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87" w:rightFromText="187" w:vertAnchor="page" w:horzAnchor="margin" w:tblpXSpec="center" w:tblpY="5513"/>
        <w:tblW w:w="5395" w:type="pct"/>
        <w:tblLayout w:type="fixed"/>
        <w:tblCellMar>
          <w:top w:w="216" w:type="dxa"/>
          <w:left w:w="216" w:type="dxa"/>
          <w:bottom w:w="216" w:type="dxa"/>
          <w:right w:w="216" w:type="dxa"/>
        </w:tblCellMar>
        <w:tblLook w:val="04A0" w:firstRow="1" w:lastRow="0" w:firstColumn="1" w:lastColumn="0" w:noHBand="0" w:noVBand="1"/>
      </w:tblPr>
      <w:tblGrid>
        <w:gridCol w:w="5685"/>
        <w:gridCol w:w="4414"/>
      </w:tblGrid>
      <w:tr w:rsidR="00023FE7" w:rsidRPr="00222CE3" w14:paraId="3CC80A9E" w14:textId="77777777" w:rsidTr="00B909F2">
        <w:trPr>
          <w:trHeight w:val="4063"/>
        </w:trPr>
        <w:tc>
          <w:tcPr>
            <w:tcW w:w="5951" w:type="dxa"/>
            <w:tcBorders>
              <w:bottom w:val="single" w:sz="18" w:space="0" w:color="808080"/>
              <w:right w:val="single" w:sz="18" w:space="0" w:color="808080"/>
            </w:tcBorders>
            <w:vAlign w:val="center"/>
          </w:tcPr>
          <w:p w14:paraId="0F818088" w14:textId="77777777" w:rsidR="00023FE7" w:rsidRPr="00222CE3" w:rsidRDefault="00023FE7" w:rsidP="00844211">
            <w:pPr>
              <w:pStyle w:val="Title"/>
              <w:ind w:left="720" w:right="590"/>
              <w:jc w:val="left"/>
              <w:rPr>
                <w:rFonts w:cs="Tahoma"/>
                <w:b w:val="0"/>
                <w:sz w:val="76"/>
                <w:szCs w:val="76"/>
              </w:rPr>
            </w:pPr>
            <w:bookmarkStart w:id="0" w:name="_Toc336337837"/>
            <w:bookmarkStart w:id="1" w:name="_Toc377682628"/>
            <w:r w:rsidRPr="00222CE3">
              <w:rPr>
                <w:rFonts w:cs="Tahoma"/>
                <w:b w:val="0"/>
                <w:sz w:val="76"/>
                <w:szCs w:val="76"/>
              </w:rPr>
              <w:t>Microsoft</w:t>
            </w:r>
            <w:r w:rsidR="00B33FB2" w:rsidRPr="00B33FB2">
              <w:rPr>
                <w:rFonts w:cs="Tahoma"/>
                <w:b w:val="0"/>
                <w:sz w:val="76"/>
                <w:szCs w:val="76"/>
                <w:vertAlign w:val="superscript"/>
              </w:rPr>
              <w:t>®</w:t>
            </w:r>
            <w:bookmarkEnd w:id="0"/>
            <w:bookmarkEnd w:id="1"/>
          </w:p>
          <w:p w14:paraId="762C94F4" w14:textId="77777777" w:rsidR="00023FE7" w:rsidRPr="00222CE3" w:rsidRDefault="00023FE7" w:rsidP="00844211">
            <w:pPr>
              <w:pStyle w:val="NoSpacing1"/>
              <w:ind w:left="720" w:right="590"/>
              <w:rPr>
                <w:rFonts w:ascii="Cambria" w:hAnsi="Cambria" w:cs="Calibri"/>
                <w:sz w:val="76"/>
                <w:szCs w:val="72"/>
              </w:rPr>
            </w:pPr>
            <w:r w:rsidRPr="00222CE3">
              <w:rPr>
                <w:rFonts w:ascii="Cambria" w:hAnsi="Cambria" w:cs="Tahoma"/>
                <w:sz w:val="76"/>
                <w:szCs w:val="72"/>
              </w:rPr>
              <w:t>Lista de Productos</w:t>
            </w:r>
          </w:p>
        </w:tc>
        <w:tc>
          <w:tcPr>
            <w:tcW w:w="4615" w:type="dxa"/>
            <w:tcBorders>
              <w:left w:val="single" w:sz="18" w:space="0" w:color="808080"/>
              <w:bottom w:val="single" w:sz="18" w:space="0" w:color="808080"/>
            </w:tcBorders>
            <w:vAlign w:val="center"/>
          </w:tcPr>
          <w:p w14:paraId="275B53A5" w14:textId="77777777" w:rsidR="00023FE7" w:rsidRPr="00222CE3" w:rsidRDefault="00023FE7">
            <w:pPr>
              <w:pStyle w:val="NoSpacing1"/>
              <w:ind w:right="-1797"/>
              <w:rPr>
                <w:rFonts w:ascii="Tahoma" w:hAnsi="Tahoma" w:cs="Tahoma"/>
                <w:sz w:val="72"/>
                <w:szCs w:val="72"/>
              </w:rPr>
            </w:pPr>
          </w:p>
          <w:p w14:paraId="75A4B648" w14:textId="77777777" w:rsidR="00023FE7" w:rsidRPr="00222CE3" w:rsidRDefault="00497C1A">
            <w:pPr>
              <w:pStyle w:val="NoSpacing1"/>
              <w:ind w:right="-1797"/>
              <w:rPr>
                <w:sz w:val="72"/>
                <w:szCs w:val="72"/>
              </w:rPr>
            </w:pPr>
            <w:r w:rsidRPr="00222CE3">
              <w:rPr>
                <w:rFonts w:ascii="Tahoma" w:hAnsi="Tahoma" w:cs="Tahoma"/>
                <w:sz w:val="72"/>
                <w:szCs w:val="72"/>
              </w:rPr>
              <w:t>1</w:t>
            </w:r>
            <w:bookmarkStart w:id="2" w:name="_GoBack"/>
            <w:bookmarkEnd w:id="2"/>
            <w:r w:rsidRPr="00222CE3">
              <w:rPr>
                <w:rFonts w:ascii="Tahoma" w:hAnsi="Tahoma" w:cs="Tahoma"/>
                <w:sz w:val="72"/>
                <w:szCs w:val="72"/>
              </w:rPr>
              <w:t xml:space="preserve"> de </w:t>
            </w:r>
            <w:r w:rsidR="00844211" w:rsidRPr="00222CE3">
              <w:rPr>
                <w:rFonts w:ascii="Tahoma" w:hAnsi="Tahoma" w:cs="Tahoma"/>
                <w:sz w:val="72"/>
                <w:szCs w:val="72"/>
              </w:rPr>
              <w:br/>
              <w:t>F</w:t>
            </w:r>
            <w:r w:rsidRPr="00222CE3">
              <w:rPr>
                <w:rFonts w:ascii="Tahoma" w:hAnsi="Tahoma" w:cs="Tahoma"/>
                <w:sz w:val="72"/>
                <w:szCs w:val="72"/>
              </w:rPr>
              <w:t>ebrero de</w:t>
            </w:r>
          </w:p>
          <w:p w14:paraId="4AF1E416" w14:textId="77777777" w:rsidR="00023FE7" w:rsidRPr="00222CE3" w:rsidRDefault="0077167D" w:rsidP="00A73E6D">
            <w:pPr>
              <w:pStyle w:val="NoSpacing1"/>
              <w:ind w:rightChars="-103" w:right="-185"/>
              <w:rPr>
                <w:rFonts w:ascii="Tahoma" w:hAnsi="Tahoma" w:cs="Tahoma"/>
                <w:color w:val="4F81BD"/>
                <w:sz w:val="200"/>
                <w:szCs w:val="200"/>
              </w:rPr>
            </w:pPr>
            <w:r w:rsidRPr="00222CE3">
              <w:rPr>
                <w:rFonts w:ascii="Tahoma" w:hAnsi="Tahoma" w:cs="Tahoma"/>
                <w:color w:val="4F81BD"/>
                <w:sz w:val="180"/>
                <w:szCs w:val="200"/>
              </w:rPr>
              <w:t>2014</w:t>
            </w:r>
          </w:p>
        </w:tc>
      </w:tr>
      <w:tr w:rsidR="00023FE7" w:rsidRPr="00222CE3" w14:paraId="0A98B22F" w14:textId="77777777" w:rsidTr="00B909F2">
        <w:trPr>
          <w:trHeight w:val="412"/>
        </w:trPr>
        <w:tc>
          <w:tcPr>
            <w:tcW w:w="5951" w:type="dxa"/>
            <w:tcBorders>
              <w:top w:val="single" w:sz="18" w:space="0" w:color="808080"/>
            </w:tcBorders>
            <w:vAlign w:val="center"/>
          </w:tcPr>
          <w:p w14:paraId="614C1514" w14:textId="77777777" w:rsidR="00023FE7" w:rsidRPr="00222CE3" w:rsidRDefault="00023FE7" w:rsidP="00281082">
            <w:pPr>
              <w:pStyle w:val="NoSpacing1"/>
              <w:ind w:leftChars="122" w:left="220" w:firstLine="2"/>
              <w:rPr>
                <w:rFonts w:ascii="Tahoma" w:hAnsi="Tahoma" w:cs="Tahoma"/>
                <w:sz w:val="22"/>
                <w:szCs w:val="22"/>
              </w:rPr>
            </w:pPr>
            <w:r w:rsidRPr="00222CE3">
              <w:rPr>
                <w:rFonts w:ascii="Tahoma" w:hAnsi="Tahoma" w:cs="Tahoma"/>
                <w:szCs w:val="22"/>
              </w:rPr>
              <w:t>La Lista de Productos de Microsoft ofrece información mensual sobre Servicios Online y software de Microsoft licenciados a través de los programas de Licencias por Volumen de Microsoft.</w:t>
            </w:r>
          </w:p>
        </w:tc>
        <w:tc>
          <w:tcPr>
            <w:tcW w:w="4615" w:type="dxa"/>
            <w:tcBorders>
              <w:top w:val="single" w:sz="18" w:space="0" w:color="808080"/>
            </w:tcBorders>
            <w:vAlign w:val="center"/>
          </w:tcPr>
          <w:p w14:paraId="3ED19D9F" w14:textId="77777777" w:rsidR="00023FE7" w:rsidRPr="00222CE3" w:rsidRDefault="00023FE7" w:rsidP="00A04495">
            <w:pPr>
              <w:pStyle w:val="NoSpacing1"/>
              <w:ind w:rightChars="-15" w:right="-27"/>
              <w:rPr>
                <w:rFonts w:ascii="Tahoma" w:hAnsi="Tahoma" w:cs="Tahoma"/>
                <w:sz w:val="32"/>
                <w:szCs w:val="32"/>
              </w:rPr>
            </w:pPr>
          </w:p>
        </w:tc>
      </w:tr>
    </w:tbl>
    <w:p w14:paraId="1EF86B40" w14:textId="77777777" w:rsidR="00023FE7" w:rsidRPr="00222CE3" w:rsidRDefault="00023FE7" w:rsidP="00B0065F">
      <w:pPr>
        <w:pStyle w:val="Heading1"/>
        <w:sectPr w:rsidR="00023FE7" w:rsidRPr="00222CE3" w:rsidSect="00C530A9">
          <w:headerReference w:type="default" r:id="rId14"/>
          <w:footerReference w:type="default" r:id="rId15"/>
          <w:headerReference w:type="first" r:id="rId16"/>
          <w:footerReference w:type="first" r:id="rId17"/>
          <w:endnotePr>
            <w:numFmt w:val="decimal"/>
          </w:endnotePr>
          <w:pgSz w:w="12240" w:h="15840" w:code="1"/>
          <w:pgMar w:top="1440" w:right="1440" w:bottom="1440" w:left="1440" w:header="576" w:footer="432" w:gutter="0"/>
          <w:cols w:space="720"/>
          <w:titlePg/>
          <w:docGrid w:linePitch="360"/>
        </w:sectPr>
      </w:pPr>
    </w:p>
    <w:p w14:paraId="3B37363D" w14:textId="77777777" w:rsidR="00023FE7" w:rsidRPr="00222CE3" w:rsidRDefault="00023FE7" w:rsidP="00B0065F">
      <w:pPr>
        <w:pStyle w:val="Heading1"/>
      </w:pPr>
      <w:bookmarkStart w:id="3" w:name="_Toc336337838"/>
      <w:bookmarkStart w:id="4" w:name="_Toc377682629"/>
      <w:r w:rsidRPr="00222CE3">
        <w:lastRenderedPageBreak/>
        <w:t>ACERCA DE ESTE DOCUMENTO</w:t>
      </w:r>
      <w:bookmarkEnd w:id="3"/>
      <w:bookmarkEnd w:id="4"/>
    </w:p>
    <w:p w14:paraId="5028A0A5" w14:textId="77777777" w:rsidR="00023FE7" w:rsidRPr="00845AFD" w:rsidRDefault="00023FE7">
      <w:pPr>
        <w:pStyle w:val="Body"/>
        <w:ind w:right="720"/>
        <w:rPr>
          <w:rFonts w:ascii="Tahoma" w:hAnsi="Tahoma" w:cs="Tahoma"/>
        </w:rPr>
      </w:pPr>
    </w:p>
    <w:p w14:paraId="41A7B5A7" w14:textId="77777777" w:rsidR="00023FE7" w:rsidRPr="00222CE3" w:rsidRDefault="00023FE7">
      <w:pPr>
        <w:pStyle w:val="Body"/>
        <w:ind w:right="720"/>
      </w:pPr>
      <w:r w:rsidRPr="00222CE3">
        <w:rPr>
          <w:rFonts w:ascii="Tahoma" w:hAnsi="Tahoma" w:cs="Tahoma"/>
          <w:sz w:val="18"/>
          <w:szCs w:val="18"/>
        </w:rPr>
        <w:t>La Lista de Productos de Microsoft ofrece información mensual sobre Servicios Online y software de</w:t>
      </w:r>
      <w:r w:rsidR="00845AFD">
        <w:rPr>
          <w:rFonts w:ascii="Tahoma" w:hAnsi="Tahoma" w:cs="Tahoma"/>
          <w:sz w:val="18"/>
          <w:szCs w:val="18"/>
        </w:rPr>
        <w:t> </w:t>
      </w:r>
      <w:r w:rsidRPr="00222CE3">
        <w:rPr>
          <w:rFonts w:ascii="Tahoma" w:hAnsi="Tahoma" w:cs="Tahoma"/>
          <w:sz w:val="18"/>
          <w:szCs w:val="18"/>
        </w:rPr>
        <w:t>Microsoft licenciados a través de los programas de Licencias por Volumen de Microsoft. La</w:t>
      </w:r>
      <w:r w:rsidR="00845AFD">
        <w:rPr>
          <w:rFonts w:ascii="Tahoma" w:hAnsi="Tahoma" w:cs="Tahoma"/>
          <w:sz w:val="18"/>
          <w:szCs w:val="18"/>
        </w:rPr>
        <w:t> </w:t>
      </w:r>
      <w:r w:rsidRPr="00222CE3">
        <w:rPr>
          <w:rFonts w:ascii="Tahoma" w:hAnsi="Tahoma" w:cs="Tahoma"/>
          <w:sz w:val="18"/>
          <w:szCs w:val="18"/>
        </w:rPr>
        <w:t>información que se describe en la Lista de Productos de Microsoft incluye:</w:t>
      </w:r>
    </w:p>
    <w:p w14:paraId="59F0AE18" w14:textId="77777777" w:rsidR="00023FE7" w:rsidRPr="00845AFD" w:rsidRDefault="00023FE7">
      <w:pPr>
        <w:pStyle w:val="Body"/>
        <w:ind w:right="720"/>
        <w:rPr>
          <w:rFonts w:ascii="Tahoma" w:hAnsi="Tahoma" w:cs="Tahoma"/>
        </w:rPr>
      </w:pPr>
    </w:p>
    <w:p w14:paraId="0153B42D" w14:textId="77777777" w:rsidR="00023FE7" w:rsidRPr="00222CE3" w:rsidRDefault="00023FE7">
      <w:pPr>
        <w:pStyle w:val="BulletedList"/>
        <w:ind w:right="720"/>
      </w:pPr>
      <w:r w:rsidRPr="00222CE3">
        <w:rPr>
          <w:rFonts w:ascii="Tahoma" w:hAnsi="Tahoma" w:cs="Tahoma"/>
          <w:sz w:val="18"/>
          <w:szCs w:val="18"/>
        </w:rPr>
        <w:t>La disponibilidad de nuevos productos y software que ofrecen las Licencias por Volumen de</w:t>
      </w:r>
      <w:r w:rsidR="00845AFD">
        <w:rPr>
          <w:rFonts w:ascii="Tahoma" w:hAnsi="Tahoma" w:cs="Tahoma"/>
          <w:sz w:val="18"/>
          <w:szCs w:val="18"/>
        </w:rPr>
        <w:t> </w:t>
      </w:r>
      <w:r w:rsidRPr="00222CE3">
        <w:rPr>
          <w:rFonts w:ascii="Tahoma" w:hAnsi="Tahoma" w:cs="Tahoma"/>
          <w:sz w:val="18"/>
          <w:szCs w:val="18"/>
        </w:rPr>
        <w:t>Microsoft</w:t>
      </w:r>
    </w:p>
    <w:p w14:paraId="0333D394" w14:textId="77777777" w:rsidR="00023FE7" w:rsidRPr="00222CE3" w:rsidRDefault="00023FE7" w:rsidP="00024C3C">
      <w:pPr>
        <w:pStyle w:val="BulletedList"/>
        <w:numPr>
          <w:ilvl w:val="0"/>
          <w:numId w:val="16"/>
        </w:numPr>
        <w:ind w:right="720"/>
      </w:pPr>
      <w:r w:rsidRPr="00222CE3">
        <w:rPr>
          <w:rFonts w:ascii="Tahoma" w:hAnsi="Tahoma" w:cs="Tahoma"/>
          <w:sz w:val="18"/>
          <w:szCs w:val="18"/>
        </w:rPr>
        <w:t>La interrupción de productos y software que ofrecen las Licencias por Volumen de</w:t>
      </w:r>
      <w:r w:rsidR="00845AFD">
        <w:rPr>
          <w:rFonts w:ascii="Tahoma" w:hAnsi="Tahoma" w:cs="Tahoma"/>
          <w:sz w:val="18"/>
          <w:szCs w:val="18"/>
        </w:rPr>
        <w:t> </w:t>
      </w:r>
      <w:r w:rsidRPr="00222CE3">
        <w:rPr>
          <w:rFonts w:ascii="Tahoma" w:hAnsi="Tahoma" w:cs="Tahoma"/>
          <w:sz w:val="18"/>
          <w:szCs w:val="18"/>
        </w:rPr>
        <w:t>Microsoft</w:t>
      </w:r>
    </w:p>
    <w:p w14:paraId="76489534" w14:textId="77777777" w:rsidR="00023FE7" w:rsidRPr="00222CE3" w:rsidRDefault="00023FE7" w:rsidP="00024C3C">
      <w:pPr>
        <w:pStyle w:val="BulletedList"/>
        <w:numPr>
          <w:ilvl w:val="0"/>
          <w:numId w:val="16"/>
        </w:numPr>
        <w:ind w:right="720"/>
      </w:pPr>
      <w:r w:rsidRPr="00222CE3">
        <w:rPr>
          <w:rFonts w:ascii="Tahoma" w:hAnsi="Tahoma" w:cs="Tahoma"/>
          <w:sz w:val="18"/>
          <w:szCs w:val="18"/>
        </w:rPr>
        <w:t>La designación de software y productos con respecto al grupo de productos de</w:t>
      </w:r>
      <w:r w:rsidR="00043526">
        <w:rPr>
          <w:rFonts w:ascii="Tahoma" w:hAnsi="Tahoma" w:cs="Tahoma"/>
          <w:sz w:val="18"/>
          <w:szCs w:val="18"/>
        </w:rPr>
        <w:t> </w:t>
      </w:r>
      <w:r w:rsidRPr="00222CE3">
        <w:rPr>
          <w:rFonts w:ascii="Tahoma" w:hAnsi="Tahoma" w:cs="Tahoma"/>
          <w:sz w:val="18"/>
          <w:szCs w:val="18"/>
        </w:rPr>
        <w:t>las</w:t>
      </w:r>
      <w:r w:rsidR="00845AFD">
        <w:rPr>
          <w:rFonts w:ascii="Tahoma" w:hAnsi="Tahoma" w:cs="Tahoma"/>
          <w:sz w:val="18"/>
          <w:szCs w:val="18"/>
        </w:rPr>
        <w:t> </w:t>
      </w:r>
      <w:r w:rsidRPr="00222CE3">
        <w:rPr>
          <w:rFonts w:ascii="Tahoma" w:hAnsi="Tahoma" w:cs="Tahoma"/>
          <w:sz w:val="18"/>
          <w:szCs w:val="18"/>
        </w:rPr>
        <w:t xml:space="preserve">Licencias por Volumen de Microsoft </w:t>
      </w:r>
    </w:p>
    <w:p w14:paraId="5990D952" w14:textId="77777777" w:rsidR="00023FE7" w:rsidRPr="00222CE3" w:rsidRDefault="00023FE7" w:rsidP="00024C3C">
      <w:pPr>
        <w:pStyle w:val="BulletedList"/>
        <w:numPr>
          <w:ilvl w:val="0"/>
          <w:numId w:val="16"/>
        </w:numPr>
        <w:ind w:right="720"/>
      </w:pPr>
      <w:r w:rsidRPr="00222CE3">
        <w:rPr>
          <w:rFonts w:ascii="Tahoma" w:hAnsi="Tahoma" w:cs="Tahoma"/>
          <w:sz w:val="18"/>
          <w:szCs w:val="18"/>
        </w:rPr>
        <w:t>El valor en puntos de cada tecnología de productos y software</w:t>
      </w:r>
    </w:p>
    <w:p w14:paraId="24EDFFD3" w14:textId="77777777" w:rsidR="00023FE7" w:rsidRPr="00222CE3" w:rsidRDefault="00023FE7" w:rsidP="00024C3C">
      <w:pPr>
        <w:pStyle w:val="BulletedList"/>
        <w:numPr>
          <w:ilvl w:val="0"/>
          <w:numId w:val="16"/>
        </w:numPr>
        <w:ind w:right="720"/>
      </w:pPr>
      <w:r w:rsidRPr="00222CE3">
        <w:rPr>
          <w:rFonts w:ascii="Tahoma" w:hAnsi="Tahoma" w:cs="Tahoma"/>
          <w:sz w:val="18"/>
          <w:szCs w:val="18"/>
        </w:rPr>
        <w:t>Promociones disponibles</w:t>
      </w:r>
    </w:p>
    <w:p w14:paraId="597BFDBE" w14:textId="77777777" w:rsidR="00023FE7" w:rsidRPr="00222CE3" w:rsidRDefault="00023FE7" w:rsidP="00024C3C">
      <w:pPr>
        <w:pStyle w:val="BulletedList"/>
        <w:numPr>
          <w:ilvl w:val="0"/>
          <w:numId w:val="16"/>
        </w:numPr>
        <w:ind w:right="720"/>
      </w:pPr>
      <w:r w:rsidRPr="00222CE3">
        <w:rPr>
          <w:rFonts w:ascii="Tahoma" w:hAnsi="Tahoma" w:cs="Tahoma"/>
          <w:sz w:val="18"/>
          <w:szCs w:val="18"/>
        </w:rPr>
        <w:t>Las rutas de migración de una versión de software a otra versión del mismo software</w:t>
      </w:r>
    </w:p>
    <w:p w14:paraId="04C255CB" w14:textId="77777777" w:rsidR="00023FE7" w:rsidRPr="00222CE3" w:rsidRDefault="00023FE7" w:rsidP="00024C3C">
      <w:pPr>
        <w:pStyle w:val="BulletedList"/>
        <w:numPr>
          <w:ilvl w:val="0"/>
          <w:numId w:val="16"/>
        </w:numPr>
        <w:ind w:right="720"/>
      </w:pPr>
      <w:r w:rsidRPr="00222CE3">
        <w:rPr>
          <w:rFonts w:ascii="Tahoma" w:hAnsi="Tahoma" w:cs="Tahoma"/>
          <w:sz w:val="18"/>
          <w:szCs w:val="18"/>
        </w:rPr>
        <w:t>Las rutas de migración de software interrumpido a nuevas versiones de software</w:t>
      </w:r>
    </w:p>
    <w:p w14:paraId="2E61F236" w14:textId="77777777" w:rsidR="00023FE7" w:rsidRPr="00222CE3" w:rsidRDefault="00023FE7" w:rsidP="00024C3C">
      <w:pPr>
        <w:pStyle w:val="BulletedList"/>
        <w:numPr>
          <w:ilvl w:val="0"/>
          <w:numId w:val="16"/>
        </w:numPr>
        <w:ind w:right="720"/>
      </w:pPr>
      <w:r w:rsidRPr="00222CE3">
        <w:rPr>
          <w:rFonts w:ascii="Tahoma" w:hAnsi="Tahoma" w:cs="Tahoma"/>
          <w:sz w:val="18"/>
          <w:szCs w:val="18"/>
        </w:rPr>
        <w:t>Beneficios de Software Assurance</w:t>
      </w:r>
    </w:p>
    <w:p w14:paraId="7E95D48F" w14:textId="77777777" w:rsidR="00023FE7" w:rsidRPr="00222CE3" w:rsidRDefault="00023FE7" w:rsidP="00024C3C">
      <w:pPr>
        <w:pStyle w:val="BulletedList"/>
        <w:numPr>
          <w:ilvl w:val="0"/>
          <w:numId w:val="16"/>
        </w:numPr>
        <w:ind w:right="720"/>
      </w:pPr>
      <w:r w:rsidRPr="00222CE3">
        <w:rPr>
          <w:rFonts w:ascii="Tahoma" w:hAnsi="Tahoma" w:cs="Tahoma"/>
          <w:sz w:val="18"/>
          <w:szCs w:val="18"/>
        </w:rPr>
        <w:t>Otras Notas e información específica sobre software y productos</w:t>
      </w:r>
    </w:p>
    <w:p w14:paraId="55087513" w14:textId="77777777" w:rsidR="00023FE7" w:rsidRPr="00222CE3" w:rsidRDefault="00023FE7">
      <w:pPr>
        <w:ind w:right="720"/>
      </w:pPr>
    </w:p>
    <w:p w14:paraId="40802EF2" w14:textId="77777777" w:rsidR="00023FE7" w:rsidRPr="00222CE3" w:rsidRDefault="00023FE7">
      <w:pPr>
        <w:ind w:right="720"/>
      </w:pPr>
    </w:p>
    <w:p w14:paraId="1095D9FA" w14:textId="77777777" w:rsidR="00023FE7" w:rsidRPr="00222CE3" w:rsidRDefault="00023FE7" w:rsidP="00B0065F">
      <w:pPr>
        <w:pStyle w:val="Heading1"/>
      </w:pPr>
      <w:bookmarkStart w:id="5" w:name="_Toc336337839"/>
      <w:bookmarkStart w:id="6" w:name="_Toc377682630"/>
      <w:r w:rsidRPr="00222CE3">
        <w:t>CÓMO UTILIZAR la Lista DE PRODUCTOS DE</w:t>
      </w:r>
      <w:r w:rsidR="004B3765">
        <w:t> </w:t>
      </w:r>
      <w:r w:rsidRPr="00222CE3">
        <w:t>MICROSOFT</w:t>
      </w:r>
      <w:bookmarkEnd w:id="5"/>
      <w:bookmarkEnd w:id="6"/>
    </w:p>
    <w:p w14:paraId="5FD7FA0D" w14:textId="77777777" w:rsidR="00023FE7" w:rsidRPr="004B3765" w:rsidRDefault="00023FE7">
      <w:pPr>
        <w:pStyle w:val="Body"/>
        <w:ind w:right="-1890"/>
        <w:rPr>
          <w:rFonts w:ascii="Tahoma" w:hAnsi="Tahoma" w:cs="Tahoma"/>
        </w:rPr>
      </w:pPr>
    </w:p>
    <w:p w14:paraId="7BA0A155" w14:textId="77777777" w:rsidR="00023FE7" w:rsidRPr="00222CE3" w:rsidRDefault="00023FE7">
      <w:pPr>
        <w:pStyle w:val="Body"/>
        <w:ind w:right="-1890"/>
      </w:pPr>
      <w:r w:rsidRPr="00222CE3">
        <w:rPr>
          <w:rFonts w:ascii="Tahoma" w:hAnsi="Tahoma" w:cs="Tahoma"/>
          <w:b/>
        </w:rPr>
        <w:t>Familiarícese con la Clave de gráficos siguiendo los pasos que se indican a continuación.</w:t>
      </w:r>
    </w:p>
    <w:p w14:paraId="5C5A2733" w14:textId="77777777" w:rsidR="00023FE7" w:rsidRPr="004B3765" w:rsidRDefault="00023FE7">
      <w:pPr>
        <w:pStyle w:val="Body"/>
        <w:ind w:right="-1890"/>
        <w:rPr>
          <w:rFonts w:ascii="Tahoma" w:hAnsi="Tahoma" w:cs="Tahoma"/>
        </w:rPr>
      </w:pPr>
    </w:p>
    <w:p w14:paraId="099EA9F8" w14:textId="77777777" w:rsidR="00023FE7" w:rsidRPr="00222CE3" w:rsidRDefault="00023FE7">
      <w:pPr>
        <w:pStyle w:val="Body"/>
        <w:ind w:right="-1890"/>
      </w:pPr>
      <w:r w:rsidRPr="00222CE3">
        <w:rPr>
          <w:rStyle w:val="BodyChar"/>
          <w:rFonts w:ascii="Tahoma" w:hAnsi="Tahoma" w:cs="Tahoma"/>
          <w:b/>
          <w:sz w:val="18"/>
          <w:szCs w:val="18"/>
        </w:rPr>
        <w:t>Paso 1:</w:t>
      </w:r>
      <w:r w:rsidR="00B33FB2">
        <w:rPr>
          <w:rStyle w:val="BodyChar"/>
          <w:rFonts w:ascii="Tahoma" w:hAnsi="Tahoma" w:cs="Tahoma"/>
          <w:b/>
          <w:sz w:val="18"/>
          <w:szCs w:val="18"/>
        </w:rPr>
        <w:t xml:space="preserve"> </w:t>
      </w:r>
      <w:r w:rsidRPr="00222CE3">
        <w:rPr>
          <w:rFonts w:ascii="Tahoma" w:hAnsi="Tahoma" w:cs="Tahoma"/>
          <w:sz w:val="18"/>
          <w:szCs w:val="18"/>
        </w:rPr>
        <w:t xml:space="preserve">Busque el software que esté considerando en la tabla. </w:t>
      </w:r>
    </w:p>
    <w:p w14:paraId="26EB4BCA" w14:textId="77777777" w:rsidR="00023FE7" w:rsidRPr="00670C0C" w:rsidRDefault="00023FE7">
      <w:pPr>
        <w:pStyle w:val="Body"/>
        <w:ind w:right="-1890"/>
        <w:rPr>
          <w:rFonts w:ascii="Tahoma" w:hAnsi="Tahoma" w:cs="Tahoma"/>
          <w:sz w:val="18"/>
          <w:szCs w:val="18"/>
        </w:rPr>
      </w:pPr>
    </w:p>
    <w:p w14:paraId="2BC73CCE" w14:textId="77777777" w:rsidR="00023FE7" w:rsidRPr="00222CE3" w:rsidRDefault="003E7715" w:rsidP="0013361B">
      <w:pPr>
        <w:pStyle w:val="NumberedSteps"/>
        <w:ind w:left="-180" w:right="720"/>
      </w:pPr>
      <w:r>
        <w:rPr>
          <w:noProof/>
        </w:rPr>
        <w:drawing>
          <wp:inline distT="0" distB="0" distL="0" distR="0" wp14:anchorId="6FF9DB45" wp14:editId="5F5DDCC0">
            <wp:extent cx="6035040" cy="3177704"/>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13782" t="21234" r="11752" b="29754"/>
                    <a:stretch/>
                  </pic:blipFill>
                  <pic:spPr bwMode="auto">
                    <a:xfrm>
                      <a:off x="0" y="0"/>
                      <a:ext cx="6035040" cy="3177704"/>
                    </a:xfrm>
                    <a:prstGeom prst="rect">
                      <a:avLst/>
                    </a:prstGeom>
                    <a:ln>
                      <a:noFill/>
                    </a:ln>
                    <a:extLst>
                      <a:ext uri="{53640926-AAD7-44D8-BBD7-CCE9431645EC}">
                        <a14:shadowObscured xmlns:a14="http://schemas.microsoft.com/office/drawing/2010/main"/>
                      </a:ext>
                    </a:extLst>
                  </pic:spPr>
                </pic:pic>
              </a:graphicData>
            </a:graphic>
          </wp:inline>
        </w:drawing>
      </w:r>
    </w:p>
    <w:p w14:paraId="15747C10" w14:textId="77777777" w:rsidR="00023FE7" w:rsidRPr="004B3765" w:rsidRDefault="00023FE7">
      <w:pPr>
        <w:pStyle w:val="NumberedSteps"/>
        <w:ind w:right="720"/>
        <w:rPr>
          <w:rFonts w:ascii="Tahoma" w:hAnsi="Tahoma" w:cs="Tahoma"/>
          <w:sz w:val="18"/>
          <w:szCs w:val="18"/>
        </w:rPr>
      </w:pPr>
    </w:p>
    <w:p w14:paraId="30C82165" w14:textId="77777777" w:rsidR="00023FE7" w:rsidRPr="00222CE3" w:rsidRDefault="00023FE7">
      <w:pPr>
        <w:pStyle w:val="NumberedSteps"/>
        <w:ind w:right="720"/>
      </w:pPr>
      <w:r w:rsidRPr="00222CE3">
        <w:rPr>
          <w:rStyle w:val="BodyChar"/>
          <w:rFonts w:ascii="Tahoma" w:hAnsi="Tahoma" w:cs="Tahoma"/>
          <w:b/>
          <w:sz w:val="18"/>
          <w:szCs w:val="18"/>
        </w:rPr>
        <w:lastRenderedPageBreak/>
        <w:t>Paso 2:</w:t>
      </w:r>
      <w:r w:rsidR="00B33FB2">
        <w:rPr>
          <w:rFonts w:ascii="Tahoma" w:hAnsi="Tahoma" w:cs="Tahoma"/>
          <w:sz w:val="18"/>
          <w:szCs w:val="18"/>
        </w:rPr>
        <w:t xml:space="preserve"> </w:t>
      </w:r>
      <w:r w:rsidRPr="00222CE3">
        <w:rPr>
          <w:rFonts w:ascii="Tahoma" w:hAnsi="Tahoma" w:cs="Tahoma"/>
          <w:sz w:val="18"/>
          <w:szCs w:val="18"/>
        </w:rPr>
        <w:t>Revise la información de las columnas para comprobar si hay promociones disponibles, beneficios de Software Assurance, contadores de puntos, disponibilidad de programas, etc.</w:t>
      </w:r>
    </w:p>
    <w:p w14:paraId="08B5E049" w14:textId="77777777" w:rsidR="00023FE7" w:rsidRPr="00222CE3" w:rsidRDefault="00023FE7" w:rsidP="000E5145">
      <w:pPr>
        <w:pStyle w:val="NumberedSteps"/>
        <w:ind w:right="720"/>
      </w:pPr>
      <w:r w:rsidRPr="00222CE3">
        <w:rPr>
          <w:rStyle w:val="BodyChar"/>
          <w:rFonts w:ascii="Tahoma" w:hAnsi="Tahoma" w:cs="Tahoma"/>
          <w:b/>
          <w:sz w:val="18"/>
          <w:szCs w:val="18"/>
        </w:rPr>
        <w:t>Paso 3:</w:t>
      </w:r>
      <w:r w:rsidR="00B33FB2">
        <w:rPr>
          <w:rFonts w:ascii="Tahoma" w:hAnsi="Tahoma" w:cs="Tahoma"/>
          <w:sz w:val="18"/>
          <w:szCs w:val="18"/>
        </w:rPr>
        <w:t xml:space="preserve"> </w:t>
      </w:r>
      <w:r w:rsidRPr="00222CE3">
        <w:rPr>
          <w:rFonts w:ascii="Tahoma" w:hAnsi="Tahoma" w:cs="Tahoma"/>
          <w:sz w:val="18"/>
          <w:szCs w:val="18"/>
        </w:rPr>
        <w:t>Algunos software incluirán también una nota al pie con información adicional. Si</w:t>
      </w:r>
      <w:r w:rsidR="00043526">
        <w:rPr>
          <w:rFonts w:ascii="Tahoma" w:hAnsi="Tahoma" w:cs="Tahoma"/>
          <w:sz w:val="18"/>
          <w:szCs w:val="18"/>
        </w:rPr>
        <w:t> </w:t>
      </w:r>
      <w:r w:rsidRPr="00222CE3">
        <w:rPr>
          <w:rFonts w:ascii="Tahoma" w:hAnsi="Tahoma" w:cs="Tahoma"/>
          <w:sz w:val="18"/>
          <w:szCs w:val="18"/>
        </w:rPr>
        <w:t xml:space="preserve">corresponde, </w:t>
      </w:r>
      <w:r w:rsidR="0084564E">
        <w:rPr>
          <w:rFonts w:ascii="Tahoma" w:hAnsi="Tahoma" w:cs="Tahoma"/>
          <w:sz w:val="18"/>
          <w:szCs w:val="18"/>
        </w:rPr>
        <w:t>“</w:t>
      </w:r>
      <w:r w:rsidRPr="00222CE3">
        <w:rPr>
          <w:rFonts w:ascii="Tahoma" w:hAnsi="Tahoma" w:cs="Tahoma"/>
          <w:sz w:val="18"/>
          <w:szCs w:val="18"/>
        </w:rPr>
        <w:t>haga clic</w:t>
      </w:r>
      <w:r w:rsidR="0084564E">
        <w:rPr>
          <w:rFonts w:ascii="Tahoma" w:hAnsi="Tahoma" w:cs="Tahoma"/>
          <w:sz w:val="18"/>
          <w:szCs w:val="18"/>
        </w:rPr>
        <w:t>”</w:t>
      </w:r>
      <w:r w:rsidRPr="00222CE3">
        <w:rPr>
          <w:rFonts w:ascii="Tahoma" w:hAnsi="Tahoma" w:cs="Tahoma"/>
          <w:sz w:val="18"/>
          <w:szCs w:val="18"/>
        </w:rPr>
        <w:t xml:space="preserve"> (Ctrl + clic) en el número de la nota al pie, que le llevará directamente al</w:t>
      </w:r>
      <w:r w:rsidR="004B3765">
        <w:rPr>
          <w:rFonts w:ascii="Tahoma" w:hAnsi="Tahoma" w:cs="Tahoma"/>
          <w:sz w:val="18"/>
          <w:szCs w:val="18"/>
        </w:rPr>
        <w:t> </w:t>
      </w:r>
      <w:r w:rsidRPr="00222CE3">
        <w:rPr>
          <w:rFonts w:ascii="Tahoma" w:hAnsi="Tahoma" w:cs="Tahoma"/>
          <w:sz w:val="18"/>
          <w:szCs w:val="18"/>
        </w:rPr>
        <w:t>texto aplicable; o consulte la nota al pie identificada en las páginas que aparecen a continuación de la tabla para obtener información adicional. Dicha información adicional incluye detalles sobre las ofertas de migración o los criterios de elegibilidad, como se indica en el siguiente ejemplo.</w:t>
      </w:r>
    </w:p>
    <w:p w14:paraId="4469F3A9" w14:textId="77777777" w:rsidR="000E5145" w:rsidRPr="00670C0C" w:rsidRDefault="000E5145" w:rsidP="000E5145">
      <w:pPr>
        <w:pStyle w:val="NumberedSteps"/>
        <w:ind w:right="720"/>
        <w:rPr>
          <w:rFonts w:ascii="Tahoma" w:hAnsi="Tahoma" w:cs="Tahoma"/>
          <w:sz w:val="18"/>
          <w:szCs w:val="18"/>
        </w:rPr>
      </w:pPr>
    </w:p>
    <w:p w14:paraId="2FB57B81" w14:textId="77777777" w:rsidR="00023FE7" w:rsidRPr="00222CE3" w:rsidRDefault="003E7715">
      <w:pPr>
        <w:pStyle w:val="NumberedSteps"/>
        <w:tabs>
          <w:tab w:val="left" w:pos="9360"/>
        </w:tabs>
        <w:ind w:right="720"/>
      </w:pPr>
      <w:r>
        <w:rPr>
          <w:noProof/>
        </w:rPr>
        <w:drawing>
          <wp:inline distT="0" distB="0" distL="0" distR="0" wp14:anchorId="2EEAA72A" wp14:editId="7B1BC1EF">
            <wp:extent cx="1901952" cy="2857643"/>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4800" t="24308" r="67331" b="23351"/>
                    <a:stretch/>
                  </pic:blipFill>
                  <pic:spPr bwMode="auto">
                    <a:xfrm>
                      <a:off x="0" y="0"/>
                      <a:ext cx="1901952" cy="2857643"/>
                    </a:xfrm>
                    <a:prstGeom prst="rect">
                      <a:avLst/>
                    </a:prstGeom>
                    <a:ln>
                      <a:noFill/>
                    </a:ln>
                    <a:extLst>
                      <a:ext uri="{53640926-AAD7-44D8-BBD7-CCE9431645EC}">
                        <a14:shadowObscured xmlns:a14="http://schemas.microsoft.com/office/drawing/2010/main"/>
                      </a:ext>
                    </a:extLst>
                  </pic:spPr>
                </pic:pic>
              </a:graphicData>
            </a:graphic>
          </wp:inline>
        </w:drawing>
      </w:r>
    </w:p>
    <w:p w14:paraId="604FC6EC" w14:textId="77777777" w:rsidR="0013361B" w:rsidRPr="00670C0C" w:rsidRDefault="0013361B">
      <w:pPr>
        <w:pStyle w:val="NumberedSteps"/>
        <w:tabs>
          <w:tab w:val="left" w:pos="9360"/>
        </w:tabs>
        <w:ind w:right="720"/>
        <w:rPr>
          <w:rFonts w:ascii="Tahoma" w:hAnsi="Tahoma" w:cs="Tahoma"/>
          <w:sz w:val="18"/>
          <w:szCs w:val="18"/>
        </w:rPr>
      </w:pPr>
    </w:p>
    <w:p w14:paraId="6F8F3B60" w14:textId="77777777" w:rsidR="00023FE7" w:rsidRPr="00222CE3" w:rsidRDefault="003E7715">
      <w:pPr>
        <w:pStyle w:val="NumberedSteps"/>
        <w:ind w:right="720"/>
      </w:pPr>
      <w:r w:rsidRPr="003E7715">
        <w:rPr>
          <w:noProof/>
          <w:bdr w:val="single" w:sz="4" w:space="0" w:color="auto"/>
        </w:rPr>
        <w:drawing>
          <wp:inline distT="0" distB="0" distL="0" distR="0" wp14:anchorId="72EBD932" wp14:editId="5CF8383E">
            <wp:extent cx="4800600" cy="101844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0"/>
                    <a:srcRect l="22769" t="33231" r="23323" b="52473"/>
                    <a:stretch/>
                  </pic:blipFill>
                  <pic:spPr bwMode="auto">
                    <a:xfrm>
                      <a:off x="0" y="0"/>
                      <a:ext cx="4818888" cy="1022320"/>
                    </a:xfrm>
                    <a:prstGeom prst="rect">
                      <a:avLst/>
                    </a:prstGeom>
                    <a:ln>
                      <a:noFill/>
                    </a:ln>
                    <a:extLst>
                      <a:ext uri="{53640926-AAD7-44D8-BBD7-CCE9431645EC}">
                        <a14:shadowObscured xmlns:a14="http://schemas.microsoft.com/office/drawing/2010/main"/>
                      </a:ext>
                    </a:extLst>
                  </pic:spPr>
                </pic:pic>
              </a:graphicData>
            </a:graphic>
          </wp:inline>
        </w:drawing>
      </w:r>
    </w:p>
    <w:p w14:paraId="64E5C470" w14:textId="77777777" w:rsidR="00EC6566" w:rsidRDefault="00EC6566" w:rsidP="00EC6566">
      <w:pPr>
        <w:pStyle w:val="NumberedSteps"/>
        <w:spacing w:before="120" w:after="0"/>
        <w:ind w:right="720"/>
        <w:rPr>
          <w:rStyle w:val="BodyChar"/>
          <w:rFonts w:ascii="Tahoma" w:hAnsi="Tahoma" w:cs="Tahoma"/>
          <w:b/>
          <w:sz w:val="18"/>
          <w:szCs w:val="18"/>
        </w:rPr>
      </w:pPr>
    </w:p>
    <w:p w14:paraId="5DADF28C" w14:textId="77777777" w:rsidR="00023FE7" w:rsidRPr="00222CE3" w:rsidRDefault="00023FE7" w:rsidP="003C584D">
      <w:pPr>
        <w:pStyle w:val="NumberedSteps"/>
        <w:spacing w:before="120"/>
        <w:ind w:right="720"/>
      </w:pPr>
      <w:r w:rsidRPr="00222CE3">
        <w:rPr>
          <w:rStyle w:val="BodyChar"/>
          <w:rFonts w:ascii="Tahoma" w:hAnsi="Tahoma" w:cs="Tahoma"/>
          <w:b/>
          <w:sz w:val="18"/>
          <w:szCs w:val="18"/>
        </w:rPr>
        <w:t>Paso 4:</w:t>
      </w:r>
      <w:r w:rsidR="00B33FB2">
        <w:rPr>
          <w:rStyle w:val="BodyChar"/>
          <w:rFonts w:ascii="Tahoma" w:hAnsi="Tahoma" w:cs="Tahoma"/>
          <w:b/>
          <w:sz w:val="18"/>
          <w:szCs w:val="18"/>
        </w:rPr>
        <w:t xml:space="preserve"> </w:t>
      </w:r>
      <w:r w:rsidRPr="00222CE3">
        <w:rPr>
          <w:rFonts w:ascii="Tahoma" w:hAnsi="Tahoma" w:cs="Tahoma"/>
          <w:sz w:val="18"/>
          <w:szCs w:val="18"/>
        </w:rPr>
        <w:t>Para obtener más información sobre los beneficios, la adquisición y la renovación de</w:t>
      </w:r>
      <w:r w:rsidR="001C65FD">
        <w:rPr>
          <w:rFonts w:ascii="Tahoma" w:hAnsi="Tahoma" w:cs="Tahoma"/>
          <w:sz w:val="18"/>
          <w:szCs w:val="18"/>
        </w:rPr>
        <w:t> </w:t>
      </w:r>
      <w:r w:rsidRPr="00222CE3">
        <w:rPr>
          <w:rFonts w:ascii="Tahoma" w:hAnsi="Tahoma" w:cs="Tahoma"/>
          <w:sz w:val="18"/>
          <w:szCs w:val="18"/>
        </w:rPr>
        <w:t>Software Assurance, consulte los Apéndices 5 y 6.</w:t>
      </w:r>
    </w:p>
    <w:p w14:paraId="753EDA58" w14:textId="77777777" w:rsidR="00023FE7" w:rsidRPr="00222CE3" w:rsidRDefault="00023FE7">
      <w:pPr>
        <w:pStyle w:val="Body"/>
        <w:ind w:right="720"/>
      </w:pPr>
      <w:r w:rsidRPr="00222CE3">
        <w:rPr>
          <w:rFonts w:ascii="Tahoma" w:hAnsi="Tahoma" w:cs="Tahoma"/>
          <w:b/>
          <w:sz w:val="18"/>
          <w:szCs w:val="18"/>
        </w:rPr>
        <w:t>Nota:</w:t>
      </w:r>
      <w:r w:rsidR="00B33FB2">
        <w:rPr>
          <w:rFonts w:ascii="Tahoma" w:hAnsi="Tahoma" w:cs="Tahoma"/>
          <w:sz w:val="18"/>
          <w:szCs w:val="18"/>
        </w:rPr>
        <w:t xml:space="preserve"> </w:t>
      </w:r>
      <w:r w:rsidRPr="00222CE3">
        <w:rPr>
          <w:rFonts w:ascii="Tahoma" w:hAnsi="Tahoma" w:cs="Tahoma"/>
          <w:sz w:val="18"/>
          <w:szCs w:val="18"/>
        </w:rPr>
        <w:t>Esta Lista de Productos identifica el software que se encuentra disponible, según el programa, y la información específica de software sobre la adquisición de Licencias para dicho software. Queda incorporada mediante referencia en el contrato de Licencias por Volumen de Microsoft. La disponibilidad del software puede variar según la región. Los Clientes deben ponerse en contacto con su revendedor o Gestor de Cuentas de Microsoft para obtener información sobre la</w:t>
      </w:r>
      <w:r w:rsidR="001C65FD">
        <w:rPr>
          <w:rFonts w:ascii="Tahoma" w:hAnsi="Tahoma" w:cs="Tahoma"/>
          <w:sz w:val="18"/>
          <w:szCs w:val="18"/>
        </w:rPr>
        <w:t> </w:t>
      </w:r>
      <w:r w:rsidRPr="00222CE3">
        <w:rPr>
          <w:rFonts w:ascii="Tahoma" w:hAnsi="Tahoma" w:cs="Tahoma"/>
          <w:sz w:val="18"/>
          <w:szCs w:val="18"/>
        </w:rPr>
        <w:t>disponibilidad regional de un software en especial.</w:t>
      </w:r>
    </w:p>
    <w:p w14:paraId="074B5AFB" w14:textId="77777777" w:rsidR="00023FE7" w:rsidRPr="00222CE3" w:rsidRDefault="00023FE7">
      <w:pPr>
        <w:pStyle w:val="Body"/>
        <w:ind w:right="720"/>
      </w:pPr>
    </w:p>
    <w:p w14:paraId="70EE1025" w14:textId="77777777" w:rsidR="00EC6566" w:rsidRDefault="00023FE7" w:rsidP="00EC6566">
      <w:pPr>
        <w:pStyle w:val="Body"/>
        <w:ind w:right="720"/>
      </w:pPr>
      <w:r w:rsidRPr="00222CE3">
        <w:rPr>
          <w:rFonts w:ascii="Tahoma" w:hAnsi="Tahoma" w:cs="Tahoma"/>
          <w:sz w:val="18"/>
          <w:szCs w:val="18"/>
        </w:rPr>
        <w:t>También es posible que desee revisar el documento de Derechos de Uso de los Productos (PUR). Este documento se redacta trimestralmente y ofrece información sobre los últimos derechos de uso</w:t>
      </w:r>
      <w:r w:rsidR="00B23309">
        <w:rPr>
          <w:rFonts w:ascii="Tahoma" w:hAnsi="Tahoma" w:cs="Tahoma"/>
          <w:sz w:val="18"/>
          <w:szCs w:val="18"/>
        </w:rPr>
        <w:t> </w:t>
      </w:r>
      <w:r w:rsidRPr="00222CE3">
        <w:rPr>
          <w:rFonts w:ascii="Tahoma" w:hAnsi="Tahoma" w:cs="Tahoma"/>
          <w:sz w:val="18"/>
          <w:szCs w:val="18"/>
        </w:rPr>
        <w:t>del software de Microsoft en virtud de los Programas de Licencias por Volumen de Microsoft. El</w:t>
      </w:r>
      <w:r w:rsidR="00B23309">
        <w:rPr>
          <w:rFonts w:ascii="Tahoma" w:hAnsi="Tahoma" w:cs="Tahoma"/>
          <w:sz w:val="18"/>
          <w:szCs w:val="18"/>
        </w:rPr>
        <w:t> </w:t>
      </w:r>
      <w:r w:rsidRPr="00222CE3">
        <w:rPr>
          <w:rFonts w:ascii="Tahoma" w:hAnsi="Tahoma" w:cs="Tahoma"/>
          <w:sz w:val="18"/>
          <w:szCs w:val="18"/>
        </w:rPr>
        <w:t>documento se encuentra en:</w:t>
      </w:r>
      <w:r w:rsidR="00B33FB2">
        <w:rPr>
          <w:rFonts w:ascii="Tahoma" w:hAnsi="Tahoma" w:cs="Tahoma"/>
          <w:sz w:val="18"/>
          <w:szCs w:val="18"/>
        </w:rPr>
        <w:t xml:space="preserve"> </w:t>
      </w:r>
      <w:r w:rsidR="00EE244E">
        <w:rPr>
          <w:rFonts w:ascii="Tahoma" w:hAnsi="Tahoma" w:cs="Tahoma"/>
          <w:sz w:val="18"/>
          <w:szCs w:val="18"/>
        </w:rPr>
        <w:t>http://www.microsoftvolumelicensing.com/userights/Default.aspx</w:t>
      </w:r>
      <w:r w:rsidR="00EE244E" w:rsidRPr="00222CE3">
        <w:t xml:space="preserve"> </w:t>
      </w:r>
    </w:p>
    <w:p w14:paraId="77EE47C9" w14:textId="77777777" w:rsidR="00954618" w:rsidRDefault="00A85D6E" w:rsidP="00EC6566">
      <w:pPr>
        <w:pStyle w:val="Body"/>
        <w:ind w:right="720"/>
        <w:rPr>
          <w:noProof/>
        </w:rPr>
      </w:pPr>
      <w:hyperlink w:history="1"/>
      <w:r w:rsidR="00A36CE0" w:rsidRPr="00222CE3">
        <w:rPr>
          <w:rFonts w:cs="Tahoma"/>
          <w:b/>
          <w:caps/>
          <w:noProof/>
          <w:color w:val="000000" w:themeColor="text1"/>
          <w:sz w:val="22"/>
          <w:szCs w:val="18"/>
        </w:rPr>
        <w:fldChar w:fldCharType="begin"/>
      </w:r>
      <w:r w:rsidR="00023FE7" w:rsidRPr="00222CE3">
        <w:rPr>
          <w:color w:val="000000" w:themeColor="text1"/>
        </w:rPr>
        <w:instrText xml:space="preserve"> TOC \o "1-2" \t "Heading 3,3,Heading 4,4,Product Names,2" </w:instrText>
      </w:r>
      <w:r w:rsidR="00A36CE0" w:rsidRPr="00222CE3">
        <w:rPr>
          <w:rFonts w:cs="Tahoma"/>
          <w:b/>
          <w:caps/>
          <w:noProof/>
          <w:color w:val="000000" w:themeColor="text1"/>
          <w:sz w:val="22"/>
          <w:szCs w:val="18"/>
        </w:rPr>
        <w:fldChar w:fldCharType="separate"/>
      </w:r>
    </w:p>
    <w:p w14:paraId="0B44DD0A" w14:textId="77777777" w:rsidR="00954618" w:rsidRDefault="00954618">
      <w:pPr>
        <w:pStyle w:val="TOC1"/>
        <w:rPr>
          <w:rFonts w:asciiTheme="minorHAnsi" w:eastAsiaTheme="minorEastAsia" w:hAnsiTheme="minorHAnsi" w:cstheme="minorBidi"/>
          <w:b w:val="0"/>
          <w:caps w:val="0"/>
          <w:color w:val="auto"/>
          <w:szCs w:val="22"/>
          <w:lang w:eastAsia="zh-CN"/>
        </w:rPr>
      </w:pPr>
      <w:r w:rsidRPr="00205583">
        <w:rPr>
          <w:b w:val="0"/>
        </w:rPr>
        <w:lastRenderedPageBreak/>
        <w:t>Microsoft</w:t>
      </w:r>
      <w:r w:rsidRPr="00205583">
        <w:rPr>
          <w:b w:val="0"/>
          <w:vertAlign w:val="superscript"/>
        </w:rPr>
        <w:t>®</w:t>
      </w:r>
      <w:r>
        <w:tab/>
      </w:r>
      <w:r>
        <w:fldChar w:fldCharType="begin"/>
      </w:r>
      <w:r>
        <w:instrText xml:space="preserve"> PAGEREF _Toc377682628 \h </w:instrText>
      </w:r>
      <w:r>
        <w:fldChar w:fldCharType="separate"/>
      </w:r>
      <w:r w:rsidR="00855223">
        <w:t>1</w:t>
      </w:r>
      <w:r>
        <w:fldChar w:fldCharType="end"/>
      </w:r>
    </w:p>
    <w:p w14:paraId="6BE07536" w14:textId="77777777" w:rsidR="00954618" w:rsidRDefault="00954618">
      <w:pPr>
        <w:pStyle w:val="TOC1"/>
        <w:rPr>
          <w:rFonts w:asciiTheme="minorHAnsi" w:eastAsiaTheme="minorEastAsia" w:hAnsiTheme="minorHAnsi" w:cstheme="minorBidi"/>
          <w:b w:val="0"/>
          <w:caps w:val="0"/>
          <w:color w:val="auto"/>
          <w:szCs w:val="22"/>
          <w:lang w:eastAsia="zh-CN"/>
        </w:rPr>
      </w:pPr>
      <w:r>
        <w:t>ACERCA DE ESTE DOCUMENTO</w:t>
      </w:r>
      <w:r>
        <w:tab/>
      </w:r>
      <w:r>
        <w:fldChar w:fldCharType="begin"/>
      </w:r>
      <w:r>
        <w:instrText xml:space="preserve"> PAGEREF _Toc377682629 \h </w:instrText>
      </w:r>
      <w:r>
        <w:fldChar w:fldCharType="separate"/>
      </w:r>
      <w:r w:rsidR="00855223">
        <w:t>2</w:t>
      </w:r>
      <w:r>
        <w:fldChar w:fldCharType="end"/>
      </w:r>
    </w:p>
    <w:p w14:paraId="1CFD9BBF" w14:textId="77777777" w:rsidR="00954618" w:rsidRDefault="00954618">
      <w:pPr>
        <w:pStyle w:val="TOC1"/>
        <w:rPr>
          <w:rFonts w:asciiTheme="minorHAnsi" w:eastAsiaTheme="minorEastAsia" w:hAnsiTheme="minorHAnsi" w:cstheme="minorBidi"/>
          <w:b w:val="0"/>
          <w:caps w:val="0"/>
          <w:color w:val="auto"/>
          <w:szCs w:val="22"/>
          <w:lang w:eastAsia="zh-CN"/>
        </w:rPr>
      </w:pPr>
      <w:r>
        <w:t>CÓMO UTILIZAR la Lista DE PRODUCTOS DE MICROSOFT</w:t>
      </w:r>
      <w:r>
        <w:tab/>
      </w:r>
      <w:r>
        <w:fldChar w:fldCharType="begin"/>
      </w:r>
      <w:r>
        <w:instrText xml:space="preserve"> PAGEREF _Toc377682630 \h </w:instrText>
      </w:r>
      <w:r>
        <w:fldChar w:fldCharType="separate"/>
      </w:r>
      <w:r w:rsidR="00855223">
        <w:t>2</w:t>
      </w:r>
      <w:r>
        <w:fldChar w:fldCharType="end"/>
      </w:r>
    </w:p>
    <w:p w14:paraId="484C9D11"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Clave de gráficos</w:t>
      </w:r>
      <w:r>
        <w:tab/>
      </w:r>
      <w:r>
        <w:fldChar w:fldCharType="begin"/>
      </w:r>
      <w:r>
        <w:instrText xml:space="preserve"> PAGEREF _Toc377682631 \h </w:instrText>
      </w:r>
      <w:r>
        <w:fldChar w:fldCharType="separate"/>
      </w:r>
      <w:r w:rsidR="00855223">
        <w:t>14</w:t>
      </w:r>
      <w:r>
        <w:fldChar w:fldCharType="end"/>
      </w:r>
    </w:p>
    <w:p w14:paraId="3E32753C" w14:textId="77777777" w:rsidR="00954618" w:rsidRDefault="00954618">
      <w:pPr>
        <w:pStyle w:val="TOC1"/>
        <w:rPr>
          <w:rFonts w:asciiTheme="minorHAnsi" w:eastAsiaTheme="minorEastAsia" w:hAnsiTheme="minorHAnsi" w:cstheme="minorBidi"/>
          <w:b w:val="0"/>
          <w:caps w:val="0"/>
          <w:color w:val="auto"/>
          <w:szCs w:val="22"/>
          <w:lang w:eastAsia="zh-CN"/>
        </w:rPr>
      </w:pPr>
      <w:r>
        <w:t>LISTA de productos</w:t>
      </w:r>
      <w:r>
        <w:tab/>
      </w:r>
      <w:r>
        <w:fldChar w:fldCharType="begin"/>
      </w:r>
      <w:r>
        <w:instrText xml:space="preserve"> PAGEREF _Toc377682632 \h </w:instrText>
      </w:r>
      <w:r>
        <w:fldChar w:fldCharType="separate"/>
      </w:r>
      <w:r w:rsidR="00855223">
        <w:t>16</w:t>
      </w:r>
      <w:r>
        <w:fldChar w:fldCharType="end"/>
      </w:r>
    </w:p>
    <w:p w14:paraId="30C85364" w14:textId="77777777" w:rsidR="00954618" w:rsidRDefault="00954618">
      <w:pPr>
        <w:pStyle w:val="TOC3"/>
        <w:rPr>
          <w:rFonts w:asciiTheme="minorHAnsi" w:eastAsiaTheme="minorEastAsia" w:hAnsiTheme="minorHAnsi" w:cstheme="minorBidi"/>
          <w:bCs w:val="0"/>
          <w:color w:val="auto"/>
          <w:sz w:val="22"/>
          <w:szCs w:val="22"/>
          <w:lang w:eastAsia="zh-CN"/>
        </w:rPr>
      </w:pPr>
      <w:r w:rsidRPr="00205583">
        <w:t>GRUPO DE APLICACIONES</w:t>
      </w:r>
      <w:r>
        <w:tab/>
      </w:r>
      <w:r>
        <w:fldChar w:fldCharType="begin"/>
      </w:r>
      <w:r>
        <w:instrText xml:space="preserve"> PAGEREF _Toc377682633 \h </w:instrText>
      </w:r>
      <w:r>
        <w:fldChar w:fldCharType="separate"/>
      </w:r>
      <w:r w:rsidR="00855223">
        <w:t>16</w:t>
      </w:r>
      <w:r>
        <w:fldChar w:fldCharType="end"/>
      </w:r>
    </w:p>
    <w:p w14:paraId="1033FFF1"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Access 2013</w:t>
      </w:r>
      <w:r>
        <w:tab/>
      </w:r>
      <w:r>
        <w:fldChar w:fldCharType="begin"/>
      </w:r>
      <w:r>
        <w:instrText xml:space="preserve"> PAGEREF _Toc377682634 \h </w:instrText>
      </w:r>
      <w:r>
        <w:fldChar w:fldCharType="separate"/>
      </w:r>
      <w:r w:rsidR="00855223">
        <w:t>16</w:t>
      </w:r>
      <w:r>
        <w:fldChar w:fldCharType="end"/>
      </w:r>
    </w:p>
    <w:p w14:paraId="35EE8782"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AutoRoute 2013</w:t>
      </w:r>
      <w:r>
        <w:tab/>
      </w:r>
      <w:r>
        <w:fldChar w:fldCharType="begin"/>
      </w:r>
      <w:r>
        <w:instrText xml:space="preserve"> PAGEREF _Toc377682635 \h </w:instrText>
      </w:r>
      <w:r>
        <w:fldChar w:fldCharType="separate"/>
      </w:r>
      <w:r w:rsidR="00855223">
        <w:t>16</w:t>
      </w:r>
      <w:r>
        <w:fldChar w:fldCharType="end"/>
      </w:r>
    </w:p>
    <w:p w14:paraId="1AD16098"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Excel 2013</w:t>
      </w:r>
      <w:r>
        <w:tab/>
      </w:r>
      <w:r>
        <w:fldChar w:fldCharType="begin"/>
      </w:r>
      <w:r>
        <w:instrText xml:space="preserve"> PAGEREF _Toc377682636 \h </w:instrText>
      </w:r>
      <w:r>
        <w:fldChar w:fldCharType="separate"/>
      </w:r>
      <w:r w:rsidR="00855223">
        <w:t>16</w:t>
      </w:r>
      <w:r>
        <w:fldChar w:fldCharType="end"/>
      </w:r>
    </w:p>
    <w:p w14:paraId="6D735CF1"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Excel para Mac 2011</w:t>
      </w:r>
      <w:r>
        <w:tab/>
      </w:r>
      <w:r>
        <w:fldChar w:fldCharType="begin"/>
      </w:r>
      <w:r>
        <w:instrText xml:space="preserve"> PAGEREF _Toc377682637 \h </w:instrText>
      </w:r>
      <w:r>
        <w:fldChar w:fldCharType="separate"/>
      </w:r>
      <w:r w:rsidR="00855223">
        <w:t>16</w:t>
      </w:r>
      <w:r>
        <w:fldChar w:fldCharType="end"/>
      </w:r>
    </w:p>
    <w:p w14:paraId="7DC16C74"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Expression Encoder Pro 4</w:t>
      </w:r>
      <w:r>
        <w:tab/>
      </w:r>
      <w:r>
        <w:fldChar w:fldCharType="begin"/>
      </w:r>
      <w:r>
        <w:instrText xml:space="preserve"> PAGEREF _Toc377682638 \h </w:instrText>
      </w:r>
      <w:r>
        <w:fldChar w:fldCharType="separate"/>
      </w:r>
      <w:r w:rsidR="00855223">
        <w:t>16</w:t>
      </w:r>
      <w:r>
        <w:fldChar w:fldCharType="end"/>
      </w:r>
    </w:p>
    <w:p w14:paraId="006A955B"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InfoPath</w:t>
      </w:r>
      <w:r w:rsidRPr="00205583">
        <w:rPr>
          <w:rFonts w:cs="Tahoma"/>
          <w:vertAlign w:val="superscript"/>
        </w:rPr>
        <w:t>®</w:t>
      </w:r>
      <w:r w:rsidRPr="00205583">
        <w:rPr>
          <w:rFonts w:cs="Tahoma"/>
        </w:rPr>
        <w:t xml:space="preserve"> 2013</w:t>
      </w:r>
      <w:r>
        <w:tab/>
      </w:r>
      <w:r>
        <w:fldChar w:fldCharType="begin"/>
      </w:r>
      <w:r>
        <w:instrText xml:space="preserve"> PAGEREF _Toc377682639 \h </w:instrText>
      </w:r>
      <w:r>
        <w:fldChar w:fldCharType="separate"/>
      </w:r>
      <w:r w:rsidR="00855223">
        <w:t>16</w:t>
      </w:r>
      <w:r>
        <w:fldChar w:fldCharType="end"/>
      </w:r>
    </w:p>
    <w:p w14:paraId="13F0773D"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Lync 2013</w:t>
      </w:r>
      <w:r>
        <w:tab/>
      </w:r>
      <w:r>
        <w:fldChar w:fldCharType="begin"/>
      </w:r>
      <w:r>
        <w:instrText xml:space="preserve"> PAGEREF _Toc377682640 \h </w:instrText>
      </w:r>
      <w:r>
        <w:fldChar w:fldCharType="separate"/>
      </w:r>
      <w:r w:rsidR="00855223">
        <w:t>16</w:t>
      </w:r>
      <w:r>
        <w:fldChar w:fldCharType="end"/>
      </w:r>
    </w:p>
    <w:p w14:paraId="0B1B14F7"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Lync para Mac 2011</w:t>
      </w:r>
      <w:r>
        <w:tab/>
      </w:r>
      <w:r>
        <w:fldChar w:fldCharType="begin"/>
      </w:r>
      <w:r>
        <w:instrText xml:space="preserve"> PAGEREF _Toc377682641 \h </w:instrText>
      </w:r>
      <w:r>
        <w:fldChar w:fldCharType="separate"/>
      </w:r>
      <w:r w:rsidR="00855223">
        <w:t>16</w:t>
      </w:r>
      <w:r>
        <w:fldChar w:fldCharType="end"/>
      </w:r>
    </w:p>
    <w:p w14:paraId="28FFF061"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MapPoint</w:t>
      </w:r>
      <w:r w:rsidRPr="00205583">
        <w:rPr>
          <w:rFonts w:cs="Tahoma"/>
          <w:vertAlign w:val="superscript"/>
        </w:rPr>
        <w:t>®</w:t>
      </w:r>
      <w:r w:rsidRPr="00205583">
        <w:rPr>
          <w:rFonts w:cs="Tahoma"/>
        </w:rPr>
        <w:t xml:space="preserve"> Fleet Edition 2013</w:t>
      </w:r>
      <w:r>
        <w:tab/>
      </w:r>
      <w:r>
        <w:fldChar w:fldCharType="begin"/>
      </w:r>
      <w:r>
        <w:instrText xml:space="preserve"> PAGEREF _Toc377682642 \h </w:instrText>
      </w:r>
      <w:r>
        <w:fldChar w:fldCharType="separate"/>
      </w:r>
      <w:r w:rsidR="00855223">
        <w:t>16</w:t>
      </w:r>
      <w:r>
        <w:fldChar w:fldCharType="end"/>
      </w:r>
    </w:p>
    <w:p w14:paraId="7DB5949C"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MapPoint</w:t>
      </w:r>
      <w:r w:rsidRPr="00205583">
        <w:rPr>
          <w:rFonts w:cs="Tahoma"/>
          <w:vertAlign w:val="superscript"/>
        </w:rPr>
        <w:t>®</w:t>
      </w:r>
      <w:r w:rsidRPr="00205583">
        <w:rPr>
          <w:rFonts w:cs="Tahoma"/>
        </w:rPr>
        <w:t xml:space="preserve"> 2013 para Windows</w:t>
      </w:r>
      <w:r>
        <w:tab/>
      </w:r>
      <w:r>
        <w:fldChar w:fldCharType="begin"/>
      </w:r>
      <w:r>
        <w:instrText xml:space="preserve"> PAGEREF _Toc377682643 \h </w:instrText>
      </w:r>
      <w:r>
        <w:fldChar w:fldCharType="separate"/>
      </w:r>
      <w:r w:rsidR="00855223">
        <w:t>16</w:t>
      </w:r>
      <w:r>
        <w:fldChar w:fldCharType="end"/>
      </w:r>
    </w:p>
    <w:p w14:paraId="3A132549"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Sistemas Operativos MSDN</w:t>
      </w:r>
      <w:r>
        <w:tab/>
      </w:r>
      <w:r>
        <w:fldChar w:fldCharType="begin"/>
      </w:r>
      <w:r>
        <w:instrText xml:space="preserve"> PAGEREF _Toc377682644 \h </w:instrText>
      </w:r>
      <w:r>
        <w:fldChar w:fldCharType="separate"/>
      </w:r>
      <w:r w:rsidR="00855223">
        <w:t>16</w:t>
      </w:r>
      <w:r>
        <w:fldChar w:fldCharType="end"/>
      </w:r>
    </w:p>
    <w:p w14:paraId="0B8A4674"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Plataformas MSDN</w:t>
      </w:r>
      <w:r>
        <w:tab/>
      </w:r>
      <w:r>
        <w:fldChar w:fldCharType="begin"/>
      </w:r>
      <w:r>
        <w:instrText xml:space="preserve"> PAGEREF _Toc377682645 \h </w:instrText>
      </w:r>
      <w:r>
        <w:fldChar w:fldCharType="separate"/>
      </w:r>
      <w:r w:rsidR="00855223">
        <w:t>16</w:t>
      </w:r>
      <w:r>
        <w:fldChar w:fldCharType="end"/>
      </w:r>
    </w:p>
    <w:p w14:paraId="52BD76F4"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Office 365 Ámbito educativo A3 (SL de Usuario)</w:t>
      </w:r>
      <w:r>
        <w:tab/>
      </w:r>
      <w:r>
        <w:fldChar w:fldCharType="begin"/>
      </w:r>
      <w:r>
        <w:instrText xml:space="preserve"> PAGEREF _Toc377682646 \h </w:instrText>
      </w:r>
      <w:r>
        <w:fldChar w:fldCharType="separate"/>
      </w:r>
      <w:r w:rsidR="00855223">
        <w:t>16</w:t>
      </w:r>
      <w:r>
        <w:fldChar w:fldCharType="end"/>
      </w:r>
    </w:p>
    <w:p w14:paraId="49894BED"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Office 365 Ámbito educativo A4 (SL de Usuario)</w:t>
      </w:r>
      <w:r>
        <w:tab/>
      </w:r>
      <w:r>
        <w:fldChar w:fldCharType="begin"/>
      </w:r>
      <w:r>
        <w:instrText xml:space="preserve"> PAGEREF _Toc377682647 \h </w:instrText>
      </w:r>
      <w:r>
        <w:fldChar w:fldCharType="separate"/>
      </w:r>
      <w:r w:rsidR="00855223">
        <w:t>16</w:t>
      </w:r>
      <w:r>
        <w:fldChar w:fldCharType="end"/>
      </w:r>
    </w:p>
    <w:p w14:paraId="3332A268"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Office 365 Mediana Empresa (SL de usuario)</w:t>
      </w:r>
      <w:r>
        <w:tab/>
      </w:r>
      <w:r>
        <w:fldChar w:fldCharType="begin"/>
      </w:r>
      <w:r>
        <w:instrText xml:space="preserve"> PAGEREF _Toc377682648 \h </w:instrText>
      </w:r>
      <w:r>
        <w:fldChar w:fldCharType="separate"/>
      </w:r>
      <w:r w:rsidR="00855223">
        <w:t>16</w:t>
      </w:r>
      <w:r>
        <w:fldChar w:fldCharType="end"/>
      </w:r>
    </w:p>
    <w:p w14:paraId="388D4B6B"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Complemento de Office 365 Enterprise E3, E4 (SL de Usuario)</w:t>
      </w:r>
      <w:r>
        <w:tab/>
      </w:r>
      <w:r>
        <w:fldChar w:fldCharType="begin"/>
      </w:r>
      <w:r>
        <w:instrText xml:space="preserve"> PAGEREF _Toc377682649 \h </w:instrText>
      </w:r>
      <w:r>
        <w:fldChar w:fldCharType="separate"/>
      </w:r>
      <w:r w:rsidR="00855223">
        <w:t>16</w:t>
      </w:r>
      <w:r>
        <w:fldChar w:fldCharType="end"/>
      </w:r>
    </w:p>
    <w:p w14:paraId="1F932755"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Office 365 Enterprise E3 (SL de Usuario)</w:t>
      </w:r>
      <w:r>
        <w:tab/>
      </w:r>
      <w:r>
        <w:fldChar w:fldCharType="begin"/>
      </w:r>
      <w:r>
        <w:instrText xml:space="preserve"> PAGEREF _Toc377682650 \h </w:instrText>
      </w:r>
      <w:r>
        <w:fldChar w:fldCharType="separate"/>
      </w:r>
      <w:r w:rsidR="00855223">
        <w:t>16</w:t>
      </w:r>
      <w:r>
        <w:fldChar w:fldCharType="end"/>
      </w:r>
    </w:p>
    <w:p w14:paraId="6B58AB16"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Office 365 Enterprise E4 (SL de Usuario)</w:t>
      </w:r>
      <w:r>
        <w:tab/>
      </w:r>
      <w:r>
        <w:fldChar w:fldCharType="begin"/>
      </w:r>
      <w:r>
        <w:instrText xml:space="preserve"> PAGEREF _Toc377682651 \h </w:instrText>
      </w:r>
      <w:r>
        <w:fldChar w:fldCharType="separate"/>
      </w:r>
      <w:r w:rsidR="00855223">
        <w:t>16</w:t>
      </w:r>
      <w:r>
        <w:fldChar w:fldCharType="end"/>
      </w:r>
    </w:p>
    <w:p w14:paraId="43A86892"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Complemento de Office 365 Administración Pública G3, G4</w:t>
      </w:r>
      <w:r w:rsidR="00855223">
        <w:rPr>
          <w:rFonts w:cs="Tahoma"/>
        </w:rPr>
        <w:t xml:space="preserve"> </w:t>
      </w:r>
      <w:r w:rsidRPr="00205583">
        <w:rPr>
          <w:rFonts w:cs="Tahoma"/>
        </w:rPr>
        <w:t>(SL de Usuario)</w:t>
      </w:r>
      <w:r>
        <w:tab/>
      </w:r>
      <w:r>
        <w:fldChar w:fldCharType="begin"/>
      </w:r>
      <w:r>
        <w:instrText xml:space="preserve"> PAGEREF _Toc377682652 \h </w:instrText>
      </w:r>
      <w:r>
        <w:fldChar w:fldCharType="separate"/>
      </w:r>
      <w:r w:rsidR="00855223">
        <w:t>16</w:t>
      </w:r>
      <w:r>
        <w:fldChar w:fldCharType="end"/>
      </w:r>
    </w:p>
    <w:p w14:paraId="2EC0935D"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Office 365 Administración Pública G3 – G4 (SL de Usuario)</w:t>
      </w:r>
      <w:r>
        <w:tab/>
      </w:r>
      <w:r>
        <w:fldChar w:fldCharType="begin"/>
      </w:r>
      <w:r>
        <w:instrText xml:space="preserve"> PAGEREF _Toc377682653 \h </w:instrText>
      </w:r>
      <w:r>
        <w:fldChar w:fldCharType="separate"/>
      </w:r>
      <w:r w:rsidR="00855223">
        <w:t>16</w:t>
      </w:r>
      <w:r>
        <w:fldChar w:fldCharType="end"/>
      </w:r>
    </w:p>
    <w:p w14:paraId="2CE226F6"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Derechos de uso comercial de Office Hogar y Estudiantes RT 2013</w:t>
      </w:r>
      <w:r>
        <w:tab/>
      </w:r>
      <w:r>
        <w:fldChar w:fldCharType="begin"/>
      </w:r>
      <w:r>
        <w:instrText xml:space="preserve"> PAGEREF _Toc377682654 \h </w:instrText>
      </w:r>
      <w:r>
        <w:fldChar w:fldCharType="separate"/>
      </w:r>
      <w:r w:rsidR="00855223">
        <w:t>16</w:t>
      </w:r>
      <w:r>
        <w:fldChar w:fldCharType="end"/>
      </w:r>
    </w:p>
    <w:p w14:paraId="7AFD6C7A"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Office para Mac Standard 2011</w:t>
      </w:r>
      <w:r>
        <w:tab/>
      </w:r>
      <w:r>
        <w:fldChar w:fldCharType="begin"/>
      </w:r>
      <w:r>
        <w:instrText xml:space="preserve"> PAGEREF _Toc377682655 \h </w:instrText>
      </w:r>
      <w:r>
        <w:fldChar w:fldCharType="separate"/>
      </w:r>
      <w:r w:rsidR="00855223">
        <w:t>16</w:t>
      </w:r>
      <w:r>
        <w:fldChar w:fldCharType="end"/>
      </w:r>
    </w:p>
    <w:p w14:paraId="67377E9A"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Office Multi-Language Pack 2013</w:t>
      </w:r>
      <w:r>
        <w:tab/>
      </w:r>
      <w:r>
        <w:fldChar w:fldCharType="begin"/>
      </w:r>
      <w:r>
        <w:instrText xml:space="preserve"> PAGEREF _Toc377682656 \h </w:instrText>
      </w:r>
      <w:r>
        <w:fldChar w:fldCharType="separate"/>
      </w:r>
      <w:r w:rsidR="00855223">
        <w:t>16</w:t>
      </w:r>
      <w:r>
        <w:fldChar w:fldCharType="end"/>
      </w:r>
    </w:p>
    <w:p w14:paraId="5700C491"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Office Professional Plus 2013</w:t>
      </w:r>
      <w:r>
        <w:tab/>
      </w:r>
      <w:r>
        <w:fldChar w:fldCharType="begin"/>
      </w:r>
      <w:r>
        <w:instrText xml:space="preserve"> PAGEREF _Toc377682657 \h </w:instrText>
      </w:r>
      <w:r>
        <w:fldChar w:fldCharType="separate"/>
      </w:r>
      <w:r w:rsidR="00855223">
        <w:t>16</w:t>
      </w:r>
      <w:r>
        <w:fldChar w:fldCharType="end"/>
      </w:r>
    </w:p>
    <w:p w14:paraId="5381DAB9" w14:textId="77777777" w:rsidR="00954618" w:rsidRDefault="00954618">
      <w:pPr>
        <w:pStyle w:val="TOC3"/>
        <w:rPr>
          <w:rFonts w:asciiTheme="minorHAnsi" w:eastAsiaTheme="minorEastAsia" w:hAnsiTheme="minorHAnsi" w:cstheme="minorBidi"/>
          <w:bCs w:val="0"/>
          <w:color w:val="auto"/>
          <w:sz w:val="22"/>
          <w:szCs w:val="22"/>
          <w:lang w:eastAsia="zh-CN"/>
        </w:rPr>
      </w:pPr>
      <w:r w:rsidRPr="00205583">
        <w:t>Office Standard 2013</w:t>
      </w:r>
      <w:r>
        <w:tab/>
      </w:r>
      <w:r>
        <w:fldChar w:fldCharType="begin"/>
      </w:r>
      <w:r>
        <w:instrText xml:space="preserve"> PAGEREF _Toc377682658 \h </w:instrText>
      </w:r>
      <w:r>
        <w:fldChar w:fldCharType="separate"/>
      </w:r>
      <w:r w:rsidR="00855223">
        <w:t>16</w:t>
      </w:r>
      <w:r>
        <w:fldChar w:fldCharType="end"/>
      </w:r>
    </w:p>
    <w:p w14:paraId="37B0C233"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Office 365 ProPlus (SL de usuario)</w:t>
      </w:r>
      <w:r>
        <w:tab/>
      </w:r>
      <w:r>
        <w:fldChar w:fldCharType="begin"/>
      </w:r>
      <w:r>
        <w:instrText xml:space="preserve"> PAGEREF _Toc377682659 \h </w:instrText>
      </w:r>
      <w:r>
        <w:fldChar w:fldCharType="separate"/>
      </w:r>
      <w:r w:rsidR="00855223">
        <w:t>16</w:t>
      </w:r>
      <w:r>
        <w:fldChar w:fldCharType="end"/>
      </w:r>
    </w:p>
    <w:p w14:paraId="1316F3F3"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Office 365 ProPlus SA Transition (SL de usuario)</w:t>
      </w:r>
      <w:r>
        <w:tab/>
      </w:r>
      <w:r>
        <w:fldChar w:fldCharType="begin"/>
      </w:r>
      <w:r>
        <w:instrText xml:space="preserve"> PAGEREF _Toc377682660 \h </w:instrText>
      </w:r>
      <w:r>
        <w:fldChar w:fldCharType="separate"/>
      </w:r>
      <w:r w:rsidR="00855223">
        <w:t>17</w:t>
      </w:r>
      <w:r>
        <w:fldChar w:fldCharType="end"/>
      </w:r>
    </w:p>
    <w:p w14:paraId="72996773"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Office Professional Plus Subscription A (SL de usuario)</w:t>
      </w:r>
      <w:r>
        <w:tab/>
      </w:r>
      <w:r>
        <w:fldChar w:fldCharType="begin"/>
      </w:r>
      <w:r>
        <w:instrText xml:space="preserve"> PAGEREF _Toc377682661 \h </w:instrText>
      </w:r>
      <w:r>
        <w:fldChar w:fldCharType="separate"/>
      </w:r>
      <w:r w:rsidR="00855223">
        <w:t>17</w:t>
      </w:r>
      <w:r>
        <w:fldChar w:fldCharType="end"/>
      </w:r>
    </w:p>
    <w:p w14:paraId="02228D22"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OneNote</w:t>
      </w:r>
      <w:r w:rsidRPr="00205583">
        <w:rPr>
          <w:rFonts w:cs="Tahoma"/>
          <w:vertAlign w:val="superscript"/>
        </w:rPr>
        <w:t>®</w:t>
      </w:r>
      <w:r w:rsidRPr="00205583">
        <w:rPr>
          <w:rFonts w:cs="Tahoma"/>
        </w:rPr>
        <w:t xml:space="preserve"> 2013</w:t>
      </w:r>
      <w:r>
        <w:tab/>
      </w:r>
      <w:r>
        <w:fldChar w:fldCharType="begin"/>
      </w:r>
      <w:r>
        <w:instrText xml:space="preserve"> PAGEREF _Toc377682662 \h </w:instrText>
      </w:r>
      <w:r>
        <w:fldChar w:fldCharType="separate"/>
      </w:r>
      <w:r w:rsidR="00855223">
        <w:t>17</w:t>
      </w:r>
      <w:r>
        <w:fldChar w:fldCharType="end"/>
      </w:r>
    </w:p>
    <w:p w14:paraId="028D09A0"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Outlook</w:t>
      </w:r>
      <w:r w:rsidRPr="00205583">
        <w:rPr>
          <w:rFonts w:cs="Tahoma"/>
          <w:vertAlign w:val="superscript"/>
        </w:rPr>
        <w:t>®</w:t>
      </w:r>
      <w:r w:rsidRPr="00205583">
        <w:rPr>
          <w:rFonts w:cs="Tahoma"/>
        </w:rPr>
        <w:t xml:space="preserve"> 2013</w:t>
      </w:r>
      <w:r>
        <w:tab/>
      </w:r>
      <w:r>
        <w:fldChar w:fldCharType="begin"/>
      </w:r>
      <w:r>
        <w:instrText xml:space="preserve"> PAGEREF _Toc377682663 \h </w:instrText>
      </w:r>
      <w:r>
        <w:fldChar w:fldCharType="separate"/>
      </w:r>
      <w:r w:rsidR="00855223">
        <w:t>17</w:t>
      </w:r>
      <w:r>
        <w:fldChar w:fldCharType="end"/>
      </w:r>
    </w:p>
    <w:p w14:paraId="77B70269"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Outlook para Mac 2011</w:t>
      </w:r>
      <w:r>
        <w:tab/>
      </w:r>
      <w:r>
        <w:fldChar w:fldCharType="begin"/>
      </w:r>
      <w:r>
        <w:instrText xml:space="preserve"> PAGEREF _Toc377682664 \h </w:instrText>
      </w:r>
      <w:r>
        <w:fldChar w:fldCharType="separate"/>
      </w:r>
      <w:r w:rsidR="00855223">
        <w:t>17</w:t>
      </w:r>
      <w:r>
        <w:fldChar w:fldCharType="end"/>
      </w:r>
    </w:p>
    <w:p w14:paraId="42E46B54" w14:textId="77777777" w:rsidR="00954618" w:rsidRDefault="00954618">
      <w:pPr>
        <w:pStyle w:val="TOC3"/>
        <w:rPr>
          <w:rFonts w:asciiTheme="minorHAnsi" w:eastAsiaTheme="minorEastAsia" w:hAnsiTheme="minorHAnsi" w:cstheme="minorBidi"/>
          <w:bCs w:val="0"/>
          <w:color w:val="auto"/>
          <w:sz w:val="22"/>
          <w:szCs w:val="22"/>
          <w:lang w:eastAsia="zh-CN"/>
        </w:rPr>
      </w:pPr>
      <w:r w:rsidRPr="00205583">
        <w:t>PowerPoint 2013</w:t>
      </w:r>
      <w:r>
        <w:tab/>
      </w:r>
      <w:r>
        <w:fldChar w:fldCharType="begin"/>
      </w:r>
      <w:r>
        <w:instrText xml:space="preserve"> PAGEREF _Toc377682665 \h </w:instrText>
      </w:r>
      <w:r>
        <w:fldChar w:fldCharType="separate"/>
      </w:r>
      <w:r w:rsidR="00855223">
        <w:t>17</w:t>
      </w:r>
      <w:r>
        <w:fldChar w:fldCharType="end"/>
      </w:r>
    </w:p>
    <w:p w14:paraId="4FF64B28" w14:textId="77777777" w:rsidR="00954618" w:rsidRDefault="00954618">
      <w:pPr>
        <w:pStyle w:val="TOC3"/>
        <w:rPr>
          <w:rFonts w:asciiTheme="minorHAnsi" w:eastAsiaTheme="minorEastAsia" w:hAnsiTheme="minorHAnsi" w:cstheme="minorBidi"/>
          <w:bCs w:val="0"/>
          <w:color w:val="auto"/>
          <w:sz w:val="22"/>
          <w:szCs w:val="22"/>
          <w:lang w:eastAsia="zh-CN"/>
        </w:rPr>
      </w:pPr>
      <w:r w:rsidRPr="00205583">
        <w:t>PowerPoint para Mac 2011</w:t>
      </w:r>
      <w:r>
        <w:tab/>
      </w:r>
      <w:r>
        <w:fldChar w:fldCharType="begin"/>
      </w:r>
      <w:r>
        <w:instrText xml:space="preserve"> PAGEREF _Toc377682666 \h </w:instrText>
      </w:r>
      <w:r>
        <w:fldChar w:fldCharType="separate"/>
      </w:r>
      <w:r w:rsidR="00855223">
        <w:t>17</w:t>
      </w:r>
      <w:r>
        <w:fldChar w:fldCharType="end"/>
      </w:r>
    </w:p>
    <w:p w14:paraId="36AE2EF9" w14:textId="77777777" w:rsidR="00954618" w:rsidRDefault="00954618">
      <w:pPr>
        <w:pStyle w:val="TOC3"/>
        <w:rPr>
          <w:rFonts w:asciiTheme="minorHAnsi" w:eastAsiaTheme="minorEastAsia" w:hAnsiTheme="minorHAnsi" w:cstheme="minorBidi"/>
          <w:bCs w:val="0"/>
          <w:color w:val="auto"/>
          <w:sz w:val="22"/>
          <w:szCs w:val="22"/>
          <w:lang w:eastAsia="zh-CN"/>
        </w:rPr>
      </w:pPr>
      <w:r w:rsidRPr="00205583">
        <w:t>Project Standard 2013</w:t>
      </w:r>
      <w:r>
        <w:tab/>
      </w:r>
      <w:r>
        <w:fldChar w:fldCharType="begin"/>
      </w:r>
      <w:r>
        <w:instrText xml:space="preserve"> PAGEREF _Toc377682667 \h </w:instrText>
      </w:r>
      <w:r>
        <w:fldChar w:fldCharType="separate"/>
      </w:r>
      <w:r w:rsidR="00855223">
        <w:t>17</w:t>
      </w:r>
      <w:r>
        <w:fldChar w:fldCharType="end"/>
      </w:r>
    </w:p>
    <w:p w14:paraId="534CE072" w14:textId="77777777" w:rsidR="00954618" w:rsidRDefault="00954618">
      <w:pPr>
        <w:pStyle w:val="TOC3"/>
        <w:rPr>
          <w:rFonts w:asciiTheme="minorHAnsi" w:eastAsiaTheme="minorEastAsia" w:hAnsiTheme="minorHAnsi" w:cstheme="minorBidi"/>
          <w:bCs w:val="0"/>
          <w:color w:val="auto"/>
          <w:sz w:val="22"/>
          <w:szCs w:val="22"/>
          <w:lang w:eastAsia="zh-CN"/>
        </w:rPr>
      </w:pPr>
      <w:r w:rsidRPr="00205583">
        <w:t>Project Professional 2013</w:t>
      </w:r>
      <w:r>
        <w:tab/>
      </w:r>
      <w:r>
        <w:fldChar w:fldCharType="begin"/>
      </w:r>
      <w:r>
        <w:instrText xml:space="preserve"> PAGEREF _Toc377682668 \h </w:instrText>
      </w:r>
      <w:r>
        <w:fldChar w:fldCharType="separate"/>
      </w:r>
      <w:r w:rsidR="00855223">
        <w:t>17</w:t>
      </w:r>
      <w:r>
        <w:fldChar w:fldCharType="end"/>
      </w:r>
    </w:p>
    <w:p w14:paraId="474B5506" w14:textId="77777777" w:rsidR="00954618" w:rsidRDefault="00954618">
      <w:pPr>
        <w:pStyle w:val="TOC3"/>
        <w:rPr>
          <w:rFonts w:asciiTheme="minorHAnsi" w:eastAsiaTheme="minorEastAsia" w:hAnsiTheme="minorHAnsi" w:cstheme="minorBidi"/>
          <w:bCs w:val="0"/>
          <w:color w:val="auto"/>
          <w:sz w:val="22"/>
          <w:szCs w:val="22"/>
          <w:lang w:eastAsia="zh-CN"/>
        </w:rPr>
      </w:pPr>
      <w:r w:rsidRPr="00205583">
        <w:t>Project Pro para Office 365</w:t>
      </w:r>
      <w:r>
        <w:tab/>
      </w:r>
      <w:r>
        <w:fldChar w:fldCharType="begin"/>
      </w:r>
      <w:r>
        <w:instrText xml:space="preserve"> PAGEREF _Toc377682669 \h </w:instrText>
      </w:r>
      <w:r>
        <w:fldChar w:fldCharType="separate"/>
      </w:r>
      <w:r w:rsidR="00855223">
        <w:t>17</w:t>
      </w:r>
      <w:r>
        <w:fldChar w:fldCharType="end"/>
      </w:r>
    </w:p>
    <w:p w14:paraId="30099854" w14:textId="77777777" w:rsidR="00954618" w:rsidRDefault="00954618">
      <w:pPr>
        <w:pStyle w:val="TOC3"/>
        <w:rPr>
          <w:rFonts w:asciiTheme="minorHAnsi" w:eastAsiaTheme="minorEastAsia" w:hAnsiTheme="minorHAnsi" w:cstheme="minorBidi"/>
          <w:bCs w:val="0"/>
          <w:color w:val="auto"/>
          <w:sz w:val="22"/>
          <w:szCs w:val="22"/>
          <w:lang w:eastAsia="zh-CN"/>
        </w:rPr>
      </w:pPr>
      <w:r w:rsidRPr="00205583">
        <w:t>Project Pro para Office 365 A</w:t>
      </w:r>
      <w:r>
        <w:tab/>
      </w:r>
      <w:r>
        <w:fldChar w:fldCharType="begin"/>
      </w:r>
      <w:r>
        <w:instrText xml:space="preserve"> PAGEREF _Toc377682670 \h </w:instrText>
      </w:r>
      <w:r>
        <w:fldChar w:fldCharType="separate"/>
      </w:r>
      <w:r w:rsidR="00855223">
        <w:t>17</w:t>
      </w:r>
      <w:r>
        <w:fldChar w:fldCharType="end"/>
      </w:r>
    </w:p>
    <w:p w14:paraId="7B259D7D" w14:textId="77777777" w:rsidR="00954618" w:rsidRDefault="00954618">
      <w:pPr>
        <w:pStyle w:val="TOC3"/>
        <w:rPr>
          <w:rFonts w:asciiTheme="minorHAnsi" w:eastAsiaTheme="minorEastAsia" w:hAnsiTheme="minorHAnsi" w:cstheme="minorBidi"/>
          <w:bCs w:val="0"/>
          <w:color w:val="auto"/>
          <w:sz w:val="22"/>
          <w:szCs w:val="22"/>
          <w:lang w:eastAsia="zh-CN"/>
        </w:rPr>
      </w:pPr>
      <w:r w:rsidRPr="00205583">
        <w:t>Publisher 2013</w:t>
      </w:r>
      <w:r>
        <w:tab/>
      </w:r>
      <w:r>
        <w:fldChar w:fldCharType="begin"/>
      </w:r>
      <w:r>
        <w:instrText xml:space="preserve"> PAGEREF _Toc377682671 \h </w:instrText>
      </w:r>
      <w:r>
        <w:fldChar w:fldCharType="separate"/>
      </w:r>
      <w:r w:rsidR="00855223">
        <w:t>17</w:t>
      </w:r>
      <w:r>
        <w:fldChar w:fldCharType="end"/>
      </w:r>
    </w:p>
    <w:p w14:paraId="6D17AF7B" w14:textId="77777777" w:rsidR="00954618" w:rsidRDefault="00954618">
      <w:pPr>
        <w:pStyle w:val="TOC3"/>
        <w:rPr>
          <w:rFonts w:asciiTheme="minorHAnsi" w:eastAsiaTheme="minorEastAsia" w:hAnsiTheme="minorHAnsi" w:cstheme="minorBidi"/>
          <w:bCs w:val="0"/>
          <w:color w:val="auto"/>
          <w:sz w:val="22"/>
          <w:szCs w:val="22"/>
          <w:lang w:eastAsia="zh-CN"/>
        </w:rPr>
      </w:pPr>
      <w:r w:rsidRPr="00205583">
        <w:t>Derechos de Alquiler para Office Standard</w:t>
      </w:r>
      <w:r>
        <w:tab/>
      </w:r>
      <w:r>
        <w:fldChar w:fldCharType="begin"/>
      </w:r>
      <w:r>
        <w:instrText xml:space="preserve"> PAGEREF _Toc377682672 \h </w:instrText>
      </w:r>
      <w:r>
        <w:fldChar w:fldCharType="separate"/>
      </w:r>
      <w:r w:rsidR="00855223">
        <w:t>17</w:t>
      </w:r>
      <w:r>
        <w:fldChar w:fldCharType="end"/>
      </w:r>
    </w:p>
    <w:p w14:paraId="40B3F141" w14:textId="77777777" w:rsidR="00954618" w:rsidRDefault="00954618">
      <w:pPr>
        <w:pStyle w:val="TOC3"/>
        <w:rPr>
          <w:rFonts w:asciiTheme="minorHAnsi" w:eastAsiaTheme="minorEastAsia" w:hAnsiTheme="minorHAnsi" w:cstheme="minorBidi"/>
          <w:bCs w:val="0"/>
          <w:color w:val="auto"/>
          <w:sz w:val="22"/>
          <w:szCs w:val="22"/>
          <w:lang w:eastAsia="zh-CN"/>
        </w:rPr>
      </w:pPr>
      <w:r w:rsidRPr="00205583">
        <w:t>Derechos de Alquiler para Office Professional Plus</w:t>
      </w:r>
      <w:r>
        <w:tab/>
      </w:r>
      <w:r>
        <w:fldChar w:fldCharType="begin"/>
      </w:r>
      <w:r>
        <w:instrText xml:space="preserve"> PAGEREF _Toc377682673 \h </w:instrText>
      </w:r>
      <w:r>
        <w:fldChar w:fldCharType="separate"/>
      </w:r>
      <w:r w:rsidR="00855223">
        <w:t>17</w:t>
      </w:r>
      <w:r>
        <w:fldChar w:fldCharType="end"/>
      </w:r>
    </w:p>
    <w:p w14:paraId="523B0FEC" w14:textId="77777777" w:rsidR="00954618" w:rsidRDefault="00954618">
      <w:pPr>
        <w:pStyle w:val="TOC3"/>
        <w:rPr>
          <w:rFonts w:asciiTheme="minorHAnsi" w:eastAsiaTheme="minorEastAsia" w:hAnsiTheme="minorHAnsi" w:cstheme="minorBidi"/>
          <w:bCs w:val="0"/>
          <w:color w:val="auto"/>
          <w:sz w:val="22"/>
          <w:szCs w:val="22"/>
          <w:lang w:eastAsia="zh-CN"/>
        </w:rPr>
      </w:pPr>
      <w:r w:rsidRPr="00205583">
        <w:t>Streets and Trips 2013</w:t>
      </w:r>
      <w:r>
        <w:tab/>
      </w:r>
      <w:r>
        <w:fldChar w:fldCharType="begin"/>
      </w:r>
      <w:r>
        <w:instrText xml:space="preserve"> PAGEREF _Toc377682674 \h </w:instrText>
      </w:r>
      <w:r>
        <w:fldChar w:fldCharType="separate"/>
      </w:r>
      <w:r w:rsidR="00855223">
        <w:t>17</w:t>
      </w:r>
      <w:r>
        <w:fldChar w:fldCharType="end"/>
      </w:r>
    </w:p>
    <w:p w14:paraId="3EDEAB40" w14:textId="77777777" w:rsidR="00954618" w:rsidRDefault="00954618">
      <w:pPr>
        <w:pStyle w:val="TOC3"/>
        <w:rPr>
          <w:rFonts w:asciiTheme="minorHAnsi" w:eastAsiaTheme="minorEastAsia" w:hAnsiTheme="minorHAnsi" w:cstheme="minorBidi"/>
          <w:bCs w:val="0"/>
          <w:color w:val="auto"/>
          <w:sz w:val="22"/>
          <w:szCs w:val="22"/>
          <w:lang w:eastAsia="zh-CN"/>
        </w:rPr>
      </w:pPr>
      <w:r w:rsidRPr="00205583">
        <w:t>Visio</w:t>
      </w:r>
      <w:r w:rsidRPr="00205583">
        <w:rPr>
          <w:vertAlign w:val="superscript"/>
        </w:rPr>
        <w:t>®</w:t>
      </w:r>
      <w:r w:rsidRPr="00205583">
        <w:t xml:space="preserve"> 2013 Professional</w:t>
      </w:r>
      <w:r>
        <w:tab/>
      </w:r>
      <w:r>
        <w:fldChar w:fldCharType="begin"/>
      </w:r>
      <w:r>
        <w:instrText xml:space="preserve"> PAGEREF _Toc377682675 \h </w:instrText>
      </w:r>
      <w:r>
        <w:fldChar w:fldCharType="separate"/>
      </w:r>
      <w:r w:rsidR="00855223">
        <w:t>17</w:t>
      </w:r>
      <w:r>
        <w:fldChar w:fldCharType="end"/>
      </w:r>
    </w:p>
    <w:p w14:paraId="7F5C79E8" w14:textId="77777777" w:rsidR="00954618" w:rsidRDefault="00954618">
      <w:pPr>
        <w:pStyle w:val="TOC3"/>
        <w:rPr>
          <w:rFonts w:asciiTheme="minorHAnsi" w:eastAsiaTheme="minorEastAsia" w:hAnsiTheme="minorHAnsi" w:cstheme="minorBidi"/>
          <w:bCs w:val="0"/>
          <w:color w:val="auto"/>
          <w:sz w:val="22"/>
          <w:szCs w:val="22"/>
          <w:lang w:eastAsia="zh-CN"/>
        </w:rPr>
      </w:pPr>
      <w:r w:rsidRPr="00205583">
        <w:t>Visio</w:t>
      </w:r>
      <w:r w:rsidRPr="00205583">
        <w:rPr>
          <w:vertAlign w:val="superscript"/>
        </w:rPr>
        <w:t>®</w:t>
      </w:r>
      <w:r w:rsidRPr="00205583">
        <w:t xml:space="preserve"> 2013 Standard</w:t>
      </w:r>
      <w:r>
        <w:tab/>
      </w:r>
      <w:r>
        <w:fldChar w:fldCharType="begin"/>
      </w:r>
      <w:r>
        <w:instrText xml:space="preserve"> PAGEREF _Toc377682676 \h </w:instrText>
      </w:r>
      <w:r>
        <w:fldChar w:fldCharType="separate"/>
      </w:r>
      <w:r w:rsidR="00855223">
        <w:t>17</w:t>
      </w:r>
      <w:r>
        <w:fldChar w:fldCharType="end"/>
      </w:r>
    </w:p>
    <w:p w14:paraId="19BDBA4F"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Visio Pro para Office 365</w:t>
      </w:r>
      <w:r>
        <w:tab/>
      </w:r>
      <w:r>
        <w:fldChar w:fldCharType="begin"/>
      </w:r>
      <w:r>
        <w:instrText xml:space="preserve"> PAGEREF _Toc377682677 \h </w:instrText>
      </w:r>
      <w:r>
        <w:fldChar w:fldCharType="separate"/>
      </w:r>
      <w:r w:rsidR="00855223">
        <w:t>17</w:t>
      </w:r>
      <w:r>
        <w:fldChar w:fldCharType="end"/>
      </w:r>
    </w:p>
    <w:p w14:paraId="1EA13A73"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Visio Pro para Office 365 A</w:t>
      </w:r>
      <w:r>
        <w:tab/>
      </w:r>
      <w:r>
        <w:fldChar w:fldCharType="begin"/>
      </w:r>
      <w:r>
        <w:instrText xml:space="preserve"> PAGEREF _Toc377682678 \h </w:instrText>
      </w:r>
      <w:r>
        <w:fldChar w:fldCharType="separate"/>
      </w:r>
      <w:r w:rsidR="00855223">
        <w:t>17</w:t>
      </w:r>
      <w:r>
        <w:fldChar w:fldCharType="end"/>
      </w:r>
    </w:p>
    <w:p w14:paraId="2A4C07C6"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Visual Studio</w:t>
      </w:r>
      <w:r w:rsidRPr="00205583">
        <w:rPr>
          <w:rFonts w:cs="Tahoma"/>
          <w:vertAlign w:val="superscript"/>
        </w:rPr>
        <w:t>®</w:t>
      </w:r>
      <w:r w:rsidRPr="00205583">
        <w:rPr>
          <w:rFonts w:cs="Tahoma"/>
        </w:rPr>
        <w:t xml:space="preserve"> Professional 2013</w:t>
      </w:r>
      <w:r>
        <w:tab/>
      </w:r>
      <w:r>
        <w:fldChar w:fldCharType="begin"/>
      </w:r>
      <w:r>
        <w:instrText xml:space="preserve"> PAGEREF _Toc377682679 \h </w:instrText>
      </w:r>
      <w:r>
        <w:fldChar w:fldCharType="separate"/>
      </w:r>
      <w:r w:rsidR="00855223">
        <w:t>17</w:t>
      </w:r>
      <w:r>
        <w:fldChar w:fldCharType="end"/>
      </w:r>
    </w:p>
    <w:p w14:paraId="41D30109"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Visual Studio</w:t>
      </w:r>
      <w:r w:rsidRPr="00205583">
        <w:rPr>
          <w:rFonts w:cs="Tahoma"/>
          <w:vertAlign w:val="superscript"/>
        </w:rPr>
        <w:t>®</w:t>
      </w:r>
      <w:r w:rsidRPr="00205583">
        <w:rPr>
          <w:rFonts w:cs="Tahoma"/>
        </w:rPr>
        <w:t xml:space="preserve"> Professional 2013 con MSDN</w:t>
      </w:r>
      <w:r>
        <w:tab/>
      </w:r>
      <w:r>
        <w:fldChar w:fldCharType="begin"/>
      </w:r>
      <w:r>
        <w:instrText xml:space="preserve"> PAGEREF _Toc377682680 \h </w:instrText>
      </w:r>
      <w:r>
        <w:fldChar w:fldCharType="separate"/>
      </w:r>
      <w:r w:rsidR="00855223">
        <w:t>17</w:t>
      </w:r>
      <w:r>
        <w:fldChar w:fldCharType="end"/>
      </w:r>
    </w:p>
    <w:p w14:paraId="56DB8265"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Visual Studio</w:t>
      </w:r>
      <w:r w:rsidRPr="00205583">
        <w:rPr>
          <w:rFonts w:cs="Tahoma"/>
          <w:vertAlign w:val="superscript"/>
        </w:rPr>
        <w:t>®</w:t>
      </w:r>
      <w:r w:rsidRPr="00205583">
        <w:rPr>
          <w:rFonts w:cs="Tahoma"/>
        </w:rPr>
        <w:t xml:space="preserve"> Premium 2013 con MSDN</w:t>
      </w:r>
      <w:r>
        <w:tab/>
      </w:r>
      <w:r>
        <w:fldChar w:fldCharType="begin"/>
      </w:r>
      <w:r>
        <w:instrText xml:space="preserve"> PAGEREF _Toc377682681 \h </w:instrText>
      </w:r>
      <w:r>
        <w:fldChar w:fldCharType="separate"/>
      </w:r>
      <w:r w:rsidR="00855223">
        <w:t>17</w:t>
      </w:r>
      <w:r>
        <w:fldChar w:fldCharType="end"/>
      </w:r>
    </w:p>
    <w:p w14:paraId="3E264B83"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Visual Studio</w:t>
      </w:r>
      <w:r w:rsidRPr="00205583">
        <w:rPr>
          <w:rFonts w:cs="Tahoma"/>
          <w:vertAlign w:val="superscript"/>
        </w:rPr>
        <w:t>®</w:t>
      </w:r>
      <w:r w:rsidRPr="00205583">
        <w:rPr>
          <w:rFonts w:cs="Tahoma"/>
        </w:rPr>
        <w:t xml:space="preserve"> Ultimate 2013 con MSDN</w:t>
      </w:r>
      <w:r>
        <w:tab/>
      </w:r>
      <w:r>
        <w:fldChar w:fldCharType="begin"/>
      </w:r>
      <w:r>
        <w:instrText xml:space="preserve"> PAGEREF _Toc377682682 \h </w:instrText>
      </w:r>
      <w:r>
        <w:fldChar w:fldCharType="separate"/>
      </w:r>
      <w:r w:rsidR="00855223">
        <w:t>17</w:t>
      </w:r>
      <w:r>
        <w:fldChar w:fldCharType="end"/>
      </w:r>
    </w:p>
    <w:p w14:paraId="5E2BACDE"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Visual Studio</w:t>
      </w:r>
      <w:r w:rsidRPr="00205583">
        <w:rPr>
          <w:rFonts w:cs="Tahoma"/>
          <w:vertAlign w:val="superscript"/>
        </w:rPr>
        <w:t>®</w:t>
      </w:r>
      <w:r w:rsidRPr="00205583">
        <w:rPr>
          <w:rFonts w:cs="Tahoma"/>
        </w:rPr>
        <w:t xml:space="preserve"> Test Professional 2013 con MSDN</w:t>
      </w:r>
      <w:r>
        <w:tab/>
      </w:r>
      <w:r>
        <w:fldChar w:fldCharType="begin"/>
      </w:r>
      <w:r>
        <w:instrText xml:space="preserve"> PAGEREF _Toc377682683 \h </w:instrText>
      </w:r>
      <w:r>
        <w:fldChar w:fldCharType="separate"/>
      </w:r>
      <w:r w:rsidR="00855223">
        <w:t>17</w:t>
      </w:r>
      <w:r>
        <w:fldChar w:fldCharType="end"/>
      </w:r>
    </w:p>
    <w:p w14:paraId="4C93970A"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lastRenderedPageBreak/>
        <w:t>Word 2013</w:t>
      </w:r>
      <w:r>
        <w:tab/>
      </w:r>
      <w:r>
        <w:fldChar w:fldCharType="begin"/>
      </w:r>
      <w:r>
        <w:instrText xml:space="preserve"> PAGEREF _Toc377682684 \h </w:instrText>
      </w:r>
      <w:r>
        <w:fldChar w:fldCharType="separate"/>
      </w:r>
      <w:r w:rsidR="00855223">
        <w:t>17</w:t>
      </w:r>
      <w:r>
        <w:fldChar w:fldCharType="end"/>
      </w:r>
    </w:p>
    <w:p w14:paraId="55164508"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Word para Mac 2011</w:t>
      </w:r>
      <w:r>
        <w:tab/>
      </w:r>
      <w:r>
        <w:fldChar w:fldCharType="begin"/>
      </w:r>
      <w:r>
        <w:instrText xml:space="preserve"> PAGEREF _Toc377682685 \h </w:instrText>
      </w:r>
      <w:r>
        <w:fldChar w:fldCharType="separate"/>
      </w:r>
      <w:r w:rsidR="00855223">
        <w:t>17</w:t>
      </w:r>
      <w:r>
        <w:fldChar w:fldCharType="end"/>
      </w:r>
    </w:p>
    <w:p w14:paraId="52631B0C" w14:textId="77777777" w:rsidR="00954618" w:rsidRDefault="00954618">
      <w:pPr>
        <w:pStyle w:val="TOC3"/>
        <w:rPr>
          <w:rFonts w:asciiTheme="minorHAnsi" w:eastAsiaTheme="minorEastAsia" w:hAnsiTheme="minorHAnsi" w:cstheme="minorBidi"/>
          <w:bCs w:val="0"/>
          <w:color w:val="auto"/>
          <w:sz w:val="22"/>
          <w:szCs w:val="22"/>
          <w:lang w:eastAsia="zh-CN"/>
        </w:rPr>
      </w:pPr>
      <w:r w:rsidRPr="00205583">
        <w:t>GRUPO DE SISTEMAS</w:t>
      </w:r>
      <w:r>
        <w:tab/>
      </w:r>
      <w:r>
        <w:fldChar w:fldCharType="begin"/>
      </w:r>
      <w:r>
        <w:instrText xml:space="preserve"> PAGEREF _Toc377682686 \h </w:instrText>
      </w:r>
      <w:r>
        <w:fldChar w:fldCharType="separate"/>
      </w:r>
      <w:r w:rsidR="00855223">
        <w:t>18</w:t>
      </w:r>
      <w:r>
        <w:fldChar w:fldCharType="end"/>
      </w:r>
    </w:p>
    <w:p w14:paraId="3F117EB7"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Instalación de Prueba Enterprise para Windows Embedded 8.1</w:t>
      </w:r>
      <w:r>
        <w:tab/>
      </w:r>
      <w:r>
        <w:fldChar w:fldCharType="begin"/>
      </w:r>
      <w:r>
        <w:instrText xml:space="preserve"> PAGEREF _Toc377682687 \h </w:instrText>
      </w:r>
      <w:r>
        <w:fldChar w:fldCharType="separate"/>
      </w:r>
      <w:r w:rsidR="00855223">
        <w:t>18</w:t>
      </w:r>
      <w:r>
        <w:fldChar w:fldCharType="end"/>
      </w:r>
    </w:p>
    <w:p w14:paraId="1D3706C7"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Microsoft Desktop Optimization Pack para Software Assurance</w:t>
      </w:r>
      <w:r>
        <w:tab/>
      </w:r>
      <w:r>
        <w:fldChar w:fldCharType="begin"/>
      </w:r>
      <w:r>
        <w:instrText xml:space="preserve"> PAGEREF _Toc377682688 \h </w:instrText>
      </w:r>
      <w:r>
        <w:fldChar w:fldCharType="separate"/>
      </w:r>
      <w:r w:rsidR="00855223">
        <w:t>18</w:t>
      </w:r>
      <w:r>
        <w:fldChar w:fldCharType="end"/>
      </w:r>
    </w:p>
    <w:p w14:paraId="630BC107"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Derechos de Alquiler para Windows</w:t>
      </w:r>
      <w:r>
        <w:tab/>
      </w:r>
      <w:r>
        <w:fldChar w:fldCharType="begin"/>
      </w:r>
      <w:r>
        <w:instrText xml:space="preserve"> PAGEREF _Toc377682689 \h </w:instrText>
      </w:r>
      <w:r>
        <w:fldChar w:fldCharType="separate"/>
      </w:r>
      <w:r w:rsidR="00855223">
        <w:t>18</w:t>
      </w:r>
      <w:r>
        <w:fldChar w:fldCharType="end"/>
      </w:r>
    </w:p>
    <w:p w14:paraId="54F92759"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Windows</w:t>
      </w:r>
      <w:r w:rsidRPr="00205583">
        <w:rPr>
          <w:rFonts w:cs="Tahoma"/>
          <w:vertAlign w:val="superscript"/>
        </w:rPr>
        <w:t>®</w:t>
      </w:r>
      <w:r w:rsidRPr="00205583">
        <w:rPr>
          <w:rFonts w:cs="Tahoma"/>
        </w:rPr>
        <w:t xml:space="preserve"> 8 Partners in Learning</w:t>
      </w:r>
      <w:r>
        <w:tab/>
      </w:r>
      <w:r>
        <w:fldChar w:fldCharType="begin"/>
      </w:r>
      <w:r>
        <w:instrText xml:space="preserve"> PAGEREF _Toc377682690 \h </w:instrText>
      </w:r>
      <w:r>
        <w:fldChar w:fldCharType="separate"/>
      </w:r>
      <w:r w:rsidR="00855223">
        <w:t>18</w:t>
      </w:r>
      <w:r>
        <w:fldChar w:fldCharType="end"/>
      </w:r>
    </w:p>
    <w:p w14:paraId="75675A32"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Instalación de Prueba Enterprise para Windows 8.1 (Paquete de 10)</w:t>
      </w:r>
      <w:r>
        <w:tab/>
      </w:r>
      <w:r>
        <w:fldChar w:fldCharType="begin"/>
      </w:r>
      <w:r>
        <w:instrText xml:space="preserve"> PAGEREF _Toc377682691 \h </w:instrText>
      </w:r>
      <w:r>
        <w:fldChar w:fldCharType="separate"/>
      </w:r>
      <w:r w:rsidR="00855223">
        <w:t>18</w:t>
      </w:r>
      <w:r>
        <w:fldChar w:fldCharType="end"/>
      </w:r>
    </w:p>
    <w:p w14:paraId="18FC1A57"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Instalación de Prueba Enterprise para Windows 8.1 (Paquete de 100)</w:t>
      </w:r>
      <w:r>
        <w:tab/>
      </w:r>
      <w:r>
        <w:fldChar w:fldCharType="begin"/>
      </w:r>
      <w:r>
        <w:instrText xml:space="preserve"> PAGEREF _Toc377682692 \h </w:instrText>
      </w:r>
      <w:r>
        <w:fldChar w:fldCharType="separate"/>
      </w:r>
      <w:r w:rsidR="00855223">
        <w:t>18</w:t>
      </w:r>
      <w:r>
        <w:fldChar w:fldCharType="end"/>
      </w:r>
    </w:p>
    <w:p w14:paraId="1A8B3DEB"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Windows</w:t>
      </w:r>
      <w:r w:rsidRPr="00205583">
        <w:rPr>
          <w:rFonts w:cs="Tahoma"/>
          <w:vertAlign w:val="superscript"/>
        </w:rPr>
        <w:t>®</w:t>
      </w:r>
      <w:r w:rsidRPr="00205583">
        <w:rPr>
          <w:rFonts w:cs="Tahoma"/>
        </w:rPr>
        <w:t xml:space="preserve"> 8.1 Pro</w:t>
      </w:r>
      <w:r>
        <w:tab/>
      </w:r>
      <w:r>
        <w:fldChar w:fldCharType="begin"/>
      </w:r>
      <w:r>
        <w:instrText xml:space="preserve"> PAGEREF _Toc377682693 \h </w:instrText>
      </w:r>
      <w:r>
        <w:fldChar w:fldCharType="separate"/>
      </w:r>
      <w:r w:rsidR="00855223">
        <w:t>18</w:t>
      </w:r>
      <w:r>
        <w:fldChar w:fldCharType="end"/>
      </w:r>
    </w:p>
    <w:p w14:paraId="6AD330B1"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Windows</w:t>
      </w:r>
      <w:r w:rsidRPr="00205583">
        <w:rPr>
          <w:rFonts w:cs="Tahoma"/>
          <w:vertAlign w:val="superscript"/>
        </w:rPr>
        <w:t>®</w:t>
      </w:r>
      <w:r w:rsidRPr="00205583">
        <w:rPr>
          <w:rFonts w:cs="Tahoma"/>
        </w:rPr>
        <w:t xml:space="preserve"> 8.1 Pro con MDOP</w:t>
      </w:r>
      <w:r>
        <w:tab/>
      </w:r>
      <w:r>
        <w:fldChar w:fldCharType="begin"/>
      </w:r>
      <w:r>
        <w:instrText xml:space="preserve"> PAGEREF _Toc377682694 \h </w:instrText>
      </w:r>
      <w:r>
        <w:fldChar w:fldCharType="separate"/>
      </w:r>
      <w:r w:rsidR="00855223">
        <w:t>18</w:t>
      </w:r>
      <w:r>
        <w:fldChar w:fldCharType="end"/>
      </w:r>
    </w:p>
    <w:p w14:paraId="42FFEBB7"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Licencia de Suscripción a Windows Companion</w:t>
      </w:r>
      <w:r>
        <w:tab/>
      </w:r>
      <w:r>
        <w:fldChar w:fldCharType="begin"/>
      </w:r>
      <w:r>
        <w:instrText xml:space="preserve"> PAGEREF _Toc377682695 \h </w:instrText>
      </w:r>
      <w:r>
        <w:fldChar w:fldCharType="separate"/>
      </w:r>
      <w:r w:rsidR="00855223">
        <w:t>18</w:t>
      </w:r>
      <w:r>
        <w:fldChar w:fldCharType="end"/>
      </w:r>
    </w:p>
    <w:p w14:paraId="6F02973B"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Kit Enterprise de Windows</w:t>
      </w:r>
      <w:r w:rsidRPr="00205583">
        <w:rPr>
          <w:rFonts w:cs="Tahoma"/>
          <w:vertAlign w:val="superscript"/>
        </w:rPr>
        <w:t>®</w:t>
      </w:r>
      <w:r w:rsidRPr="00205583">
        <w:rPr>
          <w:rFonts w:cs="Tahoma"/>
        </w:rPr>
        <w:t xml:space="preserve"> Embedded 8 Standard</w:t>
      </w:r>
      <w:r>
        <w:tab/>
      </w:r>
      <w:r>
        <w:fldChar w:fldCharType="begin"/>
      </w:r>
      <w:r>
        <w:instrText xml:space="preserve"> PAGEREF _Toc377682696 \h </w:instrText>
      </w:r>
      <w:r>
        <w:fldChar w:fldCharType="separate"/>
      </w:r>
      <w:r w:rsidR="00855223">
        <w:t>18</w:t>
      </w:r>
      <w:r>
        <w:fldChar w:fldCharType="end"/>
      </w:r>
    </w:p>
    <w:p w14:paraId="5170A4C6"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Windows</w:t>
      </w:r>
      <w:r w:rsidRPr="00205583">
        <w:rPr>
          <w:rFonts w:cs="Tahoma"/>
          <w:vertAlign w:val="superscript"/>
        </w:rPr>
        <w:t>®</w:t>
      </w:r>
      <w:r w:rsidRPr="00205583">
        <w:rPr>
          <w:rFonts w:cs="Tahoma"/>
        </w:rPr>
        <w:t xml:space="preserve"> Embedded 8.1 Industry Pro</w:t>
      </w:r>
      <w:r>
        <w:tab/>
      </w:r>
      <w:r>
        <w:fldChar w:fldCharType="begin"/>
      </w:r>
      <w:r>
        <w:instrText xml:space="preserve"> PAGEREF _Toc377682697 \h </w:instrText>
      </w:r>
      <w:r>
        <w:fldChar w:fldCharType="separate"/>
      </w:r>
      <w:r w:rsidR="00855223">
        <w:t>18</w:t>
      </w:r>
      <w:r>
        <w:fldChar w:fldCharType="end"/>
      </w:r>
    </w:p>
    <w:p w14:paraId="696E20F6"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Windows Intune (por Dispositivo)</w:t>
      </w:r>
      <w:r>
        <w:tab/>
      </w:r>
      <w:r>
        <w:fldChar w:fldCharType="begin"/>
      </w:r>
      <w:r>
        <w:instrText xml:space="preserve"> PAGEREF _Toc377682698 \h </w:instrText>
      </w:r>
      <w:r>
        <w:fldChar w:fldCharType="separate"/>
      </w:r>
      <w:r w:rsidR="00855223">
        <w:t>18</w:t>
      </w:r>
      <w:r>
        <w:fldChar w:fldCharType="end"/>
      </w:r>
    </w:p>
    <w:p w14:paraId="40F35FD3"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Complemento de Windows Intune (por Dispositivo)</w:t>
      </w:r>
      <w:r>
        <w:tab/>
      </w:r>
      <w:r>
        <w:fldChar w:fldCharType="begin"/>
      </w:r>
      <w:r>
        <w:instrText xml:space="preserve"> PAGEREF _Toc377682699 \h </w:instrText>
      </w:r>
      <w:r>
        <w:fldChar w:fldCharType="separate"/>
      </w:r>
      <w:r w:rsidR="00855223">
        <w:t>18</w:t>
      </w:r>
      <w:r>
        <w:fldChar w:fldCharType="end"/>
      </w:r>
    </w:p>
    <w:p w14:paraId="53AFEF0D"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Windows Virtual Desktop Access (VDA)</w:t>
      </w:r>
      <w:r>
        <w:tab/>
      </w:r>
      <w:r>
        <w:fldChar w:fldCharType="begin"/>
      </w:r>
      <w:r>
        <w:instrText xml:space="preserve"> PAGEREF _Toc377682700 \h </w:instrText>
      </w:r>
      <w:r>
        <w:fldChar w:fldCharType="separate"/>
      </w:r>
      <w:r w:rsidR="00855223">
        <w:t>18</w:t>
      </w:r>
      <w:r>
        <w:fldChar w:fldCharType="end"/>
      </w:r>
    </w:p>
    <w:p w14:paraId="1F72B7EA" w14:textId="77777777" w:rsidR="00954618" w:rsidRDefault="00954618">
      <w:pPr>
        <w:pStyle w:val="TOC3"/>
        <w:rPr>
          <w:rFonts w:asciiTheme="minorHAnsi" w:eastAsiaTheme="minorEastAsia" w:hAnsiTheme="minorHAnsi" w:cstheme="minorBidi"/>
          <w:bCs w:val="0"/>
          <w:color w:val="auto"/>
          <w:sz w:val="22"/>
          <w:szCs w:val="22"/>
          <w:lang w:eastAsia="zh-CN"/>
        </w:rPr>
      </w:pPr>
      <w:r w:rsidRPr="00205583">
        <w:t>GRUPO DE SERVIDORES</w:t>
      </w:r>
      <w:r>
        <w:tab/>
      </w:r>
      <w:r>
        <w:fldChar w:fldCharType="begin"/>
      </w:r>
      <w:r>
        <w:instrText xml:space="preserve"> PAGEREF _Toc377682701 \h </w:instrText>
      </w:r>
      <w:r>
        <w:fldChar w:fldCharType="separate"/>
      </w:r>
      <w:r w:rsidR="00855223">
        <w:t>18</w:t>
      </w:r>
      <w:r>
        <w:fldChar w:fldCharType="end"/>
      </w:r>
    </w:p>
    <w:p w14:paraId="0F065EF5"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Suscripción mensual por activo a Mapas de Bing seguidos por consumidor</w:t>
      </w:r>
      <w:r>
        <w:tab/>
      </w:r>
      <w:r>
        <w:fldChar w:fldCharType="begin"/>
      </w:r>
      <w:r>
        <w:instrText xml:space="preserve"> PAGEREF _Toc377682702 \h </w:instrText>
      </w:r>
      <w:r>
        <w:fldChar w:fldCharType="separate"/>
      </w:r>
      <w:r w:rsidR="00855223">
        <w:t>18</w:t>
      </w:r>
      <w:r>
        <w:fldChar w:fldCharType="end"/>
      </w:r>
    </w:p>
    <w:p w14:paraId="02759368"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Suscripción mensual por cuota a Mapas de Bing Enterprise</w:t>
      </w:r>
      <w:r>
        <w:tab/>
      </w:r>
      <w:r>
        <w:fldChar w:fldCharType="begin"/>
      </w:r>
      <w:r>
        <w:instrText xml:space="preserve"> PAGEREF _Toc377682703 \h </w:instrText>
      </w:r>
      <w:r>
        <w:fldChar w:fldCharType="separate"/>
      </w:r>
      <w:r w:rsidR="00855223">
        <w:t>18</w:t>
      </w:r>
      <w:r>
        <w:fldChar w:fldCharType="end"/>
      </w:r>
    </w:p>
    <w:p w14:paraId="73A4AB4F"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Suscripción mensual a 100.000 transacciones de uso de sitio web público de Mapas de Bing</w:t>
      </w:r>
      <w:r>
        <w:tab/>
      </w:r>
      <w:r>
        <w:fldChar w:fldCharType="begin"/>
      </w:r>
      <w:r>
        <w:instrText xml:space="preserve"> PAGEREF _Toc377682704 \h </w:instrText>
      </w:r>
      <w:r>
        <w:fldChar w:fldCharType="separate"/>
      </w:r>
      <w:r w:rsidR="00855223">
        <w:t>18</w:t>
      </w:r>
      <w:r>
        <w:fldChar w:fldCharType="end"/>
      </w:r>
    </w:p>
    <w:p w14:paraId="0F4CEE31"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Suscripción mensual a 420.000 transacciones (y más) de uso de sitio web público de Mapas de Bing</w:t>
      </w:r>
      <w:r>
        <w:tab/>
      </w:r>
      <w:r>
        <w:fldChar w:fldCharType="begin"/>
      </w:r>
      <w:r>
        <w:instrText xml:space="preserve"> PAGEREF _Toc377682705 \h </w:instrText>
      </w:r>
      <w:r>
        <w:fldChar w:fldCharType="separate"/>
      </w:r>
      <w:r w:rsidR="00855223">
        <w:t>18</w:t>
      </w:r>
      <w:r>
        <w:fldChar w:fldCharType="end"/>
      </w:r>
    </w:p>
    <w:p w14:paraId="155A74FE"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Suscripción mensual a 100.000 transacciones de uso de sitio web interno de Mapas de Bing</w:t>
      </w:r>
      <w:r>
        <w:tab/>
      </w:r>
      <w:r>
        <w:fldChar w:fldCharType="begin"/>
      </w:r>
      <w:r>
        <w:instrText xml:space="preserve"> PAGEREF _Toc377682706 \h </w:instrText>
      </w:r>
      <w:r>
        <w:fldChar w:fldCharType="separate"/>
      </w:r>
      <w:r w:rsidR="00855223">
        <w:t>18</w:t>
      </w:r>
      <w:r>
        <w:fldChar w:fldCharType="end"/>
      </w:r>
    </w:p>
    <w:p w14:paraId="4A46E7AD"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Suscripción mensual a 250.000 transacciones (y más) de uso de sitio web interno de Mapas de Bing</w:t>
      </w:r>
      <w:r>
        <w:tab/>
      </w:r>
      <w:r>
        <w:fldChar w:fldCharType="begin"/>
      </w:r>
      <w:r>
        <w:instrText xml:space="preserve"> PAGEREF _Toc377682707 \h </w:instrText>
      </w:r>
      <w:r>
        <w:fldChar w:fldCharType="separate"/>
      </w:r>
      <w:r w:rsidR="00855223">
        <w:t>18</w:t>
      </w:r>
      <w:r>
        <w:fldChar w:fldCharType="end"/>
      </w:r>
    </w:p>
    <w:p w14:paraId="1D32A28E"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Suscripción mensual por usuario conocido a Mapas de Bing</w:t>
      </w:r>
      <w:r>
        <w:tab/>
      </w:r>
      <w:r>
        <w:fldChar w:fldCharType="begin"/>
      </w:r>
      <w:r>
        <w:instrText xml:space="preserve"> PAGEREF _Toc377682708 \h </w:instrText>
      </w:r>
      <w:r>
        <w:fldChar w:fldCharType="separate"/>
      </w:r>
      <w:r w:rsidR="00855223">
        <w:t>18</w:t>
      </w:r>
      <w:r>
        <w:fldChar w:fldCharType="end"/>
      </w:r>
    </w:p>
    <w:p w14:paraId="3A92D8BC"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Suscripción mensual de paquete de 5.000 usuarios conocidos a Mapas de Bing</w:t>
      </w:r>
      <w:r>
        <w:tab/>
      </w:r>
      <w:r>
        <w:fldChar w:fldCharType="begin"/>
      </w:r>
      <w:r>
        <w:instrText xml:space="preserve"> PAGEREF _Toc377682709 \h </w:instrText>
      </w:r>
      <w:r>
        <w:fldChar w:fldCharType="separate"/>
      </w:r>
      <w:r w:rsidR="00855223">
        <w:t>18</w:t>
      </w:r>
      <w:r>
        <w:fldChar w:fldCharType="end"/>
      </w:r>
    </w:p>
    <w:p w14:paraId="2E917226"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Suscripción mensual ligera por usuario conocido a Mapas de Bing</w:t>
      </w:r>
      <w:r>
        <w:tab/>
      </w:r>
      <w:r>
        <w:fldChar w:fldCharType="begin"/>
      </w:r>
      <w:r>
        <w:instrText xml:space="preserve"> PAGEREF _Toc377682710 \h </w:instrText>
      </w:r>
      <w:r>
        <w:fldChar w:fldCharType="separate"/>
      </w:r>
      <w:r w:rsidR="00855223">
        <w:t>18</w:t>
      </w:r>
      <w:r>
        <w:fldChar w:fldCharType="end"/>
      </w:r>
    </w:p>
    <w:p w14:paraId="1CD4EB15"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Suscripción mensual ligera de paquete de 5.000 usuarios conocidos a Mapas de Bing&lt;/cf&gt;</w:t>
      </w:r>
      <w:r>
        <w:tab/>
      </w:r>
      <w:r>
        <w:fldChar w:fldCharType="begin"/>
      </w:r>
      <w:r>
        <w:instrText xml:space="preserve"> PAGEREF _Toc377682711 \h </w:instrText>
      </w:r>
      <w:r>
        <w:fldChar w:fldCharType="separate"/>
      </w:r>
      <w:r w:rsidR="00855223">
        <w:t>19</w:t>
      </w:r>
      <w:r>
        <w:fldChar w:fldCharType="end"/>
      </w:r>
    </w:p>
    <w:p w14:paraId="2F4B3ED9"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Suscripción mensual por cuota a Mapas de Bing para Mobile Asset Management Platform</w:t>
      </w:r>
      <w:r>
        <w:tab/>
      </w:r>
      <w:r>
        <w:fldChar w:fldCharType="begin"/>
      </w:r>
      <w:r>
        <w:instrText xml:space="preserve"> PAGEREF _Toc377682712 \h </w:instrText>
      </w:r>
      <w:r>
        <w:fldChar w:fldCharType="separate"/>
      </w:r>
      <w:r w:rsidR="00855223">
        <w:t>19</w:t>
      </w:r>
      <w:r>
        <w:fldChar w:fldCharType="end"/>
      </w:r>
    </w:p>
    <w:p w14:paraId="74B6E9D7"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Suscripción mensual a Mobile Asset Management NA de Mapas de Bing con enrutamiento por activo</w:t>
      </w:r>
      <w:r>
        <w:tab/>
      </w:r>
      <w:r>
        <w:fldChar w:fldCharType="begin"/>
      </w:r>
      <w:r>
        <w:instrText xml:space="preserve"> PAGEREF _Toc377682713 \h </w:instrText>
      </w:r>
      <w:r>
        <w:fldChar w:fldCharType="separate"/>
      </w:r>
      <w:r w:rsidR="00855223">
        <w:t>19</w:t>
      </w:r>
      <w:r>
        <w:fldChar w:fldCharType="end"/>
      </w:r>
    </w:p>
    <w:p w14:paraId="2835C33C"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Suscripción mensual a Mobile Asset Management NA de Mapas de Bing sin enrutamiento por activo</w:t>
      </w:r>
      <w:r>
        <w:tab/>
      </w:r>
      <w:r>
        <w:fldChar w:fldCharType="begin"/>
      </w:r>
      <w:r>
        <w:instrText xml:space="preserve"> PAGEREF _Toc377682714 \h </w:instrText>
      </w:r>
      <w:r>
        <w:fldChar w:fldCharType="separate"/>
      </w:r>
      <w:r w:rsidR="00855223">
        <w:t>19</w:t>
      </w:r>
      <w:r>
        <w:fldChar w:fldCharType="end"/>
      </w:r>
    </w:p>
    <w:p w14:paraId="318F9E74"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Suscripción mensual a Mobile Asset Management Europe de Mapas de Bing con enrutamiento por activo</w:t>
      </w:r>
      <w:r>
        <w:tab/>
      </w:r>
      <w:r>
        <w:fldChar w:fldCharType="begin"/>
      </w:r>
      <w:r>
        <w:instrText xml:space="preserve"> PAGEREF _Toc377682715 \h </w:instrText>
      </w:r>
      <w:r>
        <w:fldChar w:fldCharType="separate"/>
      </w:r>
      <w:r w:rsidR="00855223">
        <w:t>19</w:t>
      </w:r>
      <w:r>
        <w:fldChar w:fldCharType="end"/>
      </w:r>
    </w:p>
    <w:p w14:paraId="6DBE90D2"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Suscripción mensual a Mobile Asset Management Europe de Mapas de Bing sin enrutamiento por activo</w:t>
      </w:r>
      <w:r>
        <w:tab/>
      </w:r>
      <w:r>
        <w:fldChar w:fldCharType="begin"/>
      </w:r>
      <w:r>
        <w:instrText xml:space="preserve"> PAGEREF _Toc377682716 \h </w:instrText>
      </w:r>
      <w:r>
        <w:fldChar w:fldCharType="separate"/>
      </w:r>
      <w:r w:rsidR="00855223">
        <w:t>19</w:t>
      </w:r>
      <w:r>
        <w:fldChar w:fldCharType="end"/>
      </w:r>
    </w:p>
    <w:p w14:paraId="42C6A979"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BizTalk</w:t>
      </w:r>
      <w:r w:rsidRPr="00205583">
        <w:rPr>
          <w:rFonts w:cs="Tahoma"/>
          <w:vertAlign w:val="superscript"/>
        </w:rPr>
        <w:t>®</w:t>
      </w:r>
      <w:r w:rsidRPr="00205583">
        <w:rPr>
          <w:rFonts w:cs="Tahoma"/>
        </w:rPr>
        <w:t xml:space="preserve"> Server 2013 Branch Edition</w:t>
      </w:r>
      <w:r>
        <w:tab/>
      </w:r>
      <w:r>
        <w:fldChar w:fldCharType="begin"/>
      </w:r>
      <w:r>
        <w:instrText xml:space="preserve"> PAGEREF _Toc377682717 \h </w:instrText>
      </w:r>
      <w:r>
        <w:fldChar w:fldCharType="separate"/>
      </w:r>
      <w:r w:rsidR="00855223">
        <w:t>19</w:t>
      </w:r>
      <w:r>
        <w:fldChar w:fldCharType="end"/>
      </w:r>
    </w:p>
    <w:p w14:paraId="5A60510F"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BizTalk</w:t>
      </w:r>
      <w:r w:rsidRPr="00205583">
        <w:rPr>
          <w:rFonts w:cs="Tahoma"/>
          <w:vertAlign w:val="superscript"/>
        </w:rPr>
        <w:t>®</w:t>
      </w:r>
      <w:r w:rsidRPr="00205583">
        <w:rPr>
          <w:rFonts w:cs="Tahoma"/>
        </w:rPr>
        <w:t xml:space="preserve"> Server 2013 Enterprise Edition</w:t>
      </w:r>
      <w:r>
        <w:tab/>
      </w:r>
      <w:r>
        <w:fldChar w:fldCharType="begin"/>
      </w:r>
      <w:r>
        <w:instrText xml:space="preserve"> PAGEREF _Toc377682718 \h </w:instrText>
      </w:r>
      <w:r>
        <w:fldChar w:fldCharType="separate"/>
      </w:r>
      <w:r w:rsidR="00855223">
        <w:t>19</w:t>
      </w:r>
      <w:r>
        <w:fldChar w:fldCharType="end"/>
      </w:r>
    </w:p>
    <w:p w14:paraId="3C129EF1"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BizTalk</w:t>
      </w:r>
      <w:r w:rsidRPr="00205583">
        <w:rPr>
          <w:rFonts w:cs="Tahoma"/>
          <w:vertAlign w:val="superscript"/>
        </w:rPr>
        <w:t>®</w:t>
      </w:r>
      <w:r w:rsidRPr="00205583">
        <w:rPr>
          <w:rFonts w:cs="Tahoma"/>
        </w:rPr>
        <w:t xml:space="preserve"> Server 2013 Branch IDC</w:t>
      </w:r>
      <w:r>
        <w:tab/>
      </w:r>
      <w:r>
        <w:fldChar w:fldCharType="begin"/>
      </w:r>
      <w:r>
        <w:instrText xml:space="preserve"> PAGEREF _Toc377682719 \h </w:instrText>
      </w:r>
      <w:r>
        <w:fldChar w:fldCharType="separate"/>
      </w:r>
      <w:r w:rsidR="00855223">
        <w:t>19</w:t>
      </w:r>
      <w:r>
        <w:fldChar w:fldCharType="end"/>
      </w:r>
    </w:p>
    <w:p w14:paraId="31684C02"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BizTalk</w:t>
      </w:r>
      <w:r w:rsidRPr="00205583">
        <w:rPr>
          <w:rFonts w:cs="Tahoma"/>
          <w:vertAlign w:val="superscript"/>
        </w:rPr>
        <w:t>®</w:t>
      </w:r>
      <w:r w:rsidRPr="00205583">
        <w:rPr>
          <w:rFonts w:cs="Tahoma"/>
        </w:rPr>
        <w:t xml:space="preserve"> Server 2013 Standard Edition</w:t>
      </w:r>
      <w:r>
        <w:tab/>
      </w:r>
      <w:r>
        <w:fldChar w:fldCharType="begin"/>
      </w:r>
      <w:r>
        <w:instrText xml:space="preserve"> PAGEREF _Toc377682720 \h </w:instrText>
      </w:r>
      <w:r>
        <w:fldChar w:fldCharType="separate"/>
      </w:r>
      <w:r w:rsidR="00855223">
        <w:t>19</w:t>
      </w:r>
      <w:r>
        <w:fldChar w:fldCharType="end"/>
      </w:r>
    </w:p>
    <w:p w14:paraId="0938B502"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BizTalk</w:t>
      </w:r>
      <w:r w:rsidRPr="00205583">
        <w:rPr>
          <w:rFonts w:cs="Tahoma"/>
          <w:vertAlign w:val="superscript"/>
        </w:rPr>
        <w:t>®</w:t>
      </w:r>
      <w:r w:rsidRPr="00205583">
        <w:rPr>
          <w:rFonts w:cs="Tahoma"/>
        </w:rPr>
        <w:t xml:space="preserve"> Server 2013 Standard Edition IDC</w:t>
      </w:r>
      <w:r>
        <w:tab/>
      </w:r>
      <w:r>
        <w:fldChar w:fldCharType="begin"/>
      </w:r>
      <w:r>
        <w:instrText xml:space="preserve"> PAGEREF _Toc377682721 \h </w:instrText>
      </w:r>
      <w:r>
        <w:fldChar w:fldCharType="separate"/>
      </w:r>
      <w:r w:rsidR="00855223">
        <w:t>19</w:t>
      </w:r>
      <w:r>
        <w:fldChar w:fldCharType="end"/>
      </w:r>
    </w:p>
    <w:p w14:paraId="5F84BDC1"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Business Intelligence Appliance 2012</w:t>
      </w:r>
      <w:r>
        <w:tab/>
      </w:r>
      <w:r>
        <w:fldChar w:fldCharType="begin"/>
      </w:r>
      <w:r>
        <w:instrText xml:space="preserve"> PAGEREF _Toc377682722 \h </w:instrText>
      </w:r>
      <w:r>
        <w:fldChar w:fldCharType="separate"/>
      </w:r>
      <w:r w:rsidR="00855223">
        <w:t>19</w:t>
      </w:r>
      <w:r>
        <w:fldChar w:fldCharType="end"/>
      </w:r>
    </w:p>
    <w:p w14:paraId="02707F84"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Core CAL Suite Bridge para Office 365 (Usuario y Dispositivo)</w:t>
      </w:r>
      <w:r>
        <w:tab/>
      </w:r>
      <w:r>
        <w:fldChar w:fldCharType="begin"/>
      </w:r>
      <w:r>
        <w:instrText xml:space="preserve"> PAGEREF _Toc377682723 \h </w:instrText>
      </w:r>
      <w:r>
        <w:fldChar w:fldCharType="separate"/>
      </w:r>
      <w:r w:rsidR="00855223">
        <w:t>19</w:t>
      </w:r>
      <w:r>
        <w:fldChar w:fldCharType="end"/>
      </w:r>
    </w:p>
    <w:p w14:paraId="30D89BBC"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Core CAL Suite Bridge para Office 365 y Windows</w:t>
      </w:r>
      <w:r w:rsidRPr="00205583">
        <w:rPr>
          <w:rFonts w:cs="Tahoma"/>
          <w:vertAlign w:val="superscript"/>
        </w:rPr>
        <w:t>®</w:t>
      </w:r>
      <w:r w:rsidRPr="00205583">
        <w:rPr>
          <w:rFonts w:cs="Tahoma"/>
        </w:rPr>
        <w:t xml:space="preserve"> Intune (Usuario y Dispositivo)</w:t>
      </w:r>
      <w:r>
        <w:tab/>
      </w:r>
      <w:r>
        <w:fldChar w:fldCharType="begin"/>
      </w:r>
      <w:r>
        <w:instrText xml:space="preserve"> PAGEREF _Toc377682724 \h </w:instrText>
      </w:r>
      <w:r>
        <w:fldChar w:fldCharType="separate"/>
      </w:r>
      <w:r w:rsidR="00855223">
        <w:t>19</w:t>
      </w:r>
      <w:r>
        <w:fldChar w:fldCharType="end"/>
      </w:r>
    </w:p>
    <w:p w14:paraId="00DB384C"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Core CAL Suite Bridge for Windows</w:t>
      </w:r>
      <w:r w:rsidRPr="00205583">
        <w:rPr>
          <w:rFonts w:cs="Tahoma"/>
          <w:vertAlign w:val="superscript"/>
        </w:rPr>
        <w:t>®</w:t>
      </w:r>
      <w:r w:rsidRPr="00205583">
        <w:rPr>
          <w:rFonts w:cs="Tahoma"/>
        </w:rPr>
        <w:t xml:space="preserve"> Intune (Usuario y Dispositivo)</w:t>
      </w:r>
      <w:r>
        <w:tab/>
      </w:r>
      <w:r>
        <w:fldChar w:fldCharType="begin"/>
      </w:r>
      <w:r>
        <w:instrText xml:space="preserve"> PAGEREF _Toc377682725 \h </w:instrText>
      </w:r>
      <w:r>
        <w:fldChar w:fldCharType="separate"/>
      </w:r>
      <w:r w:rsidR="00855223">
        <w:t>19</w:t>
      </w:r>
      <w:r>
        <w:fldChar w:fldCharType="end"/>
      </w:r>
    </w:p>
    <w:p w14:paraId="750B5A2D"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Core CAL Suite (Usuario y Dispositivo)</w:t>
      </w:r>
      <w:r>
        <w:tab/>
      </w:r>
      <w:r>
        <w:fldChar w:fldCharType="begin"/>
      </w:r>
      <w:r>
        <w:instrText xml:space="preserve"> PAGEREF _Toc377682726 \h </w:instrText>
      </w:r>
      <w:r>
        <w:fldChar w:fldCharType="separate"/>
      </w:r>
      <w:r w:rsidR="00855223">
        <w:t>19</w:t>
      </w:r>
      <w:r>
        <w:fldChar w:fldCharType="end"/>
      </w:r>
    </w:p>
    <w:p w14:paraId="4F8F74BF"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Core Infrastructure Server Suite Standard</w:t>
      </w:r>
      <w:r>
        <w:tab/>
      </w:r>
      <w:r>
        <w:fldChar w:fldCharType="begin"/>
      </w:r>
      <w:r>
        <w:instrText xml:space="preserve"> PAGEREF _Toc377682727 \h </w:instrText>
      </w:r>
      <w:r>
        <w:fldChar w:fldCharType="separate"/>
      </w:r>
      <w:r w:rsidR="00855223">
        <w:t>19</w:t>
      </w:r>
      <w:r>
        <w:fldChar w:fldCharType="end"/>
      </w:r>
    </w:p>
    <w:p w14:paraId="4D7EA744"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Core Infrastructure Server Suite Enterprise</w:t>
      </w:r>
      <w:r>
        <w:tab/>
      </w:r>
      <w:r>
        <w:fldChar w:fldCharType="begin"/>
      </w:r>
      <w:r>
        <w:instrText xml:space="preserve"> PAGEREF _Toc377682728 \h </w:instrText>
      </w:r>
      <w:r>
        <w:fldChar w:fldCharType="separate"/>
      </w:r>
      <w:r w:rsidR="00855223">
        <w:t>19</w:t>
      </w:r>
      <w:r>
        <w:fldChar w:fldCharType="end"/>
      </w:r>
    </w:p>
    <w:p w14:paraId="0EE3BA6A"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Core Infrastructure Server Suite Datacenter</w:t>
      </w:r>
      <w:r>
        <w:tab/>
      </w:r>
      <w:r>
        <w:fldChar w:fldCharType="begin"/>
      </w:r>
      <w:r>
        <w:instrText xml:space="preserve"> PAGEREF _Toc377682729 \h </w:instrText>
      </w:r>
      <w:r>
        <w:fldChar w:fldCharType="separate"/>
      </w:r>
      <w:r w:rsidR="00855223">
        <w:t>19</w:t>
      </w:r>
      <w:r>
        <w:fldChar w:fldCharType="end"/>
      </w:r>
    </w:p>
    <w:p w14:paraId="51733EC3" w14:textId="77777777" w:rsidR="00954618" w:rsidRDefault="00954618">
      <w:pPr>
        <w:pStyle w:val="TOC2"/>
        <w:rPr>
          <w:rFonts w:asciiTheme="minorHAnsi" w:eastAsiaTheme="minorEastAsia" w:hAnsiTheme="minorHAnsi" w:cstheme="minorBidi"/>
          <w:sz w:val="22"/>
          <w:szCs w:val="22"/>
          <w:lang w:eastAsia="zh-CN"/>
        </w:rPr>
      </w:pPr>
      <w:r w:rsidRPr="00205583">
        <w:rPr>
          <w:rFonts w:cs="Tahoma"/>
          <w:color w:val="000000"/>
        </w:rPr>
        <w:t>Duet Enterprise 2.0</w:t>
      </w:r>
      <w:r>
        <w:tab/>
      </w:r>
      <w:r>
        <w:fldChar w:fldCharType="begin"/>
      </w:r>
      <w:r>
        <w:instrText xml:space="preserve"> PAGEREF _Toc377682730 \h </w:instrText>
      </w:r>
      <w:r>
        <w:fldChar w:fldCharType="separate"/>
      </w:r>
      <w:r w:rsidR="00855223">
        <w:t>19</w:t>
      </w:r>
      <w:r>
        <w:fldChar w:fldCharType="end"/>
      </w:r>
    </w:p>
    <w:p w14:paraId="4D3B98E7"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Enterprise CAL Suite Bridge para Office 365 (Usuario y Dispositivo)</w:t>
      </w:r>
      <w:r>
        <w:tab/>
      </w:r>
      <w:r>
        <w:fldChar w:fldCharType="begin"/>
      </w:r>
      <w:r>
        <w:instrText xml:space="preserve"> PAGEREF _Toc377682731 \h </w:instrText>
      </w:r>
      <w:r>
        <w:fldChar w:fldCharType="separate"/>
      </w:r>
      <w:r w:rsidR="00855223">
        <w:t>19</w:t>
      </w:r>
      <w:r>
        <w:fldChar w:fldCharType="end"/>
      </w:r>
    </w:p>
    <w:p w14:paraId="0265BC80"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Enterprise CAL Suite Bridge para Office 365 y Windows</w:t>
      </w:r>
      <w:r w:rsidRPr="00205583">
        <w:rPr>
          <w:rFonts w:cs="Tahoma"/>
          <w:vertAlign w:val="superscript"/>
        </w:rPr>
        <w:t>®</w:t>
      </w:r>
      <w:r w:rsidRPr="00205583">
        <w:rPr>
          <w:rFonts w:cs="Tahoma"/>
        </w:rPr>
        <w:t xml:space="preserve"> Intune (Usuario y Dispositivo)</w:t>
      </w:r>
      <w:r>
        <w:tab/>
      </w:r>
      <w:r>
        <w:fldChar w:fldCharType="begin"/>
      </w:r>
      <w:r>
        <w:instrText xml:space="preserve"> PAGEREF _Toc377682732 \h </w:instrText>
      </w:r>
      <w:r>
        <w:fldChar w:fldCharType="separate"/>
      </w:r>
      <w:r w:rsidR="00855223">
        <w:t>19</w:t>
      </w:r>
      <w:r>
        <w:fldChar w:fldCharType="end"/>
      </w:r>
    </w:p>
    <w:p w14:paraId="13FD212B"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Enterprise CAL Suite Bridge para Windows</w:t>
      </w:r>
      <w:r w:rsidRPr="00205583">
        <w:rPr>
          <w:rFonts w:cs="Tahoma"/>
          <w:vertAlign w:val="superscript"/>
        </w:rPr>
        <w:t>®</w:t>
      </w:r>
      <w:r w:rsidRPr="00205583">
        <w:rPr>
          <w:rFonts w:cs="Tahoma"/>
        </w:rPr>
        <w:t xml:space="preserve"> Intune (Usuario y Dispositivo)</w:t>
      </w:r>
      <w:r>
        <w:tab/>
      </w:r>
      <w:r>
        <w:fldChar w:fldCharType="begin"/>
      </w:r>
      <w:r>
        <w:instrText xml:space="preserve"> PAGEREF _Toc377682733 \h </w:instrText>
      </w:r>
      <w:r>
        <w:fldChar w:fldCharType="separate"/>
      </w:r>
      <w:r w:rsidR="00855223">
        <w:t>19</w:t>
      </w:r>
      <w:r>
        <w:fldChar w:fldCharType="end"/>
      </w:r>
    </w:p>
    <w:p w14:paraId="70EE179B"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Enterprise CAL Suite</w:t>
      </w:r>
      <w:r w:rsidR="00855223">
        <w:rPr>
          <w:rFonts w:cs="Tahoma"/>
        </w:rPr>
        <w:t xml:space="preserve"> </w:t>
      </w:r>
      <w:r w:rsidRPr="00205583">
        <w:rPr>
          <w:rFonts w:cs="Tahoma"/>
        </w:rPr>
        <w:t>(Usuario y Dispositivo)</w:t>
      </w:r>
      <w:r>
        <w:tab/>
      </w:r>
      <w:r>
        <w:fldChar w:fldCharType="begin"/>
      </w:r>
      <w:r>
        <w:instrText xml:space="preserve"> PAGEREF _Toc377682734 \h </w:instrText>
      </w:r>
      <w:r>
        <w:fldChar w:fldCharType="separate"/>
      </w:r>
      <w:r w:rsidR="00855223">
        <w:t>19</w:t>
      </w:r>
      <w:r>
        <w:fldChar w:fldCharType="end"/>
      </w:r>
    </w:p>
    <w:p w14:paraId="790C93DC"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CAL de Exchange Enterprise con Services 2013</w:t>
      </w:r>
      <w:r>
        <w:tab/>
      </w:r>
      <w:r>
        <w:fldChar w:fldCharType="begin"/>
      </w:r>
      <w:r>
        <w:instrText xml:space="preserve"> PAGEREF _Toc377682735 \h </w:instrText>
      </w:r>
      <w:r>
        <w:fldChar w:fldCharType="separate"/>
      </w:r>
      <w:r w:rsidR="00855223">
        <w:t>19</w:t>
      </w:r>
      <w:r>
        <w:fldChar w:fldCharType="end"/>
      </w:r>
    </w:p>
    <w:p w14:paraId="7291572E"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CAL de Exchange Enterprise sin Services 2013</w:t>
      </w:r>
      <w:r>
        <w:tab/>
      </w:r>
      <w:r>
        <w:fldChar w:fldCharType="begin"/>
      </w:r>
      <w:r>
        <w:instrText xml:space="preserve"> PAGEREF _Toc377682736 \h </w:instrText>
      </w:r>
      <w:r>
        <w:fldChar w:fldCharType="separate"/>
      </w:r>
      <w:r w:rsidR="00855223">
        <w:t>20</w:t>
      </w:r>
      <w:r>
        <w:fldChar w:fldCharType="end"/>
      </w:r>
    </w:p>
    <w:p w14:paraId="4CCA6E14"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Archivado de Exchange Online para Exchange Server (SL de usuario)</w:t>
      </w:r>
      <w:r>
        <w:tab/>
      </w:r>
      <w:r>
        <w:fldChar w:fldCharType="begin"/>
      </w:r>
      <w:r>
        <w:instrText xml:space="preserve"> PAGEREF _Toc377682737 \h </w:instrText>
      </w:r>
      <w:r>
        <w:fldChar w:fldCharType="separate"/>
      </w:r>
      <w:r w:rsidR="00855223">
        <w:t>20</w:t>
      </w:r>
      <w:r>
        <w:fldChar w:fldCharType="end"/>
      </w:r>
    </w:p>
    <w:p w14:paraId="0CEDE48A" w14:textId="77777777" w:rsidR="00954618" w:rsidRDefault="00954618">
      <w:pPr>
        <w:pStyle w:val="TOC3"/>
        <w:rPr>
          <w:rFonts w:asciiTheme="minorHAnsi" w:eastAsiaTheme="minorEastAsia" w:hAnsiTheme="minorHAnsi" w:cstheme="minorBidi"/>
          <w:bCs w:val="0"/>
          <w:color w:val="auto"/>
          <w:sz w:val="22"/>
          <w:szCs w:val="22"/>
          <w:lang w:eastAsia="zh-CN"/>
        </w:rPr>
      </w:pPr>
      <w:r w:rsidRPr="00205583">
        <w:t>Exchange Online Archiving para Exchange Server A (SL de usuario)</w:t>
      </w:r>
      <w:r>
        <w:tab/>
      </w:r>
      <w:r>
        <w:fldChar w:fldCharType="begin"/>
      </w:r>
      <w:r>
        <w:instrText xml:space="preserve"> PAGEREF _Toc377682738 \h </w:instrText>
      </w:r>
      <w:r>
        <w:fldChar w:fldCharType="separate"/>
      </w:r>
      <w:r w:rsidR="00855223">
        <w:t>20</w:t>
      </w:r>
      <w:r>
        <w:fldChar w:fldCharType="end"/>
      </w:r>
    </w:p>
    <w:p w14:paraId="1D652B7F"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Exchange Hosted Archive (SL de Usuario)</w:t>
      </w:r>
      <w:r>
        <w:tab/>
      </w:r>
      <w:r>
        <w:fldChar w:fldCharType="begin"/>
      </w:r>
      <w:r>
        <w:instrText xml:space="preserve"> PAGEREF _Toc377682739 \h </w:instrText>
      </w:r>
      <w:r>
        <w:fldChar w:fldCharType="separate"/>
      </w:r>
      <w:r w:rsidR="00855223">
        <w:t>20</w:t>
      </w:r>
      <w:r>
        <w:fldChar w:fldCharType="end"/>
      </w:r>
    </w:p>
    <w:p w14:paraId="4D4264CD"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Exchange Hosted Archive Extra Storage (SL de usuario)</w:t>
      </w:r>
      <w:r>
        <w:tab/>
      </w:r>
      <w:r>
        <w:fldChar w:fldCharType="begin"/>
      </w:r>
      <w:r>
        <w:instrText xml:space="preserve"> PAGEREF _Toc377682740 \h </w:instrText>
      </w:r>
      <w:r>
        <w:fldChar w:fldCharType="separate"/>
      </w:r>
      <w:r w:rsidR="00855223">
        <w:t>20</w:t>
      </w:r>
      <w:r>
        <w:fldChar w:fldCharType="end"/>
      </w:r>
    </w:p>
    <w:p w14:paraId="0721F91F"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Exchange Hosted Encryption</w:t>
      </w:r>
      <w:r w:rsidR="00855223">
        <w:rPr>
          <w:rFonts w:cs="Tahoma"/>
        </w:rPr>
        <w:t xml:space="preserve"> </w:t>
      </w:r>
      <w:r w:rsidRPr="00205583">
        <w:rPr>
          <w:rFonts w:cs="Tahoma"/>
        </w:rPr>
        <w:t>(SL de Usuario)</w:t>
      </w:r>
      <w:r>
        <w:tab/>
      </w:r>
      <w:r>
        <w:fldChar w:fldCharType="begin"/>
      </w:r>
      <w:r>
        <w:instrText xml:space="preserve"> PAGEREF _Toc377682741 \h </w:instrText>
      </w:r>
      <w:r>
        <w:fldChar w:fldCharType="separate"/>
      </w:r>
      <w:r w:rsidR="00855223">
        <w:t>20</w:t>
      </w:r>
      <w:r>
        <w:fldChar w:fldCharType="end"/>
      </w:r>
    </w:p>
    <w:p w14:paraId="3D5EDC46"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Archivado de Exchange Online para Exchange Online A</w:t>
      </w:r>
      <w:r>
        <w:tab/>
      </w:r>
      <w:r>
        <w:fldChar w:fldCharType="begin"/>
      </w:r>
      <w:r>
        <w:instrText xml:space="preserve"> PAGEREF _Toc377682742 \h </w:instrText>
      </w:r>
      <w:r>
        <w:fldChar w:fldCharType="separate"/>
      </w:r>
      <w:r w:rsidR="00855223">
        <w:t>20</w:t>
      </w:r>
      <w:r>
        <w:fldChar w:fldCharType="end"/>
      </w:r>
    </w:p>
    <w:p w14:paraId="7B35443D"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lastRenderedPageBreak/>
        <w:t>Archivado de Exchange Online para Exchange Online</w:t>
      </w:r>
      <w:r>
        <w:tab/>
      </w:r>
      <w:r>
        <w:fldChar w:fldCharType="begin"/>
      </w:r>
      <w:r>
        <w:instrText xml:space="preserve"> PAGEREF _Toc377682743 \h </w:instrText>
      </w:r>
      <w:r>
        <w:fldChar w:fldCharType="separate"/>
      </w:r>
      <w:r w:rsidR="00855223">
        <w:t>20</w:t>
      </w:r>
      <w:r>
        <w:fldChar w:fldCharType="end"/>
      </w:r>
    </w:p>
    <w:p w14:paraId="4587DE0F"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Exchange Online Kiosk (SL de Usuario)</w:t>
      </w:r>
      <w:r>
        <w:tab/>
      </w:r>
      <w:r>
        <w:fldChar w:fldCharType="begin"/>
      </w:r>
      <w:r>
        <w:instrText xml:space="preserve"> PAGEREF _Toc377682744 \h </w:instrText>
      </w:r>
      <w:r>
        <w:fldChar w:fldCharType="separate"/>
      </w:r>
      <w:r w:rsidR="00855223">
        <w:t>20</w:t>
      </w:r>
      <w:r>
        <w:fldChar w:fldCharType="end"/>
      </w:r>
    </w:p>
    <w:p w14:paraId="085EAFB5"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Complemento de Exchange Online Plan 1 (SL de usuario)</w:t>
      </w:r>
      <w:r>
        <w:tab/>
      </w:r>
      <w:r>
        <w:fldChar w:fldCharType="begin"/>
      </w:r>
      <w:r>
        <w:instrText xml:space="preserve"> PAGEREF _Toc377682745 \h </w:instrText>
      </w:r>
      <w:r>
        <w:fldChar w:fldCharType="separate"/>
      </w:r>
      <w:r w:rsidR="00855223">
        <w:t>20</w:t>
      </w:r>
      <w:r>
        <w:fldChar w:fldCharType="end"/>
      </w:r>
    </w:p>
    <w:p w14:paraId="33876675"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Exchange Online Plan 1</w:t>
      </w:r>
      <w:r w:rsidR="00855223">
        <w:rPr>
          <w:rFonts w:cs="Tahoma"/>
        </w:rPr>
        <w:t xml:space="preserve"> </w:t>
      </w:r>
      <w:r w:rsidRPr="00205583">
        <w:rPr>
          <w:rFonts w:cs="Tahoma"/>
        </w:rPr>
        <w:t>(SL de Usuario)</w:t>
      </w:r>
      <w:r>
        <w:tab/>
      </w:r>
      <w:r>
        <w:fldChar w:fldCharType="begin"/>
      </w:r>
      <w:r>
        <w:instrText xml:space="preserve"> PAGEREF _Toc377682746 \h </w:instrText>
      </w:r>
      <w:r>
        <w:fldChar w:fldCharType="separate"/>
      </w:r>
      <w:r w:rsidR="00855223">
        <w:t>20</w:t>
      </w:r>
      <w:r>
        <w:fldChar w:fldCharType="end"/>
      </w:r>
    </w:p>
    <w:p w14:paraId="6C7256B7"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Exchange Online Plan 2</w:t>
      </w:r>
      <w:r w:rsidR="00855223">
        <w:rPr>
          <w:rFonts w:cs="Tahoma"/>
        </w:rPr>
        <w:t xml:space="preserve"> </w:t>
      </w:r>
      <w:r w:rsidRPr="00205583">
        <w:rPr>
          <w:rFonts w:cs="Tahoma"/>
        </w:rPr>
        <w:t>(SL de Usuario)</w:t>
      </w:r>
      <w:r>
        <w:tab/>
      </w:r>
      <w:r>
        <w:fldChar w:fldCharType="begin"/>
      </w:r>
      <w:r>
        <w:instrText xml:space="preserve"> PAGEREF _Toc377682747 \h </w:instrText>
      </w:r>
      <w:r>
        <w:fldChar w:fldCharType="separate"/>
      </w:r>
      <w:r w:rsidR="00855223">
        <w:t>20</w:t>
      </w:r>
      <w:r>
        <w:fldChar w:fldCharType="end"/>
      </w:r>
    </w:p>
    <w:p w14:paraId="79759DDE" w14:textId="77777777" w:rsidR="00954618" w:rsidRDefault="00954618">
      <w:pPr>
        <w:pStyle w:val="TOC3"/>
        <w:rPr>
          <w:rFonts w:asciiTheme="minorHAnsi" w:eastAsiaTheme="minorEastAsia" w:hAnsiTheme="minorHAnsi" w:cstheme="minorBidi"/>
          <w:bCs w:val="0"/>
          <w:color w:val="auto"/>
          <w:sz w:val="22"/>
          <w:szCs w:val="22"/>
          <w:lang w:eastAsia="zh-CN"/>
        </w:rPr>
      </w:pPr>
      <w:r w:rsidRPr="00205583">
        <w:t>Exchange Online Plan 1A para Ex alumnos (SL de Usuario)</w:t>
      </w:r>
      <w:r>
        <w:tab/>
      </w:r>
      <w:r>
        <w:fldChar w:fldCharType="begin"/>
      </w:r>
      <w:r>
        <w:instrText xml:space="preserve"> PAGEREF _Toc377682748 \h </w:instrText>
      </w:r>
      <w:r>
        <w:fldChar w:fldCharType="separate"/>
      </w:r>
      <w:r w:rsidR="00855223">
        <w:t>20</w:t>
      </w:r>
      <w:r>
        <w:fldChar w:fldCharType="end"/>
      </w:r>
    </w:p>
    <w:p w14:paraId="3036435D" w14:textId="77777777" w:rsidR="00954618" w:rsidRDefault="00954618">
      <w:pPr>
        <w:pStyle w:val="TOC3"/>
        <w:rPr>
          <w:rFonts w:asciiTheme="minorHAnsi" w:eastAsiaTheme="minorEastAsia" w:hAnsiTheme="minorHAnsi" w:cstheme="minorBidi"/>
          <w:bCs w:val="0"/>
          <w:color w:val="auto"/>
          <w:sz w:val="22"/>
          <w:szCs w:val="22"/>
          <w:lang w:eastAsia="zh-CN"/>
        </w:rPr>
      </w:pPr>
      <w:r w:rsidRPr="00205583">
        <w:t>Exchange Online Plan 2A</w:t>
      </w:r>
      <w:r w:rsidR="00855223">
        <w:t xml:space="preserve"> </w:t>
      </w:r>
      <w:r w:rsidRPr="00205583">
        <w:t>(SL de Usuario)</w:t>
      </w:r>
      <w:r>
        <w:tab/>
      </w:r>
      <w:r>
        <w:fldChar w:fldCharType="begin"/>
      </w:r>
      <w:r>
        <w:instrText xml:space="preserve"> PAGEREF _Toc377682749 \h </w:instrText>
      </w:r>
      <w:r>
        <w:fldChar w:fldCharType="separate"/>
      </w:r>
      <w:r w:rsidR="00855223">
        <w:t>20</w:t>
      </w:r>
      <w:r>
        <w:fldChar w:fldCharType="end"/>
      </w:r>
    </w:p>
    <w:p w14:paraId="2CC3080D"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Protección en línea de Exchange (SL de usuario)</w:t>
      </w:r>
      <w:r>
        <w:tab/>
      </w:r>
      <w:r>
        <w:fldChar w:fldCharType="begin"/>
      </w:r>
      <w:r>
        <w:instrText xml:space="preserve"> PAGEREF _Toc377682750 \h </w:instrText>
      </w:r>
      <w:r>
        <w:fldChar w:fldCharType="separate"/>
      </w:r>
      <w:r w:rsidR="00855223">
        <w:t>20</w:t>
      </w:r>
      <w:r>
        <w:fldChar w:fldCharType="end"/>
      </w:r>
    </w:p>
    <w:p w14:paraId="51189637"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Exchange Server Enterprise 2013</w:t>
      </w:r>
      <w:r>
        <w:tab/>
      </w:r>
      <w:r>
        <w:fldChar w:fldCharType="begin"/>
      </w:r>
      <w:r>
        <w:instrText xml:space="preserve"> PAGEREF _Toc377682751 \h </w:instrText>
      </w:r>
      <w:r>
        <w:fldChar w:fldCharType="separate"/>
      </w:r>
      <w:r w:rsidR="00855223">
        <w:t>20</w:t>
      </w:r>
      <w:r>
        <w:fldChar w:fldCharType="end"/>
      </w:r>
    </w:p>
    <w:p w14:paraId="37479E5D"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Exchange Server Standard 2013</w:t>
      </w:r>
      <w:r>
        <w:tab/>
      </w:r>
      <w:r>
        <w:fldChar w:fldCharType="begin"/>
      </w:r>
      <w:r>
        <w:instrText xml:space="preserve"> PAGEREF _Toc377682752 \h </w:instrText>
      </w:r>
      <w:r>
        <w:fldChar w:fldCharType="separate"/>
      </w:r>
      <w:r w:rsidR="00855223">
        <w:t>20</w:t>
      </w:r>
      <w:r>
        <w:fldChar w:fldCharType="end"/>
      </w:r>
    </w:p>
    <w:p w14:paraId="51931C38"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Exchange Server 2007 Standard para Small Business</w:t>
      </w:r>
      <w:r>
        <w:tab/>
      </w:r>
      <w:r>
        <w:fldChar w:fldCharType="begin"/>
      </w:r>
      <w:r>
        <w:instrText xml:space="preserve"> PAGEREF _Toc377682753 \h </w:instrText>
      </w:r>
      <w:r>
        <w:fldChar w:fldCharType="separate"/>
      </w:r>
      <w:r w:rsidR="00855223">
        <w:t>20</w:t>
      </w:r>
      <w:r>
        <w:fldChar w:fldCharType="end"/>
      </w:r>
    </w:p>
    <w:p w14:paraId="13AE604C"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Licencia CAL de Exchange Server 2007 Standard para Small Business</w:t>
      </w:r>
      <w:r>
        <w:tab/>
      </w:r>
      <w:r>
        <w:fldChar w:fldCharType="begin"/>
      </w:r>
      <w:r>
        <w:instrText xml:space="preserve"> PAGEREF _Toc377682754 \h </w:instrText>
      </w:r>
      <w:r>
        <w:fldChar w:fldCharType="separate"/>
      </w:r>
      <w:r w:rsidR="00855223">
        <w:t>20</w:t>
      </w:r>
      <w:r>
        <w:fldChar w:fldCharType="end"/>
      </w:r>
    </w:p>
    <w:p w14:paraId="23B0EFD2"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CAL de Exchange Server 2010 Standard (Dispositivo y Usuario)</w:t>
      </w:r>
      <w:r>
        <w:tab/>
      </w:r>
      <w:r>
        <w:fldChar w:fldCharType="begin"/>
      </w:r>
      <w:r>
        <w:instrText xml:space="preserve"> PAGEREF _Toc377682755 \h </w:instrText>
      </w:r>
      <w:r>
        <w:fldChar w:fldCharType="separate"/>
      </w:r>
      <w:r w:rsidR="00855223">
        <w:t>20</w:t>
      </w:r>
      <w:r>
        <w:fldChar w:fldCharType="end"/>
      </w:r>
    </w:p>
    <w:p w14:paraId="55ED0535"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Forefront Endpoint Protection</w:t>
      </w:r>
      <w:r>
        <w:tab/>
      </w:r>
      <w:r>
        <w:fldChar w:fldCharType="begin"/>
      </w:r>
      <w:r>
        <w:instrText xml:space="preserve"> PAGEREF _Toc377682756 \h </w:instrText>
      </w:r>
      <w:r>
        <w:fldChar w:fldCharType="separate"/>
      </w:r>
      <w:r w:rsidR="00855223">
        <w:t>20</w:t>
      </w:r>
      <w:r>
        <w:fldChar w:fldCharType="end"/>
      </w:r>
    </w:p>
    <w:p w14:paraId="00EDABC2"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Licencia CAL de Forefront Identity Manager 2010 R2 (Solo Usuario)</w:t>
      </w:r>
      <w:r>
        <w:tab/>
      </w:r>
      <w:r>
        <w:fldChar w:fldCharType="begin"/>
      </w:r>
      <w:r>
        <w:instrText xml:space="preserve"> PAGEREF _Toc377682757 \h </w:instrText>
      </w:r>
      <w:r>
        <w:fldChar w:fldCharType="separate"/>
      </w:r>
      <w:r w:rsidR="00855223">
        <w:t>20</w:t>
      </w:r>
      <w:r>
        <w:fldChar w:fldCharType="end"/>
      </w:r>
    </w:p>
    <w:p w14:paraId="38E2DB5D"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External Connector de Forefront Identity Manager 2010 R2</w:t>
      </w:r>
      <w:r>
        <w:tab/>
      </w:r>
      <w:r>
        <w:fldChar w:fldCharType="begin"/>
      </w:r>
      <w:r>
        <w:instrText xml:space="preserve"> PAGEREF _Toc377682758 \h </w:instrText>
      </w:r>
      <w:r>
        <w:fldChar w:fldCharType="separate"/>
      </w:r>
      <w:r w:rsidR="00855223">
        <w:t>20</w:t>
      </w:r>
      <w:r>
        <w:fldChar w:fldCharType="end"/>
      </w:r>
    </w:p>
    <w:p w14:paraId="720646DD"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Forefront Identity Manager 2010 R2 Server</w:t>
      </w:r>
      <w:r>
        <w:tab/>
      </w:r>
      <w:r>
        <w:fldChar w:fldCharType="begin"/>
      </w:r>
      <w:r>
        <w:instrText xml:space="preserve"> PAGEREF _Toc377682759 \h </w:instrText>
      </w:r>
      <w:r>
        <w:fldChar w:fldCharType="separate"/>
      </w:r>
      <w:r w:rsidR="00855223">
        <w:t>20</w:t>
      </w:r>
      <w:r>
        <w:fldChar w:fldCharType="end"/>
      </w:r>
    </w:p>
    <w:p w14:paraId="75D98DE8"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Forefront Identity Manager 2010 R2 – Windows Live Edition</w:t>
      </w:r>
      <w:r>
        <w:tab/>
      </w:r>
      <w:r>
        <w:fldChar w:fldCharType="begin"/>
      </w:r>
      <w:r>
        <w:instrText xml:space="preserve"> PAGEREF _Toc377682760 \h </w:instrText>
      </w:r>
      <w:r>
        <w:fldChar w:fldCharType="separate"/>
      </w:r>
      <w:r w:rsidR="00855223">
        <w:t>20</w:t>
      </w:r>
      <w:r>
        <w:fldChar w:fldCharType="end"/>
      </w:r>
    </w:p>
    <w:p w14:paraId="362606C7"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Forefront Online Protection para Exchange (SL de Dispositivo y de Usuario)</w:t>
      </w:r>
      <w:r>
        <w:tab/>
      </w:r>
      <w:r>
        <w:fldChar w:fldCharType="begin"/>
      </w:r>
      <w:r>
        <w:instrText xml:space="preserve"> PAGEREF _Toc377682761 \h </w:instrText>
      </w:r>
      <w:r>
        <w:fldChar w:fldCharType="separate"/>
      </w:r>
      <w:r w:rsidR="00855223">
        <w:t>20</w:t>
      </w:r>
      <w:r>
        <w:fldChar w:fldCharType="end"/>
      </w:r>
    </w:p>
    <w:p w14:paraId="6BDEBFC1"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Forefront Protection 2010 para Exchange Server (SL de Dispositivo y de Usuario)</w:t>
      </w:r>
      <w:r>
        <w:tab/>
      </w:r>
      <w:r>
        <w:fldChar w:fldCharType="begin"/>
      </w:r>
      <w:r>
        <w:instrText xml:space="preserve"> PAGEREF _Toc377682762 \h </w:instrText>
      </w:r>
      <w:r>
        <w:fldChar w:fldCharType="separate"/>
      </w:r>
      <w:r w:rsidR="00855223">
        <w:t>20</w:t>
      </w:r>
      <w:r>
        <w:fldChar w:fldCharType="end"/>
      </w:r>
    </w:p>
    <w:p w14:paraId="5B6F498B"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Forefront Protection 2010 para SharePoint (SL de Dispositivo y de Usuario)</w:t>
      </w:r>
      <w:r>
        <w:tab/>
      </w:r>
      <w:r>
        <w:fldChar w:fldCharType="begin"/>
      </w:r>
      <w:r>
        <w:instrText xml:space="preserve"> PAGEREF _Toc377682763 \h </w:instrText>
      </w:r>
      <w:r>
        <w:fldChar w:fldCharType="separate"/>
      </w:r>
      <w:r w:rsidR="00855223">
        <w:t>20</w:t>
      </w:r>
      <w:r>
        <w:fldChar w:fldCharType="end"/>
      </w:r>
    </w:p>
    <w:p w14:paraId="57655234"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Forefront Protection 2010 para SharePoint para Sitios de Internet (SL de Complemento)</w:t>
      </w:r>
      <w:r>
        <w:tab/>
      </w:r>
      <w:r>
        <w:fldChar w:fldCharType="begin"/>
      </w:r>
      <w:r>
        <w:instrText xml:space="preserve"> PAGEREF _Toc377682764 \h </w:instrText>
      </w:r>
      <w:r>
        <w:fldChar w:fldCharType="separate"/>
      </w:r>
      <w:r w:rsidR="00855223">
        <w:t>20</w:t>
      </w:r>
      <w:r>
        <w:fldChar w:fldCharType="end"/>
      </w:r>
    </w:p>
    <w:p w14:paraId="650F86A1"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Forefront Protection Suite (SL de Dispositivo y de Usuario)</w:t>
      </w:r>
      <w:r>
        <w:tab/>
      </w:r>
      <w:r>
        <w:fldChar w:fldCharType="begin"/>
      </w:r>
      <w:r>
        <w:instrText xml:space="preserve"> PAGEREF _Toc377682765 \h </w:instrText>
      </w:r>
      <w:r>
        <w:fldChar w:fldCharType="separate"/>
      </w:r>
      <w:r w:rsidR="00855223">
        <w:t>21</w:t>
      </w:r>
      <w:r>
        <w:fldChar w:fldCharType="end"/>
      </w:r>
    </w:p>
    <w:p w14:paraId="1FACC45A"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Forefront Security para Office Communications Server (SL de Dispositivo y de Usuario)</w:t>
      </w:r>
      <w:r>
        <w:tab/>
      </w:r>
      <w:r>
        <w:fldChar w:fldCharType="begin"/>
      </w:r>
      <w:r>
        <w:instrText xml:space="preserve"> PAGEREF _Toc377682766 \h </w:instrText>
      </w:r>
      <w:r>
        <w:fldChar w:fldCharType="separate"/>
      </w:r>
      <w:r w:rsidR="00855223">
        <w:t>21</w:t>
      </w:r>
      <w:r>
        <w:fldChar w:fldCharType="end"/>
      </w:r>
    </w:p>
    <w:p w14:paraId="41F57FD2"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Forefront Threat Management Gateway Web Protection Services</w:t>
      </w:r>
      <w:r>
        <w:tab/>
      </w:r>
      <w:r>
        <w:fldChar w:fldCharType="begin"/>
      </w:r>
      <w:r>
        <w:instrText xml:space="preserve"> PAGEREF _Toc377682767 \h </w:instrText>
      </w:r>
      <w:r>
        <w:fldChar w:fldCharType="separate"/>
      </w:r>
      <w:r w:rsidR="00855223">
        <w:t>21</w:t>
      </w:r>
      <w:r>
        <w:fldChar w:fldCharType="end"/>
      </w:r>
    </w:p>
    <w:p w14:paraId="02356DF0"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Forefront Unified Access Gateway Server 2010</w:t>
      </w:r>
      <w:r>
        <w:tab/>
      </w:r>
      <w:r>
        <w:fldChar w:fldCharType="begin"/>
      </w:r>
      <w:r>
        <w:instrText xml:space="preserve"> PAGEREF _Toc377682768 \h </w:instrText>
      </w:r>
      <w:r>
        <w:fldChar w:fldCharType="separate"/>
      </w:r>
      <w:r w:rsidR="00855223">
        <w:t>21</w:t>
      </w:r>
      <w:r>
        <w:fldChar w:fldCharType="end"/>
      </w:r>
    </w:p>
    <w:p w14:paraId="56C75113"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Forefront Unified Access Gateway External Connector 2010</w:t>
      </w:r>
      <w:r>
        <w:tab/>
      </w:r>
      <w:r>
        <w:fldChar w:fldCharType="begin"/>
      </w:r>
      <w:r>
        <w:instrText xml:space="preserve"> PAGEREF _Toc377682769 \h </w:instrText>
      </w:r>
      <w:r>
        <w:fldChar w:fldCharType="separate"/>
      </w:r>
      <w:r w:rsidR="00855223">
        <w:t>21</w:t>
      </w:r>
      <w:r>
        <w:fldChar w:fldCharType="end"/>
      </w:r>
    </w:p>
    <w:p w14:paraId="377E2B49"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Licencia CAL de Forefront Unified Access Gateway 2010</w:t>
      </w:r>
      <w:r>
        <w:tab/>
      </w:r>
      <w:r>
        <w:fldChar w:fldCharType="begin"/>
      </w:r>
      <w:r>
        <w:instrText xml:space="preserve"> PAGEREF _Toc377682770 \h </w:instrText>
      </w:r>
      <w:r>
        <w:fldChar w:fldCharType="separate"/>
      </w:r>
      <w:r w:rsidR="00855223">
        <w:t>21</w:t>
      </w:r>
      <w:r>
        <w:fldChar w:fldCharType="end"/>
      </w:r>
    </w:p>
    <w:p w14:paraId="7E4F50C7"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Paquete de 10.000 Licencias CAL de Forefront Unified Access Gateway 2010</w:t>
      </w:r>
      <w:r>
        <w:tab/>
      </w:r>
      <w:r>
        <w:fldChar w:fldCharType="begin"/>
      </w:r>
      <w:r>
        <w:instrText xml:space="preserve"> PAGEREF _Toc377682771 \h </w:instrText>
      </w:r>
      <w:r>
        <w:fldChar w:fldCharType="separate"/>
      </w:r>
      <w:r w:rsidR="00855223">
        <w:t>21</w:t>
      </w:r>
      <w:r>
        <w:fldChar w:fldCharType="end"/>
      </w:r>
    </w:p>
    <w:p w14:paraId="43DAEA83"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HPC Pack 2008 R2 Enterprise</w:t>
      </w:r>
      <w:r>
        <w:tab/>
      </w:r>
      <w:r>
        <w:fldChar w:fldCharType="begin"/>
      </w:r>
      <w:r>
        <w:instrText xml:space="preserve"> PAGEREF _Toc377682772 \h </w:instrText>
      </w:r>
      <w:r>
        <w:fldChar w:fldCharType="separate"/>
      </w:r>
      <w:r w:rsidR="00855223">
        <w:t>21</w:t>
      </w:r>
      <w:r>
        <w:fldChar w:fldCharType="end"/>
      </w:r>
    </w:p>
    <w:p w14:paraId="4063861F"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HPC Pack 2008 R2 para Workstation</w:t>
      </w:r>
      <w:r>
        <w:tab/>
      </w:r>
      <w:r>
        <w:fldChar w:fldCharType="begin"/>
      </w:r>
      <w:r>
        <w:instrText xml:space="preserve"> PAGEREF _Toc377682773 \h </w:instrText>
      </w:r>
      <w:r>
        <w:fldChar w:fldCharType="separate"/>
      </w:r>
      <w:r w:rsidR="00855223">
        <w:t>21</w:t>
      </w:r>
      <w:r>
        <w:fldChar w:fldCharType="end"/>
      </w:r>
    </w:p>
    <w:p w14:paraId="451D27A2"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Complemento de Lync Online Plan 1 (SL de usuario)</w:t>
      </w:r>
      <w:r>
        <w:tab/>
      </w:r>
      <w:r>
        <w:fldChar w:fldCharType="begin"/>
      </w:r>
      <w:r>
        <w:instrText xml:space="preserve"> PAGEREF _Toc377682774 \h </w:instrText>
      </w:r>
      <w:r>
        <w:fldChar w:fldCharType="separate"/>
      </w:r>
      <w:r w:rsidR="00855223">
        <w:t>21</w:t>
      </w:r>
      <w:r>
        <w:fldChar w:fldCharType="end"/>
      </w:r>
    </w:p>
    <w:p w14:paraId="0A863990"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Lync Online Plan 1 (SL de usuario)</w:t>
      </w:r>
      <w:r>
        <w:tab/>
      </w:r>
      <w:r>
        <w:fldChar w:fldCharType="begin"/>
      </w:r>
      <w:r>
        <w:instrText xml:space="preserve"> PAGEREF _Toc377682775 \h </w:instrText>
      </w:r>
      <w:r>
        <w:fldChar w:fldCharType="separate"/>
      </w:r>
      <w:r w:rsidR="00855223">
        <w:t>21</w:t>
      </w:r>
      <w:r>
        <w:fldChar w:fldCharType="end"/>
      </w:r>
    </w:p>
    <w:p w14:paraId="5A5AF645"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Lync Online Plan 2 (SL de usuario)</w:t>
      </w:r>
      <w:r>
        <w:tab/>
      </w:r>
      <w:r>
        <w:fldChar w:fldCharType="begin"/>
      </w:r>
      <w:r>
        <w:instrText xml:space="preserve"> PAGEREF _Toc377682776 \h </w:instrText>
      </w:r>
      <w:r>
        <w:fldChar w:fldCharType="separate"/>
      </w:r>
      <w:r w:rsidR="00855223">
        <w:t>21</w:t>
      </w:r>
      <w:r>
        <w:fldChar w:fldCharType="end"/>
      </w:r>
    </w:p>
    <w:p w14:paraId="6EA68E4E"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Lync Online Plan 3 (SL de usuario)</w:t>
      </w:r>
      <w:r>
        <w:tab/>
      </w:r>
      <w:r>
        <w:fldChar w:fldCharType="begin"/>
      </w:r>
      <w:r>
        <w:instrText xml:space="preserve"> PAGEREF _Toc377682777 \h </w:instrText>
      </w:r>
      <w:r>
        <w:fldChar w:fldCharType="separate"/>
      </w:r>
      <w:r w:rsidR="00855223">
        <w:t>21</w:t>
      </w:r>
      <w:r>
        <w:fldChar w:fldCharType="end"/>
      </w:r>
    </w:p>
    <w:p w14:paraId="06AE2CFE"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Lync Online Plan 3A (SL de Usuario)</w:t>
      </w:r>
      <w:r>
        <w:tab/>
      </w:r>
      <w:r>
        <w:fldChar w:fldCharType="begin"/>
      </w:r>
      <w:r>
        <w:instrText xml:space="preserve"> PAGEREF _Toc377682778 \h </w:instrText>
      </w:r>
      <w:r>
        <w:fldChar w:fldCharType="separate"/>
      </w:r>
      <w:r w:rsidR="00855223">
        <w:t>21</w:t>
      </w:r>
      <w:r>
        <w:fldChar w:fldCharType="end"/>
      </w:r>
    </w:p>
    <w:p w14:paraId="6300BA0E"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Lync Server 2013</w:t>
      </w:r>
      <w:r>
        <w:tab/>
      </w:r>
      <w:r>
        <w:fldChar w:fldCharType="begin"/>
      </w:r>
      <w:r>
        <w:instrText xml:space="preserve"> PAGEREF _Toc377682779 \h </w:instrText>
      </w:r>
      <w:r>
        <w:fldChar w:fldCharType="separate"/>
      </w:r>
      <w:r w:rsidR="00855223">
        <w:t>21</w:t>
      </w:r>
      <w:r>
        <w:fldChar w:fldCharType="end"/>
      </w:r>
    </w:p>
    <w:p w14:paraId="2DEE8441"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Licencia CAL de Lync Server Enterprise 2013</w:t>
      </w:r>
      <w:r>
        <w:tab/>
      </w:r>
      <w:r>
        <w:fldChar w:fldCharType="begin"/>
      </w:r>
      <w:r>
        <w:instrText xml:space="preserve"> PAGEREF _Toc377682780 \h </w:instrText>
      </w:r>
      <w:r>
        <w:fldChar w:fldCharType="separate"/>
      </w:r>
      <w:r w:rsidR="00855223">
        <w:t>21</w:t>
      </w:r>
      <w:r>
        <w:fldChar w:fldCharType="end"/>
      </w:r>
    </w:p>
    <w:p w14:paraId="32546AEF"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Licencia CAL de Lync Server Plus 2013</w:t>
      </w:r>
      <w:r>
        <w:tab/>
      </w:r>
      <w:r>
        <w:fldChar w:fldCharType="begin"/>
      </w:r>
      <w:r>
        <w:instrText xml:space="preserve"> PAGEREF _Toc377682781 \h </w:instrText>
      </w:r>
      <w:r>
        <w:fldChar w:fldCharType="separate"/>
      </w:r>
      <w:r w:rsidR="00855223">
        <w:t>21</w:t>
      </w:r>
      <w:r>
        <w:fldChar w:fldCharType="end"/>
      </w:r>
    </w:p>
    <w:p w14:paraId="6B972AF0"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Licencia CAL de Lync Server Standard 2013</w:t>
      </w:r>
      <w:r>
        <w:tab/>
      </w:r>
      <w:r>
        <w:fldChar w:fldCharType="begin"/>
      </w:r>
      <w:r>
        <w:instrText xml:space="preserve"> PAGEREF _Toc377682782 \h </w:instrText>
      </w:r>
      <w:r>
        <w:fldChar w:fldCharType="separate"/>
      </w:r>
      <w:r w:rsidR="00855223">
        <w:t>21</w:t>
      </w:r>
      <w:r>
        <w:fldChar w:fldCharType="end"/>
      </w:r>
    </w:p>
    <w:p w14:paraId="21572A68"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Enterprise CAL Adicional de Microsoft Dynamics AX 2012 R2 (Usuario y Dispositivo)</w:t>
      </w:r>
      <w:r>
        <w:tab/>
      </w:r>
      <w:r>
        <w:fldChar w:fldCharType="begin"/>
      </w:r>
      <w:r>
        <w:instrText xml:space="preserve"> PAGEREF _Toc377682783 \h </w:instrText>
      </w:r>
      <w:r>
        <w:fldChar w:fldCharType="separate"/>
      </w:r>
      <w:r w:rsidR="00855223">
        <w:t>21</w:t>
      </w:r>
      <w:r>
        <w:fldChar w:fldCharType="end"/>
      </w:r>
    </w:p>
    <w:p w14:paraId="28029CF1"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Enterprise CAL de Microsoft Dynamics AX 2012 R2 (Usuario y Dispositivo)</w:t>
      </w:r>
      <w:r>
        <w:tab/>
      </w:r>
      <w:r>
        <w:fldChar w:fldCharType="begin"/>
      </w:r>
      <w:r>
        <w:instrText xml:space="preserve"> PAGEREF _Toc377682784 \h </w:instrText>
      </w:r>
      <w:r>
        <w:fldChar w:fldCharType="separate"/>
      </w:r>
      <w:r w:rsidR="00855223">
        <w:t>21</w:t>
      </w:r>
      <w:r>
        <w:fldChar w:fldCharType="end"/>
      </w:r>
    </w:p>
    <w:p w14:paraId="074B9622"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CAL Funcional Adicional de Microsoft Dynamics AX 2012 R2 (Usuario y Dispositivo)</w:t>
      </w:r>
      <w:r>
        <w:tab/>
      </w:r>
      <w:r>
        <w:fldChar w:fldCharType="begin"/>
      </w:r>
      <w:r>
        <w:instrText xml:space="preserve"> PAGEREF _Toc377682785 \h </w:instrText>
      </w:r>
      <w:r>
        <w:fldChar w:fldCharType="separate"/>
      </w:r>
      <w:r w:rsidR="00855223">
        <w:t>21</w:t>
      </w:r>
      <w:r>
        <w:fldChar w:fldCharType="end"/>
      </w:r>
    </w:p>
    <w:p w14:paraId="79CB3BE3"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CAL Funcional de Microsoft Dynamics AX 2012 R2 (Usuario y Dispositivo)</w:t>
      </w:r>
      <w:r>
        <w:tab/>
      </w:r>
      <w:r>
        <w:fldChar w:fldCharType="begin"/>
      </w:r>
      <w:r>
        <w:instrText xml:space="preserve"> PAGEREF _Toc377682786 \h </w:instrText>
      </w:r>
      <w:r>
        <w:fldChar w:fldCharType="separate"/>
      </w:r>
      <w:r w:rsidR="00855223">
        <w:t>21</w:t>
      </w:r>
      <w:r>
        <w:fldChar w:fldCharType="end"/>
      </w:r>
    </w:p>
    <w:p w14:paraId="04C573BF"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CAL de Autoservicio de Microsoft Dynamics AX 2012 R2 (Usuario y Dispositivo)</w:t>
      </w:r>
      <w:r>
        <w:tab/>
      </w:r>
      <w:r>
        <w:fldChar w:fldCharType="begin"/>
      </w:r>
      <w:r>
        <w:instrText xml:space="preserve"> PAGEREF _Toc377682787 \h </w:instrText>
      </w:r>
      <w:r>
        <w:fldChar w:fldCharType="separate"/>
      </w:r>
      <w:r w:rsidR="00855223">
        <w:t>21</w:t>
      </w:r>
      <w:r>
        <w:fldChar w:fldCharType="end"/>
      </w:r>
    </w:p>
    <w:p w14:paraId="25F618AA" w14:textId="77777777" w:rsidR="00954618" w:rsidRDefault="00954618">
      <w:pPr>
        <w:pStyle w:val="TOC2"/>
        <w:rPr>
          <w:rFonts w:asciiTheme="minorHAnsi" w:eastAsiaTheme="minorEastAsia" w:hAnsiTheme="minorHAnsi" w:cstheme="minorBidi"/>
          <w:sz w:val="22"/>
          <w:szCs w:val="22"/>
          <w:lang w:eastAsia="zh-CN"/>
        </w:rPr>
      </w:pPr>
      <w:r w:rsidRPr="00205583">
        <w:rPr>
          <w:rFonts w:cs="Tahoma"/>
          <w:spacing w:val="-2"/>
        </w:rPr>
        <w:t>Microsoft Dynamics AX 2012 R2 Server</w:t>
      </w:r>
      <w:r>
        <w:tab/>
      </w:r>
      <w:r>
        <w:fldChar w:fldCharType="begin"/>
      </w:r>
      <w:r>
        <w:instrText xml:space="preserve"> PAGEREF _Toc377682788 \h </w:instrText>
      </w:r>
      <w:r>
        <w:fldChar w:fldCharType="separate"/>
      </w:r>
      <w:r w:rsidR="00855223">
        <w:t>21</w:t>
      </w:r>
      <w:r>
        <w:fldChar w:fldCharType="end"/>
      </w:r>
    </w:p>
    <w:p w14:paraId="6D1D0706"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CAL Adicional de Tarea de Microsoft Dynamics AX 2012 R2 (Usuario y Dispositivo)</w:t>
      </w:r>
      <w:r>
        <w:tab/>
      </w:r>
      <w:r>
        <w:fldChar w:fldCharType="begin"/>
      </w:r>
      <w:r>
        <w:instrText xml:space="preserve"> PAGEREF _Toc377682789 \h </w:instrText>
      </w:r>
      <w:r>
        <w:fldChar w:fldCharType="separate"/>
      </w:r>
      <w:r w:rsidR="00855223">
        <w:t>21</w:t>
      </w:r>
      <w:r>
        <w:fldChar w:fldCharType="end"/>
      </w:r>
    </w:p>
    <w:p w14:paraId="0DA36625"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CAL de Tarea de Microsoft Dynamics AX 2012 R2 (Usuario y Dispositivo)</w:t>
      </w:r>
      <w:r>
        <w:tab/>
      </w:r>
      <w:r>
        <w:fldChar w:fldCharType="begin"/>
      </w:r>
      <w:r>
        <w:instrText xml:space="preserve"> PAGEREF _Toc377682790 \h </w:instrText>
      </w:r>
      <w:r>
        <w:fldChar w:fldCharType="separate"/>
      </w:r>
      <w:r w:rsidR="00855223">
        <w:t>21</w:t>
      </w:r>
      <w:r>
        <w:fldChar w:fldCharType="end"/>
      </w:r>
    </w:p>
    <w:p w14:paraId="509261BF"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Licencia CAL Básica de Microsoft Dynamics CRM 2013 (Usuario y Dispositivo)</w:t>
      </w:r>
      <w:r>
        <w:tab/>
      </w:r>
      <w:r>
        <w:fldChar w:fldCharType="begin"/>
      </w:r>
      <w:r>
        <w:instrText xml:space="preserve"> PAGEREF _Toc377682791 \h </w:instrText>
      </w:r>
      <w:r>
        <w:fldChar w:fldCharType="separate"/>
      </w:r>
      <w:r w:rsidR="00855223">
        <w:t>21</w:t>
      </w:r>
      <w:r>
        <w:fldChar w:fldCharType="end"/>
      </w:r>
    </w:p>
    <w:p w14:paraId="1ABCC118"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Licencia CAL Adicional de Uso Básico de Microsoft Dynamics 2013 CRM (Usuario y Dispositivo)</w:t>
      </w:r>
      <w:r>
        <w:tab/>
      </w:r>
      <w:r>
        <w:fldChar w:fldCharType="begin"/>
      </w:r>
      <w:r>
        <w:instrText xml:space="preserve"> PAGEREF _Toc377682792 \h </w:instrText>
      </w:r>
      <w:r>
        <w:fldChar w:fldCharType="separate"/>
      </w:r>
      <w:r w:rsidR="00855223">
        <w:t>21</w:t>
      </w:r>
      <w:r>
        <w:fldChar w:fldCharType="end"/>
      </w:r>
    </w:p>
    <w:p w14:paraId="56486DFD"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Licencia CAL Esencial de Microsoft Dynamics 2013 CRM</w:t>
      </w:r>
      <w:r>
        <w:tab/>
      </w:r>
      <w:r>
        <w:fldChar w:fldCharType="begin"/>
      </w:r>
      <w:r>
        <w:instrText xml:space="preserve"> PAGEREF _Toc377682793 \h </w:instrText>
      </w:r>
      <w:r>
        <w:fldChar w:fldCharType="separate"/>
      </w:r>
      <w:r w:rsidR="00855223">
        <w:t>21</w:t>
      </w:r>
      <w:r>
        <w:fldChar w:fldCharType="end"/>
      </w:r>
    </w:p>
    <w:p w14:paraId="33B06C8F"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Licencia CAL Profesional de Microsoft Dynamics 2013 CRM (Usuario y Dispositivo)</w:t>
      </w:r>
      <w:r>
        <w:tab/>
      </w:r>
      <w:r>
        <w:fldChar w:fldCharType="begin"/>
      </w:r>
      <w:r>
        <w:instrText xml:space="preserve"> PAGEREF _Toc377682794 \h </w:instrText>
      </w:r>
      <w:r>
        <w:fldChar w:fldCharType="separate"/>
      </w:r>
      <w:r w:rsidR="00855223">
        <w:t>21</w:t>
      </w:r>
      <w:r>
        <w:fldChar w:fldCharType="end"/>
      </w:r>
    </w:p>
    <w:p w14:paraId="12418823"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Licencia CAL Adicional de Uso Profesional de Microsoft Dynamics 2013 CRM (Usuario y Dispositivo)</w:t>
      </w:r>
      <w:r>
        <w:tab/>
      </w:r>
      <w:r>
        <w:fldChar w:fldCharType="begin"/>
      </w:r>
      <w:r>
        <w:instrText xml:space="preserve"> PAGEREF _Toc377682795 \h </w:instrText>
      </w:r>
      <w:r>
        <w:fldChar w:fldCharType="separate"/>
      </w:r>
      <w:r w:rsidR="00855223">
        <w:t>22</w:t>
      </w:r>
      <w:r>
        <w:fldChar w:fldCharType="end"/>
      </w:r>
    </w:p>
    <w:p w14:paraId="7710668D"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Servidor de Microsoft Dynamics CRM 2013</w:t>
      </w:r>
      <w:r>
        <w:tab/>
      </w:r>
      <w:r>
        <w:fldChar w:fldCharType="begin"/>
      </w:r>
      <w:r>
        <w:instrText xml:space="preserve"> PAGEREF _Toc377682796 \h </w:instrText>
      </w:r>
      <w:r>
        <w:fldChar w:fldCharType="separate"/>
      </w:r>
      <w:r w:rsidR="00855223">
        <w:t>22</w:t>
      </w:r>
      <w:r>
        <w:fldChar w:fldCharType="end"/>
      </w:r>
    </w:p>
    <w:p w14:paraId="4B3B2622"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Microsoft Dynamics CRM Workgroup Server 2013</w:t>
      </w:r>
      <w:r>
        <w:tab/>
      </w:r>
      <w:r>
        <w:fldChar w:fldCharType="begin"/>
      </w:r>
      <w:r>
        <w:instrText xml:space="preserve"> PAGEREF _Toc377682797 \h </w:instrText>
      </w:r>
      <w:r>
        <w:fldChar w:fldCharType="separate"/>
      </w:r>
      <w:r w:rsidR="00855223">
        <w:t>22</w:t>
      </w:r>
      <w:r>
        <w:fldChar w:fldCharType="end"/>
      </w:r>
    </w:p>
    <w:p w14:paraId="3732CA62"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External Connectors de Microsoft Dynamics CRM 2011</w:t>
      </w:r>
      <w:r>
        <w:tab/>
      </w:r>
      <w:r>
        <w:fldChar w:fldCharType="begin"/>
      </w:r>
      <w:r>
        <w:instrText xml:space="preserve"> PAGEREF _Toc377682798 \h </w:instrText>
      </w:r>
      <w:r>
        <w:fldChar w:fldCharType="separate"/>
      </w:r>
      <w:r w:rsidR="00855223">
        <w:t>22</w:t>
      </w:r>
      <w:r>
        <w:fldChar w:fldCharType="end"/>
      </w:r>
    </w:p>
    <w:p w14:paraId="328AD7E3"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Microsoft Dynamics CRM Online Básico</w:t>
      </w:r>
      <w:r>
        <w:tab/>
      </w:r>
      <w:r>
        <w:fldChar w:fldCharType="begin"/>
      </w:r>
      <w:r>
        <w:instrText xml:space="preserve"> PAGEREF _Toc377682799 \h </w:instrText>
      </w:r>
      <w:r>
        <w:fldChar w:fldCharType="separate"/>
      </w:r>
      <w:r w:rsidR="00855223">
        <w:t>22</w:t>
      </w:r>
      <w:r>
        <w:fldChar w:fldCharType="end"/>
      </w:r>
    </w:p>
    <w:p w14:paraId="1388E17B"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Soporte técnico mejorado de Microsoft Dynamics CRM Online</w:t>
      </w:r>
      <w:r>
        <w:tab/>
      </w:r>
      <w:r>
        <w:fldChar w:fldCharType="begin"/>
      </w:r>
      <w:r>
        <w:instrText xml:space="preserve"> PAGEREF _Toc377682800 \h </w:instrText>
      </w:r>
      <w:r>
        <w:fldChar w:fldCharType="separate"/>
      </w:r>
      <w:r w:rsidR="00855223">
        <w:t>22</w:t>
      </w:r>
      <w:r>
        <w:fldChar w:fldCharType="end"/>
      </w:r>
    </w:p>
    <w:p w14:paraId="053EE023"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Microsoft Dynamics CRM Online Esencial</w:t>
      </w:r>
      <w:r>
        <w:tab/>
      </w:r>
      <w:r>
        <w:fldChar w:fldCharType="begin"/>
      </w:r>
      <w:r>
        <w:instrText xml:space="preserve"> PAGEREF _Toc377682801 \h </w:instrText>
      </w:r>
      <w:r>
        <w:fldChar w:fldCharType="separate"/>
      </w:r>
      <w:r w:rsidR="00855223">
        <w:t>22</w:t>
      </w:r>
      <w:r>
        <w:fldChar w:fldCharType="end"/>
      </w:r>
    </w:p>
    <w:p w14:paraId="582957E2"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lastRenderedPageBreak/>
        <w:t>Instancia de no producción de Microsoft Dynamics CRM Online</w:t>
      </w:r>
      <w:r>
        <w:tab/>
      </w:r>
      <w:r>
        <w:fldChar w:fldCharType="begin"/>
      </w:r>
      <w:r>
        <w:instrText xml:space="preserve"> PAGEREF _Toc377682802 \h </w:instrText>
      </w:r>
      <w:r>
        <w:fldChar w:fldCharType="separate"/>
      </w:r>
      <w:r w:rsidR="00855223">
        <w:t>22</w:t>
      </w:r>
      <w:r>
        <w:fldChar w:fldCharType="end"/>
      </w:r>
    </w:p>
    <w:p w14:paraId="451D69A5"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Instancia de producción de Microsoft Dynamics CRM Online</w:t>
      </w:r>
      <w:r>
        <w:tab/>
      </w:r>
      <w:r>
        <w:fldChar w:fldCharType="begin"/>
      </w:r>
      <w:r>
        <w:instrText xml:space="preserve"> PAGEREF _Toc377682803 \h </w:instrText>
      </w:r>
      <w:r>
        <w:fldChar w:fldCharType="separate"/>
      </w:r>
      <w:r w:rsidR="00855223">
        <w:t>22</w:t>
      </w:r>
      <w:r>
        <w:fldChar w:fldCharType="end"/>
      </w:r>
    </w:p>
    <w:p w14:paraId="146AB20A"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Microsoft Dynamics CRM Online Profesional</w:t>
      </w:r>
      <w:r>
        <w:tab/>
      </w:r>
      <w:r>
        <w:fldChar w:fldCharType="begin"/>
      </w:r>
      <w:r>
        <w:instrText xml:space="preserve"> PAGEREF _Toc377682804 \h </w:instrText>
      </w:r>
      <w:r>
        <w:fldChar w:fldCharType="separate"/>
      </w:r>
      <w:r w:rsidR="00855223">
        <w:t>22</w:t>
      </w:r>
      <w:r>
        <w:fldChar w:fldCharType="end"/>
      </w:r>
    </w:p>
    <w:p w14:paraId="5C3CEDF7"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Soporte Técnico Directo Profesional de Microsoft Dynamics CRM Online</w:t>
      </w:r>
      <w:r>
        <w:tab/>
      </w:r>
      <w:r>
        <w:fldChar w:fldCharType="begin"/>
      </w:r>
      <w:r>
        <w:instrText xml:space="preserve"> PAGEREF _Toc377682805 \h </w:instrText>
      </w:r>
      <w:r>
        <w:fldChar w:fldCharType="separate"/>
      </w:r>
      <w:r w:rsidR="00855223">
        <w:t>22</w:t>
      </w:r>
      <w:r>
        <w:fldChar w:fldCharType="end"/>
      </w:r>
    </w:p>
    <w:p w14:paraId="28820FBF"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Microsoft Dynamics CRM Online Storage</w:t>
      </w:r>
      <w:r>
        <w:tab/>
      </w:r>
      <w:r>
        <w:fldChar w:fldCharType="begin"/>
      </w:r>
      <w:r>
        <w:instrText xml:space="preserve"> PAGEREF _Toc377682806 \h </w:instrText>
      </w:r>
      <w:r>
        <w:fldChar w:fldCharType="separate"/>
      </w:r>
      <w:r w:rsidR="00855223">
        <w:t>22</w:t>
      </w:r>
      <w:r>
        <w:fldChar w:fldCharType="end"/>
      </w:r>
    </w:p>
    <w:p w14:paraId="20A2E542"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Microsoft Learning E-Reference Library (SL de Usuario)</w:t>
      </w:r>
      <w:r>
        <w:tab/>
      </w:r>
      <w:r>
        <w:fldChar w:fldCharType="begin"/>
      </w:r>
      <w:r>
        <w:instrText xml:space="preserve"> PAGEREF _Toc377682807 \h </w:instrText>
      </w:r>
      <w:r>
        <w:fldChar w:fldCharType="separate"/>
      </w:r>
      <w:r w:rsidR="00855223">
        <w:t>22</w:t>
      </w:r>
      <w:r>
        <w:fldChar w:fldCharType="end"/>
      </w:r>
    </w:p>
    <w:p w14:paraId="2441EAC5"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Microsoft Learning IT Academy</w:t>
      </w:r>
      <w:r w:rsidR="00855223">
        <w:rPr>
          <w:rFonts w:cs="Tahoma"/>
        </w:rPr>
        <w:t xml:space="preserve"> </w:t>
      </w:r>
      <w:r w:rsidRPr="00205583">
        <w:rPr>
          <w:rFonts w:cs="Tahoma"/>
        </w:rPr>
        <w:t>(SL de Servicios)</w:t>
      </w:r>
      <w:r>
        <w:tab/>
      </w:r>
      <w:r>
        <w:fldChar w:fldCharType="begin"/>
      </w:r>
      <w:r>
        <w:instrText xml:space="preserve"> PAGEREF _Toc377682808 \h </w:instrText>
      </w:r>
      <w:r>
        <w:fldChar w:fldCharType="separate"/>
      </w:r>
      <w:r w:rsidR="00855223">
        <w:t>22</w:t>
      </w:r>
      <w:r>
        <w:fldChar w:fldCharType="end"/>
      </w:r>
    </w:p>
    <w:p w14:paraId="0FD86096"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Cupones de examen de Microsoft Learning MCP 1 (SL de Servicios)</w:t>
      </w:r>
      <w:r>
        <w:tab/>
      </w:r>
      <w:r>
        <w:fldChar w:fldCharType="begin"/>
      </w:r>
      <w:r>
        <w:instrText xml:space="preserve"> PAGEREF _Toc377682809 \h </w:instrText>
      </w:r>
      <w:r>
        <w:fldChar w:fldCharType="separate"/>
      </w:r>
      <w:r w:rsidR="00855223">
        <w:t>22</w:t>
      </w:r>
      <w:r>
        <w:fldChar w:fldCharType="end"/>
      </w:r>
    </w:p>
    <w:p w14:paraId="7AFE05DF"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Cupones de examen de Microsoft Learning MCP 30 (SL de usuario)</w:t>
      </w:r>
      <w:r>
        <w:tab/>
      </w:r>
      <w:r>
        <w:fldChar w:fldCharType="begin"/>
      </w:r>
      <w:r>
        <w:instrText xml:space="preserve"> PAGEREF _Toc377682810 \h </w:instrText>
      </w:r>
      <w:r>
        <w:fldChar w:fldCharType="separate"/>
      </w:r>
      <w:r w:rsidR="00855223">
        <w:t>22</w:t>
      </w:r>
      <w:r>
        <w:fldChar w:fldCharType="end"/>
      </w:r>
    </w:p>
    <w:p w14:paraId="7E3442BB"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Licencia del sitio para el examen de certificación de Microsoft Learning MOS 500 (SL de servicios)</w:t>
      </w:r>
      <w:r>
        <w:tab/>
      </w:r>
      <w:r>
        <w:fldChar w:fldCharType="begin"/>
      </w:r>
      <w:r>
        <w:instrText xml:space="preserve"> PAGEREF _Toc377682811 \h </w:instrText>
      </w:r>
      <w:r>
        <w:fldChar w:fldCharType="separate"/>
      </w:r>
      <w:r w:rsidR="00855223">
        <w:t>22</w:t>
      </w:r>
      <w:r>
        <w:fldChar w:fldCharType="end"/>
      </w:r>
    </w:p>
    <w:p w14:paraId="35F0F08D"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Licencia del sitio para el examen de certificación de Microsoft Learning MTA 250 (SL de servicios)</w:t>
      </w:r>
      <w:r>
        <w:tab/>
      </w:r>
      <w:r>
        <w:fldChar w:fldCharType="begin"/>
      </w:r>
      <w:r>
        <w:instrText xml:space="preserve"> PAGEREF _Toc377682812 \h </w:instrText>
      </w:r>
      <w:r>
        <w:fldChar w:fldCharType="separate"/>
      </w:r>
      <w:r w:rsidR="00855223">
        <w:t>22</w:t>
      </w:r>
      <w:r>
        <w:fldChar w:fldCharType="end"/>
      </w:r>
    </w:p>
    <w:p w14:paraId="77492B5C"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Microsoft Office Audit and Control Management Server</w:t>
      </w:r>
      <w:r>
        <w:tab/>
      </w:r>
      <w:r>
        <w:fldChar w:fldCharType="begin"/>
      </w:r>
      <w:r>
        <w:instrText xml:space="preserve"> PAGEREF _Toc377682813 \h </w:instrText>
      </w:r>
      <w:r>
        <w:fldChar w:fldCharType="separate"/>
      </w:r>
      <w:r w:rsidR="00855223">
        <w:t>22</w:t>
      </w:r>
      <w:r>
        <w:fldChar w:fldCharType="end"/>
      </w:r>
    </w:p>
    <w:p w14:paraId="4D1155F7"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Microsoft Rights Management</w:t>
      </w:r>
      <w:r w:rsidR="00855223">
        <w:rPr>
          <w:rFonts w:cs="Tahoma"/>
        </w:rPr>
        <w:t xml:space="preserve"> </w:t>
      </w:r>
      <w:r w:rsidRPr="00205583">
        <w:rPr>
          <w:rFonts w:cs="Tahoma"/>
        </w:rPr>
        <w:t>(SL de Usuario)</w:t>
      </w:r>
      <w:r>
        <w:tab/>
      </w:r>
      <w:r>
        <w:fldChar w:fldCharType="begin"/>
      </w:r>
      <w:r>
        <w:instrText xml:space="preserve"> PAGEREF _Toc377682814 \h </w:instrText>
      </w:r>
      <w:r>
        <w:fldChar w:fldCharType="separate"/>
      </w:r>
      <w:r w:rsidR="00855223">
        <w:t>22</w:t>
      </w:r>
      <w:r>
        <w:fldChar w:fldCharType="end"/>
      </w:r>
    </w:p>
    <w:p w14:paraId="2D1BD426"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Microsoft Rights Management Academic (SL de Usuario)</w:t>
      </w:r>
      <w:r>
        <w:tab/>
      </w:r>
      <w:r>
        <w:fldChar w:fldCharType="begin"/>
      </w:r>
      <w:r>
        <w:instrText xml:space="preserve"> PAGEREF _Toc377682815 \h </w:instrText>
      </w:r>
      <w:r>
        <w:fldChar w:fldCharType="separate"/>
      </w:r>
      <w:r w:rsidR="00855223">
        <w:t>22</w:t>
      </w:r>
      <w:r>
        <w:fldChar w:fldCharType="end"/>
      </w:r>
    </w:p>
    <w:p w14:paraId="1FA69378"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Complemento de Microsoft Rights Management (SL de Usuario)</w:t>
      </w:r>
      <w:r>
        <w:tab/>
      </w:r>
      <w:r>
        <w:fldChar w:fldCharType="begin"/>
      </w:r>
      <w:r>
        <w:instrText xml:space="preserve"> PAGEREF _Toc377682816 \h </w:instrText>
      </w:r>
      <w:r>
        <w:fldChar w:fldCharType="separate"/>
      </w:r>
      <w:r w:rsidR="00855223">
        <w:t>22</w:t>
      </w:r>
      <w:r>
        <w:fldChar w:fldCharType="end"/>
      </w:r>
    </w:p>
    <w:p w14:paraId="54741804"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API de Microsoft Translator</w:t>
      </w:r>
      <w:r>
        <w:tab/>
      </w:r>
      <w:r>
        <w:fldChar w:fldCharType="begin"/>
      </w:r>
      <w:r>
        <w:instrText xml:space="preserve"> PAGEREF _Toc377682817 \h </w:instrText>
      </w:r>
      <w:r>
        <w:fldChar w:fldCharType="separate"/>
      </w:r>
      <w:r w:rsidR="00855223">
        <w:t>22</w:t>
      </w:r>
      <w:r>
        <w:fldChar w:fldCharType="end"/>
      </w:r>
    </w:p>
    <w:p w14:paraId="04CA3EDA"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Office 365 Mediana Empresa</w:t>
      </w:r>
      <w:r w:rsidR="00855223">
        <w:rPr>
          <w:rFonts w:cs="Tahoma"/>
        </w:rPr>
        <w:t xml:space="preserve"> </w:t>
      </w:r>
      <w:r w:rsidRPr="00205583">
        <w:rPr>
          <w:rFonts w:cs="Tahoma"/>
        </w:rPr>
        <w:t>(SL de usuario)</w:t>
      </w:r>
      <w:r>
        <w:tab/>
      </w:r>
      <w:r>
        <w:fldChar w:fldCharType="begin"/>
      </w:r>
      <w:r>
        <w:instrText xml:space="preserve"> PAGEREF _Toc377682818 \h </w:instrText>
      </w:r>
      <w:r>
        <w:fldChar w:fldCharType="separate"/>
      </w:r>
      <w:r w:rsidR="00855223">
        <w:t>22</w:t>
      </w:r>
      <w:r>
        <w:fldChar w:fldCharType="end"/>
      </w:r>
    </w:p>
    <w:p w14:paraId="5DD9EC2A"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Office 365 Ámbito educativo A2</w:t>
      </w:r>
      <w:r w:rsidR="00855223">
        <w:rPr>
          <w:rFonts w:cs="Tahoma"/>
        </w:rPr>
        <w:t xml:space="preserve"> </w:t>
      </w:r>
      <w:r w:rsidRPr="00205583">
        <w:rPr>
          <w:rFonts w:cs="Tahoma"/>
        </w:rPr>
        <w:t>(SL de Usuario)</w:t>
      </w:r>
      <w:r>
        <w:tab/>
      </w:r>
      <w:r>
        <w:fldChar w:fldCharType="begin"/>
      </w:r>
      <w:r>
        <w:instrText xml:space="preserve"> PAGEREF _Toc377682819 \h </w:instrText>
      </w:r>
      <w:r>
        <w:fldChar w:fldCharType="separate"/>
      </w:r>
      <w:r w:rsidR="00855223">
        <w:t>22</w:t>
      </w:r>
      <w:r>
        <w:fldChar w:fldCharType="end"/>
      </w:r>
    </w:p>
    <w:p w14:paraId="0C45DF3A"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Office 365 Ámbito educativo A3</w:t>
      </w:r>
      <w:r w:rsidR="00855223">
        <w:rPr>
          <w:rFonts w:cs="Tahoma"/>
        </w:rPr>
        <w:t xml:space="preserve"> </w:t>
      </w:r>
      <w:r w:rsidRPr="00205583">
        <w:rPr>
          <w:rFonts w:cs="Tahoma"/>
        </w:rPr>
        <w:t>(SL de Usuario)</w:t>
      </w:r>
      <w:r>
        <w:tab/>
      </w:r>
      <w:r>
        <w:fldChar w:fldCharType="begin"/>
      </w:r>
      <w:r>
        <w:instrText xml:space="preserve"> PAGEREF _Toc377682820 \h </w:instrText>
      </w:r>
      <w:r>
        <w:fldChar w:fldCharType="separate"/>
      </w:r>
      <w:r w:rsidR="00855223">
        <w:t>22</w:t>
      </w:r>
      <w:r>
        <w:fldChar w:fldCharType="end"/>
      </w:r>
    </w:p>
    <w:p w14:paraId="6F9170FC"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Office 365 Ámbito educativo A4 (SL de Usuario)</w:t>
      </w:r>
      <w:r>
        <w:tab/>
      </w:r>
      <w:r>
        <w:fldChar w:fldCharType="begin"/>
      </w:r>
      <w:r>
        <w:instrText xml:space="preserve"> PAGEREF _Toc377682821 \h </w:instrText>
      </w:r>
      <w:r>
        <w:fldChar w:fldCharType="separate"/>
      </w:r>
      <w:r w:rsidR="00855223">
        <w:t>22</w:t>
      </w:r>
      <w:r>
        <w:fldChar w:fldCharType="end"/>
      </w:r>
    </w:p>
    <w:p w14:paraId="39A8673D"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Office 365 Enterprise E1</w:t>
      </w:r>
      <w:r w:rsidR="00855223">
        <w:rPr>
          <w:rFonts w:cs="Tahoma"/>
        </w:rPr>
        <w:t xml:space="preserve"> </w:t>
      </w:r>
      <w:r w:rsidRPr="00205583">
        <w:rPr>
          <w:rFonts w:cs="Tahoma"/>
        </w:rPr>
        <w:t>(SL de Usuario)</w:t>
      </w:r>
      <w:r>
        <w:tab/>
      </w:r>
      <w:r>
        <w:fldChar w:fldCharType="begin"/>
      </w:r>
      <w:r>
        <w:instrText xml:space="preserve"> PAGEREF _Toc377682822 \h </w:instrText>
      </w:r>
      <w:r>
        <w:fldChar w:fldCharType="separate"/>
      </w:r>
      <w:r w:rsidR="00855223">
        <w:t>22</w:t>
      </w:r>
      <w:r>
        <w:fldChar w:fldCharType="end"/>
      </w:r>
    </w:p>
    <w:p w14:paraId="0C8D5406"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Office 365 Enterprise E3</w:t>
      </w:r>
      <w:r w:rsidR="00855223">
        <w:rPr>
          <w:rFonts w:cs="Tahoma"/>
        </w:rPr>
        <w:t xml:space="preserve"> </w:t>
      </w:r>
      <w:r w:rsidRPr="00205583">
        <w:rPr>
          <w:rFonts w:cs="Tahoma"/>
        </w:rPr>
        <w:t>(SL de Usuario)</w:t>
      </w:r>
      <w:r>
        <w:tab/>
      </w:r>
      <w:r>
        <w:fldChar w:fldCharType="begin"/>
      </w:r>
      <w:r>
        <w:instrText xml:space="preserve"> PAGEREF _Toc377682823 \h </w:instrText>
      </w:r>
      <w:r>
        <w:fldChar w:fldCharType="separate"/>
      </w:r>
      <w:r w:rsidR="00855223">
        <w:t>23</w:t>
      </w:r>
      <w:r>
        <w:fldChar w:fldCharType="end"/>
      </w:r>
    </w:p>
    <w:p w14:paraId="24DD1AE3"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Office 365 Enterprise E4 (SL de Usuario)</w:t>
      </w:r>
      <w:r>
        <w:tab/>
      </w:r>
      <w:r>
        <w:fldChar w:fldCharType="begin"/>
      </w:r>
      <w:r>
        <w:instrText xml:space="preserve"> PAGEREF _Toc377682824 \h </w:instrText>
      </w:r>
      <w:r>
        <w:fldChar w:fldCharType="separate"/>
      </w:r>
      <w:r w:rsidR="00855223">
        <w:t>23</w:t>
      </w:r>
      <w:r>
        <w:fldChar w:fldCharType="end"/>
      </w:r>
    </w:p>
    <w:p w14:paraId="515D2C7D"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Complemento de Office 365 Enterprise E1, E3, E4 (SL de Usuario)</w:t>
      </w:r>
      <w:r>
        <w:tab/>
      </w:r>
      <w:r>
        <w:fldChar w:fldCharType="begin"/>
      </w:r>
      <w:r>
        <w:instrText xml:space="preserve"> PAGEREF _Toc377682825 \h </w:instrText>
      </w:r>
      <w:r>
        <w:fldChar w:fldCharType="separate"/>
      </w:r>
      <w:r w:rsidR="00855223">
        <w:t>23</w:t>
      </w:r>
      <w:r>
        <w:fldChar w:fldCharType="end"/>
      </w:r>
    </w:p>
    <w:p w14:paraId="7E808FD2"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Office 365 Enterprise E3, E4 sin Complemento de Office Pro Plus (SL de Usuario)</w:t>
      </w:r>
      <w:r>
        <w:tab/>
      </w:r>
      <w:r>
        <w:fldChar w:fldCharType="begin"/>
      </w:r>
      <w:r>
        <w:instrText xml:space="preserve"> PAGEREF _Toc377682826 \h </w:instrText>
      </w:r>
      <w:r>
        <w:fldChar w:fldCharType="separate"/>
      </w:r>
      <w:r w:rsidR="00855223">
        <w:t>23</w:t>
      </w:r>
      <w:r>
        <w:fldChar w:fldCharType="end"/>
      </w:r>
    </w:p>
    <w:p w14:paraId="251A7862" w14:textId="77777777" w:rsidR="00954618" w:rsidRDefault="00954618" w:rsidP="00855223">
      <w:pPr>
        <w:pStyle w:val="TOC2"/>
        <w:rPr>
          <w:rFonts w:asciiTheme="minorHAnsi" w:eastAsiaTheme="minorEastAsia" w:hAnsiTheme="minorHAnsi" w:cstheme="minorBidi"/>
          <w:sz w:val="22"/>
          <w:szCs w:val="22"/>
          <w:lang w:eastAsia="zh-CN"/>
        </w:rPr>
      </w:pPr>
      <w:r w:rsidRPr="00205583">
        <w:rPr>
          <w:rFonts w:cs="Tahoma"/>
        </w:rPr>
        <w:t>Office 365 Enterprise K1</w:t>
      </w:r>
      <w:r w:rsidR="00855223">
        <w:rPr>
          <w:rFonts w:cs="Tahoma"/>
        </w:rPr>
        <w:t xml:space="preserve"> </w:t>
      </w:r>
      <w:r w:rsidRPr="00205583">
        <w:rPr>
          <w:rFonts w:cs="Tahoma"/>
        </w:rPr>
        <w:t>(SL de Usuario)</w:t>
      </w:r>
      <w:r>
        <w:tab/>
      </w:r>
      <w:r>
        <w:fldChar w:fldCharType="begin"/>
      </w:r>
      <w:r>
        <w:instrText xml:space="preserve"> PAGEREF _Toc377682827 \h </w:instrText>
      </w:r>
      <w:r>
        <w:fldChar w:fldCharType="separate"/>
      </w:r>
      <w:r w:rsidR="00855223">
        <w:t>23</w:t>
      </w:r>
      <w:r>
        <w:fldChar w:fldCharType="end"/>
      </w:r>
    </w:p>
    <w:p w14:paraId="0388FC48"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Office 365 Administración Pública G1, G3, G4 (SL de Usuario)</w:t>
      </w:r>
      <w:r>
        <w:tab/>
      </w:r>
      <w:r>
        <w:fldChar w:fldCharType="begin"/>
      </w:r>
      <w:r>
        <w:instrText xml:space="preserve"> PAGEREF _Toc377682828 \h </w:instrText>
      </w:r>
      <w:r>
        <w:fldChar w:fldCharType="separate"/>
      </w:r>
      <w:r w:rsidR="00855223">
        <w:t>23</w:t>
      </w:r>
      <w:r>
        <w:fldChar w:fldCharType="end"/>
      </w:r>
    </w:p>
    <w:p w14:paraId="3942FDDE"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Complemento de Office 365 Administración Pública G1, G3, G4 (SL de Usuario)</w:t>
      </w:r>
      <w:r>
        <w:tab/>
      </w:r>
      <w:r>
        <w:fldChar w:fldCharType="begin"/>
      </w:r>
      <w:r>
        <w:instrText xml:space="preserve"> PAGEREF _Toc377682829 \h </w:instrText>
      </w:r>
      <w:r>
        <w:fldChar w:fldCharType="separate"/>
      </w:r>
      <w:r w:rsidR="00855223">
        <w:t>23</w:t>
      </w:r>
      <w:r>
        <w:fldChar w:fldCharType="end"/>
      </w:r>
    </w:p>
    <w:p w14:paraId="5A1211D4"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Office 365 Administración Pública G3, G4 sin Complemento de Office Pro Plus (SL de Usuario)</w:t>
      </w:r>
      <w:r>
        <w:tab/>
      </w:r>
      <w:r>
        <w:fldChar w:fldCharType="begin"/>
      </w:r>
      <w:r>
        <w:instrText xml:space="preserve"> PAGEREF _Toc377682830 \h </w:instrText>
      </w:r>
      <w:r>
        <w:fldChar w:fldCharType="separate"/>
      </w:r>
      <w:r w:rsidR="00855223">
        <w:t>23</w:t>
      </w:r>
      <w:r>
        <w:fldChar w:fldCharType="end"/>
      </w:r>
    </w:p>
    <w:p w14:paraId="0242C63D"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Office Web Applications con SharePoint Plan 2A (SL de Usuario)</w:t>
      </w:r>
      <w:r>
        <w:tab/>
      </w:r>
      <w:r>
        <w:fldChar w:fldCharType="begin"/>
      </w:r>
      <w:r>
        <w:instrText xml:space="preserve"> PAGEREF _Toc377682831 \h </w:instrText>
      </w:r>
      <w:r>
        <w:fldChar w:fldCharType="separate"/>
      </w:r>
      <w:r w:rsidR="00855223">
        <w:t>23</w:t>
      </w:r>
      <w:r>
        <w:fldChar w:fldCharType="end"/>
      </w:r>
    </w:p>
    <w:p w14:paraId="56BBCBEE"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Power BI para Office 365</w:t>
      </w:r>
      <w:r>
        <w:tab/>
      </w:r>
      <w:r>
        <w:fldChar w:fldCharType="begin"/>
      </w:r>
      <w:r>
        <w:instrText xml:space="preserve"> PAGEREF _Toc377682832 \h </w:instrText>
      </w:r>
      <w:r>
        <w:fldChar w:fldCharType="separate"/>
      </w:r>
      <w:r w:rsidR="00855223">
        <w:t>23</w:t>
      </w:r>
      <w:r>
        <w:fldChar w:fldCharType="end"/>
      </w:r>
    </w:p>
    <w:p w14:paraId="7D8B4506"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Power BI para Office 365 A</w:t>
      </w:r>
      <w:r>
        <w:tab/>
      </w:r>
      <w:r>
        <w:fldChar w:fldCharType="begin"/>
      </w:r>
      <w:r>
        <w:instrText xml:space="preserve"> PAGEREF _Toc377682833 \h </w:instrText>
      </w:r>
      <w:r>
        <w:fldChar w:fldCharType="separate"/>
      </w:r>
      <w:r w:rsidR="00855223">
        <w:t>23</w:t>
      </w:r>
      <w:r>
        <w:fldChar w:fldCharType="end"/>
      </w:r>
    </w:p>
    <w:p w14:paraId="62E3E6AC"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Project Online</w:t>
      </w:r>
      <w:r>
        <w:tab/>
      </w:r>
      <w:r>
        <w:fldChar w:fldCharType="begin"/>
      </w:r>
      <w:r>
        <w:instrText xml:space="preserve"> PAGEREF _Toc377682834 \h </w:instrText>
      </w:r>
      <w:r>
        <w:fldChar w:fldCharType="separate"/>
      </w:r>
      <w:r w:rsidR="00855223">
        <w:t>23</w:t>
      </w:r>
      <w:r>
        <w:fldChar w:fldCharType="end"/>
      </w:r>
    </w:p>
    <w:p w14:paraId="5C15391D"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Project Online A</w:t>
      </w:r>
      <w:r>
        <w:tab/>
      </w:r>
      <w:r>
        <w:fldChar w:fldCharType="begin"/>
      </w:r>
      <w:r>
        <w:instrText xml:space="preserve"> PAGEREF _Toc377682835 \h </w:instrText>
      </w:r>
      <w:r>
        <w:fldChar w:fldCharType="separate"/>
      </w:r>
      <w:r w:rsidR="00855223">
        <w:t>23</w:t>
      </w:r>
      <w:r>
        <w:fldChar w:fldCharType="end"/>
      </w:r>
    </w:p>
    <w:p w14:paraId="353CE534"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Project Server 2013</w:t>
      </w:r>
      <w:r>
        <w:tab/>
      </w:r>
      <w:r>
        <w:fldChar w:fldCharType="begin"/>
      </w:r>
      <w:r>
        <w:instrText xml:space="preserve"> PAGEREF _Toc377682836 \h </w:instrText>
      </w:r>
      <w:r>
        <w:fldChar w:fldCharType="separate"/>
      </w:r>
      <w:r w:rsidR="00855223">
        <w:t>23</w:t>
      </w:r>
      <w:r>
        <w:fldChar w:fldCharType="end"/>
      </w:r>
    </w:p>
    <w:p w14:paraId="7C31C34B"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Licencia CAL de Project Server 2013</w:t>
      </w:r>
      <w:r>
        <w:tab/>
      </w:r>
      <w:r>
        <w:fldChar w:fldCharType="begin"/>
      </w:r>
      <w:r>
        <w:instrText xml:space="preserve"> PAGEREF _Toc377682837 \h </w:instrText>
      </w:r>
      <w:r>
        <w:fldChar w:fldCharType="separate"/>
      </w:r>
      <w:r w:rsidR="00855223">
        <w:t>23</w:t>
      </w:r>
      <w:r>
        <w:fldChar w:fldCharType="end"/>
      </w:r>
    </w:p>
    <w:p w14:paraId="1C1E186C"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SharePoint™ Online Extra Storage 1 GB (SL de Complemento)</w:t>
      </w:r>
      <w:r>
        <w:tab/>
      </w:r>
      <w:r>
        <w:fldChar w:fldCharType="begin"/>
      </w:r>
      <w:r>
        <w:instrText xml:space="preserve"> PAGEREF _Toc377682838 \h </w:instrText>
      </w:r>
      <w:r>
        <w:fldChar w:fldCharType="separate"/>
      </w:r>
      <w:r w:rsidR="00855223">
        <w:t>23</w:t>
      </w:r>
      <w:r>
        <w:fldChar w:fldCharType="end"/>
      </w:r>
    </w:p>
    <w:p w14:paraId="499BAA98"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SharePoint™ Online Extra Storage 1 GB A (SL de Complemento)</w:t>
      </w:r>
      <w:r>
        <w:tab/>
      </w:r>
      <w:r>
        <w:fldChar w:fldCharType="begin"/>
      </w:r>
      <w:r>
        <w:instrText xml:space="preserve"> PAGEREF _Toc377682839 \h </w:instrText>
      </w:r>
      <w:r>
        <w:fldChar w:fldCharType="separate"/>
      </w:r>
      <w:r w:rsidR="00855223">
        <w:t>23</w:t>
      </w:r>
      <w:r>
        <w:fldChar w:fldCharType="end"/>
      </w:r>
    </w:p>
    <w:p w14:paraId="73EC6E5E"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Complemento de SharePoint™ Online Plan 1 (SL de usuario)</w:t>
      </w:r>
      <w:r>
        <w:tab/>
      </w:r>
      <w:r>
        <w:fldChar w:fldCharType="begin"/>
      </w:r>
      <w:r>
        <w:instrText xml:space="preserve"> PAGEREF _Toc377682840 \h </w:instrText>
      </w:r>
      <w:r>
        <w:fldChar w:fldCharType="separate"/>
      </w:r>
      <w:r w:rsidR="00855223">
        <w:t>23</w:t>
      </w:r>
      <w:r>
        <w:fldChar w:fldCharType="end"/>
      </w:r>
    </w:p>
    <w:p w14:paraId="50531498"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SharePoint™ Online Plan 1</w:t>
      </w:r>
      <w:r w:rsidR="00855223">
        <w:rPr>
          <w:rFonts w:cs="Tahoma"/>
        </w:rPr>
        <w:t xml:space="preserve"> </w:t>
      </w:r>
      <w:r w:rsidRPr="00205583">
        <w:rPr>
          <w:rFonts w:cs="Tahoma"/>
        </w:rPr>
        <w:t>(SL de usuario)</w:t>
      </w:r>
      <w:r>
        <w:tab/>
      </w:r>
      <w:r>
        <w:fldChar w:fldCharType="begin"/>
      </w:r>
      <w:r>
        <w:instrText xml:space="preserve"> PAGEREF _Toc377682841 \h </w:instrText>
      </w:r>
      <w:r>
        <w:fldChar w:fldCharType="separate"/>
      </w:r>
      <w:r w:rsidR="00855223">
        <w:t>23</w:t>
      </w:r>
      <w:r>
        <w:fldChar w:fldCharType="end"/>
      </w:r>
    </w:p>
    <w:p w14:paraId="1E49DC38"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Complemento de SharePoint™ Online Plan 1 con Complemento de Yammer (SL de usuario)</w:t>
      </w:r>
      <w:r>
        <w:tab/>
      </w:r>
      <w:r>
        <w:fldChar w:fldCharType="begin"/>
      </w:r>
      <w:r>
        <w:instrText xml:space="preserve"> PAGEREF _Toc377682842 \h </w:instrText>
      </w:r>
      <w:r>
        <w:fldChar w:fldCharType="separate"/>
      </w:r>
      <w:r w:rsidR="00855223">
        <w:t>23</w:t>
      </w:r>
      <w:r>
        <w:fldChar w:fldCharType="end"/>
      </w:r>
    </w:p>
    <w:p w14:paraId="12921162"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SharePoint™ Online Plan 2</w:t>
      </w:r>
      <w:r w:rsidR="00855223">
        <w:rPr>
          <w:rFonts w:cs="Tahoma"/>
        </w:rPr>
        <w:t xml:space="preserve"> </w:t>
      </w:r>
      <w:r w:rsidRPr="00205583">
        <w:rPr>
          <w:rFonts w:cs="Tahoma"/>
        </w:rPr>
        <w:t>(SL de usuario)</w:t>
      </w:r>
      <w:r>
        <w:tab/>
      </w:r>
      <w:r>
        <w:fldChar w:fldCharType="begin"/>
      </w:r>
      <w:r>
        <w:instrText xml:space="preserve"> PAGEREF _Toc377682843 \h </w:instrText>
      </w:r>
      <w:r>
        <w:fldChar w:fldCharType="separate"/>
      </w:r>
      <w:r w:rsidR="00855223">
        <w:t>23</w:t>
      </w:r>
      <w:r>
        <w:fldChar w:fldCharType="end"/>
      </w:r>
    </w:p>
    <w:p w14:paraId="08B1A98E"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SharePoint™ Server 2013</w:t>
      </w:r>
      <w:r>
        <w:tab/>
      </w:r>
      <w:r>
        <w:fldChar w:fldCharType="begin"/>
      </w:r>
      <w:r>
        <w:instrText xml:space="preserve"> PAGEREF _Toc377682844 \h </w:instrText>
      </w:r>
      <w:r>
        <w:fldChar w:fldCharType="separate"/>
      </w:r>
      <w:r w:rsidR="00855223">
        <w:t>23</w:t>
      </w:r>
      <w:r>
        <w:fldChar w:fldCharType="end"/>
      </w:r>
    </w:p>
    <w:p w14:paraId="22C274F8"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Licencia CAL de SharePoint™ Server Enterprise 2013</w:t>
      </w:r>
      <w:r>
        <w:tab/>
      </w:r>
      <w:r>
        <w:fldChar w:fldCharType="begin"/>
      </w:r>
      <w:r>
        <w:instrText xml:space="preserve"> PAGEREF _Toc377682845 \h </w:instrText>
      </w:r>
      <w:r>
        <w:fldChar w:fldCharType="separate"/>
      </w:r>
      <w:r w:rsidR="00855223">
        <w:t>23</w:t>
      </w:r>
      <w:r>
        <w:fldChar w:fldCharType="end"/>
      </w:r>
    </w:p>
    <w:p w14:paraId="190E1368"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Licencia CAL de SharePoint™ Server Standard 2013</w:t>
      </w:r>
      <w:r>
        <w:tab/>
      </w:r>
      <w:r>
        <w:fldChar w:fldCharType="begin"/>
      </w:r>
      <w:r>
        <w:instrText xml:space="preserve"> PAGEREF _Toc377682846 \h </w:instrText>
      </w:r>
      <w:r>
        <w:fldChar w:fldCharType="separate"/>
      </w:r>
      <w:r w:rsidR="00855223">
        <w:t>23</w:t>
      </w:r>
      <w:r>
        <w:fldChar w:fldCharType="end"/>
      </w:r>
    </w:p>
    <w:p w14:paraId="4C0B30EE"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Licencia Por Procesador de SQL Server</w:t>
      </w:r>
      <w:r w:rsidRPr="00205583">
        <w:rPr>
          <w:rFonts w:eastAsia="Times New Roman" w:cs="Tahoma"/>
          <w:color w:val="000000"/>
          <w:vertAlign w:val="superscript"/>
        </w:rPr>
        <w:t>®</w:t>
      </w:r>
      <w:r w:rsidRPr="00205583">
        <w:rPr>
          <w:rFonts w:cs="Tahoma"/>
        </w:rPr>
        <w:t xml:space="preserve"> 2008 R2 Datacenter</w:t>
      </w:r>
      <w:r>
        <w:tab/>
      </w:r>
      <w:r>
        <w:fldChar w:fldCharType="begin"/>
      </w:r>
      <w:r>
        <w:instrText xml:space="preserve"> PAGEREF _Toc377682847 \h </w:instrText>
      </w:r>
      <w:r>
        <w:fldChar w:fldCharType="separate"/>
      </w:r>
      <w:r w:rsidR="00855223">
        <w:t>23</w:t>
      </w:r>
      <w:r>
        <w:fldChar w:fldCharType="end"/>
      </w:r>
    </w:p>
    <w:p w14:paraId="6461047C"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SQL Server</w:t>
      </w:r>
      <w:r w:rsidRPr="00205583">
        <w:rPr>
          <w:rFonts w:eastAsia="Times New Roman" w:cs="Tahoma"/>
          <w:color w:val="000000"/>
          <w:vertAlign w:val="superscript"/>
        </w:rPr>
        <w:t>®</w:t>
      </w:r>
      <w:r w:rsidRPr="00205583">
        <w:rPr>
          <w:rFonts w:cs="Tahoma"/>
        </w:rPr>
        <w:t xml:space="preserve"> 2008 R2 Small Business</w:t>
      </w:r>
      <w:r>
        <w:tab/>
      </w:r>
      <w:r>
        <w:fldChar w:fldCharType="begin"/>
      </w:r>
      <w:r>
        <w:instrText xml:space="preserve"> PAGEREF _Toc377682848 \h </w:instrText>
      </w:r>
      <w:r>
        <w:fldChar w:fldCharType="separate"/>
      </w:r>
      <w:r w:rsidR="00855223">
        <w:t>23</w:t>
      </w:r>
      <w:r>
        <w:fldChar w:fldCharType="end"/>
      </w:r>
    </w:p>
    <w:p w14:paraId="78F5E3B5"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Licencia CAL de SQL Server</w:t>
      </w:r>
      <w:r w:rsidRPr="00205583">
        <w:rPr>
          <w:rFonts w:eastAsia="Times New Roman" w:cs="Tahoma"/>
          <w:color w:val="000000"/>
          <w:vertAlign w:val="superscript"/>
        </w:rPr>
        <w:t>®</w:t>
      </w:r>
      <w:r w:rsidRPr="00205583">
        <w:rPr>
          <w:rFonts w:cs="Tahoma"/>
        </w:rPr>
        <w:t xml:space="preserve"> 2008 R2 Small Business</w:t>
      </w:r>
      <w:r>
        <w:tab/>
      </w:r>
      <w:r>
        <w:fldChar w:fldCharType="begin"/>
      </w:r>
      <w:r>
        <w:instrText xml:space="preserve"> PAGEREF _Toc377682849 \h </w:instrText>
      </w:r>
      <w:r>
        <w:fldChar w:fldCharType="separate"/>
      </w:r>
      <w:r w:rsidR="00855223">
        <w:t>24</w:t>
      </w:r>
      <w:r>
        <w:fldChar w:fldCharType="end"/>
      </w:r>
    </w:p>
    <w:p w14:paraId="0C2D8EB8"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SQL Server</w:t>
      </w:r>
      <w:r w:rsidRPr="00205583">
        <w:rPr>
          <w:rFonts w:eastAsia="Times New Roman" w:cs="Tahoma"/>
          <w:color w:val="000000"/>
          <w:vertAlign w:val="superscript"/>
        </w:rPr>
        <w:t>®</w:t>
      </w:r>
      <w:r w:rsidRPr="00205583">
        <w:rPr>
          <w:rFonts w:cs="Tahoma"/>
        </w:rPr>
        <w:t xml:space="preserve"> 2008 R2 Web por procesador</w:t>
      </w:r>
      <w:r>
        <w:tab/>
      </w:r>
      <w:r>
        <w:fldChar w:fldCharType="begin"/>
      </w:r>
      <w:r>
        <w:instrText xml:space="preserve"> PAGEREF _Toc377682850 \h </w:instrText>
      </w:r>
      <w:r>
        <w:fldChar w:fldCharType="separate"/>
      </w:r>
      <w:r w:rsidR="00855223">
        <w:t>24</w:t>
      </w:r>
      <w:r>
        <w:fldChar w:fldCharType="end"/>
      </w:r>
    </w:p>
    <w:p w14:paraId="4AC8D4FA"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Licencia CAL de SQL Server</w:t>
      </w:r>
      <w:r w:rsidRPr="00205583">
        <w:rPr>
          <w:rFonts w:eastAsia="Times New Roman" w:cs="Tahoma"/>
          <w:color w:val="000000"/>
          <w:vertAlign w:val="superscript"/>
        </w:rPr>
        <w:t>®</w:t>
      </w:r>
      <w:r w:rsidRPr="00205583">
        <w:rPr>
          <w:rFonts w:cs="Tahoma"/>
        </w:rPr>
        <w:t xml:space="preserve"> 2008 R2 Workgroup</w:t>
      </w:r>
      <w:r>
        <w:tab/>
      </w:r>
      <w:r>
        <w:fldChar w:fldCharType="begin"/>
      </w:r>
      <w:r>
        <w:instrText xml:space="preserve"> PAGEREF _Toc377682851 \h </w:instrText>
      </w:r>
      <w:r>
        <w:fldChar w:fldCharType="separate"/>
      </w:r>
      <w:r w:rsidR="00855223">
        <w:t>24</w:t>
      </w:r>
      <w:r>
        <w:fldChar w:fldCharType="end"/>
      </w:r>
    </w:p>
    <w:p w14:paraId="159F5423"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SQL Server</w:t>
      </w:r>
      <w:r w:rsidRPr="00205583">
        <w:rPr>
          <w:rFonts w:eastAsia="Times New Roman" w:cs="Tahoma"/>
          <w:color w:val="000000"/>
          <w:vertAlign w:val="superscript"/>
        </w:rPr>
        <w:t>®</w:t>
      </w:r>
      <w:r w:rsidRPr="00205583">
        <w:rPr>
          <w:rFonts w:cs="Tahoma"/>
        </w:rPr>
        <w:t xml:space="preserve"> 2008 R2 Workgroup (Complemento de 5 Clientes)</w:t>
      </w:r>
      <w:r>
        <w:tab/>
      </w:r>
      <w:r>
        <w:fldChar w:fldCharType="begin"/>
      </w:r>
      <w:r>
        <w:instrText xml:space="preserve"> PAGEREF _Toc377682852 \h </w:instrText>
      </w:r>
      <w:r>
        <w:fldChar w:fldCharType="separate"/>
      </w:r>
      <w:r w:rsidR="00855223">
        <w:t>24</w:t>
      </w:r>
      <w:r>
        <w:fldChar w:fldCharType="end"/>
      </w:r>
    </w:p>
    <w:p w14:paraId="1C6B89F9"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Licencia Por Procesador de SQL Server</w:t>
      </w:r>
      <w:r w:rsidRPr="00205583">
        <w:rPr>
          <w:rFonts w:eastAsia="Times New Roman" w:cs="Tahoma"/>
          <w:color w:val="000000"/>
          <w:vertAlign w:val="superscript"/>
        </w:rPr>
        <w:t>®</w:t>
      </w:r>
      <w:r w:rsidRPr="00205583">
        <w:rPr>
          <w:rFonts w:cs="Tahoma"/>
        </w:rPr>
        <w:t xml:space="preserve"> 2008 R2 Workgroup</w:t>
      </w:r>
      <w:r>
        <w:tab/>
      </w:r>
      <w:r>
        <w:fldChar w:fldCharType="begin"/>
      </w:r>
      <w:r>
        <w:instrText xml:space="preserve"> PAGEREF _Toc377682853 \h </w:instrText>
      </w:r>
      <w:r>
        <w:fldChar w:fldCharType="separate"/>
      </w:r>
      <w:r w:rsidR="00855223">
        <w:t>24</w:t>
      </w:r>
      <w:r>
        <w:fldChar w:fldCharType="end"/>
      </w:r>
    </w:p>
    <w:p w14:paraId="6498E554"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SQL Server</w:t>
      </w:r>
      <w:r w:rsidRPr="00205583">
        <w:rPr>
          <w:rFonts w:eastAsia="Times New Roman" w:cs="Tahoma"/>
          <w:color w:val="000000"/>
          <w:vertAlign w:val="superscript"/>
        </w:rPr>
        <w:t>®</w:t>
      </w:r>
      <w:r w:rsidRPr="00205583">
        <w:rPr>
          <w:rFonts w:cs="Tahoma"/>
        </w:rPr>
        <w:t xml:space="preserve"> 2012 Business Intelligence</w:t>
      </w:r>
      <w:r>
        <w:tab/>
      </w:r>
      <w:r>
        <w:fldChar w:fldCharType="begin"/>
      </w:r>
      <w:r>
        <w:instrText xml:space="preserve"> PAGEREF _Toc377682854 \h </w:instrText>
      </w:r>
      <w:r>
        <w:fldChar w:fldCharType="separate"/>
      </w:r>
      <w:r w:rsidR="00855223">
        <w:t>24</w:t>
      </w:r>
      <w:r>
        <w:fldChar w:fldCharType="end"/>
      </w:r>
    </w:p>
    <w:p w14:paraId="58A2B97B"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Licencia CAL de SQL Server</w:t>
      </w:r>
      <w:r w:rsidRPr="00205583">
        <w:rPr>
          <w:rFonts w:eastAsia="Times New Roman" w:cs="Tahoma"/>
          <w:color w:val="000000"/>
          <w:vertAlign w:val="superscript"/>
        </w:rPr>
        <w:t>®</w:t>
      </w:r>
      <w:r w:rsidRPr="00205583">
        <w:rPr>
          <w:rFonts w:cs="Tahoma"/>
        </w:rPr>
        <w:t xml:space="preserve"> 2012 (SL de Dispositivo y de Usuario)</w:t>
      </w:r>
      <w:r>
        <w:tab/>
      </w:r>
      <w:r>
        <w:fldChar w:fldCharType="begin"/>
      </w:r>
      <w:r>
        <w:instrText xml:space="preserve"> PAGEREF _Toc377682855 \h </w:instrText>
      </w:r>
      <w:r>
        <w:fldChar w:fldCharType="separate"/>
      </w:r>
      <w:r w:rsidR="00855223">
        <w:t>24</w:t>
      </w:r>
      <w:r>
        <w:fldChar w:fldCharType="end"/>
      </w:r>
    </w:p>
    <w:p w14:paraId="75B28816"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SQL Server</w:t>
      </w:r>
      <w:r w:rsidRPr="00205583">
        <w:rPr>
          <w:rFonts w:eastAsia="Times New Roman" w:cs="Tahoma"/>
          <w:color w:val="000000"/>
          <w:vertAlign w:val="superscript"/>
        </w:rPr>
        <w:t>®</w:t>
      </w:r>
      <w:r w:rsidRPr="00205583">
        <w:rPr>
          <w:rFonts w:cs="Tahoma"/>
        </w:rPr>
        <w:t xml:space="preserve"> 2012 Developer</w:t>
      </w:r>
      <w:r>
        <w:tab/>
      </w:r>
      <w:r>
        <w:fldChar w:fldCharType="begin"/>
      </w:r>
      <w:r>
        <w:instrText xml:space="preserve"> PAGEREF _Toc377682856 \h </w:instrText>
      </w:r>
      <w:r>
        <w:fldChar w:fldCharType="separate"/>
      </w:r>
      <w:r w:rsidR="00855223">
        <w:t>24</w:t>
      </w:r>
      <w:r>
        <w:fldChar w:fldCharType="end"/>
      </w:r>
    </w:p>
    <w:p w14:paraId="5D1B9D1D"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SQL Server</w:t>
      </w:r>
      <w:r w:rsidRPr="00205583">
        <w:rPr>
          <w:rFonts w:eastAsia="Times New Roman" w:cs="Tahoma"/>
          <w:color w:val="000000"/>
          <w:vertAlign w:val="superscript"/>
        </w:rPr>
        <w:t>®</w:t>
      </w:r>
      <w:r w:rsidRPr="00205583">
        <w:rPr>
          <w:rFonts w:cs="Tahoma"/>
        </w:rPr>
        <w:t xml:space="preserve"> 2012 Enterprise</w:t>
      </w:r>
      <w:r>
        <w:tab/>
      </w:r>
      <w:r>
        <w:fldChar w:fldCharType="begin"/>
      </w:r>
      <w:r>
        <w:instrText xml:space="preserve"> PAGEREF _Toc377682857 \h </w:instrText>
      </w:r>
      <w:r>
        <w:fldChar w:fldCharType="separate"/>
      </w:r>
      <w:r w:rsidR="00855223">
        <w:t>24</w:t>
      </w:r>
      <w:r>
        <w:fldChar w:fldCharType="end"/>
      </w:r>
    </w:p>
    <w:p w14:paraId="07675BBF"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SQL Server</w:t>
      </w:r>
      <w:r w:rsidRPr="00205583">
        <w:rPr>
          <w:rFonts w:eastAsia="Times New Roman" w:cs="Tahoma"/>
          <w:color w:val="000000"/>
          <w:vertAlign w:val="superscript"/>
        </w:rPr>
        <w:t>®</w:t>
      </w:r>
      <w:r w:rsidRPr="00205583">
        <w:rPr>
          <w:rFonts w:cs="Tahoma"/>
        </w:rPr>
        <w:t xml:space="preserve"> 2012 Enterprise Core (Licencia por Núcleo para 2 paquetes)</w:t>
      </w:r>
      <w:r>
        <w:tab/>
      </w:r>
      <w:r>
        <w:fldChar w:fldCharType="begin"/>
      </w:r>
      <w:r>
        <w:instrText xml:space="preserve"> PAGEREF _Toc377682858 \h </w:instrText>
      </w:r>
      <w:r>
        <w:fldChar w:fldCharType="separate"/>
      </w:r>
      <w:r w:rsidR="00855223">
        <w:t>24</w:t>
      </w:r>
      <w:r>
        <w:fldChar w:fldCharType="end"/>
      </w:r>
    </w:p>
    <w:p w14:paraId="23376BAE"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Almacenamiento de datos paralelos de SQL Server</w:t>
      </w:r>
      <w:r w:rsidRPr="00205583">
        <w:rPr>
          <w:rFonts w:eastAsia="Times New Roman" w:cs="Tahoma"/>
          <w:color w:val="000000"/>
          <w:vertAlign w:val="superscript"/>
        </w:rPr>
        <w:t>®</w:t>
      </w:r>
      <w:r w:rsidRPr="00205583">
        <w:rPr>
          <w:rFonts w:cs="Tahoma"/>
        </w:rPr>
        <w:t xml:space="preserve"> 2012</w:t>
      </w:r>
      <w:r>
        <w:tab/>
      </w:r>
      <w:r>
        <w:fldChar w:fldCharType="begin"/>
      </w:r>
      <w:r>
        <w:instrText xml:space="preserve"> PAGEREF _Toc377682859 \h </w:instrText>
      </w:r>
      <w:r>
        <w:fldChar w:fldCharType="separate"/>
      </w:r>
      <w:r w:rsidR="00855223">
        <w:t>24</w:t>
      </w:r>
      <w:r>
        <w:fldChar w:fldCharType="end"/>
      </w:r>
    </w:p>
    <w:p w14:paraId="202ABC04"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Desarrollador de almacenamiento de datos paralelos de SQL Server</w:t>
      </w:r>
      <w:r w:rsidRPr="00205583">
        <w:rPr>
          <w:rFonts w:eastAsia="Times New Roman" w:cs="Tahoma"/>
          <w:color w:val="000000"/>
          <w:vertAlign w:val="superscript"/>
        </w:rPr>
        <w:t>®</w:t>
      </w:r>
      <w:r w:rsidRPr="00205583">
        <w:rPr>
          <w:rFonts w:cs="Tahoma"/>
        </w:rPr>
        <w:t xml:space="preserve"> 2012</w:t>
      </w:r>
      <w:r>
        <w:tab/>
      </w:r>
      <w:r>
        <w:fldChar w:fldCharType="begin"/>
      </w:r>
      <w:r>
        <w:instrText xml:space="preserve"> PAGEREF _Toc377682860 \h </w:instrText>
      </w:r>
      <w:r>
        <w:fldChar w:fldCharType="separate"/>
      </w:r>
      <w:r w:rsidR="00855223">
        <w:t>24</w:t>
      </w:r>
      <w:r>
        <w:fldChar w:fldCharType="end"/>
      </w:r>
    </w:p>
    <w:p w14:paraId="227BBC13"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lastRenderedPageBreak/>
        <w:t>SQL Server</w:t>
      </w:r>
      <w:r w:rsidRPr="00205583">
        <w:rPr>
          <w:rFonts w:eastAsia="Times New Roman" w:cs="Tahoma"/>
          <w:color w:val="000000"/>
          <w:vertAlign w:val="superscript"/>
        </w:rPr>
        <w:t>®</w:t>
      </w:r>
      <w:r w:rsidRPr="00205583">
        <w:rPr>
          <w:rFonts w:cs="Tahoma"/>
        </w:rPr>
        <w:t xml:space="preserve"> 2012 Standard</w:t>
      </w:r>
      <w:r>
        <w:tab/>
      </w:r>
      <w:r>
        <w:fldChar w:fldCharType="begin"/>
      </w:r>
      <w:r>
        <w:instrText xml:space="preserve"> PAGEREF _Toc377682861 \h </w:instrText>
      </w:r>
      <w:r>
        <w:fldChar w:fldCharType="separate"/>
      </w:r>
      <w:r w:rsidR="00855223">
        <w:t>24</w:t>
      </w:r>
      <w:r>
        <w:fldChar w:fldCharType="end"/>
      </w:r>
    </w:p>
    <w:p w14:paraId="7FEAD77A"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SQL Server</w:t>
      </w:r>
      <w:r w:rsidRPr="00205583">
        <w:rPr>
          <w:rFonts w:eastAsia="Times New Roman" w:cs="Tahoma"/>
          <w:color w:val="000000"/>
          <w:vertAlign w:val="superscript"/>
        </w:rPr>
        <w:t>®</w:t>
      </w:r>
      <w:r w:rsidRPr="00205583">
        <w:rPr>
          <w:rFonts w:cs="Tahoma"/>
        </w:rPr>
        <w:t xml:space="preserve"> 2012 Standard Core (Licencia por Núcleo para 2 paquetes)</w:t>
      </w:r>
      <w:r>
        <w:tab/>
      </w:r>
      <w:r>
        <w:fldChar w:fldCharType="begin"/>
      </w:r>
      <w:r>
        <w:instrText xml:space="preserve"> PAGEREF _Toc377682862 \h </w:instrText>
      </w:r>
      <w:r>
        <w:fldChar w:fldCharType="separate"/>
      </w:r>
      <w:r w:rsidR="00855223">
        <w:t>24</w:t>
      </w:r>
      <w:r>
        <w:fldChar w:fldCharType="end"/>
      </w:r>
    </w:p>
    <w:p w14:paraId="6F595476"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Licencia de Administración de System Center Configuration Manager 2007 R3 Enterprise Server</w:t>
      </w:r>
      <w:r>
        <w:tab/>
      </w:r>
      <w:r>
        <w:fldChar w:fldCharType="begin"/>
      </w:r>
      <w:r>
        <w:instrText xml:space="preserve"> PAGEREF _Toc377682863 \h </w:instrText>
      </w:r>
      <w:r>
        <w:fldChar w:fldCharType="separate"/>
      </w:r>
      <w:r w:rsidR="00855223">
        <w:t>24</w:t>
      </w:r>
      <w:r>
        <w:fldChar w:fldCharType="end"/>
      </w:r>
    </w:p>
    <w:p w14:paraId="510A177F"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 xml:space="preserve">Licencia de Administración de System Center Configuration Manager 2007 R3 Standard Server </w:t>
      </w:r>
      <w:r>
        <w:rPr>
          <w:rFonts w:cs="Tahoma"/>
        </w:rPr>
        <w:br/>
      </w:r>
      <w:r w:rsidRPr="00205583">
        <w:rPr>
          <w:rFonts w:cs="Tahoma"/>
        </w:rPr>
        <w:t>(ML de Standard Server)</w:t>
      </w:r>
      <w:r>
        <w:tab/>
      </w:r>
      <w:r>
        <w:fldChar w:fldCharType="begin"/>
      </w:r>
      <w:r>
        <w:instrText xml:space="preserve"> PAGEREF _Toc377682864 \h </w:instrText>
      </w:r>
      <w:r>
        <w:fldChar w:fldCharType="separate"/>
      </w:r>
      <w:r w:rsidR="00855223">
        <w:t>24</w:t>
      </w:r>
      <w:r>
        <w:fldChar w:fldCharType="end"/>
      </w:r>
    </w:p>
    <w:p w14:paraId="0B343AE2"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Licencia de Administración de System Center Data Protection Manager 2010 Enterprise Server</w:t>
      </w:r>
      <w:r>
        <w:tab/>
      </w:r>
      <w:r>
        <w:fldChar w:fldCharType="begin"/>
      </w:r>
      <w:r>
        <w:instrText xml:space="preserve"> PAGEREF _Toc377682865 \h </w:instrText>
      </w:r>
      <w:r>
        <w:fldChar w:fldCharType="separate"/>
      </w:r>
      <w:r w:rsidR="00855223">
        <w:t>24</w:t>
      </w:r>
      <w:r>
        <w:fldChar w:fldCharType="end"/>
      </w:r>
    </w:p>
    <w:p w14:paraId="6DC3981C"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Licencia de Administración de System Center Data Protection Manager 2010 Standard Server</w:t>
      </w:r>
      <w:r>
        <w:tab/>
      </w:r>
      <w:r>
        <w:fldChar w:fldCharType="begin"/>
      </w:r>
      <w:r>
        <w:instrText xml:space="preserve"> PAGEREF _Toc377682866 \h </w:instrText>
      </w:r>
      <w:r>
        <w:fldChar w:fldCharType="separate"/>
      </w:r>
      <w:r w:rsidR="00855223">
        <w:t>24</w:t>
      </w:r>
      <w:r>
        <w:fldChar w:fldCharType="end"/>
      </w:r>
    </w:p>
    <w:p w14:paraId="03AF6A3A"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System Center Essentials 2010</w:t>
      </w:r>
      <w:r>
        <w:tab/>
      </w:r>
      <w:r>
        <w:fldChar w:fldCharType="begin"/>
      </w:r>
      <w:r>
        <w:instrText xml:space="preserve"> PAGEREF _Toc377682867 \h </w:instrText>
      </w:r>
      <w:r>
        <w:fldChar w:fldCharType="separate"/>
      </w:r>
      <w:r w:rsidR="00855223">
        <w:t>24</w:t>
      </w:r>
      <w:r>
        <w:fldChar w:fldCharType="end"/>
      </w:r>
    </w:p>
    <w:p w14:paraId="7B8AF6E1"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Licencia de Administración de Cliente de System Center Essentials 2010</w:t>
      </w:r>
      <w:r>
        <w:tab/>
      </w:r>
      <w:r>
        <w:fldChar w:fldCharType="begin"/>
      </w:r>
      <w:r>
        <w:instrText xml:space="preserve"> PAGEREF _Toc377682868 \h </w:instrText>
      </w:r>
      <w:r>
        <w:fldChar w:fldCharType="separate"/>
      </w:r>
      <w:r w:rsidR="00855223">
        <w:t>24</w:t>
      </w:r>
      <w:r>
        <w:fldChar w:fldCharType="end"/>
      </w:r>
    </w:p>
    <w:p w14:paraId="1D2DFE57"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Licencia de Administración de Servidor de System Center Essentials 2010</w:t>
      </w:r>
      <w:r>
        <w:tab/>
      </w:r>
      <w:r>
        <w:fldChar w:fldCharType="begin"/>
      </w:r>
      <w:r>
        <w:instrText xml:space="preserve"> PAGEREF _Toc377682869 \h </w:instrText>
      </w:r>
      <w:r>
        <w:fldChar w:fldCharType="separate"/>
      </w:r>
      <w:r w:rsidR="00855223">
        <w:t>24</w:t>
      </w:r>
      <w:r>
        <w:fldChar w:fldCharType="end"/>
      </w:r>
    </w:p>
    <w:p w14:paraId="088318F7"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System Center Essentials 2010 con Tecnología SQL Server 2008</w:t>
      </w:r>
      <w:r>
        <w:tab/>
      </w:r>
      <w:r>
        <w:fldChar w:fldCharType="begin"/>
      </w:r>
      <w:r>
        <w:instrText xml:space="preserve"> PAGEREF _Toc377682870 \h </w:instrText>
      </w:r>
      <w:r>
        <w:fldChar w:fldCharType="separate"/>
      </w:r>
      <w:r w:rsidR="00855223">
        <w:t>24</w:t>
      </w:r>
      <w:r>
        <w:fldChar w:fldCharType="end"/>
      </w:r>
    </w:p>
    <w:p w14:paraId="2861688A"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System Center Essentials Plus 2010 Client Management License Suite</w:t>
      </w:r>
      <w:r>
        <w:tab/>
      </w:r>
      <w:r>
        <w:fldChar w:fldCharType="begin"/>
      </w:r>
      <w:r>
        <w:instrText xml:space="preserve"> PAGEREF _Toc377682871 \h </w:instrText>
      </w:r>
      <w:r>
        <w:fldChar w:fldCharType="separate"/>
      </w:r>
      <w:r w:rsidR="00855223">
        <w:t>24</w:t>
      </w:r>
      <w:r>
        <w:fldChar w:fldCharType="end"/>
      </w:r>
    </w:p>
    <w:p w14:paraId="3BF44170"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Licencia de Administración de System Center Operations Manager 2007 R2 Standard Server</w:t>
      </w:r>
      <w:r>
        <w:tab/>
      </w:r>
      <w:r>
        <w:fldChar w:fldCharType="begin"/>
      </w:r>
      <w:r>
        <w:instrText xml:space="preserve"> PAGEREF _Toc377682872 \h </w:instrText>
      </w:r>
      <w:r>
        <w:fldChar w:fldCharType="separate"/>
      </w:r>
      <w:r w:rsidR="00855223">
        <w:t>24</w:t>
      </w:r>
      <w:r>
        <w:fldChar w:fldCharType="end"/>
      </w:r>
    </w:p>
    <w:p w14:paraId="247F2E38"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Licencia de Administración de System Center Operations Manager 2007 R2 Enterprise Server</w:t>
      </w:r>
      <w:r>
        <w:tab/>
      </w:r>
      <w:r>
        <w:fldChar w:fldCharType="begin"/>
      </w:r>
      <w:r>
        <w:instrText xml:space="preserve"> PAGEREF _Toc377682873 \h </w:instrText>
      </w:r>
      <w:r>
        <w:fldChar w:fldCharType="separate"/>
      </w:r>
      <w:r w:rsidR="00855223">
        <w:t>25</w:t>
      </w:r>
      <w:r>
        <w:fldChar w:fldCharType="end"/>
      </w:r>
    </w:p>
    <w:p w14:paraId="3E1CED97"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Licencia de Administración de Cliente de System Center Operations Manager 2007 R2 por OSE</w:t>
      </w:r>
      <w:r>
        <w:tab/>
      </w:r>
      <w:r>
        <w:fldChar w:fldCharType="begin"/>
      </w:r>
      <w:r>
        <w:instrText xml:space="preserve"> PAGEREF _Toc377682874 \h </w:instrText>
      </w:r>
      <w:r>
        <w:fldChar w:fldCharType="separate"/>
      </w:r>
      <w:r w:rsidR="00855223">
        <w:t>25</w:t>
      </w:r>
      <w:r>
        <w:fldChar w:fldCharType="end"/>
      </w:r>
    </w:p>
    <w:p w14:paraId="76D38C20"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Licencia de Administración de Cliente de System Center Operations Manager 2007 R2 por Usuario</w:t>
      </w:r>
      <w:r>
        <w:tab/>
      </w:r>
      <w:r>
        <w:fldChar w:fldCharType="begin"/>
      </w:r>
      <w:r>
        <w:instrText xml:space="preserve"> PAGEREF _Toc377682875 \h </w:instrText>
      </w:r>
      <w:r>
        <w:fldChar w:fldCharType="separate"/>
      </w:r>
      <w:r w:rsidR="00855223">
        <w:t>25</w:t>
      </w:r>
      <w:r>
        <w:fldChar w:fldCharType="end"/>
      </w:r>
    </w:p>
    <w:p w14:paraId="2CB39266"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System Center Reporting Manager 2006</w:t>
      </w:r>
      <w:r>
        <w:tab/>
      </w:r>
      <w:r>
        <w:fldChar w:fldCharType="begin"/>
      </w:r>
      <w:r>
        <w:instrText xml:space="preserve"> PAGEREF _Toc377682876 \h </w:instrText>
      </w:r>
      <w:r>
        <w:fldChar w:fldCharType="separate"/>
      </w:r>
      <w:r w:rsidR="00855223">
        <w:t>25</w:t>
      </w:r>
      <w:r>
        <w:fldChar w:fldCharType="end"/>
      </w:r>
    </w:p>
    <w:p w14:paraId="000426C1"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System Center Server Management Suite Enterprise</w:t>
      </w:r>
      <w:r>
        <w:tab/>
      </w:r>
      <w:r>
        <w:fldChar w:fldCharType="begin"/>
      </w:r>
      <w:r>
        <w:instrText xml:space="preserve"> PAGEREF _Toc377682877 \h </w:instrText>
      </w:r>
      <w:r>
        <w:fldChar w:fldCharType="separate"/>
      </w:r>
      <w:r w:rsidR="00855223">
        <w:t>25</w:t>
      </w:r>
      <w:r>
        <w:fldChar w:fldCharType="end"/>
      </w:r>
    </w:p>
    <w:p w14:paraId="3A4F6978" w14:textId="77777777" w:rsidR="00954618" w:rsidRDefault="00954618">
      <w:pPr>
        <w:pStyle w:val="TOC4"/>
        <w:rPr>
          <w:rFonts w:asciiTheme="minorHAnsi" w:eastAsiaTheme="minorEastAsia" w:hAnsiTheme="minorHAnsi" w:cstheme="minorBidi"/>
          <w:noProof/>
          <w:sz w:val="22"/>
          <w:szCs w:val="22"/>
          <w:lang w:eastAsia="zh-CN"/>
        </w:rPr>
      </w:pPr>
      <w:r w:rsidRPr="00205583">
        <w:rPr>
          <w:rFonts w:cs="Tahoma"/>
          <w:noProof/>
        </w:rPr>
        <w:t>System Center Server Management Suite Datacenter</w:t>
      </w:r>
      <w:r>
        <w:rPr>
          <w:noProof/>
        </w:rPr>
        <w:tab/>
      </w:r>
      <w:r>
        <w:rPr>
          <w:noProof/>
        </w:rPr>
        <w:fldChar w:fldCharType="begin"/>
      </w:r>
      <w:r>
        <w:rPr>
          <w:noProof/>
        </w:rPr>
        <w:instrText xml:space="preserve"> PAGEREF _Toc377682878 \h </w:instrText>
      </w:r>
      <w:r>
        <w:rPr>
          <w:noProof/>
        </w:rPr>
      </w:r>
      <w:r>
        <w:rPr>
          <w:noProof/>
        </w:rPr>
        <w:fldChar w:fldCharType="separate"/>
      </w:r>
      <w:r w:rsidR="00855223">
        <w:rPr>
          <w:noProof/>
        </w:rPr>
        <w:t>25</w:t>
      </w:r>
      <w:r>
        <w:rPr>
          <w:noProof/>
        </w:rPr>
        <w:fldChar w:fldCharType="end"/>
      </w:r>
    </w:p>
    <w:p w14:paraId="138DF2A5"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Licencia de Administración de Cliente (ML de Cliente) de System Center Service Manager 2010 por OSE</w:t>
      </w:r>
      <w:r>
        <w:tab/>
      </w:r>
      <w:r>
        <w:fldChar w:fldCharType="begin"/>
      </w:r>
      <w:r>
        <w:instrText xml:space="preserve"> PAGEREF _Toc377682879 \h </w:instrText>
      </w:r>
      <w:r>
        <w:fldChar w:fldCharType="separate"/>
      </w:r>
      <w:r w:rsidR="00855223">
        <w:t>25</w:t>
      </w:r>
      <w:r>
        <w:fldChar w:fldCharType="end"/>
      </w:r>
    </w:p>
    <w:p w14:paraId="47A2614F"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Licencia de Administración de Cliente (ML de Cliente) de System Center Service Manager 2010 por Usuario</w:t>
      </w:r>
      <w:r>
        <w:tab/>
      </w:r>
      <w:r>
        <w:fldChar w:fldCharType="begin"/>
      </w:r>
      <w:r>
        <w:instrText xml:space="preserve"> PAGEREF _Toc377682880 \h </w:instrText>
      </w:r>
      <w:r>
        <w:fldChar w:fldCharType="separate"/>
      </w:r>
      <w:r w:rsidR="00855223">
        <w:t>25</w:t>
      </w:r>
      <w:r>
        <w:fldChar w:fldCharType="end"/>
      </w:r>
    </w:p>
    <w:p w14:paraId="3B7BE479" w14:textId="77777777" w:rsidR="00954618" w:rsidRDefault="00954618">
      <w:pPr>
        <w:pStyle w:val="TOC3"/>
        <w:rPr>
          <w:rFonts w:asciiTheme="minorHAnsi" w:eastAsiaTheme="minorEastAsia" w:hAnsiTheme="minorHAnsi" w:cstheme="minorBidi"/>
          <w:bCs w:val="0"/>
          <w:color w:val="auto"/>
          <w:sz w:val="22"/>
          <w:szCs w:val="22"/>
          <w:lang w:eastAsia="zh-CN"/>
        </w:rPr>
      </w:pPr>
      <w:r w:rsidRPr="00205583">
        <w:t>Licencia de Administración de Servidor (ML de Servidor) de System Center Service Manager 2010 por OSE</w:t>
      </w:r>
      <w:r>
        <w:tab/>
      </w:r>
      <w:r>
        <w:fldChar w:fldCharType="begin"/>
      </w:r>
      <w:r>
        <w:instrText xml:space="preserve"> PAGEREF _Toc377682881 \h </w:instrText>
      </w:r>
      <w:r>
        <w:fldChar w:fldCharType="separate"/>
      </w:r>
      <w:r w:rsidR="00855223">
        <w:t>25</w:t>
      </w:r>
      <w:r>
        <w:fldChar w:fldCharType="end"/>
      </w:r>
    </w:p>
    <w:p w14:paraId="1AF8C875"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System Center 2012 R2 Client Management Suite (ML de Cliente) por OSE</w:t>
      </w:r>
      <w:r>
        <w:tab/>
      </w:r>
      <w:r>
        <w:fldChar w:fldCharType="begin"/>
      </w:r>
      <w:r>
        <w:instrText xml:space="preserve"> PAGEREF _Toc377682882 \h </w:instrText>
      </w:r>
      <w:r>
        <w:fldChar w:fldCharType="separate"/>
      </w:r>
      <w:r w:rsidR="00855223">
        <w:t>25</w:t>
      </w:r>
      <w:r>
        <w:fldChar w:fldCharType="end"/>
      </w:r>
    </w:p>
    <w:p w14:paraId="552EE374"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System Center 2012 R2 Client Management Suite (ML de Cliente) por Usuario</w:t>
      </w:r>
      <w:r>
        <w:tab/>
      </w:r>
      <w:r>
        <w:fldChar w:fldCharType="begin"/>
      </w:r>
      <w:r>
        <w:instrText xml:space="preserve"> PAGEREF _Toc377682883 \h </w:instrText>
      </w:r>
      <w:r>
        <w:fldChar w:fldCharType="separate"/>
      </w:r>
      <w:r w:rsidR="00855223">
        <w:t>25</w:t>
      </w:r>
      <w:r>
        <w:fldChar w:fldCharType="end"/>
      </w:r>
    </w:p>
    <w:p w14:paraId="02D8C6C4"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 xml:space="preserve">Licencia de Administración de Cliente (ML de Cliente) de System Center 2012 R2 Configuration Manager </w:t>
      </w:r>
      <w:r>
        <w:rPr>
          <w:rFonts w:cs="Tahoma"/>
        </w:rPr>
        <w:br/>
      </w:r>
      <w:r w:rsidRPr="00205583">
        <w:rPr>
          <w:rFonts w:cs="Tahoma"/>
        </w:rPr>
        <w:t>(solo para Estudiantes)</w:t>
      </w:r>
      <w:r>
        <w:tab/>
      </w:r>
      <w:r>
        <w:fldChar w:fldCharType="begin"/>
      </w:r>
      <w:r>
        <w:instrText xml:space="preserve"> PAGEREF _Toc377682884 \h </w:instrText>
      </w:r>
      <w:r>
        <w:fldChar w:fldCharType="separate"/>
      </w:r>
      <w:r w:rsidR="00855223">
        <w:t>25</w:t>
      </w:r>
      <w:r>
        <w:fldChar w:fldCharType="end"/>
      </w:r>
    </w:p>
    <w:p w14:paraId="514DF6B6"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Licencia de Administración de Cliente de System Center 2012 R2 Configuration Manager (por OSE)</w:t>
      </w:r>
      <w:r>
        <w:tab/>
      </w:r>
      <w:r>
        <w:fldChar w:fldCharType="begin"/>
      </w:r>
      <w:r>
        <w:instrText xml:space="preserve"> PAGEREF _Toc377682885 \h </w:instrText>
      </w:r>
      <w:r>
        <w:fldChar w:fldCharType="separate"/>
      </w:r>
      <w:r w:rsidR="00855223">
        <w:t>25</w:t>
      </w:r>
      <w:r>
        <w:fldChar w:fldCharType="end"/>
      </w:r>
    </w:p>
    <w:p w14:paraId="36FE9616"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Licencia de Administración de Cliente de System Center 2012 R2 Configuration Manager (por Usuario)</w:t>
      </w:r>
      <w:r>
        <w:tab/>
      </w:r>
      <w:r>
        <w:fldChar w:fldCharType="begin"/>
      </w:r>
      <w:r>
        <w:instrText xml:space="preserve"> PAGEREF _Toc377682886 \h </w:instrText>
      </w:r>
      <w:r>
        <w:fldChar w:fldCharType="separate"/>
      </w:r>
      <w:r w:rsidR="00855223">
        <w:t>25</w:t>
      </w:r>
      <w:r>
        <w:fldChar w:fldCharType="end"/>
      </w:r>
    </w:p>
    <w:p w14:paraId="5FD09F09"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Licencia de Administración de System Center 2012 R2 Datacenter Server (2 procesadores)</w:t>
      </w:r>
      <w:r>
        <w:tab/>
      </w:r>
      <w:r>
        <w:fldChar w:fldCharType="begin"/>
      </w:r>
      <w:r>
        <w:instrText xml:space="preserve"> PAGEREF _Toc377682887 \h </w:instrText>
      </w:r>
      <w:r>
        <w:fldChar w:fldCharType="separate"/>
      </w:r>
      <w:r w:rsidR="00855223">
        <w:t>25</w:t>
      </w:r>
      <w:r>
        <w:fldChar w:fldCharType="end"/>
      </w:r>
    </w:p>
    <w:p w14:paraId="6171FC53"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System Center 2012 R2 Endpoint Protection</w:t>
      </w:r>
      <w:r>
        <w:tab/>
      </w:r>
      <w:r>
        <w:fldChar w:fldCharType="begin"/>
      </w:r>
      <w:r>
        <w:instrText xml:space="preserve"> PAGEREF _Toc377682888 \h </w:instrText>
      </w:r>
      <w:r>
        <w:fldChar w:fldCharType="separate"/>
      </w:r>
      <w:r w:rsidR="00855223">
        <w:t>25</w:t>
      </w:r>
      <w:r>
        <w:fldChar w:fldCharType="end"/>
      </w:r>
    </w:p>
    <w:p w14:paraId="6CE9F71B"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Licencia de Administración de System Center 2012 R2 Standard Server (2 procesadores)</w:t>
      </w:r>
      <w:r>
        <w:tab/>
      </w:r>
      <w:r>
        <w:fldChar w:fldCharType="begin"/>
      </w:r>
      <w:r>
        <w:instrText xml:space="preserve"> PAGEREF _Toc377682889 \h </w:instrText>
      </w:r>
      <w:r>
        <w:fldChar w:fldCharType="separate"/>
      </w:r>
      <w:r w:rsidR="00855223">
        <w:t>25</w:t>
      </w:r>
      <w:r>
        <w:fldChar w:fldCharType="end"/>
      </w:r>
    </w:p>
    <w:p w14:paraId="66B9C9C8"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VDI Suite</w:t>
      </w:r>
      <w:r>
        <w:tab/>
      </w:r>
      <w:r>
        <w:fldChar w:fldCharType="begin"/>
      </w:r>
      <w:r>
        <w:instrText xml:space="preserve"> PAGEREF _Toc377682890 \h </w:instrText>
      </w:r>
      <w:r>
        <w:fldChar w:fldCharType="separate"/>
      </w:r>
      <w:r w:rsidR="00855223">
        <w:t>25</w:t>
      </w:r>
      <w:r>
        <w:fldChar w:fldCharType="end"/>
      </w:r>
    </w:p>
    <w:p w14:paraId="007EEAFB"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VDI Suite con MDOP</w:t>
      </w:r>
      <w:r>
        <w:tab/>
      </w:r>
      <w:r>
        <w:fldChar w:fldCharType="begin"/>
      </w:r>
      <w:r>
        <w:instrText xml:space="preserve"> PAGEREF _Toc377682891 \h </w:instrText>
      </w:r>
      <w:r>
        <w:fldChar w:fldCharType="separate"/>
      </w:r>
      <w:r w:rsidR="00855223">
        <w:t>25</w:t>
      </w:r>
      <w:r>
        <w:fldChar w:fldCharType="end"/>
      </w:r>
    </w:p>
    <w:p w14:paraId="20095330"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Virtual Server 2005 R2 Enterprise Edition</w:t>
      </w:r>
      <w:r>
        <w:tab/>
      </w:r>
      <w:r>
        <w:fldChar w:fldCharType="begin"/>
      </w:r>
      <w:r>
        <w:instrText xml:space="preserve"> PAGEREF _Toc377682892 \h </w:instrText>
      </w:r>
      <w:r>
        <w:fldChar w:fldCharType="separate"/>
      </w:r>
      <w:r w:rsidR="00855223">
        <w:t>25</w:t>
      </w:r>
      <w:r>
        <w:fldChar w:fldCharType="end"/>
      </w:r>
    </w:p>
    <w:p w14:paraId="20C90E2A"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Visual Studio Deployment 2013 Datacenter</w:t>
      </w:r>
      <w:r>
        <w:tab/>
      </w:r>
      <w:r>
        <w:fldChar w:fldCharType="begin"/>
      </w:r>
      <w:r>
        <w:instrText xml:space="preserve"> PAGEREF _Toc377682893 \h </w:instrText>
      </w:r>
      <w:r>
        <w:fldChar w:fldCharType="separate"/>
      </w:r>
      <w:r w:rsidR="00855223">
        <w:t>25</w:t>
      </w:r>
      <w:r>
        <w:fldChar w:fldCharType="end"/>
      </w:r>
    </w:p>
    <w:p w14:paraId="5C31294D"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Visual Studio Deployment 2013 Datacenter</w:t>
      </w:r>
      <w:r>
        <w:tab/>
      </w:r>
      <w:r>
        <w:fldChar w:fldCharType="begin"/>
      </w:r>
      <w:r>
        <w:instrText xml:space="preserve"> PAGEREF _Toc377682894 \h </w:instrText>
      </w:r>
      <w:r>
        <w:fldChar w:fldCharType="separate"/>
      </w:r>
      <w:r w:rsidR="00855223">
        <w:t>25</w:t>
      </w:r>
      <w:r>
        <w:fldChar w:fldCharType="end"/>
      </w:r>
    </w:p>
    <w:p w14:paraId="650A4E78" w14:textId="77777777" w:rsidR="00954618" w:rsidRDefault="00954618">
      <w:pPr>
        <w:pStyle w:val="TOC2"/>
        <w:rPr>
          <w:rFonts w:asciiTheme="minorHAnsi" w:eastAsiaTheme="minorEastAsia" w:hAnsiTheme="minorHAnsi" w:cstheme="minorBidi"/>
          <w:sz w:val="22"/>
          <w:szCs w:val="22"/>
          <w:lang w:eastAsia="zh-CN"/>
        </w:rPr>
      </w:pPr>
      <w:r w:rsidRPr="00205583">
        <w:rPr>
          <w:rFonts w:cs="Tahoma"/>
          <w:spacing w:val="-4"/>
        </w:rPr>
        <w:t>Visual Studio</w:t>
      </w:r>
      <w:r w:rsidRPr="00205583">
        <w:rPr>
          <w:rFonts w:eastAsia="Times New Roman" w:cs="Tahoma"/>
          <w:color w:val="000000"/>
          <w:spacing w:val="-4"/>
          <w:vertAlign w:val="superscript"/>
        </w:rPr>
        <w:t>®</w:t>
      </w:r>
      <w:r w:rsidRPr="00205583">
        <w:rPr>
          <w:rFonts w:cs="Tahoma"/>
          <w:spacing w:val="-4"/>
        </w:rPr>
        <w:t xml:space="preserve"> Team Foundation Server 2013 con Tecnología SQL Server 2012</w:t>
      </w:r>
      <w:r>
        <w:tab/>
      </w:r>
      <w:r>
        <w:fldChar w:fldCharType="begin"/>
      </w:r>
      <w:r>
        <w:instrText xml:space="preserve"> PAGEREF _Toc377682895 \h </w:instrText>
      </w:r>
      <w:r>
        <w:fldChar w:fldCharType="separate"/>
      </w:r>
      <w:r w:rsidR="00855223">
        <w:t>26</w:t>
      </w:r>
      <w:r>
        <w:fldChar w:fldCharType="end"/>
      </w:r>
    </w:p>
    <w:p w14:paraId="57712B82"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CAL de Dispositivo de Visual Studio</w:t>
      </w:r>
      <w:r w:rsidRPr="00205583">
        <w:rPr>
          <w:rFonts w:cs="Tahoma"/>
          <w:vertAlign w:val="superscript"/>
        </w:rPr>
        <w:t>®</w:t>
      </w:r>
      <w:r w:rsidRPr="00205583">
        <w:rPr>
          <w:rFonts w:cs="Tahoma"/>
        </w:rPr>
        <w:t xml:space="preserve"> Team Foundation Server 2013</w:t>
      </w:r>
      <w:r>
        <w:tab/>
      </w:r>
      <w:r>
        <w:fldChar w:fldCharType="begin"/>
      </w:r>
      <w:r>
        <w:instrText xml:space="preserve"> PAGEREF _Toc377682896 \h </w:instrText>
      </w:r>
      <w:r>
        <w:fldChar w:fldCharType="separate"/>
      </w:r>
      <w:r w:rsidR="00855223">
        <w:t>26</w:t>
      </w:r>
      <w:r>
        <w:fldChar w:fldCharType="end"/>
      </w:r>
    </w:p>
    <w:p w14:paraId="2B9EF2DE"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CAL de Usuario de Visual Studio</w:t>
      </w:r>
      <w:r w:rsidRPr="00205583">
        <w:rPr>
          <w:rFonts w:cs="Tahoma"/>
          <w:vertAlign w:val="superscript"/>
        </w:rPr>
        <w:t>®</w:t>
      </w:r>
      <w:r w:rsidRPr="00205583">
        <w:rPr>
          <w:rFonts w:cs="Tahoma"/>
        </w:rPr>
        <w:t xml:space="preserve"> Team Foundation Server 2013</w:t>
      </w:r>
      <w:r>
        <w:tab/>
      </w:r>
      <w:r>
        <w:fldChar w:fldCharType="begin"/>
      </w:r>
      <w:r>
        <w:instrText xml:space="preserve"> PAGEREF _Toc377682897 \h </w:instrText>
      </w:r>
      <w:r>
        <w:fldChar w:fldCharType="separate"/>
      </w:r>
      <w:r w:rsidR="00855223">
        <w:t>26</w:t>
      </w:r>
      <w:r>
        <w:fldChar w:fldCharType="end"/>
      </w:r>
    </w:p>
    <w:p w14:paraId="0BD803EC"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Servicios de Windows Azure</w:t>
      </w:r>
      <w:r>
        <w:tab/>
      </w:r>
      <w:r>
        <w:fldChar w:fldCharType="begin"/>
      </w:r>
      <w:r>
        <w:instrText xml:space="preserve"> PAGEREF _Toc377682898 \h </w:instrText>
      </w:r>
      <w:r>
        <w:fldChar w:fldCharType="separate"/>
      </w:r>
      <w:r w:rsidR="00855223">
        <w:t>26</w:t>
      </w:r>
      <w:r>
        <w:fldChar w:fldCharType="end"/>
      </w:r>
    </w:p>
    <w:p w14:paraId="791B1CF8"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Windows</w:t>
      </w:r>
      <w:r w:rsidRPr="00205583">
        <w:rPr>
          <w:rFonts w:cs="Tahoma"/>
          <w:vertAlign w:val="superscript"/>
        </w:rPr>
        <w:t>®</w:t>
      </w:r>
      <w:r w:rsidRPr="00205583">
        <w:rPr>
          <w:rFonts w:cs="Tahoma"/>
        </w:rPr>
        <w:t xml:space="preserve"> Embedded Device Manager 2011</w:t>
      </w:r>
      <w:r>
        <w:tab/>
      </w:r>
      <w:r>
        <w:fldChar w:fldCharType="begin"/>
      </w:r>
      <w:r>
        <w:instrText xml:space="preserve"> PAGEREF _Toc377682899 \h </w:instrText>
      </w:r>
      <w:r>
        <w:fldChar w:fldCharType="separate"/>
      </w:r>
      <w:r w:rsidR="00855223">
        <w:t>26</w:t>
      </w:r>
      <w:r>
        <w:fldChar w:fldCharType="end"/>
      </w:r>
    </w:p>
    <w:p w14:paraId="203344B1"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Licencia de Administración de Cliente para Windows</w:t>
      </w:r>
      <w:r w:rsidRPr="00205583">
        <w:rPr>
          <w:rFonts w:cs="Tahoma"/>
          <w:vertAlign w:val="superscript"/>
        </w:rPr>
        <w:t>®</w:t>
      </w:r>
      <w:r w:rsidRPr="00205583">
        <w:rPr>
          <w:rFonts w:cs="Tahoma"/>
        </w:rPr>
        <w:t xml:space="preserve"> Embedded Device Manager 2011 por OSE</w:t>
      </w:r>
      <w:r>
        <w:tab/>
      </w:r>
      <w:r>
        <w:fldChar w:fldCharType="begin"/>
      </w:r>
      <w:r>
        <w:instrText xml:space="preserve"> PAGEREF _Toc377682900 \h </w:instrText>
      </w:r>
      <w:r>
        <w:fldChar w:fldCharType="separate"/>
      </w:r>
      <w:r w:rsidR="00855223">
        <w:t>26</w:t>
      </w:r>
      <w:r>
        <w:fldChar w:fldCharType="end"/>
      </w:r>
    </w:p>
    <w:p w14:paraId="69DEF1AC"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Licencia de Administración de Cliente para Windows</w:t>
      </w:r>
      <w:r w:rsidRPr="00205583">
        <w:rPr>
          <w:rFonts w:cs="Tahoma"/>
          <w:vertAlign w:val="superscript"/>
        </w:rPr>
        <w:t>®</w:t>
      </w:r>
      <w:r w:rsidRPr="00205583">
        <w:rPr>
          <w:rFonts w:cs="Tahoma"/>
        </w:rPr>
        <w:t xml:space="preserve"> Embedded Device Manager 2011 por Usuario</w:t>
      </w:r>
      <w:r>
        <w:tab/>
      </w:r>
      <w:r>
        <w:fldChar w:fldCharType="begin"/>
      </w:r>
      <w:r>
        <w:instrText xml:space="preserve"> PAGEREF _Toc377682901 \h </w:instrText>
      </w:r>
      <w:r>
        <w:fldChar w:fldCharType="separate"/>
      </w:r>
      <w:r w:rsidR="00855223">
        <w:t>26</w:t>
      </w:r>
      <w:r>
        <w:fldChar w:fldCharType="end"/>
      </w:r>
    </w:p>
    <w:p w14:paraId="28EA363E"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Windows</w:t>
      </w:r>
      <w:r w:rsidRPr="00205583">
        <w:rPr>
          <w:rFonts w:cs="Tahoma"/>
          <w:vertAlign w:val="superscript"/>
        </w:rPr>
        <w:t>®</w:t>
      </w:r>
      <w:r w:rsidRPr="00205583">
        <w:rPr>
          <w:rFonts w:cs="Tahoma"/>
        </w:rPr>
        <w:t xml:space="preserve"> Embedded Device Manager 2011 con Tecnología SQL Server</w:t>
      </w:r>
      <w:r w:rsidRPr="00205583">
        <w:rPr>
          <w:rFonts w:cs="Tahoma"/>
          <w:vertAlign w:val="superscript"/>
        </w:rPr>
        <w:t>®</w:t>
      </w:r>
      <w:r w:rsidRPr="00205583">
        <w:rPr>
          <w:rFonts w:cs="Tahoma"/>
        </w:rPr>
        <w:t xml:space="preserve"> 2008</w:t>
      </w:r>
      <w:r>
        <w:tab/>
      </w:r>
      <w:r>
        <w:fldChar w:fldCharType="begin"/>
      </w:r>
      <w:r>
        <w:instrText xml:space="preserve"> PAGEREF _Toc377682902 \h </w:instrText>
      </w:r>
      <w:r>
        <w:fldChar w:fldCharType="separate"/>
      </w:r>
      <w:r w:rsidR="00855223">
        <w:t>26</w:t>
      </w:r>
      <w:r>
        <w:fldChar w:fldCharType="end"/>
      </w:r>
    </w:p>
    <w:p w14:paraId="3C2FAB6F"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Windows Essential Business Server 2008 Standard</w:t>
      </w:r>
      <w:r>
        <w:tab/>
      </w:r>
      <w:r>
        <w:fldChar w:fldCharType="begin"/>
      </w:r>
      <w:r>
        <w:instrText xml:space="preserve"> PAGEREF _Toc377682903 \h </w:instrText>
      </w:r>
      <w:r>
        <w:fldChar w:fldCharType="separate"/>
      </w:r>
      <w:r w:rsidR="00855223">
        <w:t>26</w:t>
      </w:r>
      <w:r>
        <w:fldChar w:fldCharType="end"/>
      </w:r>
    </w:p>
    <w:p w14:paraId="0BD0A309"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Windows Essential Business Server 2008 CAL Suite</w:t>
      </w:r>
      <w:r>
        <w:tab/>
      </w:r>
      <w:r>
        <w:fldChar w:fldCharType="begin"/>
      </w:r>
      <w:r>
        <w:instrText xml:space="preserve"> PAGEREF _Toc377682904 \h </w:instrText>
      </w:r>
      <w:r>
        <w:fldChar w:fldCharType="separate"/>
      </w:r>
      <w:r w:rsidR="00855223">
        <w:t>26</w:t>
      </w:r>
      <w:r>
        <w:fldChar w:fldCharType="end"/>
      </w:r>
    </w:p>
    <w:p w14:paraId="5E0B3E59"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CAL Suite de Windows Essential Business Server 2008 (5 clientes)</w:t>
      </w:r>
      <w:r>
        <w:tab/>
      </w:r>
      <w:r>
        <w:fldChar w:fldCharType="begin"/>
      </w:r>
      <w:r>
        <w:instrText xml:space="preserve"> PAGEREF _Toc377682905 \h </w:instrText>
      </w:r>
      <w:r>
        <w:fldChar w:fldCharType="separate"/>
      </w:r>
      <w:r w:rsidR="00855223">
        <w:t>26</w:t>
      </w:r>
      <w:r>
        <w:fldChar w:fldCharType="end"/>
      </w:r>
    </w:p>
    <w:p w14:paraId="7063D15E" w14:textId="77777777" w:rsidR="00954618" w:rsidRDefault="00954618">
      <w:pPr>
        <w:pStyle w:val="TOC2"/>
        <w:rPr>
          <w:rFonts w:asciiTheme="minorHAnsi" w:eastAsiaTheme="minorEastAsia" w:hAnsiTheme="minorHAnsi" w:cstheme="minorBidi"/>
          <w:sz w:val="22"/>
          <w:szCs w:val="22"/>
          <w:lang w:eastAsia="zh-CN"/>
        </w:rPr>
      </w:pPr>
      <w:r w:rsidRPr="00205583">
        <w:rPr>
          <w:rFonts w:cs="Tahoma"/>
          <w:color w:val="000000"/>
        </w:rPr>
        <w:t>CAL Suite de Windows Essential Business Server 2008 (20 clientes)</w:t>
      </w:r>
      <w:r>
        <w:tab/>
      </w:r>
      <w:r>
        <w:fldChar w:fldCharType="begin"/>
      </w:r>
      <w:r>
        <w:instrText xml:space="preserve"> PAGEREF _Toc377682906 \h </w:instrText>
      </w:r>
      <w:r>
        <w:fldChar w:fldCharType="separate"/>
      </w:r>
      <w:r w:rsidR="00855223">
        <w:t>26</w:t>
      </w:r>
      <w:r>
        <w:fldChar w:fldCharType="end"/>
      </w:r>
    </w:p>
    <w:p w14:paraId="4063F8B6"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CAL Suite de Windows Essential Business Server 2008 (50 clientes)</w:t>
      </w:r>
      <w:r>
        <w:tab/>
      </w:r>
      <w:r>
        <w:fldChar w:fldCharType="begin"/>
      </w:r>
      <w:r>
        <w:instrText xml:space="preserve"> PAGEREF _Toc377682907 \h </w:instrText>
      </w:r>
      <w:r>
        <w:fldChar w:fldCharType="separate"/>
      </w:r>
      <w:r w:rsidR="00855223">
        <w:t>26</w:t>
      </w:r>
      <w:r>
        <w:fldChar w:fldCharType="end"/>
      </w:r>
    </w:p>
    <w:p w14:paraId="564937CE"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Windows Essential Business Server 2008 Premium</w:t>
      </w:r>
      <w:r>
        <w:tab/>
      </w:r>
      <w:r>
        <w:fldChar w:fldCharType="begin"/>
      </w:r>
      <w:r>
        <w:instrText xml:space="preserve"> PAGEREF _Toc377682908 \h </w:instrText>
      </w:r>
      <w:r>
        <w:fldChar w:fldCharType="separate"/>
      </w:r>
      <w:r w:rsidR="00855223">
        <w:t>26</w:t>
      </w:r>
      <w:r>
        <w:fldChar w:fldCharType="end"/>
      </w:r>
    </w:p>
    <w:p w14:paraId="51EEC3EF"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Licencia CAL Suite de Windows Essential Business Server 2008 para Usuarios o Dispositivos Premium</w:t>
      </w:r>
      <w:r>
        <w:tab/>
      </w:r>
      <w:r>
        <w:fldChar w:fldCharType="begin"/>
      </w:r>
      <w:r>
        <w:instrText xml:space="preserve"> PAGEREF _Toc377682909 \h </w:instrText>
      </w:r>
      <w:r>
        <w:fldChar w:fldCharType="separate"/>
      </w:r>
      <w:r w:rsidR="00855223">
        <w:t>26</w:t>
      </w:r>
      <w:r>
        <w:fldChar w:fldCharType="end"/>
      </w:r>
    </w:p>
    <w:p w14:paraId="4FDF8975"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CAL Suite de Windows Essential Business Server 2008 para Usuarios o Dispositivos Premium (5 clientes)</w:t>
      </w:r>
      <w:r>
        <w:tab/>
      </w:r>
      <w:r>
        <w:fldChar w:fldCharType="begin"/>
      </w:r>
      <w:r>
        <w:instrText xml:space="preserve"> PAGEREF _Toc377682910 \h </w:instrText>
      </w:r>
      <w:r>
        <w:fldChar w:fldCharType="separate"/>
      </w:r>
      <w:r w:rsidR="00855223">
        <w:t>26</w:t>
      </w:r>
      <w:r>
        <w:fldChar w:fldCharType="end"/>
      </w:r>
    </w:p>
    <w:p w14:paraId="4DA91AFB"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CAL Suite de Windows Essential Business Server 2008 para Usuarios o Dispositivos Premium (20 Clientes)</w:t>
      </w:r>
      <w:r>
        <w:tab/>
      </w:r>
      <w:r>
        <w:fldChar w:fldCharType="begin"/>
      </w:r>
      <w:r>
        <w:instrText xml:space="preserve"> PAGEREF _Toc377682911 \h </w:instrText>
      </w:r>
      <w:r>
        <w:fldChar w:fldCharType="separate"/>
      </w:r>
      <w:r w:rsidR="00855223">
        <w:t>26</w:t>
      </w:r>
      <w:r>
        <w:fldChar w:fldCharType="end"/>
      </w:r>
    </w:p>
    <w:p w14:paraId="6B7CE1FA"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CAL Suite de Windows Essential Business Server 2008 para Usuarios o Dispositivos Premium (50 Clientes)</w:t>
      </w:r>
      <w:r>
        <w:tab/>
      </w:r>
      <w:r>
        <w:fldChar w:fldCharType="begin"/>
      </w:r>
      <w:r>
        <w:instrText xml:space="preserve"> PAGEREF _Toc377682912 \h </w:instrText>
      </w:r>
      <w:r>
        <w:fldChar w:fldCharType="separate"/>
      </w:r>
      <w:r w:rsidR="00855223">
        <w:t>26</w:t>
      </w:r>
      <w:r>
        <w:fldChar w:fldCharType="end"/>
      </w:r>
    </w:p>
    <w:p w14:paraId="30F62902"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Windows HPC Server 2008 R2 Suite</w:t>
      </w:r>
      <w:r>
        <w:tab/>
      </w:r>
      <w:r>
        <w:fldChar w:fldCharType="begin"/>
      </w:r>
      <w:r>
        <w:instrText xml:space="preserve"> PAGEREF _Toc377682913 \h </w:instrText>
      </w:r>
      <w:r>
        <w:fldChar w:fldCharType="separate"/>
      </w:r>
      <w:r w:rsidR="00855223">
        <w:t>26</w:t>
      </w:r>
      <w:r>
        <w:fldChar w:fldCharType="end"/>
      </w:r>
    </w:p>
    <w:p w14:paraId="6E900EDC"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 xml:space="preserve">Complemento de Windows Intune para System Center Configuration Manager y System Center </w:t>
      </w:r>
      <w:r>
        <w:rPr>
          <w:rFonts w:cs="Tahoma"/>
        </w:rPr>
        <w:br/>
      </w:r>
      <w:r w:rsidRPr="00205583">
        <w:rPr>
          <w:rFonts w:cs="Tahoma"/>
        </w:rPr>
        <w:t>EndPoint Protection (por usuario)</w:t>
      </w:r>
      <w:r>
        <w:tab/>
      </w:r>
      <w:r>
        <w:fldChar w:fldCharType="begin"/>
      </w:r>
      <w:r>
        <w:instrText xml:space="preserve"> PAGEREF _Toc377682914 \h </w:instrText>
      </w:r>
      <w:r>
        <w:fldChar w:fldCharType="separate"/>
      </w:r>
      <w:r w:rsidR="00855223">
        <w:t>26</w:t>
      </w:r>
      <w:r>
        <w:fldChar w:fldCharType="end"/>
      </w:r>
    </w:p>
    <w:p w14:paraId="279705A9"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Windows Intune (por usuario)</w:t>
      </w:r>
      <w:r>
        <w:tab/>
      </w:r>
      <w:r>
        <w:fldChar w:fldCharType="begin"/>
      </w:r>
      <w:r>
        <w:instrText xml:space="preserve"> PAGEREF _Toc377682915 \h </w:instrText>
      </w:r>
      <w:r>
        <w:fldChar w:fldCharType="separate"/>
      </w:r>
      <w:r w:rsidR="00855223">
        <w:t>26</w:t>
      </w:r>
      <w:r>
        <w:fldChar w:fldCharType="end"/>
      </w:r>
    </w:p>
    <w:p w14:paraId="67C0E20F"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Complemento de Windows Intune USL Extra Storage 1 GB</w:t>
      </w:r>
      <w:r>
        <w:tab/>
      </w:r>
      <w:r>
        <w:fldChar w:fldCharType="begin"/>
      </w:r>
      <w:r>
        <w:instrText xml:space="preserve"> PAGEREF _Toc377682916 \h </w:instrText>
      </w:r>
      <w:r>
        <w:fldChar w:fldCharType="separate"/>
      </w:r>
      <w:r w:rsidR="00855223">
        <w:t>26</w:t>
      </w:r>
      <w:r>
        <w:fldChar w:fldCharType="end"/>
      </w:r>
    </w:p>
    <w:p w14:paraId="6DAD4618"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lastRenderedPageBreak/>
        <w:t>Windows MultiPoint Server 2012 Standard</w:t>
      </w:r>
      <w:r>
        <w:tab/>
      </w:r>
      <w:r>
        <w:fldChar w:fldCharType="begin"/>
      </w:r>
      <w:r>
        <w:instrText xml:space="preserve"> PAGEREF _Toc377682917 \h </w:instrText>
      </w:r>
      <w:r>
        <w:fldChar w:fldCharType="separate"/>
      </w:r>
      <w:r w:rsidR="00855223">
        <w:t>26</w:t>
      </w:r>
      <w:r>
        <w:fldChar w:fldCharType="end"/>
      </w:r>
    </w:p>
    <w:p w14:paraId="2B66EF18"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Windows MultiPoint Server 2012 Premium</w:t>
      </w:r>
      <w:r>
        <w:tab/>
      </w:r>
      <w:r>
        <w:fldChar w:fldCharType="begin"/>
      </w:r>
      <w:r>
        <w:instrText xml:space="preserve"> PAGEREF _Toc377682918 \h </w:instrText>
      </w:r>
      <w:r>
        <w:fldChar w:fldCharType="separate"/>
      </w:r>
      <w:r w:rsidR="00855223">
        <w:t>26</w:t>
      </w:r>
      <w:r>
        <w:fldChar w:fldCharType="end"/>
      </w:r>
    </w:p>
    <w:p w14:paraId="26EF469C"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Licencia CAL de Windows MultiPoint Server 2012</w:t>
      </w:r>
      <w:r>
        <w:tab/>
      </w:r>
      <w:r>
        <w:fldChar w:fldCharType="begin"/>
      </w:r>
      <w:r>
        <w:instrText xml:space="preserve"> PAGEREF _Toc377682919 \h </w:instrText>
      </w:r>
      <w:r>
        <w:fldChar w:fldCharType="separate"/>
      </w:r>
      <w:r w:rsidR="00855223">
        <w:t>26</w:t>
      </w:r>
      <w:r>
        <w:fldChar w:fldCharType="end"/>
      </w:r>
    </w:p>
    <w:p w14:paraId="44748ED0" w14:textId="77777777" w:rsidR="00954618" w:rsidRDefault="00954618">
      <w:pPr>
        <w:pStyle w:val="TOC2"/>
        <w:rPr>
          <w:rFonts w:asciiTheme="minorHAnsi" w:eastAsiaTheme="minorEastAsia" w:hAnsiTheme="minorHAnsi" w:cstheme="minorBidi"/>
          <w:sz w:val="22"/>
          <w:szCs w:val="22"/>
          <w:lang w:eastAsia="zh-CN"/>
        </w:rPr>
      </w:pPr>
      <w:r w:rsidRPr="00205583">
        <w:rPr>
          <w:rFonts w:cs="Tahoma"/>
          <w:spacing w:val="-2"/>
        </w:rPr>
        <w:t>CAL de Windows MultiPoint Server 2012 con CAL de Windows Server 2012</w:t>
      </w:r>
      <w:r>
        <w:tab/>
      </w:r>
      <w:r>
        <w:fldChar w:fldCharType="begin"/>
      </w:r>
      <w:r>
        <w:instrText xml:space="preserve"> PAGEREF _Toc377682920 \h </w:instrText>
      </w:r>
      <w:r>
        <w:fldChar w:fldCharType="separate"/>
      </w:r>
      <w:r w:rsidR="00855223">
        <w:t>26</w:t>
      </w:r>
      <w:r>
        <w:fldChar w:fldCharType="end"/>
      </w:r>
    </w:p>
    <w:p w14:paraId="4697879F"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Windows MultiPoint Server 2012 Premium con Windows MultiPoint Server 2012 (CAL) (5 Clientes)</w:t>
      </w:r>
      <w:r>
        <w:tab/>
      </w:r>
      <w:r>
        <w:fldChar w:fldCharType="begin"/>
      </w:r>
      <w:r>
        <w:instrText xml:space="preserve"> PAGEREF _Toc377682921 \h </w:instrText>
      </w:r>
      <w:r>
        <w:fldChar w:fldCharType="separate"/>
      </w:r>
      <w:r w:rsidR="00855223">
        <w:t>26</w:t>
      </w:r>
      <w:r>
        <w:fldChar w:fldCharType="end"/>
      </w:r>
    </w:p>
    <w:p w14:paraId="3E3AB23B"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Windows MultiPoint Server 2012 Premium con Windows MultiPoint Server 2012 (CAL) (5 Clientes) con CAL de Windows Server 2012 (5 Clientes)</w:t>
      </w:r>
      <w:r>
        <w:tab/>
      </w:r>
      <w:r>
        <w:fldChar w:fldCharType="begin"/>
      </w:r>
      <w:r>
        <w:instrText xml:space="preserve"> PAGEREF _Toc377682922 \h </w:instrText>
      </w:r>
      <w:r>
        <w:fldChar w:fldCharType="separate"/>
      </w:r>
      <w:r w:rsidR="00855223">
        <w:t>27</w:t>
      </w:r>
      <w:r>
        <w:fldChar w:fldCharType="end"/>
      </w:r>
    </w:p>
    <w:p w14:paraId="6CD4689C"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Windows Server™ 2008 R2 HPC Edition</w:t>
      </w:r>
      <w:r>
        <w:tab/>
      </w:r>
      <w:r>
        <w:fldChar w:fldCharType="begin"/>
      </w:r>
      <w:r>
        <w:instrText xml:space="preserve"> PAGEREF _Toc377682923 \h </w:instrText>
      </w:r>
      <w:r>
        <w:fldChar w:fldCharType="separate"/>
      </w:r>
      <w:r w:rsidR="00855223">
        <w:t>27</w:t>
      </w:r>
      <w:r>
        <w:fldChar w:fldCharType="end"/>
      </w:r>
    </w:p>
    <w:p w14:paraId="2BBE0715"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Windows Server™ 2008 R2 Enterprise</w:t>
      </w:r>
      <w:r>
        <w:tab/>
      </w:r>
      <w:r>
        <w:fldChar w:fldCharType="begin"/>
      </w:r>
      <w:r>
        <w:instrText xml:space="preserve"> PAGEREF _Toc377682924 \h </w:instrText>
      </w:r>
      <w:r>
        <w:fldChar w:fldCharType="separate"/>
      </w:r>
      <w:r w:rsidR="00855223">
        <w:t>27</w:t>
      </w:r>
      <w:r>
        <w:fldChar w:fldCharType="end"/>
      </w:r>
    </w:p>
    <w:p w14:paraId="34228560"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Windows Server™ 2008 R2 for Itanium Based Systems</w:t>
      </w:r>
      <w:r>
        <w:tab/>
      </w:r>
      <w:r>
        <w:fldChar w:fldCharType="begin"/>
      </w:r>
      <w:r>
        <w:instrText xml:space="preserve"> PAGEREF _Toc377682925 \h </w:instrText>
      </w:r>
      <w:r>
        <w:fldChar w:fldCharType="separate"/>
      </w:r>
      <w:r w:rsidR="00855223">
        <w:t>27</w:t>
      </w:r>
      <w:r>
        <w:fldChar w:fldCharType="end"/>
      </w:r>
    </w:p>
    <w:p w14:paraId="2B637810"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CAL de Windows Server™ 2012 (Dispositivo y Usuario)</w:t>
      </w:r>
      <w:r>
        <w:tab/>
      </w:r>
      <w:r>
        <w:fldChar w:fldCharType="begin"/>
      </w:r>
      <w:r>
        <w:instrText xml:space="preserve"> PAGEREF _Toc377682926 \h </w:instrText>
      </w:r>
      <w:r>
        <w:fldChar w:fldCharType="separate"/>
      </w:r>
      <w:r w:rsidR="00855223">
        <w:t>27</w:t>
      </w:r>
      <w:r>
        <w:fldChar w:fldCharType="end"/>
      </w:r>
    </w:p>
    <w:p w14:paraId="2201BC88"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Windows Server™ 2012 R2 Datacenter</w:t>
      </w:r>
      <w:r>
        <w:tab/>
      </w:r>
      <w:r>
        <w:fldChar w:fldCharType="begin"/>
      </w:r>
      <w:r>
        <w:instrText xml:space="preserve"> PAGEREF _Toc377682927 \h </w:instrText>
      </w:r>
      <w:r>
        <w:fldChar w:fldCharType="separate"/>
      </w:r>
      <w:r w:rsidR="00855223">
        <w:t>27</w:t>
      </w:r>
      <w:r>
        <w:fldChar w:fldCharType="end"/>
      </w:r>
    </w:p>
    <w:p w14:paraId="37AA6228"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Windows Server™ 2012 R2 Essentials</w:t>
      </w:r>
      <w:r>
        <w:tab/>
      </w:r>
      <w:r>
        <w:fldChar w:fldCharType="begin"/>
      </w:r>
      <w:r>
        <w:instrText xml:space="preserve"> PAGEREF _Toc377682928 \h </w:instrText>
      </w:r>
      <w:r>
        <w:fldChar w:fldCharType="separate"/>
      </w:r>
      <w:r w:rsidR="00855223">
        <w:t>27</w:t>
      </w:r>
      <w:r>
        <w:fldChar w:fldCharType="end"/>
      </w:r>
    </w:p>
    <w:p w14:paraId="1E846D94"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Windows Server™ 2012 R2 Standard</w:t>
      </w:r>
      <w:r>
        <w:tab/>
      </w:r>
      <w:r>
        <w:fldChar w:fldCharType="begin"/>
      </w:r>
      <w:r>
        <w:instrText xml:space="preserve"> PAGEREF _Toc377682929 \h </w:instrText>
      </w:r>
      <w:r>
        <w:fldChar w:fldCharType="separate"/>
      </w:r>
      <w:r w:rsidR="00855223">
        <w:t>27</w:t>
      </w:r>
      <w:r>
        <w:fldChar w:fldCharType="end"/>
      </w:r>
    </w:p>
    <w:p w14:paraId="596C8076" w14:textId="77777777" w:rsidR="00954618" w:rsidRDefault="00954618">
      <w:pPr>
        <w:pStyle w:val="TOC2"/>
        <w:rPr>
          <w:rFonts w:asciiTheme="minorHAnsi" w:eastAsiaTheme="minorEastAsia" w:hAnsiTheme="minorHAnsi" w:cstheme="minorBidi"/>
          <w:sz w:val="22"/>
          <w:szCs w:val="22"/>
          <w:lang w:eastAsia="zh-CN"/>
        </w:rPr>
      </w:pPr>
      <w:r w:rsidRPr="00205583">
        <w:rPr>
          <w:rFonts w:cs="Tahoma"/>
          <w:spacing w:val="-4"/>
        </w:rPr>
        <w:t>External Connector de Windows Server™</w:t>
      </w:r>
      <w:r>
        <w:tab/>
      </w:r>
      <w:r>
        <w:fldChar w:fldCharType="begin"/>
      </w:r>
      <w:r>
        <w:instrText xml:space="preserve"> PAGEREF _Toc377682930 \h </w:instrText>
      </w:r>
      <w:r>
        <w:fldChar w:fldCharType="separate"/>
      </w:r>
      <w:r w:rsidR="00855223">
        <w:t>27</w:t>
      </w:r>
      <w:r>
        <w:fldChar w:fldCharType="end"/>
      </w:r>
    </w:p>
    <w:p w14:paraId="32890376"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CAL para Servicios de Escritorio remoto de Windows Server™ 2012</w:t>
      </w:r>
      <w:r>
        <w:tab/>
      </w:r>
      <w:r>
        <w:fldChar w:fldCharType="begin"/>
      </w:r>
      <w:r>
        <w:instrText xml:space="preserve"> PAGEREF _Toc377682931 \h </w:instrText>
      </w:r>
      <w:r>
        <w:fldChar w:fldCharType="separate"/>
      </w:r>
      <w:r w:rsidR="00855223">
        <w:t>27</w:t>
      </w:r>
      <w:r>
        <w:fldChar w:fldCharType="end"/>
      </w:r>
    </w:p>
    <w:p w14:paraId="4D56A27A"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External Conector para Servicios de Escritorio remoto de Windows Server™ 2012</w:t>
      </w:r>
      <w:r>
        <w:tab/>
      </w:r>
      <w:r>
        <w:fldChar w:fldCharType="begin"/>
      </w:r>
      <w:r>
        <w:instrText xml:space="preserve"> PAGEREF _Toc377682932 \h </w:instrText>
      </w:r>
      <w:r>
        <w:fldChar w:fldCharType="separate"/>
      </w:r>
      <w:r w:rsidR="00855223">
        <w:t>27</w:t>
      </w:r>
      <w:r>
        <w:fldChar w:fldCharType="end"/>
      </w:r>
    </w:p>
    <w:p w14:paraId="0FA40FA5"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CAL de Windows Server™ 2012 Active Directory Rights Management Services</w:t>
      </w:r>
      <w:r>
        <w:tab/>
      </w:r>
      <w:r>
        <w:fldChar w:fldCharType="begin"/>
      </w:r>
      <w:r>
        <w:instrText xml:space="preserve"> PAGEREF _Toc377682933 \h </w:instrText>
      </w:r>
      <w:r>
        <w:fldChar w:fldCharType="separate"/>
      </w:r>
      <w:r w:rsidR="00855223">
        <w:t>27</w:t>
      </w:r>
      <w:r>
        <w:fldChar w:fldCharType="end"/>
      </w:r>
    </w:p>
    <w:p w14:paraId="23F8E0F2"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External Connector de Windows Server™ Active Directory Rights Management Services</w:t>
      </w:r>
      <w:r>
        <w:tab/>
      </w:r>
      <w:r>
        <w:fldChar w:fldCharType="begin"/>
      </w:r>
      <w:r>
        <w:instrText xml:space="preserve"> PAGEREF _Toc377682934 \h </w:instrText>
      </w:r>
      <w:r>
        <w:fldChar w:fldCharType="separate"/>
      </w:r>
      <w:r w:rsidR="00855223">
        <w:t>27</w:t>
      </w:r>
      <w:r>
        <w:fldChar w:fldCharType="end"/>
      </w:r>
    </w:p>
    <w:p w14:paraId="1DDA59A4"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Windows Small Business Server 2008 Premium</w:t>
      </w:r>
      <w:r>
        <w:tab/>
      </w:r>
      <w:r>
        <w:fldChar w:fldCharType="begin"/>
      </w:r>
      <w:r>
        <w:instrText xml:space="preserve"> PAGEREF _Toc377682935 \h </w:instrText>
      </w:r>
      <w:r>
        <w:fldChar w:fldCharType="separate"/>
      </w:r>
      <w:r w:rsidR="00855223">
        <w:t>27</w:t>
      </w:r>
      <w:r>
        <w:fldChar w:fldCharType="end"/>
      </w:r>
    </w:p>
    <w:p w14:paraId="5CADA51E"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Windows Small Business Server 2011 Standard</w:t>
      </w:r>
      <w:r>
        <w:tab/>
      </w:r>
      <w:r>
        <w:fldChar w:fldCharType="begin"/>
      </w:r>
      <w:r>
        <w:instrText xml:space="preserve"> PAGEREF _Toc377682936 \h </w:instrText>
      </w:r>
      <w:r>
        <w:fldChar w:fldCharType="separate"/>
      </w:r>
      <w:r w:rsidR="00855223">
        <w:t>27</w:t>
      </w:r>
      <w:r>
        <w:fldChar w:fldCharType="end"/>
      </w:r>
    </w:p>
    <w:p w14:paraId="0CA4671D"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CAL Suite de Windows Small Business Server 2011 (1 cliente)</w:t>
      </w:r>
      <w:r>
        <w:tab/>
      </w:r>
      <w:r>
        <w:fldChar w:fldCharType="begin"/>
      </w:r>
      <w:r>
        <w:instrText xml:space="preserve"> PAGEREF _Toc377682937 \h </w:instrText>
      </w:r>
      <w:r>
        <w:fldChar w:fldCharType="separate"/>
      </w:r>
      <w:r w:rsidR="00855223">
        <w:t>27</w:t>
      </w:r>
      <w:r>
        <w:fldChar w:fldCharType="end"/>
      </w:r>
    </w:p>
    <w:p w14:paraId="1A1476A4"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CAL Suite de Windows Small Business Server 2011 (5 clientes)</w:t>
      </w:r>
      <w:r>
        <w:tab/>
      </w:r>
      <w:r>
        <w:fldChar w:fldCharType="begin"/>
      </w:r>
      <w:r>
        <w:instrText xml:space="preserve"> PAGEREF _Toc377682938 \h </w:instrText>
      </w:r>
      <w:r>
        <w:fldChar w:fldCharType="separate"/>
      </w:r>
      <w:r w:rsidR="00855223">
        <w:t>27</w:t>
      </w:r>
      <w:r>
        <w:fldChar w:fldCharType="end"/>
      </w:r>
    </w:p>
    <w:p w14:paraId="1E182069"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CAL Suite de Windows Small Business Server 2011 (20 Clientes)</w:t>
      </w:r>
      <w:r>
        <w:tab/>
      </w:r>
      <w:r>
        <w:fldChar w:fldCharType="begin"/>
      </w:r>
      <w:r>
        <w:instrText xml:space="preserve"> PAGEREF _Toc377682939 \h </w:instrText>
      </w:r>
      <w:r>
        <w:fldChar w:fldCharType="separate"/>
      </w:r>
      <w:r w:rsidR="00855223">
        <w:t>27</w:t>
      </w:r>
      <w:r>
        <w:fldChar w:fldCharType="end"/>
      </w:r>
    </w:p>
    <w:p w14:paraId="1EA023C7"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Complemento de Windows Small Business Server 2011 Premium</w:t>
      </w:r>
      <w:r>
        <w:tab/>
      </w:r>
      <w:r>
        <w:fldChar w:fldCharType="begin"/>
      </w:r>
      <w:r>
        <w:instrText xml:space="preserve"> PAGEREF _Toc377682940 \h </w:instrText>
      </w:r>
      <w:r>
        <w:fldChar w:fldCharType="separate"/>
      </w:r>
      <w:r w:rsidR="00855223">
        <w:t>27</w:t>
      </w:r>
      <w:r>
        <w:fldChar w:fldCharType="end"/>
      </w:r>
    </w:p>
    <w:p w14:paraId="008955A6" w14:textId="77777777" w:rsidR="00954618" w:rsidRDefault="00954618">
      <w:pPr>
        <w:pStyle w:val="TOC2"/>
        <w:rPr>
          <w:rFonts w:asciiTheme="minorHAnsi" w:eastAsiaTheme="minorEastAsia" w:hAnsiTheme="minorHAnsi" w:cstheme="minorBidi"/>
          <w:sz w:val="22"/>
          <w:szCs w:val="22"/>
          <w:lang w:eastAsia="zh-CN"/>
        </w:rPr>
      </w:pPr>
      <w:r w:rsidRPr="00205583">
        <w:rPr>
          <w:rFonts w:cs="Tahoma"/>
          <w:spacing w:val="-4"/>
        </w:rPr>
        <w:t>CAL Suite del Complemento de Windows Small Business Server 2011 Premium</w:t>
      </w:r>
      <w:r>
        <w:tab/>
      </w:r>
      <w:r>
        <w:fldChar w:fldCharType="begin"/>
      </w:r>
      <w:r>
        <w:instrText xml:space="preserve"> PAGEREF _Toc377682941 \h </w:instrText>
      </w:r>
      <w:r>
        <w:fldChar w:fldCharType="separate"/>
      </w:r>
      <w:r w:rsidR="00855223">
        <w:t>27</w:t>
      </w:r>
      <w:r>
        <w:fldChar w:fldCharType="end"/>
      </w:r>
    </w:p>
    <w:p w14:paraId="2FA7784E"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CAL Suite del Complemento de Windows Small Business Server 2011 Premium (5 clientes)</w:t>
      </w:r>
      <w:r>
        <w:tab/>
      </w:r>
      <w:r>
        <w:fldChar w:fldCharType="begin"/>
      </w:r>
      <w:r>
        <w:instrText xml:space="preserve"> PAGEREF _Toc377682942 \h </w:instrText>
      </w:r>
      <w:r>
        <w:fldChar w:fldCharType="separate"/>
      </w:r>
      <w:r w:rsidR="00855223">
        <w:t>27</w:t>
      </w:r>
      <w:r>
        <w:fldChar w:fldCharType="end"/>
      </w:r>
    </w:p>
    <w:p w14:paraId="46BF0840"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CAL Suite del Complemento de Windows Small Business Server 2011 Premium (20 clientes)</w:t>
      </w:r>
      <w:r>
        <w:tab/>
      </w:r>
      <w:r>
        <w:fldChar w:fldCharType="begin"/>
      </w:r>
      <w:r>
        <w:instrText xml:space="preserve"> PAGEREF _Toc377682943 \h </w:instrText>
      </w:r>
      <w:r>
        <w:fldChar w:fldCharType="separate"/>
      </w:r>
      <w:r w:rsidR="00855223">
        <w:t>27</w:t>
      </w:r>
      <w:r>
        <w:fldChar w:fldCharType="end"/>
      </w:r>
    </w:p>
    <w:p w14:paraId="29AC6245"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Windows Server 2012 R2 Essentials</w:t>
      </w:r>
      <w:r>
        <w:tab/>
      </w:r>
      <w:r>
        <w:fldChar w:fldCharType="begin"/>
      </w:r>
      <w:r>
        <w:instrText xml:space="preserve"> PAGEREF _Toc377682944 \h </w:instrText>
      </w:r>
      <w:r>
        <w:fldChar w:fldCharType="separate"/>
      </w:r>
      <w:r w:rsidR="00855223">
        <w:t>27</w:t>
      </w:r>
      <w:r>
        <w:fldChar w:fldCharType="end"/>
      </w:r>
    </w:p>
    <w:p w14:paraId="5542B925"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Windows Small Business Server 2011 Essentials</w:t>
      </w:r>
      <w:r>
        <w:tab/>
      </w:r>
      <w:r>
        <w:fldChar w:fldCharType="begin"/>
      </w:r>
      <w:r>
        <w:instrText xml:space="preserve"> PAGEREF _Toc377682945 \h </w:instrText>
      </w:r>
      <w:r>
        <w:fldChar w:fldCharType="separate"/>
      </w:r>
      <w:r w:rsidR="00855223">
        <w:t>27</w:t>
      </w:r>
      <w:r>
        <w:fldChar w:fldCharType="end"/>
      </w:r>
    </w:p>
    <w:p w14:paraId="7BC5B69A"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Windows Web Server 2008 R2</w:t>
      </w:r>
      <w:r>
        <w:tab/>
      </w:r>
      <w:r>
        <w:fldChar w:fldCharType="begin"/>
      </w:r>
      <w:r>
        <w:instrText xml:space="preserve"> PAGEREF _Toc377682946 \h </w:instrText>
      </w:r>
      <w:r>
        <w:fldChar w:fldCharType="separate"/>
      </w:r>
      <w:r w:rsidR="00855223">
        <w:t>27</w:t>
      </w:r>
      <w:r>
        <w:fldChar w:fldCharType="end"/>
      </w:r>
    </w:p>
    <w:p w14:paraId="6AFB1CF1"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Yammer Enterprise</w:t>
      </w:r>
      <w:r>
        <w:tab/>
      </w:r>
      <w:r>
        <w:fldChar w:fldCharType="begin"/>
      </w:r>
      <w:r>
        <w:instrText xml:space="preserve"> PAGEREF _Toc377682947 \h </w:instrText>
      </w:r>
      <w:r>
        <w:fldChar w:fldCharType="separate"/>
      </w:r>
      <w:r w:rsidR="00855223">
        <w:t>27</w:t>
      </w:r>
      <w:r>
        <w:fldChar w:fldCharType="end"/>
      </w:r>
    </w:p>
    <w:p w14:paraId="3E923213" w14:textId="77777777" w:rsidR="00954618" w:rsidRDefault="00954618">
      <w:pPr>
        <w:pStyle w:val="TOC1"/>
        <w:rPr>
          <w:rFonts w:asciiTheme="minorHAnsi" w:eastAsiaTheme="minorEastAsia" w:hAnsiTheme="minorHAnsi" w:cstheme="minorBidi"/>
          <w:b w:val="0"/>
          <w:caps w:val="0"/>
          <w:color w:val="auto"/>
          <w:szCs w:val="22"/>
          <w:lang w:eastAsia="zh-CN"/>
        </w:rPr>
      </w:pPr>
      <w:r>
        <w:t xml:space="preserve">SECCIÓN 1: Cambios realizados a la LISTA DE PRODUCTOS en </w:t>
      </w:r>
      <w:r>
        <w:br/>
        <w:t>los últimos 12 meses</w:t>
      </w:r>
      <w:r>
        <w:tab/>
      </w:r>
      <w:r>
        <w:fldChar w:fldCharType="begin"/>
      </w:r>
      <w:r>
        <w:instrText xml:space="preserve"> PAGEREF _Toc377682948 \h </w:instrText>
      </w:r>
      <w:r>
        <w:fldChar w:fldCharType="separate"/>
      </w:r>
      <w:r w:rsidR="00855223">
        <w:t>28</w:t>
      </w:r>
      <w:r>
        <w:fldChar w:fldCharType="end"/>
      </w:r>
    </w:p>
    <w:p w14:paraId="0997EBBB" w14:textId="77777777" w:rsidR="00954618" w:rsidRPr="00954618" w:rsidRDefault="00954618">
      <w:pPr>
        <w:pStyle w:val="TOC2"/>
        <w:rPr>
          <w:rFonts w:asciiTheme="minorHAnsi" w:eastAsiaTheme="minorEastAsia" w:hAnsiTheme="minorHAnsi" w:cstheme="minorBidi"/>
          <w:sz w:val="22"/>
          <w:szCs w:val="22"/>
          <w:lang w:eastAsia="zh-CN"/>
        </w:rPr>
      </w:pPr>
      <w:r w:rsidRPr="00954618">
        <w:rPr>
          <w:rFonts w:cs="Tahoma"/>
        </w:rPr>
        <w:t>CAMBIOS REALIZADOS EN FEBRERO DE 2014</w:t>
      </w:r>
      <w:r w:rsidRPr="00954618">
        <w:tab/>
      </w:r>
      <w:r w:rsidRPr="00954618">
        <w:fldChar w:fldCharType="begin"/>
      </w:r>
      <w:r w:rsidRPr="00954618">
        <w:instrText xml:space="preserve"> PAGEREF _Toc377682949 \h </w:instrText>
      </w:r>
      <w:r w:rsidRPr="00954618">
        <w:fldChar w:fldCharType="separate"/>
      </w:r>
      <w:r w:rsidR="00855223">
        <w:t>28</w:t>
      </w:r>
      <w:r w:rsidRPr="00954618">
        <w:fldChar w:fldCharType="end"/>
      </w:r>
    </w:p>
    <w:p w14:paraId="243B1CD5" w14:textId="77777777" w:rsidR="00954618" w:rsidRPr="00954618" w:rsidRDefault="00954618">
      <w:pPr>
        <w:pStyle w:val="TOC2"/>
        <w:rPr>
          <w:rFonts w:asciiTheme="minorHAnsi" w:eastAsiaTheme="minorEastAsia" w:hAnsiTheme="minorHAnsi" w:cstheme="minorBidi"/>
          <w:sz w:val="22"/>
          <w:szCs w:val="22"/>
          <w:lang w:eastAsia="zh-CN"/>
        </w:rPr>
      </w:pPr>
      <w:r w:rsidRPr="00954618">
        <w:rPr>
          <w:rFonts w:cs="Tahoma"/>
        </w:rPr>
        <w:t>CAMBIOS REALIZADOS EN ENERO DE 2014</w:t>
      </w:r>
      <w:r w:rsidRPr="00954618">
        <w:tab/>
      </w:r>
      <w:r w:rsidRPr="00954618">
        <w:fldChar w:fldCharType="begin"/>
      </w:r>
      <w:r w:rsidRPr="00954618">
        <w:instrText xml:space="preserve"> PAGEREF _Toc377682950 \h </w:instrText>
      </w:r>
      <w:r w:rsidRPr="00954618">
        <w:fldChar w:fldCharType="separate"/>
      </w:r>
      <w:r w:rsidR="00855223">
        <w:t>28</w:t>
      </w:r>
      <w:r w:rsidRPr="00954618">
        <w:fldChar w:fldCharType="end"/>
      </w:r>
    </w:p>
    <w:p w14:paraId="0ACDDE31" w14:textId="77777777" w:rsidR="00954618" w:rsidRPr="00954618" w:rsidRDefault="00954618">
      <w:pPr>
        <w:pStyle w:val="TOC2"/>
        <w:rPr>
          <w:rFonts w:asciiTheme="minorHAnsi" w:eastAsiaTheme="minorEastAsia" w:hAnsiTheme="minorHAnsi" w:cstheme="minorBidi"/>
          <w:sz w:val="22"/>
          <w:szCs w:val="22"/>
          <w:lang w:eastAsia="zh-CN"/>
        </w:rPr>
      </w:pPr>
      <w:r w:rsidRPr="00954618">
        <w:rPr>
          <w:rFonts w:cs="Tahoma"/>
        </w:rPr>
        <w:t>CAMBIOS REALIZADOS EN DICIEMBRE DE 2013</w:t>
      </w:r>
      <w:r w:rsidRPr="00954618">
        <w:tab/>
      </w:r>
      <w:r w:rsidRPr="00954618">
        <w:fldChar w:fldCharType="begin"/>
      </w:r>
      <w:r w:rsidRPr="00954618">
        <w:instrText xml:space="preserve"> PAGEREF _Toc377682951 \h </w:instrText>
      </w:r>
      <w:r w:rsidRPr="00954618">
        <w:fldChar w:fldCharType="separate"/>
      </w:r>
      <w:r w:rsidR="00855223">
        <w:t>28</w:t>
      </w:r>
      <w:r w:rsidRPr="00954618">
        <w:fldChar w:fldCharType="end"/>
      </w:r>
    </w:p>
    <w:p w14:paraId="16D1A3DE" w14:textId="77777777" w:rsidR="00954618" w:rsidRPr="00954618" w:rsidRDefault="00954618">
      <w:pPr>
        <w:pStyle w:val="TOC2"/>
        <w:rPr>
          <w:rFonts w:asciiTheme="minorHAnsi" w:eastAsiaTheme="minorEastAsia" w:hAnsiTheme="minorHAnsi" w:cstheme="minorBidi"/>
          <w:sz w:val="22"/>
          <w:szCs w:val="22"/>
          <w:lang w:eastAsia="zh-CN"/>
        </w:rPr>
      </w:pPr>
      <w:r w:rsidRPr="00954618">
        <w:rPr>
          <w:rFonts w:cs="Tahoma"/>
        </w:rPr>
        <w:t>CAMBIOS REALIZADOS EN NOVIEMBRE DE 2013</w:t>
      </w:r>
      <w:r w:rsidRPr="00954618">
        <w:tab/>
      </w:r>
      <w:r w:rsidRPr="00954618">
        <w:fldChar w:fldCharType="begin"/>
      </w:r>
      <w:r w:rsidRPr="00954618">
        <w:instrText xml:space="preserve"> PAGEREF _Toc377682952 \h </w:instrText>
      </w:r>
      <w:r w:rsidRPr="00954618">
        <w:fldChar w:fldCharType="separate"/>
      </w:r>
      <w:r w:rsidR="00855223">
        <w:t>28</w:t>
      </w:r>
      <w:r w:rsidRPr="00954618">
        <w:fldChar w:fldCharType="end"/>
      </w:r>
    </w:p>
    <w:p w14:paraId="0388399E" w14:textId="77777777" w:rsidR="00954618" w:rsidRPr="00954618" w:rsidRDefault="00954618">
      <w:pPr>
        <w:pStyle w:val="TOC2"/>
        <w:rPr>
          <w:rFonts w:asciiTheme="minorHAnsi" w:eastAsiaTheme="minorEastAsia" w:hAnsiTheme="minorHAnsi" w:cstheme="minorBidi"/>
          <w:sz w:val="22"/>
          <w:szCs w:val="22"/>
          <w:lang w:eastAsia="zh-CN"/>
        </w:rPr>
      </w:pPr>
      <w:r w:rsidRPr="00954618">
        <w:rPr>
          <w:rFonts w:cs="Tahoma"/>
        </w:rPr>
        <w:t>CAMBIOS REALIZADOS EN OCTUBRE DE 2013</w:t>
      </w:r>
      <w:r w:rsidRPr="00954618">
        <w:tab/>
      </w:r>
      <w:r w:rsidRPr="00954618">
        <w:fldChar w:fldCharType="begin"/>
      </w:r>
      <w:r w:rsidRPr="00954618">
        <w:instrText xml:space="preserve"> PAGEREF _Toc377682953 \h </w:instrText>
      </w:r>
      <w:r w:rsidRPr="00954618">
        <w:fldChar w:fldCharType="separate"/>
      </w:r>
      <w:r w:rsidR="00855223">
        <w:t>30</w:t>
      </w:r>
      <w:r w:rsidRPr="00954618">
        <w:fldChar w:fldCharType="end"/>
      </w:r>
    </w:p>
    <w:p w14:paraId="1C171E32" w14:textId="77777777" w:rsidR="00954618" w:rsidRPr="00954618" w:rsidRDefault="00954618">
      <w:pPr>
        <w:pStyle w:val="TOC2"/>
        <w:rPr>
          <w:rFonts w:asciiTheme="minorHAnsi" w:eastAsiaTheme="minorEastAsia" w:hAnsiTheme="minorHAnsi" w:cstheme="minorBidi"/>
          <w:sz w:val="22"/>
          <w:szCs w:val="22"/>
          <w:lang w:eastAsia="zh-CN"/>
        </w:rPr>
      </w:pPr>
      <w:r w:rsidRPr="00954618">
        <w:rPr>
          <w:rFonts w:cs="Tahoma"/>
        </w:rPr>
        <w:t>CAMBIOS REALIZADOS EN SEPTIEMBRE DE 2013</w:t>
      </w:r>
      <w:r w:rsidRPr="00954618">
        <w:tab/>
      </w:r>
      <w:r w:rsidRPr="00954618">
        <w:fldChar w:fldCharType="begin"/>
      </w:r>
      <w:r w:rsidRPr="00954618">
        <w:instrText xml:space="preserve"> PAGEREF _Toc377682954 \h </w:instrText>
      </w:r>
      <w:r w:rsidRPr="00954618">
        <w:fldChar w:fldCharType="separate"/>
      </w:r>
      <w:r w:rsidR="00855223">
        <w:t>30</w:t>
      </w:r>
      <w:r w:rsidRPr="00954618">
        <w:fldChar w:fldCharType="end"/>
      </w:r>
    </w:p>
    <w:p w14:paraId="3DEE15B1" w14:textId="77777777" w:rsidR="00954618" w:rsidRPr="00954618" w:rsidRDefault="00954618">
      <w:pPr>
        <w:pStyle w:val="TOC2"/>
        <w:rPr>
          <w:rFonts w:asciiTheme="minorHAnsi" w:eastAsiaTheme="minorEastAsia" w:hAnsiTheme="minorHAnsi" w:cstheme="minorBidi"/>
          <w:sz w:val="22"/>
          <w:szCs w:val="22"/>
          <w:lang w:eastAsia="zh-CN"/>
        </w:rPr>
      </w:pPr>
      <w:r w:rsidRPr="00954618">
        <w:rPr>
          <w:rFonts w:cs="Tahoma"/>
        </w:rPr>
        <w:t>CAMBIOS REALIZADOS EN AGOSTO DE 2013</w:t>
      </w:r>
      <w:r w:rsidRPr="00954618">
        <w:tab/>
      </w:r>
      <w:r w:rsidRPr="00954618">
        <w:fldChar w:fldCharType="begin"/>
      </w:r>
      <w:r w:rsidRPr="00954618">
        <w:instrText xml:space="preserve"> PAGEREF _Toc377682955 \h </w:instrText>
      </w:r>
      <w:r w:rsidRPr="00954618">
        <w:fldChar w:fldCharType="separate"/>
      </w:r>
      <w:r w:rsidR="00855223">
        <w:t>31</w:t>
      </w:r>
      <w:r w:rsidRPr="00954618">
        <w:fldChar w:fldCharType="end"/>
      </w:r>
    </w:p>
    <w:p w14:paraId="71C3039C" w14:textId="77777777" w:rsidR="00954618" w:rsidRPr="00954618" w:rsidRDefault="00954618">
      <w:pPr>
        <w:pStyle w:val="TOC2"/>
        <w:rPr>
          <w:rFonts w:asciiTheme="minorHAnsi" w:eastAsiaTheme="minorEastAsia" w:hAnsiTheme="minorHAnsi" w:cstheme="minorBidi"/>
          <w:sz w:val="22"/>
          <w:szCs w:val="22"/>
          <w:lang w:eastAsia="zh-CN"/>
        </w:rPr>
      </w:pPr>
      <w:r w:rsidRPr="00954618">
        <w:rPr>
          <w:rFonts w:cs="Tahoma"/>
        </w:rPr>
        <w:t>CAMBIOS EN JULIO DE 2013</w:t>
      </w:r>
      <w:r w:rsidRPr="00954618">
        <w:tab/>
      </w:r>
      <w:r w:rsidRPr="00954618">
        <w:fldChar w:fldCharType="begin"/>
      </w:r>
      <w:r w:rsidRPr="00954618">
        <w:instrText xml:space="preserve"> PAGEREF _Toc377682956 \h </w:instrText>
      </w:r>
      <w:r w:rsidRPr="00954618">
        <w:fldChar w:fldCharType="separate"/>
      </w:r>
      <w:r w:rsidR="00855223">
        <w:t>31</w:t>
      </w:r>
      <w:r w:rsidRPr="00954618">
        <w:fldChar w:fldCharType="end"/>
      </w:r>
    </w:p>
    <w:p w14:paraId="616E6F7B" w14:textId="77777777" w:rsidR="00954618" w:rsidRPr="00954618" w:rsidRDefault="00954618">
      <w:pPr>
        <w:pStyle w:val="TOC2"/>
        <w:rPr>
          <w:rFonts w:asciiTheme="minorHAnsi" w:eastAsiaTheme="minorEastAsia" w:hAnsiTheme="minorHAnsi" w:cstheme="minorBidi"/>
          <w:sz w:val="22"/>
          <w:szCs w:val="22"/>
          <w:lang w:eastAsia="zh-CN"/>
        </w:rPr>
      </w:pPr>
      <w:r w:rsidRPr="00954618">
        <w:rPr>
          <w:rFonts w:cs="Tahoma"/>
        </w:rPr>
        <w:t>CAMBIOS EN JUNIO DE 2013</w:t>
      </w:r>
      <w:r w:rsidRPr="00954618">
        <w:tab/>
      </w:r>
      <w:r w:rsidRPr="00954618">
        <w:fldChar w:fldCharType="begin"/>
      </w:r>
      <w:r w:rsidRPr="00954618">
        <w:instrText xml:space="preserve"> PAGEREF _Toc377682957 \h </w:instrText>
      </w:r>
      <w:r w:rsidRPr="00954618">
        <w:fldChar w:fldCharType="separate"/>
      </w:r>
      <w:r w:rsidR="00855223">
        <w:t>32</w:t>
      </w:r>
      <w:r w:rsidRPr="00954618">
        <w:fldChar w:fldCharType="end"/>
      </w:r>
    </w:p>
    <w:p w14:paraId="64B7AC9B" w14:textId="77777777" w:rsidR="00954618" w:rsidRPr="00954618" w:rsidRDefault="00954618">
      <w:pPr>
        <w:pStyle w:val="TOC2"/>
        <w:rPr>
          <w:rFonts w:asciiTheme="minorHAnsi" w:eastAsiaTheme="minorEastAsia" w:hAnsiTheme="minorHAnsi" w:cstheme="minorBidi"/>
          <w:sz w:val="22"/>
          <w:szCs w:val="22"/>
          <w:lang w:eastAsia="zh-CN"/>
        </w:rPr>
      </w:pPr>
      <w:r w:rsidRPr="00954618">
        <w:rPr>
          <w:rFonts w:cs="Tahoma"/>
        </w:rPr>
        <w:t>CAMBIOS EN MAYO DE 2013</w:t>
      </w:r>
      <w:r w:rsidRPr="00954618">
        <w:tab/>
      </w:r>
      <w:r w:rsidRPr="00954618">
        <w:fldChar w:fldCharType="begin"/>
      </w:r>
      <w:r w:rsidRPr="00954618">
        <w:instrText xml:space="preserve"> PAGEREF _Toc377682958 \h </w:instrText>
      </w:r>
      <w:r w:rsidRPr="00954618">
        <w:fldChar w:fldCharType="separate"/>
      </w:r>
      <w:r w:rsidR="00855223">
        <w:t>32</w:t>
      </w:r>
      <w:r w:rsidRPr="00954618">
        <w:fldChar w:fldCharType="end"/>
      </w:r>
    </w:p>
    <w:p w14:paraId="756597DD" w14:textId="77777777" w:rsidR="00954618" w:rsidRPr="00954618" w:rsidRDefault="00954618">
      <w:pPr>
        <w:pStyle w:val="TOC2"/>
        <w:rPr>
          <w:rFonts w:asciiTheme="minorHAnsi" w:eastAsiaTheme="minorEastAsia" w:hAnsiTheme="minorHAnsi" w:cstheme="minorBidi"/>
          <w:sz w:val="22"/>
          <w:szCs w:val="22"/>
          <w:lang w:eastAsia="zh-CN"/>
        </w:rPr>
      </w:pPr>
      <w:r w:rsidRPr="00954618">
        <w:rPr>
          <w:rFonts w:cs="Tahoma"/>
        </w:rPr>
        <w:t>CAMBIOS REALIZADOS EN ABRIL DE 2013</w:t>
      </w:r>
      <w:r w:rsidRPr="00954618">
        <w:tab/>
      </w:r>
      <w:r w:rsidRPr="00954618">
        <w:fldChar w:fldCharType="begin"/>
      </w:r>
      <w:r w:rsidRPr="00954618">
        <w:instrText xml:space="preserve"> PAGEREF _Toc377682959 \h </w:instrText>
      </w:r>
      <w:r w:rsidRPr="00954618">
        <w:fldChar w:fldCharType="separate"/>
      </w:r>
      <w:r w:rsidR="00855223">
        <w:t>32</w:t>
      </w:r>
      <w:r w:rsidRPr="00954618">
        <w:fldChar w:fldCharType="end"/>
      </w:r>
    </w:p>
    <w:p w14:paraId="557FE628" w14:textId="77777777" w:rsidR="00954618" w:rsidRPr="00954618" w:rsidRDefault="00954618">
      <w:pPr>
        <w:pStyle w:val="TOC2"/>
        <w:rPr>
          <w:rFonts w:asciiTheme="minorHAnsi" w:eastAsiaTheme="minorEastAsia" w:hAnsiTheme="minorHAnsi" w:cstheme="minorBidi"/>
          <w:sz w:val="22"/>
          <w:szCs w:val="22"/>
          <w:lang w:eastAsia="zh-CN"/>
        </w:rPr>
      </w:pPr>
      <w:r w:rsidRPr="00954618">
        <w:rPr>
          <w:rFonts w:cs="Tahoma"/>
        </w:rPr>
        <w:t>CAMBIOS REALIZADOS EN MARZO DE 2013</w:t>
      </w:r>
      <w:r w:rsidRPr="00954618">
        <w:tab/>
      </w:r>
      <w:r w:rsidRPr="00954618">
        <w:fldChar w:fldCharType="begin"/>
      </w:r>
      <w:r w:rsidRPr="00954618">
        <w:instrText xml:space="preserve"> PAGEREF _Toc377682960 \h </w:instrText>
      </w:r>
      <w:r w:rsidRPr="00954618">
        <w:fldChar w:fldCharType="separate"/>
      </w:r>
      <w:r w:rsidR="00855223">
        <w:t>34</w:t>
      </w:r>
      <w:r w:rsidRPr="00954618">
        <w:fldChar w:fldCharType="end"/>
      </w:r>
    </w:p>
    <w:p w14:paraId="26AD6386" w14:textId="77777777" w:rsidR="00954618" w:rsidRPr="00954618" w:rsidRDefault="00954618">
      <w:pPr>
        <w:pStyle w:val="TOC1"/>
        <w:rPr>
          <w:rFonts w:asciiTheme="minorHAnsi" w:eastAsiaTheme="minorEastAsia" w:hAnsiTheme="minorHAnsi" w:cstheme="minorBidi"/>
          <w:b w:val="0"/>
          <w:caps w:val="0"/>
          <w:color w:val="auto"/>
          <w:szCs w:val="22"/>
          <w:lang w:eastAsia="zh-CN"/>
        </w:rPr>
      </w:pPr>
      <w:r w:rsidRPr="00954618">
        <w:rPr>
          <w:color w:val="auto"/>
        </w:rPr>
        <w:t>SECción 2: ProMOCIONES DE PRODUCTOS</w:t>
      </w:r>
      <w:r w:rsidRPr="00954618">
        <w:rPr>
          <w:color w:val="auto"/>
        </w:rPr>
        <w:tab/>
      </w:r>
      <w:r w:rsidRPr="00954618">
        <w:rPr>
          <w:color w:val="auto"/>
        </w:rPr>
        <w:fldChar w:fldCharType="begin"/>
      </w:r>
      <w:r w:rsidRPr="00954618">
        <w:rPr>
          <w:color w:val="auto"/>
        </w:rPr>
        <w:instrText xml:space="preserve"> PAGEREF _Toc377682961 \h </w:instrText>
      </w:r>
      <w:r w:rsidRPr="00954618">
        <w:rPr>
          <w:color w:val="auto"/>
        </w:rPr>
      </w:r>
      <w:r w:rsidRPr="00954618">
        <w:rPr>
          <w:color w:val="auto"/>
        </w:rPr>
        <w:fldChar w:fldCharType="separate"/>
      </w:r>
      <w:r w:rsidR="00855223">
        <w:rPr>
          <w:color w:val="auto"/>
        </w:rPr>
        <w:t>37</w:t>
      </w:r>
      <w:r w:rsidRPr="00954618">
        <w:rPr>
          <w:color w:val="auto"/>
        </w:rPr>
        <w:fldChar w:fldCharType="end"/>
      </w:r>
    </w:p>
    <w:p w14:paraId="64CFE119" w14:textId="77777777" w:rsidR="00954618" w:rsidRPr="00954618" w:rsidRDefault="00954618">
      <w:pPr>
        <w:pStyle w:val="TOC2"/>
        <w:rPr>
          <w:rFonts w:asciiTheme="minorHAnsi" w:eastAsiaTheme="minorEastAsia" w:hAnsiTheme="minorHAnsi" w:cstheme="minorBidi"/>
          <w:sz w:val="22"/>
          <w:szCs w:val="22"/>
          <w:lang w:eastAsia="zh-CN"/>
        </w:rPr>
      </w:pPr>
      <w:r w:rsidRPr="00954618">
        <w:rPr>
          <w:rFonts w:eastAsia="Times New Roman" w:cs="Tahoma"/>
        </w:rPr>
        <w:t>Promoción de Windows Intune y Complemento de Intune</w:t>
      </w:r>
      <w:r w:rsidRPr="00954618">
        <w:tab/>
      </w:r>
      <w:r w:rsidRPr="00954618">
        <w:fldChar w:fldCharType="begin"/>
      </w:r>
      <w:r w:rsidRPr="00954618">
        <w:instrText xml:space="preserve"> PAGEREF _Toc377682962 \h </w:instrText>
      </w:r>
      <w:r w:rsidRPr="00954618">
        <w:fldChar w:fldCharType="separate"/>
      </w:r>
      <w:r w:rsidR="00855223">
        <w:t>37</w:t>
      </w:r>
      <w:r w:rsidRPr="00954618">
        <w:fldChar w:fldCharType="end"/>
      </w:r>
    </w:p>
    <w:p w14:paraId="15FB589F" w14:textId="77777777" w:rsidR="00954618" w:rsidRPr="00954618" w:rsidRDefault="00954618">
      <w:pPr>
        <w:pStyle w:val="TOC2"/>
        <w:rPr>
          <w:rFonts w:asciiTheme="minorHAnsi" w:eastAsiaTheme="minorEastAsia" w:hAnsiTheme="minorHAnsi" w:cstheme="minorBidi"/>
          <w:sz w:val="22"/>
          <w:szCs w:val="22"/>
          <w:lang w:eastAsia="zh-CN"/>
        </w:rPr>
      </w:pPr>
      <w:r w:rsidRPr="00954618">
        <w:rPr>
          <w:rFonts w:eastAsia="Times New Roman" w:cs="Tahoma"/>
        </w:rPr>
        <w:t>Promoción de administración de carteras y proyectos en la nube</w:t>
      </w:r>
      <w:r w:rsidRPr="00954618">
        <w:tab/>
      </w:r>
      <w:r w:rsidRPr="00954618">
        <w:fldChar w:fldCharType="begin"/>
      </w:r>
      <w:r w:rsidRPr="00954618">
        <w:instrText xml:space="preserve"> PAGEREF _Toc377682963 \h </w:instrText>
      </w:r>
      <w:r w:rsidRPr="00954618">
        <w:fldChar w:fldCharType="separate"/>
      </w:r>
      <w:r w:rsidR="00855223">
        <w:t>37</w:t>
      </w:r>
      <w:r w:rsidRPr="00954618">
        <w:fldChar w:fldCharType="end"/>
      </w:r>
    </w:p>
    <w:p w14:paraId="66838BC0" w14:textId="77777777" w:rsidR="00954618" w:rsidRPr="00954618" w:rsidRDefault="00954618">
      <w:pPr>
        <w:pStyle w:val="TOC2"/>
        <w:rPr>
          <w:rFonts w:asciiTheme="minorHAnsi" w:eastAsiaTheme="minorEastAsia" w:hAnsiTheme="minorHAnsi" w:cstheme="minorBidi"/>
          <w:sz w:val="22"/>
          <w:szCs w:val="22"/>
          <w:lang w:eastAsia="zh-CN"/>
        </w:rPr>
      </w:pPr>
      <w:r w:rsidRPr="00954618">
        <w:rPr>
          <w:rFonts w:eastAsia="Times New Roman" w:cs="Tahoma"/>
        </w:rPr>
        <w:t>Promoción de Visual Studio Test Pro con MSDN</w:t>
      </w:r>
      <w:r w:rsidRPr="00954618">
        <w:tab/>
      </w:r>
      <w:r w:rsidRPr="00954618">
        <w:fldChar w:fldCharType="begin"/>
      </w:r>
      <w:r w:rsidRPr="00954618">
        <w:instrText xml:space="preserve"> PAGEREF _Toc377682964 \h </w:instrText>
      </w:r>
      <w:r w:rsidRPr="00954618">
        <w:fldChar w:fldCharType="separate"/>
      </w:r>
      <w:r w:rsidR="00855223">
        <w:t>37</w:t>
      </w:r>
      <w:r w:rsidRPr="00954618">
        <w:fldChar w:fldCharType="end"/>
      </w:r>
    </w:p>
    <w:p w14:paraId="5F95233C" w14:textId="77777777" w:rsidR="00954618" w:rsidRPr="00954618" w:rsidRDefault="00954618">
      <w:pPr>
        <w:pStyle w:val="TOC2"/>
        <w:rPr>
          <w:rFonts w:asciiTheme="minorHAnsi" w:eastAsiaTheme="minorEastAsia" w:hAnsiTheme="minorHAnsi" w:cstheme="minorBidi"/>
          <w:sz w:val="22"/>
          <w:szCs w:val="22"/>
          <w:lang w:eastAsia="zh-CN"/>
        </w:rPr>
      </w:pPr>
      <w:r w:rsidRPr="00954618">
        <w:rPr>
          <w:rFonts w:eastAsia="Times New Roman" w:cs="Tahoma"/>
        </w:rPr>
        <w:t>Jumpstart Server and Cloud Enrollment para el año fiscal 2014</w:t>
      </w:r>
      <w:r w:rsidRPr="00954618">
        <w:tab/>
      </w:r>
      <w:r w:rsidRPr="00954618">
        <w:fldChar w:fldCharType="begin"/>
      </w:r>
      <w:r w:rsidRPr="00954618">
        <w:instrText xml:space="preserve"> PAGEREF _Toc377682965 \h </w:instrText>
      </w:r>
      <w:r w:rsidRPr="00954618">
        <w:fldChar w:fldCharType="separate"/>
      </w:r>
      <w:r w:rsidR="00855223">
        <w:t>37</w:t>
      </w:r>
      <w:r w:rsidRPr="00954618">
        <w:fldChar w:fldCharType="end"/>
      </w:r>
    </w:p>
    <w:p w14:paraId="77759082" w14:textId="77777777" w:rsidR="00954618" w:rsidRPr="00954618" w:rsidRDefault="00954618">
      <w:pPr>
        <w:pStyle w:val="TOC2"/>
        <w:rPr>
          <w:rFonts w:asciiTheme="minorHAnsi" w:eastAsiaTheme="minorEastAsia" w:hAnsiTheme="minorHAnsi" w:cstheme="minorBidi"/>
          <w:sz w:val="22"/>
          <w:szCs w:val="22"/>
          <w:lang w:eastAsia="zh-CN"/>
        </w:rPr>
      </w:pPr>
      <w:r w:rsidRPr="00954618">
        <w:rPr>
          <w:rFonts w:eastAsia="Times New Roman" w:cs="Tahoma"/>
        </w:rPr>
        <w:t>Aceleración de la Adopción de Windows Azure</w:t>
      </w:r>
      <w:r w:rsidRPr="00954618">
        <w:tab/>
      </w:r>
      <w:r w:rsidRPr="00954618">
        <w:fldChar w:fldCharType="begin"/>
      </w:r>
      <w:r w:rsidRPr="00954618">
        <w:instrText xml:space="preserve"> PAGEREF _Toc377682966 \h </w:instrText>
      </w:r>
      <w:r w:rsidRPr="00954618">
        <w:fldChar w:fldCharType="separate"/>
      </w:r>
      <w:r w:rsidR="00855223">
        <w:t>37</w:t>
      </w:r>
      <w:r w:rsidRPr="00954618">
        <w:fldChar w:fldCharType="end"/>
      </w:r>
    </w:p>
    <w:p w14:paraId="7435B1A7" w14:textId="77777777" w:rsidR="00954618" w:rsidRPr="00954618" w:rsidRDefault="00954618">
      <w:pPr>
        <w:pStyle w:val="TOC2"/>
        <w:rPr>
          <w:rFonts w:asciiTheme="minorHAnsi" w:eastAsiaTheme="minorEastAsia" w:hAnsiTheme="minorHAnsi" w:cstheme="minorBidi"/>
          <w:sz w:val="22"/>
          <w:szCs w:val="22"/>
          <w:lang w:eastAsia="zh-CN"/>
        </w:rPr>
      </w:pPr>
      <w:r w:rsidRPr="00954618">
        <w:rPr>
          <w:rFonts w:cs="Tahoma"/>
        </w:rPr>
        <w:t>Promoción de migración a una edición superior de SA para Project y Visio</w:t>
      </w:r>
      <w:r w:rsidRPr="00954618">
        <w:tab/>
      </w:r>
      <w:r w:rsidRPr="00954618">
        <w:fldChar w:fldCharType="begin"/>
      </w:r>
      <w:r w:rsidRPr="00954618">
        <w:instrText xml:space="preserve"> PAGEREF _Toc377682967 \h </w:instrText>
      </w:r>
      <w:r w:rsidRPr="00954618">
        <w:fldChar w:fldCharType="separate"/>
      </w:r>
      <w:r w:rsidR="00855223">
        <w:t>38</w:t>
      </w:r>
      <w:r w:rsidRPr="00954618">
        <w:fldChar w:fldCharType="end"/>
      </w:r>
    </w:p>
    <w:p w14:paraId="4AED3932" w14:textId="77777777" w:rsidR="00954618" w:rsidRPr="00954618" w:rsidRDefault="00954618">
      <w:pPr>
        <w:pStyle w:val="TOC2"/>
        <w:rPr>
          <w:rFonts w:asciiTheme="minorHAnsi" w:eastAsiaTheme="minorEastAsia" w:hAnsiTheme="minorHAnsi" w:cstheme="minorBidi"/>
          <w:sz w:val="22"/>
          <w:szCs w:val="22"/>
          <w:lang w:eastAsia="zh-CN"/>
        </w:rPr>
      </w:pPr>
      <w:r w:rsidRPr="00954618">
        <w:rPr>
          <w:rFonts w:cs="Tahoma"/>
        </w:rPr>
        <w:t>Promoción de Transición de SA para Project y Visio</w:t>
      </w:r>
      <w:r w:rsidRPr="00954618">
        <w:tab/>
      </w:r>
      <w:r w:rsidRPr="00954618">
        <w:fldChar w:fldCharType="begin"/>
      </w:r>
      <w:r w:rsidRPr="00954618">
        <w:instrText xml:space="preserve"> PAGEREF _Toc377682968 \h </w:instrText>
      </w:r>
      <w:r w:rsidRPr="00954618">
        <w:fldChar w:fldCharType="separate"/>
      </w:r>
      <w:r w:rsidR="00855223">
        <w:t>38</w:t>
      </w:r>
      <w:r w:rsidRPr="00954618">
        <w:fldChar w:fldCharType="end"/>
      </w:r>
    </w:p>
    <w:p w14:paraId="09B811CD" w14:textId="77777777" w:rsidR="00954618" w:rsidRPr="00954618" w:rsidRDefault="00954618">
      <w:pPr>
        <w:pStyle w:val="TOC2"/>
        <w:rPr>
          <w:rFonts w:asciiTheme="minorHAnsi" w:eastAsiaTheme="minorEastAsia" w:hAnsiTheme="minorHAnsi" w:cstheme="minorBidi"/>
          <w:sz w:val="22"/>
          <w:szCs w:val="22"/>
          <w:lang w:eastAsia="zh-CN"/>
        </w:rPr>
      </w:pPr>
      <w:r w:rsidRPr="00954618">
        <w:rPr>
          <w:rFonts w:cs="Tahoma"/>
        </w:rPr>
        <w:t>Nueva oferta de Windows EA</w:t>
      </w:r>
      <w:r w:rsidRPr="00954618">
        <w:tab/>
      </w:r>
      <w:r w:rsidRPr="00954618">
        <w:fldChar w:fldCharType="begin"/>
      </w:r>
      <w:r w:rsidRPr="00954618">
        <w:instrText xml:space="preserve"> PAGEREF _Toc377682969 \h </w:instrText>
      </w:r>
      <w:r w:rsidRPr="00954618">
        <w:fldChar w:fldCharType="separate"/>
      </w:r>
      <w:r w:rsidR="00855223">
        <w:t>38</w:t>
      </w:r>
      <w:r w:rsidRPr="00954618">
        <w:fldChar w:fldCharType="end"/>
      </w:r>
    </w:p>
    <w:p w14:paraId="758FA8C1" w14:textId="77777777" w:rsidR="00954618" w:rsidRPr="00954618" w:rsidRDefault="00954618">
      <w:pPr>
        <w:pStyle w:val="TOC2"/>
        <w:rPr>
          <w:rFonts w:asciiTheme="minorHAnsi" w:eastAsiaTheme="minorEastAsia" w:hAnsiTheme="minorHAnsi" w:cstheme="minorBidi"/>
          <w:sz w:val="22"/>
          <w:szCs w:val="22"/>
          <w:lang w:eastAsia="zh-CN"/>
        </w:rPr>
      </w:pPr>
      <w:r w:rsidRPr="00954618">
        <w:rPr>
          <w:rFonts w:cs="Tahoma"/>
        </w:rPr>
        <w:t>Promoción de VL para Windows Embedded</w:t>
      </w:r>
      <w:r w:rsidRPr="00954618">
        <w:tab/>
      </w:r>
      <w:r w:rsidRPr="00954618">
        <w:fldChar w:fldCharType="begin"/>
      </w:r>
      <w:r w:rsidRPr="00954618">
        <w:instrText xml:space="preserve"> PAGEREF _Toc377682970 \h </w:instrText>
      </w:r>
      <w:r w:rsidRPr="00954618">
        <w:fldChar w:fldCharType="separate"/>
      </w:r>
      <w:r w:rsidR="00855223">
        <w:t>38</w:t>
      </w:r>
      <w:r w:rsidRPr="00954618">
        <w:fldChar w:fldCharType="end"/>
      </w:r>
    </w:p>
    <w:p w14:paraId="2349F8AA" w14:textId="77777777" w:rsidR="00954618" w:rsidRPr="00954618" w:rsidRDefault="00954618">
      <w:pPr>
        <w:pStyle w:val="TOC2"/>
        <w:rPr>
          <w:rFonts w:asciiTheme="minorHAnsi" w:eastAsiaTheme="minorEastAsia" w:hAnsiTheme="minorHAnsi" w:cstheme="minorBidi"/>
          <w:sz w:val="22"/>
          <w:szCs w:val="22"/>
          <w:lang w:eastAsia="zh-CN"/>
        </w:rPr>
      </w:pPr>
      <w:r w:rsidRPr="00954618">
        <w:rPr>
          <w:rFonts w:cs="Tahoma"/>
        </w:rPr>
        <w:t>Oferta de migración a SCE Pro-Premium SA</w:t>
      </w:r>
      <w:r w:rsidRPr="00954618">
        <w:tab/>
      </w:r>
      <w:r w:rsidRPr="00954618">
        <w:fldChar w:fldCharType="begin"/>
      </w:r>
      <w:r w:rsidRPr="00954618">
        <w:instrText xml:space="preserve"> PAGEREF _Toc377682971 \h </w:instrText>
      </w:r>
      <w:r w:rsidRPr="00954618">
        <w:fldChar w:fldCharType="separate"/>
      </w:r>
      <w:r w:rsidR="00855223">
        <w:t>38</w:t>
      </w:r>
      <w:r w:rsidRPr="00954618">
        <w:fldChar w:fldCharType="end"/>
      </w:r>
    </w:p>
    <w:p w14:paraId="67D551AB" w14:textId="77777777" w:rsidR="00954618" w:rsidRPr="00954618" w:rsidRDefault="00954618">
      <w:pPr>
        <w:pStyle w:val="TOC2"/>
        <w:rPr>
          <w:rFonts w:asciiTheme="minorHAnsi" w:eastAsiaTheme="minorEastAsia" w:hAnsiTheme="minorHAnsi" w:cstheme="minorBidi"/>
          <w:sz w:val="22"/>
          <w:szCs w:val="22"/>
          <w:lang w:eastAsia="zh-CN"/>
        </w:rPr>
      </w:pPr>
      <w:r w:rsidRPr="00954618">
        <w:rPr>
          <w:rFonts w:cs="Tahoma"/>
        </w:rPr>
        <w:lastRenderedPageBreak/>
        <w:t>Oferta de migración a SCE Premium-Ultimate SA</w:t>
      </w:r>
      <w:r w:rsidRPr="00954618">
        <w:tab/>
      </w:r>
      <w:r w:rsidRPr="00954618">
        <w:fldChar w:fldCharType="begin"/>
      </w:r>
      <w:r w:rsidRPr="00954618">
        <w:instrText xml:space="preserve"> PAGEREF _Toc377682972 \h </w:instrText>
      </w:r>
      <w:r w:rsidRPr="00954618">
        <w:fldChar w:fldCharType="separate"/>
      </w:r>
      <w:r w:rsidR="00855223">
        <w:t>39</w:t>
      </w:r>
      <w:r w:rsidRPr="00954618">
        <w:fldChar w:fldCharType="end"/>
      </w:r>
    </w:p>
    <w:p w14:paraId="7DAB0AFF" w14:textId="77777777" w:rsidR="00954618" w:rsidRDefault="00954618">
      <w:pPr>
        <w:pStyle w:val="TOC2"/>
        <w:rPr>
          <w:rFonts w:asciiTheme="minorHAnsi" w:eastAsiaTheme="minorEastAsia" w:hAnsiTheme="minorHAnsi" w:cstheme="minorBidi"/>
          <w:sz w:val="22"/>
          <w:szCs w:val="22"/>
          <w:lang w:eastAsia="zh-CN"/>
        </w:rPr>
      </w:pPr>
      <w:r w:rsidRPr="00954618">
        <w:rPr>
          <w:rFonts w:cs="Tahoma"/>
        </w:rPr>
        <w:t>Oferta de Administración de versiones de lanzamiento de Visual Studio</w:t>
      </w:r>
      <w:r>
        <w:tab/>
      </w:r>
      <w:r>
        <w:fldChar w:fldCharType="begin"/>
      </w:r>
      <w:r>
        <w:instrText xml:space="preserve"> PAGEREF _Toc377682973 \h </w:instrText>
      </w:r>
      <w:r>
        <w:fldChar w:fldCharType="separate"/>
      </w:r>
      <w:r w:rsidR="00855223">
        <w:t>39</w:t>
      </w:r>
      <w:r>
        <w:fldChar w:fldCharType="end"/>
      </w:r>
    </w:p>
    <w:p w14:paraId="25D1DED6" w14:textId="77777777" w:rsidR="00954618" w:rsidRDefault="00954618">
      <w:pPr>
        <w:pStyle w:val="TOC1"/>
        <w:rPr>
          <w:rFonts w:asciiTheme="minorHAnsi" w:eastAsiaTheme="minorEastAsia" w:hAnsiTheme="minorHAnsi" w:cstheme="minorBidi"/>
          <w:b w:val="0"/>
          <w:caps w:val="0"/>
          <w:color w:val="auto"/>
          <w:szCs w:val="22"/>
          <w:lang w:eastAsia="zh-CN"/>
        </w:rPr>
      </w:pPr>
      <w:r>
        <w:t>SECCIÓN 3: TÉRMINOS DEL PROGRAMA DE LICENCIAS POR VOLUMEN</w:t>
      </w:r>
      <w:r>
        <w:tab/>
      </w:r>
      <w:r>
        <w:fldChar w:fldCharType="begin"/>
      </w:r>
      <w:r>
        <w:instrText xml:space="preserve"> PAGEREF _Toc377682974 \h </w:instrText>
      </w:r>
      <w:r>
        <w:fldChar w:fldCharType="separate"/>
      </w:r>
      <w:r w:rsidR="00855223">
        <w:t>40</w:t>
      </w:r>
      <w:r>
        <w:fldChar w:fldCharType="end"/>
      </w:r>
    </w:p>
    <w:p w14:paraId="7F5E7781" w14:textId="77777777" w:rsidR="00954618" w:rsidRDefault="00954618">
      <w:pPr>
        <w:pStyle w:val="TOC3"/>
        <w:rPr>
          <w:rFonts w:asciiTheme="minorHAnsi" w:eastAsiaTheme="minorEastAsia" w:hAnsiTheme="minorHAnsi" w:cstheme="minorBidi"/>
          <w:bCs w:val="0"/>
          <w:color w:val="auto"/>
          <w:sz w:val="22"/>
          <w:szCs w:val="22"/>
          <w:lang w:eastAsia="zh-CN"/>
        </w:rPr>
      </w:pPr>
      <w:r w:rsidRPr="00205583">
        <w:t>Programas de Licencias por Volumen aplicable</w:t>
      </w:r>
      <w:r>
        <w:tab/>
      </w:r>
      <w:r>
        <w:fldChar w:fldCharType="begin"/>
      </w:r>
      <w:r>
        <w:instrText xml:space="preserve"> PAGEREF _Toc377682975 \h </w:instrText>
      </w:r>
      <w:r>
        <w:fldChar w:fldCharType="separate"/>
      </w:r>
      <w:r w:rsidR="00855223">
        <w:t>40</w:t>
      </w:r>
      <w:r>
        <w:fldChar w:fldCharType="end"/>
      </w:r>
    </w:p>
    <w:p w14:paraId="661B7FCE" w14:textId="77777777" w:rsidR="00954618" w:rsidRDefault="00954618">
      <w:pPr>
        <w:pStyle w:val="TOC3"/>
        <w:rPr>
          <w:rFonts w:asciiTheme="minorHAnsi" w:eastAsiaTheme="minorEastAsia" w:hAnsiTheme="minorHAnsi" w:cstheme="minorBidi"/>
          <w:bCs w:val="0"/>
          <w:color w:val="auto"/>
          <w:sz w:val="22"/>
          <w:szCs w:val="22"/>
          <w:lang w:eastAsia="zh-CN"/>
        </w:rPr>
      </w:pPr>
      <w:r w:rsidRPr="00205583">
        <w:t>Puntos y pedidos mínimos</w:t>
      </w:r>
      <w:r>
        <w:tab/>
      </w:r>
      <w:r>
        <w:fldChar w:fldCharType="begin"/>
      </w:r>
      <w:r>
        <w:instrText xml:space="preserve"> PAGEREF _Toc377682976 \h </w:instrText>
      </w:r>
      <w:r>
        <w:fldChar w:fldCharType="separate"/>
      </w:r>
      <w:r w:rsidR="00855223">
        <w:t>40</w:t>
      </w:r>
      <w:r>
        <w:fldChar w:fldCharType="end"/>
      </w:r>
    </w:p>
    <w:p w14:paraId="4802EA10"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Requisitos mínimos para pedidos</w:t>
      </w:r>
      <w:r>
        <w:tab/>
      </w:r>
      <w:r>
        <w:fldChar w:fldCharType="begin"/>
      </w:r>
      <w:r>
        <w:instrText xml:space="preserve"> PAGEREF _Toc377682977 \h </w:instrText>
      </w:r>
      <w:r>
        <w:fldChar w:fldCharType="separate"/>
      </w:r>
      <w:r w:rsidR="00855223">
        <w:t>41</w:t>
      </w:r>
      <w:r>
        <w:fldChar w:fldCharType="end"/>
      </w:r>
    </w:p>
    <w:p w14:paraId="32DA34B1" w14:textId="77777777" w:rsidR="00954618" w:rsidRDefault="00954618">
      <w:pPr>
        <w:pStyle w:val="TOC3"/>
        <w:rPr>
          <w:rFonts w:asciiTheme="minorHAnsi" w:eastAsiaTheme="minorEastAsia" w:hAnsiTheme="minorHAnsi" w:cstheme="minorBidi"/>
          <w:bCs w:val="0"/>
          <w:color w:val="auto"/>
          <w:sz w:val="22"/>
          <w:szCs w:val="22"/>
          <w:lang w:eastAsia="zh-CN"/>
        </w:rPr>
      </w:pPr>
      <w:r w:rsidRPr="00205583">
        <w:t>Plataformas</w:t>
      </w:r>
      <w:r>
        <w:tab/>
      </w:r>
      <w:r>
        <w:fldChar w:fldCharType="begin"/>
      </w:r>
      <w:r>
        <w:instrText xml:space="preserve"> PAGEREF _Toc377682978 \h </w:instrText>
      </w:r>
      <w:r>
        <w:fldChar w:fldCharType="separate"/>
      </w:r>
      <w:r w:rsidR="00855223">
        <w:t>45</w:t>
      </w:r>
      <w:r>
        <w:fldChar w:fldCharType="end"/>
      </w:r>
    </w:p>
    <w:p w14:paraId="78242BB6" w14:textId="77777777" w:rsidR="00954618" w:rsidRDefault="00954618">
      <w:pPr>
        <w:pStyle w:val="TOC3"/>
        <w:rPr>
          <w:rFonts w:asciiTheme="minorHAnsi" w:eastAsiaTheme="minorEastAsia" w:hAnsiTheme="minorHAnsi" w:cstheme="minorBidi"/>
          <w:bCs w:val="0"/>
          <w:color w:val="auto"/>
          <w:sz w:val="22"/>
          <w:szCs w:val="22"/>
          <w:lang w:eastAsia="zh-CN"/>
        </w:rPr>
      </w:pPr>
      <w:r w:rsidRPr="00205583">
        <w:t>Definición de Administración para Dispositivos Cualificados</w:t>
      </w:r>
      <w:r>
        <w:tab/>
      </w:r>
      <w:r>
        <w:fldChar w:fldCharType="begin"/>
      </w:r>
      <w:r>
        <w:instrText xml:space="preserve"> PAGEREF _Toc377682979 \h </w:instrText>
      </w:r>
      <w:r>
        <w:fldChar w:fldCharType="separate"/>
      </w:r>
      <w:r w:rsidR="00855223">
        <w:t>46</w:t>
      </w:r>
      <w:r>
        <w:fldChar w:fldCharType="end"/>
      </w:r>
    </w:p>
    <w:p w14:paraId="1EADD4EA" w14:textId="77777777" w:rsidR="00954618" w:rsidRDefault="00954618">
      <w:pPr>
        <w:pStyle w:val="TOC3"/>
        <w:rPr>
          <w:rFonts w:asciiTheme="minorHAnsi" w:eastAsiaTheme="minorEastAsia" w:hAnsiTheme="minorHAnsi" w:cstheme="minorBidi"/>
          <w:bCs w:val="0"/>
          <w:color w:val="auto"/>
          <w:sz w:val="22"/>
          <w:szCs w:val="22"/>
          <w:lang w:eastAsia="zh-CN"/>
        </w:rPr>
      </w:pPr>
      <w:r w:rsidRPr="00205583">
        <w:t>Productos cualificados para descuento de actualización (UTD)</w:t>
      </w:r>
      <w:r>
        <w:tab/>
      </w:r>
      <w:r>
        <w:fldChar w:fldCharType="begin"/>
      </w:r>
      <w:r>
        <w:instrText xml:space="preserve"> PAGEREF _Toc377682980 \h </w:instrText>
      </w:r>
      <w:r>
        <w:fldChar w:fldCharType="separate"/>
      </w:r>
      <w:r w:rsidR="00855223">
        <w:t>46</w:t>
      </w:r>
      <w:r>
        <w:fldChar w:fldCharType="end"/>
      </w:r>
    </w:p>
    <w:p w14:paraId="0DCDC8C9"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Términos Actualizados del Programa Contrato Enterprise y Contrato Enterprise Subscription</w:t>
      </w:r>
      <w:r>
        <w:tab/>
      </w:r>
      <w:r>
        <w:fldChar w:fldCharType="begin"/>
      </w:r>
      <w:r>
        <w:instrText xml:space="preserve"> PAGEREF _Toc377682981 \h </w:instrText>
      </w:r>
      <w:r>
        <w:fldChar w:fldCharType="separate"/>
      </w:r>
      <w:r w:rsidR="00855223">
        <w:t>47</w:t>
      </w:r>
      <w:r>
        <w:fldChar w:fldCharType="end"/>
      </w:r>
    </w:p>
    <w:p w14:paraId="2A9C8E34"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Puntos de Contrato de Productos y Servicios de Microsoft</w:t>
      </w:r>
      <w:r>
        <w:tab/>
      </w:r>
      <w:r>
        <w:fldChar w:fldCharType="begin"/>
      </w:r>
      <w:r>
        <w:instrText xml:space="preserve"> PAGEREF _Toc377682982 \h </w:instrText>
      </w:r>
      <w:r>
        <w:fldChar w:fldCharType="separate"/>
      </w:r>
      <w:r w:rsidR="00855223">
        <w:t>51</w:t>
      </w:r>
      <w:r>
        <w:fldChar w:fldCharType="end"/>
      </w:r>
    </w:p>
    <w:p w14:paraId="530829CC"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Continuidad del Servicio mediante un Periodo Prorrogado</w:t>
      </w:r>
      <w:r>
        <w:tab/>
      </w:r>
      <w:r>
        <w:fldChar w:fldCharType="begin"/>
      </w:r>
      <w:r>
        <w:instrText xml:space="preserve"> PAGEREF _Toc377682983 \h </w:instrText>
      </w:r>
      <w:r>
        <w:fldChar w:fldCharType="separate"/>
      </w:r>
      <w:r w:rsidR="00855223">
        <w:t>52</w:t>
      </w:r>
      <w:r>
        <w:fldChar w:fldCharType="end"/>
      </w:r>
    </w:p>
    <w:p w14:paraId="7B3846D4" w14:textId="77777777" w:rsidR="00954618" w:rsidRDefault="00954618">
      <w:pPr>
        <w:pStyle w:val="TOC1"/>
        <w:rPr>
          <w:rFonts w:asciiTheme="minorHAnsi" w:eastAsiaTheme="minorEastAsia" w:hAnsiTheme="minorHAnsi" w:cstheme="minorBidi"/>
          <w:b w:val="0"/>
          <w:caps w:val="0"/>
          <w:color w:val="auto"/>
          <w:szCs w:val="22"/>
          <w:lang w:eastAsia="zh-CN"/>
        </w:rPr>
      </w:pPr>
      <w:r>
        <w:t>sección 4: TIPOS DE LICENCIAS Y precios</w:t>
      </w:r>
      <w:r>
        <w:tab/>
      </w:r>
      <w:r>
        <w:fldChar w:fldCharType="begin"/>
      </w:r>
      <w:r>
        <w:instrText xml:space="preserve"> PAGEREF _Toc377682984 \h </w:instrText>
      </w:r>
      <w:r>
        <w:fldChar w:fldCharType="separate"/>
      </w:r>
      <w:r w:rsidR="00855223">
        <w:t>53</w:t>
      </w:r>
      <w:r>
        <w:fldChar w:fldCharType="end"/>
      </w:r>
    </w:p>
    <w:p w14:paraId="39023D69"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Precios</w:t>
      </w:r>
      <w:r>
        <w:tab/>
      </w:r>
      <w:r>
        <w:fldChar w:fldCharType="begin"/>
      </w:r>
      <w:r>
        <w:instrText xml:space="preserve"> PAGEREF _Toc377682985 \h </w:instrText>
      </w:r>
      <w:r>
        <w:fldChar w:fldCharType="separate"/>
      </w:r>
      <w:r w:rsidR="00855223">
        <w:t>53</w:t>
      </w:r>
      <w:r>
        <w:fldChar w:fldCharType="end"/>
      </w:r>
    </w:p>
    <w:p w14:paraId="25FAAB81"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Licencia</w:t>
      </w:r>
      <w:r>
        <w:tab/>
      </w:r>
      <w:r>
        <w:fldChar w:fldCharType="begin"/>
      </w:r>
      <w:r>
        <w:instrText xml:space="preserve"> PAGEREF _Toc377682986 \h </w:instrText>
      </w:r>
      <w:r>
        <w:fldChar w:fldCharType="separate"/>
      </w:r>
      <w:r w:rsidR="00855223">
        <w:t>53</w:t>
      </w:r>
      <w:r>
        <w:fldChar w:fldCharType="end"/>
      </w:r>
    </w:p>
    <w:p w14:paraId="1C923CD9"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Licencia y Software Assurance</w:t>
      </w:r>
      <w:r>
        <w:tab/>
      </w:r>
      <w:r>
        <w:fldChar w:fldCharType="begin"/>
      </w:r>
      <w:r>
        <w:instrText xml:space="preserve"> PAGEREF _Toc377682987 \h </w:instrText>
      </w:r>
      <w:r>
        <w:fldChar w:fldCharType="separate"/>
      </w:r>
      <w:r w:rsidR="00855223">
        <w:t>53</w:t>
      </w:r>
      <w:r>
        <w:fldChar w:fldCharType="end"/>
      </w:r>
    </w:p>
    <w:p w14:paraId="31350129"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Software Assurance</w:t>
      </w:r>
      <w:r>
        <w:tab/>
      </w:r>
      <w:r>
        <w:fldChar w:fldCharType="begin"/>
      </w:r>
      <w:r>
        <w:instrText xml:space="preserve"> PAGEREF _Toc377682988 \h </w:instrText>
      </w:r>
      <w:r>
        <w:fldChar w:fldCharType="separate"/>
      </w:r>
      <w:r w:rsidR="00855223">
        <w:t>54</w:t>
      </w:r>
      <w:r>
        <w:fldChar w:fldCharType="end"/>
      </w:r>
    </w:p>
    <w:p w14:paraId="597A61CD"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Licencias de Migración a Edición Superior</w:t>
      </w:r>
      <w:r>
        <w:tab/>
      </w:r>
      <w:r>
        <w:fldChar w:fldCharType="begin"/>
      </w:r>
      <w:r>
        <w:instrText xml:space="preserve"> PAGEREF _Toc377682989 \h </w:instrText>
      </w:r>
      <w:r>
        <w:fldChar w:fldCharType="separate"/>
      </w:r>
      <w:r w:rsidR="00855223">
        <w:t>55</w:t>
      </w:r>
      <w:r>
        <w:fldChar w:fldCharType="end"/>
      </w:r>
    </w:p>
    <w:p w14:paraId="4706E27E"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Licencias de Suscripción</w:t>
      </w:r>
      <w:r>
        <w:tab/>
      </w:r>
      <w:r>
        <w:fldChar w:fldCharType="begin"/>
      </w:r>
      <w:r>
        <w:instrText xml:space="preserve"> PAGEREF _Toc377682990 \h </w:instrText>
      </w:r>
      <w:r>
        <w:fldChar w:fldCharType="separate"/>
      </w:r>
      <w:r w:rsidR="00855223">
        <w:t>56</w:t>
      </w:r>
      <w:r>
        <w:fldChar w:fldCharType="end"/>
      </w:r>
    </w:p>
    <w:p w14:paraId="6E2BE0A0"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Actualización</w:t>
      </w:r>
      <w:r>
        <w:tab/>
      </w:r>
      <w:r>
        <w:fldChar w:fldCharType="begin"/>
      </w:r>
      <w:r>
        <w:instrText xml:space="preserve"> PAGEREF _Toc377682991 \h </w:instrText>
      </w:r>
      <w:r>
        <w:fldChar w:fldCharType="separate"/>
      </w:r>
      <w:r w:rsidR="00855223">
        <w:t>56</w:t>
      </w:r>
      <w:r>
        <w:fldChar w:fldCharType="end"/>
      </w:r>
    </w:p>
    <w:p w14:paraId="245546B3"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Actualización y Software Assurance</w:t>
      </w:r>
      <w:r>
        <w:tab/>
      </w:r>
      <w:r>
        <w:fldChar w:fldCharType="begin"/>
      </w:r>
      <w:r>
        <w:instrText xml:space="preserve"> PAGEREF _Toc377682992 \h </w:instrText>
      </w:r>
      <w:r>
        <w:fldChar w:fldCharType="separate"/>
      </w:r>
      <w:r w:rsidR="00855223">
        <w:t>56</w:t>
      </w:r>
      <w:r>
        <w:fldChar w:fldCharType="end"/>
      </w:r>
    </w:p>
    <w:p w14:paraId="7685FC25"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Licencias de Teletrabajo</w:t>
      </w:r>
      <w:r>
        <w:tab/>
      </w:r>
      <w:r>
        <w:fldChar w:fldCharType="begin"/>
      </w:r>
      <w:r>
        <w:instrText xml:space="preserve"> PAGEREF _Toc377682993 \h </w:instrText>
      </w:r>
      <w:r>
        <w:fldChar w:fldCharType="separate"/>
      </w:r>
      <w:r w:rsidR="00855223">
        <w:t>57</w:t>
      </w:r>
      <w:r>
        <w:fldChar w:fldCharType="end"/>
      </w:r>
    </w:p>
    <w:p w14:paraId="0D26FD59" w14:textId="77777777" w:rsidR="00954618" w:rsidRDefault="00954618">
      <w:pPr>
        <w:pStyle w:val="TOC1"/>
        <w:rPr>
          <w:rFonts w:asciiTheme="minorHAnsi" w:eastAsiaTheme="minorEastAsia" w:hAnsiTheme="minorHAnsi" w:cstheme="minorBidi"/>
          <w:b w:val="0"/>
          <w:caps w:val="0"/>
          <w:color w:val="auto"/>
          <w:szCs w:val="22"/>
          <w:lang w:eastAsia="zh-CN"/>
        </w:rPr>
      </w:pPr>
      <w:r>
        <w:t>Sección 5: PRECIOS DE SERVICIOS ONLINE y CONDICIONES DE PAGO</w:t>
      </w:r>
      <w:r>
        <w:tab/>
      </w:r>
      <w:r>
        <w:fldChar w:fldCharType="begin"/>
      </w:r>
      <w:r>
        <w:instrText xml:space="preserve"> PAGEREF _Toc377682994 \h </w:instrText>
      </w:r>
      <w:r>
        <w:fldChar w:fldCharType="separate"/>
      </w:r>
      <w:r w:rsidR="00855223">
        <w:t>58</w:t>
      </w:r>
      <w:r>
        <w:fldChar w:fldCharType="end"/>
      </w:r>
    </w:p>
    <w:p w14:paraId="2BD1F402"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Precios y condiciones de pago de los Servicios Online</w:t>
      </w:r>
      <w:r>
        <w:tab/>
      </w:r>
      <w:r>
        <w:fldChar w:fldCharType="begin"/>
      </w:r>
      <w:r>
        <w:instrText xml:space="preserve"> PAGEREF _Toc377682995 \h </w:instrText>
      </w:r>
      <w:r>
        <w:fldChar w:fldCharType="separate"/>
      </w:r>
      <w:r w:rsidR="00855223">
        <w:t>58</w:t>
      </w:r>
      <w:r>
        <w:fldChar w:fldCharType="end"/>
      </w:r>
    </w:p>
    <w:p w14:paraId="308ABECE"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Periodo de vigencia de suscripción a Servicios Online</w:t>
      </w:r>
      <w:r>
        <w:tab/>
      </w:r>
      <w:r>
        <w:fldChar w:fldCharType="begin"/>
      </w:r>
      <w:r>
        <w:instrText xml:space="preserve"> PAGEREF _Toc377682996 \h </w:instrText>
      </w:r>
      <w:r>
        <w:fldChar w:fldCharType="separate"/>
      </w:r>
      <w:r w:rsidR="00855223">
        <w:t>59</w:t>
      </w:r>
      <w:r>
        <w:fldChar w:fldCharType="end"/>
      </w:r>
    </w:p>
    <w:p w14:paraId="55C6A2A7"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Adquisiciones y Renovación Automática de Servicios Online</w:t>
      </w:r>
      <w:r>
        <w:tab/>
      </w:r>
      <w:r>
        <w:fldChar w:fldCharType="begin"/>
      </w:r>
      <w:r>
        <w:instrText xml:space="preserve"> PAGEREF _Toc377682997 \h </w:instrText>
      </w:r>
      <w:r>
        <w:fldChar w:fldCharType="separate"/>
      </w:r>
      <w:r w:rsidR="00855223">
        <w:t>60</w:t>
      </w:r>
      <w:r>
        <w:fldChar w:fldCharType="end"/>
      </w:r>
    </w:p>
    <w:p w14:paraId="405AB4E3"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Administración de estado de renovación y de renovación automática</w:t>
      </w:r>
      <w:r>
        <w:tab/>
      </w:r>
      <w:r>
        <w:fldChar w:fldCharType="begin"/>
      </w:r>
      <w:r>
        <w:instrText xml:space="preserve"> PAGEREF _Toc377682998 \h </w:instrText>
      </w:r>
      <w:r>
        <w:fldChar w:fldCharType="separate"/>
      </w:r>
      <w:r w:rsidR="00855223">
        <w:t>60</w:t>
      </w:r>
      <w:r>
        <w:fldChar w:fldCharType="end"/>
      </w:r>
    </w:p>
    <w:p w14:paraId="72DA4898"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Cancelación de los Servicios Online</w:t>
      </w:r>
      <w:r>
        <w:tab/>
      </w:r>
      <w:r>
        <w:fldChar w:fldCharType="begin"/>
      </w:r>
      <w:r>
        <w:instrText xml:space="preserve"> PAGEREF _Toc377682999 \h </w:instrText>
      </w:r>
      <w:r>
        <w:fldChar w:fldCharType="separate"/>
      </w:r>
      <w:r w:rsidR="00855223">
        <w:t>60</w:t>
      </w:r>
      <w:r>
        <w:fldChar w:fldCharType="end"/>
      </w:r>
    </w:p>
    <w:p w14:paraId="3B1FF125"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Opciones de condiciones de pago de los Servicios Online</w:t>
      </w:r>
      <w:r>
        <w:tab/>
      </w:r>
      <w:r>
        <w:fldChar w:fldCharType="begin"/>
      </w:r>
      <w:r>
        <w:instrText xml:space="preserve"> PAGEREF _Toc377683000 \h </w:instrText>
      </w:r>
      <w:r>
        <w:fldChar w:fldCharType="separate"/>
      </w:r>
      <w:r w:rsidR="00855223">
        <w:t>60</w:t>
      </w:r>
      <w:r>
        <w:fldChar w:fldCharType="end"/>
      </w:r>
    </w:p>
    <w:p w14:paraId="5372F115"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Requisitos mínimos de adquisición para Servicios Online en Licencias por Volumen</w:t>
      </w:r>
      <w:r>
        <w:tab/>
      </w:r>
      <w:r>
        <w:fldChar w:fldCharType="begin"/>
      </w:r>
      <w:r>
        <w:instrText xml:space="preserve"> PAGEREF _Toc377683001 \h </w:instrText>
      </w:r>
      <w:r>
        <w:fldChar w:fldCharType="separate"/>
      </w:r>
      <w:r w:rsidR="00855223">
        <w:t>61</w:t>
      </w:r>
      <w:r>
        <w:fldChar w:fldCharType="end"/>
      </w:r>
    </w:p>
    <w:p w14:paraId="7B9787E5" w14:textId="77777777" w:rsidR="00954618" w:rsidRDefault="00954618">
      <w:pPr>
        <w:pStyle w:val="TOC3"/>
        <w:rPr>
          <w:rFonts w:asciiTheme="minorHAnsi" w:eastAsiaTheme="minorEastAsia" w:hAnsiTheme="minorHAnsi" w:cstheme="minorBidi"/>
          <w:bCs w:val="0"/>
          <w:color w:val="auto"/>
          <w:sz w:val="22"/>
          <w:szCs w:val="22"/>
          <w:lang w:eastAsia="zh-CN"/>
        </w:rPr>
      </w:pPr>
      <w:r w:rsidRPr="00205583">
        <w:t>Servicios de Windows Azure</w:t>
      </w:r>
      <w:r>
        <w:tab/>
      </w:r>
      <w:r>
        <w:fldChar w:fldCharType="begin"/>
      </w:r>
      <w:r>
        <w:instrText xml:space="preserve"> PAGEREF _Toc377683002 \h </w:instrText>
      </w:r>
      <w:r>
        <w:fldChar w:fldCharType="separate"/>
      </w:r>
      <w:r w:rsidR="00855223">
        <w:t>61</w:t>
      </w:r>
      <w:r>
        <w:fldChar w:fldCharType="end"/>
      </w:r>
    </w:p>
    <w:p w14:paraId="7F455127"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Office 365 en Open</w:t>
      </w:r>
      <w:r>
        <w:tab/>
      </w:r>
      <w:r>
        <w:fldChar w:fldCharType="begin"/>
      </w:r>
      <w:r>
        <w:instrText xml:space="preserve"> PAGEREF _Toc377683003 \h </w:instrText>
      </w:r>
      <w:r>
        <w:fldChar w:fldCharType="separate"/>
      </w:r>
      <w:r w:rsidR="00855223">
        <w:t>62</w:t>
      </w:r>
      <w:r>
        <w:fldChar w:fldCharType="end"/>
      </w:r>
    </w:p>
    <w:p w14:paraId="214733D7"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Disponibilidad Regional de Servicios Online</w:t>
      </w:r>
      <w:r>
        <w:tab/>
      </w:r>
      <w:r>
        <w:fldChar w:fldCharType="begin"/>
      </w:r>
      <w:r>
        <w:instrText xml:space="preserve"> PAGEREF _Toc377683004 \h </w:instrText>
      </w:r>
      <w:r>
        <w:fldChar w:fldCharType="separate"/>
      </w:r>
      <w:r w:rsidR="00855223">
        <w:t>63</w:t>
      </w:r>
      <w:r>
        <w:fldChar w:fldCharType="end"/>
      </w:r>
    </w:p>
    <w:p w14:paraId="439C7D85"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Términos de Servicios Online adicionales</w:t>
      </w:r>
      <w:r>
        <w:tab/>
      </w:r>
      <w:r>
        <w:fldChar w:fldCharType="begin"/>
      </w:r>
      <w:r>
        <w:instrText xml:space="preserve"> PAGEREF _Toc377683005 \h </w:instrText>
      </w:r>
      <w:r>
        <w:fldChar w:fldCharType="separate"/>
      </w:r>
      <w:r w:rsidR="00855223">
        <w:t>63</w:t>
      </w:r>
      <w:r>
        <w:fldChar w:fldCharType="end"/>
      </w:r>
    </w:p>
    <w:p w14:paraId="65883CEB" w14:textId="77777777" w:rsidR="00954618" w:rsidRDefault="00954618">
      <w:pPr>
        <w:pStyle w:val="TOC1"/>
        <w:rPr>
          <w:rFonts w:asciiTheme="minorHAnsi" w:eastAsiaTheme="minorEastAsia" w:hAnsiTheme="minorHAnsi" w:cstheme="minorBidi"/>
          <w:b w:val="0"/>
          <w:caps w:val="0"/>
          <w:color w:val="auto"/>
          <w:szCs w:val="22"/>
          <w:lang w:eastAsia="zh-CN"/>
        </w:rPr>
      </w:pPr>
      <w:r>
        <w:t>SECCIÓN 6: REGLAS DE RENOVACIÓN DE SOFTWARE ASSURANCE</w:t>
      </w:r>
      <w:r>
        <w:tab/>
      </w:r>
      <w:r>
        <w:fldChar w:fldCharType="begin"/>
      </w:r>
      <w:r>
        <w:instrText xml:space="preserve"> PAGEREF _Toc377683006 \h </w:instrText>
      </w:r>
      <w:r>
        <w:fldChar w:fldCharType="separate"/>
      </w:r>
      <w:r w:rsidR="00855223">
        <w:t>64</w:t>
      </w:r>
      <w:r>
        <w:fldChar w:fldCharType="end"/>
      </w:r>
    </w:p>
    <w:p w14:paraId="3695E8E6" w14:textId="77777777" w:rsidR="00954618" w:rsidRDefault="00954618">
      <w:pPr>
        <w:pStyle w:val="TOC4"/>
        <w:rPr>
          <w:rFonts w:asciiTheme="minorHAnsi" w:eastAsiaTheme="minorEastAsia" w:hAnsiTheme="minorHAnsi" w:cstheme="minorBidi"/>
          <w:noProof/>
          <w:sz w:val="22"/>
          <w:szCs w:val="22"/>
          <w:lang w:eastAsia="zh-CN"/>
        </w:rPr>
      </w:pPr>
      <w:r w:rsidRPr="00205583">
        <w:rPr>
          <w:rFonts w:cs="Tahoma"/>
          <w:noProof/>
        </w:rPr>
        <w:t>Licencia Open</w:t>
      </w:r>
      <w:r>
        <w:rPr>
          <w:noProof/>
        </w:rPr>
        <w:tab/>
      </w:r>
      <w:r>
        <w:rPr>
          <w:noProof/>
        </w:rPr>
        <w:fldChar w:fldCharType="begin"/>
      </w:r>
      <w:r>
        <w:rPr>
          <w:noProof/>
        </w:rPr>
        <w:instrText xml:space="preserve"> PAGEREF _Toc377683007 \h </w:instrText>
      </w:r>
      <w:r>
        <w:rPr>
          <w:noProof/>
        </w:rPr>
      </w:r>
      <w:r>
        <w:rPr>
          <w:noProof/>
        </w:rPr>
        <w:fldChar w:fldCharType="separate"/>
      </w:r>
      <w:r w:rsidR="00855223">
        <w:rPr>
          <w:noProof/>
        </w:rPr>
        <w:t>64</w:t>
      </w:r>
      <w:r>
        <w:rPr>
          <w:noProof/>
        </w:rPr>
        <w:fldChar w:fldCharType="end"/>
      </w:r>
    </w:p>
    <w:p w14:paraId="30149E1E" w14:textId="77777777" w:rsidR="00954618" w:rsidRDefault="00954618">
      <w:pPr>
        <w:pStyle w:val="TOC4"/>
        <w:rPr>
          <w:rFonts w:asciiTheme="minorHAnsi" w:eastAsiaTheme="minorEastAsia" w:hAnsiTheme="minorHAnsi" w:cstheme="minorBidi"/>
          <w:noProof/>
          <w:sz w:val="22"/>
          <w:szCs w:val="22"/>
          <w:lang w:eastAsia="zh-CN"/>
        </w:rPr>
      </w:pPr>
      <w:r w:rsidRPr="00205583">
        <w:rPr>
          <w:rFonts w:cs="Tahoma"/>
          <w:noProof/>
        </w:rPr>
        <w:t>Open Value 20xx</w:t>
      </w:r>
      <w:r>
        <w:rPr>
          <w:noProof/>
        </w:rPr>
        <w:tab/>
      </w:r>
      <w:r>
        <w:rPr>
          <w:noProof/>
        </w:rPr>
        <w:fldChar w:fldCharType="begin"/>
      </w:r>
      <w:r>
        <w:rPr>
          <w:noProof/>
        </w:rPr>
        <w:instrText xml:space="preserve"> PAGEREF _Toc377683008 \h </w:instrText>
      </w:r>
      <w:r>
        <w:rPr>
          <w:noProof/>
        </w:rPr>
      </w:r>
      <w:r>
        <w:rPr>
          <w:noProof/>
        </w:rPr>
        <w:fldChar w:fldCharType="separate"/>
      </w:r>
      <w:r w:rsidR="00855223">
        <w:rPr>
          <w:noProof/>
        </w:rPr>
        <w:t>64</w:t>
      </w:r>
      <w:r>
        <w:rPr>
          <w:noProof/>
        </w:rPr>
        <w:fldChar w:fldCharType="end"/>
      </w:r>
    </w:p>
    <w:p w14:paraId="2202A138" w14:textId="77777777" w:rsidR="00954618" w:rsidRDefault="00954618">
      <w:pPr>
        <w:pStyle w:val="TOC4"/>
        <w:rPr>
          <w:rFonts w:asciiTheme="minorHAnsi" w:eastAsiaTheme="minorEastAsia" w:hAnsiTheme="minorHAnsi" w:cstheme="minorBidi"/>
          <w:noProof/>
          <w:sz w:val="22"/>
          <w:szCs w:val="22"/>
          <w:lang w:eastAsia="zh-CN"/>
        </w:rPr>
      </w:pPr>
      <w:r w:rsidRPr="00205583">
        <w:rPr>
          <w:rFonts w:cs="Tahoma"/>
          <w:noProof/>
        </w:rPr>
        <w:t>Select 20xx</w:t>
      </w:r>
      <w:r>
        <w:rPr>
          <w:noProof/>
        </w:rPr>
        <w:tab/>
      </w:r>
      <w:r>
        <w:rPr>
          <w:noProof/>
        </w:rPr>
        <w:fldChar w:fldCharType="begin"/>
      </w:r>
      <w:r>
        <w:rPr>
          <w:noProof/>
        </w:rPr>
        <w:instrText xml:space="preserve"> PAGEREF _Toc377683009 \h </w:instrText>
      </w:r>
      <w:r>
        <w:rPr>
          <w:noProof/>
        </w:rPr>
      </w:r>
      <w:r>
        <w:rPr>
          <w:noProof/>
        </w:rPr>
        <w:fldChar w:fldCharType="separate"/>
      </w:r>
      <w:r w:rsidR="00855223">
        <w:rPr>
          <w:noProof/>
        </w:rPr>
        <w:t>64</w:t>
      </w:r>
      <w:r>
        <w:rPr>
          <w:noProof/>
        </w:rPr>
        <w:fldChar w:fldCharType="end"/>
      </w:r>
    </w:p>
    <w:p w14:paraId="59EF9D49" w14:textId="77777777" w:rsidR="00954618" w:rsidRDefault="00954618">
      <w:pPr>
        <w:pStyle w:val="TOC4"/>
        <w:rPr>
          <w:rFonts w:asciiTheme="minorHAnsi" w:eastAsiaTheme="minorEastAsia" w:hAnsiTheme="minorHAnsi" w:cstheme="minorBidi"/>
          <w:noProof/>
          <w:sz w:val="22"/>
          <w:szCs w:val="22"/>
          <w:lang w:eastAsia="zh-CN"/>
        </w:rPr>
      </w:pPr>
      <w:r w:rsidRPr="00205583">
        <w:rPr>
          <w:noProof/>
        </w:rPr>
        <w:t>Renovación de cobertura en virtud del Mismo Contrato</w:t>
      </w:r>
      <w:r>
        <w:rPr>
          <w:noProof/>
        </w:rPr>
        <w:tab/>
      </w:r>
      <w:r>
        <w:rPr>
          <w:noProof/>
        </w:rPr>
        <w:fldChar w:fldCharType="begin"/>
      </w:r>
      <w:r>
        <w:rPr>
          <w:noProof/>
        </w:rPr>
        <w:instrText xml:space="preserve"> PAGEREF _Toc377683010 \h </w:instrText>
      </w:r>
      <w:r>
        <w:rPr>
          <w:noProof/>
        </w:rPr>
      </w:r>
      <w:r>
        <w:rPr>
          <w:noProof/>
        </w:rPr>
        <w:fldChar w:fldCharType="separate"/>
      </w:r>
      <w:r w:rsidR="00855223">
        <w:rPr>
          <w:noProof/>
        </w:rPr>
        <w:t>64</w:t>
      </w:r>
      <w:r>
        <w:rPr>
          <w:noProof/>
        </w:rPr>
        <w:fldChar w:fldCharType="end"/>
      </w:r>
    </w:p>
    <w:p w14:paraId="5871DF59" w14:textId="77777777" w:rsidR="00954618" w:rsidRDefault="00954618">
      <w:pPr>
        <w:pStyle w:val="TOC4"/>
        <w:rPr>
          <w:rFonts w:asciiTheme="minorHAnsi" w:eastAsiaTheme="minorEastAsia" w:hAnsiTheme="minorHAnsi" w:cstheme="minorBidi"/>
          <w:noProof/>
          <w:sz w:val="22"/>
          <w:szCs w:val="22"/>
          <w:lang w:eastAsia="zh-CN"/>
        </w:rPr>
      </w:pPr>
      <w:r w:rsidRPr="00205583">
        <w:rPr>
          <w:noProof/>
        </w:rPr>
        <w:t>Renovación de cobertura desde un contrato separado</w:t>
      </w:r>
      <w:r>
        <w:rPr>
          <w:noProof/>
        </w:rPr>
        <w:tab/>
      </w:r>
      <w:r>
        <w:rPr>
          <w:noProof/>
        </w:rPr>
        <w:fldChar w:fldCharType="begin"/>
      </w:r>
      <w:r>
        <w:rPr>
          <w:noProof/>
        </w:rPr>
        <w:instrText xml:space="preserve"> PAGEREF _Toc377683011 \h </w:instrText>
      </w:r>
      <w:r>
        <w:rPr>
          <w:noProof/>
        </w:rPr>
      </w:r>
      <w:r>
        <w:rPr>
          <w:noProof/>
        </w:rPr>
        <w:fldChar w:fldCharType="separate"/>
      </w:r>
      <w:r w:rsidR="00855223">
        <w:rPr>
          <w:noProof/>
        </w:rPr>
        <w:t>65</w:t>
      </w:r>
      <w:r>
        <w:rPr>
          <w:noProof/>
        </w:rPr>
        <w:fldChar w:fldCharType="end"/>
      </w:r>
    </w:p>
    <w:p w14:paraId="23922D67" w14:textId="77777777" w:rsidR="00954618" w:rsidRDefault="00954618">
      <w:pPr>
        <w:pStyle w:val="TOC4"/>
        <w:rPr>
          <w:rFonts w:asciiTheme="minorHAnsi" w:eastAsiaTheme="minorEastAsia" w:hAnsiTheme="minorHAnsi" w:cstheme="minorBidi"/>
          <w:noProof/>
          <w:sz w:val="22"/>
          <w:szCs w:val="22"/>
          <w:lang w:eastAsia="zh-CN"/>
        </w:rPr>
      </w:pPr>
      <w:r w:rsidRPr="00205583">
        <w:rPr>
          <w:rFonts w:cs="Tahoma"/>
          <w:noProof/>
        </w:rPr>
        <w:t>Select Plus 20xx</w:t>
      </w:r>
      <w:r>
        <w:rPr>
          <w:noProof/>
        </w:rPr>
        <w:tab/>
      </w:r>
      <w:r>
        <w:rPr>
          <w:noProof/>
        </w:rPr>
        <w:fldChar w:fldCharType="begin"/>
      </w:r>
      <w:r>
        <w:rPr>
          <w:noProof/>
        </w:rPr>
        <w:instrText xml:space="preserve"> PAGEREF _Toc377683012 \h </w:instrText>
      </w:r>
      <w:r>
        <w:rPr>
          <w:noProof/>
        </w:rPr>
      </w:r>
      <w:r>
        <w:rPr>
          <w:noProof/>
        </w:rPr>
        <w:fldChar w:fldCharType="separate"/>
      </w:r>
      <w:r w:rsidR="00855223">
        <w:rPr>
          <w:noProof/>
        </w:rPr>
        <w:t>65</w:t>
      </w:r>
      <w:r>
        <w:rPr>
          <w:noProof/>
        </w:rPr>
        <w:fldChar w:fldCharType="end"/>
      </w:r>
    </w:p>
    <w:p w14:paraId="39E49A9D" w14:textId="77777777" w:rsidR="00954618" w:rsidRDefault="00954618">
      <w:pPr>
        <w:pStyle w:val="TOC4"/>
        <w:rPr>
          <w:rFonts w:asciiTheme="minorHAnsi" w:eastAsiaTheme="minorEastAsia" w:hAnsiTheme="minorHAnsi" w:cstheme="minorBidi"/>
          <w:noProof/>
          <w:sz w:val="22"/>
          <w:szCs w:val="22"/>
          <w:lang w:eastAsia="zh-CN"/>
        </w:rPr>
      </w:pPr>
      <w:r w:rsidRPr="00205583">
        <w:rPr>
          <w:rFonts w:cs="Tahoma"/>
          <w:noProof/>
        </w:rPr>
        <w:t>Contrato Enterprise 2011 y versiones posteriores</w:t>
      </w:r>
      <w:r>
        <w:rPr>
          <w:noProof/>
        </w:rPr>
        <w:tab/>
      </w:r>
      <w:r>
        <w:rPr>
          <w:noProof/>
        </w:rPr>
        <w:fldChar w:fldCharType="begin"/>
      </w:r>
      <w:r>
        <w:rPr>
          <w:noProof/>
        </w:rPr>
        <w:instrText xml:space="preserve"> PAGEREF _Toc377683013 \h </w:instrText>
      </w:r>
      <w:r>
        <w:rPr>
          <w:noProof/>
        </w:rPr>
      </w:r>
      <w:r>
        <w:rPr>
          <w:noProof/>
        </w:rPr>
        <w:fldChar w:fldCharType="separate"/>
      </w:r>
      <w:r w:rsidR="00855223">
        <w:rPr>
          <w:noProof/>
        </w:rPr>
        <w:t>65</w:t>
      </w:r>
      <w:r>
        <w:rPr>
          <w:noProof/>
        </w:rPr>
        <w:fldChar w:fldCharType="end"/>
      </w:r>
    </w:p>
    <w:p w14:paraId="120C5CD8" w14:textId="77777777" w:rsidR="00954618" w:rsidRDefault="00954618">
      <w:pPr>
        <w:pStyle w:val="TOC4"/>
        <w:rPr>
          <w:rFonts w:asciiTheme="minorHAnsi" w:eastAsiaTheme="minorEastAsia" w:hAnsiTheme="minorHAnsi" w:cstheme="minorBidi"/>
          <w:noProof/>
          <w:sz w:val="22"/>
          <w:szCs w:val="22"/>
          <w:lang w:eastAsia="zh-CN"/>
        </w:rPr>
      </w:pPr>
      <w:r w:rsidRPr="00205583">
        <w:rPr>
          <w:rFonts w:cs="Tahoma"/>
          <w:noProof/>
        </w:rPr>
        <w:t>Contrato Enterprise Pre-2011</w:t>
      </w:r>
      <w:r>
        <w:rPr>
          <w:noProof/>
        </w:rPr>
        <w:tab/>
      </w:r>
      <w:r>
        <w:rPr>
          <w:noProof/>
        </w:rPr>
        <w:fldChar w:fldCharType="begin"/>
      </w:r>
      <w:r>
        <w:rPr>
          <w:noProof/>
        </w:rPr>
        <w:instrText xml:space="preserve"> PAGEREF _Toc377683014 \h </w:instrText>
      </w:r>
      <w:r>
        <w:rPr>
          <w:noProof/>
        </w:rPr>
      </w:r>
      <w:r>
        <w:rPr>
          <w:noProof/>
        </w:rPr>
        <w:fldChar w:fldCharType="separate"/>
      </w:r>
      <w:r w:rsidR="00855223">
        <w:rPr>
          <w:noProof/>
        </w:rPr>
        <w:t>66</w:t>
      </w:r>
      <w:r>
        <w:rPr>
          <w:noProof/>
        </w:rPr>
        <w:fldChar w:fldCharType="end"/>
      </w:r>
    </w:p>
    <w:p w14:paraId="7F527BD8" w14:textId="77777777" w:rsidR="00954618" w:rsidRDefault="00954618">
      <w:pPr>
        <w:pStyle w:val="TOC4"/>
        <w:rPr>
          <w:rFonts w:asciiTheme="minorHAnsi" w:eastAsiaTheme="minorEastAsia" w:hAnsiTheme="minorHAnsi" w:cstheme="minorBidi"/>
          <w:noProof/>
          <w:sz w:val="22"/>
          <w:szCs w:val="22"/>
          <w:lang w:eastAsia="zh-CN"/>
        </w:rPr>
      </w:pPr>
      <w:r w:rsidRPr="00205583">
        <w:rPr>
          <w:rFonts w:cs="Tahoma"/>
          <w:noProof/>
        </w:rPr>
        <w:t>Renovación de programas cruzados</w:t>
      </w:r>
      <w:r>
        <w:rPr>
          <w:noProof/>
        </w:rPr>
        <w:tab/>
      </w:r>
      <w:r>
        <w:rPr>
          <w:noProof/>
        </w:rPr>
        <w:fldChar w:fldCharType="begin"/>
      </w:r>
      <w:r>
        <w:rPr>
          <w:noProof/>
        </w:rPr>
        <w:instrText xml:space="preserve"> PAGEREF _Toc377683015 \h </w:instrText>
      </w:r>
      <w:r>
        <w:rPr>
          <w:noProof/>
        </w:rPr>
      </w:r>
      <w:r>
        <w:rPr>
          <w:noProof/>
        </w:rPr>
        <w:fldChar w:fldCharType="separate"/>
      </w:r>
      <w:r w:rsidR="00855223">
        <w:rPr>
          <w:noProof/>
        </w:rPr>
        <w:t>66</w:t>
      </w:r>
      <w:r>
        <w:rPr>
          <w:noProof/>
        </w:rPr>
        <w:fldChar w:fldCharType="end"/>
      </w:r>
    </w:p>
    <w:p w14:paraId="1A660236" w14:textId="77777777" w:rsidR="00954618" w:rsidRDefault="00954618">
      <w:pPr>
        <w:pStyle w:val="TOC1"/>
        <w:rPr>
          <w:rFonts w:asciiTheme="minorHAnsi" w:eastAsiaTheme="minorEastAsia" w:hAnsiTheme="minorHAnsi" w:cstheme="minorBidi"/>
          <w:b w:val="0"/>
          <w:caps w:val="0"/>
          <w:color w:val="auto"/>
          <w:szCs w:val="22"/>
          <w:lang w:eastAsia="zh-CN"/>
        </w:rPr>
      </w:pPr>
      <w:r>
        <w:t xml:space="preserve">SECCIÓN 7: Beneficios del Programa, de Software Assurance (SA) y </w:t>
      </w:r>
      <w:r>
        <w:br/>
        <w:t>de Servicios Online (OLS)</w:t>
      </w:r>
      <w:r>
        <w:tab/>
      </w:r>
      <w:r>
        <w:fldChar w:fldCharType="begin"/>
      </w:r>
      <w:r>
        <w:instrText xml:space="preserve"> PAGEREF _Toc377683016 \h </w:instrText>
      </w:r>
      <w:r>
        <w:fldChar w:fldCharType="separate"/>
      </w:r>
      <w:r w:rsidR="00855223">
        <w:t>67</w:t>
      </w:r>
      <w:r>
        <w:fldChar w:fldCharType="end"/>
      </w:r>
    </w:p>
    <w:p w14:paraId="566F8518" w14:textId="77777777" w:rsidR="00954618" w:rsidRDefault="00954618">
      <w:pPr>
        <w:pStyle w:val="TOC2"/>
        <w:rPr>
          <w:rFonts w:asciiTheme="minorHAnsi" w:eastAsiaTheme="minorEastAsia" w:hAnsiTheme="minorHAnsi" w:cstheme="minorBidi"/>
          <w:sz w:val="22"/>
          <w:szCs w:val="22"/>
          <w:lang w:eastAsia="zh-CN"/>
        </w:rPr>
      </w:pPr>
      <w:r w:rsidRPr="00205583">
        <w:t>Derechos a Nuevas Versiones</w:t>
      </w:r>
      <w:r>
        <w:tab/>
      </w:r>
      <w:r>
        <w:fldChar w:fldCharType="begin"/>
      </w:r>
      <w:r>
        <w:instrText xml:space="preserve"> PAGEREF _Toc377683017 \h </w:instrText>
      </w:r>
      <w:r>
        <w:fldChar w:fldCharType="separate"/>
      </w:r>
      <w:r w:rsidR="00855223">
        <w:t>70</w:t>
      </w:r>
      <w:r>
        <w:fldChar w:fldCharType="end"/>
      </w:r>
    </w:p>
    <w:p w14:paraId="0F51BB65" w14:textId="77777777" w:rsidR="00954618" w:rsidRDefault="00954618">
      <w:pPr>
        <w:pStyle w:val="TOC2"/>
        <w:rPr>
          <w:rFonts w:asciiTheme="minorHAnsi" w:eastAsiaTheme="minorEastAsia" w:hAnsiTheme="minorHAnsi" w:cstheme="minorBidi"/>
          <w:sz w:val="22"/>
          <w:szCs w:val="22"/>
          <w:lang w:eastAsia="zh-CN"/>
        </w:rPr>
      </w:pPr>
      <w:r w:rsidRPr="00205583">
        <w:t>Office Multi Language Pack</w:t>
      </w:r>
      <w:r>
        <w:tab/>
      </w:r>
      <w:r>
        <w:fldChar w:fldCharType="begin"/>
      </w:r>
      <w:r>
        <w:instrText xml:space="preserve"> PAGEREF _Toc377683018 \h </w:instrText>
      </w:r>
      <w:r>
        <w:fldChar w:fldCharType="separate"/>
      </w:r>
      <w:r w:rsidR="00855223">
        <w:t>70</w:t>
      </w:r>
      <w:r>
        <w:fldChar w:fldCharType="end"/>
      </w:r>
    </w:p>
    <w:p w14:paraId="4D8EC4B8" w14:textId="77777777" w:rsidR="00954618" w:rsidRDefault="00954618">
      <w:pPr>
        <w:pStyle w:val="TOC3"/>
        <w:rPr>
          <w:rFonts w:asciiTheme="minorHAnsi" w:eastAsiaTheme="minorEastAsia" w:hAnsiTheme="minorHAnsi" w:cstheme="minorBidi"/>
          <w:bCs w:val="0"/>
          <w:color w:val="auto"/>
          <w:sz w:val="22"/>
          <w:szCs w:val="22"/>
          <w:lang w:eastAsia="zh-CN"/>
        </w:rPr>
      </w:pPr>
      <w:r w:rsidRPr="00205583">
        <w:t>Windows Embedded 8.1 Industry Enterprise</w:t>
      </w:r>
      <w:r>
        <w:tab/>
      </w:r>
      <w:r>
        <w:fldChar w:fldCharType="begin"/>
      </w:r>
      <w:r>
        <w:instrText xml:space="preserve"> PAGEREF _Toc377683019 \h </w:instrText>
      </w:r>
      <w:r>
        <w:fldChar w:fldCharType="separate"/>
      </w:r>
      <w:r w:rsidR="00855223">
        <w:t>74</w:t>
      </w:r>
      <w:r>
        <w:fldChar w:fldCharType="end"/>
      </w:r>
    </w:p>
    <w:p w14:paraId="791D9511" w14:textId="77777777" w:rsidR="00954618" w:rsidRDefault="00954618">
      <w:pPr>
        <w:pStyle w:val="TOC3"/>
        <w:rPr>
          <w:rFonts w:asciiTheme="minorHAnsi" w:eastAsiaTheme="minorEastAsia" w:hAnsiTheme="minorHAnsi" w:cstheme="minorBidi"/>
          <w:bCs w:val="0"/>
          <w:color w:val="auto"/>
          <w:sz w:val="22"/>
          <w:szCs w:val="22"/>
          <w:lang w:eastAsia="zh-CN"/>
        </w:rPr>
      </w:pPr>
      <w:r w:rsidRPr="00205583">
        <w:t>Windows 8.1 Enterprise</w:t>
      </w:r>
      <w:r>
        <w:tab/>
      </w:r>
      <w:r>
        <w:fldChar w:fldCharType="begin"/>
      </w:r>
      <w:r>
        <w:instrText xml:space="preserve"> PAGEREF _Toc377683020 \h </w:instrText>
      </w:r>
      <w:r>
        <w:fldChar w:fldCharType="separate"/>
      </w:r>
      <w:r w:rsidR="00855223">
        <w:t>75</w:t>
      </w:r>
      <w:r>
        <w:fldChar w:fldCharType="end"/>
      </w:r>
    </w:p>
    <w:p w14:paraId="7EEC9F4A" w14:textId="77777777" w:rsidR="00954618" w:rsidRDefault="00954618">
      <w:pPr>
        <w:pStyle w:val="TOC3"/>
        <w:rPr>
          <w:rFonts w:asciiTheme="minorHAnsi" w:eastAsiaTheme="minorEastAsia" w:hAnsiTheme="minorHAnsi" w:cstheme="minorBidi"/>
          <w:bCs w:val="0"/>
          <w:color w:val="auto"/>
          <w:sz w:val="22"/>
          <w:szCs w:val="22"/>
          <w:lang w:eastAsia="zh-CN"/>
        </w:rPr>
      </w:pPr>
      <w:r w:rsidRPr="00205583">
        <w:t>Instalación de Prueba Enterprise</w:t>
      </w:r>
      <w:r>
        <w:tab/>
      </w:r>
      <w:r>
        <w:fldChar w:fldCharType="begin"/>
      </w:r>
      <w:r>
        <w:instrText xml:space="preserve"> PAGEREF _Toc377683021 \h </w:instrText>
      </w:r>
      <w:r>
        <w:fldChar w:fldCharType="separate"/>
      </w:r>
      <w:r w:rsidR="00855223">
        <w:t>75</w:t>
      </w:r>
      <w:r>
        <w:fldChar w:fldCharType="end"/>
      </w:r>
    </w:p>
    <w:p w14:paraId="56A7CC4C" w14:textId="77777777" w:rsidR="00954618" w:rsidRDefault="00954618">
      <w:pPr>
        <w:pStyle w:val="TOC3"/>
        <w:rPr>
          <w:rFonts w:asciiTheme="minorHAnsi" w:eastAsiaTheme="minorEastAsia" w:hAnsiTheme="minorHAnsi" w:cstheme="minorBidi"/>
          <w:bCs w:val="0"/>
          <w:color w:val="auto"/>
          <w:sz w:val="22"/>
          <w:szCs w:val="22"/>
          <w:lang w:eastAsia="zh-CN"/>
        </w:rPr>
      </w:pPr>
      <w:r w:rsidRPr="00205583">
        <w:t>Licencia de Suscripción a Windows Companion</w:t>
      </w:r>
      <w:r>
        <w:tab/>
      </w:r>
      <w:r>
        <w:fldChar w:fldCharType="begin"/>
      </w:r>
      <w:r>
        <w:instrText xml:space="preserve"> PAGEREF _Toc377683022 \h </w:instrText>
      </w:r>
      <w:r>
        <w:fldChar w:fldCharType="separate"/>
      </w:r>
      <w:r w:rsidR="00855223">
        <w:t>75</w:t>
      </w:r>
      <w:r>
        <w:fldChar w:fldCharType="end"/>
      </w:r>
    </w:p>
    <w:p w14:paraId="7E556788" w14:textId="77777777" w:rsidR="00954618" w:rsidRDefault="00954618">
      <w:pPr>
        <w:pStyle w:val="TOC3"/>
        <w:rPr>
          <w:rFonts w:asciiTheme="minorHAnsi" w:eastAsiaTheme="minorEastAsia" w:hAnsiTheme="minorHAnsi" w:cstheme="minorBidi"/>
          <w:bCs w:val="0"/>
          <w:color w:val="auto"/>
          <w:sz w:val="22"/>
          <w:szCs w:val="22"/>
          <w:lang w:eastAsia="zh-CN"/>
        </w:rPr>
      </w:pPr>
      <w:r w:rsidRPr="00205583">
        <w:t>Cupones de Formación</w:t>
      </w:r>
      <w:r>
        <w:tab/>
      </w:r>
      <w:r>
        <w:fldChar w:fldCharType="begin"/>
      </w:r>
      <w:r>
        <w:instrText xml:space="preserve"> PAGEREF _Toc377683023 \h </w:instrText>
      </w:r>
      <w:r>
        <w:fldChar w:fldCharType="separate"/>
      </w:r>
      <w:r w:rsidR="00855223">
        <w:t>75</w:t>
      </w:r>
      <w:r>
        <w:fldChar w:fldCharType="end"/>
      </w:r>
    </w:p>
    <w:p w14:paraId="2D71CA23" w14:textId="77777777" w:rsidR="00954618" w:rsidRDefault="00954618">
      <w:pPr>
        <w:pStyle w:val="TOC3"/>
        <w:rPr>
          <w:rFonts w:asciiTheme="minorHAnsi" w:eastAsiaTheme="minorEastAsia" w:hAnsiTheme="minorHAnsi" w:cstheme="minorBidi"/>
          <w:bCs w:val="0"/>
          <w:color w:val="auto"/>
          <w:sz w:val="22"/>
          <w:szCs w:val="22"/>
          <w:lang w:eastAsia="zh-CN"/>
        </w:rPr>
      </w:pPr>
      <w:r w:rsidRPr="00205583">
        <w:t>E-Learning</w:t>
      </w:r>
      <w:r>
        <w:tab/>
      </w:r>
      <w:r>
        <w:fldChar w:fldCharType="begin"/>
      </w:r>
      <w:r>
        <w:instrText xml:space="preserve"> PAGEREF _Toc377683024 \h </w:instrText>
      </w:r>
      <w:r>
        <w:fldChar w:fldCharType="separate"/>
      </w:r>
      <w:r w:rsidR="00855223">
        <w:t>78</w:t>
      </w:r>
      <w:r>
        <w:fldChar w:fldCharType="end"/>
      </w:r>
    </w:p>
    <w:p w14:paraId="016472C4" w14:textId="77777777" w:rsidR="00954618" w:rsidRDefault="00954618">
      <w:pPr>
        <w:pStyle w:val="TOC3"/>
        <w:rPr>
          <w:rFonts w:asciiTheme="minorHAnsi" w:eastAsiaTheme="minorEastAsia" w:hAnsiTheme="minorHAnsi" w:cstheme="minorBidi"/>
          <w:bCs w:val="0"/>
          <w:color w:val="auto"/>
          <w:sz w:val="22"/>
          <w:szCs w:val="22"/>
          <w:lang w:eastAsia="zh-CN"/>
        </w:rPr>
      </w:pPr>
      <w:r w:rsidRPr="00205583">
        <w:t>Programa de Teletrabajo</w:t>
      </w:r>
      <w:r>
        <w:tab/>
      </w:r>
      <w:r>
        <w:fldChar w:fldCharType="begin"/>
      </w:r>
      <w:r>
        <w:instrText xml:space="preserve"> PAGEREF _Toc377683025 \h </w:instrText>
      </w:r>
      <w:r>
        <w:fldChar w:fldCharType="separate"/>
      </w:r>
      <w:r w:rsidR="00855223">
        <w:t>79</w:t>
      </w:r>
      <w:r>
        <w:fldChar w:fldCharType="end"/>
      </w:r>
    </w:p>
    <w:p w14:paraId="059378B6" w14:textId="77777777" w:rsidR="00954618" w:rsidRDefault="00954618">
      <w:pPr>
        <w:pStyle w:val="TOC3"/>
        <w:rPr>
          <w:rFonts w:asciiTheme="minorHAnsi" w:eastAsiaTheme="minorEastAsia" w:hAnsiTheme="minorHAnsi" w:cstheme="minorBidi"/>
          <w:bCs w:val="0"/>
          <w:color w:val="auto"/>
          <w:sz w:val="22"/>
          <w:szCs w:val="22"/>
          <w:lang w:eastAsia="zh-CN"/>
        </w:rPr>
      </w:pPr>
      <w:r w:rsidRPr="00205583">
        <w:lastRenderedPageBreak/>
        <w:t>Soporte Técnico para la Resolución de Problemas 24x7</w:t>
      </w:r>
      <w:r>
        <w:tab/>
      </w:r>
      <w:r>
        <w:fldChar w:fldCharType="begin"/>
      </w:r>
      <w:r>
        <w:instrText xml:space="preserve"> PAGEREF _Toc377683026 \h </w:instrText>
      </w:r>
      <w:r>
        <w:fldChar w:fldCharType="separate"/>
      </w:r>
      <w:r w:rsidR="00855223">
        <w:t>81</w:t>
      </w:r>
      <w:r>
        <w:fldChar w:fldCharType="end"/>
      </w:r>
    </w:p>
    <w:p w14:paraId="058A97BE" w14:textId="77777777" w:rsidR="00954618" w:rsidRDefault="00954618">
      <w:pPr>
        <w:pStyle w:val="TOC3"/>
        <w:rPr>
          <w:rFonts w:asciiTheme="minorHAnsi" w:eastAsiaTheme="minorEastAsia" w:hAnsiTheme="minorHAnsi" w:cstheme="minorBidi"/>
          <w:bCs w:val="0"/>
          <w:color w:val="auto"/>
          <w:sz w:val="22"/>
          <w:szCs w:val="22"/>
          <w:lang w:eastAsia="zh-CN"/>
        </w:rPr>
      </w:pPr>
      <w:r w:rsidRPr="00205583">
        <w:t>Soporte Técnico para la Resolución de Problemas 24x7 Ilimitado</w:t>
      </w:r>
      <w:r>
        <w:tab/>
      </w:r>
      <w:r>
        <w:fldChar w:fldCharType="begin"/>
      </w:r>
      <w:r>
        <w:instrText xml:space="preserve"> PAGEREF _Toc377683027 \h </w:instrText>
      </w:r>
      <w:r>
        <w:fldChar w:fldCharType="separate"/>
      </w:r>
      <w:r w:rsidR="00855223">
        <w:t>86</w:t>
      </w:r>
      <w:r>
        <w:fldChar w:fldCharType="end"/>
      </w:r>
    </w:p>
    <w:p w14:paraId="30EC06C9" w14:textId="77777777" w:rsidR="00954618" w:rsidRDefault="00954618">
      <w:pPr>
        <w:pStyle w:val="TOC3"/>
        <w:rPr>
          <w:rFonts w:asciiTheme="minorHAnsi" w:eastAsiaTheme="minorEastAsia" w:hAnsiTheme="minorHAnsi" w:cstheme="minorBidi"/>
          <w:bCs w:val="0"/>
          <w:color w:val="auto"/>
          <w:sz w:val="22"/>
          <w:szCs w:val="22"/>
          <w:lang w:eastAsia="zh-CN"/>
        </w:rPr>
      </w:pPr>
      <w:r w:rsidRPr="00205583">
        <w:t>Copias de Seguridad para Recuperación ante Desastres</w:t>
      </w:r>
      <w:r>
        <w:tab/>
      </w:r>
      <w:r>
        <w:fldChar w:fldCharType="begin"/>
      </w:r>
      <w:r>
        <w:instrText xml:space="preserve"> PAGEREF _Toc377683028 \h </w:instrText>
      </w:r>
      <w:r>
        <w:fldChar w:fldCharType="separate"/>
      </w:r>
      <w:r w:rsidR="00855223">
        <w:t>88</w:t>
      </w:r>
      <w:r>
        <w:fldChar w:fldCharType="end"/>
      </w:r>
    </w:p>
    <w:p w14:paraId="69CD0E68" w14:textId="77777777" w:rsidR="00954618" w:rsidRDefault="00954618">
      <w:pPr>
        <w:pStyle w:val="TOC3"/>
        <w:rPr>
          <w:rFonts w:asciiTheme="minorHAnsi" w:eastAsiaTheme="minorEastAsia" w:hAnsiTheme="minorHAnsi" w:cstheme="minorBidi"/>
          <w:bCs w:val="0"/>
          <w:color w:val="auto"/>
          <w:sz w:val="22"/>
          <w:szCs w:val="22"/>
          <w:lang w:eastAsia="zh-CN"/>
        </w:rPr>
      </w:pPr>
      <w:r w:rsidRPr="00205583">
        <w:t>Servicios de Suscripción a TechNet SA</w:t>
      </w:r>
      <w:r>
        <w:tab/>
      </w:r>
      <w:r>
        <w:fldChar w:fldCharType="begin"/>
      </w:r>
      <w:r>
        <w:instrText xml:space="preserve"> PAGEREF _Toc377683029 \h </w:instrText>
      </w:r>
      <w:r>
        <w:fldChar w:fldCharType="separate"/>
      </w:r>
      <w:r w:rsidR="00855223">
        <w:t>88</w:t>
      </w:r>
      <w:r>
        <w:fldChar w:fldCharType="end"/>
      </w:r>
    </w:p>
    <w:p w14:paraId="7AAE9BCC" w14:textId="77777777" w:rsidR="00954618" w:rsidRDefault="00954618">
      <w:pPr>
        <w:pStyle w:val="TOC3"/>
        <w:rPr>
          <w:rFonts w:asciiTheme="minorHAnsi" w:eastAsiaTheme="minorEastAsia" w:hAnsiTheme="minorHAnsi" w:cstheme="minorBidi"/>
          <w:bCs w:val="0"/>
          <w:color w:val="auto"/>
          <w:sz w:val="22"/>
          <w:szCs w:val="22"/>
          <w:lang w:eastAsia="zh-CN"/>
        </w:rPr>
      </w:pPr>
      <w:r w:rsidRPr="00205583">
        <w:t>TechNet Plus Direct</w:t>
      </w:r>
      <w:r>
        <w:tab/>
      </w:r>
      <w:r>
        <w:fldChar w:fldCharType="begin"/>
      </w:r>
      <w:r>
        <w:instrText xml:space="preserve"> PAGEREF _Toc377683030 \h </w:instrText>
      </w:r>
      <w:r>
        <w:fldChar w:fldCharType="separate"/>
      </w:r>
      <w:r w:rsidR="00855223">
        <w:t>89</w:t>
      </w:r>
      <w:r>
        <w:fldChar w:fldCharType="end"/>
      </w:r>
    </w:p>
    <w:p w14:paraId="179BD028" w14:textId="77777777" w:rsidR="00954618" w:rsidRDefault="00954618">
      <w:pPr>
        <w:pStyle w:val="TOC3"/>
        <w:rPr>
          <w:rFonts w:asciiTheme="minorHAnsi" w:eastAsiaTheme="minorEastAsia" w:hAnsiTheme="minorHAnsi" w:cstheme="minorBidi"/>
          <w:bCs w:val="0"/>
          <w:color w:val="auto"/>
          <w:sz w:val="22"/>
          <w:szCs w:val="22"/>
          <w:lang w:eastAsia="zh-CN"/>
        </w:rPr>
      </w:pPr>
      <w:r w:rsidRPr="00205583">
        <w:t>Movilidad de Licencias a través de Software Assurance</w:t>
      </w:r>
      <w:r>
        <w:tab/>
      </w:r>
      <w:r>
        <w:fldChar w:fldCharType="begin"/>
      </w:r>
      <w:r>
        <w:instrText xml:space="preserve"> PAGEREF _Toc377683031 \h </w:instrText>
      </w:r>
      <w:r>
        <w:fldChar w:fldCharType="separate"/>
      </w:r>
      <w:r w:rsidR="00855223">
        <w:t>90</w:t>
      </w:r>
      <w:r>
        <w:fldChar w:fldCharType="end"/>
      </w:r>
    </w:p>
    <w:p w14:paraId="4F8D4980" w14:textId="77777777" w:rsidR="00954618" w:rsidRDefault="00954618">
      <w:pPr>
        <w:pStyle w:val="TOC3"/>
        <w:rPr>
          <w:rFonts w:asciiTheme="minorHAnsi" w:eastAsiaTheme="minorEastAsia" w:hAnsiTheme="minorHAnsi" w:cstheme="minorBidi"/>
          <w:bCs w:val="0"/>
          <w:color w:val="auto"/>
          <w:sz w:val="22"/>
          <w:szCs w:val="22"/>
          <w:lang w:eastAsia="zh-CN"/>
        </w:rPr>
      </w:pPr>
      <w:r w:rsidRPr="00205583">
        <w:t>Windows Thin PC</w:t>
      </w:r>
      <w:r>
        <w:tab/>
      </w:r>
      <w:r>
        <w:fldChar w:fldCharType="begin"/>
      </w:r>
      <w:r>
        <w:instrText xml:space="preserve"> PAGEREF _Toc377683032 \h </w:instrText>
      </w:r>
      <w:r>
        <w:fldChar w:fldCharType="separate"/>
      </w:r>
      <w:r w:rsidR="00855223">
        <w:t>90</w:t>
      </w:r>
      <w:r>
        <w:fldChar w:fldCharType="end"/>
      </w:r>
    </w:p>
    <w:p w14:paraId="7A498B76" w14:textId="77777777" w:rsidR="00954618" w:rsidRDefault="00954618">
      <w:pPr>
        <w:pStyle w:val="TOC3"/>
        <w:rPr>
          <w:rFonts w:asciiTheme="minorHAnsi" w:eastAsiaTheme="minorEastAsia" w:hAnsiTheme="minorHAnsi" w:cstheme="minorBidi"/>
          <w:bCs w:val="0"/>
          <w:color w:val="auto"/>
          <w:sz w:val="22"/>
          <w:szCs w:val="22"/>
          <w:lang w:eastAsia="zh-CN"/>
        </w:rPr>
      </w:pPr>
      <w:r w:rsidRPr="00205583">
        <w:t>Microsoft Desktop Optimization Pack para Software Assurance</w:t>
      </w:r>
      <w:r>
        <w:tab/>
      </w:r>
      <w:r>
        <w:fldChar w:fldCharType="begin"/>
      </w:r>
      <w:r>
        <w:instrText xml:space="preserve"> PAGEREF _Toc377683033 \h </w:instrText>
      </w:r>
      <w:r>
        <w:fldChar w:fldCharType="separate"/>
      </w:r>
      <w:r w:rsidR="00855223">
        <w:t>91</w:t>
      </w:r>
      <w:r>
        <w:fldChar w:fldCharType="end"/>
      </w:r>
    </w:p>
    <w:p w14:paraId="72783782" w14:textId="77777777" w:rsidR="00954618" w:rsidRDefault="00954618">
      <w:pPr>
        <w:pStyle w:val="TOC3"/>
        <w:rPr>
          <w:rFonts w:asciiTheme="minorHAnsi" w:eastAsiaTheme="minorEastAsia" w:hAnsiTheme="minorHAnsi" w:cstheme="minorBidi"/>
          <w:bCs w:val="0"/>
          <w:color w:val="auto"/>
          <w:sz w:val="22"/>
          <w:szCs w:val="22"/>
          <w:lang w:eastAsia="zh-CN"/>
        </w:rPr>
      </w:pPr>
      <w:r w:rsidRPr="00205583">
        <w:t>Derechos de Windows Virtual Desktop Access (VDA)</w:t>
      </w:r>
      <w:r>
        <w:tab/>
      </w:r>
      <w:r>
        <w:fldChar w:fldCharType="begin"/>
      </w:r>
      <w:r>
        <w:instrText xml:space="preserve"> PAGEREF _Toc377683034 \h </w:instrText>
      </w:r>
      <w:r>
        <w:fldChar w:fldCharType="separate"/>
      </w:r>
      <w:r w:rsidR="00855223">
        <w:t>92</w:t>
      </w:r>
      <w:r>
        <w:fldChar w:fldCharType="end"/>
      </w:r>
    </w:p>
    <w:p w14:paraId="08F669FF" w14:textId="77777777" w:rsidR="00954618" w:rsidRDefault="00954618">
      <w:pPr>
        <w:pStyle w:val="TOC3"/>
        <w:rPr>
          <w:rFonts w:asciiTheme="minorHAnsi" w:eastAsiaTheme="minorEastAsia" w:hAnsiTheme="minorHAnsi" w:cstheme="minorBidi"/>
          <w:bCs w:val="0"/>
          <w:color w:val="auto"/>
          <w:sz w:val="22"/>
          <w:szCs w:val="22"/>
          <w:lang w:eastAsia="zh-CN"/>
        </w:rPr>
      </w:pPr>
      <w:r w:rsidRPr="00205583">
        <w:t>Disponibilidad de Licencia de Migración a Edición Superior</w:t>
      </w:r>
      <w:r>
        <w:tab/>
      </w:r>
      <w:r>
        <w:fldChar w:fldCharType="begin"/>
      </w:r>
      <w:r>
        <w:instrText xml:space="preserve"> PAGEREF _Toc377683035 \h </w:instrText>
      </w:r>
      <w:r>
        <w:fldChar w:fldCharType="separate"/>
      </w:r>
      <w:r w:rsidR="00855223">
        <w:t>92</w:t>
      </w:r>
      <w:r>
        <w:fldChar w:fldCharType="end"/>
      </w:r>
    </w:p>
    <w:p w14:paraId="704D012C" w14:textId="77777777" w:rsidR="00954618" w:rsidRDefault="00954618">
      <w:pPr>
        <w:pStyle w:val="TOC1"/>
        <w:rPr>
          <w:rFonts w:asciiTheme="minorHAnsi" w:eastAsiaTheme="minorEastAsia" w:hAnsiTheme="minorHAnsi" w:cstheme="minorBidi"/>
          <w:b w:val="0"/>
          <w:caps w:val="0"/>
          <w:color w:val="auto"/>
          <w:szCs w:val="22"/>
          <w:lang w:eastAsia="zh-CN"/>
        </w:rPr>
      </w:pPr>
      <w:r>
        <w:t>sección 8: SERVICIOS</w:t>
      </w:r>
      <w:r>
        <w:tab/>
      </w:r>
      <w:r>
        <w:fldChar w:fldCharType="begin"/>
      </w:r>
      <w:r>
        <w:instrText xml:space="preserve"> PAGEREF _Toc377683036 \h </w:instrText>
      </w:r>
      <w:r>
        <w:fldChar w:fldCharType="separate"/>
      </w:r>
      <w:r w:rsidR="00855223">
        <w:t>94</w:t>
      </w:r>
      <w:r>
        <w:fldChar w:fldCharType="end"/>
      </w:r>
    </w:p>
    <w:p w14:paraId="5532F543" w14:textId="77777777" w:rsidR="00954618" w:rsidRDefault="00954618">
      <w:pPr>
        <w:pStyle w:val="TOC2"/>
        <w:rPr>
          <w:rFonts w:asciiTheme="minorHAnsi" w:eastAsiaTheme="minorEastAsia" w:hAnsiTheme="minorHAnsi" w:cstheme="minorBidi"/>
          <w:sz w:val="22"/>
          <w:szCs w:val="22"/>
          <w:lang w:eastAsia="zh-CN"/>
        </w:rPr>
      </w:pPr>
      <w:r w:rsidRPr="00205583">
        <w:t>Derechos de uso, titularidad y licencia</w:t>
      </w:r>
      <w:r>
        <w:tab/>
      </w:r>
      <w:r>
        <w:fldChar w:fldCharType="begin"/>
      </w:r>
      <w:r>
        <w:instrText xml:space="preserve"> PAGEREF _Toc377683037 \h </w:instrText>
      </w:r>
      <w:r>
        <w:fldChar w:fldCharType="separate"/>
      </w:r>
      <w:r w:rsidR="00855223">
        <w:t>101</w:t>
      </w:r>
      <w:r>
        <w:fldChar w:fldCharType="end"/>
      </w:r>
    </w:p>
    <w:p w14:paraId="1EF7E3FB" w14:textId="77777777" w:rsidR="00954618" w:rsidRDefault="00954618">
      <w:pPr>
        <w:pStyle w:val="TOC1"/>
        <w:rPr>
          <w:rFonts w:asciiTheme="minorHAnsi" w:eastAsiaTheme="minorEastAsia" w:hAnsiTheme="minorHAnsi" w:cstheme="minorBidi"/>
          <w:b w:val="0"/>
          <w:caps w:val="0"/>
          <w:color w:val="auto"/>
          <w:szCs w:val="22"/>
          <w:lang w:eastAsia="zh-CN"/>
        </w:rPr>
      </w:pPr>
      <w:r>
        <w:t>SECción 9: TÉRMINOS ADICIONALES</w:t>
      </w:r>
      <w:r>
        <w:tab/>
      </w:r>
      <w:r>
        <w:fldChar w:fldCharType="begin"/>
      </w:r>
      <w:r>
        <w:instrText xml:space="preserve"> PAGEREF _Toc377683038 \h </w:instrText>
      </w:r>
      <w:r>
        <w:fldChar w:fldCharType="separate"/>
      </w:r>
      <w:r w:rsidR="00855223">
        <w:t>107</w:t>
      </w:r>
      <w:r>
        <w:fldChar w:fldCharType="end"/>
      </w:r>
    </w:p>
    <w:p w14:paraId="26F1E974" w14:textId="77777777" w:rsidR="00954618" w:rsidRDefault="00954618">
      <w:pPr>
        <w:pStyle w:val="TOC3"/>
        <w:rPr>
          <w:rFonts w:asciiTheme="minorHAnsi" w:eastAsiaTheme="minorEastAsia" w:hAnsiTheme="minorHAnsi" w:cstheme="minorBidi"/>
          <w:bCs w:val="0"/>
          <w:color w:val="auto"/>
          <w:sz w:val="22"/>
          <w:szCs w:val="22"/>
          <w:lang w:eastAsia="zh-CN"/>
        </w:rPr>
      </w:pPr>
      <w:r w:rsidRPr="00205583">
        <w:rPr>
          <w:rFonts w:eastAsia="Times New Roman"/>
        </w:rPr>
        <w:t>Licencias de Acceso de Cliente (CAL) y Licencias de Administración de Cliente (ML)</w:t>
      </w:r>
      <w:r>
        <w:tab/>
      </w:r>
      <w:r>
        <w:fldChar w:fldCharType="begin"/>
      </w:r>
      <w:r>
        <w:instrText xml:space="preserve"> PAGEREF _Toc377683039 \h </w:instrText>
      </w:r>
      <w:r>
        <w:fldChar w:fldCharType="separate"/>
      </w:r>
      <w:r w:rsidR="00855223">
        <w:t>107</w:t>
      </w:r>
      <w:r>
        <w:fldChar w:fldCharType="end"/>
      </w:r>
    </w:p>
    <w:p w14:paraId="2995D5BE" w14:textId="77777777" w:rsidR="00954618" w:rsidRDefault="00954618">
      <w:pPr>
        <w:pStyle w:val="TOC3"/>
        <w:rPr>
          <w:rFonts w:asciiTheme="minorHAnsi" w:eastAsiaTheme="minorEastAsia" w:hAnsiTheme="minorHAnsi" w:cstheme="minorBidi"/>
          <w:bCs w:val="0"/>
          <w:color w:val="auto"/>
          <w:sz w:val="22"/>
          <w:szCs w:val="22"/>
          <w:lang w:eastAsia="zh-CN"/>
        </w:rPr>
      </w:pPr>
      <w:r w:rsidRPr="00205583">
        <w:t>Restricciones de Controles EI</w:t>
      </w:r>
      <w:r>
        <w:tab/>
      </w:r>
      <w:r>
        <w:fldChar w:fldCharType="begin"/>
      </w:r>
      <w:r>
        <w:instrText xml:space="preserve"> PAGEREF _Toc377683040 \h </w:instrText>
      </w:r>
      <w:r>
        <w:fldChar w:fldCharType="separate"/>
      </w:r>
      <w:r w:rsidR="00855223">
        <w:t>107</w:t>
      </w:r>
      <w:r>
        <w:fldChar w:fldCharType="end"/>
      </w:r>
    </w:p>
    <w:p w14:paraId="7435A240" w14:textId="77777777" w:rsidR="00954618" w:rsidRDefault="00954618">
      <w:pPr>
        <w:pStyle w:val="TOC3"/>
        <w:rPr>
          <w:rFonts w:asciiTheme="minorHAnsi" w:eastAsiaTheme="minorEastAsia" w:hAnsiTheme="minorHAnsi" w:cstheme="minorBidi"/>
          <w:bCs w:val="0"/>
          <w:color w:val="auto"/>
          <w:sz w:val="22"/>
          <w:szCs w:val="22"/>
          <w:lang w:eastAsia="zh-CN"/>
        </w:rPr>
      </w:pPr>
      <w:r w:rsidRPr="00205583">
        <w:t xml:space="preserve">Paquetes Multilingües (MLP), Funcionalidad de Interfaz de Usuario Multilingüe (MUI) y Derechos de </w:t>
      </w:r>
      <w:r>
        <w:br/>
      </w:r>
      <w:r w:rsidRPr="00205583">
        <w:t>Nuevas Versiones de Idiomas</w:t>
      </w:r>
      <w:r>
        <w:tab/>
      </w:r>
      <w:r>
        <w:fldChar w:fldCharType="begin"/>
      </w:r>
      <w:r>
        <w:instrText xml:space="preserve"> PAGEREF _Toc377683041 \h </w:instrText>
      </w:r>
      <w:r>
        <w:fldChar w:fldCharType="separate"/>
      </w:r>
      <w:r w:rsidR="00855223">
        <w:t>108</w:t>
      </w:r>
      <w:r>
        <w:fldChar w:fldCharType="end"/>
      </w:r>
    </w:p>
    <w:p w14:paraId="489E7559"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Licencias de Plataforma Independiente</w:t>
      </w:r>
      <w:r>
        <w:tab/>
      </w:r>
      <w:r>
        <w:fldChar w:fldCharType="begin"/>
      </w:r>
      <w:r>
        <w:instrText xml:space="preserve"> PAGEREF _Toc377683042 \h </w:instrText>
      </w:r>
      <w:r>
        <w:fldChar w:fldCharType="separate"/>
      </w:r>
      <w:r w:rsidR="00855223">
        <w:t>108</w:t>
      </w:r>
      <w:r>
        <w:fldChar w:fldCharType="end"/>
      </w:r>
    </w:p>
    <w:p w14:paraId="0208BA2B"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Claves de Producto para Licencias por Volumen</w:t>
      </w:r>
      <w:r>
        <w:tab/>
      </w:r>
      <w:r>
        <w:fldChar w:fldCharType="begin"/>
      </w:r>
      <w:r>
        <w:instrText xml:space="preserve"> PAGEREF _Toc377683043 \h </w:instrText>
      </w:r>
      <w:r>
        <w:fldChar w:fldCharType="separate"/>
      </w:r>
      <w:r w:rsidR="00855223">
        <w:t>109</w:t>
      </w:r>
      <w:r>
        <w:fldChar w:fldCharType="end"/>
      </w:r>
    </w:p>
    <w:p w14:paraId="23DAA724" w14:textId="77777777" w:rsidR="00954618" w:rsidRDefault="00954618">
      <w:pPr>
        <w:pStyle w:val="TOC1"/>
        <w:rPr>
          <w:rFonts w:asciiTheme="minorHAnsi" w:eastAsiaTheme="minorEastAsia" w:hAnsiTheme="minorHAnsi" w:cstheme="minorBidi"/>
          <w:b w:val="0"/>
          <w:caps w:val="0"/>
          <w:color w:val="auto"/>
          <w:szCs w:val="22"/>
          <w:lang w:eastAsia="zh-CN"/>
        </w:rPr>
      </w:pPr>
      <w:r>
        <w:t>Sección 10: Términos complementarios de los Servicios Online UTILIZADOS con software local</w:t>
      </w:r>
      <w:r>
        <w:tab/>
      </w:r>
      <w:r>
        <w:fldChar w:fldCharType="begin"/>
      </w:r>
      <w:r>
        <w:instrText xml:space="preserve"> PAGEREF _Toc377683044 \h </w:instrText>
      </w:r>
      <w:r>
        <w:fldChar w:fldCharType="separate"/>
      </w:r>
      <w:r w:rsidR="00855223">
        <w:t>110</w:t>
      </w:r>
      <w:r>
        <w:fldChar w:fldCharType="end"/>
      </w:r>
    </w:p>
    <w:p w14:paraId="164AC74E" w14:textId="77777777" w:rsidR="00954618" w:rsidRDefault="00954618">
      <w:pPr>
        <w:pStyle w:val="TOC1"/>
        <w:rPr>
          <w:rFonts w:asciiTheme="minorHAnsi" w:eastAsiaTheme="minorEastAsia" w:hAnsiTheme="minorHAnsi" w:cstheme="minorBidi"/>
          <w:b w:val="0"/>
          <w:caps w:val="0"/>
          <w:color w:val="auto"/>
          <w:szCs w:val="22"/>
          <w:lang w:eastAsia="zh-CN"/>
        </w:rPr>
      </w:pPr>
      <w:r>
        <w:t>NOtas sobre productos</w:t>
      </w:r>
      <w:r>
        <w:tab/>
      </w:r>
      <w:r>
        <w:fldChar w:fldCharType="begin"/>
      </w:r>
      <w:r>
        <w:instrText xml:space="preserve"> PAGEREF _Toc377683045 \h </w:instrText>
      </w:r>
      <w:r>
        <w:fldChar w:fldCharType="separate"/>
      </w:r>
      <w:r w:rsidR="00855223">
        <w:t>113</w:t>
      </w:r>
      <w:r>
        <w:fldChar w:fldCharType="end"/>
      </w:r>
    </w:p>
    <w:p w14:paraId="4DCCC0CB" w14:textId="77777777" w:rsidR="00954618" w:rsidRDefault="00954618">
      <w:pPr>
        <w:pStyle w:val="TOC2"/>
        <w:rPr>
          <w:rFonts w:asciiTheme="minorHAnsi" w:eastAsiaTheme="minorEastAsia" w:hAnsiTheme="minorHAnsi" w:cstheme="minorBidi"/>
          <w:sz w:val="22"/>
          <w:szCs w:val="22"/>
          <w:lang w:eastAsia="zh-CN"/>
        </w:rPr>
      </w:pPr>
      <w:r w:rsidRPr="00205583">
        <w:rPr>
          <w:rFonts w:cs="Tahoma"/>
        </w:rPr>
        <w:t>Grupo de aplicaciones</w:t>
      </w:r>
      <w:r>
        <w:tab/>
      </w:r>
      <w:r>
        <w:fldChar w:fldCharType="begin"/>
      </w:r>
      <w:r>
        <w:instrText xml:space="preserve"> PAGEREF _Toc377683046 \h </w:instrText>
      </w:r>
      <w:r>
        <w:fldChar w:fldCharType="separate"/>
      </w:r>
      <w:r w:rsidR="00855223">
        <w:t>113</w:t>
      </w:r>
      <w:r>
        <w:fldChar w:fldCharType="end"/>
      </w:r>
    </w:p>
    <w:p w14:paraId="430D1432" w14:textId="77777777" w:rsidR="00954618" w:rsidRPr="00954618" w:rsidRDefault="00954618">
      <w:pPr>
        <w:pStyle w:val="TOC3"/>
        <w:rPr>
          <w:rFonts w:asciiTheme="minorHAnsi" w:eastAsiaTheme="minorEastAsia" w:hAnsiTheme="minorHAnsi" w:cstheme="minorBidi"/>
          <w:bCs w:val="0"/>
          <w:color w:val="auto"/>
          <w:sz w:val="22"/>
          <w:szCs w:val="22"/>
          <w:lang w:eastAsia="zh-CN"/>
        </w:rPr>
      </w:pPr>
      <w:r w:rsidRPr="00954618">
        <w:rPr>
          <w:caps/>
          <w:color w:val="auto"/>
          <w:vertAlign w:val="superscript"/>
        </w:rPr>
        <w:t>1</w:t>
      </w:r>
      <w:r w:rsidRPr="00954618">
        <w:rPr>
          <w:color w:val="auto"/>
        </w:rPr>
        <w:t xml:space="preserve"> Expression Encoder Pro 4</w:t>
      </w:r>
      <w:r w:rsidRPr="00954618">
        <w:rPr>
          <w:color w:val="auto"/>
        </w:rPr>
        <w:tab/>
      </w:r>
      <w:r w:rsidRPr="00954618">
        <w:rPr>
          <w:color w:val="auto"/>
        </w:rPr>
        <w:fldChar w:fldCharType="begin"/>
      </w:r>
      <w:r w:rsidRPr="00954618">
        <w:rPr>
          <w:color w:val="auto"/>
        </w:rPr>
        <w:instrText xml:space="preserve"> PAGEREF _Toc377683047 \h </w:instrText>
      </w:r>
      <w:r w:rsidRPr="00954618">
        <w:rPr>
          <w:color w:val="auto"/>
        </w:rPr>
      </w:r>
      <w:r w:rsidRPr="00954618">
        <w:rPr>
          <w:color w:val="auto"/>
        </w:rPr>
        <w:fldChar w:fldCharType="separate"/>
      </w:r>
      <w:r w:rsidR="00855223">
        <w:rPr>
          <w:color w:val="auto"/>
        </w:rPr>
        <w:t>113</w:t>
      </w:r>
      <w:r w:rsidRPr="00954618">
        <w:rPr>
          <w:color w:val="auto"/>
        </w:rPr>
        <w:fldChar w:fldCharType="end"/>
      </w:r>
    </w:p>
    <w:p w14:paraId="67CCA3F2" w14:textId="77777777" w:rsidR="00954618" w:rsidRPr="00954618" w:rsidRDefault="00954618">
      <w:pPr>
        <w:pStyle w:val="TOC3"/>
        <w:rPr>
          <w:rFonts w:asciiTheme="minorHAnsi" w:eastAsiaTheme="minorEastAsia" w:hAnsiTheme="minorHAnsi" w:cstheme="minorBidi"/>
          <w:bCs w:val="0"/>
          <w:color w:val="auto"/>
          <w:sz w:val="22"/>
          <w:szCs w:val="22"/>
          <w:lang w:eastAsia="zh-CN"/>
        </w:rPr>
      </w:pPr>
      <w:r w:rsidRPr="00954618">
        <w:rPr>
          <w:caps/>
          <w:color w:val="auto"/>
          <w:vertAlign w:val="superscript"/>
        </w:rPr>
        <w:t>2</w:t>
      </w:r>
      <w:r w:rsidRPr="00954618">
        <w:rPr>
          <w:color w:val="auto"/>
        </w:rPr>
        <w:t xml:space="preserve"> Lync para Mac 2011</w:t>
      </w:r>
      <w:r w:rsidRPr="00954618">
        <w:rPr>
          <w:color w:val="auto"/>
        </w:rPr>
        <w:tab/>
      </w:r>
      <w:r w:rsidRPr="00954618">
        <w:rPr>
          <w:color w:val="auto"/>
        </w:rPr>
        <w:fldChar w:fldCharType="begin"/>
      </w:r>
      <w:r w:rsidRPr="00954618">
        <w:rPr>
          <w:color w:val="auto"/>
        </w:rPr>
        <w:instrText xml:space="preserve"> PAGEREF _Toc377683048 \h </w:instrText>
      </w:r>
      <w:r w:rsidRPr="00954618">
        <w:rPr>
          <w:color w:val="auto"/>
        </w:rPr>
      </w:r>
      <w:r w:rsidRPr="00954618">
        <w:rPr>
          <w:color w:val="auto"/>
        </w:rPr>
        <w:fldChar w:fldCharType="separate"/>
      </w:r>
      <w:r w:rsidR="00855223">
        <w:rPr>
          <w:color w:val="auto"/>
        </w:rPr>
        <w:t>113</w:t>
      </w:r>
      <w:r w:rsidRPr="00954618">
        <w:rPr>
          <w:color w:val="auto"/>
        </w:rPr>
        <w:fldChar w:fldCharType="end"/>
      </w:r>
    </w:p>
    <w:p w14:paraId="30BA5654" w14:textId="77777777" w:rsidR="00954618" w:rsidRPr="00954618" w:rsidRDefault="00954618">
      <w:pPr>
        <w:pStyle w:val="TOC3"/>
        <w:rPr>
          <w:rFonts w:asciiTheme="minorHAnsi" w:eastAsiaTheme="minorEastAsia" w:hAnsiTheme="minorHAnsi" w:cstheme="minorBidi"/>
          <w:bCs w:val="0"/>
          <w:color w:val="auto"/>
          <w:sz w:val="22"/>
          <w:szCs w:val="22"/>
          <w:lang w:eastAsia="zh-CN"/>
        </w:rPr>
      </w:pPr>
      <w:r w:rsidRPr="00954618">
        <w:rPr>
          <w:caps/>
          <w:color w:val="auto"/>
          <w:vertAlign w:val="superscript"/>
        </w:rPr>
        <w:t>3</w:t>
      </w:r>
      <w:r w:rsidRPr="00954618">
        <w:rPr>
          <w:color w:val="auto"/>
        </w:rPr>
        <w:t xml:space="preserve"> Sistemas Operativos MSDN</w:t>
      </w:r>
      <w:r w:rsidRPr="00954618">
        <w:rPr>
          <w:color w:val="auto"/>
        </w:rPr>
        <w:tab/>
      </w:r>
      <w:r w:rsidRPr="00954618">
        <w:rPr>
          <w:color w:val="auto"/>
        </w:rPr>
        <w:fldChar w:fldCharType="begin"/>
      </w:r>
      <w:r w:rsidRPr="00954618">
        <w:rPr>
          <w:color w:val="auto"/>
        </w:rPr>
        <w:instrText xml:space="preserve"> PAGEREF _Toc377683049 \h </w:instrText>
      </w:r>
      <w:r w:rsidRPr="00954618">
        <w:rPr>
          <w:color w:val="auto"/>
        </w:rPr>
      </w:r>
      <w:r w:rsidRPr="00954618">
        <w:rPr>
          <w:color w:val="auto"/>
        </w:rPr>
        <w:fldChar w:fldCharType="separate"/>
      </w:r>
      <w:r w:rsidR="00855223">
        <w:rPr>
          <w:color w:val="auto"/>
        </w:rPr>
        <w:t>113</w:t>
      </w:r>
      <w:r w:rsidRPr="00954618">
        <w:rPr>
          <w:color w:val="auto"/>
        </w:rPr>
        <w:fldChar w:fldCharType="end"/>
      </w:r>
    </w:p>
    <w:p w14:paraId="778E9F11" w14:textId="77777777" w:rsidR="00954618" w:rsidRPr="00954618" w:rsidRDefault="00954618">
      <w:pPr>
        <w:pStyle w:val="TOC2"/>
        <w:rPr>
          <w:rFonts w:asciiTheme="minorHAnsi" w:eastAsiaTheme="minorEastAsia" w:hAnsiTheme="minorHAnsi" w:cstheme="minorBidi"/>
          <w:sz w:val="22"/>
          <w:szCs w:val="22"/>
          <w:lang w:eastAsia="zh-CN"/>
        </w:rPr>
      </w:pPr>
      <w:r w:rsidRPr="00954618">
        <w:rPr>
          <w:rFonts w:cs="Tahoma"/>
          <w:caps/>
          <w:vertAlign w:val="superscript"/>
        </w:rPr>
        <w:t>4</w:t>
      </w:r>
      <w:r w:rsidRPr="00954618">
        <w:t xml:space="preserve"> </w:t>
      </w:r>
      <w:r w:rsidRPr="00954618">
        <w:rPr>
          <w:rFonts w:cs="Tahoma"/>
        </w:rPr>
        <w:t>Plataformas MSDN</w:t>
      </w:r>
      <w:r w:rsidRPr="00954618">
        <w:tab/>
      </w:r>
      <w:r w:rsidRPr="00954618">
        <w:fldChar w:fldCharType="begin"/>
      </w:r>
      <w:r w:rsidRPr="00954618">
        <w:instrText xml:space="preserve"> PAGEREF _Toc377683050 \h </w:instrText>
      </w:r>
      <w:r w:rsidRPr="00954618">
        <w:fldChar w:fldCharType="separate"/>
      </w:r>
      <w:r w:rsidR="00855223">
        <w:t>114</w:t>
      </w:r>
      <w:r w:rsidRPr="00954618">
        <w:fldChar w:fldCharType="end"/>
      </w:r>
    </w:p>
    <w:p w14:paraId="3579451D" w14:textId="77777777" w:rsidR="00954618" w:rsidRPr="00954618" w:rsidRDefault="00954618">
      <w:pPr>
        <w:pStyle w:val="TOC2"/>
        <w:rPr>
          <w:rFonts w:asciiTheme="minorHAnsi" w:eastAsiaTheme="minorEastAsia" w:hAnsiTheme="minorHAnsi" w:cstheme="minorBidi"/>
          <w:sz w:val="22"/>
          <w:szCs w:val="22"/>
          <w:lang w:eastAsia="zh-CN"/>
        </w:rPr>
      </w:pPr>
      <w:r w:rsidRPr="00954618">
        <w:rPr>
          <w:rFonts w:cs="Tahoma"/>
          <w:caps/>
          <w:vertAlign w:val="superscript"/>
        </w:rPr>
        <w:t>5</w:t>
      </w:r>
      <w:r w:rsidRPr="00954618">
        <w:rPr>
          <w:rFonts w:cs="Tahoma"/>
        </w:rPr>
        <w:t xml:space="preserve"> Office 365 Ámbito educativo A2-A4 (SL de Usuario)</w:t>
      </w:r>
      <w:r w:rsidRPr="00954618">
        <w:tab/>
      </w:r>
      <w:r w:rsidRPr="00954618">
        <w:fldChar w:fldCharType="begin"/>
      </w:r>
      <w:r w:rsidRPr="00954618">
        <w:instrText xml:space="preserve"> PAGEREF _Toc377683051 \h </w:instrText>
      </w:r>
      <w:r w:rsidRPr="00954618">
        <w:fldChar w:fldCharType="separate"/>
      </w:r>
      <w:r w:rsidR="00855223">
        <w:t>114</w:t>
      </w:r>
      <w:r w:rsidRPr="00954618">
        <w:fldChar w:fldCharType="end"/>
      </w:r>
    </w:p>
    <w:p w14:paraId="085D3FC8" w14:textId="77777777" w:rsidR="00954618" w:rsidRPr="00954618" w:rsidRDefault="00954618">
      <w:pPr>
        <w:pStyle w:val="TOC2"/>
        <w:rPr>
          <w:rFonts w:asciiTheme="minorHAnsi" w:eastAsiaTheme="minorEastAsia" w:hAnsiTheme="minorHAnsi" w:cstheme="minorBidi"/>
          <w:sz w:val="22"/>
          <w:szCs w:val="22"/>
          <w:lang w:eastAsia="zh-CN"/>
        </w:rPr>
      </w:pPr>
      <w:r w:rsidRPr="00954618">
        <w:rPr>
          <w:rFonts w:cs="Tahoma"/>
          <w:caps/>
          <w:vertAlign w:val="superscript"/>
        </w:rPr>
        <w:t>6</w:t>
      </w:r>
      <w:r w:rsidRPr="00954618">
        <w:rPr>
          <w:rFonts w:cs="Tahoma"/>
        </w:rPr>
        <w:t xml:space="preserve"> Office 365 Mediana Empresa</w:t>
      </w:r>
      <w:r w:rsidRPr="00954618">
        <w:tab/>
      </w:r>
      <w:r w:rsidRPr="00954618">
        <w:fldChar w:fldCharType="begin"/>
      </w:r>
      <w:r w:rsidRPr="00954618">
        <w:instrText xml:space="preserve"> PAGEREF _Toc377683052 \h </w:instrText>
      </w:r>
      <w:r w:rsidRPr="00954618">
        <w:fldChar w:fldCharType="separate"/>
      </w:r>
      <w:r w:rsidR="00855223">
        <w:t>116</w:t>
      </w:r>
      <w:r w:rsidRPr="00954618">
        <w:fldChar w:fldCharType="end"/>
      </w:r>
    </w:p>
    <w:p w14:paraId="7C6491C0" w14:textId="77777777" w:rsidR="00954618" w:rsidRPr="00954618" w:rsidRDefault="00954618">
      <w:pPr>
        <w:pStyle w:val="TOC2"/>
        <w:rPr>
          <w:rFonts w:asciiTheme="minorHAnsi" w:eastAsiaTheme="minorEastAsia" w:hAnsiTheme="minorHAnsi" w:cstheme="minorBidi"/>
          <w:sz w:val="22"/>
          <w:szCs w:val="22"/>
          <w:lang w:eastAsia="zh-CN"/>
        </w:rPr>
      </w:pPr>
      <w:r w:rsidRPr="00954618">
        <w:rPr>
          <w:rFonts w:cs="Tahoma"/>
          <w:caps/>
          <w:vertAlign w:val="superscript"/>
        </w:rPr>
        <w:t>7</w:t>
      </w:r>
      <w:r w:rsidRPr="00954618">
        <w:rPr>
          <w:rFonts w:cs="Tahoma"/>
          <w:caps/>
        </w:rPr>
        <w:t xml:space="preserve"> </w:t>
      </w:r>
      <w:r w:rsidRPr="00954618">
        <w:rPr>
          <w:rFonts w:cs="Tahoma"/>
        </w:rPr>
        <w:t>Licencias de Suscripción de Usuario de Complemento para Cargas de Trabajo de Office 365 y Enterprise</w:t>
      </w:r>
      <w:r w:rsidRPr="00954618">
        <w:tab/>
      </w:r>
      <w:r w:rsidRPr="00954618">
        <w:fldChar w:fldCharType="begin"/>
      </w:r>
      <w:r w:rsidRPr="00954618">
        <w:instrText xml:space="preserve"> PAGEREF _Toc377683053 \h </w:instrText>
      </w:r>
      <w:r w:rsidRPr="00954618">
        <w:fldChar w:fldCharType="separate"/>
      </w:r>
      <w:r w:rsidR="00855223">
        <w:t>116</w:t>
      </w:r>
      <w:r w:rsidRPr="00954618">
        <w:fldChar w:fldCharType="end"/>
      </w:r>
    </w:p>
    <w:p w14:paraId="3938787F" w14:textId="77777777" w:rsidR="00954618" w:rsidRPr="00954618" w:rsidRDefault="00954618">
      <w:pPr>
        <w:pStyle w:val="TOC2"/>
        <w:rPr>
          <w:rFonts w:asciiTheme="minorHAnsi" w:eastAsiaTheme="minorEastAsia" w:hAnsiTheme="minorHAnsi" w:cstheme="minorBidi"/>
          <w:sz w:val="22"/>
          <w:szCs w:val="22"/>
          <w:lang w:eastAsia="zh-CN"/>
        </w:rPr>
      </w:pPr>
      <w:r w:rsidRPr="00954618">
        <w:rPr>
          <w:rFonts w:cs="Tahoma"/>
          <w:caps/>
          <w:vertAlign w:val="superscript"/>
        </w:rPr>
        <w:t>8</w:t>
      </w:r>
      <w:r w:rsidRPr="00954618">
        <w:rPr>
          <w:rFonts w:cs="Tahoma"/>
          <w:caps/>
        </w:rPr>
        <w:t xml:space="preserve"> </w:t>
      </w:r>
      <w:r w:rsidRPr="00954618">
        <w:rPr>
          <w:rFonts w:cs="Tahoma"/>
        </w:rPr>
        <w:t>Office 365 Enterprise E3-E4</w:t>
      </w:r>
      <w:r w:rsidRPr="00954618">
        <w:tab/>
      </w:r>
      <w:r w:rsidRPr="00954618">
        <w:fldChar w:fldCharType="begin"/>
      </w:r>
      <w:r w:rsidRPr="00954618">
        <w:instrText xml:space="preserve"> PAGEREF _Toc377683054 \h </w:instrText>
      </w:r>
      <w:r w:rsidRPr="00954618">
        <w:fldChar w:fldCharType="separate"/>
      </w:r>
      <w:r w:rsidR="00855223">
        <w:t>118</w:t>
      </w:r>
      <w:r w:rsidRPr="00954618">
        <w:fldChar w:fldCharType="end"/>
      </w:r>
    </w:p>
    <w:p w14:paraId="467382D1" w14:textId="77777777" w:rsidR="00954618" w:rsidRPr="00954618" w:rsidRDefault="00954618">
      <w:pPr>
        <w:pStyle w:val="TOC3"/>
        <w:rPr>
          <w:rFonts w:asciiTheme="minorHAnsi" w:eastAsiaTheme="minorEastAsia" w:hAnsiTheme="minorHAnsi" w:cstheme="minorBidi"/>
          <w:bCs w:val="0"/>
          <w:color w:val="auto"/>
          <w:sz w:val="22"/>
          <w:szCs w:val="22"/>
          <w:lang w:eastAsia="zh-CN"/>
        </w:rPr>
      </w:pPr>
      <w:r w:rsidRPr="00954618">
        <w:rPr>
          <w:caps/>
          <w:color w:val="auto"/>
          <w:vertAlign w:val="superscript"/>
        </w:rPr>
        <w:t>9</w:t>
      </w:r>
      <w:r w:rsidRPr="00954618">
        <w:rPr>
          <w:caps/>
          <w:color w:val="auto"/>
        </w:rPr>
        <w:t xml:space="preserve"> </w:t>
      </w:r>
      <w:r w:rsidRPr="00954618">
        <w:rPr>
          <w:color w:val="auto"/>
        </w:rPr>
        <w:t>Office para Mac Standard 2011</w:t>
      </w:r>
      <w:r w:rsidRPr="00954618">
        <w:rPr>
          <w:color w:val="auto"/>
        </w:rPr>
        <w:tab/>
      </w:r>
      <w:r w:rsidRPr="00954618">
        <w:rPr>
          <w:color w:val="auto"/>
        </w:rPr>
        <w:fldChar w:fldCharType="begin"/>
      </w:r>
      <w:r w:rsidRPr="00954618">
        <w:rPr>
          <w:color w:val="auto"/>
        </w:rPr>
        <w:instrText xml:space="preserve"> PAGEREF _Toc377683055 \h </w:instrText>
      </w:r>
      <w:r w:rsidRPr="00954618">
        <w:rPr>
          <w:color w:val="auto"/>
        </w:rPr>
      </w:r>
      <w:r w:rsidRPr="00954618">
        <w:rPr>
          <w:color w:val="auto"/>
        </w:rPr>
        <w:fldChar w:fldCharType="separate"/>
      </w:r>
      <w:r w:rsidR="00855223">
        <w:rPr>
          <w:color w:val="auto"/>
        </w:rPr>
        <w:t>119</w:t>
      </w:r>
      <w:r w:rsidRPr="00954618">
        <w:rPr>
          <w:color w:val="auto"/>
        </w:rPr>
        <w:fldChar w:fldCharType="end"/>
      </w:r>
    </w:p>
    <w:p w14:paraId="586E6E3B" w14:textId="77777777" w:rsidR="00954618" w:rsidRPr="00954618" w:rsidRDefault="00954618">
      <w:pPr>
        <w:pStyle w:val="TOC3"/>
        <w:rPr>
          <w:rFonts w:asciiTheme="minorHAnsi" w:eastAsiaTheme="minorEastAsia" w:hAnsiTheme="minorHAnsi" w:cstheme="minorBidi"/>
          <w:bCs w:val="0"/>
          <w:color w:val="auto"/>
          <w:sz w:val="22"/>
          <w:szCs w:val="22"/>
          <w:lang w:eastAsia="zh-CN"/>
        </w:rPr>
      </w:pPr>
      <w:r w:rsidRPr="00954618">
        <w:rPr>
          <w:caps/>
          <w:color w:val="auto"/>
          <w:vertAlign w:val="superscript"/>
        </w:rPr>
        <w:t>10</w:t>
      </w:r>
      <w:r w:rsidRPr="00954618">
        <w:rPr>
          <w:color w:val="auto"/>
        </w:rPr>
        <w:t xml:space="preserve"> Office Multi-Language Pack 2013</w:t>
      </w:r>
      <w:r w:rsidRPr="00954618">
        <w:rPr>
          <w:color w:val="auto"/>
        </w:rPr>
        <w:tab/>
      </w:r>
      <w:r w:rsidRPr="00954618">
        <w:rPr>
          <w:color w:val="auto"/>
        </w:rPr>
        <w:fldChar w:fldCharType="begin"/>
      </w:r>
      <w:r w:rsidRPr="00954618">
        <w:rPr>
          <w:color w:val="auto"/>
        </w:rPr>
        <w:instrText xml:space="preserve"> PAGEREF _Toc377683056 \h </w:instrText>
      </w:r>
      <w:r w:rsidRPr="00954618">
        <w:rPr>
          <w:color w:val="auto"/>
        </w:rPr>
      </w:r>
      <w:r w:rsidRPr="00954618">
        <w:rPr>
          <w:color w:val="auto"/>
        </w:rPr>
        <w:fldChar w:fldCharType="separate"/>
      </w:r>
      <w:r w:rsidR="00855223">
        <w:rPr>
          <w:color w:val="auto"/>
        </w:rPr>
        <w:t>119</w:t>
      </w:r>
      <w:r w:rsidRPr="00954618">
        <w:rPr>
          <w:color w:val="auto"/>
        </w:rPr>
        <w:fldChar w:fldCharType="end"/>
      </w:r>
    </w:p>
    <w:p w14:paraId="1F87B343" w14:textId="77777777" w:rsidR="00954618" w:rsidRPr="00954618" w:rsidRDefault="00954618">
      <w:pPr>
        <w:pStyle w:val="TOC3"/>
        <w:rPr>
          <w:rFonts w:asciiTheme="minorHAnsi" w:eastAsiaTheme="minorEastAsia" w:hAnsiTheme="minorHAnsi" w:cstheme="minorBidi"/>
          <w:bCs w:val="0"/>
          <w:color w:val="auto"/>
          <w:sz w:val="22"/>
          <w:szCs w:val="22"/>
          <w:lang w:eastAsia="zh-CN"/>
        </w:rPr>
      </w:pPr>
      <w:r w:rsidRPr="00954618">
        <w:rPr>
          <w:caps/>
          <w:color w:val="auto"/>
          <w:vertAlign w:val="superscript"/>
        </w:rPr>
        <w:t>11</w:t>
      </w:r>
      <w:r w:rsidRPr="00954618">
        <w:rPr>
          <w:color w:val="auto"/>
        </w:rPr>
        <w:t xml:space="preserve"> Office Professional Plus 2013</w:t>
      </w:r>
      <w:r w:rsidRPr="00954618">
        <w:rPr>
          <w:color w:val="auto"/>
        </w:rPr>
        <w:tab/>
      </w:r>
      <w:r w:rsidRPr="00954618">
        <w:rPr>
          <w:color w:val="auto"/>
        </w:rPr>
        <w:fldChar w:fldCharType="begin"/>
      </w:r>
      <w:r w:rsidRPr="00954618">
        <w:rPr>
          <w:color w:val="auto"/>
        </w:rPr>
        <w:instrText xml:space="preserve"> PAGEREF _Toc377683057 \h </w:instrText>
      </w:r>
      <w:r w:rsidRPr="00954618">
        <w:rPr>
          <w:color w:val="auto"/>
        </w:rPr>
      </w:r>
      <w:r w:rsidRPr="00954618">
        <w:rPr>
          <w:color w:val="auto"/>
        </w:rPr>
        <w:fldChar w:fldCharType="separate"/>
      </w:r>
      <w:r w:rsidR="00855223">
        <w:rPr>
          <w:color w:val="auto"/>
        </w:rPr>
        <w:t>120</w:t>
      </w:r>
      <w:r w:rsidRPr="00954618">
        <w:rPr>
          <w:color w:val="auto"/>
        </w:rPr>
        <w:fldChar w:fldCharType="end"/>
      </w:r>
    </w:p>
    <w:p w14:paraId="33F4E569" w14:textId="77777777" w:rsidR="00954618" w:rsidRPr="00954618" w:rsidRDefault="00954618">
      <w:pPr>
        <w:pStyle w:val="TOC3"/>
        <w:rPr>
          <w:rFonts w:asciiTheme="minorHAnsi" w:eastAsiaTheme="minorEastAsia" w:hAnsiTheme="minorHAnsi" w:cstheme="minorBidi"/>
          <w:bCs w:val="0"/>
          <w:color w:val="auto"/>
          <w:sz w:val="22"/>
          <w:szCs w:val="22"/>
          <w:lang w:eastAsia="zh-CN"/>
        </w:rPr>
      </w:pPr>
      <w:r w:rsidRPr="00954618">
        <w:rPr>
          <w:caps/>
          <w:color w:val="auto"/>
          <w:vertAlign w:val="superscript"/>
        </w:rPr>
        <w:t>12</w:t>
      </w:r>
      <w:r w:rsidRPr="00954618">
        <w:rPr>
          <w:color w:val="auto"/>
        </w:rPr>
        <w:t xml:space="preserve"> Office Standard 2013</w:t>
      </w:r>
      <w:r w:rsidRPr="00954618">
        <w:rPr>
          <w:color w:val="auto"/>
        </w:rPr>
        <w:tab/>
      </w:r>
      <w:r w:rsidRPr="00954618">
        <w:rPr>
          <w:color w:val="auto"/>
        </w:rPr>
        <w:fldChar w:fldCharType="begin"/>
      </w:r>
      <w:r w:rsidRPr="00954618">
        <w:rPr>
          <w:color w:val="auto"/>
        </w:rPr>
        <w:instrText xml:space="preserve"> PAGEREF _Toc377683058 \h </w:instrText>
      </w:r>
      <w:r w:rsidRPr="00954618">
        <w:rPr>
          <w:color w:val="auto"/>
        </w:rPr>
      </w:r>
      <w:r w:rsidRPr="00954618">
        <w:rPr>
          <w:color w:val="auto"/>
        </w:rPr>
        <w:fldChar w:fldCharType="separate"/>
      </w:r>
      <w:r w:rsidR="00855223">
        <w:rPr>
          <w:color w:val="auto"/>
        </w:rPr>
        <w:t>120</w:t>
      </w:r>
      <w:r w:rsidRPr="00954618">
        <w:rPr>
          <w:color w:val="auto"/>
        </w:rPr>
        <w:fldChar w:fldCharType="end"/>
      </w:r>
    </w:p>
    <w:p w14:paraId="5511BF57" w14:textId="77777777" w:rsidR="00954618" w:rsidRPr="00954618" w:rsidRDefault="00954618">
      <w:pPr>
        <w:pStyle w:val="TOC3"/>
        <w:rPr>
          <w:rFonts w:asciiTheme="minorHAnsi" w:eastAsiaTheme="minorEastAsia" w:hAnsiTheme="minorHAnsi" w:cstheme="minorBidi"/>
          <w:bCs w:val="0"/>
          <w:color w:val="auto"/>
          <w:sz w:val="22"/>
          <w:szCs w:val="22"/>
          <w:lang w:eastAsia="zh-CN"/>
        </w:rPr>
      </w:pPr>
      <w:r w:rsidRPr="00954618">
        <w:rPr>
          <w:caps/>
          <w:color w:val="auto"/>
          <w:vertAlign w:val="superscript"/>
        </w:rPr>
        <w:t>13</w:t>
      </w:r>
      <w:r w:rsidRPr="00954618">
        <w:rPr>
          <w:color w:val="auto"/>
        </w:rPr>
        <w:t xml:space="preserve"> Office 365 ProPlus (SL de Usuario)</w:t>
      </w:r>
      <w:r w:rsidRPr="00954618">
        <w:rPr>
          <w:color w:val="auto"/>
        </w:rPr>
        <w:tab/>
      </w:r>
      <w:r w:rsidRPr="00954618">
        <w:rPr>
          <w:color w:val="auto"/>
        </w:rPr>
        <w:fldChar w:fldCharType="begin"/>
      </w:r>
      <w:r w:rsidRPr="00954618">
        <w:rPr>
          <w:color w:val="auto"/>
        </w:rPr>
        <w:instrText xml:space="preserve"> PAGEREF _Toc377683059 \h </w:instrText>
      </w:r>
      <w:r w:rsidRPr="00954618">
        <w:rPr>
          <w:color w:val="auto"/>
        </w:rPr>
      </w:r>
      <w:r w:rsidRPr="00954618">
        <w:rPr>
          <w:color w:val="auto"/>
        </w:rPr>
        <w:fldChar w:fldCharType="separate"/>
      </w:r>
      <w:r w:rsidR="00855223">
        <w:rPr>
          <w:color w:val="auto"/>
        </w:rPr>
        <w:t>120</w:t>
      </w:r>
      <w:r w:rsidRPr="00954618">
        <w:rPr>
          <w:color w:val="auto"/>
        </w:rPr>
        <w:fldChar w:fldCharType="end"/>
      </w:r>
    </w:p>
    <w:p w14:paraId="24E65069" w14:textId="77777777" w:rsidR="00954618" w:rsidRPr="00954618" w:rsidRDefault="00954618">
      <w:pPr>
        <w:pStyle w:val="TOC3"/>
        <w:rPr>
          <w:rFonts w:asciiTheme="minorHAnsi" w:eastAsiaTheme="minorEastAsia" w:hAnsiTheme="minorHAnsi" w:cstheme="minorBidi"/>
          <w:bCs w:val="0"/>
          <w:color w:val="auto"/>
          <w:sz w:val="22"/>
          <w:szCs w:val="22"/>
          <w:lang w:eastAsia="zh-CN"/>
        </w:rPr>
      </w:pPr>
      <w:r w:rsidRPr="00954618">
        <w:rPr>
          <w:caps/>
          <w:color w:val="auto"/>
          <w:vertAlign w:val="superscript"/>
        </w:rPr>
        <w:t>14</w:t>
      </w:r>
      <w:r w:rsidRPr="00954618">
        <w:rPr>
          <w:color w:val="auto"/>
        </w:rPr>
        <w:t xml:space="preserve"> Outlook para Mac 2011</w:t>
      </w:r>
      <w:r w:rsidRPr="00954618">
        <w:rPr>
          <w:color w:val="auto"/>
        </w:rPr>
        <w:tab/>
      </w:r>
      <w:r w:rsidRPr="00954618">
        <w:rPr>
          <w:color w:val="auto"/>
        </w:rPr>
        <w:fldChar w:fldCharType="begin"/>
      </w:r>
      <w:r w:rsidRPr="00954618">
        <w:rPr>
          <w:color w:val="auto"/>
        </w:rPr>
        <w:instrText xml:space="preserve"> PAGEREF _Toc377683060 \h </w:instrText>
      </w:r>
      <w:r w:rsidRPr="00954618">
        <w:rPr>
          <w:color w:val="auto"/>
        </w:rPr>
      </w:r>
      <w:r w:rsidRPr="00954618">
        <w:rPr>
          <w:color w:val="auto"/>
        </w:rPr>
        <w:fldChar w:fldCharType="separate"/>
      </w:r>
      <w:r w:rsidR="00855223">
        <w:rPr>
          <w:color w:val="auto"/>
        </w:rPr>
        <w:t>121</w:t>
      </w:r>
      <w:r w:rsidRPr="00954618">
        <w:rPr>
          <w:color w:val="auto"/>
        </w:rPr>
        <w:fldChar w:fldCharType="end"/>
      </w:r>
    </w:p>
    <w:p w14:paraId="32A7A3E3" w14:textId="77777777" w:rsidR="00954618" w:rsidRPr="00954618" w:rsidRDefault="00954618">
      <w:pPr>
        <w:pStyle w:val="TOC3"/>
        <w:rPr>
          <w:rFonts w:asciiTheme="minorHAnsi" w:eastAsiaTheme="minorEastAsia" w:hAnsiTheme="minorHAnsi" w:cstheme="minorBidi"/>
          <w:bCs w:val="0"/>
          <w:color w:val="auto"/>
          <w:sz w:val="22"/>
          <w:szCs w:val="22"/>
          <w:lang w:eastAsia="zh-CN"/>
        </w:rPr>
      </w:pPr>
      <w:r w:rsidRPr="00954618">
        <w:rPr>
          <w:caps/>
          <w:color w:val="auto"/>
          <w:vertAlign w:val="superscript"/>
        </w:rPr>
        <w:t>15</w:t>
      </w:r>
      <w:r w:rsidRPr="00954618">
        <w:rPr>
          <w:color w:val="auto"/>
        </w:rPr>
        <w:t xml:space="preserve"> Project Professional 2013</w:t>
      </w:r>
      <w:r w:rsidRPr="00954618">
        <w:rPr>
          <w:color w:val="auto"/>
        </w:rPr>
        <w:tab/>
      </w:r>
      <w:r w:rsidRPr="00954618">
        <w:rPr>
          <w:color w:val="auto"/>
        </w:rPr>
        <w:fldChar w:fldCharType="begin"/>
      </w:r>
      <w:r w:rsidRPr="00954618">
        <w:rPr>
          <w:color w:val="auto"/>
        </w:rPr>
        <w:instrText xml:space="preserve"> PAGEREF _Toc377683061 \h </w:instrText>
      </w:r>
      <w:r w:rsidRPr="00954618">
        <w:rPr>
          <w:color w:val="auto"/>
        </w:rPr>
      </w:r>
      <w:r w:rsidRPr="00954618">
        <w:rPr>
          <w:color w:val="auto"/>
        </w:rPr>
        <w:fldChar w:fldCharType="separate"/>
      </w:r>
      <w:r w:rsidR="00855223">
        <w:rPr>
          <w:color w:val="auto"/>
        </w:rPr>
        <w:t>121</w:t>
      </w:r>
      <w:r w:rsidRPr="00954618">
        <w:rPr>
          <w:color w:val="auto"/>
        </w:rPr>
        <w:fldChar w:fldCharType="end"/>
      </w:r>
    </w:p>
    <w:p w14:paraId="644709D7" w14:textId="77777777" w:rsidR="00954618" w:rsidRPr="00954618" w:rsidRDefault="00954618">
      <w:pPr>
        <w:pStyle w:val="TOC3"/>
        <w:rPr>
          <w:rFonts w:asciiTheme="minorHAnsi" w:eastAsiaTheme="minorEastAsia" w:hAnsiTheme="minorHAnsi" w:cstheme="minorBidi"/>
          <w:bCs w:val="0"/>
          <w:color w:val="auto"/>
          <w:sz w:val="22"/>
          <w:szCs w:val="22"/>
          <w:lang w:eastAsia="zh-CN"/>
        </w:rPr>
      </w:pPr>
      <w:r w:rsidRPr="00954618">
        <w:rPr>
          <w:caps/>
          <w:color w:val="auto"/>
          <w:vertAlign w:val="superscript"/>
        </w:rPr>
        <w:t>16</w:t>
      </w:r>
      <w:r w:rsidRPr="00954618">
        <w:rPr>
          <w:caps/>
          <w:color w:val="auto"/>
        </w:rPr>
        <w:t xml:space="preserve"> </w:t>
      </w:r>
      <w:r w:rsidRPr="00954618">
        <w:rPr>
          <w:color w:val="auto"/>
        </w:rPr>
        <w:t>Project Pro para Office 365</w:t>
      </w:r>
      <w:r w:rsidRPr="00954618">
        <w:rPr>
          <w:color w:val="auto"/>
        </w:rPr>
        <w:tab/>
      </w:r>
      <w:r w:rsidRPr="00954618">
        <w:rPr>
          <w:color w:val="auto"/>
        </w:rPr>
        <w:fldChar w:fldCharType="begin"/>
      </w:r>
      <w:r w:rsidRPr="00954618">
        <w:rPr>
          <w:color w:val="auto"/>
        </w:rPr>
        <w:instrText xml:space="preserve"> PAGEREF _Toc377683062 \h </w:instrText>
      </w:r>
      <w:r w:rsidRPr="00954618">
        <w:rPr>
          <w:color w:val="auto"/>
        </w:rPr>
      </w:r>
      <w:r w:rsidRPr="00954618">
        <w:rPr>
          <w:color w:val="auto"/>
        </w:rPr>
        <w:fldChar w:fldCharType="separate"/>
      </w:r>
      <w:r w:rsidR="00855223">
        <w:rPr>
          <w:color w:val="auto"/>
        </w:rPr>
        <w:t>121</w:t>
      </w:r>
      <w:r w:rsidRPr="00954618">
        <w:rPr>
          <w:color w:val="auto"/>
        </w:rPr>
        <w:fldChar w:fldCharType="end"/>
      </w:r>
    </w:p>
    <w:p w14:paraId="145156CC" w14:textId="77777777" w:rsidR="00954618" w:rsidRPr="00954618" w:rsidRDefault="00954618">
      <w:pPr>
        <w:pStyle w:val="TOC3"/>
        <w:rPr>
          <w:rFonts w:asciiTheme="minorHAnsi" w:eastAsiaTheme="minorEastAsia" w:hAnsiTheme="minorHAnsi" w:cstheme="minorBidi"/>
          <w:bCs w:val="0"/>
          <w:color w:val="auto"/>
          <w:sz w:val="22"/>
          <w:szCs w:val="22"/>
          <w:lang w:eastAsia="zh-CN"/>
        </w:rPr>
      </w:pPr>
      <w:r w:rsidRPr="00954618">
        <w:rPr>
          <w:caps/>
          <w:color w:val="auto"/>
          <w:vertAlign w:val="superscript"/>
        </w:rPr>
        <w:t>17</w:t>
      </w:r>
      <w:r w:rsidRPr="00954618">
        <w:rPr>
          <w:color w:val="auto"/>
        </w:rPr>
        <w:t xml:space="preserve"> Derechos de Alquiler para Office</w:t>
      </w:r>
      <w:r w:rsidRPr="00954618">
        <w:rPr>
          <w:color w:val="auto"/>
        </w:rPr>
        <w:tab/>
      </w:r>
      <w:r w:rsidRPr="00954618">
        <w:rPr>
          <w:color w:val="auto"/>
        </w:rPr>
        <w:fldChar w:fldCharType="begin"/>
      </w:r>
      <w:r w:rsidRPr="00954618">
        <w:rPr>
          <w:color w:val="auto"/>
        </w:rPr>
        <w:instrText xml:space="preserve"> PAGEREF _Toc377683063 \h </w:instrText>
      </w:r>
      <w:r w:rsidRPr="00954618">
        <w:rPr>
          <w:color w:val="auto"/>
        </w:rPr>
      </w:r>
      <w:r w:rsidRPr="00954618">
        <w:rPr>
          <w:color w:val="auto"/>
        </w:rPr>
        <w:fldChar w:fldCharType="separate"/>
      </w:r>
      <w:r w:rsidR="00855223">
        <w:rPr>
          <w:color w:val="auto"/>
        </w:rPr>
        <w:t>122</w:t>
      </w:r>
      <w:r w:rsidRPr="00954618">
        <w:rPr>
          <w:color w:val="auto"/>
        </w:rPr>
        <w:fldChar w:fldCharType="end"/>
      </w:r>
    </w:p>
    <w:p w14:paraId="0F7B93D9" w14:textId="77777777" w:rsidR="00954618" w:rsidRPr="00954618" w:rsidRDefault="00954618">
      <w:pPr>
        <w:pStyle w:val="TOC3"/>
        <w:rPr>
          <w:rFonts w:asciiTheme="minorHAnsi" w:eastAsiaTheme="minorEastAsia" w:hAnsiTheme="minorHAnsi" w:cstheme="minorBidi"/>
          <w:bCs w:val="0"/>
          <w:color w:val="auto"/>
          <w:sz w:val="22"/>
          <w:szCs w:val="22"/>
          <w:lang w:eastAsia="zh-CN"/>
        </w:rPr>
      </w:pPr>
      <w:r w:rsidRPr="00954618">
        <w:rPr>
          <w:caps/>
          <w:color w:val="auto"/>
          <w:vertAlign w:val="superscript"/>
        </w:rPr>
        <w:t>18</w:t>
      </w:r>
      <w:r w:rsidRPr="00954618">
        <w:rPr>
          <w:color w:val="auto"/>
        </w:rPr>
        <w:t xml:space="preserve"> Visio Professional 2013</w:t>
      </w:r>
      <w:r w:rsidRPr="00954618">
        <w:rPr>
          <w:color w:val="auto"/>
        </w:rPr>
        <w:tab/>
      </w:r>
      <w:r w:rsidRPr="00954618">
        <w:rPr>
          <w:color w:val="auto"/>
        </w:rPr>
        <w:fldChar w:fldCharType="begin"/>
      </w:r>
      <w:r w:rsidRPr="00954618">
        <w:rPr>
          <w:color w:val="auto"/>
        </w:rPr>
        <w:instrText xml:space="preserve"> PAGEREF _Toc377683064 \h </w:instrText>
      </w:r>
      <w:r w:rsidRPr="00954618">
        <w:rPr>
          <w:color w:val="auto"/>
        </w:rPr>
      </w:r>
      <w:r w:rsidRPr="00954618">
        <w:rPr>
          <w:color w:val="auto"/>
        </w:rPr>
        <w:fldChar w:fldCharType="separate"/>
      </w:r>
      <w:r w:rsidR="00855223">
        <w:rPr>
          <w:color w:val="auto"/>
        </w:rPr>
        <w:t>123</w:t>
      </w:r>
      <w:r w:rsidRPr="00954618">
        <w:rPr>
          <w:color w:val="auto"/>
        </w:rPr>
        <w:fldChar w:fldCharType="end"/>
      </w:r>
    </w:p>
    <w:p w14:paraId="12E3A71A" w14:textId="77777777" w:rsidR="00954618" w:rsidRPr="00954618" w:rsidRDefault="00954618">
      <w:pPr>
        <w:pStyle w:val="TOC3"/>
        <w:rPr>
          <w:rFonts w:asciiTheme="minorHAnsi" w:eastAsiaTheme="minorEastAsia" w:hAnsiTheme="minorHAnsi" w:cstheme="minorBidi"/>
          <w:bCs w:val="0"/>
          <w:color w:val="auto"/>
          <w:sz w:val="22"/>
          <w:szCs w:val="22"/>
          <w:lang w:eastAsia="zh-CN"/>
        </w:rPr>
      </w:pPr>
      <w:r w:rsidRPr="00954618">
        <w:rPr>
          <w:caps/>
          <w:color w:val="auto"/>
          <w:vertAlign w:val="superscript"/>
        </w:rPr>
        <w:t>19</w:t>
      </w:r>
      <w:r w:rsidRPr="00954618">
        <w:rPr>
          <w:color w:val="auto"/>
        </w:rPr>
        <w:t xml:space="preserve"> Visio Pro para Office 365</w:t>
      </w:r>
      <w:r w:rsidRPr="00954618">
        <w:rPr>
          <w:color w:val="auto"/>
        </w:rPr>
        <w:tab/>
      </w:r>
      <w:r w:rsidRPr="00954618">
        <w:rPr>
          <w:color w:val="auto"/>
        </w:rPr>
        <w:fldChar w:fldCharType="begin"/>
      </w:r>
      <w:r w:rsidRPr="00954618">
        <w:rPr>
          <w:color w:val="auto"/>
        </w:rPr>
        <w:instrText xml:space="preserve"> PAGEREF _Toc377683065 \h </w:instrText>
      </w:r>
      <w:r w:rsidRPr="00954618">
        <w:rPr>
          <w:color w:val="auto"/>
        </w:rPr>
      </w:r>
      <w:r w:rsidRPr="00954618">
        <w:rPr>
          <w:color w:val="auto"/>
        </w:rPr>
        <w:fldChar w:fldCharType="separate"/>
      </w:r>
      <w:r w:rsidR="00855223">
        <w:rPr>
          <w:color w:val="auto"/>
        </w:rPr>
        <w:t>123</w:t>
      </w:r>
      <w:r w:rsidRPr="00954618">
        <w:rPr>
          <w:color w:val="auto"/>
        </w:rPr>
        <w:fldChar w:fldCharType="end"/>
      </w:r>
    </w:p>
    <w:p w14:paraId="428E5DEC" w14:textId="77777777" w:rsidR="00954618" w:rsidRPr="00954618" w:rsidRDefault="00954618">
      <w:pPr>
        <w:pStyle w:val="TOC3"/>
        <w:rPr>
          <w:rFonts w:asciiTheme="minorHAnsi" w:eastAsiaTheme="minorEastAsia" w:hAnsiTheme="minorHAnsi" w:cstheme="minorBidi"/>
          <w:bCs w:val="0"/>
          <w:color w:val="auto"/>
          <w:sz w:val="22"/>
          <w:szCs w:val="22"/>
          <w:lang w:eastAsia="zh-CN"/>
        </w:rPr>
      </w:pPr>
      <w:r w:rsidRPr="00954618">
        <w:rPr>
          <w:caps/>
          <w:color w:val="auto"/>
          <w:vertAlign w:val="superscript"/>
        </w:rPr>
        <w:t>20</w:t>
      </w:r>
      <w:r w:rsidRPr="00954618">
        <w:rPr>
          <w:color w:val="auto"/>
        </w:rPr>
        <w:t xml:space="preserve"> Visual Studio Professional 2012</w:t>
      </w:r>
      <w:r w:rsidRPr="00954618">
        <w:rPr>
          <w:color w:val="auto"/>
        </w:rPr>
        <w:tab/>
      </w:r>
      <w:r w:rsidRPr="00954618">
        <w:rPr>
          <w:color w:val="auto"/>
        </w:rPr>
        <w:fldChar w:fldCharType="begin"/>
      </w:r>
      <w:r w:rsidRPr="00954618">
        <w:rPr>
          <w:color w:val="auto"/>
        </w:rPr>
        <w:instrText xml:space="preserve"> PAGEREF _Toc377683066 \h </w:instrText>
      </w:r>
      <w:r w:rsidRPr="00954618">
        <w:rPr>
          <w:color w:val="auto"/>
        </w:rPr>
      </w:r>
      <w:r w:rsidRPr="00954618">
        <w:rPr>
          <w:color w:val="auto"/>
        </w:rPr>
        <w:fldChar w:fldCharType="separate"/>
      </w:r>
      <w:r w:rsidR="00855223">
        <w:rPr>
          <w:color w:val="auto"/>
        </w:rPr>
        <w:t>123</w:t>
      </w:r>
      <w:r w:rsidRPr="00954618">
        <w:rPr>
          <w:color w:val="auto"/>
        </w:rPr>
        <w:fldChar w:fldCharType="end"/>
      </w:r>
    </w:p>
    <w:p w14:paraId="6AB5F987" w14:textId="77777777" w:rsidR="00954618" w:rsidRPr="00954618" w:rsidRDefault="00954618">
      <w:pPr>
        <w:pStyle w:val="TOC3"/>
        <w:rPr>
          <w:rFonts w:asciiTheme="minorHAnsi" w:eastAsiaTheme="minorEastAsia" w:hAnsiTheme="minorHAnsi" w:cstheme="minorBidi"/>
          <w:bCs w:val="0"/>
          <w:color w:val="auto"/>
          <w:sz w:val="22"/>
          <w:szCs w:val="22"/>
          <w:lang w:eastAsia="zh-CN"/>
        </w:rPr>
      </w:pPr>
      <w:r w:rsidRPr="00954618">
        <w:rPr>
          <w:caps/>
          <w:color w:val="auto"/>
          <w:vertAlign w:val="superscript"/>
        </w:rPr>
        <w:t>21</w:t>
      </w:r>
      <w:r w:rsidRPr="00954618">
        <w:rPr>
          <w:color w:val="auto"/>
        </w:rPr>
        <w:t xml:space="preserve"> Visual Studio Professional 2013 con MSDN</w:t>
      </w:r>
      <w:r w:rsidRPr="00954618">
        <w:rPr>
          <w:color w:val="auto"/>
        </w:rPr>
        <w:tab/>
      </w:r>
      <w:r w:rsidRPr="00954618">
        <w:rPr>
          <w:color w:val="auto"/>
        </w:rPr>
        <w:fldChar w:fldCharType="begin"/>
      </w:r>
      <w:r w:rsidRPr="00954618">
        <w:rPr>
          <w:color w:val="auto"/>
        </w:rPr>
        <w:instrText xml:space="preserve"> PAGEREF _Toc377683067 \h </w:instrText>
      </w:r>
      <w:r w:rsidRPr="00954618">
        <w:rPr>
          <w:color w:val="auto"/>
        </w:rPr>
      </w:r>
      <w:r w:rsidRPr="00954618">
        <w:rPr>
          <w:color w:val="auto"/>
        </w:rPr>
        <w:fldChar w:fldCharType="separate"/>
      </w:r>
      <w:r w:rsidR="00855223">
        <w:rPr>
          <w:color w:val="auto"/>
        </w:rPr>
        <w:t>124</w:t>
      </w:r>
      <w:r w:rsidRPr="00954618">
        <w:rPr>
          <w:color w:val="auto"/>
        </w:rPr>
        <w:fldChar w:fldCharType="end"/>
      </w:r>
    </w:p>
    <w:p w14:paraId="6232A53B" w14:textId="77777777" w:rsidR="00954618" w:rsidRPr="00954618" w:rsidRDefault="00954618">
      <w:pPr>
        <w:pStyle w:val="TOC3"/>
        <w:rPr>
          <w:rFonts w:asciiTheme="minorHAnsi" w:eastAsiaTheme="minorEastAsia" w:hAnsiTheme="minorHAnsi" w:cstheme="minorBidi"/>
          <w:bCs w:val="0"/>
          <w:color w:val="auto"/>
          <w:sz w:val="22"/>
          <w:szCs w:val="22"/>
          <w:lang w:eastAsia="zh-CN"/>
        </w:rPr>
      </w:pPr>
      <w:r w:rsidRPr="00954618">
        <w:rPr>
          <w:caps/>
          <w:color w:val="auto"/>
          <w:vertAlign w:val="superscript"/>
        </w:rPr>
        <w:t>22</w:t>
      </w:r>
      <w:r w:rsidRPr="00954618">
        <w:rPr>
          <w:color w:val="auto"/>
        </w:rPr>
        <w:t xml:space="preserve"> Visual Studio Premium 2013 con MSDN</w:t>
      </w:r>
      <w:r w:rsidRPr="00954618">
        <w:rPr>
          <w:color w:val="auto"/>
        </w:rPr>
        <w:tab/>
      </w:r>
      <w:r w:rsidRPr="00954618">
        <w:rPr>
          <w:color w:val="auto"/>
        </w:rPr>
        <w:fldChar w:fldCharType="begin"/>
      </w:r>
      <w:r w:rsidRPr="00954618">
        <w:rPr>
          <w:color w:val="auto"/>
        </w:rPr>
        <w:instrText xml:space="preserve"> PAGEREF _Toc377683068 \h </w:instrText>
      </w:r>
      <w:r w:rsidRPr="00954618">
        <w:rPr>
          <w:color w:val="auto"/>
        </w:rPr>
      </w:r>
      <w:r w:rsidRPr="00954618">
        <w:rPr>
          <w:color w:val="auto"/>
        </w:rPr>
        <w:fldChar w:fldCharType="separate"/>
      </w:r>
      <w:r w:rsidR="00855223">
        <w:rPr>
          <w:color w:val="auto"/>
        </w:rPr>
        <w:t>125</w:t>
      </w:r>
      <w:r w:rsidRPr="00954618">
        <w:rPr>
          <w:color w:val="auto"/>
        </w:rPr>
        <w:fldChar w:fldCharType="end"/>
      </w:r>
    </w:p>
    <w:p w14:paraId="4BF9A592" w14:textId="77777777" w:rsidR="00954618" w:rsidRPr="00954618" w:rsidRDefault="00954618">
      <w:pPr>
        <w:pStyle w:val="TOC3"/>
        <w:rPr>
          <w:rFonts w:asciiTheme="minorHAnsi" w:eastAsiaTheme="minorEastAsia" w:hAnsiTheme="minorHAnsi" w:cstheme="minorBidi"/>
          <w:bCs w:val="0"/>
          <w:color w:val="auto"/>
          <w:sz w:val="22"/>
          <w:szCs w:val="22"/>
          <w:lang w:eastAsia="zh-CN"/>
        </w:rPr>
      </w:pPr>
      <w:r w:rsidRPr="00954618">
        <w:rPr>
          <w:caps/>
          <w:color w:val="auto"/>
          <w:vertAlign w:val="superscript"/>
        </w:rPr>
        <w:t>23</w:t>
      </w:r>
      <w:r w:rsidRPr="00954618">
        <w:rPr>
          <w:color w:val="auto"/>
        </w:rPr>
        <w:t xml:space="preserve"> Visual Studio Ultimate 2013 con MSDN</w:t>
      </w:r>
      <w:r w:rsidRPr="00954618">
        <w:rPr>
          <w:color w:val="auto"/>
        </w:rPr>
        <w:tab/>
      </w:r>
      <w:r w:rsidRPr="00954618">
        <w:rPr>
          <w:color w:val="auto"/>
        </w:rPr>
        <w:fldChar w:fldCharType="begin"/>
      </w:r>
      <w:r w:rsidRPr="00954618">
        <w:rPr>
          <w:color w:val="auto"/>
        </w:rPr>
        <w:instrText xml:space="preserve"> PAGEREF _Toc377683069 \h </w:instrText>
      </w:r>
      <w:r w:rsidRPr="00954618">
        <w:rPr>
          <w:color w:val="auto"/>
        </w:rPr>
      </w:r>
      <w:r w:rsidRPr="00954618">
        <w:rPr>
          <w:color w:val="auto"/>
        </w:rPr>
        <w:fldChar w:fldCharType="separate"/>
      </w:r>
      <w:r w:rsidR="00855223">
        <w:rPr>
          <w:color w:val="auto"/>
        </w:rPr>
        <w:t>126</w:t>
      </w:r>
      <w:r w:rsidRPr="00954618">
        <w:rPr>
          <w:color w:val="auto"/>
        </w:rPr>
        <w:fldChar w:fldCharType="end"/>
      </w:r>
    </w:p>
    <w:p w14:paraId="4351A369" w14:textId="77777777" w:rsidR="00954618" w:rsidRPr="00954618" w:rsidRDefault="00954618">
      <w:pPr>
        <w:pStyle w:val="TOC3"/>
        <w:rPr>
          <w:rFonts w:asciiTheme="minorHAnsi" w:eastAsiaTheme="minorEastAsia" w:hAnsiTheme="minorHAnsi" w:cstheme="minorBidi"/>
          <w:bCs w:val="0"/>
          <w:color w:val="auto"/>
          <w:sz w:val="22"/>
          <w:szCs w:val="22"/>
          <w:lang w:eastAsia="zh-CN"/>
        </w:rPr>
      </w:pPr>
      <w:r w:rsidRPr="00954618">
        <w:rPr>
          <w:caps/>
          <w:color w:val="auto"/>
          <w:vertAlign w:val="superscript"/>
        </w:rPr>
        <w:t>24</w:t>
      </w:r>
      <w:r w:rsidRPr="00954618">
        <w:rPr>
          <w:color w:val="auto"/>
        </w:rPr>
        <w:t xml:space="preserve"> Visual Studio Test Professional 2013 con MSDN</w:t>
      </w:r>
      <w:r w:rsidRPr="00954618">
        <w:rPr>
          <w:color w:val="auto"/>
        </w:rPr>
        <w:tab/>
      </w:r>
      <w:r w:rsidRPr="00954618">
        <w:rPr>
          <w:color w:val="auto"/>
        </w:rPr>
        <w:fldChar w:fldCharType="begin"/>
      </w:r>
      <w:r w:rsidRPr="00954618">
        <w:rPr>
          <w:color w:val="auto"/>
        </w:rPr>
        <w:instrText xml:space="preserve"> PAGEREF _Toc377683070 \h </w:instrText>
      </w:r>
      <w:r w:rsidRPr="00954618">
        <w:rPr>
          <w:color w:val="auto"/>
        </w:rPr>
      </w:r>
      <w:r w:rsidRPr="00954618">
        <w:rPr>
          <w:color w:val="auto"/>
        </w:rPr>
        <w:fldChar w:fldCharType="separate"/>
      </w:r>
      <w:r w:rsidR="00855223">
        <w:rPr>
          <w:color w:val="auto"/>
        </w:rPr>
        <w:t>127</w:t>
      </w:r>
      <w:r w:rsidRPr="00954618">
        <w:rPr>
          <w:color w:val="auto"/>
        </w:rPr>
        <w:fldChar w:fldCharType="end"/>
      </w:r>
    </w:p>
    <w:p w14:paraId="2DF6D706" w14:textId="77777777" w:rsidR="00954618" w:rsidRPr="00954618" w:rsidRDefault="00954618">
      <w:pPr>
        <w:pStyle w:val="TOC2"/>
        <w:rPr>
          <w:rFonts w:asciiTheme="minorHAnsi" w:eastAsiaTheme="minorEastAsia" w:hAnsiTheme="minorHAnsi" w:cstheme="minorBidi"/>
          <w:sz w:val="22"/>
          <w:szCs w:val="22"/>
          <w:lang w:eastAsia="zh-CN"/>
        </w:rPr>
      </w:pPr>
      <w:r w:rsidRPr="00954618">
        <w:rPr>
          <w:rFonts w:cs="Tahoma"/>
        </w:rPr>
        <w:t>Grupo de sistemas</w:t>
      </w:r>
      <w:r w:rsidRPr="00954618">
        <w:tab/>
      </w:r>
      <w:r w:rsidRPr="00954618">
        <w:fldChar w:fldCharType="begin"/>
      </w:r>
      <w:r w:rsidRPr="00954618">
        <w:instrText xml:space="preserve"> PAGEREF _Toc377683071 \h </w:instrText>
      </w:r>
      <w:r w:rsidRPr="00954618">
        <w:fldChar w:fldCharType="separate"/>
      </w:r>
      <w:r w:rsidR="00855223">
        <w:t>128</w:t>
      </w:r>
      <w:r w:rsidRPr="00954618">
        <w:fldChar w:fldCharType="end"/>
      </w:r>
    </w:p>
    <w:p w14:paraId="71A3DFE3" w14:textId="77777777" w:rsidR="00954618" w:rsidRPr="00954618" w:rsidRDefault="00954618">
      <w:pPr>
        <w:pStyle w:val="TOC3"/>
        <w:rPr>
          <w:rFonts w:asciiTheme="minorHAnsi" w:eastAsiaTheme="minorEastAsia" w:hAnsiTheme="minorHAnsi" w:cstheme="minorBidi"/>
          <w:bCs w:val="0"/>
          <w:color w:val="auto"/>
          <w:sz w:val="22"/>
          <w:szCs w:val="22"/>
          <w:lang w:eastAsia="zh-CN"/>
        </w:rPr>
      </w:pPr>
      <w:r w:rsidRPr="00954618">
        <w:rPr>
          <w:caps/>
          <w:color w:val="auto"/>
          <w:vertAlign w:val="superscript"/>
        </w:rPr>
        <w:t>25</w:t>
      </w:r>
      <w:r w:rsidRPr="00954618">
        <w:rPr>
          <w:caps/>
          <w:color w:val="auto"/>
        </w:rPr>
        <w:t xml:space="preserve"> </w:t>
      </w:r>
      <w:r w:rsidRPr="00954618">
        <w:rPr>
          <w:color w:val="auto"/>
        </w:rPr>
        <w:t>Instalación de Prueba Enterprise para Windows Embedded 8.1</w:t>
      </w:r>
      <w:r w:rsidRPr="00954618">
        <w:rPr>
          <w:color w:val="auto"/>
        </w:rPr>
        <w:tab/>
      </w:r>
      <w:r w:rsidRPr="00954618">
        <w:rPr>
          <w:color w:val="auto"/>
        </w:rPr>
        <w:fldChar w:fldCharType="begin"/>
      </w:r>
      <w:r w:rsidRPr="00954618">
        <w:rPr>
          <w:color w:val="auto"/>
        </w:rPr>
        <w:instrText xml:space="preserve"> PAGEREF _Toc377683072 \h </w:instrText>
      </w:r>
      <w:r w:rsidRPr="00954618">
        <w:rPr>
          <w:color w:val="auto"/>
        </w:rPr>
      </w:r>
      <w:r w:rsidRPr="00954618">
        <w:rPr>
          <w:color w:val="auto"/>
        </w:rPr>
        <w:fldChar w:fldCharType="separate"/>
      </w:r>
      <w:r w:rsidR="00855223">
        <w:rPr>
          <w:color w:val="auto"/>
        </w:rPr>
        <w:t>128</w:t>
      </w:r>
      <w:r w:rsidRPr="00954618">
        <w:rPr>
          <w:color w:val="auto"/>
        </w:rPr>
        <w:fldChar w:fldCharType="end"/>
      </w:r>
    </w:p>
    <w:p w14:paraId="36D0F815" w14:textId="77777777" w:rsidR="00954618" w:rsidRPr="00954618" w:rsidRDefault="00954618">
      <w:pPr>
        <w:pStyle w:val="TOC3"/>
        <w:rPr>
          <w:rFonts w:asciiTheme="minorHAnsi" w:eastAsiaTheme="minorEastAsia" w:hAnsiTheme="minorHAnsi" w:cstheme="minorBidi"/>
          <w:bCs w:val="0"/>
          <w:color w:val="auto"/>
          <w:sz w:val="22"/>
          <w:szCs w:val="22"/>
          <w:lang w:eastAsia="zh-CN"/>
        </w:rPr>
      </w:pPr>
      <w:r w:rsidRPr="00954618">
        <w:rPr>
          <w:caps/>
          <w:color w:val="auto"/>
          <w:vertAlign w:val="superscript"/>
        </w:rPr>
        <w:t>26</w:t>
      </w:r>
      <w:r w:rsidRPr="00954618">
        <w:rPr>
          <w:color w:val="auto"/>
        </w:rPr>
        <w:t xml:space="preserve"> Microsoft Desktop Optimization Pack para Software Assurance</w:t>
      </w:r>
      <w:r w:rsidRPr="00954618">
        <w:rPr>
          <w:color w:val="auto"/>
        </w:rPr>
        <w:tab/>
      </w:r>
      <w:r w:rsidRPr="00954618">
        <w:rPr>
          <w:color w:val="auto"/>
        </w:rPr>
        <w:fldChar w:fldCharType="begin"/>
      </w:r>
      <w:r w:rsidRPr="00954618">
        <w:rPr>
          <w:color w:val="auto"/>
        </w:rPr>
        <w:instrText xml:space="preserve"> PAGEREF _Toc377683073 \h </w:instrText>
      </w:r>
      <w:r w:rsidRPr="00954618">
        <w:rPr>
          <w:color w:val="auto"/>
        </w:rPr>
      </w:r>
      <w:r w:rsidRPr="00954618">
        <w:rPr>
          <w:color w:val="auto"/>
        </w:rPr>
        <w:fldChar w:fldCharType="separate"/>
      </w:r>
      <w:r w:rsidR="00855223">
        <w:rPr>
          <w:color w:val="auto"/>
        </w:rPr>
        <w:t>128</w:t>
      </w:r>
      <w:r w:rsidRPr="00954618">
        <w:rPr>
          <w:color w:val="auto"/>
        </w:rPr>
        <w:fldChar w:fldCharType="end"/>
      </w:r>
    </w:p>
    <w:p w14:paraId="09CA17C5" w14:textId="77777777" w:rsidR="00954618" w:rsidRPr="00954618" w:rsidRDefault="00954618">
      <w:pPr>
        <w:pStyle w:val="TOC3"/>
        <w:rPr>
          <w:rFonts w:asciiTheme="minorHAnsi" w:eastAsiaTheme="minorEastAsia" w:hAnsiTheme="minorHAnsi" w:cstheme="minorBidi"/>
          <w:bCs w:val="0"/>
          <w:color w:val="auto"/>
          <w:sz w:val="22"/>
          <w:szCs w:val="22"/>
          <w:lang w:eastAsia="zh-CN"/>
        </w:rPr>
      </w:pPr>
      <w:r w:rsidRPr="00954618">
        <w:rPr>
          <w:caps/>
          <w:color w:val="auto"/>
          <w:vertAlign w:val="superscript"/>
        </w:rPr>
        <w:t>27</w:t>
      </w:r>
      <w:r w:rsidRPr="00954618">
        <w:rPr>
          <w:rFonts w:eastAsia="Times New Roman"/>
          <w:color w:val="auto"/>
        </w:rPr>
        <w:t xml:space="preserve"> </w:t>
      </w:r>
      <w:r w:rsidRPr="00954618">
        <w:rPr>
          <w:color w:val="auto"/>
        </w:rPr>
        <w:t>Windows</w:t>
      </w:r>
      <w:r w:rsidRPr="00954618">
        <w:rPr>
          <w:color w:val="auto"/>
          <w:vertAlign w:val="superscript"/>
        </w:rPr>
        <w:t>®</w:t>
      </w:r>
      <w:r w:rsidRPr="00954618">
        <w:rPr>
          <w:color w:val="auto"/>
        </w:rPr>
        <w:t xml:space="preserve"> 7 Partners in Learning</w:t>
      </w:r>
      <w:r w:rsidRPr="00954618">
        <w:rPr>
          <w:color w:val="auto"/>
        </w:rPr>
        <w:tab/>
      </w:r>
      <w:r w:rsidRPr="00954618">
        <w:rPr>
          <w:color w:val="auto"/>
        </w:rPr>
        <w:fldChar w:fldCharType="begin"/>
      </w:r>
      <w:r w:rsidRPr="00954618">
        <w:rPr>
          <w:color w:val="auto"/>
        </w:rPr>
        <w:instrText xml:space="preserve"> PAGEREF _Toc377683074 \h </w:instrText>
      </w:r>
      <w:r w:rsidRPr="00954618">
        <w:rPr>
          <w:color w:val="auto"/>
        </w:rPr>
      </w:r>
      <w:r w:rsidRPr="00954618">
        <w:rPr>
          <w:color w:val="auto"/>
        </w:rPr>
        <w:fldChar w:fldCharType="separate"/>
      </w:r>
      <w:r w:rsidR="00855223">
        <w:rPr>
          <w:color w:val="auto"/>
        </w:rPr>
        <w:t>129</w:t>
      </w:r>
      <w:r w:rsidRPr="00954618">
        <w:rPr>
          <w:color w:val="auto"/>
        </w:rPr>
        <w:fldChar w:fldCharType="end"/>
      </w:r>
    </w:p>
    <w:p w14:paraId="28FEA7C0" w14:textId="77777777" w:rsidR="00954618" w:rsidRPr="00954618" w:rsidRDefault="00954618">
      <w:pPr>
        <w:pStyle w:val="TOC3"/>
        <w:rPr>
          <w:rFonts w:asciiTheme="minorHAnsi" w:eastAsiaTheme="minorEastAsia" w:hAnsiTheme="minorHAnsi" w:cstheme="minorBidi"/>
          <w:bCs w:val="0"/>
          <w:color w:val="auto"/>
          <w:sz w:val="22"/>
          <w:szCs w:val="22"/>
          <w:lang w:eastAsia="zh-CN"/>
        </w:rPr>
      </w:pPr>
      <w:r w:rsidRPr="00954618">
        <w:rPr>
          <w:caps/>
          <w:color w:val="auto"/>
          <w:vertAlign w:val="superscript"/>
        </w:rPr>
        <w:t>28</w:t>
      </w:r>
      <w:r w:rsidRPr="00954618">
        <w:rPr>
          <w:color w:val="auto"/>
        </w:rPr>
        <w:t xml:space="preserve"> Instalación de Prueba de Windows</w:t>
      </w:r>
      <w:r w:rsidRPr="00954618">
        <w:rPr>
          <w:color w:val="auto"/>
          <w:vertAlign w:val="superscript"/>
        </w:rPr>
        <w:t>®</w:t>
      </w:r>
      <w:r w:rsidRPr="00954618">
        <w:rPr>
          <w:color w:val="auto"/>
        </w:rPr>
        <w:t xml:space="preserve"> 8.1 Enterprise Sideloading</w:t>
      </w:r>
      <w:r w:rsidRPr="00954618">
        <w:rPr>
          <w:color w:val="auto"/>
        </w:rPr>
        <w:tab/>
      </w:r>
      <w:r w:rsidRPr="00954618">
        <w:rPr>
          <w:color w:val="auto"/>
        </w:rPr>
        <w:fldChar w:fldCharType="begin"/>
      </w:r>
      <w:r w:rsidRPr="00954618">
        <w:rPr>
          <w:color w:val="auto"/>
        </w:rPr>
        <w:instrText xml:space="preserve"> PAGEREF _Toc377683075 \h </w:instrText>
      </w:r>
      <w:r w:rsidRPr="00954618">
        <w:rPr>
          <w:color w:val="auto"/>
        </w:rPr>
      </w:r>
      <w:r w:rsidRPr="00954618">
        <w:rPr>
          <w:color w:val="auto"/>
        </w:rPr>
        <w:fldChar w:fldCharType="separate"/>
      </w:r>
      <w:r w:rsidR="00855223">
        <w:rPr>
          <w:color w:val="auto"/>
        </w:rPr>
        <w:t>129</w:t>
      </w:r>
      <w:r w:rsidRPr="00954618">
        <w:rPr>
          <w:color w:val="auto"/>
        </w:rPr>
        <w:fldChar w:fldCharType="end"/>
      </w:r>
    </w:p>
    <w:p w14:paraId="4C7639A8" w14:textId="77777777" w:rsidR="00954618" w:rsidRPr="00954618" w:rsidRDefault="00954618">
      <w:pPr>
        <w:pStyle w:val="TOC3"/>
        <w:rPr>
          <w:rFonts w:asciiTheme="minorHAnsi" w:eastAsiaTheme="minorEastAsia" w:hAnsiTheme="minorHAnsi" w:cstheme="minorBidi"/>
          <w:bCs w:val="0"/>
          <w:color w:val="auto"/>
          <w:sz w:val="22"/>
          <w:szCs w:val="22"/>
          <w:lang w:eastAsia="zh-CN"/>
        </w:rPr>
      </w:pPr>
      <w:r w:rsidRPr="00954618">
        <w:rPr>
          <w:caps/>
          <w:color w:val="auto"/>
          <w:vertAlign w:val="superscript"/>
        </w:rPr>
        <w:t>29</w:t>
      </w:r>
      <w:r w:rsidRPr="00954618">
        <w:rPr>
          <w:color w:val="auto"/>
        </w:rPr>
        <w:t xml:space="preserve"> Actualización de Windows</w:t>
      </w:r>
      <w:r w:rsidRPr="00954618">
        <w:rPr>
          <w:color w:val="auto"/>
          <w:vertAlign w:val="superscript"/>
        </w:rPr>
        <w:t>®</w:t>
      </w:r>
      <w:r w:rsidRPr="00954618">
        <w:rPr>
          <w:color w:val="auto"/>
        </w:rPr>
        <w:t xml:space="preserve"> 8.1 Pro</w:t>
      </w:r>
      <w:r w:rsidRPr="00954618">
        <w:rPr>
          <w:color w:val="auto"/>
        </w:rPr>
        <w:tab/>
      </w:r>
      <w:r w:rsidRPr="00954618">
        <w:rPr>
          <w:color w:val="auto"/>
        </w:rPr>
        <w:fldChar w:fldCharType="begin"/>
      </w:r>
      <w:r w:rsidRPr="00954618">
        <w:rPr>
          <w:color w:val="auto"/>
        </w:rPr>
        <w:instrText xml:space="preserve"> PAGEREF _Toc377683076 \h </w:instrText>
      </w:r>
      <w:r w:rsidRPr="00954618">
        <w:rPr>
          <w:color w:val="auto"/>
        </w:rPr>
      </w:r>
      <w:r w:rsidRPr="00954618">
        <w:rPr>
          <w:color w:val="auto"/>
        </w:rPr>
        <w:fldChar w:fldCharType="separate"/>
      </w:r>
      <w:r w:rsidR="00855223">
        <w:rPr>
          <w:color w:val="auto"/>
        </w:rPr>
        <w:t>130</w:t>
      </w:r>
      <w:r w:rsidRPr="00954618">
        <w:rPr>
          <w:color w:val="auto"/>
        </w:rPr>
        <w:fldChar w:fldCharType="end"/>
      </w:r>
    </w:p>
    <w:p w14:paraId="6E8EB1C1" w14:textId="77777777" w:rsidR="00954618" w:rsidRPr="00954618" w:rsidRDefault="00954618">
      <w:pPr>
        <w:pStyle w:val="TOC3"/>
        <w:rPr>
          <w:rFonts w:asciiTheme="minorHAnsi" w:eastAsiaTheme="minorEastAsia" w:hAnsiTheme="minorHAnsi" w:cstheme="minorBidi"/>
          <w:bCs w:val="0"/>
          <w:color w:val="auto"/>
          <w:sz w:val="22"/>
          <w:szCs w:val="22"/>
          <w:lang w:eastAsia="zh-CN"/>
        </w:rPr>
      </w:pPr>
      <w:r w:rsidRPr="00954618">
        <w:rPr>
          <w:caps/>
          <w:color w:val="auto"/>
          <w:vertAlign w:val="superscript"/>
        </w:rPr>
        <w:t>30</w:t>
      </w:r>
      <w:r w:rsidRPr="00954618">
        <w:rPr>
          <w:caps/>
          <w:color w:val="auto"/>
        </w:rPr>
        <w:t xml:space="preserve"> </w:t>
      </w:r>
      <w:r w:rsidRPr="00954618">
        <w:rPr>
          <w:color w:val="auto"/>
        </w:rPr>
        <w:t>Licencia de Suscripción a Windows</w:t>
      </w:r>
      <w:r w:rsidRPr="00954618">
        <w:rPr>
          <w:color w:val="auto"/>
          <w:vertAlign w:val="superscript"/>
        </w:rPr>
        <w:t>®</w:t>
      </w:r>
      <w:r w:rsidRPr="00954618">
        <w:rPr>
          <w:color w:val="auto"/>
        </w:rPr>
        <w:t xml:space="preserve"> Companion</w:t>
      </w:r>
      <w:r w:rsidRPr="00954618">
        <w:rPr>
          <w:color w:val="auto"/>
        </w:rPr>
        <w:tab/>
      </w:r>
      <w:r w:rsidRPr="00954618">
        <w:rPr>
          <w:color w:val="auto"/>
        </w:rPr>
        <w:fldChar w:fldCharType="begin"/>
      </w:r>
      <w:r w:rsidRPr="00954618">
        <w:rPr>
          <w:color w:val="auto"/>
        </w:rPr>
        <w:instrText xml:space="preserve"> PAGEREF _Toc377683077 \h </w:instrText>
      </w:r>
      <w:r w:rsidRPr="00954618">
        <w:rPr>
          <w:color w:val="auto"/>
        </w:rPr>
      </w:r>
      <w:r w:rsidRPr="00954618">
        <w:rPr>
          <w:color w:val="auto"/>
        </w:rPr>
        <w:fldChar w:fldCharType="separate"/>
      </w:r>
      <w:r w:rsidR="00855223">
        <w:rPr>
          <w:color w:val="auto"/>
        </w:rPr>
        <w:t>137</w:t>
      </w:r>
      <w:r w:rsidRPr="00954618">
        <w:rPr>
          <w:color w:val="auto"/>
        </w:rPr>
        <w:fldChar w:fldCharType="end"/>
      </w:r>
    </w:p>
    <w:p w14:paraId="73461D24" w14:textId="77777777" w:rsidR="00954618" w:rsidRPr="00954618" w:rsidRDefault="00954618">
      <w:pPr>
        <w:pStyle w:val="TOC3"/>
        <w:rPr>
          <w:rFonts w:asciiTheme="minorHAnsi" w:eastAsiaTheme="minorEastAsia" w:hAnsiTheme="minorHAnsi" w:cstheme="minorBidi"/>
          <w:bCs w:val="0"/>
          <w:color w:val="auto"/>
          <w:sz w:val="22"/>
          <w:szCs w:val="22"/>
          <w:lang w:eastAsia="zh-CN"/>
        </w:rPr>
      </w:pPr>
      <w:r w:rsidRPr="00954618">
        <w:rPr>
          <w:caps/>
          <w:color w:val="auto"/>
          <w:vertAlign w:val="superscript"/>
        </w:rPr>
        <w:t>31</w:t>
      </w:r>
      <w:r w:rsidRPr="00954618">
        <w:rPr>
          <w:caps/>
          <w:color w:val="auto"/>
        </w:rPr>
        <w:t xml:space="preserve"> </w:t>
      </w:r>
      <w:r w:rsidRPr="00954618">
        <w:rPr>
          <w:color w:val="auto"/>
        </w:rPr>
        <w:t>Kit Enterprise de Windows Embedded 8 Standard</w:t>
      </w:r>
      <w:r w:rsidRPr="00954618">
        <w:rPr>
          <w:color w:val="auto"/>
        </w:rPr>
        <w:tab/>
      </w:r>
      <w:r w:rsidRPr="00954618">
        <w:rPr>
          <w:color w:val="auto"/>
        </w:rPr>
        <w:fldChar w:fldCharType="begin"/>
      </w:r>
      <w:r w:rsidRPr="00954618">
        <w:rPr>
          <w:color w:val="auto"/>
        </w:rPr>
        <w:instrText xml:space="preserve"> PAGEREF _Toc377683078 \h </w:instrText>
      </w:r>
      <w:r w:rsidRPr="00954618">
        <w:rPr>
          <w:color w:val="auto"/>
        </w:rPr>
      </w:r>
      <w:r w:rsidRPr="00954618">
        <w:rPr>
          <w:color w:val="auto"/>
        </w:rPr>
        <w:fldChar w:fldCharType="separate"/>
      </w:r>
      <w:r w:rsidR="00855223">
        <w:rPr>
          <w:color w:val="auto"/>
        </w:rPr>
        <w:t>137</w:t>
      </w:r>
      <w:r w:rsidRPr="00954618">
        <w:rPr>
          <w:color w:val="auto"/>
        </w:rPr>
        <w:fldChar w:fldCharType="end"/>
      </w:r>
    </w:p>
    <w:p w14:paraId="63D8DACC" w14:textId="77777777" w:rsidR="00954618" w:rsidRPr="00954618" w:rsidRDefault="00954618">
      <w:pPr>
        <w:pStyle w:val="TOC3"/>
        <w:rPr>
          <w:rFonts w:asciiTheme="minorHAnsi" w:eastAsiaTheme="minorEastAsia" w:hAnsiTheme="minorHAnsi" w:cstheme="minorBidi"/>
          <w:bCs w:val="0"/>
          <w:color w:val="auto"/>
          <w:sz w:val="22"/>
          <w:szCs w:val="22"/>
          <w:lang w:eastAsia="zh-CN"/>
        </w:rPr>
      </w:pPr>
      <w:r w:rsidRPr="00954618">
        <w:rPr>
          <w:caps/>
          <w:color w:val="auto"/>
          <w:vertAlign w:val="superscript"/>
        </w:rPr>
        <w:t>32</w:t>
      </w:r>
      <w:r w:rsidRPr="00954618">
        <w:rPr>
          <w:caps/>
          <w:color w:val="auto"/>
        </w:rPr>
        <w:t xml:space="preserve"> </w:t>
      </w:r>
      <w:r w:rsidRPr="00954618">
        <w:rPr>
          <w:color w:val="auto"/>
        </w:rPr>
        <w:t>Actualización de Windows</w:t>
      </w:r>
      <w:r w:rsidRPr="00954618">
        <w:rPr>
          <w:color w:val="auto"/>
          <w:vertAlign w:val="superscript"/>
        </w:rPr>
        <w:t>®</w:t>
      </w:r>
      <w:r w:rsidRPr="00954618">
        <w:rPr>
          <w:color w:val="auto"/>
        </w:rPr>
        <w:t xml:space="preserve"> Embedded 8.1 Industry Pro</w:t>
      </w:r>
      <w:r w:rsidRPr="00954618">
        <w:rPr>
          <w:color w:val="auto"/>
        </w:rPr>
        <w:tab/>
      </w:r>
      <w:r w:rsidRPr="00954618">
        <w:rPr>
          <w:color w:val="auto"/>
        </w:rPr>
        <w:fldChar w:fldCharType="begin"/>
      </w:r>
      <w:r w:rsidRPr="00954618">
        <w:rPr>
          <w:color w:val="auto"/>
        </w:rPr>
        <w:instrText xml:space="preserve"> PAGEREF _Toc377683079 \h </w:instrText>
      </w:r>
      <w:r w:rsidRPr="00954618">
        <w:rPr>
          <w:color w:val="auto"/>
        </w:rPr>
      </w:r>
      <w:r w:rsidRPr="00954618">
        <w:rPr>
          <w:color w:val="auto"/>
        </w:rPr>
        <w:fldChar w:fldCharType="separate"/>
      </w:r>
      <w:r w:rsidR="00855223">
        <w:rPr>
          <w:color w:val="auto"/>
        </w:rPr>
        <w:t>137</w:t>
      </w:r>
      <w:r w:rsidRPr="00954618">
        <w:rPr>
          <w:color w:val="auto"/>
        </w:rPr>
        <w:fldChar w:fldCharType="end"/>
      </w:r>
    </w:p>
    <w:p w14:paraId="114EB388" w14:textId="77777777" w:rsidR="00954618" w:rsidRPr="00954618" w:rsidRDefault="00954618">
      <w:pPr>
        <w:pStyle w:val="TOC2"/>
        <w:rPr>
          <w:rFonts w:asciiTheme="minorHAnsi" w:eastAsiaTheme="minorEastAsia" w:hAnsiTheme="minorHAnsi" w:cstheme="minorBidi"/>
          <w:sz w:val="22"/>
          <w:szCs w:val="22"/>
          <w:lang w:eastAsia="zh-CN"/>
        </w:rPr>
      </w:pPr>
      <w:r w:rsidRPr="00954618">
        <w:rPr>
          <w:rFonts w:cs="Tahoma"/>
          <w:caps/>
          <w:vertAlign w:val="superscript"/>
        </w:rPr>
        <w:lastRenderedPageBreak/>
        <w:t>33</w:t>
      </w:r>
      <w:r w:rsidRPr="00143388">
        <w:rPr>
          <w:rFonts w:cs="Tahoma"/>
          <w:caps/>
        </w:rPr>
        <w:t xml:space="preserve"> </w:t>
      </w:r>
      <w:r w:rsidRPr="00954618">
        <w:rPr>
          <w:rFonts w:cs="Tahoma"/>
        </w:rPr>
        <w:t>Complemento de Windows Intune (por Dispositivo)</w:t>
      </w:r>
      <w:r w:rsidRPr="00954618">
        <w:tab/>
      </w:r>
      <w:r w:rsidRPr="00954618">
        <w:fldChar w:fldCharType="begin"/>
      </w:r>
      <w:r w:rsidRPr="00954618">
        <w:instrText xml:space="preserve"> PAGEREF _Toc377683080 \h </w:instrText>
      </w:r>
      <w:r w:rsidRPr="00954618">
        <w:fldChar w:fldCharType="separate"/>
      </w:r>
      <w:r w:rsidR="00855223">
        <w:t>139</w:t>
      </w:r>
      <w:r w:rsidRPr="00954618">
        <w:fldChar w:fldCharType="end"/>
      </w:r>
    </w:p>
    <w:p w14:paraId="134A1FB5" w14:textId="77777777" w:rsidR="00954618" w:rsidRPr="00954618" w:rsidRDefault="00954618">
      <w:pPr>
        <w:pStyle w:val="TOC2"/>
        <w:rPr>
          <w:rFonts w:asciiTheme="minorHAnsi" w:eastAsiaTheme="minorEastAsia" w:hAnsiTheme="minorHAnsi" w:cstheme="minorBidi"/>
          <w:sz w:val="22"/>
          <w:szCs w:val="22"/>
          <w:lang w:eastAsia="zh-CN"/>
        </w:rPr>
      </w:pPr>
      <w:r w:rsidRPr="00954618">
        <w:rPr>
          <w:rFonts w:cs="Tahoma"/>
        </w:rPr>
        <w:t>Grupo de servidores</w:t>
      </w:r>
      <w:r w:rsidRPr="00954618">
        <w:tab/>
      </w:r>
      <w:r w:rsidRPr="00954618">
        <w:fldChar w:fldCharType="begin"/>
      </w:r>
      <w:r w:rsidRPr="00954618">
        <w:instrText xml:space="preserve"> PAGEREF _Toc377683081 \h </w:instrText>
      </w:r>
      <w:r w:rsidRPr="00954618">
        <w:fldChar w:fldCharType="separate"/>
      </w:r>
      <w:r w:rsidR="00855223">
        <w:t>140</w:t>
      </w:r>
      <w:r w:rsidRPr="00954618">
        <w:fldChar w:fldCharType="end"/>
      </w:r>
    </w:p>
    <w:p w14:paraId="1DAF182E" w14:textId="77777777" w:rsidR="00954618" w:rsidRPr="00954618" w:rsidRDefault="00954618">
      <w:pPr>
        <w:pStyle w:val="TOC2"/>
        <w:rPr>
          <w:rFonts w:asciiTheme="minorHAnsi" w:eastAsiaTheme="minorEastAsia" w:hAnsiTheme="minorHAnsi" w:cstheme="minorBidi"/>
          <w:sz w:val="22"/>
          <w:szCs w:val="22"/>
          <w:lang w:eastAsia="zh-CN"/>
        </w:rPr>
      </w:pPr>
      <w:r w:rsidRPr="00954618">
        <w:rPr>
          <w:rFonts w:cs="Tahoma"/>
          <w:caps/>
          <w:vertAlign w:val="superscript"/>
        </w:rPr>
        <w:t>34</w:t>
      </w:r>
      <w:r w:rsidRPr="00954618">
        <w:rPr>
          <w:rFonts w:cs="Tahoma"/>
        </w:rPr>
        <w:t xml:space="preserve"> SL de Complemento de uso de sitio web público de Mapas de Bing y de Complemento de uso de </w:t>
      </w:r>
      <w:r>
        <w:rPr>
          <w:rFonts w:cs="Tahoma"/>
        </w:rPr>
        <w:br/>
      </w:r>
      <w:r w:rsidRPr="00954618">
        <w:rPr>
          <w:rFonts w:cs="Tahoma"/>
        </w:rPr>
        <w:t>sitio web interno de Mapas de Bing</w:t>
      </w:r>
      <w:r w:rsidRPr="00954618">
        <w:tab/>
      </w:r>
      <w:r w:rsidRPr="00954618">
        <w:fldChar w:fldCharType="begin"/>
      </w:r>
      <w:r w:rsidRPr="00954618">
        <w:instrText xml:space="preserve"> PAGEREF _Toc377683082 \h </w:instrText>
      </w:r>
      <w:r w:rsidRPr="00954618">
        <w:fldChar w:fldCharType="separate"/>
      </w:r>
      <w:r w:rsidR="00855223">
        <w:t>140</w:t>
      </w:r>
      <w:r w:rsidRPr="00954618">
        <w:fldChar w:fldCharType="end"/>
      </w:r>
    </w:p>
    <w:p w14:paraId="613F63BE" w14:textId="77777777" w:rsidR="00954618" w:rsidRPr="00954618" w:rsidRDefault="00954618">
      <w:pPr>
        <w:pStyle w:val="TOC3"/>
        <w:rPr>
          <w:rFonts w:asciiTheme="minorHAnsi" w:eastAsiaTheme="minorEastAsia" w:hAnsiTheme="minorHAnsi" w:cstheme="minorBidi"/>
          <w:bCs w:val="0"/>
          <w:color w:val="auto"/>
          <w:sz w:val="22"/>
          <w:szCs w:val="22"/>
          <w:lang w:eastAsia="zh-CN"/>
        </w:rPr>
      </w:pPr>
      <w:r w:rsidRPr="00954618">
        <w:rPr>
          <w:caps/>
          <w:color w:val="auto"/>
          <w:vertAlign w:val="superscript"/>
        </w:rPr>
        <w:t>35</w:t>
      </w:r>
      <w:r w:rsidRPr="00954618">
        <w:rPr>
          <w:caps/>
          <w:color w:val="auto"/>
        </w:rPr>
        <w:t xml:space="preserve"> </w:t>
      </w:r>
      <w:r w:rsidRPr="00954618">
        <w:rPr>
          <w:color w:val="auto"/>
        </w:rPr>
        <w:t>BizTalk Server</w:t>
      </w:r>
      <w:r w:rsidRPr="00954618">
        <w:rPr>
          <w:color w:val="auto"/>
          <w:vertAlign w:val="superscript"/>
        </w:rPr>
        <w:t>®</w:t>
      </w:r>
      <w:r w:rsidRPr="00954618">
        <w:rPr>
          <w:color w:val="auto"/>
        </w:rPr>
        <w:t xml:space="preserve"> 2013 Branch</w:t>
      </w:r>
      <w:r w:rsidRPr="00954618">
        <w:rPr>
          <w:color w:val="auto"/>
        </w:rPr>
        <w:tab/>
      </w:r>
      <w:r w:rsidRPr="00954618">
        <w:rPr>
          <w:color w:val="auto"/>
        </w:rPr>
        <w:fldChar w:fldCharType="begin"/>
      </w:r>
      <w:r w:rsidRPr="00954618">
        <w:rPr>
          <w:color w:val="auto"/>
        </w:rPr>
        <w:instrText xml:space="preserve"> PAGEREF _Toc377683083 \h </w:instrText>
      </w:r>
      <w:r w:rsidRPr="00954618">
        <w:rPr>
          <w:color w:val="auto"/>
        </w:rPr>
      </w:r>
      <w:r w:rsidRPr="00954618">
        <w:rPr>
          <w:color w:val="auto"/>
        </w:rPr>
        <w:fldChar w:fldCharType="separate"/>
      </w:r>
      <w:r w:rsidR="00855223">
        <w:rPr>
          <w:color w:val="auto"/>
        </w:rPr>
        <w:t>141</w:t>
      </w:r>
      <w:r w:rsidRPr="00954618">
        <w:rPr>
          <w:color w:val="auto"/>
        </w:rPr>
        <w:fldChar w:fldCharType="end"/>
      </w:r>
    </w:p>
    <w:p w14:paraId="57E2515B" w14:textId="77777777" w:rsidR="00954618" w:rsidRPr="00954618" w:rsidRDefault="00954618">
      <w:pPr>
        <w:pStyle w:val="TOC3"/>
        <w:rPr>
          <w:rFonts w:asciiTheme="minorHAnsi" w:eastAsiaTheme="minorEastAsia" w:hAnsiTheme="minorHAnsi" w:cstheme="minorBidi"/>
          <w:bCs w:val="0"/>
          <w:color w:val="auto"/>
          <w:sz w:val="22"/>
          <w:szCs w:val="22"/>
          <w:lang w:eastAsia="zh-CN"/>
        </w:rPr>
      </w:pPr>
      <w:r w:rsidRPr="00954618">
        <w:rPr>
          <w:caps/>
          <w:color w:val="auto"/>
          <w:vertAlign w:val="superscript"/>
        </w:rPr>
        <w:t>36</w:t>
      </w:r>
      <w:r w:rsidRPr="00954618">
        <w:rPr>
          <w:caps/>
          <w:color w:val="auto"/>
        </w:rPr>
        <w:t xml:space="preserve"> </w:t>
      </w:r>
      <w:r w:rsidRPr="00954618">
        <w:rPr>
          <w:color w:val="auto"/>
        </w:rPr>
        <w:t>BizTalk Server</w:t>
      </w:r>
      <w:r w:rsidRPr="00954618">
        <w:rPr>
          <w:color w:val="auto"/>
          <w:vertAlign w:val="superscript"/>
        </w:rPr>
        <w:t>®</w:t>
      </w:r>
      <w:r w:rsidRPr="00954618">
        <w:rPr>
          <w:color w:val="auto"/>
        </w:rPr>
        <w:t xml:space="preserve"> 2013 Enterprise</w:t>
      </w:r>
      <w:r w:rsidRPr="00954618">
        <w:rPr>
          <w:color w:val="auto"/>
        </w:rPr>
        <w:tab/>
      </w:r>
      <w:r w:rsidRPr="00954618">
        <w:rPr>
          <w:color w:val="auto"/>
        </w:rPr>
        <w:fldChar w:fldCharType="begin"/>
      </w:r>
      <w:r w:rsidRPr="00954618">
        <w:rPr>
          <w:color w:val="auto"/>
        </w:rPr>
        <w:instrText xml:space="preserve"> PAGEREF _Toc377683084 \h </w:instrText>
      </w:r>
      <w:r w:rsidRPr="00954618">
        <w:rPr>
          <w:color w:val="auto"/>
        </w:rPr>
      </w:r>
      <w:r w:rsidRPr="00954618">
        <w:rPr>
          <w:color w:val="auto"/>
        </w:rPr>
        <w:fldChar w:fldCharType="separate"/>
      </w:r>
      <w:r w:rsidR="00855223">
        <w:rPr>
          <w:color w:val="auto"/>
        </w:rPr>
        <w:t>142</w:t>
      </w:r>
      <w:r w:rsidRPr="00954618">
        <w:rPr>
          <w:color w:val="auto"/>
        </w:rPr>
        <w:fldChar w:fldCharType="end"/>
      </w:r>
    </w:p>
    <w:p w14:paraId="2057E807" w14:textId="77777777" w:rsidR="00954618" w:rsidRPr="00954618" w:rsidRDefault="00954618">
      <w:pPr>
        <w:pStyle w:val="TOC3"/>
        <w:rPr>
          <w:rFonts w:asciiTheme="minorHAnsi" w:eastAsiaTheme="minorEastAsia" w:hAnsiTheme="minorHAnsi" w:cstheme="minorBidi"/>
          <w:bCs w:val="0"/>
          <w:color w:val="auto"/>
          <w:sz w:val="22"/>
          <w:szCs w:val="22"/>
          <w:lang w:eastAsia="zh-CN"/>
        </w:rPr>
      </w:pPr>
      <w:r w:rsidRPr="00954618">
        <w:rPr>
          <w:caps/>
          <w:color w:val="auto"/>
          <w:vertAlign w:val="superscript"/>
        </w:rPr>
        <w:t>37</w:t>
      </w:r>
      <w:r w:rsidRPr="00954618">
        <w:rPr>
          <w:color w:val="auto"/>
        </w:rPr>
        <w:t xml:space="preserve"> BizTalk Server</w:t>
      </w:r>
      <w:r w:rsidRPr="00954618">
        <w:rPr>
          <w:color w:val="auto"/>
          <w:vertAlign w:val="superscript"/>
        </w:rPr>
        <w:t>®</w:t>
      </w:r>
      <w:r w:rsidRPr="00954618">
        <w:rPr>
          <w:color w:val="auto"/>
        </w:rPr>
        <w:t xml:space="preserve"> 2013 Standard</w:t>
      </w:r>
      <w:r w:rsidRPr="00954618">
        <w:rPr>
          <w:color w:val="auto"/>
        </w:rPr>
        <w:tab/>
      </w:r>
      <w:r w:rsidRPr="00954618">
        <w:rPr>
          <w:color w:val="auto"/>
        </w:rPr>
        <w:fldChar w:fldCharType="begin"/>
      </w:r>
      <w:r w:rsidRPr="00954618">
        <w:rPr>
          <w:color w:val="auto"/>
        </w:rPr>
        <w:instrText xml:space="preserve"> PAGEREF _Toc377683085 \h </w:instrText>
      </w:r>
      <w:r w:rsidRPr="00954618">
        <w:rPr>
          <w:color w:val="auto"/>
        </w:rPr>
      </w:r>
      <w:r w:rsidRPr="00954618">
        <w:rPr>
          <w:color w:val="auto"/>
        </w:rPr>
        <w:fldChar w:fldCharType="separate"/>
      </w:r>
      <w:r w:rsidR="00855223">
        <w:rPr>
          <w:color w:val="auto"/>
        </w:rPr>
        <w:t>144</w:t>
      </w:r>
      <w:r w:rsidRPr="00954618">
        <w:rPr>
          <w:color w:val="auto"/>
        </w:rPr>
        <w:fldChar w:fldCharType="end"/>
      </w:r>
    </w:p>
    <w:p w14:paraId="676D1175" w14:textId="77777777" w:rsidR="00954618" w:rsidRPr="00954618" w:rsidRDefault="00954618">
      <w:pPr>
        <w:pStyle w:val="TOC3"/>
        <w:rPr>
          <w:rFonts w:asciiTheme="minorHAnsi" w:eastAsiaTheme="minorEastAsia" w:hAnsiTheme="minorHAnsi" w:cstheme="minorBidi"/>
          <w:bCs w:val="0"/>
          <w:color w:val="auto"/>
          <w:sz w:val="22"/>
          <w:szCs w:val="22"/>
          <w:lang w:eastAsia="zh-CN"/>
        </w:rPr>
      </w:pPr>
      <w:r w:rsidRPr="00954618">
        <w:rPr>
          <w:caps/>
          <w:color w:val="auto"/>
          <w:vertAlign w:val="superscript"/>
        </w:rPr>
        <w:t>38</w:t>
      </w:r>
      <w:r w:rsidRPr="00954618">
        <w:rPr>
          <w:caps/>
          <w:color w:val="auto"/>
        </w:rPr>
        <w:t xml:space="preserve"> </w:t>
      </w:r>
      <w:r w:rsidRPr="00954618">
        <w:rPr>
          <w:color w:val="auto"/>
        </w:rPr>
        <w:t>Business Intelligence Appliance 2012</w:t>
      </w:r>
      <w:r w:rsidRPr="00954618">
        <w:rPr>
          <w:color w:val="auto"/>
        </w:rPr>
        <w:tab/>
      </w:r>
      <w:r w:rsidRPr="00954618">
        <w:rPr>
          <w:color w:val="auto"/>
        </w:rPr>
        <w:fldChar w:fldCharType="begin"/>
      </w:r>
      <w:r w:rsidRPr="00954618">
        <w:rPr>
          <w:color w:val="auto"/>
        </w:rPr>
        <w:instrText xml:space="preserve"> PAGEREF _Toc377683086 \h </w:instrText>
      </w:r>
      <w:r w:rsidRPr="00954618">
        <w:rPr>
          <w:color w:val="auto"/>
        </w:rPr>
      </w:r>
      <w:r w:rsidRPr="00954618">
        <w:rPr>
          <w:color w:val="auto"/>
        </w:rPr>
        <w:fldChar w:fldCharType="separate"/>
      </w:r>
      <w:r w:rsidR="00855223">
        <w:rPr>
          <w:color w:val="auto"/>
        </w:rPr>
        <w:t>145</w:t>
      </w:r>
      <w:r w:rsidRPr="00954618">
        <w:rPr>
          <w:color w:val="auto"/>
        </w:rPr>
        <w:fldChar w:fldCharType="end"/>
      </w:r>
    </w:p>
    <w:p w14:paraId="5E43A931" w14:textId="77777777" w:rsidR="00954618" w:rsidRPr="00954618" w:rsidRDefault="00954618">
      <w:pPr>
        <w:pStyle w:val="TOC3"/>
        <w:rPr>
          <w:rFonts w:asciiTheme="minorHAnsi" w:eastAsiaTheme="minorEastAsia" w:hAnsiTheme="minorHAnsi" w:cstheme="minorBidi"/>
          <w:bCs w:val="0"/>
          <w:color w:val="auto"/>
          <w:sz w:val="22"/>
          <w:szCs w:val="22"/>
          <w:lang w:eastAsia="zh-CN"/>
        </w:rPr>
      </w:pPr>
      <w:r w:rsidRPr="00954618">
        <w:rPr>
          <w:caps/>
          <w:color w:val="auto"/>
          <w:vertAlign w:val="superscript"/>
        </w:rPr>
        <w:t>39</w:t>
      </w:r>
      <w:r w:rsidRPr="00954618">
        <w:rPr>
          <w:color w:val="auto"/>
        </w:rPr>
        <w:t xml:space="preserve"> Core CAL Suite Bridge para Office 365, Core CAL Suite Bridge para Office 365 y Windows Intune y </w:t>
      </w:r>
      <w:r>
        <w:rPr>
          <w:color w:val="auto"/>
        </w:rPr>
        <w:br/>
      </w:r>
      <w:r w:rsidRPr="00954618">
        <w:rPr>
          <w:color w:val="auto"/>
        </w:rPr>
        <w:t>Core CAL Suite Bridge para Windows Intune</w:t>
      </w:r>
      <w:r w:rsidRPr="00954618">
        <w:rPr>
          <w:color w:val="auto"/>
        </w:rPr>
        <w:tab/>
      </w:r>
      <w:r w:rsidRPr="00954618">
        <w:rPr>
          <w:color w:val="auto"/>
        </w:rPr>
        <w:fldChar w:fldCharType="begin"/>
      </w:r>
      <w:r w:rsidRPr="00954618">
        <w:rPr>
          <w:color w:val="auto"/>
        </w:rPr>
        <w:instrText xml:space="preserve"> PAGEREF _Toc377683087 \h </w:instrText>
      </w:r>
      <w:r w:rsidRPr="00954618">
        <w:rPr>
          <w:color w:val="auto"/>
        </w:rPr>
      </w:r>
      <w:r w:rsidRPr="00954618">
        <w:rPr>
          <w:color w:val="auto"/>
        </w:rPr>
        <w:fldChar w:fldCharType="separate"/>
      </w:r>
      <w:r w:rsidR="00855223">
        <w:rPr>
          <w:color w:val="auto"/>
        </w:rPr>
        <w:t>146</w:t>
      </w:r>
      <w:r w:rsidRPr="00954618">
        <w:rPr>
          <w:color w:val="auto"/>
        </w:rPr>
        <w:fldChar w:fldCharType="end"/>
      </w:r>
    </w:p>
    <w:p w14:paraId="64BEA805" w14:textId="77777777" w:rsidR="00954618" w:rsidRPr="00954618" w:rsidRDefault="00954618">
      <w:pPr>
        <w:pStyle w:val="TOC3"/>
        <w:rPr>
          <w:rFonts w:asciiTheme="minorHAnsi" w:eastAsiaTheme="minorEastAsia" w:hAnsiTheme="minorHAnsi" w:cstheme="minorBidi"/>
          <w:bCs w:val="0"/>
          <w:color w:val="auto"/>
          <w:sz w:val="22"/>
          <w:szCs w:val="22"/>
          <w:lang w:eastAsia="zh-CN"/>
        </w:rPr>
      </w:pPr>
      <w:r w:rsidRPr="00954618">
        <w:rPr>
          <w:caps/>
          <w:color w:val="auto"/>
          <w:vertAlign w:val="superscript"/>
        </w:rPr>
        <w:t>40</w:t>
      </w:r>
      <w:r w:rsidRPr="00954618">
        <w:rPr>
          <w:color w:val="auto"/>
        </w:rPr>
        <w:t xml:space="preserve"> Core CAL Suite</w:t>
      </w:r>
      <w:r w:rsidRPr="00954618">
        <w:rPr>
          <w:color w:val="auto"/>
        </w:rPr>
        <w:tab/>
      </w:r>
      <w:r w:rsidRPr="00954618">
        <w:rPr>
          <w:color w:val="auto"/>
        </w:rPr>
        <w:fldChar w:fldCharType="begin"/>
      </w:r>
      <w:r w:rsidRPr="00954618">
        <w:rPr>
          <w:color w:val="auto"/>
        </w:rPr>
        <w:instrText xml:space="preserve"> PAGEREF _Toc377683088 \h </w:instrText>
      </w:r>
      <w:r w:rsidRPr="00954618">
        <w:rPr>
          <w:color w:val="auto"/>
        </w:rPr>
      </w:r>
      <w:r w:rsidRPr="00954618">
        <w:rPr>
          <w:color w:val="auto"/>
        </w:rPr>
        <w:fldChar w:fldCharType="separate"/>
      </w:r>
      <w:r w:rsidR="00855223">
        <w:rPr>
          <w:color w:val="auto"/>
        </w:rPr>
        <w:t>147</w:t>
      </w:r>
      <w:r w:rsidRPr="00954618">
        <w:rPr>
          <w:color w:val="auto"/>
        </w:rPr>
        <w:fldChar w:fldCharType="end"/>
      </w:r>
    </w:p>
    <w:p w14:paraId="0140C540" w14:textId="77777777" w:rsidR="00954618" w:rsidRPr="00954618" w:rsidRDefault="00954618">
      <w:pPr>
        <w:pStyle w:val="TOC3"/>
        <w:rPr>
          <w:rFonts w:asciiTheme="minorHAnsi" w:eastAsiaTheme="minorEastAsia" w:hAnsiTheme="minorHAnsi" w:cstheme="minorBidi"/>
          <w:bCs w:val="0"/>
          <w:color w:val="auto"/>
          <w:sz w:val="22"/>
          <w:szCs w:val="22"/>
          <w:lang w:eastAsia="zh-CN"/>
        </w:rPr>
      </w:pPr>
      <w:r w:rsidRPr="00954618">
        <w:rPr>
          <w:caps/>
          <w:color w:val="auto"/>
          <w:vertAlign w:val="superscript"/>
        </w:rPr>
        <w:t>41</w:t>
      </w:r>
      <w:r w:rsidRPr="00954618">
        <w:rPr>
          <w:color w:val="auto"/>
        </w:rPr>
        <w:t xml:space="preserve"> Core Infrastructure Server Suite Standard</w:t>
      </w:r>
      <w:r w:rsidRPr="00954618">
        <w:rPr>
          <w:color w:val="auto"/>
        </w:rPr>
        <w:tab/>
      </w:r>
      <w:r w:rsidRPr="00954618">
        <w:rPr>
          <w:color w:val="auto"/>
        </w:rPr>
        <w:fldChar w:fldCharType="begin"/>
      </w:r>
      <w:r w:rsidRPr="00954618">
        <w:rPr>
          <w:color w:val="auto"/>
        </w:rPr>
        <w:instrText xml:space="preserve"> PAGEREF _Toc377683089 \h </w:instrText>
      </w:r>
      <w:r w:rsidRPr="00954618">
        <w:rPr>
          <w:color w:val="auto"/>
        </w:rPr>
      </w:r>
      <w:r w:rsidRPr="00954618">
        <w:rPr>
          <w:color w:val="auto"/>
        </w:rPr>
        <w:fldChar w:fldCharType="separate"/>
      </w:r>
      <w:r w:rsidR="00855223">
        <w:rPr>
          <w:color w:val="auto"/>
        </w:rPr>
        <w:t>147</w:t>
      </w:r>
      <w:r w:rsidRPr="00954618">
        <w:rPr>
          <w:color w:val="auto"/>
        </w:rPr>
        <w:fldChar w:fldCharType="end"/>
      </w:r>
    </w:p>
    <w:p w14:paraId="2CDBDE46" w14:textId="77777777" w:rsidR="00954618" w:rsidRPr="00954618" w:rsidRDefault="00954618">
      <w:pPr>
        <w:pStyle w:val="TOC3"/>
        <w:rPr>
          <w:rFonts w:asciiTheme="minorHAnsi" w:eastAsiaTheme="minorEastAsia" w:hAnsiTheme="minorHAnsi" w:cstheme="minorBidi"/>
          <w:bCs w:val="0"/>
          <w:color w:val="auto"/>
          <w:sz w:val="22"/>
          <w:szCs w:val="22"/>
          <w:lang w:eastAsia="zh-CN"/>
        </w:rPr>
      </w:pPr>
      <w:r w:rsidRPr="00954618">
        <w:rPr>
          <w:caps/>
          <w:color w:val="auto"/>
          <w:vertAlign w:val="superscript"/>
        </w:rPr>
        <w:t>42</w:t>
      </w:r>
      <w:r w:rsidRPr="00954618">
        <w:rPr>
          <w:color w:val="auto"/>
        </w:rPr>
        <w:t xml:space="preserve"> Core Infrastructure Server Suite Enterprise</w:t>
      </w:r>
      <w:r w:rsidRPr="00954618">
        <w:rPr>
          <w:color w:val="auto"/>
        </w:rPr>
        <w:tab/>
      </w:r>
      <w:r w:rsidRPr="00954618">
        <w:rPr>
          <w:color w:val="auto"/>
        </w:rPr>
        <w:fldChar w:fldCharType="begin"/>
      </w:r>
      <w:r w:rsidRPr="00954618">
        <w:rPr>
          <w:color w:val="auto"/>
        </w:rPr>
        <w:instrText xml:space="preserve"> PAGEREF _Toc377683090 \h </w:instrText>
      </w:r>
      <w:r w:rsidRPr="00954618">
        <w:rPr>
          <w:color w:val="auto"/>
        </w:rPr>
      </w:r>
      <w:r w:rsidRPr="00954618">
        <w:rPr>
          <w:color w:val="auto"/>
        </w:rPr>
        <w:fldChar w:fldCharType="separate"/>
      </w:r>
      <w:r w:rsidR="00855223">
        <w:rPr>
          <w:color w:val="auto"/>
        </w:rPr>
        <w:t>149</w:t>
      </w:r>
      <w:r w:rsidRPr="00954618">
        <w:rPr>
          <w:color w:val="auto"/>
        </w:rPr>
        <w:fldChar w:fldCharType="end"/>
      </w:r>
    </w:p>
    <w:p w14:paraId="09EAFBDA" w14:textId="77777777" w:rsidR="00954618" w:rsidRPr="00954618" w:rsidRDefault="00954618">
      <w:pPr>
        <w:pStyle w:val="TOC3"/>
        <w:rPr>
          <w:rFonts w:asciiTheme="minorHAnsi" w:eastAsiaTheme="minorEastAsia" w:hAnsiTheme="minorHAnsi" w:cstheme="minorBidi"/>
          <w:bCs w:val="0"/>
          <w:color w:val="auto"/>
          <w:sz w:val="22"/>
          <w:szCs w:val="22"/>
          <w:lang w:eastAsia="zh-CN"/>
        </w:rPr>
      </w:pPr>
      <w:r w:rsidRPr="00954618">
        <w:rPr>
          <w:caps/>
          <w:color w:val="auto"/>
          <w:vertAlign w:val="superscript"/>
        </w:rPr>
        <w:t>43</w:t>
      </w:r>
      <w:r w:rsidRPr="00954618">
        <w:rPr>
          <w:color w:val="auto"/>
        </w:rPr>
        <w:t xml:space="preserve"> Core Infrastructure Server Suite Datacenter</w:t>
      </w:r>
      <w:r w:rsidRPr="00954618">
        <w:rPr>
          <w:color w:val="auto"/>
        </w:rPr>
        <w:tab/>
      </w:r>
      <w:r w:rsidRPr="00954618">
        <w:rPr>
          <w:color w:val="auto"/>
        </w:rPr>
        <w:fldChar w:fldCharType="begin"/>
      </w:r>
      <w:r w:rsidRPr="00954618">
        <w:rPr>
          <w:color w:val="auto"/>
        </w:rPr>
        <w:instrText xml:space="preserve"> PAGEREF _Toc377683091 \h </w:instrText>
      </w:r>
      <w:r w:rsidRPr="00954618">
        <w:rPr>
          <w:color w:val="auto"/>
        </w:rPr>
      </w:r>
      <w:r w:rsidRPr="00954618">
        <w:rPr>
          <w:color w:val="auto"/>
        </w:rPr>
        <w:fldChar w:fldCharType="separate"/>
      </w:r>
      <w:r w:rsidR="00855223">
        <w:rPr>
          <w:color w:val="auto"/>
        </w:rPr>
        <w:t>149</w:t>
      </w:r>
      <w:r w:rsidRPr="00954618">
        <w:rPr>
          <w:color w:val="auto"/>
        </w:rPr>
        <w:fldChar w:fldCharType="end"/>
      </w:r>
    </w:p>
    <w:p w14:paraId="16CC7FB3" w14:textId="77777777" w:rsidR="00954618" w:rsidRPr="00954618" w:rsidRDefault="00954618">
      <w:pPr>
        <w:pStyle w:val="TOC2"/>
        <w:rPr>
          <w:rFonts w:asciiTheme="minorHAnsi" w:eastAsiaTheme="minorEastAsia" w:hAnsiTheme="minorHAnsi" w:cstheme="minorBidi"/>
          <w:sz w:val="22"/>
          <w:szCs w:val="22"/>
          <w:lang w:eastAsia="zh-CN"/>
        </w:rPr>
      </w:pPr>
      <w:r w:rsidRPr="00954618">
        <w:rPr>
          <w:rFonts w:eastAsia="Times New Roman" w:cs="Tahoma"/>
          <w:caps/>
          <w:vertAlign w:val="superscript"/>
        </w:rPr>
        <w:t>44</w:t>
      </w:r>
      <w:r w:rsidRPr="00954618">
        <w:rPr>
          <w:rFonts w:eastAsia="Times New Roman" w:cs="Tahoma"/>
          <w:caps/>
        </w:rPr>
        <w:t xml:space="preserve"> </w:t>
      </w:r>
      <w:r w:rsidRPr="00954618">
        <w:rPr>
          <w:rFonts w:eastAsia="Times New Roman" w:cs="Tahoma"/>
        </w:rPr>
        <w:t>Duet Enterprise 2.0</w:t>
      </w:r>
      <w:r w:rsidRPr="00954618">
        <w:tab/>
      </w:r>
      <w:r w:rsidRPr="00954618">
        <w:fldChar w:fldCharType="begin"/>
      </w:r>
      <w:r w:rsidRPr="00954618">
        <w:instrText xml:space="preserve"> PAGEREF _Toc377683092 \h </w:instrText>
      </w:r>
      <w:r w:rsidRPr="00954618">
        <w:fldChar w:fldCharType="separate"/>
      </w:r>
      <w:r w:rsidR="00855223">
        <w:t>150</w:t>
      </w:r>
      <w:r w:rsidRPr="00954618">
        <w:fldChar w:fldCharType="end"/>
      </w:r>
    </w:p>
    <w:p w14:paraId="3E4BB947" w14:textId="77777777" w:rsidR="00954618" w:rsidRPr="00954618" w:rsidRDefault="00954618">
      <w:pPr>
        <w:pStyle w:val="TOC3"/>
        <w:rPr>
          <w:rFonts w:asciiTheme="minorHAnsi" w:eastAsiaTheme="minorEastAsia" w:hAnsiTheme="minorHAnsi" w:cstheme="minorBidi"/>
          <w:bCs w:val="0"/>
          <w:color w:val="auto"/>
          <w:sz w:val="22"/>
          <w:szCs w:val="22"/>
          <w:lang w:eastAsia="zh-CN"/>
        </w:rPr>
      </w:pPr>
      <w:r w:rsidRPr="00954618">
        <w:rPr>
          <w:caps/>
          <w:color w:val="auto"/>
          <w:vertAlign w:val="superscript"/>
        </w:rPr>
        <w:t>45</w:t>
      </w:r>
      <w:r w:rsidRPr="00954618">
        <w:rPr>
          <w:caps/>
          <w:color w:val="auto"/>
        </w:rPr>
        <w:t xml:space="preserve"> </w:t>
      </w:r>
      <w:r w:rsidRPr="00954618">
        <w:rPr>
          <w:color w:val="auto"/>
        </w:rPr>
        <w:t xml:space="preserve">Enterprise CAL Suite Bridge para Office 365, Enterprise CAL Suite Bridge para Office 365 y </w:t>
      </w:r>
      <w:r>
        <w:rPr>
          <w:color w:val="auto"/>
        </w:rPr>
        <w:br/>
      </w:r>
      <w:r w:rsidRPr="00954618">
        <w:rPr>
          <w:color w:val="auto"/>
        </w:rPr>
        <w:t>Windows Intune, y Enterprise CAL Suite Bridge para Windows Intune</w:t>
      </w:r>
      <w:r w:rsidRPr="00954618">
        <w:rPr>
          <w:color w:val="auto"/>
        </w:rPr>
        <w:tab/>
      </w:r>
      <w:r w:rsidRPr="00954618">
        <w:rPr>
          <w:color w:val="auto"/>
        </w:rPr>
        <w:fldChar w:fldCharType="begin"/>
      </w:r>
      <w:r w:rsidRPr="00954618">
        <w:rPr>
          <w:color w:val="auto"/>
        </w:rPr>
        <w:instrText xml:space="preserve"> PAGEREF _Toc377683093 \h </w:instrText>
      </w:r>
      <w:r w:rsidRPr="00954618">
        <w:rPr>
          <w:color w:val="auto"/>
        </w:rPr>
      </w:r>
      <w:r w:rsidRPr="00954618">
        <w:rPr>
          <w:color w:val="auto"/>
        </w:rPr>
        <w:fldChar w:fldCharType="separate"/>
      </w:r>
      <w:r w:rsidR="00855223">
        <w:rPr>
          <w:color w:val="auto"/>
        </w:rPr>
        <w:t>150</w:t>
      </w:r>
      <w:r w:rsidRPr="00954618">
        <w:rPr>
          <w:color w:val="auto"/>
        </w:rPr>
        <w:fldChar w:fldCharType="end"/>
      </w:r>
    </w:p>
    <w:p w14:paraId="7A0FA04F" w14:textId="77777777" w:rsidR="00954618" w:rsidRPr="00954618" w:rsidRDefault="00954618">
      <w:pPr>
        <w:pStyle w:val="TOC3"/>
        <w:rPr>
          <w:rFonts w:asciiTheme="minorHAnsi" w:eastAsiaTheme="minorEastAsia" w:hAnsiTheme="minorHAnsi" w:cstheme="minorBidi"/>
          <w:bCs w:val="0"/>
          <w:color w:val="auto"/>
          <w:sz w:val="22"/>
          <w:szCs w:val="22"/>
          <w:lang w:eastAsia="zh-CN"/>
        </w:rPr>
      </w:pPr>
      <w:r w:rsidRPr="00954618">
        <w:rPr>
          <w:caps/>
          <w:color w:val="auto"/>
          <w:vertAlign w:val="superscript"/>
        </w:rPr>
        <w:t>46</w:t>
      </w:r>
      <w:r w:rsidRPr="00954618">
        <w:rPr>
          <w:color w:val="auto"/>
        </w:rPr>
        <w:t xml:space="preserve"> Enterprise CAL Suite</w:t>
      </w:r>
      <w:r w:rsidRPr="00954618">
        <w:rPr>
          <w:color w:val="auto"/>
        </w:rPr>
        <w:tab/>
      </w:r>
      <w:r w:rsidRPr="00954618">
        <w:rPr>
          <w:color w:val="auto"/>
        </w:rPr>
        <w:fldChar w:fldCharType="begin"/>
      </w:r>
      <w:r w:rsidRPr="00954618">
        <w:rPr>
          <w:color w:val="auto"/>
        </w:rPr>
        <w:instrText xml:space="preserve"> PAGEREF _Toc377683094 \h </w:instrText>
      </w:r>
      <w:r w:rsidRPr="00954618">
        <w:rPr>
          <w:color w:val="auto"/>
        </w:rPr>
      </w:r>
      <w:r w:rsidRPr="00954618">
        <w:rPr>
          <w:color w:val="auto"/>
        </w:rPr>
        <w:fldChar w:fldCharType="separate"/>
      </w:r>
      <w:r w:rsidR="00855223">
        <w:rPr>
          <w:color w:val="auto"/>
        </w:rPr>
        <w:t>151</w:t>
      </w:r>
      <w:r w:rsidRPr="00954618">
        <w:rPr>
          <w:color w:val="auto"/>
        </w:rPr>
        <w:fldChar w:fldCharType="end"/>
      </w:r>
    </w:p>
    <w:p w14:paraId="4485F22E" w14:textId="77777777" w:rsidR="00954618" w:rsidRPr="00954618" w:rsidRDefault="00954618">
      <w:pPr>
        <w:pStyle w:val="TOC3"/>
        <w:rPr>
          <w:rFonts w:asciiTheme="minorHAnsi" w:eastAsiaTheme="minorEastAsia" w:hAnsiTheme="minorHAnsi" w:cstheme="minorBidi"/>
          <w:bCs w:val="0"/>
          <w:color w:val="auto"/>
          <w:sz w:val="22"/>
          <w:szCs w:val="22"/>
          <w:lang w:eastAsia="zh-CN"/>
        </w:rPr>
      </w:pPr>
      <w:r w:rsidRPr="00954618">
        <w:rPr>
          <w:caps/>
          <w:color w:val="auto"/>
          <w:vertAlign w:val="superscript"/>
        </w:rPr>
        <w:t>47</w:t>
      </w:r>
      <w:r w:rsidRPr="00954618">
        <w:rPr>
          <w:color w:val="auto"/>
        </w:rPr>
        <w:t xml:space="preserve"> Licencia CAL de Exchange Enterprise con Services 2013</w:t>
      </w:r>
      <w:r w:rsidRPr="00954618">
        <w:rPr>
          <w:color w:val="auto"/>
        </w:rPr>
        <w:tab/>
      </w:r>
      <w:r w:rsidRPr="00954618">
        <w:rPr>
          <w:color w:val="auto"/>
        </w:rPr>
        <w:fldChar w:fldCharType="begin"/>
      </w:r>
      <w:r w:rsidRPr="00954618">
        <w:rPr>
          <w:color w:val="auto"/>
        </w:rPr>
        <w:instrText xml:space="preserve"> PAGEREF _Toc377683095 \h </w:instrText>
      </w:r>
      <w:r w:rsidRPr="00954618">
        <w:rPr>
          <w:color w:val="auto"/>
        </w:rPr>
      </w:r>
      <w:r w:rsidRPr="00954618">
        <w:rPr>
          <w:color w:val="auto"/>
        </w:rPr>
        <w:fldChar w:fldCharType="separate"/>
      </w:r>
      <w:r w:rsidR="00855223">
        <w:rPr>
          <w:color w:val="auto"/>
        </w:rPr>
        <w:t>153</w:t>
      </w:r>
      <w:r w:rsidRPr="00954618">
        <w:rPr>
          <w:color w:val="auto"/>
        </w:rPr>
        <w:fldChar w:fldCharType="end"/>
      </w:r>
    </w:p>
    <w:p w14:paraId="61A8B5BC" w14:textId="77777777" w:rsidR="00954618" w:rsidRPr="00954618" w:rsidRDefault="00954618">
      <w:pPr>
        <w:pStyle w:val="TOC2"/>
        <w:rPr>
          <w:rFonts w:asciiTheme="minorHAnsi" w:eastAsiaTheme="minorEastAsia" w:hAnsiTheme="minorHAnsi" w:cstheme="minorBidi"/>
          <w:sz w:val="22"/>
          <w:szCs w:val="22"/>
          <w:lang w:eastAsia="zh-CN"/>
        </w:rPr>
      </w:pPr>
      <w:r w:rsidRPr="00954618">
        <w:rPr>
          <w:rFonts w:cs="Tahoma"/>
          <w:vertAlign w:val="superscript"/>
        </w:rPr>
        <w:t>48</w:t>
      </w:r>
      <w:r w:rsidRPr="00954618">
        <w:rPr>
          <w:rFonts w:cs="Tahoma"/>
        </w:rPr>
        <w:t xml:space="preserve"> Exchange Online Archiving para Exchange Server (SL de Usuario)</w:t>
      </w:r>
      <w:r w:rsidRPr="00954618">
        <w:tab/>
      </w:r>
      <w:r w:rsidRPr="00954618">
        <w:fldChar w:fldCharType="begin"/>
      </w:r>
      <w:r w:rsidRPr="00954618">
        <w:instrText xml:space="preserve"> PAGEREF _Toc377683096 \h </w:instrText>
      </w:r>
      <w:r w:rsidRPr="00954618">
        <w:fldChar w:fldCharType="separate"/>
      </w:r>
      <w:r w:rsidR="00855223">
        <w:t>153</w:t>
      </w:r>
      <w:r w:rsidRPr="00954618">
        <w:fldChar w:fldCharType="end"/>
      </w:r>
    </w:p>
    <w:p w14:paraId="2050E423" w14:textId="77777777" w:rsidR="00954618" w:rsidRPr="00954618" w:rsidRDefault="00954618">
      <w:pPr>
        <w:pStyle w:val="TOC2"/>
        <w:rPr>
          <w:rFonts w:asciiTheme="minorHAnsi" w:eastAsiaTheme="minorEastAsia" w:hAnsiTheme="minorHAnsi" w:cstheme="minorBidi"/>
          <w:sz w:val="22"/>
          <w:szCs w:val="22"/>
          <w:lang w:eastAsia="zh-CN"/>
        </w:rPr>
      </w:pPr>
      <w:r w:rsidRPr="00954618">
        <w:rPr>
          <w:rFonts w:cs="Tahoma"/>
          <w:vertAlign w:val="superscript"/>
        </w:rPr>
        <w:t>49</w:t>
      </w:r>
      <w:r w:rsidRPr="00954618">
        <w:rPr>
          <w:rFonts w:cs="Tahoma"/>
        </w:rPr>
        <w:t xml:space="preserve"> Exchange Online Archiving para Exchange Server A (SL de Usuario)</w:t>
      </w:r>
      <w:r w:rsidRPr="00954618">
        <w:tab/>
      </w:r>
      <w:r w:rsidRPr="00954618">
        <w:fldChar w:fldCharType="begin"/>
      </w:r>
      <w:r w:rsidRPr="00954618">
        <w:instrText xml:space="preserve"> PAGEREF _Toc377683097 \h </w:instrText>
      </w:r>
      <w:r w:rsidRPr="00954618">
        <w:fldChar w:fldCharType="separate"/>
      </w:r>
      <w:r w:rsidR="00855223">
        <w:t>154</w:t>
      </w:r>
      <w:r w:rsidRPr="00954618">
        <w:fldChar w:fldCharType="end"/>
      </w:r>
    </w:p>
    <w:p w14:paraId="5A4CC956" w14:textId="77777777" w:rsidR="00954618" w:rsidRPr="00954618" w:rsidRDefault="00954618">
      <w:pPr>
        <w:pStyle w:val="TOC2"/>
        <w:rPr>
          <w:rFonts w:asciiTheme="minorHAnsi" w:eastAsiaTheme="minorEastAsia" w:hAnsiTheme="minorHAnsi" w:cstheme="minorBidi"/>
          <w:sz w:val="22"/>
          <w:szCs w:val="22"/>
          <w:lang w:eastAsia="zh-CN"/>
        </w:rPr>
      </w:pPr>
      <w:r w:rsidRPr="00954618">
        <w:rPr>
          <w:rFonts w:cs="Tahoma"/>
          <w:vertAlign w:val="superscript"/>
        </w:rPr>
        <w:t>50</w:t>
      </w:r>
      <w:r w:rsidRPr="00954618">
        <w:rPr>
          <w:rFonts w:cs="Tahoma"/>
        </w:rPr>
        <w:t xml:space="preserve"> Exchange Hosted Archive (SL de Usuario), Exchange Hosted Archive Extra Storage (SL de Complemento)</w:t>
      </w:r>
      <w:r w:rsidRPr="00954618">
        <w:tab/>
      </w:r>
      <w:r w:rsidRPr="00954618">
        <w:fldChar w:fldCharType="begin"/>
      </w:r>
      <w:r w:rsidRPr="00954618">
        <w:instrText xml:space="preserve"> PAGEREF _Toc377683098 \h </w:instrText>
      </w:r>
      <w:r w:rsidRPr="00954618">
        <w:fldChar w:fldCharType="separate"/>
      </w:r>
      <w:r w:rsidR="00855223">
        <w:t>154</w:t>
      </w:r>
      <w:r w:rsidRPr="00954618">
        <w:fldChar w:fldCharType="end"/>
      </w:r>
    </w:p>
    <w:p w14:paraId="4ED4D20A" w14:textId="77777777" w:rsidR="00954618" w:rsidRPr="00954618" w:rsidRDefault="00954618">
      <w:pPr>
        <w:pStyle w:val="TOC2"/>
        <w:rPr>
          <w:rFonts w:asciiTheme="minorHAnsi" w:eastAsiaTheme="minorEastAsia" w:hAnsiTheme="minorHAnsi" w:cstheme="minorBidi"/>
          <w:sz w:val="22"/>
          <w:szCs w:val="22"/>
          <w:lang w:eastAsia="zh-CN"/>
        </w:rPr>
      </w:pPr>
      <w:r w:rsidRPr="00954618">
        <w:rPr>
          <w:rFonts w:cs="Tahoma"/>
          <w:vertAlign w:val="superscript"/>
        </w:rPr>
        <w:t>51</w:t>
      </w:r>
      <w:r w:rsidRPr="00954618">
        <w:rPr>
          <w:rFonts w:cs="Tahoma"/>
        </w:rPr>
        <w:t xml:space="preserve"> Exchange Hosted Encryption (SL de Usuario)</w:t>
      </w:r>
      <w:r w:rsidRPr="00954618">
        <w:tab/>
      </w:r>
      <w:r w:rsidRPr="00954618">
        <w:fldChar w:fldCharType="begin"/>
      </w:r>
      <w:r w:rsidRPr="00954618">
        <w:instrText xml:space="preserve"> PAGEREF _Toc377683099 \h </w:instrText>
      </w:r>
      <w:r w:rsidRPr="00954618">
        <w:fldChar w:fldCharType="separate"/>
      </w:r>
      <w:r w:rsidR="00855223">
        <w:t>155</w:t>
      </w:r>
      <w:r w:rsidRPr="00954618">
        <w:fldChar w:fldCharType="end"/>
      </w:r>
    </w:p>
    <w:p w14:paraId="558AB5C1" w14:textId="77777777" w:rsidR="00954618" w:rsidRPr="00954618" w:rsidRDefault="00954618">
      <w:pPr>
        <w:pStyle w:val="TOC3"/>
        <w:rPr>
          <w:rFonts w:asciiTheme="minorHAnsi" w:eastAsiaTheme="minorEastAsia" w:hAnsiTheme="minorHAnsi" w:cstheme="minorBidi"/>
          <w:bCs w:val="0"/>
          <w:color w:val="auto"/>
          <w:sz w:val="22"/>
          <w:szCs w:val="22"/>
          <w:lang w:eastAsia="zh-CN"/>
        </w:rPr>
      </w:pPr>
      <w:r w:rsidRPr="00954618">
        <w:rPr>
          <w:caps/>
          <w:color w:val="auto"/>
          <w:vertAlign w:val="superscript"/>
        </w:rPr>
        <w:t>52</w:t>
      </w:r>
      <w:r w:rsidRPr="00954618">
        <w:rPr>
          <w:color w:val="auto"/>
        </w:rPr>
        <w:t xml:space="preserve"> Exchange Online Kiosk (SL de Usuario)</w:t>
      </w:r>
      <w:r w:rsidRPr="00954618">
        <w:rPr>
          <w:color w:val="auto"/>
        </w:rPr>
        <w:tab/>
      </w:r>
      <w:r w:rsidRPr="00954618">
        <w:rPr>
          <w:color w:val="auto"/>
        </w:rPr>
        <w:fldChar w:fldCharType="begin"/>
      </w:r>
      <w:r w:rsidRPr="00954618">
        <w:rPr>
          <w:color w:val="auto"/>
        </w:rPr>
        <w:instrText xml:space="preserve"> PAGEREF _Toc377683100 \h </w:instrText>
      </w:r>
      <w:r w:rsidRPr="00954618">
        <w:rPr>
          <w:color w:val="auto"/>
        </w:rPr>
      </w:r>
      <w:r w:rsidRPr="00954618">
        <w:rPr>
          <w:color w:val="auto"/>
        </w:rPr>
        <w:fldChar w:fldCharType="separate"/>
      </w:r>
      <w:r w:rsidR="00855223">
        <w:rPr>
          <w:color w:val="auto"/>
        </w:rPr>
        <w:t>155</w:t>
      </w:r>
      <w:r w:rsidRPr="00954618">
        <w:rPr>
          <w:color w:val="auto"/>
        </w:rPr>
        <w:fldChar w:fldCharType="end"/>
      </w:r>
    </w:p>
    <w:p w14:paraId="456B8B13" w14:textId="77777777" w:rsidR="00954618" w:rsidRPr="00954618" w:rsidRDefault="00954618">
      <w:pPr>
        <w:pStyle w:val="TOC3"/>
        <w:rPr>
          <w:rFonts w:asciiTheme="minorHAnsi" w:eastAsiaTheme="minorEastAsia" w:hAnsiTheme="minorHAnsi" w:cstheme="minorBidi"/>
          <w:bCs w:val="0"/>
          <w:color w:val="auto"/>
          <w:sz w:val="22"/>
          <w:szCs w:val="22"/>
          <w:lang w:eastAsia="zh-CN"/>
        </w:rPr>
      </w:pPr>
      <w:r w:rsidRPr="00954618">
        <w:rPr>
          <w:caps/>
          <w:color w:val="auto"/>
          <w:vertAlign w:val="superscript"/>
        </w:rPr>
        <w:t>53</w:t>
      </w:r>
      <w:r w:rsidRPr="00954618">
        <w:rPr>
          <w:caps/>
          <w:color w:val="auto"/>
        </w:rPr>
        <w:t xml:space="preserve"> </w:t>
      </w:r>
      <w:r w:rsidRPr="00954618">
        <w:rPr>
          <w:color w:val="auto"/>
        </w:rPr>
        <w:t>Exchange Online Plan 1</w:t>
      </w:r>
      <w:r w:rsidRPr="00954618">
        <w:rPr>
          <w:color w:val="auto"/>
        </w:rPr>
        <w:tab/>
      </w:r>
      <w:r w:rsidRPr="00954618">
        <w:rPr>
          <w:color w:val="auto"/>
        </w:rPr>
        <w:fldChar w:fldCharType="begin"/>
      </w:r>
      <w:r w:rsidRPr="00954618">
        <w:rPr>
          <w:color w:val="auto"/>
        </w:rPr>
        <w:instrText xml:space="preserve"> PAGEREF _Toc377683101 \h </w:instrText>
      </w:r>
      <w:r w:rsidRPr="00954618">
        <w:rPr>
          <w:color w:val="auto"/>
        </w:rPr>
      </w:r>
      <w:r w:rsidRPr="00954618">
        <w:rPr>
          <w:color w:val="auto"/>
        </w:rPr>
        <w:fldChar w:fldCharType="separate"/>
      </w:r>
      <w:r w:rsidR="00855223">
        <w:rPr>
          <w:color w:val="auto"/>
        </w:rPr>
        <w:t>155</w:t>
      </w:r>
      <w:r w:rsidRPr="00954618">
        <w:rPr>
          <w:color w:val="auto"/>
        </w:rPr>
        <w:fldChar w:fldCharType="end"/>
      </w:r>
    </w:p>
    <w:p w14:paraId="49C32933" w14:textId="77777777" w:rsidR="00954618" w:rsidRPr="00954618" w:rsidRDefault="00954618">
      <w:pPr>
        <w:pStyle w:val="TOC2"/>
        <w:rPr>
          <w:rFonts w:asciiTheme="minorHAnsi" w:eastAsiaTheme="minorEastAsia" w:hAnsiTheme="minorHAnsi" w:cstheme="minorBidi"/>
          <w:sz w:val="22"/>
          <w:szCs w:val="22"/>
          <w:lang w:eastAsia="zh-CN"/>
        </w:rPr>
      </w:pPr>
      <w:r w:rsidRPr="00954618">
        <w:rPr>
          <w:rFonts w:cs="Tahoma"/>
          <w:caps/>
          <w:vertAlign w:val="superscript"/>
        </w:rPr>
        <w:t>54</w:t>
      </w:r>
      <w:r w:rsidRPr="00954618">
        <w:rPr>
          <w:rFonts w:cs="Tahoma"/>
        </w:rPr>
        <w:t xml:space="preserve"> Exchange Online Plan 2</w:t>
      </w:r>
      <w:r w:rsidRPr="00954618">
        <w:tab/>
      </w:r>
      <w:r w:rsidRPr="00954618">
        <w:fldChar w:fldCharType="begin"/>
      </w:r>
      <w:r w:rsidRPr="00954618">
        <w:instrText xml:space="preserve"> PAGEREF _Toc377683102 \h </w:instrText>
      </w:r>
      <w:r w:rsidRPr="00954618">
        <w:fldChar w:fldCharType="separate"/>
      </w:r>
      <w:r w:rsidR="00855223">
        <w:t>156</w:t>
      </w:r>
      <w:r w:rsidRPr="00954618">
        <w:fldChar w:fldCharType="end"/>
      </w:r>
    </w:p>
    <w:p w14:paraId="5F106670" w14:textId="77777777" w:rsidR="00954618" w:rsidRPr="00954618" w:rsidRDefault="00954618">
      <w:pPr>
        <w:pStyle w:val="TOC2"/>
        <w:rPr>
          <w:rFonts w:asciiTheme="minorHAnsi" w:eastAsiaTheme="minorEastAsia" w:hAnsiTheme="minorHAnsi" w:cstheme="minorBidi"/>
          <w:sz w:val="22"/>
          <w:szCs w:val="22"/>
          <w:lang w:eastAsia="zh-CN"/>
        </w:rPr>
      </w:pPr>
      <w:r w:rsidRPr="00954618">
        <w:rPr>
          <w:rFonts w:cs="Tahoma"/>
          <w:caps/>
          <w:vertAlign w:val="superscript"/>
        </w:rPr>
        <w:t>55</w:t>
      </w:r>
      <w:r w:rsidRPr="00954618">
        <w:rPr>
          <w:rFonts w:cs="Tahoma"/>
          <w:caps/>
        </w:rPr>
        <w:t xml:space="preserve"> </w:t>
      </w:r>
      <w:r w:rsidRPr="00954618">
        <w:rPr>
          <w:rFonts w:cs="Tahoma"/>
        </w:rPr>
        <w:t>Protección en línea de Exchange (SL de usuario)</w:t>
      </w:r>
      <w:r w:rsidRPr="00954618">
        <w:tab/>
      </w:r>
      <w:r w:rsidRPr="00954618">
        <w:fldChar w:fldCharType="begin"/>
      </w:r>
      <w:r w:rsidRPr="00954618">
        <w:instrText xml:space="preserve"> PAGEREF _Toc377683103 \h </w:instrText>
      </w:r>
      <w:r w:rsidRPr="00954618">
        <w:fldChar w:fldCharType="separate"/>
      </w:r>
      <w:r w:rsidR="00855223">
        <w:t>156</w:t>
      </w:r>
      <w:r w:rsidRPr="00954618">
        <w:fldChar w:fldCharType="end"/>
      </w:r>
    </w:p>
    <w:p w14:paraId="1336B985" w14:textId="77777777" w:rsidR="00954618" w:rsidRPr="00954618" w:rsidRDefault="00954618">
      <w:pPr>
        <w:pStyle w:val="TOC2"/>
        <w:rPr>
          <w:rFonts w:asciiTheme="minorHAnsi" w:eastAsiaTheme="minorEastAsia" w:hAnsiTheme="minorHAnsi" w:cstheme="minorBidi"/>
          <w:sz w:val="22"/>
          <w:szCs w:val="22"/>
          <w:lang w:eastAsia="zh-CN"/>
        </w:rPr>
      </w:pPr>
      <w:r w:rsidRPr="00954618">
        <w:rPr>
          <w:rFonts w:cs="Tahoma"/>
          <w:caps/>
          <w:vertAlign w:val="superscript"/>
        </w:rPr>
        <w:t>56</w:t>
      </w:r>
      <w:r w:rsidRPr="00954618">
        <w:rPr>
          <w:rFonts w:cs="Tahoma"/>
          <w:caps/>
        </w:rPr>
        <w:t xml:space="preserve"> </w:t>
      </w:r>
      <w:r w:rsidRPr="00954618">
        <w:rPr>
          <w:rFonts w:cs="Tahoma"/>
        </w:rPr>
        <w:t>Exchange Server 2013 Ediciones Enterprise y Standard</w:t>
      </w:r>
      <w:r w:rsidRPr="00954618">
        <w:tab/>
      </w:r>
      <w:r w:rsidRPr="00954618">
        <w:fldChar w:fldCharType="begin"/>
      </w:r>
      <w:r w:rsidRPr="00954618">
        <w:instrText xml:space="preserve"> PAGEREF _Toc377683104 \h </w:instrText>
      </w:r>
      <w:r w:rsidRPr="00954618">
        <w:fldChar w:fldCharType="separate"/>
      </w:r>
      <w:r w:rsidR="00855223">
        <w:t>157</w:t>
      </w:r>
      <w:r w:rsidRPr="00954618">
        <w:fldChar w:fldCharType="end"/>
      </w:r>
    </w:p>
    <w:p w14:paraId="3577ED32" w14:textId="77777777" w:rsidR="00954618" w:rsidRPr="00954618" w:rsidRDefault="00954618">
      <w:pPr>
        <w:pStyle w:val="TOC3"/>
        <w:rPr>
          <w:rFonts w:asciiTheme="minorHAnsi" w:eastAsiaTheme="minorEastAsia" w:hAnsiTheme="minorHAnsi" w:cstheme="minorBidi"/>
          <w:bCs w:val="0"/>
          <w:color w:val="auto"/>
          <w:sz w:val="22"/>
          <w:szCs w:val="22"/>
          <w:lang w:eastAsia="zh-CN"/>
        </w:rPr>
      </w:pPr>
      <w:r w:rsidRPr="00954618">
        <w:rPr>
          <w:caps/>
          <w:color w:val="auto"/>
          <w:vertAlign w:val="superscript"/>
        </w:rPr>
        <w:t>57</w:t>
      </w:r>
      <w:r w:rsidRPr="00954618">
        <w:rPr>
          <w:color w:val="auto"/>
        </w:rPr>
        <w:t xml:space="preserve"> Licencia CAL de Exchange Server 2010 Standard</w:t>
      </w:r>
      <w:r w:rsidRPr="00954618">
        <w:rPr>
          <w:color w:val="auto"/>
        </w:rPr>
        <w:tab/>
      </w:r>
      <w:r w:rsidRPr="00954618">
        <w:rPr>
          <w:color w:val="auto"/>
        </w:rPr>
        <w:fldChar w:fldCharType="begin"/>
      </w:r>
      <w:r w:rsidRPr="00954618">
        <w:rPr>
          <w:color w:val="auto"/>
        </w:rPr>
        <w:instrText xml:space="preserve"> PAGEREF _Toc377683105 \h </w:instrText>
      </w:r>
      <w:r w:rsidRPr="00954618">
        <w:rPr>
          <w:color w:val="auto"/>
        </w:rPr>
      </w:r>
      <w:r w:rsidRPr="00954618">
        <w:rPr>
          <w:color w:val="auto"/>
        </w:rPr>
        <w:fldChar w:fldCharType="separate"/>
      </w:r>
      <w:r w:rsidR="00855223">
        <w:rPr>
          <w:color w:val="auto"/>
        </w:rPr>
        <w:t>158</w:t>
      </w:r>
      <w:r w:rsidRPr="00954618">
        <w:rPr>
          <w:color w:val="auto"/>
        </w:rPr>
        <w:fldChar w:fldCharType="end"/>
      </w:r>
    </w:p>
    <w:p w14:paraId="54D374C0" w14:textId="77777777" w:rsidR="00954618" w:rsidRPr="00954618" w:rsidRDefault="00954618">
      <w:pPr>
        <w:pStyle w:val="TOC3"/>
        <w:rPr>
          <w:rFonts w:asciiTheme="minorHAnsi" w:eastAsiaTheme="minorEastAsia" w:hAnsiTheme="minorHAnsi" w:cstheme="minorBidi"/>
          <w:bCs w:val="0"/>
          <w:color w:val="auto"/>
          <w:sz w:val="22"/>
          <w:szCs w:val="22"/>
          <w:lang w:eastAsia="zh-CN"/>
        </w:rPr>
      </w:pPr>
      <w:r w:rsidRPr="00954618">
        <w:rPr>
          <w:caps/>
          <w:color w:val="auto"/>
          <w:vertAlign w:val="superscript"/>
        </w:rPr>
        <w:t>58</w:t>
      </w:r>
      <w:r w:rsidRPr="00954618">
        <w:rPr>
          <w:color w:val="auto"/>
        </w:rPr>
        <w:t xml:space="preserve"> Forefront Endpoint Protection</w:t>
      </w:r>
      <w:r w:rsidRPr="00954618">
        <w:rPr>
          <w:color w:val="auto"/>
        </w:rPr>
        <w:tab/>
      </w:r>
      <w:r w:rsidRPr="00954618">
        <w:rPr>
          <w:color w:val="auto"/>
        </w:rPr>
        <w:fldChar w:fldCharType="begin"/>
      </w:r>
      <w:r w:rsidRPr="00954618">
        <w:rPr>
          <w:color w:val="auto"/>
        </w:rPr>
        <w:instrText xml:space="preserve"> PAGEREF _Toc377683106 \h </w:instrText>
      </w:r>
      <w:r w:rsidRPr="00954618">
        <w:rPr>
          <w:color w:val="auto"/>
        </w:rPr>
      </w:r>
      <w:r w:rsidRPr="00954618">
        <w:rPr>
          <w:color w:val="auto"/>
        </w:rPr>
        <w:fldChar w:fldCharType="separate"/>
      </w:r>
      <w:r w:rsidR="00855223">
        <w:rPr>
          <w:color w:val="auto"/>
        </w:rPr>
        <w:t>158</w:t>
      </w:r>
      <w:r w:rsidRPr="00954618">
        <w:rPr>
          <w:color w:val="auto"/>
        </w:rPr>
        <w:fldChar w:fldCharType="end"/>
      </w:r>
    </w:p>
    <w:p w14:paraId="4F32BE91" w14:textId="77777777" w:rsidR="00954618" w:rsidRPr="00954618" w:rsidRDefault="00954618">
      <w:pPr>
        <w:pStyle w:val="TOC3"/>
        <w:rPr>
          <w:rFonts w:asciiTheme="minorHAnsi" w:eastAsiaTheme="minorEastAsia" w:hAnsiTheme="minorHAnsi" w:cstheme="minorBidi"/>
          <w:bCs w:val="0"/>
          <w:color w:val="auto"/>
          <w:sz w:val="22"/>
          <w:szCs w:val="22"/>
          <w:lang w:eastAsia="zh-CN"/>
        </w:rPr>
      </w:pPr>
      <w:r w:rsidRPr="00954618">
        <w:rPr>
          <w:caps/>
          <w:color w:val="auto"/>
          <w:vertAlign w:val="superscript"/>
        </w:rPr>
        <w:t>59</w:t>
      </w:r>
      <w:r w:rsidRPr="00954618">
        <w:rPr>
          <w:caps/>
          <w:color w:val="auto"/>
        </w:rPr>
        <w:t xml:space="preserve"> </w:t>
      </w:r>
      <w:r w:rsidRPr="00954618">
        <w:rPr>
          <w:color w:val="auto"/>
        </w:rPr>
        <w:t>Forefront Identity Manager 2010 R2</w:t>
      </w:r>
      <w:r w:rsidRPr="00954618">
        <w:rPr>
          <w:color w:val="auto"/>
        </w:rPr>
        <w:tab/>
      </w:r>
      <w:r w:rsidRPr="00954618">
        <w:rPr>
          <w:color w:val="auto"/>
        </w:rPr>
        <w:fldChar w:fldCharType="begin"/>
      </w:r>
      <w:r w:rsidRPr="00954618">
        <w:rPr>
          <w:color w:val="auto"/>
        </w:rPr>
        <w:instrText xml:space="preserve"> PAGEREF _Toc377683107 \h </w:instrText>
      </w:r>
      <w:r w:rsidRPr="00954618">
        <w:rPr>
          <w:color w:val="auto"/>
        </w:rPr>
      </w:r>
      <w:r w:rsidRPr="00954618">
        <w:rPr>
          <w:color w:val="auto"/>
        </w:rPr>
        <w:fldChar w:fldCharType="separate"/>
      </w:r>
      <w:r w:rsidR="00855223">
        <w:rPr>
          <w:color w:val="auto"/>
        </w:rPr>
        <w:t>158</w:t>
      </w:r>
      <w:r w:rsidRPr="00954618">
        <w:rPr>
          <w:color w:val="auto"/>
        </w:rPr>
        <w:fldChar w:fldCharType="end"/>
      </w:r>
    </w:p>
    <w:p w14:paraId="68C5B231" w14:textId="77777777" w:rsidR="00954618" w:rsidRPr="00954618" w:rsidRDefault="00954618">
      <w:pPr>
        <w:pStyle w:val="TOC2"/>
        <w:rPr>
          <w:rFonts w:asciiTheme="minorHAnsi" w:eastAsiaTheme="minorEastAsia" w:hAnsiTheme="minorHAnsi" w:cstheme="minorBidi"/>
          <w:sz w:val="22"/>
          <w:szCs w:val="22"/>
          <w:lang w:eastAsia="zh-CN"/>
        </w:rPr>
      </w:pPr>
      <w:r w:rsidRPr="00954618">
        <w:rPr>
          <w:rFonts w:cs="Tahoma"/>
          <w:caps/>
          <w:vertAlign w:val="superscript"/>
        </w:rPr>
        <w:t>60</w:t>
      </w:r>
      <w:r w:rsidRPr="00954618">
        <w:rPr>
          <w:rFonts w:cs="Tahoma"/>
        </w:rPr>
        <w:t xml:space="preserve"> Forefront Identity Manager 2010 – Windows Live Edition</w:t>
      </w:r>
      <w:r w:rsidRPr="00954618">
        <w:tab/>
      </w:r>
      <w:r w:rsidRPr="00954618">
        <w:fldChar w:fldCharType="begin"/>
      </w:r>
      <w:r w:rsidRPr="00954618">
        <w:instrText xml:space="preserve"> PAGEREF _Toc377683108 \h </w:instrText>
      </w:r>
      <w:r w:rsidRPr="00954618">
        <w:fldChar w:fldCharType="separate"/>
      </w:r>
      <w:r w:rsidR="00855223">
        <w:t>159</w:t>
      </w:r>
      <w:r w:rsidRPr="00954618">
        <w:fldChar w:fldCharType="end"/>
      </w:r>
    </w:p>
    <w:p w14:paraId="0351E2C3" w14:textId="77777777" w:rsidR="00954618" w:rsidRPr="00954618" w:rsidRDefault="00954618">
      <w:pPr>
        <w:pStyle w:val="TOC3"/>
        <w:rPr>
          <w:rFonts w:asciiTheme="minorHAnsi" w:eastAsiaTheme="minorEastAsia" w:hAnsiTheme="minorHAnsi" w:cstheme="minorBidi"/>
          <w:bCs w:val="0"/>
          <w:color w:val="auto"/>
          <w:sz w:val="22"/>
          <w:szCs w:val="22"/>
          <w:lang w:eastAsia="zh-CN"/>
        </w:rPr>
      </w:pPr>
      <w:r w:rsidRPr="00954618">
        <w:rPr>
          <w:caps/>
          <w:color w:val="auto"/>
          <w:vertAlign w:val="superscript"/>
        </w:rPr>
        <w:t>61</w:t>
      </w:r>
      <w:r w:rsidRPr="00954618">
        <w:rPr>
          <w:color w:val="auto"/>
        </w:rPr>
        <w:t xml:space="preserve"> Forefront Online Protection para Exchange (SL de Dispositivo y de Usuario)</w:t>
      </w:r>
      <w:r w:rsidRPr="00954618">
        <w:rPr>
          <w:color w:val="auto"/>
        </w:rPr>
        <w:tab/>
      </w:r>
      <w:r w:rsidRPr="00954618">
        <w:rPr>
          <w:color w:val="auto"/>
        </w:rPr>
        <w:fldChar w:fldCharType="begin"/>
      </w:r>
      <w:r w:rsidRPr="00954618">
        <w:rPr>
          <w:color w:val="auto"/>
        </w:rPr>
        <w:instrText xml:space="preserve"> PAGEREF _Toc377683109 \h </w:instrText>
      </w:r>
      <w:r w:rsidRPr="00954618">
        <w:rPr>
          <w:color w:val="auto"/>
        </w:rPr>
      </w:r>
      <w:r w:rsidRPr="00954618">
        <w:rPr>
          <w:color w:val="auto"/>
        </w:rPr>
        <w:fldChar w:fldCharType="separate"/>
      </w:r>
      <w:r w:rsidR="00855223">
        <w:rPr>
          <w:color w:val="auto"/>
        </w:rPr>
        <w:t>159</w:t>
      </w:r>
      <w:r w:rsidRPr="00954618">
        <w:rPr>
          <w:color w:val="auto"/>
        </w:rPr>
        <w:fldChar w:fldCharType="end"/>
      </w:r>
    </w:p>
    <w:p w14:paraId="777507F6" w14:textId="77777777" w:rsidR="00954618" w:rsidRPr="00954618" w:rsidRDefault="00954618">
      <w:pPr>
        <w:pStyle w:val="TOC3"/>
        <w:rPr>
          <w:rFonts w:asciiTheme="minorHAnsi" w:eastAsiaTheme="minorEastAsia" w:hAnsiTheme="minorHAnsi" w:cstheme="minorBidi"/>
          <w:bCs w:val="0"/>
          <w:color w:val="auto"/>
          <w:sz w:val="22"/>
          <w:szCs w:val="22"/>
          <w:lang w:eastAsia="zh-CN"/>
        </w:rPr>
      </w:pPr>
      <w:r w:rsidRPr="00954618">
        <w:rPr>
          <w:caps/>
          <w:color w:val="auto"/>
          <w:vertAlign w:val="superscript"/>
        </w:rPr>
        <w:t>62</w:t>
      </w:r>
      <w:r w:rsidRPr="00954618">
        <w:rPr>
          <w:color w:val="auto"/>
        </w:rPr>
        <w:t xml:space="preserve"> Forefront Protection 2010 para Exchange Server (SL de Usuario y de Dispositivo) y Forefront </w:t>
      </w:r>
      <w:r>
        <w:rPr>
          <w:color w:val="auto"/>
        </w:rPr>
        <w:br/>
      </w:r>
      <w:r w:rsidRPr="00954618">
        <w:rPr>
          <w:color w:val="auto"/>
        </w:rPr>
        <w:t xml:space="preserve">Protection 2010 para SharePoint (SL de Usuario y de Dispositivo) y Forefront Protection 2010 para </w:t>
      </w:r>
      <w:r>
        <w:rPr>
          <w:color w:val="auto"/>
        </w:rPr>
        <w:br/>
      </w:r>
      <w:r w:rsidRPr="00954618">
        <w:rPr>
          <w:color w:val="auto"/>
        </w:rPr>
        <w:t>Sitios de Internet (SL de complemento)</w:t>
      </w:r>
      <w:r w:rsidRPr="00954618">
        <w:rPr>
          <w:color w:val="auto"/>
        </w:rPr>
        <w:tab/>
      </w:r>
      <w:r w:rsidRPr="00954618">
        <w:rPr>
          <w:color w:val="auto"/>
        </w:rPr>
        <w:fldChar w:fldCharType="begin"/>
      </w:r>
      <w:r w:rsidRPr="00954618">
        <w:rPr>
          <w:color w:val="auto"/>
        </w:rPr>
        <w:instrText xml:space="preserve"> PAGEREF _Toc377683110 \h </w:instrText>
      </w:r>
      <w:r w:rsidRPr="00954618">
        <w:rPr>
          <w:color w:val="auto"/>
        </w:rPr>
      </w:r>
      <w:r w:rsidRPr="00954618">
        <w:rPr>
          <w:color w:val="auto"/>
        </w:rPr>
        <w:fldChar w:fldCharType="separate"/>
      </w:r>
      <w:r w:rsidR="00855223">
        <w:rPr>
          <w:color w:val="auto"/>
        </w:rPr>
        <w:t>159</w:t>
      </w:r>
      <w:r w:rsidRPr="00954618">
        <w:rPr>
          <w:color w:val="auto"/>
        </w:rPr>
        <w:fldChar w:fldCharType="end"/>
      </w:r>
    </w:p>
    <w:p w14:paraId="5FBF6041" w14:textId="77777777" w:rsidR="00954618" w:rsidRPr="00954618" w:rsidRDefault="00954618">
      <w:pPr>
        <w:pStyle w:val="TOC3"/>
        <w:rPr>
          <w:rFonts w:asciiTheme="minorHAnsi" w:eastAsiaTheme="minorEastAsia" w:hAnsiTheme="minorHAnsi" w:cstheme="minorBidi"/>
          <w:bCs w:val="0"/>
          <w:color w:val="auto"/>
          <w:sz w:val="22"/>
          <w:szCs w:val="22"/>
          <w:lang w:eastAsia="zh-CN"/>
        </w:rPr>
      </w:pPr>
      <w:r w:rsidRPr="00954618">
        <w:rPr>
          <w:caps/>
          <w:color w:val="auto"/>
          <w:vertAlign w:val="superscript"/>
        </w:rPr>
        <w:t>63</w:t>
      </w:r>
      <w:r w:rsidRPr="00954618">
        <w:rPr>
          <w:color w:val="auto"/>
        </w:rPr>
        <w:t xml:space="preserve"> Forefront Protection Suite (Dispositivo y Usuario)</w:t>
      </w:r>
      <w:r w:rsidRPr="00954618">
        <w:rPr>
          <w:color w:val="auto"/>
        </w:rPr>
        <w:tab/>
      </w:r>
      <w:r w:rsidRPr="00954618">
        <w:rPr>
          <w:color w:val="auto"/>
        </w:rPr>
        <w:fldChar w:fldCharType="begin"/>
      </w:r>
      <w:r w:rsidRPr="00954618">
        <w:rPr>
          <w:color w:val="auto"/>
        </w:rPr>
        <w:instrText xml:space="preserve"> PAGEREF _Toc377683111 \h </w:instrText>
      </w:r>
      <w:r w:rsidRPr="00954618">
        <w:rPr>
          <w:color w:val="auto"/>
        </w:rPr>
      </w:r>
      <w:r w:rsidRPr="00954618">
        <w:rPr>
          <w:color w:val="auto"/>
        </w:rPr>
        <w:fldChar w:fldCharType="separate"/>
      </w:r>
      <w:r w:rsidR="00855223">
        <w:rPr>
          <w:color w:val="auto"/>
        </w:rPr>
        <w:t>160</w:t>
      </w:r>
      <w:r w:rsidRPr="00954618">
        <w:rPr>
          <w:color w:val="auto"/>
        </w:rPr>
        <w:fldChar w:fldCharType="end"/>
      </w:r>
    </w:p>
    <w:p w14:paraId="4BDC8025" w14:textId="77777777" w:rsidR="00954618" w:rsidRPr="00954618" w:rsidRDefault="00954618">
      <w:pPr>
        <w:pStyle w:val="TOC3"/>
        <w:rPr>
          <w:rFonts w:asciiTheme="minorHAnsi" w:eastAsiaTheme="minorEastAsia" w:hAnsiTheme="minorHAnsi" w:cstheme="minorBidi"/>
          <w:bCs w:val="0"/>
          <w:color w:val="auto"/>
          <w:sz w:val="22"/>
          <w:szCs w:val="22"/>
          <w:lang w:eastAsia="zh-CN"/>
        </w:rPr>
      </w:pPr>
      <w:r w:rsidRPr="00954618">
        <w:rPr>
          <w:caps/>
          <w:color w:val="auto"/>
          <w:vertAlign w:val="superscript"/>
        </w:rPr>
        <w:t>64</w:t>
      </w:r>
      <w:r w:rsidRPr="00954618">
        <w:rPr>
          <w:caps/>
          <w:color w:val="auto"/>
        </w:rPr>
        <w:t xml:space="preserve"> </w:t>
      </w:r>
      <w:r w:rsidRPr="00954618">
        <w:rPr>
          <w:color w:val="auto"/>
        </w:rPr>
        <w:t>Forefront Security para Office Communications Server (SL de Usuario y de Dispositivo)</w:t>
      </w:r>
      <w:r w:rsidRPr="00954618">
        <w:rPr>
          <w:color w:val="auto"/>
        </w:rPr>
        <w:tab/>
      </w:r>
      <w:r w:rsidRPr="00954618">
        <w:rPr>
          <w:color w:val="auto"/>
        </w:rPr>
        <w:fldChar w:fldCharType="begin"/>
      </w:r>
      <w:r w:rsidRPr="00954618">
        <w:rPr>
          <w:color w:val="auto"/>
        </w:rPr>
        <w:instrText xml:space="preserve"> PAGEREF _Toc377683112 \h </w:instrText>
      </w:r>
      <w:r w:rsidRPr="00954618">
        <w:rPr>
          <w:color w:val="auto"/>
        </w:rPr>
      </w:r>
      <w:r w:rsidRPr="00954618">
        <w:rPr>
          <w:color w:val="auto"/>
        </w:rPr>
        <w:fldChar w:fldCharType="separate"/>
      </w:r>
      <w:r w:rsidR="00855223">
        <w:rPr>
          <w:color w:val="auto"/>
        </w:rPr>
        <w:t>160</w:t>
      </w:r>
      <w:r w:rsidRPr="00954618">
        <w:rPr>
          <w:color w:val="auto"/>
        </w:rPr>
        <w:fldChar w:fldCharType="end"/>
      </w:r>
    </w:p>
    <w:p w14:paraId="652CDFCF" w14:textId="77777777" w:rsidR="00954618" w:rsidRPr="00954618" w:rsidRDefault="00954618">
      <w:pPr>
        <w:pStyle w:val="TOC3"/>
        <w:rPr>
          <w:rFonts w:asciiTheme="minorHAnsi" w:eastAsiaTheme="minorEastAsia" w:hAnsiTheme="minorHAnsi" w:cstheme="minorBidi"/>
          <w:bCs w:val="0"/>
          <w:color w:val="auto"/>
          <w:sz w:val="22"/>
          <w:szCs w:val="22"/>
          <w:lang w:eastAsia="zh-CN"/>
        </w:rPr>
      </w:pPr>
      <w:r w:rsidRPr="00954618">
        <w:rPr>
          <w:caps/>
          <w:color w:val="auto"/>
          <w:vertAlign w:val="superscript"/>
        </w:rPr>
        <w:t>65</w:t>
      </w:r>
      <w:r w:rsidRPr="00954618">
        <w:rPr>
          <w:caps/>
          <w:color w:val="auto"/>
        </w:rPr>
        <w:t xml:space="preserve"> </w:t>
      </w:r>
      <w:r w:rsidRPr="00954618">
        <w:rPr>
          <w:color w:val="auto"/>
        </w:rPr>
        <w:t>Servicio de protección de Forefront Threat Management Gateway, edición Web</w:t>
      </w:r>
      <w:r w:rsidRPr="00954618">
        <w:rPr>
          <w:color w:val="auto"/>
        </w:rPr>
        <w:tab/>
      </w:r>
      <w:r w:rsidRPr="00954618">
        <w:rPr>
          <w:color w:val="auto"/>
        </w:rPr>
        <w:fldChar w:fldCharType="begin"/>
      </w:r>
      <w:r w:rsidRPr="00954618">
        <w:rPr>
          <w:color w:val="auto"/>
        </w:rPr>
        <w:instrText xml:space="preserve"> PAGEREF _Toc377683113 \h </w:instrText>
      </w:r>
      <w:r w:rsidRPr="00954618">
        <w:rPr>
          <w:color w:val="auto"/>
        </w:rPr>
      </w:r>
      <w:r w:rsidRPr="00954618">
        <w:rPr>
          <w:color w:val="auto"/>
        </w:rPr>
        <w:fldChar w:fldCharType="separate"/>
      </w:r>
      <w:r w:rsidR="00855223">
        <w:rPr>
          <w:color w:val="auto"/>
        </w:rPr>
        <w:t>161</w:t>
      </w:r>
      <w:r w:rsidRPr="00954618">
        <w:rPr>
          <w:color w:val="auto"/>
        </w:rPr>
        <w:fldChar w:fldCharType="end"/>
      </w:r>
    </w:p>
    <w:p w14:paraId="0592F646" w14:textId="77777777" w:rsidR="00954618" w:rsidRPr="00954618" w:rsidRDefault="00954618">
      <w:pPr>
        <w:pStyle w:val="TOC3"/>
        <w:rPr>
          <w:rFonts w:asciiTheme="minorHAnsi" w:eastAsiaTheme="minorEastAsia" w:hAnsiTheme="minorHAnsi" w:cstheme="minorBidi"/>
          <w:bCs w:val="0"/>
          <w:color w:val="auto"/>
          <w:sz w:val="22"/>
          <w:szCs w:val="22"/>
          <w:lang w:eastAsia="zh-CN"/>
        </w:rPr>
      </w:pPr>
      <w:r w:rsidRPr="00954618">
        <w:rPr>
          <w:caps/>
          <w:color w:val="auto"/>
          <w:vertAlign w:val="superscript"/>
        </w:rPr>
        <w:t>66</w:t>
      </w:r>
      <w:r w:rsidRPr="00954618">
        <w:rPr>
          <w:caps/>
          <w:color w:val="auto"/>
        </w:rPr>
        <w:t xml:space="preserve"> </w:t>
      </w:r>
      <w:r w:rsidRPr="00954618">
        <w:rPr>
          <w:color w:val="auto"/>
        </w:rPr>
        <w:t>Forefront Unified Access Gateway 2010</w:t>
      </w:r>
      <w:r w:rsidRPr="00954618">
        <w:rPr>
          <w:color w:val="auto"/>
        </w:rPr>
        <w:tab/>
      </w:r>
      <w:r w:rsidRPr="00954618">
        <w:rPr>
          <w:color w:val="auto"/>
        </w:rPr>
        <w:fldChar w:fldCharType="begin"/>
      </w:r>
      <w:r w:rsidRPr="00954618">
        <w:rPr>
          <w:color w:val="auto"/>
        </w:rPr>
        <w:instrText xml:space="preserve"> PAGEREF _Toc377683114 \h </w:instrText>
      </w:r>
      <w:r w:rsidRPr="00954618">
        <w:rPr>
          <w:color w:val="auto"/>
        </w:rPr>
      </w:r>
      <w:r w:rsidRPr="00954618">
        <w:rPr>
          <w:color w:val="auto"/>
        </w:rPr>
        <w:fldChar w:fldCharType="separate"/>
      </w:r>
      <w:r w:rsidR="00855223">
        <w:rPr>
          <w:color w:val="auto"/>
        </w:rPr>
        <w:t>161</w:t>
      </w:r>
      <w:r w:rsidRPr="00954618">
        <w:rPr>
          <w:color w:val="auto"/>
        </w:rPr>
        <w:fldChar w:fldCharType="end"/>
      </w:r>
    </w:p>
    <w:p w14:paraId="71FE8862" w14:textId="77777777" w:rsidR="00954618" w:rsidRPr="00954618" w:rsidRDefault="00954618">
      <w:pPr>
        <w:pStyle w:val="TOC3"/>
        <w:rPr>
          <w:rFonts w:asciiTheme="minorHAnsi" w:eastAsiaTheme="minorEastAsia" w:hAnsiTheme="minorHAnsi" w:cstheme="minorBidi"/>
          <w:bCs w:val="0"/>
          <w:color w:val="auto"/>
          <w:sz w:val="22"/>
          <w:szCs w:val="22"/>
          <w:lang w:eastAsia="zh-CN"/>
        </w:rPr>
      </w:pPr>
      <w:r w:rsidRPr="00954618">
        <w:rPr>
          <w:caps/>
          <w:color w:val="auto"/>
          <w:vertAlign w:val="superscript"/>
        </w:rPr>
        <w:t>67</w:t>
      </w:r>
      <w:r w:rsidRPr="00954618">
        <w:rPr>
          <w:caps/>
          <w:color w:val="auto"/>
        </w:rPr>
        <w:t xml:space="preserve"> </w:t>
      </w:r>
      <w:r w:rsidRPr="00954618">
        <w:rPr>
          <w:color w:val="auto"/>
        </w:rPr>
        <w:t>HPC Pack 2008 R2 Enterprise</w:t>
      </w:r>
      <w:r w:rsidRPr="00954618">
        <w:rPr>
          <w:color w:val="auto"/>
        </w:rPr>
        <w:tab/>
      </w:r>
      <w:r w:rsidRPr="00954618">
        <w:rPr>
          <w:color w:val="auto"/>
        </w:rPr>
        <w:fldChar w:fldCharType="begin"/>
      </w:r>
      <w:r w:rsidRPr="00954618">
        <w:rPr>
          <w:color w:val="auto"/>
        </w:rPr>
        <w:instrText xml:space="preserve"> PAGEREF _Toc377683115 \h </w:instrText>
      </w:r>
      <w:r w:rsidRPr="00954618">
        <w:rPr>
          <w:color w:val="auto"/>
        </w:rPr>
      </w:r>
      <w:r w:rsidRPr="00954618">
        <w:rPr>
          <w:color w:val="auto"/>
        </w:rPr>
        <w:fldChar w:fldCharType="separate"/>
      </w:r>
      <w:r w:rsidR="00855223">
        <w:rPr>
          <w:color w:val="auto"/>
        </w:rPr>
        <w:t>162</w:t>
      </w:r>
      <w:r w:rsidRPr="00954618">
        <w:rPr>
          <w:color w:val="auto"/>
        </w:rPr>
        <w:fldChar w:fldCharType="end"/>
      </w:r>
    </w:p>
    <w:p w14:paraId="4CC31734" w14:textId="77777777" w:rsidR="00954618" w:rsidRPr="00954618" w:rsidRDefault="00954618">
      <w:pPr>
        <w:pStyle w:val="TOC2"/>
        <w:rPr>
          <w:rFonts w:asciiTheme="minorHAnsi" w:eastAsiaTheme="minorEastAsia" w:hAnsiTheme="minorHAnsi" w:cstheme="minorBidi"/>
          <w:sz w:val="22"/>
          <w:szCs w:val="22"/>
          <w:lang w:eastAsia="zh-CN"/>
        </w:rPr>
      </w:pPr>
      <w:r w:rsidRPr="00954618">
        <w:rPr>
          <w:rFonts w:cs="Tahoma"/>
          <w:caps/>
          <w:vertAlign w:val="superscript"/>
        </w:rPr>
        <w:t>68</w:t>
      </w:r>
      <w:r w:rsidRPr="00954618">
        <w:rPr>
          <w:rFonts w:cs="Tahoma"/>
        </w:rPr>
        <w:t xml:space="preserve"> Lync Online Plan 1, 2 y 3</w:t>
      </w:r>
      <w:r w:rsidRPr="00954618">
        <w:tab/>
      </w:r>
      <w:r w:rsidRPr="00954618">
        <w:fldChar w:fldCharType="begin"/>
      </w:r>
      <w:r w:rsidRPr="00954618">
        <w:instrText xml:space="preserve"> PAGEREF _Toc377683116 \h </w:instrText>
      </w:r>
      <w:r w:rsidRPr="00954618">
        <w:fldChar w:fldCharType="separate"/>
      </w:r>
      <w:r w:rsidR="00855223">
        <w:t>162</w:t>
      </w:r>
      <w:r w:rsidRPr="00954618">
        <w:fldChar w:fldCharType="end"/>
      </w:r>
    </w:p>
    <w:p w14:paraId="735E0C9D" w14:textId="77777777" w:rsidR="00954618" w:rsidRPr="00954618" w:rsidRDefault="00954618">
      <w:pPr>
        <w:pStyle w:val="TOC2"/>
        <w:rPr>
          <w:rFonts w:asciiTheme="minorHAnsi" w:eastAsiaTheme="minorEastAsia" w:hAnsiTheme="minorHAnsi" w:cstheme="minorBidi"/>
          <w:sz w:val="22"/>
          <w:szCs w:val="22"/>
          <w:lang w:eastAsia="zh-CN"/>
        </w:rPr>
      </w:pPr>
      <w:r w:rsidRPr="00954618">
        <w:rPr>
          <w:rFonts w:cs="Tahoma"/>
          <w:caps/>
          <w:vertAlign w:val="superscript"/>
        </w:rPr>
        <w:t>69</w:t>
      </w:r>
      <w:r w:rsidRPr="00954618">
        <w:rPr>
          <w:rFonts w:cs="Tahoma"/>
          <w:caps/>
        </w:rPr>
        <w:t xml:space="preserve"> </w:t>
      </w:r>
      <w:r w:rsidRPr="00954618">
        <w:rPr>
          <w:rFonts w:cs="Tahoma"/>
        </w:rPr>
        <w:t>Lync Server 2013</w:t>
      </w:r>
      <w:r w:rsidRPr="00954618">
        <w:tab/>
      </w:r>
      <w:r w:rsidRPr="00954618">
        <w:fldChar w:fldCharType="begin"/>
      </w:r>
      <w:r w:rsidRPr="00954618">
        <w:instrText xml:space="preserve"> PAGEREF _Toc377683117 \h </w:instrText>
      </w:r>
      <w:r w:rsidRPr="00954618">
        <w:fldChar w:fldCharType="separate"/>
      </w:r>
      <w:r w:rsidR="00855223">
        <w:t>163</w:t>
      </w:r>
      <w:r w:rsidRPr="00954618">
        <w:fldChar w:fldCharType="end"/>
      </w:r>
    </w:p>
    <w:p w14:paraId="7A16E45C" w14:textId="77777777" w:rsidR="00954618" w:rsidRPr="00954618" w:rsidRDefault="00954618">
      <w:pPr>
        <w:pStyle w:val="TOC3"/>
        <w:rPr>
          <w:rFonts w:asciiTheme="minorHAnsi" w:eastAsiaTheme="minorEastAsia" w:hAnsiTheme="minorHAnsi" w:cstheme="minorBidi"/>
          <w:bCs w:val="0"/>
          <w:color w:val="auto"/>
          <w:sz w:val="22"/>
          <w:szCs w:val="22"/>
          <w:lang w:eastAsia="zh-CN"/>
        </w:rPr>
      </w:pPr>
      <w:r w:rsidRPr="00954618">
        <w:rPr>
          <w:color w:val="auto"/>
          <w:vertAlign w:val="superscript"/>
        </w:rPr>
        <w:t>70</w:t>
      </w:r>
      <w:r w:rsidRPr="00954618">
        <w:rPr>
          <w:color w:val="auto"/>
        </w:rPr>
        <w:t xml:space="preserve"> Microsoft Dynamics AX 2012 R2</w:t>
      </w:r>
      <w:r w:rsidRPr="00954618">
        <w:rPr>
          <w:color w:val="auto"/>
        </w:rPr>
        <w:tab/>
      </w:r>
      <w:r w:rsidRPr="00954618">
        <w:rPr>
          <w:color w:val="auto"/>
        </w:rPr>
        <w:fldChar w:fldCharType="begin"/>
      </w:r>
      <w:r w:rsidRPr="00954618">
        <w:rPr>
          <w:color w:val="auto"/>
        </w:rPr>
        <w:instrText xml:space="preserve"> PAGEREF _Toc377683118 \h </w:instrText>
      </w:r>
      <w:r w:rsidRPr="00954618">
        <w:rPr>
          <w:color w:val="auto"/>
        </w:rPr>
      </w:r>
      <w:r w:rsidRPr="00954618">
        <w:rPr>
          <w:color w:val="auto"/>
        </w:rPr>
        <w:fldChar w:fldCharType="separate"/>
      </w:r>
      <w:r w:rsidR="00855223">
        <w:rPr>
          <w:color w:val="auto"/>
        </w:rPr>
        <w:t>164</w:t>
      </w:r>
      <w:r w:rsidRPr="00954618">
        <w:rPr>
          <w:color w:val="auto"/>
        </w:rPr>
        <w:fldChar w:fldCharType="end"/>
      </w:r>
    </w:p>
    <w:p w14:paraId="5B438B0A" w14:textId="77777777" w:rsidR="00954618" w:rsidRPr="00954618" w:rsidRDefault="00954618">
      <w:pPr>
        <w:pStyle w:val="TOC3"/>
        <w:rPr>
          <w:rFonts w:asciiTheme="minorHAnsi" w:eastAsiaTheme="minorEastAsia" w:hAnsiTheme="minorHAnsi" w:cstheme="minorBidi"/>
          <w:bCs w:val="0"/>
          <w:color w:val="auto"/>
          <w:sz w:val="22"/>
          <w:szCs w:val="22"/>
          <w:lang w:eastAsia="zh-CN"/>
        </w:rPr>
      </w:pPr>
      <w:r w:rsidRPr="00954618">
        <w:rPr>
          <w:color w:val="auto"/>
          <w:vertAlign w:val="superscript"/>
        </w:rPr>
        <w:t>71</w:t>
      </w:r>
      <w:r w:rsidRPr="00954618">
        <w:rPr>
          <w:color w:val="auto"/>
        </w:rPr>
        <w:t xml:space="preserve"> Microsoft Dynamics CRM 2013</w:t>
      </w:r>
      <w:r w:rsidRPr="00954618">
        <w:rPr>
          <w:color w:val="auto"/>
        </w:rPr>
        <w:tab/>
      </w:r>
      <w:r w:rsidRPr="00954618">
        <w:rPr>
          <w:color w:val="auto"/>
        </w:rPr>
        <w:fldChar w:fldCharType="begin"/>
      </w:r>
      <w:r w:rsidRPr="00954618">
        <w:rPr>
          <w:color w:val="auto"/>
        </w:rPr>
        <w:instrText xml:space="preserve"> PAGEREF _Toc377683119 \h </w:instrText>
      </w:r>
      <w:r w:rsidRPr="00954618">
        <w:rPr>
          <w:color w:val="auto"/>
        </w:rPr>
      </w:r>
      <w:r w:rsidRPr="00954618">
        <w:rPr>
          <w:color w:val="auto"/>
        </w:rPr>
        <w:fldChar w:fldCharType="separate"/>
      </w:r>
      <w:r w:rsidR="00855223">
        <w:rPr>
          <w:color w:val="auto"/>
        </w:rPr>
        <w:t>166</w:t>
      </w:r>
      <w:r w:rsidRPr="00954618">
        <w:rPr>
          <w:color w:val="auto"/>
        </w:rPr>
        <w:fldChar w:fldCharType="end"/>
      </w:r>
    </w:p>
    <w:p w14:paraId="4939F4F2" w14:textId="77777777" w:rsidR="00954618" w:rsidRPr="00954618" w:rsidRDefault="00954618">
      <w:pPr>
        <w:pStyle w:val="TOC3"/>
        <w:rPr>
          <w:rFonts w:asciiTheme="minorHAnsi" w:eastAsiaTheme="minorEastAsia" w:hAnsiTheme="minorHAnsi" w:cstheme="minorBidi"/>
          <w:bCs w:val="0"/>
          <w:color w:val="auto"/>
          <w:sz w:val="22"/>
          <w:szCs w:val="22"/>
          <w:lang w:eastAsia="zh-CN"/>
        </w:rPr>
      </w:pPr>
      <w:r w:rsidRPr="00954618">
        <w:rPr>
          <w:color w:val="auto"/>
          <w:vertAlign w:val="superscript"/>
        </w:rPr>
        <w:t>72</w:t>
      </w:r>
      <w:r w:rsidRPr="00954618">
        <w:rPr>
          <w:color w:val="auto"/>
        </w:rPr>
        <w:t xml:space="preserve"> External Connector de Microsoft Dynamics CRM 2011</w:t>
      </w:r>
      <w:r w:rsidRPr="00954618">
        <w:rPr>
          <w:color w:val="auto"/>
        </w:rPr>
        <w:tab/>
      </w:r>
      <w:r w:rsidRPr="00954618">
        <w:rPr>
          <w:color w:val="auto"/>
        </w:rPr>
        <w:fldChar w:fldCharType="begin"/>
      </w:r>
      <w:r w:rsidRPr="00954618">
        <w:rPr>
          <w:color w:val="auto"/>
        </w:rPr>
        <w:instrText xml:space="preserve"> PAGEREF _Toc377683120 \h </w:instrText>
      </w:r>
      <w:r w:rsidRPr="00954618">
        <w:rPr>
          <w:color w:val="auto"/>
        </w:rPr>
      </w:r>
      <w:r w:rsidRPr="00954618">
        <w:rPr>
          <w:color w:val="auto"/>
        </w:rPr>
        <w:fldChar w:fldCharType="separate"/>
      </w:r>
      <w:r w:rsidR="00855223">
        <w:rPr>
          <w:color w:val="auto"/>
        </w:rPr>
        <w:t>168</w:t>
      </w:r>
      <w:r w:rsidRPr="00954618">
        <w:rPr>
          <w:color w:val="auto"/>
        </w:rPr>
        <w:fldChar w:fldCharType="end"/>
      </w:r>
    </w:p>
    <w:p w14:paraId="4F76BA7C" w14:textId="77777777" w:rsidR="00954618" w:rsidRPr="00954618" w:rsidRDefault="00954618">
      <w:pPr>
        <w:pStyle w:val="TOC3"/>
        <w:rPr>
          <w:rFonts w:asciiTheme="minorHAnsi" w:eastAsiaTheme="minorEastAsia" w:hAnsiTheme="minorHAnsi" w:cstheme="minorBidi"/>
          <w:bCs w:val="0"/>
          <w:color w:val="auto"/>
          <w:sz w:val="22"/>
          <w:szCs w:val="22"/>
          <w:lang w:eastAsia="zh-CN"/>
        </w:rPr>
      </w:pPr>
      <w:r w:rsidRPr="00954618">
        <w:rPr>
          <w:caps/>
          <w:color w:val="auto"/>
          <w:vertAlign w:val="superscript"/>
        </w:rPr>
        <w:t>73</w:t>
      </w:r>
      <w:r w:rsidRPr="00954618">
        <w:rPr>
          <w:color w:val="auto"/>
        </w:rPr>
        <w:t xml:space="preserve"> Microsoft Dynamics CRM Online</w:t>
      </w:r>
      <w:r w:rsidRPr="00954618">
        <w:rPr>
          <w:color w:val="auto"/>
        </w:rPr>
        <w:tab/>
      </w:r>
      <w:r w:rsidRPr="00954618">
        <w:rPr>
          <w:color w:val="auto"/>
        </w:rPr>
        <w:fldChar w:fldCharType="begin"/>
      </w:r>
      <w:r w:rsidRPr="00954618">
        <w:rPr>
          <w:color w:val="auto"/>
        </w:rPr>
        <w:instrText xml:space="preserve"> PAGEREF _Toc377683121 \h </w:instrText>
      </w:r>
      <w:r w:rsidRPr="00954618">
        <w:rPr>
          <w:color w:val="auto"/>
        </w:rPr>
      </w:r>
      <w:r w:rsidRPr="00954618">
        <w:rPr>
          <w:color w:val="auto"/>
        </w:rPr>
        <w:fldChar w:fldCharType="separate"/>
      </w:r>
      <w:r w:rsidR="00855223">
        <w:rPr>
          <w:color w:val="auto"/>
        </w:rPr>
        <w:t>169</w:t>
      </w:r>
      <w:r w:rsidRPr="00954618">
        <w:rPr>
          <w:color w:val="auto"/>
        </w:rPr>
        <w:fldChar w:fldCharType="end"/>
      </w:r>
    </w:p>
    <w:p w14:paraId="18DD0755" w14:textId="77777777" w:rsidR="00954618" w:rsidRPr="00954618" w:rsidRDefault="00954618">
      <w:pPr>
        <w:pStyle w:val="TOC3"/>
        <w:rPr>
          <w:rFonts w:asciiTheme="minorHAnsi" w:eastAsiaTheme="minorEastAsia" w:hAnsiTheme="minorHAnsi" w:cstheme="minorBidi"/>
          <w:bCs w:val="0"/>
          <w:color w:val="auto"/>
          <w:sz w:val="22"/>
          <w:szCs w:val="22"/>
          <w:lang w:eastAsia="zh-CN"/>
        </w:rPr>
      </w:pPr>
      <w:r w:rsidRPr="00954618">
        <w:rPr>
          <w:caps/>
          <w:color w:val="auto"/>
          <w:vertAlign w:val="superscript"/>
        </w:rPr>
        <w:t>74</w:t>
      </w:r>
      <w:r w:rsidRPr="00954618">
        <w:rPr>
          <w:color w:val="auto"/>
        </w:rPr>
        <w:t xml:space="preserve"> Cupones de examen de Microsoft Learning MCP</w:t>
      </w:r>
      <w:r w:rsidRPr="00954618">
        <w:rPr>
          <w:color w:val="auto"/>
        </w:rPr>
        <w:tab/>
      </w:r>
      <w:r w:rsidRPr="00954618">
        <w:rPr>
          <w:color w:val="auto"/>
        </w:rPr>
        <w:fldChar w:fldCharType="begin"/>
      </w:r>
      <w:r w:rsidRPr="00954618">
        <w:rPr>
          <w:color w:val="auto"/>
        </w:rPr>
        <w:instrText xml:space="preserve"> PAGEREF _Toc377683122 \h </w:instrText>
      </w:r>
      <w:r w:rsidRPr="00954618">
        <w:rPr>
          <w:color w:val="auto"/>
        </w:rPr>
      </w:r>
      <w:r w:rsidRPr="00954618">
        <w:rPr>
          <w:color w:val="auto"/>
        </w:rPr>
        <w:fldChar w:fldCharType="separate"/>
      </w:r>
      <w:r w:rsidR="00855223">
        <w:rPr>
          <w:color w:val="auto"/>
        </w:rPr>
        <w:t>170</w:t>
      </w:r>
      <w:r w:rsidRPr="00954618">
        <w:rPr>
          <w:color w:val="auto"/>
        </w:rPr>
        <w:fldChar w:fldCharType="end"/>
      </w:r>
    </w:p>
    <w:p w14:paraId="726F0B03" w14:textId="77777777" w:rsidR="00954618" w:rsidRPr="00954618" w:rsidRDefault="00954618">
      <w:pPr>
        <w:pStyle w:val="TOC2"/>
        <w:rPr>
          <w:rFonts w:asciiTheme="minorHAnsi" w:eastAsiaTheme="minorEastAsia" w:hAnsiTheme="minorHAnsi" w:cstheme="minorBidi"/>
          <w:sz w:val="22"/>
          <w:szCs w:val="22"/>
          <w:lang w:eastAsia="zh-CN"/>
        </w:rPr>
      </w:pPr>
      <w:r w:rsidRPr="00954618">
        <w:rPr>
          <w:rFonts w:cs="Tahoma"/>
          <w:caps/>
          <w:vertAlign w:val="superscript"/>
        </w:rPr>
        <w:t>75</w:t>
      </w:r>
      <w:r w:rsidRPr="00954618">
        <w:rPr>
          <w:rFonts w:cs="Tahoma"/>
          <w:caps/>
        </w:rPr>
        <w:t xml:space="preserve"> </w:t>
      </w:r>
      <w:r w:rsidRPr="00954618">
        <w:rPr>
          <w:rFonts w:cs="Tahoma"/>
        </w:rPr>
        <w:t>Office 365 Enterprise E1 (SL de Usuario)</w:t>
      </w:r>
      <w:r w:rsidRPr="00954618">
        <w:tab/>
      </w:r>
      <w:r w:rsidRPr="00954618">
        <w:fldChar w:fldCharType="begin"/>
      </w:r>
      <w:r w:rsidRPr="00954618">
        <w:instrText xml:space="preserve"> PAGEREF _Toc377683123 \h </w:instrText>
      </w:r>
      <w:r w:rsidRPr="00954618">
        <w:fldChar w:fldCharType="separate"/>
      </w:r>
      <w:r w:rsidR="00855223">
        <w:t>170</w:t>
      </w:r>
      <w:r w:rsidRPr="00954618">
        <w:fldChar w:fldCharType="end"/>
      </w:r>
    </w:p>
    <w:p w14:paraId="290668B4" w14:textId="77777777" w:rsidR="00954618" w:rsidRPr="00954618" w:rsidRDefault="00954618">
      <w:pPr>
        <w:pStyle w:val="TOC2"/>
        <w:rPr>
          <w:rFonts w:asciiTheme="minorHAnsi" w:eastAsiaTheme="minorEastAsia" w:hAnsiTheme="minorHAnsi" w:cstheme="minorBidi"/>
          <w:sz w:val="22"/>
          <w:szCs w:val="22"/>
          <w:lang w:eastAsia="zh-CN"/>
        </w:rPr>
      </w:pPr>
      <w:r w:rsidRPr="00954618">
        <w:rPr>
          <w:rFonts w:cs="Tahoma"/>
          <w:caps/>
          <w:vertAlign w:val="superscript"/>
        </w:rPr>
        <w:t>76</w:t>
      </w:r>
      <w:r w:rsidRPr="00954618">
        <w:rPr>
          <w:rFonts w:cs="Tahoma"/>
          <w:caps/>
        </w:rPr>
        <w:t xml:space="preserve"> </w:t>
      </w:r>
      <w:r w:rsidRPr="00954618">
        <w:rPr>
          <w:rFonts w:cs="Tahoma"/>
        </w:rPr>
        <w:t>Office 365 Enterprise K1 (SL de Usuario)</w:t>
      </w:r>
      <w:r w:rsidRPr="00954618">
        <w:tab/>
      </w:r>
      <w:r w:rsidRPr="00954618">
        <w:fldChar w:fldCharType="begin"/>
      </w:r>
      <w:r w:rsidRPr="00954618">
        <w:instrText xml:space="preserve"> PAGEREF _Toc377683124 \h </w:instrText>
      </w:r>
      <w:r w:rsidRPr="00954618">
        <w:fldChar w:fldCharType="separate"/>
      </w:r>
      <w:r w:rsidR="00855223">
        <w:t>171</w:t>
      </w:r>
      <w:r w:rsidRPr="00954618">
        <w:fldChar w:fldCharType="end"/>
      </w:r>
    </w:p>
    <w:p w14:paraId="75EB898B" w14:textId="77777777" w:rsidR="00954618" w:rsidRPr="00954618" w:rsidRDefault="00954618">
      <w:pPr>
        <w:pStyle w:val="TOC2"/>
        <w:rPr>
          <w:rFonts w:asciiTheme="minorHAnsi" w:eastAsiaTheme="minorEastAsia" w:hAnsiTheme="minorHAnsi" w:cstheme="minorBidi"/>
          <w:sz w:val="22"/>
          <w:szCs w:val="22"/>
          <w:lang w:eastAsia="zh-CN"/>
        </w:rPr>
      </w:pPr>
      <w:r w:rsidRPr="00954618">
        <w:rPr>
          <w:rFonts w:cs="Tahoma"/>
          <w:caps/>
          <w:vertAlign w:val="superscript"/>
        </w:rPr>
        <w:t>77</w:t>
      </w:r>
      <w:r w:rsidRPr="00954618">
        <w:rPr>
          <w:rFonts w:cs="Tahoma"/>
        </w:rPr>
        <w:t xml:space="preserve"> Office 365 Administración Pública G1, G3 y G4</w:t>
      </w:r>
      <w:r w:rsidRPr="00954618">
        <w:tab/>
      </w:r>
      <w:r w:rsidRPr="00954618">
        <w:fldChar w:fldCharType="begin"/>
      </w:r>
      <w:r w:rsidRPr="00954618">
        <w:instrText xml:space="preserve"> PAGEREF _Toc377683125 \h </w:instrText>
      </w:r>
      <w:r w:rsidRPr="00954618">
        <w:fldChar w:fldCharType="separate"/>
      </w:r>
      <w:r w:rsidR="00855223">
        <w:t>171</w:t>
      </w:r>
      <w:r w:rsidRPr="00954618">
        <w:fldChar w:fldCharType="end"/>
      </w:r>
    </w:p>
    <w:p w14:paraId="680896A0" w14:textId="77777777" w:rsidR="00954618" w:rsidRPr="00954618" w:rsidRDefault="00954618">
      <w:pPr>
        <w:pStyle w:val="TOC2"/>
        <w:rPr>
          <w:rFonts w:asciiTheme="minorHAnsi" w:eastAsiaTheme="minorEastAsia" w:hAnsiTheme="minorHAnsi" w:cstheme="minorBidi"/>
          <w:sz w:val="22"/>
          <w:szCs w:val="22"/>
          <w:lang w:eastAsia="zh-CN"/>
        </w:rPr>
      </w:pPr>
      <w:r w:rsidRPr="00954618">
        <w:rPr>
          <w:rFonts w:cs="Tahoma"/>
          <w:caps/>
          <w:vertAlign w:val="superscript"/>
        </w:rPr>
        <w:t>78</w:t>
      </w:r>
      <w:r w:rsidRPr="00954618">
        <w:rPr>
          <w:rFonts w:cs="Tahoma"/>
        </w:rPr>
        <w:t xml:space="preserve"> SharePoint Online Plan 1 y 2</w:t>
      </w:r>
      <w:r w:rsidRPr="00954618">
        <w:tab/>
      </w:r>
      <w:r w:rsidRPr="00954618">
        <w:fldChar w:fldCharType="begin"/>
      </w:r>
      <w:r w:rsidRPr="00954618">
        <w:instrText xml:space="preserve"> PAGEREF _Toc377683126 \h </w:instrText>
      </w:r>
      <w:r w:rsidRPr="00954618">
        <w:fldChar w:fldCharType="separate"/>
      </w:r>
      <w:r w:rsidR="00855223">
        <w:t>172</w:t>
      </w:r>
      <w:r w:rsidRPr="00954618">
        <w:fldChar w:fldCharType="end"/>
      </w:r>
    </w:p>
    <w:p w14:paraId="2C875F27" w14:textId="77777777" w:rsidR="00954618" w:rsidRPr="00954618" w:rsidRDefault="00954618">
      <w:pPr>
        <w:pStyle w:val="TOC2"/>
        <w:rPr>
          <w:rFonts w:asciiTheme="minorHAnsi" w:eastAsiaTheme="minorEastAsia" w:hAnsiTheme="minorHAnsi" w:cstheme="minorBidi"/>
          <w:sz w:val="22"/>
          <w:szCs w:val="22"/>
          <w:lang w:eastAsia="zh-CN"/>
        </w:rPr>
      </w:pPr>
      <w:r w:rsidRPr="00954618">
        <w:rPr>
          <w:rFonts w:cs="Tahoma"/>
          <w:caps/>
          <w:vertAlign w:val="superscript"/>
        </w:rPr>
        <w:t>79</w:t>
      </w:r>
      <w:r w:rsidRPr="00954618">
        <w:rPr>
          <w:rFonts w:cs="Tahoma"/>
          <w:caps/>
        </w:rPr>
        <w:t xml:space="preserve"> </w:t>
      </w:r>
      <w:r w:rsidRPr="00954618">
        <w:rPr>
          <w:rFonts w:cs="Tahoma"/>
        </w:rPr>
        <w:t>SharePoint Server 2013</w:t>
      </w:r>
      <w:r w:rsidRPr="00954618">
        <w:tab/>
      </w:r>
      <w:r w:rsidRPr="00954618">
        <w:fldChar w:fldCharType="begin"/>
      </w:r>
      <w:r w:rsidRPr="00954618">
        <w:instrText xml:space="preserve"> PAGEREF _Toc377683127 \h </w:instrText>
      </w:r>
      <w:r w:rsidRPr="00954618">
        <w:fldChar w:fldCharType="separate"/>
      </w:r>
      <w:r w:rsidR="00855223">
        <w:t>172</w:t>
      </w:r>
      <w:r w:rsidRPr="00954618">
        <w:fldChar w:fldCharType="end"/>
      </w:r>
    </w:p>
    <w:p w14:paraId="605A2BA4" w14:textId="77777777" w:rsidR="00954618" w:rsidRPr="00954618" w:rsidRDefault="00954618">
      <w:pPr>
        <w:pStyle w:val="TOC3"/>
        <w:rPr>
          <w:rFonts w:asciiTheme="minorHAnsi" w:eastAsiaTheme="minorEastAsia" w:hAnsiTheme="minorHAnsi" w:cstheme="minorBidi"/>
          <w:bCs w:val="0"/>
          <w:color w:val="auto"/>
          <w:sz w:val="22"/>
          <w:szCs w:val="22"/>
          <w:lang w:eastAsia="zh-CN"/>
        </w:rPr>
      </w:pPr>
      <w:r w:rsidRPr="00954618">
        <w:rPr>
          <w:caps/>
          <w:color w:val="auto"/>
          <w:vertAlign w:val="superscript"/>
        </w:rPr>
        <w:t>80</w:t>
      </w:r>
      <w:r w:rsidRPr="00954618">
        <w:rPr>
          <w:color w:val="auto"/>
        </w:rPr>
        <w:t xml:space="preserve"> SQL Server</w:t>
      </w:r>
      <w:r w:rsidRPr="00954618">
        <w:rPr>
          <w:color w:val="auto"/>
          <w:vertAlign w:val="superscript"/>
        </w:rPr>
        <w:t>®</w:t>
      </w:r>
      <w:r w:rsidRPr="00954618">
        <w:rPr>
          <w:color w:val="auto"/>
        </w:rPr>
        <w:t xml:space="preserve"> 2008 R2 Datacenter</w:t>
      </w:r>
      <w:r w:rsidRPr="00954618">
        <w:rPr>
          <w:color w:val="auto"/>
        </w:rPr>
        <w:tab/>
      </w:r>
      <w:r w:rsidRPr="00954618">
        <w:rPr>
          <w:color w:val="auto"/>
        </w:rPr>
        <w:fldChar w:fldCharType="begin"/>
      </w:r>
      <w:r w:rsidRPr="00954618">
        <w:rPr>
          <w:color w:val="auto"/>
        </w:rPr>
        <w:instrText xml:space="preserve"> PAGEREF _Toc377683128 \h </w:instrText>
      </w:r>
      <w:r w:rsidRPr="00954618">
        <w:rPr>
          <w:color w:val="auto"/>
        </w:rPr>
      </w:r>
      <w:r w:rsidRPr="00954618">
        <w:rPr>
          <w:color w:val="auto"/>
        </w:rPr>
        <w:fldChar w:fldCharType="separate"/>
      </w:r>
      <w:r w:rsidR="00855223">
        <w:rPr>
          <w:color w:val="auto"/>
        </w:rPr>
        <w:t>174</w:t>
      </w:r>
      <w:r w:rsidRPr="00954618">
        <w:rPr>
          <w:color w:val="auto"/>
        </w:rPr>
        <w:fldChar w:fldCharType="end"/>
      </w:r>
    </w:p>
    <w:p w14:paraId="7E490F90" w14:textId="77777777" w:rsidR="00954618" w:rsidRPr="00954618" w:rsidRDefault="00954618">
      <w:pPr>
        <w:pStyle w:val="TOC3"/>
        <w:rPr>
          <w:rFonts w:asciiTheme="minorHAnsi" w:eastAsiaTheme="minorEastAsia" w:hAnsiTheme="minorHAnsi" w:cstheme="minorBidi"/>
          <w:bCs w:val="0"/>
          <w:color w:val="auto"/>
          <w:sz w:val="22"/>
          <w:szCs w:val="22"/>
          <w:lang w:eastAsia="zh-CN"/>
        </w:rPr>
      </w:pPr>
      <w:r w:rsidRPr="00954618">
        <w:rPr>
          <w:caps/>
          <w:color w:val="auto"/>
          <w:vertAlign w:val="superscript"/>
        </w:rPr>
        <w:t>81</w:t>
      </w:r>
      <w:r w:rsidRPr="00954618">
        <w:rPr>
          <w:caps/>
          <w:color w:val="auto"/>
        </w:rPr>
        <w:t xml:space="preserve"> </w:t>
      </w:r>
      <w:r w:rsidRPr="00954618">
        <w:rPr>
          <w:color w:val="auto"/>
        </w:rPr>
        <w:t>SQL Server</w:t>
      </w:r>
      <w:r w:rsidRPr="00954618">
        <w:rPr>
          <w:color w:val="auto"/>
          <w:vertAlign w:val="superscript"/>
        </w:rPr>
        <w:t>®</w:t>
      </w:r>
      <w:r w:rsidRPr="00954618">
        <w:rPr>
          <w:color w:val="auto"/>
        </w:rPr>
        <w:t xml:space="preserve"> 2008 R2 Small Business</w:t>
      </w:r>
      <w:r w:rsidRPr="00954618">
        <w:rPr>
          <w:color w:val="auto"/>
        </w:rPr>
        <w:tab/>
      </w:r>
      <w:r w:rsidRPr="00954618">
        <w:rPr>
          <w:color w:val="auto"/>
        </w:rPr>
        <w:fldChar w:fldCharType="begin"/>
      </w:r>
      <w:r w:rsidRPr="00954618">
        <w:rPr>
          <w:color w:val="auto"/>
        </w:rPr>
        <w:instrText xml:space="preserve"> PAGEREF _Toc377683129 \h </w:instrText>
      </w:r>
      <w:r w:rsidRPr="00954618">
        <w:rPr>
          <w:color w:val="auto"/>
        </w:rPr>
      </w:r>
      <w:r w:rsidRPr="00954618">
        <w:rPr>
          <w:color w:val="auto"/>
        </w:rPr>
        <w:fldChar w:fldCharType="separate"/>
      </w:r>
      <w:r w:rsidR="00855223">
        <w:rPr>
          <w:color w:val="auto"/>
        </w:rPr>
        <w:t>176</w:t>
      </w:r>
      <w:r w:rsidRPr="00954618">
        <w:rPr>
          <w:color w:val="auto"/>
        </w:rPr>
        <w:fldChar w:fldCharType="end"/>
      </w:r>
    </w:p>
    <w:p w14:paraId="53E6F11C" w14:textId="77777777" w:rsidR="00954618" w:rsidRPr="00954618" w:rsidRDefault="00954618">
      <w:pPr>
        <w:pStyle w:val="TOC3"/>
        <w:rPr>
          <w:rFonts w:asciiTheme="minorHAnsi" w:eastAsiaTheme="minorEastAsia" w:hAnsiTheme="minorHAnsi" w:cstheme="minorBidi"/>
          <w:bCs w:val="0"/>
          <w:color w:val="auto"/>
          <w:sz w:val="22"/>
          <w:szCs w:val="22"/>
          <w:lang w:eastAsia="zh-CN"/>
        </w:rPr>
      </w:pPr>
      <w:r w:rsidRPr="00954618">
        <w:rPr>
          <w:caps/>
          <w:color w:val="auto"/>
          <w:vertAlign w:val="superscript"/>
        </w:rPr>
        <w:t>82</w:t>
      </w:r>
      <w:r w:rsidRPr="00954618">
        <w:rPr>
          <w:color w:val="auto"/>
        </w:rPr>
        <w:t xml:space="preserve"> SQL Server</w:t>
      </w:r>
      <w:r w:rsidRPr="00954618">
        <w:rPr>
          <w:color w:val="auto"/>
          <w:vertAlign w:val="superscript"/>
        </w:rPr>
        <w:t>®</w:t>
      </w:r>
      <w:r w:rsidRPr="00954618">
        <w:rPr>
          <w:color w:val="auto"/>
        </w:rPr>
        <w:t xml:space="preserve"> 2008 R2 Web Por Procesador</w:t>
      </w:r>
      <w:r w:rsidRPr="00954618">
        <w:rPr>
          <w:color w:val="auto"/>
        </w:rPr>
        <w:tab/>
      </w:r>
      <w:r w:rsidRPr="00954618">
        <w:rPr>
          <w:color w:val="auto"/>
        </w:rPr>
        <w:fldChar w:fldCharType="begin"/>
      </w:r>
      <w:r w:rsidRPr="00954618">
        <w:rPr>
          <w:color w:val="auto"/>
        </w:rPr>
        <w:instrText xml:space="preserve"> PAGEREF _Toc377683130 \h </w:instrText>
      </w:r>
      <w:r w:rsidRPr="00954618">
        <w:rPr>
          <w:color w:val="auto"/>
        </w:rPr>
      </w:r>
      <w:r w:rsidRPr="00954618">
        <w:rPr>
          <w:color w:val="auto"/>
        </w:rPr>
        <w:fldChar w:fldCharType="separate"/>
      </w:r>
      <w:r w:rsidR="00855223">
        <w:rPr>
          <w:color w:val="auto"/>
        </w:rPr>
        <w:t>177</w:t>
      </w:r>
      <w:r w:rsidRPr="00954618">
        <w:rPr>
          <w:color w:val="auto"/>
        </w:rPr>
        <w:fldChar w:fldCharType="end"/>
      </w:r>
    </w:p>
    <w:p w14:paraId="5DBCAB4B" w14:textId="77777777" w:rsidR="00954618" w:rsidRPr="00954618" w:rsidRDefault="00954618">
      <w:pPr>
        <w:pStyle w:val="TOC3"/>
        <w:rPr>
          <w:rFonts w:asciiTheme="minorHAnsi" w:eastAsiaTheme="minorEastAsia" w:hAnsiTheme="minorHAnsi" w:cstheme="minorBidi"/>
          <w:bCs w:val="0"/>
          <w:color w:val="auto"/>
          <w:sz w:val="22"/>
          <w:szCs w:val="22"/>
          <w:lang w:eastAsia="zh-CN"/>
        </w:rPr>
      </w:pPr>
      <w:r w:rsidRPr="00954618">
        <w:rPr>
          <w:color w:val="auto"/>
          <w:vertAlign w:val="superscript"/>
        </w:rPr>
        <w:t>83</w:t>
      </w:r>
      <w:r w:rsidRPr="00954618">
        <w:rPr>
          <w:color w:val="auto"/>
        </w:rPr>
        <w:t xml:space="preserve"> SQL Server</w:t>
      </w:r>
      <w:r w:rsidRPr="00954618">
        <w:rPr>
          <w:color w:val="auto"/>
          <w:vertAlign w:val="superscript"/>
        </w:rPr>
        <w:t>®</w:t>
      </w:r>
      <w:r w:rsidRPr="00954618">
        <w:rPr>
          <w:color w:val="auto"/>
        </w:rPr>
        <w:t xml:space="preserve"> 2008 R2 Workgroup (Complemento de 5 Clientes)</w:t>
      </w:r>
      <w:r w:rsidRPr="00954618">
        <w:rPr>
          <w:color w:val="auto"/>
        </w:rPr>
        <w:tab/>
      </w:r>
      <w:r w:rsidRPr="00954618">
        <w:rPr>
          <w:color w:val="auto"/>
        </w:rPr>
        <w:fldChar w:fldCharType="begin"/>
      </w:r>
      <w:r w:rsidRPr="00954618">
        <w:rPr>
          <w:color w:val="auto"/>
        </w:rPr>
        <w:instrText xml:space="preserve"> PAGEREF _Toc377683131 \h </w:instrText>
      </w:r>
      <w:r w:rsidRPr="00954618">
        <w:rPr>
          <w:color w:val="auto"/>
        </w:rPr>
      </w:r>
      <w:r w:rsidRPr="00954618">
        <w:rPr>
          <w:color w:val="auto"/>
        </w:rPr>
        <w:fldChar w:fldCharType="separate"/>
      </w:r>
      <w:r w:rsidR="00855223">
        <w:rPr>
          <w:color w:val="auto"/>
        </w:rPr>
        <w:t>179</w:t>
      </w:r>
      <w:r w:rsidRPr="00954618">
        <w:rPr>
          <w:color w:val="auto"/>
        </w:rPr>
        <w:fldChar w:fldCharType="end"/>
      </w:r>
    </w:p>
    <w:p w14:paraId="2A043A35" w14:textId="77777777" w:rsidR="00954618" w:rsidRPr="00954618" w:rsidRDefault="00954618">
      <w:pPr>
        <w:pStyle w:val="TOC3"/>
        <w:rPr>
          <w:rFonts w:asciiTheme="minorHAnsi" w:eastAsiaTheme="minorEastAsia" w:hAnsiTheme="minorHAnsi" w:cstheme="minorBidi"/>
          <w:bCs w:val="0"/>
          <w:color w:val="auto"/>
          <w:sz w:val="22"/>
          <w:szCs w:val="22"/>
          <w:lang w:eastAsia="zh-CN"/>
        </w:rPr>
      </w:pPr>
      <w:r w:rsidRPr="00954618">
        <w:rPr>
          <w:color w:val="auto"/>
          <w:vertAlign w:val="superscript"/>
        </w:rPr>
        <w:t>84</w:t>
      </w:r>
      <w:r w:rsidRPr="00954618">
        <w:rPr>
          <w:color w:val="auto"/>
        </w:rPr>
        <w:t xml:space="preserve"> SQL Server</w:t>
      </w:r>
      <w:r w:rsidRPr="00954618">
        <w:rPr>
          <w:color w:val="auto"/>
          <w:vertAlign w:val="superscript"/>
        </w:rPr>
        <w:t>®</w:t>
      </w:r>
      <w:r w:rsidRPr="00954618">
        <w:rPr>
          <w:color w:val="auto"/>
        </w:rPr>
        <w:t xml:space="preserve"> 2008 R2 Workgroup por Procesador</w:t>
      </w:r>
      <w:r w:rsidRPr="00954618">
        <w:rPr>
          <w:color w:val="auto"/>
        </w:rPr>
        <w:tab/>
      </w:r>
      <w:r w:rsidRPr="00954618">
        <w:rPr>
          <w:color w:val="auto"/>
        </w:rPr>
        <w:fldChar w:fldCharType="begin"/>
      </w:r>
      <w:r w:rsidRPr="00954618">
        <w:rPr>
          <w:color w:val="auto"/>
        </w:rPr>
        <w:instrText xml:space="preserve"> PAGEREF _Toc377683132 \h </w:instrText>
      </w:r>
      <w:r w:rsidRPr="00954618">
        <w:rPr>
          <w:color w:val="auto"/>
        </w:rPr>
      </w:r>
      <w:r w:rsidRPr="00954618">
        <w:rPr>
          <w:color w:val="auto"/>
        </w:rPr>
        <w:fldChar w:fldCharType="separate"/>
      </w:r>
      <w:r w:rsidR="00855223">
        <w:rPr>
          <w:color w:val="auto"/>
        </w:rPr>
        <w:t>179</w:t>
      </w:r>
      <w:r w:rsidRPr="00954618">
        <w:rPr>
          <w:color w:val="auto"/>
        </w:rPr>
        <w:fldChar w:fldCharType="end"/>
      </w:r>
    </w:p>
    <w:p w14:paraId="7F39D48C" w14:textId="77777777" w:rsidR="00954618" w:rsidRPr="00954618" w:rsidRDefault="00954618">
      <w:pPr>
        <w:pStyle w:val="TOC3"/>
        <w:rPr>
          <w:rFonts w:asciiTheme="minorHAnsi" w:eastAsiaTheme="minorEastAsia" w:hAnsiTheme="minorHAnsi" w:cstheme="minorBidi"/>
          <w:bCs w:val="0"/>
          <w:color w:val="auto"/>
          <w:sz w:val="22"/>
          <w:szCs w:val="22"/>
          <w:lang w:eastAsia="zh-CN"/>
        </w:rPr>
      </w:pPr>
      <w:r w:rsidRPr="00954618">
        <w:rPr>
          <w:color w:val="auto"/>
          <w:vertAlign w:val="superscript"/>
        </w:rPr>
        <w:t>85</w:t>
      </w:r>
      <w:r w:rsidRPr="00954618">
        <w:rPr>
          <w:color w:val="auto"/>
        </w:rPr>
        <w:t xml:space="preserve"> SQL Server</w:t>
      </w:r>
      <w:r w:rsidRPr="00954618">
        <w:rPr>
          <w:color w:val="auto"/>
          <w:vertAlign w:val="superscript"/>
        </w:rPr>
        <w:t>®</w:t>
      </w:r>
      <w:r w:rsidRPr="00954618">
        <w:rPr>
          <w:color w:val="auto"/>
        </w:rPr>
        <w:t xml:space="preserve"> 2012 Developer</w:t>
      </w:r>
      <w:r w:rsidRPr="00954618">
        <w:rPr>
          <w:color w:val="auto"/>
        </w:rPr>
        <w:tab/>
      </w:r>
      <w:r w:rsidRPr="00954618">
        <w:rPr>
          <w:color w:val="auto"/>
        </w:rPr>
        <w:fldChar w:fldCharType="begin"/>
      </w:r>
      <w:r w:rsidRPr="00954618">
        <w:rPr>
          <w:color w:val="auto"/>
        </w:rPr>
        <w:instrText xml:space="preserve"> PAGEREF _Toc377683133 \h </w:instrText>
      </w:r>
      <w:r w:rsidRPr="00954618">
        <w:rPr>
          <w:color w:val="auto"/>
        </w:rPr>
      </w:r>
      <w:r w:rsidRPr="00954618">
        <w:rPr>
          <w:color w:val="auto"/>
        </w:rPr>
        <w:fldChar w:fldCharType="separate"/>
      </w:r>
      <w:r w:rsidR="00855223">
        <w:rPr>
          <w:color w:val="auto"/>
        </w:rPr>
        <w:t>182</w:t>
      </w:r>
      <w:r w:rsidRPr="00954618">
        <w:rPr>
          <w:color w:val="auto"/>
        </w:rPr>
        <w:fldChar w:fldCharType="end"/>
      </w:r>
    </w:p>
    <w:p w14:paraId="689C0222" w14:textId="77777777" w:rsidR="00954618" w:rsidRPr="00954618" w:rsidRDefault="00954618">
      <w:pPr>
        <w:pStyle w:val="TOC3"/>
        <w:rPr>
          <w:rFonts w:asciiTheme="minorHAnsi" w:eastAsiaTheme="minorEastAsia" w:hAnsiTheme="minorHAnsi" w:cstheme="minorBidi"/>
          <w:bCs w:val="0"/>
          <w:color w:val="auto"/>
          <w:sz w:val="22"/>
          <w:szCs w:val="22"/>
          <w:lang w:eastAsia="zh-CN"/>
        </w:rPr>
      </w:pPr>
      <w:r w:rsidRPr="00954618">
        <w:rPr>
          <w:color w:val="auto"/>
          <w:vertAlign w:val="superscript"/>
        </w:rPr>
        <w:lastRenderedPageBreak/>
        <w:t>86</w:t>
      </w:r>
      <w:r w:rsidRPr="00954618">
        <w:rPr>
          <w:color w:val="auto"/>
        </w:rPr>
        <w:t xml:space="preserve"> SQL Server</w:t>
      </w:r>
      <w:r w:rsidRPr="00954618">
        <w:rPr>
          <w:color w:val="auto"/>
          <w:vertAlign w:val="superscript"/>
        </w:rPr>
        <w:t>®</w:t>
      </w:r>
      <w:r w:rsidRPr="00954618">
        <w:rPr>
          <w:color w:val="auto"/>
        </w:rPr>
        <w:t xml:space="preserve"> 2012 Enterprise</w:t>
      </w:r>
      <w:r w:rsidRPr="00954618">
        <w:rPr>
          <w:color w:val="auto"/>
        </w:rPr>
        <w:tab/>
      </w:r>
      <w:r w:rsidRPr="00954618">
        <w:rPr>
          <w:color w:val="auto"/>
        </w:rPr>
        <w:fldChar w:fldCharType="begin"/>
      </w:r>
      <w:r w:rsidRPr="00954618">
        <w:rPr>
          <w:color w:val="auto"/>
        </w:rPr>
        <w:instrText xml:space="preserve"> PAGEREF _Toc377683134 \h </w:instrText>
      </w:r>
      <w:r w:rsidRPr="00954618">
        <w:rPr>
          <w:color w:val="auto"/>
        </w:rPr>
      </w:r>
      <w:r w:rsidRPr="00954618">
        <w:rPr>
          <w:color w:val="auto"/>
        </w:rPr>
        <w:fldChar w:fldCharType="separate"/>
      </w:r>
      <w:r w:rsidR="00855223">
        <w:rPr>
          <w:color w:val="auto"/>
        </w:rPr>
        <w:t>182</w:t>
      </w:r>
      <w:r w:rsidRPr="00954618">
        <w:rPr>
          <w:color w:val="auto"/>
        </w:rPr>
        <w:fldChar w:fldCharType="end"/>
      </w:r>
    </w:p>
    <w:p w14:paraId="440AB52F" w14:textId="77777777" w:rsidR="00954618" w:rsidRPr="00954618" w:rsidRDefault="00954618">
      <w:pPr>
        <w:pStyle w:val="TOC3"/>
        <w:rPr>
          <w:rFonts w:asciiTheme="minorHAnsi" w:eastAsiaTheme="minorEastAsia" w:hAnsiTheme="minorHAnsi" w:cstheme="minorBidi"/>
          <w:bCs w:val="0"/>
          <w:color w:val="auto"/>
          <w:sz w:val="22"/>
          <w:szCs w:val="22"/>
          <w:lang w:eastAsia="zh-CN"/>
        </w:rPr>
      </w:pPr>
      <w:r w:rsidRPr="00954618">
        <w:rPr>
          <w:caps/>
          <w:color w:val="auto"/>
          <w:vertAlign w:val="superscript"/>
        </w:rPr>
        <w:t>87</w:t>
      </w:r>
      <w:r w:rsidRPr="00954618">
        <w:rPr>
          <w:caps/>
          <w:color w:val="auto"/>
        </w:rPr>
        <w:t xml:space="preserve"> </w:t>
      </w:r>
      <w:r w:rsidRPr="00954618">
        <w:rPr>
          <w:color w:val="auto"/>
        </w:rPr>
        <w:t>SQL Server</w:t>
      </w:r>
      <w:r w:rsidRPr="00954618">
        <w:rPr>
          <w:color w:val="auto"/>
          <w:vertAlign w:val="superscript"/>
        </w:rPr>
        <w:t>®</w:t>
      </w:r>
      <w:r w:rsidRPr="00954618">
        <w:rPr>
          <w:color w:val="auto"/>
        </w:rPr>
        <w:t xml:space="preserve"> 2012 Enterprise Core</w:t>
      </w:r>
      <w:r w:rsidRPr="00954618">
        <w:rPr>
          <w:color w:val="auto"/>
        </w:rPr>
        <w:tab/>
      </w:r>
      <w:r w:rsidRPr="00954618">
        <w:rPr>
          <w:color w:val="auto"/>
        </w:rPr>
        <w:fldChar w:fldCharType="begin"/>
      </w:r>
      <w:r w:rsidRPr="00954618">
        <w:rPr>
          <w:color w:val="auto"/>
        </w:rPr>
        <w:instrText xml:space="preserve"> PAGEREF _Toc377683135 \h </w:instrText>
      </w:r>
      <w:r w:rsidRPr="00954618">
        <w:rPr>
          <w:color w:val="auto"/>
        </w:rPr>
      </w:r>
      <w:r w:rsidRPr="00954618">
        <w:rPr>
          <w:color w:val="auto"/>
        </w:rPr>
        <w:fldChar w:fldCharType="separate"/>
      </w:r>
      <w:r w:rsidR="00855223">
        <w:rPr>
          <w:color w:val="auto"/>
        </w:rPr>
        <w:t>183</w:t>
      </w:r>
      <w:r w:rsidRPr="00954618">
        <w:rPr>
          <w:color w:val="auto"/>
        </w:rPr>
        <w:fldChar w:fldCharType="end"/>
      </w:r>
    </w:p>
    <w:p w14:paraId="69D595F4" w14:textId="77777777" w:rsidR="00954618" w:rsidRPr="00954618" w:rsidRDefault="00954618">
      <w:pPr>
        <w:pStyle w:val="TOC3"/>
        <w:rPr>
          <w:rFonts w:asciiTheme="minorHAnsi" w:eastAsiaTheme="minorEastAsia" w:hAnsiTheme="minorHAnsi" w:cstheme="minorBidi"/>
          <w:bCs w:val="0"/>
          <w:color w:val="auto"/>
          <w:sz w:val="22"/>
          <w:szCs w:val="22"/>
          <w:lang w:eastAsia="zh-CN"/>
        </w:rPr>
      </w:pPr>
      <w:r w:rsidRPr="00954618">
        <w:rPr>
          <w:caps/>
          <w:color w:val="auto"/>
          <w:vertAlign w:val="superscript"/>
        </w:rPr>
        <w:t>88</w:t>
      </w:r>
      <w:r w:rsidRPr="00954618">
        <w:rPr>
          <w:color w:val="auto"/>
        </w:rPr>
        <w:t xml:space="preserve"> Almacenamiento de datos paralelos de SQL Server</w:t>
      </w:r>
      <w:r w:rsidRPr="00954618">
        <w:rPr>
          <w:color w:val="auto"/>
          <w:vertAlign w:val="superscript"/>
        </w:rPr>
        <w:t>®</w:t>
      </w:r>
      <w:r w:rsidRPr="00954618">
        <w:rPr>
          <w:color w:val="auto"/>
        </w:rPr>
        <w:t xml:space="preserve"> 2012</w:t>
      </w:r>
      <w:r w:rsidRPr="00954618">
        <w:rPr>
          <w:color w:val="auto"/>
        </w:rPr>
        <w:tab/>
      </w:r>
      <w:r w:rsidRPr="00954618">
        <w:rPr>
          <w:color w:val="auto"/>
        </w:rPr>
        <w:fldChar w:fldCharType="begin"/>
      </w:r>
      <w:r w:rsidRPr="00954618">
        <w:rPr>
          <w:color w:val="auto"/>
        </w:rPr>
        <w:instrText xml:space="preserve"> PAGEREF _Toc377683136 \h </w:instrText>
      </w:r>
      <w:r w:rsidRPr="00954618">
        <w:rPr>
          <w:color w:val="auto"/>
        </w:rPr>
      </w:r>
      <w:r w:rsidRPr="00954618">
        <w:rPr>
          <w:color w:val="auto"/>
        </w:rPr>
        <w:fldChar w:fldCharType="separate"/>
      </w:r>
      <w:r w:rsidR="00855223">
        <w:rPr>
          <w:color w:val="auto"/>
        </w:rPr>
        <w:t>185</w:t>
      </w:r>
      <w:r w:rsidRPr="00954618">
        <w:rPr>
          <w:color w:val="auto"/>
        </w:rPr>
        <w:fldChar w:fldCharType="end"/>
      </w:r>
    </w:p>
    <w:p w14:paraId="41E68F3A" w14:textId="77777777" w:rsidR="00954618" w:rsidRPr="00954618" w:rsidRDefault="00954618">
      <w:pPr>
        <w:pStyle w:val="TOC3"/>
        <w:rPr>
          <w:rFonts w:asciiTheme="minorHAnsi" w:eastAsiaTheme="minorEastAsia" w:hAnsiTheme="minorHAnsi" w:cstheme="minorBidi"/>
          <w:bCs w:val="0"/>
          <w:color w:val="auto"/>
          <w:sz w:val="22"/>
          <w:szCs w:val="22"/>
          <w:lang w:eastAsia="zh-CN"/>
        </w:rPr>
      </w:pPr>
      <w:r w:rsidRPr="00954618">
        <w:rPr>
          <w:caps/>
          <w:color w:val="auto"/>
          <w:vertAlign w:val="superscript"/>
        </w:rPr>
        <w:t>89</w:t>
      </w:r>
      <w:r w:rsidRPr="00954618">
        <w:rPr>
          <w:color w:val="auto"/>
        </w:rPr>
        <w:t xml:space="preserve"> SQL Server</w:t>
      </w:r>
      <w:r w:rsidRPr="00954618">
        <w:rPr>
          <w:color w:val="auto"/>
          <w:vertAlign w:val="superscript"/>
        </w:rPr>
        <w:t>®</w:t>
      </w:r>
      <w:r w:rsidRPr="00954618">
        <w:rPr>
          <w:color w:val="auto"/>
        </w:rPr>
        <w:t xml:space="preserve"> 2012 Standard</w:t>
      </w:r>
      <w:r w:rsidRPr="00954618">
        <w:rPr>
          <w:color w:val="auto"/>
        </w:rPr>
        <w:tab/>
      </w:r>
      <w:r w:rsidRPr="00954618">
        <w:rPr>
          <w:color w:val="auto"/>
        </w:rPr>
        <w:fldChar w:fldCharType="begin"/>
      </w:r>
      <w:r w:rsidRPr="00954618">
        <w:rPr>
          <w:color w:val="auto"/>
        </w:rPr>
        <w:instrText xml:space="preserve"> PAGEREF _Toc377683137 \h </w:instrText>
      </w:r>
      <w:r w:rsidRPr="00954618">
        <w:rPr>
          <w:color w:val="auto"/>
        </w:rPr>
      </w:r>
      <w:r w:rsidRPr="00954618">
        <w:rPr>
          <w:color w:val="auto"/>
        </w:rPr>
        <w:fldChar w:fldCharType="separate"/>
      </w:r>
      <w:r w:rsidR="00855223">
        <w:rPr>
          <w:color w:val="auto"/>
        </w:rPr>
        <w:t>186</w:t>
      </w:r>
      <w:r w:rsidRPr="00954618">
        <w:rPr>
          <w:color w:val="auto"/>
        </w:rPr>
        <w:fldChar w:fldCharType="end"/>
      </w:r>
    </w:p>
    <w:p w14:paraId="451178E4" w14:textId="77777777" w:rsidR="00954618" w:rsidRPr="00954618" w:rsidRDefault="00954618">
      <w:pPr>
        <w:pStyle w:val="TOC3"/>
        <w:rPr>
          <w:rFonts w:asciiTheme="minorHAnsi" w:eastAsiaTheme="minorEastAsia" w:hAnsiTheme="minorHAnsi" w:cstheme="minorBidi"/>
          <w:bCs w:val="0"/>
          <w:color w:val="auto"/>
          <w:sz w:val="22"/>
          <w:szCs w:val="22"/>
          <w:lang w:eastAsia="zh-CN"/>
        </w:rPr>
      </w:pPr>
      <w:r w:rsidRPr="00954618">
        <w:rPr>
          <w:caps/>
          <w:color w:val="auto"/>
          <w:vertAlign w:val="superscript"/>
        </w:rPr>
        <w:t>90</w:t>
      </w:r>
      <w:r w:rsidRPr="00954618">
        <w:rPr>
          <w:color w:val="auto"/>
        </w:rPr>
        <w:t xml:space="preserve"> SQL Server</w:t>
      </w:r>
      <w:r w:rsidRPr="00954618">
        <w:rPr>
          <w:color w:val="auto"/>
          <w:vertAlign w:val="superscript"/>
        </w:rPr>
        <w:t>®</w:t>
      </w:r>
      <w:r w:rsidRPr="00954618">
        <w:rPr>
          <w:color w:val="auto"/>
        </w:rPr>
        <w:t xml:space="preserve"> 2012 Standard</w:t>
      </w:r>
      <w:r w:rsidRPr="00954618">
        <w:rPr>
          <w:rFonts w:eastAsia="Calibri"/>
          <w:color w:val="auto"/>
        </w:rPr>
        <w:t xml:space="preserve"> Core</w:t>
      </w:r>
      <w:r w:rsidRPr="00954618">
        <w:rPr>
          <w:color w:val="auto"/>
        </w:rPr>
        <w:tab/>
      </w:r>
      <w:r w:rsidRPr="00954618">
        <w:rPr>
          <w:color w:val="auto"/>
        </w:rPr>
        <w:fldChar w:fldCharType="begin"/>
      </w:r>
      <w:r w:rsidRPr="00954618">
        <w:rPr>
          <w:color w:val="auto"/>
        </w:rPr>
        <w:instrText xml:space="preserve"> PAGEREF _Toc377683138 \h </w:instrText>
      </w:r>
      <w:r w:rsidRPr="00954618">
        <w:rPr>
          <w:color w:val="auto"/>
        </w:rPr>
      </w:r>
      <w:r w:rsidRPr="00954618">
        <w:rPr>
          <w:color w:val="auto"/>
        </w:rPr>
        <w:fldChar w:fldCharType="separate"/>
      </w:r>
      <w:r w:rsidR="00855223">
        <w:rPr>
          <w:color w:val="auto"/>
        </w:rPr>
        <w:t>186</w:t>
      </w:r>
      <w:r w:rsidRPr="00954618">
        <w:rPr>
          <w:color w:val="auto"/>
        </w:rPr>
        <w:fldChar w:fldCharType="end"/>
      </w:r>
    </w:p>
    <w:p w14:paraId="4A578DFB" w14:textId="77777777" w:rsidR="00954618" w:rsidRPr="00954618" w:rsidRDefault="00954618">
      <w:pPr>
        <w:pStyle w:val="TOC3"/>
        <w:rPr>
          <w:rFonts w:asciiTheme="minorHAnsi" w:eastAsiaTheme="minorEastAsia" w:hAnsiTheme="minorHAnsi" w:cstheme="minorBidi"/>
          <w:bCs w:val="0"/>
          <w:color w:val="auto"/>
          <w:sz w:val="22"/>
          <w:szCs w:val="22"/>
          <w:lang w:eastAsia="zh-CN"/>
        </w:rPr>
      </w:pPr>
      <w:r w:rsidRPr="00954618">
        <w:rPr>
          <w:caps/>
          <w:color w:val="auto"/>
          <w:vertAlign w:val="superscript"/>
        </w:rPr>
        <w:t>91</w:t>
      </w:r>
      <w:r w:rsidRPr="00954618">
        <w:rPr>
          <w:color w:val="auto"/>
        </w:rPr>
        <w:t xml:space="preserve"> System Center Essentials 2010</w:t>
      </w:r>
      <w:r w:rsidRPr="00954618">
        <w:rPr>
          <w:color w:val="auto"/>
        </w:rPr>
        <w:tab/>
      </w:r>
      <w:r w:rsidRPr="00954618">
        <w:rPr>
          <w:color w:val="auto"/>
        </w:rPr>
        <w:fldChar w:fldCharType="begin"/>
      </w:r>
      <w:r w:rsidRPr="00954618">
        <w:rPr>
          <w:color w:val="auto"/>
        </w:rPr>
        <w:instrText xml:space="preserve"> PAGEREF _Toc377683139 \h </w:instrText>
      </w:r>
      <w:r w:rsidRPr="00954618">
        <w:rPr>
          <w:color w:val="auto"/>
        </w:rPr>
      </w:r>
      <w:r w:rsidRPr="00954618">
        <w:rPr>
          <w:color w:val="auto"/>
        </w:rPr>
        <w:fldChar w:fldCharType="separate"/>
      </w:r>
      <w:r w:rsidR="00855223">
        <w:rPr>
          <w:color w:val="auto"/>
        </w:rPr>
        <w:t>189</w:t>
      </w:r>
      <w:r w:rsidRPr="00954618">
        <w:rPr>
          <w:color w:val="auto"/>
        </w:rPr>
        <w:fldChar w:fldCharType="end"/>
      </w:r>
    </w:p>
    <w:p w14:paraId="1BEEB725" w14:textId="77777777" w:rsidR="00954618" w:rsidRPr="00954618" w:rsidRDefault="00954618">
      <w:pPr>
        <w:pStyle w:val="TOC3"/>
        <w:rPr>
          <w:rFonts w:asciiTheme="minorHAnsi" w:eastAsiaTheme="minorEastAsia" w:hAnsiTheme="minorHAnsi" w:cstheme="minorBidi"/>
          <w:bCs w:val="0"/>
          <w:color w:val="auto"/>
          <w:sz w:val="22"/>
          <w:szCs w:val="22"/>
          <w:lang w:eastAsia="zh-CN"/>
        </w:rPr>
      </w:pPr>
      <w:r w:rsidRPr="00954618">
        <w:rPr>
          <w:caps/>
          <w:color w:val="auto"/>
          <w:vertAlign w:val="superscript"/>
        </w:rPr>
        <w:t>92</w:t>
      </w:r>
      <w:r w:rsidRPr="00954618">
        <w:rPr>
          <w:color w:val="auto"/>
        </w:rPr>
        <w:t xml:space="preserve"> System Center Reporting Manager 2006</w:t>
      </w:r>
      <w:r w:rsidRPr="00954618">
        <w:rPr>
          <w:color w:val="auto"/>
        </w:rPr>
        <w:tab/>
      </w:r>
      <w:r w:rsidRPr="00954618">
        <w:rPr>
          <w:color w:val="auto"/>
        </w:rPr>
        <w:fldChar w:fldCharType="begin"/>
      </w:r>
      <w:r w:rsidRPr="00954618">
        <w:rPr>
          <w:color w:val="auto"/>
        </w:rPr>
        <w:instrText xml:space="preserve"> PAGEREF _Toc377683140 \h </w:instrText>
      </w:r>
      <w:r w:rsidRPr="00954618">
        <w:rPr>
          <w:color w:val="auto"/>
        </w:rPr>
      </w:r>
      <w:r w:rsidRPr="00954618">
        <w:rPr>
          <w:color w:val="auto"/>
        </w:rPr>
        <w:fldChar w:fldCharType="separate"/>
      </w:r>
      <w:r w:rsidR="00855223">
        <w:rPr>
          <w:color w:val="auto"/>
        </w:rPr>
        <w:t>191</w:t>
      </w:r>
      <w:r w:rsidRPr="00954618">
        <w:rPr>
          <w:color w:val="auto"/>
        </w:rPr>
        <w:fldChar w:fldCharType="end"/>
      </w:r>
    </w:p>
    <w:p w14:paraId="2FF4BB91" w14:textId="77777777" w:rsidR="00954618" w:rsidRPr="00954618" w:rsidRDefault="00954618">
      <w:pPr>
        <w:pStyle w:val="TOC3"/>
        <w:rPr>
          <w:rFonts w:asciiTheme="minorHAnsi" w:eastAsiaTheme="minorEastAsia" w:hAnsiTheme="minorHAnsi" w:cstheme="minorBidi"/>
          <w:bCs w:val="0"/>
          <w:color w:val="auto"/>
          <w:sz w:val="22"/>
          <w:szCs w:val="22"/>
          <w:lang w:eastAsia="zh-CN"/>
        </w:rPr>
      </w:pPr>
      <w:r w:rsidRPr="00954618">
        <w:rPr>
          <w:caps/>
          <w:color w:val="auto"/>
          <w:vertAlign w:val="superscript"/>
        </w:rPr>
        <w:t>93</w:t>
      </w:r>
      <w:r w:rsidRPr="00954618">
        <w:rPr>
          <w:caps/>
          <w:color w:val="auto"/>
        </w:rPr>
        <w:t xml:space="preserve"> </w:t>
      </w:r>
      <w:r w:rsidRPr="00954618">
        <w:rPr>
          <w:color w:val="auto"/>
        </w:rPr>
        <w:t>System Center Server Management Suite Enterprise</w:t>
      </w:r>
      <w:r w:rsidRPr="00954618">
        <w:rPr>
          <w:color w:val="auto"/>
        </w:rPr>
        <w:tab/>
      </w:r>
      <w:r w:rsidRPr="00954618">
        <w:rPr>
          <w:color w:val="auto"/>
        </w:rPr>
        <w:fldChar w:fldCharType="begin"/>
      </w:r>
      <w:r w:rsidRPr="00954618">
        <w:rPr>
          <w:color w:val="auto"/>
        </w:rPr>
        <w:instrText xml:space="preserve"> PAGEREF _Toc377683141 \h </w:instrText>
      </w:r>
      <w:r w:rsidRPr="00954618">
        <w:rPr>
          <w:color w:val="auto"/>
        </w:rPr>
      </w:r>
      <w:r w:rsidRPr="00954618">
        <w:rPr>
          <w:color w:val="auto"/>
        </w:rPr>
        <w:fldChar w:fldCharType="separate"/>
      </w:r>
      <w:r w:rsidR="00855223">
        <w:rPr>
          <w:color w:val="auto"/>
        </w:rPr>
        <w:t>191</w:t>
      </w:r>
      <w:r w:rsidRPr="00954618">
        <w:rPr>
          <w:color w:val="auto"/>
        </w:rPr>
        <w:fldChar w:fldCharType="end"/>
      </w:r>
    </w:p>
    <w:p w14:paraId="5ACC7B32" w14:textId="77777777" w:rsidR="00954618" w:rsidRPr="00954618" w:rsidRDefault="00954618">
      <w:pPr>
        <w:pStyle w:val="TOC3"/>
        <w:rPr>
          <w:rFonts w:asciiTheme="minorHAnsi" w:eastAsiaTheme="minorEastAsia" w:hAnsiTheme="minorHAnsi" w:cstheme="minorBidi"/>
          <w:bCs w:val="0"/>
          <w:color w:val="auto"/>
          <w:sz w:val="22"/>
          <w:szCs w:val="22"/>
          <w:lang w:eastAsia="zh-CN"/>
        </w:rPr>
      </w:pPr>
      <w:r w:rsidRPr="00954618">
        <w:rPr>
          <w:caps/>
          <w:color w:val="auto"/>
          <w:vertAlign w:val="superscript"/>
        </w:rPr>
        <w:t>94</w:t>
      </w:r>
      <w:r w:rsidRPr="00954618">
        <w:rPr>
          <w:caps/>
          <w:color w:val="auto"/>
        </w:rPr>
        <w:t xml:space="preserve"> </w:t>
      </w:r>
      <w:r w:rsidRPr="00954618">
        <w:rPr>
          <w:color w:val="auto"/>
        </w:rPr>
        <w:t>System Center Server Management Suite Datacenter</w:t>
      </w:r>
      <w:r w:rsidRPr="00954618">
        <w:rPr>
          <w:color w:val="auto"/>
        </w:rPr>
        <w:tab/>
      </w:r>
      <w:r w:rsidRPr="00954618">
        <w:rPr>
          <w:color w:val="auto"/>
        </w:rPr>
        <w:fldChar w:fldCharType="begin"/>
      </w:r>
      <w:r w:rsidRPr="00954618">
        <w:rPr>
          <w:color w:val="auto"/>
        </w:rPr>
        <w:instrText xml:space="preserve"> PAGEREF _Toc377683142 \h </w:instrText>
      </w:r>
      <w:r w:rsidRPr="00954618">
        <w:rPr>
          <w:color w:val="auto"/>
        </w:rPr>
      </w:r>
      <w:r w:rsidRPr="00954618">
        <w:rPr>
          <w:color w:val="auto"/>
        </w:rPr>
        <w:fldChar w:fldCharType="separate"/>
      </w:r>
      <w:r w:rsidR="00855223">
        <w:rPr>
          <w:color w:val="auto"/>
        </w:rPr>
        <w:t>193</w:t>
      </w:r>
      <w:r w:rsidRPr="00954618">
        <w:rPr>
          <w:color w:val="auto"/>
        </w:rPr>
        <w:fldChar w:fldCharType="end"/>
      </w:r>
    </w:p>
    <w:p w14:paraId="719F1EFA" w14:textId="77777777" w:rsidR="00954618" w:rsidRPr="00954618" w:rsidRDefault="00954618">
      <w:pPr>
        <w:pStyle w:val="TOC3"/>
        <w:rPr>
          <w:rFonts w:asciiTheme="minorHAnsi" w:eastAsiaTheme="minorEastAsia" w:hAnsiTheme="minorHAnsi" w:cstheme="minorBidi"/>
          <w:bCs w:val="0"/>
          <w:color w:val="auto"/>
          <w:sz w:val="22"/>
          <w:szCs w:val="22"/>
          <w:lang w:eastAsia="zh-CN"/>
        </w:rPr>
      </w:pPr>
      <w:r w:rsidRPr="00954618">
        <w:rPr>
          <w:caps/>
          <w:color w:val="auto"/>
          <w:vertAlign w:val="superscript"/>
        </w:rPr>
        <w:t>95</w:t>
      </w:r>
      <w:r w:rsidRPr="00954618">
        <w:rPr>
          <w:color w:val="auto"/>
        </w:rPr>
        <w:t xml:space="preserve"> System Center 2012 R2 Datacenter</w:t>
      </w:r>
      <w:r w:rsidRPr="00954618">
        <w:rPr>
          <w:color w:val="auto"/>
        </w:rPr>
        <w:tab/>
      </w:r>
      <w:r w:rsidRPr="00954618">
        <w:rPr>
          <w:color w:val="auto"/>
        </w:rPr>
        <w:fldChar w:fldCharType="begin"/>
      </w:r>
      <w:r w:rsidRPr="00954618">
        <w:rPr>
          <w:color w:val="auto"/>
        </w:rPr>
        <w:instrText xml:space="preserve"> PAGEREF _Toc377683143 \h </w:instrText>
      </w:r>
      <w:r w:rsidRPr="00954618">
        <w:rPr>
          <w:color w:val="auto"/>
        </w:rPr>
      </w:r>
      <w:r w:rsidRPr="00954618">
        <w:rPr>
          <w:color w:val="auto"/>
        </w:rPr>
        <w:fldChar w:fldCharType="separate"/>
      </w:r>
      <w:r w:rsidR="00855223">
        <w:rPr>
          <w:color w:val="auto"/>
        </w:rPr>
        <w:t>193</w:t>
      </w:r>
      <w:r w:rsidRPr="00954618">
        <w:rPr>
          <w:color w:val="auto"/>
        </w:rPr>
        <w:fldChar w:fldCharType="end"/>
      </w:r>
    </w:p>
    <w:p w14:paraId="007459A8" w14:textId="77777777" w:rsidR="00954618" w:rsidRPr="00954618" w:rsidRDefault="00954618">
      <w:pPr>
        <w:pStyle w:val="TOC3"/>
        <w:rPr>
          <w:rFonts w:asciiTheme="minorHAnsi" w:eastAsiaTheme="minorEastAsia" w:hAnsiTheme="minorHAnsi" w:cstheme="minorBidi"/>
          <w:bCs w:val="0"/>
          <w:color w:val="auto"/>
          <w:sz w:val="22"/>
          <w:szCs w:val="22"/>
          <w:lang w:eastAsia="zh-CN"/>
        </w:rPr>
      </w:pPr>
      <w:r w:rsidRPr="00954618">
        <w:rPr>
          <w:caps/>
          <w:color w:val="auto"/>
          <w:vertAlign w:val="superscript"/>
        </w:rPr>
        <w:t>96</w:t>
      </w:r>
      <w:r w:rsidRPr="00954618">
        <w:rPr>
          <w:color w:val="auto"/>
        </w:rPr>
        <w:t xml:space="preserve"> System Center 2012 R2 Standard</w:t>
      </w:r>
      <w:r w:rsidRPr="00954618">
        <w:rPr>
          <w:color w:val="auto"/>
        </w:rPr>
        <w:tab/>
      </w:r>
      <w:r w:rsidRPr="00954618">
        <w:rPr>
          <w:color w:val="auto"/>
        </w:rPr>
        <w:fldChar w:fldCharType="begin"/>
      </w:r>
      <w:r w:rsidRPr="00954618">
        <w:rPr>
          <w:color w:val="auto"/>
        </w:rPr>
        <w:instrText xml:space="preserve"> PAGEREF _Toc377683144 \h </w:instrText>
      </w:r>
      <w:r w:rsidRPr="00954618">
        <w:rPr>
          <w:color w:val="auto"/>
        </w:rPr>
      </w:r>
      <w:r w:rsidRPr="00954618">
        <w:rPr>
          <w:color w:val="auto"/>
        </w:rPr>
        <w:fldChar w:fldCharType="separate"/>
      </w:r>
      <w:r w:rsidR="00855223">
        <w:rPr>
          <w:color w:val="auto"/>
        </w:rPr>
        <w:t>193</w:t>
      </w:r>
      <w:r w:rsidRPr="00954618">
        <w:rPr>
          <w:color w:val="auto"/>
        </w:rPr>
        <w:fldChar w:fldCharType="end"/>
      </w:r>
    </w:p>
    <w:p w14:paraId="0AA026D3" w14:textId="77777777" w:rsidR="00954618" w:rsidRPr="00954618" w:rsidRDefault="00954618">
      <w:pPr>
        <w:pStyle w:val="TOC3"/>
        <w:rPr>
          <w:rFonts w:asciiTheme="minorHAnsi" w:eastAsiaTheme="minorEastAsia" w:hAnsiTheme="minorHAnsi" w:cstheme="minorBidi"/>
          <w:bCs w:val="0"/>
          <w:color w:val="auto"/>
          <w:sz w:val="22"/>
          <w:szCs w:val="22"/>
          <w:lang w:eastAsia="zh-CN"/>
        </w:rPr>
      </w:pPr>
      <w:r w:rsidRPr="00954618">
        <w:rPr>
          <w:caps/>
          <w:color w:val="auto"/>
          <w:vertAlign w:val="superscript"/>
        </w:rPr>
        <w:t>97</w:t>
      </w:r>
      <w:r w:rsidRPr="00954618">
        <w:rPr>
          <w:color w:val="auto"/>
        </w:rPr>
        <w:t xml:space="preserve"> System Center 2012 R2 Client Management Suite</w:t>
      </w:r>
      <w:r w:rsidRPr="00954618">
        <w:rPr>
          <w:color w:val="auto"/>
        </w:rPr>
        <w:tab/>
      </w:r>
      <w:r w:rsidRPr="00954618">
        <w:rPr>
          <w:color w:val="auto"/>
        </w:rPr>
        <w:fldChar w:fldCharType="begin"/>
      </w:r>
      <w:r w:rsidRPr="00954618">
        <w:rPr>
          <w:color w:val="auto"/>
        </w:rPr>
        <w:instrText xml:space="preserve"> PAGEREF _Toc377683145 \h </w:instrText>
      </w:r>
      <w:r w:rsidRPr="00954618">
        <w:rPr>
          <w:color w:val="auto"/>
        </w:rPr>
      </w:r>
      <w:r w:rsidRPr="00954618">
        <w:rPr>
          <w:color w:val="auto"/>
        </w:rPr>
        <w:fldChar w:fldCharType="separate"/>
      </w:r>
      <w:r w:rsidR="00855223">
        <w:rPr>
          <w:color w:val="auto"/>
        </w:rPr>
        <w:t>194</w:t>
      </w:r>
      <w:r w:rsidRPr="00954618">
        <w:rPr>
          <w:color w:val="auto"/>
        </w:rPr>
        <w:fldChar w:fldCharType="end"/>
      </w:r>
    </w:p>
    <w:p w14:paraId="3CFE273F" w14:textId="77777777" w:rsidR="00954618" w:rsidRPr="00954618" w:rsidRDefault="00954618">
      <w:pPr>
        <w:pStyle w:val="TOC3"/>
        <w:rPr>
          <w:rFonts w:asciiTheme="minorHAnsi" w:eastAsiaTheme="minorEastAsia" w:hAnsiTheme="minorHAnsi" w:cstheme="minorBidi"/>
          <w:bCs w:val="0"/>
          <w:color w:val="auto"/>
          <w:sz w:val="22"/>
          <w:szCs w:val="22"/>
          <w:lang w:eastAsia="zh-CN"/>
        </w:rPr>
      </w:pPr>
      <w:r w:rsidRPr="00954618">
        <w:rPr>
          <w:caps/>
          <w:color w:val="auto"/>
          <w:vertAlign w:val="superscript"/>
        </w:rPr>
        <w:t>98</w:t>
      </w:r>
      <w:r w:rsidRPr="00954618">
        <w:rPr>
          <w:color w:val="auto"/>
        </w:rPr>
        <w:t xml:space="preserve"> System Center 2012 R2 Configuration Manager</w:t>
      </w:r>
      <w:r w:rsidRPr="00954618">
        <w:rPr>
          <w:color w:val="auto"/>
        </w:rPr>
        <w:tab/>
      </w:r>
      <w:r w:rsidRPr="00954618">
        <w:rPr>
          <w:color w:val="auto"/>
        </w:rPr>
        <w:fldChar w:fldCharType="begin"/>
      </w:r>
      <w:r w:rsidRPr="00954618">
        <w:rPr>
          <w:color w:val="auto"/>
        </w:rPr>
        <w:instrText xml:space="preserve"> PAGEREF _Toc377683146 \h </w:instrText>
      </w:r>
      <w:r w:rsidRPr="00954618">
        <w:rPr>
          <w:color w:val="auto"/>
        </w:rPr>
      </w:r>
      <w:r w:rsidRPr="00954618">
        <w:rPr>
          <w:color w:val="auto"/>
        </w:rPr>
        <w:fldChar w:fldCharType="separate"/>
      </w:r>
      <w:r w:rsidR="00855223">
        <w:rPr>
          <w:color w:val="auto"/>
        </w:rPr>
        <w:t>194</w:t>
      </w:r>
      <w:r w:rsidRPr="00954618">
        <w:rPr>
          <w:color w:val="auto"/>
        </w:rPr>
        <w:fldChar w:fldCharType="end"/>
      </w:r>
    </w:p>
    <w:p w14:paraId="7D3482DF" w14:textId="77777777" w:rsidR="00954618" w:rsidRPr="00954618" w:rsidRDefault="00954618">
      <w:pPr>
        <w:pStyle w:val="TOC3"/>
        <w:rPr>
          <w:rFonts w:asciiTheme="minorHAnsi" w:eastAsiaTheme="minorEastAsia" w:hAnsiTheme="minorHAnsi" w:cstheme="minorBidi"/>
          <w:bCs w:val="0"/>
          <w:color w:val="auto"/>
          <w:sz w:val="22"/>
          <w:szCs w:val="22"/>
          <w:lang w:eastAsia="zh-CN"/>
        </w:rPr>
      </w:pPr>
      <w:r w:rsidRPr="00954618">
        <w:rPr>
          <w:caps/>
          <w:color w:val="auto"/>
          <w:vertAlign w:val="superscript"/>
        </w:rPr>
        <w:t>99</w:t>
      </w:r>
      <w:r w:rsidRPr="00954618">
        <w:rPr>
          <w:color w:val="auto"/>
        </w:rPr>
        <w:t xml:space="preserve"> System Center 2012 R2 Endpoint Protection</w:t>
      </w:r>
      <w:r w:rsidRPr="00954618">
        <w:rPr>
          <w:color w:val="auto"/>
        </w:rPr>
        <w:tab/>
      </w:r>
      <w:r w:rsidRPr="00954618">
        <w:rPr>
          <w:color w:val="auto"/>
        </w:rPr>
        <w:fldChar w:fldCharType="begin"/>
      </w:r>
      <w:r w:rsidRPr="00954618">
        <w:rPr>
          <w:color w:val="auto"/>
        </w:rPr>
        <w:instrText xml:space="preserve"> PAGEREF _Toc377683147 \h </w:instrText>
      </w:r>
      <w:r w:rsidRPr="00954618">
        <w:rPr>
          <w:color w:val="auto"/>
        </w:rPr>
      </w:r>
      <w:r w:rsidRPr="00954618">
        <w:rPr>
          <w:color w:val="auto"/>
        </w:rPr>
        <w:fldChar w:fldCharType="separate"/>
      </w:r>
      <w:r w:rsidR="00855223">
        <w:rPr>
          <w:color w:val="auto"/>
        </w:rPr>
        <w:t>194</w:t>
      </w:r>
      <w:r w:rsidRPr="00954618">
        <w:rPr>
          <w:color w:val="auto"/>
        </w:rPr>
        <w:fldChar w:fldCharType="end"/>
      </w:r>
    </w:p>
    <w:p w14:paraId="628DAB95" w14:textId="77777777" w:rsidR="00954618" w:rsidRPr="00954618" w:rsidRDefault="00954618">
      <w:pPr>
        <w:pStyle w:val="TOC2"/>
        <w:rPr>
          <w:rFonts w:asciiTheme="minorHAnsi" w:eastAsiaTheme="minorEastAsia" w:hAnsiTheme="minorHAnsi" w:cstheme="minorBidi"/>
          <w:sz w:val="22"/>
          <w:szCs w:val="22"/>
          <w:lang w:eastAsia="zh-CN"/>
        </w:rPr>
      </w:pPr>
      <w:r w:rsidRPr="00954618">
        <w:rPr>
          <w:rFonts w:cs="Tahoma"/>
          <w:caps/>
          <w:vertAlign w:val="superscript"/>
        </w:rPr>
        <w:t>100</w:t>
      </w:r>
      <w:r w:rsidRPr="00954618">
        <w:rPr>
          <w:rFonts w:cs="Tahoma"/>
          <w:caps/>
        </w:rPr>
        <w:t xml:space="preserve"> </w:t>
      </w:r>
      <w:r w:rsidRPr="00954618">
        <w:rPr>
          <w:rFonts w:cs="Tahoma"/>
        </w:rPr>
        <w:t>Visual Studio Deployment 2013 Datacenter</w:t>
      </w:r>
      <w:r w:rsidRPr="00954618">
        <w:tab/>
      </w:r>
      <w:r w:rsidRPr="00954618">
        <w:fldChar w:fldCharType="begin"/>
      </w:r>
      <w:r w:rsidRPr="00954618">
        <w:instrText xml:space="preserve"> PAGEREF _Toc377683148 \h </w:instrText>
      </w:r>
      <w:r w:rsidRPr="00954618">
        <w:fldChar w:fldCharType="separate"/>
      </w:r>
      <w:r w:rsidR="00855223">
        <w:t>194</w:t>
      </w:r>
      <w:r w:rsidRPr="00954618">
        <w:fldChar w:fldCharType="end"/>
      </w:r>
    </w:p>
    <w:p w14:paraId="6FFC55A8" w14:textId="77777777" w:rsidR="00954618" w:rsidRPr="00954618" w:rsidRDefault="00954618">
      <w:pPr>
        <w:pStyle w:val="TOC2"/>
        <w:rPr>
          <w:rFonts w:asciiTheme="minorHAnsi" w:eastAsiaTheme="minorEastAsia" w:hAnsiTheme="minorHAnsi" w:cstheme="minorBidi"/>
          <w:sz w:val="22"/>
          <w:szCs w:val="22"/>
          <w:lang w:eastAsia="zh-CN"/>
        </w:rPr>
      </w:pPr>
      <w:r w:rsidRPr="00954618">
        <w:rPr>
          <w:rFonts w:cs="Tahoma"/>
          <w:caps/>
          <w:vertAlign w:val="superscript"/>
        </w:rPr>
        <w:t>101</w:t>
      </w:r>
      <w:r w:rsidRPr="00954618">
        <w:rPr>
          <w:rFonts w:cs="Tahoma"/>
          <w:caps/>
        </w:rPr>
        <w:t xml:space="preserve"> </w:t>
      </w:r>
      <w:r w:rsidRPr="00954618">
        <w:rPr>
          <w:rFonts w:cs="Tahoma"/>
        </w:rPr>
        <w:t>Visual Studio Deployment 2013 Standard</w:t>
      </w:r>
      <w:r w:rsidRPr="00954618">
        <w:tab/>
      </w:r>
      <w:r w:rsidRPr="00954618">
        <w:fldChar w:fldCharType="begin"/>
      </w:r>
      <w:r w:rsidRPr="00954618">
        <w:instrText xml:space="preserve"> PAGEREF _Toc377683149 \h </w:instrText>
      </w:r>
      <w:r w:rsidRPr="00954618">
        <w:fldChar w:fldCharType="separate"/>
      </w:r>
      <w:r w:rsidR="00855223">
        <w:t>195</w:t>
      </w:r>
      <w:r w:rsidRPr="00954618">
        <w:fldChar w:fldCharType="end"/>
      </w:r>
    </w:p>
    <w:p w14:paraId="3E6F08C4" w14:textId="77777777" w:rsidR="00954618" w:rsidRPr="00954618" w:rsidRDefault="00954618">
      <w:pPr>
        <w:pStyle w:val="TOC2"/>
        <w:rPr>
          <w:rFonts w:asciiTheme="minorHAnsi" w:eastAsiaTheme="minorEastAsia" w:hAnsiTheme="minorHAnsi" w:cstheme="minorBidi"/>
          <w:sz w:val="22"/>
          <w:szCs w:val="22"/>
          <w:lang w:eastAsia="zh-CN"/>
        </w:rPr>
      </w:pPr>
      <w:r w:rsidRPr="00954618">
        <w:rPr>
          <w:rFonts w:cs="Tahoma"/>
          <w:caps/>
          <w:vertAlign w:val="superscript"/>
        </w:rPr>
        <w:t>102</w:t>
      </w:r>
      <w:r w:rsidRPr="00954618">
        <w:rPr>
          <w:rFonts w:cs="Tahoma"/>
          <w:caps/>
        </w:rPr>
        <w:t xml:space="preserve"> </w:t>
      </w:r>
      <w:r w:rsidRPr="00954618">
        <w:rPr>
          <w:rFonts w:cs="Tahoma"/>
        </w:rPr>
        <w:t>Servicios de Windows Azure</w:t>
      </w:r>
      <w:r w:rsidRPr="00954618">
        <w:tab/>
      </w:r>
      <w:r w:rsidRPr="00954618">
        <w:fldChar w:fldCharType="begin"/>
      </w:r>
      <w:r w:rsidRPr="00954618">
        <w:instrText xml:space="preserve"> PAGEREF _Toc377683150 \h </w:instrText>
      </w:r>
      <w:r w:rsidRPr="00954618">
        <w:fldChar w:fldCharType="separate"/>
      </w:r>
      <w:r w:rsidR="00855223">
        <w:t>195</w:t>
      </w:r>
      <w:r w:rsidRPr="00954618">
        <w:fldChar w:fldCharType="end"/>
      </w:r>
    </w:p>
    <w:p w14:paraId="44B00F0F" w14:textId="77777777" w:rsidR="00954618" w:rsidRPr="00954618" w:rsidRDefault="00954618">
      <w:pPr>
        <w:pStyle w:val="TOC2"/>
        <w:rPr>
          <w:rFonts w:asciiTheme="minorHAnsi" w:eastAsiaTheme="minorEastAsia" w:hAnsiTheme="minorHAnsi" w:cstheme="minorBidi"/>
          <w:sz w:val="22"/>
          <w:szCs w:val="22"/>
          <w:lang w:eastAsia="zh-CN"/>
        </w:rPr>
      </w:pPr>
      <w:r w:rsidRPr="00954618">
        <w:rPr>
          <w:rFonts w:cs="Tahoma"/>
          <w:caps/>
          <w:vertAlign w:val="superscript"/>
        </w:rPr>
        <w:t>103</w:t>
      </w:r>
      <w:r w:rsidRPr="00954618">
        <w:rPr>
          <w:rFonts w:cs="Tahoma"/>
        </w:rPr>
        <w:t xml:space="preserve"> Windows Embedded Device Manager 2011: Licencia de Servidor de Administración</w:t>
      </w:r>
      <w:r w:rsidRPr="00954618">
        <w:tab/>
      </w:r>
      <w:r w:rsidRPr="00954618">
        <w:fldChar w:fldCharType="begin"/>
      </w:r>
      <w:r w:rsidRPr="00954618">
        <w:instrText xml:space="preserve"> PAGEREF _Toc377683151 \h </w:instrText>
      </w:r>
      <w:r w:rsidRPr="00954618">
        <w:fldChar w:fldCharType="separate"/>
      </w:r>
      <w:r w:rsidR="00855223">
        <w:t>195</w:t>
      </w:r>
      <w:r w:rsidRPr="00954618">
        <w:fldChar w:fldCharType="end"/>
      </w:r>
    </w:p>
    <w:p w14:paraId="313E93B5" w14:textId="77777777" w:rsidR="00954618" w:rsidRPr="00954618" w:rsidRDefault="00954618">
      <w:pPr>
        <w:pStyle w:val="TOC2"/>
        <w:rPr>
          <w:rFonts w:asciiTheme="minorHAnsi" w:eastAsiaTheme="minorEastAsia" w:hAnsiTheme="minorHAnsi" w:cstheme="minorBidi"/>
          <w:sz w:val="22"/>
          <w:szCs w:val="22"/>
          <w:lang w:eastAsia="zh-CN"/>
        </w:rPr>
      </w:pPr>
      <w:r w:rsidRPr="00954618">
        <w:rPr>
          <w:rFonts w:cs="Tahoma"/>
          <w:caps/>
          <w:vertAlign w:val="superscript"/>
        </w:rPr>
        <w:t>104</w:t>
      </w:r>
      <w:r w:rsidRPr="00954618">
        <w:rPr>
          <w:rFonts w:cs="Tahoma"/>
        </w:rPr>
        <w:t xml:space="preserve"> Windows Embedded Device Manager 2011: Licencia de Administración de Cliente</w:t>
      </w:r>
      <w:r w:rsidRPr="00954618">
        <w:tab/>
      </w:r>
      <w:r w:rsidRPr="00954618">
        <w:fldChar w:fldCharType="begin"/>
      </w:r>
      <w:r w:rsidRPr="00954618">
        <w:instrText xml:space="preserve"> PAGEREF _Toc377683152 \h </w:instrText>
      </w:r>
      <w:r w:rsidRPr="00954618">
        <w:fldChar w:fldCharType="separate"/>
      </w:r>
      <w:r w:rsidR="00855223">
        <w:t>196</w:t>
      </w:r>
      <w:r w:rsidRPr="00954618">
        <w:fldChar w:fldCharType="end"/>
      </w:r>
    </w:p>
    <w:p w14:paraId="48B557C0" w14:textId="77777777" w:rsidR="00954618" w:rsidRPr="00954618" w:rsidRDefault="00954618">
      <w:pPr>
        <w:pStyle w:val="TOC3"/>
        <w:rPr>
          <w:rFonts w:asciiTheme="minorHAnsi" w:eastAsiaTheme="minorEastAsia" w:hAnsiTheme="minorHAnsi" w:cstheme="minorBidi"/>
          <w:bCs w:val="0"/>
          <w:color w:val="auto"/>
          <w:sz w:val="22"/>
          <w:szCs w:val="22"/>
          <w:lang w:eastAsia="zh-CN"/>
        </w:rPr>
      </w:pPr>
      <w:r w:rsidRPr="00954618">
        <w:rPr>
          <w:caps/>
          <w:color w:val="auto"/>
          <w:vertAlign w:val="superscript"/>
        </w:rPr>
        <w:t>105</w:t>
      </w:r>
      <w:r w:rsidRPr="00954618">
        <w:rPr>
          <w:caps/>
          <w:color w:val="auto"/>
        </w:rPr>
        <w:t xml:space="preserve"> </w:t>
      </w:r>
      <w:r w:rsidRPr="00954618">
        <w:rPr>
          <w:color w:val="auto"/>
        </w:rPr>
        <w:t>Windows EBS 2008, ediciones Standard y EBS 2008 Premium</w:t>
      </w:r>
      <w:r w:rsidRPr="00954618">
        <w:rPr>
          <w:color w:val="auto"/>
        </w:rPr>
        <w:tab/>
      </w:r>
      <w:r w:rsidRPr="00954618">
        <w:rPr>
          <w:color w:val="auto"/>
        </w:rPr>
        <w:fldChar w:fldCharType="begin"/>
      </w:r>
      <w:r w:rsidRPr="00954618">
        <w:rPr>
          <w:color w:val="auto"/>
        </w:rPr>
        <w:instrText xml:space="preserve"> PAGEREF _Toc377683153 \h </w:instrText>
      </w:r>
      <w:r w:rsidRPr="00954618">
        <w:rPr>
          <w:color w:val="auto"/>
        </w:rPr>
      </w:r>
      <w:r w:rsidRPr="00954618">
        <w:rPr>
          <w:color w:val="auto"/>
        </w:rPr>
        <w:fldChar w:fldCharType="separate"/>
      </w:r>
      <w:r w:rsidR="00855223">
        <w:rPr>
          <w:color w:val="auto"/>
        </w:rPr>
        <w:t>197</w:t>
      </w:r>
      <w:r w:rsidRPr="00954618">
        <w:rPr>
          <w:color w:val="auto"/>
        </w:rPr>
        <w:fldChar w:fldCharType="end"/>
      </w:r>
    </w:p>
    <w:p w14:paraId="6FF44826" w14:textId="77777777" w:rsidR="00954618" w:rsidRPr="00954618" w:rsidRDefault="00954618">
      <w:pPr>
        <w:pStyle w:val="TOC3"/>
        <w:rPr>
          <w:rFonts w:asciiTheme="minorHAnsi" w:eastAsiaTheme="minorEastAsia" w:hAnsiTheme="minorHAnsi" w:cstheme="minorBidi"/>
          <w:bCs w:val="0"/>
          <w:color w:val="auto"/>
          <w:sz w:val="22"/>
          <w:szCs w:val="22"/>
          <w:lang w:eastAsia="zh-CN"/>
        </w:rPr>
      </w:pPr>
      <w:r w:rsidRPr="00954618">
        <w:rPr>
          <w:caps/>
          <w:color w:val="auto"/>
          <w:vertAlign w:val="superscript"/>
        </w:rPr>
        <w:t>106</w:t>
      </w:r>
      <w:r w:rsidRPr="00954618">
        <w:rPr>
          <w:caps/>
          <w:color w:val="auto"/>
        </w:rPr>
        <w:t xml:space="preserve"> </w:t>
      </w:r>
      <w:r w:rsidRPr="00954618">
        <w:rPr>
          <w:color w:val="auto"/>
        </w:rPr>
        <w:t>Windows HPC Server 2008 R2 Suite</w:t>
      </w:r>
      <w:r w:rsidRPr="00954618">
        <w:rPr>
          <w:color w:val="auto"/>
        </w:rPr>
        <w:tab/>
      </w:r>
      <w:r w:rsidRPr="00954618">
        <w:rPr>
          <w:color w:val="auto"/>
        </w:rPr>
        <w:fldChar w:fldCharType="begin"/>
      </w:r>
      <w:r w:rsidRPr="00954618">
        <w:rPr>
          <w:color w:val="auto"/>
        </w:rPr>
        <w:instrText xml:space="preserve"> PAGEREF _Toc377683154 \h </w:instrText>
      </w:r>
      <w:r w:rsidRPr="00954618">
        <w:rPr>
          <w:color w:val="auto"/>
        </w:rPr>
      </w:r>
      <w:r w:rsidRPr="00954618">
        <w:rPr>
          <w:color w:val="auto"/>
        </w:rPr>
        <w:fldChar w:fldCharType="separate"/>
      </w:r>
      <w:r w:rsidR="00855223">
        <w:rPr>
          <w:color w:val="auto"/>
        </w:rPr>
        <w:t>199</w:t>
      </w:r>
      <w:r w:rsidRPr="00954618">
        <w:rPr>
          <w:color w:val="auto"/>
        </w:rPr>
        <w:fldChar w:fldCharType="end"/>
      </w:r>
    </w:p>
    <w:p w14:paraId="0980CD1F" w14:textId="77777777" w:rsidR="00954618" w:rsidRPr="00954618" w:rsidRDefault="00954618">
      <w:pPr>
        <w:pStyle w:val="TOC2"/>
        <w:rPr>
          <w:rFonts w:asciiTheme="minorHAnsi" w:eastAsiaTheme="minorEastAsia" w:hAnsiTheme="minorHAnsi" w:cstheme="minorBidi"/>
          <w:sz w:val="22"/>
          <w:szCs w:val="22"/>
          <w:lang w:eastAsia="zh-CN"/>
        </w:rPr>
      </w:pPr>
      <w:r w:rsidRPr="00954618">
        <w:rPr>
          <w:rFonts w:cs="Tahoma"/>
          <w:caps/>
          <w:vertAlign w:val="superscript"/>
        </w:rPr>
        <w:t>107</w:t>
      </w:r>
      <w:r w:rsidRPr="00954618">
        <w:rPr>
          <w:rFonts w:cs="Tahoma"/>
          <w:caps/>
        </w:rPr>
        <w:t xml:space="preserve"> </w:t>
      </w:r>
      <w:r w:rsidRPr="00954618">
        <w:rPr>
          <w:rFonts w:cs="Tahoma"/>
        </w:rPr>
        <w:t>Windows Multipoint Server 2012 Standard</w:t>
      </w:r>
      <w:r w:rsidRPr="00954618">
        <w:tab/>
      </w:r>
      <w:r w:rsidRPr="00954618">
        <w:fldChar w:fldCharType="begin"/>
      </w:r>
      <w:r w:rsidRPr="00954618">
        <w:instrText xml:space="preserve"> PAGEREF _Toc377683155 \h </w:instrText>
      </w:r>
      <w:r w:rsidRPr="00954618">
        <w:fldChar w:fldCharType="separate"/>
      </w:r>
      <w:r w:rsidR="00855223">
        <w:t>199</w:t>
      </w:r>
      <w:r w:rsidRPr="00954618">
        <w:fldChar w:fldCharType="end"/>
      </w:r>
    </w:p>
    <w:p w14:paraId="2D49E6B8" w14:textId="77777777" w:rsidR="00954618" w:rsidRPr="00954618" w:rsidRDefault="00954618">
      <w:pPr>
        <w:pStyle w:val="TOC2"/>
        <w:rPr>
          <w:rFonts w:asciiTheme="minorHAnsi" w:eastAsiaTheme="minorEastAsia" w:hAnsiTheme="minorHAnsi" w:cstheme="minorBidi"/>
          <w:sz w:val="22"/>
          <w:szCs w:val="22"/>
          <w:lang w:eastAsia="zh-CN"/>
        </w:rPr>
      </w:pPr>
      <w:r w:rsidRPr="00954618">
        <w:rPr>
          <w:rFonts w:cs="Tahoma"/>
          <w:caps/>
          <w:vertAlign w:val="superscript"/>
        </w:rPr>
        <w:t>108</w:t>
      </w:r>
      <w:r w:rsidRPr="00954618">
        <w:rPr>
          <w:rFonts w:cs="Tahoma"/>
          <w:caps/>
        </w:rPr>
        <w:t xml:space="preserve"> </w:t>
      </w:r>
      <w:r w:rsidRPr="00954618">
        <w:rPr>
          <w:rFonts w:cs="Tahoma"/>
        </w:rPr>
        <w:t>Windows Multipoint Server 2012 Premium</w:t>
      </w:r>
      <w:r w:rsidRPr="00954618">
        <w:tab/>
      </w:r>
      <w:r w:rsidRPr="00954618">
        <w:fldChar w:fldCharType="begin"/>
      </w:r>
      <w:r w:rsidRPr="00954618">
        <w:instrText xml:space="preserve"> PAGEREF _Toc377683156 \h </w:instrText>
      </w:r>
      <w:r w:rsidRPr="00954618">
        <w:fldChar w:fldCharType="separate"/>
      </w:r>
      <w:r w:rsidR="00855223">
        <w:t>199</w:t>
      </w:r>
      <w:r w:rsidRPr="00954618">
        <w:fldChar w:fldCharType="end"/>
      </w:r>
    </w:p>
    <w:p w14:paraId="0724ED20" w14:textId="77777777" w:rsidR="00954618" w:rsidRPr="00954618" w:rsidRDefault="00954618">
      <w:pPr>
        <w:pStyle w:val="TOC2"/>
        <w:rPr>
          <w:rFonts w:asciiTheme="minorHAnsi" w:eastAsiaTheme="minorEastAsia" w:hAnsiTheme="minorHAnsi" w:cstheme="minorBidi"/>
          <w:sz w:val="22"/>
          <w:szCs w:val="22"/>
          <w:lang w:eastAsia="zh-CN"/>
        </w:rPr>
      </w:pPr>
      <w:r w:rsidRPr="00954618">
        <w:rPr>
          <w:rFonts w:cs="Tahoma"/>
          <w:caps/>
          <w:vertAlign w:val="superscript"/>
        </w:rPr>
        <w:t>109</w:t>
      </w:r>
      <w:r w:rsidRPr="00954618">
        <w:rPr>
          <w:rFonts w:cs="Tahoma"/>
        </w:rPr>
        <w:t xml:space="preserve"> Licencia CAL de Windows Multipoint Server 2012</w:t>
      </w:r>
      <w:r w:rsidRPr="00954618">
        <w:tab/>
      </w:r>
      <w:r w:rsidRPr="00954618">
        <w:fldChar w:fldCharType="begin"/>
      </w:r>
      <w:r w:rsidRPr="00954618">
        <w:instrText xml:space="preserve"> PAGEREF _Toc377683157 \h </w:instrText>
      </w:r>
      <w:r w:rsidRPr="00954618">
        <w:fldChar w:fldCharType="separate"/>
      </w:r>
      <w:r w:rsidR="00855223">
        <w:t>200</w:t>
      </w:r>
      <w:r w:rsidRPr="00954618">
        <w:fldChar w:fldCharType="end"/>
      </w:r>
    </w:p>
    <w:p w14:paraId="2EA994A8" w14:textId="77777777" w:rsidR="00954618" w:rsidRPr="00954618" w:rsidRDefault="00954618">
      <w:pPr>
        <w:pStyle w:val="TOC3"/>
        <w:rPr>
          <w:rFonts w:asciiTheme="minorHAnsi" w:eastAsiaTheme="minorEastAsia" w:hAnsiTheme="minorHAnsi" w:cstheme="minorBidi"/>
          <w:bCs w:val="0"/>
          <w:color w:val="auto"/>
          <w:sz w:val="22"/>
          <w:szCs w:val="22"/>
          <w:lang w:eastAsia="zh-CN"/>
        </w:rPr>
      </w:pPr>
      <w:r w:rsidRPr="00954618">
        <w:rPr>
          <w:caps/>
          <w:color w:val="auto"/>
          <w:vertAlign w:val="superscript"/>
        </w:rPr>
        <w:t>110</w:t>
      </w:r>
      <w:r w:rsidRPr="00954618">
        <w:rPr>
          <w:color w:val="auto"/>
        </w:rPr>
        <w:t xml:space="preserve"> Windows Server 2008 R2 HPC Edition</w:t>
      </w:r>
      <w:r w:rsidRPr="00954618">
        <w:rPr>
          <w:color w:val="auto"/>
        </w:rPr>
        <w:tab/>
      </w:r>
      <w:r w:rsidRPr="00954618">
        <w:rPr>
          <w:color w:val="auto"/>
        </w:rPr>
        <w:fldChar w:fldCharType="begin"/>
      </w:r>
      <w:r w:rsidRPr="00954618">
        <w:rPr>
          <w:color w:val="auto"/>
        </w:rPr>
        <w:instrText xml:space="preserve"> PAGEREF _Toc377683158 \h </w:instrText>
      </w:r>
      <w:r w:rsidRPr="00954618">
        <w:rPr>
          <w:color w:val="auto"/>
        </w:rPr>
      </w:r>
      <w:r w:rsidRPr="00954618">
        <w:rPr>
          <w:color w:val="auto"/>
        </w:rPr>
        <w:fldChar w:fldCharType="separate"/>
      </w:r>
      <w:r w:rsidR="00855223">
        <w:rPr>
          <w:color w:val="auto"/>
        </w:rPr>
        <w:t>200</w:t>
      </w:r>
      <w:r w:rsidRPr="00954618">
        <w:rPr>
          <w:color w:val="auto"/>
        </w:rPr>
        <w:fldChar w:fldCharType="end"/>
      </w:r>
    </w:p>
    <w:p w14:paraId="3AB8B511" w14:textId="77777777" w:rsidR="00954618" w:rsidRPr="00954618" w:rsidRDefault="00954618">
      <w:pPr>
        <w:pStyle w:val="TOC3"/>
        <w:rPr>
          <w:rFonts w:asciiTheme="minorHAnsi" w:eastAsiaTheme="minorEastAsia" w:hAnsiTheme="minorHAnsi" w:cstheme="minorBidi"/>
          <w:bCs w:val="0"/>
          <w:color w:val="auto"/>
          <w:sz w:val="22"/>
          <w:szCs w:val="22"/>
          <w:lang w:eastAsia="zh-CN"/>
        </w:rPr>
      </w:pPr>
      <w:r w:rsidRPr="00954618">
        <w:rPr>
          <w:caps/>
          <w:color w:val="auto"/>
          <w:vertAlign w:val="superscript"/>
        </w:rPr>
        <w:t>111</w:t>
      </w:r>
      <w:r w:rsidRPr="00954618">
        <w:rPr>
          <w:color w:val="auto"/>
        </w:rPr>
        <w:t xml:space="preserve"> Windows Server 2008 R2 Enterprise</w:t>
      </w:r>
      <w:r w:rsidRPr="00954618">
        <w:rPr>
          <w:color w:val="auto"/>
        </w:rPr>
        <w:tab/>
      </w:r>
      <w:r w:rsidRPr="00954618">
        <w:rPr>
          <w:color w:val="auto"/>
        </w:rPr>
        <w:fldChar w:fldCharType="begin"/>
      </w:r>
      <w:r w:rsidRPr="00954618">
        <w:rPr>
          <w:color w:val="auto"/>
        </w:rPr>
        <w:instrText xml:space="preserve"> PAGEREF _Toc377683159 \h </w:instrText>
      </w:r>
      <w:r w:rsidRPr="00954618">
        <w:rPr>
          <w:color w:val="auto"/>
        </w:rPr>
      </w:r>
      <w:r w:rsidRPr="00954618">
        <w:rPr>
          <w:color w:val="auto"/>
        </w:rPr>
        <w:fldChar w:fldCharType="separate"/>
      </w:r>
      <w:r w:rsidR="00855223">
        <w:rPr>
          <w:color w:val="auto"/>
        </w:rPr>
        <w:t>201</w:t>
      </w:r>
      <w:r w:rsidRPr="00954618">
        <w:rPr>
          <w:color w:val="auto"/>
        </w:rPr>
        <w:fldChar w:fldCharType="end"/>
      </w:r>
    </w:p>
    <w:p w14:paraId="5B072451" w14:textId="77777777" w:rsidR="00954618" w:rsidRPr="00954618" w:rsidRDefault="00954618">
      <w:pPr>
        <w:pStyle w:val="TOC3"/>
        <w:rPr>
          <w:rFonts w:asciiTheme="minorHAnsi" w:eastAsiaTheme="minorEastAsia" w:hAnsiTheme="minorHAnsi" w:cstheme="minorBidi"/>
          <w:bCs w:val="0"/>
          <w:color w:val="auto"/>
          <w:sz w:val="22"/>
          <w:szCs w:val="22"/>
          <w:lang w:eastAsia="zh-CN"/>
        </w:rPr>
      </w:pPr>
      <w:r w:rsidRPr="00954618">
        <w:rPr>
          <w:caps/>
          <w:color w:val="auto"/>
          <w:vertAlign w:val="superscript"/>
        </w:rPr>
        <w:t>112</w:t>
      </w:r>
      <w:r w:rsidRPr="00954618">
        <w:rPr>
          <w:caps/>
          <w:color w:val="auto"/>
        </w:rPr>
        <w:t xml:space="preserve"> </w:t>
      </w:r>
      <w:r w:rsidRPr="00954618">
        <w:rPr>
          <w:color w:val="auto"/>
        </w:rPr>
        <w:t>Windows Server 2008 R2 para Sistemas Basados en Itanium</w:t>
      </w:r>
      <w:r w:rsidRPr="00954618">
        <w:rPr>
          <w:color w:val="auto"/>
        </w:rPr>
        <w:tab/>
      </w:r>
      <w:r w:rsidRPr="00954618">
        <w:rPr>
          <w:color w:val="auto"/>
        </w:rPr>
        <w:fldChar w:fldCharType="begin"/>
      </w:r>
      <w:r w:rsidRPr="00954618">
        <w:rPr>
          <w:color w:val="auto"/>
        </w:rPr>
        <w:instrText xml:space="preserve"> PAGEREF _Toc377683160 \h </w:instrText>
      </w:r>
      <w:r w:rsidRPr="00954618">
        <w:rPr>
          <w:color w:val="auto"/>
        </w:rPr>
      </w:r>
      <w:r w:rsidRPr="00954618">
        <w:rPr>
          <w:color w:val="auto"/>
        </w:rPr>
        <w:fldChar w:fldCharType="separate"/>
      </w:r>
      <w:r w:rsidR="00855223">
        <w:rPr>
          <w:color w:val="auto"/>
        </w:rPr>
        <w:t>201</w:t>
      </w:r>
      <w:r w:rsidRPr="00954618">
        <w:rPr>
          <w:color w:val="auto"/>
        </w:rPr>
        <w:fldChar w:fldCharType="end"/>
      </w:r>
    </w:p>
    <w:p w14:paraId="3C091AC8" w14:textId="77777777" w:rsidR="00954618" w:rsidRPr="00954618" w:rsidRDefault="00954618">
      <w:pPr>
        <w:pStyle w:val="TOC3"/>
        <w:rPr>
          <w:rFonts w:asciiTheme="minorHAnsi" w:eastAsiaTheme="minorEastAsia" w:hAnsiTheme="minorHAnsi" w:cstheme="minorBidi"/>
          <w:bCs w:val="0"/>
          <w:color w:val="auto"/>
          <w:sz w:val="22"/>
          <w:szCs w:val="22"/>
          <w:lang w:eastAsia="zh-CN"/>
        </w:rPr>
      </w:pPr>
      <w:r w:rsidRPr="00954618">
        <w:rPr>
          <w:caps/>
          <w:color w:val="auto"/>
          <w:vertAlign w:val="superscript"/>
        </w:rPr>
        <w:t>113</w:t>
      </w:r>
      <w:r w:rsidRPr="00954618">
        <w:rPr>
          <w:caps/>
          <w:color w:val="auto"/>
        </w:rPr>
        <w:t xml:space="preserve"> </w:t>
      </w:r>
      <w:r w:rsidRPr="00954618">
        <w:rPr>
          <w:color w:val="auto"/>
        </w:rPr>
        <w:t>Licencia CAL de Windows Server 2012</w:t>
      </w:r>
      <w:r w:rsidRPr="00954618">
        <w:rPr>
          <w:color w:val="auto"/>
        </w:rPr>
        <w:tab/>
      </w:r>
      <w:r w:rsidRPr="00954618">
        <w:rPr>
          <w:color w:val="auto"/>
        </w:rPr>
        <w:fldChar w:fldCharType="begin"/>
      </w:r>
      <w:r w:rsidRPr="00954618">
        <w:rPr>
          <w:color w:val="auto"/>
        </w:rPr>
        <w:instrText xml:space="preserve"> PAGEREF _Toc377683161 \h </w:instrText>
      </w:r>
      <w:r w:rsidRPr="00954618">
        <w:rPr>
          <w:color w:val="auto"/>
        </w:rPr>
      </w:r>
      <w:r w:rsidRPr="00954618">
        <w:rPr>
          <w:color w:val="auto"/>
        </w:rPr>
        <w:fldChar w:fldCharType="separate"/>
      </w:r>
      <w:r w:rsidR="00855223">
        <w:rPr>
          <w:color w:val="auto"/>
        </w:rPr>
        <w:t>202</w:t>
      </w:r>
      <w:r w:rsidRPr="00954618">
        <w:rPr>
          <w:color w:val="auto"/>
        </w:rPr>
        <w:fldChar w:fldCharType="end"/>
      </w:r>
    </w:p>
    <w:p w14:paraId="44553EF3" w14:textId="77777777" w:rsidR="00954618" w:rsidRPr="00954618" w:rsidRDefault="00954618">
      <w:pPr>
        <w:pStyle w:val="TOC3"/>
        <w:rPr>
          <w:rFonts w:asciiTheme="minorHAnsi" w:eastAsiaTheme="minorEastAsia" w:hAnsiTheme="minorHAnsi" w:cstheme="minorBidi"/>
          <w:bCs w:val="0"/>
          <w:color w:val="auto"/>
          <w:sz w:val="22"/>
          <w:szCs w:val="22"/>
          <w:lang w:eastAsia="zh-CN"/>
        </w:rPr>
      </w:pPr>
      <w:r w:rsidRPr="00954618">
        <w:rPr>
          <w:caps/>
          <w:color w:val="auto"/>
          <w:vertAlign w:val="superscript"/>
        </w:rPr>
        <w:t>114</w:t>
      </w:r>
      <w:r w:rsidRPr="00954618">
        <w:rPr>
          <w:caps/>
          <w:color w:val="auto"/>
        </w:rPr>
        <w:t xml:space="preserve"> </w:t>
      </w:r>
      <w:r w:rsidRPr="00954618">
        <w:rPr>
          <w:color w:val="auto"/>
        </w:rPr>
        <w:t>Windows Server 2012 R2 Datacenter</w:t>
      </w:r>
      <w:r w:rsidRPr="00954618">
        <w:rPr>
          <w:color w:val="auto"/>
        </w:rPr>
        <w:tab/>
      </w:r>
      <w:r w:rsidRPr="00954618">
        <w:rPr>
          <w:color w:val="auto"/>
        </w:rPr>
        <w:fldChar w:fldCharType="begin"/>
      </w:r>
      <w:r w:rsidRPr="00954618">
        <w:rPr>
          <w:color w:val="auto"/>
        </w:rPr>
        <w:instrText xml:space="preserve"> PAGEREF _Toc377683162 \h </w:instrText>
      </w:r>
      <w:r w:rsidRPr="00954618">
        <w:rPr>
          <w:color w:val="auto"/>
        </w:rPr>
      </w:r>
      <w:r w:rsidRPr="00954618">
        <w:rPr>
          <w:color w:val="auto"/>
        </w:rPr>
        <w:fldChar w:fldCharType="separate"/>
      </w:r>
      <w:r w:rsidR="00855223">
        <w:rPr>
          <w:color w:val="auto"/>
        </w:rPr>
        <w:t>203</w:t>
      </w:r>
      <w:r w:rsidRPr="00954618">
        <w:rPr>
          <w:color w:val="auto"/>
        </w:rPr>
        <w:fldChar w:fldCharType="end"/>
      </w:r>
    </w:p>
    <w:p w14:paraId="155CD762" w14:textId="77777777" w:rsidR="00954618" w:rsidRPr="00954618" w:rsidRDefault="00954618">
      <w:pPr>
        <w:pStyle w:val="TOC3"/>
        <w:rPr>
          <w:rFonts w:asciiTheme="minorHAnsi" w:eastAsiaTheme="minorEastAsia" w:hAnsiTheme="minorHAnsi" w:cstheme="minorBidi"/>
          <w:bCs w:val="0"/>
          <w:color w:val="auto"/>
          <w:sz w:val="22"/>
          <w:szCs w:val="22"/>
          <w:lang w:eastAsia="zh-CN"/>
        </w:rPr>
      </w:pPr>
      <w:r w:rsidRPr="00954618">
        <w:rPr>
          <w:caps/>
          <w:color w:val="auto"/>
          <w:vertAlign w:val="superscript"/>
        </w:rPr>
        <w:t>115</w:t>
      </w:r>
      <w:r w:rsidRPr="00954618">
        <w:rPr>
          <w:caps/>
          <w:color w:val="auto"/>
        </w:rPr>
        <w:t xml:space="preserve"> </w:t>
      </w:r>
      <w:r w:rsidRPr="00954618">
        <w:rPr>
          <w:color w:val="auto"/>
        </w:rPr>
        <w:t>Windows Server 2012 R2 Standard</w:t>
      </w:r>
      <w:r w:rsidRPr="00954618">
        <w:rPr>
          <w:color w:val="auto"/>
        </w:rPr>
        <w:tab/>
      </w:r>
      <w:r w:rsidRPr="00954618">
        <w:rPr>
          <w:color w:val="auto"/>
        </w:rPr>
        <w:fldChar w:fldCharType="begin"/>
      </w:r>
      <w:r w:rsidRPr="00954618">
        <w:rPr>
          <w:color w:val="auto"/>
        </w:rPr>
        <w:instrText xml:space="preserve"> PAGEREF _Toc377683163 \h </w:instrText>
      </w:r>
      <w:r w:rsidRPr="00954618">
        <w:rPr>
          <w:color w:val="auto"/>
        </w:rPr>
      </w:r>
      <w:r w:rsidRPr="00954618">
        <w:rPr>
          <w:color w:val="auto"/>
        </w:rPr>
        <w:fldChar w:fldCharType="separate"/>
      </w:r>
      <w:r w:rsidR="00855223">
        <w:rPr>
          <w:color w:val="auto"/>
        </w:rPr>
        <w:t>203</w:t>
      </w:r>
      <w:r w:rsidRPr="00954618">
        <w:rPr>
          <w:color w:val="auto"/>
        </w:rPr>
        <w:fldChar w:fldCharType="end"/>
      </w:r>
    </w:p>
    <w:p w14:paraId="25BF7BAE" w14:textId="77777777" w:rsidR="00954618" w:rsidRPr="00954618" w:rsidRDefault="00954618">
      <w:pPr>
        <w:pStyle w:val="TOC2"/>
        <w:rPr>
          <w:rFonts w:asciiTheme="minorHAnsi" w:eastAsiaTheme="minorEastAsia" w:hAnsiTheme="minorHAnsi" w:cstheme="minorBidi"/>
          <w:sz w:val="22"/>
          <w:szCs w:val="22"/>
          <w:lang w:eastAsia="zh-CN"/>
        </w:rPr>
      </w:pPr>
      <w:r w:rsidRPr="00954618">
        <w:rPr>
          <w:rFonts w:cs="Tahoma"/>
          <w:caps/>
          <w:vertAlign w:val="superscript"/>
        </w:rPr>
        <w:t>116</w:t>
      </w:r>
      <w:r w:rsidRPr="00954618">
        <w:rPr>
          <w:rFonts w:cs="Tahoma"/>
        </w:rPr>
        <w:t xml:space="preserve"> Windows Small Business Server (SBS) 2008 Premium</w:t>
      </w:r>
      <w:r w:rsidRPr="00954618">
        <w:tab/>
      </w:r>
      <w:r w:rsidRPr="00954618">
        <w:fldChar w:fldCharType="begin"/>
      </w:r>
      <w:r w:rsidRPr="00954618">
        <w:instrText xml:space="preserve"> PAGEREF _Toc377683164 \h </w:instrText>
      </w:r>
      <w:r w:rsidRPr="00954618">
        <w:fldChar w:fldCharType="separate"/>
      </w:r>
      <w:r w:rsidR="00855223">
        <w:t>203</w:t>
      </w:r>
      <w:r w:rsidRPr="00954618">
        <w:fldChar w:fldCharType="end"/>
      </w:r>
    </w:p>
    <w:p w14:paraId="3DF89B14" w14:textId="77777777" w:rsidR="00954618" w:rsidRPr="00954618" w:rsidRDefault="00954618">
      <w:pPr>
        <w:pStyle w:val="TOC3"/>
        <w:rPr>
          <w:rFonts w:asciiTheme="minorHAnsi" w:eastAsiaTheme="minorEastAsia" w:hAnsiTheme="minorHAnsi" w:cstheme="minorBidi"/>
          <w:bCs w:val="0"/>
          <w:color w:val="auto"/>
          <w:sz w:val="22"/>
          <w:szCs w:val="22"/>
          <w:lang w:eastAsia="zh-CN"/>
        </w:rPr>
      </w:pPr>
      <w:r w:rsidRPr="00954618">
        <w:rPr>
          <w:caps/>
          <w:color w:val="auto"/>
          <w:vertAlign w:val="superscript"/>
        </w:rPr>
        <w:t>117</w:t>
      </w:r>
      <w:r w:rsidRPr="00954618">
        <w:rPr>
          <w:color w:val="auto"/>
        </w:rPr>
        <w:t xml:space="preserve"> Windows Small Business Server (SBS) 2011 Standard</w:t>
      </w:r>
      <w:r w:rsidRPr="00954618">
        <w:rPr>
          <w:color w:val="auto"/>
        </w:rPr>
        <w:tab/>
      </w:r>
      <w:r w:rsidRPr="00954618">
        <w:rPr>
          <w:color w:val="auto"/>
        </w:rPr>
        <w:fldChar w:fldCharType="begin"/>
      </w:r>
      <w:r w:rsidRPr="00954618">
        <w:rPr>
          <w:color w:val="auto"/>
        </w:rPr>
        <w:instrText xml:space="preserve"> PAGEREF _Toc377683165 \h </w:instrText>
      </w:r>
      <w:r w:rsidRPr="00954618">
        <w:rPr>
          <w:color w:val="auto"/>
        </w:rPr>
      </w:r>
      <w:r w:rsidRPr="00954618">
        <w:rPr>
          <w:color w:val="auto"/>
        </w:rPr>
        <w:fldChar w:fldCharType="separate"/>
      </w:r>
      <w:r w:rsidR="00855223">
        <w:rPr>
          <w:color w:val="auto"/>
        </w:rPr>
        <w:t>204</w:t>
      </w:r>
      <w:r w:rsidRPr="00954618">
        <w:rPr>
          <w:color w:val="auto"/>
        </w:rPr>
        <w:fldChar w:fldCharType="end"/>
      </w:r>
    </w:p>
    <w:p w14:paraId="05621214" w14:textId="77777777" w:rsidR="00954618" w:rsidRPr="00954618" w:rsidRDefault="00954618">
      <w:pPr>
        <w:pStyle w:val="TOC2"/>
        <w:rPr>
          <w:rFonts w:asciiTheme="minorHAnsi" w:eastAsiaTheme="minorEastAsia" w:hAnsiTheme="minorHAnsi" w:cstheme="minorBidi"/>
          <w:sz w:val="22"/>
          <w:szCs w:val="22"/>
          <w:lang w:eastAsia="zh-CN"/>
        </w:rPr>
      </w:pPr>
      <w:r w:rsidRPr="00954618">
        <w:rPr>
          <w:rFonts w:cs="Tahoma"/>
          <w:caps/>
          <w:vertAlign w:val="superscript"/>
        </w:rPr>
        <w:t>118</w:t>
      </w:r>
      <w:r w:rsidRPr="00954618">
        <w:rPr>
          <w:rFonts w:cs="Tahoma"/>
          <w:caps/>
        </w:rPr>
        <w:t xml:space="preserve"> </w:t>
      </w:r>
      <w:r w:rsidRPr="00954618">
        <w:rPr>
          <w:rFonts w:cs="Tahoma"/>
        </w:rPr>
        <w:t>CAL Suite de Windows Small Business Server (SBS) 2011</w:t>
      </w:r>
      <w:r w:rsidRPr="00954618">
        <w:tab/>
      </w:r>
      <w:r w:rsidRPr="00954618">
        <w:fldChar w:fldCharType="begin"/>
      </w:r>
      <w:r w:rsidRPr="00954618">
        <w:instrText xml:space="preserve"> PAGEREF _Toc377683166 \h </w:instrText>
      </w:r>
      <w:r w:rsidRPr="00954618">
        <w:fldChar w:fldCharType="separate"/>
      </w:r>
      <w:r w:rsidR="00855223">
        <w:t>204</w:t>
      </w:r>
      <w:r w:rsidRPr="00954618">
        <w:fldChar w:fldCharType="end"/>
      </w:r>
    </w:p>
    <w:p w14:paraId="1E5C4B81" w14:textId="77777777" w:rsidR="00954618" w:rsidRPr="00954618" w:rsidRDefault="00954618">
      <w:pPr>
        <w:pStyle w:val="TOC2"/>
        <w:rPr>
          <w:rFonts w:asciiTheme="minorHAnsi" w:eastAsiaTheme="minorEastAsia" w:hAnsiTheme="minorHAnsi" w:cstheme="minorBidi"/>
          <w:sz w:val="22"/>
          <w:szCs w:val="22"/>
          <w:lang w:eastAsia="zh-CN"/>
        </w:rPr>
      </w:pPr>
      <w:r w:rsidRPr="00954618">
        <w:rPr>
          <w:rFonts w:cs="Tahoma"/>
          <w:caps/>
          <w:vertAlign w:val="superscript"/>
        </w:rPr>
        <w:t>119</w:t>
      </w:r>
      <w:r w:rsidRPr="00954618">
        <w:rPr>
          <w:rFonts w:cs="Tahoma"/>
          <w:caps/>
        </w:rPr>
        <w:t xml:space="preserve"> </w:t>
      </w:r>
      <w:r w:rsidRPr="00954618">
        <w:rPr>
          <w:rFonts w:cs="Tahoma"/>
        </w:rPr>
        <w:t>Complemento de Windows Small Business Server (SBS) 2011 Premium</w:t>
      </w:r>
      <w:r w:rsidRPr="00954618">
        <w:tab/>
      </w:r>
      <w:r w:rsidRPr="00954618">
        <w:fldChar w:fldCharType="begin"/>
      </w:r>
      <w:r w:rsidRPr="00954618">
        <w:instrText xml:space="preserve"> PAGEREF _Toc377683167 \h </w:instrText>
      </w:r>
      <w:r w:rsidRPr="00954618">
        <w:fldChar w:fldCharType="separate"/>
      </w:r>
      <w:r w:rsidR="00855223">
        <w:t>205</w:t>
      </w:r>
      <w:r w:rsidRPr="00954618">
        <w:fldChar w:fldCharType="end"/>
      </w:r>
    </w:p>
    <w:p w14:paraId="55C95D38" w14:textId="77777777" w:rsidR="00954618" w:rsidRPr="00954618" w:rsidRDefault="00954618">
      <w:pPr>
        <w:pStyle w:val="TOC2"/>
        <w:rPr>
          <w:rFonts w:asciiTheme="minorHAnsi" w:eastAsiaTheme="minorEastAsia" w:hAnsiTheme="minorHAnsi" w:cstheme="minorBidi"/>
          <w:sz w:val="22"/>
          <w:szCs w:val="22"/>
          <w:lang w:eastAsia="zh-CN"/>
        </w:rPr>
      </w:pPr>
      <w:r w:rsidRPr="00954618">
        <w:rPr>
          <w:rFonts w:cs="Tahoma"/>
          <w:caps/>
          <w:vertAlign w:val="superscript"/>
        </w:rPr>
        <w:t>120</w:t>
      </w:r>
      <w:r w:rsidRPr="00954618">
        <w:rPr>
          <w:rFonts w:cs="Tahoma"/>
        </w:rPr>
        <w:t xml:space="preserve"> CAL Suite del Complemento de Windows Small Business Server (SBS) 2011 Premium</w:t>
      </w:r>
      <w:r w:rsidRPr="00954618">
        <w:tab/>
      </w:r>
      <w:r w:rsidRPr="00954618">
        <w:fldChar w:fldCharType="begin"/>
      </w:r>
      <w:r w:rsidRPr="00954618">
        <w:instrText xml:space="preserve"> PAGEREF _Toc377683168 \h </w:instrText>
      </w:r>
      <w:r w:rsidRPr="00954618">
        <w:fldChar w:fldCharType="separate"/>
      </w:r>
      <w:r w:rsidR="00855223">
        <w:t>206</w:t>
      </w:r>
      <w:r w:rsidRPr="00954618">
        <w:fldChar w:fldCharType="end"/>
      </w:r>
    </w:p>
    <w:p w14:paraId="290A0084" w14:textId="77777777" w:rsidR="00954618" w:rsidRPr="00954618" w:rsidRDefault="00954618">
      <w:pPr>
        <w:pStyle w:val="TOC2"/>
        <w:rPr>
          <w:rFonts w:asciiTheme="minorHAnsi" w:eastAsiaTheme="minorEastAsia" w:hAnsiTheme="minorHAnsi" w:cstheme="minorBidi"/>
          <w:sz w:val="22"/>
          <w:szCs w:val="22"/>
          <w:lang w:eastAsia="zh-CN"/>
        </w:rPr>
      </w:pPr>
      <w:r w:rsidRPr="00954618">
        <w:rPr>
          <w:rFonts w:cs="Tahoma"/>
          <w:vertAlign w:val="superscript"/>
        </w:rPr>
        <w:t>121</w:t>
      </w:r>
      <w:r w:rsidRPr="00954618">
        <w:rPr>
          <w:rFonts w:cs="Tahoma"/>
        </w:rPr>
        <w:t xml:space="preserve"> Windows Small Business Server 2011 Essentials</w:t>
      </w:r>
      <w:r w:rsidRPr="00954618">
        <w:tab/>
      </w:r>
      <w:r w:rsidRPr="00954618">
        <w:fldChar w:fldCharType="begin"/>
      </w:r>
      <w:r w:rsidRPr="00954618">
        <w:instrText xml:space="preserve"> PAGEREF _Toc377683169 \h </w:instrText>
      </w:r>
      <w:r w:rsidRPr="00954618">
        <w:fldChar w:fldCharType="separate"/>
      </w:r>
      <w:r w:rsidR="00855223">
        <w:t>207</w:t>
      </w:r>
      <w:r w:rsidRPr="00954618">
        <w:fldChar w:fldCharType="end"/>
      </w:r>
    </w:p>
    <w:p w14:paraId="7FC29341" w14:textId="77777777" w:rsidR="00954618" w:rsidRDefault="00954618">
      <w:pPr>
        <w:pStyle w:val="TOC3"/>
        <w:rPr>
          <w:rFonts w:asciiTheme="minorHAnsi" w:eastAsiaTheme="minorEastAsia" w:hAnsiTheme="minorHAnsi" w:cstheme="minorBidi"/>
          <w:bCs w:val="0"/>
          <w:color w:val="auto"/>
          <w:sz w:val="22"/>
          <w:szCs w:val="22"/>
          <w:lang w:eastAsia="zh-CN"/>
        </w:rPr>
      </w:pPr>
      <w:r w:rsidRPr="00954618">
        <w:rPr>
          <w:caps/>
          <w:color w:val="auto"/>
          <w:vertAlign w:val="superscript"/>
        </w:rPr>
        <w:t>122</w:t>
      </w:r>
      <w:r w:rsidRPr="00954618">
        <w:rPr>
          <w:color w:val="auto"/>
        </w:rPr>
        <w:t xml:space="preserve"> Windows Web Server</w:t>
      </w:r>
      <w:r w:rsidRPr="00954618">
        <w:rPr>
          <w:color w:val="auto"/>
          <w:vertAlign w:val="superscript"/>
        </w:rPr>
        <w:t>®</w:t>
      </w:r>
      <w:r w:rsidRPr="00954618">
        <w:rPr>
          <w:color w:val="auto"/>
        </w:rPr>
        <w:t xml:space="preserve"> 2008 R2</w:t>
      </w:r>
      <w:r>
        <w:tab/>
      </w:r>
      <w:r>
        <w:fldChar w:fldCharType="begin"/>
      </w:r>
      <w:r>
        <w:instrText xml:space="preserve"> PAGEREF _Toc377683170 \h </w:instrText>
      </w:r>
      <w:r>
        <w:fldChar w:fldCharType="separate"/>
      </w:r>
      <w:r w:rsidR="00855223">
        <w:t>208</w:t>
      </w:r>
      <w:r>
        <w:fldChar w:fldCharType="end"/>
      </w:r>
    </w:p>
    <w:p w14:paraId="66981381" w14:textId="77777777" w:rsidR="007E0CC6" w:rsidRPr="00222CE3" w:rsidRDefault="00A36CE0" w:rsidP="00461CA9">
      <w:pPr>
        <w:pStyle w:val="TOC4"/>
        <w:tabs>
          <w:tab w:val="clear" w:pos="9360"/>
          <w:tab w:val="center" w:pos="4680"/>
        </w:tabs>
      </w:pPr>
      <w:r w:rsidRPr="00222CE3">
        <w:fldChar w:fldCharType="end"/>
      </w:r>
    </w:p>
    <w:p w14:paraId="73313578" w14:textId="77777777" w:rsidR="00023FE7" w:rsidRPr="00222CE3" w:rsidRDefault="00ED3854" w:rsidP="007E0CC6">
      <w:pPr>
        <w:pStyle w:val="Heading2"/>
      </w:pPr>
      <w:bookmarkStart w:id="7" w:name="_Toc246850065"/>
      <w:r w:rsidRPr="00222CE3">
        <w:rPr>
          <w:rFonts w:ascii="Tahoma" w:hAnsi="Tahoma" w:cs="Tahoma"/>
          <w:sz w:val="36"/>
        </w:rPr>
        <w:br w:type="page"/>
      </w:r>
      <w:bookmarkStart w:id="8" w:name="_Toc336337840"/>
      <w:bookmarkStart w:id="9" w:name="_Toc377682631"/>
      <w:r w:rsidRPr="00222CE3">
        <w:rPr>
          <w:rFonts w:ascii="Tahoma" w:hAnsi="Tahoma" w:cs="Tahoma"/>
          <w:sz w:val="36"/>
        </w:rPr>
        <w:lastRenderedPageBreak/>
        <w:t>Clave de gráficos</w:t>
      </w:r>
      <w:bookmarkEnd w:id="7"/>
      <w:bookmarkEnd w:id="8"/>
      <w:bookmarkEnd w:id="9"/>
    </w:p>
    <w:p w14:paraId="41DD353B" w14:textId="77777777" w:rsidR="00023FE7" w:rsidRPr="00EE244E" w:rsidRDefault="00023FE7">
      <w:pPr>
        <w:pStyle w:val="ChartKeyHeadings"/>
        <w:ind w:right="-180"/>
        <w:rPr>
          <w:rFonts w:ascii="Tahoma" w:hAnsi="Tahoma" w:cs="Tahoma"/>
          <w:sz w:val="18"/>
          <w:szCs w:val="18"/>
        </w:rPr>
      </w:pPr>
    </w:p>
    <w:p w14:paraId="5E4FDCFE" w14:textId="77777777" w:rsidR="00023FE7" w:rsidRPr="00222CE3" w:rsidRDefault="00023FE7">
      <w:pPr>
        <w:pStyle w:val="ChartKeyHeadings"/>
        <w:ind w:right="-180"/>
      </w:pPr>
      <w:r w:rsidRPr="00222CE3">
        <w:rPr>
          <w:rFonts w:ascii="Tahoma" w:hAnsi="Tahoma" w:cs="Tahoma"/>
          <w:szCs w:val="24"/>
        </w:rPr>
        <w:t>Encabezados de columna</w:t>
      </w:r>
    </w:p>
    <w:p w14:paraId="38DDDDD5" w14:textId="77777777" w:rsidR="00023FE7" w:rsidRPr="00EF5CE2" w:rsidRDefault="00023FE7">
      <w:pPr>
        <w:pStyle w:val="ChartKeyHeadings"/>
        <w:ind w:right="-180"/>
        <w:rPr>
          <w:rFonts w:ascii="Tahoma" w:hAnsi="Tahoma" w:cs="Tahoma"/>
          <w:sz w:val="18"/>
          <w:szCs w:val="18"/>
        </w:rPr>
      </w:pPr>
    </w:p>
    <w:p w14:paraId="3293FAE3" w14:textId="77777777" w:rsidR="00664EE9" w:rsidRPr="00EF5CE2" w:rsidRDefault="00664EE9" w:rsidP="00664EE9">
      <w:pPr>
        <w:pStyle w:val="Bodywithspace"/>
        <w:spacing w:before="0" w:after="0" w:line="276" w:lineRule="auto"/>
        <w:ind w:right="-180"/>
        <w:rPr>
          <w:rFonts w:ascii="Tahoma" w:hAnsi="Tahoma" w:cs="Tahoma"/>
          <w:sz w:val="18"/>
          <w:szCs w:val="18"/>
        </w:rPr>
      </w:pPr>
      <w:r w:rsidRPr="00EF5CE2">
        <w:rPr>
          <w:rStyle w:val="BodyChar"/>
          <w:rFonts w:ascii="Tahoma" w:hAnsi="Tahoma" w:cs="Tahoma"/>
          <w:b/>
          <w:color w:val="000000"/>
          <w:sz w:val="18"/>
          <w:szCs w:val="18"/>
        </w:rPr>
        <w:t>Unidades de Campus y School =</w:t>
      </w:r>
      <w:r w:rsidRPr="00EF5CE2">
        <w:rPr>
          <w:rFonts w:ascii="Tahoma" w:hAnsi="Tahoma" w:cs="Tahoma"/>
          <w:color w:val="000000"/>
          <w:sz w:val="18"/>
          <w:szCs w:val="18"/>
        </w:rPr>
        <w:t xml:space="preserve"> Los números que se incluyen en esta columna manifiestan unidades designadas cuando el software se ofrece a través de la Inscripción School en virtud del Contrato Campus y</w:t>
      </w:r>
      <w:r w:rsidR="00EE244E" w:rsidRPr="00EF5CE2">
        <w:rPr>
          <w:rFonts w:ascii="Tahoma" w:hAnsi="Tahoma" w:cs="Tahoma"/>
          <w:color w:val="000000"/>
          <w:sz w:val="18"/>
          <w:szCs w:val="18"/>
        </w:rPr>
        <w:t> </w:t>
      </w:r>
      <w:r w:rsidRPr="00EF5CE2">
        <w:rPr>
          <w:rFonts w:ascii="Tahoma" w:hAnsi="Tahoma" w:cs="Tahoma"/>
          <w:color w:val="000000"/>
          <w:sz w:val="18"/>
          <w:szCs w:val="18"/>
        </w:rPr>
        <w:t>School. Los productos no se ofrecen en estos programas si la columna CA/SA está vacía.</w:t>
      </w:r>
    </w:p>
    <w:p w14:paraId="720CAD61" w14:textId="77777777" w:rsidR="00023FE7" w:rsidRPr="00EF5CE2" w:rsidRDefault="00023FE7">
      <w:pPr>
        <w:pStyle w:val="Bodywithspace"/>
        <w:spacing w:before="0" w:after="0" w:line="276" w:lineRule="auto"/>
        <w:ind w:right="-180"/>
        <w:rPr>
          <w:rFonts w:ascii="Tahoma" w:hAnsi="Tahoma" w:cs="Tahoma"/>
          <w:sz w:val="18"/>
          <w:szCs w:val="18"/>
        </w:rPr>
      </w:pPr>
      <w:r w:rsidRPr="00EF5CE2">
        <w:rPr>
          <w:rStyle w:val="BodyChar"/>
          <w:rFonts w:ascii="Tahoma" w:hAnsi="Tahoma" w:cs="Tahoma"/>
          <w:b/>
          <w:sz w:val="18"/>
          <w:szCs w:val="18"/>
        </w:rPr>
        <w:t xml:space="preserve">Fecha de disponibilidad = </w:t>
      </w:r>
      <w:r w:rsidRPr="00EF5CE2">
        <w:rPr>
          <w:rStyle w:val="BodyChar"/>
          <w:rFonts w:ascii="Tahoma" w:hAnsi="Tahoma" w:cs="Tahoma"/>
          <w:sz w:val="18"/>
          <w:szCs w:val="18"/>
        </w:rPr>
        <w:t>Esta es la fecha en que un producto estará disponible por primera vez,</w:t>
      </w:r>
      <w:r w:rsidRPr="00EF5CE2">
        <w:rPr>
          <w:rStyle w:val="BodyChar"/>
          <w:rFonts w:ascii="Tahoma" w:hAnsi="Tahoma" w:cs="Tahoma"/>
          <w:color w:val="000000"/>
          <w:sz w:val="18"/>
          <w:szCs w:val="18"/>
        </w:rPr>
        <w:t xml:space="preserve"> la que designa como mes/año. </w:t>
      </w:r>
      <w:r w:rsidRPr="00EF5CE2">
        <w:rPr>
          <w:rStyle w:val="BodyChar"/>
          <w:rFonts w:ascii="Tahoma" w:hAnsi="Tahoma" w:cs="Tahoma"/>
          <w:sz w:val="18"/>
          <w:szCs w:val="18"/>
        </w:rPr>
        <w:t>Es la primera fecha en que Microsoft pone a disposición licencias para dicho producto para pedido o pone a disposición software para dicho producto para descarga en el Centro de Servicios de Licencias por Volumen.</w:t>
      </w:r>
    </w:p>
    <w:p w14:paraId="6B64570D" w14:textId="77777777" w:rsidR="00023FE7" w:rsidRPr="00EF5CE2" w:rsidRDefault="00023FE7">
      <w:pPr>
        <w:pStyle w:val="Bodywithspace"/>
        <w:spacing w:before="0" w:after="0" w:line="276" w:lineRule="auto"/>
        <w:ind w:right="-180"/>
        <w:rPr>
          <w:rFonts w:ascii="Tahoma" w:hAnsi="Tahoma" w:cs="Tahoma"/>
          <w:sz w:val="18"/>
          <w:szCs w:val="18"/>
        </w:rPr>
      </w:pPr>
      <w:r w:rsidRPr="00EF5CE2">
        <w:rPr>
          <w:rStyle w:val="BodyChar"/>
          <w:rFonts w:ascii="Tahoma" w:hAnsi="Tahoma" w:cs="Tahoma"/>
          <w:b/>
          <w:sz w:val="18"/>
          <w:szCs w:val="18"/>
        </w:rPr>
        <w:t>EA (Contrato Enterprise) =</w:t>
      </w:r>
      <w:r w:rsidRPr="00EF5CE2">
        <w:rPr>
          <w:rFonts w:ascii="Tahoma" w:hAnsi="Tahoma" w:cs="Tahoma"/>
          <w:sz w:val="18"/>
          <w:szCs w:val="18"/>
        </w:rPr>
        <w:t xml:space="preserve"> Contrato Enterprise 20xx.</w:t>
      </w:r>
    </w:p>
    <w:p w14:paraId="036C6E76" w14:textId="77777777" w:rsidR="00023FE7" w:rsidRPr="00EF5CE2" w:rsidRDefault="00023FE7">
      <w:pPr>
        <w:pStyle w:val="Bodywithspace"/>
        <w:spacing w:before="0" w:after="0" w:line="276" w:lineRule="auto"/>
        <w:ind w:right="-180"/>
        <w:rPr>
          <w:rFonts w:ascii="Tahoma" w:hAnsi="Tahoma" w:cs="Tahoma"/>
          <w:sz w:val="18"/>
          <w:szCs w:val="18"/>
        </w:rPr>
      </w:pPr>
      <w:r w:rsidRPr="00EF5CE2">
        <w:rPr>
          <w:rStyle w:val="BodyChar"/>
          <w:rFonts w:ascii="Tahoma" w:hAnsi="Tahoma" w:cs="Tahoma"/>
          <w:b/>
          <w:sz w:val="18"/>
          <w:szCs w:val="18"/>
        </w:rPr>
        <w:t xml:space="preserve">EA Sub (Contrato Enterprise Subscription) = </w:t>
      </w:r>
      <w:r w:rsidRPr="00EF5CE2">
        <w:rPr>
          <w:rFonts w:ascii="Tahoma" w:hAnsi="Tahoma" w:cs="Tahoma"/>
          <w:sz w:val="18"/>
          <w:szCs w:val="18"/>
        </w:rPr>
        <w:t>Contrato de Enterprise Subscription 200x.</w:t>
      </w:r>
    </w:p>
    <w:p w14:paraId="71D64529" w14:textId="77777777" w:rsidR="00456002" w:rsidRPr="00EF5CE2" w:rsidRDefault="00456002" w:rsidP="00456002">
      <w:pPr>
        <w:pStyle w:val="Bodywithspace"/>
        <w:spacing w:before="0" w:after="0" w:line="276" w:lineRule="auto"/>
        <w:ind w:right="-180"/>
        <w:rPr>
          <w:rFonts w:ascii="Tahoma" w:hAnsi="Tahoma" w:cs="Tahoma"/>
          <w:sz w:val="18"/>
          <w:szCs w:val="18"/>
        </w:rPr>
      </w:pPr>
      <w:r w:rsidRPr="00EF5CE2">
        <w:rPr>
          <w:rStyle w:val="BodyChar"/>
          <w:rFonts w:ascii="Tahoma" w:hAnsi="Tahoma" w:cs="Tahoma"/>
          <w:b/>
          <w:sz w:val="18"/>
          <w:szCs w:val="18"/>
        </w:rPr>
        <w:t>Mínimo de programas Open =</w:t>
      </w:r>
      <w:r w:rsidRPr="00EF5CE2">
        <w:rPr>
          <w:rFonts w:ascii="Tahoma" w:hAnsi="Tahoma" w:cs="Tahoma"/>
          <w:sz w:val="18"/>
          <w:szCs w:val="18"/>
        </w:rPr>
        <w:t xml:space="preserve"> Cada Licencia cuenta únicamente con 5 Licencias para el pedido inicial mínimo en los programas Licencia Open y/u Open Value. El valor indica para qué programa esto entra en</w:t>
      </w:r>
      <w:r w:rsidR="00EE244E" w:rsidRPr="00EF5CE2">
        <w:rPr>
          <w:rFonts w:ascii="Tahoma" w:hAnsi="Tahoma" w:cs="Tahoma"/>
          <w:sz w:val="18"/>
          <w:szCs w:val="18"/>
        </w:rPr>
        <w:t> </w:t>
      </w:r>
      <w:r w:rsidRPr="00EF5CE2">
        <w:rPr>
          <w:rFonts w:ascii="Tahoma" w:hAnsi="Tahoma" w:cs="Tahoma"/>
          <w:sz w:val="18"/>
          <w:szCs w:val="18"/>
        </w:rPr>
        <w:t>vigor.</w:t>
      </w:r>
    </w:p>
    <w:p w14:paraId="44281AC0" w14:textId="77777777" w:rsidR="00456002" w:rsidRPr="00EF5CE2" w:rsidRDefault="00456002" w:rsidP="00456002">
      <w:pPr>
        <w:pStyle w:val="Bodywithspace"/>
        <w:spacing w:before="0" w:after="0" w:line="276" w:lineRule="auto"/>
        <w:ind w:right="-180"/>
        <w:rPr>
          <w:rFonts w:ascii="Tahoma" w:hAnsi="Tahoma" w:cs="Tahoma"/>
          <w:sz w:val="18"/>
          <w:szCs w:val="18"/>
        </w:rPr>
      </w:pPr>
      <w:r w:rsidRPr="00EF5CE2">
        <w:rPr>
          <w:rStyle w:val="BodyChar"/>
          <w:rFonts w:ascii="Tahoma" w:hAnsi="Tahoma" w:cs="Tahoma"/>
          <w:b/>
          <w:sz w:val="18"/>
          <w:szCs w:val="18"/>
        </w:rPr>
        <w:t>Licencia Open =</w:t>
      </w:r>
      <w:r w:rsidRPr="00EF5CE2">
        <w:rPr>
          <w:rFonts w:ascii="Tahoma" w:hAnsi="Tahoma" w:cs="Tahoma"/>
          <w:sz w:val="18"/>
          <w:szCs w:val="18"/>
        </w:rPr>
        <w:t xml:space="preserve"> El único componente Licencia Open de los programas Open. Licencia Open incluye Licencia</w:t>
      </w:r>
      <w:r w:rsidR="00EE244E" w:rsidRPr="00EF5CE2">
        <w:rPr>
          <w:rFonts w:ascii="Tahoma" w:hAnsi="Tahoma" w:cs="Tahoma"/>
          <w:sz w:val="18"/>
          <w:szCs w:val="18"/>
        </w:rPr>
        <w:t> </w:t>
      </w:r>
      <w:r w:rsidRPr="00EF5CE2">
        <w:rPr>
          <w:rFonts w:ascii="Tahoma" w:hAnsi="Tahoma" w:cs="Tahoma"/>
          <w:sz w:val="18"/>
          <w:szCs w:val="18"/>
        </w:rPr>
        <w:t>Open, Licencia Open for Academic, Licencia Open for Government y Licencia Open for Charity, si</w:t>
      </w:r>
      <w:r w:rsidR="00EE244E" w:rsidRPr="00EF5CE2">
        <w:rPr>
          <w:rFonts w:ascii="Tahoma" w:hAnsi="Tahoma" w:cs="Tahoma"/>
          <w:sz w:val="18"/>
          <w:szCs w:val="18"/>
        </w:rPr>
        <w:t> </w:t>
      </w:r>
      <w:r w:rsidRPr="00EF5CE2">
        <w:rPr>
          <w:rFonts w:ascii="Tahoma" w:hAnsi="Tahoma" w:cs="Tahoma"/>
          <w:sz w:val="18"/>
          <w:szCs w:val="18"/>
        </w:rPr>
        <w:t>están disponibles.</w:t>
      </w:r>
    </w:p>
    <w:p w14:paraId="5196FE1B" w14:textId="77777777" w:rsidR="00456002" w:rsidRPr="00EF5CE2" w:rsidRDefault="00456002" w:rsidP="00456002">
      <w:pPr>
        <w:pStyle w:val="Bodywithspace"/>
        <w:spacing w:before="0" w:after="0" w:line="276" w:lineRule="auto"/>
        <w:ind w:right="-180"/>
        <w:rPr>
          <w:rFonts w:ascii="Tahoma" w:hAnsi="Tahoma" w:cs="Tahoma"/>
          <w:sz w:val="18"/>
          <w:szCs w:val="18"/>
        </w:rPr>
      </w:pPr>
      <w:r w:rsidRPr="00EF5CE2">
        <w:rPr>
          <w:rStyle w:val="BodyChar"/>
          <w:rFonts w:ascii="Tahoma" w:hAnsi="Tahoma" w:cs="Tahoma"/>
          <w:b/>
          <w:sz w:val="18"/>
          <w:szCs w:val="18"/>
        </w:rPr>
        <w:t>Open Value (OV) =</w:t>
      </w:r>
      <w:r w:rsidRPr="00EF5CE2">
        <w:rPr>
          <w:rFonts w:ascii="Tahoma" w:hAnsi="Tahoma" w:cs="Tahoma"/>
          <w:sz w:val="18"/>
          <w:szCs w:val="18"/>
        </w:rPr>
        <w:t xml:space="preserve"> Open Value incluye Open Value y Open Value for Government.</w:t>
      </w:r>
    </w:p>
    <w:p w14:paraId="289F4127" w14:textId="77777777" w:rsidR="00456002" w:rsidRPr="00EF5CE2" w:rsidRDefault="00456002" w:rsidP="003C584D">
      <w:pPr>
        <w:pStyle w:val="Bodywithspace"/>
        <w:spacing w:before="0" w:after="0" w:line="276" w:lineRule="auto"/>
        <w:ind w:right="-180"/>
        <w:rPr>
          <w:rFonts w:ascii="Tahoma" w:hAnsi="Tahoma" w:cs="Tahoma"/>
          <w:sz w:val="18"/>
          <w:szCs w:val="18"/>
        </w:rPr>
      </w:pPr>
      <w:r w:rsidRPr="00EF5CE2">
        <w:rPr>
          <w:rStyle w:val="BodyChar"/>
          <w:rFonts w:ascii="Tahoma" w:hAnsi="Tahoma" w:cs="Tahoma"/>
          <w:b/>
          <w:sz w:val="18"/>
          <w:szCs w:val="18"/>
        </w:rPr>
        <w:t>Open Value Subscription (OVS)=</w:t>
      </w:r>
      <w:r w:rsidRPr="00EF5CE2">
        <w:rPr>
          <w:rFonts w:ascii="Tahoma" w:hAnsi="Tahoma" w:cs="Tahoma"/>
          <w:sz w:val="18"/>
          <w:szCs w:val="18"/>
        </w:rPr>
        <w:t xml:space="preserve"> Open Value Subscription incluye Open Value Subscription y Open Value</w:t>
      </w:r>
      <w:r w:rsidR="003C584D" w:rsidRPr="00EF5CE2">
        <w:rPr>
          <w:rFonts w:ascii="Tahoma" w:hAnsi="Tahoma" w:cs="Tahoma"/>
          <w:sz w:val="18"/>
          <w:szCs w:val="18"/>
        </w:rPr>
        <w:t> </w:t>
      </w:r>
      <w:r w:rsidR="0050119E" w:rsidRPr="00EF5CE2">
        <w:rPr>
          <w:rFonts w:ascii="Tahoma" w:hAnsi="Tahoma" w:cs="Tahoma"/>
          <w:sz w:val="18"/>
          <w:szCs w:val="18"/>
        </w:rPr>
        <w:t>Subscription for Government.</w:t>
      </w:r>
    </w:p>
    <w:p w14:paraId="00934BDD" w14:textId="77777777" w:rsidR="00456002" w:rsidRPr="00EF5CE2" w:rsidRDefault="00456002" w:rsidP="00456002">
      <w:pPr>
        <w:pStyle w:val="Bodywithspace"/>
        <w:spacing w:before="0" w:after="0" w:line="276" w:lineRule="auto"/>
        <w:ind w:right="-180"/>
        <w:rPr>
          <w:rFonts w:ascii="Tahoma" w:hAnsi="Tahoma" w:cs="Tahoma"/>
          <w:sz w:val="18"/>
          <w:szCs w:val="18"/>
        </w:rPr>
      </w:pPr>
      <w:r w:rsidRPr="00EF5CE2">
        <w:rPr>
          <w:rStyle w:val="BodyChar"/>
          <w:rFonts w:ascii="Tahoma" w:hAnsi="Tahoma" w:cs="Tahoma"/>
          <w:b/>
          <w:sz w:val="18"/>
          <w:szCs w:val="18"/>
        </w:rPr>
        <w:t xml:space="preserve">EES/OVS-ES = </w:t>
      </w:r>
      <w:r w:rsidRPr="00EF5CE2">
        <w:rPr>
          <w:rStyle w:val="BodyChar"/>
          <w:rFonts w:ascii="Tahoma" w:hAnsi="Tahoma" w:cs="Tahoma"/>
          <w:sz w:val="18"/>
          <w:szCs w:val="18"/>
        </w:rPr>
        <w:t>Inscripción para Education Solutions/Open Value Subscription – Education Solutions</w:t>
      </w:r>
    </w:p>
    <w:p w14:paraId="2DD216D5" w14:textId="77777777" w:rsidR="00456002" w:rsidRPr="00EF5CE2" w:rsidRDefault="00456002" w:rsidP="00456002">
      <w:pPr>
        <w:pStyle w:val="Bodywithspace"/>
        <w:spacing w:before="0" w:after="0" w:line="276" w:lineRule="auto"/>
        <w:ind w:right="-180"/>
        <w:rPr>
          <w:rFonts w:ascii="Tahoma" w:hAnsi="Tahoma" w:cs="Tahoma"/>
          <w:sz w:val="18"/>
          <w:szCs w:val="18"/>
        </w:rPr>
      </w:pPr>
      <w:r w:rsidRPr="00EF5CE2">
        <w:rPr>
          <w:rStyle w:val="BodyChar"/>
          <w:rFonts w:ascii="Tahoma" w:hAnsi="Tahoma" w:cs="Tahoma"/>
          <w:b/>
          <w:sz w:val="18"/>
          <w:szCs w:val="18"/>
        </w:rPr>
        <w:t>Promociones y migraciones =</w:t>
      </w:r>
      <w:r w:rsidRPr="00EF5CE2">
        <w:rPr>
          <w:rFonts w:ascii="Tahoma" w:hAnsi="Tahoma" w:cs="Tahoma"/>
          <w:sz w:val="18"/>
          <w:szCs w:val="18"/>
        </w:rPr>
        <w:t xml:space="preserve"> Existe una promoción o migración de software disponible.</w:t>
      </w:r>
    </w:p>
    <w:p w14:paraId="6FC2B009" w14:textId="77777777" w:rsidR="00456002" w:rsidRPr="00EF5CE2" w:rsidRDefault="00456002" w:rsidP="00456002">
      <w:pPr>
        <w:pStyle w:val="Bodywithspace"/>
        <w:spacing w:before="0" w:after="0" w:line="276" w:lineRule="auto"/>
        <w:ind w:right="-180"/>
        <w:rPr>
          <w:rFonts w:ascii="Tahoma" w:hAnsi="Tahoma" w:cs="Tahoma"/>
          <w:sz w:val="18"/>
          <w:szCs w:val="18"/>
        </w:rPr>
      </w:pPr>
      <w:r w:rsidRPr="00EF5CE2">
        <w:rPr>
          <w:rStyle w:val="BodyChar"/>
          <w:rFonts w:ascii="Tahoma" w:hAnsi="Tahoma" w:cs="Tahoma"/>
          <w:b/>
          <w:sz w:val="18"/>
          <w:szCs w:val="18"/>
        </w:rPr>
        <w:t>SAB =</w:t>
      </w:r>
      <w:r w:rsidRPr="00EF5CE2">
        <w:rPr>
          <w:rFonts w:ascii="Tahoma" w:hAnsi="Tahoma" w:cs="Tahoma"/>
          <w:sz w:val="18"/>
          <w:szCs w:val="18"/>
        </w:rPr>
        <w:t xml:space="preserve"> Existen Beneficios de Software Assurance para Clientes elegibles para este software.</w:t>
      </w:r>
    </w:p>
    <w:p w14:paraId="1AE839A1" w14:textId="77777777" w:rsidR="00456002" w:rsidRPr="00EF5CE2" w:rsidRDefault="00456002" w:rsidP="00456002">
      <w:pPr>
        <w:pStyle w:val="Bodywithspace"/>
        <w:spacing w:before="0" w:after="0" w:line="276" w:lineRule="auto"/>
        <w:ind w:right="-180"/>
        <w:rPr>
          <w:rFonts w:ascii="Tahoma" w:hAnsi="Tahoma" w:cs="Tahoma"/>
          <w:sz w:val="18"/>
          <w:szCs w:val="18"/>
        </w:rPr>
      </w:pPr>
      <w:r w:rsidRPr="00EF5CE2">
        <w:rPr>
          <w:rStyle w:val="BodyChar"/>
          <w:rFonts w:ascii="Tahoma" w:hAnsi="Tahoma" w:cs="Tahoma"/>
          <w:b/>
          <w:sz w:val="18"/>
          <w:szCs w:val="18"/>
        </w:rPr>
        <w:t>Select =</w:t>
      </w:r>
      <w:r w:rsidRPr="00EF5CE2">
        <w:rPr>
          <w:rFonts w:ascii="Tahoma" w:hAnsi="Tahoma" w:cs="Tahoma"/>
          <w:sz w:val="18"/>
          <w:szCs w:val="18"/>
        </w:rPr>
        <w:t xml:space="preserve"> Select 20xx. Incluye también Select for Academic y Select for Government.</w:t>
      </w:r>
    </w:p>
    <w:p w14:paraId="59F78404" w14:textId="77777777" w:rsidR="00456002" w:rsidRPr="00EF5CE2" w:rsidRDefault="00456002" w:rsidP="00456002">
      <w:pPr>
        <w:pStyle w:val="Bodywithspace"/>
        <w:spacing w:before="0" w:after="0" w:line="276" w:lineRule="auto"/>
        <w:ind w:right="-180"/>
        <w:rPr>
          <w:rFonts w:ascii="Tahoma" w:hAnsi="Tahoma" w:cs="Tahoma"/>
          <w:sz w:val="18"/>
          <w:szCs w:val="18"/>
        </w:rPr>
      </w:pPr>
      <w:r w:rsidRPr="00EF5CE2">
        <w:rPr>
          <w:rStyle w:val="BodyChar"/>
          <w:rFonts w:ascii="Tahoma" w:hAnsi="Tahoma" w:cs="Tahoma"/>
          <w:b/>
          <w:sz w:val="18"/>
          <w:szCs w:val="18"/>
        </w:rPr>
        <w:t>Select Plus</w:t>
      </w:r>
      <w:r w:rsidRPr="00EF5CE2">
        <w:rPr>
          <w:rStyle w:val="BodyChar"/>
          <w:rFonts w:ascii="Tahoma" w:hAnsi="Tahoma" w:cs="Tahoma"/>
          <w:sz w:val="18"/>
          <w:szCs w:val="18"/>
        </w:rPr>
        <w:t xml:space="preserve"> = Select Plus 20xx.</w:t>
      </w:r>
      <w:r w:rsidR="00B33FB2" w:rsidRPr="00EF5CE2">
        <w:rPr>
          <w:rStyle w:val="BodyChar"/>
          <w:rFonts w:ascii="Tahoma" w:hAnsi="Tahoma" w:cs="Tahoma"/>
          <w:sz w:val="18"/>
          <w:szCs w:val="18"/>
        </w:rPr>
        <w:t xml:space="preserve"> </w:t>
      </w:r>
      <w:r w:rsidRPr="00EF5CE2">
        <w:rPr>
          <w:rStyle w:val="BodyChar"/>
          <w:rFonts w:ascii="Tahoma" w:hAnsi="Tahoma" w:cs="Tahoma"/>
          <w:sz w:val="18"/>
          <w:szCs w:val="18"/>
        </w:rPr>
        <w:t>Incluye también Select Plus for Academic y Select Plus for Government.</w:t>
      </w:r>
    </w:p>
    <w:p w14:paraId="079085F1" w14:textId="77777777" w:rsidR="00023FE7" w:rsidRPr="00954618" w:rsidRDefault="00023FE7">
      <w:pPr>
        <w:pStyle w:val="Bodywithspace"/>
        <w:spacing w:before="0" w:after="0"/>
        <w:ind w:right="-180"/>
        <w:rPr>
          <w:rFonts w:ascii="Tahoma" w:hAnsi="Tahoma" w:cs="Tahoma"/>
          <w:sz w:val="18"/>
          <w:szCs w:val="18"/>
        </w:rPr>
      </w:pPr>
    </w:p>
    <w:p w14:paraId="4E6F2506" w14:textId="77777777" w:rsidR="00023FE7" w:rsidRPr="0050119E" w:rsidRDefault="00023FE7">
      <w:pPr>
        <w:pStyle w:val="ChartKeyHeadings"/>
        <w:ind w:right="-180"/>
        <w:rPr>
          <w:rFonts w:ascii="Tahoma" w:hAnsi="Tahoma" w:cs="Tahoma"/>
        </w:rPr>
      </w:pPr>
      <w:r w:rsidRPr="0050119E">
        <w:rPr>
          <w:rFonts w:ascii="Tahoma" w:hAnsi="Tahoma" w:cs="Tahoma"/>
          <w:szCs w:val="28"/>
        </w:rPr>
        <w:t>Valores de columna</w:t>
      </w:r>
    </w:p>
    <w:p w14:paraId="18EC330B" w14:textId="77777777" w:rsidR="00023FE7" w:rsidRPr="00954618" w:rsidRDefault="00023FE7">
      <w:pPr>
        <w:pStyle w:val="ChartKeyHeadings"/>
        <w:ind w:right="-180"/>
        <w:rPr>
          <w:rFonts w:ascii="Tahoma" w:hAnsi="Tahoma" w:cs="Tahoma"/>
          <w:b w:val="0"/>
          <w:bCs/>
          <w:sz w:val="18"/>
          <w:szCs w:val="18"/>
        </w:rPr>
      </w:pPr>
    </w:p>
    <w:p w14:paraId="386EFAFF" w14:textId="77777777" w:rsidR="00023FE7" w:rsidRPr="0050119E" w:rsidRDefault="00023FE7">
      <w:pPr>
        <w:pStyle w:val="Bodywithspace"/>
        <w:spacing w:before="0" w:after="0" w:line="276" w:lineRule="auto"/>
        <w:ind w:right="-180"/>
        <w:rPr>
          <w:rFonts w:ascii="Tahoma" w:hAnsi="Tahoma" w:cs="Tahoma"/>
          <w:sz w:val="18"/>
          <w:szCs w:val="18"/>
        </w:rPr>
      </w:pPr>
      <w:r w:rsidRPr="0050119E">
        <w:rPr>
          <w:rStyle w:val="BodyChar"/>
          <w:rFonts w:ascii="Tahoma" w:hAnsi="Tahoma" w:cs="Tahoma"/>
          <w:b/>
          <w:sz w:val="18"/>
          <w:szCs w:val="18"/>
        </w:rPr>
        <w:t xml:space="preserve">1 año = </w:t>
      </w:r>
      <w:r w:rsidRPr="0050119E">
        <w:rPr>
          <w:rFonts w:ascii="Tahoma" w:hAnsi="Tahoma" w:cs="Tahoma"/>
          <w:sz w:val="18"/>
          <w:szCs w:val="18"/>
        </w:rPr>
        <w:t>(el contrato cuenta con (1) año de periodo de vigencia).</w:t>
      </w:r>
    </w:p>
    <w:p w14:paraId="149FE5DA" w14:textId="77777777" w:rsidR="00023FE7" w:rsidRPr="0050119E" w:rsidRDefault="00023FE7">
      <w:pPr>
        <w:pStyle w:val="Bodywithspace"/>
        <w:spacing w:before="0" w:after="0" w:line="276" w:lineRule="auto"/>
        <w:ind w:right="-180"/>
        <w:rPr>
          <w:rFonts w:ascii="Tahoma" w:hAnsi="Tahoma" w:cs="Tahoma"/>
          <w:sz w:val="18"/>
          <w:szCs w:val="18"/>
        </w:rPr>
      </w:pPr>
      <w:r w:rsidRPr="0050119E">
        <w:rPr>
          <w:rStyle w:val="BodyChar"/>
          <w:rFonts w:ascii="Tahoma" w:hAnsi="Tahoma" w:cs="Tahoma"/>
          <w:b/>
          <w:sz w:val="18"/>
          <w:szCs w:val="18"/>
        </w:rPr>
        <w:t>2 años =</w:t>
      </w:r>
      <w:r w:rsidRPr="0050119E">
        <w:rPr>
          <w:rFonts w:ascii="Tahoma" w:hAnsi="Tahoma" w:cs="Tahoma"/>
          <w:sz w:val="18"/>
          <w:szCs w:val="18"/>
        </w:rPr>
        <w:t xml:space="preserve"> (el contrato cuenta con (2) años de periodo de vigencia).</w:t>
      </w:r>
    </w:p>
    <w:p w14:paraId="55418E2C" w14:textId="77777777" w:rsidR="00023FE7" w:rsidRPr="0050119E" w:rsidRDefault="00023FE7">
      <w:pPr>
        <w:pStyle w:val="Bodywithspace"/>
        <w:spacing w:before="0" w:after="0" w:line="276" w:lineRule="auto"/>
        <w:ind w:right="-180"/>
        <w:rPr>
          <w:rFonts w:ascii="Tahoma" w:hAnsi="Tahoma" w:cs="Tahoma"/>
          <w:sz w:val="18"/>
          <w:szCs w:val="18"/>
        </w:rPr>
      </w:pPr>
      <w:r w:rsidRPr="0050119E">
        <w:rPr>
          <w:rStyle w:val="BodyChar"/>
          <w:rFonts w:ascii="Tahoma" w:hAnsi="Tahoma" w:cs="Tahoma"/>
          <w:b/>
          <w:sz w:val="18"/>
          <w:szCs w:val="18"/>
        </w:rPr>
        <w:t>3 años =</w:t>
      </w:r>
      <w:r w:rsidRPr="0050119E">
        <w:rPr>
          <w:rFonts w:ascii="Tahoma" w:hAnsi="Tahoma" w:cs="Tahoma"/>
          <w:sz w:val="18"/>
          <w:szCs w:val="18"/>
        </w:rPr>
        <w:t xml:space="preserve"> (el contrato cuenta con (3) años de periodo de vigencia).</w:t>
      </w:r>
    </w:p>
    <w:p w14:paraId="4EF80DBE" w14:textId="77777777" w:rsidR="00023FE7" w:rsidRPr="0050119E" w:rsidRDefault="00023FE7">
      <w:pPr>
        <w:pStyle w:val="Bodywithspace"/>
        <w:spacing w:before="0" w:after="0" w:line="276" w:lineRule="auto"/>
        <w:ind w:right="-180"/>
        <w:rPr>
          <w:rFonts w:ascii="Tahoma" w:hAnsi="Tahoma" w:cs="Tahoma"/>
          <w:sz w:val="18"/>
          <w:szCs w:val="18"/>
        </w:rPr>
      </w:pPr>
      <w:r w:rsidRPr="0050119E">
        <w:rPr>
          <w:rStyle w:val="BodyChar"/>
          <w:rFonts w:ascii="Tahoma" w:hAnsi="Tahoma" w:cs="Tahoma"/>
          <w:b/>
          <w:sz w:val="18"/>
          <w:szCs w:val="18"/>
        </w:rPr>
        <w:t>A =</w:t>
      </w:r>
      <w:r w:rsidRPr="0050119E">
        <w:rPr>
          <w:rFonts w:ascii="Tahoma" w:hAnsi="Tahoma" w:cs="Tahoma"/>
          <w:sz w:val="18"/>
          <w:szCs w:val="18"/>
        </w:rPr>
        <w:t xml:space="preserve"> Indica que el software se ofrece como un producto adicional.</w:t>
      </w:r>
    </w:p>
    <w:p w14:paraId="1D34111C" w14:textId="77777777" w:rsidR="009E22D0" w:rsidRPr="0050119E" w:rsidRDefault="009E22D0" w:rsidP="009E22D0">
      <w:pPr>
        <w:pStyle w:val="Bodywithspace"/>
        <w:spacing w:before="0" w:after="0" w:line="276" w:lineRule="auto"/>
        <w:ind w:right="-180"/>
        <w:rPr>
          <w:rFonts w:ascii="Tahoma" w:hAnsi="Tahoma" w:cs="Tahoma"/>
          <w:sz w:val="18"/>
          <w:szCs w:val="18"/>
        </w:rPr>
      </w:pPr>
      <w:r w:rsidRPr="0050119E">
        <w:rPr>
          <w:rStyle w:val="BodyChar"/>
          <w:rFonts w:ascii="Tahoma" w:hAnsi="Tahoma" w:cs="Tahoma"/>
          <w:b/>
          <w:sz w:val="18"/>
          <w:szCs w:val="18"/>
        </w:rPr>
        <w:t>AO</w:t>
      </w:r>
      <w:r w:rsidRPr="0050119E">
        <w:rPr>
          <w:rStyle w:val="BodyChar"/>
          <w:rFonts w:ascii="Tahoma" w:hAnsi="Tahoma" w:cs="Tahoma"/>
          <w:sz w:val="18"/>
          <w:szCs w:val="18"/>
        </w:rPr>
        <w:t xml:space="preserve"> </w:t>
      </w:r>
      <w:r w:rsidRPr="0050119E">
        <w:rPr>
          <w:rStyle w:val="BodyChar"/>
          <w:rFonts w:ascii="Tahoma" w:hAnsi="Tahoma" w:cs="Tahoma"/>
          <w:b/>
          <w:sz w:val="18"/>
          <w:szCs w:val="18"/>
        </w:rPr>
        <w:t xml:space="preserve">= </w:t>
      </w:r>
      <w:r w:rsidRPr="0050119E">
        <w:rPr>
          <w:rFonts w:ascii="Tahoma" w:hAnsi="Tahoma" w:cs="Tahoma"/>
          <w:sz w:val="18"/>
          <w:szCs w:val="18"/>
        </w:rPr>
        <w:t>Indica que el software se ofrece como un producto adicional que puede solicitar toda la organización.</w:t>
      </w:r>
    </w:p>
    <w:p w14:paraId="718125E7" w14:textId="77777777" w:rsidR="009F5F37" w:rsidRPr="0050119E" w:rsidRDefault="009F5F37">
      <w:pPr>
        <w:pStyle w:val="Bodywithspace"/>
        <w:spacing w:before="0" w:after="0" w:line="276" w:lineRule="auto"/>
        <w:ind w:right="-180"/>
        <w:rPr>
          <w:rFonts w:ascii="Tahoma" w:hAnsi="Tahoma" w:cs="Tahoma"/>
          <w:sz w:val="18"/>
          <w:szCs w:val="18"/>
        </w:rPr>
      </w:pPr>
      <w:r w:rsidRPr="0050119E">
        <w:rPr>
          <w:rStyle w:val="BodyChar"/>
          <w:rFonts w:ascii="Tahoma" w:hAnsi="Tahoma" w:cs="Tahoma"/>
          <w:b/>
          <w:sz w:val="18"/>
          <w:szCs w:val="18"/>
        </w:rPr>
        <w:t xml:space="preserve">C = </w:t>
      </w:r>
      <w:r w:rsidRPr="0050119E">
        <w:rPr>
          <w:rFonts w:ascii="Tahoma" w:hAnsi="Tahoma" w:cs="Tahoma"/>
          <w:sz w:val="18"/>
          <w:szCs w:val="18"/>
        </w:rPr>
        <w:t>Indica que el software se ofrece como un producto Core Infrastructure.</w:t>
      </w:r>
    </w:p>
    <w:p w14:paraId="0297FABE" w14:textId="77777777" w:rsidR="009F5F37" w:rsidRPr="0050119E" w:rsidRDefault="009F5F37" w:rsidP="009F5F37">
      <w:pPr>
        <w:pStyle w:val="ListParagraph"/>
        <w:rPr>
          <w:rFonts w:ascii="Tahoma" w:hAnsi="Tahoma" w:cs="Tahoma"/>
          <w:sz w:val="18"/>
          <w:szCs w:val="18"/>
        </w:rPr>
      </w:pPr>
      <w:r w:rsidRPr="0050119E">
        <w:rPr>
          <w:rStyle w:val="BodyChar"/>
          <w:rFonts w:ascii="Tahoma" w:hAnsi="Tahoma" w:cs="Tahoma"/>
          <w:b/>
          <w:sz w:val="18"/>
          <w:szCs w:val="18"/>
        </w:rPr>
        <w:t xml:space="preserve">D = </w:t>
      </w:r>
      <w:r w:rsidRPr="0050119E">
        <w:rPr>
          <w:rFonts w:ascii="Tahoma" w:hAnsi="Tahoma" w:cs="Tahoma"/>
          <w:sz w:val="18"/>
          <w:szCs w:val="18"/>
        </w:rPr>
        <w:t>Indica que el software se ofrece como producto del programa Industry Device.</w:t>
      </w:r>
    </w:p>
    <w:p w14:paraId="1B7B0D30" w14:textId="77777777" w:rsidR="00023FE7" w:rsidRPr="0050119E" w:rsidRDefault="00023FE7">
      <w:pPr>
        <w:pStyle w:val="Bodywithspace"/>
        <w:spacing w:before="0" w:after="0" w:line="276" w:lineRule="auto"/>
        <w:ind w:right="-180"/>
        <w:rPr>
          <w:rFonts w:ascii="Tahoma" w:hAnsi="Tahoma" w:cs="Tahoma"/>
          <w:sz w:val="18"/>
          <w:szCs w:val="18"/>
        </w:rPr>
      </w:pPr>
      <w:r w:rsidRPr="0050119E">
        <w:rPr>
          <w:rStyle w:val="BodyChar"/>
          <w:rFonts w:ascii="Tahoma" w:hAnsi="Tahoma" w:cs="Tahoma"/>
          <w:b/>
          <w:sz w:val="18"/>
          <w:szCs w:val="18"/>
        </w:rPr>
        <w:t>DT =</w:t>
      </w:r>
      <w:r w:rsidRPr="0050119E">
        <w:rPr>
          <w:rFonts w:ascii="Tahoma" w:hAnsi="Tahoma" w:cs="Tahoma"/>
          <w:sz w:val="18"/>
          <w:szCs w:val="18"/>
        </w:rPr>
        <w:t xml:space="preserve"> Beneficios de Software Ass</w:t>
      </w:r>
      <w:r w:rsidR="003C584D" w:rsidRPr="0050119E">
        <w:rPr>
          <w:rFonts w:ascii="Tahoma" w:hAnsi="Tahoma" w:cs="Tahoma"/>
          <w:sz w:val="18"/>
          <w:szCs w:val="18"/>
        </w:rPr>
        <w:t>urance para Ofertas de Desktop.</w:t>
      </w:r>
    </w:p>
    <w:p w14:paraId="5AB5ACD3" w14:textId="77777777" w:rsidR="00F90F21" w:rsidRPr="0050119E" w:rsidRDefault="009055B7">
      <w:pPr>
        <w:pStyle w:val="Bodywithspace"/>
        <w:spacing w:before="0" w:after="0" w:line="276" w:lineRule="auto"/>
        <w:ind w:right="-180"/>
        <w:rPr>
          <w:rFonts w:ascii="Tahoma" w:hAnsi="Tahoma" w:cs="Tahoma"/>
          <w:sz w:val="18"/>
          <w:szCs w:val="18"/>
        </w:rPr>
      </w:pPr>
      <w:r w:rsidRPr="0050119E">
        <w:rPr>
          <w:rFonts w:ascii="Tahoma" w:hAnsi="Tahoma" w:cs="Tahoma"/>
          <w:b/>
          <w:color w:val="000000"/>
          <w:sz w:val="18"/>
          <w:szCs w:val="18"/>
        </w:rPr>
        <w:t>E</w:t>
      </w:r>
      <w:r w:rsidRPr="0050119E">
        <w:rPr>
          <w:rFonts w:ascii="Tahoma" w:hAnsi="Tahoma" w:cs="Tahoma"/>
          <w:color w:val="000000"/>
          <w:sz w:val="18"/>
          <w:szCs w:val="18"/>
        </w:rPr>
        <w:t xml:space="preserve"> </w:t>
      </w:r>
      <w:r w:rsidRPr="0050119E">
        <w:rPr>
          <w:rFonts w:ascii="Tahoma" w:hAnsi="Tahoma" w:cs="Tahoma"/>
          <w:b/>
          <w:bCs/>
          <w:color w:val="000000"/>
          <w:sz w:val="18"/>
          <w:szCs w:val="18"/>
        </w:rPr>
        <w:t>=</w:t>
      </w:r>
      <w:r w:rsidRPr="0050119E">
        <w:rPr>
          <w:rFonts w:ascii="Tahoma" w:hAnsi="Tahoma" w:cs="Tahoma"/>
          <w:color w:val="000000"/>
          <w:sz w:val="18"/>
          <w:szCs w:val="18"/>
        </w:rPr>
        <w:t xml:space="preserve"> Indica que el producto se ofrece como producto Enterprise o producto de plataforma desktop.</w:t>
      </w:r>
    </w:p>
    <w:p w14:paraId="06B408F3" w14:textId="77777777" w:rsidR="00B23BE6" w:rsidRPr="0050119E" w:rsidRDefault="00B23BE6" w:rsidP="00B23BE6">
      <w:pPr>
        <w:spacing w:line="276" w:lineRule="auto"/>
        <w:ind w:left="720" w:right="-180"/>
        <w:rPr>
          <w:rFonts w:cs="Tahoma"/>
          <w:szCs w:val="18"/>
        </w:rPr>
      </w:pPr>
      <w:r w:rsidRPr="0050119E">
        <w:rPr>
          <w:rFonts w:cs="Tahoma"/>
          <w:b/>
          <w:color w:val="000000"/>
          <w:szCs w:val="18"/>
        </w:rPr>
        <w:t>EOLS =</w:t>
      </w:r>
      <w:r w:rsidRPr="0050119E">
        <w:rPr>
          <w:rFonts w:cs="Tahoma"/>
          <w:color w:val="000000"/>
          <w:szCs w:val="18"/>
        </w:rPr>
        <w:t xml:space="preserve"> Indica que el producto se ofrece como Servicio Online Enterprise o Servicio Online de Plataforma.</w:t>
      </w:r>
    </w:p>
    <w:p w14:paraId="43C81424" w14:textId="77777777" w:rsidR="00E97819" w:rsidRPr="0050119E" w:rsidRDefault="00E97819">
      <w:pPr>
        <w:pStyle w:val="Bodywithspace"/>
        <w:spacing w:before="0" w:after="0" w:line="276" w:lineRule="auto"/>
        <w:ind w:right="-180"/>
        <w:rPr>
          <w:rFonts w:ascii="Tahoma" w:hAnsi="Tahoma" w:cs="Tahoma"/>
          <w:sz w:val="18"/>
          <w:szCs w:val="18"/>
        </w:rPr>
      </w:pPr>
      <w:r w:rsidRPr="0050119E">
        <w:rPr>
          <w:rFonts w:ascii="Tahoma" w:hAnsi="Tahoma" w:cs="Tahoma"/>
          <w:b/>
          <w:color w:val="000000"/>
          <w:sz w:val="18"/>
          <w:szCs w:val="18"/>
        </w:rPr>
        <w:t xml:space="preserve">ST = </w:t>
      </w:r>
      <w:r w:rsidRPr="0050119E">
        <w:rPr>
          <w:rFonts w:ascii="Tahoma" w:hAnsi="Tahoma" w:cs="Tahoma"/>
          <w:color w:val="000000"/>
          <w:sz w:val="18"/>
          <w:szCs w:val="18"/>
        </w:rPr>
        <w:t>Indica que el software se ofrece como una Oferta de Estudiantes y se debe solicitar para el Recuento de</w:t>
      </w:r>
      <w:r w:rsidR="008575B5" w:rsidRPr="0050119E">
        <w:rPr>
          <w:rFonts w:ascii="Tahoma" w:hAnsi="Tahoma" w:cs="Tahoma"/>
          <w:color w:val="000000"/>
          <w:sz w:val="18"/>
          <w:szCs w:val="18"/>
        </w:rPr>
        <w:t> </w:t>
      </w:r>
      <w:r w:rsidRPr="0050119E">
        <w:rPr>
          <w:rFonts w:ascii="Tahoma" w:hAnsi="Tahoma" w:cs="Tahoma"/>
          <w:color w:val="000000"/>
          <w:sz w:val="18"/>
          <w:szCs w:val="18"/>
        </w:rPr>
        <w:t>Estudiantes completo.</w:t>
      </w:r>
    </w:p>
    <w:p w14:paraId="6DB975F4" w14:textId="77777777" w:rsidR="00023FE7" w:rsidRPr="0050119E" w:rsidRDefault="00023FE7">
      <w:pPr>
        <w:pStyle w:val="Bodywithspace"/>
        <w:spacing w:before="0" w:after="0" w:line="276" w:lineRule="auto"/>
        <w:ind w:right="-180"/>
        <w:rPr>
          <w:rFonts w:ascii="Tahoma" w:hAnsi="Tahoma" w:cs="Tahoma"/>
          <w:sz w:val="18"/>
          <w:szCs w:val="18"/>
        </w:rPr>
      </w:pPr>
      <w:r w:rsidRPr="0050119E">
        <w:rPr>
          <w:rStyle w:val="BodyChar"/>
          <w:rFonts w:ascii="Tahoma" w:hAnsi="Tahoma" w:cs="Tahoma"/>
          <w:b/>
          <w:sz w:val="18"/>
          <w:szCs w:val="18"/>
        </w:rPr>
        <w:t>L (Licencia) =</w:t>
      </w:r>
      <w:r w:rsidRPr="0050119E">
        <w:rPr>
          <w:rFonts w:ascii="Tahoma" w:hAnsi="Tahoma" w:cs="Tahoma"/>
          <w:sz w:val="18"/>
          <w:szCs w:val="18"/>
        </w:rPr>
        <w:t xml:space="preserve"> El valor en puntos designado cuando una Licencia Estándar se ofrece para el software indicado.</w:t>
      </w:r>
    </w:p>
    <w:p w14:paraId="7EEEF96A" w14:textId="77777777" w:rsidR="00023FE7" w:rsidRPr="0050119E" w:rsidRDefault="00023FE7">
      <w:pPr>
        <w:pStyle w:val="Bodywithspace"/>
        <w:spacing w:before="0" w:after="0" w:line="276" w:lineRule="auto"/>
        <w:ind w:right="-180"/>
        <w:rPr>
          <w:rFonts w:ascii="Tahoma" w:hAnsi="Tahoma" w:cs="Tahoma"/>
          <w:sz w:val="18"/>
          <w:szCs w:val="18"/>
        </w:rPr>
      </w:pPr>
      <w:r w:rsidRPr="0050119E">
        <w:rPr>
          <w:rStyle w:val="BodyChar"/>
          <w:rFonts w:ascii="Tahoma" w:hAnsi="Tahoma" w:cs="Tahoma"/>
          <w:b/>
          <w:sz w:val="18"/>
          <w:szCs w:val="18"/>
        </w:rPr>
        <w:t>L&amp;SA (Licencia y Software Assurance) =</w:t>
      </w:r>
      <w:r w:rsidRPr="0050119E">
        <w:rPr>
          <w:rFonts w:ascii="Tahoma" w:hAnsi="Tahoma" w:cs="Tahoma"/>
          <w:sz w:val="18"/>
          <w:szCs w:val="18"/>
        </w:rPr>
        <w:t xml:space="preserve"> El valor en puntos designado cuando Licencia y Software Assurance se ofrece para el software indicado.</w:t>
      </w:r>
    </w:p>
    <w:p w14:paraId="30E34761" w14:textId="77777777" w:rsidR="00023FE7" w:rsidRPr="0050119E" w:rsidRDefault="00023FE7">
      <w:pPr>
        <w:pStyle w:val="Bodywithspace"/>
        <w:spacing w:before="0" w:after="0" w:line="276" w:lineRule="auto"/>
        <w:rPr>
          <w:rFonts w:ascii="Tahoma" w:hAnsi="Tahoma" w:cs="Tahoma"/>
          <w:color w:val="000000"/>
          <w:sz w:val="18"/>
          <w:szCs w:val="18"/>
        </w:rPr>
      </w:pPr>
      <w:r w:rsidRPr="0050119E">
        <w:rPr>
          <w:rStyle w:val="BodyChar"/>
          <w:rFonts w:ascii="Tahoma" w:hAnsi="Tahoma" w:cs="Tahoma"/>
          <w:b/>
          <w:bCs/>
          <w:color w:val="000000"/>
          <w:sz w:val="18"/>
          <w:szCs w:val="18"/>
        </w:rPr>
        <w:t>OL</w:t>
      </w:r>
      <w:r w:rsidRPr="0050119E">
        <w:rPr>
          <w:rFonts w:ascii="Tahoma" w:hAnsi="Tahoma" w:cs="Tahoma"/>
          <w:color w:val="000000"/>
          <w:sz w:val="18"/>
          <w:szCs w:val="18"/>
        </w:rPr>
        <w:t xml:space="preserve"> </w:t>
      </w:r>
      <w:r w:rsidRPr="0050119E">
        <w:rPr>
          <w:rFonts w:ascii="Tahoma" w:hAnsi="Tahoma" w:cs="Tahoma"/>
          <w:b/>
          <w:bCs/>
          <w:color w:val="000000"/>
          <w:sz w:val="18"/>
          <w:szCs w:val="18"/>
        </w:rPr>
        <w:t>=</w:t>
      </w:r>
      <w:r w:rsidRPr="0050119E">
        <w:rPr>
          <w:rFonts w:ascii="Tahoma" w:hAnsi="Tahoma" w:cs="Tahoma"/>
          <w:color w:val="000000"/>
          <w:sz w:val="18"/>
          <w:szCs w:val="18"/>
        </w:rPr>
        <w:t xml:space="preserve"> Disponible en Licencia Open.</w:t>
      </w:r>
    </w:p>
    <w:p w14:paraId="1A360F0F" w14:textId="77777777" w:rsidR="008575B5" w:rsidRDefault="008575B5">
      <w:pPr>
        <w:pStyle w:val="Bodywithspace"/>
        <w:spacing w:before="0" w:after="0" w:line="276" w:lineRule="auto"/>
      </w:pPr>
    </w:p>
    <w:p w14:paraId="26EC7C7B" w14:textId="77777777" w:rsidR="008575B5" w:rsidRDefault="008575B5">
      <w:pPr>
        <w:pStyle w:val="Bodywithspace"/>
        <w:spacing w:before="0" w:after="0" w:line="276" w:lineRule="auto"/>
      </w:pPr>
    </w:p>
    <w:p w14:paraId="59703FD7" w14:textId="77777777" w:rsidR="008575B5" w:rsidRPr="00222CE3" w:rsidRDefault="008575B5">
      <w:pPr>
        <w:pStyle w:val="Bodywithspace"/>
        <w:spacing w:before="0" w:after="0" w:line="276" w:lineRule="auto"/>
      </w:pPr>
    </w:p>
    <w:p w14:paraId="424E0E0C" w14:textId="77777777" w:rsidR="001D3F04" w:rsidRPr="00EF5CE2" w:rsidRDefault="001D3F04" w:rsidP="001D3F04">
      <w:pPr>
        <w:pStyle w:val="Bodywithspace"/>
        <w:spacing w:before="0" w:after="0" w:line="276" w:lineRule="auto"/>
        <w:ind w:right="-180"/>
        <w:rPr>
          <w:rFonts w:ascii="Tahoma" w:hAnsi="Tahoma" w:cs="Tahoma"/>
          <w:sz w:val="18"/>
          <w:szCs w:val="18"/>
        </w:rPr>
      </w:pPr>
      <w:r w:rsidRPr="00EF5CE2">
        <w:rPr>
          <w:rStyle w:val="BodyChar"/>
          <w:rFonts w:ascii="Tahoma" w:hAnsi="Tahoma" w:cs="Tahoma"/>
          <w:b/>
          <w:sz w:val="18"/>
          <w:szCs w:val="18"/>
        </w:rPr>
        <w:lastRenderedPageBreak/>
        <w:t xml:space="preserve">OSB </w:t>
      </w:r>
      <w:r w:rsidRPr="00EF5CE2">
        <w:rPr>
          <w:rStyle w:val="BodyChar"/>
          <w:rFonts w:ascii="Tahoma" w:hAnsi="Tahoma" w:cs="Tahoma"/>
          <w:b/>
          <w:bCs/>
          <w:sz w:val="18"/>
          <w:szCs w:val="18"/>
        </w:rPr>
        <w:t>=</w:t>
      </w:r>
      <w:r w:rsidRPr="00EF5CE2">
        <w:rPr>
          <w:rStyle w:val="BodyChar"/>
          <w:rFonts w:ascii="Tahoma" w:hAnsi="Tahoma" w:cs="Tahoma"/>
          <w:sz w:val="18"/>
          <w:szCs w:val="18"/>
        </w:rPr>
        <w:t xml:space="preserve"> Beneficios por servicios online disponibles para clientes elegibles.</w:t>
      </w:r>
      <w:r w:rsidR="00B33FB2" w:rsidRPr="00EF5CE2">
        <w:rPr>
          <w:rStyle w:val="BodyChar"/>
          <w:rFonts w:ascii="Tahoma" w:hAnsi="Tahoma" w:cs="Tahoma"/>
          <w:sz w:val="18"/>
          <w:szCs w:val="18"/>
        </w:rPr>
        <w:t xml:space="preserve"> </w:t>
      </w:r>
      <w:r w:rsidRPr="00EF5CE2">
        <w:rPr>
          <w:rStyle w:val="BodyChar"/>
          <w:rFonts w:ascii="Tahoma" w:hAnsi="Tahoma" w:cs="Tahoma"/>
          <w:sz w:val="18"/>
          <w:szCs w:val="18"/>
        </w:rPr>
        <w:t>Tenga en cuenta que los p</w:t>
      </w:r>
      <w:r w:rsidRPr="00EF5CE2">
        <w:rPr>
          <w:rFonts w:ascii="Tahoma" w:hAnsi="Tahoma" w:cs="Tahoma"/>
          <w:sz w:val="18"/>
          <w:szCs w:val="18"/>
        </w:rPr>
        <w:t>roductos que son aprobados para beneficios por Servicios Online pueden aparecer en más de una tabla de grupos de</w:t>
      </w:r>
      <w:r w:rsidR="00EE244E" w:rsidRPr="00EF5CE2">
        <w:rPr>
          <w:rFonts w:ascii="Tahoma" w:hAnsi="Tahoma" w:cs="Tahoma"/>
          <w:sz w:val="18"/>
          <w:szCs w:val="18"/>
        </w:rPr>
        <w:t> </w:t>
      </w:r>
      <w:r w:rsidRPr="00EF5CE2">
        <w:rPr>
          <w:rFonts w:ascii="Tahoma" w:hAnsi="Tahoma" w:cs="Tahoma"/>
          <w:sz w:val="18"/>
          <w:szCs w:val="18"/>
        </w:rPr>
        <w:t>productos.</w:t>
      </w:r>
      <w:r w:rsidR="00B33FB2" w:rsidRPr="00EF5CE2">
        <w:rPr>
          <w:rFonts w:ascii="Tahoma" w:hAnsi="Tahoma" w:cs="Tahoma"/>
          <w:sz w:val="18"/>
          <w:szCs w:val="18"/>
        </w:rPr>
        <w:t xml:space="preserve"> </w:t>
      </w:r>
      <w:r w:rsidRPr="00EF5CE2">
        <w:rPr>
          <w:rFonts w:ascii="Tahoma" w:hAnsi="Tahoma" w:cs="Tahoma"/>
          <w:sz w:val="18"/>
          <w:szCs w:val="18"/>
        </w:rPr>
        <w:t>Esto simplemente refleja que estas ofertas pueden ser elegibles para beneficios de Software Assurance que se asocian con más de un grupo de productos y no requiere que usted elija entre los beneficios de un grupo u otro.</w:t>
      </w:r>
    </w:p>
    <w:p w14:paraId="477DAE43" w14:textId="77777777" w:rsidR="00023FE7" w:rsidRPr="00EF5CE2" w:rsidRDefault="00023FE7">
      <w:pPr>
        <w:pStyle w:val="Bodywithspace"/>
        <w:spacing w:before="0" w:after="0" w:line="276" w:lineRule="auto"/>
        <w:rPr>
          <w:rFonts w:ascii="Tahoma" w:hAnsi="Tahoma" w:cs="Tahoma"/>
          <w:sz w:val="18"/>
          <w:szCs w:val="18"/>
        </w:rPr>
      </w:pPr>
      <w:r w:rsidRPr="00EF5CE2">
        <w:rPr>
          <w:rStyle w:val="BodyChar"/>
          <w:rFonts w:ascii="Tahoma" w:hAnsi="Tahoma" w:cs="Tahoma"/>
          <w:b/>
          <w:bCs/>
          <w:color w:val="000000"/>
          <w:sz w:val="18"/>
          <w:szCs w:val="18"/>
        </w:rPr>
        <w:t xml:space="preserve">OL/SA = </w:t>
      </w:r>
      <w:r w:rsidRPr="00EF5CE2">
        <w:rPr>
          <w:rStyle w:val="BodyChar"/>
          <w:rFonts w:ascii="Tahoma" w:hAnsi="Tahoma" w:cs="Tahoma"/>
          <w:color w:val="000000"/>
          <w:sz w:val="18"/>
          <w:szCs w:val="18"/>
        </w:rPr>
        <w:t>Disponible únicamente en Licencia Open para L&amp;SA y SA.</w:t>
      </w:r>
    </w:p>
    <w:p w14:paraId="3B931A41" w14:textId="77777777" w:rsidR="00023FE7" w:rsidRPr="00EF5CE2" w:rsidRDefault="00023FE7">
      <w:pPr>
        <w:pStyle w:val="Bodywithspace"/>
        <w:spacing w:before="0" w:after="0" w:line="276" w:lineRule="auto"/>
        <w:rPr>
          <w:rFonts w:ascii="Tahoma" w:hAnsi="Tahoma" w:cs="Tahoma"/>
          <w:sz w:val="18"/>
          <w:szCs w:val="18"/>
        </w:rPr>
      </w:pPr>
      <w:r w:rsidRPr="00EF5CE2">
        <w:rPr>
          <w:rStyle w:val="BodyChar"/>
          <w:rFonts w:ascii="Tahoma" w:hAnsi="Tahoma" w:cs="Tahoma"/>
          <w:b/>
          <w:bCs/>
          <w:color w:val="000000"/>
          <w:sz w:val="18"/>
          <w:szCs w:val="18"/>
        </w:rPr>
        <w:t xml:space="preserve">OSP = </w:t>
      </w:r>
      <w:r w:rsidRPr="00EF5CE2">
        <w:rPr>
          <w:rStyle w:val="BodyChar"/>
          <w:rFonts w:ascii="Tahoma" w:hAnsi="Tahoma" w:cs="Tahoma"/>
          <w:bCs/>
          <w:color w:val="000000"/>
          <w:sz w:val="18"/>
          <w:szCs w:val="18"/>
        </w:rPr>
        <w:t>Disponible en el programa Online Subscription.</w:t>
      </w:r>
    </w:p>
    <w:p w14:paraId="15630842" w14:textId="77777777" w:rsidR="00023FE7" w:rsidRPr="00EF5CE2" w:rsidRDefault="00023FE7">
      <w:pPr>
        <w:pStyle w:val="Bodywithspace"/>
        <w:spacing w:before="0" w:after="0" w:line="276" w:lineRule="auto"/>
        <w:rPr>
          <w:rFonts w:ascii="Tahoma" w:hAnsi="Tahoma" w:cs="Tahoma"/>
          <w:sz w:val="18"/>
          <w:szCs w:val="18"/>
        </w:rPr>
      </w:pPr>
      <w:r w:rsidRPr="00EF5CE2">
        <w:rPr>
          <w:rStyle w:val="BodyChar"/>
          <w:rFonts w:ascii="Tahoma" w:hAnsi="Tahoma" w:cs="Tahoma"/>
          <w:b/>
          <w:bCs/>
          <w:color w:val="000000"/>
          <w:sz w:val="18"/>
          <w:szCs w:val="18"/>
        </w:rPr>
        <w:t>OV/OVS =</w:t>
      </w:r>
      <w:r w:rsidRPr="00EF5CE2">
        <w:rPr>
          <w:rFonts w:ascii="Tahoma" w:hAnsi="Tahoma" w:cs="Tahoma"/>
          <w:color w:val="000000"/>
          <w:sz w:val="18"/>
          <w:szCs w:val="18"/>
        </w:rPr>
        <w:t xml:space="preserve"> Disponible en el programa Open Value y Open Value Subscription.</w:t>
      </w:r>
    </w:p>
    <w:p w14:paraId="13407AE2" w14:textId="77777777" w:rsidR="00023FE7" w:rsidRPr="00EF5CE2" w:rsidRDefault="00023FE7">
      <w:pPr>
        <w:pStyle w:val="Bodywithspace"/>
        <w:spacing w:before="0" w:after="0" w:line="276" w:lineRule="auto"/>
        <w:ind w:right="-180"/>
        <w:rPr>
          <w:rFonts w:ascii="Tahoma" w:hAnsi="Tahoma" w:cs="Tahoma"/>
          <w:sz w:val="18"/>
          <w:szCs w:val="18"/>
        </w:rPr>
      </w:pPr>
      <w:r w:rsidRPr="00EF5CE2">
        <w:rPr>
          <w:rStyle w:val="BodyChar"/>
          <w:rFonts w:ascii="Tahoma" w:hAnsi="Tahoma" w:cs="Tahoma"/>
          <w:b/>
          <w:sz w:val="18"/>
          <w:szCs w:val="18"/>
        </w:rPr>
        <w:t>P =</w:t>
      </w:r>
      <w:r w:rsidRPr="00EF5CE2">
        <w:rPr>
          <w:rFonts w:ascii="Tahoma" w:hAnsi="Tahoma" w:cs="Tahoma"/>
          <w:sz w:val="18"/>
          <w:szCs w:val="18"/>
        </w:rPr>
        <w:t xml:space="preserve"> Indica el software que se ofrece con la </w:t>
      </w:r>
      <w:r w:rsidR="0050119E" w:rsidRPr="00EF5CE2">
        <w:rPr>
          <w:rFonts w:ascii="Tahoma" w:hAnsi="Tahoma" w:cs="Tahoma"/>
          <w:sz w:val="18"/>
          <w:szCs w:val="18"/>
        </w:rPr>
        <w:t>opción selectiva en Open Value.</w:t>
      </w:r>
    </w:p>
    <w:p w14:paraId="2BB6FEB4" w14:textId="77777777" w:rsidR="009F5F37" w:rsidRPr="00EF5CE2" w:rsidRDefault="009F5F37">
      <w:pPr>
        <w:pStyle w:val="Bodywithspace"/>
        <w:spacing w:before="0" w:after="0" w:line="276" w:lineRule="auto"/>
        <w:rPr>
          <w:rFonts w:ascii="Tahoma" w:hAnsi="Tahoma" w:cs="Tahoma"/>
          <w:sz w:val="18"/>
          <w:szCs w:val="18"/>
        </w:rPr>
      </w:pPr>
      <w:r w:rsidRPr="00EF5CE2">
        <w:rPr>
          <w:rStyle w:val="BodyChar"/>
          <w:rFonts w:ascii="Tahoma" w:hAnsi="Tahoma" w:cs="Tahoma"/>
          <w:b/>
          <w:sz w:val="18"/>
          <w:szCs w:val="18"/>
        </w:rPr>
        <w:t xml:space="preserve">S = </w:t>
      </w:r>
      <w:r w:rsidRPr="00EF5CE2">
        <w:rPr>
          <w:rFonts w:ascii="Tahoma" w:hAnsi="Tahoma" w:cs="Tahoma"/>
          <w:sz w:val="18"/>
          <w:szCs w:val="18"/>
        </w:rPr>
        <w:t>Indica que el software se ofrece como un producto de plataforma de aplicaciones.</w:t>
      </w:r>
    </w:p>
    <w:p w14:paraId="265607A0" w14:textId="77777777" w:rsidR="00023FE7" w:rsidRPr="00EF5CE2" w:rsidRDefault="00023FE7">
      <w:pPr>
        <w:pStyle w:val="Bodywithspace"/>
        <w:spacing w:before="0" w:after="0" w:line="276" w:lineRule="auto"/>
        <w:rPr>
          <w:rFonts w:ascii="Tahoma" w:hAnsi="Tahoma" w:cs="Tahoma"/>
          <w:sz w:val="18"/>
          <w:szCs w:val="18"/>
        </w:rPr>
      </w:pPr>
      <w:r w:rsidRPr="00EF5CE2">
        <w:rPr>
          <w:rStyle w:val="BodyChar"/>
          <w:rFonts w:ascii="Tahoma" w:hAnsi="Tahoma" w:cs="Tahoma"/>
          <w:b/>
          <w:sz w:val="18"/>
          <w:szCs w:val="18"/>
        </w:rPr>
        <w:t>SA (Software Assurance) =</w:t>
      </w:r>
      <w:r w:rsidRPr="00EF5CE2">
        <w:rPr>
          <w:rFonts w:ascii="Tahoma" w:hAnsi="Tahoma" w:cs="Tahoma"/>
          <w:sz w:val="18"/>
          <w:szCs w:val="18"/>
        </w:rPr>
        <w:t xml:space="preserve"> El valor en puntos designado cuando Software Assurance se of</w:t>
      </w:r>
      <w:r w:rsidR="00954618">
        <w:rPr>
          <w:rFonts w:ascii="Tahoma" w:hAnsi="Tahoma" w:cs="Tahoma"/>
          <w:sz w:val="18"/>
          <w:szCs w:val="18"/>
        </w:rPr>
        <w:t>rece para el software indicado.</w:t>
      </w:r>
    </w:p>
    <w:p w14:paraId="4D6F3C7F" w14:textId="77777777" w:rsidR="00913A0A" w:rsidRPr="00EF5CE2" w:rsidRDefault="00913A0A" w:rsidP="00913A0A">
      <w:pPr>
        <w:pStyle w:val="Bodywithspace"/>
        <w:spacing w:before="0" w:after="0" w:line="276" w:lineRule="auto"/>
        <w:ind w:right="-180"/>
        <w:rPr>
          <w:rFonts w:ascii="Tahoma" w:hAnsi="Tahoma" w:cs="Tahoma"/>
          <w:sz w:val="18"/>
          <w:szCs w:val="18"/>
        </w:rPr>
      </w:pPr>
      <w:r w:rsidRPr="00EF5CE2">
        <w:rPr>
          <w:rStyle w:val="BodyChar"/>
          <w:rFonts w:ascii="Tahoma" w:hAnsi="Tahoma" w:cs="Tahoma"/>
          <w:b/>
          <w:sz w:val="18"/>
          <w:szCs w:val="18"/>
        </w:rPr>
        <w:t xml:space="preserve">SCE </w:t>
      </w:r>
      <w:r w:rsidRPr="00EF5CE2">
        <w:rPr>
          <w:rStyle w:val="BodyChar"/>
          <w:rFonts w:ascii="Tahoma" w:hAnsi="Tahoma" w:cs="Tahoma"/>
          <w:b/>
          <w:bCs/>
          <w:sz w:val="18"/>
          <w:szCs w:val="18"/>
        </w:rPr>
        <w:t>=</w:t>
      </w:r>
      <w:r w:rsidRPr="00EF5CE2">
        <w:rPr>
          <w:rStyle w:val="BodyChar"/>
          <w:rFonts w:ascii="Tahoma" w:hAnsi="Tahoma" w:cs="Tahoma"/>
          <w:sz w:val="18"/>
          <w:szCs w:val="18"/>
        </w:rPr>
        <w:t xml:space="preserve"> Inscripción para Servidor y Nube.</w:t>
      </w:r>
    </w:p>
    <w:p w14:paraId="3F70B6E4" w14:textId="77777777" w:rsidR="00913A0A" w:rsidRPr="00EF5CE2" w:rsidRDefault="00913A0A" w:rsidP="000347DA">
      <w:pPr>
        <w:pStyle w:val="Bodywithspace"/>
        <w:spacing w:before="0" w:after="0" w:line="276" w:lineRule="auto"/>
        <w:ind w:right="-180"/>
        <w:rPr>
          <w:rFonts w:ascii="Tahoma" w:hAnsi="Tahoma" w:cs="Tahoma"/>
          <w:sz w:val="18"/>
          <w:szCs w:val="18"/>
        </w:rPr>
      </w:pPr>
      <w:r w:rsidRPr="00EF5CE2">
        <w:rPr>
          <w:rStyle w:val="BodyChar"/>
          <w:rFonts w:ascii="Tahoma" w:hAnsi="Tahoma" w:cs="Tahoma"/>
          <w:b/>
          <w:sz w:val="18"/>
          <w:szCs w:val="18"/>
        </w:rPr>
        <w:t xml:space="preserve">STP </w:t>
      </w:r>
      <w:r w:rsidRPr="00EF5CE2">
        <w:rPr>
          <w:rStyle w:val="BodyChar"/>
          <w:rFonts w:ascii="Tahoma" w:hAnsi="Tahoma" w:cs="Tahoma"/>
          <w:b/>
          <w:bCs/>
          <w:sz w:val="18"/>
          <w:szCs w:val="18"/>
        </w:rPr>
        <w:t>=</w:t>
      </w:r>
      <w:r w:rsidRPr="00EF5CE2">
        <w:rPr>
          <w:rStyle w:val="BodyChar"/>
          <w:rFonts w:ascii="Tahoma" w:hAnsi="Tahoma" w:cs="Tahoma"/>
          <w:b/>
          <w:sz w:val="18"/>
          <w:szCs w:val="18"/>
        </w:rPr>
        <w:t xml:space="preserve"> </w:t>
      </w:r>
      <w:r w:rsidRPr="00EF5CE2">
        <w:rPr>
          <w:rStyle w:val="BodyChar"/>
          <w:rFonts w:ascii="Tahoma" w:hAnsi="Tahoma" w:cs="Tahoma"/>
          <w:sz w:val="18"/>
          <w:szCs w:val="18"/>
        </w:rPr>
        <w:t>Indica que el producto es un servidor y que los productos de herramientas se ofrecen en virtud de</w:t>
      </w:r>
      <w:r w:rsidR="008575B5" w:rsidRPr="00EF5CE2">
        <w:rPr>
          <w:rStyle w:val="BodyChar"/>
          <w:rFonts w:ascii="Tahoma" w:hAnsi="Tahoma" w:cs="Tahoma"/>
          <w:sz w:val="18"/>
          <w:szCs w:val="18"/>
        </w:rPr>
        <w:t> </w:t>
      </w:r>
      <w:r w:rsidRPr="00EF5CE2">
        <w:rPr>
          <w:rStyle w:val="BodyChar"/>
          <w:rFonts w:ascii="Tahoma" w:hAnsi="Tahoma" w:cs="Tahoma"/>
          <w:sz w:val="18"/>
          <w:szCs w:val="18"/>
        </w:rPr>
        <w:t>la</w:t>
      </w:r>
      <w:r w:rsidR="008575B5" w:rsidRPr="00EF5CE2">
        <w:rPr>
          <w:rStyle w:val="BodyChar"/>
          <w:rFonts w:ascii="Tahoma" w:hAnsi="Tahoma" w:cs="Tahoma"/>
          <w:sz w:val="18"/>
          <w:szCs w:val="18"/>
        </w:rPr>
        <w:t> </w:t>
      </w:r>
      <w:r w:rsidRPr="00EF5CE2">
        <w:rPr>
          <w:rStyle w:val="BodyChar"/>
          <w:rFonts w:ascii="Tahoma" w:hAnsi="Tahoma" w:cs="Tahoma"/>
          <w:sz w:val="18"/>
          <w:szCs w:val="18"/>
        </w:rPr>
        <w:t>Inscripción para Servidor y Nube.</w:t>
      </w:r>
    </w:p>
    <w:p w14:paraId="6225321A" w14:textId="77777777" w:rsidR="00023FE7" w:rsidRPr="00EF5CE2" w:rsidRDefault="00023FE7">
      <w:pPr>
        <w:pStyle w:val="Bodywithspace"/>
        <w:spacing w:before="0" w:after="0" w:line="276" w:lineRule="auto"/>
        <w:ind w:right="-180"/>
        <w:rPr>
          <w:rFonts w:ascii="Tahoma" w:hAnsi="Tahoma" w:cs="Tahoma"/>
          <w:sz w:val="18"/>
          <w:szCs w:val="18"/>
        </w:rPr>
      </w:pPr>
      <w:r w:rsidRPr="00EF5CE2">
        <w:rPr>
          <w:rStyle w:val="BodyChar"/>
          <w:rFonts w:ascii="Tahoma" w:hAnsi="Tahoma" w:cs="Tahoma"/>
          <w:b/>
          <w:sz w:val="18"/>
          <w:szCs w:val="18"/>
        </w:rPr>
        <w:t>SRV =</w:t>
      </w:r>
      <w:r w:rsidRPr="00EF5CE2">
        <w:rPr>
          <w:rFonts w:ascii="Tahoma" w:hAnsi="Tahoma" w:cs="Tahoma"/>
          <w:sz w:val="18"/>
          <w:szCs w:val="18"/>
        </w:rPr>
        <w:t xml:space="preserve"> Beneficios de Software Assurance para O</w:t>
      </w:r>
      <w:r w:rsidR="00EF5CE2" w:rsidRPr="00EF5CE2">
        <w:rPr>
          <w:rFonts w:ascii="Tahoma" w:hAnsi="Tahoma" w:cs="Tahoma"/>
          <w:sz w:val="18"/>
          <w:szCs w:val="18"/>
        </w:rPr>
        <w:t>fertas de Grupos de Servidores.</w:t>
      </w:r>
    </w:p>
    <w:p w14:paraId="47FFF127" w14:textId="77777777" w:rsidR="00023FE7" w:rsidRPr="00EF5CE2" w:rsidRDefault="00023FE7">
      <w:pPr>
        <w:pStyle w:val="Bodywithspace"/>
        <w:tabs>
          <w:tab w:val="left" w:pos="9360"/>
        </w:tabs>
        <w:spacing w:before="0" w:after="0" w:line="276" w:lineRule="auto"/>
        <w:ind w:right="-180"/>
        <w:rPr>
          <w:rFonts w:ascii="Tahoma" w:hAnsi="Tahoma" w:cs="Tahoma"/>
          <w:sz w:val="18"/>
          <w:szCs w:val="18"/>
        </w:rPr>
      </w:pPr>
      <w:r w:rsidRPr="00EF5CE2">
        <w:rPr>
          <w:rStyle w:val="BodyChar"/>
          <w:rFonts w:ascii="Tahoma" w:hAnsi="Tahoma" w:cs="Tahoma"/>
          <w:b/>
          <w:sz w:val="18"/>
          <w:szCs w:val="18"/>
        </w:rPr>
        <w:t>U (Licencia de Actualización) =</w:t>
      </w:r>
      <w:r w:rsidRPr="00EF5CE2">
        <w:rPr>
          <w:rFonts w:ascii="Tahoma" w:hAnsi="Tahoma" w:cs="Tahoma"/>
          <w:sz w:val="18"/>
          <w:szCs w:val="18"/>
        </w:rPr>
        <w:t xml:space="preserve"> El valor en puntos designado cuando una actualización se ofrece para el</w:t>
      </w:r>
      <w:r w:rsidR="008575B5" w:rsidRPr="00EF5CE2">
        <w:rPr>
          <w:rFonts w:ascii="Tahoma" w:hAnsi="Tahoma" w:cs="Tahoma"/>
          <w:sz w:val="18"/>
          <w:szCs w:val="18"/>
        </w:rPr>
        <w:t> </w:t>
      </w:r>
      <w:r w:rsidRPr="00EF5CE2">
        <w:rPr>
          <w:rFonts w:ascii="Tahoma" w:hAnsi="Tahoma" w:cs="Tahoma"/>
          <w:sz w:val="18"/>
          <w:szCs w:val="18"/>
        </w:rPr>
        <w:t>software indicado.</w:t>
      </w:r>
    </w:p>
    <w:p w14:paraId="40D3399D" w14:textId="77777777" w:rsidR="00023FE7" w:rsidRPr="00EF5CE2" w:rsidRDefault="00023FE7">
      <w:pPr>
        <w:pStyle w:val="Bodywithspace"/>
        <w:spacing w:before="0" w:after="0" w:line="276" w:lineRule="auto"/>
        <w:ind w:right="-180"/>
        <w:rPr>
          <w:rFonts w:ascii="Tahoma" w:hAnsi="Tahoma" w:cs="Tahoma"/>
          <w:sz w:val="18"/>
          <w:szCs w:val="18"/>
        </w:rPr>
      </w:pPr>
      <w:r w:rsidRPr="00EF5CE2">
        <w:rPr>
          <w:rStyle w:val="BodyChar"/>
          <w:rFonts w:ascii="Tahoma" w:hAnsi="Tahoma" w:cs="Tahoma"/>
          <w:b/>
          <w:sz w:val="18"/>
          <w:szCs w:val="18"/>
        </w:rPr>
        <w:t>U &amp; SA (Actualización y Software Assurance)</w:t>
      </w:r>
      <w:r w:rsidRPr="00EF5CE2">
        <w:rPr>
          <w:rFonts w:ascii="Tahoma" w:hAnsi="Tahoma" w:cs="Tahoma"/>
          <w:sz w:val="18"/>
          <w:szCs w:val="18"/>
        </w:rPr>
        <w:t xml:space="preserve"> </w:t>
      </w:r>
      <w:r w:rsidRPr="00EF5CE2">
        <w:rPr>
          <w:rFonts w:ascii="Tahoma" w:hAnsi="Tahoma" w:cs="Tahoma"/>
          <w:b/>
          <w:bCs/>
          <w:sz w:val="18"/>
          <w:szCs w:val="18"/>
        </w:rPr>
        <w:t>=</w:t>
      </w:r>
      <w:r w:rsidRPr="00EF5CE2">
        <w:rPr>
          <w:rFonts w:ascii="Tahoma" w:hAnsi="Tahoma" w:cs="Tahoma"/>
          <w:sz w:val="18"/>
          <w:szCs w:val="18"/>
        </w:rPr>
        <w:t xml:space="preserve"> El valor en puntos designado cuando la opción de</w:t>
      </w:r>
      <w:r w:rsidR="008575B5" w:rsidRPr="00EF5CE2">
        <w:rPr>
          <w:rFonts w:ascii="Tahoma" w:hAnsi="Tahoma" w:cs="Tahoma"/>
          <w:sz w:val="18"/>
          <w:szCs w:val="18"/>
        </w:rPr>
        <w:t> </w:t>
      </w:r>
      <w:r w:rsidRPr="00EF5CE2">
        <w:rPr>
          <w:rFonts w:ascii="Tahoma" w:hAnsi="Tahoma" w:cs="Tahoma"/>
          <w:sz w:val="18"/>
          <w:szCs w:val="18"/>
        </w:rPr>
        <w:t>Actualización y Software Assurance se ofrece para el software indicado.</w:t>
      </w:r>
    </w:p>
    <w:p w14:paraId="02560AB7" w14:textId="77777777" w:rsidR="00023FE7" w:rsidRPr="00222CE3" w:rsidRDefault="00023FE7" w:rsidP="00B0065F">
      <w:pPr>
        <w:pStyle w:val="Heading1"/>
      </w:pPr>
      <w:r w:rsidRPr="00222CE3">
        <w:br w:type="page"/>
      </w:r>
      <w:bookmarkStart w:id="10" w:name="_Toc336337841"/>
      <w:bookmarkStart w:id="11" w:name="_Toc377682632"/>
      <w:r w:rsidRPr="00222CE3">
        <w:lastRenderedPageBreak/>
        <w:t>LISTA de productos</w:t>
      </w:r>
      <w:bookmarkEnd w:id="10"/>
      <w:bookmarkEnd w:id="11"/>
    </w:p>
    <w:p w14:paraId="39E5B751" w14:textId="77777777" w:rsidR="000E5145" w:rsidRPr="008B553E" w:rsidRDefault="000E5145" w:rsidP="004E292A">
      <w:pPr>
        <w:pStyle w:val="Heading3"/>
        <w:rPr>
          <w:rFonts w:ascii="Tahoma" w:hAnsi="Tahoma" w:cs="Tahoma"/>
          <w:sz w:val="18"/>
          <w:szCs w:val="18"/>
        </w:rPr>
      </w:pPr>
      <w:bookmarkStart w:id="12" w:name="_Toc300391149"/>
      <w:bookmarkStart w:id="13" w:name="_Toc312398873"/>
      <w:bookmarkStart w:id="14" w:name="_Toc336337842"/>
    </w:p>
    <w:p w14:paraId="3CB6780B" w14:textId="77777777" w:rsidR="00F70479" w:rsidRPr="008B553E" w:rsidRDefault="00F70479" w:rsidP="00F70479">
      <w:pPr>
        <w:rPr>
          <w:rFonts w:cs="Tahoma"/>
          <w:szCs w:val="18"/>
        </w:rPr>
      </w:pPr>
    </w:p>
    <w:p w14:paraId="3F2811C4" w14:textId="77777777" w:rsidR="00023FE7" w:rsidRPr="00222CE3" w:rsidRDefault="00023FE7" w:rsidP="004E292A">
      <w:pPr>
        <w:pStyle w:val="Heading3"/>
      </w:pPr>
      <w:bookmarkStart w:id="15" w:name="_Toc377682633"/>
      <w:r w:rsidRPr="00222CE3">
        <w:rPr>
          <w:rFonts w:ascii="Tahoma" w:hAnsi="Tahoma" w:cs="Tahoma"/>
          <w:sz w:val="22"/>
          <w:szCs w:val="22"/>
        </w:rPr>
        <w:t>GRUPO DE APLICACIONES</w:t>
      </w:r>
      <w:bookmarkEnd w:id="12"/>
      <w:bookmarkEnd w:id="13"/>
      <w:bookmarkEnd w:id="14"/>
      <w:bookmarkEnd w:id="15"/>
    </w:p>
    <w:p w14:paraId="7F3E68E3" w14:textId="77777777" w:rsidR="006949F0" w:rsidRPr="00222CE3" w:rsidRDefault="006949F0" w:rsidP="006949F0"/>
    <w:tbl>
      <w:tblPr>
        <w:tblW w:w="10651" w:type="dxa"/>
        <w:tblInd w:w="-2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371"/>
        <w:gridCol w:w="429"/>
        <w:gridCol w:w="429"/>
        <w:gridCol w:w="429"/>
        <w:gridCol w:w="429"/>
        <w:gridCol w:w="429"/>
        <w:gridCol w:w="429"/>
        <w:gridCol w:w="429"/>
        <w:gridCol w:w="429"/>
        <w:gridCol w:w="429"/>
        <w:gridCol w:w="429"/>
        <w:gridCol w:w="429"/>
        <w:gridCol w:w="429"/>
        <w:gridCol w:w="429"/>
        <w:gridCol w:w="429"/>
        <w:gridCol w:w="429"/>
        <w:gridCol w:w="350"/>
        <w:gridCol w:w="593"/>
        <w:gridCol w:w="514"/>
        <w:gridCol w:w="388"/>
      </w:tblGrid>
      <w:tr w:rsidR="00D53652" w:rsidRPr="00222CE3" w14:paraId="6912A3C1" w14:textId="77777777" w:rsidTr="00855223">
        <w:trPr>
          <w:cantSplit/>
          <w:trHeight w:val="953"/>
          <w:tblHeader/>
        </w:trPr>
        <w:tc>
          <w:tcPr>
            <w:tcW w:w="2371" w:type="dxa"/>
            <w:tcBorders>
              <w:top w:val="single" w:sz="4" w:space="0" w:color="FFFFFF"/>
              <w:left w:val="nil"/>
              <w:bottom w:val="nil"/>
            </w:tcBorders>
          </w:tcPr>
          <w:p w14:paraId="184AC0C2" w14:textId="77777777" w:rsidR="00D53652" w:rsidRPr="00222CE3" w:rsidRDefault="00D53652">
            <w:pPr>
              <w:widowControl w:val="0"/>
              <w:ind w:left="-360"/>
              <w:rPr>
                <w:rFonts w:cs="Tahoma"/>
              </w:rPr>
            </w:pPr>
          </w:p>
        </w:tc>
        <w:tc>
          <w:tcPr>
            <w:tcW w:w="429" w:type="dxa"/>
            <w:tcBorders>
              <w:bottom w:val="nil"/>
            </w:tcBorders>
            <w:textDirection w:val="btLr"/>
            <w:vAlign w:val="center"/>
          </w:tcPr>
          <w:p w14:paraId="06D1825C" w14:textId="77777777" w:rsidR="00D53652" w:rsidRPr="00222CE3" w:rsidRDefault="00D53652" w:rsidP="00504AB1">
            <w:pPr>
              <w:pStyle w:val="TableVerticalText"/>
              <w:widowControl w:val="0"/>
              <w:rPr>
                <w:rFonts w:ascii="Tahoma" w:hAnsi="Tahoma" w:cs="Tahoma"/>
              </w:rPr>
            </w:pPr>
            <w:r w:rsidRPr="00222CE3">
              <w:rPr>
                <w:rFonts w:ascii="Tahoma" w:hAnsi="Tahoma" w:cs="Tahoma"/>
              </w:rPr>
              <w:t>Notas sobre productos</w:t>
            </w:r>
          </w:p>
        </w:tc>
        <w:tc>
          <w:tcPr>
            <w:tcW w:w="429" w:type="dxa"/>
            <w:vMerge w:val="restart"/>
            <w:textDirection w:val="btLr"/>
            <w:vAlign w:val="center"/>
          </w:tcPr>
          <w:p w14:paraId="2E82B986" w14:textId="77777777" w:rsidR="00D53652" w:rsidRPr="00222CE3" w:rsidRDefault="00D53652" w:rsidP="00D53652">
            <w:pPr>
              <w:pStyle w:val="TableVerticalText"/>
              <w:widowControl w:val="0"/>
              <w:rPr>
                <w:rFonts w:ascii="Tahoma" w:hAnsi="Tahoma" w:cs="Tahoma"/>
              </w:rPr>
            </w:pPr>
            <w:r w:rsidRPr="00222CE3">
              <w:rPr>
                <w:rFonts w:ascii="Tahoma" w:hAnsi="Tahoma" w:cs="Tahoma"/>
              </w:rPr>
              <w:t>Fecha de disponibilidad</w:t>
            </w:r>
          </w:p>
        </w:tc>
        <w:tc>
          <w:tcPr>
            <w:tcW w:w="429" w:type="dxa"/>
            <w:vMerge w:val="restart"/>
            <w:tcBorders>
              <w:right w:val="single" w:sz="18" w:space="0" w:color="auto"/>
            </w:tcBorders>
            <w:textDirection w:val="btLr"/>
            <w:vAlign w:val="center"/>
          </w:tcPr>
          <w:p w14:paraId="681402B3" w14:textId="77777777" w:rsidR="00D53652" w:rsidRPr="00222CE3" w:rsidRDefault="00D53652">
            <w:pPr>
              <w:pStyle w:val="TableVerticalText"/>
              <w:widowControl w:val="0"/>
              <w:rPr>
                <w:rFonts w:ascii="Tahoma" w:hAnsi="Tahoma" w:cs="Tahoma"/>
              </w:rPr>
            </w:pPr>
            <w:r w:rsidRPr="00222CE3">
              <w:rPr>
                <w:rFonts w:ascii="Tahoma" w:hAnsi="Tahoma" w:cs="Tahoma"/>
              </w:rPr>
              <w:t>SAB</w:t>
            </w:r>
          </w:p>
        </w:tc>
        <w:tc>
          <w:tcPr>
            <w:tcW w:w="3003" w:type="dxa"/>
            <w:gridSpan w:val="7"/>
            <w:tcBorders>
              <w:left w:val="single" w:sz="18" w:space="0" w:color="auto"/>
              <w:right w:val="single" w:sz="18" w:space="0" w:color="auto"/>
            </w:tcBorders>
            <w:vAlign w:val="center"/>
          </w:tcPr>
          <w:p w14:paraId="62B86FA2" w14:textId="77777777" w:rsidR="00D53652" w:rsidRPr="00222CE3" w:rsidRDefault="00D53652">
            <w:pPr>
              <w:pStyle w:val="TableHeadingsBlack"/>
              <w:widowControl w:val="0"/>
              <w:rPr>
                <w:rFonts w:ascii="Tahoma" w:hAnsi="Tahoma" w:cs="Tahoma"/>
              </w:rPr>
            </w:pPr>
            <w:r w:rsidRPr="00222CE3">
              <w:rPr>
                <w:rFonts w:ascii="Tahoma" w:hAnsi="Tahoma" w:cs="Tahoma"/>
              </w:rPr>
              <w:t>Select/Select Plus*</w:t>
            </w:r>
          </w:p>
        </w:tc>
        <w:tc>
          <w:tcPr>
            <w:tcW w:w="1287" w:type="dxa"/>
            <w:gridSpan w:val="3"/>
            <w:tcBorders>
              <w:left w:val="single" w:sz="18" w:space="0" w:color="auto"/>
              <w:right w:val="single" w:sz="18" w:space="0" w:color="auto"/>
            </w:tcBorders>
            <w:vAlign w:val="center"/>
          </w:tcPr>
          <w:p w14:paraId="589F7530" w14:textId="77777777" w:rsidR="00D53652" w:rsidRPr="00222CE3" w:rsidRDefault="00D53652">
            <w:pPr>
              <w:pStyle w:val="TableHeadingsBlack"/>
              <w:widowControl w:val="0"/>
              <w:rPr>
                <w:rFonts w:ascii="Tahoma" w:hAnsi="Tahoma" w:cs="Tahoma"/>
              </w:rPr>
            </w:pPr>
            <w:r w:rsidRPr="00222CE3">
              <w:rPr>
                <w:rFonts w:ascii="Tahoma" w:hAnsi="Tahoma" w:cs="Tahoma"/>
              </w:rPr>
              <w:t>Licencia Open</w:t>
            </w:r>
          </w:p>
        </w:tc>
        <w:tc>
          <w:tcPr>
            <w:tcW w:w="429" w:type="dxa"/>
            <w:vMerge w:val="restart"/>
            <w:tcBorders>
              <w:left w:val="single" w:sz="18" w:space="0" w:color="auto"/>
            </w:tcBorders>
            <w:textDirection w:val="btLr"/>
            <w:vAlign w:val="center"/>
          </w:tcPr>
          <w:p w14:paraId="785F9C62" w14:textId="77777777" w:rsidR="00D53652" w:rsidRPr="00222CE3" w:rsidRDefault="00D53652">
            <w:pPr>
              <w:pStyle w:val="TableVerticalText"/>
              <w:widowControl w:val="0"/>
              <w:rPr>
                <w:rFonts w:ascii="Tahoma" w:hAnsi="Tahoma" w:cs="Tahoma"/>
              </w:rPr>
            </w:pPr>
            <w:r w:rsidRPr="00222CE3">
              <w:rPr>
                <w:rFonts w:ascii="Tahoma" w:hAnsi="Tahoma" w:cs="Tahoma"/>
              </w:rPr>
              <w:t>Unidades de Campus y School</w:t>
            </w:r>
          </w:p>
        </w:tc>
        <w:tc>
          <w:tcPr>
            <w:tcW w:w="429" w:type="dxa"/>
            <w:vMerge w:val="restart"/>
            <w:tcBorders>
              <w:right w:val="single" w:sz="18" w:space="0" w:color="auto"/>
            </w:tcBorders>
            <w:textDirection w:val="btLr"/>
            <w:vAlign w:val="center"/>
          </w:tcPr>
          <w:p w14:paraId="06FF55AA" w14:textId="77777777" w:rsidR="00D53652" w:rsidRPr="00222CE3" w:rsidRDefault="00D53652">
            <w:pPr>
              <w:pStyle w:val="TableVerticalText"/>
              <w:widowControl w:val="0"/>
              <w:rPr>
                <w:rFonts w:ascii="Tahoma" w:hAnsi="Tahoma" w:cs="Tahoma"/>
              </w:rPr>
            </w:pPr>
            <w:r w:rsidRPr="00222CE3">
              <w:rPr>
                <w:rFonts w:ascii="Tahoma" w:hAnsi="Tahoma" w:cs="Tahoma"/>
              </w:rPr>
              <w:t>EA y EA Sub</w:t>
            </w:r>
          </w:p>
        </w:tc>
        <w:tc>
          <w:tcPr>
            <w:tcW w:w="350" w:type="dxa"/>
            <w:vMerge w:val="restart"/>
            <w:tcBorders>
              <w:left w:val="single" w:sz="18" w:space="0" w:color="auto"/>
              <w:right w:val="single" w:sz="18" w:space="0" w:color="auto"/>
            </w:tcBorders>
            <w:textDirection w:val="btLr"/>
            <w:vAlign w:val="center"/>
          </w:tcPr>
          <w:p w14:paraId="0C860A31" w14:textId="77777777" w:rsidR="00D53652" w:rsidRPr="00222CE3" w:rsidRDefault="00D53652">
            <w:pPr>
              <w:pStyle w:val="TableVerticalText"/>
              <w:widowControl w:val="0"/>
              <w:rPr>
                <w:rFonts w:ascii="Tahoma" w:hAnsi="Tahoma" w:cs="Tahoma"/>
              </w:rPr>
            </w:pPr>
            <w:r w:rsidRPr="00222CE3">
              <w:rPr>
                <w:rFonts w:ascii="Tahoma" w:hAnsi="Tahoma" w:cs="Tahoma"/>
              </w:rPr>
              <w:t>OV/OVS</w:t>
            </w:r>
          </w:p>
        </w:tc>
        <w:tc>
          <w:tcPr>
            <w:tcW w:w="593" w:type="dxa"/>
            <w:vMerge w:val="restart"/>
            <w:textDirection w:val="btLr"/>
          </w:tcPr>
          <w:p w14:paraId="0D41AC75" w14:textId="77777777" w:rsidR="00D53652" w:rsidRPr="00222CE3" w:rsidRDefault="00D53652" w:rsidP="00E67091">
            <w:pPr>
              <w:pStyle w:val="TableVerticalText"/>
              <w:widowControl w:val="0"/>
              <w:spacing w:before="120"/>
              <w:rPr>
                <w:rFonts w:ascii="Tahoma" w:hAnsi="Tahoma" w:cs="Tahoma"/>
              </w:rPr>
            </w:pPr>
            <w:r w:rsidRPr="00222CE3">
              <w:rPr>
                <w:rFonts w:ascii="Tahoma" w:hAnsi="Tahoma" w:cs="Tahoma"/>
              </w:rPr>
              <w:t>EES/OVS -ES</w:t>
            </w:r>
          </w:p>
        </w:tc>
        <w:tc>
          <w:tcPr>
            <w:tcW w:w="514" w:type="dxa"/>
            <w:vMerge w:val="restart"/>
            <w:textDirection w:val="btLr"/>
            <w:vAlign w:val="center"/>
          </w:tcPr>
          <w:p w14:paraId="2B81AFE4" w14:textId="77777777" w:rsidR="00D53652" w:rsidRPr="00222CE3" w:rsidRDefault="00D53652" w:rsidP="00456002">
            <w:pPr>
              <w:pStyle w:val="TableVerticalText"/>
              <w:widowControl w:val="0"/>
              <w:rPr>
                <w:rFonts w:ascii="Tahoma" w:hAnsi="Tahoma" w:cs="Tahoma"/>
              </w:rPr>
            </w:pPr>
            <w:r w:rsidRPr="00222CE3">
              <w:rPr>
                <w:rFonts w:ascii="Tahoma" w:hAnsi="Tahoma" w:cs="Tahoma"/>
              </w:rPr>
              <w:t>Open Minimum</w:t>
            </w:r>
          </w:p>
        </w:tc>
        <w:tc>
          <w:tcPr>
            <w:tcW w:w="388" w:type="dxa"/>
            <w:vMerge w:val="restart"/>
            <w:textDirection w:val="btLr"/>
            <w:vAlign w:val="center"/>
          </w:tcPr>
          <w:p w14:paraId="294577D3" w14:textId="77777777" w:rsidR="00D53652" w:rsidRPr="00222CE3" w:rsidRDefault="00D53652" w:rsidP="00914B25">
            <w:pPr>
              <w:pStyle w:val="TableVerticalText"/>
              <w:widowControl w:val="0"/>
              <w:rPr>
                <w:rFonts w:ascii="Tahoma" w:hAnsi="Tahoma" w:cs="Tahoma"/>
              </w:rPr>
            </w:pPr>
            <w:r w:rsidRPr="00222CE3">
              <w:rPr>
                <w:rFonts w:ascii="Tahoma" w:hAnsi="Tahoma" w:cs="Tahoma"/>
              </w:rPr>
              <w:t>SCE</w:t>
            </w:r>
          </w:p>
        </w:tc>
      </w:tr>
      <w:tr w:rsidR="00D53652" w:rsidRPr="00222CE3" w14:paraId="3F8C6D13" w14:textId="77777777" w:rsidTr="008B553E">
        <w:trPr>
          <w:cantSplit/>
          <w:trHeight w:val="271"/>
          <w:tblHeader/>
        </w:trPr>
        <w:tc>
          <w:tcPr>
            <w:tcW w:w="2371" w:type="dxa"/>
            <w:vMerge w:val="restart"/>
            <w:tcBorders>
              <w:top w:val="nil"/>
              <w:left w:val="nil"/>
            </w:tcBorders>
          </w:tcPr>
          <w:p w14:paraId="0B21159B" w14:textId="77777777" w:rsidR="00D53652" w:rsidRPr="00222CE3" w:rsidRDefault="00D53652">
            <w:pPr>
              <w:widowControl w:val="0"/>
              <w:rPr>
                <w:rFonts w:cs="Tahoma"/>
                <w:b/>
              </w:rPr>
            </w:pPr>
          </w:p>
        </w:tc>
        <w:tc>
          <w:tcPr>
            <w:tcW w:w="429" w:type="dxa"/>
            <w:vMerge w:val="restart"/>
            <w:tcBorders>
              <w:top w:val="nil"/>
            </w:tcBorders>
          </w:tcPr>
          <w:p w14:paraId="0F46A3C4" w14:textId="77777777" w:rsidR="00D53652" w:rsidRPr="00222CE3" w:rsidRDefault="00D53652">
            <w:pPr>
              <w:keepNext/>
              <w:widowControl w:val="0"/>
              <w:spacing w:before="200" w:after="120"/>
              <w:jc w:val="center"/>
              <w:outlineLvl w:val="0"/>
              <w:rPr>
                <w:rFonts w:cs="Tahoma"/>
                <w:b/>
                <w:color w:val="0000FF"/>
                <w:sz w:val="10"/>
              </w:rPr>
            </w:pPr>
            <w:r w:rsidRPr="00222CE3">
              <w:rPr>
                <w:rFonts w:cs="Tahoma"/>
                <w:b/>
                <w:color w:val="0000FF"/>
                <w:sz w:val="10"/>
              </w:rPr>
              <w:t>(Ctrl + Clic)</w:t>
            </w:r>
          </w:p>
        </w:tc>
        <w:tc>
          <w:tcPr>
            <w:tcW w:w="429" w:type="dxa"/>
            <w:vMerge/>
          </w:tcPr>
          <w:p w14:paraId="2405627B" w14:textId="77777777" w:rsidR="00D53652" w:rsidRPr="00222CE3" w:rsidRDefault="00D53652">
            <w:pPr>
              <w:widowControl w:val="0"/>
              <w:rPr>
                <w:rFonts w:cs="Tahoma"/>
              </w:rPr>
            </w:pPr>
          </w:p>
        </w:tc>
        <w:tc>
          <w:tcPr>
            <w:tcW w:w="429" w:type="dxa"/>
            <w:vMerge/>
            <w:tcBorders>
              <w:right w:val="single" w:sz="18" w:space="0" w:color="auto"/>
            </w:tcBorders>
          </w:tcPr>
          <w:p w14:paraId="7D9FDF13" w14:textId="77777777" w:rsidR="00D53652" w:rsidRPr="00222CE3" w:rsidRDefault="00D53652">
            <w:pPr>
              <w:widowControl w:val="0"/>
              <w:rPr>
                <w:rFonts w:cs="Tahoma"/>
              </w:rPr>
            </w:pPr>
          </w:p>
        </w:tc>
        <w:tc>
          <w:tcPr>
            <w:tcW w:w="429" w:type="dxa"/>
            <w:vMerge w:val="restart"/>
            <w:tcBorders>
              <w:left w:val="single" w:sz="18" w:space="0" w:color="auto"/>
            </w:tcBorders>
            <w:vAlign w:val="center"/>
          </w:tcPr>
          <w:p w14:paraId="793DC64C" w14:textId="77777777" w:rsidR="00D53652" w:rsidRPr="00222CE3" w:rsidRDefault="00D53652">
            <w:pPr>
              <w:pStyle w:val="TableHeadingsRed"/>
              <w:widowControl w:val="0"/>
              <w:rPr>
                <w:rFonts w:ascii="Tahoma" w:hAnsi="Tahoma" w:cs="Tahoma"/>
              </w:rPr>
            </w:pPr>
            <w:r w:rsidRPr="00222CE3">
              <w:rPr>
                <w:rFonts w:ascii="Tahoma" w:hAnsi="Tahoma" w:cs="Tahoma"/>
              </w:rPr>
              <w:t>L</w:t>
            </w:r>
          </w:p>
        </w:tc>
        <w:tc>
          <w:tcPr>
            <w:tcW w:w="1287" w:type="dxa"/>
            <w:gridSpan w:val="3"/>
            <w:vAlign w:val="center"/>
          </w:tcPr>
          <w:p w14:paraId="51ED4F1D" w14:textId="77777777" w:rsidR="00D53652" w:rsidRPr="00222CE3" w:rsidRDefault="00D53652">
            <w:pPr>
              <w:pStyle w:val="TableHeadingsGreen"/>
              <w:widowControl w:val="0"/>
              <w:rPr>
                <w:rFonts w:ascii="Tahoma" w:hAnsi="Tahoma" w:cs="Tahoma"/>
              </w:rPr>
            </w:pPr>
            <w:r w:rsidRPr="00222CE3">
              <w:rPr>
                <w:rFonts w:ascii="Tahoma" w:hAnsi="Tahoma" w:cs="Tahoma"/>
              </w:rPr>
              <w:t>L&amp;SA</w:t>
            </w:r>
          </w:p>
        </w:tc>
        <w:tc>
          <w:tcPr>
            <w:tcW w:w="1287" w:type="dxa"/>
            <w:gridSpan w:val="3"/>
            <w:tcBorders>
              <w:right w:val="single" w:sz="18" w:space="0" w:color="auto"/>
            </w:tcBorders>
            <w:vAlign w:val="center"/>
          </w:tcPr>
          <w:p w14:paraId="1800EEF8" w14:textId="77777777" w:rsidR="00D53652" w:rsidRPr="00222CE3" w:rsidRDefault="00D53652">
            <w:pPr>
              <w:pStyle w:val="TableHeadingsBlue"/>
              <w:widowControl w:val="0"/>
              <w:rPr>
                <w:rFonts w:ascii="Tahoma" w:hAnsi="Tahoma" w:cs="Tahoma"/>
              </w:rPr>
            </w:pPr>
            <w:r w:rsidRPr="00222CE3">
              <w:rPr>
                <w:rFonts w:ascii="Tahoma" w:hAnsi="Tahoma" w:cs="Tahoma"/>
              </w:rPr>
              <w:t>SA</w:t>
            </w:r>
          </w:p>
        </w:tc>
        <w:tc>
          <w:tcPr>
            <w:tcW w:w="429" w:type="dxa"/>
            <w:vMerge w:val="restart"/>
            <w:tcBorders>
              <w:left w:val="single" w:sz="18" w:space="0" w:color="auto"/>
            </w:tcBorders>
            <w:vAlign w:val="center"/>
          </w:tcPr>
          <w:p w14:paraId="76DC54FD" w14:textId="77777777" w:rsidR="00D53652" w:rsidRPr="00222CE3" w:rsidRDefault="00D53652">
            <w:pPr>
              <w:pStyle w:val="TableHeadingsRed"/>
              <w:widowControl w:val="0"/>
              <w:rPr>
                <w:rFonts w:ascii="Tahoma" w:hAnsi="Tahoma" w:cs="Tahoma"/>
              </w:rPr>
            </w:pPr>
            <w:r w:rsidRPr="00222CE3">
              <w:rPr>
                <w:rFonts w:ascii="Tahoma" w:hAnsi="Tahoma" w:cs="Tahoma"/>
              </w:rPr>
              <w:t>L</w:t>
            </w:r>
          </w:p>
        </w:tc>
        <w:tc>
          <w:tcPr>
            <w:tcW w:w="429" w:type="dxa"/>
            <w:vAlign w:val="center"/>
          </w:tcPr>
          <w:p w14:paraId="7DB57740" w14:textId="77777777" w:rsidR="00D53652" w:rsidRPr="00222CE3" w:rsidRDefault="00D53652">
            <w:pPr>
              <w:pStyle w:val="TableHeadingsGreen"/>
              <w:widowControl w:val="0"/>
              <w:rPr>
                <w:rFonts w:ascii="Tahoma" w:hAnsi="Tahoma" w:cs="Tahoma"/>
              </w:rPr>
            </w:pPr>
            <w:r w:rsidRPr="00222CE3">
              <w:rPr>
                <w:rFonts w:ascii="Tahoma" w:hAnsi="Tahoma" w:cs="Tahoma"/>
              </w:rPr>
              <w:t>L&amp;SA</w:t>
            </w:r>
          </w:p>
        </w:tc>
        <w:tc>
          <w:tcPr>
            <w:tcW w:w="429" w:type="dxa"/>
            <w:vMerge w:val="restart"/>
            <w:tcBorders>
              <w:right w:val="single" w:sz="18" w:space="0" w:color="auto"/>
            </w:tcBorders>
            <w:vAlign w:val="center"/>
          </w:tcPr>
          <w:p w14:paraId="35ACD081" w14:textId="77777777" w:rsidR="00D53652" w:rsidRPr="00222CE3" w:rsidRDefault="00D53652">
            <w:pPr>
              <w:pStyle w:val="TableHeadingsBlue"/>
              <w:widowControl w:val="0"/>
              <w:rPr>
                <w:rFonts w:ascii="Tahoma" w:hAnsi="Tahoma" w:cs="Tahoma"/>
              </w:rPr>
            </w:pPr>
            <w:r w:rsidRPr="00222CE3">
              <w:rPr>
                <w:rFonts w:ascii="Tahoma" w:hAnsi="Tahoma" w:cs="Tahoma"/>
              </w:rPr>
              <w:t>SA</w:t>
            </w:r>
          </w:p>
        </w:tc>
        <w:tc>
          <w:tcPr>
            <w:tcW w:w="429" w:type="dxa"/>
            <w:vMerge/>
            <w:tcBorders>
              <w:left w:val="single" w:sz="18" w:space="0" w:color="auto"/>
            </w:tcBorders>
          </w:tcPr>
          <w:p w14:paraId="41C7C140" w14:textId="77777777" w:rsidR="00D53652" w:rsidRPr="00222CE3" w:rsidRDefault="00D53652" w:rsidP="00097B90">
            <w:pPr>
              <w:widowControl w:val="0"/>
              <w:rPr>
                <w:rFonts w:cs="Tahoma"/>
              </w:rPr>
            </w:pPr>
          </w:p>
        </w:tc>
        <w:tc>
          <w:tcPr>
            <w:tcW w:w="429" w:type="dxa"/>
            <w:vMerge/>
            <w:tcBorders>
              <w:right w:val="single" w:sz="18" w:space="0" w:color="auto"/>
            </w:tcBorders>
          </w:tcPr>
          <w:p w14:paraId="274D8CAB" w14:textId="77777777" w:rsidR="00D53652" w:rsidRPr="00222CE3" w:rsidRDefault="00D53652">
            <w:pPr>
              <w:widowControl w:val="0"/>
              <w:rPr>
                <w:rFonts w:cs="Tahoma"/>
              </w:rPr>
            </w:pPr>
          </w:p>
        </w:tc>
        <w:tc>
          <w:tcPr>
            <w:tcW w:w="350" w:type="dxa"/>
            <w:vMerge/>
            <w:tcBorders>
              <w:left w:val="single" w:sz="18" w:space="0" w:color="auto"/>
              <w:right w:val="single" w:sz="18" w:space="0" w:color="auto"/>
            </w:tcBorders>
          </w:tcPr>
          <w:p w14:paraId="651A3C7C" w14:textId="77777777" w:rsidR="00D53652" w:rsidRPr="00222CE3" w:rsidRDefault="00D53652">
            <w:pPr>
              <w:widowControl w:val="0"/>
              <w:rPr>
                <w:rFonts w:cs="Tahoma"/>
              </w:rPr>
            </w:pPr>
          </w:p>
        </w:tc>
        <w:tc>
          <w:tcPr>
            <w:tcW w:w="593" w:type="dxa"/>
            <w:vMerge/>
          </w:tcPr>
          <w:p w14:paraId="3A8F3C03" w14:textId="77777777" w:rsidR="00D53652" w:rsidRPr="00222CE3" w:rsidRDefault="00D53652">
            <w:pPr>
              <w:widowControl w:val="0"/>
              <w:rPr>
                <w:rFonts w:cs="Tahoma"/>
              </w:rPr>
            </w:pPr>
          </w:p>
        </w:tc>
        <w:tc>
          <w:tcPr>
            <w:tcW w:w="514" w:type="dxa"/>
            <w:vMerge/>
          </w:tcPr>
          <w:p w14:paraId="23FE0633" w14:textId="77777777" w:rsidR="00D53652" w:rsidRPr="00222CE3" w:rsidRDefault="00D53652">
            <w:pPr>
              <w:widowControl w:val="0"/>
              <w:rPr>
                <w:rFonts w:cs="Tahoma"/>
              </w:rPr>
            </w:pPr>
          </w:p>
        </w:tc>
        <w:tc>
          <w:tcPr>
            <w:tcW w:w="388" w:type="dxa"/>
            <w:vMerge/>
          </w:tcPr>
          <w:p w14:paraId="63409476" w14:textId="77777777" w:rsidR="00D53652" w:rsidRPr="00222CE3" w:rsidRDefault="00D53652">
            <w:pPr>
              <w:widowControl w:val="0"/>
              <w:rPr>
                <w:rFonts w:cs="Tahoma"/>
              </w:rPr>
            </w:pPr>
          </w:p>
        </w:tc>
      </w:tr>
      <w:tr w:rsidR="00D53652" w:rsidRPr="00222CE3" w14:paraId="6FC4C0FF" w14:textId="77777777" w:rsidTr="008B553E">
        <w:trPr>
          <w:cantSplit/>
          <w:trHeight w:val="262"/>
          <w:tblHeader/>
        </w:trPr>
        <w:tc>
          <w:tcPr>
            <w:tcW w:w="2371" w:type="dxa"/>
            <w:vMerge/>
            <w:tcBorders>
              <w:top w:val="single" w:sz="4" w:space="0" w:color="auto"/>
              <w:left w:val="nil"/>
              <w:bottom w:val="single" w:sz="4" w:space="0" w:color="auto"/>
            </w:tcBorders>
          </w:tcPr>
          <w:p w14:paraId="09415590" w14:textId="77777777" w:rsidR="00D53652" w:rsidRPr="00222CE3" w:rsidRDefault="00D53652">
            <w:pPr>
              <w:widowControl w:val="0"/>
              <w:rPr>
                <w:rFonts w:cs="Tahoma"/>
              </w:rPr>
            </w:pPr>
          </w:p>
        </w:tc>
        <w:tc>
          <w:tcPr>
            <w:tcW w:w="429" w:type="dxa"/>
            <w:vMerge/>
            <w:tcBorders>
              <w:bottom w:val="single" w:sz="4" w:space="0" w:color="auto"/>
            </w:tcBorders>
          </w:tcPr>
          <w:p w14:paraId="2A7C18C1" w14:textId="77777777" w:rsidR="00D53652" w:rsidRPr="00222CE3" w:rsidRDefault="00D53652">
            <w:pPr>
              <w:keepNext/>
              <w:widowControl w:val="0"/>
              <w:spacing w:before="200" w:after="120"/>
              <w:outlineLvl w:val="0"/>
              <w:rPr>
                <w:rFonts w:cs="Tahoma"/>
                <w:b/>
              </w:rPr>
            </w:pPr>
          </w:p>
        </w:tc>
        <w:tc>
          <w:tcPr>
            <w:tcW w:w="429" w:type="dxa"/>
            <w:vMerge/>
            <w:tcBorders>
              <w:bottom w:val="single" w:sz="4" w:space="0" w:color="auto"/>
            </w:tcBorders>
          </w:tcPr>
          <w:p w14:paraId="75CE7ABA" w14:textId="77777777" w:rsidR="00D53652" w:rsidRPr="00222CE3" w:rsidRDefault="00D53652">
            <w:pPr>
              <w:widowControl w:val="0"/>
              <w:rPr>
                <w:rFonts w:cs="Tahoma"/>
              </w:rPr>
            </w:pPr>
          </w:p>
        </w:tc>
        <w:tc>
          <w:tcPr>
            <w:tcW w:w="429" w:type="dxa"/>
            <w:vMerge/>
            <w:tcBorders>
              <w:bottom w:val="single" w:sz="4" w:space="0" w:color="auto"/>
              <w:right w:val="single" w:sz="18" w:space="0" w:color="auto"/>
            </w:tcBorders>
          </w:tcPr>
          <w:p w14:paraId="0D4730E0" w14:textId="77777777" w:rsidR="00D53652" w:rsidRPr="00222CE3" w:rsidRDefault="00D53652">
            <w:pPr>
              <w:widowControl w:val="0"/>
              <w:rPr>
                <w:rFonts w:cs="Tahoma"/>
              </w:rPr>
            </w:pPr>
          </w:p>
        </w:tc>
        <w:tc>
          <w:tcPr>
            <w:tcW w:w="429" w:type="dxa"/>
            <w:vMerge/>
            <w:tcBorders>
              <w:left w:val="single" w:sz="18" w:space="0" w:color="auto"/>
              <w:bottom w:val="single" w:sz="4" w:space="0" w:color="auto"/>
            </w:tcBorders>
            <w:vAlign w:val="center"/>
          </w:tcPr>
          <w:p w14:paraId="7F2ACC3A" w14:textId="77777777" w:rsidR="00D53652" w:rsidRPr="00222CE3" w:rsidRDefault="00D53652">
            <w:pPr>
              <w:widowControl w:val="0"/>
              <w:jc w:val="center"/>
              <w:rPr>
                <w:rFonts w:cs="Tahoma"/>
              </w:rPr>
            </w:pPr>
          </w:p>
        </w:tc>
        <w:tc>
          <w:tcPr>
            <w:tcW w:w="429" w:type="dxa"/>
            <w:tcBorders>
              <w:bottom w:val="single" w:sz="4" w:space="0" w:color="auto"/>
            </w:tcBorders>
            <w:vAlign w:val="center"/>
          </w:tcPr>
          <w:p w14:paraId="27E9B885" w14:textId="77777777" w:rsidR="00D53652" w:rsidRPr="00222CE3" w:rsidRDefault="00D53652">
            <w:pPr>
              <w:pStyle w:val="TableHeadingsGreen"/>
              <w:widowControl w:val="0"/>
              <w:rPr>
                <w:rFonts w:ascii="Tahoma" w:hAnsi="Tahoma" w:cs="Tahoma"/>
              </w:rPr>
            </w:pPr>
            <w:r w:rsidRPr="00222CE3">
              <w:rPr>
                <w:rFonts w:ascii="Tahoma" w:hAnsi="Tahoma" w:cs="Tahoma"/>
              </w:rPr>
              <w:t>3 años</w:t>
            </w:r>
          </w:p>
        </w:tc>
        <w:tc>
          <w:tcPr>
            <w:tcW w:w="429" w:type="dxa"/>
            <w:tcBorders>
              <w:bottom w:val="single" w:sz="4" w:space="0" w:color="auto"/>
            </w:tcBorders>
            <w:vAlign w:val="center"/>
          </w:tcPr>
          <w:p w14:paraId="4C588C13" w14:textId="77777777" w:rsidR="00D53652" w:rsidRPr="00222CE3" w:rsidRDefault="00D53652">
            <w:pPr>
              <w:pStyle w:val="TableHeadingsGreen"/>
              <w:widowControl w:val="0"/>
              <w:rPr>
                <w:rFonts w:ascii="Tahoma" w:hAnsi="Tahoma" w:cs="Tahoma"/>
              </w:rPr>
            </w:pPr>
            <w:r w:rsidRPr="00222CE3">
              <w:rPr>
                <w:rFonts w:ascii="Tahoma" w:hAnsi="Tahoma" w:cs="Tahoma"/>
              </w:rPr>
              <w:t>2 años</w:t>
            </w:r>
          </w:p>
        </w:tc>
        <w:tc>
          <w:tcPr>
            <w:tcW w:w="429" w:type="dxa"/>
            <w:tcBorders>
              <w:bottom w:val="single" w:sz="4" w:space="0" w:color="auto"/>
            </w:tcBorders>
            <w:vAlign w:val="center"/>
          </w:tcPr>
          <w:p w14:paraId="7C0292DC" w14:textId="77777777" w:rsidR="00D53652" w:rsidRPr="00222CE3" w:rsidRDefault="00D53652">
            <w:pPr>
              <w:pStyle w:val="TableHeadingsGreen"/>
              <w:widowControl w:val="0"/>
              <w:rPr>
                <w:rFonts w:ascii="Tahoma" w:hAnsi="Tahoma" w:cs="Tahoma"/>
              </w:rPr>
            </w:pPr>
            <w:r w:rsidRPr="00222CE3">
              <w:rPr>
                <w:rFonts w:ascii="Tahoma" w:hAnsi="Tahoma" w:cs="Tahoma"/>
              </w:rPr>
              <w:t>1 año</w:t>
            </w:r>
          </w:p>
        </w:tc>
        <w:tc>
          <w:tcPr>
            <w:tcW w:w="429" w:type="dxa"/>
            <w:tcBorders>
              <w:bottom w:val="single" w:sz="4" w:space="0" w:color="auto"/>
            </w:tcBorders>
            <w:vAlign w:val="center"/>
          </w:tcPr>
          <w:p w14:paraId="09C8F996" w14:textId="77777777" w:rsidR="00D53652" w:rsidRPr="00222CE3" w:rsidRDefault="00D53652">
            <w:pPr>
              <w:pStyle w:val="TableHeadingsBlue"/>
              <w:widowControl w:val="0"/>
              <w:rPr>
                <w:rFonts w:ascii="Tahoma" w:hAnsi="Tahoma" w:cs="Tahoma"/>
              </w:rPr>
            </w:pPr>
            <w:r w:rsidRPr="00222CE3">
              <w:rPr>
                <w:rFonts w:ascii="Tahoma" w:hAnsi="Tahoma" w:cs="Tahoma"/>
              </w:rPr>
              <w:t>3 años</w:t>
            </w:r>
          </w:p>
        </w:tc>
        <w:tc>
          <w:tcPr>
            <w:tcW w:w="429" w:type="dxa"/>
            <w:tcBorders>
              <w:bottom w:val="single" w:sz="4" w:space="0" w:color="auto"/>
            </w:tcBorders>
            <w:vAlign w:val="center"/>
          </w:tcPr>
          <w:p w14:paraId="7E1BA61D" w14:textId="77777777" w:rsidR="00D53652" w:rsidRPr="00222CE3" w:rsidRDefault="00D53652">
            <w:pPr>
              <w:pStyle w:val="TableHeadingsBlue"/>
              <w:widowControl w:val="0"/>
              <w:rPr>
                <w:rFonts w:ascii="Tahoma" w:hAnsi="Tahoma" w:cs="Tahoma"/>
              </w:rPr>
            </w:pPr>
            <w:r w:rsidRPr="00222CE3">
              <w:rPr>
                <w:rFonts w:ascii="Tahoma" w:hAnsi="Tahoma" w:cs="Tahoma"/>
              </w:rPr>
              <w:t>2 años</w:t>
            </w:r>
          </w:p>
        </w:tc>
        <w:tc>
          <w:tcPr>
            <w:tcW w:w="429" w:type="dxa"/>
            <w:tcBorders>
              <w:bottom w:val="single" w:sz="4" w:space="0" w:color="auto"/>
              <w:right w:val="single" w:sz="18" w:space="0" w:color="auto"/>
            </w:tcBorders>
            <w:vAlign w:val="center"/>
          </w:tcPr>
          <w:p w14:paraId="05C09056" w14:textId="77777777" w:rsidR="00D53652" w:rsidRPr="00222CE3" w:rsidRDefault="00D53652">
            <w:pPr>
              <w:pStyle w:val="TableHeadingsBlue"/>
              <w:widowControl w:val="0"/>
              <w:rPr>
                <w:rFonts w:ascii="Tahoma" w:hAnsi="Tahoma" w:cs="Tahoma"/>
              </w:rPr>
            </w:pPr>
            <w:r w:rsidRPr="00222CE3">
              <w:rPr>
                <w:rFonts w:ascii="Tahoma" w:hAnsi="Tahoma" w:cs="Tahoma"/>
              </w:rPr>
              <w:t>1 año</w:t>
            </w:r>
          </w:p>
        </w:tc>
        <w:tc>
          <w:tcPr>
            <w:tcW w:w="429" w:type="dxa"/>
            <w:vMerge/>
            <w:tcBorders>
              <w:left w:val="single" w:sz="18" w:space="0" w:color="auto"/>
              <w:bottom w:val="single" w:sz="4" w:space="0" w:color="auto"/>
            </w:tcBorders>
            <w:vAlign w:val="center"/>
          </w:tcPr>
          <w:p w14:paraId="476DF900" w14:textId="77777777" w:rsidR="00D53652" w:rsidRPr="00222CE3" w:rsidRDefault="00D53652">
            <w:pPr>
              <w:widowControl w:val="0"/>
              <w:jc w:val="center"/>
              <w:rPr>
                <w:rFonts w:cs="Tahoma"/>
              </w:rPr>
            </w:pPr>
          </w:p>
        </w:tc>
        <w:tc>
          <w:tcPr>
            <w:tcW w:w="429" w:type="dxa"/>
            <w:tcBorders>
              <w:bottom w:val="single" w:sz="4" w:space="0" w:color="auto"/>
            </w:tcBorders>
            <w:vAlign w:val="center"/>
          </w:tcPr>
          <w:p w14:paraId="60F652F5" w14:textId="77777777" w:rsidR="00D53652" w:rsidRPr="00222CE3" w:rsidRDefault="00D53652">
            <w:pPr>
              <w:pStyle w:val="TableHeadingsGreen"/>
              <w:widowControl w:val="0"/>
              <w:rPr>
                <w:rFonts w:ascii="Tahoma" w:hAnsi="Tahoma" w:cs="Tahoma"/>
              </w:rPr>
            </w:pPr>
            <w:r w:rsidRPr="00222CE3">
              <w:rPr>
                <w:rFonts w:ascii="Tahoma" w:hAnsi="Tahoma" w:cs="Tahoma"/>
              </w:rPr>
              <w:t>P</w:t>
            </w:r>
          </w:p>
        </w:tc>
        <w:tc>
          <w:tcPr>
            <w:tcW w:w="429" w:type="dxa"/>
            <w:vMerge/>
            <w:tcBorders>
              <w:bottom w:val="single" w:sz="4" w:space="0" w:color="auto"/>
              <w:right w:val="single" w:sz="18" w:space="0" w:color="auto"/>
            </w:tcBorders>
          </w:tcPr>
          <w:p w14:paraId="64D978AA" w14:textId="77777777" w:rsidR="00D53652" w:rsidRPr="00222CE3" w:rsidRDefault="00D53652">
            <w:pPr>
              <w:widowControl w:val="0"/>
              <w:rPr>
                <w:rFonts w:cs="Tahoma"/>
              </w:rPr>
            </w:pPr>
          </w:p>
        </w:tc>
        <w:tc>
          <w:tcPr>
            <w:tcW w:w="429" w:type="dxa"/>
            <w:vMerge/>
            <w:tcBorders>
              <w:left w:val="single" w:sz="18" w:space="0" w:color="auto"/>
              <w:bottom w:val="single" w:sz="4" w:space="0" w:color="auto"/>
            </w:tcBorders>
          </w:tcPr>
          <w:p w14:paraId="05F6EEAC" w14:textId="77777777" w:rsidR="00D53652" w:rsidRPr="00222CE3" w:rsidRDefault="00D53652">
            <w:pPr>
              <w:widowControl w:val="0"/>
              <w:rPr>
                <w:rFonts w:cs="Tahoma"/>
              </w:rPr>
            </w:pPr>
          </w:p>
        </w:tc>
        <w:tc>
          <w:tcPr>
            <w:tcW w:w="429" w:type="dxa"/>
            <w:vMerge/>
            <w:tcBorders>
              <w:bottom w:val="single" w:sz="4" w:space="0" w:color="auto"/>
              <w:right w:val="single" w:sz="18" w:space="0" w:color="auto"/>
            </w:tcBorders>
          </w:tcPr>
          <w:p w14:paraId="6D2EF8F3" w14:textId="77777777" w:rsidR="00D53652" w:rsidRPr="00222CE3" w:rsidRDefault="00D53652">
            <w:pPr>
              <w:widowControl w:val="0"/>
              <w:rPr>
                <w:rFonts w:cs="Tahoma"/>
              </w:rPr>
            </w:pPr>
          </w:p>
        </w:tc>
        <w:tc>
          <w:tcPr>
            <w:tcW w:w="350" w:type="dxa"/>
            <w:vMerge/>
            <w:tcBorders>
              <w:left w:val="single" w:sz="18" w:space="0" w:color="auto"/>
              <w:bottom w:val="single" w:sz="4" w:space="0" w:color="auto"/>
              <w:right w:val="single" w:sz="18" w:space="0" w:color="auto"/>
            </w:tcBorders>
          </w:tcPr>
          <w:p w14:paraId="3E117285" w14:textId="77777777" w:rsidR="00D53652" w:rsidRPr="00222CE3" w:rsidRDefault="00D53652">
            <w:pPr>
              <w:widowControl w:val="0"/>
              <w:rPr>
                <w:rFonts w:cs="Tahoma"/>
              </w:rPr>
            </w:pPr>
          </w:p>
        </w:tc>
        <w:tc>
          <w:tcPr>
            <w:tcW w:w="593" w:type="dxa"/>
            <w:vMerge/>
            <w:tcBorders>
              <w:bottom w:val="single" w:sz="4" w:space="0" w:color="auto"/>
            </w:tcBorders>
          </w:tcPr>
          <w:p w14:paraId="3E63360D" w14:textId="77777777" w:rsidR="00D53652" w:rsidRPr="00222CE3" w:rsidRDefault="00D53652">
            <w:pPr>
              <w:widowControl w:val="0"/>
              <w:rPr>
                <w:rFonts w:cs="Tahoma"/>
              </w:rPr>
            </w:pPr>
          </w:p>
        </w:tc>
        <w:tc>
          <w:tcPr>
            <w:tcW w:w="514" w:type="dxa"/>
            <w:vMerge/>
            <w:tcBorders>
              <w:bottom w:val="single" w:sz="4" w:space="0" w:color="auto"/>
            </w:tcBorders>
          </w:tcPr>
          <w:p w14:paraId="7F1D737A" w14:textId="77777777" w:rsidR="00D53652" w:rsidRPr="00222CE3" w:rsidRDefault="00D53652">
            <w:pPr>
              <w:widowControl w:val="0"/>
              <w:rPr>
                <w:rFonts w:cs="Tahoma"/>
              </w:rPr>
            </w:pPr>
          </w:p>
        </w:tc>
        <w:tc>
          <w:tcPr>
            <w:tcW w:w="388" w:type="dxa"/>
            <w:vMerge/>
            <w:tcBorders>
              <w:bottom w:val="single" w:sz="4" w:space="0" w:color="auto"/>
            </w:tcBorders>
          </w:tcPr>
          <w:p w14:paraId="27E3F899" w14:textId="77777777" w:rsidR="00D53652" w:rsidRPr="00222CE3" w:rsidRDefault="00D53652">
            <w:pPr>
              <w:widowControl w:val="0"/>
              <w:rPr>
                <w:rFonts w:cs="Tahoma"/>
              </w:rPr>
            </w:pPr>
          </w:p>
        </w:tc>
      </w:tr>
      <w:tr w:rsidR="00671EA9" w:rsidRPr="00222CE3" w14:paraId="06529404" w14:textId="77777777" w:rsidTr="008B553E">
        <w:tblPrEx>
          <w:tblBorders>
            <w:top w:val="single" w:sz="3" w:space="0" w:color="auto"/>
            <w:left w:val="single" w:sz="3" w:space="0" w:color="auto"/>
            <w:bottom w:val="single" w:sz="3" w:space="0" w:color="auto"/>
            <w:right w:val="single" w:sz="3" w:space="0" w:color="auto"/>
            <w:insideH w:val="single" w:sz="3" w:space="0" w:color="auto"/>
            <w:insideV w:val="single" w:sz="3" w:space="0" w:color="auto"/>
          </w:tblBorders>
          <w:tblCellMar>
            <w:left w:w="25" w:type="dxa"/>
            <w:right w:w="25" w:type="dxa"/>
          </w:tblCellMar>
        </w:tblPrEx>
        <w:trPr>
          <w:cantSplit/>
          <w:trHeight w:val="249"/>
        </w:trPr>
        <w:tc>
          <w:tcPr>
            <w:tcW w:w="2371" w:type="dxa"/>
            <w:tcBorders>
              <w:bottom w:val="single" w:sz="3" w:space="0" w:color="auto"/>
            </w:tcBorders>
            <w:shd w:val="clear" w:color="auto" w:fill="FABF8F"/>
            <w:vAlign w:val="center"/>
          </w:tcPr>
          <w:p w14:paraId="6A2CF869" w14:textId="77777777" w:rsidR="00913A0A" w:rsidRPr="00222CE3" w:rsidRDefault="00913A0A" w:rsidP="00844211">
            <w:pPr>
              <w:pStyle w:val="ProductNames"/>
              <w:spacing w:beforeLines="20" w:before="48" w:afterLines="20" w:after="48"/>
              <w:rPr>
                <w:rFonts w:ascii="Tahoma" w:hAnsi="Tahoma" w:cs="Tahoma"/>
                <w:sz w:val="14"/>
              </w:rPr>
            </w:pPr>
            <w:bookmarkStart w:id="16" w:name="_Toc336337843"/>
            <w:bookmarkStart w:id="17" w:name="_Toc377682634"/>
            <w:r w:rsidRPr="00222CE3">
              <w:rPr>
                <w:rFonts w:ascii="Tahoma" w:hAnsi="Tahoma" w:cs="Tahoma"/>
                <w:sz w:val="14"/>
              </w:rPr>
              <w:t xml:space="preserve">Access </w:t>
            </w:r>
            <w:bookmarkEnd w:id="16"/>
            <w:r w:rsidRPr="00222CE3">
              <w:rPr>
                <w:rFonts w:ascii="Tahoma" w:hAnsi="Tahoma" w:cs="Tahoma"/>
                <w:sz w:val="14"/>
              </w:rPr>
              <w:t>2013</w:t>
            </w:r>
            <w:bookmarkEnd w:id="17"/>
          </w:p>
        </w:tc>
        <w:tc>
          <w:tcPr>
            <w:tcW w:w="429" w:type="dxa"/>
            <w:tcBorders>
              <w:bottom w:val="single" w:sz="3" w:space="0" w:color="auto"/>
            </w:tcBorders>
            <w:shd w:val="clear" w:color="auto" w:fill="FABF8F"/>
            <w:vAlign w:val="center"/>
          </w:tcPr>
          <w:p w14:paraId="5A42C50F" w14:textId="77777777" w:rsidR="00913A0A" w:rsidRPr="00222CE3" w:rsidRDefault="00913A0A">
            <w:pPr>
              <w:pStyle w:val="TableText"/>
              <w:widowControl w:val="0"/>
              <w:rPr>
                <w:rStyle w:val="EndnoteReference"/>
                <w:b w:val="0"/>
                <w:color w:val="0000FF"/>
                <w:sz w:val="13"/>
                <w:szCs w:val="13"/>
                <w:u w:val="single"/>
              </w:rPr>
            </w:pPr>
          </w:p>
        </w:tc>
        <w:tc>
          <w:tcPr>
            <w:tcW w:w="429" w:type="dxa"/>
            <w:tcBorders>
              <w:bottom w:val="single" w:sz="3" w:space="0" w:color="auto"/>
              <w:right w:val="single" w:sz="4" w:space="0" w:color="auto"/>
            </w:tcBorders>
            <w:shd w:val="clear" w:color="auto" w:fill="FABF8F"/>
            <w:vAlign w:val="center"/>
          </w:tcPr>
          <w:p w14:paraId="4E8EC663" w14:textId="77777777" w:rsidR="00913A0A" w:rsidRPr="00222CE3" w:rsidRDefault="00913A0A" w:rsidP="004000C7">
            <w:pPr>
              <w:pStyle w:val="TableText"/>
              <w:widowControl w:val="0"/>
              <w:rPr>
                <w:rFonts w:ascii="Tahoma" w:hAnsi="Tahoma" w:cs="Tahoma"/>
                <w:color w:val="000000"/>
                <w:sz w:val="13"/>
              </w:rPr>
            </w:pPr>
            <w:r w:rsidRPr="00222CE3">
              <w:rPr>
                <w:rFonts w:ascii="Tahoma" w:hAnsi="Tahoma" w:cs="Tahoma"/>
                <w:color w:val="000000"/>
                <w:sz w:val="13"/>
              </w:rPr>
              <w:t>10/12</w:t>
            </w:r>
          </w:p>
        </w:tc>
        <w:tc>
          <w:tcPr>
            <w:tcW w:w="429" w:type="dxa"/>
            <w:tcBorders>
              <w:top w:val="single" w:sz="4" w:space="0" w:color="auto"/>
              <w:left w:val="single" w:sz="4" w:space="0" w:color="auto"/>
              <w:bottom w:val="single" w:sz="4" w:space="0" w:color="auto"/>
              <w:right w:val="single" w:sz="18" w:space="0" w:color="auto"/>
            </w:tcBorders>
            <w:shd w:val="clear" w:color="auto" w:fill="FABF8F"/>
            <w:vAlign w:val="center"/>
          </w:tcPr>
          <w:p w14:paraId="565D9A0E" w14:textId="77777777" w:rsidR="00913A0A" w:rsidRPr="00222CE3" w:rsidRDefault="00913A0A" w:rsidP="004B3534">
            <w:pPr>
              <w:pStyle w:val="TableText"/>
              <w:widowControl w:val="0"/>
              <w:rPr>
                <w:rFonts w:ascii="Tahoma" w:hAnsi="Tahoma" w:cs="Tahoma"/>
                <w:color w:val="000000"/>
                <w:sz w:val="13"/>
              </w:rPr>
            </w:pPr>
            <w:r w:rsidRPr="00222CE3">
              <w:rPr>
                <w:rFonts w:ascii="Tahoma" w:hAnsi="Tahoma" w:cs="Tahoma"/>
                <w:color w:val="000000"/>
                <w:sz w:val="13"/>
              </w:rPr>
              <w:t>DT</w:t>
            </w:r>
          </w:p>
        </w:tc>
        <w:tc>
          <w:tcPr>
            <w:tcW w:w="429" w:type="dxa"/>
            <w:tcBorders>
              <w:left w:val="single" w:sz="18" w:space="0" w:color="auto"/>
              <w:bottom w:val="single" w:sz="3" w:space="0" w:color="auto"/>
            </w:tcBorders>
            <w:shd w:val="clear" w:color="auto" w:fill="FABF8F"/>
            <w:vAlign w:val="center"/>
          </w:tcPr>
          <w:p w14:paraId="5FEBFFF9" w14:textId="77777777" w:rsidR="00913A0A" w:rsidRPr="00222CE3" w:rsidRDefault="00913A0A" w:rsidP="004B3534">
            <w:pPr>
              <w:pStyle w:val="TableText"/>
              <w:widowControl w:val="0"/>
              <w:rPr>
                <w:rFonts w:ascii="Tahoma" w:hAnsi="Tahoma" w:cs="Tahoma"/>
                <w:sz w:val="13"/>
              </w:rPr>
            </w:pPr>
            <w:r w:rsidRPr="00222CE3">
              <w:rPr>
                <w:rFonts w:ascii="Tahoma" w:hAnsi="Tahoma" w:cs="Tahoma"/>
                <w:sz w:val="13"/>
              </w:rPr>
              <w:t>1</w:t>
            </w:r>
          </w:p>
        </w:tc>
        <w:tc>
          <w:tcPr>
            <w:tcW w:w="429" w:type="dxa"/>
            <w:tcBorders>
              <w:bottom w:val="single" w:sz="3" w:space="0" w:color="auto"/>
            </w:tcBorders>
            <w:shd w:val="clear" w:color="auto" w:fill="FABF8F"/>
            <w:vAlign w:val="center"/>
          </w:tcPr>
          <w:p w14:paraId="7BC7DB14" w14:textId="77777777" w:rsidR="00913A0A" w:rsidRPr="00222CE3" w:rsidRDefault="00913A0A" w:rsidP="004B3534">
            <w:pPr>
              <w:pStyle w:val="TableText"/>
              <w:widowControl w:val="0"/>
              <w:rPr>
                <w:rFonts w:ascii="Tahoma" w:hAnsi="Tahoma" w:cs="Tahoma"/>
                <w:sz w:val="13"/>
              </w:rPr>
            </w:pPr>
            <w:r w:rsidRPr="00222CE3">
              <w:rPr>
                <w:rFonts w:ascii="Tahoma" w:hAnsi="Tahoma" w:cs="Tahoma"/>
                <w:sz w:val="13"/>
              </w:rPr>
              <w:t>3</w:t>
            </w:r>
          </w:p>
        </w:tc>
        <w:tc>
          <w:tcPr>
            <w:tcW w:w="429" w:type="dxa"/>
            <w:tcBorders>
              <w:bottom w:val="single" w:sz="3" w:space="0" w:color="auto"/>
            </w:tcBorders>
            <w:shd w:val="clear" w:color="auto" w:fill="FABF8F"/>
            <w:vAlign w:val="center"/>
          </w:tcPr>
          <w:p w14:paraId="3D2C967C" w14:textId="77777777" w:rsidR="00913A0A" w:rsidRPr="00222CE3" w:rsidRDefault="00913A0A" w:rsidP="004B3534">
            <w:pPr>
              <w:pStyle w:val="TableText"/>
              <w:widowControl w:val="0"/>
              <w:rPr>
                <w:rFonts w:ascii="Tahoma" w:hAnsi="Tahoma" w:cs="Tahoma"/>
                <w:sz w:val="13"/>
              </w:rPr>
            </w:pPr>
            <w:r w:rsidRPr="00222CE3">
              <w:rPr>
                <w:rFonts w:ascii="Tahoma" w:hAnsi="Tahoma" w:cs="Tahoma"/>
                <w:sz w:val="13"/>
              </w:rPr>
              <w:t>2</w:t>
            </w:r>
          </w:p>
        </w:tc>
        <w:tc>
          <w:tcPr>
            <w:tcW w:w="429" w:type="dxa"/>
            <w:tcBorders>
              <w:bottom w:val="single" w:sz="3" w:space="0" w:color="auto"/>
            </w:tcBorders>
            <w:shd w:val="clear" w:color="auto" w:fill="FABF8F"/>
            <w:vAlign w:val="center"/>
          </w:tcPr>
          <w:p w14:paraId="7295F593" w14:textId="77777777" w:rsidR="00913A0A" w:rsidRPr="00222CE3" w:rsidRDefault="00913A0A" w:rsidP="004B3534">
            <w:pPr>
              <w:pStyle w:val="TableText"/>
              <w:widowControl w:val="0"/>
              <w:rPr>
                <w:rFonts w:ascii="Tahoma" w:hAnsi="Tahoma" w:cs="Tahoma"/>
                <w:sz w:val="13"/>
              </w:rPr>
            </w:pPr>
            <w:r w:rsidRPr="00222CE3">
              <w:rPr>
                <w:rFonts w:ascii="Tahoma" w:hAnsi="Tahoma" w:cs="Tahoma"/>
                <w:sz w:val="13"/>
              </w:rPr>
              <w:t>2</w:t>
            </w:r>
          </w:p>
        </w:tc>
        <w:tc>
          <w:tcPr>
            <w:tcW w:w="429" w:type="dxa"/>
            <w:tcBorders>
              <w:bottom w:val="single" w:sz="3" w:space="0" w:color="auto"/>
            </w:tcBorders>
            <w:shd w:val="clear" w:color="auto" w:fill="FABF8F"/>
            <w:vAlign w:val="center"/>
          </w:tcPr>
          <w:p w14:paraId="7DFB0322" w14:textId="77777777" w:rsidR="00913A0A" w:rsidRPr="00222CE3" w:rsidRDefault="00913A0A" w:rsidP="004B3534">
            <w:pPr>
              <w:pStyle w:val="TableText"/>
              <w:widowControl w:val="0"/>
              <w:rPr>
                <w:rFonts w:ascii="Tahoma" w:hAnsi="Tahoma" w:cs="Tahoma"/>
                <w:sz w:val="13"/>
              </w:rPr>
            </w:pPr>
            <w:r w:rsidRPr="00222CE3">
              <w:rPr>
                <w:rFonts w:ascii="Tahoma" w:hAnsi="Tahoma" w:cs="Tahoma"/>
                <w:sz w:val="13"/>
              </w:rPr>
              <w:t>2</w:t>
            </w:r>
          </w:p>
        </w:tc>
        <w:tc>
          <w:tcPr>
            <w:tcW w:w="429" w:type="dxa"/>
            <w:tcBorders>
              <w:bottom w:val="single" w:sz="3" w:space="0" w:color="auto"/>
              <w:right w:val="single" w:sz="4" w:space="0" w:color="auto"/>
            </w:tcBorders>
            <w:shd w:val="clear" w:color="auto" w:fill="FABF8F"/>
            <w:vAlign w:val="center"/>
          </w:tcPr>
          <w:p w14:paraId="21B41D93" w14:textId="77777777" w:rsidR="00913A0A" w:rsidRPr="00222CE3" w:rsidRDefault="00913A0A" w:rsidP="004B3534">
            <w:pPr>
              <w:pStyle w:val="TableText"/>
              <w:widowControl w:val="0"/>
              <w:rPr>
                <w:rFonts w:ascii="Tahoma" w:hAnsi="Tahoma" w:cs="Tahoma"/>
                <w:sz w:val="13"/>
              </w:rPr>
            </w:pPr>
            <w:r w:rsidRPr="00222CE3">
              <w:rPr>
                <w:rFonts w:ascii="Tahoma" w:hAnsi="Tahoma" w:cs="Tahoma"/>
                <w:sz w:val="13"/>
              </w:rPr>
              <w:t>1</w:t>
            </w:r>
          </w:p>
        </w:tc>
        <w:tc>
          <w:tcPr>
            <w:tcW w:w="429" w:type="dxa"/>
            <w:tcBorders>
              <w:top w:val="single" w:sz="4" w:space="0" w:color="auto"/>
              <w:left w:val="single" w:sz="4" w:space="0" w:color="auto"/>
              <w:bottom w:val="single" w:sz="4" w:space="0" w:color="auto"/>
              <w:right w:val="single" w:sz="18" w:space="0" w:color="auto"/>
            </w:tcBorders>
            <w:shd w:val="clear" w:color="auto" w:fill="FABF8F"/>
            <w:vAlign w:val="center"/>
          </w:tcPr>
          <w:p w14:paraId="15DF4B60" w14:textId="77777777" w:rsidR="00913A0A" w:rsidRPr="00222CE3" w:rsidRDefault="00913A0A" w:rsidP="004B3534">
            <w:pPr>
              <w:pStyle w:val="TableText"/>
              <w:widowControl w:val="0"/>
              <w:rPr>
                <w:rFonts w:ascii="Tahoma" w:hAnsi="Tahoma" w:cs="Tahoma"/>
                <w:sz w:val="13"/>
              </w:rPr>
            </w:pPr>
            <w:r w:rsidRPr="00222CE3">
              <w:rPr>
                <w:rFonts w:ascii="Tahoma" w:hAnsi="Tahoma" w:cs="Tahoma"/>
                <w:sz w:val="13"/>
              </w:rPr>
              <w:t>1</w:t>
            </w:r>
          </w:p>
        </w:tc>
        <w:tc>
          <w:tcPr>
            <w:tcW w:w="429" w:type="dxa"/>
            <w:tcBorders>
              <w:left w:val="single" w:sz="18" w:space="0" w:color="auto"/>
              <w:bottom w:val="single" w:sz="3" w:space="0" w:color="auto"/>
            </w:tcBorders>
            <w:shd w:val="clear" w:color="auto" w:fill="FABF8F"/>
            <w:vAlign w:val="center"/>
          </w:tcPr>
          <w:p w14:paraId="325B537B" w14:textId="77777777" w:rsidR="00913A0A" w:rsidRPr="00222CE3" w:rsidRDefault="00913A0A" w:rsidP="004B3534">
            <w:pPr>
              <w:pStyle w:val="TableText"/>
              <w:widowControl w:val="0"/>
              <w:rPr>
                <w:rFonts w:ascii="Tahoma" w:hAnsi="Tahoma" w:cs="Tahoma"/>
                <w:sz w:val="13"/>
              </w:rPr>
            </w:pPr>
            <w:r w:rsidRPr="00222CE3">
              <w:rPr>
                <w:rFonts w:ascii="Tahoma" w:hAnsi="Tahoma" w:cs="Tahoma"/>
                <w:sz w:val="13"/>
              </w:rPr>
              <w:t>1</w:t>
            </w:r>
          </w:p>
        </w:tc>
        <w:tc>
          <w:tcPr>
            <w:tcW w:w="429" w:type="dxa"/>
            <w:tcBorders>
              <w:bottom w:val="single" w:sz="3" w:space="0" w:color="auto"/>
              <w:right w:val="single" w:sz="4" w:space="0" w:color="auto"/>
            </w:tcBorders>
            <w:shd w:val="clear" w:color="auto" w:fill="FABF8F"/>
            <w:vAlign w:val="center"/>
          </w:tcPr>
          <w:p w14:paraId="749E5299" w14:textId="77777777" w:rsidR="00913A0A" w:rsidRPr="00222CE3" w:rsidRDefault="00913A0A" w:rsidP="004B3534">
            <w:pPr>
              <w:pStyle w:val="TableText"/>
              <w:widowControl w:val="0"/>
              <w:rPr>
                <w:rFonts w:ascii="Tahoma" w:hAnsi="Tahoma" w:cs="Tahoma"/>
                <w:sz w:val="13"/>
              </w:rPr>
            </w:pPr>
            <w:r w:rsidRPr="00222CE3">
              <w:rPr>
                <w:rFonts w:ascii="Tahoma" w:hAnsi="Tahoma" w:cs="Tahoma"/>
                <w:sz w:val="13"/>
              </w:rPr>
              <w:t>2</w:t>
            </w:r>
          </w:p>
        </w:tc>
        <w:tc>
          <w:tcPr>
            <w:tcW w:w="429" w:type="dxa"/>
            <w:tcBorders>
              <w:top w:val="single" w:sz="4" w:space="0" w:color="auto"/>
              <w:left w:val="single" w:sz="4" w:space="0" w:color="auto"/>
              <w:bottom w:val="single" w:sz="4" w:space="0" w:color="auto"/>
              <w:right w:val="single" w:sz="18" w:space="0" w:color="auto"/>
            </w:tcBorders>
            <w:shd w:val="clear" w:color="auto" w:fill="FABF8F"/>
            <w:vAlign w:val="center"/>
          </w:tcPr>
          <w:p w14:paraId="78D3AB45" w14:textId="77777777" w:rsidR="00913A0A" w:rsidRPr="00222CE3" w:rsidRDefault="00913A0A" w:rsidP="004B3534">
            <w:pPr>
              <w:pStyle w:val="TableText"/>
              <w:widowControl w:val="0"/>
              <w:rPr>
                <w:rFonts w:ascii="Tahoma" w:hAnsi="Tahoma" w:cs="Tahoma"/>
                <w:sz w:val="13"/>
              </w:rPr>
            </w:pPr>
            <w:r w:rsidRPr="00222CE3">
              <w:rPr>
                <w:rFonts w:ascii="Tahoma" w:hAnsi="Tahoma" w:cs="Tahoma"/>
                <w:sz w:val="13"/>
              </w:rPr>
              <w:t>1</w:t>
            </w:r>
          </w:p>
        </w:tc>
        <w:tc>
          <w:tcPr>
            <w:tcW w:w="429" w:type="dxa"/>
            <w:tcBorders>
              <w:left w:val="single" w:sz="18" w:space="0" w:color="auto"/>
              <w:bottom w:val="single" w:sz="3" w:space="0" w:color="auto"/>
            </w:tcBorders>
            <w:shd w:val="clear" w:color="auto" w:fill="FABF8F"/>
            <w:vAlign w:val="center"/>
          </w:tcPr>
          <w:p w14:paraId="6B5E6149" w14:textId="77777777" w:rsidR="00913A0A" w:rsidRPr="00222CE3" w:rsidRDefault="00913A0A" w:rsidP="004B3534">
            <w:pPr>
              <w:pStyle w:val="TableText"/>
              <w:widowControl w:val="0"/>
              <w:rPr>
                <w:rFonts w:ascii="Tahoma" w:hAnsi="Tahoma" w:cs="Tahoma"/>
                <w:sz w:val="13"/>
              </w:rPr>
            </w:pPr>
          </w:p>
        </w:tc>
        <w:tc>
          <w:tcPr>
            <w:tcW w:w="429" w:type="dxa"/>
            <w:tcBorders>
              <w:bottom w:val="single" w:sz="3" w:space="0" w:color="auto"/>
              <w:right w:val="single" w:sz="18" w:space="0" w:color="auto"/>
            </w:tcBorders>
            <w:shd w:val="clear" w:color="auto" w:fill="FABF8F"/>
            <w:vAlign w:val="center"/>
          </w:tcPr>
          <w:p w14:paraId="1EC72B07" w14:textId="77777777" w:rsidR="00913A0A" w:rsidRPr="00222CE3" w:rsidRDefault="00913A0A" w:rsidP="004B3534">
            <w:pPr>
              <w:pStyle w:val="TableText"/>
              <w:widowControl w:val="0"/>
              <w:rPr>
                <w:rFonts w:ascii="Tahoma" w:hAnsi="Tahoma" w:cs="Tahoma"/>
                <w:sz w:val="13"/>
              </w:rPr>
            </w:pPr>
          </w:p>
        </w:tc>
        <w:tc>
          <w:tcPr>
            <w:tcW w:w="350" w:type="dxa"/>
            <w:tcBorders>
              <w:top w:val="single" w:sz="4" w:space="0" w:color="auto"/>
              <w:left w:val="single" w:sz="18" w:space="0" w:color="auto"/>
              <w:bottom w:val="single" w:sz="4" w:space="0" w:color="auto"/>
              <w:right w:val="single" w:sz="18" w:space="0" w:color="auto"/>
            </w:tcBorders>
            <w:shd w:val="clear" w:color="auto" w:fill="FABF8F"/>
            <w:vAlign w:val="center"/>
          </w:tcPr>
          <w:p w14:paraId="59CA689C" w14:textId="77777777" w:rsidR="00913A0A" w:rsidRPr="00222CE3" w:rsidRDefault="00913A0A" w:rsidP="004B3534">
            <w:pPr>
              <w:pStyle w:val="TableText"/>
              <w:widowControl w:val="0"/>
              <w:rPr>
                <w:rFonts w:ascii="Tahoma" w:hAnsi="Tahoma" w:cs="Tahoma"/>
                <w:sz w:val="13"/>
              </w:rPr>
            </w:pPr>
            <w:r w:rsidRPr="00222CE3">
              <w:rPr>
                <w:rFonts w:ascii="Tahoma" w:hAnsi="Tahoma" w:cs="Tahoma"/>
                <w:sz w:val="13"/>
              </w:rPr>
              <w:t>P</w:t>
            </w:r>
          </w:p>
        </w:tc>
        <w:tc>
          <w:tcPr>
            <w:tcW w:w="593" w:type="dxa"/>
            <w:tcBorders>
              <w:left w:val="single" w:sz="18" w:space="0" w:color="auto"/>
              <w:bottom w:val="single" w:sz="3" w:space="0" w:color="auto"/>
            </w:tcBorders>
            <w:shd w:val="clear" w:color="auto" w:fill="FABF8F"/>
          </w:tcPr>
          <w:p w14:paraId="451C03EF" w14:textId="77777777" w:rsidR="00913A0A" w:rsidRPr="00222CE3" w:rsidRDefault="00913A0A" w:rsidP="004B3534">
            <w:pPr>
              <w:pStyle w:val="TableText"/>
              <w:widowControl w:val="0"/>
              <w:rPr>
                <w:rFonts w:ascii="Tahoma" w:hAnsi="Tahoma" w:cs="Tahoma"/>
                <w:sz w:val="13"/>
              </w:rPr>
            </w:pPr>
          </w:p>
        </w:tc>
        <w:tc>
          <w:tcPr>
            <w:tcW w:w="514" w:type="dxa"/>
            <w:tcBorders>
              <w:bottom w:val="single" w:sz="3" w:space="0" w:color="auto"/>
            </w:tcBorders>
            <w:shd w:val="clear" w:color="auto" w:fill="FABF8F"/>
            <w:vAlign w:val="center"/>
          </w:tcPr>
          <w:p w14:paraId="5ECFCACE" w14:textId="77777777" w:rsidR="00913A0A" w:rsidRPr="00222CE3" w:rsidRDefault="00913A0A" w:rsidP="004B3534">
            <w:pPr>
              <w:pStyle w:val="TableText"/>
              <w:widowControl w:val="0"/>
              <w:rPr>
                <w:rFonts w:ascii="Tahoma" w:hAnsi="Tahoma" w:cs="Tahoma"/>
                <w:sz w:val="13"/>
              </w:rPr>
            </w:pPr>
          </w:p>
        </w:tc>
        <w:tc>
          <w:tcPr>
            <w:tcW w:w="388" w:type="dxa"/>
            <w:tcBorders>
              <w:bottom w:val="single" w:sz="3" w:space="0" w:color="auto"/>
            </w:tcBorders>
            <w:shd w:val="clear" w:color="auto" w:fill="FABF8F"/>
          </w:tcPr>
          <w:p w14:paraId="64A418A6" w14:textId="77777777" w:rsidR="00913A0A" w:rsidRPr="00222CE3" w:rsidRDefault="00913A0A" w:rsidP="004B3534">
            <w:pPr>
              <w:pStyle w:val="TableText"/>
              <w:widowControl w:val="0"/>
              <w:rPr>
                <w:rFonts w:ascii="Tahoma" w:hAnsi="Tahoma" w:cs="Tahoma"/>
                <w:sz w:val="13"/>
              </w:rPr>
            </w:pPr>
          </w:p>
        </w:tc>
      </w:tr>
      <w:tr w:rsidR="008A0F85" w:rsidRPr="00222CE3" w14:paraId="300CD214" w14:textId="77777777" w:rsidTr="008B553E">
        <w:trPr>
          <w:cantSplit/>
          <w:trHeight w:val="287"/>
        </w:trPr>
        <w:tc>
          <w:tcPr>
            <w:tcW w:w="2371" w:type="dxa"/>
            <w:tcBorders>
              <w:bottom w:val="single" w:sz="4" w:space="0" w:color="auto"/>
            </w:tcBorders>
            <w:shd w:val="clear" w:color="auto" w:fill="FFFFFF"/>
            <w:vAlign w:val="center"/>
          </w:tcPr>
          <w:p w14:paraId="29050CA9" w14:textId="77777777" w:rsidR="00913A0A" w:rsidRPr="00222CE3" w:rsidRDefault="00913A0A" w:rsidP="00844211">
            <w:pPr>
              <w:pStyle w:val="ProductNames"/>
              <w:spacing w:beforeLines="20" w:before="48" w:afterLines="20" w:after="48"/>
              <w:rPr>
                <w:rFonts w:ascii="Tahoma" w:hAnsi="Tahoma" w:cs="Tahoma"/>
                <w:sz w:val="14"/>
              </w:rPr>
            </w:pPr>
            <w:bookmarkStart w:id="18" w:name="_Toc336337844"/>
            <w:bookmarkStart w:id="19" w:name="_Toc377682635"/>
            <w:r w:rsidRPr="00222CE3">
              <w:rPr>
                <w:rFonts w:ascii="Tahoma" w:hAnsi="Tahoma" w:cs="Tahoma"/>
                <w:sz w:val="14"/>
              </w:rPr>
              <w:t>AutoRoute 2013</w:t>
            </w:r>
            <w:bookmarkEnd w:id="18"/>
            <w:bookmarkEnd w:id="19"/>
          </w:p>
        </w:tc>
        <w:tc>
          <w:tcPr>
            <w:tcW w:w="429" w:type="dxa"/>
            <w:tcBorders>
              <w:bottom w:val="single" w:sz="4" w:space="0" w:color="auto"/>
            </w:tcBorders>
            <w:shd w:val="clear" w:color="auto" w:fill="FFFFFF"/>
            <w:vAlign w:val="center"/>
          </w:tcPr>
          <w:p w14:paraId="41C37381" w14:textId="77777777" w:rsidR="00913A0A" w:rsidRPr="00222CE3" w:rsidRDefault="00913A0A">
            <w:pPr>
              <w:pStyle w:val="TableText"/>
              <w:widowControl w:val="0"/>
              <w:rPr>
                <w:rFonts w:cs="Tahoma"/>
                <w:color w:val="0000FF"/>
                <w:sz w:val="13"/>
                <w:szCs w:val="13"/>
                <w:u w:val="single"/>
              </w:rPr>
            </w:pPr>
          </w:p>
        </w:tc>
        <w:tc>
          <w:tcPr>
            <w:tcW w:w="429" w:type="dxa"/>
            <w:tcBorders>
              <w:bottom w:val="single" w:sz="4" w:space="0" w:color="auto"/>
            </w:tcBorders>
            <w:shd w:val="clear" w:color="auto" w:fill="FFFFFF"/>
            <w:vAlign w:val="center"/>
          </w:tcPr>
          <w:p w14:paraId="0232F9FA" w14:textId="77777777" w:rsidR="00913A0A" w:rsidRPr="00222CE3" w:rsidRDefault="00913A0A" w:rsidP="004000C7">
            <w:pPr>
              <w:pStyle w:val="TableText"/>
              <w:widowControl w:val="0"/>
              <w:rPr>
                <w:rFonts w:ascii="Tahoma" w:hAnsi="Tahoma" w:cs="Tahoma"/>
                <w:sz w:val="13"/>
              </w:rPr>
            </w:pPr>
            <w:r w:rsidRPr="00222CE3">
              <w:rPr>
                <w:rFonts w:ascii="Tahoma" w:hAnsi="Tahoma" w:cs="Tahoma"/>
                <w:sz w:val="13"/>
              </w:rPr>
              <w:t>10/12</w:t>
            </w:r>
          </w:p>
        </w:tc>
        <w:tc>
          <w:tcPr>
            <w:tcW w:w="429" w:type="dxa"/>
            <w:tcBorders>
              <w:top w:val="single" w:sz="4" w:space="0" w:color="auto"/>
              <w:bottom w:val="single" w:sz="4" w:space="0" w:color="auto"/>
              <w:right w:val="single" w:sz="18" w:space="0" w:color="auto"/>
            </w:tcBorders>
            <w:shd w:val="clear" w:color="auto" w:fill="FFFFFF"/>
            <w:vAlign w:val="center"/>
          </w:tcPr>
          <w:p w14:paraId="78ACA4B0" w14:textId="77777777" w:rsidR="00913A0A" w:rsidRPr="00222CE3"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vAlign w:val="center"/>
          </w:tcPr>
          <w:p w14:paraId="1236EEFA" w14:textId="77777777" w:rsidR="00913A0A" w:rsidRPr="00222CE3" w:rsidRDefault="00913A0A" w:rsidP="004B3534">
            <w:pPr>
              <w:pStyle w:val="TableText"/>
              <w:widowControl w:val="0"/>
              <w:rPr>
                <w:rFonts w:ascii="Tahoma" w:hAnsi="Tahoma" w:cs="Tahoma"/>
                <w:sz w:val="13"/>
              </w:rPr>
            </w:pPr>
            <w:r w:rsidRPr="00222CE3">
              <w:rPr>
                <w:rFonts w:ascii="Tahoma" w:hAnsi="Tahoma" w:cs="Tahoma"/>
                <w:sz w:val="13"/>
              </w:rPr>
              <w:t>1</w:t>
            </w:r>
          </w:p>
        </w:tc>
        <w:tc>
          <w:tcPr>
            <w:tcW w:w="429" w:type="dxa"/>
            <w:tcBorders>
              <w:bottom w:val="single" w:sz="4" w:space="0" w:color="auto"/>
            </w:tcBorders>
            <w:shd w:val="clear" w:color="auto" w:fill="FFFFFF"/>
            <w:vAlign w:val="center"/>
          </w:tcPr>
          <w:p w14:paraId="607A9AC0" w14:textId="77777777" w:rsidR="00913A0A" w:rsidRPr="00222CE3" w:rsidRDefault="00913A0A" w:rsidP="004B3534">
            <w:pPr>
              <w:pStyle w:val="TableText"/>
              <w:widowControl w:val="0"/>
              <w:rPr>
                <w:rFonts w:ascii="Tahoma" w:hAnsi="Tahoma" w:cs="Tahoma"/>
                <w:sz w:val="13"/>
              </w:rPr>
            </w:pPr>
            <w:r w:rsidRPr="00222CE3">
              <w:rPr>
                <w:rFonts w:ascii="Tahoma" w:hAnsi="Tahoma" w:cs="Tahoma"/>
                <w:sz w:val="13"/>
              </w:rPr>
              <w:t>3</w:t>
            </w:r>
          </w:p>
        </w:tc>
        <w:tc>
          <w:tcPr>
            <w:tcW w:w="429" w:type="dxa"/>
            <w:tcBorders>
              <w:bottom w:val="single" w:sz="4" w:space="0" w:color="auto"/>
            </w:tcBorders>
            <w:shd w:val="clear" w:color="auto" w:fill="FFFFFF"/>
            <w:vAlign w:val="center"/>
          </w:tcPr>
          <w:p w14:paraId="5A8F9EDA" w14:textId="77777777" w:rsidR="00913A0A" w:rsidRPr="00222CE3" w:rsidRDefault="00913A0A" w:rsidP="004B3534">
            <w:pPr>
              <w:pStyle w:val="TableText"/>
              <w:widowControl w:val="0"/>
              <w:rPr>
                <w:rFonts w:ascii="Tahoma" w:hAnsi="Tahoma" w:cs="Tahoma"/>
                <w:sz w:val="13"/>
              </w:rPr>
            </w:pPr>
            <w:r w:rsidRPr="00222CE3">
              <w:rPr>
                <w:rFonts w:ascii="Tahoma" w:hAnsi="Tahoma" w:cs="Tahoma"/>
                <w:sz w:val="13"/>
              </w:rPr>
              <w:t>2</w:t>
            </w:r>
          </w:p>
        </w:tc>
        <w:tc>
          <w:tcPr>
            <w:tcW w:w="429" w:type="dxa"/>
            <w:tcBorders>
              <w:bottom w:val="single" w:sz="4" w:space="0" w:color="auto"/>
            </w:tcBorders>
            <w:shd w:val="clear" w:color="auto" w:fill="FFFFFF"/>
            <w:vAlign w:val="center"/>
          </w:tcPr>
          <w:p w14:paraId="52CDE8A3" w14:textId="77777777" w:rsidR="00913A0A" w:rsidRPr="00222CE3" w:rsidRDefault="00913A0A" w:rsidP="004B3534">
            <w:pPr>
              <w:pStyle w:val="TableText"/>
              <w:widowControl w:val="0"/>
              <w:rPr>
                <w:rFonts w:ascii="Tahoma" w:hAnsi="Tahoma" w:cs="Tahoma"/>
                <w:sz w:val="13"/>
              </w:rPr>
            </w:pPr>
            <w:r w:rsidRPr="00222CE3">
              <w:rPr>
                <w:rFonts w:ascii="Tahoma" w:hAnsi="Tahoma" w:cs="Tahoma"/>
                <w:sz w:val="13"/>
              </w:rPr>
              <w:t>2</w:t>
            </w:r>
          </w:p>
        </w:tc>
        <w:tc>
          <w:tcPr>
            <w:tcW w:w="429" w:type="dxa"/>
            <w:tcBorders>
              <w:bottom w:val="single" w:sz="4" w:space="0" w:color="auto"/>
            </w:tcBorders>
            <w:shd w:val="clear" w:color="auto" w:fill="FFFFFF"/>
            <w:vAlign w:val="center"/>
          </w:tcPr>
          <w:p w14:paraId="40628E15" w14:textId="77777777" w:rsidR="00913A0A" w:rsidRPr="00222CE3" w:rsidRDefault="00913A0A" w:rsidP="004B3534">
            <w:pPr>
              <w:pStyle w:val="TableText"/>
              <w:widowControl w:val="0"/>
              <w:rPr>
                <w:rFonts w:ascii="Tahoma" w:hAnsi="Tahoma" w:cs="Tahoma"/>
                <w:sz w:val="13"/>
              </w:rPr>
            </w:pPr>
            <w:r w:rsidRPr="00222CE3">
              <w:rPr>
                <w:rFonts w:ascii="Tahoma" w:hAnsi="Tahoma" w:cs="Tahoma"/>
                <w:sz w:val="13"/>
              </w:rPr>
              <w:t>2</w:t>
            </w:r>
          </w:p>
        </w:tc>
        <w:tc>
          <w:tcPr>
            <w:tcW w:w="429" w:type="dxa"/>
            <w:tcBorders>
              <w:bottom w:val="single" w:sz="4" w:space="0" w:color="auto"/>
            </w:tcBorders>
            <w:shd w:val="clear" w:color="auto" w:fill="FFFFFF"/>
            <w:vAlign w:val="center"/>
          </w:tcPr>
          <w:p w14:paraId="1FF17F71" w14:textId="77777777" w:rsidR="00913A0A" w:rsidRPr="00222CE3" w:rsidRDefault="00913A0A" w:rsidP="004B3534">
            <w:pPr>
              <w:pStyle w:val="TableText"/>
              <w:widowControl w:val="0"/>
              <w:rPr>
                <w:rFonts w:ascii="Tahoma" w:hAnsi="Tahoma" w:cs="Tahoma"/>
                <w:sz w:val="13"/>
              </w:rPr>
            </w:pPr>
            <w:r w:rsidRPr="00222CE3">
              <w:rPr>
                <w:rFonts w:ascii="Tahoma" w:hAnsi="Tahoma" w:cs="Tahoma"/>
                <w:sz w:val="13"/>
              </w:rPr>
              <w:t>1</w:t>
            </w:r>
          </w:p>
        </w:tc>
        <w:tc>
          <w:tcPr>
            <w:tcW w:w="429" w:type="dxa"/>
            <w:tcBorders>
              <w:top w:val="single" w:sz="4" w:space="0" w:color="auto"/>
              <w:bottom w:val="single" w:sz="4" w:space="0" w:color="auto"/>
              <w:right w:val="single" w:sz="18" w:space="0" w:color="auto"/>
            </w:tcBorders>
            <w:shd w:val="clear" w:color="auto" w:fill="FFFFFF"/>
            <w:vAlign w:val="center"/>
          </w:tcPr>
          <w:p w14:paraId="0EB2D44A" w14:textId="77777777" w:rsidR="00913A0A" w:rsidRPr="00222CE3" w:rsidRDefault="00913A0A" w:rsidP="004B3534">
            <w:pPr>
              <w:pStyle w:val="TableText"/>
              <w:widowControl w:val="0"/>
              <w:rPr>
                <w:rFonts w:ascii="Tahoma" w:hAnsi="Tahoma" w:cs="Tahoma"/>
                <w:sz w:val="13"/>
              </w:rPr>
            </w:pPr>
            <w:r w:rsidRPr="00222CE3">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14:paraId="7D86E43C" w14:textId="77777777" w:rsidR="00913A0A" w:rsidRPr="00222CE3" w:rsidRDefault="00913A0A" w:rsidP="004B3534">
            <w:pPr>
              <w:pStyle w:val="TableText"/>
              <w:widowControl w:val="0"/>
              <w:rPr>
                <w:rFonts w:ascii="Tahoma" w:hAnsi="Tahoma" w:cs="Tahoma"/>
                <w:sz w:val="13"/>
              </w:rPr>
            </w:pPr>
            <w:r w:rsidRPr="00222CE3">
              <w:rPr>
                <w:rFonts w:ascii="Tahoma" w:hAnsi="Tahoma" w:cs="Tahoma"/>
                <w:sz w:val="13"/>
              </w:rPr>
              <w:t>1</w:t>
            </w:r>
          </w:p>
        </w:tc>
        <w:tc>
          <w:tcPr>
            <w:tcW w:w="429" w:type="dxa"/>
            <w:tcBorders>
              <w:bottom w:val="single" w:sz="4" w:space="0" w:color="auto"/>
            </w:tcBorders>
            <w:shd w:val="clear" w:color="auto" w:fill="FFFFFF"/>
            <w:vAlign w:val="center"/>
          </w:tcPr>
          <w:p w14:paraId="3AEECB55" w14:textId="77777777" w:rsidR="00913A0A" w:rsidRPr="00222CE3" w:rsidRDefault="00913A0A" w:rsidP="004B3534">
            <w:pPr>
              <w:pStyle w:val="TableText"/>
              <w:widowControl w:val="0"/>
              <w:rPr>
                <w:rFonts w:ascii="Tahoma" w:hAnsi="Tahoma" w:cs="Tahoma"/>
                <w:sz w:val="13"/>
              </w:rPr>
            </w:pPr>
            <w:r w:rsidRPr="00222CE3">
              <w:rPr>
                <w:rFonts w:ascii="Tahoma" w:hAnsi="Tahoma" w:cs="Tahoma"/>
                <w:sz w:val="13"/>
              </w:rPr>
              <w:t>2</w:t>
            </w:r>
          </w:p>
        </w:tc>
        <w:tc>
          <w:tcPr>
            <w:tcW w:w="429" w:type="dxa"/>
            <w:tcBorders>
              <w:top w:val="single" w:sz="4" w:space="0" w:color="auto"/>
              <w:bottom w:val="single" w:sz="4" w:space="0" w:color="auto"/>
              <w:right w:val="single" w:sz="18" w:space="0" w:color="auto"/>
            </w:tcBorders>
            <w:shd w:val="clear" w:color="auto" w:fill="FFFFFF"/>
            <w:vAlign w:val="center"/>
          </w:tcPr>
          <w:p w14:paraId="75FB4754" w14:textId="77777777" w:rsidR="00913A0A" w:rsidRPr="00222CE3" w:rsidRDefault="00913A0A" w:rsidP="004B3534">
            <w:pPr>
              <w:pStyle w:val="TableText"/>
              <w:widowControl w:val="0"/>
              <w:rPr>
                <w:rFonts w:ascii="Tahoma" w:hAnsi="Tahoma" w:cs="Tahoma"/>
                <w:sz w:val="13"/>
              </w:rPr>
            </w:pPr>
            <w:r w:rsidRPr="00222CE3">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14:paraId="43EC5E59" w14:textId="77777777" w:rsidR="00913A0A" w:rsidRPr="00222CE3" w:rsidRDefault="00913A0A" w:rsidP="004B3534">
            <w:pPr>
              <w:pStyle w:val="TableText"/>
              <w:widowControl w:val="0"/>
              <w:rPr>
                <w:rFonts w:ascii="Tahoma" w:hAnsi="Tahoma" w:cs="Tahoma"/>
                <w:sz w:val="13"/>
              </w:rPr>
            </w:pPr>
            <w:r w:rsidRPr="00222CE3">
              <w:rPr>
                <w:rFonts w:ascii="Tahoma" w:hAnsi="Tahoma" w:cs="Tahoma"/>
                <w:sz w:val="13"/>
              </w:rPr>
              <w:t>1</w:t>
            </w:r>
          </w:p>
        </w:tc>
        <w:tc>
          <w:tcPr>
            <w:tcW w:w="429" w:type="dxa"/>
            <w:tcBorders>
              <w:bottom w:val="single" w:sz="4" w:space="0" w:color="auto"/>
              <w:right w:val="single" w:sz="18" w:space="0" w:color="auto"/>
            </w:tcBorders>
            <w:shd w:val="clear" w:color="auto" w:fill="FFFFFF"/>
            <w:vAlign w:val="center"/>
          </w:tcPr>
          <w:p w14:paraId="5DEC477C" w14:textId="77777777" w:rsidR="00913A0A" w:rsidRPr="00222CE3" w:rsidRDefault="00913A0A" w:rsidP="004B3534">
            <w:pPr>
              <w:pStyle w:val="TableText"/>
              <w:widowControl w:val="0"/>
              <w:rPr>
                <w:rFonts w:ascii="Tahoma" w:hAnsi="Tahoma" w:cs="Tahoma"/>
                <w:sz w:val="13"/>
              </w:rPr>
            </w:pPr>
            <w:r w:rsidRPr="00222CE3">
              <w:rPr>
                <w:rFonts w:ascii="Tahoma" w:hAnsi="Tahoma" w:cs="Tahoma"/>
                <w:sz w:val="13"/>
              </w:rPr>
              <w:t>A</w:t>
            </w:r>
          </w:p>
        </w:tc>
        <w:tc>
          <w:tcPr>
            <w:tcW w:w="350" w:type="dxa"/>
            <w:tcBorders>
              <w:top w:val="single" w:sz="4" w:space="0" w:color="auto"/>
              <w:left w:val="single" w:sz="18" w:space="0" w:color="auto"/>
              <w:bottom w:val="single" w:sz="4" w:space="0" w:color="auto"/>
              <w:right w:val="single" w:sz="18" w:space="0" w:color="auto"/>
            </w:tcBorders>
            <w:shd w:val="clear" w:color="auto" w:fill="FFFFFF"/>
            <w:vAlign w:val="center"/>
          </w:tcPr>
          <w:p w14:paraId="4C7F4101" w14:textId="77777777" w:rsidR="00913A0A" w:rsidRPr="00222CE3" w:rsidRDefault="00913A0A" w:rsidP="004B3534">
            <w:pPr>
              <w:pStyle w:val="TableText"/>
              <w:widowControl w:val="0"/>
              <w:rPr>
                <w:rFonts w:ascii="Tahoma" w:hAnsi="Tahoma" w:cs="Tahoma"/>
                <w:sz w:val="13"/>
              </w:rPr>
            </w:pPr>
            <w:r w:rsidRPr="00222CE3">
              <w:rPr>
                <w:rFonts w:ascii="Tahoma" w:hAnsi="Tahoma" w:cs="Tahoma"/>
                <w:sz w:val="13"/>
              </w:rPr>
              <w:t>P</w:t>
            </w:r>
          </w:p>
        </w:tc>
        <w:tc>
          <w:tcPr>
            <w:tcW w:w="593" w:type="dxa"/>
            <w:tcBorders>
              <w:bottom w:val="single" w:sz="4" w:space="0" w:color="auto"/>
            </w:tcBorders>
            <w:shd w:val="clear" w:color="auto" w:fill="FFFFFF"/>
            <w:vAlign w:val="center"/>
          </w:tcPr>
          <w:p w14:paraId="48ED9EDA" w14:textId="77777777" w:rsidR="00913A0A" w:rsidRPr="00222CE3" w:rsidRDefault="00913A0A" w:rsidP="00080B33">
            <w:pPr>
              <w:pStyle w:val="TableText"/>
              <w:widowControl w:val="0"/>
              <w:rPr>
                <w:rFonts w:ascii="Tahoma" w:hAnsi="Tahoma" w:cs="Tahoma"/>
                <w:sz w:val="13"/>
              </w:rPr>
            </w:pPr>
            <w:r w:rsidRPr="00222CE3">
              <w:rPr>
                <w:rFonts w:ascii="Tahoma" w:hAnsi="Tahoma" w:cs="Tahoma"/>
                <w:sz w:val="13"/>
              </w:rPr>
              <w:t>A</w:t>
            </w:r>
          </w:p>
        </w:tc>
        <w:tc>
          <w:tcPr>
            <w:tcW w:w="514" w:type="dxa"/>
            <w:tcBorders>
              <w:bottom w:val="single" w:sz="4" w:space="0" w:color="auto"/>
            </w:tcBorders>
            <w:shd w:val="clear" w:color="auto" w:fill="FFFFFF"/>
            <w:vAlign w:val="center"/>
          </w:tcPr>
          <w:p w14:paraId="5EF3E2B7" w14:textId="77777777" w:rsidR="00913A0A" w:rsidRPr="00222CE3" w:rsidRDefault="00913A0A" w:rsidP="004B3534">
            <w:pPr>
              <w:pStyle w:val="TableText"/>
              <w:widowControl w:val="0"/>
              <w:rPr>
                <w:rFonts w:ascii="Tahoma" w:hAnsi="Tahoma" w:cs="Tahoma"/>
                <w:sz w:val="13"/>
              </w:rPr>
            </w:pPr>
          </w:p>
        </w:tc>
        <w:tc>
          <w:tcPr>
            <w:tcW w:w="388" w:type="dxa"/>
            <w:tcBorders>
              <w:bottom w:val="single" w:sz="4" w:space="0" w:color="auto"/>
            </w:tcBorders>
            <w:shd w:val="clear" w:color="auto" w:fill="FFFFFF"/>
          </w:tcPr>
          <w:p w14:paraId="4D4D784C" w14:textId="77777777" w:rsidR="00913A0A" w:rsidRPr="00222CE3" w:rsidRDefault="00913A0A" w:rsidP="004B3534">
            <w:pPr>
              <w:pStyle w:val="TableText"/>
              <w:widowControl w:val="0"/>
              <w:rPr>
                <w:rFonts w:ascii="Tahoma" w:hAnsi="Tahoma" w:cs="Tahoma"/>
                <w:sz w:val="13"/>
              </w:rPr>
            </w:pPr>
            <w:r w:rsidRPr="00222CE3">
              <w:rPr>
                <w:rFonts w:ascii="Tahoma" w:hAnsi="Tahoma" w:cs="Tahoma"/>
                <w:sz w:val="13"/>
              </w:rPr>
              <w:t>A</w:t>
            </w:r>
          </w:p>
        </w:tc>
      </w:tr>
      <w:tr w:rsidR="008A0F85" w:rsidRPr="00222CE3" w14:paraId="0F21424F" w14:textId="77777777" w:rsidTr="008B553E">
        <w:trPr>
          <w:cantSplit/>
          <w:trHeight w:val="287"/>
        </w:trPr>
        <w:tc>
          <w:tcPr>
            <w:tcW w:w="2371" w:type="dxa"/>
            <w:tcBorders>
              <w:bottom w:val="single" w:sz="4" w:space="0" w:color="auto"/>
            </w:tcBorders>
            <w:shd w:val="clear" w:color="auto" w:fill="FABF8F"/>
            <w:vAlign w:val="center"/>
          </w:tcPr>
          <w:p w14:paraId="76E41444" w14:textId="77777777" w:rsidR="00913A0A" w:rsidRPr="00222CE3" w:rsidRDefault="00913A0A" w:rsidP="00844211">
            <w:pPr>
              <w:pStyle w:val="ProductNames"/>
              <w:spacing w:beforeLines="20" w:before="48" w:afterLines="20" w:after="48"/>
              <w:rPr>
                <w:rFonts w:ascii="Tahoma" w:hAnsi="Tahoma" w:cs="Tahoma"/>
                <w:sz w:val="14"/>
              </w:rPr>
            </w:pPr>
            <w:bookmarkStart w:id="20" w:name="_Toc336337846"/>
            <w:bookmarkStart w:id="21" w:name="_Toc377682636"/>
            <w:r w:rsidRPr="00222CE3">
              <w:rPr>
                <w:rFonts w:ascii="Tahoma" w:hAnsi="Tahoma" w:cs="Tahoma"/>
                <w:sz w:val="14"/>
              </w:rPr>
              <w:t xml:space="preserve">Excel </w:t>
            </w:r>
            <w:bookmarkEnd w:id="20"/>
            <w:r w:rsidRPr="00222CE3">
              <w:rPr>
                <w:rFonts w:ascii="Tahoma" w:hAnsi="Tahoma" w:cs="Tahoma"/>
                <w:sz w:val="14"/>
              </w:rPr>
              <w:t>2013</w:t>
            </w:r>
            <w:bookmarkEnd w:id="21"/>
          </w:p>
        </w:tc>
        <w:tc>
          <w:tcPr>
            <w:tcW w:w="429" w:type="dxa"/>
            <w:tcBorders>
              <w:bottom w:val="single" w:sz="4" w:space="0" w:color="auto"/>
            </w:tcBorders>
            <w:shd w:val="clear" w:color="auto" w:fill="FABF8F"/>
            <w:vAlign w:val="center"/>
          </w:tcPr>
          <w:p w14:paraId="26EA6E17" w14:textId="77777777" w:rsidR="00913A0A" w:rsidRPr="00222CE3" w:rsidRDefault="00913A0A">
            <w:pPr>
              <w:pStyle w:val="TableText"/>
              <w:widowControl w:val="0"/>
              <w:rPr>
                <w:rStyle w:val="EndnoteReference"/>
                <w:rFonts w:cs="Tahoma"/>
                <w:b w:val="0"/>
                <w:color w:val="0000FF"/>
                <w:sz w:val="13"/>
                <w:szCs w:val="13"/>
                <w:u w:val="single"/>
              </w:rPr>
            </w:pPr>
          </w:p>
        </w:tc>
        <w:tc>
          <w:tcPr>
            <w:tcW w:w="429" w:type="dxa"/>
            <w:tcBorders>
              <w:bottom w:val="single" w:sz="4" w:space="0" w:color="auto"/>
            </w:tcBorders>
            <w:shd w:val="clear" w:color="auto" w:fill="FABF8F"/>
            <w:vAlign w:val="center"/>
          </w:tcPr>
          <w:p w14:paraId="0A8E25BA" w14:textId="77777777" w:rsidR="00913A0A" w:rsidRPr="00222CE3" w:rsidRDefault="00913A0A" w:rsidP="004000C7">
            <w:pPr>
              <w:pStyle w:val="TableText"/>
              <w:widowControl w:val="0"/>
              <w:rPr>
                <w:rFonts w:ascii="Tahoma" w:hAnsi="Tahoma" w:cs="Tahoma"/>
                <w:color w:val="000000"/>
                <w:sz w:val="13"/>
              </w:rPr>
            </w:pPr>
            <w:r w:rsidRPr="00222CE3">
              <w:rPr>
                <w:rFonts w:ascii="Tahoma" w:hAnsi="Tahoma" w:cs="Tahoma"/>
                <w:color w:val="000000"/>
                <w:sz w:val="13"/>
              </w:rPr>
              <w:t>10/12</w:t>
            </w:r>
          </w:p>
        </w:tc>
        <w:tc>
          <w:tcPr>
            <w:tcW w:w="429" w:type="dxa"/>
            <w:tcBorders>
              <w:bottom w:val="single" w:sz="4" w:space="0" w:color="auto"/>
              <w:right w:val="single" w:sz="18" w:space="0" w:color="auto"/>
            </w:tcBorders>
            <w:shd w:val="clear" w:color="auto" w:fill="FABF8F"/>
            <w:vAlign w:val="center"/>
          </w:tcPr>
          <w:p w14:paraId="0A49FAFC" w14:textId="77777777" w:rsidR="00913A0A" w:rsidRPr="00222CE3" w:rsidRDefault="00913A0A" w:rsidP="004B3534">
            <w:pPr>
              <w:pStyle w:val="TableText"/>
              <w:widowControl w:val="0"/>
              <w:rPr>
                <w:rFonts w:ascii="Tahoma" w:hAnsi="Tahoma" w:cs="Tahoma"/>
                <w:color w:val="000000"/>
                <w:sz w:val="13"/>
              </w:rPr>
            </w:pPr>
            <w:r w:rsidRPr="00222CE3">
              <w:rPr>
                <w:rFonts w:ascii="Tahoma" w:hAnsi="Tahoma" w:cs="Tahoma"/>
                <w:color w:val="000000"/>
                <w:sz w:val="13"/>
              </w:rPr>
              <w:t>DT</w:t>
            </w:r>
          </w:p>
        </w:tc>
        <w:tc>
          <w:tcPr>
            <w:tcW w:w="429" w:type="dxa"/>
            <w:tcBorders>
              <w:left w:val="single" w:sz="18" w:space="0" w:color="auto"/>
              <w:bottom w:val="single" w:sz="4" w:space="0" w:color="auto"/>
            </w:tcBorders>
            <w:shd w:val="clear" w:color="auto" w:fill="FABF8F"/>
            <w:vAlign w:val="center"/>
          </w:tcPr>
          <w:p w14:paraId="532E41AE" w14:textId="77777777" w:rsidR="00913A0A" w:rsidRPr="00222CE3" w:rsidRDefault="00913A0A" w:rsidP="004B3534">
            <w:pPr>
              <w:pStyle w:val="TableText"/>
              <w:widowControl w:val="0"/>
              <w:rPr>
                <w:rFonts w:ascii="Tahoma" w:hAnsi="Tahoma" w:cs="Tahoma"/>
                <w:sz w:val="13"/>
              </w:rPr>
            </w:pPr>
            <w:r w:rsidRPr="00222CE3">
              <w:rPr>
                <w:rFonts w:ascii="Tahoma" w:hAnsi="Tahoma" w:cs="Tahoma"/>
                <w:sz w:val="13"/>
              </w:rPr>
              <w:t>1</w:t>
            </w:r>
          </w:p>
        </w:tc>
        <w:tc>
          <w:tcPr>
            <w:tcW w:w="429" w:type="dxa"/>
            <w:tcBorders>
              <w:bottom w:val="single" w:sz="4" w:space="0" w:color="auto"/>
            </w:tcBorders>
            <w:shd w:val="clear" w:color="auto" w:fill="FABF8F"/>
            <w:vAlign w:val="center"/>
          </w:tcPr>
          <w:p w14:paraId="309A8987" w14:textId="77777777" w:rsidR="00913A0A" w:rsidRPr="00222CE3" w:rsidRDefault="00913A0A" w:rsidP="004B3534">
            <w:pPr>
              <w:pStyle w:val="TableText"/>
              <w:widowControl w:val="0"/>
              <w:rPr>
                <w:rFonts w:ascii="Tahoma" w:hAnsi="Tahoma" w:cs="Tahoma"/>
                <w:sz w:val="13"/>
              </w:rPr>
            </w:pPr>
            <w:r w:rsidRPr="00222CE3">
              <w:rPr>
                <w:rFonts w:ascii="Tahoma" w:hAnsi="Tahoma" w:cs="Tahoma"/>
                <w:sz w:val="13"/>
              </w:rPr>
              <w:t>3</w:t>
            </w:r>
          </w:p>
        </w:tc>
        <w:tc>
          <w:tcPr>
            <w:tcW w:w="429" w:type="dxa"/>
            <w:tcBorders>
              <w:bottom w:val="single" w:sz="4" w:space="0" w:color="auto"/>
            </w:tcBorders>
            <w:shd w:val="clear" w:color="auto" w:fill="FABF8F"/>
            <w:vAlign w:val="center"/>
          </w:tcPr>
          <w:p w14:paraId="339AC74D" w14:textId="77777777" w:rsidR="00913A0A" w:rsidRPr="00222CE3" w:rsidRDefault="00913A0A" w:rsidP="004B3534">
            <w:pPr>
              <w:pStyle w:val="TableText"/>
              <w:widowControl w:val="0"/>
              <w:rPr>
                <w:rFonts w:ascii="Tahoma" w:hAnsi="Tahoma" w:cs="Tahoma"/>
                <w:sz w:val="13"/>
              </w:rPr>
            </w:pPr>
            <w:r w:rsidRPr="00222CE3">
              <w:rPr>
                <w:rFonts w:ascii="Tahoma" w:hAnsi="Tahoma" w:cs="Tahoma"/>
                <w:sz w:val="13"/>
              </w:rPr>
              <w:t>2</w:t>
            </w:r>
          </w:p>
        </w:tc>
        <w:tc>
          <w:tcPr>
            <w:tcW w:w="429" w:type="dxa"/>
            <w:tcBorders>
              <w:bottom w:val="single" w:sz="4" w:space="0" w:color="auto"/>
            </w:tcBorders>
            <w:shd w:val="clear" w:color="auto" w:fill="FABF8F"/>
            <w:vAlign w:val="center"/>
          </w:tcPr>
          <w:p w14:paraId="53DCA4D8" w14:textId="77777777" w:rsidR="00913A0A" w:rsidRPr="00222CE3" w:rsidRDefault="00913A0A" w:rsidP="004B3534">
            <w:pPr>
              <w:pStyle w:val="TableText"/>
              <w:widowControl w:val="0"/>
              <w:rPr>
                <w:rFonts w:ascii="Tahoma" w:hAnsi="Tahoma" w:cs="Tahoma"/>
                <w:sz w:val="13"/>
              </w:rPr>
            </w:pPr>
            <w:r w:rsidRPr="00222CE3">
              <w:rPr>
                <w:rFonts w:ascii="Tahoma" w:hAnsi="Tahoma" w:cs="Tahoma"/>
                <w:sz w:val="13"/>
              </w:rPr>
              <w:t>2</w:t>
            </w:r>
          </w:p>
        </w:tc>
        <w:tc>
          <w:tcPr>
            <w:tcW w:w="429" w:type="dxa"/>
            <w:tcBorders>
              <w:bottom w:val="single" w:sz="4" w:space="0" w:color="auto"/>
            </w:tcBorders>
            <w:shd w:val="clear" w:color="auto" w:fill="FABF8F"/>
            <w:vAlign w:val="center"/>
          </w:tcPr>
          <w:p w14:paraId="52ACE46F" w14:textId="77777777" w:rsidR="00913A0A" w:rsidRPr="00222CE3" w:rsidRDefault="00913A0A" w:rsidP="004B3534">
            <w:pPr>
              <w:pStyle w:val="TableText"/>
              <w:widowControl w:val="0"/>
              <w:rPr>
                <w:rFonts w:ascii="Tahoma" w:hAnsi="Tahoma" w:cs="Tahoma"/>
                <w:sz w:val="13"/>
              </w:rPr>
            </w:pPr>
            <w:r w:rsidRPr="00222CE3">
              <w:rPr>
                <w:rFonts w:ascii="Tahoma" w:hAnsi="Tahoma" w:cs="Tahoma"/>
                <w:sz w:val="13"/>
              </w:rPr>
              <w:t>2</w:t>
            </w:r>
          </w:p>
        </w:tc>
        <w:tc>
          <w:tcPr>
            <w:tcW w:w="429" w:type="dxa"/>
            <w:tcBorders>
              <w:bottom w:val="single" w:sz="4" w:space="0" w:color="auto"/>
            </w:tcBorders>
            <w:shd w:val="clear" w:color="auto" w:fill="FABF8F"/>
            <w:vAlign w:val="center"/>
          </w:tcPr>
          <w:p w14:paraId="4DC45ABA" w14:textId="77777777" w:rsidR="00913A0A" w:rsidRPr="00222CE3" w:rsidRDefault="00913A0A" w:rsidP="004B3534">
            <w:pPr>
              <w:pStyle w:val="TableText"/>
              <w:widowControl w:val="0"/>
              <w:rPr>
                <w:rFonts w:ascii="Tahoma" w:hAnsi="Tahoma" w:cs="Tahoma"/>
                <w:sz w:val="13"/>
              </w:rPr>
            </w:pPr>
            <w:r w:rsidRPr="00222CE3">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00D97AB3" w14:textId="77777777" w:rsidR="00913A0A" w:rsidRPr="00222CE3" w:rsidRDefault="00913A0A" w:rsidP="004B3534">
            <w:pPr>
              <w:pStyle w:val="TableText"/>
              <w:widowControl w:val="0"/>
              <w:rPr>
                <w:rFonts w:ascii="Tahoma" w:hAnsi="Tahoma" w:cs="Tahoma"/>
                <w:sz w:val="13"/>
              </w:rPr>
            </w:pPr>
            <w:r w:rsidRPr="00222CE3">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3244D26F" w14:textId="77777777" w:rsidR="00913A0A" w:rsidRPr="00222CE3" w:rsidRDefault="00913A0A" w:rsidP="004B3534">
            <w:pPr>
              <w:pStyle w:val="TableText"/>
              <w:widowControl w:val="0"/>
              <w:rPr>
                <w:rFonts w:ascii="Tahoma" w:hAnsi="Tahoma" w:cs="Tahoma"/>
                <w:sz w:val="13"/>
              </w:rPr>
            </w:pPr>
            <w:r w:rsidRPr="00222CE3">
              <w:rPr>
                <w:rFonts w:ascii="Tahoma" w:hAnsi="Tahoma" w:cs="Tahoma"/>
                <w:sz w:val="13"/>
              </w:rPr>
              <w:t>1</w:t>
            </w:r>
          </w:p>
        </w:tc>
        <w:tc>
          <w:tcPr>
            <w:tcW w:w="429" w:type="dxa"/>
            <w:tcBorders>
              <w:bottom w:val="single" w:sz="4" w:space="0" w:color="auto"/>
            </w:tcBorders>
            <w:shd w:val="clear" w:color="auto" w:fill="FABF8F"/>
            <w:vAlign w:val="center"/>
          </w:tcPr>
          <w:p w14:paraId="1549C904" w14:textId="77777777" w:rsidR="00913A0A" w:rsidRPr="00222CE3" w:rsidRDefault="00913A0A" w:rsidP="004B3534">
            <w:pPr>
              <w:pStyle w:val="TableText"/>
              <w:widowControl w:val="0"/>
              <w:rPr>
                <w:rFonts w:ascii="Tahoma" w:hAnsi="Tahoma" w:cs="Tahoma"/>
                <w:sz w:val="13"/>
              </w:rPr>
            </w:pPr>
            <w:r w:rsidRPr="00222CE3">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4AB15184" w14:textId="77777777" w:rsidR="00913A0A" w:rsidRPr="00222CE3" w:rsidRDefault="00913A0A" w:rsidP="004B3534">
            <w:pPr>
              <w:pStyle w:val="TableText"/>
              <w:widowControl w:val="0"/>
              <w:rPr>
                <w:rFonts w:ascii="Tahoma" w:hAnsi="Tahoma" w:cs="Tahoma"/>
                <w:sz w:val="13"/>
              </w:rPr>
            </w:pPr>
            <w:r w:rsidRPr="00222CE3">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0F9119D9" w14:textId="77777777" w:rsidR="00913A0A" w:rsidRPr="00222CE3"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4C995061" w14:textId="77777777" w:rsidR="00913A0A" w:rsidRPr="00222CE3" w:rsidRDefault="00913A0A" w:rsidP="004B3534">
            <w:pPr>
              <w:pStyle w:val="TableText"/>
              <w:widowControl w:val="0"/>
              <w:rPr>
                <w:rFonts w:ascii="Tahoma" w:hAnsi="Tahoma" w:cs="Tahoma"/>
                <w:sz w:val="13"/>
              </w:rPr>
            </w:pPr>
          </w:p>
        </w:tc>
        <w:tc>
          <w:tcPr>
            <w:tcW w:w="350" w:type="dxa"/>
            <w:tcBorders>
              <w:left w:val="single" w:sz="18" w:space="0" w:color="auto"/>
              <w:bottom w:val="single" w:sz="4" w:space="0" w:color="auto"/>
              <w:right w:val="single" w:sz="18" w:space="0" w:color="auto"/>
            </w:tcBorders>
            <w:shd w:val="clear" w:color="auto" w:fill="FABF8F"/>
            <w:vAlign w:val="center"/>
          </w:tcPr>
          <w:p w14:paraId="30AD7C12" w14:textId="77777777" w:rsidR="00913A0A" w:rsidRPr="00222CE3" w:rsidRDefault="00913A0A" w:rsidP="004B3534">
            <w:pPr>
              <w:pStyle w:val="TableText"/>
              <w:widowControl w:val="0"/>
              <w:rPr>
                <w:rFonts w:ascii="Tahoma" w:hAnsi="Tahoma" w:cs="Tahoma"/>
                <w:sz w:val="13"/>
              </w:rPr>
            </w:pPr>
            <w:r w:rsidRPr="00222CE3">
              <w:rPr>
                <w:rFonts w:ascii="Tahoma" w:hAnsi="Tahoma" w:cs="Tahoma"/>
                <w:sz w:val="13"/>
              </w:rPr>
              <w:t>P</w:t>
            </w:r>
          </w:p>
        </w:tc>
        <w:tc>
          <w:tcPr>
            <w:tcW w:w="593" w:type="dxa"/>
            <w:tcBorders>
              <w:bottom w:val="single" w:sz="4" w:space="0" w:color="auto"/>
            </w:tcBorders>
            <w:shd w:val="clear" w:color="auto" w:fill="FABF8F"/>
            <w:vAlign w:val="center"/>
          </w:tcPr>
          <w:p w14:paraId="0A7D886C" w14:textId="77777777" w:rsidR="00913A0A" w:rsidRPr="00222CE3" w:rsidRDefault="00913A0A"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0CE74E76" w14:textId="77777777" w:rsidR="00913A0A" w:rsidRPr="00222CE3" w:rsidRDefault="00913A0A" w:rsidP="004B3534">
            <w:pPr>
              <w:pStyle w:val="TableText"/>
              <w:widowControl w:val="0"/>
              <w:rPr>
                <w:rFonts w:ascii="Tahoma" w:hAnsi="Tahoma" w:cs="Tahoma"/>
                <w:sz w:val="13"/>
              </w:rPr>
            </w:pPr>
          </w:p>
        </w:tc>
        <w:tc>
          <w:tcPr>
            <w:tcW w:w="388" w:type="dxa"/>
            <w:tcBorders>
              <w:bottom w:val="single" w:sz="4" w:space="0" w:color="auto"/>
            </w:tcBorders>
            <w:shd w:val="clear" w:color="auto" w:fill="FABF8F"/>
          </w:tcPr>
          <w:p w14:paraId="20B9B353" w14:textId="77777777" w:rsidR="00913A0A" w:rsidRPr="00222CE3" w:rsidRDefault="00913A0A" w:rsidP="004B3534">
            <w:pPr>
              <w:pStyle w:val="TableText"/>
              <w:widowControl w:val="0"/>
              <w:rPr>
                <w:rFonts w:ascii="Tahoma" w:hAnsi="Tahoma" w:cs="Tahoma"/>
                <w:sz w:val="13"/>
              </w:rPr>
            </w:pPr>
          </w:p>
        </w:tc>
      </w:tr>
      <w:tr w:rsidR="00913A0A" w:rsidRPr="00222CE3" w14:paraId="07D59E41" w14:textId="77777777" w:rsidTr="008B553E">
        <w:trPr>
          <w:cantSplit/>
          <w:trHeight w:val="278"/>
        </w:trPr>
        <w:tc>
          <w:tcPr>
            <w:tcW w:w="2371" w:type="dxa"/>
            <w:tcBorders>
              <w:bottom w:val="single" w:sz="4" w:space="0" w:color="auto"/>
            </w:tcBorders>
            <w:shd w:val="clear" w:color="auto" w:fill="auto"/>
            <w:vAlign w:val="center"/>
          </w:tcPr>
          <w:p w14:paraId="09F98B4C" w14:textId="77777777" w:rsidR="00913A0A" w:rsidRPr="00222CE3" w:rsidRDefault="00913A0A" w:rsidP="00844211">
            <w:pPr>
              <w:pStyle w:val="ProductNames"/>
              <w:spacing w:beforeLines="20" w:before="48" w:afterLines="20" w:after="48"/>
              <w:rPr>
                <w:rFonts w:ascii="Tahoma" w:hAnsi="Tahoma" w:cs="Tahoma"/>
                <w:sz w:val="14"/>
              </w:rPr>
            </w:pPr>
            <w:bookmarkStart w:id="22" w:name="_Toc336337847"/>
            <w:bookmarkStart w:id="23" w:name="_Toc377682637"/>
            <w:r w:rsidRPr="00222CE3">
              <w:rPr>
                <w:rFonts w:ascii="Tahoma" w:hAnsi="Tahoma" w:cs="Tahoma"/>
                <w:sz w:val="14"/>
              </w:rPr>
              <w:t>Excel para Mac 2011</w:t>
            </w:r>
            <w:bookmarkEnd w:id="22"/>
            <w:bookmarkEnd w:id="23"/>
          </w:p>
        </w:tc>
        <w:tc>
          <w:tcPr>
            <w:tcW w:w="429" w:type="dxa"/>
            <w:tcBorders>
              <w:bottom w:val="single" w:sz="4" w:space="0" w:color="auto"/>
            </w:tcBorders>
            <w:shd w:val="clear" w:color="auto" w:fill="auto"/>
            <w:vAlign w:val="center"/>
          </w:tcPr>
          <w:p w14:paraId="456197BC" w14:textId="77777777" w:rsidR="00913A0A" w:rsidRPr="00222CE3" w:rsidRDefault="00913A0A">
            <w:pPr>
              <w:pStyle w:val="TableText"/>
              <w:widowControl w:val="0"/>
              <w:rPr>
                <w:rStyle w:val="EndnoteReference"/>
                <w:rFonts w:cs="Tahoma"/>
                <w:b w:val="0"/>
                <w:color w:val="0000FF"/>
                <w:sz w:val="13"/>
                <w:szCs w:val="13"/>
                <w:u w:val="single"/>
              </w:rPr>
            </w:pPr>
          </w:p>
        </w:tc>
        <w:tc>
          <w:tcPr>
            <w:tcW w:w="429" w:type="dxa"/>
            <w:tcBorders>
              <w:bottom w:val="single" w:sz="4" w:space="0" w:color="auto"/>
            </w:tcBorders>
            <w:shd w:val="clear" w:color="auto" w:fill="auto"/>
            <w:vAlign w:val="center"/>
          </w:tcPr>
          <w:p w14:paraId="4C06D8D2" w14:textId="77777777" w:rsidR="00913A0A" w:rsidRPr="00222CE3" w:rsidRDefault="00913A0A" w:rsidP="004000C7">
            <w:pPr>
              <w:pStyle w:val="TableText"/>
              <w:widowControl w:val="0"/>
              <w:rPr>
                <w:rFonts w:ascii="Tahoma" w:hAnsi="Tahoma" w:cs="Tahoma"/>
                <w:color w:val="000000"/>
                <w:sz w:val="13"/>
              </w:rPr>
            </w:pPr>
            <w:r w:rsidRPr="00222CE3">
              <w:rPr>
                <w:rFonts w:ascii="Tahoma" w:hAnsi="Tahoma" w:cs="Tahoma"/>
                <w:color w:val="000000"/>
                <w:sz w:val="13"/>
              </w:rPr>
              <w:t>09/10</w:t>
            </w:r>
          </w:p>
        </w:tc>
        <w:tc>
          <w:tcPr>
            <w:tcW w:w="429" w:type="dxa"/>
            <w:tcBorders>
              <w:bottom w:val="single" w:sz="4" w:space="0" w:color="auto"/>
              <w:right w:val="single" w:sz="18" w:space="0" w:color="auto"/>
            </w:tcBorders>
            <w:shd w:val="clear" w:color="auto" w:fill="auto"/>
            <w:vAlign w:val="center"/>
          </w:tcPr>
          <w:p w14:paraId="3DB8BBBE" w14:textId="77777777" w:rsidR="00913A0A" w:rsidRPr="00222CE3" w:rsidRDefault="00913A0A" w:rsidP="004B3534">
            <w:pPr>
              <w:pStyle w:val="TableText"/>
              <w:widowControl w:val="0"/>
              <w:rPr>
                <w:rFonts w:ascii="Tahoma" w:hAnsi="Tahoma" w:cs="Tahoma"/>
                <w:color w:val="000000"/>
                <w:sz w:val="13"/>
              </w:rPr>
            </w:pPr>
            <w:r w:rsidRPr="00222CE3">
              <w:rPr>
                <w:rFonts w:ascii="Tahoma" w:hAnsi="Tahoma" w:cs="Tahoma"/>
                <w:color w:val="000000"/>
                <w:sz w:val="13"/>
              </w:rPr>
              <w:t>DT</w:t>
            </w:r>
          </w:p>
        </w:tc>
        <w:tc>
          <w:tcPr>
            <w:tcW w:w="429" w:type="dxa"/>
            <w:tcBorders>
              <w:left w:val="single" w:sz="18" w:space="0" w:color="auto"/>
              <w:bottom w:val="single" w:sz="4" w:space="0" w:color="auto"/>
            </w:tcBorders>
            <w:shd w:val="clear" w:color="auto" w:fill="auto"/>
            <w:vAlign w:val="center"/>
          </w:tcPr>
          <w:p w14:paraId="73073E7D" w14:textId="77777777" w:rsidR="00913A0A" w:rsidRPr="00222CE3" w:rsidRDefault="00913A0A" w:rsidP="004B3534">
            <w:pPr>
              <w:pStyle w:val="TableText"/>
              <w:widowControl w:val="0"/>
              <w:rPr>
                <w:rFonts w:ascii="Tahoma" w:hAnsi="Tahoma" w:cs="Tahoma"/>
                <w:sz w:val="13"/>
              </w:rPr>
            </w:pPr>
            <w:r w:rsidRPr="00222CE3">
              <w:rPr>
                <w:rFonts w:ascii="Tahoma" w:hAnsi="Tahoma" w:cs="Tahoma"/>
                <w:sz w:val="13"/>
              </w:rPr>
              <w:t>1</w:t>
            </w:r>
          </w:p>
        </w:tc>
        <w:tc>
          <w:tcPr>
            <w:tcW w:w="429" w:type="dxa"/>
            <w:tcBorders>
              <w:bottom w:val="single" w:sz="4" w:space="0" w:color="auto"/>
            </w:tcBorders>
            <w:shd w:val="clear" w:color="auto" w:fill="auto"/>
            <w:vAlign w:val="center"/>
          </w:tcPr>
          <w:p w14:paraId="77F532C6" w14:textId="77777777" w:rsidR="00913A0A" w:rsidRPr="00222CE3" w:rsidRDefault="00913A0A" w:rsidP="004B3534">
            <w:pPr>
              <w:pStyle w:val="TableText"/>
              <w:widowControl w:val="0"/>
              <w:rPr>
                <w:rFonts w:ascii="Tahoma" w:hAnsi="Tahoma" w:cs="Tahoma"/>
                <w:sz w:val="13"/>
              </w:rPr>
            </w:pPr>
            <w:r w:rsidRPr="00222CE3">
              <w:rPr>
                <w:rFonts w:ascii="Tahoma" w:hAnsi="Tahoma" w:cs="Tahoma"/>
                <w:sz w:val="13"/>
              </w:rPr>
              <w:t>3</w:t>
            </w:r>
          </w:p>
        </w:tc>
        <w:tc>
          <w:tcPr>
            <w:tcW w:w="429" w:type="dxa"/>
            <w:tcBorders>
              <w:bottom w:val="single" w:sz="4" w:space="0" w:color="auto"/>
            </w:tcBorders>
            <w:shd w:val="clear" w:color="auto" w:fill="auto"/>
            <w:vAlign w:val="center"/>
          </w:tcPr>
          <w:p w14:paraId="14A9CF64" w14:textId="77777777" w:rsidR="00913A0A" w:rsidRPr="00222CE3" w:rsidRDefault="00913A0A" w:rsidP="004B3534">
            <w:pPr>
              <w:pStyle w:val="TableText"/>
              <w:widowControl w:val="0"/>
              <w:rPr>
                <w:rFonts w:ascii="Tahoma" w:hAnsi="Tahoma" w:cs="Tahoma"/>
                <w:sz w:val="13"/>
              </w:rPr>
            </w:pPr>
            <w:r w:rsidRPr="00222CE3">
              <w:rPr>
                <w:rFonts w:ascii="Tahoma" w:hAnsi="Tahoma" w:cs="Tahoma"/>
                <w:sz w:val="13"/>
              </w:rPr>
              <w:t>2</w:t>
            </w:r>
          </w:p>
        </w:tc>
        <w:tc>
          <w:tcPr>
            <w:tcW w:w="429" w:type="dxa"/>
            <w:tcBorders>
              <w:bottom w:val="single" w:sz="4" w:space="0" w:color="auto"/>
            </w:tcBorders>
            <w:shd w:val="clear" w:color="auto" w:fill="auto"/>
            <w:vAlign w:val="center"/>
          </w:tcPr>
          <w:p w14:paraId="5185F3BD" w14:textId="77777777" w:rsidR="00913A0A" w:rsidRPr="00222CE3" w:rsidRDefault="00913A0A" w:rsidP="004B3534">
            <w:pPr>
              <w:pStyle w:val="TableText"/>
              <w:widowControl w:val="0"/>
              <w:rPr>
                <w:rFonts w:ascii="Tahoma" w:hAnsi="Tahoma" w:cs="Tahoma"/>
                <w:sz w:val="13"/>
              </w:rPr>
            </w:pPr>
            <w:r w:rsidRPr="00222CE3">
              <w:rPr>
                <w:rFonts w:ascii="Tahoma" w:hAnsi="Tahoma" w:cs="Tahoma"/>
                <w:sz w:val="13"/>
              </w:rPr>
              <w:t>2</w:t>
            </w:r>
          </w:p>
        </w:tc>
        <w:tc>
          <w:tcPr>
            <w:tcW w:w="429" w:type="dxa"/>
            <w:tcBorders>
              <w:bottom w:val="single" w:sz="4" w:space="0" w:color="auto"/>
            </w:tcBorders>
            <w:shd w:val="clear" w:color="auto" w:fill="auto"/>
            <w:vAlign w:val="center"/>
          </w:tcPr>
          <w:p w14:paraId="1AE46D48" w14:textId="77777777" w:rsidR="00913A0A" w:rsidRPr="00222CE3" w:rsidRDefault="00913A0A" w:rsidP="004B3534">
            <w:pPr>
              <w:pStyle w:val="TableText"/>
              <w:widowControl w:val="0"/>
              <w:rPr>
                <w:rFonts w:ascii="Tahoma" w:hAnsi="Tahoma" w:cs="Tahoma"/>
                <w:sz w:val="13"/>
              </w:rPr>
            </w:pPr>
            <w:r w:rsidRPr="00222CE3">
              <w:rPr>
                <w:rFonts w:ascii="Tahoma" w:hAnsi="Tahoma" w:cs="Tahoma"/>
                <w:sz w:val="13"/>
              </w:rPr>
              <w:t>2</w:t>
            </w:r>
          </w:p>
        </w:tc>
        <w:tc>
          <w:tcPr>
            <w:tcW w:w="429" w:type="dxa"/>
            <w:tcBorders>
              <w:bottom w:val="single" w:sz="4" w:space="0" w:color="auto"/>
            </w:tcBorders>
            <w:shd w:val="clear" w:color="auto" w:fill="auto"/>
            <w:vAlign w:val="center"/>
          </w:tcPr>
          <w:p w14:paraId="484131E8" w14:textId="77777777" w:rsidR="00913A0A" w:rsidRPr="00222CE3" w:rsidRDefault="00913A0A" w:rsidP="004B3534">
            <w:pPr>
              <w:pStyle w:val="TableText"/>
              <w:widowControl w:val="0"/>
              <w:rPr>
                <w:rFonts w:ascii="Tahoma" w:hAnsi="Tahoma" w:cs="Tahoma"/>
                <w:sz w:val="13"/>
              </w:rPr>
            </w:pPr>
            <w:r w:rsidRPr="00222CE3">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08246774" w14:textId="77777777" w:rsidR="00913A0A" w:rsidRPr="00222CE3" w:rsidRDefault="00913A0A" w:rsidP="004B3534">
            <w:pPr>
              <w:pStyle w:val="TableText"/>
              <w:widowControl w:val="0"/>
              <w:rPr>
                <w:rFonts w:ascii="Tahoma" w:hAnsi="Tahoma" w:cs="Tahoma"/>
                <w:sz w:val="13"/>
              </w:rPr>
            </w:pPr>
            <w:r w:rsidRPr="00222CE3">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77A17C44" w14:textId="77777777" w:rsidR="00913A0A" w:rsidRPr="00222CE3" w:rsidRDefault="00913A0A" w:rsidP="004B3534">
            <w:pPr>
              <w:pStyle w:val="TableText"/>
              <w:widowControl w:val="0"/>
              <w:rPr>
                <w:rFonts w:ascii="Tahoma" w:hAnsi="Tahoma" w:cs="Tahoma"/>
                <w:sz w:val="13"/>
              </w:rPr>
            </w:pPr>
            <w:r w:rsidRPr="00222CE3">
              <w:rPr>
                <w:rFonts w:ascii="Tahoma" w:hAnsi="Tahoma" w:cs="Tahoma"/>
                <w:sz w:val="13"/>
              </w:rPr>
              <w:t>1</w:t>
            </w:r>
          </w:p>
        </w:tc>
        <w:tc>
          <w:tcPr>
            <w:tcW w:w="429" w:type="dxa"/>
            <w:tcBorders>
              <w:bottom w:val="single" w:sz="4" w:space="0" w:color="auto"/>
            </w:tcBorders>
            <w:shd w:val="clear" w:color="auto" w:fill="auto"/>
            <w:vAlign w:val="center"/>
          </w:tcPr>
          <w:p w14:paraId="09294693" w14:textId="77777777" w:rsidR="00913A0A" w:rsidRPr="00222CE3" w:rsidRDefault="00913A0A" w:rsidP="004B3534">
            <w:pPr>
              <w:pStyle w:val="TableText"/>
              <w:widowControl w:val="0"/>
              <w:rPr>
                <w:rFonts w:ascii="Tahoma" w:hAnsi="Tahoma" w:cs="Tahoma"/>
                <w:sz w:val="13"/>
              </w:rPr>
            </w:pPr>
            <w:r w:rsidRPr="00222CE3">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0F853146" w14:textId="77777777" w:rsidR="00913A0A" w:rsidRPr="00222CE3" w:rsidRDefault="00913A0A" w:rsidP="004B3534">
            <w:pPr>
              <w:pStyle w:val="TableText"/>
              <w:widowControl w:val="0"/>
              <w:rPr>
                <w:rFonts w:ascii="Tahoma" w:hAnsi="Tahoma" w:cs="Tahoma"/>
                <w:sz w:val="13"/>
              </w:rPr>
            </w:pPr>
            <w:r w:rsidRPr="00222CE3">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03C002EE" w14:textId="77777777" w:rsidR="00913A0A" w:rsidRPr="00222CE3"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783D1649" w14:textId="77777777" w:rsidR="00913A0A" w:rsidRPr="00222CE3" w:rsidRDefault="00913A0A" w:rsidP="004B3534">
            <w:pPr>
              <w:pStyle w:val="TableText"/>
              <w:widowControl w:val="0"/>
              <w:rPr>
                <w:rFonts w:ascii="Tahoma" w:hAnsi="Tahoma" w:cs="Tahoma"/>
                <w:sz w:val="13"/>
              </w:rPr>
            </w:pPr>
          </w:p>
        </w:tc>
        <w:tc>
          <w:tcPr>
            <w:tcW w:w="350" w:type="dxa"/>
            <w:tcBorders>
              <w:left w:val="single" w:sz="18" w:space="0" w:color="auto"/>
              <w:bottom w:val="single" w:sz="4" w:space="0" w:color="auto"/>
              <w:right w:val="single" w:sz="18" w:space="0" w:color="auto"/>
            </w:tcBorders>
            <w:shd w:val="clear" w:color="auto" w:fill="auto"/>
            <w:vAlign w:val="center"/>
          </w:tcPr>
          <w:p w14:paraId="5A8CE6B4" w14:textId="77777777" w:rsidR="00913A0A" w:rsidRPr="00222CE3" w:rsidRDefault="00913A0A" w:rsidP="004B3534">
            <w:pPr>
              <w:pStyle w:val="TableText"/>
              <w:widowControl w:val="0"/>
              <w:rPr>
                <w:rFonts w:ascii="Tahoma" w:hAnsi="Tahoma" w:cs="Tahoma"/>
                <w:sz w:val="13"/>
              </w:rPr>
            </w:pPr>
            <w:r w:rsidRPr="00222CE3">
              <w:rPr>
                <w:rFonts w:ascii="Tahoma" w:hAnsi="Tahoma" w:cs="Tahoma"/>
                <w:sz w:val="13"/>
              </w:rPr>
              <w:t>P</w:t>
            </w:r>
          </w:p>
        </w:tc>
        <w:tc>
          <w:tcPr>
            <w:tcW w:w="593" w:type="dxa"/>
            <w:tcBorders>
              <w:bottom w:val="single" w:sz="4" w:space="0" w:color="auto"/>
            </w:tcBorders>
            <w:shd w:val="clear" w:color="auto" w:fill="auto"/>
            <w:vAlign w:val="center"/>
          </w:tcPr>
          <w:p w14:paraId="6A7B6EB7" w14:textId="77777777" w:rsidR="00913A0A" w:rsidRPr="00222CE3" w:rsidRDefault="00913A0A" w:rsidP="00080B33">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14:paraId="1C534ED4" w14:textId="77777777" w:rsidR="00913A0A" w:rsidRPr="00222CE3" w:rsidRDefault="00913A0A" w:rsidP="004B3534">
            <w:pPr>
              <w:pStyle w:val="TableText"/>
              <w:widowControl w:val="0"/>
              <w:rPr>
                <w:rFonts w:ascii="Tahoma" w:hAnsi="Tahoma" w:cs="Tahoma"/>
                <w:sz w:val="13"/>
              </w:rPr>
            </w:pPr>
          </w:p>
        </w:tc>
        <w:tc>
          <w:tcPr>
            <w:tcW w:w="388" w:type="dxa"/>
            <w:tcBorders>
              <w:bottom w:val="single" w:sz="4" w:space="0" w:color="auto"/>
            </w:tcBorders>
          </w:tcPr>
          <w:p w14:paraId="4303E784" w14:textId="77777777" w:rsidR="00913A0A" w:rsidRPr="00222CE3" w:rsidRDefault="00913A0A" w:rsidP="004B3534">
            <w:pPr>
              <w:pStyle w:val="TableText"/>
              <w:widowControl w:val="0"/>
              <w:rPr>
                <w:rFonts w:ascii="Tahoma" w:hAnsi="Tahoma" w:cs="Tahoma"/>
                <w:sz w:val="13"/>
              </w:rPr>
            </w:pPr>
          </w:p>
        </w:tc>
      </w:tr>
      <w:tr w:rsidR="008A0F85" w:rsidRPr="00222CE3" w14:paraId="0F4756EA" w14:textId="77777777" w:rsidTr="008B553E">
        <w:trPr>
          <w:cantSplit/>
          <w:trHeight w:val="287"/>
        </w:trPr>
        <w:tc>
          <w:tcPr>
            <w:tcW w:w="2371" w:type="dxa"/>
            <w:tcBorders>
              <w:bottom w:val="single" w:sz="4" w:space="0" w:color="auto"/>
            </w:tcBorders>
            <w:shd w:val="clear" w:color="auto" w:fill="FABF8F"/>
            <w:vAlign w:val="center"/>
          </w:tcPr>
          <w:p w14:paraId="2924DB49" w14:textId="77777777" w:rsidR="00913A0A" w:rsidRPr="00222CE3" w:rsidRDefault="00913A0A" w:rsidP="00844211">
            <w:pPr>
              <w:pStyle w:val="Heading2"/>
              <w:spacing w:beforeLines="20" w:before="48" w:afterLines="20" w:after="48"/>
              <w:ind w:left="0"/>
              <w:rPr>
                <w:rFonts w:ascii="Tahoma" w:hAnsi="Tahoma" w:cs="Tahoma"/>
                <w:b w:val="0"/>
                <w:sz w:val="14"/>
              </w:rPr>
            </w:pPr>
            <w:bookmarkStart w:id="24" w:name="_Toc336337850"/>
            <w:bookmarkStart w:id="25" w:name="_Toc377682638"/>
            <w:r w:rsidRPr="00222CE3">
              <w:rPr>
                <w:rFonts w:ascii="Tahoma" w:hAnsi="Tahoma" w:cs="Tahoma"/>
                <w:b w:val="0"/>
                <w:sz w:val="14"/>
              </w:rPr>
              <w:t>Expression Encoder Pro 4</w:t>
            </w:r>
            <w:bookmarkEnd w:id="24"/>
            <w:bookmarkEnd w:id="25"/>
          </w:p>
        </w:tc>
        <w:tc>
          <w:tcPr>
            <w:tcW w:w="429" w:type="dxa"/>
            <w:tcBorders>
              <w:bottom w:val="single" w:sz="4" w:space="0" w:color="auto"/>
            </w:tcBorders>
            <w:shd w:val="clear" w:color="auto" w:fill="FABF8F"/>
            <w:vAlign w:val="center"/>
          </w:tcPr>
          <w:p w14:paraId="05FD57CA" w14:textId="77777777" w:rsidR="00913A0A" w:rsidRPr="00222CE3" w:rsidRDefault="00A85D6E" w:rsidP="00F9515B">
            <w:pPr>
              <w:pStyle w:val="TableText"/>
              <w:widowControl w:val="0"/>
              <w:rPr>
                <w:rStyle w:val="EndnoteReference"/>
                <w:rFonts w:cs="Tahoma"/>
                <w:b w:val="0"/>
                <w:color w:val="0000FF"/>
                <w:sz w:val="13"/>
                <w:szCs w:val="13"/>
                <w:u w:val="single"/>
              </w:rPr>
            </w:pPr>
            <w:hyperlink w:anchor="_12_Expression_Encoder" w:history="1">
              <w:r w:rsidR="00A36CE0" w:rsidRPr="00222CE3">
                <w:rPr>
                  <w:rStyle w:val="Hyperlink"/>
                  <w:b/>
                  <w:sz w:val="13"/>
                  <w:szCs w:val="13"/>
                </w:rPr>
                <w:t>1</w:t>
              </w:r>
            </w:hyperlink>
          </w:p>
        </w:tc>
        <w:tc>
          <w:tcPr>
            <w:tcW w:w="429" w:type="dxa"/>
            <w:tcBorders>
              <w:bottom w:val="single" w:sz="4" w:space="0" w:color="auto"/>
            </w:tcBorders>
            <w:shd w:val="clear" w:color="auto" w:fill="FABF8F"/>
            <w:vAlign w:val="center"/>
          </w:tcPr>
          <w:p w14:paraId="631D92CF" w14:textId="77777777" w:rsidR="00913A0A" w:rsidRPr="00222CE3" w:rsidRDefault="00913A0A" w:rsidP="004000C7">
            <w:pPr>
              <w:pStyle w:val="TableText"/>
              <w:widowControl w:val="0"/>
              <w:rPr>
                <w:rFonts w:ascii="Tahoma" w:hAnsi="Tahoma" w:cs="Tahoma"/>
                <w:sz w:val="13"/>
              </w:rPr>
            </w:pPr>
            <w:r w:rsidRPr="00222CE3">
              <w:rPr>
                <w:rFonts w:ascii="Tahoma" w:hAnsi="Tahoma" w:cs="Tahoma"/>
                <w:sz w:val="13"/>
              </w:rPr>
              <w:t>07/10</w:t>
            </w:r>
          </w:p>
        </w:tc>
        <w:tc>
          <w:tcPr>
            <w:tcW w:w="429" w:type="dxa"/>
            <w:tcBorders>
              <w:bottom w:val="single" w:sz="4" w:space="0" w:color="auto"/>
              <w:right w:val="single" w:sz="18" w:space="0" w:color="auto"/>
            </w:tcBorders>
            <w:shd w:val="clear" w:color="auto" w:fill="FABF8F"/>
            <w:vAlign w:val="center"/>
          </w:tcPr>
          <w:p w14:paraId="0095F269" w14:textId="77777777" w:rsidR="00913A0A" w:rsidRPr="00222CE3" w:rsidRDefault="00913A0A" w:rsidP="00F9515B">
            <w:pPr>
              <w:pStyle w:val="TableText"/>
              <w:widowControl w:val="0"/>
              <w:rPr>
                <w:rFonts w:ascii="Tahoma" w:hAnsi="Tahoma" w:cs="Tahoma"/>
                <w:sz w:val="13"/>
              </w:rPr>
            </w:pPr>
            <w:r w:rsidRPr="00222CE3">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13814624" w14:textId="77777777" w:rsidR="00913A0A" w:rsidRPr="00222CE3" w:rsidRDefault="00913A0A" w:rsidP="00F9515B">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616C9C0F" w14:textId="77777777" w:rsidR="00913A0A" w:rsidRPr="00222CE3" w:rsidRDefault="00913A0A" w:rsidP="00F9515B">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1EABCDA5" w14:textId="77777777" w:rsidR="00913A0A" w:rsidRPr="00222CE3" w:rsidRDefault="00913A0A" w:rsidP="00F9515B">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3FFCFB2C" w14:textId="77777777" w:rsidR="00913A0A" w:rsidRPr="00222CE3" w:rsidRDefault="00913A0A" w:rsidP="00F9515B">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673CA4B8" w14:textId="77777777" w:rsidR="00913A0A" w:rsidRPr="00222CE3" w:rsidRDefault="00913A0A" w:rsidP="00F9515B">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1C88099A" w14:textId="77777777" w:rsidR="00913A0A" w:rsidRPr="00222CE3" w:rsidRDefault="00913A0A" w:rsidP="00F9515B">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29E51BDC" w14:textId="77777777" w:rsidR="00913A0A" w:rsidRPr="00222CE3" w:rsidRDefault="00913A0A" w:rsidP="00F9515B">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556A8244" w14:textId="77777777" w:rsidR="00913A0A" w:rsidRPr="00222CE3" w:rsidRDefault="00913A0A" w:rsidP="00F9515B">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72143F25" w14:textId="77777777" w:rsidR="00913A0A" w:rsidRPr="00222CE3" w:rsidRDefault="00913A0A" w:rsidP="00F9515B">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0DC7637C" w14:textId="77777777" w:rsidR="00913A0A" w:rsidRPr="00222CE3" w:rsidRDefault="00913A0A" w:rsidP="00F9515B">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35403509" w14:textId="77777777" w:rsidR="00913A0A" w:rsidRPr="00222CE3" w:rsidRDefault="00913A0A" w:rsidP="00F9515B">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7B3F5B74" w14:textId="77777777" w:rsidR="00913A0A" w:rsidRPr="00222CE3" w:rsidRDefault="00913A0A" w:rsidP="00F9515B">
            <w:pPr>
              <w:pStyle w:val="TableText"/>
              <w:widowControl w:val="0"/>
              <w:rPr>
                <w:rFonts w:ascii="Tahoma" w:hAnsi="Tahoma" w:cs="Tahoma"/>
                <w:sz w:val="13"/>
              </w:rPr>
            </w:pPr>
          </w:p>
        </w:tc>
        <w:tc>
          <w:tcPr>
            <w:tcW w:w="350" w:type="dxa"/>
            <w:tcBorders>
              <w:left w:val="single" w:sz="18" w:space="0" w:color="auto"/>
              <w:bottom w:val="single" w:sz="4" w:space="0" w:color="auto"/>
              <w:right w:val="single" w:sz="18" w:space="0" w:color="auto"/>
            </w:tcBorders>
            <w:shd w:val="clear" w:color="auto" w:fill="FABF8F"/>
            <w:vAlign w:val="center"/>
          </w:tcPr>
          <w:p w14:paraId="48A47264" w14:textId="77777777" w:rsidR="00913A0A" w:rsidRPr="00222CE3" w:rsidRDefault="00913A0A" w:rsidP="00F9515B">
            <w:pPr>
              <w:pStyle w:val="TableText"/>
              <w:widowControl w:val="0"/>
              <w:rPr>
                <w:rFonts w:ascii="Tahoma" w:hAnsi="Tahoma" w:cs="Tahoma"/>
                <w:sz w:val="13"/>
              </w:rPr>
            </w:pPr>
          </w:p>
        </w:tc>
        <w:tc>
          <w:tcPr>
            <w:tcW w:w="593" w:type="dxa"/>
            <w:tcBorders>
              <w:bottom w:val="single" w:sz="4" w:space="0" w:color="auto"/>
            </w:tcBorders>
            <w:shd w:val="clear" w:color="auto" w:fill="FABF8F"/>
            <w:vAlign w:val="center"/>
          </w:tcPr>
          <w:p w14:paraId="67C54CE7" w14:textId="77777777" w:rsidR="00913A0A" w:rsidRPr="00222CE3" w:rsidRDefault="00913A0A"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17242D4F" w14:textId="77777777" w:rsidR="00913A0A" w:rsidRPr="00222CE3" w:rsidRDefault="00913A0A" w:rsidP="00F9515B">
            <w:pPr>
              <w:pStyle w:val="TableText"/>
              <w:widowControl w:val="0"/>
              <w:rPr>
                <w:rFonts w:ascii="Tahoma" w:hAnsi="Tahoma" w:cs="Tahoma"/>
                <w:sz w:val="13"/>
              </w:rPr>
            </w:pPr>
          </w:p>
        </w:tc>
        <w:tc>
          <w:tcPr>
            <w:tcW w:w="388" w:type="dxa"/>
            <w:tcBorders>
              <w:bottom w:val="single" w:sz="4" w:space="0" w:color="auto"/>
            </w:tcBorders>
            <w:shd w:val="clear" w:color="auto" w:fill="FABF8F"/>
          </w:tcPr>
          <w:p w14:paraId="61EAFF0C" w14:textId="77777777" w:rsidR="00913A0A" w:rsidRPr="00222CE3" w:rsidRDefault="00913A0A" w:rsidP="00F9515B">
            <w:pPr>
              <w:pStyle w:val="TableText"/>
              <w:widowControl w:val="0"/>
              <w:rPr>
                <w:rFonts w:ascii="Tahoma" w:hAnsi="Tahoma" w:cs="Tahoma"/>
                <w:sz w:val="13"/>
              </w:rPr>
            </w:pPr>
          </w:p>
        </w:tc>
      </w:tr>
      <w:tr w:rsidR="00913A0A" w:rsidRPr="00222CE3" w14:paraId="5707C7E2" w14:textId="77777777" w:rsidTr="008B553E">
        <w:trPr>
          <w:cantSplit/>
          <w:trHeight w:val="287"/>
        </w:trPr>
        <w:tc>
          <w:tcPr>
            <w:tcW w:w="2371" w:type="dxa"/>
            <w:tcBorders>
              <w:bottom w:val="single" w:sz="4" w:space="0" w:color="auto"/>
            </w:tcBorders>
            <w:shd w:val="clear" w:color="auto" w:fill="auto"/>
            <w:vAlign w:val="center"/>
          </w:tcPr>
          <w:p w14:paraId="3EDE0388" w14:textId="77777777" w:rsidR="00913A0A" w:rsidRPr="00222CE3" w:rsidRDefault="00913A0A" w:rsidP="00844211">
            <w:pPr>
              <w:pStyle w:val="Heading2"/>
              <w:spacing w:beforeLines="20" w:before="48" w:afterLines="20" w:after="48"/>
              <w:ind w:left="0"/>
              <w:rPr>
                <w:rFonts w:ascii="Tahoma" w:hAnsi="Tahoma" w:cs="Tahoma"/>
                <w:b w:val="0"/>
                <w:sz w:val="14"/>
              </w:rPr>
            </w:pPr>
            <w:bookmarkStart w:id="26" w:name="_Toc336337853"/>
            <w:bookmarkStart w:id="27" w:name="_Toc377682639"/>
            <w:r w:rsidRPr="00222CE3">
              <w:rPr>
                <w:rFonts w:ascii="Tahoma" w:hAnsi="Tahoma" w:cs="Tahoma"/>
                <w:b w:val="0"/>
                <w:sz w:val="14"/>
              </w:rPr>
              <w:t>InfoPath</w:t>
            </w:r>
            <w:r w:rsidR="00B33FB2" w:rsidRPr="00B33FB2">
              <w:rPr>
                <w:rFonts w:ascii="Tahoma" w:hAnsi="Tahoma" w:cs="Tahoma"/>
                <w:b w:val="0"/>
                <w:sz w:val="14"/>
                <w:vertAlign w:val="superscript"/>
              </w:rPr>
              <w:t>®</w:t>
            </w:r>
            <w:r w:rsidRPr="00222CE3">
              <w:rPr>
                <w:rFonts w:ascii="Tahoma" w:hAnsi="Tahoma" w:cs="Tahoma"/>
                <w:b w:val="0"/>
                <w:sz w:val="14"/>
              </w:rPr>
              <w:t xml:space="preserve"> </w:t>
            </w:r>
            <w:bookmarkEnd w:id="26"/>
            <w:r w:rsidRPr="00222CE3">
              <w:rPr>
                <w:rFonts w:ascii="Tahoma" w:hAnsi="Tahoma" w:cs="Tahoma"/>
                <w:b w:val="0"/>
                <w:sz w:val="14"/>
              </w:rPr>
              <w:t>2013</w:t>
            </w:r>
            <w:bookmarkEnd w:id="27"/>
          </w:p>
        </w:tc>
        <w:tc>
          <w:tcPr>
            <w:tcW w:w="429" w:type="dxa"/>
            <w:tcBorders>
              <w:bottom w:val="single" w:sz="4" w:space="0" w:color="auto"/>
            </w:tcBorders>
            <w:shd w:val="clear" w:color="auto" w:fill="auto"/>
            <w:vAlign w:val="center"/>
          </w:tcPr>
          <w:p w14:paraId="663A5EE8" w14:textId="77777777" w:rsidR="00913A0A" w:rsidRPr="00222CE3" w:rsidRDefault="00913A0A">
            <w:pPr>
              <w:pStyle w:val="TableText"/>
              <w:widowControl w:val="0"/>
              <w:rPr>
                <w:rStyle w:val="EndnoteReference"/>
                <w:rFonts w:cs="Tahoma"/>
                <w:b w:val="0"/>
                <w:color w:val="0000FF"/>
                <w:sz w:val="13"/>
                <w:szCs w:val="13"/>
                <w:u w:val="single"/>
              </w:rPr>
            </w:pPr>
          </w:p>
        </w:tc>
        <w:tc>
          <w:tcPr>
            <w:tcW w:w="429" w:type="dxa"/>
            <w:tcBorders>
              <w:bottom w:val="single" w:sz="4" w:space="0" w:color="auto"/>
            </w:tcBorders>
            <w:shd w:val="clear" w:color="auto" w:fill="auto"/>
            <w:vAlign w:val="center"/>
          </w:tcPr>
          <w:p w14:paraId="6857D6B3" w14:textId="77777777" w:rsidR="00913A0A" w:rsidRPr="00222CE3" w:rsidRDefault="00913A0A" w:rsidP="004000C7">
            <w:pPr>
              <w:pStyle w:val="TableText"/>
              <w:widowControl w:val="0"/>
              <w:rPr>
                <w:rFonts w:ascii="Tahoma" w:hAnsi="Tahoma" w:cs="Tahoma"/>
                <w:sz w:val="13"/>
              </w:rPr>
            </w:pPr>
            <w:r w:rsidRPr="00222CE3">
              <w:rPr>
                <w:rFonts w:ascii="Tahoma" w:hAnsi="Tahoma" w:cs="Tahoma"/>
                <w:sz w:val="13"/>
              </w:rPr>
              <w:t>04/10</w:t>
            </w:r>
          </w:p>
        </w:tc>
        <w:tc>
          <w:tcPr>
            <w:tcW w:w="429" w:type="dxa"/>
            <w:tcBorders>
              <w:bottom w:val="single" w:sz="4" w:space="0" w:color="auto"/>
              <w:right w:val="single" w:sz="18" w:space="0" w:color="auto"/>
            </w:tcBorders>
            <w:shd w:val="clear" w:color="auto" w:fill="auto"/>
            <w:vAlign w:val="center"/>
          </w:tcPr>
          <w:p w14:paraId="0CD48ADD" w14:textId="77777777" w:rsidR="00913A0A" w:rsidRPr="00222CE3" w:rsidRDefault="00913A0A" w:rsidP="004B3534">
            <w:pPr>
              <w:pStyle w:val="TableText"/>
              <w:widowControl w:val="0"/>
              <w:rPr>
                <w:rFonts w:ascii="Tahoma" w:hAnsi="Tahoma" w:cs="Tahoma"/>
                <w:sz w:val="13"/>
              </w:rPr>
            </w:pPr>
            <w:r w:rsidRPr="00222CE3">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50E00119" w14:textId="77777777" w:rsidR="00913A0A" w:rsidRPr="00222CE3" w:rsidRDefault="00913A0A" w:rsidP="004B3534">
            <w:pPr>
              <w:pStyle w:val="TableText"/>
              <w:widowControl w:val="0"/>
              <w:rPr>
                <w:rFonts w:ascii="Tahoma" w:hAnsi="Tahoma" w:cs="Tahoma"/>
                <w:sz w:val="13"/>
              </w:rPr>
            </w:pPr>
            <w:r w:rsidRPr="00222CE3">
              <w:rPr>
                <w:rFonts w:ascii="Tahoma" w:hAnsi="Tahoma" w:cs="Tahoma"/>
                <w:sz w:val="13"/>
              </w:rPr>
              <w:t>1</w:t>
            </w:r>
          </w:p>
        </w:tc>
        <w:tc>
          <w:tcPr>
            <w:tcW w:w="429" w:type="dxa"/>
            <w:tcBorders>
              <w:bottom w:val="single" w:sz="4" w:space="0" w:color="auto"/>
            </w:tcBorders>
            <w:shd w:val="clear" w:color="auto" w:fill="auto"/>
            <w:vAlign w:val="center"/>
          </w:tcPr>
          <w:p w14:paraId="3C96FA7E" w14:textId="77777777" w:rsidR="00913A0A" w:rsidRPr="00222CE3" w:rsidRDefault="00913A0A" w:rsidP="004B3534">
            <w:pPr>
              <w:pStyle w:val="TableText"/>
              <w:widowControl w:val="0"/>
              <w:rPr>
                <w:rFonts w:ascii="Tahoma" w:hAnsi="Tahoma" w:cs="Tahoma"/>
                <w:sz w:val="13"/>
              </w:rPr>
            </w:pPr>
            <w:r w:rsidRPr="00222CE3">
              <w:rPr>
                <w:rFonts w:ascii="Tahoma" w:hAnsi="Tahoma" w:cs="Tahoma"/>
                <w:sz w:val="13"/>
              </w:rPr>
              <w:t>3</w:t>
            </w:r>
          </w:p>
        </w:tc>
        <w:tc>
          <w:tcPr>
            <w:tcW w:w="429" w:type="dxa"/>
            <w:tcBorders>
              <w:bottom w:val="single" w:sz="4" w:space="0" w:color="auto"/>
            </w:tcBorders>
            <w:shd w:val="clear" w:color="auto" w:fill="auto"/>
            <w:vAlign w:val="center"/>
          </w:tcPr>
          <w:p w14:paraId="07148885" w14:textId="77777777" w:rsidR="00913A0A" w:rsidRPr="00222CE3" w:rsidRDefault="00913A0A" w:rsidP="004B3534">
            <w:pPr>
              <w:pStyle w:val="TableText"/>
              <w:widowControl w:val="0"/>
              <w:rPr>
                <w:rFonts w:ascii="Tahoma" w:hAnsi="Tahoma" w:cs="Tahoma"/>
                <w:sz w:val="13"/>
              </w:rPr>
            </w:pPr>
            <w:r w:rsidRPr="00222CE3">
              <w:rPr>
                <w:rFonts w:ascii="Tahoma" w:hAnsi="Tahoma" w:cs="Tahoma"/>
                <w:sz w:val="13"/>
              </w:rPr>
              <w:t>2</w:t>
            </w:r>
          </w:p>
        </w:tc>
        <w:tc>
          <w:tcPr>
            <w:tcW w:w="429" w:type="dxa"/>
            <w:tcBorders>
              <w:bottom w:val="single" w:sz="4" w:space="0" w:color="auto"/>
            </w:tcBorders>
            <w:shd w:val="clear" w:color="auto" w:fill="auto"/>
            <w:vAlign w:val="center"/>
          </w:tcPr>
          <w:p w14:paraId="39C61A80" w14:textId="77777777" w:rsidR="00913A0A" w:rsidRPr="00222CE3" w:rsidRDefault="00913A0A" w:rsidP="004B3534">
            <w:pPr>
              <w:pStyle w:val="TableText"/>
              <w:widowControl w:val="0"/>
              <w:rPr>
                <w:rFonts w:ascii="Tahoma" w:hAnsi="Tahoma" w:cs="Tahoma"/>
                <w:sz w:val="13"/>
              </w:rPr>
            </w:pPr>
            <w:r w:rsidRPr="00222CE3">
              <w:rPr>
                <w:rFonts w:ascii="Tahoma" w:hAnsi="Tahoma" w:cs="Tahoma"/>
                <w:sz w:val="13"/>
              </w:rPr>
              <w:t>2</w:t>
            </w:r>
          </w:p>
        </w:tc>
        <w:tc>
          <w:tcPr>
            <w:tcW w:w="429" w:type="dxa"/>
            <w:tcBorders>
              <w:bottom w:val="single" w:sz="4" w:space="0" w:color="auto"/>
            </w:tcBorders>
            <w:shd w:val="clear" w:color="auto" w:fill="auto"/>
            <w:vAlign w:val="center"/>
          </w:tcPr>
          <w:p w14:paraId="7FF38593" w14:textId="77777777" w:rsidR="00913A0A" w:rsidRPr="00222CE3" w:rsidRDefault="00913A0A" w:rsidP="004B3534">
            <w:pPr>
              <w:pStyle w:val="TableText"/>
              <w:widowControl w:val="0"/>
              <w:rPr>
                <w:rFonts w:ascii="Tahoma" w:hAnsi="Tahoma" w:cs="Tahoma"/>
                <w:sz w:val="13"/>
              </w:rPr>
            </w:pPr>
            <w:r w:rsidRPr="00222CE3">
              <w:rPr>
                <w:rFonts w:ascii="Tahoma" w:hAnsi="Tahoma" w:cs="Tahoma"/>
                <w:sz w:val="13"/>
              </w:rPr>
              <w:t>2</w:t>
            </w:r>
          </w:p>
        </w:tc>
        <w:tc>
          <w:tcPr>
            <w:tcW w:w="429" w:type="dxa"/>
            <w:tcBorders>
              <w:bottom w:val="single" w:sz="4" w:space="0" w:color="auto"/>
            </w:tcBorders>
            <w:shd w:val="clear" w:color="auto" w:fill="auto"/>
            <w:vAlign w:val="center"/>
          </w:tcPr>
          <w:p w14:paraId="3C5859E1" w14:textId="77777777" w:rsidR="00913A0A" w:rsidRPr="00222CE3" w:rsidRDefault="00913A0A" w:rsidP="004B3534">
            <w:pPr>
              <w:pStyle w:val="TableText"/>
              <w:widowControl w:val="0"/>
              <w:rPr>
                <w:rFonts w:ascii="Tahoma" w:hAnsi="Tahoma" w:cs="Tahoma"/>
                <w:sz w:val="13"/>
              </w:rPr>
            </w:pPr>
            <w:r w:rsidRPr="00222CE3">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247CE1C9" w14:textId="77777777" w:rsidR="00913A0A" w:rsidRPr="00222CE3" w:rsidRDefault="00913A0A" w:rsidP="004B3534">
            <w:pPr>
              <w:pStyle w:val="TableText"/>
              <w:widowControl w:val="0"/>
              <w:rPr>
                <w:rFonts w:ascii="Tahoma" w:hAnsi="Tahoma" w:cs="Tahoma"/>
                <w:sz w:val="13"/>
              </w:rPr>
            </w:pPr>
            <w:r w:rsidRPr="00222CE3">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65EE95B6" w14:textId="77777777" w:rsidR="00913A0A" w:rsidRPr="00222CE3" w:rsidRDefault="00913A0A" w:rsidP="004B3534">
            <w:pPr>
              <w:pStyle w:val="TableText"/>
              <w:widowControl w:val="0"/>
              <w:rPr>
                <w:rFonts w:ascii="Tahoma" w:hAnsi="Tahoma" w:cs="Tahoma"/>
                <w:sz w:val="13"/>
              </w:rPr>
            </w:pPr>
            <w:r w:rsidRPr="00222CE3">
              <w:rPr>
                <w:rFonts w:ascii="Tahoma" w:hAnsi="Tahoma" w:cs="Tahoma"/>
                <w:sz w:val="13"/>
              </w:rPr>
              <w:t>1</w:t>
            </w:r>
          </w:p>
        </w:tc>
        <w:tc>
          <w:tcPr>
            <w:tcW w:w="429" w:type="dxa"/>
            <w:tcBorders>
              <w:bottom w:val="single" w:sz="4" w:space="0" w:color="auto"/>
            </w:tcBorders>
            <w:shd w:val="clear" w:color="auto" w:fill="auto"/>
            <w:vAlign w:val="center"/>
          </w:tcPr>
          <w:p w14:paraId="0CF26214" w14:textId="77777777" w:rsidR="00913A0A" w:rsidRPr="00222CE3" w:rsidRDefault="00913A0A" w:rsidP="004B3534">
            <w:pPr>
              <w:pStyle w:val="TableText"/>
              <w:widowControl w:val="0"/>
              <w:rPr>
                <w:rFonts w:ascii="Tahoma" w:hAnsi="Tahoma" w:cs="Tahoma"/>
                <w:sz w:val="13"/>
              </w:rPr>
            </w:pPr>
            <w:r w:rsidRPr="00222CE3">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49A94F83" w14:textId="77777777" w:rsidR="00913A0A" w:rsidRPr="00222CE3" w:rsidRDefault="00913A0A" w:rsidP="004B3534">
            <w:pPr>
              <w:pStyle w:val="TableText"/>
              <w:widowControl w:val="0"/>
              <w:rPr>
                <w:rFonts w:ascii="Tahoma" w:hAnsi="Tahoma" w:cs="Tahoma"/>
                <w:sz w:val="13"/>
              </w:rPr>
            </w:pPr>
            <w:r w:rsidRPr="00222CE3">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7F5C41E8" w14:textId="77777777" w:rsidR="00913A0A" w:rsidRPr="00222CE3"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11596203" w14:textId="77777777" w:rsidR="00913A0A" w:rsidRPr="00222CE3" w:rsidRDefault="00913A0A" w:rsidP="004B3534">
            <w:pPr>
              <w:pStyle w:val="TableText"/>
              <w:widowControl w:val="0"/>
              <w:rPr>
                <w:rFonts w:ascii="Tahoma" w:hAnsi="Tahoma" w:cs="Tahoma"/>
                <w:sz w:val="13"/>
              </w:rPr>
            </w:pPr>
          </w:p>
        </w:tc>
        <w:tc>
          <w:tcPr>
            <w:tcW w:w="350" w:type="dxa"/>
            <w:tcBorders>
              <w:left w:val="single" w:sz="18" w:space="0" w:color="auto"/>
              <w:bottom w:val="single" w:sz="4" w:space="0" w:color="auto"/>
              <w:right w:val="single" w:sz="18" w:space="0" w:color="auto"/>
            </w:tcBorders>
            <w:shd w:val="clear" w:color="auto" w:fill="auto"/>
            <w:vAlign w:val="center"/>
          </w:tcPr>
          <w:p w14:paraId="2D11C2F7" w14:textId="77777777" w:rsidR="00913A0A" w:rsidRPr="00222CE3" w:rsidRDefault="00913A0A" w:rsidP="004B3534">
            <w:pPr>
              <w:pStyle w:val="TableText"/>
              <w:widowControl w:val="0"/>
              <w:rPr>
                <w:rFonts w:ascii="Tahoma" w:hAnsi="Tahoma" w:cs="Tahoma"/>
                <w:sz w:val="13"/>
              </w:rPr>
            </w:pPr>
            <w:r w:rsidRPr="00222CE3">
              <w:rPr>
                <w:rFonts w:ascii="Tahoma" w:hAnsi="Tahoma" w:cs="Tahoma"/>
                <w:sz w:val="13"/>
              </w:rPr>
              <w:t>P</w:t>
            </w:r>
          </w:p>
        </w:tc>
        <w:tc>
          <w:tcPr>
            <w:tcW w:w="593" w:type="dxa"/>
            <w:tcBorders>
              <w:bottom w:val="single" w:sz="4" w:space="0" w:color="auto"/>
            </w:tcBorders>
            <w:shd w:val="clear" w:color="auto" w:fill="auto"/>
            <w:vAlign w:val="center"/>
          </w:tcPr>
          <w:p w14:paraId="1D714836" w14:textId="77777777" w:rsidR="00913A0A" w:rsidRPr="00222CE3" w:rsidRDefault="00913A0A" w:rsidP="00080B33">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14:paraId="1DEC083A" w14:textId="77777777" w:rsidR="00913A0A" w:rsidRPr="00222CE3" w:rsidRDefault="00913A0A" w:rsidP="004B3534">
            <w:pPr>
              <w:pStyle w:val="TableText"/>
              <w:widowControl w:val="0"/>
              <w:rPr>
                <w:rFonts w:ascii="Tahoma" w:hAnsi="Tahoma" w:cs="Tahoma"/>
                <w:sz w:val="13"/>
              </w:rPr>
            </w:pPr>
          </w:p>
        </w:tc>
        <w:tc>
          <w:tcPr>
            <w:tcW w:w="388" w:type="dxa"/>
            <w:tcBorders>
              <w:bottom w:val="single" w:sz="4" w:space="0" w:color="auto"/>
            </w:tcBorders>
          </w:tcPr>
          <w:p w14:paraId="03044CED" w14:textId="77777777" w:rsidR="00913A0A" w:rsidRPr="00222CE3" w:rsidRDefault="00913A0A" w:rsidP="004B3534">
            <w:pPr>
              <w:pStyle w:val="TableText"/>
              <w:widowControl w:val="0"/>
              <w:rPr>
                <w:rFonts w:ascii="Tahoma" w:hAnsi="Tahoma" w:cs="Tahoma"/>
                <w:sz w:val="13"/>
              </w:rPr>
            </w:pPr>
          </w:p>
        </w:tc>
      </w:tr>
      <w:tr w:rsidR="008A0F85" w:rsidRPr="00222CE3" w14:paraId="4ECFC463" w14:textId="77777777" w:rsidTr="008B553E">
        <w:trPr>
          <w:cantSplit/>
          <w:trHeight w:val="287"/>
        </w:trPr>
        <w:tc>
          <w:tcPr>
            <w:tcW w:w="2371" w:type="dxa"/>
            <w:tcBorders>
              <w:bottom w:val="single" w:sz="4" w:space="0" w:color="auto"/>
            </w:tcBorders>
            <w:shd w:val="clear" w:color="auto" w:fill="FABF8F"/>
            <w:vAlign w:val="center"/>
          </w:tcPr>
          <w:p w14:paraId="608C1440" w14:textId="77777777" w:rsidR="00913A0A" w:rsidRPr="00222CE3" w:rsidRDefault="00913A0A" w:rsidP="00844211">
            <w:pPr>
              <w:pStyle w:val="Heading2"/>
              <w:spacing w:beforeLines="20" w:before="48" w:afterLines="20" w:after="48"/>
              <w:ind w:left="0"/>
              <w:rPr>
                <w:rFonts w:ascii="Tahoma" w:hAnsi="Tahoma" w:cs="Tahoma"/>
                <w:b w:val="0"/>
                <w:sz w:val="14"/>
              </w:rPr>
            </w:pPr>
            <w:bookmarkStart w:id="28" w:name="_Toc336337854"/>
            <w:bookmarkStart w:id="29" w:name="_Toc377682640"/>
            <w:r w:rsidRPr="00222CE3">
              <w:rPr>
                <w:rFonts w:ascii="Tahoma" w:hAnsi="Tahoma" w:cs="Tahoma"/>
                <w:b w:val="0"/>
                <w:sz w:val="14"/>
              </w:rPr>
              <w:t xml:space="preserve">Lync </w:t>
            </w:r>
            <w:bookmarkEnd w:id="28"/>
            <w:r w:rsidRPr="00222CE3">
              <w:rPr>
                <w:rFonts w:ascii="Tahoma" w:hAnsi="Tahoma" w:cs="Tahoma"/>
                <w:b w:val="0"/>
                <w:sz w:val="14"/>
              </w:rPr>
              <w:t>2013</w:t>
            </w:r>
            <w:bookmarkEnd w:id="29"/>
          </w:p>
        </w:tc>
        <w:tc>
          <w:tcPr>
            <w:tcW w:w="429" w:type="dxa"/>
            <w:tcBorders>
              <w:bottom w:val="single" w:sz="4" w:space="0" w:color="auto"/>
            </w:tcBorders>
            <w:shd w:val="clear" w:color="auto" w:fill="FABF8F"/>
            <w:vAlign w:val="center"/>
          </w:tcPr>
          <w:p w14:paraId="78F1C259" w14:textId="77777777" w:rsidR="00913A0A" w:rsidRPr="00222CE3" w:rsidRDefault="00913A0A">
            <w:pPr>
              <w:pStyle w:val="TableText"/>
              <w:widowControl w:val="0"/>
              <w:rPr>
                <w:rStyle w:val="EndnoteReference"/>
                <w:b w:val="0"/>
                <w:color w:val="0000FF"/>
                <w:sz w:val="13"/>
                <w:szCs w:val="13"/>
                <w:u w:val="single"/>
              </w:rPr>
            </w:pPr>
            <w:bookmarkStart w:id="30" w:name="_Hlt301882262"/>
            <w:bookmarkStart w:id="31" w:name="_Hlt336250688"/>
          </w:p>
        </w:tc>
        <w:bookmarkEnd w:id="30"/>
        <w:bookmarkEnd w:id="31"/>
        <w:tc>
          <w:tcPr>
            <w:tcW w:w="429" w:type="dxa"/>
            <w:tcBorders>
              <w:bottom w:val="single" w:sz="4" w:space="0" w:color="auto"/>
            </w:tcBorders>
            <w:shd w:val="clear" w:color="auto" w:fill="FABF8F"/>
            <w:vAlign w:val="center"/>
          </w:tcPr>
          <w:p w14:paraId="6DB9CE22" w14:textId="77777777" w:rsidR="00913A0A" w:rsidRPr="00222CE3" w:rsidRDefault="00913A0A" w:rsidP="004000C7">
            <w:pPr>
              <w:pStyle w:val="TableText"/>
              <w:widowControl w:val="0"/>
              <w:rPr>
                <w:rFonts w:ascii="Tahoma" w:hAnsi="Tahoma" w:cs="Tahoma"/>
                <w:sz w:val="13"/>
              </w:rPr>
            </w:pPr>
            <w:r w:rsidRPr="00222CE3">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0C25EDA9" w14:textId="77777777" w:rsidR="00913A0A" w:rsidRPr="00222CE3" w:rsidRDefault="00913A0A" w:rsidP="004B3534">
            <w:pPr>
              <w:pStyle w:val="TableText"/>
              <w:widowControl w:val="0"/>
              <w:rPr>
                <w:rFonts w:ascii="Tahoma" w:hAnsi="Tahoma" w:cs="Tahoma"/>
                <w:sz w:val="13"/>
              </w:rPr>
            </w:pPr>
            <w:r w:rsidRPr="00222CE3">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261B10E3" w14:textId="77777777" w:rsidR="00913A0A" w:rsidRPr="00222CE3" w:rsidRDefault="00913A0A" w:rsidP="004B3534">
            <w:pPr>
              <w:pStyle w:val="TableText"/>
              <w:widowControl w:val="0"/>
              <w:rPr>
                <w:rFonts w:ascii="Tahoma" w:hAnsi="Tahoma" w:cs="Tahoma"/>
                <w:sz w:val="13"/>
              </w:rPr>
            </w:pPr>
            <w:r w:rsidRPr="00222CE3">
              <w:rPr>
                <w:rFonts w:ascii="Tahoma" w:hAnsi="Tahoma" w:cs="Tahoma"/>
                <w:sz w:val="13"/>
              </w:rPr>
              <w:t>1</w:t>
            </w:r>
          </w:p>
        </w:tc>
        <w:tc>
          <w:tcPr>
            <w:tcW w:w="429" w:type="dxa"/>
            <w:tcBorders>
              <w:bottom w:val="single" w:sz="4" w:space="0" w:color="auto"/>
            </w:tcBorders>
            <w:shd w:val="clear" w:color="auto" w:fill="FABF8F"/>
            <w:vAlign w:val="center"/>
          </w:tcPr>
          <w:p w14:paraId="7763998C" w14:textId="77777777" w:rsidR="00913A0A" w:rsidRPr="00222CE3" w:rsidRDefault="00913A0A" w:rsidP="004B3534">
            <w:pPr>
              <w:pStyle w:val="TableText"/>
              <w:widowControl w:val="0"/>
              <w:rPr>
                <w:rFonts w:ascii="Tahoma" w:hAnsi="Tahoma" w:cs="Tahoma"/>
                <w:sz w:val="13"/>
              </w:rPr>
            </w:pPr>
            <w:r w:rsidRPr="00222CE3">
              <w:rPr>
                <w:rFonts w:ascii="Tahoma" w:hAnsi="Tahoma" w:cs="Tahoma"/>
                <w:sz w:val="13"/>
              </w:rPr>
              <w:t>3</w:t>
            </w:r>
          </w:p>
        </w:tc>
        <w:tc>
          <w:tcPr>
            <w:tcW w:w="429" w:type="dxa"/>
            <w:tcBorders>
              <w:bottom w:val="single" w:sz="4" w:space="0" w:color="auto"/>
            </w:tcBorders>
            <w:shd w:val="clear" w:color="auto" w:fill="FABF8F"/>
            <w:vAlign w:val="center"/>
          </w:tcPr>
          <w:p w14:paraId="43067BD5" w14:textId="77777777" w:rsidR="00913A0A" w:rsidRPr="00222CE3" w:rsidRDefault="00913A0A" w:rsidP="004B3534">
            <w:pPr>
              <w:pStyle w:val="TableText"/>
              <w:widowControl w:val="0"/>
              <w:rPr>
                <w:rFonts w:ascii="Tahoma" w:hAnsi="Tahoma" w:cs="Tahoma"/>
                <w:sz w:val="13"/>
              </w:rPr>
            </w:pPr>
            <w:r w:rsidRPr="00222CE3">
              <w:rPr>
                <w:rFonts w:ascii="Tahoma" w:hAnsi="Tahoma" w:cs="Tahoma"/>
                <w:sz w:val="13"/>
              </w:rPr>
              <w:t>2</w:t>
            </w:r>
          </w:p>
        </w:tc>
        <w:tc>
          <w:tcPr>
            <w:tcW w:w="429" w:type="dxa"/>
            <w:tcBorders>
              <w:bottom w:val="single" w:sz="4" w:space="0" w:color="auto"/>
            </w:tcBorders>
            <w:shd w:val="clear" w:color="auto" w:fill="FABF8F"/>
            <w:vAlign w:val="center"/>
          </w:tcPr>
          <w:p w14:paraId="6AC96A7A" w14:textId="77777777" w:rsidR="00913A0A" w:rsidRPr="00222CE3" w:rsidRDefault="00913A0A" w:rsidP="004B3534">
            <w:pPr>
              <w:pStyle w:val="TableText"/>
              <w:widowControl w:val="0"/>
              <w:rPr>
                <w:rFonts w:ascii="Tahoma" w:hAnsi="Tahoma" w:cs="Tahoma"/>
                <w:sz w:val="13"/>
              </w:rPr>
            </w:pPr>
            <w:r w:rsidRPr="00222CE3">
              <w:rPr>
                <w:rFonts w:ascii="Tahoma" w:hAnsi="Tahoma" w:cs="Tahoma"/>
                <w:sz w:val="13"/>
              </w:rPr>
              <w:t>2</w:t>
            </w:r>
          </w:p>
        </w:tc>
        <w:tc>
          <w:tcPr>
            <w:tcW w:w="429" w:type="dxa"/>
            <w:tcBorders>
              <w:bottom w:val="single" w:sz="4" w:space="0" w:color="auto"/>
            </w:tcBorders>
            <w:shd w:val="clear" w:color="auto" w:fill="FABF8F"/>
            <w:vAlign w:val="center"/>
          </w:tcPr>
          <w:p w14:paraId="4C06AAD4" w14:textId="77777777" w:rsidR="00913A0A" w:rsidRPr="00222CE3" w:rsidRDefault="00913A0A" w:rsidP="004B3534">
            <w:pPr>
              <w:pStyle w:val="TableText"/>
              <w:widowControl w:val="0"/>
              <w:rPr>
                <w:rFonts w:ascii="Tahoma" w:hAnsi="Tahoma" w:cs="Tahoma"/>
                <w:sz w:val="13"/>
              </w:rPr>
            </w:pPr>
            <w:r w:rsidRPr="00222CE3">
              <w:rPr>
                <w:rFonts w:ascii="Tahoma" w:hAnsi="Tahoma" w:cs="Tahoma"/>
                <w:sz w:val="13"/>
              </w:rPr>
              <w:t>2</w:t>
            </w:r>
          </w:p>
        </w:tc>
        <w:tc>
          <w:tcPr>
            <w:tcW w:w="429" w:type="dxa"/>
            <w:tcBorders>
              <w:bottom w:val="single" w:sz="4" w:space="0" w:color="auto"/>
            </w:tcBorders>
            <w:shd w:val="clear" w:color="auto" w:fill="FABF8F"/>
            <w:vAlign w:val="center"/>
          </w:tcPr>
          <w:p w14:paraId="36D45F0F" w14:textId="77777777" w:rsidR="00913A0A" w:rsidRPr="00222CE3" w:rsidRDefault="00913A0A" w:rsidP="004B3534">
            <w:pPr>
              <w:pStyle w:val="TableText"/>
              <w:widowControl w:val="0"/>
              <w:rPr>
                <w:rFonts w:ascii="Tahoma" w:hAnsi="Tahoma" w:cs="Tahoma"/>
                <w:sz w:val="13"/>
              </w:rPr>
            </w:pPr>
            <w:r w:rsidRPr="00222CE3">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0C4F8656" w14:textId="77777777" w:rsidR="00913A0A" w:rsidRPr="00222CE3" w:rsidRDefault="00913A0A" w:rsidP="004B3534">
            <w:pPr>
              <w:pStyle w:val="TableText"/>
              <w:widowControl w:val="0"/>
              <w:rPr>
                <w:rFonts w:ascii="Tahoma" w:hAnsi="Tahoma" w:cs="Tahoma"/>
                <w:sz w:val="13"/>
              </w:rPr>
            </w:pPr>
            <w:r w:rsidRPr="00222CE3">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61E15A72" w14:textId="77777777" w:rsidR="00913A0A" w:rsidRPr="00222CE3" w:rsidRDefault="00913A0A" w:rsidP="004B3534">
            <w:pPr>
              <w:pStyle w:val="TableText"/>
              <w:widowControl w:val="0"/>
              <w:rPr>
                <w:rFonts w:ascii="Tahoma" w:hAnsi="Tahoma" w:cs="Tahoma"/>
                <w:sz w:val="13"/>
              </w:rPr>
            </w:pPr>
            <w:r w:rsidRPr="00222CE3">
              <w:rPr>
                <w:rFonts w:ascii="Tahoma" w:hAnsi="Tahoma" w:cs="Tahoma"/>
                <w:sz w:val="13"/>
              </w:rPr>
              <w:t>1</w:t>
            </w:r>
          </w:p>
        </w:tc>
        <w:tc>
          <w:tcPr>
            <w:tcW w:w="429" w:type="dxa"/>
            <w:tcBorders>
              <w:bottom w:val="single" w:sz="4" w:space="0" w:color="auto"/>
            </w:tcBorders>
            <w:shd w:val="clear" w:color="auto" w:fill="FABF8F"/>
            <w:vAlign w:val="center"/>
          </w:tcPr>
          <w:p w14:paraId="1D57B303" w14:textId="77777777" w:rsidR="00913A0A" w:rsidRPr="00222CE3" w:rsidRDefault="00913A0A" w:rsidP="004B3534">
            <w:pPr>
              <w:pStyle w:val="TableText"/>
              <w:widowControl w:val="0"/>
              <w:rPr>
                <w:rFonts w:ascii="Tahoma" w:hAnsi="Tahoma" w:cs="Tahoma"/>
                <w:sz w:val="13"/>
              </w:rPr>
            </w:pPr>
            <w:r w:rsidRPr="00222CE3">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487B4DA2" w14:textId="77777777" w:rsidR="00913A0A" w:rsidRPr="00222CE3" w:rsidRDefault="00913A0A" w:rsidP="004B3534">
            <w:pPr>
              <w:pStyle w:val="TableText"/>
              <w:widowControl w:val="0"/>
              <w:rPr>
                <w:rFonts w:ascii="Tahoma" w:hAnsi="Tahoma" w:cs="Tahoma"/>
                <w:sz w:val="13"/>
              </w:rPr>
            </w:pPr>
            <w:r w:rsidRPr="00222CE3">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3D5E2DFF" w14:textId="77777777" w:rsidR="00913A0A" w:rsidRPr="00222CE3" w:rsidRDefault="00913A0A" w:rsidP="004B3534">
            <w:pPr>
              <w:pStyle w:val="TableText"/>
              <w:widowControl w:val="0"/>
              <w:rPr>
                <w:rFonts w:ascii="Tahoma" w:hAnsi="Tahoma" w:cs="Tahoma"/>
                <w:sz w:val="13"/>
              </w:rPr>
            </w:pPr>
            <w:r w:rsidRPr="00222CE3">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611769EC" w14:textId="77777777" w:rsidR="00913A0A" w:rsidRPr="00222CE3" w:rsidRDefault="00913A0A" w:rsidP="004B3534">
            <w:pPr>
              <w:pStyle w:val="TableText"/>
              <w:widowControl w:val="0"/>
              <w:rPr>
                <w:rFonts w:ascii="Tahoma" w:hAnsi="Tahoma" w:cs="Tahoma"/>
                <w:sz w:val="13"/>
              </w:rPr>
            </w:pPr>
            <w:r w:rsidRPr="00222CE3">
              <w:rPr>
                <w:rFonts w:ascii="Tahoma" w:hAnsi="Tahoma" w:cs="Tahoma"/>
                <w:sz w:val="13"/>
              </w:rPr>
              <w:t>A</w:t>
            </w:r>
          </w:p>
        </w:tc>
        <w:tc>
          <w:tcPr>
            <w:tcW w:w="350" w:type="dxa"/>
            <w:tcBorders>
              <w:left w:val="single" w:sz="18" w:space="0" w:color="auto"/>
              <w:bottom w:val="single" w:sz="4" w:space="0" w:color="auto"/>
              <w:right w:val="single" w:sz="18" w:space="0" w:color="auto"/>
            </w:tcBorders>
            <w:shd w:val="clear" w:color="auto" w:fill="FABF8F"/>
            <w:vAlign w:val="center"/>
          </w:tcPr>
          <w:p w14:paraId="5A477E37" w14:textId="77777777" w:rsidR="00913A0A" w:rsidRPr="00222CE3" w:rsidRDefault="00913A0A" w:rsidP="004B3534">
            <w:pPr>
              <w:pStyle w:val="TableText"/>
              <w:widowControl w:val="0"/>
              <w:rPr>
                <w:rFonts w:ascii="Tahoma" w:hAnsi="Tahoma" w:cs="Tahoma"/>
                <w:sz w:val="13"/>
              </w:rPr>
            </w:pPr>
            <w:r w:rsidRPr="00222CE3">
              <w:rPr>
                <w:rFonts w:ascii="Tahoma" w:hAnsi="Tahoma" w:cs="Tahoma"/>
                <w:sz w:val="13"/>
              </w:rPr>
              <w:t>P</w:t>
            </w:r>
          </w:p>
        </w:tc>
        <w:tc>
          <w:tcPr>
            <w:tcW w:w="593" w:type="dxa"/>
            <w:tcBorders>
              <w:bottom w:val="single" w:sz="4" w:space="0" w:color="auto"/>
            </w:tcBorders>
            <w:shd w:val="clear" w:color="auto" w:fill="FABF8F"/>
            <w:vAlign w:val="center"/>
          </w:tcPr>
          <w:p w14:paraId="03C1EB03" w14:textId="77777777" w:rsidR="00913A0A" w:rsidRPr="00222CE3" w:rsidRDefault="00913A0A" w:rsidP="00080B33">
            <w:pPr>
              <w:pStyle w:val="TableText"/>
              <w:widowControl w:val="0"/>
              <w:rPr>
                <w:rFonts w:ascii="Tahoma" w:hAnsi="Tahoma" w:cs="Tahoma"/>
                <w:sz w:val="13"/>
              </w:rPr>
            </w:pPr>
            <w:r w:rsidRPr="00222CE3">
              <w:rPr>
                <w:rFonts w:ascii="Tahoma" w:hAnsi="Tahoma" w:cs="Tahoma"/>
                <w:sz w:val="13"/>
              </w:rPr>
              <w:t>A, ST</w:t>
            </w:r>
          </w:p>
        </w:tc>
        <w:tc>
          <w:tcPr>
            <w:tcW w:w="514" w:type="dxa"/>
            <w:tcBorders>
              <w:bottom w:val="single" w:sz="4" w:space="0" w:color="auto"/>
            </w:tcBorders>
            <w:shd w:val="clear" w:color="auto" w:fill="FABF8F"/>
            <w:vAlign w:val="center"/>
          </w:tcPr>
          <w:p w14:paraId="41617C33" w14:textId="77777777" w:rsidR="00913A0A" w:rsidRPr="00222CE3" w:rsidRDefault="00913A0A" w:rsidP="004B3534">
            <w:pPr>
              <w:pStyle w:val="TableText"/>
              <w:widowControl w:val="0"/>
              <w:rPr>
                <w:rFonts w:ascii="Tahoma" w:hAnsi="Tahoma" w:cs="Tahoma"/>
                <w:sz w:val="13"/>
              </w:rPr>
            </w:pPr>
          </w:p>
        </w:tc>
        <w:tc>
          <w:tcPr>
            <w:tcW w:w="388" w:type="dxa"/>
            <w:tcBorders>
              <w:bottom w:val="single" w:sz="4" w:space="0" w:color="auto"/>
            </w:tcBorders>
            <w:shd w:val="clear" w:color="auto" w:fill="FABF8F"/>
          </w:tcPr>
          <w:p w14:paraId="53E68D83" w14:textId="77777777" w:rsidR="00913A0A" w:rsidRPr="00222CE3" w:rsidRDefault="00913A0A" w:rsidP="004B3534">
            <w:pPr>
              <w:pStyle w:val="TableText"/>
              <w:widowControl w:val="0"/>
              <w:rPr>
                <w:rFonts w:ascii="Tahoma" w:hAnsi="Tahoma" w:cs="Tahoma"/>
                <w:sz w:val="13"/>
              </w:rPr>
            </w:pPr>
            <w:r w:rsidRPr="00222CE3">
              <w:rPr>
                <w:rFonts w:ascii="Tahoma" w:hAnsi="Tahoma" w:cs="Tahoma"/>
                <w:sz w:val="13"/>
              </w:rPr>
              <w:t>A</w:t>
            </w:r>
          </w:p>
        </w:tc>
      </w:tr>
      <w:tr w:rsidR="00913A0A" w:rsidRPr="00222CE3" w14:paraId="21F43FE3" w14:textId="77777777" w:rsidTr="008B553E">
        <w:trPr>
          <w:cantSplit/>
          <w:trHeight w:val="287"/>
        </w:trPr>
        <w:tc>
          <w:tcPr>
            <w:tcW w:w="2371" w:type="dxa"/>
            <w:tcBorders>
              <w:bottom w:val="single" w:sz="4" w:space="0" w:color="auto"/>
            </w:tcBorders>
            <w:shd w:val="clear" w:color="auto" w:fill="auto"/>
            <w:vAlign w:val="center"/>
          </w:tcPr>
          <w:p w14:paraId="13ADF617" w14:textId="77777777" w:rsidR="00913A0A" w:rsidRPr="00222CE3" w:rsidRDefault="00913A0A" w:rsidP="00844211">
            <w:pPr>
              <w:pStyle w:val="Heading2"/>
              <w:spacing w:beforeLines="20" w:before="48" w:afterLines="20" w:after="48"/>
              <w:ind w:left="0"/>
              <w:rPr>
                <w:rFonts w:ascii="Tahoma" w:hAnsi="Tahoma" w:cs="Tahoma"/>
                <w:b w:val="0"/>
                <w:sz w:val="14"/>
              </w:rPr>
            </w:pPr>
            <w:bookmarkStart w:id="32" w:name="_Toc336337855"/>
            <w:bookmarkStart w:id="33" w:name="_Toc377682641"/>
            <w:r w:rsidRPr="00222CE3">
              <w:rPr>
                <w:rFonts w:ascii="Tahoma" w:hAnsi="Tahoma" w:cs="Tahoma"/>
                <w:b w:val="0"/>
                <w:sz w:val="14"/>
              </w:rPr>
              <w:t>Lync para Mac 2011</w:t>
            </w:r>
            <w:bookmarkEnd w:id="32"/>
            <w:bookmarkEnd w:id="33"/>
          </w:p>
        </w:tc>
        <w:tc>
          <w:tcPr>
            <w:tcW w:w="429" w:type="dxa"/>
            <w:tcBorders>
              <w:bottom w:val="single" w:sz="4" w:space="0" w:color="auto"/>
            </w:tcBorders>
            <w:shd w:val="clear" w:color="auto" w:fill="auto"/>
            <w:vAlign w:val="center"/>
          </w:tcPr>
          <w:p w14:paraId="13C687F5" w14:textId="77777777" w:rsidR="00913A0A" w:rsidRPr="00222CE3" w:rsidRDefault="00A85D6E" w:rsidP="009832D3">
            <w:pPr>
              <w:pStyle w:val="TableText"/>
              <w:widowControl w:val="0"/>
              <w:rPr>
                <w:rStyle w:val="EndnoteReference"/>
                <w:b w:val="0"/>
                <w:color w:val="0000FF"/>
                <w:sz w:val="13"/>
                <w:szCs w:val="13"/>
                <w:u w:val="single"/>
              </w:rPr>
            </w:pPr>
            <w:hyperlink w:anchor="_2_Lync_para" w:history="1">
              <w:r w:rsidR="00A36CE0" w:rsidRPr="00222CE3">
                <w:rPr>
                  <w:rStyle w:val="Hyperlink"/>
                  <w:b/>
                  <w:sz w:val="13"/>
                  <w:szCs w:val="13"/>
                </w:rPr>
                <w:t>2</w:t>
              </w:r>
            </w:hyperlink>
          </w:p>
        </w:tc>
        <w:tc>
          <w:tcPr>
            <w:tcW w:w="429" w:type="dxa"/>
            <w:tcBorders>
              <w:bottom w:val="single" w:sz="4" w:space="0" w:color="auto"/>
            </w:tcBorders>
            <w:shd w:val="clear" w:color="auto" w:fill="auto"/>
            <w:vAlign w:val="center"/>
          </w:tcPr>
          <w:p w14:paraId="425A6CF0" w14:textId="77777777" w:rsidR="00913A0A" w:rsidRPr="00222CE3" w:rsidRDefault="00913A0A" w:rsidP="004000C7">
            <w:pPr>
              <w:pStyle w:val="TableText"/>
              <w:widowControl w:val="0"/>
              <w:rPr>
                <w:rFonts w:ascii="Tahoma" w:hAnsi="Tahoma" w:cs="Tahoma"/>
                <w:sz w:val="13"/>
              </w:rPr>
            </w:pPr>
            <w:r w:rsidRPr="00222CE3">
              <w:rPr>
                <w:rFonts w:ascii="Tahoma" w:hAnsi="Tahoma" w:cs="Tahoma"/>
                <w:sz w:val="13"/>
              </w:rPr>
              <w:t>10/11</w:t>
            </w:r>
          </w:p>
        </w:tc>
        <w:tc>
          <w:tcPr>
            <w:tcW w:w="429" w:type="dxa"/>
            <w:tcBorders>
              <w:bottom w:val="single" w:sz="4" w:space="0" w:color="auto"/>
              <w:right w:val="single" w:sz="18" w:space="0" w:color="auto"/>
            </w:tcBorders>
            <w:shd w:val="clear" w:color="auto" w:fill="auto"/>
            <w:vAlign w:val="center"/>
          </w:tcPr>
          <w:p w14:paraId="2212101A" w14:textId="77777777" w:rsidR="00913A0A" w:rsidRPr="00222CE3" w:rsidRDefault="00913A0A" w:rsidP="00703595">
            <w:pPr>
              <w:pStyle w:val="TableText"/>
              <w:widowControl w:val="0"/>
              <w:rPr>
                <w:rFonts w:ascii="Tahoma" w:hAnsi="Tahoma" w:cs="Tahoma"/>
                <w:sz w:val="13"/>
              </w:rPr>
            </w:pPr>
            <w:r w:rsidRPr="00222CE3">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2A0071EA" w14:textId="77777777" w:rsidR="00913A0A" w:rsidRPr="00222CE3" w:rsidRDefault="00913A0A" w:rsidP="00703595">
            <w:pPr>
              <w:pStyle w:val="TableText"/>
              <w:widowControl w:val="0"/>
              <w:rPr>
                <w:rFonts w:ascii="Tahoma" w:hAnsi="Tahoma" w:cs="Tahoma"/>
                <w:sz w:val="13"/>
              </w:rPr>
            </w:pPr>
            <w:r w:rsidRPr="00222CE3">
              <w:rPr>
                <w:rFonts w:ascii="Tahoma" w:hAnsi="Tahoma" w:cs="Tahoma"/>
                <w:sz w:val="13"/>
              </w:rPr>
              <w:t>1</w:t>
            </w:r>
          </w:p>
        </w:tc>
        <w:tc>
          <w:tcPr>
            <w:tcW w:w="429" w:type="dxa"/>
            <w:tcBorders>
              <w:bottom w:val="single" w:sz="4" w:space="0" w:color="auto"/>
            </w:tcBorders>
            <w:shd w:val="clear" w:color="auto" w:fill="auto"/>
            <w:vAlign w:val="center"/>
          </w:tcPr>
          <w:p w14:paraId="6E1EE7E2" w14:textId="77777777" w:rsidR="00913A0A" w:rsidRPr="00222CE3" w:rsidRDefault="00913A0A" w:rsidP="00703595">
            <w:pPr>
              <w:pStyle w:val="TableText"/>
              <w:widowControl w:val="0"/>
              <w:rPr>
                <w:rFonts w:ascii="Tahoma" w:hAnsi="Tahoma" w:cs="Tahoma"/>
                <w:sz w:val="13"/>
              </w:rPr>
            </w:pPr>
            <w:r w:rsidRPr="00222CE3">
              <w:rPr>
                <w:rFonts w:ascii="Tahoma" w:hAnsi="Tahoma" w:cs="Tahoma"/>
                <w:sz w:val="13"/>
              </w:rPr>
              <w:t>3</w:t>
            </w:r>
          </w:p>
        </w:tc>
        <w:tc>
          <w:tcPr>
            <w:tcW w:w="429" w:type="dxa"/>
            <w:tcBorders>
              <w:bottom w:val="single" w:sz="4" w:space="0" w:color="auto"/>
            </w:tcBorders>
            <w:shd w:val="clear" w:color="auto" w:fill="auto"/>
            <w:vAlign w:val="center"/>
          </w:tcPr>
          <w:p w14:paraId="32B2CD0D" w14:textId="77777777" w:rsidR="00913A0A" w:rsidRPr="00222CE3" w:rsidRDefault="00913A0A" w:rsidP="00703595">
            <w:pPr>
              <w:pStyle w:val="TableText"/>
              <w:widowControl w:val="0"/>
              <w:rPr>
                <w:rFonts w:ascii="Tahoma" w:hAnsi="Tahoma" w:cs="Tahoma"/>
                <w:sz w:val="13"/>
              </w:rPr>
            </w:pPr>
            <w:r w:rsidRPr="00222CE3">
              <w:rPr>
                <w:rFonts w:ascii="Tahoma" w:hAnsi="Tahoma" w:cs="Tahoma"/>
                <w:sz w:val="13"/>
              </w:rPr>
              <w:t>2</w:t>
            </w:r>
          </w:p>
        </w:tc>
        <w:tc>
          <w:tcPr>
            <w:tcW w:w="429" w:type="dxa"/>
            <w:tcBorders>
              <w:bottom w:val="single" w:sz="4" w:space="0" w:color="auto"/>
            </w:tcBorders>
            <w:shd w:val="clear" w:color="auto" w:fill="auto"/>
            <w:vAlign w:val="center"/>
          </w:tcPr>
          <w:p w14:paraId="1071409F" w14:textId="77777777" w:rsidR="00913A0A" w:rsidRPr="00222CE3" w:rsidRDefault="00913A0A" w:rsidP="00703595">
            <w:pPr>
              <w:pStyle w:val="TableText"/>
              <w:widowControl w:val="0"/>
              <w:rPr>
                <w:rFonts w:ascii="Tahoma" w:hAnsi="Tahoma" w:cs="Tahoma"/>
                <w:sz w:val="13"/>
              </w:rPr>
            </w:pPr>
            <w:r w:rsidRPr="00222CE3">
              <w:rPr>
                <w:rFonts w:ascii="Tahoma" w:hAnsi="Tahoma" w:cs="Tahoma"/>
                <w:sz w:val="13"/>
              </w:rPr>
              <w:t>2</w:t>
            </w:r>
          </w:p>
        </w:tc>
        <w:tc>
          <w:tcPr>
            <w:tcW w:w="429" w:type="dxa"/>
            <w:tcBorders>
              <w:bottom w:val="single" w:sz="4" w:space="0" w:color="auto"/>
            </w:tcBorders>
            <w:shd w:val="clear" w:color="auto" w:fill="auto"/>
            <w:vAlign w:val="center"/>
          </w:tcPr>
          <w:p w14:paraId="63C8BF85" w14:textId="77777777" w:rsidR="00913A0A" w:rsidRPr="00222CE3" w:rsidRDefault="00913A0A" w:rsidP="00703595">
            <w:pPr>
              <w:pStyle w:val="TableText"/>
              <w:widowControl w:val="0"/>
              <w:rPr>
                <w:rFonts w:ascii="Tahoma" w:hAnsi="Tahoma" w:cs="Tahoma"/>
                <w:sz w:val="13"/>
              </w:rPr>
            </w:pPr>
            <w:r w:rsidRPr="00222CE3">
              <w:rPr>
                <w:rFonts w:ascii="Tahoma" w:hAnsi="Tahoma" w:cs="Tahoma"/>
                <w:sz w:val="13"/>
              </w:rPr>
              <w:t>2</w:t>
            </w:r>
          </w:p>
        </w:tc>
        <w:tc>
          <w:tcPr>
            <w:tcW w:w="429" w:type="dxa"/>
            <w:tcBorders>
              <w:bottom w:val="single" w:sz="4" w:space="0" w:color="auto"/>
            </w:tcBorders>
            <w:shd w:val="clear" w:color="auto" w:fill="auto"/>
            <w:vAlign w:val="center"/>
          </w:tcPr>
          <w:p w14:paraId="27682E28" w14:textId="77777777" w:rsidR="00913A0A" w:rsidRPr="00222CE3" w:rsidRDefault="00913A0A" w:rsidP="00703595">
            <w:pPr>
              <w:pStyle w:val="TableText"/>
              <w:widowControl w:val="0"/>
              <w:rPr>
                <w:rFonts w:ascii="Tahoma" w:hAnsi="Tahoma" w:cs="Tahoma"/>
                <w:sz w:val="13"/>
              </w:rPr>
            </w:pPr>
            <w:r w:rsidRPr="00222CE3">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62BF6A07" w14:textId="77777777" w:rsidR="00913A0A" w:rsidRPr="00222CE3" w:rsidRDefault="00913A0A" w:rsidP="00703595">
            <w:pPr>
              <w:pStyle w:val="TableText"/>
              <w:widowControl w:val="0"/>
              <w:rPr>
                <w:rFonts w:ascii="Tahoma" w:hAnsi="Tahoma" w:cs="Tahoma"/>
                <w:sz w:val="13"/>
              </w:rPr>
            </w:pPr>
            <w:r w:rsidRPr="00222CE3">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645382E8" w14:textId="77777777" w:rsidR="00913A0A" w:rsidRPr="00222CE3" w:rsidRDefault="00913A0A" w:rsidP="00703595">
            <w:pPr>
              <w:pStyle w:val="TableText"/>
              <w:widowControl w:val="0"/>
              <w:rPr>
                <w:rFonts w:ascii="Tahoma" w:hAnsi="Tahoma" w:cs="Tahoma"/>
                <w:sz w:val="13"/>
              </w:rPr>
            </w:pPr>
            <w:r w:rsidRPr="00222CE3">
              <w:rPr>
                <w:rFonts w:ascii="Tahoma" w:hAnsi="Tahoma" w:cs="Tahoma"/>
                <w:sz w:val="13"/>
              </w:rPr>
              <w:t>1</w:t>
            </w:r>
          </w:p>
        </w:tc>
        <w:tc>
          <w:tcPr>
            <w:tcW w:w="429" w:type="dxa"/>
            <w:tcBorders>
              <w:bottom w:val="single" w:sz="4" w:space="0" w:color="auto"/>
            </w:tcBorders>
            <w:shd w:val="clear" w:color="auto" w:fill="auto"/>
            <w:vAlign w:val="center"/>
          </w:tcPr>
          <w:p w14:paraId="72D1DB7D" w14:textId="77777777" w:rsidR="00913A0A" w:rsidRPr="00222CE3" w:rsidRDefault="00913A0A" w:rsidP="00703595">
            <w:pPr>
              <w:pStyle w:val="TableText"/>
              <w:widowControl w:val="0"/>
              <w:rPr>
                <w:rFonts w:ascii="Tahoma" w:hAnsi="Tahoma" w:cs="Tahoma"/>
                <w:sz w:val="13"/>
              </w:rPr>
            </w:pPr>
            <w:r w:rsidRPr="00222CE3">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77DE491C" w14:textId="77777777" w:rsidR="00913A0A" w:rsidRPr="00222CE3" w:rsidRDefault="00913A0A" w:rsidP="00703595">
            <w:pPr>
              <w:pStyle w:val="TableText"/>
              <w:widowControl w:val="0"/>
              <w:rPr>
                <w:rFonts w:ascii="Tahoma" w:hAnsi="Tahoma" w:cs="Tahoma"/>
                <w:sz w:val="13"/>
              </w:rPr>
            </w:pPr>
            <w:r w:rsidRPr="00222CE3">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25A7BD5F" w14:textId="77777777" w:rsidR="00913A0A" w:rsidRPr="00222CE3" w:rsidRDefault="00913A0A" w:rsidP="00703595">
            <w:pPr>
              <w:pStyle w:val="TableText"/>
              <w:widowControl w:val="0"/>
              <w:rPr>
                <w:rFonts w:ascii="Tahoma" w:hAnsi="Tahoma" w:cs="Tahoma"/>
                <w:sz w:val="13"/>
              </w:rPr>
            </w:pPr>
            <w:r w:rsidRPr="00222CE3">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2F18A547" w14:textId="77777777" w:rsidR="00913A0A" w:rsidRPr="00222CE3" w:rsidRDefault="00913A0A" w:rsidP="00703595">
            <w:pPr>
              <w:pStyle w:val="TableText"/>
              <w:widowControl w:val="0"/>
              <w:rPr>
                <w:rFonts w:ascii="Tahoma" w:hAnsi="Tahoma" w:cs="Tahoma"/>
                <w:sz w:val="13"/>
              </w:rPr>
            </w:pPr>
          </w:p>
        </w:tc>
        <w:tc>
          <w:tcPr>
            <w:tcW w:w="350" w:type="dxa"/>
            <w:tcBorders>
              <w:left w:val="single" w:sz="18" w:space="0" w:color="auto"/>
              <w:bottom w:val="single" w:sz="4" w:space="0" w:color="auto"/>
              <w:right w:val="single" w:sz="18" w:space="0" w:color="auto"/>
            </w:tcBorders>
            <w:shd w:val="clear" w:color="auto" w:fill="auto"/>
            <w:vAlign w:val="center"/>
          </w:tcPr>
          <w:p w14:paraId="5F895E5F" w14:textId="77777777" w:rsidR="00913A0A" w:rsidRPr="00222CE3" w:rsidRDefault="00913A0A" w:rsidP="00703595">
            <w:pPr>
              <w:pStyle w:val="TableText"/>
              <w:widowControl w:val="0"/>
              <w:rPr>
                <w:rFonts w:ascii="Tahoma" w:hAnsi="Tahoma" w:cs="Tahoma"/>
                <w:sz w:val="13"/>
              </w:rPr>
            </w:pPr>
            <w:r w:rsidRPr="00222CE3">
              <w:rPr>
                <w:rFonts w:ascii="Tahoma" w:hAnsi="Tahoma" w:cs="Tahoma"/>
                <w:sz w:val="13"/>
              </w:rPr>
              <w:t>P</w:t>
            </w:r>
          </w:p>
        </w:tc>
        <w:tc>
          <w:tcPr>
            <w:tcW w:w="593" w:type="dxa"/>
            <w:tcBorders>
              <w:bottom w:val="single" w:sz="4" w:space="0" w:color="auto"/>
            </w:tcBorders>
            <w:shd w:val="clear" w:color="auto" w:fill="auto"/>
            <w:vAlign w:val="center"/>
          </w:tcPr>
          <w:p w14:paraId="33F64A97" w14:textId="77777777" w:rsidR="00913A0A" w:rsidRPr="00222CE3" w:rsidRDefault="00913A0A" w:rsidP="00080B33">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14:paraId="0A9841CC" w14:textId="77777777" w:rsidR="00913A0A" w:rsidRPr="00222CE3" w:rsidRDefault="00913A0A" w:rsidP="00703595">
            <w:pPr>
              <w:pStyle w:val="TableText"/>
              <w:widowControl w:val="0"/>
              <w:rPr>
                <w:rFonts w:ascii="Tahoma" w:hAnsi="Tahoma" w:cs="Tahoma"/>
                <w:sz w:val="13"/>
              </w:rPr>
            </w:pPr>
          </w:p>
        </w:tc>
        <w:tc>
          <w:tcPr>
            <w:tcW w:w="388" w:type="dxa"/>
            <w:tcBorders>
              <w:bottom w:val="single" w:sz="4" w:space="0" w:color="auto"/>
            </w:tcBorders>
          </w:tcPr>
          <w:p w14:paraId="0E20F8C4" w14:textId="77777777" w:rsidR="00913A0A" w:rsidRPr="00222CE3" w:rsidRDefault="00913A0A" w:rsidP="00703595">
            <w:pPr>
              <w:pStyle w:val="TableText"/>
              <w:widowControl w:val="0"/>
              <w:rPr>
                <w:rFonts w:ascii="Tahoma" w:hAnsi="Tahoma" w:cs="Tahoma"/>
                <w:sz w:val="13"/>
              </w:rPr>
            </w:pPr>
          </w:p>
        </w:tc>
      </w:tr>
      <w:tr w:rsidR="008A0F85" w:rsidRPr="00222CE3" w14:paraId="488CCD0B" w14:textId="77777777" w:rsidTr="008B553E">
        <w:trPr>
          <w:cantSplit/>
          <w:trHeight w:val="287"/>
        </w:trPr>
        <w:tc>
          <w:tcPr>
            <w:tcW w:w="2371" w:type="dxa"/>
            <w:tcBorders>
              <w:bottom w:val="single" w:sz="4" w:space="0" w:color="auto"/>
            </w:tcBorders>
            <w:shd w:val="clear" w:color="auto" w:fill="FABF8F"/>
            <w:vAlign w:val="center"/>
          </w:tcPr>
          <w:p w14:paraId="3243A249" w14:textId="77777777" w:rsidR="00913A0A" w:rsidRPr="00222CE3" w:rsidRDefault="00913A0A" w:rsidP="00844211">
            <w:pPr>
              <w:pStyle w:val="Heading2"/>
              <w:spacing w:beforeLines="20" w:before="48" w:afterLines="20" w:after="48"/>
              <w:ind w:left="0"/>
              <w:rPr>
                <w:rFonts w:ascii="Tahoma" w:hAnsi="Tahoma" w:cs="Tahoma"/>
                <w:b w:val="0"/>
                <w:sz w:val="14"/>
              </w:rPr>
            </w:pPr>
            <w:bookmarkStart w:id="34" w:name="_Toc235859737"/>
            <w:bookmarkStart w:id="35" w:name="_Toc336337856"/>
            <w:bookmarkStart w:id="36" w:name="_Toc377682642"/>
            <w:r w:rsidRPr="00222CE3">
              <w:rPr>
                <w:rFonts w:ascii="Tahoma" w:hAnsi="Tahoma" w:cs="Tahoma"/>
                <w:b w:val="0"/>
                <w:sz w:val="14"/>
              </w:rPr>
              <w:t>MapPoint</w:t>
            </w:r>
            <w:r w:rsidR="00B33FB2" w:rsidRPr="00B33FB2">
              <w:rPr>
                <w:rFonts w:ascii="Tahoma" w:hAnsi="Tahoma" w:cs="Tahoma"/>
                <w:b w:val="0"/>
                <w:sz w:val="14"/>
                <w:vertAlign w:val="superscript"/>
              </w:rPr>
              <w:t>®</w:t>
            </w:r>
            <w:r w:rsidRPr="00222CE3">
              <w:rPr>
                <w:rFonts w:ascii="Tahoma" w:hAnsi="Tahoma" w:cs="Tahoma"/>
                <w:b w:val="0"/>
                <w:sz w:val="14"/>
              </w:rPr>
              <w:t xml:space="preserve"> Fleet Edition </w:t>
            </w:r>
            <w:bookmarkEnd w:id="34"/>
            <w:r w:rsidRPr="00222CE3">
              <w:rPr>
                <w:rFonts w:ascii="Tahoma" w:hAnsi="Tahoma" w:cs="Tahoma"/>
                <w:b w:val="0"/>
                <w:sz w:val="14"/>
              </w:rPr>
              <w:t>2013</w:t>
            </w:r>
            <w:bookmarkEnd w:id="35"/>
            <w:bookmarkEnd w:id="36"/>
          </w:p>
        </w:tc>
        <w:tc>
          <w:tcPr>
            <w:tcW w:w="429" w:type="dxa"/>
            <w:tcBorders>
              <w:bottom w:val="single" w:sz="4" w:space="0" w:color="auto"/>
            </w:tcBorders>
            <w:shd w:val="clear" w:color="auto" w:fill="FABF8F"/>
            <w:vAlign w:val="center"/>
          </w:tcPr>
          <w:p w14:paraId="67B5948C" w14:textId="77777777" w:rsidR="00913A0A" w:rsidRPr="00222CE3" w:rsidRDefault="00913A0A">
            <w:pPr>
              <w:pStyle w:val="TableText"/>
              <w:widowControl w:val="0"/>
              <w:rPr>
                <w:rStyle w:val="EndnoteReference"/>
                <w:b w:val="0"/>
                <w:color w:val="0000FF"/>
                <w:sz w:val="13"/>
                <w:szCs w:val="13"/>
                <w:u w:val="single"/>
              </w:rPr>
            </w:pPr>
          </w:p>
        </w:tc>
        <w:tc>
          <w:tcPr>
            <w:tcW w:w="429" w:type="dxa"/>
            <w:tcBorders>
              <w:bottom w:val="single" w:sz="4" w:space="0" w:color="auto"/>
            </w:tcBorders>
            <w:shd w:val="clear" w:color="auto" w:fill="FABF8F"/>
            <w:vAlign w:val="center"/>
          </w:tcPr>
          <w:p w14:paraId="3C10AA62" w14:textId="77777777" w:rsidR="00913A0A" w:rsidRPr="00222CE3" w:rsidRDefault="00913A0A" w:rsidP="004000C7">
            <w:pPr>
              <w:pStyle w:val="TableText"/>
              <w:widowControl w:val="0"/>
              <w:rPr>
                <w:rFonts w:ascii="Tahoma" w:hAnsi="Tahoma" w:cs="Tahoma"/>
                <w:sz w:val="13"/>
              </w:rPr>
            </w:pPr>
            <w:r w:rsidRPr="00222CE3">
              <w:rPr>
                <w:rFonts w:ascii="Tahoma" w:hAnsi="Tahoma" w:cs="Tahoma"/>
                <w:sz w:val="13"/>
              </w:rPr>
              <w:t>03/11</w:t>
            </w:r>
          </w:p>
        </w:tc>
        <w:tc>
          <w:tcPr>
            <w:tcW w:w="429" w:type="dxa"/>
            <w:tcBorders>
              <w:bottom w:val="single" w:sz="4" w:space="0" w:color="auto"/>
              <w:right w:val="single" w:sz="18" w:space="0" w:color="auto"/>
            </w:tcBorders>
            <w:shd w:val="clear" w:color="auto" w:fill="FABF8F"/>
            <w:vAlign w:val="center"/>
          </w:tcPr>
          <w:p w14:paraId="66653E2D" w14:textId="77777777" w:rsidR="00913A0A" w:rsidRPr="00222CE3" w:rsidRDefault="00913A0A" w:rsidP="004B3534">
            <w:pPr>
              <w:pStyle w:val="TableText"/>
              <w:widowControl w:val="0"/>
              <w:rPr>
                <w:rFonts w:ascii="Tahoma" w:hAnsi="Tahoma" w:cs="Tahoma"/>
                <w:sz w:val="13"/>
              </w:rPr>
            </w:pPr>
            <w:r w:rsidRPr="00222CE3">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550F369D" w14:textId="77777777" w:rsidR="00913A0A" w:rsidRPr="00222CE3" w:rsidRDefault="00913A0A" w:rsidP="004B3534">
            <w:pPr>
              <w:pStyle w:val="TableText"/>
              <w:widowControl w:val="0"/>
              <w:rPr>
                <w:rFonts w:ascii="Tahoma" w:hAnsi="Tahoma" w:cs="Tahoma"/>
                <w:sz w:val="13"/>
              </w:rPr>
            </w:pPr>
            <w:r w:rsidRPr="00222CE3">
              <w:rPr>
                <w:rFonts w:ascii="Tahoma" w:hAnsi="Tahoma" w:cs="Tahoma"/>
                <w:sz w:val="13"/>
              </w:rPr>
              <w:t>4</w:t>
            </w:r>
          </w:p>
        </w:tc>
        <w:tc>
          <w:tcPr>
            <w:tcW w:w="429" w:type="dxa"/>
            <w:tcBorders>
              <w:bottom w:val="single" w:sz="4" w:space="0" w:color="auto"/>
            </w:tcBorders>
            <w:shd w:val="clear" w:color="auto" w:fill="FABF8F"/>
            <w:vAlign w:val="center"/>
          </w:tcPr>
          <w:p w14:paraId="43AEFEF3" w14:textId="77777777" w:rsidR="00913A0A" w:rsidRPr="00222CE3" w:rsidRDefault="00913A0A" w:rsidP="004B3534">
            <w:pPr>
              <w:pStyle w:val="TableText"/>
              <w:widowControl w:val="0"/>
              <w:rPr>
                <w:rFonts w:ascii="Tahoma" w:hAnsi="Tahoma" w:cs="Tahoma"/>
                <w:sz w:val="13"/>
              </w:rPr>
            </w:pPr>
            <w:r w:rsidRPr="00222CE3">
              <w:rPr>
                <w:rFonts w:ascii="Tahoma" w:hAnsi="Tahoma" w:cs="Tahoma"/>
                <w:sz w:val="13"/>
              </w:rPr>
              <w:t>10</w:t>
            </w:r>
          </w:p>
        </w:tc>
        <w:tc>
          <w:tcPr>
            <w:tcW w:w="429" w:type="dxa"/>
            <w:tcBorders>
              <w:bottom w:val="single" w:sz="4" w:space="0" w:color="auto"/>
            </w:tcBorders>
            <w:shd w:val="clear" w:color="auto" w:fill="FABF8F"/>
            <w:vAlign w:val="center"/>
          </w:tcPr>
          <w:p w14:paraId="2B7788EB" w14:textId="77777777" w:rsidR="00913A0A" w:rsidRPr="00222CE3" w:rsidRDefault="00913A0A" w:rsidP="004B3534">
            <w:pPr>
              <w:pStyle w:val="TableText"/>
              <w:widowControl w:val="0"/>
              <w:rPr>
                <w:rFonts w:ascii="Tahoma" w:hAnsi="Tahoma" w:cs="Tahoma"/>
                <w:sz w:val="13"/>
              </w:rPr>
            </w:pPr>
            <w:r w:rsidRPr="00222CE3">
              <w:rPr>
                <w:rFonts w:ascii="Tahoma" w:hAnsi="Tahoma" w:cs="Tahoma"/>
                <w:sz w:val="13"/>
              </w:rPr>
              <w:t>8</w:t>
            </w:r>
          </w:p>
        </w:tc>
        <w:tc>
          <w:tcPr>
            <w:tcW w:w="429" w:type="dxa"/>
            <w:tcBorders>
              <w:bottom w:val="single" w:sz="4" w:space="0" w:color="auto"/>
            </w:tcBorders>
            <w:shd w:val="clear" w:color="auto" w:fill="FABF8F"/>
            <w:vAlign w:val="center"/>
          </w:tcPr>
          <w:p w14:paraId="23CC74A4" w14:textId="77777777" w:rsidR="00913A0A" w:rsidRPr="00222CE3" w:rsidRDefault="00913A0A" w:rsidP="004B3534">
            <w:pPr>
              <w:pStyle w:val="TableText"/>
              <w:widowControl w:val="0"/>
              <w:rPr>
                <w:rFonts w:ascii="Tahoma" w:hAnsi="Tahoma" w:cs="Tahoma"/>
                <w:sz w:val="13"/>
              </w:rPr>
            </w:pPr>
            <w:r w:rsidRPr="00222CE3">
              <w:rPr>
                <w:rFonts w:ascii="Tahoma" w:hAnsi="Tahoma" w:cs="Tahoma"/>
                <w:sz w:val="13"/>
              </w:rPr>
              <w:t>6</w:t>
            </w:r>
          </w:p>
        </w:tc>
        <w:tc>
          <w:tcPr>
            <w:tcW w:w="429" w:type="dxa"/>
            <w:tcBorders>
              <w:bottom w:val="single" w:sz="4" w:space="0" w:color="auto"/>
            </w:tcBorders>
            <w:shd w:val="clear" w:color="auto" w:fill="FABF8F"/>
            <w:vAlign w:val="center"/>
          </w:tcPr>
          <w:p w14:paraId="75A3862D" w14:textId="77777777" w:rsidR="00913A0A" w:rsidRPr="00222CE3" w:rsidRDefault="00913A0A" w:rsidP="004B3534">
            <w:pPr>
              <w:pStyle w:val="TableText"/>
              <w:widowControl w:val="0"/>
              <w:rPr>
                <w:rFonts w:ascii="Tahoma" w:hAnsi="Tahoma" w:cs="Tahoma"/>
                <w:sz w:val="13"/>
              </w:rPr>
            </w:pPr>
            <w:r w:rsidRPr="00222CE3">
              <w:rPr>
                <w:rFonts w:ascii="Tahoma" w:hAnsi="Tahoma" w:cs="Tahoma"/>
                <w:sz w:val="13"/>
              </w:rPr>
              <w:t>6</w:t>
            </w:r>
          </w:p>
        </w:tc>
        <w:tc>
          <w:tcPr>
            <w:tcW w:w="429" w:type="dxa"/>
            <w:tcBorders>
              <w:bottom w:val="single" w:sz="4" w:space="0" w:color="auto"/>
            </w:tcBorders>
            <w:shd w:val="clear" w:color="auto" w:fill="FABF8F"/>
            <w:vAlign w:val="center"/>
          </w:tcPr>
          <w:p w14:paraId="1D5F5AF2" w14:textId="77777777" w:rsidR="00913A0A" w:rsidRPr="00222CE3" w:rsidRDefault="00913A0A" w:rsidP="004B3534">
            <w:pPr>
              <w:pStyle w:val="TableText"/>
              <w:widowControl w:val="0"/>
              <w:rPr>
                <w:rFonts w:ascii="Tahoma" w:hAnsi="Tahoma" w:cs="Tahoma"/>
                <w:sz w:val="13"/>
              </w:rPr>
            </w:pPr>
            <w:r w:rsidRPr="00222CE3">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14:paraId="6E30AD49" w14:textId="77777777" w:rsidR="00913A0A" w:rsidRPr="00222CE3" w:rsidRDefault="00913A0A" w:rsidP="004B3534">
            <w:pPr>
              <w:pStyle w:val="TableText"/>
              <w:widowControl w:val="0"/>
              <w:rPr>
                <w:rFonts w:ascii="Tahoma" w:hAnsi="Tahoma" w:cs="Tahoma"/>
                <w:sz w:val="13"/>
              </w:rPr>
            </w:pPr>
            <w:r w:rsidRPr="00222CE3">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14:paraId="5C74AC46" w14:textId="77777777" w:rsidR="00913A0A" w:rsidRPr="00222CE3" w:rsidRDefault="00913A0A" w:rsidP="004B3534">
            <w:pPr>
              <w:pStyle w:val="TableText"/>
              <w:widowControl w:val="0"/>
              <w:rPr>
                <w:rFonts w:ascii="Tahoma" w:hAnsi="Tahoma" w:cs="Tahoma"/>
                <w:sz w:val="13"/>
              </w:rPr>
            </w:pPr>
            <w:r w:rsidRPr="00222CE3">
              <w:rPr>
                <w:rFonts w:ascii="Tahoma" w:hAnsi="Tahoma" w:cs="Tahoma"/>
                <w:sz w:val="13"/>
              </w:rPr>
              <w:t>4</w:t>
            </w:r>
          </w:p>
        </w:tc>
        <w:tc>
          <w:tcPr>
            <w:tcW w:w="429" w:type="dxa"/>
            <w:tcBorders>
              <w:bottom w:val="single" w:sz="4" w:space="0" w:color="auto"/>
            </w:tcBorders>
            <w:shd w:val="clear" w:color="auto" w:fill="FABF8F"/>
            <w:vAlign w:val="center"/>
          </w:tcPr>
          <w:p w14:paraId="0301E2DC" w14:textId="77777777" w:rsidR="00913A0A" w:rsidRPr="00222CE3" w:rsidRDefault="00913A0A" w:rsidP="004B3534">
            <w:pPr>
              <w:pStyle w:val="TableText"/>
              <w:widowControl w:val="0"/>
              <w:rPr>
                <w:rFonts w:ascii="Tahoma" w:hAnsi="Tahoma" w:cs="Tahoma"/>
                <w:sz w:val="13"/>
              </w:rPr>
            </w:pPr>
            <w:r w:rsidRPr="00222CE3">
              <w:rPr>
                <w:rFonts w:ascii="Tahoma" w:hAnsi="Tahoma" w:cs="Tahoma"/>
                <w:sz w:val="13"/>
              </w:rPr>
              <w:t>8</w:t>
            </w:r>
          </w:p>
        </w:tc>
        <w:tc>
          <w:tcPr>
            <w:tcW w:w="429" w:type="dxa"/>
            <w:tcBorders>
              <w:bottom w:val="single" w:sz="4" w:space="0" w:color="auto"/>
              <w:right w:val="single" w:sz="18" w:space="0" w:color="auto"/>
            </w:tcBorders>
            <w:shd w:val="clear" w:color="auto" w:fill="FABF8F"/>
            <w:vAlign w:val="center"/>
          </w:tcPr>
          <w:p w14:paraId="7A68B4D6" w14:textId="77777777" w:rsidR="00913A0A" w:rsidRPr="00222CE3" w:rsidRDefault="00913A0A" w:rsidP="004B3534">
            <w:pPr>
              <w:pStyle w:val="TableText"/>
              <w:widowControl w:val="0"/>
              <w:rPr>
                <w:rFonts w:ascii="Tahoma" w:hAnsi="Tahoma" w:cs="Tahoma"/>
                <w:sz w:val="13"/>
              </w:rPr>
            </w:pPr>
            <w:r w:rsidRPr="00222CE3">
              <w:rPr>
                <w:rFonts w:ascii="Tahoma" w:hAnsi="Tahoma" w:cs="Tahoma"/>
                <w:sz w:val="13"/>
              </w:rPr>
              <w:t>4</w:t>
            </w:r>
          </w:p>
        </w:tc>
        <w:tc>
          <w:tcPr>
            <w:tcW w:w="429" w:type="dxa"/>
            <w:tcBorders>
              <w:left w:val="single" w:sz="18" w:space="0" w:color="auto"/>
              <w:bottom w:val="single" w:sz="4" w:space="0" w:color="auto"/>
            </w:tcBorders>
            <w:shd w:val="clear" w:color="auto" w:fill="FABF8F"/>
            <w:vAlign w:val="center"/>
          </w:tcPr>
          <w:p w14:paraId="1DEE6850" w14:textId="77777777" w:rsidR="00913A0A" w:rsidRPr="00222CE3"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E248520" w14:textId="77777777" w:rsidR="00913A0A" w:rsidRPr="00222CE3" w:rsidRDefault="00913A0A" w:rsidP="004B3534">
            <w:pPr>
              <w:pStyle w:val="TableText"/>
              <w:widowControl w:val="0"/>
              <w:rPr>
                <w:rFonts w:ascii="Tahoma" w:hAnsi="Tahoma" w:cs="Tahoma"/>
                <w:sz w:val="13"/>
              </w:rPr>
            </w:pPr>
            <w:r w:rsidRPr="00222CE3">
              <w:rPr>
                <w:rFonts w:ascii="Tahoma" w:hAnsi="Tahoma" w:cs="Tahoma"/>
                <w:sz w:val="13"/>
              </w:rPr>
              <w:t>A</w:t>
            </w:r>
          </w:p>
        </w:tc>
        <w:tc>
          <w:tcPr>
            <w:tcW w:w="350" w:type="dxa"/>
            <w:tcBorders>
              <w:left w:val="single" w:sz="18" w:space="0" w:color="auto"/>
              <w:bottom w:val="single" w:sz="4" w:space="0" w:color="auto"/>
              <w:right w:val="single" w:sz="18" w:space="0" w:color="auto"/>
            </w:tcBorders>
            <w:shd w:val="clear" w:color="auto" w:fill="FABF8F"/>
            <w:vAlign w:val="center"/>
          </w:tcPr>
          <w:p w14:paraId="3A140214" w14:textId="77777777" w:rsidR="00913A0A" w:rsidRPr="00222CE3" w:rsidRDefault="00913A0A" w:rsidP="004B3534">
            <w:pPr>
              <w:pStyle w:val="TableText"/>
              <w:widowControl w:val="0"/>
              <w:rPr>
                <w:rFonts w:ascii="Tahoma" w:hAnsi="Tahoma" w:cs="Tahoma"/>
                <w:sz w:val="13"/>
              </w:rPr>
            </w:pPr>
            <w:r w:rsidRPr="00222CE3">
              <w:rPr>
                <w:rFonts w:ascii="Tahoma" w:hAnsi="Tahoma" w:cs="Tahoma"/>
                <w:sz w:val="13"/>
              </w:rPr>
              <w:t>P</w:t>
            </w:r>
          </w:p>
        </w:tc>
        <w:tc>
          <w:tcPr>
            <w:tcW w:w="593" w:type="dxa"/>
            <w:tcBorders>
              <w:bottom w:val="single" w:sz="4" w:space="0" w:color="auto"/>
            </w:tcBorders>
            <w:shd w:val="clear" w:color="auto" w:fill="FABF8F"/>
            <w:vAlign w:val="center"/>
          </w:tcPr>
          <w:p w14:paraId="2CA090DC" w14:textId="77777777" w:rsidR="00913A0A" w:rsidRPr="00222CE3" w:rsidRDefault="00913A0A"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26E2085D" w14:textId="77777777" w:rsidR="00913A0A" w:rsidRPr="00222CE3" w:rsidRDefault="00913A0A" w:rsidP="004B3534">
            <w:pPr>
              <w:pStyle w:val="TableText"/>
              <w:widowControl w:val="0"/>
              <w:rPr>
                <w:rFonts w:ascii="Tahoma" w:hAnsi="Tahoma" w:cs="Tahoma"/>
                <w:sz w:val="13"/>
              </w:rPr>
            </w:pPr>
          </w:p>
        </w:tc>
        <w:tc>
          <w:tcPr>
            <w:tcW w:w="388" w:type="dxa"/>
            <w:tcBorders>
              <w:bottom w:val="single" w:sz="4" w:space="0" w:color="auto"/>
            </w:tcBorders>
            <w:shd w:val="clear" w:color="auto" w:fill="FABF8F"/>
          </w:tcPr>
          <w:p w14:paraId="4867935A" w14:textId="77777777" w:rsidR="00913A0A" w:rsidRPr="00222CE3" w:rsidRDefault="00913A0A" w:rsidP="004B3534">
            <w:pPr>
              <w:pStyle w:val="TableText"/>
              <w:widowControl w:val="0"/>
              <w:rPr>
                <w:rFonts w:ascii="Tahoma" w:hAnsi="Tahoma" w:cs="Tahoma"/>
                <w:sz w:val="13"/>
              </w:rPr>
            </w:pPr>
            <w:r w:rsidRPr="00222CE3">
              <w:rPr>
                <w:rFonts w:ascii="Tahoma" w:hAnsi="Tahoma" w:cs="Tahoma"/>
                <w:sz w:val="13"/>
              </w:rPr>
              <w:t>A</w:t>
            </w:r>
          </w:p>
        </w:tc>
      </w:tr>
      <w:tr w:rsidR="00913A0A" w:rsidRPr="00222CE3" w14:paraId="2A749A33" w14:textId="77777777" w:rsidTr="008B553E">
        <w:trPr>
          <w:cantSplit/>
          <w:trHeight w:val="323"/>
        </w:trPr>
        <w:tc>
          <w:tcPr>
            <w:tcW w:w="2371" w:type="dxa"/>
            <w:tcBorders>
              <w:bottom w:val="single" w:sz="4" w:space="0" w:color="auto"/>
            </w:tcBorders>
            <w:shd w:val="clear" w:color="auto" w:fill="auto"/>
            <w:vAlign w:val="center"/>
          </w:tcPr>
          <w:p w14:paraId="5CA307AB" w14:textId="77777777" w:rsidR="00913A0A" w:rsidRPr="00222CE3" w:rsidRDefault="00913A0A" w:rsidP="00844211">
            <w:pPr>
              <w:pStyle w:val="Heading2"/>
              <w:spacing w:beforeLines="20" w:before="48" w:afterLines="20" w:after="48"/>
              <w:ind w:left="0"/>
              <w:rPr>
                <w:rFonts w:ascii="Tahoma" w:hAnsi="Tahoma" w:cs="Tahoma"/>
                <w:b w:val="0"/>
                <w:sz w:val="14"/>
              </w:rPr>
            </w:pPr>
            <w:bookmarkStart w:id="37" w:name="_Toc235859738"/>
            <w:bookmarkStart w:id="38" w:name="_Toc336337857"/>
            <w:bookmarkStart w:id="39" w:name="_Toc377682643"/>
            <w:r w:rsidRPr="00222CE3">
              <w:rPr>
                <w:rFonts w:ascii="Tahoma" w:hAnsi="Tahoma" w:cs="Tahoma"/>
                <w:b w:val="0"/>
                <w:sz w:val="14"/>
              </w:rPr>
              <w:t>MapPoint</w:t>
            </w:r>
            <w:r w:rsidR="00B33FB2" w:rsidRPr="00B33FB2">
              <w:rPr>
                <w:rFonts w:ascii="Tahoma" w:hAnsi="Tahoma" w:cs="Tahoma"/>
                <w:b w:val="0"/>
                <w:sz w:val="14"/>
                <w:vertAlign w:val="superscript"/>
              </w:rPr>
              <w:t>®</w:t>
            </w:r>
            <w:r w:rsidRPr="00222CE3">
              <w:rPr>
                <w:rFonts w:ascii="Tahoma" w:hAnsi="Tahoma" w:cs="Tahoma"/>
                <w:b w:val="0"/>
                <w:sz w:val="14"/>
              </w:rPr>
              <w:t xml:space="preserve"> 2013 para Windows</w:t>
            </w:r>
            <w:bookmarkEnd w:id="37"/>
            <w:bookmarkEnd w:id="38"/>
            <w:bookmarkEnd w:id="39"/>
          </w:p>
        </w:tc>
        <w:tc>
          <w:tcPr>
            <w:tcW w:w="429" w:type="dxa"/>
            <w:tcBorders>
              <w:bottom w:val="single" w:sz="4" w:space="0" w:color="auto"/>
            </w:tcBorders>
            <w:shd w:val="clear" w:color="auto" w:fill="auto"/>
            <w:vAlign w:val="center"/>
          </w:tcPr>
          <w:p w14:paraId="756A21CE" w14:textId="77777777" w:rsidR="00913A0A" w:rsidRPr="00222CE3" w:rsidRDefault="00913A0A">
            <w:pPr>
              <w:pStyle w:val="TableText"/>
              <w:widowControl w:val="0"/>
              <w:rPr>
                <w:rStyle w:val="EndnoteReference"/>
                <w:b w:val="0"/>
                <w:color w:val="0000FF"/>
                <w:sz w:val="13"/>
                <w:szCs w:val="13"/>
                <w:u w:val="single"/>
              </w:rPr>
            </w:pPr>
          </w:p>
        </w:tc>
        <w:tc>
          <w:tcPr>
            <w:tcW w:w="429" w:type="dxa"/>
            <w:tcBorders>
              <w:bottom w:val="single" w:sz="4" w:space="0" w:color="auto"/>
            </w:tcBorders>
            <w:shd w:val="clear" w:color="auto" w:fill="auto"/>
            <w:vAlign w:val="center"/>
          </w:tcPr>
          <w:p w14:paraId="039FD141" w14:textId="77777777" w:rsidR="00913A0A" w:rsidRPr="00222CE3" w:rsidRDefault="00913A0A" w:rsidP="004000C7">
            <w:pPr>
              <w:pStyle w:val="TableText"/>
              <w:widowControl w:val="0"/>
              <w:rPr>
                <w:rFonts w:ascii="Tahoma" w:hAnsi="Tahoma" w:cs="Tahoma"/>
                <w:color w:val="000000"/>
                <w:sz w:val="13"/>
              </w:rPr>
            </w:pPr>
            <w:r w:rsidRPr="00222CE3">
              <w:rPr>
                <w:rFonts w:ascii="Tahoma" w:hAnsi="Tahoma" w:cs="Tahoma"/>
                <w:color w:val="000000"/>
                <w:sz w:val="13"/>
              </w:rPr>
              <w:t>03/11</w:t>
            </w:r>
          </w:p>
        </w:tc>
        <w:tc>
          <w:tcPr>
            <w:tcW w:w="429" w:type="dxa"/>
            <w:tcBorders>
              <w:bottom w:val="single" w:sz="4" w:space="0" w:color="auto"/>
              <w:right w:val="single" w:sz="18" w:space="0" w:color="auto"/>
            </w:tcBorders>
            <w:shd w:val="clear" w:color="auto" w:fill="auto"/>
            <w:vAlign w:val="center"/>
          </w:tcPr>
          <w:p w14:paraId="252B5001" w14:textId="77777777" w:rsidR="00913A0A" w:rsidRPr="00222CE3" w:rsidRDefault="00913A0A" w:rsidP="004B3534">
            <w:pPr>
              <w:pStyle w:val="TableText"/>
              <w:widowControl w:val="0"/>
              <w:rPr>
                <w:rFonts w:ascii="Tahoma" w:hAnsi="Tahoma" w:cs="Tahoma"/>
                <w:color w:val="000000"/>
                <w:sz w:val="13"/>
              </w:rPr>
            </w:pPr>
            <w:r w:rsidRPr="00222CE3">
              <w:rPr>
                <w:rFonts w:ascii="Tahoma" w:hAnsi="Tahoma" w:cs="Tahoma"/>
                <w:color w:val="000000"/>
                <w:sz w:val="13"/>
              </w:rPr>
              <w:t>DT</w:t>
            </w:r>
          </w:p>
        </w:tc>
        <w:tc>
          <w:tcPr>
            <w:tcW w:w="429" w:type="dxa"/>
            <w:tcBorders>
              <w:left w:val="single" w:sz="18" w:space="0" w:color="auto"/>
              <w:bottom w:val="single" w:sz="4" w:space="0" w:color="auto"/>
            </w:tcBorders>
            <w:shd w:val="clear" w:color="auto" w:fill="auto"/>
            <w:vAlign w:val="center"/>
          </w:tcPr>
          <w:p w14:paraId="09A90258" w14:textId="77777777" w:rsidR="00913A0A" w:rsidRPr="00222CE3" w:rsidRDefault="00913A0A" w:rsidP="004B3534">
            <w:pPr>
              <w:pStyle w:val="TableText"/>
              <w:widowControl w:val="0"/>
              <w:rPr>
                <w:rFonts w:ascii="Tahoma" w:hAnsi="Tahoma" w:cs="Tahoma"/>
                <w:sz w:val="13"/>
              </w:rPr>
            </w:pPr>
            <w:r w:rsidRPr="00222CE3">
              <w:rPr>
                <w:rFonts w:ascii="Tahoma" w:hAnsi="Tahoma" w:cs="Tahoma"/>
                <w:sz w:val="13"/>
              </w:rPr>
              <w:t>1</w:t>
            </w:r>
          </w:p>
        </w:tc>
        <w:tc>
          <w:tcPr>
            <w:tcW w:w="429" w:type="dxa"/>
            <w:tcBorders>
              <w:bottom w:val="single" w:sz="4" w:space="0" w:color="auto"/>
            </w:tcBorders>
            <w:shd w:val="clear" w:color="auto" w:fill="auto"/>
            <w:vAlign w:val="center"/>
          </w:tcPr>
          <w:p w14:paraId="33CBA47D" w14:textId="77777777" w:rsidR="00913A0A" w:rsidRPr="00222CE3" w:rsidRDefault="00913A0A" w:rsidP="004B3534">
            <w:pPr>
              <w:pStyle w:val="TableText"/>
              <w:widowControl w:val="0"/>
              <w:rPr>
                <w:rFonts w:ascii="Tahoma" w:hAnsi="Tahoma" w:cs="Tahoma"/>
                <w:sz w:val="13"/>
              </w:rPr>
            </w:pPr>
            <w:r w:rsidRPr="00222CE3">
              <w:rPr>
                <w:rFonts w:ascii="Tahoma" w:hAnsi="Tahoma" w:cs="Tahoma"/>
                <w:sz w:val="13"/>
              </w:rPr>
              <w:t>3</w:t>
            </w:r>
          </w:p>
        </w:tc>
        <w:tc>
          <w:tcPr>
            <w:tcW w:w="429" w:type="dxa"/>
            <w:tcBorders>
              <w:bottom w:val="single" w:sz="4" w:space="0" w:color="auto"/>
            </w:tcBorders>
            <w:shd w:val="clear" w:color="auto" w:fill="auto"/>
            <w:vAlign w:val="center"/>
          </w:tcPr>
          <w:p w14:paraId="267223EE" w14:textId="77777777" w:rsidR="00913A0A" w:rsidRPr="00222CE3" w:rsidRDefault="00913A0A" w:rsidP="004B3534">
            <w:pPr>
              <w:pStyle w:val="TableText"/>
              <w:widowControl w:val="0"/>
              <w:rPr>
                <w:rFonts w:ascii="Tahoma" w:hAnsi="Tahoma" w:cs="Tahoma"/>
                <w:sz w:val="13"/>
              </w:rPr>
            </w:pPr>
            <w:r w:rsidRPr="00222CE3">
              <w:rPr>
                <w:rFonts w:ascii="Tahoma" w:hAnsi="Tahoma" w:cs="Tahoma"/>
                <w:sz w:val="13"/>
              </w:rPr>
              <w:t>2</w:t>
            </w:r>
          </w:p>
        </w:tc>
        <w:tc>
          <w:tcPr>
            <w:tcW w:w="429" w:type="dxa"/>
            <w:tcBorders>
              <w:bottom w:val="single" w:sz="4" w:space="0" w:color="auto"/>
            </w:tcBorders>
            <w:shd w:val="clear" w:color="auto" w:fill="auto"/>
            <w:vAlign w:val="center"/>
          </w:tcPr>
          <w:p w14:paraId="03D9371C" w14:textId="77777777" w:rsidR="00913A0A" w:rsidRPr="00222CE3" w:rsidRDefault="00913A0A" w:rsidP="004B3534">
            <w:pPr>
              <w:pStyle w:val="TableText"/>
              <w:widowControl w:val="0"/>
              <w:rPr>
                <w:rFonts w:ascii="Tahoma" w:hAnsi="Tahoma" w:cs="Tahoma"/>
                <w:sz w:val="13"/>
              </w:rPr>
            </w:pPr>
            <w:r w:rsidRPr="00222CE3">
              <w:rPr>
                <w:rFonts w:ascii="Tahoma" w:hAnsi="Tahoma" w:cs="Tahoma"/>
                <w:sz w:val="13"/>
              </w:rPr>
              <w:t>2</w:t>
            </w:r>
          </w:p>
        </w:tc>
        <w:tc>
          <w:tcPr>
            <w:tcW w:w="429" w:type="dxa"/>
            <w:tcBorders>
              <w:bottom w:val="single" w:sz="4" w:space="0" w:color="auto"/>
            </w:tcBorders>
            <w:shd w:val="clear" w:color="auto" w:fill="auto"/>
            <w:vAlign w:val="center"/>
          </w:tcPr>
          <w:p w14:paraId="3F23D1E3" w14:textId="77777777" w:rsidR="00913A0A" w:rsidRPr="00222CE3" w:rsidRDefault="00913A0A" w:rsidP="004B3534">
            <w:pPr>
              <w:pStyle w:val="TableText"/>
              <w:widowControl w:val="0"/>
              <w:rPr>
                <w:rFonts w:ascii="Tahoma" w:hAnsi="Tahoma" w:cs="Tahoma"/>
                <w:sz w:val="13"/>
              </w:rPr>
            </w:pPr>
            <w:r w:rsidRPr="00222CE3">
              <w:rPr>
                <w:rFonts w:ascii="Tahoma" w:hAnsi="Tahoma" w:cs="Tahoma"/>
                <w:sz w:val="13"/>
              </w:rPr>
              <w:t>2</w:t>
            </w:r>
          </w:p>
        </w:tc>
        <w:tc>
          <w:tcPr>
            <w:tcW w:w="429" w:type="dxa"/>
            <w:tcBorders>
              <w:bottom w:val="single" w:sz="4" w:space="0" w:color="auto"/>
            </w:tcBorders>
            <w:shd w:val="clear" w:color="auto" w:fill="auto"/>
            <w:vAlign w:val="center"/>
          </w:tcPr>
          <w:p w14:paraId="5C37CB74" w14:textId="77777777" w:rsidR="00913A0A" w:rsidRPr="00222CE3" w:rsidRDefault="00913A0A" w:rsidP="004B3534">
            <w:pPr>
              <w:pStyle w:val="TableText"/>
              <w:widowControl w:val="0"/>
              <w:rPr>
                <w:rFonts w:ascii="Tahoma" w:hAnsi="Tahoma" w:cs="Tahoma"/>
                <w:sz w:val="13"/>
              </w:rPr>
            </w:pPr>
            <w:r w:rsidRPr="00222CE3">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638500BF" w14:textId="77777777" w:rsidR="00913A0A" w:rsidRPr="00222CE3" w:rsidRDefault="00913A0A" w:rsidP="004B3534">
            <w:pPr>
              <w:pStyle w:val="TableText"/>
              <w:widowControl w:val="0"/>
              <w:rPr>
                <w:rFonts w:ascii="Tahoma" w:hAnsi="Tahoma" w:cs="Tahoma"/>
                <w:sz w:val="13"/>
              </w:rPr>
            </w:pPr>
            <w:r w:rsidRPr="00222CE3">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007A96E7" w14:textId="77777777" w:rsidR="00913A0A" w:rsidRPr="00222CE3" w:rsidRDefault="00913A0A" w:rsidP="004B3534">
            <w:pPr>
              <w:pStyle w:val="TableText"/>
              <w:widowControl w:val="0"/>
              <w:rPr>
                <w:rFonts w:ascii="Tahoma" w:hAnsi="Tahoma" w:cs="Tahoma"/>
                <w:sz w:val="13"/>
              </w:rPr>
            </w:pPr>
            <w:r w:rsidRPr="00222CE3">
              <w:rPr>
                <w:rFonts w:ascii="Tahoma" w:hAnsi="Tahoma" w:cs="Tahoma"/>
                <w:sz w:val="13"/>
              </w:rPr>
              <w:t>1</w:t>
            </w:r>
          </w:p>
        </w:tc>
        <w:tc>
          <w:tcPr>
            <w:tcW w:w="429" w:type="dxa"/>
            <w:tcBorders>
              <w:bottom w:val="single" w:sz="4" w:space="0" w:color="auto"/>
            </w:tcBorders>
            <w:shd w:val="clear" w:color="auto" w:fill="auto"/>
            <w:vAlign w:val="center"/>
          </w:tcPr>
          <w:p w14:paraId="79FBC487" w14:textId="77777777" w:rsidR="00913A0A" w:rsidRPr="00222CE3" w:rsidRDefault="00913A0A" w:rsidP="004B3534">
            <w:pPr>
              <w:pStyle w:val="TableText"/>
              <w:widowControl w:val="0"/>
              <w:rPr>
                <w:rFonts w:ascii="Tahoma" w:hAnsi="Tahoma" w:cs="Tahoma"/>
                <w:sz w:val="13"/>
              </w:rPr>
            </w:pPr>
            <w:r w:rsidRPr="00222CE3">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4AAF5A1E" w14:textId="77777777" w:rsidR="00913A0A" w:rsidRPr="00222CE3" w:rsidRDefault="00913A0A" w:rsidP="004B3534">
            <w:pPr>
              <w:pStyle w:val="TableText"/>
              <w:widowControl w:val="0"/>
              <w:rPr>
                <w:rFonts w:ascii="Tahoma" w:hAnsi="Tahoma" w:cs="Tahoma"/>
                <w:sz w:val="13"/>
              </w:rPr>
            </w:pPr>
            <w:r w:rsidRPr="00222CE3">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442105A4" w14:textId="77777777" w:rsidR="00913A0A" w:rsidRPr="00222CE3" w:rsidRDefault="00913A0A" w:rsidP="004B3534">
            <w:pPr>
              <w:pStyle w:val="TableText"/>
              <w:widowControl w:val="0"/>
              <w:rPr>
                <w:rFonts w:ascii="Tahoma" w:hAnsi="Tahoma" w:cs="Tahoma"/>
                <w:sz w:val="13"/>
              </w:rPr>
            </w:pPr>
            <w:r w:rsidRPr="00222CE3">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41E24F20" w14:textId="77777777" w:rsidR="00913A0A" w:rsidRPr="00222CE3" w:rsidRDefault="00913A0A" w:rsidP="004B3534">
            <w:pPr>
              <w:pStyle w:val="TableText"/>
              <w:widowControl w:val="0"/>
              <w:rPr>
                <w:rFonts w:ascii="Tahoma" w:hAnsi="Tahoma" w:cs="Tahoma"/>
                <w:sz w:val="13"/>
              </w:rPr>
            </w:pPr>
            <w:r w:rsidRPr="00222CE3">
              <w:rPr>
                <w:rFonts w:ascii="Tahoma" w:hAnsi="Tahoma" w:cs="Tahoma"/>
                <w:sz w:val="13"/>
              </w:rPr>
              <w:t>A</w:t>
            </w:r>
          </w:p>
        </w:tc>
        <w:tc>
          <w:tcPr>
            <w:tcW w:w="350" w:type="dxa"/>
            <w:tcBorders>
              <w:left w:val="single" w:sz="18" w:space="0" w:color="auto"/>
              <w:bottom w:val="single" w:sz="4" w:space="0" w:color="auto"/>
              <w:right w:val="single" w:sz="18" w:space="0" w:color="auto"/>
            </w:tcBorders>
            <w:shd w:val="clear" w:color="auto" w:fill="auto"/>
            <w:vAlign w:val="center"/>
          </w:tcPr>
          <w:p w14:paraId="220263B5" w14:textId="77777777" w:rsidR="00913A0A" w:rsidRPr="00222CE3" w:rsidRDefault="00913A0A" w:rsidP="004B3534">
            <w:pPr>
              <w:pStyle w:val="TableText"/>
              <w:widowControl w:val="0"/>
              <w:rPr>
                <w:rFonts w:ascii="Tahoma" w:hAnsi="Tahoma" w:cs="Tahoma"/>
                <w:sz w:val="13"/>
              </w:rPr>
            </w:pPr>
            <w:r w:rsidRPr="00222CE3">
              <w:rPr>
                <w:rFonts w:ascii="Tahoma" w:hAnsi="Tahoma" w:cs="Tahoma"/>
                <w:sz w:val="13"/>
              </w:rPr>
              <w:t>P</w:t>
            </w:r>
          </w:p>
        </w:tc>
        <w:tc>
          <w:tcPr>
            <w:tcW w:w="593" w:type="dxa"/>
            <w:tcBorders>
              <w:bottom w:val="single" w:sz="4" w:space="0" w:color="auto"/>
            </w:tcBorders>
            <w:shd w:val="clear" w:color="auto" w:fill="auto"/>
            <w:vAlign w:val="center"/>
          </w:tcPr>
          <w:p w14:paraId="50B7CB81" w14:textId="77777777" w:rsidR="00913A0A" w:rsidRPr="00222CE3" w:rsidRDefault="00913A0A" w:rsidP="00080B33">
            <w:pPr>
              <w:pStyle w:val="TableText"/>
              <w:widowControl w:val="0"/>
              <w:rPr>
                <w:rFonts w:ascii="Tahoma" w:hAnsi="Tahoma" w:cs="Tahoma"/>
                <w:sz w:val="13"/>
              </w:rPr>
            </w:pPr>
            <w:r w:rsidRPr="00222CE3">
              <w:rPr>
                <w:rFonts w:ascii="Tahoma" w:hAnsi="Tahoma" w:cs="Tahoma"/>
                <w:sz w:val="13"/>
              </w:rPr>
              <w:t>A, AO, ST</w:t>
            </w:r>
          </w:p>
        </w:tc>
        <w:tc>
          <w:tcPr>
            <w:tcW w:w="514" w:type="dxa"/>
            <w:tcBorders>
              <w:bottom w:val="single" w:sz="4" w:space="0" w:color="auto"/>
            </w:tcBorders>
            <w:shd w:val="clear" w:color="auto" w:fill="auto"/>
            <w:vAlign w:val="center"/>
          </w:tcPr>
          <w:p w14:paraId="3606E8E8" w14:textId="77777777" w:rsidR="00913A0A" w:rsidRPr="00222CE3" w:rsidRDefault="00913A0A" w:rsidP="004B3534">
            <w:pPr>
              <w:pStyle w:val="TableText"/>
              <w:widowControl w:val="0"/>
              <w:rPr>
                <w:rFonts w:ascii="Tahoma" w:hAnsi="Tahoma" w:cs="Tahoma"/>
                <w:sz w:val="13"/>
              </w:rPr>
            </w:pPr>
          </w:p>
        </w:tc>
        <w:tc>
          <w:tcPr>
            <w:tcW w:w="388" w:type="dxa"/>
            <w:tcBorders>
              <w:bottom w:val="single" w:sz="4" w:space="0" w:color="auto"/>
            </w:tcBorders>
          </w:tcPr>
          <w:p w14:paraId="4221EC57" w14:textId="77777777" w:rsidR="00913A0A" w:rsidRPr="00222CE3" w:rsidRDefault="00913A0A" w:rsidP="004B3534">
            <w:pPr>
              <w:pStyle w:val="TableText"/>
              <w:widowControl w:val="0"/>
              <w:rPr>
                <w:rFonts w:ascii="Tahoma" w:hAnsi="Tahoma" w:cs="Tahoma"/>
                <w:sz w:val="13"/>
              </w:rPr>
            </w:pPr>
            <w:r w:rsidRPr="00222CE3">
              <w:rPr>
                <w:rFonts w:ascii="Tahoma" w:hAnsi="Tahoma" w:cs="Tahoma"/>
                <w:sz w:val="13"/>
              </w:rPr>
              <w:t>A</w:t>
            </w:r>
          </w:p>
        </w:tc>
      </w:tr>
      <w:tr w:rsidR="008A0F85" w:rsidRPr="00222CE3" w14:paraId="7B57BB16" w14:textId="77777777" w:rsidTr="008B553E">
        <w:trPr>
          <w:cantSplit/>
          <w:trHeight w:val="269"/>
        </w:trPr>
        <w:tc>
          <w:tcPr>
            <w:tcW w:w="2371" w:type="dxa"/>
            <w:tcBorders>
              <w:bottom w:val="single" w:sz="4" w:space="0" w:color="auto"/>
            </w:tcBorders>
            <w:shd w:val="clear" w:color="auto" w:fill="FABF8F"/>
            <w:vAlign w:val="center"/>
          </w:tcPr>
          <w:p w14:paraId="564C7323" w14:textId="77777777" w:rsidR="00913A0A" w:rsidRPr="00222CE3" w:rsidRDefault="00913A0A" w:rsidP="00844211">
            <w:pPr>
              <w:pStyle w:val="Heading2"/>
              <w:spacing w:beforeLines="20" w:before="48" w:afterLines="20" w:after="48"/>
              <w:ind w:left="0"/>
              <w:rPr>
                <w:rFonts w:ascii="Tahoma" w:hAnsi="Tahoma" w:cs="Tahoma"/>
                <w:b w:val="0"/>
                <w:sz w:val="14"/>
              </w:rPr>
            </w:pPr>
            <w:bookmarkStart w:id="40" w:name="_Toc336337858"/>
            <w:bookmarkStart w:id="41" w:name="_Toc377682644"/>
            <w:r w:rsidRPr="00222CE3">
              <w:rPr>
                <w:rFonts w:ascii="Tahoma" w:hAnsi="Tahoma" w:cs="Tahoma"/>
                <w:b w:val="0"/>
                <w:sz w:val="14"/>
              </w:rPr>
              <w:t>Sistemas Operativos MSDN</w:t>
            </w:r>
            <w:bookmarkEnd w:id="40"/>
            <w:bookmarkEnd w:id="41"/>
          </w:p>
        </w:tc>
        <w:tc>
          <w:tcPr>
            <w:tcW w:w="429" w:type="dxa"/>
            <w:tcBorders>
              <w:bottom w:val="single" w:sz="4" w:space="0" w:color="auto"/>
            </w:tcBorders>
            <w:shd w:val="clear" w:color="auto" w:fill="FABF8F"/>
            <w:vAlign w:val="center"/>
          </w:tcPr>
          <w:p w14:paraId="4DE9F309" w14:textId="77777777" w:rsidR="00913A0A" w:rsidRPr="00222CE3" w:rsidRDefault="00A85D6E" w:rsidP="009832D3">
            <w:pPr>
              <w:pStyle w:val="TableText"/>
              <w:widowControl w:val="0"/>
              <w:rPr>
                <w:rStyle w:val="EndnoteReference"/>
                <w:b w:val="0"/>
                <w:color w:val="0000FF"/>
                <w:sz w:val="13"/>
                <w:szCs w:val="13"/>
                <w:u w:val="single"/>
              </w:rPr>
            </w:pPr>
            <w:hyperlink w:anchor="_3_Sistemas_Operativos" w:history="1">
              <w:r w:rsidR="00A36CE0" w:rsidRPr="00222CE3">
                <w:rPr>
                  <w:rStyle w:val="Hyperlink"/>
                  <w:b/>
                  <w:sz w:val="13"/>
                  <w:szCs w:val="13"/>
                </w:rPr>
                <w:t>3</w:t>
              </w:r>
            </w:hyperlink>
          </w:p>
        </w:tc>
        <w:tc>
          <w:tcPr>
            <w:tcW w:w="429" w:type="dxa"/>
            <w:tcBorders>
              <w:bottom w:val="single" w:sz="4" w:space="0" w:color="auto"/>
            </w:tcBorders>
            <w:shd w:val="clear" w:color="auto" w:fill="FABF8F"/>
            <w:vAlign w:val="center"/>
          </w:tcPr>
          <w:p w14:paraId="231D7AA3" w14:textId="77777777" w:rsidR="00913A0A" w:rsidRPr="00222CE3" w:rsidRDefault="00913A0A" w:rsidP="004000C7">
            <w:pPr>
              <w:pStyle w:val="TableText"/>
              <w:rPr>
                <w:rFonts w:ascii="Tahoma" w:hAnsi="Tahoma" w:cs="Tahoma"/>
                <w:sz w:val="13"/>
              </w:rPr>
            </w:pPr>
            <w:r w:rsidRPr="00222CE3">
              <w:rPr>
                <w:rFonts w:ascii="Tahoma" w:hAnsi="Tahoma" w:cs="Tahoma"/>
                <w:sz w:val="13"/>
              </w:rPr>
              <w:t>01/06</w:t>
            </w:r>
          </w:p>
        </w:tc>
        <w:tc>
          <w:tcPr>
            <w:tcW w:w="429" w:type="dxa"/>
            <w:tcBorders>
              <w:bottom w:val="single" w:sz="4" w:space="0" w:color="auto"/>
              <w:right w:val="single" w:sz="18" w:space="0" w:color="auto"/>
            </w:tcBorders>
            <w:shd w:val="clear" w:color="auto" w:fill="FABF8F"/>
            <w:vAlign w:val="center"/>
          </w:tcPr>
          <w:p w14:paraId="3CF674F0" w14:textId="77777777" w:rsidR="00913A0A" w:rsidRPr="00222CE3" w:rsidRDefault="00913A0A"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55F0FE18" w14:textId="77777777" w:rsidR="00913A0A" w:rsidRPr="00222CE3" w:rsidRDefault="00913A0A"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1950AF92" w14:textId="77777777" w:rsidR="00913A0A" w:rsidRPr="00222CE3" w:rsidRDefault="00913A0A" w:rsidP="004B3534">
            <w:pPr>
              <w:pStyle w:val="TableText"/>
              <w:rPr>
                <w:rFonts w:ascii="Tahoma" w:hAnsi="Tahoma" w:cs="Tahoma"/>
                <w:sz w:val="13"/>
              </w:rPr>
            </w:pPr>
            <w:r w:rsidRPr="00222CE3">
              <w:rPr>
                <w:rFonts w:ascii="Tahoma" w:hAnsi="Tahoma" w:cs="Tahoma"/>
                <w:sz w:val="13"/>
              </w:rPr>
              <w:t>5</w:t>
            </w:r>
          </w:p>
        </w:tc>
        <w:tc>
          <w:tcPr>
            <w:tcW w:w="429" w:type="dxa"/>
            <w:tcBorders>
              <w:bottom w:val="single" w:sz="4" w:space="0" w:color="auto"/>
            </w:tcBorders>
            <w:shd w:val="clear" w:color="auto" w:fill="FABF8F"/>
            <w:vAlign w:val="center"/>
          </w:tcPr>
          <w:p w14:paraId="476C2724" w14:textId="77777777" w:rsidR="00913A0A" w:rsidRPr="00222CE3" w:rsidRDefault="00913A0A" w:rsidP="004B3534">
            <w:pPr>
              <w:pStyle w:val="TableText"/>
              <w:rPr>
                <w:rFonts w:ascii="Tahoma" w:hAnsi="Tahoma" w:cs="Tahoma"/>
                <w:sz w:val="13"/>
              </w:rPr>
            </w:pPr>
            <w:r w:rsidRPr="00222CE3">
              <w:rPr>
                <w:rFonts w:ascii="Tahoma" w:hAnsi="Tahoma" w:cs="Tahoma"/>
                <w:sz w:val="13"/>
              </w:rPr>
              <w:t>4</w:t>
            </w:r>
          </w:p>
        </w:tc>
        <w:tc>
          <w:tcPr>
            <w:tcW w:w="429" w:type="dxa"/>
            <w:tcBorders>
              <w:bottom w:val="single" w:sz="4" w:space="0" w:color="auto"/>
            </w:tcBorders>
            <w:shd w:val="clear" w:color="auto" w:fill="FABF8F"/>
            <w:vAlign w:val="center"/>
          </w:tcPr>
          <w:p w14:paraId="1B266546" w14:textId="77777777" w:rsidR="00913A0A" w:rsidRPr="00222CE3" w:rsidRDefault="00913A0A" w:rsidP="004B3534">
            <w:pPr>
              <w:pStyle w:val="TableText"/>
              <w:rPr>
                <w:rFonts w:ascii="Tahoma" w:hAnsi="Tahoma" w:cs="Tahoma"/>
                <w:sz w:val="13"/>
              </w:rPr>
            </w:pPr>
            <w:r w:rsidRPr="00222CE3">
              <w:rPr>
                <w:rFonts w:ascii="Tahoma" w:hAnsi="Tahoma" w:cs="Tahoma"/>
                <w:sz w:val="13"/>
              </w:rPr>
              <w:t>3</w:t>
            </w:r>
          </w:p>
        </w:tc>
        <w:tc>
          <w:tcPr>
            <w:tcW w:w="429" w:type="dxa"/>
            <w:tcBorders>
              <w:bottom w:val="single" w:sz="4" w:space="0" w:color="auto"/>
            </w:tcBorders>
            <w:shd w:val="clear" w:color="auto" w:fill="FABF8F"/>
            <w:vAlign w:val="center"/>
          </w:tcPr>
          <w:p w14:paraId="2B07F610" w14:textId="77777777" w:rsidR="00913A0A" w:rsidRPr="00222CE3" w:rsidRDefault="00913A0A" w:rsidP="004B3534">
            <w:pPr>
              <w:pStyle w:val="TableText"/>
              <w:rPr>
                <w:rFonts w:ascii="Tahoma" w:hAnsi="Tahoma" w:cs="Tahoma"/>
                <w:sz w:val="13"/>
              </w:rPr>
            </w:pPr>
            <w:r w:rsidRPr="00222CE3">
              <w:rPr>
                <w:rFonts w:ascii="Tahoma" w:hAnsi="Tahoma" w:cs="Tahoma"/>
                <w:sz w:val="13"/>
              </w:rPr>
              <w:t>3</w:t>
            </w:r>
          </w:p>
        </w:tc>
        <w:tc>
          <w:tcPr>
            <w:tcW w:w="429" w:type="dxa"/>
            <w:tcBorders>
              <w:bottom w:val="single" w:sz="4" w:space="0" w:color="auto"/>
            </w:tcBorders>
            <w:shd w:val="clear" w:color="auto" w:fill="FABF8F"/>
            <w:vAlign w:val="center"/>
          </w:tcPr>
          <w:p w14:paraId="6B779029" w14:textId="77777777" w:rsidR="00913A0A" w:rsidRPr="00222CE3" w:rsidRDefault="00913A0A" w:rsidP="004B3534">
            <w:pPr>
              <w:pStyle w:val="TableText"/>
              <w:rPr>
                <w:rFonts w:ascii="Tahoma" w:hAnsi="Tahoma" w:cs="Tahoma"/>
                <w:sz w:val="13"/>
              </w:rPr>
            </w:pPr>
            <w:r w:rsidRPr="00222CE3">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64E2789E" w14:textId="77777777" w:rsidR="00913A0A" w:rsidRPr="00222CE3" w:rsidRDefault="00913A0A" w:rsidP="004B3534">
            <w:pPr>
              <w:pStyle w:val="TableText"/>
              <w:rPr>
                <w:rFonts w:ascii="Tahoma" w:hAnsi="Tahoma" w:cs="Tahoma"/>
                <w:sz w:val="13"/>
              </w:rPr>
            </w:pPr>
            <w:r w:rsidRPr="00222CE3">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F3A2BD3" w14:textId="77777777" w:rsidR="00913A0A" w:rsidRPr="00222CE3" w:rsidRDefault="00913A0A"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55B0231B" w14:textId="77777777" w:rsidR="00913A0A" w:rsidRPr="00222CE3" w:rsidRDefault="00913A0A" w:rsidP="004B3534">
            <w:pPr>
              <w:pStyle w:val="TableText"/>
              <w:rPr>
                <w:rFonts w:ascii="Tahoma" w:hAnsi="Tahoma" w:cs="Tahoma"/>
                <w:sz w:val="13"/>
              </w:rPr>
            </w:pPr>
            <w:r w:rsidRPr="00222CE3">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14:paraId="613F9A66" w14:textId="77777777" w:rsidR="00913A0A" w:rsidRPr="00222CE3" w:rsidRDefault="00913A0A" w:rsidP="004B3534">
            <w:pPr>
              <w:pStyle w:val="TableText"/>
              <w:rPr>
                <w:rFonts w:ascii="Tahoma" w:hAnsi="Tahoma" w:cs="Tahoma"/>
                <w:sz w:val="13"/>
              </w:rPr>
            </w:pPr>
            <w:r w:rsidRPr="00222CE3">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14:paraId="601321DB" w14:textId="77777777" w:rsidR="00913A0A" w:rsidRPr="00222CE3" w:rsidRDefault="00913A0A" w:rsidP="004B3534">
            <w:pPr>
              <w:pStyle w:val="TableText"/>
              <w:rPr>
                <w:rFonts w:ascii="Tahoma" w:hAnsi="Tahoma" w:cs="Tahoma"/>
                <w:sz w:val="13"/>
              </w:rPr>
            </w:pPr>
            <w:r w:rsidRPr="00222CE3">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5906B07D" w14:textId="77777777" w:rsidR="00913A0A" w:rsidRPr="00222CE3" w:rsidRDefault="00913A0A" w:rsidP="004B3534">
            <w:pPr>
              <w:pStyle w:val="TableText"/>
              <w:rPr>
                <w:rFonts w:ascii="Tahoma" w:hAnsi="Tahoma" w:cs="Tahoma"/>
                <w:sz w:val="13"/>
              </w:rPr>
            </w:pPr>
          </w:p>
        </w:tc>
        <w:tc>
          <w:tcPr>
            <w:tcW w:w="350" w:type="dxa"/>
            <w:tcBorders>
              <w:left w:val="single" w:sz="18" w:space="0" w:color="auto"/>
              <w:bottom w:val="single" w:sz="4" w:space="0" w:color="auto"/>
              <w:right w:val="single" w:sz="18" w:space="0" w:color="auto"/>
            </w:tcBorders>
            <w:shd w:val="clear" w:color="auto" w:fill="FABF8F"/>
            <w:vAlign w:val="center"/>
          </w:tcPr>
          <w:p w14:paraId="70AD94C2" w14:textId="77777777" w:rsidR="00913A0A" w:rsidRPr="00222CE3" w:rsidRDefault="00913A0A" w:rsidP="004B3534">
            <w:pPr>
              <w:pStyle w:val="TableText"/>
              <w:rPr>
                <w:rFonts w:ascii="Tahoma" w:hAnsi="Tahoma" w:cs="Tahoma"/>
                <w:sz w:val="13"/>
              </w:rPr>
            </w:pPr>
            <w:r w:rsidRPr="00222CE3">
              <w:rPr>
                <w:rFonts w:ascii="Tahoma" w:hAnsi="Tahoma" w:cs="Tahoma"/>
                <w:sz w:val="13"/>
              </w:rPr>
              <w:t>P</w:t>
            </w:r>
          </w:p>
        </w:tc>
        <w:tc>
          <w:tcPr>
            <w:tcW w:w="593" w:type="dxa"/>
            <w:tcBorders>
              <w:bottom w:val="single" w:sz="4" w:space="0" w:color="auto"/>
            </w:tcBorders>
            <w:shd w:val="clear" w:color="auto" w:fill="FABF8F"/>
            <w:vAlign w:val="center"/>
          </w:tcPr>
          <w:p w14:paraId="4E30BF27" w14:textId="77777777" w:rsidR="00913A0A" w:rsidRPr="00222CE3" w:rsidRDefault="00913A0A" w:rsidP="00080B33">
            <w:pPr>
              <w:pStyle w:val="TableText"/>
              <w:rPr>
                <w:rFonts w:ascii="Tahoma" w:hAnsi="Tahoma" w:cs="Tahoma"/>
                <w:sz w:val="13"/>
              </w:rPr>
            </w:pPr>
            <w:r w:rsidRPr="00222CE3">
              <w:rPr>
                <w:rFonts w:ascii="Tahoma" w:hAnsi="Tahoma" w:cs="Tahoma"/>
                <w:sz w:val="13"/>
              </w:rPr>
              <w:t>A</w:t>
            </w:r>
          </w:p>
        </w:tc>
        <w:tc>
          <w:tcPr>
            <w:tcW w:w="514" w:type="dxa"/>
            <w:tcBorders>
              <w:bottom w:val="single" w:sz="4" w:space="0" w:color="auto"/>
            </w:tcBorders>
            <w:shd w:val="clear" w:color="auto" w:fill="FABF8F"/>
            <w:vAlign w:val="center"/>
          </w:tcPr>
          <w:p w14:paraId="3F220B91" w14:textId="77777777" w:rsidR="00913A0A" w:rsidRPr="00222CE3" w:rsidRDefault="00913A0A" w:rsidP="004B3534">
            <w:pPr>
              <w:pStyle w:val="TableText"/>
            </w:pPr>
            <w:r w:rsidRPr="00222CE3">
              <w:rPr>
                <w:rFonts w:ascii="Tahoma" w:hAnsi="Tahoma" w:cs="Tahoma"/>
                <w:sz w:val="13"/>
              </w:rPr>
              <w:t>OL/SA/</w:t>
            </w:r>
          </w:p>
          <w:p w14:paraId="18228FB2" w14:textId="77777777" w:rsidR="00913A0A" w:rsidRPr="00222CE3" w:rsidRDefault="00913A0A" w:rsidP="004B3534">
            <w:pPr>
              <w:pStyle w:val="TableText"/>
              <w:rPr>
                <w:rFonts w:ascii="Tahoma" w:hAnsi="Tahoma" w:cs="Tahoma"/>
                <w:sz w:val="13"/>
              </w:rPr>
            </w:pPr>
            <w:r w:rsidRPr="00222CE3">
              <w:rPr>
                <w:rFonts w:ascii="Tahoma" w:hAnsi="Tahoma" w:cs="Tahoma"/>
                <w:sz w:val="13"/>
              </w:rPr>
              <w:t>OV</w:t>
            </w:r>
          </w:p>
        </w:tc>
        <w:tc>
          <w:tcPr>
            <w:tcW w:w="388" w:type="dxa"/>
            <w:tcBorders>
              <w:bottom w:val="single" w:sz="4" w:space="0" w:color="auto"/>
            </w:tcBorders>
            <w:shd w:val="clear" w:color="auto" w:fill="FABF8F"/>
          </w:tcPr>
          <w:p w14:paraId="00EF673A" w14:textId="77777777" w:rsidR="00913A0A" w:rsidRPr="00222CE3" w:rsidRDefault="00913A0A" w:rsidP="004B3534">
            <w:pPr>
              <w:pStyle w:val="TableText"/>
              <w:rPr>
                <w:rFonts w:ascii="Tahoma" w:hAnsi="Tahoma" w:cs="Tahoma"/>
                <w:sz w:val="13"/>
              </w:rPr>
            </w:pPr>
          </w:p>
        </w:tc>
      </w:tr>
      <w:tr w:rsidR="00913A0A" w:rsidRPr="00222CE3" w14:paraId="54274A81" w14:textId="77777777" w:rsidTr="008B553E">
        <w:trPr>
          <w:cantSplit/>
          <w:trHeight w:val="287"/>
        </w:trPr>
        <w:tc>
          <w:tcPr>
            <w:tcW w:w="2371" w:type="dxa"/>
            <w:tcBorders>
              <w:bottom w:val="single" w:sz="4" w:space="0" w:color="auto"/>
            </w:tcBorders>
            <w:shd w:val="clear" w:color="auto" w:fill="auto"/>
            <w:vAlign w:val="center"/>
          </w:tcPr>
          <w:p w14:paraId="6FB142D6" w14:textId="77777777" w:rsidR="00913A0A" w:rsidRPr="00222CE3" w:rsidRDefault="00913A0A" w:rsidP="00844211">
            <w:pPr>
              <w:pStyle w:val="Heading2"/>
              <w:spacing w:beforeLines="20" w:before="48" w:afterLines="20" w:after="48"/>
              <w:ind w:left="0"/>
              <w:rPr>
                <w:rFonts w:ascii="Tahoma" w:hAnsi="Tahoma" w:cs="Tahoma"/>
                <w:b w:val="0"/>
                <w:sz w:val="14"/>
              </w:rPr>
            </w:pPr>
            <w:bookmarkStart w:id="42" w:name="_Toc377682645"/>
            <w:r w:rsidRPr="00222CE3">
              <w:rPr>
                <w:rFonts w:ascii="Tahoma" w:hAnsi="Tahoma" w:cs="Tahoma"/>
                <w:b w:val="0"/>
                <w:sz w:val="14"/>
              </w:rPr>
              <w:t>Plataformas MSDN</w:t>
            </w:r>
            <w:bookmarkEnd w:id="42"/>
          </w:p>
        </w:tc>
        <w:tc>
          <w:tcPr>
            <w:tcW w:w="429" w:type="dxa"/>
            <w:tcBorders>
              <w:bottom w:val="single" w:sz="4" w:space="0" w:color="auto"/>
            </w:tcBorders>
            <w:shd w:val="clear" w:color="auto" w:fill="auto"/>
            <w:vAlign w:val="center"/>
          </w:tcPr>
          <w:p w14:paraId="7E5DFD41" w14:textId="77777777" w:rsidR="00913A0A" w:rsidRPr="00222CE3" w:rsidRDefault="00A85D6E" w:rsidP="009832D3">
            <w:pPr>
              <w:pStyle w:val="TableText"/>
              <w:widowControl w:val="0"/>
            </w:pPr>
            <w:hyperlink w:anchor="_4_Plataformas_MSDN" w:history="1">
              <w:r w:rsidR="00A36CE0" w:rsidRPr="00222CE3">
                <w:rPr>
                  <w:rStyle w:val="Hyperlink"/>
                  <w:b/>
                  <w:sz w:val="13"/>
                  <w:szCs w:val="13"/>
                </w:rPr>
                <w:t>4</w:t>
              </w:r>
            </w:hyperlink>
          </w:p>
        </w:tc>
        <w:tc>
          <w:tcPr>
            <w:tcW w:w="429" w:type="dxa"/>
            <w:tcBorders>
              <w:bottom w:val="single" w:sz="4" w:space="0" w:color="auto"/>
            </w:tcBorders>
            <w:shd w:val="clear" w:color="auto" w:fill="auto"/>
            <w:vAlign w:val="center"/>
          </w:tcPr>
          <w:p w14:paraId="76C9AE01" w14:textId="77777777" w:rsidR="00913A0A" w:rsidRPr="00222CE3" w:rsidRDefault="00913A0A" w:rsidP="004000C7">
            <w:pPr>
              <w:pStyle w:val="TableText"/>
              <w:widowControl w:val="0"/>
              <w:rPr>
                <w:rFonts w:ascii="Tahoma" w:hAnsi="Tahoma" w:cs="Tahoma"/>
                <w:sz w:val="13"/>
              </w:rPr>
            </w:pPr>
            <w:r w:rsidRPr="00222CE3">
              <w:rPr>
                <w:rFonts w:ascii="Tahoma" w:hAnsi="Tahoma" w:cs="Tahoma"/>
                <w:sz w:val="13"/>
              </w:rPr>
              <w:t>06/13</w:t>
            </w:r>
          </w:p>
        </w:tc>
        <w:tc>
          <w:tcPr>
            <w:tcW w:w="429" w:type="dxa"/>
            <w:tcBorders>
              <w:bottom w:val="single" w:sz="4" w:space="0" w:color="auto"/>
              <w:right w:val="single" w:sz="18" w:space="0" w:color="auto"/>
            </w:tcBorders>
            <w:shd w:val="clear" w:color="auto" w:fill="auto"/>
            <w:vAlign w:val="center"/>
          </w:tcPr>
          <w:p w14:paraId="32256542" w14:textId="77777777" w:rsidR="00913A0A" w:rsidRPr="00222CE3"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5FAA696B" w14:textId="77777777" w:rsidR="00913A0A" w:rsidRPr="00222CE3"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279B22E9" w14:textId="77777777" w:rsidR="00913A0A" w:rsidRPr="00222CE3" w:rsidRDefault="00913A0A" w:rsidP="004B3534">
            <w:pPr>
              <w:pStyle w:val="TableText"/>
              <w:widowControl w:val="0"/>
              <w:rPr>
                <w:rFonts w:ascii="Tahoma" w:hAnsi="Tahoma" w:cs="Tahoma"/>
                <w:sz w:val="13"/>
              </w:rPr>
            </w:pPr>
            <w:r w:rsidRPr="00222CE3">
              <w:rPr>
                <w:rFonts w:ascii="Tahoma" w:hAnsi="Tahoma" w:cs="Tahoma"/>
                <w:sz w:val="13"/>
              </w:rPr>
              <w:t>15</w:t>
            </w:r>
          </w:p>
        </w:tc>
        <w:tc>
          <w:tcPr>
            <w:tcW w:w="429" w:type="dxa"/>
            <w:tcBorders>
              <w:bottom w:val="single" w:sz="4" w:space="0" w:color="auto"/>
            </w:tcBorders>
            <w:shd w:val="clear" w:color="auto" w:fill="auto"/>
            <w:vAlign w:val="center"/>
          </w:tcPr>
          <w:p w14:paraId="059713D9" w14:textId="77777777" w:rsidR="00913A0A" w:rsidRPr="00222CE3" w:rsidRDefault="00913A0A" w:rsidP="004B3534">
            <w:pPr>
              <w:pStyle w:val="TableText"/>
              <w:widowControl w:val="0"/>
              <w:rPr>
                <w:rFonts w:ascii="Tahoma" w:hAnsi="Tahoma" w:cs="Tahoma"/>
                <w:sz w:val="13"/>
              </w:rPr>
            </w:pPr>
            <w:r w:rsidRPr="00222CE3">
              <w:rPr>
                <w:rFonts w:ascii="Tahoma" w:hAnsi="Tahoma" w:cs="Tahoma"/>
                <w:sz w:val="13"/>
              </w:rPr>
              <w:t>12</w:t>
            </w:r>
          </w:p>
        </w:tc>
        <w:tc>
          <w:tcPr>
            <w:tcW w:w="429" w:type="dxa"/>
            <w:tcBorders>
              <w:bottom w:val="single" w:sz="4" w:space="0" w:color="auto"/>
            </w:tcBorders>
            <w:shd w:val="clear" w:color="auto" w:fill="auto"/>
            <w:vAlign w:val="center"/>
          </w:tcPr>
          <w:p w14:paraId="0FE11F16" w14:textId="77777777" w:rsidR="00913A0A" w:rsidRPr="00222CE3" w:rsidRDefault="00913A0A" w:rsidP="004B3534">
            <w:pPr>
              <w:pStyle w:val="TableText"/>
              <w:widowControl w:val="0"/>
              <w:rPr>
                <w:rFonts w:ascii="Tahoma" w:hAnsi="Tahoma" w:cs="Tahoma"/>
                <w:sz w:val="13"/>
              </w:rPr>
            </w:pPr>
            <w:r w:rsidRPr="00222CE3">
              <w:rPr>
                <w:rFonts w:ascii="Tahoma" w:hAnsi="Tahoma" w:cs="Tahoma"/>
                <w:sz w:val="13"/>
              </w:rPr>
              <w:t>9</w:t>
            </w:r>
          </w:p>
        </w:tc>
        <w:tc>
          <w:tcPr>
            <w:tcW w:w="429" w:type="dxa"/>
            <w:tcBorders>
              <w:bottom w:val="single" w:sz="4" w:space="0" w:color="auto"/>
            </w:tcBorders>
            <w:shd w:val="clear" w:color="auto" w:fill="auto"/>
            <w:vAlign w:val="center"/>
          </w:tcPr>
          <w:p w14:paraId="4A724BC2" w14:textId="77777777" w:rsidR="00913A0A" w:rsidRPr="00222CE3" w:rsidRDefault="00913A0A" w:rsidP="004B3534">
            <w:pPr>
              <w:pStyle w:val="TableText"/>
              <w:widowControl w:val="0"/>
              <w:rPr>
                <w:rFonts w:ascii="Tahoma" w:hAnsi="Tahoma" w:cs="Tahoma"/>
                <w:sz w:val="13"/>
              </w:rPr>
            </w:pPr>
            <w:r w:rsidRPr="00222CE3">
              <w:rPr>
                <w:rFonts w:ascii="Tahoma" w:hAnsi="Tahoma" w:cs="Tahoma"/>
                <w:sz w:val="13"/>
              </w:rPr>
              <w:t>9</w:t>
            </w:r>
          </w:p>
        </w:tc>
        <w:tc>
          <w:tcPr>
            <w:tcW w:w="429" w:type="dxa"/>
            <w:tcBorders>
              <w:bottom w:val="single" w:sz="4" w:space="0" w:color="auto"/>
            </w:tcBorders>
            <w:shd w:val="clear" w:color="auto" w:fill="auto"/>
            <w:vAlign w:val="center"/>
          </w:tcPr>
          <w:p w14:paraId="1DD1373B" w14:textId="77777777" w:rsidR="00913A0A" w:rsidRPr="00222CE3" w:rsidRDefault="00913A0A" w:rsidP="004B3534">
            <w:pPr>
              <w:pStyle w:val="TableText"/>
              <w:widowControl w:val="0"/>
              <w:rPr>
                <w:rFonts w:ascii="Tahoma" w:hAnsi="Tahoma" w:cs="Tahoma"/>
                <w:sz w:val="13"/>
              </w:rPr>
            </w:pPr>
            <w:r w:rsidRPr="00222CE3">
              <w:rPr>
                <w:rFonts w:ascii="Tahoma" w:hAnsi="Tahoma" w:cs="Tahoma"/>
                <w:sz w:val="13"/>
              </w:rPr>
              <w:t>6</w:t>
            </w:r>
          </w:p>
        </w:tc>
        <w:tc>
          <w:tcPr>
            <w:tcW w:w="429" w:type="dxa"/>
            <w:tcBorders>
              <w:bottom w:val="single" w:sz="4" w:space="0" w:color="auto"/>
              <w:right w:val="single" w:sz="18" w:space="0" w:color="auto"/>
            </w:tcBorders>
            <w:shd w:val="clear" w:color="auto" w:fill="auto"/>
            <w:vAlign w:val="center"/>
          </w:tcPr>
          <w:p w14:paraId="7E409F88" w14:textId="77777777" w:rsidR="00913A0A" w:rsidRPr="00222CE3" w:rsidRDefault="00913A0A" w:rsidP="004B3534">
            <w:pPr>
              <w:pStyle w:val="TableText"/>
              <w:widowControl w:val="0"/>
              <w:rPr>
                <w:rFonts w:ascii="Tahoma" w:hAnsi="Tahoma" w:cs="Tahoma"/>
                <w:sz w:val="13"/>
              </w:rPr>
            </w:pPr>
            <w:r w:rsidRPr="00222CE3">
              <w:rPr>
                <w:rFonts w:ascii="Tahoma" w:hAnsi="Tahoma" w:cs="Tahoma"/>
                <w:sz w:val="13"/>
              </w:rPr>
              <w:t>3</w:t>
            </w:r>
          </w:p>
        </w:tc>
        <w:tc>
          <w:tcPr>
            <w:tcW w:w="429" w:type="dxa"/>
            <w:tcBorders>
              <w:left w:val="single" w:sz="18" w:space="0" w:color="auto"/>
              <w:bottom w:val="single" w:sz="4" w:space="0" w:color="auto"/>
            </w:tcBorders>
            <w:shd w:val="clear" w:color="auto" w:fill="auto"/>
            <w:vAlign w:val="center"/>
          </w:tcPr>
          <w:p w14:paraId="10352117" w14:textId="77777777" w:rsidR="00913A0A" w:rsidRPr="00222CE3"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61432C6C" w14:textId="77777777" w:rsidR="00913A0A" w:rsidRPr="00222CE3"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690C067F" w14:textId="77777777" w:rsidR="00913A0A" w:rsidRPr="00222CE3"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0D62191F" w14:textId="77777777" w:rsidR="00913A0A" w:rsidRPr="00222CE3" w:rsidRDefault="00913A0A" w:rsidP="004B3534">
            <w:pPr>
              <w:pStyle w:val="TableText"/>
              <w:widowControl w:val="0"/>
              <w:rPr>
                <w:rFonts w:ascii="Tahoma" w:hAnsi="Tahoma" w:cs="Tahoma"/>
                <w:sz w:val="13"/>
              </w:rPr>
            </w:pPr>
            <w:r w:rsidRPr="00222CE3">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076A6BB8" w14:textId="77777777" w:rsidR="00913A0A" w:rsidRPr="00222CE3" w:rsidDel="000365B0" w:rsidRDefault="00913A0A" w:rsidP="004B3534">
            <w:pPr>
              <w:pStyle w:val="TableText"/>
              <w:widowControl w:val="0"/>
              <w:rPr>
                <w:rFonts w:ascii="Tahoma" w:hAnsi="Tahoma" w:cs="Tahoma"/>
                <w:sz w:val="13"/>
              </w:rPr>
            </w:pPr>
            <w:r w:rsidRPr="00222CE3">
              <w:rPr>
                <w:rFonts w:ascii="Tahoma" w:hAnsi="Tahoma" w:cs="Tahoma"/>
                <w:sz w:val="13"/>
              </w:rPr>
              <w:t>A, S</w:t>
            </w:r>
          </w:p>
        </w:tc>
        <w:tc>
          <w:tcPr>
            <w:tcW w:w="350" w:type="dxa"/>
            <w:tcBorders>
              <w:left w:val="single" w:sz="18" w:space="0" w:color="auto"/>
              <w:bottom w:val="single" w:sz="4" w:space="0" w:color="auto"/>
              <w:right w:val="single" w:sz="18" w:space="0" w:color="auto"/>
            </w:tcBorders>
            <w:shd w:val="clear" w:color="auto" w:fill="auto"/>
            <w:vAlign w:val="center"/>
          </w:tcPr>
          <w:p w14:paraId="18B320D4" w14:textId="77777777" w:rsidR="00913A0A" w:rsidRPr="00222CE3" w:rsidRDefault="00913A0A" w:rsidP="004B3534">
            <w:pPr>
              <w:pStyle w:val="TableText"/>
              <w:widowControl w:val="0"/>
              <w:rPr>
                <w:rFonts w:ascii="Tahoma" w:hAnsi="Tahoma" w:cs="Tahoma"/>
                <w:sz w:val="13"/>
              </w:rPr>
            </w:pPr>
            <w:r w:rsidRPr="00222CE3">
              <w:rPr>
                <w:rFonts w:ascii="Tahoma" w:hAnsi="Tahoma" w:cs="Tahoma"/>
                <w:sz w:val="13"/>
              </w:rPr>
              <w:t>P</w:t>
            </w:r>
          </w:p>
        </w:tc>
        <w:tc>
          <w:tcPr>
            <w:tcW w:w="593" w:type="dxa"/>
            <w:tcBorders>
              <w:bottom w:val="single" w:sz="4" w:space="0" w:color="auto"/>
            </w:tcBorders>
            <w:shd w:val="clear" w:color="auto" w:fill="auto"/>
            <w:vAlign w:val="center"/>
          </w:tcPr>
          <w:p w14:paraId="2AFF1439" w14:textId="77777777" w:rsidR="00913A0A" w:rsidRPr="00222CE3" w:rsidRDefault="00913A0A" w:rsidP="00080B33">
            <w:pPr>
              <w:pStyle w:val="TableText"/>
              <w:widowControl w:val="0"/>
              <w:rPr>
                <w:rFonts w:ascii="Tahoma" w:hAnsi="Tahoma" w:cs="Tahoma"/>
                <w:sz w:val="13"/>
              </w:rPr>
            </w:pPr>
            <w:r w:rsidRPr="00222CE3">
              <w:rPr>
                <w:rFonts w:ascii="Tahoma" w:hAnsi="Tahoma" w:cs="Tahoma"/>
                <w:sz w:val="13"/>
              </w:rPr>
              <w:t>A, (Solo EES)</w:t>
            </w:r>
          </w:p>
        </w:tc>
        <w:tc>
          <w:tcPr>
            <w:tcW w:w="514" w:type="dxa"/>
            <w:tcBorders>
              <w:bottom w:val="single" w:sz="4" w:space="0" w:color="auto"/>
            </w:tcBorders>
            <w:shd w:val="clear" w:color="auto" w:fill="auto"/>
            <w:vAlign w:val="center"/>
          </w:tcPr>
          <w:p w14:paraId="16B792D2" w14:textId="77777777" w:rsidR="00913A0A" w:rsidRPr="00222CE3" w:rsidRDefault="00913A0A" w:rsidP="004B3534">
            <w:pPr>
              <w:pStyle w:val="TableText"/>
              <w:widowControl w:val="0"/>
              <w:rPr>
                <w:rFonts w:ascii="Tahoma" w:hAnsi="Tahoma" w:cs="Tahoma"/>
                <w:sz w:val="13"/>
              </w:rPr>
            </w:pPr>
            <w:r w:rsidRPr="00222CE3">
              <w:rPr>
                <w:rFonts w:ascii="Tahoma" w:hAnsi="Tahoma" w:cs="Tahoma"/>
                <w:sz w:val="13"/>
              </w:rPr>
              <w:t>OL/SA/OV</w:t>
            </w:r>
          </w:p>
        </w:tc>
        <w:tc>
          <w:tcPr>
            <w:tcW w:w="388" w:type="dxa"/>
            <w:tcBorders>
              <w:bottom w:val="single" w:sz="4" w:space="0" w:color="auto"/>
            </w:tcBorders>
          </w:tcPr>
          <w:p w14:paraId="1B883A0A" w14:textId="77777777" w:rsidR="00913A0A" w:rsidRPr="00222CE3" w:rsidRDefault="00913A0A" w:rsidP="004B3534">
            <w:pPr>
              <w:pStyle w:val="TableText"/>
              <w:widowControl w:val="0"/>
              <w:rPr>
                <w:rFonts w:ascii="Tahoma" w:hAnsi="Tahoma" w:cs="Tahoma"/>
                <w:sz w:val="13"/>
              </w:rPr>
            </w:pPr>
            <w:r w:rsidRPr="00222CE3">
              <w:rPr>
                <w:rFonts w:ascii="Tahoma" w:hAnsi="Tahoma" w:cs="Tahoma"/>
                <w:sz w:val="13"/>
              </w:rPr>
              <w:t>STP</w:t>
            </w:r>
          </w:p>
        </w:tc>
      </w:tr>
      <w:tr w:rsidR="008A0F85" w:rsidRPr="00222CE3" w14:paraId="3F2CA59A" w14:textId="77777777" w:rsidTr="008B553E">
        <w:trPr>
          <w:cantSplit/>
          <w:trHeight w:val="287"/>
        </w:trPr>
        <w:tc>
          <w:tcPr>
            <w:tcW w:w="2371" w:type="dxa"/>
            <w:tcBorders>
              <w:bottom w:val="single" w:sz="4" w:space="0" w:color="auto"/>
            </w:tcBorders>
            <w:shd w:val="clear" w:color="auto" w:fill="FABF8F"/>
            <w:vAlign w:val="center"/>
          </w:tcPr>
          <w:p w14:paraId="02620B89" w14:textId="77777777" w:rsidR="00913A0A" w:rsidRPr="00222CE3" w:rsidRDefault="00913A0A" w:rsidP="008B553E">
            <w:pPr>
              <w:pStyle w:val="Heading2"/>
              <w:spacing w:beforeLines="20" w:before="48" w:afterLines="20" w:after="48"/>
              <w:ind w:left="0"/>
              <w:rPr>
                <w:rFonts w:ascii="Tahoma" w:hAnsi="Tahoma" w:cs="Tahoma"/>
                <w:b w:val="0"/>
                <w:sz w:val="14"/>
              </w:rPr>
            </w:pPr>
            <w:bookmarkStart w:id="43" w:name="_Toc336337860"/>
            <w:bookmarkStart w:id="44" w:name="_Toc377682646"/>
            <w:r w:rsidRPr="00222CE3">
              <w:rPr>
                <w:rFonts w:ascii="Tahoma" w:hAnsi="Tahoma" w:cs="Tahoma"/>
                <w:b w:val="0"/>
                <w:sz w:val="14"/>
              </w:rPr>
              <w:t>Office 365 Ámbito educativo A3 (SL</w:t>
            </w:r>
            <w:r w:rsidR="008B553E">
              <w:rPr>
                <w:rFonts w:ascii="Tahoma" w:hAnsi="Tahoma" w:cs="Tahoma"/>
                <w:b w:val="0"/>
                <w:sz w:val="14"/>
              </w:rPr>
              <w:t> </w:t>
            </w:r>
            <w:r w:rsidRPr="00222CE3">
              <w:rPr>
                <w:rFonts w:ascii="Tahoma" w:hAnsi="Tahoma" w:cs="Tahoma"/>
                <w:b w:val="0"/>
                <w:sz w:val="14"/>
              </w:rPr>
              <w:t>de Usuario)</w:t>
            </w:r>
            <w:bookmarkEnd w:id="43"/>
            <w:bookmarkEnd w:id="44"/>
          </w:p>
        </w:tc>
        <w:tc>
          <w:tcPr>
            <w:tcW w:w="429" w:type="dxa"/>
            <w:tcBorders>
              <w:bottom w:val="single" w:sz="4" w:space="0" w:color="auto"/>
            </w:tcBorders>
            <w:shd w:val="clear" w:color="auto" w:fill="FABF8F"/>
            <w:vAlign w:val="center"/>
          </w:tcPr>
          <w:p w14:paraId="066143FD" w14:textId="77777777" w:rsidR="00913A0A" w:rsidRPr="00222CE3" w:rsidRDefault="00A85D6E" w:rsidP="009832D3">
            <w:pPr>
              <w:pStyle w:val="TableText"/>
              <w:widowControl w:val="0"/>
              <w:rPr>
                <w:b/>
                <w:color w:val="0000FF"/>
                <w:sz w:val="13"/>
                <w:szCs w:val="13"/>
                <w:u w:val="single"/>
              </w:rPr>
            </w:pPr>
            <w:hyperlink w:anchor="_5_Office_365_1" w:history="1">
              <w:r w:rsidR="00A36CE0" w:rsidRPr="00222CE3">
                <w:rPr>
                  <w:rStyle w:val="Hyperlink"/>
                  <w:b/>
                  <w:sz w:val="13"/>
                  <w:szCs w:val="13"/>
                </w:rPr>
                <w:t>5</w:t>
              </w:r>
            </w:hyperlink>
          </w:p>
        </w:tc>
        <w:tc>
          <w:tcPr>
            <w:tcW w:w="429" w:type="dxa"/>
            <w:tcBorders>
              <w:bottom w:val="single" w:sz="4" w:space="0" w:color="auto"/>
            </w:tcBorders>
            <w:shd w:val="clear" w:color="auto" w:fill="FABF8F"/>
            <w:vAlign w:val="center"/>
          </w:tcPr>
          <w:p w14:paraId="5C7A03BF" w14:textId="77777777" w:rsidR="00913A0A" w:rsidRPr="00222CE3" w:rsidRDefault="00913A0A" w:rsidP="004000C7">
            <w:pPr>
              <w:pStyle w:val="TableText"/>
              <w:widowControl w:val="0"/>
              <w:rPr>
                <w:rFonts w:ascii="Tahoma" w:hAnsi="Tahoma" w:cs="Tahoma"/>
                <w:sz w:val="13"/>
              </w:rPr>
            </w:pPr>
            <w:r w:rsidRPr="00222CE3">
              <w:rPr>
                <w:rFonts w:ascii="Tahoma" w:hAnsi="Tahoma" w:cs="Tahoma"/>
                <w:sz w:val="13"/>
              </w:rPr>
              <w:t>06/12</w:t>
            </w:r>
          </w:p>
        </w:tc>
        <w:tc>
          <w:tcPr>
            <w:tcW w:w="429" w:type="dxa"/>
            <w:tcBorders>
              <w:bottom w:val="single" w:sz="4" w:space="0" w:color="auto"/>
              <w:right w:val="single" w:sz="18" w:space="0" w:color="auto"/>
            </w:tcBorders>
            <w:shd w:val="clear" w:color="auto" w:fill="FABF8F"/>
            <w:vAlign w:val="center"/>
          </w:tcPr>
          <w:p w14:paraId="4FEEA81E" w14:textId="77777777" w:rsidR="00913A0A" w:rsidRPr="00222CE3" w:rsidRDefault="00913A0A" w:rsidP="004B3534">
            <w:pPr>
              <w:pStyle w:val="TableText"/>
              <w:widowControl w:val="0"/>
              <w:rPr>
                <w:rFonts w:ascii="Tahoma" w:hAnsi="Tahoma" w:cs="Tahoma"/>
                <w:sz w:val="13"/>
              </w:rPr>
            </w:pPr>
            <w:r w:rsidRPr="00222CE3">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14:paraId="11B46D7A" w14:textId="77777777" w:rsidR="00913A0A" w:rsidRPr="00222CE3"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51D8AE59" w14:textId="77777777" w:rsidR="00913A0A" w:rsidRPr="00222CE3"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00A55BAF" w14:textId="77777777" w:rsidR="00913A0A" w:rsidRPr="00222CE3"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62BB09C3" w14:textId="77777777" w:rsidR="00913A0A" w:rsidRPr="00222CE3"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3C7258BB" w14:textId="77777777" w:rsidR="00913A0A" w:rsidRPr="00222CE3"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09C2C98A" w14:textId="77777777" w:rsidR="00913A0A" w:rsidRPr="00222CE3"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10BA712D" w14:textId="77777777" w:rsidR="00913A0A" w:rsidRPr="00222CE3" w:rsidRDefault="00913A0A" w:rsidP="004B3534">
            <w:pPr>
              <w:pStyle w:val="TableText"/>
              <w:widowControl w:val="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14:paraId="5B948E1B" w14:textId="77777777" w:rsidR="00913A0A" w:rsidRPr="00222CE3" w:rsidRDefault="00913A0A" w:rsidP="004B3534">
            <w:pPr>
              <w:pStyle w:val="TableText"/>
              <w:widowControl w:val="0"/>
              <w:rPr>
                <w:rFonts w:ascii="Tahoma" w:hAnsi="Tahoma" w:cs="Tahoma"/>
                <w:sz w:val="13"/>
              </w:rPr>
            </w:pPr>
            <w:r w:rsidRPr="00222CE3">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14:paraId="6D1C9BF0" w14:textId="77777777" w:rsidR="00913A0A" w:rsidRPr="00222CE3" w:rsidRDefault="00913A0A" w:rsidP="004B3534">
            <w:pPr>
              <w:pStyle w:val="TableText"/>
              <w:widowControl w:val="0"/>
              <w:rPr>
                <w:rFonts w:ascii="Tahoma" w:hAnsi="Tahoma" w:cs="Tahoma"/>
                <w:sz w:val="13"/>
              </w:rPr>
            </w:pPr>
            <w:r w:rsidRPr="00222CE3">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7D97493C" w14:textId="77777777" w:rsidR="00913A0A" w:rsidRPr="00222CE3" w:rsidDel="000365B0" w:rsidRDefault="00913A0A" w:rsidP="004B3534">
            <w:pPr>
              <w:pStyle w:val="TableText"/>
              <w:widowControl w:val="0"/>
              <w:rPr>
                <w:rFonts w:ascii="Tahoma" w:hAnsi="Tahoma" w:cs="Tahoma"/>
                <w:sz w:val="13"/>
              </w:rPr>
            </w:pPr>
          </w:p>
        </w:tc>
        <w:tc>
          <w:tcPr>
            <w:tcW w:w="350" w:type="dxa"/>
            <w:tcBorders>
              <w:left w:val="single" w:sz="18" w:space="0" w:color="auto"/>
              <w:bottom w:val="single" w:sz="4" w:space="0" w:color="auto"/>
              <w:right w:val="single" w:sz="18" w:space="0" w:color="auto"/>
            </w:tcBorders>
            <w:shd w:val="clear" w:color="auto" w:fill="FABF8F"/>
            <w:vAlign w:val="center"/>
          </w:tcPr>
          <w:p w14:paraId="2FE17729" w14:textId="77777777" w:rsidR="00913A0A" w:rsidRPr="00222CE3" w:rsidRDefault="00913A0A" w:rsidP="004B3534">
            <w:pPr>
              <w:pStyle w:val="TableText"/>
              <w:widowControl w:val="0"/>
              <w:rPr>
                <w:rFonts w:ascii="Tahoma" w:hAnsi="Tahoma" w:cs="Tahoma"/>
                <w:sz w:val="13"/>
              </w:rPr>
            </w:pPr>
            <w:r w:rsidRPr="00222CE3">
              <w:rPr>
                <w:rFonts w:ascii="Tahoma" w:hAnsi="Tahoma" w:cs="Tahoma"/>
                <w:sz w:val="13"/>
              </w:rPr>
              <w:t>P</w:t>
            </w:r>
          </w:p>
        </w:tc>
        <w:tc>
          <w:tcPr>
            <w:tcW w:w="593" w:type="dxa"/>
            <w:tcBorders>
              <w:bottom w:val="single" w:sz="4" w:space="0" w:color="auto"/>
            </w:tcBorders>
            <w:shd w:val="clear" w:color="auto" w:fill="FABF8F"/>
            <w:vAlign w:val="center"/>
          </w:tcPr>
          <w:p w14:paraId="77A53D2D" w14:textId="77777777" w:rsidR="00913A0A" w:rsidRPr="00222CE3" w:rsidRDefault="00913A0A" w:rsidP="00520AA4">
            <w:pPr>
              <w:pStyle w:val="TableText"/>
              <w:widowControl w:val="0"/>
              <w:rPr>
                <w:rFonts w:ascii="Tahoma" w:hAnsi="Tahoma" w:cs="Tahoma"/>
                <w:sz w:val="13"/>
              </w:rPr>
            </w:pPr>
            <w:r w:rsidRPr="00222CE3">
              <w:rPr>
                <w:rFonts w:ascii="Tahoma" w:hAnsi="Tahoma" w:cs="Tahoma"/>
                <w:sz w:val="13"/>
              </w:rPr>
              <w:t xml:space="preserve">EOLS (EES), </w:t>
            </w:r>
            <w:r w:rsidR="008B553E">
              <w:rPr>
                <w:rFonts w:ascii="Tahoma" w:hAnsi="Tahoma" w:cs="Tahoma"/>
                <w:sz w:val="13"/>
              </w:rPr>
              <w:br/>
            </w:r>
            <w:r w:rsidRPr="00222CE3">
              <w:rPr>
                <w:rFonts w:ascii="Tahoma" w:hAnsi="Tahoma" w:cs="Tahoma"/>
                <w:sz w:val="13"/>
              </w:rPr>
              <w:t xml:space="preserve">A, ST </w:t>
            </w:r>
            <w:r w:rsidR="008B553E">
              <w:rPr>
                <w:rFonts w:ascii="Tahoma" w:hAnsi="Tahoma" w:cs="Tahoma"/>
                <w:sz w:val="13"/>
              </w:rPr>
              <w:br/>
            </w:r>
            <w:r w:rsidRPr="00222CE3">
              <w:rPr>
                <w:rFonts w:ascii="Tahoma" w:hAnsi="Tahoma" w:cs="Tahoma"/>
                <w:sz w:val="13"/>
              </w:rPr>
              <w:t>(OVS-ES)</w:t>
            </w:r>
          </w:p>
        </w:tc>
        <w:tc>
          <w:tcPr>
            <w:tcW w:w="514" w:type="dxa"/>
            <w:tcBorders>
              <w:bottom w:val="single" w:sz="4" w:space="0" w:color="auto"/>
            </w:tcBorders>
            <w:shd w:val="clear" w:color="auto" w:fill="FABF8F"/>
            <w:vAlign w:val="center"/>
          </w:tcPr>
          <w:p w14:paraId="1928ED06" w14:textId="77777777" w:rsidR="00913A0A" w:rsidRPr="00222CE3" w:rsidRDefault="00913A0A" w:rsidP="004B3534">
            <w:pPr>
              <w:pStyle w:val="TableText"/>
              <w:widowControl w:val="0"/>
              <w:rPr>
                <w:rFonts w:ascii="Tahoma" w:hAnsi="Tahoma" w:cs="Tahoma"/>
                <w:sz w:val="13"/>
              </w:rPr>
            </w:pPr>
            <w:r w:rsidRPr="00222CE3">
              <w:rPr>
                <w:rFonts w:ascii="Tahoma" w:hAnsi="Tahoma" w:cs="Tahoma"/>
                <w:sz w:val="13"/>
              </w:rPr>
              <w:t>OL</w:t>
            </w:r>
          </w:p>
        </w:tc>
        <w:tc>
          <w:tcPr>
            <w:tcW w:w="388" w:type="dxa"/>
            <w:tcBorders>
              <w:bottom w:val="single" w:sz="4" w:space="0" w:color="auto"/>
            </w:tcBorders>
            <w:shd w:val="clear" w:color="auto" w:fill="FABF8F"/>
          </w:tcPr>
          <w:p w14:paraId="5219B474" w14:textId="77777777" w:rsidR="00913A0A" w:rsidRPr="00222CE3" w:rsidRDefault="00913A0A" w:rsidP="004B3534">
            <w:pPr>
              <w:pStyle w:val="TableText"/>
              <w:widowControl w:val="0"/>
              <w:rPr>
                <w:rFonts w:ascii="Tahoma" w:hAnsi="Tahoma" w:cs="Tahoma"/>
                <w:sz w:val="13"/>
              </w:rPr>
            </w:pPr>
          </w:p>
        </w:tc>
      </w:tr>
      <w:tr w:rsidR="00913A0A" w:rsidRPr="00222CE3" w14:paraId="3EEDB1CE" w14:textId="77777777" w:rsidTr="008B553E">
        <w:trPr>
          <w:cantSplit/>
          <w:trHeight w:val="287"/>
        </w:trPr>
        <w:tc>
          <w:tcPr>
            <w:tcW w:w="2371" w:type="dxa"/>
            <w:tcBorders>
              <w:bottom w:val="single" w:sz="4" w:space="0" w:color="auto"/>
            </w:tcBorders>
            <w:shd w:val="clear" w:color="auto" w:fill="auto"/>
            <w:vAlign w:val="center"/>
          </w:tcPr>
          <w:p w14:paraId="2ED9C828" w14:textId="77777777" w:rsidR="00913A0A" w:rsidRPr="00222CE3" w:rsidRDefault="00913A0A" w:rsidP="008B553E">
            <w:pPr>
              <w:pStyle w:val="Heading2"/>
              <w:spacing w:beforeLines="20" w:before="48" w:afterLines="20" w:after="48"/>
              <w:ind w:left="0"/>
              <w:rPr>
                <w:rFonts w:ascii="Tahoma" w:hAnsi="Tahoma" w:cs="Tahoma"/>
                <w:b w:val="0"/>
                <w:sz w:val="14"/>
              </w:rPr>
            </w:pPr>
            <w:bookmarkStart w:id="45" w:name="_Toc377682647"/>
            <w:r w:rsidRPr="00222CE3">
              <w:rPr>
                <w:rFonts w:ascii="Tahoma" w:hAnsi="Tahoma" w:cs="Tahoma"/>
                <w:b w:val="0"/>
                <w:sz w:val="14"/>
              </w:rPr>
              <w:t>Office 365 Ámbito educativo A4 (SL</w:t>
            </w:r>
            <w:r w:rsidR="008B553E">
              <w:rPr>
                <w:rFonts w:ascii="Tahoma" w:hAnsi="Tahoma" w:cs="Tahoma"/>
                <w:b w:val="0"/>
                <w:sz w:val="14"/>
              </w:rPr>
              <w:t> </w:t>
            </w:r>
            <w:r w:rsidRPr="00222CE3">
              <w:rPr>
                <w:rFonts w:ascii="Tahoma" w:hAnsi="Tahoma" w:cs="Tahoma"/>
                <w:b w:val="0"/>
                <w:sz w:val="14"/>
              </w:rPr>
              <w:t>de Usuario)</w:t>
            </w:r>
            <w:bookmarkEnd w:id="45"/>
          </w:p>
        </w:tc>
        <w:tc>
          <w:tcPr>
            <w:tcW w:w="429" w:type="dxa"/>
            <w:tcBorders>
              <w:bottom w:val="single" w:sz="4" w:space="0" w:color="auto"/>
            </w:tcBorders>
            <w:shd w:val="clear" w:color="auto" w:fill="auto"/>
            <w:vAlign w:val="center"/>
          </w:tcPr>
          <w:p w14:paraId="73E07DBF" w14:textId="77777777" w:rsidR="00913A0A" w:rsidRPr="00222CE3" w:rsidRDefault="00A85D6E" w:rsidP="009578A2">
            <w:pPr>
              <w:pStyle w:val="TableText"/>
              <w:widowControl w:val="0"/>
            </w:pPr>
            <w:hyperlink w:anchor="_5_Office_365_1" w:history="1">
              <w:r w:rsidR="00A36CE0" w:rsidRPr="00222CE3">
                <w:rPr>
                  <w:rStyle w:val="Hyperlink"/>
                  <w:b/>
                  <w:sz w:val="13"/>
                  <w:szCs w:val="13"/>
                </w:rPr>
                <w:t>5</w:t>
              </w:r>
            </w:hyperlink>
          </w:p>
        </w:tc>
        <w:tc>
          <w:tcPr>
            <w:tcW w:w="429" w:type="dxa"/>
            <w:tcBorders>
              <w:bottom w:val="single" w:sz="4" w:space="0" w:color="auto"/>
            </w:tcBorders>
            <w:shd w:val="clear" w:color="auto" w:fill="auto"/>
            <w:vAlign w:val="center"/>
          </w:tcPr>
          <w:p w14:paraId="0644F2B7" w14:textId="77777777" w:rsidR="00913A0A" w:rsidRPr="00222CE3" w:rsidRDefault="00913A0A" w:rsidP="009578A2">
            <w:pPr>
              <w:pStyle w:val="TableText"/>
              <w:widowControl w:val="0"/>
              <w:rPr>
                <w:rFonts w:ascii="Tahoma" w:hAnsi="Tahoma" w:cs="Tahoma"/>
                <w:sz w:val="13"/>
              </w:rPr>
            </w:pPr>
            <w:r w:rsidRPr="00222CE3">
              <w:rPr>
                <w:rFonts w:ascii="Tahoma" w:hAnsi="Tahoma" w:cs="Tahoma"/>
                <w:sz w:val="13"/>
              </w:rPr>
              <w:t>06/12</w:t>
            </w:r>
          </w:p>
        </w:tc>
        <w:tc>
          <w:tcPr>
            <w:tcW w:w="429" w:type="dxa"/>
            <w:tcBorders>
              <w:bottom w:val="single" w:sz="4" w:space="0" w:color="auto"/>
              <w:right w:val="single" w:sz="18" w:space="0" w:color="auto"/>
            </w:tcBorders>
            <w:shd w:val="clear" w:color="auto" w:fill="auto"/>
            <w:vAlign w:val="center"/>
          </w:tcPr>
          <w:p w14:paraId="1E20005E" w14:textId="77777777" w:rsidR="00913A0A" w:rsidRPr="00222CE3" w:rsidRDefault="00913A0A" w:rsidP="009578A2">
            <w:pPr>
              <w:pStyle w:val="TableText"/>
              <w:widowControl w:val="0"/>
              <w:rPr>
                <w:rFonts w:ascii="Tahoma" w:hAnsi="Tahoma" w:cs="Tahoma"/>
                <w:sz w:val="13"/>
              </w:rPr>
            </w:pPr>
            <w:r w:rsidRPr="00222CE3">
              <w:rPr>
                <w:rFonts w:ascii="Tahoma" w:hAnsi="Tahoma" w:cs="Tahoma"/>
                <w:sz w:val="13"/>
              </w:rPr>
              <w:t>OSB</w:t>
            </w:r>
          </w:p>
        </w:tc>
        <w:tc>
          <w:tcPr>
            <w:tcW w:w="429" w:type="dxa"/>
            <w:tcBorders>
              <w:left w:val="single" w:sz="18" w:space="0" w:color="auto"/>
              <w:bottom w:val="single" w:sz="4" w:space="0" w:color="auto"/>
            </w:tcBorders>
            <w:shd w:val="clear" w:color="auto" w:fill="auto"/>
            <w:vAlign w:val="center"/>
          </w:tcPr>
          <w:p w14:paraId="4CBADE3B" w14:textId="77777777" w:rsidR="00913A0A" w:rsidRPr="00222CE3" w:rsidRDefault="00913A0A" w:rsidP="009578A2">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37EC4D3C" w14:textId="77777777" w:rsidR="00913A0A" w:rsidRPr="00222CE3" w:rsidRDefault="00913A0A" w:rsidP="009578A2">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7F5BBB6D" w14:textId="77777777" w:rsidR="00913A0A" w:rsidRPr="00222CE3" w:rsidRDefault="00913A0A" w:rsidP="009578A2">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7D32537C" w14:textId="77777777" w:rsidR="00913A0A" w:rsidRPr="00222CE3" w:rsidRDefault="00913A0A" w:rsidP="009578A2">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0EB9A4E0" w14:textId="77777777" w:rsidR="00913A0A" w:rsidRPr="00222CE3" w:rsidRDefault="00913A0A" w:rsidP="009578A2">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02F6DD5A" w14:textId="77777777" w:rsidR="00913A0A" w:rsidRPr="00222CE3" w:rsidRDefault="00913A0A" w:rsidP="009578A2">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53966D1B" w14:textId="77777777" w:rsidR="00913A0A" w:rsidRPr="00222CE3" w:rsidRDefault="00913A0A" w:rsidP="009578A2">
            <w:pPr>
              <w:pStyle w:val="TableText"/>
              <w:widowControl w:val="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14:paraId="4CE4937B" w14:textId="77777777" w:rsidR="00913A0A" w:rsidRPr="00222CE3" w:rsidRDefault="00520AA4" w:rsidP="009578A2">
            <w:pPr>
              <w:pStyle w:val="TableText"/>
              <w:widowControl w:val="0"/>
              <w:rPr>
                <w:rFonts w:ascii="Tahoma" w:hAnsi="Tahoma" w:cs="Tahoma"/>
                <w:sz w:val="13"/>
              </w:rPr>
            </w:pPr>
            <w:r w:rsidRPr="00222CE3">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77FAAB06" w14:textId="77777777" w:rsidR="00913A0A" w:rsidRPr="00222CE3" w:rsidRDefault="00913A0A" w:rsidP="009578A2">
            <w:pPr>
              <w:pStyle w:val="TableText"/>
              <w:widowControl w:val="0"/>
              <w:rPr>
                <w:rFonts w:ascii="Tahoma" w:hAnsi="Tahoma" w:cs="Tahoma"/>
                <w:sz w:val="13"/>
              </w:rPr>
            </w:pPr>
            <w:r w:rsidRPr="00222CE3">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6680011C" w14:textId="77777777" w:rsidR="00913A0A" w:rsidRPr="00222CE3" w:rsidRDefault="00913A0A" w:rsidP="009578A2">
            <w:pPr>
              <w:pStyle w:val="TableText"/>
              <w:widowControl w:val="0"/>
              <w:rPr>
                <w:rFonts w:ascii="Tahoma" w:hAnsi="Tahoma" w:cs="Tahoma"/>
                <w:sz w:val="13"/>
              </w:rPr>
            </w:pPr>
          </w:p>
        </w:tc>
        <w:tc>
          <w:tcPr>
            <w:tcW w:w="350" w:type="dxa"/>
            <w:tcBorders>
              <w:left w:val="single" w:sz="18" w:space="0" w:color="auto"/>
              <w:bottom w:val="single" w:sz="4" w:space="0" w:color="auto"/>
              <w:right w:val="single" w:sz="18" w:space="0" w:color="auto"/>
            </w:tcBorders>
            <w:shd w:val="clear" w:color="auto" w:fill="auto"/>
            <w:vAlign w:val="center"/>
          </w:tcPr>
          <w:p w14:paraId="57B779CB" w14:textId="77777777" w:rsidR="00913A0A" w:rsidRPr="00222CE3" w:rsidRDefault="00520AA4" w:rsidP="009578A2">
            <w:pPr>
              <w:pStyle w:val="TableText"/>
              <w:widowControl w:val="0"/>
              <w:rPr>
                <w:rFonts w:ascii="Tahoma" w:hAnsi="Tahoma" w:cs="Tahoma"/>
                <w:sz w:val="13"/>
              </w:rPr>
            </w:pPr>
            <w:r w:rsidRPr="00222CE3">
              <w:rPr>
                <w:rFonts w:ascii="Tahoma" w:hAnsi="Tahoma" w:cs="Tahoma"/>
                <w:sz w:val="13"/>
              </w:rPr>
              <w:t>P</w:t>
            </w:r>
          </w:p>
        </w:tc>
        <w:tc>
          <w:tcPr>
            <w:tcW w:w="593" w:type="dxa"/>
            <w:tcBorders>
              <w:bottom w:val="single" w:sz="4" w:space="0" w:color="auto"/>
            </w:tcBorders>
            <w:shd w:val="clear" w:color="auto" w:fill="auto"/>
            <w:vAlign w:val="center"/>
          </w:tcPr>
          <w:p w14:paraId="34C84CCB" w14:textId="77777777" w:rsidR="00913A0A" w:rsidRPr="00222CE3" w:rsidRDefault="00913A0A" w:rsidP="009578A2">
            <w:pPr>
              <w:pStyle w:val="TableText"/>
              <w:widowControl w:val="0"/>
              <w:rPr>
                <w:rFonts w:ascii="Tahoma" w:hAnsi="Tahoma" w:cs="Tahoma"/>
                <w:sz w:val="13"/>
              </w:rPr>
            </w:pPr>
            <w:r w:rsidRPr="00222CE3">
              <w:rPr>
                <w:rFonts w:ascii="Tahoma" w:hAnsi="Tahoma" w:cs="Tahoma"/>
                <w:sz w:val="13"/>
              </w:rPr>
              <w:t>EOLS (Solo EES)</w:t>
            </w:r>
          </w:p>
        </w:tc>
        <w:tc>
          <w:tcPr>
            <w:tcW w:w="514" w:type="dxa"/>
            <w:tcBorders>
              <w:bottom w:val="single" w:sz="4" w:space="0" w:color="auto"/>
            </w:tcBorders>
            <w:shd w:val="clear" w:color="auto" w:fill="auto"/>
            <w:vAlign w:val="center"/>
          </w:tcPr>
          <w:p w14:paraId="0336DEBE" w14:textId="77777777" w:rsidR="00913A0A" w:rsidRPr="00222CE3" w:rsidRDefault="00520AA4" w:rsidP="009578A2">
            <w:pPr>
              <w:pStyle w:val="TableText"/>
              <w:widowControl w:val="0"/>
              <w:rPr>
                <w:rFonts w:ascii="Tahoma" w:hAnsi="Tahoma" w:cs="Tahoma"/>
                <w:sz w:val="13"/>
              </w:rPr>
            </w:pPr>
            <w:r w:rsidRPr="00222CE3">
              <w:rPr>
                <w:rFonts w:ascii="Tahoma" w:hAnsi="Tahoma" w:cs="Tahoma"/>
                <w:sz w:val="13"/>
              </w:rPr>
              <w:t>OL/OV</w:t>
            </w:r>
          </w:p>
        </w:tc>
        <w:tc>
          <w:tcPr>
            <w:tcW w:w="388" w:type="dxa"/>
            <w:tcBorders>
              <w:bottom w:val="single" w:sz="4" w:space="0" w:color="auto"/>
            </w:tcBorders>
          </w:tcPr>
          <w:p w14:paraId="6B0BCE13" w14:textId="77777777" w:rsidR="00913A0A" w:rsidRPr="00222CE3" w:rsidRDefault="00913A0A" w:rsidP="009578A2">
            <w:pPr>
              <w:pStyle w:val="TableText"/>
              <w:widowControl w:val="0"/>
              <w:rPr>
                <w:rFonts w:ascii="Tahoma" w:hAnsi="Tahoma" w:cs="Tahoma"/>
                <w:sz w:val="13"/>
              </w:rPr>
            </w:pPr>
          </w:p>
        </w:tc>
      </w:tr>
      <w:tr w:rsidR="008A0F85" w:rsidRPr="00222CE3" w14:paraId="2098C76A" w14:textId="77777777" w:rsidTr="008B553E">
        <w:trPr>
          <w:cantSplit/>
          <w:trHeight w:val="287"/>
        </w:trPr>
        <w:tc>
          <w:tcPr>
            <w:tcW w:w="2371" w:type="dxa"/>
            <w:tcBorders>
              <w:bottom w:val="single" w:sz="4" w:space="0" w:color="auto"/>
            </w:tcBorders>
            <w:shd w:val="clear" w:color="auto" w:fill="FABF8F"/>
            <w:vAlign w:val="center"/>
          </w:tcPr>
          <w:p w14:paraId="3FCB02D4" w14:textId="77777777" w:rsidR="00913A0A" w:rsidRPr="00222CE3" w:rsidRDefault="00913A0A" w:rsidP="008B553E">
            <w:pPr>
              <w:pStyle w:val="Heading2"/>
              <w:spacing w:beforeLines="20" w:before="48" w:afterLines="20" w:after="48"/>
              <w:ind w:left="0"/>
              <w:rPr>
                <w:rFonts w:ascii="Tahoma" w:hAnsi="Tahoma" w:cs="Tahoma"/>
                <w:b w:val="0"/>
                <w:sz w:val="14"/>
              </w:rPr>
            </w:pPr>
            <w:bookmarkStart w:id="46" w:name="_Toc377682648"/>
            <w:r w:rsidRPr="00222CE3">
              <w:rPr>
                <w:rFonts w:ascii="Tahoma" w:hAnsi="Tahoma" w:cs="Tahoma"/>
                <w:b w:val="0"/>
                <w:sz w:val="14"/>
              </w:rPr>
              <w:t>Office 365 Mediana Empresa (SL</w:t>
            </w:r>
            <w:r w:rsidR="008B553E">
              <w:rPr>
                <w:rFonts w:ascii="Tahoma" w:hAnsi="Tahoma" w:cs="Tahoma"/>
                <w:b w:val="0"/>
                <w:sz w:val="14"/>
              </w:rPr>
              <w:t> </w:t>
            </w:r>
            <w:r w:rsidRPr="00222CE3">
              <w:rPr>
                <w:rFonts w:ascii="Tahoma" w:hAnsi="Tahoma" w:cs="Tahoma"/>
                <w:b w:val="0"/>
                <w:sz w:val="14"/>
              </w:rPr>
              <w:t>de</w:t>
            </w:r>
            <w:r w:rsidR="008B553E">
              <w:rPr>
                <w:rFonts w:ascii="Tahoma" w:hAnsi="Tahoma" w:cs="Tahoma"/>
                <w:b w:val="0"/>
                <w:sz w:val="14"/>
              </w:rPr>
              <w:t> </w:t>
            </w:r>
            <w:r w:rsidRPr="00222CE3">
              <w:rPr>
                <w:rFonts w:ascii="Tahoma" w:hAnsi="Tahoma" w:cs="Tahoma"/>
                <w:b w:val="0"/>
                <w:sz w:val="14"/>
              </w:rPr>
              <w:t>usuario)</w:t>
            </w:r>
            <w:bookmarkEnd w:id="46"/>
          </w:p>
        </w:tc>
        <w:tc>
          <w:tcPr>
            <w:tcW w:w="429" w:type="dxa"/>
            <w:tcBorders>
              <w:bottom w:val="single" w:sz="4" w:space="0" w:color="auto"/>
            </w:tcBorders>
            <w:shd w:val="clear" w:color="auto" w:fill="FABF8F"/>
            <w:vAlign w:val="center"/>
          </w:tcPr>
          <w:p w14:paraId="6A38546E" w14:textId="77777777" w:rsidR="00913A0A" w:rsidRPr="00222CE3" w:rsidRDefault="00A85D6E" w:rsidP="009832D3">
            <w:pPr>
              <w:pStyle w:val="TableText"/>
              <w:widowControl w:val="0"/>
              <w:rPr>
                <w:b/>
                <w:sz w:val="13"/>
                <w:szCs w:val="13"/>
              </w:rPr>
            </w:pPr>
            <w:hyperlink w:anchor="_7_Office_365" w:history="1">
              <w:r w:rsidR="00A36CE0" w:rsidRPr="00222CE3">
                <w:rPr>
                  <w:rStyle w:val="Hyperlink"/>
                  <w:b/>
                  <w:sz w:val="13"/>
                  <w:szCs w:val="13"/>
                </w:rPr>
                <w:t>6</w:t>
              </w:r>
            </w:hyperlink>
          </w:p>
        </w:tc>
        <w:tc>
          <w:tcPr>
            <w:tcW w:w="429" w:type="dxa"/>
            <w:tcBorders>
              <w:bottom w:val="single" w:sz="4" w:space="0" w:color="auto"/>
            </w:tcBorders>
            <w:shd w:val="clear" w:color="auto" w:fill="FABF8F"/>
            <w:vAlign w:val="center"/>
          </w:tcPr>
          <w:p w14:paraId="0E0C02DD" w14:textId="77777777" w:rsidR="00913A0A" w:rsidRPr="00222CE3" w:rsidRDefault="00913A0A" w:rsidP="004000C7">
            <w:pPr>
              <w:pStyle w:val="TableText"/>
              <w:widowControl w:val="0"/>
              <w:rPr>
                <w:rFonts w:ascii="Tahoma" w:hAnsi="Tahoma" w:cs="Tahoma"/>
                <w:sz w:val="13"/>
              </w:rPr>
            </w:pPr>
            <w:r w:rsidRPr="00222CE3">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14:paraId="7DD69845" w14:textId="77777777" w:rsidR="00913A0A" w:rsidRPr="00222CE3"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2C9C93EA" w14:textId="77777777" w:rsidR="00913A0A" w:rsidRPr="00222CE3"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0DE353CC" w14:textId="77777777" w:rsidR="00913A0A" w:rsidRPr="00222CE3"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65128024" w14:textId="77777777" w:rsidR="00913A0A" w:rsidRPr="00222CE3"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11CAC66A" w14:textId="77777777" w:rsidR="00913A0A" w:rsidRPr="00222CE3"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2B2A821D" w14:textId="77777777" w:rsidR="00913A0A" w:rsidRPr="00222CE3"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18CE4F74" w14:textId="77777777" w:rsidR="00913A0A" w:rsidRPr="00222CE3"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3DCAE278" w14:textId="77777777" w:rsidR="00913A0A" w:rsidRPr="00222CE3" w:rsidRDefault="00913A0A" w:rsidP="004B3534">
            <w:pPr>
              <w:pStyle w:val="TableText"/>
              <w:widowControl w:val="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14:paraId="2B5EDA74" w14:textId="77777777" w:rsidR="00913A0A" w:rsidRPr="00222CE3" w:rsidRDefault="00913A0A" w:rsidP="004B3534">
            <w:pPr>
              <w:pStyle w:val="TableText"/>
              <w:widowControl w:val="0"/>
              <w:rPr>
                <w:rFonts w:ascii="Tahoma" w:hAnsi="Tahoma" w:cs="Tahoma"/>
                <w:sz w:val="13"/>
              </w:rPr>
            </w:pPr>
            <w:r w:rsidRPr="00222CE3">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70EF6B34" w14:textId="77777777" w:rsidR="00913A0A" w:rsidRPr="00222CE3"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2BF0ACA4" w14:textId="77777777" w:rsidR="00913A0A" w:rsidRPr="00222CE3" w:rsidRDefault="00913A0A" w:rsidP="00CC19FC">
            <w:pPr>
              <w:pStyle w:val="TableText"/>
              <w:widowControl w:val="0"/>
              <w:rPr>
                <w:rFonts w:ascii="Tahoma" w:hAnsi="Tahoma" w:cs="Tahoma"/>
                <w:sz w:val="13"/>
              </w:rPr>
            </w:pPr>
          </w:p>
        </w:tc>
        <w:tc>
          <w:tcPr>
            <w:tcW w:w="350" w:type="dxa"/>
            <w:tcBorders>
              <w:left w:val="single" w:sz="18" w:space="0" w:color="auto"/>
              <w:bottom w:val="single" w:sz="4" w:space="0" w:color="auto"/>
              <w:right w:val="single" w:sz="18" w:space="0" w:color="auto"/>
            </w:tcBorders>
            <w:shd w:val="clear" w:color="auto" w:fill="FABF8F"/>
            <w:vAlign w:val="center"/>
          </w:tcPr>
          <w:p w14:paraId="4B1BE811" w14:textId="77777777" w:rsidR="00913A0A" w:rsidRPr="00222CE3" w:rsidRDefault="00913A0A" w:rsidP="004B3534">
            <w:pPr>
              <w:pStyle w:val="TableText"/>
              <w:widowControl w:val="0"/>
              <w:rPr>
                <w:rFonts w:ascii="Tahoma" w:hAnsi="Tahoma" w:cs="Tahoma"/>
                <w:sz w:val="13"/>
              </w:rPr>
            </w:pPr>
            <w:r w:rsidRPr="00222CE3">
              <w:rPr>
                <w:rFonts w:ascii="Tahoma" w:hAnsi="Tahoma" w:cs="Tahoma"/>
                <w:sz w:val="13"/>
              </w:rPr>
              <w:t>P</w:t>
            </w:r>
          </w:p>
        </w:tc>
        <w:tc>
          <w:tcPr>
            <w:tcW w:w="593" w:type="dxa"/>
            <w:tcBorders>
              <w:bottom w:val="single" w:sz="4" w:space="0" w:color="auto"/>
            </w:tcBorders>
            <w:shd w:val="clear" w:color="auto" w:fill="FABF8F"/>
            <w:vAlign w:val="center"/>
          </w:tcPr>
          <w:p w14:paraId="08A2C1E0" w14:textId="77777777" w:rsidR="00913A0A" w:rsidRPr="00222CE3" w:rsidRDefault="00913A0A"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66F45EDA" w14:textId="77777777" w:rsidR="00913A0A" w:rsidRPr="00222CE3" w:rsidRDefault="00913A0A" w:rsidP="004B3534">
            <w:pPr>
              <w:pStyle w:val="TableText"/>
              <w:widowControl w:val="0"/>
              <w:rPr>
                <w:rFonts w:ascii="Tahoma" w:hAnsi="Tahoma" w:cs="Tahoma"/>
                <w:sz w:val="13"/>
              </w:rPr>
            </w:pPr>
            <w:r w:rsidRPr="00222CE3">
              <w:rPr>
                <w:rFonts w:ascii="Tahoma" w:hAnsi="Tahoma" w:cs="Tahoma"/>
                <w:sz w:val="13"/>
              </w:rPr>
              <w:t>OL/OV</w:t>
            </w:r>
          </w:p>
        </w:tc>
        <w:tc>
          <w:tcPr>
            <w:tcW w:w="388" w:type="dxa"/>
            <w:tcBorders>
              <w:bottom w:val="single" w:sz="4" w:space="0" w:color="auto"/>
            </w:tcBorders>
            <w:shd w:val="clear" w:color="auto" w:fill="FABF8F"/>
          </w:tcPr>
          <w:p w14:paraId="47E7BF0A" w14:textId="77777777" w:rsidR="00913A0A" w:rsidRPr="00222CE3" w:rsidRDefault="00913A0A" w:rsidP="004B3534">
            <w:pPr>
              <w:pStyle w:val="TableText"/>
              <w:widowControl w:val="0"/>
              <w:rPr>
                <w:rFonts w:ascii="Tahoma" w:hAnsi="Tahoma" w:cs="Tahoma"/>
                <w:sz w:val="13"/>
              </w:rPr>
            </w:pPr>
          </w:p>
        </w:tc>
      </w:tr>
      <w:tr w:rsidR="008A0F85" w:rsidRPr="00222CE3" w14:paraId="0793416A" w14:textId="77777777" w:rsidTr="008B553E">
        <w:trPr>
          <w:cantSplit/>
          <w:trHeight w:val="287"/>
        </w:trPr>
        <w:tc>
          <w:tcPr>
            <w:tcW w:w="2371" w:type="dxa"/>
            <w:tcBorders>
              <w:bottom w:val="single" w:sz="4" w:space="0" w:color="auto"/>
            </w:tcBorders>
            <w:shd w:val="clear" w:color="auto" w:fill="FFFFFF" w:themeFill="background1"/>
            <w:vAlign w:val="center"/>
          </w:tcPr>
          <w:p w14:paraId="2026ECC0" w14:textId="77777777" w:rsidR="00913A0A" w:rsidRPr="00222CE3" w:rsidRDefault="00913A0A" w:rsidP="00844211">
            <w:pPr>
              <w:pStyle w:val="Heading2"/>
              <w:spacing w:beforeLines="20" w:before="48" w:afterLines="20" w:after="48"/>
              <w:ind w:left="0"/>
              <w:rPr>
                <w:rFonts w:ascii="Tahoma" w:hAnsi="Tahoma" w:cs="Tahoma"/>
                <w:b w:val="0"/>
                <w:sz w:val="14"/>
              </w:rPr>
            </w:pPr>
            <w:bookmarkStart w:id="47" w:name="_Toc377682649"/>
            <w:r w:rsidRPr="00222CE3">
              <w:rPr>
                <w:rFonts w:ascii="Tahoma" w:hAnsi="Tahoma" w:cs="Tahoma"/>
                <w:b w:val="0"/>
                <w:sz w:val="14"/>
              </w:rPr>
              <w:t>Complemento de Office 365 Enterprise E3, E4 (SL de Usuario)</w:t>
            </w:r>
            <w:bookmarkEnd w:id="47"/>
          </w:p>
        </w:tc>
        <w:tc>
          <w:tcPr>
            <w:tcW w:w="429" w:type="dxa"/>
            <w:tcBorders>
              <w:bottom w:val="single" w:sz="4" w:space="0" w:color="auto"/>
            </w:tcBorders>
            <w:shd w:val="clear" w:color="auto" w:fill="FFFFFF" w:themeFill="background1"/>
            <w:vAlign w:val="center"/>
          </w:tcPr>
          <w:p w14:paraId="105540EB" w14:textId="77777777" w:rsidR="00913A0A" w:rsidRPr="00222CE3" w:rsidRDefault="00A85D6E" w:rsidP="009832D3">
            <w:pPr>
              <w:pStyle w:val="TableText"/>
              <w:widowControl w:val="0"/>
              <w:rPr>
                <w:b/>
                <w:sz w:val="13"/>
                <w:szCs w:val="13"/>
              </w:rPr>
            </w:pPr>
            <w:hyperlink w:anchor="_7_Licencias_de" w:history="1">
              <w:r w:rsidR="00A36CE0" w:rsidRPr="00222CE3">
                <w:rPr>
                  <w:rStyle w:val="Hyperlink"/>
                  <w:b/>
                  <w:sz w:val="13"/>
                  <w:szCs w:val="13"/>
                </w:rPr>
                <w:t>7</w:t>
              </w:r>
            </w:hyperlink>
          </w:p>
        </w:tc>
        <w:tc>
          <w:tcPr>
            <w:tcW w:w="429" w:type="dxa"/>
            <w:tcBorders>
              <w:bottom w:val="single" w:sz="4" w:space="0" w:color="auto"/>
            </w:tcBorders>
            <w:shd w:val="clear" w:color="auto" w:fill="FFFFFF" w:themeFill="background1"/>
            <w:vAlign w:val="center"/>
          </w:tcPr>
          <w:p w14:paraId="31A82F92" w14:textId="77777777" w:rsidR="00913A0A" w:rsidRPr="00222CE3" w:rsidRDefault="00913A0A" w:rsidP="004000C7">
            <w:pPr>
              <w:pStyle w:val="TableText"/>
              <w:widowControl w:val="0"/>
              <w:rPr>
                <w:rFonts w:ascii="Tahoma" w:hAnsi="Tahoma" w:cs="Tahoma"/>
                <w:sz w:val="13"/>
              </w:rPr>
            </w:pPr>
            <w:r w:rsidRPr="00222CE3">
              <w:rPr>
                <w:rFonts w:ascii="Tahoma" w:hAnsi="Tahoma" w:cs="Tahoma"/>
                <w:sz w:val="13"/>
              </w:rPr>
              <w:t>08/13</w:t>
            </w:r>
          </w:p>
        </w:tc>
        <w:tc>
          <w:tcPr>
            <w:tcW w:w="429" w:type="dxa"/>
            <w:tcBorders>
              <w:bottom w:val="single" w:sz="4" w:space="0" w:color="auto"/>
              <w:right w:val="single" w:sz="18" w:space="0" w:color="auto"/>
            </w:tcBorders>
            <w:shd w:val="clear" w:color="auto" w:fill="FFFFFF" w:themeFill="background1"/>
            <w:vAlign w:val="center"/>
          </w:tcPr>
          <w:p w14:paraId="1C35B05C" w14:textId="77777777" w:rsidR="00913A0A" w:rsidRPr="00222CE3"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14:paraId="52BB755D" w14:textId="77777777" w:rsidR="00913A0A" w:rsidRPr="00222CE3"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7C92569C" w14:textId="77777777" w:rsidR="00913A0A" w:rsidRPr="00222CE3"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1511991C" w14:textId="77777777" w:rsidR="00913A0A" w:rsidRPr="00222CE3"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5F2B7327" w14:textId="77777777" w:rsidR="00913A0A" w:rsidRPr="00222CE3"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20ED90E9" w14:textId="77777777" w:rsidR="00913A0A" w:rsidRPr="00222CE3"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54DD0A24" w14:textId="77777777" w:rsidR="00913A0A" w:rsidRPr="00222CE3"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3EDAFC91" w14:textId="77777777" w:rsidR="00913A0A" w:rsidRPr="00222CE3"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14:paraId="72181952" w14:textId="77777777" w:rsidR="00913A0A" w:rsidRPr="00222CE3"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2190460B" w14:textId="77777777" w:rsidR="00913A0A" w:rsidRPr="00222CE3"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36DBD329" w14:textId="77777777" w:rsidR="00913A0A" w:rsidRPr="00222CE3"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14:paraId="2A40AA75" w14:textId="77777777" w:rsidR="00913A0A" w:rsidRPr="00222CE3"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0DD806D3" w14:textId="77777777" w:rsidR="00913A0A" w:rsidRPr="00222CE3" w:rsidRDefault="00913A0A" w:rsidP="00CC19FC">
            <w:pPr>
              <w:pStyle w:val="TableText"/>
              <w:widowControl w:val="0"/>
              <w:rPr>
                <w:rFonts w:ascii="Tahoma" w:hAnsi="Tahoma" w:cs="Tahoma"/>
                <w:sz w:val="13"/>
              </w:rPr>
            </w:pPr>
            <w:r w:rsidRPr="00222CE3">
              <w:rPr>
                <w:rFonts w:ascii="Tahoma" w:hAnsi="Tahoma" w:cs="Tahoma"/>
                <w:sz w:val="13"/>
              </w:rPr>
              <w:t>A</w:t>
            </w:r>
          </w:p>
        </w:tc>
        <w:tc>
          <w:tcPr>
            <w:tcW w:w="350" w:type="dxa"/>
            <w:tcBorders>
              <w:left w:val="single" w:sz="18" w:space="0" w:color="auto"/>
              <w:bottom w:val="single" w:sz="4" w:space="0" w:color="auto"/>
              <w:right w:val="single" w:sz="18" w:space="0" w:color="auto"/>
            </w:tcBorders>
            <w:shd w:val="clear" w:color="auto" w:fill="FFFFFF" w:themeFill="background1"/>
            <w:vAlign w:val="center"/>
          </w:tcPr>
          <w:p w14:paraId="338A8899" w14:textId="77777777" w:rsidR="00913A0A" w:rsidRPr="00222CE3" w:rsidRDefault="00913A0A" w:rsidP="004B3534">
            <w:pPr>
              <w:pStyle w:val="TableText"/>
              <w:widowControl w:val="0"/>
              <w:rPr>
                <w:rFonts w:ascii="Tahoma" w:hAnsi="Tahoma" w:cs="Tahoma"/>
                <w:sz w:val="13"/>
              </w:rPr>
            </w:pPr>
          </w:p>
        </w:tc>
        <w:tc>
          <w:tcPr>
            <w:tcW w:w="593" w:type="dxa"/>
            <w:tcBorders>
              <w:bottom w:val="single" w:sz="4" w:space="0" w:color="auto"/>
            </w:tcBorders>
            <w:shd w:val="clear" w:color="auto" w:fill="FFFFFF" w:themeFill="background1"/>
            <w:vAlign w:val="center"/>
          </w:tcPr>
          <w:p w14:paraId="64A7150B" w14:textId="77777777" w:rsidR="00913A0A" w:rsidRPr="00222CE3" w:rsidRDefault="00913A0A" w:rsidP="00080B33">
            <w:pPr>
              <w:pStyle w:val="TableText"/>
              <w:widowControl w:val="0"/>
              <w:rPr>
                <w:rFonts w:ascii="Tahoma" w:hAnsi="Tahoma" w:cs="Tahoma"/>
                <w:sz w:val="13"/>
              </w:rPr>
            </w:pPr>
          </w:p>
        </w:tc>
        <w:tc>
          <w:tcPr>
            <w:tcW w:w="514" w:type="dxa"/>
            <w:tcBorders>
              <w:bottom w:val="single" w:sz="4" w:space="0" w:color="auto"/>
            </w:tcBorders>
            <w:shd w:val="clear" w:color="auto" w:fill="FFFFFF" w:themeFill="background1"/>
            <w:vAlign w:val="center"/>
          </w:tcPr>
          <w:p w14:paraId="78DF416D" w14:textId="77777777" w:rsidR="00913A0A" w:rsidRPr="00222CE3" w:rsidRDefault="00913A0A" w:rsidP="004B3534">
            <w:pPr>
              <w:pStyle w:val="TableText"/>
              <w:widowControl w:val="0"/>
              <w:rPr>
                <w:rFonts w:ascii="Tahoma" w:hAnsi="Tahoma" w:cs="Tahoma"/>
                <w:sz w:val="13"/>
              </w:rPr>
            </w:pPr>
          </w:p>
        </w:tc>
        <w:tc>
          <w:tcPr>
            <w:tcW w:w="388" w:type="dxa"/>
            <w:tcBorders>
              <w:bottom w:val="single" w:sz="4" w:space="0" w:color="auto"/>
            </w:tcBorders>
            <w:shd w:val="clear" w:color="auto" w:fill="FFFFFF" w:themeFill="background1"/>
          </w:tcPr>
          <w:p w14:paraId="27DDEB29" w14:textId="77777777" w:rsidR="00913A0A" w:rsidRPr="00222CE3" w:rsidRDefault="00913A0A" w:rsidP="004B3534">
            <w:pPr>
              <w:pStyle w:val="TableText"/>
              <w:widowControl w:val="0"/>
              <w:rPr>
                <w:rFonts w:ascii="Tahoma" w:hAnsi="Tahoma" w:cs="Tahoma"/>
                <w:sz w:val="13"/>
              </w:rPr>
            </w:pPr>
          </w:p>
        </w:tc>
      </w:tr>
      <w:tr w:rsidR="000956ED" w:rsidRPr="00222CE3" w14:paraId="32FA0496" w14:textId="77777777" w:rsidTr="008B553E">
        <w:trPr>
          <w:cantSplit/>
          <w:trHeight w:val="287"/>
        </w:trPr>
        <w:tc>
          <w:tcPr>
            <w:tcW w:w="2371" w:type="dxa"/>
            <w:tcBorders>
              <w:bottom w:val="single" w:sz="4" w:space="0" w:color="auto"/>
            </w:tcBorders>
            <w:shd w:val="clear" w:color="auto" w:fill="FABF8F"/>
            <w:vAlign w:val="center"/>
          </w:tcPr>
          <w:p w14:paraId="374137DB" w14:textId="77777777" w:rsidR="000956ED" w:rsidRPr="00222CE3" w:rsidRDefault="000956ED" w:rsidP="008B553E">
            <w:pPr>
              <w:pStyle w:val="Heading2"/>
              <w:spacing w:beforeLines="20" w:before="48" w:afterLines="20" w:after="48"/>
              <w:ind w:left="0"/>
              <w:rPr>
                <w:rFonts w:ascii="Tahoma" w:hAnsi="Tahoma" w:cs="Tahoma"/>
                <w:b w:val="0"/>
                <w:sz w:val="14"/>
              </w:rPr>
            </w:pPr>
            <w:bookmarkStart w:id="48" w:name="_Toc291024473"/>
            <w:bookmarkStart w:id="49" w:name="_Toc336337862"/>
            <w:bookmarkStart w:id="50" w:name="_Toc377682650"/>
            <w:r w:rsidRPr="00222CE3">
              <w:rPr>
                <w:rFonts w:ascii="Tahoma" w:hAnsi="Tahoma" w:cs="Tahoma"/>
                <w:b w:val="0"/>
                <w:sz w:val="14"/>
              </w:rPr>
              <w:t>Office 365 Enterprise E3 (SL</w:t>
            </w:r>
            <w:r w:rsidR="008B553E">
              <w:rPr>
                <w:rFonts w:ascii="Tahoma" w:hAnsi="Tahoma" w:cs="Tahoma"/>
                <w:b w:val="0"/>
                <w:sz w:val="14"/>
              </w:rPr>
              <w:t> </w:t>
            </w:r>
            <w:r w:rsidRPr="00222CE3">
              <w:rPr>
                <w:rFonts w:ascii="Tahoma" w:hAnsi="Tahoma" w:cs="Tahoma"/>
                <w:b w:val="0"/>
                <w:sz w:val="14"/>
              </w:rPr>
              <w:t>de</w:t>
            </w:r>
            <w:r w:rsidR="008B553E">
              <w:rPr>
                <w:rFonts w:ascii="Tahoma" w:hAnsi="Tahoma" w:cs="Tahoma"/>
                <w:b w:val="0"/>
                <w:sz w:val="14"/>
              </w:rPr>
              <w:t> </w:t>
            </w:r>
            <w:r w:rsidRPr="00222CE3">
              <w:rPr>
                <w:rFonts w:ascii="Tahoma" w:hAnsi="Tahoma" w:cs="Tahoma"/>
                <w:b w:val="0"/>
                <w:sz w:val="14"/>
              </w:rPr>
              <w:t>Usuario)</w:t>
            </w:r>
            <w:bookmarkEnd w:id="48"/>
            <w:bookmarkEnd w:id="49"/>
            <w:bookmarkEnd w:id="50"/>
          </w:p>
        </w:tc>
        <w:tc>
          <w:tcPr>
            <w:tcW w:w="429" w:type="dxa"/>
            <w:tcBorders>
              <w:bottom w:val="single" w:sz="4" w:space="0" w:color="auto"/>
            </w:tcBorders>
            <w:shd w:val="clear" w:color="auto" w:fill="FABF8F"/>
            <w:vAlign w:val="center"/>
          </w:tcPr>
          <w:p w14:paraId="5C0896D0" w14:textId="77777777" w:rsidR="000956ED" w:rsidRPr="00222CE3" w:rsidRDefault="00A85D6E" w:rsidP="00B0065F">
            <w:pPr>
              <w:pStyle w:val="TableText"/>
              <w:widowControl w:val="0"/>
              <w:rPr>
                <w:b/>
                <w:color w:val="0000FF"/>
                <w:sz w:val="13"/>
                <w:szCs w:val="13"/>
                <w:u w:val="single"/>
              </w:rPr>
            </w:pPr>
            <w:hyperlink w:anchor="_7_Office_365_1" w:history="1">
              <w:r w:rsidR="00A36CE0" w:rsidRPr="00222CE3">
                <w:rPr>
                  <w:rStyle w:val="Hyperlink"/>
                  <w:b/>
                  <w:sz w:val="13"/>
                  <w:szCs w:val="13"/>
                </w:rPr>
                <w:t>8</w:t>
              </w:r>
            </w:hyperlink>
            <w:hyperlink w:anchor="_65_Office_365" w:history="1"/>
          </w:p>
        </w:tc>
        <w:tc>
          <w:tcPr>
            <w:tcW w:w="429" w:type="dxa"/>
            <w:tcBorders>
              <w:bottom w:val="single" w:sz="4" w:space="0" w:color="auto"/>
            </w:tcBorders>
            <w:shd w:val="clear" w:color="auto" w:fill="FABF8F"/>
            <w:vAlign w:val="center"/>
          </w:tcPr>
          <w:p w14:paraId="508E83A0" w14:textId="77777777" w:rsidR="000956ED" w:rsidRPr="00222CE3" w:rsidRDefault="000956ED" w:rsidP="004000C7">
            <w:pPr>
              <w:pStyle w:val="TableText"/>
              <w:widowControl w:val="0"/>
              <w:rPr>
                <w:rFonts w:ascii="Tahoma" w:hAnsi="Tahoma" w:cs="Tahoma"/>
                <w:sz w:val="13"/>
              </w:rPr>
            </w:pPr>
            <w:r w:rsidRPr="00222CE3">
              <w:rPr>
                <w:rFonts w:ascii="Tahoma" w:hAnsi="Tahoma" w:cs="Tahoma"/>
                <w:sz w:val="13"/>
              </w:rPr>
              <w:t>06/11</w:t>
            </w:r>
          </w:p>
        </w:tc>
        <w:tc>
          <w:tcPr>
            <w:tcW w:w="429" w:type="dxa"/>
            <w:tcBorders>
              <w:bottom w:val="single" w:sz="4" w:space="0" w:color="auto"/>
              <w:right w:val="single" w:sz="18" w:space="0" w:color="auto"/>
            </w:tcBorders>
            <w:shd w:val="clear" w:color="auto" w:fill="FABF8F"/>
            <w:vAlign w:val="center"/>
          </w:tcPr>
          <w:p w14:paraId="065C77B5" w14:textId="77777777" w:rsidR="000956ED" w:rsidRPr="00222CE3" w:rsidRDefault="000956ED" w:rsidP="004B3534">
            <w:pPr>
              <w:pStyle w:val="TableText"/>
              <w:widowControl w:val="0"/>
              <w:rPr>
                <w:rFonts w:ascii="Tahoma" w:hAnsi="Tahoma" w:cs="Tahoma"/>
                <w:sz w:val="13"/>
              </w:rPr>
            </w:pPr>
            <w:r w:rsidRPr="00222CE3">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14:paraId="2469016B" w14:textId="77777777" w:rsidR="000956ED" w:rsidRPr="00222CE3" w:rsidRDefault="000956ED"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6B683538" w14:textId="77777777" w:rsidR="000956ED" w:rsidRPr="00222CE3" w:rsidRDefault="000956ED"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17CE8CE6" w14:textId="77777777" w:rsidR="000956ED" w:rsidRPr="00222CE3" w:rsidRDefault="000956ED"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6A00083A" w14:textId="77777777" w:rsidR="000956ED" w:rsidRPr="00222CE3" w:rsidRDefault="000956ED"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1E488D83" w14:textId="77777777" w:rsidR="000956ED" w:rsidRPr="00222CE3" w:rsidRDefault="000956ED"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60699867" w14:textId="77777777" w:rsidR="000956ED" w:rsidRPr="00222CE3" w:rsidRDefault="000956ED"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4E08A200" w14:textId="77777777" w:rsidR="000956ED" w:rsidRPr="00222CE3" w:rsidRDefault="000956ED" w:rsidP="004B3534">
            <w:pPr>
              <w:pStyle w:val="TableText"/>
              <w:widowControl w:val="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14:paraId="3C3BBA22" w14:textId="77777777" w:rsidR="000956ED" w:rsidRPr="00222CE3" w:rsidRDefault="000956ED" w:rsidP="004B3534">
            <w:pPr>
              <w:pStyle w:val="TableText"/>
              <w:widowControl w:val="0"/>
              <w:rPr>
                <w:rFonts w:ascii="Tahoma" w:hAnsi="Tahoma" w:cs="Tahoma"/>
                <w:sz w:val="13"/>
              </w:rPr>
            </w:pPr>
            <w:r w:rsidRPr="00222CE3">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14:paraId="5A6085EA" w14:textId="77777777" w:rsidR="000956ED" w:rsidRPr="00222CE3" w:rsidRDefault="000956ED"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43FE3A80" w14:textId="77777777" w:rsidR="000956ED" w:rsidRPr="00222CE3" w:rsidRDefault="000956ED" w:rsidP="004B3534">
            <w:pPr>
              <w:pStyle w:val="TableText"/>
              <w:widowControl w:val="0"/>
              <w:rPr>
                <w:rFonts w:ascii="Tahoma" w:hAnsi="Tahoma" w:cs="Tahoma"/>
                <w:sz w:val="13"/>
              </w:rPr>
            </w:pPr>
            <w:r w:rsidRPr="00222CE3">
              <w:rPr>
                <w:rFonts w:ascii="Tahoma" w:hAnsi="Tahoma" w:cs="Tahoma"/>
                <w:sz w:val="13"/>
              </w:rPr>
              <w:t>EOLS</w:t>
            </w:r>
          </w:p>
        </w:tc>
        <w:tc>
          <w:tcPr>
            <w:tcW w:w="350" w:type="dxa"/>
            <w:tcBorders>
              <w:left w:val="single" w:sz="18" w:space="0" w:color="auto"/>
              <w:bottom w:val="single" w:sz="4" w:space="0" w:color="auto"/>
              <w:right w:val="single" w:sz="18" w:space="0" w:color="auto"/>
            </w:tcBorders>
            <w:shd w:val="clear" w:color="auto" w:fill="FABF8F"/>
            <w:vAlign w:val="center"/>
          </w:tcPr>
          <w:p w14:paraId="0B1707D6" w14:textId="77777777" w:rsidR="000956ED" w:rsidRPr="00222CE3" w:rsidRDefault="000956ED" w:rsidP="004B3534">
            <w:pPr>
              <w:pStyle w:val="TableText"/>
              <w:widowControl w:val="0"/>
              <w:rPr>
                <w:rFonts w:ascii="Tahoma" w:hAnsi="Tahoma" w:cs="Tahoma"/>
                <w:sz w:val="13"/>
              </w:rPr>
            </w:pPr>
            <w:r w:rsidRPr="00222CE3">
              <w:rPr>
                <w:rFonts w:ascii="Tahoma" w:hAnsi="Tahoma" w:cs="Tahoma"/>
                <w:sz w:val="13"/>
              </w:rPr>
              <w:t>P</w:t>
            </w:r>
          </w:p>
        </w:tc>
        <w:tc>
          <w:tcPr>
            <w:tcW w:w="593" w:type="dxa"/>
            <w:tcBorders>
              <w:bottom w:val="single" w:sz="4" w:space="0" w:color="auto"/>
            </w:tcBorders>
            <w:shd w:val="clear" w:color="auto" w:fill="FABF8F"/>
            <w:vAlign w:val="center"/>
          </w:tcPr>
          <w:p w14:paraId="0D944D39" w14:textId="77777777" w:rsidR="000956ED" w:rsidRPr="00222CE3" w:rsidRDefault="000956ED"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0D634B31" w14:textId="77777777" w:rsidR="000956ED" w:rsidRPr="00222CE3" w:rsidRDefault="000956ED" w:rsidP="004B3534">
            <w:pPr>
              <w:pStyle w:val="TableText"/>
              <w:widowControl w:val="0"/>
              <w:rPr>
                <w:rFonts w:ascii="Tahoma" w:hAnsi="Tahoma" w:cs="Tahoma"/>
                <w:sz w:val="13"/>
              </w:rPr>
            </w:pPr>
            <w:r w:rsidRPr="00222CE3">
              <w:rPr>
                <w:rFonts w:ascii="Tahoma" w:hAnsi="Tahoma" w:cs="Tahoma"/>
                <w:sz w:val="13"/>
              </w:rPr>
              <w:t>OL/OV</w:t>
            </w:r>
          </w:p>
        </w:tc>
        <w:tc>
          <w:tcPr>
            <w:tcW w:w="388" w:type="dxa"/>
            <w:tcBorders>
              <w:bottom w:val="single" w:sz="4" w:space="0" w:color="auto"/>
            </w:tcBorders>
            <w:shd w:val="clear" w:color="auto" w:fill="FABF8F"/>
          </w:tcPr>
          <w:p w14:paraId="35485538" w14:textId="77777777" w:rsidR="000956ED" w:rsidRPr="00222CE3" w:rsidRDefault="000956ED" w:rsidP="004B3534">
            <w:pPr>
              <w:pStyle w:val="TableText"/>
              <w:widowControl w:val="0"/>
              <w:rPr>
                <w:rFonts w:ascii="Tahoma" w:hAnsi="Tahoma" w:cs="Tahoma"/>
                <w:sz w:val="13"/>
              </w:rPr>
            </w:pPr>
          </w:p>
        </w:tc>
      </w:tr>
      <w:tr w:rsidR="00520AA4" w:rsidRPr="00222CE3" w14:paraId="769856F6" w14:textId="77777777" w:rsidTr="008B553E">
        <w:trPr>
          <w:cantSplit/>
          <w:trHeight w:val="287"/>
        </w:trPr>
        <w:tc>
          <w:tcPr>
            <w:tcW w:w="2371" w:type="dxa"/>
            <w:tcBorders>
              <w:bottom w:val="single" w:sz="4" w:space="0" w:color="auto"/>
            </w:tcBorders>
            <w:shd w:val="clear" w:color="auto" w:fill="FFFFFF" w:themeFill="background1"/>
            <w:vAlign w:val="center"/>
          </w:tcPr>
          <w:p w14:paraId="3C8EADA8" w14:textId="77777777" w:rsidR="00520AA4" w:rsidRPr="00222CE3" w:rsidRDefault="00520AA4" w:rsidP="008B553E">
            <w:pPr>
              <w:pStyle w:val="Heading2"/>
              <w:spacing w:beforeLines="20" w:before="48" w:afterLines="20" w:after="48"/>
              <w:ind w:left="0"/>
              <w:rPr>
                <w:rFonts w:ascii="Tahoma" w:hAnsi="Tahoma" w:cs="Tahoma"/>
                <w:b w:val="0"/>
                <w:sz w:val="14"/>
              </w:rPr>
            </w:pPr>
            <w:bookmarkStart w:id="51" w:name="_Toc377682651"/>
            <w:r w:rsidRPr="00222CE3">
              <w:rPr>
                <w:rFonts w:ascii="Tahoma" w:hAnsi="Tahoma" w:cs="Tahoma"/>
                <w:b w:val="0"/>
                <w:sz w:val="14"/>
              </w:rPr>
              <w:t>Office 365 Enterprise E4 (SL</w:t>
            </w:r>
            <w:r w:rsidR="008B553E">
              <w:rPr>
                <w:rFonts w:ascii="Tahoma" w:hAnsi="Tahoma" w:cs="Tahoma"/>
                <w:b w:val="0"/>
                <w:sz w:val="14"/>
              </w:rPr>
              <w:t> </w:t>
            </w:r>
            <w:r w:rsidRPr="00222CE3">
              <w:rPr>
                <w:rFonts w:ascii="Tahoma" w:hAnsi="Tahoma" w:cs="Tahoma"/>
                <w:b w:val="0"/>
                <w:sz w:val="14"/>
              </w:rPr>
              <w:t>de</w:t>
            </w:r>
            <w:r w:rsidR="008B553E">
              <w:rPr>
                <w:rFonts w:ascii="Tahoma" w:hAnsi="Tahoma" w:cs="Tahoma"/>
                <w:b w:val="0"/>
                <w:sz w:val="14"/>
              </w:rPr>
              <w:t> </w:t>
            </w:r>
            <w:r w:rsidRPr="00222CE3">
              <w:rPr>
                <w:rFonts w:ascii="Tahoma" w:hAnsi="Tahoma" w:cs="Tahoma"/>
                <w:b w:val="0"/>
                <w:sz w:val="14"/>
              </w:rPr>
              <w:t>Usuario)</w:t>
            </w:r>
            <w:bookmarkEnd w:id="51"/>
          </w:p>
        </w:tc>
        <w:tc>
          <w:tcPr>
            <w:tcW w:w="429" w:type="dxa"/>
            <w:tcBorders>
              <w:bottom w:val="single" w:sz="4" w:space="0" w:color="auto"/>
            </w:tcBorders>
            <w:shd w:val="clear" w:color="auto" w:fill="FFFFFF" w:themeFill="background1"/>
            <w:vAlign w:val="center"/>
          </w:tcPr>
          <w:p w14:paraId="48A8E497" w14:textId="77777777" w:rsidR="00520AA4" w:rsidRPr="00222CE3" w:rsidRDefault="00A85D6E" w:rsidP="00D55AB9">
            <w:pPr>
              <w:pStyle w:val="TableText"/>
              <w:widowControl w:val="0"/>
            </w:pPr>
            <w:hyperlink w:anchor="_7_Office_365_1" w:history="1">
              <w:r w:rsidR="0029616C" w:rsidRPr="00222CE3">
                <w:rPr>
                  <w:rStyle w:val="Hyperlink"/>
                  <w:b/>
                  <w:sz w:val="13"/>
                  <w:szCs w:val="13"/>
                </w:rPr>
                <w:t>8</w:t>
              </w:r>
            </w:hyperlink>
            <w:hyperlink w:anchor="_65_Office_365" w:history="1"/>
          </w:p>
        </w:tc>
        <w:tc>
          <w:tcPr>
            <w:tcW w:w="429" w:type="dxa"/>
            <w:tcBorders>
              <w:bottom w:val="single" w:sz="4" w:space="0" w:color="auto"/>
            </w:tcBorders>
            <w:shd w:val="clear" w:color="auto" w:fill="FFFFFF" w:themeFill="background1"/>
            <w:vAlign w:val="center"/>
          </w:tcPr>
          <w:p w14:paraId="1256578A" w14:textId="77777777" w:rsidR="00520AA4" w:rsidRPr="00222CE3" w:rsidRDefault="00520AA4" w:rsidP="00D55AB9">
            <w:pPr>
              <w:pStyle w:val="TableText"/>
              <w:widowControl w:val="0"/>
              <w:rPr>
                <w:rFonts w:ascii="Tahoma" w:hAnsi="Tahoma" w:cs="Tahoma"/>
                <w:sz w:val="13"/>
              </w:rPr>
            </w:pPr>
            <w:r w:rsidRPr="00222CE3">
              <w:rPr>
                <w:rFonts w:ascii="Tahoma" w:hAnsi="Tahoma" w:cs="Tahoma"/>
                <w:sz w:val="13"/>
              </w:rPr>
              <w:t>06/11</w:t>
            </w:r>
          </w:p>
        </w:tc>
        <w:tc>
          <w:tcPr>
            <w:tcW w:w="429" w:type="dxa"/>
            <w:tcBorders>
              <w:bottom w:val="single" w:sz="4" w:space="0" w:color="auto"/>
              <w:right w:val="single" w:sz="18" w:space="0" w:color="auto"/>
            </w:tcBorders>
            <w:shd w:val="clear" w:color="auto" w:fill="FFFFFF" w:themeFill="background1"/>
            <w:vAlign w:val="center"/>
          </w:tcPr>
          <w:p w14:paraId="15690514" w14:textId="77777777" w:rsidR="00520AA4" w:rsidRPr="00222CE3" w:rsidRDefault="00520AA4" w:rsidP="00D55AB9">
            <w:pPr>
              <w:pStyle w:val="TableText"/>
              <w:widowControl w:val="0"/>
              <w:rPr>
                <w:rFonts w:ascii="Tahoma" w:hAnsi="Tahoma" w:cs="Tahoma"/>
                <w:sz w:val="13"/>
              </w:rPr>
            </w:pPr>
            <w:r w:rsidRPr="00222CE3">
              <w:rPr>
                <w:rFonts w:ascii="Tahoma" w:hAnsi="Tahoma" w:cs="Tahoma"/>
                <w:sz w:val="13"/>
              </w:rPr>
              <w:t>OSB</w:t>
            </w:r>
          </w:p>
        </w:tc>
        <w:tc>
          <w:tcPr>
            <w:tcW w:w="429" w:type="dxa"/>
            <w:tcBorders>
              <w:left w:val="single" w:sz="18" w:space="0" w:color="auto"/>
              <w:bottom w:val="single" w:sz="4" w:space="0" w:color="auto"/>
            </w:tcBorders>
            <w:shd w:val="clear" w:color="auto" w:fill="FFFFFF" w:themeFill="background1"/>
            <w:vAlign w:val="center"/>
          </w:tcPr>
          <w:p w14:paraId="78F48FBA" w14:textId="77777777" w:rsidR="00520AA4" w:rsidRPr="00222CE3" w:rsidRDefault="00520AA4" w:rsidP="00D55AB9">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593ACD00" w14:textId="77777777" w:rsidR="00520AA4" w:rsidRPr="00222CE3" w:rsidRDefault="00520AA4" w:rsidP="00D55AB9">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3FD771B6" w14:textId="77777777" w:rsidR="00520AA4" w:rsidRPr="00222CE3" w:rsidRDefault="00520AA4" w:rsidP="00D55AB9">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47321E7F" w14:textId="77777777" w:rsidR="00520AA4" w:rsidRPr="00222CE3" w:rsidRDefault="00520AA4" w:rsidP="00D55AB9">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68C8BDA2" w14:textId="77777777" w:rsidR="00520AA4" w:rsidRPr="00222CE3" w:rsidRDefault="00520AA4" w:rsidP="00D55AB9">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781FE556" w14:textId="77777777" w:rsidR="00520AA4" w:rsidRPr="00222CE3" w:rsidRDefault="00520AA4"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7AAE0D40" w14:textId="77777777" w:rsidR="00520AA4" w:rsidRPr="00222CE3" w:rsidRDefault="00520AA4" w:rsidP="00D55AB9">
            <w:pPr>
              <w:pStyle w:val="TableText"/>
              <w:widowControl w:val="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FFFFF" w:themeFill="background1"/>
            <w:vAlign w:val="center"/>
          </w:tcPr>
          <w:p w14:paraId="023F3795" w14:textId="77777777" w:rsidR="00520AA4" w:rsidRPr="00222CE3" w:rsidRDefault="00520AA4" w:rsidP="00D55AB9">
            <w:pPr>
              <w:pStyle w:val="TableText"/>
              <w:widowControl w:val="0"/>
              <w:rPr>
                <w:rFonts w:ascii="Tahoma" w:hAnsi="Tahoma" w:cs="Tahoma"/>
                <w:sz w:val="13"/>
              </w:rPr>
            </w:pPr>
            <w:r w:rsidRPr="00222CE3">
              <w:rPr>
                <w:rFonts w:ascii="Tahoma" w:hAnsi="Tahoma" w:cs="Tahoma"/>
                <w:sz w:val="13"/>
              </w:rPr>
              <w:t>2</w:t>
            </w:r>
          </w:p>
        </w:tc>
        <w:tc>
          <w:tcPr>
            <w:tcW w:w="429" w:type="dxa"/>
            <w:tcBorders>
              <w:left w:val="single" w:sz="18" w:space="0" w:color="auto"/>
              <w:bottom w:val="single" w:sz="4" w:space="0" w:color="auto"/>
            </w:tcBorders>
            <w:shd w:val="clear" w:color="auto" w:fill="FFFFFF" w:themeFill="background1"/>
            <w:vAlign w:val="center"/>
          </w:tcPr>
          <w:p w14:paraId="4E43EED3" w14:textId="77777777" w:rsidR="00520AA4" w:rsidRPr="00222CE3" w:rsidRDefault="00520AA4"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1F2DE821" w14:textId="77777777" w:rsidR="00520AA4" w:rsidRPr="00222CE3" w:rsidRDefault="00520AA4" w:rsidP="00D55AB9">
            <w:pPr>
              <w:pStyle w:val="TableText"/>
              <w:widowControl w:val="0"/>
              <w:rPr>
                <w:rFonts w:ascii="Tahoma" w:hAnsi="Tahoma" w:cs="Tahoma"/>
                <w:sz w:val="13"/>
              </w:rPr>
            </w:pPr>
            <w:r w:rsidRPr="00222CE3">
              <w:rPr>
                <w:rFonts w:ascii="Tahoma" w:hAnsi="Tahoma" w:cs="Tahoma"/>
                <w:sz w:val="13"/>
              </w:rPr>
              <w:t>EOLS</w:t>
            </w:r>
          </w:p>
        </w:tc>
        <w:tc>
          <w:tcPr>
            <w:tcW w:w="350" w:type="dxa"/>
            <w:tcBorders>
              <w:left w:val="single" w:sz="18" w:space="0" w:color="auto"/>
              <w:bottom w:val="single" w:sz="4" w:space="0" w:color="auto"/>
              <w:right w:val="single" w:sz="18" w:space="0" w:color="auto"/>
            </w:tcBorders>
            <w:shd w:val="clear" w:color="auto" w:fill="FFFFFF" w:themeFill="background1"/>
            <w:vAlign w:val="center"/>
          </w:tcPr>
          <w:p w14:paraId="3F2EEB71" w14:textId="77777777" w:rsidR="00520AA4" w:rsidRPr="00222CE3" w:rsidRDefault="00520AA4" w:rsidP="00D55AB9">
            <w:pPr>
              <w:pStyle w:val="TableText"/>
              <w:widowControl w:val="0"/>
              <w:rPr>
                <w:rFonts w:ascii="Tahoma" w:hAnsi="Tahoma" w:cs="Tahoma"/>
                <w:sz w:val="13"/>
              </w:rPr>
            </w:pPr>
            <w:r w:rsidRPr="00222CE3">
              <w:rPr>
                <w:rFonts w:ascii="Tahoma" w:hAnsi="Tahoma" w:cs="Tahoma"/>
                <w:sz w:val="13"/>
              </w:rPr>
              <w:t>P</w:t>
            </w:r>
          </w:p>
        </w:tc>
        <w:tc>
          <w:tcPr>
            <w:tcW w:w="593" w:type="dxa"/>
            <w:tcBorders>
              <w:bottom w:val="single" w:sz="4" w:space="0" w:color="auto"/>
            </w:tcBorders>
            <w:shd w:val="clear" w:color="auto" w:fill="FFFFFF" w:themeFill="background1"/>
            <w:vAlign w:val="center"/>
          </w:tcPr>
          <w:p w14:paraId="060B2366" w14:textId="77777777" w:rsidR="00520AA4" w:rsidRPr="00222CE3" w:rsidRDefault="00520AA4" w:rsidP="00D55AB9">
            <w:pPr>
              <w:pStyle w:val="TableText"/>
              <w:widowControl w:val="0"/>
              <w:rPr>
                <w:rFonts w:ascii="Tahoma" w:hAnsi="Tahoma" w:cs="Tahoma"/>
                <w:sz w:val="13"/>
              </w:rPr>
            </w:pPr>
          </w:p>
        </w:tc>
        <w:tc>
          <w:tcPr>
            <w:tcW w:w="514" w:type="dxa"/>
            <w:tcBorders>
              <w:bottom w:val="single" w:sz="4" w:space="0" w:color="auto"/>
            </w:tcBorders>
            <w:shd w:val="clear" w:color="auto" w:fill="FFFFFF" w:themeFill="background1"/>
            <w:vAlign w:val="center"/>
          </w:tcPr>
          <w:p w14:paraId="7459AF42" w14:textId="77777777" w:rsidR="00520AA4" w:rsidRPr="00222CE3" w:rsidRDefault="00520AA4" w:rsidP="00D55AB9">
            <w:pPr>
              <w:pStyle w:val="TableText"/>
              <w:widowControl w:val="0"/>
              <w:rPr>
                <w:rFonts w:ascii="Tahoma" w:hAnsi="Tahoma" w:cs="Tahoma"/>
                <w:sz w:val="13"/>
              </w:rPr>
            </w:pPr>
            <w:r w:rsidRPr="00222CE3">
              <w:rPr>
                <w:rFonts w:ascii="Tahoma" w:hAnsi="Tahoma" w:cs="Tahoma"/>
                <w:sz w:val="13"/>
              </w:rPr>
              <w:t>OL/OV</w:t>
            </w:r>
          </w:p>
        </w:tc>
        <w:tc>
          <w:tcPr>
            <w:tcW w:w="388" w:type="dxa"/>
            <w:tcBorders>
              <w:bottom w:val="single" w:sz="4" w:space="0" w:color="auto"/>
            </w:tcBorders>
            <w:shd w:val="clear" w:color="auto" w:fill="FFFFFF" w:themeFill="background1"/>
          </w:tcPr>
          <w:p w14:paraId="2FA56173" w14:textId="77777777" w:rsidR="00520AA4" w:rsidRPr="00222CE3" w:rsidRDefault="00520AA4" w:rsidP="00D55AB9">
            <w:pPr>
              <w:pStyle w:val="TableText"/>
              <w:widowControl w:val="0"/>
              <w:rPr>
                <w:rFonts w:ascii="Tahoma" w:hAnsi="Tahoma" w:cs="Tahoma"/>
                <w:sz w:val="13"/>
              </w:rPr>
            </w:pPr>
          </w:p>
        </w:tc>
      </w:tr>
      <w:tr w:rsidR="008A0F85" w:rsidRPr="00222CE3" w14:paraId="4FC000E7" w14:textId="77777777" w:rsidTr="008B553E">
        <w:trPr>
          <w:cantSplit/>
          <w:trHeight w:val="287"/>
        </w:trPr>
        <w:tc>
          <w:tcPr>
            <w:tcW w:w="2371" w:type="dxa"/>
            <w:tcBorders>
              <w:bottom w:val="single" w:sz="4" w:space="0" w:color="auto"/>
            </w:tcBorders>
            <w:shd w:val="clear" w:color="auto" w:fill="FABF8F"/>
            <w:vAlign w:val="center"/>
          </w:tcPr>
          <w:p w14:paraId="4D4D0192" w14:textId="77777777" w:rsidR="00913A0A" w:rsidRPr="00222CE3" w:rsidRDefault="00913A0A" w:rsidP="00844211">
            <w:pPr>
              <w:pStyle w:val="Heading2"/>
              <w:spacing w:beforeLines="20" w:before="48" w:afterLines="20" w:after="48"/>
              <w:ind w:left="0"/>
              <w:rPr>
                <w:rFonts w:ascii="Tahoma" w:hAnsi="Tahoma" w:cs="Tahoma"/>
                <w:b w:val="0"/>
                <w:sz w:val="14"/>
              </w:rPr>
            </w:pPr>
            <w:bookmarkStart w:id="52" w:name="_Toc377682652"/>
            <w:r w:rsidRPr="00222CE3">
              <w:rPr>
                <w:rFonts w:ascii="Tahoma" w:hAnsi="Tahoma" w:cs="Tahoma"/>
                <w:b w:val="0"/>
                <w:sz w:val="14"/>
              </w:rPr>
              <w:t xml:space="preserve">Complemento de Office 365 Administración Pública G3, G4 </w:t>
            </w:r>
            <w:r w:rsidR="00AB4C5B">
              <w:rPr>
                <w:rFonts w:ascii="Tahoma" w:hAnsi="Tahoma" w:cs="Tahoma"/>
                <w:b w:val="0"/>
                <w:sz w:val="14"/>
              </w:rPr>
              <w:br/>
            </w:r>
            <w:r w:rsidRPr="00222CE3">
              <w:rPr>
                <w:rFonts w:ascii="Tahoma" w:hAnsi="Tahoma" w:cs="Tahoma"/>
                <w:b w:val="0"/>
                <w:sz w:val="14"/>
              </w:rPr>
              <w:t>(SL de Usuario)</w:t>
            </w:r>
            <w:bookmarkEnd w:id="52"/>
          </w:p>
        </w:tc>
        <w:tc>
          <w:tcPr>
            <w:tcW w:w="429" w:type="dxa"/>
            <w:tcBorders>
              <w:bottom w:val="single" w:sz="4" w:space="0" w:color="auto"/>
            </w:tcBorders>
            <w:shd w:val="clear" w:color="auto" w:fill="FABF8F"/>
            <w:vAlign w:val="center"/>
          </w:tcPr>
          <w:p w14:paraId="1E420E97" w14:textId="77777777" w:rsidR="00913A0A" w:rsidRPr="00222CE3" w:rsidRDefault="00A85D6E" w:rsidP="00D55AB9">
            <w:pPr>
              <w:pStyle w:val="TableText"/>
              <w:widowControl w:val="0"/>
            </w:pPr>
            <w:hyperlink w:anchor="_7_Add-on_User" w:history="1">
              <w:r w:rsidR="00A36CE0" w:rsidRPr="00222CE3">
                <w:rPr>
                  <w:rStyle w:val="Hyperlink"/>
                  <w:b/>
                  <w:sz w:val="13"/>
                  <w:szCs w:val="13"/>
                </w:rPr>
                <w:t>7</w:t>
              </w:r>
            </w:hyperlink>
          </w:p>
        </w:tc>
        <w:tc>
          <w:tcPr>
            <w:tcW w:w="429" w:type="dxa"/>
            <w:tcBorders>
              <w:bottom w:val="single" w:sz="4" w:space="0" w:color="auto"/>
            </w:tcBorders>
            <w:shd w:val="clear" w:color="auto" w:fill="FABF8F"/>
            <w:vAlign w:val="center"/>
          </w:tcPr>
          <w:p w14:paraId="67367472" w14:textId="77777777" w:rsidR="00913A0A" w:rsidRPr="00222CE3" w:rsidRDefault="00913A0A" w:rsidP="00D55AB9">
            <w:pPr>
              <w:pStyle w:val="TableText"/>
              <w:widowControl w:val="0"/>
              <w:rPr>
                <w:rFonts w:ascii="Tahoma" w:hAnsi="Tahoma" w:cs="Tahoma"/>
                <w:sz w:val="13"/>
              </w:rPr>
            </w:pPr>
            <w:r w:rsidRPr="00222CE3">
              <w:rPr>
                <w:rFonts w:ascii="Tahoma" w:hAnsi="Tahoma" w:cs="Tahoma"/>
                <w:sz w:val="13"/>
              </w:rPr>
              <w:t>08/13</w:t>
            </w:r>
          </w:p>
        </w:tc>
        <w:tc>
          <w:tcPr>
            <w:tcW w:w="429" w:type="dxa"/>
            <w:tcBorders>
              <w:bottom w:val="single" w:sz="4" w:space="0" w:color="auto"/>
              <w:right w:val="single" w:sz="18" w:space="0" w:color="auto"/>
            </w:tcBorders>
            <w:shd w:val="clear" w:color="auto" w:fill="FABF8F"/>
            <w:vAlign w:val="center"/>
          </w:tcPr>
          <w:p w14:paraId="2F1E1F18" w14:textId="77777777" w:rsidR="00913A0A" w:rsidRPr="00222CE3"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319BA1DA" w14:textId="77777777" w:rsidR="00913A0A" w:rsidRPr="00222CE3"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3A9D02A2" w14:textId="77777777" w:rsidR="00913A0A" w:rsidRPr="00222CE3"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347AE3E8" w14:textId="77777777" w:rsidR="00913A0A" w:rsidRPr="00222CE3"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69861A10" w14:textId="77777777" w:rsidR="00913A0A" w:rsidRPr="00222CE3"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58A2CF66" w14:textId="77777777" w:rsidR="00913A0A" w:rsidRPr="00222CE3"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78FB51FF" w14:textId="77777777" w:rsidR="00913A0A" w:rsidRPr="00222CE3"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C858A96" w14:textId="77777777" w:rsidR="00913A0A" w:rsidRPr="00222CE3"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0A228C83" w14:textId="77777777" w:rsidR="00913A0A" w:rsidRPr="00222CE3"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6A754645" w14:textId="77777777" w:rsidR="00913A0A" w:rsidRPr="00222CE3"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3015A640" w14:textId="77777777" w:rsidR="00913A0A" w:rsidRPr="00222CE3"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4997AF47" w14:textId="77777777" w:rsidR="00913A0A" w:rsidRPr="00222CE3"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B2C2250" w14:textId="77777777" w:rsidR="00913A0A" w:rsidRPr="00222CE3" w:rsidRDefault="00913A0A" w:rsidP="00D55AB9">
            <w:pPr>
              <w:pStyle w:val="TableText"/>
              <w:widowControl w:val="0"/>
              <w:rPr>
                <w:rFonts w:ascii="Tahoma" w:hAnsi="Tahoma" w:cs="Tahoma"/>
                <w:sz w:val="13"/>
              </w:rPr>
            </w:pPr>
            <w:r w:rsidRPr="00222CE3">
              <w:rPr>
                <w:rFonts w:ascii="Tahoma" w:hAnsi="Tahoma" w:cs="Tahoma"/>
                <w:sz w:val="13"/>
              </w:rPr>
              <w:t>A</w:t>
            </w:r>
          </w:p>
        </w:tc>
        <w:tc>
          <w:tcPr>
            <w:tcW w:w="350" w:type="dxa"/>
            <w:tcBorders>
              <w:left w:val="single" w:sz="18" w:space="0" w:color="auto"/>
              <w:bottom w:val="single" w:sz="4" w:space="0" w:color="auto"/>
              <w:right w:val="single" w:sz="18" w:space="0" w:color="auto"/>
            </w:tcBorders>
            <w:shd w:val="clear" w:color="auto" w:fill="FABF8F"/>
            <w:vAlign w:val="center"/>
          </w:tcPr>
          <w:p w14:paraId="472D4A01" w14:textId="77777777" w:rsidR="00913A0A" w:rsidRPr="00222CE3" w:rsidRDefault="00913A0A" w:rsidP="00D55AB9">
            <w:pPr>
              <w:pStyle w:val="TableText"/>
              <w:widowControl w:val="0"/>
              <w:rPr>
                <w:rFonts w:ascii="Tahoma" w:hAnsi="Tahoma" w:cs="Tahoma"/>
                <w:sz w:val="13"/>
              </w:rPr>
            </w:pPr>
          </w:p>
        </w:tc>
        <w:tc>
          <w:tcPr>
            <w:tcW w:w="593" w:type="dxa"/>
            <w:tcBorders>
              <w:bottom w:val="single" w:sz="4" w:space="0" w:color="auto"/>
            </w:tcBorders>
            <w:shd w:val="clear" w:color="auto" w:fill="FABF8F"/>
            <w:vAlign w:val="center"/>
          </w:tcPr>
          <w:p w14:paraId="2F7CD444" w14:textId="77777777" w:rsidR="00913A0A" w:rsidRPr="00222CE3" w:rsidRDefault="00913A0A" w:rsidP="00D55AB9">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62E80E9E" w14:textId="77777777" w:rsidR="00913A0A" w:rsidRPr="00222CE3" w:rsidRDefault="00913A0A" w:rsidP="00D55AB9">
            <w:pPr>
              <w:pStyle w:val="TableText"/>
              <w:widowControl w:val="0"/>
              <w:rPr>
                <w:rFonts w:ascii="Tahoma" w:hAnsi="Tahoma" w:cs="Tahoma"/>
                <w:sz w:val="13"/>
              </w:rPr>
            </w:pPr>
          </w:p>
        </w:tc>
        <w:tc>
          <w:tcPr>
            <w:tcW w:w="388" w:type="dxa"/>
            <w:tcBorders>
              <w:bottom w:val="single" w:sz="4" w:space="0" w:color="auto"/>
            </w:tcBorders>
            <w:shd w:val="clear" w:color="auto" w:fill="FABF8F"/>
            <w:vAlign w:val="center"/>
          </w:tcPr>
          <w:p w14:paraId="7B859C09" w14:textId="77777777" w:rsidR="00913A0A" w:rsidRPr="00222CE3" w:rsidRDefault="00913A0A" w:rsidP="00905D4E">
            <w:pPr>
              <w:pStyle w:val="TableText"/>
              <w:widowControl w:val="0"/>
              <w:rPr>
                <w:rFonts w:ascii="Tahoma" w:hAnsi="Tahoma" w:cs="Tahoma"/>
                <w:sz w:val="13"/>
              </w:rPr>
            </w:pPr>
          </w:p>
        </w:tc>
      </w:tr>
      <w:tr w:rsidR="00913A0A" w:rsidRPr="00222CE3" w14:paraId="054D387B" w14:textId="77777777" w:rsidTr="008B553E">
        <w:trPr>
          <w:cantSplit/>
          <w:trHeight w:val="287"/>
        </w:trPr>
        <w:tc>
          <w:tcPr>
            <w:tcW w:w="2371" w:type="dxa"/>
            <w:tcBorders>
              <w:bottom w:val="single" w:sz="4" w:space="0" w:color="auto"/>
            </w:tcBorders>
            <w:shd w:val="clear" w:color="auto" w:fill="auto"/>
            <w:vAlign w:val="center"/>
          </w:tcPr>
          <w:p w14:paraId="13EF6CAC" w14:textId="77777777" w:rsidR="00913A0A" w:rsidRPr="00222CE3" w:rsidRDefault="00913A0A" w:rsidP="008B553E">
            <w:pPr>
              <w:pStyle w:val="Heading2"/>
              <w:spacing w:beforeLines="20" w:before="48" w:afterLines="20" w:after="48"/>
              <w:ind w:left="0"/>
              <w:rPr>
                <w:rFonts w:ascii="Tahoma" w:hAnsi="Tahoma" w:cs="Tahoma"/>
                <w:b w:val="0"/>
                <w:sz w:val="14"/>
              </w:rPr>
            </w:pPr>
            <w:bookmarkStart w:id="53" w:name="_Toc291024474"/>
            <w:bookmarkStart w:id="54" w:name="_Toc336337863"/>
            <w:bookmarkStart w:id="55" w:name="_Toc377682653"/>
            <w:r w:rsidRPr="00222CE3">
              <w:rPr>
                <w:rFonts w:ascii="Tahoma" w:hAnsi="Tahoma" w:cs="Tahoma"/>
                <w:b w:val="0"/>
                <w:sz w:val="14"/>
              </w:rPr>
              <w:t xml:space="preserve">Office 365 </w:t>
            </w:r>
            <w:bookmarkEnd w:id="53"/>
            <w:bookmarkEnd w:id="54"/>
            <w:r w:rsidRPr="00222CE3">
              <w:rPr>
                <w:rFonts w:ascii="Tahoma" w:hAnsi="Tahoma" w:cs="Tahoma"/>
                <w:b w:val="0"/>
                <w:sz w:val="14"/>
              </w:rPr>
              <w:t>Administración Pública G3</w:t>
            </w:r>
            <w:r w:rsidR="008B553E">
              <w:rPr>
                <w:rFonts w:ascii="Tahoma" w:hAnsi="Tahoma" w:cs="Tahoma"/>
                <w:b w:val="0"/>
                <w:sz w:val="14"/>
              </w:rPr>
              <w:t> </w:t>
            </w:r>
            <w:r w:rsidRPr="00222CE3">
              <w:rPr>
                <w:rFonts w:ascii="Tahoma" w:hAnsi="Tahoma" w:cs="Tahoma"/>
                <w:b w:val="0"/>
                <w:sz w:val="14"/>
              </w:rPr>
              <w:t>– G4 (SL de Usuario)</w:t>
            </w:r>
            <w:bookmarkEnd w:id="55"/>
          </w:p>
        </w:tc>
        <w:tc>
          <w:tcPr>
            <w:tcW w:w="429" w:type="dxa"/>
            <w:tcBorders>
              <w:bottom w:val="single" w:sz="4" w:space="0" w:color="auto"/>
            </w:tcBorders>
            <w:shd w:val="clear" w:color="auto" w:fill="auto"/>
            <w:vAlign w:val="center"/>
          </w:tcPr>
          <w:p w14:paraId="6328B249" w14:textId="77777777" w:rsidR="00913A0A" w:rsidRPr="00222CE3" w:rsidRDefault="00A85D6E" w:rsidP="00D55AB9">
            <w:pPr>
              <w:pStyle w:val="TableText"/>
              <w:widowControl w:val="0"/>
              <w:rPr>
                <w:b/>
                <w:color w:val="0000FF"/>
                <w:sz w:val="13"/>
                <w:szCs w:val="13"/>
                <w:u w:val="single"/>
              </w:rPr>
            </w:pPr>
            <w:hyperlink w:anchor="_68_SharePoint_Online" w:history="1">
              <w:r w:rsidR="00A36CE0" w:rsidRPr="00222CE3">
                <w:rPr>
                  <w:rStyle w:val="Hyperlink"/>
                  <w:b/>
                  <w:sz w:val="13"/>
                  <w:szCs w:val="13"/>
                </w:rPr>
                <w:t>77</w:t>
              </w:r>
            </w:hyperlink>
            <w:hyperlink w:anchor="_65_Office_365" w:history="1"/>
          </w:p>
        </w:tc>
        <w:tc>
          <w:tcPr>
            <w:tcW w:w="429" w:type="dxa"/>
            <w:tcBorders>
              <w:bottom w:val="single" w:sz="4" w:space="0" w:color="auto"/>
            </w:tcBorders>
            <w:shd w:val="clear" w:color="auto" w:fill="auto"/>
            <w:vAlign w:val="center"/>
          </w:tcPr>
          <w:p w14:paraId="2B4C9661" w14:textId="77777777" w:rsidR="00913A0A" w:rsidRPr="00222CE3" w:rsidRDefault="00913A0A" w:rsidP="00D55AB9">
            <w:pPr>
              <w:pStyle w:val="TableText"/>
              <w:widowControl w:val="0"/>
              <w:rPr>
                <w:rFonts w:ascii="Tahoma" w:hAnsi="Tahoma" w:cs="Tahoma"/>
                <w:sz w:val="13"/>
              </w:rPr>
            </w:pPr>
            <w:r w:rsidRPr="00222CE3">
              <w:rPr>
                <w:rFonts w:ascii="Tahoma" w:hAnsi="Tahoma" w:cs="Tahoma"/>
                <w:sz w:val="13"/>
              </w:rPr>
              <w:t>08/12</w:t>
            </w:r>
          </w:p>
        </w:tc>
        <w:tc>
          <w:tcPr>
            <w:tcW w:w="429" w:type="dxa"/>
            <w:tcBorders>
              <w:bottom w:val="single" w:sz="4" w:space="0" w:color="auto"/>
              <w:right w:val="single" w:sz="18" w:space="0" w:color="auto"/>
            </w:tcBorders>
            <w:shd w:val="clear" w:color="auto" w:fill="auto"/>
            <w:vAlign w:val="center"/>
          </w:tcPr>
          <w:p w14:paraId="3431C461" w14:textId="77777777" w:rsidR="00913A0A" w:rsidRPr="00222CE3" w:rsidRDefault="00913A0A" w:rsidP="00D55AB9">
            <w:pPr>
              <w:pStyle w:val="TableText"/>
              <w:widowControl w:val="0"/>
              <w:rPr>
                <w:rFonts w:ascii="Tahoma" w:hAnsi="Tahoma" w:cs="Tahoma"/>
                <w:sz w:val="13"/>
              </w:rPr>
            </w:pPr>
            <w:r w:rsidRPr="00222CE3">
              <w:rPr>
                <w:rFonts w:ascii="Tahoma" w:hAnsi="Tahoma" w:cs="Tahoma"/>
                <w:sz w:val="13"/>
              </w:rPr>
              <w:t>OSB</w:t>
            </w:r>
          </w:p>
        </w:tc>
        <w:tc>
          <w:tcPr>
            <w:tcW w:w="429" w:type="dxa"/>
            <w:tcBorders>
              <w:left w:val="single" w:sz="18" w:space="0" w:color="auto"/>
              <w:bottom w:val="single" w:sz="4" w:space="0" w:color="auto"/>
            </w:tcBorders>
            <w:shd w:val="clear" w:color="auto" w:fill="auto"/>
            <w:vAlign w:val="center"/>
          </w:tcPr>
          <w:p w14:paraId="74479F77" w14:textId="77777777" w:rsidR="00913A0A" w:rsidRPr="00222CE3"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7ABD9D73" w14:textId="77777777" w:rsidR="00913A0A" w:rsidRPr="00222CE3"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574E437B" w14:textId="77777777" w:rsidR="00913A0A" w:rsidRPr="00222CE3"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707FA584" w14:textId="77777777" w:rsidR="00913A0A" w:rsidRPr="00222CE3"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6BFD9F01" w14:textId="77777777" w:rsidR="00913A0A" w:rsidRPr="00222CE3"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7BC9D27C" w14:textId="77777777" w:rsidR="00913A0A" w:rsidRPr="00222CE3"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089CD942" w14:textId="77777777" w:rsidR="00913A0A" w:rsidRPr="00222CE3"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04477659" w14:textId="77777777" w:rsidR="00913A0A" w:rsidRPr="00222CE3"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4493DEBE" w14:textId="77777777" w:rsidR="00913A0A" w:rsidRPr="00222CE3"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77D4F184" w14:textId="77777777" w:rsidR="00913A0A" w:rsidRPr="00222CE3"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3F4254A2" w14:textId="77777777" w:rsidR="00913A0A" w:rsidRPr="00222CE3"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6EB5921B" w14:textId="77777777" w:rsidR="00913A0A" w:rsidRPr="00222CE3" w:rsidRDefault="00913A0A" w:rsidP="00D55AB9">
            <w:pPr>
              <w:pStyle w:val="TableText"/>
              <w:widowControl w:val="0"/>
              <w:rPr>
                <w:rFonts w:ascii="Tahoma" w:hAnsi="Tahoma" w:cs="Tahoma"/>
                <w:sz w:val="13"/>
              </w:rPr>
            </w:pPr>
            <w:r w:rsidRPr="00222CE3">
              <w:rPr>
                <w:rFonts w:ascii="Tahoma" w:hAnsi="Tahoma" w:cs="Tahoma"/>
                <w:sz w:val="13"/>
              </w:rPr>
              <w:t xml:space="preserve">EOLS </w:t>
            </w:r>
          </w:p>
        </w:tc>
        <w:tc>
          <w:tcPr>
            <w:tcW w:w="350" w:type="dxa"/>
            <w:tcBorders>
              <w:left w:val="single" w:sz="18" w:space="0" w:color="auto"/>
              <w:bottom w:val="single" w:sz="4" w:space="0" w:color="auto"/>
              <w:right w:val="single" w:sz="18" w:space="0" w:color="auto"/>
            </w:tcBorders>
            <w:shd w:val="clear" w:color="auto" w:fill="auto"/>
            <w:vAlign w:val="center"/>
          </w:tcPr>
          <w:p w14:paraId="46B30C0C" w14:textId="77777777" w:rsidR="00913A0A" w:rsidRPr="00222CE3" w:rsidRDefault="00913A0A" w:rsidP="00D55AB9">
            <w:pPr>
              <w:pStyle w:val="TableText"/>
              <w:widowControl w:val="0"/>
              <w:rPr>
                <w:rFonts w:ascii="Tahoma" w:hAnsi="Tahoma" w:cs="Tahoma"/>
                <w:sz w:val="13"/>
              </w:rPr>
            </w:pPr>
          </w:p>
        </w:tc>
        <w:tc>
          <w:tcPr>
            <w:tcW w:w="593" w:type="dxa"/>
            <w:tcBorders>
              <w:bottom w:val="single" w:sz="4" w:space="0" w:color="auto"/>
            </w:tcBorders>
            <w:shd w:val="clear" w:color="auto" w:fill="auto"/>
            <w:vAlign w:val="center"/>
          </w:tcPr>
          <w:p w14:paraId="5DE1F41C" w14:textId="77777777" w:rsidR="00913A0A" w:rsidRPr="00222CE3" w:rsidRDefault="00913A0A" w:rsidP="00D55AB9">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14:paraId="405EC883" w14:textId="77777777" w:rsidR="00913A0A" w:rsidRPr="00222CE3" w:rsidRDefault="00913A0A" w:rsidP="00D55AB9">
            <w:pPr>
              <w:pStyle w:val="TableText"/>
              <w:widowControl w:val="0"/>
              <w:rPr>
                <w:rFonts w:ascii="Tahoma" w:hAnsi="Tahoma" w:cs="Tahoma"/>
                <w:sz w:val="13"/>
              </w:rPr>
            </w:pPr>
          </w:p>
        </w:tc>
        <w:tc>
          <w:tcPr>
            <w:tcW w:w="388" w:type="dxa"/>
            <w:tcBorders>
              <w:bottom w:val="single" w:sz="4" w:space="0" w:color="auto"/>
            </w:tcBorders>
            <w:vAlign w:val="center"/>
          </w:tcPr>
          <w:p w14:paraId="0F3F2A7A" w14:textId="77777777" w:rsidR="00913A0A" w:rsidRPr="00222CE3" w:rsidRDefault="00913A0A" w:rsidP="00905D4E">
            <w:pPr>
              <w:pStyle w:val="TableText"/>
              <w:widowControl w:val="0"/>
              <w:rPr>
                <w:rFonts w:ascii="Tahoma" w:hAnsi="Tahoma" w:cs="Tahoma"/>
                <w:sz w:val="13"/>
              </w:rPr>
            </w:pPr>
          </w:p>
        </w:tc>
      </w:tr>
      <w:tr w:rsidR="008A0F85" w:rsidRPr="00222CE3" w14:paraId="02271E31" w14:textId="77777777" w:rsidTr="008B553E">
        <w:trPr>
          <w:cantSplit/>
          <w:trHeight w:val="287"/>
        </w:trPr>
        <w:tc>
          <w:tcPr>
            <w:tcW w:w="2371" w:type="dxa"/>
            <w:tcBorders>
              <w:bottom w:val="single" w:sz="4" w:space="0" w:color="auto"/>
            </w:tcBorders>
            <w:shd w:val="clear" w:color="auto" w:fill="FABF8F"/>
            <w:vAlign w:val="center"/>
          </w:tcPr>
          <w:p w14:paraId="7E7C75F6" w14:textId="77777777" w:rsidR="00913A0A" w:rsidRPr="00222CE3" w:rsidRDefault="00913A0A" w:rsidP="00844211">
            <w:pPr>
              <w:pStyle w:val="Heading2"/>
              <w:spacing w:beforeLines="20" w:before="48" w:afterLines="20" w:after="48"/>
              <w:ind w:left="0"/>
              <w:rPr>
                <w:rFonts w:ascii="Tahoma" w:hAnsi="Tahoma" w:cs="Tahoma"/>
                <w:b w:val="0"/>
                <w:sz w:val="14"/>
              </w:rPr>
            </w:pPr>
            <w:bookmarkStart w:id="56" w:name="_Toc377682654"/>
            <w:r w:rsidRPr="00222CE3">
              <w:rPr>
                <w:rFonts w:ascii="Tahoma" w:hAnsi="Tahoma" w:cs="Tahoma"/>
                <w:b w:val="0"/>
                <w:sz w:val="14"/>
              </w:rPr>
              <w:t>Derechos de uso comercial de Office Hogar y Estudiantes RT 2013</w:t>
            </w:r>
            <w:bookmarkEnd w:id="56"/>
          </w:p>
        </w:tc>
        <w:tc>
          <w:tcPr>
            <w:tcW w:w="429" w:type="dxa"/>
            <w:tcBorders>
              <w:bottom w:val="single" w:sz="4" w:space="0" w:color="auto"/>
            </w:tcBorders>
            <w:shd w:val="clear" w:color="auto" w:fill="FABF8F"/>
            <w:vAlign w:val="center"/>
          </w:tcPr>
          <w:p w14:paraId="07C64FD0" w14:textId="77777777" w:rsidR="00913A0A" w:rsidRPr="00222CE3" w:rsidRDefault="00913A0A" w:rsidP="00D55AB9">
            <w:pPr>
              <w:pStyle w:val="TableText"/>
              <w:widowControl w:val="0"/>
              <w:rPr>
                <w:b/>
                <w:color w:val="0000FF"/>
                <w:sz w:val="13"/>
                <w:szCs w:val="13"/>
                <w:u w:val="single"/>
              </w:rPr>
            </w:pPr>
          </w:p>
        </w:tc>
        <w:tc>
          <w:tcPr>
            <w:tcW w:w="429" w:type="dxa"/>
            <w:tcBorders>
              <w:bottom w:val="single" w:sz="4" w:space="0" w:color="auto"/>
            </w:tcBorders>
            <w:shd w:val="clear" w:color="auto" w:fill="FABF8F"/>
            <w:vAlign w:val="center"/>
          </w:tcPr>
          <w:p w14:paraId="5DF09256" w14:textId="77777777" w:rsidR="00913A0A" w:rsidRPr="00222CE3" w:rsidRDefault="00913A0A" w:rsidP="00D55AB9">
            <w:pPr>
              <w:pStyle w:val="TableText"/>
              <w:widowControl w:val="0"/>
              <w:rPr>
                <w:rFonts w:ascii="Tahoma" w:hAnsi="Tahoma" w:cs="Tahoma"/>
                <w:sz w:val="13"/>
              </w:rPr>
            </w:pPr>
            <w:r w:rsidRPr="00222CE3">
              <w:rPr>
                <w:rFonts w:ascii="Tahoma" w:hAnsi="Tahoma" w:cs="Tahoma"/>
                <w:sz w:val="13"/>
              </w:rPr>
              <w:t>12/12</w:t>
            </w:r>
          </w:p>
        </w:tc>
        <w:tc>
          <w:tcPr>
            <w:tcW w:w="429" w:type="dxa"/>
            <w:tcBorders>
              <w:bottom w:val="single" w:sz="4" w:space="0" w:color="auto"/>
              <w:right w:val="single" w:sz="18" w:space="0" w:color="auto"/>
            </w:tcBorders>
            <w:shd w:val="clear" w:color="auto" w:fill="FABF8F"/>
            <w:vAlign w:val="center"/>
          </w:tcPr>
          <w:p w14:paraId="712ADAC9" w14:textId="77777777" w:rsidR="00913A0A" w:rsidRPr="00222CE3"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1418404B" w14:textId="77777777" w:rsidR="00913A0A" w:rsidRPr="00222CE3" w:rsidRDefault="00913A0A" w:rsidP="00D55AB9">
            <w:pPr>
              <w:pStyle w:val="TableText"/>
              <w:widowControl w:val="0"/>
              <w:rPr>
                <w:rFonts w:ascii="Tahoma" w:hAnsi="Tahoma" w:cs="Tahoma"/>
                <w:sz w:val="13"/>
              </w:rPr>
            </w:pPr>
            <w:r w:rsidRPr="00222CE3">
              <w:rPr>
                <w:rFonts w:ascii="Tahoma" w:hAnsi="Tahoma" w:cs="Tahoma"/>
                <w:sz w:val="13"/>
              </w:rPr>
              <w:t>1</w:t>
            </w:r>
          </w:p>
        </w:tc>
        <w:tc>
          <w:tcPr>
            <w:tcW w:w="429" w:type="dxa"/>
            <w:tcBorders>
              <w:bottom w:val="single" w:sz="4" w:space="0" w:color="auto"/>
            </w:tcBorders>
            <w:shd w:val="clear" w:color="auto" w:fill="FABF8F"/>
            <w:vAlign w:val="center"/>
          </w:tcPr>
          <w:p w14:paraId="016726B0" w14:textId="77777777" w:rsidR="00913A0A" w:rsidRPr="00222CE3" w:rsidRDefault="00913A0A" w:rsidP="00D55AB9">
            <w:pPr>
              <w:pStyle w:val="TableText"/>
              <w:widowControl w:val="0"/>
              <w:rPr>
                <w:rFonts w:ascii="Tahoma" w:hAnsi="Tahoma" w:cs="Tahoma"/>
                <w:sz w:val="13"/>
              </w:rPr>
            </w:pPr>
            <w:r w:rsidRPr="00222CE3">
              <w:rPr>
                <w:rFonts w:ascii="Tahoma" w:hAnsi="Tahoma" w:cs="Tahoma"/>
                <w:sz w:val="13"/>
              </w:rPr>
              <w:t>3</w:t>
            </w:r>
          </w:p>
        </w:tc>
        <w:tc>
          <w:tcPr>
            <w:tcW w:w="429" w:type="dxa"/>
            <w:tcBorders>
              <w:bottom w:val="single" w:sz="4" w:space="0" w:color="auto"/>
            </w:tcBorders>
            <w:shd w:val="clear" w:color="auto" w:fill="FABF8F"/>
            <w:vAlign w:val="center"/>
          </w:tcPr>
          <w:p w14:paraId="6D43CC35" w14:textId="77777777" w:rsidR="00913A0A" w:rsidRPr="00222CE3" w:rsidRDefault="00913A0A" w:rsidP="00D55AB9">
            <w:pPr>
              <w:pStyle w:val="TableText"/>
              <w:widowControl w:val="0"/>
              <w:rPr>
                <w:rFonts w:ascii="Tahoma" w:hAnsi="Tahoma" w:cs="Tahoma"/>
                <w:sz w:val="13"/>
              </w:rPr>
            </w:pPr>
            <w:r w:rsidRPr="00222CE3">
              <w:rPr>
                <w:rFonts w:ascii="Tahoma" w:hAnsi="Tahoma" w:cs="Tahoma"/>
                <w:sz w:val="13"/>
              </w:rPr>
              <w:t>2</w:t>
            </w:r>
          </w:p>
        </w:tc>
        <w:tc>
          <w:tcPr>
            <w:tcW w:w="429" w:type="dxa"/>
            <w:tcBorders>
              <w:bottom w:val="single" w:sz="4" w:space="0" w:color="auto"/>
            </w:tcBorders>
            <w:shd w:val="clear" w:color="auto" w:fill="FABF8F"/>
            <w:vAlign w:val="center"/>
          </w:tcPr>
          <w:p w14:paraId="5CFDF5C7" w14:textId="77777777" w:rsidR="00913A0A" w:rsidRPr="00222CE3" w:rsidRDefault="00913A0A" w:rsidP="00D55AB9">
            <w:pPr>
              <w:pStyle w:val="TableText"/>
              <w:widowControl w:val="0"/>
              <w:rPr>
                <w:rFonts w:ascii="Tahoma" w:hAnsi="Tahoma" w:cs="Tahoma"/>
                <w:sz w:val="13"/>
              </w:rPr>
            </w:pPr>
            <w:r w:rsidRPr="00222CE3">
              <w:rPr>
                <w:rFonts w:ascii="Tahoma" w:hAnsi="Tahoma" w:cs="Tahoma"/>
                <w:sz w:val="13"/>
              </w:rPr>
              <w:t>2</w:t>
            </w:r>
          </w:p>
        </w:tc>
        <w:tc>
          <w:tcPr>
            <w:tcW w:w="429" w:type="dxa"/>
            <w:tcBorders>
              <w:bottom w:val="single" w:sz="4" w:space="0" w:color="auto"/>
            </w:tcBorders>
            <w:shd w:val="clear" w:color="auto" w:fill="FABF8F"/>
            <w:vAlign w:val="center"/>
          </w:tcPr>
          <w:p w14:paraId="15CAC7A9" w14:textId="77777777" w:rsidR="00913A0A" w:rsidRPr="00222CE3" w:rsidRDefault="00913A0A" w:rsidP="00D55AB9">
            <w:pPr>
              <w:pStyle w:val="TableText"/>
              <w:widowControl w:val="0"/>
              <w:rPr>
                <w:rFonts w:ascii="Tahoma" w:hAnsi="Tahoma" w:cs="Tahoma"/>
                <w:sz w:val="13"/>
              </w:rPr>
            </w:pPr>
            <w:r w:rsidRPr="00222CE3">
              <w:rPr>
                <w:rFonts w:ascii="Tahoma" w:hAnsi="Tahoma" w:cs="Tahoma"/>
                <w:sz w:val="13"/>
              </w:rPr>
              <w:t>2</w:t>
            </w:r>
          </w:p>
        </w:tc>
        <w:tc>
          <w:tcPr>
            <w:tcW w:w="429" w:type="dxa"/>
            <w:tcBorders>
              <w:bottom w:val="single" w:sz="4" w:space="0" w:color="auto"/>
            </w:tcBorders>
            <w:shd w:val="clear" w:color="auto" w:fill="FABF8F"/>
            <w:vAlign w:val="center"/>
          </w:tcPr>
          <w:p w14:paraId="1F5A553F" w14:textId="77777777" w:rsidR="00913A0A" w:rsidRPr="00222CE3" w:rsidRDefault="00913A0A" w:rsidP="00D55AB9">
            <w:pPr>
              <w:pStyle w:val="TableText"/>
              <w:widowControl w:val="0"/>
              <w:rPr>
                <w:rFonts w:ascii="Tahoma" w:hAnsi="Tahoma" w:cs="Tahoma"/>
                <w:sz w:val="13"/>
              </w:rPr>
            </w:pPr>
            <w:r w:rsidRPr="00222CE3">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678503DD" w14:textId="77777777" w:rsidR="00913A0A" w:rsidRPr="00222CE3" w:rsidRDefault="00913A0A" w:rsidP="00D55AB9">
            <w:pPr>
              <w:pStyle w:val="TableText"/>
              <w:widowControl w:val="0"/>
              <w:rPr>
                <w:rFonts w:ascii="Tahoma" w:hAnsi="Tahoma" w:cs="Tahoma"/>
                <w:sz w:val="13"/>
              </w:rPr>
            </w:pPr>
            <w:r w:rsidRPr="00222CE3">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74F2150A" w14:textId="77777777" w:rsidR="00913A0A" w:rsidRPr="00222CE3" w:rsidRDefault="00913A0A" w:rsidP="00D55AB9">
            <w:pPr>
              <w:pStyle w:val="TableText"/>
              <w:widowControl w:val="0"/>
              <w:rPr>
                <w:rFonts w:ascii="Tahoma" w:hAnsi="Tahoma" w:cs="Tahoma"/>
                <w:sz w:val="13"/>
              </w:rPr>
            </w:pPr>
            <w:r w:rsidRPr="00222CE3">
              <w:rPr>
                <w:rFonts w:ascii="Tahoma" w:hAnsi="Tahoma" w:cs="Tahoma"/>
                <w:sz w:val="13"/>
              </w:rPr>
              <w:t>1</w:t>
            </w:r>
          </w:p>
        </w:tc>
        <w:tc>
          <w:tcPr>
            <w:tcW w:w="429" w:type="dxa"/>
            <w:tcBorders>
              <w:bottom w:val="single" w:sz="4" w:space="0" w:color="auto"/>
            </w:tcBorders>
            <w:shd w:val="clear" w:color="auto" w:fill="FABF8F"/>
            <w:vAlign w:val="center"/>
          </w:tcPr>
          <w:p w14:paraId="061E2615" w14:textId="77777777" w:rsidR="00913A0A" w:rsidRPr="00222CE3" w:rsidRDefault="00913A0A" w:rsidP="00D55AB9">
            <w:pPr>
              <w:pStyle w:val="TableText"/>
              <w:widowControl w:val="0"/>
              <w:rPr>
                <w:rFonts w:ascii="Tahoma" w:hAnsi="Tahoma" w:cs="Tahoma"/>
                <w:sz w:val="13"/>
              </w:rPr>
            </w:pPr>
            <w:r w:rsidRPr="00222CE3">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4DA7BA70" w14:textId="77777777" w:rsidR="00913A0A" w:rsidRPr="00222CE3" w:rsidRDefault="00913A0A" w:rsidP="00D55AB9">
            <w:pPr>
              <w:pStyle w:val="TableText"/>
              <w:widowControl w:val="0"/>
              <w:rPr>
                <w:rFonts w:ascii="Tahoma" w:hAnsi="Tahoma" w:cs="Tahoma"/>
                <w:sz w:val="13"/>
              </w:rPr>
            </w:pPr>
            <w:r w:rsidRPr="00222CE3">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36A8271E" w14:textId="77777777" w:rsidR="00913A0A" w:rsidRPr="00222CE3"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6BF167DD" w14:textId="77777777" w:rsidR="00913A0A" w:rsidRPr="00222CE3" w:rsidRDefault="00913A0A" w:rsidP="00D55AB9">
            <w:pPr>
              <w:pStyle w:val="TableText"/>
              <w:widowControl w:val="0"/>
              <w:rPr>
                <w:rFonts w:ascii="Tahoma" w:hAnsi="Tahoma" w:cs="Tahoma"/>
                <w:sz w:val="13"/>
              </w:rPr>
            </w:pPr>
          </w:p>
        </w:tc>
        <w:tc>
          <w:tcPr>
            <w:tcW w:w="350" w:type="dxa"/>
            <w:tcBorders>
              <w:left w:val="single" w:sz="18" w:space="0" w:color="auto"/>
              <w:bottom w:val="single" w:sz="4" w:space="0" w:color="auto"/>
              <w:right w:val="single" w:sz="18" w:space="0" w:color="auto"/>
            </w:tcBorders>
            <w:shd w:val="clear" w:color="auto" w:fill="FABF8F"/>
            <w:vAlign w:val="center"/>
          </w:tcPr>
          <w:p w14:paraId="272A6B71" w14:textId="77777777" w:rsidR="00913A0A" w:rsidRPr="00222CE3" w:rsidRDefault="00913A0A" w:rsidP="00D55AB9">
            <w:pPr>
              <w:pStyle w:val="TableText"/>
              <w:widowControl w:val="0"/>
              <w:rPr>
                <w:rFonts w:ascii="Tahoma" w:hAnsi="Tahoma" w:cs="Tahoma"/>
                <w:sz w:val="13"/>
              </w:rPr>
            </w:pPr>
          </w:p>
        </w:tc>
        <w:tc>
          <w:tcPr>
            <w:tcW w:w="593" w:type="dxa"/>
            <w:tcBorders>
              <w:bottom w:val="single" w:sz="4" w:space="0" w:color="auto"/>
            </w:tcBorders>
            <w:shd w:val="clear" w:color="auto" w:fill="FABF8F"/>
            <w:vAlign w:val="center"/>
          </w:tcPr>
          <w:p w14:paraId="2168A618" w14:textId="77777777" w:rsidR="00913A0A" w:rsidRPr="00222CE3" w:rsidRDefault="00913A0A" w:rsidP="00D55AB9">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46B8AA9B" w14:textId="77777777" w:rsidR="00913A0A" w:rsidRPr="00222CE3" w:rsidRDefault="00913A0A" w:rsidP="00D55AB9">
            <w:pPr>
              <w:pStyle w:val="TableText"/>
              <w:widowControl w:val="0"/>
              <w:rPr>
                <w:rFonts w:ascii="Tahoma" w:hAnsi="Tahoma" w:cs="Tahoma"/>
                <w:sz w:val="13"/>
              </w:rPr>
            </w:pPr>
          </w:p>
        </w:tc>
        <w:tc>
          <w:tcPr>
            <w:tcW w:w="388" w:type="dxa"/>
            <w:tcBorders>
              <w:bottom w:val="single" w:sz="4" w:space="0" w:color="auto"/>
            </w:tcBorders>
            <w:shd w:val="clear" w:color="auto" w:fill="FABF8F"/>
            <w:vAlign w:val="center"/>
          </w:tcPr>
          <w:p w14:paraId="3575C584" w14:textId="77777777" w:rsidR="00913A0A" w:rsidRPr="00222CE3" w:rsidRDefault="00913A0A" w:rsidP="00905D4E">
            <w:pPr>
              <w:pStyle w:val="TableText"/>
              <w:widowControl w:val="0"/>
              <w:rPr>
                <w:rFonts w:ascii="Tahoma" w:hAnsi="Tahoma" w:cs="Tahoma"/>
                <w:sz w:val="13"/>
              </w:rPr>
            </w:pPr>
          </w:p>
        </w:tc>
      </w:tr>
      <w:tr w:rsidR="00913A0A" w:rsidRPr="00222CE3" w14:paraId="35E94FA4" w14:textId="77777777" w:rsidTr="008B553E">
        <w:trPr>
          <w:cantSplit/>
          <w:trHeight w:val="287"/>
        </w:trPr>
        <w:tc>
          <w:tcPr>
            <w:tcW w:w="2371" w:type="dxa"/>
            <w:tcBorders>
              <w:bottom w:val="single" w:sz="4" w:space="0" w:color="auto"/>
            </w:tcBorders>
            <w:shd w:val="clear" w:color="auto" w:fill="auto"/>
            <w:vAlign w:val="center"/>
          </w:tcPr>
          <w:p w14:paraId="31BDEAFC" w14:textId="77777777" w:rsidR="00913A0A" w:rsidRPr="00222CE3" w:rsidRDefault="00913A0A" w:rsidP="00844211">
            <w:pPr>
              <w:pStyle w:val="Heading2"/>
              <w:spacing w:beforeLines="20" w:before="48" w:afterLines="20" w:after="48"/>
              <w:ind w:left="0"/>
              <w:rPr>
                <w:rFonts w:ascii="Tahoma" w:hAnsi="Tahoma" w:cs="Tahoma"/>
                <w:b w:val="0"/>
                <w:sz w:val="14"/>
              </w:rPr>
            </w:pPr>
            <w:bookmarkStart w:id="57" w:name="_Toc336337865"/>
            <w:bookmarkStart w:id="58" w:name="_Toc377682655"/>
            <w:r w:rsidRPr="00222CE3">
              <w:rPr>
                <w:rFonts w:ascii="Tahoma" w:hAnsi="Tahoma" w:cs="Tahoma"/>
                <w:b w:val="0"/>
                <w:sz w:val="14"/>
              </w:rPr>
              <w:t>Office para Mac Standard 2011</w:t>
            </w:r>
            <w:bookmarkEnd w:id="57"/>
            <w:bookmarkEnd w:id="58"/>
            <w:r w:rsidRPr="00222CE3">
              <w:rPr>
                <w:rFonts w:ascii="Tahoma" w:hAnsi="Tahoma" w:cs="Tahoma"/>
                <w:b w:val="0"/>
                <w:sz w:val="14"/>
              </w:rPr>
              <w:t xml:space="preserve"> </w:t>
            </w:r>
          </w:p>
        </w:tc>
        <w:tc>
          <w:tcPr>
            <w:tcW w:w="429" w:type="dxa"/>
            <w:tcBorders>
              <w:bottom w:val="single" w:sz="4" w:space="0" w:color="auto"/>
            </w:tcBorders>
            <w:shd w:val="clear" w:color="auto" w:fill="auto"/>
            <w:vAlign w:val="center"/>
          </w:tcPr>
          <w:p w14:paraId="5DEC8D54" w14:textId="77777777" w:rsidR="00913A0A" w:rsidRPr="00222CE3" w:rsidRDefault="00A85D6E" w:rsidP="00D55AB9">
            <w:pPr>
              <w:pStyle w:val="TableText"/>
              <w:widowControl w:val="0"/>
              <w:rPr>
                <w:rStyle w:val="EndnoteReference"/>
                <w:b w:val="0"/>
                <w:color w:val="0000FF"/>
                <w:sz w:val="13"/>
                <w:szCs w:val="13"/>
                <w:u w:val="single"/>
              </w:rPr>
            </w:pPr>
            <w:hyperlink w:anchor="_9_Office_para" w:history="1">
              <w:r w:rsidR="00A36CE0" w:rsidRPr="00222CE3">
                <w:rPr>
                  <w:rStyle w:val="Hyperlink"/>
                  <w:b/>
                  <w:sz w:val="13"/>
                  <w:szCs w:val="13"/>
                </w:rPr>
                <w:t>9</w:t>
              </w:r>
            </w:hyperlink>
            <w:hyperlink w:anchor="_76_Office_for" w:history="1"/>
          </w:p>
        </w:tc>
        <w:tc>
          <w:tcPr>
            <w:tcW w:w="429" w:type="dxa"/>
            <w:tcBorders>
              <w:bottom w:val="single" w:sz="4" w:space="0" w:color="auto"/>
            </w:tcBorders>
            <w:shd w:val="clear" w:color="auto" w:fill="auto"/>
            <w:vAlign w:val="center"/>
          </w:tcPr>
          <w:p w14:paraId="56F6C0CE" w14:textId="77777777" w:rsidR="00913A0A" w:rsidRPr="00222CE3" w:rsidRDefault="00913A0A" w:rsidP="00D55AB9">
            <w:pPr>
              <w:pStyle w:val="TableText"/>
              <w:widowControl w:val="0"/>
              <w:rPr>
                <w:rFonts w:ascii="Tahoma" w:hAnsi="Tahoma" w:cs="Tahoma"/>
                <w:sz w:val="13"/>
              </w:rPr>
            </w:pPr>
            <w:r w:rsidRPr="00222CE3">
              <w:rPr>
                <w:rFonts w:ascii="Tahoma" w:hAnsi="Tahoma" w:cs="Tahoma"/>
                <w:sz w:val="13"/>
              </w:rPr>
              <w:t>09/10</w:t>
            </w:r>
          </w:p>
        </w:tc>
        <w:tc>
          <w:tcPr>
            <w:tcW w:w="429" w:type="dxa"/>
            <w:tcBorders>
              <w:bottom w:val="single" w:sz="4" w:space="0" w:color="auto"/>
              <w:right w:val="single" w:sz="18" w:space="0" w:color="auto"/>
            </w:tcBorders>
            <w:shd w:val="clear" w:color="auto" w:fill="auto"/>
            <w:vAlign w:val="center"/>
          </w:tcPr>
          <w:p w14:paraId="534F9140" w14:textId="77777777" w:rsidR="00913A0A" w:rsidRPr="00222CE3" w:rsidRDefault="00913A0A" w:rsidP="00D55AB9">
            <w:pPr>
              <w:pStyle w:val="TableText"/>
              <w:widowControl w:val="0"/>
              <w:rPr>
                <w:rFonts w:ascii="Tahoma" w:hAnsi="Tahoma" w:cs="Tahoma"/>
                <w:sz w:val="13"/>
              </w:rPr>
            </w:pPr>
            <w:r w:rsidRPr="00222CE3">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2E842C1A" w14:textId="77777777" w:rsidR="00913A0A" w:rsidRPr="00222CE3" w:rsidRDefault="00913A0A" w:rsidP="00D55AB9">
            <w:pPr>
              <w:pStyle w:val="TableText"/>
              <w:widowControl w:val="0"/>
              <w:rPr>
                <w:rFonts w:ascii="Tahoma" w:hAnsi="Tahoma" w:cs="Tahoma"/>
                <w:sz w:val="13"/>
              </w:rPr>
            </w:pPr>
            <w:r w:rsidRPr="00222CE3">
              <w:rPr>
                <w:rFonts w:ascii="Tahoma" w:hAnsi="Tahoma" w:cs="Tahoma"/>
                <w:sz w:val="13"/>
              </w:rPr>
              <w:t>2</w:t>
            </w:r>
          </w:p>
        </w:tc>
        <w:tc>
          <w:tcPr>
            <w:tcW w:w="429" w:type="dxa"/>
            <w:tcBorders>
              <w:bottom w:val="single" w:sz="4" w:space="0" w:color="auto"/>
            </w:tcBorders>
            <w:shd w:val="clear" w:color="auto" w:fill="auto"/>
            <w:vAlign w:val="center"/>
          </w:tcPr>
          <w:p w14:paraId="1F9CB1D8" w14:textId="77777777" w:rsidR="00913A0A" w:rsidRPr="00222CE3" w:rsidRDefault="00913A0A" w:rsidP="00D55AB9">
            <w:pPr>
              <w:pStyle w:val="TableText"/>
              <w:widowControl w:val="0"/>
              <w:rPr>
                <w:rFonts w:ascii="Tahoma" w:hAnsi="Tahoma" w:cs="Tahoma"/>
                <w:sz w:val="13"/>
              </w:rPr>
            </w:pPr>
            <w:r w:rsidRPr="00222CE3">
              <w:rPr>
                <w:rFonts w:ascii="Tahoma" w:hAnsi="Tahoma" w:cs="Tahoma"/>
                <w:sz w:val="13"/>
              </w:rPr>
              <w:t>5</w:t>
            </w:r>
          </w:p>
        </w:tc>
        <w:tc>
          <w:tcPr>
            <w:tcW w:w="429" w:type="dxa"/>
            <w:tcBorders>
              <w:bottom w:val="single" w:sz="4" w:space="0" w:color="auto"/>
            </w:tcBorders>
            <w:shd w:val="clear" w:color="auto" w:fill="auto"/>
            <w:vAlign w:val="center"/>
          </w:tcPr>
          <w:p w14:paraId="595F817C" w14:textId="77777777" w:rsidR="00913A0A" w:rsidRPr="00222CE3" w:rsidRDefault="00913A0A" w:rsidP="00D55AB9">
            <w:pPr>
              <w:pStyle w:val="TableText"/>
              <w:widowControl w:val="0"/>
              <w:rPr>
                <w:rFonts w:ascii="Tahoma" w:hAnsi="Tahoma" w:cs="Tahoma"/>
                <w:sz w:val="13"/>
              </w:rPr>
            </w:pPr>
            <w:r w:rsidRPr="00222CE3">
              <w:rPr>
                <w:rFonts w:ascii="Tahoma" w:hAnsi="Tahoma" w:cs="Tahoma"/>
                <w:sz w:val="13"/>
              </w:rPr>
              <w:t>4</w:t>
            </w:r>
          </w:p>
        </w:tc>
        <w:tc>
          <w:tcPr>
            <w:tcW w:w="429" w:type="dxa"/>
            <w:tcBorders>
              <w:bottom w:val="single" w:sz="4" w:space="0" w:color="auto"/>
            </w:tcBorders>
            <w:shd w:val="clear" w:color="auto" w:fill="auto"/>
            <w:vAlign w:val="center"/>
          </w:tcPr>
          <w:p w14:paraId="3FF75FF8" w14:textId="77777777" w:rsidR="00913A0A" w:rsidRPr="00222CE3" w:rsidRDefault="00913A0A" w:rsidP="00D55AB9">
            <w:pPr>
              <w:pStyle w:val="TableText"/>
              <w:widowControl w:val="0"/>
              <w:rPr>
                <w:rFonts w:ascii="Tahoma" w:hAnsi="Tahoma" w:cs="Tahoma"/>
                <w:sz w:val="13"/>
              </w:rPr>
            </w:pPr>
            <w:r w:rsidRPr="00222CE3">
              <w:rPr>
                <w:rFonts w:ascii="Tahoma" w:hAnsi="Tahoma" w:cs="Tahoma"/>
                <w:sz w:val="13"/>
              </w:rPr>
              <w:t>3</w:t>
            </w:r>
          </w:p>
        </w:tc>
        <w:tc>
          <w:tcPr>
            <w:tcW w:w="429" w:type="dxa"/>
            <w:tcBorders>
              <w:bottom w:val="single" w:sz="4" w:space="0" w:color="auto"/>
            </w:tcBorders>
            <w:shd w:val="clear" w:color="auto" w:fill="auto"/>
            <w:vAlign w:val="center"/>
          </w:tcPr>
          <w:p w14:paraId="1029727B" w14:textId="77777777" w:rsidR="00913A0A" w:rsidRPr="00222CE3" w:rsidRDefault="00913A0A" w:rsidP="00D55AB9">
            <w:pPr>
              <w:pStyle w:val="TableText"/>
              <w:widowControl w:val="0"/>
              <w:rPr>
                <w:rFonts w:ascii="Tahoma" w:hAnsi="Tahoma" w:cs="Tahoma"/>
                <w:sz w:val="13"/>
              </w:rPr>
            </w:pPr>
            <w:r w:rsidRPr="00222CE3">
              <w:rPr>
                <w:rFonts w:ascii="Tahoma" w:hAnsi="Tahoma" w:cs="Tahoma"/>
                <w:sz w:val="13"/>
              </w:rPr>
              <w:t>3</w:t>
            </w:r>
          </w:p>
        </w:tc>
        <w:tc>
          <w:tcPr>
            <w:tcW w:w="429" w:type="dxa"/>
            <w:tcBorders>
              <w:bottom w:val="single" w:sz="4" w:space="0" w:color="auto"/>
            </w:tcBorders>
            <w:shd w:val="clear" w:color="auto" w:fill="auto"/>
            <w:vAlign w:val="center"/>
          </w:tcPr>
          <w:p w14:paraId="211993CE" w14:textId="77777777" w:rsidR="00913A0A" w:rsidRPr="00222CE3" w:rsidRDefault="00913A0A" w:rsidP="00D55AB9">
            <w:pPr>
              <w:pStyle w:val="TableText"/>
              <w:widowControl w:val="0"/>
              <w:rPr>
                <w:rFonts w:ascii="Tahoma" w:hAnsi="Tahoma" w:cs="Tahoma"/>
                <w:sz w:val="13"/>
              </w:rPr>
            </w:pPr>
            <w:r w:rsidRPr="00222CE3">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6D48055F" w14:textId="77777777" w:rsidR="00913A0A" w:rsidRPr="00222CE3" w:rsidRDefault="00913A0A" w:rsidP="00D55AB9">
            <w:pPr>
              <w:pStyle w:val="TableText"/>
              <w:widowControl w:val="0"/>
              <w:rPr>
                <w:rFonts w:ascii="Tahoma" w:hAnsi="Tahoma" w:cs="Tahoma"/>
                <w:sz w:val="13"/>
              </w:rPr>
            </w:pPr>
            <w:r w:rsidRPr="00222CE3">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7F030EE9" w14:textId="77777777" w:rsidR="00913A0A" w:rsidRPr="00222CE3" w:rsidRDefault="00913A0A" w:rsidP="00D55AB9">
            <w:pPr>
              <w:pStyle w:val="TableText"/>
              <w:widowControl w:val="0"/>
              <w:rPr>
                <w:rFonts w:ascii="Tahoma" w:hAnsi="Tahoma" w:cs="Tahoma"/>
                <w:sz w:val="13"/>
              </w:rPr>
            </w:pPr>
            <w:r w:rsidRPr="00222CE3">
              <w:rPr>
                <w:rFonts w:ascii="Tahoma" w:hAnsi="Tahoma" w:cs="Tahoma"/>
                <w:sz w:val="13"/>
              </w:rPr>
              <w:t>2</w:t>
            </w:r>
          </w:p>
        </w:tc>
        <w:tc>
          <w:tcPr>
            <w:tcW w:w="429" w:type="dxa"/>
            <w:tcBorders>
              <w:bottom w:val="single" w:sz="4" w:space="0" w:color="auto"/>
            </w:tcBorders>
            <w:shd w:val="clear" w:color="auto" w:fill="auto"/>
            <w:vAlign w:val="center"/>
          </w:tcPr>
          <w:p w14:paraId="335FF529" w14:textId="77777777" w:rsidR="00913A0A" w:rsidRPr="00222CE3" w:rsidRDefault="00913A0A" w:rsidP="00D55AB9">
            <w:pPr>
              <w:pStyle w:val="TableText"/>
              <w:widowControl w:val="0"/>
              <w:rPr>
                <w:rFonts w:ascii="Tahoma" w:hAnsi="Tahoma" w:cs="Tahoma"/>
                <w:sz w:val="13"/>
              </w:rPr>
            </w:pPr>
            <w:r w:rsidRPr="00222CE3">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14:paraId="034CEAC2" w14:textId="77777777" w:rsidR="00913A0A" w:rsidRPr="00222CE3" w:rsidRDefault="00913A0A" w:rsidP="00D55AB9">
            <w:pPr>
              <w:pStyle w:val="TableText"/>
              <w:widowControl w:val="0"/>
              <w:rPr>
                <w:rFonts w:ascii="Tahoma" w:hAnsi="Tahoma" w:cs="Tahoma"/>
                <w:sz w:val="13"/>
              </w:rPr>
            </w:pPr>
            <w:r w:rsidRPr="00222CE3">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38D6C52E" w14:textId="77777777" w:rsidR="00913A0A" w:rsidRPr="00222CE3" w:rsidRDefault="00913A0A" w:rsidP="00D55AB9">
            <w:pPr>
              <w:pStyle w:val="TableText"/>
              <w:widowControl w:val="0"/>
              <w:rPr>
                <w:rFonts w:ascii="Tahoma" w:hAnsi="Tahoma" w:cs="Tahoma"/>
                <w:sz w:val="13"/>
              </w:rPr>
            </w:pPr>
            <w:r w:rsidRPr="00222CE3">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2257521A" w14:textId="77777777" w:rsidR="00913A0A" w:rsidRPr="00222CE3" w:rsidRDefault="00913A0A" w:rsidP="00D55AB9">
            <w:pPr>
              <w:pStyle w:val="TableText"/>
              <w:widowControl w:val="0"/>
              <w:rPr>
                <w:rFonts w:ascii="Tahoma" w:hAnsi="Tahoma" w:cs="Tahoma"/>
                <w:sz w:val="13"/>
              </w:rPr>
            </w:pPr>
          </w:p>
        </w:tc>
        <w:tc>
          <w:tcPr>
            <w:tcW w:w="350" w:type="dxa"/>
            <w:tcBorders>
              <w:left w:val="single" w:sz="18" w:space="0" w:color="auto"/>
              <w:bottom w:val="single" w:sz="4" w:space="0" w:color="auto"/>
              <w:right w:val="single" w:sz="18" w:space="0" w:color="auto"/>
            </w:tcBorders>
            <w:shd w:val="clear" w:color="auto" w:fill="auto"/>
            <w:vAlign w:val="center"/>
          </w:tcPr>
          <w:p w14:paraId="0AF57881" w14:textId="77777777" w:rsidR="00913A0A" w:rsidRPr="00222CE3" w:rsidRDefault="00913A0A" w:rsidP="00D55AB9">
            <w:pPr>
              <w:pStyle w:val="TableText"/>
              <w:widowControl w:val="0"/>
              <w:rPr>
                <w:rFonts w:ascii="Tahoma" w:hAnsi="Tahoma" w:cs="Tahoma"/>
                <w:sz w:val="13"/>
              </w:rPr>
            </w:pPr>
            <w:r w:rsidRPr="00222CE3">
              <w:rPr>
                <w:rFonts w:ascii="Tahoma" w:hAnsi="Tahoma" w:cs="Tahoma"/>
                <w:sz w:val="13"/>
              </w:rPr>
              <w:t>P</w:t>
            </w:r>
          </w:p>
        </w:tc>
        <w:tc>
          <w:tcPr>
            <w:tcW w:w="593" w:type="dxa"/>
            <w:tcBorders>
              <w:bottom w:val="single" w:sz="4" w:space="0" w:color="auto"/>
            </w:tcBorders>
            <w:shd w:val="clear" w:color="auto" w:fill="auto"/>
            <w:vAlign w:val="center"/>
          </w:tcPr>
          <w:p w14:paraId="061CA42A" w14:textId="77777777" w:rsidR="00913A0A" w:rsidRPr="00222CE3" w:rsidRDefault="00913A0A" w:rsidP="00D55AB9">
            <w:pPr>
              <w:pStyle w:val="TableText"/>
              <w:widowControl w:val="0"/>
              <w:rPr>
                <w:rFonts w:ascii="Tahoma" w:hAnsi="Tahoma" w:cs="Tahoma"/>
                <w:sz w:val="13"/>
              </w:rPr>
            </w:pPr>
            <w:r w:rsidRPr="00222CE3">
              <w:rPr>
                <w:rFonts w:ascii="Tahoma" w:hAnsi="Tahoma" w:cs="Tahoma"/>
                <w:sz w:val="13"/>
              </w:rPr>
              <w:t>E</w:t>
            </w:r>
          </w:p>
        </w:tc>
        <w:tc>
          <w:tcPr>
            <w:tcW w:w="514" w:type="dxa"/>
            <w:tcBorders>
              <w:bottom w:val="single" w:sz="4" w:space="0" w:color="auto"/>
            </w:tcBorders>
            <w:shd w:val="clear" w:color="auto" w:fill="auto"/>
            <w:vAlign w:val="center"/>
          </w:tcPr>
          <w:p w14:paraId="13D294AF" w14:textId="77777777" w:rsidR="00913A0A" w:rsidRPr="00222CE3" w:rsidRDefault="00913A0A" w:rsidP="00D55AB9">
            <w:pPr>
              <w:pStyle w:val="TableText"/>
              <w:widowControl w:val="0"/>
              <w:rPr>
                <w:rFonts w:ascii="Tahoma" w:hAnsi="Tahoma" w:cs="Tahoma"/>
                <w:sz w:val="13"/>
              </w:rPr>
            </w:pPr>
          </w:p>
        </w:tc>
        <w:tc>
          <w:tcPr>
            <w:tcW w:w="388" w:type="dxa"/>
            <w:tcBorders>
              <w:bottom w:val="single" w:sz="4" w:space="0" w:color="auto"/>
            </w:tcBorders>
            <w:vAlign w:val="center"/>
          </w:tcPr>
          <w:p w14:paraId="109EC49C" w14:textId="77777777" w:rsidR="00913A0A" w:rsidRPr="00222CE3" w:rsidRDefault="00913A0A" w:rsidP="00905D4E">
            <w:pPr>
              <w:pStyle w:val="TableText"/>
              <w:widowControl w:val="0"/>
              <w:rPr>
                <w:rFonts w:ascii="Tahoma" w:hAnsi="Tahoma" w:cs="Tahoma"/>
                <w:sz w:val="13"/>
              </w:rPr>
            </w:pPr>
          </w:p>
        </w:tc>
      </w:tr>
      <w:tr w:rsidR="008A0F85" w:rsidRPr="00222CE3" w14:paraId="2065C682" w14:textId="77777777" w:rsidTr="008B553E">
        <w:trPr>
          <w:cantSplit/>
          <w:trHeight w:val="287"/>
        </w:trPr>
        <w:tc>
          <w:tcPr>
            <w:tcW w:w="2371" w:type="dxa"/>
            <w:tcBorders>
              <w:bottom w:val="single" w:sz="4" w:space="0" w:color="auto"/>
            </w:tcBorders>
            <w:shd w:val="clear" w:color="auto" w:fill="FABF8F"/>
            <w:vAlign w:val="center"/>
          </w:tcPr>
          <w:p w14:paraId="52A11E8B" w14:textId="77777777" w:rsidR="00913A0A" w:rsidRPr="00222CE3" w:rsidRDefault="00913A0A" w:rsidP="00844211">
            <w:pPr>
              <w:pStyle w:val="Heading2"/>
              <w:spacing w:beforeLines="20" w:before="48" w:afterLines="20" w:after="48"/>
              <w:ind w:left="0"/>
              <w:rPr>
                <w:rFonts w:ascii="Tahoma" w:hAnsi="Tahoma" w:cs="Tahoma"/>
                <w:b w:val="0"/>
                <w:sz w:val="14"/>
              </w:rPr>
            </w:pPr>
            <w:bookmarkStart w:id="59" w:name="_Office_Multi-Language_Pack"/>
            <w:bookmarkStart w:id="60" w:name="_Toc336337866"/>
            <w:bookmarkStart w:id="61" w:name="_Toc377682656"/>
            <w:bookmarkEnd w:id="59"/>
            <w:r w:rsidRPr="00222CE3">
              <w:rPr>
                <w:rFonts w:ascii="Tahoma" w:hAnsi="Tahoma" w:cs="Tahoma"/>
                <w:b w:val="0"/>
                <w:sz w:val="14"/>
              </w:rPr>
              <w:t xml:space="preserve">Office Multi-Language Pack </w:t>
            </w:r>
            <w:bookmarkEnd w:id="60"/>
            <w:r w:rsidRPr="00222CE3">
              <w:rPr>
                <w:rFonts w:ascii="Tahoma" w:hAnsi="Tahoma" w:cs="Tahoma"/>
                <w:b w:val="0"/>
                <w:sz w:val="14"/>
              </w:rPr>
              <w:t>2013</w:t>
            </w:r>
            <w:bookmarkEnd w:id="61"/>
          </w:p>
        </w:tc>
        <w:tc>
          <w:tcPr>
            <w:tcW w:w="429" w:type="dxa"/>
            <w:tcBorders>
              <w:bottom w:val="single" w:sz="4" w:space="0" w:color="auto"/>
            </w:tcBorders>
            <w:shd w:val="clear" w:color="auto" w:fill="FABF8F"/>
            <w:vAlign w:val="center"/>
          </w:tcPr>
          <w:p w14:paraId="0A1D9DC8" w14:textId="77777777" w:rsidR="00913A0A" w:rsidRPr="00222CE3" w:rsidRDefault="00A85D6E" w:rsidP="00D55AB9">
            <w:pPr>
              <w:pStyle w:val="TableText"/>
              <w:widowControl w:val="0"/>
              <w:rPr>
                <w:rStyle w:val="EndnoteReference"/>
                <w:b w:val="0"/>
                <w:color w:val="0000FF"/>
                <w:sz w:val="13"/>
                <w:szCs w:val="13"/>
                <w:u w:val="single"/>
              </w:rPr>
            </w:pPr>
            <w:hyperlink w:anchor="_10_Office_Multi-Language" w:history="1">
              <w:r w:rsidR="00A36CE0" w:rsidRPr="00222CE3">
                <w:rPr>
                  <w:rStyle w:val="Hyperlink"/>
                  <w:b/>
                  <w:sz w:val="13"/>
                  <w:szCs w:val="13"/>
                </w:rPr>
                <w:t>10</w:t>
              </w:r>
            </w:hyperlink>
            <w:hyperlink w:anchor="_87_Office_Multi-Language" w:history="1"/>
          </w:p>
        </w:tc>
        <w:tc>
          <w:tcPr>
            <w:tcW w:w="429" w:type="dxa"/>
            <w:tcBorders>
              <w:bottom w:val="single" w:sz="4" w:space="0" w:color="auto"/>
            </w:tcBorders>
            <w:shd w:val="clear" w:color="auto" w:fill="FABF8F"/>
            <w:vAlign w:val="center"/>
          </w:tcPr>
          <w:p w14:paraId="2D3AA89F" w14:textId="77777777" w:rsidR="00913A0A" w:rsidRPr="00222CE3" w:rsidRDefault="00913A0A" w:rsidP="00D55AB9">
            <w:pPr>
              <w:pStyle w:val="TableText"/>
              <w:widowControl w:val="0"/>
              <w:rPr>
                <w:rFonts w:ascii="Tahoma" w:hAnsi="Tahoma" w:cs="Tahoma"/>
                <w:sz w:val="13"/>
              </w:rPr>
            </w:pPr>
            <w:r w:rsidRPr="00222CE3">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3E63A09F" w14:textId="77777777" w:rsidR="00913A0A" w:rsidRPr="00222CE3"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0F15CAD5" w14:textId="77777777" w:rsidR="00913A0A" w:rsidRPr="00222CE3" w:rsidRDefault="00913A0A" w:rsidP="00D55AB9">
            <w:pPr>
              <w:pStyle w:val="TableText"/>
              <w:widowControl w:val="0"/>
              <w:rPr>
                <w:rFonts w:ascii="Tahoma" w:hAnsi="Tahoma" w:cs="Tahoma"/>
                <w:sz w:val="13"/>
              </w:rPr>
            </w:pPr>
            <w:r w:rsidRPr="00222CE3">
              <w:rPr>
                <w:rFonts w:ascii="Tahoma" w:hAnsi="Tahoma" w:cs="Tahoma"/>
                <w:sz w:val="13"/>
              </w:rPr>
              <w:t>1</w:t>
            </w:r>
          </w:p>
        </w:tc>
        <w:tc>
          <w:tcPr>
            <w:tcW w:w="429" w:type="dxa"/>
            <w:tcBorders>
              <w:bottom w:val="single" w:sz="4" w:space="0" w:color="auto"/>
            </w:tcBorders>
            <w:shd w:val="clear" w:color="auto" w:fill="FABF8F"/>
            <w:vAlign w:val="center"/>
          </w:tcPr>
          <w:p w14:paraId="52130367" w14:textId="77777777" w:rsidR="00913A0A" w:rsidRPr="00222CE3" w:rsidRDefault="00913A0A" w:rsidP="00D55AB9">
            <w:pPr>
              <w:pStyle w:val="TableText"/>
              <w:widowControl w:val="0"/>
              <w:rPr>
                <w:rFonts w:ascii="Tahoma" w:hAnsi="Tahoma" w:cs="Tahoma"/>
                <w:sz w:val="13"/>
              </w:rPr>
            </w:pPr>
            <w:r w:rsidRPr="00222CE3">
              <w:rPr>
                <w:rFonts w:ascii="Tahoma" w:hAnsi="Tahoma" w:cs="Tahoma"/>
                <w:sz w:val="13"/>
              </w:rPr>
              <w:t>3</w:t>
            </w:r>
          </w:p>
        </w:tc>
        <w:tc>
          <w:tcPr>
            <w:tcW w:w="429" w:type="dxa"/>
            <w:tcBorders>
              <w:bottom w:val="single" w:sz="4" w:space="0" w:color="auto"/>
            </w:tcBorders>
            <w:shd w:val="clear" w:color="auto" w:fill="FABF8F"/>
            <w:vAlign w:val="center"/>
          </w:tcPr>
          <w:p w14:paraId="3E765ED5" w14:textId="77777777" w:rsidR="00913A0A" w:rsidRPr="00222CE3" w:rsidRDefault="00913A0A" w:rsidP="00D55AB9">
            <w:pPr>
              <w:pStyle w:val="TableText"/>
              <w:widowControl w:val="0"/>
              <w:rPr>
                <w:rFonts w:ascii="Tahoma" w:hAnsi="Tahoma" w:cs="Tahoma"/>
                <w:sz w:val="13"/>
              </w:rPr>
            </w:pPr>
            <w:r w:rsidRPr="00222CE3">
              <w:rPr>
                <w:rFonts w:ascii="Tahoma" w:hAnsi="Tahoma" w:cs="Tahoma"/>
                <w:sz w:val="13"/>
              </w:rPr>
              <w:t>2</w:t>
            </w:r>
          </w:p>
        </w:tc>
        <w:tc>
          <w:tcPr>
            <w:tcW w:w="429" w:type="dxa"/>
            <w:tcBorders>
              <w:bottom w:val="single" w:sz="4" w:space="0" w:color="auto"/>
            </w:tcBorders>
            <w:shd w:val="clear" w:color="auto" w:fill="FABF8F"/>
            <w:vAlign w:val="center"/>
          </w:tcPr>
          <w:p w14:paraId="5E20F81B" w14:textId="77777777" w:rsidR="00913A0A" w:rsidRPr="00222CE3" w:rsidRDefault="00913A0A" w:rsidP="00D55AB9">
            <w:pPr>
              <w:pStyle w:val="TableText"/>
              <w:widowControl w:val="0"/>
              <w:rPr>
                <w:rFonts w:ascii="Tahoma" w:hAnsi="Tahoma" w:cs="Tahoma"/>
                <w:sz w:val="13"/>
              </w:rPr>
            </w:pPr>
            <w:r w:rsidRPr="00222CE3">
              <w:rPr>
                <w:rFonts w:ascii="Tahoma" w:hAnsi="Tahoma" w:cs="Tahoma"/>
                <w:sz w:val="13"/>
              </w:rPr>
              <w:t>2</w:t>
            </w:r>
          </w:p>
        </w:tc>
        <w:tc>
          <w:tcPr>
            <w:tcW w:w="429" w:type="dxa"/>
            <w:tcBorders>
              <w:bottom w:val="single" w:sz="4" w:space="0" w:color="auto"/>
            </w:tcBorders>
            <w:shd w:val="clear" w:color="auto" w:fill="FABF8F"/>
            <w:vAlign w:val="center"/>
          </w:tcPr>
          <w:p w14:paraId="31DAFEC6" w14:textId="77777777" w:rsidR="00913A0A" w:rsidRPr="00222CE3" w:rsidRDefault="00913A0A" w:rsidP="00D55AB9">
            <w:pPr>
              <w:pStyle w:val="TableText"/>
              <w:widowControl w:val="0"/>
              <w:rPr>
                <w:rFonts w:ascii="Tahoma" w:hAnsi="Tahoma" w:cs="Tahoma"/>
                <w:sz w:val="13"/>
              </w:rPr>
            </w:pPr>
            <w:r w:rsidRPr="00222CE3">
              <w:rPr>
                <w:rFonts w:ascii="Tahoma" w:hAnsi="Tahoma" w:cs="Tahoma"/>
                <w:sz w:val="13"/>
              </w:rPr>
              <w:t>2</w:t>
            </w:r>
          </w:p>
        </w:tc>
        <w:tc>
          <w:tcPr>
            <w:tcW w:w="429" w:type="dxa"/>
            <w:tcBorders>
              <w:bottom w:val="single" w:sz="4" w:space="0" w:color="auto"/>
            </w:tcBorders>
            <w:shd w:val="clear" w:color="auto" w:fill="FABF8F"/>
            <w:vAlign w:val="center"/>
          </w:tcPr>
          <w:p w14:paraId="396CB90A" w14:textId="77777777" w:rsidR="00913A0A" w:rsidRPr="00222CE3" w:rsidRDefault="00913A0A" w:rsidP="00D55AB9">
            <w:pPr>
              <w:pStyle w:val="TableText"/>
              <w:widowControl w:val="0"/>
              <w:rPr>
                <w:rFonts w:ascii="Tahoma" w:hAnsi="Tahoma" w:cs="Tahoma"/>
                <w:sz w:val="13"/>
              </w:rPr>
            </w:pPr>
            <w:r w:rsidRPr="00222CE3">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1B037693" w14:textId="77777777" w:rsidR="00913A0A" w:rsidRPr="00222CE3" w:rsidRDefault="00913A0A" w:rsidP="00D55AB9">
            <w:pPr>
              <w:pStyle w:val="TableText"/>
              <w:widowControl w:val="0"/>
              <w:rPr>
                <w:rFonts w:ascii="Tahoma" w:hAnsi="Tahoma" w:cs="Tahoma"/>
                <w:sz w:val="13"/>
              </w:rPr>
            </w:pPr>
            <w:r w:rsidRPr="00222CE3">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6EE892E2" w14:textId="77777777" w:rsidR="00913A0A" w:rsidRPr="00222CE3" w:rsidRDefault="00913A0A" w:rsidP="00D55AB9">
            <w:pPr>
              <w:pStyle w:val="TableText"/>
              <w:widowControl w:val="0"/>
              <w:rPr>
                <w:rFonts w:ascii="Tahoma" w:hAnsi="Tahoma" w:cs="Tahoma"/>
                <w:sz w:val="13"/>
              </w:rPr>
            </w:pPr>
            <w:r w:rsidRPr="00222CE3">
              <w:rPr>
                <w:rFonts w:ascii="Tahoma" w:hAnsi="Tahoma" w:cs="Tahoma"/>
                <w:sz w:val="13"/>
              </w:rPr>
              <w:t>1</w:t>
            </w:r>
          </w:p>
        </w:tc>
        <w:tc>
          <w:tcPr>
            <w:tcW w:w="429" w:type="dxa"/>
            <w:tcBorders>
              <w:bottom w:val="single" w:sz="4" w:space="0" w:color="auto"/>
            </w:tcBorders>
            <w:shd w:val="clear" w:color="auto" w:fill="FABF8F"/>
            <w:vAlign w:val="center"/>
          </w:tcPr>
          <w:p w14:paraId="6B57CBC1" w14:textId="77777777" w:rsidR="00913A0A" w:rsidRPr="00222CE3" w:rsidRDefault="00913A0A" w:rsidP="00D55AB9">
            <w:pPr>
              <w:pStyle w:val="TableText"/>
              <w:widowControl w:val="0"/>
              <w:rPr>
                <w:rFonts w:ascii="Tahoma" w:hAnsi="Tahoma" w:cs="Tahoma"/>
                <w:sz w:val="13"/>
              </w:rPr>
            </w:pPr>
            <w:r w:rsidRPr="00222CE3">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22309B6F" w14:textId="77777777" w:rsidR="00913A0A" w:rsidRPr="00222CE3" w:rsidRDefault="00913A0A" w:rsidP="00D55AB9">
            <w:pPr>
              <w:pStyle w:val="TableText"/>
              <w:widowControl w:val="0"/>
              <w:rPr>
                <w:rFonts w:ascii="Tahoma" w:hAnsi="Tahoma" w:cs="Tahoma"/>
                <w:sz w:val="13"/>
              </w:rPr>
            </w:pPr>
            <w:r w:rsidRPr="00222CE3">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3DC7AF97" w14:textId="77777777" w:rsidR="00913A0A" w:rsidRPr="00222CE3" w:rsidRDefault="00913A0A" w:rsidP="00D55AB9">
            <w:pPr>
              <w:pStyle w:val="TableText"/>
              <w:widowControl w:val="0"/>
              <w:rPr>
                <w:rFonts w:ascii="Tahoma" w:hAnsi="Tahoma" w:cs="Tahoma"/>
                <w:sz w:val="13"/>
              </w:rPr>
            </w:pPr>
            <w:r w:rsidRPr="00222CE3">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30A80B86" w14:textId="77777777" w:rsidR="00913A0A" w:rsidRPr="00222CE3" w:rsidRDefault="00913A0A" w:rsidP="00D55AB9">
            <w:pPr>
              <w:pStyle w:val="TableText"/>
              <w:widowControl w:val="0"/>
              <w:rPr>
                <w:rFonts w:ascii="Tahoma" w:hAnsi="Tahoma" w:cs="Tahoma"/>
                <w:sz w:val="13"/>
              </w:rPr>
            </w:pPr>
            <w:r w:rsidRPr="00222CE3">
              <w:rPr>
                <w:rFonts w:ascii="Tahoma" w:hAnsi="Tahoma" w:cs="Tahoma"/>
                <w:sz w:val="13"/>
              </w:rPr>
              <w:t>A</w:t>
            </w:r>
          </w:p>
        </w:tc>
        <w:tc>
          <w:tcPr>
            <w:tcW w:w="350" w:type="dxa"/>
            <w:tcBorders>
              <w:left w:val="single" w:sz="18" w:space="0" w:color="auto"/>
              <w:bottom w:val="single" w:sz="4" w:space="0" w:color="auto"/>
              <w:right w:val="single" w:sz="18" w:space="0" w:color="auto"/>
            </w:tcBorders>
            <w:shd w:val="clear" w:color="auto" w:fill="FABF8F"/>
            <w:vAlign w:val="center"/>
          </w:tcPr>
          <w:p w14:paraId="39CEDB16" w14:textId="77777777" w:rsidR="00913A0A" w:rsidRPr="00222CE3" w:rsidRDefault="00913A0A" w:rsidP="00D55AB9">
            <w:pPr>
              <w:pStyle w:val="TableText"/>
              <w:widowControl w:val="0"/>
              <w:rPr>
                <w:rFonts w:ascii="Tahoma" w:hAnsi="Tahoma" w:cs="Tahoma"/>
                <w:sz w:val="13"/>
              </w:rPr>
            </w:pPr>
          </w:p>
        </w:tc>
        <w:tc>
          <w:tcPr>
            <w:tcW w:w="593" w:type="dxa"/>
            <w:tcBorders>
              <w:bottom w:val="single" w:sz="4" w:space="0" w:color="auto"/>
            </w:tcBorders>
            <w:shd w:val="clear" w:color="auto" w:fill="FABF8F"/>
            <w:vAlign w:val="center"/>
          </w:tcPr>
          <w:p w14:paraId="4FB7B8CD" w14:textId="77777777" w:rsidR="00913A0A" w:rsidRPr="00222CE3" w:rsidRDefault="00913A0A" w:rsidP="00D55AB9">
            <w:pPr>
              <w:pStyle w:val="TableText"/>
              <w:widowControl w:val="0"/>
              <w:rPr>
                <w:rFonts w:ascii="Tahoma" w:hAnsi="Tahoma" w:cs="Tahoma"/>
                <w:sz w:val="13"/>
              </w:rPr>
            </w:pPr>
            <w:r w:rsidRPr="00222CE3">
              <w:rPr>
                <w:rFonts w:ascii="Tahoma" w:hAnsi="Tahoma" w:cs="Tahoma"/>
                <w:sz w:val="13"/>
              </w:rPr>
              <w:t>A</w:t>
            </w:r>
          </w:p>
        </w:tc>
        <w:tc>
          <w:tcPr>
            <w:tcW w:w="514" w:type="dxa"/>
            <w:tcBorders>
              <w:bottom w:val="single" w:sz="4" w:space="0" w:color="auto"/>
            </w:tcBorders>
            <w:shd w:val="clear" w:color="auto" w:fill="FABF8F"/>
            <w:vAlign w:val="center"/>
          </w:tcPr>
          <w:p w14:paraId="56397A32" w14:textId="77777777" w:rsidR="00913A0A" w:rsidRPr="00222CE3" w:rsidRDefault="00913A0A" w:rsidP="00D55AB9">
            <w:pPr>
              <w:pStyle w:val="TableText"/>
              <w:widowControl w:val="0"/>
              <w:rPr>
                <w:rFonts w:ascii="Tahoma" w:hAnsi="Tahoma" w:cs="Tahoma"/>
                <w:sz w:val="13"/>
              </w:rPr>
            </w:pPr>
          </w:p>
        </w:tc>
        <w:tc>
          <w:tcPr>
            <w:tcW w:w="388" w:type="dxa"/>
            <w:tcBorders>
              <w:bottom w:val="single" w:sz="4" w:space="0" w:color="auto"/>
            </w:tcBorders>
            <w:shd w:val="clear" w:color="auto" w:fill="FABF8F"/>
            <w:vAlign w:val="center"/>
          </w:tcPr>
          <w:p w14:paraId="7611B550" w14:textId="77777777" w:rsidR="00913A0A" w:rsidRPr="00222CE3" w:rsidRDefault="00913A0A" w:rsidP="00905D4E">
            <w:pPr>
              <w:pStyle w:val="TableText"/>
              <w:widowControl w:val="0"/>
              <w:rPr>
                <w:rFonts w:ascii="Tahoma" w:hAnsi="Tahoma" w:cs="Tahoma"/>
                <w:sz w:val="13"/>
              </w:rPr>
            </w:pPr>
            <w:r w:rsidRPr="00222CE3">
              <w:rPr>
                <w:rFonts w:ascii="Tahoma" w:hAnsi="Tahoma" w:cs="Tahoma"/>
                <w:sz w:val="13"/>
              </w:rPr>
              <w:t>A</w:t>
            </w:r>
          </w:p>
        </w:tc>
      </w:tr>
      <w:tr w:rsidR="00913A0A" w:rsidRPr="00222CE3" w14:paraId="20B65DAA" w14:textId="77777777" w:rsidTr="008B553E">
        <w:trPr>
          <w:cantSplit/>
          <w:trHeight w:val="422"/>
        </w:trPr>
        <w:tc>
          <w:tcPr>
            <w:tcW w:w="2371" w:type="dxa"/>
            <w:tcBorders>
              <w:bottom w:val="single" w:sz="4" w:space="0" w:color="auto"/>
            </w:tcBorders>
            <w:shd w:val="clear" w:color="auto" w:fill="auto"/>
            <w:vAlign w:val="center"/>
          </w:tcPr>
          <w:p w14:paraId="7B7D3A39" w14:textId="77777777" w:rsidR="00913A0A" w:rsidRPr="00222CE3" w:rsidRDefault="00913A0A" w:rsidP="00844211">
            <w:pPr>
              <w:pStyle w:val="ProductNames"/>
              <w:spacing w:beforeLines="20" w:before="48" w:afterLines="20" w:after="48"/>
              <w:rPr>
                <w:rFonts w:ascii="Tahoma" w:hAnsi="Tahoma" w:cs="Tahoma"/>
                <w:sz w:val="14"/>
              </w:rPr>
            </w:pPr>
            <w:bookmarkStart w:id="62" w:name="_Toc336337867"/>
            <w:bookmarkStart w:id="63" w:name="_Toc377682657"/>
            <w:r w:rsidRPr="00222CE3">
              <w:rPr>
                <w:rFonts w:ascii="Tahoma" w:hAnsi="Tahoma" w:cs="Tahoma"/>
                <w:sz w:val="14"/>
              </w:rPr>
              <w:t xml:space="preserve">Office Professional Plus </w:t>
            </w:r>
            <w:bookmarkEnd w:id="62"/>
            <w:r w:rsidRPr="00222CE3">
              <w:rPr>
                <w:rFonts w:ascii="Tahoma" w:hAnsi="Tahoma" w:cs="Tahoma"/>
                <w:sz w:val="14"/>
              </w:rPr>
              <w:t>2013</w:t>
            </w:r>
            <w:bookmarkEnd w:id="63"/>
          </w:p>
        </w:tc>
        <w:tc>
          <w:tcPr>
            <w:tcW w:w="429" w:type="dxa"/>
            <w:tcBorders>
              <w:bottom w:val="single" w:sz="4" w:space="0" w:color="auto"/>
            </w:tcBorders>
            <w:shd w:val="clear" w:color="auto" w:fill="auto"/>
            <w:vAlign w:val="center"/>
          </w:tcPr>
          <w:p w14:paraId="0E2F841D" w14:textId="77777777" w:rsidR="00913A0A" w:rsidRPr="00222CE3" w:rsidRDefault="00A85D6E" w:rsidP="00D55AB9">
            <w:pPr>
              <w:pStyle w:val="TableText"/>
              <w:widowControl w:val="0"/>
              <w:rPr>
                <w:rStyle w:val="EndnoteReference"/>
                <w:b w:val="0"/>
                <w:color w:val="0000FF"/>
                <w:sz w:val="13"/>
                <w:szCs w:val="13"/>
                <w:u w:val="single"/>
              </w:rPr>
            </w:pPr>
            <w:hyperlink w:anchor="_11_Office_Professional" w:history="1">
              <w:r w:rsidR="00A36CE0" w:rsidRPr="00222CE3">
                <w:rPr>
                  <w:rStyle w:val="Hyperlink"/>
                  <w:b/>
                  <w:sz w:val="13"/>
                  <w:szCs w:val="13"/>
                </w:rPr>
                <w:t>11</w:t>
              </w:r>
            </w:hyperlink>
            <w:hyperlink w:anchor="_98_Office_Professional" w:history="1"/>
          </w:p>
        </w:tc>
        <w:tc>
          <w:tcPr>
            <w:tcW w:w="429" w:type="dxa"/>
            <w:tcBorders>
              <w:bottom w:val="single" w:sz="4" w:space="0" w:color="auto"/>
            </w:tcBorders>
            <w:shd w:val="clear" w:color="auto" w:fill="auto"/>
            <w:vAlign w:val="center"/>
          </w:tcPr>
          <w:p w14:paraId="4FEBF31F" w14:textId="77777777" w:rsidR="00913A0A" w:rsidRPr="00222CE3" w:rsidRDefault="00913A0A" w:rsidP="00D55AB9">
            <w:pPr>
              <w:pStyle w:val="TableText"/>
              <w:widowControl w:val="0"/>
              <w:rPr>
                <w:rFonts w:ascii="Tahoma" w:hAnsi="Tahoma" w:cs="Tahoma"/>
                <w:sz w:val="13"/>
              </w:rPr>
            </w:pPr>
            <w:r w:rsidRPr="00222CE3">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29DADB02" w14:textId="77777777" w:rsidR="00913A0A" w:rsidRPr="00222CE3" w:rsidRDefault="00913A0A" w:rsidP="00D55AB9">
            <w:pPr>
              <w:pStyle w:val="TableText"/>
              <w:widowControl w:val="0"/>
              <w:rPr>
                <w:rFonts w:ascii="Tahoma" w:hAnsi="Tahoma" w:cs="Tahoma"/>
                <w:sz w:val="13"/>
              </w:rPr>
            </w:pPr>
            <w:r w:rsidRPr="00222CE3">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4C10A109" w14:textId="77777777" w:rsidR="00913A0A" w:rsidRPr="00222CE3" w:rsidRDefault="00913A0A" w:rsidP="00D55AB9">
            <w:pPr>
              <w:pStyle w:val="TableText"/>
              <w:widowControl w:val="0"/>
              <w:rPr>
                <w:rFonts w:ascii="Tahoma" w:hAnsi="Tahoma" w:cs="Tahoma"/>
                <w:sz w:val="13"/>
              </w:rPr>
            </w:pPr>
            <w:r w:rsidRPr="00222CE3">
              <w:rPr>
                <w:rFonts w:ascii="Tahoma" w:hAnsi="Tahoma" w:cs="Tahoma"/>
                <w:sz w:val="13"/>
              </w:rPr>
              <w:t>2</w:t>
            </w:r>
          </w:p>
        </w:tc>
        <w:tc>
          <w:tcPr>
            <w:tcW w:w="429" w:type="dxa"/>
            <w:tcBorders>
              <w:bottom w:val="single" w:sz="4" w:space="0" w:color="auto"/>
            </w:tcBorders>
            <w:shd w:val="clear" w:color="auto" w:fill="auto"/>
            <w:vAlign w:val="center"/>
          </w:tcPr>
          <w:p w14:paraId="34FEB0C9" w14:textId="77777777" w:rsidR="00913A0A" w:rsidRPr="00222CE3" w:rsidRDefault="00913A0A" w:rsidP="00D55AB9">
            <w:pPr>
              <w:pStyle w:val="TableText"/>
              <w:widowControl w:val="0"/>
              <w:rPr>
                <w:rFonts w:ascii="Tahoma" w:hAnsi="Tahoma" w:cs="Tahoma"/>
                <w:sz w:val="13"/>
              </w:rPr>
            </w:pPr>
            <w:r w:rsidRPr="00222CE3">
              <w:rPr>
                <w:rFonts w:ascii="Tahoma" w:hAnsi="Tahoma" w:cs="Tahoma"/>
                <w:sz w:val="13"/>
              </w:rPr>
              <w:t>5</w:t>
            </w:r>
          </w:p>
        </w:tc>
        <w:tc>
          <w:tcPr>
            <w:tcW w:w="429" w:type="dxa"/>
            <w:tcBorders>
              <w:bottom w:val="single" w:sz="4" w:space="0" w:color="auto"/>
            </w:tcBorders>
            <w:shd w:val="clear" w:color="auto" w:fill="auto"/>
            <w:vAlign w:val="center"/>
          </w:tcPr>
          <w:p w14:paraId="29D0D2AE" w14:textId="77777777" w:rsidR="00913A0A" w:rsidRPr="00222CE3" w:rsidRDefault="00913A0A" w:rsidP="00D55AB9">
            <w:pPr>
              <w:pStyle w:val="TableText"/>
              <w:widowControl w:val="0"/>
              <w:rPr>
                <w:rFonts w:ascii="Tahoma" w:hAnsi="Tahoma" w:cs="Tahoma"/>
                <w:sz w:val="13"/>
              </w:rPr>
            </w:pPr>
            <w:r w:rsidRPr="00222CE3">
              <w:rPr>
                <w:rFonts w:ascii="Tahoma" w:hAnsi="Tahoma" w:cs="Tahoma"/>
                <w:sz w:val="13"/>
              </w:rPr>
              <w:t>4</w:t>
            </w:r>
          </w:p>
        </w:tc>
        <w:tc>
          <w:tcPr>
            <w:tcW w:w="429" w:type="dxa"/>
            <w:tcBorders>
              <w:bottom w:val="single" w:sz="4" w:space="0" w:color="auto"/>
            </w:tcBorders>
            <w:shd w:val="clear" w:color="auto" w:fill="auto"/>
            <w:vAlign w:val="center"/>
          </w:tcPr>
          <w:p w14:paraId="4B2F37E0" w14:textId="77777777" w:rsidR="00913A0A" w:rsidRPr="00222CE3" w:rsidRDefault="00913A0A" w:rsidP="00D55AB9">
            <w:pPr>
              <w:pStyle w:val="TableText"/>
              <w:widowControl w:val="0"/>
              <w:rPr>
                <w:rFonts w:ascii="Tahoma" w:hAnsi="Tahoma" w:cs="Tahoma"/>
                <w:sz w:val="13"/>
              </w:rPr>
            </w:pPr>
            <w:r w:rsidRPr="00222CE3">
              <w:rPr>
                <w:rFonts w:ascii="Tahoma" w:hAnsi="Tahoma" w:cs="Tahoma"/>
                <w:sz w:val="13"/>
              </w:rPr>
              <w:t>3</w:t>
            </w:r>
          </w:p>
        </w:tc>
        <w:tc>
          <w:tcPr>
            <w:tcW w:w="429" w:type="dxa"/>
            <w:tcBorders>
              <w:bottom w:val="single" w:sz="4" w:space="0" w:color="auto"/>
            </w:tcBorders>
            <w:shd w:val="clear" w:color="auto" w:fill="auto"/>
            <w:vAlign w:val="center"/>
          </w:tcPr>
          <w:p w14:paraId="6D7F5DF8" w14:textId="77777777" w:rsidR="00913A0A" w:rsidRPr="00222CE3" w:rsidRDefault="00913A0A" w:rsidP="00D55AB9">
            <w:pPr>
              <w:pStyle w:val="TableText"/>
              <w:widowControl w:val="0"/>
              <w:rPr>
                <w:rFonts w:ascii="Tahoma" w:hAnsi="Tahoma" w:cs="Tahoma"/>
                <w:sz w:val="13"/>
              </w:rPr>
            </w:pPr>
            <w:r w:rsidRPr="00222CE3">
              <w:rPr>
                <w:rFonts w:ascii="Tahoma" w:hAnsi="Tahoma" w:cs="Tahoma"/>
                <w:sz w:val="13"/>
              </w:rPr>
              <w:t>3</w:t>
            </w:r>
          </w:p>
        </w:tc>
        <w:tc>
          <w:tcPr>
            <w:tcW w:w="429" w:type="dxa"/>
            <w:tcBorders>
              <w:bottom w:val="single" w:sz="4" w:space="0" w:color="auto"/>
            </w:tcBorders>
            <w:shd w:val="clear" w:color="auto" w:fill="auto"/>
            <w:vAlign w:val="center"/>
          </w:tcPr>
          <w:p w14:paraId="4A44EBE1" w14:textId="77777777" w:rsidR="00913A0A" w:rsidRPr="00222CE3" w:rsidRDefault="00913A0A" w:rsidP="00D55AB9">
            <w:pPr>
              <w:pStyle w:val="TableText"/>
              <w:widowControl w:val="0"/>
              <w:rPr>
                <w:rFonts w:ascii="Tahoma" w:hAnsi="Tahoma" w:cs="Tahoma"/>
                <w:sz w:val="13"/>
              </w:rPr>
            </w:pPr>
            <w:r w:rsidRPr="00222CE3">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5119E915" w14:textId="77777777" w:rsidR="00913A0A" w:rsidRPr="00222CE3" w:rsidRDefault="00913A0A" w:rsidP="00D55AB9">
            <w:pPr>
              <w:pStyle w:val="TableText"/>
              <w:widowControl w:val="0"/>
              <w:rPr>
                <w:rFonts w:ascii="Tahoma" w:hAnsi="Tahoma" w:cs="Tahoma"/>
                <w:sz w:val="13"/>
              </w:rPr>
            </w:pPr>
            <w:r w:rsidRPr="00222CE3">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6A0FBC5E" w14:textId="77777777" w:rsidR="00913A0A" w:rsidRPr="00222CE3" w:rsidRDefault="00913A0A" w:rsidP="00D55AB9">
            <w:pPr>
              <w:pStyle w:val="TableText"/>
              <w:widowControl w:val="0"/>
              <w:rPr>
                <w:rFonts w:ascii="Tahoma" w:hAnsi="Tahoma" w:cs="Tahoma"/>
                <w:sz w:val="13"/>
              </w:rPr>
            </w:pPr>
            <w:r w:rsidRPr="00222CE3">
              <w:rPr>
                <w:rFonts w:ascii="Tahoma" w:hAnsi="Tahoma" w:cs="Tahoma"/>
                <w:sz w:val="13"/>
              </w:rPr>
              <w:t>2</w:t>
            </w:r>
          </w:p>
        </w:tc>
        <w:tc>
          <w:tcPr>
            <w:tcW w:w="429" w:type="dxa"/>
            <w:tcBorders>
              <w:bottom w:val="single" w:sz="4" w:space="0" w:color="auto"/>
            </w:tcBorders>
            <w:shd w:val="clear" w:color="auto" w:fill="auto"/>
            <w:vAlign w:val="center"/>
          </w:tcPr>
          <w:p w14:paraId="78BA5802" w14:textId="77777777" w:rsidR="00913A0A" w:rsidRPr="00222CE3" w:rsidRDefault="00913A0A" w:rsidP="00D55AB9">
            <w:pPr>
              <w:pStyle w:val="TableText"/>
              <w:widowControl w:val="0"/>
              <w:rPr>
                <w:rFonts w:ascii="Tahoma" w:hAnsi="Tahoma" w:cs="Tahoma"/>
                <w:sz w:val="13"/>
              </w:rPr>
            </w:pPr>
            <w:r w:rsidRPr="00222CE3">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14:paraId="1FCF3A37" w14:textId="77777777" w:rsidR="00913A0A" w:rsidRPr="00222CE3" w:rsidRDefault="00913A0A" w:rsidP="00D55AB9">
            <w:pPr>
              <w:pStyle w:val="TableText"/>
              <w:widowControl w:val="0"/>
              <w:rPr>
                <w:rFonts w:ascii="Tahoma" w:hAnsi="Tahoma" w:cs="Tahoma"/>
                <w:sz w:val="13"/>
              </w:rPr>
            </w:pPr>
            <w:r w:rsidRPr="00222CE3">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6BF922A0" w14:textId="77777777" w:rsidR="00913A0A" w:rsidRPr="00222CE3" w:rsidRDefault="00913A0A" w:rsidP="00D55AB9">
            <w:pPr>
              <w:pStyle w:val="TableText"/>
              <w:widowControl w:val="0"/>
              <w:rPr>
                <w:rFonts w:ascii="Tahoma" w:hAnsi="Tahoma" w:cs="Tahoma"/>
                <w:sz w:val="13"/>
              </w:rPr>
            </w:pPr>
            <w:r w:rsidRPr="00222CE3">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4FB23B60" w14:textId="77777777" w:rsidR="00913A0A" w:rsidRPr="00222CE3" w:rsidRDefault="00913A0A" w:rsidP="00D55AB9">
            <w:pPr>
              <w:pStyle w:val="TableText"/>
              <w:widowControl w:val="0"/>
              <w:rPr>
                <w:rFonts w:ascii="Tahoma" w:hAnsi="Tahoma" w:cs="Tahoma"/>
                <w:sz w:val="13"/>
              </w:rPr>
            </w:pPr>
            <w:r w:rsidRPr="00222CE3">
              <w:rPr>
                <w:rFonts w:ascii="Tahoma" w:hAnsi="Tahoma" w:cs="Tahoma"/>
                <w:sz w:val="13"/>
              </w:rPr>
              <w:t>E</w:t>
            </w:r>
          </w:p>
        </w:tc>
        <w:tc>
          <w:tcPr>
            <w:tcW w:w="350" w:type="dxa"/>
            <w:tcBorders>
              <w:left w:val="single" w:sz="18" w:space="0" w:color="auto"/>
              <w:bottom w:val="single" w:sz="4" w:space="0" w:color="auto"/>
              <w:right w:val="single" w:sz="18" w:space="0" w:color="auto"/>
            </w:tcBorders>
            <w:shd w:val="clear" w:color="auto" w:fill="auto"/>
            <w:vAlign w:val="center"/>
          </w:tcPr>
          <w:p w14:paraId="039CB768" w14:textId="77777777" w:rsidR="00913A0A" w:rsidRPr="00222CE3" w:rsidRDefault="00913A0A" w:rsidP="00D55AB9">
            <w:pPr>
              <w:pStyle w:val="TableText"/>
              <w:widowControl w:val="0"/>
              <w:rPr>
                <w:rFonts w:ascii="Tahoma" w:hAnsi="Tahoma" w:cs="Tahoma"/>
                <w:sz w:val="13"/>
              </w:rPr>
            </w:pPr>
            <w:r w:rsidRPr="00222CE3">
              <w:rPr>
                <w:rFonts w:ascii="Tahoma" w:hAnsi="Tahoma" w:cs="Tahoma"/>
                <w:sz w:val="13"/>
              </w:rPr>
              <w:t>E, P</w:t>
            </w:r>
          </w:p>
        </w:tc>
        <w:tc>
          <w:tcPr>
            <w:tcW w:w="593" w:type="dxa"/>
            <w:tcBorders>
              <w:bottom w:val="single" w:sz="4" w:space="0" w:color="auto"/>
            </w:tcBorders>
            <w:shd w:val="clear" w:color="auto" w:fill="auto"/>
            <w:vAlign w:val="center"/>
          </w:tcPr>
          <w:p w14:paraId="2E34C8FB" w14:textId="77777777" w:rsidR="00913A0A" w:rsidRPr="00222CE3" w:rsidRDefault="00913A0A" w:rsidP="00D55AB9">
            <w:pPr>
              <w:pStyle w:val="TableText"/>
              <w:widowControl w:val="0"/>
              <w:rPr>
                <w:rFonts w:ascii="Tahoma" w:hAnsi="Tahoma" w:cs="Tahoma"/>
                <w:sz w:val="13"/>
              </w:rPr>
            </w:pPr>
            <w:r w:rsidRPr="00222CE3">
              <w:rPr>
                <w:rFonts w:ascii="Tahoma" w:hAnsi="Tahoma" w:cs="Tahoma"/>
                <w:sz w:val="13"/>
              </w:rPr>
              <w:t>E,ST</w:t>
            </w:r>
          </w:p>
        </w:tc>
        <w:tc>
          <w:tcPr>
            <w:tcW w:w="514" w:type="dxa"/>
            <w:tcBorders>
              <w:bottom w:val="single" w:sz="4" w:space="0" w:color="auto"/>
            </w:tcBorders>
            <w:shd w:val="clear" w:color="auto" w:fill="auto"/>
            <w:vAlign w:val="center"/>
          </w:tcPr>
          <w:p w14:paraId="3A0F0180" w14:textId="77777777" w:rsidR="00913A0A" w:rsidRPr="00222CE3" w:rsidRDefault="00913A0A" w:rsidP="00D55AB9">
            <w:pPr>
              <w:pStyle w:val="TableText"/>
              <w:widowControl w:val="0"/>
              <w:rPr>
                <w:rFonts w:ascii="Tahoma" w:hAnsi="Tahoma" w:cs="Tahoma"/>
                <w:sz w:val="13"/>
              </w:rPr>
            </w:pPr>
          </w:p>
        </w:tc>
        <w:tc>
          <w:tcPr>
            <w:tcW w:w="388" w:type="dxa"/>
            <w:tcBorders>
              <w:bottom w:val="single" w:sz="4" w:space="0" w:color="auto"/>
            </w:tcBorders>
            <w:vAlign w:val="center"/>
          </w:tcPr>
          <w:p w14:paraId="6CB96DCE" w14:textId="77777777" w:rsidR="00913A0A" w:rsidRPr="00222CE3" w:rsidRDefault="00913A0A" w:rsidP="00905D4E">
            <w:pPr>
              <w:pStyle w:val="TableText"/>
              <w:widowControl w:val="0"/>
              <w:rPr>
                <w:rFonts w:ascii="Tahoma" w:hAnsi="Tahoma" w:cs="Tahoma"/>
                <w:sz w:val="13"/>
              </w:rPr>
            </w:pPr>
          </w:p>
        </w:tc>
      </w:tr>
      <w:tr w:rsidR="008A0F85" w:rsidRPr="00222CE3" w14:paraId="7EB59FFA" w14:textId="77777777" w:rsidTr="008B553E">
        <w:trPr>
          <w:cantSplit/>
          <w:trHeight w:val="278"/>
        </w:trPr>
        <w:tc>
          <w:tcPr>
            <w:tcW w:w="2371" w:type="dxa"/>
            <w:tcBorders>
              <w:bottom w:val="single" w:sz="4" w:space="0" w:color="auto"/>
            </w:tcBorders>
            <w:shd w:val="clear" w:color="auto" w:fill="FABF8F"/>
            <w:vAlign w:val="center"/>
          </w:tcPr>
          <w:p w14:paraId="0F3416E8" w14:textId="77777777" w:rsidR="00913A0A" w:rsidRPr="00222CE3" w:rsidRDefault="00913A0A" w:rsidP="00844211">
            <w:pPr>
              <w:pStyle w:val="Heading3"/>
              <w:spacing w:beforeLines="20" w:before="48" w:afterLines="20" w:after="48"/>
              <w:rPr>
                <w:rFonts w:ascii="Tahoma" w:hAnsi="Tahoma" w:cs="Tahoma"/>
                <w:b w:val="0"/>
                <w:sz w:val="14"/>
              </w:rPr>
            </w:pPr>
            <w:bookmarkStart w:id="64" w:name="_Toc336337868"/>
            <w:bookmarkStart w:id="65" w:name="_Toc377682658"/>
            <w:r w:rsidRPr="00222CE3">
              <w:rPr>
                <w:rFonts w:ascii="Tahoma" w:hAnsi="Tahoma" w:cs="Tahoma"/>
                <w:b w:val="0"/>
                <w:sz w:val="14"/>
              </w:rPr>
              <w:t xml:space="preserve">Office Standard </w:t>
            </w:r>
            <w:bookmarkEnd w:id="64"/>
            <w:r w:rsidRPr="00222CE3">
              <w:rPr>
                <w:rFonts w:ascii="Tahoma" w:hAnsi="Tahoma" w:cs="Tahoma"/>
                <w:b w:val="0"/>
                <w:sz w:val="14"/>
              </w:rPr>
              <w:t>2013</w:t>
            </w:r>
            <w:bookmarkEnd w:id="65"/>
            <w:r w:rsidRPr="00222CE3">
              <w:rPr>
                <w:rFonts w:ascii="Tahoma" w:hAnsi="Tahoma" w:cs="Tahoma"/>
                <w:b w:val="0"/>
                <w:sz w:val="14"/>
              </w:rPr>
              <w:t xml:space="preserve"> </w:t>
            </w:r>
          </w:p>
        </w:tc>
        <w:tc>
          <w:tcPr>
            <w:tcW w:w="429" w:type="dxa"/>
            <w:tcBorders>
              <w:bottom w:val="single" w:sz="4" w:space="0" w:color="auto"/>
            </w:tcBorders>
            <w:shd w:val="clear" w:color="auto" w:fill="FABF8F"/>
            <w:vAlign w:val="center"/>
          </w:tcPr>
          <w:p w14:paraId="5C5F7515" w14:textId="77777777" w:rsidR="00913A0A" w:rsidRPr="00222CE3" w:rsidRDefault="00A85D6E" w:rsidP="00D55AB9">
            <w:pPr>
              <w:pStyle w:val="TableText"/>
              <w:widowControl w:val="0"/>
              <w:rPr>
                <w:rStyle w:val="EndnoteReference"/>
                <w:b w:val="0"/>
                <w:color w:val="0000FF"/>
                <w:sz w:val="13"/>
                <w:szCs w:val="13"/>
                <w:u w:val="single"/>
              </w:rPr>
            </w:pPr>
            <w:hyperlink w:anchor="_12_Office_Standard" w:history="1">
              <w:r w:rsidR="00A36CE0" w:rsidRPr="00222CE3">
                <w:rPr>
                  <w:rStyle w:val="Hyperlink"/>
                  <w:b/>
                  <w:sz w:val="13"/>
                  <w:szCs w:val="13"/>
                </w:rPr>
                <w:t>12</w:t>
              </w:r>
            </w:hyperlink>
            <w:hyperlink w:anchor="_109_Office_Standard" w:history="1"/>
          </w:p>
        </w:tc>
        <w:tc>
          <w:tcPr>
            <w:tcW w:w="429" w:type="dxa"/>
            <w:tcBorders>
              <w:bottom w:val="single" w:sz="4" w:space="0" w:color="auto"/>
            </w:tcBorders>
            <w:shd w:val="clear" w:color="auto" w:fill="FABF8F"/>
            <w:vAlign w:val="center"/>
          </w:tcPr>
          <w:p w14:paraId="551B8650" w14:textId="77777777" w:rsidR="00913A0A" w:rsidRPr="00222CE3" w:rsidRDefault="00913A0A" w:rsidP="00D55AB9">
            <w:pPr>
              <w:pStyle w:val="TableText"/>
              <w:widowControl w:val="0"/>
              <w:rPr>
                <w:rFonts w:ascii="Tahoma" w:hAnsi="Tahoma" w:cs="Tahoma"/>
                <w:sz w:val="13"/>
              </w:rPr>
            </w:pPr>
            <w:r w:rsidRPr="00222CE3">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1BFC832E" w14:textId="77777777" w:rsidR="00913A0A" w:rsidRPr="00222CE3" w:rsidRDefault="00913A0A" w:rsidP="00D55AB9">
            <w:pPr>
              <w:pStyle w:val="TableText"/>
              <w:widowControl w:val="0"/>
              <w:rPr>
                <w:rFonts w:ascii="Tahoma" w:hAnsi="Tahoma" w:cs="Tahoma"/>
                <w:b/>
                <w:sz w:val="13"/>
              </w:rPr>
            </w:pPr>
            <w:r w:rsidRPr="00222CE3">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41414691" w14:textId="77777777" w:rsidR="00913A0A" w:rsidRPr="00222CE3" w:rsidRDefault="00913A0A" w:rsidP="00D55AB9">
            <w:pPr>
              <w:pStyle w:val="TableText"/>
              <w:widowControl w:val="0"/>
              <w:rPr>
                <w:rFonts w:ascii="Tahoma" w:hAnsi="Tahoma" w:cs="Tahoma"/>
                <w:sz w:val="13"/>
              </w:rPr>
            </w:pPr>
            <w:r w:rsidRPr="00222CE3">
              <w:rPr>
                <w:rFonts w:ascii="Tahoma" w:hAnsi="Tahoma" w:cs="Tahoma"/>
                <w:sz w:val="13"/>
              </w:rPr>
              <w:t>2</w:t>
            </w:r>
          </w:p>
        </w:tc>
        <w:tc>
          <w:tcPr>
            <w:tcW w:w="429" w:type="dxa"/>
            <w:tcBorders>
              <w:bottom w:val="single" w:sz="4" w:space="0" w:color="auto"/>
            </w:tcBorders>
            <w:shd w:val="clear" w:color="auto" w:fill="FABF8F"/>
            <w:vAlign w:val="center"/>
          </w:tcPr>
          <w:p w14:paraId="003CEDC4" w14:textId="77777777" w:rsidR="00913A0A" w:rsidRPr="00222CE3" w:rsidRDefault="00913A0A" w:rsidP="00D55AB9">
            <w:pPr>
              <w:pStyle w:val="TableText"/>
              <w:widowControl w:val="0"/>
              <w:rPr>
                <w:rFonts w:ascii="Tahoma" w:hAnsi="Tahoma" w:cs="Tahoma"/>
                <w:sz w:val="13"/>
              </w:rPr>
            </w:pPr>
            <w:r w:rsidRPr="00222CE3">
              <w:rPr>
                <w:rFonts w:ascii="Tahoma" w:hAnsi="Tahoma" w:cs="Tahoma"/>
                <w:sz w:val="13"/>
              </w:rPr>
              <w:t>5</w:t>
            </w:r>
          </w:p>
        </w:tc>
        <w:tc>
          <w:tcPr>
            <w:tcW w:w="429" w:type="dxa"/>
            <w:tcBorders>
              <w:bottom w:val="single" w:sz="4" w:space="0" w:color="auto"/>
            </w:tcBorders>
            <w:shd w:val="clear" w:color="auto" w:fill="FABF8F"/>
            <w:vAlign w:val="center"/>
          </w:tcPr>
          <w:p w14:paraId="3C7A1773" w14:textId="77777777" w:rsidR="00913A0A" w:rsidRPr="00222CE3" w:rsidRDefault="00913A0A" w:rsidP="00D55AB9">
            <w:pPr>
              <w:pStyle w:val="TableText"/>
              <w:widowControl w:val="0"/>
              <w:rPr>
                <w:rFonts w:ascii="Tahoma" w:hAnsi="Tahoma" w:cs="Tahoma"/>
                <w:sz w:val="13"/>
              </w:rPr>
            </w:pPr>
            <w:r w:rsidRPr="00222CE3">
              <w:rPr>
                <w:rFonts w:ascii="Tahoma" w:hAnsi="Tahoma" w:cs="Tahoma"/>
                <w:sz w:val="13"/>
              </w:rPr>
              <w:t>4</w:t>
            </w:r>
          </w:p>
        </w:tc>
        <w:tc>
          <w:tcPr>
            <w:tcW w:w="429" w:type="dxa"/>
            <w:tcBorders>
              <w:bottom w:val="single" w:sz="4" w:space="0" w:color="auto"/>
            </w:tcBorders>
            <w:shd w:val="clear" w:color="auto" w:fill="FABF8F"/>
            <w:vAlign w:val="center"/>
          </w:tcPr>
          <w:p w14:paraId="32E266CE" w14:textId="77777777" w:rsidR="00913A0A" w:rsidRPr="00222CE3" w:rsidRDefault="00913A0A" w:rsidP="00D55AB9">
            <w:pPr>
              <w:pStyle w:val="TableText"/>
              <w:widowControl w:val="0"/>
              <w:rPr>
                <w:rFonts w:ascii="Tahoma" w:hAnsi="Tahoma" w:cs="Tahoma"/>
                <w:sz w:val="13"/>
              </w:rPr>
            </w:pPr>
            <w:r w:rsidRPr="00222CE3">
              <w:rPr>
                <w:rFonts w:ascii="Tahoma" w:hAnsi="Tahoma" w:cs="Tahoma"/>
                <w:sz w:val="13"/>
              </w:rPr>
              <w:t>3</w:t>
            </w:r>
          </w:p>
        </w:tc>
        <w:tc>
          <w:tcPr>
            <w:tcW w:w="429" w:type="dxa"/>
            <w:tcBorders>
              <w:bottom w:val="single" w:sz="4" w:space="0" w:color="auto"/>
            </w:tcBorders>
            <w:shd w:val="clear" w:color="auto" w:fill="FABF8F"/>
            <w:vAlign w:val="center"/>
          </w:tcPr>
          <w:p w14:paraId="328EAE66" w14:textId="77777777" w:rsidR="00913A0A" w:rsidRPr="00222CE3" w:rsidRDefault="00913A0A" w:rsidP="00D55AB9">
            <w:pPr>
              <w:pStyle w:val="TableText"/>
              <w:widowControl w:val="0"/>
              <w:rPr>
                <w:rFonts w:ascii="Tahoma" w:hAnsi="Tahoma" w:cs="Tahoma"/>
                <w:sz w:val="13"/>
              </w:rPr>
            </w:pPr>
            <w:r w:rsidRPr="00222CE3">
              <w:rPr>
                <w:rFonts w:ascii="Tahoma" w:hAnsi="Tahoma" w:cs="Tahoma"/>
                <w:sz w:val="13"/>
              </w:rPr>
              <w:t>3</w:t>
            </w:r>
          </w:p>
        </w:tc>
        <w:tc>
          <w:tcPr>
            <w:tcW w:w="429" w:type="dxa"/>
            <w:tcBorders>
              <w:bottom w:val="single" w:sz="4" w:space="0" w:color="auto"/>
            </w:tcBorders>
            <w:shd w:val="clear" w:color="auto" w:fill="FABF8F"/>
            <w:vAlign w:val="center"/>
          </w:tcPr>
          <w:p w14:paraId="26C5566C" w14:textId="77777777" w:rsidR="00913A0A" w:rsidRPr="00222CE3" w:rsidRDefault="00913A0A" w:rsidP="00D55AB9">
            <w:pPr>
              <w:pStyle w:val="TableText"/>
              <w:widowControl w:val="0"/>
              <w:rPr>
                <w:rFonts w:ascii="Tahoma" w:hAnsi="Tahoma" w:cs="Tahoma"/>
                <w:sz w:val="13"/>
              </w:rPr>
            </w:pPr>
            <w:r w:rsidRPr="00222CE3">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7B913F21" w14:textId="77777777" w:rsidR="00913A0A" w:rsidRPr="00222CE3" w:rsidRDefault="00913A0A" w:rsidP="00D55AB9">
            <w:pPr>
              <w:pStyle w:val="TableText"/>
              <w:widowControl w:val="0"/>
              <w:rPr>
                <w:rFonts w:ascii="Tahoma" w:hAnsi="Tahoma" w:cs="Tahoma"/>
                <w:sz w:val="13"/>
              </w:rPr>
            </w:pPr>
            <w:r w:rsidRPr="00222CE3">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0E2FC349" w14:textId="77777777" w:rsidR="00913A0A" w:rsidRPr="00222CE3" w:rsidRDefault="00913A0A" w:rsidP="00D55AB9">
            <w:pPr>
              <w:pStyle w:val="TableText"/>
              <w:widowControl w:val="0"/>
              <w:rPr>
                <w:rFonts w:ascii="Tahoma" w:hAnsi="Tahoma" w:cs="Tahoma"/>
                <w:sz w:val="13"/>
              </w:rPr>
            </w:pPr>
            <w:r w:rsidRPr="00222CE3">
              <w:rPr>
                <w:rFonts w:ascii="Tahoma" w:hAnsi="Tahoma" w:cs="Tahoma"/>
                <w:sz w:val="13"/>
              </w:rPr>
              <w:t>2</w:t>
            </w:r>
          </w:p>
        </w:tc>
        <w:tc>
          <w:tcPr>
            <w:tcW w:w="429" w:type="dxa"/>
            <w:tcBorders>
              <w:bottom w:val="single" w:sz="4" w:space="0" w:color="auto"/>
            </w:tcBorders>
            <w:shd w:val="clear" w:color="auto" w:fill="FABF8F"/>
            <w:vAlign w:val="center"/>
          </w:tcPr>
          <w:p w14:paraId="59638961" w14:textId="77777777" w:rsidR="00913A0A" w:rsidRPr="00222CE3" w:rsidRDefault="00913A0A" w:rsidP="00D55AB9">
            <w:pPr>
              <w:pStyle w:val="TableText"/>
              <w:widowControl w:val="0"/>
              <w:rPr>
                <w:rFonts w:ascii="Tahoma" w:hAnsi="Tahoma" w:cs="Tahoma"/>
                <w:sz w:val="13"/>
              </w:rPr>
            </w:pPr>
            <w:r w:rsidRPr="00222CE3">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14:paraId="5A9A417A" w14:textId="77777777" w:rsidR="00913A0A" w:rsidRPr="00222CE3" w:rsidRDefault="00913A0A" w:rsidP="00D55AB9">
            <w:pPr>
              <w:pStyle w:val="TableText"/>
              <w:widowControl w:val="0"/>
              <w:rPr>
                <w:rFonts w:ascii="Tahoma" w:hAnsi="Tahoma" w:cs="Tahoma"/>
                <w:sz w:val="13"/>
              </w:rPr>
            </w:pPr>
            <w:r w:rsidRPr="00222CE3">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14:paraId="6ACECD18" w14:textId="77777777" w:rsidR="00913A0A" w:rsidRPr="00222CE3"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1A9F0184" w14:textId="77777777" w:rsidR="00913A0A" w:rsidRPr="00222CE3" w:rsidRDefault="00913A0A" w:rsidP="00D55AB9">
            <w:pPr>
              <w:pStyle w:val="TableText"/>
              <w:widowControl w:val="0"/>
              <w:rPr>
                <w:rFonts w:ascii="Tahoma" w:hAnsi="Tahoma" w:cs="Tahoma"/>
                <w:sz w:val="13"/>
              </w:rPr>
            </w:pPr>
          </w:p>
        </w:tc>
        <w:tc>
          <w:tcPr>
            <w:tcW w:w="350" w:type="dxa"/>
            <w:tcBorders>
              <w:left w:val="single" w:sz="18" w:space="0" w:color="auto"/>
              <w:bottom w:val="single" w:sz="4" w:space="0" w:color="auto"/>
              <w:right w:val="single" w:sz="18" w:space="0" w:color="auto"/>
            </w:tcBorders>
            <w:shd w:val="clear" w:color="auto" w:fill="FABF8F"/>
            <w:vAlign w:val="center"/>
          </w:tcPr>
          <w:p w14:paraId="6109D8BA" w14:textId="77777777" w:rsidR="00913A0A" w:rsidRPr="00222CE3" w:rsidRDefault="00913A0A" w:rsidP="00D55AB9">
            <w:pPr>
              <w:pStyle w:val="TableText"/>
              <w:widowControl w:val="0"/>
              <w:rPr>
                <w:rFonts w:ascii="Tahoma" w:hAnsi="Tahoma" w:cs="Tahoma"/>
                <w:sz w:val="13"/>
              </w:rPr>
            </w:pPr>
            <w:r w:rsidRPr="00222CE3">
              <w:rPr>
                <w:rFonts w:ascii="Tahoma" w:hAnsi="Tahoma" w:cs="Tahoma"/>
                <w:sz w:val="13"/>
              </w:rPr>
              <w:t>P</w:t>
            </w:r>
          </w:p>
        </w:tc>
        <w:tc>
          <w:tcPr>
            <w:tcW w:w="593" w:type="dxa"/>
            <w:tcBorders>
              <w:bottom w:val="single" w:sz="4" w:space="0" w:color="auto"/>
            </w:tcBorders>
            <w:shd w:val="clear" w:color="auto" w:fill="FABF8F"/>
            <w:vAlign w:val="center"/>
          </w:tcPr>
          <w:p w14:paraId="51CC451D" w14:textId="77777777" w:rsidR="00913A0A" w:rsidRPr="00222CE3" w:rsidRDefault="00913A0A" w:rsidP="00D55AB9">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248458CE" w14:textId="77777777" w:rsidR="00913A0A" w:rsidRPr="00222CE3" w:rsidRDefault="00913A0A" w:rsidP="00D55AB9">
            <w:pPr>
              <w:pStyle w:val="TableText"/>
              <w:widowControl w:val="0"/>
              <w:rPr>
                <w:rFonts w:ascii="Tahoma" w:hAnsi="Tahoma" w:cs="Tahoma"/>
                <w:sz w:val="13"/>
              </w:rPr>
            </w:pPr>
          </w:p>
        </w:tc>
        <w:tc>
          <w:tcPr>
            <w:tcW w:w="388" w:type="dxa"/>
            <w:tcBorders>
              <w:bottom w:val="single" w:sz="4" w:space="0" w:color="auto"/>
            </w:tcBorders>
            <w:shd w:val="clear" w:color="auto" w:fill="FABF8F"/>
            <w:vAlign w:val="center"/>
          </w:tcPr>
          <w:p w14:paraId="044FA690" w14:textId="77777777" w:rsidR="00913A0A" w:rsidRPr="00222CE3" w:rsidRDefault="00913A0A" w:rsidP="00905D4E">
            <w:pPr>
              <w:pStyle w:val="TableText"/>
              <w:widowControl w:val="0"/>
              <w:rPr>
                <w:rFonts w:ascii="Tahoma" w:hAnsi="Tahoma" w:cs="Tahoma"/>
                <w:sz w:val="13"/>
              </w:rPr>
            </w:pPr>
          </w:p>
        </w:tc>
      </w:tr>
      <w:tr w:rsidR="000956ED" w:rsidRPr="00222CE3" w14:paraId="6AC89AC1" w14:textId="77777777" w:rsidTr="008B553E">
        <w:trPr>
          <w:cantSplit/>
          <w:trHeight w:val="305"/>
        </w:trPr>
        <w:tc>
          <w:tcPr>
            <w:tcW w:w="2371" w:type="dxa"/>
            <w:tcBorders>
              <w:bottom w:val="single" w:sz="4" w:space="0" w:color="auto"/>
            </w:tcBorders>
            <w:shd w:val="clear" w:color="auto" w:fill="auto"/>
          </w:tcPr>
          <w:p w14:paraId="18C72678" w14:textId="77777777" w:rsidR="000956ED" w:rsidRPr="00222CE3" w:rsidRDefault="000956ED" w:rsidP="00844211">
            <w:pPr>
              <w:pStyle w:val="Heading2"/>
              <w:spacing w:beforeLines="20" w:before="48" w:afterLines="20" w:after="48"/>
              <w:ind w:left="0"/>
              <w:rPr>
                <w:rFonts w:ascii="Tahoma" w:hAnsi="Tahoma" w:cs="Tahoma"/>
                <w:b w:val="0"/>
                <w:sz w:val="14"/>
              </w:rPr>
            </w:pPr>
            <w:bookmarkStart w:id="66" w:name="_Toc336337869"/>
            <w:bookmarkStart w:id="67" w:name="_Toc377682659"/>
            <w:r w:rsidRPr="00222CE3">
              <w:rPr>
                <w:rFonts w:ascii="Tahoma" w:hAnsi="Tahoma" w:cs="Tahoma"/>
                <w:b w:val="0"/>
                <w:sz w:val="14"/>
              </w:rPr>
              <w:t>Office 365 ProPlus (SL de usuario)</w:t>
            </w:r>
            <w:bookmarkEnd w:id="66"/>
            <w:bookmarkEnd w:id="67"/>
          </w:p>
        </w:tc>
        <w:tc>
          <w:tcPr>
            <w:tcW w:w="429" w:type="dxa"/>
            <w:tcBorders>
              <w:bottom w:val="single" w:sz="4" w:space="0" w:color="auto"/>
            </w:tcBorders>
            <w:shd w:val="clear" w:color="auto" w:fill="auto"/>
          </w:tcPr>
          <w:p w14:paraId="2B1B8BC2" w14:textId="77777777" w:rsidR="000956ED" w:rsidRPr="00222CE3" w:rsidRDefault="00A85D6E" w:rsidP="00D55AB9">
            <w:pPr>
              <w:pStyle w:val="TableText"/>
              <w:widowControl w:val="0"/>
              <w:spacing w:before="120"/>
              <w:rPr>
                <w:b/>
                <w:color w:val="0000FF"/>
                <w:sz w:val="13"/>
                <w:szCs w:val="13"/>
                <w:u w:val="single"/>
              </w:rPr>
            </w:pPr>
            <w:hyperlink w:anchor="_13_Office_365" w:history="1">
              <w:r w:rsidR="00A36CE0" w:rsidRPr="00222CE3">
                <w:rPr>
                  <w:rStyle w:val="Hyperlink"/>
                  <w:b/>
                  <w:sz w:val="13"/>
                  <w:szCs w:val="13"/>
                </w:rPr>
                <w:t>13</w:t>
              </w:r>
            </w:hyperlink>
            <w:hyperlink w:anchor="Aps_9OfficeProPlusSubUserSL" w:history="1"/>
          </w:p>
        </w:tc>
        <w:tc>
          <w:tcPr>
            <w:tcW w:w="429" w:type="dxa"/>
            <w:tcBorders>
              <w:bottom w:val="single" w:sz="4" w:space="0" w:color="auto"/>
            </w:tcBorders>
            <w:shd w:val="clear" w:color="auto" w:fill="auto"/>
            <w:vAlign w:val="center"/>
          </w:tcPr>
          <w:p w14:paraId="5ACD53DD" w14:textId="77777777" w:rsidR="000956ED" w:rsidRPr="00222CE3" w:rsidRDefault="000956ED" w:rsidP="00D55AB9">
            <w:pPr>
              <w:pStyle w:val="TableText"/>
              <w:rPr>
                <w:rFonts w:ascii="Tahoma" w:hAnsi="Tahoma" w:cs="Tahoma"/>
                <w:sz w:val="13"/>
              </w:rPr>
            </w:pPr>
            <w:r w:rsidRPr="00222CE3">
              <w:rPr>
                <w:rFonts w:ascii="Tahoma" w:hAnsi="Tahoma" w:cs="Tahoma"/>
                <w:sz w:val="13"/>
              </w:rPr>
              <w:t>06/11</w:t>
            </w:r>
          </w:p>
        </w:tc>
        <w:tc>
          <w:tcPr>
            <w:tcW w:w="429" w:type="dxa"/>
            <w:tcBorders>
              <w:bottom w:val="single" w:sz="4" w:space="0" w:color="auto"/>
              <w:right w:val="single" w:sz="18" w:space="0" w:color="auto"/>
            </w:tcBorders>
            <w:shd w:val="clear" w:color="auto" w:fill="auto"/>
            <w:vAlign w:val="center"/>
          </w:tcPr>
          <w:p w14:paraId="12171C94" w14:textId="77777777" w:rsidR="000956ED" w:rsidRPr="00222CE3" w:rsidRDefault="000956ED" w:rsidP="00905D4E">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1BB024B2" w14:textId="77777777" w:rsidR="000956ED" w:rsidRPr="00222CE3" w:rsidRDefault="000956ED" w:rsidP="00905D4E">
            <w:pPr>
              <w:pStyle w:val="TableText"/>
              <w:rPr>
                <w:rFonts w:ascii="Tahoma" w:hAnsi="Tahoma" w:cs="Tahoma"/>
                <w:sz w:val="13"/>
              </w:rPr>
            </w:pPr>
          </w:p>
        </w:tc>
        <w:tc>
          <w:tcPr>
            <w:tcW w:w="429" w:type="dxa"/>
            <w:tcBorders>
              <w:bottom w:val="single" w:sz="4" w:space="0" w:color="auto"/>
            </w:tcBorders>
            <w:shd w:val="clear" w:color="auto" w:fill="auto"/>
            <w:vAlign w:val="center"/>
          </w:tcPr>
          <w:p w14:paraId="4F7C8CB7" w14:textId="77777777" w:rsidR="000956ED" w:rsidRPr="00222CE3" w:rsidRDefault="000956ED" w:rsidP="00905D4E">
            <w:pPr>
              <w:pStyle w:val="TableText"/>
              <w:rPr>
                <w:rFonts w:ascii="Tahoma" w:hAnsi="Tahoma" w:cs="Tahoma"/>
                <w:sz w:val="13"/>
              </w:rPr>
            </w:pPr>
          </w:p>
        </w:tc>
        <w:tc>
          <w:tcPr>
            <w:tcW w:w="429" w:type="dxa"/>
            <w:tcBorders>
              <w:bottom w:val="single" w:sz="4" w:space="0" w:color="auto"/>
            </w:tcBorders>
            <w:shd w:val="clear" w:color="auto" w:fill="auto"/>
            <w:vAlign w:val="center"/>
          </w:tcPr>
          <w:p w14:paraId="782F3054" w14:textId="77777777" w:rsidR="000956ED" w:rsidRPr="00222CE3" w:rsidRDefault="000956ED" w:rsidP="00905D4E">
            <w:pPr>
              <w:pStyle w:val="TableText"/>
              <w:rPr>
                <w:rFonts w:ascii="Tahoma" w:hAnsi="Tahoma" w:cs="Tahoma"/>
                <w:sz w:val="13"/>
              </w:rPr>
            </w:pPr>
          </w:p>
        </w:tc>
        <w:tc>
          <w:tcPr>
            <w:tcW w:w="429" w:type="dxa"/>
            <w:tcBorders>
              <w:bottom w:val="single" w:sz="4" w:space="0" w:color="auto"/>
            </w:tcBorders>
            <w:shd w:val="clear" w:color="auto" w:fill="auto"/>
            <w:vAlign w:val="center"/>
          </w:tcPr>
          <w:p w14:paraId="455DFD47" w14:textId="77777777" w:rsidR="000956ED" w:rsidRPr="00222CE3" w:rsidRDefault="000956ED" w:rsidP="00905D4E">
            <w:pPr>
              <w:pStyle w:val="TableText"/>
              <w:rPr>
                <w:rFonts w:ascii="Tahoma" w:hAnsi="Tahoma" w:cs="Tahoma"/>
                <w:sz w:val="13"/>
              </w:rPr>
            </w:pPr>
          </w:p>
        </w:tc>
        <w:tc>
          <w:tcPr>
            <w:tcW w:w="429" w:type="dxa"/>
            <w:tcBorders>
              <w:bottom w:val="single" w:sz="4" w:space="0" w:color="auto"/>
            </w:tcBorders>
            <w:shd w:val="clear" w:color="auto" w:fill="auto"/>
            <w:vAlign w:val="center"/>
          </w:tcPr>
          <w:p w14:paraId="41CA62E3" w14:textId="77777777" w:rsidR="000956ED" w:rsidRPr="00222CE3" w:rsidRDefault="000956ED" w:rsidP="00905D4E">
            <w:pPr>
              <w:pStyle w:val="TableText"/>
              <w:rPr>
                <w:rFonts w:ascii="Tahoma" w:hAnsi="Tahoma" w:cs="Tahoma"/>
                <w:sz w:val="13"/>
              </w:rPr>
            </w:pPr>
          </w:p>
        </w:tc>
        <w:tc>
          <w:tcPr>
            <w:tcW w:w="429" w:type="dxa"/>
            <w:tcBorders>
              <w:bottom w:val="single" w:sz="4" w:space="0" w:color="auto"/>
            </w:tcBorders>
            <w:shd w:val="clear" w:color="auto" w:fill="auto"/>
            <w:vAlign w:val="center"/>
          </w:tcPr>
          <w:p w14:paraId="0C406CFE" w14:textId="77777777" w:rsidR="000956ED" w:rsidRPr="00222CE3" w:rsidRDefault="000956ED" w:rsidP="00905D4E">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1EA20D8A" w14:textId="77777777" w:rsidR="000956ED" w:rsidRPr="00222CE3" w:rsidRDefault="000956ED" w:rsidP="00905D4E">
            <w:pPr>
              <w:pStyle w:val="TableText"/>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14:paraId="49EE22A0" w14:textId="77777777" w:rsidR="000956ED" w:rsidRPr="00222CE3" w:rsidRDefault="000956ED" w:rsidP="00905D4E">
            <w:pPr>
              <w:pStyle w:val="TableText"/>
              <w:rPr>
                <w:rFonts w:ascii="Tahoma" w:hAnsi="Tahoma" w:cs="Tahoma"/>
                <w:sz w:val="13"/>
              </w:rPr>
            </w:pPr>
            <w:r w:rsidRPr="00222CE3">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4FB33681" w14:textId="77777777" w:rsidR="000956ED" w:rsidRPr="00222CE3" w:rsidRDefault="000956ED" w:rsidP="00905D4E">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293EDFA9" w14:textId="77777777" w:rsidR="000956ED" w:rsidRPr="00222CE3" w:rsidRDefault="000956ED" w:rsidP="00CA0116">
            <w:pPr>
              <w:pStyle w:val="TableText"/>
              <w:rPr>
                <w:rFonts w:ascii="Tahoma" w:hAnsi="Tahoma" w:cs="Tahoma"/>
                <w:sz w:val="13"/>
              </w:rPr>
            </w:pPr>
            <w:r w:rsidRPr="00222CE3">
              <w:rPr>
                <w:rFonts w:ascii="Tahoma" w:hAnsi="Tahoma" w:cs="Tahoma"/>
                <w:sz w:val="13"/>
              </w:rPr>
              <w:t>E</w:t>
            </w:r>
          </w:p>
        </w:tc>
        <w:tc>
          <w:tcPr>
            <w:tcW w:w="350" w:type="dxa"/>
            <w:tcBorders>
              <w:left w:val="single" w:sz="18" w:space="0" w:color="auto"/>
              <w:bottom w:val="single" w:sz="4" w:space="0" w:color="auto"/>
              <w:right w:val="single" w:sz="18" w:space="0" w:color="auto"/>
            </w:tcBorders>
            <w:shd w:val="clear" w:color="auto" w:fill="auto"/>
            <w:vAlign w:val="center"/>
          </w:tcPr>
          <w:p w14:paraId="6C172657" w14:textId="77777777" w:rsidR="000956ED" w:rsidRPr="00222CE3" w:rsidRDefault="000956ED" w:rsidP="00905D4E">
            <w:pPr>
              <w:pStyle w:val="TableText"/>
              <w:rPr>
                <w:rFonts w:ascii="Tahoma" w:hAnsi="Tahoma" w:cs="Tahoma"/>
                <w:sz w:val="13"/>
              </w:rPr>
            </w:pPr>
            <w:r w:rsidRPr="00222CE3">
              <w:rPr>
                <w:rFonts w:ascii="Tahoma" w:hAnsi="Tahoma" w:cs="Tahoma"/>
                <w:sz w:val="13"/>
              </w:rPr>
              <w:t>P</w:t>
            </w:r>
          </w:p>
        </w:tc>
        <w:tc>
          <w:tcPr>
            <w:tcW w:w="593" w:type="dxa"/>
            <w:tcBorders>
              <w:bottom w:val="single" w:sz="4" w:space="0" w:color="auto"/>
            </w:tcBorders>
            <w:shd w:val="clear" w:color="auto" w:fill="auto"/>
            <w:vAlign w:val="center"/>
          </w:tcPr>
          <w:p w14:paraId="4F26D08A" w14:textId="77777777" w:rsidR="000956ED" w:rsidRPr="00222CE3" w:rsidRDefault="000956ED" w:rsidP="00905D4E">
            <w:pPr>
              <w:pStyle w:val="TableText"/>
              <w:rPr>
                <w:rFonts w:ascii="Tahoma" w:hAnsi="Tahoma" w:cs="Tahoma"/>
                <w:sz w:val="13"/>
              </w:rPr>
            </w:pPr>
          </w:p>
        </w:tc>
        <w:tc>
          <w:tcPr>
            <w:tcW w:w="514" w:type="dxa"/>
            <w:tcBorders>
              <w:bottom w:val="single" w:sz="4" w:space="0" w:color="auto"/>
            </w:tcBorders>
            <w:shd w:val="clear" w:color="auto" w:fill="auto"/>
            <w:vAlign w:val="center"/>
          </w:tcPr>
          <w:p w14:paraId="1F1B1E91" w14:textId="77777777" w:rsidR="000956ED" w:rsidRPr="00222CE3" w:rsidRDefault="000956ED" w:rsidP="00905D4E">
            <w:pPr>
              <w:pStyle w:val="TableText"/>
              <w:rPr>
                <w:rFonts w:ascii="Tahoma" w:hAnsi="Tahoma" w:cs="Tahoma"/>
                <w:sz w:val="13"/>
              </w:rPr>
            </w:pPr>
            <w:r w:rsidRPr="00222CE3">
              <w:rPr>
                <w:rFonts w:ascii="Tahoma" w:hAnsi="Tahoma" w:cs="Tahoma"/>
                <w:sz w:val="13"/>
              </w:rPr>
              <w:t>OL/OV</w:t>
            </w:r>
          </w:p>
        </w:tc>
        <w:tc>
          <w:tcPr>
            <w:tcW w:w="388" w:type="dxa"/>
            <w:tcBorders>
              <w:bottom w:val="single" w:sz="4" w:space="0" w:color="auto"/>
            </w:tcBorders>
            <w:vAlign w:val="center"/>
          </w:tcPr>
          <w:p w14:paraId="6E7071BF" w14:textId="77777777" w:rsidR="000956ED" w:rsidRPr="00222CE3" w:rsidRDefault="000956ED" w:rsidP="00905D4E">
            <w:pPr>
              <w:pStyle w:val="TableText"/>
              <w:rPr>
                <w:rFonts w:ascii="Tahoma" w:hAnsi="Tahoma" w:cs="Tahoma"/>
                <w:sz w:val="13"/>
              </w:rPr>
            </w:pPr>
          </w:p>
        </w:tc>
      </w:tr>
      <w:tr w:rsidR="008A0F85" w:rsidRPr="00222CE3" w14:paraId="3AB08EE4" w14:textId="77777777" w:rsidTr="008B553E">
        <w:trPr>
          <w:cantSplit/>
          <w:trHeight w:val="305"/>
        </w:trPr>
        <w:tc>
          <w:tcPr>
            <w:tcW w:w="2371" w:type="dxa"/>
            <w:tcBorders>
              <w:bottom w:val="single" w:sz="4" w:space="0" w:color="auto"/>
            </w:tcBorders>
            <w:shd w:val="clear" w:color="auto" w:fill="FABF8F"/>
            <w:vAlign w:val="center"/>
          </w:tcPr>
          <w:p w14:paraId="2CE5CD62" w14:textId="77777777" w:rsidR="00913A0A" w:rsidRPr="00222CE3" w:rsidRDefault="00913A0A" w:rsidP="0029616C">
            <w:pPr>
              <w:pStyle w:val="Heading2"/>
              <w:spacing w:beforeLines="20" w:before="48" w:afterLines="20" w:after="48"/>
              <w:ind w:left="0"/>
              <w:rPr>
                <w:rFonts w:ascii="Tahoma" w:hAnsi="Tahoma" w:cs="Tahoma"/>
                <w:b w:val="0"/>
                <w:sz w:val="14"/>
              </w:rPr>
            </w:pPr>
            <w:bookmarkStart w:id="68" w:name="_Toc377682660"/>
            <w:r w:rsidRPr="00222CE3">
              <w:rPr>
                <w:rFonts w:ascii="Tahoma" w:hAnsi="Tahoma" w:cs="Tahoma"/>
                <w:b w:val="0"/>
                <w:sz w:val="14"/>
              </w:rPr>
              <w:lastRenderedPageBreak/>
              <w:t>Office 365 ProPlus SA Transition (SL</w:t>
            </w:r>
            <w:r w:rsidR="0029616C">
              <w:rPr>
                <w:rFonts w:ascii="Tahoma" w:hAnsi="Tahoma" w:cs="Tahoma"/>
                <w:b w:val="0"/>
                <w:sz w:val="14"/>
              </w:rPr>
              <w:t> </w:t>
            </w:r>
            <w:r w:rsidRPr="00222CE3">
              <w:rPr>
                <w:rFonts w:ascii="Tahoma" w:hAnsi="Tahoma" w:cs="Tahoma"/>
                <w:b w:val="0"/>
                <w:sz w:val="14"/>
              </w:rPr>
              <w:t>de usuario)</w:t>
            </w:r>
            <w:bookmarkEnd w:id="68"/>
          </w:p>
        </w:tc>
        <w:tc>
          <w:tcPr>
            <w:tcW w:w="429" w:type="dxa"/>
            <w:tcBorders>
              <w:bottom w:val="single" w:sz="4" w:space="0" w:color="auto"/>
            </w:tcBorders>
            <w:shd w:val="clear" w:color="auto" w:fill="FABF8F"/>
            <w:vAlign w:val="center"/>
          </w:tcPr>
          <w:p w14:paraId="0704F867" w14:textId="77777777" w:rsidR="00913A0A" w:rsidRPr="00222CE3" w:rsidRDefault="00A85D6E" w:rsidP="00D55AB9">
            <w:pPr>
              <w:pStyle w:val="TableText"/>
              <w:widowControl w:val="0"/>
              <w:rPr>
                <w:b/>
                <w:color w:val="0000FF"/>
                <w:sz w:val="13"/>
                <w:szCs w:val="13"/>
                <w:u w:val="single"/>
              </w:rPr>
            </w:pPr>
            <w:hyperlink w:anchor="_13_Office_365" w:history="1">
              <w:r w:rsidR="0029616C" w:rsidRPr="00222CE3">
                <w:rPr>
                  <w:rStyle w:val="Hyperlink"/>
                  <w:b/>
                  <w:sz w:val="13"/>
                  <w:szCs w:val="13"/>
                </w:rPr>
                <w:t>13</w:t>
              </w:r>
            </w:hyperlink>
          </w:p>
        </w:tc>
        <w:tc>
          <w:tcPr>
            <w:tcW w:w="429" w:type="dxa"/>
            <w:tcBorders>
              <w:bottom w:val="single" w:sz="4" w:space="0" w:color="auto"/>
            </w:tcBorders>
            <w:shd w:val="clear" w:color="auto" w:fill="FABF8F"/>
            <w:vAlign w:val="center"/>
          </w:tcPr>
          <w:p w14:paraId="64BA4C0D" w14:textId="77777777" w:rsidR="00913A0A" w:rsidRPr="00222CE3" w:rsidRDefault="00913A0A" w:rsidP="00D55AB9">
            <w:pPr>
              <w:pStyle w:val="TableText"/>
              <w:rPr>
                <w:rFonts w:ascii="Tahoma" w:hAnsi="Tahoma" w:cs="Tahoma"/>
                <w:sz w:val="13"/>
              </w:rPr>
            </w:pPr>
            <w:r w:rsidRPr="00222CE3">
              <w:rPr>
                <w:rFonts w:ascii="Tahoma" w:hAnsi="Tahoma" w:cs="Tahoma"/>
                <w:sz w:val="13"/>
              </w:rPr>
              <w:t>04/13</w:t>
            </w:r>
          </w:p>
        </w:tc>
        <w:tc>
          <w:tcPr>
            <w:tcW w:w="429" w:type="dxa"/>
            <w:tcBorders>
              <w:bottom w:val="single" w:sz="4" w:space="0" w:color="auto"/>
              <w:right w:val="single" w:sz="18" w:space="0" w:color="auto"/>
            </w:tcBorders>
            <w:shd w:val="clear" w:color="auto" w:fill="FABF8F"/>
            <w:vAlign w:val="center"/>
          </w:tcPr>
          <w:p w14:paraId="5A04773F" w14:textId="77777777" w:rsidR="00913A0A" w:rsidRPr="00222CE3"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785F94A2" w14:textId="77777777" w:rsidR="00913A0A" w:rsidRPr="00222CE3"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05D60883" w14:textId="77777777" w:rsidR="00913A0A" w:rsidRPr="00222CE3"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7F112E3A" w14:textId="77777777" w:rsidR="00913A0A" w:rsidRPr="00222CE3"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51276074" w14:textId="77777777" w:rsidR="00913A0A" w:rsidRPr="00222CE3"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6EAC25DE" w14:textId="77777777" w:rsidR="00913A0A" w:rsidRPr="00222CE3"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5D35ACC8" w14:textId="77777777" w:rsidR="00913A0A" w:rsidRPr="00222CE3"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6F326DAA" w14:textId="77777777" w:rsidR="00913A0A" w:rsidRPr="00222CE3"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7CA5FA01" w14:textId="77777777" w:rsidR="00913A0A" w:rsidRPr="00222CE3"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06750442" w14:textId="77777777" w:rsidR="00913A0A" w:rsidRPr="00222CE3"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231103F" w14:textId="77777777" w:rsidR="00913A0A" w:rsidRPr="00222CE3"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3F492A89" w14:textId="77777777" w:rsidR="00913A0A" w:rsidRPr="00222CE3"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74F1A7F4" w14:textId="77777777" w:rsidR="00913A0A" w:rsidRPr="00222CE3" w:rsidRDefault="00913A0A" w:rsidP="00435602">
            <w:pPr>
              <w:pStyle w:val="TableText"/>
              <w:rPr>
                <w:rFonts w:ascii="Tahoma" w:hAnsi="Tahoma" w:cs="Tahoma"/>
                <w:sz w:val="13"/>
              </w:rPr>
            </w:pPr>
            <w:r w:rsidRPr="00222CE3">
              <w:rPr>
                <w:rFonts w:ascii="Tahoma" w:hAnsi="Tahoma" w:cs="Tahoma"/>
                <w:sz w:val="13"/>
              </w:rPr>
              <w:t>E</w:t>
            </w:r>
          </w:p>
        </w:tc>
        <w:tc>
          <w:tcPr>
            <w:tcW w:w="350" w:type="dxa"/>
            <w:tcBorders>
              <w:left w:val="single" w:sz="18" w:space="0" w:color="auto"/>
              <w:bottom w:val="single" w:sz="4" w:space="0" w:color="auto"/>
              <w:right w:val="single" w:sz="18" w:space="0" w:color="auto"/>
            </w:tcBorders>
            <w:shd w:val="clear" w:color="auto" w:fill="FABF8F"/>
            <w:vAlign w:val="center"/>
          </w:tcPr>
          <w:p w14:paraId="75C521D7" w14:textId="77777777" w:rsidR="00913A0A" w:rsidRPr="00222CE3" w:rsidRDefault="00913A0A" w:rsidP="00D55AB9">
            <w:pPr>
              <w:pStyle w:val="TableText"/>
              <w:rPr>
                <w:rFonts w:ascii="Tahoma" w:hAnsi="Tahoma" w:cs="Tahoma"/>
                <w:sz w:val="13"/>
              </w:rPr>
            </w:pPr>
          </w:p>
        </w:tc>
        <w:tc>
          <w:tcPr>
            <w:tcW w:w="593" w:type="dxa"/>
            <w:tcBorders>
              <w:bottom w:val="single" w:sz="4" w:space="0" w:color="auto"/>
            </w:tcBorders>
            <w:shd w:val="clear" w:color="auto" w:fill="FABF8F"/>
            <w:vAlign w:val="center"/>
          </w:tcPr>
          <w:p w14:paraId="26B02C05" w14:textId="77777777" w:rsidR="00913A0A" w:rsidRPr="00222CE3" w:rsidRDefault="00913A0A" w:rsidP="00D55AB9">
            <w:pPr>
              <w:pStyle w:val="TableText"/>
              <w:rPr>
                <w:rFonts w:ascii="Tahoma" w:hAnsi="Tahoma" w:cs="Tahoma"/>
                <w:sz w:val="13"/>
              </w:rPr>
            </w:pPr>
          </w:p>
        </w:tc>
        <w:tc>
          <w:tcPr>
            <w:tcW w:w="514" w:type="dxa"/>
            <w:tcBorders>
              <w:bottom w:val="single" w:sz="4" w:space="0" w:color="auto"/>
            </w:tcBorders>
            <w:shd w:val="clear" w:color="auto" w:fill="FABF8F"/>
            <w:vAlign w:val="center"/>
          </w:tcPr>
          <w:p w14:paraId="4F95797B" w14:textId="77777777" w:rsidR="00913A0A" w:rsidRPr="00222CE3" w:rsidRDefault="00913A0A" w:rsidP="00D55AB9">
            <w:pPr>
              <w:pStyle w:val="TableText"/>
              <w:rPr>
                <w:rFonts w:ascii="Tahoma" w:hAnsi="Tahoma" w:cs="Tahoma"/>
                <w:sz w:val="13"/>
              </w:rPr>
            </w:pPr>
          </w:p>
        </w:tc>
        <w:tc>
          <w:tcPr>
            <w:tcW w:w="388" w:type="dxa"/>
            <w:tcBorders>
              <w:bottom w:val="single" w:sz="4" w:space="0" w:color="auto"/>
            </w:tcBorders>
            <w:shd w:val="clear" w:color="auto" w:fill="FABF8F"/>
            <w:vAlign w:val="center"/>
          </w:tcPr>
          <w:p w14:paraId="34625055" w14:textId="77777777" w:rsidR="00913A0A" w:rsidRPr="00222CE3" w:rsidRDefault="00913A0A" w:rsidP="00905D4E">
            <w:pPr>
              <w:pStyle w:val="TableText"/>
              <w:rPr>
                <w:rFonts w:ascii="Tahoma" w:hAnsi="Tahoma" w:cs="Tahoma"/>
                <w:sz w:val="13"/>
              </w:rPr>
            </w:pPr>
          </w:p>
        </w:tc>
      </w:tr>
      <w:tr w:rsidR="00913A0A" w:rsidRPr="00222CE3" w14:paraId="09E44502" w14:textId="77777777" w:rsidTr="008B553E">
        <w:trPr>
          <w:cantSplit/>
          <w:trHeight w:val="305"/>
        </w:trPr>
        <w:tc>
          <w:tcPr>
            <w:tcW w:w="2371" w:type="dxa"/>
            <w:tcBorders>
              <w:bottom w:val="single" w:sz="4" w:space="0" w:color="auto"/>
            </w:tcBorders>
            <w:shd w:val="clear" w:color="auto" w:fill="auto"/>
            <w:vAlign w:val="center"/>
          </w:tcPr>
          <w:p w14:paraId="22669BA5" w14:textId="77777777" w:rsidR="00913A0A" w:rsidRPr="00222CE3" w:rsidRDefault="00913A0A" w:rsidP="00844211">
            <w:pPr>
              <w:pStyle w:val="Heading2"/>
              <w:spacing w:beforeLines="20" w:before="48" w:afterLines="20" w:after="48"/>
              <w:ind w:left="0"/>
              <w:rPr>
                <w:rFonts w:ascii="Tahoma" w:hAnsi="Tahoma" w:cs="Tahoma"/>
                <w:b w:val="0"/>
                <w:sz w:val="14"/>
              </w:rPr>
            </w:pPr>
            <w:bookmarkStart w:id="69" w:name="_Toc336337870"/>
            <w:bookmarkStart w:id="70" w:name="_Toc377682661"/>
            <w:r w:rsidRPr="00222CE3">
              <w:rPr>
                <w:rFonts w:ascii="Tahoma" w:hAnsi="Tahoma" w:cs="Tahoma"/>
                <w:b w:val="0"/>
                <w:sz w:val="14"/>
              </w:rPr>
              <w:t>Office Professional Plus Subscription A (SL de usuario)</w:t>
            </w:r>
            <w:bookmarkEnd w:id="69"/>
            <w:bookmarkEnd w:id="70"/>
          </w:p>
        </w:tc>
        <w:tc>
          <w:tcPr>
            <w:tcW w:w="429" w:type="dxa"/>
            <w:tcBorders>
              <w:bottom w:val="single" w:sz="4" w:space="0" w:color="auto"/>
            </w:tcBorders>
            <w:shd w:val="clear" w:color="auto" w:fill="auto"/>
            <w:vAlign w:val="center"/>
          </w:tcPr>
          <w:p w14:paraId="556DC21C" w14:textId="77777777" w:rsidR="00913A0A" w:rsidRPr="00222CE3" w:rsidRDefault="00913A0A" w:rsidP="00D55AB9">
            <w:pPr>
              <w:pStyle w:val="TableText"/>
              <w:widowControl w:val="0"/>
              <w:rPr>
                <w:color w:val="0000FF"/>
                <w:sz w:val="13"/>
                <w:szCs w:val="13"/>
                <w:u w:val="single"/>
              </w:rPr>
            </w:pPr>
          </w:p>
        </w:tc>
        <w:tc>
          <w:tcPr>
            <w:tcW w:w="429" w:type="dxa"/>
            <w:tcBorders>
              <w:bottom w:val="single" w:sz="4" w:space="0" w:color="auto"/>
            </w:tcBorders>
            <w:shd w:val="clear" w:color="auto" w:fill="auto"/>
            <w:vAlign w:val="center"/>
          </w:tcPr>
          <w:p w14:paraId="6EBC9CB6" w14:textId="77777777" w:rsidR="00913A0A" w:rsidRPr="00222CE3" w:rsidRDefault="00913A0A" w:rsidP="00D55AB9">
            <w:pPr>
              <w:pStyle w:val="TableText"/>
              <w:rPr>
                <w:rFonts w:ascii="Tahoma" w:hAnsi="Tahoma" w:cs="Tahoma"/>
                <w:sz w:val="13"/>
              </w:rPr>
            </w:pPr>
            <w:r w:rsidRPr="00222CE3">
              <w:rPr>
                <w:rFonts w:ascii="Tahoma" w:hAnsi="Tahoma" w:cs="Tahoma"/>
                <w:sz w:val="13"/>
              </w:rPr>
              <w:t>06/12</w:t>
            </w:r>
          </w:p>
        </w:tc>
        <w:tc>
          <w:tcPr>
            <w:tcW w:w="429" w:type="dxa"/>
            <w:tcBorders>
              <w:bottom w:val="single" w:sz="4" w:space="0" w:color="auto"/>
              <w:right w:val="single" w:sz="18" w:space="0" w:color="auto"/>
            </w:tcBorders>
            <w:shd w:val="clear" w:color="auto" w:fill="auto"/>
            <w:vAlign w:val="center"/>
          </w:tcPr>
          <w:p w14:paraId="54D4EB93" w14:textId="77777777" w:rsidR="00913A0A" w:rsidRPr="00222CE3"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075E512E" w14:textId="77777777" w:rsidR="00913A0A" w:rsidRPr="00222CE3"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485CFEF8" w14:textId="77777777" w:rsidR="00913A0A" w:rsidRPr="00222CE3"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32AE3ED8" w14:textId="77777777" w:rsidR="00913A0A" w:rsidRPr="00222CE3"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61ADBAA2" w14:textId="77777777" w:rsidR="00913A0A" w:rsidRPr="00222CE3"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60DDD4B5" w14:textId="77777777" w:rsidR="00913A0A" w:rsidRPr="00222CE3"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39360742" w14:textId="77777777" w:rsidR="00913A0A" w:rsidRPr="00222CE3"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68C15135" w14:textId="77777777" w:rsidR="00913A0A" w:rsidRPr="00222CE3" w:rsidRDefault="00913A0A" w:rsidP="00D55AB9">
            <w:pPr>
              <w:pStyle w:val="TableText"/>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14:paraId="5B553D1D" w14:textId="77777777" w:rsidR="00913A0A" w:rsidRPr="00222CE3" w:rsidRDefault="00913A0A" w:rsidP="00D55AB9">
            <w:pPr>
              <w:pStyle w:val="TableText"/>
              <w:rPr>
                <w:rFonts w:ascii="Tahoma" w:hAnsi="Tahoma" w:cs="Tahoma"/>
                <w:sz w:val="13"/>
              </w:rPr>
            </w:pPr>
            <w:r w:rsidRPr="00222CE3">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701659B9" w14:textId="77777777" w:rsidR="00913A0A" w:rsidRPr="00222CE3" w:rsidRDefault="00913A0A" w:rsidP="00D55AB9">
            <w:pPr>
              <w:pStyle w:val="TableText"/>
              <w:rPr>
                <w:rFonts w:ascii="Tahoma" w:hAnsi="Tahoma" w:cs="Tahoma"/>
                <w:sz w:val="13"/>
              </w:rPr>
            </w:pPr>
            <w:r w:rsidRPr="00222CE3">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247D0665" w14:textId="77777777" w:rsidR="00913A0A" w:rsidRPr="00222CE3" w:rsidRDefault="00913A0A" w:rsidP="00D55AB9">
            <w:pPr>
              <w:pStyle w:val="TableText"/>
              <w:rPr>
                <w:rFonts w:ascii="Tahoma" w:hAnsi="Tahoma" w:cs="Tahoma"/>
                <w:sz w:val="13"/>
              </w:rPr>
            </w:pPr>
            <w:r w:rsidRPr="00222CE3">
              <w:rPr>
                <w:rFonts w:ascii="Tahoma" w:hAnsi="Tahoma" w:cs="Tahoma"/>
                <w:sz w:val="13"/>
              </w:rPr>
              <w:t>E</w:t>
            </w:r>
          </w:p>
        </w:tc>
        <w:tc>
          <w:tcPr>
            <w:tcW w:w="350" w:type="dxa"/>
            <w:tcBorders>
              <w:left w:val="single" w:sz="18" w:space="0" w:color="auto"/>
              <w:bottom w:val="single" w:sz="4" w:space="0" w:color="auto"/>
              <w:right w:val="single" w:sz="18" w:space="0" w:color="auto"/>
            </w:tcBorders>
            <w:shd w:val="clear" w:color="auto" w:fill="auto"/>
            <w:vAlign w:val="center"/>
          </w:tcPr>
          <w:p w14:paraId="6B6B11A7" w14:textId="77777777" w:rsidR="00913A0A" w:rsidRPr="00222CE3" w:rsidRDefault="00913A0A" w:rsidP="00D55AB9">
            <w:pPr>
              <w:pStyle w:val="TableText"/>
              <w:rPr>
                <w:rFonts w:ascii="Tahoma" w:hAnsi="Tahoma" w:cs="Tahoma"/>
                <w:sz w:val="13"/>
              </w:rPr>
            </w:pPr>
            <w:r w:rsidRPr="00222CE3">
              <w:rPr>
                <w:rFonts w:ascii="Tahoma" w:hAnsi="Tahoma" w:cs="Tahoma"/>
                <w:sz w:val="13"/>
              </w:rPr>
              <w:t>P</w:t>
            </w:r>
          </w:p>
        </w:tc>
        <w:tc>
          <w:tcPr>
            <w:tcW w:w="593" w:type="dxa"/>
            <w:tcBorders>
              <w:bottom w:val="single" w:sz="4" w:space="0" w:color="auto"/>
            </w:tcBorders>
            <w:shd w:val="clear" w:color="auto" w:fill="auto"/>
            <w:vAlign w:val="center"/>
          </w:tcPr>
          <w:p w14:paraId="05912005" w14:textId="77777777" w:rsidR="00913A0A" w:rsidRPr="00222CE3" w:rsidRDefault="00913A0A" w:rsidP="00D55AB9">
            <w:pPr>
              <w:pStyle w:val="TableText"/>
              <w:rPr>
                <w:rFonts w:ascii="Tahoma" w:hAnsi="Tahoma" w:cs="Tahoma"/>
                <w:sz w:val="13"/>
              </w:rPr>
            </w:pPr>
            <w:r w:rsidRPr="00222CE3">
              <w:rPr>
                <w:rFonts w:ascii="Tahoma" w:hAnsi="Tahoma" w:cs="Tahoma"/>
                <w:sz w:val="13"/>
              </w:rPr>
              <w:t>E (SOLO EES), A (OVS-ES)</w:t>
            </w:r>
          </w:p>
        </w:tc>
        <w:tc>
          <w:tcPr>
            <w:tcW w:w="514" w:type="dxa"/>
            <w:tcBorders>
              <w:bottom w:val="single" w:sz="4" w:space="0" w:color="auto"/>
            </w:tcBorders>
            <w:shd w:val="clear" w:color="auto" w:fill="auto"/>
            <w:vAlign w:val="center"/>
          </w:tcPr>
          <w:p w14:paraId="2B86061B" w14:textId="77777777" w:rsidR="00913A0A" w:rsidRPr="00222CE3" w:rsidRDefault="00913A0A" w:rsidP="00D55AB9">
            <w:pPr>
              <w:pStyle w:val="TableText"/>
              <w:rPr>
                <w:rFonts w:ascii="Tahoma" w:hAnsi="Tahoma" w:cs="Tahoma"/>
                <w:sz w:val="13"/>
              </w:rPr>
            </w:pPr>
            <w:r w:rsidRPr="00222CE3">
              <w:rPr>
                <w:rFonts w:ascii="Tahoma" w:hAnsi="Tahoma" w:cs="Tahoma"/>
                <w:sz w:val="13"/>
              </w:rPr>
              <w:t>OL</w:t>
            </w:r>
          </w:p>
        </w:tc>
        <w:tc>
          <w:tcPr>
            <w:tcW w:w="388" w:type="dxa"/>
            <w:tcBorders>
              <w:bottom w:val="single" w:sz="4" w:space="0" w:color="auto"/>
            </w:tcBorders>
            <w:vAlign w:val="center"/>
          </w:tcPr>
          <w:p w14:paraId="4FA50CAE" w14:textId="77777777" w:rsidR="00913A0A" w:rsidRPr="00222CE3" w:rsidRDefault="00913A0A" w:rsidP="00905D4E">
            <w:pPr>
              <w:pStyle w:val="TableText"/>
              <w:rPr>
                <w:rFonts w:ascii="Tahoma" w:hAnsi="Tahoma" w:cs="Tahoma"/>
                <w:sz w:val="13"/>
              </w:rPr>
            </w:pPr>
          </w:p>
        </w:tc>
      </w:tr>
      <w:tr w:rsidR="008A0F85" w:rsidRPr="00222CE3" w14:paraId="64C9EE14" w14:textId="77777777" w:rsidTr="008B553E">
        <w:trPr>
          <w:cantSplit/>
          <w:trHeight w:val="305"/>
        </w:trPr>
        <w:tc>
          <w:tcPr>
            <w:tcW w:w="2371" w:type="dxa"/>
            <w:tcBorders>
              <w:bottom w:val="single" w:sz="4" w:space="0" w:color="auto"/>
            </w:tcBorders>
            <w:shd w:val="clear" w:color="auto" w:fill="FABF8F"/>
            <w:vAlign w:val="center"/>
          </w:tcPr>
          <w:p w14:paraId="15381062" w14:textId="77777777" w:rsidR="00913A0A" w:rsidRPr="00222CE3" w:rsidRDefault="00913A0A" w:rsidP="00844211">
            <w:pPr>
              <w:pStyle w:val="Heading2"/>
              <w:spacing w:beforeLines="20" w:before="48" w:afterLines="20" w:after="48"/>
              <w:ind w:left="0"/>
              <w:rPr>
                <w:rFonts w:ascii="Tahoma" w:hAnsi="Tahoma" w:cs="Tahoma"/>
                <w:b w:val="0"/>
                <w:sz w:val="14"/>
              </w:rPr>
            </w:pPr>
            <w:bookmarkStart w:id="71" w:name="_Toc336337873"/>
            <w:bookmarkStart w:id="72" w:name="_Toc377682662"/>
            <w:r w:rsidRPr="00222CE3">
              <w:rPr>
                <w:rFonts w:ascii="Tahoma" w:hAnsi="Tahoma" w:cs="Tahoma"/>
                <w:b w:val="0"/>
                <w:sz w:val="14"/>
              </w:rPr>
              <w:t>OneNote</w:t>
            </w:r>
            <w:r w:rsidR="00B33FB2" w:rsidRPr="00B33FB2">
              <w:rPr>
                <w:rFonts w:ascii="Tahoma" w:hAnsi="Tahoma" w:cs="Tahoma"/>
                <w:b w:val="0"/>
                <w:sz w:val="14"/>
                <w:vertAlign w:val="superscript"/>
              </w:rPr>
              <w:t>®</w:t>
            </w:r>
            <w:r w:rsidRPr="00222CE3">
              <w:rPr>
                <w:rFonts w:ascii="Tahoma" w:hAnsi="Tahoma" w:cs="Tahoma"/>
                <w:b w:val="0"/>
                <w:sz w:val="14"/>
              </w:rPr>
              <w:t xml:space="preserve"> </w:t>
            </w:r>
            <w:bookmarkEnd w:id="71"/>
            <w:r w:rsidRPr="00222CE3">
              <w:rPr>
                <w:rFonts w:ascii="Tahoma" w:hAnsi="Tahoma" w:cs="Tahoma"/>
                <w:b w:val="0"/>
                <w:sz w:val="14"/>
              </w:rPr>
              <w:t>2013</w:t>
            </w:r>
            <w:bookmarkEnd w:id="72"/>
          </w:p>
        </w:tc>
        <w:tc>
          <w:tcPr>
            <w:tcW w:w="429" w:type="dxa"/>
            <w:tcBorders>
              <w:bottom w:val="single" w:sz="4" w:space="0" w:color="auto"/>
            </w:tcBorders>
            <w:shd w:val="clear" w:color="auto" w:fill="FABF8F"/>
            <w:vAlign w:val="center"/>
          </w:tcPr>
          <w:p w14:paraId="22D92AFD" w14:textId="77777777" w:rsidR="00913A0A" w:rsidRPr="00222CE3" w:rsidRDefault="00913A0A" w:rsidP="00D55AB9">
            <w:pPr>
              <w:pStyle w:val="TableText"/>
              <w:widowControl w:val="0"/>
              <w:rPr>
                <w:rStyle w:val="EndnoteReference"/>
                <w:b w:val="0"/>
                <w:color w:val="0000FF"/>
                <w:sz w:val="13"/>
                <w:szCs w:val="13"/>
                <w:u w:val="single"/>
              </w:rPr>
            </w:pPr>
          </w:p>
        </w:tc>
        <w:tc>
          <w:tcPr>
            <w:tcW w:w="429" w:type="dxa"/>
            <w:tcBorders>
              <w:bottom w:val="single" w:sz="4" w:space="0" w:color="auto"/>
            </w:tcBorders>
            <w:shd w:val="clear" w:color="auto" w:fill="FABF8F"/>
            <w:vAlign w:val="center"/>
          </w:tcPr>
          <w:p w14:paraId="0052E5E9" w14:textId="77777777" w:rsidR="00913A0A" w:rsidRPr="00222CE3" w:rsidRDefault="00913A0A" w:rsidP="00D55AB9">
            <w:pPr>
              <w:pStyle w:val="TableText"/>
              <w:rPr>
                <w:rFonts w:ascii="Tahoma" w:hAnsi="Tahoma" w:cs="Tahoma"/>
                <w:sz w:val="13"/>
              </w:rPr>
            </w:pPr>
            <w:r w:rsidRPr="00222CE3">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074ABF64" w14:textId="77777777" w:rsidR="00913A0A" w:rsidRPr="00222CE3" w:rsidRDefault="00913A0A" w:rsidP="00D55AB9">
            <w:pPr>
              <w:pStyle w:val="TableText"/>
              <w:rPr>
                <w:rFonts w:ascii="Tahoma" w:hAnsi="Tahoma" w:cs="Tahoma"/>
                <w:sz w:val="13"/>
              </w:rPr>
            </w:pPr>
            <w:r w:rsidRPr="00222CE3">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599D0518" w14:textId="77777777" w:rsidR="00913A0A" w:rsidRPr="00222CE3" w:rsidRDefault="00913A0A" w:rsidP="00D55AB9">
            <w:pPr>
              <w:pStyle w:val="TableText"/>
              <w:rPr>
                <w:rFonts w:ascii="Tahoma" w:hAnsi="Tahoma" w:cs="Tahoma"/>
                <w:sz w:val="13"/>
              </w:rPr>
            </w:pPr>
            <w:r w:rsidRPr="00222CE3">
              <w:rPr>
                <w:rFonts w:ascii="Tahoma" w:hAnsi="Tahoma" w:cs="Tahoma"/>
                <w:sz w:val="13"/>
              </w:rPr>
              <w:t>1</w:t>
            </w:r>
          </w:p>
        </w:tc>
        <w:tc>
          <w:tcPr>
            <w:tcW w:w="429" w:type="dxa"/>
            <w:tcBorders>
              <w:bottom w:val="single" w:sz="4" w:space="0" w:color="auto"/>
            </w:tcBorders>
            <w:shd w:val="clear" w:color="auto" w:fill="FABF8F"/>
            <w:vAlign w:val="center"/>
          </w:tcPr>
          <w:p w14:paraId="77D9408C" w14:textId="77777777" w:rsidR="00913A0A" w:rsidRPr="00222CE3" w:rsidRDefault="00913A0A" w:rsidP="00D55AB9">
            <w:pPr>
              <w:pStyle w:val="TableText"/>
              <w:rPr>
                <w:rFonts w:ascii="Tahoma" w:hAnsi="Tahoma" w:cs="Tahoma"/>
                <w:sz w:val="13"/>
              </w:rPr>
            </w:pPr>
            <w:r w:rsidRPr="00222CE3">
              <w:rPr>
                <w:rFonts w:ascii="Tahoma" w:hAnsi="Tahoma" w:cs="Tahoma"/>
                <w:sz w:val="13"/>
              </w:rPr>
              <w:t>3</w:t>
            </w:r>
          </w:p>
        </w:tc>
        <w:tc>
          <w:tcPr>
            <w:tcW w:w="429" w:type="dxa"/>
            <w:tcBorders>
              <w:bottom w:val="single" w:sz="4" w:space="0" w:color="auto"/>
            </w:tcBorders>
            <w:shd w:val="clear" w:color="auto" w:fill="FABF8F"/>
            <w:vAlign w:val="center"/>
          </w:tcPr>
          <w:p w14:paraId="648E3FC8" w14:textId="77777777" w:rsidR="00913A0A" w:rsidRPr="00222CE3" w:rsidRDefault="00913A0A" w:rsidP="00D55AB9">
            <w:pPr>
              <w:pStyle w:val="TableText"/>
              <w:rPr>
                <w:rFonts w:ascii="Tahoma" w:hAnsi="Tahoma" w:cs="Tahoma"/>
                <w:sz w:val="13"/>
              </w:rPr>
            </w:pPr>
            <w:r w:rsidRPr="00222CE3">
              <w:rPr>
                <w:rFonts w:ascii="Tahoma" w:hAnsi="Tahoma" w:cs="Tahoma"/>
                <w:sz w:val="13"/>
              </w:rPr>
              <w:t>2</w:t>
            </w:r>
          </w:p>
        </w:tc>
        <w:tc>
          <w:tcPr>
            <w:tcW w:w="429" w:type="dxa"/>
            <w:tcBorders>
              <w:bottom w:val="single" w:sz="4" w:space="0" w:color="auto"/>
            </w:tcBorders>
            <w:shd w:val="clear" w:color="auto" w:fill="FABF8F"/>
            <w:vAlign w:val="center"/>
          </w:tcPr>
          <w:p w14:paraId="4031BE7D" w14:textId="77777777" w:rsidR="00913A0A" w:rsidRPr="00222CE3" w:rsidRDefault="00913A0A" w:rsidP="00D55AB9">
            <w:pPr>
              <w:pStyle w:val="TableText"/>
              <w:rPr>
                <w:rFonts w:ascii="Tahoma" w:hAnsi="Tahoma" w:cs="Tahoma"/>
                <w:sz w:val="13"/>
              </w:rPr>
            </w:pPr>
            <w:r w:rsidRPr="00222CE3">
              <w:rPr>
                <w:rFonts w:ascii="Tahoma" w:hAnsi="Tahoma" w:cs="Tahoma"/>
                <w:sz w:val="13"/>
              </w:rPr>
              <w:t>2</w:t>
            </w:r>
          </w:p>
        </w:tc>
        <w:tc>
          <w:tcPr>
            <w:tcW w:w="429" w:type="dxa"/>
            <w:tcBorders>
              <w:bottom w:val="single" w:sz="4" w:space="0" w:color="auto"/>
            </w:tcBorders>
            <w:shd w:val="clear" w:color="auto" w:fill="FABF8F"/>
            <w:vAlign w:val="center"/>
          </w:tcPr>
          <w:p w14:paraId="4F658B4A" w14:textId="77777777" w:rsidR="00913A0A" w:rsidRPr="00222CE3" w:rsidRDefault="00913A0A" w:rsidP="00D55AB9">
            <w:pPr>
              <w:pStyle w:val="TableText"/>
              <w:rPr>
                <w:rFonts w:ascii="Tahoma" w:hAnsi="Tahoma" w:cs="Tahoma"/>
                <w:sz w:val="13"/>
              </w:rPr>
            </w:pPr>
            <w:r w:rsidRPr="00222CE3">
              <w:rPr>
                <w:rFonts w:ascii="Tahoma" w:hAnsi="Tahoma" w:cs="Tahoma"/>
                <w:sz w:val="13"/>
              </w:rPr>
              <w:t>2</w:t>
            </w:r>
          </w:p>
        </w:tc>
        <w:tc>
          <w:tcPr>
            <w:tcW w:w="429" w:type="dxa"/>
            <w:tcBorders>
              <w:bottom w:val="single" w:sz="4" w:space="0" w:color="auto"/>
            </w:tcBorders>
            <w:shd w:val="clear" w:color="auto" w:fill="FABF8F"/>
            <w:vAlign w:val="center"/>
          </w:tcPr>
          <w:p w14:paraId="059D7379" w14:textId="77777777" w:rsidR="00913A0A" w:rsidRPr="00222CE3" w:rsidRDefault="00913A0A" w:rsidP="00D55AB9">
            <w:pPr>
              <w:pStyle w:val="TableText"/>
              <w:rPr>
                <w:rFonts w:ascii="Tahoma" w:hAnsi="Tahoma" w:cs="Tahoma"/>
                <w:sz w:val="13"/>
              </w:rPr>
            </w:pPr>
            <w:r w:rsidRPr="00222CE3">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0463976B" w14:textId="77777777" w:rsidR="00913A0A" w:rsidRPr="00222CE3" w:rsidRDefault="00913A0A" w:rsidP="00D55AB9">
            <w:pPr>
              <w:pStyle w:val="TableText"/>
              <w:rPr>
                <w:rFonts w:ascii="Tahoma" w:hAnsi="Tahoma" w:cs="Tahoma"/>
                <w:sz w:val="13"/>
              </w:rPr>
            </w:pPr>
            <w:r w:rsidRPr="00222CE3">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7BB488A8" w14:textId="77777777" w:rsidR="00913A0A" w:rsidRPr="00222CE3" w:rsidRDefault="00913A0A" w:rsidP="00D55AB9">
            <w:pPr>
              <w:pStyle w:val="TableText"/>
              <w:rPr>
                <w:rFonts w:ascii="Tahoma" w:hAnsi="Tahoma" w:cs="Tahoma"/>
                <w:sz w:val="13"/>
              </w:rPr>
            </w:pPr>
            <w:r w:rsidRPr="00222CE3">
              <w:rPr>
                <w:rFonts w:ascii="Tahoma" w:hAnsi="Tahoma" w:cs="Tahoma"/>
                <w:sz w:val="13"/>
              </w:rPr>
              <w:t>1</w:t>
            </w:r>
          </w:p>
        </w:tc>
        <w:tc>
          <w:tcPr>
            <w:tcW w:w="429" w:type="dxa"/>
            <w:tcBorders>
              <w:bottom w:val="single" w:sz="4" w:space="0" w:color="auto"/>
            </w:tcBorders>
            <w:shd w:val="clear" w:color="auto" w:fill="FABF8F"/>
            <w:vAlign w:val="center"/>
          </w:tcPr>
          <w:p w14:paraId="57EB9C5A" w14:textId="77777777" w:rsidR="00913A0A" w:rsidRPr="00222CE3" w:rsidRDefault="00913A0A" w:rsidP="00D55AB9">
            <w:pPr>
              <w:pStyle w:val="TableText"/>
              <w:rPr>
                <w:rFonts w:ascii="Tahoma" w:hAnsi="Tahoma" w:cs="Tahoma"/>
                <w:sz w:val="13"/>
              </w:rPr>
            </w:pPr>
            <w:r w:rsidRPr="00222CE3">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04DA0456" w14:textId="77777777" w:rsidR="00913A0A" w:rsidRPr="00222CE3" w:rsidRDefault="00913A0A" w:rsidP="00D55AB9">
            <w:pPr>
              <w:pStyle w:val="TableText"/>
              <w:rPr>
                <w:rFonts w:ascii="Tahoma" w:hAnsi="Tahoma" w:cs="Tahoma"/>
                <w:sz w:val="13"/>
              </w:rPr>
            </w:pPr>
            <w:r w:rsidRPr="00222CE3">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3AE51057" w14:textId="77777777" w:rsidR="00913A0A" w:rsidRPr="00222CE3"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00B09CD2" w14:textId="77777777" w:rsidR="00913A0A" w:rsidRPr="00222CE3" w:rsidRDefault="00913A0A" w:rsidP="00D55AB9">
            <w:pPr>
              <w:pStyle w:val="TableText"/>
              <w:rPr>
                <w:rFonts w:ascii="Tahoma" w:hAnsi="Tahoma" w:cs="Tahoma"/>
                <w:sz w:val="13"/>
              </w:rPr>
            </w:pPr>
          </w:p>
        </w:tc>
        <w:tc>
          <w:tcPr>
            <w:tcW w:w="350" w:type="dxa"/>
            <w:tcBorders>
              <w:left w:val="single" w:sz="18" w:space="0" w:color="auto"/>
              <w:bottom w:val="single" w:sz="4" w:space="0" w:color="auto"/>
              <w:right w:val="single" w:sz="18" w:space="0" w:color="auto"/>
            </w:tcBorders>
            <w:shd w:val="clear" w:color="auto" w:fill="FABF8F"/>
            <w:vAlign w:val="center"/>
          </w:tcPr>
          <w:p w14:paraId="127CD525" w14:textId="77777777" w:rsidR="00913A0A" w:rsidRPr="00222CE3" w:rsidRDefault="00913A0A" w:rsidP="00D55AB9">
            <w:pPr>
              <w:pStyle w:val="TableText"/>
              <w:rPr>
                <w:rFonts w:ascii="Tahoma" w:hAnsi="Tahoma" w:cs="Tahoma"/>
                <w:sz w:val="13"/>
              </w:rPr>
            </w:pPr>
            <w:r w:rsidRPr="00222CE3">
              <w:rPr>
                <w:rFonts w:ascii="Tahoma" w:hAnsi="Tahoma" w:cs="Tahoma"/>
                <w:sz w:val="13"/>
              </w:rPr>
              <w:t>P</w:t>
            </w:r>
          </w:p>
        </w:tc>
        <w:tc>
          <w:tcPr>
            <w:tcW w:w="593" w:type="dxa"/>
            <w:tcBorders>
              <w:bottom w:val="single" w:sz="4" w:space="0" w:color="auto"/>
            </w:tcBorders>
            <w:shd w:val="clear" w:color="auto" w:fill="FABF8F"/>
          </w:tcPr>
          <w:p w14:paraId="5A09B067" w14:textId="77777777" w:rsidR="00913A0A" w:rsidRPr="00222CE3" w:rsidRDefault="00913A0A" w:rsidP="00D55AB9">
            <w:pPr>
              <w:pStyle w:val="TableText"/>
              <w:rPr>
                <w:rFonts w:ascii="Tahoma" w:hAnsi="Tahoma" w:cs="Tahoma"/>
                <w:sz w:val="13"/>
              </w:rPr>
            </w:pPr>
          </w:p>
        </w:tc>
        <w:tc>
          <w:tcPr>
            <w:tcW w:w="514" w:type="dxa"/>
            <w:tcBorders>
              <w:bottom w:val="single" w:sz="4" w:space="0" w:color="auto"/>
            </w:tcBorders>
            <w:shd w:val="clear" w:color="auto" w:fill="FABF8F"/>
            <w:vAlign w:val="center"/>
          </w:tcPr>
          <w:p w14:paraId="40C13B18" w14:textId="77777777" w:rsidR="00913A0A" w:rsidRPr="00222CE3" w:rsidRDefault="00913A0A" w:rsidP="00D55AB9">
            <w:pPr>
              <w:pStyle w:val="TableText"/>
              <w:rPr>
                <w:rFonts w:ascii="Tahoma" w:hAnsi="Tahoma" w:cs="Tahoma"/>
                <w:sz w:val="13"/>
              </w:rPr>
            </w:pPr>
          </w:p>
        </w:tc>
        <w:tc>
          <w:tcPr>
            <w:tcW w:w="388" w:type="dxa"/>
            <w:tcBorders>
              <w:bottom w:val="single" w:sz="4" w:space="0" w:color="auto"/>
            </w:tcBorders>
            <w:shd w:val="clear" w:color="auto" w:fill="FABF8F"/>
            <w:vAlign w:val="center"/>
          </w:tcPr>
          <w:p w14:paraId="5004D771" w14:textId="77777777" w:rsidR="00913A0A" w:rsidRPr="00222CE3" w:rsidRDefault="00913A0A" w:rsidP="00905D4E">
            <w:pPr>
              <w:pStyle w:val="TableText"/>
              <w:rPr>
                <w:rFonts w:ascii="Tahoma" w:hAnsi="Tahoma" w:cs="Tahoma"/>
                <w:sz w:val="13"/>
              </w:rPr>
            </w:pPr>
          </w:p>
        </w:tc>
      </w:tr>
      <w:tr w:rsidR="00913A0A" w:rsidRPr="00222CE3" w14:paraId="43352B37" w14:textId="77777777" w:rsidTr="008B553E">
        <w:trPr>
          <w:cantSplit/>
          <w:trHeight w:val="350"/>
        </w:trPr>
        <w:tc>
          <w:tcPr>
            <w:tcW w:w="2371" w:type="dxa"/>
            <w:tcBorders>
              <w:bottom w:val="single" w:sz="4" w:space="0" w:color="auto"/>
            </w:tcBorders>
            <w:shd w:val="clear" w:color="auto" w:fill="auto"/>
            <w:vAlign w:val="center"/>
          </w:tcPr>
          <w:p w14:paraId="31BF61EA" w14:textId="77777777" w:rsidR="00913A0A" w:rsidRPr="00222CE3" w:rsidRDefault="00913A0A" w:rsidP="00844211">
            <w:pPr>
              <w:pStyle w:val="Heading2"/>
              <w:spacing w:beforeLines="20" w:before="48" w:afterLines="20" w:after="48"/>
              <w:ind w:left="0"/>
              <w:rPr>
                <w:rFonts w:ascii="Tahoma" w:hAnsi="Tahoma" w:cs="Tahoma"/>
                <w:b w:val="0"/>
                <w:sz w:val="14"/>
              </w:rPr>
            </w:pPr>
            <w:bookmarkStart w:id="73" w:name="_Toc336337874"/>
            <w:bookmarkStart w:id="74" w:name="_Toc377682663"/>
            <w:r w:rsidRPr="00222CE3">
              <w:rPr>
                <w:rFonts w:ascii="Tahoma" w:hAnsi="Tahoma" w:cs="Tahoma"/>
                <w:b w:val="0"/>
                <w:sz w:val="14"/>
              </w:rPr>
              <w:t>Outlook</w:t>
            </w:r>
            <w:r w:rsidR="00B33FB2" w:rsidRPr="00B33FB2">
              <w:rPr>
                <w:rFonts w:ascii="Tahoma" w:hAnsi="Tahoma" w:cs="Tahoma"/>
                <w:b w:val="0"/>
                <w:sz w:val="14"/>
                <w:vertAlign w:val="superscript"/>
              </w:rPr>
              <w:t>®</w:t>
            </w:r>
            <w:r w:rsidRPr="00222CE3">
              <w:rPr>
                <w:rFonts w:ascii="Tahoma" w:hAnsi="Tahoma" w:cs="Tahoma"/>
                <w:b w:val="0"/>
                <w:sz w:val="14"/>
              </w:rPr>
              <w:t xml:space="preserve"> </w:t>
            </w:r>
            <w:bookmarkEnd w:id="73"/>
            <w:r w:rsidRPr="00222CE3">
              <w:rPr>
                <w:rFonts w:ascii="Tahoma" w:hAnsi="Tahoma" w:cs="Tahoma"/>
                <w:b w:val="0"/>
                <w:sz w:val="14"/>
              </w:rPr>
              <w:t>2013</w:t>
            </w:r>
            <w:bookmarkEnd w:id="74"/>
          </w:p>
        </w:tc>
        <w:tc>
          <w:tcPr>
            <w:tcW w:w="429" w:type="dxa"/>
            <w:tcBorders>
              <w:bottom w:val="single" w:sz="4" w:space="0" w:color="auto"/>
            </w:tcBorders>
            <w:shd w:val="clear" w:color="auto" w:fill="auto"/>
            <w:vAlign w:val="center"/>
          </w:tcPr>
          <w:p w14:paraId="161C1006" w14:textId="77777777" w:rsidR="00913A0A" w:rsidRPr="00222CE3" w:rsidRDefault="00913A0A" w:rsidP="00D55AB9">
            <w:pPr>
              <w:pStyle w:val="TableText"/>
              <w:widowControl w:val="0"/>
              <w:rPr>
                <w:rStyle w:val="EndnoteReference"/>
                <w:b w:val="0"/>
                <w:color w:val="0000FF"/>
                <w:sz w:val="13"/>
                <w:szCs w:val="13"/>
                <w:u w:val="single"/>
              </w:rPr>
            </w:pPr>
          </w:p>
        </w:tc>
        <w:tc>
          <w:tcPr>
            <w:tcW w:w="429" w:type="dxa"/>
            <w:tcBorders>
              <w:bottom w:val="single" w:sz="4" w:space="0" w:color="auto"/>
            </w:tcBorders>
            <w:shd w:val="clear" w:color="auto" w:fill="auto"/>
            <w:vAlign w:val="center"/>
          </w:tcPr>
          <w:p w14:paraId="4D9F6AA1" w14:textId="77777777" w:rsidR="00913A0A" w:rsidRPr="00222CE3" w:rsidRDefault="00913A0A" w:rsidP="00D55AB9">
            <w:pPr>
              <w:pStyle w:val="TableText"/>
              <w:spacing w:before="60" w:after="60"/>
              <w:rPr>
                <w:rFonts w:ascii="Tahoma" w:hAnsi="Tahoma" w:cs="Tahoma"/>
                <w:sz w:val="13"/>
              </w:rPr>
            </w:pPr>
            <w:r w:rsidRPr="00222CE3">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77CA8205" w14:textId="77777777" w:rsidR="00913A0A" w:rsidRPr="00222CE3" w:rsidRDefault="00913A0A" w:rsidP="00D55AB9">
            <w:pPr>
              <w:pStyle w:val="TableText"/>
              <w:rPr>
                <w:rFonts w:ascii="Tahoma" w:hAnsi="Tahoma" w:cs="Tahoma"/>
                <w:sz w:val="13"/>
              </w:rPr>
            </w:pPr>
            <w:r w:rsidRPr="00222CE3">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2EEAEA5C" w14:textId="77777777" w:rsidR="00913A0A" w:rsidRPr="00222CE3" w:rsidRDefault="00913A0A" w:rsidP="00D55AB9">
            <w:pPr>
              <w:pStyle w:val="TableText"/>
              <w:rPr>
                <w:rFonts w:ascii="Tahoma" w:hAnsi="Tahoma" w:cs="Tahoma"/>
                <w:sz w:val="13"/>
              </w:rPr>
            </w:pPr>
            <w:r w:rsidRPr="00222CE3">
              <w:rPr>
                <w:rFonts w:ascii="Tahoma" w:hAnsi="Tahoma" w:cs="Tahoma"/>
                <w:sz w:val="13"/>
              </w:rPr>
              <w:t>1</w:t>
            </w:r>
          </w:p>
        </w:tc>
        <w:tc>
          <w:tcPr>
            <w:tcW w:w="429" w:type="dxa"/>
            <w:tcBorders>
              <w:bottom w:val="single" w:sz="4" w:space="0" w:color="auto"/>
            </w:tcBorders>
            <w:shd w:val="clear" w:color="auto" w:fill="auto"/>
            <w:vAlign w:val="center"/>
          </w:tcPr>
          <w:p w14:paraId="052D9EAC" w14:textId="77777777" w:rsidR="00913A0A" w:rsidRPr="00222CE3" w:rsidRDefault="00913A0A" w:rsidP="00D55AB9">
            <w:pPr>
              <w:pStyle w:val="TableText"/>
              <w:rPr>
                <w:rFonts w:ascii="Tahoma" w:hAnsi="Tahoma" w:cs="Tahoma"/>
                <w:sz w:val="13"/>
              </w:rPr>
            </w:pPr>
            <w:r w:rsidRPr="00222CE3">
              <w:rPr>
                <w:rFonts w:ascii="Tahoma" w:hAnsi="Tahoma" w:cs="Tahoma"/>
                <w:sz w:val="13"/>
              </w:rPr>
              <w:t>3</w:t>
            </w:r>
          </w:p>
        </w:tc>
        <w:tc>
          <w:tcPr>
            <w:tcW w:w="429" w:type="dxa"/>
            <w:tcBorders>
              <w:bottom w:val="single" w:sz="4" w:space="0" w:color="auto"/>
            </w:tcBorders>
            <w:shd w:val="clear" w:color="auto" w:fill="auto"/>
            <w:vAlign w:val="center"/>
          </w:tcPr>
          <w:p w14:paraId="422CD864" w14:textId="77777777" w:rsidR="00913A0A" w:rsidRPr="00222CE3" w:rsidRDefault="00913A0A" w:rsidP="00D55AB9">
            <w:pPr>
              <w:pStyle w:val="TableText"/>
              <w:rPr>
                <w:rFonts w:ascii="Tahoma" w:hAnsi="Tahoma" w:cs="Tahoma"/>
                <w:sz w:val="13"/>
              </w:rPr>
            </w:pPr>
            <w:r w:rsidRPr="00222CE3">
              <w:rPr>
                <w:rFonts w:ascii="Tahoma" w:hAnsi="Tahoma" w:cs="Tahoma"/>
                <w:sz w:val="13"/>
              </w:rPr>
              <w:t>2</w:t>
            </w:r>
          </w:p>
        </w:tc>
        <w:tc>
          <w:tcPr>
            <w:tcW w:w="429" w:type="dxa"/>
            <w:tcBorders>
              <w:bottom w:val="single" w:sz="4" w:space="0" w:color="auto"/>
            </w:tcBorders>
            <w:shd w:val="clear" w:color="auto" w:fill="auto"/>
            <w:vAlign w:val="center"/>
          </w:tcPr>
          <w:p w14:paraId="4D765F1A" w14:textId="77777777" w:rsidR="00913A0A" w:rsidRPr="00222CE3" w:rsidRDefault="00913A0A" w:rsidP="00D55AB9">
            <w:pPr>
              <w:pStyle w:val="TableText"/>
              <w:rPr>
                <w:rFonts w:ascii="Tahoma" w:hAnsi="Tahoma" w:cs="Tahoma"/>
                <w:sz w:val="13"/>
              </w:rPr>
            </w:pPr>
            <w:r w:rsidRPr="00222CE3">
              <w:rPr>
                <w:rFonts w:ascii="Tahoma" w:hAnsi="Tahoma" w:cs="Tahoma"/>
                <w:sz w:val="13"/>
              </w:rPr>
              <w:t>2</w:t>
            </w:r>
          </w:p>
        </w:tc>
        <w:tc>
          <w:tcPr>
            <w:tcW w:w="429" w:type="dxa"/>
            <w:tcBorders>
              <w:bottom w:val="single" w:sz="4" w:space="0" w:color="auto"/>
            </w:tcBorders>
            <w:shd w:val="clear" w:color="auto" w:fill="auto"/>
            <w:vAlign w:val="center"/>
          </w:tcPr>
          <w:p w14:paraId="512B3C11" w14:textId="77777777" w:rsidR="00913A0A" w:rsidRPr="00222CE3" w:rsidRDefault="00913A0A" w:rsidP="00D55AB9">
            <w:pPr>
              <w:pStyle w:val="TableText"/>
              <w:rPr>
                <w:rFonts w:ascii="Tahoma" w:hAnsi="Tahoma" w:cs="Tahoma"/>
                <w:sz w:val="13"/>
              </w:rPr>
            </w:pPr>
            <w:r w:rsidRPr="00222CE3">
              <w:rPr>
                <w:rFonts w:ascii="Tahoma" w:hAnsi="Tahoma" w:cs="Tahoma"/>
                <w:sz w:val="13"/>
              </w:rPr>
              <w:t>2</w:t>
            </w:r>
          </w:p>
        </w:tc>
        <w:tc>
          <w:tcPr>
            <w:tcW w:w="429" w:type="dxa"/>
            <w:tcBorders>
              <w:bottom w:val="single" w:sz="4" w:space="0" w:color="auto"/>
            </w:tcBorders>
            <w:shd w:val="clear" w:color="auto" w:fill="auto"/>
            <w:vAlign w:val="center"/>
          </w:tcPr>
          <w:p w14:paraId="02AC26EE" w14:textId="77777777" w:rsidR="00913A0A" w:rsidRPr="00222CE3" w:rsidRDefault="00913A0A" w:rsidP="00D55AB9">
            <w:pPr>
              <w:pStyle w:val="TableText"/>
              <w:rPr>
                <w:rFonts w:ascii="Tahoma" w:hAnsi="Tahoma" w:cs="Tahoma"/>
                <w:sz w:val="13"/>
              </w:rPr>
            </w:pPr>
            <w:r w:rsidRPr="00222CE3">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215E2844" w14:textId="77777777" w:rsidR="00913A0A" w:rsidRPr="00222CE3" w:rsidRDefault="00913A0A" w:rsidP="00D55AB9">
            <w:pPr>
              <w:pStyle w:val="TableText"/>
              <w:rPr>
                <w:rFonts w:ascii="Tahoma" w:hAnsi="Tahoma" w:cs="Tahoma"/>
                <w:sz w:val="13"/>
              </w:rPr>
            </w:pPr>
            <w:r w:rsidRPr="00222CE3">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343B8E33" w14:textId="77777777" w:rsidR="00913A0A" w:rsidRPr="00222CE3" w:rsidRDefault="00913A0A" w:rsidP="00D55AB9">
            <w:pPr>
              <w:pStyle w:val="TableText"/>
              <w:rPr>
                <w:rFonts w:ascii="Tahoma" w:hAnsi="Tahoma" w:cs="Tahoma"/>
                <w:sz w:val="13"/>
              </w:rPr>
            </w:pPr>
            <w:r w:rsidRPr="00222CE3">
              <w:rPr>
                <w:rFonts w:ascii="Tahoma" w:hAnsi="Tahoma" w:cs="Tahoma"/>
                <w:sz w:val="13"/>
              </w:rPr>
              <w:t>1</w:t>
            </w:r>
          </w:p>
        </w:tc>
        <w:tc>
          <w:tcPr>
            <w:tcW w:w="429" w:type="dxa"/>
            <w:tcBorders>
              <w:bottom w:val="single" w:sz="4" w:space="0" w:color="auto"/>
            </w:tcBorders>
            <w:shd w:val="clear" w:color="auto" w:fill="auto"/>
            <w:vAlign w:val="center"/>
          </w:tcPr>
          <w:p w14:paraId="6BCB0EAB" w14:textId="77777777" w:rsidR="00913A0A" w:rsidRPr="00222CE3" w:rsidRDefault="00913A0A" w:rsidP="00D55AB9">
            <w:pPr>
              <w:pStyle w:val="TableText"/>
              <w:rPr>
                <w:rFonts w:ascii="Tahoma" w:hAnsi="Tahoma" w:cs="Tahoma"/>
                <w:sz w:val="13"/>
              </w:rPr>
            </w:pPr>
            <w:r w:rsidRPr="00222CE3">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67FEB5A6" w14:textId="77777777" w:rsidR="00913A0A" w:rsidRPr="00222CE3" w:rsidRDefault="00913A0A" w:rsidP="00D55AB9">
            <w:pPr>
              <w:pStyle w:val="TableText"/>
              <w:rPr>
                <w:rFonts w:ascii="Tahoma" w:hAnsi="Tahoma" w:cs="Tahoma"/>
                <w:sz w:val="13"/>
              </w:rPr>
            </w:pPr>
            <w:r w:rsidRPr="00222CE3">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318B8124" w14:textId="77777777" w:rsidR="00913A0A" w:rsidRPr="00222CE3"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4FE601C4" w14:textId="77777777" w:rsidR="00913A0A" w:rsidRPr="00222CE3" w:rsidRDefault="00913A0A" w:rsidP="00D55AB9">
            <w:pPr>
              <w:pStyle w:val="TableText"/>
              <w:rPr>
                <w:rFonts w:ascii="Tahoma" w:hAnsi="Tahoma" w:cs="Tahoma"/>
                <w:sz w:val="13"/>
              </w:rPr>
            </w:pPr>
          </w:p>
        </w:tc>
        <w:tc>
          <w:tcPr>
            <w:tcW w:w="350" w:type="dxa"/>
            <w:tcBorders>
              <w:left w:val="single" w:sz="18" w:space="0" w:color="auto"/>
              <w:bottom w:val="single" w:sz="4" w:space="0" w:color="auto"/>
              <w:right w:val="single" w:sz="18" w:space="0" w:color="auto"/>
            </w:tcBorders>
            <w:shd w:val="clear" w:color="auto" w:fill="auto"/>
            <w:vAlign w:val="center"/>
          </w:tcPr>
          <w:p w14:paraId="45DEA52D" w14:textId="77777777" w:rsidR="00913A0A" w:rsidRPr="00222CE3" w:rsidRDefault="00913A0A" w:rsidP="00D55AB9">
            <w:pPr>
              <w:pStyle w:val="TableText"/>
              <w:rPr>
                <w:rFonts w:ascii="Tahoma" w:hAnsi="Tahoma" w:cs="Tahoma"/>
                <w:sz w:val="13"/>
              </w:rPr>
            </w:pPr>
            <w:r w:rsidRPr="00222CE3">
              <w:rPr>
                <w:rFonts w:ascii="Tahoma" w:hAnsi="Tahoma" w:cs="Tahoma"/>
                <w:sz w:val="13"/>
              </w:rPr>
              <w:t>P</w:t>
            </w:r>
          </w:p>
        </w:tc>
        <w:tc>
          <w:tcPr>
            <w:tcW w:w="593" w:type="dxa"/>
            <w:tcBorders>
              <w:bottom w:val="single" w:sz="4" w:space="0" w:color="auto"/>
            </w:tcBorders>
            <w:shd w:val="clear" w:color="auto" w:fill="auto"/>
            <w:vAlign w:val="center"/>
          </w:tcPr>
          <w:p w14:paraId="09739B8C" w14:textId="77777777" w:rsidR="00913A0A" w:rsidRPr="00222CE3" w:rsidRDefault="00913A0A"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14:paraId="3323086D" w14:textId="77777777" w:rsidR="00913A0A" w:rsidRPr="00222CE3" w:rsidRDefault="00913A0A" w:rsidP="00D55AB9">
            <w:pPr>
              <w:pStyle w:val="TableText"/>
              <w:rPr>
                <w:rFonts w:ascii="Tahoma" w:hAnsi="Tahoma" w:cs="Tahoma"/>
                <w:sz w:val="13"/>
              </w:rPr>
            </w:pPr>
          </w:p>
        </w:tc>
        <w:tc>
          <w:tcPr>
            <w:tcW w:w="388" w:type="dxa"/>
            <w:tcBorders>
              <w:bottom w:val="single" w:sz="4" w:space="0" w:color="auto"/>
            </w:tcBorders>
            <w:vAlign w:val="center"/>
          </w:tcPr>
          <w:p w14:paraId="62070AC6" w14:textId="77777777" w:rsidR="00913A0A" w:rsidRPr="00222CE3" w:rsidRDefault="00913A0A" w:rsidP="00905D4E">
            <w:pPr>
              <w:pStyle w:val="TableText"/>
              <w:rPr>
                <w:rFonts w:ascii="Tahoma" w:hAnsi="Tahoma" w:cs="Tahoma"/>
                <w:sz w:val="13"/>
              </w:rPr>
            </w:pPr>
          </w:p>
        </w:tc>
      </w:tr>
      <w:tr w:rsidR="008A0F85" w:rsidRPr="00222CE3" w14:paraId="5082EB7A" w14:textId="77777777" w:rsidTr="008B553E">
        <w:trPr>
          <w:cantSplit/>
          <w:trHeight w:val="305"/>
        </w:trPr>
        <w:tc>
          <w:tcPr>
            <w:tcW w:w="2371" w:type="dxa"/>
            <w:tcBorders>
              <w:bottom w:val="single" w:sz="4" w:space="0" w:color="auto"/>
            </w:tcBorders>
            <w:shd w:val="clear" w:color="auto" w:fill="FABF8F"/>
            <w:vAlign w:val="center"/>
          </w:tcPr>
          <w:p w14:paraId="69C7BC49" w14:textId="77777777" w:rsidR="00913A0A" w:rsidRPr="00222CE3" w:rsidRDefault="00913A0A" w:rsidP="00844211">
            <w:pPr>
              <w:pStyle w:val="Heading2"/>
              <w:spacing w:beforeLines="20" w:before="48" w:afterLines="20" w:after="48"/>
              <w:ind w:left="0"/>
              <w:rPr>
                <w:rFonts w:ascii="Tahoma" w:hAnsi="Tahoma" w:cs="Tahoma"/>
                <w:b w:val="0"/>
                <w:sz w:val="16"/>
                <w:szCs w:val="16"/>
              </w:rPr>
            </w:pPr>
            <w:bookmarkStart w:id="75" w:name="_Toc336337875"/>
            <w:bookmarkStart w:id="76" w:name="_Toc377682664"/>
            <w:r w:rsidRPr="00222CE3">
              <w:rPr>
                <w:rFonts w:ascii="Tahoma" w:hAnsi="Tahoma" w:cs="Tahoma"/>
                <w:b w:val="0"/>
                <w:sz w:val="14"/>
                <w:szCs w:val="16"/>
              </w:rPr>
              <w:t xml:space="preserve">Outlook </w:t>
            </w:r>
            <w:bookmarkEnd w:id="75"/>
            <w:r w:rsidRPr="00222CE3">
              <w:rPr>
                <w:rFonts w:ascii="Tahoma" w:hAnsi="Tahoma" w:cs="Tahoma"/>
                <w:b w:val="0"/>
                <w:sz w:val="14"/>
                <w:szCs w:val="16"/>
              </w:rPr>
              <w:t>para Mac 2011</w:t>
            </w:r>
            <w:bookmarkEnd w:id="76"/>
          </w:p>
        </w:tc>
        <w:tc>
          <w:tcPr>
            <w:tcW w:w="429" w:type="dxa"/>
            <w:tcBorders>
              <w:bottom w:val="single" w:sz="4" w:space="0" w:color="auto"/>
            </w:tcBorders>
            <w:shd w:val="clear" w:color="auto" w:fill="FABF8F"/>
            <w:vAlign w:val="center"/>
          </w:tcPr>
          <w:p w14:paraId="2E8F3E86" w14:textId="77777777" w:rsidR="00913A0A" w:rsidRPr="00222CE3" w:rsidRDefault="00A85D6E" w:rsidP="00D55AB9">
            <w:pPr>
              <w:pStyle w:val="TableText"/>
              <w:widowControl w:val="0"/>
              <w:rPr>
                <w:rStyle w:val="EndnoteReference"/>
                <w:b w:val="0"/>
                <w:color w:val="0000FF"/>
                <w:sz w:val="13"/>
                <w:szCs w:val="13"/>
                <w:u w:val="single"/>
              </w:rPr>
            </w:pPr>
            <w:hyperlink w:anchor="_14_Outlook_para" w:history="1">
              <w:r w:rsidR="00A36CE0" w:rsidRPr="00222CE3">
                <w:rPr>
                  <w:rStyle w:val="Hyperlink"/>
                  <w:b/>
                  <w:sz w:val="13"/>
                  <w:szCs w:val="13"/>
                </w:rPr>
                <w:t>14</w:t>
              </w:r>
            </w:hyperlink>
            <w:hyperlink w:anchor="Srv_9OutlookMac2011" w:history="1"/>
          </w:p>
        </w:tc>
        <w:tc>
          <w:tcPr>
            <w:tcW w:w="429" w:type="dxa"/>
            <w:tcBorders>
              <w:bottom w:val="single" w:sz="4" w:space="0" w:color="auto"/>
            </w:tcBorders>
            <w:shd w:val="clear" w:color="auto" w:fill="FABF8F"/>
            <w:vAlign w:val="center"/>
          </w:tcPr>
          <w:p w14:paraId="485E53C6" w14:textId="77777777" w:rsidR="00913A0A" w:rsidRPr="00222CE3" w:rsidRDefault="00913A0A" w:rsidP="00D55AB9">
            <w:pPr>
              <w:pStyle w:val="TableText"/>
              <w:widowControl w:val="0"/>
              <w:rPr>
                <w:rFonts w:ascii="Tahoma" w:hAnsi="Tahoma" w:cs="Tahoma"/>
                <w:sz w:val="13"/>
              </w:rPr>
            </w:pPr>
            <w:r w:rsidRPr="00222CE3">
              <w:rPr>
                <w:rFonts w:ascii="Tahoma" w:hAnsi="Tahoma" w:cs="Tahoma"/>
                <w:sz w:val="13"/>
              </w:rPr>
              <w:t>09/10</w:t>
            </w:r>
          </w:p>
        </w:tc>
        <w:tc>
          <w:tcPr>
            <w:tcW w:w="429" w:type="dxa"/>
            <w:tcBorders>
              <w:bottom w:val="single" w:sz="4" w:space="0" w:color="auto"/>
              <w:right w:val="single" w:sz="18" w:space="0" w:color="auto"/>
            </w:tcBorders>
            <w:shd w:val="clear" w:color="auto" w:fill="FABF8F"/>
            <w:vAlign w:val="center"/>
          </w:tcPr>
          <w:p w14:paraId="65C0BC80" w14:textId="77777777" w:rsidR="00913A0A" w:rsidRPr="00222CE3" w:rsidRDefault="00913A0A" w:rsidP="00D55AB9">
            <w:pPr>
              <w:pStyle w:val="TableText"/>
              <w:widowControl w:val="0"/>
              <w:rPr>
                <w:rFonts w:ascii="Tahoma" w:hAnsi="Tahoma" w:cs="Tahoma"/>
                <w:sz w:val="13"/>
              </w:rPr>
            </w:pPr>
            <w:r w:rsidRPr="00222CE3">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2E0C7815" w14:textId="77777777" w:rsidR="00913A0A" w:rsidRPr="00222CE3" w:rsidRDefault="00913A0A" w:rsidP="00D55AB9">
            <w:pPr>
              <w:pStyle w:val="TableText"/>
              <w:widowControl w:val="0"/>
              <w:rPr>
                <w:rFonts w:ascii="Tahoma" w:hAnsi="Tahoma" w:cs="Tahoma"/>
                <w:sz w:val="13"/>
              </w:rPr>
            </w:pPr>
            <w:r w:rsidRPr="00222CE3">
              <w:rPr>
                <w:rFonts w:ascii="Tahoma" w:hAnsi="Tahoma" w:cs="Tahoma"/>
                <w:sz w:val="13"/>
              </w:rPr>
              <w:t>1</w:t>
            </w:r>
          </w:p>
        </w:tc>
        <w:tc>
          <w:tcPr>
            <w:tcW w:w="429" w:type="dxa"/>
            <w:tcBorders>
              <w:bottom w:val="single" w:sz="4" w:space="0" w:color="auto"/>
            </w:tcBorders>
            <w:shd w:val="clear" w:color="auto" w:fill="FABF8F"/>
            <w:vAlign w:val="center"/>
          </w:tcPr>
          <w:p w14:paraId="2F678197" w14:textId="77777777" w:rsidR="00913A0A" w:rsidRPr="00222CE3" w:rsidRDefault="00913A0A" w:rsidP="00D55AB9">
            <w:pPr>
              <w:pStyle w:val="TableText"/>
              <w:widowControl w:val="0"/>
              <w:rPr>
                <w:rFonts w:ascii="Tahoma" w:hAnsi="Tahoma" w:cs="Tahoma"/>
                <w:sz w:val="13"/>
              </w:rPr>
            </w:pPr>
            <w:r w:rsidRPr="00222CE3">
              <w:rPr>
                <w:rFonts w:ascii="Tahoma" w:hAnsi="Tahoma" w:cs="Tahoma"/>
                <w:sz w:val="13"/>
              </w:rPr>
              <w:t>3</w:t>
            </w:r>
          </w:p>
        </w:tc>
        <w:tc>
          <w:tcPr>
            <w:tcW w:w="429" w:type="dxa"/>
            <w:tcBorders>
              <w:bottom w:val="single" w:sz="4" w:space="0" w:color="auto"/>
            </w:tcBorders>
            <w:shd w:val="clear" w:color="auto" w:fill="FABF8F"/>
            <w:vAlign w:val="center"/>
          </w:tcPr>
          <w:p w14:paraId="30E34E08" w14:textId="77777777" w:rsidR="00913A0A" w:rsidRPr="00222CE3" w:rsidRDefault="00913A0A" w:rsidP="00D55AB9">
            <w:pPr>
              <w:pStyle w:val="TableText"/>
              <w:widowControl w:val="0"/>
              <w:rPr>
                <w:rFonts w:ascii="Tahoma" w:hAnsi="Tahoma" w:cs="Tahoma"/>
                <w:sz w:val="13"/>
              </w:rPr>
            </w:pPr>
            <w:r w:rsidRPr="00222CE3">
              <w:rPr>
                <w:rFonts w:ascii="Tahoma" w:hAnsi="Tahoma" w:cs="Tahoma"/>
                <w:sz w:val="13"/>
              </w:rPr>
              <w:t>2</w:t>
            </w:r>
          </w:p>
        </w:tc>
        <w:tc>
          <w:tcPr>
            <w:tcW w:w="429" w:type="dxa"/>
            <w:tcBorders>
              <w:bottom w:val="single" w:sz="4" w:space="0" w:color="auto"/>
            </w:tcBorders>
            <w:shd w:val="clear" w:color="auto" w:fill="FABF8F"/>
            <w:vAlign w:val="center"/>
          </w:tcPr>
          <w:p w14:paraId="1B354A06" w14:textId="77777777" w:rsidR="00913A0A" w:rsidRPr="00222CE3" w:rsidRDefault="00913A0A" w:rsidP="00D55AB9">
            <w:pPr>
              <w:pStyle w:val="TableText"/>
              <w:widowControl w:val="0"/>
              <w:rPr>
                <w:rFonts w:ascii="Tahoma" w:hAnsi="Tahoma" w:cs="Tahoma"/>
                <w:sz w:val="13"/>
              </w:rPr>
            </w:pPr>
            <w:r w:rsidRPr="00222CE3">
              <w:rPr>
                <w:rFonts w:ascii="Tahoma" w:hAnsi="Tahoma" w:cs="Tahoma"/>
                <w:sz w:val="13"/>
              </w:rPr>
              <w:t>2</w:t>
            </w:r>
          </w:p>
        </w:tc>
        <w:tc>
          <w:tcPr>
            <w:tcW w:w="429" w:type="dxa"/>
            <w:tcBorders>
              <w:bottom w:val="single" w:sz="4" w:space="0" w:color="auto"/>
            </w:tcBorders>
            <w:shd w:val="clear" w:color="auto" w:fill="FABF8F"/>
            <w:vAlign w:val="center"/>
          </w:tcPr>
          <w:p w14:paraId="666575BC" w14:textId="77777777" w:rsidR="00913A0A" w:rsidRPr="00222CE3" w:rsidRDefault="00913A0A" w:rsidP="00D55AB9">
            <w:pPr>
              <w:pStyle w:val="TableText"/>
              <w:widowControl w:val="0"/>
              <w:rPr>
                <w:rFonts w:ascii="Tahoma" w:hAnsi="Tahoma" w:cs="Tahoma"/>
                <w:sz w:val="13"/>
              </w:rPr>
            </w:pPr>
            <w:r w:rsidRPr="00222CE3">
              <w:rPr>
                <w:rFonts w:ascii="Tahoma" w:hAnsi="Tahoma" w:cs="Tahoma"/>
                <w:sz w:val="13"/>
              </w:rPr>
              <w:t>2</w:t>
            </w:r>
          </w:p>
        </w:tc>
        <w:tc>
          <w:tcPr>
            <w:tcW w:w="429" w:type="dxa"/>
            <w:tcBorders>
              <w:bottom w:val="single" w:sz="4" w:space="0" w:color="auto"/>
            </w:tcBorders>
            <w:shd w:val="clear" w:color="auto" w:fill="FABF8F"/>
            <w:vAlign w:val="center"/>
          </w:tcPr>
          <w:p w14:paraId="5D6297EB" w14:textId="77777777" w:rsidR="00913A0A" w:rsidRPr="00222CE3" w:rsidRDefault="00913A0A" w:rsidP="00D55AB9">
            <w:pPr>
              <w:pStyle w:val="TableText"/>
              <w:widowControl w:val="0"/>
              <w:rPr>
                <w:rFonts w:ascii="Tahoma" w:hAnsi="Tahoma" w:cs="Tahoma"/>
                <w:sz w:val="13"/>
              </w:rPr>
            </w:pPr>
            <w:r w:rsidRPr="00222CE3">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2A6AFE6B" w14:textId="77777777" w:rsidR="00913A0A" w:rsidRPr="00222CE3" w:rsidRDefault="00913A0A" w:rsidP="00D55AB9">
            <w:pPr>
              <w:pStyle w:val="TableText"/>
              <w:widowControl w:val="0"/>
              <w:rPr>
                <w:rFonts w:ascii="Tahoma" w:hAnsi="Tahoma" w:cs="Tahoma"/>
                <w:sz w:val="13"/>
              </w:rPr>
            </w:pPr>
            <w:r w:rsidRPr="00222CE3">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65AF25DC" w14:textId="77777777" w:rsidR="00913A0A" w:rsidRPr="00222CE3" w:rsidRDefault="00913A0A" w:rsidP="00D55AB9">
            <w:pPr>
              <w:pStyle w:val="TableText"/>
              <w:widowControl w:val="0"/>
              <w:rPr>
                <w:rFonts w:ascii="Tahoma" w:hAnsi="Tahoma" w:cs="Tahoma"/>
                <w:sz w:val="13"/>
              </w:rPr>
            </w:pPr>
            <w:r w:rsidRPr="00222CE3">
              <w:rPr>
                <w:rFonts w:ascii="Tahoma" w:hAnsi="Tahoma" w:cs="Tahoma"/>
                <w:sz w:val="13"/>
              </w:rPr>
              <w:t>1</w:t>
            </w:r>
          </w:p>
        </w:tc>
        <w:tc>
          <w:tcPr>
            <w:tcW w:w="429" w:type="dxa"/>
            <w:tcBorders>
              <w:bottom w:val="single" w:sz="4" w:space="0" w:color="auto"/>
            </w:tcBorders>
            <w:shd w:val="clear" w:color="auto" w:fill="FABF8F"/>
            <w:vAlign w:val="center"/>
          </w:tcPr>
          <w:p w14:paraId="0B4C64B5" w14:textId="77777777" w:rsidR="00913A0A" w:rsidRPr="00222CE3" w:rsidRDefault="00913A0A" w:rsidP="00D55AB9">
            <w:pPr>
              <w:pStyle w:val="TableText"/>
              <w:widowControl w:val="0"/>
              <w:rPr>
                <w:rFonts w:ascii="Tahoma" w:hAnsi="Tahoma" w:cs="Tahoma"/>
                <w:sz w:val="13"/>
              </w:rPr>
            </w:pPr>
            <w:r w:rsidRPr="00222CE3">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0CC029EE" w14:textId="77777777" w:rsidR="00913A0A" w:rsidRPr="00222CE3" w:rsidRDefault="00913A0A" w:rsidP="00D55AB9">
            <w:pPr>
              <w:pStyle w:val="TableText"/>
              <w:widowControl w:val="0"/>
              <w:rPr>
                <w:rFonts w:ascii="Tahoma" w:hAnsi="Tahoma" w:cs="Tahoma"/>
                <w:sz w:val="13"/>
              </w:rPr>
            </w:pPr>
            <w:r w:rsidRPr="00222CE3">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43154F73" w14:textId="77777777" w:rsidR="00913A0A" w:rsidRPr="00222CE3"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2395CD44" w14:textId="77777777" w:rsidR="00913A0A" w:rsidRPr="00222CE3" w:rsidRDefault="00913A0A" w:rsidP="00D55AB9">
            <w:pPr>
              <w:pStyle w:val="TableText"/>
              <w:widowControl w:val="0"/>
              <w:rPr>
                <w:rFonts w:ascii="Tahoma" w:hAnsi="Tahoma" w:cs="Tahoma"/>
                <w:sz w:val="13"/>
              </w:rPr>
            </w:pPr>
          </w:p>
        </w:tc>
        <w:tc>
          <w:tcPr>
            <w:tcW w:w="350" w:type="dxa"/>
            <w:tcBorders>
              <w:left w:val="single" w:sz="18" w:space="0" w:color="auto"/>
              <w:bottom w:val="single" w:sz="4" w:space="0" w:color="auto"/>
              <w:right w:val="single" w:sz="18" w:space="0" w:color="auto"/>
            </w:tcBorders>
            <w:shd w:val="clear" w:color="auto" w:fill="FABF8F"/>
            <w:vAlign w:val="center"/>
          </w:tcPr>
          <w:p w14:paraId="44F05F0D" w14:textId="77777777" w:rsidR="00913A0A" w:rsidRPr="00222CE3" w:rsidRDefault="00913A0A" w:rsidP="00D55AB9">
            <w:pPr>
              <w:pStyle w:val="TableText"/>
              <w:widowControl w:val="0"/>
              <w:rPr>
                <w:rFonts w:ascii="Tahoma" w:hAnsi="Tahoma" w:cs="Tahoma"/>
                <w:sz w:val="13"/>
              </w:rPr>
            </w:pPr>
            <w:r w:rsidRPr="00222CE3">
              <w:rPr>
                <w:rFonts w:ascii="Tahoma" w:hAnsi="Tahoma" w:cs="Tahoma"/>
                <w:sz w:val="13"/>
              </w:rPr>
              <w:t>P</w:t>
            </w:r>
          </w:p>
        </w:tc>
        <w:tc>
          <w:tcPr>
            <w:tcW w:w="593" w:type="dxa"/>
            <w:tcBorders>
              <w:bottom w:val="single" w:sz="4" w:space="0" w:color="auto"/>
            </w:tcBorders>
            <w:shd w:val="clear" w:color="auto" w:fill="FABF8F"/>
            <w:vAlign w:val="center"/>
          </w:tcPr>
          <w:p w14:paraId="547B5C26" w14:textId="77777777" w:rsidR="00913A0A" w:rsidRPr="00222CE3" w:rsidRDefault="00913A0A" w:rsidP="00D55AB9">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1B8B0343" w14:textId="77777777" w:rsidR="00913A0A" w:rsidRPr="00222CE3" w:rsidRDefault="00913A0A" w:rsidP="00D55AB9">
            <w:pPr>
              <w:pStyle w:val="TableText"/>
              <w:widowControl w:val="0"/>
              <w:rPr>
                <w:rFonts w:ascii="Tahoma" w:hAnsi="Tahoma" w:cs="Tahoma"/>
                <w:sz w:val="13"/>
              </w:rPr>
            </w:pPr>
          </w:p>
        </w:tc>
        <w:tc>
          <w:tcPr>
            <w:tcW w:w="388" w:type="dxa"/>
            <w:tcBorders>
              <w:bottom w:val="single" w:sz="4" w:space="0" w:color="auto"/>
            </w:tcBorders>
            <w:shd w:val="clear" w:color="auto" w:fill="FABF8F"/>
            <w:vAlign w:val="center"/>
          </w:tcPr>
          <w:p w14:paraId="3F08D291" w14:textId="77777777" w:rsidR="00913A0A" w:rsidRPr="00222CE3" w:rsidRDefault="00913A0A" w:rsidP="00905D4E">
            <w:pPr>
              <w:pStyle w:val="TableText"/>
              <w:widowControl w:val="0"/>
              <w:rPr>
                <w:rFonts w:ascii="Tahoma" w:hAnsi="Tahoma" w:cs="Tahoma"/>
                <w:sz w:val="13"/>
              </w:rPr>
            </w:pPr>
          </w:p>
        </w:tc>
      </w:tr>
      <w:tr w:rsidR="00913A0A" w:rsidRPr="00222CE3" w14:paraId="23CF617A" w14:textId="77777777" w:rsidTr="008B553E">
        <w:trPr>
          <w:cantSplit/>
          <w:trHeight w:val="305"/>
        </w:trPr>
        <w:tc>
          <w:tcPr>
            <w:tcW w:w="2371" w:type="dxa"/>
            <w:tcBorders>
              <w:bottom w:val="single" w:sz="4" w:space="0" w:color="auto"/>
            </w:tcBorders>
            <w:shd w:val="clear" w:color="auto" w:fill="auto"/>
            <w:vAlign w:val="center"/>
          </w:tcPr>
          <w:p w14:paraId="49908940" w14:textId="77777777" w:rsidR="00913A0A" w:rsidRPr="00222CE3" w:rsidRDefault="00913A0A" w:rsidP="00844211">
            <w:pPr>
              <w:pStyle w:val="Heading3"/>
              <w:spacing w:beforeLines="20" w:before="48" w:afterLines="20" w:after="48"/>
              <w:rPr>
                <w:rFonts w:ascii="Tahoma" w:hAnsi="Tahoma" w:cs="Tahoma"/>
                <w:b w:val="0"/>
                <w:sz w:val="14"/>
              </w:rPr>
            </w:pPr>
            <w:bookmarkStart w:id="77" w:name="_Toc377682665"/>
            <w:r w:rsidRPr="00222CE3">
              <w:rPr>
                <w:rFonts w:ascii="Tahoma" w:hAnsi="Tahoma" w:cs="Tahoma"/>
                <w:b w:val="0"/>
                <w:sz w:val="14"/>
              </w:rPr>
              <w:t>PowerPoint 2013</w:t>
            </w:r>
            <w:bookmarkEnd w:id="77"/>
          </w:p>
        </w:tc>
        <w:tc>
          <w:tcPr>
            <w:tcW w:w="429" w:type="dxa"/>
            <w:tcBorders>
              <w:bottom w:val="single" w:sz="4" w:space="0" w:color="auto"/>
            </w:tcBorders>
            <w:shd w:val="clear" w:color="auto" w:fill="auto"/>
            <w:vAlign w:val="center"/>
          </w:tcPr>
          <w:p w14:paraId="48EE4599" w14:textId="77777777" w:rsidR="00913A0A" w:rsidRPr="00222CE3" w:rsidRDefault="00913A0A" w:rsidP="00D55AB9">
            <w:pPr>
              <w:pStyle w:val="TableText"/>
              <w:widowControl w:val="0"/>
              <w:rPr>
                <w:rStyle w:val="EndnoteReference"/>
                <w:color w:val="0000FF"/>
                <w:sz w:val="13"/>
                <w:szCs w:val="13"/>
                <w:u w:val="single"/>
              </w:rPr>
            </w:pPr>
          </w:p>
        </w:tc>
        <w:tc>
          <w:tcPr>
            <w:tcW w:w="429" w:type="dxa"/>
            <w:tcBorders>
              <w:bottom w:val="single" w:sz="4" w:space="0" w:color="auto"/>
            </w:tcBorders>
            <w:shd w:val="clear" w:color="auto" w:fill="auto"/>
            <w:vAlign w:val="center"/>
          </w:tcPr>
          <w:p w14:paraId="77F0E741" w14:textId="77777777" w:rsidR="00913A0A" w:rsidRPr="00222CE3" w:rsidRDefault="00913A0A" w:rsidP="00D55AB9">
            <w:pPr>
              <w:pStyle w:val="TableText"/>
              <w:widowControl w:val="0"/>
              <w:rPr>
                <w:rFonts w:ascii="Tahoma" w:hAnsi="Tahoma" w:cs="Tahoma"/>
                <w:sz w:val="13"/>
              </w:rPr>
            </w:pPr>
            <w:r w:rsidRPr="00222CE3">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6FE49F4C" w14:textId="77777777" w:rsidR="00913A0A" w:rsidRPr="00222CE3" w:rsidRDefault="00913A0A" w:rsidP="00D55AB9">
            <w:pPr>
              <w:pStyle w:val="TableText"/>
              <w:widowControl w:val="0"/>
              <w:rPr>
                <w:rFonts w:ascii="Tahoma" w:hAnsi="Tahoma" w:cs="Tahoma"/>
                <w:sz w:val="13"/>
              </w:rPr>
            </w:pPr>
            <w:r w:rsidRPr="00222CE3">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30C01C06" w14:textId="77777777" w:rsidR="00913A0A" w:rsidRPr="00222CE3" w:rsidRDefault="00913A0A" w:rsidP="00D55AB9">
            <w:pPr>
              <w:pStyle w:val="TableText"/>
              <w:widowControl w:val="0"/>
              <w:rPr>
                <w:rFonts w:ascii="Tahoma" w:hAnsi="Tahoma" w:cs="Tahoma"/>
                <w:sz w:val="13"/>
              </w:rPr>
            </w:pPr>
            <w:r w:rsidRPr="00222CE3">
              <w:rPr>
                <w:rFonts w:ascii="Tahoma" w:hAnsi="Tahoma" w:cs="Tahoma"/>
                <w:sz w:val="13"/>
              </w:rPr>
              <w:t>1</w:t>
            </w:r>
          </w:p>
        </w:tc>
        <w:tc>
          <w:tcPr>
            <w:tcW w:w="429" w:type="dxa"/>
            <w:tcBorders>
              <w:bottom w:val="single" w:sz="4" w:space="0" w:color="auto"/>
            </w:tcBorders>
            <w:shd w:val="clear" w:color="auto" w:fill="auto"/>
            <w:vAlign w:val="center"/>
          </w:tcPr>
          <w:p w14:paraId="54FFDDEE" w14:textId="77777777" w:rsidR="00913A0A" w:rsidRPr="00222CE3" w:rsidRDefault="00913A0A" w:rsidP="00D55AB9">
            <w:pPr>
              <w:pStyle w:val="TableText"/>
              <w:widowControl w:val="0"/>
              <w:rPr>
                <w:rFonts w:ascii="Tahoma" w:hAnsi="Tahoma" w:cs="Tahoma"/>
                <w:sz w:val="13"/>
              </w:rPr>
            </w:pPr>
            <w:r w:rsidRPr="00222CE3">
              <w:rPr>
                <w:rFonts w:ascii="Tahoma" w:hAnsi="Tahoma" w:cs="Tahoma"/>
                <w:sz w:val="13"/>
              </w:rPr>
              <w:t>3</w:t>
            </w:r>
          </w:p>
        </w:tc>
        <w:tc>
          <w:tcPr>
            <w:tcW w:w="429" w:type="dxa"/>
            <w:tcBorders>
              <w:bottom w:val="single" w:sz="4" w:space="0" w:color="auto"/>
            </w:tcBorders>
            <w:shd w:val="clear" w:color="auto" w:fill="auto"/>
            <w:vAlign w:val="center"/>
          </w:tcPr>
          <w:p w14:paraId="76F1E5CC" w14:textId="77777777" w:rsidR="00913A0A" w:rsidRPr="00222CE3" w:rsidRDefault="00913A0A" w:rsidP="00D55AB9">
            <w:pPr>
              <w:pStyle w:val="TableText"/>
              <w:widowControl w:val="0"/>
              <w:rPr>
                <w:rFonts w:ascii="Tahoma" w:hAnsi="Tahoma" w:cs="Tahoma"/>
                <w:sz w:val="13"/>
              </w:rPr>
            </w:pPr>
            <w:r w:rsidRPr="00222CE3">
              <w:rPr>
                <w:rFonts w:ascii="Tahoma" w:hAnsi="Tahoma" w:cs="Tahoma"/>
                <w:sz w:val="13"/>
              </w:rPr>
              <w:t>2</w:t>
            </w:r>
          </w:p>
        </w:tc>
        <w:tc>
          <w:tcPr>
            <w:tcW w:w="429" w:type="dxa"/>
            <w:tcBorders>
              <w:bottom w:val="single" w:sz="4" w:space="0" w:color="auto"/>
            </w:tcBorders>
            <w:shd w:val="clear" w:color="auto" w:fill="auto"/>
            <w:vAlign w:val="center"/>
          </w:tcPr>
          <w:p w14:paraId="3909CA5B" w14:textId="77777777" w:rsidR="00913A0A" w:rsidRPr="00222CE3" w:rsidRDefault="00913A0A" w:rsidP="00D55AB9">
            <w:pPr>
              <w:pStyle w:val="TableText"/>
              <w:widowControl w:val="0"/>
              <w:rPr>
                <w:rFonts w:ascii="Tahoma" w:hAnsi="Tahoma" w:cs="Tahoma"/>
                <w:sz w:val="13"/>
              </w:rPr>
            </w:pPr>
            <w:r w:rsidRPr="00222CE3">
              <w:rPr>
                <w:rFonts w:ascii="Tahoma" w:hAnsi="Tahoma" w:cs="Tahoma"/>
                <w:sz w:val="13"/>
              </w:rPr>
              <w:t>2</w:t>
            </w:r>
          </w:p>
        </w:tc>
        <w:tc>
          <w:tcPr>
            <w:tcW w:w="429" w:type="dxa"/>
            <w:tcBorders>
              <w:bottom w:val="single" w:sz="4" w:space="0" w:color="auto"/>
            </w:tcBorders>
            <w:shd w:val="clear" w:color="auto" w:fill="auto"/>
            <w:vAlign w:val="center"/>
          </w:tcPr>
          <w:p w14:paraId="47A4D9A7" w14:textId="77777777" w:rsidR="00913A0A" w:rsidRPr="00222CE3" w:rsidRDefault="00913A0A" w:rsidP="00D55AB9">
            <w:pPr>
              <w:pStyle w:val="TableText"/>
              <w:widowControl w:val="0"/>
              <w:rPr>
                <w:rFonts w:ascii="Tahoma" w:hAnsi="Tahoma" w:cs="Tahoma"/>
                <w:sz w:val="13"/>
              </w:rPr>
            </w:pPr>
            <w:r w:rsidRPr="00222CE3">
              <w:rPr>
                <w:rFonts w:ascii="Tahoma" w:hAnsi="Tahoma" w:cs="Tahoma"/>
                <w:sz w:val="13"/>
              </w:rPr>
              <w:t>2</w:t>
            </w:r>
          </w:p>
        </w:tc>
        <w:tc>
          <w:tcPr>
            <w:tcW w:w="429" w:type="dxa"/>
            <w:tcBorders>
              <w:bottom w:val="single" w:sz="4" w:space="0" w:color="auto"/>
            </w:tcBorders>
            <w:shd w:val="clear" w:color="auto" w:fill="auto"/>
            <w:vAlign w:val="center"/>
          </w:tcPr>
          <w:p w14:paraId="1A3EB848" w14:textId="77777777" w:rsidR="00913A0A" w:rsidRPr="00222CE3" w:rsidRDefault="00913A0A" w:rsidP="00D55AB9">
            <w:pPr>
              <w:pStyle w:val="TableText"/>
              <w:widowControl w:val="0"/>
              <w:rPr>
                <w:rFonts w:ascii="Tahoma" w:hAnsi="Tahoma" w:cs="Tahoma"/>
                <w:sz w:val="13"/>
              </w:rPr>
            </w:pPr>
            <w:r w:rsidRPr="00222CE3">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7330691C" w14:textId="77777777" w:rsidR="00913A0A" w:rsidRPr="00222CE3" w:rsidRDefault="00913A0A" w:rsidP="00D55AB9">
            <w:pPr>
              <w:pStyle w:val="TableText"/>
              <w:widowControl w:val="0"/>
              <w:rPr>
                <w:rFonts w:ascii="Tahoma" w:hAnsi="Tahoma" w:cs="Tahoma"/>
                <w:sz w:val="13"/>
              </w:rPr>
            </w:pPr>
            <w:r w:rsidRPr="00222CE3">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233D57E7" w14:textId="77777777" w:rsidR="00913A0A" w:rsidRPr="00222CE3" w:rsidRDefault="00913A0A" w:rsidP="00D55AB9">
            <w:pPr>
              <w:pStyle w:val="TableText"/>
              <w:widowControl w:val="0"/>
              <w:rPr>
                <w:rFonts w:ascii="Tahoma" w:hAnsi="Tahoma" w:cs="Tahoma"/>
                <w:sz w:val="13"/>
              </w:rPr>
            </w:pPr>
            <w:r w:rsidRPr="00222CE3">
              <w:rPr>
                <w:rFonts w:ascii="Tahoma" w:hAnsi="Tahoma" w:cs="Tahoma"/>
                <w:sz w:val="13"/>
              </w:rPr>
              <w:t>1</w:t>
            </w:r>
          </w:p>
        </w:tc>
        <w:tc>
          <w:tcPr>
            <w:tcW w:w="429" w:type="dxa"/>
            <w:tcBorders>
              <w:bottom w:val="single" w:sz="4" w:space="0" w:color="auto"/>
            </w:tcBorders>
            <w:shd w:val="clear" w:color="auto" w:fill="auto"/>
            <w:vAlign w:val="center"/>
          </w:tcPr>
          <w:p w14:paraId="0361EECC" w14:textId="77777777" w:rsidR="00913A0A" w:rsidRPr="00222CE3" w:rsidRDefault="00913A0A" w:rsidP="00D55AB9">
            <w:pPr>
              <w:pStyle w:val="TableText"/>
              <w:widowControl w:val="0"/>
              <w:rPr>
                <w:rFonts w:ascii="Tahoma" w:hAnsi="Tahoma" w:cs="Tahoma"/>
                <w:sz w:val="13"/>
              </w:rPr>
            </w:pPr>
            <w:r w:rsidRPr="00222CE3">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5F12AC39" w14:textId="77777777" w:rsidR="00913A0A" w:rsidRPr="00222CE3" w:rsidRDefault="00913A0A" w:rsidP="00D55AB9">
            <w:pPr>
              <w:pStyle w:val="TableText"/>
              <w:widowControl w:val="0"/>
              <w:rPr>
                <w:rFonts w:ascii="Tahoma" w:hAnsi="Tahoma" w:cs="Tahoma"/>
                <w:sz w:val="13"/>
              </w:rPr>
            </w:pPr>
            <w:r w:rsidRPr="00222CE3">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6A65F5AC" w14:textId="77777777" w:rsidR="00913A0A" w:rsidRPr="00222CE3"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648EC80F" w14:textId="77777777" w:rsidR="00913A0A" w:rsidRPr="00222CE3" w:rsidRDefault="00913A0A" w:rsidP="00D55AB9">
            <w:pPr>
              <w:pStyle w:val="TableText"/>
              <w:widowControl w:val="0"/>
              <w:rPr>
                <w:rFonts w:ascii="Tahoma" w:hAnsi="Tahoma" w:cs="Tahoma"/>
                <w:sz w:val="13"/>
              </w:rPr>
            </w:pPr>
          </w:p>
        </w:tc>
        <w:tc>
          <w:tcPr>
            <w:tcW w:w="350" w:type="dxa"/>
            <w:tcBorders>
              <w:left w:val="single" w:sz="18" w:space="0" w:color="auto"/>
              <w:bottom w:val="single" w:sz="4" w:space="0" w:color="auto"/>
              <w:right w:val="single" w:sz="18" w:space="0" w:color="auto"/>
            </w:tcBorders>
            <w:shd w:val="clear" w:color="auto" w:fill="auto"/>
            <w:vAlign w:val="center"/>
          </w:tcPr>
          <w:p w14:paraId="549DDBF6" w14:textId="77777777" w:rsidR="00913A0A" w:rsidRPr="00222CE3" w:rsidRDefault="00913A0A" w:rsidP="00D55AB9">
            <w:pPr>
              <w:pStyle w:val="TableText"/>
              <w:widowControl w:val="0"/>
              <w:rPr>
                <w:rFonts w:ascii="Tahoma" w:hAnsi="Tahoma" w:cs="Tahoma"/>
                <w:sz w:val="13"/>
              </w:rPr>
            </w:pPr>
            <w:r w:rsidRPr="00222CE3">
              <w:rPr>
                <w:rFonts w:ascii="Tahoma" w:hAnsi="Tahoma" w:cs="Tahoma"/>
                <w:sz w:val="13"/>
              </w:rPr>
              <w:t>P</w:t>
            </w:r>
          </w:p>
        </w:tc>
        <w:tc>
          <w:tcPr>
            <w:tcW w:w="593" w:type="dxa"/>
            <w:tcBorders>
              <w:bottom w:val="single" w:sz="4" w:space="0" w:color="auto"/>
            </w:tcBorders>
            <w:shd w:val="clear" w:color="auto" w:fill="auto"/>
            <w:vAlign w:val="center"/>
          </w:tcPr>
          <w:p w14:paraId="470C5784" w14:textId="77777777" w:rsidR="00913A0A" w:rsidRPr="00222CE3" w:rsidRDefault="00913A0A" w:rsidP="00D55AB9">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14:paraId="3F86330D" w14:textId="77777777" w:rsidR="00913A0A" w:rsidRPr="00222CE3" w:rsidRDefault="00913A0A" w:rsidP="00D55AB9">
            <w:pPr>
              <w:pStyle w:val="TableText"/>
              <w:widowControl w:val="0"/>
              <w:rPr>
                <w:rFonts w:ascii="Tahoma" w:hAnsi="Tahoma" w:cs="Tahoma"/>
                <w:sz w:val="13"/>
              </w:rPr>
            </w:pPr>
          </w:p>
        </w:tc>
        <w:tc>
          <w:tcPr>
            <w:tcW w:w="388" w:type="dxa"/>
            <w:tcBorders>
              <w:bottom w:val="single" w:sz="4" w:space="0" w:color="auto"/>
            </w:tcBorders>
            <w:vAlign w:val="center"/>
          </w:tcPr>
          <w:p w14:paraId="1A615A3C" w14:textId="77777777" w:rsidR="00913A0A" w:rsidRPr="00222CE3" w:rsidRDefault="00913A0A" w:rsidP="00905D4E">
            <w:pPr>
              <w:pStyle w:val="TableText"/>
              <w:widowControl w:val="0"/>
              <w:rPr>
                <w:rFonts w:ascii="Tahoma" w:hAnsi="Tahoma" w:cs="Tahoma"/>
                <w:sz w:val="13"/>
              </w:rPr>
            </w:pPr>
          </w:p>
        </w:tc>
      </w:tr>
      <w:tr w:rsidR="008A0F85" w:rsidRPr="00222CE3" w14:paraId="31E2EBB4" w14:textId="77777777" w:rsidTr="008B553E">
        <w:trPr>
          <w:cantSplit/>
          <w:trHeight w:val="145"/>
        </w:trPr>
        <w:tc>
          <w:tcPr>
            <w:tcW w:w="2371" w:type="dxa"/>
            <w:tcBorders>
              <w:bottom w:val="single" w:sz="4" w:space="0" w:color="auto"/>
            </w:tcBorders>
            <w:shd w:val="clear" w:color="auto" w:fill="FABF8F"/>
          </w:tcPr>
          <w:p w14:paraId="65DB4934" w14:textId="77777777" w:rsidR="00913A0A" w:rsidRPr="00222CE3" w:rsidRDefault="00913A0A" w:rsidP="00844211">
            <w:pPr>
              <w:pStyle w:val="Heading3"/>
              <w:spacing w:beforeLines="20" w:before="48" w:afterLines="20" w:after="48"/>
              <w:rPr>
                <w:rFonts w:ascii="Tahoma" w:hAnsi="Tahoma" w:cs="Tahoma"/>
                <w:b w:val="0"/>
                <w:sz w:val="14"/>
              </w:rPr>
            </w:pPr>
            <w:bookmarkStart w:id="78" w:name="_Toc336337878"/>
            <w:bookmarkStart w:id="79" w:name="_Toc377682666"/>
            <w:r w:rsidRPr="00222CE3">
              <w:rPr>
                <w:rFonts w:ascii="Tahoma" w:hAnsi="Tahoma" w:cs="Tahoma"/>
                <w:b w:val="0"/>
                <w:sz w:val="14"/>
              </w:rPr>
              <w:t>PowerPoint para Mac 2011</w:t>
            </w:r>
            <w:bookmarkEnd w:id="78"/>
            <w:bookmarkEnd w:id="79"/>
          </w:p>
        </w:tc>
        <w:tc>
          <w:tcPr>
            <w:tcW w:w="429" w:type="dxa"/>
            <w:tcBorders>
              <w:bottom w:val="single" w:sz="4" w:space="0" w:color="auto"/>
            </w:tcBorders>
            <w:shd w:val="clear" w:color="auto" w:fill="FABF8F"/>
            <w:vAlign w:val="center"/>
          </w:tcPr>
          <w:p w14:paraId="28943F76" w14:textId="77777777" w:rsidR="00913A0A" w:rsidRPr="00222CE3" w:rsidRDefault="00913A0A" w:rsidP="00D55AB9">
            <w:pPr>
              <w:pStyle w:val="TableText"/>
              <w:widowControl w:val="0"/>
              <w:rPr>
                <w:rStyle w:val="EndnoteReference"/>
                <w:color w:val="0000FF"/>
                <w:sz w:val="13"/>
                <w:szCs w:val="13"/>
                <w:u w:val="single"/>
              </w:rPr>
            </w:pPr>
          </w:p>
        </w:tc>
        <w:tc>
          <w:tcPr>
            <w:tcW w:w="429" w:type="dxa"/>
            <w:tcBorders>
              <w:bottom w:val="single" w:sz="4" w:space="0" w:color="auto"/>
            </w:tcBorders>
            <w:shd w:val="clear" w:color="auto" w:fill="FABF8F"/>
            <w:vAlign w:val="center"/>
          </w:tcPr>
          <w:p w14:paraId="5A53571A" w14:textId="77777777" w:rsidR="00913A0A" w:rsidRPr="00222CE3" w:rsidRDefault="00913A0A" w:rsidP="00D55AB9">
            <w:pPr>
              <w:pStyle w:val="TableText"/>
              <w:spacing w:before="60" w:after="60"/>
              <w:rPr>
                <w:rFonts w:ascii="Tahoma" w:hAnsi="Tahoma" w:cs="Tahoma"/>
                <w:sz w:val="13"/>
              </w:rPr>
            </w:pPr>
            <w:r w:rsidRPr="00222CE3">
              <w:rPr>
                <w:rFonts w:ascii="Tahoma" w:hAnsi="Tahoma" w:cs="Tahoma"/>
                <w:sz w:val="13"/>
              </w:rPr>
              <w:t>09/10</w:t>
            </w:r>
          </w:p>
        </w:tc>
        <w:tc>
          <w:tcPr>
            <w:tcW w:w="429" w:type="dxa"/>
            <w:tcBorders>
              <w:bottom w:val="single" w:sz="4" w:space="0" w:color="auto"/>
              <w:right w:val="single" w:sz="18" w:space="0" w:color="auto"/>
            </w:tcBorders>
            <w:shd w:val="clear" w:color="auto" w:fill="FABF8F"/>
            <w:vAlign w:val="center"/>
          </w:tcPr>
          <w:p w14:paraId="4A4153FD" w14:textId="77777777" w:rsidR="00913A0A" w:rsidRPr="00222CE3" w:rsidRDefault="00913A0A" w:rsidP="00D55AB9">
            <w:pPr>
              <w:pStyle w:val="TableText"/>
              <w:rPr>
                <w:rFonts w:ascii="Tahoma" w:hAnsi="Tahoma" w:cs="Tahoma"/>
                <w:sz w:val="13"/>
              </w:rPr>
            </w:pPr>
            <w:r w:rsidRPr="00222CE3">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473FFF0E" w14:textId="77777777" w:rsidR="00913A0A" w:rsidRPr="00222CE3" w:rsidRDefault="00913A0A" w:rsidP="00D55AB9">
            <w:pPr>
              <w:pStyle w:val="TableText"/>
              <w:rPr>
                <w:rFonts w:ascii="Tahoma" w:hAnsi="Tahoma" w:cs="Tahoma"/>
                <w:sz w:val="13"/>
              </w:rPr>
            </w:pPr>
            <w:r w:rsidRPr="00222CE3">
              <w:rPr>
                <w:rFonts w:ascii="Tahoma" w:hAnsi="Tahoma" w:cs="Tahoma"/>
                <w:sz w:val="13"/>
              </w:rPr>
              <w:t>1</w:t>
            </w:r>
          </w:p>
        </w:tc>
        <w:tc>
          <w:tcPr>
            <w:tcW w:w="429" w:type="dxa"/>
            <w:tcBorders>
              <w:bottom w:val="single" w:sz="4" w:space="0" w:color="auto"/>
            </w:tcBorders>
            <w:shd w:val="clear" w:color="auto" w:fill="FABF8F"/>
            <w:vAlign w:val="center"/>
          </w:tcPr>
          <w:p w14:paraId="7D28965F" w14:textId="77777777" w:rsidR="00913A0A" w:rsidRPr="00222CE3" w:rsidRDefault="00913A0A" w:rsidP="00D55AB9">
            <w:pPr>
              <w:pStyle w:val="TableText"/>
              <w:rPr>
                <w:rFonts w:ascii="Tahoma" w:hAnsi="Tahoma" w:cs="Tahoma"/>
                <w:sz w:val="13"/>
              </w:rPr>
            </w:pPr>
            <w:r w:rsidRPr="00222CE3">
              <w:rPr>
                <w:rFonts w:ascii="Tahoma" w:hAnsi="Tahoma" w:cs="Tahoma"/>
                <w:sz w:val="13"/>
              </w:rPr>
              <w:t>3</w:t>
            </w:r>
          </w:p>
        </w:tc>
        <w:tc>
          <w:tcPr>
            <w:tcW w:w="429" w:type="dxa"/>
            <w:tcBorders>
              <w:bottom w:val="single" w:sz="4" w:space="0" w:color="auto"/>
            </w:tcBorders>
            <w:shd w:val="clear" w:color="auto" w:fill="FABF8F"/>
            <w:vAlign w:val="center"/>
          </w:tcPr>
          <w:p w14:paraId="191DB5FF" w14:textId="77777777" w:rsidR="00913A0A" w:rsidRPr="00222CE3" w:rsidRDefault="00913A0A" w:rsidP="00D55AB9">
            <w:pPr>
              <w:pStyle w:val="TableText"/>
              <w:rPr>
                <w:rFonts w:ascii="Tahoma" w:hAnsi="Tahoma" w:cs="Tahoma"/>
                <w:sz w:val="13"/>
              </w:rPr>
            </w:pPr>
            <w:r w:rsidRPr="00222CE3">
              <w:rPr>
                <w:rFonts w:ascii="Tahoma" w:hAnsi="Tahoma" w:cs="Tahoma"/>
                <w:sz w:val="13"/>
              </w:rPr>
              <w:t>2</w:t>
            </w:r>
          </w:p>
        </w:tc>
        <w:tc>
          <w:tcPr>
            <w:tcW w:w="429" w:type="dxa"/>
            <w:tcBorders>
              <w:bottom w:val="single" w:sz="4" w:space="0" w:color="auto"/>
            </w:tcBorders>
            <w:shd w:val="clear" w:color="auto" w:fill="FABF8F"/>
            <w:vAlign w:val="center"/>
          </w:tcPr>
          <w:p w14:paraId="23DBB84D" w14:textId="77777777" w:rsidR="00913A0A" w:rsidRPr="00222CE3" w:rsidRDefault="00913A0A" w:rsidP="00D55AB9">
            <w:pPr>
              <w:pStyle w:val="TableText"/>
              <w:rPr>
                <w:rFonts w:ascii="Tahoma" w:hAnsi="Tahoma" w:cs="Tahoma"/>
                <w:sz w:val="13"/>
              </w:rPr>
            </w:pPr>
            <w:r w:rsidRPr="00222CE3">
              <w:rPr>
                <w:rFonts w:ascii="Tahoma" w:hAnsi="Tahoma" w:cs="Tahoma"/>
                <w:sz w:val="13"/>
              </w:rPr>
              <w:t>2</w:t>
            </w:r>
          </w:p>
        </w:tc>
        <w:tc>
          <w:tcPr>
            <w:tcW w:w="429" w:type="dxa"/>
            <w:tcBorders>
              <w:bottom w:val="single" w:sz="4" w:space="0" w:color="auto"/>
            </w:tcBorders>
            <w:shd w:val="clear" w:color="auto" w:fill="FABF8F"/>
            <w:vAlign w:val="center"/>
          </w:tcPr>
          <w:p w14:paraId="3F3A3272" w14:textId="77777777" w:rsidR="00913A0A" w:rsidRPr="00222CE3" w:rsidRDefault="00913A0A" w:rsidP="00D55AB9">
            <w:pPr>
              <w:pStyle w:val="TableText"/>
              <w:rPr>
                <w:rFonts w:ascii="Tahoma" w:hAnsi="Tahoma" w:cs="Tahoma"/>
                <w:sz w:val="13"/>
              </w:rPr>
            </w:pPr>
            <w:r w:rsidRPr="00222CE3">
              <w:rPr>
                <w:rFonts w:ascii="Tahoma" w:hAnsi="Tahoma" w:cs="Tahoma"/>
                <w:sz w:val="13"/>
              </w:rPr>
              <w:t>2</w:t>
            </w:r>
          </w:p>
        </w:tc>
        <w:tc>
          <w:tcPr>
            <w:tcW w:w="429" w:type="dxa"/>
            <w:tcBorders>
              <w:bottom w:val="single" w:sz="4" w:space="0" w:color="auto"/>
            </w:tcBorders>
            <w:shd w:val="clear" w:color="auto" w:fill="FABF8F"/>
            <w:vAlign w:val="center"/>
          </w:tcPr>
          <w:p w14:paraId="36AE1C67" w14:textId="77777777" w:rsidR="00913A0A" w:rsidRPr="00222CE3" w:rsidRDefault="00913A0A" w:rsidP="00D55AB9">
            <w:pPr>
              <w:pStyle w:val="TableText"/>
              <w:rPr>
                <w:rFonts w:ascii="Tahoma" w:hAnsi="Tahoma" w:cs="Tahoma"/>
                <w:sz w:val="13"/>
              </w:rPr>
            </w:pPr>
            <w:r w:rsidRPr="00222CE3">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50845EDA" w14:textId="77777777" w:rsidR="00913A0A" w:rsidRPr="00222CE3" w:rsidRDefault="00913A0A" w:rsidP="00D55AB9">
            <w:pPr>
              <w:pStyle w:val="TableText"/>
              <w:rPr>
                <w:rFonts w:ascii="Tahoma" w:hAnsi="Tahoma" w:cs="Tahoma"/>
                <w:sz w:val="13"/>
              </w:rPr>
            </w:pPr>
            <w:r w:rsidRPr="00222CE3">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0137BD52" w14:textId="77777777" w:rsidR="00913A0A" w:rsidRPr="00222CE3" w:rsidRDefault="00913A0A" w:rsidP="00D55AB9">
            <w:pPr>
              <w:pStyle w:val="TableText"/>
              <w:rPr>
                <w:rFonts w:ascii="Tahoma" w:hAnsi="Tahoma" w:cs="Tahoma"/>
                <w:sz w:val="13"/>
              </w:rPr>
            </w:pPr>
            <w:r w:rsidRPr="00222CE3">
              <w:rPr>
                <w:rFonts w:ascii="Tahoma" w:hAnsi="Tahoma" w:cs="Tahoma"/>
                <w:sz w:val="13"/>
              </w:rPr>
              <w:t>1</w:t>
            </w:r>
          </w:p>
        </w:tc>
        <w:tc>
          <w:tcPr>
            <w:tcW w:w="429" w:type="dxa"/>
            <w:tcBorders>
              <w:bottom w:val="single" w:sz="4" w:space="0" w:color="auto"/>
            </w:tcBorders>
            <w:shd w:val="clear" w:color="auto" w:fill="FABF8F"/>
            <w:vAlign w:val="center"/>
          </w:tcPr>
          <w:p w14:paraId="5266AA63" w14:textId="77777777" w:rsidR="00913A0A" w:rsidRPr="00222CE3" w:rsidRDefault="00913A0A" w:rsidP="00D55AB9">
            <w:pPr>
              <w:pStyle w:val="TableText"/>
              <w:rPr>
                <w:rFonts w:ascii="Tahoma" w:hAnsi="Tahoma" w:cs="Tahoma"/>
                <w:sz w:val="13"/>
              </w:rPr>
            </w:pPr>
            <w:r w:rsidRPr="00222CE3">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47A36943" w14:textId="77777777" w:rsidR="00913A0A" w:rsidRPr="00222CE3" w:rsidRDefault="00913A0A" w:rsidP="00D55AB9">
            <w:pPr>
              <w:pStyle w:val="TableText"/>
              <w:rPr>
                <w:rFonts w:ascii="Tahoma" w:hAnsi="Tahoma" w:cs="Tahoma"/>
                <w:sz w:val="13"/>
              </w:rPr>
            </w:pPr>
            <w:r w:rsidRPr="00222CE3">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630A17B7" w14:textId="77777777" w:rsidR="00913A0A" w:rsidRPr="00222CE3"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153CA24C" w14:textId="77777777" w:rsidR="00913A0A" w:rsidRPr="00222CE3" w:rsidRDefault="00913A0A" w:rsidP="00D55AB9">
            <w:pPr>
              <w:pStyle w:val="TableText"/>
              <w:rPr>
                <w:rFonts w:ascii="Tahoma" w:hAnsi="Tahoma" w:cs="Tahoma"/>
                <w:sz w:val="13"/>
              </w:rPr>
            </w:pPr>
          </w:p>
        </w:tc>
        <w:tc>
          <w:tcPr>
            <w:tcW w:w="350" w:type="dxa"/>
            <w:tcBorders>
              <w:left w:val="single" w:sz="18" w:space="0" w:color="auto"/>
              <w:bottom w:val="single" w:sz="4" w:space="0" w:color="auto"/>
              <w:right w:val="single" w:sz="18" w:space="0" w:color="auto"/>
            </w:tcBorders>
            <w:shd w:val="clear" w:color="auto" w:fill="FABF8F"/>
            <w:vAlign w:val="center"/>
          </w:tcPr>
          <w:p w14:paraId="522AF6C7" w14:textId="77777777" w:rsidR="00913A0A" w:rsidRPr="00222CE3" w:rsidRDefault="00913A0A" w:rsidP="00D55AB9">
            <w:pPr>
              <w:pStyle w:val="TableText"/>
              <w:rPr>
                <w:rFonts w:ascii="Tahoma" w:hAnsi="Tahoma" w:cs="Tahoma"/>
                <w:sz w:val="13"/>
              </w:rPr>
            </w:pPr>
            <w:r w:rsidRPr="00222CE3">
              <w:rPr>
                <w:rFonts w:ascii="Tahoma" w:hAnsi="Tahoma" w:cs="Tahoma"/>
                <w:sz w:val="13"/>
              </w:rPr>
              <w:t>P</w:t>
            </w:r>
          </w:p>
        </w:tc>
        <w:tc>
          <w:tcPr>
            <w:tcW w:w="593" w:type="dxa"/>
            <w:tcBorders>
              <w:bottom w:val="single" w:sz="4" w:space="0" w:color="auto"/>
            </w:tcBorders>
            <w:shd w:val="clear" w:color="auto" w:fill="FABF8F"/>
            <w:vAlign w:val="center"/>
          </w:tcPr>
          <w:p w14:paraId="554A20D6" w14:textId="77777777" w:rsidR="00913A0A" w:rsidRPr="00222CE3" w:rsidRDefault="00913A0A" w:rsidP="00D55AB9">
            <w:pPr>
              <w:pStyle w:val="TableText"/>
              <w:rPr>
                <w:rFonts w:ascii="Tahoma" w:hAnsi="Tahoma" w:cs="Tahoma"/>
                <w:sz w:val="13"/>
              </w:rPr>
            </w:pPr>
          </w:p>
        </w:tc>
        <w:tc>
          <w:tcPr>
            <w:tcW w:w="514" w:type="dxa"/>
            <w:tcBorders>
              <w:bottom w:val="single" w:sz="4" w:space="0" w:color="auto"/>
            </w:tcBorders>
            <w:shd w:val="clear" w:color="auto" w:fill="FABF8F"/>
            <w:vAlign w:val="center"/>
          </w:tcPr>
          <w:p w14:paraId="17DA84D7" w14:textId="77777777" w:rsidR="00913A0A" w:rsidRPr="00222CE3" w:rsidRDefault="00913A0A" w:rsidP="00D55AB9">
            <w:pPr>
              <w:pStyle w:val="TableText"/>
              <w:rPr>
                <w:rFonts w:ascii="Tahoma" w:hAnsi="Tahoma" w:cs="Tahoma"/>
                <w:sz w:val="13"/>
              </w:rPr>
            </w:pPr>
          </w:p>
        </w:tc>
        <w:tc>
          <w:tcPr>
            <w:tcW w:w="388" w:type="dxa"/>
            <w:tcBorders>
              <w:bottom w:val="single" w:sz="4" w:space="0" w:color="auto"/>
            </w:tcBorders>
            <w:shd w:val="clear" w:color="auto" w:fill="FABF8F"/>
            <w:vAlign w:val="center"/>
          </w:tcPr>
          <w:p w14:paraId="3526F071" w14:textId="77777777" w:rsidR="00913A0A" w:rsidRPr="00222CE3" w:rsidRDefault="00913A0A" w:rsidP="00905D4E">
            <w:pPr>
              <w:pStyle w:val="TableText"/>
              <w:rPr>
                <w:rFonts w:ascii="Tahoma" w:hAnsi="Tahoma" w:cs="Tahoma"/>
                <w:sz w:val="13"/>
              </w:rPr>
            </w:pPr>
          </w:p>
        </w:tc>
      </w:tr>
      <w:tr w:rsidR="00913A0A" w:rsidRPr="00222CE3" w14:paraId="019D61F3" w14:textId="77777777" w:rsidTr="008B553E">
        <w:trPr>
          <w:cantSplit/>
          <w:trHeight w:val="145"/>
        </w:trPr>
        <w:tc>
          <w:tcPr>
            <w:tcW w:w="2371" w:type="dxa"/>
            <w:tcBorders>
              <w:bottom w:val="single" w:sz="4" w:space="0" w:color="auto"/>
            </w:tcBorders>
            <w:shd w:val="clear" w:color="auto" w:fill="auto"/>
          </w:tcPr>
          <w:p w14:paraId="69792B42" w14:textId="77777777" w:rsidR="00913A0A" w:rsidRPr="00222CE3" w:rsidRDefault="00913A0A" w:rsidP="00844211">
            <w:pPr>
              <w:pStyle w:val="Heading3"/>
              <w:spacing w:beforeLines="20" w:before="48" w:afterLines="20" w:after="48"/>
              <w:rPr>
                <w:rFonts w:ascii="Tahoma" w:hAnsi="Tahoma" w:cs="Tahoma"/>
                <w:b w:val="0"/>
                <w:sz w:val="14"/>
              </w:rPr>
            </w:pPr>
            <w:bookmarkStart w:id="80" w:name="_Toc336337879"/>
            <w:bookmarkStart w:id="81" w:name="_Toc377682667"/>
            <w:r w:rsidRPr="00222CE3">
              <w:rPr>
                <w:rFonts w:ascii="Tahoma" w:hAnsi="Tahoma" w:cs="Tahoma"/>
                <w:b w:val="0"/>
                <w:sz w:val="14"/>
              </w:rPr>
              <w:t>Project Standard</w:t>
            </w:r>
            <w:bookmarkEnd w:id="80"/>
            <w:r w:rsidRPr="00222CE3">
              <w:rPr>
                <w:rFonts w:ascii="Tahoma" w:hAnsi="Tahoma" w:cs="Tahoma"/>
                <w:b w:val="0"/>
                <w:sz w:val="14"/>
              </w:rPr>
              <w:t xml:space="preserve"> 2013</w:t>
            </w:r>
            <w:bookmarkEnd w:id="81"/>
            <w:r w:rsidRPr="00222CE3">
              <w:rPr>
                <w:rFonts w:ascii="Tahoma" w:hAnsi="Tahoma" w:cs="Tahoma"/>
                <w:b w:val="0"/>
                <w:sz w:val="14"/>
              </w:rPr>
              <w:t xml:space="preserve"> </w:t>
            </w:r>
          </w:p>
        </w:tc>
        <w:tc>
          <w:tcPr>
            <w:tcW w:w="429" w:type="dxa"/>
            <w:tcBorders>
              <w:bottom w:val="single" w:sz="4" w:space="0" w:color="auto"/>
            </w:tcBorders>
            <w:shd w:val="clear" w:color="auto" w:fill="auto"/>
            <w:vAlign w:val="center"/>
          </w:tcPr>
          <w:p w14:paraId="687D7F21" w14:textId="77777777" w:rsidR="00913A0A" w:rsidRPr="00222CE3" w:rsidRDefault="00913A0A" w:rsidP="00D55AB9">
            <w:pPr>
              <w:pStyle w:val="TableText"/>
              <w:widowControl w:val="0"/>
              <w:rPr>
                <w:rStyle w:val="EndnoteReference"/>
                <w:color w:val="0000FF"/>
                <w:sz w:val="13"/>
                <w:szCs w:val="13"/>
                <w:u w:val="single"/>
              </w:rPr>
            </w:pPr>
          </w:p>
        </w:tc>
        <w:tc>
          <w:tcPr>
            <w:tcW w:w="429" w:type="dxa"/>
            <w:tcBorders>
              <w:bottom w:val="single" w:sz="4" w:space="0" w:color="auto"/>
            </w:tcBorders>
            <w:shd w:val="clear" w:color="auto" w:fill="auto"/>
            <w:vAlign w:val="center"/>
          </w:tcPr>
          <w:p w14:paraId="3183145E" w14:textId="77777777" w:rsidR="00913A0A" w:rsidRPr="00222CE3" w:rsidRDefault="00913A0A" w:rsidP="00D55AB9">
            <w:pPr>
              <w:pStyle w:val="TableText"/>
              <w:spacing w:before="60" w:after="60"/>
              <w:rPr>
                <w:rFonts w:ascii="Tahoma" w:hAnsi="Tahoma" w:cs="Tahoma"/>
                <w:sz w:val="13"/>
              </w:rPr>
            </w:pPr>
            <w:r w:rsidRPr="00222CE3">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0CB12BE6" w14:textId="77777777" w:rsidR="00913A0A" w:rsidRPr="00222CE3" w:rsidRDefault="00913A0A" w:rsidP="00D55AB9">
            <w:pPr>
              <w:pStyle w:val="TableText"/>
              <w:rPr>
                <w:rFonts w:ascii="Tahoma" w:hAnsi="Tahoma" w:cs="Tahoma"/>
                <w:sz w:val="13"/>
              </w:rPr>
            </w:pPr>
            <w:r w:rsidRPr="00222CE3">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03EDD08E" w14:textId="77777777" w:rsidR="00913A0A" w:rsidRPr="00222CE3" w:rsidRDefault="00913A0A" w:rsidP="00D55AB9">
            <w:pPr>
              <w:pStyle w:val="TableText"/>
              <w:rPr>
                <w:rFonts w:ascii="Tahoma" w:hAnsi="Tahoma" w:cs="Tahoma"/>
                <w:sz w:val="13"/>
              </w:rPr>
            </w:pPr>
            <w:r w:rsidRPr="00222CE3">
              <w:rPr>
                <w:rFonts w:ascii="Tahoma" w:hAnsi="Tahoma" w:cs="Tahoma"/>
                <w:sz w:val="13"/>
              </w:rPr>
              <w:t>2</w:t>
            </w:r>
          </w:p>
        </w:tc>
        <w:tc>
          <w:tcPr>
            <w:tcW w:w="429" w:type="dxa"/>
            <w:tcBorders>
              <w:bottom w:val="single" w:sz="4" w:space="0" w:color="auto"/>
            </w:tcBorders>
            <w:shd w:val="clear" w:color="auto" w:fill="auto"/>
            <w:vAlign w:val="center"/>
          </w:tcPr>
          <w:p w14:paraId="55667B53" w14:textId="77777777" w:rsidR="00913A0A" w:rsidRPr="00222CE3" w:rsidRDefault="00913A0A" w:rsidP="00D55AB9">
            <w:pPr>
              <w:pStyle w:val="TableText"/>
              <w:rPr>
                <w:rFonts w:ascii="Tahoma" w:hAnsi="Tahoma" w:cs="Tahoma"/>
                <w:sz w:val="13"/>
              </w:rPr>
            </w:pPr>
            <w:r w:rsidRPr="00222CE3">
              <w:rPr>
                <w:rFonts w:ascii="Tahoma" w:hAnsi="Tahoma" w:cs="Tahoma"/>
                <w:sz w:val="13"/>
              </w:rPr>
              <w:t>5</w:t>
            </w:r>
          </w:p>
        </w:tc>
        <w:tc>
          <w:tcPr>
            <w:tcW w:w="429" w:type="dxa"/>
            <w:tcBorders>
              <w:bottom w:val="single" w:sz="4" w:space="0" w:color="auto"/>
            </w:tcBorders>
            <w:shd w:val="clear" w:color="auto" w:fill="auto"/>
            <w:vAlign w:val="center"/>
          </w:tcPr>
          <w:p w14:paraId="579611A4" w14:textId="77777777" w:rsidR="00913A0A" w:rsidRPr="00222CE3" w:rsidRDefault="00913A0A" w:rsidP="00D55AB9">
            <w:pPr>
              <w:pStyle w:val="TableText"/>
              <w:rPr>
                <w:rFonts w:ascii="Tahoma" w:hAnsi="Tahoma" w:cs="Tahoma"/>
                <w:sz w:val="13"/>
              </w:rPr>
            </w:pPr>
            <w:r w:rsidRPr="00222CE3">
              <w:rPr>
                <w:rFonts w:ascii="Tahoma" w:hAnsi="Tahoma" w:cs="Tahoma"/>
                <w:sz w:val="13"/>
              </w:rPr>
              <w:t>4</w:t>
            </w:r>
          </w:p>
        </w:tc>
        <w:tc>
          <w:tcPr>
            <w:tcW w:w="429" w:type="dxa"/>
            <w:tcBorders>
              <w:bottom w:val="single" w:sz="4" w:space="0" w:color="auto"/>
            </w:tcBorders>
            <w:shd w:val="clear" w:color="auto" w:fill="auto"/>
            <w:vAlign w:val="center"/>
          </w:tcPr>
          <w:p w14:paraId="332FAF66" w14:textId="77777777" w:rsidR="00913A0A" w:rsidRPr="00222CE3" w:rsidRDefault="00913A0A" w:rsidP="00D55AB9">
            <w:pPr>
              <w:pStyle w:val="TableText"/>
              <w:rPr>
                <w:rFonts w:ascii="Tahoma" w:hAnsi="Tahoma" w:cs="Tahoma"/>
                <w:sz w:val="13"/>
              </w:rPr>
            </w:pPr>
            <w:r w:rsidRPr="00222CE3">
              <w:rPr>
                <w:rFonts w:ascii="Tahoma" w:hAnsi="Tahoma" w:cs="Tahoma"/>
                <w:sz w:val="13"/>
              </w:rPr>
              <w:t>3</w:t>
            </w:r>
          </w:p>
        </w:tc>
        <w:tc>
          <w:tcPr>
            <w:tcW w:w="429" w:type="dxa"/>
            <w:tcBorders>
              <w:bottom w:val="single" w:sz="4" w:space="0" w:color="auto"/>
            </w:tcBorders>
            <w:shd w:val="clear" w:color="auto" w:fill="auto"/>
            <w:vAlign w:val="center"/>
          </w:tcPr>
          <w:p w14:paraId="4768A855" w14:textId="77777777" w:rsidR="00913A0A" w:rsidRPr="00222CE3" w:rsidRDefault="00913A0A" w:rsidP="00D55AB9">
            <w:pPr>
              <w:pStyle w:val="TableText"/>
              <w:rPr>
                <w:rFonts w:ascii="Tahoma" w:hAnsi="Tahoma" w:cs="Tahoma"/>
                <w:sz w:val="13"/>
              </w:rPr>
            </w:pPr>
            <w:r w:rsidRPr="00222CE3">
              <w:rPr>
                <w:rFonts w:ascii="Tahoma" w:hAnsi="Tahoma" w:cs="Tahoma"/>
                <w:sz w:val="13"/>
              </w:rPr>
              <w:t>3</w:t>
            </w:r>
          </w:p>
        </w:tc>
        <w:tc>
          <w:tcPr>
            <w:tcW w:w="429" w:type="dxa"/>
            <w:tcBorders>
              <w:bottom w:val="single" w:sz="4" w:space="0" w:color="auto"/>
            </w:tcBorders>
            <w:shd w:val="clear" w:color="auto" w:fill="auto"/>
            <w:vAlign w:val="center"/>
          </w:tcPr>
          <w:p w14:paraId="150E9B46" w14:textId="77777777" w:rsidR="00913A0A" w:rsidRPr="00222CE3" w:rsidRDefault="00913A0A" w:rsidP="00D55AB9">
            <w:pPr>
              <w:pStyle w:val="TableText"/>
              <w:rPr>
                <w:rFonts w:ascii="Tahoma" w:hAnsi="Tahoma" w:cs="Tahoma"/>
                <w:sz w:val="13"/>
              </w:rPr>
            </w:pPr>
            <w:r w:rsidRPr="00222CE3">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6C679076" w14:textId="77777777" w:rsidR="00913A0A" w:rsidRPr="00222CE3" w:rsidRDefault="00913A0A" w:rsidP="00D55AB9">
            <w:pPr>
              <w:pStyle w:val="TableText"/>
              <w:rPr>
                <w:rFonts w:ascii="Tahoma" w:hAnsi="Tahoma" w:cs="Tahoma"/>
                <w:sz w:val="13"/>
              </w:rPr>
            </w:pPr>
            <w:r w:rsidRPr="00222CE3">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5C1DFC5F" w14:textId="77777777" w:rsidR="00913A0A" w:rsidRPr="00222CE3" w:rsidRDefault="00913A0A" w:rsidP="00D55AB9">
            <w:pPr>
              <w:pStyle w:val="TableText"/>
              <w:rPr>
                <w:rFonts w:ascii="Tahoma" w:hAnsi="Tahoma" w:cs="Tahoma"/>
                <w:sz w:val="13"/>
              </w:rPr>
            </w:pPr>
            <w:r w:rsidRPr="00222CE3">
              <w:rPr>
                <w:rFonts w:ascii="Tahoma" w:hAnsi="Tahoma" w:cs="Tahoma"/>
                <w:sz w:val="13"/>
              </w:rPr>
              <w:t>2</w:t>
            </w:r>
          </w:p>
        </w:tc>
        <w:tc>
          <w:tcPr>
            <w:tcW w:w="429" w:type="dxa"/>
            <w:tcBorders>
              <w:bottom w:val="single" w:sz="4" w:space="0" w:color="auto"/>
            </w:tcBorders>
            <w:shd w:val="clear" w:color="auto" w:fill="auto"/>
            <w:vAlign w:val="center"/>
          </w:tcPr>
          <w:p w14:paraId="0567ABF2" w14:textId="77777777" w:rsidR="00913A0A" w:rsidRPr="00222CE3" w:rsidRDefault="00913A0A" w:rsidP="00D55AB9">
            <w:pPr>
              <w:pStyle w:val="TableText"/>
              <w:rPr>
                <w:rFonts w:ascii="Tahoma" w:hAnsi="Tahoma" w:cs="Tahoma"/>
                <w:sz w:val="13"/>
              </w:rPr>
            </w:pPr>
            <w:r w:rsidRPr="00222CE3">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14:paraId="753C17CF" w14:textId="77777777" w:rsidR="00913A0A" w:rsidRPr="00222CE3" w:rsidRDefault="00913A0A" w:rsidP="00D55AB9">
            <w:pPr>
              <w:pStyle w:val="TableText"/>
              <w:rPr>
                <w:rFonts w:ascii="Tahoma" w:hAnsi="Tahoma" w:cs="Tahoma"/>
                <w:sz w:val="13"/>
              </w:rPr>
            </w:pPr>
            <w:r w:rsidRPr="00222CE3">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1D6A698C" w14:textId="77777777" w:rsidR="00913A0A" w:rsidRPr="00222CE3"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165FD164" w14:textId="77777777" w:rsidR="00913A0A" w:rsidRPr="00222CE3" w:rsidRDefault="00913A0A" w:rsidP="00D55AB9">
            <w:pPr>
              <w:pStyle w:val="TableText"/>
              <w:rPr>
                <w:rFonts w:ascii="Tahoma" w:hAnsi="Tahoma" w:cs="Tahoma"/>
                <w:sz w:val="13"/>
              </w:rPr>
            </w:pPr>
            <w:r w:rsidRPr="00222CE3">
              <w:rPr>
                <w:rFonts w:ascii="Tahoma" w:hAnsi="Tahoma" w:cs="Tahoma"/>
                <w:sz w:val="13"/>
              </w:rPr>
              <w:t>A</w:t>
            </w:r>
          </w:p>
        </w:tc>
        <w:tc>
          <w:tcPr>
            <w:tcW w:w="350" w:type="dxa"/>
            <w:tcBorders>
              <w:left w:val="single" w:sz="18" w:space="0" w:color="auto"/>
              <w:bottom w:val="single" w:sz="4" w:space="0" w:color="auto"/>
              <w:right w:val="single" w:sz="18" w:space="0" w:color="auto"/>
            </w:tcBorders>
            <w:shd w:val="clear" w:color="auto" w:fill="auto"/>
            <w:vAlign w:val="center"/>
          </w:tcPr>
          <w:p w14:paraId="74F09F46" w14:textId="77777777" w:rsidR="00913A0A" w:rsidRPr="00222CE3" w:rsidRDefault="00913A0A" w:rsidP="00D55AB9">
            <w:pPr>
              <w:pStyle w:val="TableText"/>
              <w:rPr>
                <w:rFonts w:ascii="Tahoma" w:hAnsi="Tahoma" w:cs="Tahoma"/>
                <w:sz w:val="13"/>
              </w:rPr>
            </w:pPr>
            <w:r w:rsidRPr="00222CE3">
              <w:rPr>
                <w:rFonts w:ascii="Tahoma" w:hAnsi="Tahoma" w:cs="Tahoma"/>
                <w:sz w:val="13"/>
              </w:rPr>
              <w:t>P</w:t>
            </w:r>
          </w:p>
        </w:tc>
        <w:tc>
          <w:tcPr>
            <w:tcW w:w="593" w:type="dxa"/>
            <w:tcBorders>
              <w:bottom w:val="single" w:sz="4" w:space="0" w:color="auto"/>
            </w:tcBorders>
            <w:shd w:val="clear" w:color="auto" w:fill="auto"/>
            <w:vAlign w:val="center"/>
          </w:tcPr>
          <w:p w14:paraId="4E1B383D" w14:textId="77777777" w:rsidR="00913A0A" w:rsidRPr="00222CE3" w:rsidRDefault="00913A0A"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14:paraId="05496716" w14:textId="77777777" w:rsidR="00913A0A" w:rsidRPr="00222CE3" w:rsidRDefault="00913A0A" w:rsidP="00D55AB9">
            <w:pPr>
              <w:pStyle w:val="TableText"/>
              <w:rPr>
                <w:rFonts w:ascii="Tahoma" w:hAnsi="Tahoma" w:cs="Tahoma"/>
                <w:sz w:val="13"/>
              </w:rPr>
            </w:pPr>
          </w:p>
        </w:tc>
        <w:tc>
          <w:tcPr>
            <w:tcW w:w="388" w:type="dxa"/>
            <w:tcBorders>
              <w:bottom w:val="single" w:sz="4" w:space="0" w:color="auto"/>
            </w:tcBorders>
            <w:vAlign w:val="center"/>
          </w:tcPr>
          <w:p w14:paraId="6C04722F" w14:textId="77777777" w:rsidR="00913A0A" w:rsidRPr="00222CE3" w:rsidRDefault="00913A0A" w:rsidP="00905D4E">
            <w:pPr>
              <w:pStyle w:val="TableText"/>
              <w:rPr>
                <w:rFonts w:ascii="Tahoma" w:hAnsi="Tahoma" w:cs="Tahoma"/>
                <w:sz w:val="13"/>
              </w:rPr>
            </w:pPr>
            <w:r w:rsidRPr="00222CE3">
              <w:rPr>
                <w:rFonts w:ascii="Tahoma" w:hAnsi="Tahoma" w:cs="Tahoma"/>
                <w:sz w:val="13"/>
              </w:rPr>
              <w:t>A</w:t>
            </w:r>
          </w:p>
        </w:tc>
      </w:tr>
      <w:tr w:rsidR="008A0F85" w:rsidRPr="00222CE3" w14:paraId="33DD3DAA" w14:textId="77777777" w:rsidTr="008B553E">
        <w:trPr>
          <w:cantSplit/>
          <w:trHeight w:val="145"/>
        </w:trPr>
        <w:tc>
          <w:tcPr>
            <w:tcW w:w="2371" w:type="dxa"/>
            <w:tcBorders>
              <w:bottom w:val="single" w:sz="4" w:space="0" w:color="auto"/>
            </w:tcBorders>
            <w:shd w:val="clear" w:color="auto" w:fill="FABF8F"/>
          </w:tcPr>
          <w:p w14:paraId="0DC357E9" w14:textId="77777777" w:rsidR="00913A0A" w:rsidRPr="00222CE3" w:rsidRDefault="00913A0A" w:rsidP="00844211">
            <w:pPr>
              <w:pStyle w:val="Heading3"/>
              <w:spacing w:beforeLines="20" w:before="48" w:afterLines="20" w:after="48"/>
              <w:rPr>
                <w:rFonts w:ascii="Tahoma" w:hAnsi="Tahoma" w:cs="Tahoma"/>
                <w:b w:val="0"/>
                <w:sz w:val="14"/>
              </w:rPr>
            </w:pPr>
            <w:bookmarkStart w:id="82" w:name="_Toc336337880"/>
            <w:bookmarkStart w:id="83" w:name="_Toc377682668"/>
            <w:r w:rsidRPr="00222CE3">
              <w:rPr>
                <w:rFonts w:ascii="Tahoma" w:hAnsi="Tahoma" w:cs="Tahoma"/>
                <w:b w:val="0"/>
                <w:sz w:val="14"/>
              </w:rPr>
              <w:t>Project Professional 2013</w:t>
            </w:r>
            <w:bookmarkEnd w:id="82"/>
            <w:bookmarkEnd w:id="83"/>
            <w:r w:rsidRPr="00222CE3">
              <w:rPr>
                <w:rFonts w:ascii="Tahoma" w:hAnsi="Tahoma" w:cs="Tahoma"/>
                <w:b w:val="0"/>
                <w:sz w:val="14"/>
              </w:rPr>
              <w:t xml:space="preserve"> </w:t>
            </w:r>
          </w:p>
        </w:tc>
        <w:tc>
          <w:tcPr>
            <w:tcW w:w="429" w:type="dxa"/>
            <w:tcBorders>
              <w:bottom w:val="single" w:sz="4" w:space="0" w:color="auto"/>
            </w:tcBorders>
            <w:shd w:val="clear" w:color="auto" w:fill="FABF8F"/>
            <w:vAlign w:val="center"/>
          </w:tcPr>
          <w:p w14:paraId="1A1034B4" w14:textId="77777777" w:rsidR="00913A0A" w:rsidRPr="00222CE3" w:rsidRDefault="00A85D6E" w:rsidP="00D55AB9">
            <w:pPr>
              <w:pStyle w:val="TableText"/>
              <w:widowControl w:val="0"/>
              <w:rPr>
                <w:rStyle w:val="EndnoteReference"/>
                <w:b w:val="0"/>
                <w:color w:val="0000FF"/>
                <w:sz w:val="13"/>
                <w:szCs w:val="13"/>
                <w:u w:val="single"/>
              </w:rPr>
            </w:pPr>
            <w:hyperlink w:anchor="_15_Project_Professional" w:history="1">
              <w:r w:rsidR="00A36CE0" w:rsidRPr="00222CE3">
                <w:rPr>
                  <w:rStyle w:val="Hyperlink"/>
                  <w:b/>
                  <w:sz w:val="13"/>
                  <w:szCs w:val="13"/>
                </w:rPr>
                <w:t>15</w:t>
              </w:r>
            </w:hyperlink>
          </w:p>
        </w:tc>
        <w:tc>
          <w:tcPr>
            <w:tcW w:w="429" w:type="dxa"/>
            <w:tcBorders>
              <w:bottom w:val="single" w:sz="4" w:space="0" w:color="auto"/>
            </w:tcBorders>
            <w:shd w:val="clear" w:color="auto" w:fill="FABF8F"/>
            <w:vAlign w:val="center"/>
          </w:tcPr>
          <w:p w14:paraId="7AC29F10" w14:textId="77777777" w:rsidR="00913A0A" w:rsidRPr="00222CE3" w:rsidRDefault="00913A0A" w:rsidP="00D55AB9">
            <w:pPr>
              <w:pStyle w:val="TableText"/>
              <w:spacing w:before="60" w:after="60"/>
              <w:rPr>
                <w:rFonts w:ascii="Tahoma" w:hAnsi="Tahoma" w:cs="Tahoma"/>
                <w:sz w:val="13"/>
              </w:rPr>
            </w:pPr>
            <w:r w:rsidRPr="00222CE3">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175D1DD1" w14:textId="77777777" w:rsidR="00913A0A" w:rsidRPr="00222CE3" w:rsidRDefault="00913A0A" w:rsidP="00D55AB9">
            <w:pPr>
              <w:pStyle w:val="TableText"/>
              <w:rPr>
                <w:rFonts w:ascii="Tahoma" w:hAnsi="Tahoma" w:cs="Tahoma"/>
                <w:sz w:val="13"/>
              </w:rPr>
            </w:pPr>
            <w:r w:rsidRPr="00222CE3">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6A4D937F" w14:textId="77777777" w:rsidR="00913A0A" w:rsidRPr="00222CE3" w:rsidRDefault="00913A0A" w:rsidP="00D55AB9">
            <w:pPr>
              <w:pStyle w:val="TableText"/>
              <w:rPr>
                <w:rFonts w:ascii="Tahoma" w:hAnsi="Tahoma" w:cs="Tahoma"/>
                <w:sz w:val="13"/>
                <w:szCs w:val="13"/>
              </w:rPr>
            </w:pPr>
            <w:r w:rsidRPr="00222CE3">
              <w:rPr>
                <w:rFonts w:ascii="Tahoma" w:hAnsi="Tahoma" w:cs="Tahoma"/>
                <w:sz w:val="13"/>
                <w:szCs w:val="13"/>
              </w:rPr>
              <w:t>4</w:t>
            </w:r>
          </w:p>
        </w:tc>
        <w:tc>
          <w:tcPr>
            <w:tcW w:w="429" w:type="dxa"/>
            <w:tcBorders>
              <w:bottom w:val="single" w:sz="4" w:space="0" w:color="auto"/>
            </w:tcBorders>
            <w:shd w:val="clear" w:color="auto" w:fill="FABF8F"/>
            <w:vAlign w:val="center"/>
          </w:tcPr>
          <w:p w14:paraId="3D204E4C" w14:textId="77777777" w:rsidR="00913A0A" w:rsidRPr="00222CE3" w:rsidRDefault="00913A0A" w:rsidP="00D55AB9">
            <w:pPr>
              <w:pStyle w:val="TableText"/>
              <w:rPr>
                <w:rFonts w:ascii="Tahoma" w:hAnsi="Tahoma" w:cs="Tahoma"/>
                <w:sz w:val="13"/>
                <w:szCs w:val="13"/>
              </w:rPr>
            </w:pPr>
            <w:r w:rsidRPr="00222CE3">
              <w:rPr>
                <w:rFonts w:ascii="Tahoma" w:hAnsi="Tahoma" w:cs="Tahoma"/>
                <w:sz w:val="13"/>
                <w:szCs w:val="13"/>
              </w:rPr>
              <w:t>10</w:t>
            </w:r>
          </w:p>
        </w:tc>
        <w:tc>
          <w:tcPr>
            <w:tcW w:w="429" w:type="dxa"/>
            <w:tcBorders>
              <w:bottom w:val="single" w:sz="4" w:space="0" w:color="auto"/>
            </w:tcBorders>
            <w:shd w:val="clear" w:color="auto" w:fill="FABF8F"/>
            <w:vAlign w:val="center"/>
          </w:tcPr>
          <w:p w14:paraId="1B688750" w14:textId="77777777" w:rsidR="00913A0A" w:rsidRPr="00222CE3" w:rsidRDefault="00913A0A" w:rsidP="00D55AB9">
            <w:pPr>
              <w:pStyle w:val="TableText"/>
              <w:rPr>
                <w:rFonts w:ascii="Tahoma" w:hAnsi="Tahoma" w:cs="Tahoma"/>
                <w:sz w:val="13"/>
                <w:szCs w:val="13"/>
              </w:rPr>
            </w:pPr>
            <w:r w:rsidRPr="00222CE3">
              <w:rPr>
                <w:rFonts w:ascii="Tahoma" w:hAnsi="Tahoma" w:cs="Tahoma"/>
                <w:sz w:val="13"/>
                <w:szCs w:val="13"/>
              </w:rPr>
              <w:t>8</w:t>
            </w:r>
          </w:p>
        </w:tc>
        <w:tc>
          <w:tcPr>
            <w:tcW w:w="429" w:type="dxa"/>
            <w:tcBorders>
              <w:bottom w:val="single" w:sz="4" w:space="0" w:color="auto"/>
            </w:tcBorders>
            <w:shd w:val="clear" w:color="auto" w:fill="FABF8F"/>
            <w:vAlign w:val="center"/>
          </w:tcPr>
          <w:p w14:paraId="141BC967" w14:textId="77777777" w:rsidR="00913A0A" w:rsidRPr="00222CE3" w:rsidRDefault="00913A0A" w:rsidP="00D55AB9">
            <w:pPr>
              <w:pStyle w:val="TableText"/>
              <w:rPr>
                <w:rFonts w:ascii="Tahoma" w:hAnsi="Tahoma" w:cs="Tahoma"/>
                <w:sz w:val="13"/>
                <w:szCs w:val="13"/>
              </w:rPr>
            </w:pPr>
            <w:r w:rsidRPr="00222CE3">
              <w:rPr>
                <w:rFonts w:ascii="Tahoma" w:hAnsi="Tahoma" w:cs="Tahoma"/>
                <w:sz w:val="13"/>
                <w:szCs w:val="13"/>
              </w:rPr>
              <w:t>6</w:t>
            </w:r>
          </w:p>
        </w:tc>
        <w:tc>
          <w:tcPr>
            <w:tcW w:w="429" w:type="dxa"/>
            <w:tcBorders>
              <w:bottom w:val="single" w:sz="4" w:space="0" w:color="auto"/>
            </w:tcBorders>
            <w:shd w:val="clear" w:color="auto" w:fill="FABF8F"/>
            <w:vAlign w:val="center"/>
          </w:tcPr>
          <w:p w14:paraId="090A36E2" w14:textId="77777777" w:rsidR="00913A0A" w:rsidRPr="00222CE3" w:rsidRDefault="00913A0A" w:rsidP="00D55AB9">
            <w:pPr>
              <w:pStyle w:val="TableText"/>
              <w:rPr>
                <w:rFonts w:ascii="Tahoma" w:hAnsi="Tahoma" w:cs="Tahoma"/>
                <w:sz w:val="13"/>
                <w:szCs w:val="13"/>
              </w:rPr>
            </w:pPr>
            <w:r w:rsidRPr="00222CE3">
              <w:rPr>
                <w:rFonts w:ascii="Tahoma" w:hAnsi="Tahoma" w:cs="Tahoma"/>
                <w:sz w:val="13"/>
                <w:szCs w:val="13"/>
              </w:rPr>
              <w:t>6</w:t>
            </w:r>
          </w:p>
        </w:tc>
        <w:tc>
          <w:tcPr>
            <w:tcW w:w="429" w:type="dxa"/>
            <w:tcBorders>
              <w:bottom w:val="single" w:sz="4" w:space="0" w:color="auto"/>
            </w:tcBorders>
            <w:shd w:val="clear" w:color="auto" w:fill="FABF8F"/>
            <w:vAlign w:val="center"/>
          </w:tcPr>
          <w:p w14:paraId="67E833FF" w14:textId="77777777" w:rsidR="00913A0A" w:rsidRPr="00222CE3" w:rsidRDefault="00913A0A" w:rsidP="00D55AB9">
            <w:pPr>
              <w:pStyle w:val="TableText"/>
              <w:rPr>
                <w:rFonts w:ascii="Tahoma" w:hAnsi="Tahoma" w:cs="Tahoma"/>
                <w:sz w:val="13"/>
                <w:szCs w:val="13"/>
              </w:rPr>
            </w:pPr>
            <w:r w:rsidRPr="00222CE3">
              <w:rPr>
                <w:rFonts w:ascii="Tahoma" w:hAnsi="Tahoma" w:cs="Tahoma"/>
                <w:sz w:val="13"/>
                <w:szCs w:val="13"/>
              </w:rPr>
              <w:t>4</w:t>
            </w:r>
          </w:p>
        </w:tc>
        <w:tc>
          <w:tcPr>
            <w:tcW w:w="429" w:type="dxa"/>
            <w:tcBorders>
              <w:bottom w:val="single" w:sz="4" w:space="0" w:color="auto"/>
              <w:right w:val="single" w:sz="18" w:space="0" w:color="auto"/>
            </w:tcBorders>
            <w:shd w:val="clear" w:color="auto" w:fill="FABF8F"/>
            <w:vAlign w:val="center"/>
          </w:tcPr>
          <w:p w14:paraId="521FAACE" w14:textId="77777777" w:rsidR="00913A0A" w:rsidRPr="00222CE3" w:rsidRDefault="00913A0A" w:rsidP="00D55AB9">
            <w:pPr>
              <w:pStyle w:val="TableText"/>
              <w:rPr>
                <w:rFonts w:ascii="Tahoma" w:hAnsi="Tahoma" w:cs="Tahoma"/>
                <w:sz w:val="13"/>
                <w:szCs w:val="13"/>
              </w:rPr>
            </w:pPr>
            <w:r w:rsidRPr="00222CE3">
              <w:rPr>
                <w:rFonts w:ascii="Tahoma" w:hAnsi="Tahoma" w:cs="Tahoma"/>
                <w:sz w:val="13"/>
                <w:szCs w:val="13"/>
              </w:rPr>
              <w:t>2</w:t>
            </w:r>
          </w:p>
        </w:tc>
        <w:tc>
          <w:tcPr>
            <w:tcW w:w="429" w:type="dxa"/>
            <w:tcBorders>
              <w:left w:val="single" w:sz="18" w:space="0" w:color="auto"/>
              <w:bottom w:val="single" w:sz="4" w:space="0" w:color="auto"/>
            </w:tcBorders>
            <w:shd w:val="clear" w:color="auto" w:fill="FABF8F"/>
            <w:vAlign w:val="center"/>
          </w:tcPr>
          <w:p w14:paraId="23E893A1" w14:textId="77777777" w:rsidR="00913A0A" w:rsidRPr="00222CE3" w:rsidRDefault="00913A0A" w:rsidP="00D55AB9">
            <w:pPr>
              <w:pStyle w:val="TableText"/>
              <w:rPr>
                <w:rFonts w:ascii="Tahoma" w:hAnsi="Tahoma" w:cs="Tahoma"/>
                <w:sz w:val="13"/>
                <w:szCs w:val="13"/>
              </w:rPr>
            </w:pPr>
            <w:r w:rsidRPr="00222CE3">
              <w:rPr>
                <w:rFonts w:ascii="Tahoma" w:hAnsi="Tahoma" w:cs="Tahoma"/>
                <w:sz w:val="13"/>
                <w:szCs w:val="13"/>
              </w:rPr>
              <w:t>4</w:t>
            </w:r>
          </w:p>
        </w:tc>
        <w:tc>
          <w:tcPr>
            <w:tcW w:w="429" w:type="dxa"/>
            <w:tcBorders>
              <w:bottom w:val="single" w:sz="4" w:space="0" w:color="auto"/>
            </w:tcBorders>
            <w:shd w:val="clear" w:color="auto" w:fill="FABF8F"/>
            <w:vAlign w:val="center"/>
          </w:tcPr>
          <w:p w14:paraId="2C744575" w14:textId="77777777" w:rsidR="00913A0A" w:rsidRPr="00222CE3" w:rsidRDefault="00913A0A" w:rsidP="00D55AB9">
            <w:pPr>
              <w:pStyle w:val="TableText"/>
              <w:rPr>
                <w:rFonts w:ascii="Tahoma" w:hAnsi="Tahoma" w:cs="Tahoma"/>
                <w:sz w:val="13"/>
                <w:szCs w:val="13"/>
              </w:rPr>
            </w:pPr>
            <w:r w:rsidRPr="00222CE3">
              <w:rPr>
                <w:rFonts w:ascii="Tahoma" w:hAnsi="Tahoma" w:cs="Tahoma"/>
                <w:sz w:val="13"/>
                <w:szCs w:val="13"/>
              </w:rPr>
              <w:t>8</w:t>
            </w:r>
          </w:p>
        </w:tc>
        <w:tc>
          <w:tcPr>
            <w:tcW w:w="429" w:type="dxa"/>
            <w:tcBorders>
              <w:bottom w:val="single" w:sz="4" w:space="0" w:color="auto"/>
              <w:right w:val="single" w:sz="18" w:space="0" w:color="auto"/>
            </w:tcBorders>
            <w:shd w:val="clear" w:color="auto" w:fill="FABF8F"/>
            <w:vAlign w:val="center"/>
          </w:tcPr>
          <w:p w14:paraId="0399554D" w14:textId="77777777" w:rsidR="00913A0A" w:rsidRPr="00222CE3" w:rsidRDefault="00913A0A" w:rsidP="00D55AB9">
            <w:pPr>
              <w:pStyle w:val="TableText"/>
              <w:rPr>
                <w:rFonts w:ascii="Tahoma" w:hAnsi="Tahoma" w:cs="Tahoma"/>
                <w:sz w:val="13"/>
                <w:szCs w:val="13"/>
              </w:rPr>
            </w:pPr>
            <w:r w:rsidRPr="00222CE3">
              <w:rPr>
                <w:rFonts w:ascii="Tahoma" w:hAnsi="Tahoma" w:cs="Tahoma"/>
                <w:sz w:val="13"/>
                <w:szCs w:val="13"/>
              </w:rPr>
              <w:t>4</w:t>
            </w:r>
          </w:p>
        </w:tc>
        <w:tc>
          <w:tcPr>
            <w:tcW w:w="429" w:type="dxa"/>
            <w:tcBorders>
              <w:left w:val="single" w:sz="18" w:space="0" w:color="auto"/>
              <w:bottom w:val="single" w:sz="4" w:space="0" w:color="auto"/>
            </w:tcBorders>
            <w:shd w:val="clear" w:color="auto" w:fill="FABF8F"/>
            <w:vAlign w:val="center"/>
          </w:tcPr>
          <w:p w14:paraId="2C6A1C80" w14:textId="77777777" w:rsidR="00913A0A" w:rsidRPr="00222CE3" w:rsidRDefault="00913A0A" w:rsidP="00D55AB9">
            <w:pPr>
              <w:pStyle w:val="TableText"/>
              <w:rPr>
                <w:rFonts w:ascii="Tahoma" w:hAnsi="Tahoma" w:cs="Tahoma"/>
                <w:sz w:val="13"/>
                <w:szCs w:val="13"/>
              </w:rPr>
            </w:pPr>
            <w:r w:rsidRPr="00222CE3">
              <w:rPr>
                <w:rFonts w:ascii="Tahoma" w:hAnsi="Tahoma" w:cs="Tahoma"/>
                <w:sz w:val="13"/>
                <w:szCs w:val="13"/>
              </w:rPr>
              <w:t>1</w:t>
            </w:r>
          </w:p>
        </w:tc>
        <w:tc>
          <w:tcPr>
            <w:tcW w:w="429" w:type="dxa"/>
            <w:tcBorders>
              <w:bottom w:val="single" w:sz="4" w:space="0" w:color="auto"/>
              <w:right w:val="single" w:sz="18" w:space="0" w:color="auto"/>
            </w:tcBorders>
            <w:shd w:val="clear" w:color="auto" w:fill="FABF8F"/>
            <w:vAlign w:val="center"/>
          </w:tcPr>
          <w:p w14:paraId="7DD436CF" w14:textId="77777777" w:rsidR="00913A0A" w:rsidRPr="00222CE3" w:rsidRDefault="00913A0A" w:rsidP="00D55AB9">
            <w:pPr>
              <w:pStyle w:val="TableText"/>
              <w:rPr>
                <w:rFonts w:ascii="Tahoma" w:hAnsi="Tahoma" w:cs="Tahoma"/>
                <w:sz w:val="13"/>
              </w:rPr>
            </w:pPr>
            <w:r w:rsidRPr="00222CE3">
              <w:rPr>
                <w:rFonts w:ascii="Tahoma" w:hAnsi="Tahoma" w:cs="Tahoma"/>
                <w:sz w:val="13"/>
              </w:rPr>
              <w:t>A</w:t>
            </w:r>
          </w:p>
        </w:tc>
        <w:tc>
          <w:tcPr>
            <w:tcW w:w="350" w:type="dxa"/>
            <w:tcBorders>
              <w:left w:val="single" w:sz="18" w:space="0" w:color="auto"/>
              <w:bottom w:val="single" w:sz="4" w:space="0" w:color="auto"/>
              <w:right w:val="single" w:sz="18" w:space="0" w:color="auto"/>
            </w:tcBorders>
            <w:shd w:val="clear" w:color="auto" w:fill="FABF8F"/>
            <w:vAlign w:val="center"/>
          </w:tcPr>
          <w:p w14:paraId="51479B02" w14:textId="77777777" w:rsidR="00913A0A" w:rsidRPr="00222CE3" w:rsidRDefault="00913A0A" w:rsidP="00D55AB9">
            <w:pPr>
              <w:pStyle w:val="TableText"/>
              <w:rPr>
                <w:rFonts w:ascii="Tahoma" w:hAnsi="Tahoma" w:cs="Tahoma"/>
                <w:sz w:val="13"/>
              </w:rPr>
            </w:pPr>
            <w:r w:rsidRPr="00222CE3">
              <w:rPr>
                <w:rFonts w:ascii="Tahoma" w:hAnsi="Tahoma" w:cs="Tahoma"/>
                <w:sz w:val="13"/>
              </w:rPr>
              <w:t>P</w:t>
            </w:r>
          </w:p>
        </w:tc>
        <w:tc>
          <w:tcPr>
            <w:tcW w:w="593" w:type="dxa"/>
            <w:tcBorders>
              <w:bottom w:val="single" w:sz="4" w:space="0" w:color="auto"/>
            </w:tcBorders>
            <w:shd w:val="clear" w:color="auto" w:fill="FABF8F"/>
            <w:vAlign w:val="center"/>
          </w:tcPr>
          <w:p w14:paraId="431286A6" w14:textId="77777777" w:rsidR="00913A0A" w:rsidRPr="00222CE3" w:rsidRDefault="00913A0A" w:rsidP="00D55AB9">
            <w:pPr>
              <w:pStyle w:val="TableText"/>
              <w:rPr>
                <w:rFonts w:ascii="Tahoma" w:hAnsi="Tahoma" w:cs="Tahoma"/>
                <w:sz w:val="13"/>
              </w:rPr>
            </w:pPr>
            <w:r w:rsidRPr="00222CE3">
              <w:rPr>
                <w:rFonts w:ascii="Tahoma" w:hAnsi="Tahoma" w:cs="Tahoma"/>
                <w:sz w:val="13"/>
              </w:rPr>
              <w:t>A, AO, ST</w:t>
            </w:r>
          </w:p>
        </w:tc>
        <w:tc>
          <w:tcPr>
            <w:tcW w:w="514" w:type="dxa"/>
            <w:tcBorders>
              <w:bottom w:val="single" w:sz="4" w:space="0" w:color="auto"/>
            </w:tcBorders>
            <w:shd w:val="clear" w:color="auto" w:fill="FABF8F"/>
            <w:vAlign w:val="center"/>
          </w:tcPr>
          <w:p w14:paraId="38C46FDD" w14:textId="77777777" w:rsidR="00913A0A" w:rsidRPr="00222CE3" w:rsidRDefault="00913A0A" w:rsidP="00D55AB9">
            <w:pPr>
              <w:pStyle w:val="TableText"/>
              <w:rPr>
                <w:rFonts w:ascii="Tahoma" w:hAnsi="Tahoma" w:cs="Tahoma"/>
                <w:sz w:val="13"/>
              </w:rPr>
            </w:pPr>
          </w:p>
        </w:tc>
        <w:tc>
          <w:tcPr>
            <w:tcW w:w="388" w:type="dxa"/>
            <w:tcBorders>
              <w:bottom w:val="single" w:sz="4" w:space="0" w:color="auto"/>
            </w:tcBorders>
            <w:shd w:val="clear" w:color="auto" w:fill="FABF8F"/>
            <w:vAlign w:val="center"/>
          </w:tcPr>
          <w:p w14:paraId="630437CA" w14:textId="77777777" w:rsidR="00913A0A" w:rsidRPr="00222CE3" w:rsidRDefault="00913A0A" w:rsidP="00905D4E">
            <w:pPr>
              <w:pStyle w:val="TableText"/>
              <w:rPr>
                <w:rFonts w:ascii="Tahoma" w:hAnsi="Tahoma" w:cs="Tahoma"/>
                <w:sz w:val="13"/>
              </w:rPr>
            </w:pPr>
            <w:r w:rsidRPr="00222CE3">
              <w:rPr>
                <w:rFonts w:ascii="Tahoma" w:hAnsi="Tahoma" w:cs="Tahoma"/>
                <w:sz w:val="13"/>
              </w:rPr>
              <w:t>A</w:t>
            </w:r>
          </w:p>
        </w:tc>
      </w:tr>
      <w:tr w:rsidR="00905D4E" w:rsidRPr="00222CE3" w14:paraId="27A8202A" w14:textId="77777777" w:rsidTr="008B553E">
        <w:trPr>
          <w:cantSplit/>
          <w:trHeight w:val="145"/>
        </w:trPr>
        <w:tc>
          <w:tcPr>
            <w:tcW w:w="2371" w:type="dxa"/>
            <w:tcBorders>
              <w:bottom w:val="single" w:sz="4" w:space="0" w:color="auto"/>
            </w:tcBorders>
            <w:shd w:val="clear" w:color="auto" w:fill="auto"/>
          </w:tcPr>
          <w:p w14:paraId="49937135" w14:textId="77777777" w:rsidR="00905D4E" w:rsidRPr="00222CE3" w:rsidRDefault="00905D4E" w:rsidP="00844211">
            <w:pPr>
              <w:pStyle w:val="Heading3"/>
              <w:spacing w:beforeLines="20" w:before="48" w:afterLines="20" w:after="48"/>
              <w:rPr>
                <w:rFonts w:ascii="Tahoma" w:hAnsi="Tahoma" w:cs="Tahoma"/>
                <w:b w:val="0"/>
                <w:sz w:val="14"/>
              </w:rPr>
            </w:pPr>
            <w:bookmarkStart w:id="84" w:name="_Toc377682669"/>
            <w:r w:rsidRPr="00222CE3">
              <w:rPr>
                <w:rFonts w:ascii="Tahoma" w:hAnsi="Tahoma" w:cs="Tahoma"/>
                <w:b w:val="0"/>
                <w:sz w:val="14"/>
              </w:rPr>
              <w:t>Project Pro para Office 365</w:t>
            </w:r>
            <w:bookmarkEnd w:id="84"/>
            <w:r w:rsidR="00B33FB2">
              <w:rPr>
                <w:rFonts w:ascii="Tahoma" w:hAnsi="Tahoma" w:cs="Tahoma"/>
                <w:b w:val="0"/>
                <w:sz w:val="14"/>
              </w:rPr>
              <w:t xml:space="preserve"> </w:t>
            </w:r>
          </w:p>
        </w:tc>
        <w:tc>
          <w:tcPr>
            <w:tcW w:w="429" w:type="dxa"/>
            <w:tcBorders>
              <w:bottom w:val="single" w:sz="4" w:space="0" w:color="auto"/>
            </w:tcBorders>
            <w:shd w:val="clear" w:color="auto" w:fill="auto"/>
            <w:vAlign w:val="center"/>
          </w:tcPr>
          <w:p w14:paraId="386ADEEA" w14:textId="77777777" w:rsidR="00905D4E" w:rsidRPr="00222CE3" w:rsidRDefault="00A85D6E" w:rsidP="00D55AB9">
            <w:pPr>
              <w:pStyle w:val="TableText"/>
              <w:widowControl w:val="0"/>
              <w:rPr>
                <w:b/>
                <w:color w:val="0000FF"/>
                <w:sz w:val="13"/>
                <w:szCs w:val="13"/>
                <w:u w:val="single"/>
              </w:rPr>
            </w:pPr>
            <w:hyperlink w:anchor="_16_Project_Pro" w:history="1">
              <w:r w:rsidR="00A36CE0" w:rsidRPr="00222CE3">
                <w:rPr>
                  <w:rStyle w:val="Hyperlink"/>
                  <w:b/>
                  <w:sz w:val="13"/>
                  <w:szCs w:val="13"/>
                </w:rPr>
                <w:t>16</w:t>
              </w:r>
            </w:hyperlink>
          </w:p>
        </w:tc>
        <w:tc>
          <w:tcPr>
            <w:tcW w:w="429" w:type="dxa"/>
            <w:tcBorders>
              <w:bottom w:val="single" w:sz="4" w:space="0" w:color="auto"/>
            </w:tcBorders>
            <w:shd w:val="clear" w:color="auto" w:fill="auto"/>
            <w:vAlign w:val="center"/>
          </w:tcPr>
          <w:p w14:paraId="76F6769E" w14:textId="77777777" w:rsidR="00905D4E" w:rsidRPr="00222CE3" w:rsidRDefault="00905D4E" w:rsidP="00D55AB9">
            <w:pPr>
              <w:pStyle w:val="TableText"/>
              <w:spacing w:before="60" w:after="60"/>
              <w:rPr>
                <w:rFonts w:ascii="Tahoma" w:hAnsi="Tahoma" w:cs="Tahoma"/>
                <w:sz w:val="13"/>
              </w:rPr>
            </w:pPr>
            <w:r w:rsidRPr="00222CE3">
              <w:rPr>
                <w:rFonts w:ascii="Tahoma" w:hAnsi="Tahoma" w:cs="Tahoma"/>
                <w:sz w:val="13"/>
              </w:rPr>
              <w:t>03/13</w:t>
            </w:r>
          </w:p>
        </w:tc>
        <w:tc>
          <w:tcPr>
            <w:tcW w:w="429" w:type="dxa"/>
            <w:tcBorders>
              <w:bottom w:val="single" w:sz="4" w:space="0" w:color="auto"/>
              <w:right w:val="single" w:sz="18" w:space="0" w:color="auto"/>
            </w:tcBorders>
            <w:shd w:val="clear" w:color="auto" w:fill="auto"/>
            <w:vAlign w:val="center"/>
          </w:tcPr>
          <w:p w14:paraId="683193C4" w14:textId="77777777" w:rsidR="00905D4E" w:rsidRPr="00222CE3" w:rsidRDefault="00905D4E" w:rsidP="00D55AB9">
            <w:pPr>
              <w:pStyle w:val="TableText"/>
              <w:rPr>
                <w:rFonts w:ascii="Tahoma" w:hAnsi="Tahoma" w:cs="Tahoma"/>
                <w:sz w:val="13"/>
              </w:rPr>
            </w:pPr>
            <w:r w:rsidRPr="00222CE3">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50FEB685" w14:textId="77777777" w:rsidR="00905D4E" w:rsidRPr="00222CE3" w:rsidRDefault="00905D4E" w:rsidP="00D55AB9">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14:paraId="56ACF0DE" w14:textId="77777777" w:rsidR="00905D4E" w:rsidRPr="00222CE3" w:rsidRDefault="00905D4E" w:rsidP="00D55AB9">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14:paraId="43A16BB6" w14:textId="77777777" w:rsidR="00905D4E" w:rsidRPr="00222CE3" w:rsidRDefault="00905D4E" w:rsidP="00D55AB9">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14:paraId="22ADF0A6" w14:textId="77777777" w:rsidR="00905D4E" w:rsidRPr="00222CE3" w:rsidRDefault="00905D4E" w:rsidP="00D55AB9">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14:paraId="05F5C761" w14:textId="77777777" w:rsidR="00905D4E" w:rsidRPr="00222CE3" w:rsidRDefault="00905D4E" w:rsidP="00D55AB9">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14:paraId="40EE9B1F" w14:textId="77777777" w:rsidR="00905D4E" w:rsidRPr="00222CE3" w:rsidRDefault="00905D4E" w:rsidP="00D55AB9">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14:paraId="1CC1C7A9" w14:textId="77777777" w:rsidR="00905D4E" w:rsidRPr="00222CE3" w:rsidRDefault="00905D4E" w:rsidP="00D55AB9">
            <w:pPr>
              <w:pStyle w:val="TableText"/>
              <w:spacing w:after="120"/>
              <w:rPr>
                <w:rFonts w:ascii="Tahoma" w:hAnsi="Tahoma" w:cs="Tahoma"/>
                <w:sz w:val="13"/>
                <w:szCs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14:paraId="5115583D" w14:textId="77777777" w:rsidR="00905D4E" w:rsidRPr="00222CE3" w:rsidRDefault="00905D4E" w:rsidP="00D55AB9">
            <w:pPr>
              <w:pStyle w:val="TableText"/>
              <w:spacing w:after="120"/>
              <w:rPr>
                <w:rFonts w:ascii="Tahoma" w:hAnsi="Tahoma" w:cs="Tahoma"/>
                <w:sz w:val="13"/>
                <w:szCs w:val="13"/>
              </w:rPr>
            </w:pPr>
            <w:r w:rsidRPr="00222CE3">
              <w:rPr>
                <w:rFonts w:ascii="Tahoma" w:hAnsi="Tahoma" w:cs="Tahoma"/>
                <w:sz w:val="13"/>
                <w:szCs w:val="13"/>
              </w:rPr>
              <w:t>1</w:t>
            </w:r>
          </w:p>
        </w:tc>
        <w:tc>
          <w:tcPr>
            <w:tcW w:w="429" w:type="dxa"/>
            <w:tcBorders>
              <w:left w:val="single" w:sz="18" w:space="0" w:color="auto"/>
              <w:bottom w:val="single" w:sz="4" w:space="0" w:color="auto"/>
            </w:tcBorders>
            <w:shd w:val="clear" w:color="auto" w:fill="auto"/>
            <w:vAlign w:val="center"/>
          </w:tcPr>
          <w:p w14:paraId="3AE6FEB1" w14:textId="77777777" w:rsidR="00905D4E" w:rsidRPr="00222CE3" w:rsidRDefault="00905D4E" w:rsidP="00D55AB9">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14:paraId="4AC5A0AB" w14:textId="77777777" w:rsidR="00905D4E" w:rsidRPr="00222CE3" w:rsidRDefault="00905D4E" w:rsidP="00D55AB9">
            <w:pPr>
              <w:pStyle w:val="TableText"/>
              <w:rPr>
                <w:rFonts w:ascii="Tahoma" w:hAnsi="Tahoma" w:cs="Tahoma"/>
                <w:sz w:val="13"/>
              </w:rPr>
            </w:pPr>
            <w:r w:rsidRPr="00222CE3">
              <w:rPr>
                <w:rFonts w:ascii="Tahoma" w:hAnsi="Tahoma" w:cs="Tahoma"/>
                <w:sz w:val="13"/>
              </w:rPr>
              <w:t>A</w:t>
            </w:r>
          </w:p>
        </w:tc>
        <w:tc>
          <w:tcPr>
            <w:tcW w:w="350" w:type="dxa"/>
            <w:tcBorders>
              <w:left w:val="single" w:sz="18" w:space="0" w:color="auto"/>
              <w:bottom w:val="single" w:sz="4" w:space="0" w:color="auto"/>
              <w:right w:val="single" w:sz="18" w:space="0" w:color="auto"/>
            </w:tcBorders>
            <w:shd w:val="clear" w:color="auto" w:fill="auto"/>
            <w:vAlign w:val="center"/>
          </w:tcPr>
          <w:p w14:paraId="1AB1AE31" w14:textId="77777777" w:rsidR="00905D4E" w:rsidRPr="00222CE3" w:rsidRDefault="00905D4E" w:rsidP="00D55AB9">
            <w:pPr>
              <w:pStyle w:val="TableText"/>
              <w:rPr>
                <w:rFonts w:ascii="Tahoma" w:hAnsi="Tahoma" w:cs="Tahoma"/>
                <w:sz w:val="13"/>
              </w:rPr>
            </w:pPr>
            <w:r w:rsidRPr="00222CE3">
              <w:rPr>
                <w:rFonts w:ascii="Tahoma" w:hAnsi="Tahoma" w:cs="Tahoma"/>
                <w:sz w:val="13"/>
              </w:rPr>
              <w:t>P</w:t>
            </w:r>
          </w:p>
        </w:tc>
        <w:tc>
          <w:tcPr>
            <w:tcW w:w="593" w:type="dxa"/>
            <w:tcBorders>
              <w:bottom w:val="single" w:sz="4" w:space="0" w:color="auto"/>
            </w:tcBorders>
            <w:shd w:val="clear" w:color="auto" w:fill="auto"/>
            <w:vAlign w:val="center"/>
          </w:tcPr>
          <w:p w14:paraId="2D74611F" w14:textId="77777777" w:rsidR="00905D4E" w:rsidRPr="00222CE3" w:rsidRDefault="00905D4E"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14:paraId="64BEBB80" w14:textId="77777777" w:rsidR="00905D4E" w:rsidRPr="00222CE3" w:rsidRDefault="00905D4E" w:rsidP="00D55AB9">
            <w:pPr>
              <w:pStyle w:val="TableText"/>
              <w:rPr>
                <w:rFonts w:ascii="Tahoma" w:hAnsi="Tahoma" w:cs="Tahoma"/>
                <w:sz w:val="13"/>
              </w:rPr>
            </w:pPr>
            <w:r w:rsidRPr="00222CE3">
              <w:rPr>
                <w:rFonts w:ascii="Tahoma" w:hAnsi="Tahoma" w:cs="Tahoma"/>
                <w:sz w:val="13"/>
              </w:rPr>
              <w:t>OL/OV</w:t>
            </w:r>
          </w:p>
        </w:tc>
        <w:tc>
          <w:tcPr>
            <w:tcW w:w="388" w:type="dxa"/>
            <w:tcBorders>
              <w:bottom w:val="single" w:sz="4" w:space="0" w:color="auto"/>
            </w:tcBorders>
            <w:vAlign w:val="center"/>
          </w:tcPr>
          <w:p w14:paraId="042C0428" w14:textId="77777777" w:rsidR="00905D4E" w:rsidRPr="00222CE3" w:rsidRDefault="00905D4E" w:rsidP="00905D4E">
            <w:pPr>
              <w:pStyle w:val="TableText"/>
              <w:rPr>
                <w:rFonts w:ascii="Tahoma" w:hAnsi="Tahoma" w:cs="Tahoma"/>
                <w:sz w:val="13"/>
              </w:rPr>
            </w:pPr>
            <w:r w:rsidRPr="00222CE3">
              <w:rPr>
                <w:rFonts w:ascii="Tahoma" w:hAnsi="Tahoma" w:cs="Tahoma"/>
                <w:sz w:val="13"/>
              </w:rPr>
              <w:t>A</w:t>
            </w:r>
          </w:p>
        </w:tc>
      </w:tr>
      <w:tr w:rsidR="00905D4E" w:rsidRPr="00222CE3" w14:paraId="45169E0B" w14:textId="77777777" w:rsidTr="008B553E">
        <w:trPr>
          <w:cantSplit/>
          <w:trHeight w:val="145"/>
        </w:trPr>
        <w:tc>
          <w:tcPr>
            <w:tcW w:w="2371" w:type="dxa"/>
            <w:tcBorders>
              <w:bottom w:val="single" w:sz="4" w:space="0" w:color="auto"/>
            </w:tcBorders>
            <w:shd w:val="clear" w:color="auto" w:fill="FABF8F"/>
          </w:tcPr>
          <w:p w14:paraId="77E6B67C" w14:textId="77777777" w:rsidR="00905D4E" w:rsidRPr="00222CE3" w:rsidRDefault="00905D4E" w:rsidP="00844211">
            <w:pPr>
              <w:pStyle w:val="Heading3"/>
              <w:spacing w:beforeLines="20" w:before="48" w:afterLines="20" w:after="48"/>
              <w:rPr>
                <w:rFonts w:ascii="Tahoma" w:hAnsi="Tahoma" w:cs="Tahoma"/>
                <w:b w:val="0"/>
                <w:sz w:val="14"/>
              </w:rPr>
            </w:pPr>
            <w:bookmarkStart w:id="85" w:name="_Toc377682670"/>
            <w:r w:rsidRPr="00222CE3">
              <w:rPr>
                <w:rFonts w:ascii="Tahoma" w:hAnsi="Tahoma" w:cs="Tahoma"/>
                <w:b w:val="0"/>
                <w:sz w:val="14"/>
              </w:rPr>
              <w:t>Project Pro para Office 365 A</w:t>
            </w:r>
            <w:bookmarkEnd w:id="85"/>
          </w:p>
        </w:tc>
        <w:tc>
          <w:tcPr>
            <w:tcW w:w="429" w:type="dxa"/>
            <w:tcBorders>
              <w:bottom w:val="single" w:sz="4" w:space="0" w:color="auto"/>
            </w:tcBorders>
            <w:shd w:val="clear" w:color="auto" w:fill="FABF8F"/>
            <w:vAlign w:val="center"/>
          </w:tcPr>
          <w:p w14:paraId="68F39AF8" w14:textId="77777777" w:rsidR="00905D4E" w:rsidRPr="00222CE3" w:rsidRDefault="00905D4E" w:rsidP="00D55AB9">
            <w:pPr>
              <w:pStyle w:val="TableText"/>
              <w:widowControl w:val="0"/>
              <w:rPr>
                <w:b/>
                <w:color w:val="0000FF"/>
                <w:sz w:val="13"/>
                <w:szCs w:val="13"/>
                <w:u w:val="single"/>
              </w:rPr>
            </w:pPr>
          </w:p>
        </w:tc>
        <w:tc>
          <w:tcPr>
            <w:tcW w:w="429" w:type="dxa"/>
            <w:tcBorders>
              <w:bottom w:val="single" w:sz="4" w:space="0" w:color="auto"/>
            </w:tcBorders>
            <w:shd w:val="clear" w:color="auto" w:fill="FABF8F"/>
            <w:vAlign w:val="center"/>
          </w:tcPr>
          <w:p w14:paraId="648D19E5" w14:textId="77777777" w:rsidR="00905D4E" w:rsidRPr="00222CE3" w:rsidRDefault="00905D4E" w:rsidP="00D55AB9">
            <w:pPr>
              <w:pStyle w:val="TableText"/>
              <w:spacing w:before="60" w:after="60"/>
              <w:rPr>
                <w:rFonts w:ascii="Tahoma" w:hAnsi="Tahoma" w:cs="Tahoma"/>
                <w:sz w:val="13"/>
              </w:rPr>
            </w:pPr>
            <w:r w:rsidRPr="00222CE3">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14:paraId="1427656C" w14:textId="77777777" w:rsidR="00905D4E" w:rsidRPr="00222CE3" w:rsidRDefault="00905D4E" w:rsidP="00D55AB9">
            <w:pPr>
              <w:pStyle w:val="TableText"/>
              <w:rPr>
                <w:rFonts w:ascii="Tahoma" w:hAnsi="Tahoma" w:cs="Tahoma"/>
                <w:sz w:val="13"/>
              </w:rPr>
            </w:pPr>
            <w:r w:rsidRPr="00222CE3">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466AA40B" w14:textId="77777777" w:rsidR="00905D4E" w:rsidRPr="00222CE3" w:rsidRDefault="00905D4E" w:rsidP="00D55AB9">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14:paraId="0424229A" w14:textId="77777777" w:rsidR="00905D4E" w:rsidRPr="00222CE3" w:rsidRDefault="00905D4E" w:rsidP="00D55AB9">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14:paraId="795010EF" w14:textId="77777777" w:rsidR="00905D4E" w:rsidRPr="00222CE3" w:rsidRDefault="00905D4E" w:rsidP="00D55AB9">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14:paraId="0FA69A5C" w14:textId="77777777" w:rsidR="00905D4E" w:rsidRPr="00222CE3" w:rsidRDefault="00905D4E" w:rsidP="00D55AB9">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14:paraId="057C86E1" w14:textId="77777777" w:rsidR="00905D4E" w:rsidRPr="00222CE3" w:rsidRDefault="00905D4E" w:rsidP="00D55AB9">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14:paraId="154F15D8" w14:textId="77777777" w:rsidR="00905D4E" w:rsidRPr="00222CE3" w:rsidRDefault="00905D4E" w:rsidP="00D55AB9">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FABF8F"/>
            <w:vAlign w:val="center"/>
          </w:tcPr>
          <w:p w14:paraId="1605CA7A" w14:textId="77777777" w:rsidR="00905D4E" w:rsidRPr="00222CE3" w:rsidRDefault="00905D4E" w:rsidP="00D55AB9">
            <w:pPr>
              <w:pStyle w:val="TableText"/>
              <w:spacing w:after="120"/>
              <w:rPr>
                <w:rFonts w:ascii="Tahoma" w:hAnsi="Tahoma" w:cs="Tahoma"/>
                <w:sz w:val="13"/>
                <w:szCs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14:paraId="773556F9" w14:textId="77777777" w:rsidR="00905D4E" w:rsidRPr="00222CE3" w:rsidRDefault="00905D4E" w:rsidP="00D55AB9">
            <w:pPr>
              <w:pStyle w:val="TableText"/>
              <w:spacing w:after="120"/>
              <w:rPr>
                <w:rFonts w:ascii="Tahoma" w:hAnsi="Tahoma" w:cs="Tahoma"/>
                <w:sz w:val="13"/>
                <w:szCs w:val="13"/>
              </w:rPr>
            </w:pPr>
            <w:r w:rsidRPr="00222CE3">
              <w:rPr>
                <w:rFonts w:ascii="Tahoma" w:hAnsi="Tahoma" w:cs="Tahoma"/>
                <w:sz w:val="13"/>
                <w:szCs w:val="13"/>
              </w:rPr>
              <w:t>1</w:t>
            </w:r>
          </w:p>
        </w:tc>
        <w:tc>
          <w:tcPr>
            <w:tcW w:w="429" w:type="dxa"/>
            <w:tcBorders>
              <w:left w:val="single" w:sz="18" w:space="0" w:color="auto"/>
              <w:bottom w:val="single" w:sz="4" w:space="0" w:color="auto"/>
            </w:tcBorders>
            <w:shd w:val="clear" w:color="auto" w:fill="FABF8F"/>
            <w:vAlign w:val="center"/>
          </w:tcPr>
          <w:p w14:paraId="5456988D" w14:textId="77777777" w:rsidR="00905D4E" w:rsidRPr="00222CE3" w:rsidRDefault="00905D4E" w:rsidP="00D55AB9">
            <w:pPr>
              <w:pStyle w:val="TableText"/>
              <w:spacing w:after="120"/>
              <w:rPr>
                <w:rFonts w:ascii="Tahoma" w:hAnsi="Tahoma" w:cs="Tahoma"/>
                <w:sz w:val="13"/>
                <w:szCs w:val="13"/>
              </w:rPr>
            </w:pPr>
            <w:r w:rsidRPr="00222CE3">
              <w:rPr>
                <w:rFonts w:ascii="Tahoma" w:hAnsi="Tahoma" w:cs="Tahoma"/>
                <w:sz w:val="13"/>
                <w:szCs w:val="13"/>
              </w:rPr>
              <w:t>1</w:t>
            </w:r>
          </w:p>
        </w:tc>
        <w:tc>
          <w:tcPr>
            <w:tcW w:w="429" w:type="dxa"/>
            <w:tcBorders>
              <w:bottom w:val="single" w:sz="4" w:space="0" w:color="auto"/>
              <w:right w:val="single" w:sz="18" w:space="0" w:color="auto"/>
            </w:tcBorders>
            <w:shd w:val="clear" w:color="auto" w:fill="FABF8F"/>
            <w:vAlign w:val="center"/>
          </w:tcPr>
          <w:p w14:paraId="19272A13" w14:textId="77777777" w:rsidR="00905D4E" w:rsidRPr="00222CE3" w:rsidRDefault="00905D4E" w:rsidP="00D55AB9">
            <w:pPr>
              <w:pStyle w:val="TableText"/>
              <w:rPr>
                <w:rFonts w:ascii="Tahoma" w:hAnsi="Tahoma" w:cs="Tahoma"/>
                <w:sz w:val="13"/>
              </w:rPr>
            </w:pPr>
            <w:r w:rsidRPr="00222CE3">
              <w:rPr>
                <w:rFonts w:ascii="Tahoma" w:hAnsi="Tahoma" w:cs="Tahoma"/>
                <w:sz w:val="13"/>
              </w:rPr>
              <w:t>A</w:t>
            </w:r>
          </w:p>
        </w:tc>
        <w:tc>
          <w:tcPr>
            <w:tcW w:w="350" w:type="dxa"/>
            <w:tcBorders>
              <w:left w:val="single" w:sz="18" w:space="0" w:color="auto"/>
              <w:bottom w:val="single" w:sz="4" w:space="0" w:color="auto"/>
              <w:right w:val="single" w:sz="18" w:space="0" w:color="auto"/>
            </w:tcBorders>
            <w:shd w:val="clear" w:color="auto" w:fill="FABF8F"/>
            <w:vAlign w:val="center"/>
          </w:tcPr>
          <w:p w14:paraId="0E85CE02" w14:textId="77777777" w:rsidR="00905D4E" w:rsidRPr="00222CE3" w:rsidRDefault="00905D4E" w:rsidP="00D55AB9">
            <w:pPr>
              <w:pStyle w:val="TableText"/>
              <w:rPr>
                <w:rFonts w:ascii="Tahoma" w:hAnsi="Tahoma" w:cs="Tahoma"/>
                <w:sz w:val="13"/>
              </w:rPr>
            </w:pPr>
            <w:r w:rsidRPr="00222CE3">
              <w:rPr>
                <w:rFonts w:ascii="Tahoma" w:hAnsi="Tahoma" w:cs="Tahoma"/>
                <w:sz w:val="13"/>
              </w:rPr>
              <w:t>P</w:t>
            </w:r>
          </w:p>
        </w:tc>
        <w:tc>
          <w:tcPr>
            <w:tcW w:w="593" w:type="dxa"/>
            <w:tcBorders>
              <w:bottom w:val="single" w:sz="4" w:space="0" w:color="auto"/>
            </w:tcBorders>
            <w:shd w:val="clear" w:color="auto" w:fill="FABF8F"/>
            <w:vAlign w:val="center"/>
          </w:tcPr>
          <w:p w14:paraId="3E3CD18F" w14:textId="77777777" w:rsidR="00905D4E" w:rsidRPr="00222CE3" w:rsidRDefault="00905D4E" w:rsidP="00905D4E">
            <w:pPr>
              <w:pStyle w:val="TableText"/>
              <w:rPr>
                <w:rFonts w:ascii="Tahoma" w:hAnsi="Tahoma" w:cs="Tahoma"/>
                <w:sz w:val="13"/>
              </w:rPr>
            </w:pPr>
            <w:r w:rsidRPr="00222CE3">
              <w:rPr>
                <w:rFonts w:ascii="Tahoma" w:hAnsi="Tahoma" w:cs="Tahoma"/>
                <w:sz w:val="13"/>
              </w:rPr>
              <w:t xml:space="preserve">A, ST (EES) </w:t>
            </w:r>
            <w:r w:rsidR="008B553E">
              <w:rPr>
                <w:rFonts w:ascii="Tahoma" w:hAnsi="Tahoma" w:cs="Tahoma"/>
                <w:sz w:val="13"/>
              </w:rPr>
              <w:br/>
            </w:r>
            <w:r w:rsidRPr="00222CE3">
              <w:rPr>
                <w:rFonts w:ascii="Tahoma" w:hAnsi="Tahoma" w:cs="Tahoma"/>
                <w:sz w:val="13"/>
              </w:rPr>
              <w:t>A, ST (OVS-ES)</w:t>
            </w:r>
          </w:p>
        </w:tc>
        <w:tc>
          <w:tcPr>
            <w:tcW w:w="514" w:type="dxa"/>
            <w:tcBorders>
              <w:bottom w:val="single" w:sz="4" w:space="0" w:color="auto"/>
            </w:tcBorders>
            <w:shd w:val="clear" w:color="auto" w:fill="FABF8F"/>
            <w:vAlign w:val="center"/>
          </w:tcPr>
          <w:p w14:paraId="3E402295" w14:textId="77777777" w:rsidR="00905D4E" w:rsidRPr="00222CE3" w:rsidRDefault="00905D4E" w:rsidP="00D55AB9">
            <w:pPr>
              <w:pStyle w:val="TableText"/>
              <w:rPr>
                <w:rFonts w:ascii="Tahoma" w:hAnsi="Tahoma" w:cs="Tahoma"/>
                <w:sz w:val="13"/>
              </w:rPr>
            </w:pPr>
            <w:r w:rsidRPr="00222CE3">
              <w:rPr>
                <w:rFonts w:ascii="Tahoma" w:hAnsi="Tahoma" w:cs="Tahoma"/>
                <w:sz w:val="13"/>
              </w:rPr>
              <w:t>OL/OV</w:t>
            </w:r>
          </w:p>
        </w:tc>
        <w:tc>
          <w:tcPr>
            <w:tcW w:w="388" w:type="dxa"/>
            <w:tcBorders>
              <w:bottom w:val="single" w:sz="4" w:space="0" w:color="auto"/>
            </w:tcBorders>
            <w:shd w:val="clear" w:color="auto" w:fill="FABF8F"/>
            <w:vAlign w:val="center"/>
          </w:tcPr>
          <w:p w14:paraId="3D7B7A7B" w14:textId="77777777" w:rsidR="00905D4E" w:rsidRPr="00222CE3" w:rsidRDefault="00905D4E" w:rsidP="00905D4E">
            <w:pPr>
              <w:pStyle w:val="TableText"/>
              <w:rPr>
                <w:rFonts w:ascii="Tahoma" w:hAnsi="Tahoma" w:cs="Tahoma"/>
                <w:sz w:val="13"/>
              </w:rPr>
            </w:pPr>
            <w:r w:rsidRPr="00222CE3">
              <w:rPr>
                <w:rFonts w:ascii="Tahoma" w:hAnsi="Tahoma" w:cs="Tahoma"/>
                <w:sz w:val="13"/>
              </w:rPr>
              <w:t>A</w:t>
            </w:r>
          </w:p>
        </w:tc>
      </w:tr>
      <w:tr w:rsidR="00913A0A" w:rsidRPr="00222CE3" w14:paraId="0AE0E9E4" w14:textId="77777777" w:rsidTr="008B553E">
        <w:trPr>
          <w:cantSplit/>
          <w:trHeight w:val="145"/>
        </w:trPr>
        <w:tc>
          <w:tcPr>
            <w:tcW w:w="2371" w:type="dxa"/>
            <w:tcBorders>
              <w:bottom w:val="single" w:sz="4" w:space="0" w:color="auto"/>
            </w:tcBorders>
            <w:shd w:val="clear" w:color="auto" w:fill="auto"/>
          </w:tcPr>
          <w:p w14:paraId="0FB9F247" w14:textId="77777777" w:rsidR="00913A0A" w:rsidRPr="00222CE3" w:rsidRDefault="00913A0A" w:rsidP="00844211">
            <w:pPr>
              <w:pStyle w:val="Heading3"/>
              <w:spacing w:beforeLines="20" w:before="48" w:afterLines="20" w:after="48"/>
              <w:rPr>
                <w:rFonts w:ascii="Tahoma" w:hAnsi="Tahoma" w:cs="Tahoma"/>
                <w:b w:val="0"/>
                <w:sz w:val="14"/>
              </w:rPr>
            </w:pPr>
            <w:bookmarkStart w:id="86" w:name="_Toc377682671"/>
            <w:r w:rsidRPr="00222CE3">
              <w:rPr>
                <w:rFonts w:ascii="Tahoma" w:hAnsi="Tahoma" w:cs="Tahoma"/>
                <w:b w:val="0"/>
                <w:sz w:val="14"/>
              </w:rPr>
              <w:t>Publisher 2013</w:t>
            </w:r>
            <w:bookmarkEnd w:id="86"/>
          </w:p>
        </w:tc>
        <w:tc>
          <w:tcPr>
            <w:tcW w:w="429" w:type="dxa"/>
            <w:tcBorders>
              <w:bottom w:val="single" w:sz="4" w:space="0" w:color="auto"/>
            </w:tcBorders>
            <w:shd w:val="clear" w:color="auto" w:fill="auto"/>
            <w:vAlign w:val="center"/>
          </w:tcPr>
          <w:p w14:paraId="6B903EF2" w14:textId="77777777" w:rsidR="00913A0A" w:rsidRPr="00222CE3" w:rsidRDefault="00913A0A" w:rsidP="00D55AB9">
            <w:pPr>
              <w:pStyle w:val="TableText"/>
              <w:widowControl w:val="0"/>
              <w:rPr>
                <w:b/>
                <w:color w:val="0000FF"/>
                <w:sz w:val="13"/>
                <w:szCs w:val="13"/>
                <w:u w:val="single"/>
              </w:rPr>
            </w:pPr>
            <w:bookmarkStart w:id="87" w:name="_Hlt335908485"/>
          </w:p>
        </w:tc>
        <w:bookmarkEnd w:id="87"/>
        <w:tc>
          <w:tcPr>
            <w:tcW w:w="429" w:type="dxa"/>
            <w:tcBorders>
              <w:bottom w:val="single" w:sz="4" w:space="0" w:color="auto"/>
            </w:tcBorders>
            <w:shd w:val="clear" w:color="auto" w:fill="auto"/>
            <w:vAlign w:val="center"/>
          </w:tcPr>
          <w:p w14:paraId="17CBA9C0" w14:textId="77777777" w:rsidR="00913A0A" w:rsidRPr="00222CE3" w:rsidDel="00527D48" w:rsidRDefault="00913A0A" w:rsidP="00D55AB9">
            <w:pPr>
              <w:pStyle w:val="TableText"/>
              <w:spacing w:before="60" w:after="60"/>
              <w:rPr>
                <w:rFonts w:ascii="Tahoma" w:hAnsi="Tahoma" w:cs="Tahoma"/>
                <w:sz w:val="13"/>
              </w:rPr>
            </w:pPr>
            <w:r w:rsidRPr="00222CE3">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7B3BEA83" w14:textId="77777777" w:rsidR="00913A0A" w:rsidRPr="00222CE3"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44A09388" w14:textId="77777777" w:rsidR="00913A0A" w:rsidRPr="00222CE3" w:rsidRDefault="00913A0A" w:rsidP="00D55AB9">
            <w:pPr>
              <w:pStyle w:val="TableText"/>
              <w:spacing w:after="120"/>
              <w:rPr>
                <w:rFonts w:ascii="Tahoma" w:hAnsi="Tahoma" w:cs="Tahoma"/>
                <w:sz w:val="13"/>
                <w:szCs w:val="13"/>
              </w:rPr>
            </w:pPr>
            <w:r w:rsidRPr="00222CE3">
              <w:rPr>
                <w:rFonts w:ascii="Tahoma" w:hAnsi="Tahoma" w:cs="Tahoma"/>
                <w:sz w:val="13"/>
                <w:szCs w:val="13"/>
              </w:rPr>
              <w:t>1</w:t>
            </w:r>
          </w:p>
        </w:tc>
        <w:tc>
          <w:tcPr>
            <w:tcW w:w="429" w:type="dxa"/>
            <w:tcBorders>
              <w:bottom w:val="single" w:sz="4" w:space="0" w:color="auto"/>
            </w:tcBorders>
            <w:shd w:val="clear" w:color="auto" w:fill="auto"/>
            <w:vAlign w:val="center"/>
          </w:tcPr>
          <w:p w14:paraId="5F48B0A1" w14:textId="77777777" w:rsidR="00913A0A" w:rsidRPr="00222CE3" w:rsidRDefault="00913A0A" w:rsidP="00D55AB9">
            <w:pPr>
              <w:pStyle w:val="TableText"/>
              <w:spacing w:after="120"/>
              <w:rPr>
                <w:rFonts w:ascii="Tahoma" w:hAnsi="Tahoma" w:cs="Tahoma"/>
                <w:sz w:val="13"/>
                <w:szCs w:val="13"/>
              </w:rPr>
            </w:pPr>
            <w:r w:rsidRPr="00222CE3">
              <w:rPr>
                <w:rFonts w:ascii="Tahoma" w:hAnsi="Tahoma" w:cs="Tahoma"/>
                <w:sz w:val="13"/>
                <w:szCs w:val="13"/>
              </w:rPr>
              <w:t>3</w:t>
            </w:r>
          </w:p>
        </w:tc>
        <w:tc>
          <w:tcPr>
            <w:tcW w:w="429" w:type="dxa"/>
            <w:tcBorders>
              <w:bottom w:val="single" w:sz="4" w:space="0" w:color="auto"/>
            </w:tcBorders>
            <w:shd w:val="clear" w:color="auto" w:fill="auto"/>
            <w:vAlign w:val="center"/>
          </w:tcPr>
          <w:p w14:paraId="02AD03BB" w14:textId="77777777" w:rsidR="00913A0A" w:rsidRPr="00222CE3" w:rsidRDefault="00913A0A" w:rsidP="00D55AB9">
            <w:pPr>
              <w:pStyle w:val="TableText"/>
              <w:spacing w:after="120"/>
              <w:rPr>
                <w:rFonts w:ascii="Tahoma" w:hAnsi="Tahoma" w:cs="Tahoma"/>
                <w:sz w:val="13"/>
                <w:szCs w:val="13"/>
              </w:rPr>
            </w:pPr>
            <w:r w:rsidRPr="00222CE3">
              <w:rPr>
                <w:rFonts w:ascii="Tahoma" w:hAnsi="Tahoma" w:cs="Tahoma"/>
                <w:sz w:val="13"/>
                <w:szCs w:val="13"/>
              </w:rPr>
              <w:t>2</w:t>
            </w:r>
          </w:p>
        </w:tc>
        <w:tc>
          <w:tcPr>
            <w:tcW w:w="429" w:type="dxa"/>
            <w:tcBorders>
              <w:bottom w:val="single" w:sz="4" w:space="0" w:color="auto"/>
            </w:tcBorders>
            <w:shd w:val="clear" w:color="auto" w:fill="auto"/>
            <w:vAlign w:val="center"/>
          </w:tcPr>
          <w:p w14:paraId="4274DE59" w14:textId="77777777" w:rsidR="00913A0A" w:rsidRPr="00222CE3" w:rsidRDefault="00913A0A" w:rsidP="00D55AB9">
            <w:pPr>
              <w:pStyle w:val="TableText"/>
              <w:spacing w:after="120"/>
              <w:rPr>
                <w:rFonts w:ascii="Tahoma" w:hAnsi="Tahoma" w:cs="Tahoma"/>
                <w:sz w:val="13"/>
                <w:szCs w:val="13"/>
              </w:rPr>
            </w:pPr>
            <w:r w:rsidRPr="00222CE3">
              <w:rPr>
                <w:rFonts w:ascii="Tahoma" w:hAnsi="Tahoma" w:cs="Tahoma"/>
                <w:sz w:val="13"/>
                <w:szCs w:val="13"/>
              </w:rPr>
              <w:t>2</w:t>
            </w:r>
          </w:p>
        </w:tc>
        <w:tc>
          <w:tcPr>
            <w:tcW w:w="429" w:type="dxa"/>
            <w:tcBorders>
              <w:bottom w:val="single" w:sz="4" w:space="0" w:color="auto"/>
            </w:tcBorders>
            <w:shd w:val="clear" w:color="auto" w:fill="auto"/>
            <w:vAlign w:val="center"/>
          </w:tcPr>
          <w:p w14:paraId="1882C5C4" w14:textId="77777777" w:rsidR="00913A0A" w:rsidRPr="00222CE3" w:rsidRDefault="00913A0A" w:rsidP="00D55AB9">
            <w:pPr>
              <w:pStyle w:val="TableText"/>
              <w:spacing w:after="120"/>
              <w:rPr>
                <w:rFonts w:ascii="Tahoma" w:hAnsi="Tahoma" w:cs="Tahoma"/>
                <w:sz w:val="13"/>
                <w:szCs w:val="13"/>
              </w:rPr>
            </w:pPr>
            <w:r w:rsidRPr="00222CE3">
              <w:rPr>
                <w:rFonts w:ascii="Tahoma" w:hAnsi="Tahoma" w:cs="Tahoma"/>
                <w:sz w:val="13"/>
                <w:szCs w:val="13"/>
              </w:rPr>
              <w:t>2</w:t>
            </w:r>
          </w:p>
        </w:tc>
        <w:tc>
          <w:tcPr>
            <w:tcW w:w="429" w:type="dxa"/>
            <w:tcBorders>
              <w:bottom w:val="single" w:sz="4" w:space="0" w:color="auto"/>
            </w:tcBorders>
            <w:shd w:val="clear" w:color="auto" w:fill="auto"/>
            <w:vAlign w:val="center"/>
          </w:tcPr>
          <w:p w14:paraId="6BE9BAFB" w14:textId="77777777" w:rsidR="00913A0A" w:rsidRPr="00222CE3" w:rsidRDefault="00913A0A" w:rsidP="00D55AB9">
            <w:pPr>
              <w:pStyle w:val="TableText"/>
              <w:spacing w:after="120"/>
              <w:rPr>
                <w:rFonts w:ascii="Tahoma" w:hAnsi="Tahoma" w:cs="Tahoma"/>
                <w:sz w:val="13"/>
                <w:szCs w:val="13"/>
              </w:rPr>
            </w:pPr>
            <w:r w:rsidRPr="00222CE3">
              <w:rPr>
                <w:rFonts w:ascii="Tahoma" w:hAnsi="Tahoma" w:cs="Tahoma"/>
                <w:sz w:val="13"/>
                <w:szCs w:val="13"/>
              </w:rPr>
              <w:t>1</w:t>
            </w:r>
          </w:p>
        </w:tc>
        <w:tc>
          <w:tcPr>
            <w:tcW w:w="429" w:type="dxa"/>
            <w:tcBorders>
              <w:bottom w:val="single" w:sz="4" w:space="0" w:color="auto"/>
              <w:right w:val="single" w:sz="18" w:space="0" w:color="auto"/>
            </w:tcBorders>
            <w:shd w:val="clear" w:color="auto" w:fill="auto"/>
            <w:vAlign w:val="center"/>
          </w:tcPr>
          <w:p w14:paraId="00B713AB" w14:textId="77777777" w:rsidR="00913A0A" w:rsidRPr="00222CE3" w:rsidRDefault="00913A0A" w:rsidP="00D55AB9">
            <w:pPr>
              <w:pStyle w:val="TableText"/>
              <w:spacing w:after="120"/>
              <w:rPr>
                <w:rFonts w:ascii="Tahoma" w:hAnsi="Tahoma" w:cs="Tahoma"/>
                <w:sz w:val="13"/>
                <w:szCs w:val="13"/>
              </w:rPr>
            </w:pPr>
            <w:r w:rsidRPr="00222CE3">
              <w:rPr>
                <w:rFonts w:ascii="Tahoma" w:hAnsi="Tahoma" w:cs="Tahoma"/>
                <w:sz w:val="13"/>
                <w:szCs w:val="13"/>
              </w:rPr>
              <w:t>1</w:t>
            </w:r>
          </w:p>
        </w:tc>
        <w:tc>
          <w:tcPr>
            <w:tcW w:w="429" w:type="dxa"/>
            <w:tcBorders>
              <w:left w:val="single" w:sz="18" w:space="0" w:color="auto"/>
              <w:bottom w:val="single" w:sz="4" w:space="0" w:color="auto"/>
            </w:tcBorders>
            <w:shd w:val="clear" w:color="auto" w:fill="auto"/>
            <w:vAlign w:val="center"/>
          </w:tcPr>
          <w:p w14:paraId="0A7A2A91" w14:textId="77777777" w:rsidR="00913A0A" w:rsidRPr="00222CE3" w:rsidRDefault="00913A0A" w:rsidP="00D55AB9">
            <w:pPr>
              <w:pStyle w:val="TableText"/>
              <w:spacing w:after="120"/>
              <w:rPr>
                <w:rFonts w:ascii="Tahoma" w:hAnsi="Tahoma" w:cs="Tahoma"/>
                <w:sz w:val="13"/>
                <w:szCs w:val="13"/>
              </w:rPr>
            </w:pPr>
            <w:r w:rsidRPr="00222CE3">
              <w:rPr>
                <w:rFonts w:ascii="Tahoma" w:hAnsi="Tahoma" w:cs="Tahoma"/>
                <w:sz w:val="13"/>
                <w:szCs w:val="13"/>
              </w:rPr>
              <w:t>1</w:t>
            </w:r>
          </w:p>
        </w:tc>
        <w:tc>
          <w:tcPr>
            <w:tcW w:w="429" w:type="dxa"/>
            <w:tcBorders>
              <w:bottom w:val="single" w:sz="4" w:space="0" w:color="auto"/>
            </w:tcBorders>
            <w:shd w:val="clear" w:color="auto" w:fill="auto"/>
            <w:vAlign w:val="center"/>
          </w:tcPr>
          <w:p w14:paraId="0BBFACEF" w14:textId="77777777" w:rsidR="00913A0A" w:rsidRPr="00222CE3" w:rsidRDefault="00913A0A" w:rsidP="00D55AB9">
            <w:pPr>
              <w:pStyle w:val="TableText"/>
              <w:spacing w:after="120"/>
              <w:rPr>
                <w:rFonts w:ascii="Tahoma" w:hAnsi="Tahoma" w:cs="Tahoma"/>
                <w:sz w:val="13"/>
                <w:szCs w:val="13"/>
              </w:rPr>
            </w:pPr>
            <w:r w:rsidRPr="00222CE3">
              <w:rPr>
                <w:rFonts w:ascii="Tahoma" w:hAnsi="Tahoma" w:cs="Tahoma"/>
                <w:sz w:val="13"/>
                <w:szCs w:val="13"/>
              </w:rPr>
              <w:t>2</w:t>
            </w:r>
          </w:p>
        </w:tc>
        <w:tc>
          <w:tcPr>
            <w:tcW w:w="429" w:type="dxa"/>
            <w:tcBorders>
              <w:bottom w:val="single" w:sz="4" w:space="0" w:color="auto"/>
              <w:right w:val="single" w:sz="18" w:space="0" w:color="auto"/>
            </w:tcBorders>
            <w:shd w:val="clear" w:color="auto" w:fill="auto"/>
            <w:vAlign w:val="center"/>
          </w:tcPr>
          <w:p w14:paraId="535A0AE7" w14:textId="77777777" w:rsidR="00913A0A" w:rsidRPr="00222CE3" w:rsidRDefault="00913A0A" w:rsidP="00D55AB9">
            <w:pPr>
              <w:pStyle w:val="TableText"/>
              <w:spacing w:after="120"/>
              <w:rPr>
                <w:rFonts w:ascii="Tahoma" w:hAnsi="Tahoma" w:cs="Tahoma"/>
                <w:sz w:val="13"/>
                <w:szCs w:val="13"/>
              </w:rPr>
            </w:pPr>
            <w:r w:rsidRPr="00222CE3">
              <w:rPr>
                <w:rFonts w:ascii="Tahoma" w:hAnsi="Tahoma" w:cs="Tahoma"/>
                <w:sz w:val="13"/>
                <w:szCs w:val="13"/>
              </w:rPr>
              <w:t>1</w:t>
            </w:r>
          </w:p>
        </w:tc>
        <w:tc>
          <w:tcPr>
            <w:tcW w:w="429" w:type="dxa"/>
            <w:tcBorders>
              <w:left w:val="single" w:sz="18" w:space="0" w:color="auto"/>
              <w:bottom w:val="single" w:sz="4" w:space="0" w:color="auto"/>
            </w:tcBorders>
            <w:shd w:val="clear" w:color="auto" w:fill="auto"/>
            <w:vAlign w:val="center"/>
          </w:tcPr>
          <w:p w14:paraId="40611958" w14:textId="77777777" w:rsidR="00913A0A" w:rsidRPr="00222CE3" w:rsidRDefault="00913A0A" w:rsidP="00D55AB9">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14:paraId="681629D2" w14:textId="77777777" w:rsidR="00913A0A" w:rsidRPr="00222CE3" w:rsidRDefault="00913A0A" w:rsidP="00D55AB9">
            <w:pPr>
              <w:pStyle w:val="TableText"/>
              <w:rPr>
                <w:rFonts w:ascii="Tahoma" w:hAnsi="Tahoma" w:cs="Tahoma"/>
                <w:sz w:val="13"/>
              </w:rPr>
            </w:pPr>
          </w:p>
        </w:tc>
        <w:tc>
          <w:tcPr>
            <w:tcW w:w="350" w:type="dxa"/>
            <w:tcBorders>
              <w:left w:val="single" w:sz="18" w:space="0" w:color="auto"/>
              <w:bottom w:val="single" w:sz="4" w:space="0" w:color="auto"/>
              <w:right w:val="single" w:sz="18" w:space="0" w:color="auto"/>
            </w:tcBorders>
            <w:shd w:val="clear" w:color="auto" w:fill="auto"/>
            <w:vAlign w:val="center"/>
          </w:tcPr>
          <w:p w14:paraId="354F49DC" w14:textId="77777777" w:rsidR="00913A0A" w:rsidRPr="00222CE3" w:rsidRDefault="00913A0A" w:rsidP="00D55AB9">
            <w:pPr>
              <w:pStyle w:val="TableText"/>
              <w:rPr>
                <w:rFonts w:ascii="Tahoma" w:hAnsi="Tahoma" w:cs="Tahoma"/>
                <w:sz w:val="13"/>
              </w:rPr>
            </w:pPr>
            <w:r w:rsidRPr="00222CE3">
              <w:rPr>
                <w:rFonts w:ascii="Tahoma" w:hAnsi="Tahoma" w:cs="Tahoma"/>
                <w:sz w:val="13"/>
              </w:rPr>
              <w:t>P</w:t>
            </w:r>
          </w:p>
        </w:tc>
        <w:tc>
          <w:tcPr>
            <w:tcW w:w="593" w:type="dxa"/>
            <w:tcBorders>
              <w:bottom w:val="single" w:sz="4" w:space="0" w:color="auto"/>
            </w:tcBorders>
            <w:shd w:val="clear" w:color="auto" w:fill="auto"/>
            <w:vAlign w:val="center"/>
          </w:tcPr>
          <w:p w14:paraId="3DD15E54" w14:textId="77777777" w:rsidR="00913A0A" w:rsidRPr="00222CE3" w:rsidRDefault="00913A0A"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14:paraId="241C9B74" w14:textId="77777777" w:rsidR="00913A0A" w:rsidRPr="00222CE3" w:rsidRDefault="00913A0A" w:rsidP="00D55AB9">
            <w:pPr>
              <w:pStyle w:val="TableText"/>
              <w:rPr>
                <w:rFonts w:ascii="Tahoma" w:hAnsi="Tahoma" w:cs="Tahoma"/>
                <w:sz w:val="13"/>
              </w:rPr>
            </w:pPr>
          </w:p>
        </w:tc>
        <w:tc>
          <w:tcPr>
            <w:tcW w:w="388" w:type="dxa"/>
            <w:tcBorders>
              <w:bottom w:val="single" w:sz="4" w:space="0" w:color="auto"/>
            </w:tcBorders>
            <w:vAlign w:val="center"/>
          </w:tcPr>
          <w:p w14:paraId="788469EF" w14:textId="77777777" w:rsidR="00913A0A" w:rsidRPr="00222CE3" w:rsidRDefault="00913A0A" w:rsidP="00905D4E">
            <w:pPr>
              <w:pStyle w:val="TableText"/>
              <w:rPr>
                <w:rFonts w:ascii="Tahoma" w:hAnsi="Tahoma" w:cs="Tahoma"/>
                <w:sz w:val="13"/>
              </w:rPr>
            </w:pPr>
          </w:p>
        </w:tc>
      </w:tr>
      <w:tr w:rsidR="008A0F85" w:rsidRPr="00222CE3" w14:paraId="4ACD35CE" w14:textId="77777777" w:rsidTr="008B553E">
        <w:trPr>
          <w:cantSplit/>
          <w:trHeight w:val="145"/>
        </w:trPr>
        <w:tc>
          <w:tcPr>
            <w:tcW w:w="2371" w:type="dxa"/>
            <w:tcBorders>
              <w:bottom w:val="single" w:sz="4" w:space="0" w:color="auto"/>
            </w:tcBorders>
            <w:shd w:val="clear" w:color="auto" w:fill="FABF8F"/>
          </w:tcPr>
          <w:p w14:paraId="7179913D" w14:textId="77777777" w:rsidR="00913A0A" w:rsidRPr="00222CE3" w:rsidRDefault="00913A0A" w:rsidP="00844211">
            <w:pPr>
              <w:pStyle w:val="Heading3"/>
              <w:spacing w:beforeLines="20" w:before="48" w:afterLines="20" w:after="48"/>
              <w:rPr>
                <w:rFonts w:ascii="Tahoma" w:hAnsi="Tahoma" w:cs="Tahoma"/>
                <w:b w:val="0"/>
                <w:sz w:val="14"/>
              </w:rPr>
            </w:pPr>
            <w:bookmarkStart w:id="88" w:name="_Toc336337882"/>
            <w:bookmarkStart w:id="89" w:name="_Toc377682672"/>
            <w:r w:rsidRPr="00222CE3">
              <w:rPr>
                <w:rFonts w:ascii="Tahoma" w:hAnsi="Tahoma" w:cs="Tahoma"/>
                <w:b w:val="0"/>
                <w:sz w:val="14"/>
              </w:rPr>
              <w:t xml:space="preserve">Derechos de Alquiler para Office </w:t>
            </w:r>
            <w:bookmarkEnd w:id="88"/>
            <w:r w:rsidRPr="00222CE3">
              <w:rPr>
                <w:rFonts w:ascii="Tahoma" w:hAnsi="Tahoma" w:cs="Tahoma"/>
                <w:b w:val="0"/>
                <w:sz w:val="14"/>
              </w:rPr>
              <w:t>Standard</w:t>
            </w:r>
            <w:bookmarkEnd w:id="89"/>
          </w:p>
        </w:tc>
        <w:tc>
          <w:tcPr>
            <w:tcW w:w="429" w:type="dxa"/>
            <w:tcBorders>
              <w:bottom w:val="single" w:sz="4" w:space="0" w:color="auto"/>
            </w:tcBorders>
            <w:shd w:val="clear" w:color="auto" w:fill="FABF8F"/>
            <w:vAlign w:val="center"/>
          </w:tcPr>
          <w:p w14:paraId="5FC5C0F4" w14:textId="77777777" w:rsidR="00913A0A" w:rsidRPr="00222CE3" w:rsidRDefault="00A85D6E" w:rsidP="00D55AB9">
            <w:pPr>
              <w:pStyle w:val="TableText"/>
              <w:widowControl w:val="0"/>
              <w:rPr>
                <w:rStyle w:val="EndnoteReference"/>
                <w:b w:val="0"/>
                <w:color w:val="0000FF"/>
                <w:sz w:val="13"/>
                <w:szCs w:val="13"/>
                <w:u w:val="single"/>
              </w:rPr>
            </w:pPr>
            <w:hyperlink w:anchor="_17_Derechos_de" w:history="1">
              <w:r w:rsidR="00A36CE0" w:rsidRPr="00222CE3">
                <w:rPr>
                  <w:rStyle w:val="Hyperlink"/>
                  <w:b/>
                  <w:sz w:val="13"/>
                  <w:szCs w:val="13"/>
                </w:rPr>
                <w:t>17</w:t>
              </w:r>
            </w:hyperlink>
          </w:p>
        </w:tc>
        <w:tc>
          <w:tcPr>
            <w:tcW w:w="429" w:type="dxa"/>
            <w:tcBorders>
              <w:bottom w:val="single" w:sz="4" w:space="0" w:color="auto"/>
            </w:tcBorders>
            <w:shd w:val="clear" w:color="auto" w:fill="FABF8F"/>
            <w:vAlign w:val="center"/>
          </w:tcPr>
          <w:p w14:paraId="40882AC8" w14:textId="77777777" w:rsidR="00913A0A" w:rsidRPr="00222CE3" w:rsidRDefault="00913A0A" w:rsidP="00D55AB9">
            <w:pPr>
              <w:pStyle w:val="TableText"/>
              <w:spacing w:before="60" w:after="60"/>
              <w:rPr>
                <w:rFonts w:ascii="Tahoma" w:hAnsi="Tahoma" w:cs="Tahoma"/>
                <w:sz w:val="13"/>
              </w:rPr>
            </w:pPr>
            <w:r w:rsidRPr="00222CE3">
              <w:rPr>
                <w:rFonts w:ascii="Tahoma" w:hAnsi="Tahoma" w:cs="Tahoma"/>
                <w:sz w:val="13"/>
              </w:rPr>
              <w:t>4/09</w:t>
            </w:r>
          </w:p>
        </w:tc>
        <w:tc>
          <w:tcPr>
            <w:tcW w:w="429" w:type="dxa"/>
            <w:tcBorders>
              <w:bottom w:val="single" w:sz="4" w:space="0" w:color="auto"/>
              <w:right w:val="single" w:sz="18" w:space="0" w:color="auto"/>
            </w:tcBorders>
            <w:shd w:val="clear" w:color="auto" w:fill="FABF8F"/>
            <w:vAlign w:val="center"/>
          </w:tcPr>
          <w:p w14:paraId="42DE01D7" w14:textId="77777777" w:rsidR="00913A0A" w:rsidRPr="00222CE3" w:rsidRDefault="00913A0A" w:rsidP="00D55AB9">
            <w:pPr>
              <w:pStyle w:val="TableText"/>
              <w:rPr>
                <w:rFonts w:ascii="Tahoma" w:hAnsi="Tahoma" w:cs="Tahoma"/>
                <w:sz w:val="13"/>
              </w:rPr>
            </w:pPr>
            <w:r w:rsidRPr="00222CE3">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59F95E02" w14:textId="77777777" w:rsidR="00913A0A" w:rsidRPr="00222CE3" w:rsidRDefault="00913A0A" w:rsidP="00D55AB9">
            <w:pPr>
              <w:pStyle w:val="TableText"/>
              <w:rPr>
                <w:rFonts w:ascii="Tahoma" w:hAnsi="Tahoma" w:cs="Tahoma"/>
                <w:sz w:val="13"/>
              </w:rPr>
            </w:pPr>
            <w:r w:rsidRPr="00222CE3">
              <w:rPr>
                <w:rFonts w:ascii="Tahoma" w:hAnsi="Tahoma" w:cs="Tahoma"/>
                <w:sz w:val="13"/>
              </w:rPr>
              <w:t>1</w:t>
            </w:r>
          </w:p>
        </w:tc>
        <w:tc>
          <w:tcPr>
            <w:tcW w:w="429" w:type="dxa"/>
            <w:tcBorders>
              <w:bottom w:val="single" w:sz="4" w:space="0" w:color="auto"/>
            </w:tcBorders>
            <w:shd w:val="clear" w:color="auto" w:fill="FABF8F"/>
            <w:vAlign w:val="center"/>
          </w:tcPr>
          <w:p w14:paraId="4E9868D0" w14:textId="77777777" w:rsidR="00913A0A" w:rsidRPr="00222CE3"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47F9D797" w14:textId="77777777" w:rsidR="00913A0A" w:rsidRPr="00222CE3"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56D0A880" w14:textId="77777777" w:rsidR="00913A0A" w:rsidRPr="00222CE3"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1DDD1EE1" w14:textId="77777777" w:rsidR="00913A0A" w:rsidRPr="00222CE3"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46F65230" w14:textId="77777777" w:rsidR="00913A0A" w:rsidRPr="00222CE3"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72BBDAF8" w14:textId="77777777" w:rsidR="00913A0A" w:rsidRPr="00222CE3"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2BCC4CA3" w14:textId="77777777" w:rsidR="00913A0A" w:rsidRPr="00222CE3" w:rsidRDefault="00913A0A" w:rsidP="00D55AB9">
            <w:pPr>
              <w:pStyle w:val="TableText"/>
              <w:rPr>
                <w:rFonts w:ascii="Tahoma" w:hAnsi="Tahoma" w:cs="Tahoma"/>
                <w:sz w:val="13"/>
              </w:rPr>
            </w:pPr>
            <w:r w:rsidRPr="00222CE3">
              <w:rPr>
                <w:rFonts w:ascii="Tahoma" w:hAnsi="Tahoma" w:cs="Tahoma"/>
                <w:sz w:val="13"/>
              </w:rPr>
              <w:t>1</w:t>
            </w:r>
          </w:p>
        </w:tc>
        <w:tc>
          <w:tcPr>
            <w:tcW w:w="429" w:type="dxa"/>
            <w:tcBorders>
              <w:bottom w:val="single" w:sz="4" w:space="0" w:color="auto"/>
            </w:tcBorders>
            <w:shd w:val="clear" w:color="auto" w:fill="FABF8F"/>
            <w:vAlign w:val="center"/>
          </w:tcPr>
          <w:p w14:paraId="57A4DC76" w14:textId="77777777" w:rsidR="00913A0A" w:rsidRPr="00222CE3"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6AAA6D23" w14:textId="77777777" w:rsidR="00913A0A" w:rsidRPr="00222CE3"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2729C27D" w14:textId="77777777" w:rsidR="00913A0A" w:rsidRPr="00222CE3"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08170909" w14:textId="77777777" w:rsidR="00913A0A" w:rsidRPr="00222CE3" w:rsidRDefault="00913A0A" w:rsidP="00D55AB9">
            <w:pPr>
              <w:pStyle w:val="TableText"/>
              <w:rPr>
                <w:rFonts w:ascii="Tahoma" w:hAnsi="Tahoma" w:cs="Tahoma"/>
                <w:sz w:val="13"/>
              </w:rPr>
            </w:pPr>
          </w:p>
        </w:tc>
        <w:tc>
          <w:tcPr>
            <w:tcW w:w="350" w:type="dxa"/>
            <w:tcBorders>
              <w:left w:val="single" w:sz="18" w:space="0" w:color="auto"/>
              <w:bottom w:val="single" w:sz="4" w:space="0" w:color="auto"/>
              <w:right w:val="single" w:sz="18" w:space="0" w:color="auto"/>
            </w:tcBorders>
            <w:shd w:val="clear" w:color="auto" w:fill="FABF8F"/>
            <w:vAlign w:val="center"/>
          </w:tcPr>
          <w:p w14:paraId="76C246A7" w14:textId="77777777" w:rsidR="00913A0A" w:rsidRPr="00222CE3" w:rsidRDefault="00913A0A" w:rsidP="00D55AB9">
            <w:pPr>
              <w:pStyle w:val="TableText"/>
              <w:rPr>
                <w:rFonts w:ascii="Tahoma" w:hAnsi="Tahoma" w:cs="Tahoma"/>
                <w:sz w:val="13"/>
              </w:rPr>
            </w:pPr>
          </w:p>
        </w:tc>
        <w:tc>
          <w:tcPr>
            <w:tcW w:w="593" w:type="dxa"/>
            <w:tcBorders>
              <w:bottom w:val="single" w:sz="4" w:space="0" w:color="auto"/>
            </w:tcBorders>
            <w:shd w:val="clear" w:color="auto" w:fill="FABF8F"/>
            <w:vAlign w:val="center"/>
          </w:tcPr>
          <w:p w14:paraId="161D7134" w14:textId="77777777" w:rsidR="00913A0A" w:rsidRPr="00222CE3" w:rsidRDefault="00913A0A" w:rsidP="00D55AB9">
            <w:pPr>
              <w:pStyle w:val="TableText"/>
              <w:rPr>
                <w:rFonts w:ascii="Tahoma" w:hAnsi="Tahoma" w:cs="Tahoma"/>
                <w:sz w:val="13"/>
              </w:rPr>
            </w:pPr>
          </w:p>
        </w:tc>
        <w:tc>
          <w:tcPr>
            <w:tcW w:w="514" w:type="dxa"/>
            <w:tcBorders>
              <w:bottom w:val="single" w:sz="4" w:space="0" w:color="auto"/>
            </w:tcBorders>
            <w:shd w:val="clear" w:color="auto" w:fill="FABF8F"/>
            <w:vAlign w:val="center"/>
          </w:tcPr>
          <w:p w14:paraId="028C872D" w14:textId="77777777" w:rsidR="00913A0A" w:rsidRPr="00222CE3" w:rsidRDefault="00913A0A" w:rsidP="00D55AB9">
            <w:pPr>
              <w:pStyle w:val="TableText"/>
              <w:rPr>
                <w:rFonts w:ascii="Tahoma" w:hAnsi="Tahoma" w:cs="Tahoma"/>
                <w:sz w:val="13"/>
              </w:rPr>
            </w:pPr>
          </w:p>
        </w:tc>
        <w:tc>
          <w:tcPr>
            <w:tcW w:w="388" w:type="dxa"/>
            <w:tcBorders>
              <w:bottom w:val="single" w:sz="4" w:space="0" w:color="auto"/>
            </w:tcBorders>
            <w:shd w:val="clear" w:color="auto" w:fill="FABF8F"/>
            <w:vAlign w:val="center"/>
          </w:tcPr>
          <w:p w14:paraId="642A6E10" w14:textId="77777777" w:rsidR="00913A0A" w:rsidRPr="00222CE3" w:rsidRDefault="00913A0A" w:rsidP="00905D4E">
            <w:pPr>
              <w:pStyle w:val="TableText"/>
              <w:rPr>
                <w:rFonts w:ascii="Tahoma" w:hAnsi="Tahoma" w:cs="Tahoma"/>
                <w:sz w:val="13"/>
              </w:rPr>
            </w:pPr>
          </w:p>
        </w:tc>
      </w:tr>
      <w:tr w:rsidR="00913A0A" w:rsidRPr="00222CE3" w14:paraId="5DBB45A5" w14:textId="77777777" w:rsidTr="008B553E">
        <w:trPr>
          <w:cantSplit/>
          <w:trHeight w:val="145"/>
        </w:trPr>
        <w:tc>
          <w:tcPr>
            <w:tcW w:w="2371" w:type="dxa"/>
            <w:tcBorders>
              <w:bottom w:val="single" w:sz="4" w:space="0" w:color="auto"/>
            </w:tcBorders>
            <w:shd w:val="clear" w:color="auto" w:fill="auto"/>
          </w:tcPr>
          <w:p w14:paraId="3D95F016" w14:textId="77777777" w:rsidR="00913A0A" w:rsidRPr="00222CE3" w:rsidRDefault="00913A0A" w:rsidP="00844211">
            <w:pPr>
              <w:pStyle w:val="Heading3"/>
              <w:spacing w:beforeLines="20" w:before="48" w:afterLines="20" w:after="48"/>
              <w:rPr>
                <w:rFonts w:ascii="Tahoma" w:hAnsi="Tahoma" w:cs="Tahoma"/>
                <w:b w:val="0"/>
                <w:sz w:val="14"/>
              </w:rPr>
            </w:pPr>
            <w:bookmarkStart w:id="90" w:name="_Toc377682673"/>
            <w:r w:rsidRPr="00222CE3">
              <w:rPr>
                <w:rFonts w:ascii="Tahoma" w:hAnsi="Tahoma" w:cs="Tahoma"/>
                <w:b w:val="0"/>
                <w:sz w:val="14"/>
              </w:rPr>
              <w:t>Derechos de Alquiler para Office Professional Plus</w:t>
            </w:r>
            <w:bookmarkEnd w:id="90"/>
          </w:p>
        </w:tc>
        <w:tc>
          <w:tcPr>
            <w:tcW w:w="429" w:type="dxa"/>
            <w:tcBorders>
              <w:bottom w:val="single" w:sz="4" w:space="0" w:color="auto"/>
            </w:tcBorders>
            <w:shd w:val="clear" w:color="auto" w:fill="auto"/>
            <w:vAlign w:val="center"/>
          </w:tcPr>
          <w:p w14:paraId="3C284413" w14:textId="77777777" w:rsidR="00913A0A" w:rsidRPr="00222CE3" w:rsidRDefault="00A85D6E" w:rsidP="00D55AB9">
            <w:pPr>
              <w:pStyle w:val="TableText"/>
              <w:widowControl w:val="0"/>
              <w:rPr>
                <w:rStyle w:val="EndnoteReference"/>
                <w:b w:val="0"/>
                <w:color w:val="0000FF"/>
                <w:sz w:val="13"/>
                <w:szCs w:val="13"/>
                <w:u w:val="single"/>
              </w:rPr>
            </w:pPr>
            <w:hyperlink w:anchor="_17_Derechos_de" w:history="1">
              <w:r w:rsidR="0029616C" w:rsidRPr="00222CE3">
                <w:rPr>
                  <w:rStyle w:val="Hyperlink"/>
                  <w:b/>
                  <w:sz w:val="13"/>
                  <w:szCs w:val="13"/>
                </w:rPr>
                <w:t>17</w:t>
              </w:r>
            </w:hyperlink>
          </w:p>
        </w:tc>
        <w:tc>
          <w:tcPr>
            <w:tcW w:w="429" w:type="dxa"/>
            <w:tcBorders>
              <w:bottom w:val="single" w:sz="4" w:space="0" w:color="auto"/>
            </w:tcBorders>
            <w:shd w:val="clear" w:color="auto" w:fill="auto"/>
            <w:vAlign w:val="center"/>
          </w:tcPr>
          <w:p w14:paraId="6FC85CB3" w14:textId="77777777" w:rsidR="00913A0A" w:rsidRPr="00222CE3" w:rsidRDefault="00913A0A" w:rsidP="00D55AB9">
            <w:pPr>
              <w:pStyle w:val="TableText"/>
              <w:spacing w:before="60" w:after="60"/>
              <w:rPr>
                <w:rFonts w:ascii="Tahoma" w:hAnsi="Tahoma" w:cs="Tahoma"/>
                <w:sz w:val="13"/>
              </w:rPr>
            </w:pPr>
            <w:r w:rsidRPr="00222CE3">
              <w:rPr>
                <w:rFonts w:ascii="Tahoma" w:hAnsi="Tahoma" w:cs="Tahoma"/>
                <w:sz w:val="13"/>
              </w:rPr>
              <w:t>4/09</w:t>
            </w:r>
          </w:p>
        </w:tc>
        <w:tc>
          <w:tcPr>
            <w:tcW w:w="429" w:type="dxa"/>
            <w:tcBorders>
              <w:bottom w:val="single" w:sz="4" w:space="0" w:color="auto"/>
              <w:right w:val="single" w:sz="18" w:space="0" w:color="auto"/>
            </w:tcBorders>
            <w:shd w:val="clear" w:color="auto" w:fill="auto"/>
            <w:vAlign w:val="center"/>
          </w:tcPr>
          <w:p w14:paraId="74992A06" w14:textId="77777777" w:rsidR="00913A0A" w:rsidRPr="00222CE3" w:rsidRDefault="00913A0A" w:rsidP="00D55AB9">
            <w:pPr>
              <w:pStyle w:val="TableText"/>
              <w:rPr>
                <w:rFonts w:ascii="Tahoma" w:hAnsi="Tahoma" w:cs="Tahoma"/>
                <w:sz w:val="13"/>
              </w:rPr>
            </w:pPr>
            <w:r w:rsidRPr="00222CE3">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32EE10B5" w14:textId="77777777" w:rsidR="00913A0A" w:rsidRPr="00222CE3" w:rsidRDefault="00913A0A" w:rsidP="00D55AB9">
            <w:pPr>
              <w:pStyle w:val="TableText"/>
              <w:rPr>
                <w:rFonts w:ascii="Tahoma" w:hAnsi="Tahoma" w:cs="Tahoma"/>
                <w:sz w:val="13"/>
              </w:rPr>
            </w:pPr>
            <w:r w:rsidRPr="00222CE3">
              <w:rPr>
                <w:rFonts w:ascii="Tahoma" w:hAnsi="Tahoma" w:cs="Tahoma"/>
                <w:sz w:val="13"/>
              </w:rPr>
              <w:t>1</w:t>
            </w:r>
          </w:p>
        </w:tc>
        <w:tc>
          <w:tcPr>
            <w:tcW w:w="429" w:type="dxa"/>
            <w:tcBorders>
              <w:bottom w:val="single" w:sz="4" w:space="0" w:color="auto"/>
            </w:tcBorders>
            <w:shd w:val="clear" w:color="auto" w:fill="auto"/>
            <w:vAlign w:val="center"/>
          </w:tcPr>
          <w:p w14:paraId="7203B236" w14:textId="77777777" w:rsidR="00913A0A" w:rsidRPr="00222CE3"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12D8C63E" w14:textId="77777777" w:rsidR="00913A0A" w:rsidRPr="00222CE3"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2139FF7C" w14:textId="77777777" w:rsidR="00913A0A" w:rsidRPr="00222CE3"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490AEC0C" w14:textId="77777777" w:rsidR="00913A0A" w:rsidRPr="00222CE3"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430E6472" w14:textId="77777777" w:rsidR="00913A0A" w:rsidRPr="00222CE3"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1A304C52" w14:textId="77777777" w:rsidR="00913A0A" w:rsidRPr="00222CE3"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49ECB6A3" w14:textId="77777777" w:rsidR="00913A0A" w:rsidRPr="00222CE3" w:rsidRDefault="00913A0A" w:rsidP="00D55AB9">
            <w:pPr>
              <w:pStyle w:val="TableText"/>
              <w:rPr>
                <w:rFonts w:ascii="Tahoma" w:hAnsi="Tahoma" w:cs="Tahoma"/>
                <w:sz w:val="13"/>
              </w:rPr>
            </w:pPr>
            <w:r w:rsidRPr="00222CE3">
              <w:rPr>
                <w:rFonts w:ascii="Tahoma" w:hAnsi="Tahoma" w:cs="Tahoma"/>
                <w:sz w:val="13"/>
              </w:rPr>
              <w:t>1</w:t>
            </w:r>
          </w:p>
        </w:tc>
        <w:tc>
          <w:tcPr>
            <w:tcW w:w="429" w:type="dxa"/>
            <w:tcBorders>
              <w:bottom w:val="single" w:sz="4" w:space="0" w:color="auto"/>
            </w:tcBorders>
            <w:shd w:val="clear" w:color="auto" w:fill="auto"/>
            <w:vAlign w:val="center"/>
          </w:tcPr>
          <w:p w14:paraId="192764AF" w14:textId="77777777" w:rsidR="00913A0A" w:rsidRPr="00222CE3"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174E3C68" w14:textId="77777777" w:rsidR="00913A0A" w:rsidRPr="00222CE3"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2F70296A" w14:textId="77777777" w:rsidR="00913A0A" w:rsidRPr="00222CE3"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7CF193DB" w14:textId="77777777" w:rsidR="00913A0A" w:rsidRPr="00222CE3" w:rsidRDefault="00913A0A" w:rsidP="00D55AB9">
            <w:pPr>
              <w:pStyle w:val="TableText"/>
              <w:rPr>
                <w:rFonts w:ascii="Tahoma" w:hAnsi="Tahoma" w:cs="Tahoma"/>
                <w:sz w:val="13"/>
              </w:rPr>
            </w:pPr>
          </w:p>
        </w:tc>
        <w:tc>
          <w:tcPr>
            <w:tcW w:w="350" w:type="dxa"/>
            <w:tcBorders>
              <w:left w:val="single" w:sz="18" w:space="0" w:color="auto"/>
              <w:bottom w:val="single" w:sz="4" w:space="0" w:color="auto"/>
              <w:right w:val="single" w:sz="18" w:space="0" w:color="auto"/>
            </w:tcBorders>
            <w:shd w:val="clear" w:color="auto" w:fill="auto"/>
            <w:vAlign w:val="center"/>
          </w:tcPr>
          <w:p w14:paraId="5AC23C48" w14:textId="77777777" w:rsidR="00913A0A" w:rsidRPr="00222CE3" w:rsidRDefault="00913A0A" w:rsidP="00D55AB9">
            <w:pPr>
              <w:pStyle w:val="TableText"/>
              <w:rPr>
                <w:rFonts w:ascii="Tahoma" w:hAnsi="Tahoma" w:cs="Tahoma"/>
                <w:sz w:val="13"/>
              </w:rPr>
            </w:pPr>
          </w:p>
        </w:tc>
        <w:tc>
          <w:tcPr>
            <w:tcW w:w="593" w:type="dxa"/>
            <w:tcBorders>
              <w:bottom w:val="single" w:sz="4" w:space="0" w:color="auto"/>
            </w:tcBorders>
            <w:shd w:val="clear" w:color="auto" w:fill="auto"/>
            <w:vAlign w:val="center"/>
          </w:tcPr>
          <w:p w14:paraId="688F7C95" w14:textId="77777777" w:rsidR="00913A0A" w:rsidRPr="00222CE3" w:rsidRDefault="00913A0A"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14:paraId="63AB4594" w14:textId="77777777" w:rsidR="00913A0A" w:rsidRPr="00222CE3" w:rsidRDefault="00913A0A" w:rsidP="00D55AB9">
            <w:pPr>
              <w:pStyle w:val="TableText"/>
              <w:rPr>
                <w:rFonts w:ascii="Tahoma" w:hAnsi="Tahoma" w:cs="Tahoma"/>
                <w:sz w:val="13"/>
              </w:rPr>
            </w:pPr>
          </w:p>
        </w:tc>
        <w:tc>
          <w:tcPr>
            <w:tcW w:w="388" w:type="dxa"/>
            <w:tcBorders>
              <w:bottom w:val="single" w:sz="4" w:space="0" w:color="auto"/>
            </w:tcBorders>
            <w:vAlign w:val="center"/>
          </w:tcPr>
          <w:p w14:paraId="3C993CB8" w14:textId="77777777" w:rsidR="00913A0A" w:rsidRPr="00222CE3" w:rsidRDefault="00913A0A" w:rsidP="00905D4E">
            <w:pPr>
              <w:pStyle w:val="TableText"/>
              <w:rPr>
                <w:rFonts w:ascii="Tahoma" w:hAnsi="Tahoma" w:cs="Tahoma"/>
                <w:sz w:val="13"/>
              </w:rPr>
            </w:pPr>
          </w:p>
        </w:tc>
      </w:tr>
      <w:tr w:rsidR="008A0F85" w:rsidRPr="00222CE3" w14:paraId="4AA7BEFE" w14:textId="77777777" w:rsidTr="008B553E">
        <w:trPr>
          <w:cantSplit/>
          <w:trHeight w:val="145"/>
        </w:trPr>
        <w:tc>
          <w:tcPr>
            <w:tcW w:w="2371" w:type="dxa"/>
            <w:tcBorders>
              <w:bottom w:val="single" w:sz="4" w:space="0" w:color="auto"/>
            </w:tcBorders>
            <w:shd w:val="clear" w:color="auto" w:fill="FABF8F"/>
          </w:tcPr>
          <w:p w14:paraId="746BACDF" w14:textId="77777777" w:rsidR="00913A0A" w:rsidRPr="00222CE3" w:rsidRDefault="00913A0A" w:rsidP="00844211">
            <w:pPr>
              <w:pStyle w:val="Heading3"/>
              <w:spacing w:beforeLines="20" w:before="48" w:afterLines="20" w:after="48"/>
              <w:rPr>
                <w:rFonts w:ascii="Tahoma" w:hAnsi="Tahoma" w:cs="Tahoma"/>
                <w:b w:val="0"/>
                <w:sz w:val="14"/>
              </w:rPr>
            </w:pPr>
            <w:bookmarkStart w:id="91" w:name="_Toc336337884"/>
            <w:bookmarkStart w:id="92" w:name="_Toc377682674"/>
            <w:r w:rsidRPr="00222CE3">
              <w:rPr>
                <w:rFonts w:ascii="Tahoma" w:hAnsi="Tahoma" w:cs="Tahoma"/>
                <w:b w:val="0"/>
                <w:sz w:val="14"/>
              </w:rPr>
              <w:t>Streets and Trips 2013</w:t>
            </w:r>
            <w:bookmarkEnd w:id="91"/>
            <w:bookmarkEnd w:id="92"/>
          </w:p>
        </w:tc>
        <w:tc>
          <w:tcPr>
            <w:tcW w:w="429" w:type="dxa"/>
            <w:tcBorders>
              <w:bottom w:val="single" w:sz="4" w:space="0" w:color="auto"/>
            </w:tcBorders>
            <w:shd w:val="clear" w:color="auto" w:fill="FABF8F"/>
            <w:vAlign w:val="center"/>
          </w:tcPr>
          <w:p w14:paraId="61D3D05C" w14:textId="77777777" w:rsidR="00913A0A" w:rsidRPr="00222CE3" w:rsidRDefault="00913A0A" w:rsidP="00D55AB9">
            <w:pPr>
              <w:pStyle w:val="TableText"/>
              <w:widowControl w:val="0"/>
              <w:rPr>
                <w:rStyle w:val="EndnoteReference"/>
                <w:color w:val="0000FF"/>
                <w:sz w:val="13"/>
                <w:szCs w:val="13"/>
                <w:u w:val="single"/>
              </w:rPr>
            </w:pPr>
          </w:p>
        </w:tc>
        <w:tc>
          <w:tcPr>
            <w:tcW w:w="429" w:type="dxa"/>
            <w:tcBorders>
              <w:bottom w:val="single" w:sz="4" w:space="0" w:color="auto"/>
            </w:tcBorders>
            <w:shd w:val="clear" w:color="auto" w:fill="FABF8F"/>
            <w:vAlign w:val="center"/>
          </w:tcPr>
          <w:p w14:paraId="15ED4240" w14:textId="77777777" w:rsidR="00913A0A" w:rsidRPr="00222CE3" w:rsidRDefault="00913A0A" w:rsidP="00D55AB9">
            <w:pPr>
              <w:pStyle w:val="TableText"/>
              <w:spacing w:before="60" w:after="60"/>
              <w:rPr>
                <w:rFonts w:ascii="Tahoma" w:hAnsi="Tahoma" w:cs="Tahoma"/>
                <w:sz w:val="13"/>
              </w:rPr>
            </w:pPr>
            <w:r w:rsidRPr="00222CE3">
              <w:rPr>
                <w:rFonts w:ascii="Tahoma" w:hAnsi="Tahoma" w:cs="Tahoma"/>
                <w:sz w:val="13"/>
              </w:rPr>
              <w:t>03/11</w:t>
            </w:r>
          </w:p>
        </w:tc>
        <w:tc>
          <w:tcPr>
            <w:tcW w:w="429" w:type="dxa"/>
            <w:tcBorders>
              <w:bottom w:val="single" w:sz="4" w:space="0" w:color="auto"/>
              <w:right w:val="single" w:sz="18" w:space="0" w:color="auto"/>
            </w:tcBorders>
            <w:shd w:val="clear" w:color="auto" w:fill="FABF8F"/>
            <w:vAlign w:val="center"/>
          </w:tcPr>
          <w:p w14:paraId="4A134925" w14:textId="77777777" w:rsidR="00913A0A" w:rsidRPr="00222CE3" w:rsidRDefault="00913A0A" w:rsidP="00D55AB9">
            <w:pPr>
              <w:pStyle w:val="TableText"/>
              <w:rPr>
                <w:rFonts w:ascii="Tahoma" w:hAnsi="Tahoma" w:cs="Tahoma"/>
                <w:sz w:val="13"/>
              </w:rPr>
            </w:pPr>
            <w:r w:rsidRPr="00222CE3">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60E9FD9C" w14:textId="77777777" w:rsidR="00913A0A" w:rsidRPr="00222CE3" w:rsidRDefault="00913A0A" w:rsidP="00D55AB9">
            <w:pPr>
              <w:pStyle w:val="TableText"/>
              <w:rPr>
                <w:rFonts w:ascii="Tahoma" w:hAnsi="Tahoma" w:cs="Tahoma"/>
                <w:sz w:val="13"/>
              </w:rPr>
            </w:pPr>
            <w:r w:rsidRPr="00222CE3">
              <w:rPr>
                <w:rFonts w:ascii="Tahoma" w:hAnsi="Tahoma" w:cs="Tahoma"/>
                <w:sz w:val="13"/>
              </w:rPr>
              <w:t>1</w:t>
            </w:r>
          </w:p>
        </w:tc>
        <w:tc>
          <w:tcPr>
            <w:tcW w:w="429" w:type="dxa"/>
            <w:tcBorders>
              <w:bottom w:val="single" w:sz="4" w:space="0" w:color="auto"/>
            </w:tcBorders>
            <w:shd w:val="clear" w:color="auto" w:fill="FABF8F"/>
            <w:vAlign w:val="center"/>
          </w:tcPr>
          <w:p w14:paraId="0BB33C77" w14:textId="77777777" w:rsidR="00913A0A" w:rsidRPr="00222CE3" w:rsidRDefault="00913A0A" w:rsidP="00D55AB9">
            <w:pPr>
              <w:pStyle w:val="TableText"/>
              <w:rPr>
                <w:rFonts w:ascii="Tahoma" w:hAnsi="Tahoma" w:cs="Tahoma"/>
                <w:sz w:val="13"/>
              </w:rPr>
            </w:pPr>
            <w:r w:rsidRPr="00222CE3">
              <w:rPr>
                <w:rFonts w:ascii="Tahoma" w:hAnsi="Tahoma" w:cs="Tahoma"/>
                <w:sz w:val="13"/>
              </w:rPr>
              <w:t>3</w:t>
            </w:r>
          </w:p>
        </w:tc>
        <w:tc>
          <w:tcPr>
            <w:tcW w:w="429" w:type="dxa"/>
            <w:tcBorders>
              <w:bottom w:val="single" w:sz="4" w:space="0" w:color="auto"/>
            </w:tcBorders>
            <w:shd w:val="clear" w:color="auto" w:fill="FABF8F"/>
            <w:vAlign w:val="center"/>
          </w:tcPr>
          <w:p w14:paraId="76235F31" w14:textId="77777777" w:rsidR="00913A0A" w:rsidRPr="00222CE3" w:rsidRDefault="00913A0A" w:rsidP="00D55AB9">
            <w:pPr>
              <w:pStyle w:val="TableText"/>
              <w:rPr>
                <w:rFonts w:ascii="Tahoma" w:hAnsi="Tahoma" w:cs="Tahoma"/>
                <w:sz w:val="13"/>
              </w:rPr>
            </w:pPr>
            <w:r w:rsidRPr="00222CE3">
              <w:rPr>
                <w:rFonts w:ascii="Tahoma" w:hAnsi="Tahoma" w:cs="Tahoma"/>
                <w:sz w:val="13"/>
              </w:rPr>
              <w:t>2</w:t>
            </w:r>
          </w:p>
        </w:tc>
        <w:tc>
          <w:tcPr>
            <w:tcW w:w="429" w:type="dxa"/>
            <w:tcBorders>
              <w:bottom w:val="single" w:sz="4" w:space="0" w:color="auto"/>
            </w:tcBorders>
            <w:shd w:val="clear" w:color="auto" w:fill="FABF8F"/>
            <w:vAlign w:val="center"/>
          </w:tcPr>
          <w:p w14:paraId="4607E352" w14:textId="77777777" w:rsidR="00913A0A" w:rsidRPr="00222CE3" w:rsidRDefault="00913A0A" w:rsidP="00D55AB9">
            <w:pPr>
              <w:pStyle w:val="TableText"/>
              <w:rPr>
                <w:rFonts w:ascii="Tahoma" w:hAnsi="Tahoma" w:cs="Tahoma"/>
                <w:sz w:val="13"/>
              </w:rPr>
            </w:pPr>
            <w:r w:rsidRPr="00222CE3">
              <w:rPr>
                <w:rFonts w:ascii="Tahoma" w:hAnsi="Tahoma" w:cs="Tahoma"/>
                <w:sz w:val="13"/>
              </w:rPr>
              <w:t>2</w:t>
            </w:r>
          </w:p>
        </w:tc>
        <w:tc>
          <w:tcPr>
            <w:tcW w:w="429" w:type="dxa"/>
            <w:tcBorders>
              <w:bottom w:val="single" w:sz="4" w:space="0" w:color="auto"/>
            </w:tcBorders>
            <w:shd w:val="clear" w:color="auto" w:fill="FABF8F"/>
            <w:vAlign w:val="center"/>
          </w:tcPr>
          <w:p w14:paraId="37A898D5" w14:textId="77777777" w:rsidR="00913A0A" w:rsidRPr="00222CE3" w:rsidRDefault="00913A0A" w:rsidP="00D55AB9">
            <w:pPr>
              <w:pStyle w:val="TableText"/>
              <w:rPr>
                <w:rFonts w:ascii="Tahoma" w:hAnsi="Tahoma" w:cs="Tahoma"/>
                <w:sz w:val="13"/>
              </w:rPr>
            </w:pPr>
            <w:r w:rsidRPr="00222CE3">
              <w:rPr>
                <w:rFonts w:ascii="Tahoma" w:hAnsi="Tahoma" w:cs="Tahoma"/>
                <w:sz w:val="13"/>
              </w:rPr>
              <w:t>2</w:t>
            </w:r>
          </w:p>
        </w:tc>
        <w:tc>
          <w:tcPr>
            <w:tcW w:w="429" w:type="dxa"/>
            <w:tcBorders>
              <w:bottom w:val="single" w:sz="4" w:space="0" w:color="auto"/>
            </w:tcBorders>
            <w:shd w:val="clear" w:color="auto" w:fill="FABF8F"/>
            <w:vAlign w:val="center"/>
          </w:tcPr>
          <w:p w14:paraId="59FBE743" w14:textId="77777777" w:rsidR="00913A0A" w:rsidRPr="00222CE3" w:rsidRDefault="00913A0A" w:rsidP="00D55AB9">
            <w:pPr>
              <w:pStyle w:val="TableText"/>
              <w:rPr>
                <w:rFonts w:ascii="Tahoma" w:hAnsi="Tahoma" w:cs="Tahoma"/>
                <w:sz w:val="13"/>
              </w:rPr>
            </w:pPr>
            <w:r w:rsidRPr="00222CE3">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2FE3E4E9" w14:textId="77777777" w:rsidR="00913A0A" w:rsidRPr="00222CE3" w:rsidRDefault="00913A0A" w:rsidP="00D55AB9">
            <w:pPr>
              <w:pStyle w:val="TableText"/>
              <w:rPr>
                <w:rFonts w:ascii="Tahoma" w:hAnsi="Tahoma" w:cs="Tahoma"/>
                <w:sz w:val="13"/>
              </w:rPr>
            </w:pPr>
            <w:r w:rsidRPr="00222CE3">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4D183E1" w14:textId="77777777" w:rsidR="00913A0A" w:rsidRPr="00222CE3" w:rsidRDefault="00913A0A" w:rsidP="00D55AB9">
            <w:pPr>
              <w:pStyle w:val="TableText"/>
              <w:rPr>
                <w:rFonts w:ascii="Tahoma" w:hAnsi="Tahoma" w:cs="Tahoma"/>
                <w:sz w:val="13"/>
              </w:rPr>
            </w:pPr>
            <w:r w:rsidRPr="00222CE3">
              <w:rPr>
                <w:rFonts w:ascii="Tahoma" w:hAnsi="Tahoma" w:cs="Tahoma"/>
                <w:sz w:val="13"/>
              </w:rPr>
              <w:t>1</w:t>
            </w:r>
          </w:p>
        </w:tc>
        <w:tc>
          <w:tcPr>
            <w:tcW w:w="429" w:type="dxa"/>
            <w:tcBorders>
              <w:bottom w:val="single" w:sz="4" w:space="0" w:color="auto"/>
            </w:tcBorders>
            <w:shd w:val="clear" w:color="auto" w:fill="FABF8F"/>
            <w:vAlign w:val="center"/>
          </w:tcPr>
          <w:p w14:paraId="04BD224A" w14:textId="77777777" w:rsidR="00913A0A" w:rsidRPr="00222CE3" w:rsidRDefault="00913A0A" w:rsidP="00D55AB9">
            <w:pPr>
              <w:pStyle w:val="TableText"/>
              <w:rPr>
                <w:rFonts w:ascii="Tahoma" w:hAnsi="Tahoma" w:cs="Tahoma"/>
                <w:sz w:val="13"/>
              </w:rPr>
            </w:pPr>
            <w:r w:rsidRPr="00222CE3">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66D9124C" w14:textId="77777777" w:rsidR="00913A0A" w:rsidRPr="00222CE3" w:rsidRDefault="00913A0A" w:rsidP="00D55AB9">
            <w:pPr>
              <w:pStyle w:val="TableText"/>
              <w:rPr>
                <w:rFonts w:ascii="Tahoma" w:hAnsi="Tahoma" w:cs="Tahoma"/>
                <w:sz w:val="13"/>
              </w:rPr>
            </w:pPr>
            <w:r w:rsidRPr="00222CE3">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309FEE43" w14:textId="77777777" w:rsidR="00913A0A" w:rsidRPr="00222CE3" w:rsidRDefault="00913A0A" w:rsidP="00D55AB9">
            <w:pPr>
              <w:pStyle w:val="TableText"/>
              <w:rPr>
                <w:rFonts w:ascii="Tahoma" w:hAnsi="Tahoma" w:cs="Tahoma"/>
                <w:sz w:val="13"/>
              </w:rPr>
            </w:pPr>
            <w:r w:rsidRPr="00222CE3">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02845576" w14:textId="77777777" w:rsidR="00913A0A" w:rsidRPr="00222CE3" w:rsidRDefault="00913A0A" w:rsidP="00D55AB9">
            <w:pPr>
              <w:pStyle w:val="TableText"/>
              <w:rPr>
                <w:rFonts w:ascii="Tahoma" w:hAnsi="Tahoma" w:cs="Tahoma"/>
                <w:sz w:val="13"/>
              </w:rPr>
            </w:pPr>
            <w:r w:rsidRPr="00222CE3">
              <w:rPr>
                <w:rFonts w:ascii="Tahoma" w:hAnsi="Tahoma" w:cs="Tahoma"/>
                <w:sz w:val="13"/>
              </w:rPr>
              <w:t>A</w:t>
            </w:r>
          </w:p>
        </w:tc>
        <w:tc>
          <w:tcPr>
            <w:tcW w:w="350" w:type="dxa"/>
            <w:tcBorders>
              <w:left w:val="single" w:sz="18" w:space="0" w:color="auto"/>
              <w:bottom w:val="single" w:sz="4" w:space="0" w:color="auto"/>
              <w:right w:val="single" w:sz="18" w:space="0" w:color="auto"/>
            </w:tcBorders>
            <w:shd w:val="clear" w:color="auto" w:fill="FABF8F"/>
            <w:vAlign w:val="center"/>
          </w:tcPr>
          <w:p w14:paraId="29CF5088" w14:textId="77777777" w:rsidR="00913A0A" w:rsidRPr="00222CE3" w:rsidRDefault="00913A0A" w:rsidP="00D55AB9">
            <w:pPr>
              <w:pStyle w:val="TableText"/>
              <w:rPr>
                <w:rFonts w:ascii="Tahoma" w:hAnsi="Tahoma" w:cs="Tahoma"/>
                <w:sz w:val="13"/>
              </w:rPr>
            </w:pPr>
            <w:r w:rsidRPr="00222CE3">
              <w:rPr>
                <w:rFonts w:ascii="Tahoma" w:hAnsi="Tahoma" w:cs="Tahoma"/>
                <w:sz w:val="13"/>
              </w:rPr>
              <w:t>P</w:t>
            </w:r>
          </w:p>
        </w:tc>
        <w:tc>
          <w:tcPr>
            <w:tcW w:w="593" w:type="dxa"/>
            <w:tcBorders>
              <w:bottom w:val="single" w:sz="4" w:space="0" w:color="auto"/>
            </w:tcBorders>
            <w:shd w:val="clear" w:color="auto" w:fill="FABF8F"/>
            <w:vAlign w:val="center"/>
          </w:tcPr>
          <w:p w14:paraId="115141E2" w14:textId="77777777" w:rsidR="00913A0A" w:rsidRPr="00222CE3" w:rsidRDefault="00913A0A" w:rsidP="00D55AB9">
            <w:pPr>
              <w:pStyle w:val="TableText"/>
              <w:rPr>
                <w:rFonts w:ascii="Tahoma" w:hAnsi="Tahoma" w:cs="Tahoma"/>
                <w:sz w:val="13"/>
              </w:rPr>
            </w:pPr>
            <w:r w:rsidRPr="00222CE3">
              <w:rPr>
                <w:rFonts w:ascii="Tahoma" w:hAnsi="Tahoma" w:cs="Tahoma"/>
                <w:sz w:val="13"/>
              </w:rPr>
              <w:t>A,ST</w:t>
            </w:r>
          </w:p>
        </w:tc>
        <w:tc>
          <w:tcPr>
            <w:tcW w:w="514" w:type="dxa"/>
            <w:tcBorders>
              <w:bottom w:val="single" w:sz="4" w:space="0" w:color="auto"/>
            </w:tcBorders>
            <w:shd w:val="clear" w:color="auto" w:fill="FABF8F"/>
            <w:vAlign w:val="center"/>
          </w:tcPr>
          <w:p w14:paraId="755948B9" w14:textId="77777777" w:rsidR="00913A0A" w:rsidRPr="00222CE3" w:rsidRDefault="00913A0A" w:rsidP="00D55AB9">
            <w:pPr>
              <w:pStyle w:val="TableText"/>
              <w:rPr>
                <w:rFonts w:ascii="Tahoma" w:hAnsi="Tahoma" w:cs="Tahoma"/>
                <w:sz w:val="13"/>
              </w:rPr>
            </w:pPr>
          </w:p>
        </w:tc>
        <w:tc>
          <w:tcPr>
            <w:tcW w:w="388" w:type="dxa"/>
            <w:tcBorders>
              <w:bottom w:val="single" w:sz="4" w:space="0" w:color="auto"/>
            </w:tcBorders>
            <w:shd w:val="clear" w:color="auto" w:fill="FABF8F"/>
            <w:vAlign w:val="center"/>
          </w:tcPr>
          <w:p w14:paraId="7D47E84D" w14:textId="77777777" w:rsidR="00913A0A" w:rsidRPr="00222CE3" w:rsidRDefault="00913A0A" w:rsidP="00905D4E">
            <w:pPr>
              <w:pStyle w:val="TableText"/>
              <w:rPr>
                <w:rFonts w:ascii="Tahoma" w:hAnsi="Tahoma" w:cs="Tahoma"/>
                <w:sz w:val="13"/>
              </w:rPr>
            </w:pPr>
          </w:p>
        </w:tc>
      </w:tr>
      <w:tr w:rsidR="00913A0A" w:rsidRPr="00222CE3" w14:paraId="75154362" w14:textId="77777777" w:rsidTr="008B553E">
        <w:trPr>
          <w:cantSplit/>
          <w:trHeight w:val="145"/>
        </w:trPr>
        <w:tc>
          <w:tcPr>
            <w:tcW w:w="2371" w:type="dxa"/>
            <w:tcBorders>
              <w:bottom w:val="single" w:sz="4" w:space="0" w:color="auto"/>
            </w:tcBorders>
            <w:shd w:val="clear" w:color="auto" w:fill="auto"/>
          </w:tcPr>
          <w:p w14:paraId="2056FB34" w14:textId="77777777" w:rsidR="00913A0A" w:rsidRPr="00222CE3" w:rsidRDefault="00913A0A" w:rsidP="00844211">
            <w:pPr>
              <w:pStyle w:val="Heading3"/>
              <w:spacing w:beforeLines="20" w:before="48" w:afterLines="20" w:after="48"/>
              <w:rPr>
                <w:rFonts w:ascii="Tahoma" w:hAnsi="Tahoma" w:cs="Tahoma"/>
                <w:b w:val="0"/>
                <w:sz w:val="14"/>
              </w:rPr>
            </w:pPr>
            <w:bookmarkStart w:id="93" w:name="_Toc336337886"/>
            <w:bookmarkStart w:id="94" w:name="_Toc377682675"/>
            <w:r w:rsidRPr="00222CE3">
              <w:rPr>
                <w:rFonts w:ascii="Tahoma" w:hAnsi="Tahoma" w:cs="Tahoma"/>
                <w:b w:val="0"/>
                <w:sz w:val="14"/>
              </w:rPr>
              <w:t>Visio</w:t>
            </w:r>
            <w:r w:rsidR="00B33FB2" w:rsidRPr="00B33FB2">
              <w:rPr>
                <w:rFonts w:ascii="Tahoma" w:hAnsi="Tahoma" w:cs="Tahoma"/>
                <w:b w:val="0"/>
                <w:sz w:val="14"/>
                <w:vertAlign w:val="superscript"/>
              </w:rPr>
              <w:t>®</w:t>
            </w:r>
            <w:r w:rsidRPr="00222CE3">
              <w:rPr>
                <w:rFonts w:ascii="Tahoma" w:hAnsi="Tahoma" w:cs="Tahoma"/>
                <w:b w:val="0"/>
                <w:sz w:val="14"/>
              </w:rPr>
              <w:t xml:space="preserve"> 2013 Professional</w:t>
            </w:r>
            <w:bookmarkEnd w:id="93"/>
            <w:bookmarkEnd w:id="94"/>
            <w:r w:rsidR="00B33FB2">
              <w:rPr>
                <w:rFonts w:ascii="Tahoma" w:hAnsi="Tahoma" w:cs="Tahoma"/>
                <w:b w:val="0"/>
                <w:sz w:val="14"/>
              </w:rPr>
              <w:t xml:space="preserve"> </w:t>
            </w:r>
          </w:p>
        </w:tc>
        <w:tc>
          <w:tcPr>
            <w:tcW w:w="429" w:type="dxa"/>
            <w:tcBorders>
              <w:bottom w:val="single" w:sz="4" w:space="0" w:color="auto"/>
            </w:tcBorders>
            <w:shd w:val="clear" w:color="auto" w:fill="auto"/>
            <w:vAlign w:val="center"/>
          </w:tcPr>
          <w:p w14:paraId="43EFC711" w14:textId="77777777" w:rsidR="00913A0A" w:rsidRPr="00222CE3" w:rsidRDefault="00A85D6E" w:rsidP="00D55AB9">
            <w:pPr>
              <w:pStyle w:val="TableText"/>
              <w:widowControl w:val="0"/>
              <w:rPr>
                <w:rStyle w:val="EndnoteReference"/>
                <w:b w:val="0"/>
                <w:color w:val="0000FF"/>
                <w:sz w:val="13"/>
                <w:szCs w:val="13"/>
                <w:u w:val="single"/>
              </w:rPr>
            </w:pPr>
            <w:hyperlink w:anchor="_18_Visio_Professional" w:history="1">
              <w:r w:rsidR="00A36CE0" w:rsidRPr="00222CE3">
                <w:rPr>
                  <w:rStyle w:val="Hyperlink"/>
                  <w:b/>
                  <w:sz w:val="13"/>
                  <w:szCs w:val="13"/>
                </w:rPr>
                <w:t>18</w:t>
              </w:r>
            </w:hyperlink>
          </w:p>
        </w:tc>
        <w:tc>
          <w:tcPr>
            <w:tcW w:w="429" w:type="dxa"/>
            <w:tcBorders>
              <w:bottom w:val="single" w:sz="4" w:space="0" w:color="auto"/>
            </w:tcBorders>
            <w:shd w:val="clear" w:color="auto" w:fill="auto"/>
            <w:vAlign w:val="center"/>
          </w:tcPr>
          <w:p w14:paraId="60B4B476" w14:textId="77777777" w:rsidR="00913A0A" w:rsidRPr="00222CE3" w:rsidRDefault="00913A0A" w:rsidP="00D55AB9">
            <w:pPr>
              <w:pStyle w:val="TableText"/>
              <w:spacing w:before="60" w:after="60"/>
              <w:rPr>
                <w:rFonts w:ascii="Tahoma" w:hAnsi="Tahoma" w:cs="Tahoma"/>
                <w:sz w:val="13"/>
              </w:rPr>
            </w:pPr>
            <w:r w:rsidRPr="00222CE3">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0F7BF22E" w14:textId="77777777" w:rsidR="00913A0A" w:rsidRPr="00222CE3" w:rsidRDefault="00913A0A" w:rsidP="00D55AB9">
            <w:pPr>
              <w:pStyle w:val="TableText"/>
              <w:rPr>
                <w:rFonts w:ascii="Tahoma" w:hAnsi="Tahoma" w:cs="Tahoma"/>
                <w:sz w:val="13"/>
              </w:rPr>
            </w:pPr>
            <w:r w:rsidRPr="00222CE3">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210683FD" w14:textId="77777777" w:rsidR="00913A0A" w:rsidRPr="00222CE3" w:rsidRDefault="00913A0A" w:rsidP="00D55AB9">
            <w:pPr>
              <w:pStyle w:val="TableText"/>
              <w:rPr>
                <w:rFonts w:ascii="Tahoma" w:hAnsi="Tahoma" w:cs="Tahoma"/>
                <w:sz w:val="13"/>
              </w:rPr>
            </w:pPr>
            <w:r w:rsidRPr="00222CE3">
              <w:rPr>
                <w:rFonts w:ascii="Tahoma" w:hAnsi="Tahoma" w:cs="Tahoma"/>
                <w:sz w:val="13"/>
              </w:rPr>
              <w:t>2</w:t>
            </w:r>
          </w:p>
        </w:tc>
        <w:tc>
          <w:tcPr>
            <w:tcW w:w="429" w:type="dxa"/>
            <w:tcBorders>
              <w:bottom w:val="single" w:sz="4" w:space="0" w:color="auto"/>
            </w:tcBorders>
            <w:shd w:val="clear" w:color="auto" w:fill="auto"/>
            <w:vAlign w:val="center"/>
          </w:tcPr>
          <w:p w14:paraId="12023A02" w14:textId="77777777" w:rsidR="00913A0A" w:rsidRPr="00222CE3" w:rsidRDefault="00913A0A" w:rsidP="00D55AB9">
            <w:pPr>
              <w:pStyle w:val="TableText"/>
              <w:rPr>
                <w:rFonts w:ascii="Tahoma" w:hAnsi="Tahoma" w:cs="Tahoma"/>
                <w:sz w:val="13"/>
              </w:rPr>
            </w:pPr>
            <w:r w:rsidRPr="00222CE3">
              <w:rPr>
                <w:rFonts w:ascii="Tahoma" w:hAnsi="Tahoma" w:cs="Tahoma"/>
                <w:sz w:val="13"/>
              </w:rPr>
              <w:t>5</w:t>
            </w:r>
          </w:p>
        </w:tc>
        <w:tc>
          <w:tcPr>
            <w:tcW w:w="429" w:type="dxa"/>
            <w:tcBorders>
              <w:bottom w:val="single" w:sz="4" w:space="0" w:color="auto"/>
            </w:tcBorders>
            <w:shd w:val="clear" w:color="auto" w:fill="auto"/>
            <w:vAlign w:val="center"/>
          </w:tcPr>
          <w:p w14:paraId="7A7821EF" w14:textId="77777777" w:rsidR="00913A0A" w:rsidRPr="00222CE3" w:rsidRDefault="00913A0A" w:rsidP="00D55AB9">
            <w:pPr>
              <w:pStyle w:val="TableText"/>
              <w:rPr>
                <w:rFonts w:ascii="Tahoma" w:hAnsi="Tahoma" w:cs="Tahoma"/>
                <w:sz w:val="13"/>
              </w:rPr>
            </w:pPr>
            <w:r w:rsidRPr="00222CE3">
              <w:rPr>
                <w:rFonts w:ascii="Tahoma" w:hAnsi="Tahoma" w:cs="Tahoma"/>
                <w:sz w:val="13"/>
              </w:rPr>
              <w:t>4</w:t>
            </w:r>
          </w:p>
        </w:tc>
        <w:tc>
          <w:tcPr>
            <w:tcW w:w="429" w:type="dxa"/>
            <w:tcBorders>
              <w:bottom w:val="single" w:sz="4" w:space="0" w:color="auto"/>
            </w:tcBorders>
            <w:shd w:val="clear" w:color="auto" w:fill="auto"/>
            <w:vAlign w:val="center"/>
          </w:tcPr>
          <w:p w14:paraId="6DBACB67" w14:textId="77777777" w:rsidR="00913A0A" w:rsidRPr="00222CE3" w:rsidRDefault="00913A0A" w:rsidP="00D55AB9">
            <w:pPr>
              <w:pStyle w:val="TableText"/>
              <w:rPr>
                <w:rFonts w:ascii="Tahoma" w:hAnsi="Tahoma" w:cs="Tahoma"/>
                <w:sz w:val="13"/>
              </w:rPr>
            </w:pPr>
            <w:r w:rsidRPr="00222CE3">
              <w:rPr>
                <w:rFonts w:ascii="Tahoma" w:hAnsi="Tahoma" w:cs="Tahoma"/>
                <w:sz w:val="13"/>
              </w:rPr>
              <w:t>3</w:t>
            </w:r>
          </w:p>
        </w:tc>
        <w:tc>
          <w:tcPr>
            <w:tcW w:w="429" w:type="dxa"/>
            <w:tcBorders>
              <w:bottom w:val="single" w:sz="4" w:space="0" w:color="auto"/>
            </w:tcBorders>
            <w:shd w:val="clear" w:color="auto" w:fill="auto"/>
            <w:vAlign w:val="center"/>
          </w:tcPr>
          <w:p w14:paraId="321A18BE" w14:textId="77777777" w:rsidR="00913A0A" w:rsidRPr="00222CE3" w:rsidRDefault="00913A0A" w:rsidP="00D55AB9">
            <w:pPr>
              <w:pStyle w:val="TableText"/>
              <w:rPr>
                <w:rFonts w:ascii="Tahoma" w:hAnsi="Tahoma" w:cs="Tahoma"/>
                <w:sz w:val="13"/>
              </w:rPr>
            </w:pPr>
            <w:r w:rsidRPr="00222CE3">
              <w:rPr>
                <w:rFonts w:ascii="Tahoma" w:hAnsi="Tahoma" w:cs="Tahoma"/>
                <w:sz w:val="13"/>
              </w:rPr>
              <w:t>3</w:t>
            </w:r>
          </w:p>
        </w:tc>
        <w:tc>
          <w:tcPr>
            <w:tcW w:w="429" w:type="dxa"/>
            <w:tcBorders>
              <w:bottom w:val="single" w:sz="4" w:space="0" w:color="auto"/>
            </w:tcBorders>
            <w:shd w:val="clear" w:color="auto" w:fill="auto"/>
            <w:vAlign w:val="center"/>
          </w:tcPr>
          <w:p w14:paraId="2E340146" w14:textId="77777777" w:rsidR="00913A0A" w:rsidRPr="00222CE3" w:rsidRDefault="00913A0A" w:rsidP="00D55AB9">
            <w:pPr>
              <w:pStyle w:val="TableText"/>
              <w:rPr>
                <w:rFonts w:ascii="Tahoma" w:hAnsi="Tahoma" w:cs="Tahoma"/>
                <w:sz w:val="13"/>
              </w:rPr>
            </w:pPr>
            <w:r w:rsidRPr="00222CE3">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1C21A283" w14:textId="77777777" w:rsidR="00913A0A" w:rsidRPr="00222CE3" w:rsidRDefault="00913A0A" w:rsidP="00D55AB9">
            <w:pPr>
              <w:pStyle w:val="TableText"/>
              <w:rPr>
                <w:rFonts w:ascii="Tahoma" w:hAnsi="Tahoma" w:cs="Tahoma"/>
                <w:sz w:val="13"/>
              </w:rPr>
            </w:pPr>
            <w:r w:rsidRPr="00222CE3">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51644B63" w14:textId="77777777" w:rsidR="00913A0A" w:rsidRPr="00222CE3" w:rsidRDefault="00913A0A" w:rsidP="00D55AB9">
            <w:pPr>
              <w:pStyle w:val="TableText"/>
              <w:rPr>
                <w:rFonts w:ascii="Tahoma" w:hAnsi="Tahoma" w:cs="Tahoma"/>
                <w:sz w:val="13"/>
              </w:rPr>
            </w:pPr>
            <w:r w:rsidRPr="00222CE3">
              <w:rPr>
                <w:rFonts w:ascii="Tahoma" w:hAnsi="Tahoma" w:cs="Tahoma"/>
                <w:sz w:val="13"/>
              </w:rPr>
              <w:t>2</w:t>
            </w:r>
          </w:p>
        </w:tc>
        <w:tc>
          <w:tcPr>
            <w:tcW w:w="429" w:type="dxa"/>
            <w:tcBorders>
              <w:bottom w:val="single" w:sz="4" w:space="0" w:color="auto"/>
            </w:tcBorders>
            <w:shd w:val="clear" w:color="auto" w:fill="auto"/>
            <w:vAlign w:val="center"/>
          </w:tcPr>
          <w:p w14:paraId="0FACFFF7" w14:textId="77777777" w:rsidR="00913A0A" w:rsidRPr="00222CE3" w:rsidRDefault="00913A0A" w:rsidP="00D55AB9">
            <w:pPr>
              <w:pStyle w:val="TableText"/>
              <w:rPr>
                <w:rFonts w:ascii="Tahoma" w:hAnsi="Tahoma" w:cs="Tahoma"/>
                <w:sz w:val="13"/>
              </w:rPr>
            </w:pPr>
            <w:r w:rsidRPr="00222CE3">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14:paraId="7AE468E4" w14:textId="77777777" w:rsidR="00913A0A" w:rsidRPr="00222CE3" w:rsidRDefault="00913A0A" w:rsidP="00D55AB9">
            <w:pPr>
              <w:pStyle w:val="TableText"/>
              <w:rPr>
                <w:rFonts w:ascii="Tahoma" w:hAnsi="Tahoma" w:cs="Tahoma"/>
                <w:sz w:val="13"/>
              </w:rPr>
            </w:pPr>
            <w:r w:rsidRPr="00222CE3">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2798DB94" w14:textId="77777777" w:rsidR="00913A0A" w:rsidRPr="00222CE3" w:rsidRDefault="00913A0A" w:rsidP="00D55AB9">
            <w:pPr>
              <w:pStyle w:val="TableText"/>
              <w:rPr>
                <w:rFonts w:ascii="Tahoma" w:hAnsi="Tahoma" w:cs="Tahoma"/>
                <w:sz w:val="13"/>
              </w:rPr>
            </w:pPr>
            <w:r w:rsidRPr="00222CE3">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2E2C9435" w14:textId="77777777" w:rsidR="00913A0A" w:rsidRPr="00222CE3" w:rsidRDefault="00913A0A" w:rsidP="00D55AB9">
            <w:pPr>
              <w:pStyle w:val="TableText"/>
              <w:rPr>
                <w:rFonts w:ascii="Tahoma" w:hAnsi="Tahoma" w:cs="Tahoma"/>
                <w:sz w:val="13"/>
              </w:rPr>
            </w:pPr>
            <w:r w:rsidRPr="00222CE3">
              <w:rPr>
                <w:rFonts w:ascii="Tahoma" w:hAnsi="Tahoma" w:cs="Tahoma"/>
                <w:sz w:val="13"/>
              </w:rPr>
              <w:t>A</w:t>
            </w:r>
          </w:p>
        </w:tc>
        <w:tc>
          <w:tcPr>
            <w:tcW w:w="350" w:type="dxa"/>
            <w:tcBorders>
              <w:left w:val="single" w:sz="18" w:space="0" w:color="auto"/>
              <w:bottom w:val="single" w:sz="4" w:space="0" w:color="auto"/>
              <w:right w:val="single" w:sz="18" w:space="0" w:color="auto"/>
            </w:tcBorders>
            <w:shd w:val="clear" w:color="auto" w:fill="auto"/>
            <w:vAlign w:val="center"/>
          </w:tcPr>
          <w:p w14:paraId="7F3E8E1E" w14:textId="77777777" w:rsidR="00913A0A" w:rsidRPr="00222CE3" w:rsidRDefault="00913A0A" w:rsidP="00D55AB9">
            <w:pPr>
              <w:pStyle w:val="TableText"/>
              <w:rPr>
                <w:rFonts w:ascii="Tahoma" w:hAnsi="Tahoma" w:cs="Tahoma"/>
                <w:sz w:val="13"/>
              </w:rPr>
            </w:pPr>
            <w:r w:rsidRPr="00222CE3">
              <w:rPr>
                <w:rFonts w:ascii="Tahoma" w:hAnsi="Tahoma" w:cs="Tahoma"/>
                <w:sz w:val="13"/>
              </w:rPr>
              <w:t>P</w:t>
            </w:r>
          </w:p>
        </w:tc>
        <w:tc>
          <w:tcPr>
            <w:tcW w:w="593" w:type="dxa"/>
            <w:tcBorders>
              <w:bottom w:val="single" w:sz="4" w:space="0" w:color="auto"/>
            </w:tcBorders>
            <w:shd w:val="clear" w:color="auto" w:fill="auto"/>
            <w:vAlign w:val="center"/>
          </w:tcPr>
          <w:p w14:paraId="1DDEFF13" w14:textId="77777777" w:rsidR="00913A0A" w:rsidRPr="00222CE3" w:rsidRDefault="00913A0A"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14:paraId="0EEC3E38" w14:textId="77777777" w:rsidR="00913A0A" w:rsidRPr="00222CE3" w:rsidRDefault="00913A0A" w:rsidP="00D55AB9">
            <w:pPr>
              <w:pStyle w:val="TableText"/>
              <w:rPr>
                <w:rFonts w:ascii="Tahoma" w:hAnsi="Tahoma" w:cs="Tahoma"/>
                <w:sz w:val="13"/>
              </w:rPr>
            </w:pPr>
          </w:p>
        </w:tc>
        <w:tc>
          <w:tcPr>
            <w:tcW w:w="388" w:type="dxa"/>
            <w:tcBorders>
              <w:bottom w:val="single" w:sz="4" w:space="0" w:color="auto"/>
            </w:tcBorders>
            <w:vAlign w:val="center"/>
          </w:tcPr>
          <w:p w14:paraId="181B944E" w14:textId="77777777" w:rsidR="00913A0A" w:rsidRPr="00222CE3" w:rsidRDefault="00913A0A" w:rsidP="00905D4E">
            <w:pPr>
              <w:pStyle w:val="TableText"/>
              <w:rPr>
                <w:rFonts w:ascii="Tahoma" w:hAnsi="Tahoma" w:cs="Tahoma"/>
                <w:sz w:val="13"/>
              </w:rPr>
            </w:pPr>
          </w:p>
        </w:tc>
      </w:tr>
      <w:tr w:rsidR="008A0F85" w:rsidRPr="00222CE3" w14:paraId="77F585B8" w14:textId="77777777" w:rsidTr="008B553E">
        <w:trPr>
          <w:cantSplit/>
          <w:trHeight w:val="145"/>
        </w:trPr>
        <w:tc>
          <w:tcPr>
            <w:tcW w:w="2371" w:type="dxa"/>
            <w:tcBorders>
              <w:bottom w:val="single" w:sz="4" w:space="0" w:color="auto"/>
            </w:tcBorders>
            <w:shd w:val="clear" w:color="auto" w:fill="FABF8F"/>
          </w:tcPr>
          <w:p w14:paraId="4BC6F8A4" w14:textId="77777777" w:rsidR="00913A0A" w:rsidRPr="00222CE3" w:rsidRDefault="00913A0A" w:rsidP="00844211">
            <w:pPr>
              <w:pStyle w:val="Heading3"/>
              <w:spacing w:beforeLines="20" w:before="48" w:afterLines="20" w:after="48"/>
              <w:rPr>
                <w:rFonts w:ascii="Tahoma" w:hAnsi="Tahoma" w:cs="Tahoma"/>
                <w:b w:val="0"/>
                <w:sz w:val="14"/>
              </w:rPr>
            </w:pPr>
            <w:bookmarkStart w:id="95" w:name="_Toc336337887"/>
            <w:bookmarkStart w:id="96" w:name="_Toc377682676"/>
            <w:r w:rsidRPr="00222CE3">
              <w:rPr>
                <w:rFonts w:ascii="Tahoma" w:hAnsi="Tahoma" w:cs="Tahoma"/>
                <w:b w:val="0"/>
                <w:sz w:val="14"/>
              </w:rPr>
              <w:t>Visio</w:t>
            </w:r>
            <w:r w:rsidR="00B33FB2" w:rsidRPr="00B33FB2">
              <w:rPr>
                <w:rFonts w:ascii="Tahoma" w:hAnsi="Tahoma" w:cs="Tahoma"/>
                <w:b w:val="0"/>
                <w:sz w:val="14"/>
                <w:vertAlign w:val="superscript"/>
              </w:rPr>
              <w:t>®</w:t>
            </w:r>
            <w:r w:rsidRPr="00222CE3">
              <w:rPr>
                <w:rFonts w:ascii="Tahoma" w:hAnsi="Tahoma" w:cs="Tahoma"/>
                <w:b w:val="0"/>
                <w:sz w:val="14"/>
              </w:rPr>
              <w:t xml:space="preserve"> 2013 Standard</w:t>
            </w:r>
            <w:bookmarkEnd w:id="95"/>
            <w:bookmarkEnd w:id="96"/>
            <w:r w:rsidRPr="00222CE3">
              <w:rPr>
                <w:rFonts w:ascii="Tahoma" w:hAnsi="Tahoma" w:cs="Tahoma"/>
                <w:b w:val="0"/>
                <w:sz w:val="14"/>
              </w:rPr>
              <w:t xml:space="preserve"> </w:t>
            </w:r>
          </w:p>
        </w:tc>
        <w:tc>
          <w:tcPr>
            <w:tcW w:w="429" w:type="dxa"/>
            <w:tcBorders>
              <w:bottom w:val="single" w:sz="4" w:space="0" w:color="auto"/>
            </w:tcBorders>
            <w:shd w:val="clear" w:color="auto" w:fill="FABF8F"/>
            <w:vAlign w:val="center"/>
          </w:tcPr>
          <w:p w14:paraId="2B3D971A" w14:textId="77777777" w:rsidR="00913A0A" w:rsidRPr="00222CE3" w:rsidRDefault="00913A0A" w:rsidP="00D55AB9">
            <w:pPr>
              <w:pStyle w:val="TableText"/>
              <w:widowControl w:val="0"/>
              <w:rPr>
                <w:rStyle w:val="EndnoteReference"/>
                <w:color w:val="0000FF"/>
                <w:sz w:val="13"/>
                <w:szCs w:val="13"/>
                <w:u w:val="single"/>
              </w:rPr>
            </w:pPr>
          </w:p>
        </w:tc>
        <w:tc>
          <w:tcPr>
            <w:tcW w:w="429" w:type="dxa"/>
            <w:tcBorders>
              <w:bottom w:val="single" w:sz="4" w:space="0" w:color="auto"/>
            </w:tcBorders>
            <w:shd w:val="clear" w:color="auto" w:fill="FABF8F"/>
            <w:vAlign w:val="center"/>
          </w:tcPr>
          <w:p w14:paraId="74DA8D05" w14:textId="77777777" w:rsidR="00913A0A" w:rsidRPr="00222CE3" w:rsidRDefault="00913A0A" w:rsidP="00D55AB9">
            <w:pPr>
              <w:pStyle w:val="TableText"/>
              <w:spacing w:before="60" w:after="60"/>
              <w:rPr>
                <w:rFonts w:ascii="Tahoma" w:hAnsi="Tahoma" w:cs="Tahoma"/>
                <w:sz w:val="13"/>
              </w:rPr>
            </w:pPr>
            <w:r w:rsidRPr="00222CE3">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7F60EB14" w14:textId="77777777" w:rsidR="00913A0A" w:rsidRPr="00222CE3" w:rsidRDefault="00913A0A" w:rsidP="00D55AB9">
            <w:pPr>
              <w:pStyle w:val="TableText"/>
              <w:rPr>
                <w:rFonts w:ascii="Tahoma" w:hAnsi="Tahoma" w:cs="Tahoma"/>
                <w:sz w:val="13"/>
              </w:rPr>
            </w:pPr>
            <w:r w:rsidRPr="00222CE3">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44275E9E" w14:textId="77777777" w:rsidR="00913A0A" w:rsidRPr="00222CE3" w:rsidRDefault="00913A0A" w:rsidP="00D55AB9">
            <w:pPr>
              <w:pStyle w:val="TableText"/>
              <w:rPr>
                <w:rFonts w:ascii="Tahoma" w:hAnsi="Tahoma" w:cs="Tahoma"/>
                <w:sz w:val="13"/>
              </w:rPr>
            </w:pPr>
            <w:r w:rsidRPr="00222CE3">
              <w:rPr>
                <w:rFonts w:ascii="Tahoma" w:hAnsi="Tahoma" w:cs="Tahoma"/>
                <w:sz w:val="13"/>
              </w:rPr>
              <w:t>1</w:t>
            </w:r>
          </w:p>
        </w:tc>
        <w:tc>
          <w:tcPr>
            <w:tcW w:w="429" w:type="dxa"/>
            <w:tcBorders>
              <w:bottom w:val="single" w:sz="4" w:space="0" w:color="auto"/>
            </w:tcBorders>
            <w:shd w:val="clear" w:color="auto" w:fill="FABF8F"/>
            <w:vAlign w:val="center"/>
          </w:tcPr>
          <w:p w14:paraId="3565B315" w14:textId="77777777" w:rsidR="00913A0A" w:rsidRPr="00222CE3" w:rsidRDefault="00913A0A" w:rsidP="00D55AB9">
            <w:pPr>
              <w:pStyle w:val="TableText"/>
              <w:rPr>
                <w:rFonts w:ascii="Tahoma" w:hAnsi="Tahoma" w:cs="Tahoma"/>
                <w:sz w:val="13"/>
              </w:rPr>
            </w:pPr>
            <w:r w:rsidRPr="00222CE3">
              <w:rPr>
                <w:rFonts w:ascii="Tahoma" w:hAnsi="Tahoma" w:cs="Tahoma"/>
                <w:sz w:val="13"/>
              </w:rPr>
              <w:t>3</w:t>
            </w:r>
          </w:p>
        </w:tc>
        <w:tc>
          <w:tcPr>
            <w:tcW w:w="429" w:type="dxa"/>
            <w:tcBorders>
              <w:bottom w:val="single" w:sz="4" w:space="0" w:color="auto"/>
            </w:tcBorders>
            <w:shd w:val="clear" w:color="auto" w:fill="FABF8F"/>
            <w:vAlign w:val="center"/>
          </w:tcPr>
          <w:p w14:paraId="199404BF" w14:textId="77777777" w:rsidR="00913A0A" w:rsidRPr="00222CE3" w:rsidRDefault="00913A0A" w:rsidP="00D55AB9">
            <w:pPr>
              <w:pStyle w:val="TableText"/>
              <w:rPr>
                <w:rFonts w:ascii="Tahoma" w:hAnsi="Tahoma" w:cs="Tahoma"/>
                <w:sz w:val="13"/>
              </w:rPr>
            </w:pPr>
            <w:r w:rsidRPr="00222CE3">
              <w:rPr>
                <w:rFonts w:ascii="Tahoma" w:hAnsi="Tahoma" w:cs="Tahoma"/>
                <w:sz w:val="13"/>
              </w:rPr>
              <w:t>2</w:t>
            </w:r>
          </w:p>
        </w:tc>
        <w:tc>
          <w:tcPr>
            <w:tcW w:w="429" w:type="dxa"/>
            <w:tcBorders>
              <w:bottom w:val="single" w:sz="4" w:space="0" w:color="auto"/>
            </w:tcBorders>
            <w:shd w:val="clear" w:color="auto" w:fill="FABF8F"/>
            <w:vAlign w:val="center"/>
          </w:tcPr>
          <w:p w14:paraId="5E86DE3D" w14:textId="77777777" w:rsidR="00913A0A" w:rsidRPr="00222CE3" w:rsidRDefault="00913A0A" w:rsidP="00D55AB9">
            <w:pPr>
              <w:pStyle w:val="TableText"/>
              <w:rPr>
                <w:rFonts w:ascii="Tahoma" w:hAnsi="Tahoma" w:cs="Tahoma"/>
                <w:sz w:val="13"/>
              </w:rPr>
            </w:pPr>
            <w:r w:rsidRPr="00222CE3">
              <w:rPr>
                <w:rFonts w:ascii="Tahoma" w:hAnsi="Tahoma" w:cs="Tahoma"/>
                <w:sz w:val="13"/>
              </w:rPr>
              <w:t>2</w:t>
            </w:r>
          </w:p>
        </w:tc>
        <w:tc>
          <w:tcPr>
            <w:tcW w:w="429" w:type="dxa"/>
            <w:tcBorders>
              <w:bottom w:val="single" w:sz="4" w:space="0" w:color="auto"/>
            </w:tcBorders>
            <w:shd w:val="clear" w:color="auto" w:fill="FABF8F"/>
            <w:vAlign w:val="center"/>
          </w:tcPr>
          <w:p w14:paraId="7708B59B" w14:textId="77777777" w:rsidR="00913A0A" w:rsidRPr="00222CE3" w:rsidRDefault="00913A0A" w:rsidP="00D55AB9">
            <w:pPr>
              <w:pStyle w:val="TableText"/>
              <w:rPr>
                <w:rFonts w:ascii="Tahoma" w:hAnsi="Tahoma" w:cs="Tahoma"/>
                <w:sz w:val="13"/>
              </w:rPr>
            </w:pPr>
            <w:r w:rsidRPr="00222CE3">
              <w:rPr>
                <w:rFonts w:ascii="Tahoma" w:hAnsi="Tahoma" w:cs="Tahoma"/>
                <w:sz w:val="13"/>
              </w:rPr>
              <w:t>2</w:t>
            </w:r>
          </w:p>
        </w:tc>
        <w:tc>
          <w:tcPr>
            <w:tcW w:w="429" w:type="dxa"/>
            <w:tcBorders>
              <w:bottom w:val="single" w:sz="4" w:space="0" w:color="auto"/>
            </w:tcBorders>
            <w:shd w:val="clear" w:color="auto" w:fill="FABF8F"/>
            <w:vAlign w:val="center"/>
          </w:tcPr>
          <w:p w14:paraId="242BE748" w14:textId="77777777" w:rsidR="00913A0A" w:rsidRPr="00222CE3" w:rsidRDefault="00913A0A" w:rsidP="00D55AB9">
            <w:pPr>
              <w:pStyle w:val="TableText"/>
              <w:rPr>
                <w:rFonts w:ascii="Tahoma" w:hAnsi="Tahoma" w:cs="Tahoma"/>
                <w:sz w:val="13"/>
              </w:rPr>
            </w:pPr>
            <w:r w:rsidRPr="00222CE3">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43548541" w14:textId="77777777" w:rsidR="00913A0A" w:rsidRPr="00222CE3" w:rsidRDefault="00913A0A" w:rsidP="00D55AB9">
            <w:pPr>
              <w:pStyle w:val="TableText"/>
              <w:rPr>
                <w:rFonts w:ascii="Tahoma" w:hAnsi="Tahoma" w:cs="Tahoma"/>
                <w:sz w:val="13"/>
              </w:rPr>
            </w:pPr>
            <w:r w:rsidRPr="00222CE3">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1C88EF20" w14:textId="77777777" w:rsidR="00913A0A" w:rsidRPr="00222CE3" w:rsidRDefault="00913A0A" w:rsidP="00D55AB9">
            <w:pPr>
              <w:pStyle w:val="TableText"/>
              <w:rPr>
                <w:rFonts w:ascii="Tahoma" w:hAnsi="Tahoma" w:cs="Tahoma"/>
                <w:sz w:val="13"/>
              </w:rPr>
            </w:pPr>
            <w:r w:rsidRPr="00222CE3">
              <w:rPr>
                <w:rFonts w:ascii="Tahoma" w:hAnsi="Tahoma" w:cs="Tahoma"/>
                <w:sz w:val="13"/>
              </w:rPr>
              <w:t>1</w:t>
            </w:r>
          </w:p>
        </w:tc>
        <w:tc>
          <w:tcPr>
            <w:tcW w:w="429" w:type="dxa"/>
            <w:tcBorders>
              <w:bottom w:val="single" w:sz="4" w:space="0" w:color="auto"/>
            </w:tcBorders>
            <w:shd w:val="clear" w:color="auto" w:fill="FABF8F"/>
            <w:vAlign w:val="center"/>
          </w:tcPr>
          <w:p w14:paraId="4C4A504D" w14:textId="77777777" w:rsidR="00913A0A" w:rsidRPr="00222CE3" w:rsidRDefault="00913A0A" w:rsidP="00D55AB9">
            <w:pPr>
              <w:pStyle w:val="TableText"/>
              <w:rPr>
                <w:rFonts w:ascii="Tahoma" w:hAnsi="Tahoma" w:cs="Tahoma"/>
                <w:sz w:val="13"/>
              </w:rPr>
            </w:pPr>
            <w:r w:rsidRPr="00222CE3">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59F78438" w14:textId="77777777" w:rsidR="00913A0A" w:rsidRPr="00222CE3" w:rsidRDefault="00913A0A" w:rsidP="00D55AB9">
            <w:pPr>
              <w:pStyle w:val="TableText"/>
              <w:rPr>
                <w:rFonts w:ascii="Tahoma" w:hAnsi="Tahoma" w:cs="Tahoma"/>
                <w:sz w:val="13"/>
              </w:rPr>
            </w:pPr>
            <w:r w:rsidRPr="00222CE3">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079847EA" w14:textId="77777777" w:rsidR="00913A0A" w:rsidRPr="00222CE3"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780BA13D" w14:textId="77777777" w:rsidR="00913A0A" w:rsidRPr="00222CE3" w:rsidRDefault="00913A0A" w:rsidP="00D55AB9">
            <w:pPr>
              <w:pStyle w:val="TableText"/>
              <w:rPr>
                <w:rFonts w:ascii="Tahoma" w:hAnsi="Tahoma" w:cs="Tahoma"/>
                <w:sz w:val="13"/>
              </w:rPr>
            </w:pPr>
            <w:r w:rsidRPr="00222CE3">
              <w:rPr>
                <w:rFonts w:ascii="Tahoma" w:hAnsi="Tahoma" w:cs="Tahoma"/>
                <w:sz w:val="13"/>
              </w:rPr>
              <w:t>A</w:t>
            </w:r>
          </w:p>
        </w:tc>
        <w:tc>
          <w:tcPr>
            <w:tcW w:w="350" w:type="dxa"/>
            <w:tcBorders>
              <w:left w:val="single" w:sz="18" w:space="0" w:color="auto"/>
              <w:bottom w:val="single" w:sz="4" w:space="0" w:color="auto"/>
              <w:right w:val="single" w:sz="18" w:space="0" w:color="auto"/>
            </w:tcBorders>
            <w:shd w:val="clear" w:color="auto" w:fill="FABF8F"/>
            <w:vAlign w:val="center"/>
          </w:tcPr>
          <w:p w14:paraId="71359B11" w14:textId="77777777" w:rsidR="00913A0A" w:rsidRPr="00222CE3" w:rsidRDefault="00913A0A" w:rsidP="00D55AB9">
            <w:pPr>
              <w:pStyle w:val="TableText"/>
              <w:rPr>
                <w:rFonts w:ascii="Tahoma" w:hAnsi="Tahoma" w:cs="Tahoma"/>
                <w:sz w:val="13"/>
              </w:rPr>
            </w:pPr>
            <w:r w:rsidRPr="00222CE3">
              <w:rPr>
                <w:rFonts w:ascii="Tahoma" w:hAnsi="Tahoma" w:cs="Tahoma"/>
                <w:sz w:val="13"/>
              </w:rPr>
              <w:t>P</w:t>
            </w:r>
          </w:p>
        </w:tc>
        <w:tc>
          <w:tcPr>
            <w:tcW w:w="593" w:type="dxa"/>
            <w:tcBorders>
              <w:bottom w:val="single" w:sz="4" w:space="0" w:color="auto"/>
            </w:tcBorders>
            <w:shd w:val="clear" w:color="auto" w:fill="FABF8F"/>
            <w:vAlign w:val="center"/>
          </w:tcPr>
          <w:p w14:paraId="308AC966" w14:textId="77777777" w:rsidR="00913A0A" w:rsidRPr="00222CE3" w:rsidRDefault="00913A0A" w:rsidP="00D55AB9">
            <w:pPr>
              <w:pStyle w:val="TableText"/>
              <w:rPr>
                <w:rFonts w:ascii="Tahoma" w:hAnsi="Tahoma" w:cs="Tahoma"/>
                <w:sz w:val="13"/>
              </w:rPr>
            </w:pPr>
          </w:p>
        </w:tc>
        <w:tc>
          <w:tcPr>
            <w:tcW w:w="514" w:type="dxa"/>
            <w:tcBorders>
              <w:bottom w:val="single" w:sz="4" w:space="0" w:color="auto"/>
            </w:tcBorders>
            <w:shd w:val="clear" w:color="auto" w:fill="FABF8F"/>
            <w:vAlign w:val="center"/>
          </w:tcPr>
          <w:p w14:paraId="575D0906" w14:textId="77777777" w:rsidR="00913A0A" w:rsidRPr="00222CE3" w:rsidRDefault="00913A0A" w:rsidP="00D55AB9">
            <w:pPr>
              <w:pStyle w:val="TableText"/>
              <w:rPr>
                <w:rFonts w:ascii="Tahoma" w:hAnsi="Tahoma" w:cs="Tahoma"/>
                <w:sz w:val="13"/>
              </w:rPr>
            </w:pPr>
          </w:p>
        </w:tc>
        <w:tc>
          <w:tcPr>
            <w:tcW w:w="388" w:type="dxa"/>
            <w:tcBorders>
              <w:bottom w:val="single" w:sz="4" w:space="0" w:color="auto"/>
            </w:tcBorders>
            <w:shd w:val="clear" w:color="auto" w:fill="FABF8F"/>
            <w:vAlign w:val="center"/>
          </w:tcPr>
          <w:p w14:paraId="27300326" w14:textId="77777777" w:rsidR="00913A0A" w:rsidRPr="00222CE3" w:rsidRDefault="00913A0A" w:rsidP="00905D4E">
            <w:pPr>
              <w:pStyle w:val="TableText"/>
              <w:rPr>
                <w:rFonts w:ascii="Tahoma" w:hAnsi="Tahoma" w:cs="Tahoma"/>
                <w:sz w:val="13"/>
              </w:rPr>
            </w:pPr>
          </w:p>
        </w:tc>
      </w:tr>
      <w:tr w:rsidR="00905D4E" w:rsidRPr="00222CE3" w14:paraId="09A782DB" w14:textId="77777777" w:rsidTr="008B553E">
        <w:trPr>
          <w:cantSplit/>
          <w:trHeight w:val="145"/>
        </w:trPr>
        <w:tc>
          <w:tcPr>
            <w:tcW w:w="2371" w:type="dxa"/>
            <w:tcBorders>
              <w:bottom w:val="single" w:sz="4" w:space="0" w:color="auto"/>
            </w:tcBorders>
            <w:shd w:val="clear" w:color="auto" w:fill="auto"/>
          </w:tcPr>
          <w:p w14:paraId="2117D789" w14:textId="77777777" w:rsidR="00905D4E" w:rsidRPr="00222CE3" w:rsidRDefault="00905D4E" w:rsidP="00844211">
            <w:pPr>
              <w:pStyle w:val="ProductNames"/>
              <w:spacing w:beforeLines="20" w:before="48" w:afterLines="20" w:after="48"/>
              <w:rPr>
                <w:rFonts w:ascii="Tahoma" w:hAnsi="Tahoma" w:cs="Tahoma"/>
                <w:sz w:val="14"/>
              </w:rPr>
            </w:pPr>
            <w:bookmarkStart w:id="97" w:name="_Toc377682677"/>
            <w:r w:rsidRPr="00222CE3">
              <w:rPr>
                <w:rFonts w:ascii="Tahoma" w:hAnsi="Tahoma" w:cs="Tahoma"/>
                <w:sz w:val="14"/>
              </w:rPr>
              <w:t>Visio Pro para Office 365</w:t>
            </w:r>
            <w:bookmarkEnd w:id="97"/>
          </w:p>
        </w:tc>
        <w:tc>
          <w:tcPr>
            <w:tcW w:w="429" w:type="dxa"/>
            <w:tcBorders>
              <w:bottom w:val="single" w:sz="4" w:space="0" w:color="auto"/>
            </w:tcBorders>
            <w:shd w:val="clear" w:color="auto" w:fill="auto"/>
            <w:vAlign w:val="center"/>
          </w:tcPr>
          <w:p w14:paraId="2AB467A1" w14:textId="77777777" w:rsidR="00905D4E" w:rsidRPr="00222CE3" w:rsidRDefault="00A85D6E" w:rsidP="00D55AB9">
            <w:pPr>
              <w:pStyle w:val="TableText"/>
              <w:widowControl w:val="0"/>
              <w:rPr>
                <w:rStyle w:val="EndnoteReference"/>
                <w:rFonts w:cs="Tahoma"/>
                <w:b w:val="0"/>
                <w:color w:val="0000FF"/>
                <w:sz w:val="13"/>
                <w:szCs w:val="13"/>
                <w:u w:val="single"/>
              </w:rPr>
            </w:pPr>
            <w:hyperlink w:anchor="_19_Visio_Pro" w:history="1">
              <w:r w:rsidR="00A36CE0" w:rsidRPr="00222CE3">
                <w:rPr>
                  <w:rStyle w:val="Hyperlink"/>
                  <w:rFonts w:cs="Tahoma"/>
                  <w:b/>
                  <w:sz w:val="13"/>
                  <w:szCs w:val="13"/>
                </w:rPr>
                <w:t>19</w:t>
              </w:r>
            </w:hyperlink>
          </w:p>
        </w:tc>
        <w:tc>
          <w:tcPr>
            <w:tcW w:w="429" w:type="dxa"/>
            <w:tcBorders>
              <w:bottom w:val="single" w:sz="4" w:space="0" w:color="auto"/>
            </w:tcBorders>
            <w:shd w:val="clear" w:color="auto" w:fill="auto"/>
            <w:vAlign w:val="center"/>
          </w:tcPr>
          <w:p w14:paraId="65F8628E" w14:textId="77777777" w:rsidR="00905D4E" w:rsidRPr="00222CE3" w:rsidRDefault="00905D4E" w:rsidP="00D55AB9">
            <w:pPr>
              <w:pStyle w:val="TableText"/>
              <w:spacing w:before="60" w:after="60"/>
              <w:rPr>
                <w:rFonts w:ascii="Tahoma" w:hAnsi="Tahoma" w:cs="Tahoma"/>
                <w:sz w:val="13"/>
              </w:rPr>
            </w:pPr>
            <w:r w:rsidRPr="00222CE3">
              <w:rPr>
                <w:rFonts w:ascii="Tahoma" w:hAnsi="Tahoma" w:cs="Tahoma"/>
                <w:sz w:val="13"/>
              </w:rPr>
              <w:t>03/13</w:t>
            </w:r>
          </w:p>
        </w:tc>
        <w:tc>
          <w:tcPr>
            <w:tcW w:w="429" w:type="dxa"/>
            <w:tcBorders>
              <w:bottom w:val="single" w:sz="4" w:space="0" w:color="auto"/>
              <w:right w:val="single" w:sz="18" w:space="0" w:color="auto"/>
            </w:tcBorders>
            <w:shd w:val="clear" w:color="auto" w:fill="auto"/>
            <w:vAlign w:val="center"/>
          </w:tcPr>
          <w:p w14:paraId="04E9BDFA" w14:textId="77777777" w:rsidR="00905D4E" w:rsidRPr="00222CE3" w:rsidRDefault="00905D4E" w:rsidP="00D55AB9">
            <w:pPr>
              <w:pStyle w:val="TableText"/>
              <w:rPr>
                <w:rFonts w:ascii="Tahoma" w:hAnsi="Tahoma" w:cs="Tahoma"/>
                <w:sz w:val="13"/>
              </w:rPr>
            </w:pPr>
            <w:r w:rsidRPr="00222CE3">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1629D1E0" w14:textId="77777777" w:rsidR="00905D4E" w:rsidRPr="00222CE3" w:rsidRDefault="00905D4E"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5D653EBD" w14:textId="77777777" w:rsidR="00905D4E" w:rsidRPr="00222CE3" w:rsidRDefault="00905D4E"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1024B3A0" w14:textId="77777777" w:rsidR="00905D4E" w:rsidRPr="00222CE3" w:rsidRDefault="00905D4E"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6B0BC83B" w14:textId="77777777" w:rsidR="00905D4E" w:rsidRPr="00222CE3" w:rsidRDefault="00905D4E"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3E0D67BC" w14:textId="77777777" w:rsidR="00905D4E" w:rsidRPr="00222CE3" w:rsidRDefault="00905D4E"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23516B25" w14:textId="77777777" w:rsidR="00905D4E" w:rsidRPr="00222CE3" w:rsidRDefault="00905D4E"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058827BD" w14:textId="77777777" w:rsidR="00905D4E" w:rsidRPr="00222CE3" w:rsidRDefault="00905D4E" w:rsidP="00D55AB9">
            <w:pPr>
              <w:pStyle w:val="TableText"/>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14:paraId="5369211A" w14:textId="77777777" w:rsidR="00905D4E" w:rsidRPr="00222CE3" w:rsidRDefault="00905D4E" w:rsidP="00D55AB9">
            <w:pPr>
              <w:pStyle w:val="TableText"/>
              <w:rPr>
                <w:rFonts w:ascii="Tahoma" w:hAnsi="Tahoma" w:cs="Tahoma"/>
                <w:sz w:val="13"/>
              </w:rPr>
            </w:pPr>
            <w:r w:rsidRPr="00222CE3">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0327B911" w14:textId="77777777" w:rsidR="00905D4E" w:rsidRPr="00222CE3" w:rsidRDefault="00905D4E"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25F373C1" w14:textId="77777777" w:rsidR="00905D4E" w:rsidRPr="00222CE3" w:rsidRDefault="00905D4E" w:rsidP="00D55AB9">
            <w:pPr>
              <w:pStyle w:val="TableText"/>
              <w:rPr>
                <w:rFonts w:ascii="Tahoma" w:hAnsi="Tahoma" w:cs="Tahoma"/>
                <w:sz w:val="13"/>
              </w:rPr>
            </w:pPr>
            <w:r w:rsidRPr="00222CE3">
              <w:rPr>
                <w:rFonts w:ascii="Tahoma" w:hAnsi="Tahoma" w:cs="Tahoma"/>
                <w:sz w:val="13"/>
              </w:rPr>
              <w:t>A</w:t>
            </w:r>
          </w:p>
        </w:tc>
        <w:tc>
          <w:tcPr>
            <w:tcW w:w="350" w:type="dxa"/>
            <w:tcBorders>
              <w:left w:val="single" w:sz="18" w:space="0" w:color="auto"/>
              <w:bottom w:val="single" w:sz="4" w:space="0" w:color="auto"/>
              <w:right w:val="single" w:sz="18" w:space="0" w:color="auto"/>
            </w:tcBorders>
            <w:shd w:val="clear" w:color="auto" w:fill="auto"/>
            <w:vAlign w:val="center"/>
          </w:tcPr>
          <w:p w14:paraId="07AC7DE6" w14:textId="77777777" w:rsidR="00905D4E" w:rsidRPr="00222CE3" w:rsidRDefault="00905D4E" w:rsidP="00D55AB9">
            <w:pPr>
              <w:pStyle w:val="TableText"/>
              <w:rPr>
                <w:rFonts w:ascii="Tahoma" w:hAnsi="Tahoma" w:cs="Tahoma"/>
                <w:sz w:val="13"/>
              </w:rPr>
            </w:pPr>
            <w:r w:rsidRPr="00222CE3">
              <w:rPr>
                <w:rFonts w:ascii="Tahoma" w:hAnsi="Tahoma" w:cs="Tahoma"/>
                <w:sz w:val="13"/>
              </w:rPr>
              <w:t>P</w:t>
            </w:r>
          </w:p>
        </w:tc>
        <w:tc>
          <w:tcPr>
            <w:tcW w:w="593" w:type="dxa"/>
            <w:tcBorders>
              <w:bottom w:val="single" w:sz="4" w:space="0" w:color="auto"/>
            </w:tcBorders>
            <w:shd w:val="clear" w:color="auto" w:fill="auto"/>
            <w:vAlign w:val="center"/>
          </w:tcPr>
          <w:p w14:paraId="7F668F4E" w14:textId="77777777" w:rsidR="00905D4E" w:rsidRPr="00222CE3" w:rsidRDefault="00905D4E"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14:paraId="1C94B0BA" w14:textId="77777777" w:rsidR="00905D4E" w:rsidRPr="00222CE3" w:rsidRDefault="00905D4E" w:rsidP="00D55AB9">
            <w:pPr>
              <w:pStyle w:val="TableText"/>
              <w:rPr>
                <w:rFonts w:ascii="Tahoma" w:hAnsi="Tahoma" w:cs="Tahoma"/>
                <w:sz w:val="13"/>
              </w:rPr>
            </w:pPr>
            <w:r w:rsidRPr="00222CE3">
              <w:rPr>
                <w:rFonts w:ascii="Tahoma" w:hAnsi="Tahoma" w:cs="Tahoma"/>
                <w:sz w:val="13"/>
              </w:rPr>
              <w:t>OL/OV</w:t>
            </w:r>
          </w:p>
        </w:tc>
        <w:tc>
          <w:tcPr>
            <w:tcW w:w="388" w:type="dxa"/>
            <w:tcBorders>
              <w:bottom w:val="single" w:sz="4" w:space="0" w:color="auto"/>
            </w:tcBorders>
            <w:vAlign w:val="center"/>
          </w:tcPr>
          <w:p w14:paraId="0F4CA01F" w14:textId="77777777" w:rsidR="00905D4E" w:rsidRPr="00222CE3" w:rsidRDefault="00905D4E" w:rsidP="00905D4E">
            <w:pPr>
              <w:pStyle w:val="TableText"/>
              <w:rPr>
                <w:rFonts w:ascii="Tahoma" w:hAnsi="Tahoma" w:cs="Tahoma"/>
                <w:sz w:val="13"/>
              </w:rPr>
            </w:pPr>
          </w:p>
        </w:tc>
      </w:tr>
      <w:tr w:rsidR="00905D4E" w:rsidRPr="00222CE3" w14:paraId="4B8223E6" w14:textId="77777777" w:rsidTr="008B553E">
        <w:trPr>
          <w:cantSplit/>
          <w:trHeight w:val="145"/>
        </w:trPr>
        <w:tc>
          <w:tcPr>
            <w:tcW w:w="2371" w:type="dxa"/>
            <w:tcBorders>
              <w:bottom w:val="single" w:sz="4" w:space="0" w:color="auto"/>
            </w:tcBorders>
            <w:shd w:val="clear" w:color="auto" w:fill="FABF8F"/>
            <w:vAlign w:val="center"/>
          </w:tcPr>
          <w:p w14:paraId="7A53CADF" w14:textId="77777777" w:rsidR="00905D4E" w:rsidRPr="00222CE3" w:rsidRDefault="00905D4E" w:rsidP="00844211">
            <w:pPr>
              <w:pStyle w:val="ProductNames"/>
              <w:spacing w:beforeLines="20" w:before="48" w:afterLines="20" w:after="48"/>
              <w:rPr>
                <w:rFonts w:ascii="Tahoma" w:hAnsi="Tahoma" w:cs="Tahoma"/>
                <w:sz w:val="14"/>
              </w:rPr>
            </w:pPr>
            <w:bookmarkStart w:id="98" w:name="_Toc377682678"/>
            <w:r w:rsidRPr="00222CE3">
              <w:rPr>
                <w:rFonts w:ascii="Tahoma" w:hAnsi="Tahoma" w:cs="Tahoma"/>
                <w:sz w:val="14"/>
              </w:rPr>
              <w:t>Visio Pro para Office 365 A</w:t>
            </w:r>
            <w:bookmarkEnd w:id="98"/>
          </w:p>
        </w:tc>
        <w:tc>
          <w:tcPr>
            <w:tcW w:w="429" w:type="dxa"/>
            <w:tcBorders>
              <w:bottom w:val="single" w:sz="4" w:space="0" w:color="auto"/>
            </w:tcBorders>
            <w:shd w:val="clear" w:color="auto" w:fill="FABF8F"/>
            <w:vAlign w:val="center"/>
          </w:tcPr>
          <w:p w14:paraId="7B9AB981" w14:textId="77777777" w:rsidR="00905D4E" w:rsidRPr="00222CE3" w:rsidRDefault="00905D4E" w:rsidP="00D55AB9">
            <w:pPr>
              <w:pStyle w:val="TableText"/>
              <w:widowControl w:val="0"/>
              <w:rPr>
                <w:rStyle w:val="EndnoteReference"/>
                <w:rFonts w:cs="Tahoma"/>
                <w:color w:val="0000FF"/>
                <w:sz w:val="13"/>
                <w:szCs w:val="13"/>
                <w:u w:val="single"/>
              </w:rPr>
            </w:pPr>
          </w:p>
        </w:tc>
        <w:tc>
          <w:tcPr>
            <w:tcW w:w="429" w:type="dxa"/>
            <w:tcBorders>
              <w:bottom w:val="single" w:sz="4" w:space="0" w:color="auto"/>
            </w:tcBorders>
            <w:shd w:val="clear" w:color="auto" w:fill="FABF8F"/>
            <w:vAlign w:val="center"/>
          </w:tcPr>
          <w:p w14:paraId="79CB8AA9" w14:textId="77777777" w:rsidR="00905D4E" w:rsidRPr="00222CE3" w:rsidRDefault="00905D4E" w:rsidP="00D55AB9">
            <w:pPr>
              <w:pStyle w:val="TableText"/>
              <w:spacing w:before="60" w:after="60"/>
              <w:rPr>
                <w:rFonts w:ascii="Tahoma" w:hAnsi="Tahoma" w:cs="Tahoma"/>
                <w:sz w:val="13"/>
              </w:rPr>
            </w:pPr>
            <w:r w:rsidRPr="00222CE3">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14:paraId="10937EE4" w14:textId="77777777" w:rsidR="00905D4E" w:rsidRPr="00222CE3" w:rsidRDefault="00905D4E" w:rsidP="00D55AB9">
            <w:pPr>
              <w:pStyle w:val="TableText"/>
              <w:rPr>
                <w:rFonts w:ascii="Tahoma" w:hAnsi="Tahoma" w:cs="Tahoma"/>
                <w:sz w:val="13"/>
              </w:rPr>
            </w:pPr>
            <w:r w:rsidRPr="00222CE3">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0577B04C" w14:textId="77777777" w:rsidR="00905D4E" w:rsidRPr="00222CE3" w:rsidRDefault="00905D4E"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5BB30150" w14:textId="77777777" w:rsidR="00905D4E" w:rsidRPr="00222CE3" w:rsidRDefault="00905D4E"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7D46529E" w14:textId="77777777" w:rsidR="00905D4E" w:rsidRPr="00222CE3" w:rsidRDefault="00905D4E"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0DDC8192" w14:textId="77777777" w:rsidR="00905D4E" w:rsidRPr="00222CE3" w:rsidRDefault="00905D4E"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5F636F6A" w14:textId="77777777" w:rsidR="00905D4E" w:rsidRPr="00222CE3" w:rsidRDefault="00905D4E"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04B62A40" w14:textId="77777777" w:rsidR="00905D4E" w:rsidRPr="00222CE3" w:rsidRDefault="00905D4E"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B7F8C93" w14:textId="77777777" w:rsidR="00905D4E" w:rsidRPr="00222CE3" w:rsidRDefault="00905D4E" w:rsidP="00D55AB9">
            <w:pPr>
              <w:pStyle w:val="TableText"/>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14:paraId="4740CD80" w14:textId="77777777" w:rsidR="00905D4E" w:rsidRPr="00222CE3" w:rsidRDefault="00905D4E" w:rsidP="00D55AB9">
            <w:pPr>
              <w:pStyle w:val="TableText"/>
              <w:rPr>
                <w:rFonts w:ascii="Tahoma" w:hAnsi="Tahoma" w:cs="Tahoma"/>
                <w:sz w:val="13"/>
              </w:rPr>
            </w:pPr>
            <w:r w:rsidRPr="00222CE3">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1C188922" w14:textId="77777777" w:rsidR="00905D4E" w:rsidRPr="00222CE3" w:rsidRDefault="00905D4E" w:rsidP="00D55AB9">
            <w:pPr>
              <w:pStyle w:val="TableText"/>
              <w:rPr>
                <w:rFonts w:ascii="Tahoma" w:hAnsi="Tahoma" w:cs="Tahoma"/>
                <w:sz w:val="13"/>
              </w:rPr>
            </w:pPr>
            <w:r w:rsidRPr="00222CE3">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7451AAD3" w14:textId="77777777" w:rsidR="00905D4E" w:rsidRPr="00222CE3" w:rsidRDefault="00905D4E" w:rsidP="00D55AB9">
            <w:pPr>
              <w:pStyle w:val="TableText"/>
              <w:rPr>
                <w:rFonts w:ascii="Tahoma" w:hAnsi="Tahoma" w:cs="Tahoma"/>
                <w:sz w:val="13"/>
              </w:rPr>
            </w:pPr>
            <w:r w:rsidRPr="00222CE3">
              <w:rPr>
                <w:rFonts w:ascii="Tahoma" w:hAnsi="Tahoma" w:cs="Tahoma"/>
                <w:sz w:val="13"/>
              </w:rPr>
              <w:t>A</w:t>
            </w:r>
          </w:p>
        </w:tc>
        <w:tc>
          <w:tcPr>
            <w:tcW w:w="350" w:type="dxa"/>
            <w:tcBorders>
              <w:left w:val="single" w:sz="18" w:space="0" w:color="auto"/>
              <w:bottom w:val="single" w:sz="4" w:space="0" w:color="auto"/>
              <w:right w:val="single" w:sz="18" w:space="0" w:color="auto"/>
            </w:tcBorders>
            <w:shd w:val="clear" w:color="auto" w:fill="FABF8F"/>
            <w:vAlign w:val="center"/>
          </w:tcPr>
          <w:p w14:paraId="7C1359CF" w14:textId="77777777" w:rsidR="00905D4E" w:rsidRPr="00222CE3" w:rsidRDefault="00905D4E" w:rsidP="00D55AB9">
            <w:pPr>
              <w:pStyle w:val="TableText"/>
              <w:rPr>
                <w:rFonts w:ascii="Tahoma" w:hAnsi="Tahoma" w:cs="Tahoma"/>
                <w:sz w:val="13"/>
              </w:rPr>
            </w:pPr>
            <w:r w:rsidRPr="00222CE3">
              <w:rPr>
                <w:rFonts w:ascii="Tahoma" w:hAnsi="Tahoma" w:cs="Tahoma"/>
                <w:sz w:val="13"/>
              </w:rPr>
              <w:t>P</w:t>
            </w:r>
          </w:p>
        </w:tc>
        <w:tc>
          <w:tcPr>
            <w:tcW w:w="593" w:type="dxa"/>
            <w:tcBorders>
              <w:bottom w:val="single" w:sz="4" w:space="0" w:color="auto"/>
            </w:tcBorders>
            <w:shd w:val="clear" w:color="auto" w:fill="FABF8F"/>
            <w:vAlign w:val="center"/>
          </w:tcPr>
          <w:p w14:paraId="0D694F77" w14:textId="77777777" w:rsidR="00905D4E" w:rsidRPr="00222CE3" w:rsidRDefault="00905D4E" w:rsidP="00905D4E">
            <w:pPr>
              <w:pStyle w:val="TableText"/>
              <w:rPr>
                <w:rFonts w:ascii="Tahoma" w:hAnsi="Tahoma" w:cs="Tahoma"/>
                <w:sz w:val="13"/>
              </w:rPr>
            </w:pPr>
            <w:r w:rsidRPr="00222CE3">
              <w:rPr>
                <w:rFonts w:ascii="Tahoma" w:hAnsi="Tahoma" w:cs="Tahoma"/>
                <w:sz w:val="13"/>
              </w:rPr>
              <w:t xml:space="preserve">A, ST (EES), </w:t>
            </w:r>
            <w:r w:rsidR="008B553E">
              <w:rPr>
                <w:rFonts w:ascii="Tahoma" w:hAnsi="Tahoma" w:cs="Tahoma"/>
                <w:sz w:val="13"/>
              </w:rPr>
              <w:br/>
            </w:r>
            <w:r w:rsidRPr="00222CE3">
              <w:rPr>
                <w:rFonts w:ascii="Tahoma" w:hAnsi="Tahoma" w:cs="Tahoma"/>
                <w:sz w:val="13"/>
              </w:rPr>
              <w:t>A, ST (OVS-ES)</w:t>
            </w:r>
          </w:p>
        </w:tc>
        <w:tc>
          <w:tcPr>
            <w:tcW w:w="514" w:type="dxa"/>
            <w:tcBorders>
              <w:bottom w:val="single" w:sz="4" w:space="0" w:color="auto"/>
            </w:tcBorders>
            <w:shd w:val="clear" w:color="auto" w:fill="FABF8F"/>
            <w:vAlign w:val="center"/>
          </w:tcPr>
          <w:p w14:paraId="1C1A460D" w14:textId="77777777" w:rsidR="00905D4E" w:rsidRPr="00222CE3" w:rsidRDefault="00905D4E" w:rsidP="00D55AB9">
            <w:pPr>
              <w:pStyle w:val="TableText"/>
              <w:rPr>
                <w:rFonts w:ascii="Tahoma" w:hAnsi="Tahoma" w:cs="Tahoma"/>
                <w:sz w:val="13"/>
              </w:rPr>
            </w:pPr>
            <w:r w:rsidRPr="00222CE3">
              <w:rPr>
                <w:rFonts w:ascii="Tahoma" w:hAnsi="Tahoma" w:cs="Tahoma"/>
                <w:sz w:val="13"/>
              </w:rPr>
              <w:t>OL/OV</w:t>
            </w:r>
          </w:p>
        </w:tc>
        <w:tc>
          <w:tcPr>
            <w:tcW w:w="388" w:type="dxa"/>
            <w:tcBorders>
              <w:bottom w:val="single" w:sz="4" w:space="0" w:color="auto"/>
            </w:tcBorders>
            <w:shd w:val="clear" w:color="auto" w:fill="FABF8F"/>
            <w:vAlign w:val="center"/>
          </w:tcPr>
          <w:p w14:paraId="36FE0E94" w14:textId="77777777" w:rsidR="00905D4E" w:rsidRPr="00222CE3" w:rsidRDefault="00905D4E" w:rsidP="00905D4E">
            <w:pPr>
              <w:pStyle w:val="TableText"/>
              <w:rPr>
                <w:rFonts w:ascii="Tahoma" w:hAnsi="Tahoma" w:cs="Tahoma"/>
                <w:sz w:val="13"/>
              </w:rPr>
            </w:pPr>
          </w:p>
        </w:tc>
      </w:tr>
      <w:tr w:rsidR="00913A0A" w:rsidRPr="00222CE3" w14:paraId="0719F07F" w14:textId="77777777" w:rsidTr="008B553E">
        <w:trPr>
          <w:cantSplit/>
          <w:trHeight w:val="145"/>
        </w:trPr>
        <w:tc>
          <w:tcPr>
            <w:tcW w:w="2371" w:type="dxa"/>
            <w:tcBorders>
              <w:bottom w:val="single" w:sz="4" w:space="0" w:color="auto"/>
            </w:tcBorders>
            <w:shd w:val="clear" w:color="auto" w:fill="auto"/>
          </w:tcPr>
          <w:p w14:paraId="5AA80A1E" w14:textId="77777777" w:rsidR="00913A0A" w:rsidRPr="00222CE3" w:rsidRDefault="00913A0A" w:rsidP="00844211">
            <w:pPr>
              <w:pStyle w:val="ProductNames"/>
              <w:spacing w:beforeLines="20" w:before="48" w:afterLines="20" w:after="48"/>
              <w:rPr>
                <w:rFonts w:ascii="Tahoma" w:hAnsi="Tahoma" w:cs="Tahoma"/>
                <w:sz w:val="14"/>
              </w:rPr>
            </w:pPr>
            <w:bookmarkStart w:id="99" w:name="_Toc336337889"/>
            <w:bookmarkStart w:id="100" w:name="_Toc377682679"/>
            <w:r w:rsidRPr="00222CE3">
              <w:rPr>
                <w:rFonts w:ascii="Tahoma" w:hAnsi="Tahoma" w:cs="Tahoma"/>
                <w:sz w:val="14"/>
              </w:rPr>
              <w:t>Visual Studio</w:t>
            </w:r>
            <w:r w:rsidR="00B33FB2" w:rsidRPr="00B33FB2">
              <w:rPr>
                <w:rFonts w:ascii="Tahoma" w:hAnsi="Tahoma" w:cs="Tahoma"/>
                <w:sz w:val="14"/>
                <w:vertAlign w:val="superscript"/>
              </w:rPr>
              <w:t>®</w:t>
            </w:r>
            <w:r w:rsidRPr="00222CE3">
              <w:rPr>
                <w:rFonts w:ascii="Tahoma" w:hAnsi="Tahoma" w:cs="Tahoma"/>
                <w:sz w:val="14"/>
              </w:rPr>
              <w:t xml:space="preserve"> Professional </w:t>
            </w:r>
            <w:bookmarkEnd w:id="99"/>
            <w:r w:rsidRPr="00222CE3">
              <w:rPr>
                <w:rFonts w:ascii="Tahoma" w:hAnsi="Tahoma" w:cs="Tahoma"/>
                <w:sz w:val="14"/>
              </w:rPr>
              <w:t>2013</w:t>
            </w:r>
            <w:bookmarkEnd w:id="100"/>
          </w:p>
        </w:tc>
        <w:tc>
          <w:tcPr>
            <w:tcW w:w="429" w:type="dxa"/>
            <w:tcBorders>
              <w:bottom w:val="single" w:sz="4" w:space="0" w:color="auto"/>
            </w:tcBorders>
            <w:shd w:val="clear" w:color="auto" w:fill="auto"/>
            <w:vAlign w:val="center"/>
          </w:tcPr>
          <w:p w14:paraId="7B98F963" w14:textId="77777777" w:rsidR="00913A0A" w:rsidRPr="00222CE3" w:rsidRDefault="00A85D6E" w:rsidP="00D55AB9">
            <w:pPr>
              <w:pStyle w:val="TableText"/>
              <w:widowControl w:val="0"/>
              <w:rPr>
                <w:b/>
                <w:color w:val="0000FF"/>
                <w:sz w:val="13"/>
                <w:szCs w:val="13"/>
                <w:u w:val="single"/>
              </w:rPr>
            </w:pPr>
            <w:hyperlink w:anchor="_19_Visual_Studio" w:history="1">
              <w:r w:rsidR="00A36CE0" w:rsidRPr="00222CE3">
                <w:rPr>
                  <w:rStyle w:val="Hyperlink"/>
                  <w:b/>
                  <w:sz w:val="13"/>
                  <w:szCs w:val="13"/>
                </w:rPr>
                <w:t>20</w:t>
              </w:r>
            </w:hyperlink>
          </w:p>
        </w:tc>
        <w:tc>
          <w:tcPr>
            <w:tcW w:w="429" w:type="dxa"/>
            <w:tcBorders>
              <w:bottom w:val="single" w:sz="4" w:space="0" w:color="auto"/>
            </w:tcBorders>
            <w:shd w:val="clear" w:color="auto" w:fill="auto"/>
            <w:vAlign w:val="center"/>
          </w:tcPr>
          <w:p w14:paraId="36A438A9" w14:textId="77777777" w:rsidR="00913A0A" w:rsidRPr="00222CE3" w:rsidRDefault="00A01D6B" w:rsidP="00A01D6B">
            <w:pPr>
              <w:pStyle w:val="TableText"/>
              <w:spacing w:before="60" w:after="60"/>
              <w:rPr>
                <w:rFonts w:ascii="Tahoma" w:hAnsi="Tahoma" w:cs="Tahoma"/>
                <w:sz w:val="13"/>
              </w:rPr>
            </w:pPr>
            <w:r w:rsidRPr="00222CE3">
              <w:rPr>
                <w:rFonts w:ascii="Tahoma" w:hAnsi="Tahoma" w:cs="Tahoma"/>
                <w:sz w:val="13"/>
              </w:rPr>
              <w:t>10/13</w:t>
            </w:r>
          </w:p>
        </w:tc>
        <w:tc>
          <w:tcPr>
            <w:tcW w:w="429" w:type="dxa"/>
            <w:tcBorders>
              <w:bottom w:val="single" w:sz="4" w:space="0" w:color="auto"/>
              <w:right w:val="single" w:sz="18" w:space="0" w:color="auto"/>
            </w:tcBorders>
            <w:shd w:val="clear" w:color="auto" w:fill="auto"/>
            <w:vAlign w:val="center"/>
          </w:tcPr>
          <w:p w14:paraId="551E823C" w14:textId="77777777" w:rsidR="00913A0A" w:rsidRPr="00222CE3"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0E7725A5" w14:textId="77777777" w:rsidR="00913A0A" w:rsidRPr="00222CE3" w:rsidRDefault="00913A0A" w:rsidP="00D55AB9">
            <w:pPr>
              <w:pStyle w:val="TableText"/>
              <w:spacing w:after="120"/>
              <w:rPr>
                <w:rFonts w:ascii="Tahoma" w:hAnsi="Tahoma" w:cs="Tahoma"/>
                <w:sz w:val="13"/>
              </w:rPr>
            </w:pPr>
            <w:r w:rsidRPr="00222CE3">
              <w:rPr>
                <w:rFonts w:ascii="Tahoma" w:hAnsi="Tahoma" w:cs="Tahoma"/>
                <w:sz w:val="13"/>
              </w:rPr>
              <w:t>2</w:t>
            </w:r>
          </w:p>
        </w:tc>
        <w:tc>
          <w:tcPr>
            <w:tcW w:w="429" w:type="dxa"/>
            <w:tcBorders>
              <w:bottom w:val="single" w:sz="4" w:space="0" w:color="auto"/>
            </w:tcBorders>
            <w:shd w:val="clear" w:color="auto" w:fill="auto"/>
            <w:vAlign w:val="center"/>
          </w:tcPr>
          <w:p w14:paraId="0BEBE95C" w14:textId="77777777" w:rsidR="00913A0A" w:rsidRPr="00222CE3" w:rsidRDefault="00913A0A" w:rsidP="00D55AB9">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14:paraId="74642DA9" w14:textId="77777777" w:rsidR="00913A0A" w:rsidRPr="00222CE3" w:rsidRDefault="00913A0A" w:rsidP="00D55AB9">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14:paraId="423891EC" w14:textId="77777777" w:rsidR="00913A0A" w:rsidRPr="00222CE3" w:rsidRDefault="00913A0A" w:rsidP="00D55AB9">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14:paraId="0F42E95F" w14:textId="77777777" w:rsidR="00913A0A" w:rsidRPr="00222CE3" w:rsidRDefault="00913A0A" w:rsidP="00D55AB9">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14:paraId="14FFA4CD" w14:textId="77777777" w:rsidR="00913A0A" w:rsidRPr="00222CE3" w:rsidRDefault="00913A0A" w:rsidP="00D55AB9">
            <w:pPr>
              <w:pStyle w:val="TableText"/>
              <w:spacing w:after="12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2E62044C" w14:textId="77777777" w:rsidR="00913A0A" w:rsidRPr="00222CE3" w:rsidRDefault="00913A0A" w:rsidP="00D55AB9">
            <w:pPr>
              <w:pStyle w:val="TableText"/>
              <w:spacing w:after="12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014B9774" w14:textId="77777777" w:rsidR="00913A0A" w:rsidRPr="00222CE3" w:rsidRDefault="00913A0A" w:rsidP="00D55AB9">
            <w:pPr>
              <w:pStyle w:val="TableText"/>
              <w:spacing w:after="120"/>
              <w:rPr>
                <w:rFonts w:ascii="Tahoma" w:hAnsi="Tahoma" w:cs="Tahoma"/>
                <w:sz w:val="13"/>
              </w:rPr>
            </w:pPr>
            <w:r w:rsidRPr="00222CE3">
              <w:rPr>
                <w:rFonts w:ascii="Tahoma" w:hAnsi="Tahoma" w:cs="Tahoma"/>
                <w:sz w:val="13"/>
              </w:rPr>
              <w:t>2</w:t>
            </w:r>
          </w:p>
        </w:tc>
        <w:tc>
          <w:tcPr>
            <w:tcW w:w="429" w:type="dxa"/>
            <w:tcBorders>
              <w:bottom w:val="single" w:sz="4" w:space="0" w:color="auto"/>
            </w:tcBorders>
            <w:shd w:val="clear" w:color="auto" w:fill="auto"/>
            <w:vAlign w:val="center"/>
          </w:tcPr>
          <w:p w14:paraId="4BFDE753" w14:textId="77777777" w:rsidR="00913A0A" w:rsidRPr="00222CE3" w:rsidRDefault="00913A0A" w:rsidP="00D55AB9">
            <w:pPr>
              <w:pStyle w:val="TableText"/>
              <w:spacing w:after="12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66A03F1B" w14:textId="77777777" w:rsidR="00913A0A" w:rsidRPr="00222CE3" w:rsidRDefault="00913A0A" w:rsidP="00D55AB9">
            <w:pPr>
              <w:pStyle w:val="TableText"/>
              <w:spacing w:after="12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2CA1DFF4" w14:textId="77777777" w:rsidR="00913A0A" w:rsidRPr="00222CE3" w:rsidRDefault="00913A0A" w:rsidP="00D55AB9">
            <w:pPr>
              <w:pStyle w:val="TableText"/>
              <w:spacing w:before="120" w:after="12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591951C1" w14:textId="77777777" w:rsidR="00913A0A" w:rsidRPr="00222CE3" w:rsidRDefault="00913A0A" w:rsidP="00D55AB9">
            <w:pPr>
              <w:pStyle w:val="TableText"/>
              <w:rPr>
                <w:rFonts w:ascii="Tahoma" w:hAnsi="Tahoma" w:cs="Tahoma"/>
                <w:sz w:val="13"/>
              </w:rPr>
            </w:pPr>
          </w:p>
        </w:tc>
        <w:tc>
          <w:tcPr>
            <w:tcW w:w="350" w:type="dxa"/>
            <w:tcBorders>
              <w:left w:val="single" w:sz="18" w:space="0" w:color="auto"/>
              <w:bottom w:val="single" w:sz="4" w:space="0" w:color="auto"/>
              <w:right w:val="single" w:sz="18" w:space="0" w:color="auto"/>
            </w:tcBorders>
            <w:shd w:val="clear" w:color="auto" w:fill="auto"/>
            <w:vAlign w:val="center"/>
          </w:tcPr>
          <w:p w14:paraId="3B624935" w14:textId="77777777" w:rsidR="00913A0A" w:rsidRPr="00222CE3" w:rsidRDefault="00913A0A" w:rsidP="00D55AB9">
            <w:pPr>
              <w:pStyle w:val="TableText"/>
              <w:rPr>
                <w:rFonts w:ascii="Tahoma" w:hAnsi="Tahoma" w:cs="Tahoma"/>
                <w:sz w:val="13"/>
              </w:rPr>
            </w:pPr>
          </w:p>
        </w:tc>
        <w:tc>
          <w:tcPr>
            <w:tcW w:w="593" w:type="dxa"/>
            <w:tcBorders>
              <w:bottom w:val="single" w:sz="4" w:space="0" w:color="auto"/>
            </w:tcBorders>
            <w:shd w:val="clear" w:color="auto" w:fill="auto"/>
            <w:vAlign w:val="center"/>
          </w:tcPr>
          <w:p w14:paraId="449F45E7" w14:textId="77777777" w:rsidR="00913A0A" w:rsidRPr="00222CE3" w:rsidRDefault="00913A0A"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14:paraId="2D498BFB" w14:textId="77777777" w:rsidR="00913A0A" w:rsidRPr="00222CE3" w:rsidRDefault="00913A0A" w:rsidP="00D55AB9">
            <w:pPr>
              <w:pStyle w:val="TableText"/>
              <w:rPr>
                <w:rFonts w:ascii="Tahoma" w:hAnsi="Tahoma" w:cs="Tahoma"/>
                <w:sz w:val="13"/>
              </w:rPr>
            </w:pPr>
          </w:p>
        </w:tc>
        <w:tc>
          <w:tcPr>
            <w:tcW w:w="388" w:type="dxa"/>
            <w:tcBorders>
              <w:bottom w:val="single" w:sz="4" w:space="0" w:color="auto"/>
            </w:tcBorders>
            <w:vAlign w:val="center"/>
          </w:tcPr>
          <w:p w14:paraId="798BE696" w14:textId="77777777" w:rsidR="00913A0A" w:rsidRPr="00222CE3" w:rsidRDefault="00913A0A" w:rsidP="00905D4E">
            <w:pPr>
              <w:pStyle w:val="TableText"/>
              <w:rPr>
                <w:rFonts w:ascii="Tahoma" w:hAnsi="Tahoma" w:cs="Tahoma"/>
                <w:sz w:val="13"/>
              </w:rPr>
            </w:pPr>
          </w:p>
        </w:tc>
      </w:tr>
      <w:tr w:rsidR="008A0F85" w:rsidRPr="00222CE3" w14:paraId="6C0B3084" w14:textId="77777777" w:rsidTr="008B553E">
        <w:trPr>
          <w:cantSplit/>
          <w:trHeight w:val="145"/>
        </w:trPr>
        <w:tc>
          <w:tcPr>
            <w:tcW w:w="2371" w:type="dxa"/>
            <w:tcBorders>
              <w:bottom w:val="single" w:sz="4" w:space="0" w:color="auto"/>
            </w:tcBorders>
            <w:shd w:val="clear" w:color="auto" w:fill="FABF8F"/>
          </w:tcPr>
          <w:p w14:paraId="092BF01D" w14:textId="77777777" w:rsidR="00913A0A" w:rsidRPr="00222CE3" w:rsidRDefault="00913A0A" w:rsidP="000A2C08">
            <w:pPr>
              <w:pStyle w:val="ProductNames"/>
              <w:spacing w:beforeLines="20" w:before="48" w:afterLines="20" w:after="48"/>
              <w:rPr>
                <w:rFonts w:ascii="Tahoma" w:hAnsi="Tahoma" w:cs="Tahoma"/>
                <w:sz w:val="14"/>
              </w:rPr>
            </w:pPr>
            <w:bookmarkStart w:id="101" w:name="_Toc336337890"/>
            <w:bookmarkStart w:id="102" w:name="_Toc377682680"/>
            <w:r w:rsidRPr="00222CE3">
              <w:rPr>
                <w:rFonts w:ascii="Tahoma" w:hAnsi="Tahoma" w:cs="Tahoma"/>
                <w:sz w:val="14"/>
              </w:rPr>
              <w:t>Visual Studio</w:t>
            </w:r>
            <w:r w:rsidR="00B33FB2" w:rsidRPr="00B33FB2">
              <w:rPr>
                <w:rFonts w:ascii="Tahoma" w:hAnsi="Tahoma" w:cs="Tahoma"/>
                <w:sz w:val="14"/>
                <w:vertAlign w:val="superscript"/>
              </w:rPr>
              <w:t>®</w:t>
            </w:r>
            <w:r w:rsidRPr="00222CE3">
              <w:rPr>
                <w:rFonts w:ascii="Tahoma" w:hAnsi="Tahoma" w:cs="Tahoma"/>
                <w:sz w:val="14"/>
              </w:rPr>
              <w:t xml:space="preserve"> Professional 2013 con</w:t>
            </w:r>
            <w:r w:rsidR="000A2C08">
              <w:rPr>
                <w:rFonts w:ascii="Tahoma" w:hAnsi="Tahoma" w:cs="Tahoma"/>
                <w:sz w:val="14"/>
              </w:rPr>
              <w:t> </w:t>
            </w:r>
            <w:r w:rsidRPr="00222CE3">
              <w:rPr>
                <w:rFonts w:ascii="Tahoma" w:hAnsi="Tahoma" w:cs="Tahoma"/>
                <w:sz w:val="14"/>
              </w:rPr>
              <w:t>MSDN</w:t>
            </w:r>
            <w:bookmarkEnd w:id="101"/>
            <w:bookmarkEnd w:id="102"/>
            <w:r w:rsidRPr="00222CE3">
              <w:rPr>
                <w:rFonts w:ascii="Tahoma" w:hAnsi="Tahoma" w:cs="Tahoma"/>
                <w:sz w:val="14"/>
              </w:rPr>
              <w:t xml:space="preserve"> </w:t>
            </w:r>
          </w:p>
        </w:tc>
        <w:tc>
          <w:tcPr>
            <w:tcW w:w="429" w:type="dxa"/>
            <w:tcBorders>
              <w:bottom w:val="single" w:sz="4" w:space="0" w:color="auto"/>
            </w:tcBorders>
            <w:shd w:val="clear" w:color="auto" w:fill="FABF8F"/>
            <w:vAlign w:val="center"/>
          </w:tcPr>
          <w:p w14:paraId="75A72FF2" w14:textId="77777777" w:rsidR="00913A0A" w:rsidRPr="00222CE3" w:rsidRDefault="00A85D6E" w:rsidP="00D55AB9">
            <w:pPr>
              <w:pStyle w:val="TableText"/>
              <w:widowControl w:val="0"/>
              <w:rPr>
                <w:rStyle w:val="EndnoteReference"/>
                <w:b w:val="0"/>
                <w:color w:val="0000FF"/>
                <w:sz w:val="13"/>
                <w:szCs w:val="13"/>
                <w:u w:val="single"/>
              </w:rPr>
            </w:pPr>
            <w:hyperlink w:anchor="_20_Visual_Studio" w:history="1">
              <w:r w:rsidR="00A36CE0" w:rsidRPr="00222CE3">
                <w:rPr>
                  <w:rStyle w:val="Hyperlink"/>
                  <w:b/>
                  <w:sz w:val="13"/>
                  <w:szCs w:val="13"/>
                </w:rPr>
                <w:t>21</w:t>
              </w:r>
            </w:hyperlink>
            <w:hyperlink w:anchor="Aps_13VS2010ProfessionalMSDN" w:history="1"/>
          </w:p>
        </w:tc>
        <w:tc>
          <w:tcPr>
            <w:tcW w:w="429" w:type="dxa"/>
            <w:tcBorders>
              <w:bottom w:val="single" w:sz="4" w:space="0" w:color="auto"/>
            </w:tcBorders>
            <w:shd w:val="clear" w:color="auto" w:fill="FABF8F"/>
            <w:vAlign w:val="center"/>
          </w:tcPr>
          <w:p w14:paraId="29E74596" w14:textId="77777777" w:rsidR="00913A0A" w:rsidRPr="00222CE3" w:rsidRDefault="00A01D6B" w:rsidP="00A01D6B">
            <w:pPr>
              <w:pStyle w:val="TableText"/>
              <w:spacing w:before="60" w:after="60"/>
              <w:rPr>
                <w:rFonts w:ascii="Tahoma" w:hAnsi="Tahoma" w:cs="Tahoma"/>
                <w:sz w:val="13"/>
              </w:rPr>
            </w:pPr>
            <w:r w:rsidRPr="00222CE3">
              <w:rPr>
                <w:rFonts w:ascii="Tahoma" w:hAnsi="Tahoma" w:cs="Tahoma"/>
                <w:sz w:val="13"/>
              </w:rPr>
              <w:t>10/13</w:t>
            </w:r>
          </w:p>
        </w:tc>
        <w:tc>
          <w:tcPr>
            <w:tcW w:w="429" w:type="dxa"/>
            <w:tcBorders>
              <w:bottom w:val="single" w:sz="4" w:space="0" w:color="auto"/>
              <w:right w:val="single" w:sz="18" w:space="0" w:color="auto"/>
            </w:tcBorders>
            <w:shd w:val="clear" w:color="auto" w:fill="FABF8F"/>
            <w:vAlign w:val="center"/>
          </w:tcPr>
          <w:p w14:paraId="286549E9" w14:textId="77777777" w:rsidR="00913A0A" w:rsidRPr="00222CE3" w:rsidRDefault="00913A0A" w:rsidP="00D55AB9">
            <w:pPr>
              <w:pStyle w:val="TableText"/>
              <w:rPr>
                <w:rFonts w:ascii="Tahoma" w:hAnsi="Tahoma" w:cs="Tahoma"/>
                <w:sz w:val="13"/>
              </w:rPr>
            </w:pPr>
            <w:r w:rsidRPr="00222CE3">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50D12EE2" w14:textId="77777777" w:rsidR="00913A0A" w:rsidRPr="00222CE3" w:rsidRDefault="00913A0A" w:rsidP="00D55AB9">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14:paraId="040079A2" w14:textId="77777777" w:rsidR="00913A0A" w:rsidRPr="00222CE3" w:rsidRDefault="00913A0A" w:rsidP="00D55AB9">
            <w:pPr>
              <w:pStyle w:val="TableText"/>
              <w:spacing w:after="120"/>
              <w:rPr>
                <w:rFonts w:ascii="Tahoma" w:hAnsi="Tahoma" w:cs="Tahoma"/>
                <w:sz w:val="13"/>
              </w:rPr>
            </w:pPr>
            <w:r w:rsidRPr="00222CE3">
              <w:rPr>
                <w:rFonts w:ascii="Tahoma" w:hAnsi="Tahoma" w:cs="Tahoma"/>
                <w:sz w:val="13"/>
              </w:rPr>
              <w:t>3</w:t>
            </w:r>
          </w:p>
        </w:tc>
        <w:tc>
          <w:tcPr>
            <w:tcW w:w="429" w:type="dxa"/>
            <w:tcBorders>
              <w:bottom w:val="single" w:sz="4" w:space="0" w:color="auto"/>
            </w:tcBorders>
            <w:shd w:val="clear" w:color="auto" w:fill="FABF8F"/>
            <w:vAlign w:val="center"/>
          </w:tcPr>
          <w:p w14:paraId="2146F40D" w14:textId="77777777" w:rsidR="00913A0A" w:rsidRPr="00222CE3" w:rsidRDefault="00913A0A" w:rsidP="00D55AB9">
            <w:pPr>
              <w:pStyle w:val="TableText"/>
              <w:spacing w:after="120"/>
              <w:rPr>
                <w:rFonts w:ascii="Tahoma" w:hAnsi="Tahoma" w:cs="Tahoma"/>
                <w:sz w:val="13"/>
              </w:rPr>
            </w:pPr>
            <w:r w:rsidRPr="00222CE3">
              <w:rPr>
                <w:rFonts w:ascii="Tahoma" w:hAnsi="Tahoma" w:cs="Tahoma"/>
                <w:sz w:val="13"/>
              </w:rPr>
              <w:t>2</w:t>
            </w:r>
          </w:p>
        </w:tc>
        <w:tc>
          <w:tcPr>
            <w:tcW w:w="429" w:type="dxa"/>
            <w:tcBorders>
              <w:bottom w:val="single" w:sz="4" w:space="0" w:color="auto"/>
            </w:tcBorders>
            <w:shd w:val="clear" w:color="auto" w:fill="FABF8F"/>
            <w:vAlign w:val="center"/>
          </w:tcPr>
          <w:p w14:paraId="3A0D530A" w14:textId="77777777" w:rsidR="00913A0A" w:rsidRPr="00222CE3" w:rsidRDefault="00913A0A" w:rsidP="00D55AB9">
            <w:pPr>
              <w:pStyle w:val="TableText"/>
              <w:spacing w:after="120"/>
              <w:rPr>
                <w:rFonts w:ascii="Tahoma" w:hAnsi="Tahoma" w:cs="Tahoma"/>
                <w:sz w:val="13"/>
              </w:rPr>
            </w:pPr>
            <w:r w:rsidRPr="00222CE3">
              <w:rPr>
                <w:rFonts w:ascii="Tahoma" w:hAnsi="Tahoma" w:cs="Tahoma"/>
                <w:sz w:val="13"/>
              </w:rPr>
              <w:t>2</w:t>
            </w:r>
          </w:p>
        </w:tc>
        <w:tc>
          <w:tcPr>
            <w:tcW w:w="429" w:type="dxa"/>
            <w:tcBorders>
              <w:bottom w:val="single" w:sz="4" w:space="0" w:color="auto"/>
            </w:tcBorders>
            <w:shd w:val="clear" w:color="auto" w:fill="FABF8F"/>
            <w:vAlign w:val="center"/>
          </w:tcPr>
          <w:p w14:paraId="2C3788F1" w14:textId="77777777" w:rsidR="00913A0A" w:rsidRPr="00222CE3" w:rsidRDefault="00913A0A" w:rsidP="00D55AB9">
            <w:pPr>
              <w:pStyle w:val="TableText"/>
              <w:spacing w:after="120"/>
              <w:rPr>
                <w:rFonts w:ascii="Tahoma" w:hAnsi="Tahoma" w:cs="Tahoma"/>
                <w:sz w:val="13"/>
              </w:rPr>
            </w:pPr>
            <w:r w:rsidRPr="00222CE3">
              <w:rPr>
                <w:rFonts w:ascii="Tahoma" w:hAnsi="Tahoma" w:cs="Tahoma"/>
                <w:sz w:val="13"/>
              </w:rPr>
              <w:t>2</w:t>
            </w:r>
          </w:p>
        </w:tc>
        <w:tc>
          <w:tcPr>
            <w:tcW w:w="429" w:type="dxa"/>
            <w:tcBorders>
              <w:bottom w:val="single" w:sz="4" w:space="0" w:color="auto"/>
            </w:tcBorders>
            <w:shd w:val="clear" w:color="auto" w:fill="FABF8F"/>
            <w:vAlign w:val="center"/>
          </w:tcPr>
          <w:p w14:paraId="698D4503" w14:textId="77777777" w:rsidR="00913A0A" w:rsidRPr="00222CE3" w:rsidRDefault="00913A0A" w:rsidP="00D55AB9">
            <w:pPr>
              <w:pStyle w:val="TableText"/>
              <w:spacing w:after="120"/>
              <w:rPr>
                <w:rFonts w:ascii="Tahoma" w:hAnsi="Tahoma" w:cs="Tahoma"/>
                <w:sz w:val="13"/>
              </w:rPr>
            </w:pPr>
            <w:r w:rsidRPr="00222CE3">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6B9D7E85" w14:textId="77777777" w:rsidR="00913A0A" w:rsidRPr="00222CE3" w:rsidRDefault="00913A0A" w:rsidP="00D55AB9">
            <w:pPr>
              <w:pStyle w:val="TableText"/>
              <w:spacing w:after="120"/>
              <w:rPr>
                <w:rFonts w:ascii="Tahoma" w:hAnsi="Tahoma" w:cs="Tahoma"/>
                <w:sz w:val="13"/>
              </w:rPr>
            </w:pPr>
            <w:r w:rsidRPr="00222CE3">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140BACE1" w14:textId="77777777" w:rsidR="00913A0A" w:rsidRPr="00222CE3" w:rsidRDefault="00913A0A" w:rsidP="00D55AB9">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14:paraId="1EF3F142" w14:textId="77777777" w:rsidR="00913A0A" w:rsidRPr="00222CE3" w:rsidRDefault="00913A0A" w:rsidP="00D55AB9">
            <w:pPr>
              <w:pStyle w:val="TableText"/>
              <w:spacing w:after="120"/>
              <w:rPr>
                <w:rFonts w:ascii="Tahoma" w:hAnsi="Tahoma" w:cs="Tahoma"/>
                <w:sz w:val="13"/>
              </w:rPr>
            </w:pPr>
            <w:r w:rsidRPr="00222CE3">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0F7B2953" w14:textId="77777777" w:rsidR="00913A0A" w:rsidRPr="00222CE3" w:rsidRDefault="00913A0A" w:rsidP="00D55AB9">
            <w:pPr>
              <w:pStyle w:val="TableText"/>
              <w:spacing w:after="120"/>
              <w:rPr>
                <w:rFonts w:ascii="Tahoma" w:hAnsi="Tahoma" w:cs="Tahoma"/>
                <w:sz w:val="13"/>
              </w:rPr>
            </w:pPr>
            <w:r w:rsidRPr="00222CE3">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02ED1F69" w14:textId="77777777" w:rsidR="00913A0A" w:rsidRPr="00222CE3" w:rsidRDefault="00913A0A" w:rsidP="00D55AB9">
            <w:pPr>
              <w:pStyle w:val="TableText"/>
              <w:rPr>
                <w:rFonts w:ascii="Tahoma" w:hAnsi="Tahoma" w:cs="Tahoma"/>
                <w:sz w:val="13"/>
              </w:rPr>
            </w:pPr>
            <w:r w:rsidRPr="00222CE3">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5DDAB2D8" w14:textId="77777777" w:rsidR="00913A0A" w:rsidRPr="00222CE3" w:rsidRDefault="00913A0A" w:rsidP="00D55AB9">
            <w:pPr>
              <w:pStyle w:val="TableText"/>
              <w:rPr>
                <w:rFonts w:ascii="Tahoma" w:hAnsi="Tahoma" w:cs="Tahoma"/>
                <w:sz w:val="13"/>
              </w:rPr>
            </w:pPr>
            <w:r w:rsidRPr="00222CE3">
              <w:rPr>
                <w:rFonts w:ascii="Tahoma" w:hAnsi="Tahoma" w:cs="Tahoma"/>
                <w:sz w:val="13"/>
              </w:rPr>
              <w:t>A, S</w:t>
            </w:r>
          </w:p>
        </w:tc>
        <w:tc>
          <w:tcPr>
            <w:tcW w:w="350" w:type="dxa"/>
            <w:tcBorders>
              <w:left w:val="single" w:sz="18" w:space="0" w:color="auto"/>
              <w:bottom w:val="single" w:sz="4" w:space="0" w:color="auto"/>
              <w:right w:val="single" w:sz="18" w:space="0" w:color="auto"/>
            </w:tcBorders>
            <w:shd w:val="clear" w:color="auto" w:fill="FABF8F"/>
            <w:vAlign w:val="center"/>
          </w:tcPr>
          <w:p w14:paraId="2A0BEF0D" w14:textId="77777777" w:rsidR="00913A0A" w:rsidRPr="00222CE3" w:rsidRDefault="00913A0A" w:rsidP="00D55AB9">
            <w:pPr>
              <w:pStyle w:val="TableText"/>
              <w:rPr>
                <w:rFonts w:ascii="Tahoma" w:hAnsi="Tahoma" w:cs="Tahoma"/>
                <w:sz w:val="13"/>
              </w:rPr>
            </w:pPr>
            <w:r w:rsidRPr="00222CE3">
              <w:rPr>
                <w:rFonts w:ascii="Tahoma" w:hAnsi="Tahoma" w:cs="Tahoma"/>
                <w:sz w:val="13"/>
              </w:rPr>
              <w:t>P</w:t>
            </w:r>
          </w:p>
        </w:tc>
        <w:tc>
          <w:tcPr>
            <w:tcW w:w="593" w:type="dxa"/>
            <w:tcBorders>
              <w:bottom w:val="single" w:sz="4" w:space="0" w:color="auto"/>
            </w:tcBorders>
            <w:shd w:val="clear" w:color="auto" w:fill="FABF8F"/>
            <w:vAlign w:val="center"/>
          </w:tcPr>
          <w:p w14:paraId="26DE8364" w14:textId="77777777" w:rsidR="00913A0A" w:rsidRPr="00222CE3" w:rsidRDefault="00913A0A" w:rsidP="00D55AB9">
            <w:pPr>
              <w:pStyle w:val="TableText"/>
              <w:rPr>
                <w:rFonts w:ascii="Tahoma" w:hAnsi="Tahoma" w:cs="Tahoma"/>
                <w:sz w:val="13"/>
              </w:rPr>
            </w:pPr>
            <w:r w:rsidRPr="00222CE3">
              <w:rPr>
                <w:rFonts w:ascii="Tahoma" w:hAnsi="Tahoma" w:cs="Tahoma"/>
                <w:sz w:val="13"/>
              </w:rPr>
              <w:t>A</w:t>
            </w:r>
          </w:p>
        </w:tc>
        <w:tc>
          <w:tcPr>
            <w:tcW w:w="514" w:type="dxa"/>
            <w:tcBorders>
              <w:bottom w:val="single" w:sz="4" w:space="0" w:color="auto"/>
            </w:tcBorders>
            <w:shd w:val="clear" w:color="auto" w:fill="FABF8F"/>
            <w:vAlign w:val="center"/>
          </w:tcPr>
          <w:p w14:paraId="4163599C" w14:textId="77777777" w:rsidR="00913A0A" w:rsidRPr="00222CE3" w:rsidRDefault="00913A0A" w:rsidP="00D55AB9">
            <w:pPr>
              <w:pStyle w:val="TableText"/>
            </w:pPr>
            <w:r w:rsidRPr="00222CE3">
              <w:rPr>
                <w:rFonts w:ascii="Tahoma" w:hAnsi="Tahoma" w:cs="Tahoma"/>
                <w:sz w:val="13"/>
              </w:rPr>
              <w:t>OL/SA/</w:t>
            </w:r>
          </w:p>
          <w:p w14:paraId="1B719E0D" w14:textId="77777777" w:rsidR="00913A0A" w:rsidRPr="00222CE3" w:rsidRDefault="00913A0A" w:rsidP="00D55AB9">
            <w:pPr>
              <w:pStyle w:val="TableText"/>
              <w:rPr>
                <w:rFonts w:ascii="Tahoma" w:hAnsi="Tahoma" w:cs="Tahoma"/>
                <w:sz w:val="13"/>
              </w:rPr>
            </w:pPr>
            <w:r w:rsidRPr="00222CE3">
              <w:rPr>
                <w:rFonts w:ascii="Tahoma" w:hAnsi="Tahoma" w:cs="Tahoma"/>
                <w:sz w:val="13"/>
              </w:rPr>
              <w:t>OV</w:t>
            </w:r>
          </w:p>
        </w:tc>
        <w:tc>
          <w:tcPr>
            <w:tcW w:w="388" w:type="dxa"/>
            <w:tcBorders>
              <w:bottom w:val="single" w:sz="4" w:space="0" w:color="auto"/>
            </w:tcBorders>
            <w:shd w:val="clear" w:color="auto" w:fill="FABF8F"/>
            <w:vAlign w:val="center"/>
          </w:tcPr>
          <w:p w14:paraId="70C90D2B" w14:textId="77777777" w:rsidR="00913A0A" w:rsidRPr="00222CE3" w:rsidRDefault="00913A0A" w:rsidP="00905D4E">
            <w:pPr>
              <w:pStyle w:val="TableText"/>
              <w:rPr>
                <w:rFonts w:ascii="Tahoma" w:hAnsi="Tahoma" w:cs="Tahoma"/>
                <w:sz w:val="13"/>
              </w:rPr>
            </w:pPr>
            <w:r w:rsidRPr="00222CE3">
              <w:rPr>
                <w:rFonts w:ascii="Tahoma" w:hAnsi="Tahoma" w:cs="Tahoma"/>
                <w:sz w:val="13"/>
              </w:rPr>
              <w:t>A</w:t>
            </w:r>
          </w:p>
        </w:tc>
      </w:tr>
      <w:tr w:rsidR="00913A0A" w:rsidRPr="00222CE3" w14:paraId="3C8FCDBD" w14:textId="77777777" w:rsidTr="008B553E">
        <w:trPr>
          <w:cantSplit/>
          <w:trHeight w:val="145"/>
        </w:trPr>
        <w:tc>
          <w:tcPr>
            <w:tcW w:w="2371" w:type="dxa"/>
            <w:tcBorders>
              <w:bottom w:val="single" w:sz="4" w:space="0" w:color="auto"/>
            </w:tcBorders>
            <w:shd w:val="clear" w:color="auto" w:fill="auto"/>
          </w:tcPr>
          <w:p w14:paraId="04512893" w14:textId="77777777" w:rsidR="00913A0A" w:rsidRPr="00222CE3" w:rsidRDefault="00913A0A" w:rsidP="000A2C08">
            <w:pPr>
              <w:pStyle w:val="Heading2"/>
              <w:spacing w:beforeLines="20" w:before="48" w:afterLines="20" w:after="48"/>
              <w:ind w:left="0"/>
              <w:rPr>
                <w:rFonts w:ascii="Tahoma" w:hAnsi="Tahoma" w:cs="Tahoma"/>
                <w:b w:val="0"/>
                <w:sz w:val="14"/>
              </w:rPr>
            </w:pPr>
            <w:bookmarkStart w:id="103" w:name="_Toc336337891"/>
            <w:bookmarkStart w:id="104" w:name="_Toc377682681"/>
            <w:r w:rsidRPr="00222CE3">
              <w:rPr>
                <w:rFonts w:ascii="Tahoma" w:hAnsi="Tahoma" w:cs="Tahoma"/>
                <w:b w:val="0"/>
                <w:sz w:val="14"/>
              </w:rPr>
              <w:t>Visual Studio</w:t>
            </w:r>
            <w:r w:rsidR="00B33FB2" w:rsidRPr="00B33FB2">
              <w:rPr>
                <w:rFonts w:ascii="Tahoma" w:hAnsi="Tahoma" w:cs="Tahoma"/>
                <w:sz w:val="14"/>
                <w:vertAlign w:val="superscript"/>
              </w:rPr>
              <w:t>®</w:t>
            </w:r>
            <w:r w:rsidRPr="00222CE3">
              <w:rPr>
                <w:rFonts w:ascii="Tahoma" w:hAnsi="Tahoma" w:cs="Tahoma"/>
                <w:b w:val="0"/>
                <w:sz w:val="14"/>
              </w:rPr>
              <w:t xml:space="preserve"> Premium 2013 con</w:t>
            </w:r>
            <w:r w:rsidR="000A2C08">
              <w:rPr>
                <w:rFonts w:ascii="Tahoma" w:hAnsi="Tahoma" w:cs="Tahoma"/>
                <w:b w:val="0"/>
                <w:sz w:val="14"/>
              </w:rPr>
              <w:t> </w:t>
            </w:r>
            <w:r w:rsidRPr="00222CE3">
              <w:rPr>
                <w:rFonts w:ascii="Tahoma" w:hAnsi="Tahoma" w:cs="Tahoma"/>
                <w:b w:val="0"/>
                <w:sz w:val="14"/>
              </w:rPr>
              <w:t>MSDN</w:t>
            </w:r>
            <w:bookmarkEnd w:id="103"/>
            <w:bookmarkEnd w:id="104"/>
          </w:p>
        </w:tc>
        <w:tc>
          <w:tcPr>
            <w:tcW w:w="429" w:type="dxa"/>
            <w:tcBorders>
              <w:bottom w:val="single" w:sz="4" w:space="0" w:color="auto"/>
            </w:tcBorders>
            <w:shd w:val="clear" w:color="auto" w:fill="auto"/>
            <w:vAlign w:val="center"/>
          </w:tcPr>
          <w:p w14:paraId="388E432E" w14:textId="77777777" w:rsidR="00913A0A" w:rsidRPr="00222CE3" w:rsidRDefault="00A85D6E" w:rsidP="00D55AB9">
            <w:pPr>
              <w:pStyle w:val="TableText"/>
              <w:widowControl w:val="0"/>
              <w:rPr>
                <w:b/>
                <w:sz w:val="13"/>
                <w:szCs w:val="13"/>
                <w:u w:val="single"/>
              </w:rPr>
            </w:pPr>
            <w:hyperlink w:anchor="_21_Visual_Studio" w:history="1">
              <w:r w:rsidR="00A36CE0" w:rsidRPr="00222CE3">
                <w:rPr>
                  <w:rStyle w:val="Hyperlink"/>
                  <w:b/>
                  <w:sz w:val="13"/>
                  <w:szCs w:val="13"/>
                </w:rPr>
                <w:t>22</w:t>
              </w:r>
            </w:hyperlink>
          </w:p>
        </w:tc>
        <w:tc>
          <w:tcPr>
            <w:tcW w:w="429" w:type="dxa"/>
            <w:tcBorders>
              <w:bottom w:val="single" w:sz="4" w:space="0" w:color="auto"/>
            </w:tcBorders>
            <w:shd w:val="clear" w:color="auto" w:fill="auto"/>
            <w:vAlign w:val="center"/>
          </w:tcPr>
          <w:p w14:paraId="44B402E5" w14:textId="77777777" w:rsidR="00913A0A" w:rsidRPr="00222CE3" w:rsidRDefault="00A01D6B" w:rsidP="00A01D6B">
            <w:pPr>
              <w:pStyle w:val="TableText"/>
              <w:spacing w:before="60" w:after="60"/>
              <w:rPr>
                <w:rFonts w:ascii="Tahoma" w:hAnsi="Tahoma" w:cs="Tahoma"/>
                <w:sz w:val="13"/>
              </w:rPr>
            </w:pPr>
            <w:r w:rsidRPr="00222CE3">
              <w:rPr>
                <w:rFonts w:ascii="Tahoma" w:hAnsi="Tahoma" w:cs="Tahoma"/>
                <w:sz w:val="13"/>
              </w:rPr>
              <w:t>10/13</w:t>
            </w:r>
          </w:p>
        </w:tc>
        <w:tc>
          <w:tcPr>
            <w:tcW w:w="429" w:type="dxa"/>
            <w:tcBorders>
              <w:bottom w:val="single" w:sz="4" w:space="0" w:color="auto"/>
              <w:right w:val="single" w:sz="18" w:space="0" w:color="auto"/>
            </w:tcBorders>
            <w:shd w:val="clear" w:color="auto" w:fill="auto"/>
            <w:vAlign w:val="center"/>
          </w:tcPr>
          <w:p w14:paraId="48DFD419" w14:textId="77777777" w:rsidR="00913A0A" w:rsidRPr="00222CE3" w:rsidRDefault="00913A0A" w:rsidP="00D55AB9">
            <w:pPr>
              <w:pStyle w:val="TableText"/>
              <w:rPr>
                <w:rFonts w:ascii="Tahoma" w:hAnsi="Tahoma" w:cs="Tahoma"/>
                <w:sz w:val="13"/>
              </w:rPr>
            </w:pPr>
            <w:r w:rsidRPr="00222CE3">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4DD892CE" w14:textId="77777777" w:rsidR="00913A0A" w:rsidRPr="00222CE3" w:rsidRDefault="00913A0A" w:rsidP="00D55AB9">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14:paraId="0884CCDE" w14:textId="77777777" w:rsidR="00913A0A" w:rsidRPr="00222CE3" w:rsidRDefault="00913A0A" w:rsidP="00D55AB9">
            <w:pPr>
              <w:pStyle w:val="TableText"/>
              <w:spacing w:after="120"/>
              <w:rPr>
                <w:rFonts w:ascii="Tahoma" w:hAnsi="Tahoma" w:cs="Tahoma"/>
                <w:sz w:val="13"/>
              </w:rPr>
            </w:pPr>
            <w:r w:rsidRPr="00222CE3">
              <w:rPr>
                <w:rFonts w:ascii="Tahoma" w:hAnsi="Tahoma" w:cs="Tahoma"/>
                <w:sz w:val="13"/>
              </w:rPr>
              <w:t>40</w:t>
            </w:r>
          </w:p>
        </w:tc>
        <w:tc>
          <w:tcPr>
            <w:tcW w:w="429" w:type="dxa"/>
            <w:tcBorders>
              <w:bottom w:val="single" w:sz="4" w:space="0" w:color="auto"/>
            </w:tcBorders>
            <w:shd w:val="clear" w:color="auto" w:fill="auto"/>
            <w:vAlign w:val="center"/>
          </w:tcPr>
          <w:p w14:paraId="69B426EE" w14:textId="77777777" w:rsidR="00913A0A" w:rsidRPr="00222CE3" w:rsidRDefault="00913A0A" w:rsidP="00D55AB9">
            <w:pPr>
              <w:pStyle w:val="TableText"/>
              <w:spacing w:after="120"/>
              <w:rPr>
                <w:rFonts w:ascii="Tahoma" w:hAnsi="Tahoma" w:cs="Tahoma"/>
                <w:sz w:val="13"/>
              </w:rPr>
            </w:pPr>
            <w:r w:rsidRPr="00222CE3">
              <w:rPr>
                <w:rFonts w:ascii="Tahoma" w:hAnsi="Tahoma" w:cs="Tahoma"/>
                <w:sz w:val="13"/>
              </w:rPr>
              <w:t>32</w:t>
            </w:r>
          </w:p>
        </w:tc>
        <w:tc>
          <w:tcPr>
            <w:tcW w:w="429" w:type="dxa"/>
            <w:tcBorders>
              <w:bottom w:val="single" w:sz="4" w:space="0" w:color="auto"/>
            </w:tcBorders>
            <w:shd w:val="clear" w:color="auto" w:fill="auto"/>
            <w:vAlign w:val="center"/>
          </w:tcPr>
          <w:p w14:paraId="3F4660D6" w14:textId="77777777" w:rsidR="00913A0A" w:rsidRPr="00222CE3" w:rsidRDefault="00913A0A" w:rsidP="00D55AB9">
            <w:pPr>
              <w:pStyle w:val="TableText"/>
              <w:spacing w:after="120"/>
              <w:rPr>
                <w:rFonts w:ascii="Tahoma" w:hAnsi="Tahoma" w:cs="Tahoma"/>
                <w:sz w:val="13"/>
              </w:rPr>
            </w:pPr>
            <w:r w:rsidRPr="00222CE3">
              <w:rPr>
                <w:rFonts w:ascii="Tahoma" w:hAnsi="Tahoma" w:cs="Tahoma"/>
                <w:sz w:val="13"/>
              </w:rPr>
              <w:t>24</w:t>
            </w:r>
          </w:p>
        </w:tc>
        <w:tc>
          <w:tcPr>
            <w:tcW w:w="429" w:type="dxa"/>
            <w:tcBorders>
              <w:bottom w:val="single" w:sz="4" w:space="0" w:color="auto"/>
            </w:tcBorders>
            <w:shd w:val="clear" w:color="auto" w:fill="auto"/>
            <w:vAlign w:val="center"/>
          </w:tcPr>
          <w:p w14:paraId="09FDCC8F" w14:textId="77777777" w:rsidR="00913A0A" w:rsidRPr="00222CE3" w:rsidRDefault="00913A0A" w:rsidP="00D55AB9">
            <w:pPr>
              <w:pStyle w:val="TableText"/>
              <w:spacing w:after="120"/>
              <w:rPr>
                <w:rFonts w:ascii="Tahoma" w:hAnsi="Tahoma" w:cs="Tahoma"/>
                <w:sz w:val="13"/>
              </w:rPr>
            </w:pPr>
            <w:r w:rsidRPr="00222CE3">
              <w:rPr>
                <w:rFonts w:ascii="Tahoma" w:hAnsi="Tahoma" w:cs="Tahoma"/>
                <w:sz w:val="13"/>
              </w:rPr>
              <w:t>24</w:t>
            </w:r>
          </w:p>
        </w:tc>
        <w:tc>
          <w:tcPr>
            <w:tcW w:w="429" w:type="dxa"/>
            <w:tcBorders>
              <w:bottom w:val="single" w:sz="4" w:space="0" w:color="auto"/>
            </w:tcBorders>
            <w:shd w:val="clear" w:color="auto" w:fill="auto"/>
            <w:vAlign w:val="center"/>
          </w:tcPr>
          <w:p w14:paraId="689D431E" w14:textId="77777777" w:rsidR="00913A0A" w:rsidRPr="00222CE3" w:rsidRDefault="00913A0A" w:rsidP="00D55AB9">
            <w:pPr>
              <w:pStyle w:val="TableText"/>
              <w:spacing w:after="120"/>
              <w:rPr>
                <w:rFonts w:ascii="Tahoma" w:hAnsi="Tahoma" w:cs="Tahoma"/>
                <w:sz w:val="13"/>
              </w:rPr>
            </w:pPr>
            <w:r w:rsidRPr="00222CE3">
              <w:rPr>
                <w:rFonts w:ascii="Tahoma" w:hAnsi="Tahoma" w:cs="Tahoma"/>
                <w:sz w:val="13"/>
              </w:rPr>
              <w:t>16</w:t>
            </w:r>
          </w:p>
        </w:tc>
        <w:tc>
          <w:tcPr>
            <w:tcW w:w="429" w:type="dxa"/>
            <w:tcBorders>
              <w:bottom w:val="single" w:sz="4" w:space="0" w:color="auto"/>
              <w:right w:val="single" w:sz="18" w:space="0" w:color="auto"/>
            </w:tcBorders>
            <w:shd w:val="clear" w:color="auto" w:fill="auto"/>
            <w:vAlign w:val="center"/>
          </w:tcPr>
          <w:p w14:paraId="7424C670" w14:textId="77777777" w:rsidR="00913A0A" w:rsidRPr="00222CE3" w:rsidRDefault="00913A0A" w:rsidP="00D55AB9">
            <w:pPr>
              <w:pStyle w:val="TableText"/>
              <w:spacing w:after="120"/>
              <w:rPr>
                <w:rFonts w:ascii="Tahoma" w:hAnsi="Tahoma" w:cs="Tahoma"/>
                <w:sz w:val="13"/>
              </w:rPr>
            </w:pPr>
            <w:r w:rsidRPr="00222CE3">
              <w:rPr>
                <w:rFonts w:ascii="Tahoma" w:hAnsi="Tahoma" w:cs="Tahoma"/>
                <w:sz w:val="13"/>
              </w:rPr>
              <w:t>8</w:t>
            </w:r>
          </w:p>
        </w:tc>
        <w:tc>
          <w:tcPr>
            <w:tcW w:w="429" w:type="dxa"/>
            <w:tcBorders>
              <w:left w:val="single" w:sz="18" w:space="0" w:color="auto"/>
              <w:bottom w:val="single" w:sz="4" w:space="0" w:color="auto"/>
            </w:tcBorders>
            <w:shd w:val="clear" w:color="auto" w:fill="auto"/>
            <w:vAlign w:val="center"/>
          </w:tcPr>
          <w:p w14:paraId="41DDB025" w14:textId="77777777" w:rsidR="00913A0A" w:rsidRPr="00222CE3" w:rsidRDefault="00913A0A" w:rsidP="00D55AB9">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14:paraId="70BB6636" w14:textId="77777777" w:rsidR="00913A0A" w:rsidRPr="00222CE3" w:rsidRDefault="00913A0A" w:rsidP="00D55AB9">
            <w:pPr>
              <w:pStyle w:val="TableText"/>
              <w:spacing w:after="120"/>
              <w:rPr>
                <w:rFonts w:ascii="Tahoma" w:hAnsi="Tahoma" w:cs="Tahoma"/>
                <w:sz w:val="13"/>
              </w:rPr>
            </w:pPr>
            <w:r w:rsidRPr="00222CE3">
              <w:rPr>
                <w:rFonts w:ascii="Tahoma" w:hAnsi="Tahoma" w:cs="Tahoma"/>
                <w:sz w:val="13"/>
              </w:rPr>
              <w:t>32</w:t>
            </w:r>
          </w:p>
        </w:tc>
        <w:tc>
          <w:tcPr>
            <w:tcW w:w="429" w:type="dxa"/>
            <w:tcBorders>
              <w:bottom w:val="single" w:sz="4" w:space="0" w:color="auto"/>
              <w:right w:val="single" w:sz="18" w:space="0" w:color="auto"/>
            </w:tcBorders>
            <w:shd w:val="clear" w:color="auto" w:fill="auto"/>
            <w:vAlign w:val="center"/>
          </w:tcPr>
          <w:p w14:paraId="604D1F99" w14:textId="77777777" w:rsidR="00913A0A" w:rsidRPr="00222CE3" w:rsidRDefault="00913A0A" w:rsidP="00D55AB9">
            <w:pPr>
              <w:pStyle w:val="TableText"/>
              <w:spacing w:after="120"/>
              <w:rPr>
                <w:rFonts w:ascii="Tahoma" w:hAnsi="Tahoma" w:cs="Tahoma"/>
                <w:sz w:val="13"/>
              </w:rPr>
            </w:pPr>
            <w:r w:rsidRPr="00222CE3">
              <w:rPr>
                <w:rFonts w:ascii="Tahoma" w:hAnsi="Tahoma" w:cs="Tahoma"/>
                <w:sz w:val="13"/>
              </w:rPr>
              <w:t>16</w:t>
            </w:r>
          </w:p>
        </w:tc>
        <w:tc>
          <w:tcPr>
            <w:tcW w:w="429" w:type="dxa"/>
            <w:tcBorders>
              <w:left w:val="single" w:sz="18" w:space="0" w:color="auto"/>
              <w:bottom w:val="single" w:sz="4" w:space="0" w:color="auto"/>
            </w:tcBorders>
            <w:shd w:val="clear" w:color="auto" w:fill="auto"/>
            <w:vAlign w:val="center"/>
          </w:tcPr>
          <w:p w14:paraId="09C225B3" w14:textId="77777777" w:rsidR="00913A0A" w:rsidRPr="00222CE3" w:rsidRDefault="00913A0A" w:rsidP="00D55AB9">
            <w:pPr>
              <w:pStyle w:val="TableText"/>
              <w:rPr>
                <w:rFonts w:ascii="Tahoma" w:hAnsi="Tahoma" w:cs="Tahoma"/>
                <w:sz w:val="13"/>
              </w:rPr>
            </w:pPr>
            <w:r w:rsidRPr="00222CE3">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782CF3D4" w14:textId="77777777" w:rsidR="00913A0A" w:rsidRPr="00222CE3" w:rsidRDefault="00913A0A" w:rsidP="00D55AB9">
            <w:pPr>
              <w:pStyle w:val="TableText"/>
              <w:rPr>
                <w:rFonts w:ascii="Tahoma" w:hAnsi="Tahoma" w:cs="Tahoma"/>
                <w:sz w:val="13"/>
              </w:rPr>
            </w:pPr>
            <w:r w:rsidRPr="00222CE3">
              <w:rPr>
                <w:rFonts w:ascii="Tahoma" w:hAnsi="Tahoma" w:cs="Tahoma"/>
                <w:sz w:val="13"/>
              </w:rPr>
              <w:t>A, S</w:t>
            </w:r>
          </w:p>
        </w:tc>
        <w:tc>
          <w:tcPr>
            <w:tcW w:w="350" w:type="dxa"/>
            <w:tcBorders>
              <w:left w:val="single" w:sz="18" w:space="0" w:color="auto"/>
              <w:bottom w:val="single" w:sz="4" w:space="0" w:color="auto"/>
              <w:right w:val="single" w:sz="18" w:space="0" w:color="auto"/>
            </w:tcBorders>
            <w:shd w:val="clear" w:color="auto" w:fill="auto"/>
            <w:vAlign w:val="center"/>
          </w:tcPr>
          <w:p w14:paraId="6F9307DF" w14:textId="77777777" w:rsidR="00913A0A" w:rsidRPr="00222CE3" w:rsidRDefault="00913A0A" w:rsidP="00D55AB9">
            <w:pPr>
              <w:pStyle w:val="TableText"/>
              <w:rPr>
                <w:rFonts w:ascii="Tahoma" w:hAnsi="Tahoma" w:cs="Tahoma"/>
                <w:sz w:val="13"/>
              </w:rPr>
            </w:pPr>
            <w:r w:rsidRPr="00222CE3">
              <w:rPr>
                <w:rFonts w:ascii="Tahoma" w:hAnsi="Tahoma" w:cs="Tahoma"/>
                <w:sz w:val="13"/>
              </w:rPr>
              <w:t>P</w:t>
            </w:r>
          </w:p>
        </w:tc>
        <w:tc>
          <w:tcPr>
            <w:tcW w:w="593" w:type="dxa"/>
            <w:tcBorders>
              <w:bottom w:val="single" w:sz="4" w:space="0" w:color="auto"/>
            </w:tcBorders>
            <w:shd w:val="clear" w:color="auto" w:fill="auto"/>
            <w:vAlign w:val="center"/>
          </w:tcPr>
          <w:p w14:paraId="76A1D997" w14:textId="77777777" w:rsidR="00913A0A" w:rsidRPr="00222CE3" w:rsidRDefault="00913A0A" w:rsidP="00D55AB9">
            <w:pPr>
              <w:pStyle w:val="TableText"/>
              <w:rPr>
                <w:rFonts w:ascii="Tahoma" w:hAnsi="Tahoma" w:cs="Tahoma"/>
                <w:sz w:val="13"/>
              </w:rPr>
            </w:pPr>
            <w:r w:rsidRPr="00222CE3">
              <w:rPr>
                <w:rFonts w:ascii="Tahoma" w:hAnsi="Tahoma" w:cs="Tahoma"/>
                <w:sz w:val="13"/>
              </w:rPr>
              <w:t>A</w:t>
            </w:r>
          </w:p>
        </w:tc>
        <w:tc>
          <w:tcPr>
            <w:tcW w:w="514" w:type="dxa"/>
            <w:tcBorders>
              <w:bottom w:val="single" w:sz="4" w:space="0" w:color="auto"/>
            </w:tcBorders>
            <w:shd w:val="clear" w:color="auto" w:fill="auto"/>
            <w:vAlign w:val="center"/>
          </w:tcPr>
          <w:p w14:paraId="3A255F21" w14:textId="77777777" w:rsidR="00913A0A" w:rsidRPr="00222CE3" w:rsidRDefault="00913A0A" w:rsidP="00D55AB9">
            <w:pPr>
              <w:pStyle w:val="TableText"/>
            </w:pPr>
            <w:r w:rsidRPr="00222CE3">
              <w:rPr>
                <w:rFonts w:ascii="Tahoma" w:hAnsi="Tahoma" w:cs="Tahoma"/>
                <w:sz w:val="13"/>
              </w:rPr>
              <w:t>OL/SA/</w:t>
            </w:r>
          </w:p>
          <w:p w14:paraId="46BF56C5" w14:textId="77777777" w:rsidR="00913A0A" w:rsidRPr="00222CE3" w:rsidRDefault="00913A0A" w:rsidP="00D55AB9">
            <w:pPr>
              <w:pStyle w:val="TableText"/>
              <w:rPr>
                <w:rFonts w:ascii="Tahoma" w:hAnsi="Tahoma" w:cs="Tahoma"/>
                <w:sz w:val="13"/>
              </w:rPr>
            </w:pPr>
            <w:r w:rsidRPr="00222CE3">
              <w:rPr>
                <w:rFonts w:ascii="Tahoma" w:hAnsi="Tahoma" w:cs="Tahoma"/>
                <w:sz w:val="13"/>
              </w:rPr>
              <w:t>OV</w:t>
            </w:r>
          </w:p>
        </w:tc>
        <w:tc>
          <w:tcPr>
            <w:tcW w:w="388" w:type="dxa"/>
            <w:tcBorders>
              <w:bottom w:val="single" w:sz="4" w:space="0" w:color="auto"/>
            </w:tcBorders>
            <w:vAlign w:val="center"/>
          </w:tcPr>
          <w:p w14:paraId="35709EFB" w14:textId="77777777" w:rsidR="00913A0A" w:rsidRPr="00222CE3" w:rsidRDefault="00913A0A" w:rsidP="00905D4E">
            <w:pPr>
              <w:pStyle w:val="TableText"/>
              <w:rPr>
                <w:rFonts w:ascii="Tahoma" w:hAnsi="Tahoma" w:cs="Tahoma"/>
                <w:sz w:val="13"/>
              </w:rPr>
            </w:pPr>
            <w:r w:rsidRPr="00222CE3">
              <w:rPr>
                <w:rFonts w:ascii="Tahoma" w:hAnsi="Tahoma" w:cs="Tahoma"/>
                <w:sz w:val="13"/>
              </w:rPr>
              <w:t>STP</w:t>
            </w:r>
          </w:p>
        </w:tc>
      </w:tr>
      <w:tr w:rsidR="008A0F85" w:rsidRPr="00222CE3" w14:paraId="28E0F108" w14:textId="77777777" w:rsidTr="008B553E">
        <w:trPr>
          <w:cantSplit/>
          <w:trHeight w:val="145"/>
        </w:trPr>
        <w:tc>
          <w:tcPr>
            <w:tcW w:w="2371" w:type="dxa"/>
            <w:tcBorders>
              <w:bottom w:val="single" w:sz="4" w:space="0" w:color="auto"/>
            </w:tcBorders>
            <w:shd w:val="clear" w:color="auto" w:fill="FABF8F"/>
          </w:tcPr>
          <w:p w14:paraId="73D49B3B" w14:textId="77777777" w:rsidR="00913A0A" w:rsidRPr="00222CE3" w:rsidRDefault="00913A0A" w:rsidP="000A2C08">
            <w:pPr>
              <w:pStyle w:val="Heading2"/>
              <w:spacing w:beforeLines="20" w:before="48" w:afterLines="20" w:after="48"/>
              <w:ind w:left="0"/>
              <w:rPr>
                <w:rFonts w:ascii="Tahoma" w:hAnsi="Tahoma" w:cs="Tahoma"/>
                <w:b w:val="0"/>
                <w:sz w:val="14"/>
              </w:rPr>
            </w:pPr>
            <w:bookmarkStart w:id="105" w:name="_Toc336337892"/>
            <w:bookmarkStart w:id="106" w:name="_Toc377682682"/>
            <w:r w:rsidRPr="00222CE3">
              <w:rPr>
                <w:rFonts w:ascii="Tahoma" w:hAnsi="Tahoma" w:cs="Tahoma"/>
                <w:b w:val="0"/>
                <w:sz w:val="14"/>
              </w:rPr>
              <w:t>Visual Studio</w:t>
            </w:r>
            <w:r w:rsidR="00B33FB2" w:rsidRPr="00B33FB2">
              <w:rPr>
                <w:rFonts w:ascii="Tahoma" w:hAnsi="Tahoma" w:cs="Tahoma"/>
                <w:sz w:val="14"/>
                <w:vertAlign w:val="superscript"/>
              </w:rPr>
              <w:t>®</w:t>
            </w:r>
            <w:r w:rsidRPr="00222CE3">
              <w:rPr>
                <w:rFonts w:ascii="Tahoma" w:hAnsi="Tahoma" w:cs="Tahoma"/>
                <w:b w:val="0"/>
                <w:sz w:val="14"/>
              </w:rPr>
              <w:t xml:space="preserve"> Ultimate 2013 con</w:t>
            </w:r>
            <w:r w:rsidR="000A2C08">
              <w:rPr>
                <w:rFonts w:ascii="Tahoma" w:hAnsi="Tahoma" w:cs="Tahoma"/>
                <w:b w:val="0"/>
                <w:sz w:val="14"/>
              </w:rPr>
              <w:t> </w:t>
            </w:r>
            <w:r w:rsidRPr="00222CE3">
              <w:rPr>
                <w:rFonts w:ascii="Tahoma" w:hAnsi="Tahoma" w:cs="Tahoma"/>
                <w:b w:val="0"/>
                <w:sz w:val="14"/>
              </w:rPr>
              <w:t>MSDN</w:t>
            </w:r>
            <w:bookmarkEnd w:id="105"/>
            <w:bookmarkEnd w:id="106"/>
          </w:p>
        </w:tc>
        <w:tc>
          <w:tcPr>
            <w:tcW w:w="429" w:type="dxa"/>
            <w:tcBorders>
              <w:bottom w:val="single" w:sz="4" w:space="0" w:color="auto"/>
            </w:tcBorders>
            <w:shd w:val="clear" w:color="auto" w:fill="FABF8F"/>
            <w:vAlign w:val="center"/>
          </w:tcPr>
          <w:p w14:paraId="3E5422E4" w14:textId="77777777" w:rsidR="00913A0A" w:rsidRPr="00222CE3" w:rsidRDefault="00A85D6E" w:rsidP="00D55AB9">
            <w:pPr>
              <w:pStyle w:val="TableText"/>
              <w:widowControl w:val="0"/>
              <w:rPr>
                <w:b/>
                <w:sz w:val="13"/>
                <w:szCs w:val="13"/>
                <w:u w:val="single"/>
              </w:rPr>
            </w:pPr>
            <w:hyperlink w:anchor="_22_Visual_Studio" w:history="1">
              <w:r w:rsidR="00A36CE0" w:rsidRPr="00222CE3">
                <w:rPr>
                  <w:rStyle w:val="Hyperlink"/>
                  <w:b/>
                  <w:sz w:val="13"/>
                  <w:szCs w:val="13"/>
                </w:rPr>
                <w:t>23</w:t>
              </w:r>
            </w:hyperlink>
          </w:p>
        </w:tc>
        <w:tc>
          <w:tcPr>
            <w:tcW w:w="429" w:type="dxa"/>
            <w:tcBorders>
              <w:bottom w:val="single" w:sz="4" w:space="0" w:color="auto"/>
            </w:tcBorders>
            <w:shd w:val="clear" w:color="auto" w:fill="FABF8F"/>
            <w:vAlign w:val="center"/>
          </w:tcPr>
          <w:p w14:paraId="3CCB536E" w14:textId="77777777" w:rsidR="00913A0A" w:rsidRPr="00222CE3" w:rsidRDefault="00A01D6B" w:rsidP="00A01D6B">
            <w:pPr>
              <w:pStyle w:val="TableText"/>
              <w:spacing w:before="60" w:after="60"/>
              <w:rPr>
                <w:rFonts w:ascii="Tahoma" w:hAnsi="Tahoma" w:cs="Tahoma"/>
                <w:sz w:val="13"/>
              </w:rPr>
            </w:pPr>
            <w:r w:rsidRPr="00222CE3">
              <w:rPr>
                <w:rFonts w:ascii="Tahoma" w:hAnsi="Tahoma" w:cs="Tahoma"/>
                <w:sz w:val="13"/>
              </w:rPr>
              <w:t>10/13</w:t>
            </w:r>
          </w:p>
        </w:tc>
        <w:tc>
          <w:tcPr>
            <w:tcW w:w="429" w:type="dxa"/>
            <w:tcBorders>
              <w:bottom w:val="single" w:sz="4" w:space="0" w:color="auto"/>
              <w:right w:val="single" w:sz="18" w:space="0" w:color="auto"/>
            </w:tcBorders>
            <w:shd w:val="clear" w:color="auto" w:fill="FABF8F"/>
            <w:vAlign w:val="center"/>
          </w:tcPr>
          <w:p w14:paraId="5F4C6B31" w14:textId="77777777" w:rsidR="00913A0A" w:rsidRPr="00222CE3" w:rsidRDefault="00913A0A" w:rsidP="00D55AB9">
            <w:pPr>
              <w:pStyle w:val="TableText"/>
              <w:rPr>
                <w:rFonts w:ascii="Tahoma" w:hAnsi="Tahoma" w:cs="Tahoma"/>
                <w:sz w:val="13"/>
              </w:rPr>
            </w:pPr>
            <w:r w:rsidRPr="00222CE3">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11B9148A" w14:textId="77777777" w:rsidR="00913A0A" w:rsidRPr="00222CE3"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0455AE87" w14:textId="77777777" w:rsidR="00913A0A" w:rsidRPr="00222CE3" w:rsidRDefault="00913A0A" w:rsidP="00D55AB9">
            <w:pPr>
              <w:pStyle w:val="TableText"/>
              <w:rPr>
                <w:rFonts w:ascii="Tahoma" w:hAnsi="Tahoma" w:cs="Tahoma"/>
                <w:sz w:val="13"/>
              </w:rPr>
            </w:pPr>
            <w:r w:rsidRPr="00222CE3">
              <w:rPr>
                <w:rFonts w:ascii="Tahoma" w:hAnsi="Tahoma" w:cs="Tahoma"/>
                <w:sz w:val="13"/>
              </w:rPr>
              <w:t>85</w:t>
            </w:r>
          </w:p>
        </w:tc>
        <w:tc>
          <w:tcPr>
            <w:tcW w:w="429" w:type="dxa"/>
            <w:tcBorders>
              <w:bottom w:val="single" w:sz="4" w:space="0" w:color="auto"/>
            </w:tcBorders>
            <w:shd w:val="clear" w:color="auto" w:fill="FABF8F"/>
            <w:vAlign w:val="center"/>
          </w:tcPr>
          <w:p w14:paraId="661533F4" w14:textId="77777777" w:rsidR="00913A0A" w:rsidRPr="00222CE3" w:rsidRDefault="00913A0A" w:rsidP="00D55AB9">
            <w:pPr>
              <w:pStyle w:val="TableText"/>
              <w:rPr>
                <w:rFonts w:ascii="Tahoma" w:hAnsi="Tahoma" w:cs="Tahoma"/>
                <w:sz w:val="13"/>
              </w:rPr>
            </w:pPr>
            <w:r w:rsidRPr="00222CE3">
              <w:rPr>
                <w:rFonts w:ascii="Tahoma" w:hAnsi="Tahoma" w:cs="Tahoma"/>
                <w:sz w:val="13"/>
              </w:rPr>
              <w:t>68</w:t>
            </w:r>
          </w:p>
        </w:tc>
        <w:tc>
          <w:tcPr>
            <w:tcW w:w="429" w:type="dxa"/>
            <w:tcBorders>
              <w:bottom w:val="single" w:sz="4" w:space="0" w:color="auto"/>
            </w:tcBorders>
            <w:shd w:val="clear" w:color="auto" w:fill="FABF8F"/>
            <w:vAlign w:val="center"/>
          </w:tcPr>
          <w:p w14:paraId="5676F959" w14:textId="77777777" w:rsidR="00913A0A" w:rsidRPr="00222CE3" w:rsidRDefault="00913A0A" w:rsidP="00D55AB9">
            <w:pPr>
              <w:pStyle w:val="TableText"/>
              <w:rPr>
                <w:rFonts w:ascii="Tahoma" w:hAnsi="Tahoma" w:cs="Tahoma"/>
                <w:sz w:val="13"/>
              </w:rPr>
            </w:pPr>
            <w:r w:rsidRPr="00222CE3">
              <w:rPr>
                <w:rFonts w:ascii="Tahoma" w:hAnsi="Tahoma" w:cs="Tahoma"/>
                <w:sz w:val="13"/>
              </w:rPr>
              <w:t>51</w:t>
            </w:r>
          </w:p>
        </w:tc>
        <w:tc>
          <w:tcPr>
            <w:tcW w:w="429" w:type="dxa"/>
            <w:tcBorders>
              <w:bottom w:val="single" w:sz="4" w:space="0" w:color="auto"/>
            </w:tcBorders>
            <w:shd w:val="clear" w:color="auto" w:fill="FABF8F"/>
            <w:vAlign w:val="center"/>
          </w:tcPr>
          <w:p w14:paraId="2D489FC7" w14:textId="77777777" w:rsidR="00913A0A" w:rsidRPr="00222CE3" w:rsidRDefault="00913A0A" w:rsidP="00D55AB9">
            <w:pPr>
              <w:pStyle w:val="TableText"/>
              <w:rPr>
                <w:rFonts w:ascii="Tahoma" w:hAnsi="Tahoma" w:cs="Tahoma"/>
                <w:sz w:val="13"/>
              </w:rPr>
            </w:pPr>
            <w:r w:rsidRPr="00222CE3">
              <w:rPr>
                <w:rFonts w:ascii="Tahoma" w:hAnsi="Tahoma" w:cs="Tahoma"/>
                <w:sz w:val="13"/>
              </w:rPr>
              <w:t>51</w:t>
            </w:r>
          </w:p>
        </w:tc>
        <w:tc>
          <w:tcPr>
            <w:tcW w:w="429" w:type="dxa"/>
            <w:tcBorders>
              <w:bottom w:val="single" w:sz="4" w:space="0" w:color="auto"/>
            </w:tcBorders>
            <w:shd w:val="clear" w:color="auto" w:fill="FABF8F"/>
            <w:vAlign w:val="center"/>
          </w:tcPr>
          <w:p w14:paraId="562663F7" w14:textId="77777777" w:rsidR="00913A0A" w:rsidRPr="00222CE3" w:rsidRDefault="00913A0A" w:rsidP="00D55AB9">
            <w:pPr>
              <w:pStyle w:val="TableText"/>
              <w:rPr>
                <w:rFonts w:ascii="Tahoma" w:hAnsi="Tahoma" w:cs="Tahoma"/>
                <w:sz w:val="13"/>
              </w:rPr>
            </w:pPr>
            <w:r w:rsidRPr="00222CE3">
              <w:rPr>
                <w:rFonts w:ascii="Tahoma" w:hAnsi="Tahoma" w:cs="Tahoma"/>
                <w:sz w:val="13"/>
              </w:rPr>
              <w:t>34</w:t>
            </w:r>
          </w:p>
        </w:tc>
        <w:tc>
          <w:tcPr>
            <w:tcW w:w="429" w:type="dxa"/>
            <w:tcBorders>
              <w:bottom w:val="single" w:sz="4" w:space="0" w:color="auto"/>
              <w:right w:val="single" w:sz="18" w:space="0" w:color="auto"/>
            </w:tcBorders>
            <w:shd w:val="clear" w:color="auto" w:fill="FABF8F"/>
            <w:vAlign w:val="center"/>
          </w:tcPr>
          <w:p w14:paraId="19D5F04C" w14:textId="77777777" w:rsidR="00913A0A" w:rsidRPr="00222CE3" w:rsidRDefault="00913A0A" w:rsidP="00D55AB9">
            <w:pPr>
              <w:pStyle w:val="TableText"/>
              <w:rPr>
                <w:rFonts w:ascii="Tahoma" w:hAnsi="Tahoma" w:cs="Tahoma"/>
                <w:sz w:val="13"/>
              </w:rPr>
            </w:pPr>
            <w:r w:rsidRPr="00222CE3">
              <w:rPr>
                <w:rFonts w:ascii="Tahoma" w:hAnsi="Tahoma" w:cs="Tahoma"/>
                <w:sz w:val="13"/>
              </w:rPr>
              <w:t>17</w:t>
            </w:r>
          </w:p>
        </w:tc>
        <w:tc>
          <w:tcPr>
            <w:tcW w:w="429" w:type="dxa"/>
            <w:tcBorders>
              <w:left w:val="single" w:sz="18" w:space="0" w:color="auto"/>
              <w:bottom w:val="single" w:sz="4" w:space="0" w:color="auto"/>
            </w:tcBorders>
            <w:shd w:val="clear" w:color="auto" w:fill="FABF8F"/>
            <w:vAlign w:val="center"/>
          </w:tcPr>
          <w:p w14:paraId="3F7046DC" w14:textId="77777777" w:rsidR="00913A0A" w:rsidRPr="00222CE3"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515B490D" w14:textId="77777777" w:rsidR="00913A0A" w:rsidRPr="00222CE3" w:rsidRDefault="00913A0A" w:rsidP="00D55AB9">
            <w:pPr>
              <w:pStyle w:val="TableText"/>
              <w:rPr>
                <w:rFonts w:ascii="Tahoma" w:hAnsi="Tahoma" w:cs="Tahoma"/>
                <w:sz w:val="13"/>
              </w:rPr>
            </w:pPr>
            <w:r w:rsidRPr="00222CE3">
              <w:rPr>
                <w:rFonts w:ascii="Tahoma" w:hAnsi="Tahoma" w:cs="Tahoma"/>
                <w:sz w:val="13"/>
              </w:rPr>
              <w:t>68</w:t>
            </w:r>
          </w:p>
        </w:tc>
        <w:tc>
          <w:tcPr>
            <w:tcW w:w="429" w:type="dxa"/>
            <w:tcBorders>
              <w:bottom w:val="single" w:sz="4" w:space="0" w:color="auto"/>
              <w:right w:val="single" w:sz="18" w:space="0" w:color="auto"/>
            </w:tcBorders>
            <w:shd w:val="clear" w:color="auto" w:fill="FABF8F"/>
            <w:vAlign w:val="center"/>
          </w:tcPr>
          <w:p w14:paraId="360E5D7A" w14:textId="77777777" w:rsidR="00913A0A" w:rsidRPr="00222CE3" w:rsidRDefault="00913A0A" w:rsidP="00D55AB9">
            <w:pPr>
              <w:pStyle w:val="TableText"/>
              <w:rPr>
                <w:rFonts w:ascii="Tahoma" w:hAnsi="Tahoma" w:cs="Tahoma"/>
                <w:sz w:val="13"/>
              </w:rPr>
            </w:pPr>
            <w:r w:rsidRPr="00222CE3">
              <w:rPr>
                <w:rFonts w:ascii="Tahoma" w:hAnsi="Tahoma" w:cs="Tahoma"/>
                <w:sz w:val="13"/>
              </w:rPr>
              <w:t>34</w:t>
            </w:r>
          </w:p>
        </w:tc>
        <w:tc>
          <w:tcPr>
            <w:tcW w:w="429" w:type="dxa"/>
            <w:tcBorders>
              <w:left w:val="single" w:sz="18" w:space="0" w:color="auto"/>
              <w:bottom w:val="single" w:sz="4" w:space="0" w:color="auto"/>
            </w:tcBorders>
            <w:shd w:val="clear" w:color="auto" w:fill="FABF8F"/>
            <w:vAlign w:val="center"/>
          </w:tcPr>
          <w:p w14:paraId="6024DE6B" w14:textId="77777777" w:rsidR="00913A0A" w:rsidRPr="00222CE3" w:rsidRDefault="00913A0A" w:rsidP="00D55AB9">
            <w:pPr>
              <w:pStyle w:val="TableText"/>
              <w:rPr>
                <w:rFonts w:ascii="Tahoma" w:hAnsi="Tahoma" w:cs="Tahoma"/>
                <w:sz w:val="13"/>
              </w:rPr>
            </w:pPr>
            <w:r w:rsidRPr="00222CE3">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0175AB8E" w14:textId="77777777" w:rsidR="00913A0A" w:rsidRPr="00222CE3" w:rsidRDefault="00913A0A" w:rsidP="00D55AB9">
            <w:pPr>
              <w:pStyle w:val="TableText"/>
              <w:rPr>
                <w:rFonts w:ascii="Tahoma" w:hAnsi="Tahoma" w:cs="Tahoma"/>
                <w:sz w:val="13"/>
              </w:rPr>
            </w:pPr>
            <w:r w:rsidRPr="00222CE3">
              <w:rPr>
                <w:rFonts w:ascii="Tahoma" w:hAnsi="Tahoma" w:cs="Tahoma"/>
                <w:sz w:val="13"/>
              </w:rPr>
              <w:t>A, S</w:t>
            </w:r>
          </w:p>
        </w:tc>
        <w:tc>
          <w:tcPr>
            <w:tcW w:w="350" w:type="dxa"/>
            <w:tcBorders>
              <w:left w:val="single" w:sz="18" w:space="0" w:color="auto"/>
              <w:bottom w:val="single" w:sz="4" w:space="0" w:color="auto"/>
              <w:right w:val="single" w:sz="18" w:space="0" w:color="auto"/>
            </w:tcBorders>
            <w:shd w:val="clear" w:color="auto" w:fill="FABF8F"/>
            <w:vAlign w:val="center"/>
          </w:tcPr>
          <w:p w14:paraId="1A4323A8" w14:textId="77777777" w:rsidR="00913A0A" w:rsidRPr="00222CE3" w:rsidRDefault="00913A0A" w:rsidP="00D55AB9">
            <w:pPr>
              <w:pStyle w:val="TableText"/>
              <w:rPr>
                <w:rFonts w:ascii="Tahoma" w:hAnsi="Tahoma" w:cs="Tahoma"/>
                <w:sz w:val="13"/>
              </w:rPr>
            </w:pPr>
            <w:r w:rsidRPr="00222CE3">
              <w:rPr>
                <w:rFonts w:ascii="Tahoma" w:hAnsi="Tahoma" w:cs="Tahoma"/>
                <w:sz w:val="13"/>
              </w:rPr>
              <w:t>P</w:t>
            </w:r>
          </w:p>
        </w:tc>
        <w:tc>
          <w:tcPr>
            <w:tcW w:w="593" w:type="dxa"/>
            <w:tcBorders>
              <w:bottom w:val="single" w:sz="4" w:space="0" w:color="auto"/>
            </w:tcBorders>
            <w:shd w:val="clear" w:color="auto" w:fill="FABF8F"/>
            <w:vAlign w:val="center"/>
          </w:tcPr>
          <w:p w14:paraId="1CBB98EF" w14:textId="77777777" w:rsidR="00913A0A" w:rsidRPr="00222CE3" w:rsidRDefault="00913A0A" w:rsidP="00D55AB9">
            <w:pPr>
              <w:pStyle w:val="TableText"/>
              <w:rPr>
                <w:rFonts w:ascii="Tahoma" w:hAnsi="Tahoma" w:cs="Tahoma"/>
                <w:sz w:val="13"/>
              </w:rPr>
            </w:pPr>
            <w:r w:rsidRPr="00222CE3">
              <w:rPr>
                <w:rFonts w:ascii="Tahoma" w:hAnsi="Tahoma" w:cs="Tahoma"/>
                <w:sz w:val="13"/>
              </w:rPr>
              <w:t>A</w:t>
            </w:r>
          </w:p>
        </w:tc>
        <w:tc>
          <w:tcPr>
            <w:tcW w:w="514" w:type="dxa"/>
            <w:tcBorders>
              <w:bottom w:val="single" w:sz="4" w:space="0" w:color="auto"/>
            </w:tcBorders>
            <w:shd w:val="clear" w:color="auto" w:fill="FABF8F"/>
            <w:vAlign w:val="center"/>
          </w:tcPr>
          <w:p w14:paraId="63E6D0F1" w14:textId="77777777" w:rsidR="00913A0A" w:rsidRPr="00222CE3" w:rsidRDefault="00913A0A" w:rsidP="00D55AB9">
            <w:pPr>
              <w:pStyle w:val="TableText"/>
            </w:pPr>
            <w:r w:rsidRPr="00222CE3">
              <w:rPr>
                <w:rFonts w:ascii="Tahoma" w:hAnsi="Tahoma" w:cs="Tahoma"/>
                <w:sz w:val="13"/>
              </w:rPr>
              <w:t>OL/SA/</w:t>
            </w:r>
          </w:p>
          <w:p w14:paraId="28EA9404" w14:textId="77777777" w:rsidR="00913A0A" w:rsidRPr="00222CE3" w:rsidRDefault="00913A0A" w:rsidP="00D55AB9">
            <w:pPr>
              <w:pStyle w:val="TableText"/>
              <w:rPr>
                <w:rFonts w:ascii="Tahoma" w:hAnsi="Tahoma" w:cs="Tahoma"/>
                <w:sz w:val="13"/>
              </w:rPr>
            </w:pPr>
            <w:r w:rsidRPr="00222CE3">
              <w:rPr>
                <w:rFonts w:ascii="Tahoma" w:hAnsi="Tahoma" w:cs="Tahoma"/>
                <w:sz w:val="13"/>
              </w:rPr>
              <w:t>OV</w:t>
            </w:r>
          </w:p>
        </w:tc>
        <w:tc>
          <w:tcPr>
            <w:tcW w:w="388" w:type="dxa"/>
            <w:tcBorders>
              <w:bottom w:val="single" w:sz="4" w:space="0" w:color="auto"/>
            </w:tcBorders>
            <w:shd w:val="clear" w:color="auto" w:fill="FABF8F"/>
          </w:tcPr>
          <w:p w14:paraId="4A3D332C" w14:textId="77777777" w:rsidR="00913A0A" w:rsidRPr="00222CE3" w:rsidRDefault="00913A0A" w:rsidP="00D55AB9">
            <w:pPr>
              <w:pStyle w:val="TableText"/>
              <w:rPr>
                <w:rFonts w:ascii="Tahoma" w:hAnsi="Tahoma" w:cs="Tahoma"/>
                <w:sz w:val="13"/>
              </w:rPr>
            </w:pPr>
            <w:r w:rsidRPr="00222CE3">
              <w:rPr>
                <w:rFonts w:ascii="Tahoma" w:hAnsi="Tahoma" w:cs="Tahoma"/>
                <w:sz w:val="13"/>
              </w:rPr>
              <w:t>STP</w:t>
            </w:r>
          </w:p>
        </w:tc>
      </w:tr>
      <w:tr w:rsidR="00913A0A" w:rsidRPr="00222CE3" w14:paraId="10973849" w14:textId="77777777" w:rsidTr="008B553E">
        <w:trPr>
          <w:cantSplit/>
          <w:trHeight w:val="145"/>
        </w:trPr>
        <w:tc>
          <w:tcPr>
            <w:tcW w:w="2371" w:type="dxa"/>
            <w:tcBorders>
              <w:bottom w:val="single" w:sz="4" w:space="0" w:color="auto"/>
            </w:tcBorders>
            <w:shd w:val="clear" w:color="auto" w:fill="auto"/>
          </w:tcPr>
          <w:p w14:paraId="588B95C6" w14:textId="77777777" w:rsidR="00913A0A" w:rsidRPr="00222CE3" w:rsidRDefault="00913A0A" w:rsidP="00844211">
            <w:pPr>
              <w:pStyle w:val="Heading2"/>
              <w:spacing w:beforeLines="20" w:before="48" w:afterLines="20" w:after="48"/>
              <w:ind w:left="0"/>
              <w:rPr>
                <w:rFonts w:ascii="Tahoma" w:hAnsi="Tahoma" w:cs="Tahoma"/>
                <w:b w:val="0"/>
                <w:sz w:val="14"/>
              </w:rPr>
            </w:pPr>
            <w:bookmarkStart w:id="107" w:name="_Toc336337893"/>
            <w:bookmarkStart w:id="108" w:name="_Toc377682683"/>
            <w:r w:rsidRPr="00222CE3">
              <w:rPr>
                <w:rFonts w:ascii="Tahoma" w:hAnsi="Tahoma" w:cs="Tahoma"/>
                <w:b w:val="0"/>
                <w:sz w:val="14"/>
              </w:rPr>
              <w:t>Visual Studio</w:t>
            </w:r>
            <w:r w:rsidR="00B33FB2" w:rsidRPr="00B33FB2">
              <w:rPr>
                <w:rFonts w:ascii="Tahoma" w:hAnsi="Tahoma" w:cs="Tahoma"/>
                <w:sz w:val="14"/>
                <w:vertAlign w:val="superscript"/>
              </w:rPr>
              <w:t>®</w:t>
            </w:r>
            <w:r w:rsidRPr="00222CE3">
              <w:rPr>
                <w:rFonts w:ascii="Tahoma" w:hAnsi="Tahoma" w:cs="Tahoma"/>
                <w:b w:val="0"/>
                <w:sz w:val="14"/>
              </w:rPr>
              <w:t xml:space="preserve"> Test Professional 2013 con MSDN</w:t>
            </w:r>
            <w:bookmarkEnd w:id="107"/>
            <w:bookmarkEnd w:id="108"/>
          </w:p>
        </w:tc>
        <w:tc>
          <w:tcPr>
            <w:tcW w:w="429" w:type="dxa"/>
            <w:tcBorders>
              <w:bottom w:val="single" w:sz="4" w:space="0" w:color="auto"/>
            </w:tcBorders>
            <w:shd w:val="clear" w:color="auto" w:fill="auto"/>
            <w:vAlign w:val="center"/>
          </w:tcPr>
          <w:p w14:paraId="7DFDACE9" w14:textId="77777777" w:rsidR="00913A0A" w:rsidRPr="00222CE3" w:rsidRDefault="00A85D6E" w:rsidP="00D55AB9">
            <w:pPr>
              <w:pStyle w:val="TableText"/>
              <w:widowControl w:val="0"/>
              <w:rPr>
                <w:b/>
                <w:sz w:val="13"/>
                <w:szCs w:val="13"/>
                <w:u w:val="single"/>
              </w:rPr>
            </w:pPr>
            <w:hyperlink w:anchor="_24_Visual_Studio" w:history="1">
              <w:r w:rsidR="00A36CE0" w:rsidRPr="00222CE3">
                <w:rPr>
                  <w:rStyle w:val="Hyperlink"/>
                  <w:b/>
                  <w:sz w:val="13"/>
                  <w:szCs w:val="13"/>
                </w:rPr>
                <w:t>24</w:t>
              </w:r>
            </w:hyperlink>
          </w:p>
        </w:tc>
        <w:tc>
          <w:tcPr>
            <w:tcW w:w="429" w:type="dxa"/>
            <w:tcBorders>
              <w:bottom w:val="single" w:sz="4" w:space="0" w:color="auto"/>
            </w:tcBorders>
            <w:shd w:val="clear" w:color="auto" w:fill="auto"/>
            <w:vAlign w:val="center"/>
          </w:tcPr>
          <w:p w14:paraId="07DF5AA3" w14:textId="77777777" w:rsidR="00913A0A" w:rsidRPr="00222CE3" w:rsidRDefault="00A01D6B" w:rsidP="00A01D6B">
            <w:pPr>
              <w:pStyle w:val="TableText"/>
              <w:spacing w:before="60" w:after="60"/>
              <w:rPr>
                <w:rFonts w:ascii="Tahoma" w:hAnsi="Tahoma" w:cs="Tahoma"/>
                <w:sz w:val="13"/>
              </w:rPr>
            </w:pPr>
            <w:r w:rsidRPr="00222CE3">
              <w:rPr>
                <w:rFonts w:ascii="Tahoma" w:hAnsi="Tahoma" w:cs="Tahoma"/>
                <w:sz w:val="13"/>
              </w:rPr>
              <w:t>10/13</w:t>
            </w:r>
          </w:p>
        </w:tc>
        <w:tc>
          <w:tcPr>
            <w:tcW w:w="429" w:type="dxa"/>
            <w:tcBorders>
              <w:bottom w:val="single" w:sz="4" w:space="0" w:color="auto"/>
              <w:right w:val="single" w:sz="18" w:space="0" w:color="auto"/>
            </w:tcBorders>
            <w:shd w:val="clear" w:color="auto" w:fill="auto"/>
            <w:vAlign w:val="center"/>
          </w:tcPr>
          <w:p w14:paraId="1EA4D996" w14:textId="77777777" w:rsidR="00913A0A" w:rsidRPr="00222CE3" w:rsidRDefault="00913A0A" w:rsidP="00D55AB9">
            <w:pPr>
              <w:pStyle w:val="TableText"/>
              <w:rPr>
                <w:rFonts w:ascii="Tahoma" w:hAnsi="Tahoma" w:cs="Tahoma"/>
                <w:sz w:val="13"/>
              </w:rPr>
            </w:pPr>
            <w:r w:rsidRPr="00222CE3">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353C1613" w14:textId="77777777" w:rsidR="00913A0A" w:rsidRPr="00222CE3"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5D27B4C9" w14:textId="77777777" w:rsidR="00913A0A" w:rsidRPr="00222CE3" w:rsidRDefault="00913A0A" w:rsidP="00D55AB9">
            <w:pPr>
              <w:pStyle w:val="TableText"/>
              <w:rPr>
                <w:rFonts w:ascii="Tahoma" w:hAnsi="Tahoma" w:cs="Tahoma"/>
                <w:sz w:val="13"/>
              </w:rPr>
            </w:pPr>
            <w:r w:rsidRPr="00222CE3">
              <w:rPr>
                <w:rFonts w:ascii="Tahoma" w:hAnsi="Tahoma" w:cs="Tahoma"/>
                <w:sz w:val="13"/>
              </w:rPr>
              <w:t>15</w:t>
            </w:r>
          </w:p>
        </w:tc>
        <w:tc>
          <w:tcPr>
            <w:tcW w:w="429" w:type="dxa"/>
            <w:tcBorders>
              <w:bottom w:val="single" w:sz="4" w:space="0" w:color="auto"/>
            </w:tcBorders>
            <w:shd w:val="clear" w:color="auto" w:fill="auto"/>
            <w:vAlign w:val="center"/>
          </w:tcPr>
          <w:p w14:paraId="574F73B6" w14:textId="77777777" w:rsidR="00913A0A" w:rsidRPr="00222CE3" w:rsidRDefault="00913A0A" w:rsidP="00D55AB9">
            <w:pPr>
              <w:pStyle w:val="TableText"/>
              <w:rPr>
                <w:rFonts w:ascii="Tahoma" w:hAnsi="Tahoma" w:cs="Tahoma"/>
                <w:sz w:val="13"/>
              </w:rPr>
            </w:pPr>
            <w:r w:rsidRPr="00222CE3">
              <w:rPr>
                <w:rFonts w:ascii="Tahoma" w:hAnsi="Tahoma" w:cs="Tahoma"/>
                <w:sz w:val="13"/>
              </w:rPr>
              <w:t>12</w:t>
            </w:r>
          </w:p>
        </w:tc>
        <w:tc>
          <w:tcPr>
            <w:tcW w:w="429" w:type="dxa"/>
            <w:tcBorders>
              <w:bottom w:val="single" w:sz="4" w:space="0" w:color="auto"/>
            </w:tcBorders>
            <w:shd w:val="clear" w:color="auto" w:fill="auto"/>
            <w:vAlign w:val="center"/>
          </w:tcPr>
          <w:p w14:paraId="1E16EE27" w14:textId="77777777" w:rsidR="00913A0A" w:rsidRPr="00222CE3" w:rsidRDefault="00913A0A" w:rsidP="00D55AB9">
            <w:pPr>
              <w:pStyle w:val="TableText"/>
              <w:rPr>
                <w:rFonts w:ascii="Tahoma" w:hAnsi="Tahoma" w:cs="Tahoma"/>
                <w:sz w:val="13"/>
              </w:rPr>
            </w:pPr>
            <w:r w:rsidRPr="00222CE3">
              <w:rPr>
                <w:rFonts w:ascii="Tahoma" w:hAnsi="Tahoma" w:cs="Tahoma"/>
                <w:sz w:val="13"/>
              </w:rPr>
              <w:t>9</w:t>
            </w:r>
          </w:p>
        </w:tc>
        <w:tc>
          <w:tcPr>
            <w:tcW w:w="429" w:type="dxa"/>
            <w:tcBorders>
              <w:bottom w:val="single" w:sz="4" w:space="0" w:color="auto"/>
            </w:tcBorders>
            <w:shd w:val="clear" w:color="auto" w:fill="auto"/>
            <w:vAlign w:val="center"/>
          </w:tcPr>
          <w:p w14:paraId="70BB0A42" w14:textId="77777777" w:rsidR="00913A0A" w:rsidRPr="00222CE3" w:rsidRDefault="00913A0A" w:rsidP="00D55AB9">
            <w:pPr>
              <w:pStyle w:val="TableText"/>
              <w:rPr>
                <w:rFonts w:ascii="Tahoma" w:hAnsi="Tahoma" w:cs="Tahoma"/>
                <w:sz w:val="13"/>
              </w:rPr>
            </w:pPr>
            <w:r w:rsidRPr="00222CE3">
              <w:rPr>
                <w:rFonts w:ascii="Tahoma" w:hAnsi="Tahoma" w:cs="Tahoma"/>
                <w:sz w:val="13"/>
              </w:rPr>
              <w:t>9</w:t>
            </w:r>
          </w:p>
        </w:tc>
        <w:tc>
          <w:tcPr>
            <w:tcW w:w="429" w:type="dxa"/>
            <w:tcBorders>
              <w:bottom w:val="single" w:sz="4" w:space="0" w:color="auto"/>
            </w:tcBorders>
            <w:shd w:val="clear" w:color="auto" w:fill="auto"/>
            <w:vAlign w:val="center"/>
          </w:tcPr>
          <w:p w14:paraId="528579BD" w14:textId="77777777" w:rsidR="00913A0A" w:rsidRPr="00222CE3" w:rsidRDefault="00913A0A" w:rsidP="00D55AB9">
            <w:pPr>
              <w:pStyle w:val="TableText"/>
              <w:rPr>
                <w:rFonts w:ascii="Tahoma" w:hAnsi="Tahoma" w:cs="Tahoma"/>
                <w:sz w:val="13"/>
              </w:rPr>
            </w:pPr>
            <w:r w:rsidRPr="00222CE3">
              <w:rPr>
                <w:rFonts w:ascii="Tahoma" w:hAnsi="Tahoma" w:cs="Tahoma"/>
                <w:sz w:val="13"/>
              </w:rPr>
              <w:t>6</w:t>
            </w:r>
          </w:p>
        </w:tc>
        <w:tc>
          <w:tcPr>
            <w:tcW w:w="429" w:type="dxa"/>
            <w:tcBorders>
              <w:bottom w:val="single" w:sz="4" w:space="0" w:color="auto"/>
              <w:right w:val="single" w:sz="18" w:space="0" w:color="auto"/>
            </w:tcBorders>
            <w:shd w:val="clear" w:color="auto" w:fill="auto"/>
            <w:vAlign w:val="center"/>
          </w:tcPr>
          <w:p w14:paraId="659C39ED" w14:textId="77777777" w:rsidR="00913A0A" w:rsidRPr="00222CE3" w:rsidRDefault="00913A0A" w:rsidP="00D55AB9">
            <w:pPr>
              <w:pStyle w:val="TableText"/>
              <w:rPr>
                <w:rFonts w:ascii="Tahoma" w:hAnsi="Tahoma" w:cs="Tahoma"/>
                <w:sz w:val="13"/>
              </w:rPr>
            </w:pPr>
            <w:r w:rsidRPr="00222CE3">
              <w:rPr>
                <w:rFonts w:ascii="Tahoma" w:hAnsi="Tahoma" w:cs="Tahoma"/>
                <w:sz w:val="13"/>
              </w:rPr>
              <w:t>3</w:t>
            </w:r>
          </w:p>
        </w:tc>
        <w:tc>
          <w:tcPr>
            <w:tcW w:w="429" w:type="dxa"/>
            <w:tcBorders>
              <w:left w:val="single" w:sz="18" w:space="0" w:color="auto"/>
              <w:bottom w:val="single" w:sz="4" w:space="0" w:color="auto"/>
            </w:tcBorders>
            <w:shd w:val="clear" w:color="auto" w:fill="auto"/>
            <w:vAlign w:val="center"/>
          </w:tcPr>
          <w:p w14:paraId="35671303" w14:textId="77777777" w:rsidR="00913A0A" w:rsidRPr="00222CE3"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4E5132BB" w14:textId="77777777" w:rsidR="00913A0A" w:rsidRPr="00222CE3" w:rsidRDefault="00913A0A" w:rsidP="00D55AB9">
            <w:pPr>
              <w:pStyle w:val="TableText"/>
              <w:rPr>
                <w:rFonts w:ascii="Tahoma" w:hAnsi="Tahoma" w:cs="Tahoma"/>
                <w:sz w:val="13"/>
              </w:rPr>
            </w:pPr>
            <w:r w:rsidRPr="00222CE3">
              <w:rPr>
                <w:rFonts w:ascii="Tahoma" w:hAnsi="Tahoma" w:cs="Tahoma"/>
                <w:sz w:val="13"/>
              </w:rPr>
              <w:t>12</w:t>
            </w:r>
          </w:p>
        </w:tc>
        <w:tc>
          <w:tcPr>
            <w:tcW w:w="429" w:type="dxa"/>
            <w:tcBorders>
              <w:bottom w:val="single" w:sz="4" w:space="0" w:color="auto"/>
              <w:right w:val="single" w:sz="18" w:space="0" w:color="auto"/>
            </w:tcBorders>
            <w:shd w:val="clear" w:color="auto" w:fill="auto"/>
            <w:vAlign w:val="center"/>
          </w:tcPr>
          <w:p w14:paraId="1C140534" w14:textId="77777777" w:rsidR="00913A0A" w:rsidRPr="00222CE3" w:rsidRDefault="00913A0A" w:rsidP="00D55AB9">
            <w:pPr>
              <w:pStyle w:val="TableText"/>
              <w:rPr>
                <w:rFonts w:ascii="Tahoma" w:hAnsi="Tahoma" w:cs="Tahoma"/>
                <w:sz w:val="13"/>
              </w:rPr>
            </w:pPr>
            <w:r w:rsidRPr="00222CE3">
              <w:rPr>
                <w:rFonts w:ascii="Tahoma" w:hAnsi="Tahoma" w:cs="Tahoma"/>
                <w:sz w:val="13"/>
              </w:rPr>
              <w:t>6</w:t>
            </w:r>
          </w:p>
        </w:tc>
        <w:tc>
          <w:tcPr>
            <w:tcW w:w="429" w:type="dxa"/>
            <w:tcBorders>
              <w:left w:val="single" w:sz="18" w:space="0" w:color="auto"/>
              <w:bottom w:val="single" w:sz="4" w:space="0" w:color="auto"/>
            </w:tcBorders>
            <w:shd w:val="clear" w:color="auto" w:fill="auto"/>
            <w:vAlign w:val="center"/>
          </w:tcPr>
          <w:p w14:paraId="47186A7E" w14:textId="77777777" w:rsidR="00913A0A" w:rsidRPr="00222CE3" w:rsidRDefault="00913A0A" w:rsidP="00D55AB9">
            <w:pPr>
              <w:pStyle w:val="TableText"/>
              <w:rPr>
                <w:rFonts w:ascii="Tahoma" w:hAnsi="Tahoma" w:cs="Tahoma"/>
                <w:sz w:val="13"/>
              </w:rPr>
            </w:pPr>
            <w:r w:rsidRPr="00222CE3">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0EBA2C02" w14:textId="77777777" w:rsidR="00913A0A" w:rsidRPr="00222CE3" w:rsidRDefault="00913A0A" w:rsidP="00D55AB9">
            <w:pPr>
              <w:pStyle w:val="TableText"/>
              <w:rPr>
                <w:rFonts w:ascii="Tahoma" w:hAnsi="Tahoma" w:cs="Tahoma"/>
                <w:sz w:val="13"/>
              </w:rPr>
            </w:pPr>
            <w:r w:rsidRPr="00222CE3">
              <w:rPr>
                <w:rFonts w:ascii="Tahoma" w:hAnsi="Tahoma" w:cs="Tahoma"/>
                <w:sz w:val="13"/>
              </w:rPr>
              <w:t>A, S</w:t>
            </w:r>
          </w:p>
        </w:tc>
        <w:tc>
          <w:tcPr>
            <w:tcW w:w="350" w:type="dxa"/>
            <w:tcBorders>
              <w:left w:val="single" w:sz="18" w:space="0" w:color="auto"/>
              <w:bottom w:val="single" w:sz="4" w:space="0" w:color="auto"/>
              <w:right w:val="single" w:sz="18" w:space="0" w:color="auto"/>
            </w:tcBorders>
            <w:shd w:val="clear" w:color="auto" w:fill="auto"/>
            <w:vAlign w:val="center"/>
          </w:tcPr>
          <w:p w14:paraId="1737001A" w14:textId="77777777" w:rsidR="00913A0A" w:rsidRPr="00222CE3" w:rsidRDefault="00913A0A" w:rsidP="00D55AB9">
            <w:pPr>
              <w:pStyle w:val="TableText"/>
              <w:rPr>
                <w:rFonts w:ascii="Tahoma" w:hAnsi="Tahoma" w:cs="Tahoma"/>
                <w:sz w:val="13"/>
              </w:rPr>
            </w:pPr>
            <w:r w:rsidRPr="00222CE3">
              <w:rPr>
                <w:rFonts w:ascii="Tahoma" w:hAnsi="Tahoma" w:cs="Tahoma"/>
                <w:sz w:val="13"/>
              </w:rPr>
              <w:t>P</w:t>
            </w:r>
          </w:p>
        </w:tc>
        <w:tc>
          <w:tcPr>
            <w:tcW w:w="593" w:type="dxa"/>
            <w:tcBorders>
              <w:bottom w:val="single" w:sz="4" w:space="0" w:color="auto"/>
            </w:tcBorders>
            <w:shd w:val="clear" w:color="auto" w:fill="auto"/>
            <w:vAlign w:val="center"/>
          </w:tcPr>
          <w:p w14:paraId="340BA1D7" w14:textId="77777777" w:rsidR="00913A0A" w:rsidRPr="00222CE3" w:rsidRDefault="00913A0A" w:rsidP="00D55AB9">
            <w:pPr>
              <w:pStyle w:val="TableText"/>
              <w:rPr>
                <w:rFonts w:ascii="Tahoma" w:hAnsi="Tahoma" w:cs="Tahoma"/>
                <w:sz w:val="13"/>
              </w:rPr>
            </w:pPr>
            <w:r w:rsidRPr="00222CE3">
              <w:rPr>
                <w:rFonts w:ascii="Tahoma" w:hAnsi="Tahoma" w:cs="Tahoma"/>
                <w:sz w:val="13"/>
              </w:rPr>
              <w:t>A</w:t>
            </w:r>
          </w:p>
        </w:tc>
        <w:tc>
          <w:tcPr>
            <w:tcW w:w="514" w:type="dxa"/>
            <w:tcBorders>
              <w:bottom w:val="single" w:sz="4" w:space="0" w:color="auto"/>
            </w:tcBorders>
            <w:shd w:val="clear" w:color="auto" w:fill="auto"/>
            <w:vAlign w:val="center"/>
          </w:tcPr>
          <w:p w14:paraId="3D4C7804" w14:textId="77777777" w:rsidR="00913A0A" w:rsidRPr="00222CE3" w:rsidRDefault="00913A0A" w:rsidP="00D55AB9">
            <w:pPr>
              <w:pStyle w:val="TableText"/>
            </w:pPr>
            <w:r w:rsidRPr="00222CE3">
              <w:rPr>
                <w:rFonts w:ascii="Tahoma" w:hAnsi="Tahoma" w:cs="Tahoma"/>
                <w:sz w:val="13"/>
              </w:rPr>
              <w:t>OL/SA/</w:t>
            </w:r>
          </w:p>
          <w:p w14:paraId="39A51329" w14:textId="77777777" w:rsidR="00913A0A" w:rsidRPr="00222CE3" w:rsidRDefault="00913A0A" w:rsidP="00D55AB9">
            <w:pPr>
              <w:pStyle w:val="TableText"/>
              <w:rPr>
                <w:rFonts w:ascii="Tahoma" w:hAnsi="Tahoma" w:cs="Tahoma"/>
                <w:sz w:val="13"/>
              </w:rPr>
            </w:pPr>
            <w:r w:rsidRPr="00222CE3">
              <w:rPr>
                <w:rFonts w:ascii="Tahoma" w:hAnsi="Tahoma" w:cs="Tahoma"/>
                <w:sz w:val="13"/>
              </w:rPr>
              <w:t>OV</w:t>
            </w:r>
          </w:p>
        </w:tc>
        <w:tc>
          <w:tcPr>
            <w:tcW w:w="388" w:type="dxa"/>
            <w:tcBorders>
              <w:bottom w:val="single" w:sz="4" w:space="0" w:color="auto"/>
            </w:tcBorders>
          </w:tcPr>
          <w:p w14:paraId="0CDCE058" w14:textId="77777777" w:rsidR="00913A0A" w:rsidRPr="00222CE3" w:rsidRDefault="00913A0A" w:rsidP="00D55AB9">
            <w:pPr>
              <w:pStyle w:val="TableText"/>
              <w:rPr>
                <w:rFonts w:ascii="Tahoma" w:hAnsi="Tahoma" w:cs="Tahoma"/>
                <w:sz w:val="13"/>
              </w:rPr>
            </w:pPr>
            <w:r w:rsidRPr="00222CE3">
              <w:rPr>
                <w:rFonts w:ascii="Tahoma" w:hAnsi="Tahoma" w:cs="Tahoma"/>
                <w:sz w:val="13"/>
              </w:rPr>
              <w:t>STP</w:t>
            </w:r>
          </w:p>
        </w:tc>
      </w:tr>
      <w:tr w:rsidR="008A0F85" w:rsidRPr="00222CE3" w14:paraId="79BA74E8" w14:textId="77777777" w:rsidTr="008B553E">
        <w:trPr>
          <w:cantSplit/>
          <w:trHeight w:val="70"/>
        </w:trPr>
        <w:tc>
          <w:tcPr>
            <w:tcW w:w="2371" w:type="dxa"/>
            <w:tcBorders>
              <w:bottom w:val="single" w:sz="4" w:space="0" w:color="auto"/>
            </w:tcBorders>
            <w:shd w:val="clear" w:color="auto" w:fill="FABF8F"/>
          </w:tcPr>
          <w:p w14:paraId="1456F15C" w14:textId="77777777" w:rsidR="00913A0A" w:rsidRPr="00222CE3" w:rsidRDefault="00913A0A" w:rsidP="00844211">
            <w:pPr>
              <w:pStyle w:val="Heading2"/>
              <w:spacing w:beforeLines="20" w:before="48" w:afterLines="20" w:after="48"/>
              <w:ind w:left="0"/>
              <w:rPr>
                <w:rFonts w:ascii="Tahoma" w:hAnsi="Tahoma" w:cs="Tahoma"/>
                <w:b w:val="0"/>
                <w:sz w:val="14"/>
              </w:rPr>
            </w:pPr>
            <w:bookmarkStart w:id="109" w:name="_Toc336337894"/>
            <w:bookmarkStart w:id="110" w:name="_Toc377682684"/>
            <w:r w:rsidRPr="00222CE3">
              <w:rPr>
                <w:rFonts w:ascii="Tahoma" w:hAnsi="Tahoma" w:cs="Tahoma"/>
                <w:b w:val="0"/>
                <w:sz w:val="14"/>
              </w:rPr>
              <w:t xml:space="preserve">Word </w:t>
            </w:r>
            <w:bookmarkEnd w:id="109"/>
            <w:r w:rsidRPr="00222CE3">
              <w:rPr>
                <w:rFonts w:ascii="Tahoma" w:hAnsi="Tahoma" w:cs="Tahoma"/>
                <w:b w:val="0"/>
                <w:sz w:val="14"/>
              </w:rPr>
              <w:t>2013</w:t>
            </w:r>
            <w:bookmarkEnd w:id="110"/>
          </w:p>
        </w:tc>
        <w:tc>
          <w:tcPr>
            <w:tcW w:w="429" w:type="dxa"/>
            <w:tcBorders>
              <w:bottom w:val="single" w:sz="4" w:space="0" w:color="auto"/>
            </w:tcBorders>
            <w:shd w:val="clear" w:color="auto" w:fill="FABF8F"/>
            <w:vAlign w:val="center"/>
          </w:tcPr>
          <w:p w14:paraId="667609AC" w14:textId="77777777" w:rsidR="00913A0A" w:rsidRPr="00222CE3" w:rsidRDefault="00913A0A" w:rsidP="00D55AB9">
            <w:pPr>
              <w:pStyle w:val="TableText"/>
              <w:widowControl w:val="0"/>
              <w:rPr>
                <w:rStyle w:val="EndnoteReference"/>
                <w:color w:val="0000FF"/>
                <w:sz w:val="13"/>
                <w:szCs w:val="13"/>
                <w:u w:val="single"/>
              </w:rPr>
            </w:pPr>
          </w:p>
        </w:tc>
        <w:tc>
          <w:tcPr>
            <w:tcW w:w="429" w:type="dxa"/>
            <w:tcBorders>
              <w:bottom w:val="single" w:sz="4" w:space="0" w:color="auto"/>
            </w:tcBorders>
            <w:shd w:val="clear" w:color="auto" w:fill="FABF8F"/>
            <w:vAlign w:val="center"/>
          </w:tcPr>
          <w:p w14:paraId="595DEE9D" w14:textId="77777777" w:rsidR="00913A0A" w:rsidRPr="00222CE3" w:rsidRDefault="00913A0A" w:rsidP="00D55AB9">
            <w:pPr>
              <w:pStyle w:val="TableText"/>
              <w:spacing w:before="60" w:after="60"/>
              <w:rPr>
                <w:rFonts w:ascii="Tahoma" w:hAnsi="Tahoma" w:cs="Tahoma"/>
                <w:sz w:val="13"/>
              </w:rPr>
            </w:pPr>
            <w:r w:rsidRPr="00222CE3">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0397E2CB" w14:textId="77777777" w:rsidR="00913A0A" w:rsidRPr="00222CE3" w:rsidRDefault="00913A0A" w:rsidP="00D55AB9">
            <w:pPr>
              <w:pStyle w:val="TableText"/>
              <w:rPr>
                <w:rFonts w:ascii="Tahoma" w:hAnsi="Tahoma" w:cs="Tahoma"/>
                <w:sz w:val="13"/>
              </w:rPr>
            </w:pPr>
            <w:r w:rsidRPr="00222CE3">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74E42C7B" w14:textId="77777777" w:rsidR="00913A0A" w:rsidRPr="00222CE3" w:rsidRDefault="00913A0A" w:rsidP="00D55AB9">
            <w:pPr>
              <w:pStyle w:val="TableText"/>
              <w:spacing w:after="120"/>
              <w:rPr>
                <w:rFonts w:ascii="Tahoma" w:hAnsi="Tahoma" w:cs="Tahoma"/>
                <w:sz w:val="13"/>
              </w:rPr>
            </w:pPr>
            <w:r w:rsidRPr="00222CE3">
              <w:rPr>
                <w:rFonts w:ascii="Tahoma" w:hAnsi="Tahoma" w:cs="Tahoma"/>
                <w:sz w:val="13"/>
              </w:rPr>
              <w:t>1</w:t>
            </w:r>
          </w:p>
        </w:tc>
        <w:tc>
          <w:tcPr>
            <w:tcW w:w="429" w:type="dxa"/>
            <w:tcBorders>
              <w:bottom w:val="single" w:sz="4" w:space="0" w:color="auto"/>
            </w:tcBorders>
            <w:shd w:val="clear" w:color="auto" w:fill="FABF8F"/>
            <w:vAlign w:val="center"/>
          </w:tcPr>
          <w:p w14:paraId="708B675D" w14:textId="77777777" w:rsidR="00913A0A" w:rsidRPr="00222CE3" w:rsidRDefault="00913A0A" w:rsidP="00D55AB9">
            <w:pPr>
              <w:pStyle w:val="TableText"/>
              <w:rPr>
                <w:rFonts w:ascii="Tahoma" w:hAnsi="Tahoma" w:cs="Tahoma"/>
                <w:sz w:val="13"/>
              </w:rPr>
            </w:pPr>
            <w:r w:rsidRPr="00222CE3">
              <w:rPr>
                <w:rFonts w:ascii="Tahoma" w:hAnsi="Tahoma" w:cs="Tahoma"/>
                <w:sz w:val="13"/>
              </w:rPr>
              <w:t>3</w:t>
            </w:r>
          </w:p>
        </w:tc>
        <w:tc>
          <w:tcPr>
            <w:tcW w:w="429" w:type="dxa"/>
            <w:tcBorders>
              <w:bottom w:val="single" w:sz="4" w:space="0" w:color="auto"/>
            </w:tcBorders>
            <w:shd w:val="clear" w:color="auto" w:fill="FABF8F"/>
            <w:vAlign w:val="center"/>
          </w:tcPr>
          <w:p w14:paraId="2F093E37" w14:textId="77777777" w:rsidR="00913A0A" w:rsidRPr="00222CE3" w:rsidRDefault="00913A0A" w:rsidP="00D55AB9">
            <w:pPr>
              <w:pStyle w:val="TableText"/>
              <w:rPr>
                <w:rFonts w:ascii="Tahoma" w:hAnsi="Tahoma" w:cs="Tahoma"/>
                <w:sz w:val="13"/>
              </w:rPr>
            </w:pPr>
            <w:r w:rsidRPr="00222CE3">
              <w:rPr>
                <w:rFonts w:ascii="Tahoma" w:hAnsi="Tahoma" w:cs="Tahoma"/>
                <w:sz w:val="13"/>
              </w:rPr>
              <w:t>2</w:t>
            </w:r>
          </w:p>
        </w:tc>
        <w:tc>
          <w:tcPr>
            <w:tcW w:w="429" w:type="dxa"/>
            <w:tcBorders>
              <w:bottom w:val="single" w:sz="4" w:space="0" w:color="auto"/>
            </w:tcBorders>
            <w:shd w:val="clear" w:color="auto" w:fill="FABF8F"/>
            <w:vAlign w:val="center"/>
          </w:tcPr>
          <w:p w14:paraId="10A49F52" w14:textId="77777777" w:rsidR="00913A0A" w:rsidRPr="00222CE3" w:rsidRDefault="00913A0A" w:rsidP="00D55AB9">
            <w:pPr>
              <w:pStyle w:val="TableText"/>
              <w:rPr>
                <w:rFonts w:ascii="Tahoma" w:hAnsi="Tahoma" w:cs="Tahoma"/>
                <w:sz w:val="13"/>
              </w:rPr>
            </w:pPr>
            <w:r w:rsidRPr="00222CE3">
              <w:rPr>
                <w:rFonts w:ascii="Tahoma" w:hAnsi="Tahoma" w:cs="Tahoma"/>
                <w:sz w:val="13"/>
              </w:rPr>
              <w:t>2</w:t>
            </w:r>
          </w:p>
        </w:tc>
        <w:tc>
          <w:tcPr>
            <w:tcW w:w="429" w:type="dxa"/>
            <w:tcBorders>
              <w:bottom w:val="single" w:sz="4" w:space="0" w:color="auto"/>
            </w:tcBorders>
            <w:shd w:val="clear" w:color="auto" w:fill="FABF8F"/>
            <w:vAlign w:val="center"/>
          </w:tcPr>
          <w:p w14:paraId="1680D061" w14:textId="77777777" w:rsidR="00913A0A" w:rsidRPr="00222CE3" w:rsidRDefault="00913A0A" w:rsidP="00D55AB9">
            <w:pPr>
              <w:pStyle w:val="TableText"/>
              <w:rPr>
                <w:rFonts w:ascii="Tahoma" w:hAnsi="Tahoma" w:cs="Tahoma"/>
                <w:sz w:val="13"/>
              </w:rPr>
            </w:pPr>
            <w:r w:rsidRPr="00222CE3">
              <w:rPr>
                <w:rFonts w:ascii="Tahoma" w:hAnsi="Tahoma" w:cs="Tahoma"/>
                <w:sz w:val="13"/>
              </w:rPr>
              <w:t>2</w:t>
            </w:r>
          </w:p>
        </w:tc>
        <w:tc>
          <w:tcPr>
            <w:tcW w:w="429" w:type="dxa"/>
            <w:tcBorders>
              <w:bottom w:val="single" w:sz="4" w:space="0" w:color="auto"/>
            </w:tcBorders>
            <w:shd w:val="clear" w:color="auto" w:fill="FABF8F"/>
            <w:vAlign w:val="center"/>
          </w:tcPr>
          <w:p w14:paraId="66C6C691" w14:textId="77777777" w:rsidR="00913A0A" w:rsidRPr="00222CE3" w:rsidRDefault="00913A0A" w:rsidP="00D55AB9">
            <w:pPr>
              <w:pStyle w:val="TableText"/>
              <w:rPr>
                <w:rFonts w:ascii="Tahoma" w:hAnsi="Tahoma" w:cs="Tahoma"/>
                <w:sz w:val="13"/>
              </w:rPr>
            </w:pPr>
            <w:r w:rsidRPr="00222CE3">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72BCA4C1" w14:textId="77777777" w:rsidR="00913A0A" w:rsidRPr="00222CE3" w:rsidRDefault="00913A0A" w:rsidP="00D55AB9">
            <w:pPr>
              <w:pStyle w:val="TableText"/>
              <w:rPr>
                <w:rFonts w:ascii="Tahoma" w:hAnsi="Tahoma" w:cs="Tahoma"/>
                <w:sz w:val="13"/>
              </w:rPr>
            </w:pPr>
            <w:r w:rsidRPr="00222CE3">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4A097886" w14:textId="77777777" w:rsidR="00913A0A" w:rsidRPr="00222CE3" w:rsidRDefault="00913A0A" w:rsidP="00D55AB9">
            <w:pPr>
              <w:pStyle w:val="TableText"/>
              <w:rPr>
                <w:rFonts w:ascii="Tahoma" w:hAnsi="Tahoma" w:cs="Tahoma"/>
                <w:sz w:val="13"/>
              </w:rPr>
            </w:pPr>
            <w:r w:rsidRPr="00222CE3">
              <w:rPr>
                <w:rFonts w:ascii="Tahoma" w:hAnsi="Tahoma" w:cs="Tahoma"/>
                <w:sz w:val="13"/>
              </w:rPr>
              <w:t>1</w:t>
            </w:r>
          </w:p>
        </w:tc>
        <w:tc>
          <w:tcPr>
            <w:tcW w:w="429" w:type="dxa"/>
            <w:tcBorders>
              <w:bottom w:val="single" w:sz="4" w:space="0" w:color="auto"/>
            </w:tcBorders>
            <w:shd w:val="clear" w:color="auto" w:fill="FABF8F"/>
            <w:vAlign w:val="center"/>
          </w:tcPr>
          <w:p w14:paraId="6861829F" w14:textId="77777777" w:rsidR="00913A0A" w:rsidRPr="00222CE3" w:rsidRDefault="00913A0A" w:rsidP="00D55AB9">
            <w:pPr>
              <w:pStyle w:val="TableText"/>
              <w:rPr>
                <w:rFonts w:ascii="Tahoma" w:hAnsi="Tahoma" w:cs="Tahoma"/>
                <w:sz w:val="13"/>
              </w:rPr>
            </w:pPr>
            <w:r w:rsidRPr="00222CE3">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7FDCF4B6" w14:textId="77777777" w:rsidR="00913A0A" w:rsidRPr="00222CE3" w:rsidRDefault="00913A0A" w:rsidP="00D55AB9">
            <w:pPr>
              <w:pStyle w:val="TableText"/>
              <w:rPr>
                <w:rFonts w:ascii="Tahoma" w:hAnsi="Tahoma" w:cs="Tahoma"/>
                <w:sz w:val="13"/>
              </w:rPr>
            </w:pPr>
            <w:r w:rsidRPr="00222CE3">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AA4D9FC" w14:textId="77777777" w:rsidR="00913A0A" w:rsidRPr="00222CE3"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014B79BC" w14:textId="77777777" w:rsidR="00913A0A" w:rsidRPr="00222CE3" w:rsidRDefault="00913A0A" w:rsidP="00D55AB9">
            <w:pPr>
              <w:pStyle w:val="TableText"/>
              <w:rPr>
                <w:rFonts w:ascii="Tahoma" w:hAnsi="Tahoma" w:cs="Tahoma"/>
                <w:sz w:val="13"/>
              </w:rPr>
            </w:pPr>
          </w:p>
        </w:tc>
        <w:tc>
          <w:tcPr>
            <w:tcW w:w="350" w:type="dxa"/>
            <w:tcBorders>
              <w:left w:val="single" w:sz="18" w:space="0" w:color="auto"/>
              <w:bottom w:val="single" w:sz="4" w:space="0" w:color="auto"/>
              <w:right w:val="single" w:sz="18" w:space="0" w:color="auto"/>
            </w:tcBorders>
            <w:shd w:val="clear" w:color="auto" w:fill="FABF8F"/>
            <w:vAlign w:val="center"/>
          </w:tcPr>
          <w:p w14:paraId="4789C4F6" w14:textId="77777777" w:rsidR="00913A0A" w:rsidRPr="00222CE3" w:rsidRDefault="00913A0A" w:rsidP="00D55AB9">
            <w:pPr>
              <w:pStyle w:val="TableText"/>
              <w:rPr>
                <w:rFonts w:ascii="Tahoma" w:hAnsi="Tahoma" w:cs="Tahoma"/>
                <w:sz w:val="13"/>
              </w:rPr>
            </w:pPr>
            <w:r w:rsidRPr="00222CE3">
              <w:rPr>
                <w:rFonts w:ascii="Tahoma" w:hAnsi="Tahoma" w:cs="Tahoma"/>
                <w:sz w:val="13"/>
              </w:rPr>
              <w:t>P</w:t>
            </w:r>
          </w:p>
        </w:tc>
        <w:tc>
          <w:tcPr>
            <w:tcW w:w="593" w:type="dxa"/>
            <w:tcBorders>
              <w:bottom w:val="single" w:sz="4" w:space="0" w:color="auto"/>
            </w:tcBorders>
            <w:shd w:val="clear" w:color="auto" w:fill="FABF8F"/>
            <w:vAlign w:val="center"/>
          </w:tcPr>
          <w:p w14:paraId="0B55FCE5" w14:textId="77777777" w:rsidR="00913A0A" w:rsidRPr="00222CE3" w:rsidRDefault="00913A0A" w:rsidP="00D55AB9">
            <w:pPr>
              <w:pStyle w:val="TableText"/>
              <w:rPr>
                <w:rFonts w:ascii="Tahoma" w:hAnsi="Tahoma" w:cs="Tahoma"/>
                <w:sz w:val="13"/>
              </w:rPr>
            </w:pPr>
          </w:p>
        </w:tc>
        <w:tc>
          <w:tcPr>
            <w:tcW w:w="514" w:type="dxa"/>
            <w:tcBorders>
              <w:bottom w:val="single" w:sz="4" w:space="0" w:color="auto"/>
            </w:tcBorders>
            <w:shd w:val="clear" w:color="auto" w:fill="FABF8F"/>
            <w:vAlign w:val="center"/>
          </w:tcPr>
          <w:p w14:paraId="7CD38EDE" w14:textId="77777777" w:rsidR="00913A0A" w:rsidRPr="00222CE3" w:rsidRDefault="00913A0A" w:rsidP="00D55AB9">
            <w:pPr>
              <w:pStyle w:val="TableText"/>
              <w:rPr>
                <w:rFonts w:ascii="Tahoma" w:hAnsi="Tahoma" w:cs="Tahoma"/>
                <w:sz w:val="13"/>
              </w:rPr>
            </w:pPr>
          </w:p>
        </w:tc>
        <w:tc>
          <w:tcPr>
            <w:tcW w:w="388" w:type="dxa"/>
            <w:tcBorders>
              <w:bottom w:val="single" w:sz="4" w:space="0" w:color="auto"/>
            </w:tcBorders>
            <w:shd w:val="clear" w:color="auto" w:fill="FABF8F"/>
          </w:tcPr>
          <w:p w14:paraId="5B1CC4E5" w14:textId="77777777" w:rsidR="00913A0A" w:rsidRPr="00222CE3" w:rsidRDefault="00913A0A" w:rsidP="00D55AB9">
            <w:pPr>
              <w:pStyle w:val="TableText"/>
              <w:rPr>
                <w:rFonts w:ascii="Tahoma" w:hAnsi="Tahoma" w:cs="Tahoma"/>
                <w:sz w:val="13"/>
              </w:rPr>
            </w:pPr>
          </w:p>
        </w:tc>
      </w:tr>
      <w:tr w:rsidR="00913A0A" w:rsidRPr="00222CE3" w14:paraId="1D996018" w14:textId="77777777" w:rsidTr="008B553E">
        <w:trPr>
          <w:cantSplit/>
          <w:trHeight w:val="323"/>
        </w:trPr>
        <w:tc>
          <w:tcPr>
            <w:tcW w:w="2371" w:type="dxa"/>
            <w:tcBorders>
              <w:bottom w:val="single" w:sz="4" w:space="0" w:color="auto"/>
            </w:tcBorders>
            <w:shd w:val="clear" w:color="auto" w:fill="auto"/>
          </w:tcPr>
          <w:p w14:paraId="0123E1D2" w14:textId="77777777" w:rsidR="00913A0A" w:rsidRPr="00222CE3" w:rsidRDefault="00913A0A" w:rsidP="00844211">
            <w:pPr>
              <w:pStyle w:val="Heading2"/>
              <w:spacing w:beforeLines="20" w:before="48" w:afterLines="20" w:after="48"/>
              <w:ind w:left="0"/>
              <w:rPr>
                <w:rFonts w:ascii="Tahoma" w:hAnsi="Tahoma" w:cs="Tahoma"/>
                <w:b w:val="0"/>
                <w:sz w:val="14"/>
              </w:rPr>
            </w:pPr>
            <w:bookmarkStart w:id="111" w:name="_Toc336337895"/>
            <w:bookmarkStart w:id="112" w:name="_Toc377682685"/>
            <w:r w:rsidRPr="00222CE3">
              <w:rPr>
                <w:rFonts w:ascii="Tahoma" w:hAnsi="Tahoma" w:cs="Tahoma"/>
                <w:b w:val="0"/>
                <w:sz w:val="14"/>
              </w:rPr>
              <w:t>Word para Mac 2011</w:t>
            </w:r>
            <w:bookmarkEnd w:id="111"/>
            <w:bookmarkEnd w:id="112"/>
          </w:p>
        </w:tc>
        <w:tc>
          <w:tcPr>
            <w:tcW w:w="429" w:type="dxa"/>
            <w:tcBorders>
              <w:bottom w:val="single" w:sz="4" w:space="0" w:color="auto"/>
            </w:tcBorders>
            <w:shd w:val="clear" w:color="auto" w:fill="auto"/>
            <w:vAlign w:val="center"/>
          </w:tcPr>
          <w:p w14:paraId="589ADA61" w14:textId="77777777" w:rsidR="00913A0A" w:rsidRPr="00222CE3" w:rsidRDefault="00913A0A" w:rsidP="00D55AB9">
            <w:pPr>
              <w:pStyle w:val="TableText"/>
              <w:widowControl w:val="0"/>
              <w:rPr>
                <w:rStyle w:val="EndnoteReference"/>
                <w:rFonts w:ascii="Tahoma" w:hAnsi="Tahoma"/>
                <w:color w:val="0000FF"/>
                <w:sz w:val="14"/>
              </w:rPr>
            </w:pPr>
          </w:p>
        </w:tc>
        <w:tc>
          <w:tcPr>
            <w:tcW w:w="429" w:type="dxa"/>
            <w:tcBorders>
              <w:bottom w:val="single" w:sz="4" w:space="0" w:color="auto"/>
            </w:tcBorders>
            <w:shd w:val="clear" w:color="auto" w:fill="auto"/>
            <w:vAlign w:val="center"/>
          </w:tcPr>
          <w:p w14:paraId="47B891B5" w14:textId="77777777" w:rsidR="00913A0A" w:rsidRPr="00222CE3" w:rsidRDefault="00913A0A" w:rsidP="00D55AB9">
            <w:pPr>
              <w:pStyle w:val="TableText"/>
              <w:spacing w:before="60" w:after="60"/>
              <w:rPr>
                <w:rFonts w:ascii="Tahoma" w:hAnsi="Tahoma" w:cs="Tahoma"/>
                <w:sz w:val="13"/>
              </w:rPr>
            </w:pPr>
            <w:r w:rsidRPr="00222CE3">
              <w:rPr>
                <w:rFonts w:ascii="Tahoma" w:hAnsi="Tahoma" w:cs="Tahoma"/>
                <w:sz w:val="13"/>
              </w:rPr>
              <w:t>09/10</w:t>
            </w:r>
          </w:p>
        </w:tc>
        <w:tc>
          <w:tcPr>
            <w:tcW w:w="429" w:type="dxa"/>
            <w:tcBorders>
              <w:bottom w:val="single" w:sz="4" w:space="0" w:color="auto"/>
              <w:right w:val="single" w:sz="18" w:space="0" w:color="auto"/>
            </w:tcBorders>
            <w:shd w:val="clear" w:color="auto" w:fill="auto"/>
            <w:vAlign w:val="center"/>
          </w:tcPr>
          <w:p w14:paraId="0EBAA339" w14:textId="77777777" w:rsidR="00913A0A" w:rsidRPr="00222CE3" w:rsidRDefault="00913A0A" w:rsidP="00D55AB9">
            <w:pPr>
              <w:pStyle w:val="TableText"/>
              <w:rPr>
                <w:rFonts w:ascii="Tahoma" w:hAnsi="Tahoma" w:cs="Tahoma"/>
                <w:sz w:val="13"/>
              </w:rPr>
            </w:pPr>
            <w:r w:rsidRPr="00222CE3">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29148CB6" w14:textId="77777777" w:rsidR="00913A0A" w:rsidRPr="00222CE3" w:rsidRDefault="00913A0A" w:rsidP="00D55AB9">
            <w:pPr>
              <w:pStyle w:val="TableText"/>
              <w:spacing w:after="120"/>
              <w:rPr>
                <w:rFonts w:ascii="Tahoma" w:hAnsi="Tahoma" w:cs="Tahoma"/>
                <w:sz w:val="13"/>
              </w:rPr>
            </w:pPr>
            <w:r w:rsidRPr="00222CE3">
              <w:rPr>
                <w:rFonts w:ascii="Tahoma" w:hAnsi="Tahoma" w:cs="Tahoma"/>
                <w:sz w:val="13"/>
              </w:rPr>
              <w:t>1</w:t>
            </w:r>
          </w:p>
        </w:tc>
        <w:tc>
          <w:tcPr>
            <w:tcW w:w="429" w:type="dxa"/>
            <w:tcBorders>
              <w:bottom w:val="single" w:sz="4" w:space="0" w:color="auto"/>
            </w:tcBorders>
            <w:shd w:val="clear" w:color="auto" w:fill="auto"/>
            <w:vAlign w:val="center"/>
          </w:tcPr>
          <w:p w14:paraId="1466F524" w14:textId="77777777" w:rsidR="00913A0A" w:rsidRPr="00222CE3" w:rsidRDefault="00913A0A" w:rsidP="00D55AB9">
            <w:pPr>
              <w:pStyle w:val="TableText"/>
              <w:rPr>
                <w:rFonts w:ascii="Tahoma" w:hAnsi="Tahoma" w:cs="Tahoma"/>
                <w:sz w:val="13"/>
              </w:rPr>
            </w:pPr>
            <w:r w:rsidRPr="00222CE3">
              <w:rPr>
                <w:rFonts w:ascii="Tahoma" w:hAnsi="Tahoma" w:cs="Tahoma"/>
                <w:sz w:val="13"/>
              </w:rPr>
              <w:t>3</w:t>
            </w:r>
          </w:p>
        </w:tc>
        <w:tc>
          <w:tcPr>
            <w:tcW w:w="429" w:type="dxa"/>
            <w:tcBorders>
              <w:bottom w:val="single" w:sz="4" w:space="0" w:color="auto"/>
            </w:tcBorders>
            <w:shd w:val="clear" w:color="auto" w:fill="auto"/>
            <w:vAlign w:val="center"/>
          </w:tcPr>
          <w:p w14:paraId="4CD72372" w14:textId="77777777" w:rsidR="00913A0A" w:rsidRPr="00222CE3" w:rsidRDefault="00913A0A" w:rsidP="00D55AB9">
            <w:pPr>
              <w:pStyle w:val="TableText"/>
              <w:rPr>
                <w:rFonts w:ascii="Tahoma" w:hAnsi="Tahoma" w:cs="Tahoma"/>
                <w:sz w:val="13"/>
              </w:rPr>
            </w:pPr>
            <w:r w:rsidRPr="00222CE3">
              <w:rPr>
                <w:rFonts w:ascii="Tahoma" w:hAnsi="Tahoma" w:cs="Tahoma"/>
                <w:sz w:val="13"/>
              </w:rPr>
              <w:t>2</w:t>
            </w:r>
          </w:p>
        </w:tc>
        <w:tc>
          <w:tcPr>
            <w:tcW w:w="429" w:type="dxa"/>
            <w:tcBorders>
              <w:bottom w:val="single" w:sz="4" w:space="0" w:color="auto"/>
            </w:tcBorders>
            <w:shd w:val="clear" w:color="auto" w:fill="auto"/>
            <w:vAlign w:val="center"/>
          </w:tcPr>
          <w:p w14:paraId="74779D2F" w14:textId="77777777" w:rsidR="00913A0A" w:rsidRPr="00222CE3" w:rsidRDefault="00913A0A" w:rsidP="00D55AB9">
            <w:pPr>
              <w:pStyle w:val="TableText"/>
              <w:rPr>
                <w:rFonts w:ascii="Tahoma" w:hAnsi="Tahoma" w:cs="Tahoma"/>
                <w:sz w:val="13"/>
              </w:rPr>
            </w:pPr>
            <w:r w:rsidRPr="00222CE3">
              <w:rPr>
                <w:rFonts w:ascii="Tahoma" w:hAnsi="Tahoma" w:cs="Tahoma"/>
                <w:sz w:val="13"/>
              </w:rPr>
              <w:t>2</w:t>
            </w:r>
          </w:p>
        </w:tc>
        <w:tc>
          <w:tcPr>
            <w:tcW w:w="429" w:type="dxa"/>
            <w:tcBorders>
              <w:bottom w:val="single" w:sz="4" w:space="0" w:color="auto"/>
            </w:tcBorders>
            <w:shd w:val="clear" w:color="auto" w:fill="auto"/>
            <w:vAlign w:val="center"/>
          </w:tcPr>
          <w:p w14:paraId="2BD60CEF" w14:textId="77777777" w:rsidR="00913A0A" w:rsidRPr="00222CE3" w:rsidRDefault="00913A0A" w:rsidP="00D55AB9">
            <w:pPr>
              <w:pStyle w:val="TableText"/>
              <w:rPr>
                <w:rFonts w:ascii="Tahoma" w:hAnsi="Tahoma" w:cs="Tahoma"/>
                <w:sz w:val="13"/>
              </w:rPr>
            </w:pPr>
            <w:r w:rsidRPr="00222CE3">
              <w:rPr>
                <w:rFonts w:ascii="Tahoma" w:hAnsi="Tahoma" w:cs="Tahoma"/>
                <w:sz w:val="13"/>
              </w:rPr>
              <w:t>2</w:t>
            </w:r>
          </w:p>
        </w:tc>
        <w:tc>
          <w:tcPr>
            <w:tcW w:w="429" w:type="dxa"/>
            <w:tcBorders>
              <w:bottom w:val="single" w:sz="4" w:space="0" w:color="auto"/>
            </w:tcBorders>
            <w:shd w:val="clear" w:color="auto" w:fill="auto"/>
            <w:vAlign w:val="center"/>
          </w:tcPr>
          <w:p w14:paraId="4DBB0637" w14:textId="77777777" w:rsidR="00913A0A" w:rsidRPr="00222CE3" w:rsidRDefault="00913A0A" w:rsidP="00D55AB9">
            <w:pPr>
              <w:pStyle w:val="TableText"/>
              <w:rPr>
                <w:rFonts w:ascii="Tahoma" w:hAnsi="Tahoma" w:cs="Tahoma"/>
                <w:sz w:val="13"/>
              </w:rPr>
            </w:pPr>
            <w:r w:rsidRPr="00222CE3">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1AEA3A35" w14:textId="77777777" w:rsidR="00913A0A" w:rsidRPr="00222CE3" w:rsidRDefault="00913A0A" w:rsidP="00D55AB9">
            <w:pPr>
              <w:pStyle w:val="TableText"/>
              <w:rPr>
                <w:rFonts w:ascii="Tahoma" w:hAnsi="Tahoma" w:cs="Tahoma"/>
                <w:sz w:val="13"/>
              </w:rPr>
            </w:pPr>
            <w:r w:rsidRPr="00222CE3">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26C7CF02" w14:textId="77777777" w:rsidR="00913A0A" w:rsidRPr="00222CE3" w:rsidRDefault="00913A0A" w:rsidP="00D55AB9">
            <w:pPr>
              <w:pStyle w:val="TableText"/>
              <w:rPr>
                <w:rFonts w:ascii="Tahoma" w:hAnsi="Tahoma" w:cs="Tahoma"/>
                <w:sz w:val="13"/>
              </w:rPr>
            </w:pPr>
            <w:r w:rsidRPr="00222CE3">
              <w:rPr>
                <w:rFonts w:ascii="Tahoma" w:hAnsi="Tahoma" w:cs="Tahoma"/>
                <w:sz w:val="13"/>
              </w:rPr>
              <w:t>1</w:t>
            </w:r>
          </w:p>
        </w:tc>
        <w:tc>
          <w:tcPr>
            <w:tcW w:w="429" w:type="dxa"/>
            <w:tcBorders>
              <w:bottom w:val="single" w:sz="4" w:space="0" w:color="auto"/>
            </w:tcBorders>
            <w:shd w:val="clear" w:color="auto" w:fill="auto"/>
            <w:vAlign w:val="center"/>
          </w:tcPr>
          <w:p w14:paraId="5A5D4BB4" w14:textId="77777777" w:rsidR="00913A0A" w:rsidRPr="00222CE3" w:rsidRDefault="00913A0A" w:rsidP="00D55AB9">
            <w:pPr>
              <w:pStyle w:val="TableText"/>
              <w:rPr>
                <w:rFonts w:ascii="Tahoma" w:hAnsi="Tahoma" w:cs="Tahoma"/>
                <w:sz w:val="13"/>
              </w:rPr>
            </w:pPr>
            <w:r w:rsidRPr="00222CE3">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482E1946" w14:textId="77777777" w:rsidR="00913A0A" w:rsidRPr="00222CE3" w:rsidRDefault="00913A0A" w:rsidP="00D55AB9">
            <w:pPr>
              <w:pStyle w:val="TableText"/>
              <w:rPr>
                <w:rFonts w:ascii="Tahoma" w:hAnsi="Tahoma" w:cs="Tahoma"/>
                <w:sz w:val="13"/>
              </w:rPr>
            </w:pPr>
            <w:r w:rsidRPr="00222CE3">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2B8C66F3" w14:textId="77777777" w:rsidR="00913A0A" w:rsidRPr="00222CE3"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44564DEC" w14:textId="77777777" w:rsidR="00913A0A" w:rsidRPr="00222CE3" w:rsidRDefault="00913A0A" w:rsidP="00D55AB9">
            <w:pPr>
              <w:pStyle w:val="TableText"/>
              <w:rPr>
                <w:rFonts w:ascii="Tahoma" w:hAnsi="Tahoma" w:cs="Tahoma"/>
                <w:sz w:val="13"/>
              </w:rPr>
            </w:pPr>
          </w:p>
        </w:tc>
        <w:tc>
          <w:tcPr>
            <w:tcW w:w="350" w:type="dxa"/>
            <w:tcBorders>
              <w:left w:val="single" w:sz="18" w:space="0" w:color="auto"/>
              <w:bottom w:val="single" w:sz="4" w:space="0" w:color="auto"/>
              <w:right w:val="single" w:sz="18" w:space="0" w:color="auto"/>
            </w:tcBorders>
            <w:shd w:val="clear" w:color="auto" w:fill="auto"/>
            <w:vAlign w:val="center"/>
          </w:tcPr>
          <w:p w14:paraId="3DF821D0" w14:textId="77777777" w:rsidR="00913A0A" w:rsidRPr="00222CE3" w:rsidRDefault="00913A0A" w:rsidP="00D55AB9">
            <w:pPr>
              <w:pStyle w:val="TableText"/>
              <w:rPr>
                <w:rFonts w:ascii="Tahoma" w:hAnsi="Tahoma" w:cs="Tahoma"/>
                <w:sz w:val="13"/>
              </w:rPr>
            </w:pPr>
            <w:r w:rsidRPr="00222CE3">
              <w:rPr>
                <w:rFonts w:ascii="Tahoma" w:hAnsi="Tahoma" w:cs="Tahoma"/>
                <w:sz w:val="13"/>
              </w:rPr>
              <w:t>P</w:t>
            </w:r>
          </w:p>
        </w:tc>
        <w:tc>
          <w:tcPr>
            <w:tcW w:w="593" w:type="dxa"/>
            <w:tcBorders>
              <w:bottom w:val="single" w:sz="4" w:space="0" w:color="auto"/>
            </w:tcBorders>
            <w:shd w:val="clear" w:color="auto" w:fill="auto"/>
            <w:vAlign w:val="center"/>
          </w:tcPr>
          <w:p w14:paraId="7336028C" w14:textId="77777777" w:rsidR="00913A0A" w:rsidRPr="00222CE3" w:rsidRDefault="00913A0A"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14:paraId="7A0CBAD4" w14:textId="77777777" w:rsidR="00913A0A" w:rsidRPr="00222CE3" w:rsidRDefault="00913A0A" w:rsidP="00D55AB9">
            <w:pPr>
              <w:pStyle w:val="TableText"/>
              <w:rPr>
                <w:rFonts w:ascii="Tahoma" w:hAnsi="Tahoma" w:cs="Tahoma"/>
                <w:sz w:val="13"/>
              </w:rPr>
            </w:pPr>
          </w:p>
        </w:tc>
        <w:tc>
          <w:tcPr>
            <w:tcW w:w="388" w:type="dxa"/>
            <w:tcBorders>
              <w:bottom w:val="single" w:sz="4" w:space="0" w:color="auto"/>
            </w:tcBorders>
          </w:tcPr>
          <w:p w14:paraId="55684E86" w14:textId="77777777" w:rsidR="00913A0A" w:rsidRPr="00222CE3" w:rsidRDefault="00913A0A" w:rsidP="00D55AB9">
            <w:pPr>
              <w:pStyle w:val="TableText"/>
              <w:rPr>
                <w:rFonts w:ascii="Tahoma" w:hAnsi="Tahoma" w:cs="Tahoma"/>
                <w:sz w:val="13"/>
              </w:rPr>
            </w:pPr>
          </w:p>
        </w:tc>
      </w:tr>
    </w:tbl>
    <w:p w14:paraId="20084466" w14:textId="78AE9B81" w:rsidR="00023FE7" w:rsidRPr="00222CE3" w:rsidRDefault="00CA0116">
      <w:pPr>
        <w:pStyle w:val="Bodywithspace"/>
        <w:ind w:left="0"/>
      </w:pPr>
      <w:r>
        <w:rPr>
          <w:noProof/>
          <w:sz w:val="14"/>
        </w:rPr>
        <mc:AlternateContent>
          <mc:Choice Requires="wps">
            <w:drawing>
              <wp:anchor distT="0" distB="0" distL="114300" distR="114300" simplePos="0" relativeHeight="251658240" behindDoc="0" locked="0" layoutInCell="1" allowOverlap="1" wp14:anchorId="39927DB6" wp14:editId="0B8B43A4">
                <wp:simplePos x="0" y="0"/>
                <wp:positionH relativeFrom="column">
                  <wp:posOffset>-317500</wp:posOffset>
                </wp:positionH>
                <wp:positionV relativeFrom="paragraph">
                  <wp:posOffset>19685</wp:posOffset>
                </wp:positionV>
                <wp:extent cx="6547485" cy="427355"/>
                <wp:effectExtent l="0" t="0" r="0" b="0"/>
                <wp:wrapNone/>
                <wp:docPr id="14"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427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220C44C" w14:textId="77777777" w:rsidR="00A85D6E" w:rsidRDefault="00A85D6E">
                            <w:pPr>
                              <w:rPr>
                                <w:rFonts w:cs="Tahoma"/>
                                <w:i/>
                                <w:color w:val="000000"/>
                                <w:sz w:val="14"/>
                                <w:szCs w:val="14"/>
                              </w:rPr>
                            </w:pPr>
                            <w:r>
                              <w:rPr>
                                <w:rFonts w:cs="Tahoma"/>
                                <w:i/>
                                <w:color w:val="000000"/>
                                <w:sz w:val="14"/>
                                <w:szCs w:val="14"/>
                              </w:rPr>
                              <w:t>Nota: Si la celda del producto está vacía, el producto no se ofrece actualmente en el programa.</w:t>
                            </w:r>
                          </w:p>
                          <w:p w14:paraId="6E177A5D" w14:textId="77777777" w:rsidR="00A85D6E" w:rsidRDefault="00A85D6E">
                            <w:pPr>
                              <w:rPr>
                                <w:rFonts w:cs="Tahoma"/>
                                <w:i/>
                                <w:color w:val="000000"/>
                                <w:sz w:val="14"/>
                                <w:szCs w:val="14"/>
                              </w:rPr>
                            </w:pPr>
                            <w:r>
                              <w:rPr>
                                <w:rFonts w:cs="Tahoma"/>
                                <w:i/>
                                <w:color w:val="000000"/>
                                <w:sz w:val="14"/>
                                <w:szCs w:val="14"/>
                              </w:rPr>
                              <w:t>*Para Select Plus solo se utilizarán "L" y los valores de tres años para "L&amp;SA"/"SA".</w:t>
                            </w:r>
                          </w:p>
                          <w:p w14:paraId="15BE2B36" w14:textId="77777777" w:rsidR="00A85D6E" w:rsidRDefault="00A85D6E"/>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9927DB6" id="_x0000_t202" coordsize="21600,21600" o:spt="202" path="m,l,21600r21600,l21600,xe">
                <v:stroke joinstyle="miter"/>
                <v:path gradientshapeok="t" o:connecttype="rect"/>
              </v:shapetype>
              <v:shape id="Text Box 43" o:spid="_x0000_s1026" type="#_x0000_t202" style="position:absolute;margin-left:-25pt;margin-top:1.55pt;width:515.55pt;height:33.6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A87JtgIAALs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" filled="f" stroked="f">
                <v:textbox>
                  <w:txbxContent>
                    <w:p w14:paraId="7220C44C" w14:textId="77777777" w:rsidR="00A85D6E" w:rsidRDefault="00A85D6E">
                      <w:pPr>
                        <w:rPr>
                          <w:rFonts w:cs="Tahoma"/>
                          <w:i/>
                          <w:color w:val="000000"/>
                          <w:sz w:val="14"/>
                          <w:szCs w:val="14"/>
                        </w:rPr>
                      </w:pPr>
                      <w:r>
                        <w:rPr>
                          <w:rFonts w:cs="Tahoma"/>
                          <w:i/>
                          <w:color w:val="000000"/>
                          <w:sz w:val="14"/>
                          <w:szCs w:val="14"/>
                        </w:rPr>
                        <w:t>Nota: Si la celda del producto está vacía, el producto no se ofrece actualmente en el programa.</w:t>
                      </w:r>
                    </w:p>
                    <w:p w14:paraId="6E177A5D" w14:textId="77777777" w:rsidR="00A85D6E" w:rsidRDefault="00A85D6E">
                      <w:pPr>
                        <w:rPr>
                          <w:rFonts w:cs="Tahoma"/>
                          <w:i/>
                          <w:color w:val="000000"/>
                          <w:sz w:val="14"/>
                          <w:szCs w:val="14"/>
                        </w:rPr>
                      </w:pPr>
                      <w:r>
                        <w:rPr>
                          <w:rFonts w:cs="Tahoma"/>
                          <w:i/>
                          <w:color w:val="000000"/>
                          <w:sz w:val="14"/>
                          <w:szCs w:val="14"/>
                        </w:rPr>
                        <w:t>*Para Select Plus solo se utilizarán "L" y los valores de tres años para "L&amp;SA"/"SA".</w:t>
                      </w:r>
                    </w:p>
                    <w:p w14:paraId="15BE2B36" w14:textId="77777777" w:rsidR="00A85D6E" w:rsidRDefault="00A85D6E"/>
                  </w:txbxContent>
                </v:textbox>
              </v:shape>
            </w:pict>
          </mc:Fallback>
        </mc:AlternateContent>
      </w:r>
    </w:p>
    <w:p w14:paraId="7834C20F" w14:textId="77777777" w:rsidR="00023FE7" w:rsidRPr="00222CE3" w:rsidRDefault="00023FE7">
      <w:pPr>
        <w:pStyle w:val="ProductPool"/>
      </w:pPr>
    </w:p>
    <w:p w14:paraId="1B05C4D2" w14:textId="77777777" w:rsidR="00E5334D" w:rsidRPr="00222CE3" w:rsidRDefault="00E5334D"/>
    <w:p w14:paraId="475C5A12" w14:textId="77777777" w:rsidR="00B65274" w:rsidRPr="00222CE3" w:rsidRDefault="00B65274">
      <w:bookmarkStart w:id="113" w:name="_Toc336337896"/>
      <w:r w:rsidRPr="00222CE3">
        <w:rPr>
          <w:rFonts w:cs="Tahoma"/>
          <w:sz w:val="22"/>
        </w:rPr>
        <w:br w:type="page"/>
      </w:r>
    </w:p>
    <w:p w14:paraId="3CF83DB4" w14:textId="77777777" w:rsidR="00023FE7" w:rsidRPr="00222CE3" w:rsidRDefault="00023FE7" w:rsidP="004E292A">
      <w:pPr>
        <w:pStyle w:val="Heading3"/>
      </w:pPr>
      <w:bookmarkStart w:id="114" w:name="_Toc377682686"/>
      <w:r w:rsidRPr="00222CE3">
        <w:rPr>
          <w:rFonts w:ascii="Tahoma" w:hAnsi="Tahoma" w:cs="Tahoma"/>
          <w:sz w:val="22"/>
        </w:rPr>
        <w:lastRenderedPageBreak/>
        <w:t>GRUPO DE SISTEMAS</w:t>
      </w:r>
      <w:bookmarkEnd w:id="113"/>
      <w:bookmarkEnd w:id="114"/>
    </w:p>
    <w:p w14:paraId="1A640214" w14:textId="77777777" w:rsidR="00023FE7" w:rsidRPr="00222CE3" w:rsidRDefault="00023FE7"/>
    <w:tbl>
      <w:tblPr>
        <w:tblW w:w="10766"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340"/>
        <w:gridCol w:w="502"/>
        <w:gridCol w:w="449"/>
        <w:gridCol w:w="359"/>
        <w:gridCol w:w="408"/>
        <w:gridCol w:w="29"/>
        <w:gridCol w:w="421"/>
        <w:gridCol w:w="17"/>
        <w:gridCol w:w="439"/>
        <w:gridCol w:w="438"/>
        <w:gridCol w:w="12"/>
        <w:gridCol w:w="426"/>
        <w:gridCol w:w="24"/>
        <w:gridCol w:w="414"/>
        <w:gridCol w:w="36"/>
        <w:gridCol w:w="402"/>
        <w:gridCol w:w="450"/>
        <w:gridCol w:w="450"/>
        <w:gridCol w:w="450"/>
        <w:gridCol w:w="450"/>
        <w:gridCol w:w="450"/>
        <w:gridCol w:w="450"/>
        <w:gridCol w:w="450"/>
        <w:gridCol w:w="540"/>
        <w:gridCol w:w="360"/>
      </w:tblGrid>
      <w:tr w:rsidR="00913A0A" w:rsidRPr="00222CE3" w14:paraId="6D456042" w14:textId="77777777" w:rsidTr="00BA1A7E">
        <w:trPr>
          <w:cantSplit/>
          <w:trHeight w:val="389"/>
          <w:tblHeader/>
        </w:trPr>
        <w:tc>
          <w:tcPr>
            <w:tcW w:w="2340" w:type="dxa"/>
            <w:vMerge w:val="restart"/>
            <w:tcBorders>
              <w:top w:val="single" w:sz="4" w:space="0" w:color="FFFFFF"/>
              <w:left w:val="single" w:sz="4" w:space="0" w:color="FFFFFF"/>
            </w:tcBorders>
          </w:tcPr>
          <w:p w14:paraId="09B06B06" w14:textId="330FDCE1" w:rsidR="00913A0A" w:rsidRPr="00222CE3" w:rsidRDefault="00CA0116">
            <w:pPr>
              <w:rPr>
                <w:rFonts w:cs="Tahoma"/>
                <w:sz w:val="20"/>
              </w:rPr>
            </w:pPr>
            <w:r>
              <w:rPr>
                <w:rFonts w:ascii="Trebuchet MS" w:hAnsi="Trebuchet MS" w:cs="Tahoma"/>
                <w:noProof/>
                <w:sz w:val="9"/>
              </w:rPr>
              <mc:AlternateContent>
                <mc:Choice Requires="wps">
                  <w:drawing>
                    <wp:anchor distT="0" distB="0" distL="114300" distR="114300" simplePos="0" relativeHeight="251658242" behindDoc="0" locked="0" layoutInCell="1" allowOverlap="1" wp14:anchorId="43ED8B21" wp14:editId="30EA9982">
                      <wp:simplePos x="0" y="0"/>
                      <wp:positionH relativeFrom="column">
                        <wp:posOffset>1435735</wp:posOffset>
                      </wp:positionH>
                      <wp:positionV relativeFrom="paragraph">
                        <wp:posOffset>431165</wp:posOffset>
                      </wp:positionV>
                      <wp:extent cx="367030" cy="213995"/>
                      <wp:effectExtent l="0" t="0" r="0" b="0"/>
                      <wp:wrapNone/>
                      <wp:docPr id="11"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030" cy="213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81646A1" w14:textId="77777777" w:rsidR="00A85D6E" w:rsidRDefault="00A85D6E">
                                  <w:pPr>
                                    <w:rPr>
                                      <w:color w:val="0000FF"/>
                                      <w:sz w:val="20"/>
                                    </w:rPr>
                                  </w:pPr>
                                  <w:r>
                                    <w:rPr>
                                      <w:rFonts w:cs="Tahoma"/>
                                      <w:b/>
                                      <w:color w:val="0000FF"/>
                                      <w:sz w:val="8"/>
                                    </w:rPr>
                                    <w:t>(Ctrl + Clic)</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43ED8B21" id="Text Box 61" o:spid="_x0000_s1027" type="#_x0000_t202" style="position:absolute;margin-left:113.05pt;margin-top:33.95pt;width:28.9pt;height:16.85pt;z-index:25165824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" filled="f" stroked="f">
                      <v:textbox style="mso-fit-shape-to-text:t">
                        <w:txbxContent>
                          <w:p w14:paraId="181646A1" w14:textId="77777777" w:rsidR="00A85D6E" w:rsidRDefault="00A85D6E">
                            <w:pPr>
                              <w:rPr>
                                <w:color w:val="0000FF"/>
                                <w:sz w:val="20"/>
                              </w:rPr>
                            </w:pPr>
                            <w:r>
                              <w:rPr>
                                <w:rFonts w:cs="Tahoma"/>
                                <w:b/>
                                <w:color w:val="0000FF"/>
                                <w:sz w:val="8"/>
                              </w:rPr>
                              <w:t>(Ctrl + Clic)</w:t>
                            </w:r>
                          </w:p>
                        </w:txbxContent>
                      </v:textbox>
                    </v:shape>
                  </w:pict>
                </mc:Fallback>
              </mc:AlternateContent>
            </w:r>
          </w:p>
        </w:tc>
        <w:tc>
          <w:tcPr>
            <w:tcW w:w="502" w:type="dxa"/>
            <w:vMerge w:val="restart"/>
            <w:tcBorders>
              <w:top w:val="single" w:sz="12" w:space="0" w:color="auto"/>
            </w:tcBorders>
            <w:textDirection w:val="btLr"/>
            <w:vAlign w:val="center"/>
          </w:tcPr>
          <w:p w14:paraId="500669AB" w14:textId="77777777" w:rsidR="00913A0A" w:rsidRPr="00222CE3" w:rsidRDefault="00A36CE0" w:rsidP="00EB1AA6">
            <w:pPr>
              <w:pStyle w:val="TableVerticalText"/>
              <w:rPr>
                <w:rFonts w:ascii="Tahoma" w:hAnsi="Tahoma" w:cs="Tahoma"/>
                <w:sz w:val="9"/>
              </w:rPr>
            </w:pPr>
            <w:r w:rsidRPr="00222CE3">
              <w:rPr>
                <w:rFonts w:ascii="Tahoma" w:hAnsi="Tahoma" w:cs="Tahoma"/>
                <w:sz w:val="9"/>
              </w:rPr>
              <w:t>Notas sobre productos</w:t>
            </w:r>
          </w:p>
        </w:tc>
        <w:tc>
          <w:tcPr>
            <w:tcW w:w="449" w:type="dxa"/>
            <w:vMerge w:val="restart"/>
            <w:tcBorders>
              <w:top w:val="single" w:sz="12" w:space="0" w:color="auto"/>
            </w:tcBorders>
            <w:textDirection w:val="btLr"/>
          </w:tcPr>
          <w:p w14:paraId="2110B092" w14:textId="77777777" w:rsidR="00913A0A" w:rsidRPr="00222CE3" w:rsidRDefault="00913A0A" w:rsidP="0019788A">
            <w:pPr>
              <w:pStyle w:val="TableVerticalText"/>
              <w:spacing w:before="120"/>
              <w:rPr>
                <w:rFonts w:ascii="Tahoma" w:hAnsi="Tahoma" w:cs="Tahoma"/>
                <w:sz w:val="9"/>
              </w:rPr>
            </w:pPr>
            <w:r w:rsidRPr="00222CE3">
              <w:rPr>
                <w:rFonts w:ascii="Tahoma" w:hAnsi="Tahoma" w:cs="Tahoma"/>
                <w:sz w:val="9"/>
              </w:rPr>
              <w:t>Fecha de disponibilidad</w:t>
            </w:r>
          </w:p>
        </w:tc>
        <w:tc>
          <w:tcPr>
            <w:tcW w:w="359" w:type="dxa"/>
            <w:vMerge w:val="restart"/>
            <w:tcBorders>
              <w:top w:val="single" w:sz="12" w:space="0" w:color="auto"/>
              <w:right w:val="single" w:sz="18" w:space="0" w:color="auto"/>
            </w:tcBorders>
            <w:textDirection w:val="btLr"/>
            <w:vAlign w:val="center"/>
          </w:tcPr>
          <w:p w14:paraId="185296A6" w14:textId="77777777" w:rsidR="00913A0A" w:rsidRPr="00222CE3" w:rsidRDefault="00913A0A">
            <w:pPr>
              <w:pStyle w:val="TableVerticalText"/>
              <w:rPr>
                <w:rFonts w:ascii="Tahoma" w:hAnsi="Tahoma" w:cs="Tahoma"/>
                <w:sz w:val="9"/>
              </w:rPr>
            </w:pPr>
            <w:r w:rsidRPr="00222CE3">
              <w:rPr>
                <w:rFonts w:ascii="Tahoma" w:hAnsi="Tahoma" w:cs="Tahoma"/>
                <w:sz w:val="9"/>
              </w:rPr>
              <w:t>SAB</w:t>
            </w:r>
          </w:p>
        </w:tc>
        <w:tc>
          <w:tcPr>
            <w:tcW w:w="3066" w:type="dxa"/>
            <w:gridSpan w:val="12"/>
            <w:tcBorders>
              <w:top w:val="single" w:sz="12" w:space="0" w:color="auto"/>
              <w:left w:val="single" w:sz="18" w:space="0" w:color="auto"/>
              <w:right w:val="single" w:sz="18" w:space="0" w:color="auto"/>
            </w:tcBorders>
            <w:vAlign w:val="center"/>
          </w:tcPr>
          <w:p w14:paraId="336A2E54" w14:textId="77777777" w:rsidR="00913A0A" w:rsidRPr="00222CE3" w:rsidRDefault="00913A0A">
            <w:pPr>
              <w:pStyle w:val="TableHeadingsBlack"/>
              <w:rPr>
                <w:rFonts w:ascii="Tahoma" w:hAnsi="Tahoma" w:cs="Tahoma"/>
                <w:sz w:val="9"/>
              </w:rPr>
            </w:pPr>
            <w:r w:rsidRPr="00222CE3">
              <w:rPr>
                <w:rFonts w:ascii="Tahoma" w:hAnsi="Tahoma" w:cs="Tahoma"/>
                <w:sz w:val="9"/>
              </w:rPr>
              <w:t>Select</w:t>
            </w:r>
          </w:p>
        </w:tc>
        <w:tc>
          <w:tcPr>
            <w:tcW w:w="1350" w:type="dxa"/>
            <w:gridSpan w:val="3"/>
            <w:tcBorders>
              <w:top w:val="single" w:sz="12" w:space="0" w:color="auto"/>
              <w:left w:val="single" w:sz="18" w:space="0" w:color="auto"/>
              <w:right w:val="single" w:sz="18" w:space="0" w:color="auto"/>
            </w:tcBorders>
            <w:vAlign w:val="center"/>
          </w:tcPr>
          <w:p w14:paraId="0B80260F" w14:textId="77777777" w:rsidR="00913A0A" w:rsidRPr="00222CE3" w:rsidRDefault="00913A0A">
            <w:pPr>
              <w:pStyle w:val="TableHeadingsBlack"/>
              <w:rPr>
                <w:rFonts w:ascii="Tahoma" w:hAnsi="Tahoma" w:cs="Tahoma"/>
                <w:sz w:val="9"/>
              </w:rPr>
            </w:pPr>
            <w:r w:rsidRPr="00222CE3">
              <w:rPr>
                <w:rFonts w:ascii="Tahoma" w:hAnsi="Tahoma" w:cs="Tahoma"/>
                <w:sz w:val="9"/>
              </w:rPr>
              <w:t>Licencia Open</w:t>
            </w:r>
          </w:p>
        </w:tc>
        <w:tc>
          <w:tcPr>
            <w:tcW w:w="450" w:type="dxa"/>
            <w:vMerge w:val="restart"/>
            <w:tcBorders>
              <w:top w:val="single" w:sz="12" w:space="0" w:color="auto"/>
              <w:left w:val="single" w:sz="18" w:space="0" w:color="auto"/>
            </w:tcBorders>
            <w:textDirection w:val="btLr"/>
            <w:vAlign w:val="center"/>
          </w:tcPr>
          <w:p w14:paraId="4E40C33F" w14:textId="77777777" w:rsidR="00913A0A" w:rsidRPr="00222CE3" w:rsidRDefault="00913A0A">
            <w:pPr>
              <w:pStyle w:val="TableVerticalText"/>
              <w:rPr>
                <w:rFonts w:ascii="Tahoma" w:hAnsi="Tahoma" w:cs="Tahoma"/>
                <w:sz w:val="9"/>
              </w:rPr>
            </w:pPr>
            <w:r w:rsidRPr="00222CE3">
              <w:rPr>
                <w:rFonts w:ascii="Tahoma" w:hAnsi="Tahoma" w:cs="Tahoma"/>
                <w:sz w:val="9"/>
              </w:rPr>
              <w:t>Unidades de Campus y School</w:t>
            </w:r>
          </w:p>
        </w:tc>
        <w:tc>
          <w:tcPr>
            <w:tcW w:w="450" w:type="dxa"/>
            <w:vMerge w:val="restart"/>
            <w:tcBorders>
              <w:top w:val="single" w:sz="12" w:space="0" w:color="auto"/>
              <w:right w:val="single" w:sz="18" w:space="0" w:color="auto"/>
            </w:tcBorders>
            <w:textDirection w:val="btLr"/>
            <w:vAlign w:val="center"/>
          </w:tcPr>
          <w:p w14:paraId="258F31C3" w14:textId="77777777" w:rsidR="00913A0A" w:rsidRPr="00222CE3" w:rsidRDefault="00913A0A">
            <w:pPr>
              <w:pStyle w:val="TableVerticalText"/>
              <w:rPr>
                <w:rFonts w:ascii="Tahoma" w:hAnsi="Tahoma" w:cs="Tahoma"/>
                <w:sz w:val="9"/>
              </w:rPr>
            </w:pPr>
            <w:r w:rsidRPr="00222CE3">
              <w:rPr>
                <w:rFonts w:ascii="Tahoma" w:hAnsi="Tahoma" w:cs="Tahoma"/>
                <w:sz w:val="9"/>
              </w:rPr>
              <w:t xml:space="preserve">EA y </w:t>
            </w:r>
            <w:r w:rsidRPr="00222CE3">
              <w:rPr>
                <w:rFonts w:ascii="Tahoma" w:hAnsi="Tahoma" w:cs="Tahoma"/>
                <w:sz w:val="9"/>
              </w:rPr>
              <w:br/>
              <w:t>EA Sub</w:t>
            </w:r>
          </w:p>
        </w:tc>
        <w:tc>
          <w:tcPr>
            <w:tcW w:w="450" w:type="dxa"/>
            <w:vMerge w:val="restart"/>
            <w:tcBorders>
              <w:top w:val="single" w:sz="12" w:space="0" w:color="auto"/>
              <w:left w:val="single" w:sz="18" w:space="0" w:color="auto"/>
              <w:right w:val="single" w:sz="18" w:space="0" w:color="auto"/>
            </w:tcBorders>
            <w:textDirection w:val="btLr"/>
            <w:vAlign w:val="center"/>
          </w:tcPr>
          <w:p w14:paraId="0174D292" w14:textId="77777777" w:rsidR="00913A0A" w:rsidRPr="00222CE3" w:rsidRDefault="00913A0A">
            <w:pPr>
              <w:pStyle w:val="TableVerticalText"/>
              <w:rPr>
                <w:rFonts w:ascii="Tahoma" w:hAnsi="Tahoma" w:cs="Tahoma"/>
                <w:sz w:val="9"/>
              </w:rPr>
            </w:pPr>
            <w:r w:rsidRPr="00222CE3">
              <w:rPr>
                <w:rFonts w:ascii="Tahoma" w:hAnsi="Tahoma" w:cs="Tahoma"/>
                <w:sz w:val="9"/>
              </w:rPr>
              <w:t>OV/OVS</w:t>
            </w:r>
          </w:p>
        </w:tc>
        <w:tc>
          <w:tcPr>
            <w:tcW w:w="450" w:type="dxa"/>
            <w:vMerge w:val="restart"/>
            <w:tcBorders>
              <w:top w:val="single" w:sz="12" w:space="0" w:color="auto"/>
            </w:tcBorders>
            <w:textDirection w:val="btLr"/>
          </w:tcPr>
          <w:p w14:paraId="79BEDE83" w14:textId="77777777" w:rsidR="00913A0A" w:rsidRPr="00222CE3" w:rsidRDefault="00B33FB2" w:rsidP="00E67091">
            <w:pPr>
              <w:pStyle w:val="TableVerticalText"/>
              <w:spacing w:before="120"/>
              <w:jc w:val="left"/>
              <w:rPr>
                <w:rFonts w:ascii="Tahoma" w:hAnsi="Tahoma" w:cs="Tahoma"/>
                <w:sz w:val="9"/>
              </w:rPr>
            </w:pPr>
            <w:r>
              <w:rPr>
                <w:rFonts w:ascii="Tahoma" w:hAnsi="Tahoma" w:cs="Tahoma"/>
                <w:sz w:val="9"/>
              </w:rPr>
              <w:t xml:space="preserve"> </w:t>
            </w:r>
            <w:r w:rsidR="00913A0A" w:rsidRPr="00222CE3">
              <w:rPr>
                <w:rFonts w:ascii="Tahoma" w:hAnsi="Tahoma" w:cs="Tahoma"/>
                <w:sz w:val="9"/>
              </w:rPr>
              <w:t>EES/OVS ES</w:t>
            </w:r>
          </w:p>
        </w:tc>
        <w:tc>
          <w:tcPr>
            <w:tcW w:w="540" w:type="dxa"/>
            <w:vMerge w:val="restart"/>
            <w:tcBorders>
              <w:top w:val="single" w:sz="12" w:space="0" w:color="auto"/>
            </w:tcBorders>
            <w:textDirection w:val="btLr"/>
            <w:vAlign w:val="center"/>
          </w:tcPr>
          <w:p w14:paraId="2A6B3FA1" w14:textId="77777777" w:rsidR="00913A0A" w:rsidRPr="00222CE3" w:rsidRDefault="00913A0A" w:rsidP="00456002">
            <w:pPr>
              <w:pStyle w:val="TableVerticalText"/>
              <w:rPr>
                <w:rFonts w:ascii="Tahoma" w:hAnsi="Tahoma" w:cs="Tahoma"/>
                <w:sz w:val="9"/>
              </w:rPr>
            </w:pPr>
            <w:r w:rsidRPr="00222CE3">
              <w:rPr>
                <w:rFonts w:ascii="Tahoma" w:hAnsi="Tahoma" w:cs="Tahoma"/>
                <w:sz w:val="9"/>
              </w:rPr>
              <w:t>Open Minimum</w:t>
            </w:r>
          </w:p>
        </w:tc>
        <w:tc>
          <w:tcPr>
            <w:tcW w:w="360" w:type="dxa"/>
            <w:vMerge w:val="restart"/>
            <w:tcBorders>
              <w:top w:val="single" w:sz="12" w:space="0" w:color="auto"/>
            </w:tcBorders>
            <w:textDirection w:val="btLr"/>
            <w:vAlign w:val="center"/>
          </w:tcPr>
          <w:p w14:paraId="6F74C20D" w14:textId="77777777" w:rsidR="00913A0A" w:rsidRPr="00222CE3" w:rsidRDefault="00913A0A" w:rsidP="00914B25">
            <w:pPr>
              <w:pStyle w:val="TableVerticalText"/>
              <w:rPr>
                <w:rFonts w:ascii="Tahoma" w:hAnsi="Tahoma" w:cs="Tahoma"/>
                <w:sz w:val="9"/>
              </w:rPr>
            </w:pPr>
            <w:r w:rsidRPr="00222CE3">
              <w:rPr>
                <w:rFonts w:ascii="Tahoma" w:hAnsi="Tahoma" w:cs="Tahoma"/>
                <w:sz w:val="9"/>
              </w:rPr>
              <w:t>SCE</w:t>
            </w:r>
          </w:p>
        </w:tc>
      </w:tr>
      <w:tr w:rsidR="00913A0A" w:rsidRPr="00222CE3" w14:paraId="27C6B24F" w14:textId="77777777" w:rsidTr="00BA1A7E">
        <w:trPr>
          <w:cantSplit/>
          <w:trHeight w:val="262"/>
          <w:tblHeader/>
        </w:trPr>
        <w:tc>
          <w:tcPr>
            <w:tcW w:w="2340" w:type="dxa"/>
            <w:vMerge/>
            <w:tcBorders>
              <w:left w:val="single" w:sz="4" w:space="0" w:color="FFFFFF"/>
            </w:tcBorders>
          </w:tcPr>
          <w:p w14:paraId="198AC7C7" w14:textId="77777777" w:rsidR="00913A0A" w:rsidRPr="00222CE3" w:rsidRDefault="00913A0A">
            <w:pPr>
              <w:rPr>
                <w:rFonts w:cs="Tahoma"/>
                <w:sz w:val="20"/>
              </w:rPr>
            </w:pPr>
          </w:p>
        </w:tc>
        <w:tc>
          <w:tcPr>
            <w:tcW w:w="502" w:type="dxa"/>
            <w:vMerge/>
          </w:tcPr>
          <w:p w14:paraId="7C1EE43F" w14:textId="77777777" w:rsidR="00913A0A" w:rsidRPr="00222CE3" w:rsidRDefault="00913A0A">
            <w:pPr>
              <w:rPr>
                <w:rFonts w:cs="Tahoma"/>
                <w:b/>
                <w:sz w:val="20"/>
              </w:rPr>
            </w:pPr>
          </w:p>
        </w:tc>
        <w:tc>
          <w:tcPr>
            <w:tcW w:w="449" w:type="dxa"/>
            <w:vMerge/>
          </w:tcPr>
          <w:p w14:paraId="4827459D" w14:textId="77777777" w:rsidR="00913A0A" w:rsidRPr="00222CE3" w:rsidRDefault="00913A0A">
            <w:pPr>
              <w:rPr>
                <w:rFonts w:cs="Tahoma"/>
                <w:sz w:val="20"/>
              </w:rPr>
            </w:pPr>
          </w:p>
        </w:tc>
        <w:tc>
          <w:tcPr>
            <w:tcW w:w="359" w:type="dxa"/>
            <w:vMerge/>
            <w:tcBorders>
              <w:right w:val="single" w:sz="18" w:space="0" w:color="auto"/>
            </w:tcBorders>
          </w:tcPr>
          <w:p w14:paraId="25A67446" w14:textId="77777777" w:rsidR="00913A0A" w:rsidRPr="00222CE3" w:rsidRDefault="00913A0A">
            <w:pPr>
              <w:rPr>
                <w:rFonts w:cs="Tahoma"/>
                <w:sz w:val="20"/>
              </w:rPr>
            </w:pPr>
          </w:p>
        </w:tc>
        <w:tc>
          <w:tcPr>
            <w:tcW w:w="408" w:type="dxa"/>
            <w:vMerge w:val="restart"/>
            <w:tcBorders>
              <w:left w:val="single" w:sz="18" w:space="0" w:color="auto"/>
            </w:tcBorders>
            <w:vAlign w:val="center"/>
          </w:tcPr>
          <w:p w14:paraId="7DC76BE8" w14:textId="77777777" w:rsidR="00913A0A" w:rsidRPr="00222CE3" w:rsidRDefault="00913A0A">
            <w:pPr>
              <w:pStyle w:val="TableHeadingsRed"/>
              <w:rPr>
                <w:rFonts w:ascii="Tahoma" w:hAnsi="Tahoma" w:cs="Tahoma"/>
                <w:sz w:val="9"/>
              </w:rPr>
            </w:pPr>
            <w:r w:rsidRPr="00222CE3">
              <w:rPr>
                <w:rFonts w:ascii="Tahoma" w:hAnsi="Tahoma" w:cs="Tahoma"/>
                <w:sz w:val="9"/>
              </w:rPr>
              <w:t>L</w:t>
            </w:r>
          </w:p>
        </w:tc>
        <w:tc>
          <w:tcPr>
            <w:tcW w:w="1356" w:type="dxa"/>
            <w:gridSpan w:val="6"/>
            <w:vAlign w:val="center"/>
          </w:tcPr>
          <w:p w14:paraId="6683923F" w14:textId="77777777" w:rsidR="00913A0A" w:rsidRPr="00222CE3" w:rsidRDefault="00913A0A">
            <w:pPr>
              <w:pStyle w:val="TableHeadingsGreen"/>
              <w:rPr>
                <w:rFonts w:ascii="Tahoma" w:hAnsi="Tahoma" w:cs="Tahoma"/>
                <w:sz w:val="9"/>
              </w:rPr>
            </w:pPr>
            <w:r w:rsidRPr="00222CE3">
              <w:rPr>
                <w:rFonts w:ascii="Tahoma" w:hAnsi="Tahoma" w:cs="Tahoma"/>
                <w:sz w:val="9"/>
              </w:rPr>
              <w:t>L&amp;SA</w:t>
            </w:r>
          </w:p>
        </w:tc>
        <w:tc>
          <w:tcPr>
            <w:tcW w:w="1302" w:type="dxa"/>
            <w:gridSpan w:val="5"/>
            <w:tcBorders>
              <w:right w:val="single" w:sz="18" w:space="0" w:color="auto"/>
            </w:tcBorders>
            <w:vAlign w:val="center"/>
          </w:tcPr>
          <w:p w14:paraId="608E7B89" w14:textId="77777777" w:rsidR="00913A0A" w:rsidRPr="00222CE3" w:rsidRDefault="00913A0A">
            <w:pPr>
              <w:pStyle w:val="TableHeadingsBlue"/>
              <w:rPr>
                <w:rFonts w:ascii="Tahoma" w:hAnsi="Tahoma" w:cs="Tahoma"/>
                <w:sz w:val="9"/>
              </w:rPr>
            </w:pPr>
            <w:r w:rsidRPr="00222CE3">
              <w:rPr>
                <w:rFonts w:ascii="Tahoma" w:hAnsi="Tahoma" w:cs="Tahoma"/>
                <w:sz w:val="9"/>
              </w:rPr>
              <w:t>SA</w:t>
            </w:r>
          </w:p>
        </w:tc>
        <w:tc>
          <w:tcPr>
            <w:tcW w:w="450" w:type="dxa"/>
            <w:vMerge w:val="restart"/>
            <w:tcBorders>
              <w:left w:val="single" w:sz="18" w:space="0" w:color="auto"/>
            </w:tcBorders>
            <w:vAlign w:val="center"/>
          </w:tcPr>
          <w:p w14:paraId="55263240" w14:textId="77777777" w:rsidR="00913A0A" w:rsidRPr="00222CE3" w:rsidRDefault="00913A0A">
            <w:pPr>
              <w:pStyle w:val="TableHeadingsRed"/>
              <w:rPr>
                <w:rFonts w:ascii="Tahoma" w:hAnsi="Tahoma" w:cs="Tahoma"/>
                <w:sz w:val="9"/>
              </w:rPr>
            </w:pPr>
            <w:r w:rsidRPr="00222CE3">
              <w:rPr>
                <w:rFonts w:ascii="Tahoma" w:hAnsi="Tahoma" w:cs="Tahoma"/>
                <w:sz w:val="9"/>
              </w:rPr>
              <w:t>L</w:t>
            </w:r>
          </w:p>
        </w:tc>
        <w:tc>
          <w:tcPr>
            <w:tcW w:w="450" w:type="dxa"/>
            <w:vAlign w:val="center"/>
          </w:tcPr>
          <w:p w14:paraId="3562A847" w14:textId="77777777" w:rsidR="00913A0A" w:rsidRPr="00222CE3" w:rsidRDefault="00913A0A">
            <w:pPr>
              <w:pStyle w:val="TableHeadingsGreen"/>
              <w:rPr>
                <w:rFonts w:ascii="Tahoma" w:hAnsi="Tahoma" w:cs="Tahoma"/>
                <w:sz w:val="9"/>
              </w:rPr>
            </w:pPr>
            <w:r w:rsidRPr="00222CE3">
              <w:rPr>
                <w:rFonts w:ascii="Tahoma" w:hAnsi="Tahoma" w:cs="Tahoma"/>
                <w:sz w:val="9"/>
              </w:rPr>
              <w:t>L&amp;SA</w:t>
            </w:r>
          </w:p>
        </w:tc>
        <w:tc>
          <w:tcPr>
            <w:tcW w:w="450" w:type="dxa"/>
            <w:vMerge w:val="restart"/>
            <w:tcBorders>
              <w:right w:val="single" w:sz="18" w:space="0" w:color="auto"/>
            </w:tcBorders>
            <w:vAlign w:val="center"/>
          </w:tcPr>
          <w:p w14:paraId="24DE7C45" w14:textId="77777777" w:rsidR="00913A0A" w:rsidRPr="00222CE3" w:rsidRDefault="00913A0A">
            <w:pPr>
              <w:pStyle w:val="TableHeadingsBlue"/>
              <w:rPr>
                <w:rFonts w:ascii="Tahoma" w:hAnsi="Tahoma" w:cs="Tahoma"/>
                <w:sz w:val="9"/>
              </w:rPr>
            </w:pPr>
            <w:r w:rsidRPr="00222CE3">
              <w:rPr>
                <w:rFonts w:ascii="Tahoma" w:hAnsi="Tahoma" w:cs="Tahoma"/>
                <w:sz w:val="9"/>
              </w:rPr>
              <w:t>SA</w:t>
            </w:r>
          </w:p>
        </w:tc>
        <w:tc>
          <w:tcPr>
            <w:tcW w:w="450" w:type="dxa"/>
            <w:vMerge/>
            <w:tcBorders>
              <w:left w:val="single" w:sz="18" w:space="0" w:color="auto"/>
            </w:tcBorders>
          </w:tcPr>
          <w:p w14:paraId="065219B1" w14:textId="77777777" w:rsidR="00913A0A" w:rsidRPr="00222CE3" w:rsidRDefault="00913A0A">
            <w:pPr>
              <w:rPr>
                <w:rFonts w:cs="Tahoma"/>
                <w:sz w:val="20"/>
              </w:rPr>
            </w:pPr>
          </w:p>
        </w:tc>
        <w:tc>
          <w:tcPr>
            <w:tcW w:w="450" w:type="dxa"/>
            <w:vMerge/>
            <w:tcBorders>
              <w:right w:val="single" w:sz="18" w:space="0" w:color="auto"/>
            </w:tcBorders>
          </w:tcPr>
          <w:p w14:paraId="16B05EBD" w14:textId="77777777" w:rsidR="00913A0A" w:rsidRPr="00222CE3" w:rsidRDefault="00913A0A">
            <w:pPr>
              <w:rPr>
                <w:rFonts w:cs="Tahoma"/>
                <w:sz w:val="20"/>
              </w:rPr>
            </w:pPr>
          </w:p>
        </w:tc>
        <w:tc>
          <w:tcPr>
            <w:tcW w:w="450" w:type="dxa"/>
            <w:vMerge/>
            <w:tcBorders>
              <w:left w:val="single" w:sz="18" w:space="0" w:color="auto"/>
              <w:right w:val="single" w:sz="18" w:space="0" w:color="auto"/>
            </w:tcBorders>
          </w:tcPr>
          <w:p w14:paraId="072F3E6C" w14:textId="77777777" w:rsidR="00913A0A" w:rsidRPr="00222CE3" w:rsidRDefault="00913A0A">
            <w:pPr>
              <w:rPr>
                <w:rFonts w:cs="Tahoma"/>
                <w:sz w:val="20"/>
              </w:rPr>
            </w:pPr>
          </w:p>
        </w:tc>
        <w:tc>
          <w:tcPr>
            <w:tcW w:w="450" w:type="dxa"/>
            <w:vMerge/>
          </w:tcPr>
          <w:p w14:paraId="3A7A6CD5" w14:textId="77777777" w:rsidR="00913A0A" w:rsidRPr="00222CE3" w:rsidRDefault="00913A0A">
            <w:pPr>
              <w:rPr>
                <w:rFonts w:cs="Tahoma"/>
                <w:sz w:val="20"/>
              </w:rPr>
            </w:pPr>
          </w:p>
        </w:tc>
        <w:tc>
          <w:tcPr>
            <w:tcW w:w="540" w:type="dxa"/>
            <w:vMerge/>
          </w:tcPr>
          <w:p w14:paraId="05ADF8AE" w14:textId="77777777" w:rsidR="00913A0A" w:rsidRPr="00222CE3" w:rsidRDefault="00913A0A">
            <w:pPr>
              <w:rPr>
                <w:rFonts w:cs="Tahoma"/>
                <w:sz w:val="20"/>
              </w:rPr>
            </w:pPr>
          </w:p>
        </w:tc>
        <w:tc>
          <w:tcPr>
            <w:tcW w:w="360" w:type="dxa"/>
            <w:vMerge/>
          </w:tcPr>
          <w:p w14:paraId="7E29E1C1" w14:textId="77777777" w:rsidR="00913A0A" w:rsidRPr="00222CE3" w:rsidRDefault="00913A0A">
            <w:pPr>
              <w:rPr>
                <w:rFonts w:cs="Tahoma"/>
                <w:sz w:val="20"/>
              </w:rPr>
            </w:pPr>
          </w:p>
        </w:tc>
      </w:tr>
      <w:tr w:rsidR="00913A0A" w:rsidRPr="00222CE3" w14:paraId="60664DD9" w14:textId="77777777" w:rsidTr="00BA1A7E">
        <w:trPr>
          <w:cantSplit/>
          <w:trHeight w:val="287"/>
          <w:tblHeader/>
        </w:trPr>
        <w:tc>
          <w:tcPr>
            <w:tcW w:w="2340" w:type="dxa"/>
            <w:vMerge/>
            <w:tcBorders>
              <w:left w:val="single" w:sz="4" w:space="0" w:color="FFFFFF"/>
              <w:bottom w:val="single" w:sz="4" w:space="0" w:color="auto"/>
            </w:tcBorders>
          </w:tcPr>
          <w:p w14:paraId="0CB34AA8" w14:textId="77777777" w:rsidR="00913A0A" w:rsidRPr="00222CE3" w:rsidRDefault="00913A0A">
            <w:pPr>
              <w:rPr>
                <w:rFonts w:cs="Tahoma"/>
                <w:sz w:val="20"/>
              </w:rPr>
            </w:pPr>
          </w:p>
        </w:tc>
        <w:tc>
          <w:tcPr>
            <w:tcW w:w="502" w:type="dxa"/>
            <w:vMerge/>
            <w:tcBorders>
              <w:bottom w:val="single" w:sz="4" w:space="0" w:color="auto"/>
            </w:tcBorders>
          </w:tcPr>
          <w:p w14:paraId="5543CD39" w14:textId="77777777" w:rsidR="00913A0A" w:rsidRPr="00222CE3" w:rsidRDefault="00913A0A">
            <w:pPr>
              <w:rPr>
                <w:rFonts w:cs="Tahoma"/>
                <w:b/>
                <w:sz w:val="20"/>
              </w:rPr>
            </w:pPr>
          </w:p>
        </w:tc>
        <w:tc>
          <w:tcPr>
            <w:tcW w:w="449" w:type="dxa"/>
            <w:vMerge/>
            <w:tcBorders>
              <w:bottom w:val="single" w:sz="4" w:space="0" w:color="auto"/>
            </w:tcBorders>
          </w:tcPr>
          <w:p w14:paraId="2524D468" w14:textId="77777777" w:rsidR="00913A0A" w:rsidRPr="00222CE3" w:rsidRDefault="00913A0A">
            <w:pPr>
              <w:rPr>
                <w:rFonts w:cs="Tahoma"/>
                <w:sz w:val="20"/>
              </w:rPr>
            </w:pPr>
          </w:p>
        </w:tc>
        <w:tc>
          <w:tcPr>
            <w:tcW w:w="359" w:type="dxa"/>
            <w:vMerge/>
            <w:tcBorders>
              <w:bottom w:val="single" w:sz="4" w:space="0" w:color="auto"/>
              <w:right w:val="single" w:sz="18" w:space="0" w:color="auto"/>
            </w:tcBorders>
          </w:tcPr>
          <w:p w14:paraId="10F56550" w14:textId="77777777" w:rsidR="00913A0A" w:rsidRPr="00222CE3" w:rsidRDefault="00913A0A">
            <w:pPr>
              <w:rPr>
                <w:rFonts w:cs="Tahoma"/>
                <w:sz w:val="20"/>
              </w:rPr>
            </w:pPr>
          </w:p>
        </w:tc>
        <w:tc>
          <w:tcPr>
            <w:tcW w:w="408" w:type="dxa"/>
            <w:vMerge/>
            <w:tcBorders>
              <w:left w:val="single" w:sz="18" w:space="0" w:color="auto"/>
              <w:bottom w:val="single" w:sz="4" w:space="0" w:color="auto"/>
            </w:tcBorders>
            <w:vAlign w:val="center"/>
          </w:tcPr>
          <w:p w14:paraId="313C6523" w14:textId="77777777" w:rsidR="00913A0A" w:rsidRPr="00222CE3" w:rsidRDefault="00913A0A">
            <w:pPr>
              <w:jc w:val="center"/>
              <w:rPr>
                <w:rFonts w:cs="Tahoma"/>
                <w:sz w:val="20"/>
              </w:rPr>
            </w:pPr>
          </w:p>
        </w:tc>
        <w:tc>
          <w:tcPr>
            <w:tcW w:w="450" w:type="dxa"/>
            <w:gridSpan w:val="2"/>
            <w:tcBorders>
              <w:bottom w:val="single" w:sz="4" w:space="0" w:color="auto"/>
            </w:tcBorders>
            <w:vAlign w:val="center"/>
          </w:tcPr>
          <w:p w14:paraId="7500B698" w14:textId="77777777" w:rsidR="00913A0A" w:rsidRPr="00222CE3" w:rsidRDefault="00913A0A">
            <w:pPr>
              <w:pStyle w:val="TableHeadingsGreen"/>
              <w:rPr>
                <w:rFonts w:ascii="Tahoma" w:hAnsi="Tahoma" w:cs="Tahoma"/>
                <w:sz w:val="9"/>
              </w:rPr>
            </w:pPr>
            <w:r w:rsidRPr="00222CE3">
              <w:rPr>
                <w:rFonts w:ascii="Tahoma" w:hAnsi="Tahoma" w:cs="Tahoma"/>
                <w:sz w:val="9"/>
              </w:rPr>
              <w:t>3 años</w:t>
            </w:r>
          </w:p>
        </w:tc>
        <w:tc>
          <w:tcPr>
            <w:tcW w:w="456" w:type="dxa"/>
            <w:gridSpan w:val="2"/>
            <w:tcBorders>
              <w:bottom w:val="single" w:sz="4" w:space="0" w:color="auto"/>
            </w:tcBorders>
            <w:vAlign w:val="center"/>
          </w:tcPr>
          <w:p w14:paraId="3769DEFA" w14:textId="77777777" w:rsidR="00913A0A" w:rsidRPr="00222CE3" w:rsidRDefault="00913A0A">
            <w:pPr>
              <w:pStyle w:val="TableHeadingsGreen"/>
              <w:rPr>
                <w:rFonts w:ascii="Tahoma" w:hAnsi="Tahoma" w:cs="Tahoma"/>
                <w:sz w:val="9"/>
              </w:rPr>
            </w:pPr>
            <w:r w:rsidRPr="00222CE3">
              <w:rPr>
                <w:rFonts w:ascii="Tahoma" w:hAnsi="Tahoma" w:cs="Tahoma"/>
                <w:sz w:val="9"/>
              </w:rPr>
              <w:t>2 años</w:t>
            </w:r>
          </w:p>
        </w:tc>
        <w:tc>
          <w:tcPr>
            <w:tcW w:w="450" w:type="dxa"/>
            <w:gridSpan w:val="2"/>
            <w:tcBorders>
              <w:bottom w:val="single" w:sz="4" w:space="0" w:color="auto"/>
            </w:tcBorders>
            <w:vAlign w:val="center"/>
          </w:tcPr>
          <w:p w14:paraId="739BFD1A" w14:textId="77777777" w:rsidR="00913A0A" w:rsidRPr="00222CE3" w:rsidRDefault="00913A0A">
            <w:pPr>
              <w:pStyle w:val="TableHeadingsGreen"/>
              <w:rPr>
                <w:rFonts w:ascii="Tahoma" w:hAnsi="Tahoma" w:cs="Tahoma"/>
                <w:sz w:val="9"/>
              </w:rPr>
            </w:pPr>
            <w:r w:rsidRPr="00222CE3">
              <w:rPr>
                <w:rFonts w:ascii="Tahoma" w:hAnsi="Tahoma" w:cs="Tahoma"/>
                <w:sz w:val="9"/>
              </w:rPr>
              <w:t>1 año</w:t>
            </w:r>
          </w:p>
        </w:tc>
        <w:tc>
          <w:tcPr>
            <w:tcW w:w="450" w:type="dxa"/>
            <w:gridSpan w:val="2"/>
            <w:tcBorders>
              <w:bottom w:val="single" w:sz="4" w:space="0" w:color="auto"/>
            </w:tcBorders>
            <w:vAlign w:val="center"/>
          </w:tcPr>
          <w:p w14:paraId="4249B7F2" w14:textId="77777777" w:rsidR="00913A0A" w:rsidRPr="00222CE3" w:rsidRDefault="00913A0A">
            <w:pPr>
              <w:pStyle w:val="TableHeadingsBlue"/>
              <w:rPr>
                <w:rFonts w:ascii="Tahoma" w:hAnsi="Tahoma" w:cs="Tahoma"/>
                <w:sz w:val="9"/>
              </w:rPr>
            </w:pPr>
            <w:r w:rsidRPr="00222CE3">
              <w:rPr>
                <w:rFonts w:ascii="Tahoma" w:hAnsi="Tahoma" w:cs="Tahoma"/>
                <w:sz w:val="9"/>
              </w:rPr>
              <w:t>3 años</w:t>
            </w:r>
          </w:p>
        </w:tc>
        <w:tc>
          <w:tcPr>
            <w:tcW w:w="450" w:type="dxa"/>
            <w:gridSpan w:val="2"/>
            <w:tcBorders>
              <w:bottom w:val="single" w:sz="4" w:space="0" w:color="auto"/>
            </w:tcBorders>
            <w:vAlign w:val="center"/>
          </w:tcPr>
          <w:p w14:paraId="21228F2A" w14:textId="77777777" w:rsidR="00913A0A" w:rsidRPr="00222CE3" w:rsidRDefault="00913A0A">
            <w:pPr>
              <w:pStyle w:val="TableHeadingsBlue"/>
              <w:rPr>
                <w:rFonts w:ascii="Tahoma" w:hAnsi="Tahoma" w:cs="Tahoma"/>
                <w:sz w:val="9"/>
              </w:rPr>
            </w:pPr>
            <w:r w:rsidRPr="00222CE3">
              <w:rPr>
                <w:rFonts w:ascii="Tahoma" w:hAnsi="Tahoma" w:cs="Tahoma"/>
                <w:sz w:val="9"/>
              </w:rPr>
              <w:t>2 años</w:t>
            </w:r>
          </w:p>
        </w:tc>
        <w:tc>
          <w:tcPr>
            <w:tcW w:w="402" w:type="dxa"/>
            <w:tcBorders>
              <w:bottom w:val="single" w:sz="4" w:space="0" w:color="auto"/>
              <w:right w:val="single" w:sz="18" w:space="0" w:color="auto"/>
            </w:tcBorders>
            <w:vAlign w:val="center"/>
          </w:tcPr>
          <w:p w14:paraId="45DB0657" w14:textId="77777777" w:rsidR="00913A0A" w:rsidRPr="00222CE3" w:rsidRDefault="00913A0A">
            <w:pPr>
              <w:pStyle w:val="TableHeadingsBlue"/>
              <w:rPr>
                <w:rFonts w:ascii="Tahoma" w:hAnsi="Tahoma" w:cs="Tahoma"/>
                <w:sz w:val="9"/>
              </w:rPr>
            </w:pPr>
            <w:r w:rsidRPr="00222CE3">
              <w:rPr>
                <w:rFonts w:ascii="Tahoma" w:hAnsi="Tahoma" w:cs="Tahoma"/>
                <w:sz w:val="9"/>
              </w:rPr>
              <w:t>1 año</w:t>
            </w:r>
          </w:p>
        </w:tc>
        <w:tc>
          <w:tcPr>
            <w:tcW w:w="450" w:type="dxa"/>
            <w:vMerge/>
            <w:tcBorders>
              <w:left w:val="single" w:sz="18" w:space="0" w:color="auto"/>
              <w:bottom w:val="single" w:sz="4" w:space="0" w:color="auto"/>
            </w:tcBorders>
            <w:vAlign w:val="center"/>
          </w:tcPr>
          <w:p w14:paraId="7E8F0767" w14:textId="77777777" w:rsidR="00913A0A" w:rsidRPr="00222CE3" w:rsidRDefault="00913A0A">
            <w:pPr>
              <w:jc w:val="center"/>
              <w:rPr>
                <w:rFonts w:cs="Tahoma"/>
                <w:sz w:val="20"/>
              </w:rPr>
            </w:pPr>
          </w:p>
        </w:tc>
        <w:tc>
          <w:tcPr>
            <w:tcW w:w="450" w:type="dxa"/>
            <w:tcBorders>
              <w:bottom w:val="single" w:sz="4" w:space="0" w:color="auto"/>
            </w:tcBorders>
            <w:vAlign w:val="center"/>
          </w:tcPr>
          <w:p w14:paraId="501BE56A" w14:textId="77777777" w:rsidR="00913A0A" w:rsidRPr="00222CE3" w:rsidRDefault="00913A0A">
            <w:pPr>
              <w:pStyle w:val="TableHeadingsGreen"/>
              <w:rPr>
                <w:rFonts w:ascii="Tahoma" w:hAnsi="Tahoma" w:cs="Tahoma"/>
                <w:sz w:val="9"/>
              </w:rPr>
            </w:pPr>
            <w:r w:rsidRPr="00222CE3">
              <w:rPr>
                <w:rFonts w:ascii="Tahoma" w:hAnsi="Tahoma" w:cs="Tahoma"/>
                <w:sz w:val="9"/>
              </w:rPr>
              <w:t>P</w:t>
            </w:r>
          </w:p>
        </w:tc>
        <w:tc>
          <w:tcPr>
            <w:tcW w:w="450" w:type="dxa"/>
            <w:vMerge/>
            <w:tcBorders>
              <w:bottom w:val="single" w:sz="4" w:space="0" w:color="auto"/>
              <w:right w:val="single" w:sz="18" w:space="0" w:color="auto"/>
            </w:tcBorders>
            <w:vAlign w:val="center"/>
          </w:tcPr>
          <w:p w14:paraId="593CFC08" w14:textId="77777777" w:rsidR="00913A0A" w:rsidRPr="00222CE3" w:rsidRDefault="00913A0A">
            <w:pPr>
              <w:jc w:val="center"/>
              <w:rPr>
                <w:rFonts w:cs="Tahoma"/>
                <w:sz w:val="20"/>
              </w:rPr>
            </w:pPr>
          </w:p>
        </w:tc>
        <w:tc>
          <w:tcPr>
            <w:tcW w:w="450" w:type="dxa"/>
            <w:vMerge/>
            <w:tcBorders>
              <w:left w:val="single" w:sz="18" w:space="0" w:color="auto"/>
              <w:bottom w:val="single" w:sz="4" w:space="0" w:color="auto"/>
            </w:tcBorders>
          </w:tcPr>
          <w:p w14:paraId="139DA7A9" w14:textId="77777777" w:rsidR="00913A0A" w:rsidRPr="00222CE3" w:rsidRDefault="00913A0A">
            <w:pPr>
              <w:rPr>
                <w:rFonts w:cs="Tahoma"/>
                <w:sz w:val="20"/>
              </w:rPr>
            </w:pPr>
          </w:p>
        </w:tc>
        <w:tc>
          <w:tcPr>
            <w:tcW w:w="450" w:type="dxa"/>
            <w:vMerge/>
            <w:tcBorders>
              <w:bottom w:val="single" w:sz="4" w:space="0" w:color="auto"/>
              <w:right w:val="single" w:sz="18" w:space="0" w:color="auto"/>
            </w:tcBorders>
          </w:tcPr>
          <w:p w14:paraId="2235AF53" w14:textId="77777777" w:rsidR="00913A0A" w:rsidRPr="00222CE3" w:rsidRDefault="00913A0A">
            <w:pPr>
              <w:rPr>
                <w:rFonts w:cs="Tahoma"/>
                <w:sz w:val="20"/>
              </w:rPr>
            </w:pPr>
          </w:p>
        </w:tc>
        <w:tc>
          <w:tcPr>
            <w:tcW w:w="450" w:type="dxa"/>
            <w:vMerge/>
            <w:tcBorders>
              <w:left w:val="single" w:sz="18" w:space="0" w:color="auto"/>
              <w:bottom w:val="single" w:sz="4" w:space="0" w:color="auto"/>
              <w:right w:val="single" w:sz="18" w:space="0" w:color="auto"/>
            </w:tcBorders>
          </w:tcPr>
          <w:p w14:paraId="0093CE16" w14:textId="77777777" w:rsidR="00913A0A" w:rsidRPr="00222CE3" w:rsidRDefault="00913A0A">
            <w:pPr>
              <w:rPr>
                <w:rFonts w:cs="Tahoma"/>
                <w:sz w:val="20"/>
              </w:rPr>
            </w:pPr>
          </w:p>
        </w:tc>
        <w:tc>
          <w:tcPr>
            <w:tcW w:w="450" w:type="dxa"/>
            <w:vMerge/>
            <w:tcBorders>
              <w:bottom w:val="single" w:sz="4" w:space="0" w:color="auto"/>
            </w:tcBorders>
          </w:tcPr>
          <w:p w14:paraId="4155C7AE" w14:textId="77777777" w:rsidR="00913A0A" w:rsidRPr="00222CE3" w:rsidRDefault="00913A0A">
            <w:pPr>
              <w:rPr>
                <w:rFonts w:cs="Tahoma"/>
                <w:sz w:val="20"/>
              </w:rPr>
            </w:pPr>
          </w:p>
        </w:tc>
        <w:tc>
          <w:tcPr>
            <w:tcW w:w="540" w:type="dxa"/>
            <w:vMerge/>
            <w:tcBorders>
              <w:bottom w:val="single" w:sz="4" w:space="0" w:color="auto"/>
            </w:tcBorders>
          </w:tcPr>
          <w:p w14:paraId="12DA4611" w14:textId="77777777" w:rsidR="00913A0A" w:rsidRPr="00222CE3" w:rsidRDefault="00913A0A">
            <w:pPr>
              <w:rPr>
                <w:rFonts w:cs="Tahoma"/>
                <w:sz w:val="20"/>
              </w:rPr>
            </w:pPr>
          </w:p>
        </w:tc>
        <w:tc>
          <w:tcPr>
            <w:tcW w:w="360" w:type="dxa"/>
            <w:vMerge/>
            <w:tcBorders>
              <w:bottom w:val="single" w:sz="4" w:space="0" w:color="auto"/>
            </w:tcBorders>
          </w:tcPr>
          <w:p w14:paraId="5ABEAFAC" w14:textId="77777777" w:rsidR="00913A0A" w:rsidRPr="00222CE3" w:rsidRDefault="00913A0A">
            <w:pPr>
              <w:rPr>
                <w:rFonts w:cs="Tahoma"/>
                <w:sz w:val="20"/>
              </w:rPr>
            </w:pPr>
          </w:p>
        </w:tc>
      </w:tr>
      <w:tr w:rsidR="00F33969" w:rsidRPr="00222CE3" w14:paraId="736B6D09" w14:textId="77777777" w:rsidTr="00BA1A7E">
        <w:tblPrEx>
          <w:tblBorders>
            <w:top w:val="single" w:sz="3" w:space="0" w:color="auto"/>
            <w:left w:val="single" w:sz="3" w:space="0" w:color="auto"/>
            <w:bottom w:val="single" w:sz="3" w:space="0" w:color="auto"/>
            <w:right w:val="single" w:sz="3" w:space="0" w:color="auto"/>
            <w:insideH w:val="single" w:sz="3" w:space="0" w:color="auto"/>
            <w:insideV w:val="single" w:sz="3" w:space="0" w:color="auto"/>
          </w:tblBorders>
          <w:tblCellMar>
            <w:left w:w="24" w:type="dxa"/>
            <w:right w:w="24" w:type="dxa"/>
          </w:tblCellMar>
        </w:tblPrEx>
        <w:trPr>
          <w:trHeight w:val="124"/>
        </w:trPr>
        <w:tc>
          <w:tcPr>
            <w:tcW w:w="2340" w:type="dxa"/>
            <w:tcBorders>
              <w:bottom w:val="single" w:sz="3" w:space="0" w:color="auto"/>
            </w:tcBorders>
            <w:shd w:val="clear" w:color="auto" w:fill="FABF8F"/>
          </w:tcPr>
          <w:p w14:paraId="4FC55B0B" w14:textId="77777777" w:rsidR="00F33969" w:rsidRPr="00222CE3" w:rsidRDefault="00F33969" w:rsidP="00F70479">
            <w:pPr>
              <w:pStyle w:val="ProductNames"/>
              <w:rPr>
                <w:rFonts w:ascii="Tahoma" w:hAnsi="Tahoma" w:cs="Tahoma"/>
                <w:sz w:val="14"/>
              </w:rPr>
            </w:pPr>
            <w:bookmarkStart w:id="115" w:name="_Toc377682687"/>
            <w:r w:rsidRPr="00222CE3">
              <w:rPr>
                <w:rFonts w:ascii="Tahoma" w:hAnsi="Tahoma" w:cs="Tahoma"/>
                <w:sz w:val="14"/>
              </w:rPr>
              <w:t>Instalación de Prueba Enterprise para Windows Embedded 8.1</w:t>
            </w:r>
            <w:bookmarkEnd w:id="115"/>
          </w:p>
        </w:tc>
        <w:tc>
          <w:tcPr>
            <w:tcW w:w="502" w:type="dxa"/>
            <w:tcBorders>
              <w:bottom w:val="single" w:sz="3" w:space="0" w:color="auto"/>
            </w:tcBorders>
            <w:shd w:val="clear" w:color="auto" w:fill="FABF8F"/>
            <w:vAlign w:val="center"/>
          </w:tcPr>
          <w:p w14:paraId="61428D56" w14:textId="77777777" w:rsidR="00F33969" w:rsidRPr="00222CE3" w:rsidRDefault="00A85D6E" w:rsidP="00345408">
            <w:pPr>
              <w:pStyle w:val="TableText"/>
              <w:widowControl w:val="0"/>
            </w:pPr>
            <w:hyperlink w:anchor="_25_Instalación_de" w:history="1">
              <w:r w:rsidR="00A36CE0" w:rsidRPr="00222CE3">
                <w:rPr>
                  <w:rStyle w:val="Hyperlink"/>
                  <w:b/>
                  <w:sz w:val="13"/>
                  <w:szCs w:val="13"/>
                </w:rPr>
                <w:t>25</w:t>
              </w:r>
            </w:hyperlink>
          </w:p>
        </w:tc>
        <w:tc>
          <w:tcPr>
            <w:tcW w:w="449" w:type="dxa"/>
            <w:tcBorders>
              <w:bottom w:val="single" w:sz="3" w:space="0" w:color="auto"/>
            </w:tcBorders>
            <w:shd w:val="clear" w:color="auto" w:fill="FABF8F"/>
            <w:vAlign w:val="center"/>
          </w:tcPr>
          <w:p w14:paraId="5134FC00" w14:textId="77777777" w:rsidR="00F33969" w:rsidRPr="00222CE3" w:rsidRDefault="002425DA" w:rsidP="00345408">
            <w:pPr>
              <w:pStyle w:val="TableText"/>
              <w:rPr>
                <w:rFonts w:ascii="Tahoma" w:hAnsi="Tahoma" w:cs="Tahoma"/>
                <w:sz w:val="13"/>
              </w:rPr>
            </w:pPr>
            <w:r w:rsidRPr="00222CE3">
              <w:rPr>
                <w:rFonts w:ascii="Tahoma" w:hAnsi="Tahoma" w:cs="Tahoma"/>
                <w:sz w:val="13"/>
              </w:rPr>
              <w:t>10/13</w:t>
            </w:r>
          </w:p>
        </w:tc>
        <w:tc>
          <w:tcPr>
            <w:tcW w:w="359" w:type="dxa"/>
            <w:tcBorders>
              <w:bottom w:val="single" w:sz="3" w:space="0" w:color="auto"/>
              <w:right w:val="single" w:sz="18" w:space="0" w:color="auto"/>
            </w:tcBorders>
            <w:shd w:val="clear" w:color="auto" w:fill="FABF8F"/>
            <w:vAlign w:val="center"/>
          </w:tcPr>
          <w:p w14:paraId="78B46B15" w14:textId="77777777" w:rsidR="00F33969" w:rsidRPr="00222CE3" w:rsidRDefault="00F33969" w:rsidP="00345408">
            <w:pPr>
              <w:pStyle w:val="TableText"/>
              <w:rPr>
                <w:rFonts w:ascii="Tahoma" w:hAnsi="Tahoma" w:cs="Tahoma"/>
                <w:sz w:val="13"/>
              </w:rPr>
            </w:pPr>
          </w:p>
        </w:tc>
        <w:tc>
          <w:tcPr>
            <w:tcW w:w="3066" w:type="dxa"/>
            <w:gridSpan w:val="12"/>
            <w:tcBorders>
              <w:top w:val="single" w:sz="4" w:space="0" w:color="auto"/>
              <w:left w:val="single" w:sz="18" w:space="0" w:color="auto"/>
              <w:bottom w:val="single" w:sz="4" w:space="0" w:color="auto"/>
              <w:right w:val="single" w:sz="18" w:space="0" w:color="auto"/>
            </w:tcBorders>
            <w:shd w:val="clear" w:color="auto" w:fill="FABF8F"/>
            <w:vAlign w:val="center"/>
          </w:tcPr>
          <w:p w14:paraId="3C7CF1BA" w14:textId="77777777" w:rsidR="00F33969" w:rsidRPr="00222CE3" w:rsidRDefault="00F33969" w:rsidP="00345408">
            <w:pPr>
              <w:pStyle w:val="TableText"/>
              <w:rPr>
                <w:rFonts w:ascii="Tahoma" w:hAnsi="Tahoma" w:cs="Tahoma"/>
                <w:sz w:val="13"/>
              </w:rPr>
            </w:pPr>
            <w:r w:rsidRPr="00222CE3">
              <w:rPr>
                <w:rFonts w:ascii="Tahoma" w:hAnsi="Tahoma" w:cs="Tahoma"/>
                <w:sz w:val="13"/>
              </w:rPr>
              <w:t>2</w:t>
            </w:r>
          </w:p>
        </w:tc>
        <w:tc>
          <w:tcPr>
            <w:tcW w:w="450" w:type="dxa"/>
            <w:tcBorders>
              <w:left w:val="single" w:sz="18" w:space="0" w:color="auto"/>
              <w:bottom w:val="single" w:sz="3" w:space="0" w:color="auto"/>
            </w:tcBorders>
            <w:shd w:val="clear" w:color="auto" w:fill="FABF8F"/>
            <w:vAlign w:val="center"/>
          </w:tcPr>
          <w:p w14:paraId="20523208" w14:textId="77777777" w:rsidR="00F33969" w:rsidRPr="00222CE3" w:rsidRDefault="00F33969" w:rsidP="00345408">
            <w:pPr>
              <w:pStyle w:val="TableText"/>
              <w:rPr>
                <w:rFonts w:ascii="Tahoma" w:hAnsi="Tahoma" w:cs="Tahoma"/>
                <w:sz w:val="13"/>
              </w:rPr>
            </w:pPr>
            <w:r w:rsidRPr="00222CE3">
              <w:rPr>
                <w:rFonts w:ascii="Tahoma" w:hAnsi="Tahoma" w:cs="Tahoma"/>
                <w:sz w:val="13"/>
              </w:rPr>
              <w:t>2</w:t>
            </w:r>
          </w:p>
        </w:tc>
        <w:tc>
          <w:tcPr>
            <w:tcW w:w="450" w:type="dxa"/>
            <w:tcBorders>
              <w:bottom w:val="single" w:sz="3" w:space="0" w:color="auto"/>
              <w:right w:val="single" w:sz="4" w:space="0" w:color="auto"/>
            </w:tcBorders>
            <w:shd w:val="clear" w:color="auto" w:fill="FABF8F"/>
            <w:vAlign w:val="center"/>
          </w:tcPr>
          <w:p w14:paraId="0C561EFF" w14:textId="77777777" w:rsidR="00F33969" w:rsidRPr="00222CE3" w:rsidRDefault="00F33969" w:rsidP="00345408">
            <w:pPr>
              <w:pStyle w:val="TableText"/>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14:paraId="5EEFD80E" w14:textId="77777777" w:rsidR="00F33969" w:rsidRPr="00222CE3" w:rsidRDefault="00F33969" w:rsidP="00345408">
            <w:pPr>
              <w:pStyle w:val="TableText"/>
              <w:rPr>
                <w:rFonts w:ascii="Tahoma" w:hAnsi="Tahoma" w:cs="Tahoma"/>
                <w:sz w:val="13"/>
              </w:rPr>
            </w:pPr>
          </w:p>
        </w:tc>
        <w:tc>
          <w:tcPr>
            <w:tcW w:w="450" w:type="dxa"/>
            <w:tcBorders>
              <w:left w:val="single" w:sz="18" w:space="0" w:color="auto"/>
              <w:bottom w:val="single" w:sz="3" w:space="0" w:color="auto"/>
            </w:tcBorders>
            <w:shd w:val="clear" w:color="auto" w:fill="FABF8F"/>
            <w:vAlign w:val="center"/>
          </w:tcPr>
          <w:p w14:paraId="32406C80" w14:textId="77777777" w:rsidR="00F33969" w:rsidRPr="00222CE3" w:rsidRDefault="00F33969" w:rsidP="00345408">
            <w:pPr>
              <w:pStyle w:val="TableText"/>
              <w:rPr>
                <w:rFonts w:ascii="Tahoma" w:hAnsi="Tahoma" w:cs="Tahoma"/>
                <w:sz w:val="13"/>
              </w:rPr>
            </w:pPr>
          </w:p>
        </w:tc>
        <w:tc>
          <w:tcPr>
            <w:tcW w:w="450" w:type="dxa"/>
            <w:tcBorders>
              <w:bottom w:val="single" w:sz="3" w:space="0" w:color="auto"/>
              <w:right w:val="single" w:sz="18" w:space="0" w:color="auto"/>
            </w:tcBorders>
            <w:shd w:val="clear" w:color="auto" w:fill="FABF8F"/>
            <w:vAlign w:val="center"/>
          </w:tcPr>
          <w:p w14:paraId="6C8F350D" w14:textId="77777777" w:rsidR="00F33969" w:rsidRPr="00222CE3" w:rsidRDefault="00F33969" w:rsidP="00345408">
            <w:pPr>
              <w:pStyle w:val="TableText"/>
              <w:rPr>
                <w:rFonts w:ascii="Tahoma" w:hAnsi="Tahoma" w:cs="Tahoma"/>
                <w:sz w:val="13"/>
              </w:rPr>
            </w:pP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14:paraId="4CF329A9" w14:textId="77777777" w:rsidR="00F33969" w:rsidRPr="00222CE3" w:rsidRDefault="00F33969" w:rsidP="00345408">
            <w:pPr>
              <w:pStyle w:val="TableText"/>
              <w:rPr>
                <w:rFonts w:ascii="Tahoma" w:hAnsi="Tahoma" w:cs="Tahoma"/>
                <w:sz w:val="13"/>
              </w:rPr>
            </w:pPr>
          </w:p>
        </w:tc>
        <w:tc>
          <w:tcPr>
            <w:tcW w:w="450" w:type="dxa"/>
            <w:tcBorders>
              <w:left w:val="single" w:sz="18" w:space="0" w:color="auto"/>
              <w:bottom w:val="single" w:sz="3" w:space="0" w:color="auto"/>
            </w:tcBorders>
            <w:shd w:val="clear" w:color="auto" w:fill="FABF8F"/>
            <w:vAlign w:val="center"/>
          </w:tcPr>
          <w:p w14:paraId="27920EA4" w14:textId="77777777" w:rsidR="00F33969" w:rsidRPr="00222CE3" w:rsidRDefault="00F33969" w:rsidP="00345408">
            <w:pPr>
              <w:pStyle w:val="TableText"/>
              <w:rPr>
                <w:rFonts w:ascii="Tahoma" w:hAnsi="Tahoma" w:cs="Tahoma"/>
                <w:sz w:val="13"/>
              </w:rPr>
            </w:pPr>
          </w:p>
        </w:tc>
        <w:tc>
          <w:tcPr>
            <w:tcW w:w="540" w:type="dxa"/>
            <w:tcBorders>
              <w:bottom w:val="single" w:sz="3" w:space="0" w:color="auto"/>
            </w:tcBorders>
            <w:shd w:val="clear" w:color="auto" w:fill="FABF8F"/>
            <w:vAlign w:val="center"/>
          </w:tcPr>
          <w:p w14:paraId="29485FAE" w14:textId="77777777" w:rsidR="00F33969" w:rsidRPr="00222CE3" w:rsidRDefault="00F33969" w:rsidP="00345408">
            <w:pPr>
              <w:pStyle w:val="TableText"/>
              <w:rPr>
                <w:rFonts w:ascii="Tahoma" w:hAnsi="Tahoma" w:cs="Tahoma"/>
                <w:sz w:val="13"/>
              </w:rPr>
            </w:pPr>
          </w:p>
        </w:tc>
        <w:tc>
          <w:tcPr>
            <w:tcW w:w="360" w:type="dxa"/>
            <w:tcBorders>
              <w:bottom w:val="single" w:sz="3" w:space="0" w:color="auto"/>
            </w:tcBorders>
            <w:shd w:val="clear" w:color="auto" w:fill="FABF8F"/>
            <w:vAlign w:val="center"/>
          </w:tcPr>
          <w:p w14:paraId="588B4F3B" w14:textId="77777777" w:rsidR="00F33969" w:rsidRPr="00222CE3" w:rsidRDefault="00F33969" w:rsidP="00345408">
            <w:pPr>
              <w:pStyle w:val="TableText"/>
              <w:rPr>
                <w:rFonts w:ascii="Tahoma" w:hAnsi="Tahoma" w:cs="Tahoma"/>
                <w:sz w:val="13"/>
              </w:rPr>
            </w:pPr>
          </w:p>
        </w:tc>
      </w:tr>
      <w:tr w:rsidR="008A0F85" w:rsidRPr="00222CE3" w14:paraId="642F35FE" w14:textId="77777777" w:rsidTr="00BA1A7E">
        <w:tblPrEx>
          <w:tblBorders>
            <w:top w:val="single" w:sz="3" w:space="0" w:color="auto"/>
            <w:left w:val="single" w:sz="3" w:space="0" w:color="auto"/>
            <w:bottom w:val="single" w:sz="3" w:space="0" w:color="auto"/>
            <w:right w:val="single" w:sz="3" w:space="0" w:color="auto"/>
            <w:insideH w:val="single" w:sz="3" w:space="0" w:color="auto"/>
            <w:insideV w:val="single" w:sz="3" w:space="0" w:color="auto"/>
          </w:tblBorders>
          <w:tblCellMar>
            <w:left w:w="24" w:type="dxa"/>
            <w:right w:w="24" w:type="dxa"/>
          </w:tblCellMar>
        </w:tblPrEx>
        <w:trPr>
          <w:trHeight w:val="124"/>
        </w:trPr>
        <w:tc>
          <w:tcPr>
            <w:tcW w:w="2340" w:type="dxa"/>
            <w:tcBorders>
              <w:bottom w:val="single" w:sz="3" w:space="0" w:color="auto"/>
            </w:tcBorders>
            <w:shd w:val="clear" w:color="auto" w:fill="auto"/>
          </w:tcPr>
          <w:p w14:paraId="7B42F3F8" w14:textId="77777777" w:rsidR="00913A0A" w:rsidRPr="00222CE3" w:rsidRDefault="00913A0A" w:rsidP="00F70479">
            <w:pPr>
              <w:pStyle w:val="ProductNames"/>
              <w:rPr>
                <w:rFonts w:ascii="Tahoma" w:hAnsi="Tahoma" w:cs="Tahoma"/>
                <w:sz w:val="14"/>
              </w:rPr>
            </w:pPr>
            <w:bookmarkStart w:id="116" w:name="_Toc377682688"/>
            <w:r w:rsidRPr="00222CE3">
              <w:rPr>
                <w:rFonts w:ascii="Tahoma" w:hAnsi="Tahoma" w:cs="Tahoma"/>
                <w:sz w:val="14"/>
              </w:rPr>
              <w:t>Microsoft Desktop Optimization Pack para Software Assurance</w:t>
            </w:r>
            <w:bookmarkEnd w:id="116"/>
          </w:p>
        </w:tc>
        <w:tc>
          <w:tcPr>
            <w:tcW w:w="502" w:type="dxa"/>
            <w:tcBorders>
              <w:bottom w:val="single" w:sz="3" w:space="0" w:color="auto"/>
            </w:tcBorders>
            <w:shd w:val="clear" w:color="auto" w:fill="auto"/>
            <w:vAlign w:val="center"/>
          </w:tcPr>
          <w:p w14:paraId="52965B1E" w14:textId="77777777" w:rsidR="00913A0A" w:rsidRPr="00222CE3" w:rsidRDefault="00A85D6E" w:rsidP="00345408">
            <w:pPr>
              <w:pStyle w:val="TableText"/>
              <w:widowControl w:val="0"/>
              <w:rPr>
                <w:b/>
                <w:color w:val="0000FF"/>
                <w:sz w:val="13"/>
                <w:szCs w:val="13"/>
                <w:u w:val="single"/>
              </w:rPr>
            </w:pPr>
            <w:hyperlink w:anchor="_26_Microsoft_Desktop" w:history="1">
              <w:r w:rsidR="00A36CE0" w:rsidRPr="00222CE3">
                <w:rPr>
                  <w:rStyle w:val="Hyperlink"/>
                  <w:b/>
                  <w:sz w:val="13"/>
                  <w:szCs w:val="13"/>
                </w:rPr>
                <w:t>26</w:t>
              </w:r>
            </w:hyperlink>
          </w:p>
        </w:tc>
        <w:tc>
          <w:tcPr>
            <w:tcW w:w="449" w:type="dxa"/>
            <w:tcBorders>
              <w:bottom w:val="single" w:sz="3" w:space="0" w:color="auto"/>
            </w:tcBorders>
            <w:shd w:val="clear" w:color="auto" w:fill="auto"/>
            <w:vAlign w:val="center"/>
          </w:tcPr>
          <w:p w14:paraId="6D3268A2" w14:textId="77777777" w:rsidR="00913A0A" w:rsidRPr="00222CE3" w:rsidRDefault="00913A0A" w:rsidP="00345408">
            <w:pPr>
              <w:pStyle w:val="TableText"/>
              <w:rPr>
                <w:rFonts w:ascii="Tahoma" w:hAnsi="Tahoma" w:cs="Tahoma"/>
                <w:sz w:val="13"/>
              </w:rPr>
            </w:pPr>
            <w:r w:rsidRPr="00222CE3">
              <w:rPr>
                <w:rFonts w:ascii="Tahoma" w:hAnsi="Tahoma" w:cs="Tahoma"/>
                <w:sz w:val="13"/>
              </w:rPr>
              <w:t>11/12</w:t>
            </w:r>
          </w:p>
        </w:tc>
        <w:tc>
          <w:tcPr>
            <w:tcW w:w="359" w:type="dxa"/>
            <w:tcBorders>
              <w:bottom w:val="single" w:sz="3" w:space="0" w:color="auto"/>
              <w:right w:val="single" w:sz="18" w:space="0" w:color="auto"/>
            </w:tcBorders>
            <w:shd w:val="clear" w:color="auto" w:fill="auto"/>
            <w:vAlign w:val="center"/>
          </w:tcPr>
          <w:p w14:paraId="41E50DC8" w14:textId="77777777" w:rsidR="00913A0A" w:rsidRPr="00222CE3" w:rsidRDefault="00913A0A" w:rsidP="00345408">
            <w:pPr>
              <w:pStyle w:val="TableText"/>
              <w:rPr>
                <w:rFonts w:ascii="Tahoma" w:hAnsi="Tahoma" w:cs="Tahoma"/>
                <w:sz w:val="13"/>
              </w:rPr>
            </w:pPr>
          </w:p>
        </w:tc>
        <w:tc>
          <w:tcPr>
            <w:tcW w:w="3066" w:type="dxa"/>
            <w:gridSpan w:val="12"/>
            <w:tcBorders>
              <w:top w:val="single" w:sz="4" w:space="0" w:color="auto"/>
              <w:left w:val="single" w:sz="18" w:space="0" w:color="auto"/>
              <w:bottom w:val="single" w:sz="4" w:space="0" w:color="auto"/>
              <w:right w:val="single" w:sz="18" w:space="0" w:color="auto"/>
            </w:tcBorders>
            <w:shd w:val="clear" w:color="auto" w:fill="auto"/>
            <w:vAlign w:val="center"/>
          </w:tcPr>
          <w:p w14:paraId="0B4E801C" w14:textId="77777777" w:rsidR="00913A0A" w:rsidRPr="00222CE3" w:rsidRDefault="00913A0A" w:rsidP="00345408">
            <w:pPr>
              <w:pStyle w:val="TableText"/>
              <w:rPr>
                <w:rFonts w:ascii="Tahoma" w:hAnsi="Tahoma" w:cs="Tahoma"/>
                <w:sz w:val="13"/>
              </w:rPr>
            </w:pPr>
            <w:r w:rsidRPr="00222CE3">
              <w:rPr>
                <w:rFonts w:ascii="Tahoma" w:hAnsi="Tahoma" w:cs="Tahoma"/>
                <w:sz w:val="13"/>
              </w:rPr>
              <w:t>1</w:t>
            </w:r>
          </w:p>
        </w:tc>
        <w:tc>
          <w:tcPr>
            <w:tcW w:w="450" w:type="dxa"/>
            <w:tcBorders>
              <w:left w:val="single" w:sz="18" w:space="0" w:color="auto"/>
              <w:bottom w:val="single" w:sz="3" w:space="0" w:color="auto"/>
            </w:tcBorders>
            <w:shd w:val="clear" w:color="auto" w:fill="auto"/>
            <w:vAlign w:val="center"/>
          </w:tcPr>
          <w:p w14:paraId="5D956C77" w14:textId="77777777" w:rsidR="00913A0A" w:rsidRPr="00222CE3" w:rsidRDefault="00913A0A" w:rsidP="00345408">
            <w:pPr>
              <w:pStyle w:val="TableText"/>
              <w:rPr>
                <w:rFonts w:ascii="Tahoma" w:hAnsi="Tahoma" w:cs="Tahoma"/>
                <w:sz w:val="13"/>
              </w:rPr>
            </w:pPr>
          </w:p>
        </w:tc>
        <w:tc>
          <w:tcPr>
            <w:tcW w:w="450" w:type="dxa"/>
            <w:tcBorders>
              <w:bottom w:val="single" w:sz="3" w:space="0" w:color="auto"/>
              <w:right w:val="single" w:sz="4" w:space="0" w:color="auto"/>
            </w:tcBorders>
            <w:shd w:val="clear" w:color="auto" w:fill="auto"/>
            <w:vAlign w:val="center"/>
          </w:tcPr>
          <w:p w14:paraId="486EF735" w14:textId="77777777" w:rsidR="00913A0A" w:rsidRPr="00222CE3" w:rsidRDefault="00913A0A" w:rsidP="00345408">
            <w:pPr>
              <w:pStyle w:val="TableText"/>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14:paraId="640E8E42" w14:textId="77777777" w:rsidR="00913A0A" w:rsidRPr="00222CE3" w:rsidRDefault="00913A0A" w:rsidP="00345408">
            <w:pPr>
              <w:pStyle w:val="TableText"/>
              <w:rPr>
                <w:rFonts w:ascii="Tahoma" w:hAnsi="Tahoma" w:cs="Tahoma"/>
                <w:sz w:val="13"/>
              </w:rPr>
            </w:pPr>
          </w:p>
        </w:tc>
        <w:tc>
          <w:tcPr>
            <w:tcW w:w="450" w:type="dxa"/>
            <w:tcBorders>
              <w:left w:val="single" w:sz="18" w:space="0" w:color="auto"/>
              <w:bottom w:val="single" w:sz="3" w:space="0" w:color="auto"/>
            </w:tcBorders>
            <w:shd w:val="clear" w:color="auto" w:fill="auto"/>
            <w:vAlign w:val="center"/>
          </w:tcPr>
          <w:p w14:paraId="1D746A4C" w14:textId="77777777" w:rsidR="00913A0A" w:rsidRPr="00222CE3" w:rsidRDefault="00913A0A" w:rsidP="00345408">
            <w:pPr>
              <w:pStyle w:val="TableText"/>
              <w:rPr>
                <w:rFonts w:ascii="Tahoma" w:hAnsi="Tahoma" w:cs="Tahoma"/>
                <w:sz w:val="13"/>
              </w:rPr>
            </w:pPr>
            <w:r w:rsidRPr="00222CE3">
              <w:rPr>
                <w:rFonts w:ascii="Tahoma" w:hAnsi="Tahoma" w:cs="Tahoma"/>
                <w:sz w:val="13"/>
              </w:rPr>
              <w:t>1,E</w:t>
            </w:r>
          </w:p>
        </w:tc>
        <w:tc>
          <w:tcPr>
            <w:tcW w:w="450" w:type="dxa"/>
            <w:tcBorders>
              <w:bottom w:val="single" w:sz="3" w:space="0" w:color="auto"/>
              <w:right w:val="single" w:sz="18" w:space="0" w:color="auto"/>
            </w:tcBorders>
            <w:shd w:val="clear" w:color="auto" w:fill="auto"/>
            <w:vAlign w:val="center"/>
          </w:tcPr>
          <w:p w14:paraId="161EA3CE" w14:textId="77777777" w:rsidR="00913A0A" w:rsidRPr="00222CE3" w:rsidRDefault="00913A0A" w:rsidP="00345408">
            <w:pPr>
              <w:pStyle w:val="TableText"/>
              <w:rPr>
                <w:rFonts w:ascii="Tahoma" w:hAnsi="Tahoma" w:cs="Tahoma"/>
                <w:sz w:val="13"/>
              </w:rPr>
            </w:pPr>
            <w:r w:rsidRPr="00222CE3">
              <w:rPr>
                <w:rFonts w:ascii="Tahoma" w:hAnsi="Tahoma" w:cs="Tahoma"/>
                <w:sz w:val="13"/>
              </w:rPr>
              <w:t>E,A</w:t>
            </w:r>
          </w:p>
        </w:tc>
        <w:tc>
          <w:tcPr>
            <w:tcW w:w="450" w:type="dxa"/>
            <w:tcBorders>
              <w:top w:val="single" w:sz="4" w:space="0" w:color="auto"/>
              <w:left w:val="single" w:sz="18" w:space="0" w:color="auto"/>
              <w:bottom w:val="single" w:sz="4" w:space="0" w:color="auto"/>
              <w:right w:val="single" w:sz="18" w:space="0" w:color="auto"/>
            </w:tcBorders>
            <w:shd w:val="clear" w:color="auto" w:fill="auto"/>
            <w:vAlign w:val="center"/>
          </w:tcPr>
          <w:p w14:paraId="307EC02C" w14:textId="77777777" w:rsidR="00913A0A" w:rsidRPr="00222CE3" w:rsidRDefault="00913A0A" w:rsidP="00345408">
            <w:pPr>
              <w:pStyle w:val="TableText"/>
              <w:rPr>
                <w:rFonts w:ascii="Tahoma" w:hAnsi="Tahoma" w:cs="Tahoma"/>
                <w:sz w:val="13"/>
              </w:rPr>
            </w:pPr>
            <w:r w:rsidRPr="00222CE3">
              <w:rPr>
                <w:rFonts w:ascii="Tahoma" w:hAnsi="Tahoma" w:cs="Tahoma"/>
                <w:sz w:val="13"/>
              </w:rPr>
              <w:t>P</w:t>
            </w:r>
          </w:p>
        </w:tc>
        <w:tc>
          <w:tcPr>
            <w:tcW w:w="450" w:type="dxa"/>
            <w:tcBorders>
              <w:left w:val="single" w:sz="18" w:space="0" w:color="auto"/>
              <w:bottom w:val="single" w:sz="3" w:space="0" w:color="auto"/>
            </w:tcBorders>
            <w:shd w:val="clear" w:color="auto" w:fill="auto"/>
            <w:vAlign w:val="center"/>
          </w:tcPr>
          <w:p w14:paraId="099F2384" w14:textId="77777777" w:rsidR="00913A0A" w:rsidRPr="00222CE3" w:rsidRDefault="00913A0A" w:rsidP="00345408">
            <w:pPr>
              <w:pStyle w:val="TableText"/>
              <w:rPr>
                <w:rFonts w:ascii="Tahoma" w:hAnsi="Tahoma" w:cs="Tahoma"/>
                <w:sz w:val="13"/>
              </w:rPr>
            </w:pPr>
            <w:r w:rsidRPr="00222CE3">
              <w:rPr>
                <w:rFonts w:ascii="Tahoma" w:hAnsi="Tahoma" w:cs="Tahoma"/>
                <w:sz w:val="13"/>
              </w:rPr>
              <w:t>A,ST</w:t>
            </w:r>
          </w:p>
        </w:tc>
        <w:tc>
          <w:tcPr>
            <w:tcW w:w="540" w:type="dxa"/>
            <w:tcBorders>
              <w:bottom w:val="single" w:sz="3" w:space="0" w:color="auto"/>
            </w:tcBorders>
            <w:shd w:val="clear" w:color="auto" w:fill="auto"/>
            <w:vAlign w:val="center"/>
          </w:tcPr>
          <w:p w14:paraId="39223607" w14:textId="77777777" w:rsidR="00913A0A" w:rsidRPr="00222CE3" w:rsidRDefault="00913A0A" w:rsidP="00345408">
            <w:pPr>
              <w:pStyle w:val="TableText"/>
              <w:rPr>
                <w:rFonts w:ascii="Tahoma" w:hAnsi="Tahoma" w:cs="Tahoma"/>
                <w:sz w:val="13"/>
              </w:rPr>
            </w:pPr>
          </w:p>
        </w:tc>
        <w:tc>
          <w:tcPr>
            <w:tcW w:w="360" w:type="dxa"/>
            <w:tcBorders>
              <w:bottom w:val="single" w:sz="3" w:space="0" w:color="auto"/>
            </w:tcBorders>
            <w:shd w:val="clear" w:color="auto" w:fill="auto"/>
            <w:vAlign w:val="center"/>
          </w:tcPr>
          <w:p w14:paraId="707F716C" w14:textId="77777777" w:rsidR="00913A0A" w:rsidRPr="00222CE3" w:rsidRDefault="00913A0A" w:rsidP="00345408">
            <w:pPr>
              <w:pStyle w:val="TableText"/>
              <w:rPr>
                <w:rFonts w:ascii="Tahoma" w:hAnsi="Tahoma" w:cs="Tahoma"/>
                <w:sz w:val="13"/>
              </w:rPr>
            </w:pPr>
            <w:r w:rsidRPr="00222CE3">
              <w:rPr>
                <w:rFonts w:ascii="Tahoma" w:hAnsi="Tahoma" w:cs="Tahoma"/>
                <w:sz w:val="13"/>
              </w:rPr>
              <w:t>A</w:t>
            </w:r>
          </w:p>
        </w:tc>
      </w:tr>
      <w:tr w:rsidR="00345408" w:rsidRPr="00222CE3" w14:paraId="12EF2A20" w14:textId="77777777" w:rsidTr="00BA1A7E">
        <w:trPr>
          <w:trHeight w:val="145"/>
        </w:trPr>
        <w:tc>
          <w:tcPr>
            <w:tcW w:w="2340" w:type="dxa"/>
            <w:tcBorders>
              <w:bottom w:val="single" w:sz="4" w:space="0" w:color="auto"/>
            </w:tcBorders>
            <w:shd w:val="clear" w:color="auto" w:fill="FABF8F"/>
          </w:tcPr>
          <w:p w14:paraId="0237318F" w14:textId="77777777" w:rsidR="00345408" w:rsidRPr="00222CE3" w:rsidRDefault="00345408" w:rsidP="00345408">
            <w:pPr>
              <w:pStyle w:val="ProductNames"/>
              <w:rPr>
                <w:rFonts w:ascii="Tahoma" w:hAnsi="Tahoma" w:cs="Tahoma"/>
                <w:sz w:val="14"/>
              </w:rPr>
            </w:pPr>
            <w:bookmarkStart w:id="117" w:name="_Toc377682689"/>
            <w:bookmarkStart w:id="118" w:name="_Toc336337897"/>
            <w:r w:rsidRPr="00222CE3">
              <w:rPr>
                <w:rFonts w:ascii="Tahoma" w:hAnsi="Tahoma" w:cs="Tahoma"/>
                <w:sz w:val="14"/>
              </w:rPr>
              <w:t>Derechos de Alquiler para Windows</w:t>
            </w:r>
            <w:bookmarkEnd w:id="117"/>
          </w:p>
        </w:tc>
        <w:tc>
          <w:tcPr>
            <w:tcW w:w="502" w:type="dxa"/>
            <w:tcBorders>
              <w:bottom w:val="single" w:sz="4" w:space="0" w:color="auto"/>
            </w:tcBorders>
            <w:shd w:val="clear" w:color="auto" w:fill="FABF8F"/>
            <w:vAlign w:val="center"/>
          </w:tcPr>
          <w:p w14:paraId="1A74FE16" w14:textId="77777777" w:rsidR="00345408" w:rsidRPr="00222CE3" w:rsidRDefault="00345408" w:rsidP="00345408">
            <w:pPr>
              <w:pStyle w:val="TableText"/>
              <w:widowControl w:val="0"/>
            </w:pPr>
          </w:p>
        </w:tc>
        <w:tc>
          <w:tcPr>
            <w:tcW w:w="449" w:type="dxa"/>
            <w:tcBorders>
              <w:bottom w:val="single" w:sz="4" w:space="0" w:color="auto"/>
            </w:tcBorders>
            <w:shd w:val="clear" w:color="auto" w:fill="FABF8F"/>
            <w:vAlign w:val="center"/>
          </w:tcPr>
          <w:p w14:paraId="1544623F" w14:textId="77777777" w:rsidR="00345408" w:rsidRPr="00222CE3" w:rsidRDefault="00345408" w:rsidP="00345408">
            <w:pPr>
              <w:pStyle w:val="TableText"/>
              <w:rPr>
                <w:rFonts w:ascii="Tahoma" w:hAnsi="Tahoma" w:cs="Tahoma"/>
                <w:sz w:val="13"/>
              </w:rPr>
            </w:pPr>
            <w:r w:rsidRPr="00222CE3">
              <w:rPr>
                <w:rFonts w:ascii="Tahoma" w:hAnsi="Tahoma" w:cs="Tahoma"/>
                <w:sz w:val="13"/>
              </w:rPr>
              <w:t>04/09</w:t>
            </w:r>
          </w:p>
        </w:tc>
        <w:tc>
          <w:tcPr>
            <w:tcW w:w="359" w:type="dxa"/>
            <w:tcBorders>
              <w:bottom w:val="single" w:sz="4" w:space="0" w:color="auto"/>
              <w:right w:val="single" w:sz="18" w:space="0" w:color="auto"/>
            </w:tcBorders>
            <w:shd w:val="clear" w:color="auto" w:fill="FABF8F"/>
            <w:vAlign w:val="center"/>
          </w:tcPr>
          <w:p w14:paraId="7B79C39B" w14:textId="77777777" w:rsidR="00345408" w:rsidRPr="00222CE3" w:rsidRDefault="00345408" w:rsidP="00345408">
            <w:pPr>
              <w:pStyle w:val="TableText"/>
              <w:rPr>
                <w:rFonts w:ascii="Tahoma" w:hAnsi="Tahoma" w:cs="Tahoma"/>
                <w:sz w:val="13"/>
              </w:rPr>
            </w:pPr>
          </w:p>
        </w:tc>
        <w:tc>
          <w:tcPr>
            <w:tcW w:w="437" w:type="dxa"/>
            <w:gridSpan w:val="2"/>
            <w:tcBorders>
              <w:top w:val="single" w:sz="4" w:space="0" w:color="auto"/>
              <w:left w:val="single" w:sz="18" w:space="0" w:color="auto"/>
              <w:bottom w:val="single" w:sz="4" w:space="0" w:color="auto"/>
              <w:right w:val="single" w:sz="4" w:space="0" w:color="auto"/>
            </w:tcBorders>
            <w:shd w:val="clear" w:color="auto" w:fill="FABF8F"/>
            <w:vAlign w:val="center"/>
          </w:tcPr>
          <w:p w14:paraId="0951FE68" w14:textId="77777777" w:rsidR="00345408" w:rsidRPr="00222CE3" w:rsidRDefault="00345408" w:rsidP="00345408">
            <w:pPr>
              <w:pStyle w:val="TableText"/>
              <w:rPr>
                <w:rFonts w:ascii="Tahoma" w:hAnsi="Tahoma" w:cs="Tahoma"/>
                <w:sz w:val="13"/>
              </w:rPr>
            </w:pPr>
            <w:r w:rsidRPr="00222CE3">
              <w:rPr>
                <w:rFonts w:ascii="Tahoma" w:hAnsi="Tahoma" w:cs="Tahoma"/>
                <w:sz w:val="13"/>
              </w:rPr>
              <w:t>2</w:t>
            </w:r>
          </w:p>
        </w:tc>
        <w:tc>
          <w:tcPr>
            <w:tcW w:w="438"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2999A13E" w14:textId="77777777" w:rsidR="00345408" w:rsidRPr="00222CE3" w:rsidRDefault="00345408" w:rsidP="00345408">
            <w:pPr>
              <w:pStyle w:val="TableText"/>
              <w:rPr>
                <w:rFonts w:ascii="Tahoma" w:hAnsi="Tahoma" w:cs="Tahoma"/>
                <w:sz w:val="13"/>
              </w:rPr>
            </w:pPr>
          </w:p>
        </w:tc>
        <w:tc>
          <w:tcPr>
            <w:tcW w:w="439" w:type="dxa"/>
            <w:tcBorders>
              <w:top w:val="single" w:sz="4" w:space="0" w:color="auto"/>
              <w:left w:val="single" w:sz="4" w:space="0" w:color="auto"/>
              <w:bottom w:val="single" w:sz="4" w:space="0" w:color="auto"/>
              <w:right w:val="single" w:sz="4" w:space="0" w:color="auto"/>
            </w:tcBorders>
            <w:shd w:val="clear" w:color="auto" w:fill="FABF8F"/>
            <w:vAlign w:val="center"/>
          </w:tcPr>
          <w:p w14:paraId="05CB899D" w14:textId="77777777" w:rsidR="00345408" w:rsidRPr="00222CE3" w:rsidRDefault="00345408" w:rsidP="00345408">
            <w:pPr>
              <w:pStyle w:val="TableText"/>
              <w:rPr>
                <w:rFonts w:ascii="Tahoma" w:hAnsi="Tahoma" w:cs="Tahoma"/>
                <w:sz w:val="13"/>
              </w:rPr>
            </w:pPr>
          </w:p>
        </w:tc>
        <w:tc>
          <w:tcPr>
            <w:tcW w:w="438" w:type="dxa"/>
            <w:tcBorders>
              <w:top w:val="single" w:sz="4" w:space="0" w:color="auto"/>
              <w:left w:val="single" w:sz="4" w:space="0" w:color="auto"/>
              <w:bottom w:val="single" w:sz="4" w:space="0" w:color="auto"/>
              <w:right w:val="single" w:sz="4" w:space="0" w:color="auto"/>
            </w:tcBorders>
            <w:shd w:val="clear" w:color="auto" w:fill="FABF8F"/>
            <w:vAlign w:val="center"/>
          </w:tcPr>
          <w:p w14:paraId="6C6B0773" w14:textId="77777777" w:rsidR="00345408" w:rsidRPr="00222CE3" w:rsidRDefault="00345408" w:rsidP="00345408">
            <w:pPr>
              <w:pStyle w:val="TableText"/>
              <w:rPr>
                <w:rFonts w:ascii="Tahoma" w:hAnsi="Tahoma" w:cs="Tahoma"/>
                <w:sz w:val="13"/>
              </w:rPr>
            </w:pPr>
          </w:p>
        </w:tc>
        <w:tc>
          <w:tcPr>
            <w:tcW w:w="438"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6109C88D" w14:textId="77777777" w:rsidR="00345408" w:rsidRPr="00222CE3" w:rsidRDefault="00345408" w:rsidP="00345408">
            <w:pPr>
              <w:pStyle w:val="TableText"/>
              <w:rPr>
                <w:rFonts w:ascii="Tahoma" w:hAnsi="Tahoma" w:cs="Tahoma"/>
                <w:sz w:val="13"/>
              </w:rPr>
            </w:pPr>
          </w:p>
        </w:tc>
        <w:tc>
          <w:tcPr>
            <w:tcW w:w="438"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4F5FBA24" w14:textId="77777777" w:rsidR="00345408" w:rsidRPr="00222CE3" w:rsidRDefault="00345408" w:rsidP="00345408">
            <w:pPr>
              <w:pStyle w:val="TableText"/>
              <w:rPr>
                <w:rFonts w:ascii="Tahoma" w:hAnsi="Tahoma" w:cs="Tahoma"/>
                <w:sz w:val="13"/>
              </w:rPr>
            </w:pPr>
          </w:p>
        </w:tc>
        <w:tc>
          <w:tcPr>
            <w:tcW w:w="438" w:type="dxa"/>
            <w:gridSpan w:val="2"/>
            <w:tcBorders>
              <w:top w:val="single" w:sz="4" w:space="0" w:color="auto"/>
              <w:left w:val="single" w:sz="4" w:space="0" w:color="auto"/>
              <w:bottom w:val="single" w:sz="4" w:space="0" w:color="auto"/>
              <w:right w:val="single" w:sz="18" w:space="0" w:color="auto"/>
            </w:tcBorders>
            <w:shd w:val="clear" w:color="auto" w:fill="FABF8F"/>
            <w:vAlign w:val="center"/>
          </w:tcPr>
          <w:p w14:paraId="2674C6A7" w14:textId="77777777" w:rsidR="00345408" w:rsidRPr="00222CE3"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8F5CAC2" w14:textId="77777777" w:rsidR="00345408" w:rsidRPr="00222CE3" w:rsidRDefault="00345408" w:rsidP="00345408">
            <w:pPr>
              <w:pStyle w:val="TableText"/>
              <w:rPr>
                <w:rFonts w:ascii="Tahoma" w:hAnsi="Tahoma" w:cs="Tahoma"/>
                <w:sz w:val="13"/>
              </w:rPr>
            </w:pPr>
            <w:r w:rsidRPr="00222CE3">
              <w:rPr>
                <w:rFonts w:ascii="Tahoma" w:hAnsi="Tahoma" w:cs="Tahoma"/>
                <w:sz w:val="13"/>
              </w:rPr>
              <w:t>2</w:t>
            </w:r>
          </w:p>
        </w:tc>
        <w:tc>
          <w:tcPr>
            <w:tcW w:w="450" w:type="dxa"/>
            <w:tcBorders>
              <w:bottom w:val="single" w:sz="4" w:space="0" w:color="auto"/>
            </w:tcBorders>
            <w:shd w:val="clear" w:color="auto" w:fill="FABF8F"/>
            <w:vAlign w:val="center"/>
          </w:tcPr>
          <w:p w14:paraId="3870695E" w14:textId="77777777" w:rsidR="00345408" w:rsidRPr="00222CE3" w:rsidRDefault="00345408" w:rsidP="00345408">
            <w:pPr>
              <w:pStyle w:val="TableText"/>
              <w:rPr>
                <w:rFonts w:ascii="Tahoma" w:hAnsi="Tahoma" w:cs="Tahoma"/>
                <w:sz w:val="13"/>
              </w:rPr>
            </w:pPr>
          </w:p>
        </w:tc>
        <w:tc>
          <w:tcPr>
            <w:tcW w:w="450" w:type="dxa"/>
            <w:tcBorders>
              <w:top w:val="single" w:sz="4" w:space="0" w:color="auto"/>
              <w:bottom w:val="single" w:sz="4" w:space="0" w:color="auto"/>
              <w:right w:val="single" w:sz="18" w:space="0" w:color="auto"/>
            </w:tcBorders>
            <w:shd w:val="clear" w:color="auto" w:fill="FABF8F"/>
            <w:vAlign w:val="center"/>
          </w:tcPr>
          <w:p w14:paraId="4B86FC69" w14:textId="77777777" w:rsidR="00345408" w:rsidRPr="00222CE3"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48E2A01" w14:textId="77777777" w:rsidR="00345408" w:rsidRPr="00222CE3"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CEE2462" w14:textId="77777777" w:rsidR="00345408" w:rsidRPr="00222CE3" w:rsidRDefault="00345408" w:rsidP="00345408">
            <w:pPr>
              <w:pStyle w:val="TableText"/>
              <w:rPr>
                <w:rFonts w:ascii="Tahoma" w:hAnsi="Tahoma" w:cs="Tahoma"/>
                <w:sz w:val="13"/>
              </w:rPr>
            </w:pP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14:paraId="46F68A09" w14:textId="77777777" w:rsidR="00345408" w:rsidRPr="00222CE3" w:rsidRDefault="00345408" w:rsidP="00345408">
            <w:pPr>
              <w:pStyle w:val="TableText"/>
              <w:rPr>
                <w:rFonts w:ascii="Tahoma" w:hAnsi="Tahoma" w:cs="Tahoma"/>
                <w:sz w:val="13"/>
              </w:rPr>
            </w:pPr>
          </w:p>
        </w:tc>
        <w:tc>
          <w:tcPr>
            <w:tcW w:w="450" w:type="dxa"/>
            <w:tcBorders>
              <w:bottom w:val="single" w:sz="4" w:space="0" w:color="auto"/>
            </w:tcBorders>
            <w:shd w:val="clear" w:color="auto" w:fill="FABF8F"/>
            <w:vAlign w:val="center"/>
          </w:tcPr>
          <w:p w14:paraId="7B1A4B37" w14:textId="77777777" w:rsidR="00345408" w:rsidRPr="00222CE3" w:rsidRDefault="00345408" w:rsidP="00345408">
            <w:pPr>
              <w:pStyle w:val="TableText"/>
              <w:rPr>
                <w:rFonts w:ascii="Tahoma" w:hAnsi="Tahoma" w:cs="Tahoma"/>
                <w:sz w:val="13"/>
              </w:rPr>
            </w:pPr>
          </w:p>
        </w:tc>
        <w:tc>
          <w:tcPr>
            <w:tcW w:w="540" w:type="dxa"/>
            <w:tcBorders>
              <w:bottom w:val="single" w:sz="4" w:space="0" w:color="auto"/>
            </w:tcBorders>
            <w:shd w:val="clear" w:color="auto" w:fill="FABF8F"/>
            <w:vAlign w:val="center"/>
          </w:tcPr>
          <w:p w14:paraId="3AC475EA" w14:textId="77777777" w:rsidR="00345408" w:rsidRPr="00222CE3" w:rsidRDefault="00345408" w:rsidP="00345408">
            <w:pPr>
              <w:pStyle w:val="TableText"/>
              <w:rPr>
                <w:rFonts w:ascii="Tahoma" w:hAnsi="Tahoma" w:cs="Tahoma"/>
                <w:sz w:val="13"/>
              </w:rPr>
            </w:pPr>
          </w:p>
        </w:tc>
        <w:tc>
          <w:tcPr>
            <w:tcW w:w="360" w:type="dxa"/>
            <w:tcBorders>
              <w:bottom w:val="single" w:sz="4" w:space="0" w:color="auto"/>
            </w:tcBorders>
            <w:shd w:val="clear" w:color="auto" w:fill="FABF8F"/>
            <w:vAlign w:val="center"/>
          </w:tcPr>
          <w:p w14:paraId="1DEC7271" w14:textId="77777777" w:rsidR="00345408" w:rsidRPr="00222CE3" w:rsidRDefault="00345408" w:rsidP="00345408">
            <w:pPr>
              <w:pStyle w:val="TableText"/>
              <w:rPr>
                <w:rFonts w:ascii="Tahoma" w:hAnsi="Tahoma" w:cs="Tahoma"/>
                <w:sz w:val="13"/>
              </w:rPr>
            </w:pPr>
          </w:p>
        </w:tc>
      </w:tr>
      <w:tr w:rsidR="00345408" w:rsidRPr="00222CE3" w14:paraId="1AB9BF87" w14:textId="77777777" w:rsidTr="00BA1A7E">
        <w:trPr>
          <w:trHeight w:val="145"/>
        </w:trPr>
        <w:tc>
          <w:tcPr>
            <w:tcW w:w="2340" w:type="dxa"/>
            <w:tcBorders>
              <w:bottom w:val="single" w:sz="4" w:space="0" w:color="auto"/>
            </w:tcBorders>
            <w:shd w:val="clear" w:color="auto" w:fill="auto"/>
          </w:tcPr>
          <w:p w14:paraId="7C2FD5A1" w14:textId="77777777" w:rsidR="00345408" w:rsidRPr="00222CE3" w:rsidRDefault="00345408" w:rsidP="00A01D6B">
            <w:pPr>
              <w:pStyle w:val="ProductNames"/>
              <w:rPr>
                <w:rFonts w:ascii="Tahoma" w:hAnsi="Tahoma" w:cs="Tahoma"/>
                <w:sz w:val="14"/>
              </w:rPr>
            </w:pPr>
            <w:bookmarkStart w:id="119" w:name="_Toc377682690"/>
            <w:r w:rsidRPr="00222CE3">
              <w:rPr>
                <w:rFonts w:ascii="Tahoma" w:hAnsi="Tahoma" w:cs="Tahoma"/>
                <w:sz w:val="14"/>
              </w:rPr>
              <w:t>Windows</w:t>
            </w:r>
            <w:r w:rsidR="00B33FB2" w:rsidRPr="00B33FB2">
              <w:rPr>
                <w:rFonts w:ascii="Tahoma" w:hAnsi="Tahoma" w:cs="Tahoma"/>
                <w:sz w:val="14"/>
                <w:vertAlign w:val="superscript"/>
              </w:rPr>
              <w:t>®</w:t>
            </w:r>
            <w:r w:rsidRPr="00222CE3">
              <w:rPr>
                <w:rFonts w:ascii="Tahoma" w:hAnsi="Tahoma" w:cs="Tahoma"/>
                <w:sz w:val="14"/>
              </w:rPr>
              <w:t xml:space="preserve"> 8 Partners in Learning</w:t>
            </w:r>
            <w:bookmarkEnd w:id="119"/>
            <w:r w:rsidRPr="00222CE3">
              <w:rPr>
                <w:rFonts w:ascii="Tahoma" w:hAnsi="Tahoma" w:cs="Tahoma"/>
                <w:sz w:val="14"/>
              </w:rPr>
              <w:t xml:space="preserve"> </w:t>
            </w:r>
          </w:p>
        </w:tc>
        <w:tc>
          <w:tcPr>
            <w:tcW w:w="502" w:type="dxa"/>
            <w:tcBorders>
              <w:bottom w:val="single" w:sz="4" w:space="0" w:color="auto"/>
            </w:tcBorders>
            <w:shd w:val="clear" w:color="auto" w:fill="auto"/>
            <w:vAlign w:val="center"/>
          </w:tcPr>
          <w:p w14:paraId="522370AE" w14:textId="77777777" w:rsidR="00345408" w:rsidRPr="00222CE3" w:rsidRDefault="00A85D6E" w:rsidP="006A6EB4">
            <w:pPr>
              <w:pStyle w:val="TableText"/>
              <w:widowControl w:val="0"/>
            </w:pPr>
            <w:hyperlink w:anchor="_27_Windows®_7" w:history="1">
              <w:r w:rsidR="00A36CE0" w:rsidRPr="00222CE3">
                <w:rPr>
                  <w:rStyle w:val="Hyperlink"/>
                  <w:b/>
                  <w:sz w:val="13"/>
                  <w:szCs w:val="13"/>
                </w:rPr>
                <w:t>27</w:t>
              </w:r>
            </w:hyperlink>
          </w:p>
        </w:tc>
        <w:tc>
          <w:tcPr>
            <w:tcW w:w="449" w:type="dxa"/>
            <w:tcBorders>
              <w:bottom w:val="single" w:sz="4" w:space="0" w:color="auto"/>
            </w:tcBorders>
            <w:shd w:val="clear" w:color="auto" w:fill="auto"/>
            <w:vAlign w:val="center"/>
          </w:tcPr>
          <w:p w14:paraId="34A6B255" w14:textId="77777777" w:rsidR="00345408" w:rsidRPr="00222CE3" w:rsidRDefault="00345408" w:rsidP="00A01D6B">
            <w:pPr>
              <w:pStyle w:val="TableText"/>
              <w:rPr>
                <w:rFonts w:ascii="Tahoma" w:hAnsi="Tahoma" w:cs="Tahoma"/>
                <w:sz w:val="13"/>
              </w:rPr>
            </w:pPr>
            <w:r w:rsidRPr="00222CE3">
              <w:rPr>
                <w:rFonts w:ascii="Tahoma" w:hAnsi="Tahoma" w:cs="Tahoma"/>
                <w:sz w:val="13"/>
              </w:rPr>
              <w:t>11/13</w:t>
            </w:r>
          </w:p>
        </w:tc>
        <w:tc>
          <w:tcPr>
            <w:tcW w:w="359" w:type="dxa"/>
            <w:tcBorders>
              <w:bottom w:val="single" w:sz="4" w:space="0" w:color="auto"/>
              <w:right w:val="single" w:sz="18" w:space="0" w:color="auto"/>
            </w:tcBorders>
            <w:shd w:val="clear" w:color="auto" w:fill="auto"/>
            <w:vAlign w:val="center"/>
          </w:tcPr>
          <w:p w14:paraId="7A1428AA" w14:textId="77777777" w:rsidR="00345408" w:rsidRPr="00222CE3" w:rsidRDefault="00345408" w:rsidP="00345408">
            <w:pPr>
              <w:pStyle w:val="TableText"/>
              <w:rPr>
                <w:rFonts w:ascii="Tahoma" w:hAnsi="Tahoma" w:cs="Tahoma"/>
                <w:sz w:val="13"/>
              </w:rPr>
            </w:pPr>
            <w:r w:rsidRPr="00222CE3">
              <w:rPr>
                <w:rFonts w:ascii="Tahoma" w:hAnsi="Tahoma" w:cs="Tahoma"/>
                <w:sz w:val="13"/>
              </w:rPr>
              <w:t>DT</w:t>
            </w:r>
          </w:p>
        </w:tc>
        <w:tc>
          <w:tcPr>
            <w:tcW w:w="3066" w:type="dxa"/>
            <w:gridSpan w:val="12"/>
            <w:tcBorders>
              <w:left w:val="single" w:sz="18" w:space="0" w:color="auto"/>
              <w:bottom w:val="single" w:sz="4" w:space="0" w:color="auto"/>
              <w:right w:val="single" w:sz="18" w:space="0" w:color="auto"/>
            </w:tcBorders>
            <w:shd w:val="clear" w:color="auto" w:fill="auto"/>
            <w:vAlign w:val="center"/>
          </w:tcPr>
          <w:p w14:paraId="7268EE07" w14:textId="77777777" w:rsidR="00345408" w:rsidRPr="00222CE3"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E806E84" w14:textId="77777777" w:rsidR="00345408" w:rsidRPr="00222CE3" w:rsidRDefault="00345408" w:rsidP="00345408">
            <w:pPr>
              <w:pStyle w:val="TableText"/>
              <w:rPr>
                <w:rFonts w:ascii="Tahoma" w:hAnsi="Tahoma" w:cs="Tahoma"/>
                <w:sz w:val="13"/>
              </w:rPr>
            </w:pPr>
          </w:p>
        </w:tc>
        <w:tc>
          <w:tcPr>
            <w:tcW w:w="450" w:type="dxa"/>
            <w:tcBorders>
              <w:bottom w:val="single" w:sz="4" w:space="0" w:color="auto"/>
            </w:tcBorders>
            <w:shd w:val="clear" w:color="auto" w:fill="auto"/>
            <w:vAlign w:val="center"/>
          </w:tcPr>
          <w:p w14:paraId="601C8E0D" w14:textId="77777777" w:rsidR="00345408" w:rsidRPr="00222CE3"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282693B" w14:textId="77777777" w:rsidR="00345408" w:rsidRPr="00222CE3"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00BD47A" w14:textId="77777777" w:rsidR="00345408" w:rsidRPr="00222CE3" w:rsidRDefault="00345408" w:rsidP="00345408">
            <w:pPr>
              <w:pStyle w:val="TableText"/>
              <w:rPr>
                <w:rFonts w:ascii="Tahoma" w:hAnsi="Tahoma" w:cs="Tahoma"/>
                <w:sz w:val="13"/>
              </w:rPr>
            </w:pPr>
            <w:r w:rsidRPr="00222CE3">
              <w:rPr>
                <w:rFonts w:ascii="Tahoma" w:hAnsi="Tahoma" w:cs="Tahoma"/>
                <w:sz w:val="13"/>
              </w:rPr>
              <w:t xml:space="preserve">2 </w:t>
            </w:r>
            <w:r w:rsidRPr="00222CE3">
              <w:rPr>
                <w:rFonts w:ascii="Tahoma" w:hAnsi="Tahoma" w:cs="Tahoma"/>
                <w:sz w:val="10"/>
                <w:szCs w:val="12"/>
              </w:rPr>
              <w:t>(solo School</w:t>
            </w:r>
          </w:p>
        </w:tc>
        <w:tc>
          <w:tcPr>
            <w:tcW w:w="450" w:type="dxa"/>
            <w:tcBorders>
              <w:bottom w:val="single" w:sz="4" w:space="0" w:color="auto"/>
              <w:right w:val="single" w:sz="18" w:space="0" w:color="auto"/>
            </w:tcBorders>
            <w:shd w:val="clear" w:color="auto" w:fill="auto"/>
            <w:vAlign w:val="center"/>
          </w:tcPr>
          <w:p w14:paraId="00E31036" w14:textId="77777777" w:rsidR="00345408" w:rsidRPr="00222CE3" w:rsidRDefault="00345408" w:rsidP="00345408">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1F18A76" w14:textId="77777777" w:rsidR="00345408" w:rsidRPr="00222CE3" w:rsidRDefault="00345408" w:rsidP="00345408">
            <w:pPr>
              <w:pStyle w:val="TableText"/>
              <w:rPr>
                <w:rFonts w:ascii="Tahoma" w:hAnsi="Tahoma" w:cs="Tahoma"/>
                <w:sz w:val="13"/>
              </w:rPr>
            </w:pPr>
          </w:p>
        </w:tc>
        <w:tc>
          <w:tcPr>
            <w:tcW w:w="450" w:type="dxa"/>
            <w:tcBorders>
              <w:bottom w:val="single" w:sz="4" w:space="0" w:color="auto"/>
            </w:tcBorders>
            <w:shd w:val="clear" w:color="auto" w:fill="auto"/>
            <w:vAlign w:val="center"/>
          </w:tcPr>
          <w:p w14:paraId="4A59961A" w14:textId="77777777" w:rsidR="00345408" w:rsidRPr="00222CE3" w:rsidRDefault="00345408" w:rsidP="00345408">
            <w:pPr>
              <w:pStyle w:val="TableText"/>
              <w:rPr>
                <w:rFonts w:ascii="Tahoma" w:hAnsi="Tahoma" w:cs="Tahoma"/>
                <w:sz w:val="13"/>
              </w:rPr>
            </w:pPr>
          </w:p>
        </w:tc>
        <w:tc>
          <w:tcPr>
            <w:tcW w:w="540" w:type="dxa"/>
            <w:tcBorders>
              <w:bottom w:val="single" w:sz="4" w:space="0" w:color="auto"/>
            </w:tcBorders>
            <w:shd w:val="clear" w:color="auto" w:fill="auto"/>
            <w:vAlign w:val="center"/>
          </w:tcPr>
          <w:p w14:paraId="69E0427D" w14:textId="77777777" w:rsidR="00345408" w:rsidRPr="00222CE3" w:rsidRDefault="00345408" w:rsidP="00345408">
            <w:pPr>
              <w:pStyle w:val="TableText"/>
              <w:rPr>
                <w:rFonts w:ascii="Tahoma" w:hAnsi="Tahoma" w:cs="Tahoma"/>
                <w:sz w:val="13"/>
              </w:rPr>
            </w:pPr>
          </w:p>
        </w:tc>
        <w:tc>
          <w:tcPr>
            <w:tcW w:w="360" w:type="dxa"/>
            <w:tcBorders>
              <w:bottom w:val="single" w:sz="4" w:space="0" w:color="auto"/>
            </w:tcBorders>
            <w:shd w:val="clear" w:color="auto" w:fill="auto"/>
            <w:vAlign w:val="center"/>
          </w:tcPr>
          <w:p w14:paraId="5B63B23D" w14:textId="77777777" w:rsidR="00345408" w:rsidRPr="00222CE3" w:rsidRDefault="00345408" w:rsidP="00345408">
            <w:pPr>
              <w:pStyle w:val="TableText"/>
              <w:rPr>
                <w:rFonts w:ascii="Tahoma" w:hAnsi="Tahoma" w:cs="Tahoma"/>
                <w:sz w:val="13"/>
              </w:rPr>
            </w:pPr>
          </w:p>
        </w:tc>
      </w:tr>
      <w:tr w:rsidR="00D977B6" w:rsidRPr="00222CE3" w14:paraId="62515089" w14:textId="77777777" w:rsidTr="00BA1A7E">
        <w:trPr>
          <w:trHeight w:val="145"/>
        </w:trPr>
        <w:tc>
          <w:tcPr>
            <w:tcW w:w="2340" w:type="dxa"/>
            <w:tcBorders>
              <w:bottom w:val="single" w:sz="4" w:space="0" w:color="auto"/>
            </w:tcBorders>
            <w:shd w:val="clear" w:color="auto" w:fill="FABF8F"/>
          </w:tcPr>
          <w:p w14:paraId="62F57110" w14:textId="77777777" w:rsidR="00D977B6" w:rsidRPr="00222CE3" w:rsidRDefault="00D977B6" w:rsidP="00D977B6">
            <w:pPr>
              <w:pStyle w:val="ProductNames"/>
              <w:rPr>
                <w:rFonts w:ascii="Tahoma" w:hAnsi="Tahoma" w:cs="Tahoma"/>
                <w:sz w:val="14"/>
              </w:rPr>
            </w:pPr>
            <w:bookmarkStart w:id="120" w:name="_Toc377682691"/>
            <w:r w:rsidRPr="00222CE3">
              <w:rPr>
                <w:rFonts w:ascii="Tahoma" w:hAnsi="Tahoma" w:cs="Tahoma"/>
                <w:sz w:val="14"/>
              </w:rPr>
              <w:t>Instalación de Prueba Enterprise para Windows 8.1 (Paquete de 10)</w:t>
            </w:r>
            <w:bookmarkEnd w:id="120"/>
          </w:p>
        </w:tc>
        <w:tc>
          <w:tcPr>
            <w:tcW w:w="502" w:type="dxa"/>
            <w:tcBorders>
              <w:bottom w:val="single" w:sz="4" w:space="0" w:color="auto"/>
            </w:tcBorders>
            <w:shd w:val="clear" w:color="auto" w:fill="FABF8F"/>
            <w:vAlign w:val="center"/>
          </w:tcPr>
          <w:p w14:paraId="7CFF568A" w14:textId="77777777" w:rsidR="00D977B6" w:rsidRPr="00222CE3" w:rsidRDefault="00A85D6E" w:rsidP="00D977B6">
            <w:pPr>
              <w:pStyle w:val="TableText"/>
              <w:widowControl w:val="0"/>
            </w:pPr>
            <w:hyperlink w:anchor="_28_Instalación_de" w:history="1">
              <w:r w:rsidR="00A36CE0" w:rsidRPr="00222CE3">
                <w:rPr>
                  <w:rStyle w:val="Hyperlink"/>
                  <w:b/>
                  <w:sz w:val="13"/>
                  <w:szCs w:val="13"/>
                </w:rPr>
                <w:t>28</w:t>
              </w:r>
            </w:hyperlink>
          </w:p>
        </w:tc>
        <w:tc>
          <w:tcPr>
            <w:tcW w:w="449" w:type="dxa"/>
            <w:tcBorders>
              <w:bottom w:val="single" w:sz="4" w:space="0" w:color="auto"/>
            </w:tcBorders>
            <w:shd w:val="clear" w:color="auto" w:fill="FABF8F"/>
            <w:vAlign w:val="center"/>
          </w:tcPr>
          <w:p w14:paraId="6AA7E344" w14:textId="77777777" w:rsidR="00D977B6" w:rsidRPr="00222CE3" w:rsidRDefault="00D977B6" w:rsidP="005679CA">
            <w:pPr>
              <w:pStyle w:val="TableText"/>
              <w:rPr>
                <w:rFonts w:ascii="Tahoma" w:hAnsi="Tahoma" w:cs="Tahoma"/>
                <w:sz w:val="13"/>
              </w:rPr>
            </w:pPr>
            <w:r w:rsidRPr="00222CE3">
              <w:rPr>
                <w:rFonts w:ascii="Tahoma" w:hAnsi="Tahoma" w:cs="Tahoma"/>
                <w:sz w:val="13"/>
              </w:rPr>
              <w:t>12/13</w:t>
            </w:r>
          </w:p>
        </w:tc>
        <w:tc>
          <w:tcPr>
            <w:tcW w:w="359" w:type="dxa"/>
            <w:tcBorders>
              <w:bottom w:val="single" w:sz="4" w:space="0" w:color="auto"/>
              <w:right w:val="single" w:sz="18" w:space="0" w:color="auto"/>
            </w:tcBorders>
            <w:shd w:val="clear" w:color="auto" w:fill="FABF8F"/>
            <w:vAlign w:val="center"/>
          </w:tcPr>
          <w:p w14:paraId="45C6A0B6" w14:textId="77777777" w:rsidR="00D977B6" w:rsidRPr="00222CE3" w:rsidRDefault="00D977B6" w:rsidP="00D977B6">
            <w:pPr>
              <w:pStyle w:val="TableText"/>
              <w:rPr>
                <w:rFonts w:ascii="Tahoma" w:hAnsi="Tahoma" w:cs="Tahoma"/>
                <w:sz w:val="13"/>
              </w:rPr>
            </w:pPr>
          </w:p>
        </w:tc>
        <w:tc>
          <w:tcPr>
            <w:tcW w:w="437" w:type="dxa"/>
            <w:gridSpan w:val="2"/>
            <w:tcBorders>
              <w:left w:val="single" w:sz="18" w:space="0" w:color="auto"/>
              <w:bottom w:val="single" w:sz="4" w:space="0" w:color="auto"/>
              <w:right w:val="single" w:sz="4" w:space="0" w:color="auto"/>
            </w:tcBorders>
            <w:shd w:val="clear" w:color="auto" w:fill="FABF8F"/>
            <w:vAlign w:val="center"/>
          </w:tcPr>
          <w:p w14:paraId="70104D5E" w14:textId="77777777" w:rsidR="00D977B6" w:rsidRPr="00222CE3" w:rsidRDefault="00D977B6" w:rsidP="00D977B6">
            <w:pPr>
              <w:pStyle w:val="TableText"/>
              <w:rPr>
                <w:rFonts w:ascii="Tahoma" w:hAnsi="Tahoma" w:cs="Tahoma"/>
                <w:sz w:val="13"/>
              </w:rPr>
            </w:pPr>
            <w:r w:rsidRPr="00222CE3">
              <w:rPr>
                <w:rFonts w:ascii="Tahoma" w:hAnsi="Tahoma" w:cs="Tahoma"/>
                <w:sz w:val="13"/>
              </w:rPr>
              <w:t>1</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3C74F487" w14:textId="77777777" w:rsidR="00D977B6" w:rsidRPr="00222CE3" w:rsidRDefault="00D977B6" w:rsidP="00D977B6">
            <w:pPr>
              <w:pStyle w:val="TableText"/>
              <w:rPr>
                <w:rFonts w:ascii="Tahoma" w:hAnsi="Tahoma" w:cs="Tahoma"/>
                <w:sz w:val="13"/>
              </w:rPr>
            </w:pPr>
          </w:p>
        </w:tc>
        <w:tc>
          <w:tcPr>
            <w:tcW w:w="439" w:type="dxa"/>
            <w:tcBorders>
              <w:left w:val="single" w:sz="4" w:space="0" w:color="auto"/>
              <w:bottom w:val="single" w:sz="4" w:space="0" w:color="auto"/>
              <w:right w:val="single" w:sz="4" w:space="0" w:color="auto"/>
            </w:tcBorders>
            <w:shd w:val="clear" w:color="auto" w:fill="FABF8F"/>
            <w:vAlign w:val="center"/>
          </w:tcPr>
          <w:p w14:paraId="6DD5AFBD" w14:textId="77777777" w:rsidR="00D977B6" w:rsidRPr="00222CE3" w:rsidRDefault="00D977B6" w:rsidP="00D977B6">
            <w:pPr>
              <w:pStyle w:val="TableText"/>
              <w:rPr>
                <w:rFonts w:ascii="Tahoma" w:hAnsi="Tahoma" w:cs="Tahoma"/>
                <w:sz w:val="13"/>
              </w:rPr>
            </w:pPr>
          </w:p>
        </w:tc>
        <w:tc>
          <w:tcPr>
            <w:tcW w:w="438" w:type="dxa"/>
            <w:tcBorders>
              <w:left w:val="single" w:sz="4" w:space="0" w:color="auto"/>
              <w:bottom w:val="single" w:sz="4" w:space="0" w:color="auto"/>
              <w:right w:val="single" w:sz="4" w:space="0" w:color="auto"/>
            </w:tcBorders>
            <w:shd w:val="clear" w:color="auto" w:fill="FABF8F"/>
            <w:vAlign w:val="center"/>
          </w:tcPr>
          <w:p w14:paraId="39C3D78D" w14:textId="77777777" w:rsidR="00D977B6" w:rsidRPr="00222CE3" w:rsidRDefault="00D977B6" w:rsidP="00D977B6">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FABF8F"/>
            <w:vAlign w:val="center"/>
          </w:tcPr>
          <w:p w14:paraId="293119A9" w14:textId="77777777" w:rsidR="00D977B6" w:rsidRPr="00222CE3" w:rsidRDefault="00D977B6" w:rsidP="00D977B6">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FABF8F"/>
            <w:vAlign w:val="center"/>
          </w:tcPr>
          <w:p w14:paraId="5BB22F46" w14:textId="77777777" w:rsidR="00D977B6" w:rsidRPr="00222CE3" w:rsidRDefault="00D977B6" w:rsidP="00D977B6">
            <w:pPr>
              <w:pStyle w:val="TableText"/>
              <w:rPr>
                <w:rFonts w:ascii="Tahoma" w:hAnsi="Tahoma" w:cs="Tahoma"/>
                <w:sz w:val="13"/>
              </w:rPr>
            </w:pPr>
          </w:p>
        </w:tc>
        <w:tc>
          <w:tcPr>
            <w:tcW w:w="438" w:type="dxa"/>
            <w:gridSpan w:val="2"/>
            <w:tcBorders>
              <w:left w:val="single" w:sz="4" w:space="0" w:color="auto"/>
              <w:bottom w:val="single" w:sz="4" w:space="0" w:color="auto"/>
              <w:right w:val="single" w:sz="18" w:space="0" w:color="auto"/>
            </w:tcBorders>
            <w:shd w:val="clear" w:color="auto" w:fill="FABF8F"/>
            <w:vAlign w:val="center"/>
          </w:tcPr>
          <w:p w14:paraId="5DCC8A30" w14:textId="77777777" w:rsidR="00D977B6" w:rsidRPr="00222CE3" w:rsidRDefault="00D977B6" w:rsidP="00D977B6">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ADE33A6" w14:textId="77777777" w:rsidR="00D977B6" w:rsidRPr="00222CE3" w:rsidRDefault="00D977B6" w:rsidP="00D977B6">
            <w:pPr>
              <w:pStyle w:val="TableText"/>
              <w:rPr>
                <w:rFonts w:ascii="Tahoma" w:hAnsi="Tahoma" w:cs="Tahoma"/>
                <w:sz w:val="13"/>
              </w:rPr>
            </w:pPr>
            <w:r w:rsidRPr="00222CE3">
              <w:rPr>
                <w:rFonts w:ascii="Tahoma" w:hAnsi="Tahoma" w:cs="Tahoma"/>
                <w:sz w:val="13"/>
              </w:rPr>
              <w:t>1</w:t>
            </w:r>
          </w:p>
        </w:tc>
        <w:tc>
          <w:tcPr>
            <w:tcW w:w="450" w:type="dxa"/>
            <w:tcBorders>
              <w:bottom w:val="single" w:sz="4" w:space="0" w:color="auto"/>
            </w:tcBorders>
            <w:shd w:val="clear" w:color="auto" w:fill="FABF8F"/>
            <w:vAlign w:val="center"/>
          </w:tcPr>
          <w:p w14:paraId="0970237A" w14:textId="77777777" w:rsidR="00D977B6" w:rsidRPr="00222CE3" w:rsidRDefault="00D977B6" w:rsidP="00D977B6">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E0DAD54" w14:textId="77777777" w:rsidR="00D977B6" w:rsidRPr="00222CE3" w:rsidRDefault="00D977B6" w:rsidP="00D977B6">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DBF3738" w14:textId="77777777" w:rsidR="00D977B6" w:rsidRPr="00222CE3" w:rsidRDefault="00D977B6" w:rsidP="00D977B6">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BB65908" w14:textId="77777777" w:rsidR="00D977B6" w:rsidRPr="00222CE3" w:rsidRDefault="00D977B6" w:rsidP="00D977B6">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D823AC8" w14:textId="77777777" w:rsidR="00D977B6" w:rsidRPr="00222CE3" w:rsidRDefault="00D977B6" w:rsidP="00D977B6">
            <w:pPr>
              <w:pStyle w:val="TableText"/>
              <w:rPr>
                <w:rFonts w:ascii="Tahoma" w:hAnsi="Tahoma" w:cs="Tahoma"/>
                <w:sz w:val="13"/>
              </w:rPr>
            </w:pPr>
          </w:p>
        </w:tc>
        <w:tc>
          <w:tcPr>
            <w:tcW w:w="450" w:type="dxa"/>
            <w:tcBorders>
              <w:bottom w:val="single" w:sz="4" w:space="0" w:color="auto"/>
            </w:tcBorders>
            <w:shd w:val="clear" w:color="auto" w:fill="FABF8F"/>
            <w:vAlign w:val="center"/>
          </w:tcPr>
          <w:p w14:paraId="3815F14F" w14:textId="77777777" w:rsidR="00D977B6" w:rsidRPr="00222CE3" w:rsidRDefault="00D977B6" w:rsidP="00D977B6">
            <w:pPr>
              <w:pStyle w:val="TableText"/>
              <w:rPr>
                <w:rFonts w:ascii="Tahoma" w:hAnsi="Tahoma" w:cs="Tahoma"/>
                <w:sz w:val="13"/>
              </w:rPr>
            </w:pPr>
          </w:p>
        </w:tc>
        <w:tc>
          <w:tcPr>
            <w:tcW w:w="540" w:type="dxa"/>
            <w:tcBorders>
              <w:bottom w:val="single" w:sz="4" w:space="0" w:color="auto"/>
            </w:tcBorders>
            <w:shd w:val="clear" w:color="auto" w:fill="FABF8F"/>
            <w:vAlign w:val="center"/>
          </w:tcPr>
          <w:p w14:paraId="3CD737D8" w14:textId="77777777" w:rsidR="00D977B6" w:rsidRPr="00222CE3" w:rsidRDefault="00D977B6" w:rsidP="00D977B6">
            <w:pPr>
              <w:pStyle w:val="TableText"/>
              <w:rPr>
                <w:rFonts w:ascii="Tahoma" w:hAnsi="Tahoma" w:cs="Tahoma"/>
                <w:sz w:val="13"/>
              </w:rPr>
            </w:pPr>
            <w:r w:rsidRPr="00222CE3">
              <w:rPr>
                <w:rFonts w:ascii="Tahoma" w:hAnsi="Tahoma" w:cs="Tahoma"/>
                <w:sz w:val="13"/>
              </w:rPr>
              <w:t>OL</w:t>
            </w:r>
          </w:p>
        </w:tc>
        <w:tc>
          <w:tcPr>
            <w:tcW w:w="360" w:type="dxa"/>
            <w:tcBorders>
              <w:bottom w:val="single" w:sz="4" w:space="0" w:color="auto"/>
            </w:tcBorders>
            <w:shd w:val="clear" w:color="auto" w:fill="FABF8F"/>
            <w:vAlign w:val="center"/>
          </w:tcPr>
          <w:p w14:paraId="278632A3" w14:textId="77777777" w:rsidR="00D977B6" w:rsidRPr="00222CE3" w:rsidRDefault="00D977B6" w:rsidP="00D977B6">
            <w:pPr>
              <w:pStyle w:val="TableText"/>
              <w:rPr>
                <w:rFonts w:ascii="Tahoma" w:hAnsi="Tahoma" w:cs="Tahoma"/>
                <w:sz w:val="13"/>
              </w:rPr>
            </w:pPr>
          </w:p>
        </w:tc>
      </w:tr>
      <w:tr w:rsidR="001265DF" w:rsidRPr="00222CE3" w14:paraId="3D487953" w14:textId="77777777" w:rsidTr="00BA1A7E">
        <w:trPr>
          <w:trHeight w:val="145"/>
        </w:trPr>
        <w:tc>
          <w:tcPr>
            <w:tcW w:w="2340" w:type="dxa"/>
            <w:tcBorders>
              <w:bottom w:val="single" w:sz="4" w:space="0" w:color="auto"/>
            </w:tcBorders>
            <w:shd w:val="clear" w:color="auto" w:fill="auto"/>
          </w:tcPr>
          <w:p w14:paraId="648B6FE2" w14:textId="77777777" w:rsidR="00345408" w:rsidRPr="00222CE3" w:rsidRDefault="00345408" w:rsidP="00345408">
            <w:pPr>
              <w:pStyle w:val="ProductNames"/>
              <w:rPr>
                <w:rFonts w:ascii="Tahoma" w:hAnsi="Tahoma" w:cs="Tahoma"/>
                <w:sz w:val="14"/>
              </w:rPr>
            </w:pPr>
            <w:bookmarkStart w:id="121" w:name="_Toc377682692"/>
            <w:r w:rsidRPr="00222CE3">
              <w:rPr>
                <w:rFonts w:ascii="Tahoma" w:hAnsi="Tahoma" w:cs="Tahoma"/>
                <w:sz w:val="14"/>
              </w:rPr>
              <w:t>Instalación de Prueba Enterprise para Windows 8.1 (Paquete de 100)</w:t>
            </w:r>
            <w:bookmarkEnd w:id="121"/>
          </w:p>
        </w:tc>
        <w:tc>
          <w:tcPr>
            <w:tcW w:w="502" w:type="dxa"/>
            <w:tcBorders>
              <w:bottom w:val="single" w:sz="4" w:space="0" w:color="auto"/>
            </w:tcBorders>
            <w:shd w:val="clear" w:color="auto" w:fill="auto"/>
            <w:vAlign w:val="center"/>
          </w:tcPr>
          <w:p w14:paraId="54502251" w14:textId="77777777" w:rsidR="00345408" w:rsidRPr="00222CE3" w:rsidRDefault="00A85D6E" w:rsidP="006A6EB4">
            <w:pPr>
              <w:pStyle w:val="TableText"/>
              <w:widowControl w:val="0"/>
            </w:pPr>
            <w:hyperlink w:anchor="_28_Instalación_de" w:history="1">
              <w:r w:rsidR="0029616C" w:rsidRPr="00222CE3">
                <w:rPr>
                  <w:rStyle w:val="Hyperlink"/>
                  <w:b/>
                  <w:sz w:val="13"/>
                  <w:szCs w:val="13"/>
                </w:rPr>
                <w:t>28</w:t>
              </w:r>
            </w:hyperlink>
          </w:p>
        </w:tc>
        <w:tc>
          <w:tcPr>
            <w:tcW w:w="449" w:type="dxa"/>
            <w:tcBorders>
              <w:bottom w:val="single" w:sz="4" w:space="0" w:color="auto"/>
            </w:tcBorders>
            <w:shd w:val="clear" w:color="auto" w:fill="auto"/>
            <w:vAlign w:val="center"/>
          </w:tcPr>
          <w:p w14:paraId="214168E0" w14:textId="77777777" w:rsidR="00345408" w:rsidRPr="00222CE3" w:rsidRDefault="00345408" w:rsidP="00345408">
            <w:pPr>
              <w:pStyle w:val="TableText"/>
              <w:rPr>
                <w:rFonts w:ascii="Tahoma" w:hAnsi="Tahoma" w:cs="Tahoma"/>
                <w:sz w:val="13"/>
              </w:rPr>
            </w:pPr>
            <w:r w:rsidRPr="00222CE3">
              <w:rPr>
                <w:rFonts w:ascii="Tahoma" w:hAnsi="Tahoma" w:cs="Tahoma"/>
                <w:sz w:val="13"/>
              </w:rPr>
              <w:t>09/12</w:t>
            </w:r>
          </w:p>
        </w:tc>
        <w:tc>
          <w:tcPr>
            <w:tcW w:w="359" w:type="dxa"/>
            <w:tcBorders>
              <w:bottom w:val="single" w:sz="4" w:space="0" w:color="auto"/>
              <w:right w:val="single" w:sz="18" w:space="0" w:color="auto"/>
            </w:tcBorders>
            <w:shd w:val="clear" w:color="auto" w:fill="auto"/>
            <w:vAlign w:val="center"/>
          </w:tcPr>
          <w:p w14:paraId="65611EFB" w14:textId="77777777" w:rsidR="00345408" w:rsidRPr="00222CE3" w:rsidRDefault="00345408" w:rsidP="00345408">
            <w:pPr>
              <w:pStyle w:val="TableText"/>
              <w:rPr>
                <w:rFonts w:ascii="Tahoma" w:hAnsi="Tahoma" w:cs="Tahoma"/>
                <w:sz w:val="13"/>
              </w:rPr>
            </w:pPr>
          </w:p>
        </w:tc>
        <w:tc>
          <w:tcPr>
            <w:tcW w:w="437" w:type="dxa"/>
            <w:gridSpan w:val="2"/>
            <w:tcBorders>
              <w:left w:val="single" w:sz="18" w:space="0" w:color="auto"/>
              <w:bottom w:val="single" w:sz="4" w:space="0" w:color="auto"/>
              <w:right w:val="single" w:sz="4" w:space="0" w:color="auto"/>
            </w:tcBorders>
            <w:shd w:val="clear" w:color="auto" w:fill="auto"/>
            <w:vAlign w:val="center"/>
          </w:tcPr>
          <w:p w14:paraId="59EE7992" w14:textId="77777777" w:rsidR="00345408" w:rsidRPr="00222CE3" w:rsidRDefault="00345408" w:rsidP="00345408">
            <w:pPr>
              <w:pStyle w:val="TableText"/>
              <w:rPr>
                <w:rFonts w:ascii="Tahoma" w:hAnsi="Tahoma" w:cs="Tahoma"/>
                <w:sz w:val="13"/>
              </w:rPr>
            </w:pPr>
            <w:r w:rsidRPr="00222CE3">
              <w:rPr>
                <w:rFonts w:ascii="Tahoma" w:hAnsi="Tahoma" w:cs="Tahoma"/>
                <w:sz w:val="13"/>
              </w:rPr>
              <w:t>12</w:t>
            </w:r>
          </w:p>
        </w:tc>
        <w:tc>
          <w:tcPr>
            <w:tcW w:w="438" w:type="dxa"/>
            <w:gridSpan w:val="2"/>
            <w:tcBorders>
              <w:left w:val="single" w:sz="4" w:space="0" w:color="auto"/>
              <w:bottom w:val="single" w:sz="4" w:space="0" w:color="auto"/>
              <w:right w:val="single" w:sz="4" w:space="0" w:color="auto"/>
            </w:tcBorders>
            <w:shd w:val="clear" w:color="auto" w:fill="auto"/>
            <w:vAlign w:val="center"/>
          </w:tcPr>
          <w:p w14:paraId="2CBAAF94" w14:textId="77777777" w:rsidR="00345408" w:rsidRPr="00222CE3" w:rsidRDefault="00345408" w:rsidP="00345408">
            <w:pPr>
              <w:pStyle w:val="TableText"/>
              <w:rPr>
                <w:rFonts w:ascii="Tahoma" w:hAnsi="Tahoma" w:cs="Tahoma"/>
                <w:sz w:val="13"/>
              </w:rPr>
            </w:pPr>
          </w:p>
        </w:tc>
        <w:tc>
          <w:tcPr>
            <w:tcW w:w="439" w:type="dxa"/>
            <w:tcBorders>
              <w:left w:val="single" w:sz="4" w:space="0" w:color="auto"/>
              <w:bottom w:val="single" w:sz="4" w:space="0" w:color="auto"/>
              <w:right w:val="single" w:sz="4" w:space="0" w:color="auto"/>
            </w:tcBorders>
            <w:shd w:val="clear" w:color="auto" w:fill="auto"/>
            <w:vAlign w:val="center"/>
          </w:tcPr>
          <w:p w14:paraId="10EE9CEE" w14:textId="77777777" w:rsidR="00345408" w:rsidRPr="00222CE3" w:rsidRDefault="00345408" w:rsidP="00345408">
            <w:pPr>
              <w:pStyle w:val="TableText"/>
              <w:rPr>
                <w:rFonts w:ascii="Tahoma" w:hAnsi="Tahoma" w:cs="Tahoma"/>
                <w:sz w:val="13"/>
              </w:rPr>
            </w:pPr>
          </w:p>
        </w:tc>
        <w:tc>
          <w:tcPr>
            <w:tcW w:w="438" w:type="dxa"/>
            <w:tcBorders>
              <w:left w:val="single" w:sz="4" w:space="0" w:color="auto"/>
              <w:bottom w:val="single" w:sz="4" w:space="0" w:color="auto"/>
              <w:right w:val="single" w:sz="4" w:space="0" w:color="auto"/>
            </w:tcBorders>
            <w:shd w:val="clear" w:color="auto" w:fill="auto"/>
            <w:vAlign w:val="center"/>
          </w:tcPr>
          <w:p w14:paraId="2D0719F9" w14:textId="77777777" w:rsidR="00345408" w:rsidRPr="00222CE3" w:rsidRDefault="00345408" w:rsidP="00345408">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auto"/>
            <w:vAlign w:val="center"/>
          </w:tcPr>
          <w:p w14:paraId="047C3230" w14:textId="77777777" w:rsidR="00345408" w:rsidRPr="00222CE3" w:rsidRDefault="00345408" w:rsidP="00345408">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auto"/>
            <w:vAlign w:val="center"/>
          </w:tcPr>
          <w:p w14:paraId="2B9E0EEA" w14:textId="77777777" w:rsidR="00345408" w:rsidRPr="00222CE3" w:rsidRDefault="00345408" w:rsidP="00345408">
            <w:pPr>
              <w:pStyle w:val="TableText"/>
              <w:rPr>
                <w:rFonts w:ascii="Tahoma" w:hAnsi="Tahoma" w:cs="Tahoma"/>
                <w:sz w:val="13"/>
              </w:rPr>
            </w:pPr>
          </w:p>
        </w:tc>
        <w:tc>
          <w:tcPr>
            <w:tcW w:w="438" w:type="dxa"/>
            <w:gridSpan w:val="2"/>
            <w:tcBorders>
              <w:left w:val="single" w:sz="4" w:space="0" w:color="auto"/>
              <w:bottom w:val="single" w:sz="4" w:space="0" w:color="auto"/>
              <w:right w:val="single" w:sz="18" w:space="0" w:color="auto"/>
            </w:tcBorders>
            <w:shd w:val="clear" w:color="auto" w:fill="auto"/>
            <w:vAlign w:val="center"/>
          </w:tcPr>
          <w:p w14:paraId="69AEF8AD" w14:textId="77777777" w:rsidR="00345408" w:rsidRPr="00222CE3"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8870499" w14:textId="77777777" w:rsidR="00345408" w:rsidRPr="00222CE3" w:rsidRDefault="00345408" w:rsidP="00345408">
            <w:pPr>
              <w:pStyle w:val="TableText"/>
              <w:rPr>
                <w:rFonts w:ascii="Tahoma" w:hAnsi="Tahoma" w:cs="Tahoma"/>
                <w:sz w:val="13"/>
              </w:rPr>
            </w:pPr>
            <w:r w:rsidRPr="00222CE3">
              <w:rPr>
                <w:rFonts w:ascii="Tahoma" w:hAnsi="Tahoma" w:cs="Tahoma"/>
                <w:sz w:val="13"/>
              </w:rPr>
              <w:t>12</w:t>
            </w:r>
          </w:p>
        </w:tc>
        <w:tc>
          <w:tcPr>
            <w:tcW w:w="450" w:type="dxa"/>
            <w:tcBorders>
              <w:bottom w:val="single" w:sz="4" w:space="0" w:color="auto"/>
            </w:tcBorders>
            <w:shd w:val="clear" w:color="auto" w:fill="auto"/>
            <w:vAlign w:val="center"/>
          </w:tcPr>
          <w:p w14:paraId="6EC8562B" w14:textId="77777777" w:rsidR="00345408" w:rsidRPr="00222CE3"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69EA1BD" w14:textId="77777777" w:rsidR="00345408" w:rsidRPr="00222CE3"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EAF9BB6" w14:textId="77777777" w:rsidR="00345408" w:rsidRPr="00222CE3"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1F57CF9" w14:textId="77777777" w:rsidR="00345408" w:rsidRPr="00222CE3" w:rsidRDefault="00345408" w:rsidP="00345408">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11C8067F" w14:textId="77777777" w:rsidR="00345408" w:rsidRPr="00222CE3" w:rsidRDefault="00345408" w:rsidP="00345408">
            <w:pPr>
              <w:pStyle w:val="TableText"/>
              <w:rPr>
                <w:rFonts w:ascii="Tahoma" w:hAnsi="Tahoma" w:cs="Tahoma"/>
                <w:sz w:val="13"/>
              </w:rPr>
            </w:pPr>
          </w:p>
        </w:tc>
        <w:tc>
          <w:tcPr>
            <w:tcW w:w="450" w:type="dxa"/>
            <w:tcBorders>
              <w:bottom w:val="single" w:sz="4" w:space="0" w:color="auto"/>
            </w:tcBorders>
            <w:shd w:val="clear" w:color="auto" w:fill="auto"/>
            <w:vAlign w:val="center"/>
          </w:tcPr>
          <w:p w14:paraId="41ADE5CB" w14:textId="77777777" w:rsidR="00345408" w:rsidRPr="00222CE3" w:rsidRDefault="00345408" w:rsidP="00345408">
            <w:pPr>
              <w:pStyle w:val="TableText"/>
              <w:rPr>
                <w:rFonts w:ascii="Tahoma" w:hAnsi="Tahoma" w:cs="Tahoma"/>
                <w:sz w:val="13"/>
              </w:rPr>
            </w:pPr>
          </w:p>
        </w:tc>
        <w:tc>
          <w:tcPr>
            <w:tcW w:w="540" w:type="dxa"/>
            <w:tcBorders>
              <w:bottom w:val="single" w:sz="4" w:space="0" w:color="auto"/>
            </w:tcBorders>
            <w:shd w:val="clear" w:color="auto" w:fill="auto"/>
            <w:vAlign w:val="center"/>
          </w:tcPr>
          <w:p w14:paraId="4755644D" w14:textId="77777777" w:rsidR="00345408" w:rsidRPr="00222CE3" w:rsidRDefault="00345408" w:rsidP="00345408">
            <w:pPr>
              <w:pStyle w:val="TableText"/>
              <w:rPr>
                <w:rFonts w:ascii="Tahoma" w:hAnsi="Tahoma" w:cs="Tahoma"/>
                <w:sz w:val="13"/>
              </w:rPr>
            </w:pPr>
            <w:r w:rsidRPr="00222CE3">
              <w:rPr>
                <w:rFonts w:ascii="Tahoma" w:hAnsi="Tahoma" w:cs="Tahoma"/>
                <w:sz w:val="13"/>
              </w:rPr>
              <w:t>OL</w:t>
            </w:r>
          </w:p>
        </w:tc>
        <w:tc>
          <w:tcPr>
            <w:tcW w:w="360" w:type="dxa"/>
            <w:tcBorders>
              <w:bottom w:val="single" w:sz="4" w:space="0" w:color="auto"/>
            </w:tcBorders>
            <w:shd w:val="clear" w:color="auto" w:fill="auto"/>
            <w:vAlign w:val="center"/>
          </w:tcPr>
          <w:p w14:paraId="31F5C9B9" w14:textId="77777777" w:rsidR="00345408" w:rsidRPr="00222CE3" w:rsidRDefault="00345408" w:rsidP="00345408">
            <w:pPr>
              <w:pStyle w:val="TableText"/>
              <w:rPr>
                <w:rFonts w:ascii="Tahoma" w:hAnsi="Tahoma" w:cs="Tahoma"/>
                <w:sz w:val="13"/>
              </w:rPr>
            </w:pPr>
          </w:p>
        </w:tc>
      </w:tr>
      <w:tr w:rsidR="00345408" w:rsidRPr="00222CE3" w14:paraId="0916074D" w14:textId="77777777" w:rsidTr="00BA1A7E">
        <w:trPr>
          <w:trHeight w:val="145"/>
        </w:trPr>
        <w:tc>
          <w:tcPr>
            <w:tcW w:w="2340" w:type="dxa"/>
            <w:tcBorders>
              <w:bottom w:val="single" w:sz="4" w:space="0" w:color="auto"/>
            </w:tcBorders>
            <w:shd w:val="clear" w:color="auto" w:fill="FABF8F"/>
          </w:tcPr>
          <w:p w14:paraId="20634B0F" w14:textId="77777777" w:rsidR="00345408" w:rsidRPr="00222CE3" w:rsidRDefault="00345408" w:rsidP="00345408">
            <w:pPr>
              <w:pStyle w:val="ProductNames"/>
              <w:rPr>
                <w:rFonts w:ascii="Tahoma" w:hAnsi="Tahoma" w:cs="Tahoma"/>
                <w:sz w:val="14"/>
              </w:rPr>
            </w:pPr>
            <w:bookmarkStart w:id="122" w:name="_Toc377682693"/>
            <w:r w:rsidRPr="00222CE3">
              <w:rPr>
                <w:rFonts w:ascii="Tahoma" w:hAnsi="Tahoma" w:cs="Tahoma"/>
                <w:sz w:val="14"/>
              </w:rPr>
              <w:t>Windows</w:t>
            </w:r>
            <w:r w:rsidR="00B33FB2" w:rsidRPr="00B33FB2">
              <w:rPr>
                <w:rFonts w:ascii="Tahoma" w:hAnsi="Tahoma" w:cs="Tahoma"/>
                <w:sz w:val="14"/>
                <w:vertAlign w:val="superscript"/>
              </w:rPr>
              <w:t>®</w:t>
            </w:r>
            <w:r w:rsidRPr="00222CE3">
              <w:rPr>
                <w:rFonts w:ascii="Tahoma" w:hAnsi="Tahoma" w:cs="Tahoma"/>
                <w:sz w:val="14"/>
              </w:rPr>
              <w:t xml:space="preserve"> 8.1 Pro</w:t>
            </w:r>
            <w:bookmarkEnd w:id="122"/>
            <w:r w:rsidRPr="00222CE3">
              <w:rPr>
                <w:rFonts w:ascii="Tahoma" w:hAnsi="Tahoma" w:cs="Tahoma"/>
                <w:sz w:val="14"/>
              </w:rPr>
              <w:t xml:space="preserve"> </w:t>
            </w:r>
          </w:p>
        </w:tc>
        <w:tc>
          <w:tcPr>
            <w:tcW w:w="502" w:type="dxa"/>
            <w:tcBorders>
              <w:bottom w:val="single" w:sz="4" w:space="0" w:color="auto"/>
            </w:tcBorders>
            <w:shd w:val="clear" w:color="auto" w:fill="FABF8F"/>
            <w:vAlign w:val="center"/>
          </w:tcPr>
          <w:p w14:paraId="1C433320" w14:textId="77777777" w:rsidR="00345408" w:rsidRPr="00222CE3" w:rsidRDefault="00A85D6E" w:rsidP="006A6EB4">
            <w:pPr>
              <w:pStyle w:val="TableText"/>
              <w:widowControl w:val="0"/>
            </w:pPr>
            <w:hyperlink w:anchor="_29_Actualización_de" w:history="1">
              <w:r w:rsidR="00A36CE0" w:rsidRPr="00222CE3">
                <w:rPr>
                  <w:rStyle w:val="Hyperlink"/>
                  <w:b/>
                  <w:sz w:val="13"/>
                  <w:szCs w:val="13"/>
                </w:rPr>
                <w:t>29</w:t>
              </w:r>
            </w:hyperlink>
            <w:hyperlink w:anchor="_29_Windows®_8" w:history="1"/>
          </w:p>
        </w:tc>
        <w:tc>
          <w:tcPr>
            <w:tcW w:w="449" w:type="dxa"/>
            <w:tcBorders>
              <w:bottom w:val="single" w:sz="4" w:space="0" w:color="auto"/>
            </w:tcBorders>
            <w:shd w:val="clear" w:color="auto" w:fill="FABF8F"/>
            <w:vAlign w:val="center"/>
          </w:tcPr>
          <w:p w14:paraId="590D20B3" w14:textId="77777777" w:rsidR="00345408" w:rsidRPr="00222CE3" w:rsidRDefault="00345408" w:rsidP="00345408">
            <w:pPr>
              <w:pStyle w:val="TableText"/>
              <w:rPr>
                <w:rFonts w:ascii="Tahoma" w:hAnsi="Tahoma" w:cs="Tahoma"/>
                <w:sz w:val="13"/>
              </w:rPr>
            </w:pPr>
            <w:r w:rsidRPr="00222CE3">
              <w:rPr>
                <w:rFonts w:ascii="Tahoma" w:hAnsi="Tahoma" w:cs="Tahoma"/>
                <w:sz w:val="13"/>
              </w:rPr>
              <w:t>10/13</w:t>
            </w:r>
          </w:p>
        </w:tc>
        <w:tc>
          <w:tcPr>
            <w:tcW w:w="359" w:type="dxa"/>
            <w:tcBorders>
              <w:bottom w:val="single" w:sz="4" w:space="0" w:color="auto"/>
              <w:right w:val="single" w:sz="18" w:space="0" w:color="auto"/>
            </w:tcBorders>
            <w:shd w:val="clear" w:color="auto" w:fill="FABF8F"/>
            <w:vAlign w:val="center"/>
          </w:tcPr>
          <w:p w14:paraId="67AC5734" w14:textId="77777777" w:rsidR="00345408" w:rsidRPr="00222CE3" w:rsidRDefault="00345408" w:rsidP="00345408">
            <w:pPr>
              <w:pStyle w:val="TableText"/>
              <w:rPr>
                <w:rFonts w:ascii="Tahoma" w:hAnsi="Tahoma" w:cs="Tahoma"/>
                <w:sz w:val="13"/>
              </w:rPr>
            </w:pPr>
            <w:r w:rsidRPr="00222CE3">
              <w:rPr>
                <w:rFonts w:ascii="Tahoma" w:hAnsi="Tahoma" w:cs="Tahoma"/>
                <w:sz w:val="13"/>
              </w:rPr>
              <w:t>DT</w:t>
            </w:r>
          </w:p>
        </w:tc>
        <w:tc>
          <w:tcPr>
            <w:tcW w:w="437" w:type="dxa"/>
            <w:gridSpan w:val="2"/>
            <w:tcBorders>
              <w:left w:val="single" w:sz="18" w:space="0" w:color="auto"/>
              <w:bottom w:val="single" w:sz="4" w:space="0" w:color="auto"/>
              <w:right w:val="single" w:sz="4" w:space="0" w:color="auto"/>
            </w:tcBorders>
            <w:shd w:val="clear" w:color="auto" w:fill="FABF8F"/>
            <w:vAlign w:val="center"/>
          </w:tcPr>
          <w:p w14:paraId="599A6079" w14:textId="77777777" w:rsidR="00345408" w:rsidRPr="00222CE3" w:rsidRDefault="00345408" w:rsidP="00345408">
            <w:pPr>
              <w:pStyle w:val="TableText"/>
              <w:rPr>
                <w:rFonts w:ascii="Tahoma" w:hAnsi="Tahoma" w:cs="Tahoma"/>
                <w:sz w:val="13"/>
              </w:rPr>
            </w:pPr>
            <w:r w:rsidRPr="00222CE3">
              <w:rPr>
                <w:rFonts w:ascii="Tahoma" w:hAnsi="Tahoma" w:cs="Tahoma"/>
                <w:sz w:val="13"/>
              </w:rPr>
              <w:t>2</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1273E218" w14:textId="77777777" w:rsidR="00345408" w:rsidRPr="00222CE3" w:rsidRDefault="00345408" w:rsidP="00345408">
            <w:pPr>
              <w:pStyle w:val="TableText"/>
              <w:rPr>
                <w:rFonts w:ascii="Tahoma" w:hAnsi="Tahoma" w:cs="Tahoma"/>
                <w:sz w:val="13"/>
              </w:rPr>
            </w:pPr>
            <w:r w:rsidRPr="00222CE3">
              <w:rPr>
                <w:rFonts w:ascii="Tahoma" w:hAnsi="Tahoma" w:cs="Tahoma"/>
                <w:sz w:val="13"/>
              </w:rPr>
              <w:t>5</w:t>
            </w:r>
          </w:p>
        </w:tc>
        <w:tc>
          <w:tcPr>
            <w:tcW w:w="439" w:type="dxa"/>
            <w:tcBorders>
              <w:left w:val="single" w:sz="4" w:space="0" w:color="auto"/>
              <w:bottom w:val="single" w:sz="4" w:space="0" w:color="auto"/>
              <w:right w:val="single" w:sz="4" w:space="0" w:color="auto"/>
            </w:tcBorders>
            <w:shd w:val="clear" w:color="auto" w:fill="FABF8F"/>
            <w:vAlign w:val="center"/>
          </w:tcPr>
          <w:p w14:paraId="02B567EC" w14:textId="77777777" w:rsidR="00345408" w:rsidRPr="00222CE3" w:rsidRDefault="00345408" w:rsidP="00345408">
            <w:pPr>
              <w:pStyle w:val="TableText"/>
              <w:rPr>
                <w:rFonts w:ascii="Tahoma" w:hAnsi="Tahoma" w:cs="Tahoma"/>
                <w:sz w:val="13"/>
              </w:rPr>
            </w:pPr>
            <w:r w:rsidRPr="00222CE3">
              <w:rPr>
                <w:rFonts w:ascii="Tahoma" w:hAnsi="Tahoma" w:cs="Tahoma"/>
                <w:sz w:val="13"/>
              </w:rPr>
              <w:t>4</w:t>
            </w:r>
          </w:p>
        </w:tc>
        <w:tc>
          <w:tcPr>
            <w:tcW w:w="438" w:type="dxa"/>
            <w:tcBorders>
              <w:left w:val="single" w:sz="4" w:space="0" w:color="auto"/>
              <w:bottom w:val="single" w:sz="4" w:space="0" w:color="auto"/>
              <w:right w:val="single" w:sz="4" w:space="0" w:color="auto"/>
            </w:tcBorders>
            <w:shd w:val="clear" w:color="auto" w:fill="FABF8F"/>
            <w:vAlign w:val="center"/>
          </w:tcPr>
          <w:p w14:paraId="04607ADE" w14:textId="77777777" w:rsidR="00345408" w:rsidRPr="00222CE3" w:rsidRDefault="00345408" w:rsidP="00345408">
            <w:pPr>
              <w:pStyle w:val="TableText"/>
              <w:rPr>
                <w:rFonts w:ascii="Tahoma" w:hAnsi="Tahoma" w:cs="Tahoma"/>
                <w:sz w:val="13"/>
              </w:rPr>
            </w:pPr>
            <w:r w:rsidRPr="00222CE3">
              <w:rPr>
                <w:rFonts w:ascii="Tahoma" w:hAnsi="Tahoma" w:cs="Tahoma"/>
                <w:sz w:val="13"/>
              </w:rPr>
              <w:t>3</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045637A0" w14:textId="77777777" w:rsidR="00345408" w:rsidRPr="00222CE3" w:rsidRDefault="00345408" w:rsidP="00345408">
            <w:pPr>
              <w:pStyle w:val="TableText"/>
              <w:rPr>
                <w:rFonts w:ascii="Tahoma" w:hAnsi="Tahoma" w:cs="Tahoma"/>
                <w:sz w:val="13"/>
              </w:rPr>
            </w:pPr>
            <w:r w:rsidRPr="00222CE3">
              <w:rPr>
                <w:rFonts w:ascii="Tahoma" w:hAnsi="Tahoma" w:cs="Tahoma"/>
                <w:sz w:val="13"/>
              </w:rPr>
              <w:t>3</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7AA0963B" w14:textId="77777777" w:rsidR="00345408" w:rsidRPr="00222CE3" w:rsidRDefault="00345408" w:rsidP="00345408">
            <w:pPr>
              <w:pStyle w:val="TableText"/>
              <w:rPr>
                <w:rFonts w:ascii="Tahoma" w:hAnsi="Tahoma" w:cs="Tahoma"/>
                <w:sz w:val="13"/>
              </w:rPr>
            </w:pPr>
            <w:r w:rsidRPr="00222CE3">
              <w:rPr>
                <w:rFonts w:ascii="Tahoma" w:hAnsi="Tahoma" w:cs="Tahoma"/>
                <w:sz w:val="13"/>
              </w:rPr>
              <w:t>2</w:t>
            </w:r>
          </w:p>
        </w:tc>
        <w:tc>
          <w:tcPr>
            <w:tcW w:w="438" w:type="dxa"/>
            <w:gridSpan w:val="2"/>
            <w:tcBorders>
              <w:left w:val="single" w:sz="4" w:space="0" w:color="auto"/>
              <w:bottom w:val="single" w:sz="4" w:space="0" w:color="auto"/>
              <w:right w:val="single" w:sz="18" w:space="0" w:color="auto"/>
            </w:tcBorders>
            <w:shd w:val="clear" w:color="auto" w:fill="FABF8F"/>
            <w:vAlign w:val="center"/>
          </w:tcPr>
          <w:p w14:paraId="7DB05151" w14:textId="77777777" w:rsidR="00345408" w:rsidRPr="00222CE3" w:rsidRDefault="00345408" w:rsidP="00345408">
            <w:pPr>
              <w:pStyle w:val="TableText"/>
              <w:rPr>
                <w:rFonts w:ascii="Tahoma" w:hAnsi="Tahoma" w:cs="Tahoma"/>
                <w:sz w:val="13"/>
              </w:rPr>
            </w:pPr>
            <w:r w:rsidRPr="00222CE3">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702C7B59" w14:textId="77777777" w:rsidR="00345408" w:rsidRPr="00222CE3" w:rsidRDefault="00345408" w:rsidP="00345408">
            <w:pPr>
              <w:pStyle w:val="TableText"/>
              <w:rPr>
                <w:rFonts w:ascii="Tahoma" w:hAnsi="Tahoma" w:cs="Tahoma"/>
                <w:sz w:val="13"/>
              </w:rPr>
            </w:pPr>
            <w:r w:rsidRPr="00222CE3">
              <w:rPr>
                <w:rFonts w:ascii="Tahoma" w:hAnsi="Tahoma" w:cs="Tahoma"/>
                <w:sz w:val="13"/>
              </w:rPr>
              <w:t>2</w:t>
            </w:r>
          </w:p>
        </w:tc>
        <w:tc>
          <w:tcPr>
            <w:tcW w:w="450" w:type="dxa"/>
            <w:tcBorders>
              <w:bottom w:val="single" w:sz="4" w:space="0" w:color="auto"/>
            </w:tcBorders>
            <w:shd w:val="clear" w:color="auto" w:fill="FABF8F"/>
            <w:vAlign w:val="center"/>
          </w:tcPr>
          <w:p w14:paraId="7584E6F6" w14:textId="77777777" w:rsidR="00345408" w:rsidRPr="00222CE3" w:rsidRDefault="00345408" w:rsidP="00345408">
            <w:pPr>
              <w:pStyle w:val="TableText"/>
              <w:rPr>
                <w:rFonts w:ascii="Tahoma" w:hAnsi="Tahoma" w:cs="Tahoma"/>
                <w:sz w:val="13"/>
              </w:rPr>
            </w:pPr>
            <w:r w:rsidRPr="00222CE3">
              <w:rPr>
                <w:rFonts w:ascii="Tahoma" w:hAnsi="Tahoma" w:cs="Tahoma"/>
                <w:sz w:val="13"/>
              </w:rPr>
              <w:t>4</w:t>
            </w:r>
          </w:p>
        </w:tc>
        <w:tc>
          <w:tcPr>
            <w:tcW w:w="450" w:type="dxa"/>
            <w:tcBorders>
              <w:bottom w:val="single" w:sz="4" w:space="0" w:color="auto"/>
              <w:right w:val="single" w:sz="18" w:space="0" w:color="auto"/>
            </w:tcBorders>
            <w:shd w:val="clear" w:color="auto" w:fill="FABF8F"/>
            <w:vAlign w:val="center"/>
          </w:tcPr>
          <w:p w14:paraId="069D5F49" w14:textId="77777777" w:rsidR="00345408" w:rsidRPr="00222CE3" w:rsidRDefault="00345408" w:rsidP="00345408">
            <w:pPr>
              <w:pStyle w:val="TableText"/>
              <w:rPr>
                <w:rFonts w:ascii="Tahoma" w:hAnsi="Tahoma" w:cs="Tahoma"/>
                <w:sz w:val="13"/>
              </w:rPr>
            </w:pPr>
            <w:r w:rsidRPr="00222CE3">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14:paraId="5E5D26FE" w14:textId="77777777" w:rsidR="00345408" w:rsidRPr="00222CE3" w:rsidRDefault="00345408" w:rsidP="00345408">
            <w:pPr>
              <w:pStyle w:val="TableText"/>
              <w:rPr>
                <w:rFonts w:ascii="Tahoma" w:hAnsi="Tahoma" w:cs="Tahoma"/>
                <w:sz w:val="13"/>
              </w:rPr>
            </w:pPr>
            <w:r w:rsidRPr="00222CE3">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36ADD64F" w14:textId="77777777" w:rsidR="00345408" w:rsidRPr="00222CE3" w:rsidRDefault="00345408" w:rsidP="00345408">
            <w:pPr>
              <w:pStyle w:val="TableText"/>
              <w:rPr>
                <w:rFonts w:ascii="Tahoma" w:hAnsi="Tahoma" w:cs="Tahoma"/>
                <w:sz w:val="13"/>
              </w:rPr>
            </w:pPr>
            <w:r w:rsidRPr="00222CE3">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14:paraId="46036E17" w14:textId="77777777" w:rsidR="00345408" w:rsidRPr="00222CE3" w:rsidRDefault="00345408" w:rsidP="00345408">
            <w:pPr>
              <w:pStyle w:val="TableText"/>
              <w:rPr>
                <w:rFonts w:ascii="Tahoma" w:hAnsi="Tahoma" w:cs="Tahoma"/>
                <w:sz w:val="13"/>
              </w:rPr>
            </w:pPr>
            <w:r w:rsidRPr="00222CE3">
              <w:rPr>
                <w:rFonts w:ascii="Tahoma" w:hAnsi="Tahoma" w:cs="Tahoma"/>
                <w:sz w:val="13"/>
              </w:rPr>
              <w:t>E, P</w:t>
            </w:r>
          </w:p>
        </w:tc>
        <w:tc>
          <w:tcPr>
            <w:tcW w:w="450" w:type="dxa"/>
            <w:tcBorders>
              <w:bottom w:val="single" w:sz="4" w:space="0" w:color="auto"/>
            </w:tcBorders>
            <w:shd w:val="clear" w:color="auto" w:fill="FABF8F"/>
            <w:vAlign w:val="center"/>
          </w:tcPr>
          <w:p w14:paraId="0CA33696" w14:textId="77777777" w:rsidR="00345408" w:rsidRPr="00222CE3" w:rsidRDefault="00345408" w:rsidP="00345408">
            <w:pPr>
              <w:pStyle w:val="TableText"/>
              <w:rPr>
                <w:rFonts w:ascii="Tahoma" w:hAnsi="Tahoma" w:cs="Tahoma"/>
                <w:sz w:val="13"/>
              </w:rPr>
            </w:pPr>
            <w:r w:rsidRPr="00222CE3">
              <w:rPr>
                <w:rFonts w:ascii="Tahoma" w:hAnsi="Tahoma" w:cs="Tahoma"/>
                <w:sz w:val="13"/>
              </w:rPr>
              <w:t>E,ST</w:t>
            </w:r>
          </w:p>
        </w:tc>
        <w:tc>
          <w:tcPr>
            <w:tcW w:w="540" w:type="dxa"/>
            <w:tcBorders>
              <w:bottom w:val="single" w:sz="4" w:space="0" w:color="auto"/>
            </w:tcBorders>
            <w:shd w:val="clear" w:color="auto" w:fill="FABF8F"/>
            <w:vAlign w:val="center"/>
          </w:tcPr>
          <w:p w14:paraId="6C71BDE1" w14:textId="77777777" w:rsidR="00345408" w:rsidRPr="00222CE3" w:rsidRDefault="00345408" w:rsidP="00345408">
            <w:pPr>
              <w:pStyle w:val="TableText"/>
              <w:rPr>
                <w:rFonts w:ascii="Tahoma" w:hAnsi="Tahoma" w:cs="Tahoma"/>
                <w:sz w:val="13"/>
              </w:rPr>
            </w:pPr>
          </w:p>
        </w:tc>
        <w:tc>
          <w:tcPr>
            <w:tcW w:w="360" w:type="dxa"/>
            <w:tcBorders>
              <w:bottom w:val="single" w:sz="4" w:space="0" w:color="auto"/>
            </w:tcBorders>
            <w:shd w:val="clear" w:color="auto" w:fill="FABF8F"/>
            <w:vAlign w:val="center"/>
          </w:tcPr>
          <w:p w14:paraId="628E5314" w14:textId="77777777" w:rsidR="00345408" w:rsidRPr="00222CE3" w:rsidRDefault="00345408" w:rsidP="00345408">
            <w:pPr>
              <w:pStyle w:val="TableText"/>
              <w:rPr>
                <w:rFonts w:ascii="Tahoma" w:hAnsi="Tahoma" w:cs="Tahoma"/>
                <w:sz w:val="13"/>
              </w:rPr>
            </w:pPr>
          </w:p>
        </w:tc>
      </w:tr>
      <w:tr w:rsidR="001265DF" w:rsidRPr="00222CE3" w14:paraId="762B7140" w14:textId="77777777" w:rsidTr="00BA1A7E">
        <w:trPr>
          <w:trHeight w:val="145"/>
        </w:trPr>
        <w:tc>
          <w:tcPr>
            <w:tcW w:w="2340" w:type="dxa"/>
            <w:tcBorders>
              <w:bottom w:val="single" w:sz="4" w:space="0" w:color="auto"/>
            </w:tcBorders>
            <w:shd w:val="clear" w:color="auto" w:fill="auto"/>
          </w:tcPr>
          <w:p w14:paraId="2D22D111" w14:textId="77777777" w:rsidR="00345408" w:rsidRPr="00222CE3" w:rsidRDefault="00345408" w:rsidP="00345408">
            <w:pPr>
              <w:pStyle w:val="ProductNames"/>
              <w:rPr>
                <w:rFonts w:ascii="Tahoma" w:hAnsi="Tahoma" w:cs="Tahoma"/>
                <w:sz w:val="14"/>
              </w:rPr>
            </w:pPr>
            <w:bookmarkStart w:id="123" w:name="_Toc377682694"/>
            <w:r w:rsidRPr="00222CE3">
              <w:rPr>
                <w:rFonts w:ascii="Tahoma" w:hAnsi="Tahoma" w:cs="Tahoma"/>
                <w:sz w:val="14"/>
              </w:rPr>
              <w:t>Windows</w:t>
            </w:r>
            <w:r w:rsidR="00B33FB2" w:rsidRPr="00B33FB2">
              <w:rPr>
                <w:rFonts w:ascii="Tahoma" w:hAnsi="Tahoma" w:cs="Tahoma"/>
                <w:sz w:val="14"/>
                <w:vertAlign w:val="superscript"/>
              </w:rPr>
              <w:t>®</w:t>
            </w:r>
            <w:r w:rsidRPr="00222CE3">
              <w:rPr>
                <w:rFonts w:ascii="Tahoma" w:hAnsi="Tahoma" w:cs="Tahoma"/>
                <w:sz w:val="14"/>
              </w:rPr>
              <w:t xml:space="preserve"> 8.1 Pro con MDOP</w:t>
            </w:r>
            <w:bookmarkEnd w:id="123"/>
            <w:r w:rsidRPr="00222CE3">
              <w:rPr>
                <w:rFonts w:ascii="Tahoma" w:hAnsi="Tahoma" w:cs="Tahoma"/>
                <w:sz w:val="14"/>
              </w:rPr>
              <w:t xml:space="preserve"> </w:t>
            </w:r>
          </w:p>
        </w:tc>
        <w:tc>
          <w:tcPr>
            <w:tcW w:w="502" w:type="dxa"/>
            <w:tcBorders>
              <w:bottom w:val="single" w:sz="4" w:space="0" w:color="auto"/>
            </w:tcBorders>
            <w:shd w:val="clear" w:color="auto" w:fill="auto"/>
            <w:vAlign w:val="center"/>
          </w:tcPr>
          <w:p w14:paraId="2BBB4694" w14:textId="77777777" w:rsidR="00345408" w:rsidRPr="00222CE3" w:rsidRDefault="00345408" w:rsidP="00345408">
            <w:pPr>
              <w:pStyle w:val="TableText"/>
              <w:widowControl w:val="0"/>
            </w:pPr>
          </w:p>
        </w:tc>
        <w:tc>
          <w:tcPr>
            <w:tcW w:w="449" w:type="dxa"/>
            <w:tcBorders>
              <w:bottom w:val="single" w:sz="4" w:space="0" w:color="auto"/>
            </w:tcBorders>
            <w:shd w:val="clear" w:color="auto" w:fill="auto"/>
            <w:vAlign w:val="center"/>
          </w:tcPr>
          <w:p w14:paraId="4A8F6798" w14:textId="77777777" w:rsidR="00345408" w:rsidRPr="00222CE3" w:rsidRDefault="00345408" w:rsidP="00345408">
            <w:pPr>
              <w:pStyle w:val="TableText"/>
              <w:rPr>
                <w:rFonts w:ascii="Tahoma" w:hAnsi="Tahoma" w:cs="Tahoma"/>
                <w:sz w:val="13"/>
              </w:rPr>
            </w:pPr>
            <w:r w:rsidRPr="00222CE3">
              <w:rPr>
                <w:rFonts w:ascii="Tahoma" w:hAnsi="Tahoma" w:cs="Tahoma"/>
                <w:sz w:val="13"/>
              </w:rPr>
              <w:t>10/13</w:t>
            </w:r>
          </w:p>
        </w:tc>
        <w:tc>
          <w:tcPr>
            <w:tcW w:w="359" w:type="dxa"/>
            <w:tcBorders>
              <w:bottom w:val="single" w:sz="4" w:space="0" w:color="auto"/>
              <w:right w:val="single" w:sz="18" w:space="0" w:color="auto"/>
            </w:tcBorders>
            <w:shd w:val="clear" w:color="auto" w:fill="auto"/>
            <w:vAlign w:val="center"/>
          </w:tcPr>
          <w:p w14:paraId="7A860529" w14:textId="77777777" w:rsidR="00345408" w:rsidRPr="00222CE3" w:rsidRDefault="00345408" w:rsidP="00345408">
            <w:pPr>
              <w:pStyle w:val="TableText"/>
              <w:rPr>
                <w:rFonts w:ascii="Tahoma" w:hAnsi="Tahoma" w:cs="Tahoma"/>
                <w:sz w:val="13"/>
              </w:rPr>
            </w:pPr>
            <w:r w:rsidRPr="00222CE3">
              <w:rPr>
                <w:rFonts w:ascii="Tahoma" w:hAnsi="Tahoma" w:cs="Tahoma"/>
                <w:sz w:val="13"/>
              </w:rPr>
              <w:t>DT</w:t>
            </w:r>
          </w:p>
        </w:tc>
        <w:tc>
          <w:tcPr>
            <w:tcW w:w="437" w:type="dxa"/>
            <w:gridSpan w:val="2"/>
            <w:tcBorders>
              <w:left w:val="single" w:sz="18" w:space="0" w:color="auto"/>
              <w:bottom w:val="single" w:sz="4" w:space="0" w:color="auto"/>
              <w:right w:val="single" w:sz="4" w:space="0" w:color="auto"/>
            </w:tcBorders>
            <w:shd w:val="clear" w:color="auto" w:fill="auto"/>
            <w:vAlign w:val="center"/>
          </w:tcPr>
          <w:p w14:paraId="0280F906" w14:textId="77777777" w:rsidR="00345408" w:rsidRPr="00222CE3" w:rsidRDefault="00345408" w:rsidP="00345408">
            <w:pPr>
              <w:pStyle w:val="TableText"/>
              <w:rPr>
                <w:rFonts w:ascii="Tahoma" w:hAnsi="Tahoma" w:cs="Tahoma"/>
                <w:sz w:val="13"/>
              </w:rPr>
            </w:pPr>
            <w:r w:rsidRPr="00222CE3">
              <w:rPr>
                <w:rFonts w:ascii="Tahoma" w:hAnsi="Tahoma" w:cs="Tahoma"/>
                <w:sz w:val="13"/>
              </w:rPr>
              <w:t>2</w:t>
            </w:r>
          </w:p>
        </w:tc>
        <w:tc>
          <w:tcPr>
            <w:tcW w:w="438" w:type="dxa"/>
            <w:gridSpan w:val="2"/>
            <w:tcBorders>
              <w:left w:val="single" w:sz="4" w:space="0" w:color="auto"/>
              <w:bottom w:val="single" w:sz="4" w:space="0" w:color="auto"/>
              <w:right w:val="single" w:sz="4" w:space="0" w:color="auto"/>
            </w:tcBorders>
            <w:shd w:val="clear" w:color="auto" w:fill="auto"/>
            <w:vAlign w:val="center"/>
          </w:tcPr>
          <w:p w14:paraId="28DE09DD" w14:textId="77777777" w:rsidR="00345408" w:rsidRPr="00222CE3" w:rsidRDefault="00345408" w:rsidP="00345408">
            <w:pPr>
              <w:pStyle w:val="TableText"/>
              <w:rPr>
                <w:rFonts w:ascii="Tahoma" w:hAnsi="Tahoma" w:cs="Tahoma"/>
                <w:sz w:val="13"/>
              </w:rPr>
            </w:pPr>
            <w:r w:rsidRPr="00222CE3">
              <w:rPr>
                <w:rFonts w:ascii="Tahoma" w:hAnsi="Tahoma" w:cs="Tahoma"/>
                <w:sz w:val="13"/>
              </w:rPr>
              <w:t>6</w:t>
            </w:r>
          </w:p>
        </w:tc>
        <w:tc>
          <w:tcPr>
            <w:tcW w:w="439" w:type="dxa"/>
            <w:tcBorders>
              <w:left w:val="single" w:sz="4" w:space="0" w:color="auto"/>
              <w:bottom w:val="single" w:sz="4" w:space="0" w:color="auto"/>
              <w:right w:val="single" w:sz="4" w:space="0" w:color="auto"/>
            </w:tcBorders>
            <w:shd w:val="clear" w:color="auto" w:fill="auto"/>
            <w:vAlign w:val="center"/>
          </w:tcPr>
          <w:p w14:paraId="692D1CFB" w14:textId="77777777" w:rsidR="00345408" w:rsidRPr="00222CE3" w:rsidRDefault="00345408" w:rsidP="00345408">
            <w:pPr>
              <w:pStyle w:val="TableText"/>
              <w:rPr>
                <w:rFonts w:ascii="Tahoma" w:hAnsi="Tahoma" w:cs="Tahoma"/>
                <w:sz w:val="13"/>
              </w:rPr>
            </w:pPr>
            <w:r w:rsidRPr="00222CE3">
              <w:rPr>
                <w:rFonts w:ascii="Tahoma" w:hAnsi="Tahoma" w:cs="Tahoma"/>
                <w:sz w:val="13"/>
              </w:rPr>
              <w:t>5</w:t>
            </w:r>
          </w:p>
        </w:tc>
        <w:tc>
          <w:tcPr>
            <w:tcW w:w="438" w:type="dxa"/>
            <w:tcBorders>
              <w:left w:val="single" w:sz="4" w:space="0" w:color="auto"/>
              <w:bottom w:val="single" w:sz="4" w:space="0" w:color="auto"/>
              <w:right w:val="single" w:sz="4" w:space="0" w:color="auto"/>
            </w:tcBorders>
            <w:shd w:val="clear" w:color="auto" w:fill="auto"/>
            <w:vAlign w:val="center"/>
          </w:tcPr>
          <w:p w14:paraId="02BDB4C9" w14:textId="77777777" w:rsidR="00345408" w:rsidRPr="00222CE3" w:rsidRDefault="00345408" w:rsidP="00345408">
            <w:pPr>
              <w:pStyle w:val="TableText"/>
              <w:rPr>
                <w:rFonts w:ascii="Tahoma" w:hAnsi="Tahoma" w:cs="Tahoma"/>
                <w:sz w:val="13"/>
              </w:rPr>
            </w:pPr>
            <w:r w:rsidRPr="00222CE3">
              <w:rPr>
                <w:rFonts w:ascii="Tahoma" w:hAnsi="Tahoma" w:cs="Tahoma"/>
                <w:sz w:val="13"/>
              </w:rPr>
              <w:t>4</w:t>
            </w:r>
          </w:p>
        </w:tc>
        <w:tc>
          <w:tcPr>
            <w:tcW w:w="438" w:type="dxa"/>
            <w:gridSpan w:val="2"/>
            <w:tcBorders>
              <w:left w:val="single" w:sz="4" w:space="0" w:color="auto"/>
              <w:bottom w:val="single" w:sz="4" w:space="0" w:color="auto"/>
              <w:right w:val="single" w:sz="4" w:space="0" w:color="auto"/>
            </w:tcBorders>
            <w:shd w:val="clear" w:color="auto" w:fill="auto"/>
            <w:vAlign w:val="center"/>
          </w:tcPr>
          <w:p w14:paraId="42CD3034" w14:textId="77777777" w:rsidR="00345408" w:rsidRPr="00222CE3" w:rsidRDefault="00345408" w:rsidP="00345408">
            <w:pPr>
              <w:pStyle w:val="TableText"/>
              <w:rPr>
                <w:rFonts w:ascii="Tahoma" w:hAnsi="Tahoma" w:cs="Tahoma"/>
                <w:sz w:val="13"/>
              </w:rPr>
            </w:pPr>
            <w:r w:rsidRPr="00222CE3">
              <w:rPr>
                <w:rFonts w:ascii="Tahoma" w:hAnsi="Tahoma" w:cs="Tahoma"/>
                <w:sz w:val="13"/>
              </w:rPr>
              <w:t>3</w:t>
            </w:r>
          </w:p>
        </w:tc>
        <w:tc>
          <w:tcPr>
            <w:tcW w:w="438" w:type="dxa"/>
            <w:gridSpan w:val="2"/>
            <w:tcBorders>
              <w:left w:val="single" w:sz="4" w:space="0" w:color="auto"/>
              <w:bottom w:val="single" w:sz="4" w:space="0" w:color="auto"/>
              <w:right w:val="single" w:sz="4" w:space="0" w:color="auto"/>
            </w:tcBorders>
            <w:shd w:val="clear" w:color="auto" w:fill="auto"/>
            <w:vAlign w:val="center"/>
          </w:tcPr>
          <w:p w14:paraId="54BF02AC" w14:textId="77777777" w:rsidR="00345408" w:rsidRPr="00222CE3" w:rsidRDefault="00345408" w:rsidP="00345408">
            <w:pPr>
              <w:pStyle w:val="TableText"/>
              <w:rPr>
                <w:rFonts w:ascii="Tahoma" w:hAnsi="Tahoma" w:cs="Tahoma"/>
                <w:sz w:val="13"/>
              </w:rPr>
            </w:pPr>
            <w:r w:rsidRPr="00222CE3">
              <w:rPr>
                <w:rFonts w:ascii="Tahoma" w:hAnsi="Tahoma" w:cs="Tahoma"/>
                <w:sz w:val="13"/>
              </w:rPr>
              <w:t>2</w:t>
            </w:r>
          </w:p>
        </w:tc>
        <w:tc>
          <w:tcPr>
            <w:tcW w:w="438" w:type="dxa"/>
            <w:gridSpan w:val="2"/>
            <w:tcBorders>
              <w:left w:val="single" w:sz="4" w:space="0" w:color="auto"/>
              <w:bottom w:val="single" w:sz="4" w:space="0" w:color="auto"/>
              <w:right w:val="single" w:sz="18" w:space="0" w:color="auto"/>
            </w:tcBorders>
            <w:shd w:val="clear" w:color="auto" w:fill="auto"/>
            <w:vAlign w:val="center"/>
          </w:tcPr>
          <w:p w14:paraId="3ED671C7" w14:textId="77777777" w:rsidR="00345408" w:rsidRPr="00222CE3" w:rsidRDefault="00345408" w:rsidP="00345408">
            <w:pPr>
              <w:pStyle w:val="TableText"/>
              <w:rPr>
                <w:rFonts w:ascii="Tahoma" w:hAnsi="Tahoma" w:cs="Tahoma"/>
                <w:sz w:val="13"/>
              </w:rPr>
            </w:pPr>
            <w:r w:rsidRPr="00222CE3">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43D7AB58" w14:textId="77777777" w:rsidR="00345408" w:rsidRPr="00222CE3" w:rsidRDefault="00345408" w:rsidP="00345408">
            <w:pPr>
              <w:pStyle w:val="TableText"/>
              <w:rPr>
                <w:rFonts w:ascii="Tahoma" w:hAnsi="Tahoma" w:cs="Tahoma"/>
                <w:sz w:val="13"/>
              </w:rPr>
            </w:pPr>
          </w:p>
        </w:tc>
        <w:tc>
          <w:tcPr>
            <w:tcW w:w="450" w:type="dxa"/>
            <w:tcBorders>
              <w:bottom w:val="single" w:sz="4" w:space="0" w:color="auto"/>
            </w:tcBorders>
            <w:shd w:val="clear" w:color="auto" w:fill="auto"/>
            <w:vAlign w:val="center"/>
          </w:tcPr>
          <w:p w14:paraId="43D536D2" w14:textId="77777777" w:rsidR="00345408" w:rsidRPr="00222CE3"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5A4E6AF" w14:textId="77777777" w:rsidR="00345408" w:rsidRPr="00222CE3"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232C3F6" w14:textId="77777777" w:rsidR="00345408" w:rsidRPr="00222CE3" w:rsidRDefault="00345408" w:rsidP="00345408">
            <w:pPr>
              <w:pStyle w:val="TableText"/>
              <w:rPr>
                <w:rFonts w:ascii="Tahoma" w:hAnsi="Tahoma" w:cs="Tahoma"/>
                <w:sz w:val="13"/>
              </w:rPr>
            </w:pPr>
            <w:r w:rsidRPr="00222CE3">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7094558F" w14:textId="77777777" w:rsidR="00345408" w:rsidRPr="00222CE3" w:rsidRDefault="00345408" w:rsidP="00345408">
            <w:pPr>
              <w:pStyle w:val="TableText"/>
              <w:rPr>
                <w:rFonts w:ascii="Tahoma" w:hAnsi="Tahoma" w:cs="Tahoma"/>
                <w:sz w:val="13"/>
              </w:rPr>
            </w:pPr>
            <w:r w:rsidRPr="00222CE3">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14:paraId="05A33AB4" w14:textId="77777777" w:rsidR="00345408" w:rsidRPr="00222CE3" w:rsidRDefault="00345408" w:rsidP="00345408">
            <w:pPr>
              <w:pStyle w:val="TableText"/>
              <w:rPr>
                <w:rFonts w:ascii="Tahoma" w:hAnsi="Tahoma" w:cs="Tahoma"/>
                <w:sz w:val="13"/>
              </w:rPr>
            </w:pPr>
            <w:r w:rsidRPr="00222CE3">
              <w:rPr>
                <w:rFonts w:ascii="Tahoma" w:hAnsi="Tahoma" w:cs="Tahoma"/>
                <w:sz w:val="13"/>
              </w:rPr>
              <w:t>E, P</w:t>
            </w:r>
          </w:p>
        </w:tc>
        <w:tc>
          <w:tcPr>
            <w:tcW w:w="450" w:type="dxa"/>
            <w:tcBorders>
              <w:bottom w:val="single" w:sz="4" w:space="0" w:color="auto"/>
            </w:tcBorders>
            <w:shd w:val="clear" w:color="auto" w:fill="auto"/>
            <w:vAlign w:val="center"/>
          </w:tcPr>
          <w:p w14:paraId="620FB739" w14:textId="77777777" w:rsidR="00345408" w:rsidRPr="00222CE3" w:rsidRDefault="00345408" w:rsidP="00345408">
            <w:pPr>
              <w:pStyle w:val="TableText"/>
              <w:rPr>
                <w:rFonts w:ascii="Tahoma" w:hAnsi="Tahoma" w:cs="Tahoma"/>
                <w:sz w:val="13"/>
              </w:rPr>
            </w:pPr>
            <w:r w:rsidRPr="00222CE3">
              <w:rPr>
                <w:rFonts w:ascii="Tahoma" w:hAnsi="Tahoma" w:cs="Tahoma"/>
                <w:sz w:val="13"/>
              </w:rPr>
              <w:t>E,ST</w:t>
            </w:r>
          </w:p>
        </w:tc>
        <w:tc>
          <w:tcPr>
            <w:tcW w:w="540" w:type="dxa"/>
            <w:tcBorders>
              <w:bottom w:val="single" w:sz="4" w:space="0" w:color="auto"/>
            </w:tcBorders>
            <w:shd w:val="clear" w:color="auto" w:fill="auto"/>
            <w:vAlign w:val="center"/>
          </w:tcPr>
          <w:p w14:paraId="0FF4E984" w14:textId="77777777" w:rsidR="00345408" w:rsidRPr="00222CE3" w:rsidRDefault="00345408" w:rsidP="00345408">
            <w:pPr>
              <w:pStyle w:val="TableText"/>
              <w:rPr>
                <w:rFonts w:ascii="Tahoma" w:hAnsi="Tahoma" w:cs="Tahoma"/>
                <w:sz w:val="13"/>
              </w:rPr>
            </w:pPr>
          </w:p>
        </w:tc>
        <w:tc>
          <w:tcPr>
            <w:tcW w:w="360" w:type="dxa"/>
            <w:tcBorders>
              <w:bottom w:val="single" w:sz="4" w:space="0" w:color="auto"/>
            </w:tcBorders>
            <w:shd w:val="clear" w:color="auto" w:fill="auto"/>
            <w:vAlign w:val="center"/>
          </w:tcPr>
          <w:p w14:paraId="41AF1E55" w14:textId="77777777" w:rsidR="00345408" w:rsidRPr="00222CE3" w:rsidRDefault="00345408" w:rsidP="00345408">
            <w:pPr>
              <w:pStyle w:val="TableText"/>
              <w:rPr>
                <w:rFonts w:ascii="Tahoma" w:hAnsi="Tahoma" w:cs="Tahoma"/>
                <w:sz w:val="13"/>
              </w:rPr>
            </w:pPr>
          </w:p>
        </w:tc>
      </w:tr>
      <w:tr w:rsidR="00345408" w:rsidRPr="00222CE3" w14:paraId="4178F3B1" w14:textId="77777777" w:rsidTr="00BA1A7E">
        <w:trPr>
          <w:trHeight w:val="145"/>
        </w:trPr>
        <w:tc>
          <w:tcPr>
            <w:tcW w:w="2340" w:type="dxa"/>
            <w:tcBorders>
              <w:bottom w:val="single" w:sz="4" w:space="0" w:color="auto"/>
            </w:tcBorders>
            <w:shd w:val="clear" w:color="auto" w:fill="FABF8F"/>
          </w:tcPr>
          <w:p w14:paraId="7BA4A44D" w14:textId="77777777" w:rsidR="00345408" w:rsidRPr="00222CE3" w:rsidRDefault="00345408" w:rsidP="00345408">
            <w:pPr>
              <w:pStyle w:val="ProductNames"/>
              <w:rPr>
                <w:rFonts w:ascii="Tahoma" w:hAnsi="Tahoma" w:cs="Tahoma"/>
                <w:sz w:val="14"/>
              </w:rPr>
            </w:pPr>
            <w:bookmarkStart w:id="124" w:name="_Toc377682695"/>
            <w:r w:rsidRPr="00222CE3">
              <w:rPr>
                <w:rFonts w:ascii="Tahoma" w:hAnsi="Tahoma" w:cs="Tahoma"/>
                <w:sz w:val="14"/>
              </w:rPr>
              <w:t>Licencia de Suscripción a Windows Companion</w:t>
            </w:r>
            <w:bookmarkEnd w:id="124"/>
          </w:p>
        </w:tc>
        <w:tc>
          <w:tcPr>
            <w:tcW w:w="502" w:type="dxa"/>
            <w:tcBorders>
              <w:bottom w:val="single" w:sz="4" w:space="0" w:color="auto"/>
            </w:tcBorders>
            <w:shd w:val="clear" w:color="auto" w:fill="FABF8F"/>
            <w:vAlign w:val="center"/>
          </w:tcPr>
          <w:p w14:paraId="76400825" w14:textId="77777777" w:rsidR="00345408" w:rsidRPr="00222CE3" w:rsidRDefault="00A85D6E" w:rsidP="006A6EB4">
            <w:pPr>
              <w:pStyle w:val="TableText"/>
              <w:widowControl w:val="0"/>
            </w:pPr>
            <w:hyperlink w:anchor="_30_Licencia_de" w:history="1">
              <w:r w:rsidR="00A36CE0" w:rsidRPr="00222CE3">
                <w:rPr>
                  <w:rStyle w:val="Hyperlink"/>
                  <w:b/>
                  <w:sz w:val="13"/>
                  <w:szCs w:val="13"/>
                </w:rPr>
                <w:t>30</w:t>
              </w:r>
            </w:hyperlink>
            <w:hyperlink w:anchor="_25_Windows®_Companion" w:history="1"/>
          </w:p>
        </w:tc>
        <w:tc>
          <w:tcPr>
            <w:tcW w:w="449" w:type="dxa"/>
            <w:tcBorders>
              <w:bottom w:val="single" w:sz="4" w:space="0" w:color="auto"/>
            </w:tcBorders>
            <w:shd w:val="clear" w:color="auto" w:fill="FABF8F"/>
            <w:vAlign w:val="center"/>
          </w:tcPr>
          <w:p w14:paraId="11855C1F" w14:textId="77777777" w:rsidR="00345408" w:rsidRPr="00222CE3" w:rsidRDefault="00345408" w:rsidP="00345408">
            <w:pPr>
              <w:pStyle w:val="TableText"/>
              <w:rPr>
                <w:rFonts w:ascii="Tahoma" w:hAnsi="Tahoma" w:cs="Tahoma"/>
                <w:sz w:val="13"/>
              </w:rPr>
            </w:pPr>
            <w:r w:rsidRPr="00222CE3">
              <w:rPr>
                <w:rFonts w:ascii="Tahoma" w:hAnsi="Tahoma" w:cs="Tahoma"/>
                <w:sz w:val="13"/>
              </w:rPr>
              <w:t>10/12</w:t>
            </w:r>
          </w:p>
        </w:tc>
        <w:tc>
          <w:tcPr>
            <w:tcW w:w="359" w:type="dxa"/>
            <w:tcBorders>
              <w:bottom w:val="single" w:sz="4" w:space="0" w:color="auto"/>
              <w:right w:val="single" w:sz="18" w:space="0" w:color="auto"/>
            </w:tcBorders>
            <w:shd w:val="clear" w:color="auto" w:fill="FABF8F"/>
            <w:vAlign w:val="center"/>
          </w:tcPr>
          <w:p w14:paraId="442BBB4C" w14:textId="77777777" w:rsidR="00345408" w:rsidRPr="00222CE3" w:rsidRDefault="00345408" w:rsidP="00345408">
            <w:pPr>
              <w:pStyle w:val="TableText"/>
              <w:rPr>
                <w:rFonts w:ascii="Tahoma" w:hAnsi="Tahoma" w:cs="Tahoma"/>
                <w:sz w:val="13"/>
              </w:rPr>
            </w:pPr>
          </w:p>
        </w:tc>
        <w:tc>
          <w:tcPr>
            <w:tcW w:w="3066" w:type="dxa"/>
            <w:gridSpan w:val="12"/>
            <w:tcBorders>
              <w:left w:val="single" w:sz="18" w:space="0" w:color="auto"/>
              <w:bottom w:val="single" w:sz="4" w:space="0" w:color="auto"/>
              <w:right w:val="single" w:sz="18" w:space="0" w:color="auto"/>
            </w:tcBorders>
            <w:shd w:val="clear" w:color="auto" w:fill="FABF8F"/>
            <w:vAlign w:val="center"/>
          </w:tcPr>
          <w:p w14:paraId="5CBD28A0" w14:textId="77777777" w:rsidR="00345408" w:rsidRPr="00222CE3" w:rsidRDefault="00345408" w:rsidP="00345408">
            <w:pPr>
              <w:pStyle w:val="TableText"/>
              <w:rPr>
                <w:rFonts w:ascii="Tahoma" w:hAnsi="Tahoma" w:cs="Tahoma"/>
                <w:sz w:val="13"/>
              </w:rPr>
            </w:pPr>
            <w:r w:rsidRPr="00222CE3">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14:paraId="5FCC700B" w14:textId="77777777" w:rsidR="00345408" w:rsidRPr="00222CE3" w:rsidRDefault="00345408" w:rsidP="00345408">
            <w:pPr>
              <w:pStyle w:val="TableText"/>
              <w:rPr>
                <w:rFonts w:ascii="Tahoma" w:hAnsi="Tahoma" w:cs="Tahoma"/>
                <w:sz w:val="13"/>
              </w:rPr>
            </w:pPr>
          </w:p>
        </w:tc>
        <w:tc>
          <w:tcPr>
            <w:tcW w:w="450" w:type="dxa"/>
            <w:tcBorders>
              <w:bottom w:val="single" w:sz="4" w:space="0" w:color="auto"/>
            </w:tcBorders>
            <w:shd w:val="clear" w:color="auto" w:fill="FABF8F"/>
            <w:vAlign w:val="center"/>
          </w:tcPr>
          <w:p w14:paraId="40F341BE" w14:textId="77777777" w:rsidR="00345408" w:rsidRPr="00222CE3"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F2DF781" w14:textId="77777777" w:rsidR="00345408" w:rsidRPr="00222CE3"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17CF5C4" w14:textId="77777777" w:rsidR="00345408" w:rsidRPr="00222CE3" w:rsidRDefault="00345408" w:rsidP="00345408">
            <w:pPr>
              <w:pStyle w:val="TableText"/>
              <w:rPr>
                <w:rFonts w:ascii="Tahoma" w:hAnsi="Tahoma" w:cs="Tahoma"/>
                <w:sz w:val="13"/>
              </w:rPr>
            </w:pPr>
            <w:r w:rsidRPr="00222CE3">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21ED3B3E" w14:textId="77777777" w:rsidR="00345408" w:rsidRPr="00222CE3" w:rsidRDefault="00345408" w:rsidP="00345408">
            <w:pPr>
              <w:pStyle w:val="TableText"/>
              <w:rPr>
                <w:rFonts w:ascii="Tahoma" w:hAnsi="Tahoma" w:cs="Tahoma"/>
                <w:sz w:val="13"/>
              </w:rPr>
            </w:pPr>
            <w:r w:rsidRPr="00222CE3">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14:paraId="2506879A" w14:textId="77777777" w:rsidR="00345408" w:rsidRPr="00222CE3" w:rsidRDefault="00345408" w:rsidP="00345408">
            <w:pPr>
              <w:pStyle w:val="TableText"/>
              <w:rPr>
                <w:rFonts w:ascii="Tahoma" w:hAnsi="Tahoma" w:cs="Tahoma"/>
                <w:sz w:val="13"/>
              </w:rPr>
            </w:pPr>
          </w:p>
        </w:tc>
        <w:tc>
          <w:tcPr>
            <w:tcW w:w="450" w:type="dxa"/>
            <w:tcBorders>
              <w:bottom w:val="single" w:sz="4" w:space="0" w:color="auto"/>
            </w:tcBorders>
            <w:shd w:val="clear" w:color="auto" w:fill="FABF8F"/>
            <w:vAlign w:val="center"/>
          </w:tcPr>
          <w:p w14:paraId="068CDCC4" w14:textId="77777777" w:rsidR="00345408" w:rsidRPr="00222CE3" w:rsidRDefault="00345408" w:rsidP="00345408">
            <w:pPr>
              <w:pStyle w:val="TableText"/>
              <w:rPr>
                <w:rFonts w:ascii="Tahoma" w:hAnsi="Tahoma" w:cs="Tahoma"/>
                <w:sz w:val="13"/>
              </w:rPr>
            </w:pPr>
            <w:r w:rsidRPr="00222CE3">
              <w:rPr>
                <w:rFonts w:ascii="Tahoma" w:hAnsi="Tahoma" w:cs="Tahoma"/>
                <w:sz w:val="13"/>
              </w:rPr>
              <w:t>A, (Solo EES)</w:t>
            </w:r>
          </w:p>
        </w:tc>
        <w:tc>
          <w:tcPr>
            <w:tcW w:w="540" w:type="dxa"/>
            <w:tcBorders>
              <w:bottom w:val="single" w:sz="4" w:space="0" w:color="auto"/>
            </w:tcBorders>
            <w:shd w:val="clear" w:color="auto" w:fill="FABF8F"/>
            <w:vAlign w:val="center"/>
          </w:tcPr>
          <w:p w14:paraId="64FDF90F" w14:textId="77777777" w:rsidR="00345408" w:rsidRPr="00222CE3" w:rsidRDefault="00345408" w:rsidP="00345408">
            <w:pPr>
              <w:pStyle w:val="TableText"/>
              <w:rPr>
                <w:rFonts w:ascii="Tahoma" w:hAnsi="Tahoma" w:cs="Tahoma"/>
                <w:sz w:val="13"/>
              </w:rPr>
            </w:pPr>
          </w:p>
        </w:tc>
        <w:tc>
          <w:tcPr>
            <w:tcW w:w="360" w:type="dxa"/>
            <w:tcBorders>
              <w:bottom w:val="single" w:sz="4" w:space="0" w:color="auto"/>
            </w:tcBorders>
            <w:shd w:val="clear" w:color="auto" w:fill="FABF8F"/>
            <w:vAlign w:val="center"/>
          </w:tcPr>
          <w:p w14:paraId="7E489494" w14:textId="77777777" w:rsidR="00345408" w:rsidRPr="00222CE3" w:rsidRDefault="00345408" w:rsidP="00345408">
            <w:pPr>
              <w:pStyle w:val="TableText"/>
              <w:rPr>
                <w:rFonts w:ascii="Tahoma" w:hAnsi="Tahoma" w:cs="Tahoma"/>
                <w:sz w:val="13"/>
              </w:rPr>
            </w:pPr>
          </w:p>
        </w:tc>
      </w:tr>
      <w:tr w:rsidR="001265DF" w:rsidRPr="00222CE3" w14:paraId="75149026" w14:textId="77777777" w:rsidTr="00BA1A7E">
        <w:trPr>
          <w:trHeight w:val="145"/>
        </w:trPr>
        <w:tc>
          <w:tcPr>
            <w:tcW w:w="2340" w:type="dxa"/>
            <w:tcBorders>
              <w:bottom w:val="single" w:sz="4" w:space="0" w:color="auto"/>
            </w:tcBorders>
            <w:shd w:val="clear" w:color="auto" w:fill="auto"/>
          </w:tcPr>
          <w:p w14:paraId="5829A5F1" w14:textId="77777777" w:rsidR="00345408" w:rsidRPr="00222CE3" w:rsidRDefault="00345408" w:rsidP="00345408">
            <w:pPr>
              <w:pStyle w:val="ProductNames"/>
              <w:rPr>
                <w:rFonts w:ascii="Tahoma" w:hAnsi="Tahoma" w:cs="Tahoma"/>
                <w:sz w:val="14"/>
              </w:rPr>
            </w:pPr>
            <w:bookmarkStart w:id="125" w:name="_Toc377682696"/>
            <w:r w:rsidRPr="00222CE3">
              <w:rPr>
                <w:rFonts w:ascii="Tahoma" w:hAnsi="Tahoma" w:cs="Tahoma"/>
                <w:sz w:val="14"/>
              </w:rPr>
              <w:t>Kit Enterprise de Windows</w:t>
            </w:r>
            <w:r w:rsidR="00B33FB2" w:rsidRPr="00B33FB2">
              <w:rPr>
                <w:rFonts w:ascii="Tahoma" w:hAnsi="Tahoma" w:cs="Tahoma"/>
                <w:sz w:val="14"/>
                <w:vertAlign w:val="superscript"/>
              </w:rPr>
              <w:t>®</w:t>
            </w:r>
            <w:r w:rsidRPr="00222CE3">
              <w:rPr>
                <w:rFonts w:ascii="Tahoma" w:hAnsi="Tahoma" w:cs="Tahoma"/>
                <w:sz w:val="14"/>
              </w:rPr>
              <w:t xml:space="preserve"> Embedded 8 Standard</w:t>
            </w:r>
            <w:bookmarkEnd w:id="125"/>
          </w:p>
        </w:tc>
        <w:tc>
          <w:tcPr>
            <w:tcW w:w="502" w:type="dxa"/>
            <w:tcBorders>
              <w:bottom w:val="single" w:sz="4" w:space="0" w:color="auto"/>
            </w:tcBorders>
            <w:shd w:val="clear" w:color="auto" w:fill="auto"/>
            <w:vAlign w:val="center"/>
          </w:tcPr>
          <w:p w14:paraId="50CFE3D2" w14:textId="77777777" w:rsidR="00345408" w:rsidRPr="00222CE3" w:rsidRDefault="00A85D6E" w:rsidP="006A6EB4">
            <w:pPr>
              <w:pStyle w:val="TableText"/>
              <w:widowControl w:val="0"/>
            </w:pPr>
            <w:hyperlink w:anchor="_31_Kit_Enterprise" w:history="1">
              <w:r w:rsidR="00A36CE0" w:rsidRPr="00222CE3">
                <w:rPr>
                  <w:rStyle w:val="Hyperlink"/>
                  <w:b/>
                  <w:sz w:val="13"/>
                  <w:szCs w:val="13"/>
                </w:rPr>
                <w:t>31</w:t>
              </w:r>
            </w:hyperlink>
          </w:p>
        </w:tc>
        <w:tc>
          <w:tcPr>
            <w:tcW w:w="449" w:type="dxa"/>
            <w:tcBorders>
              <w:bottom w:val="single" w:sz="4" w:space="0" w:color="auto"/>
            </w:tcBorders>
            <w:shd w:val="clear" w:color="auto" w:fill="auto"/>
            <w:vAlign w:val="center"/>
          </w:tcPr>
          <w:p w14:paraId="5263BDE3" w14:textId="77777777" w:rsidR="00345408" w:rsidRPr="00222CE3" w:rsidRDefault="00345408" w:rsidP="002425DA">
            <w:pPr>
              <w:pStyle w:val="TableText"/>
              <w:rPr>
                <w:rFonts w:ascii="Tahoma" w:hAnsi="Tahoma" w:cs="Tahoma"/>
                <w:sz w:val="13"/>
              </w:rPr>
            </w:pPr>
            <w:r w:rsidRPr="00222CE3">
              <w:rPr>
                <w:rFonts w:ascii="Tahoma" w:hAnsi="Tahoma" w:cs="Tahoma"/>
                <w:sz w:val="13"/>
              </w:rPr>
              <w:t>06/13</w:t>
            </w:r>
          </w:p>
        </w:tc>
        <w:tc>
          <w:tcPr>
            <w:tcW w:w="359" w:type="dxa"/>
            <w:tcBorders>
              <w:bottom w:val="single" w:sz="4" w:space="0" w:color="auto"/>
              <w:right w:val="single" w:sz="18" w:space="0" w:color="auto"/>
            </w:tcBorders>
            <w:shd w:val="clear" w:color="auto" w:fill="auto"/>
            <w:vAlign w:val="center"/>
          </w:tcPr>
          <w:p w14:paraId="57789C0F" w14:textId="77777777" w:rsidR="00345408" w:rsidRPr="00222CE3" w:rsidRDefault="00345408" w:rsidP="00345408">
            <w:pPr>
              <w:pStyle w:val="TableText"/>
              <w:rPr>
                <w:rFonts w:ascii="Tahoma" w:hAnsi="Tahoma" w:cs="Tahoma"/>
                <w:sz w:val="13"/>
              </w:rPr>
            </w:pPr>
          </w:p>
        </w:tc>
        <w:tc>
          <w:tcPr>
            <w:tcW w:w="437" w:type="dxa"/>
            <w:gridSpan w:val="2"/>
            <w:tcBorders>
              <w:left w:val="single" w:sz="18" w:space="0" w:color="auto"/>
              <w:bottom w:val="single" w:sz="4" w:space="0" w:color="auto"/>
              <w:right w:val="single" w:sz="4" w:space="0" w:color="auto"/>
            </w:tcBorders>
            <w:shd w:val="clear" w:color="auto" w:fill="auto"/>
            <w:vAlign w:val="center"/>
          </w:tcPr>
          <w:p w14:paraId="4907C92F" w14:textId="77777777" w:rsidR="00345408" w:rsidRPr="00222CE3" w:rsidRDefault="00345408" w:rsidP="00345408">
            <w:pPr>
              <w:pStyle w:val="TableText"/>
              <w:rPr>
                <w:rFonts w:ascii="Tahoma" w:hAnsi="Tahoma" w:cs="Tahoma"/>
                <w:sz w:val="13"/>
              </w:rPr>
            </w:pPr>
            <w:r w:rsidRPr="00222CE3">
              <w:rPr>
                <w:rFonts w:ascii="Tahoma" w:hAnsi="Tahoma" w:cs="Tahoma"/>
                <w:sz w:val="13"/>
              </w:rPr>
              <w:t>2</w:t>
            </w:r>
          </w:p>
        </w:tc>
        <w:tc>
          <w:tcPr>
            <w:tcW w:w="438" w:type="dxa"/>
            <w:gridSpan w:val="2"/>
            <w:tcBorders>
              <w:left w:val="single" w:sz="4" w:space="0" w:color="auto"/>
              <w:bottom w:val="single" w:sz="4" w:space="0" w:color="auto"/>
              <w:right w:val="single" w:sz="4" w:space="0" w:color="auto"/>
            </w:tcBorders>
            <w:shd w:val="clear" w:color="auto" w:fill="auto"/>
            <w:vAlign w:val="center"/>
          </w:tcPr>
          <w:p w14:paraId="4ABDF2D4" w14:textId="77777777" w:rsidR="00345408" w:rsidRPr="00222CE3" w:rsidRDefault="00345408" w:rsidP="00345408">
            <w:pPr>
              <w:pStyle w:val="TableText"/>
              <w:rPr>
                <w:rFonts w:ascii="Tahoma" w:hAnsi="Tahoma" w:cs="Tahoma"/>
                <w:sz w:val="13"/>
              </w:rPr>
            </w:pPr>
          </w:p>
        </w:tc>
        <w:tc>
          <w:tcPr>
            <w:tcW w:w="439" w:type="dxa"/>
            <w:tcBorders>
              <w:left w:val="single" w:sz="4" w:space="0" w:color="auto"/>
              <w:bottom w:val="single" w:sz="4" w:space="0" w:color="auto"/>
              <w:right w:val="single" w:sz="4" w:space="0" w:color="auto"/>
            </w:tcBorders>
            <w:shd w:val="clear" w:color="auto" w:fill="auto"/>
            <w:vAlign w:val="center"/>
          </w:tcPr>
          <w:p w14:paraId="74199849" w14:textId="77777777" w:rsidR="00345408" w:rsidRPr="00222CE3" w:rsidRDefault="00345408" w:rsidP="00345408">
            <w:pPr>
              <w:pStyle w:val="TableText"/>
              <w:rPr>
                <w:rFonts w:ascii="Tahoma" w:hAnsi="Tahoma" w:cs="Tahoma"/>
                <w:sz w:val="13"/>
              </w:rPr>
            </w:pPr>
          </w:p>
        </w:tc>
        <w:tc>
          <w:tcPr>
            <w:tcW w:w="438" w:type="dxa"/>
            <w:tcBorders>
              <w:left w:val="single" w:sz="4" w:space="0" w:color="auto"/>
              <w:bottom w:val="single" w:sz="4" w:space="0" w:color="auto"/>
              <w:right w:val="single" w:sz="4" w:space="0" w:color="auto"/>
            </w:tcBorders>
            <w:shd w:val="clear" w:color="auto" w:fill="auto"/>
            <w:vAlign w:val="center"/>
          </w:tcPr>
          <w:p w14:paraId="14F43098" w14:textId="77777777" w:rsidR="00345408" w:rsidRPr="00222CE3" w:rsidRDefault="00345408" w:rsidP="00345408">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auto"/>
            <w:vAlign w:val="center"/>
          </w:tcPr>
          <w:p w14:paraId="76F8E54C" w14:textId="77777777" w:rsidR="00345408" w:rsidRPr="00222CE3" w:rsidRDefault="00345408" w:rsidP="00345408">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auto"/>
            <w:vAlign w:val="center"/>
          </w:tcPr>
          <w:p w14:paraId="458189A6" w14:textId="77777777" w:rsidR="00345408" w:rsidRPr="00222CE3" w:rsidRDefault="00345408" w:rsidP="00345408">
            <w:pPr>
              <w:pStyle w:val="TableText"/>
              <w:rPr>
                <w:rFonts w:ascii="Tahoma" w:hAnsi="Tahoma" w:cs="Tahoma"/>
                <w:sz w:val="13"/>
              </w:rPr>
            </w:pPr>
          </w:p>
        </w:tc>
        <w:tc>
          <w:tcPr>
            <w:tcW w:w="438" w:type="dxa"/>
            <w:gridSpan w:val="2"/>
            <w:tcBorders>
              <w:left w:val="single" w:sz="4" w:space="0" w:color="auto"/>
              <w:bottom w:val="single" w:sz="4" w:space="0" w:color="auto"/>
              <w:right w:val="single" w:sz="18" w:space="0" w:color="auto"/>
            </w:tcBorders>
            <w:shd w:val="clear" w:color="auto" w:fill="auto"/>
            <w:vAlign w:val="center"/>
          </w:tcPr>
          <w:p w14:paraId="158A74A8" w14:textId="77777777" w:rsidR="00345408" w:rsidRPr="00222CE3"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BAA1237" w14:textId="77777777" w:rsidR="00345408" w:rsidRPr="00222CE3" w:rsidRDefault="00345408" w:rsidP="00345408">
            <w:pPr>
              <w:pStyle w:val="TableText"/>
              <w:rPr>
                <w:rFonts w:ascii="Tahoma" w:hAnsi="Tahoma" w:cs="Tahoma"/>
                <w:sz w:val="13"/>
              </w:rPr>
            </w:pPr>
            <w:r w:rsidRPr="00222CE3">
              <w:rPr>
                <w:rFonts w:ascii="Tahoma" w:hAnsi="Tahoma" w:cs="Tahoma"/>
                <w:sz w:val="13"/>
              </w:rPr>
              <w:t>2</w:t>
            </w:r>
          </w:p>
        </w:tc>
        <w:tc>
          <w:tcPr>
            <w:tcW w:w="450" w:type="dxa"/>
            <w:tcBorders>
              <w:bottom w:val="single" w:sz="4" w:space="0" w:color="auto"/>
            </w:tcBorders>
            <w:shd w:val="clear" w:color="auto" w:fill="auto"/>
            <w:vAlign w:val="center"/>
          </w:tcPr>
          <w:p w14:paraId="4689C93B" w14:textId="77777777" w:rsidR="00345408" w:rsidRPr="00222CE3"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EF9C303" w14:textId="77777777" w:rsidR="00345408" w:rsidRPr="00222CE3"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EBB171E" w14:textId="77777777" w:rsidR="00345408" w:rsidRPr="00222CE3"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A72A940" w14:textId="77777777" w:rsidR="00345408" w:rsidRPr="00222CE3" w:rsidRDefault="00345408" w:rsidP="00345408">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BD3BD71" w14:textId="77777777" w:rsidR="00345408" w:rsidRPr="00222CE3" w:rsidRDefault="00345408" w:rsidP="00345408">
            <w:pPr>
              <w:pStyle w:val="TableText"/>
              <w:rPr>
                <w:rFonts w:ascii="Tahoma" w:hAnsi="Tahoma" w:cs="Tahoma"/>
                <w:sz w:val="13"/>
              </w:rPr>
            </w:pPr>
          </w:p>
        </w:tc>
        <w:tc>
          <w:tcPr>
            <w:tcW w:w="450" w:type="dxa"/>
            <w:tcBorders>
              <w:bottom w:val="single" w:sz="4" w:space="0" w:color="auto"/>
            </w:tcBorders>
            <w:shd w:val="clear" w:color="auto" w:fill="auto"/>
            <w:vAlign w:val="center"/>
          </w:tcPr>
          <w:p w14:paraId="55174C93" w14:textId="77777777" w:rsidR="00345408" w:rsidRPr="00222CE3" w:rsidRDefault="00345408" w:rsidP="00345408">
            <w:pPr>
              <w:pStyle w:val="TableText"/>
              <w:rPr>
                <w:rFonts w:ascii="Tahoma" w:hAnsi="Tahoma" w:cs="Tahoma"/>
                <w:sz w:val="13"/>
              </w:rPr>
            </w:pPr>
          </w:p>
        </w:tc>
        <w:tc>
          <w:tcPr>
            <w:tcW w:w="540" w:type="dxa"/>
            <w:tcBorders>
              <w:bottom w:val="single" w:sz="4" w:space="0" w:color="auto"/>
            </w:tcBorders>
            <w:shd w:val="clear" w:color="auto" w:fill="auto"/>
            <w:vAlign w:val="center"/>
          </w:tcPr>
          <w:p w14:paraId="79E189E7" w14:textId="77777777" w:rsidR="00345408" w:rsidRPr="00222CE3" w:rsidRDefault="00345408" w:rsidP="00345408">
            <w:pPr>
              <w:pStyle w:val="TableText"/>
              <w:rPr>
                <w:rFonts w:ascii="Tahoma" w:hAnsi="Tahoma" w:cs="Tahoma"/>
                <w:sz w:val="13"/>
              </w:rPr>
            </w:pPr>
          </w:p>
        </w:tc>
        <w:tc>
          <w:tcPr>
            <w:tcW w:w="360" w:type="dxa"/>
            <w:tcBorders>
              <w:bottom w:val="single" w:sz="4" w:space="0" w:color="auto"/>
            </w:tcBorders>
            <w:shd w:val="clear" w:color="auto" w:fill="auto"/>
            <w:vAlign w:val="center"/>
          </w:tcPr>
          <w:p w14:paraId="5C744F56" w14:textId="77777777" w:rsidR="00345408" w:rsidRPr="00222CE3" w:rsidRDefault="00345408" w:rsidP="00345408">
            <w:pPr>
              <w:pStyle w:val="TableText"/>
              <w:rPr>
                <w:rFonts w:ascii="Tahoma" w:hAnsi="Tahoma" w:cs="Tahoma"/>
                <w:sz w:val="13"/>
              </w:rPr>
            </w:pPr>
          </w:p>
        </w:tc>
      </w:tr>
      <w:tr w:rsidR="00345408" w:rsidRPr="00222CE3" w14:paraId="66D2B39C" w14:textId="77777777" w:rsidTr="00BA1A7E">
        <w:trPr>
          <w:trHeight w:val="145"/>
        </w:trPr>
        <w:tc>
          <w:tcPr>
            <w:tcW w:w="2340" w:type="dxa"/>
            <w:tcBorders>
              <w:bottom w:val="single" w:sz="4" w:space="0" w:color="auto"/>
            </w:tcBorders>
            <w:shd w:val="clear" w:color="auto" w:fill="FABF8F"/>
          </w:tcPr>
          <w:p w14:paraId="30EAEFF3" w14:textId="77777777" w:rsidR="00345408" w:rsidRPr="00222CE3" w:rsidRDefault="00345408" w:rsidP="000A2C08">
            <w:pPr>
              <w:pStyle w:val="ProductNames"/>
              <w:rPr>
                <w:rFonts w:ascii="Tahoma" w:hAnsi="Tahoma" w:cs="Tahoma"/>
                <w:sz w:val="14"/>
              </w:rPr>
            </w:pPr>
            <w:bookmarkStart w:id="126" w:name="_Toc377682697"/>
            <w:r w:rsidRPr="00222CE3">
              <w:rPr>
                <w:rFonts w:ascii="Tahoma" w:hAnsi="Tahoma" w:cs="Tahoma"/>
                <w:sz w:val="14"/>
              </w:rPr>
              <w:t>Windows</w:t>
            </w:r>
            <w:r w:rsidR="00B33FB2" w:rsidRPr="00B33FB2">
              <w:rPr>
                <w:rFonts w:ascii="Tahoma" w:hAnsi="Tahoma" w:cs="Tahoma"/>
                <w:sz w:val="14"/>
                <w:vertAlign w:val="superscript"/>
              </w:rPr>
              <w:t>®</w:t>
            </w:r>
            <w:r w:rsidRPr="00222CE3">
              <w:rPr>
                <w:rFonts w:ascii="Tahoma" w:hAnsi="Tahoma" w:cs="Tahoma"/>
                <w:sz w:val="14"/>
              </w:rPr>
              <w:t xml:space="preserve"> Embedded 8.1 Industry</w:t>
            </w:r>
            <w:r w:rsidR="000A2C08">
              <w:rPr>
                <w:rFonts w:ascii="Tahoma" w:hAnsi="Tahoma" w:cs="Tahoma"/>
                <w:sz w:val="14"/>
              </w:rPr>
              <w:t> </w:t>
            </w:r>
            <w:r w:rsidRPr="00222CE3">
              <w:rPr>
                <w:rFonts w:ascii="Tahoma" w:hAnsi="Tahoma" w:cs="Tahoma"/>
                <w:sz w:val="14"/>
              </w:rPr>
              <w:t>Pro</w:t>
            </w:r>
            <w:bookmarkEnd w:id="126"/>
          </w:p>
        </w:tc>
        <w:tc>
          <w:tcPr>
            <w:tcW w:w="502" w:type="dxa"/>
            <w:tcBorders>
              <w:bottom w:val="single" w:sz="4" w:space="0" w:color="auto"/>
            </w:tcBorders>
            <w:shd w:val="clear" w:color="auto" w:fill="FABF8F"/>
            <w:vAlign w:val="center"/>
          </w:tcPr>
          <w:p w14:paraId="400417B7" w14:textId="77777777" w:rsidR="00345408" w:rsidRPr="00222CE3" w:rsidRDefault="00A85D6E" w:rsidP="006A6EB4">
            <w:pPr>
              <w:pStyle w:val="TableText"/>
              <w:widowControl w:val="0"/>
            </w:pPr>
            <w:hyperlink w:anchor="_32_Actualización_de" w:history="1">
              <w:r w:rsidR="00A36CE0" w:rsidRPr="00222CE3">
                <w:rPr>
                  <w:rStyle w:val="Hyperlink"/>
                  <w:b/>
                  <w:sz w:val="13"/>
                  <w:szCs w:val="13"/>
                </w:rPr>
                <w:t>32</w:t>
              </w:r>
            </w:hyperlink>
          </w:p>
        </w:tc>
        <w:tc>
          <w:tcPr>
            <w:tcW w:w="449" w:type="dxa"/>
            <w:tcBorders>
              <w:bottom w:val="single" w:sz="4" w:space="0" w:color="auto"/>
            </w:tcBorders>
            <w:shd w:val="clear" w:color="auto" w:fill="FABF8F"/>
            <w:vAlign w:val="center"/>
          </w:tcPr>
          <w:p w14:paraId="780EAA88" w14:textId="77777777" w:rsidR="00345408" w:rsidRPr="00222CE3" w:rsidRDefault="00345408" w:rsidP="00345408">
            <w:pPr>
              <w:pStyle w:val="TableText"/>
              <w:rPr>
                <w:rFonts w:ascii="Tahoma" w:hAnsi="Tahoma" w:cs="Tahoma"/>
                <w:sz w:val="13"/>
              </w:rPr>
            </w:pPr>
            <w:r w:rsidRPr="00222CE3">
              <w:rPr>
                <w:rFonts w:ascii="Tahoma" w:hAnsi="Tahoma" w:cs="Tahoma"/>
                <w:sz w:val="13"/>
              </w:rPr>
              <w:t>10/13</w:t>
            </w:r>
          </w:p>
        </w:tc>
        <w:tc>
          <w:tcPr>
            <w:tcW w:w="359" w:type="dxa"/>
            <w:tcBorders>
              <w:bottom w:val="single" w:sz="4" w:space="0" w:color="auto"/>
              <w:right w:val="single" w:sz="18" w:space="0" w:color="auto"/>
            </w:tcBorders>
            <w:shd w:val="clear" w:color="auto" w:fill="FABF8F"/>
            <w:vAlign w:val="center"/>
          </w:tcPr>
          <w:p w14:paraId="65B1288D" w14:textId="77777777" w:rsidR="00345408" w:rsidRPr="00222CE3" w:rsidRDefault="00345408" w:rsidP="00345408">
            <w:pPr>
              <w:pStyle w:val="TableText"/>
              <w:rPr>
                <w:rFonts w:ascii="Tahoma" w:hAnsi="Tahoma" w:cs="Tahoma"/>
                <w:sz w:val="13"/>
              </w:rPr>
            </w:pPr>
          </w:p>
        </w:tc>
        <w:tc>
          <w:tcPr>
            <w:tcW w:w="437" w:type="dxa"/>
            <w:gridSpan w:val="2"/>
            <w:tcBorders>
              <w:left w:val="single" w:sz="18" w:space="0" w:color="auto"/>
              <w:bottom w:val="single" w:sz="4" w:space="0" w:color="auto"/>
              <w:right w:val="single" w:sz="4" w:space="0" w:color="auto"/>
            </w:tcBorders>
            <w:shd w:val="clear" w:color="auto" w:fill="FABF8F"/>
            <w:vAlign w:val="center"/>
          </w:tcPr>
          <w:p w14:paraId="586DA0E2" w14:textId="77777777" w:rsidR="00345408" w:rsidRPr="00222CE3" w:rsidRDefault="00345408" w:rsidP="00345408">
            <w:pPr>
              <w:pStyle w:val="TableText"/>
              <w:rPr>
                <w:rFonts w:ascii="Tahoma" w:hAnsi="Tahoma" w:cs="Tahoma"/>
                <w:sz w:val="13"/>
              </w:rPr>
            </w:pPr>
            <w:r w:rsidRPr="00222CE3">
              <w:rPr>
                <w:rFonts w:ascii="Tahoma" w:hAnsi="Tahoma" w:cs="Tahoma"/>
                <w:sz w:val="13"/>
              </w:rPr>
              <w:t>2</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00C1DB04" w14:textId="77777777" w:rsidR="00345408" w:rsidRPr="00222CE3" w:rsidRDefault="00345408" w:rsidP="00345408">
            <w:pPr>
              <w:pStyle w:val="TableText"/>
              <w:rPr>
                <w:rFonts w:ascii="Tahoma" w:hAnsi="Tahoma" w:cs="Tahoma"/>
                <w:sz w:val="13"/>
              </w:rPr>
            </w:pPr>
            <w:r w:rsidRPr="00222CE3">
              <w:rPr>
                <w:rFonts w:ascii="Tahoma" w:hAnsi="Tahoma" w:cs="Tahoma"/>
                <w:sz w:val="13"/>
              </w:rPr>
              <w:t>5</w:t>
            </w:r>
          </w:p>
        </w:tc>
        <w:tc>
          <w:tcPr>
            <w:tcW w:w="439" w:type="dxa"/>
            <w:tcBorders>
              <w:left w:val="single" w:sz="4" w:space="0" w:color="auto"/>
              <w:bottom w:val="single" w:sz="4" w:space="0" w:color="auto"/>
              <w:right w:val="single" w:sz="4" w:space="0" w:color="auto"/>
            </w:tcBorders>
            <w:shd w:val="clear" w:color="auto" w:fill="FABF8F"/>
            <w:vAlign w:val="center"/>
          </w:tcPr>
          <w:p w14:paraId="27FBE4EC" w14:textId="77777777" w:rsidR="00345408" w:rsidRPr="00222CE3" w:rsidRDefault="00345408" w:rsidP="00345408">
            <w:pPr>
              <w:pStyle w:val="TableText"/>
              <w:rPr>
                <w:rFonts w:ascii="Tahoma" w:hAnsi="Tahoma" w:cs="Tahoma"/>
                <w:sz w:val="13"/>
              </w:rPr>
            </w:pPr>
            <w:r w:rsidRPr="00222CE3">
              <w:rPr>
                <w:rFonts w:ascii="Tahoma" w:hAnsi="Tahoma" w:cs="Tahoma"/>
                <w:sz w:val="13"/>
              </w:rPr>
              <w:t>4</w:t>
            </w:r>
          </w:p>
        </w:tc>
        <w:tc>
          <w:tcPr>
            <w:tcW w:w="438" w:type="dxa"/>
            <w:tcBorders>
              <w:left w:val="single" w:sz="4" w:space="0" w:color="auto"/>
              <w:bottom w:val="single" w:sz="4" w:space="0" w:color="auto"/>
              <w:right w:val="single" w:sz="4" w:space="0" w:color="auto"/>
            </w:tcBorders>
            <w:shd w:val="clear" w:color="auto" w:fill="FABF8F"/>
            <w:vAlign w:val="center"/>
          </w:tcPr>
          <w:p w14:paraId="0589FB9E" w14:textId="77777777" w:rsidR="00345408" w:rsidRPr="00222CE3" w:rsidRDefault="00345408" w:rsidP="00345408">
            <w:pPr>
              <w:pStyle w:val="TableText"/>
              <w:rPr>
                <w:rFonts w:ascii="Tahoma" w:hAnsi="Tahoma" w:cs="Tahoma"/>
                <w:sz w:val="13"/>
              </w:rPr>
            </w:pPr>
            <w:r w:rsidRPr="00222CE3">
              <w:rPr>
                <w:rFonts w:ascii="Tahoma" w:hAnsi="Tahoma" w:cs="Tahoma"/>
                <w:sz w:val="13"/>
              </w:rPr>
              <w:t>3</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19869F20" w14:textId="77777777" w:rsidR="00345408" w:rsidRPr="00222CE3" w:rsidRDefault="00345408" w:rsidP="00345408">
            <w:pPr>
              <w:pStyle w:val="TableText"/>
              <w:rPr>
                <w:rFonts w:ascii="Tahoma" w:hAnsi="Tahoma" w:cs="Tahoma"/>
                <w:sz w:val="13"/>
              </w:rPr>
            </w:pPr>
            <w:r w:rsidRPr="00222CE3">
              <w:rPr>
                <w:rFonts w:ascii="Tahoma" w:hAnsi="Tahoma" w:cs="Tahoma"/>
                <w:sz w:val="13"/>
              </w:rPr>
              <w:t>3</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5C934BBA" w14:textId="77777777" w:rsidR="00345408" w:rsidRPr="00222CE3" w:rsidRDefault="00345408" w:rsidP="00345408">
            <w:pPr>
              <w:pStyle w:val="TableText"/>
              <w:rPr>
                <w:rFonts w:ascii="Tahoma" w:hAnsi="Tahoma" w:cs="Tahoma"/>
                <w:sz w:val="13"/>
              </w:rPr>
            </w:pPr>
            <w:r w:rsidRPr="00222CE3">
              <w:rPr>
                <w:rFonts w:ascii="Tahoma" w:hAnsi="Tahoma" w:cs="Tahoma"/>
                <w:sz w:val="13"/>
              </w:rPr>
              <w:t>2</w:t>
            </w:r>
          </w:p>
        </w:tc>
        <w:tc>
          <w:tcPr>
            <w:tcW w:w="438" w:type="dxa"/>
            <w:gridSpan w:val="2"/>
            <w:tcBorders>
              <w:left w:val="single" w:sz="4" w:space="0" w:color="auto"/>
              <w:bottom w:val="single" w:sz="4" w:space="0" w:color="auto"/>
              <w:right w:val="single" w:sz="18" w:space="0" w:color="auto"/>
            </w:tcBorders>
            <w:shd w:val="clear" w:color="auto" w:fill="FABF8F"/>
            <w:vAlign w:val="center"/>
          </w:tcPr>
          <w:p w14:paraId="19CD1080" w14:textId="77777777" w:rsidR="00345408" w:rsidRPr="00222CE3" w:rsidRDefault="00345408" w:rsidP="00345408">
            <w:pPr>
              <w:pStyle w:val="TableText"/>
              <w:rPr>
                <w:rFonts w:ascii="Tahoma" w:hAnsi="Tahoma" w:cs="Tahoma"/>
                <w:sz w:val="13"/>
              </w:rPr>
            </w:pPr>
            <w:r w:rsidRPr="00222CE3">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6AFECC46" w14:textId="77777777" w:rsidR="00345408" w:rsidRPr="00222CE3" w:rsidRDefault="00345408" w:rsidP="00345408">
            <w:pPr>
              <w:pStyle w:val="TableText"/>
              <w:rPr>
                <w:rFonts w:ascii="Tahoma" w:hAnsi="Tahoma" w:cs="Tahoma"/>
                <w:sz w:val="13"/>
              </w:rPr>
            </w:pPr>
            <w:r w:rsidRPr="00222CE3">
              <w:rPr>
                <w:rFonts w:ascii="Tahoma" w:hAnsi="Tahoma" w:cs="Tahoma"/>
                <w:sz w:val="13"/>
              </w:rPr>
              <w:t>2</w:t>
            </w:r>
          </w:p>
        </w:tc>
        <w:tc>
          <w:tcPr>
            <w:tcW w:w="450" w:type="dxa"/>
            <w:tcBorders>
              <w:bottom w:val="single" w:sz="4" w:space="0" w:color="auto"/>
            </w:tcBorders>
            <w:shd w:val="clear" w:color="auto" w:fill="FABF8F"/>
            <w:vAlign w:val="center"/>
          </w:tcPr>
          <w:p w14:paraId="4BEF8819" w14:textId="77777777" w:rsidR="00345408" w:rsidRPr="00222CE3" w:rsidRDefault="00345408" w:rsidP="00345408">
            <w:pPr>
              <w:pStyle w:val="TableText"/>
              <w:rPr>
                <w:rFonts w:ascii="Tahoma" w:hAnsi="Tahoma" w:cs="Tahoma"/>
                <w:sz w:val="13"/>
              </w:rPr>
            </w:pPr>
            <w:r w:rsidRPr="00222CE3">
              <w:rPr>
                <w:rFonts w:ascii="Tahoma" w:hAnsi="Tahoma" w:cs="Tahoma"/>
                <w:sz w:val="13"/>
              </w:rPr>
              <w:t>4</w:t>
            </w:r>
          </w:p>
        </w:tc>
        <w:tc>
          <w:tcPr>
            <w:tcW w:w="450" w:type="dxa"/>
            <w:tcBorders>
              <w:bottom w:val="single" w:sz="4" w:space="0" w:color="auto"/>
              <w:right w:val="single" w:sz="18" w:space="0" w:color="auto"/>
            </w:tcBorders>
            <w:shd w:val="clear" w:color="auto" w:fill="FABF8F"/>
            <w:vAlign w:val="center"/>
          </w:tcPr>
          <w:p w14:paraId="3F450BDC" w14:textId="77777777" w:rsidR="00345408" w:rsidRPr="00222CE3" w:rsidRDefault="00345408" w:rsidP="00345408">
            <w:pPr>
              <w:pStyle w:val="TableText"/>
              <w:rPr>
                <w:rFonts w:ascii="Tahoma" w:hAnsi="Tahoma" w:cs="Tahoma"/>
                <w:sz w:val="13"/>
              </w:rPr>
            </w:pPr>
            <w:r w:rsidRPr="00222CE3">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14:paraId="56E4DC86" w14:textId="77777777" w:rsidR="00345408" w:rsidRPr="00222CE3" w:rsidRDefault="00345408" w:rsidP="00345408">
            <w:pPr>
              <w:pStyle w:val="TableText"/>
              <w:rPr>
                <w:rFonts w:ascii="Tahoma" w:hAnsi="Tahoma" w:cs="Tahoma"/>
                <w:sz w:val="13"/>
              </w:rPr>
            </w:pPr>
            <w:r w:rsidRPr="00222CE3">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24ECE636" w14:textId="77777777" w:rsidR="00345408" w:rsidRPr="00222CE3" w:rsidRDefault="00345408" w:rsidP="00345408">
            <w:pPr>
              <w:pStyle w:val="TableText"/>
              <w:rPr>
                <w:rFonts w:ascii="Tahoma" w:hAnsi="Tahoma" w:cs="Tahoma"/>
                <w:sz w:val="13"/>
              </w:rPr>
            </w:pPr>
            <w:r w:rsidRPr="00222CE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F485DD1" w14:textId="77777777" w:rsidR="00345408" w:rsidRPr="00222CE3" w:rsidRDefault="00345408" w:rsidP="00345408">
            <w:pPr>
              <w:pStyle w:val="TableText"/>
              <w:rPr>
                <w:rFonts w:ascii="Tahoma" w:hAnsi="Tahoma" w:cs="Tahoma"/>
                <w:sz w:val="13"/>
              </w:rPr>
            </w:pPr>
            <w:r w:rsidRPr="00222CE3">
              <w:rPr>
                <w:rFonts w:ascii="Tahoma" w:hAnsi="Tahoma" w:cs="Tahoma"/>
                <w:sz w:val="13"/>
              </w:rPr>
              <w:t>P</w:t>
            </w:r>
          </w:p>
        </w:tc>
        <w:tc>
          <w:tcPr>
            <w:tcW w:w="450" w:type="dxa"/>
            <w:tcBorders>
              <w:bottom w:val="single" w:sz="4" w:space="0" w:color="auto"/>
            </w:tcBorders>
            <w:shd w:val="clear" w:color="auto" w:fill="FABF8F"/>
            <w:vAlign w:val="center"/>
          </w:tcPr>
          <w:p w14:paraId="0643D73F" w14:textId="77777777" w:rsidR="00345408" w:rsidRPr="00222CE3" w:rsidRDefault="00345408" w:rsidP="00345408">
            <w:pPr>
              <w:pStyle w:val="TableText"/>
              <w:rPr>
                <w:rFonts w:ascii="Tahoma" w:hAnsi="Tahoma" w:cs="Tahoma"/>
                <w:sz w:val="13"/>
              </w:rPr>
            </w:pPr>
          </w:p>
        </w:tc>
        <w:tc>
          <w:tcPr>
            <w:tcW w:w="540" w:type="dxa"/>
            <w:tcBorders>
              <w:bottom w:val="single" w:sz="4" w:space="0" w:color="auto"/>
            </w:tcBorders>
            <w:shd w:val="clear" w:color="auto" w:fill="FABF8F"/>
            <w:vAlign w:val="center"/>
          </w:tcPr>
          <w:p w14:paraId="73A547D4" w14:textId="77777777" w:rsidR="00345408" w:rsidRPr="00222CE3" w:rsidRDefault="00345408" w:rsidP="00345408">
            <w:pPr>
              <w:pStyle w:val="TableText"/>
              <w:rPr>
                <w:rFonts w:ascii="Tahoma" w:hAnsi="Tahoma" w:cs="Tahoma"/>
                <w:sz w:val="13"/>
              </w:rPr>
            </w:pPr>
          </w:p>
        </w:tc>
        <w:tc>
          <w:tcPr>
            <w:tcW w:w="360" w:type="dxa"/>
            <w:tcBorders>
              <w:bottom w:val="single" w:sz="4" w:space="0" w:color="auto"/>
            </w:tcBorders>
            <w:shd w:val="clear" w:color="auto" w:fill="FABF8F"/>
            <w:vAlign w:val="center"/>
          </w:tcPr>
          <w:p w14:paraId="26C175D8" w14:textId="77777777" w:rsidR="00345408" w:rsidRPr="00222CE3" w:rsidRDefault="00345408" w:rsidP="00345408">
            <w:pPr>
              <w:pStyle w:val="TableText"/>
              <w:rPr>
                <w:rFonts w:ascii="Tahoma" w:hAnsi="Tahoma" w:cs="Tahoma"/>
                <w:sz w:val="13"/>
              </w:rPr>
            </w:pPr>
            <w:r w:rsidRPr="00222CE3">
              <w:rPr>
                <w:rFonts w:ascii="Tahoma" w:hAnsi="Tahoma" w:cs="Tahoma"/>
                <w:sz w:val="13"/>
              </w:rPr>
              <w:t>A</w:t>
            </w:r>
          </w:p>
        </w:tc>
      </w:tr>
      <w:tr w:rsidR="00345408" w:rsidRPr="00222CE3" w14:paraId="76FE2191" w14:textId="77777777" w:rsidTr="00BA1A7E">
        <w:trPr>
          <w:trHeight w:val="145"/>
        </w:trPr>
        <w:tc>
          <w:tcPr>
            <w:tcW w:w="2340" w:type="dxa"/>
            <w:tcBorders>
              <w:bottom w:val="single" w:sz="4" w:space="0" w:color="auto"/>
            </w:tcBorders>
            <w:shd w:val="clear" w:color="auto" w:fill="auto"/>
          </w:tcPr>
          <w:p w14:paraId="3C416733" w14:textId="77777777" w:rsidR="00345408" w:rsidRPr="00222CE3" w:rsidRDefault="00345408" w:rsidP="00345408">
            <w:pPr>
              <w:pStyle w:val="ProductNames"/>
              <w:rPr>
                <w:rFonts w:ascii="Tahoma" w:hAnsi="Tahoma" w:cs="Tahoma"/>
                <w:sz w:val="14"/>
              </w:rPr>
            </w:pPr>
            <w:bookmarkStart w:id="127" w:name="_Toc377682698"/>
            <w:r w:rsidRPr="00222CE3">
              <w:rPr>
                <w:rFonts w:ascii="Tahoma" w:hAnsi="Tahoma" w:cs="Tahoma"/>
                <w:sz w:val="14"/>
              </w:rPr>
              <w:t>Windows Intune (por Dispositivo)</w:t>
            </w:r>
            <w:bookmarkEnd w:id="127"/>
          </w:p>
        </w:tc>
        <w:tc>
          <w:tcPr>
            <w:tcW w:w="502" w:type="dxa"/>
            <w:tcBorders>
              <w:bottom w:val="single" w:sz="4" w:space="0" w:color="auto"/>
            </w:tcBorders>
            <w:shd w:val="clear" w:color="auto" w:fill="auto"/>
            <w:vAlign w:val="center"/>
          </w:tcPr>
          <w:p w14:paraId="3420EF36" w14:textId="77777777" w:rsidR="00345408" w:rsidRPr="00222CE3" w:rsidRDefault="00A85D6E" w:rsidP="006A6EB4">
            <w:pPr>
              <w:pStyle w:val="TableText"/>
              <w:widowControl w:val="0"/>
            </w:pPr>
            <w:hyperlink w:anchor="_98_Windows_Multipoint" w:history="1">
              <w:r w:rsidR="00A36CE0" w:rsidRPr="00222CE3">
                <w:rPr>
                  <w:rStyle w:val="Hyperlink"/>
                  <w:b/>
                  <w:sz w:val="13"/>
                  <w:szCs w:val="13"/>
                </w:rPr>
                <w:t>33</w:t>
              </w:r>
            </w:hyperlink>
          </w:p>
        </w:tc>
        <w:tc>
          <w:tcPr>
            <w:tcW w:w="449" w:type="dxa"/>
            <w:tcBorders>
              <w:bottom w:val="single" w:sz="4" w:space="0" w:color="auto"/>
            </w:tcBorders>
            <w:shd w:val="clear" w:color="auto" w:fill="auto"/>
            <w:vAlign w:val="center"/>
          </w:tcPr>
          <w:p w14:paraId="6E85C2BB" w14:textId="77777777" w:rsidR="00345408" w:rsidRPr="00222CE3" w:rsidRDefault="00345408" w:rsidP="00345408">
            <w:pPr>
              <w:pStyle w:val="TableText"/>
              <w:rPr>
                <w:rFonts w:ascii="Tahoma" w:hAnsi="Tahoma" w:cs="Tahoma"/>
                <w:sz w:val="13"/>
              </w:rPr>
            </w:pPr>
            <w:r w:rsidRPr="00222CE3">
              <w:rPr>
                <w:rFonts w:ascii="Tahoma" w:hAnsi="Tahoma" w:cs="Tahoma"/>
                <w:sz w:val="13"/>
              </w:rPr>
              <w:t>04/11</w:t>
            </w:r>
          </w:p>
        </w:tc>
        <w:tc>
          <w:tcPr>
            <w:tcW w:w="359" w:type="dxa"/>
            <w:tcBorders>
              <w:bottom w:val="single" w:sz="4" w:space="0" w:color="auto"/>
              <w:right w:val="single" w:sz="18" w:space="0" w:color="auto"/>
            </w:tcBorders>
            <w:shd w:val="clear" w:color="auto" w:fill="auto"/>
            <w:vAlign w:val="center"/>
          </w:tcPr>
          <w:p w14:paraId="1C8C7127" w14:textId="77777777" w:rsidR="00345408" w:rsidRPr="00222CE3" w:rsidRDefault="00345408" w:rsidP="00345408">
            <w:pPr>
              <w:pStyle w:val="TableText"/>
              <w:rPr>
                <w:rFonts w:ascii="Tahoma" w:hAnsi="Tahoma" w:cs="Tahoma"/>
                <w:sz w:val="13"/>
              </w:rPr>
            </w:pPr>
          </w:p>
        </w:tc>
        <w:tc>
          <w:tcPr>
            <w:tcW w:w="3066" w:type="dxa"/>
            <w:gridSpan w:val="12"/>
            <w:tcBorders>
              <w:left w:val="single" w:sz="18" w:space="0" w:color="auto"/>
              <w:bottom w:val="single" w:sz="4" w:space="0" w:color="auto"/>
              <w:right w:val="single" w:sz="18" w:space="0" w:color="auto"/>
            </w:tcBorders>
            <w:shd w:val="clear" w:color="auto" w:fill="auto"/>
            <w:vAlign w:val="center"/>
          </w:tcPr>
          <w:p w14:paraId="52DDAA53" w14:textId="77777777" w:rsidR="00345408" w:rsidRPr="00222CE3"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CDC2518" w14:textId="77777777" w:rsidR="00345408" w:rsidRPr="00222CE3" w:rsidRDefault="00345408" w:rsidP="00345408">
            <w:pPr>
              <w:pStyle w:val="TableText"/>
              <w:rPr>
                <w:rFonts w:ascii="Tahoma" w:hAnsi="Tahoma" w:cs="Tahoma"/>
                <w:sz w:val="13"/>
              </w:rPr>
            </w:pPr>
          </w:p>
        </w:tc>
        <w:tc>
          <w:tcPr>
            <w:tcW w:w="450" w:type="dxa"/>
            <w:tcBorders>
              <w:bottom w:val="single" w:sz="4" w:space="0" w:color="auto"/>
            </w:tcBorders>
            <w:shd w:val="clear" w:color="auto" w:fill="auto"/>
            <w:vAlign w:val="center"/>
          </w:tcPr>
          <w:p w14:paraId="4487D59F" w14:textId="77777777" w:rsidR="00345408" w:rsidRPr="00222CE3"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A1B0EAD" w14:textId="77777777" w:rsidR="00345408" w:rsidRPr="00222CE3"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B0EDB7C" w14:textId="77777777" w:rsidR="00345408" w:rsidRPr="00222CE3"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4071FAE" w14:textId="77777777" w:rsidR="00345408" w:rsidRPr="00222CE3" w:rsidRDefault="00345408" w:rsidP="00345408">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105724F7" w14:textId="77777777" w:rsidR="00345408" w:rsidRPr="00222CE3" w:rsidRDefault="00345408" w:rsidP="00345408">
            <w:pPr>
              <w:pStyle w:val="TableText"/>
              <w:rPr>
                <w:rFonts w:ascii="Tahoma" w:hAnsi="Tahoma" w:cs="Tahoma"/>
                <w:sz w:val="13"/>
              </w:rPr>
            </w:pPr>
          </w:p>
        </w:tc>
        <w:tc>
          <w:tcPr>
            <w:tcW w:w="450" w:type="dxa"/>
            <w:tcBorders>
              <w:bottom w:val="single" w:sz="4" w:space="0" w:color="auto"/>
            </w:tcBorders>
            <w:shd w:val="clear" w:color="auto" w:fill="auto"/>
            <w:vAlign w:val="center"/>
          </w:tcPr>
          <w:p w14:paraId="7A31C788" w14:textId="77777777" w:rsidR="00345408" w:rsidRPr="00222CE3" w:rsidRDefault="00345408" w:rsidP="00345408">
            <w:pPr>
              <w:pStyle w:val="TableText"/>
              <w:rPr>
                <w:rFonts w:ascii="Tahoma" w:hAnsi="Tahoma" w:cs="Tahoma"/>
                <w:sz w:val="13"/>
              </w:rPr>
            </w:pPr>
          </w:p>
        </w:tc>
        <w:tc>
          <w:tcPr>
            <w:tcW w:w="540" w:type="dxa"/>
            <w:tcBorders>
              <w:bottom w:val="single" w:sz="4" w:space="0" w:color="auto"/>
            </w:tcBorders>
            <w:shd w:val="clear" w:color="auto" w:fill="auto"/>
            <w:vAlign w:val="center"/>
          </w:tcPr>
          <w:p w14:paraId="62C0A843" w14:textId="77777777" w:rsidR="00345408" w:rsidRPr="00222CE3" w:rsidRDefault="00345408" w:rsidP="00345408">
            <w:pPr>
              <w:pStyle w:val="TableText"/>
              <w:rPr>
                <w:rFonts w:ascii="Tahoma" w:hAnsi="Tahoma" w:cs="Tahoma"/>
                <w:sz w:val="13"/>
              </w:rPr>
            </w:pPr>
          </w:p>
        </w:tc>
        <w:tc>
          <w:tcPr>
            <w:tcW w:w="360" w:type="dxa"/>
            <w:tcBorders>
              <w:bottom w:val="single" w:sz="4" w:space="0" w:color="auto"/>
            </w:tcBorders>
            <w:shd w:val="clear" w:color="auto" w:fill="auto"/>
            <w:vAlign w:val="center"/>
          </w:tcPr>
          <w:p w14:paraId="1403F5EC" w14:textId="77777777" w:rsidR="00345408" w:rsidRPr="00222CE3" w:rsidRDefault="00345408" w:rsidP="00345408">
            <w:pPr>
              <w:pStyle w:val="TableText"/>
              <w:rPr>
                <w:rFonts w:ascii="Tahoma" w:hAnsi="Tahoma" w:cs="Tahoma"/>
                <w:sz w:val="13"/>
              </w:rPr>
            </w:pPr>
          </w:p>
        </w:tc>
      </w:tr>
      <w:tr w:rsidR="00345408" w:rsidRPr="00222CE3" w14:paraId="510EC96D" w14:textId="77777777" w:rsidTr="00BA1A7E">
        <w:trPr>
          <w:trHeight w:val="145"/>
        </w:trPr>
        <w:tc>
          <w:tcPr>
            <w:tcW w:w="2340" w:type="dxa"/>
            <w:tcBorders>
              <w:bottom w:val="single" w:sz="4" w:space="0" w:color="auto"/>
            </w:tcBorders>
            <w:shd w:val="clear" w:color="auto" w:fill="FABF8F"/>
          </w:tcPr>
          <w:p w14:paraId="0E5AB8C8" w14:textId="77777777" w:rsidR="00345408" w:rsidRPr="00222CE3" w:rsidRDefault="00345408" w:rsidP="00345408">
            <w:pPr>
              <w:pStyle w:val="ProductNames"/>
              <w:rPr>
                <w:rFonts w:ascii="Tahoma" w:hAnsi="Tahoma" w:cs="Tahoma"/>
                <w:sz w:val="14"/>
              </w:rPr>
            </w:pPr>
            <w:bookmarkStart w:id="128" w:name="_Toc377682699"/>
            <w:r w:rsidRPr="00222CE3">
              <w:rPr>
                <w:rFonts w:ascii="Tahoma" w:hAnsi="Tahoma" w:cs="Tahoma"/>
                <w:sz w:val="14"/>
              </w:rPr>
              <w:t>Complemento de Windows Intune (por Dispositivo)</w:t>
            </w:r>
            <w:bookmarkEnd w:id="128"/>
          </w:p>
        </w:tc>
        <w:tc>
          <w:tcPr>
            <w:tcW w:w="502" w:type="dxa"/>
            <w:tcBorders>
              <w:bottom w:val="single" w:sz="4" w:space="0" w:color="auto"/>
            </w:tcBorders>
            <w:shd w:val="clear" w:color="auto" w:fill="FABF8F"/>
            <w:vAlign w:val="center"/>
          </w:tcPr>
          <w:p w14:paraId="496F82EF" w14:textId="77777777" w:rsidR="00345408" w:rsidRPr="00222CE3" w:rsidRDefault="00A85D6E" w:rsidP="00345408">
            <w:pPr>
              <w:pStyle w:val="TableText"/>
              <w:widowControl w:val="0"/>
            </w:pPr>
            <w:hyperlink w:anchor="_98_Windows_Multipoint" w:history="1">
              <w:r w:rsidR="0029616C" w:rsidRPr="00222CE3">
                <w:rPr>
                  <w:rStyle w:val="Hyperlink"/>
                  <w:b/>
                  <w:sz w:val="13"/>
                  <w:szCs w:val="13"/>
                </w:rPr>
                <w:t>33</w:t>
              </w:r>
            </w:hyperlink>
            <w:hyperlink w:anchor="Sys_27WindowsVistaProUpgrade" w:history="1"/>
          </w:p>
        </w:tc>
        <w:tc>
          <w:tcPr>
            <w:tcW w:w="449" w:type="dxa"/>
            <w:tcBorders>
              <w:bottom w:val="single" w:sz="4" w:space="0" w:color="auto"/>
            </w:tcBorders>
            <w:shd w:val="clear" w:color="auto" w:fill="FABF8F"/>
            <w:vAlign w:val="center"/>
          </w:tcPr>
          <w:p w14:paraId="55FEE017" w14:textId="77777777" w:rsidR="00345408" w:rsidRPr="00222CE3" w:rsidRDefault="00345408" w:rsidP="00345408">
            <w:pPr>
              <w:pStyle w:val="TableText"/>
              <w:rPr>
                <w:rFonts w:ascii="Tahoma" w:hAnsi="Tahoma" w:cs="Tahoma"/>
                <w:sz w:val="13"/>
              </w:rPr>
            </w:pPr>
            <w:r w:rsidRPr="00222CE3">
              <w:rPr>
                <w:rFonts w:ascii="Tahoma" w:hAnsi="Tahoma" w:cs="Tahoma"/>
                <w:sz w:val="13"/>
              </w:rPr>
              <w:t>04/11</w:t>
            </w:r>
          </w:p>
        </w:tc>
        <w:tc>
          <w:tcPr>
            <w:tcW w:w="359" w:type="dxa"/>
            <w:tcBorders>
              <w:bottom w:val="single" w:sz="4" w:space="0" w:color="auto"/>
              <w:right w:val="single" w:sz="18" w:space="0" w:color="auto"/>
            </w:tcBorders>
            <w:shd w:val="clear" w:color="auto" w:fill="FABF8F"/>
            <w:vAlign w:val="center"/>
          </w:tcPr>
          <w:p w14:paraId="2DE7C752" w14:textId="77777777" w:rsidR="00345408" w:rsidRPr="00222CE3" w:rsidRDefault="00345408" w:rsidP="00345408">
            <w:pPr>
              <w:pStyle w:val="TableText"/>
              <w:rPr>
                <w:rFonts w:ascii="Tahoma" w:hAnsi="Tahoma" w:cs="Tahoma"/>
                <w:sz w:val="13"/>
              </w:rPr>
            </w:pPr>
          </w:p>
        </w:tc>
        <w:tc>
          <w:tcPr>
            <w:tcW w:w="3066" w:type="dxa"/>
            <w:gridSpan w:val="12"/>
            <w:tcBorders>
              <w:left w:val="single" w:sz="18" w:space="0" w:color="auto"/>
              <w:bottom w:val="single" w:sz="4" w:space="0" w:color="auto"/>
              <w:right w:val="single" w:sz="18" w:space="0" w:color="auto"/>
            </w:tcBorders>
            <w:shd w:val="clear" w:color="auto" w:fill="FABF8F"/>
            <w:vAlign w:val="center"/>
          </w:tcPr>
          <w:p w14:paraId="2FD65D05" w14:textId="77777777" w:rsidR="00345408" w:rsidRPr="00222CE3"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DBB668D" w14:textId="77777777" w:rsidR="00345408" w:rsidRPr="00222CE3" w:rsidRDefault="00345408" w:rsidP="00345408">
            <w:pPr>
              <w:pStyle w:val="TableText"/>
              <w:rPr>
                <w:rFonts w:ascii="Tahoma" w:hAnsi="Tahoma" w:cs="Tahoma"/>
                <w:sz w:val="13"/>
              </w:rPr>
            </w:pPr>
          </w:p>
        </w:tc>
        <w:tc>
          <w:tcPr>
            <w:tcW w:w="450" w:type="dxa"/>
            <w:tcBorders>
              <w:bottom w:val="single" w:sz="4" w:space="0" w:color="auto"/>
            </w:tcBorders>
            <w:shd w:val="clear" w:color="auto" w:fill="FABF8F"/>
            <w:vAlign w:val="center"/>
          </w:tcPr>
          <w:p w14:paraId="295A11FB" w14:textId="77777777" w:rsidR="00345408" w:rsidRPr="00222CE3"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F708D17" w14:textId="77777777" w:rsidR="00345408" w:rsidRPr="00222CE3"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BE1B36E" w14:textId="77777777" w:rsidR="00345408" w:rsidRPr="00222CE3"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CAD310B" w14:textId="77777777" w:rsidR="00345408" w:rsidRPr="00222CE3" w:rsidRDefault="00345408" w:rsidP="00345408">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B3F41AB" w14:textId="77777777" w:rsidR="00345408" w:rsidRPr="00222CE3" w:rsidRDefault="00345408" w:rsidP="00345408">
            <w:pPr>
              <w:pStyle w:val="TableText"/>
              <w:rPr>
                <w:rFonts w:ascii="Tahoma" w:hAnsi="Tahoma" w:cs="Tahoma"/>
                <w:sz w:val="13"/>
              </w:rPr>
            </w:pPr>
          </w:p>
        </w:tc>
        <w:tc>
          <w:tcPr>
            <w:tcW w:w="450" w:type="dxa"/>
            <w:tcBorders>
              <w:bottom w:val="single" w:sz="4" w:space="0" w:color="auto"/>
            </w:tcBorders>
            <w:shd w:val="clear" w:color="auto" w:fill="FABF8F"/>
            <w:vAlign w:val="center"/>
          </w:tcPr>
          <w:p w14:paraId="24C732B0" w14:textId="77777777" w:rsidR="00345408" w:rsidRPr="00222CE3" w:rsidRDefault="00345408" w:rsidP="00345408">
            <w:pPr>
              <w:pStyle w:val="TableText"/>
              <w:rPr>
                <w:rFonts w:ascii="Tahoma" w:hAnsi="Tahoma" w:cs="Tahoma"/>
                <w:sz w:val="13"/>
              </w:rPr>
            </w:pPr>
          </w:p>
        </w:tc>
        <w:tc>
          <w:tcPr>
            <w:tcW w:w="540" w:type="dxa"/>
            <w:tcBorders>
              <w:bottom w:val="single" w:sz="4" w:space="0" w:color="auto"/>
            </w:tcBorders>
            <w:shd w:val="clear" w:color="auto" w:fill="FABF8F"/>
            <w:vAlign w:val="center"/>
          </w:tcPr>
          <w:p w14:paraId="08F03D31" w14:textId="77777777" w:rsidR="00345408" w:rsidRPr="00222CE3" w:rsidRDefault="00345408" w:rsidP="00345408">
            <w:pPr>
              <w:pStyle w:val="TableText"/>
              <w:rPr>
                <w:rFonts w:ascii="Tahoma" w:hAnsi="Tahoma" w:cs="Tahoma"/>
                <w:sz w:val="13"/>
              </w:rPr>
            </w:pPr>
          </w:p>
        </w:tc>
        <w:tc>
          <w:tcPr>
            <w:tcW w:w="360" w:type="dxa"/>
            <w:tcBorders>
              <w:bottom w:val="single" w:sz="4" w:space="0" w:color="auto"/>
            </w:tcBorders>
            <w:shd w:val="clear" w:color="auto" w:fill="FABF8F"/>
            <w:vAlign w:val="center"/>
          </w:tcPr>
          <w:p w14:paraId="03683D92" w14:textId="77777777" w:rsidR="00345408" w:rsidRPr="00222CE3" w:rsidRDefault="00345408" w:rsidP="00345408">
            <w:pPr>
              <w:pStyle w:val="TableText"/>
              <w:rPr>
                <w:rFonts w:ascii="Tahoma" w:hAnsi="Tahoma" w:cs="Tahoma"/>
                <w:sz w:val="13"/>
              </w:rPr>
            </w:pPr>
          </w:p>
        </w:tc>
      </w:tr>
      <w:tr w:rsidR="00345408" w:rsidRPr="00222CE3" w14:paraId="6221C577" w14:textId="77777777" w:rsidTr="00BA1A7E">
        <w:trPr>
          <w:trHeight w:val="145"/>
        </w:trPr>
        <w:tc>
          <w:tcPr>
            <w:tcW w:w="2340" w:type="dxa"/>
            <w:tcBorders>
              <w:bottom w:val="single" w:sz="4" w:space="0" w:color="auto"/>
            </w:tcBorders>
            <w:shd w:val="clear" w:color="auto" w:fill="auto"/>
          </w:tcPr>
          <w:p w14:paraId="3F524E10" w14:textId="77777777" w:rsidR="00345408" w:rsidRPr="00222CE3" w:rsidRDefault="00345408" w:rsidP="00AB4C5B">
            <w:pPr>
              <w:pStyle w:val="ProductNames"/>
              <w:rPr>
                <w:rFonts w:ascii="Tahoma" w:hAnsi="Tahoma" w:cs="Tahoma"/>
                <w:sz w:val="14"/>
              </w:rPr>
            </w:pPr>
            <w:bookmarkStart w:id="129" w:name="_Toc377682700"/>
            <w:r w:rsidRPr="00222CE3">
              <w:rPr>
                <w:rFonts w:ascii="Tahoma" w:hAnsi="Tahoma" w:cs="Tahoma"/>
                <w:sz w:val="14"/>
              </w:rPr>
              <w:t>Windows Virtual Desktop Access</w:t>
            </w:r>
            <w:r w:rsidR="00AB4C5B">
              <w:rPr>
                <w:rFonts w:ascii="Tahoma" w:hAnsi="Tahoma" w:cs="Tahoma"/>
                <w:sz w:val="14"/>
              </w:rPr>
              <w:t> </w:t>
            </w:r>
            <w:r w:rsidRPr="00222CE3">
              <w:rPr>
                <w:rFonts w:ascii="Tahoma" w:hAnsi="Tahoma" w:cs="Tahoma"/>
                <w:sz w:val="14"/>
              </w:rPr>
              <w:t>(VDA)</w:t>
            </w:r>
            <w:bookmarkEnd w:id="129"/>
          </w:p>
        </w:tc>
        <w:tc>
          <w:tcPr>
            <w:tcW w:w="502" w:type="dxa"/>
            <w:tcBorders>
              <w:bottom w:val="single" w:sz="4" w:space="0" w:color="auto"/>
            </w:tcBorders>
            <w:shd w:val="clear" w:color="auto" w:fill="auto"/>
            <w:vAlign w:val="center"/>
          </w:tcPr>
          <w:p w14:paraId="53899221" w14:textId="77777777" w:rsidR="00345408" w:rsidRPr="00222CE3" w:rsidRDefault="00345408" w:rsidP="00345408">
            <w:pPr>
              <w:pStyle w:val="TableText"/>
              <w:widowControl w:val="0"/>
            </w:pPr>
          </w:p>
        </w:tc>
        <w:tc>
          <w:tcPr>
            <w:tcW w:w="449" w:type="dxa"/>
            <w:tcBorders>
              <w:bottom w:val="single" w:sz="4" w:space="0" w:color="auto"/>
            </w:tcBorders>
            <w:shd w:val="clear" w:color="auto" w:fill="auto"/>
            <w:vAlign w:val="center"/>
          </w:tcPr>
          <w:p w14:paraId="5FB7DF6B" w14:textId="77777777" w:rsidR="00345408" w:rsidRPr="00222CE3" w:rsidRDefault="00345408" w:rsidP="00345408">
            <w:pPr>
              <w:pStyle w:val="TableText"/>
              <w:rPr>
                <w:rFonts w:ascii="Tahoma" w:hAnsi="Tahoma" w:cs="Tahoma"/>
                <w:sz w:val="13"/>
              </w:rPr>
            </w:pPr>
            <w:r w:rsidRPr="00222CE3">
              <w:rPr>
                <w:rFonts w:ascii="Tahoma" w:hAnsi="Tahoma" w:cs="Tahoma"/>
                <w:sz w:val="13"/>
              </w:rPr>
              <w:t>07/10</w:t>
            </w:r>
          </w:p>
        </w:tc>
        <w:tc>
          <w:tcPr>
            <w:tcW w:w="359" w:type="dxa"/>
            <w:tcBorders>
              <w:bottom w:val="single" w:sz="4" w:space="0" w:color="auto"/>
              <w:right w:val="single" w:sz="18" w:space="0" w:color="auto"/>
            </w:tcBorders>
            <w:shd w:val="clear" w:color="auto" w:fill="auto"/>
            <w:vAlign w:val="center"/>
          </w:tcPr>
          <w:p w14:paraId="2C02E723" w14:textId="77777777" w:rsidR="00345408" w:rsidRPr="00222CE3" w:rsidRDefault="00345408" w:rsidP="00345408">
            <w:pPr>
              <w:pStyle w:val="TableText"/>
              <w:rPr>
                <w:rFonts w:ascii="Tahoma" w:hAnsi="Tahoma" w:cs="Tahoma"/>
                <w:sz w:val="13"/>
              </w:rPr>
            </w:pPr>
            <w:r w:rsidRPr="00222CE3">
              <w:rPr>
                <w:rFonts w:ascii="Tahoma" w:hAnsi="Tahoma" w:cs="Tahoma"/>
                <w:sz w:val="13"/>
              </w:rPr>
              <w:t>DT</w:t>
            </w:r>
          </w:p>
        </w:tc>
        <w:tc>
          <w:tcPr>
            <w:tcW w:w="3066" w:type="dxa"/>
            <w:gridSpan w:val="12"/>
            <w:tcBorders>
              <w:left w:val="single" w:sz="18" w:space="0" w:color="auto"/>
              <w:bottom w:val="single" w:sz="4" w:space="0" w:color="auto"/>
              <w:right w:val="single" w:sz="18" w:space="0" w:color="auto"/>
            </w:tcBorders>
            <w:shd w:val="clear" w:color="auto" w:fill="auto"/>
            <w:vAlign w:val="center"/>
          </w:tcPr>
          <w:p w14:paraId="0669E656" w14:textId="77777777" w:rsidR="00345408" w:rsidRPr="00222CE3" w:rsidRDefault="00345408" w:rsidP="00345408">
            <w:pPr>
              <w:pStyle w:val="TableText"/>
              <w:rPr>
                <w:rFonts w:ascii="Tahoma" w:hAnsi="Tahoma" w:cs="Tahoma"/>
                <w:sz w:val="13"/>
              </w:rPr>
            </w:pPr>
            <w:r w:rsidRPr="00222CE3">
              <w:rPr>
                <w:rFonts w:ascii="Tahoma" w:hAnsi="Tahoma" w:cs="Tahoma"/>
                <w:sz w:val="13"/>
              </w:rPr>
              <w:t>2</w:t>
            </w:r>
          </w:p>
        </w:tc>
        <w:tc>
          <w:tcPr>
            <w:tcW w:w="450" w:type="dxa"/>
            <w:tcBorders>
              <w:left w:val="single" w:sz="18" w:space="0" w:color="auto"/>
              <w:bottom w:val="single" w:sz="4" w:space="0" w:color="auto"/>
            </w:tcBorders>
            <w:shd w:val="clear" w:color="auto" w:fill="auto"/>
            <w:vAlign w:val="center"/>
          </w:tcPr>
          <w:p w14:paraId="27B622B2" w14:textId="77777777" w:rsidR="00345408" w:rsidRPr="00222CE3" w:rsidRDefault="00345408" w:rsidP="00345408">
            <w:pPr>
              <w:pStyle w:val="TableText"/>
              <w:rPr>
                <w:rFonts w:ascii="Tahoma" w:hAnsi="Tahoma" w:cs="Tahoma"/>
                <w:sz w:val="13"/>
              </w:rPr>
            </w:pPr>
          </w:p>
        </w:tc>
        <w:tc>
          <w:tcPr>
            <w:tcW w:w="450" w:type="dxa"/>
            <w:tcBorders>
              <w:bottom w:val="single" w:sz="4" w:space="0" w:color="auto"/>
            </w:tcBorders>
            <w:shd w:val="clear" w:color="auto" w:fill="auto"/>
            <w:vAlign w:val="center"/>
          </w:tcPr>
          <w:p w14:paraId="115DDC03" w14:textId="77777777" w:rsidR="00345408" w:rsidRPr="00222CE3"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8CE0E4B" w14:textId="77777777" w:rsidR="00345408" w:rsidRPr="00222CE3"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4073DB7" w14:textId="77777777" w:rsidR="00345408" w:rsidRPr="00222CE3" w:rsidRDefault="00345408" w:rsidP="00914B25">
            <w:pPr>
              <w:pStyle w:val="TableText"/>
              <w:rPr>
                <w:rFonts w:ascii="Tahoma" w:hAnsi="Tahoma" w:cs="Tahoma"/>
                <w:sz w:val="13"/>
              </w:rPr>
            </w:pPr>
            <w:r w:rsidRPr="00222CE3">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54D799F4" w14:textId="77777777" w:rsidR="00345408" w:rsidRPr="00222CE3" w:rsidRDefault="00345408" w:rsidP="00345408">
            <w:pPr>
              <w:pStyle w:val="TableText"/>
              <w:rPr>
                <w:rFonts w:ascii="Tahoma" w:hAnsi="Tahoma" w:cs="Tahoma"/>
                <w:sz w:val="13"/>
              </w:rPr>
            </w:pPr>
            <w:r w:rsidRPr="00222CE3">
              <w:rPr>
                <w:rFonts w:ascii="Tahoma" w:hAnsi="Tahoma" w:cs="Tahoma"/>
                <w:sz w:val="13"/>
              </w:rPr>
              <w:t>E, A</w:t>
            </w:r>
          </w:p>
        </w:tc>
        <w:tc>
          <w:tcPr>
            <w:tcW w:w="450" w:type="dxa"/>
            <w:tcBorders>
              <w:left w:val="single" w:sz="18" w:space="0" w:color="auto"/>
              <w:bottom w:val="single" w:sz="4" w:space="0" w:color="auto"/>
              <w:right w:val="single" w:sz="18" w:space="0" w:color="auto"/>
            </w:tcBorders>
            <w:shd w:val="clear" w:color="auto" w:fill="auto"/>
            <w:vAlign w:val="center"/>
          </w:tcPr>
          <w:p w14:paraId="6E3A04DF" w14:textId="77777777" w:rsidR="00345408" w:rsidRPr="00222CE3" w:rsidRDefault="00345408" w:rsidP="00345408">
            <w:pPr>
              <w:pStyle w:val="TableText"/>
              <w:rPr>
                <w:rFonts w:ascii="Tahoma" w:hAnsi="Tahoma" w:cs="Tahoma"/>
                <w:sz w:val="13"/>
              </w:rPr>
            </w:pPr>
            <w:r w:rsidRPr="00222CE3">
              <w:rPr>
                <w:rFonts w:ascii="Tahoma" w:hAnsi="Tahoma" w:cs="Tahoma"/>
                <w:sz w:val="13"/>
              </w:rPr>
              <w:t>P</w:t>
            </w:r>
          </w:p>
        </w:tc>
        <w:tc>
          <w:tcPr>
            <w:tcW w:w="450" w:type="dxa"/>
            <w:tcBorders>
              <w:bottom w:val="single" w:sz="4" w:space="0" w:color="auto"/>
            </w:tcBorders>
            <w:shd w:val="clear" w:color="auto" w:fill="auto"/>
            <w:vAlign w:val="center"/>
          </w:tcPr>
          <w:p w14:paraId="42D9DA0B" w14:textId="77777777" w:rsidR="00345408" w:rsidRPr="00222CE3" w:rsidRDefault="00345408" w:rsidP="00345408">
            <w:pPr>
              <w:pStyle w:val="TableText"/>
              <w:rPr>
                <w:rFonts w:ascii="Tahoma" w:hAnsi="Tahoma" w:cs="Tahoma"/>
                <w:sz w:val="13"/>
              </w:rPr>
            </w:pPr>
            <w:r w:rsidRPr="00222CE3">
              <w:rPr>
                <w:rFonts w:ascii="Tahoma" w:hAnsi="Tahoma" w:cs="Tahoma"/>
                <w:sz w:val="13"/>
              </w:rPr>
              <w:t>A</w:t>
            </w:r>
          </w:p>
        </w:tc>
        <w:tc>
          <w:tcPr>
            <w:tcW w:w="540" w:type="dxa"/>
            <w:tcBorders>
              <w:bottom w:val="single" w:sz="4" w:space="0" w:color="auto"/>
            </w:tcBorders>
            <w:shd w:val="clear" w:color="auto" w:fill="auto"/>
            <w:vAlign w:val="center"/>
          </w:tcPr>
          <w:p w14:paraId="3A8EBBBA" w14:textId="77777777" w:rsidR="00345408" w:rsidRPr="00222CE3" w:rsidRDefault="00345408" w:rsidP="00345408">
            <w:pPr>
              <w:pStyle w:val="TableText"/>
              <w:rPr>
                <w:rFonts w:ascii="Tahoma" w:hAnsi="Tahoma" w:cs="Tahoma"/>
                <w:sz w:val="13"/>
              </w:rPr>
            </w:pPr>
          </w:p>
        </w:tc>
        <w:tc>
          <w:tcPr>
            <w:tcW w:w="360" w:type="dxa"/>
            <w:tcBorders>
              <w:bottom w:val="single" w:sz="4" w:space="0" w:color="auto"/>
            </w:tcBorders>
            <w:shd w:val="clear" w:color="auto" w:fill="auto"/>
            <w:vAlign w:val="center"/>
          </w:tcPr>
          <w:p w14:paraId="10C49F59" w14:textId="77777777" w:rsidR="00345408" w:rsidRPr="00222CE3" w:rsidRDefault="00345408" w:rsidP="00345408">
            <w:pPr>
              <w:pStyle w:val="TableText"/>
              <w:rPr>
                <w:rFonts w:ascii="Tahoma" w:hAnsi="Tahoma" w:cs="Tahoma"/>
                <w:sz w:val="13"/>
              </w:rPr>
            </w:pPr>
          </w:p>
        </w:tc>
      </w:tr>
      <w:bookmarkEnd w:id="118"/>
    </w:tbl>
    <w:p w14:paraId="44A13F8C" w14:textId="77777777" w:rsidR="00091558" w:rsidRPr="000A2C08" w:rsidRDefault="00091558">
      <w:pPr>
        <w:pStyle w:val="ProductPool"/>
        <w:rPr>
          <w:rFonts w:ascii="Tahoma" w:hAnsi="Tahoma" w:cs="Tahoma"/>
          <w:sz w:val="18"/>
          <w:szCs w:val="18"/>
        </w:rPr>
      </w:pPr>
    </w:p>
    <w:p w14:paraId="790FA51D" w14:textId="77777777" w:rsidR="0021637C" w:rsidRPr="000A2C08" w:rsidRDefault="0021637C" w:rsidP="004E292A">
      <w:pPr>
        <w:pStyle w:val="Heading3"/>
        <w:rPr>
          <w:rFonts w:ascii="Tahoma" w:hAnsi="Tahoma" w:cs="Tahoma"/>
          <w:sz w:val="18"/>
          <w:szCs w:val="18"/>
        </w:rPr>
      </w:pPr>
    </w:p>
    <w:p w14:paraId="683E3FC5" w14:textId="77777777" w:rsidR="00023FE7" w:rsidRPr="00222CE3" w:rsidRDefault="00023FE7" w:rsidP="004E292A">
      <w:pPr>
        <w:pStyle w:val="Heading3"/>
      </w:pPr>
      <w:bookmarkStart w:id="130" w:name="_Toc336337908"/>
      <w:bookmarkStart w:id="131" w:name="_Toc377682701"/>
      <w:r w:rsidRPr="00222CE3">
        <w:rPr>
          <w:rFonts w:ascii="Tahoma" w:hAnsi="Tahoma" w:cs="Tahoma"/>
          <w:sz w:val="22"/>
          <w:szCs w:val="22"/>
        </w:rPr>
        <w:t>GRUPO DE SERVIDORES</w:t>
      </w:r>
      <w:bookmarkEnd w:id="130"/>
      <w:bookmarkEnd w:id="131"/>
    </w:p>
    <w:p w14:paraId="37215AAF" w14:textId="77777777" w:rsidR="00023FE7" w:rsidRPr="00222CE3" w:rsidRDefault="00023FE7"/>
    <w:tbl>
      <w:tblPr>
        <w:tblW w:w="10890" w:type="dxa"/>
        <w:tblInd w:w="-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15"/>
        <w:gridCol w:w="2426"/>
        <w:gridCol w:w="501"/>
        <w:gridCol w:w="446"/>
        <w:gridCol w:w="358"/>
        <w:gridCol w:w="362"/>
        <w:gridCol w:w="444"/>
        <w:gridCol w:w="12"/>
        <w:gridCol w:w="451"/>
        <w:gridCol w:w="449"/>
        <w:gridCol w:w="456"/>
        <w:gridCol w:w="458"/>
        <w:gridCol w:w="382"/>
        <w:gridCol w:w="449"/>
        <w:gridCol w:w="449"/>
        <w:gridCol w:w="449"/>
        <w:gridCol w:w="449"/>
        <w:gridCol w:w="449"/>
        <w:gridCol w:w="349"/>
        <w:gridCol w:w="600"/>
        <w:gridCol w:w="453"/>
        <w:gridCol w:w="483"/>
      </w:tblGrid>
      <w:tr w:rsidR="00913A0A" w:rsidRPr="00222CE3" w14:paraId="07DBB4D7" w14:textId="77777777" w:rsidTr="000C4675">
        <w:trPr>
          <w:cantSplit/>
          <w:trHeight w:val="389"/>
          <w:tblHeader/>
        </w:trPr>
        <w:tc>
          <w:tcPr>
            <w:tcW w:w="2446" w:type="dxa"/>
            <w:gridSpan w:val="2"/>
            <w:vMerge w:val="restart"/>
            <w:tcBorders>
              <w:top w:val="single" w:sz="4" w:space="0" w:color="FFFFFF"/>
              <w:left w:val="single" w:sz="4" w:space="0" w:color="FFFFFF"/>
            </w:tcBorders>
          </w:tcPr>
          <w:p w14:paraId="15A0B78E" w14:textId="3A615F8C" w:rsidR="00913A0A" w:rsidRPr="00222CE3" w:rsidRDefault="00CA0116">
            <w:pPr>
              <w:rPr>
                <w:rFonts w:cs="Tahoma"/>
                <w:sz w:val="20"/>
              </w:rPr>
            </w:pPr>
            <w:r>
              <w:rPr>
                <w:rFonts w:ascii="Trebuchet MS" w:hAnsi="Trebuchet MS" w:cs="Tahoma"/>
                <w:noProof/>
                <w:sz w:val="11"/>
              </w:rPr>
              <mc:AlternateContent>
                <mc:Choice Requires="wps">
                  <w:drawing>
                    <wp:anchor distT="0" distB="0" distL="114300" distR="114300" simplePos="0" relativeHeight="251658243" behindDoc="0" locked="0" layoutInCell="1" allowOverlap="1" wp14:anchorId="0AFF4CEE" wp14:editId="6C8B62FC">
                      <wp:simplePos x="0" y="0"/>
                      <wp:positionH relativeFrom="column">
                        <wp:posOffset>1520190</wp:posOffset>
                      </wp:positionH>
                      <wp:positionV relativeFrom="paragraph">
                        <wp:posOffset>429895</wp:posOffset>
                      </wp:positionV>
                      <wp:extent cx="405130" cy="213995"/>
                      <wp:effectExtent l="0" t="0" r="0" b="0"/>
                      <wp:wrapNone/>
                      <wp:docPr id="10" name="Text 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5130" cy="213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7A18948" w14:textId="77777777" w:rsidR="00A85D6E" w:rsidRDefault="00A85D6E">
                                  <w:pPr>
                                    <w:rPr>
                                      <w:color w:val="0000FF"/>
                                      <w:sz w:val="20"/>
                                    </w:rPr>
                                  </w:pPr>
                                  <w:r>
                                    <w:rPr>
                                      <w:rFonts w:cs="Tahoma"/>
                                      <w:b/>
                                      <w:color w:val="0000FF"/>
                                      <w:sz w:val="8"/>
                                    </w:rPr>
                                    <w:t>(Ctrl + Clic)</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0AFF4CEE" id="Text Box 64" o:spid="_x0000_s1028" type="#_x0000_t202" style="position:absolute;margin-left:119.7pt;margin-top:33.85pt;width:31.9pt;height:16.85pt;z-index:251658243;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" filled="f" stroked="f">
                      <v:textbox style="mso-fit-shape-to-text:t">
                        <w:txbxContent>
                          <w:p w14:paraId="07A18948" w14:textId="77777777" w:rsidR="00A85D6E" w:rsidRDefault="00A85D6E">
                            <w:pPr>
                              <w:rPr>
                                <w:color w:val="0000FF"/>
                                <w:sz w:val="20"/>
                              </w:rPr>
                            </w:pPr>
                            <w:r>
                              <w:rPr>
                                <w:rFonts w:cs="Tahoma"/>
                                <w:b/>
                                <w:color w:val="0000FF"/>
                                <w:sz w:val="8"/>
                              </w:rPr>
                              <w:t>(Ctrl + Clic)</w:t>
                            </w:r>
                          </w:p>
                        </w:txbxContent>
                      </v:textbox>
                    </v:shape>
                  </w:pict>
                </mc:Fallback>
              </mc:AlternateContent>
            </w:r>
          </w:p>
        </w:tc>
        <w:tc>
          <w:tcPr>
            <w:tcW w:w="502" w:type="dxa"/>
            <w:vMerge w:val="restart"/>
            <w:tcBorders>
              <w:top w:val="single" w:sz="12" w:space="0" w:color="auto"/>
            </w:tcBorders>
            <w:textDirection w:val="btLr"/>
            <w:vAlign w:val="center"/>
          </w:tcPr>
          <w:p w14:paraId="51AE7D1B" w14:textId="77777777" w:rsidR="00913A0A" w:rsidRPr="00222CE3" w:rsidRDefault="00A36CE0" w:rsidP="006078A3">
            <w:pPr>
              <w:pStyle w:val="TableVerticalText"/>
              <w:rPr>
                <w:rFonts w:ascii="Tahoma" w:hAnsi="Tahoma" w:cs="Tahoma"/>
                <w:sz w:val="9"/>
              </w:rPr>
            </w:pPr>
            <w:r w:rsidRPr="00222CE3">
              <w:rPr>
                <w:rFonts w:ascii="Tahoma" w:hAnsi="Tahoma" w:cs="Tahoma"/>
                <w:sz w:val="9"/>
              </w:rPr>
              <w:t xml:space="preserve">Notas sobre </w:t>
            </w:r>
            <w:r w:rsidRPr="00222CE3">
              <w:rPr>
                <w:rStyle w:val="Emphasis"/>
              </w:rPr>
              <w:t>productos</w:t>
            </w:r>
          </w:p>
        </w:tc>
        <w:tc>
          <w:tcPr>
            <w:tcW w:w="447" w:type="dxa"/>
            <w:vMerge w:val="restart"/>
            <w:tcBorders>
              <w:top w:val="single" w:sz="12" w:space="0" w:color="auto"/>
            </w:tcBorders>
            <w:textDirection w:val="btLr"/>
          </w:tcPr>
          <w:p w14:paraId="2E024954" w14:textId="77777777" w:rsidR="00913A0A" w:rsidRPr="00222CE3" w:rsidRDefault="00913A0A">
            <w:pPr>
              <w:pStyle w:val="TableVerticalText"/>
            </w:pPr>
          </w:p>
          <w:p w14:paraId="28C3F129" w14:textId="77777777" w:rsidR="00913A0A" w:rsidRPr="00222CE3" w:rsidRDefault="00913A0A">
            <w:pPr>
              <w:pStyle w:val="TableVerticalText"/>
              <w:rPr>
                <w:rFonts w:ascii="Tahoma" w:hAnsi="Tahoma" w:cs="Tahoma"/>
                <w:sz w:val="9"/>
              </w:rPr>
            </w:pPr>
            <w:r w:rsidRPr="00222CE3">
              <w:rPr>
                <w:rFonts w:ascii="Tahoma" w:hAnsi="Tahoma" w:cs="Tahoma"/>
                <w:sz w:val="9"/>
              </w:rPr>
              <w:t>Fecha de disponibilidad</w:t>
            </w:r>
          </w:p>
        </w:tc>
        <w:tc>
          <w:tcPr>
            <w:tcW w:w="359" w:type="dxa"/>
            <w:vMerge w:val="restart"/>
            <w:tcBorders>
              <w:top w:val="single" w:sz="12" w:space="0" w:color="auto"/>
              <w:right w:val="single" w:sz="18" w:space="0" w:color="auto"/>
            </w:tcBorders>
            <w:textDirection w:val="btLr"/>
            <w:vAlign w:val="center"/>
          </w:tcPr>
          <w:p w14:paraId="00077CFA" w14:textId="77777777" w:rsidR="00913A0A" w:rsidRPr="00222CE3" w:rsidRDefault="00913A0A">
            <w:pPr>
              <w:pStyle w:val="TableVerticalText"/>
              <w:rPr>
                <w:rFonts w:ascii="Tahoma" w:hAnsi="Tahoma" w:cs="Tahoma"/>
                <w:sz w:val="9"/>
              </w:rPr>
            </w:pPr>
            <w:r w:rsidRPr="00222CE3">
              <w:rPr>
                <w:rFonts w:ascii="Tahoma" w:hAnsi="Tahoma" w:cs="Tahoma"/>
                <w:sz w:val="9"/>
              </w:rPr>
              <w:t>SAB / OSB</w:t>
            </w:r>
          </w:p>
        </w:tc>
        <w:tc>
          <w:tcPr>
            <w:tcW w:w="3005" w:type="dxa"/>
            <w:gridSpan w:val="8"/>
            <w:tcBorders>
              <w:top w:val="single" w:sz="12" w:space="0" w:color="auto"/>
              <w:left w:val="single" w:sz="18" w:space="0" w:color="auto"/>
              <w:right w:val="single" w:sz="18" w:space="0" w:color="auto"/>
            </w:tcBorders>
            <w:vAlign w:val="center"/>
          </w:tcPr>
          <w:p w14:paraId="3A523672" w14:textId="77777777" w:rsidR="00913A0A" w:rsidRPr="00222CE3" w:rsidRDefault="00913A0A">
            <w:pPr>
              <w:pStyle w:val="TableHeadingsBlack"/>
              <w:rPr>
                <w:rFonts w:ascii="Tahoma" w:hAnsi="Tahoma" w:cs="Tahoma"/>
              </w:rPr>
            </w:pPr>
            <w:r w:rsidRPr="00222CE3">
              <w:rPr>
                <w:rFonts w:ascii="Tahoma" w:hAnsi="Tahoma" w:cs="Tahoma"/>
              </w:rPr>
              <w:t>Select/Select Plus*</w:t>
            </w:r>
          </w:p>
        </w:tc>
        <w:tc>
          <w:tcPr>
            <w:tcW w:w="1347" w:type="dxa"/>
            <w:gridSpan w:val="3"/>
            <w:tcBorders>
              <w:top w:val="single" w:sz="12" w:space="0" w:color="auto"/>
              <w:left w:val="single" w:sz="18" w:space="0" w:color="auto"/>
              <w:right w:val="single" w:sz="18" w:space="0" w:color="auto"/>
            </w:tcBorders>
            <w:vAlign w:val="center"/>
          </w:tcPr>
          <w:p w14:paraId="7EFF9305" w14:textId="77777777" w:rsidR="00913A0A" w:rsidRPr="00222CE3" w:rsidRDefault="00913A0A">
            <w:pPr>
              <w:pStyle w:val="TableHeadingsBlack"/>
              <w:rPr>
                <w:rFonts w:ascii="Tahoma" w:hAnsi="Tahoma" w:cs="Tahoma"/>
                <w:szCs w:val="11"/>
              </w:rPr>
            </w:pPr>
            <w:r w:rsidRPr="00222CE3">
              <w:rPr>
                <w:rFonts w:ascii="Tahoma" w:hAnsi="Tahoma" w:cs="Tahoma"/>
                <w:szCs w:val="11"/>
              </w:rPr>
              <w:t>Licencia Open</w:t>
            </w:r>
          </w:p>
        </w:tc>
        <w:tc>
          <w:tcPr>
            <w:tcW w:w="449" w:type="dxa"/>
            <w:vMerge w:val="restart"/>
            <w:tcBorders>
              <w:top w:val="single" w:sz="12" w:space="0" w:color="auto"/>
              <w:left w:val="single" w:sz="18" w:space="0" w:color="auto"/>
            </w:tcBorders>
            <w:textDirection w:val="btLr"/>
            <w:vAlign w:val="center"/>
          </w:tcPr>
          <w:p w14:paraId="2DB82BF7" w14:textId="77777777" w:rsidR="00913A0A" w:rsidRPr="00222CE3" w:rsidRDefault="00913A0A">
            <w:pPr>
              <w:pStyle w:val="TableVerticalText"/>
              <w:rPr>
                <w:rFonts w:ascii="Tahoma" w:hAnsi="Tahoma" w:cs="Tahoma"/>
                <w:sz w:val="9"/>
              </w:rPr>
            </w:pPr>
            <w:r w:rsidRPr="00222CE3">
              <w:rPr>
                <w:rFonts w:ascii="Tahoma" w:hAnsi="Tahoma" w:cs="Tahoma"/>
                <w:sz w:val="9"/>
              </w:rPr>
              <w:t>Unidades de Campus y School</w:t>
            </w:r>
          </w:p>
        </w:tc>
        <w:tc>
          <w:tcPr>
            <w:tcW w:w="449" w:type="dxa"/>
            <w:vMerge w:val="restart"/>
            <w:tcBorders>
              <w:top w:val="single" w:sz="12" w:space="0" w:color="auto"/>
              <w:right w:val="single" w:sz="18" w:space="0" w:color="auto"/>
            </w:tcBorders>
            <w:textDirection w:val="btLr"/>
            <w:vAlign w:val="center"/>
          </w:tcPr>
          <w:p w14:paraId="0D7B7408" w14:textId="77777777" w:rsidR="00913A0A" w:rsidRPr="00222CE3" w:rsidRDefault="00913A0A">
            <w:pPr>
              <w:pStyle w:val="TableVerticalText"/>
              <w:rPr>
                <w:rFonts w:ascii="Tahoma" w:hAnsi="Tahoma" w:cs="Tahoma"/>
                <w:sz w:val="9"/>
              </w:rPr>
            </w:pPr>
            <w:r w:rsidRPr="00222CE3">
              <w:rPr>
                <w:rFonts w:ascii="Tahoma" w:hAnsi="Tahoma" w:cs="Tahoma"/>
                <w:sz w:val="9"/>
              </w:rPr>
              <w:t xml:space="preserve">EA y </w:t>
            </w:r>
            <w:r w:rsidRPr="00222CE3">
              <w:rPr>
                <w:rFonts w:ascii="Tahoma" w:hAnsi="Tahoma" w:cs="Tahoma"/>
                <w:sz w:val="9"/>
              </w:rPr>
              <w:br/>
              <w:t>EA Sub</w:t>
            </w:r>
          </w:p>
        </w:tc>
        <w:tc>
          <w:tcPr>
            <w:tcW w:w="349" w:type="dxa"/>
            <w:vMerge w:val="restart"/>
            <w:tcBorders>
              <w:top w:val="single" w:sz="12" w:space="0" w:color="auto"/>
              <w:left w:val="single" w:sz="18" w:space="0" w:color="auto"/>
              <w:right w:val="single" w:sz="18" w:space="0" w:color="auto"/>
            </w:tcBorders>
            <w:textDirection w:val="btLr"/>
            <w:vAlign w:val="center"/>
          </w:tcPr>
          <w:p w14:paraId="541F0D74" w14:textId="77777777" w:rsidR="00913A0A" w:rsidRPr="00222CE3" w:rsidRDefault="00913A0A">
            <w:pPr>
              <w:pStyle w:val="TableVerticalText"/>
              <w:rPr>
                <w:rFonts w:ascii="Tahoma" w:hAnsi="Tahoma" w:cs="Tahoma"/>
                <w:sz w:val="9"/>
              </w:rPr>
            </w:pPr>
            <w:r w:rsidRPr="00222CE3">
              <w:rPr>
                <w:rFonts w:ascii="Tahoma" w:hAnsi="Tahoma" w:cs="Tahoma"/>
                <w:sz w:val="9"/>
              </w:rPr>
              <w:t>OV/OVS</w:t>
            </w:r>
          </w:p>
        </w:tc>
        <w:tc>
          <w:tcPr>
            <w:tcW w:w="601" w:type="dxa"/>
            <w:vMerge w:val="restart"/>
            <w:tcBorders>
              <w:top w:val="single" w:sz="12" w:space="0" w:color="auto"/>
            </w:tcBorders>
            <w:textDirection w:val="btLr"/>
          </w:tcPr>
          <w:p w14:paraId="4653FDF9" w14:textId="77777777" w:rsidR="00913A0A" w:rsidRPr="00222CE3" w:rsidRDefault="00913A0A" w:rsidP="00384940">
            <w:pPr>
              <w:pStyle w:val="TableVerticalText"/>
              <w:spacing w:before="120"/>
              <w:rPr>
                <w:rFonts w:ascii="Tahoma" w:hAnsi="Tahoma" w:cs="Tahoma"/>
                <w:sz w:val="9"/>
              </w:rPr>
            </w:pPr>
            <w:r w:rsidRPr="00222CE3">
              <w:rPr>
                <w:rFonts w:ascii="Tahoma" w:hAnsi="Tahoma" w:cs="Tahoma"/>
                <w:sz w:val="9"/>
              </w:rPr>
              <w:t>EES / OVS - ES</w:t>
            </w:r>
          </w:p>
        </w:tc>
        <w:tc>
          <w:tcPr>
            <w:tcW w:w="453" w:type="dxa"/>
            <w:vMerge w:val="restart"/>
            <w:tcBorders>
              <w:top w:val="single" w:sz="12" w:space="0" w:color="auto"/>
            </w:tcBorders>
            <w:textDirection w:val="btLr"/>
            <w:vAlign w:val="center"/>
          </w:tcPr>
          <w:p w14:paraId="1F430357" w14:textId="77777777" w:rsidR="00913A0A" w:rsidRPr="00222CE3" w:rsidRDefault="00913A0A" w:rsidP="00456002">
            <w:pPr>
              <w:pStyle w:val="TableVerticalText"/>
              <w:rPr>
                <w:rFonts w:ascii="Tahoma" w:hAnsi="Tahoma" w:cs="Tahoma"/>
                <w:sz w:val="9"/>
              </w:rPr>
            </w:pPr>
            <w:r w:rsidRPr="00222CE3">
              <w:rPr>
                <w:rFonts w:ascii="Tahoma" w:hAnsi="Tahoma" w:cs="Tahoma"/>
                <w:sz w:val="9"/>
              </w:rPr>
              <w:t>Open Minimum</w:t>
            </w:r>
          </w:p>
        </w:tc>
        <w:tc>
          <w:tcPr>
            <w:tcW w:w="483" w:type="dxa"/>
            <w:vMerge w:val="restart"/>
            <w:tcBorders>
              <w:top w:val="single" w:sz="12" w:space="0" w:color="auto"/>
            </w:tcBorders>
            <w:textDirection w:val="btLr"/>
            <w:vAlign w:val="center"/>
          </w:tcPr>
          <w:p w14:paraId="68E3D7D3" w14:textId="77777777" w:rsidR="00913A0A" w:rsidRPr="00222CE3" w:rsidRDefault="00913A0A" w:rsidP="00914B25">
            <w:pPr>
              <w:pStyle w:val="TableVerticalText"/>
              <w:rPr>
                <w:rFonts w:ascii="Tahoma" w:hAnsi="Tahoma" w:cs="Tahoma"/>
                <w:sz w:val="9"/>
              </w:rPr>
            </w:pPr>
            <w:r w:rsidRPr="00222CE3">
              <w:rPr>
                <w:rFonts w:ascii="Tahoma" w:hAnsi="Tahoma" w:cs="Tahoma"/>
                <w:sz w:val="9"/>
              </w:rPr>
              <w:t>SCE</w:t>
            </w:r>
          </w:p>
        </w:tc>
      </w:tr>
      <w:tr w:rsidR="00913A0A" w:rsidRPr="00222CE3" w14:paraId="5BA38632" w14:textId="77777777" w:rsidTr="000C4675">
        <w:trPr>
          <w:cantSplit/>
          <w:trHeight w:val="262"/>
          <w:tblHeader/>
        </w:trPr>
        <w:tc>
          <w:tcPr>
            <w:tcW w:w="2446" w:type="dxa"/>
            <w:gridSpan w:val="2"/>
            <w:vMerge/>
            <w:tcBorders>
              <w:left w:val="single" w:sz="4" w:space="0" w:color="FFFFFF"/>
            </w:tcBorders>
          </w:tcPr>
          <w:p w14:paraId="12B540E6" w14:textId="77777777" w:rsidR="00913A0A" w:rsidRPr="00222CE3" w:rsidRDefault="00913A0A">
            <w:pPr>
              <w:rPr>
                <w:rFonts w:cs="Tahoma"/>
                <w:sz w:val="20"/>
              </w:rPr>
            </w:pPr>
          </w:p>
        </w:tc>
        <w:tc>
          <w:tcPr>
            <w:tcW w:w="502" w:type="dxa"/>
            <w:vMerge/>
          </w:tcPr>
          <w:p w14:paraId="4E877226" w14:textId="77777777" w:rsidR="00913A0A" w:rsidRPr="00222CE3" w:rsidRDefault="00913A0A">
            <w:pPr>
              <w:rPr>
                <w:rFonts w:cs="Tahoma"/>
                <w:b/>
                <w:sz w:val="20"/>
              </w:rPr>
            </w:pPr>
          </w:p>
        </w:tc>
        <w:tc>
          <w:tcPr>
            <w:tcW w:w="447" w:type="dxa"/>
            <w:vMerge/>
          </w:tcPr>
          <w:p w14:paraId="3D32F74B" w14:textId="77777777" w:rsidR="00913A0A" w:rsidRPr="00222CE3" w:rsidRDefault="00913A0A">
            <w:pPr>
              <w:rPr>
                <w:rFonts w:cs="Tahoma"/>
                <w:sz w:val="20"/>
              </w:rPr>
            </w:pPr>
          </w:p>
        </w:tc>
        <w:tc>
          <w:tcPr>
            <w:tcW w:w="359" w:type="dxa"/>
            <w:vMerge/>
            <w:tcBorders>
              <w:right w:val="single" w:sz="18" w:space="0" w:color="auto"/>
            </w:tcBorders>
          </w:tcPr>
          <w:p w14:paraId="6745C9C4" w14:textId="77777777" w:rsidR="00913A0A" w:rsidRPr="00222CE3" w:rsidRDefault="00913A0A">
            <w:pPr>
              <w:rPr>
                <w:rFonts w:cs="Tahoma"/>
                <w:sz w:val="20"/>
              </w:rPr>
            </w:pPr>
          </w:p>
        </w:tc>
        <w:tc>
          <w:tcPr>
            <w:tcW w:w="363" w:type="dxa"/>
            <w:vMerge w:val="restart"/>
            <w:tcBorders>
              <w:left w:val="single" w:sz="18" w:space="0" w:color="auto"/>
            </w:tcBorders>
            <w:vAlign w:val="center"/>
          </w:tcPr>
          <w:p w14:paraId="7B5A5604" w14:textId="77777777" w:rsidR="00913A0A" w:rsidRPr="00222CE3" w:rsidRDefault="00913A0A">
            <w:pPr>
              <w:pStyle w:val="TableHeadingsRed"/>
              <w:rPr>
                <w:rFonts w:ascii="Tahoma" w:hAnsi="Tahoma" w:cs="Tahoma"/>
                <w:sz w:val="9"/>
              </w:rPr>
            </w:pPr>
            <w:r w:rsidRPr="00222CE3">
              <w:rPr>
                <w:rFonts w:ascii="Tahoma" w:hAnsi="Tahoma" w:cs="Tahoma"/>
                <w:sz w:val="9"/>
              </w:rPr>
              <w:t>L</w:t>
            </w:r>
          </w:p>
        </w:tc>
        <w:tc>
          <w:tcPr>
            <w:tcW w:w="1356" w:type="dxa"/>
            <w:gridSpan w:val="4"/>
            <w:vAlign w:val="center"/>
          </w:tcPr>
          <w:p w14:paraId="53A2D448" w14:textId="77777777" w:rsidR="00913A0A" w:rsidRPr="00222CE3" w:rsidRDefault="00913A0A">
            <w:pPr>
              <w:pStyle w:val="TableHeadingsGreen"/>
              <w:rPr>
                <w:rFonts w:ascii="Tahoma" w:hAnsi="Tahoma" w:cs="Tahoma"/>
                <w:sz w:val="9"/>
              </w:rPr>
            </w:pPr>
            <w:r w:rsidRPr="00222CE3">
              <w:rPr>
                <w:rFonts w:ascii="Tahoma" w:hAnsi="Tahoma" w:cs="Tahoma"/>
                <w:sz w:val="9"/>
              </w:rPr>
              <w:t>L&amp;SA</w:t>
            </w:r>
          </w:p>
        </w:tc>
        <w:tc>
          <w:tcPr>
            <w:tcW w:w="1286" w:type="dxa"/>
            <w:gridSpan w:val="3"/>
            <w:tcBorders>
              <w:right w:val="single" w:sz="18" w:space="0" w:color="auto"/>
            </w:tcBorders>
            <w:vAlign w:val="center"/>
          </w:tcPr>
          <w:p w14:paraId="28B6BFAD" w14:textId="77777777" w:rsidR="00913A0A" w:rsidRPr="00222CE3" w:rsidRDefault="00913A0A">
            <w:pPr>
              <w:pStyle w:val="TableHeadingsBlue"/>
              <w:rPr>
                <w:rFonts w:ascii="Tahoma" w:hAnsi="Tahoma" w:cs="Tahoma"/>
                <w:sz w:val="9"/>
              </w:rPr>
            </w:pPr>
            <w:r w:rsidRPr="00222CE3">
              <w:rPr>
                <w:rFonts w:ascii="Tahoma" w:hAnsi="Tahoma" w:cs="Tahoma"/>
                <w:sz w:val="9"/>
              </w:rPr>
              <w:t>SA</w:t>
            </w:r>
          </w:p>
        </w:tc>
        <w:tc>
          <w:tcPr>
            <w:tcW w:w="449" w:type="dxa"/>
            <w:vMerge w:val="restart"/>
            <w:tcBorders>
              <w:left w:val="single" w:sz="18" w:space="0" w:color="auto"/>
            </w:tcBorders>
            <w:vAlign w:val="center"/>
          </w:tcPr>
          <w:p w14:paraId="05E40A72" w14:textId="77777777" w:rsidR="00913A0A" w:rsidRPr="00222CE3" w:rsidRDefault="00913A0A">
            <w:pPr>
              <w:pStyle w:val="TableHeadingsRed"/>
              <w:rPr>
                <w:rFonts w:ascii="Tahoma" w:hAnsi="Tahoma" w:cs="Tahoma"/>
                <w:sz w:val="9"/>
              </w:rPr>
            </w:pPr>
            <w:r w:rsidRPr="00222CE3">
              <w:rPr>
                <w:rFonts w:ascii="Tahoma" w:hAnsi="Tahoma" w:cs="Tahoma"/>
                <w:sz w:val="9"/>
              </w:rPr>
              <w:t>L</w:t>
            </w:r>
          </w:p>
        </w:tc>
        <w:tc>
          <w:tcPr>
            <w:tcW w:w="449" w:type="dxa"/>
            <w:vAlign w:val="center"/>
          </w:tcPr>
          <w:p w14:paraId="18716C8A" w14:textId="77777777" w:rsidR="00913A0A" w:rsidRPr="00222CE3" w:rsidRDefault="00913A0A">
            <w:pPr>
              <w:pStyle w:val="TableHeadingsGreen"/>
              <w:rPr>
                <w:rFonts w:ascii="Tahoma" w:hAnsi="Tahoma" w:cs="Tahoma"/>
                <w:sz w:val="9"/>
              </w:rPr>
            </w:pPr>
            <w:r w:rsidRPr="00222CE3">
              <w:rPr>
                <w:rFonts w:ascii="Tahoma" w:hAnsi="Tahoma" w:cs="Tahoma"/>
                <w:sz w:val="9"/>
              </w:rPr>
              <w:t>L&amp;SA</w:t>
            </w:r>
          </w:p>
        </w:tc>
        <w:tc>
          <w:tcPr>
            <w:tcW w:w="449" w:type="dxa"/>
            <w:vMerge w:val="restart"/>
            <w:tcBorders>
              <w:right w:val="single" w:sz="18" w:space="0" w:color="auto"/>
            </w:tcBorders>
            <w:vAlign w:val="center"/>
          </w:tcPr>
          <w:p w14:paraId="525DBBA7" w14:textId="77777777" w:rsidR="00913A0A" w:rsidRPr="00222CE3" w:rsidRDefault="00913A0A">
            <w:pPr>
              <w:pStyle w:val="TableHeadingsBlue"/>
              <w:rPr>
                <w:rFonts w:ascii="Tahoma" w:hAnsi="Tahoma" w:cs="Tahoma"/>
                <w:sz w:val="9"/>
              </w:rPr>
            </w:pPr>
            <w:r w:rsidRPr="00222CE3">
              <w:rPr>
                <w:rFonts w:ascii="Tahoma" w:hAnsi="Tahoma" w:cs="Tahoma"/>
                <w:sz w:val="9"/>
              </w:rPr>
              <w:t>SA</w:t>
            </w:r>
          </w:p>
        </w:tc>
        <w:tc>
          <w:tcPr>
            <w:tcW w:w="449" w:type="dxa"/>
            <w:vMerge/>
            <w:tcBorders>
              <w:left w:val="single" w:sz="18" w:space="0" w:color="auto"/>
            </w:tcBorders>
          </w:tcPr>
          <w:p w14:paraId="70F4E77B" w14:textId="77777777" w:rsidR="00913A0A" w:rsidRPr="00222CE3" w:rsidRDefault="00913A0A">
            <w:pPr>
              <w:rPr>
                <w:rFonts w:cs="Tahoma"/>
                <w:sz w:val="20"/>
              </w:rPr>
            </w:pPr>
          </w:p>
        </w:tc>
        <w:tc>
          <w:tcPr>
            <w:tcW w:w="449" w:type="dxa"/>
            <w:vMerge/>
            <w:tcBorders>
              <w:right w:val="single" w:sz="18" w:space="0" w:color="auto"/>
            </w:tcBorders>
          </w:tcPr>
          <w:p w14:paraId="7E615683" w14:textId="77777777" w:rsidR="00913A0A" w:rsidRPr="00222CE3" w:rsidRDefault="00913A0A">
            <w:pPr>
              <w:rPr>
                <w:rFonts w:cs="Tahoma"/>
                <w:sz w:val="20"/>
              </w:rPr>
            </w:pPr>
          </w:p>
        </w:tc>
        <w:tc>
          <w:tcPr>
            <w:tcW w:w="349" w:type="dxa"/>
            <w:vMerge/>
            <w:tcBorders>
              <w:left w:val="single" w:sz="18" w:space="0" w:color="auto"/>
              <w:right w:val="single" w:sz="18" w:space="0" w:color="auto"/>
            </w:tcBorders>
          </w:tcPr>
          <w:p w14:paraId="7740D11A" w14:textId="77777777" w:rsidR="00913A0A" w:rsidRPr="00222CE3" w:rsidRDefault="00913A0A">
            <w:pPr>
              <w:rPr>
                <w:rFonts w:cs="Tahoma"/>
                <w:sz w:val="20"/>
              </w:rPr>
            </w:pPr>
          </w:p>
        </w:tc>
        <w:tc>
          <w:tcPr>
            <w:tcW w:w="601" w:type="dxa"/>
            <w:vMerge/>
          </w:tcPr>
          <w:p w14:paraId="0CA2D9D8" w14:textId="77777777" w:rsidR="00913A0A" w:rsidRPr="00222CE3" w:rsidRDefault="00913A0A">
            <w:pPr>
              <w:rPr>
                <w:rFonts w:cs="Tahoma"/>
                <w:sz w:val="20"/>
              </w:rPr>
            </w:pPr>
          </w:p>
        </w:tc>
        <w:tc>
          <w:tcPr>
            <w:tcW w:w="453" w:type="dxa"/>
            <w:vMerge/>
          </w:tcPr>
          <w:p w14:paraId="5E8BEFA2" w14:textId="77777777" w:rsidR="00913A0A" w:rsidRPr="00222CE3" w:rsidRDefault="00913A0A">
            <w:pPr>
              <w:rPr>
                <w:rFonts w:cs="Tahoma"/>
                <w:sz w:val="20"/>
              </w:rPr>
            </w:pPr>
          </w:p>
        </w:tc>
        <w:tc>
          <w:tcPr>
            <w:tcW w:w="483" w:type="dxa"/>
            <w:vMerge/>
          </w:tcPr>
          <w:p w14:paraId="39751496" w14:textId="77777777" w:rsidR="00913A0A" w:rsidRPr="00222CE3" w:rsidRDefault="00913A0A">
            <w:pPr>
              <w:rPr>
                <w:rFonts w:cs="Tahoma"/>
                <w:sz w:val="20"/>
              </w:rPr>
            </w:pPr>
          </w:p>
        </w:tc>
      </w:tr>
      <w:tr w:rsidR="00913A0A" w:rsidRPr="00222CE3" w14:paraId="3790F4E8" w14:textId="77777777" w:rsidTr="000C4675">
        <w:trPr>
          <w:cantSplit/>
          <w:trHeight w:val="287"/>
          <w:tblHeader/>
        </w:trPr>
        <w:tc>
          <w:tcPr>
            <w:tcW w:w="2446" w:type="dxa"/>
            <w:gridSpan w:val="2"/>
            <w:vMerge/>
            <w:tcBorders>
              <w:left w:val="single" w:sz="4" w:space="0" w:color="FFFFFF"/>
              <w:bottom w:val="single" w:sz="4" w:space="0" w:color="auto"/>
            </w:tcBorders>
          </w:tcPr>
          <w:p w14:paraId="2B6025D9" w14:textId="77777777" w:rsidR="00913A0A" w:rsidRPr="00222CE3" w:rsidRDefault="00913A0A">
            <w:pPr>
              <w:rPr>
                <w:rFonts w:cs="Tahoma"/>
                <w:sz w:val="20"/>
              </w:rPr>
            </w:pPr>
          </w:p>
        </w:tc>
        <w:tc>
          <w:tcPr>
            <w:tcW w:w="502" w:type="dxa"/>
            <w:vMerge/>
            <w:tcBorders>
              <w:bottom w:val="single" w:sz="4" w:space="0" w:color="auto"/>
            </w:tcBorders>
          </w:tcPr>
          <w:p w14:paraId="2298CF13" w14:textId="77777777" w:rsidR="00913A0A" w:rsidRPr="00222CE3" w:rsidRDefault="00913A0A">
            <w:pPr>
              <w:rPr>
                <w:rFonts w:cs="Tahoma"/>
                <w:b/>
                <w:sz w:val="20"/>
              </w:rPr>
            </w:pPr>
          </w:p>
        </w:tc>
        <w:tc>
          <w:tcPr>
            <w:tcW w:w="447" w:type="dxa"/>
            <w:vMerge/>
            <w:tcBorders>
              <w:bottom w:val="single" w:sz="4" w:space="0" w:color="auto"/>
            </w:tcBorders>
          </w:tcPr>
          <w:p w14:paraId="5B4CCC31" w14:textId="77777777" w:rsidR="00913A0A" w:rsidRPr="00222CE3" w:rsidRDefault="00913A0A">
            <w:pPr>
              <w:rPr>
                <w:rFonts w:cs="Tahoma"/>
                <w:sz w:val="20"/>
              </w:rPr>
            </w:pPr>
          </w:p>
        </w:tc>
        <w:tc>
          <w:tcPr>
            <w:tcW w:w="359" w:type="dxa"/>
            <w:vMerge/>
            <w:tcBorders>
              <w:bottom w:val="single" w:sz="4" w:space="0" w:color="auto"/>
              <w:right w:val="single" w:sz="18" w:space="0" w:color="auto"/>
            </w:tcBorders>
          </w:tcPr>
          <w:p w14:paraId="2C4247CC" w14:textId="77777777" w:rsidR="00913A0A" w:rsidRPr="00222CE3" w:rsidRDefault="00913A0A">
            <w:pPr>
              <w:rPr>
                <w:rFonts w:cs="Tahoma"/>
                <w:sz w:val="20"/>
              </w:rPr>
            </w:pPr>
          </w:p>
        </w:tc>
        <w:tc>
          <w:tcPr>
            <w:tcW w:w="363" w:type="dxa"/>
            <w:vMerge/>
            <w:tcBorders>
              <w:left w:val="single" w:sz="18" w:space="0" w:color="auto"/>
              <w:bottom w:val="single" w:sz="4" w:space="0" w:color="auto"/>
            </w:tcBorders>
            <w:vAlign w:val="center"/>
          </w:tcPr>
          <w:p w14:paraId="05C92857" w14:textId="77777777" w:rsidR="00913A0A" w:rsidRPr="00222CE3" w:rsidRDefault="00913A0A">
            <w:pPr>
              <w:jc w:val="center"/>
              <w:rPr>
                <w:rFonts w:cs="Tahoma"/>
                <w:sz w:val="20"/>
              </w:rPr>
            </w:pPr>
          </w:p>
        </w:tc>
        <w:tc>
          <w:tcPr>
            <w:tcW w:w="456" w:type="dxa"/>
            <w:gridSpan w:val="2"/>
            <w:tcBorders>
              <w:bottom w:val="single" w:sz="4" w:space="0" w:color="auto"/>
            </w:tcBorders>
            <w:vAlign w:val="center"/>
          </w:tcPr>
          <w:p w14:paraId="111D532C" w14:textId="77777777" w:rsidR="00913A0A" w:rsidRPr="00222CE3" w:rsidRDefault="00913A0A">
            <w:pPr>
              <w:pStyle w:val="TableHeadingsGreen"/>
              <w:rPr>
                <w:rFonts w:ascii="Tahoma" w:hAnsi="Tahoma" w:cs="Tahoma"/>
                <w:sz w:val="9"/>
              </w:rPr>
            </w:pPr>
            <w:r w:rsidRPr="00222CE3">
              <w:rPr>
                <w:rFonts w:ascii="Tahoma" w:hAnsi="Tahoma" w:cs="Tahoma"/>
                <w:sz w:val="9"/>
              </w:rPr>
              <w:t>3 años</w:t>
            </w:r>
          </w:p>
        </w:tc>
        <w:tc>
          <w:tcPr>
            <w:tcW w:w="451" w:type="dxa"/>
            <w:tcBorders>
              <w:bottom w:val="single" w:sz="4" w:space="0" w:color="auto"/>
            </w:tcBorders>
            <w:vAlign w:val="center"/>
          </w:tcPr>
          <w:p w14:paraId="2D0C6FFD" w14:textId="77777777" w:rsidR="00913A0A" w:rsidRPr="00222CE3" w:rsidRDefault="00913A0A">
            <w:pPr>
              <w:pStyle w:val="TableHeadingsGreen"/>
              <w:rPr>
                <w:rFonts w:ascii="Tahoma" w:hAnsi="Tahoma" w:cs="Tahoma"/>
                <w:sz w:val="9"/>
              </w:rPr>
            </w:pPr>
            <w:r w:rsidRPr="00222CE3">
              <w:rPr>
                <w:rFonts w:ascii="Tahoma" w:hAnsi="Tahoma" w:cs="Tahoma"/>
                <w:sz w:val="9"/>
              </w:rPr>
              <w:t>2 años</w:t>
            </w:r>
          </w:p>
        </w:tc>
        <w:tc>
          <w:tcPr>
            <w:tcW w:w="449" w:type="dxa"/>
            <w:tcBorders>
              <w:bottom w:val="single" w:sz="4" w:space="0" w:color="auto"/>
            </w:tcBorders>
            <w:vAlign w:val="center"/>
          </w:tcPr>
          <w:p w14:paraId="51310ECE" w14:textId="77777777" w:rsidR="00913A0A" w:rsidRPr="00222CE3" w:rsidRDefault="00913A0A">
            <w:pPr>
              <w:pStyle w:val="TableHeadingsGreen"/>
              <w:rPr>
                <w:rFonts w:ascii="Tahoma" w:hAnsi="Tahoma" w:cs="Tahoma"/>
                <w:sz w:val="9"/>
              </w:rPr>
            </w:pPr>
            <w:r w:rsidRPr="00222CE3">
              <w:rPr>
                <w:rFonts w:ascii="Tahoma" w:hAnsi="Tahoma" w:cs="Tahoma"/>
                <w:sz w:val="9"/>
              </w:rPr>
              <w:t>1 año</w:t>
            </w:r>
          </w:p>
        </w:tc>
        <w:tc>
          <w:tcPr>
            <w:tcW w:w="456" w:type="dxa"/>
            <w:tcBorders>
              <w:bottom w:val="single" w:sz="4" w:space="0" w:color="auto"/>
            </w:tcBorders>
            <w:vAlign w:val="center"/>
          </w:tcPr>
          <w:p w14:paraId="6211E321" w14:textId="77777777" w:rsidR="00913A0A" w:rsidRPr="00222CE3" w:rsidRDefault="00913A0A">
            <w:pPr>
              <w:pStyle w:val="TableHeadingsBlue"/>
              <w:rPr>
                <w:rFonts w:ascii="Tahoma" w:hAnsi="Tahoma" w:cs="Tahoma"/>
                <w:sz w:val="9"/>
              </w:rPr>
            </w:pPr>
            <w:r w:rsidRPr="00222CE3">
              <w:rPr>
                <w:rFonts w:ascii="Tahoma" w:hAnsi="Tahoma" w:cs="Tahoma"/>
                <w:sz w:val="9"/>
              </w:rPr>
              <w:t>3 años</w:t>
            </w:r>
          </w:p>
        </w:tc>
        <w:tc>
          <w:tcPr>
            <w:tcW w:w="458" w:type="dxa"/>
            <w:tcBorders>
              <w:bottom w:val="single" w:sz="4" w:space="0" w:color="auto"/>
            </w:tcBorders>
            <w:vAlign w:val="center"/>
          </w:tcPr>
          <w:p w14:paraId="63435136" w14:textId="77777777" w:rsidR="00913A0A" w:rsidRPr="00222CE3" w:rsidRDefault="00913A0A">
            <w:pPr>
              <w:pStyle w:val="TableHeadingsBlue"/>
              <w:rPr>
                <w:rFonts w:ascii="Tahoma" w:hAnsi="Tahoma" w:cs="Tahoma"/>
                <w:sz w:val="9"/>
              </w:rPr>
            </w:pPr>
            <w:r w:rsidRPr="00222CE3">
              <w:rPr>
                <w:rFonts w:ascii="Tahoma" w:hAnsi="Tahoma" w:cs="Tahoma"/>
                <w:sz w:val="9"/>
              </w:rPr>
              <w:t>2 años</w:t>
            </w:r>
          </w:p>
        </w:tc>
        <w:tc>
          <w:tcPr>
            <w:tcW w:w="372" w:type="dxa"/>
            <w:tcBorders>
              <w:bottom w:val="single" w:sz="4" w:space="0" w:color="auto"/>
              <w:right w:val="single" w:sz="18" w:space="0" w:color="auto"/>
            </w:tcBorders>
            <w:vAlign w:val="center"/>
          </w:tcPr>
          <w:p w14:paraId="288F77DC" w14:textId="77777777" w:rsidR="00913A0A" w:rsidRPr="00222CE3" w:rsidRDefault="00913A0A">
            <w:pPr>
              <w:pStyle w:val="TableHeadingsBlue"/>
              <w:rPr>
                <w:rFonts w:ascii="Tahoma" w:hAnsi="Tahoma" w:cs="Tahoma"/>
                <w:sz w:val="9"/>
              </w:rPr>
            </w:pPr>
            <w:r w:rsidRPr="00222CE3">
              <w:rPr>
                <w:rFonts w:ascii="Tahoma" w:hAnsi="Tahoma" w:cs="Tahoma"/>
                <w:sz w:val="9"/>
              </w:rPr>
              <w:t>1 año</w:t>
            </w:r>
          </w:p>
        </w:tc>
        <w:tc>
          <w:tcPr>
            <w:tcW w:w="449" w:type="dxa"/>
            <w:vMerge/>
            <w:tcBorders>
              <w:left w:val="single" w:sz="18" w:space="0" w:color="auto"/>
              <w:bottom w:val="single" w:sz="4" w:space="0" w:color="auto"/>
            </w:tcBorders>
            <w:vAlign w:val="center"/>
          </w:tcPr>
          <w:p w14:paraId="22F5F456" w14:textId="77777777" w:rsidR="00913A0A" w:rsidRPr="00222CE3" w:rsidRDefault="00913A0A">
            <w:pPr>
              <w:jc w:val="center"/>
              <w:rPr>
                <w:rFonts w:cs="Tahoma"/>
                <w:sz w:val="20"/>
              </w:rPr>
            </w:pPr>
          </w:p>
        </w:tc>
        <w:tc>
          <w:tcPr>
            <w:tcW w:w="449" w:type="dxa"/>
            <w:tcBorders>
              <w:bottom w:val="single" w:sz="4" w:space="0" w:color="auto"/>
            </w:tcBorders>
            <w:vAlign w:val="center"/>
          </w:tcPr>
          <w:p w14:paraId="50AB50AC" w14:textId="77777777" w:rsidR="00913A0A" w:rsidRPr="00222CE3" w:rsidRDefault="00913A0A">
            <w:pPr>
              <w:pStyle w:val="TableHeadingsGreen"/>
              <w:rPr>
                <w:rFonts w:ascii="Tahoma" w:hAnsi="Tahoma" w:cs="Tahoma"/>
                <w:sz w:val="9"/>
              </w:rPr>
            </w:pPr>
            <w:r w:rsidRPr="00222CE3">
              <w:rPr>
                <w:rFonts w:ascii="Tahoma" w:hAnsi="Tahoma" w:cs="Tahoma"/>
                <w:sz w:val="9"/>
              </w:rPr>
              <w:t>P</w:t>
            </w:r>
          </w:p>
        </w:tc>
        <w:tc>
          <w:tcPr>
            <w:tcW w:w="449" w:type="dxa"/>
            <w:vMerge/>
            <w:tcBorders>
              <w:bottom w:val="single" w:sz="4" w:space="0" w:color="auto"/>
              <w:right w:val="single" w:sz="18" w:space="0" w:color="auto"/>
            </w:tcBorders>
            <w:vAlign w:val="center"/>
          </w:tcPr>
          <w:p w14:paraId="5742B09F" w14:textId="77777777" w:rsidR="00913A0A" w:rsidRPr="00222CE3" w:rsidRDefault="00913A0A">
            <w:pPr>
              <w:jc w:val="center"/>
              <w:rPr>
                <w:rFonts w:cs="Tahoma"/>
                <w:sz w:val="20"/>
              </w:rPr>
            </w:pPr>
          </w:p>
        </w:tc>
        <w:tc>
          <w:tcPr>
            <w:tcW w:w="449" w:type="dxa"/>
            <w:vMerge/>
            <w:tcBorders>
              <w:left w:val="single" w:sz="18" w:space="0" w:color="auto"/>
              <w:bottom w:val="single" w:sz="4" w:space="0" w:color="auto"/>
            </w:tcBorders>
          </w:tcPr>
          <w:p w14:paraId="347EB14F" w14:textId="77777777" w:rsidR="00913A0A" w:rsidRPr="00222CE3" w:rsidRDefault="00913A0A">
            <w:pPr>
              <w:rPr>
                <w:rFonts w:cs="Tahoma"/>
                <w:sz w:val="20"/>
              </w:rPr>
            </w:pPr>
          </w:p>
        </w:tc>
        <w:tc>
          <w:tcPr>
            <w:tcW w:w="449" w:type="dxa"/>
            <w:vMerge/>
            <w:tcBorders>
              <w:bottom w:val="single" w:sz="4" w:space="0" w:color="auto"/>
              <w:right w:val="single" w:sz="18" w:space="0" w:color="auto"/>
            </w:tcBorders>
          </w:tcPr>
          <w:p w14:paraId="7B64EC9A" w14:textId="77777777" w:rsidR="00913A0A" w:rsidRPr="00222CE3" w:rsidRDefault="00913A0A">
            <w:pPr>
              <w:rPr>
                <w:rFonts w:cs="Tahoma"/>
                <w:sz w:val="20"/>
              </w:rPr>
            </w:pPr>
          </w:p>
        </w:tc>
        <w:tc>
          <w:tcPr>
            <w:tcW w:w="349" w:type="dxa"/>
            <w:vMerge/>
            <w:tcBorders>
              <w:left w:val="single" w:sz="18" w:space="0" w:color="auto"/>
              <w:bottom w:val="single" w:sz="4" w:space="0" w:color="auto"/>
              <w:right w:val="single" w:sz="18" w:space="0" w:color="auto"/>
            </w:tcBorders>
          </w:tcPr>
          <w:p w14:paraId="69D5C608" w14:textId="77777777" w:rsidR="00913A0A" w:rsidRPr="00222CE3" w:rsidRDefault="00913A0A">
            <w:pPr>
              <w:rPr>
                <w:rFonts w:cs="Tahoma"/>
                <w:sz w:val="20"/>
              </w:rPr>
            </w:pPr>
          </w:p>
        </w:tc>
        <w:tc>
          <w:tcPr>
            <w:tcW w:w="601" w:type="dxa"/>
            <w:vMerge/>
            <w:tcBorders>
              <w:bottom w:val="single" w:sz="4" w:space="0" w:color="auto"/>
            </w:tcBorders>
          </w:tcPr>
          <w:p w14:paraId="491B04EF" w14:textId="77777777" w:rsidR="00913A0A" w:rsidRPr="00222CE3" w:rsidRDefault="00913A0A">
            <w:pPr>
              <w:rPr>
                <w:rFonts w:cs="Tahoma"/>
                <w:sz w:val="20"/>
              </w:rPr>
            </w:pPr>
          </w:p>
        </w:tc>
        <w:tc>
          <w:tcPr>
            <w:tcW w:w="453" w:type="dxa"/>
            <w:vMerge/>
            <w:tcBorders>
              <w:bottom w:val="single" w:sz="4" w:space="0" w:color="auto"/>
            </w:tcBorders>
          </w:tcPr>
          <w:p w14:paraId="2C993179" w14:textId="77777777" w:rsidR="00913A0A" w:rsidRPr="00222CE3" w:rsidRDefault="00913A0A">
            <w:pPr>
              <w:rPr>
                <w:rFonts w:cs="Tahoma"/>
                <w:sz w:val="20"/>
              </w:rPr>
            </w:pPr>
          </w:p>
        </w:tc>
        <w:tc>
          <w:tcPr>
            <w:tcW w:w="483" w:type="dxa"/>
            <w:vMerge/>
            <w:tcBorders>
              <w:bottom w:val="single" w:sz="4" w:space="0" w:color="auto"/>
            </w:tcBorders>
          </w:tcPr>
          <w:p w14:paraId="0C0BB0F9" w14:textId="77777777" w:rsidR="00913A0A" w:rsidRPr="00222CE3" w:rsidRDefault="00913A0A">
            <w:pPr>
              <w:rPr>
                <w:rFonts w:cs="Tahoma"/>
                <w:sz w:val="20"/>
              </w:rPr>
            </w:pPr>
          </w:p>
        </w:tc>
      </w:tr>
      <w:tr w:rsidR="00913A0A" w:rsidRPr="00222CE3" w14:paraId="3B1740FB" w14:textId="77777777" w:rsidTr="000C4675">
        <w:trPr>
          <w:trHeight w:val="145"/>
        </w:trPr>
        <w:tc>
          <w:tcPr>
            <w:tcW w:w="2446" w:type="dxa"/>
            <w:gridSpan w:val="2"/>
            <w:tcBorders>
              <w:bottom w:val="single" w:sz="4" w:space="0" w:color="auto"/>
            </w:tcBorders>
            <w:shd w:val="clear" w:color="auto" w:fill="auto"/>
            <w:vAlign w:val="center"/>
          </w:tcPr>
          <w:p w14:paraId="4F1047D0" w14:textId="77777777" w:rsidR="00913A0A" w:rsidRPr="00222CE3" w:rsidRDefault="00913A0A" w:rsidP="000A2C08">
            <w:pPr>
              <w:pStyle w:val="ProductNames"/>
              <w:spacing w:before="0" w:after="0"/>
              <w:rPr>
                <w:rFonts w:ascii="Tahoma" w:hAnsi="Tahoma" w:cs="Tahoma"/>
                <w:sz w:val="14"/>
              </w:rPr>
            </w:pPr>
            <w:bookmarkStart w:id="132" w:name="_Toc377682702"/>
            <w:r w:rsidRPr="00222CE3">
              <w:rPr>
                <w:rFonts w:ascii="Tahoma" w:hAnsi="Tahoma" w:cs="Tahoma"/>
                <w:sz w:val="14"/>
              </w:rPr>
              <w:t>Suscripción mensual por activo a</w:t>
            </w:r>
            <w:r w:rsidR="000A2C08">
              <w:rPr>
                <w:rFonts w:ascii="Tahoma" w:hAnsi="Tahoma" w:cs="Tahoma"/>
                <w:sz w:val="14"/>
              </w:rPr>
              <w:t> </w:t>
            </w:r>
            <w:r w:rsidRPr="00222CE3">
              <w:rPr>
                <w:rFonts w:ascii="Tahoma" w:hAnsi="Tahoma" w:cs="Tahoma"/>
                <w:sz w:val="14"/>
              </w:rPr>
              <w:t>Mapas de Bing seguidos por consumidor</w:t>
            </w:r>
            <w:bookmarkEnd w:id="132"/>
          </w:p>
        </w:tc>
        <w:tc>
          <w:tcPr>
            <w:tcW w:w="502" w:type="dxa"/>
            <w:tcBorders>
              <w:bottom w:val="single" w:sz="4" w:space="0" w:color="auto"/>
            </w:tcBorders>
            <w:shd w:val="clear" w:color="auto" w:fill="auto"/>
            <w:vAlign w:val="center"/>
          </w:tcPr>
          <w:p w14:paraId="3E9FE71B" w14:textId="77777777" w:rsidR="00913A0A" w:rsidRPr="00222CE3" w:rsidRDefault="00A85D6E" w:rsidP="003D4F46">
            <w:pPr>
              <w:jc w:val="center"/>
              <w:rPr>
                <w:rFonts w:ascii="Trebuchet MS" w:hAnsi="Trebuchet MS"/>
                <w:b/>
                <w:sz w:val="13"/>
                <w:szCs w:val="13"/>
              </w:rPr>
            </w:pPr>
            <w:hyperlink w:anchor="_34_SL_de" w:history="1">
              <w:r w:rsidR="00A36CE0" w:rsidRPr="00222CE3">
                <w:rPr>
                  <w:rStyle w:val="Hyperlink"/>
                  <w:rFonts w:ascii="Trebuchet MS" w:hAnsi="Trebuchet MS"/>
                  <w:b/>
                  <w:sz w:val="13"/>
                  <w:szCs w:val="13"/>
                </w:rPr>
                <w:t>34</w:t>
              </w:r>
            </w:hyperlink>
          </w:p>
        </w:tc>
        <w:tc>
          <w:tcPr>
            <w:tcW w:w="447" w:type="dxa"/>
            <w:tcBorders>
              <w:bottom w:val="single" w:sz="4" w:space="0" w:color="auto"/>
            </w:tcBorders>
            <w:shd w:val="clear" w:color="auto" w:fill="auto"/>
            <w:vAlign w:val="center"/>
          </w:tcPr>
          <w:p w14:paraId="1771C9E8" w14:textId="77777777" w:rsidR="00913A0A" w:rsidRPr="00222CE3" w:rsidRDefault="00913A0A" w:rsidP="002253A3">
            <w:pPr>
              <w:jc w:val="center"/>
              <w:rPr>
                <w:rFonts w:cs="Tahoma"/>
                <w:sz w:val="13"/>
              </w:rPr>
            </w:pPr>
            <w:r w:rsidRPr="00222CE3">
              <w:rPr>
                <w:rFonts w:cs="Tahoma"/>
                <w:sz w:val="13"/>
              </w:rPr>
              <w:t>04/13</w:t>
            </w:r>
          </w:p>
        </w:tc>
        <w:tc>
          <w:tcPr>
            <w:tcW w:w="359" w:type="dxa"/>
            <w:tcBorders>
              <w:bottom w:val="single" w:sz="4" w:space="0" w:color="auto"/>
              <w:right w:val="single" w:sz="18" w:space="0" w:color="auto"/>
            </w:tcBorders>
            <w:shd w:val="clear" w:color="auto" w:fill="auto"/>
            <w:vAlign w:val="center"/>
          </w:tcPr>
          <w:p w14:paraId="035B8D9F" w14:textId="77777777" w:rsidR="00913A0A" w:rsidRPr="00222CE3" w:rsidRDefault="00913A0A" w:rsidP="002253A3">
            <w:pPr>
              <w:jc w:val="center"/>
              <w:rPr>
                <w:rFonts w:cs="Tahoma"/>
                <w:sz w:val="13"/>
              </w:rPr>
            </w:pPr>
          </w:p>
        </w:tc>
        <w:tc>
          <w:tcPr>
            <w:tcW w:w="3005" w:type="dxa"/>
            <w:gridSpan w:val="8"/>
            <w:tcBorders>
              <w:left w:val="single" w:sz="18" w:space="0" w:color="auto"/>
              <w:bottom w:val="single" w:sz="4" w:space="0" w:color="auto"/>
              <w:right w:val="single" w:sz="18" w:space="0" w:color="auto"/>
            </w:tcBorders>
            <w:shd w:val="clear" w:color="auto" w:fill="auto"/>
            <w:vAlign w:val="center"/>
          </w:tcPr>
          <w:p w14:paraId="6A54B30C" w14:textId="77777777" w:rsidR="00913A0A" w:rsidRPr="00222CE3" w:rsidRDefault="00913A0A" w:rsidP="002253A3">
            <w:pPr>
              <w:jc w:val="center"/>
              <w:rPr>
                <w:rFonts w:cs="Tahoma"/>
                <w:sz w:val="13"/>
              </w:rPr>
            </w:pPr>
            <w:r w:rsidRPr="00222CE3">
              <w:rPr>
                <w:rFonts w:cs="Tahoma"/>
                <w:sz w:val="13"/>
              </w:rPr>
              <w:t>1 punto</w:t>
            </w:r>
          </w:p>
        </w:tc>
        <w:tc>
          <w:tcPr>
            <w:tcW w:w="449" w:type="dxa"/>
            <w:tcBorders>
              <w:left w:val="single" w:sz="18" w:space="0" w:color="auto"/>
              <w:bottom w:val="single" w:sz="4" w:space="0" w:color="auto"/>
            </w:tcBorders>
            <w:shd w:val="clear" w:color="auto" w:fill="auto"/>
            <w:vAlign w:val="center"/>
          </w:tcPr>
          <w:p w14:paraId="4E65CC98" w14:textId="77777777" w:rsidR="00913A0A" w:rsidRPr="00222CE3" w:rsidRDefault="00913A0A" w:rsidP="002253A3">
            <w:pPr>
              <w:jc w:val="center"/>
              <w:rPr>
                <w:rFonts w:cs="Tahoma"/>
                <w:sz w:val="13"/>
              </w:rPr>
            </w:pPr>
            <w:r w:rsidRPr="00222CE3">
              <w:rPr>
                <w:rFonts w:cs="Tahoma"/>
                <w:sz w:val="13"/>
              </w:rPr>
              <w:t>1</w:t>
            </w:r>
          </w:p>
        </w:tc>
        <w:tc>
          <w:tcPr>
            <w:tcW w:w="449" w:type="dxa"/>
            <w:tcBorders>
              <w:bottom w:val="single" w:sz="4" w:space="0" w:color="auto"/>
            </w:tcBorders>
            <w:shd w:val="clear" w:color="auto" w:fill="auto"/>
            <w:vAlign w:val="center"/>
          </w:tcPr>
          <w:p w14:paraId="3266B903" w14:textId="77777777" w:rsidR="00913A0A" w:rsidRPr="00222CE3" w:rsidRDefault="00913A0A" w:rsidP="002253A3">
            <w:pPr>
              <w:jc w:val="center"/>
              <w:rPr>
                <w:rFonts w:cs="Tahoma"/>
                <w:sz w:val="13"/>
              </w:rPr>
            </w:pPr>
          </w:p>
        </w:tc>
        <w:tc>
          <w:tcPr>
            <w:tcW w:w="449" w:type="dxa"/>
            <w:tcBorders>
              <w:bottom w:val="single" w:sz="4" w:space="0" w:color="auto"/>
              <w:right w:val="single" w:sz="18" w:space="0" w:color="auto"/>
            </w:tcBorders>
            <w:shd w:val="clear" w:color="auto" w:fill="auto"/>
            <w:vAlign w:val="center"/>
          </w:tcPr>
          <w:p w14:paraId="29D4811B" w14:textId="77777777" w:rsidR="00913A0A" w:rsidRPr="00222CE3" w:rsidRDefault="00913A0A" w:rsidP="002253A3">
            <w:pPr>
              <w:jc w:val="center"/>
              <w:rPr>
                <w:rFonts w:cs="Tahoma"/>
                <w:sz w:val="13"/>
              </w:rPr>
            </w:pPr>
          </w:p>
        </w:tc>
        <w:tc>
          <w:tcPr>
            <w:tcW w:w="449" w:type="dxa"/>
            <w:tcBorders>
              <w:left w:val="single" w:sz="18" w:space="0" w:color="auto"/>
              <w:bottom w:val="single" w:sz="4" w:space="0" w:color="auto"/>
            </w:tcBorders>
            <w:shd w:val="clear" w:color="auto" w:fill="auto"/>
            <w:vAlign w:val="center"/>
          </w:tcPr>
          <w:p w14:paraId="5869BA8E" w14:textId="77777777" w:rsidR="00913A0A" w:rsidRPr="00222CE3" w:rsidRDefault="00913A0A" w:rsidP="002253A3">
            <w:pPr>
              <w:jc w:val="center"/>
              <w:rPr>
                <w:rFonts w:cs="Tahoma"/>
                <w:sz w:val="13"/>
              </w:rPr>
            </w:pPr>
          </w:p>
        </w:tc>
        <w:tc>
          <w:tcPr>
            <w:tcW w:w="449" w:type="dxa"/>
            <w:tcBorders>
              <w:bottom w:val="single" w:sz="4" w:space="0" w:color="auto"/>
              <w:right w:val="single" w:sz="18" w:space="0" w:color="auto"/>
            </w:tcBorders>
            <w:shd w:val="clear" w:color="auto" w:fill="auto"/>
            <w:vAlign w:val="center"/>
          </w:tcPr>
          <w:p w14:paraId="6B26B9F1" w14:textId="77777777" w:rsidR="00913A0A" w:rsidRPr="00222CE3" w:rsidRDefault="00913A0A" w:rsidP="002253A3">
            <w:pPr>
              <w:jc w:val="center"/>
              <w:rPr>
                <w:rFonts w:cs="Tahoma"/>
                <w:sz w:val="13"/>
              </w:rPr>
            </w:pPr>
            <w:r w:rsidRPr="00222CE3">
              <w:rPr>
                <w:rFonts w:cs="Tahoma"/>
                <w:sz w:val="13"/>
              </w:rPr>
              <w:t>A</w:t>
            </w:r>
          </w:p>
        </w:tc>
        <w:tc>
          <w:tcPr>
            <w:tcW w:w="349" w:type="dxa"/>
            <w:tcBorders>
              <w:left w:val="single" w:sz="18" w:space="0" w:color="auto"/>
              <w:bottom w:val="single" w:sz="4" w:space="0" w:color="auto"/>
              <w:right w:val="single" w:sz="18" w:space="0" w:color="auto"/>
            </w:tcBorders>
            <w:shd w:val="clear" w:color="auto" w:fill="auto"/>
            <w:vAlign w:val="center"/>
          </w:tcPr>
          <w:p w14:paraId="47B84305" w14:textId="77777777" w:rsidR="00913A0A" w:rsidRPr="00222CE3" w:rsidRDefault="00913A0A" w:rsidP="002253A3">
            <w:pPr>
              <w:jc w:val="center"/>
              <w:rPr>
                <w:rFonts w:cs="Tahoma"/>
                <w:sz w:val="13"/>
              </w:rPr>
            </w:pPr>
            <w:r w:rsidRPr="00222CE3">
              <w:rPr>
                <w:rFonts w:cs="Tahoma"/>
                <w:sz w:val="13"/>
              </w:rPr>
              <w:t>P</w:t>
            </w:r>
          </w:p>
        </w:tc>
        <w:tc>
          <w:tcPr>
            <w:tcW w:w="601" w:type="dxa"/>
            <w:tcBorders>
              <w:bottom w:val="single" w:sz="4" w:space="0" w:color="auto"/>
            </w:tcBorders>
            <w:shd w:val="clear" w:color="auto" w:fill="auto"/>
            <w:vAlign w:val="center"/>
          </w:tcPr>
          <w:p w14:paraId="02EFE306" w14:textId="77777777" w:rsidR="00913A0A" w:rsidRPr="00222CE3" w:rsidRDefault="00913A0A" w:rsidP="002253A3">
            <w:pPr>
              <w:jc w:val="center"/>
              <w:rPr>
                <w:rFonts w:cs="Tahoma"/>
                <w:sz w:val="13"/>
              </w:rPr>
            </w:pPr>
          </w:p>
        </w:tc>
        <w:tc>
          <w:tcPr>
            <w:tcW w:w="453" w:type="dxa"/>
            <w:tcBorders>
              <w:bottom w:val="single" w:sz="4" w:space="0" w:color="auto"/>
            </w:tcBorders>
            <w:shd w:val="clear" w:color="auto" w:fill="auto"/>
            <w:vAlign w:val="center"/>
          </w:tcPr>
          <w:p w14:paraId="47E5063E" w14:textId="77777777" w:rsidR="00913A0A" w:rsidRPr="00222CE3" w:rsidRDefault="00913A0A" w:rsidP="002253A3">
            <w:pPr>
              <w:jc w:val="center"/>
              <w:rPr>
                <w:rFonts w:cs="Tahoma"/>
                <w:sz w:val="13"/>
              </w:rPr>
            </w:pPr>
            <w:r w:rsidRPr="00222CE3">
              <w:rPr>
                <w:rFonts w:cs="Tahoma"/>
                <w:sz w:val="13"/>
              </w:rPr>
              <w:t>OL/OV</w:t>
            </w:r>
          </w:p>
        </w:tc>
        <w:tc>
          <w:tcPr>
            <w:tcW w:w="483" w:type="dxa"/>
            <w:tcBorders>
              <w:bottom w:val="single" w:sz="4" w:space="0" w:color="auto"/>
            </w:tcBorders>
          </w:tcPr>
          <w:p w14:paraId="382D40AF" w14:textId="77777777" w:rsidR="00913A0A" w:rsidRPr="00222CE3" w:rsidRDefault="00913A0A" w:rsidP="002253A3">
            <w:pPr>
              <w:jc w:val="center"/>
              <w:rPr>
                <w:rFonts w:cs="Tahoma"/>
                <w:sz w:val="13"/>
              </w:rPr>
            </w:pPr>
            <w:r w:rsidRPr="00222CE3">
              <w:rPr>
                <w:rFonts w:cs="Tahoma"/>
                <w:sz w:val="13"/>
              </w:rPr>
              <w:t>A</w:t>
            </w:r>
          </w:p>
        </w:tc>
      </w:tr>
      <w:tr w:rsidR="000C4675" w:rsidRPr="00222CE3" w14:paraId="62DB867D" w14:textId="77777777" w:rsidTr="000C4675">
        <w:tblPrEx>
          <w:tblBorders>
            <w:top w:val="single" w:sz="3" w:space="0" w:color="auto"/>
            <w:left w:val="single" w:sz="3" w:space="0" w:color="auto"/>
            <w:bottom w:val="single" w:sz="3" w:space="0" w:color="auto"/>
            <w:right w:val="single" w:sz="3" w:space="0" w:color="auto"/>
            <w:insideH w:val="single" w:sz="3" w:space="0" w:color="auto"/>
            <w:insideV w:val="single" w:sz="3" w:space="0" w:color="auto"/>
          </w:tblBorders>
          <w:tblCellMar>
            <w:left w:w="24" w:type="dxa"/>
            <w:right w:w="24" w:type="dxa"/>
          </w:tblCellMar>
        </w:tblPrEx>
        <w:trPr>
          <w:trHeight w:val="124"/>
        </w:trPr>
        <w:tc>
          <w:tcPr>
            <w:tcW w:w="2446" w:type="dxa"/>
            <w:gridSpan w:val="2"/>
            <w:tcBorders>
              <w:bottom w:val="single" w:sz="3" w:space="0" w:color="auto"/>
            </w:tcBorders>
            <w:shd w:val="clear" w:color="auto" w:fill="FABF8F"/>
          </w:tcPr>
          <w:p w14:paraId="0624BAFF" w14:textId="77777777" w:rsidR="00913A0A" w:rsidRPr="00222CE3" w:rsidRDefault="00913A0A" w:rsidP="00377B21">
            <w:pPr>
              <w:pStyle w:val="ProductNames"/>
              <w:spacing w:before="0" w:after="0"/>
              <w:rPr>
                <w:rFonts w:ascii="Tahoma" w:hAnsi="Tahoma" w:cs="Tahoma"/>
                <w:sz w:val="14"/>
              </w:rPr>
            </w:pPr>
            <w:bookmarkStart w:id="133" w:name="_Toc377682703"/>
            <w:r w:rsidRPr="00222CE3">
              <w:rPr>
                <w:rFonts w:ascii="Tahoma" w:hAnsi="Tahoma" w:cs="Tahoma"/>
                <w:sz w:val="14"/>
              </w:rPr>
              <w:t>Suscripción mensual por cuota a</w:t>
            </w:r>
            <w:r w:rsidR="00377B21">
              <w:rPr>
                <w:rFonts w:ascii="Tahoma" w:hAnsi="Tahoma" w:cs="Tahoma"/>
                <w:sz w:val="14"/>
              </w:rPr>
              <w:t> </w:t>
            </w:r>
            <w:r w:rsidRPr="00222CE3">
              <w:rPr>
                <w:rFonts w:ascii="Tahoma" w:hAnsi="Tahoma" w:cs="Tahoma"/>
                <w:sz w:val="14"/>
              </w:rPr>
              <w:t>Mapas de Bing Enterprise</w:t>
            </w:r>
            <w:bookmarkEnd w:id="133"/>
          </w:p>
        </w:tc>
        <w:tc>
          <w:tcPr>
            <w:tcW w:w="502" w:type="dxa"/>
            <w:tcBorders>
              <w:bottom w:val="single" w:sz="3" w:space="0" w:color="auto"/>
            </w:tcBorders>
            <w:shd w:val="clear" w:color="auto" w:fill="FABF8F"/>
            <w:vAlign w:val="center"/>
          </w:tcPr>
          <w:p w14:paraId="4A268BFF" w14:textId="77777777" w:rsidR="00913A0A" w:rsidRPr="00222CE3" w:rsidRDefault="00A85D6E" w:rsidP="003D4F46">
            <w:pPr>
              <w:jc w:val="center"/>
              <w:rPr>
                <w:rFonts w:ascii="Trebuchet MS" w:hAnsi="Trebuchet MS" w:cs="Tahoma"/>
                <w:b/>
                <w:sz w:val="13"/>
                <w:szCs w:val="13"/>
              </w:rPr>
            </w:pPr>
            <w:hyperlink w:anchor="_34_SL_de" w:history="1">
              <w:r w:rsidR="000E05DD" w:rsidRPr="00222CE3">
                <w:rPr>
                  <w:rStyle w:val="Hyperlink"/>
                  <w:rFonts w:ascii="Trebuchet MS" w:hAnsi="Trebuchet MS"/>
                  <w:b/>
                  <w:sz w:val="13"/>
                  <w:szCs w:val="13"/>
                </w:rPr>
                <w:t>34</w:t>
              </w:r>
            </w:hyperlink>
          </w:p>
        </w:tc>
        <w:tc>
          <w:tcPr>
            <w:tcW w:w="447" w:type="dxa"/>
            <w:tcBorders>
              <w:bottom w:val="single" w:sz="3" w:space="0" w:color="auto"/>
            </w:tcBorders>
            <w:shd w:val="clear" w:color="auto" w:fill="FABF8F"/>
            <w:vAlign w:val="center"/>
          </w:tcPr>
          <w:p w14:paraId="43D59ACA" w14:textId="77777777" w:rsidR="00913A0A" w:rsidRPr="00222CE3" w:rsidRDefault="00913A0A" w:rsidP="002253A3">
            <w:pPr>
              <w:jc w:val="center"/>
              <w:rPr>
                <w:rFonts w:cs="Tahoma"/>
                <w:sz w:val="14"/>
              </w:rPr>
            </w:pPr>
            <w:r w:rsidRPr="00222CE3">
              <w:rPr>
                <w:rFonts w:cs="Tahoma"/>
                <w:sz w:val="14"/>
              </w:rPr>
              <w:t>04/13</w:t>
            </w:r>
          </w:p>
        </w:tc>
        <w:tc>
          <w:tcPr>
            <w:tcW w:w="359" w:type="dxa"/>
            <w:tcBorders>
              <w:bottom w:val="single" w:sz="3" w:space="0" w:color="auto"/>
              <w:right w:val="single" w:sz="15" w:space="0" w:color="auto"/>
            </w:tcBorders>
            <w:shd w:val="clear" w:color="auto" w:fill="FABF8F"/>
            <w:vAlign w:val="center"/>
          </w:tcPr>
          <w:p w14:paraId="74A01976" w14:textId="77777777" w:rsidR="00913A0A" w:rsidRPr="00222CE3" w:rsidRDefault="00913A0A" w:rsidP="002253A3">
            <w:pPr>
              <w:jc w:val="center"/>
              <w:rPr>
                <w:rFonts w:cs="Tahoma"/>
                <w:sz w:val="14"/>
              </w:rPr>
            </w:pPr>
          </w:p>
        </w:tc>
        <w:tc>
          <w:tcPr>
            <w:tcW w:w="3005" w:type="dxa"/>
            <w:gridSpan w:val="8"/>
            <w:tcBorders>
              <w:left w:val="single" w:sz="15" w:space="0" w:color="auto"/>
              <w:bottom w:val="single" w:sz="3" w:space="0" w:color="auto"/>
              <w:right w:val="single" w:sz="15" w:space="0" w:color="auto"/>
            </w:tcBorders>
            <w:shd w:val="clear" w:color="auto" w:fill="FABF8F"/>
            <w:vAlign w:val="center"/>
          </w:tcPr>
          <w:p w14:paraId="3CFDBB27" w14:textId="77777777" w:rsidR="00913A0A" w:rsidRPr="00222CE3" w:rsidRDefault="00913A0A" w:rsidP="002253A3">
            <w:pPr>
              <w:jc w:val="center"/>
              <w:rPr>
                <w:rFonts w:cs="Tahoma"/>
                <w:sz w:val="14"/>
              </w:rPr>
            </w:pPr>
            <w:r w:rsidRPr="00222CE3">
              <w:rPr>
                <w:rFonts w:cs="Tahoma"/>
                <w:sz w:val="14"/>
              </w:rPr>
              <w:t>25 puntos</w:t>
            </w:r>
          </w:p>
        </w:tc>
        <w:tc>
          <w:tcPr>
            <w:tcW w:w="449" w:type="dxa"/>
            <w:tcBorders>
              <w:left w:val="single" w:sz="15" w:space="0" w:color="auto"/>
              <w:bottom w:val="single" w:sz="3" w:space="0" w:color="auto"/>
            </w:tcBorders>
            <w:shd w:val="clear" w:color="auto" w:fill="FABF8F"/>
            <w:vAlign w:val="center"/>
          </w:tcPr>
          <w:p w14:paraId="6D01A799" w14:textId="77777777" w:rsidR="00913A0A" w:rsidRPr="00222CE3" w:rsidRDefault="00913A0A" w:rsidP="002253A3">
            <w:pPr>
              <w:jc w:val="center"/>
              <w:rPr>
                <w:rFonts w:cs="Tahoma"/>
                <w:sz w:val="14"/>
              </w:rPr>
            </w:pPr>
            <w:r w:rsidRPr="00222CE3">
              <w:rPr>
                <w:rFonts w:cs="Tahoma"/>
                <w:sz w:val="14"/>
              </w:rPr>
              <w:t>25</w:t>
            </w:r>
          </w:p>
        </w:tc>
        <w:tc>
          <w:tcPr>
            <w:tcW w:w="449" w:type="dxa"/>
            <w:tcBorders>
              <w:bottom w:val="single" w:sz="3" w:space="0" w:color="auto"/>
              <w:right w:val="single" w:sz="4" w:space="0" w:color="auto"/>
            </w:tcBorders>
            <w:shd w:val="clear" w:color="auto" w:fill="FABF8F"/>
            <w:vAlign w:val="center"/>
          </w:tcPr>
          <w:p w14:paraId="73879004" w14:textId="77777777" w:rsidR="00913A0A" w:rsidRPr="00222CE3" w:rsidRDefault="00913A0A" w:rsidP="002253A3">
            <w:pPr>
              <w:jc w:val="center"/>
              <w:rPr>
                <w:rFonts w:cs="Tahoma"/>
                <w:sz w:val="14"/>
              </w:rPr>
            </w:pPr>
          </w:p>
        </w:tc>
        <w:tc>
          <w:tcPr>
            <w:tcW w:w="449" w:type="dxa"/>
            <w:tcBorders>
              <w:top w:val="single" w:sz="4" w:space="0" w:color="auto"/>
              <w:left w:val="single" w:sz="4" w:space="0" w:color="auto"/>
              <w:bottom w:val="single" w:sz="4" w:space="0" w:color="auto"/>
              <w:right w:val="single" w:sz="18" w:space="0" w:color="auto"/>
            </w:tcBorders>
            <w:shd w:val="clear" w:color="auto" w:fill="FABF8F"/>
            <w:vAlign w:val="center"/>
          </w:tcPr>
          <w:p w14:paraId="32ACD7F9" w14:textId="77777777" w:rsidR="00913A0A" w:rsidRPr="00222CE3" w:rsidRDefault="00913A0A" w:rsidP="002253A3">
            <w:pPr>
              <w:jc w:val="center"/>
              <w:rPr>
                <w:rFonts w:cs="Tahoma"/>
                <w:sz w:val="14"/>
              </w:rPr>
            </w:pPr>
          </w:p>
        </w:tc>
        <w:tc>
          <w:tcPr>
            <w:tcW w:w="449" w:type="dxa"/>
            <w:tcBorders>
              <w:top w:val="single" w:sz="4" w:space="0" w:color="auto"/>
              <w:left w:val="single" w:sz="18" w:space="0" w:color="auto"/>
              <w:bottom w:val="single" w:sz="4" w:space="0" w:color="auto"/>
              <w:right w:val="single" w:sz="4" w:space="0" w:color="auto"/>
            </w:tcBorders>
            <w:shd w:val="clear" w:color="auto" w:fill="FABF8F"/>
            <w:vAlign w:val="center"/>
          </w:tcPr>
          <w:p w14:paraId="2BE6424D" w14:textId="77777777" w:rsidR="00913A0A" w:rsidRPr="00222CE3" w:rsidRDefault="00913A0A" w:rsidP="002253A3">
            <w:pPr>
              <w:jc w:val="center"/>
              <w:rPr>
                <w:rFonts w:cs="Tahoma"/>
                <w:sz w:val="14"/>
              </w:rPr>
            </w:pPr>
          </w:p>
        </w:tc>
        <w:tc>
          <w:tcPr>
            <w:tcW w:w="449" w:type="dxa"/>
            <w:tcBorders>
              <w:left w:val="single" w:sz="4" w:space="0" w:color="auto"/>
              <w:bottom w:val="single" w:sz="3" w:space="0" w:color="auto"/>
              <w:right w:val="single" w:sz="18" w:space="0" w:color="auto"/>
            </w:tcBorders>
            <w:shd w:val="clear" w:color="auto" w:fill="FABF8F"/>
            <w:vAlign w:val="center"/>
          </w:tcPr>
          <w:p w14:paraId="3B8A4B74" w14:textId="77777777" w:rsidR="00913A0A" w:rsidRPr="00222CE3" w:rsidRDefault="00913A0A" w:rsidP="002253A3">
            <w:pPr>
              <w:jc w:val="center"/>
              <w:rPr>
                <w:rFonts w:cs="Tahoma"/>
                <w:sz w:val="14"/>
              </w:rPr>
            </w:pPr>
            <w:r w:rsidRPr="00222CE3">
              <w:rPr>
                <w:rFonts w:cs="Tahoma"/>
                <w:sz w:val="13"/>
              </w:rPr>
              <w:t>A</w:t>
            </w:r>
          </w:p>
        </w:tc>
        <w:tc>
          <w:tcPr>
            <w:tcW w:w="349" w:type="dxa"/>
            <w:tcBorders>
              <w:top w:val="single" w:sz="4" w:space="0" w:color="auto"/>
              <w:left w:val="single" w:sz="18" w:space="0" w:color="auto"/>
              <w:bottom w:val="single" w:sz="4" w:space="0" w:color="auto"/>
              <w:right w:val="single" w:sz="18" w:space="0" w:color="auto"/>
            </w:tcBorders>
            <w:shd w:val="clear" w:color="auto" w:fill="FABF8F"/>
            <w:vAlign w:val="center"/>
          </w:tcPr>
          <w:p w14:paraId="437D85EB" w14:textId="77777777" w:rsidR="00913A0A" w:rsidRPr="00222CE3" w:rsidRDefault="00913A0A" w:rsidP="002253A3">
            <w:pPr>
              <w:jc w:val="center"/>
              <w:rPr>
                <w:rFonts w:cs="Tahoma"/>
                <w:sz w:val="14"/>
              </w:rPr>
            </w:pPr>
            <w:r w:rsidRPr="00222CE3">
              <w:rPr>
                <w:rFonts w:cs="Tahoma"/>
                <w:sz w:val="13"/>
              </w:rPr>
              <w:t>P</w:t>
            </w:r>
          </w:p>
        </w:tc>
        <w:tc>
          <w:tcPr>
            <w:tcW w:w="601" w:type="dxa"/>
            <w:tcBorders>
              <w:left w:val="single" w:sz="18" w:space="0" w:color="auto"/>
              <w:bottom w:val="single" w:sz="3" w:space="0" w:color="auto"/>
            </w:tcBorders>
            <w:shd w:val="clear" w:color="auto" w:fill="FABF8F"/>
            <w:vAlign w:val="center"/>
          </w:tcPr>
          <w:p w14:paraId="41876DF9" w14:textId="77777777" w:rsidR="00913A0A" w:rsidRPr="00222CE3" w:rsidRDefault="00913A0A" w:rsidP="002253A3">
            <w:pPr>
              <w:jc w:val="center"/>
              <w:rPr>
                <w:rFonts w:cs="Tahoma"/>
                <w:sz w:val="14"/>
              </w:rPr>
            </w:pPr>
          </w:p>
        </w:tc>
        <w:tc>
          <w:tcPr>
            <w:tcW w:w="453" w:type="dxa"/>
            <w:tcBorders>
              <w:bottom w:val="single" w:sz="3" w:space="0" w:color="auto"/>
            </w:tcBorders>
            <w:shd w:val="clear" w:color="auto" w:fill="FABF8F"/>
            <w:vAlign w:val="center"/>
          </w:tcPr>
          <w:p w14:paraId="0392CEFD" w14:textId="77777777" w:rsidR="00913A0A" w:rsidRPr="00222CE3" w:rsidRDefault="00913A0A" w:rsidP="002253A3">
            <w:pPr>
              <w:jc w:val="center"/>
              <w:rPr>
                <w:rFonts w:cs="Tahoma"/>
                <w:sz w:val="14"/>
              </w:rPr>
            </w:pPr>
            <w:r w:rsidRPr="00222CE3">
              <w:rPr>
                <w:rFonts w:cs="Tahoma"/>
                <w:sz w:val="13"/>
              </w:rPr>
              <w:t>OL/OV</w:t>
            </w:r>
          </w:p>
        </w:tc>
        <w:tc>
          <w:tcPr>
            <w:tcW w:w="483" w:type="dxa"/>
            <w:tcBorders>
              <w:bottom w:val="single" w:sz="3" w:space="0" w:color="auto"/>
            </w:tcBorders>
            <w:shd w:val="clear" w:color="auto" w:fill="FABF8F"/>
          </w:tcPr>
          <w:p w14:paraId="321B781C" w14:textId="77777777" w:rsidR="00913A0A" w:rsidRPr="00222CE3" w:rsidRDefault="00913A0A" w:rsidP="002253A3">
            <w:pPr>
              <w:jc w:val="center"/>
              <w:rPr>
                <w:rFonts w:cs="Tahoma"/>
                <w:sz w:val="13"/>
              </w:rPr>
            </w:pPr>
            <w:r w:rsidRPr="00222CE3">
              <w:rPr>
                <w:rFonts w:cs="Tahoma"/>
                <w:sz w:val="13"/>
              </w:rPr>
              <w:t>A</w:t>
            </w:r>
          </w:p>
        </w:tc>
      </w:tr>
      <w:tr w:rsidR="00913A0A" w:rsidRPr="00222CE3" w14:paraId="2990E8BE" w14:textId="77777777" w:rsidTr="000C4675">
        <w:trPr>
          <w:trHeight w:val="145"/>
        </w:trPr>
        <w:tc>
          <w:tcPr>
            <w:tcW w:w="2446" w:type="dxa"/>
            <w:gridSpan w:val="2"/>
            <w:tcBorders>
              <w:bottom w:val="single" w:sz="4" w:space="0" w:color="auto"/>
            </w:tcBorders>
            <w:shd w:val="clear" w:color="auto" w:fill="auto"/>
          </w:tcPr>
          <w:p w14:paraId="1AC34BB8" w14:textId="77777777" w:rsidR="00913A0A" w:rsidRPr="00222CE3" w:rsidRDefault="00913A0A" w:rsidP="000A2C08">
            <w:pPr>
              <w:pStyle w:val="ProductNames"/>
              <w:spacing w:before="0" w:after="0"/>
              <w:rPr>
                <w:rFonts w:ascii="Tahoma" w:hAnsi="Tahoma" w:cs="Tahoma"/>
                <w:sz w:val="14"/>
              </w:rPr>
            </w:pPr>
            <w:bookmarkStart w:id="134" w:name="_Toc377682704"/>
            <w:r w:rsidRPr="00222CE3">
              <w:rPr>
                <w:rFonts w:ascii="Tahoma" w:hAnsi="Tahoma" w:cs="Tahoma"/>
                <w:sz w:val="14"/>
              </w:rPr>
              <w:t>Suscripción mensual a 100.000 transacciones de uso de sitio web</w:t>
            </w:r>
            <w:r w:rsidR="000A2C08">
              <w:rPr>
                <w:rFonts w:ascii="Tahoma" w:hAnsi="Tahoma" w:cs="Tahoma"/>
                <w:sz w:val="14"/>
              </w:rPr>
              <w:t> </w:t>
            </w:r>
            <w:r w:rsidRPr="00222CE3">
              <w:rPr>
                <w:rFonts w:ascii="Tahoma" w:hAnsi="Tahoma" w:cs="Tahoma"/>
                <w:sz w:val="14"/>
              </w:rPr>
              <w:t>público de Mapas de Bing</w:t>
            </w:r>
            <w:bookmarkEnd w:id="134"/>
          </w:p>
        </w:tc>
        <w:tc>
          <w:tcPr>
            <w:tcW w:w="502" w:type="dxa"/>
            <w:tcBorders>
              <w:bottom w:val="single" w:sz="4" w:space="0" w:color="auto"/>
            </w:tcBorders>
            <w:shd w:val="clear" w:color="auto" w:fill="auto"/>
            <w:vAlign w:val="center"/>
          </w:tcPr>
          <w:p w14:paraId="513C914F" w14:textId="77777777" w:rsidR="00913A0A" w:rsidRPr="00222CE3" w:rsidRDefault="00A85D6E" w:rsidP="003D4F46">
            <w:pPr>
              <w:jc w:val="center"/>
              <w:rPr>
                <w:rFonts w:ascii="Trebuchet MS" w:hAnsi="Trebuchet MS" w:cs="Tahoma"/>
                <w:b/>
                <w:sz w:val="13"/>
                <w:szCs w:val="13"/>
              </w:rPr>
            </w:pPr>
            <w:hyperlink w:anchor="_34_SL_de" w:history="1">
              <w:r w:rsidR="000E05DD" w:rsidRPr="00222CE3">
                <w:rPr>
                  <w:rStyle w:val="Hyperlink"/>
                  <w:rFonts w:ascii="Trebuchet MS" w:hAnsi="Trebuchet MS"/>
                  <w:b/>
                  <w:sz w:val="13"/>
                  <w:szCs w:val="13"/>
                </w:rPr>
                <w:t>34</w:t>
              </w:r>
            </w:hyperlink>
          </w:p>
        </w:tc>
        <w:tc>
          <w:tcPr>
            <w:tcW w:w="447" w:type="dxa"/>
            <w:tcBorders>
              <w:bottom w:val="single" w:sz="4" w:space="0" w:color="auto"/>
            </w:tcBorders>
            <w:shd w:val="clear" w:color="auto" w:fill="auto"/>
            <w:vAlign w:val="center"/>
          </w:tcPr>
          <w:p w14:paraId="1B9F57C5" w14:textId="77777777" w:rsidR="00913A0A" w:rsidRPr="00222CE3" w:rsidRDefault="00913A0A" w:rsidP="002253A3">
            <w:pPr>
              <w:jc w:val="center"/>
              <w:rPr>
                <w:rFonts w:cs="Tahoma"/>
                <w:sz w:val="14"/>
              </w:rPr>
            </w:pPr>
            <w:r w:rsidRPr="00222CE3">
              <w:rPr>
                <w:rFonts w:cs="Tahoma"/>
                <w:sz w:val="14"/>
              </w:rPr>
              <w:t>04/13</w:t>
            </w:r>
          </w:p>
        </w:tc>
        <w:tc>
          <w:tcPr>
            <w:tcW w:w="359" w:type="dxa"/>
            <w:tcBorders>
              <w:bottom w:val="single" w:sz="4" w:space="0" w:color="auto"/>
              <w:right w:val="single" w:sz="18" w:space="0" w:color="auto"/>
            </w:tcBorders>
            <w:shd w:val="clear" w:color="auto" w:fill="auto"/>
            <w:vAlign w:val="center"/>
          </w:tcPr>
          <w:p w14:paraId="4AF6F2C3" w14:textId="77777777" w:rsidR="00913A0A" w:rsidRPr="00222CE3" w:rsidRDefault="00913A0A" w:rsidP="002253A3">
            <w:pPr>
              <w:jc w:val="center"/>
              <w:rPr>
                <w:rFonts w:cs="Tahoma"/>
                <w:sz w:val="14"/>
              </w:rPr>
            </w:pPr>
          </w:p>
        </w:tc>
        <w:tc>
          <w:tcPr>
            <w:tcW w:w="3005" w:type="dxa"/>
            <w:gridSpan w:val="8"/>
            <w:tcBorders>
              <w:left w:val="single" w:sz="18" w:space="0" w:color="auto"/>
              <w:bottom w:val="single" w:sz="4" w:space="0" w:color="auto"/>
              <w:right w:val="single" w:sz="18" w:space="0" w:color="auto"/>
            </w:tcBorders>
            <w:shd w:val="clear" w:color="auto" w:fill="auto"/>
            <w:vAlign w:val="center"/>
          </w:tcPr>
          <w:p w14:paraId="7ECC06A4" w14:textId="77777777" w:rsidR="00913A0A" w:rsidRPr="00222CE3" w:rsidRDefault="00913A0A" w:rsidP="002253A3">
            <w:pPr>
              <w:jc w:val="center"/>
              <w:rPr>
                <w:rFonts w:cs="Tahoma"/>
                <w:sz w:val="14"/>
              </w:rPr>
            </w:pPr>
            <w:r w:rsidRPr="00222CE3">
              <w:rPr>
                <w:rFonts w:cs="Tahoma"/>
                <w:sz w:val="14"/>
              </w:rPr>
              <w:t>50 puntos</w:t>
            </w:r>
          </w:p>
        </w:tc>
        <w:tc>
          <w:tcPr>
            <w:tcW w:w="449" w:type="dxa"/>
            <w:tcBorders>
              <w:left w:val="single" w:sz="18" w:space="0" w:color="auto"/>
              <w:bottom w:val="single" w:sz="4" w:space="0" w:color="auto"/>
            </w:tcBorders>
            <w:shd w:val="clear" w:color="auto" w:fill="auto"/>
            <w:vAlign w:val="center"/>
          </w:tcPr>
          <w:p w14:paraId="7427BFAE" w14:textId="77777777" w:rsidR="00913A0A" w:rsidRPr="00222CE3" w:rsidRDefault="00913A0A" w:rsidP="002253A3">
            <w:pPr>
              <w:jc w:val="center"/>
              <w:rPr>
                <w:rFonts w:cs="Tahoma"/>
                <w:sz w:val="14"/>
              </w:rPr>
            </w:pPr>
            <w:r w:rsidRPr="00222CE3">
              <w:rPr>
                <w:rFonts w:cs="Tahoma"/>
                <w:sz w:val="14"/>
              </w:rPr>
              <w:t>50</w:t>
            </w:r>
          </w:p>
        </w:tc>
        <w:tc>
          <w:tcPr>
            <w:tcW w:w="449" w:type="dxa"/>
            <w:tcBorders>
              <w:bottom w:val="single" w:sz="4" w:space="0" w:color="auto"/>
            </w:tcBorders>
            <w:shd w:val="clear" w:color="auto" w:fill="auto"/>
            <w:vAlign w:val="center"/>
          </w:tcPr>
          <w:p w14:paraId="33F16B06" w14:textId="77777777" w:rsidR="00913A0A" w:rsidRPr="00222CE3" w:rsidRDefault="00913A0A" w:rsidP="002253A3">
            <w:pPr>
              <w:jc w:val="center"/>
              <w:rPr>
                <w:rFonts w:cs="Tahoma"/>
                <w:sz w:val="14"/>
              </w:rPr>
            </w:pPr>
          </w:p>
        </w:tc>
        <w:tc>
          <w:tcPr>
            <w:tcW w:w="449" w:type="dxa"/>
            <w:tcBorders>
              <w:top w:val="single" w:sz="4" w:space="0" w:color="auto"/>
              <w:bottom w:val="single" w:sz="4" w:space="0" w:color="auto"/>
              <w:right w:val="single" w:sz="18" w:space="0" w:color="auto"/>
            </w:tcBorders>
            <w:shd w:val="clear" w:color="auto" w:fill="auto"/>
            <w:vAlign w:val="center"/>
          </w:tcPr>
          <w:p w14:paraId="4FA3A5E9" w14:textId="77777777" w:rsidR="00913A0A" w:rsidRPr="00222CE3" w:rsidRDefault="00913A0A" w:rsidP="002253A3">
            <w:pPr>
              <w:jc w:val="center"/>
              <w:rPr>
                <w:rFonts w:cs="Tahoma"/>
                <w:sz w:val="14"/>
              </w:rPr>
            </w:pPr>
          </w:p>
        </w:tc>
        <w:tc>
          <w:tcPr>
            <w:tcW w:w="449" w:type="dxa"/>
            <w:tcBorders>
              <w:top w:val="single" w:sz="4" w:space="0" w:color="auto"/>
              <w:left w:val="single" w:sz="18" w:space="0" w:color="auto"/>
              <w:bottom w:val="single" w:sz="4" w:space="0" w:color="auto"/>
            </w:tcBorders>
            <w:shd w:val="clear" w:color="auto" w:fill="auto"/>
            <w:vAlign w:val="center"/>
          </w:tcPr>
          <w:p w14:paraId="5420C897" w14:textId="77777777" w:rsidR="00913A0A" w:rsidRPr="00222CE3" w:rsidRDefault="00913A0A" w:rsidP="002253A3">
            <w:pPr>
              <w:jc w:val="center"/>
              <w:rPr>
                <w:rFonts w:cs="Tahoma"/>
                <w:sz w:val="14"/>
              </w:rPr>
            </w:pPr>
          </w:p>
        </w:tc>
        <w:tc>
          <w:tcPr>
            <w:tcW w:w="449" w:type="dxa"/>
            <w:tcBorders>
              <w:bottom w:val="single" w:sz="4" w:space="0" w:color="auto"/>
              <w:right w:val="single" w:sz="18" w:space="0" w:color="auto"/>
            </w:tcBorders>
            <w:shd w:val="clear" w:color="auto" w:fill="auto"/>
            <w:vAlign w:val="center"/>
          </w:tcPr>
          <w:p w14:paraId="08BC26BF" w14:textId="77777777" w:rsidR="00913A0A" w:rsidRPr="00222CE3" w:rsidRDefault="00913A0A" w:rsidP="002253A3">
            <w:pPr>
              <w:jc w:val="center"/>
              <w:rPr>
                <w:rFonts w:cs="Tahoma"/>
                <w:sz w:val="14"/>
              </w:rPr>
            </w:pPr>
            <w:r w:rsidRPr="00222CE3">
              <w:rPr>
                <w:rFonts w:cs="Tahoma"/>
                <w:sz w:val="13"/>
              </w:rPr>
              <w:t>A</w:t>
            </w:r>
          </w:p>
        </w:tc>
        <w:tc>
          <w:tcPr>
            <w:tcW w:w="349" w:type="dxa"/>
            <w:tcBorders>
              <w:top w:val="single" w:sz="4" w:space="0" w:color="auto"/>
              <w:left w:val="single" w:sz="18" w:space="0" w:color="auto"/>
              <w:bottom w:val="single" w:sz="4" w:space="0" w:color="auto"/>
              <w:right w:val="single" w:sz="18" w:space="0" w:color="auto"/>
            </w:tcBorders>
            <w:shd w:val="clear" w:color="auto" w:fill="auto"/>
            <w:vAlign w:val="center"/>
          </w:tcPr>
          <w:p w14:paraId="3527115A" w14:textId="77777777" w:rsidR="00913A0A" w:rsidRPr="00222CE3" w:rsidRDefault="00913A0A" w:rsidP="002253A3">
            <w:pPr>
              <w:jc w:val="center"/>
              <w:rPr>
                <w:rFonts w:cs="Tahoma"/>
                <w:sz w:val="14"/>
              </w:rPr>
            </w:pPr>
            <w:r w:rsidRPr="00222CE3">
              <w:rPr>
                <w:rFonts w:cs="Tahoma"/>
                <w:sz w:val="13"/>
              </w:rPr>
              <w:t>P</w:t>
            </w:r>
          </w:p>
        </w:tc>
        <w:tc>
          <w:tcPr>
            <w:tcW w:w="601" w:type="dxa"/>
            <w:tcBorders>
              <w:bottom w:val="single" w:sz="4" w:space="0" w:color="auto"/>
            </w:tcBorders>
            <w:shd w:val="clear" w:color="auto" w:fill="auto"/>
            <w:vAlign w:val="center"/>
          </w:tcPr>
          <w:p w14:paraId="36D18ABA" w14:textId="77777777" w:rsidR="00913A0A" w:rsidRPr="00222CE3" w:rsidRDefault="00913A0A" w:rsidP="002253A3">
            <w:pPr>
              <w:jc w:val="center"/>
              <w:rPr>
                <w:rFonts w:cs="Tahoma"/>
                <w:sz w:val="14"/>
              </w:rPr>
            </w:pPr>
          </w:p>
        </w:tc>
        <w:tc>
          <w:tcPr>
            <w:tcW w:w="453" w:type="dxa"/>
            <w:tcBorders>
              <w:bottom w:val="single" w:sz="4" w:space="0" w:color="auto"/>
            </w:tcBorders>
            <w:shd w:val="clear" w:color="auto" w:fill="auto"/>
            <w:vAlign w:val="center"/>
          </w:tcPr>
          <w:p w14:paraId="1FC3E407" w14:textId="77777777" w:rsidR="00913A0A" w:rsidRPr="00222CE3" w:rsidRDefault="00913A0A" w:rsidP="002253A3">
            <w:pPr>
              <w:jc w:val="center"/>
              <w:rPr>
                <w:rFonts w:cs="Tahoma"/>
                <w:sz w:val="14"/>
              </w:rPr>
            </w:pPr>
            <w:r w:rsidRPr="00222CE3">
              <w:rPr>
                <w:rFonts w:cs="Tahoma"/>
                <w:sz w:val="13"/>
              </w:rPr>
              <w:t>OL/OV</w:t>
            </w:r>
          </w:p>
        </w:tc>
        <w:tc>
          <w:tcPr>
            <w:tcW w:w="483" w:type="dxa"/>
            <w:tcBorders>
              <w:bottom w:val="single" w:sz="4" w:space="0" w:color="auto"/>
            </w:tcBorders>
          </w:tcPr>
          <w:p w14:paraId="390FADF2" w14:textId="77777777" w:rsidR="00913A0A" w:rsidRPr="00222CE3" w:rsidRDefault="00913A0A" w:rsidP="002253A3">
            <w:pPr>
              <w:jc w:val="center"/>
              <w:rPr>
                <w:rFonts w:cs="Tahoma"/>
                <w:sz w:val="13"/>
              </w:rPr>
            </w:pPr>
            <w:r w:rsidRPr="00222CE3">
              <w:rPr>
                <w:rFonts w:cs="Tahoma"/>
                <w:sz w:val="13"/>
              </w:rPr>
              <w:t>A</w:t>
            </w:r>
          </w:p>
        </w:tc>
      </w:tr>
      <w:tr w:rsidR="000C4675" w:rsidRPr="00222CE3" w14:paraId="53F675B0" w14:textId="77777777" w:rsidTr="000C4675">
        <w:trPr>
          <w:trHeight w:val="145"/>
        </w:trPr>
        <w:tc>
          <w:tcPr>
            <w:tcW w:w="2446" w:type="dxa"/>
            <w:gridSpan w:val="2"/>
            <w:tcBorders>
              <w:bottom w:val="single" w:sz="4" w:space="0" w:color="auto"/>
            </w:tcBorders>
            <w:shd w:val="clear" w:color="auto" w:fill="FABF8F"/>
          </w:tcPr>
          <w:p w14:paraId="373D93F8" w14:textId="77777777" w:rsidR="00913A0A" w:rsidRPr="00222CE3" w:rsidRDefault="00913A0A" w:rsidP="000A2C08">
            <w:pPr>
              <w:pStyle w:val="ProductNames"/>
              <w:spacing w:before="0" w:after="0"/>
              <w:rPr>
                <w:rFonts w:ascii="Tahoma" w:hAnsi="Tahoma" w:cs="Tahoma"/>
                <w:sz w:val="14"/>
              </w:rPr>
            </w:pPr>
            <w:bookmarkStart w:id="135" w:name="_Toc377682705"/>
            <w:r w:rsidRPr="00222CE3">
              <w:rPr>
                <w:rFonts w:ascii="Tahoma" w:hAnsi="Tahoma" w:cs="Tahoma"/>
                <w:sz w:val="14"/>
              </w:rPr>
              <w:t>Suscripción mensual a 420.000 transacciones (y más) de uso de sitio</w:t>
            </w:r>
            <w:r w:rsidR="000A2C08">
              <w:rPr>
                <w:rFonts w:ascii="Tahoma" w:hAnsi="Tahoma" w:cs="Tahoma"/>
                <w:sz w:val="14"/>
              </w:rPr>
              <w:t> </w:t>
            </w:r>
            <w:r w:rsidRPr="00222CE3">
              <w:rPr>
                <w:rFonts w:ascii="Tahoma" w:hAnsi="Tahoma" w:cs="Tahoma"/>
                <w:sz w:val="14"/>
              </w:rPr>
              <w:t>web público de Mapas de Bing</w:t>
            </w:r>
            <w:bookmarkEnd w:id="135"/>
          </w:p>
        </w:tc>
        <w:tc>
          <w:tcPr>
            <w:tcW w:w="502" w:type="dxa"/>
            <w:tcBorders>
              <w:bottom w:val="single" w:sz="4" w:space="0" w:color="auto"/>
            </w:tcBorders>
            <w:shd w:val="clear" w:color="auto" w:fill="FABF8F"/>
            <w:vAlign w:val="center"/>
          </w:tcPr>
          <w:p w14:paraId="50626DDB" w14:textId="77777777" w:rsidR="00913A0A" w:rsidRPr="00222CE3" w:rsidRDefault="00A85D6E" w:rsidP="003D4F46">
            <w:pPr>
              <w:jc w:val="center"/>
              <w:rPr>
                <w:rFonts w:ascii="Trebuchet MS" w:hAnsi="Trebuchet MS" w:cs="Tahoma"/>
                <w:b/>
                <w:sz w:val="13"/>
                <w:szCs w:val="13"/>
              </w:rPr>
            </w:pPr>
            <w:hyperlink w:anchor="_34_SL_de" w:history="1">
              <w:r w:rsidR="000E05DD" w:rsidRPr="00222CE3">
                <w:rPr>
                  <w:rStyle w:val="Hyperlink"/>
                  <w:rFonts w:ascii="Trebuchet MS" w:hAnsi="Trebuchet MS"/>
                  <w:b/>
                  <w:sz w:val="13"/>
                  <w:szCs w:val="13"/>
                </w:rPr>
                <w:t>34</w:t>
              </w:r>
            </w:hyperlink>
          </w:p>
        </w:tc>
        <w:tc>
          <w:tcPr>
            <w:tcW w:w="447" w:type="dxa"/>
            <w:tcBorders>
              <w:bottom w:val="single" w:sz="4" w:space="0" w:color="auto"/>
            </w:tcBorders>
            <w:shd w:val="clear" w:color="auto" w:fill="FABF8F"/>
            <w:vAlign w:val="center"/>
          </w:tcPr>
          <w:p w14:paraId="6B1D3F73" w14:textId="77777777" w:rsidR="00913A0A" w:rsidRPr="00222CE3" w:rsidRDefault="00913A0A" w:rsidP="002253A3">
            <w:pPr>
              <w:jc w:val="center"/>
              <w:rPr>
                <w:rFonts w:cs="Tahoma"/>
                <w:sz w:val="14"/>
              </w:rPr>
            </w:pPr>
            <w:r w:rsidRPr="00222CE3">
              <w:rPr>
                <w:rFonts w:cs="Tahoma"/>
                <w:sz w:val="14"/>
              </w:rPr>
              <w:t>04/13</w:t>
            </w:r>
          </w:p>
        </w:tc>
        <w:tc>
          <w:tcPr>
            <w:tcW w:w="359" w:type="dxa"/>
            <w:tcBorders>
              <w:bottom w:val="single" w:sz="4" w:space="0" w:color="auto"/>
              <w:right w:val="single" w:sz="18" w:space="0" w:color="auto"/>
            </w:tcBorders>
            <w:shd w:val="clear" w:color="auto" w:fill="FABF8F"/>
            <w:vAlign w:val="center"/>
          </w:tcPr>
          <w:p w14:paraId="5C181743" w14:textId="77777777" w:rsidR="00913A0A" w:rsidRPr="00222CE3" w:rsidRDefault="00913A0A" w:rsidP="002253A3">
            <w:pPr>
              <w:jc w:val="center"/>
              <w:rPr>
                <w:rFonts w:cs="Tahoma"/>
                <w:sz w:val="14"/>
              </w:rPr>
            </w:pPr>
          </w:p>
        </w:tc>
        <w:tc>
          <w:tcPr>
            <w:tcW w:w="3005" w:type="dxa"/>
            <w:gridSpan w:val="8"/>
            <w:tcBorders>
              <w:left w:val="single" w:sz="18" w:space="0" w:color="auto"/>
              <w:bottom w:val="single" w:sz="4" w:space="0" w:color="auto"/>
              <w:right w:val="single" w:sz="18" w:space="0" w:color="auto"/>
            </w:tcBorders>
            <w:shd w:val="clear" w:color="auto" w:fill="FABF8F"/>
            <w:vAlign w:val="center"/>
          </w:tcPr>
          <w:p w14:paraId="2341422E" w14:textId="77777777" w:rsidR="00913A0A" w:rsidRPr="00222CE3" w:rsidRDefault="00913A0A" w:rsidP="002253A3">
            <w:pPr>
              <w:jc w:val="center"/>
              <w:rPr>
                <w:rFonts w:cs="Tahoma"/>
                <w:sz w:val="14"/>
              </w:rPr>
            </w:pPr>
            <w:r w:rsidRPr="00222CE3">
              <w:rPr>
                <w:rFonts w:cs="Tahoma"/>
                <w:sz w:val="14"/>
              </w:rPr>
              <w:t>200 puntos</w:t>
            </w:r>
          </w:p>
        </w:tc>
        <w:tc>
          <w:tcPr>
            <w:tcW w:w="449" w:type="dxa"/>
            <w:tcBorders>
              <w:left w:val="single" w:sz="18" w:space="0" w:color="auto"/>
              <w:bottom w:val="single" w:sz="4" w:space="0" w:color="auto"/>
            </w:tcBorders>
            <w:shd w:val="clear" w:color="auto" w:fill="FABF8F"/>
            <w:vAlign w:val="center"/>
          </w:tcPr>
          <w:p w14:paraId="19949436" w14:textId="77777777" w:rsidR="00913A0A" w:rsidRPr="00222CE3" w:rsidRDefault="00913A0A" w:rsidP="002253A3">
            <w:pPr>
              <w:jc w:val="center"/>
              <w:rPr>
                <w:rFonts w:cs="Tahoma"/>
                <w:sz w:val="14"/>
              </w:rPr>
            </w:pPr>
            <w:r w:rsidRPr="00222CE3">
              <w:rPr>
                <w:rFonts w:cs="Tahoma"/>
                <w:sz w:val="14"/>
              </w:rPr>
              <w:t>200</w:t>
            </w:r>
          </w:p>
        </w:tc>
        <w:tc>
          <w:tcPr>
            <w:tcW w:w="449" w:type="dxa"/>
            <w:tcBorders>
              <w:bottom w:val="single" w:sz="4" w:space="0" w:color="auto"/>
            </w:tcBorders>
            <w:shd w:val="clear" w:color="auto" w:fill="FABF8F"/>
            <w:vAlign w:val="center"/>
          </w:tcPr>
          <w:p w14:paraId="7406A99D" w14:textId="77777777" w:rsidR="00913A0A" w:rsidRPr="00222CE3" w:rsidRDefault="00913A0A" w:rsidP="002253A3">
            <w:pPr>
              <w:jc w:val="center"/>
              <w:rPr>
                <w:rFonts w:cs="Tahoma"/>
                <w:sz w:val="14"/>
              </w:rPr>
            </w:pPr>
          </w:p>
        </w:tc>
        <w:tc>
          <w:tcPr>
            <w:tcW w:w="449" w:type="dxa"/>
            <w:tcBorders>
              <w:bottom w:val="single" w:sz="4" w:space="0" w:color="auto"/>
              <w:right w:val="single" w:sz="18" w:space="0" w:color="auto"/>
            </w:tcBorders>
            <w:shd w:val="clear" w:color="auto" w:fill="FABF8F"/>
            <w:vAlign w:val="center"/>
          </w:tcPr>
          <w:p w14:paraId="3EA5EF9C" w14:textId="77777777" w:rsidR="00913A0A" w:rsidRPr="00222CE3" w:rsidRDefault="00913A0A" w:rsidP="002253A3">
            <w:pPr>
              <w:jc w:val="center"/>
              <w:rPr>
                <w:rFonts w:cs="Tahoma"/>
                <w:sz w:val="14"/>
              </w:rPr>
            </w:pPr>
          </w:p>
        </w:tc>
        <w:tc>
          <w:tcPr>
            <w:tcW w:w="449" w:type="dxa"/>
            <w:tcBorders>
              <w:left w:val="single" w:sz="18" w:space="0" w:color="auto"/>
              <w:bottom w:val="single" w:sz="4" w:space="0" w:color="auto"/>
            </w:tcBorders>
            <w:shd w:val="clear" w:color="auto" w:fill="FABF8F"/>
            <w:vAlign w:val="center"/>
          </w:tcPr>
          <w:p w14:paraId="7EE60C02" w14:textId="77777777" w:rsidR="00913A0A" w:rsidRPr="00222CE3" w:rsidRDefault="00913A0A" w:rsidP="002253A3">
            <w:pPr>
              <w:jc w:val="center"/>
              <w:rPr>
                <w:rFonts w:cs="Tahoma"/>
                <w:sz w:val="14"/>
              </w:rPr>
            </w:pPr>
          </w:p>
        </w:tc>
        <w:tc>
          <w:tcPr>
            <w:tcW w:w="449" w:type="dxa"/>
            <w:tcBorders>
              <w:bottom w:val="single" w:sz="4" w:space="0" w:color="auto"/>
              <w:right w:val="single" w:sz="18" w:space="0" w:color="auto"/>
            </w:tcBorders>
            <w:shd w:val="clear" w:color="auto" w:fill="FABF8F"/>
            <w:vAlign w:val="center"/>
          </w:tcPr>
          <w:p w14:paraId="5A67AED9" w14:textId="77777777" w:rsidR="00913A0A" w:rsidRPr="00222CE3" w:rsidRDefault="00913A0A" w:rsidP="002253A3">
            <w:pPr>
              <w:jc w:val="center"/>
              <w:rPr>
                <w:rFonts w:cs="Tahoma"/>
                <w:sz w:val="14"/>
              </w:rPr>
            </w:pPr>
            <w:r w:rsidRPr="00222CE3">
              <w:rPr>
                <w:rFonts w:cs="Tahoma"/>
                <w:sz w:val="13"/>
              </w:rPr>
              <w:t>A</w:t>
            </w:r>
          </w:p>
        </w:tc>
        <w:tc>
          <w:tcPr>
            <w:tcW w:w="349" w:type="dxa"/>
            <w:tcBorders>
              <w:left w:val="single" w:sz="18" w:space="0" w:color="auto"/>
              <w:bottom w:val="single" w:sz="4" w:space="0" w:color="auto"/>
              <w:right w:val="single" w:sz="18" w:space="0" w:color="auto"/>
            </w:tcBorders>
            <w:shd w:val="clear" w:color="auto" w:fill="FABF8F"/>
            <w:vAlign w:val="center"/>
          </w:tcPr>
          <w:p w14:paraId="56AB9A11" w14:textId="77777777" w:rsidR="00913A0A" w:rsidRPr="00222CE3" w:rsidRDefault="00913A0A" w:rsidP="002253A3">
            <w:pPr>
              <w:jc w:val="center"/>
              <w:rPr>
                <w:rFonts w:cs="Tahoma"/>
                <w:sz w:val="14"/>
              </w:rPr>
            </w:pPr>
            <w:r w:rsidRPr="00222CE3">
              <w:rPr>
                <w:rFonts w:cs="Tahoma"/>
                <w:sz w:val="13"/>
              </w:rPr>
              <w:t>P</w:t>
            </w:r>
          </w:p>
        </w:tc>
        <w:tc>
          <w:tcPr>
            <w:tcW w:w="601" w:type="dxa"/>
            <w:tcBorders>
              <w:bottom w:val="single" w:sz="4" w:space="0" w:color="auto"/>
            </w:tcBorders>
            <w:shd w:val="clear" w:color="auto" w:fill="FABF8F"/>
            <w:vAlign w:val="center"/>
          </w:tcPr>
          <w:p w14:paraId="104252D9" w14:textId="77777777" w:rsidR="00913A0A" w:rsidRPr="00222CE3" w:rsidRDefault="00913A0A" w:rsidP="002253A3">
            <w:pPr>
              <w:jc w:val="center"/>
              <w:rPr>
                <w:rFonts w:cs="Tahoma"/>
                <w:sz w:val="14"/>
              </w:rPr>
            </w:pPr>
          </w:p>
        </w:tc>
        <w:tc>
          <w:tcPr>
            <w:tcW w:w="453" w:type="dxa"/>
            <w:tcBorders>
              <w:bottom w:val="single" w:sz="4" w:space="0" w:color="auto"/>
            </w:tcBorders>
            <w:shd w:val="clear" w:color="auto" w:fill="FABF8F"/>
            <w:vAlign w:val="center"/>
          </w:tcPr>
          <w:p w14:paraId="5B710C0C" w14:textId="77777777" w:rsidR="00913A0A" w:rsidRPr="00222CE3" w:rsidRDefault="00913A0A" w:rsidP="002253A3">
            <w:pPr>
              <w:jc w:val="center"/>
              <w:rPr>
                <w:rFonts w:cs="Tahoma"/>
                <w:sz w:val="14"/>
              </w:rPr>
            </w:pPr>
            <w:r w:rsidRPr="00222CE3">
              <w:rPr>
                <w:rFonts w:cs="Tahoma"/>
                <w:sz w:val="13"/>
              </w:rPr>
              <w:t>OL/OV</w:t>
            </w:r>
          </w:p>
        </w:tc>
        <w:tc>
          <w:tcPr>
            <w:tcW w:w="483" w:type="dxa"/>
            <w:tcBorders>
              <w:bottom w:val="single" w:sz="4" w:space="0" w:color="auto"/>
            </w:tcBorders>
            <w:shd w:val="clear" w:color="auto" w:fill="FABF8F"/>
          </w:tcPr>
          <w:p w14:paraId="1AE81190" w14:textId="77777777" w:rsidR="00913A0A" w:rsidRPr="00222CE3" w:rsidRDefault="00913A0A" w:rsidP="002253A3">
            <w:pPr>
              <w:jc w:val="center"/>
              <w:rPr>
                <w:rFonts w:cs="Tahoma"/>
                <w:sz w:val="13"/>
              </w:rPr>
            </w:pPr>
            <w:r w:rsidRPr="00222CE3">
              <w:rPr>
                <w:rFonts w:cs="Tahoma"/>
                <w:sz w:val="13"/>
              </w:rPr>
              <w:t>A</w:t>
            </w:r>
          </w:p>
        </w:tc>
      </w:tr>
      <w:tr w:rsidR="00913A0A" w:rsidRPr="00222CE3" w14:paraId="45EF2213" w14:textId="77777777" w:rsidTr="000C4675">
        <w:trPr>
          <w:trHeight w:val="145"/>
        </w:trPr>
        <w:tc>
          <w:tcPr>
            <w:tcW w:w="2446" w:type="dxa"/>
            <w:gridSpan w:val="2"/>
            <w:tcBorders>
              <w:bottom w:val="single" w:sz="4" w:space="0" w:color="auto"/>
            </w:tcBorders>
            <w:shd w:val="clear" w:color="auto" w:fill="auto"/>
          </w:tcPr>
          <w:p w14:paraId="310DB981" w14:textId="77777777" w:rsidR="00913A0A" w:rsidRPr="00222CE3" w:rsidRDefault="00913A0A" w:rsidP="001A63C6">
            <w:pPr>
              <w:pStyle w:val="ProductNames"/>
              <w:spacing w:before="0" w:after="0"/>
              <w:rPr>
                <w:rFonts w:ascii="Tahoma" w:hAnsi="Tahoma" w:cs="Tahoma"/>
                <w:sz w:val="14"/>
              </w:rPr>
            </w:pPr>
            <w:bookmarkStart w:id="136" w:name="_Toc377682706"/>
            <w:r w:rsidRPr="00222CE3">
              <w:rPr>
                <w:rFonts w:ascii="Tahoma" w:hAnsi="Tahoma" w:cs="Tahoma"/>
                <w:sz w:val="14"/>
              </w:rPr>
              <w:t>Suscripción mensual a 100.000 transacciones de uso de sitio web interno de Mapas de Bing</w:t>
            </w:r>
            <w:bookmarkEnd w:id="136"/>
          </w:p>
        </w:tc>
        <w:tc>
          <w:tcPr>
            <w:tcW w:w="502" w:type="dxa"/>
            <w:tcBorders>
              <w:bottom w:val="single" w:sz="4" w:space="0" w:color="auto"/>
            </w:tcBorders>
            <w:shd w:val="clear" w:color="auto" w:fill="auto"/>
            <w:vAlign w:val="center"/>
          </w:tcPr>
          <w:p w14:paraId="76925829" w14:textId="77777777" w:rsidR="00913A0A" w:rsidRPr="00222CE3" w:rsidRDefault="00A85D6E" w:rsidP="003D4F46">
            <w:pPr>
              <w:jc w:val="center"/>
              <w:rPr>
                <w:rFonts w:ascii="Trebuchet MS" w:hAnsi="Trebuchet MS" w:cs="Tahoma"/>
                <w:b/>
                <w:sz w:val="13"/>
                <w:szCs w:val="13"/>
              </w:rPr>
            </w:pPr>
            <w:hyperlink w:anchor="_34_SL_de" w:history="1">
              <w:r w:rsidR="000E05DD" w:rsidRPr="00222CE3">
                <w:rPr>
                  <w:rStyle w:val="Hyperlink"/>
                  <w:rFonts w:ascii="Trebuchet MS" w:hAnsi="Trebuchet MS"/>
                  <w:b/>
                  <w:sz w:val="13"/>
                  <w:szCs w:val="13"/>
                </w:rPr>
                <w:t>34</w:t>
              </w:r>
            </w:hyperlink>
          </w:p>
        </w:tc>
        <w:tc>
          <w:tcPr>
            <w:tcW w:w="447" w:type="dxa"/>
            <w:tcBorders>
              <w:bottom w:val="single" w:sz="4" w:space="0" w:color="auto"/>
            </w:tcBorders>
            <w:shd w:val="clear" w:color="auto" w:fill="auto"/>
            <w:vAlign w:val="center"/>
          </w:tcPr>
          <w:p w14:paraId="674D15FA" w14:textId="77777777" w:rsidR="00913A0A" w:rsidRPr="00222CE3" w:rsidRDefault="00913A0A" w:rsidP="002253A3">
            <w:pPr>
              <w:jc w:val="center"/>
              <w:rPr>
                <w:rFonts w:cs="Tahoma"/>
                <w:sz w:val="14"/>
              </w:rPr>
            </w:pPr>
            <w:r w:rsidRPr="00222CE3">
              <w:rPr>
                <w:rFonts w:cs="Tahoma"/>
                <w:sz w:val="14"/>
              </w:rPr>
              <w:t>04/13</w:t>
            </w:r>
          </w:p>
        </w:tc>
        <w:tc>
          <w:tcPr>
            <w:tcW w:w="359" w:type="dxa"/>
            <w:tcBorders>
              <w:bottom w:val="single" w:sz="4" w:space="0" w:color="auto"/>
              <w:right w:val="single" w:sz="18" w:space="0" w:color="auto"/>
            </w:tcBorders>
            <w:shd w:val="clear" w:color="auto" w:fill="auto"/>
            <w:vAlign w:val="center"/>
          </w:tcPr>
          <w:p w14:paraId="1351060B" w14:textId="77777777" w:rsidR="00913A0A" w:rsidRPr="00222CE3" w:rsidRDefault="00913A0A" w:rsidP="002253A3">
            <w:pPr>
              <w:jc w:val="center"/>
              <w:rPr>
                <w:rFonts w:cs="Tahoma"/>
                <w:sz w:val="14"/>
              </w:rPr>
            </w:pPr>
          </w:p>
        </w:tc>
        <w:tc>
          <w:tcPr>
            <w:tcW w:w="3005" w:type="dxa"/>
            <w:gridSpan w:val="8"/>
            <w:tcBorders>
              <w:left w:val="single" w:sz="18" w:space="0" w:color="auto"/>
              <w:bottom w:val="single" w:sz="4" w:space="0" w:color="auto"/>
              <w:right w:val="single" w:sz="18" w:space="0" w:color="auto"/>
            </w:tcBorders>
            <w:shd w:val="clear" w:color="auto" w:fill="auto"/>
            <w:vAlign w:val="center"/>
          </w:tcPr>
          <w:p w14:paraId="26618EE4" w14:textId="77777777" w:rsidR="00913A0A" w:rsidRPr="00222CE3" w:rsidRDefault="00913A0A" w:rsidP="002253A3">
            <w:pPr>
              <w:jc w:val="center"/>
              <w:rPr>
                <w:rFonts w:cs="Tahoma"/>
                <w:sz w:val="14"/>
              </w:rPr>
            </w:pPr>
            <w:r w:rsidRPr="00222CE3">
              <w:rPr>
                <w:rFonts w:cs="Tahoma"/>
                <w:sz w:val="14"/>
              </w:rPr>
              <w:t>125 puntos</w:t>
            </w:r>
          </w:p>
        </w:tc>
        <w:tc>
          <w:tcPr>
            <w:tcW w:w="449" w:type="dxa"/>
            <w:tcBorders>
              <w:left w:val="single" w:sz="18" w:space="0" w:color="auto"/>
              <w:bottom w:val="single" w:sz="4" w:space="0" w:color="auto"/>
            </w:tcBorders>
            <w:shd w:val="clear" w:color="auto" w:fill="auto"/>
            <w:vAlign w:val="center"/>
          </w:tcPr>
          <w:p w14:paraId="07B391D4" w14:textId="77777777" w:rsidR="00913A0A" w:rsidRPr="00222CE3" w:rsidRDefault="00913A0A" w:rsidP="002253A3">
            <w:pPr>
              <w:jc w:val="center"/>
              <w:rPr>
                <w:rFonts w:cs="Tahoma"/>
                <w:sz w:val="14"/>
              </w:rPr>
            </w:pPr>
            <w:r w:rsidRPr="00222CE3">
              <w:rPr>
                <w:rFonts w:cs="Tahoma"/>
                <w:sz w:val="14"/>
              </w:rPr>
              <w:t>125</w:t>
            </w:r>
          </w:p>
        </w:tc>
        <w:tc>
          <w:tcPr>
            <w:tcW w:w="449" w:type="dxa"/>
            <w:tcBorders>
              <w:bottom w:val="single" w:sz="4" w:space="0" w:color="auto"/>
            </w:tcBorders>
            <w:shd w:val="clear" w:color="auto" w:fill="auto"/>
            <w:vAlign w:val="center"/>
          </w:tcPr>
          <w:p w14:paraId="0EEE330F" w14:textId="77777777" w:rsidR="00913A0A" w:rsidRPr="00222CE3" w:rsidRDefault="00913A0A" w:rsidP="002253A3">
            <w:pPr>
              <w:jc w:val="center"/>
              <w:rPr>
                <w:rFonts w:cs="Tahoma"/>
                <w:sz w:val="14"/>
              </w:rPr>
            </w:pPr>
          </w:p>
        </w:tc>
        <w:tc>
          <w:tcPr>
            <w:tcW w:w="449" w:type="dxa"/>
            <w:tcBorders>
              <w:bottom w:val="single" w:sz="4" w:space="0" w:color="auto"/>
              <w:right w:val="single" w:sz="18" w:space="0" w:color="auto"/>
            </w:tcBorders>
            <w:shd w:val="clear" w:color="auto" w:fill="auto"/>
            <w:vAlign w:val="center"/>
          </w:tcPr>
          <w:p w14:paraId="63296D09" w14:textId="77777777" w:rsidR="00913A0A" w:rsidRPr="00222CE3" w:rsidRDefault="00913A0A" w:rsidP="002253A3">
            <w:pPr>
              <w:jc w:val="center"/>
              <w:rPr>
                <w:rFonts w:cs="Tahoma"/>
                <w:sz w:val="14"/>
              </w:rPr>
            </w:pPr>
          </w:p>
        </w:tc>
        <w:tc>
          <w:tcPr>
            <w:tcW w:w="449" w:type="dxa"/>
            <w:tcBorders>
              <w:left w:val="single" w:sz="18" w:space="0" w:color="auto"/>
              <w:bottom w:val="single" w:sz="4" w:space="0" w:color="auto"/>
            </w:tcBorders>
            <w:shd w:val="clear" w:color="auto" w:fill="auto"/>
            <w:vAlign w:val="center"/>
          </w:tcPr>
          <w:p w14:paraId="4748E103" w14:textId="77777777" w:rsidR="00913A0A" w:rsidRPr="00222CE3" w:rsidRDefault="00913A0A" w:rsidP="002253A3">
            <w:pPr>
              <w:jc w:val="center"/>
              <w:rPr>
                <w:rFonts w:cs="Tahoma"/>
                <w:sz w:val="14"/>
              </w:rPr>
            </w:pPr>
          </w:p>
        </w:tc>
        <w:tc>
          <w:tcPr>
            <w:tcW w:w="449" w:type="dxa"/>
            <w:tcBorders>
              <w:bottom w:val="single" w:sz="4" w:space="0" w:color="auto"/>
              <w:right w:val="single" w:sz="18" w:space="0" w:color="auto"/>
            </w:tcBorders>
            <w:shd w:val="clear" w:color="auto" w:fill="auto"/>
            <w:vAlign w:val="center"/>
          </w:tcPr>
          <w:p w14:paraId="51ED1BC3" w14:textId="77777777" w:rsidR="00913A0A" w:rsidRPr="00222CE3" w:rsidRDefault="00913A0A" w:rsidP="002253A3">
            <w:pPr>
              <w:jc w:val="center"/>
              <w:rPr>
                <w:rFonts w:cs="Tahoma"/>
                <w:sz w:val="14"/>
              </w:rPr>
            </w:pPr>
            <w:r w:rsidRPr="00222CE3">
              <w:rPr>
                <w:rFonts w:cs="Tahoma"/>
                <w:sz w:val="13"/>
              </w:rPr>
              <w:t>A</w:t>
            </w:r>
          </w:p>
        </w:tc>
        <w:tc>
          <w:tcPr>
            <w:tcW w:w="349" w:type="dxa"/>
            <w:tcBorders>
              <w:left w:val="single" w:sz="18" w:space="0" w:color="auto"/>
              <w:bottom w:val="single" w:sz="4" w:space="0" w:color="auto"/>
              <w:right w:val="single" w:sz="18" w:space="0" w:color="auto"/>
            </w:tcBorders>
            <w:shd w:val="clear" w:color="auto" w:fill="auto"/>
            <w:vAlign w:val="center"/>
          </w:tcPr>
          <w:p w14:paraId="104EE25B" w14:textId="77777777" w:rsidR="00913A0A" w:rsidRPr="00222CE3" w:rsidRDefault="00913A0A" w:rsidP="002253A3">
            <w:pPr>
              <w:jc w:val="center"/>
              <w:rPr>
                <w:rFonts w:cs="Tahoma"/>
                <w:sz w:val="14"/>
              </w:rPr>
            </w:pPr>
            <w:r w:rsidRPr="00222CE3">
              <w:rPr>
                <w:rFonts w:cs="Tahoma"/>
                <w:sz w:val="13"/>
              </w:rPr>
              <w:t>P</w:t>
            </w:r>
          </w:p>
        </w:tc>
        <w:tc>
          <w:tcPr>
            <w:tcW w:w="601" w:type="dxa"/>
            <w:tcBorders>
              <w:bottom w:val="single" w:sz="4" w:space="0" w:color="auto"/>
            </w:tcBorders>
            <w:shd w:val="clear" w:color="auto" w:fill="auto"/>
            <w:vAlign w:val="center"/>
          </w:tcPr>
          <w:p w14:paraId="3D4E80B8" w14:textId="77777777" w:rsidR="00913A0A" w:rsidRPr="00222CE3" w:rsidRDefault="00913A0A" w:rsidP="002253A3">
            <w:pPr>
              <w:jc w:val="center"/>
              <w:rPr>
                <w:rFonts w:cs="Tahoma"/>
                <w:sz w:val="14"/>
              </w:rPr>
            </w:pPr>
          </w:p>
        </w:tc>
        <w:tc>
          <w:tcPr>
            <w:tcW w:w="453" w:type="dxa"/>
            <w:tcBorders>
              <w:bottom w:val="single" w:sz="4" w:space="0" w:color="auto"/>
            </w:tcBorders>
            <w:shd w:val="clear" w:color="auto" w:fill="auto"/>
            <w:vAlign w:val="center"/>
          </w:tcPr>
          <w:p w14:paraId="07ACED83" w14:textId="77777777" w:rsidR="00913A0A" w:rsidRPr="00222CE3" w:rsidRDefault="00913A0A" w:rsidP="002253A3">
            <w:pPr>
              <w:jc w:val="center"/>
              <w:rPr>
                <w:rFonts w:cs="Tahoma"/>
                <w:sz w:val="14"/>
              </w:rPr>
            </w:pPr>
            <w:r w:rsidRPr="00222CE3">
              <w:rPr>
                <w:rFonts w:cs="Tahoma"/>
                <w:sz w:val="13"/>
              </w:rPr>
              <w:t>OL/OV</w:t>
            </w:r>
          </w:p>
        </w:tc>
        <w:tc>
          <w:tcPr>
            <w:tcW w:w="483" w:type="dxa"/>
            <w:tcBorders>
              <w:bottom w:val="single" w:sz="4" w:space="0" w:color="auto"/>
            </w:tcBorders>
          </w:tcPr>
          <w:p w14:paraId="102065D4" w14:textId="77777777" w:rsidR="00913A0A" w:rsidRPr="00222CE3" w:rsidRDefault="00913A0A" w:rsidP="002253A3">
            <w:pPr>
              <w:jc w:val="center"/>
              <w:rPr>
                <w:rFonts w:cs="Tahoma"/>
                <w:sz w:val="13"/>
              </w:rPr>
            </w:pPr>
            <w:r w:rsidRPr="00222CE3">
              <w:rPr>
                <w:rFonts w:cs="Tahoma"/>
                <w:sz w:val="13"/>
              </w:rPr>
              <w:t>A</w:t>
            </w:r>
          </w:p>
        </w:tc>
      </w:tr>
      <w:tr w:rsidR="000C4675" w:rsidRPr="00222CE3" w14:paraId="11D41EDB" w14:textId="77777777" w:rsidTr="000C4675">
        <w:trPr>
          <w:trHeight w:val="145"/>
        </w:trPr>
        <w:tc>
          <w:tcPr>
            <w:tcW w:w="2446" w:type="dxa"/>
            <w:gridSpan w:val="2"/>
            <w:tcBorders>
              <w:bottom w:val="single" w:sz="4" w:space="0" w:color="auto"/>
            </w:tcBorders>
            <w:shd w:val="clear" w:color="auto" w:fill="FABF8F"/>
          </w:tcPr>
          <w:p w14:paraId="01FB0541" w14:textId="77777777" w:rsidR="00913A0A" w:rsidRPr="00222CE3" w:rsidRDefault="00913A0A" w:rsidP="000A2C08">
            <w:pPr>
              <w:pStyle w:val="ProductNames"/>
              <w:spacing w:before="0" w:after="0"/>
              <w:rPr>
                <w:rFonts w:ascii="Tahoma" w:hAnsi="Tahoma" w:cs="Tahoma"/>
                <w:sz w:val="14"/>
              </w:rPr>
            </w:pPr>
            <w:bookmarkStart w:id="137" w:name="_Toc377682707"/>
            <w:r w:rsidRPr="00222CE3">
              <w:rPr>
                <w:rFonts w:ascii="Tahoma" w:hAnsi="Tahoma" w:cs="Tahoma"/>
                <w:sz w:val="14"/>
              </w:rPr>
              <w:t>Suscripción mensual a 250.000 transacciones (y más) de uso de sitio</w:t>
            </w:r>
            <w:r w:rsidR="000A2C08">
              <w:rPr>
                <w:rFonts w:ascii="Tahoma" w:hAnsi="Tahoma" w:cs="Tahoma"/>
                <w:sz w:val="14"/>
              </w:rPr>
              <w:t> </w:t>
            </w:r>
            <w:r w:rsidRPr="00222CE3">
              <w:rPr>
                <w:rFonts w:ascii="Tahoma" w:hAnsi="Tahoma" w:cs="Tahoma"/>
                <w:sz w:val="14"/>
              </w:rPr>
              <w:t>web interno de Mapas de Bing</w:t>
            </w:r>
            <w:bookmarkEnd w:id="137"/>
          </w:p>
        </w:tc>
        <w:tc>
          <w:tcPr>
            <w:tcW w:w="502" w:type="dxa"/>
            <w:tcBorders>
              <w:bottom w:val="single" w:sz="4" w:space="0" w:color="auto"/>
            </w:tcBorders>
            <w:shd w:val="clear" w:color="auto" w:fill="FABF8F"/>
            <w:vAlign w:val="center"/>
          </w:tcPr>
          <w:p w14:paraId="160533A1" w14:textId="77777777" w:rsidR="00913A0A" w:rsidRPr="00222CE3" w:rsidRDefault="00A85D6E" w:rsidP="003D4F46">
            <w:pPr>
              <w:jc w:val="center"/>
              <w:rPr>
                <w:rFonts w:ascii="Trebuchet MS" w:hAnsi="Trebuchet MS" w:cs="Tahoma"/>
                <w:b/>
                <w:sz w:val="13"/>
                <w:szCs w:val="13"/>
              </w:rPr>
            </w:pPr>
            <w:hyperlink w:anchor="_34_SL_de" w:history="1">
              <w:r w:rsidR="000E05DD" w:rsidRPr="00222CE3">
                <w:rPr>
                  <w:rStyle w:val="Hyperlink"/>
                  <w:rFonts w:ascii="Trebuchet MS" w:hAnsi="Trebuchet MS"/>
                  <w:b/>
                  <w:sz w:val="13"/>
                  <w:szCs w:val="13"/>
                </w:rPr>
                <w:t>34</w:t>
              </w:r>
            </w:hyperlink>
          </w:p>
        </w:tc>
        <w:tc>
          <w:tcPr>
            <w:tcW w:w="447" w:type="dxa"/>
            <w:tcBorders>
              <w:bottom w:val="single" w:sz="4" w:space="0" w:color="auto"/>
            </w:tcBorders>
            <w:shd w:val="clear" w:color="auto" w:fill="FABF8F"/>
            <w:vAlign w:val="center"/>
          </w:tcPr>
          <w:p w14:paraId="609A76FD" w14:textId="77777777" w:rsidR="00913A0A" w:rsidRPr="00222CE3" w:rsidRDefault="00913A0A" w:rsidP="002253A3">
            <w:pPr>
              <w:jc w:val="center"/>
              <w:rPr>
                <w:rFonts w:cs="Tahoma"/>
                <w:sz w:val="14"/>
              </w:rPr>
            </w:pPr>
            <w:r w:rsidRPr="00222CE3">
              <w:rPr>
                <w:rFonts w:cs="Tahoma"/>
                <w:sz w:val="14"/>
              </w:rPr>
              <w:t>04/13</w:t>
            </w:r>
          </w:p>
        </w:tc>
        <w:tc>
          <w:tcPr>
            <w:tcW w:w="359" w:type="dxa"/>
            <w:tcBorders>
              <w:bottom w:val="single" w:sz="4" w:space="0" w:color="auto"/>
              <w:right w:val="single" w:sz="18" w:space="0" w:color="auto"/>
            </w:tcBorders>
            <w:shd w:val="clear" w:color="auto" w:fill="FABF8F"/>
            <w:vAlign w:val="center"/>
          </w:tcPr>
          <w:p w14:paraId="20D3AE0A" w14:textId="77777777" w:rsidR="00913A0A" w:rsidRPr="00222CE3" w:rsidRDefault="00913A0A" w:rsidP="002253A3">
            <w:pPr>
              <w:jc w:val="center"/>
              <w:rPr>
                <w:rFonts w:cs="Tahoma"/>
                <w:sz w:val="14"/>
              </w:rPr>
            </w:pPr>
          </w:p>
        </w:tc>
        <w:tc>
          <w:tcPr>
            <w:tcW w:w="3005" w:type="dxa"/>
            <w:gridSpan w:val="8"/>
            <w:tcBorders>
              <w:left w:val="single" w:sz="18" w:space="0" w:color="auto"/>
              <w:bottom w:val="single" w:sz="4" w:space="0" w:color="auto"/>
              <w:right w:val="single" w:sz="18" w:space="0" w:color="auto"/>
            </w:tcBorders>
            <w:shd w:val="clear" w:color="auto" w:fill="FABF8F"/>
            <w:vAlign w:val="center"/>
          </w:tcPr>
          <w:p w14:paraId="73C87F36" w14:textId="77777777" w:rsidR="00913A0A" w:rsidRPr="00222CE3" w:rsidRDefault="00913A0A" w:rsidP="002253A3">
            <w:pPr>
              <w:jc w:val="center"/>
              <w:rPr>
                <w:rFonts w:cs="Tahoma"/>
                <w:sz w:val="14"/>
              </w:rPr>
            </w:pPr>
            <w:r w:rsidRPr="00222CE3">
              <w:rPr>
                <w:rFonts w:cs="Tahoma"/>
                <w:sz w:val="14"/>
              </w:rPr>
              <w:t>200 puntos</w:t>
            </w:r>
          </w:p>
        </w:tc>
        <w:tc>
          <w:tcPr>
            <w:tcW w:w="449" w:type="dxa"/>
            <w:tcBorders>
              <w:left w:val="single" w:sz="18" w:space="0" w:color="auto"/>
              <w:bottom w:val="single" w:sz="4" w:space="0" w:color="auto"/>
            </w:tcBorders>
            <w:shd w:val="clear" w:color="auto" w:fill="FABF8F"/>
            <w:vAlign w:val="center"/>
          </w:tcPr>
          <w:p w14:paraId="6DC522B1" w14:textId="77777777" w:rsidR="00913A0A" w:rsidRPr="00222CE3" w:rsidRDefault="00913A0A" w:rsidP="002253A3">
            <w:pPr>
              <w:jc w:val="center"/>
              <w:rPr>
                <w:rFonts w:cs="Tahoma"/>
                <w:sz w:val="14"/>
              </w:rPr>
            </w:pPr>
            <w:r w:rsidRPr="00222CE3">
              <w:rPr>
                <w:rFonts w:cs="Tahoma"/>
                <w:sz w:val="14"/>
              </w:rPr>
              <w:t>200</w:t>
            </w:r>
          </w:p>
        </w:tc>
        <w:tc>
          <w:tcPr>
            <w:tcW w:w="449" w:type="dxa"/>
            <w:tcBorders>
              <w:bottom w:val="single" w:sz="4" w:space="0" w:color="auto"/>
            </w:tcBorders>
            <w:shd w:val="clear" w:color="auto" w:fill="FABF8F"/>
            <w:vAlign w:val="center"/>
          </w:tcPr>
          <w:p w14:paraId="3ED0C5AE" w14:textId="77777777" w:rsidR="00913A0A" w:rsidRPr="00222CE3" w:rsidRDefault="00913A0A" w:rsidP="002253A3">
            <w:pPr>
              <w:jc w:val="center"/>
              <w:rPr>
                <w:rFonts w:cs="Tahoma"/>
                <w:sz w:val="14"/>
              </w:rPr>
            </w:pPr>
          </w:p>
        </w:tc>
        <w:tc>
          <w:tcPr>
            <w:tcW w:w="449" w:type="dxa"/>
            <w:tcBorders>
              <w:bottom w:val="single" w:sz="4" w:space="0" w:color="auto"/>
              <w:right w:val="single" w:sz="18" w:space="0" w:color="auto"/>
            </w:tcBorders>
            <w:shd w:val="clear" w:color="auto" w:fill="FABF8F"/>
            <w:vAlign w:val="center"/>
          </w:tcPr>
          <w:p w14:paraId="6A3C74E8" w14:textId="77777777" w:rsidR="00913A0A" w:rsidRPr="00222CE3" w:rsidRDefault="00913A0A" w:rsidP="002253A3">
            <w:pPr>
              <w:jc w:val="center"/>
              <w:rPr>
                <w:rFonts w:cs="Tahoma"/>
                <w:sz w:val="14"/>
              </w:rPr>
            </w:pPr>
          </w:p>
        </w:tc>
        <w:tc>
          <w:tcPr>
            <w:tcW w:w="449" w:type="dxa"/>
            <w:tcBorders>
              <w:left w:val="single" w:sz="18" w:space="0" w:color="auto"/>
              <w:bottom w:val="single" w:sz="4" w:space="0" w:color="auto"/>
            </w:tcBorders>
            <w:shd w:val="clear" w:color="auto" w:fill="FABF8F"/>
            <w:vAlign w:val="center"/>
          </w:tcPr>
          <w:p w14:paraId="2C5DDA2C" w14:textId="77777777" w:rsidR="00913A0A" w:rsidRPr="00222CE3" w:rsidRDefault="00913A0A" w:rsidP="002253A3">
            <w:pPr>
              <w:jc w:val="center"/>
              <w:rPr>
                <w:rFonts w:cs="Tahoma"/>
                <w:sz w:val="14"/>
              </w:rPr>
            </w:pPr>
          </w:p>
        </w:tc>
        <w:tc>
          <w:tcPr>
            <w:tcW w:w="449" w:type="dxa"/>
            <w:tcBorders>
              <w:bottom w:val="single" w:sz="4" w:space="0" w:color="auto"/>
              <w:right w:val="single" w:sz="18" w:space="0" w:color="auto"/>
            </w:tcBorders>
            <w:shd w:val="clear" w:color="auto" w:fill="FABF8F"/>
            <w:vAlign w:val="center"/>
          </w:tcPr>
          <w:p w14:paraId="2787A76C" w14:textId="77777777" w:rsidR="00913A0A" w:rsidRPr="00222CE3" w:rsidRDefault="00913A0A" w:rsidP="002253A3">
            <w:pPr>
              <w:jc w:val="center"/>
              <w:rPr>
                <w:rFonts w:cs="Tahoma"/>
                <w:sz w:val="14"/>
              </w:rPr>
            </w:pPr>
            <w:r w:rsidRPr="00222CE3">
              <w:rPr>
                <w:rFonts w:cs="Tahoma"/>
                <w:sz w:val="13"/>
              </w:rPr>
              <w:t>A</w:t>
            </w:r>
          </w:p>
        </w:tc>
        <w:tc>
          <w:tcPr>
            <w:tcW w:w="349" w:type="dxa"/>
            <w:tcBorders>
              <w:left w:val="single" w:sz="18" w:space="0" w:color="auto"/>
              <w:bottom w:val="single" w:sz="4" w:space="0" w:color="auto"/>
              <w:right w:val="single" w:sz="18" w:space="0" w:color="auto"/>
            </w:tcBorders>
            <w:shd w:val="clear" w:color="auto" w:fill="FABF8F"/>
            <w:vAlign w:val="center"/>
          </w:tcPr>
          <w:p w14:paraId="1A2EA11F" w14:textId="77777777" w:rsidR="00913A0A" w:rsidRPr="00222CE3" w:rsidRDefault="00913A0A" w:rsidP="002253A3">
            <w:pPr>
              <w:jc w:val="center"/>
              <w:rPr>
                <w:rFonts w:cs="Tahoma"/>
                <w:sz w:val="14"/>
              </w:rPr>
            </w:pPr>
            <w:r w:rsidRPr="00222CE3">
              <w:rPr>
                <w:rFonts w:cs="Tahoma"/>
                <w:sz w:val="13"/>
              </w:rPr>
              <w:t>P</w:t>
            </w:r>
          </w:p>
        </w:tc>
        <w:tc>
          <w:tcPr>
            <w:tcW w:w="601" w:type="dxa"/>
            <w:tcBorders>
              <w:bottom w:val="single" w:sz="4" w:space="0" w:color="auto"/>
            </w:tcBorders>
            <w:shd w:val="clear" w:color="auto" w:fill="FABF8F"/>
            <w:vAlign w:val="center"/>
          </w:tcPr>
          <w:p w14:paraId="09E7CF4C" w14:textId="77777777" w:rsidR="00913A0A" w:rsidRPr="00222CE3" w:rsidRDefault="00913A0A" w:rsidP="002253A3">
            <w:pPr>
              <w:jc w:val="center"/>
              <w:rPr>
                <w:rFonts w:cs="Tahoma"/>
                <w:sz w:val="14"/>
              </w:rPr>
            </w:pPr>
          </w:p>
        </w:tc>
        <w:tc>
          <w:tcPr>
            <w:tcW w:w="453" w:type="dxa"/>
            <w:tcBorders>
              <w:bottom w:val="single" w:sz="4" w:space="0" w:color="auto"/>
            </w:tcBorders>
            <w:shd w:val="clear" w:color="auto" w:fill="FABF8F"/>
            <w:vAlign w:val="center"/>
          </w:tcPr>
          <w:p w14:paraId="1D085075" w14:textId="77777777" w:rsidR="00913A0A" w:rsidRPr="00222CE3" w:rsidRDefault="00913A0A" w:rsidP="002253A3">
            <w:pPr>
              <w:jc w:val="center"/>
              <w:rPr>
                <w:rFonts w:cs="Tahoma"/>
                <w:sz w:val="14"/>
              </w:rPr>
            </w:pPr>
            <w:r w:rsidRPr="00222CE3">
              <w:rPr>
                <w:rFonts w:cs="Tahoma"/>
                <w:sz w:val="13"/>
              </w:rPr>
              <w:t>OL/OV</w:t>
            </w:r>
          </w:p>
        </w:tc>
        <w:tc>
          <w:tcPr>
            <w:tcW w:w="483" w:type="dxa"/>
            <w:tcBorders>
              <w:bottom w:val="single" w:sz="4" w:space="0" w:color="auto"/>
            </w:tcBorders>
            <w:shd w:val="clear" w:color="auto" w:fill="FABF8F"/>
          </w:tcPr>
          <w:p w14:paraId="630354AB" w14:textId="77777777" w:rsidR="00913A0A" w:rsidRPr="00222CE3" w:rsidRDefault="00913A0A" w:rsidP="002253A3">
            <w:pPr>
              <w:jc w:val="center"/>
              <w:rPr>
                <w:rFonts w:cs="Tahoma"/>
                <w:sz w:val="13"/>
              </w:rPr>
            </w:pPr>
            <w:r w:rsidRPr="00222CE3">
              <w:rPr>
                <w:rFonts w:cs="Tahoma"/>
                <w:sz w:val="13"/>
              </w:rPr>
              <w:t>A</w:t>
            </w:r>
          </w:p>
        </w:tc>
      </w:tr>
      <w:tr w:rsidR="00913A0A" w:rsidRPr="00222CE3" w14:paraId="4E2F14E8" w14:textId="77777777" w:rsidTr="000C4675">
        <w:trPr>
          <w:trHeight w:val="145"/>
        </w:trPr>
        <w:tc>
          <w:tcPr>
            <w:tcW w:w="2446" w:type="dxa"/>
            <w:gridSpan w:val="2"/>
            <w:tcBorders>
              <w:bottom w:val="single" w:sz="4" w:space="0" w:color="auto"/>
            </w:tcBorders>
            <w:shd w:val="clear" w:color="auto" w:fill="auto"/>
          </w:tcPr>
          <w:p w14:paraId="11B07F45" w14:textId="77777777" w:rsidR="00913A0A" w:rsidRPr="00222CE3" w:rsidRDefault="00913A0A" w:rsidP="00844211">
            <w:pPr>
              <w:pStyle w:val="ProductNames"/>
              <w:spacing w:beforeLines="20" w:before="48" w:afterLines="20" w:after="48"/>
              <w:rPr>
                <w:rFonts w:ascii="Tahoma" w:hAnsi="Tahoma" w:cs="Tahoma"/>
                <w:sz w:val="14"/>
              </w:rPr>
            </w:pPr>
            <w:bookmarkStart w:id="138" w:name="_Toc377682708"/>
            <w:r w:rsidRPr="00222CE3">
              <w:rPr>
                <w:rFonts w:ascii="Tahoma" w:hAnsi="Tahoma" w:cs="Tahoma"/>
                <w:sz w:val="14"/>
              </w:rPr>
              <w:t>Suscripción mensual por usuario conocido a Mapas de Bing</w:t>
            </w:r>
            <w:bookmarkEnd w:id="138"/>
          </w:p>
        </w:tc>
        <w:tc>
          <w:tcPr>
            <w:tcW w:w="502" w:type="dxa"/>
            <w:tcBorders>
              <w:bottom w:val="single" w:sz="4" w:space="0" w:color="auto"/>
            </w:tcBorders>
            <w:shd w:val="clear" w:color="auto" w:fill="auto"/>
            <w:vAlign w:val="center"/>
          </w:tcPr>
          <w:p w14:paraId="3B0F2706" w14:textId="77777777" w:rsidR="00913A0A" w:rsidRPr="00222CE3" w:rsidRDefault="00A85D6E" w:rsidP="003D4F46">
            <w:pPr>
              <w:jc w:val="center"/>
              <w:rPr>
                <w:rFonts w:ascii="Trebuchet MS" w:hAnsi="Trebuchet MS"/>
                <w:b/>
                <w:sz w:val="13"/>
                <w:szCs w:val="13"/>
              </w:rPr>
            </w:pPr>
            <w:hyperlink w:anchor="_34_SL_de" w:history="1">
              <w:r w:rsidR="000E05DD" w:rsidRPr="00222CE3">
                <w:rPr>
                  <w:rStyle w:val="Hyperlink"/>
                  <w:rFonts w:ascii="Trebuchet MS" w:hAnsi="Trebuchet MS"/>
                  <w:b/>
                  <w:sz w:val="13"/>
                  <w:szCs w:val="13"/>
                </w:rPr>
                <w:t>34</w:t>
              </w:r>
            </w:hyperlink>
          </w:p>
        </w:tc>
        <w:tc>
          <w:tcPr>
            <w:tcW w:w="447" w:type="dxa"/>
            <w:tcBorders>
              <w:bottom w:val="single" w:sz="4" w:space="0" w:color="auto"/>
            </w:tcBorders>
            <w:shd w:val="clear" w:color="auto" w:fill="auto"/>
            <w:vAlign w:val="center"/>
          </w:tcPr>
          <w:p w14:paraId="4F58EA6B" w14:textId="77777777" w:rsidR="00913A0A" w:rsidRPr="00222CE3" w:rsidRDefault="00913A0A" w:rsidP="002253A3">
            <w:pPr>
              <w:jc w:val="center"/>
              <w:rPr>
                <w:rFonts w:cs="Tahoma"/>
                <w:sz w:val="14"/>
              </w:rPr>
            </w:pPr>
            <w:r w:rsidRPr="00222CE3">
              <w:rPr>
                <w:rFonts w:cs="Tahoma"/>
                <w:sz w:val="14"/>
              </w:rPr>
              <w:t>04/13</w:t>
            </w:r>
          </w:p>
        </w:tc>
        <w:tc>
          <w:tcPr>
            <w:tcW w:w="359" w:type="dxa"/>
            <w:tcBorders>
              <w:bottom w:val="single" w:sz="4" w:space="0" w:color="auto"/>
              <w:right w:val="single" w:sz="18" w:space="0" w:color="auto"/>
            </w:tcBorders>
            <w:shd w:val="clear" w:color="auto" w:fill="auto"/>
            <w:vAlign w:val="center"/>
          </w:tcPr>
          <w:p w14:paraId="2125F186" w14:textId="77777777" w:rsidR="00913A0A" w:rsidRPr="00222CE3" w:rsidRDefault="00913A0A" w:rsidP="002253A3">
            <w:pPr>
              <w:jc w:val="center"/>
              <w:rPr>
                <w:rFonts w:cs="Tahoma"/>
                <w:sz w:val="13"/>
              </w:rPr>
            </w:pPr>
          </w:p>
        </w:tc>
        <w:tc>
          <w:tcPr>
            <w:tcW w:w="3005" w:type="dxa"/>
            <w:gridSpan w:val="8"/>
            <w:tcBorders>
              <w:left w:val="single" w:sz="18" w:space="0" w:color="auto"/>
              <w:bottom w:val="single" w:sz="4" w:space="0" w:color="auto"/>
              <w:right w:val="single" w:sz="18" w:space="0" w:color="auto"/>
            </w:tcBorders>
            <w:shd w:val="clear" w:color="auto" w:fill="auto"/>
            <w:vAlign w:val="center"/>
          </w:tcPr>
          <w:p w14:paraId="47AF75AD" w14:textId="77777777" w:rsidR="00913A0A" w:rsidRPr="00222CE3" w:rsidRDefault="00913A0A" w:rsidP="002253A3">
            <w:pPr>
              <w:jc w:val="center"/>
              <w:rPr>
                <w:rFonts w:cs="Tahoma"/>
                <w:sz w:val="14"/>
              </w:rPr>
            </w:pPr>
            <w:r w:rsidRPr="00222CE3">
              <w:rPr>
                <w:rFonts w:cs="Tahoma"/>
                <w:sz w:val="14"/>
              </w:rPr>
              <w:t>1 punto</w:t>
            </w:r>
          </w:p>
        </w:tc>
        <w:tc>
          <w:tcPr>
            <w:tcW w:w="449" w:type="dxa"/>
            <w:tcBorders>
              <w:left w:val="single" w:sz="18" w:space="0" w:color="auto"/>
              <w:bottom w:val="single" w:sz="4" w:space="0" w:color="auto"/>
            </w:tcBorders>
            <w:shd w:val="clear" w:color="auto" w:fill="auto"/>
            <w:vAlign w:val="center"/>
          </w:tcPr>
          <w:p w14:paraId="31423914" w14:textId="77777777" w:rsidR="00913A0A" w:rsidRPr="00222CE3" w:rsidRDefault="00913A0A" w:rsidP="002253A3">
            <w:pPr>
              <w:jc w:val="center"/>
              <w:rPr>
                <w:rFonts w:cs="Tahoma"/>
                <w:sz w:val="14"/>
              </w:rPr>
            </w:pPr>
            <w:r w:rsidRPr="00222CE3">
              <w:rPr>
                <w:rFonts w:cs="Tahoma"/>
                <w:sz w:val="14"/>
              </w:rPr>
              <w:t>1</w:t>
            </w:r>
          </w:p>
        </w:tc>
        <w:tc>
          <w:tcPr>
            <w:tcW w:w="449" w:type="dxa"/>
            <w:tcBorders>
              <w:bottom w:val="single" w:sz="4" w:space="0" w:color="auto"/>
            </w:tcBorders>
            <w:shd w:val="clear" w:color="auto" w:fill="auto"/>
            <w:vAlign w:val="center"/>
          </w:tcPr>
          <w:p w14:paraId="549475D4" w14:textId="77777777" w:rsidR="00913A0A" w:rsidRPr="00222CE3" w:rsidRDefault="00913A0A" w:rsidP="002253A3">
            <w:pPr>
              <w:jc w:val="center"/>
              <w:rPr>
                <w:rFonts w:cs="Tahoma"/>
                <w:sz w:val="13"/>
              </w:rPr>
            </w:pPr>
          </w:p>
        </w:tc>
        <w:tc>
          <w:tcPr>
            <w:tcW w:w="449" w:type="dxa"/>
            <w:tcBorders>
              <w:bottom w:val="single" w:sz="4" w:space="0" w:color="auto"/>
              <w:right w:val="single" w:sz="18" w:space="0" w:color="auto"/>
            </w:tcBorders>
            <w:shd w:val="clear" w:color="auto" w:fill="auto"/>
            <w:vAlign w:val="center"/>
          </w:tcPr>
          <w:p w14:paraId="5E791D61" w14:textId="77777777" w:rsidR="00913A0A" w:rsidRPr="00222CE3" w:rsidRDefault="00913A0A" w:rsidP="002253A3">
            <w:pPr>
              <w:jc w:val="center"/>
              <w:rPr>
                <w:rFonts w:cs="Tahoma"/>
                <w:sz w:val="13"/>
              </w:rPr>
            </w:pPr>
          </w:p>
        </w:tc>
        <w:tc>
          <w:tcPr>
            <w:tcW w:w="449" w:type="dxa"/>
            <w:tcBorders>
              <w:left w:val="single" w:sz="18" w:space="0" w:color="auto"/>
              <w:bottom w:val="single" w:sz="4" w:space="0" w:color="auto"/>
            </w:tcBorders>
            <w:shd w:val="clear" w:color="auto" w:fill="auto"/>
            <w:vAlign w:val="center"/>
          </w:tcPr>
          <w:p w14:paraId="67690A7F" w14:textId="77777777" w:rsidR="00913A0A" w:rsidRPr="00222CE3" w:rsidRDefault="00913A0A" w:rsidP="002253A3">
            <w:pPr>
              <w:jc w:val="center"/>
              <w:rPr>
                <w:rFonts w:cs="Tahoma"/>
                <w:sz w:val="13"/>
              </w:rPr>
            </w:pPr>
          </w:p>
        </w:tc>
        <w:tc>
          <w:tcPr>
            <w:tcW w:w="449" w:type="dxa"/>
            <w:tcBorders>
              <w:bottom w:val="single" w:sz="4" w:space="0" w:color="auto"/>
              <w:right w:val="single" w:sz="18" w:space="0" w:color="auto"/>
            </w:tcBorders>
            <w:shd w:val="clear" w:color="auto" w:fill="auto"/>
            <w:vAlign w:val="center"/>
          </w:tcPr>
          <w:p w14:paraId="43C4986E" w14:textId="77777777" w:rsidR="00913A0A" w:rsidRPr="00222CE3" w:rsidRDefault="00913A0A" w:rsidP="002253A3">
            <w:pPr>
              <w:jc w:val="center"/>
              <w:rPr>
                <w:rFonts w:cs="Tahoma"/>
                <w:sz w:val="14"/>
              </w:rPr>
            </w:pPr>
            <w:r w:rsidRPr="00222CE3">
              <w:rPr>
                <w:rFonts w:cs="Tahoma"/>
                <w:sz w:val="13"/>
              </w:rPr>
              <w:t>A</w:t>
            </w:r>
          </w:p>
        </w:tc>
        <w:tc>
          <w:tcPr>
            <w:tcW w:w="349" w:type="dxa"/>
            <w:tcBorders>
              <w:left w:val="single" w:sz="18" w:space="0" w:color="auto"/>
              <w:bottom w:val="single" w:sz="4" w:space="0" w:color="auto"/>
              <w:right w:val="single" w:sz="18" w:space="0" w:color="auto"/>
            </w:tcBorders>
            <w:shd w:val="clear" w:color="auto" w:fill="auto"/>
            <w:vAlign w:val="center"/>
          </w:tcPr>
          <w:p w14:paraId="68189C2F" w14:textId="77777777" w:rsidR="00913A0A" w:rsidRPr="00222CE3" w:rsidRDefault="00913A0A" w:rsidP="002253A3">
            <w:pPr>
              <w:jc w:val="center"/>
              <w:rPr>
                <w:rFonts w:cs="Tahoma"/>
                <w:sz w:val="14"/>
              </w:rPr>
            </w:pPr>
            <w:r w:rsidRPr="00222CE3">
              <w:rPr>
                <w:rFonts w:cs="Tahoma"/>
                <w:sz w:val="13"/>
              </w:rPr>
              <w:t>P</w:t>
            </w:r>
          </w:p>
        </w:tc>
        <w:tc>
          <w:tcPr>
            <w:tcW w:w="601" w:type="dxa"/>
            <w:tcBorders>
              <w:bottom w:val="single" w:sz="4" w:space="0" w:color="auto"/>
            </w:tcBorders>
            <w:shd w:val="clear" w:color="auto" w:fill="auto"/>
            <w:vAlign w:val="center"/>
          </w:tcPr>
          <w:p w14:paraId="132CAA51" w14:textId="77777777" w:rsidR="00913A0A" w:rsidRPr="00222CE3" w:rsidRDefault="00913A0A" w:rsidP="002253A3">
            <w:pPr>
              <w:jc w:val="center"/>
              <w:rPr>
                <w:rFonts w:cs="Tahoma"/>
                <w:sz w:val="13"/>
              </w:rPr>
            </w:pPr>
          </w:p>
        </w:tc>
        <w:tc>
          <w:tcPr>
            <w:tcW w:w="453" w:type="dxa"/>
            <w:tcBorders>
              <w:bottom w:val="single" w:sz="4" w:space="0" w:color="auto"/>
            </w:tcBorders>
            <w:shd w:val="clear" w:color="auto" w:fill="auto"/>
            <w:vAlign w:val="center"/>
          </w:tcPr>
          <w:p w14:paraId="338EA6D7" w14:textId="77777777" w:rsidR="00913A0A" w:rsidRPr="00222CE3" w:rsidRDefault="00913A0A" w:rsidP="002253A3">
            <w:pPr>
              <w:jc w:val="center"/>
              <w:rPr>
                <w:rFonts w:cs="Tahoma"/>
                <w:sz w:val="14"/>
              </w:rPr>
            </w:pPr>
            <w:r w:rsidRPr="00222CE3">
              <w:rPr>
                <w:rFonts w:cs="Tahoma"/>
                <w:sz w:val="13"/>
              </w:rPr>
              <w:t>OL/OV</w:t>
            </w:r>
          </w:p>
        </w:tc>
        <w:tc>
          <w:tcPr>
            <w:tcW w:w="483" w:type="dxa"/>
            <w:tcBorders>
              <w:bottom w:val="single" w:sz="4" w:space="0" w:color="auto"/>
            </w:tcBorders>
          </w:tcPr>
          <w:p w14:paraId="02A34F8A" w14:textId="77777777" w:rsidR="00913A0A" w:rsidRPr="00222CE3" w:rsidRDefault="00913A0A" w:rsidP="002253A3">
            <w:pPr>
              <w:jc w:val="center"/>
              <w:rPr>
                <w:rFonts w:cs="Tahoma"/>
                <w:sz w:val="13"/>
              </w:rPr>
            </w:pPr>
            <w:r w:rsidRPr="00222CE3">
              <w:rPr>
                <w:rFonts w:cs="Tahoma"/>
                <w:sz w:val="13"/>
              </w:rPr>
              <w:t>A</w:t>
            </w:r>
          </w:p>
        </w:tc>
      </w:tr>
      <w:tr w:rsidR="000C4675" w:rsidRPr="00222CE3" w14:paraId="14BA2BDC" w14:textId="77777777" w:rsidTr="000C4675">
        <w:trPr>
          <w:trHeight w:val="145"/>
        </w:trPr>
        <w:tc>
          <w:tcPr>
            <w:tcW w:w="2446" w:type="dxa"/>
            <w:gridSpan w:val="2"/>
            <w:tcBorders>
              <w:bottom w:val="single" w:sz="4" w:space="0" w:color="auto"/>
            </w:tcBorders>
            <w:shd w:val="clear" w:color="auto" w:fill="FABF8F"/>
          </w:tcPr>
          <w:p w14:paraId="7F41F5D3" w14:textId="77777777" w:rsidR="00913A0A" w:rsidRPr="00222CE3" w:rsidRDefault="00913A0A" w:rsidP="000A2C08">
            <w:pPr>
              <w:pStyle w:val="ProductNames"/>
              <w:spacing w:beforeLines="20" w:before="48" w:afterLines="20" w:after="48"/>
              <w:rPr>
                <w:rFonts w:ascii="Tahoma" w:hAnsi="Tahoma" w:cs="Tahoma"/>
                <w:sz w:val="14"/>
              </w:rPr>
            </w:pPr>
            <w:bookmarkStart w:id="139" w:name="_Toc377682709"/>
            <w:r w:rsidRPr="00222CE3">
              <w:rPr>
                <w:rFonts w:ascii="Tahoma" w:hAnsi="Tahoma" w:cs="Tahoma"/>
                <w:sz w:val="14"/>
              </w:rPr>
              <w:t>Suscripción mensual de paquete de</w:t>
            </w:r>
            <w:r w:rsidR="000A2C08">
              <w:rPr>
                <w:rFonts w:ascii="Tahoma" w:hAnsi="Tahoma" w:cs="Tahoma"/>
                <w:sz w:val="14"/>
              </w:rPr>
              <w:t> </w:t>
            </w:r>
            <w:r w:rsidRPr="00222CE3">
              <w:rPr>
                <w:rFonts w:ascii="Tahoma" w:hAnsi="Tahoma" w:cs="Tahoma"/>
                <w:sz w:val="14"/>
              </w:rPr>
              <w:t>5.000 usuarios conocidos a Mapas de</w:t>
            </w:r>
            <w:r w:rsidR="000A2C08">
              <w:rPr>
                <w:rFonts w:ascii="Tahoma" w:hAnsi="Tahoma" w:cs="Tahoma"/>
                <w:sz w:val="14"/>
              </w:rPr>
              <w:t> </w:t>
            </w:r>
            <w:r w:rsidRPr="00222CE3">
              <w:rPr>
                <w:rFonts w:ascii="Tahoma" w:hAnsi="Tahoma" w:cs="Tahoma"/>
                <w:sz w:val="14"/>
              </w:rPr>
              <w:t>Bing</w:t>
            </w:r>
            <w:bookmarkEnd w:id="139"/>
          </w:p>
        </w:tc>
        <w:tc>
          <w:tcPr>
            <w:tcW w:w="502" w:type="dxa"/>
            <w:tcBorders>
              <w:bottom w:val="single" w:sz="4" w:space="0" w:color="auto"/>
            </w:tcBorders>
            <w:shd w:val="clear" w:color="auto" w:fill="FABF8F"/>
            <w:vAlign w:val="center"/>
          </w:tcPr>
          <w:p w14:paraId="2080A5ED" w14:textId="77777777" w:rsidR="00913A0A" w:rsidRPr="00222CE3" w:rsidRDefault="00A85D6E" w:rsidP="003D4F46">
            <w:pPr>
              <w:jc w:val="center"/>
              <w:rPr>
                <w:rFonts w:ascii="Trebuchet MS" w:hAnsi="Trebuchet MS"/>
                <w:b/>
                <w:sz w:val="13"/>
                <w:szCs w:val="13"/>
              </w:rPr>
            </w:pPr>
            <w:hyperlink w:anchor="_34_SL_de" w:history="1">
              <w:r w:rsidR="000E05DD" w:rsidRPr="00222CE3">
                <w:rPr>
                  <w:rStyle w:val="Hyperlink"/>
                  <w:rFonts w:ascii="Trebuchet MS" w:hAnsi="Trebuchet MS"/>
                  <w:b/>
                  <w:sz w:val="13"/>
                  <w:szCs w:val="13"/>
                </w:rPr>
                <w:t>34</w:t>
              </w:r>
            </w:hyperlink>
          </w:p>
        </w:tc>
        <w:tc>
          <w:tcPr>
            <w:tcW w:w="447" w:type="dxa"/>
            <w:tcBorders>
              <w:bottom w:val="single" w:sz="4" w:space="0" w:color="auto"/>
            </w:tcBorders>
            <w:shd w:val="clear" w:color="auto" w:fill="FABF8F"/>
            <w:vAlign w:val="center"/>
          </w:tcPr>
          <w:p w14:paraId="026A3BC2" w14:textId="77777777" w:rsidR="00913A0A" w:rsidRPr="00222CE3" w:rsidRDefault="00913A0A" w:rsidP="002253A3">
            <w:pPr>
              <w:jc w:val="center"/>
              <w:rPr>
                <w:rFonts w:cs="Tahoma"/>
                <w:sz w:val="14"/>
              </w:rPr>
            </w:pPr>
            <w:r w:rsidRPr="00222CE3">
              <w:rPr>
                <w:rFonts w:cs="Tahoma"/>
                <w:sz w:val="14"/>
              </w:rPr>
              <w:t>04/13</w:t>
            </w:r>
          </w:p>
        </w:tc>
        <w:tc>
          <w:tcPr>
            <w:tcW w:w="359" w:type="dxa"/>
            <w:tcBorders>
              <w:bottom w:val="single" w:sz="4" w:space="0" w:color="auto"/>
              <w:right w:val="single" w:sz="18" w:space="0" w:color="auto"/>
            </w:tcBorders>
            <w:shd w:val="clear" w:color="auto" w:fill="FABF8F"/>
            <w:vAlign w:val="center"/>
          </w:tcPr>
          <w:p w14:paraId="40833FF8" w14:textId="77777777" w:rsidR="00913A0A" w:rsidRPr="00222CE3" w:rsidRDefault="00913A0A" w:rsidP="002253A3">
            <w:pPr>
              <w:jc w:val="center"/>
              <w:rPr>
                <w:rFonts w:cs="Tahoma"/>
                <w:sz w:val="13"/>
              </w:rPr>
            </w:pPr>
          </w:p>
        </w:tc>
        <w:tc>
          <w:tcPr>
            <w:tcW w:w="3005" w:type="dxa"/>
            <w:gridSpan w:val="8"/>
            <w:tcBorders>
              <w:left w:val="single" w:sz="18" w:space="0" w:color="auto"/>
              <w:bottom w:val="single" w:sz="4" w:space="0" w:color="auto"/>
              <w:right w:val="single" w:sz="18" w:space="0" w:color="auto"/>
            </w:tcBorders>
            <w:shd w:val="clear" w:color="auto" w:fill="FABF8F"/>
            <w:vAlign w:val="center"/>
          </w:tcPr>
          <w:p w14:paraId="0639D34F" w14:textId="77777777" w:rsidR="00913A0A" w:rsidRPr="00222CE3" w:rsidRDefault="00913A0A" w:rsidP="002253A3">
            <w:pPr>
              <w:jc w:val="center"/>
              <w:rPr>
                <w:rFonts w:cs="Tahoma"/>
                <w:sz w:val="14"/>
              </w:rPr>
            </w:pPr>
            <w:r w:rsidRPr="00222CE3">
              <w:rPr>
                <w:rFonts w:cs="Tahoma"/>
                <w:sz w:val="14"/>
              </w:rPr>
              <w:t>200 puntos</w:t>
            </w:r>
          </w:p>
        </w:tc>
        <w:tc>
          <w:tcPr>
            <w:tcW w:w="449" w:type="dxa"/>
            <w:tcBorders>
              <w:left w:val="single" w:sz="18" w:space="0" w:color="auto"/>
              <w:bottom w:val="single" w:sz="4" w:space="0" w:color="auto"/>
            </w:tcBorders>
            <w:shd w:val="clear" w:color="auto" w:fill="FABF8F"/>
            <w:vAlign w:val="center"/>
          </w:tcPr>
          <w:p w14:paraId="736C2961" w14:textId="77777777" w:rsidR="00913A0A" w:rsidRPr="00222CE3" w:rsidRDefault="00913A0A" w:rsidP="002253A3">
            <w:pPr>
              <w:jc w:val="center"/>
              <w:rPr>
                <w:rFonts w:cs="Tahoma"/>
                <w:sz w:val="14"/>
              </w:rPr>
            </w:pPr>
            <w:r w:rsidRPr="00222CE3">
              <w:rPr>
                <w:rFonts w:cs="Tahoma"/>
                <w:sz w:val="14"/>
              </w:rPr>
              <w:t>200</w:t>
            </w:r>
          </w:p>
        </w:tc>
        <w:tc>
          <w:tcPr>
            <w:tcW w:w="449" w:type="dxa"/>
            <w:tcBorders>
              <w:bottom w:val="single" w:sz="4" w:space="0" w:color="auto"/>
            </w:tcBorders>
            <w:shd w:val="clear" w:color="auto" w:fill="FABF8F"/>
            <w:vAlign w:val="center"/>
          </w:tcPr>
          <w:p w14:paraId="177C6A79" w14:textId="77777777" w:rsidR="00913A0A" w:rsidRPr="00222CE3" w:rsidRDefault="00913A0A" w:rsidP="002253A3">
            <w:pPr>
              <w:jc w:val="center"/>
              <w:rPr>
                <w:rFonts w:cs="Tahoma"/>
                <w:sz w:val="13"/>
              </w:rPr>
            </w:pPr>
          </w:p>
        </w:tc>
        <w:tc>
          <w:tcPr>
            <w:tcW w:w="449" w:type="dxa"/>
            <w:tcBorders>
              <w:bottom w:val="single" w:sz="4" w:space="0" w:color="auto"/>
              <w:right w:val="single" w:sz="18" w:space="0" w:color="auto"/>
            </w:tcBorders>
            <w:shd w:val="clear" w:color="auto" w:fill="FABF8F"/>
            <w:vAlign w:val="center"/>
          </w:tcPr>
          <w:p w14:paraId="1B0D5DBB" w14:textId="77777777" w:rsidR="00913A0A" w:rsidRPr="00222CE3" w:rsidRDefault="00913A0A" w:rsidP="002253A3">
            <w:pPr>
              <w:jc w:val="center"/>
              <w:rPr>
                <w:rFonts w:cs="Tahoma"/>
                <w:sz w:val="13"/>
              </w:rPr>
            </w:pPr>
          </w:p>
        </w:tc>
        <w:tc>
          <w:tcPr>
            <w:tcW w:w="449" w:type="dxa"/>
            <w:tcBorders>
              <w:left w:val="single" w:sz="18" w:space="0" w:color="auto"/>
              <w:bottom w:val="single" w:sz="4" w:space="0" w:color="auto"/>
            </w:tcBorders>
            <w:shd w:val="clear" w:color="auto" w:fill="FABF8F"/>
            <w:vAlign w:val="center"/>
          </w:tcPr>
          <w:p w14:paraId="6AD18421" w14:textId="77777777" w:rsidR="00913A0A" w:rsidRPr="00222CE3" w:rsidRDefault="00913A0A" w:rsidP="002253A3">
            <w:pPr>
              <w:jc w:val="center"/>
              <w:rPr>
                <w:rFonts w:cs="Tahoma"/>
                <w:sz w:val="13"/>
              </w:rPr>
            </w:pPr>
          </w:p>
        </w:tc>
        <w:tc>
          <w:tcPr>
            <w:tcW w:w="449" w:type="dxa"/>
            <w:tcBorders>
              <w:bottom w:val="single" w:sz="4" w:space="0" w:color="auto"/>
              <w:right w:val="single" w:sz="18" w:space="0" w:color="auto"/>
            </w:tcBorders>
            <w:shd w:val="clear" w:color="auto" w:fill="FABF8F"/>
            <w:vAlign w:val="center"/>
          </w:tcPr>
          <w:p w14:paraId="02C6E4D9" w14:textId="77777777" w:rsidR="00913A0A" w:rsidRPr="00222CE3" w:rsidRDefault="00913A0A" w:rsidP="002253A3">
            <w:pPr>
              <w:jc w:val="center"/>
              <w:rPr>
                <w:rFonts w:cs="Tahoma"/>
                <w:sz w:val="14"/>
              </w:rPr>
            </w:pPr>
            <w:r w:rsidRPr="00222CE3">
              <w:rPr>
                <w:rFonts w:cs="Tahoma"/>
                <w:sz w:val="13"/>
              </w:rPr>
              <w:t>A</w:t>
            </w:r>
          </w:p>
        </w:tc>
        <w:tc>
          <w:tcPr>
            <w:tcW w:w="349" w:type="dxa"/>
            <w:tcBorders>
              <w:left w:val="single" w:sz="18" w:space="0" w:color="auto"/>
              <w:bottom w:val="single" w:sz="4" w:space="0" w:color="auto"/>
              <w:right w:val="single" w:sz="18" w:space="0" w:color="auto"/>
            </w:tcBorders>
            <w:shd w:val="clear" w:color="auto" w:fill="FABF8F"/>
            <w:vAlign w:val="center"/>
          </w:tcPr>
          <w:p w14:paraId="2345F9E1" w14:textId="77777777" w:rsidR="00913A0A" w:rsidRPr="00222CE3" w:rsidRDefault="00913A0A" w:rsidP="002253A3">
            <w:pPr>
              <w:jc w:val="center"/>
              <w:rPr>
                <w:rFonts w:cs="Tahoma"/>
                <w:sz w:val="14"/>
              </w:rPr>
            </w:pPr>
            <w:r w:rsidRPr="00222CE3">
              <w:rPr>
                <w:rFonts w:cs="Tahoma"/>
                <w:sz w:val="13"/>
              </w:rPr>
              <w:t>P</w:t>
            </w:r>
          </w:p>
        </w:tc>
        <w:tc>
          <w:tcPr>
            <w:tcW w:w="601" w:type="dxa"/>
            <w:tcBorders>
              <w:bottom w:val="single" w:sz="4" w:space="0" w:color="auto"/>
            </w:tcBorders>
            <w:shd w:val="clear" w:color="auto" w:fill="FABF8F"/>
            <w:vAlign w:val="center"/>
          </w:tcPr>
          <w:p w14:paraId="4E8FE430" w14:textId="77777777" w:rsidR="00913A0A" w:rsidRPr="00222CE3" w:rsidRDefault="00913A0A" w:rsidP="002253A3">
            <w:pPr>
              <w:jc w:val="center"/>
              <w:rPr>
                <w:rFonts w:cs="Tahoma"/>
                <w:sz w:val="13"/>
              </w:rPr>
            </w:pPr>
          </w:p>
        </w:tc>
        <w:tc>
          <w:tcPr>
            <w:tcW w:w="453" w:type="dxa"/>
            <w:tcBorders>
              <w:bottom w:val="single" w:sz="4" w:space="0" w:color="auto"/>
            </w:tcBorders>
            <w:shd w:val="clear" w:color="auto" w:fill="FABF8F"/>
            <w:vAlign w:val="center"/>
          </w:tcPr>
          <w:p w14:paraId="0131DFCE" w14:textId="77777777" w:rsidR="00913A0A" w:rsidRPr="00222CE3" w:rsidRDefault="00913A0A" w:rsidP="002253A3">
            <w:pPr>
              <w:jc w:val="center"/>
              <w:rPr>
                <w:rFonts w:cs="Tahoma"/>
                <w:sz w:val="14"/>
              </w:rPr>
            </w:pPr>
            <w:r w:rsidRPr="00222CE3">
              <w:rPr>
                <w:rFonts w:cs="Tahoma"/>
                <w:sz w:val="13"/>
              </w:rPr>
              <w:t>OL/OV</w:t>
            </w:r>
          </w:p>
        </w:tc>
        <w:tc>
          <w:tcPr>
            <w:tcW w:w="483" w:type="dxa"/>
            <w:tcBorders>
              <w:bottom w:val="single" w:sz="4" w:space="0" w:color="auto"/>
            </w:tcBorders>
            <w:shd w:val="clear" w:color="auto" w:fill="FABF8F"/>
          </w:tcPr>
          <w:p w14:paraId="7163978F" w14:textId="77777777" w:rsidR="00913A0A" w:rsidRPr="00222CE3" w:rsidRDefault="00913A0A" w:rsidP="002253A3">
            <w:pPr>
              <w:jc w:val="center"/>
              <w:rPr>
                <w:rFonts w:cs="Tahoma"/>
                <w:sz w:val="13"/>
              </w:rPr>
            </w:pPr>
            <w:r w:rsidRPr="00222CE3">
              <w:rPr>
                <w:rFonts w:cs="Tahoma"/>
                <w:sz w:val="13"/>
              </w:rPr>
              <w:t>A</w:t>
            </w:r>
          </w:p>
        </w:tc>
      </w:tr>
      <w:tr w:rsidR="00913A0A" w:rsidRPr="00222CE3" w14:paraId="5E89348D" w14:textId="77777777" w:rsidTr="000C4675">
        <w:trPr>
          <w:trHeight w:val="145"/>
        </w:trPr>
        <w:tc>
          <w:tcPr>
            <w:tcW w:w="2446" w:type="dxa"/>
            <w:gridSpan w:val="2"/>
            <w:tcBorders>
              <w:bottom w:val="single" w:sz="4" w:space="0" w:color="auto"/>
            </w:tcBorders>
            <w:shd w:val="clear" w:color="auto" w:fill="auto"/>
          </w:tcPr>
          <w:p w14:paraId="45314CF2" w14:textId="77777777" w:rsidR="00913A0A" w:rsidRPr="00222CE3" w:rsidRDefault="00913A0A" w:rsidP="00844211">
            <w:pPr>
              <w:pStyle w:val="ProductNames"/>
              <w:spacing w:beforeLines="20" w:before="48" w:afterLines="20" w:after="48"/>
              <w:rPr>
                <w:rFonts w:ascii="Tahoma" w:hAnsi="Tahoma" w:cs="Tahoma"/>
                <w:sz w:val="14"/>
              </w:rPr>
            </w:pPr>
            <w:bookmarkStart w:id="140" w:name="_Toc377682710"/>
            <w:r w:rsidRPr="00222CE3">
              <w:rPr>
                <w:rFonts w:ascii="Tahoma" w:hAnsi="Tahoma" w:cs="Tahoma"/>
                <w:sz w:val="14"/>
              </w:rPr>
              <w:t>Suscripción mensual ligera por usuario conocido a Mapas de Bing</w:t>
            </w:r>
            <w:bookmarkEnd w:id="140"/>
          </w:p>
        </w:tc>
        <w:tc>
          <w:tcPr>
            <w:tcW w:w="502" w:type="dxa"/>
            <w:tcBorders>
              <w:bottom w:val="single" w:sz="4" w:space="0" w:color="auto"/>
            </w:tcBorders>
            <w:shd w:val="clear" w:color="auto" w:fill="auto"/>
            <w:vAlign w:val="center"/>
          </w:tcPr>
          <w:p w14:paraId="0F61B855" w14:textId="77777777" w:rsidR="00913A0A" w:rsidRPr="00222CE3" w:rsidRDefault="00A85D6E" w:rsidP="003D4F46">
            <w:pPr>
              <w:jc w:val="center"/>
              <w:rPr>
                <w:rFonts w:ascii="Trebuchet MS" w:hAnsi="Trebuchet MS"/>
                <w:b/>
                <w:sz w:val="13"/>
                <w:szCs w:val="13"/>
              </w:rPr>
            </w:pPr>
            <w:hyperlink w:anchor="_34_SL_de" w:history="1">
              <w:r w:rsidR="000E05DD" w:rsidRPr="00222CE3">
                <w:rPr>
                  <w:rStyle w:val="Hyperlink"/>
                  <w:rFonts w:ascii="Trebuchet MS" w:hAnsi="Trebuchet MS"/>
                  <w:b/>
                  <w:sz w:val="13"/>
                  <w:szCs w:val="13"/>
                </w:rPr>
                <w:t>34</w:t>
              </w:r>
            </w:hyperlink>
          </w:p>
        </w:tc>
        <w:tc>
          <w:tcPr>
            <w:tcW w:w="447" w:type="dxa"/>
            <w:tcBorders>
              <w:bottom w:val="single" w:sz="4" w:space="0" w:color="auto"/>
            </w:tcBorders>
            <w:shd w:val="clear" w:color="auto" w:fill="auto"/>
            <w:vAlign w:val="center"/>
          </w:tcPr>
          <w:p w14:paraId="32E9553E" w14:textId="77777777" w:rsidR="00913A0A" w:rsidRPr="00222CE3" w:rsidRDefault="00913A0A" w:rsidP="002253A3">
            <w:pPr>
              <w:jc w:val="center"/>
              <w:rPr>
                <w:rFonts w:cs="Tahoma"/>
                <w:sz w:val="14"/>
              </w:rPr>
            </w:pPr>
            <w:r w:rsidRPr="00222CE3">
              <w:rPr>
                <w:rFonts w:cs="Tahoma"/>
                <w:sz w:val="14"/>
              </w:rPr>
              <w:t>04/13</w:t>
            </w:r>
          </w:p>
        </w:tc>
        <w:tc>
          <w:tcPr>
            <w:tcW w:w="359" w:type="dxa"/>
            <w:tcBorders>
              <w:bottom w:val="single" w:sz="4" w:space="0" w:color="auto"/>
              <w:right w:val="single" w:sz="18" w:space="0" w:color="auto"/>
            </w:tcBorders>
            <w:shd w:val="clear" w:color="auto" w:fill="auto"/>
            <w:vAlign w:val="center"/>
          </w:tcPr>
          <w:p w14:paraId="3C78067D" w14:textId="77777777" w:rsidR="00913A0A" w:rsidRPr="00222CE3" w:rsidRDefault="00913A0A" w:rsidP="002253A3">
            <w:pPr>
              <w:jc w:val="center"/>
              <w:rPr>
                <w:rFonts w:cs="Tahoma"/>
                <w:sz w:val="13"/>
              </w:rPr>
            </w:pPr>
          </w:p>
        </w:tc>
        <w:tc>
          <w:tcPr>
            <w:tcW w:w="3005" w:type="dxa"/>
            <w:gridSpan w:val="8"/>
            <w:tcBorders>
              <w:left w:val="single" w:sz="18" w:space="0" w:color="auto"/>
              <w:bottom w:val="single" w:sz="4" w:space="0" w:color="auto"/>
              <w:right w:val="single" w:sz="18" w:space="0" w:color="auto"/>
            </w:tcBorders>
            <w:shd w:val="clear" w:color="auto" w:fill="auto"/>
            <w:vAlign w:val="center"/>
          </w:tcPr>
          <w:p w14:paraId="639DB084" w14:textId="77777777" w:rsidR="00913A0A" w:rsidRPr="00222CE3" w:rsidRDefault="00913A0A" w:rsidP="002253A3">
            <w:pPr>
              <w:jc w:val="center"/>
              <w:rPr>
                <w:rFonts w:cs="Tahoma"/>
                <w:sz w:val="14"/>
              </w:rPr>
            </w:pPr>
            <w:r w:rsidRPr="00222CE3">
              <w:rPr>
                <w:rFonts w:cs="Tahoma"/>
                <w:sz w:val="14"/>
              </w:rPr>
              <w:t>1 punto</w:t>
            </w:r>
          </w:p>
        </w:tc>
        <w:tc>
          <w:tcPr>
            <w:tcW w:w="449" w:type="dxa"/>
            <w:tcBorders>
              <w:left w:val="single" w:sz="18" w:space="0" w:color="auto"/>
              <w:bottom w:val="single" w:sz="4" w:space="0" w:color="auto"/>
            </w:tcBorders>
            <w:shd w:val="clear" w:color="auto" w:fill="auto"/>
            <w:vAlign w:val="center"/>
          </w:tcPr>
          <w:p w14:paraId="3389A041" w14:textId="77777777" w:rsidR="00913A0A" w:rsidRPr="00222CE3" w:rsidRDefault="00913A0A" w:rsidP="002253A3">
            <w:pPr>
              <w:jc w:val="center"/>
              <w:rPr>
                <w:rFonts w:cs="Tahoma"/>
                <w:sz w:val="14"/>
              </w:rPr>
            </w:pPr>
            <w:r w:rsidRPr="00222CE3">
              <w:rPr>
                <w:rFonts w:cs="Tahoma"/>
                <w:sz w:val="14"/>
              </w:rPr>
              <w:t>1</w:t>
            </w:r>
          </w:p>
        </w:tc>
        <w:tc>
          <w:tcPr>
            <w:tcW w:w="449" w:type="dxa"/>
            <w:tcBorders>
              <w:bottom w:val="single" w:sz="4" w:space="0" w:color="auto"/>
            </w:tcBorders>
            <w:shd w:val="clear" w:color="auto" w:fill="auto"/>
            <w:vAlign w:val="center"/>
          </w:tcPr>
          <w:p w14:paraId="41D5B175" w14:textId="77777777" w:rsidR="00913A0A" w:rsidRPr="00222CE3" w:rsidRDefault="00913A0A" w:rsidP="002253A3">
            <w:pPr>
              <w:jc w:val="center"/>
              <w:rPr>
                <w:rFonts w:cs="Tahoma"/>
                <w:sz w:val="13"/>
              </w:rPr>
            </w:pPr>
          </w:p>
        </w:tc>
        <w:tc>
          <w:tcPr>
            <w:tcW w:w="449" w:type="dxa"/>
            <w:tcBorders>
              <w:bottom w:val="single" w:sz="4" w:space="0" w:color="auto"/>
              <w:right w:val="single" w:sz="18" w:space="0" w:color="auto"/>
            </w:tcBorders>
            <w:shd w:val="clear" w:color="auto" w:fill="auto"/>
            <w:vAlign w:val="center"/>
          </w:tcPr>
          <w:p w14:paraId="3E05B929" w14:textId="77777777" w:rsidR="00913A0A" w:rsidRPr="00222CE3" w:rsidRDefault="00913A0A" w:rsidP="002253A3">
            <w:pPr>
              <w:jc w:val="center"/>
              <w:rPr>
                <w:rFonts w:cs="Tahoma"/>
                <w:sz w:val="13"/>
              </w:rPr>
            </w:pPr>
          </w:p>
        </w:tc>
        <w:tc>
          <w:tcPr>
            <w:tcW w:w="449" w:type="dxa"/>
            <w:tcBorders>
              <w:left w:val="single" w:sz="18" w:space="0" w:color="auto"/>
              <w:bottom w:val="single" w:sz="4" w:space="0" w:color="auto"/>
            </w:tcBorders>
            <w:shd w:val="clear" w:color="auto" w:fill="auto"/>
            <w:vAlign w:val="center"/>
          </w:tcPr>
          <w:p w14:paraId="7C9D23B2" w14:textId="77777777" w:rsidR="00913A0A" w:rsidRPr="00222CE3" w:rsidRDefault="00913A0A" w:rsidP="002253A3">
            <w:pPr>
              <w:jc w:val="center"/>
              <w:rPr>
                <w:rFonts w:cs="Tahoma"/>
                <w:sz w:val="13"/>
              </w:rPr>
            </w:pPr>
          </w:p>
        </w:tc>
        <w:tc>
          <w:tcPr>
            <w:tcW w:w="449" w:type="dxa"/>
            <w:tcBorders>
              <w:bottom w:val="single" w:sz="4" w:space="0" w:color="auto"/>
              <w:right w:val="single" w:sz="18" w:space="0" w:color="auto"/>
            </w:tcBorders>
            <w:shd w:val="clear" w:color="auto" w:fill="auto"/>
            <w:vAlign w:val="center"/>
          </w:tcPr>
          <w:p w14:paraId="336F60A5" w14:textId="77777777" w:rsidR="00913A0A" w:rsidRPr="00222CE3" w:rsidRDefault="00913A0A" w:rsidP="002253A3">
            <w:pPr>
              <w:jc w:val="center"/>
              <w:rPr>
                <w:rFonts w:cs="Tahoma"/>
                <w:sz w:val="14"/>
              </w:rPr>
            </w:pPr>
            <w:r w:rsidRPr="00222CE3">
              <w:rPr>
                <w:rFonts w:cs="Tahoma"/>
                <w:sz w:val="13"/>
              </w:rPr>
              <w:t>A</w:t>
            </w:r>
          </w:p>
        </w:tc>
        <w:tc>
          <w:tcPr>
            <w:tcW w:w="349" w:type="dxa"/>
            <w:tcBorders>
              <w:left w:val="single" w:sz="18" w:space="0" w:color="auto"/>
              <w:bottom w:val="single" w:sz="4" w:space="0" w:color="auto"/>
              <w:right w:val="single" w:sz="18" w:space="0" w:color="auto"/>
            </w:tcBorders>
            <w:shd w:val="clear" w:color="auto" w:fill="auto"/>
            <w:vAlign w:val="center"/>
          </w:tcPr>
          <w:p w14:paraId="52DB72E1" w14:textId="77777777" w:rsidR="00913A0A" w:rsidRPr="00222CE3" w:rsidRDefault="00913A0A" w:rsidP="002253A3">
            <w:pPr>
              <w:jc w:val="center"/>
              <w:rPr>
                <w:rFonts w:cs="Tahoma"/>
                <w:sz w:val="14"/>
              </w:rPr>
            </w:pPr>
            <w:r w:rsidRPr="00222CE3">
              <w:rPr>
                <w:rFonts w:cs="Tahoma"/>
                <w:sz w:val="13"/>
              </w:rPr>
              <w:t>P</w:t>
            </w:r>
          </w:p>
        </w:tc>
        <w:tc>
          <w:tcPr>
            <w:tcW w:w="601" w:type="dxa"/>
            <w:tcBorders>
              <w:bottom w:val="single" w:sz="4" w:space="0" w:color="auto"/>
            </w:tcBorders>
            <w:shd w:val="clear" w:color="auto" w:fill="auto"/>
            <w:vAlign w:val="center"/>
          </w:tcPr>
          <w:p w14:paraId="47D312E1" w14:textId="77777777" w:rsidR="00913A0A" w:rsidRPr="00222CE3" w:rsidRDefault="00913A0A" w:rsidP="002253A3">
            <w:pPr>
              <w:jc w:val="center"/>
              <w:rPr>
                <w:rFonts w:cs="Tahoma"/>
                <w:sz w:val="13"/>
              </w:rPr>
            </w:pPr>
          </w:p>
        </w:tc>
        <w:tc>
          <w:tcPr>
            <w:tcW w:w="453" w:type="dxa"/>
            <w:tcBorders>
              <w:bottom w:val="single" w:sz="4" w:space="0" w:color="auto"/>
            </w:tcBorders>
            <w:shd w:val="clear" w:color="auto" w:fill="auto"/>
            <w:vAlign w:val="center"/>
          </w:tcPr>
          <w:p w14:paraId="07882639" w14:textId="77777777" w:rsidR="00913A0A" w:rsidRPr="00222CE3" w:rsidRDefault="00913A0A" w:rsidP="002253A3">
            <w:pPr>
              <w:jc w:val="center"/>
              <w:rPr>
                <w:rFonts w:cs="Tahoma"/>
                <w:sz w:val="14"/>
              </w:rPr>
            </w:pPr>
            <w:r w:rsidRPr="00222CE3">
              <w:rPr>
                <w:rFonts w:cs="Tahoma"/>
                <w:sz w:val="13"/>
              </w:rPr>
              <w:t>OL/OV</w:t>
            </w:r>
          </w:p>
        </w:tc>
        <w:tc>
          <w:tcPr>
            <w:tcW w:w="483" w:type="dxa"/>
            <w:tcBorders>
              <w:bottom w:val="single" w:sz="4" w:space="0" w:color="auto"/>
            </w:tcBorders>
          </w:tcPr>
          <w:p w14:paraId="0D2EFC14" w14:textId="77777777" w:rsidR="00913A0A" w:rsidRPr="00222CE3" w:rsidRDefault="00913A0A" w:rsidP="002253A3">
            <w:pPr>
              <w:jc w:val="center"/>
              <w:rPr>
                <w:rFonts w:cs="Tahoma"/>
                <w:sz w:val="13"/>
              </w:rPr>
            </w:pPr>
            <w:r w:rsidRPr="00222CE3">
              <w:rPr>
                <w:rFonts w:cs="Tahoma"/>
                <w:sz w:val="13"/>
              </w:rPr>
              <w:t>A</w:t>
            </w:r>
          </w:p>
        </w:tc>
      </w:tr>
      <w:tr w:rsidR="000C4675" w:rsidRPr="00222CE3" w14:paraId="5E906772" w14:textId="77777777" w:rsidTr="000C4675">
        <w:trPr>
          <w:cantSplit/>
          <w:trHeight w:val="145"/>
        </w:trPr>
        <w:tc>
          <w:tcPr>
            <w:tcW w:w="2446" w:type="dxa"/>
            <w:gridSpan w:val="2"/>
            <w:tcBorders>
              <w:bottom w:val="single" w:sz="4" w:space="0" w:color="auto"/>
            </w:tcBorders>
            <w:shd w:val="clear" w:color="auto" w:fill="FABF8F"/>
          </w:tcPr>
          <w:p w14:paraId="50B1E248" w14:textId="77777777" w:rsidR="00913A0A" w:rsidRPr="00222CE3" w:rsidRDefault="00913A0A" w:rsidP="00844211">
            <w:pPr>
              <w:pStyle w:val="ProductNames"/>
              <w:spacing w:beforeLines="20" w:before="48" w:afterLines="20" w:after="48"/>
              <w:rPr>
                <w:rFonts w:ascii="Tahoma" w:hAnsi="Tahoma" w:cs="Tahoma"/>
                <w:sz w:val="14"/>
              </w:rPr>
            </w:pPr>
            <w:bookmarkStart w:id="141" w:name="_Toc377682711"/>
            <w:r w:rsidRPr="00222CE3">
              <w:rPr>
                <w:rFonts w:ascii="Tahoma" w:hAnsi="Tahoma" w:cs="Tahoma"/>
                <w:sz w:val="14"/>
              </w:rPr>
              <w:lastRenderedPageBreak/>
              <w:t>Suscripción mensual ligera de paquete de 5.000 usuarios conocidos a Mapas de Bing&lt;/cf&gt;</w:t>
            </w:r>
            <w:bookmarkEnd w:id="141"/>
          </w:p>
        </w:tc>
        <w:tc>
          <w:tcPr>
            <w:tcW w:w="502" w:type="dxa"/>
            <w:tcBorders>
              <w:bottom w:val="single" w:sz="4" w:space="0" w:color="auto"/>
            </w:tcBorders>
            <w:shd w:val="clear" w:color="auto" w:fill="FABF8F"/>
            <w:vAlign w:val="center"/>
          </w:tcPr>
          <w:p w14:paraId="5342D4EC" w14:textId="77777777" w:rsidR="00913A0A" w:rsidRPr="00222CE3" w:rsidRDefault="00A85D6E" w:rsidP="003D4F46">
            <w:pPr>
              <w:jc w:val="center"/>
              <w:rPr>
                <w:rFonts w:ascii="Trebuchet MS" w:hAnsi="Trebuchet MS"/>
                <w:b/>
                <w:sz w:val="13"/>
                <w:szCs w:val="13"/>
              </w:rPr>
            </w:pPr>
            <w:hyperlink w:anchor="_34_SL_de" w:history="1">
              <w:r w:rsidR="000E05DD" w:rsidRPr="00222CE3">
                <w:rPr>
                  <w:rStyle w:val="Hyperlink"/>
                  <w:rFonts w:ascii="Trebuchet MS" w:hAnsi="Trebuchet MS"/>
                  <w:b/>
                  <w:sz w:val="13"/>
                  <w:szCs w:val="13"/>
                </w:rPr>
                <w:t>34</w:t>
              </w:r>
            </w:hyperlink>
          </w:p>
        </w:tc>
        <w:tc>
          <w:tcPr>
            <w:tcW w:w="447" w:type="dxa"/>
            <w:tcBorders>
              <w:bottom w:val="single" w:sz="4" w:space="0" w:color="auto"/>
            </w:tcBorders>
            <w:shd w:val="clear" w:color="auto" w:fill="FABF8F"/>
            <w:vAlign w:val="center"/>
          </w:tcPr>
          <w:p w14:paraId="45EF49BC" w14:textId="77777777" w:rsidR="00913A0A" w:rsidRPr="00222CE3" w:rsidRDefault="00913A0A" w:rsidP="002253A3">
            <w:pPr>
              <w:jc w:val="center"/>
              <w:rPr>
                <w:rFonts w:cs="Tahoma"/>
                <w:sz w:val="14"/>
              </w:rPr>
            </w:pPr>
            <w:r w:rsidRPr="00222CE3">
              <w:rPr>
                <w:rFonts w:cs="Tahoma"/>
                <w:sz w:val="14"/>
              </w:rPr>
              <w:t>04/13</w:t>
            </w:r>
          </w:p>
        </w:tc>
        <w:tc>
          <w:tcPr>
            <w:tcW w:w="359" w:type="dxa"/>
            <w:tcBorders>
              <w:bottom w:val="single" w:sz="4" w:space="0" w:color="auto"/>
              <w:right w:val="single" w:sz="18" w:space="0" w:color="auto"/>
            </w:tcBorders>
            <w:shd w:val="clear" w:color="auto" w:fill="FABF8F"/>
            <w:vAlign w:val="center"/>
          </w:tcPr>
          <w:p w14:paraId="07EC8FA3" w14:textId="77777777" w:rsidR="00913A0A" w:rsidRPr="00222CE3" w:rsidRDefault="00913A0A" w:rsidP="002253A3">
            <w:pPr>
              <w:jc w:val="center"/>
              <w:rPr>
                <w:rFonts w:cs="Tahoma"/>
                <w:sz w:val="13"/>
              </w:rPr>
            </w:pPr>
          </w:p>
        </w:tc>
        <w:tc>
          <w:tcPr>
            <w:tcW w:w="3005" w:type="dxa"/>
            <w:gridSpan w:val="8"/>
            <w:tcBorders>
              <w:left w:val="single" w:sz="18" w:space="0" w:color="auto"/>
              <w:bottom w:val="single" w:sz="4" w:space="0" w:color="auto"/>
              <w:right w:val="single" w:sz="18" w:space="0" w:color="auto"/>
            </w:tcBorders>
            <w:shd w:val="clear" w:color="auto" w:fill="FABF8F"/>
            <w:vAlign w:val="center"/>
          </w:tcPr>
          <w:p w14:paraId="194F07A1" w14:textId="77777777" w:rsidR="00913A0A" w:rsidRPr="00222CE3" w:rsidRDefault="00913A0A" w:rsidP="002253A3">
            <w:pPr>
              <w:jc w:val="center"/>
              <w:rPr>
                <w:rFonts w:cs="Tahoma"/>
                <w:sz w:val="14"/>
              </w:rPr>
            </w:pPr>
            <w:r w:rsidRPr="00222CE3">
              <w:rPr>
                <w:rFonts w:cs="Tahoma"/>
                <w:sz w:val="14"/>
              </w:rPr>
              <w:t>125 puntos</w:t>
            </w:r>
          </w:p>
        </w:tc>
        <w:tc>
          <w:tcPr>
            <w:tcW w:w="449" w:type="dxa"/>
            <w:tcBorders>
              <w:left w:val="single" w:sz="18" w:space="0" w:color="auto"/>
              <w:bottom w:val="single" w:sz="4" w:space="0" w:color="auto"/>
            </w:tcBorders>
            <w:shd w:val="clear" w:color="auto" w:fill="FABF8F"/>
            <w:vAlign w:val="center"/>
          </w:tcPr>
          <w:p w14:paraId="07E473CC" w14:textId="77777777" w:rsidR="00913A0A" w:rsidRPr="00222CE3" w:rsidRDefault="00913A0A" w:rsidP="002253A3">
            <w:pPr>
              <w:jc w:val="center"/>
              <w:rPr>
                <w:rFonts w:cs="Tahoma"/>
                <w:sz w:val="14"/>
              </w:rPr>
            </w:pPr>
            <w:r w:rsidRPr="00222CE3">
              <w:rPr>
                <w:rFonts w:cs="Tahoma"/>
                <w:sz w:val="14"/>
              </w:rPr>
              <w:t>125</w:t>
            </w:r>
          </w:p>
        </w:tc>
        <w:tc>
          <w:tcPr>
            <w:tcW w:w="449" w:type="dxa"/>
            <w:tcBorders>
              <w:bottom w:val="single" w:sz="4" w:space="0" w:color="auto"/>
            </w:tcBorders>
            <w:shd w:val="clear" w:color="auto" w:fill="FABF8F"/>
            <w:vAlign w:val="center"/>
          </w:tcPr>
          <w:p w14:paraId="623B1773" w14:textId="77777777" w:rsidR="00913A0A" w:rsidRPr="00222CE3" w:rsidRDefault="00913A0A" w:rsidP="002253A3">
            <w:pPr>
              <w:jc w:val="center"/>
              <w:rPr>
                <w:rFonts w:cs="Tahoma"/>
                <w:sz w:val="13"/>
              </w:rPr>
            </w:pPr>
          </w:p>
        </w:tc>
        <w:tc>
          <w:tcPr>
            <w:tcW w:w="449" w:type="dxa"/>
            <w:tcBorders>
              <w:bottom w:val="single" w:sz="4" w:space="0" w:color="auto"/>
              <w:right w:val="single" w:sz="18" w:space="0" w:color="auto"/>
            </w:tcBorders>
            <w:shd w:val="clear" w:color="auto" w:fill="FABF8F"/>
            <w:vAlign w:val="center"/>
          </w:tcPr>
          <w:p w14:paraId="0FFF756A" w14:textId="77777777" w:rsidR="00913A0A" w:rsidRPr="00222CE3" w:rsidRDefault="00913A0A" w:rsidP="002253A3">
            <w:pPr>
              <w:jc w:val="center"/>
              <w:rPr>
                <w:rFonts w:cs="Tahoma"/>
                <w:sz w:val="13"/>
              </w:rPr>
            </w:pPr>
          </w:p>
        </w:tc>
        <w:tc>
          <w:tcPr>
            <w:tcW w:w="449" w:type="dxa"/>
            <w:tcBorders>
              <w:left w:val="single" w:sz="18" w:space="0" w:color="auto"/>
              <w:bottom w:val="single" w:sz="4" w:space="0" w:color="auto"/>
            </w:tcBorders>
            <w:shd w:val="clear" w:color="auto" w:fill="FABF8F"/>
            <w:vAlign w:val="center"/>
          </w:tcPr>
          <w:p w14:paraId="564826CB" w14:textId="77777777" w:rsidR="00913A0A" w:rsidRPr="00222CE3" w:rsidRDefault="00913A0A" w:rsidP="002253A3">
            <w:pPr>
              <w:jc w:val="center"/>
              <w:rPr>
                <w:rFonts w:cs="Tahoma"/>
                <w:sz w:val="13"/>
              </w:rPr>
            </w:pPr>
          </w:p>
        </w:tc>
        <w:tc>
          <w:tcPr>
            <w:tcW w:w="449" w:type="dxa"/>
            <w:tcBorders>
              <w:bottom w:val="single" w:sz="4" w:space="0" w:color="auto"/>
              <w:right w:val="single" w:sz="18" w:space="0" w:color="auto"/>
            </w:tcBorders>
            <w:shd w:val="clear" w:color="auto" w:fill="FABF8F"/>
            <w:vAlign w:val="center"/>
          </w:tcPr>
          <w:p w14:paraId="290517EF" w14:textId="77777777" w:rsidR="00913A0A" w:rsidRPr="00222CE3" w:rsidRDefault="00913A0A" w:rsidP="002253A3">
            <w:pPr>
              <w:jc w:val="center"/>
              <w:rPr>
                <w:rFonts w:cs="Tahoma"/>
                <w:sz w:val="14"/>
              </w:rPr>
            </w:pPr>
            <w:r w:rsidRPr="00222CE3">
              <w:rPr>
                <w:rFonts w:cs="Tahoma"/>
                <w:sz w:val="13"/>
              </w:rPr>
              <w:t>A</w:t>
            </w:r>
          </w:p>
        </w:tc>
        <w:tc>
          <w:tcPr>
            <w:tcW w:w="349" w:type="dxa"/>
            <w:tcBorders>
              <w:left w:val="single" w:sz="18" w:space="0" w:color="auto"/>
              <w:bottom w:val="single" w:sz="4" w:space="0" w:color="auto"/>
              <w:right w:val="single" w:sz="18" w:space="0" w:color="auto"/>
            </w:tcBorders>
            <w:shd w:val="clear" w:color="auto" w:fill="FABF8F"/>
            <w:vAlign w:val="center"/>
          </w:tcPr>
          <w:p w14:paraId="4373EBAA" w14:textId="77777777" w:rsidR="00913A0A" w:rsidRPr="00222CE3" w:rsidRDefault="00913A0A" w:rsidP="002253A3">
            <w:pPr>
              <w:jc w:val="center"/>
              <w:rPr>
                <w:rFonts w:cs="Tahoma"/>
                <w:sz w:val="14"/>
              </w:rPr>
            </w:pPr>
            <w:r w:rsidRPr="00222CE3">
              <w:rPr>
                <w:rFonts w:cs="Tahoma"/>
                <w:sz w:val="13"/>
              </w:rPr>
              <w:t>P</w:t>
            </w:r>
          </w:p>
        </w:tc>
        <w:tc>
          <w:tcPr>
            <w:tcW w:w="601" w:type="dxa"/>
            <w:tcBorders>
              <w:bottom w:val="single" w:sz="4" w:space="0" w:color="auto"/>
            </w:tcBorders>
            <w:shd w:val="clear" w:color="auto" w:fill="FABF8F"/>
            <w:vAlign w:val="center"/>
          </w:tcPr>
          <w:p w14:paraId="5124A94E" w14:textId="77777777" w:rsidR="00913A0A" w:rsidRPr="00222CE3" w:rsidRDefault="00913A0A" w:rsidP="002253A3">
            <w:pPr>
              <w:jc w:val="center"/>
              <w:rPr>
                <w:rFonts w:cs="Tahoma"/>
                <w:sz w:val="13"/>
              </w:rPr>
            </w:pPr>
          </w:p>
        </w:tc>
        <w:tc>
          <w:tcPr>
            <w:tcW w:w="453" w:type="dxa"/>
            <w:tcBorders>
              <w:bottom w:val="single" w:sz="4" w:space="0" w:color="auto"/>
            </w:tcBorders>
            <w:shd w:val="clear" w:color="auto" w:fill="FABF8F"/>
            <w:vAlign w:val="center"/>
          </w:tcPr>
          <w:p w14:paraId="067FF94B" w14:textId="77777777" w:rsidR="00913A0A" w:rsidRPr="00222CE3" w:rsidRDefault="00913A0A" w:rsidP="002253A3">
            <w:pPr>
              <w:jc w:val="center"/>
              <w:rPr>
                <w:rFonts w:cs="Tahoma"/>
                <w:sz w:val="14"/>
              </w:rPr>
            </w:pPr>
            <w:r w:rsidRPr="00222CE3">
              <w:rPr>
                <w:rFonts w:cs="Tahoma"/>
                <w:sz w:val="13"/>
              </w:rPr>
              <w:t>OL/OV</w:t>
            </w:r>
          </w:p>
        </w:tc>
        <w:tc>
          <w:tcPr>
            <w:tcW w:w="483" w:type="dxa"/>
            <w:tcBorders>
              <w:bottom w:val="single" w:sz="4" w:space="0" w:color="auto"/>
            </w:tcBorders>
            <w:shd w:val="clear" w:color="auto" w:fill="FABF8F"/>
          </w:tcPr>
          <w:p w14:paraId="768B718F" w14:textId="77777777" w:rsidR="00913A0A" w:rsidRPr="00222CE3" w:rsidRDefault="00913A0A" w:rsidP="002253A3">
            <w:pPr>
              <w:jc w:val="center"/>
              <w:rPr>
                <w:rFonts w:cs="Tahoma"/>
                <w:sz w:val="13"/>
              </w:rPr>
            </w:pPr>
            <w:r w:rsidRPr="00222CE3">
              <w:rPr>
                <w:rFonts w:cs="Tahoma"/>
                <w:sz w:val="13"/>
              </w:rPr>
              <w:t>A</w:t>
            </w:r>
          </w:p>
        </w:tc>
      </w:tr>
      <w:tr w:rsidR="00913A0A" w:rsidRPr="00222CE3" w14:paraId="75376E0D" w14:textId="77777777" w:rsidTr="000C4675">
        <w:trPr>
          <w:trHeight w:val="145"/>
        </w:trPr>
        <w:tc>
          <w:tcPr>
            <w:tcW w:w="2446" w:type="dxa"/>
            <w:gridSpan w:val="2"/>
            <w:tcBorders>
              <w:bottom w:val="single" w:sz="4" w:space="0" w:color="auto"/>
            </w:tcBorders>
            <w:shd w:val="clear" w:color="auto" w:fill="auto"/>
          </w:tcPr>
          <w:p w14:paraId="64DD5ADA" w14:textId="77777777" w:rsidR="00913A0A" w:rsidRPr="00222CE3" w:rsidRDefault="00913A0A" w:rsidP="00844211">
            <w:pPr>
              <w:pStyle w:val="ProductNames"/>
              <w:spacing w:beforeLines="20" w:before="48" w:afterLines="20" w:after="48"/>
              <w:rPr>
                <w:rFonts w:ascii="Tahoma" w:hAnsi="Tahoma" w:cs="Tahoma"/>
                <w:sz w:val="14"/>
              </w:rPr>
            </w:pPr>
            <w:bookmarkStart w:id="142" w:name="_Toc377682712"/>
            <w:r w:rsidRPr="00222CE3">
              <w:rPr>
                <w:rFonts w:ascii="Tahoma" w:hAnsi="Tahoma" w:cs="Tahoma"/>
                <w:sz w:val="14"/>
              </w:rPr>
              <w:t>Suscripción mensual por cuota a Mapas de Bing para Mobile Asset Management Platform</w:t>
            </w:r>
            <w:bookmarkEnd w:id="142"/>
          </w:p>
        </w:tc>
        <w:tc>
          <w:tcPr>
            <w:tcW w:w="502" w:type="dxa"/>
            <w:tcBorders>
              <w:bottom w:val="single" w:sz="4" w:space="0" w:color="auto"/>
            </w:tcBorders>
            <w:shd w:val="clear" w:color="auto" w:fill="auto"/>
            <w:vAlign w:val="center"/>
          </w:tcPr>
          <w:p w14:paraId="1AF34041" w14:textId="77777777" w:rsidR="00913A0A" w:rsidRPr="00222CE3" w:rsidRDefault="00A85D6E" w:rsidP="003D4F46">
            <w:pPr>
              <w:jc w:val="center"/>
              <w:rPr>
                <w:rFonts w:ascii="Trebuchet MS" w:hAnsi="Trebuchet MS"/>
                <w:b/>
                <w:sz w:val="13"/>
                <w:szCs w:val="13"/>
              </w:rPr>
            </w:pPr>
            <w:hyperlink w:anchor="_34_SL_de" w:history="1">
              <w:r w:rsidR="000E05DD" w:rsidRPr="00222CE3">
                <w:rPr>
                  <w:rStyle w:val="Hyperlink"/>
                  <w:rFonts w:ascii="Trebuchet MS" w:hAnsi="Trebuchet MS"/>
                  <w:b/>
                  <w:sz w:val="13"/>
                  <w:szCs w:val="13"/>
                </w:rPr>
                <w:t>34</w:t>
              </w:r>
            </w:hyperlink>
          </w:p>
        </w:tc>
        <w:tc>
          <w:tcPr>
            <w:tcW w:w="447" w:type="dxa"/>
            <w:tcBorders>
              <w:bottom w:val="single" w:sz="4" w:space="0" w:color="auto"/>
            </w:tcBorders>
            <w:shd w:val="clear" w:color="auto" w:fill="auto"/>
            <w:vAlign w:val="center"/>
          </w:tcPr>
          <w:p w14:paraId="00F4B60A" w14:textId="77777777" w:rsidR="00913A0A" w:rsidRPr="00222CE3" w:rsidRDefault="00913A0A" w:rsidP="002253A3">
            <w:pPr>
              <w:jc w:val="center"/>
              <w:rPr>
                <w:rFonts w:cs="Tahoma"/>
                <w:sz w:val="14"/>
              </w:rPr>
            </w:pPr>
            <w:r w:rsidRPr="00222CE3">
              <w:rPr>
                <w:rFonts w:cs="Tahoma"/>
                <w:sz w:val="14"/>
              </w:rPr>
              <w:t>04/13</w:t>
            </w:r>
          </w:p>
        </w:tc>
        <w:tc>
          <w:tcPr>
            <w:tcW w:w="359" w:type="dxa"/>
            <w:tcBorders>
              <w:bottom w:val="single" w:sz="4" w:space="0" w:color="auto"/>
              <w:right w:val="single" w:sz="18" w:space="0" w:color="auto"/>
            </w:tcBorders>
            <w:shd w:val="clear" w:color="auto" w:fill="auto"/>
            <w:vAlign w:val="center"/>
          </w:tcPr>
          <w:p w14:paraId="46F8487E" w14:textId="77777777" w:rsidR="00913A0A" w:rsidRPr="00222CE3" w:rsidRDefault="00913A0A" w:rsidP="002253A3">
            <w:pPr>
              <w:jc w:val="center"/>
              <w:rPr>
                <w:rFonts w:cs="Tahoma"/>
                <w:sz w:val="13"/>
              </w:rPr>
            </w:pPr>
          </w:p>
        </w:tc>
        <w:tc>
          <w:tcPr>
            <w:tcW w:w="3005" w:type="dxa"/>
            <w:gridSpan w:val="8"/>
            <w:tcBorders>
              <w:left w:val="single" w:sz="18" w:space="0" w:color="auto"/>
              <w:bottom w:val="single" w:sz="4" w:space="0" w:color="auto"/>
              <w:right w:val="single" w:sz="18" w:space="0" w:color="auto"/>
            </w:tcBorders>
            <w:shd w:val="clear" w:color="auto" w:fill="auto"/>
            <w:vAlign w:val="center"/>
          </w:tcPr>
          <w:p w14:paraId="3E01DFB8" w14:textId="77777777" w:rsidR="00913A0A" w:rsidRPr="00222CE3" w:rsidRDefault="00913A0A" w:rsidP="002253A3">
            <w:pPr>
              <w:jc w:val="center"/>
              <w:rPr>
                <w:rFonts w:cs="Tahoma"/>
                <w:sz w:val="14"/>
              </w:rPr>
            </w:pPr>
            <w:r w:rsidRPr="00222CE3">
              <w:rPr>
                <w:rFonts w:cs="Tahoma"/>
                <w:sz w:val="14"/>
              </w:rPr>
              <w:t>25 puntos</w:t>
            </w:r>
          </w:p>
        </w:tc>
        <w:tc>
          <w:tcPr>
            <w:tcW w:w="449" w:type="dxa"/>
            <w:tcBorders>
              <w:left w:val="single" w:sz="18" w:space="0" w:color="auto"/>
              <w:bottom w:val="single" w:sz="4" w:space="0" w:color="auto"/>
            </w:tcBorders>
            <w:shd w:val="clear" w:color="auto" w:fill="auto"/>
            <w:vAlign w:val="center"/>
          </w:tcPr>
          <w:p w14:paraId="68F061E5" w14:textId="77777777" w:rsidR="00913A0A" w:rsidRPr="00222CE3" w:rsidRDefault="00913A0A" w:rsidP="002253A3">
            <w:pPr>
              <w:jc w:val="center"/>
              <w:rPr>
                <w:rFonts w:cs="Tahoma"/>
                <w:sz w:val="14"/>
              </w:rPr>
            </w:pPr>
            <w:r w:rsidRPr="00222CE3">
              <w:rPr>
                <w:rFonts w:cs="Tahoma"/>
                <w:sz w:val="14"/>
              </w:rPr>
              <w:t>25</w:t>
            </w:r>
          </w:p>
        </w:tc>
        <w:tc>
          <w:tcPr>
            <w:tcW w:w="449" w:type="dxa"/>
            <w:tcBorders>
              <w:bottom w:val="single" w:sz="4" w:space="0" w:color="auto"/>
            </w:tcBorders>
            <w:shd w:val="clear" w:color="auto" w:fill="auto"/>
            <w:vAlign w:val="center"/>
          </w:tcPr>
          <w:p w14:paraId="68E8760A" w14:textId="77777777" w:rsidR="00913A0A" w:rsidRPr="00222CE3" w:rsidRDefault="00913A0A" w:rsidP="002253A3">
            <w:pPr>
              <w:jc w:val="center"/>
              <w:rPr>
                <w:rFonts w:cs="Tahoma"/>
                <w:sz w:val="13"/>
              </w:rPr>
            </w:pPr>
          </w:p>
        </w:tc>
        <w:tc>
          <w:tcPr>
            <w:tcW w:w="449" w:type="dxa"/>
            <w:tcBorders>
              <w:bottom w:val="single" w:sz="4" w:space="0" w:color="auto"/>
              <w:right w:val="single" w:sz="18" w:space="0" w:color="auto"/>
            </w:tcBorders>
            <w:shd w:val="clear" w:color="auto" w:fill="auto"/>
            <w:vAlign w:val="center"/>
          </w:tcPr>
          <w:p w14:paraId="39055465" w14:textId="77777777" w:rsidR="00913A0A" w:rsidRPr="00222CE3" w:rsidRDefault="00913A0A" w:rsidP="002253A3">
            <w:pPr>
              <w:jc w:val="center"/>
              <w:rPr>
                <w:rFonts w:cs="Tahoma"/>
                <w:sz w:val="13"/>
              </w:rPr>
            </w:pPr>
          </w:p>
        </w:tc>
        <w:tc>
          <w:tcPr>
            <w:tcW w:w="449" w:type="dxa"/>
            <w:tcBorders>
              <w:left w:val="single" w:sz="18" w:space="0" w:color="auto"/>
              <w:bottom w:val="single" w:sz="4" w:space="0" w:color="auto"/>
            </w:tcBorders>
            <w:shd w:val="clear" w:color="auto" w:fill="auto"/>
            <w:vAlign w:val="center"/>
          </w:tcPr>
          <w:p w14:paraId="1C837CB6" w14:textId="77777777" w:rsidR="00913A0A" w:rsidRPr="00222CE3" w:rsidRDefault="00913A0A" w:rsidP="002253A3">
            <w:pPr>
              <w:jc w:val="center"/>
              <w:rPr>
                <w:rFonts w:cs="Tahoma"/>
                <w:sz w:val="13"/>
              </w:rPr>
            </w:pPr>
          </w:p>
        </w:tc>
        <w:tc>
          <w:tcPr>
            <w:tcW w:w="449" w:type="dxa"/>
            <w:tcBorders>
              <w:bottom w:val="single" w:sz="4" w:space="0" w:color="auto"/>
              <w:right w:val="single" w:sz="18" w:space="0" w:color="auto"/>
            </w:tcBorders>
            <w:shd w:val="clear" w:color="auto" w:fill="auto"/>
            <w:vAlign w:val="center"/>
          </w:tcPr>
          <w:p w14:paraId="7B5419AC" w14:textId="77777777" w:rsidR="00913A0A" w:rsidRPr="00222CE3" w:rsidRDefault="00913A0A" w:rsidP="002253A3">
            <w:pPr>
              <w:jc w:val="center"/>
              <w:rPr>
                <w:rFonts w:cs="Tahoma"/>
                <w:sz w:val="14"/>
              </w:rPr>
            </w:pPr>
            <w:r w:rsidRPr="00222CE3">
              <w:rPr>
                <w:rFonts w:cs="Tahoma"/>
                <w:sz w:val="13"/>
              </w:rPr>
              <w:t>A</w:t>
            </w:r>
          </w:p>
        </w:tc>
        <w:tc>
          <w:tcPr>
            <w:tcW w:w="349" w:type="dxa"/>
            <w:tcBorders>
              <w:left w:val="single" w:sz="18" w:space="0" w:color="auto"/>
              <w:bottom w:val="single" w:sz="4" w:space="0" w:color="auto"/>
              <w:right w:val="single" w:sz="18" w:space="0" w:color="auto"/>
            </w:tcBorders>
            <w:shd w:val="clear" w:color="auto" w:fill="auto"/>
            <w:vAlign w:val="center"/>
          </w:tcPr>
          <w:p w14:paraId="6469C73B" w14:textId="77777777" w:rsidR="00913A0A" w:rsidRPr="00222CE3" w:rsidRDefault="00913A0A" w:rsidP="002253A3">
            <w:pPr>
              <w:jc w:val="center"/>
              <w:rPr>
                <w:rFonts w:cs="Tahoma"/>
                <w:sz w:val="14"/>
              </w:rPr>
            </w:pPr>
            <w:r w:rsidRPr="00222CE3">
              <w:rPr>
                <w:rFonts w:cs="Tahoma"/>
                <w:sz w:val="13"/>
              </w:rPr>
              <w:t>P</w:t>
            </w:r>
          </w:p>
        </w:tc>
        <w:tc>
          <w:tcPr>
            <w:tcW w:w="601" w:type="dxa"/>
            <w:tcBorders>
              <w:bottom w:val="single" w:sz="4" w:space="0" w:color="auto"/>
            </w:tcBorders>
            <w:shd w:val="clear" w:color="auto" w:fill="auto"/>
            <w:vAlign w:val="center"/>
          </w:tcPr>
          <w:p w14:paraId="490D0411" w14:textId="77777777" w:rsidR="00913A0A" w:rsidRPr="00222CE3" w:rsidRDefault="00913A0A" w:rsidP="002253A3">
            <w:pPr>
              <w:jc w:val="center"/>
              <w:rPr>
                <w:rFonts w:cs="Tahoma"/>
                <w:sz w:val="13"/>
              </w:rPr>
            </w:pPr>
          </w:p>
        </w:tc>
        <w:tc>
          <w:tcPr>
            <w:tcW w:w="453" w:type="dxa"/>
            <w:tcBorders>
              <w:bottom w:val="single" w:sz="4" w:space="0" w:color="auto"/>
            </w:tcBorders>
            <w:shd w:val="clear" w:color="auto" w:fill="auto"/>
            <w:vAlign w:val="center"/>
          </w:tcPr>
          <w:p w14:paraId="1361CDA8" w14:textId="77777777" w:rsidR="00913A0A" w:rsidRPr="00222CE3" w:rsidRDefault="00913A0A" w:rsidP="002253A3">
            <w:pPr>
              <w:jc w:val="center"/>
              <w:rPr>
                <w:rFonts w:cs="Tahoma"/>
                <w:sz w:val="14"/>
              </w:rPr>
            </w:pPr>
            <w:r w:rsidRPr="00222CE3">
              <w:rPr>
                <w:rFonts w:cs="Tahoma"/>
                <w:sz w:val="13"/>
              </w:rPr>
              <w:t>OL/OV</w:t>
            </w:r>
          </w:p>
        </w:tc>
        <w:tc>
          <w:tcPr>
            <w:tcW w:w="483" w:type="dxa"/>
            <w:tcBorders>
              <w:bottom w:val="single" w:sz="4" w:space="0" w:color="auto"/>
            </w:tcBorders>
          </w:tcPr>
          <w:p w14:paraId="2A1B5277" w14:textId="77777777" w:rsidR="00913A0A" w:rsidRPr="00222CE3" w:rsidRDefault="00913A0A" w:rsidP="002253A3">
            <w:pPr>
              <w:jc w:val="center"/>
              <w:rPr>
                <w:rFonts w:cs="Tahoma"/>
                <w:sz w:val="13"/>
              </w:rPr>
            </w:pPr>
            <w:r w:rsidRPr="00222CE3">
              <w:rPr>
                <w:rFonts w:cs="Tahoma"/>
                <w:sz w:val="13"/>
              </w:rPr>
              <w:t>A</w:t>
            </w:r>
          </w:p>
        </w:tc>
      </w:tr>
      <w:tr w:rsidR="000C4675" w:rsidRPr="00222CE3" w14:paraId="00B88C5E" w14:textId="77777777" w:rsidTr="000C4675">
        <w:trPr>
          <w:trHeight w:val="145"/>
        </w:trPr>
        <w:tc>
          <w:tcPr>
            <w:tcW w:w="2446" w:type="dxa"/>
            <w:gridSpan w:val="2"/>
            <w:tcBorders>
              <w:bottom w:val="single" w:sz="4" w:space="0" w:color="auto"/>
            </w:tcBorders>
            <w:shd w:val="clear" w:color="auto" w:fill="FABF8F"/>
          </w:tcPr>
          <w:p w14:paraId="6A85EC38" w14:textId="77777777" w:rsidR="00913A0A" w:rsidRPr="00222CE3" w:rsidRDefault="00913A0A" w:rsidP="00844211">
            <w:pPr>
              <w:pStyle w:val="ProductNames"/>
              <w:spacing w:beforeLines="20" w:before="48" w:afterLines="20" w:after="48"/>
              <w:rPr>
                <w:rFonts w:ascii="Tahoma" w:hAnsi="Tahoma" w:cs="Tahoma"/>
                <w:sz w:val="14"/>
              </w:rPr>
            </w:pPr>
            <w:bookmarkStart w:id="143" w:name="_Toc377682713"/>
            <w:r w:rsidRPr="00222CE3">
              <w:rPr>
                <w:rFonts w:ascii="Tahoma" w:hAnsi="Tahoma" w:cs="Tahoma"/>
                <w:sz w:val="14"/>
              </w:rPr>
              <w:t>Suscripción mensual a Mobile Asset Management NA de Mapas de Bing con enrutamiento por activo</w:t>
            </w:r>
            <w:bookmarkEnd w:id="143"/>
          </w:p>
        </w:tc>
        <w:tc>
          <w:tcPr>
            <w:tcW w:w="502" w:type="dxa"/>
            <w:tcBorders>
              <w:bottom w:val="single" w:sz="4" w:space="0" w:color="auto"/>
            </w:tcBorders>
            <w:shd w:val="clear" w:color="auto" w:fill="FABF8F"/>
            <w:vAlign w:val="center"/>
          </w:tcPr>
          <w:p w14:paraId="2EC41828" w14:textId="77777777" w:rsidR="00913A0A" w:rsidRPr="00222CE3" w:rsidRDefault="00A85D6E" w:rsidP="003D4F46">
            <w:pPr>
              <w:jc w:val="center"/>
              <w:rPr>
                <w:rFonts w:ascii="Trebuchet MS" w:hAnsi="Trebuchet MS"/>
                <w:b/>
                <w:sz w:val="13"/>
                <w:szCs w:val="13"/>
              </w:rPr>
            </w:pPr>
            <w:hyperlink w:anchor="_34_SL_de" w:history="1">
              <w:r w:rsidR="000E05DD" w:rsidRPr="00222CE3">
                <w:rPr>
                  <w:rStyle w:val="Hyperlink"/>
                  <w:rFonts w:ascii="Trebuchet MS" w:hAnsi="Trebuchet MS"/>
                  <w:b/>
                  <w:sz w:val="13"/>
                  <w:szCs w:val="13"/>
                </w:rPr>
                <w:t>34</w:t>
              </w:r>
            </w:hyperlink>
          </w:p>
        </w:tc>
        <w:tc>
          <w:tcPr>
            <w:tcW w:w="447" w:type="dxa"/>
            <w:tcBorders>
              <w:bottom w:val="single" w:sz="4" w:space="0" w:color="auto"/>
            </w:tcBorders>
            <w:shd w:val="clear" w:color="auto" w:fill="FABF8F"/>
            <w:vAlign w:val="center"/>
          </w:tcPr>
          <w:p w14:paraId="33DF7B04" w14:textId="77777777" w:rsidR="00913A0A" w:rsidRPr="00222CE3" w:rsidRDefault="00913A0A" w:rsidP="002253A3">
            <w:pPr>
              <w:jc w:val="center"/>
              <w:rPr>
                <w:rFonts w:cs="Tahoma"/>
                <w:sz w:val="14"/>
              </w:rPr>
            </w:pPr>
            <w:r w:rsidRPr="00222CE3">
              <w:rPr>
                <w:rFonts w:cs="Tahoma"/>
                <w:sz w:val="14"/>
              </w:rPr>
              <w:t>04/13</w:t>
            </w:r>
          </w:p>
        </w:tc>
        <w:tc>
          <w:tcPr>
            <w:tcW w:w="359" w:type="dxa"/>
            <w:tcBorders>
              <w:bottom w:val="single" w:sz="4" w:space="0" w:color="auto"/>
              <w:right w:val="single" w:sz="18" w:space="0" w:color="auto"/>
            </w:tcBorders>
            <w:shd w:val="clear" w:color="auto" w:fill="FABF8F"/>
            <w:vAlign w:val="center"/>
          </w:tcPr>
          <w:p w14:paraId="1F7F230B" w14:textId="77777777" w:rsidR="00913A0A" w:rsidRPr="00222CE3" w:rsidRDefault="00913A0A" w:rsidP="002253A3">
            <w:pPr>
              <w:jc w:val="center"/>
              <w:rPr>
                <w:rFonts w:cs="Tahoma"/>
                <w:sz w:val="13"/>
              </w:rPr>
            </w:pPr>
          </w:p>
        </w:tc>
        <w:tc>
          <w:tcPr>
            <w:tcW w:w="3005" w:type="dxa"/>
            <w:gridSpan w:val="8"/>
            <w:tcBorders>
              <w:left w:val="single" w:sz="18" w:space="0" w:color="auto"/>
              <w:bottom w:val="single" w:sz="4" w:space="0" w:color="auto"/>
              <w:right w:val="single" w:sz="18" w:space="0" w:color="auto"/>
            </w:tcBorders>
            <w:shd w:val="clear" w:color="auto" w:fill="FABF8F"/>
            <w:vAlign w:val="center"/>
          </w:tcPr>
          <w:p w14:paraId="6B70279F" w14:textId="77777777" w:rsidR="00913A0A" w:rsidRPr="00222CE3" w:rsidRDefault="00913A0A" w:rsidP="002253A3">
            <w:pPr>
              <w:jc w:val="center"/>
              <w:rPr>
                <w:rFonts w:cs="Tahoma"/>
                <w:sz w:val="14"/>
              </w:rPr>
            </w:pPr>
            <w:r w:rsidRPr="00222CE3">
              <w:rPr>
                <w:rFonts w:cs="Tahoma"/>
                <w:sz w:val="14"/>
              </w:rPr>
              <w:t>1 punto</w:t>
            </w:r>
          </w:p>
        </w:tc>
        <w:tc>
          <w:tcPr>
            <w:tcW w:w="449" w:type="dxa"/>
            <w:tcBorders>
              <w:left w:val="single" w:sz="18" w:space="0" w:color="auto"/>
              <w:bottom w:val="single" w:sz="4" w:space="0" w:color="auto"/>
            </w:tcBorders>
            <w:shd w:val="clear" w:color="auto" w:fill="FABF8F"/>
            <w:vAlign w:val="center"/>
          </w:tcPr>
          <w:p w14:paraId="48ACFBAB" w14:textId="77777777" w:rsidR="00913A0A" w:rsidRPr="00222CE3" w:rsidRDefault="00913A0A" w:rsidP="002253A3">
            <w:pPr>
              <w:jc w:val="center"/>
              <w:rPr>
                <w:rFonts w:cs="Tahoma"/>
                <w:sz w:val="14"/>
              </w:rPr>
            </w:pPr>
            <w:r w:rsidRPr="00222CE3">
              <w:rPr>
                <w:rFonts w:cs="Tahoma"/>
                <w:sz w:val="14"/>
              </w:rPr>
              <w:t>1</w:t>
            </w:r>
          </w:p>
        </w:tc>
        <w:tc>
          <w:tcPr>
            <w:tcW w:w="449" w:type="dxa"/>
            <w:tcBorders>
              <w:bottom w:val="single" w:sz="4" w:space="0" w:color="auto"/>
            </w:tcBorders>
            <w:shd w:val="clear" w:color="auto" w:fill="FABF8F"/>
            <w:vAlign w:val="center"/>
          </w:tcPr>
          <w:p w14:paraId="2F3FA12B" w14:textId="77777777" w:rsidR="00913A0A" w:rsidRPr="00222CE3" w:rsidRDefault="00913A0A" w:rsidP="002253A3">
            <w:pPr>
              <w:jc w:val="center"/>
              <w:rPr>
                <w:rFonts w:cs="Tahoma"/>
                <w:sz w:val="13"/>
              </w:rPr>
            </w:pPr>
          </w:p>
        </w:tc>
        <w:tc>
          <w:tcPr>
            <w:tcW w:w="449" w:type="dxa"/>
            <w:tcBorders>
              <w:bottom w:val="single" w:sz="4" w:space="0" w:color="auto"/>
              <w:right w:val="single" w:sz="18" w:space="0" w:color="auto"/>
            </w:tcBorders>
            <w:shd w:val="clear" w:color="auto" w:fill="FABF8F"/>
            <w:vAlign w:val="center"/>
          </w:tcPr>
          <w:p w14:paraId="3716C47D" w14:textId="77777777" w:rsidR="00913A0A" w:rsidRPr="00222CE3" w:rsidRDefault="00913A0A" w:rsidP="002253A3">
            <w:pPr>
              <w:jc w:val="center"/>
              <w:rPr>
                <w:rFonts w:cs="Tahoma"/>
                <w:sz w:val="13"/>
              </w:rPr>
            </w:pPr>
          </w:p>
        </w:tc>
        <w:tc>
          <w:tcPr>
            <w:tcW w:w="449" w:type="dxa"/>
            <w:tcBorders>
              <w:left w:val="single" w:sz="18" w:space="0" w:color="auto"/>
              <w:bottom w:val="single" w:sz="4" w:space="0" w:color="auto"/>
            </w:tcBorders>
            <w:shd w:val="clear" w:color="auto" w:fill="FABF8F"/>
            <w:vAlign w:val="center"/>
          </w:tcPr>
          <w:p w14:paraId="7F7CCF64" w14:textId="77777777" w:rsidR="00913A0A" w:rsidRPr="00222CE3" w:rsidRDefault="00913A0A" w:rsidP="002253A3">
            <w:pPr>
              <w:jc w:val="center"/>
              <w:rPr>
                <w:rFonts w:cs="Tahoma"/>
                <w:sz w:val="13"/>
              </w:rPr>
            </w:pPr>
          </w:p>
        </w:tc>
        <w:tc>
          <w:tcPr>
            <w:tcW w:w="449" w:type="dxa"/>
            <w:tcBorders>
              <w:bottom w:val="single" w:sz="4" w:space="0" w:color="auto"/>
              <w:right w:val="single" w:sz="18" w:space="0" w:color="auto"/>
            </w:tcBorders>
            <w:shd w:val="clear" w:color="auto" w:fill="FABF8F"/>
            <w:vAlign w:val="center"/>
          </w:tcPr>
          <w:p w14:paraId="722D2350" w14:textId="77777777" w:rsidR="00913A0A" w:rsidRPr="00222CE3" w:rsidRDefault="00913A0A" w:rsidP="002253A3">
            <w:pPr>
              <w:jc w:val="center"/>
              <w:rPr>
                <w:rFonts w:cs="Tahoma"/>
                <w:sz w:val="14"/>
              </w:rPr>
            </w:pPr>
            <w:r w:rsidRPr="00222CE3">
              <w:rPr>
                <w:rFonts w:cs="Tahoma"/>
                <w:sz w:val="13"/>
              </w:rPr>
              <w:t>A</w:t>
            </w:r>
          </w:p>
        </w:tc>
        <w:tc>
          <w:tcPr>
            <w:tcW w:w="349" w:type="dxa"/>
            <w:tcBorders>
              <w:left w:val="single" w:sz="18" w:space="0" w:color="auto"/>
              <w:bottom w:val="single" w:sz="4" w:space="0" w:color="auto"/>
              <w:right w:val="single" w:sz="18" w:space="0" w:color="auto"/>
            </w:tcBorders>
            <w:shd w:val="clear" w:color="auto" w:fill="FABF8F"/>
            <w:vAlign w:val="center"/>
          </w:tcPr>
          <w:p w14:paraId="48B0BB28" w14:textId="77777777" w:rsidR="00913A0A" w:rsidRPr="00222CE3" w:rsidRDefault="00913A0A" w:rsidP="002253A3">
            <w:pPr>
              <w:jc w:val="center"/>
              <w:rPr>
                <w:rFonts w:cs="Tahoma"/>
                <w:sz w:val="14"/>
              </w:rPr>
            </w:pPr>
            <w:r w:rsidRPr="00222CE3">
              <w:rPr>
                <w:rFonts w:cs="Tahoma"/>
                <w:sz w:val="13"/>
              </w:rPr>
              <w:t>P</w:t>
            </w:r>
          </w:p>
        </w:tc>
        <w:tc>
          <w:tcPr>
            <w:tcW w:w="601" w:type="dxa"/>
            <w:tcBorders>
              <w:bottom w:val="single" w:sz="4" w:space="0" w:color="auto"/>
            </w:tcBorders>
            <w:shd w:val="clear" w:color="auto" w:fill="FABF8F"/>
            <w:vAlign w:val="center"/>
          </w:tcPr>
          <w:p w14:paraId="3F08DA8D" w14:textId="77777777" w:rsidR="00913A0A" w:rsidRPr="00222CE3" w:rsidRDefault="00913A0A" w:rsidP="002253A3">
            <w:pPr>
              <w:jc w:val="center"/>
              <w:rPr>
                <w:rFonts w:cs="Tahoma"/>
                <w:sz w:val="13"/>
              </w:rPr>
            </w:pPr>
          </w:p>
        </w:tc>
        <w:tc>
          <w:tcPr>
            <w:tcW w:w="453" w:type="dxa"/>
            <w:tcBorders>
              <w:bottom w:val="single" w:sz="4" w:space="0" w:color="auto"/>
            </w:tcBorders>
            <w:shd w:val="clear" w:color="auto" w:fill="FABF8F"/>
            <w:vAlign w:val="center"/>
          </w:tcPr>
          <w:p w14:paraId="51B53813" w14:textId="77777777" w:rsidR="00913A0A" w:rsidRPr="00222CE3" w:rsidRDefault="00913A0A" w:rsidP="002253A3">
            <w:pPr>
              <w:jc w:val="center"/>
              <w:rPr>
                <w:rFonts w:cs="Tahoma"/>
                <w:sz w:val="14"/>
              </w:rPr>
            </w:pPr>
            <w:r w:rsidRPr="00222CE3">
              <w:rPr>
                <w:rFonts w:cs="Tahoma"/>
                <w:sz w:val="13"/>
              </w:rPr>
              <w:t>OL/OV</w:t>
            </w:r>
          </w:p>
        </w:tc>
        <w:tc>
          <w:tcPr>
            <w:tcW w:w="483" w:type="dxa"/>
            <w:tcBorders>
              <w:bottom w:val="single" w:sz="4" w:space="0" w:color="auto"/>
            </w:tcBorders>
            <w:shd w:val="clear" w:color="auto" w:fill="FABF8F"/>
          </w:tcPr>
          <w:p w14:paraId="30351D7A" w14:textId="77777777" w:rsidR="00913A0A" w:rsidRPr="00222CE3" w:rsidRDefault="00913A0A" w:rsidP="002253A3">
            <w:pPr>
              <w:jc w:val="center"/>
              <w:rPr>
                <w:rFonts w:cs="Tahoma"/>
                <w:sz w:val="13"/>
              </w:rPr>
            </w:pPr>
            <w:r w:rsidRPr="00222CE3">
              <w:rPr>
                <w:rFonts w:cs="Tahoma"/>
                <w:sz w:val="13"/>
              </w:rPr>
              <w:t>A</w:t>
            </w:r>
          </w:p>
        </w:tc>
      </w:tr>
      <w:tr w:rsidR="00913A0A" w:rsidRPr="00222CE3" w14:paraId="351F304A" w14:textId="77777777" w:rsidTr="000C4675">
        <w:trPr>
          <w:trHeight w:val="145"/>
        </w:trPr>
        <w:tc>
          <w:tcPr>
            <w:tcW w:w="2446" w:type="dxa"/>
            <w:gridSpan w:val="2"/>
            <w:tcBorders>
              <w:bottom w:val="single" w:sz="4" w:space="0" w:color="auto"/>
            </w:tcBorders>
            <w:shd w:val="clear" w:color="auto" w:fill="auto"/>
          </w:tcPr>
          <w:p w14:paraId="42EDAAB8" w14:textId="77777777" w:rsidR="00913A0A" w:rsidRPr="00222CE3" w:rsidRDefault="00913A0A" w:rsidP="000E0C3E">
            <w:pPr>
              <w:pStyle w:val="ProductNames"/>
              <w:spacing w:beforeLines="20" w:before="48" w:afterLines="20" w:after="48"/>
              <w:rPr>
                <w:rFonts w:ascii="Tahoma" w:hAnsi="Tahoma" w:cs="Tahoma"/>
                <w:sz w:val="14"/>
              </w:rPr>
            </w:pPr>
            <w:bookmarkStart w:id="144" w:name="_Toc377682714"/>
            <w:r w:rsidRPr="00222CE3">
              <w:rPr>
                <w:rFonts w:ascii="Tahoma" w:hAnsi="Tahoma" w:cs="Tahoma"/>
                <w:sz w:val="14"/>
              </w:rPr>
              <w:t>Suscripción mensual a Mobile Asset Management NA de Mapas de Bing sin</w:t>
            </w:r>
            <w:r w:rsidR="000E0C3E">
              <w:rPr>
                <w:rFonts w:ascii="Tahoma" w:hAnsi="Tahoma" w:cs="Tahoma"/>
                <w:sz w:val="14"/>
              </w:rPr>
              <w:t> </w:t>
            </w:r>
            <w:r w:rsidRPr="00222CE3">
              <w:rPr>
                <w:rFonts w:ascii="Tahoma" w:hAnsi="Tahoma" w:cs="Tahoma"/>
                <w:sz w:val="14"/>
              </w:rPr>
              <w:t>enrutamiento por activo</w:t>
            </w:r>
            <w:bookmarkEnd w:id="144"/>
          </w:p>
        </w:tc>
        <w:tc>
          <w:tcPr>
            <w:tcW w:w="502" w:type="dxa"/>
            <w:tcBorders>
              <w:bottom w:val="single" w:sz="4" w:space="0" w:color="auto"/>
            </w:tcBorders>
            <w:shd w:val="clear" w:color="auto" w:fill="auto"/>
            <w:vAlign w:val="center"/>
          </w:tcPr>
          <w:p w14:paraId="32BB3401" w14:textId="77777777" w:rsidR="00913A0A" w:rsidRPr="00222CE3" w:rsidRDefault="00A85D6E" w:rsidP="003D4F46">
            <w:pPr>
              <w:jc w:val="center"/>
              <w:rPr>
                <w:rFonts w:ascii="Trebuchet MS" w:hAnsi="Trebuchet MS"/>
                <w:b/>
                <w:sz w:val="13"/>
                <w:szCs w:val="13"/>
              </w:rPr>
            </w:pPr>
            <w:hyperlink w:anchor="_34_SL_de" w:history="1">
              <w:r w:rsidR="000E05DD" w:rsidRPr="00222CE3">
                <w:rPr>
                  <w:rStyle w:val="Hyperlink"/>
                  <w:rFonts w:ascii="Trebuchet MS" w:hAnsi="Trebuchet MS"/>
                  <w:b/>
                  <w:sz w:val="13"/>
                  <w:szCs w:val="13"/>
                </w:rPr>
                <w:t>34</w:t>
              </w:r>
            </w:hyperlink>
          </w:p>
        </w:tc>
        <w:tc>
          <w:tcPr>
            <w:tcW w:w="447" w:type="dxa"/>
            <w:tcBorders>
              <w:bottom w:val="single" w:sz="4" w:space="0" w:color="auto"/>
            </w:tcBorders>
            <w:shd w:val="clear" w:color="auto" w:fill="auto"/>
            <w:vAlign w:val="center"/>
          </w:tcPr>
          <w:p w14:paraId="52C6E387" w14:textId="77777777" w:rsidR="00913A0A" w:rsidRPr="00222CE3" w:rsidRDefault="00913A0A" w:rsidP="002253A3">
            <w:pPr>
              <w:jc w:val="center"/>
              <w:rPr>
                <w:rFonts w:cs="Tahoma"/>
                <w:sz w:val="14"/>
              </w:rPr>
            </w:pPr>
            <w:r w:rsidRPr="00222CE3">
              <w:rPr>
                <w:rFonts w:cs="Tahoma"/>
                <w:sz w:val="14"/>
              </w:rPr>
              <w:t>04/13</w:t>
            </w:r>
          </w:p>
        </w:tc>
        <w:tc>
          <w:tcPr>
            <w:tcW w:w="359" w:type="dxa"/>
            <w:tcBorders>
              <w:bottom w:val="single" w:sz="4" w:space="0" w:color="auto"/>
              <w:right w:val="single" w:sz="18" w:space="0" w:color="auto"/>
            </w:tcBorders>
            <w:shd w:val="clear" w:color="auto" w:fill="auto"/>
            <w:vAlign w:val="center"/>
          </w:tcPr>
          <w:p w14:paraId="331391BA" w14:textId="77777777" w:rsidR="00913A0A" w:rsidRPr="00222CE3" w:rsidRDefault="00913A0A" w:rsidP="002253A3">
            <w:pPr>
              <w:jc w:val="center"/>
              <w:rPr>
                <w:rFonts w:cs="Tahoma"/>
                <w:sz w:val="13"/>
              </w:rPr>
            </w:pPr>
          </w:p>
        </w:tc>
        <w:tc>
          <w:tcPr>
            <w:tcW w:w="3005" w:type="dxa"/>
            <w:gridSpan w:val="8"/>
            <w:tcBorders>
              <w:left w:val="single" w:sz="18" w:space="0" w:color="auto"/>
              <w:bottom w:val="single" w:sz="4" w:space="0" w:color="auto"/>
              <w:right w:val="single" w:sz="18" w:space="0" w:color="auto"/>
            </w:tcBorders>
            <w:shd w:val="clear" w:color="auto" w:fill="auto"/>
            <w:vAlign w:val="center"/>
          </w:tcPr>
          <w:p w14:paraId="10CA64B0" w14:textId="77777777" w:rsidR="00913A0A" w:rsidRPr="00222CE3" w:rsidRDefault="00913A0A" w:rsidP="002253A3">
            <w:pPr>
              <w:jc w:val="center"/>
              <w:rPr>
                <w:rFonts w:cs="Tahoma"/>
                <w:sz w:val="14"/>
              </w:rPr>
            </w:pPr>
            <w:r w:rsidRPr="00222CE3">
              <w:rPr>
                <w:rFonts w:cs="Tahoma"/>
                <w:sz w:val="14"/>
              </w:rPr>
              <w:t>1 punto</w:t>
            </w:r>
          </w:p>
        </w:tc>
        <w:tc>
          <w:tcPr>
            <w:tcW w:w="449" w:type="dxa"/>
            <w:tcBorders>
              <w:left w:val="single" w:sz="18" w:space="0" w:color="auto"/>
              <w:bottom w:val="single" w:sz="4" w:space="0" w:color="auto"/>
            </w:tcBorders>
            <w:shd w:val="clear" w:color="auto" w:fill="auto"/>
            <w:vAlign w:val="center"/>
          </w:tcPr>
          <w:p w14:paraId="3F857ECB" w14:textId="77777777" w:rsidR="00913A0A" w:rsidRPr="00222CE3" w:rsidRDefault="00913A0A" w:rsidP="002253A3">
            <w:pPr>
              <w:jc w:val="center"/>
              <w:rPr>
                <w:rFonts w:cs="Tahoma"/>
                <w:sz w:val="14"/>
              </w:rPr>
            </w:pPr>
            <w:r w:rsidRPr="00222CE3">
              <w:rPr>
                <w:rFonts w:cs="Tahoma"/>
                <w:sz w:val="14"/>
              </w:rPr>
              <w:t>1</w:t>
            </w:r>
          </w:p>
        </w:tc>
        <w:tc>
          <w:tcPr>
            <w:tcW w:w="449" w:type="dxa"/>
            <w:tcBorders>
              <w:bottom w:val="single" w:sz="4" w:space="0" w:color="auto"/>
            </w:tcBorders>
            <w:shd w:val="clear" w:color="auto" w:fill="auto"/>
            <w:vAlign w:val="center"/>
          </w:tcPr>
          <w:p w14:paraId="7F5DF6D4" w14:textId="77777777" w:rsidR="00913A0A" w:rsidRPr="00222CE3" w:rsidRDefault="00913A0A" w:rsidP="002253A3">
            <w:pPr>
              <w:jc w:val="center"/>
              <w:rPr>
                <w:rFonts w:cs="Tahoma"/>
                <w:sz w:val="13"/>
              </w:rPr>
            </w:pPr>
          </w:p>
        </w:tc>
        <w:tc>
          <w:tcPr>
            <w:tcW w:w="449" w:type="dxa"/>
            <w:tcBorders>
              <w:bottom w:val="single" w:sz="4" w:space="0" w:color="auto"/>
              <w:right w:val="single" w:sz="18" w:space="0" w:color="auto"/>
            </w:tcBorders>
            <w:shd w:val="clear" w:color="auto" w:fill="auto"/>
            <w:vAlign w:val="center"/>
          </w:tcPr>
          <w:p w14:paraId="52D30EFD" w14:textId="77777777" w:rsidR="00913A0A" w:rsidRPr="00222CE3" w:rsidRDefault="00913A0A" w:rsidP="002253A3">
            <w:pPr>
              <w:jc w:val="center"/>
              <w:rPr>
                <w:rFonts w:cs="Tahoma"/>
                <w:sz w:val="13"/>
              </w:rPr>
            </w:pPr>
          </w:p>
        </w:tc>
        <w:tc>
          <w:tcPr>
            <w:tcW w:w="449" w:type="dxa"/>
            <w:tcBorders>
              <w:left w:val="single" w:sz="18" w:space="0" w:color="auto"/>
              <w:bottom w:val="single" w:sz="4" w:space="0" w:color="auto"/>
            </w:tcBorders>
            <w:shd w:val="clear" w:color="auto" w:fill="auto"/>
            <w:vAlign w:val="center"/>
          </w:tcPr>
          <w:p w14:paraId="05F2D003" w14:textId="77777777" w:rsidR="00913A0A" w:rsidRPr="00222CE3" w:rsidRDefault="00913A0A" w:rsidP="002253A3">
            <w:pPr>
              <w:jc w:val="center"/>
              <w:rPr>
                <w:rFonts w:cs="Tahoma"/>
                <w:sz w:val="13"/>
              </w:rPr>
            </w:pPr>
          </w:p>
        </w:tc>
        <w:tc>
          <w:tcPr>
            <w:tcW w:w="449" w:type="dxa"/>
            <w:tcBorders>
              <w:bottom w:val="single" w:sz="4" w:space="0" w:color="auto"/>
              <w:right w:val="single" w:sz="18" w:space="0" w:color="auto"/>
            </w:tcBorders>
            <w:shd w:val="clear" w:color="auto" w:fill="auto"/>
            <w:vAlign w:val="center"/>
          </w:tcPr>
          <w:p w14:paraId="4F22BD3C" w14:textId="77777777" w:rsidR="00913A0A" w:rsidRPr="00222CE3" w:rsidRDefault="00913A0A" w:rsidP="002253A3">
            <w:pPr>
              <w:jc w:val="center"/>
              <w:rPr>
                <w:rFonts w:cs="Tahoma"/>
                <w:sz w:val="14"/>
              </w:rPr>
            </w:pPr>
            <w:r w:rsidRPr="00222CE3">
              <w:rPr>
                <w:rFonts w:cs="Tahoma"/>
                <w:sz w:val="13"/>
              </w:rPr>
              <w:t>A</w:t>
            </w:r>
          </w:p>
        </w:tc>
        <w:tc>
          <w:tcPr>
            <w:tcW w:w="349" w:type="dxa"/>
            <w:tcBorders>
              <w:left w:val="single" w:sz="18" w:space="0" w:color="auto"/>
              <w:bottom w:val="single" w:sz="4" w:space="0" w:color="auto"/>
              <w:right w:val="single" w:sz="18" w:space="0" w:color="auto"/>
            </w:tcBorders>
            <w:shd w:val="clear" w:color="auto" w:fill="auto"/>
            <w:vAlign w:val="center"/>
          </w:tcPr>
          <w:p w14:paraId="02C27ED7" w14:textId="77777777" w:rsidR="00913A0A" w:rsidRPr="00222CE3" w:rsidRDefault="00913A0A" w:rsidP="002253A3">
            <w:pPr>
              <w:jc w:val="center"/>
              <w:rPr>
                <w:rFonts w:cs="Tahoma"/>
                <w:sz w:val="14"/>
              </w:rPr>
            </w:pPr>
            <w:r w:rsidRPr="00222CE3">
              <w:rPr>
                <w:rFonts w:cs="Tahoma"/>
                <w:sz w:val="13"/>
              </w:rPr>
              <w:t>P</w:t>
            </w:r>
          </w:p>
        </w:tc>
        <w:tc>
          <w:tcPr>
            <w:tcW w:w="601" w:type="dxa"/>
            <w:tcBorders>
              <w:bottom w:val="single" w:sz="4" w:space="0" w:color="auto"/>
            </w:tcBorders>
            <w:shd w:val="clear" w:color="auto" w:fill="auto"/>
            <w:vAlign w:val="center"/>
          </w:tcPr>
          <w:p w14:paraId="7A88C1FD" w14:textId="77777777" w:rsidR="00913A0A" w:rsidRPr="00222CE3" w:rsidRDefault="00913A0A" w:rsidP="002253A3">
            <w:pPr>
              <w:jc w:val="center"/>
              <w:rPr>
                <w:rFonts w:cs="Tahoma"/>
                <w:sz w:val="13"/>
              </w:rPr>
            </w:pPr>
          </w:p>
        </w:tc>
        <w:tc>
          <w:tcPr>
            <w:tcW w:w="453" w:type="dxa"/>
            <w:tcBorders>
              <w:bottom w:val="single" w:sz="4" w:space="0" w:color="auto"/>
            </w:tcBorders>
            <w:shd w:val="clear" w:color="auto" w:fill="auto"/>
            <w:vAlign w:val="center"/>
          </w:tcPr>
          <w:p w14:paraId="6B86F67A" w14:textId="77777777" w:rsidR="00913A0A" w:rsidRPr="00222CE3" w:rsidRDefault="00913A0A" w:rsidP="002253A3">
            <w:pPr>
              <w:jc w:val="center"/>
              <w:rPr>
                <w:rFonts w:cs="Tahoma"/>
                <w:sz w:val="14"/>
              </w:rPr>
            </w:pPr>
            <w:r w:rsidRPr="00222CE3">
              <w:rPr>
                <w:rFonts w:cs="Tahoma"/>
                <w:sz w:val="13"/>
              </w:rPr>
              <w:t>OL/OV</w:t>
            </w:r>
          </w:p>
        </w:tc>
        <w:tc>
          <w:tcPr>
            <w:tcW w:w="483" w:type="dxa"/>
            <w:tcBorders>
              <w:bottom w:val="single" w:sz="4" w:space="0" w:color="auto"/>
            </w:tcBorders>
          </w:tcPr>
          <w:p w14:paraId="33AAA8EC" w14:textId="77777777" w:rsidR="00913A0A" w:rsidRPr="00222CE3" w:rsidRDefault="00913A0A" w:rsidP="002253A3">
            <w:pPr>
              <w:jc w:val="center"/>
              <w:rPr>
                <w:rFonts w:cs="Tahoma"/>
                <w:sz w:val="13"/>
              </w:rPr>
            </w:pPr>
            <w:r w:rsidRPr="00222CE3">
              <w:rPr>
                <w:rFonts w:cs="Tahoma"/>
                <w:sz w:val="13"/>
              </w:rPr>
              <w:t>A</w:t>
            </w:r>
          </w:p>
        </w:tc>
      </w:tr>
      <w:tr w:rsidR="000C4675" w:rsidRPr="00222CE3" w14:paraId="4BFA8999" w14:textId="77777777" w:rsidTr="000C4675">
        <w:trPr>
          <w:trHeight w:val="145"/>
        </w:trPr>
        <w:tc>
          <w:tcPr>
            <w:tcW w:w="2446" w:type="dxa"/>
            <w:gridSpan w:val="2"/>
            <w:tcBorders>
              <w:bottom w:val="single" w:sz="4" w:space="0" w:color="auto"/>
            </w:tcBorders>
            <w:shd w:val="clear" w:color="auto" w:fill="FABF8F"/>
          </w:tcPr>
          <w:p w14:paraId="088C5676" w14:textId="77777777" w:rsidR="00913A0A" w:rsidRPr="00222CE3" w:rsidRDefault="00913A0A" w:rsidP="00844211">
            <w:pPr>
              <w:pStyle w:val="ProductNames"/>
              <w:spacing w:beforeLines="20" w:before="48" w:afterLines="20" w:after="48"/>
              <w:rPr>
                <w:rFonts w:ascii="Tahoma" w:hAnsi="Tahoma" w:cs="Tahoma"/>
                <w:sz w:val="14"/>
              </w:rPr>
            </w:pPr>
            <w:bookmarkStart w:id="145" w:name="_Toc377682715"/>
            <w:r w:rsidRPr="00222CE3">
              <w:rPr>
                <w:rFonts w:ascii="Tahoma" w:hAnsi="Tahoma" w:cs="Tahoma"/>
                <w:sz w:val="14"/>
              </w:rPr>
              <w:t>Suscripción mensual a Mobile Asset Management Europe de Mapas de Bing con enrutamiento por activo</w:t>
            </w:r>
            <w:bookmarkEnd w:id="145"/>
          </w:p>
        </w:tc>
        <w:tc>
          <w:tcPr>
            <w:tcW w:w="502" w:type="dxa"/>
            <w:tcBorders>
              <w:bottom w:val="single" w:sz="4" w:space="0" w:color="auto"/>
            </w:tcBorders>
            <w:shd w:val="clear" w:color="auto" w:fill="FABF8F"/>
            <w:vAlign w:val="center"/>
          </w:tcPr>
          <w:p w14:paraId="0ADD9C9A" w14:textId="77777777" w:rsidR="00913A0A" w:rsidRPr="00222CE3" w:rsidRDefault="00A85D6E" w:rsidP="003D4F46">
            <w:pPr>
              <w:jc w:val="center"/>
              <w:rPr>
                <w:rFonts w:ascii="Trebuchet MS" w:hAnsi="Trebuchet MS"/>
                <w:b/>
                <w:sz w:val="13"/>
                <w:szCs w:val="13"/>
              </w:rPr>
            </w:pPr>
            <w:hyperlink w:anchor="_34_SL_de" w:history="1">
              <w:r w:rsidR="00FC154A" w:rsidRPr="00222CE3">
                <w:rPr>
                  <w:rStyle w:val="Hyperlink"/>
                  <w:rFonts w:ascii="Trebuchet MS" w:hAnsi="Trebuchet MS"/>
                  <w:b/>
                  <w:sz w:val="13"/>
                  <w:szCs w:val="13"/>
                </w:rPr>
                <w:t>34</w:t>
              </w:r>
            </w:hyperlink>
          </w:p>
        </w:tc>
        <w:tc>
          <w:tcPr>
            <w:tcW w:w="447" w:type="dxa"/>
            <w:tcBorders>
              <w:bottom w:val="single" w:sz="4" w:space="0" w:color="auto"/>
            </w:tcBorders>
            <w:shd w:val="clear" w:color="auto" w:fill="FABF8F"/>
            <w:vAlign w:val="center"/>
          </w:tcPr>
          <w:p w14:paraId="72CD681B" w14:textId="77777777" w:rsidR="00913A0A" w:rsidRPr="00222CE3" w:rsidRDefault="00913A0A" w:rsidP="002253A3">
            <w:pPr>
              <w:jc w:val="center"/>
              <w:rPr>
                <w:rFonts w:cs="Tahoma"/>
                <w:sz w:val="14"/>
              </w:rPr>
            </w:pPr>
            <w:r w:rsidRPr="00222CE3">
              <w:rPr>
                <w:rFonts w:cs="Tahoma"/>
                <w:sz w:val="14"/>
              </w:rPr>
              <w:t>04/13</w:t>
            </w:r>
          </w:p>
        </w:tc>
        <w:tc>
          <w:tcPr>
            <w:tcW w:w="359" w:type="dxa"/>
            <w:tcBorders>
              <w:bottom w:val="single" w:sz="4" w:space="0" w:color="auto"/>
              <w:right w:val="single" w:sz="18" w:space="0" w:color="auto"/>
            </w:tcBorders>
            <w:shd w:val="clear" w:color="auto" w:fill="FABF8F"/>
            <w:vAlign w:val="center"/>
          </w:tcPr>
          <w:p w14:paraId="4D1FBB6F" w14:textId="77777777" w:rsidR="00913A0A" w:rsidRPr="00222CE3" w:rsidRDefault="00913A0A" w:rsidP="002253A3">
            <w:pPr>
              <w:jc w:val="center"/>
              <w:rPr>
                <w:rFonts w:cs="Tahoma"/>
                <w:sz w:val="13"/>
              </w:rPr>
            </w:pPr>
          </w:p>
        </w:tc>
        <w:tc>
          <w:tcPr>
            <w:tcW w:w="3005" w:type="dxa"/>
            <w:gridSpan w:val="8"/>
            <w:tcBorders>
              <w:left w:val="single" w:sz="18" w:space="0" w:color="auto"/>
              <w:bottom w:val="single" w:sz="4" w:space="0" w:color="auto"/>
              <w:right w:val="single" w:sz="18" w:space="0" w:color="auto"/>
            </w:tcBorders>
            <w:shd w:val="clear" w:color="auto" w:fill="FABF8F"/>
            <w:vAlign w:val="center"/>
          </w:tcPr>
          <w:p w14:paraId="55667341" w14:textId="77777777" w:rsidR="00913A0A" w:rsidRPr="00222CE3" w:rsidRDefault="00913A0A" w:rsidP="002253A3">
            <w:pPr>
              <w:jc w:val="center"/>
              <w:rPr>
                <w:rFonts w:cs="Tahoma"/>
                <w:sz w:val="14"/>
              </w:rPr>
            </w:pPr>
            <w:r w:rsidRPr="00222CE3">
              <w:rPr>
                <w:rFonts w:cs="Tahoma"/>
                <w:sz w:val="14"/>
              </w:rPr>
              <w:t>1 punto</w:t>
            </w:r>
          </w:p>
        </w:tc>
        <w:tc>
          <w:tcPr>
            <w:tcW w:w="449" w:type="dxa"/>
            <w:tcBorders>
              <w:left w:val="single" w:sz="18" w:space="0" w:color="auto"/>
              <w:bottom w:val="single" w:sz="4" w:space="0" w:color="auto"/>
            </w:tcBorders>
            <w:shd w:val="clear" w:color="auto" w:fill="FABF8F"/>
            <w:vAlign w:val="center"/>
          </w:tcPr>
          <w:p w14:paraId="56606DF6" w14:textId="77777777" w:rsidR="00913A0A" w:rsidRPr="00222CE3" w:rsidRDefault="00913A0A" w:rsidP="002253A3">
            <w:pPr>
              <w:jc w:val="center"/>
              <w:rPr>
                <w:rFonts w:cs="Tahoma"/>
                <w:sz w:val="14"/>
              </w:rPr>
            </w:pPr>
            <w:r w:rsidRPr="00222CE3">
              <w:rPr>
                <w:rFonts w:cs="Tahoma"/>
                <w:sz w:val="14"/>
              </w:rPr>
              <w:t>1</w:t>
            </w:r>
          </w:p>
        </w:tc>
        <w:tc>
          <w:tcPr>
            <w:tcW w:w="449" w:type="dxa"/>
            <w:tcBorders>
              <w:bottom w:val="single" w:sz="4" w:space="0" w:color="auto"/>
            </w:tcBorders>
            <w:shd w:val="clear" w:color="auto" w:fill="FABF8F"/>
            <w:vAlign w:val="center"/>
          </w:tcPr>
          <w:p w14:paraId="4C675F0B" w14:textId="77777777" w:rsidR="00913A0A" w:rsidRPr="00222CE3" w:rsidRDefault="00913A0A" w:rsidP="002253A3">
            <w:pPr>
              <w:jc w:val="center"/>
              <w:rPr>
                <w:rFonts w:cs="Tahoma"/>
                <w:sz w:val="13"/>
              </w:rPr>
            </w:pPr>
          </w:p>
        </w:tc>
        <w:tc>
          <w:tcPr>
            <w:tcW w:w="449" w:type="dxa"/>
            <w:tcBorders>
              <w:bottom w:val="single" w:sz="4" w:space="0" w:color="auto"/>
              <w:right w:val="single" w:sz="18" w:space="0" w:color="auto"/>
            </w:tcBorders>
            <w:shd w:val="clear" w:color="auto" w:fill="FABF8F"/>
            <w:vAlign w:val="center"/>
          </w:tcPr>
          <w:p w14:paraId="34B5F952" w14:textId="77777777" w:rsidR="00913A0A" w:rsidRPr="00222CE3" w:rsidRDefault="00913A0A" w:rsidP="002253A3">
            <w:pPr>
              <w:jc w:val="center"/>
              <w:rPr>
                <w:rFonts w:cs="Tahoma"/>
                <w:sz w:val="13"/>
              </w:rPr>
            </w:pPr>
          </w:p>
        </w:tc>
        <w:tc>
          <w:tcPr>
            <w:tcW w:w="449" w:type="dxa"/>
            <w:tcBorders>
              <w:left w:val="single" w:sz="18" w:space="0" w:color="auto"/>
              <w:bottom w:val="single" w:sz="4" w:space="0" w:color="auto"/>
            </w:tcBorders>
            <w:shd w:val="clear" w:color="auto" w:fill="FABF8F"/>
            <w:vAlign w:val="center"/>
          </w:tcPr>
          <w:p w14:paraId="442A8DD7" w14:textId="77777777" w:rsidR="00913A0A" w:rsidRPr="00222CE3" w:rsidRDefault="00913A0A" w:rsidP="002253A3">
            <w:pPr>
              <w:jc w:val="center"/>
              <w:rPr>
                <w:rFonts w:cs="Tahoma"/>
                <w:sz w:val="13"/>
              </w:rPr>
            </w:pPr>
          </w:p>
        </w:tc>
        <w:tc>
          <w:tcPr>
            <w:tcW w:w="449" w:type="dxa"/>
            <w:tcBorders>
              <w:bottom w:val="single" w:sz="4" w:space="0" w:color="auto"/>
              <w:right w:val="single" w:sz="18" w:space="0" w:color="auto"/>
            </w:tcBorders>
            <w:shd w:val="clear" w:color="auto" w:fill="FABF8F"/>
            <w:vAlign w:val="center"/>
          </w:tcPr>
          <w:p w14:paraId="2F903CC9" w14:textId="77777777" w:rsidR="00913A0A" w:rsidRPr="00222CE3" w:rsidRDefault="00913A0A" w:rsidP="002253A3">
            <w:pPr>
              <w:jc w:val="center"/>
              <w:rPr>
                <w:rFonts w:cs="Tahoma"/>
                <w:sz w:val="14"/>
              </w:rPr>
            </w:pPr>
            <w:r w:rsidRPr="00222CE3">
              <w:rPr>
                <w:rFonts w:cs="Tahoma"/>
                <w:sz w:val="13"/>
              </w:rPr>
              <w:t>A</w:t>
            </w:r>
          </w:p>
        </w:tc>
        <w:tc>
          <w:tcPr>
            <w:tcW w:w="349" w:type="dxa"/>
            <w:tcBorders>
              <w:left w:val="single" w:sz="18" w:space="0" w:color="auto"/>
              <w:bottom w:val="single" w:sz="4" w:space="0" w:color="auto"/>
              <w:right w:val="single" w:sz="18" w:space="0" w:color="auto"/>
            </w:tcBorders>
            <w:shd w:val="clear" w:color="auto" w:fill="FABF8F"/>
            <w:vAlign w:val="center"/>
          </w:tcPr>
          <w:p w14:paraId="4B78B007" w14:textId="77777777" w:rsidR="00913A0A" w:rsidRPr="00222CE3" w:rsidRDefault="00913A0A" w:rsidP="002253A3">
            <w:pPr>
              <w:jc w:val="center"/>
              <w:rPr>
                <w:rFonts w:cs="Tahoma"/>
                <w:sz w:val="14"/>
              </w:rPr>
            </w:pPr>
            <w:r w:rsidRPr="00222CE3">
              <w:rPr>
                <w:rFonts w:cs="Tahoma"/>
                <w:sz w:val="13"/>
              </w:rPr>
              <w:t>P</w:t>
            </w:r>
          </w:p>
        </w:tc>
        <w:tc>
          <w:tcPr>
            <w:tcW w:w="601" w:type="dxa"/>
            <w:tcBorders>
              <w:bottom w:val="single" w:sz="4" w:space="0" w:color="auto"/>
            </w:tcBorders>
            <w:shd w:val="clear" w:color="auto" w:fill="FABF8F"/>
            <w:vAlign w:val="center"/>
          </w:tcPr>
          <w:p w14:paraId="7005E18B" w14:textId="77777777" w:rsidR="00913A0A" w:rsidRPr="00222CE3" w:rsidRDefault="00913A0A" w:rsidP="002253A3">
            <w:pPr>
              <w:jc w:val="center"/>
              <w:rPr>
                <w:rFonts w:cs="Tahoma"/>
                <w:sz w:val="13"/>
              </w:rPr>
            </w:pPr>
          </w:p>
        </w:tc>
        <w:tc>
          <w:tcPr>
            <w:tcW w:w="453" w:type="dxa"/>
            <w:tcBorders>
              <w:bottom w:val="single" w:sz="4" w:space="0" w:color="auto"/>
            </w:tcBorders>
            <w:shd w:val="clear" w:color="auto" w:fill="FABF8F"/>
            <w:vAlign w:val="center"/>
          </w:tcPr>
          <w:p w14:paraId="2CAA8C01" w14:textId="77777777" w:rsidR="00913A0A" w:rsidRPr="00222CE3" w:rsidRDefault="00913A0A" w:rsidP="002253A3">
            <w:pPr>
              <w:jc w:val="center"/>
              <w:rPr>
                <w:rFonts w:cs="Tahoma"/>
                <w:sz w:val="14"/>
              </w:rPr>
            </w:pPr>
            <w:r w:rsidRPr="00222CE3">
              <w:rPr>
                <w:rFonts w:cs="Tahoma"/>
                <w:sz w:val="13"/>
              </w:rPr>
              <w:t>OL/OV</w:t>
            </w:r>
          </w:p>
        </w:tc>
        <w:tc>
          <w:tcPr>
            <w:tcW w:w="483" w:type="dxa"/>
            <w:tcBorders>
              <w:bottom w:val="single" w:sz="4" w:space="0" w:color="auto"/>
            </w:tcBorders>
            <w:shd w:val="clear" w:color="auto" w:fill="FABF8F"/>
          </w:tcPr>
          <w:p w14:paraId="25C9DB9B" w14:textId="77777777" w:rsidR="00913A0A" w:rsidRPr="00222CE3" w:rsidRDefault="00913A0A" w:rsidP="002253A3">
            <w:pPr>
              <w:jc w:val="center"/>
              <w:rPr>
                <w:rFonts w:cs="Tahoma"/>
                <w:sz w:val="13"/>
              </w:rPr>
            </w:pPr>
            <w:r w:rsidRPr="00222CE3">
              <w:rPr>
                <w:rFonts w:cs="Tahoma"/>
                <w:sz w:val="13"/>
              </w:rPr>
              <w:t>A</w:t>
            </w:r>
          </w:p>
        </w:tc>
      </w:tr>
      <w:tr w:rsidR="00913A0A" w:rsidRPr="00222CE3" w14:paraId="500D0D7A" w14:textId="77777777" w:rsidTr="000C4675">
        <w:trPr>
          <w:trHeight w:val="145"/>
        </w:trPr>
        <w:tc>
          <w:tcPr>
            <w:tcW w:w="2446" w:type="dxa"/>
            <w:gridSpan w:val="2"/>
            <w:tcBorders>
              <w:bottom w:val="single" w:sz="4" w:space="0" w:color="auto"/>
            </w:tcBorders>
            <w:shd w:val="clear" w:color="auto" w:fill="auto"/>
          </w:tcPr>
          <w:p w14:paraId="657D8693" w14:textId="77777777" w:rsidR="00913A0A" w:rsidRPr="00222CE3" w:rsidRDefault="00913A0A" w:rsidP="00844211">
            <w:pPr>
              <w:pStyle w:val="ProductNames"/>
              <w:spacing w:beforeLines="20" w:before="48" w:afterLines="20" w:after="48"/>
              <w:rPr>
                <w:rFonts w:ascii="Tahoma" w:hAnsi="Tahoma" w:cs="Tahoma"/>
                <w:sz w:val="14"/>
              </w:rPr>
            </w:pPr>
            <w:bookmarkStart w:id="146" w:name="_Toc377682716"/>
            <w:r w:rsidRPr="00222CE3">
              <w:rPr>
                <w:rFonts w:ascii="Tahoma" w:hAnsi="Tahoma" w:cs="Tahoma"/>
                <w:sz w:val="14"/>
              </w:rPr>
              <w:t>Suscripción mensual a Mobile Asset Management Europe de Mapas de Bing sin enrutamiento por activo</w:t>
            </w:r>
            <w:bookmarkEnd w:id="146"/>
          </w:p>
        </w:tc>
        <w:tc>
          <w:tcPr>
            <w:tcW w:w="502" w:type="dxa"/>
            <w:tcBorders>
              <w:bottom w:val="single" w:sz="4" w:space="0" w:color="auto"/>
            </w:tcBorders>
            <w:shd w:val="clear" w:color="auto" w:fill="auto"/>
            <w:vAlign w:val="center"/>
          </w:tcPr>
          <w:p w14:paraId="1BA0A6FF" w14:textId="77777777" w:rsidR="00913A0A" w:rsidRPr="00222CE3" w:rsidRDefault="00A85D6E" w:rsidP="003D4F46">
            <w:pPr>
              <w:jc w:val="center"/>
              <w:rPr>
                <w:rFonts w:ascii="Trebuchet MS" w:hAnsi="Trebuchet MS"/>
                <w:b/>
                <w:sz w:val="13"/>
                <w:szCs w:val="13"/>
              </w:rPr>
            </w:pPr>
            <w:hyperlink w:anchor="_34_SL_de" w:history="1">
              <w:r w:rsidR="00FC154A" w:rsidRPr="00222CE3">
                <w:rPr>
                  <w:rStyle w:val="Hyperlink"/>
                  <w:rFonts w:ascii="Trebuchet MS" w:hAnsi="Trebuchet MS"/>
                  <w:b/>
                  <w:sz w:val="13"/>
                  <w:szCs w:val="13"/>
                </w:rPr>
                <w:t>34</w:t>
              </w:r>
            </w:hyperlink>
          </w:p>
        </w:tc>
        <w:tc>
          <w:tcPr>
            <w:tcW w:w="447" w:type="dxa"/>
            <w:tcBorders>
              <w:bottom w:val="single" w:sz="4" w:space="0" w:color="auto"/>
            </w:tcBorders>
            <w:shd w:val="clear" w:color="auto" w:fill="auto"/>
            <w:vAlign w:val="center"/>
          </w:tcPr>
          <w:p w14:paraId="7D334632" w14:textId="77777777" w:rsidR="00913A0A" w:rsidRPr="00222CE3" w:rsidRDefault="00913A0A" w:rsidP="00D15BAA">
            <w:pPr>
              <w:jc w:val="center"/>
              <w:rPr>
                <w:rFonts w:cs="Tahoma"/>
                <w:sz w:val="14"/>
              </w:rPr>
            </w:pPr>
            <w:r w:rsidRPr="00222CE3">
              <w:rPr>
                <w:rFonts w:cs="Tahoma"/>
                <w:sz w:val="14"/>
              </w:rPr>
              <w:t>04/13</w:t>
            </w:r>
          </w:p>
        </w:tc>
        <w:tc>
          <w:tcPr>
            <w:tcW w:w="359" w:type="dxa"/>
            <w:tcBorders>
              <w:bottom w:val="single" w:sz="4" w:space="0" w:color="auto"/>
              <w:right w:val="single" w:sz="18" w:space="0" w:color="auto"/>
            </w:tcBorders>
            <w:shd w:val="clear" w:color="auto" w:fill="auto"/>
            <w:vAlign w:val="center"/>
          </w:tcPr>
          <w:p w14:paraId="3318E9E5" w14:textId="77777777" w:rsidR="00913A0A" w:rsidRPr="00222CE3" w:rsidRDefault="00913A0A" w:rsidP="002253A3">
            <w:pPr>
              <w:jc w:val="center"/>
              <w:rPr>
                <w:rFonts w:cs="Tahoma"/>
                <w:sz w:val="13"/>
              </w:rPr>
            </w:pPr>
          </w:p>
        </w:tc>
        <w:tc>
          <w:tcPr>
            <w:tcW w:w="3005" w:type="dxa"/>
            <w:gridSpan w:val="8"/>
            <w:tcBorders>
              <w:left w:val="single" w:sz="18" w:space="0" w:color="auto"/>
              <w:bottom w:val="single" w:sz="4" w:space="0" w:color="auto"/>
              <w:right w:val="single" w:sz="18" w:space="0" w:color="auto"/>
            </w:tcBorders>
            <w:shd w:val="clear" w:color="auto" w:fill="auto"/>
            <w:vAlign w:val="center"/>
          </w:tcPr>
          <w:p w14:paraId="5DD1C83D" w14:textId="77777777" w:rsidR="00913A0A" w:rsidRPr="00222CE3" w:rsidRDefault="00913A0A" w:rsidP="002253A3">
            <w:pPr>
              <w:jc w:val="center"/>
              <w:rPr>
                <w:rFonts w:cs="Tahoma"/>
                <w:sz w:val="14"/>
              </w:rPr>
            </w:pPr>
            <w:r w:rsidRPr="00222CE3">
              <w:rPr>
                <w:rFonts w:cs="Tahoma"/>
                <w:sz w:val="14"/>
              </w:rPr>
              <w:t>1 punto</w:t>
            </w:r>
          </w:p>
        </w:tc>
        <w:tc>
          <w:tcPr>
            <w:tcW w:w="449" w:type="dxa"/>
            <w:tcBorders>
              <w:left w:val="single" w:sz="18" w:space="0" w:color="auto"/>
              <w:bottom w:val="single" w:sz="4" w:space="0" w:color="auto"/>
            </w:tcBorders>
            <w:shd w:val="clear" w:color="auto" w:fill="auto"/>
            <w:vAlign w:val="center"/>
          </w:tcPr>
          <w:p w14:paraId="53FBA207" w14:textId="77777777" w:rsidR="00913A0A" w:rsidRPr="00222CE3" w:rsidRDefault="00913A0A" w:rsidP="002253A3">
            <w:pPr>
              <w:jc w:val="center"/>
              <w:rPr>
                <w:rFonts w:cs="Tahoma"/>
                <w:sz w:val="14"/>
              </w:rPr>
            </w:pPr>
            <w:r w:rsidRPr="00222CE3">
              <w:rPr>
                <w:rFonts w:cs="Tahoma"/>
                <w:sz w:val="14"/>
              </w:rPr>
              <w:t>1</w:t>
            </w:r>
          </w:p>
        </w:tc>
        <w:tc>
          <w:tcPr>
            <w:tcW w:w="449" w:type="dxa"/>
            <w:tcBorders>
              <w:bottom w:val="single" w:sz="4" w:space="0" w:color="auto"/>
            </w:tcBorders>
            <w:shd w:val="clear" w:color="auto" w:fill="auto"/>
            <w:vAlign w:val="center"/>
          </w:tcPr>
          <w:p w14:paraId="7783C686" w14:textId="77777777" w:rsidR="00913A0A" w:rsidRPr="00222CE3" w:rsidRDefault="00913A0A" w:rsidP="002253A3">
            <w:pPr>
              <w:jc w:val="center"/>
              <w:rPr>
                <w:rFonts w:cs="Tahoma"/>
                <w:sz w:val="13"/>
              </w:rPr>
            </w:pPr>
          </w:p>
        </w:tc>
        <w:tc>
          <w:tcPr>
            <w:tcW w:w="449" w:type="dxa"/>
            <w:tcBorders>
              <w:bottom w:val="single" w:sz="4" w:space="0" w:color="auto"/>
              <w:right w:val="single" w:sz="18" w:space="0" w:color="auto"/>
            </w:tcBorders>
            <w:shd w:val="clear" w:color="auto" w:fill="auto"/>
            <w:vAlign w:val="center"/>
          </w:tcPr>
          <w:p w14:paraId="1563F6AC" w14:textId="77777777" w:rsidR="00913A0A" w:rsidRPr="00222CE3" w:rsidRDefault="00913A0A" w:rsidP="002253A3">
            <w:pPr>
              <w:jc w:val="center"/>
              <w:rPr>
                <w:rFonts w:cs="Tahoma"/>
                <w:sz w:val="13"/>
              </w:rPr>
            </w:pPr>
          </w:p>
        </w:tc>
        <w:tc>
          <w:tcPr>
            <w:tcW w:w="449" w:type="dxa"/>
            <w:tcBorders>
              <w:left w:val="single" w:sz="18" w:space="0" w:color="auto"/>
              <w:bottom w:val="single" w:sz="4" w:space="0" w:color="auto"/>
            </w:tcBorders>
            <w:shd w:val="clear" w:color="auto" w:fill="auto"/>
            <w:vAlign w:val="center"/>
          </w:tcPr>
          <w:p w14:paraId="36FADEDB" w14:textId="77777777" w:rsidR="00913A0A" w:rsidRPr="00222CE3" w:rsidRDefault="00913A0A" w:rsidP="002253A3">
            <w:pPr>
              <w:jc w:val="center"/>
              <w:rPr>
                <w:rFonts w:cs="Tahoma"/>
                <w:sz w:val="13"/>
              </w:rPr>
            </w:pPr>
          </w:p>
        </w:tc>
        <w:tc>
          <w:tcPr>
            <w:tcW w:w="449" w:type="dxa"/>
            <w:tcBorders>
              <w:bottom w:val="single" w:sz="4" w:space="0" w:color="auto"/>
              <w:right w:val="single" w:sz="18" w:space="0" w:color="auto"/>
            </w:tcBorders>
            <w:shd w:val="clear" w:color="auto" w:fill="auto"/>
            <w:vAlign w:val="center"/>
          </w:tcPr>
          <w:p w14:paraId="51443E24" w14:textId="77777777" w:rsidR="00913A0A" w:rsidRPr="00222CE3" w:rsidRDefault="00913A0A" w:rsidP="002253A3">
            <w:pPr>
              <w:jc w:val="center"/>
              <w:rPr>
                <w:rFonts w:cs="Tahoma"/>
                <w:sz w:val="14"/>
              </w:rPr>
            </w:pPr>
            <w:r w:rsidRPr="00222CE3">
              <w:rPr>
                <w:rFonts w:cs="Tahoma"/>
                <w:sz w:val="13"/>
              </w:rPr>
              <w:t>A</w:t>
            </w:r>
          </w:p>
        </w:tc>
        <w:tc>
          <w:tcPr>
            <w:tcW w:w="349" w:type="dxa"/>
            <w:tcBorders>
              <w:left w:val="single" w:sz="18" w:space="0" w:color="auto"/>
              <w:bottom w:val="single" w:sz="4" w:space="0" w:color="auto"/>
              <w:right w:val="single" w:sz="18" w:space="0" w:color="auto"/>
            </w:tcBorders>
            <w:shd w:val="clear" w:color="auto" w:fill="auto"/>
            <w:vAlign w:val="center"/>
          </w:tcPr>
          <w:p w14:paraId="4210C8F7" w14:textId="77777777" w:rsidR="00913A0A" w:rsidRPr="00222CE3" w:rsidRDefault="00913A0A" w:rsidP="002253A3">
            <w:pPr>
              <w:jc w:val="center"/>
              <w:rPr>
                <w:rFonts w:cs="Tahoma"/>
                <w:sz w:val="14"/>
              </w:rPr>
            </w:pPr>
            <w:r w:rsidRPr="00222CE3">
              <w:rPr>
                <w:rFonts w:cs="Tahoma"/>
                <w:sz w:val="13"/>
              </w:rPr>
              <w:t>P</w:t>
            </w:r>
          </w:p>
        </w:tc>
        <w:tc>
          <w:tcPr>
            <w:tcW w:w="601" w:type="dxa"/>
            <w:tcBorders>
              <w:bottom w:val="single" w:sz="4" w:space="0" w:color="auto"/>
            </w:tcBorders>
            <w:shd w:val="clear" w:color="auto" w:fill="auto"/>
            <w:vAlign w:val="center"/>
          </w:tcPr>
          <w:p w14:paraId="18FA7610" w14:textId="77777777" w:rsidR="00913A0A" w:rsidRPr="00222CE3" w:rsidRDefault="00913A0A" w:rsidP="002253A3">
            <w:pPr>
              <w:jc w:val="center"/>
              <w:rPr>
                <w:rFonts w:cs="Tahoma"/>
                <w:sz w:val="13"/>
              </w:rPr>
            </w:pPr>
          </w:p>
        </w:tc>
        <w:tc>
          <w:tcPr>
            <w:tcW w:w="453" w:type="dxa"/>
            <w:tcBorders>
              <w:bottom w:val="single" w:sz="4" w:space="0" w:color="auto"/>
            </w:tcBorders>
            <w:shd w:val="clear" w:color="auto" w:fill="auto"/>
            <w:vAlign w:val="center"/>
          </w:tcPr>
          <w:p w14:paraId="5B8FFE7B" w14:textId="77777777" w:rsidR="00913A0A" w:rsidRPr="00222CE3" w:rsidRDefault="00913A0A" w:rsidP="002253A3">
            <w:pPr>
              <w:jc w:val="center"/>
              <w:rPr>
                <w:rFonts w:cs="Tahoma"/>
                <w:sz w:val="14"/>
              </w:rPr>
            </w:pPr>
            <w:r w:rsidRPr="00222CE3">
              <w:rPr>
                <w:rFonts w:cs="Tahoma"/>
                <w:sz w:val="13"/>
              </w:rPr>
              <w:t>OL/OV</w:t>
            </w:r>
          </w:p>
        </w:tc>
        <w:tc>
          <w:tcPr>
            <w:tcW w:w="483" w:type="dxa"/>
            <w:tcBorders>
              <w:bottom w:val="single" w:sz="4" w:space="0" w:color="auto"/>
            </w:tcBorders>
          </w:tcPr>
          <w:p w14:paraId="3E229724" w14:textId="77777777" w:rsidR="00913A0A" w:rsidRPr="00222CE3" w:rsidRDefault="00913A0A" w:rsidP="002253A3">
            <w:pPr>
              <w:jc w:val="center"/>
              <w:rPr>
                <w:rFonts w:cs="Tahoma"/>
                <w:sz w:val="13"/>
              </w:rPr>
            </w:pPr>
            <w:r w:rsidRPr="00222CE3">
              <w:rPr>
                <w:rFonts w:cs="Tahoma"/>
                <w:sz w:val="13"/>
              </w:rPr>
              <w:t>A</w:t>
            </w:r>
          </w:p>
        </w:tc>
      </w:tr>
      <w:tr w:rsidR="000C4675" w:rsidRPr="00222CE3" w14:paraId="30225F91" w14:textId="77777777" w:rsidTr="000C4675">
        <w:trPr>
          <w:trHeight w:val="64"/>
        </w:trPr>
        <w:tc>
          <w:tcPr>
            <w:tcW w:w="2446" w:type="dxa"/>
            <w:gridSpan w:val="2"/>
            <w:tcBorders>
              <w:bottom w:val="single" w:sz="4" w:space="0" w:color="auto"/>
            </w:tcBorders>
            <w:shd w:val="clear" w:color="auto" w:fill="FABF8F"/>
            <w:vAlign w:val="center"/>
          </w:tcPr>
          <w:p w14:paraId="1FCAF383" w14:textId="77777777" w:rsidR="00913A0A" w:rsidRPr="00222CE3" w:rsidRDefault="00913A0A" w:rsidP="00844211">
            <w:pPr>
              <w:pStyle w:val="ProductNames"/>
              <w:spacing w:beforeLines="20" w:before="48" w:afterLines="20" w:after="48"/>
              <w:rPr>
                <w:rFonts w:ascii="Tahoma" w:hAnsi="Tahoma" w:cs="Tahoma"/>
                <w:sz w:val="14"/>
              </w:rPr>
            </w:pPr>
            <w:bookmarkStart w:id="147" w:name="_Toc336337919"/>
            <w:bookmarkStart w:id="148" w:name="_Toc377682717"/>
            <w:r w:rsidRPr="00222CE3">
              <w:rPr>
                <w:rFonts w:ascii="Tahoma" w:hAnsi="Tahoma" w:cs="Tahoma"/>
                <w:sz w:val="14"/>
              </w:rPr>
              <w:t>BizTalk</w:t>
            </w:r>
            <w:r w:rsidR="00B33FB2" w:rsidRPr="00B33FB2">
              <w:rPr>
                <w:rFonts w:cs="Tahoma"/>
                <w:szCs w:val="18"/>
                <w:vertAlign w:val="superscript"/>
              </w:rPr>
              <w:t>®</w:t>
            </w:r>
            <w:r w:rsidRPr="00222CE3">
              <w:rPr>
                <w:rFonts w:ascii="Tahoma" w:hAnsi="Tahoma" w:cs="Tahoma"/>
                <w:sz w:val="14"/>
              </w:rPr>
              <w:t xml:space="preserve"> Server 2013 Branch Edition</w:t>
            </w:r>
            <w:bookmarkEnd w:id="147"/>
            <w:bookmarkEnd w:id="148"/>
            <w:r w:rsidRPr="00222CE3">
              <w:rPr>
                <w:rFonts w:ascii="Tahoma" w:hAnsi="Tahoma" w:cs="Tahoma"/>
                <w:sz w:val="14"/>
              </w:rPr>
              <w:t xml:space="preserve"> </w:t>
            </w:r>
          </w:p>
        </w:tc>
        <w:tc>
          <w:tcPr>
            <w:tcW w:w="502" w:type="dxa"/>
            <w:tcBorders>
              <w:bottom w:val="single" w:sz="4" w:space="0" w:color="auto"/>
            </w:tcBorders>
            <w:shd w:val="clear" w:color="auto" w:fill="FABF8F"/>
            <w:vAlign w:val="center"/>
          </w:tcPr>
          <w:p w14:paraId="47ECBB89" w14:textId="77777777" w:rsidR="00913A0A" w:rsidRPr="00222CE3" w:rsidRDefault="00A85D6E" w:rsidP="003D4F46">
            <w:pPr>
              <w:pStyle w:val="TableText"/>
              <w:widowControl w:val="0"/>
              <w:rPr>
                <w:rStyle w:val="EndnoteReference"/>
                <w:rFonts w:cs="Tahoma"/>
                <w:b w:val="0"/>
                <w:color w:val="0000FF"/>
                <w:sz w:val="13"/>
                <w:szCs w:val="13"/>
                <w:u w:val="single"/>
              </w:rPr>
            </w:pPr>
            <w:hyperlink w:anchor="_29_BizTalk®_Server" w:history="1">
              <w:r w:rsidR="00FC154A">
                <w:rPr>
                  <w:rStyle w:val="Hyperlink"/>
                  <w:b/>
                  <w:sz w:val="13"/>
                  <w:szCs w:val="13"/>
                </w:rPr>
                <w:t>35</w:t>
              </w:r>
            </w:hyperlink>
            <w:hyperlink w:anchor="Srv_26_BizTalkServerBranch" w:history="1"/>
          </w:p>
        </w:tc>
        <w:tc>
          <w:tcPr>
            <w:tcW w:w="447" w:type="dxa"/>
            <w:tcBorders>
              <w:bottom w:val="single" w:sz="4" w:space="0" w:color="auto"/>
            </w:tcBorders>
            <w:shd w:val="clear" w:color="auto" w:fill="FABF8F"/>
            <w:vAlign w:val="center"/>
          </w:tcPr>
          <w:p w14:paraId="5FE35387" w14:textId="77777777" w:rsidR="00913A0A" w:rsidRPr="00222CE3" w:rsidRDefault="00913A0A" w:rsidP="001A63C6">
            <w:pPr>
              <w:pStyle w:val="TableText"/>
              <w:widowControl w:val="0"/>
              <w:rPr>
                <w:rFonts w:ascii="Tahoma" w:hAnsi="Tahoma" w:cs="Tahoma"/>
                <w:color w:val="000000"/>
                <w:sz w:val="13"/>
              </w:rPr>
            </w:pPr>
            <w:r w:rsidRPr="00222CE3">
              <w:rPr>
                <w:rFonts w:ascii="Tahoma" w:hAnsi="Tahoma" w:cs="Tahoma"/>
                <w:color w:val="000000"/>
                <w:sz w:val="13"/>
              </w:rPr>
              <w:t>03/13</w:t>
            </w:r>
          </w:p>
        </w:tc>
        <w:tc>
          <w:tcPr>
            <w:tcW w:w="359" w:type="dxa"/>
            <w:tcBorders>
              <w:bottom w:val="single" w:sz="4" w:space="0" w:color="auto"/>
              <w:right w:val="single" w:sz="18" w:space="0" w:color="auto"/>
            </w:tcBorders>
            <w:shd w:val="clear" w:color="auto" w:fill="FABF8F"/>
            <w:vAlign w:val="center"/>
          </w:tcPr>
          <w:p w14:paraId="2F085D4D" w14:textId="77777777" w:rsidR="00913A0A" w:rsidRPr="00222CE3" w:rsidRDefault="00913A0A" w:rsidP="001A63C6">
            <w:pPr>
              <w:pStyle w:val="TableText"/>
              <w:widowControl w:val="0"/>
              <w:rPr>
                <w:rFonts w:ascii="Tahoma" w:hAnsi="Tahoma" w:cs="Tahoma"/>
                <w:color w:val="000000"/>
                <w:sz w:val="13"/>
              </w:rPr>
            </w:pPr>
            <w:r w:rsidRPr="00222CE3">
              <w:rPr>
                <w:rFonts w:ascii="Tahoma" w:hAnsi="Tahoma" w:cs="Tahoma"/>
                <w:color w:val="000000"/>
                <w:sz w:val="13"/>
              </w:rPr>
              <w:t>SRV</w:t>
            </w:r>
          </w:p>
        </w:tc>
        <w:tc>
          <w:tcPr>
            <w:tcW w:w="363" w:type="dxa"/>
            <w:tcBorders>
              <w:left w:val="single" w:sz="18" w:space="0" w:color="auto"/>
              <w:bottom w:val="single" w:sz="4" w:space="0" w:color="auto"/>
            </w:tcBorders>
            <w:shd w:val="clear" w:color="auto" w:fill="FABF8F"/>
            <w:vAlign w:val="center"/>
          </w:tcPr>
          <w:p w14:paraId="6EF02517"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25</w:t>
            </w:r>
          </w:p>
        </w:tc>
        <w:tc>
          <w:tcPr>
            <w:tcW w:w="456" w:type="dxa"/>
            <w:gridSpan w:val="2"/>
            <w:tcBorders>
              <w:bottom w:val="single" w:sz="4" w:space="0" w:color="auto"/>
            </w:tcBorders>
            <w:shd w:val="clear" w:color="auto" w:fill="FABF8F"/>
            <w:vAlign w:val="center"/>
          </w:tcPr>
          <w:p w14:paraId="0DCBE68F"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63</w:t>
            </w:r>
          </w:p>
        </w:tc>
        <w:tc>
          <w:tcPr>
            <w:tcW w:w="451" w:type="dxa"/>
            <w:tcBorders>
              <w:bottom w:val="single" w:sz="4" w:space="0" w:color="auto"/>
            </w:tcBorders>
            <w:shd w:val="clear" w:color="auto" w:fill="FABF8F"/>
            <w:vAlign w:val="center"/>
          </w:tcPr>
          <w:p w14:paraId="6258B185"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50</w:t>
            </w:r>
          </w:p>
        </w:tc>
        <w:tc>
          <w:tcPr>
            <w:tcW w:w="449" w:type="dxa"/>
            <w:tcBorders>
              <w:bottom w:val="single" w:sz="4" w:space="0" w:color="auto"/>
            </w:tcBorders>
            <w:shd w:val="clear" w:color="auto" w:fill="FABF8F"/>
            <w:vAlign w:val="center"/>
          </w:tcPr>
          <w:p w14:paraId="7F9F36A5"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38</w:t>
            </w:r>
          </w:p>
        </w:tc>
        <w:tc>
          <w:tcPr>
            <w:tcW w:w="456" w:type="dxa"/>
            <w:tcBorders>
              <w:bottom w:val="single" w:sz="4" w:space="0" w:color="auto"/>
            </w:tcBorders>
            <w:shd w:val="clear" w:color="auto" w:fill="FABF8F"/>
            <w:vAlign w:val="center"/>
          </w:tcPr>
          <w:p w14:paraId="1A005766"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38</w:t>
            </w:r>
          </w:p>
        </w:tc>
        <w:tc>
          <w:tcPr>
            <w:tcW w:w="458" w:type="dxa"/>
            <w:tcBorders>
              <w:bottom w:val="single" w:sz="4" w:space="0" w:color="auto"/>
            </w:tcBorders>
            <w:shd w:val="clear" w:color="auto" w:fill="FABF8F"/>
            <w:vAlign w:val="center"/>
          </w:tcPr>
          <w:p w14:paraId="1A25967C"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25</w:t>
            </w:r>
          </w:p>
        </w:tc>
        <w:tc>
          <w:tcPr>
            <w:tcW w:w="372" w:type="dxa"/>
            <w:tcBorders>
              <w:bottom w:val="single" w:sz="4" w:space="0" w:color="auto"/>
              <w:right w:val="single" w:sz="18" w:space="0" w:color="auto"/>
            </w:tcBorders>
            <w:shd w:val="clear" w:color="auto" w:fill="FABF8F"/>
            <w:vAlign w:val="center"/>
          </w:tcPr>
          <w:p w14:paraId="2F0ACFE4"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13</w:t>
            </w:r>
          </w:p>
        </w:tc>
        <w:tc>
          <w:tcPr>
            <w:tcW w:w="449" w:type="dxa"/>
            <w:tcBorders>
              <w:left w:val="single" w:sz="18" w:space="0" w:color="auto"/>
              <w:bottom w:val="single" w:sz="4" w:space="0" w:color="auto"/>
            </w:tcBorders>
            <w:shd w:val="clear" w:color="auto" w:fill="FABF8F"/>
            <w:vAlign w:val="center"/>
          </w:tcPr>
          <w:p w14:paraId="4CD6242F"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25</w:t>
            </w:r>
          </w:p>
        </w:tc>
        <w:tc>
          <w:tcPr>
            <w:tcW w:w="449" w:type="dxa"/>
            <w:tcBorders>
              <w:bottom w:val="single" w:sz="4" w:space="0" w:color="auto"/>
            </w:tcBorders>
            <w:shd w:val="clear" w:color="auto" w:fill="FABF8F"/>
            <w:vAlign w:val="center"/>
          </w:tcPr>
          <w:p w14:paraId="4E370E6B"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50</w:t>
            </w:r>
          </w:p>
        </w:tc>
        <w:tc>
          <w:tcPr>
            <w:tcW w:w="449" w:type="dxa"/>
            <w:tcBorders>
              <w:bottom w:val="single" w:sz="4" w:space="0" w:color="auto"/>
              <w:right w:val="single" w:sz="18" w:space="0" w:color="auto"/>
            </w:tcBorders>
            <w:shd w:val="clear" w:color="auto" w:fill="FABF8F"/>
            <w:vAlign w:val="center"/>
          </w:tcPr>
          <w:p w14:paraId="3130F590"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25</w:t>
            </w:r>
          </w:p>
        </w:tc>
        <w:tc>
          <w:tcPr>
            <w:tcW w:w="449" w:type="dxa"/>
            <w:tcBorders>
              <w:left w:val="single" w:sz="18" w:space="0" w:color="auto"/>
              <w:bottom w:val="single" w:sz="4" w:space="0" w:color="auto"/>
            </w:tcBorders>
            <w:shd w:val="clear" w:color="auto" w:fill="FABF8F"/>
            <w:vAlign w:val="center"/>
          </w:tcPr>
          <w:p w14:paraId="3E497539"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25</w:t>
            </w:r>
          </w:p>
        </w:tc>
        <w:tc>
          <w:tcPr>
            <w:tcW w:w="449" w:type="dxa"/>
            <w:tcBorders>
              <w:bottom w:val="single" w:sz="4" w:space="0" w:color="auto"/>
              <w:right w:val="single" w:sz="18" w:space="0" w:color="auto"/>
            </w:tcBorders>
            <w:shd w:val="clear" w:color="auto" w:fill="FABF8F"/>
            <w:vAlign w:val="center"/>
          </w:tcPr>
          <w:p w14:paraId="2322D25E"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A,S,D</w:t>
            </w:r>
          </w:p>
        </w:tc>
        <w:tc>
          <w:tcPr>
            <w:tcW w:w="349" w:type="dxa"/>
            <w:tcBorders>
              <w:left w:val="single" w:sz="18" w:space="0" w:color="auto"/>
              <w:bottom w:val="single" w:sz="4" w:space="0" w:color="auto"/>
              <w:right w:val="single" w:sz="18" w:space="0" w:color="auto"/>
            </w:tcBorders>
            <w:shd w:val="clear" w:color="auto" w:fill="FABF8F"/>
            <w:vAlign w:val="center"/>
          </w:tcPr>
          <w:p w14:paraId="09ED1EA4"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P</w:t>
            </w:r>
          </w:p>
        </w:tc>
        <w:tc>
          <w:tcPr>
            <w:tcW w:w="601" w:type="dxa"/>
            <w:tcBorders>
              <w:bottom w:val="single" w:sz="4" w:space="0" w:color="auto"/>
            </w:tcBorders>
            <w:shd w:val="clear" w:color="auto" w:fill="FABF8F"/>
            <w:vAlign w:val="center"/>
          </w:tcPr>
          <w:p w14:paraId="68BD3FC9" w14:textId="77777777" w:rsidR="00913A0A" w:rsidRPr="00222CE3" w:rsidRDefault="00913A0A" w:rsidP="001A63C6">
            <w:pPr>
              <w:pStyle w:val="TableText"/>
              <w:widowControl w:val="0"/>
              <w:rPr>
                <w:rFonts w:ascii="Tahoma" w:hAnsi="Tahoma" w:cs="Tahoma"/>
                <w:color w:val="000000"/>
                <w:sz w:val="13"/>
              </w:rPr>
            </w:pPr>
            <w:r w:rsidRPr="00222CE3">
              <w:rPr>
                <w:rFonts w:ascii="Tahoma" w:hAnsi="Tahoma" w:cs="Tahoma"/>
                <w:sz w:val="13"/>
              </w:rPr>
              <w:t>A</w:t>
            </w:r>
          </w:p>
        </w:tc>
        <w:tc>
          <w:tcPr>
            <w:tcW w:w="453" w:type="dxa"/>
            <w:tcBorders>
              <w:bottom w:val="single" w:sz="4" w:space="0" w:color="auto"/>
            </w:tcBorders>
            <w:shd w:val="clear" w:color="auto" w:fill="FABF8F"/>
            <w:vAlign w:val="center"/>
          </w:tcPr>
          <w:p w14:paraId="3F44E36D" w14:textId="77777777" w:rsidR="00913A0A" w:rsidRPr="00222CE3" w:rsidRDefault="00913A0A" w:rsidP="001A63C6">
            <w:pPr>
              <w:pStyle w:val="TableText"/>
              <w:widowControl w:val="0"/>
              <w:rPr>
                <w:rFonts w:ascii="Tahoma" w:hAnsi="Tahoma" w:cs="Tahoma"/>
                <w:color w:val="000000"/>
                <w:sz w:val="13"/>
              </w:rPr>
            </w:pPr>
            <w:r w:rsidRPr="00222CE3">
              <w:rPr>
                <w:rFonts w:ascii="Tahoma" w:hAnsi="Tahoma" w:cs="Tahoma"/>
                <w:color w:val="000000"/>
                <w:sz w:val="13"/>
              </w:rPr>
              <w:t>OL/OV</w:t>
            </w:r>
          </w:p>
        </w:tc>
        <w:tc>
          <w:tcPr>
            <w:tcW w:w="483" w:type="dxa"/>
            <w:tcBorders>
              <w:bottom w:val="single" w:sz="4" w:space="0" w:color="auto"/>
            </w:tcBorders>
            <w:shd w:val="clear" w:color="auto" w:fill="FABF8F"/>
          </w:tcPr>
          <w:p w14:paraId="50D5AB88" w14:textId="77777777" w:rsidR="00913A0A" w:rsidRPr="00222CE3" w:rsidRDefault="00D93CA3" w:rsidP="001A63C6">
            <w:pPr>
              <w:pStyle w:val="TableText"/>
              <w:widowControl w:val="0"/>
              <w:rPr>
                <w:rFonts w:ascii="Tahoma" w:hAnsi="Tahoma" w:cs="Tahoma"/>
                <w:color w:val="000000"/>
                <w:sz w:val="13"/>
              </w:rPr>
            </w:pPr>
            <w:r w:rsidRPr="00222CE3">
              <w:rPr>
                <w:rFonts w:ascii="Tahoma" w:hAnsi="Tahoma" w:cs="Tahoma"/>
                <w:color w:val="000000"/>
                <w:sz w:val="13"/>
              </w:rPr>
              <w:t>STP</w:t>
            </w:r>
          </w:p>
        </w:tc>
      </w:tr>
      <w:tr w:rsidR="000C4675" w:rsidRPr="00222CE3" w14:paraId="5FCA7B2D" w14:textId="77777777" w:rsidTr="000C4675">
        <w:trPr>
          <w:trHeight w:val="145"/>
        </w:trPr>
        <w:tc>
          <w:tcPr>
            <w:tcW w:w="2446" w:type="dxa"/>
            <w:gridSpan w:val="2"/>
            <w:tcBorders>
              <w:bottom w:val="single" w:sz="4" w:space="0" w:color="auto"/>
            </w:tcBorders>
            <w:shd w:val="clear" w:color="auto" w:fill="auto"/>
            <w:vAlign w:val="center"/>
          </w:tcPr>
          <w:p w14:paraId="31B90B61" w14:textId="77777777" w:rsidR="00913A0A" w:rsidRPr="00222CE3" w:rsidRDefault="00913A0A" w:rsidP="00844211">
            <w:pPr>
              <w:pStyle w:val="ProductNames"/>
              <w:spacing w:beforeLines="20" w:before="48" w:afterLines="20" w:after="48"/>
              <w:rPr>
                <w:rFonts w:ascii="Tahoma" w:hAnsi="Tahoma" w:cs="Tahoma"/>
                <w:sz w:val="14"/>
              </w:rPr>
            </w:pPr>
            <w:bookmarkStart w:id="149" w:name="_Toc336337920"/>
            <w:bookmarkStart w:id="150" w:name="_Toc377682718"/>
            <w:r w:rsidRPr="00222CE3">
              <w:rPr>
                <w:rFonts w:ascii="Tahoma" w:hAnsi="Tahoma" w:cs="Tahoma"/>
                <w:sz w:val="14"/>
              </w:rPr>
              <w:t>BizTalk</w:t>
            </w:r>
            <w:r w:rsidR="00B33FB2" w:rsidRPr="00B33FB2">
              <w:rPr>
                <w:rFonts w:cs="Tahoma"/>
                <w:szCs w:val="18"/>
                <w:vertAlign w:val="superscript"/>
              </w:rPr>
              <w:t>®</w:t>
            </w:r>
            <w:r w:rsidRPr="00222CE3">
              <w:rPr>
                <w:rFonts w:ascii="Tahoma" w:hAnsi="Tahoma" w:cs="Tahoma"/>
                <w:sz w:val="14"/>
              </w:rPr>
              <w:t xml:space="preserve"> Server 2013 Enterprise Edition</w:t>
            </w:r>
            <w:bookmarkEnd w:id="149"/>
            <w:bookmarkEnd w:id="150"/>
          </w:p>
        </w:tc>
        <w:tc>
          <w:tcPr>
            <w:tcW w:w="502" w:type="dxa"/>
            <w:tcBorders>
              <w:bottom w:val="single" w:sz="4" w:space="0" w:color="auto"/>
            </w:tcBorders>
            <w:shd w:val="clear" w:color="auto" w:fill="auto"/>
            <w:vAlign w:val="center"/>
          </w:tcPr>
          <w:p w14:paraId="22F64994" w14:textId="77777777" w:rsidR="00913A0A" w:rsidRPr="00222CE3" w:rsidRDefault="00A85D6E" w:rsidP="003D4F46">
            <w:pPr>
              <w:pStyle w:val="TableText"/>
              <w:widowControl w:val="0"/>
              <w:rPr>
                <w:rStyle w:val="EndnoteReference"/>
                <w:rFonts w:cs="Tahoma"/>
                <w:b w:val="0"/>
                <w:color w:val="0000FF"/>
                <w:sz w:val="13"/>
                <w:szCs w:val="13"/>
                <w:u w:val="single"/>
              </w:rPr>
            </w:pPr>
            <w:hyperlink w:anchor="_36_BizTalk_Server®" w:history="1">
              <w:r w:rsidR="00FC154A">
                <w:rPr>
                  <w:rStyle w:val="Hyperlink"/>
                  <w:b/>
                  <w:sz w:val="13"/>
                  <w:szCs w:val="13"/>
                </w:rPr>
                <w:t>36</w:t>
              </w:r>
            </w:hyperlink>
          </w:p>
        </w:tc>
        <w:tc>
          <w:tcPr>
            <w:tcW w:w="447" w:type="dxa"/>
            <w:tcBorders>
              <w:bottom w:val="single" w:sz="4" w:space="0" w:color="auto"/>
            </w:tcBorders>
            <w:shd w:val="clear" w:color="auto" w:fill="auto"/>
            <w:vAlign w:val="center"/>
          </w:tcPr>
          <w:p w14:paraId="5D71753A" w14:textId="77777777" w:rsidR="00913A0A" w:rsidRPr="00222CE3" w:rsidRDefault="00913A0A" w:rsidP="001A63C6">
            <w:pPr>
              <w:pStyle w:val="TableText"/>
              <w:widowControl w:val="0"/>
              <w:rPr>
                <w:rFonts w:ascii="Tahoma" w:hAnsi="Tahoma" w:cs="Tahoma"/>
                <w:color w:val="000000"/>
                <w:sz w:val="13"/>
              </w:rPr>
            </w:pPr>
            <w:r w:rsidRPr="00222CE3">
              <w:rPr>
                <w:rFonts w:ascii="Tahoma" w:hAnsi="Tahoma" w:cs="Tahoma"/>
                <w:color w:val="000000"/>
                <w:sz w:val="13"/>
              </w:rPr>
              <w:t>03/13</w:t>
            </w:r>
          </w:p>
        </w:tc>
        <w:tc>
          <w:tcPr>
            <w:tcW w:w="359" w:type="dxa"/>
            <w:tcBorders>
              <w:bottom w:val="single" w:sz="4" w:space="0" w:color="auto"/>
              <w:right w:val="single" w:sz="18" w:space="0" w:color="auto"/>
            </w:tcBorders>
            <w:shd w:val="clear" w:color="auto" w:fill="auto"/>
            <w:vAlign w:val="center"/>
          </w:tcPr>
          <w:p w14:paraId="64AB1054" w14:textId="77777777" w:rsidR="00913A0A" w:rsidRPr="00222CE3" w:rsidRDefault="00913A0A" w:rsidP="001A63C6">
            <w:pPr>
              <w:pStyle w:val="TableText"/>
              <w:widowControl w:val="0"/>
              <w:rPr>
                <w:rFonts w:ascii="Tahoma" w:hAnsi="Tahoma" w:cs="Tahoma"/>
                <w:color w:val="000000"/>
                <w:sz w:val="13"/>
              </w:rPr>
            </w:pPr>
            <w:r w:rsidRPr="00222CE3">
              <w:rPr>
                <w:rFonts w:ascii="Tahoma" w:hAnsi="Tahoma" w:cs="Tahoma"/>
                <w:color w:val="000000"/>
                <w:sz w:val="13"/>
              </w:rPr>
              <w:t>SRV</w:t>
            </w:r>
          </w:p>
        </w:tc>
        <w:tc>
          <w:tcPr>
            <w:tcW w:w="363" w:type="dxa"/>
            <w:tcBorders>
              <w:left w:val="single" w:sz="18" w:space="0" w:color="auto"/>
              <w:bottom w:val="single" w:sz="4" w:space="0" w:color="auto"/>
            </w:tcBorders>
            <w:shd w:val="clear" w:color="auto" w:fill="auto"/>
            <w:vAlign w:val="center"/>
          </w:tcPr>
          <w:p w14:paraId="119E53B0" w14:textId="77777777" w:rsidR="00913A0A" w:rsidRPr="00222CE3" w:rsidRDefault="00C70C0C" w:rsidP="001A63C6">
            <w:pPr>
              <w:pStyle w:val="TableText"/>
              <w:widowControl w:val="0"/>
              <w:rPr>
                <w:rFonts w:ascii="Tahoma" w:hAnsi="Tahoma" w:cs="Tahoma"/>
                <w:sz w:val="13"/>
              </w:rPr>
            </w:pPr>
            <w:r w:rsidRPr="00222CE3">
              <w:rPr>
                <w:rFonts w:ascii="Tahoma" w:hAnsi="Tahoma" w:cs="Tahoma"/>
                <w:sz w:val="13"/>
              </w:rPr>
              <w:t>200</w:t>
            </w:r>
          </w:p>
        </w:tc>
        <w:tc>
          <w:tcPr>
            <w:tcW w:w="456" w:type="dxa"/>
            <w:gridSpan w:val="2"/>
            <w:tcBorders>
              <w:bottom w:val="single" w:sz="4" w:space="0" w:color="auto"/>
            </w:tcBorders>
            <w:shd w:val="clear" w:color="auto" w:fill="auto"/>
            <w:vAlign w:val="center"/>
          </w:tcPr>
          <w:p w14:paraId="01FD535E" w14:textId="77777777" w:rsidR="00913A0A" w:rsidRPr="00222CE3" w:rsidRDefault="00C70C0C" w:rsidP="001A63C6">
            <w:pPr>
              <w:pStyle w:val="TableText"/>
              <w:widowControl w:val="0"/>
              <w:rPr>
                <w:rFonts w:ascii="Tahoma" w:hAnsi="Tahoma" w:cs="Tahoma"/>
                <w:sz w:val="13"/>
              </w:rPr>
            </w:pPr>
            <w:r w:rsidRPr="00222CE3">
              <w:rPr>
                <w:rFonts w:ascii="Tahoma" w:hAnsi="Tahoma" w:cs="Tahoma"/>
                <w:sz w:val="13"/>
              </w:rPr>
              <w:t>500</w:t>
            </w:r>
          </w:p>
        </w:tc>
        <w:tc>
          <w:tcPr>
            <w:tcW w:w="451" w:type="dxa"/>
            <w:tcBorders>
              <w:bottom w:val="single" w:sz="4" w:space="0" w:color="auto"/>
            </w:tcBorders>
            <w:shd w:val="clear" w:color="auto" w:fill="auto"/>
            <w:vAlign w:val="center"/>
          </w:tcPr>
          <w:p w14:paraId="6E73FB1D" w14:textId="77777777" w:rsidR="00913A0A" w:rsidRPr="00222CE3" w:rsidRDefault="00C70C0C" w:rsidP="001A63C6">
            <w:pPr>
              <w:pStyle w:val="TableText"/>
              <w:widowControl w:val="0"/>
              <w:rPr>
                <w:rFonts w:ascii="Tahoma" w:hAnsi="Tahoma" w:cs="Tahoma"/>
                <w:sz w:val="13"/>
              </w:rPr>
            </w:pPr>
            <w:r w:rsidRPr="00222CE3">
              <w:rPr>
                <w:rFonts w:ascii="Tahoma" w:hAnsi="Tahoma" w:cs="Tahoma"/>
                <w:sz w:val="13"/>
              </w:rPr>
              <w:t>400</w:t>
            </w:r>
          </w:p>
        </w:tc>
        <w:tc>
          <w:tcPr>
            <w:tcW w:w="449" w:type="dxa"/>
            <w:tcBorders>
              <w:bottom w:val="single" w:sz="4" w:space="0" w:color="auto"/>
            </w:tcBorders>
            <w:shd w:val="clear" w:color="auto" w:fill="auto"/>
            <w:vAlign w:val="center"/>
          </w:tcPr>
          <w:p w14:paraId="727569B1" w14:textId="77777777" w:rsidR="00913A0A" w:rsidRPr="00222CE3" w:rsidRDefault="00C70C0C" w:rsidP="001A63C6">
            <w:pPr>
              <w:pStyle w:val="TableText"/>
              <w:widowControl w:val="0"/>
              <w:rPr>
                <w:rFonts w:ascii="Tahoma" w:hAnsi="Tahoma" w:cs="Tahoma"/>
                <w:sz w:val="13"/>
              </w:rPr>
            </w:pPr>
            <w:r w:rsidRPr="00222CE3">
              <w:rPr>
                <w:rFonts w:ascii="Tahoma" w:hAnsi="Tahoma" w:cs="Tahoma"/>
                <w:sz w:val="13"/>
              </w:rPr>
              <w:t>300</w:t>
            </w:r>
          </w:p>
        </w:tc>
        <w:tc>
          <w:tcPr>
            <w:tcW w:w="456" w:type="dxa"/>
            <w:tcBorders>
              <w:bottom w:val="single" w:sz="4" w:space="0" w:color="auto"/>
            </w:tcBorders>
            <w:shd w:val="clear" w:color="auto" w:fill="auto"/>
            <w:vAlign w:val="center"/>
          </w:tcPr>
          <w:p w14:paraId="1D649A46" w14:textId="77777777" w:rsidR="00913A0A" w:rsidRPr="00222CE3" w:rsidRDefault="00C70C0C" w:rsidP="001A63C6">
            <w:pPr>
              <w:pStyle w:val="TableText"/>
              <w:widowControl w:val="0"/>
              <w:rPr>
                <w:rFonts w:ascii="Tahoma" w:hAnsi="Tahoma" w:cs="Tahoma"/>
                <w:sz w:val="13"/>
              </w:rPr>
            </w:pPr>
            <w:r w:rsidRPr="00222CE3">
              <w:rPr>
                <w:rFonts w:ascii="Tahoma" w:hAnsi="Tahoma" w:cs="Tahoma"/>
                <w:sz w:val="13"/>
              </w:rPr>
              <w:t>300</w:t>
            </w:r>
          </w:p>
        </w:tc>
        <w:tc>
          <w:tcPr>
            <w:tcW w:w="458" w:type="dxa"/>
            <w:tcBorders>
              <w:bottom w:val="single" w:sz="4" w:space="0" w:color="auto"/>
            </w:tcBorders>
            <w:shd w:val="clear" w:color="auto" w:fill="auto"/>
            <w:vAlign w:val="center"/>
          </w:tcPr>
          <w:p w14:paraId="377F235B" w14:textId="77777777" w:rsidR="00913A0A" w:rsidRPr="00222CE3" w:rsidRDefault="00C70C0C" w:rsidP="001A63C6">
            <w:pPr>
              <w:pStyle w:val="TableText"/>
              <w:widowControl w:val="0"/>
              <w:rPr>
                <w:rFonts w:ascii="Tahoma" w:hAnsi="Tahoma" w:cs="Tahoma"/>
                <w:sz w:val="13"/>
              </w:rPr>
            </w:pPr>
            <w:r w:rsidRPr="00222CE3">
              <w:rPr>
                <w:rFonts w:ascii="Tahoma" w:hAnsi="Tahoma" w:cs="Tahoma"/>
                <w:sz w:val="13"/>
              </w:rPr>
              <w:t>200</w:t>
            </w:r>
          </w:p>
        </w:tc>
        <w:tc>
          <w:tcPr>
            <w:tcW w:w="372" w:type="dxa"/>
            <w:tcBorders>
              <w:bottom w:val="single" w:sz="4" w:space="0" w:color="auto"/>
              <w:right w:val="single" w:sz="18" w:space="0" w:color="auto"/>
            </w:tcBorders>
            <w:shd w:val="clear" w:color="auto" w:fill="auto"/>
            <w:vAlign w:val="center"/>
          </w:tcPr>
          <w:p w14:paraId="237C2F2E" w14:textId="77777777" w:rsidR="00913A0A" w:rsidRPr="00222CE3" w:rsidRDefault="00C70C0C" w:rsidP="00ED3095">
            <w:pPr>
              <w:pStyle w:val="TableText"/>
              <w:widowControl w:val="0"/>
              <w:rPr>
                <w:rFonts w:ascii="Tahoma" w:hAnsi="Tahoma" w:cs="Tahoma"/>
                <w:sz w:val="13"/>
              </w:rPr>
            </w:pPr>
            <w:r w:rsidRPr="00222CE3">
              <w:rPr>
                <w:rFonts w:ascii="Tahoma" w:hAnsi="Tahoma" w:cs="Tahoma"/>
                <w:sz w:val="13"/>
              </w:rPr>
              <w:t>100</w:t>
            </w:r>
          </w:p>
        </w:tc>
        <w:tc>
          <w:tcPr>
            <w:tcW w:w="449" w:type="dxa"/>
            <w:tcBorders>
              <w:left w:val="single" w:sz="18" w:space="0" w:color="auto"/>
              <w:bottom w:val="single" w:sz="4" w:space="0" w:color="auto"/>
            </w:tcBorders>
            <w:shd w:val="clear" w:color="auto" w:fill="auto"/>
            <w:vAlign w:val="center"/>
          </w:tcPr>
          <w:p w14:paraId="6E2AB85F" w14:textId="77777777" w:rsidR="00913A0A" w:rsidRPr="00222CE3" w:rsidRDefault="00C70C0C" w:rsidP="00C70C0C">
            <w:pPr>
              <w:pStyle w:val="TableText"/>
              <w:widowControl w:val="0"/>
              <w:rPr>
                <w:rFonts w:ascii="Tahoma" w:hAnsi="Tahoma" w:cs="Tahoma"/>
                <w:sz w:val="13"/>
              </w:rPr>
            </w:pPr>
            <w:r w:rsidRPr="00222CE3">
              <w:rPr>
                <w:rFonts w:ascii="Tahoma" w:hAnsi="Tahoma" w:cs="Tahoma"/>
                <w:sz w:val="13"/>
              </w:rPr>
              <w:t>200</w:t>
            </w:r>
          </w:p>
        </w:tc>
        <w:tc>
          <w:tcPr>
            <w:tcW w:w="449" w:type="dxa"/>
            <w:tcBorders>
              <w:bottom w:val="single" w:sz="4" w:space="0" w:color="auto"/>
            </w:tcBorders>
            <w:shd w:val="clear" w:color="auto" w:fill="auto"/>
            <w:vAlign w:val="center"/>
          </w:tcPr>
          <w:p w14:paraId="77F00B58" w14:textId="77777777" w:rsidR="00913A0A" w:rsidRPr="00222CE3" w:rsidRDefault="00C70C0C" w:rsidP="001A63C6">
            <w:pPr>
              <w:pStyle w:val="TableText"/>
              <w:widowControl w:val="0"/>
              <w:rPr>
                <w:rFonts w:ascii="Tahoma" w:hAnsi="Tahoma" w:cs="Tahoma"/>
                <w:sz w:val="13"/>
              </w:rPr>
            </w:pPr>
            <w:r w:rsidRPr="00222CE3">
              <w:rPr>
                <w:rFonts w:ascii="Tahoma" w:hAnsi="Tahoma" w:cs="Tahoma"/>
                <w:sz w:val="13"/>
              </w:rPr>
              <w:t>400</w:t>
            </w:r>
          </w:p>
        </w:tc>
        <w:tc>
          <w:tcPr>
            <w:tcW w:w="449" w:type="dxa"/>
            <w:tcBorders>
              <w:bottom w:val="single" w:sz="4" w:space="0" w:color="auto"/>
              <w:right w:val="single" w:sz="18" w:space="0" w:color="auto"/>
            </w:tcBorders>
            <w:shd w:val="clear" w:color="auto" w:fill="auto"/>
            <w:vAlign w:val="center"/>
          </w:tcPr>
          <w:p w14:paraId="4EF03278" w14:textId="77777777" w:rsidR="00913A0A" w:rsidRPr="00222CE3" w:rsidRDefault="00C70C0C" w:rsidP="001A63C6">
            <w:pPr>
              <w:pStyle w:val="TableText"/>
              <w:widowControl w:val="0"/>
              <w:rPr>
                <w:rFonts w:ascii="Tahoma" w:hAnsi="Tahoma" w:cs="Tahoma"/>
                <w:sz w:val="13"/>
              </w:rPr>
            </w:pPr>
            <w:r w:rsidRPr="00222CE3">
              <w:rPr>
                <w:rFonts w:ascii="Tahoma" w:hAnsi="Tahoma" w:cs="Tahoma"/>
                <w:sz w:val="13"/>
              </w:rPr>
              <w:t>200</w:t>
            </w:r>
          </w:p>
        </w:tc>
        <w:tc>
          <w:tcPr>
            <w:tcW w:w="449" w:type="dxa"/>
            <w:tcBorders>
              <w:left w:val="single" w:sz="18" w:space="0" w:color="auto"/>
              <w:bottom w:val="single" w:sz="4" w:space="0" w:color="auto"/>
            </w:tcBorders>
            <w:shd w:val="clear" w:color="auto" w:fill="auto"/>
            <w:vAlign w:val="center"/>
          </w:tcPr>
          <w:p w14:paraId="6FCCF70A" w14:textId="77777777" w:rsidR="00913A0A" w:rsidRPr="00222CE3" w:rsidRDefault="00C70C0C" w:rsidP="001A63C6">
            <w:pPr>
              <w:pStyle w:val="TableText"/>
              <w:widowControl w:val="0"/>
              <w:rPr>
                <w:rFonts w:ascii="Tahoma" w:hAnsi="Tahoma" w:cs="Tahoma"/>
                <w:sz w:val="13"/>
              </w:rPr>
            </w:pPr>
            <w:r w:rsidRPr="00222CE3">
              <w:rPr>
                <w:rFonts w:ascii="Tahoma" w:hAnsi="Tahoma" w:cs="Tahoma"/>
                <w:sz w:val="13"/>
              </w:rPr>
              <w:t>200</w:t>
            </w:r>
          </w:p>
        </w:tc>
        <w:tc>
          <w:tcPr>
            <w:tcW w:w="449" w:type="dxa"/>
            <w:tcBorders>
              <w:bottom w:val="single" w:sz="4" w:space="0" w:color="auto"/>
              <w:right w:val="single" w:sz="18" w:space="0" w:color="auto"/>
            </w:tcBorders>
            <w:shd w:val="clear" w:color="auto" w:fill="auto"/>
            <w:vAlign w:val="center"/>
          </w:tcPr>
          <w:p w14:paraId="252E257C" w14:textId="77777777" w:rsidR="00913A0A" w:rsidRPr="00222CE3" w:rsidRDefault="00C70C0C" w:rsidP="001A63C6">
            <w:pPr>
              <w:pStyle w:val="TableText"/>
              <w:widowControl w:val="0"/>
              <w:rPr>
                <w:rFonts w:ascii="Tahoma" w:hAnsi="Tahoma" w:cs="Tahoma"/>
                <w:sz w:val="13"/>
              </w:rPr>
            </w:pPr>
            <w:r w:rsidRPr="00222CE3">
              <w:rPr>
                <w:rFonts w:ascii="Tahoma" w:hAnsi="Tahoma" w:cs="Tahoma"/>
                <w:sz w:val="13"/>
              </w:rPr>
              <w:t>A,S</w:t>
            </w:r>
          </w:p>
        </w:tc>
        <w:tc>
          <w:tcPr>
            <w:tcW w:w="349" w:type="dxa"/>
            <w:tcBorders>
              <w:left w:val="single" w:sz="18" w:space="0" w:color="auto"/>
              <w:bottom w:val="single" w:sz="4" w:space="0" w:color="auto"/>
              <w:right w:val="single" w:sz="18" w:space="0" w:color="auto"/>
            </w:tcBorders>
            <w:shd w:val="clear" w:color="auto" w:fill="auto"/>
            <w:vAlign w:val="center"/>
          </w:tcPr>
          <w:p w14:paraId="7660BA6B" w14:textId="77777777" w:rsidR="00913A0A" w:rsidRPr="00222CE3" w:rsidRDefault="007A475E" w:rsidP="001A63C6">
            <w:pPr>
              <w:pStyle w:val="TableText"/>
              <w:widowControl w:val="0"/>
              <w:rPr>
                <w:rFonts w:ascii="Tahoma" w:hAnsi="Tahoma" w:cs="Tahoma"/>
                <w:sz w:val="13"/>
              </w:rPr>
            </w:pPr>
            <w:r w:rsidRPr="00222CE3">
              <w:rPr>
                <w:rFonts w:ascii="Tahoma" w:hAnsi="Tahoma" w:cs="Tahoma"/>
                <w:sz w:val="13"/>
              </w:rPr>
              <w:t>P</w:t>
            </w:r>
          </w:p>
        </w:tc>
        <w:tc>
          <w:tcPr>
            <w:tcW w:w="601" w:type="dxa"/>
            <w:tcBorders>
              <w:bottom w:val="single" w:sz="4" w:space="0" w:color="auto"/>
            </w:tcBorders>
            <w:shd w:val="clear" w:color="auto" w:fill="auto"/>
            <w:vAlign w:val="center"/>
          </w:tcPr>
          <w:p w14:paraId="77DC99CC" w14:textId="77777777" w:rsidR="00913A0A" w:rsidRPr="00222CE3" w:rsidRDefault="00C70C0C" w:rsidP="001A63C6">
            <w:pPr>
              <w:pStyle w:val="TableText"/>
              <w:widowControl w:val="0"/>
              <w:rPr>
                <w:rFonts w:ascii="Tahoma" w:hAnsi="Tahoma" w:cs="Tahoma"/>
                <w:color w:val="000000"/>
                <w:sz w:val="13"/>
              </w:rPr>
            </w:pPr>
            <w:r w:rsidRPr="00222CE3">
              <w:rPr>
                <w:rFonts w:ascii="Tahoma" w:hAnsi="Tahoma" w:cs="Tahoma"/>
                <w:color w:val="000000"/>
                <w:sz w:val="13"/>
              </w:rPr>
              <w:t>A</w:t>
            </w:r>
          </w:p>
        </w:tc>
        <w:tc>
          <w:tcPr>
            <w:tcW w:w="453" w:type="dxa"/>
            <w:tcBorders>
              <w:bottom w:val="single" w:sz="4" w:space="0" w:color="auto"/>
            </w:tcBorders>
            <w:shd w:val="clear" w:color="auto" w:fill="auto"/>
            <w:vAlign w:val="center"/>
          </w:tcPr>
          <w:p w14:paraId="65051BEC" w14:textId="77777777" w:rsidR="00913A0A" w:rsidRPr="00222CE3" w:rsidRDefault="00C70C0C" w:rsidP="001A63C6">
            <w:pPr>
              <w:pStyle w:val="TableText"/>
              <w:widowControl w:val="0"/>
              <w:rPr>
                <w:rFonts w:ascii="Tahoma" w:hAnsi="Tahoma" w:cs="Tahoma"/>
                <w:color w:val="000000"/>
                <w:sz w:val="13"/>
              </w:rPr>
            </w:pPr>
            <w:r w:rsidRPr="00222CE3">
              <w:rPr>
                <w:rFonts w:ascii="Tahoma" w:hAnsi="Tahoma" w:cs="Tahoma"/>
                <w:color w:val="000000"/>
                <w:sz w:val="13"/>
              </w:rPr>
              <w:t>OL/OV</w:t>
            </w:r>
          </w:p>
        </w:tc>
        <w:tc>
          <w:tcPr>
            <w:tcW w:w="483" w:type="dxa"/>
            <w:tcBorders>
              <w:bottom w:val="single" w:sz="4" w:space="0" w:color="auto"/>
            </w:tcBorders>
          </w:tcPr>
          <w:p w14:paraId="100D0D78" w14:textId="77777777" w:rsidR="00913A0A" w:rsidRPr="00222CE3" w:rsidRDefault="00D93CA3" w:rsidP="001A63C6">
            <w:pPr>
              <w:pStyle w:val="TableText"/>
              <w:widowControl w:val="0"/>
              <w:rPr>
                <w:rFonts w:ascii="Tahoma" w:hAnsi="Tahoma" w:cs="Tahoma"/>
                <w:color w:val="000000"/>
                <w:sz w:val="13"/>
              </w:rPr>
            </w:pPr>
            <w:r w:rsidRPr="00222CE3">
              <w:rPr>
                <w:rFonts w:ascii="Tahoma" w:hAnsi="Tahoma" w:cs="Tahoma"/>
                <w:color w:val="000000"/>
                <w:sz w:val="13"/>
              </w:rPr>
              <w:t>STP</w:t>
            </w:r>
          </w:p>
        </w:tc>
      </w:tr>
      <w:tr w:rsidR="000C4675" w:rsidRPr="00222CE3" w14:paraId="4295C226" w14:textId="77777777" w:rsidTr="000C4675">
        <w:trPr>
          <w:trHeight w:val="145"/>
        </w:trPr>
        <w:tc>
          <w:tcPr>
            <w:tcW w:w="2446" w:type="dxa"/>
            <w:gridSpan w:val="2"/>
            <w:tcBorders>
              <w:bottom w:val="single" w:sz="4" w:space="0" w:color="auto"/>
            </w:tcBorders>
            <w:shd w:val="clear" w:color="auto" w:fill="FABF8F"/>
            <w:vAlign w:val="center"/>
          </w:tcPr>
          <w:p w14:paraId="75E44B3B" w14:textId="77777777" w:rsidR="00913A0A" w:rsidRPr="00222CE3" w:rsidRDefault="00913A0A" w:rsidP="00844211">
            <w:pPr>
              <w:pStyle w:val="ProductNames"/>
              <w:spacing w:beforeLines="20" w:before="48" w:afterLines="20" w:after="48"/>
              <w:rPr>
                <w:rFonts w:ascii="Tahoma" w:hAnsi="Tahoma" w:cs="Tahoma"/>
                <w:sz w:val="14"/>
              </w:rPr>
            </w:pPr>
            <w:bookmarkStart w:id="151" w:name="_Toc377682719"/>
            <w:r w:rsidRPr="00222CE3">
              <w:rPr>
                <w:rFonts w:ascii="Tahoma" w:hAnsi="Tahoma" w:cs="Tahoma"/>
                <w:sz w:val="14"/>
              </w:rPr>
              <w:t>BizTalk</w:t>
            </w:r>
            <w:r w:rsidR="00B33FB2" w:rsidRPr="00B33FB2">
              <w:rPr>
                <w:rFonts w:cs="Tahoma"/>
                <w:szCs w:val="18"/>
                <w:vertAlign w:val="superscript"/>
              </w:rPr>
              <w:t>®</w:t>
            </w:r>
            <w:r w:rsidRPr="00222CE3">
              <w:rPr>
                <w:rFonts w:ascii="Tahoma" w:hAnsi="Tahoma" w:cs="Tahoma"/>
                <w:sz w:val="14"/>
              </w:rPr>
              <w:t xml:space="preserve"> Server 2013 Branch IDC</w:t>
            </w:r>
            <w:bookmarkEnd w:id="151"/>
          </w:p>
        </w:tc>
        <w:tc>
          <w:tcPr>
            <w:tcW w:w="502" w:type="dxa"/>
            <w:tcBorders>
              <w:bottom w:val="single" w:sz="4" w:space="0" w:color="auto"/>
            </w:tcBorders>
            <w:shd w:val="clear" w:color="auto" w:fill="FABF8F"/>
            <w:vAlign w:val="center"/>
          </w:tcPr>
          <w:p w14:paraId="52270720" w14:textId="77777777" w:rsidR="00913A0A" w:rsidRPr="00222CE3" w:rsidRDefault="00913A0A" w:rsidP="001A63C6">
            <w:pPr>
              <w:pStyle w:val="TableText"/>
              <w:widowControl w:val="0"/>
            </w:pPr>
          </w:p>
        </w:tc>
        <w:tc>
          <w:tcPr>
            <w:tcW w:w="447" w:type="dxa"/>
            <w:tcBorders>
              <w:bottom w:val="single" w:sz="4" w:space="0" w:color="auto"/>
            </w:tcBorders>
            <w:shd w:val="clear" w:color="auto" w:fill="FABF8F"/>
            <w:vAlign w:val="center"/>
          </w:tcPr>
          <w:p w14:paraId="3E4937A8" w14:textId="77777777" w:rsidR="00913A0A" w:rsidRPr="00222CE3" w:rsidDel="004D199A" w:rsidRDefault="00913A0A" w:rsidP="001A63C6">
            <w:pPr>
              <w:pStyle w:val="TableText"/>
              <w:widowControl w:val="0"/>
              <w:rPr>
                <w:rFonts w:ascii="Tahoma" w:hAnsi="Tahoma" w:cs="Tahoma"/>
                <w:color w:val="000000"/>
                <w:sz w:val="13"/>
              </w:rPr>
            </w:pPr>
            <w:r w:rsidRPr="00222CE3">
              <w:rPr>
                <w:rFonts w:ascii="Tahoma" w:hAnsi="Tahoma" w:cs="Tahoma"/>
                <w:color w:val="000000"/>
                <w:sz w:val="13"/>
              </w:rPr>
              <w:t>03/13</w:t>
            </w:r>
          </w:p>
        </w:tc>
        <w:tc>
          <w:tcPr>
            <w:tcW w:w="359" w:type="dxa"/>
            <w:tcBorders>
              <w:bottom w:val="single" w:sz="4" w:space="0" w:color="auto"/>
              <w:right w:val="single" w:sz="18" w:space="0" w:color="auto"/>
            </w:tcBorders>
            <w:shd w:val="clear" w:color="auto" w:fill="FABF8F"/>
            <w:vAlign w:val="center"/>
          </w:tcPr>
          <w:p w14:paraId="19E90A7D" w14:textId="77777777" w:rsidR="00913A0A" w:rsidRPr="00222CE3" w:rsidRDefault="00913A0A" w:rsidP="001A63C6">
            <w:pPr>
              <w:pStyle w:val="TableText"/>
              <w:widowControl w:val="0"/>
              <w:rPr>
                <w:rFonts w:ascii="Tahoma" w:hAnsi="Tahoma" w:cs="Tahoma"/>
                <w:color w:val="000000"/>
                <w:sz w:val="13"/>
              </w:rPr>
            </w:pPr>
          </w:p>
        </w:tc>
        <w:tc>
          <w:tcPr>
            <w:tcW w:w="363" w:type="dxa"/>
            <w:tcBorders>
              <w:left w:val="single" w:sz="18" w:space="0" w:color="auto"/>
              <w:bottom w:val="single" w:sz="4" w:space="0" w:color="auto"/>
            </w:tcBorders>
            <w:shd w:val="clear" w:color="auto" w:fill="FABF8F"/>
            <w:vAlign w:val="center"/>
          </w:tcPr>
          <w:p w14:paraId="1C442AD0" w14:textId="77777777" w:rsidR="00913A0A" w:rsidRPr="00222CE3" w:rsidRDefault="00913A0A" w:rsidP="001A63C6">
            <w:pPr>
              <w:pStyle w:val="TableText"/>
              <w:widowControl w:val="0"/>
              <w:rPr>
                <w:rFonts w:ascii="Tahoma" w:hAnsi="Tahoma" w:cs="Tahoma"/>
                <w:sz w:val="13"/>
              </w:rPr>
            </w:pPr>
          </w:p>
        </w:tc>
        <w:tc>
          <w:tcPr>
            <w:tcW w:w="456" w:type="dxa"/>
            <w:gridSpan w:val="2"/>
            <w:tcBorders>
              <w:bottom w:val="single" w:sz="4" w:space="0" w:color="auto"/>
            </w:tcBorders>
            <w:shd w:val="clear" w:color="auto" w:fill="FABF8F"/>
            <w:vAlign w:val="center"/>
          </w:tcPr>
          <w:p w14:paraId="7E2B3963" w14:textId="77777777" w:rsidR="00913A0A" w:rsidRPr="00222CE3" w:rsidRDefault="00913A0A" w:rsidP="001A63C6">
            <w:pPr>
              <w:pStyle w:val="TableText"/>
              <w:widowControl w:val="0"/>
              <w:rPr>
                <w:rFonts w:ascii="Tahoma" w:hAnsi="Tahoma" w:cs="Tahoma"/>
                <w:sz w:val="13"/>
              </w:rPr>
            </w:pPr>
          </w:p>
        </w:tc>
        <w:tc>
          <w:tcPr>
            <w:tcW w:w="451" w:type="dxa"/>
            <w:tcBorders>
              <w:bottom w:val="single" w:sz="4" w:space="0" w:color="auto"/>
            </w:tcBorders>
            <w:shd w:val="clear" w:color="auto" w:fill="FABF8F"/>
            <w:vAlign w:val="center"/>
          </w:tcPr>
          <w:p w14:paraId="5B458446"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tcBorders>
            <w:shd w:val="clear" w:color="auto" w:fill="FABF8F"/>
            <w:vAlign w:val="center"/>
          </w:tcPr>
          <w:p w14:paraId="14F04E45" w14:textId="77777777" w:rsidR="00913A0A" w:rsidRPr="00222CE3" w:rsidRDefault="00913A0A" w:rsidP="001A63C6">
            <w:pPr>
              <w:pStyle w:val="TableText"/>
              <w:widowControl w:val="0"/>
              <w:rPr>
                <w:rFonts w:ascii="Tahoma" w:hAnsi="Tahoma" w:cs="Tahoma"/>
                <w:sz w:val="13"/>
              </w:rPr>
            </w:pPr>
          </w:p>
        </w:tc>
        <w:tc>
          <w:tcPr>
            <w:tcW w:w="456" w:type="dxa"/>
            <w:tcBorders>
              <w:bottom w:val="single" w:sz="4" w:space="0" w:color="auto"/>
            </w:tcBorders>
            <w:shd w:val="clear" w:color="auto" w:fill="FABF8F"/>
            <w:vAlign w:val="center"/>
          </w:tcPr>
          <w:p w14:paraId="61F76290" w14:textId="77777777" w:rsidR="00913A0A" w:rsidRPr="00222CE3" w:rsidRDefault="00913A0A" w:rsidP="001A63C6">
            <w:pPr>
              <w:pStyle w:val="TableText"/>
              <w:widowControl w:val="0"/>
              <w:rPr>
                <w:rFonts w:ascii="Tahoma" w:hAnsi="Tahoma" w:cs="Tahoma"/>
                <w:sz w:val="13"/>
              </w:rPr>
            </w:pPr>
          </w:p>
        </w:tc>
        <w:tc>
          <w:tcPr>
            <w:tcW w:w="458" w:type="dxa"/>
            <w:tcBorders>
              <w:bottom w:val="single" w:sz="4" w:space="0" w:color="auto"/>
            </w:tcBorders>
            <w:shd w:val="clear" w:color="auto" w:fill="FABF8F"/>
            <w:vAlign w:val="center"/>
          </w:tcPr>
          <w:p w14:paraId="6A8D22AD" w14:textId="77777777" w:rsidR="00913A0A" w:rsidRPr="00222CE3" w:rsidRDefault="00913A0A" w:rsidP="001A63C6">
            <w:pPr>
              <w:pStyle w:val="TableText"/>
              <w:widowControl w:val="0"/>
              <w:rPr>
                <w:rFonts w:ascii="Tahoma" w:hAnsi="Tahoma" w:cs="Tahoma"/>
                <w:sz w:val="13"/>
              </w:rPr>
            </w:pPr>
          </w:p>
        </w:tc>
        <w:tc>
          <w:tcPr>
            <w:tcW w:w="372" w:type="dxa"/>
            <w:tcBorders>
              <w:bottom w:val="single" w:sz="4" w:space="0" w:color="auto"/>
              <w:right w:val="single" w:sz="18" w:space="0" w:color="auto"/>
            </w:tcBorders>
            <w:shd w:val="clear" w:color="auto" w:fill="FABF8F"/>
            <w:vAlign w:val="center"/>
          </w:tcPr>
          <w:p w14:paraId="4378240F" w14:textId="77777777" w:rsidR="00913A0A" w:rsidRPr="00222CE3" w:rsidRDefault="00913A0A" w:rsidP="001A63C6">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FABF8F"/>
            <w:vAlign w:val="center"/>
          </w:tcPr>
          <w:p w14:paraId="730C2BC9"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tcBorders>
            <w:shd w:val="clear" w:color="auto" w:fill="FABF8F"/>
            <w:vAlign w:val="center"/>
          </w:tcPr>
          <w:p w14:paraId="34F8C424"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FABF8F"/>
            <w:vAlign w:val="center"/>
          </w:tcPr>
          <w:p w14:paraId="46897850" w14:textId="77777777" w:rsidR="00913A0A" w:rsidRPr="00222CE3" w:rsidRDefault="00913A0A" w:rsidP="001A63C6">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FABF8F"/>
            <w:vAlign w:val="center"/>
          </w:tcPr>
          <w:p w14:paraId="22D969BC"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FABF8F"/>
            <w:vAlign w:val="center"/>
          </w:tcPr>
          <w:p w14:paraId="09BA0E84"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D</w:t>
            </w:r>
          </w:p>
        </w:tc>
        <w:tc>
          <w:tcPr>
            <w:tcW w:w="349" w:type="dxa"/>
            <w:tcBorders>
              <w:left w:val="single" w:sz="18" w:space="0" w:color="auto"/>
              <w:bottom w:val="single" w:sz="4" w:space="0" w:color="auto"/>
              <w:right w:val="single" w:sz="18" w:space="0" w:color="auto"/>
            </w:tcBorders>
            <w:shd w:val="clear" w:color="auto" w:fill="FABF8F"/>
            <w:vAlign w:val="center"/>
          </w:tcPr>
          <w:p w14:paraId="41CBA0CA" w14:textId="77777777" w:rsidR="00913A0A" w:rsidRPr="00222CE3" w:rsidRDefault="00913A0A" w:rsidP="001A63C6">
            <w:pPr>
              <w:pStyle w:val="TableText"/>
              <w:widowControl w:val="0"/>
              <w:rPr>
                <w:rFonts w:ascii="Tahoma" w:hAnsi="Tahoma" w:cs="Tahoma"/>
                <w:sz w:val="13"/>
              </w:rPr>
            </w:pPr>
          </w:p>
        </w:tc>
        <w:tc>
          <w:tcPr>
            <w:tcW w:w="601" w:type="dxa"/>
            <w:tcBorders>
              <w:bottom w:val="single" w:sz="4" w:space="0" w:color="auto"/>
            </w:tcBorders>
            <w:shd w:val="clear" w:color="auto" w:fill="FABF8F"/>
            <w:vAlign w:val="center"/>
          </w:tcPr>
          <w:p w14:paraId="3BE4401F" w14:textId="77777777" w:rsidR="00913A0A" w:rsidRPr="00222CE3" w:rsidRDefault="00913A0A" w:rsidP="001A63C6">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14:paraId="3E7CBDD4" w14:textId="77777777" w:rsidR="00913A0A" w:rsidRPr="00222CE3" w:rsidRDefault="00913A0A" w:rsidP="001A63C6">
            <w:pPr>
              <w:pStyle w:val="TableText"/>
              <w:widowControl w:val="0"/>
              <w:rPr>
                <w:rFonts w:ascii="Tahoma" w:hAnsi="Tahoma" w:cs="Tahoma"/>
                <w:color w:val="000000"/>
                <w:sz w:val="13"/>
              </w:rPr>
            </w:pPr>
          </w:p>
        </w:tc>
        <w:tc>
          <w:tcPr>
            <w:tcW w:w="483" w:type="dxa"/>
            <w:tcBorders>
              <w:bottom w:val="single" w:sz="4" w:space="0" w:color="auto"/>
            </w:tcBorders>
            <w:shd w:val="clear" w:color="auto" w:fill="FABF8F"/>
          </w:tcPr>
          <w:p w14:paraId="528B3C51" w14:textId="77777777" w:rsidR="00913A0A" w:rsidRPr="00222CE3" w:rsidRDefault="00913A0A" w:rsidP="001A63C6">
            <w:pPr>
              <w:pStyle w:val="TableText"/>
              <w:widowControl w:val="0"/>
              <w:rPr>
                <w:rFonts w:ascii="Tahoma" w:hAnsi="Tahoma" w:cs="Tahoma"/>
                <w:color w:val="000000"/>
                <w:sz w:val="13"/>
              </w:rPr>
            </w:pPr>
          </w:p>
        </w:tc>
      </w:tr>
      <w:tr w:rsidR="000C4675" w:rsidRPr="00222CE3" w14:paraId="772D8EB6" w14:textId="77777777" w:rsidTr="000C4675">
        <w:trPr>
          <w:trHeight w:val="145"/>
        </w:trPr>
        <w:tc>
          <w:tcPr>
            <w:tcW w:w="2446" w:type="dxa"/>
            <w:gridSpan w:val="2"/>
            <w:tcBorders>
              <w:bottom w:val="single" w:sz="4" w:space="0" w:color="auto"/>
            </w:tcBorders>
            <w:shd w:val="clear" w:color="auto" w:fill="auto"/>
            <w:vAlign w:val="center"/>
          </w:tcPr>
          <w:p w14:paraId="0645F3AA" w14:textId="77777777" w:rsidR="00913A0A" w:rsidRPr="00222CE3" w:rsidRDefault="00913A0A" w:rsidP="00844211">
            <w:pPr>
              <w:pStyle w:val="ProductNames"/>
              <w:spacing w:beforeLines="20" w:before="48" w:afterLines="20" w:after="48"/>
              <w:rPr>
                <w:rFonts w:ascii="Tahoma" w:hAnsi="Tahoma" w:cs="Tahoma"/>
                <w:sz w:val="14"/>
              </w:rPr>
            </w:pPr>
            <w:bookmarkStart w:id="152" w:name="_Toc336337922"/>
            <w:bookmarkStart w:id="153" w:name="_Toc377682720"/>
            <w:r w:rsidRPr="00222CE3">
              <w:rPr>
                <w:rFonts w:ascii="Tahoma" w:hAnsi="Tahoma" w:cs="Tahoma"/>
                <w:sz w:val="14"/>
              </w:rPr>
              <w:t>BizTalk</w:t>
            </w:r>
            <w:r w:rsidR="00B33FB2" w:rsidRPr="00B33FB2">
              <w:rPr>
                <w:rFonts w:cs="Tahoma"/>
                <w:szCs w:val="18"/>
                <w:vertAlign w:val="superscript"/>
              </w:rPr>
              <w:t>®</w:t>
            </w:r>
            <w:r w:rsidRPr="00222CE3">
              <w:rPr>
                <w:rFonts w:ascii="Tahoma" w:hAnsi="Tahoma" w:cs="Tahoma"/>
                <w:sz w:val="14"/>
              </w:rPr>
              <w:t xml:space="preserve"> Server 2013 Standard Edition</w:t>
            </w:r>
            <w:bookmarkEnd w:id="152"/>
            <w:bookmarkEnd w:id="153"/>
            <w:r w:rsidRPr="00222CE3">
              <w:rPr>
                <w:rFonts w:ascii="Tahoma" w:hAnsi="Tahoma" w:cs="Tahoma"/>
                <w:sz w:val="14"/>
              </w:rPr>
              <w:t xml:space="preserve"> </w:t>
            </w:r>
          </w:p>
        </w:tc>
        <w:tc>
          <w:tcPr>
            <w:tcW w:w="502" w:type="dxa"/>
            <w:tcBorders>
              <w:bottom w:val="single" w:sz="4" w:space="0" w:color="auto"/>
            </w:tcBorders>
            <w:shd w:val="clear" w:color="auto" w:fill="auto"/>
            <w:vAlign w:val="center"/>
          </w:tcPr>
          <w:p w14:paraId="44A17BA7" w14:textId="77777777" w:rsidR="00913A0A" w:rsidRPr="00222CE3" w:rsidRDefault="00A85D6E" w:rsidP="003D4F46">
            <w:pPr>
              <w:pStyle w:val="TableText"/>
              <w:widowControl w:val="0"/>
              <w:rPr>
                <w:rStyle w:val="EndnoteReference"/>
                <w:rFonts w:cs="Tahoma"/>
                <w:b w:val="0"/>
                <w:color w:val="0000FF"/>
                <w:sz w:val="13"/>
                <w:szCs w:val="13"/>
                <w:u w:val="single"/>
              </w:rPr>
            </w:pPr>
            <w:hyperlink w:anchor="_37_BizTalk_Server®" w:history="1">
              <w:r w:rsidR="00FC154A">
                <w:rPr>
                  <w:rStyle w:val="Hyperlink"/>
                  <w:b/>
                  <w:sz w:val="13"/>
                  <w:szCs w:val="13"/>
                </w:rPr>
                <w:t>37</w:t>
              </w:r>
            </w:hyperlink>
          </w:p>
        </w:tc>
        <w:tc>
          <w:tcPr>
            <w:tcW w:w="447" w:type="dxa"/>
            <w:tcBorders>
              <w:bottom w:val="single" w:sz="4" w:space="0" w:color="auto"/>
            </w:tcBorders>
            <w:shd w:val="clear" w:color="auto" w:fill="auto"/>
            <w:vAlign w:val="center"/>
          </w:tcPr>
          <w:p w14:paraId="021186AB" w14:textId="77777777" w:rsidR="00913A0A" w:rsidRPr="00222CE3" w:rsidRDefault="00913A0A" w:rsidP="001A63C6">
            <w:pPr>
              <w:pStyle w:val="TableText"/>
              <w:widowControl w:val="0"/>
              <w:rPr>
                <w:rFonts w:ascii="Tahoma" w:hAnsi="Tahoma" w:cs="Tahoma"/>
                <w:color w:val="000000"/>
                <w:sz w:val="13"/>
              </w:rPr>
            </w:pPr>
            <w:r w:rsidRPr="00222CE3">
              <w:rPr>
                <w:rFonts w:ascii="Tahoma" w:hAnsi="Tahoma" w:cs="Tahoma"/>
                <w:color w:val="000000"/>
                <w:sz w:val="13"/>
              </w:rPr>
              <w:t>03/13</w:t>
            </w:r>
          </w:p>
        </w:tc>
        <w:tc>
          <w:tcPr>
            <w:tcW w:w="359" w:type="dxa"/>
            <w:tcBorders>
              <w:bottom w:val="single" w:sz="4" w:space="0" w:color="auto"/>
              <w:right w:val="single" w:sz="18" w:space="0" w:color="auto"/>
            </w:tcBorders>
            <w:shd w:val="clear" w:color="auto" w:fill="auto"/>
            <w:vAlign w:val="center"/>
          </w:tcPr>
          <w:p w14:paraId="75680F28" w14:textId="77777777" w:rsidR="00913A0A" w:rsidRPr="00222CE3" w:rsidRDefault="00913A0A" w:rsidP="001A63C6">
            <w:pPr>
              <w:pStyle w:val="TableText"/>
              <w:widowControl w:val="0"/>
              <w:rPr>
                <w:rFonts w:ascii="Tahoma" w:hAnsi="Tahoma" w:cs="Tahoma"/>
                <w:color w:val="000000"/>
                <w:sz w:val="13"/>
              </w:rPr>
            </w:pPr>
            <w:r w:rsidRPr="00222CE3">
              <w:rPr>
                <w:rFonts w:ascii="Tahoma" w:hAnsi="Tahoma" w:cs="Tahoma"/>
                <w:color w:val="000000"/>
                <w:sz w:val="13"/>
              </w:rPr>
              <w:t>SRV</w:t>
            </w:r>
          </w:p>
        </w:tc>
        <w:tc>
          <w:tcPr>
            <w:tcW w:w="363" w:type="dxa"/>
            <w:tcBorders>
              <w:left w:val="single" w:sz="18" w:space="0" w:color="auto"/>
              <w:bottom w:val="single" w:sz="4" w:space="0" w:color="auto"/>
            </w:tcBorders>
            <w:shd w:val="clear" w:color="auto" w:fill="auto"/>
            <w:vAlign w:val="center"/>
          </w:tcPr>
          <w:p w14:paraId="341A64D9"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50</w:t>
            </w:r>
          </w:p>
        </w:tc>
        <w:tc>
          <w:tcPr>
            <w:tcW w:w="456" w:type="dxa"/>
            <w:gridSpan w:val="2"/>
            <w:tcBorders>
              <w:bottom w:val="single" w:sz="4" w:space="0" w:color="auto"/>
            </w:tcBorders>
            <w:shd w:val="clear" w:color="auto" w:fill="auto"/>
            <w:vAlign w:val="center"/>
          </w:tcPr>
          <w:p w14:paraId="739BB837"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125</w:t>
            </w:r>
          </w:p>
        </w:tc>
        <w:tc>
          <w:tcPr>
            <w:tcW w:w="451" w:type="dxa"/>
            <w:tcBorders>
              <w:bottom w:val="single" w:sz="4" w:space="0" w:color="auto"/>
            </w:tcBorders>
            <w:shd w:val="clear" w:color="auto" w:fill="auto"/>
            <w:vAlign w:val="center"/>
          </w:tcPr>
          <w:p w14:paraId="37F6F896"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100</w:t>
            </w:r>
          </w:p>
        </w:tc>
        <w:tc>
          <w:tcPr>
            <w:tcW w:w="449" w:type="dxa"/>
            <w:tcBorders>
              <w:bottom w:val="single" w:sz="4" w:space="0" w:color="auto"/>
            </w:tcBorders>
            <w:shd w:val="clear" w:color="auto" w:fill="auto"/>
            <w:vAlign w:val="center"/>
          </w:tcPr>
          <w:p w14:paraId="18AB6DD5"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75</w:t>
            </w:r>
          </w:p>
        </w:tc>
        <w:tc>
          <w:tcPr>
            <w:tcW w:w="456" w:type="dxa"/>
            <w:tcBorders>
              <w:bottom w:val="single" w:sz="4" w:space="0" w:color="auto"/>
            </w:tcBorders>
            <w:shd w:val="clear" w:color="auto" w:fill="auto"/>
            <w:vAlign w:val="center"/>
          </w:tcPr>
          <w:p w14:paraId="03A147F8"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75</w:t>
            </w:r>
          </w:p>
        </w:tc>
        <w:tc>
          <w:tcPr>
            <w:tcW w:w="458" w:type="dxa"/>
            <w:tcBorders>
              <w:bottom w:val="single" w:sz="4" w:space="0" w:color="auto"/>
            </w:tcBorders>
            <w:shd w:val="clear" w:color="auto" w:fill="auto"/>
            <w:vAlign w:val="center"/>
          </w:tcPr>
          <w:p w14:paraId="5D52A26D"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50</w:t>
            </w:r>
          </w:p>
        </w:tc>
        <w:tc>
          <w:tcPr>
            <w:tcW w:w="372" w:type="dxa"/>
            <w:tcBorders>
              <w:bottom w:val="single" w:sz="4" w:space="0" w:color="auto"/>
              <w:right w:val="single" w:sz="18" w:space="0" w:color="auto"/>
            </w:tcBorders>
            <w:shd w:val="clear" w:color="auto" w:fill="auto"/>
            <w:vAlign w:val="center"/>
          </w:tcPr>
          <w:p w14:paraId="462E0551"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25</w:t>
            </w:r>
          </w:p>
        </w:tc>
        <w:tc>
          <w:tcPr>
            <w:tcW w:w="449" w:type="dxa"/>
            <w:tcBorders>
              <w:left w:val="single" w:sz="18" w:space="0" w:color="auto"/>
              <w:bottom w:val="single" w:sz="4" w:space="0" w:color="auto"/>
            </w:tcBorders>
            <w:shd w:val="clear" w:color="auto" w:fill="auto"/>
            <w:vAlign w:val="center"/>
          </w:tcPr>
          <w:p w14:paraId="6E8EC678"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50</w:t>
            </w:r>
          </w:p>
        </w:tc>
        <w:tc>
          <w:tcPr>
            <w:tcW w:w="449" w:type="dxa"/>
            <w:tcBorders>
              <w:bottom w:val="single" w:sz="4" w:space="0" w:color="auto"/>
            </w:tcBorders>
            <w:shd w:val="clear" w:color="auto" w:fill="auto"/>
            <w:vAlign w:val="center"/>
          </w:tcPr>
          <w:p w14:paraId="7660E5D2"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100</w:t>
            </w:r>
          </w:p>
        </w:tc>
        <w:tc>
          <w:tcPr>
            <w:tcW w:w="449" w:type="dxa"/>
            <w:tcBorders>
              <w:bottom w:val="single" w:sz="4" w:space="0" w:color="auto"/>
              <w:right w:val="single" w:sz="18" w:space="0" w:color="auto"/>
            </w:tcBorders>
            <w:shd w:val="clear" w:color="auto" w:fill="auto"/>
            <w:vAlign w:val="center"/>
          </w:tcPr>
          <w:p w14:paraId="7E5DAFC8"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50</w:t>
            </w:r>
          </w:p>
        </w:tc>
        <w:tc>
          <w:tcPr>
            <w:tcW w:w="449" w:type="dxa"/>
            <w:tcBorders>
              <w:left w:val="single" w:sz="18" w:space="0" w:color="auto"/>
              <w:bottom w:val="single" w:sz="4" w:space="0" w:color="auto"/>
            </w:tcBorders>
            <w:shd w:val="clear" w:color="auto" w:fill="auto"/>
            <w:vAlign w:val="center"/>
          </w:tcPr>
          <w:p w14:paraId="6B2D8DA8"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50</w:t>
            </w:r>
          </w:p>
        </w:tc>
        <w:tc>
          <w:tcPr>
            <w:tcW w:w="449" w:type="dxa"/>
            <w:tcBorders>
              <w:bottom w:val="single" w:sz="4" w:space="0" w:color="auto"/>
              <w:right w:val="single" w:sz="18" w:space="0" w:color="auto"/>
            </w:tcBorders>
            <w:shd w:val="clear" w:color="auto" w:fill="auto"/>
            <w:vAlign w:val="center"/>
          </w:tcPr>
          <w:p w14:paraId="4DA04590"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A, S</w:t>
            </w:r>
          </w:p>
        </w:tc>
        <w:tc>
          <w:tcPr>
            <w:tcW w:w="349" w:type="dxa"/>
            <w:tcBorders>
              <w:left w:val="single" w:sz="18" w:space="0" w:color="auto"/>
              <w:bottom w:val="single" w:sz="4" w:space="0" w:color="auto"/>
              <w:right w:val="single" w:sz="18" w:space="0" w:color="auto"/>
            </w:tcBorders>
            <w:shd w:val="clear" w:color="auto" w:fill="auto"/>
            <w:vAlign w:val="center"/>
          </w:tcPr>
          <w:p w14:paraId="189995EF"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P</w:t>
            </w:r>
          </w:p>
        </w:tc>
        <w:tc>
          <w:tcPr>
            <w:tcW w:w="601" w:type="dxa"/>
            <w:tcBorders>
              <w:bottom w:val="single" w:sz="4" w:space="0" w:color="auto"/>
            </w:tcBorders>
            <w:shd w:val="clear" w:color="auto" w:fill="auto"/>
            <w:vAlign w:val="center"/>
          </w:tcPr>
          <w:p w14:paraId="5719A586" w14:textId="77777777" w:rsidR="00913A0A" w:rsidRPr="00222CE3" w:rsidRDefault="00913A0A" w:rsidP="001A63C6">
            <w:pPr>
              <w:pStyle w:val="TableText"/>
              <w:widowControl w:val="0"/>
              <w:rPr>
                <w:rFonts w:ascii="Tahoma" w:hAnsi="Tahoma" w:cs="Tahoma"/>
                <w:color w:val="000000"/>
                <w:sz w:val="13"/>
              </w:rPr>
            </w:pPr>
            <w:r w:rsidRPr="00222CE3">
              <w:rPr>
                <w:rFonts w:ascii="Tahoma" w:hAnsi="Tahoma" w:cs="Tahoma"/>
                <w:sz w:val="13"/>
              </w:rPr>
              <w:t>A</w:t>
            </w:r>
          </w:p>
        </w:tc>
        <w:tc>
          <w:tcPr>
            <w:tcW w:w="453" w:type="dxa"/>
            <w:tcBorders>
              <w:bottom w:val="single" w:sz="4" w:space="0" w:color="auto"/>
            </w:tcBorders>
            <w:shd w:val="clear" w:color="auto" w:fill="auto"/>
            <w:vAlign w:val="center"/>
          </w:tcPr>
          <w:p w14:paraId="0DEFEC43" w14:textId="77777777" w:rsidR="00913A0A" w:rsidRPr="00222CE3" w:rsidRDefault="00913A0A" w:rsidP="001A63C6">
            <w:pPr>
              <w:pStyle w:val="TableText"/>
              <w:widowControl w:val="0"/>
              <w:rPr>
                <w:rFonts w:ascii="Tahoma" w:hAnsi="Tahoma" w:cs="Tahoma"/>
                <w:color w:val="000000"/>
                <w:sz w:val="13"/>
              </w:rPr>
            </w:pPr>
            <w:r w:rsidRPr="00222CE3">
              <w:rPr>
                <w:rFonts w:ascii="Tahoma" w:hAnsi="Tahoma" w:cs="Tahoma"/>
                <w:color w:val="000000"/>
                <w:sz w:val="13"/>
              </w:rPr>
              <w:t>OL/OV</w:t>
            </w:r>
          </w:p>
        </w:tc>
        <w:tc>
          <w:tcPr>
            <w:tcW w:w="483" w:type="dxa"/>
            <w:tcBorders>
              <w:bottom w:val="single" w:sz="4" w:space="0" w:color="auto"/>
            </w:tcBorders>
          </w:tcPr>
          <w:p w14:paraId="48476D01" w14:textId="77777777" w:rsidR="00913A0A" w:rsidRPr="00222CE3" w:rsidRDefault="00D93CA3" w:rsidP="001A63C6">
            <w:pPr>
              <w:pStyle w:val="TableText"/>
              <w:widowControl w:val="0"/>
              <w:rPr>
                <w:rFonts w:ascii="Tahoma" w:hAnsi="Tahoma" w:cs="Tahoma"/>
                <w:color w:val="000000"/>
                <w:sz w:val="13"/>
              </w:rPr>
            </w:pPr>
            <w:r w:rsidRPr="00222CE3">
              <w:rPr>
                <w:rFonts w:ascii="Tahoma" w:hAnsi="Tahoma" w:cs="Tahoma"/>
                <w:color w:val="000000"/>
                <w:sz w:val="13"/>
              </w:rPr>
              <w:t>STP</w:t>
            </w:r>
          </w:p>
        </w:tc>
      </w:tr>
      <w:tr w:rsidR="000C4675" w:rsidRPr="00222CE3" w:rsidDel="00E7100E" w14:paraId="24183458" w14:textId="77777777" w:rsidTr="000C4675">
        <w:trPr>
          <w:trHeight w:val="145"/>
        </w:trPr>
        <w:tc>
          <w:tcPr>
            <w:tcW w:w="2446" w:type="dxa"/>
            <w:gridSpan w:val="2"/>
            <w:tcBorders>
              <w:bottom w:val="single" w:sz="4" w:space="0" w:color="auto"/>
            </w:tcBorders>
            <w:shd w:val="clear" w:color="auto" w:fill="FABF8F"/>
            <w:vAlign w:val="center"/>
          </w:tcPr>
          <w:p w14:paraId="29C8C3AB" w14:textId="77777777" w:rsidR="00913A0A" w:rsidRPr="00222CE3" w:rsidDel="002B327C" w:rsidRDefault="00913A0A" w:rsidP="000E0C3E">
            <w:pPr>
              <w:pStyle w:val="Heading2"/>
              <w:spacing w:beforeLines="20" w:before="48" w:afterLines="20" w:after="48"/>
              <w:ind w:left="0"/>
              <w:rPr>
                <w:rFonts w:ascii="Tahoma" w:hAnsi="Tahoma" w:cs="Tahoma"/>
                <w:b w:val="0"/>
                <w:sz w:val="14"/>
              </w:rPr>
            </w:pPr>
            <w:bookmarkStart w:id="154" w:name="_Toc377682721"/>
            <w:r w:rsidRPr="00222CE3">
              <w:rPr>
                <w:rFonts w:ascii="Tahoma" w:hAnsi="Tahoma" w:cs="Tahoma"/>
                <w:b w:val="0"/>
                <w:sz w:val="14"/>
              </w:rPr>
              <w:t>BizTalk</w:t>
            </w:r>
            <w:r w:rsidR="00B33FB2" w:rsidRPr="00B33FB2">
              <w:rPr>
                <w:rFonts w:ascii="Tahoma" w:hAnsi="Tahoma" w:cs="Tahoma"/>
                <w:b w:val="0"/>
                <w:sz w:val="14"/>
                <w:vertAlign w:val="superscript"/>
              </w:rPr>
              <w:t>®</w:t>
            </w:r>
            <w:r w:rsidRPr="00222CE3">
              <w:rPr>
                <w:rFonts w:ascii="Tahoma" w:hAnsi="Tahoma" w:cs="Tahoma"/>
                <w:b w:val="0"/>
                <w:sz w:val="14"/>
              </w:rPr>
              <w:t xml:space="preserve"> Server 2013 Standard Edition</w:t>
            </w:r>
            <w:r w:rsidR="000E0C3E">
              <w:rPr>
                <w:rFonts w:ascii="Tahoma" w:hAnsi="Tahoma" w:cs="Tahoma"/>
                <w:b w:val="0"/>
                <w:sz w:val="14"/>
              </w:rPr>
              <w:t> </w:t>
            </w:r>
            <w:r w:rsidRPr="00222CE3">
              <w:rPr>
                <w:rFonts w:ascii="Tahoma" w:hAnsi="Tahoma" w:cs="Tahoma"/>
                <w:b w:val="0"/>
                <w:sz w:val="14"/>
              </w:rPr>
              <w:t>IDC</w:t>
            </w:r>
            <w:bookmarkEnd w:id="154"/>
          </w:p>
        </w:tc>
        <w:tc>
          <w:tcPr>
            <w:tcW w:w="502" w:type="dxa"/>
            <w:tcBorders>
              <w:bottom w:val="single" w:sz="4" w:space="0" w:color="auto"/>
            </w:tcBorders>
            <w:shd w:val="clear" w:color="auto" w:fill="FABF8F"/>
            <w:vAlign w:val="center"/>
          </w:tcPr>
          <w:p w14:paraId="16075229" w14:textId="77777777" w:rsidR="00913A0A" w:rsidRPr="00222CE3" w:rsidDel="00E7100E" w:rsidRDefault="00913A0A" w:rsidP="002253A3">
            <w:pPr>
              <w:jc w:val="center"/>
              <w:rPr>
                <w:sz w:val="13"/>
                <w:szCs w:val="13"/>
              </w:rPr>
            </w:pPr>
          </w:p>
        </w:tc>
        <w:tc>
          <w:tcPr>
            <w:tcW w:w="447" w:type="dxa"/>
            <w:tcBorders>
              <w:bottom w:val="single" w:sz="4" w:space="0" w:color="auto"/>
            </w:tcBorders>
            <w:shd w:val="clear" w:color="auto" w:fill="FABF8F"/>
            <w:vAlign w:val="center"/>
          </w:tcPr>
          <w:p w14:paraId="31E7BCF9" w14:textId="77777777" w:rsidR="00913A0A" w:rsidRPr="00222CE3" w:rsidDel="00A53269" w:rsidRDefault="00913A0A" w:rsidP="002253A3">
            <w:pPr>
              <w:jc w:val="center"/>
              <w:rPr>
                <w:rFonts w:cs="Tahoma"/>
                <w:color w:val="000000"/>
                <w:sz w:val="13"/>
                <w:szCs w:val="13"/>
              </w:rPr>
            </w:pPr>
            <w:r w:rsidRPr="00222CE3">
              <w:rPr>
                <w:rFonts w:cs="Tahoma"/>
                <w:color w:val="000000"/>
                <w:sz w:val="13"/>
                <w:szCs w:val="13"/>
              </w:rPr>
              <w:t>03/13</w:t>
            </w:r>
          </w:p>
        </w:tc>
        <w:tc>
          <w:tcPr>
            <w:tcW w:w="359" w:type="dxa"/>
            <w:tcBorders>
              <w:bottom w:val="single" w:sz="4" w:space="0" w:color="auto"/>
              <w:right w:val="single" w:sz="18" w:space="0" w:color="auto"/>
            </w:tcBorders>
            <w:shd w:val="clear" w:color="auto" w:fill="FABF8F"/>
            <w:vAlign w:val="center"/>
          </w:tcPr>
          <w:p w14:paraId="22495A46" w14:textId="77777777" w:rsidR="00913A0A" w:rsidRPr="00222CE3" w:rsidDel="00E7100E" w:rsidRDefault="00913A0A" w:rsidP="002253A3">
            <w:pPr>
              <w:jc w:val="center"/>
              <w:rPr>
                <w:rFonts w:cs="Tahoma"/>
                <w:color w:val="000000"/>
                <w:sz w:val="13"/>
                <w:szCs w:val="13"/>
              </w:rPr>
            </w:pPr>
          </w:p>
        </w:tc>
        <w:tc>
          <w:tcPr>
            <w:tcW w:w="363" w:type="dxa"/>
            <w:tcBorders>
              <w:left w:val="single" w:sz="18" w:space="0" w:color="auto"/>
              <w:bottom w:val="single" w:sz="4" w:space="0" w:color="auto"/>
            </w:tcBorders>
            <w:shd w:val="clear" w:color="auto" w:fill="FABF8F"/>
            <w:vAlign w:val="center"/>
          </w:tcPr>
          <w:p w14:paraId="731903A5" w14:textId="77777777" w:rsidR="00913A0A" w:rsidRPr="00222CE3" w:rsidDel="00E7100E" w:rsidRDefault="00913A0A" w:rsidP="002253A3">
            <w:pPr>
              <w:jc w:val="center"/>
              <w:rPr>
                <w:rFonts w:cs="Tahoma"/>
                <w:sz w:val="13"/>
                <w:szCs w:val="13"/>
              </w:rPr>
            </w:pPr>
          </w:p>
        </w:tc>
        <w:tc>
          <w:tcPr>
            <w:tcW w:w="456" w:type="dxa"/>
            <w:gridSpan w:val="2"/>
            <w:tcBorders>
              <w:bottom w:val="single" w:sz="4" w:space="0" w:color="auto"/>
            </w:tcBorders>
            <w:shd w:val="clear" w:color="auto" w:fill="FABF8F"/>
            <w:vAlign w:val="center"/>
          </w:tcPr>
          <w:p w14:paraId="21ADD771" w14:textId="77777777" w:rsidR="00913A0A" w:rsidRPr="00222CE3" w:rsidDel="00E7100E" w:rsidRDefault="00913A0A" w:rsidP="002253A3">
            <w:pPr>
              <w:jc w:val="center"/>
              <w:rPr>
                <w:rFonts w:cs="Tahoma"/>
                <w:sz w:val="13"/>
                <w:szCs w:val="13"/>
              </w:rPr>
            </w:pPr>
          </w:p>
        </w:tc>
        <w:tc>
          <w:tcPr>
            <w:tcW w:w="451" w:type="dxa"/>
            <w:tcBorders>
              <w:bottom w:val="single" w:sz="4" w:space="0" w:color="auto"/>
            </w:tcBorders>
            <w:shd w:val="clear" w:color="auto" w:fill="FABF8F"/>
            <w:vAlign w:val="center"/>
          </w:tcPr>
          <w:p w14:paraId="252EBF54" w14:textId="77777777" w:rsidR="00913A0A" w:rsidRPr="00222CE3" w:rsidDel="00E7100E" w:rsidRDefault="00913A0A" w:rsidP="002253A3">
            <w:pPr>
              <w:jc w:val="center"/>
              <w:rPr>
                <w:rFonts w:cs="Tahoma"/>
                <w:sz w:val="13"/>
                <w:szCs w:val="13"/>
              </w:rPr>
            </w:pPr>
          </w:p>
        </w:tc>
        <w:tc>
          <w:tcPr>
            <w:tcW w:w="449" w:type="dxa"/>
            <w:tcBorders>
              <w:bottom w:val="single" w:sz="4" w:space="0" w:color="auto"/>
            </w:tcBorders>
            <w:shd w:val="clear" w:color="auto" w:fill="FABF8F"/>
            <w:vAlign w:val="center"/>
          </w:tcPr>
          <w:p w14:paraId="0D6EB29D" w14:textId="77777777" w:rsidR="00913A0A" w:rsidRPr="00222CE3" w:rsidDel="00E7100E" w:rsidRDefault="00913A0A" w:rsidP="002253A3">
            <w:pPr>
              <w:jc w:val="center"/>
              <w:rPr>
                <w:rFonts w:cs="Tahoma"/>
                <w:sz w:val="13"/>
                <w:szCs w:val="13"/>
              </w:rPr>
            </w:pPr>
          </w:p>
        </w:tc>
        <w:tc>
          <w:tcPr>
            <w:tcW w:w="456" w:type="dxa"/>
            <w:tcBorders>
              <w:bottom w:val="single" w:sz="4" w:space="0" w:color="auto"/>
            </w:tcBorders>
            <w:shd w:val="clear" w:color="auto" w:fill="FABF8F"/>
            <w:vAlign w:val="center"/>
          </w:tcPr>
          <w:p w14:paraId="6AC6F43E" w14:textId="77777777" w:rsidR="00913A0A" w:rsidRPr="00222CE3" w:rsidDel="00E7100E" w:rsidRDefault="00913A0A" w:rsidP="002253A3">
            <w:pPr>
              <w:jc w:val="center"/>
              <w:rPr>
                <w:rFonts w:cs="Tahoma"/>
                <w:sz w:val="13"/>
                <w:szCs w:val="13"/>
              </w:rPr>
            </w:pPr>
          </w:p>
        </w:tc>
        <w:tc>
          <w:tcPr>
            <w:tcW w:w="458" w:type="dxa"/>
            <w:tcBorders>
              <w:bottom w:val="single" w:sz="4" w:space="0" w:color="auto"/>
            </w:tcBorders>
            <w:shd w:val="clear" w:color="auto" w:fill="FABF8F"/>
            <w:vAlign w:val="center"/>
          </w:tcPr>
          <w:p w14:paraId="6D94EC1A" w14:textId="77777777" w:rsidR="00913A0A" w:rsidRPr="00222CE3" w:rsidDel="00E7100E" w:rsidRDefault="00913A0A" w:rsidP="002253A3">
            <w:pPr>
              <w:jc w:val="center"/>
              <w:rPr>
                <w:rFonts w:cs="Tahoma"/>
                <w:sz w:val="13"/>
                <w:szCs w:val="13"/>
              </w:rPr>
            </w:pPr>
          </w:p>
        </w:tc>
        <w:tc>
          <w:tcPr>
            <w:tcW w:w="372" w:type="dxa"/>
            <w:tcBorders>
              <w:bottom w:val="single" w:sz="4" w:space="0" w:color="auto"/>
              <w:right w:val="single" w:sz="18" w:space="0" w:color="auto"/>
            </w:tcBorders>
            <w:shd w:val="clear" w:color="auto" w:fill="FABF8F"/>
            <w:vAlign w:val="center"/>
          </w:tcPr>
          <w:p w14:paraId="05328BC6" w14:textId="77777777" w:rsidR="00913A0A" w:rsidRPr="00222CE3" w:rsidDel="00E7100E" w:rsidRDefault="00913A0A" w:rsidP="002253A3">
            <w:pPr>
              <w:jc w:val="center"/>
              <w:rPr>
                <w:rFonts w:cs="Tahoma"/>
                <w:sz w:val="13"/>
                <w:szCs w:val="13"/>
              </w:rPr>
            </w:pPr>
          </w:p>
        </w:tc>
        <w:tc>
          <w:tcPr>
            <w:tcW w:w="449" w:type="dxa"/>
            <w:tcBorders>
              <w:left w:val="single" w:sz="18" w:space="0" w:color="auto"/>
              <w:bottom w:val="single" w:sz="4" w:space="0" w:color="auto"/>
            </w:tcBorders>
            <w:shd w:val="clear" w:color="auto" w:fill="FABF8F"/>
            <w:vAlign w:val="center"/>
          </w:tcPr>
          <w:p w14:paraId="7F28D4D0" w14:textId="77777777" w:rsidR="00913A0A" w:rsidRPr="00222CE3" w:rsidDel="00E7100E" w:rsidRDefault="00913A0A" w:rsidP="002253A3">
            <w:pPr>
              <w:jc w:val="center"/>
              <w:rPr>
                <w:rFonts w:cs="Tahoma"/>
                <w:sz w:val="13"/>
                <w:szCs w:val="13"/>
              </w:rPr>
            </w:pPr>
          </w:p>
        </w:tc>
        <w:tc>
          <w:tcPr>
            <w:tcW w:w="449" w:type="dxa"/>
            <w:tcBorders>
              <w:bottom w:val="single" w:sz="4" w:space="0" w:color="auto"/>
            </w:tcBorders>
            <w:shd w:val="clear" w:color="auto" w:fill="FABF8F"/>
            <w:vAlign w:val="center"/>
          </w:tcPr>
          <w:p w14:paraId="5C791E01" w14:textId="77777777" w:rsidR="00913A0A" w:rsidRPr="00222CE3" w:rsidDel="00E7100E" w:rsidRDefault="00913A0A" w:rsidP="002253A3">
            <w:pPr>
              <w:jc w:val="center"/>
              <w:rPr>
                <w:rFonts w:cs="Tahoma"/>
                <w:sz w:val="13"/>
                <w:szCs w:val="13"/>
              </w:rPr>
            </w:pPr>
          </w:p>
        </w:tc>
        <w:tc>
          <w:tcPr>
            <w:tcW w:w="449" w:type="dxa"/>
            <w:tcBorders>
              <w:bottom w:val="single" w:sz="4" w:space="0" w:color="auto"/>
              <w:right w:val="single" w:sz="18" w:space="0" w:color="auto"/>
            </w:tcBorders>
            <w:shd w:val="clear" w:color="auto" w:fill="FABF8F"/>
            <w:vAlign w:val="center"/>
          </w:tcPr>
          <w:p w14:paraId="2D8102AD" w14:textId="77777777" w:rsidR="00913A0A" w:rsidRPr="00222CE3" w:rsidDel="00E7100E" w:rsidRDefault="00913A0A" w:rsidP="002253A3">
            <w:pPr>
              <w:jc w:val="center"/>
              <w:rPr>
                <w:rFonts w:cs="Tahoma"/>
                <w:sz w:val="13"/>
                <w:szCs w:val="13"/>
              </w:rPr>
            </w:pPr>
          </w:p>
        </w:tc>
        <w:tc>
          <w:tcPr>
            <w:tcW w:w="449" w:type="dxa"/>
            <w:tcBorders>
              <w:left w:val="single" w:sz="18" w:space="0" w:color="auto"/>
              <w:bottom w:val="single" w:sz="4" w:space="0" w:color="auto"/>
            </w:tcBorders>
            <w:shd w:val="clear" w:color="auto" w:fill="FABF8F"/>
            <w:vAlign w:val="center"/>
          </w:tcPr>
          <w:p w14:paraId="4950796B" w14:textId="77777777" w:rsidR="00913A0A" w:rsidRPr="00222CE3" w:rsidDel="00E7100E" w:rsidRDefault="00913A0A" w:rsidP="002253A3">
            <w:pPr>
              <w:jc w:val="center"/>
              <w:rPr>
                <w:rFonts w:cs="Tahoma"/>
                <w:sz w:val="13"/>
                <w:szCs w:val="13"/>
              </w:rPr>
            </w:pPr>
          </w:p>
        </w:tc>
        <w:tc>
          <w:tcPr>
            <w:tcW w:w="449" w:type="dxa"/>
            <w:tcBorders>
              <w:bottom w:val="single" w:sz="4" w:space="0" w:color="auto"/>
              <w:right w:val="single" w:sz="18" w:space="0" w:color="auto"/>
            </w:tcBorders>
            <w:shd w:val="clear" w:color="auto" w:fill="FABF8F"/>
            <w:vAlign w:val="center"/>
          </w:tcPr>
          <w:p w14:paraId="2F4EDE28" w14:textId="77777777" w:rsidR="00913A0A" w:rsidRPr="00222CE3" w:rsidDel="00A53269" w:rsidRDefault="00913A0A" w:rsidP="002253A3">
            <w:pPr>
              <w:jc w:val="center"/>
              <w:rPr>
                <w:rFonts w:cs="Tahoma"/>
                <w:sz w:val="13"/>
                <w:szCs w:val="13"/>
              </w:rPr>
            </w:pPr>
            <w:r w:rsidRPr="00222CE3">
              <w:rPr>
                <w:rFonts w:cs="Tahoma"/>
                <w:sz w:val="13"/>
                <w:szCs w:val="13"/>
              </w:rPr>
              <w:t>D</w:t>
            </w:r>
          </w:p>
        </w:tc>
        <w:tc>
          <w:tcPr>
            <w:tcW w:w="349" w:type="dxa"/>
            <w:tcBorders>
              <w:left w:val="single" w:sz="18" w:space="0" w:color="auto"/>
              <w:bottom w:val="single" w:sz="4" w:space="0" w:color="auto"/>
              <w:right w:val="single" w:sz="18" w:space="0" w:color="auto"/>
            </w:tcBorders>
            <w:shd w:val="clear" w:color="auto" w:fill="FABF8F"/>
            <w:vAlign w:val="center"/>
          </w:tcPr>
          <w:p w14:paraId="7FAD67AA" w14:textId="77777777" w:rsidR="00913A0A" w:rsidRPr="00222CE3" w:rsidDel="00E7100E" w:rsidRDefault="00913A0A" w:rsidP="002253A3">
            <w:pPr>
              <w:jc w:val="center"/>
              <w:rPr>
                <w:rFonts w:cs="Tahoma"/>
                <w:sz w:val="13"/>
                <w:szCs w:val="13"/>
              </w:rPr>
            </w:pPr>
          </w:p>
        </w:tc>
        <w:tc>
          <w:tcPr>
            <w:tcW w:w="601" w:type="dxa"/>
            <w:tcBorders>
              <w:bottom w:val="single" w:sz="4" w:space="0" w:color="auto"/>
            </w:tcBorders>
            <w:shd w:val="clear" w:color="auto" w:fill="FABF8F"/>
            <w:vAlign w:val="center"/>
          </w:tcPr>
          <w:p w14:paraId="3A6EDB5F" w14:textId="77777777" w:rsidR="00913A0A" w:rsidRPr="00222CE3" w:rsidDel="00E7100E" w:rsidRDefault="00913A0A" w:rsidP="002253A3">
            <w:pPr>
              <w:jc w:val="center"/>
              <w:rPr>
                <w:rFonts w:cs="Tahoma"/>
                <w:sz w:val="13"/>
                <w:szCs w:val="13"/>
              </w:rPr>
            </w:pPr>
          </w:p>
        </w:tc>
        <w:tc>
          <w:tcPr>
            <w:tcW w:w="453" w:type="dxa"/>
            <w:tcBorders>
              <w:bottom w:val="single" w:sz="4" w:space="0" w:color="auto"/>
            </w:tcBorders>
            <w:shd w:val="clear" w:color="auto" w:fill="FABF8F"/>
            <w:vAlign w:val="center"/>
          </w:tcPr>
          <w:p w14:paraId="49E293AB" w14:textId="77777777" w:rsidR="00913A0A" w:rsidRPr="00222CE3" w:rsidDel="00E7100E" w:rsidRDefault="00913A0A" w:rsidP="002253A3">
            <w:pPr>
              <w:jc w:val="center"/>
              <w:rPr>
                <w:rFonts w:cs="Tahoma"/>
                <w:color w:val="000000"/>
                <w:sz w:val="13"/>
                <w:szCs w:val="13"/>
              </w:rPr>
            </w:pPr>
          </w:p>
        </w:tc>
        <w:tc>
          <w:tcPr>
            <w:tcW w:w="483" w:type="dxa"/>
            <w:tcBorders>
              <w:bottom w:val="single" w:sz="4" w:space="0" w:color="auto"/>
            </w:tcBorders>
            <w:shd w:val="clear" w:color="auto" w:fill="FABF8F"/>
          </w:tcPr>
          <w:p w14:paraId="1447DDE4" w14:textId="77777777" w:rsidR="00913A0A" w:rsidRPr="00222CE3" w:rsidDel="00E7100E" w:rsidRDefault="00913A0A" w:rsidP="002253A3">
            <w:pPr>
              <w:jc w:val="center"/>
              <w:rPr>
                <w:rFonts w:cs="Tahoma"/>
                <w:color w:val="000000"/>
                <w:sz w:val="13"/>
                <w:szCs w:val="13"/>
              </w:rPr>
            </w:pPr>
          </w:p>
        </w:tc>
      </w:tr>
      <w:tr w:rsidR="000C4675" w:rsidRPr="00222CE3" w14:paraId="57CD5F49" w14:textId="77777777" w:rsidTr="000C4675">
        <w:trPr>
          <w:trHeight w:val="145"/>
        </w:trPr>
        <w:tc>
          <w:tcPr>
            <w:tcW w:w="2446" w:type="dxa"/>
            <w:gridSpan w:val="2"/>
            <w:tcBorders>
              <w:bottom w:val="single" w:sz="4" w:space="0" w:color="auto"/>
            </w:tcBorders>
            <w:shd w:val="clear" w:color="auto" w:fill="auto"/>
            <w:vAlign w:val="center"/>
          </w:tcPr>
          <w:p w14:paraId="4F9CD681" w14:textId="77777777" w:rsidR="00913A0A" w:rsidRPr="00222CE3" w:rsidRDefault="00913A0A" w:rsidP="00844211">
            <w:pPr>
              <w:pStyle w:val="Heading2"/>
              <w:spacing w:beforeLines="20" w:before="48" w:afterLines="20" w:after="48"/>
              <w:ind w:left="0"/>
              <w:rPr>
                <w:rFonts w:ascii="Tahoma" w:hAnsi="Tahoma" w:cs="Tahoma"/>
                <w:b w:val="0"/>
                <w:sz w:val="16"/>
                <w:szCs w:val="16"/>
              </w:rPr>
            </w:pPr>
            <w:bookmarkStart w:id="155" w:name="_Toc336337925"/>
            <w:bookmarkStart w:id="156" w:name="_Toc377682722"/>
            <w:r w:rsidRPr="00222CE3">
              <w:rPr>
                <w:rFonts w:ascii="Tahoma" w:hAnsi="Tahoma" w:cs="Tahoma"/>
                <w:b w:val="0"/>
                <w:sz w:val="14"/>
                <w:szCs w:val="16"/>
              </w:rPr>
              <w:t>Business Intelligence Appliance 2012</w:t>
            </w:r>
            <w:bookmarkEnd w:id="155"/>
            <w:bookmarkEnd w:id="156"/>
          </w:p>
        </w:tc>
        <w:tc>
          <w:tcPr>
            <w:tcW w:w="502" w:type="dxa"/>
            <w:tcBorders>
              <w:bottom w:val="single" w:sz="4" w:space="0" w:color="auto"/>
            </w:tcBorders>
            <w:shd w:val="clear" w:color="auto" w:fill="auto"/>
            <w:vAlign w:val="center"/>
          </w:tcPr>
          <w:p w14:paraId="4EDDF817" w14:textId="77777777" w:rsidR="00913A0A" w:rsidRPr="00222CE3" w:rsidRDefault="00A85D6E" w:rsidP="003D4F46">
            <w:pPr>
              <w:pStyle w:val="TableText"/>
              <w:widowControl w:val="0"/>
              <w:rPr>
                <w:rStyle w:val="EndnoteReference"/>
                <w:b w:val="0"/>
                <w:color w:val="0000FF"/>
                <w:sz w:val="13"/>
                <w:szCs w:val="13"/>
                <w:u w:val="single"/>
              </w:rPr>
            </w:pPr>
            <w:hyperlink w:anchor="_38_Business_Intelligence" w:history="1">
              <w:r w:rsidR="00A36CE0" w:rsidRPr="00222CE3">
                <w:rPr>
                  <w:rStyle w:val="Hyperlink"/>
                  <w:b/>
                  <w:sz w:val="13"/>
                  <w:szCs w:val="13"/>
                </w:rPr>
                <w:t>38</w:t>
              </w:r>
            </w:hyperlink>
          </w:p>
        </w:tc>
        <w:tc>
          <w:tcPr>
            <w:tcW w:w="447" w:type="dxa"/>
            <w:tcBorders>
              <w:bottom w:val="single" w:sz="4" w:space="0" w:color="auto"/>
            </w:tcBorders>
            <w:shd w:val="clear" w:color="auto" w:fill="auto"/>
            <w:vAlign w:val="center"/>
          </w:tcPr>
          <w:p w14:paraId="34837368" w14:textId="77777777" w:rsidR="00913A0A" w:rsidRPr="00222CE3" w:rsidRDefault="00913A0A" w:rsidP="001A63C6">
            <w:pPr>
              <w:pStyle w:val="TableText"/>
              <w:widowControl w:val="0"/>
              <w:rPr>
                <w:rFonts w:ascii="Tahoma" w:hAnsi="Tahoma" w:cs="Tahoma"/>
                <w:color w:val="000000"/>
                <w:sz w:val="13"/>
              </w:rPr>
            </w:pPr>
            <w:r w:rsidRPr="00222CE3">
              <w:rPr>
                <w:rFonts w:ascii="Tahoma" w:hAnsi="Tahoma" w:cs="Tahoma"/>
                <w:color w:val="000000"/>
                <w:sz w:val="13"/>
              </w:rPr>
              <w:t>11/11</w:t>
            </w:r>
          </w:p>
        </w:tc>
        <w:tc>
          <w:tcPr>
            <w:tcW w:w="359" w:type="dxa"/>
            <w:tcBorders>
              <w:bottom w:val="single" w:sz="4" w:space="0" w:color="auto"/>
              <w:right w:val="single" w:sz="18" w:space="0" w:color="auto"/>
            </w:tcBorders>
            <w:shd w:val="clear" w:color="auto" w:fill="auto"/>
            <w:vAlign w:val="center"/>
          </w:tcPr>
          <w:p w14:paraId="31EF2995" w14:textId="77777777" w:rsidR="00913A0A" w:rsidRPr="00222CE3" w:rsidRDefault="00913A0A" w:rsidP="001A63C6">
            <w:pPr>
              <w:pStyle w:val="TableText"/>
              <w:widowControl w:val="0"/>
              <w:rPr>
                <w:rFonts w:ascii="Tahoma" w:hAnsi="Tahoma" w:cs="Tahoma"/>
                <w:color w:val="000000"/>
                <w:sz w:val="13"/>
              </w:rPr>
            </w:pPr>
            <w:r w:rsidRPr="00222CE3">
              <w:rPr>
                <w:rFonts w:ascii="Tahoma" w:hAnsi="Tahoma" w:cs="Tahoma"/>
                <w:color w:val="000000"/>
                <w:sz w:val="13"/>
              </w:rPr>
              <w:t>SRV</w:t>
            </w:r>
          </w:p>
        </w:tc>
        <w:tc>
          <w:tcPr>
            <w:tcW w:w="363" w:type="dxa"/>
            <w:tcBorders>
              <w:left w:val="single" w:sz="18" w:space="0" w:color="auto"/>
              <w:bottom w:val="single" w:sz="4" w:space="0" w:color="auto"/>
            </w:tcBorders>
            <w:shd w:val="clear" w:color="auto" w:fill="auto"/>
            <w:vAlign w:val="center"/>
          </w:tcPr>
          <w:p w14:paraId="3F1B19F0"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125</w:t>
            </w:r>
          </w:p>
        </w:tc>
        <w:tc>
          <w:tcPr>
            <w:tcW w:w="456" w:type="dxa"/>
            <w:gridSpan w:val="2"/>
            <w:tcBorders>
              <w:bottom w:val="single" w:sz="4" w:space="0" w:color="auto"/>
            </w:tcBorders>
            <w:shd w:val="clear" w:color="auto" w:fill="auto"/>
            <w:vAlign w:val="center"/>
          </w:tcPr>
          <w:p w14:paraId="0DBED9BE" w14:textId="77777777" w:rsidR="00913A0A" w:rsidRPr="00222CE3" w:rsidRDefault="00913A0A" w:rsidP="001A63C6">
            <w:pPr>
              <w:pStyle w:val="TableText"/>
              <w:widowControl w:val="0"/>
              <w:rPr>
                <w:rFonts w:ascii="Tahoma" w:hAnsi="Tahoma" w:cs="Tahoma"/>
                <w:sz w:val="13"/>
                <w:szCs w:val="13"/>
              </w:rPr>
            </w:pPr>
            <w:r w:rsidRPr="00222CE3">
              <w:rPr>
                <w:rFonts w:ascii="Tahoma" w:hAnsi="Tahoma" w:cs="Tahoma"/>
                <w:sz w:val="13"/>
                <w:szCs w:val="13"/>
              </w:rPr>
              <w:t>313</w:t>
            </w:r>
          </w:p>
        </w:tc>
        <w:tc>
          <w:tcPr>
            <w:tcW w:w="451" w:type="dxa"/>
            <w:tcBorders>
              <w:bottom w:val="single" w:sz="4" w:space="0" w:color="auto"/>
            </w:tcBorders>
            <w:shd w:val="clear" w:color="auto" w:fill="auto"/>
            <w:vAlign w:val="center"/>
          </w:tcPr>
          <w:p w14:paraId="6DB4016C" w14:textId="77777777" w:rsidR="00913A0A" w:rsidRPr="00222CE3" w:rsidRDefault="00913A0A" w:rsidP="001A63C6">
            <w:pPr>
              <w:pStyle w:val="TableText"/>
              <w:widowControl w:val="0"/>
              <w:rPr>
                <w:rFonts w:ascii="Tahoma" w:hAnsi="Tahoma" w:cs="Tahoma"/>
                <w:sz w:val="13"/>
                <w:szCs w:val="13"/>
              </w:rPr>
            </w:pPr>
            <w:r w:rsidRPr="00222CE3">
              <w:rPr>
                <w:rFonts w:ascii="Tahoma" w:hAnsi="Tahoma" w:cs="Tahoma"/>
                <w:sz w:val="13"/>
                <w:szCs w:val="13"/>
              </w:rPr>
              <w:t>250</w:t>
            </w:r>
          </w:p>
        </w:tc>
        <w:tc>
          <w:tcPr>
            <w:tcW w:w="449" w:type="dxa"/>
            <w:tcBorders>
              <w:bottom w:val="single" w:sz="4" w:space="0" w:color="auto"/>
            </w:tcBorders>
            <w:shd w:val="clear" w:color="auto" w:fill="auto"/>
            <w:vAlign w:val="center"/>
          </w:tcPr>
          <w:p w14:paraId="2DA77D4D" w14:textId="77777777" w:rsidR="00913A0A" w:rsidRPr="00222CE3" w:rsidRDefault="00913A0A" w:rsidP="001A63C6">
            <w:pPr>
              <w:pStyle w:val="TableText"/>
              <w:widowControl w:val="0"/>
              <w:rPr>
                <w:rFonts w:ascii="Tahoma" w:hAnsi="Tahoma" w:cs="Tahoma"/>
                <w:sz w:val="13"/>
                <w:szCs w:val="13"/>
              </w:rPr>
            </w:pPr>
            <w:r w:rsidRPr="00222CE3">
              <w:rPr>
                <w:rFonts w:ascii="Tahoma" w:hAnsi="Tahoma" w:cs="Tahoma"/>
                <w:sz w:val="13"/>
                <w:szCs w:val="13"/>
              </w:rPr>
              <w:t>188</w:t>
            </w:r>
          </w:p>
        </w:tc>
        <w:tc>
          <w:tcPr>
            <w:tcW w:w="456" w:type="dxa"/>
            <w:tcBorders>
              <w:bottom w:val="single" w:sz="4" w:space="0" w:color="auto"/>
            </w:tcBorders>
            <w:shd w:val="clear" w:color="auto" w:fill="auto"/>
            <w:vAlign w:val="center"/>
          </w:tcPr>
          <w:p w14:paraId="0D7ED090" w14:textId="77777777" w:rsidR="00913A0A" w:rsidRPr="00222CE3" w:rsidRDefault="00913A0A" w:rsidP="001A63C6">
            <w:pPr>
              <w:pStyle w:val="TableText"/>
              <w:widowControl w:val="0"/>
              <w:rPr>
                <w:rFonts w:ascii="Tahoma" w:hAnsi="Tahoma" w:cs="Tahoma"/>
                <w:sz w:val="13"/>
                <w:szCs w:val="13"/>
              </w:rPr>
            </w:pPr>
            <w:r w:rsidRPr="00222CE3">
              <w:rPr>
                <w:rFonts w:ascii="Tahoma" w:hAnsi="Tahoma" w:cs="Tahoma"/>
                <w:sz w:val="13"/>
                <w:szCs w:val="13"/>
              </w:rPr>
              <w:t>188</w:t>
            </w:r>
          </w:p>
        </w:tc>
        <w:tc>
          <w:tcPr>
            <w:tcW w:w="458" w:type="dxa"/>
            <w:tcBorders>
              <w:bottom w:val="single" w:sz="4" w:space="0" w:color="auto"/>
            </w:tcBorders>
            <w:shd w:val="clear" w:color="auto" w:fill="auto"/>
            <w:vAlign w:val="center"/>
          </w:tcPr>
          <w:p w14:paraId="5513D2C4" w14:textId="77777777" w:rsidR="00913A0A" w:rsidRPr="00222CE3" w:rsidRDefault="00913A0A" w:rsidP="001A63C6">
            <w:pPr>
              <w:pStyle w:val="TableText"/>
              <w:widowControl w:val="0"/>
              <w:rPr>
                <w:rFonts w:ascii="Tahoma" w:hAnsi="Tahoma" w:cs="Tahoma"/>
                <w:sz w:val="13"/>
                <w:szCs w:val="13"/>
              </w:rPr>
            </w:pPr>
            <w:r w:rsidRPr="00222CE3">
              <w:rPr>
                <w:rFonts w:ascii="Tahoma" w:hAnsi="Tahoma" w:cs="Tahoma"/>
                <w:sz w:val="13"/>
                <w:szCs w:val="13"/>
              </w:rPr>
              <w:t>125</w:t>
            </w:r>
          </w:p>
        </w:tc>
        <w:tc>
          <w:tcPr>
            <w:tcW w:w="372" w:type="dxa"/>
            <w:tcBorders>
              <w:bottom w:val="single" w:sz="4" w:space="0" w:color="auto"/>
              <w:right w:val="single" w:sz="18" w:space="0" w:color="auto"/>
            </w:tcBorders>
            <w:shd w:val="clear" w:color="auto" w:fill="auto"/>
            <w:vAlign w:val="center"/>
          </w:tcPr>
          <w:p w14:paraId="74899AB7" w14:textId="77777777" w:rsidR="00913A0A" w:rsidRPr="00222CE3" w:rsidRDefault="00913A0A" w:rsidP="001A63C6">
            <w:pPr>
              <w:pStyle w:val="TableText"/>
              <w:widowControl w:val="0"/>
              <w:rPr>
                <w:rFonts w:ascii="Tahoma" w:hAnsi="Tahoma" w:cs="Tahoma"/>
                <w:sz w:val="13"/>
                <w:szCs w:val="13"/>
              </w:rPr>
            </w:pPr>
            <w:r w:rsidRPr="00222CE3">
              <w:rPr>
                <w:rFonts w:ascii="Tahoma" w:hAnsi="Tahoma" w:cs="Tahoma"/>
                <w:sz w:val="13"/>
                <w:szCs w:val="13"/>
              </w:rPr>
              <w:t>63</w:t>
            </w:r>
          </w:p>
        </w:tc>
        <w:tc>
          <w:tcPr>
            <w:tcW w:w="449" w:type="dxa"/>
            <w:tcBorders>
              <w:left w:val="single" w:sz="18" w:space="0" w:color="auto"/>
              <w:bottom w:val="single" w:sz="4" w:space="0" w:color="auto"/>
            </w:tcBorders>
            <w:shd w:val="clear" w:color="auto" w:fill="auto"/>
            <w:vAlign w:val="center"/>
          </w:tcPr>
          <w:p w14:paraId="5E0165CD"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tcBorders>
            <w:shd w:val="clear" w:color="auto" w:fill="auto"/>
            <w:vAlign w:val="center"/>
          </w:tcPr>
          <w:p w14:paraId="76AB451B"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auto"/>
            <w:vAlign w:val="center"/>
          </w:tcPr>
          <w:p w14:paraId="238722A2" w14:textId="77777777" w:rsidR="00913A0A" w:rsidRPr="00222CE3" w:rsidRDefault="00913A0A" w:rsidP="001A63C6">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auto"/>
            <w:vAlign w:val="center"/>
          </w:tcPr>
          <w:p w14:paraId="12486437"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auto"/>
            <w:vAlign w:val="center"/>
          </w:tcPr>
          <w:p w14:paraId="7E3950C4"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A</w:t>
            </w:r>
          </w:p>
        </w:tc>
        <w:tc>
          <w:tcPr>
            <w:tcW w:w="349" w:type="dxa"/>
            <w:tcBorders>
              <w:left w:val="single" w:sz="18" w:space="0" w:color="auto"/>
              <w:bottom w:val="single" w:sz="4" w:space="0" w:color="auto"/>
              <w:right w:val="single" w:sz="18" w:space="0" w:color="auto"/>
            </w:tcBorders>
            <w:shd w:val="clear" w:color="auto" w:fill="auto"/>
            <w:vAlign w:val="center"/>
          </w:tcPr>
          <w:p w14:paraId="77DC77A5" w14:textId="77777777" w:rsidR="00913A0A" w:rsidRPr="00222CE3" w:rsidRDefault="00913A0A" w:rsidP="001A63C6">
            <w:pPr>
              <w:pStyle w:val="TableText"/>
              <w:widowControl w:val="0"/>
              <w:rPr>
                <w:rFonts w:ascii="Tahoma" w:hAnsi="Tahoma" w:cs="Tahoma"/>
                <w:sz w:val="13"/>
              </w:rPr>
            </w:pPr>
          </w:p>
        </w:tc>
        <w:tc>
          <w:tcPr>
            <w:tcW w:w="601" w:type="dxa"/>
            <w:tcBorders>
              <w:bottom w:val="single" w:sz="4" w:space="0" w:color="auto"/>
            </w:tcBorders>
            <w:shd w:val="clear" w:color="auto" w:fill="auto"/>
            <w:vAlign w:val="center"/>
          </w:tcPr>
          <w:p w14:paraId="5FE6EC4D" w14:textId="77777777" w:rsidR="00913A0A" w:rsidRPr="00222CE3" w:rsidRDefault="00913A0A" w:rsidP="001A63C6">
            <w:pPr>
              <w:pStyle w:val="TableText"/>
              <w:widowControl w:val="0"/>
              <w:rPr>
                <w:rFonts w:ascii="Tahoma" w:hAnsi="Tahoma" w:cs="Tahoma"/>
                <w:sz w:val="13"/>
              </w:rPr>
            </w:pPr>
          </w:p>
        </w:tc>
        <w:tc>
          <w:tcPr>
            <w:tcW w:w="453" w:type="dxa"/>
            <w:tcBorders>
              <w:bottom w:val="single" w:sz="4" w:space="0" w:color="auto"/>
            </w:tcBorders>
            <w:shd w:val="clear" w:color="auto" w:fill="auto"/>
            <w:vAlign w:val="center"/>
          </w:tcPr>
          <w:p w14:paraId="39042D73" w14:textId="77777777" w:rsidR="00913A0A" w:rsidRPr="00222CE3" w:rsidRDefault="00913A0A" w:rsidP="001A63C6">
            <w:pPr>
              <w:pStyle w:val="TableText"/>
              <w:widowControl w:val="0"/>
              <w:rPr>
                <w:rFonts w:ascii="Tahoma" w:hAnsi="Tahoma" w:cs="Tahoma"/>
                <w:color w:val="000000"/>
                <w:sz w:val="13"/>
              </w:rPr>
            </w:pPr>
          </w:p>
        </w:tc>
        <w:tc>
          <w:tcPr>
            <w:tcW w:w="483" w:type="dxa"/>
            <w:tcBorders>
              <w:bottom w:val="single" w:sz="4" w:space="0" w:color="auto"/>
            </w:tcBorders>
          </w:tcPr>
          <w:p w14:paraId="705068B2" w14:textId="77777777" w:rsidR="00913A0A" w:rsidRPr="00222CE3" w:rsidRDefault="00D93CA3" w:rsidP="001A63C6">
            <w:pPr>
              <w:pStyle w:val="TableText"/>
              <w:widowControl w:val="0"/>
              <w:rPr>
                <w:rFonts w:ascii="Tahoma" w:hAnsi="Tahoma" w:cs="Tahoma"/>
                <w:color w:val="000000"/>
                <w:sz w:val="13"/>
              </w:rPr>
            </w:pPr>
            <w:r w:rsidRPr="00222CE3">
              <w:rPr>
                <w:rFonts w:ascii="Tahoma" w:hAnsi="Tahoma" w:cs="Tahoma"/>
                <w:color w:val="000000"/>
                <w:sz w:val="13"/>
              </w:rPr>
              <w:t>A</w:t>
            </w:r>
          </w:p>
        </w:tc>
      </w:tr>
      <w:tr w:rsidR="000C4675" w:rsidRPr="00222CE3" w14:paraId="2CED2063" w14:textId="77777777" w:rsidTr="000C4675">
        <w:trPr>
          <w:trHeight w:val="145"/>
        </w:trPr>
        <w:tc>
          <w:tcPr>
            <w:tcW w:w="2446" w:type="dxa"/>
            <w:gridSpan w:val="2"/>
            <w:tcBorders>
              <w:bottom w:val="single" w:sz="4" w:space="0" w:color="auto"/>
            </w:tcBorders>
            <w:shd w:val="clear" w:color="auto" w:fill="FABF8F"/>
            <w:vAlign w:val="center"/>
          </w:tcPr>
          <w:p w14:paraId="7CCD5FA3" w14:textId="77777777" w:rsidR="00913A0A" w:rsidRPr="00222CE3" w:rsidRDefault="00913A0A" w:rsidP="00844211">
            <w:pPr>
              <w:pStyle w:val="ProductNames"/>
              <w:spacing w:beforeLines="20" w:before="48" w:afterLines="20" w:after="48"/>
              <w:rPr>
                <w:rFonts w:ascii="Tahoma" w:hAnsi="Tahoma" w:cs="Tahoma"/>
                <w:sz w:val="14"/>
              </w:rPr>
            </w:pPr>
            <w:bookmarkStart w:id="157" w:name="_Toc336337926"/>
            <w:bookmarkStart w:id="158" w:name="_Toc377682723"/>
            <w:r w:rsidRPr="00222CE3">
              <w:rPr>
                <w:rFonts w:ascii="Tahoma" w:hAnsi="Tahoma" w:cs="Tahoma"/>
                <w:sz w:val="14"/>
              </w:rPr>
              <w:t>Core CAL Suite Bridge para Office 365 (Usuario y Dispositivo)</w:t>
            </w:r>
            <w:bookmarkEnd w:id="157"/>
            <w:bookmarkEnd w:id="158"/>
          </w:p>
        </w:tc>
        <w:tc>
          <w:tcPr>
            <w:tcW w:w="502" w:type="dxa"/>
            <w:tcBorders>
              <w:bottom w:val="single" w:sz="4" w:space="0" w:color="auto"/>
            </w:tcBorders>
            <w:shd w:val="clear" w:color="auto" w:fill="FABF8F"/>
            <w:vAlign w:val="center"/>
          </w:tcPr>
          <w:p w14:paraId="6DDAF489" w14:textId="77777777" w:rsidR="00913A0A" w:rsidRPr="00222CE3" w:rsidRDefault="00A85D6E" w:rsidP="003D4F46">
            <w:pPr>
              <w:pStyle w:val="TableText"/>
              <w:widowControl w:val="0"/>
              <w:rPr>
                <w:b/>
                <w:color w:val="0000FF"/>
                <w:sz w:val="13"/>
                <w:szCs w:val="13"/>
                <w:u w:val="single"/>
              </w:rPr>
            </w:pPr>
            <w:hyperlink w:anchor="_39_Core_CAL" w:history="1">
              <w:r w:rsidR="00A36CE0" w:rsidRPr="00222CE3">
                <w:rPr>
                  <w:rStyle w:val="Hyperlink"/>
                  <w:b/>
                  <w:sz w:val="13"/>
                  <w:szCs w:val="13"/>
                </w:rPr>
                <w:t>39</w:t>
              </w:r>
            </w:hyperlink>
          </w:p>
        </w:tc>
        <w:tc>
          <w:tcPr>
            <w:tcW w:w="447" w:type="dxa"/>
            <w:tcBorders>
              <w:bottom w:val="single" w:sz="4" w:space="0" w:color="auto"/>
            </w:tcBorders>
            <w:shd w:val="clear" w:color="auto" w:fill="FABF8F"/>
            <w:vAlign w:val="center"/>
          </w:tcPr>
          <w:p w14:paraId="03E42395"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06/11</w:t>
            </w:r>
          </w:p>
        </w:tc>
        <w:tc>
          <w:tcPr>
            <w:tcW w:w="359" w:type="dxa"/>
            <w:tcBorders>
              <w:bottom w:val="single" w:sz="4" w:space="0" w:color="auto"/>
              <w:right w:val="single" w:sz="18" w:space="0" w:color="auto"/>
            </w:tcBorders>
            <w:shd w:val="clear" w:color="auto" w:fill="FABF8F"/>
            <w:vAlign w:val="center"/>
          </w:tcPr>
          <w:p w14:paraId="6235CFB0" w14:textId="77777777" w:rsidR="00913A0A" w:rsidRPr="00222CE3" w:rsidRDefault="00913A0A" w:rsidP="001A63C6">
            <w:pPr>
              <w:pStyle w:val="TableText"/>
              <w:widowControl w:val="0"/>
              <w:rPr>
                <w:rFonts w:ascii="Tahoma" w:hAnsi="Tahoma" w:cs="Tahoma"/>
                <w:sz w:val="13"/>
              </w:rPr>
            </w:pPr>
          </w:p>
        </w:tc>
        <w:tc>
          <w:tcPr>
            <w:tcW w:w="363" w:type="dxa"/>
            <w:tcBorders>
              <w:left w:val="single" w:sz="18" w:space="0" w:color="auto"/>
              <w:bottom w:val="single" w:sz="4" w:space="0" w:color="auto"/>
            </w:tcBorders>
            <w:shd w:val="clear" w:color="auto" w:fill="FABF8F"/>
            <w:vAlign w:val="center"/>
          </w:tcPr>
          <w:p w14:paraId="456D747E" w14:textId="77777777" w:rsidR="00913A0A" w:rsidRPr="00222CE3" w:rsidRDefault="00913A0A" w:rsidP="001A63C6">
            <w:pPr>
              <w:pStyle w:val="TableText"/>
              <w:widowControl w:val="0"/>
              <w:rPr>
                <w:rFonts w:ascii="Tahoma" w:hAnsi="Tahoma" w:cs="Tahoma"/>
                <w:sz w:val="13"/>
                <w:szCs w:val="13"/>
              </w:rPr>
            </w:pPr>
          </w:p>
        </w:tc>
        <w:tc>
          <w:tcPr>
            <w:tcW w:w="456" w:type="dxa"/>
            <w:gridSpan w:val="2"/>
            <w:tcBorders>
              <w:bottom w:val="single" w:sz="4" w:space="0" w:color="auto"/>
            </w:tcBorders>
            <w:shd w:val="clear" w:color="auto" w:fill="FABF8F"/>
            <w:vAlign w:val="center"/>
          </w:tcPr>
          <w:p w14:paraId="131AF2A6" w14:textId="77777777" w:rsidR="00913A0A" w:rsidRPr="00222CE3" w:rsidRDefault="00913A0A" w:rsidP="001A63C6">
            <w:pPr>
              <w:pStyle w:val="TableText"/>
              <w:widowControl w:val="0"/>
              <w:rPr>
                <w:rFonts w:ascii="Tahoma" w:hAnsi="Tahoma" w:cs="Tahoma"/>
                <w:sz w:val="13"/>
                <w:szCs w:val="13"/>
              </w:rPr>
            </w:pPr>
          </w:p>
        </w:tc>
        <w:tc>
          <w:tcPr>
            <w:tcW w:w="451" w:type="dxa"/>
            <w:tcBorders>
              <w:bottom w:val="single" w:sz="4" w:space="0" w:color="auto"/>
            </w:tcBorders>
            <w:shd w:val="clear" w:color="auto" w:fill="FABF8F"/>
            <w:vAlign w:val="center"/>
          </w:tcPr>
          <w:p w14:paraId="0BDB7ADD" w14:textId="77777777" w:rsidR="00913A0A" w:rsidRPr="00222CE3" w:rsidRDefault="00913A0A" w:rsidP="001A63C6">
            <w:pPr>
              <w:pStyle w:val="TableText"/>
              <w:widowControl w:val="0"/>
              <w:rPr>
                <w:rFonts w:ascii="Tahoma" w:hAnsi="Tahoma" w:cs="Tahoma"/>
                <w:sz w:val="13"/>
                <w:szCs w:val="13"/>
              </w:rPr>
            </w:pPr>
          </w:p>
        </w:tc>
        <w:tc>
          <w:tcPr>
            <w:tcW w:w="449" w:type="dxa"/>
            <w:tcBorders>
              <w:bottom w:val="single" w:sz="4" w:space="0" w:color="auto"/>
            </w:tcBorders>
            <w:shd w:val="clear" w:color="auto" w:fill="FABF8F"/>
            <w:vAlign w:val="center"/>
          </w:tcPr>
          <w:p w14:paraId="7E05185E" w14:textId="77777777" w:rsidR="00913A0A" w:rsidRPr="00222CE3" w:rsidRDefault="00913A0A" w:rsidP="001A63C6">
            <w:pPr>
              <w:pStyle w:val="TableText"/>
              <w:widowControl w:val="0"/>
              <w:rPr>
                <w:rFonts w:ascii="Tahoma" w:hAnsi="Tahoma" w:cs="Tahoma"/>
                <w:sz w:val="13"/>
                <w:szCs w:val="13"/>
              </w:rPr>
            </w:pPr>
          </w:p>
        </w:tc>
        <w:tc>
          <w:tcPr>
            <w:tcW w:w="456" w:type="dxa"/>
            <w:tcBorders>
              <w:bottom w:val="single" w:sz="4" w:space="0" w:color="auto"/>
            </w:tcBorders>
            <w:shd w:val="clear" w:color="auto" w:fill="FABF8F"/>
            <w:vAlign w:val="center"/>
          </w:tcPr>
          <w:p w14:paraId="2484D52C" w14:textId="77777777" w:rsidR="00913A0A" w:rsidRPr="00222CE3" w:rsidRDefault="00913A0A" w:rsidP="001A63C6">
            <w:pPr>
              <w:pStyle w:val="TableText"/>
              <w:widowControl w:val="0"/>
              <w:rPr>
                <w:rFonts w:ascii="Tahoma" w:hAnsi="Tahoma" w:cs="Tahoma"/>
                <w:sz w:val="13"/>
                <w:szCs w:val="13"/>
              </w:rPr>
            </w:pPr>
          </w:p>
        </w:tc>
        <w:tc>
          <w:tcPr>
            <w:tcW w:w="458" w:type="dxa"/>
            <w:tcBorders>
              <w:bottom w:val="single" w:sz="4" w:space="0" w:color="auto"/>
            </w:tcBorders>
            <w:shd w:val="clear" w:color="auto" w:fill="FABF8F"/>
            <w:vAlign w:val="center"/>
          </w:tcPr>
          <w:p w14:paraId="16F2B8C0" w14:textId="77777777" w:rsidR="00913A0A" w:rsidRPr="00222CE3" w:rsidRDefault="00913A0A" w:rsidP="001A63C6">
            <w:pPr>
              <w:pStyle w:val="TableText"/>
              <w:widowControl w:val="0"/>
              <w:rPr>
                <w:rFonts w:ascii="Tahoma" w:hAnsi="Tahoma" w:cs="Tahoma"/>
                <w:sz w:val="13"/>
                <w:szCs w:val="13"/>
              </w:rPr>
            </w:pPr>
          </w:p>
        </w:tc>
        <w:tc>
          <w:tcPr>
            <w:tcW w:w="372" w:type="dxa"/>
            <w:tcBorders>
              <w:bottom w:val="single" w:sz="4" w:space="0" w:color="auto"/>
              <w:right w:val="single" w:sz="18" w:space="0" w:color="auto"/>
            </w:tcBorders>
            <w:shd w:val="clear" w:color="auto" w:fill="FABF8F"/>
            <w:vAlign w:val="center"/>
          </w:tcPr>
          <w:p w14:paraId="78A66754" w14:textId="77777777" w:rsidR="00913A0A" w:rsidRPr="00222CE3" w:rsidRDefault="00913A0A" w:rsidP="001A63C6">
            <w:pPr>
              <w:pStyle w:val="TableText"/>
              <w:widowControl w:val="0"/>
              <w:rPr>
                <w:rFonts w:ascii="Tahoma" w:hAnsi="Tahoma" w:cs="Tahoma"/>
                <w:sz w:val="13"/>
                <w:szCs w:val="13"/>
              </w:rPr>
            </w:pPr>
          </w:p>
        </w:tc>
        <w:tc>
          <w:tcPr>
            <w:tcW w:w="449" w:type="dxa"/>
            <w:tcBorders>
              <w:left w:val="single" w:sz="18" w:space="0" w:color="auto"/>
              <w:bottom w:val="single" w:sz="4" w:space="0" w:color="auto"/>
            </w:tcBorders>
            <w:shd w:val="clear" w:color="auto" w:fill="FABF8F"/>
            <w:vAlign w:val="center"/>
          </w:tcPr>
          <w:p w14:paraId="22D6E998" w14:textId="77777777" w:rsidR="00913A0A" w:rsidRPr="00222CE3" w:rsidRDefault="00913A0A" w:rsidP="001A63C6">
            <w:pPr>
              <w:pStyle w:val="TableText"/>
              <w:widowControl w:val="0"/>
              <w:rPr>
                <w:rFonts w:ascii="Tahoma" w:hAnsi="Tahoma" w:cs="Tahoma"/>
                <w:sz w:val="13"/>
                <w:szCs w:val="13"/>
              </w:rPr>
            </w:pPr>
          </w:p>
        </w:tc>
        <w:tc>
          <w:tcPr>
            <w:tcW w:w="449" w:type="dxa"/>
            <w:tcBorders>
              <w:bottom w:val="single" w:sz="4" w:space="0" w:color="auto"/>
            </w:tcBorders>
            <w:shd w:val="clear" w:color="auto" w:fill="FABF8F"/>
            <w:vAlign w:val="center"/>
          </w:tcPr>
          <w:p w14:paraId="29CC2B3C" w14:textId="77777777" w:rsidR="00913A0A" w:rsidRPr="00222CE3" w:rsidRDefault="00913A0A" w:rsidP="001A63C6">
            <w:pPr>
              <w:pStyle w:val="TableText"/>
              <w:widowControl w:val="0"/>
              <w:rPr>
                <w:rFonts w:ascii="Tahoma" w:hAnsi="Tahoma" w:cs="Tahoma"/>
                <w:sz w:val="13"/>
                <w:szCs w:val="13"/>
              </w:rPr>
            </w:pPr>
          </w:p>
        </w:tc>
        <w:tc>
          <w:tcPr>
            <w:tcW w:w="449" w:type="dxa"/>
            <w:tcBorders>
              <w:bottom w:val="single" w:sz="4" w:space="0" w:color="auto"/>
              <w:right w:val="single" w:sz="18" w:space="0" w:color="auto"/>
            </w:tcBorders>
            <w:shd w:val="clear" w:color="auto" w:fill="FABF8F"/>
            <w:vAlign w:val="center"/>
          </w:tcPr>
          <w:p w14:paraId="18A36D6C" w14:textId="77777777" w:rsidR="00913A0A" w:rsidRPr="00222CE3" w:rsidRDefault="00913A0A" w:rsidP="001A63C6">
            <w:pPr>
              <w:pStyle w:val="TableText"/>
              <w:widowControl w:val="0"/>
              <w:rPr>
                <w:rFonts w:ascii="Tahoma" w:hAnsi="Tahoma" w:cs="Tahoma"/>
                <w:sz w:val="13"/>
                <w:szCs w:val="13"/>
              </w:rPr>
            </w:pPr>
          </w:p>
        </w:tc>
        <w:tc>
          <w:tcPr>
            <w:tcW w:w="449" w:type="dxa"/>
            <w:tcBorders>
              <w:left w:val="single" w:sz="18" w:space="0" w:color="auto"/>
              <w:bottom w:val="single" w:sz="4" w:space="0" w:color="auto"/>
            </w:tcBorders>
            <w:shd w:val="clear" w:color="auto" w:fill="FABF8F"/>
            <w:vAlign w:val="center"/>
          </w:tcPr>
          <w:p w14:paraId="50A98CCB" w14:textId="77777777" w:rsidR="00913A0A" w:rsidRPr="00222CE3" w:rsidRDefault="00913A0A" w:rsidP="001A63C6">
            <w:pPr>
              <w:pStyle w:val="TableText"/>
              <w:widowControl w:val="0"/>
              <w:rPr>
                <w:rFonts w:ascii="Tahoma" w:hAnsi="Tahoma" w:cs="Tahoma"/>
                <w:sz w:val="13"/>
                <w:szCs w:val="13"/>
              </w:rPr>
            </w:pPr>
          </w:p>
        </w:tc>
        <w:tc>
          <w:tcPr>
            <w:tcW w:w="449" w:type="dxa"/>
            <w:tcBorders>
              <w:bottom w:val="single" w:sz="4" w:space="0" w:color="auto"/>
              <w:right w:val="single" w:sz="18" w:space="0" w:color="auto"/>
            </w:tcBorders>
            <w:shd w:val="clear" w:color="auto" w:fill="FABF8F"/>
            <w:vAlign w:val="center"/>
          </w:tcPr>
          <w:p w14:paraId="138B294E" w14:textId="77777777" w:rsidR="00913A0A" w:rsidRPr="00222CE3" w:rsidRDefault="00435602" w:rsidP="001A63C6">
            <w:pPr>
              <w:pStyle w:val="TableText"/>
              <w:widowControl w:val="0"/>
              <w:rPr>
                <w:rFonts w:ascii="Tahoma" w:hAnsi="Tahoma" w:cs="Tahoma"/>
                <w:sz w:val="13"/>
              </w:rPr>
            </w:pPr>
            <w:r w:rsidRPr="00222CE3">
              <w:rPr>
                <w:rFonts w:ascii="Tahoma" w:hAnsi="Tahoma" w:cs="Tahoma"/>
                <w:sz w:val="13"/>
              </w:rPr>
              <w:t>E</w:t>
            </w:r>
          </w:p>
        </w:tc>
        <w:tc>
          <w:tcPr>
            <w:tcW w:w="349" w:type="dxa"/>
            <w:tcBorders>
              <w:left w:val="single" w:sz="18" w:space="0" w:color="auto"/>
              <w:bottom w:val="single" w:sz="4" w:space="0" w:color="auto"/>
              <w:right w:val="single" w:sz="18" w:space="0" w:color="auto"/>
            </w:tcBorders>
            <w:shd w:val="clear" w:color="auto" w:fill="FABF8F"/>
            <w:vAlign w:val="center"/>
          </w:tcPr>
          <w:p w14:paraId="5CBC5BD8" w14:textId="77777777" w:rsidR="00913A0A" w:rsidRPr="00222CE3" w:rsidRDefault="00913A0A" w:rsidP="001A63C6">
            <w:pPr>
              <w:pStyle w:val="TableText"/>
              <w:widowControl w:val="0"/>
              <w:rPr>
                <w:rFonts w:ascii="Tahoma" w:hAnsi="Tahoma" w:cs="Tahoma"/>
                <w:sz w:val="13"/>
              </w:rPr>
            </w:pPr>
          </w:p>
        </w:tc>
        <w:tc>
          <w:tcPr>
            <w:tcW w:w="601" w:type="dxa"/>
            <w:tcBorders>
              <w:bottom w:val="single" w:sz="4" w:space="0" w:color="auto"/>
            </w:tcBorders>
            <w:shd w:val="clear" w:color="auto" w:fill="FABF8F"/>
            <w:vAlign w:val="center"/>
          </w:tcPr>
          <w:p w14:paraId="411C4463" w14:textId="77777777" w:rsidR="00913A0A" w:rsidRPr="00222CE3" w:rsidRDefault="00913A0A" w:rsidP="001A63C6">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14:paraId="74785869" w14:textId="77777777" w:rsidR="00913A0A" w:rsidRPr="00222CE3" w:rsidRDefault="00913A0A" w:rsidP="001A63C6">
            <w:pPr>
              <w:pStyle w:val="TableText"/>
              <w:widowControl w:val="0"/>
              <w:rPr>
                <w:rFonts w:ascii="Tahoma" w:hAnsi="Tahoma" w:cs="Tahoma"/>
                <w:sz w:val="13"/>
              </w:rPr>
            </w:pPr>
          </w:p>
        </w:tc>
        <w:tc>
          <w:tcPr>
            <w:tcW w:w="483" w:type="dxa"/>
            <w:tcBorders>
              <w:bottom w:val="single" w:sz="4" w:space="0" w:color="auto"/>
            </w:tcBorders>
            <w:shd w:val="clear" w:color="auto" w:fill="FABF8F"/>
          </w:tcPr>
          <w:p w14:paraId="47E4BB2A" w14:textId="77777777" w:rsidR="00913A0A" w:rsidRPr="00222CE3" w:rsidRDefault="00913A0A" w:rsidP="001A63C6">
            <w:pPr>
              <w:pStyle w:val="TableText"/>
              <w:widowControl w:val="0"/>
              <w:rPr>
                <w:rFonts w:ascii="Tahoma" w:hAnsi="Tahoma" w:cs="Tahoma"/>
                <w:sz w:val="13"/>
              </w:rPr>
            </w:pPr>
          </w:p>
        </w:tc>
      </w:tr>
      <w:tr w:rsidR="000C4675" w:rsidRPr="00222CE3" w14:paraId="706CD9CF" w14:textId="77777777" w:rsidTr="000C4675">
        <w:trPr>
          <w:trHeight w:val="145"/>
        </w:trPr>
        <w:tc>
          <w:tcPr>
            <w:tcW w:w="2446" w:type="dxa"/>
            <w:gridSpan w:val="2"/>
            <w:tcBorders>
              <w:bottom w:val="single" w:sz="4" w:space="0" w:color="auto"/>
            </w:tcBorders>
            <w:shd w:val="clear" w:color="auto" w:fill="auto"/>
            <w:vAlign w:val="center"/>
          </w:tcPr>
          <w:p w14:paraId="20003F8C" w14:textId="77777777" w:rsidR="00913A0A" w:rsidRPr="00222CE3" w:rsidRDefault="00913A0A" w:rsidP="00844211">
            <w:pPr>
              <w:pStyle w:val="ProductNames"/>
              <w:spacing w:beforeLines="20" w:before="48" w:afterLines="20" w:after="48"/>
              <w:rPr>
                <w:rFonts w:ascii="Tahoma" w:hAnsi="Tahoma" w:cs="Tahoma"/>
                <w:sz w:val="14"/>
              </w:rPr>
            </w:pPr>
            <w:bookmarkStart w:id="159" w:name="_Toc336337927"/>
            <w:bookmarkStart w:id="160" w:name="_Toc377682724"/>
            <w:r w:rsidRPr="00222CE3">
              <w:rPr>
                <w:rFonts w:ascii="Tahoma" w:hAnsi="Tahoma" w:cs="Tahoma"/>
                <w:sz w:val="14"/>
              </w:rPr>
              <w:t>Core CAL Suite Bridge para Office 365 y Windows</w:t>
            </w:r>
            <w:r w:rsidR="00B33FB2" w:rsidRPr="00B33FB2">
              <w:rPr>
                <w:rFonts w:ascii="Tahoma" w:hAnsi="Tahoma" w:cs="Tahoma"/>
                <w:sz w:val="14"/>
                <w:vertAlign w:val="superscript"/>
              </w:rPr>
              <w:t>®</w:t>
            </w:r>
            <w:r w:rsidRPr="00222CE3">
              <w:rPr>
                <w:rFonts w:ascii="Tahoma" w:hAnsi="Tahoma" w:cs="Tahoma"/>
                <w:sz w:val="14"/>
              </w:rPr>
              <w:t xml:space="preserve"> Intune (Usuario y Dispositivo)</w:t>
            </w:r>
            <w:bookmarkEnd w:id="159"/>
            <w:bookmarkEnd w:id="160"/>
          </w:p>
        </w:tc>
        <w:tc>
          <w:tcPr>
            <w:tcW w:w="502" w:type="dxa"/>
            <w:tcBorders>
              <w:bottom w:val="single" w:sz="4" w:space="0" w:color="auto"/>
            </w:tcBorders>
            <w:shd w:val="clear" w:color="auto" w:fill="auto"/>
            <w:vAlign w:val="center"/>
          </w:tcPr>
          <w:p w14:paraId="44929F92" w14:textId="77777777" w:rsidR="00913A0A" w:rsidRPr="00222CE3" w:rsidRDefault="00A85D6E" w:rsidP="003D4F46">
            <w:pPr>
              <w:pStyle w:val="TableText"/>
              <w:widowControl w:val="0"/>
              <w:rPr>
                <w:b/>
                <w:color w:val="0000FF"/>
                <w:sz w:val="13"/>
                <w:szCs w:val="13"/>
                <w:u w:val="single"/>
              </w:rPr>
            </w:pPr>
            <w:hyperlink w:anchor="_39_Core_CAL" w:history="1">
              <w:r w:rsidR="00FC154A" w:rsidRPr="00222CE3">
                <w:rPr>
                  <w:rStyle w:val="Hyperlink"/>
                  <w:b/>
                  <w:sz w:val="13"/>
                  <w:szCs w:val="13"/>
                </w:rPr>
                <w:t>39</w:t>
              </w:r>
            </w:hyperlink>
          </w:p>
        </w:tc>
        <w:tc>
          <w:tcPr>
            <w:tcW w:w="447" w:type="dxa"/>
            <w:tcBorders>
              <w:bottom w:val="single" w:sz="4" w:space="0" w:color="auto"/>
            </w:tcBorders>
            <w:shd w:val="clear" w:color="auto" w:fill="auto"/>
            <w:vAlign w:val="center"/>
          </w:tcPr>
          <w:p w14:paraId="48008958"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06/11</w:t>
            </w:r>
          </w:p>
        </w:tc>
        <w:tc>
          <w:tcPr>
            <w:tcW w:w="359" w:type="dxa"/>
            <w:tcBorders>
              <w:bottom w:val="single" w:sz="4" w:space="0" w:color="auto"/>
              <w:right w:val="single" w:sz="18" w:space="0" w:color="auto"/>
            </w:tcBorders>
            <w:shd w:val="clear" w:color="auto" w:fill="auto"/>
            <w:vAlign w:val="center"/>
          </w:tcPr>
          <w:p w14:paraId="57A1BE9F" w14:textId="77777777" w:rsidR="00913A0A" w:rsidRPr="00222CE3" w:rsidRDefault="00913A0A" w:rsidP="001A63C6">
            <w:pPr>
              <w:pStyle w:val="TableText"/>
              <w:widowControl w:val="0"/>
              <w:rPr>
                <w:rFonts w:ascii="Tahoma" w:hAnsi="Tahoma" w:cs="Tahoma"/>
                <w:sz w:val="13"/>
              </w:rPr>
            </w:pPr>
          </w:p>
        </w:tc>
        <w:tc>
          <w:tcPr>
            <w:tcW w:w="363" w:type="dxa"/>
            <w:tcBorders>
              <w:left w:val="single" w:sz="18" w:space="0" w:color="auto"/>
              <w:bottom w:val="single" w:sz="4" w:space="0" w:color="auto"/>
            </w:tcBorders>
            <w:shd w:val="clear" w:color="auto" w:fill="auto"/>
            <w:vAlign w:val="center"/>
          </w:tcPr>
          <w:p w14:paraId="731AC8CD" w14:textId="77777777" w:rsidR="00913A0A" w:rsidRPr="00222CE3" w:rsidRDefault="00913A0A" w:rsidP="001A63C6">
            <w:pPr>
              <w:pStyle w:val="TableText"/>
              <w:widowControl w:val="0"/>
              <w:rPr>
                <w:rFonts w:ascii="Tahoma" w:hAnsi="Tahoma" w:cs="Tahoma"/>
                <w:sz w:val="13"/>
                <w:szCs w:val="13"/>
              </w:rPr>
            </w:pPr>
          </w:p>
        </w:tc>
        <w:tc>
          <w:tcPr>
            <w:tcW w:w="456" w:type="dxa"/>
            <w:gridSpan w:val="2"/>
            <w:tcBorders>
              <w:bottom w:val="single" w:sz="4" w:space="0" w:color="auto"/>
            </w:tcBorders>
            <w:shd w:val="clear" w:color="auto" w:fill="auto"/>
            <w:vAlign w:val="center"/>
          </w:tcPr>
          <w:p w14:paraId="65966804" w14:textId="77777777" w:rsidR="00913A0A" w:rsidRPr="00222CE3" w:rsidRDefault="00913A0A" w:rsidP="001A63C6">
            <w:pPr>
              <w:pStyle w:val="TableText"/>
              <w:widowControl w:val="0"/>
              <w:rPr>
                <w:rFonts w:ascii="Tahoma" w:hAnsi="Tahoma" w:cs="Tahoma"/>
                <w:sz w:val="13"/>
                <w:szCs w:val="13"/>
              </w:rPr>
            </w:pPr>
          </w:p>
        </w:tc>
        <w:tc>
          <w:tcPr>
            <w:tcW w:w="451" w:type="dxa"/>
            <w:tcBorders>
              <w:bottom w:val="single" w:sz="4" w:space="0" w:color="auto"/>
            </w:tcBorders>
            <w:shd w:val="clear" w:color="auto" w:fill="auto"/>
            <w:vAlign w:val="center"/>
          </w:tcPr>
          <w:p w14:paraId="562151EB" w14:textId="77777777" w:rsidR="00913A0A" w:rsidRPr="00222CE3" w:rsidRDefault="00913A0A" w:rsidP="001A63C6">
            <w:pPr>
              <w:pStyle w:val="TableText"/>
              <w:widowControl w:val="0"/>
              <w:rPr>
                <w:rFonts w:ascii="Tahoma" w:hAnsi="Tahoma" w:cs="Tahoma"/>
                <w:sz w:val="13"/>
                <w:szCs w:val="13"/>
              </w:rPr>
            </w:pPr>
          </w:p>
        </w:tc>
        <w:tc>
          <w:tcPr>
            <w:tcW w:w="449" w:type="dxa"/>
            <w:tcBorders>
              <w:bottom w:val="single" w:sz="4" w:space="0" w:color="auto"/>
            </w:tcBorders>
            <w:shd w:val="clear" w:color="auto" w:fill="auto"/>
            <w:vAlign w:val="center"/>
          </w:tcPr>
          <w:p w14:paraId="575096DC" w14:textId="77777777" w:rsidR="00913A0A" w:rsidRPr="00222CE3" w:rsidRDefault="00913A0A" w:rsidP="001A63C6">
            <w:pPr>
              <w:pStyle w:val="TableText"/>
              <w:widowControl w:val="0"/>
              <w:rPr>
                <w:rFonts w:ascii="Tahoma" w:hAnsi="Tahoma" w:cs="Tahoma"/>
                <w:sz w:val="13"/>
                <w:szCs w:val="13"/>
              </w:rPr>
            </w:pPr>
          </w:p>
        </w:tc>
        <w:tc>
          <w:tcPr>
            <w:tcW w:w="456" w:type="dxa"/>
            <w:tcBorders>
              <w:bottom w:val="single" w:sz="4" w:space="0" w:color="auto"/>
            </w:tcBorders>
            <w:shd w:val="clear" w:color="auto" w:fill="auto"/>
            <w:vAlign w:val="center"/>
          </w:tcPr>
          <w:p w14:paraId="49B864BE" w14:textId="77777777" w:rsidR="00913A0A" w:rsidRPr="00222CE3" w:rsidRDefault="00913A0A" w:rsidP="001A63C6">
            <w:pPr>
              <w:pStyle w:val="TableText"/>
              <w:widowControl w:val="0"/>
              <w:rPr>
                <w:rFonts w:ascii="Tahoma" w:hAnsi="Tahoma" w:cs="Tahoma"/>
                <w:sz w:val="13"/>
                <w:szCs w:val="13"/>
              </w:rPr>
            </w:pPr>
          </w:p>
        </w:tc>
        <w:tc>
          <w:tcPr>
            <w:tcW w:w="458" w:type="dxa"/>
            <w:tcBorders>
              <w:bottom w:val="single" w:sz="4" w:space="0" w:color="auto"/>
            </w:tcBorders>
            <w:shd w:val="clear" w:color="auto" w:fill="auto"/>
            <w:vAlign w:val="center"/>
          </w:tcPr>
          <w:p w14:paraId="41FD994D" w14:textId="77777777" w:rsidR="00913A0A" w:rsidRPr="00222CE3" w:rsidRDefault="00913A0A" w:rsidP="001A63C6">
            <w:pPr>
              <w:pStyle w:val="TableText"/>
              <w:widowControl w:val="0"/>
              <w:rPr>
                <w:rFonts w:ascii="Tahoma" w:hAnsi="Tahoma" w:cs="Tahoma"/>
                <w:sz w:val="13"/>
                <w:szCs w:val="13"/>
              </w:rPr>
            </w:pPr>
          </w:p>
        </w:tc>
        <w:tc>
          <w:tcPr>
            <w:tcW w:w="372" w:type="dxa"/>
            <w:tcBorders>
              <w:bottom w:val="single" w:sz="4" w:space="0" w:color="auto"/>
              <w:right w:val="single" w:sz="18" w:space="0" w:color="auto"/>
            </w:tcBorders>
            <w:shd w:val="clear" w:color="auto" w:fill="auto"/>
            <w:vAlign w:val="center"/>
          </w:tcPr>
          <w:p w14:paraId="38EEF55E" w14:textId="77777777" w:rsidR="00913A0A" w:rsidRPr="00222CE3" w:rsidRDefault="00913A0A" w:rsidP="001A63C6">
            <w:pPr>
              <w:pStyle w:val="TableText"/>
              <w:widowControl w:val="0"/>
              <w:rPr>
                <w:rFonts w:ascii="Tahoma" w:hAnsi="Tahoma" w:cs="Tahoma"/>
                <w:sz w:val="13"/>
                <w:szCs w:val="13"/>
              </w:rPr>
            </w:pPr>
          </w:p>
        </w:tc>
        <w:tc>
          <w:tcPr>
            <w:tcW w:w="449" w:type="dxa"/>
            <w:tcBorders>
              <w:left w:val="single" w:sz="18" w:space="0" w:color="auto"/>
              <w:bottom w:val="single" w:sz="4" w:space="0" w:color="auto"/>
            </w:tcBorders>
            <w:shd w:val="clear" w:color="auto" w:fill="auto"/>
            <w:vAlign w:val="center"/>
          </w:tcPr>
          <w:p w14:paraId="4247DB2F" w14:textId="77777777" w:rsidR="00913A0A" w:rsidRPr="00222CE3" w:rsidRDefault="00913A0A" w:rsidP="001A63C6">
            <w:pPr>
              <w:pStyle w:val="TableText"/>
              <w:widowControl w:val="0"/>
              <w:rPr>
                <w:rFonts w:ascii="Tahoma" w:hAnsi="Tahoma" w:cs="Tahoma"/>
                <w:sz w:val="13"/>
                <w:szCs w:val="13"/>
              </w:rPr>
            </w:pPr>
          </w:p>
        </w:tc>
        <w:tc>
          <w:tcPr>
            <w:tcW w:w="449" w:type="dxa"/>
            <w:tcBorders>
              <w:bottom w:val="single" w:sz="4" w:space="0" w:color="auto"/>
            </w:tcBorders>
            <w:shd w:val="clear" w:color="auto" w:fill="auto"/>
            <w:vAlign w:val="center"/>
          </w:tcPr>
          <w:p w14:paraId="59B07137" w14:textId="77777777" w:rsidR="00913A0A" w:rsidRPr="00222CE3" w:rsidRDefault="00913A0A" w:rsidP="001A63C6">
            <w:pPr>
              <w:pStyle w:val="TableText"/>
              <w:widowControl w:val="0"/>
              <w:rPr>
                <w:rFonts w:ascii="Tahoma" w:hAnsi="Tahoma" w:cs="Tahoma"/>
                <w:sz w:val="13"/>
                <w:szCs w:val="13"/>
              </w:rPr>
            </w:pPr>
          </w:p>
        </w:tc>
        <w:tc>
          <w:tcPr>
            <w:tcW w:w="449" w:type="dxa"/>
            <w:tcBorders>
              <w:bottom w:val="single" w:sz="4" w:space="0" w:color="auto"/>
              <w:right w:val="single" w:sz="18" w:space="0" w:color="auto"/>
            </w:tcBorders>
            <w:shd w:val="clear" w:color="auto" w:fill="auto"/>
            <w:vAlign w:val="center"/>
          </w:tcPr>
          <w:p w14:paraId="60F42E55" w14:textId="77777777" w:rsidR="00913A0A" w:rsidRPr="00222CE3" w:rsidRDefault="00913A0A" w:rsidP="001A63C6">
            <w:pPr>
              <w:pStyle w:val="TableText"/>
              <w:widowControl w:val="0"/>
              <w:rPr>
                <w:rFonts w:ascii="Tahoma" w:hAnsi="Tahoma" w:cs="Tahoma"/>
                <w:sz w:val="13"/>
                <w:szCs w:val="13"/>
              </w:rPr>
            </w:pPr>
          </w:p>
        </w:tc>
        <w:tc>
          <w:tcPr>
            <w:tcW w:w="449" w:type="dxa"/>
            <w:tcBorders>
              <w:left w:val="single" w:sz="18" w:space="0" w:color="auto"/>
              <w:bottom w:val="single" w:sz="4" w:space="0" w:color="auto"/>
            </w:tcBorders>
            <w:shd w:val="clear" w:color="auto" w:fill="auto"/>
            <w:vAlign w:val="center"/>
          </w:tcPr>
          <w:p w14:paraId="12A26D8A" w14:textId="77777777" w:rsidR="00913A0A" w:rsidRPr="00222CE3" w:rsidRDefault="00913A0A" w:rsidP="001A63C6">
            <w:pPr>
              <w:pStyle w:val="TableText"/>
              <w:widowControl w:val="0"/>
              <w:rPr>
                <w:rFonts w:ascii="Tahoma" w:hAnsi="Tahoma" w:cs="Tahoma"/>
                <w:sz w:val="13"/>
                <w:szCs w:val="13"/>
              </w:rPr>
            </w:pPr>
          </w:p>
        </w:tc>
        <w:tc>
          <w:tcPr>
            <w:tcW w:w="449" w:type="dxa"/>
            <w:tcBorders>
              <w:bottom w:val="single" w:sz="4" w:space="0" w:color="auto"/>
              <w:right w:val="single" w:sz="18" w:space="0" w:color="auto"/>
            </w:tcBorders>
            <w:shd w:val="clear" w:color="auto" w:fill="auto"/>
            <w:vAlign w:val="center"/>
          </w:tcPr>
          <w:p w14:paraId="7C5107DE" w14:textId="77777777" w:rsidR="00913A0A" w:rsidRPr="00222CE3" w:rsidRDefault="00435602" w:rsidP="001A63C6">
            <w:pPr>
              <w:pStyle w:val="TableText"/>
              <w:widowControl w:val="0"/>
              <w:rPr>
                <w:rFonts w:ascii="Tahoma" w:hAnsi="Tahoma" w:cs="Tahoma"/>
                <w:sz w:val="13"/>
              </w:rPr>
            </w:pPr>
            <w:r w:rsidRPr="00222CE3">
              <w:rPr>
                <w:rFonts w:ascii="Tahoma" w:hAnsi="Tahoma" w:cs="Tahoma"/>
                <w:sz w:val="13"/>
              </w:rPr>
              <w:t>E</w:t>
            </w:r>
          </w:p>
        </w:tc>
        <w:tc>
          <w:tcPr>
            <w:tcW w:w="349" w:type="dxa"/>
            <w:tcBorders>
              <w:left w:val="single" w:sz="18" w:space="0" w:color="auto"/>
              <w:bottom w:val="single" w:sz="4" w:space="0" w:color="auto"/>
              <w:right w:val="single" w:sz="18" w:space="0" w:color="auto"/>
            </w:tcBorders>
            <w:shd w:val="clear" w:color="auto" w:fill="auto"/>
            <w:vAlign w:val="center"/>
          </w:tcPr>
          <w:p w14:paraId="4BA7CD74" w14:textId="77777777" w:rsidR="00913A0A" w:rsidRPr="00222CE3" w:rsidRDefault="00913A0A" w:rsidP="001A63C6">
            <w:pPr>
              <w:pStyle w:val="TableText"/>
              <w:widowControl w:val="0"/>
              <w:rPr>
                <w:rFonts w:ascii="Tahoma" w:hAnsi="Tahoma" w:cs="Tahoma"/>
                <w:sz w:val="13"/>
              </w:rPr>
            </w:pPr>
          </w:p>
        </w:tc>
        <w:tc>
          <w:tcPr>
            <w:tcW w:w="601" w:type="dxa"/>
            <w:tcBorders>
              <w:bottom w:val="single" w:sz="4" w:space="0" w:color="auto"/>
            </w:tcBorders>
            <w:shd w:val="clear" w:color="auto" w:fill="auto"/>
            <w:vAlign w:val="center"/>
          </w:tcPr>
          <w:p w14:paraId="7F81B414" w14:textId="77777777" w:rsidR="00913A0A" w:rsidRPr="00222CE3" w:rsidRDefault="00913A0A" w:rsidP="001A63C6">
            <w:pPr>
              <w:pStyle w:val="TableText"/>
              <w:widowControl w:val="0"/>
              <w:rPr>
                <w:rFonts w:ascii="Tahoma" w:hAnsi="Tahoma" w:cs="Tahoma"/>
                <w:sz w:val="13"/>
              </w:rPr>
            </w:pPr>
          </w:p>
        </w:tc>
        <w:tc>
          <w:tcPr>
            <w:tcW w:w="453" w:type="dxa"/>
            <w:tcBorders>
              <w:bottom w:val="single" w:sz="4" w:space="0" w:color="auto"/>
            </w:tcBorders>
            <w:shd w:val="clear" w:color="auto" w:fill="auto"/>
            <w:vAlign w:val="center"/>
          </w:tcPr>
          <w:p w14:paraId="2DE65469" w14:textId="77777777" w:rsidR="00913A0A" w:rsidRPr="00222CE3" w:rsidRDefault="00913A0A" w:rsidP="001A63C6">
            <w:pPr>
              <w:pStyle w:val="TableText"/>
              <w:widowControl w:val="0"/>
              <w:rPr>
                <w:rFonts w:ascii="Tahoma" w:hAnsi="Tahoma" w:cs="Tahoma"/>
                <w:sz w:val="13"/>
              </w:rPr>
            </w:pPr>
          </w:p>
        </w:tc>
        <w:tc>
          <w:tcPr>
            <w:tcW w:w="483" w:type="dxa"/>
            <w:tcBorders>
              <w:bottom w:val="single" w:sz="4" w:space="0" w:color="auto"/>
            </w:tcBorders>
          </w:tcPr>
          <w:p w14:paraId="7840FE68" w14:textId="77777777" w:rsidR="00913A0A" w:rsidRPr="00222CE3" w:rsidRDefault="00913A0A" w:rsidP="001A63C6">
            <w:pPr>
              <w:pStyle w:val="TableText"/>
              <w:widowControl w:val="0"/>
              <w:rPr>
                <w:rFonts w:ascii="Tahoma" w:hAnsi="Tahoma" w:cs="Tahoma"/>
                <w:sz w:val="13"/>
              </w:rPr>
            </w:pPr>
          </w:p>
        </w:tc>
      </w:tr>
      <w:tr w:rsidR="000C4675" w:rsidRPr="00222CE3" w14:paraId="6D99BD4B" w14:textId="77777777" w:rsidTr="000C4675">
        <w:trPr>
          <w:trHeight w:val="145"/>
        </w:trPr>
        <w:tc>
          <w:tcPr>
            <w:tcW w:w="2446" w:type="dxa"/>
            <w:gridSpan w:val="2"/>
            <w:tcBorders>
              <w:bottom w:val="single" w:sz="4" w:space="0" w:color="auto"/>
            </w:tcBorders>
            <w:shd w:val="clear" w:color="auto" w:fill="FABF8F"/>
            <w:vAlign w:val="center"/>
          </w:tcPr>
          <w:p w14:paraId="1AECC81F" w14:textId="77777777" w:rsidR="00913A0A" w:rsidRPr="00222CE3" w:rsidRDefault="00913A0A" w:rsidP="00844211">
            <w:pPr>
              <w:pStyle w:val="ProductNames"/>
              <w:spacing w:beforeLines="20" w:before="48" w:afterLines="20" w:after="48"/>
              <w:rPr>
                <w:rFonts w:ascii="Tahoma" w:hAnsi="Tahoma" w:cs="Tahoma"/>
                <w:sz w:val="14"/>
              </w:rPr>
            </w:pPr>
            <w:bookmarkStart w:id="161" w:name="_Toc336337928"/>
            <w:bookmarkStart w:id="162" w:name="_Toc377682725"/>
            <w:r w:rsidRPr="00222CE3">
              <w:rPr>
                <w:rFonts w:ascii="Tahoma" w:hAnsi="Tahoma" w:cs="Tahoma"/>
                <w:sz w:val="14"/>
              </w:rPr>
              <w:t>Core CAL Suite Bridge for Windows</w:t>
            </w:r>
            <w:r w:rsidR="00B33FB2" w:rsidRPr="00B33FB2">
              <w:rPr>
                <w:rFonts w:ascii="Tahoma" w:hAnsi="Tahoma" w:cs="Tahoma"/>
                <w:sz w:val="14"/>
                <w:vertAlign w:val="superscript"/>
              </w:rPr>
              <w:t>®</w:t>
            </w:r>
            <w:r w:rsidRPr="00222CE3">
              <w:rPr>
                <w:rFonts w:ascii="Tahoma" w:hAnsi="Tahoma" w:cs="Tahoma"/>
                <w:sz w:val="14"/>
              </w:rPr>
              <w:t xml:space="preserve"> Intune (Usuario y Dispositivo)</w:t>
            </w:r>
            <w:bookmarkEnd w:id="161"/>
            <w:bookmarkEnd w:id="162"/>
          </w:p>
        </w:tc>
        <w:tc>
          <w:tcPr>
            <w:tcW w:w="502" w:type="dxa"/>
            <w:tcBorders>
              <w:bottom w:val="single" w:sz="4" w:space="0" w:color="auto"/>
            </w:tcBorders>
            <w:shd w:val="clear" w:color="auto" w:fill="FABF8F"/>
            <w:vAlign w:val="center"/>
          </w:tcPr>
          <w:p w14:paraId="08C612B9" w14:textId="77777777" w:rsidR="00913A0A" w:rsidRPr="00222CE3" w:rsidRDefault="00A85D6E" w:rsidP="003D4F46">
            <w:pPr>
              <w:pStyle w:val="TableText"/>
              <w:widowControl w:val="0"/>
              <w:rPr>
                <w:b/>
                <w:color w:val="0000FF"/>
                <w:sz w:val="13"/>
                <w:szCs w:val="13"/>
                <w:u w:val="single"/>
              </w:rPr>
            </w:pPr>
            <w:hyperlink w:anchor="_39_Core_CAL" w:history="1">
              <w:r w:rsidR="00FC154A" w:rsidRPr="00222CE3">
                <w:rPr>
                  <w:rStyle w:val="Hyperlink"/>
                  <w:b/>
                  <w:sz w:val="13"/>
                  <w:szCs w:val="13"/>
                </w:rPr>
                <w:t>39</w:t>
              </w:r>
            </w:hyperlink>
          </w:p>
        </w:tc>
        <w:tc>
          <w:tcPr>
            <w:tcW w:w="447" w:type="dxa"/>
            <w:tcBorders>
              <w:bottom w:val="single" w:sz="4" w:space="0" w:color="auto"/>
            </w:tcBorders>
            <w:shd w:val="clear" w:color="auto" w:fill="FABF8F"/>
            <w:vAlign w:val="center"/>
          </w:tcPr>
          <w:p w14:paraId="31C9054C"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04/11</w:t>
            </w:r>
          </w:p>
        </w:tc>
        <w:tc>
          <w:tcPr>
            <w:tcW w:w="359" w:type="dxa"/>
            <w:tcBorders>
              <w:bottom w:val="single" w:sz="4" w:space="0" w:color="auto"/>
              <w:right w:val="single" w:sz="18" w:space="0" w:color="auto"/>
            </w:tcBorders>
            <w:shd w:val="clear" w:color="auto" w:fill="FABF8F"/>
            <w:vAlign w:val="center"/>
          </w:tcPr>
          <w:p w14:paraId="07DCF008" w14:textId="77777777" w:rsidR="00913A0A" w:rsidRPr="00222CE3" w:rsidRDefault="00913A0A" w:rsidP="001A63C6">
            <w:pPr>
              <w:pStyle w:val="TableText"/>
              <w:widowControl w:val="0"/>
              <w:rPr>
                <w:rFonts w:ascii="Tahoma" w:hAnsi="Tahoma" w:cs="Tahoma"/>
                <w:sz w:val="13"/>
              </w:rPr>
            </w:pPr>
          </w:p>
        </w:tc>
        <w:tc>
          <w:tcPr>
            <w:tcW w:w="363" w:type="dxa"/>
            <w:tcBorders>
              <w:left w:val="single" w:sz="18" w:space="0" w:color="auto"/>
              <w:bottom w:val="single" w:sz="4" w:space="0" w:color="auto"/>
            </w:tcBorders>
            <w:shd w:val="clear" w:color="auto" w:fill="FABF8F"/>
            <w:vAlign w:val="center"/>
          </w:tcPr>
          <w:p w14:paraId="41F117F5" w14:textId="77777777" w:rsidR="00913A0A" w:rsidRPr="00222CE3" w:rsidRDefault="00913A0A" w:rsidP="001A63C6">
            <w:pPr>
              <w:pStyle w:val="TableText"/>
              <w:widowControl w:val="0"/>
              <w:rPr>
                <w:rFonts w:ascii="Tahoma" w:hAnsi="Tahoma" w:cs="Tahoma"/>
                <w:sz w:val="13"/>
                <w:szCs w:val="13"/>
              </w:rPr>
            </w:pPr>
          </w:p>
        </w:tc>
        <w:tc>
          <w:tcPr>
            <w:tcW w:w="456" w:type="dxa"/>
            <w:gridSpan w:val="2"/>
            <w:tcBorders>
              <w:bottom w:val="single" w:sz="4" w:space="0" w:color="auto"/>
            </w:tcBorders>
            <w:shd w:val="clear" w:color="auto" w:fill="FABF8F"/>
            <w:vAlign w:val="center"/>
          </w:tcPr>
          <w:p w14:paraId="5930DC8E" w14:textId="77777777" w:rsidR="00913A0A" w:rsidRPr="00222CE3" w:rsidRDefault="00913A0A" w:rsidP="001A63C6">
            <w:pPr>
              <w:pStyle w:val="TableText"/>
              <w:widowControl w:val="0"/>
              <w:rPr>
                <w:rFonts w:ascii="Tahoma" w:hAnsi="Tahoma" w:cs="Tahoma"/>
                <w:sz w:val="13"/>
                <w:szCs w:val="13"/>
              </w:rPr>
            </w:pPr>
          </w:p>
        </w:tc>
        <w:tc>
          <w:tcPr>
            <w:tcW w:w="451" w:type="dxa"/>
            <w:tcBorders>
              <w:bottom w:val="single" w:sz="4" w:space="0" w:color="auto"/>
            </w:tcBorders>
            <w:shd w:val="clear" w:color="auto" w:fill="FABF8F"/>
            <w:vAlign w:val="center"/>
          </w:tcPr>
          <w:p w14:paraId="428A2986" w14:textId="77777777" w:rsidR="00913A0A" w:rsidRPr="00222CE3" w:rsidRDefault="00913A0A" w:rsidP="001A63C6">
            <w:pPr>
              <w:pStyle w:val="TableText"/>
              <w:widowControl w:val="0"/>
              <w:rPr>
                <w:rFonts w:ascii="Tahoma" w:hAnsi="Tahoma" w:cs="Tahoma"/>
                <w:sz w:val="13"/>
                <w:szCs w:val="13"/>
              </w:rPr>
            </w:pPr>
          </w:p>
        </w:tc>
        <w:tc>
          <w:tcPr>
            <w:tcW w:w="449" w:type="dxa"/>
            <w:tcBorders>
              <w:bottom w:val="single" w:sz="4" w:space="0" w:color="auto"/>
            </w:tcBorders>
            <w:shd w:val="clear" w:color="auto" w:fill="FABF8F"/>
            <w:vAlign w:val="center"/>
          </w:tcPr>
          <w:p w14:paraId="4967CFC6" w14:textId="77777777" w:rsidR="00913A0A" w:rsidRPr="00222CE3" w:rsidRDefault="00913A0A" w:rsidP="001A63C6">
            <w:pPr>
              <w:pStyle w:val="TableText"/>
              <w:widowControl w:val="0"/>
              <w:rPr>
                <w:rFonts w:ascii="Tahoma" w:hAnsi="Tahoma" w:cs="Tahoma"/>
                <w:sz w:val="13"/>
                <w:szCs w:val="13"/>
              </w:rPr>
            </w:pPr>
          </w:p>
        </w:tc>
        <w:tc>
          <w:tcPr>
            <w:tcW w:w="456" w:type="dxa"/>
            <w:tcBorders>
              <w:bottom w:val="single" w:sz="4" w:space="0" w:color="auto"/>
            </w:tcBorders>
            <w:shd w:val="clear" w:color="auto" w:fill="FABF8F"/>
            <w:vAlign w:val="center"/>
          </w:tcPr>
          <w:p w14:paraId="2E9AAD75" w14:textId="77777777" w:rsidR="00913A0A" w:rsidRPr="00222CE3" w:rsidRDefault="00913A0A" w:rsidP="001A63C6">
            <w:pPr>
              <w:pStyle w:val="TableText"/>
              <w:widowControl w:val="0"/>
              <w:rPr>
                <w:rFonts w:ascii="Tahoma" w:hAnsi="Tahoma" w:cs="Tahoma"/>
                <w:sz w:val="13"/>
                <w:szCs w:val="13"/>
              </w:rPr>
            </w:pPr>
          </w:p>
        </w:tc>
        <w:tc>
          <w:tcPr>
            <w:tcW w:w="458" w:type="dxa"/>
            <w:tcBorders>
              <w:bottom w:val="single" w:sz="4" w:space="0" w:color="auto"/>
            </w:tcBorders>
            <w:shd w:val="clear" w:color="auto" w:fill="FABF8F"/>
            <w:vAlign w:val="center"/>
          </w:tcPr>
          <w:p w14:paraId="7EFD22C3" w14:textId="77777777" w:rsidR="00913A0A" w:rsidRPr="00222CE3" w:rsidRDefault="00913A0A" w:rsidP="001A63C6">
            <w:pPr>
              <w:pStyle w:val="TableText"/>
              <w:widowControl w:val="0"/>
              <w:rPr>
                <w:rFonts w:ascii="Tahoma" w:hAnsi="Tahoma" w:cs="Tahoma"/>
                <w:sz w:val="13"/>
                <w:szCs w:val="13"/>
              </w:rPr>
            </w:pPr>
          </w:p>
        </w:tc>
        <w:tc>
          <w:tcPr>
            <w:tcW w:w="372" w:type="dxa"/>
            <w:tcBorders>
              <w:bottom w:val="single" w:sz="4" w:space="0" w:color="auto"/>
              <w:right w:val="single" w:sz="18" w:space="0" w:color="auto"/>
            </w:tcBorders>
            <w:shd w:val="clear" w:color="auto" w:fill="FABF8F"/>
            <w:vAlign w:val="center"/>
          </w:tcPr>
          <w:p w14:paraId="502B9B0F" w14:textId="77777777" w:rsidR="00913A0A" w:rsidRPr="00222CE3" w:rsidRDefault="00913A0A" w:rsidP="001A63C6">
            <w:pPr>
              <w:pStyle w:val="TableText"/>
              <w:widowControl w:val="0"/>
              <w:rPr>
                <w:rFonts w:ascii="Tahoma" w:hAnsi="Tahoma" w:cs="Tahoma"/>
                <w:sz w:val="13"/>
                <w:szCs w:val="13"/>
              </w:rPr>
            </w:pPr>
          </w:p>
        </w:tc>
        <w:tc>
          <w:tcPr>
            <w:tcW w:w="449" w:type="dxa"/>
            <w:tcBorders>
              <w:left w:val="single" w:sz="18" w:space="0" w:color="auto"/>
              <w:bottom w:val="single" w:sz="4" w:space="0" w:color="auto"/>
            </w:tcBorders>
            <w:shd w:val="clear" w:color="auto" w:fill="FABF8F"/>
            <w:vAlign w:val="center"/>
          </w:tcPr>
          <w:p w14:paraId="33E870FB" w14:textId="77777777" w:rsidR="00913A0A" w:rsidRPr="00222CE3" w:rsidRDefault="00913A0A" w:rsidP="001A63C6">
            <w:pPr>
              <w:pStyle w:val="TableText"/>
              <w:widowControl w:val="0"/>
              <w:rPr>
                <w:rFonts w:ascii="Tahoma" w:hAnsi="Tahoma" w:cs="Tahoma"/>
                <w:sz w:val="13"/>
                <w:szCs w:val="13"/>
              </w:rPr>
            </w:pPr>
          </w:p>
        </w:tc>
        <w:tc>
          <w:tcPr>
            <w:tcW w:w="449" w:type="dxa"/>
            <w:tcBorders>
              <w:bottom w:val="single" w:sz="4" w:space="0" w:color="auto"/>
            </w:tcBorders>
            <w:shd w:val="clear" w:color="auto" w:fill="FABF8F"/>
            <w:vAlign w:val="center"/>
          </w:tcPr>
          <w:p w14:paraId="7743218D" w14:textId="77777777" w:rsidR="00913A0A" w:rsidRPr="00222CE3" w:rsidRDefault="00913A0A" w:rsidP="001A63C6">
            <w:pPr>
              <w:pStyle w:val="TableText"/>
              <w:widowControl w:val="0"/>
              <w:rPr>
                <w:rFonts w:ascii="Tahoma" w:hAnsi="Tahoma" w:cs="Tahoma"/>
                <w:sz w:val="13"/>
                <w:szCs w:val="13"/>
              </w:rPr>
            </w:pPr>
          </w:p>
        </w:tc>
        <w:tc>
          <w:tcPr>
            <w:tcW w:w="449" w:type="dxa"/>
            <w:tcBorders>
              <w:bottom w:val="single" w:sz="4" w:space="0" w:color="auto"/>
              <w:right w:val="single" w:sz="18" w:space="0" w:color="auto"/>
            </w:tcBorders>
            <w:shd w:val="clear" w:color="auto" w:fill="FABF8F"/>
            <w:vAlign w:val="center"/>
          </w:tcPr>
          <w:p w14:paraId="656B0C4A" w14:textId="77777777" w:rsidR="00913A0A" w:rsidRPr="00222CE3" w:rsidRDefault="00913A0A" w:rsidP="001A63C6">
            <w:pPr>
              <w:pStyle w:val="TableText"/>
              <w:widowControl w:val="0"/>
              <w:rPr>
                <w:rFonts w:ascii="Tahoma" w:hAnsi="Tahoma" w:cs="Tahoma"/>
                <w:sz w:val="13"/>
                <w:szCs w:val="13"/>
              </w:rPr>
            </w:pPr>
          </w:p>
        </w:tc>
        <w:tc>
          <w:tcPr>
            <w:tcW w:w="449" w:type="dxa"/>
            <w:tcBorders>
              <w:left w:val="single" w:sz="18" w:space="0" w:color="auto"/>
              <w:bottom w:val="single" w:sz="4" w:space="0" w:color="auto"/>
            </w:tcBorders>
            <w:shd w:val="clear" w:color="auto" w:fill="FABF8F"/>
            <w:vAlign w:val="center"/>
          </w:tcPr>
          <w:p w14:paraId="56C36CA4" w14:textId="77777777" w:rsidR="00913A0A" w:rsidRPr="00222CE3" w:rsidRDefault="00913A0A" w:rsidP="001A63C6">
            <w:pPr>
              <w:pStyle w:val="TableText"/>
              <w:widowControl w:val="0"/>
              <w:rPr>
                <w:rFonts w:ascii="Tahoma" w:hAnsi="Tahoma" w:cs="Tahoma"/>
                <w:sz w:val="13"/>
                <w:szCs w:val="13"/>
              </w:rPr>
            </w:pPr>
          </w:p>
        </w:tc>
        <w:tc>
          <w:tcPr>
            <w:tcW w:w="449" w:type="dxa"/>
            <w:tcBorders>
              <w:bottom w:val="single" w:sz="4" w:space="0" w:color="auto"/>
              <w:right w:val="single" w:sz="18" w:space="0" w:color="auto"/>
            </w:tcBorders>
            <w:shd w:val="clear" w:color="auto" w:fill="FABF8F"/>
            <w:vAlign w:val="center"/>
          </w:tcPr>
          <w:p w14:paraId="222BAFCA" w14:textId="77777777" w:rsidR="00913A0A" w:rsidRPr="00222CE3" w:rsidRDefault="00435602" w:rsidP="001A63C6">
            <w:pPr>
              <w:pStyle w:val="TableText"/>
              <w:widowControl w:val="0"/>
              <w:rPr>
                <w:rFonts w:ascii="Tahoma" w:hAnsi="Tahoma" w:cs="Tahoma"/>
                <w:sz w:val="13"/>
              </w:rPr>
            </w:pPr>
            <w:r w:rsidRPr="00222CE3">
              <w:rPr>
                <w:rFonts w:ascii="Tahoma" w:hAnsi="Tahoma" w:cs="Tahoma"/>
                <w:sz w:val="13"/>
              </w:rPr>
              <w:t>E</w:t>
            </w:r>
          </w:p>
        </w:tc>
        <w:tc>
          <w:tcPr>
            <w:tcW w:w="349" w:type="dxa"/>
            <w:tcBorders>
              <w:left w:val="single" w:sz="18" w:space="0" w:color="auto"/>
              <w:bottom w:val="single" w:sz="4" w:space="0" w:color="auto"/>
              <w:right w:val="single" w:sz="18" w:space="0" w:color="auto"/>
            </w:tcBorders>
            <w:shd w:val="clear" w:color="auto" w:fill="FABF8F"/>
            <w:vAlign w:val="center"/>
          </w:tcPr>
          <w:p w14:paraId="0103948E" w14:textId="77777777" w:rsidR="00913A0A" w:rsidRPr="00222CE3" w:rsidRDefault="00913A0A" w:rsidP="001A63C6">
            <w:pPr>
              <w:pStyle w:val="TableText"/>
              <w:widowControl w:val="0"/>
              <w:rPr>
                <w:rFonts w:ascii="Tahoma" w:hAnsi="Tahoma" w:cs="Tahoma"/>
                <w:sz w:val="13"/>
              </w:rPr>
            </w:pPr>
          </w:p>
        </w:tc>
        <w:tc>
          <w:tcPr>
            <w:tcW w:w="601" w:type="dxa"/>
            <w:tcBorders>
              <w:bottom w:val="single" w:sz="4" w:space="0" w:color="auto"/>
            </w:tcBorders>
            <w:shd w:val="clear" w:color="auto" w:fill="FABF8F"/>
            <w:vAlign w:val="center"/>
          </w:tcPr>
          <w:p w14:paraId="0166B999" w14:textId="77777777" w:rsidR="00913A0A" w:rsidRPr="00222CE3" w:rsidRDefault="00913A0A" w:rsidP="001A63C6">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14:paraId="5CEAC3ED" w14:textId="77777777" w:rsidR="00913A0A" w:rsidRPr="00222CE3" w:rsidRDefault="00913A0A" w:rsidP="001A63C6">
            <w:pPr>
              <w:pStyle w:val="TableText"/>
              <w:widowControl w:val="0"/>
              <w:rPr>
                <w:rFonts w:ascii="Tahoma" w:hAnsi="Tahoma" w:cs="Tahoma"/>
                <w:sz w:val="13"/>
              </w:rPr>
            </w:pPr>
          </w:p>
        </w:tc>
        <w:tc>
          <w:tcPr>
            <w:tcW w:w="483" w:type="dxa"/>
            <w:tcBorders>
              <w:bottom w:val="single" w:sz="4" w:space="0" w:color="auto"/>
            </w:tcBorders>
            <w:shd w:val="clear" w:color="auto" w:fill="FABF8F"/>
          </w:tcPr>
          <w:p w14:paraId="356B39EB" w14:textId="77777777" w:rsidR="00913A0A" w:rsidRPr="00222CE3" w:rsidRDefault="00913A0A" w:rsidP="001A63C6">
            <w:pPr>
              <w:pStyle w:val="TableText"/>
              <w:widowControl w:val="0"/>
              <w:rPr>
                <w:rFonts w:ascii="Tahoma" w:hAnsi="Tahoma" w:cs="Tahoma"/>
                <w:sz w:val="13"/>
              </w:rPr>
            </w:pPr>
          </w:p>
        </w:tc>
      </w:tr>
      <w:tr w:rsidR="000C4675" w:rsidRPr="00222CE3" w14:paraId="4ECA7D6A" w14:textId="77777777" w:rsidTr="000C4675">
        <w:trPr>
          <w:trHeight w:val="145"/>
        </w:trPr>
        <w:tc>
          <w:tcPr>
            <w:tcW w:w="2446" w:type="dxa"/>
            <w:gridSpan w:val="2"/>
            <w:tcBorders>
              <w:bottom w:val="single" w:sz="4" w:space="0" w:color="auto"/>
            </w:tcBorders>
            <w:shd w:val="clear" w:color="auto" w:fill="auto"/>
            <w:vAlign w:val="center"/>
          </w:tcPr>
          <w:p w14:paraId="3DFFC6AE" w14:textId="77777777" w:rsidR="00913A0A" w:rsidRPr="00222CE3" w:rsidRDefault="00913A0A" w:rsidP="00844211">
            <w:pPr>
              <w:pStyle w:val="ProductNames"/>
              <w:spacing w:beforeLines="20" w:before="48" w:afterLines="20" w:after="48"/>
              <w:rPr>
                <w:rFonts w:ascii="Tahoma" w:hAnsi="Tahoma" w:cs="Tahoma"/>
                <w:sz w:val="14"/>
              </w:rPr>
            </w:pPr>
            <w:bookmarkStart w:id="163" w:name="_Toc336337929"/>
            <w:bookmarkStart w:id="164" w:name="_Toc377682726"/>
            <w:r w:rsidRPr="00222CE3">
              <w:rPr>
                <w:rFonts w:ascii="Tahoma" w:hAnsi="Tahoma" w:cs="Tahoma"/>
                <w:sz w:val="14"/>
              </w:rPr>
              <w:t>Core CAL Suite (Usuario y Dispositivo)</w:t>
            </w:r>
            <w:bookmarkEnd w:id="163"/>
            <w:bookmarkEnd w:id="164"/>
          </w:p>
        </w:tc>
        <w:tc>
          <w:tcPr>
            <w:tcW w:w="502" w:type="dxa"/>
            <w:tcBorders>
              <w:bottom w:val="single" w:sz="4" w:space="0" w:color="auto"/>
            </w:tcBorders>
            <w:shd w:val="clear" w:color="auto" w:fill="auto"/>
            <w:vAlign w:val="center"/>
          </w:tcPr>
          <w:p w14:paraId="1875D25C" w14:textId="77777777" w:rsidR="00913A0A" w:rsidRPr="00222CE3" w:rsidRDefault="00A85D6E" w:rsidP="003D4F46">
            <w:pPr>
              <w:pStyle w:val="TableText"/>
              <w:widowControl w:val="0"/>
              <w:rPr>
                <w:rStyle w:val="EndnoteReference"/>
                <w:color w:val="0000FF"/>
                <w:sz w:val="13"/>
                <w:szCs w:val="13"/>
                <w:u w:val="single"/>
              </w:rPr>
            </w:pPr>
            <w:hyperlink w:anchor="_40_Core_CAL" w:history="1">
              <w:r w:rsidR="00A36CE0" w:rsidRPr="00222CE3">
                <w:rPr>
                  <w:rStyle w:val="Hyperlink"/>
                  <w:b/>
                  <w:sz w:val="13"/>
                  <w:szCs w:val="13"/>
                </w:rPr>
                <w:t>40</w:t>
              </w:r>
            </w:hyperlink>
          </w:p>
        </w:tc>
        <w:tc>
          <w:tcPr>
            <w:tcW w:w="447" w:type="dxa"/>
            <w:tcBorders>
              <w:bottom w:val="single" w:sz="4" w:space="0" w:color="auto"/>
            </w:tcBorders>
            <w:shd w:val="clear" w:color="auto" w:fill="auto"/>
            <w:vAlign w:val="center"/>
          </w:tcPr>
          <w:p w14:paraId="7B13E265" w14:textId="77777777" w:rsidR="00913A0A" w:rsidRPr="00222CE3" w:rsidRDefault="00913A0A" w:rsidP="001A63C6">
            <w:pPr>
              <w:pStyle w:val="TableText"/>
              <w:widowControl w:val="0"/>
              <w:rPr>
                <w:rFonts w:ascii="Tahoma" w:hAnsi="Tahoma" w:cs="Tahoma"/>
                <w:color w:val="000000"/>
                <w:sz w:val="13"/>
              </w:rPr>
            </w:pPr>
            <w:r w:rsidRPr="00222CE3">
              <w:rPr>
                <w:rFonts w:ascii="Tahoma" w:hAnsi="Tahoma" w:cs="Tahoma"/>
                <w:color w:val="000000"/>
                <w:sz w:val="13"/>
              </w:rPr>
              <w:t>10/06</w:t>
            </w:r>
          </w:p>
        </w:tc>
        <w:tc>
          <w:tcPr>
            <w:tcW w:w="359" w:type="dxa"/>
            <w:tcBorders>
              <w:bottom w:val="single" w:sz="4" w:space="0" w:color="auto"/>
              <w:right w:val="single" w:sz="18" w:space="0" w:color="auto"/>
            </w:tcBorders>
            <w:shd w:val="clear" w:color="auto" w:fill="auto"/>
            <w:vAlign w:val="center"/>
          </w:tcPr>
          <w:p w14:paraId="44E127C4" w14:textId="77777777" w:rsidR="00913A0A" w:rsidRPr="00222CE3" w:rsidRDefault="00913A0A" w:rsidP="001A63C6">
            <w:pPr>
              <w:pStyle w:val="TableText"/>
              <w:widowControl w:val="0"/>
              <w:rPr>
                <w:rFonts w:ascii="Tahoma" w:hAnsi="Tahoma" w:cs="Tahoma"/>
                <w:color w:val="000000"/>
                <w:sz w:val="13"/>
              </w:rPr>
            </w:pPr>
            <w:r w:rsidRPr="00222CE3">
              <w:rPr>
                <w:rFonts w:ascii="Tahoma" w:hAnsi="Tahoma" w:cs="Tahoma"/>
                <w:color w:val="000000"/>
                <w:sz w:val="13"/>
              </w:rPr>
              <w:t>SRV</w:t>
            </w:r>
          </w:p>
        </w:tc>
        <w:tc>
          <w:tcPr>
            <w:tcW w:w="363" w:type="dxa"/>
            <w:tcBorders>
              <w:left w:val="single" w:sz="18" w:space="0" w:color="auto"/>
              <w:bottom w:val="single" w:sz="4" w:space="0" w:color="auto"/>
            </w:tcBorders>
            <w:shd w:val="clear" w:color="auto" w:fill="auto"/>
            <w:vAlign w:val="center"/>
          </w:tcPr>
          <w:p w14:paraId="0CBF5369" w14:textId="77777777" w:rsidR="00913A0A" w:rsidRPr="00222CE3" w:rsidRDefault="00913A0A" w:rsidP="001A63C6">
            <w:pPr>
              <w:pStyle w:val="TableText"/>
              <w:widowControl w:val="0"/>
              <w:rPr>
                <w:rFonts w:ascii="Tahoma" w:hAnsi="Tahoma" w:cs="Tahoma"/>
                <w:sz w:val="13"/>
                <w:szCs w:val="13"/>
              </w:rPr>
            </w:pPr>
          </w:p>
        </w:tc>
        <w:tc>
          <w:tcPr>
            <w:tcW w:w="456" w:type="dxa"/>
            <w:gridSpan w:val="2"/>
            <w:tcBorders>
              <w:bottom w:val="single" w:sz="4" w:space="0" w:color="auto"/>
            </w:tcBorders>
            <w:shd w:val="clear" w:color="auto" w:fill="auto"/>
            <w:vAlign w:val="center"/>
          </w:tcPr>
          <w:p w14:paraId="22EFA861" w14:textId="77777777" w:rsidR="00913A0A" w:rsidRPr="00222CE3" w:rsidRDefault="00913A0A" w:rsidP="001A63C6">
            <w:pPr>
              <w:pStyle w:val="TableText"/>
              <w:widowControl w:val="0"/>
              <w:rPr>
                <w:rFonts w:ascii="Tahoma" w:hAnsi="Tahoma" w:cs="Tahoma"/>
                <w:sz w:val="13"/>
                <w:szCs w:val="13"/>
              </w:rPr>
            </w:pPr>
            <w:r w:rsidRPr="00222CE3">
              <w:rPr>
                <w:rFonts w:ascii="Tahoma" w:hAnsi="Tahoma" w:cs="Tahoma"/>
                <w:sz w:val="13"/>
                <w:szCs w:val="13"/>
              </w:rPr>
              <w:t>3</w:t>
            </w:r>
          </w:p>
        </w:tc>
        <w:tc>
          <w:tcPr>
            <w:tcW w:w="451" w:type="dxa"/>
            <w:tcBorders>
              <w:bottom w:val="single" w:sz="4" w:space="0" w:color="auto"/>
            </w:tcBorders>
            <w:shd w:val="clear" w:color="auto" w:fill="auto"/>
            <w:vAlign w:val="center"/>
          </w:tcPr>
          <w:p w14:paraId="5F1B64C8" w14:textId="77777777" w:rsidR="00913A0A" w:rsidRPr="00222CE3" w:rsidRDefault="00913A0A" w:rsidP="001A63C6">
            <w:pPr>
              <w:pStyle w:val="TableText"/>
              <w:widowControl w:val="0"/>
              <w:rPr>
                <w:rFonts w:ascii="Tahoma" w:hAnsi="Tahoma" w:cs="Tahoma"/>
                <w:sz w:val="13"/>
                <w:szCs w:val="13"/>
              </w:rPr>
            </w:pPr>
            <w:r w:rsidRPr="00222CE3">
              <w:rPr>
                <w:rFonts w:ascii="Tahoma" w:hAnsi="Tahoma" w:cs="Tahoma"/>
                <w:sz w:val="13"/>
                <w:szCs w:val="13"/>
              </w:rPr>
              <w:t>2</w:t>
            </w:r>
          </w:p>
        </w:tc>
        <w:tc>
          <w:tcPr>
            <w:tcW w:w="449" w:type="dxa"/>
            <w:tcBorders>
              <w:bottom w:val="single" w:sz="4" w:space="0" w:color="auto"/>
            </w:tcBorders>
            <w:shd w:val="clear" w:color="auto" w:fill="auto"/>
            <w:vAlign w:val="center"/>
          </w:tcPr>
          <w:p w14:paraId="38F63ACD" w14:textId="77777777" w:rsidR="00913A0A" w:rsidRPr="00222CE3" w:rsidRDefault="00913A0A" w:rsidP="001A63C6">
            <w:pPr>
              <w:pStyle w:val="TableText"/>
              <w:widowControl w:val="0"/>
              <w:rPr>
                <w:rFonts w:ascii="Tahoma" w:hAnsi="Tahoma" w:cs="Tahoma"/>
                <w:sz w:val="13"/>
                <w:szCs w:val="13"/>
              </w:rPr>
            </w:pPr>
            <w:r w:rsidRPr="00222CE3">
              <w:rPr>
                <w:rFonts w:ascii="Tahoma" w:hAnsi="Tahoma" w:cs="Tahoma"/>
                <w:sz w:val="13"/>
                <w:szCs w:val="13"/>
              </w:rPr>
              <w:t>2</w:t>
            </w:r>
          </w:p>
        </w:tc>
        <w:tc>
          <w:tcPr>
            <w:tcW w:w="456" w:type="dxa"/>
            <w:tcBorders>
              <w:bottom w:val="single" w:sz="4" w:space="0" w:color="auto"/>
            </w:tcBorders>
            <w:shd w:val="clear" w:color="auto" w:fill="auto"/>
            <w:vAlign w:val="center"/>
          </w:tcPr>
          <w:p w14:paraId="593AA4C3" w14:textId="77777777" w:rsidR="00913A0A" w:rsidRPr="00222CE3" w:rsidRDefault="00913A0A" w:rsidP="001A63C6">
            <w:pPr>
              <w:pStyle w:val="TableText"/>
              <w:widowControl w:val="0"/>
              <w:rPr>
                <w:rFonts w:ascii="Tahoma" w:hAnsi="Tahoma" w:cs="Tahoma"/>
                <w:sz w:val="13"/>
                <w:szCs w:val="13"/>
              </w:rPr>
            </w:pPr>
            <w:r w:rsidRPr="00222CE3">
              <w:rPr>
                <w:rFonts w:ascii="Tahoma" w:hAnsi="Tahoma" w:cs="Tahoma"/>
                <w:sz w:val="13"/>
                <w:szCs w:val="13"/>
              </w:rPr>
              <w:t>2</w:t>
            </w:r>
          </w:p>
        </w:tc>
        <w:tc>
          <w:tcPr>
            <w:tcW w:w="458" w:type="dxa"/>
            <w:tcBorders>
              <w:bottom w:val="single" w:sz="4" w:space="0" w:color="auto"/>
            </w:tcBorders>
            <w:shd w:val="clear" w:color="auto" w:fill="auto"/>
            <w:vAlign w:val="center"/>
          </w:tcPr>
          <w:p w14:paraId="39CFA1F6" w14:textId="77777777" w:rsidR="00913A0A" w:rsidRPr="00222CE3" w:rsidRDefault="00913A0A" w:rsidP="001A63C6">
            <w:pPr>
              <w:pStyle w:val="TableText"/>
              <w:widowControl w:val="0"/>
              <w:rPr>
                <w:rFonts w:ascii="Tahoma" w:hAnsi="Tahoma" w:cs="Tahoma"/>
                <w:sz w:val="13"/>
                <w:szCs w:val="13"/>
              </w:rPr>
            </w:pPr>
            <w:r w:rsidRPr="00222CE3">
              <w:rPr>
                <w:rFonts w:ascii="Tahoma" w:hAnsi="Tahoma" w:cs="Tahoma"/>
                <w:sz w:val="13"/>
                <w:szCs w:val="13"/>
              </w:rPr>
              <w:t>1</w:t>
            </w:r>
          </w:p>
        </w:tc>
        <w:tc>
          <w:tcPr>
            <w:tcW w:w="372" w:type="dxa"/>
            <w:tcBorders>
              <w:bottom w:val="single" w:sz="4" w:space="0" w:color="auto"/>
              <w:right w:val="single" w:sz="18" w:space="0" w:color="auto"/>
            </w:tcBorders>
            <w:shd w:val="clear" w:color="auto" w:fill="auto"/>
            <w:vAlign w:val="center"/>
          </w:tcPr>
          <w:p w14:paraId="6D851B07" w14:textId="77777777" w:rsidR="00913A0A" w:rsidRPr="00222CE3" w:rsidRDefault="00913A0A" w:rsidP="001A63C6">
            <w:pPr>
              <w:pStyle w:val="TableText"/>
              <w:widowControl w:val="0"/>
              <w:rPr>
                <w:rFonts w:ascii="Tahoma" w:hAnsi="Tahoma" w:cs="Tahoma"/>
                <w:sz w:val="13"/>
                <w:szCs w:val="13"/>
              </w:rPr>
            </w:pPr>
            <w:r w:rsidRPr="00222CE3">
              <w:rPr>
                <w:rFonts w:ascii="Tahoma" w:hAnsi="Tahoma" w:cs="Tahoma"/>
                <w:sz w:val="13"/>
                <w:szCs w:val="13"/>
              </w:rPr>
              <w:t>1</w:t>
            </w:r>
          </w:p>
        </w:tc>
        <w:tc>
          <w:tcPr>
            <w:tcW w:w="449" w:type="dxa"/>
            <w:tcBorders>
              <w:left w:val="single" w:sz="18" w:space="0" w:color="auto"/>
              <w:bottom w:val="single" w:sz="4" w:space="0" w:color="auto"/>
            </w:tcBorders>
            <w:shd w:val="clear" w:color="auto" w:fill="auto"/>
            <w:vAlign w:val="center"/>
          </w:tcPr>
          <w:p w14:paraId="266AD262" w14:textId="77777777" w:rsidR="00913A0A" w:rsidRPr="00222CE3" w:rsidRDefault="00913A0A" w:rsidP="001A63C6">
            <w:pPr>
              <w:pStyle w:val="TableText"/>
              <w:widowControl w:val="0"/>
              <w:rPr>
                <w:rFonts w:ascii="Tahoma" w:hAnsi="Tahoma" w:cs="Tahoma"/>
                <w:sz w:val="13"/>
                <w:szCs w:val="13"/>
              </w:rPr>
            </w:pPr>
          </w:p>
        </w:tc>
        <w:tc>
          <w:tcPr>
            <w:tcW w:w="449" w:type="dxa"/>
            <w:tcBorders>
              <w:bottom w:val="single" w:sz="4" w:space="0" w:color="auto"/>
            </w:tcBorders>
            <w:shd w:val="clear" w:color="auto" w:fill="auto"/>
            <w:vAlign w:val="center"/>
          </w:tcPr>
          <w:p w14:paraId="6B15B05F" w14:textId="77777777" w:rsidR="00913A0A" w:rsidRPr="00222CE3" w:rsidRDefault="00913A0A" w:rsidP="001A63C6">
            <w:pPr>
              <w:pStyle w:val="TableText"/>
              <w:widowControl w:val="0"/>
              <w:rPr>
                <w:rFonts w:ascii="Tahoma" w:hAnsi="Tahoma" w:cs="Tahoma"/>
                <w:sz w:val="13"/>
                <w:szCs w:val="13"/>
              </w:rPr>
            </w:pPr>
            <w:r w:rsidRPr="00222CE3">
              <w:rPr>
                <w:rFonts w:ascii="Tahoma" w:hAnsi="Tahoma" w:cs="Tahoma"/>
                <w:sz w:val="13"/>
                <w:szCs w:val="13"/>
              </w:rPr>
              <w:t>2</w:t>
            </w:r>
          </w:p>
        </w:tc>
        <w:tc>
          <w:tcPr>
            <w:tcW w:w="449" w:type="dxa"/>
            <w:tcBorders>
              <w:bottom w:val="single" w:sz="4" w:space="0" w:color="auto"/>
              <w:right w:val="single" w:sz="18" w:space="0" w:color="auto"/>
            </w:tcBorders>
            <w:shd w:val="clear" w:color="auto" w:fill="auto"/>
            <w:vAlign w:val="center"/>
          </w:tcPr>
          <w:p w14:paraId="3A1C243F" w14:textId="77777777" w:rsidR="00913A0A" w:rsidRPr="00222CE3" w:rsidRDefault="00913A0A" w:rsidP="001A63C6">
            <w:pPr>
              <w:pStyle w:val="TableText"/>
              <w:widowControl w:val="0"/>
              <w:rPr>
                <w:rFonts w:ascii="Tahoma" w:hAnsi="Tahoma" w:cs="Tahoma"/>
                <w:sz w:val="13"/>
                <w:szCs w:val="13"/>
              </w:rPr>
            </w:pPr>
            <w:r w:rsidRPr="00222CE3">
              <w:rPr>
                <w:rFonts w:ascii="Tahoma" w:hAnsi="Tahoma" w:cs="Tahoma"/>
                <w:sz w:val="13"/>
                <w:szCs w:val="13"/>
              </w:rPr>
              <w:t>1</w:t>
            </w:r>
          </w:p>
        </w:tc>
        <w:tc>
          <w:tcPr>
            <w:tcW w:w="449" w:type="dxa"/>
            <w:tcBorders>
              <w:left w:val="single" w:sz="18" w:space="0" w:color="auto"/>
              <w:bottom w:val="single" w:sz="4" w:space="0" w:color="auto"/>
            </w:tcBorders>
            <w:shd w:val="clear" w:color="auto" w:fill="auto"/>
            <w:vAlign w:val="center"/>
          </w:tcPr>
          <w:p w14:paraId="64A768EA" w14:textId="77777777" w:rsidR="00913A0A" w:rsidRPr="00222CE3" w:rsidRDefault="00913A0A" w:rsidP="001A63C6">
            <w:pPr>
              <w:pStyle w:val="TableText"/>
              <w:widowControl w:val="0"/>
              <w:rPr>
                <w:rFonts w:ascii="Tahoma" w:hAnsi="Tahoma" w:cs="Tahoma"/>
                <w:sz w:val="13"/>
                <w:szCs w:val="13"/>
              </w:rPr>
            </w:pPr>
            <w:r w:rsidRPr="00222CE3">
              <w:rPr>
                <w:rFonts w:ascii="Tahoma" w:hAnsi="Tahoma" w:cs="Tahoma"/>
                <w:sz w:val="13"/>
                <w:szCs w:val="13"/>
              </w:rPr>
              <w:t>1</w:t>
            </w:r>
          </w:p>
        </w:tc>
        <w:tc>
          <w:tcPr>
            <w:tcW w:w="449" w:type="dxa"/>
            <w:tcBorders>
              <w:bottom w:val="single" w:sz="4" w:space="0" w:color="auto"/>
              <w:right w:val="single" w:sz="18" w:space="0" w:color="auto"/>
            </w:tcBorders>
            <w:shd w:val="clear" w:color="auto" w:fill="auto"/>
            <w:vAlign w:val="center"/>
          </w:tcPr>
          <w:p w14:paraId="0570C5A8"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E</w:t>
            </w:r>
          </w:p>
        </w:tc>
        <w:tc>
          <w:tcPr>
            <w:tcW w:w="349" w:type="dxa"/>
            <w:tcBorders>
              <w:left w:val="single" w:sz="18" w:space="0" w:color="auto"/>
              <w:bottom w:val="single" w:sz="4" w:space="0" w:color="auto"/>
              <w:right w:val="single" w:sz="18" w:space="0" w:color="auto"/>
            </w:tcBorders>
            <w:shd w:val="clear" w:color="auto" w:fill="auto"/>
            <w:vAlign w:val="center"/>
          </w:tcPr>
          <w:p w14:paraId="525B800B"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E, P</w:t>
            </w:r>
          </w:p>
        </w:tc>
        <w:tc>
          <w:tcPr>
            <w:tcW w:w="601" w:type="dxa"/>
            <w:tcBorders>
              <w:bottom w:val="single" w:sz="4" w:space="0" w:color="auto"/>
            </w:tcBorders>
            <w:shd w:val="clear" w:color="auto" w:fill="auto"/>
            <w:vAlign w:val="center"/>
          </w:tcPr>
          <w:p w14:paraId="1B4C00D0" w14:textId="77777777" w:rsidR="00913A0A" w:rsidRPr="00222CE3" w:rsidRDefault="00913A0A" w:rsidP="001A63C6">
            <w:pPr>
              <w:pStyle w:val="TableText"/>
              <w:widowControl w:val="0"/>
              <w:rPr>
                <w:rFonts w:ascii="Tahoma" w:hAnsi="Tahoma" w:cs="Tahoma"/>
                <w:color w:val="000000"/>
                <w:sz w:val="13"/>
              </w:rPr>
            </w:pPr>
            <w:r w:rsidRPr="00222CE3">
              <w:rPr>
                <w:rFonts w:ascii="Tahoma" w:hAnsi="Tahoma" w:cs="Tahoma"/>
                <w:sz w:val="13"/>
                <w:szCs w:val="13"/>
              </w:rPr>
              <w:t>E</w:t>
            </w:r>
            <w:r w:rsidRPr="00222CE3">
              <w:rPr>
                <w:rFonts w:ascii="Tahoma" w:hAnsi="Tahoma" w:cs="Tahoma"/>
                <w:sz w:val="13"/>
              </w:rPr>
              <w:t>,ST</w:t>
            </w:r>
          </w:p>
        </w:tc>
        <w:tc>
          <w:tcPr>
            <w:tcW w:w="453" w:type="dxa"/>
            <w:tcBorders>
              <w:bottom w:val="single" w:sz="4" w:space="0" w:color="auto"/>
            </w:tcBorders>
            <w:shd w:val="clear" w:color="auto" w:fill="auto"/>
            <w:vAlign w:val="center"/>
          </w:tcPr>
          <w:p w14:paraId="4DC7E4BB" w14:textId="77777777" w:rsidR="00913A0A" w:rsidRPr="00222CE3" w:rsidRDefault="00913A0A" w:rsidP="001A63C6">
            <w:pPr>
              <w:pStyle w:val="TableText"/>
              <w:widowControl w:val="0"/>
              <w:rPr>
                <w:rFonts w:ascii="Tahoma" w:hAnsi="Tahoma" w:cs="Tahoma"/>
                <w:color w:val="000000"/>
                <w:sz w:val="13"/>
              </w:rPr>
            </w:pPr>
          </w:p>
        </w:tc>
        <w:tc>
          <w:tcPr>
            <w:tcW w:w="483" w:type="dxa"/>
            <w:tcBorders>
              <w:bottom w:val="single" w:sz="4" w:space="0" w:color="auto"/>
            </w:tcBorders>
          </w:tcPr>
          <w:p w14:paraId="089ECA7B" w14:textId="77777777" w:rsidR="00913A0A" w:rsidRPr="00222CE3" w:rsidRDefault="00913A0A" w:rsidP="001A63C6">
            <w:pPr>
              <w:pStyle w:val="TableText"/>
              <w:widowControl w:val="0"/>
              <w:rPr>
                <w:rFonts w:ascii="Tahoma" w:hAnsi="Tahoma" w:cs="Tahoma"/>
                <w:color w:val="000000"/>
                <w:sz w:val="13"/>
              </w:rPr>
            </w:pPr>
          </w:p>
        </w:tc>
      </w:tr>
      <w:tr w:rsidR="000C4675" w:rsidRPr="00222CE3" w14:paraId="14AB4121" w14:textId="77777777" w:rsidTr="000C4675">
        <w:trPr>
          <w:trHeight w:val="145"/>
        </w:trPr>
        <w:tc>
          <w:tcPr>
            <w:tcW w:w="2446" w:type="dxa"/>
            <w:gridSpan w:val="2"/>
            <w:tcBorders>
              <w:bottom w:val="single" w:sz="4" w:space="0" w:color="auto"/>
            </w:tcBorders>
            <w:shd w:val="clear" w:color="auto" w:fill="FABF8F"/>
            <w:vAlign w:val="center"/>
          </w:tcPr>
          <w:p w14:paraId="493A3635" w14:textId="77777777" w:rsidR="00913A0A" w:rsidRPr="00222CE3" w:rsidRDefault="00913A0A" w:rsidP="00844211">
            <w:pPr>
              <w:pStyle w:val="ProductNames"/>
              <w:spacing w:beforeLines="20" w:before="48" w:afterLines="20" w:after="48"/>
              <w:rPr>
                <w:rFonts w:ascii="Tahoma" w:hAnsi="Tahoma" w:cs="Tahoma"/>
                <w:sz w:val="14"/>
              </w:rPr>
            </w:pPr>
            <w:bookmarkStart w:id="165" w:name="_Toc336337930"/>
            <w:bookmarkStart w:id="166" w:name="_Toc377682727"/>
            <w:r w:rsidRPr="00222CE3">
              <w:rPr>
                <w:rFonts w:ascii="Tahoma" w:hAnsi="Tahoma" w:cs="Tahoma"/>
                <w:sz w:val="14"/>
              </w:rPr>
              <w:t>Core Infrastructure Server Suite Standard</w:t>
            </w:r>
            <w:bookmarkEnd w:id="165"/>
            <w:bookmarkEnd w:id="166"/>
          </w:p>
        </w:tc>
        <w:tc>
          <w:tcPr>
            <w:tcW w:w="502" w:type="dxa"/>
            <w:tcBorders>
              <w:bottom w:val="single" w:sz="4" w:space="0" w:color="auto"/>
            </w:tcBorders>
            <w:shd w:val="clear" w:color="auto" w:fill="FABF8F"/>
            <w:vAlign w:val="center"/>
          </w:tcPr>
          <w:p w14:paraId="593E5BE8" w14:textId="77777777" w:rsidR="00913A0A" w:rsidRPr="00222CE3" w:rsidRDefault="00A85D6E" w:rsidP="003D4F46">
            <w:pPr>
              <w:pStyle w:val="TableText"/>
              <w:widowControl w:val="0"/>
              <w:rPr>
                <w:rStyle w:val="EndnoteReference"/>
                <w:color w:val="0000FF"/>
                <w:sz w:val="13"/>
                <w:szCs w:val="13"/>
                <w:u w:val="single"/>
              </w:rPr>
            </w:pPr>
            <w:hyperlink w:anchor="_41_Core_Infrastructure" w:history="1">
              <w:r w:rsidR="00A36CE0" w:rsidRPr="00222CE3">
                <w:rPr>
                  <w:rStyle w:val="Hyperlink"/>
                  <w:b/>
                  <w:sz w:val="13"/>
                  <w:szCs w:val="13"/>
                </w:rPr>
                <w:t>41</w:t>
              </w:r>
            </w:hyperlink>
          </w:p>
        </w:tc>
        <w:tc>
          <w:tcPr>
            <w:tcW w:w="447" w:type="dxa"/>
            <w:tcBorders>
              <w:bottom w:val="single" w:sz="4" w:space="0" w:color="auto"/>
            </w:tcBorders>
            <w:shd w:val="clear" w:color="auto" w:fill="FABF8F"/>
            <w:vAlign w:val="center"/>
          </w:tcPr>
          <w:p w14:paraId="4858A627"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04/12</w:t>
            </w:r>
          </w:p>
        </w:tc>
        <w:tc>
          <w:tcPr>
            <w:tcW w:w="359" w:type="dxa"/>
            <w:tcBorders>
              <w:bottom w:val="single" w:sz="4" w:space="0" w:color="auto"/>
              <w:right w:val="single" w:sz="18" w:space="0" w:color="auto"/>
            </w:tcBorders>
            <w:shd w:val="clear" w:color="auto" w:fill="FABF8F"/>
            <w:vAlign w:val="center"/>
          </w:tcPr>
          <w:p w14:paraId="0BEAFBF7"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SRV</w:t>
            </w:r>
          </w:p>
        </w:tc>
        <w:tc>
          <w:tcPr>
            <w:tcW w:w="363" w:type="dxa"/>
            <w:tcBorders>
              <w:left w:val="single" w:sz="18" w:space="0" w:color="auto"/>
              <w:bottom w:val="single" w:sz="4" w:space="0" w:color="auto"/>
            </w:tcBorders>
            <w:shd w:val="clear" w:color="auto" w:fill="FABF8F"/>
            <w:vAlign w:val="center"/>
          </w:tcPr>
          <w:p w14:paraId="50D0E562" w14:textId="77777777" w:rsidR="00913A0A" w:rsidRPr="00222CE3" w:rsidRDefault="00913A0A" w:rsidP="001A63C6">
            <w:pPr>
              <w:pStyle w:val="TableText"/>
              <w:widowControl w:val="0"/>
              <w:rPr>
                <w:rFonts w:ascii="Tahoma" w:hAnsi="Tahoma" w:cs="Tahoma"/>
                <w:sz w:val="13"/>
                <w:szCs w:val="13"/>
              </w:rPr>
            </w:pPr>
            <w:r w:rsidRPr="00222CE3">
              <w:rPr>
                <w:rFonts w:ascii="Tahoma" w:hAnsi="Tahoma" w:cs="Tahoma"/>
                <w:sz w:val="13"/>
                <w:szCs w:val="13"/>
              </w:rPr>
              <w:t>25</w:t>
            </w:r>
          </w:p>
        </w:tc>
        <w:tc>
          <w:tcPr>
            <w:tcW w:w="456" w:type="dxa"/>
            <w:gridSpan w:val="2"/>
            <w:tcBorders>
              <w:bottom w:val="single" w:sz="4" w:space="0" w:color="auto"/>
            </w:tcBorders>
            <w:shd w:val="clear" w:color="auto" w:fill="FABF8F"/>
            <w:vAlign w:val="center"/>
          </w:tcPr>
          <w:p w14:paraId="78FCB258" w14:textId="77777777" w:rsidR="00913A0A" w:rsidRPr="00222CE3" w:rsidRDefault="00913A0A" w:rsidP="001A63C6">
            <w:pPr>
              <w:pStyle w:val="TableText"/>
              <w:widowControl w:val="0"/>
              <w:rPr>
                <w:rFonts w:ascii="Tahoma" w:hAnsi="Tahoma" w:cs="Tahoma"/>
                <w:sz w:val="13"/>
                <w:szCs w:val="13"/>
              </w:rPr>
            </w:pPr>
            <w:r w:rsidRPr="00222CE3">
              <w:rPr>
                <w:rFonts w:ascii="Tahoma" w:hAnsi="Tahoma" w:cs="Tahoma"/>
                <w:sz w:val="13"/>
                <w:szCs w:val="13"/>
              </w:rPr>
              <w:t>63</w:t>
            </w:r>
          </w:p>
        </w:tc>
        <w:tc>
          <w:tcPr>
            <w:tcW w:w="451" w:type="dxa"/>
            <w:tcBorders>
              <w:bottom w:val="single" w:sz="4" w:space="0" w:color="auto"/>
            </w:tcBorders>
            <w:shd w:val="clear" w:color="auto" w:fill="FABF8F"/>
            <w:vAlign w:val="center"/>
          </w:tcPr>
          <w:p w14:paraId="1152E0B1" w14:textId="77777777" w:rsidR="00913A0A" w:rsidRPr="00222CE3" w:rsidRDefault="00913A0A" w:rsidP="001A63C6">
            <w:pPr>
              <w:pStyle w:val="TableText"/>
              <w:widowControl w:val="0"/>
              <w:rPr>
                <w:rFonts w:ascii="Tahoma" w:hAnsi="Tahoma" w:cs="Tahoma"/>
                <w:sz w:val="13"/>
                <w:szCs w:val="13"/>
              </w:rPr>
            </w:pPr>
            <w:r w:rsidRPr="00222CE3">
              <w:rPr>
                <w:rFonts w:ascii="Tahoma" w:hAnsi="Tahoma" w:cs="Tahoma"/>
                <w:sz w:val="13"/>
                <w:szCs w:val="13"/>
              </w:rPr>
              <w:t>50</w:t>
            </w:r>
          </w:p>
        </w:tc>
        <w:tc>
          <w:tcPr>
            <w:tcW w:w="449" w:type="dxa"/>
            <w:tcBorders>
              <w:bottom w:val="single" w:sz="4" w:space="0" w:color="auto"/>
            </w:tcBorders>
            <w:shd w:val="clear" w:color="auto" w:fill="FABF8F"/>
            <w:vAlign w:val="center"/>
          </w:tcPr>
          <w:p w14:paraId="3382B08E" w14:textId="77777777" w:rsidR="00913A0A" w:rsidRPr="00222CE3" w:rsidRDefault="00913A0A" w:rsidP="001A63C6">
            <w:pPr>
              <w:pStyle w:val="TableText"/>
              <w:widowControl w:val="0"/>
              <w:rPr>
                <w:rFonts w:ascii="Tahoma" w:hAnsi="Tahoma" w:cs="Tahoma"/>
                <w:sz w:val="13"/>
                <w:szCs w:val="13"/>
              </w:rPr>
            </w:pPr>
            <w:r w:rsidRPr="00222CE3">
              <w:rPr>
                <w:rFonts w:ascii="Tahoma" w:hAnsi="Tahoma" w:cs="Tahoma"/>
                <w:sz w:val="13"/>
                <w:szCs w:val="13"/>
              </w:rPr>
              <w:t>38</w:t>
            </w:r>
          </w:p>
        </w:tc>
        <w:tc>
          <w:tcPr>
            <w:tcW w:w="456" w:type="dxa"/>
            <w:tcBorders>
              <w:bottom w:val="single" w:sz="4" w:space="0" w:color="auto"/>
            </w:tcBorders>
            <w:shd w:val="clear" w:color="auto" w:fill="FABF8F"/>
            <w:vAlign w:val="center"/>
          </w:tcPr>
          <w:p w14:paraId="37BC11A7" w14:textId="77777777" w:rsidR="00913A0A" w:rsidRPr="00222CE3" w:rsidRDefault="00913A0A" w:rsidP="001A63C6">
            <w:pPr>
              <w:pStyle w:val="TableText"/>
              <w:widowControl w:val="0"/>
              <w:rPr>
                <w:rFonts w:ascii="Tahoma" w:hAnsi="Tahoma" w:cs="Tahoma"/>
                <w:sz w:val="13"/>
                <w:szCs w:val="13"/>
              </w:rPr>
            </w:pPr>
            <w:r w:rsidRPr="00222CE3">
              <w:rPr>
                <w:rFonts w:ascii="Tahoma" w:hAnsi="Tahoma" w:cs="Tahoma"/>
                <w:sz w:val="13"/>
                <w:szCs w:val="13"/>
              </w:rPr>
              <w:t>38</w:t>
            </w:r>
          </w:p>
        </w:tc>
        <w:tc>
          <w:tcPr>
            <w:tcW w:w="458" w:type="dxa"/>
            <w:tcBorders>
              <w:bottom w:val="single" w:sz="4" w:space="0" w:color="auto"/>
            </w:tcBorders>
            <w:shd w:val="clear" w:color="auto" w:fill="FABF8F"/>
            <w:vAlign w:val="center"/>
          </w:tcPr>
          <w:p w14:paraId="44FDF3E2" w14:textId="77777777" w:rsidR="00913A0A" w:rsidRPr="00222CE3" w:rsidRDefault="00913A0A" w:rsidP="001A63C6">
            <w:pPr>
              <w:pStyle w:val="TableText"/>
              <w:widowControl w:val="0"/>
              <w:rPr>
                <w:rFonts w:ascii="Tahoma" w:hAnsi="Tahoma" w:cs="Tahoma"/>
                <w:sz w:val="13"/>
                <w:szCs w:val="13"/>
              </w:rPr>
            </w:pPr>
            <w:r w:rsidRPr="00222CE3">
              <w:rPr>
                <w:rFonts w:ascii="Tahoma" w:hAnsi="Tahoma" w:cs="Tahoma"/>
                <w:sz w:val="13"/>
                <w:szCs w:val="13"/>
              </w:rPr>
              <w:t>25</w:t>
            </w:r>
          </w:p>
        </w:tc>
        <w:tc>
          <w:tcPr>
            <w:tcW w:w="372" w:type="dxa"/>
            <w:tcBorders>
              <w:bottom w:val="single" w:sz="4" w:space="0" w:color="auto"/>
              <w:right w:val="single" w:sz="18" w:space="0" w:color="auto"/>
            </w:tcBorders>
            <w:shd w:val="clear" w:color="auto" w:fill="FABF8F"/>
            <w:vAlign w:val="center"/>
          </w:tcPr>
          <w:p w14:paraId="5D81F220" w14:textId="77777777" w:rsidR="00913A0A" w:rsidRPr="00222CE3" w:rsidRDefault="00913A0A" w:rsidP="001A63C6">
            <w:pPr>
              <w:pStyle w:val="TableText"/>
              <w:widowControl w:val="0"/>
              <w:rPr>
                <w:rFonts w:ascii="Tahoma" w:hAnsi="Tahoma" w:cs="Tahoma"/>
                <w:sz w:val="13"/>
                <w:szCs w:val="13"/>
              </w:rPr>
            </w:pPr>
            <w:r w:rsidRPr="00222CE3">
              <w:rPr>
                <w:rFonts w:ascii="Tahoma" w:hAnsi="Tahoma" w:cs="Tahoma"/>
                <w:sz w:val="13"/>
                <w:szCs w:val="13"/>
              </w:rPr>
              <w:t>13</w:t>
            </w:r>
          </w:p>
        </w:tc>
        <w:tc>
          <w:tcPr>
            <w:tcW w:w="449" w:type="dxa"/>
            <w:tcBorders>
              <w:left w:val="single" w:sz="18" w:space="0" w:color="auto"/>
              <w:bottom w:val="single" w:sz="4" w:space="0" w:color="auto"/>
            </w:tcBorders>
            <w:shd w:val="clear" w:color="auto" w:fill="FABF8F"/>
            <w:vAlign w:val="center"/>
          </w:tcPr>
          <w:p w14:paraId="5D32AB56" w14:textId="77777777" w:rsidR="00913A0A" w:rsidRPr="00222CE3" w:rsidRDefault="00913A0A" w:rsidP="001A63C6">
            <w:pPr>
              <w:pStyle w:val="TableText"/>
              <w:widowControl w:val="0"/>
              <w:rPr>
                <w:rFonts w:ascii="Tahoma" w:hAnsi="Tahoma" w:cs="Tahoma"/>
                <w:sz w:val="13"/>
                <w:szCs w:val="13"/>
              </w:rPr>
            </w:pPr>
            <w:r w:rsidRPr="00222CE3">
              <w:rPr>
                <w:rFonts w:ascii="Tahoma" w:hAnsi="Tahoma" w:cs="Tahoma"/>
                <w:sz w:val="13"/>
                <w:szCs w:val="13"/>
              </w:rPr>
              <w:t>25</w:t>
            </w:r>
          </w:p>
        </w:tc>
        <w:tc>
          <w:tcPr>
            <w:tcW w:w="449" w:type="dxa"/>
            <w:tcBorders>
              <w:bottom w:val="single" w:sz="4" w:space="0" w:color="auto"/>
            </w:tcBorders>
            <w:shd w:val="clear" w:color="auto" w:fill="FABF8F"/>
            <w:vAlign w:val="center"/>
          </w:tcPr>
          <w:p w14:paraId="7BE3E9CA" w14:textId="77777777" w:rsidR="00913A0A" w:rsidRPr="00222CE3" w:rsidRDefault="00913A0A" w:rsidP="001A63C6">
            <w:pPr>
              <w:pStyle w:val="TableText"/>
              <w:widowControl w:val="0"/>
              <w:rPr>
                <w:rFonts w:ascii="Tahoma" w:hAnsi="Tahoma" w:cs="Tahoma"/>
                <w:sz w:val="13"/>
                <w:szCs w:val="13"/>
              </w:rPr>
            </w:pPr>
            <w:r w:rsidRPr="00222CE3">
              <w:rPr>
                <w:rFonts w:ascii="Tahoma" w:hAnsi="Tahoma" w:cs="Tahoma"/>
                <w:sz w:val="13"/>
                <w:szCs w:val="13"/>
              </w:rPr>
              <w:t>50</w:t>
            </w:r>
          </w:p>
        </w:tc>
        <w:tc>
          <w:tcPr>
            <w:tcW w:w="449" w:type="dxa"/>
            <w:tcBorders>
              <w:bottom w:val="single" w:sz="4" w:space="0" w:color="auto"/>
              <w:right w:val="single" w:sz="18" w:space="0" w:color="auto"/>
            </w:tcBorders>
            <w:shd w:val="clear" w:color="auto" w:fill="FABF8F"/>
            <w:vAlign w:val="center"/>
          </w:tcPr>
          <w:p w14:paraId="718CEBA2" w14:textId="77777777" w:rsidR="00913A0A" w:rsidRPr="00222CE3" w:rsidRDefault="00913A0A" w:rsidP="001A63C6">
            <w:pPr>
              <w:pStyle w:val="TableText"/>
              <w:widowControl w:val="0"/>
              <w:rPr>
                <w:rFonts w:ascii="Tahoma" w:hAnsi="Tahoma" w:cs="Tahoma"/>
                <w:sz w:val="13"/>
                <w:szCs w:val="13"/>
              </w:rPr>
            </w:pPr>
            <w:r w:rsidRPr="00222CE3">
              <w:rPr>
                <w:rFonts w:ascii="Tahoma" w:hAnsi="Tahoma" w:cs="Tahoma"/>
                <w:sz w:val="13"/>
                <w:szCs w:val="13"/>
              </w:rPr>
              <w:t>25</w:t>
            </w:r>
          </w:p>
        </w:tc>
        <w:tc>
          <w:tcPr>
            <w:tcW w:w="449" w:type="dxa"/>
            <w:tcBorders>
              <w:left w:val="single" w:sz="18" w:space="0" w:color="auto"/>
              <w:bottom w:val="single" w:sz="4" w:space="0" w:color="auto"/>
            </w:tcBorders>
            <w:shd w:val="clear" w:color="auto" w:fill="FABF8F"/>
            <w:vAlign w:val="center"/>
          </w:tcPr>
          <w:p w14:paraId="46388C6E" w14:textId="77777777" w:rsidR="00913A0A" w:rsidRPr="00222CE3" w:rsidRDefault="00913A0A" w:rsidP="001A63C6">
            <w:pPr>
              <w:pStyle w:val="TableText"/>
              <w:widowControl w:val="0"/>
              <w:rPr>
                <w:rFonts w:ascii="Tahoma" w:hAnsi="Tahoma" w:cs="Tahoma"/>
                <w:sz w:val="13"/>
                <w:szCs w:val="13"/>
              </w:rPr>
            </w:pPr>
            <w:r w:rsidRPr="00222CE3">
              <w:rPr>
                <w:rFonts w:ascii="Tahoma" w:hAnsi="Tahoma" w:cs="Tahoma"/>
                <w:sz w:val="13"/>
                <w:szCs w:val="13"/>
              </w:rPr>
              <w:t>25</w:t>
            </w:r>
          </w:p>
        </w:tc>
        <w:tc>
          <w:tcPr>
            <w:tcW w:w="449" w:type="dxa"/>
            <w:tcBorders>
              <w:bottom w:val="single" w:sz="4" w:space="0" w:color="auto"/>
              <w:right w:val="single" w:sz="18" w:space="0" w:color="auto"/>
            </w:tcBorders>
            <w:shd w:val="clear" w:color="auto" w:fill="FABF8F"/>
            <w:vAlign w:val="center"/>
          </w:tcPr>
          <w:p w14:paraId="02702511"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C</w:t>
            </w:r>
          </w:p>
        </w:tc>
        <w:tc>
          <w:tcPr>
            <w:tcW w:w="349" w:type="dxa"/>
            <w:tcBorders>
              <w:left w:val="single" w:sz="18" w:space="0" w:color="auto"/>
              <w:bottom w:val="single" w:sz="4" w:space="0" w:color="auto"/>
              <w:right w:val="single" w:sz="18" w:space="0" w:color="auto"/>
            </w:tcBorders>
            <w:shd w:val="clear" w:color="auto" w:fill="FABF8F"/>
            <w:vAlign w:val="center"/>
          </w:tcPr>
          <w:p w14:paraId="234AAD22" w14:textId="77777777" w:rsidR="00913A0A" w:rsidRPr="00222CE3" w:rsidRDefault="00913A0A" w:rsidP="001A63C6">
            <w:pPr>
              <w:pStyle w:val="TableText"/>
              <w:widowControl w:val="0"/>
              <w:rPr>
                <w:rFonts w:ascii="Tahoma" w:hAnsi="Tahoma" w:cs="Tahoma"/>
                <w:sz w:val="13"/>
              </w:rPr>
            </w:pPr>
          </w:p>
        </w:tc>
        <w:tc>
          <w:tcPr>
            <w:tcW w:w="601" w:type="dxa"/>
            <w:tcBorders>
              <w:bottom w:val="single" w:sz="4" w:space="0" w:color="auto"/>
            </w:tcBorders>
            <w:shd w:val="clear" w:color="auto" w:fill="FABF8F"/>
            <w:vAlign w:val="center"/>
          </w:tcPr>
          <w:p w14:paraId="02E0AE6D" w14:textId="77777777" w:rsidR="00913A0A" w:rsidRPr="00222CE3" w:rsidRDefault="00913A0A" w:rsidP="001A63C6">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14:paraId="00903124"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OL/OV</w:t>
            </w:r>
          </w:p>
        </w:tc>
        <w:tc>
          <w:tcPr>
            <w:tcW w:w="483" w:type="dxa"/>
            <w:tcBorders>
              <w:bottom w:val="single" w:sz="4" w:space="0" w:color="auto"/>
            </w:tcBorders>
            <w:shd w:val="clear" w:color="auto" w:fill="FABF8F"/>
          </w:tcPr>
          <w:p w14:paraId="36B9E5A2" w14:textId="77777777" w:rsidR="00913A0A" w:rsidRPr="00222CE3" w:rsidRDefault="00913A0A" w:rsidP="001A63C6">
            <w:pPr>
              <w:pStyle w:val="TableText"/>
              <w:widowControl w:val="0"/>
              <w:rPr>
                <w:rFonts w:ascii="Tahoma" w:hAnsi="Tahoma" w:cs="Tahoma"/>
                <w:sz w:val="13"/>
              </w:rPr>
            </w:pPr>
          </w:p>
        </w:tc>
      </w:tr>
      <w:tr w:rsidR="000C4675" w:rsidRPr="00222CE3" w14:paraId="3940AD66" w14:textId="77777777" w:rsidTr="000C4675">
        <w:trPr>
          <w:trHeight w:val="145"/>
        </w:trPr>
        <w:tc>
          <w:tcPr>
            <w:tcW w:w="2446" w:type="dxa"/>
            <w:gridSpan w:val="2"/>
            <w:tcBorders>
              <w:bottom w:val="single" w:sz="4" w:space="0" w:color="auto"/>
            </w:tcBorders>
            <w:shd w:val="clear" w:color="auto" w:fill="auto"/>
            <w:vAlign w:val="center"/>
          </w:tcPr>
          <w:p w14:paraId="08EE4816" w14:textId="77777777" w:rsidR="00913A0A" w:rsidRPr="00222CE3" w:rsidRDefault="00913A0A" w:rsidP="00844211">
            <w:pPr>
              <w:pStyle w:val="ProductNames"/>
              <w:spacing w:beforeLines="20" w:before="48" w:afterLines="20" w:after="48"/>
              <w:rPr>
                <w:rFonts w:ascii="Tahoma" w:hAnsi="Tahoma" w:cs="Tahoma"/>
                <w:sz w:val="14"/>
              </w:rPr>
            </w:pPr>
            <w:bookmarkStart w:id="167" w:name="_Toc336337931"/>
            <w:bookmarkStart w:id="168" w:name="_Toc377682728"/>
            <w:r w:rsidRPr="00222CE3">
              <w:rPr>
                <w:rFonts w:ascii="Tahoma" w:hAnsi="Tahoma" w:cs="Tahoma"/>
                <w:sz w:val="14"/>
              </w:rPr>
              <w:t>Core Infrastructure Server Suite Enterprise</w:t>
            </w:r>
            <w:bookmarkEnd w:id="167"/>
            <w:bookmarkEnd w:id="168"/>
          </w:p>
        </w:tc>
        <w:tc>
          <w:tcPr>
            <w:tcW w:w="502" w:type="dxa"/>
            <w:tcBorders>
              <w:bottom w:val="single" w:sz="4" w:space="0" w:color="auto"/>
            </w:tcBorders>
            <w:shd w:val="clear" w:color="auto" w:fill="auto"/>
            <w:vAlign w:val="center"/>
          </w:tcPr>
          <w:p w14:paraId="38503734" w14:textId="77777777" w:rsidR="00913A0A" w:rsidRPr="00222CE3" w:rsidRDefault="00A85D6E" w:rsidP="003D4F46">
            <w:pPr>
              <w:pStyle w:val="TableText"/>
              <w:widowControl w:val="0"/>
              <w:rPr>
                <w:rStyle w:val="EndnoteReference"/>
                <w:color w:val="0000FF"/>
                <w:sz w:val="13"/>
                <w:szCs w:val="13"/>
                <w:u w:val="single"/>
              </w:rPr>
            </w:pPr>
            <w:hyperlink w:anchor="_38_Core_Infrastructure" w:history="1">
              <w:r w:rsidR="00A36CE0" w:rsidRPr="00222CE3">
                <w:rPr>
                  <w:rStyle w:val="Hyperlink"/>
                  <w:b/>
                  <w:sz w:val="13"/>
                  <w:szCs w:val="13"/>
                </w:rPr>
                <w:t>42</w:t>
              </w:r>
            </w:hyperlink>
          </w:p>
        </w:tc>
        <w:tc>
          <w:tcPr>
            <w:tcW w:w="447" w:type="dxa"/>
            <w:tcBorders>
              <w:bottom w:val="single" w:sz="4" w:space="0" w:color="auto"/>
            </w:tcBorders>
            <w:shd w:val="clear" w:color="auto" w:fill="auto"/>
            <w:vAlign w:val="center"/>
          </w:tcPr>
          <w:p w14:paraId="78629D1B"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04/12</w:t>
            </w:r>
          </w:p>
        </w:tc>
        <w:tc>
          <w:tcPr>
            <w:tcW w:w="359" w:type="dxa"/>
            <w:tcBorders>
              <w:bottom w:val="single" w:sz="4" w:space="0" w:color="auto"/>
              <w:right w:val="single" w:sz="18" w:space="0" w:color="auto"/>
            </w:tcBorders>
            <w:shd w:val="clear" w:color="auto" w:fill="auto"/>
            <w:vAlign w:val="center"/>
          </w:tcPr>
          <w:p w14:paraId="7A31FF21" w14:textId="77777777" w:rsidR="00913A0A" w:rsidRPr="00222CE3" w:rsidRDefault="00913A0A" w:rsidP="001A63C6">
            <w:pPr>
              <w:pStyle w:val="TableText"/>
              <w:widowControl w:val="0"/>
              <w:rPr>
                <w:rFonts w:ascii="Tahoma" w:hAnsi="Tahoma" w:cs="Tahoma"/>
                <w:sz w:val="13"/>
              </w:rPr>
            </w:pPr>
          </w:p>
        </w:tc>
        <w:tc>
          <w:tcPr>
            <w:tcW w:w="363" w:type="dxa"/>
            <w:tcBorders>
              <w:left w:val="single" w:sz="18" w:space="0" w:color="auto"/>
              <w:bottom w:val="single" w:sz="4" w:space="0" w:color="auto"/>
            </w:tcBorders>
            <w:shd w:val="clear" w:color="auto" w:fill="auto"/>
            <w:vAlign w:val="center"/>
          </w:tcPr>
          <w:p w14:paraId="6B158B99" w14:textId="77777777" w:rsidR="00913A0A" w:rsidRPr="00222CE3" w:rsidRDefault="00913A0A" w:rsidP="001A63C6">
            <w:pPr>
              <w:pStyle w:val="TableText"/>
              <w:widowControl w:val="0"/>
              <w:rPr>
                <w:rFonts w:ascii="Tahoma" w:hAnsi="Tahoma" w:cs="Tahoma"/>
                <w:sz w:val="13"/>
                <w:szCs w:val="13"/>
              </w:rPr>
            </w:pPr>
          </w:p>
        </w:tc>
        <w:tc>
          <w:tcPr>
            <w:tcW w:w="456" w:type="dxa"/>
            <w:gridSpan w:val="2"/>
            <w:tcBorders>
              <w:bottom w:val="single" w:sz="4" w:space="0" w:color="auto"/>
            </w:tcBorders>
            <w:shd w:val="clear" w:color="auto" w:fill="auto"/>
            <w:vAlign w:val="center"/>
          </w:tcPr>
          <w:p w14:paraId="34995B1A" w14:textId="77777777" w:rsidR="00913A0A" w:rsidRPr="00222CE3" w:rsidRDefault="00913A0A" w:rsidP="001A63C6">
            <w:pPr>
              <w:pStyle w:val="TableText"/>
              <w:widowControl w:val="0"/>
              <w:rPr>
                <w:rFonts w:ascii="Tahoma" w:hAnsi="Tahoma" w:cs="Tahoma"/>
                <w:sz w:val="13"/>
                <w:szCs w:val="13"/>
              </w:rPr>
            </w:pPr>
          </w:p>
        </w:tc>
        <w:tc>
          <w:tcPr>
            <w:tcW w:w="451" w:type="dxa"/>
            <w:tcBorders>
              <w:bottom w:val="single" w:sz="4" w:space="0" w:color="auto"/>
            </w:tcBorders>
            <w:shd w:val="clear" w:color="auto" w:fill="auto"/>
            <w:vAlign w:val="center"/>
          </w:tcPr>
          <w:p w14:paraId="7A48CB49" w14:textId="77777777" w:rsidR="00913A0A" w:rsidRPr="00222CE3" w:rsidRDefault="00913A0A" w:rsidP="001A63C6">
            <w:pPr>
              <w:pStyle w:val="TableText"/>
              <w:widowControl w:val="0"/>
              <w:rPr>
                <w:rFonts w:ascii="Tahoma" w:hAnsi="Tahoma" w:cs="Tahoma"/>
                <w:sz w:val="13"/>
                <w:szCs w:val="13"/>
              </w:rPr>
            </w:pPr>
          </w:p>
        </w:tc>
        <w:tc>
          <w:tcPr>
            <w:tcW w:w="449" w:type="dxa"/>
            <w:tcBorders>
              <w:bottom w:val="single" w:sz="4" w:space="0" w:color="auto"/>
            </w:tcBorders>
            <w:shd w:val="clear" w:color="auto" w:fill="auto"/>
            <w:vAlign w:val="center"/>
          </w:tcPr>
          <w:p w14:paraId="55AB9D5D" w14:textId="77777777" w:rsidR="00913A0A" w:rsidRPr="00222CE3" w:rsidRDefault="00913A0A" w:rsidP="001A63C6">
            <w:pPr>
              <w:pStyle w:val="TableText"/>
              <w:widowControl w:val="0"/>
              <w:rPr>
                <w:rFonts w:ascii="Tahoma" w:hAnsi="Tahoma" w:cs="Tahoma"/>
                <w:sz w:val="13"/>
                <w:szCs w:val="13"/>
              </w:rPr>
            </w:pPr>
          </w:p>
        </w:tc>
        <w:tc>
          <w:tcPr>
            <w:tcW w:w="456" w:type="dxa"/>
            <w:tcBorders>
              <w:bottom w:val="single" w:sz="4" w:space="0" w:color="auto"/>
            </w:tcBorders>
            <w:shd w:val="clear" w:color="auto" w:fill="auto"/>
            <w:vAlign w:val="center"/>
          </w:tcPr>
          <w:p w14:paraId="33C0DDB7" w14:textId="77777777" w:rsidR="00913A0A" w:rsidRPr="00222CE3" w:rsidRDefault="00913A0A" w:rsidP="001A63C6">
            <w:pPr>
              <w:pStyle w:val="TableText"/>
              <w:widowControl w:val="0"/>
              <w:rPr>
                <w:rFonts w:ascii="Tahoma" w:hAnsi="Tahoma" w:cs="Tahoma"/>
                <w:sz w:val="13"/>
                <w:szCs w:val="13"/>
              </w:rPr>
            </w:pPr>
          </w:p>
        </w:tc>
        <w:tc>
          <w:tcPr>
            <w:tcW w:w="458" w:type="dxa"/>
            <w:tcBorders>
              <w:bottom w:val="single" w:sz="4" w:space="0" w:color="auto"/>
            </w:tcBorders>
            <w:shd w:val="clear" w:color="auto" w:fill="auto"/>
            <w:vAlign w:val="center"/>
          </w:tcPr>
          <w:p w14:paraId="090682A9" w14:textId="77777777" w:rsidR="00913A0A" w:rsidRPr="00222CE3" w:rsidRDefault="00913A0A" w:rsidP="001A63C6">
            <w:pPr>
              <w:pStyle w:val="TableText"/>
              <w:widowControl w:val="0"/>
              <w:rPr>
                <w:rFonts w:ascii="Tahoma" w:hAnsi="Tahoma" w:cs="Tahoma"/>
                <w:sz w:val="13"/>
                <w:szCs w:val="13"/>
              </w:rPr>
            </w:pPr>
          </w:p>
        </w:tc>
        <w:tc>
          <w:tcPr>
            <w:tcW w:w="372" w:type="dxa"/>
            <w:tcBorders>
              <w:bottom w:val="single" w:sz="4" w:space="0" w:color="auto"/>
              <w:right w:val="single" w:sz="18" w:space="0" w:color="auto"/>
            </w:tcBorders>
            <w:shd w:val="clear" w:color="auto" w:fill="auto"/>
            <w:vAlign w:val="center"/>
          </w:tcPr>
          <w:p w14:paraId="59CF4451" w14:textId="77777777" w:rsidR="00913A0A" w:rsidRPr="00222CE3" w:rsidRDefault="00913A0A" w:rsidP="001A63C6">
            <w:pPr>
              <w:pStyle w:val="TableText"/>
              <w:widowControl w:val="0"/>
              <w:rPr>
                <w:rFonts w:ascii="Tahoma" w:hAnsi="Tahoma" w:cs="Tahoma"/>
                <w:sz w:val="13"/>
                <w:szCs w:val="13"/>
              </w:rPr>
            </w:pPr>
          </w:p>
        </w:tc>
        <w:tc>
          <w:tcPr>
            <w:tcW w:w="449" w:type="dxa"/>
            <w:tcBorders>
              <w:left w:val="single" w:sz="18" w:space="0" w:color="auto"/>
              <w:bottom w:val="single" w:sz="4" w:space="0" w:color="auto"/>
            </w:tcBorders>
            <w:shd w:val="clear" w:color="auto" w:fill="auto"/>
            <w:vAlign w:val="center"/>
          </w:tcPr>
          <w:p w14:paraId="7F7CB6BB" w14:textId="77777777" w:rsidR="00913A0A" w:rsidRPr="00222CE3" w:rsidRDefault="00913A0A" w:rsidP="001A63C6">
            <w:pPr>
              <w:pStyle w:val="TableText"/>
              <w:widowControl w:val="0"/>
              <w:rPr>
                <w:rFonts w:ascii="Tahoma" w:hAnsi="Tahoma" w:cs="Tahoma"/>
                <w:sz w:val="13"/>
                <w:szCs w:val="13"/>
              </w:rPr>
            </w:pPr>
          </w:p>
        </w:tc>
        <w:tc>
          <w:tcPr>
            <w:tcW w:w="449" w:type="dxa"/>
            <w:tcBorders>
              <w:bottom w:val="single" w:sz="4" w:space="0" w:color="auto"/>
            </w:tcBorders>
            <w:shd w:val="clear" w:color="auto" w:fill="auto"/>
            <w:vAlign w:val="center"/>
          </w:tcPr>
          <w:p w14:paraId="6E7B25EF" w14:textId="77777777" w:rsidR="00913A0A" w:rsidRPr="00222CE3" w:rsidRDefault="00913A0A" w:rsidP="001A63C6">
            <w:pPr>
              <w:pStyle w:val="TableText"/>
              <w:widowControl w:val="0"/>
              <w:rPr>
                <w:rFonts w:ascii="Tahoma" w:hAnsi="Tahoma" w:cs="Tahoma"/>
                <w:sz w:val="13"/>
                <w:szCs w:val="13"/>
              </w:rPr>
            </w:pPr>
          </w:p>
        </w:tc>
        <w:tc>
          <w:tcPr>
            <w:tcW w:w="449" w:type="dxa"/>
            <w:tcBorders>
              <w:bottom w:val="single" w:sz="4" w:space="0" w:color="auto"/>
              <w:right w:val="single" w:sz="18" w:space="0" w:color="auto"/>
            </w:tcBorders>
            <w:shd w:val="clear" w:color="auto" w:fill="auto"/>
            <w:vAlign w:val="center"/>
          </w:tcPr>
          <w:p w14:paraId="056B215D" w14:textId="77777777" w:rsidR="00913A0A" w:rsidRPr="00222CE3" w:rsidRDefault="00913A0A" w:rsidP="001A63C6">
            <w:pPr>
              <w:pStyle w:val="TableText"/>
              <w:widowControl w:val="0"/>
              <w:rPr>
                <w:rFonts w:ascii="Tahoma" w:hAnsi="Tahoma" w:cs="Tahoma"/>
                <w:sz w:val="13"/>
                <w:szCs w:val="13"/>
              </w:rPr>
            </w:pPr>
          </w:p>
        </w:tc>
        <w:tc>
          <w:tcPr>
            <w:tcW w:w="449" w:type="dxa"/>
            <w:tcBorders>
              <w:left w:val="single" w:sz="18" w:space="0" w:color="auto"/>
              <w:bottom w:val="single" w:sz="4" w:space="0" w:color="auto"/>
            </w:tcBorders>
            <w:shd w:val="clear" w:color="auto" w:fill="auto"/>
            <w:vAlign w:val="center"/>
          </w:tcPr>
          <w:p w14:paraId="79EB90AC" w14:textId="77777777" w:rsidR="00913A0A" w:rsidRPr="00222CE3" w:rsidRDefault="00913A0A" w:rsidP="001A63C6">
            <w:pPr>
              <w:pStyle w:val="TableText"/>
              <w:widowControl w:val="0"/>
              <w:rPr>
                <w:rFonts w:ascii="Tahoma" w:hAnsi="Tahoma" w:cs="Tahoma"/>
                <w:sz w:val="13"/>
                <w:szCs w:val="13"/>
              </w:rPr>
            </w:pPr>
          </w:p>
        </w:tc>
        <w:tc>
          <w:tcPr>
            <w:tcW w:w="449" w:type="dxa"/>
            <w:tcBorders>
              <w:bottom w:val="single" w:sz="4" w:space="0" w:color="auto"/>
              <w:right w:val="single" w:sz="18" w:space="0" w:color="auto"/>
            </w:tcBorders>
            <w:shd w:val="clear" w:color="auto" w:fill="auto"/>
            <w:vAlign w:val="center"/>
          </w:tcPr>
          <w:p w14:paraId="5D1A16E9" w14:textId="77777777" w:rsidR="00913A0A" w:rsidRPr="00222CE3" w:rsidRDefault="00913A0A" w:rsidP="001A63C6">
            <w:pPr>
              <w:pStyle w:val="TableText"/>
              <w:widowControl w:val="0"/>
              <w:rPr>
                <w:rFonts w:ascii="Tahoma" w:hAnsi="Tahoma" w:cs="Tahoma"/>
                <w:sz w:val="13"/>
              </w:rPr>
            </w:pPr>
          </w:p>
        </w:tc>
        <w:tc>
          <w:tcPr>
            <w:tcW w:w="349" w:type="dxa"/>
            <w:tcBorders>
              <w:left w:val="single" w:sz="18" w:space="0" w:color="auto"/>
              <w:bottom w:val="single" w:sz="4" w:space="0" w:color="auto"/>
              <w:right w:val="single" w:sz="18" w:space="0" w:color="auto"/>
            </w:tcBorders>
            <w:shd w:val="clear" w:color="auto" w:fill="auto"/>
            <w:vAlign w:val="center"/>
          </w:tcPr>
          <w:p w14:paraId="4CEDCF5F" w14:textId="77777777" w:rsidR="00913A0A" w:rsidRPr="00222CE3" w:rsidRDefault="00913A0A" w:rsidP="001A63C6">
            <w:pPr>
              <w:pStyle w:val="TableText"/>
              <w:widowControl w:val="0"/>
              <w:rPr>
                <w:rFonts w:ascii="Tahoma" w:hAnsi="Tahoma" w:cs="Tahoma"/>
                <w:sz w:val="13"/>
              </w:rPr>
            </w:pPr>
          </w:p>
        </w:tc>
        <w:tc>
          <w:tcPr>
            <w:tcW w:w="601" w:type="dxa"/>
            <w:tcBorders>
              <w:bottom w:val="single" w:sz="4" w:space="0" w:color="auto"/>
            </w:tcBorders>
            <w:shd w:val="clear" w:color="auto" w:fill="auto"/>
            <w:vAlign w:val="center"/>
          </w:tcPr>
          <w:p w14:paraId="5A394A79" w14:textId="77777777" w:rsidR="00913A0A" w:rsidRPr="00222CE3" w:rsidRDefault="00913A0A" w:rsidP="001A63C6">
            <w:pPr>
              <w:pStyle w:val="TableText"/>
              <w:widowControl w:val="0"/>
              <w:rPr>
                <w:rFonts w:ascii="Tahoma" w:hAnsi="Tahoma" w:cs="Tahoma"/>
                <w:sz w:val="13"/>
              </w:rPr>
            </w:pPr>
          </w:p>
        </w:tc>
        <w:tc>
          <w:tcPr>
            <w:tcW w:w="453" w:type="dxa"/>
            <w:tcBorders>
              <w:bottom w:val="single" w:sz="4" w:space="0" w:color="auto"/>
            </w:tcBorders>
            <w:shd w:val="clear" w:color="auto" w:fill="auto"/>
            <w:vAlign w:val="center"/>
          </w:tcPr>
          <w:p w14:paraId="62EAF16D" w14:textId="77777777" w:rsidR="00913A0A" w:rsidRPr="00222CE3" w:rsidRDefault="00913A0A" w:rsidP="001A63C6">
            <w:pPr>
              <w:pStyle w:val="TableText"/>
              <w:widowControl w:val="0"/>
              <w:rPr>
                <w:rFonts w:ascii="Tahoma" w:hAnsi="Tahoma" w:cs="Tahoma"/>
                <w:sz w:val="13"/>
              </w:rPr>
            </w:pPr>
          </w:p>
        </w:tc>
        <w:tc>
          <w:tcPr>
            <w:tcW w:w="483" w:type="dxa"/>
            <w:tcBorders>
              <w:bottom w:val="single" w:sz="4" w:space="0" w:color="auto"/>
            </w:tcBorders>
          </w:tcPr>
          <w:p w14:paraId="6A3CCAE5" w14:textId="77777777" w:rsidR="00913A0A" w:rsidRPr="00222CE3" w:rsidRDefault="00913A0A" w:rsidP="001A63C6">
            <w:pPr>
              <w:pStyle w:val="TableText"/>
              <w:widowControl w:val="0"/>
              <w:rPr>
                <w:rFonts w:ascii="Tahoma" w:hAnsi="Tahoma" w:cs="Tahoma"/>
                <w:sz w:val="13"/>
              </w:rPr>
            </w:pPr>
          </w:p>
        </w:tc>
      </w:tr>
      <w:tr w:rsidR="000C4675" w:rsidRPr="00222CE3" w14:paraId="0C5516BE" w14:textId="77777777" w:rsidTr="000C4675">
        <w:trPr>
          <w:trHeight w:val="145"/>
        </w:trPr>
        <w:tc>
          <w:tcPr>
            <w:tcW w:w="2446" w:type="dxa"/>
            <w:gridSpan w:val="2"/>
            <w:tcBorders>
              <w:bottom w:val="single" w:sz="4" w:space="0" w:color="auto"/>
            </w:tcBorders>
            <w:shd w:val="clear" w:color="auto" w:fill="FABF8F"/>
            <w:vAlign w:val="center"/>
          </w:tcPr>
          <w:p w14:paraId="014905B7" w14:textId="77777777" w:rsidR="00913A0A" w:rsidRPr="00222CE3" w:rsidRDefault="00913A0A" w:rsidP="00844211">
            <w:pPr>
              <w:pStyle w:val="ProductNames"/>
              <w:spacing w:beforeLines="20" w:before="48" w:afterLines="20" w:after="48"/>
              <w:rPr>
                <w:rFonts w:ascii="Tahoma" w:hAnsi="Tahoma" w:cs="Tahoma"/>
                <w:sz w:val="14"/>
              </w:rPr>
            </w:pPr>
            <w:bookmarkStart w:id="169" w:name="_Toc336337932"/>
            <w:bookmarkStart w:id="170" w:name="_Toc377682729"/>
            <w:r w:rsidRPr="00222CE3">
              <w:rPr>
                <w:rFonts w:ascii="Tahoma" w:hAnsi="Tahoma" w:cs="Tahoma"/>
                <w:sz w:val="14"/>
              </w:rPr>
              <w:t>Core Infrastructure Server Suite Datacenter</w:t>
            </w:r>
            <w:bookmarkEnd w:id="169"/>
            <w:bookmarkEnd w:id="170"/>
          </w:p>
        </w:tc>
        <w:tc>
          <w:tcPr>
            <w:tcW w:w="502" w:type="dxa"/>
            <w:tcBorders>
              <w:bottom w:val="single" w:sz="4" w:space="0" w:color="auto"/>
            </w:tcBorders>
            <w:shd w:val="clear" w:color="auto" w:fill="FABF8F"/>
            <w:vAlign w:val="center"/>
          </w:tcPr>
          <w:p w14:paraId="696CE0EB" w14:textId="77777777" w:rsidR="00913A0A" w:rsidRPr="00222CE3" w:rsidRDefault="00A85D6E" w:rsidP="003D4F46">
            <w:pPr>
              <w:pStyle w:val="TableText"/>
              <w:widowControl w:val="0"/>
              <w:rPr>
                <w:rStyle w:val="EndnoteReference"/>
                <w:color w:val="0000FF"/>
                <w:sz w:val="13"/>
                <w:szCs w:val="13"/>
                <w:u w:val="single"/>
              </w:rPr>
            </w:pPr>
            <w:hyperlink w:anchor="_39_Core_Infrastructure" w:history="1">
              <w:r w:rsidR="00A36CE0" w:rsidRPr="00222CE3">
                <w:rPr>
                  <w:rStyle w:val="Hyperlink"/>
                  <w:b/>
                  <w:sz w:val="13"/>
                  <w:szCs w:val="13"/>
                </w:rPr>
                <w:t>43</w:t>
              </w:r>
            </w:hyperlink>
            <w:hyperlink w:anchor="_39_Core_Infrastructure" w:history="1"/>
          </w:p>
        </w:tc>
        <w:tc>
          <w:tcPr>
            <w:tcW w:w="447" w:type="dxa"/>
            <w:tcBorders>
              <w:bottom w:val="single" w:sz="4" w:space="0" w:color="auto"/>
            </w:tcBorders>
            <w:shd w:val="clear" w:color="auto" w:fill="FABF8F"/>
            <w:vAlign w:val="center"/>
          </w:tcPr>
          <w:p w14:paraId="10FD945B"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04/12</w:t>
            </w:r>
          </w:p>
        </w:tc>
        <w:tc>
          <w:tcPr>
            <w:tcW w:w="359" w:type="dxa"/>
            <w:tcBorders>
              <w:bottom w:val="single" w:sz="4" w:space="0" w:color="auto"/>
              <w:right w:val="single" w:sz="18" w:space="0" w:color="auto"/>
            </w:tcBorders>
            <w:shd w:val="clear" w:color="auto" w:fill="FABF8F"/>
            <w:vAlign w:val="center"/>
          </w:tcPr>
          <w:p w14:paraId="6B312519"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SRV</w:t>
            </w:r>
          </w:p>
        </w:tc>
        <w:tc>
          <w:tcPr>
            <w:tcW w:w="363" w:type="dxa"/>
            <w:tcBorders>
              <w:left w:val="single" w:sz="18" w:space="0" w:color="auto"/>
              <w:bottom w:val="single" w:sz="4" w:space="0" w:color="auto"/>
            </w:tcBorders>
            <w:shd w:val="clear" w:color="auto" w:fill="FABF8F"/>
            <w:vAlign w:val="center"/>
          </w:tcPr>
          <w:p w14:paraId="57691935" w14:textId="77777777" w:rsidR="00913A0A" w:rsidRPr="00222CE3" w:rsidRDefault="00913A0A" w:rsidP="001A63C6">
            <w:pPr>
              <w:pStyle w:val="TableText"/>
              <w:widowControl w:val="0"/>
              <w:rPr>
                <w:rFonts w:ascii="Tahoma" w:hAnsi="Tahoma" w:cs="Tahoma"/>
                <w:sz w:val="13"/>
                <w:szCs w:val="13"/>
              </w:rPr>
            </w:pPr>
            <w:r w:rsidRPr="00222CE3">
              <w:rPr>
                <w:rFonts w:ascii="Tahoma" w:hAnsi="Tahoma" w:cs="Tahoma"/>
                <w:sz w:val="13"/>
                <w:szCs w:val="13"/>
              </w:rPr>
              <w:t>75</w:t>
            </w:r>
          </w:p>
        </w:tc>
        <w:tc>
          <w:tcPr>
            <w:tcW w:w="456" w:type="dxa"/>
            <w:gridSpan w:val="2"/>
            <w:tcBorders>
              <w:bottom w:val="single" w:sz="4" w:space="0" w:color="auto"/>
            </w:tcBorders>
            <w:shd w:val="clear" w:color="auto" w:fill="FABF8F"/>
            <w:vAlign w:val="center"/>
          </w:tcPr>
          <w:p w14:paraId="75F8DA18" w14:textId="77777777" w:rsidR="00913A0A" w:rsidRPr="00222CE3" w:rsidRDefault="00913A0A" w:rsidP="001A63C6">
            <w:pPr>
              <w:pStyle w:val="TableText"/>
              <w:widowControl w:val="0"/>
              <w:rPr>
                <w:rFonts w:ascii="Tahoma" w:hAnsi="Tahoma" w:cs="Tahoma"/>
                <w:sz w:val="13"/>
                <w:szCs w:val="13"/>
              </w:rPr>
            </w:pPr>
            <w:r w:rsidRPr="00222CE3">
              <w:rPr>
                <w:rFonts w:ascii="Tahoma" w:hAnsi="Tahoma" w:cs="Tahoma"/>
                <w:sz w:val="13"/>
                <w:szCs w:val="13"/>
              </w:rPr>
              <w:t>188</w:t>
            </w:r>
          </w:p>
        </w:tc>
        <w:tc>
          <w:tcPr>
            <w:tcW w:w="451" w:type="dxa"/>
            <w:tcBorders>
              <w:bottom w:val="single" w:sz="4" w:space="0" w:color="auto"/>
            </w:tcBorders>
            <w:shd w:val="clear" w:color="auto" w:fill="FABF8F"/>
            <w:vAlign w:val="center"/>
          </w:tcPr>
          <w:p w14:paraId="66D3D4BC" w14:textId="77777777" w:rsidR="00913A0A" w:rsidRPr="00222CE3" w:rsidRDefault="00913A0A" w:rsidP="001A63C6">
            <w:pPr>
              <w:pStyle w:val="TableText"/>
              <w:widowControl w:val="0"/>
              <w:rPr>
                <w:rFonts w:ascii="Tahoma" w:hAnsi="Tahoma" w:cs="Tahoma"/>
                <w:sz w:val="13"/>
                <w:szCs w:val="13"/>
              </w:rPr>
            </w:pPr>
            <w:r w:rsidRPr="00222CE3">
              <w:rPr>
                <w:rFonts w:ascii="Tahoma" w:hAnsi="Tahoma" w:cs="Tahoma"/>
                <w:sz w:val="13"/>
                <w:szCs w:val="13"/>
              </w:rPr>
              <w:t>150</w:t>
            </w:r>
          </w:p>
        </w:tc>
        <w:tc>
          <w:tcPr>
            <w:tcW w:w="449" w:type="dxa"/>
            <w:tcBorders>
              <w:bottom w:val="single" w:sz="4" w:space="0" w:color="auto"/>
            </w:tcBorders>
            <w:shd w:val="clear" w:color="auto" w:fill="FABF8F"/>
            <w:vAlign w:val="center"/>
          </w:tcPr>
          <w:p w14:paraId="6795209D" w14:textId="77777777" w:rsidR="00913A0A" w:rsidRPr="00222CE3" w:rsidRDefault="00913A0A" w:rsidP="001A63C6">
            <w:pPr>
              <w:pStyle w:val="TableText"/>
              <w:widowControl w:val="0"/>
              <w:rPr>
                <w:rFonts w:ascii="Tahoma" w:hAnsi="Tahoma" w:cs="Tahoma"/>
                <w:sz w:val="13"/>
                <w:szCs w:val="13"/>
              </w:rPr>
            </w:pPr>
            <w:r w:rsidRPr="00222CE3">
              <w:rPr>
                <w:rFonts w:ascii="Tahoma" w:hAnsi="Tahoma" w:cs="Tahoma"/>
                <w:sz w:val="13"/>
                <w:szCs w:val="13"/>
              </w:rPr>
              <w:t>113</w:t>
            </w:r>
          </w:p>
        </w:tc>
        <w:tc>
          <w:tcPr>
            <w:tcW w:w="456" w:type="dxa"/>
            <w:tcBorders>
              <w:bottom w:val="single" w:sz="4" w:space="0" w:color="auto"/>
            </w:tcBorders>
            <w:shd w:val="clear" w:color="auto" w:fill="FABF8F"/>
            <w:vAlign w:val="center"/>
          </w:tcPr>
          <w:p w14:paraId="5F110B96" w14:textId="77777777" w:rsidR="00913A0A" w:rsidRPr="00222CE3" w:rsidRDefault="00913A0A" w:rsidP="001A63C6">
            <w:pPr>
              <w:pStyle w:val="TableText"/>
              <w:widowControl w:val="0"/>
              <w:rPr>
                <w:rFonts w:ascii="Tahoma" w:hAnsi="Tahoma" w:cs="Tahoma"/>
                <w:sz w:val="13"/>
                <w:szCs w:val="13"/>
                <w:lang w:eastAsia="ja-JP"/>
              </w:rPr>
            </w:pPr>
            <w:r w:rsidRPr="00222CE3">
              <w:rPr>
                <w:rFonts w:ascii="Tahoma" w:hAnsi="Tahoma" w:cs="Tahoma"/>
                <w:sz w:val="13"/>
                <w:szCs w:val="13"/>
              </w:rPr>
              <w:t>113</w:t>
            </w:r>
          </w:p>
        </w:tc>
        <w:tc>
          <w:tcPr>
            <w:tcW w:w="458" w:type="dxa"/>
            <w:tcBorders>
              <w:bottom w:val="single" w:sz="4" w:space="0" w:color="auto"/>
            </w:tcBorders>
            <w:shd w:val="clear" w:color="auto" w:fill="FABF8F"/>
            <w:vAlign w:val="center"/>
          </w:tcPr>
          <w:p w14:paraId="2BF6708E" w14:textId="77777777" w:rsidR="00913A0A" w:rsidRPr="00222CE3" w:rsidRDefault="00913A0A" w:rsidP="001A63C6">
            <w:pPr>
              <w:pStyle w:val="TableText"/>
              <w:widowControl w:val="0"/>
              <w:rPr>
                <w:rFonts w:ascii="Tahoma" w:hAnsi="Tahoma" w:cs="Tahoma"/>
                <w:sz w:val="13"/>
                <w:szCs w:val="13"/>
              </w:rPr>
            </w:pPr>
            <w:r w:rsidRPr="00222CE3">
              <w:rPr>
                <w:rFonts w:ascii="Tahoma" w:hAnsi="Tahoma" w:cs="Tahoma"/>
                <w:sz w:val="13"/>
                <w:szCs w:val="13"/>
              </w:rPr>
              <w:t>75</w:t>
            </w:r>
          </w:p>
        </w:tc>
        <w:tc>
          <w:tcPr>
            <w:tcW w:w="372" w:type="dxa"/>
            <w:tcBorders>
              <w:bottom w:val="single" w:sz="4" w:space="0" w:color="auto"/>
              <w:right w:val="single" w:sz="18" w:space="0" w:color="auto"/>
            </w:tcBorders>
            <w:shd w:val="clear" w:color="auto" w:fill="FABF8F"/>
            <w:vAlign w:val="center"/>
          </w:tcPr>
          <w:p w14:paraId="2848C31E" w14:textId="77777777" w:rsidR="00913A0A" w:rsidRPr="00222CE3" w:rsidRDefault="00913A0A" w:rsidP="001A63C6">
            <w:pPr>
              <w:pStyle w:val="TableText"/>
              <w:widowControl w:val="0"/>
              <w:rPr>
                <w:rFonts w:ascii="Tahoma" w:hAnsi="Tahoma" w:cs="Tahoma"/>
                <w:sz w:val="13"/>
                <w:szCs w:val="13"/>
                <w:lang w:eastAsia="ja-JP"/>
              </w:rPr>
            </w:pPr>
            <w:r w:rsidRPr="00222CE3">
              <w:rPr>
                <w:rFonts w:ascii="Tahoma" w:hAnsi="Tahoma" w:cs="Tahoma"/>
                <w:sz w:val="13"/>
                <w:szCs w:val="13"/>
              </w:rPr>
              <w:t>38</w:t>
            </w:r>
          </w:p>
        </w:tc>
        <w:tc>
          <w:tcPr>
            <w:tcW w:w="449" w:type="dxa"/>
            <w:tcBorders>
              <w:left w:val="single" w:sz="18" w:space="0" w:color="auto"/>
              <w:bottom w:val="single" w:sz="4" w:space="0" w:color="auto"/>
            </w:tcBorders>
            <w:shd w:val="clear" w:color="auto" w:fill="FABF8F"/>
            <w:vAlign w:val="center"/>
          </w:tcPr>
          <w:p w14:paraId="0A720CF9" w14:textId="77777777" w:rsidR="00913A0A" w:rsidRPr="00222CE3" w:rsidRDefault="00913A0A" w:rsidP="001A63C6">
            <w:pPr>
              <w:pStyle w:val="TableText"/>
              <w:widowControl w:val="0"/>
              <w:rPr>
                <w:rFonts w:ascii="Tahoma" w:hAnsi="Tahoma" w:cs="Tahoma"/>
                <w:sz w:val="13"/>
                <w:szCs w:val="13"/>
                <w:lang w:eastAsia="ja-JP"/>
              </w:rPr>
            </w:pPr>
            <w:r w:rsidRPr="00222CE3">
              <w:rPr>
                <w:rFonts w:ascii="Tahoma" w:hAnsi="Tahoma" w:cs="Tahoma"/>
                <w:sz w:val="13"/>
                <w:szCs w:val="13"/>
              </w:rPr>
              <w:t>75</w:t>
            </w:r>
          </w:p>
        </w:tc>
        <w:tc>
          <w:tcPr>
            <w:tcW w:w="449" w:type="dxa"/>
            <w:tcBorders>
              <w:bottom w:val="single" w:sz="4" w:space="0" w:color="auto"/>
            </w:tcBorders>
            <w:shd w:val="clear" w:color="auto" w:fill="FABF8F"/>
            <w:vAlign w:val="center"/>
          </w:tcPr>
          <w:p w14:paraId="54687357" w14:textId="77777777" w:rsidR="00913A0A" w:rsidRPr="00222CE3" w:rsidRDefault="00913A0A" w:rsidP="001A63C6">
            <w:pPr>
              <w:pStyle w:val="TableText"/>
              <w:widowControl w:val="0"/>
              <w:rPr>
                <w:rFonts w:ascii="Tahoma" w:hAnsi="Tahoma" w:cs="Tahoma"/>
                <w:sz w:val="13"/>
                <w:szCs w:val="13"/>
                <w:lang w:eastAsia="ja-JP"/>
              </w:rPr>
            </w:pPr>
            <w:r w:rsidRPr="00222CE3">
              <w:rPr>
                <w:rFonts w:ascii="Tahoma" w:hAnsi="Tahoma" w:cs="Tahoma"/>
                <w:sz w:val="13"/>
                <w:szCs w:val="13"/>
              </w:rPr>
              <w:t>150</w:t>
            </w:r>
          </w:p>
        </w:tc>
        <w:tc>
          <w:tcPr>
            <w:tcW w:w="449" w:type="dxa"/>
            <w:tcBorders>
              <w:bottom w:val="single" w:sz="4" w:space="0" w:color="auto"/>
              <w:right w:val="single" w:sz="18" w:space="0" w:color="auto"/>
            </w:tcBorders>
            <w:shd w:val="clear" w:color="auto" w:fill="FABF8F"/>
            <w:vAlign w:val="center"/>
          </w:tcPr>
          <w:p w14:paraId="461DA400" w14:textId="77777777" w:rsidR="00913A0A" w:rsidRPr="00222CE3" w:rsidRDefault="00913A0A" w:rsidP="001A63C6">
            <w:pPr>
              <w:pStyle w:val="TableText"/>
              <w:widowControl w:val="0"/>
              <w:rPr>
                <w:rFonts w:ascii="Tahoma" w:hAnsi="Tahoma" w:cs="Tahoma"/>
                <w:sz w:val="13"/>
                <w:szCs w:val="13"/>
                <w:lang w:eastAsia="ja-JP"/>
              </w:rPr>
            </w:pPr>
            <w:r w:rsidRPr="00222CE3">
              <w:rPr>
                <w:rFonts w:ascii="Tahoma" w:hAnsi="Tahoma" w:cs="Tahoma"/>
                <w:sz w:val="13"/>
                <w:szCs w:val="13"/>
              </w:rPr>
              <w:t>75</w:t>
            </w:r>
          </w:p>
        </w:tc>
        <w:tc>
          <w:tcPr>
            <w:tcW w:w="449" w:type="dxa"/>
            <w:tcBorders>
              <w:left w:val="single" w:sz="18" w:space="0" w:color="auto"/>
              <w:bottom w:val="single" w:sz="4" w:space="0" w:color="auto"/>
            </w:tcBorders>
            <w:shd w:val="clear" w:color="auto" w:fill="FABF8F"/>
            <w:vAlign w:val="center"/>
          </w:tcPr>
          <w:p w14:paraId="7A297434" w14:textId="77777777" w:rsidR="00913A0A" w:rsidRPr="00222CE3" w:rsidRDefault="00913A0A" w:rsidP="001A63C6">
            <w:pPr>
              <w:pStyle w:val="TableText"/>
              <w:widowControl w:val="0"/>
              <w:rPr>
                <w:rFonts w:ascii="Tahoma" w:hAnsi="Tahoma" w:cs="Tahoma"/>
                <w:sz w:val="13"/>
                <w:szCs w:val="13"/>
                <w:lang w:eastAsia="ja-JP"/>
              </w:rPr>
            </w:pPr>
            <w:r w:rsidRPr="00222CE3">
              <w:rPr>
                <w:rFonts w:ascii="Tahoma" w:hAnsi="Tahoma" w:cs="Tahoma"/>
                <w:sz w:val="13"/>
                <w:szCs w:val="13"/>
              </w:rPr>
              <w:t>75</w:t>
            </w:r>
          </w:p>
        </w:tc>
        <w:tc>
          <w:tcPr>
            <w:tcW w:w="449" w:type="dxa"/>
            <w:tcBorders>
              <w:bottom w:val="single" w:sz="4" w:space="0" w:color="auto"/>
              <w:right w:val="single" w:sz="18" w:space="0" w:color="auto"/>
            </w:tcBorders>
            <w:shd w:val="clear" w:color="auto" w:fill="FABF8F"/>
            <w:vAlign w:val="center"/>
          </w:tcPr>
          <w:p w14:paraId="235BF7C9"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C</w:t>
            </w:r>
          </w:p>
        </w:tc>
        <w:tc>
          <w:tcPr>
            <w:tcW w:w="349" w:type="dxa"/>
            <w:tcBorders>
              <w:left w:val="single" w:sz="18" w:space="0" w:color="auto"/>
              <w:bottom w:val="single" w:sz="4" w:space="0" w:color="auto"/>
              <w:right w:val="single" w:sz="18" w:space="0" w:color="auto"/>
            </w:tcBorders>
            <w:shd w:val="clear" w:color="auto" w:fill="FABF8F"/>
            <w:vAlign w:val="center"/>
          </w:tcPr>
          <w:p w14:paraId="1A3DAE77" w14:textId="77777777" w:rsidR="00913A0A" w:rsidRPr="00222CE3" w:rsidRDefault="00913A0A" w:rsidP="001A63C6">
            <w:pPr>
              <w:pStyle w:val="TableText"/>
              <w:widowControl w:val="0"/>
              <w:rPr>
                <w:rFonts w:ascii="Tahoma" w:hAnsi="Tahoma" w:cs="Tahoma"/>
                <w:sz w:val="13"/>
              </w:rPr>
            </w:pPr>
          </w:p>
        </w:tc>
        <w:tc>
          <w:tcPr>
            <w:tcW w:w="601" w:type="dxa"/>
            <w:tcBorders>
              <w:bottom w:val="single" w:sz="4" w:space="0" w:color="auto"/>
            </w:tcBorders>
            <w:shd w:val="clear" w:color="auto" w:fill="FABF8F"/>
            <w:vAlign w:val="center"/>
          </w:tcPr>
          <w:p w14:paraId="4B5AD9E8" w14:textId="77777777" w:rsidR="00913A0A" w:rsidRPr="00222CE3" w:rsidRDefault="00913A0A" w:rsidP="001A63C6">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14:paraId="7766687A"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OL/OV</w:t>
            </w:r>
          </w:p>
        </w:tc>
        <w:tc>
          <w:tcPr>
            <w:tcW w:w="483" w:type="dxa"/>
            <w:tcBorders>
              <w:bottom w:val="single" w:sz="4" w:space="0" w:color="auto"/>
            </w:tcBorders>
            <w:shd w:val="clear" w:color="auto" w:fill="FABF8F"/>
          </w:tcPr>
          <w:p w14:paraId="2EC3104D" w14:textId="77777777" w:rsidR="00913A0A" w:rsidRPr="00222CE3" w:rsidRDefault="00913A0A" w:rsidP="001A63C6">
            <w:pPr>
              <w:pStyle w:val="TableText"/>
              <w:widowControl w:val="0"/>
              <w:rPr>
                <w:rFonts w:ascii="Tahoma" w:hAnsi="Tahoma" w:cs="Tahoma"/>
                <w:sz w:val="13"/>
              </w:rPr>
            </w:pPr>
          </w:p>
        </w:tc>
      </w:tr>
      <w:tr w:rsidR="000C4675" w:rsidRPr="00222CE3" w14:paraId="5891ED4B" w14:textId="77777777" w:rsidTr="000C4675">
        <w:trPr>
          <w:trHeight w:val="145"/>
        </w:trPr>
        <w:tc>
          <w:tcPr>
            <w:tcW w:w="2446" w:type="dxa"/>
            <w:gridSpan w:val="2"/>
            <w:tcBorders>
              <w:bottom w:val="single" w:sz="4" w:space="0" w:color="auto"/>
            </w:tcBorders>
            <w:shd w:val="clear" w:color="auto" w:fill="auto"/>
            <w:vAlign w:val="center"/>
          </w:tcPr>
          <w:p w14:paraId="3756366A" w14:textId="77777777" w:rsidR="00913A0A" w:rsidRPr="00222CE3" w:rsidRDefault="00913A0A" w:rsidP="00844211">
            <w:pPr>
              <w:pStyle w:val="ProductNames"/>
              <w:spacing w:beforeLines="20" w:before="48" w:afterLines="20" w:after="48"/>
              <w:rPr>
                <w:rFonts w:ascii="Tahoma" w:hAnsi="Tahoma" w:cs="Tahoma"/>
                <w:color w:val="000000"/>
                <w:sz w:val="14"/>
                <w:szCs w:val="18"/>
              </w:rPr>
            </w:pPr>
            <w:bookmarkStart w:id="171" w:name="_Toc377682730"/>
            <w:r w:rsidRPr="00222CE3">
              <w:rPr>
                <w:rFonts w:ascii="Tahoma" w:hAnsi="Tahoma" w:cs="Tahoma"/>
                <w:color w:val="000000"/>
                <w:sz w:val="14"/>
                <w:szCs w:val="18"/>
              </w:rPr>
              <w:t>Duet Enterprise 2.0</w:t>
            </w:r>
            <w:bookmarkEnd w:id="171"/>
          </w:p>
        </w:tc>
        <w:tc>
          <w:tcPr>
            <w:tcW w:w="502" w:type="dxa"/>
            <w:tcBorders>
              <w:bottom w:val="single" w:sz="4" w:space="0" w:color="auto"/>
            </w:tcBorders>
            <w:shd w:val="clear" w:color="auto" w:fill="auto"/>
            <w:vAlign w:val="center"/>
          </w:tcPr>
          <w:p w14:paraId="01724D9D" w14:textId="77777777" w:rsidR="00913A0A" w:rsidRPr="00222CE3" w:rsidDel="00132E08" w:rsidRDefault="00A85D6E" w:rsidP="003D4F46">
            <w:pPr>
              <w:pStyle w:val="TableText"/>
              <w:widowControl w:val="0"/>
              <w:rPr>
                <w:b/>
                <w:sz w:val="13"/>
                <w:szCs w:val="13"/>
              </w:rPr>
            </w:pPr>
            <w:hyperlink w:anchor="_44_Duet_Enterprise" w:history="1">
              <w:r w:rsidR="00A36CE0" w:rsidRPr="00222CE3">
                <w:rPr>
                  <w:rStyle w:val="Hyperlink"/>
                  <w:b/>
                  <w:sz w:val="13"/>
                  <w:szCs w:val="13"/>
                </w:rPr>
                <w:t>44</w:t>
              </w:r>
            </w:hyperlink>
          </w:p>
        </w:tc>
        <w:tc>
          <w:tcPr>
            <w:tcW w:w="447" w:type="dxa"/>
            <w:tcBorders>
              <w:bottom w:val="single" w:sz="4" w:space="0" w:color="auto"/>
            </w:tcBorders>
            <w:shd w:val="clear" w:color="auto" w:fill="auto"/>
            <w:vAlign w:val="center"/>
          </w:tcPr>
          <w:p w14:paraId="19182FFE" w14:textId="77777777" w:rsidR="00913A0A" w:rsidRPr="00222CE3" w:rsidRDefault="00913A0A" w:rsidP="001A63C6">
            <w:pPr>
              <w:pStyle w:val="TableText"/>
              <w:widowControl w:val="0"/>
              <w:rPr>
                <w:rFonts w:ascii="Tahoma" w:hAnsi="Tahoma" w:cs="Tahoma"/>
                <w:sz w:val="13"/>
              </w:rPr>
            </w:pPr>
          </w:p>
        </w:tc>
        <w:tc>
          <w:tcPr>
            <w:tcW w:w="359" w:type="dxa"/>
            <w:tcBorders>
              <w:bottom w:val="single" w:sz="4" w:space="0" w:color="auto"/>
              <w:right w:val="single" w:sz="18" w:space="0" w:color="auto"/>
            </w:tcBorders>
            <w:shd w:val="clear" w:color="auto" w:fill="auto"/>
            <w:vAlign w:val="center"/>
          </w:tcPr>
          <w:p w14:paraId="4FF5E057" w14:textId="77777777" w:rsidR="00913A0A" w:rsidRPr="00222CE3" w:rsidRDefault="00913A0A" w:rsidP="001A63C6">
            <w:pPr>
              <w:pStyle w:val="TableText"/>
              <w:widowControl w:val="0"/>
              <w:rPr>
                <w:rFonts w:ascii="Tahoma" w:hAnsi="Tahoma" w:cs="Tahoma"/>
                <w:sz w:val="13"/>
              </w:rPr>
            </w:pPr>
          </w:p>
        </w:tc>
        <w:tc>
          <w:tcPr>
            <w:tcW w:w="363" w:type="dxa"/>
            <w:tcBorders>
              <w:left w:val="single" w:sz="18" w:space="0" w:color="auto"/>
              <w:bottom w:val="single" w:sz="4" w:space="0" w:color="auto"/>
            </w:tcBorders>
            <w:shd w:val="clear" w:color="auto" w:fill="auto"/>
            <w:vAlign w:val="center"/>
          </w:tcPr>
          <w:p w14:paraId="26AC505F" w14:textId="77777777" w:rsidR="00913A0A" w:rsidRPr="00222CE3" w:rsidRDefault="00913A0A" w:rsidP="001A63C6">
            <w:pPr>
              <w:pStyle w:val="TableText"/>
              <w:widowControl w:val="0"/>
              <w:rPr>
                <w:rFonts w:ascii="Tahoma" w:hAnsi="Tahoma" w:cs="Tahoma"/>
                <w:sz w:val="13"/>
              </w:rPr>
            </w:pPr>
          </w:p>
        </w:tc>
        <w:tc>
          <w:tcPr>
            <w:tcW w:w="456" w:type="dxa"/>
            <w:gridSpan w:val="2"/>
            <w:tcBorders>
              <w:bottom w:val="single" w:sz="4" w:space="0" w:color="auto"/>
            </w:tcBorders>
            <w:shd w:val="clear" w:color="auto" w:fill="auto"/>
            <w:vAlign w:val="center"/>
          </w:tcPr>
          <w:p w14:paraId="3B9417BE" w14:textId="77777777" w:rsidR="00913A0A" w:rsidRPr="00222CE3" w:rsidRDefault="00913A0A" w:rsidP="001A63C6">
            <w:pPr>
              <w:pStyle w:val="TableText"/>
              <w:widowControl w:val="0"/>
              <w:rPr>
                <w:rFonts w:ascii="Tahoma" w:hAnsi="Tahoma" w:cs="Tahoma"/>
                <w:sz w:val="13"/>
              </w:rPr>
            </w:pPr>
          </w:p>
        </w:tc>
        <w:tc>
          <w:tcPr>
            <w:tcW w:w="451" w:type="dxa"/>
            <w:tcBorders>
              <w:bottom w:val="single" w:sz="4" w:space="0" w:color="auto"/>
            </w:tcBorders>
            <w:shd w:val="clear" w:color="auto" w:fill="auto"/>
            <w:vAlign w:val="center"/>
          </w:tcPr>
          <w:p w14:paraId="3B5F9596"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tcBorders>
            <w:shd w:val="clear" w:color="auto" w:fill="auto"/>
            <w:vAlign w:val="center"/>
          </w:tcPr>
          <w:p w14:paraId="5CFA72DB" w14:textId="77777777" w:rsidR="00913A0A" w:rsidRPr="00222CE3" w:rsidRDefault="00913A0A" w:rsidP="001A63C6">
            <w:pPr>
              <w:pStyle w:val="TableText"/>
              <w:widowControl w:val="0"/>
              <w:rPr>
                <w:rFonts w:ascii="Tahoma" w:hAnsi="Tahoma" w:cs="Tahoma"/>
                <w:sz w:val="13"/>
              </w:rPr>
            </w:pPr>
          </w:p>
        </w:tc>
        <w:tc>
          <w:tcPr>
            <w:tcW w:w="456" w:type="dxa"/>
            <w:tcBorders>
              <w:bottom w:val="single" w:sz="4" w:space="0" w:color="auto"/>
            </w:tcBorders>
            <w:shd w:val="clear" w:color="auto" w:fill="auto"/>
            <w:vAlign w:val="center"/>
          </w:tcPr>
          <w:p w14:paraId="0F1533D2" w14:textId="77777777" w:rsidR="00913A0A" w:rsidRPr="00222CE3" w:rsidRDefault="00913A0A" w:rsidP="001A63C6">
            <w:pPr>
              <w:pStyle w:val="TableText"/>
              <w:widowControl w:val="0"/>
              <w:rPr>
                <w:rFonts w:ascii="Tahoma" w:hAnsi="Tahoma" w:cs="Tahoma"/>
                <w:sz w:val="13"/>
              </w:rPr>
            </w:pPr>
          </w:p>
        </w:tc>
        <w:tc>
          <w:tcPr>
            <w:tcW w:w="458" w:type="dxa"/>
            <w:tcBorders>
              <w:bottom w:val="single" w:sz="4" w:space="0" w:color="auto"/>
            </w:tcBorders>
            <w:shd w:val="clear" w:color="auto" w:fill="auto"/>
            <w:vAlign w:val="center"/>
          </w:tcPr>
          <w:p w14:paraId="3B71C739" w14:textId="77777777" w:rsidR="00913A0A" w:rsidRPr="00222CE3" w:rsidRDefault="00913A0A" w:rsidP="001A63C6">
            <w:pPr>
              <w:pStyle w:val="TableText"/>
              <w:widowControl w:val="0"/>
              <w:rPr>
                <w:rFonts w:ascii="Tahoma" w:hAnsi="Tahoma" w:cs="Tahoma"/>
                <w:sz w:val="13"/>
              </w:rPr>
            </w:pPr>
          </w:p>
        </w:tc>
        <w:tc>
          <w:tcPr>
            <w:tcW w:w="372" w:type="dxa"/>
            <w:tcBorders>
              <w:bottom w:val="single" w:sz="4" w:space="0" w:color="auto"/>
              <w:right w:val="single" w:sz="18" w:space="0" w:color="auto"/>
            </w:tcBorders>
            <w:shd w:val="clear" w:color="auto" w:fill="auto"/>
            <w:vAlign w:val="center"/>
          </w:tcPr>
          <w:p w14:paraId="16F49792" w14:textId="77777777" w:rsidR="00913A0A" w:rsidRPr="00222CE3" w:rsidRDefault="00913A0A" w:rsidP="001A63C6">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auto"/>
            <w:vAlign w:val="center"/>
          </w:tcPr>
          <w:p w14:paraId="406788EA"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tcBorders>
            <w:shd w:val="clear" w:color="auto" w:fill="auto"/>
            <w:vAlign w:val="center"/>
          </w:tcPr>
          <w:p w14:paraId="5EFC60C8"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auto"/>
            <w:vAlign w:val="center"/>
          </w:tcPr>
          <w:p w14:paraId="1319C874" w14:textId="77777777" w:rsidR="00913A0A" w:rsidRPr="00222CE3" w:rsidRDefault="00913A0A" w:rsidP="001A63C6">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auto"/>
            <w:vAlign w:val="center"/>
          </w:tcPr>
          <w:p w14:paraId="5F2BBDEA"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auto"/>
            <w:vAlign w:val="center"/>
          </w:tcPr>
          <w:p w14:paraId="2C21A78E" w14:textId="77777777" w:rsidR="00913A0A" w:rsidRPr="00222CE3" w:rsidRDefault="00913A0A" w:rsidP="001A63C6">
            <w:pPr>
              <w:pStyle w:val="TableText"/>
              <w:widowControl w:val="0"/>
              <w:rPr>
                <w:rFonts w:ascii="Tahoma" w:hAnsi="Tahoma" w:cs="Tahoma"/>
                <w:sz w:val="13"/>
              </w:rPr>
            </w:pPr>
          </w:p>
        </w:tc>
        <w:tc>
          <w:tcPr>
            <w:tcW w:w="349" w:type="dxa"/>
            <w:tcBorders>
              <w:left w:val="single" w:sz="18" w:space="0" w:color="auto"/>
              <w:bottom w:val="single" w:sz="4" w:space="0" w:color="auto"/>
              <w:right w:val="single" w:sz="18" w:space="0" w:color="auto"/>
            </w:tcBorders>
            <w:shd w:val="clear" w:color="auto" w:fill="auto"/>
            <w:vAlign w:val="center"/>
          </w:tcPr>
          <w:p w14:paraId="2225BB7E" w14:textId="77777777" w:rsidR="00913A0A" w:rsidRPr="00222CE3" w:rsidRDefault="00913A0A" w:rsidP="001A63C6">
            <w:pPr>
              <w:pStyle w:val="TableText"/>
              <w:widowControl w:val="0"/>
              <w:rPr>
                <w:rFonts w:ascii="Tahoma" w:hAnsi="Tahoma" w:cs="Tahoma"/>
                <w:sz w:val="13"/>
              </w:rPr>
            </w:pPr>
          </w:p>
        </w:tc>
        <w:tc>
          <w:tcPr>
            <w:tcW w:w="601" w:type="dxa"/>
            <w:tcBorders>
              <w:bottom w:val="single" w:sz="4" w:space="0" w:color="auto"/>
            </w:tcBorders>
            <w:shd w:val="clear" w:color="auto" w:fill="auto"/>
          </w:tcPr>
          <w:p w14:paraId="1C96A080" w14:textId="77777777" w:rsidR="00913A0A" w:rsidRPr="00222CE3" w:rsidRDefault="00913A0A" w:rsidP="001A63C6">
            <w:pPr>
              <w:pStyle w:val="TableText"/>
              <w:widowControl w:val="0"/>
              <w:rPr>
                <w:rFonts w:ascii="Tahoma" w:hAnsi="Tahoma" w:cs="Tahoma"/>
                <w:sz w:val="13"/>
              </w:rPr>
            </w:pPr>
          </w:p>
        </w:tc>
        <w:tc>
          <w:tcPr>
            <w:tcW w:w="453" w:type="dxa"/>
            <w:tcBorders>
              <w:bottom w:val="single" w:sz="4" w:space="0" w:color="auto"/>
            </w:tcBorders>
            <w:shd w:val="clear" w:color="auto" w:fill="auto"/>
            <w:vAlign w:val="center"/>
          </w:tcPr>
          <w:p w14:paraId="59980C2A" w14:textId="77777777" w:rsidR="00913A0A" w:rsidRPr="00222CE3" w:rsidRDefault="00913A0A" w:rsidP="001A63C6">
            <w:pPr>
              <w:pStyle w:val="TableText"/>
              <w:widowControl w:val="0"/>
              <w:jc w:val="left"/>
              <w:rPr>
                <w:rFonts w:ascii="Tahoma" w:hAnsi="Tahoma" w:cs="Tahoma"/>
                <w:sz w:val="13"/>
              </w:rPr>
            </w:pPr>
          </w:p>
        </w:tc>
        <w:tc>
          <w:tcPr>
            <w:tcW w:w="483" w:type="dxa"/>
            <w:tcBorders>
              <w:bottom w:val="single" w:sz="4" w:space="0" w:color="auto"/>
            </w:tcBorders>
          </w:tcPr>
          <w:p w14:paraId="391793E8" w14:textId="77777777" w:rsidR="00913A0A" w:rsidRPr="00222CE3" w:rsidRDefault="00913A0A" w:rsidP="001A63C6">
            <w:pPr>
              <w:pStyle w:val="TableText"/>
              <w:widowControl w:val="0"/>
              <w:jc w:val="left"/>
              <w:rPr>
                <w:rFonts w:ascii="Tahoma" w:hAnsi="Tahoma" w:cs="Tahoma"/>
                <w:sz w:val="13"/>
              </w:rPr>
            </w:pPr>
          </w:p>
        </w:tc>
      </w:tr>
      <w:tr w:rsidR="000C4675" w:rsidRPr="00222CE3" w14:paraId="541B8AA4" w14:textId="77777777" w:rsidTr="000C4675">
        <w:trPr>
          <w:trHeight w:val="145"/>
        </w:trPr>
        <w:tc>
          <w:tcPr>
            <w:tcW w:w="2446" w:type="dxa"/>
            <w:gridSpan w:val="2"/>
            <w:tcBorders>
              <w:bottom w:val="single" w:sz="4" w:space="0" w:color="auto"/>
            </w:tcBorders>
            <w:shd w:val="clear" w:color="auto" w:fill="FABF8F"/>
            <w:vAlign w:val="center"/>
          </w:tcPr>
          <w:p w14:paraId="7149310E" w14:textId="77777777" w:rsidR="00913A0A" w:rsidRPr="00222CE3" w:rsidRDefault="00913A0A" w:rsidP="00844211">
            <w:pPr>
              <w:pStyle w:val="ProductNames"/>
              <w:spacing w:beforeLines="20" w:before="48" w:afterLines="20" w:after="48"/>
              <w:rPr>
                <w:rFonts w:ascii="Tahoma" w:hAnsi="Tahoma" w:cs="Tahoma"/>
                <w:sz w:val="14"/>
              </w:rPr>
            </w:pPr>
            <w:bookmarkStart w:id="172" w:name="_Toc336337942"/>
            <w:bookmarkStart w:id="173" w:name="_Toc377682731"/>
            <w:r w:rsidRPr="00222CE3">
              <w:rPr>
                <w:rFonts w:ascii="Tahoma" w:hAnsi="Tahoma" w:cs="Tahoma"/>
                <w:sz w:val="14"/>
              </w:rPr>
              <w:t>Enterprise CAL Suite Bridge para Office 365 (Usuario y Dispositivo)</w:t>
            </w:r>
            <w:bookmarkEnd w:id="172"/>
            <w:bookmarkEnd w:id="173"/>
          </w:p>
        </w:tc>
        <w:tc>
          <w:tcPr>
            <w:tcW w:w="502" w:type="dxa"/>
            <w:tcBorders>
              <w:bottom w:val="single" w:sz="4" w:space="0" w:color="auto"/>
            </w:tcBorders>
            <w:shd w:val="clear" w:color="auto" w:fill="FABF8F"/>
            <w:vAlign w:val="center"/>
          </w:tcPr>
          <w:p w14:paraId="1FEBEBFC" w14:textId="77777777" w:rsidR="00913A0A" w:rsidRPr="00222CE3" w:rsidRDefault="00A85D6E" w:rsidP="003D4F46">
            <w:pPr>
              <w:pStyle w:val="TableText"/>
              <w:widowControl w:val="0"/>
              <w:rPr>
                <w:b/>
                <w:color w:val="0000FF"/>
                <w:sz w:val="13"/>
                <w:szCs w:val="13"/>
                <w:u w:val="single"/>
              </w:rPr>
            </w:pPr>
            <w:hyperlink w:anchor="_45_Enterprise_CAL" w:history="1">
              <w:r w:rsidR="00A36CE0" w:rsidRPr="00222CE3">
                <w:rPr>
                  <w:rStyle w:val="Hyperlink"/>
                  <w:b/>
                  <w:sz w:val="13"/>
                  <w:szCs w:val="13"/>
                </w:rPr>
                <w:t>45</w:t>
              </w:r>
            </w:hyperlink>
          </w:p>
        </w:tc>
        <w:tc>
          <w:tcPr>
            <w:tcW w:w="447" w:type="dxa"/>
            <w:tcBorders>
              <w:bottom w:val="single" w:sz="4" w:space="0" w:color="auto"/>
            </w:tcBorders>
            <w:shd w:val="clear" w:color="auto" w:fill="FABF8F"/>
            <w:vAlign w:val="center"/>
          </w:tcPr>
          <w:p w14:paraId="38C8ECCD" w14:textId="77777777" w:rsidR="00913A0A" w:rsidRPr="00222CE3" w:rsidRDefault="00913A0A" w:rsidP="001A63C6">
            <w:pPr>
              <w:pStyle w:val="TableText"/>
              <w:widowControl w:val="0"/>
              <w:spacing w:before="40"/>
              <w:rPr>
                <w:rFonts w:ascii="Tahoma" w:hAnsi="Tahoma" w:cs="Tahoma"/>
                <w:sz w:val="13"/>
              </w:rPr>
            </w:pPr>
            <w:r w:rsidRPr="00222CE3">
              <w:rPr>
                <w:rFonts w:ascii="Tahoma" w:hAnsi="Tahoma" w:cs="Tahoma"/>
                <w:sz w:val="13"/>
              </w:rPr>
              <w:t>06/11</w:t>
            </w:r>
          </w:p>
        </w:tc>
        <w:tc>
          <w:tcPr>
            <w:tcW w:w="359" w:type="dxa"/>
            <w:tcBorders>
              <w:bottom w:val="single" w:sz="4" w:space="0" w:color="auto"/>
              <w:right w:val="single" w:sz="18" w:space="0" w:color="auto"/>
            </w:tcBorders>
            <w:shd w:val="clear" w:color="auto" w:fill="FABF8F"/>
            <w:vAlign w:val="center"/>
          </w:tcPr>
          <w:p w14:paraId="0F314E8A" w14:textId="77777777" w:rsidR="00913A0A" w:rsidRPr="00222CE3" w:rsidRDefault="00913A0A" w:rsidP="001A63C6">
            <w:pPr>
              <w:pStyle w:val="TableText"/>
              <w:widowControl w:val="0"/>
              <w:rPr>
                <w:rFonts w:ascii="Tahoma" w:hAnsi="Tahoma" w:cs="Tahoma"/>
                <w:sz w:val="13"/>
              </w:rPr>
            </w:pPr>
          </w:p>
        </w:tc>
        <w:tc>
          <w:tcPr>
            <w:tcW w:w="363" w:type="dxa"/>
            <w:tcBorders>
              <w:left w:val="single" w:sz="18" w:space="0" w:color="auto"/>
              <w:bottom w:val="single" w:sz="4" w:space="0" w:color="auto"/>
            </w:tcBorders>
            <w:shd w:val="clear" w:color="auto" w:fill="FABF8F"/>
            <w:vAlign w:val="bottom"/>
          </w:tcPr>
          <w:p w14:paraId="719EC458" w14:textId="77777777" w:rsidR="00913A0A" w:rsidRPr="00222CE3" w:rsidRDefault="00913A0A" w:rsidP="001A63C6">
            <w:pPr>
              <w:pStyle w:val="TableText"/>
              <w:widowControl w:val="0"/>
              <w:rPr>
                <w:rFonts w:ascii="Tahoma" w:hAnsi="Tahoma" w:cs="Tahoma"/>
                <w:sz w:val="13"/>
                <w:szCs w:val="13"/>
              </w:rPr>
            </w:pPr>
          </w:p>
        </w:tc>
        <w:tc>
          <w:tcPr>
            <w:tcW w:w="456" w:type="dxa"/>
            <w:gridSpan w:val="2"/>
            <w:tcBorders>
              <w:bottom w:val="single" w:sz="4" w:space="0" w:color="auto"/>
            </w:tcBorders>
            <w:shd w:val="clear" w:color="auto" w:fill="FABF8F"/>
            <w:vAlign w:val="bottom"/>
          </w:tcPr>
          <w:p w14:paraId="72DF575B" w14:textId="77777777" w:rsidR="00913A0A" w:rsidRPr="00222CE3" w:rsidRDefault="00913A0A" w:rsidP="001A63C6">
            <w:pPr>
              <w:pStyle w:val="TableText"/>
              <w:widowControl w:val="0"/>
              <w:rPr>
                <w:rFonts w:ascii="Tahoma" w:hAnsi="Tahoma" w:cs="Tahoma"/>
                <w:sz w:val="13"/>
                <w:szCs w:val="13"/>
              </w:rPr>
            </w:pPr>
          </w:p>
        </w:tc>
        <w:tc>
          <w:tcPr>
            <w:tcW w:w="451" w:type="dxa"/>
            <w:tcBorders>
              <w:bottom w:val="single" w:sz="4" w:space="0" w:color="auto"/>
            </w:tcBorders>
            <w:shd w:val="clear" w:color="auto" w:fill="FABF8F"/>
            <w:vAlign w:val="bottom"/>
          </w:tcPr>
          <w:p w14:paraId="7D2733C4" w14:textId="77777777" w:rsidR="00913A0A" w:rsidRPr="00222CE3" w:rsidRDefault="00913A0A" w:rsidP="001A63C6">
            <w:pPr>
              <w:pStyle w:val="TableText"/>
              <w:widowControl w:val="0"/>
              <w:rPr>
                <w:rFonts w:ascii="Tahoma" w:hAnsi="Tahoma" w:cs="Tahoma"/>
                <w:sz w:val="13"/>
                <w:szCs w:val="13"/>
              </w:rPr>
            </w:pPr>
          </w:p>
        </w:tc>
        <w:tc>
          <w:tcPr>
            <w:tcW w:w="449" w:type="dxa"/>
            <w:tcBorders>
              <w:bottom w:val="single" w:sz="4" w:space="0" w:color="auto"/>
            </w:tcBorders>
            <w:shd w:val="clear" w:color="auto" w:fill="FABF8F"/>
            <w:vAlign w:val="bottom"/>
          </w:tcPr>
          <w:p w14:paraId="63F9F431" w14:textId="77777777" w:rsidR="00913A0A" w:rsidRPr="00222CE3" w:rsidRDefault="00913A0A" w:rsidP="001A63C6">
            <w:pPr>
              <w:pStyle w:val="TableText"/>
              <w:widowControl w:val="0"/>
              <w:rPr>
                <w:rFonts w:ascii="Tahoma" w:hAnsi="Tahoma" w:cs="Tahoma"/>
                <w:sz w:val="13"/>
                <w:szCs w:val="13"/>
              </w:rPr>
            </w:pPr>
          </w:p>
        </w:tc>
        <w:tc>
          <w:tcPr>
            <w:tcW w:w="456" w:type="dxa"/>
            <w:tcBorders>
              <w:bottom w:val="single" w:sz="4" w:space="0" w:color="auto"/>
            </w:tcBorders>
            <w:shd w:val="clear" w:color="auto" w:fill="FABF8F"/>
            <w:vAlign w:val="bottom"/>
          </w:tcPr>
          <w:p w14:paraId="0719DDBC" w14:textId="77777777" w:rsidR="00913A0A" w:rsidRPr="00222CE3" w:rsidRDefault="00913A0A" w:rsidP="001A63C6">
            <w:pPr>
              <w:pStyle w:val="TableText"/>
              <w:widowControl w:val="0"/>
              <w:rPr>
                <w:rFonts w:ascii="Tahoma" w:hAnsi="Tahoma" w:cs="Tahoma"/>
                <w:sz w:val="13"/>
                <w:szCs w:val="13"/>
              </w:rPr>
            </w:pPr>
          </w:p>
        </w:tc>
        <w:tc>
          <w:tcPr>
            <w:tcW w:w="458" w:type="dxa"/>
            <w:tcBorders>
              <w:bottom w:val="single" w:sz="4" w:space="0" w:color="auto"/>
            </w:tcBorders>
            <w:shd w:val="clear" w:color="auto" w:fill="FABF8F"/>
            <w:vAlign w:val="bottom"/>
          </w:tcPr>
          <w:p w14:paraId="065C3849" w14:textId="77777777" w:rsidR="00913A0A" w:rsidRPr="00222CE3" w:rsidRDefault="00913A0A" w:rsidP="001A63C6">
            <w:pPr>
              <w:pStyle w:val="TableText"/>
              <w:widowControl w:val="0"/>
              <w:rPr>
                <w:rFonts w:ascii="Tahoma" w:hAnsi="Tahoma" w:cs="Tahoma"/>
                <w:sz w:val="13"/>
                <w:szCs w:val="13"/>
              </w:rPr>
            </w:pPr>
          </w:p>
        </w:tc>
        <w:tc>
          <w:tcPr>
            <w:tcW w:w="372" w:type="dxa"/>
            <w:tcBorders>
              <w:bottom w:val="single" w:sz="4" w:space="0" w:color="auto"/>
              <w:right w:val="single" w:sz="18" w:space="0" w:color="auto"/>
            </w:tcBorders>
            <w:shd w:val="clear" w:color="auto" w:fill="FABF8F"/>
            <w:vAlign w:val="bottom"/>
          </w:tcPr>
          <w:p w14:paraId="1AE80AD5" w14:textId="77777777" w:rsidR="00913A0A" w:rsidRPr="00222CE3" w:rsidRDefault="00913A0A" w:rsidP="001A63C6">
            <w:pPr>
              <w:pStyle w:val="TableText"/>
              <w:widowControl w:val="0"/>
              <w:rPr>
                <w:rFonts w:ascii="Tahoma" w:hAnsi="Tahoma" w:cs="Tahoma"/>
                <w:sz w:val="13"/>
                <w:szCs w:val="13"/>
              </w:rPr>
            </w:pPr>
          </w:p>
        </w:tc>
        <w:tc>
          <w:tcPr>
            <w:tcW w:w="449" w:type="dxa"/>
            <w:tcBorders>
              <w:left w:val="single" w:sz="18" w:space="0" w:color="auto"/>
              <w:bottom w:val="single" w:sz="4" w:space="0" w:color="auto"/>
            </w:tcBorders>
            <w:shd w:val="clear" w:color="auto" w:fill="FABF8F"/>
            <w:vAlign w:val="bottom"/>
          </w:tcPr>
          <w:p w14:paraId="52F45DB4" w14:textId="77777777" w:rsidR="00913A0A" w:rsidRPr="00222CE3" w:rsidRDefault="00913A0A" w:rsidP="001A63C6">
            <w:pPr>
              <w:pStyle w:val="TableText"/>
              <w:widowControl w:val="0"/>
              <w:rPr>
                <w:rFonts w:ascii="Tahoma" w:hAnsi="Tahoma" w:cs="Tahoma"/>
                <w:sz w:val="13"/>
                <w:szCs w:val="13"/>
              </w:rPr>
            </w:pPr>
          </w:p>
        </w:tc>
        <w:tc>
          <w:tcPr>
            <w:tcW w:w="449" w:type="dxa"/>
            <w:tcBorders>
              <w:bottom w:val="single" w:sz="4" w:space="0" w:color="auto"/>
            </w:tcBorders>
            <w:shd w:val="clear" w:color="auto" w:fill="FABF8F"/>
            <w:vAlign w:val="bottom"/>
          </w:tcPr>
          <w:p w14:paraId="03BB9172" w14:textId="77777777" w:rsidR="00913A0A" w:rsidRPr="00222CE3" w:rsidRDefault="00913A0A" w:rsidP="001A63C6">
            <w:pPr>
              <w:pStyle w:val="TableText"/>
              <w:widowControl w:val="0"/>
              <w:rPr>
                <w:rFonts w:ascii="Tahoma" w:hAnsi="Tahoma" w:cs="Tahoma"/>
                <w:sz w:val="13"/>
                <w:szCs w:val="13"/>
              </w:rPr>
            </w:pPr>
          </w:p>
        </w:tc>
        <w:tc>
          <w:tcPr>
            <w:tcW w:w="449" w:type="dxa"/>
            <w:tcBorders>
              <w:bottom w:val="single" w:sz="4" w:space="0" w:color="auto"/>
              <w:right w:val="single" w:sz="18" w:space="0" w:color="auto"/>
            </w:tcBorders>
            <w:shd w:val="clear" w:color="auto" w:fill="FABF8F"/>
            <w:vAlign w:val="bottom"/>
          </w:tcPr>
          <w:p w14:paraId="4DC767BA" w14:textId="77777777" w:rsidR="00913A0A" w:rsidRPr="00222CE3" w:rsidRDefault="00913A0A" w:rsidP="001A63C6">
            <w:pPr>
              <w:pStyle w:val="TableText"/>
              <w:widowControl w:val="0"/>
              <w:rPr>
                <w:rFonts w:ascii="Tahoma" w:hAnsi="Tahoma" w:cs="Tahoma"/>
                <w:sz w:val="13"/>
                <w:szCs w:val="13"/>
              </w:rPr>
            </w:pPr>
          </w:p>
        </w:tc>
        <w:tc>
          <w:tcPr>
            <w:tcW w:w="449" w:type="dxa"/>
            <w:tcBorders>
              <w:left w:val="single" w:sz="18" w:space="0" w:color="auto"/>
              <w:bottom w:val="single" w:sz="4" w:space="0" w:color="auto"/>
            </w:tcBorders>
            <w:shd w:val="clear" w:color="auto" w:fill="FABF8F"/>
            <w:vAlign w:val="center"/>
          </w:tcPr>
          <w:p w14:paraId="75E335F1" w14:textId="77777777" w:rsidR="00913A0A" w:rsidRPr="00222CE3" w:rsidRDefault="00913A0A" w:rsidP="001A63C6">
            <w:pPr>
              <w:pStyle w:val="TableText"/>
              <w:widowControl w:val="0"/>
              <w:rPr>
                <w:rFonts w:ascii="Tahoma" w:hAnsi="Tahoma" w:cs="Tahoma"/>
                <w:sz w:val="13"/>
                <w:szCs w:val="13"/>
              </w:rPr>
            </w:pPr>
          </w:p>
        </w:tc>
        <w:tc>
          <w:tcPr>
            <w:tcW w:w="449" w:type="dxa"/>
            <w:tcBorders>
              <w:bottom w:val="single" w:sz="4" w:space="0" w:color="auto"/>
              <w:right w:val="single" w:sz="18" w:space="0" w:color="auto"/>
            </w:tcBorders>
            <w:shd w:val="clear" w:color="auto" w:fill="FABF8F"/>
            <w:vAlign w:val="center"/>
          </w:tcPr>
          <w:p w14:paraId="2899438E" w14:textId="77777777" w:rsidR="00913A0A" w:rsidRPr="00222CE3" w:rsidRDefault="00CA0116" w:rsidP="001A63C6">
            <w:pPr>
              <w:pStyle w:val="TableText"/>
              <w:widowControl w:val="0"/>
              <w:rPr>
                <w:rFonts w:ascii="Tahoma" w:hAnsi="Tahoma" w:cs="Tahoma"/>
                <w:sz w:val="13"/>
              </w:rPr>
            </w:pPr>
            <w:r>
              <w:rPr>
                <w:rFonts w:ascii="Tahoma" w:hAnsi="Tahoma" w:cs="Tahoma"/>
                <w:sz w:val="13"/>
              </w:rPr>
              <w:t>E</w:t>
            </w:r>
          </w:p>
        </w:tc>
        <w:tc>
          <w:tcPr>
            <w:tcW w:w="349" w:type="dxa"/>
            <w:tcBorders>
              <w:left w:val="single" w:sz="18" w:space="0" w:color="auto"/>
              <w:bottom w:val="single" w:sz="4" w:space="0" w:color="auto"/>
              <w:right w:val="single" w:sz="18" w:space="0" w:color="auto"/>
            </w:tcBorders>
            <w:shd w:val="clear" w:color="auto" w:fill="FABF8F"/>
            <w:vAlign w:val="center"/>
          </w:tcPr>
          <w:p w14:paraId="1AC172BC" w14:textId="77777777" w:rsidR="00913A0A" w:rsidRPr="00222CE3" w:rsidRDefault="00913A0A" w:rsidP="001A63C6">
            <w:pPr>
              <w:pStyle w:val="TableText"/>
              <w:widowControl w:val="0"/>
              <w:rPr>
                <w:rFonts w:ascii="Tahoma" w:hAnsi="Tahoma" w:cs="Tahoma"/>
                <w:sz w:val="13"/>
              </w:rPr>
            </w:pPr>
          </w:p>
        </w:tc>
        <w:tc>
          <w:tcPr>
            <w:tcW w:w="601" w:type="dxa"/>
            <w:tcBorders>
              <w:bottom w:val="single" w:sz="4" w:space="0" w:color="auto"/>
            </w:tcBorders>
            <w:shd w:val="clear" w:color="auto" w:fill="FABF8F"/>
          </w:tcPr>
          <w:p w14:paraId="0A5B491A" w14:textId="77777777" w:rsidR="00913A0A" w:rsidRPr="00222CE3" w:rsidRDefault="00913A0A" w:rsidP="001A63C6">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14:paraId="6B1023C3" w14:textId="77777777" w:rsidR="00913A0A" w:rsidRPr="00222CE3" w:rsidRDefault="00913A0A" w:rsidP="001A63C6">
            <w:pPr>
              <w:pStyle w:val="TableText"/>
              <w:widowControl w:val="0"/>
              <w:rPr>
                <w:rFonts w:ascii="Tahoma" w:hAnsi="Tahoma" w:cs="Tahoma"/>
                <w:sz w:val="13"/>
              </w:rPr>
            </w:pPr>
          </w:p>
        </w:tc>
        <w:tc>
          <w:tcPr>
            <w:tcW w:w="483" w:type="dxa"/>
            <w:tcBorders>
              <w:bottom w:val="single" w:sz="4" w:space="0" w:color="auto"/>
            </w:tcBorders>
            <w:shd w:val="clear" w:color="auto" w:fill="FABF8F"/>
          </w:tcPr>
          <w:p w14:paraId="6538EE51" w14:textId="77777777" w:rsidR="00913A0A" w:rsidRPr="00222CE3" w:rsidRDefault="00913A0A" w:rsidP="001A63C6">
            <w:pPr>
              <w:pStyle w:val="TableText"/>
              <w:widowControl w:val="0"/>
              <w:rPr>
                <w:rFonts w:ascii="Tahoma" w:hAnsi="Tahoma" w:cs="Tahoma"/>
                <w:sz w:val="13"/>
              </w:rPr>
            </w:pPr>
          </w:p>
        </w:tc>
      </w:tr>
      <w:tr w:rsidR="000C4675" w:rsidRPr="00222CE3" w14:paraId="70883B70" w14:textId="77777777" w:rsidTr="000C4675">
        <w:trPr>
          <w:trHeight w:val="145"/>
        </w:trPr>
        <w:tc>
          <w:tcPr>
            <w:tcW w:w="2446" w:type="dxa"/>
            <w:gridSpan w:val="2"/>
            <w:tcBorders>
              <w:bottom w:val="single" w:sz="4" w:space="0" w:color="auto"/>
            </w:tcBorders>
            <w:shd w:val="clear" w:color="auto" w:fill="auto"/>
            <w:vAlign w:val="center"/>
          </w:tcPr>
          <w:p w14:paraId="3FA2A107" w14:textId="77777777" w:rsidR="00913A0A" w:rsidRPr="00222CE3" w:rsidRDefault="00913A0A" w:rsidP="00844211">
            <w:pPr>
              <w:pStyle w:val="ProductNames"/>
              <w:spacing w:beforeLines="20" w:before="48" w:afterLines="20" w:after="48"/>
              <w:rPr>
                <w:rFonts w:ascii="Tahoma" w:hAnsi="Tahoma" w:cs="Tahoma"/>
                <w:sz w:val="14"/>
              </w:rPr>
            </w:pPr>
            <w:bookmarkStart w:id="174" w:name="_Toc336337943"/>
            <w:bookmarkStart w:id="175" w:name="_Toc377682732"/>
            <w:r w:rsidRPr="00222CE3">
              <w:rPr>
                <w:rFonts w:ascii="Tahoma" w:hAnsi="Tahoma" w:cs="Tahoma"/>
                <w:sz w:val="14"/>
              </w:rPr>
              <w:t>Enterprise CAL Suite Bridge para Office 365 y Windows</w:t>
            </w:r>
            <w:r w:rsidR="00B33FB2" w:rsidRPr="00B33FB2">
              <w:rPr>
                <w:rFonts w:ascii="Tahoma" w:hAnsi="Tahoma" w:cs="Tahoma"/>
                <w:sz w:val="14"/>
                <w:vertAlign w:val="superscript"/>
              </w:rPr>
              <w:t>®</w:t>
            </w:r>
            <w:r w:rsidRPr="00222CE3">
              <w:rPr>
                <w:rFonts w:ascii="Tahoma" w:hAnsi="Tahoma" w:cs="Tahoma"/>
                <w:sz w:val="14"/>
              </w:rPr>
              <w:t xml:space="preserve"> Intune (Usuario y Dispositivo)</w:t>
            </w:r>
            <w:bookmarkEnd w:id="174"/>
            <w:bookmarkEnd w:id="175"/>
          </w:p>
        </w:tc>
        <w:tc>
          <w:tcPr>
            <w:tcW w:w="502" w:type="dxa"/>
            <w:tcBorders>
              <w:bottom w:val="single" w:sz="4" w:space="0" w:color="auto"/>
            </w:tcBorders>
            <w:shd w:val="clear" w:color="auto" w:fill="auto"/>
            <w:vAlign w:val="center"/>
          </w:tcPr>
          <w:p w14:paraId="5D084F26" w14:textId="77777777" w:rsidR="00913A0A" w:rsidRPr="00222CE3" w:rsidRDefault="00A85D6E" w:rsidP="003D4F46">
            <w:pPr>
              <w:pStyle w:val="TableText"/>
              <w:widowControl w:val="0"/>
              <w:rPr>
                <w:b/>
                <w:color w:val="0000FF"/>
                <w:sz w:val="13"/>
                <w:szCs w:val="13"/>
                <w:u w:val="single"/>
              </w:rPr>
            </w:pPr>
            <w:hyperlink w:anchor="_45_Enterprise_CAL" w:history="1">
              <w:r w:rsidR="00FC154A" w:rsidRPr="00222CE3">
                <w:rPr>
                  <w:rStyle w:val="Hyperlink"/>
                  <w:b/>
                  <w:sz w:val="13"/>
                  <w:szCs w:val="13"/>
                </w:rPr>
                <w:t>45</w:t>
              </w:r>
            </w:hyperlink>
          </w:p>
        </w:tc>
        <w:tc>
          <w:tcPr>
            <w:tcW w:w="447" w:type="dxa"/>
            <w:tcBorders>
              <w:bottom w:val="single" w:sz="4" w:space="0" w:color="auto"/>
            </w:tcBorders>
            <w:shd w:val="clear" w:color="auto" w:fill="auto"/>
            <w:vAlign w:val="center"/>
          </w:tcPr>
          <w:p w14:paraId="22D15B32" w14:textId="77777777" w:rsidR="00913A0A" w:rsidRPr="00222CE3" w:rsidRDefault="00913A0A" w:rsidP="001A63C6">
            <w:pPr>
              <w:pStyle w:val="TableText"/>
              <w:widowControl w:val="0"/>
              <w:spacing w:before="40"/>
              <w:rPr>
                <w:rFonts w:ascii="Tahoma" w:hAnsi="Tahoma" w:cs="Tahoma"/>
                <w:sz w:val="13"/>
              </w:rPr>
            </w:pPr>
            <w:r w:rsidRPr="00222CE3">
              <w:rPr>
                <w:rFonts w:ascii="Tahoma" w:hAnsi="Tahoma" w:cs="Tahoma"/>
                <w:sz w:val="13"/>
              </w:rPr>
              <w:t>06/11</w:t>
            </w:r>
          </w:p>
        </w:tc>
        <w:tc>
          <w:tcPr>
            <w:tcW w:w="359" w:type="dxa"/>
            <w:tcBorders>
              <w:bottom w:val="single" w:sz="4" w:space="0" w:color="auto"/>
              <w:right w:val="single" w:sz="18" w:space="0" w:color="auto"/>
            </w:tcBorders>
            <w:shd w:val="clear" w:color="auto" w:fill="auto"/>
            <w:vAlign w:val="center"/>
          </w:tcPr>
          <w:p w14:paraId="54A44057" w14:textId="77777777" w:rsidR="00913A0A" w:rsidRPr="00222CE3" w:rsidRDefault="00913A0A" w:rsidP="001A63C6">
            <w:pPr>
              <w:pStyle w:val="TableText"/>
              <w:widowControl w:val="0"/>
              <w:rPr>
                <w:rFonts w:ascii="Tahoma" w:hAnsi="Tahoma" w:cs="Tahoma"/>
                <w:sz w:val="13"/>
              </w:rPr>
            </w:pPr>
          </w:p>
        </w:tc>
        <w:tc>
          <w:tcPr>
            <w:tcW w:w="363" w:type="dxa"/>
            <w:tcBorders>
              <w:left w:val="single" w:sz="18" w:space="0" w:color="auto"/>
              <w:bottom w:val="single" w:sz="4" w:space="0" w:color="auto"/>
            </w:tcBorders>
            <w:shd w:val="clear" w:color="auto" w:fill="auto"/>
            <w:vAlign w:val="bottom"/>
          </w:tcPr>
          <w:p w14:paraId="3C4525C5" w14:textId="77777777" w:rsidR="00913A0A" w:rsidRPr="00222CE3" w:rsidRDefault="00913A0A" w:rsidP="001A63C6">
            <w:pPr>
              <w:pStyle w:val="TableText"/>
              <w:widowControl w:val="0"/>
              <w:rPr>
                <w:rFonts w:ascii="Tahoma" w:hAnsi="Tahoma" w:cs="Tahoma"/>
                <w:sz w:val="13"/>
                <w:szCs w:val="13"/>
              </w:rPr>
            </w:pPr>
          </w:p>
        </w:tc>
        <w:tc>
          <w:tcPr>
            <w:tcW w:w="456" w:type="dxa"/>
            <w:gridSpan w:val="2"/>
            <w:tcBorders>
              <w:bottom w:val="single" w:sz="4" w:space="0" w:color="auto"/>
            </w:tcBorders>
            <w:shd w:val="clear" w:color="auto" w:fill="auto"/>
            <w:vAlign w:val="bottom"/>
          </w:tcPr>
          <w:p w14:paraId="43C6BA14" w14:textId="77777777" w:rsidR="00913A0A" w:rsidRPr="00222CE3" w:rsidRDefault="00913A0A" w:rsidP="001A63C6">
            <w:pPr>
              <w:pStyle w:val="TableText"/>
              <w:widowControl w:val="0"/>
              <w:rPr>
                <w:rFonts w:ascii="Tahoma" w:hAnsi="Tahoma" w:cs="Tahoma"/>
                <w:sz w:val="13"/>
                <w:szCs w:val="13"/>
              </w:rPr>
            </w:pPr>
          </w:p>
        </w:tc>
        <w:tc>
          <w:tcPr>
            <w:tcW w:w="451" w:type="dxa"/>
            <w:tcBorders>
              <w:bottom w:val="single" w:sz="4" w:space="0" w:color="auto"/>
            </w:tcBorders>
            <w:shd w:val="clear" w:color="auto" w:fill="auto"/>
            <w:vAlign w:val="bottom"/>
          </w:tcPr>
          <w:p w14:paraId="39DD5DFE" w14:textId="77777777" w:rsidR="00913A0A" w:rsidRPr="00222CE3" w:rsidRDefault="00913A0A" w:rsidP="001A63C6">
            <w:pPr>
              <w:pStyle w:val="TableText"/>
              <w:widowControl w:val="0"/>
              <w:rPr>
                <w:rFonts w:ascii="Tahoma" w:hAnsi="Tahoma" w:cs="Tahoma"/>
                <w:sz w:val="13"/>
                <w:szCs w:val="13"/>
              </w:rPr>
            </w:pPr>
          </w:p>
        </w:tc>
        <w:tc>
          <w:tcPr>
            <w:tcW w:w="449" w:type="dxa"/>
            <w:tcBorders>
              <w:bottom w:val="single" w:sz="4" w:space="0" w:color="auto"/>
            </w:tcBorders>
            <w:shd w:val="clear" w:color="auto" w:fill="auto"/>
            <w:vAlign w:val="bottom"/>
          </w:tcPr>
          <w:p w14:paraId="7C6BB31C" w14:textId="77777777" w:rsidR="00913A0A" w:rsidRPr="00222CE3" w:rsidRDefault="00913A0A" w:rsidP="001A63C6">
            <w:pPr>
              <w:pStyle w:val="TableText"/>
              <w:widowControl w:val="0"/>
              <w:rPr>
                <w:rFonts w:ascii="Tahoma" w:hAnsi="Tahoma" w:cs="Tahoma"/>
                <w:sz w:val="13"/>
                <w:szCs w:val="13"/>
              </w:rPr>
            </w:pPr>
          </w:p>
        </w:tc>
        <w:tc>
          <w:tcPr>
            <w:tcW w:w="456" w:type="dxa"/>
            <w:tcBorders>
              <w:bottom w:val="single" w:sz="4" w:space="0" w:color="auto"/>
            </w:tcBorders>
            <w:shd w:val="clear" w:color="auto" w:fill="auto"/>
            <w:vAlign w:val="bottom"/>
          </w:tcPr>
          <w:p w14:paraId="4AC33135" w14:textId="77777777" w:rsidR="00913A0A" w:rsidRPr="00222CE3" w:rsidRDefault="00913A0A" w:rsidP="001A63C6">
            <w:pPr>
              <w:pStyle w:val="TableText"/>
              <w:widowControl w:val="0"/>
              <w:rPr>
                <w:rFonts w:ascii="Tahoma" w:hAnsi="Tahoma" w:cs="Tahoma"/>
                <w:sz w:val="13"/>
                <w:szCs w:val="13"/>
              </w:rPr>
            </w:pPr>
          </w:p>
        </w:tc>
        <w:tc>
          <w:tcPr>
            <w:tcW w:w="458" w:type="dxa"/>
            <w:tcBorders>
              <w:bottom w:val="single" w:sz="4" w:space="0" w:color="auto"/>
            </w:tcBorders>
            <w:shd w:val="clear" w:color="auto" w:fill="auto"/>
            <w:vAlign w:val="bottom"/>
          </w:tcPr>
          <w:p w14:paraId="3D4397CB" w14:textId="77777777" w:rsidR="00913A0A" w:rsidRPr="00222CE3" w:rsidRDefault="00913A0A" w:rsidP="001A63C6">
            <w:pPr>
              <w:pStyle w:val="TableText"/>
              <w:widowControl w:val="0"/>
              <w:rPr>
                <w:rFonts w:ascii="Tahoma" w:hAnsi="Tahoma" w:cs="Tahoma"/>
                <w:sz w:val="13"/>
                <w:szCs w:val="13"/>
              </w:rPr>
            </w:pPr>
          </w:p>
        </w:tc>
        <w:tc>
          <w:tcPr>
            <w:tcW w:w="372" w:type="dxa"/>
            <w:tcBorders>
              <w:bottom w:val="single" w:sz="4" w:space="0" w:color="auto"/>
              <w:right w:val="single" w:sz="18" w:space="0" w:color="auto"/>
            </w:tcBorders>
            <w:shd w:val="clear" w:color="auto" w:fill="auto"/>
            <w:vAlign w:val="bottom"/>
          </w:tcPr>
          <w:p w14:paraId="652322E8" w14:textId="77777777" w:rsidR="00913A0A" w:rsidRPr="00222CE3" w:rsidRDefault="00913A0A" w:rsidP="001A63C6">
            <w:pPr>
              <w:pStyle w:val="TableText"/>
              <w:widowControl w:val="0"/>
              <w:rPr>
                <w:rFonts w:ascii="Tahoma" w:hAnsi="Tahoma" w:cs="Tahoma"/>
                <w:sz w:val="13"/>
                <w:szCs w:val="13"/>
              </w:rPr>
            </w:pPr>
          </w:p>
        </w:tc>
        <w:tc>
          <w:tcPr>
            <w:tcW w:w="449" w:type="dxa"/>
            <w:tcBorders>
              <w:left w:val="single" w:sz="18" w:space="0" w:color="auto"/>
              <w:bottom w:val="single" w:sz="4" w:space="0" w:color="auto"/>
            </w:tcBorders>
            <w:shd w:val="clear" w:color="auto" w:fill="auto"/>
            <w:vAlign w:val="bottom"/>
          </w:tcPr>
          <w:p w14:paraId="0FFF0828" w14:textId="77777777" w:rsidR="00913A0A" w:rsidRPr="00222CE3" w:rsidRDefault="00913A0A" w:rsidP="001A63C6">
            <w:pPr>
              <w:pStyle w:val="TableText"/>
              <w:widowControl w:val="0"/>
              <w:rPr>
                <w:rFonts w:ascii="Tahoma" w:hAnsi="Tahoma" w:cs="Tahoma"/>
                <w:sz w:val="13"/>
                <w:szCs w:val="13"/>
              </w:rPr>
            </w:pPr>
          </w:p>
        </w:tc>
        <w:tc>
          <w:tcPr>
            <w:tcW w:w="449" w:type="dxa"/>
            <w:tcBorders>
              <w:bottom w:val="single" w:sz="4" w:space="0" w:color="auto"/>
            </w:tcBorders>
            <w:shd w:val="clear" w:color="auto" w:fill="auto"/>
            <w:vAlign w:val="bottom"/>
          </w:tcPr>
          <w:p w14:paraId="45E8B342" w14:textId="77777777" w:rsidR="00913A0A" w:rsidRPr="00222CE3" w:rsidRDefault="00913A0A" w:rsidP="001A63C6">
            <w:pPr>
              <w:pStyle w:val="TableText"/>
              <w:widowControl w:val="0"/>
              <w:rPr>
                <w:rFonts w:ascii="Tahoma" w:hAnsi="Tahoma" w:cs="Tahoma"/>
                <w:sz w:val="13"/>
                <w:szCs w:val="13"/>
              </w:rPr>
            </w:pPr>
          </w:p>
        </w:tc>
        <w:tc>
          <w:tcPr>
            <w:tcW w:w="449" w:type="dxa"/>
            <w:tcBorders>
              <w:bottom w:val="single" w:sz="4" w:space="0" w:color="auto"/>
              <w:right w:val="single" w:sz="18" w:space="0" w:color="auto"/>
            </w:tcBorders>
            <w:shd w:val="clear" w:color="auto" w:fill="auto"/>
            <w:vAlign w:val="bottom"/>
          </w:tcPr>
          <w:p w14:paraId="0B31C4D2" w14:textId="77777777" w:rsidR="00913A0A" w:rsidRPr="00222CE3" w:rsidRDefault="00913A0A" w:rsidP="001A63C6">
            <w:pPr>
              <w:pStyle w:val="TableText"/>
              <w:widowControl w:val="0"/>
              <w:rPr>
                <w:rFonts w:ascii="Tahoma" w:hAnsi="Tahoma" w:cs="Tahoma"/>
                <w:sz w:val="13"/>
                <w:szCs w:val="13"/>
              </w:rPr>
            </w:pPr>
          </w:p>
        </w:tc>
        <w:tc>
          <w:tcPr>
            <w:tcW w:w="449" w:type="dxa"/>
            <w:tcBorders>
              <w:left w:val="single" w:sz="18" w:space="0" w:color="auto"/>
              <w:bottom w:val="single" w:sz="4" w:space="0" w:color="auto"/>
            </w:tcBorders>
            <w:shd w:val="clear" w:color="auto" w:fill="auto"/>
            <w:vAlign w:val="center"/>
          </w:tcPr>
          <w:p w14:paraId="0F58579A" w14:textId="77777777" w:rsidR="00913A0A" w:rsidRPr="00222CE3" w:rsidRDefault="00913A0A" w:rsidP="001A63C6">
            <w:pPr>
              <w:pStyle w:val="TableText"/>
              <w:widowControl w:val="0"/>
              <w:rPr>
                <w:rFonts w:ascii="Tahoma" w:hAnsi="Tahoma" w:cs="Tahoma"/>
                <w:sz w:val="13"/>
                <w:szCs w:val="13"/>
              </w:rPr>
            </w:pPr>
          </w:p>
        </w:tc>
        <w:tc>
          <w:tcPr>
            <w:tcW w:w="449" w:type="dxa"/>
            <w:tcBorders>
              <w:bottom w:val="single" w:sz="4" w:space="0" w:color="auto"/>
              <w:right w:val="single" w:sz="18" w:space="0" w:color="auto"/>
            </w:tcBorders>
            <w:shd w:val="clear" w:color="auto" w:fill="auto"/>
            <w:vAlign w:val="center"/>
          </w:tcPr>
          <w:p w14:paraId="4B2561F9" w14:textId="77777777" w:rsidR="00913A0A" w:rsidRPr="00222CE3" w:rsidRDefault="00CA0116" w:rsidP="001A63C6">
            <w:pPr>
              <w:pStyle w:val="TableText"/>
              <w:widowControl w:val="0"/>
              <w:rPr>
                <w:rFonts w:ascii="Tahoma" w:hAnsi="Tahoma" w:cs="Tahoma"/>
                <w:sz w:val="13"/>
              </w:rPr>
            </w:pPr>
            <w:r>
              <w:rPr>
                <w:rFonts w:ascii="Tahoma" w:hAnsi="Tahoma" w:cs="Tahoma"/>
                <w:sz w:val="13"/>
              </w:rPr>
              <w:t>E</w:t>
            </w:r>
          </w:p>
        </w:tc>
        <w:tc>
          <w:tcPr>
            <w:tcW w:w="349" w:type="dxa"/>
            <w:tcBorders>
              <w:left w:val="single" w:sz="18" w:space="0" w:color="auto"/>
              <w:bottom w:val="single" w:sz="4" w:space="0" w:color="auto"/>
              <w:right w:val="single" w:sz="18" w:space="0" w:color="auto"/>
            </w:tcBorders>
            <w:shd w:val="clear" w:color="auto" w:fill="auto"/>
            <w:vAlign w:val="center"/>
          </w:tcPr>
          <w:p w14:paraId="742C5BAE" w14:textId="77777777" w:rsidR="00913A0A" w:rsidRPr="00222CE3" w:rsidRDefault="00913A0A" w:rsidP="001A63C6">
            <w:pPr>
              <w:pStyle w:val="TableText"/>
              <w:widowControl w:val="0"/>
              <w:rPr>
                <w:rFonts w:ascii="Tahoma" w:hAnsi="Tahoma" w:cs="Tahoma"/>
                <w:sz w:val="13"/>
              </w:rPr>
            </w:pPr>
          </w:p>
        </w:tc>
        <w:tc>
          <w:tcPr>
            <w:tcW w:w="601" w:type="dxa"/>
            <w:tcBorders>
              <w:bottom w:val="single" w:sz="4" w:space="0" w:color="auto"/>
            </w:tcBorders>
            <w:shd w:val="clear" w:color="auto" w:fill="auto"/>
          </w:tcPr>
          <w:p w14:paraId="64C61453" w14:textId="77777777" w:rsidR="00913A0A" w:rsidRPr="00222CE3" w:rsidRDefault="00913A0A" w:rsidP="001A63C6">
            <w:pPr>
              <w:pStyle w:val="TableText"/>
              <w:widowControl w:val="0"/>
              <w:rPr>
                <w:rFonts w:ascii="Tahoma" w:hAnsi="Tahoma" w:cs="Tahoma"/>
                <w:sz w:val="13"/>
              </w:rPr>
            </w:pPr>
          </w:p>
        </w:tc>
        <w:tc>
          <w:tcPr>
            <w:tcW w:w="453" w:type="dxa"/>
            <w:tcBorders>
              <w:bottom w:val="single" w:sz="4" w:space="0" w:color="auto"/>
            </w:tcBorders>
            <w:shd w:val="clear" w:color="auto" w:fill="auto"/>
            <w:vAlign w:val="center"/>
          </w:tcPr>
          <w:p w14:paraId="1E06A692" w14:textId="77777777" w:rsidR="00913A0A" w:rsidRPr="00222CE3" w:rsidRDefault="00913A0A" w:rsidP="001A63C6">
            <w:pPr>
              <w:pStyle w:val="TableText"/>
              <w:widowControl w:val="0"/>
              <w:rPr>
                <w:rFonts w:ascii="Tahoma" w:hAnsi="Tahoma" w:cs="Tahoma"/>
                <w:sz w:val="13"/>
              </w:rPr>
            </w:pPr>
          </w:p>
        </w:tc>
        <w:tc>
          <w:tcPr>
            <w:tcW w:w="483" w:type="dxa"/>
            <w:tcBorders>
              <w:bottom w:val="single" w:sz="4" w:space="0" w:color="auto"/>
            </w:tcBorders>
          </w:tcPr>
          <w:p w14:paraId="0030F088" w14:textId="77777777" w:rsidR="00913A0A" w:rsidRPr="00222CE3" w:rsidRDefault="00913A0A" w:rsidP="001A63C6">
            <w:pPr>
              <w:pStyle w:val="TableText"/>
              <w:widowControl w:val="0"/>
              <w:rPr>
                <w:rFonts w:ascii="Tahoma" w:hAnsi="Tahoma" w:cs="Tahoma"/>
                <w:sz w:val="13"/>
              </w:rPr>
            </w:pPr>
          </w:p>
        </w:tc>
      </w:tr>
      <w:tr w:rsidR="000C4675" w:rsidRPr="00222CE3" w14:paraId="3EE53E7B" w14:textId="77777777" w:rsidTr="000C4675">
        <w:trPr>
          <w:trHeight w:val="278"/>
        </w:trPr>
        <w:tc>
          <w:tcPr>
            <w:tcW w:w="2446" w:type="dxa"/>
            <w:gridSpan w:val="2"/>
            <w:tcBorders>
              <w:bottom w:val="single" w:sz="4" w:space="0" w:color="auto"/>
            </w:tcBorders>
            <w:shd w:val="clear" w:color="auto" w:fill="FABF8F"/>
            <w:vAlign w:val="center"/>
          </w:tcPr>
          <w:p w14:paraId="355D3412" w14:textId="77777777" w:rsidR="00913A0A" w:rsidRPr="00222CE3" w:rsidRDefault="00913A0A" w:rsidP="00844211">
            <w:pPr>
              <w:pStyle w:val="ProductNames"/>
              <w:spacing w:beforeLines="20" w:before="48" w:afterLines="20" w:after="48"/>
              <w:rPr>
                <w:rFonts w:ascii="Tahoma" w:hAnsi="Tahoma" w:cs="Tahoma"/>
                <w:sz w:val="14"/>
              </w:rPr>
            </w:pPr>
            <w:bookmarkStart w:id="176" w:name="_Toc336337944"/>
            <w:bookmarkStart w:id="177" w:name="_Toc377682733"/>
            <w:r w:rsidRPr="00222CE3">
              <w:rPr>
                <w:rFonts w:ascii="Tahoma" w:hAnsi="Tahoma" w:cs="Tahoma"/>
                <w:sz w:val="14"/>
              </w:rPr>
              <w:t>Enterprise CAL Suite Bridge para Windows</w:t>
            </w:r>
            <w:r w:rsidR="00B33FB2" w:rsidRPr="00B33FB2">
              <w:rPr>
                <w:rFonts w:ascii="Tahoma" w:hAnsi="Tahoma" w:cs="Tahoma"/>
                <w:sz w:val="14"/>
                <w:vertAlign w:val="superscript"/>
              </w:rPr>
              <w:t>®</w:t>
            </w:r>
            <w:r w:rsidRPr="00222CE3">
              <w:rPr>
                <w:rFonts w:ascii="Tahoma" w:hAnsi="Tahoma" w:cs="Tahoma"/>
                <w:sz w:val="14"/>
              </w:rPr>
              <w:t xml:space="preserve"> Intune (Usuario y Dispositivo)</w:t>
            </w:r>
            <w:bookmarkEnd w:id="176"/>
            <w:bookmarkEnd w:id="177"/>
          </w:p>
        </w:tc>
        <w:tc>
          <w:tcPr>
            <w:tcW w:w="502" w:type="dxa"/>
            <w:tcBorders>
              <w:bottom w:val="single" w:sz="4" w:space="0" w:color="auto"/>
            </w:tcBorders>
            <w:shd w:val="clear" w:color="auto" w:fill="FABF8F"/>
            <w:vAlign w:val="center"/>
          </w:tcPr>
          <w:p w14:paraId="53A36C7B" w14:textId="77777777" w:rsidR="00913A0A" w:rsidRPr="00222CE3" w:rsidRDefault="00A85D6E" w:rsidP="003D4F46">
            <w:pPr>
              <w:pStyle w:val="TableText"/>
              <w:widowControl w:val="0"/>
              <w:rPr>
                <w:b/>
                <w:color w:val="0000FF"/>
                <w:sz w:val="13"/>
                <w:szCs w:val="13"/>
                <w:u w:val="single"/>
              </w:rPr>
            </w:pPr>
            <w:hyperlink w:anchor="_45_Enterprise_CAL" w:history="1">
              <w:r w:rsidR="00FC154A" w:rsidRPr="00222CE3">
                <w:rPr>
                  <w:rStyle w:val="Hyperlink"/>
                  <w:b/>
                  <w:sz w:val="13"/>
                  <w:szCs w:val="13"/>
                </w:rPr>
                <w:t>45</w:t>
              </w:r>
            </w:hyperlink>
            <w:hyperlink w:anchor="Srv_45EntCALBridgeWinIntune" w:history="1"/>
          </w:p>
        </w:tc>
        <w:tc>
          <w:tcPr>
            <w:tcW w:w="447" w:type="dxa"/>
            <w:tcBorders>
              <w:bottom w:val="single" w:sz="4" w:space="0" w:color="auto"/>
            </w:tcBorders>
            <w:shd w:val="clear" w:color="auto" w:fill="FABF8F"/>
            <w:vAlign w:val="center"/>
          </w:tcPr>
          <w:p w14:paraId="3F8591A3" w14:textId="77777777" w:rsidR="00913A0A" w:rsidRPr="00222CE3" w:rsidRDefault="00913A0A" w:rsidP="001A63C6">
            <w:pPr>
              <w:pStyle w:val="TableText"/>
              <w:widowControl w:val="0"/>
              <w:spacing w:before="40"/>
              <w:rPr>
                <w:rFonts w:ascii="Tahoma" w:hAnsi="Tahoma" w:cs="Tahoma"/>
                <w:sz w:val="13"/>
              </w:rPr>
            </w:pPr>
            <w:r w:rsidRPr="00222CE3">
              <w:rPr>
                <w:rFonts w:ascii="Tahoma" w:hAnsi="Tahoma" w:cs="Tahoma"/>
                <w:sz w:val="13"/>
              </w:rPr>
              <w:t>04/11</w:t>
            </w:r>
          </w:p>
        </w:tc>
        <w:tc>
          <w:tcPr>
            <w:tcW w:w="359" w:type="dxa"/>
            <w:tcBorders>
              <w:bottom w:val="single" w:sz="4" w:space="0" w:color="auto"/>
              <w:right w:val="single" w:sz="18" w:space="0" w:color="auto"/>
            </w:tcBorders>
            <w:shd w:val="clear" w:color="auto" w:fill="FABF8F"/>
            <w:vAlign w:val="center"/>
          </w:tcPr>
          <w:p w14:paraId="0230E3B9" w14:textId="77777777" w:rsidR="00913A0A" w:rsidRPr="00222CE3" w:rsidRDefault="00913A0A" w:rsidP="001A63C6">
            <w:pPr>
              <w:pStyle w:val="TableText"/>
              <w:widowControl w:val="0"/>
              <w:rPr>
                <w:rFonts w:ascii="Tahoma" w:hAnsi="Tahoma" w:cs="Tahoma"/>
                <w:sz w:val="13"/>
              </w:rPr>
            </w:pPr>
          </w:p>
        </w:tc>
        <w:tc>
          <w:tcPr>
            <w:tcW w:w="363" w:type="dxa"/>
            <w:tcBorders>
              <w:left w:val="single" w:sz="18" w:space="0" w:color="auto"/>
              <w:bottom w:val="single" w:sz="4" w:space="0" w:color="auto"/>
            </w:tcBorders>
            <w:shd w:val="clear" w:color="auto" w:fill="FABF8F"/>
            <w:vAlign w:val="center"/>
          </w:tcPr>
          <w:p w14:paraId="289CEAF4" w14:textId="77777777" w:rsidR="00913A0A" w:rsidRPr="00222CE3" w:rsidRDefault="00913A0A" w:rsidP="001A63C6">
            <w:pPr>
              <w:pStyle w:val="TableText"/>
              <w:widowControl w:val="0"/>
              <w:rPr>
                <w:rFonts w:ascii="Tahoma" w:hAnsi="Tahoma" w:cs="Tahoma"/>
                <w:sz w:val="13"/>
              </w:rPr>
            </w:pPr>
          </w:p>
        </w:tc>
        <w:tc>
          <w:tcPr>
            <w:tcW w:w="456" w:type="dxa"/>
            <w:gridSpan w:val="2"/>
            <w:tcBorders>
              <w:bottom w:val="single" w:sz="4" w:space="0" w:color="auto"/>
            </w:tcBorders>
            <w:shd w:val="clear" w:color="auto" w:fill="FABF8F"/>
            <w:vAlign w:val="center"/>
          </w:tcPr>
          <w:p w14:paraId="26EE55B5" w14:textId="77777777" w:rsidR="00913A0A" w:rsidRPr="00222CE3" w:rsidRDefault="00913A0A" w:rsidP="001A63C6">
            <w:pPr>
              <w:pStyle w:val="TableText"/>
              <w:widowControl w:val="0"/>
              <w:rPr>
                <w:rFonts w:ascii="Tahoma" w:hAnsi="Tahoma" w:cs="Tahoma"/>
                <w:bCs/>
                <w:color w:val="000000"/>
                <w:sz w:val="13"/>
              </w:rPr>
            </w:pPr>
          </w:p>
        </w:tc>
        <w:tc>
          <w:tcPr>
            <w:tcW w:w="451" w:type="dxa"/>
            <w:tcBorders>
              <w:bottom w:val="single" w:sz="4" w:space="0" w:color="auto"/>
            </w:tcBorders>
            <w:shd w:val="clear" w:color="auto" w:fill="FABF8F"/>
            <w:vAlign w:val="center"/>
          </w:tcPr>
          <w:p w14:paraId="205ABAAD" w14:textId="77777777" w:rsidR="00913A0A" w:rsidRPr="00222CE3" w:rsidRDefault="00913A0A" w:rsidP="001A63C6">
            <w:pPr>
              <w:pStyle w:val="TableText"/>
              <w:widowControl w:val="0"/>
              <w:rPr>
                <w:rFonts w:ascii="Tahoma" w:hAnsi="Tahoma" w:cs="Tahoma"/>
                <w:bCs/>
                <w:color w:val="000000"/>
                <w:sz w:val="13"/>
              </w:rPr>
            </w:pPr>
          </w:p>
        </w:tc>
        <w:tc>
          <w:tcPr>
            <w:tcW w:w="449" w:type="dxa"/>
            <w:tcBorders>
              <w:bottom w:val="single" w:sz="4" w:space="0" w:color="auto"/>
            </w:tcBorders>
            <w:shd w:val="clear" w:color="auto" w:fill="FABF8F"/>
            <w:vAlign w:val="center"/>
          </w:tcPr>
          <w:p w14:paraId="53B841FC" w14:textId="77777777" w:rsidR="00913A0A" w:rsidRPr="00222CE3" w:rsidRDefault="00913A0A" w:rsidP="001A63C6">
            <w:pPr>
              <w:pStyle w:val="TableText"/>
              <w:widowControl w:val="0"/>
              <w:rPr>
                <w:rFonts w:ascii="Tahoma" w:hAnsi="Tahoma" w:cs="Tahoma"/>
                <w:bCs/>
                <w:color w:val="000000"/>
                <w:sz w:val="13"/>
              </w:rPr>
            </w:pPr>
          </w:p>
        </w:tc>
        <w:tc>
          <w:tcPr>
            <w:tcW w:w="456" w:type="dxa"/>
            <w:tcBorders>
              <w:bottom w:val="single" w:sz="4" w:space="0" w:color="auto"/>
            </w:tcBorders>
            <w:shd w:val="clear" w:color="auto" w:fill="FABF8F"/>
            <w:vAlign w:val="center"/>
          </w:tcPr>
          <w:p w14:paraId="5EC830CB" w14:textId="77777777" w:rsidR="00913A0A" w:rsidRPr="00222CE3" w:rsidRDefault="00913A0A" w:rsidP="001A63C6">
            <w:pPr>
              <w:pStyle w:val="TableText"/>
              <w:widowControl w:val="0"/>
              <w:rPr>
                <w:rFonts w:ascii="Tahoma" w:hAnsi="Tahoma" w:cs="Tahoma"/>
                <w:bCs/>
                <w:color w:val="000000"/>
                <w:sz w:val="13"/>
              </w:rPr>
            </w:pPr>
          </w:p>
        </w:tc>
        <w:tc>
          <w:tcPr>
            <w:tcW w:w="458" w:type="dxa"/>
            <w:tcBorders>
              <w:bottom w:val="single" w:sz="4" w:space="0" w:color="auto"/>
            </w:tcBorders>
            <w:shd w:val="clear" w:color="auto" w:fill="FABF8F"/>
            <w:vAlign w:val="center"/>
          </w:tcPr>
          <w:p w14:paraId="4104CA31" w14:textId="77777777" w:rsidR="00913A0A" w:rsidRPr="00222CE3" w:rsidRDefault="00913A0A" w:rsidP="001A63C6">
            <w:pPr>
              <w:pStyle w:val="TableText"/>
              <w:widowControl w:val="0"/>
              <w:rPr>
                <w:rFonts w:ascii="Tahoma" w:hAnsi="Tahoma" w:cs="Tahoma"/>
                <w:bCs/>
                <w:color w:val="000000"/>
                <w:sz w:val="13"/>
              </w:rPr>
            </w:pPr>
          </w:p>
        </w:tc>
        <w:tc>
          <w:tcPr>
            <w:tcW w:w="372" w:type="dxa"/>
            <w:tcBorders>
              <w:bottom w:val="single" w:sz="4" w:space="0" w:color="auto"/>
              <w:right w:val="single" w:sz="18" w:space="0" w:color="auto"/>
            </w:tcBorders>
            <w:shd w:val="clear" w:color="auto" w:fill="FABF8F"/>
            <w:vAlign w:val="center"/>
          </w:tcPr>
          <w:p w14:paraId="6FCD8999" w14:textId="77777777" w:rsidR="00913A0A" w:rsidRPr="00222CE3" w:rsidRDefault="00913A0A" w:rsidP="001A63C6">
            <w:pPr>
              <w:pStyle w:val="TableText"/>
              <w:widowControl w:val="0"/>
              <w:rPr>
                <w:rFonts w:ascii="Tahoma" w:hAnsi="Tahoma" w:cs="Tahoma"/>
                <w:color w:val="000000"/>
                <w:sz w:val="13"/>
              </w:rPr>
            </w:pPr>
          </w:p>
        </w:tc>
        <w:tc>
          <w:tcPr>
            <w:tcW w:w="449" w:type="dxa"/>
            <w:tcBorders>
              <w:left w:val="single" w:sz="18" w:space="0" w:color="auto"/>
              <w:bottom w:val="single" w:sz="4" w:space="0" w:color="auto"/>
            </w:tcBorders>
            <w:shd w:val="clear" w:color="auto" w:fill="FABF8F"/>
            <w:vAlign w:val="center"/>
          </w:tcPr>
          <w:p w14:paraId="3B249D95"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tcBorders>
            <w:shd w:val="clear" w:color="auto" w:fill="FABF8F"/>
            <w:vAlign w:val="center"/>
          </w:tcPr>
          <w:p w14:paraId="06BE1F4B"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FABF8F"/>
            <w:vAlign w:val="center"/>
          </w:tcPr>
          <w:p w14:paraId="46C342A2" w14:textId="77777777" w:rsidR="00913A0A" w:rsidRPr="00222CE3" w:rsidRDefault="00913A0A" w:rsidP="001A63C6">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FABF8F"/>
            <w:vAlign w:val="center"/>
          </w:tcPr>
          <w:p w14:paraId="4BE01825"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FABF8F"/>
            <w:vAlign w:val="center"/>
          </w:tcPr>
          <w:p w14:paraId="6F0B0E5E" w14:textId="77777777" w:rsidR="00913A0A" w:rsidRPr="00222CE3" w:rsidRDefault="00CA0116" w:rsidP="001A63C6">
            <w:pPr>
              <w:pStyle w:val="TableText"/>
              <w:widowControl w:val="0"/>
              <w:rPr>
                <w:rFonts w:ascii="Tahoma" w:hAnsi="Tahoma" w:cs="Tahoma"/>
                <w:sz w:val="13"/>
              </w:rPr>
            </w:pPr>
            <w:r>
              <w:rPr>
                <w:rFonts w:ascii="Tahoma" w:hAnsi="Tahoma" w:cs="Tahoma"/>
                <w:sz w:val="13"/>
              </w:rPr>
              <w:t>E</w:t>
            </w:r>
          </w:p>
        </w:tc>
        <w:tc>
          <w:tcPr>
            <w:tcW w:w="349" w:type="dxa"/>
            <w:tcBorders>
              <w:left w:val="single" w:sz="18" w:space="0" w:color="auto"/>
              <w:bottom w:val="single" w:sz="4" w:space="0" w:color="auto"/>
              <w:right w:val="single" w:sz="18" w:space="0" w:color="auto"/>
            </w:tcBorders>
            <w:shd w:val="clear" w:color="auto" w:fill="FABF8F"/>
            <w:vAlign w:val="center"/>
          </w:tcPr>
          <w:p w14:paraId="16331E91" w14:textId="77777777" w:rsidR="00913A0A" w:rsidRPr="00222CE3" w:rsidRDefault="00913A0A" w:rsidP="001A63C6">
            <w:pPr>
              <w:pStyle w:val="TableText"/>
              <w:widowControl w:val="0"/>
              <w:rPr>
                <w:rFonts w:ascii="Tahoma" w:hAnsi="Tahoma" w:cs="Tahoma"/>
                <w:sz w:val="13"/>
              </w:rPr>
            </w:pPr>
          </w:p>
        </w:tc>
        <w:tc>
          <w:tcPr>
            <w:tcW w:w="601" w:type="dxa"/>
            <w:tcBorders>
              <w:bottom w:val="single" w:sz="4" w:space="0" w:color="auto"/>
            </w:tcBorders>
            <w:shd w:val="clear" w:color="auto" w:fill="FABF8F"/>
            <w:vAlign w:val="center"/>
          </w:tcPr>
          <w:p w14:paraId="4228623D" w14:textId="77777777" w:rsidR="00913A0A" w:rsidRPr="00222CE3" w:rsidRDefault="00913A0A" w:rsidP="001A63C6">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14:paraId="224D9587" w14:textId="77777777" w:rsidR="00913A0A" w:rsidRPr="00222CE3" w:rsidRDefault="00913A0A" w:rsidP="001A63C6">
            <w:pPr>
              <w:pStyle w:val="TableText"/>
              <w:widowControl w:val="0"/>
              <w:rPr>
                <w:rFonts w:ascii="Tahoma" w:hAnsi="Tahoma" w:cs="Tahoma"/>
                <w:sz w:val="13"/>
              </w:rPr>
            </w:pPr>
          </w:p>
        </w:tc>
        <w:tc>
          <w:tcPr>
            <w:tcW w:w="483" w:type="dxa"/>
            <w:tcBorders>
              <w:bottom w:val="single" w:sz="4" w:space="0" w:color="auto"/>
            </w:tcBorders>
            <w:shd w:val="clear" w:color="auto" w:fill="FABF8F"/>
          </w:tcPr>
          <w:p w14:paraId="156E2DF1" w14:textId="77777777" w:rsidR="00913A0A" w:rsidRPr="00222CE3" w:rsidRDefault="00913A0A" w:rsidP="001A63C6">
            <w:pPr>
              <w:pStyle w:val="TableText"/>
              <w:widowControl w:val="0"/>
              <w:rPr>
                <w:rFonts w:ascii="Tahoma" w:hAnsi="Tahoma" w:cs="Tahoma"/>
                <w:sz w:val="13"/>
              </w:rPr>
            </w:pPr>
          </w:p>
        </w:tc>
      </w:tr>
      <w:tr w:rsidR="000C4675" w:rsidRPr="00222CE3" w14:paraId="34148B10" w14:textId="77777777" w:rsidTr="000C4675">
        <w:trPr>
          <w:trHeight w:val="145"/>
        </w:trPr>
        <w:tc>
          <w:tcPr>
            <w:tcW w:w="2446" w:type="dxa"/>
            <w:gridSpan w:val="2"/>
            <w:tcBorders>
              <w:bottom w:val="single" w:sz="4" w:space="0" w:color="auto"/>
            </w:tcBorders>
            <w:shd w:val="clear" w:color="auto" w:fill="auto"/>
            <w:vAlign w:val="center"/>
          </w:tcPr>
          <w:p w14:paraId="7B9ADCE8" w14:textId="77777777" w:rsidR="00913A0A" w:rsidRPr="00222CE3" w:rsidRDefault="00913A0A" w:rsidP="00844211">
            <w:pPr>
              <w:pStyle w:val="ProductNames"/>
              <w:spacing w:beforeLines="20" w:before="48" w:afterLines="20" w:after="48"/>
              <w:rPr>
                <w:rFonts w:ascii="Tahoma" w:hAnsi="Tahoma" w:cs="Tahoma"/>
                <w:sz w:val="14"/>
              </w:rPr>
            </w:pPr>
            <w:bookmarkStart w:id="178" w:name="_Toc336337945"/>
            <w:bookmarkStart w:id="179" w:name="_Toc377682734"/>
            <w:r w:rsidRPr="00222CE3">
              <w:rPr>
                <w:rFonts w:ascii="Tahoma" w:hAnsi="Tahoma" w:cs="Tahoma"/>
                <w:sz w:val="14"/>
              </w:rPr>
              <w:t xml:space="preserve">Enterprise CAL Suite </w:t>
            </w:r>
            <w:r w:rsidR="000C4675">
              <w:rPr>
                <w:rFonts w:ascii="Tahoma" w:hAnsi="Tahoma" w:cs="Tahoma"/>
                <w:sz w:val="14"/>
              </w:rPr>
              <w:br/>
            </w:r>
            <w:r w:rsidRPr="00222CE3">
              <w:rPr>
                <w:rFonts w:ascii="Tahoma" w:hAnsi="Tahoma" w:cs="Tahoma"/>
                <w:sz w:val="14"/>
              </w:rPr>
              <w:t>(Usuario y Dispositivo)</w:t>
            </w:r>
            <w:bookmarkEnd w:id="178"/>
            <w:bookmarkEnd w:id="179"/>
            <w:r w:rsidRPr="00222CE3">
              <w:rPr>
                <w:rFonts w:ascii="Tahoma" w:hAnsi="Tahoma" w:cs="Tahoma"/>
                <w:sz w:val="14"/>
              </w:rPr>
              <w:t xml:space="preserve"> </w:t>
            </w:r>
          </w:p>
        </w:tc>
        <w:tc>
          <w:tcPr>
            <w:tcW w:w="502" w:type="dxa"/>
            <w:tcBorders>
              <w:bottom w:val="single" w:sz="4" w:space="0" w:color="auto"/>
            </w:tcBorders>
            <w:shd w:val="clear" w:color="auto" w:fill="auto"/>
            <w:vAlign w:val="center"/>
          </w:tcPr>
          <w:p w14:paraId="7F19A384" w14:textId="77777777" w:rsidR="00913A0A" w:rsidRPr="00222CE3" w:rsidRDefault="00A85D6E" w:rsidP="003D4F46">
            <w:pPr>
              <w:pStyle w:val="TableText"/>
              <w:widowControl w:val="0"/>
              <w:rPr>
                <w:rStyle w:val="EndnoteReference"/>
                <w:color w:val="0000FF"/>
                <w:position w:val="-11"/>
                <w:sz w:val="13"/>
                <w:szCs w:val="13"/>
                <w:u w:val="single"/>
              </w:rPr>
            </w:pPr>
            <w:hyperlink w:anchor="_42_Enterprise_CAL" w:history="1">
              <w:r w:rsidR="00A36CE0" w:rsidRPr="00222CE3">
                <w:rPr>
                  <w:rStyle w:val="Hyperlink"/>
                  <w:b/>
                  <w:sz w:val="13"/>
                  <w:szCs w:val="13"/>
                </w:rPr>
                <w:t>46</w:t>
              </w:r>
            </w:hyperlink>
          </w:p>
        </w:tc>
        <w:tc>
          <w:tcPr>
            <w:tcW w:w="447" w:type="dxa"/>
            <w:tcBorders>
              <w:bottom w:val="single" w:sz="4" w:space="0" w:color="auto"/>
            </w:tcBorders>
            <w:shd w:val="clear" w:color="auto" w:fill="auto"/>
            <w:vAlign w:val="center"/>
          </w:tcPr>
          <w:p w14:paraId="15A30D3F" w14:textId="77777777" w:rsidR="00913A0A" w:rsidRPr="00222CE3" w:rsidRDefault="00913A0A" w:rsidP="001A63C6">
            <w:pPr>
              <w:pStyle w:val="TableText"/>
              <w:widowControl w:val="0"/>
              <w:spacing w:before="40"/>
              <w:rPr>
                <w:rFonts w:ascii="Tahoma" w:hAnsi="Tahoma" w:cs="Tahoma"/>
                <w:sz w:val="13"/>
              </w:rPr>
            </w:pPr>
            <w:r w:rsidRPr="00222CE3">
              <w:rPr>
                <w:rFonts w:ascii="Tahoma" w:hAnsi="Tahoma" w:cs="Tahoma"/>
                <w:sz w:val="13"/>
              </w:rPr>
              <w:t>10/06</w:t>
            </w:r>
          </w:p>
        </w:tc>
        <w:tc>
          <w:tcPr>
            <w:tcW w:w="359" w:type="dxa"/>
            <w:tcBorders>
              <w:bottom w:val="single" w:sz="4" w:space="0" w:color="auto"/>
              <w:right w:val="single" w:sz="18" w:space="0" w:color="auto"/>
            </w:tcBorders>
            <w:shd w:val="clear" w:color="auto" w:fill="auto"/>
            <w:vAlign w:val="center"/>
          </w:tcPr>
          <w:p w14:paraId="2B3FDAF7"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SRV</w:t>
            </w:r>
          </w:p>
        </w:tc>
        <w:tc>
          <w:tcPr>
            <w:tcW w:w="363" w:type="dxa"/>
            <w:tcBorders>
              <w:left w:val="single" w:sz="18" w:space="0" w:color="auto"/>
              <w:bottom w:val="single" w:sz="4" w:space="0" w:color="auto"/>
            </w:tcBorders>
            <w:shd w:val="clear" w:color="auto" w:fill="auto"/>
            <w:vAlign w:val="center"/>
          </w:tcPr>
          <w:p w14:paraId="4BC00E98" w14:textId="77777777" w:rsidR="00913A0A" w:rsidRPr="00222CE3" w:rsidRDefault="00913A0A" w:rsidP="001A63C6">
            <w:pPr>
              <w:pStyle w:val="TableText"/>
              <w:widowControl w:val="0"/>
              <w:rPr>
                <w:rFonts w:ascii="Tahoma" w:hAnsi="Tahoma" w:cs="Tahoma"/>
                <w:sz w:val="13"/>
              </w:rPr>
            </w:pPr>
          </w:p>
        </w:tc>
        <w:tc>
          <w:tcPr>
            <w:tcW w:w="456" w:type="dxa"/>
            <w:gridSpan w:val="2"/>
            <w:tcBorders>
              <w:bottom w:val="single" w:sz="4" w:space="0" w:color="auto"/>
            </w:tcBorders>
            <w:shd w:val="clear" w:color="auto" w:fill="auto"/>
            <w:vAlign w:val="center"/>
          </w:tcPr>
          <w:p w14:paraId="21FCC765" w14:textId="77777777" w:rsidR="00913A0A" w:rsidRPr="00222CE3" w:rsidRDefault="00913A0A" w:rsidP="001A63C6">
            <w:pPr>
              <w:pStyle w:val="TableText"/>
              <w:widowControl w:val="0"/>
              <w:rPr>
                <w:rFonts w:ascii="Tahoma" w:hAnsi="Tahoma" w:cs="Tahoma"/>
                <w:sz w:val="13"/>
              </w:rPr>
            </w:pPr>
            <w:r w:rsidRPr="00222CE3">
              <w:rPr>
                <w:rFonts w:ascii="Tahoma" w:hAnsi="Tahoma" w:cs="Tahoma"/>
                <w:bCs/>
                <w:color w:val="000000"/>
                <w:sz w:val="13"/>
              </w:rPr>
              <w:t>13</w:t>
            </w:r>
          </w:p>
        </w:tc>
        <w:tc>
          <w:tcPr>
            <w:tcW w:w="451" w:type="dxa"/>
            <w:tcBorders>
              <w:bottom w:val="single" w:sz="4" w:space="0" w:color="auto"/>
            </w:tcBorders>
            <w:shd w:val="clear" w:color="auto" w:fill="auto"/>
            <w:vAlign w:val="center"/>
          </w:tcPr>
          <w:p w14:paraId="797A2FED" w14:textId="77777777" w:rsidR="00913A0A" w:rsidRPr="00222CE3" w:rsidRDefault="00913A0A" w:rsidP="001A63C6">
            <w:pPr>
              <w:pStyle w:val="TableText"/>
              <w:widowControl w:val="0"/>
              <w:rPr>
                <w:rFonts w:ascii="Tahoma" w:hAnsi="Tahoma" w:cs="Tahoma"/>
                <w:sz w:val="13"/>
              </w:rPr>
            </w:pPr>
            <w:r w:rsidRPr="00222CE3">
              <w:rPr>
                <w:rFonts w:ascii="Tahoma" w:hAnsi="Tahoma" w:cs="Tahoma"/>
                <w:bCs/>
                <w:color w:val="000000"/>
                <w:sz w:val="13"/>
              </w:rPr>
              <w:t>10</w:t>
            </w:r>
          </w:p>
        </w:tc>
        <w:tc>
          <w:tcPr>
            <w:tcW w:w="449" w:type="dxa"/>
            <w:tcBorders>
              <w:bottom w:val="single" w:sz="4" w:space="0" w:color="auto"/>
            </w:tcBorders>
            <w:shd w:val="clear" w:color="auto" w:fill="auto"/>
            <w:vAlign w:val="center"/>
          </w:tcPr>
          <w:p w14:paraId="5F8D86D0" w14:textId="77777777" w:rsidR="00913A0A" w:rsidRPr="00222CE3" w:rsidRDefault="00913A0A" w:rsidP="001A63C6">
            <w:pPr>
              <w:pStyle w:val="TableText"/>
              <w:widowControl w:val="0"/>
              <w:rPr>
                <w:rFonts w:ascii="Tahoma" w:hAnsi="Tahoma" w:cs="Tahoma"/>
                <w:sz w:val="13"/>
              </w:rPr>
            </w:pPr>
            <w:r w:rsidRPr="00222CE3">
              <w:rPr>
                <w:rFonts w:ascii="Tahoma" w:hAnsi="Tahoma" w:cs="Tahoma"/>
                <w:bCs/>
                <w:color w:val="000000"/>
                <w:sz w:val="13"/>
              </w:rPr>
              <w:t>8</w:t>
            </w:r>
          </w:p>
        </w:tc>
        <w:tc>
          <w:tcPr>
            <w:tcW w:w="456" w:type="dxa"/>
            <w:tcBorders>
              <w:bottom w:val="single" w:sz="4" w:space="0" w:color="auto"/>
            </w:tcBorders>
            <w:shd w:val="clear" w:color="auto" w:fill="auto"/>
            <w:vAlign w:val="center"/>
          </w:tcPr>
          <w:p w14:paraId="5379D32C" w14:textId="77777777" w:rsidR="00913A0A" w:rsidRPr="00222CE3" w:rsidRDefault="00913A0A" w:rsidP="001A63C6">
            <w:pPr>
              <w:pStyle w:val="TableText"/>
              <w:widowControl w:val="0"/>
              <w:rPr>
                <w:rFonts w:ascii="Tahoma" w:hAnsi="Tahoma" w:cs="Tahoma"/>
                <w:sz w:val="13"/>
              </w:rPr>
            </w:pPr>
            <w:r w:rsidRPr="00222CE3">
              <w:rPr>
                <w:rFonts w:ascii="Tahoma" w:hAnsi="Tahoma" w:cs="Tahoma"/>
                <w:bCs/>
                <w:color w:val="000000"/>
                <w:sz w:val="13"/>
              </w:rPr>
              <w:t>8</w:t>
            </w:r>
          </w:p>
        </w:tc>
        <w:tc>
          <w:tcPr>
            <w:tcW w:w="458" w:type="dxa"/>
            <w:tcBorders>
              <w:bottom w:val="single" w:sz="4" w:space="0" w:color="auto"/>
            </w:tcBorders>
            <w:shd w:val="clear" w:color="auto" w:fill="auto"/>
            <w:vAlign w:val="center"/>
          </w:tcPr>
          <w:p w14:paraId="03A71142" w14:textId="77777777" w:rsidR="00913A0A" w:rsidRPr="00222CE3" w:rsidRDefault="00913A0A" w:rsidP="001A63C6">
            <w:pPr>
              <w:pStyle w:val="TableText"/>
              <w:widowControl w:val="0"/>
              <w:rPr>
                <w:rFonts w:ascii="Tahoma" w:hAnsi="Tahoma" w:cs="Tahoma"/>
                <w:sz w:val="13"/>
              </w:rPr>
            </w:pPr>
            <w:r w:rsidRPr="00222CE3">
              <w:rPr>
                <w:rFonts w:ascii="Tahoma" w:hAnsi="Tahoma" w:cs="Tahoma"/>
                <w:bCs/>
                <w:color w:val="000000"/>
                <w:sz w:val="13"/>
              </w:rPr>
              <w:t>5</w:t>
            </w:r>
          </w:p>
        </w:tc>
        <w:tc>
          <w:tcPr>
            <w:tcW w:w="372" w:type="dxa"/>
            <w:tcBorders>
              <w:bottom w:val="single" w:sz="4" w:space="0" w:color="auto"/>
              <w:right w:val="single" w:sz="18" w:space="0" w:color="auto"/>
            </w:tcBorders>
            <w:shd w:val="clear" w:color="auto" w:fill="auto"/>
            <w:vAlign w:val="center"/>
          </w:tcPr>
          <w:p w14:paraId="3B4DD563" w14:textId="77777777" w:rsidR="00913A0A" w:rsidRPr="00222CE3" w:rsidRDefault="00913A0A" w:rsidP="001A63C6">
            <w:pPr>
              <w:pStyle w:val="TableText"/>
              <w:widowControl w:val="0"/>
              <w:rPr>
                <w:rFonts w:ascii="Tahoma" w:hAnsi="Tahoma" w:cs="Tahoma"/>
                <w:sz w:val="13"/>
              </w:rPr>
            </w:pPr>
            <w:r w:rsidRPr="00222CE3">
              <w:rPr>
                <w:rFonts w:ascii="Tahoma" w:hAnsi="Tahoma" w:cs="Tahoma"/>
                <w:color w:val="000000"/>
                <w:sz w:val="13"/>
              </w:rPr>
              <w:t>3</w:t>
            </w:r>
          </w:p>
        </w:tc>
        <w:tc>
          <w:tcPr>
            <w:tcW w:w="449" w:type="dxa"/>
            <w:tcBorders>
              <w:left w:val="single" w:sz="18" w:space="0" w:color="auto"/>
              <w:bottom w:val="single" w:sz="4" w:space="0" w:color="auto"/>
            </w:tcBorders>
            <w:shd w:val="clear" w:color="auto" w:fill="auto"/>
            <w:vAlign w:val="center"/>
          </w:tcPr>
          <w:p w14:paraId="34000A96"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tcBorders>
            <w:shd w:val="clear" w:color="auto" w:fill="auto"/>
            <w:vAlign w:val="center"/>
          </w:tcPr>
          <w:p w14:paraId="00A2EB3F"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auto"/>
            <w:vAlign w:val="center"/>
          </w:tcPr>
          <w:p w14:paraId="05277FB2" w14:textId="77777777" w:rsidR="00913A0A" w:rsidRPr="00222CE3" w:rsidRDefault="00913A0A" w:rsidP="001A63C6">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auto"/>
            <w:vAlign w:val="center"/>
          </w:tcPr>
          <w:p w14:paraId="575A7ECB"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2, E</w:t>
            </w:r>
          </w:p>
        </w:tc>
        <w:tc>
          <w:tcPr>
            <w:tcW w:w="449" w:type="dxa"/>
            <w:tcBorders>
              <w:bottom w:val="single" w:sz="4" w:space="0" w:color="auto"/>
              <w:right w:val="single" w:sz="18" w:space="0" w:color="auto"/>
            </w:tcBorders>
            <w:shd w:val="clear" w:color="auto" w:fill="auto"/>
            <w:vAlign w:val="center"/>
          </w:tcPr>
          <w:p w14:paraId="45BF20BF"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E</w:t>
            </w:r>
          </w:p>
        </w:tc>
        <w:tc>
          <w:tcPr>
            <w:tcW w:w="349" w:type="dxa"/>
            <w:tcBorders>
              <w:left w:val="single" w:sz="18" w:space="0" w:color="auto"/>
              <w:bottom w:val="single" w:sz="4" w:space="0" w:color="auto"/>
              <w:right w:val="single" w:sz="18" w:space="0" w:color="auto"/>
            </w:tcBorders>
            <w:shd w:val="clear" w:color="auto" w:fill="auto"/>
            <w:vAlign w:val="center"/>
          </w:tcPr>
          <w:p w14:paraId="505828A9"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E, P</w:t>
            </w:r>
          </w:p>
        </w:tc>
        <w:tc>
          <w:tcPr>
            <w:tcW w:w="601" w:type="dxa"/>
            <w:tcBorders>
              <w:bottom w:val="single" w:sz="4" w:space="0" w:color="auto"/>
            </w:tcBorders>
            <w:shd w:val="clear" w:color="auto" w:fill="auto"/>
            <w:vAlign w:val="center"/>
          </w:tcPr>
          <w:p w14:paraId="611CBD19"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E,ST</w:t>
            </w:r>
          </w:p>
        </w:tc>
        <w:tc>
          <w:tcPr>
            <w:tcW w:w="453" w:type="dxa"/>
            <w:tcBorders>
              <w:bottom w:val="single" w:sz="4" w:space="0" w:color="auto"/>
            </w:tcBorders>
            <w:shd w:val="clear" w:color="auto" w:fill="auto"/>
            <w:vAlign w:val="center"/>
          </w:tcPr>
          <w:p w14:paraId="268F62E4" w14:textId="77777777" w:rsidR="00913A0A" w:rsidRPr="00222CE3" w:rsidRDefault="00913A0A" w:rsidP="001A63C6">
            <w:pPr>
              <w:pStyle w:val="TableText"/>
              <w:widowControl w:val="0"/>
              <w:rPr>
                <w:rFonts w:ascii="Tahoma" w:hAnsi="Tahoma" w:cs="Tahoma"/>
                <w:sz w:val="13"/>
              </w:rPr>
            </w:pPr>
          </w:p>
        </w:tc>
        <w:tc>
          <w:tcPr>
            <w:tcW w:w="483" w:type="dxa"/>
            <w:tcBorders>
              <w:bottom w:val="single" w:sz="4" w:space="0" w:color="auto"/>
            </w:tcBorders>
          </w:tcPr>
          <w:p w14:paraId="65D19380" w14:textId="77777777" w:rsidR="00913A0A" w:rsidRPr="00222CE3" w:rsidRDefault="00913A0A" w:rsidP="001A63C6">
            <w:pPr>
              <w:pStyle w:val="TableText"/>
              <w:widowControl w:val="0"/>
              <w:rPr>
                <w:rFonts w:ascii="Tahoma" w:hAnsi="Tahoma" w:cs="Tahoma"/>
                <w:sz w:val="13"/>
              </w:rPr>
            </w:pPr>
          </w:p>
        </w:tc>
      </w:tr>
      <w:tr w:rsidR="000C4675" w:rsidRPr="00222CE3" w14:paraId="0008EEAC" w14:textId="77777777" w:rsidTr="000C4675">
        <w:trPr>
          <w:trHeight w:val="145"/>
        </w:trPr>
        <w:tc>
          <w:tcPr>
            <w:tcW w:w="2446" w:type="dxa"/>
            <w:gridSpan w:val="2"/>
            <w:tcBorders>
              <w:bottom w:val="single" w:sz="4" w:space="0" w:color="auto"/>
            </w:tcBorders>
            <w:shd w:val="clear" w:color="auto" w:fill="FABF8F"/>
            <w:vAlign w:val="center"/>
          </w:tcPr>
          <w:p w14:paraId="1327BE6E" w14:textId="77777777" w:rsidR="00913A0A" w:rsidRPr="00222CE3" w:rsidRDefault="00913A0A" w:rsidP="001A63C6">
            <w:pPr>
              <w:pStyle w:val="ProductNames"/>
              <w:rPr>
                <w:rFonts w:ascii="Tahoma" w:hAnsi="Tahoma" w:cs="Tahoma"/>
                <w:sz w:val="14"/>
              </w:rPr>
            </w:pPr>
            <w:bookmarkStart w:id="180" w:name="_Toc377682735"/>
            <w:r w:rsidRPr="00222CE3">
              <w:rPr>
                <w:rFonts w:ascii="Tahoma" w:hAnsi="Tahoma" w:cs="Tahoma"/>
                <w:sz w:val="14"/>
              </w:rPr>
              <w:t>CAL de Exchange Enterprise con Services 2013</w:t>
            </w:r>
            <w:bookmarkEnd w:id="180"/>
          </w:p>
        </w:tc>
        <w:tc>
          <w:tcPr>
            <w:tcW w:w="502" w:type="dxa"/>
            <w:tcBorders>
              <w:bottom w:val="single" w:sz="4" w:space="0" w:color="auto"/>
            </w:tcBorders>
            <w:shd w:val="clear" w:color="auto" w:fill="FABF8F"/>
            <w:vAlign w:val="center"/>
          </w:tcPr>
          <w:p w14:paraId="76C13EBA" w14:textId="77777777" w:rsidR="00913A0A" w:rsidRPr="00222CE3" w:rsidRDefault="00A85D6E" w:rsidP="003D4F46">
            <w:pPr>
              <w:pStyle w:val="TableText"/>
              <w:widowControl w:val="0"/>
              <w:rPr>
                <w:b/>
                <w:sz w:val="13"/>
                <w:szCs w:val="13"/>
                <w:u w:val="single"/>
              </w:rPr>
            </w:pPr>
            <w:hyperlink w:anchor="_47_Licencia_CAL" w:history="1">
              <w:r w:rsidR="00A36CE0" w:rsidRPr="00222CE3">
                <w:rPr>
                  <w:rStyle w:val="Hyperlink"/>
                  <w:b/>
                  <w:sz w:val="13"/>
                  <w:szCs w:val="13"/>
                </w:rPr>
                <w:t>47</w:t>
              </w:r>
            </w:hyperlink>
          </w:p>
        </w:tc>
        <w:tc>
          <w:tcPr>
            <w:tcW w:w="447" w:type="dxa"/>
            <w:tcBorders>
              <w:bottom w:val="single" w:sz="4" w:space="0" w:color="auto"/>
            </w:tcBorders>
            <w:shd w:val="clear" w:color="auto" w:fill="FABF8F"/>
            <w:vAlign w:val="center"/>
          </w:tcPr>
          <w:p w14:paraId="6E904B52" w14:textId="77777777" w:rsidR="00913A0A" w:rsidRPr="00222CE3" w:rsidRDefault="00913A0A" w:rsidP="001A63C6">
            <w:pPr>
              <w:pStyle w:val="TableText"/>
              <w:widowControl w:val="0"/>
              <w:spacing w:before="40"/>
              <w:rPr>
                <w:rFonts w:ascii="Tahoma" w:hAnsi="Tahoma" w:cs="Tahoma"/>
                <w:sz w:val="13"/>
              </w:rPr>
            </w:pPr>
            <w:r w:rsidRPr="00222CE3">
              <w:rPr>
                <w:rFonts w:ascii="Tahoma" w:hAnsi="Tahoma" w:cs="Tahoma"/>
                <w:sz w:val="13"/>
              </w:rPr>
              <w:t>10/12</w:t>
            </w:r>
          </w:p>
        </w:tc>
        <w:tc>
          <w:tcPr>
            <w:tcW w:w="359" w:type="dxa"/>
            <w:tcBorders>
              <w:bottom w:val="single" w:sz="4" w:space="0" w:color="auto"/>
              <w:right w:val="single" w:sz="18" w:space="0" w:color="auto"/>
            </w:tcBorders>
            <w:shd w:val="clear" w:color="auto" w:fill="FABF8F"/>
            <w:vAlign w:val="center"/>
          </w:tcPr>
          <w:p w14:paraId="30A67C68" w14:textId="77777777" w:rsidR="00913A0A" w:rsidRPr="00222CE3" w:rsidRDefault="00913A0A" w:rsidP="001A63C6">
            <w:pPr>
              <w:pStyle w:val="TableText"/>
              <w:widowControl w:val="0"/>
              <w:rPr>
                <w:rFonts w:ascii="Tahoma" w:hAnsi="Tahoma" w:cs="Tahoma"/>
                <w:sz w:val="13"/>
              </w:rPr>
            </w:pPr>
          </w:p>
        </w:tc>
        <w:tc>
          <w:tcPr>
            <w:tcW w:w="363" w:type="dxa"/>
            <w:tcBorders>
              <w:left w:val="single" w:sz="18" w:space="0" w:color="auto"/>
              <w:bottom w:val="single" w:sz="4" w:space="0" w:color="auto"/>
            </w:tcBorders>
            <w:shd w:val="clear" w:color="auto" w:fill="FABF8F"/>
            <w:vAlign w:val="center"/>
          </w:tcPr>
          <w:p w14:paraId="7DFF5FBE"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1</w:t>
            </w:r>
          </w:p>
        </w:tc>
        <w:tc>
          <w:tcPr>
            <w:tcW w:w="456" w:type="dxa"/>
            <w:gridSpan w:val="2"/>
            <w:tcBorders>
              <w:bottom w:val="single" w:sz="4" w:space="0" w:color="auto"/>
            </w:tcBorders>
            <w:shd w:val="clear" w:color="auto" w:fill="FABF8F"/>
            <w:vAlign w:val="center"/>
          </w:tcPr>
          <w:p w14:paraId="4909048B" w14:textId="77777777" w:rsidR="00913A0A" w:rsidRPr="00222CE3" w:rsidRDefault="00913A0A" w:rsidP="001A63C6">
            <w:pPr>
              <w:pStyle w:val="TableText"/>
              <w:widowControl w:val="0"/>
              <w:rPr>
                <w:rFonts w:ascii="Tahoma" w:hAnsi="Tahoma" w:cs="Tahoma"/>
                <w:bCs/>
                <w:color w:val="000000"/>
                <w:sz w:val="13"/>
              </w:rPr>
            </w:pPr>
            <w:r w:rsidRPr="00222CE3">
              <w:rPr>
                <w:rFonts w:ascii="Tahoma" w:hAnsi="Tahoma" w:cs="Tahoma"/>
                <w:bCs/>
                <w:color w:val="000000"/>
                <w:sz w:val="13"/>
              </w:rPr>
              <w:t>3</w:t>
            </w:r>
          </w:p>
        </w:tc>
        <w:tc>
          <w:tcPr>
            <w:tcW w:w="451" w:type="dxa"/>
            <w:tcBorders>
              <w:bottom w:val="single" w:sz="4" w:space="0" w:color="auto"/>
            </w:tcBorders>
            <w:shd w:val="clear" w:color="auto" w:fill="FABF8F"/>
            <w:vAlign w:val="center"/>
          </w:tcPr>
          <w:p w14:paraId="7A002089" w14:textId="77777777" w:rsidR="00913A0A" w:rsidRPr="00222CE3" w:rsidRDefault="00913A0A" w:rsidP="001A63C6">
            <w:pPr>
              <w:pStyle w:val="TableText"/>
              <w:widowControl w:val="0"/>
              <w:rPr>
                <w:rFonts w:ascii="Tahoma" w:hAnsi="Tahoma" w:cs="Tahoma"/>
                <w:bCs/>
                <w:color w:val="000000"/>
                <w:sz w:val="13"/>
              </w:rPr>
            </w:pPr>
            <w:r w:rsidRPr="00222CE3">
              <w:rPr>
                <w:rFonts w:ascii="Tahoma" w:hAnsi="Tahoma" w:cs="Tahoma"/>
                <w:bCs/>
                <w:color w:val="000000"/>
                <w:sz w:val="13"/>
              </w:rPr>
              <w:t>2</w:t>
            </w:r>
          </w:p>
        </w:tc>
        <w:tc>
          <w:tcPr>
            <w:tcW w:w="449" w:type="dxa"/>
            <w:tcBorders>
              <w:bottom w:val="single" w:sz="4" w:space="0" w:color="auto"/>
            </w:tcBorders>
            <w:shd w:val="clear" w:color="auto" w:fill="FABF8F"/>
            <w:vAlign w:val="center"/>
          </w:tcPr>
          <w:p w14:paraId="71ED1204" w14:textId="77777777" w:rsidR="00913A0A" w:rsidRPr="00222CE3" w:rsidRDefault="00913A0A" w:rsidP="001A63C6">
            <w:pPr>
              <w:pStyle w:val="TableText"/>
              <w:widowControl w:val="0"/>
              <w:rPr>
                <w:rFonts w:ascii="Tahoma" w:hAnsi="Tahoma" w:cs="Tahoma"/>
                <w:bCs/>
                <w:color w:val="000000"/>
                <w:sz w:val="13"/>
              </w:rPr>
            </w:pPr>
            <w:r w:rsidRPr="00222CE3">
              <w:rPr>
                <w:rFonts w:ascii="Tahoma" w:hAnsi="Tahoma" w:cs="Tahoma"/>
                <w:bCs/>
                <w:color w:val="000000"/>
                <w:sz w:val="13"/>
              </w:rPr>
              <w:t>2</w:t>
            </w:r>
          </w:p>
        </w:tc>
        <w:tc>
          <w:tcPr>
            <w:tcW w:w="456" w:type="dxa"/>
            <w:tcBorders>
              <w:bottom w:val="single" w:sz="4" w:space="0" w:color="auto"/>
            </w:tcBorders>
            <w:shd w:val="clear" w:color="auto" w:fill="FABF8F"/>
            <w:vAlign w:val="center"/>
          </w:tcPr>
          <w:p w14:paraId="2ED9132C" w14:textId="77777777" w:rsidR="00913A0A" w:rsidRPr="00222CE3" w:rsidRDefault="00913A0A" w:rsidP="001A63C6">
            <w:pPr>
              <w:pStyle w:val="TableText"/>
              <w:widowControl w:val="0"/>
              <w:rPr>
                <w:rFonts w:ascii="Tahoma" w:hAnsi="Tahoma" w:cs="Tahoma"/>
                <w:bCs/>
                <w:color w:val="000000"/>
                <w:sz w:val="13"/>
              </w:rPr>
            </w:pPr>
            <w:r w:rsidRPr="00222CE3">
              <w:rPr>
                <w:rFonts w:ascii="Tahoma" w:hAnsi="Tahoma" w:cs="Tahoma"/>
                <w:bCs/>
                <w:color w:val="000000"/>
                <w:sz w:val="13"/>
              </w:rPr>
              <w:t>2</w:t>
            </w:r>
          </w:p>
        </w:tc>
        <w:tc>
          <w:tcPr>
            <w:tcW w:w="458" w:type="dxa"/>
            <w:tcBorders>
              <w:bottom w:val="single" w:sz="4" w:space="0" w:color="auto"/>
            </w:tcBorders>
            <w:shd w:val="clear" w:color="auto" w:fill="FABF8F"/>
            <w:vAlign w:val="center"/>
          </w:tcPr>
          <w:p w14:paraId="58C1523B" w14:textId="77777777" w:rsidR="00913A0A" w:rsidRPr="00222CE3" w:rsidRDefault="00913A0A" w:rsidP="001A63C6">
            <w:pPr>
              <w:pStyle w:val="TableText"/>
              <w:widowControl w:val="0"/>
              <w:rPr>
                <w:rFonts w:ascii="Tahoma" w:hAnsi="Tahoma" w:cs="Tahoma"/>
                <w:bCs/>
                <w:color w:val="000000"/>
                <w:sz w:val="13"/>
              </w:rPr>
            </w:pPr>
            <w:r w:rsidRPr="00222CE3">
              <w:rPr>
                <w:rFonts w:ascii="Tahoma" w:hAnsi="Tahoma" w:cs="Tahoma"/>
                <w:bCs/>
                <w:color w:val="000000"/>
                <w:sz w:val="13"/>
              </w:rPr>
              <w:t>1</w:t>
            </w:r>
          </w:p>
        </w:tc>
        <w:tc>
          <w:tcPr>
            <w:tcW w:w="372" w:type="dxa"/>
            <w:tcBorders>
              <w:bottom w:val="single" w:sz="4" w:space="0" w:color="auto"/>
              <w:right w:val="single" w:sz="18" w:space="0" w:color="auto"/>
            </w:tcBorders>
            <w:shd w:val="clear" w:color="auto" w:fill="FABF8F"/>
            <w:vAlign w:val="center"/>
          </w:tcPr>
          <w:p w14:paraId="0B7C73B5" w14:textId="77777777" w:rsidR="00913A0A" w:rsidRPr="00222CE3" w:rsidRDefault="00913A0A" w:rsidP="001A63C6">
            <w:pPr>
              <w:pStyle w:val="TableText"/>
              <w:widowControl w:val="0"/>
              <w:rPr>
                <w:rFonts w:ascii="Tahoma" w:hAnsi="Tahoma" w:cs="Tahoma"/>
                <w:color w:val="000000"/>
                <w:sz w:val="13"/>
              </w:rPr>
            </w:pPr>
            <w:r w:rsidRPr="00222CE3">
              <w:rPr>
                <w:rFonts w:ascii="Tahoma" w:hAnsi="Tahoma" w:cs="Tahoma"/>
                <w:color w:val="000000"/>
                <w:sz w:val="13"/>
              </w:rPr>
              <w:t>1</w:t>
            </w:r>
          </w:p>
        </w:tc>
        <w:tc>
          <w:tcPr>
            <w:tcW w:w="449" w:type="dxa"/>
            <w:tcBorders>
              <w:left w:val="single" w:sz="18" w:space="0" w:color="auto"/>
              <w:bottom w:val="single" w:sz="4" w:space="0" w:color="auto"/>
            </w:tcBorders>
            <w:shd w:val="clear" w:color="auto" w:fill="FABF8F"/>
            <w:vAlign w:val="center"/>
          </w:tcPr>
          <w:p w14:paraId="406FAB2A"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tcBorders>
            <w:shd w:val="clear" w:color="auto" w:fill="FABF8F"/>
            <w:vAlign w:val="center"/>
          </w:tcPr>
          <w:p w14:paraId="17063DE1"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FABF8F"/>
            <w:vAlign w:val="center"/>
          </w:tcPr>
          <w:p w14:paraId="6580AF7C" w14:textId="77777777" w:rsidR="00913A0A" w:rsidRPr="00222CE3" w:rsidRDefault="00913A0A" w:rsidP="001A63C6">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FABF8F"/>
            <w:vAlign w:val="center"/>
          </w:tcPr>
          <w:p w14:paraId="14D92495"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1</w:t>
            </w:r>
          </w:p>
        </w:tc>
        <w:tc>
          <w:tcPr>
            <w:tcW w:w="449" w:type="dxa"/>
            <w:tcBorders>
              <w:bottom w:val="single" w:sz="4" w:space="0" w:color="auto"/>
              <w:right w:val="single" w:sz="18" w:space="0" w:color="auto"/>
            </w:tcBorders>
            <w:shd w:val="clear" w:color="auto" w:fill="FABF8F"/>
            <w:vAlign w:val="center"/>
          </w:tcPr>
          <w:p w14:paraId="695D1742"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A</w:t>
            </w:r>
          </w:p>
        </w:tc>
        <w:tc>
          <w:tcPr>
            <w:tcW w:w="349" w:type="dxa"/>
            <w:tcBorders>
              <w:left w:val="single" w:sz="18" w:space="0" w:color="auto"/>
              <w:bottom w:val="single" w:sz="4" w:space="0" w:color="auto"/>
              <w:right w:val="single" w:sz="18" w:space="0" w:color="auto"/>
            </w:tcBorders>
            <w:shd w:val="clear" w:color="auto" w:fill="FABF8F"/>
            <w:vAlign w:val="center"/>
          </w:tcPr>
          <w:p w14:paraId="3352227C"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P</w:t>
            </w:r>
          </w:p>
        </w:tc>
        <w:tc>
          <w:tcPr>
            <w:tcW w:w="601" w:type="dxa"/>
            <w:tcBorders>
              <w:bottom w:val="single" w:sz="4" w:space="0" w:color="auto"/>
            </w:tcBorders>
            <w:shd w:val="clear" w:color="auto" w:fill="FABF8F"/>
            <w:vAlign w:val="center"/>
          </w:tcPr>
          <w:p w14:paraId="7101AAE9"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A</w:t>
            </w:r>
          </w:p>
        </w:tc>
        <w:tc>
          <w:tcPr>
            <w:tcW w:w="453" w:type="dxa"/>
            <w:tcBorders>
              <w:bottom w:val="single" w:sz="4" w:space="0" w:color="auto"/>
            </w:tcBorders>
            <w:shd w:val="clear" w:color="auto" w:fill="FABF8F"/>
            <w:vAlign w:val="center"/>
          </w:tcPr>
          <w:p w14:paraId="6806B1DD" w14:textId="77777777" w:rsidR="00913A0A" w:rsidRPr="00222CE3" w:rsidRDefault="00913A0A" w:rsidP="001A63C6">
            <w:pPr>
              <w:pStyle w:val="TableText"/>
              <w:widowControl w:val="0"/>
              <w:rPr>
                <w:rFonts w:ascii="Tahoma" w:hAnsi="Tahoma" w:cs="Tahoma"/>
                <w:sz w:val="13"/>
              </w:rPr>
            </w:pPr>
          </w:p>
        </w:tc>
        <w:tc>
          <w:tcPr>
            <w:tcW w:w="483" w:type="dxa"/>
            <w:tcBorders>
              <w:bottom w:val="single" w:sz="4" w:space="0" w:color="auto"/>
            </w:tcBorders>
            <w:shd w:val="clear" w:color="auto" w:fill="FABF8F"/>
          </w:tcPr>
          <w:p w14:paraId="63E269FD" w14:textId="77777777" w:rsidR="00913A0A" w:rsidRPr="00222CE3" w:rsidRDefault="00913A0A" w:rsidP="001A63C6">
            <w:pPr>
              <w:pStyle w:val="TableText"/>
              <w:widowControl w:val="0"/>
              <w:rPr>
                <w:rFonts w:ascii="Tahoma" w:hAnsi="Tahoma" w:cs="Tahoma"/>
                <w:sz w:val="13"/>
              </w:rPr>
            </w:pPr>
          </w:p>
        </w:tc>
      </w:tr>
      <w:tr w:rsidR="000C4675" w:rsidRPr="00222CE3" w14:paraId="3BFADCCD" w14:textId="77777777" w:rsidTr="000C4675">
        <w:trPr>
          <w:cantSplit/>
          <w:trHeight w:val="145"/>
        </w:trPr>
        <w:tc>
          <w:tcPr>
            <w:tcW w:w="2446" w:type="dxa"/>
            <w:gridSpan w:val="2"/>
            <w:tcBorders>
              <w:bottom w:val="single" w:sz="4" w:space="0" w:color="auto"/>
            </w:tcBorders>
            <w:shd w:val="clear" w:color="auto" w:fill="auto"/>
          </w:tcPr>
          <w:p w14:paraId="71B8F534" w14:textId="77777777" w:rsidR="00913A0A" w:rsidRPr="00222CE3" w:rsidRDefault="00913A0A" w:rsidP="001A63C6">
            <w:pPr>
              <w:pStyle w:val="Heading2"/>
              <w:ind w:left="0"/>
              <w:rPr>
                <w:rFonts w:ascii="Tahoma" w:hAnsi="Tahoma" w:cs="Tahoma"/>
                <w:b w:val="0"/>
                <w:sz w:val="14"/>
              </w:rPr>
            </w:pPr>
            <w:bookmarkStart w:id="181" w:name="_Toc377682736"/>
            <w:r w:rsidRPr="00222CE3">
              <w:rPr>
                <w:rFonts w:ascii="Tahoma" w:hAnsi="Tahoma" w:cs="Tahoma"/>
                <w:b w:val="0"/>
                <w:sz w:val="14"/>
              </w:rPr>
              <w:lastRenderedPageBreak/>
              <w:t>CAL de Exchange Enterprise sin Services 2013</w:t>
            </w:r>
            <w:bookmarkEnd w:id="181"/>
          </w:p>
        </w:tc>
        <w:tc>
          <w:tcPr>
            <w:tcW w:w="502" w:type="dxa"/>
            <w:tcBorders>
              <w:bottom w:val="single" w:sz="4" w:space="0" w:color="auto"/>
            </w:tcBorders>
            <w:shd w:val="clear" w:color="auto" w:fill="auto"/>
            <w:vAlign w:val="center"/>
          </w:tcPr>
          <w:p w14:paraId="5FA3B8FC" w14:textId="77777777" w:rsidR="00913A0A" w:rsidRPr="00222CE3" w:rsidRDefault="00913A0A" w:rsidP="001A63C6">
            <w:pPr>
              <w:pStyle w:val="TableText"/>
              <w:widowControl w:val="0"/>
              <w:rPr>
                <w:b/>
                <w:color w:val="0000FF"/>
                <w:sz w:val="13"/>
                <w:szCs w:val="13"/>
                <w:u w:val="single"/>
              </w:rPr>
            </w:pPr>
          </w:p>
        </w:tc>
        <w:tc>
          <w:tcPr>
            <w:tcW w:w="447" w:type="dxa"/>
            <w:tcBorders>
              <w:bottom w:val="single" w:sz="4" w:space="0" w:color="auto"/>
            </w:tcBorders>
            <w:shd w:val="clear" w:color="auto" w:fill="auto"/>
            <w:vAlign w:val="center"/>
          </w:tcPr>
          <w:p w14:paraId="26FC9528" w14:textId="77777777" w:rsidR="00913A0A" w:rsidRPr="00222CE3" w:rsidRDefault="00913A0A" w:rsidP="001A63C6">
            <w:pPr>
              <w:pStyle w:val="TableText"/>
              <w:widowControl w:val="0"/>
              <w:spacing w:before="80"/>
              <w:rPr>
                <w:rFonts w:ascii="Tahoma" w:hAnsi="Tahoma" w:cs="Tahoma"/>
                <w:sz w:val="13"/>
              </w:rPr>
            </w:pPr>
            <w:r w:rsidRPr="00222CE3">
              <w:rPr>
                <w:rFonts w:ascii="Tahoma" w:hAnsi="Tahoma" w:cs="Tahoma"/>
                <w:sz w:val="13"/>
              </w:rPr>
              <w:t>10/12</w:t>
            </w:r>
          </w:p>
        </w:tc>
        <w:tc>
          <w:tcPr>
            <w:tcW w:w="359" w:type="dxa"/>
            <w:tcBorders>
              <w:bottom w:val="single" w:sz="4" w:space="0" w:color="auto"/>
              <w:right w:val="single" w:sz="18" w:space="0" w:color="auto"/>
            </w:tcBorders>
            <w:shd w:val="clear" w:color="auto" w:fill="auto"/>
            <w:vAlign w:val="center"/>
          </w:tcPr>
          <w:p w14:paraId="42F2F1CD" w14:textId="77777777" w:rsidR="00913A0A" w:rsidRPr="00222CE3" w:rsidRDefault="00913A0A" w:rsidP="001A63C6">
            <w:pPr>
              <w:pStyle w:val="TableText"/>
              <w:widowControl w:val="0"/>
              <w:rPr>
                <w:rFonts w:ascii="Tahoma" w:hAnsi="Tahoma" w:cs="Tahoma"/>
                <w:sz w:val="13"/>
              </w:rPr>
            </w:pPr>
          </w:p>
        </w:tc>
        <w:tc>
          <w:tcPr>
            <w:tcW w:w="363" w:type="dxa"/>
            <w:tcBorders>
              <w:left w:val="single" w:sz="18" w:space="0" w:color="auto"/>
              <w:bottom w:val="single" w:sz="4" w:space="0" w:color="auto"/>
            </w:tcBorders>
            <w:shd w:val="clear" w:color="auto" w:fill="auto"/>
            <w:vAlign w:val="center"/>
          </w:tcPr>
          <w:p w14:paraId="7D33303E" w14:textId="77777777" w:rsidR="00913A0A" w:rsidRPr="00222CE3" w:rsidRDefault="00913A0A" w:rsidP="001A63C6">
            <w:pPr>
              <w:pStyle w:val="TableText"/>
              <w:widowControl w:val="0"/>
              <w:rPr>
                <w:rFonts w:ascii="Tahoma" w:hAnsi="Tahoma" w:cs="Tahoma"/>
                <w:sz w:val="13"/>
              </w:rPr>
            </w:pPr>
          </w:p>
        </w:tc>
        <w:tc>
          <w:tcPr>
            <w:tcW w:w="456" w:type="dxa"/>
            <w:gridSpan w:val="2"/>
            <w:tcBorders>
              <w:bottom w:val="single" w:sz="4" w:space="0" w:color="auto"/>
            </w:tcBorders>
            <w:shd w:val="clear" w:color="auto" w:fill="auto"/>
            <w:vAlign w:val="center"/>
          </w:tcPr>
          <w:p w14:paraId="2FCEB482" w14:textId="77777777" w:rsidR="00913A0A" w:rsidRPr="00222CE3" w:rsidRDefault="00913A0A" w:rsidP="001A63C6">
            <w:pPr>
              <w:pStyle w:val="TableText"/>
              <w:widowControl w:val="0"/>
              <w:rPr>
                <w:rFonts w:ascii="Tahoma" w:hAnsi="Tahoma" w:cs="Tahoma"/>
                <w:sz w:val="13"/>
              </w:rPr>
            </w:pPr>
          </w:p>
        </w:tc>
        <w:tc>
          <w:tcPr>
            <w:tcW w:w="451" w:type="dxa"/>
            <w:tcBorders>
              <w:bottom w:val="single" w:sz="4" w:space="0" w:color="auto"/>
            </w:tcBorders>
            <w:shd w:val="clear" w:color="auto" w:fill="auto"/>
            <w:vAlign w:val="center"/>
          </w:tcPr>
          <w:p w14:paraId="27EFADFA"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tcBorders>
            <w:shd w:val="clear" w:color="auto" w:fill="auto"/>
            <w:vAlign w:val="center"/>
          </w:tcPr>
          <w:p w14:paraId="30F225FD" w14:textId="77777777" w:rsidR="00913A0A" w:rsidRPr="00222CE3" w:rsidRDefault="00913A0A" w:rsidP="001A63C6">
            <w:pPr>
              <w:pStyle w:val="TableText"/>
              <w:widowControl w:val="0"/>
              <w:rPr>
                <w:rFonts w:ascii="Tahoma" w:hAnsi="Tahoma" w:cs="Tahoma"/>
                <w:sz w:val="13"/>
              </w:rPr>
            </w:pPr>
          </w:p>
        </w:tc>
        <w:tc>
          <w:tcPr>
            <w:tcW w:w="456" w:type="dxa"/>
            <w:tcBorders>
              <w:bottom w:val="single" w:sz="4" w:space="0" w:color="auto"/>
            </w:tcBorders>
            <w:shd w:val="clear" w:color="auto" w:fill="auto"/>
            <w:vAlign w:val="center"/>
          </w:tcPr>
          <w:p w14:paraId="54A83067" w14:textId="77777777" w:rsidR="00913A0A" w:rsidRPr="00222CE3" w:rsidRDefault="00913A0A" w:rsidP="001A63C6">
            <w:pPr>
              <w:pStyle w:val="TableText"/>
              <w:widowControl w:val="0"/>
              <w:rPr>
                <w:rFonts w:ascii="Tahoma" w:hAnsi="Tahoma" w:cs="Tahoma"/>
                <w:sz w:val="13"/>
              </w:rPr>
            </w:pPr>
          </w:p>
        </w:tc>
        <w:tc>
          <w:tcPr>
            <w:tcW w:w="458" w:type="dxa"/>
            <w:tcBorders>
              <w:bottom w:val="single" w:sz="4" w:space="0" w:color="auto"/>
            </w:tcBorders>
            <w:shd w:val="clear" w:color="auto" w:fill="auto"/>
            <w:vAlign w:val="center"/>
          </w:tcPr>
          <w:p w14:paraId="5355C2EC" w14:textId="77777777" w:rsidR="00913A0A" w:rsidRPr="00222CE3" w:rsidRDefault="00913A0A" w:rsidP="001A63C6">
            <w:pPr>
              <w:pStyle w:val="TableText"/>
              <w:widowControl w:val="0"/>
              <w:rPr>
                <w:rFonts w:ascii="Tahoma" w:hAnsi="Tahoma" w:cs="Tahoma"/>
                <w:sz w:val="13"/>
              </w:rPr>
            </w:pPr>
          </w:p>
        </w:tc>
        <w:tc>
          <w:tcPr>
            <w:tcW w:w="372" w:type="dxa"/>
            <w:tcBorders>
              <w:bottom w:val="single" w:sz="4" w:space="0" w:color="auto"/>
              <w:right w:val="single" w:sz="18" w:space="0" w:color="auto"/>
            </w:tcBorders>
            <w:shd w:val="clear" w:color="auto" w:fill="auto"/>
            <w:vAlign w:val="center"/>
          </w:tcPr>
          <w:p w14:paraId="1C23B9F8" w14:textId="77777777" w:rsidR="00913A0A" w:rsidRPr="00222CE3" w:rsidRDefault="00913A0A" w:rsidP="001A63C6">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auto"/>
            <w:vAlign w:val="center"/>
          </w:tcPr>
          <w:p w14:paraId="21A21798"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1</w:t>
            </w:r>
          </w:p>
        </w:tc>
        <w:tc>
          <w:tcPr>
            <w:tcW w:w="449" w:type="dxa"/>
            <w:tcBorders>
              <w:bottom w:val="single" w:sz="4" w:space="0" w:color="auto"/>
            </w:tcBorders>
            <w:shd w:val="clear" w:color="auto" w:fill="auto"/>
            <w:vAlign w:val="center"/>
          </w:tcPr>
          <w:p w14:paraId="626FD40B"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2</w:t>
            </w:r>
          </w:p>
        </w:tc>
        <w:tc>
          <w:tcPr>
            <w:tcW w:w="449" w:type="dxa"/>
            <w:tcBorders>
              <w:bottom w:val="single" w:sz="4" w:space="0" w:color="auto"/>
              <w:right w:val="single" w:sz="18" w:space="0" w:color="auto"/>
            </w:tcBorders>
            <w:shd w:val="clear" w:color="auto" w:fill="auto"/>
            <w:vAlign w:val="center"/>
          </w:tcPr>
          <w:p w14:paraId="7726A22E"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1</w:t>
            </w:r>
          </w:p>
        </w:tc>
        <w:tc>
          <w:tcPr>
            <w:tcW w:w="449" w:type="dxa"/>
            <w:tcBorders>
              <w:left w:val="single" w:sz="18" w:space="0" w:color="auto"/>
              <w:bottom w:val="single" w:sz="4" w:space="0" w:color="auto"/>
            </w:tcBorders>
            <w:shd w:val="clear" w:color="auto" w:fill="auto"/>
            <w:vAlign w:val="center"/>
          </w:tcPr>
          <w:p w14:paraId="2028A60A"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1</w:t>
            </w:r>
          </w:p>
        </w:tc>
        <w:tc>
          <w:tcPr>
            <w:tcW w:w="449" w:type="dxa"/>
            <w:tcBorders>
              <w:bottom w:val="single" w:sz="4" w:space="0" w:color="auto"/>
              <w:right w:val="single" w:sz="18" w:space="0" w:color="auto"/>
            </w:tcBorders>
            <w:shd w:val="clear" w:color="auto" w:fill="auto"/>
            <w:vAlign w:val="center"/>
          </w:tcPr>
          <w:p w14:paraId="527693B1" w14:textId="77777777" w:rsidR="00913A0A" w:rsidRPr="00222CE3" w:rsidRDefault="00913A0A" w:rsidP="001A63C6">
            <w:pPr>
              <w:pStyle w:val="TableText"/>
              <w:widowControl w:val="0"/>
              <w:rPr>
                <w:rFonts w:ascii="Tahoma" w:hAnsi="Tahoma" w:cs="Tahoma"/>
                <w:sz w:val="13"/>
              </w:rPr>
            </w:pPr>
          </w:p>
        </w:tc>
        <w:tc>
          <w:tcPr>
            <w:tcW w:w="349" w:type="dxa"/>
            <w:tcBorders>
              <w:left w:val="single" w:sz="18" w:space="0" w:color="auto"/>
              <w:bottom w:val="single" w:sz="4" w:space="0" w:color="auto"/>
              <w:right w:val="single" w:sz="18" w:space="0" w:color="auto"/>
            </w:tcBorders>
            <w:shd w:val="clear" w:color="auto" w:fill="auto"/>
            <w:vAlign w:val="center"/>
          </w:tcPr>
          <w:p w14:paraId="2A0CC0C6" w14:textId="77777777" w:rsidR="00913A0A" w:rsidRPr="00222CE3" w:rsidRDefault="00913A0A" w:rsidP="001A63C6">
            <w:pPr>
              <w:pStyle w:val="TableText"/>
              <w:widowControl w:val="0"/>
              <w:rPr>
                <w:rFonts w:ascii="Tahoma" w:hAnsi="Tahoma" w:cs="Tahoma"/>
                <w:sz w:val="13"/>
              </w:rPr>
            </w:pPr>
          </w:p>
        </w:tc>
        <w:tc>
          <w:tcPr>
            <w:tcW w:w="601" w:type="dxa"/>
            <w:tcBorders>
              <w:bottom w:val="single" w:sz="4" w:space="0" w:color="auto"/>
            </w:tcBorders>
            <w:shd w:val="clear" w:color="auto" w:fill="auto"/>
            <w:vAlign w:val="center"/>
          </w:tcPr>
          <w:p w14:paraId="464C2CBE"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AO, ST</w:t>
            </w:r>
          </w:p>
        </w:tc>
        <w:tc>
          <w:tcPr>
            <w:tcW w:w="453" w:type="dxa"/>
            <w:tcBorders>
              <w:bottom w:val="single" w:sz="4" w:space="0" w:color="auto"/>
            </w:tcBorders>
            <w:shd w:val="clear" w:color="auto" w:fill="auto"/>
            <w:vAlign w:val="center"/>
          </w:tcPr>
          <w:p w14:paraId="735D536E" w14:textId="77777777" w:rsidR="00913A0A" w:rsidRPr="00222CE3" w:rsidRDefault="00913A0A" w:rsidP="001A63C6">
            <w:pPr>
              <w:pStyle w:val="TableText"/>
              <w:widowControl w:val="0"/>
              <w:rPr>
                <w:rFonts w:ascii="Tahoma" w:hAnsi="Tahoma" w:cs="Tahoma"/>
                <w:sz w:val="13"/>
              </w:rPr>
            </w:pPr>
          </w:p>
        </w:tc>
        <w:tc>
          <w:tcPr>
            <w:tcW w:w="483" w:type="dxa"/>
            <w:tcBorders>
              <w:bottom w:val="single" w:sz="4" w:space="0" w:color="auto"/>
            </w:tcBorders>
          </w:tcPr>
          <w:p w14:paraId="5E569E11" w14:textId="77777777" w:rsidR="00913A0A" w:rsidRPr="00222CE3" w:rsidRDefault="00913A0A" w:rsidP="001A63C6">
            <w:pPr>
              <w:pStyle w:val="TableText"/>
              <w:widowControl w:val="0"/>
              <w:rPr>
                <w:rFonts w:ascii="Tahoma" w:hAnsi="Tahoma" w:cs="Tahoma"/>
                <w:sz w:val="13"/>
              </w:rPr>
            </w:pPr>
          </w:p>
        </w:tc>
      </w:tr>
      <w:tr w:rsidR="000C4675" w:rsidRPr="00222CE3" w14:paraId="6086B579" w14:textId="77777777" w:rsidTr="000C4675">
        <w:trPr>
          <w:trHeight w:val="145"/>
        </w:trPr>
        <w:tc>
          <w:tcPr>
            <w:tcW w:w="2446" w:type="dxa"/>
            <w:gridSpan w:val="2"/>
            <w:tcBorders>
              <w:bottom w:val="single" w:sz="4" w:space="0" w:color="auto"/>
            </w:tcBorders>
            <w:shd w:val="clear" w:color="auto" w:fill="FABF8F"/>
          </w:tcPr>
          <w:p w14:paraId="21F56A28" w14:textId="77777777" w:rsidR="00913A0A" w:rsidRPr="00222CE3" w:rsidRDefault="00913A0A" w:rsidP="001A63C6">
            <w:pPr>
              <w:pStyle w:val="Heading2"/>
              <w:ind w:left="0"/>
              <w:rPr>
                <w:rFonts w:ascii="Tahoma" w:hAnsi="Tahoma" w:cs="Tahoma"/>
                <w:b w:val="0"/>
                <w:sz w:val="14"/>
              </w:rPr>
            </w:pPr>
            <w:bookmarkStart w:id="182" w:name="_Toc336337946"/>
            <w:bookmarkStart w:id="183" w:name="_Toc377682737"/>
            <w:r w:rsidRPr="00222CE3">
              <w:rPr>
                <w:rFonts w:ascii="Tahoma" w:hAnsi="Tahoma" w:cs="Tahoma"/>
                <w:b w:val="0"/>
                <w:sz w:val="14"/>
              </w:rPr>
              <w:t>Archivado de Exchange Online</w:t>
            </w:r>
            <w:bookmarkEnd w:id="182"/>
            <w:r w:rsidRPr="00222CE3">
              <w:rPr>
                <w:rFonts w:ascii="Tahoma" w:hAnsi="Tahoma" w:cs="Tahoma"/>
                <w:b w:val="0"/>
                <w:sz w:val="14"/>
              </w:rPr>
              <w:t xml:space="preserve"> para Exchange Server (SL de usuario)</w:t>
            </w:r>
            <w:bookmarkEnd w:id="183"/>
          </w:p>
        </w:tc>
        <w:tc>
          <w:tcPr>
            <w:tcW w:w="502" w:type="dxa"/>
            <w:tcBorders>
              <w:bottom w:val="single" w:sz="4" w:space="0" w:color="auto"/>
            </w:tcBorders>
            <w:shd w:val="clear" w:color="auto" w:fill="FABF8F"/>
            <w:vAlign w:val="center"/>
          </w:tcPr>
          <w:p w14:paraId="5EF65785" w14:textId="77777777" w:rsidR="00913A0A" w:rsidRPr="00222CE3" w:rsidRDefault="00A85D6E" w:rsidP="003D4F46">
            <w:pPr>
              <w:pStyle w:val="TableText"/>
              <w:widowControl w:val="0"/>
              <w:rPr>
                <w:b/>
                <w:color w:val="0000FF"/>
                <w:sz w:val="13"/>
                <w:szCs w:val="13"/>
                <w:u w:val="single"/>
              </w:rPr>
            </w:pPr>
            <w:hyperlink w:anchor="_43_Exchange_Enterprise" w:history="1">
              <w:r w:rsidR="00A36CE0" w:rsidRPr="00222CE3">
                <w:rPr>
                  <w:rStyle w:val="Hyperlink"/>
                  <w:b/>
                  <w:sz w:val="13"/>
                  <w:szCs w:val="13"/>
                </w:rPr>
                <w:t>48</w:t>
              </w:r>
            </w:hyperlink>
          </w:p>
        </w:tc>
        <w:tc>
          <w:tcPr>
            <w:tcW w:w="447" w:type="dxa"/>
            <w:tcBorders>
              <w:bottom w:val="single" w:sz="4" w:space="0" w:color="auto"/>
            </w:tcBorders>
            <w:shd w:val="clear" w:color="auto" w:fill="FABF8F"/>
            <w:vAlign w:val="center"/>
          </w:tcPr>
          <w:p w14:paraId="2B888519" w14:textId="77777777" w:rsidR="00913A0A" w:rsidRPr="00222CE3" w:rsidDel="00876599" w:rsidRDefault="00913A0A" w:rsidP="001A63C6">
            <w:pPr>
              <w:pStyle w:val="TableText"/>
              <w:widowControl w:val="0"/>
              <w:spacing w:before="80"/>
              <w:rPr>
                <w:rFonts w:ascii="Tahoma" w:hAnsi="Tahoma" w:cs="Tahoma"/>
                <w:sz w:val="13"/>
              </w:rPr>
            </w:pPr>
            <w:r w:rsidRPr="00222CE3">
              <w:rPr>
                <w:rFonts w:ascii="Tahoma" w:hAnsi="Tahoma" w:cs="Tahoma"/>
                <w:sz w:val="13"/>
              </w:rPr>
              <w:t>06/11</w:t>
            </w:r>
          </w:p>
        </w:tc>
        <w:tc>
          <w:tcPr>
            <w:tcW w:w="359" w:type="dxa"/>
            <w:tcBorders>
              <w:bottom w:val="single" w:sz="4" w:space="0" w:color="auto"/>
              <w:right w:val="single" w:sz="18" w:space="0" w:color="auto"/>
            </w:tcBorders>
            <w:shd w:val="clear" w:color="auto" w:fill="FABF8F"/>
            <w:vAlign w:val="center"/>
          </w:tcPr>
          <w:p w14:paraId="2F66EC9F" w14:textId="77777777" w:rsidR="00913A0A" w:rsidRPr="00222CE3" w:rsidRDefault="00913A0A" w:rsidP="001A63C6">
            <w:pPr>
              <w:pStyle w:val="TableText"/>
              <w:widowControl w:val="0"/>
              <w:rPr>
                <w:rFonts w:ascii="Tahoma" w:hAnsi="Tahoma" w:cs="Tahoma"/>
                <w:sz w:val="13"/>
              </w:rPr>
            </w:pPr>
          </w:p>
        </w:tc>
        <w:tc>
          <w:tcPr>
            <w:tcW w:w="363" w:type="dxa"/>
            <w:tcBorders>
              <w:left w:val="single" w:sz="18" w:space="0" w:color="auto"/>
              <w:bottom w:val="single" w:sz="4" w:space="0" w:color="auto"/>
            </w:tcBorders>
            <w:shd w:val="clear" w:color="auto" w:fill="FABF8F"/>
            <w:vAlign w:val="center"/>
          </w:tcPr>
          <w:p w14:paraId="1A904FC1" w14:textId="77777777" w:rsidR="00913A0A" w:rsidRPr="00222CE3" w:rsidRDefault="00913A0A" w:rsidP="001A63C6">
            <w:pPr>
              <w:pStyle w:val="TableText"/>
              <w:widowControl w:val="0"/>
              <w:rPr>
                <w:rFonts w:ascii="Tahoma" w:hAnsi="Tahoma" w:cs="Tahoma"/>
                <w:sz w:val="13"/>
              </w:rPr>
            </w:pPr>
          </w:p>
        </w:tc>
        <w:tc>
          <w:tcPr>
            <w:tcW w:w="456" w:type="dxa"/>
            <w:gridSpan w:val="2"/>
            <w:tcBorders>
              <w:bottom w:val="single" w:sz="4" w:space="0" w:color="auto"/>
            </w:tcBorders>
            <w:shd w:val="clear" w:color="auto" w:fill="FABF8F"/>
            <w:vAlign w:val="center"/>
          </w:tcPr>
          <w:p w14:paraId="2D50573C" w14:textId="77777777" w:rsidR="00913A0A" w:rsidRPr="00222CE3" w:rsidRDefault="00913A0A" w:rsidP="001A63C6">
            <w:pPr>
              <w:pStyle w:val="TableText"/>
              <w:widowControl w:val="0"/>
              <w:rPr>
                <w:rFonts w:ascii="Tahoma" w:hAnsi="Tahoma" w:cs="Tahoma"/>
                <w:sz w:val="13"/>
              </w:rPr>
            </w:pPr>
          </w:p>
        </w:tc>
        <w:tc>
          <w:tcPr>
            <w:tcW w:w="451" w:type="dxa"/>
            <w:tcBorders>
              <w:bottom w:val="single" w:sz="4" w:space="0" w:color="auto"/>
            </w:tcBorders>
            <w:shd w:val="clear" w:color="auto" w:fill="FABF8F"/>
            <w:vAlign w:val="center"/>
          </w:tcPr>
          <w:p w14:paraId="7E2F7481"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tcBorders>
            <w:shd w:val="clear" w:color="auto" w:fill="FABF8F"/>
            <w:vAlign w:val="center"/>
          </w:tcPr>
          <w:p w14:paraId="7D9585A6" w14:textId="77777777" w:rsidR="00913A0A" w:rsidRPr="00222CE3" w:rsidRDefault="00913A0A" w:rsidP="001A63C6">
            <w:pPr>
              <w:pStyle w:val="TableText"/>
              <w:widowControl w:val="0"/>
              <w:rPr>
                <w:rFonts w:ascii="Tahoma" w:hAnsi="Tahoma" w:cs="Tahoma"/>
                <w:sz w:val="13"/>
              </w:rPr>
            </w:pPr>
          </w:p>
        </w:tc>
        <w:tc>
          <w:tcPr>
            <w:tcW w:w="456" w:type="dxa"/>
            <w:tcBorders>
              <w:bottom w:val="single" w:sz="4" w:space="0" w:color="auto"/>
            </w:tcBorders>
            <w:shd w:val="clear" w:color="auto" w:fill="FABF8F"/>
            <w:vAlign w:val="center"/>
          </w:tcPr>
          <w:p w14:paraId="6C353D32" w14:textId="77777777" w:rsidR="00913A0A" w:rsidRPr="00222CE3" w:rsidRDefault="00913A0A" w:rsidP="001A63C6">
            <w:pPr>
              <w:pStyle w:val="TableText"/>
              <w:widowControl w:val="0"/>
              <w:rPr>
                <w:rFonts w:ascii="Tahoma" w:hAnsi="Tahoma" w:cs="Tahoma"/>
                <w:sz w:val="13"/>
              </w:rPr>
            </w:pPr>
          </w:p>
        </w:tc>
        <w:tc>
          <w:tcPr>
            <w:tcW w:w="458" w:type="dxa"/>
            <w:tcBorders>
              <w:bottom w:val="single" w:sz="4" w:space="0" w:color="auto"/>
            </w:tcBorders>
            <w:shd w:val="clear" w:color="auto" w:fill="FABF8F"/>
            <w:vAlign w:val="center"/>
          </w:tcPr>
          <w:p w14:paraId="517985CC" w14:textId="77777777" w:rsidR="00913A0A" w:rsidRPr="00222CE3" w:rsidRDefault="00913A0A" w:rsidP="001A63C6">
            <w:pPr>
              <w:pStyle w:val="TableText"/>
              <w:widowControl w:val="0"/>
              <w:rPr>
                <w:rFonts w:ascii="Tahoma" w:hAnsi="Tahoma" w:cs="Tahoma"/>
                <w:sz w:val="13"/>
              </w:rPr>
            </w:pPr>
          </w:p>
        </w:tc>
        <w:tc>
          <w:tcPr>
            <w:tcW w:w="372" w:type="dxa"/>
            <w:tcBorders>
              <w:bottom w:val="single" w:sz="4" w:space="0" w:color="auto"/>
              <w:right w:val="single" w:sz="18" w:space="0" w:color="auto"/>
            </w:tcBorders>
            <w:shd w:val="clear" w:color="auto" w:fill="FABF8F"/>
            <w:vAlign w:val="center"/>
          </w:tcPr>
          <w:p w14:paraId="3E0ECCD5" w14:textId="77777777" w:rsidR="00913A0A" w:rsidRPr="00222CE3" w:rsidRDefault="00913A0A" w:rsidP="001A63C6">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FABF8F"/>
            <w:vAlign w:val="center"/>
          </w:tcPr>
          <w:p w14:paraId="58D4EC88"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tcBorders>
            <w:shd w:val="clear" w:color="auto" w:fill="FABF8F"/>
            <w:vAlign w:val="center"/>
          </w:tcPr>
          <w:p w14:paraId="7B82FF7C"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FABF8F"/>
            <w:vAlign w:val="center"/>
          </w:tcPr>
          <w:p w14:paraId="6B902F55" w14:textId="77777777" w:rsidR="00913A0A" w:rsidRPr="00222CE3" w:rsidRDefault="00913A0A" w:rsidP="001A63C6">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FABF8F"/>
            <w:vAlign w:val="center"/>
          </w:tcPr>
          <w:p w14:paraId="1574B051"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1</w:t>
            </w:r>
          </w:p>
        </w:tc>
        <w:tc>
          <w:tcPr>
            <w:tcW w:w="449" w:type="dxa"/>
            <w:tcBorders>
              <w:bottom w:val="single" w:sz="4" w:space="0" w:color="auto"/>
              <w:right w:val="single" w:sz="18" w:space="0" w:color="auto"/>
            </w:tcBorders>
            <w:shd w:val="clear" w:color="auto" w:fill="FABF8F"/>
            <w:vAlign w:val="center"/>
          </w:tcPr>
          <w:p w14:paraId="389CBE36"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A</w:t>
            </w:r>
          </w:p>
        </w:tc>
        <w:tc>
          <w:tcPr>
            <w:tcW w:w="349" w:type="dxa"/>
            <w:tcBorders>
              <w:left w:val="single" w:sz="18" w:space="0" w:color="auto"/>
              <w:bottom w:val="single" w:sz="4" w:space="0" w:color="auto"/>
              <w:right w:val="single" w:sz="18" w:space="0" w:color="auto"/>
            </w:tcBorders>
            <w:shd w:val="clear" w:color="auto" w:fill="FABF8F"/>
            <w:vAlign w:val="center"/>
          </w:tcPr>
          <w:p w14:paraId="7039EC97" w14:textId="77777777" w:rsidR="00913A0A" w:rsidRPr="00222CE3" w:rsidRDefault="00913A0A" w:rsidP="001A63C6">
            <w:pPr>
              <w:pStyle w:val="TableText"/>
              <w:widowControl w:val="0"/>
              <w:rPr>
                <w:rFonts w:ascii="Tahoma" w:hAnsi="Tahoma" w:cs="Tahoma"/>
                <w:sz w:val="13"/>
              </w:rPr>
            </w:pPr>
          </w:p>
        </w:tc>
        <w:tc>
          <w:tcPr>
            <w:tcW w:w="601" w:type="dxa"/>
            <w:tcBorders>
              <w:bottom w:val="single" w:sz="4" w:space="0" w:color="auto"/>
            </w:tcBorders>
            <w:shd w:val="clear" w:color="auto" w:fill="FABF8F"/>
            <w:vAlign w:val="center"/>
          </w:tcPr>
          <w:p w14:paraId="793647ED"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A,ST</w:t>
            </w:r>
          </w:p>
        </w:tc>
        <w:tc>
          <w:tcPr>
            <w:tcW w:w="453" w:type="dxa"/>
            <w:tcBorders>
              <w:bottom w:val="single" w:sz="4" w:space="0" w:color="auto"/>
            </w:tcBorders>
            <w:shd w:val="clear" w:color="auto" w:fill="FABF8F"/>
            <w:vAlign w:val="center"/>
          </w:tcPr>
          <w:p w14:paraId="32723EAB" w14:textId="77777777" w:rsidR="00913A0A" w:rsidRPr="00222CE3" w:rsidRDefault="00913A0A" w:rsidP="001A63C6">
            <w:pPr>
              <w:pStyle w:val="TableText"/>
              <w:widowControl w:val="0"/>
              <w:rPr>
                <w:rFonts w:ascii="Tahoma" w:hAnsi="Tahoma" w:cs="Tahoma"/>
                <w:sz w:val="13"/>
              </w:rPr>
            </w:pPr>
          </w:p>
        </w:tc>
        <w:tc>
          <w:tcPr>
            <w:tcW w:w="483" w:type="dxa"/>
            <w:tcBorders>
              <w:bottom w:val="single" w:sz="4" w:space="0" w:color="auto"/>
            </w:tcBorders>
            <w:shd w:val="clear" w:color="auto" w:fill="FABF8F"/>
          </w:tcPr>
          <w:p w14:paraId="63DAEB6E" w14:textId="77777777" w:rsidR="00913A0A" w:rsidRPr="00222CE3" w:rsidRDefault="00913A0A" w:rsidP="001A63C6">
            <w:pPr>
              <w:pStyle w:val="TableText"/>
              <w:widowControl w:val="0"/>
              <w:rPr>
                <w:rFonts w:ascii="Tahoma" w:hAnsi="Tahoma" w:cs="Tahoma"/>
                <w:sz w:val="13"/>
              </w:rPr>
            </w:pPr>
          </w:p>
        </w:tc>
      </w:tr>
      <w:tr w:rsidR="000C4675" w:rsidRPr="00222CE3" w14:paraId="490C7BF5" w14:textId="77777777" w:rsidTr="000C4675">
        <w:trPr>
          <w:trHeight w:val="145"/>
        </w:trPr>
        <w:tc>
          <w:tcPr>
            <w:tcW w:w="2446" w:type="dxa"/>
            <w:gridSpan w:val="2"/>
            <w:tcBorders>
              <w:bottom w:val="single" w:sz="4" w:space="0" w:color="auto"/>
            </w:tcBorders>
            <w:shd w:val="clear" w:color="auto" w:fill="auto"/>
            <w:vAlign w:val="center"/>
          </w:tcPr>
          <w:p w14:paraId="2AECCCFB" w14:textId="77777777" w:rsidR="00913A0A" w:rsidRPr="00222CE3" w:rsidRDefault="00913A0A" w:rsidP="00D66F68">
            <w:pPr>
              <w:pStyle w:val="Heading3"/>
              <w:rPr>
                <w:rFonts w:ascii="Tahoma" w:hAnsi="Tahoma" w:cs="Tahoma"/>
                <w:b w:val="0"/>
              </w:rPr>
            </w:pPr>
            <w:bookmarkStart w:id="184" w:name="_Toc336337947"/>
            <w:bookmarkStart w:id="185" w:name="_Toc377682738"/>
            <w:r w:rsidRPr="00222CE3">
              <w:rPr>
                <w:rFonts w:ascii="Tahoma" w:hAnsi="Tahoma" w:cs="Tahoma"/>
                <w:b w:val="0"/>
                <w:sz w:val="14"/>
              </w:rPr>
              <w:t>Exchange Online Archiving para Exchange Server A (SL de usuario)</w:t>
            </w:r>
            <w:bookmarkEnd w:id="184"/>
            <w:bookmarkEnd w:id="185"/>
          </w:p>
        </w:tc>
        <w:tc>
          <w:tcPr>
            <w:tcW w:w="502" w:type="dxa"/>
            <w:tcBorders>
              <w:bottom w:val="single" w:sz="4" w:space="0" w:color="auto"/>
            </w:tcBorders>
            <w:shd w:val="clear" w:color="auto" w:fill="auto"/>
            <w:vAlign w:val="center"/>
          </w:tcPr>
          <w:p w14:paraId="598093D8" w14:textId="77777777" w:rsidR="00913A0A" w:rsidRPr="00222CE3" w:rsidRDefault="00A85D6E" w:rsidP="003D4F46">
            <w:pPr>
              <w:pStyle w:val="TableText"/>
              <w:widowControl w:val="0"/>
              <w:rPr>
                <w:b/>
                <w:color w:val="000000"/>
                <w:sz w:val="13"/>
                <w:szCs w:val="13"/>
                <w:u w:val="single"/>
              </w:rPr>
            </w:pPr>
            <w:hyperlink w:anchor="_47__Exchange" w:history="1">
              <w:r w:rsidR="00A36CE0" w:rsidRPr="00222CE3">
                <w:rPr>
                  <w:rStyle w:val="Hyperlink"/>
                  <w:b/>
                  <w:sz w:val="13"/>
                  <w:szCs w:val="13"/>
                </w:rPr>
                <w:t>49</w:t>
              </w:r>
            </w:hyperlink>
            <w:hyperlink w:anchor="_47__Exchange" w:history="1"/>
          </w:p>
        </w:tc>
        <w:tc>
          <w:tcPr>
            <w:tcW w:w="447" w:type="dxa"/>
            <w:tcBorders>
              <w:bottom w:val="single" w:sz="4" w:space="0" w:color="auto"/>
            </w:tcBorders>
            <w:shd w:val="clear" w:color="auto" w:fill="auto"/>
            <w:vAlign w:val="center"/>
          </w:tcPr>
          <w:p w14:paraId="34B4BD6E" w14:textId="77777777" w:rsidR="00913A0A" w:rsidRPr="00222CE3" w:rsidRDefault="00913A0A" w:rsidP="007E466C">
            <w:pPr>
              <w:pStyle w:val="TableText"/>
              <w:widowControl w:val="0"/>
              <w:rPr>
                <w:rFonts w:ascii="Tahoma" w:hAnsi="Tahoma" w:cs="Tahoma"/>
                <w:sz w:val="13"/>
              </w:rPr>
            </w:pPr>
            <w:r w:rsidRPr="00222CE3">
              <w:rPr>
                <w:rFonts w:ascii="Tahoma" w:hAnsi="Tahoma" w:cs="Tahoma"/>
                <w:sz w:val="13"/>
              </w:rPr>
              <w:t>06/12</w:t>
            </w:r>
          </w:p>
        </w:tc>
        <w:tc>
          <w:tcPr>
            <w:tcW w:w="359" w:type="dxa"/>
            <w:tcBorders>
              <w:bottom w:val="single" w:sz="4" w:space="0" w:color="auto"/>
              <w:right w:val="single" w:sz="18" w:space="0" w:color="auto"/>
            </w:tcBorders>
            <w:shd w:val="clear" w:color="auto" w:fill="auto"/>
            <w:vAlign w:val="center"/>
          </w:tcPr>
          <w:p w14:paraId="14D3F763" w14:textId="77777777" w:rsidR="00913A0A" w:rsidRPr="00222CE3" w:rsidRDefault="00913A0A" w:rsidP="00D66F68">
            <w:pPr>
              <w:pStyle w:val="TableText"/>
              <w:widowControl w:val="0"/>
              <w:rPr>
                <w:rFonts w:ascii="Tahoma" w:hAnsi="Tahoma" w:cs="Tahoma"/>
                <w:sz w:val="13"/>
              </w:rPr>
            </w:pPr>
          </w:p>
        </w:tc>
        <w:tc>
          <w:tcPr>
            <w:tcW w:w="363" w:type="dxa"/>
            <w:tcBorders>
              <w:left w:val="single" w:sz="18" w:space="0" w:color="auto"/>
              <w:bottom w:val="single" w:sz="4" w:space="0" w:color="auto"/>
              <w:right w:val="single" w:sz="4" w:space="0" w:color="auto"/>
            </w:tcBorders>
            <w:shd w:val="clear" w:color="auto" w:fill="auto"/>
            <w:vAlign w:val="center"/>
          </w:tcPr>
          <w:p w14:paraId="22C63CF3" w14:textId="77777777" w:rsidR="00913A0A" w:rsidRPr="00222CE3" w:rsidRDefault="00913A0A" w:rsidP="00D66F68">
            <w:pPr>
              <w:pStyle w:val="TableText"/>
              <w:widowControl w:val="0"/>
              <w:rPr>
                <w:rFonts w:ascii="Tahoma" w:hAnsi="Tahoma" w:cs="Tahoma"/>
                <w:sz w:val="13"/>
              </w:rPr>
            </w:pPr>
          </w:p>
        </w:tc>
        <w:tc>
          <w:tcPr>
            <w:tcW w:w="456" w:type="dxa"/>
            <w:gridSpan w:val="2"/>
            <w:tcBorders>
              <w:left w:val="single" w:sz="4" w:space="0" w:color="auto"/>
              <w:bottom w:val="single" w:sz="4" w:space="0" w:color="auto"/>
              <w:right w:val="single" w:sz="4" w:space="0" w:color="auto"/>
            </w:tcBorders>
            <w:shd w:val="clear" w:color="auto" w:fill="auto"/>
            <w:vAlign w:val="center"/>
          </w:tcPr>
          <w:p w14:paraId="2A1D01A8" w14:textId="77777777" w:rsidR="00913A0A" w:rsidRPr="00222CE3" w:rsidRDefault="00913A0A" w:rsidP="00D66F68">
            <w:pPr>
              <w:pStyle w:val="TableText"/>
              <w:widowControl w:val="0"/>
              <w:rPr>
                <w:rFonts w:ascii="Tahoma" w:hAnsi="Tahoma" w:cs="Tahoma"/>
                <w:sz w:val="13"/>
              </w:rPr>
            </w:pPr>
          </w:p>
        </w:tc>
        <w:tc>
          <w:tcPr>
            <w:tcW w:w="451" w:type="dxa"/>
            <w:tcBorders>
              <w:left w:val="single" w:sz="4" w:space="0" w:color="auto"/>
              <w:bottom w:val="single" w:sz="4" w:space="0" w:color="auto"/>
              <w:right w:val="single" w:sz="4" w:space="0" w:color="auto"/>
            </w:tcBorders>
            <w:shd w:val="clear" w:color="auto" w:fill="auto"/>
            <w:vAlign w:val="center"/>
          </w:tcPr>
          <w:p w14:paraId="35D55988" w14:textId="77777777" w:rsidR="00913A0A" w:rsidRPr="00222CE3" w:rsidRDefault="00913A0A" w:rsidP="00D66F68">
            <w:pPr>
              <w:pStyle w:val="TableText"/>
              <w:widowControl w:val="0"/>
              <w:rPr>
                <w:rFonts w:ascii="Tahoma" w:hAnsi="Tahoma" w:cs="Tahoma"/>
                <w:sz w:val="13"/>
              </w:rPr>
            </w:pPr>
          </w:p>
        </w:tc>
        <w:tc>
          <w:tcPr>
            <w:tcW w:w="449" w:type="dxa"/>
            <w:tcBorders>
              <w:left w:val="single" w:sz="4" w:space="0" w:color="auto"/>
              <w:bottom w:val="single" w:sz="4" w:space="0" w:color="auto"/>
              <w:right w:val="single" w:sz="4" w:space="0" w:color="auto"/>
            </w:tcBorders>
            <w:shd w:val="clear" w:color="auto" w:fill="auto"/>
            <w:vAlign w:val="center"/>
          </w:tcPr>
          <w:p w14:paraId="54D88588" w14:textId="77777777" w:rsidR="00913A0A" w:rsidRPr="00222CE3" w:rsidRDefault="00913A0A" w:rsidP="00D66F68">
            <w:pPr>
              <w:pStyle w:val="TableText"/>
              <w:widowControl w:val="0"/>
              <w:rPr>
                <w:rFonts w:ascii="Tahoma" w:hAnsi="Tahoma" w:cs="Tahoma"/>
                <w:sz w:val="13"/>
              </w:rPr>
            </w:pPr>
          </w:p>
        </w:tc>
        <w:tc>
          <w:tcPr>
            <w:tcW w:w="456" w:type="dxa"/>
            <w:tcBorders>
              <w:left w:val="single" w:sz="4" w:space="0" w:color="auto"/>
              <w:bottom w:val="single" w:sz="4" w:space="0" w:color="auto"/>
              <w:right w:val="single" w:sz="4" w:space="0" w:color="auto"/>
            </w:tcBorders>
            <w:shd w:val="clear" w:color="auto" w:fill="auto"/>
            <w:vAlign w:val="center"/>
          </w:tcPr>
          <w:p w14:paraId="1187850E" w14:textId="77777777" w:rsidR="00913A0A" w:rsidRPr="00222CE3" w:rsidRDefault="00913A0A" w:rsidP="00D66F68">
            <w:pPr>
              <w:pStyle w:val="TableText"/>
              <w:widowControl w:val="0"/>
              <w:rPr>
                <w:rFonts w:ascii="Tahoma" w:hAnsi="Tahoma" w:cs="Tahoma"/>
                <w:sz w:val="13"/>
              </w:rPr>
            </w:pPr>
          </w:p>
        </w:tc>
        <w:tc>
          <w:tcPr>
            <w:tcW w:w="458" w:type="dxa"/>
            <w:tcBorders>
              <w:left w:val="single" w:sz="4" w:space="0" w:color="auto"/>
              <w:bottom w:val="single" w:sz="4" w:space="0" w:color="auto"/>
              <w:right w:val="single" w:sz="4" w:space="0" w:color="auto"/>
            </w:tcBorders>
            <w:shd w:val="clear" w:color="auto" w:fill="auto"/>
            <w:vAlign w:val="center"/>
          </w:tcPr>
          <w:p w14:paraId="17082AFA" w14:textId="77777777" w:rsidR="00913A0A" w:rsidRPr="00222CE3" w:rsidRDefault="00913A0A" w:rsidP="00D66F68">
            <w:pPr>
              <w:pStyle w:val="TableText"/>
              <w:widowControl w:val="0"/>
              <w:rPr>
                <w:rFonts w:ascii="Tahoma" w:hAnsi="Tahoma" w:cs="Tahoma"/>
                <w:sz w:val="13"/>
              </w:rPr>
            </w:pPr>
          </w:p>
        </w:tc>
        <w:tc>
          <w:tcPr>
            <w:tcW w:w="372" w:type="dxa"/>
            <w:tcBorders>
              <w:left w:val="single" w:sz="4" w:space="0" w:color="auto"/>
              <w:bottom w:val="single" w:sz="4" w:space="0" w:color="auto"/>
              <w:right w:val="single" w:sz="18" w:space="0" w:color="auto"/>
            </w:tcBorders>
            <w:shd w:val="clear" w:color="auto" w:fill="auto"/>
            <w:vAlign w:val="center"/>
          </w:tcPr>
          <w:p w14:paraId="2F6577D6" w14:textId="77777777" w:rsidR="00913A0A" w:rsidRPr="00222CE3" w:rsidRDefault="00913A0A" w:rsidP="00D66F68">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auto"/>
            <w:vAlign w:val="center"/>
          </w:tcPr>
          <w:p w14:paraId="62B31D5D" w14:textId="77777777" w:rsidR="00913A0A" w:rsidRPr="00222CE3" w:rsidRDefault="00913A0A" w:rsidP="00D02D7A">
            <w:pPr>
              <w:pStyle w:val="TableText"/>
              <w:widowControl w:val="0"/>
              <w:rPr>
                <w:rFonts w:ascii="Tahoma" w:hAnsi="Tahoma" w:cs="Tahoma"/>
                <w:sz w:val="13"/>
              </w:rPr>
            </w:pPr>
          </w:p>
        </w:tc>
        <w:tc>
          <w:tcPr>
            <w:tcW w:w="449" w:type="dxa"/>
            <w:tcBorders>
              <w:bottom w:val="single" w:sz="4" w:space="0" w:color="auto"/>
            </w:tcBorders>
            <w:shd w:val="clear" w:color="auto" w:fill="auto"/>
            <w:vAlign w:val="center"/>
          </w:tcPr>
          <w:p w14:paraId="0C7A63B6" w14:textId="77777777" w:rsidR="00913A0A" w:rsidRPr="00222CE3" w:rsidRDefault="00913A0A" w:rsidP="00D02D7A">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auto"/>
            <w:vAlign w:val="center"/>
          </w:tcPr>
          <w:p w14:paraId="4E4FF84F" w14:textId="77777777" w:rsidR="00913A0A" w:rsidRPr="00222CE3" w:rsidRDefault="00913A0A" w:rsidP="00242B11">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auto"/>
            <w:vAlign w:val="center"/>
          </w:tcPr>
          <w:p w14:paraId="6CF5DB91" w14:textId="77777777" w:rsidR="00913A0A" w:rsidRPr="00222CE3" w:rsidRDefault="00913A0A" w:rsidP="00242B11">
            <w:pPr>
              <w:pStyle w:val="TableText"/>
              <w:widowControl w:val="0"/>
              <w:rPr>
                <w:rFonts w:ascii="Tahoma" w:hAnsi="Tahoma" w:cs="Tahoma"/>
                <w:sz w:val="13"/>
              </w:rPr>
            </w:pPr>
            <w:r w:rsidRPr="00222CE3">
              <w:rPr>
                <w:rFonts w:ascii="Tahoma" w:hAnsi="Tahoma" w:cs="Tahoma"/>
                <w:sz w:val="13"/>
              </w:rPr>
              <w:t>1</w:t>
            </w:r>
          </w:p>
        </w:tc>
        <w:tc>
          <w:tcPr>
            <w:tcW w:w="449" w:type="dxa"/>
            <w:tcBorders>
              <w:bottom w:val="single" w:sz="4" w:space="0" w:color="auto"/>
              <w:right w:val="single" w:sz="18" w:space="0" w:color="auto"/>
            </w:tcBorders>
            <w:shd w:val="clear" w:color="auto" w:fill="auto"/>
            <w:vAlign w:val="center"/>
          </w:tcPr>
          <w:p w14:paraId="2EF546F5" w14:textId="77777777" w:rsidR="00913A0A" w:rsidRPr="00222CE3" w:rsidRDefault="00913A0A" w:rsidP="00EA31A6">
            <w:pPr>
              <w:pStyle w:val="TableText"/>
              <w:widowControl w:val="0"/>
              <w:rPr>
                <w:rFonts w:ascii="Tahoma" w:hAnsi="Tahoma" w:cs="Tahoma"/>
                <w:sz w:val="13"/>
              </w:rPr>
            </w:pPr>
            <w:r w:rsidRPr="00222CE3">
              <w:rPr>
                <w:rFonts w:ascii="Tahoma" w:hAnsi="Tahoma" w:cs="Tahoma"/>
                <w:sz w:val="13"/>
              </w:rPr>
              <w:t>A</w:t>
            </w:r>
          </w:p>
        </w:tc>
        <w:tc>
          <w:tcPr>
            <w:tcW w:w="349" w:type="dxa"/>
            <w:tcBorders>
              <w:left w:val="single" w:sz="18" w:space="0" w:color="auto"/>
              <w:bottom w:val="single" w:sz="4" w:space="0" w:color="auto"/>
              <w:right w:val="single" w:sz="18" w:space="0" w:color="auto"/>
            </w:tcBorders>
            <w:shd w:val="clear" w:color="auto" w:fill="auto"/>
            <w:vAlign w:val="center"/>
          </w:tcPr>
          <w:p w14:paraId="12AFF375" w14:textId="77777777" w:rsidR="00913A0A" w:rsidRPr="00222CE3" w:rsidRDefault="00913A0A" w:rsidP="00EA31A6">
            <w:pPr>
              <w:pStyle w:val="TableText"/>
              <w:widowControl w:val="0"/>
              <w:rPr>
                <w:rFonts w:ascii="Tahoma" w:hAnsi="Tahoma" w:cs="Tahoma"/>
                <w:sz w:val="13"/>
              </w:rPr>
            </w:pPr>
          </w:p>
        </w:tc>
        <w:tc>
          <w:tcPr>
            <w:tcW w:w="601" w:type="dxa"/>
            <w:tcBorders>
              <w:bottom w:val="single" w:sz="4" w:space="0" w:color="auto"/>
            </w:tcBorders>
            <w:shd w:val="clear" w:color="auto" w:fill="auto"/>
          </w:tcPr>
          <w:p w14:paraId="031B89CD" w14:textId="77777777" w:rsidR="00913A0A" w:rsidRPr="00222CE3" w:rsidRDefault="00913A0A" w:rsidP="007E466C">
            <w:pPr>
              <w:pStyle w:val="TableText"/>
              <w:widowControl w:val="0"/>
              <w:rPr>
                <w:rFonts w:ascii="Tahoma" w:hAnsi="Tahoma" w:cs="Tahoma"/>
                <w:sz w:val="13"/>
              </w:rPr>
            </w:pPr>
            <w:r w:rsidRPr="00222CE3">
              <w:rPr>
                <w:rFonts w:ascii="Tahoma" w:hAnsi="Tahoma" w:cs="Tahoma"/>
                <w:sz w:val="13"/>
              </w:rPr>
              <w:t>A, ST (Solo EES)</w:t>
            </w:r>
          </w:p>
        </w:tc>
        <w:tc>
          <w:tcPr>
            <w:tcW w:w="453" w:type="dxa"/>
            <w:tcBorders>
              <w:bottom w:val="single" w:sz="4" w:space="0" w:color="auto"/>
            </w:tcBorders>
            <w:shd w:val="clear" w:color="auto" w:fill="auto"/>
            <w:vAlign w:val="center"/>
          </w:tcPr>
          <w:p w14:paraId="52823D16" w14:textId="77777777" w:rsidR="00913A0A" w:rsidRPr="00222CE3" w:rsidRDefault="00913A0A" w:rsidP="00D66F68">
            <w:pPr>
              <w:pStyle w:val="TableText"/>
              <w:widowControl w:val="0"/>
              <w:rPr>
                <w:rFonts w:ascii="Tahoma" w:hAnsi="Tahoma" w:cs="Tahoma"/>
                <w:sz w:val="13"/>
              </w:rPr>
            </w:pPr>
          </w:p>
        </w:tc>
        <w:tc>
          <w:tcPr>
            <w:tcW w:w="483" w:type="dxa"/>
            <w:tcBorders>
              <w:bottom w:val="single" w:sz="4" w:space="0" w:color="auto"/>
            </w:tcBorders>
          </w:tcPr>
          <w:p w14:paraId="696E5700" w14:textId="77777777" w:rsidR="00913A0A" w:rsidRPr="00222CE3" w:rsidRDefault="00913A0A" w:rsidP="00D66F68">
            <w:pPr>
              <w:pStyle w:val="TableText"/>
              <w:widowControl w:val="0"/>
              <w:rPr>
                <w:rFonts w:ascii="Tahoma" w:hAnsi="Tahoma" w:cs="Tahoma"/>
                <w:sz w:val="13"/>
              </w:rPr>
            </w:pPr>
          </w:p>
        </w:tc>
      </w:tr>
      <w:tr w:rsidR="000C4675" w:rsidRPr="00222CE3" w14:paraId="61B06C76" w14:textId="77777777" w:rsidTr="000C4675">
        <w:trPr>
          <w:trHeight w:val="145"/>
        </w:trPr>
        <w:tc>
          <w:tcPr>
            <w:tcW w:w="2446" w:type="dxa"/>
            <w:gridSpan w:val="2"/>
            <w:tcBorders>
              <w:bottom w:val="single" w:sz="4" w:space="0" w:color="auto"/>
            </w:tcBorders>
            <w:shd w:val="clear" w:color="auto" w:fill="FABF8F"/>
          </w:tcPr>
          <w:p w14:paraId="7EFC417D" w14:textId="77777777" w:rsidR="00913A0A" w:rsidRPr="00222CE3" w:rsidRDefault="00913A0A" w:rsidP="00392F45">
            <w:pPr>
              <w:pStyle w:val="ProductNames"/>
              <w:rPr>
                <w:rFonts w:ascii="Tahoma" w:hAnsi="Tahoma" w:cs="Tahoma"/>
                <w:sz w:val="14"/>
              </w:rPr>
            </w:pPr>
            <w:bookmarkStart w:id="186" w:name="_Toc336337948"/>
            <w:bookmarkStart w:id="187" w:name="_Toc377682739"/>
            <w:r w:rsidRPr="00222CE3">
              <w:rPr>
                <w:rFonts w:ascii="Tahoma" w:hAnsi="Tahoma" w:cs="Tahoma"/>
                <w:sz w:val="14"/>
              </w:rPr>
              <w:t>Exchange Hosted Archive (SL</w:t>
            </w:r>
            <w:r w:rsidR="00392F45">
              <w:rPr>
                <w:rFonts w:ascii="Tahoma" w:hAnsi="Tahoma" w:cs="Tahoma"/>
                <w:sz w:val="14"/>
              </w:rPr>
              <w:t> </w:t>
            </w:r>
            <w:r w:rsidRPr="00222CE3">
              <w:rPr>
                <w:rFonts w:ascii="Tahoma" w:hAnsi="Tahoma" w:cs="Tahoma"/>
                <w:sz w:val="14"/>
              </w:rPr>
              <w:t>de</w:t>
            </w:r>
            <w:r w:rsidR="00392F45">
              <w:rPr>
                <w:rFonts w:ascii="Tahoma" w:hAnsi="Tahoma" w:cs="Tahoma"/>
                <w:sz w:val="14"/>
              </w:rPr>
              <w:t> </w:t>
            </w:r>
            <w:r w:rsidRPr="00222CE3">
              <w:rPr>
                <w:rFonts w:ascii="Tahoma" w:hAnsi="Tahoma" w:cs="Tahoma"/>
                <w:sz w:val="14"/>
              </w:rPr>
              <w:t>Usuario)</w:t>
            </w:r>
            <w:bookmarkEnd w:id="186"/>
            <w:bookmarkEnd w:id="187"/>
          </w:p>
        </w:tc>
        <w:tc>
          <w:tcPr>
            <w:tcW w:w="502" w:type="dxa"/>
            <w:tcBorders>
              <w:bottom w:val="single" w:sz="4" w:space="0" w:color="auto"/>
            </w:tcBorders>
            <w:shd w:val="clear" w:color="auto" w:fill="FABF8F"/>
            <w:vAlign w:val="center"/>
          </w:tcPr>
          <w:p w14:paraId="2E69504C" w14:textId="77777777" w:rsidR="00913A0A" w:rsidRPr="00222CE3" w:rsidRDefault="00A85D6E" w:rsidP="003D4F46">
            <w:pPr>
              <w:pStyle w:val="TableText"/>
              <w:widowControl w:val="0"/>
              <w:rPr>
                <w:b/>
                <w:color w:val="000000"/>
                <w:sz w:val="13"/>
                <w:szCs w:val="13"/>
                <w:u w:val="single"/>
              </w:rPr>
            </w:pPr>
            <w:hyperlink w:anchor="_50_Exchange_Hosted" w:history="1">
              <w:r w:rsidR="00A36CE0" w:rsidRPr="00222CE3">
                <w:rPr>
                  <w:rStyle w:val="Hyperlink"/>
                  <w:b/>
                  <w:sz w:val="13"/>
                  <w:szCs w:val="13"/>
                </w:rPr>
                <w:t>50</w:t>
              </w:r>
            </w:hyperlink>
          </w:p>
        </w:tc>
        <w:tc>
          <w:tcPr>
            <w:tcW w:w="447" w:type="dxa"/>
            <w:tcBorders>
              <w:bottom w:val="single" w:sz="4" w:space="0" w:color="auto"/>
            </w:tcBorders>
            <w:shd w:val="clear" w:color="auto" w:fill="FABF8F"/>
            <w:vAlign w:val="center"/>
          </w:tcPr>
          <w:p w14:paraId="193A3F11" w14:textId="77777777" w:rsidR="00913A0A" w:rsidRPr="00222CE3" w:rsidRDefault="00913A0A" w:rsidP="001A63C6">
            <w:pPr>
              <w:pStyle w:val="TableText"/>
              <w:widowControl w:val="0"/>
              <w:spacing w:before="80"/>
              <w:rPr>
                <w:rFonts w:ascii="Tahoma" w:hAnsi="Tahoma" w:cs="Tahoma"/>
                <w:sz w:val="13"/>
              </w:rPr>
            </w:pPr>
          </w:p>
        </w:tc>
        <w:tc>
          <w:tcPr>
            <w:tcW w:w="359" w:type="dxa"/>
            <w:tcBorders>
              <w:bottom w:val="single" w:sz="4" w:space="0" w:color="auto"/>
              <w:right w:val="single" w:sz="18" w:space="0" w:color="auto"/>
            </w:tcBorders>
            <w:shd w:val="clear" w:color="auto" w:fill="FABF8F"/>
            <w:vAlign w:val="center"/>
          </w:tcPr>
          <w:p w14:paraId="6A921F47" w14:textId="77777777" w:rsidR="00913A0A" w:rsidRPr="00222CE3" w:rsidRDefault="00913A0A" w:rsidP="001A63C6">
            <w:pPr>
              <w:pStyle w:val="TableText"/>
              <w:widowControl w:val="0"/>
              <w:rPr>
                <w:rFonts w:ascii="Tahoma" w:hAnsi="Tahoma" w:cs="Tahoma"/>
                <w:sz w:val="13"/>
              </w:rPr>
            </w:pPr>
          </w:p>
        </w:tc>
        <w:tc>
          <w:tcPr>
            <w:tcW w:w="363" w:type="dxa"/>
            <w:tcBorders>
              <w:left w:val="single" w:sz="18" w:space="0" w:color="auto"/>
              <w:bottom w:val="single" w:sz="4" w:space="0" w:color="auto"/>
              <w:right w:val="single" w:sz="4" w:space="0" w:color="auto"/>
            </w:tcBorders>
            <w:shd w:val="clear" w:color="auto" w:fill="FABF8F"/>
            <w:vAlign w:val="center"/>
          </w:tcPr>
          <w:p w14:paraId="02C6D82A" w14:textId="77777777" w:rsidR="00913A0A" w:rsidRPr="00222CE3" w:rsidRDefault="00913A0A" w:rsidP="001A63C6">
            <w:pPr>
              <w:pStyle w:val="TableText"/>
              <w:widowControl w:val="0"/>
              <w:rPr>
                <w:rFonts w:ascii="Tahoma" w:hAnsi="Tahoma" w:cs="Tahoma"/>
                <w:sz w:val="13"/>
              </w:rPr>
            </w:pPr>
          </w:p>
        </w:tc>
        <w:tc>
          <w:tcPr>
            <w:tcW w:w="456" w:type="dxa"/>
            <w:gridSpan w:val="2"/>
            <w:tcBorders>
              <w:left w:val="single" w:sz="4" w:space="0" w:color="auto"/>
              <w:bottom w:val="single" w:sz="4" w:space="0" w:color="auto"/>
              <w:right w:val="single" w:sz="4" w:space="0" w:color="auto"/>
            </w:tcBorders>
            <w:shd w:val="clear" w:color="auto" w:fill="FABF8F"/>
            <w:vAlign w:val="center"/>
          </w:tcPr>
          <w:p w14:paraId="215F6FEB" w14:textId="77777777" w:rsidR="00913A0A" w:rsidRPr="00222CE3" w:rsidRDefault="00913A0A" w:rsidP="001A63C6">
            <w:pPr>
              <w:pStyle w:val="TableText"/>
              <w:widowControl w:val="0"/>
              <w:rPr>
                <w:rFonts w:ascii="Tahoma" w:hAnsi="Tahoma" w:cs="Tahoma"/>
                <w:sz w:val="13"/>
              </w:rPr>
            </w:pPr>
          </w:p>
        </w:tc>
        <w:tc>
          <w:tcPr>
            <w:tcW w:w="451" w:type="dxa"/>
            <w:tcBorders>
              <w:left w:val="single" w:sz="4" w:space="0" w:color="auto"/>
              <w:bottom w:val="single" w:sz="4" w:space="0" w:color="auto"/>
              <w:right w:val="single" w:sz="4" w:space="0" w:color="auto"/>
            </w:tcBorders>
            <w:shd w:val="clear" w:color="auto" w:fill="FABF8F"/>
            <w:vAlign w:val="center"/>
          </w:tcPr>
          <w:p w14:paraId="655547BD" w14:textId="77777777" w:rsidR="00913A0A" w:rsidRPr="00222CE3" w:rsidRDefault="00913A0A" w:rsidP="001A63C6">
            <w:pPr>
              <w:pStyle w:val="TableText"/>
              <w:widowControl w:val="0"/>
              <w:rPr>
                <w:rFonts w:ascii="Tahoma" w:hAnsi="Tahoma" w:cs="Tahoma"/>
                <w:sz w:val="13"/>
              </w:rPr>
            </w:pPr>
          </w:p>
        </w:tc>
        <w:tc>
          <w:tcPr>
            <w:tcW w:w="449" w:type="dxa"/>
            <w:tcBorders>
              <w:left w:val="single" w:sz="4" w:space="0" w:color="auto"/>
              <w:bottom w:val="single" w:sz="4" w:space="0" w:color="auto"/>
              <w:right w:val="single" w:sz="4" w:space="0" w:color="auto"/>
            </w:tcBorders>
            <w:shd w:val="clear" w:color="auto" w:fill="FABF8F"/>
            <w:vAlign w:val="center"/>
          </w:tcPr>
          <w:p w14:paraId="13AE0570" w14:textId="77777777" w:rsidR="00913A0A" w:rsidRPr="00222CE3" w:rsidRDefault="00913A0A" w:rsidP="001A63C6">
            <w:pPr>
              <w:pStyle w:val="TableText"/>
              <w:widowControl w:val="0"/>
              <w:rPr>
                <w:rFonts w:ascii="Tahoma" w:hAnsi="Tahoma" w:cs="Tahoma"/>
                <w:sz w:val="13"/>
              </w:rPr>
            </w:pPr>
          </w:p>
        </w:tc>
        <w:tc>
          <w:tcPr>
            <w:tcW w:w="456" w:type="dxa"/>
            <w:tcBorders>
              <w:left w:val="single" w:sz="4" w:space="0" w:color="auto"/>
              <w:bottom w:val="single" w:sz="4" w:space="0" w:color="auto"/>
              <w:right w:val="single" w:sz="4" w:space="0" w:color="auto"/>
            </w:tcBorders>
            <w:shd w:val="clear" w:color="auto" w:fill="FABF8F"/>
            <w:vAlign w:val="center"/>
          </w:tcPr>
          <w:p w14:paraId="1613631F" w14:textId="77777777" w:rsidR="00913A0A" w:rsidRPr="00222CE3" w:rsidRDefault="00913A0A" w:rsidP="001A63C6">
            <w:pPr>
              <w:pStyle w:val="TableText"/>
              <w:widowControl w:val="0"/>
              <w:rPr>
                <w:rFonts w:ascii="Tahoma" w:hAnsi="Tahoma" w:cs="Tahoma"/>
                <w:sz w:val="13"/>
              </w:rPr>
            </w:pPr>
          </w:p>
        </w:tc>
        <w:tc>
          <w:tcPr>
            <w:tcW w:w="458" w:type="dxa"/>
            <w:tcBorders>
              <w:left w:val="single" w:sz="4" w:space="0" w:color="auto"/>
              <w:bottom w:val="single" w:sz="4" w:space="0" w:color="auto"/>
              <w:right w:val="single" w:sz="4" w:space="0" w:color="auto"/>
            </w:tcBorders>
            <w:shd w:val="clear" w:color="auto" w:fill="FABF8F"/>
            <w:vAlign w:val="center"/>
          </w:tcPr>
          <w:p w14:paraId="00CE500B" w14:textId="77777777" w:rsidR="00913A0A" w:rsidRPr="00222CE3" w:rsidRDefault="00913A0A" w:rsidP="001A63C6">
            <w:pPr>
              <w:pStyle w:val="TableText"/>
              <w:widowControl w:val="0"/>
              <w:rPr>
                <w:rFonts w:ascii="Tahoma" w:hAnsi="Tahoma" w:cs="Tahoma"/>
                <w:sz w:val="13"/>
              </w:rPr>
            </w:pPr>
          </w:p>
        </w:tc>
        <w:tc>
          <w:tcPr>
            <w:tcW w:w="372" w:type="dxa"/>
            <w:tcBorders>
              <w:left w:val="single" w:sz="4" w:space="0" w:color="auto"/>
              <w:bottom w:val="single" w:sz="4" w:space="0" w:color="auto"/>
              <w:right w:val="single" w:sz="18" w:space="0" w:color="auto"/>
            </w:tcBorders>
            <w:shd w:val="clear" w:color="auto" w:fill="FABF8F"/>
            <w:vAlign w:val="center"/>
          </w:tcPr>
          <w:p w14:paraId="05E156D2" w14:textId="77777777" w:rsidR="00913A0A" w:rsidRPr="00222CE3" w:rsidRDefault="00913A0A" w:rsidP="001A63C6">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FABF8F"/>
            <w:vAlign w:val="center"/>
          </w:tcPr>
          <w:p w14:paraId="30CC58D5"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tcBorders>
            <w:shd w:val="clear" w:color="auto" w:fill="FABF8F"/>
            <w:vAlign w:val="center"/>
          </w:tcPr>
          <w:p w14:paraId="2A78BE9A"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FABF8F"/>
            <w:vAlign w:val="center"/>
          </w:tcPr>
          <w:p w14:paraId="7534DE9D" w14:textId="77777777" w:rsidR="00913A0A" w:rsidRPr="00222CE3" w:rsidRDefault="00913A0A" w:rsidP="001A63C6">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FABF8F"/>
            <w:vAlign w:val="center"/>
          </w:tcPr>
          <w:p w14:paraId="084D2C3B"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FABF8F"/>
            <w:vAlign w:val="center"/>
          </w:tcPr>
          <w:p w14:paraId="13A6809E" w14:textId="77777777" w:rsidR="00913A0A" w:rsidRPr="00222CE3" w:rsidRDefault="00913A0A" w:rsidP="001A63C6">
            <w:pPr>
              <w:pStyle w:val="TableText"/>
              <w:widowControl w:val="0"/>
              <w:rPr>
                <w:rFonts w:ascii="Tahoma" w:hAnsi="Tahoma" w:cs="Tahoma"/>
                <w:sz w:val="13"/>
              </w:rPr>
            </w:pPr>
          </w:p>
        </w:tc>
        <w:tc>
          <w:tcPr>
            <w:tcW w:w="349" w:type="dxa"/>
            <w:tcBorders>
              <w:left w:val="single" w:sz="18" w:space="0" w:color="auto"/>
              <w:bottom w:val="single" w:sz="4" w:space="0" w:color="auto"/>
              <w:right w:val="single" w:sz="18" w:space="0" w:color="auto"/>
            </w:tcBorders>
            <w:shd w:val="clear" w:color="auto" w:fill="FABF8F"/>
            <w:vAlign w:val="center"/>
          </w:tcPr>
          <w:p w14:paraId="75A0F52D" w14:textId="77777777" w:rsidR="00913A0A" w:rsidRPr="00222CE3" w:rsidRDefault="00913A0A" w:rsidP="001A63C6">
            <w:pPr>
              <w:pStyle w:val="TableText"/>
              <w:widowControl w:val="0"/>
              <w:rPr>
                <w:rFonts w:ascii="Tahoma" w:hAnsi="Tahoma" w:cs="Tahoma"/>
                <w:sz w:val="13"/>
              </w:rPr>
            </w:pPr>
          </w:p>
        </w:tc>
        <w:tc>
          <w:tcPr>
            <w:tcW w:w="601" w:type="dxa"/>
            <w:tcBorders>
              <w:bottom w:val="single" w:sz="4" w:space="0" w:color="auto"/>
            </w:tcBorders>
            <w:shd w:val="clear" w:color="auto" w:fill="FABF8F"/>
          </w:tcPr>
          <w:p w14:paraId="3AEAC000" w14:textId="77777777" w:rsidR="00913A0A" w:rsidRPr="00222CE3" w:rsidRDefault="00913A0A" w:rsidP="001A63C6">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14:paraId="5AD49531" w14:textId="77777777" w:rsidR="00913A0A" w:rsidRPr="00222CE3" w:rsidRDefault="00913A0A" w:rsidP="001A63C6">
            <w:pPr>
              <w:pStyle w:val="TableText"/>
              <w:widowControl w:val="0"/>
              <w:rPr>
                <w:rFonts w:ascii="Tahoma" w:hAnsi="Tahoma" w:cs="Tahoma"/>
                <w:sz w:val="13"/>
              </w:rPr>
            </w:pPr>
          </w:p>
        </w:tc>
        <w:tc>
          <w:tcPr>
            <w:tcW w:w="483" w:type="dxa"/>
            <w:tcBorders>
              <w:bottom w:val="single" w:sz="4" w:space="0" w:color="auto"/>
            </w:tcBorders>
            <w:shd w:val="clear" w:color="auto" w:fill="FABF8F"/>
          </w:tcPr>
          <w:p w14:paraId="286C66CC" w14:textId="77777777" w:rsidR="00913A0A" w:rsidRPr="00222CE3" w:rsidRDefault="00913A0A" w:rsidP="001A63C6">
            <w:pPr>
              <w:pStyle w:val="TableText"/>
              <w:widowControl w:val="0"/>
              <w:rPr>
                <w:rFonts w:ascii="Tahoma" w:hAnsi="Tahoma" w:cs="Tahoma"/>
                <w:sz w:val="13"/>
              </w:rPr>
            </w:pPr>
          </w:p>
        </w:tc>
      </w:tr>
      <w:tr w:rsidR="000C4675" w:rsidRPr="00222CE3" w14:paraId="3266932C" w14:textId="77777777" w:rsidTr="000C4675">
        <w:trPr>
          <w:trHeight w:val="145"/>
        </w:trPr>
        <w:tc>
          <w:tcPr>
            <w:tcW w:w="2446" w:type="dxa"/>
            <w:gridSpan w:val="2"/>
            <w:tcBorders>
              <w:bottom w:val="single" w:sz="4" w:space="0" w:color="auto"/>
            </w:tcBorders>
            <w:shd w:val="clear" w:color="auto" w:fill="auto"/>
          </w:tcPr>
          <w:p w14:paraId="483DC83A" w14:textId="77777777" w:rsidR="00913A0A" w:rsidRPr="00222CE3" w:rsidRDefault="00913A0A" w:rsidP="001A63C6">
            <w:pPr>
              <w:pStyle w:val="ProductNames"/>
              <w:rPr>
                <w:rFonts w:ascii="Tahoma" w:hAnsi="Tahoma" w:cs="Tahoma"/>
                <w:sz w:val="14"/>
              </w:rPr>
            </w:pPr>
            <w:bookmarkStart w:id="188" w:name="_Toc336337949"/>
            <w:bookmarkStart w:id="189" w:name="_Toc377682740"/>
            <w:r w:rsidRPr="00222CE3">
              <w:rPr>
                <w:rFonts w:ascii="Tahoma" w:hAnsi="Tahoma" w:cs="Tahoma"/>
                <w:sz w:val="14"/>
              </w:rPr>
              <w:t>Exchange Hosted Archive Extra Storage (SL de usuario)</w:t>
            </w:r>
            <w:bookmarkEnd w:id="188"/>
            <w:bookmarkEnd w:id="189"/>
          </w:p>
        </w:tc>
        <w:tc>
          <w:tcPr>
            <w:tcW w:w="502" w:type="dxa"/>
            <w:tcBorders>
              <w:bottom w:val="single" w:sz="4" w:space="0" w:color="auto"/>
            </w:tcBorders>
            <w:shd w:val="clear" w:color="auto" w:fill="auto"/>
            <w:vAlign w:val="center"/>
          </w:tcPr>
          <w:p w14:paraId="05373F5A" w14:textId="77777777" w:rsidR="00913A0A" w:rsidRPr="00222CE3" w:rsidRDefault="00A85D6E" w:rsidP="003D4F46">
            <w:pPr>
              <w:pStyle w:val="TableText"/>
              <w:widowControl w:val="0"/>
              <w:rPr>
                <w:b/>
                <w:color w:val="000000"/>
                <w:sz w:val="13"/>
                <w:szCs w:val="13"/>
                <w:u w:val="single"/>
              </w:rPr>
            </w:pPr>
            <w:hyperlink w:anchor="_50_Exchange_Hosted" w:history="1">
              <w:r w:rsidR="00FC154A" w:rsidRPr="00222CE3">
                <w:rPr>
                  <w:rStyle w:val="Hyperlink"/>
                  <w:b/>
                  <w:sz w:val="13"/>
                  <w:szCs w:val="13"/>
                </w:rPr>
                <w:t>50</w:t>
              </w:r>
            </w:hyperlink>
          </w:p>
        </w:tc>
        <w:tc>
          <w:tcPr>
            <w:tcW w:w="447" w:type="dxa"/>
            <w:tcBorders>
              <w:bottom w:val="single" w:sz="4" w:space="0" w:color="auto"/>
            </w:tcBorders>
            <w:shd w:val="clear" w:color="auto" w:fill="auto"/>
            <w:vAlign w:val="center"/>
          </w:tcPr>
          <w:p w14:paraId="338610D9" w14:textId="77777777" w:rsidR="00913A0A" w:rsidRPr="00222CE3" w:rsidRDefault="00913A0A" w:rsidP="001A63C6">
            <w:pPr>
              <w:pStyle w:val="TableText"/>
              <w:widowControl w:val="0"/>
              <w:spacing w:before="80"/>
              <w:rPr>
                <w:rFonts w:ascii="Tahoma" w:hAnsi="Tahoma" w:cs="Tahoma"/>
                <w:sz w:val="13"/>
              </w:rPr>
            </w:pPr>
          </w:p>
        </w:tc>
        <w:tc>
          <w:tcPr>
            <w:tcW w:w="359" w:type="dxa"/>
            <w:tcBorders>
              <w:bottom w:val="single" w:sz="4" w:space="0" w:color="auto"/>
              <w:right w:val="single" w:sz="18" w:space="0" w:color="auto"/>
            </w:tcBorders>
            <w:shd w:val="clear" w:color="auto" w:fill="auto"/>
            <w:vAlign w:val="center"/>
          </w:tcPr>
          <w:p w14:paraId="394134AB" w14:textId="77777777" w:rsidR="00913A0A" w:rsidRPr="00222CE3" w:rsidRDefault="00913A0A" w:rsidP="001A63C6">
            <w:pPr>
              <w:pStyle w:val="TableText"/>
              <w:widowControl w:val="0"/>
              <w:rPr>
                <w:rFonts w:ascii="Tahoma" w:hAnsi="Tahoma" w:cs="Tahoma"/>
                <w:sz w:val="13"/>
              </w:rPr>
            </w:pPr>
          </w:p>
        </w:tc>
        <w:tc>
          <w:tcPr>
            <w:tcW w:w="363" w:type="dxa"/>
            <w:tcBorders>
              <w:left w:val="single" w:sz="18" w:space="0" w:color="auto"/>
              <w:bottom w:val="single" w:sz="4" w:space="0" w:color="auto"/>
              <w:right w:val="single" w:sz="4" w:space="0" w:color="auto"/>
            </w:tcBorders>
            <w:shd w:val="clear" w:color="auto" w:fill="auto"/>
            <w:vAlign w:val="center"/>
          </w:tcPr>
          <w:p w14:paraId="158E43D0" w14:textId="77777777" w:rsidR="00913A0A" w:rsidRPr="00222CE3" w:rsidRDefault="00913A0A" w:rsidP="001A63C6">
            <w:pPr>
              <w:pStyle w:val="TableText"/>
              <w:widowControl w:val="0"/>
              <w:rPr>
                <w:rFonts w:ascii="Tahoma" w:hAnsi="Tahoma" w:cs="Tahoma"/>
                <w:sz w:val="13"/>
              </w:rPr>
            </w:pPr>
          </w:p>
        </w:tc>
        <w:tc>
          <w:tcPr>
            <w:tcW w:w="456" w:type="dxa"/>
            <w:gridSpan w:val="2"/>
            <w:tcBorders>
              <w:left w:val="single" w:sz="4" w:space="0" w:color="auto"/>
              <w:bottom w:val="single" w:sz="4" w:space="0" w:color="auto"/>
              <w:right w:val="single" w:sz="4" w:space="0" w:color="auto"/>
            </w:tcBorders>
            <w:shd w:val="clear" w:color="auto" w:fill="auto"/>
            <w:vAlign w:val="center"/>
          </w:tcPr>
          <w:p w14:paraId="0DCC452D" w14:textId="77777777" w:rsidR="00913A0A" w:rsidRPr="00222CE3" w:rsidRDefault="00913A0A" w:rsidP="001A63C6">
            <w:pPr>
              <w:pStyle w:val="TableText"/>
              <w:widowControl w:val="0"/>
              <w:rPr>
                <w:rFonts w:ascii="Tahoma" w:hAnsi="Tahoma" w:cs="Tahoma"/>
                <w:sz w:val="13"/>
              </w:rPr>
            </w:pPr>
          </w:p>
        </w:tc>
        <w:tc>
          <w:tcPr>
            <w:tcW w:w="451" w:type="dxa"/>
            <w:tcBorders>
              <w:left w:val="single" w:sz="4" w:space="0" w:color="auto"/>
              <w:bottom w:val="single" w:sz="4" w:space="0" w:color="auto"/>
              <w:right w:val="single" w:sz="4" w:space="0" w:color="auto"/>
            </w:tcBorders>
            <w:shd w:val="clear" w:color="auto" w:fill="auto"/>
            <w:vAlign w:val="center"/>
          </w:tcPr>
          <w:p w14:paraId="7086952E" w14:textId="77777777" w:rsidR="00913A0A" w:rsidRPr="00222CE3" w:rsidRDefault="00913A0A" w:rsidP="001A63C6">
            <w:pPr>
              <w:pStyle w:val="TableText"/>
              <w:widowControl w:val="0"/>
              <w:rPr>
                <w:rFonts w:ascii="Tahoma" w:hAnsi="Tahoma" w:cs="Tahoma"/>
                <w:sz w:val="13"/>
              </w:rPr>
            </w:pPr>
          </w:p>
        </w:tc>
        <w:tc>
          <w:tcPr>
            <w:tcW w:w="449" w:type="dxa"/>
            <w:tcBorders>
              <w:left w:val="single" w:sz="4" w:space="0" w:color="auto"/>
              <w:bottom w:val="single" w:sz="4" w:space="0" w:color="auto"/>
              <w:right w:val="single" w:sz="4" w:space="0" w:color="auto"/>
            </w:tcBorders>
            <w:shd w:val="clear" w:color="auto" w:fill="auto"/>
            <w:vAlign w:val="center"/>
          </w:tcPr>
          <w:p w14:paraId="7615EAA3" w14:textId="77777777" w:rsidR="00913A0A" w:rsidRPr="00222CE3" w:rsidRDefault="00913A0A" w:rsidP="001A63C6">
            <w:pPr>
              <w:pStyle w:val="TableText"/>
              <w:widowControl w:val="0"/>
              <w:rPr>
                <w:rFonts w:ascii="Tahoma" w:hAnsi="Tahoma" w:cs="Tahoma"/>
                <w:sz w:val="13"/>
              </w:rPr>
            </w:pPr>
          </w:p>
        </w:tc>
        <w:tc>
          <w:tcPr>
            <w:tcW w:w="456" w:type="dxa"/>
            <w:tcBorders>
              <w:left w:val="single" w:sz="4" w:space="0" w:color="auto"/>
              <w:bottom w:val="single" w:sz="4" w:space="0" w:color="auto"/>
              <w:right w:val="single" w:sz="4" w:space="0" w:color="auto"/>
            </w:tcBorders>
            <w:shd w:val="clear" w:color="auto" w:fill="auto"/>
            <w:vAlign w:val="center"/>
          </w:tcPr>
          <w:p w14:paraId="41D762D4" w14:textId="77777777" w:rsidR="00913A0A" w:rsidRPr="00222CE3" w:rsidRDefault="00913A0A" w:rsidP="001A63C6">
            <w:pPr>
              <w:pStyle w:val="TableText"/>
              <w:widowControl w:val="0"/>
              <w:rPr>
                <w:rFonts w:ascii="Tahoma" w:hAnsi="Tahoma" w:cs="Tahoma"/>
                <w:sz w:val="13"/>
              </w:rPr>
            </w:pPr>
          </w:p>
        </w:tc>
        <w:tc>
          <w:tcPr>
            <w:tcW w:w="458" w:type="dxa"/>
            <w:tcBorders>
              <w:left w:val="single" w:sz="4" w:space="0" w:color="auto"/>
              <w:bottom w:val="single" w:sz="4" w:space="0" w:color="auto"/>
              <w:right w:val="single" w:sz="4" w:space="0" w:color="auto"/>
            </w:tcBorders>
            <w:shd w:val="clear" w:color="auto" w:fill="auto"/>
            <w:vAlign w:val="center"/>
          </w:tcPr>
          <w:p w14:paraId="7EF74357" w14:textId="77777777" w:rsidR="00913A0A" w:rsidRPr="00222CE3" w:rsidRDefault="00913A0A" w:rsidP="001A63C6">
            <w:pPr>
              <w:pStyle w:val="TableText"/>
              <w:widowControl w:val="0"/>
              <w:rPr>
                <w:rFonts w:ascii="Tahoma" w:hAnsi="Tahoma" w:cs="Tahoma"/>
                <w:sz w:val="13"/>
              </w:rPr>
            </w:pPr>
          </w:p>
        </w:tc>
        <w:tc>
          <w:tcPr>
            <w:tcW w:w="372" w:type="dxa"/>
            <w:tcBorders>
              <w:left w:val="single" w:sz="4" w:space="0" w:color="auto"/>
              <w:bottom w:val="single" w:sz="4" w:space="0" w:color="auto"/>
              <w:right w:val="single" w:sz="18" w:space="0" w:color="auto"/>
            </w:tcBorders>
            <w:shd w:val="clear" w:color="auto" w:fill="auto"/>
            <w:vAlign w:val="center"/>
          </w:tcPr>
          <w:p w14:paraId="6EDF691F" w14:textId="77777777" w:rsidR="00913A0A" w:rsidRPr="00222CE3" w:rsidRDefault="00913A0A" w:rsidP="001A63C6">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auto"/>
            <w:vAlign w:val="center"/>
          </w:tcPr>
          <w:p w14:paraId="0BD0C8AB"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tcBorders>
            <w:shd w:val="clear" w:color="auto" w:fill="auto"/>
            <w:vAlign w:val="center"/>
          </w:tcPr>
          <w:p w14:paraId="63AF0C14"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auto"/>
            <w:vAlign w:val="center"/>
          </w:tcPr>
          <w:p w14:paraId="4D6F51CD" w14:textId="77777777" w:rsidR="00913A0A" w:rsidRPr="00222CE3" w:rsidRDefault="00913A0A" w:rsidP="001A63C6">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auto"/>
            <w:vAlign w:val="center"/>
          </w:tcPr>
          <w:p w14:paraId="42A20CF3"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auto"/>
            <w:vAlign w:val="center"/>
          </w:tcPr>
          <w:p w14:paraId="5DD79A32" w14:textId="77777777" w:rsidR="00913A0A" w:rsidRPr="00222CE3" w:rsidRDefault="00913A0A" w:rsidP="001A63C6">
            <w:pPr>
              <w:pStyle w:val="TableText"/>
              <w:widowControl w:val="0"/>
              <w:rPr>
                <w:rFonts w:ascii="Tahoma" w:hAnsi="Tahoma" w:cs="Tahoma"/>
                <w:sz w:val="13"/>
              </w:rPr>
            </w:pPr>
          </w:p>
        </w:tc>
        <w:tc>
          <w:tcPr>
            <w:tcW w:w="349" w:type="dxa"/>
            <w:tcBorders>
              <w:left w:val="single" w:sz="18" w:space="0" w:color="auto"/>
              <w:bottom w:val="single" w:sz="4" w:space="0" w:color="auto"/>
              <w:right w:val="single" w:sz="18" w:space="0" w:color="auto"/>
            </w:tcBorders>
            <w:shd w:val="clear" w:color="auto" w:fill="auto"/>
            <w:vAlign w:val="center"/>
          </w:tcPr>
          <w:p w14:paraId="33435ACA" w14:textId="77777777" w:rsidR="00913A0A" w:rsidRPr="00222CE3" w:rsidRDefault="00913A0A" w:rsidP="001A63C6">
            <w:pPr>
              <w:pStyle w:val="TableText"/>
              <w:widowControl w:val="0"/>
              <w:rPr>
                <w:rFonts w:ascii="Tahoma" w:hAnsi="Tahoma" w:cs="Tahoma"/>
                <w:sz w:val="13"/>
              </w:rPr>
            </w:pPr>
          </w:p>
        </w:tc>
        <w:tc>
          <w:tcPr>
            <w:tcW w:w="601" w:type="dxa"/>
            <w:tcBorders>
              <w:bottom w:val="single" w:sz="4" w:space="0" w:color="auto"/>
            </w:tcBorders>
            <w:shd w:val="clear" w:color="auto" w:fill="auto"/>
          </w:tcPr>
          <w:p w14:paraId="39FEBD11" w14:textId="77777777" w:rsidR="00913A0A" w:rsidRPr="00222CE3" w:rsidRDefault="00913A0A" w:rsidP="001A63C6">
            <w:pPr>
              <w:pStyle w:val="TableText"/>
              <w:widowControl w:val="0"/>
              <w:rPr>
                <w:rFonts w:ascii="Tahoma" w:hAnsi="Tahoma" w:cs="Tahoma"/>
                <w:sz w:val="13"/>
              </w:rPr>
            </w:pPr>
          </w:p>
        </w:tc>
        <w:tc>
          <w:tcPr>
            <w:tcW w:w="453" w:type="dxa"/>
            <w:tcBorders>
              <w:bottom w:val="single" w:sz="4" w:space="0" w:color="auto"/>
            </w:tcBorders>
            <w:shd w:val="clear" w:color="auto" w:fill="auto"/>
            <w:vAlign w:val="center"/>
          </w:tcPr>
          <w:p w14:paraId="7CA80C2A" w14:textId="77777777" w:rsidR="00913A0A" w:rsidRPr="00222CE3" w:rsidRDefault="00913A0A" w:rsidP="001A63C6">
            <w:pPr>
              <w:pStyle w:val="TableText"/>
              <w:widowControl w:val="0"/>
              <w:rPr>
                <w:rFonts w:ascii="Tahoma" w:hAnsi="Tahoma" w:cs="Tahoma"/>
                <w:sz w:val="13"/>
              </w:rPr>
            </w:pPr>
          </w:p>
        </w:tc>
        <w:tc>
          <w:tcPr>
            <w:tcW w:w="483" w:type="dxa"/>
            <w:tcBorders>
              <w:bottom w:val="single" w:sz="4" w:space="0" w:color="auto"/>
            </w:tcBorders>
          </w:tcPr>
          <w:p w14:paraId="55E7A30A" w14:textId="77777777" w:rsidR="00913A0A" w:rsidRPr="00222CE3" w:rsidRDefault="00913A0A" w:rsidP="001A63C6">
            <w:pPr>
              <w:pStyle w:val="TableText"/>
              <w:widowControl w:val="0"/>
              <w:rPr>
                <w:rFonts w:ascii="Tahoma" w:hAnsi="Tahoma" w:cs="Tahoma"/>
                <w:sz w:val="13"/>
              </w:rPr>
            </w:pPr>
          </w:p>
        </w:tc>
      </w:tr>
      <w:tr w:rsidR="000C4675" w:rsidRPr="00222CE3" w14:paraId="793A6B00" w14:textId="77777777" w:rsidTr="000C4675">
        <w:trPr>
          <w:trHeight w:val="145"/>
        </w:trPr>
        <w:tc>
          <w:tcPr>
            <w:tcW w:w="2446" w:type="dxa"/>
            <w:gridSpan w:val="2"/>
            <w:tcBorders>
              <w:bottom w:val="single" w:sz="4" w:space="0" w:color="auto"/>
            </w:tcBorders>
            <w:shd w:val="clear" w:color="auto" w:fill="FABF8F"/>
          </w:tcPr>
          <w:p w14:paraId="2428BEFA" w14:textId="77777777" w:rsidR="00913A0A" w:rsidRPr="00222CE3" w:rsidRDefault="00913A0A" w:rsidP="001A63C6">
            <w:pPr>
              <w:pStyle w:val="ProductNames"/>
              <w:rPr>
                <w:rFonts w:ascii="Tahoma" w:hAnsi="Tahoma" w:cs="Tahoma"/>
                <w:sz w:val="14"/>
              </w:rPr>
            </w:pPr>
            <w:bookmarkStart w:id="190" w:name="_Toc336337950"/>
            <w:bookmarkStart w:id="191" w:name="_Toc377682741"/>
            <w:r w:rsidRPr="00222CE3">
              <w:rPr>
                <w:rFonts w:ascii="Tahoma" w:hAnsi="Tahoma" w:cs="Tahoma"/>
                <w:sz w:val="14"/>
              </w:rPr>
              <w:t xml:space="preserve">Exchange Hosted Encryption </w:t>
            </w:r>
            <w:r w:rsidR="000E0C3E">
              <w:rPr>
                <w:rFonts w:ascii="Tahoma" w:hAnsi="Tahoma" w:cs="Tahoma"/>
                <w:sz w:val="14"/>
              </w:rPr>
              <w:br/>
            </w:r>
            <w:r w:rsidRPr="00222CE3">
              <w:rPr>
                <w:rFonts w:ascii="Tahoma" w:hAnsi="Tahoma" w:cs="Tahoma"/>
                <w:sz w:val="14"/>
              </w:rPr>
              <w:t>(SL de Usuario)</w:t>
            </w:r>
            <w:bookmarkEnd w:id="190"/>
            <w:bookmarkEnd w:id="191"/>
          </w:p>
        </w:tc>
        <w:tc>
          <w:tcPr>
            <w:tcW w:w="502" w:type="dxa"/>
            <w:tcBorders>
              <w:bottom w:val="single" w:sz="4" w:space="0" w:color="auto"/>
            </w:tcBorders>
            <w:shd w:val="clear" w:color="auto" w:fill="FABF8F"/>
            <w:vAlign w:val="center"/>
          </w:tcPr>
          <w:p w14:paraId="4A3334F1" w14:textId="77777777" w:rsidR="00913A0A" w:rsidRPr="00222CE3" w:rsidRDefault="00A85D6E" w:rsidP="003D4F46">
            <w:pPr>
              <w:pStyle w:val="TableText"/>
              <w:widowControl w:val="0"/>
              <w:rPr>
                <w:rStyle w:val="EndnoteReference"/>
                <w:b w:val="0"/>
                <w:color w:val="000000"/>
                <w:position w:val="-11"/>
                <w:sz w:val="13"/>
                <w:szCs w:val="13"/>
                <w:u w:val="single"/>
              </w:rPr>
            </w:pPr>
            <w:hyperlink w:anchor="_46_Exchange_Hosted" w:history="1">
              <w:r w:rsidR="00A36CE0" w:rsidRPr="00222CE3">
                <w:rPr>
                  <w:rStyle w:val="Hyperlink"/>
                  <w:b/>
                  <w:sz w:val="13"/>
                  <w:szCs w:val="13"/>
                </w:rPr>
                <w:t>51</w:t>
              </w:r>
            </w:hyperlink>
          </w:p>
        </w:tc>
        <w:tc>
          <w:tcPr>
            <w:tcW w:w="447" w:type="dxa"/>
            <w:tcBorders>
              <w:bottom w:val="single" w:sz="4" w:space="0" w:color="auto"/>
            </w:tcBorders>
            <w:shd w:val="clear" w:color="auto" w:fill="FABF8F"/>
            <w:vAlign w:val="center"/>
          </w:tcPr>
          <w:p w14:paraId="2982DD44" w14:textId="77777777" w:rsidR="00913A0A" w:rsidRPr="00222CE3" w:rsidRDefault="00913A0A" w:rsidP="001A63C6">
            <w:pPr>
              <w:pStyle w:val="TableText"/>
              <w:widowControl w:val="0"/>
              <w:spacing w:before="80"/>
              <w:rPr>
                <w:rFonts w:ascii="Tahoma" w:hAnsi="Tahoma" w:cs="Tahoma"/>
                <w:sz w:val="13"/>
              </w:rPr>
            </w:pPr>
            <w:r w:rsidRPr="00222CE3">
              <w:rPr>
                <w:rFonts w:ascii="Tahoma" w:hAnsi="Tahoma" w:cs="Tahoma"/>
                <w:sz w:val="13"/>
              </w:rPr>
              <w:t>04/06</w:t>
            </w:r>
          </w:p>
        </w:tc>
        <w:tc>
          <w:tcPr>
            <w:tcW w:w="359" w:type="dxa"/>
            <w:tcBorders>
              <w:bottom w:val="single" w:sz="4" w:space="0" w:color="auto"/>
              <w:right w:val="single" w:sz="18" w:space="0" w:color="auto"/>
            </w:tcBorders>
            <w:shd w:val="clear" w:color="auto" w:fill="FABF8F"/>
            <w:vAlign w:val="center"/>
          </w:tcPr>
          <w:p w14:paraId="1C6F39C5" w14:textId="77777777" w:rsidR="00913A0A" w:rsidRPr="00222CE3" w:rsidRDefault="00913A0A" w:rsidP="001A63C6">
            <w:pPr>
              <w:pStyle w:val="TableText"/>
              <w:widowControl w:val="0"/>
              <w:rPr>
                <w:rFonts w:ascii="Tahoma" w:hAnsi="Tahoma" w:cs="Tahoma"/>
                <w:sz w:val="13"/>
              </w:rPr>
            </w:pPr>
          </w:p>
        </w:tc>
        <w:tc>
          <w:tcPr>
            <w:tcW w:w="3005" w:type="dxa"/>
            <w:gridSpan w:val="8"/>
            <w:tcBorders>
              <w:left w:val="single" w:sz="18" w:space="0" w:color="auto"/>
              <w:bottom w:val="single" w:sz="4" w:space="0" w:color="auto"/>
              <w:right w:val="single" w:sz="18" w:space="0" w:color="auto"/>
            </w:tcBorders>
            <w:shd w:val="clear" w:color="auto" w:fill="FABF8F"/>
            <w:vAlign w:val="center"/>
          </w:tcPr>
          <w:p w14:paraId="7207F9A7"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1 punto</w:t>
            </w:r>
          </w:p>
        </w:tc>
        <w:tc>
          <w:tcPr>
            <w:tcW w:w="449" w:type="dxa"/>
            <w:tcBorders>
              <w:left w:val="single" w:sz="18" w:space="0" w:color="auto"/>
              <w:bottom w:val="single" w:sz="4" w:space="0" w:color="auto"/>
            </w:tcBorders>
            <w:shd w:val="clear" w:color="auto" w:fill="FABF8F"/>
            <w:vAlign w:val="center"/>
          </w:tcPr>
          <w:p w14:paraId="370179A0"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tcBorders>
            <w:shd w:val="clear" w:color="auto" w:fill="FABF8F"/>
            <w:vAlign w:val="center"/>
          </w:tcPr>
          <w:p w14:paraId="4EA3AFA3"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FABF8F"/>
            <w:vAlign w:val="center"/>
          </w:tcPr>
          <w:p w14:paraId="7895E91C" w14:textId="77777777" w:rsidR="00913A0A" w:rsidRPr="00222CE3" w:rsidRDefault="00913A0A" w:rsidP="001A63C6">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FABF8F"/>
            <w:vAlign w:val="center"/>
          </w:tcPr>
          <w:p w14:paraId="2A1CE2C4"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1</w:t>
            </w:r>
          </w:p>
        </w:tc>
        <w:tc>
          <w:tcPr>
            <w:tcW w:w="449" w:type="dxa"/>
            <w:tcBorders>
              <w:bottom w:val="single" w:sz="4" w:space="0" w:color="auto"/>
              <w:right w:val="single" w:sz="18" w:space="0" w:color="auto"/>
            </w:tcBorders>
            <w:shd w:val="clear" w:color="auto" w:fill="FABF8F"/>
            <w:vAlign w:val="center"/>
          </w:tcPr>
          <w:p w14:paraId="31343BF7"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A</w:t>
            </w:r>
          </w:p>
        </w:tc>
        <w:tc>
          <w:tcPr>
            <w:tcW w:w="349" w:type="dxa"/>
            <w:tcBorders>
              <w:left w:val="single" w:sz="18" w:space="0" w:color="auto"/>
              <w:bottom w:val="single" w:sz="4" w:space="0" w:color="auto"/>
              <w:right w:val="single" w:sz="18" w:space="0" w:color="auto"/>
            </w:tcBorders>
            <w:shd w:val="clear" w:color="auto" w:fill="FABF8F"/>
            <w:vAlign w:val="center"/>
          </w:tcPr>
          <w:p w14:paraId="3BED4680"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P</w:t>
            </w:r>
          </w:p>
        </w:tc>
        <w:tc>
          <w:tcPr>
            <w:tcW w:w="601" w:type="dxa"/>
            <w:tcBorders>
              <w:bottom w:val="single" w:sz="4" w:space="0" w:color="auto"/>
            </w:tcBorders>
            <w:shd w:val="clear" w:color="auto" w:fill="FABF8F"/>
          </w:tcPr>
          <w:p w14:paraId="18B67930" w14:textId="77777777" w:rsidR="00913A0A" w:rsidRPr="00222CE3" w:rsidRDefault="00913A0A" w:rsidP="001A63C6">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14:paraId="2B53F45D" w14:textId="77777777" w:rsidR="00913A0A" w:rsidRPr="00222CE3" w:rsidRDefault="00913A0A" w:rsidP="001A63C6">
            <w:pPr>
              <w:pStyle w:val="TableText"/>
              <w:widowControl w:val="0"/>
              <w:rPr>
                <w:rFonts w:ascii="Tahoma" w:hAnsi="Tahoma" w:cs="Tahoma"/>
                <w:sz w:val="13"/>
              </w:rPr>
            </w:pPr>
          </w:p>
        </w:tc>
        <w:tc>
          <w:tcPr>
            <w:tcW w:w="483" w:type="dxa"/>
            <w:tcBorders>
              <w:bottom w:val="single" w:sz="4" w:space="0" w:color="auto"/>
            </w:tcBorders>
            <w:shd w:val="clear" w:color="auto" w:fill="FABF8F"/>
          </w:tcPr>
          <w:p w14:paraId="4ED26A07" w14:textId="77777777" w:rsidR="00913A0A" w:rsidRPr="00222CE3" w:rsidRDefault="00913A0A" w:rsidP="001A63C6">
            <w:pPr>
              <w:pStyle w:val="TableText"/>
              <w:widowControl w:val="0"/>
              <w:rPr>
                <w:rFonts w:ascii="Tahoma" w:hAnsi="Tahoma" w:cs="Tahoma"/>
                <w:sz w:val="13"/>
              </w:rPr>
            </w:pPr>
          </w:p>
        </w:tc>
      </w:tr>
      <w:tr w:rsidR="00913A0A" w:rsidRPr="00222CE3" w14:paraId="55E107F5" w14:textId="77777777" w:rsidTr="000C4675">
        <w:trPr>
          <w:trHeight w:val="145"/>
        </w:trPr>
        <w:tc>
          <w:tcPr>
            <w:tcW w:w="2446" w:type="dxa"/>
            <w:gridSpan w:val="2"/>
            <w:tcBorders>
              <w:bottom w:val="single" w:sz="4" w:space="0" w:color="auto"/>
            </w:tcBorders>
            <w:shd w:val="clear" w:color="auto" w:fill="auto"/>
            <w:vAlign w:val="center"/>
          </w:tcPr>
          <w:p w14:paraId="5127E4BF" w14:textId="77777777" w:rsidR="00913A0A" w:rsidRPr="00222CE3" w:rsidRDefault="00913A0A" w:rsidP="00D66F68">
            <w:pPr>
              <w:pStyle w:val="Heading2"/>
              <w:ind w:left="0"/>
              <w:rPr>
                <w:rFonts w:ascii="Tahoma" w:hAnsi="Tahoma" w:cs="Tahoma"/>
                <w:b w:val="0"/>
                <w:sz w:val="14"/>
              </w:rPr>
            </w:pPr>
            <w:bookmarkStart w:id="192" w:name="_Toc377682742"/>
            <w:r w:rsidRPr="00222CE3">
              <w:rPr>
                <w:rFonts w:ascii="Tahoma" w:hAnsi="Tahoma" w:cs="Tahoma"/>
                <w:b w:val="0"/>
                <w:sz w:val="14"/>
              </w:rPr>
              <w:t>Archivado de Exchange Online para Exchange Online A</w:t>
            </w:r>
            <w:bookmarkEnd w:id="192"/>
          </w:p>
        </w:tc>
        <w:tc>
          <w:tcPr>
            <w:tcW w:w="502" w:type="dxa"/>
            <w:tcBorders>
              <w:bottom w:val="single" w:sz="4" w:space="0" w:color="auto"/>
            </w:tcBorders>
            <w:shd w:val="clear" w:color="auto" w:fill="auto"/>
            <w:vAlign w:val="center"/>
          </w:tcPr>
          <w:p w14:paraId="027F5612" w14:textId="77777777" w:rsidR="00913A0A" w:rsidRPr="00222CE3" w:rsidRDefault="00913A0A" w:rsidP="001A63C6">
            <w:pPr>
              <w:pStyle w:val="TableText"/>
              <w:widowControl w:val="0"/>
            </w:pPr>
          </w:p>
        </w:tc>
        <w:tc>
          <w:tcPr>
            <w:tcW w:w="447" w:type="dxa"/>
            <w:tcBorders>
              <w:bottom w:val="single" w:sz="4" w:space="0" w:color="auto"/>
            </w:tcBorders>
            <w:shd w:val="clear" w:color="auto" w:fill="auto"/>
            <w:vAlign w:val="center"/>
          </w:tcPr>
          <w:p w14:paraId="6A15AC7B" w14:textId="77777777" w:rsidR="00913A0A" w:rsidRPr="00222CE3" w:rsidRDefault="00913A0A" w:rsidP="001A63C6">
            <w:pPr>
              <w:pStyle w:val="TableText"/>
              <w:widowControl w:val="0"/>
              <w:spacing w:before="80"/>
              <w:rPr>
                <w:rFonts w:ascii="Tahoma" w:hAnsi="Tahoma" w:cs="Tahoma"/>
                <w:sz w:val="13"/>
              </w:rPr>
            </w:pPr>
            <w:r w:rsidRPr="00222CE3">
              <w:rPr>
                <w:rFonts w:ascii="Tahoma" w:hAnsi="Tahoma" w:cs="Tahoma"/>
                <w:sz w:val="13"/>
              </w:rPr>
              <w:t>03/13</w:t>
            </w:r>
          </w:p>
        </w:tc>
        <w:tc>
          <w:tcPr>
            <w:tcW w:w="359" w:type="dxa"/>
            <w:tcBorders>
              <w:bottom w:val="single" w:sz="4" w:space="0" w:color="auto"/>
              <w:right w:val="single" w:sz="18" w:space="0" w:color="auto"/>
            </w:tcBorders>
            <w:shd w:val="clear" w:color="auto" w:fill="auto"/>
            <w:vAlign w:val="center"/>
          </w:tcPr>
          <w:p w14:paraId="5C86D083"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SRV</w:t>
            </w:r>
          </w:p>
        </w:tc>
        <w:tc>
          <w:tcPr>
            <w:tcW w:w="363" w:type="dxa"/>
            <w:tcBorders>
              <w:left w:val="single" w:sz="18" w:space="0" w:color="auto"/>
              <w:bottom w:val="single" w:sz="4" w:space="0" w:color="auto"/>
            </w:tcBorders>
            <w:shd w:val="clear" w:color="auto" w:fill="auto"/>
            <w:vAlign w:val="center"/>
          </w:tcPr>
          <w:p w14:paraId="3AFA1CAA" w14:textId="77777777" w:rsidR="00913A0A" w:rsidRPr="00222CE3" w:rsidRDefault="00913A0A" w:rsidP="001A63C6">
            <w:pPr>
              <w:pStyle w:val="TableText"/>
              <w:widowControl w:val="0"/>
              <w:rPr>
                <w:rFonts w:ascii="Tahoma" w:hAnsi="Tahoma" w:cs="Tahoma"/>
                <w:sz w:val="13"/>
              </w:rPr>
            </w:pPr>
          </w:p>
        </w:tc>
        <w:tc>
          <w:tcPr>
            <w:tcW w:w="456" w:type="dxa"/>
            <w:gridSpan w:val="2"/>
            <w:tcBorders>
              <w:bottom w:val="single" w:sz="4" w:space="0" w:color="auto"/>
            </w:tcBorders>
            <w:shd w:val="clear" w:color="auto" w:fill="auto"/>
            <w:vAlign w:val="center"/>
          </w:tcPr>
          <w:p w14:paraId="282A6EE4" w14:textId="77777777" w:rsidR="00913A0A" w:rsidRPr="00222CE3" w:rsidRDefault="00913A0A" w:rsidP="001A63C6">
            <w:pPr>
              <w:pStyle w:val="TableText"/>
              <w:widowControl w:val="0"/>
              <w:rPr>
                <w:rFonts w:ascii="Tahoma" w:hAnsi="Tahoma" w:cs="Tahoma"/>
                <w:sz w:val="13"/>
              </w:rPr>
            </w:pPr>
          </w:p>
        </w:tc>
        <w:tc>
          <w:tcPr>
            <w:tcW w:w="451" w:type="dxa"/>
            <w:tcBorders>
              <w:bottom w:val="single" w:sz="4" w:space="0" w:color="auto"/>
            </w:tcBorders>
            <w:shd w:val="clear" w:color="auto" w:fill="auto"/>
            <w:vAlign w:val="center"/>
          </w:tcPr>
          <w:p w14:paraId="7EECDF17"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tcBorders>
            <w:shd w:val="clear" w:color="auto" w:fill="auto"/>
            <w:vAlign w:val="center"/>
          </w:tcPr>
          <w:p w14:paraId="60377362" w14:textId="77777777" w:rsidR="00913A0A" w:rsidRPr="00222CE3" w:rsidRDefault="00913A0A" w:rsidP="001A63C6">
            <w:pPr>
              <w:pStyle w:val="TableText"/>
              <w:widowControl w:val="0"/>
              <w:rPr>
                <w:rFonts w:ascii="Tahoma" w:hAnsi="Tahoma" w:cs="Tahoma"/>
                <w:sz w:val="13"/>
              </w:rPr>
            </w:pPr>
          </w:p>
        </w:tc>
        <w:tc>
          <w:tcPr>
            <w:tcW w:w="456" w:type="dxa"/>
            <w:tcBorders>
              <w:bottom w:val="single" w:sz="4" w:space="0" w:color="auto"/>
            </w:tcBorders>
            <w:shd w:val="clear" w:color="auto" w:fill="auto"/>
            <w:vAlign w:val="center"/>
          </w:tcPr>
          <w:p w14:paraId="4A526485" w14:textId="77777777" w:rsidR="00913A0A" w:rsidRPr="00222CE3" w:rsidRDefault="00913A0A" w:rsidP="001A63C6">
            <w:pPr>
              <w:pStyle w:val="TableText"/>
              <w:widowControl w:val="0"/>
              <w:rPr>
                <w:rFonts w:ascii="Tahoma" w:hAnsi="Tahoma" w:cs="Tahoma"/>
                <w:sz w:val="13"/>
              </w:rPr>
            </w:pPr>
          </w:p>
        </w:tc>
        <w:tc>
          <w:tcPr>
            <w:tcW w:w="458" w:type="dxa"/>
            <w:tcBorders>
              <w:bottom w:val="single" w:sz="4" w:space="0" w:color="auto"/>
            </w:tcBorders>
            <w:shd w:val="clear" w:color="auto" w:fill="auto"/>
            <w:vAlign w:val="center"/>
          </w:tcPr>
          <w:p w14:paraId="55E72E10" w14:textId="77777777" w:rsidR="00913A0A" w:rsidRPr="00222CE3" w:rsidRDefault="00913A0A" w:rsidP="001A63C6">
            <w:pPr>
              <w:pStyle w:val="TableText"/>
              <w:widowControl w:val="0"/>
              <w:rPr>
                <w:rFonts w:ascii="Tahoma" w:hAnsi="Tahoma" w:cs="Tahoma"/>
                <w:sz w:val="13"/>
              </w:rPr>
            </w:pPr>
          </w:p>
        </w:tc>
        <w:tc>
          <w:tcPr>
            <w:tcW w:w="372" w:type="dxa"/>
            <w:tcBorders>
              <w:bottom w:val="single" w:sz="4" w:space="0" w:color="auto"/>
              <w:right w:val="single" w:sz="18" w:space="0" w:color="auto"/>
            </w:tcBorders>
            <w:shd w:val="clear" w:color="auto" w:fill="auto"/>
            <w:vAlign w:val="center"/>
          </w:tcPr>
          <w:p w14:paraId="20DEFD4C" w14:textId="77777777" w:rsidR="00913A0A" w:rsidRPr="00222CE3" w:rsidRDefault="00913A0A" w:rsidP="001A63C6">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auto"/>
            <w:vAlign w:val="center"/>
          </w:tcPr>
          <w:p w14:paraId="25A80C27"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tcBorders>
            <w:shd w:val="clear" w:color="auto" w:fill="auto"/>
            <w:vAlign w:val="center"/>
          </w:tcPr>
          <w:p w14:paraId="3AE6E8D8"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auto"/>
            <w:vAlign w:val="center"/>
          </w:tcPr>
          <w:p w14:paraId="477F748B" w14:textId="77777777" w:rsidR="00913A0A" w:rsidRPr="00222CE3" w:rsidRDefault="00913A0A" w:rsidP="001A63C6">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auto"/>
            <w:vAlign w:val="center"/>
          </w:tcPr>
          <w:p w14:paraId="7FA6DCAC"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1</w:t>
            </w:r>
          </w:p>
        </w:tc>
        <w:tc>
          <w:tcPr>
            <w:tcW w:w="449" w:type="dxa"/>
            <w:tcBorders>
              <w:bottom w:val="single" w:sz="4" w:space="0" w:color="auto"/>
              <w:right w:val="single" w:sz="18" w:space="0" w:color="auto"/>
            </w:tcBorders>
            <w:shd w:val="clear" w:color="auto" w:fill="auto"/>
            <w:vAlign w:val="center"/>
          </w:tcPr>
          <w:p w14:paraId="3F6CAD11"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A</w:t>
            </w:r>
          </w:p>
        </w:tc>
        <w:tc>
          <w:tcPr>
            <w:tcW w:w="349" w:type="dxa"/>
            <w:tcBorders>
              <w:left w:val="single" w:sz="18" w:space="0" w:color="auto"/>
              <w:bottom w:val="single" w:sz="4" w:space="0" w:color="auto"/>
              <w:right w:val="single" w:sz="18" w:space="0" w:color="auto"/>
            </w:tcBorders>
            <w:shd w:val="clear" w:color="auto" w:fill="auto"/>
            <w:vAlign w:val="center"/>
          </w:tcPr>
          <w:p w14:paraId="4738454F" w14:textId="77777777" w:rsidR="00913A0A" w:rsidRPr="00222CE3" w:rsidRDefault="00913A0A" w:rsidP="001A63C6">
            <w:pPr>
              <w:pStyle w:val="TableText"/>
              <w:widowControl w:val="0"/>
              <w:rPr>
                <w:rFonts w:ascii="Tahoma" w:hAnsi="Tahoma" w:cs="Tahoma"/>
                <w:sz w:val="13"/>
              </w:rPr>
            </w:pPr>
          </w:p>
        </w:tc>
        <w:tc>
          <w:tcPr>
            <w:tcW w:w="601" w:type="dxa"/>
            <w:tcBorders>
              <w:bottom w:val="single" w:sz="4" w:space="0" w:color="auto"/>
            </w:tcBorders>
            <w:shd w:val="clear" w:color="auto" w:fill="auto"/>
            <w:vAlign w:val="center"/>
          </w:tcPr>
          <w:p w14:paraId="54C7C343"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A, ST (Solo EES)</w:t>
            </w:r>
          </w:p>
        </w:tc>
        <w:tc>
          <w:tcPr>
            <w:tcW w:w="453" w:type="dxa"/>
            <w:tcBorders>
              <w:bottom w:val="single" w:sz="4" w:space="0" w:color="auto"/>
            </w:tcBorders>
            <w:shd w:val="clear" w:color="auto" w:fill="auto"/>
            <w:vAlign w:val="center"/>
          </w:tcPr>
          <w:p w14:paraId="0E9AB9D5" w14:textId="77777777" w:rsidR="00913A0A" w:rsidRPr="00222CE3" w:rsidRDefault="00913A0A" w:rsidP="001A63C6">
            <w:pPr>
              <w:pStyle w:val="TableText"/>
              <w:widowControl w:val="0"/>
              <w:rPr>
                <w:rFonts w:ascii="Tahoma" w:hAnsi="Tahoma" w:cs="Tahoma"/>
                <w:sz w:val="13"/>
              </w:rPr>
            </w:pPr>
          </w:p>
        </w:tc>
        <w:tc>
          <w:tcPr>
            <w:tcW w:w="483" w:type="dxa"/>
            <w:tcBorders>
              <w:bottom w:val="single" w:sz="4" w:space="0" w:color="auto"/>
            </w:tcBorders>
          </w:tcPr>
          <w:p w14:paraId="60D7E7B5" w14:textId="77777777" w:rsidR="00913A0A" w:rsidRPr="00222CE3" w:rsidRDefault="00913A0A" w:rsidP="001A63C6">
            <w:pPr>
              <w:pStyle w:val="TableText"/>
              <w:widowControl w:val="0"/>
              <w:rPr>
                <w:rFonts w:ascii="Tahoma" w:hAnsi="Tahoma" w:cs="Tahoma"/>
                <w:sz w:val="13"/>
              </w:rPr>
            </w:pPr>
          </w:p>
        </w:tc>
      </w:tr>
      <w:tr w:rsidR="000C4675" w:rsidRPr="00222CE3" w14:paraId="65EAD345" w14:textId="77777777" w:rsidTr="000C4675">
        <w:trPr>
          <w:trHeight w:val="145"/>
        </w:trPr>
        <w:tc>
          <w:tcPr>
            <w:tcW w:w="2446" w:type="dxa"/>
            <w:gridSpan w:val="2"/>
            <w:tcBorders>
              <w:bottom w:val="single" w:sz="4" w:space="0" w:color="auto"/>
            </w:tcBorders>
            <w:shd w:val="clear" w:color="auto" w:fill="FABF8F"/>
          </w:tcPr>
          <w:p w14:paraId="34FB2FDA" w14:textId="77777777" w:rsidR="00913A0A" w:rsidRPr="00222CE3" w:rsidRDefault="00913A0A" w:rsidP="001A63C6">
            <w:pPr>
              <w:pStyle w:val="Heading2"/>
              <w:ind w:left="0"/>
              <w:rPr>
                <w:rFonts w:ascii="Tahoma" w:hAnsi="Tahoma" w:cs="Tahoma"/>
                <w:b w:val="0"/>
                <w:sz w:val="14"/>
              </w:rPr>
            </w:pPr>
            <w:bookmarkStart w:id="193" w:name="_Toc377682743"/>
            <w:r w:rsidRPr="00222CE3">
              <w:rPr>
                <w:rFonts w:ascii="Tahoma" w:hAnsi="Tahoma" w:cs="Tahoma"/>
                <w:b w:val="0"/>
                <w:sz w:val="14"/>
              </w:rPr>
              <w:t>Archivado de Exchange Online para Exchange Online</w:t>
            </w:r>
            <w:bookmarkEnd w:id="193"/>
          </w:p>
        </w:tc>
        <w:tc>
          <w:tcPr>
            <w:tcW w:w="502" w:type="dxa"/>
            <w:tcBorders>
              <w:bottom w:val="single" w:sz="4" w:space="0" w:color="auto"/>
            </w:tcBorders>
            <w:shd w:val="clear" w:color="auto" w:fill="FABF8F"/>
            <w:vAlign w:val="center"/>
          </w:tcPr>
          <w:p w14:paraId="23677C9D" w14:textId="77777777" w:rsidR="00913A0A" w:rsidRPr="00222CE3" w:rsidRDefault="00913A0A" w:rsidP="001A63C6">
            <w:pPr>
              <w:pStyle w:val="TableText"/>
              <w:widowControl w:val="0"/>
            </w:pPr>
          </w:p>
        </w:tc>
        <w:tc>
          <w:tcPr>
            <w:tcW w:w="447" w:type="dxa"/>
            <w:tcBorders>
              <w:bottom w:val="single" w:sz="4" w:space="0" w:color="auto"/>
            </w:tcBorders>
            <w:shd w:val="clear" w:color="auto" w:fill="FABF8F"/>
            <w:vAlign w:val="center"/>
          </w:tcPr>
          <w:p w14:paraId="54245246" w14:textId="77777777" w:rsidR="00913A0A" w:rsidRPr="00222CE3" w:rsidRDefault="00913A0A" w:rsidP="001A63C6">
            <w:pPr>
              <w:pStyle w:val="TableText"/>
              <w:widowControl w:val="0"/>
              <w:spacing w:before="80"/>
              <w:rPr>
                <w:rFonts w:ascii="Tahoma" w:hAnsi="Tahoma" w:cs="Tahoma"/>
                <w:sz w:val="13"/>
              </w:rPr>
            </w:pPr>
            <w:r w:rsidRPr="00222CE3">
              <w:rPr>
                <w:rFonts w:ascii="Tahoma" w:hAnsi="Tahoma" w:cs="Tahoma"/>
                <w:sz w:val="13"/>
              </w:rPr>
              <w:t>03/13</w:t>
            </w:r>
          </w:p>
        </w:tc>
        <w:tc>
          <w:tcPr>
            <w:tcW w:w="359" w:type="dxa"/>
            <w:tcBorders>
              <w:bottom w:val="single" w:sz="4" w:space="0" w:color="auto"/>
              <w:right w:val="single" w:sz="18" w:space="0" w:color="auto"/>
            </w:tcBorders>
            <w:shd w:val="clear" w:color="auto" w:fill="FABF8F"/>
            <w:vAlign w:val="center"/>
          </w:tcPr>
          <w:p w14:paraId="10752CF6"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SRV</w:t>
            </w:r>
          </w:p>
        </w:tc>
        <w:tc>
          <w:tcPr>
            <w:tcW w:w="363" w:type="dxa"/>
            <w:tcBorders>
              <w:left w:val="single" w:sz="18" w:space="0" w:color="auto"/>
              <w:bottom w:val="single" w:sz="4" w:space="0" w:color="auto"/>
            </w:tcBorders>
            <w:shd w:val="clear" w:color="auto" w:fill="FABF8F"/>
            <w:vAlign w:val="center"/>
          </w:tcPr>
          <w:p w14:paraId="7A4A918F" w14:textId="77777777" w:rsidR="00913A0A" w:rsidRPr="00222CE3" w:rsidRDefault="00913A0A" w:rsidP="001A63C6">
            <w:pPr>
              <w:pStyle w:val="TableText"/>
              <w:widowControl w:val="0"/>
              <w:rPr>
                <w:rFonts w:ascii="Tahoma" w:hAnsi="Tahoma" w:cs="Tahoma"/>
                <w:sz w:val="13"/>
              </w:rPr>
            </w:pPr>
          </w:p>
        </w:tc>
        <w:tc>
          <w:tcPr>
            <w:tcW w:w="456" w:type="dxa"/>
            <w:gridSpan w:val="2"/>
            <w:tcBorders>
              <w:bottom w:val="single" w:sz="4" w:space="0" w:color="auto"/>
            </w:tcBorders>
            <w:shd w:val="clear" w:color="auto" w:fill="FABF8F"/>
            <w:vAlign w:val="center"/>
          </w:tcPr>
          <w:p w14:paraId="19BF23FF" w14:textId="77777777" w:rsidR="00913A0A" w:rsidRPr="00222CE3" w:rsidRDefault="00913A0A" w:rsidP="001A63C6">
            <w:pPr>
              <w:pStyle w:val="TableText"/>
              <w:widowControl w:val="0"/>
              <w:rPr>
                <w:rFonts w:ascii="Tahoma" w:hAnsi="Tahoma" w:cs="Tahoma"/>
                <w:sz w:val="13"/>
              </w:rPr>
            </w:pPr>
          </w:p>
        </w:tc>
        <w:tc>
          <w:tcPr>
            <w:tcW w:w="451" w:type="dxa"/>
            <w:tcBorders>
              <w:bottom w:val="single" w:sz="4" w:space="0" w:color="auto"/>
            </w:tcBorders>
            <w:shd w:val="clear" w:color="auto" w:fill="FABF8F"/>
            <w:vAlign w:val="center"/>
          </w:tcPr>
          <w:p w14:paraId="54D4A9A7"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tcBorders>
            <w:shd w:val="clear" w:color="auto" w:fill="FABF8F"/>
            <w:vAlign w:val="center"/>
          </w:tcPr>
          <w:p w14:paraId="7D7D5876" w14:textId="77777777" w:rsidR="00913A0A" w:rsidRPr="00222CE3" w:rsidRDefault="00913A0A" w:rsidP="001A63C6">
            <w:pPr>
              <w:pStyle w:val="TableText"/>
              <w:widowControl w:val="0"/>
              <w:rPr>
                <w:rFonts w:ascii="Tahoma" w:hAnsi="Tahoma" w:cs="Tahoma"/>
                <w:sz w:val="13"/>
              </w:rPr>
            </w:pPr>
          </w:p>
        </w:tc>
        <w:tc>
          <w:tcPr>
            <w:tcW w:w="456" w:type="dxa"/>
            <w:tcBorders>
              <w:bottom w:val="single" w:sz="4" w:space="0" w:color="auto"/>
            </w:tcBorders>
            <w:shd w:val="clear" w:color="auto" w:fill="FABF8F"/>
            <w:vAlign w:val="center"/>
          </w:tcPr>
          <w:p w14:paraId="4CB79D2E" w14:textId="77777777" w:rsidR="00913A0A" w:rsidRPr="00222CE3" w:rsidRDefault="00913A0A" w:rsidP="001A63C6">
            <w:pPr>
              <w:pStyle w:val="TableText"/>
              <w:widowControl w:val="0"/>
              <w:rPr>
                <w:rFonts w:ascii="Tahoma" w:hAnsi="Tahoma" w:cs="Tahoma"/>
                <w:sz w:val="13"/>
              </w:rPr>
            </w:pPr>
          </w:p>
        </w:tc>
        <w:tc>
          <w:tcPr>
            <w:tcW w:w="458" w:type="dxa"/>
            <w:tcBorders>
              <w:bottom w:val="single" w:sz="4" w:space="0" w:color="auto"/>
            </w:tcBorders>
            <w:shd w:val="clear" w:color="auto" w:fill="FABF8F"/>
            <w:vAlign w:val="center"/>
          </w:tcPr>
          <w:p w14:paraId="3B15C05C" w14:textId="77777777" w:rsidR="00913A0A" w:rsidRPr="00222CE3" w:rsidRDefault="00913A0A" w:rsidP="001A63C6">
            <w:pPr>
              <w:pStyle w:val="TableText"/>
              <w:widowControl w:val="0"/>
              <w:rPr>
                <w:rFonts w:ascii="Tahoma" w:hAnsi="Tahoma" w:cs="Tahoma"/>
                <w:sz w:val="13"/>
              </w:rPr>
            </w:pPr>
          </w:p>
        </w:tc>
        <w:tc>
          <w:tcPr>
            <w:tcW w:w="372" w:type="dxa"/>
            <w:tcBorders>
              <w:bottom w:val="single" w:sz="4" w:space="0" w:color="auto"/>
              <w:right w:val="single" w:sz="18" w:space="0" w:color="auto"/>
            </w:tcBorders>
            <w:shd w:val="clear" w:color="auto" w:fill="FABF8F"/>
            <w:vAlign w:val="center"/>
          </w:tcPr>
          <w:p w14:paraId="4C814A4F" w14:textId="77777777" w:rsidR="00913A0A" w:rsidRPr="00222CE3" w:rsidRDefault="00913A0A" w:rsidP="001A63C6">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FABF8F"/>
            <w:vAlign w:val="center"/>
          </w:tcPr>
          <w:p w14:paraId="170C9E14"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tcBorders>
            <w:shd w:val="clear" w:color="auto" w:fill="FABF8F"/>
            <w:vAlign w:val="center"/>
          </w:tcPr>
          <w:p w14:paraId="5A1935E3"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FABF8F"/>
            <w:vAlign w:val="center"/>
          </w:tcPr>
          <w:p w14:paraId="14353064" w14:textId="77777777" w:rsidR="00913A0A" w:rsidRPr="00222CE3" w:rsidRDefault="00913A0A" w:rsidP="001A63C6">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FABF8F"/>
            <w:vAlign w:val="center"/>
          </w:tcPr>
          <w:p w14:paraId="578E2785"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FABF8F"/>
            <w:vAlign w:val="center"/>
          </w:tcPr>
          <w:p w14:paraId="038F0631"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A</w:t>
            </w:r>
          </w:p>
        </w:tc>
        <w:tc>
          <w:tcPr>
            <w:tcW w:w="349" w:type="dxa"/>
            <w:tcBorders>
              <w:left w:val="single" w:sz="18" w:space="0" w:color="auto"/>
              <w:bottom w:val="single" w:sz="4" w:space="0" w:color="auto"/>
              <w:right w:val="single" w:sz="18" w:space="0" w:color="auto"/>
            </w:tcBorders>
            <w:shd w:val="clear" w:color="auto" w:fill="FABF8F"/>
            <w:vAlign w:val="center"/>
          </w:tcPr>
          <w:p w14:paraId="20ED365B" w14:textId="77777777" w:rsidR="00913A0A" w:rsidRPr="00222CE3" w:rsidRDefault="00913A0A" w:rsidP="001A63C6">
            <w:pPr>
              <w:pStyle w:val="TableText"/>
              <w:widowControl w:val="0"/>
              <w:rPr>
                <w:rFonts w:ascii="Tahoma" w:hAnsi="Tahoma" w:cs="Tahoma"/>
                <w:sz w:val="13"/>
              </w:rPr>
            </w:pPr>
          </w:p>
        </w:tc>
        <w:tc>
          <w:tcPr>
            <w:tcW w:w="601" w:type="dxa"/>
            <w:tcBorders>
              <w:bottom w:val="single" w:sz="4" w:space="0" w:color="auto"/>
            </w:tcBorders>
            <w:shd w:val="clear" w:color="auto" w:fill="FABF8F"/>
            <w:vAlign w:val="center"/>
          </w:tcPr>
          <w:p w14:paraId="474B0F82" w14:textId="77777777" w:rsidR="00913A0A" w:rsidRPr="00222CE3" w:rsidRDefault="00913A0A" w:rsidP="001A63C6">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14:paraId="259ECEE3" w14:textId="77777777" w:rsidR="00913A0A" w:rsidRPr="00222CE3" w:rsidRDefault="00913A0A" w:rsidP="001A63C6">
            <w:pPr>
              <w:pStyle w:val="TableText"/>
              <w:widowControl w:val="0"/>
              <w:rPr>
                <w:rFonts w:ascii="Tahoma" w:hAnsi="Tahoma" w:cs="Tahoma"/>
                <w:sz w:val="13"/>
              </w:rPr>
            </w:pPr>
          </w:p>
        </w:tc>
        <w:tc>
          <w:tcPr>
            <w:tcW w:w="483" w:type="dxa"/>
            <w:tcBorders>
              <w:bottom w:val="single" w:sz="4" w:space="0" w:color="auto"/>
            </w:tcBorders>
            <w:shd w:val="clear" w:color="auto" w:fill="FABF8F"/>
          </w:tcPr>
          <w:p w14:paraId="58739A14" w14:textId="77777777" w:rsidR="00913A0A" w:rsidRPr="00222CE3" w:rsidRDefault="00913A0A" w:rsidP="001A63C6">
            <w:pPr>
              <w:pStyle w:val="TableText"/>
              <w:widowControl w:val="0"/>
              <w:rPr>
                <w:rFonts w:ascii="Tahoma" w:hAnsi="Tahoma" w:cs="Tahoma"/>
                <w:sz w:val="13"/>
              </w:rPr>
            </w:pPr>
          </w:p>
        </w:tc>
      </w:tr>
      <w:tr w:rsidR="00913A0A" w:rsidRPr="00222CE3" w14:paraId="0723EE96" w14:textId="77777777" w:rsidTr="000C4675">
        <w:trPr>
          <w:trHeight w:val="145"/>
        </w:trPr>
        <w:tc>
          <w:tcPr>
            <w:tcW w:w="2446" w:type="dxa"/>
            <w:gridSpan w:val="2"/>
            <w:tcBorders>
              <w:bottom w:val="single" w:sz="4" w:space="0" w:color="auto"/>
            </w:tcBorders>
            <w:shd w:val="clear" w:color="auto" w:fill="auto"/>
          </w:tcPr>
          <w:p w14:paraId="7CB7EE61" w14:textId="77777777" w:rsidR="00913A0A" w:rsidRPr="00222CE3" w:rsidRDefault="00913A0A" w:rsidP="00392F45">
            <w:pPr>
              <w:pStyle w:val="Heading2"/>
              <w:ind w:left="0"/>
              <w:rPr>
                <w:rFonts w:ascii="Tahoma" w:hAnsi="Tahoma" w:cs="Tahoma"/>
                <w:b w:val="0"/>
                <w:sz w:val="14"/>
              </w:rPr>
            </w:pPr>
            <w:bookmarkStart w:id="194" w:name="_Toc336337951"/>
            <w:bookmarkStart w:id="195" w:name="_Toc377682744"/>
            <w:r w:rsidRPr="00222CE3">
              <w:rPr>
                <w:rFonts w:ascii="Tahoma" w:hAnsi="Tahoma" w:cs="Tahoma"/>
                <w:b w:val="0"/>
                <w:sz w:val="14"/>
              </w:rPr>
              <w:t>Exchange Online Kiosk (SL</w:t>
            </w:r>
            <w:r w:rsidR="00392F45">
              <w:rPr>
                <w:rFonts w:ascii="Tahoma" w:hAnsi="Tahoma" w:cs="Tahoma"/>
                <w:b w:val="0"/>
                <w:sz w:val="14"/>
              </w:rPr>
              <w:t> </w:t>
            </w:r>
            <w:r w:rsidRPr="00222CE3">
              <w:rPr>
                <w:rFonts w:ascii="Tahoma" w:hAnsi="Tahoma" w:cs="Tahoma"/>
                <w:b w:val="0"/>
                <w:sz w:val="14"/>
              </w:rPr>
              <w:t>de</w:t>
            </w:r>
            <w:r w:rsidR="00392F45">
              <w:rPr>
                <w:rFonts w:ascii="Tahoma" w:hAnsi="Tahoma" w:cs="Tahoma"/>
                <w:b w:val="0"/>
                <w:sz w:val="14"/>
              </w:rPr>
              <w:t> </w:t>
            </w:r>
            <w:r w:rsidRPr="00222CE3">
              <w:rPr>
                <w:rFonts w:ascii="Tahoma" w:hAnsi="Tahoma" w:cs="Tahoma"/>
                <w:b w:val="0"/>
                <w:sz w:val="14"/>
              </w:rPr>
              <w:t>Usuario)</w:t>
            </w:r>
            <w:bookmarkEnd w:id="194"/>
            <w:bookmarkEnd w:id="195"/>
          </w:p>
        </w:tc>
        <w:tc>
          <w:tcPr>
            <w:tcW w:w="502" w:type="dxa"/>
            <w:tcBorders>
              <w:bottom w:val="single" w:sz="4" w:space="0" w:color="auto"/>
            </w:tcBorders>
            <w:shd w:val="clear" w:color="auto" w:fill="auto"/>
            <w:vAlign w:val="center"/>
          </w:tcPr>
          <w:p w14:paraId="37410A28" w14:textId="77777777" w:rsidR="00913A0A" w:rsidRPr="00222CE3" w:rsidRDefault="00A85D6E" w:rsidP="003D4F46">
            <w:pPr>
              <w:pStyle w:val="TableText"/>
              <w:widowControl w:val="0"/>
              <w:rPr>
                <w:rStyle w:val="EndnoteReference"/>
                <w:rFonts w:cs="Tahoma"/>
                <w:b w:val="0"/>
                <w:color w:val="000000"/>
                <w:sz w:val="13"/>
                <w:szCs w:val="13"/>
                <w:u w:val="single"/>
              </w:rPr>
            </w:pPr>
            <w:hyperlink w:anchor="_52_Exchange_Online" w:history="1">
              <w:r w:rsidR="00A36CE0" w:rsidRPr="00222CE3">
                <w:rPr>
                  <w:rStyle w:val="Hyperlink"/>
                  <w:b/>
                  <w:sz w:val="13"/>
                  <w:szCs w:val="13"/>
                </w:rPr>
                <w:t>52</w:t>
              </w:r>
            </w:hyperlink>
          </w:p>
        </w:tc>
        <w:tc>
          <w:tcPr>
            <w:tcW w:w="447" w:type="dxa"/>
            <w:tcBorders>
              <w:bottom w:val="single" w:sz="4" w:space="0" w:color="auto"/>
            </w:tcBorders>
            <w:shd w:val="clear" w:color="auto" w:fill="auto"/>
            <w:vAlign w:val="center"/>
          </w:tcPr>
          <w:p w14:paraId="552F7161" w14:textId="77777777" w:rsidR="00913A0A" w:rsidRPr="00222CE3" w:rsidRDefault="00913A0A" w:rsidP="001A63C6">
            <w:pPr>
              <w:pStyle w:val="TableText"/>
              <w:widowControl w:val="0"/>
              <w:spacing w:before="80"/>
              <w:rPr>
                <w:rFonts w:ascii="Tahoma" w:hAnsi="Tahoma" w:cs="Tahoma"/>
                <w:sz w:val="13"/>
              </w:rPr>
            </w:pPr>
            <w:r w:rsidRPr="00222CE3">
              <w:rPr>
                <w:rFonts w:ascii="Tahoma" w:hAnsi="Tahoma" w:cs="Tahoma"/>
                <w:sz w:val="13"/>
              </w:rPr>
              <w:t>06/11</w:t>
            </w:r>
          </w:p>
        </w:tc>
        <w:tc>
          <w:tcPr>
            <w:tcW w:w="359" w:type="dxa"/>
            <w:tcBorders>
              <w:bottom w:val="single" w:sz="4" w:space="0" w:color="auto"/>
              <w:right w:val="single" w:sz="18" w:space="0" w:color="auto"/>
            </w:tcBorders>
            <w:shd w:val="clear" w:color="auto" w:fill="auto"/>
            <w:vAlign w:val="center"/>
          </w:tcPr>
          <w:p w14:paraId="181D6FB5"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 xml:space="preserve"> </w:t>
            </w:r>
          </w:p>
        </w:tc>
        <w:tc>
          <w:tcPr>
            <w:tcW w:w="363" w:type="dxa"/>
            <w:tcBorders>
              <w:left w:val="single" w:sz="18" w:space="0" w:color="auto"/>
              <w:bottom w:val="single" w:sz="4" w:space="0" w:color="auto"/>
            </w:tcBorders>
            <w:shd w:val="clear" w:color="auto" w:fill="auto"/>
            <w:vAlign w:val="center"/>
          </w:tcPr>
          <w:p w14:paraId="3C532196" w14:textId="77777777" w:rsidR="00913A0A" w:rsidRPr="00222CE3" w:rsidRDefault="00913A0A" w:rsidP="001A63C6">
            <w:pPr>
              <w:pStyle w:val="TableText"/>
              <w:widowControl w:val="0"/>
              <w:rPr>
                <w:rFonts w:ascii="Tahoma" w:hAnsi="Tahoma" w:cs="Tahoma"/>
                <w:sz w:val="13"/>
              </w:rPr>
            </w:pPr>
          </w:p>
        </w:tc>
        <w:tc>
          <w:tcPr>
            <w:tcW w:w="456" w:type="dxa"/>
            <w:gridSpan w:val="2"/>
            <w:tcBorders>
              <w:bottom w:val="single" w:sz="4" w:space="0" w:color="auto"/>
            </w:tcBorders>
            <w:shd w:val="clear" w:color="auto" w:fill="auto"/>
            <w:vAlign w:val="center"/>
          </w:tcPr>
          <w:p w14:paraId="5C3C3F1F" w14:textId="77777777" w:rsidR="00913A0A" w:rsidRPr="00222CE3" w:rsidRDefault="00913A0A" w:rsidP="001A63C6">
            <w:pPr>
              <w:pStyle w:val="TableText"/>
              <w:widowControl w:val="0"/>
              <w:rPr>
                <w:rFonts w:ascii="Tahoma" w:hAnsi="Tahoma" w:cs="Tahoma"/>
                <w:sz w:val="13"/>
              </w:rPr>
            </w:pPr>
          </w:p>
        </w:tc>
        <w:tc>
          <w:tcPr>
            <w:tcW w:w="451" w:type="dxa"/>
            <w:tcBorders>
              <w:bottom w:val="single" w:sz="4" w:space="0" w:color="auto"/>
            </w:tcBorders>
            <w:shd w:val="clear" w:color="auto" w:fill="auto"/>
            <w:vAlign w:val="center"/>
          </w:tcPr>
          <w:p w14:paraId="0E4E7AFB"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tcBorders>
            <w:shd w:val="clear" w:color="auto" w:fill="auto"/>
            <w:vAlign w:val="center"/>
          </w:tcPr>
          <w:p w14:paraId="73D0A62E" w14:textId="77777777" w:rsidR="00913A0A" w:rsidRPr="00222CE3" w:rsidRDefault="00913A0A" w:rsidP="001A63C6">
            <w:pPr>
              <w:pStyle w:val="TableText"/>
              <w:widowControl w:val="0"/>
              <w:rPr>
                <w:rFonts w:ascii="Tahoma" w:hAnsi="Tahoma" w:cs="Tahoma"/>
                <w:sz w:val="13"/>
              </w:rPr>
            </w:pPr>
          </w:p>
        </w:tc>
        <w:tc>
          <w:tcPr>
            <w:tcW w:w="456" w:type="dxa"/>
            <w:tcBorders>
              <w:bottom w:val="single" w:sz="4" w:space="0" w:color="auto"/>
            </w:tcBorders>
            <w:shd w:val="clear" w:color="auto" w:fill="auto"/>
            <w:vAlign w:val="center"/>
          </w:tcPr>
          <w:p w14:paraId="268418FD" w14:textId="77777777" w:rsidR="00913A0A" w:rsidRPr="00222CE3" w:rsidRDefault="00913A0A" w:rsidP="001A63C6">
            <w:pPr>
              <w:pStyle w:val="TableText"/>
              <w:widowControl w:val="0"/>
              <w:rPr>
                <w:rFonts w:ascii="Tahoma" w:hAnsi="Tahoma" w:cs="Tahoma"/>
                <w:sz w:val="13"/>
              </w:rPr>
            </w:pPr>
          </w:p>
        </w:tc>
        <w:tc>
          <w:tcPr>
            <w:tcW w:w="458" w:type="dxa"/>
            <w:tcBorders>
              <w:bottom w:val="single" w:sz="4" w:space="0" w:color="auto"/>
            </w:tcBorders>
            <w:shd w:val="clear" w:color="auto" w:fill="auto"/>
            <w:vAlign w:val="center"/>
          </w:tcPr>
          <w:p w14:paraId="34BF7981" w14:textId="77777777" w:rsidR="00913A0A" w:rsidRPr="00222CE3" w:rsidRDefault="00913A0A" w:rsidP="001A63C6">
            <w:pPr>
              <w:pStyle w:val="TableText"/>
              <w:widowControl w:val="0"/>
              <w:rPr>
                <w:rFonts w:ascii="Tahoma" w:hAnsi="Tahoma" w:cs="Tahoma"/>
                <w:sz w:val="13"/>
              </w:rPr>
            </w:pPr>
          </w:p>
        </w:tc>
        <w:tc>
          <w:tcPr>
            <w:tcW w:w="372" w:type="dxa"/>
            <w:tcBorders>
              <w:bottom w:val="single" w:sz="4" w:space="0" w:color="auto"/>
              <w:right w:val="single" w:sz="18" w:space="0" w:color="auto"/>
            </w:tcBorders>
            <w:shd w:val="clear" w:color="auto" w:fill="auto"/>
            <w:vAlign w:val="center"/>
          </w:tcPr>
          <w:p w14:paraId="30A50A4E" w14:textId="77777777" w:rsidR="00913A0A" w:rsidRPr="00222CE3" w:rsidRDefault="00913A0A" w:rsidP="001A63C6">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auto"/>
            <w:vAlign w:val="center"/>
          </w:tcPr>
          <w:p w14:paraId="46890DE7"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tcBorders>
            <w:shd w:val="clear" w:color="auto" w:fill="auto"/>
            <w:vAlign w:val="center"/>
          </w:tcPr>
          <w:p w14:paraId="12E74045"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auto"/>
            <w:vAlign w:val="center"/>
          </w:tcPr>
          <w:p w14:paraId="4C995961" w14:textId="77777777" w:rsidR="00913A0A" w:rsidRPr="00222CE3" w:rsidRDefault="00913A0A" w:rsidP="001A63C6">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auto"/>
            <w:vAlign w:val="center"/>
          </w:tcPr>
          <w:p w14:paraId="3206AE90"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auto"/>
            <w:vAlign w:val="center"/>
          </w:tcPr>
          <w:p w14:paraId="4563995D"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A</w:t>
            </w:r>
          </w:p>
        </w:tc>
        <w:tc>
          <w:tcPr>
            <w:tcW w:w="349" w:type="dxa"/>
            <w:tcBorders>
              <w:left w:val="single" w:sz="18" w:space="0" w:color="auto"/>
              <w:bottom w:val="single" w:sz="4" w:space="0" w:color="auto"/>
              <w:right w:val="single" w:sz="18" w:space="0" w:color="auto"/>
            </w:tcBorders>
            <w:shd w:val="clear" w:color="auto" w:fill="auto"/>
            <w:vAlign w:val="center"/>
          </w:tcPr>
          <w:p w14:paraId="18FF5077" w14:textId="77777777" w:rsidR="00913A0A" w:rsidRPr="00222CE3" w:rsidRDefault="00913A0A" w:rsidP="001A63C6">
            <w:pPr>
              <w:pStyle w:val="TableText"/>
              <w:widowControl w:val="0"/>
              <w:rPr>
                <w:rFonts w:ascii="Tahoma" w:hAnsi="Tahoma" w:cs="Tahoma"/>
                <w:sz w:val="13"/>
              </w:rPr>
            </w:pPr>
          </w:p>
        </w:tc>
        <w:tc>
          <w:tcPr>
            <w:tcW w:w="601" w:type="dxa"/>
            <w:tcBorders>
              <w:bottom w:val="single" w:sz="4" w:space="0" w:color="auto"/>
            </w:tcBorders>
            <w:shd w:val="clear" w:color="auto" w:fill="auto"/>
            <w:vAlign w:val="center"/>
          </w:tcPr>
          <w:p w14:paraId="15BEAA3E" w14:textId="77777777" w:rsidR="00913A0A" w:rsidRPr="00222CE3" w:rsidRDefault="00913A0A" w:rsidP="001A63C6">
            <w:pPr>
              <w:pStyle w:val="TableText"/>
              <w:widowControl w:val="0"/>
              <w:rPr>
                <w:rFonts w:ascii="Tahoma" w:hAnsi="Tahoma" w:cs="Tahoma"/>
                <w:sz w:val="13"/>
              </w:rPr>
            </w:pPr>
          </w:p>
        </w:tc>
        <w:tc>
          <w:tcPr>
            <w:tcW w:w="453" w:type="dxa"/>
            <w:tcBorders>
              <w:bottom w:val="single" w:sz="4" w:space="0" w:color="auto"/>
            </w:tcBorders>
            <w:shd w:val="clear" w:color="auto" w:fill="auto"/>
            <w:vAlign w:val="center"/>
          </w:tcPr>
          <w:p w14:paraId="4E95CB2A" w14:textId="77777777" w:rsidR="00913A0A" w:rsidRPr="00222CE3" w:rsidRDefault="00913A0A" w:rsidP="001A63C6">
            <w:pPr>
              <w:pStyle w:val="TableText"/>
              <w:widowControl w:val="0"/>
              <w:rPr>
                <w:rFonts w:ascii="Tahoma" w:hAnsi="Tahoma" w:cs="Tahoma"/>
                <w:sz w:val="13"/>
              </w:rPr>
            </w:pPr>
          </w:p>
        </w:tc>
        <w:tc>
          <w:tcPr>
            <w:tcW w:w="483" w:type="dxa"/>
            <w:tcBorders>
              <w:bottom w:val="single" w:sz="4" w:space="0" w:color="auto"/>
            </w:tcBorders>
          </w:tcPr>
          <w:p w14:paraId="639FDE67" w14:textId="77777777" w:rsidR="00913A0A" w:rsidRPr="00222CE3" w:rsidRDefault="00D93CA3" w:rsidP="001A63C6">
            <w:pPr>
              <w:pStyle w:val="TableText"/>
              <w:widowControl w:val="0"/>
              <w:rPr>
                <w:rFonts w:ascii="Tahoma" w:hAnsi="Tahoma" w:cs="Tahoma"/>
                <w:sz w:val="13"/>
              </w:rPr>
            </w:pPr>
            <w:r w:rsidRPr="00222CE3">
              <w:rPr>
                <w:rFonts w:ascii="Tahoma" w:hAnsi="Tahoma" w:cs="Tahoma"/>
                <w:sz w:val="13"/>
              </w:rPr>
              <w:t>A</w:t>
            </w:r>
          </w:p>
        </w:tc>
      </w:tr>
      <w:tr w:rsidR="000C4675" w:rsidRPr="00222CE3" w14:paraId="79D53B86" w14:textId="77777777" w:rsidTr="000C4675">
        <w:trPr>
          <w:trHeight w:val="395"/>
        </w:trPr>
        <w:tc>
          <w:tcPr>
            <w:tcW w:w="2446" w:type="dxa"/>
            <w:gridSpan w:val="2"/>
            <w:tcBorders>
              <w:bottom w:val="single" w:sz="4" w:space="0" w:color="auto"/>
            </w:tcBorders>
            <w:shd w:val="clear" w:color="auto" w:fill="FABF8F"/>
            <w:vAlign w:val="center"/>
          </w:tcPr>
          <w:p w14:paraId="0884A9D1" w14:textId="77777777" w:rsidR="00913A0A" w:rsidRPr="00222CE3" w:rsidRDefault="00913A0A" w:rsidP="00D66F68">
            <w:pPr>
              <w:pStyle w:val="Heading2"/>
              <w:ind w:left="0"/>
              <w:rPr>
                <w:rFonts w:ascii="Tahoma" w:hAnsi="Tahoma" w:cs="Tahoma"/>
                <w:b w:val="0"/>
                <w:sz w:val="14"/>
              </w:rPr>
            </w:pPr>
            <w:bookmarkStart w:id="196" w:name="_Toc377682745"/>
            <w:r w:rsidRPr="00222CE3">
              <w:rPr>
                <w:rFonts w:ascii="Tahoma" w:hAnsi="Tahoma" w:cs="Tahoma"/>
                <w:b w:val="0"/>
                <w:sz w:val="14"/>
              </w:rPr>
              <w:t>Complemento de Exchange Online Plan 1 (SL de usuario)</w:t>
            </w:r>
            <w:bookmarkEnd w:id="196"/>
          </w:p>
        </w:tc>
        <w:tc>
          <w:tcPr>
            <w:tcW w:w="502" w:type="dxa"/>
            <w:tcBorders>
              <w:bottom w:val="single" w:sz="4" w:space="0" w:color="auto"/>
            </w:tcBorders>
            <w:shd w:val="clear" w:color="auto" w:fill="FABF8F"/>
            <w:vAlign w:val="center"/>
          </w:tcPr>
          <w:p w14:paraId="647368AD" w14:textId="77777777" w:rsidR="00913A0A" w:rsidRPr="00222CE3" w:rsidRDefault="00A85D6E" w:rsidP="003D4F46">
            <w:pPr>
              <w:pStyle w:val="TableText"/>
              <w:widowControl w:val="0"/>
              <w:rPr>
                <w:b/>
                <w:sz w:val="13"/>
                <w:szCs w:val="13"/>
              </w:rPr>
            </w:pPr>
            <w:hyperlink w:anchor="_48_Exchange_Online" w:history="1">
              <w:r w:rsidR="00A36CE0" w:rsidRPr="00222CE3">
                <w:rPr>
                  <w:rStyle w:val="Hyperlink"/>
                  <w:b/>
                  <w:sz w:val="13"/>
                  <w:szCs w:val="13"/>
                </w:rPr>
                <w:t>53</w:t>
              </w:r>
            </w:hyperlink>
          </w:p>
        </w:tc>
        <w:tc>
          <w:tcPr>
            <w:tcW w:w="447" w:type="dxa"/>
            <w:tcBorders>
              <w:bottom w:val="single" w:sz="4" w:space="0" w:color="auto"/>
            </w:tcBorders>
            <w:shd w:val="clear" w:color="auto" w:fill="FABF8F"/>
            <w:vAlign w:val="center"/>
          </w:tcPr>
          <w:p w14:paraId="3A83A611" w14:textId="77777777" w:rsidR="00913A0A" w:rsidRPr="00222CE3" w:rsidRDefault="00913A0A" w:rsidP="001A63C6">
            <w:pPr>
              <w:pStyle w:val="TableText"/>
              <w:widowControl w:val="0"/>
              <w:spacing w:before="80"/>
              <w:rPr>
                <w:rFonts w:ascii="Tahoma" w:hAnsi="Tahoma" w:cs="Tahoma"/>
                <w:sz w:val="13"/>
              </w:rPr>
            </w:pPr>
            <w:r w:rsidRPr="00222CE3">
              <w:rPr>
                <w:rFonts w:ascii="Tahoma" w:hAnsi="Tahoma" w:cs="Tahoma"/>
                <w:sz w:val="13"/>
              </w:rPr>
              <w:t>08/13</w:t>
            </w:r>
          </w:p>
        </w:tc>
        <w:tc>
          <w:tcPr>
            <w:tcW w:w="359" w:type="dxa"/>
            <w:tcBorders>
              <w:bottom w:val="single" w:sz="4" w:space="0" w:color="auto"/>
              <w:right w:val="single" w:sz="18" w:space="0" w:color="auto"/>
            </w:tcBorders>
            <w:shd w:val="clear" w:color="auto" w:fill="FABF8F"/>
            <w:vAlign w:val="center"/>
          </w:tcPr>
          <w:p w14:paraId="67869F42" w14:textId="77777777" w:rsidR="00913A0A" w:rsidRPr="00222CE3" w:rsidRDefault="00913A0A" w:rsidP="001A63C6">
            <w:pPr>
              <w:pStyle w:val="TableText"/>
              <w:widowControl w:val="0"/>
              <w:rPr>
                <w:rFonts w:ascii="Tahoma" w:hAnsi="Tahoma" w:cs="Tahoma"/>
                <w:sz w:val="13"/>
              </w:rPr>
            </w:pPr>
          </w:p>
        </w:tc>
        <w:tc>
          <w:tcPr>
            <w:tcW w:w="363" w:type="dxa"/>
            <w:tcBorders>
              <w:left w:val="single" w:sz="18" w:space="0" w:color="auto"/>
              <w:bottom w:val="single" w:sz="4" w:space="0" w:color="auto"/>
            </w:tcBorders>
            <w:shd w:val="clear" w:color="auto" w:fill="FABF8F"/>
            <w:vAlign w:val="center"/>
          </w:tcPr>
          <w:p w14:paraId="329892F3" w14:textId="77777777" w:rsidR="00913A0A" w:rsidRPr="00222CE3" w:rsidRDefault="00913A0A" w:rsidP="001A63C6">
            <w:pPr>
              <w:pStyle w:val="TableText"/>
              <w:widowControl w:val="0"/>
              <w:rPr>
                <w:rFonts w:ascii="Tahoma" w:hAnsi="Tahoma" w:cs="Tahoma"/>
                <w:sz w:val="13"/>
              </w:rPr>
            </w:pPr>
          </w:p>
        </w:tc>
        <w:tc>
          <w:tcPr>
            <w:tcW w:w="456" w:type="dxa"/>
            <w:gridSpan w:val="2"/>
            <w:tcBorders>
              <w:bottom w:val="single" w:sz="4" w:space="0" w:color="auto"/>
            </w:tcBorders>
            <w:shd w:val="clear" w:color="auto" w:fill="FABF8F"/>
            <w:vAlign w:val="center"/>
          </w:tcPr>
          <w:p w14:paraId="224A444E" w14:textId="77777777" w:rsidR="00913A0A" w:rsidRPr="00222CE3" w:rsidRDefault="00913A0A" w:rsidP="001A63C6">
            <w:pPr>
              <w:pStyle w:val="TableText"/>
              <w:widowControl w:val="0"/>
              <w:rPr>
                <w:rFonts w:ascii="Tahoma" w:hAnsi="Tahoma" w:cs="Tahoma"/>
                <w:sz w:val="13"/>
              </w:rPr>
            </w:pPr>
          </w:p>
        </w:tc>
        <w:tc>
          <w:tcPr>
            <w:tcW w:w="451" w:type="dxa"/>
            <w:tcBorders>
              <w:bottom w:val="single" w:sz="4" w:space="0" w:color="auto"/>
            </w:tcBorders>
            <w:shd w:val="clear" w:color="auto" w:fill="FABF8F"/>
            <w:vAlign w:val="center"/>
          </w:tcPr>
          <w:p w14:paraId="162B1784"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tcBorders>
            <w:shd w:val="clear" w:color="auto" w:fill="FABF8F"/>
            <w:vAlign w:val="center"/>
          </w:tcPr>
          <w:p w14:paraId="0E31D8C1" w14:textId="77777777" w:rsidR="00913A0A" w:rsidRPr="00222CE3" w:rsidRDefault="00913A0A" w:rsidP="001A63C6">
            <w:pPr>
              <w:pStyle w:val="TableText"/>
              <w:widowControl w:val="0"/>
              <w:rPr>
                <w:rFonts w:ascii="Tahoma" w:hAnsi="Tahoma" w:cs="Tahoma"/>
                <w:sz w:val="13"/>
              </w:rPr>
            </w:pPr>
          </w:p>
        </w:tc>
        <w:tc>
          <w:tcPr>
            <w:tcW w:w="456" w:type="dxa"/>
            <w:tcBorders>
              <w:bottom w:val="single" w:sz="4" w:space="0" w:color="auto"/>
            </w:tcBorders>
            <w:shd w:val="clear" w:color="auto" w:fill="FABF8F"/>
            <w:vAlign w:val="center"/>
          </w:tcPr>
          <w:p w14:paraId="295527A0" w14:textId="77777777" w:rsidR="00913A0A" w:rsidRPr="00222CE3" w:rsidRDefault="00913A0A" w:rsidP="001A63C6">
            <w:pPr>
              <w:pStyle w:val="TableText"/>
              <w:widowControl w:val="0"/>
              <w:rPr>
                <w:rFonts w:ascii="Tahoma" w:hAnsi="Tahoma" w:cs="Tahoma"/>
                <w:sz w:val="13"/>
              </w:rPr>
            </w:pPr>
          </w:p>
        </w:tc>
        <w:tc>
          <w:tcPr>
            <w:tcW w:w="458" w:type="dxa"/>
            <w:tcBorders>
              <w:bottom w:val="single" w:sz="4" w:space="0" w:color="auto"/>
            </w:tcBorders>
            <w:shd w:val="clear" w:color="auto" w:fill="FABF8F"/>
            <w:vAlign w:val="center"/>
          </w:tcPr>
          <w:p w14:paraId="42DDF1DA" w14:textId="77777777" w:rsidR="00913A0A" w:rsidRPr="00222CE3" w:rsidRDefault="00913A0A" w:rsidP="001A63C6">
            <w:pPr>
              <w:pStyle w:val="TableText"/>
              <w:widowControl w:val="0"/>
              <w:rPr>
                <w:rFonts w:ascii="Tahoma" w:hAnsi="Tahoma" w:cs="Tahoma"/>
                <w:sz w:val="13"/>
              </w:rPr>
            </w:pPr>
          </w:p>
        </w:tc>
        <w:tc>
          <w:tcPr>
            <w:tcW w:w="372" w:type="dxa"/>
            <w:tcBorders>
              <w:bottom w:val="single" w:sz="4" w:space="0" w:color="auto"/>
              <w:right w:val="single" w:sz="18" w:space="0" w:color="auto"/>
            </w:tcBorders>
            <w:shd w:val="clear" w:color="auto" w:fill="FABF8F"/>
            <w:vAlign w:val="center"/>
          </w:tcPr>
          <w:p w14:paraId="57941209" w14:textId="77777777" w:rsidR="00913A0A" w:rsidRPr="00222CE3" w:rsidRDefault="00913A0A" w:rsidP="001A63C6">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FABF8F"/>
            <w:vAlign w:val="center"/>
          </w:tcPr>
          <w:p w14:paraId="6684B4F0"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tcBorders>
            <w:shd w:val="clear" w:color="auto" w:fill="FABF8F"/>
            <w:vAlign w:val="center"/>
          </w:tcPr>
          <w:p w14:paraId="0C1E5AF2"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FABF8F"/>
            <w:vAlign w:val="center"/>
          </w:tcPr>
          <w:p w14:paraId="03939DC8" w14:textId="77777777" w:rsidR="00913A0A" w:rsidRPr="00222CE3" w:rsidRDefault="00913A0A" w:rsidP="001A63C6">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FABF8F"/>
            <w:vAlign w:val="center"/>
          </w:tcPr>
          <w:p w14:paraId="5118A70B"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FABF8F"/>
            <w:vAlign w:val="center"/>
          </w:tcPr>
          <w:p w14:paraId="39CD4356"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A</w:t>
            </w:r>
          </w:p>
        </w:tc>
        <w:tc>
          <w:tcPr>
            <w:tcW w:w="349" w:type="dxa"/>
            <w:tcBorders>
              <w:left w:val="single" w:sz="18" w:space="0" w:color="auto"/>
              <w:bottom w:val="single" w:sz="4" w:space="0" w:color="auto"/>
              <w:right w:val="single" w:sz="18" w:space="0" w:color="auto"/>
            </w:tcBorders>
            <w:shd w:val="clear" w:color="auto" w:fill="FABF8F"/>
            <w:vAlign w:val="center"/>
          </w:tcPr>
          <w:p w14:paraId="129D1B21" w14:textId="77777777" w:rsidR="00913A0A" w:rsidRPr="00222CE3" w:rsidRDefault="00913A0A" w:rsidP="001A63C6">
            <w:pPr>
              <w:pStyle w:val="TableText"/>
              <w:widowControl w:val="0"/>
              <w:rPr>
                <w:rFonts w:ascii="Tahoma" w:hAnsi="Tahoma" w:cs="Tahoma"/>
                <w:sz w:val="13"/>
              </w:rPr>
            </w:pPr>
          </w:p>
        </w:tc>
        <w:tc>
          <w:tcPr>
            <w:tcW w:w="601" w:type="dxa"/>
            <w:tcBorders>
              <w:bottom w:val="single" w:sz="4" w:space="0" w:color="auto"/>
            </w:tcBorders>
            <w:shd w:val="clear" w:color="auto" w:fill="FABF8F"/>
            <w:vAlign w:val="center"/>
          </w:tcPr>
          <w:p w14:paraId="30266F25" w14:textId="77777777" w:rsidR="00913A0A" w:rsidRPr="00222CE3" w:rsidRDefault="00913A0A" w:rsidP="001A63C6">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14:paraId="4D82B415" w14:textId="77777777" w:rsidR="00913A0A" w:rsidRPr="00222CE3" w:rsidRDefault="00913A0A" w:rsidP="001A63C6">
            <w:pPr>
              <w:pStyle w:val="TableText"/>
              <w:widowControl w:val="0"/>
              <w:rPr>
                <w:rFonts w:ascii="Tahoma" w:hAnsi="Tahoma" w:cs="Tahoma"/>
                <w:sz w:val="13"/>
              </w:rPr>
            </w:pPr>
          </w:p>
        </w:tc>
        <w:tc>
          <w:tcPr>
            <w:tcW w:w="483" w:type="dxa"/>
            <w:tcBorders>
              <w:bottom w:val="single" w:sz="4" w:space="0" w:color="auto"/>
            </w:tcBorders>
            <w:shd w:val="clear" w:color="auto" w:fill="FABF8F"/>
          </w:tcPr>
          <w:p w14:paraId="2A437B12" w14:textId="77777777" w:rsidR="00913A0A" w:rsidRPr="00222CE3" w:rsidRDefault="00D93CA3" w:rsidP="001A63C6">
            <w:pPr>
              <w:pStyle w:val="TableText"/>
              <w:widowControl w:val="0"/>
              <w:rPr>
                <w:rFonts w:ascii="Tahoma" w:hAnsi="Tahoma" w:cs="Tahoma"/>
                <w:sz w:val="13"/>
              </w:rPr>
            </w:pPr>
            <w:r w:rsidRPr="00222CE3">
              <w:rPr>
                <w:rFonts w:ascii="Tahoma" w:hAnsi="Tahoma" w:cs="Tahoma"/>
                <w:sz w:val="13"/>
              </w:rPr>
              <w:t>A</w:t>
            </w:r>
          </w:p>
        </w:tc>
      </w:tr>
      <w:tr w:rsidR="00913A0A" w:rsidRPr="00222CE3" w14:paraId="4D4373EE" w14:textId="77777777" w:rsidTr="000C4675">
        <w:trPr>
          <w:trHeight w:val="395"/>
        </w:trPr>
        <w:tc>
          <w:tcPr>
            <w:tcW w:w="2446" w:type="dxa"/>
            <w:gridSpan w:val="2"/>
            <w:tcBorders>
              <w:bottom w:val="single" w:sz="4" w:space="0" w:color="auto"/>
            </w:tcBorders>
            <w:shd w:val="clear" w:color="auto" w:fill="auto"/>
            <w:vAlign w:val="center"/>
          </w:tcPr>
          <w:p w14:paraId="045989A8" w14:textId="77777777" w:rsidR="00913A0A" w:rsidRPr="00222CE3" w:rsidRDefault="00913A0A" w:rsidP="00D66F68">
            <w:pPr>
              <w:pStyle w:val="Heading2"/>
              <w:ind w:left="0"/>
              <w:rPr>
                <w:rFonts w:ascii="Tahoma" w:hAnsi="Tahoma" w:cs="Tahoma"/>
                <w:b w:val="0"/>
                <w:sz w:val="14"/>
              </w:rPr>
            </w:pPr>
            <w:bookmarkStart w:id="197" w:name="_Toc336337952"/>
            <w:bookmarkStart w:id="198" w:name="_Toc377682746"/>
            <w:r w:rsidRPr="00222CE3">
              <w:rPr>
                <w:rFonts w:ascii="Tahoma" w:hAnsi="Tahoma" w:cs="Tahoma"/>
                <w:b w:val="0"/>
                <w:sz w:val="14"/>
              </w:rPr>
              <w:t xml:space="preserve">Exchange Online Plan 1 </w:t>
            </w:r>
            <w:r w:rsidR="00377B21">
              <w:rPr>
                <w:rFonts w:ascii="Tahoma" w:hAnsi="Tahoma" w:cs="Tahoma"/>
                <w:b w:val="0"/>
                <w:sz w:val="14"/>
              </w:rPr>
              <w:br/>
            </w:r>
            <w:r w:rsidRPr="00222CE3">
              <w:rPr>
                <w:rFonts w:ascii="Tahoma" w:hAnsi="Tahoma" w:cs="Tahoma"/>
                <w:b w:val="0"/>
                <w:sz w:val="14"/>
              </w:rPr>
              <w:t>(SL de Usuario)</w:t>
            </w:r>
            <w:bookmarkEnd w:id="197"/>
            <w:bookmarkEnd w:id="198"/>
          </w:p>
        </w:tc>
        <w:tc>
          <w:tcPr>
            <w:tcW w:w="502" w:type="dxa"/>
            <w:tcBorders>
              <w:bottom w:val="single" w:sz="4" w:space="0" w:color="auto"/>
            </w:tcBorders>
            <w:shd w:val="clear" w:color="auto" w:fill="auto"/>
            <w:vAlign w:val="center"/>
          </w:tcPr>
          <w:p w14:paraId="7A029CD0" w14:textId="77777777" w:rsidR="00913A0A" w:rsidRPr="00222CE3" w:rsidRDefault="00A85D6E" w:rsidP="003D4F46">
            <w:pPr>
              <w:pStyle w:val="TableText"/>
              <w:widowControl w:val="0"/>
              <w:rPr>
                <w:rStyle w:val="EndnoteReference"/>
                <w:rFonts w:cs="Tahoma"/>
                <w:b w:val="0"/>
                <w:color w:val="0000FF"/>
                <w:sz w:val="13"/>
                <w:szCs w:val="13"/>
                <w:u w:val="single"/>
              </w:rPr>
            </w:pPr>
            <w:hyperlink w:anchor="_48_Exchange_Online" w:history="1">
              <w:r w:rsidR="001D43BD" w:rsidRPr="00222CE3">
                <w:rPr>
                  <w:rStyle w:val="Hyperlink"/>
                  <w:b/>
                  <w:sz w:val="13"/>
                  <w:szCs w:val="13"/>
                </w:rPr>
                <w:t>53</w:t>
              </w:r>
            </w:hyperlink>
          </w:p>
        </w:tc>
        <w:tc>
          <w:tcPr>
            <w:tcW w:w="447" w:type="dxa"/>
            <w:tcBorders>
              <w:bottom w:val="single" w:sz="4" w:space="0" w:color="auto"/>
            </w:tcBorders>
            <w:shd w:val="clear" w:color="auto" w:fill="auto"/>
            <w:vAlign w:val="center"/>
          </w:tcPr>
          <w:p w14:paraId="5146CCE6" w14:textId="77777777" w:rsidR="00913A0A" w:rsidRPr="00222CE3" w:rsidRDefault="00913A0A" w:rsidP="001A63C6">
            <w:pPr>
              <w:pStyle w:val="TableText"/>
              <w:widowControl w:val="0"/>
              <w:spacing w:before="80"/>
              <w:rPr>
                <w:rFonts w:ascii="Tahoma" w:hAnsi="Tahoma" w:cs="Tahoma"/>
                <w:sz w:val="13"/>
              </w:rPr>
            </w:pPr>
            <w:r w:rsidRPr="00222CE3">
              <w:rPr>
                <w:rFonts w:ascii="Tahoma" w:hAnsi="Tahoma" w:cs="Tahoma"/>
                <w:sz w:val="13"/>
              </w:rPr>
              <w:t>06/11</w:t>
            </w:r>
          </w:p>
        </w:tc>
        <w:tc>
          <w:tcPr>
            <w:tcW w:w="359" w:type="dxa"/>
            <w:tcBorders>
              <w:bottom w:val="single" w:sz="4" w:space="0" w:color="auto"/>
              <w:right w:val="single" w:sz="18" w:space="0" w:color="auto"/>
            </w:tcBorders>
            <w:shd w:val="clear" w:color="auto" w:fill="auto"/>
            <w:vAlign w:val="center"/>
          </w:tcPr>
          <w:p w14:paraId="242F7EC7" w14:textId="77777777" w:rsidR="00913A0A" w:rsidRPr="00222CE3" w:rsidRDefault="00913A0A" w:rsidP="001A63C6">
            <w:pPr>
              <w:pStyle w:val="TableText"/>
              <w:widowControl w:val="0"/>
              <w:rPr>
                <w:rFonts w:ascii="Tahoma" w:hAnsi="Tahoma" w:cs="Tahoma"/>
                <w:sz w:val="13"/>
              </w:rPr>
            </w:pPr>
          </w:p>
        </w:tc>
        <w:tc>
          <w:tcPr>
            <w:tcW w:w="363" w:type="dxa"/>
            <w:tcBorders>
              <w:left w:val="single" w:sz="18" w:space="0" w:color="auto"/>
              <w:bottom w:val="single" w:sz="4" w:space="0" w:color="auto"/>
            </w:tcBorders>
            <w:shd w:val="clear" w:color="auto" w:fill="auto"/>
            <w:vAlign w:val="center"/>
          </w:tcPr>
          <w:p w14:paraId="4D1F6F5C" w14:textId="77777777" w:rsidR="00913A0A" w:rsidRPr="00222CE3" w:rsidRDefault="00913A0A" w:rsidP="001A63C6">
            <w:pPr>
              <w:pStyle w:val="TableText"/>
              <w:widowControl w:val="0"/>
              <w:rPr>
                <w:rFonts w:ascii="Tahoma" w:hAnsi="Tahoma" w:cs="Tahoma"/>
                <w:sz w:val="13"/>
              </w:rPr>
            </w:pPr>
          </w:p>
        </w:tc>
        <w:tc>
          <w:tcPr>
            <w:tcW w:w="456" w:type="dxa"/>
            <w:gridSpan w:val="2"/>
            <w:tcBorders>
              <w:bottom w:val="single" w:sz="4" w:space="0" w:color="auto"/>
            </w:tcBorders>
            <w:shd w:val="clear" w:color="auto" w:fill="auto"/>
            <w:vAlign w:val="center"/>
          </w:tcPr>
          <w:p w14:paraId="49FFF8CF" w14:textId="77777777" w:rsidR="00913A0A" w:rsidRPr="00222CE3" w:rsidRDefault="00913A0A" w:rsidP="001A63C6">
            <w:pPr>
              <w:pStyle w:val="TableText"/>
              <w:widowControl w:val="0"/>
              <w:rPr>
                <w:rFonts w:ascii="Tahoma" w:hAnsi="Tahoma" w:cs="Tahoma"/>
                <w:sz w:val="13"/>
              </w:rPr>
            </w:pPr>
          </w:p>
        </w:tc>
        <w:tc>
          <w:tcPr>
            <w:tcW w:w="451" w:type="dxa"/>
            <w:tcBorders>
              <w:bottom w:val="single" w:sz="4" w:space="0" w:color="auto"/>
            </w:tcBorders>
            <w:shd w:val="clear" w:color="auto" w:fill="auto"/>
            <w:vAlign w:val="center"/>
          </w:tcPr>
          <w:p w14:paraId="7BF8F59C"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tcBorders>
            <w:shd w:val="clear" w:color="auto" w:fill="auto"/>
            <w:vAlign w:val="center"/>
          </w:tcPr>
          <w:p w14:paraId="18F36EC4" w14:textId="77777777" w:rsidR="00913A0A" w:rsidRPr="00222CE3" w:rsidRDefault="00913A0A" w:rsidP="001A63C6">
            <w:pPr>
              <w:pStyle w:val="TableText"/>
              <w:widowControl w:val="0"/>
              <w:rPr>
                <w:rFonts w:ascii="Tahoma" w:hAnsi="Tahoma" w:cs="Tahoma"/>
                <w:sz w:val="13"/>
              </w:rPr>
            </w:pPr>
          </w:p>
        </w:tc>
        <w:tc>
          <w:tcPr>
            <w:tcW w:w="456" w:type="dxa"/>
            <w:tcBorders>
              <w:bottom w:val="single" w:sz="4" w:space="0" w:color="auto"/>
            </w:tcBorders>
            <w:shd w:val="clear" w:color="auto" w:fill="auto"/>
            <w:vAlign w:val="center"/>
          </w:tcPr>
          <w:p w14:paraId="4DED09E1" w14:textId="77777777" w:rsidR="00913A0A" w:rsidRPr="00222CE3" w:rsidRDefault="00913A0A" w:rsidP="001A63C6">
            <w:pPr>
              <w:pStyle w:val="TableText"/>
              <w:widowControl w:val="0"/>
              <w:rPr>
                <w:rFonts w:ascii="Tahoma" w:hAnsi="Tahoma" w:cs="Tahoma"/>
                <w:sz w:val="13"/>
              </w:rPr>
            </w:pPr>
          </w:p>
        </w:tc>
        <w:tc>
          <w:tcPr>
            <w:tcW w:w="458" w:type="dxa"/>
            <w:tcBorders>
              <w:bottom w:val="single" w:sz="4" w:space="0" w:color="auto"/>
            </w:tcBorders>
            <w:shd w:val="clear" w:color="auto" w:fill="auto"/>
            <w:vAlign w:val="center"/>
          </w:tcPr>
          <w:p w14:paraId="19A0CAD1" w14:textId="77777777" w:rsidR="00913A0A" w:rsidRPr="00222CE3" w:rsidRDefault="00913A0A" w:rsidP="001A63C6">
            <w:pPr>
              <w:pStyle w:val="TableText"/>
              <w:widowControl w:val="0"/>
              <w:rPr>
                <w:rFonts w:ascii="Tahoma" w:hAnsi="Tahoma" w:cs="Tahoma"/>
                <w:sz w:val="13"/>
              </w:rPr>
            </w:pPr>
          </w:p>
        </w:tc>
        <w:tc>
          <w:tcPr>
            <w:tcW w:w="372" w:type="dxa"/>
            <w:tcBorders>
              <w:bottom w:val="single" w:sz="4" w:space="0" w:color="auto"/>
              <w:right w:val="single" w:sz="18" w:space="0" w:color="auto"/>
            </w:tcBorders>
            <w:shd w:val="clear" w:color="auto" w:fill="auto"/>
            <w:vAlign w:val="center"/>
          </w:tcPr>
          <w:p w14:paraId="489171BE" w14:textId="77777777" w:rsidR="00913A0A" w:rsidRPr="00222CE3" w:rsidRDefault="00913A0A" w:rsidP="001A63C6">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auto"/>
            <w:vAlign w:val="center"/>
          </w:tcPr>
          <w:p w14:paraId="0EC55A3F"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tcBorders>
            <w:shd w:val="clear" w:color="auto" w:fill="auto"/>
            <w:vAlign w:val="center"/>
          </w:tcPr>
          <w:p w14:paraId="4423DCA8"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auto"/>
            <w:vAlign w:val="center"/>
          </w:tcPr>
          <w:p w14:paraId="2ED4F498" w14:textId="77777777" w:rsidR="00913A0A" w:rsidRPr="00222CE3" w:rsidRDefault="00913A0A" w:rsidP="001A63C6">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auto"/>
            <w:vAlign w:val="center"/>
          </w:tcPr>
          <w:p w14:paraId="3AB843B6"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auto"/>
            <w:vAlign w:val="center"/>
          </w:tcPr>
          <w:p w14:paraId="4A0A6473"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A</w:t>
            </w:r>
          </w:p>
        </w:tc>
        <w:tc>
          <w:tcPr>
            <w:tcW w:w="349" w:type="dxa"/>
            <w:tcBorders>
              <w:left w:val="single" w:sz="18" w:space="0" w:color="auto"/>
              <w:bottom w:val="single" w:sz="4" w:space="0" w:color="auto"/>
              <w:right w:val="single" w:sz="18" w:space="0" w:color="auto"/>
            </w:tcBorders>
            <w:shd w:val="clear" w:color="auto" w:fill="auto"/>
            <w:vAlign w:val="center"/>
          </w:tcPr>
          <w:p w14:paraId="0BBC669F"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P</w:t>
            </w:r>
          </w:p>
        </w:tc>
        <w:tc>
          <w:tcPr>
            <w:tcW w:w="601" w:type="dxa"/>
            <w:tcBorders>
              <w:bottom w:val="single" w:sz="4" w:space="0" w:color="auto"/>
            </w:tcBorders>
            <w:shd w:val="clear" w:color="auto" w:fill="auto"/>
            <w:vAlign w:val="center"/>
          </w:tcPr>
          <w:p w14:paraId="55B9A93E" w14:textId="77777777" w:rsidR="00913A0A" w:rsidRPr="00222CE3" w:rsidRDefault="00913A0A" w:rsidP="001A63C6">
            <w:pPr>
              <w:pStyle w:val="TableText"/>
              <w:widowControl w:val="0"/>
              <w:rPr>
                <w:rFonts w:ascii="Tahoma" w:hAnsi="Tahoma" w:cs="Tahoma"/>
                <w:sz w:val="13"/>
              </w:rPr>
            </w:pPr>
          </w:p>
        </w:tc>
        <w:tc>
          <w:tcPr>
            <w:tcW w:w="453" w:type="dxa"/>
            <w:tcBorders>
              <w:bottom w:val="single" w:sz="4" w:space="0" w:color="auto"/>
            </w:tcBorders>
            <w:shd w:val="clear" w:color="auto" w:fill="auto"/>
            <w:vAlign w:val="center"/>
          </w:tcPr>
          <w:p w14:paraId="4E9E944D" w14:textId="77777777" w:rsidR="00913A0A" w:rsidRPr="00222CE3" w:rsidRDefault="000956ED" w:rsidP="001A63C6">
            <w:pPr>
              <w:pStyle w:val="TableText"/>
              <w:widowControl w:val="0"/>
              <w:rPr>
                <w:rFonts w:ascii="Tahoma" w:hAnsi="Tahoma" w:cs="Tahoma"/>
                <w:sz w:val="13"/>
              </w:rPr>
            </w:pPr>
            <w:r w:rsidRPr="00222CE3">
              <w:rPr>
                <w:rFonts w:ascii="Tahoma" w:hAnsi="Tahoma" w:cs="Tahoma"/>
                <w:sz w:val="13"/>
              </w:rPr>
              <w:t>OL/OV</w:t>
            </w:r>
          </w:p>
        </w:tc>
        <w:tc>
          <w:tcPr>
            <w:tcW w:w="483" w:type="dxa"/>
            <w:tcBorders>
              <w:bottom w:val="single" w:sz="4" w:space="0" w:color="auto"/>
            </w:tcBorders>
          </w:tcPr>
          <w:p w14:paraId="34AC3394" w14:textId="77777777" w:rsidR="00913A0A" w:rsidRPr="00222CE3" w:rsidRDefault="00D93CA3" w:rsidP="001A63C6">
            <w:pPr>
              <w:pStyle w:val="TableText"/>
              <w:widowControl w:val="0"/>
              <w:rPr>
                <w:rFonts w:ascii="Tahoma" w:hAnsi="Tahoma" w:cs="Tahoma"/>
                <w:sz w:val="13"/>
              </w:rPr>
            </w:pPr>
            <w:r w:rsidRPr="00222CE3">
              <w:rPr>
                <w:rFonts w:ascii="Tahoma" w:hAnsi="Tahoma" w:cs="Tahoma"/>
                <w:sz w:val="13"/>
              </w:rPr>
              <w:t>A</w:t>
            </w:r>
          </w:p>
        </w:tc>
      </w:tr>
      <w:tr w:rsidR="000C4675" w:rsidRPr="00222CE3" w14:paraId="74792094" w14:textId="77777777" w:rsidTr="000C4675">
        <w:trPr>
          <w:trHeight w:val="145"/>
        </w:trPr>
        <w:tc>
          <w:tcPr>
            <w:tcW w:w="2446" w:type="dxa"/>
            <w:gridSpan w:val="2"/>
            <w:tcBorders>
              <w:bottom w:val="single" w:sz="4" w:space="0" w:color="auto"/>
            </w:tcBorders>
            <w:shd w:val="clear" w:color="auto" w:fill="FABF8F"/>
          </w:tcPr>
          <w:p w14:paraId="2FC35006" w14:textId="77777777" w:rsidR="00913A0A" w:rsidRPr="00222CE3" w:rsidRDefault="00913A0A" w:rsidP="001A63C6">
            <w:pPr>
              <w:pStyle w:val="Heading2"/>
              <w:ind w:left="0"/>
              <w:rPr>
                <w:rFonts w:ascii="Tahoma" w:hAnsi="Tahoma" w:cs="Tahoma"/>
                <w:b w:val="0"/>
                <w:sz w:val="14"/>
              </w:rPr>
            </w:pPr>
            <w:bookmarkStart w:id="199" w:name="_Toc336337953"/>
            <w:bookmarkStart w:id="200" w:name="_Toc377682747"/>
            <w:r w:rsidRPr="00222CE3">
              <w:rPr>
                <w:rFonts w:ascii="Tahoma" w:hAnsi="Tahoma" w:cs="Tahoma"/>
                <w:b w:val="0"/>
                <w:sz w:val="14"/>
              </w:rPr>
              <w:t xml:space="preserve">Exchange Online Plan 2 </w:t>
            </w:r>
            <w:r w:rsidR="00377B21">
              <w:rPr>
                <w:rFonts w:ascii="Tahoma" w:hAnsi="Tahoma" w:cs="Tahoma"/>
                <w:b w:val="0"/>
                <w:sz w:val="14"/>
              </w:rPr>
              <w:br/>
            </w:r>
            <w:r w:rsidRPr="00222CE3">
              <w:rPr>
                <w:rFonts w:ascii="Tahoma" w:hAnsi="Tahoma" w:cs="Tahoma"/>
                <w:b w:val="0"/>
                <w:sz w:val="14"/>
              </w:rPr>
              <w:t>(SL de Usuario)</w:t>
            </w:r>
            <w:bookmarkEnd w:id="199"/>
            <w:bookmarkEnd w:id="200"/>
          </w:p>
        </w:tc>
        <w:tc>
          <w:tcPr>
            <w:tcW w:w="502" w:type="dxa"/>
            <w:tcBorders>
              <w:bottom w:val="single" w:sz="4" w:space="0" w:color="auto"/>
            </w:tcBorders>
            <w:shd w:val="clear" w:color="auto" w:fill="FABF8F"/>
            <w:vAlign w:val="center"/>
          </w:tcPr>
          <w:p w14:paraId="72E1B27F" w14:textId="77777777" w:rsidR="00913A0A" w:rsidRPr="00222CE3" w:rsidRDefault="00A85D6E" w:rsidP="003D4F46">
            <w:pPr>
              <w:pStyle w:val="TableText"/>
              <w:widowControl w:val="0"/>
              <w:rPr>
                <w:rStyle w:val="EndnoteReference"/>
                <w:b w:val="0"/>
                <w:color w:val="000000"/>
                <w:sz w:val="13"/>
                <w:szCs w:val="13"/>
                <w:u w:val="single"/>
              </w:rPr>
            </w:pPr>
            <w:hyperlink w:anchor="_49_Exchange_Online" w:history="1">
              <w:r w:rsidR="00A36CE0" w:rsidRPr="00222CE3">
                <w:rPr>
                  <w:rStyle w:val="Hyperlink"/>
                  <w:b/>
                  <w:sz w:val="13"/>
                  <w:szCs w:val="13"/>
                </w:rPr>
                <w:t>54</w:t>
              </w:r>
            </w:hyperlink>
            <w:hyperlink w:anchor="_49_Exchange_Online" w:history="1"/>
          </w:p>
        </w:tc>
        <w:tc>
          <w:tcPr>
            <w:tcW w:w="447" w:type="dxa"/>
            <w:tcBorders>
              <w:bottom w:val="single" w:sz="4" w:space="0" w:color="auto"/>
            </w:tcBorders>
            <w:shd w:val="clear" w:color="auto" w:fill="FABF8F"/>
            <w:vAlign w:val="center"/>
          </w:tcPr>
          <w:p w14:paraId="57899471" w14:textId="77777777" w:rsidR="00913A0A" w:rsidRPr="00222CE3" w:rsidRDefault="00913A0A" w:rsidP="007E466C">
            <w:pPr>
              <w:pStyle w:val="TableText"/>
              <w:widowControl w:val="0"/>
              <w:spacing w:before="80"/>
              <w:rPr>
                <w:rFonts w:ascii="Tahoma" w:hAnsi="Tahoma" w:cs="Tahoma"/>
                <w:sz w:val="13"/>
              </w:rPr>
            </w:pPr>
            <w:r w:rsidRPr="00222CE3">
              <w:rPr>
                <w:rFonts w:ascii="Tahoma" w:hAnsi="Tahoma" w:cs="Tahoma"/>
                <w:sz w:val="13"/>
              </w:rPr>
              <w:t>06/11</w:t>
            </w:r>
          </w:p>
        </w:tc>
        <w:tc>
          <w:tcPr>
            <w:tcW w:w="359" w:type="dxa"/>
            <w:tcBorders>
              <w:bottom w:val="single" w:sz="4" w:space="0" w:color="auto"/>
              <w:right w:val="single" w:sz="18" w:space="0" w:color="auto"/>
            </w:tcBorders>
            <w:shd w:val="clear" w:color="auto" w:fill="FABF8F"/>
            <w:vAlign w:val="center"/>
          </w:tcPr>
          <w:p w14:paraId="541098E1" w14:textId="77777777" w:rsidR="00913A0A" w:rsidRPr="00222CE3" w:rsidRDefault="00913A0A" w:rsidP="001A63C6">
            <w:pPr>
              <w:pStyle w:val="TableText"/>
              <w:widowControl w:val="0"/>
              <w:rPr>
                <w:rFonts w:ascii="Tahoma" w:hAnsi="Tahoma" w:cs="Tahoma"/>
                <w:sz w:val="13"/>
              </w:rPr>
            </w:pPr>
          </w:p>
        </w:tc>
        <w:tc>
          <w:tcPr>
            <w:tcW w:w="363" w:type="dxa"/>
            <w:tcBorders>
              <w:left w:val="single" w:sz="18" w:space="0" w:color="auto"/>
              <w:bottom w:val="single" w:sz="4" w:space="0" w:color="auto"/>
            </w:tcBorders>
            <w:shd w:val="clear" w:color="auto" w:fill="FABF8F"/>
            <w:vAlign w:val="center"/>
          </w:tcPr>
          <w:p w14:paraId="1BC5C3CF" w14:textId="77777777" w:rsidR="00913A0A" w:rsidRPr="00222CE3" w:rsidRDefault="00913A0A" w:rsidP="001A63C6">
            <w:pPr>
              <w:pStyle w:val="TableText"/>
              <w:widowControl w:val="0"/>
              <w:rPr>
                <w:rFonts w:ascii="Tahoma" w:hAnsi="Tahoma" w:cs="Tahoma"/>
                <w:sz w:val="13"/>
              </w:rPr>
            </w:pPr>
          </w:p>
        </w:tc>
        <w:tc>
          <w:tcPr>
            <w:tcW w:w="456" w:type="dxa"/>
            <w:gridSpan w:val="2"/>
            <w:tcBorders>
              <w:bottom w:val="single" w:sz="4" w:space="0" w:color="auto"/>
            </w:tcBorders>
            <w:shd w:val="clear" w:color="auto" w:fill="FABF8F"/>
            <w:vAlign w:val="center"/>
          </w:tcPr>
          <w:p w14:paraId="0CF5AE66" w14:textId="77777777" w:rsidR="00913A0A" w:rsidRPr="00222CE3" w:rsidRDefault="00913A0A" w:rsidP="001A63C6">
            <w:pPr>
              <w:pStyle w:val="TableText"/>
              <w:widowControl w:val="0"/>
              <w:rPr>
                <w:rFonts w:ascii="Tahoma" w:hAnsi="Tahoma" w:cs="Tahoma"/>
                <w:sz w:val="13"/>
              </w:rPr>
            </w:pPr>
          </w:p>
        </w:tc>
        <w:tc>
          <w:tcPr>
            <w:tcW w:w="451" w:type="dxa"/>
            <w:tcBorders>
              <w:bottom w:val="single" w:sz="4" w:space="0" w:color="auto"/>
            </w:tcBorders>
            <w:shd w:val="clear" w:color="auto" w:fill="FABF8F"/>
            <w:vAlign w:val="center"/>
          </w:tcPr>
          <w:p w14:paraId="48303C7F"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tcBorders>
            <w:shd w:val="clear" w:color="auto" w:fill="FABF8F"/>
            <w:vAlign w:val="center"/>
          </w:tcPr>
          <w:p w14:paraId="7D8DABE0" w14:textId="77777777" w:rsidR="00913A0A" w:rsidRPr="00222CE3" w:rsidRDefault="00913A0A" w:rsidP="001A63C6">
            <w:pPr>
              <w:pStyle w:val="TableText"/>
              <w:widowControl w:val="0"/>
              <w:rPr>
                <w:rFonts w:ascii="Tahoma" w:hAnsi="Tahoma" w:cs="Tahoma"/>
                <w:sz w:val="13"/>
              </w:rPr>
            </w:pPr>
          </w:p>
        </w:tc>
        <w:tc>
          <w:tcPr>
            <w:tcW w:w="456" w:type="dxa"/>
            <w:tcBorders>
              <w:bottom w:val="single" w:sz="4" w:space="0" w:color="auto"/>
            </w:tcBorders>
            <w:shd w:val="clear" w:color="auto" w:fill="FABF8F"/>
            <w:vAlign w:val="center"/>
          </w:tcPr>
          <w:p w14:paraId="3F07A51D" w14:textId="77777777" w:rsidR="00913A0A" w:rsidRPr="00222CE3" w:rsidRDefault="00913A0A" w:rsidP="001A63C6">
            <w:pPr>
              <w:pStyle w:val="TableText"/>
              <w:widowControl w:val="0"/>
              <w:rPr>
                <w:rFonts w:ascii="Tahoma" w:hAnsi="Tahoma" w:cs="Tahoma"/>
                <w:sz w:val="13"/>
              </w:rPr>
            </w:pPr>
          </w:p>
        </w:tc>
        <w:tc>
          <w:tcPr>
            <w:tcW w:w="458" w:type="dxa"/>
            <w:tcBorders>
              <w:bottom w:val="single" w:sz="4" w:space="0" w:color="auto"/>
            </w:tcBorders>
            <w:shd w:val="clear" w:color="auto" w:fill="FABF8F"/>
            <w:vAlign w:val="center"/>
          </w:tcPr>
          <w:p w14:paraId="23562360" w14:textId="77777777" w:rsidR="00913A0A" w:rsidRPr="00222CE3" w:rsidRDefault="00913A0A" w:rsidP="001A63C6">
            <w:pPr>
              <w:pStyle w:val="TableText"/>
              <w:widowControl w:val="0"/>
              <w:rPr>
                <w:rFonts w:ascii="Tahoma" w:hAnsi="Tahoma" w:cs="Tahoma"/>
                <w:sz w:val="13"/>
              </w:rPr>
            </w:pPr>
          </w:p>
        </w:tc>
        <w:tc>
          <w:tcPr>
            <w:tcW w:w="372" w:type="dxa"/>
            <w:tcBorders>
              <w:bottom w:val="single" w:sz="4" w:space="0" w:color="auto"/>
              <w:right w:val="single" w:sz="18" w:space="0" w:color="auto"/>
            </w:tcBorders>
            <w:shd w:val="clear" w:color="auto" w:fill="FABF8F"/>
            <w:vAlign w:val="center"/>
          </w:tcPr>
          <w:p w14:paraId="3A97EB8C" w14:textId="77777777" w:rsidR="00913A0A" w:rsidRPr="00222CE3" w:rsidRDefault="00913A0A" w:rsidP="001A63C6">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FABF8F"/>
            <w:vAlign w:val="center"/>
          </w:tcPr>
          <w:p w14:paraId="7134333F"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tcBorders>
            <w:shd w:val="clear" w:color="auto" w:fill="FABF8F"/>
            <w:vAlign w:val="center"/>
          </w:tcPr>
          <w:p w14:paraId="7A9EEC79"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FABF8F"/>
            <w:vAlign w:val="center"/>
          </w:tcPr>
          <w:p w14:paraId="3DE2D013" w14:textId="77777777" w:rsidR="00913A0A" w:rsidRPr="00222CE3" w:rsidRDefault="00913A0A" w:rsidP="001A63C6">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FABF8F"/>
            <w:vAlign w:val="center"/>
          </w:tcPr>
          <w:p w14:paraId="415534F4"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FABF8F"/>
            <w:vAlign w:val="center"/>
          </w:tcPr>
          <w:p w14:paraId="7CDD5C7D"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A</w:t>
            </w:r>
          </w:p>
        </w:tc>
        <w:tc>
          <w:tcPr>
            <w:tcW w:w="349" w:type="dxa"/>
            <w:tcBorders>
              <w:left w:val="single" w:sz="18" w:space="0" w:color="auto"/>
              <w:bottom w:val="single" w:sz="4" w:space="0" w:color="auto"/>
              <w:right w:val="single" w:sz="18" w:space="0" w:color="auto"/>
            </w:tcBorders>
            <w:shd w:val="clear" w:color="auto" w:fill="FABF8F"/>
            <w:vAlign w:val="center"/>
          </w:tcPr>
          <w:p w14:paraId="53321E2C" w14:textId="77777777" w:rsidR="00913A0A" w:rsidRPr="00222CE3" w:rsidRDefault="00913A0A" w:rsidP="001A63C6">
            <w:pPr>
              <w:pStyle w:val="TableText"/>
              <w:widowControl w:val="0"/>
              <w:rPr>
                <w:rFonts w:ascii="Tahoma" w:hAnsi="Tahoma" w:cs="Tahoma"/>
                <w:sz w:val="13"/>
              </w:rPr>
            </w:pPr>
          </w:p>
        </w:tc>
        <w:tc>
          <w:tcPr>
            <w:tcW w:w="601" w:type="dxa"/>
            <w:tcBorders>
              <w:bottom w:val="single" w:sz="4" w:space="0" w:color="auto"/>
            </w:tcBorders>
            <w:shd w:val="clear" w:color="auto" w:fill="FABF8F"/>
            <w:vAlign w:val="center"/>
          </w:tcPr>
          <w:p w14:paraId="44BC5414" w14:textId="77777777" w:rsidR="00913A0A" w:rsidRPr="00222CE3" w:rsidRDefault="00913A0A" w:rsidP="001A63C6">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14:paraId="07F251CB" w14:textId="77777777" w:rsidR="00913A0A" w:rsidRPr="00222CE3" w:rsidRDefault="00913A0A" w:rsidP="001A63C6">
            <w:pPr>
              <w:pStyle w:val="TableText"/>
              <w:widowControl w:val="0"/>
              <w:rPr>
                <w:rFonts w:ascii="Tahoma" w:hAnsi="Tahoma" w:cs="Tahoma"/>
                <w:sz w:val="13"/>
              </w:rPr>
            </w:pPr>
          </w:p>
        </w:tc>
        <w:tc>
          <w:tcPr>
            <w:tcW w:w="483" w:type="dxa"/>
            <w:tcBorders>
              <w:bottom w:val="single" w:sz="4" w:space="0" w:color="auto"/>
            </w:tcBorders>
            <w:shd w:val="clear" w:color="auto" w:fill="FABF8F"/>
          </w:tcPr>
          <w:p w14:paraId="76389A01" w14:textId="77777777" w:rsidR="00913A0A" w:rsidRPr="00222CE3" w:rsidRDefault="00D93CA3" w:rsidP="001A63C6">
            <w:pPr>
              <w:pStyle w:val="TableText"/>
              <w:widowControl w:val="0"/>
              <w:rPr>
                <w:rFonts w:ascii="Tahoma" w:hAnsi="Tahoma" w:cs="Tahoma"/>
                <w:sz w:val="13"/>
              </w:rPr>
            </w:pPr>
            <w:r w:rsidRPr="00222CE3">
              <w:rPr>
                <w:rFonts w:ascii="Tahoma" w:hAnsi="Tahoma" w:cs="Tahoma"/>
                <w:sz w:val="13"/>
              </w:rPr>
              <w:t>A</w:t>
            </w:r>
          </w:p>
        </w:tc>
      </w:tr>
      <w:tr w:rsidR="000C4675" w:rsidRPr="00222CE3" w14:paraId="7251300F" w14:textId="77777777" w:rsidTr="000C4675">
        <w:trPr>
          <w:trHeight w:val="145"/>
        </w:trPr>
        <w:tc>
          <w:tcPr>
            <w:tcW w:w="2446" w:type="dxa"/>
            <w:gridSpan w:val="2"/>
            <w:tcBorders>
              <w:bottom w:val="single" w:sz="4" w:space="0" w:color="auto"/>
            </w:tcBorders>
            <w:shd w:val="clear" w:color="auto" w:fill="FFFFFF" w:themeFill="background1"/>
          </w:tcPr>
          <w:p w14:paraId="65E3D6A8" w14:textId="77777777" w:rsidR="00913A0A" w:rsidRPr="00222CE3" w:rsidRDefault="00913A0A" w:rsidP="00392F45">
            <w:pPr>
              <w:pStyle w:val="Heading3"/>
              <w:rPr>
                <w:rFonts w:ascii="Tahoma" w:hAnsi="Tahoma" w:cs="Tahoma"/>
                <w:b w:val="0"/>
                <w:sz w:val="14"/>
              </w:rPr>
            </w:pPr>
            <w:bookmarkStart w:id="201" w:name="_Toc336337954"/>
            <w:bookmarkStart w:id="202" w:name="_Toc377682748"/>
            <w:r w:rsidRPr="00222CE3">
              <w:rPr>
                <w:rFonts w:ascii="Tahoma" w:hAnsi="Tahoma" w:cs="Tahoma"/>
                <w:b w:val="0"/>
                <w:sz w:val="14"/>
              </w:rPr>
              <w:t>Exchange Online Plan 1A para Ex</w:t>
            </w:r>
            <w:r w:rsidR="00392F45">
              <w:rPr>
                <w:rFonts w:ascii="Tahoma" w:hAnsi="Tahoma" w:cs="Tahoma"/>
                <w:b w:val="0"/>
                <w:sz w:val="14"/>
              </w:rPr>
              <w:t> </w:t>
            </w:r>
            <w:r w:rsidRPr="00222CE3">
              <w:rPr>
                <w:rFonts w:ascii="Tahoma" w:hAnsi="Tahoma" w:cs="Tahoma"/>
                <w:b w:val="0"/>
                <w:sz w:val="14"/>
              </w:rPr>
              <w:t>alumnos (SL de Usuario)</w:t>
            </w:r>
            <w:bookmarkEnd w:id="201"/>
            <w:bookmarkEnd w:id="202"/>
          </w:p>
        </w:tc>
        <w:tc>
          <w:tcPr>
            <w:tcW w:w="502" w:type="dxa"/>
            <w:tcBorders>
              <w:bottom w:val="single" w:sz="4" w:space="0" w:color="auto"/>
            </w:tcBorders>
            <w:shd w:val="clear" w:color="auto" w:fill="FFFFFF" w:themeFill="background1"/>
            <w:vAlign w:val="center"/>
          </w:tcPr>
          <w:p w14:paraId="70AEE5D6" w14:textId="77777777" w:rsidR="00913A0A" w:rsidRPr="00222CE3" w:rsidRDefault="00913A0A" w:rsidP="001A63C6">
            <w:pPr>
              <w:pStyle w:val="TableText"/>
              <w:widowControl w:val="0"/>
              <w:rPr>
                <w:b/>
                <w:color w:val="000000"/>
                <w:sz w:val="13"/>
                <w:szCs w:val="13"/>
                <w:u w:val="single"/>
              </w:rPr>
            </w:pPr>
          </w:p>
        </w:tc>
        <w:tc>
          <w:tcPr>
            <w:tcW w:w="447" w:type="dxa"/>
            <w:tcBorders>
              <w:bottom w:val="single" w:sz="4" w:space="0" w:color="auto"/>
            </w:tcBorders>
            <w:shd w:val="clear" w:color="auto" w:fill="FFFFFF" w:themeFill="background1"/>
            <w:vAlign w:val="center"/>
          </w:tcPr>
          <w:p w14:paraId="00B437C9" w14:textId="77777777" w:rsidR="00913A0A" w:rsidRPr="00222CE3" w:rsidRDefault="00913A0A" w:rsidP="001A63C6">
            <w:pPr>
              <w:pStyle w:val="TableText"/>
              <w:widowControl w:val="0"/>
              <w:spacing w:before="80"/>
              <w:rPr>
                <w:rFonts w:ascii="Tahoma" w:hAnsi="Tahoma" w:cs="Tahoma"/>
                <w:sz w:val="13"/>
              </w:rPr>
            </w:pPr>
            <w:r w:rsidRPr="00222CE3">
              <w:rPr>
                <w:rFonts w:ascii="Tahoma" w:hAnsi="Tahoma" w:cs="Tahoma"/>
                <w:sz w:val="13"/>
              </w:rPr>
              <w:t>06/12</w:t>
            </w:r>
          </w:p>
        </w:tc>
        <w:tc>
          <w:tcPr>
            <w:tcW w:w="359" w:type="dxa"/>
            <w:tcBorders>
              <w:bottom w:val="single" w:sz="4" w:space="0" w:color="auto"/>
              <w:right w:val="single" w:sz="18" w:space="0" w:color="auto"/>
            </w:tcBorders>
            <w:shd w:val="clear" w:color="auto" w:fill="FFFFFF" w:themeFill="background1"/>
            <w:vAlign w:val="center"/>
          </w:tcPr>
          <w:p w14:paraId="1CCCC302" w14:textId="77777777" w:rsidR="00913A0A" w:rsidRPr="00222CE3" w:rsidRDefault="00913A0A" w:rsidP="001A63C6">
            <w:pPr>
              <w:pStyle w:val="TableText"/>
              <w:widowControl w:val="0"/>
              <w:rPr>
                <w:rFonts w:ascii="Tahoma" w:hAnsi="Tahoma" w:cs="Tahoma"/>
                <w:sz w:val="13"/>
              </w:rPr>
            </w:pPr>
          </w:p>
        </w:tc>
        <w:tc>
          <w:tcPr>
            <w:tcW w:w="363" w:type="dxa"/>
            <w:tcBorders>
              <w:left w:val="single" w:sz="18" w:space="0" w:color="auto"/>
              <w:bottom w:val="single" w:sz="4" w:space="0" w:color="auto"/>
            </w:tcBorders>
            <w:shd w:val="clear" w:color="auto" w:fill="FFFFFF" w:themeFill="background1"/>
            <w:vAlign w:val="center"/>
          </w:tcPr>
          <w:p w14:paraId="7661E4EA" w14:textId="77777777" w:rsidR="00913A0A" w:rsidRPr="00222CE3" w:rsidRDefault="00913A0A" w:rsidP="001A63C6">
            <w:pPr>
              <w:pStyle w:val="TableText"/>
              <w:widowControl w:val="0"/>
              <w:rPr>
                <w:rFonts w:ascii="Tahoma" w:hAnsi="Tahoma" w:cs="Tahoma"/>
                <w:sz w:val="13"/>
              </w:rPr>
            </w:pPr>
          </w:p>
        </w:tc>
        <w:tc>
          <w:tcPr>
            <w:tcW w:w="456" w:type="dxa"/>
            <w:gridSpan w:val="2"/>
            <w:tcBorders>
              <w:bottom w:val="single" w:sz="4" w:space="0" w:color="auto"/>
            </w:tcBorders>
            <w:shd w:val="clear" w:color="auto" w:fill="FFFFFF" w:themeFill="background1"/>
            <w:vAlign w:val="center"/>
          </w:tcPr>
          <w:p w14:paraId="2497CB66" w14:textId="77777777" w:rsidR="00913A0A" w:rsidRPr="00222CE3" w:rsidRDefault="00913A0A" w:rsidP="001A63C6">
            <w:pPr>
              <w:pStyle w:val="TableText"/>
              <w:widowControl w:val="0"/>
              <w:rPr>
                <w:rFonts w:ascii="Tahoma" w:hAnsi="Tahoma" w:cs="Tahoma"/>
                <w:sz w:val="13"/>
              </w:rPr>
            </w:pPr>
          </w:p>
        </w:tc>
        <w:tc>
          <w:tcPr>
            <w:tcW w:w="451" w:type="dxa"/>
            <w:tcBorders>
              <w:bottom w:val="single" w:sz="4" w:space="0" w:color="auto"/>
            </w:tcBorders>
            <w:shd w:val="clear" w:color="auto" w:fill="FFFFFF" w:themeFill="background1"/>
            <w:vAlign w:val="center"/>
          </w:tcPr>
          <w:p w14:paraId="6E62D6F4"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tcBorders>
            <w:shd w:val="clear" w:color="auto" w:fill="FFFFFF" w:themeFill="background1"/>
            <w:vAlign w:val="center"/>
          </w:tcPr>
          <w:p w14:paraId="60DD32BE" w14:textId="77777777" w:rsidR="00913A0A" w:rsidRPr="00222CE3" w:rsidRDefault="00913A0A" w:rsidP="001A63C6">
            <w:pPr>
              <w:pStyle w:val="TableText"/>
              <w:widowControl w:val="0"/>
              <w:rPr>
                <w:rFonts w:ascii="Tahoma" w:hAnsi="Tahoma" w:cs="Tahoma"/>
                <w:sz w:val="13"/>
              </w:rPr>
            </w:pPr>
          </w:p>
        </w:tc>
        <w:tc>
          <w:tcPr>
            <w:tcW w:w="456" w:type="dxa"/>
            <w:tcBorders>
              <w:bottom w:val="single" w:sz="4" w:space="0" w:color="auto"/>
            </w:tcBorders>
            <w:shd w:val="clear" w:color="auto" w:fill="FFFFFF" w:themeFill="background1"/>
            <w:vAlign w:val="center"/>
          </w:tcPr>
          <w:p w14:paraId="20F096A4" w14:textId="77777777" w:rsidR="00913A0A" w:rsidRPr="00222CE3" w:rsidRDefault="00913A0A" w:rsidP="001A63C6">
            <w:pPr>
              <w:pStyle w:val="TableText"/>
              <w:widowControl w:val="0"/>
              <w:rPr>
                <w:rFonts w:ascii="Tahoma" w:hAnsi="Tahoma" w:cs="Tahoma"/>
                <w:sz w:val="13"/>
              </w:rPr>
            </w:pPr>
          </w:p>
        </w:tc>
        <w:tc>
          <w:tcPr>
            <w:tcW w:w="458" w:type="dxa"/>
            <w:tcBorders>
              <w:bottom w:val="single" w:sz="4" w:space="0" w:color="auto"/>
            </w:tcBorders>
            <w:shd w:val="clear" w:color="auto" w:fill="FFFFFF" w:themeFill="background1"/>
            <w:vAlign w:val="center"/>
          </w:tcPr>
          <w:p w14:paraId="48CFCF78" w14:textId="77777777" w:rsidR="00913A0A" w:rsidRPr="00222CE3" w:rsidRDefault="00913A0A" w:rsidP="001A63C6">
            <w:pPr>
              <w:pStyle w:val="TableText"/>
              <w:widowControl w:val="0"/>
              <w:rPr>
                <w:rFonts w:ascii="Tahoma" w:hAnsi="Tahoma" w:cs="Tahoma"/>
                <w:sz w:val="13"/>
              </w:rPr>
            </w:pPr>
          </w:p>
        </w:tc>
        <w:tc>
          <w:tcPr>
            <w:tcW w:w="372" w:type="dxa"/>
            <w:tcBorders>
              <w:bottom w:val="single" w:sz="4" w:space="0" w:color="auto"/>
              <w:right w:val="single" w:sz="18" w:space="0" w:color="auto"/>
            </w:tcBorders>
            <w:shd w:val="clear" w:color="auto" w:fill="FFFFFF" w:themeFill="background1"/>
            <w:vAlign w:val="center"/>
          </w:tcPr>
          <w:p w14:paraId="675709C8" w14:textId="77777777" w:rsidR="00913A0A" w:rsidRPr="00222CE3" w:rsidRDefault="00913A0A" w:rsidP="001A63C6">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FFFFFF" w:themeFill="background1"/>
            <w:vAlign w:val="center"/>
          </w:tcPr>
          <w:p w14:paraId="111F19AC"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tcBorders>
            <w:shd w:val="clear" w:color="auto" w:fill="FFFFFF" w:themeFill="background1"/>
            <w:vAlign w:val="center"/>
          </w:tcPr>
          <w:p w14:paraId="7128910E"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FFFFFF" w:themeFill="background1"/>
            <w:vAlign w:val="center"/>
          </w:tcPr>
          <w:p w14:paraId="3C51C16B" w14:textId="77777777" w:rsidR="00913A0A" w:rsidRPr="00222CE3" w:rsidRDefault="00913A0A" w:rsidP="001A63C6">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FFFFFF" w:themeFill="background1"/>
            <w:vAlign w:val="center"/>
          </w:tcPr>
          <w:p w14:paraId="2775FF1D"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FFFFFF" w:themeFill="background1"/>
            <w:vAlign w:val="center"/>
          </w:tcPr>
          <w:p w14:paraId="74C8BBD2" w14:textId="77777777" w:rsidR="00913A0A" w:rsidRPr="00222CE3" w:rsidRDefault="00913A0A" w:rsidP="001A63C6">
            <w:pPr>
              <w:pStyle w:val="TableText"/>
              <w:widowControl w:val="0"/>
              <w:rPr>
                <w:rFonts w:ascii="Tahoma" w:hAnsi="Tahoma" w:cs="Tahoma"/>
                <w:sz w:val="13"/>
              </w:rPr>
            </w:pPr>
          </w:p>
        </w:tc>
        <w:tc>
          <w:tcPr>
            <w:tcW w:w="349" w:type="dxa"/>
            <w:tcBorders>
              <w:left w:val="single" w:sz="18" w:space="0" w:color="auto"/>
              <w:bottom w:val="single" w:sz="4" w:space="0" w:color="auto"/>
              <w:right w:val="single" w:sz="18" w:space="0" w:color="auto"/>
            </w:tcBorders>
            <w:shd w:val="clear" w:color="auto" w:fill="FFFFFF" w:themeFill="background1"/>
            <w:vAlign w:val="center"/>
          </w:tcPr>
          <w:p w14:paraId="53DA61A5" w14:textId="77777777" w:rsidR="00913A0A" w:rsidRPr="00222CE3" w:rsidRDefault="00913A0A" w:rsidP="001A63C6">
            <w:pPr>
              <w:pStyle w:val="TableText"/>
              <w:widowControl w:val="0"/>
              <w:rPr>
                <w:rFonts w:ascii="Tahoma" w:hAnsi="Tahoma" w:cs="Tahoma"/>
                <w:sz w:val="13"/>
              </w:rPr>
            </w:pPr>
          </w:p>
        </w:tc>
        <w:tc>
          <w:tcPr>
            <w:tcW w:w="601" w:type="dxa"/>
            <w:tcBorders>
              <w:bottom w:val="single" w:sz="4" w:space="0" w:color="auto"/>
            </w:tcBorders>
            <w:shd w:val="clear" w:color="auto" w:fill="FFFFFF" w:themeFill="background1"/>
            <w:vAlign w:val="center"/>
          </w:tcPr>
          <w:p w14:paraId="7BE0E89B"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A, (Solo EES)</w:t>
            </w:r>
          </w:p>
        </w:tc>
        <w:tc>
          <w:tcPr>
            <w:tcW w:w="453" w:type="dxa"/>
            <w:tcBorders>
              <w:bottom w:val="single" w:sz="4" w:space="0" w:color="auto"/>
            </w:tcBorders>
            <w:shd w:val="clear" w:color="auto" w:fill="FFFFFF" w:themeFill="background1"/>
            <w:vAlign w:val="center"/>
          </w:tcPr>
          <w:p w14:paraId="7E487133" w14:textId="77777777" w:rsidR="00913A0A" w:rsidRPr="00222CE3" w:rsidRDefault="00913A0A" w:rsidP="001A63C6">
            <w:pPr>
              <w:pStyle w:val="TableText"/>
              <w:widowControl w:val="0"/>
              <w:rPr>
                <w:rFonts w:ascii="Tahoma" w:hAnsi="Tahoma" w:cs="Tahoma"/>
                <w:sz w:val="13"/>
              </w:rPr>
            </w:pPr>
          </w:p>
        </w:tc>
        <w:tc>
          <w:tcPr>
            <w:tcW w:w="483" w:type="dxa"/>
            <w:tcBorders>
              <w:bottom w:val="single" w:sz="4" w:space="0" w:color="auto"/>
            </w:tcBorders>
            <w:shd w:val="clear" w:color="auto" w:fill="FFFFFF" w:themeFill="background1"/>
          </w:tcPr>
          <w:p w14:paraId="3C2BAB23" w14:textId="77777777" w:rsidR="00913A0A" w:rsidRPr="00222CE3" w:rsidRDefault="00913A0A" w:rsidP="001A63C6">
            <w:pPr>
              <w:pStyle w:val="TableText"/>
              <w:widowControl w:val="0"/>
              <w:rPr>
                <w:rFonts w:ascii="Tahoma" w:hAnsi="Tahoma" w:cs="Tahoma"/>
                <w:sz w:val="13"/>
              </w:rPr>
            </w:pPr>
          </w:p>
        </w:tc>
      </w:tr>
      <w:tr w:rsidR="000C4675" w:rsidRPr="00222CE3" w14:paraId="45753A1A" w14:textId="77777777" w:rsidTr="000C4675">
        <w:trPr>
          <w:trHeight w:val="145"/>
        </w:trPr>
        <w:tc>
          <w:tcPr>
            <w:tcW w:w="2446" w:type="dxa"/>
            <w:gridSpan w:val="2"/>
            <w:tcBorders>
              <w:bottom w:val="single" w:sz="4" w:space="0" w:color="auto"/>
            </w:tcBorders>
            <w:shd w:val="clear" w:color="auto" w:fill="FABF8F"/>
          </w:tcPr>
          <w:p w14:paraId="2FADA131" w14:textId="77777777" w:rsidR="000E0C44" w:rsidRPr="00222CE3" w:rsidRDefault="000E0C44" w:rsidP="001A63C6">
            <w:pPr>
              <w:pStyle w:val="Heading3"/>
              <w:rPr>
                <w:rFonts w:ascii="Tahoma" w:hAnsi="Tahoma" w:cs="Tahoma"/>
                <w:b w:val="0"/>
                <w:sz w:val="14"/>
              </w:rPr>
            </w:pPr>
            <w:bookmarkStart w:id="203" w:name="_Toc336337955"/>
            <w:bookmarkStart w:id="204" w:name="_Toc377682749"/>
            <w:r w:rsidRPr="00222CE3">
              <w:rPr>
                <w:rFonts w:ascii="Tahoma" w:hAnsi="Tahoma" w:cs="Tahoma"/>
                <w:b w:val="0"/>
                <w:sz w:val="14"/>
              </w:rPr>
              <w:t xml:space="preserve">Exchange Online Plan 2A </w:t>
            </w:r>
            <w:r w:rsidR="000E0C3E">
              <w:rPr>
                <w:rFonts w:ascii="Tahoma" w:hAnsi="Tahoma" w:cs="Tahoma"/>
                <w:b w:val="0"/>
                <w:sz w:val="14"/>
              </w:rPr>
              <w:br/>
            </w:r>
            <w:r w:rsidRPr="00222CE3">
              <w:rPr>
                <w:rFonts w:ascii="Tahoma" w:hAnsi="Tahoma" w:cs="Tahoma"/>
                <w:b w:val="0"/>
                <w:sz w:val="14"/>
              </w:rPr>
              <w:t>(SL de Usuario)</w:t>
            </w:r>
            <w:bookmarkEnd w:id="203"/>
            <w:bookmarkEnd w:id="204"/>
          </w:p>
        </w:tc>
        <w:tc>
          <w:tcPr>
            <w:tcW w:w="502" w:type="dxa"/>
            <w:tcBorders>
              <w:bottom w:val="single" w:sz="4" w:space="0" w:color="auto"/>
            </w:tcBorders>
            <w:shd w:val="clear" w:color="auto" w:fill="FABF8F"/>
            <w:vAlign w:val="center"/>
          </w:tcPr>
          <w:p w14:paraId="330DA473" w14:textId="77777777" w:rsidR="000E0C44" w:rsidRPr="00222CE3" w:rsidRDefault="000E0C44" w:rsidP="001A63C6">
            <w:pPr>
              <w:pStyle w:val="TableText"/>
              <w:widowControl w:val="0"/>
              <w:rPr>
                <w:b/>
                <w:color w:val="000000"/>
                <w:sz w:val="13"/>
                <w:szCs w:val="13"/>
                <w:u w:val="single"/>
              </w:rPr>
            </w:pPr>
          </w:p>
        </w:tc>
        <w:tc>
          <w:tcPr>
            <w:tcW w:w="447" w:type="dxa"/>
            <w:tcBorders>
              <w:bottom w:val="single" w:sz="4" w:space="0" w:color="auto"/>
            </w:tcBorders>
            <w:shd w:val="clear" w:color="auto" w:fill="FABF8F"/>
            <w:vAlign w:val="center"/>
          </w:tcPr>
          <w:p w14:paraId="2D6AACD7" w14:textId="77777777" w:rsidR="000E0C44" w:rsidRPr="00222CE3" w:rsidRDefault="000E0C44" w:rsidP="001A63C6">
            <w:pPr>
              <w:pStyle w:val="TableText"/>
              <w:widowControl w:val="0"/>
              <w:spacing w:before="80"/>
              <w:rPr>
                <w:rFonts w:ascii="Tahoma" w:hAnsi="Tahoma" w:cs="Tahoma"/>
                <w:sz w:val="13"/>
              </w:rPr>
            </w:pPr>
            <w:r w:rsidRPr="00222CE3">
              <w:rPr>
                <w:rFonts w:ascii="Tahoma" w:hAnsi="Tahoma" w:cs="Tahoma"/>
                <w:sz w:val="13"/>
              </w:rPr>
              <w:t>06/12</w:t>
            </w:r>
          </w:p>
        </w:tc>
        <w:tc>
          <w:tcPr>
            <w:tcW w:w="359" w:type="dxa"/>
            <w:tcBorders>
              <w:bottom w:val="single" w:sz="4" w:space="0" w:color="auto"/>
              <w:right w:val="single" w:sz="18" w:space="0" w:color="auto"/>
            </w:tcBorders>
            <w:shd w:val="clear" w:color="auto" w:fill="FABF8F"/>
            <w:vAlign w:val="center"/>
          </w:tcPr>
          <w:p w14:paraId="70757E82" w14:textId="77777777" w:rsidR="000E0C44" w:rsidRPr="00222CE3" w:rsidRDefault="000E0C44" w:rsidP="001A63C6">
            <w:pPr>
              <w:pStyle w:val="TableText"/>
              <w:widowControl w:val="0"/>
              <w:rPr>
                <w:rFonts w:ascii="Tahoma" w:hAnsi="Tahoma" w:cs="Tahoma"/>
                <w:sz w:val="13"/>
              </w:rPr>
            </w:pPr>
          </w:p>
        </w:tc>
        <w:tc>
          <w:tcPr>
            <w:tcW w:w="363" w:type="dxa"/>
            <w:tcBorders>
              <w:left w:val="single" w:sz="18" w:space="0" w:color="auto"/>
              <w:bottom w:val="single" w:sz="4" w:space="0" w:color="auto"/>
            </w:tcBorders>
            <w:shd w:val="clear" w:color="auto" w:fill="FABF8F"/>
            <w:vAlign w:val="center"/>
          </w:tcPr>
          <w:p w14:paraId="6683293A" w14:textId="77777777" w:rsidR="000E0C44" w:rsidRPr="00222CE3" w:rsidRDefault="000E0C44" w:rsidP="001A63C6">
            <w:pPr>
              <w:pStyle w:val="TableText"/>
              <w:widowControl w:val="0"/>
              <w:rPr>
                <w:rFonts w:ascii="Tahoma" w:hAnsi="Tahoma" w:cs="Tahoma"/>
                <w:sz w:val="13"/>
              </w:rPr>
            </w:pPr>
          </w:p>
        </w:tc>
        <w:tc>
          <w:tcPr>
            <w:tcW w:w="456" w:type="dxa"/>
            <w:gridSpan w:val="2"/>
            <w:tcBorders>
              <w:bottom w:val="single" w:sz="4" w:space="0" w:color="auto"/>
            </w:tcBorders>
            <w:shd w:val="clear" w:color="auto" w:fill="FABF8F"/>
            <w:vAlign w:val="center"/>
          </w:tcPr>
          <w:p w14:paraId="50D17468" w14:textId="77777777" w:rsidR="000E0C44" w:rsidRPr="00222CE3" w:rsidRDefault="000E0C44" w:rsidP="001A63C6">
            <w:pPr>
              <w:pStyle w:val="TableText"/>
              <w:widowControl w:val="0"/>
              <w:rPr>
                <w:rFonts w:ascii="Tahoma" w:hAnsi="Tahoma" w:cs="Tahoma"/>
                <w:sz w:val="13"/>
              </w:rPr>
            </w:pPr>
          </w:p>
        </w:tc>
        <w:tc>
          <w:tcPr>
            <w:tcW w:w="451" w:type="dxa"/>
            <w:tcBorders>
              <w:bottom w:val="single" w:sz="4" w:space="0" w:color="auto"/>
            </w:tcBorders>
            <w:shd w:val="clear" w:color="auto" w:fill="FABF8F"/>
            <w:vAlign w:val="center"/>
          </w:tcPr>
          <w:p w14:paraId="0E6B878F" w14:textId="77777777" w:rsidR="000E0C44" w:rsidRPr="00222CE3" w:rsidRDefault="000E0C44" w:rsidP="001A63C6">
            <w:pPr>
              <w:pStyle w:val="TableText"/>
              <w:widowControl w:val="0"/>
              <w:rPr>
                <w:rFonts w:ascii="Tahoma" w:hAnsi="Tahoma" w:cs="Tahoma"/>
                <w:sz w:val="13"/>
              </w:rPr>
            </w:pPr>
          </w:p>
        </w:tc>
        <w:tc>
          <w:tcPr>
            <w:tcW w:w="449" w:type="dxa"/>
            <w:tcBorders>
              <w:bottom w:val="single" w:sz="4" w:space="0" w:color="auto"/>
            </w:tcBorders>
            <w:shd w:val="clear" w:color="auto" w:fill="FABF8F"/>
            <w:vAlign w:val="center"/>
          </w:tcPr>
          <w:p w14:paraId="4E3C4141" w14:textId="77777777" w:rsidR="000E0C44" w:rsidRPr="00222CE3" w:rsidRDefault="000E0C44" w:rsidP="001A63C6">
            <w:pPr>
              <w:pStyle w:val="TableText"/>
              <w:widowControl w:val="0"/>
              <w:rPr>
                <w:rFonts w:ascii="Tahoma" w:hAnsi="Tahoma" w:cs="Tahoma"/>
                <w:sz w:val="13"/>
              </w:rPr>
            </w:pPr>
          </w:p>
        </w:tc>
        <w:tc>
          <w:tcPr>
            <w:tcW w:w="456" w:type="dxa"/>
            <w:tcBorders>
              <w:bottom w:val="single" w:sz="4" w:space="0" w:color="auto"/>
            </w:tcBorders>
            <w:shd w:val="clear" w:color="auto" w:fill="FABF8F"/>
            <w:vAlign w:val="center"/>
          </w:tcPr>
          <w:p w14:paraId="78A03F50" w14:textId="77777777" w:rsidR="000E0C44" w:rsidRPr="00222CE3" w:rsidRDefault="000E0C44" w:rsidP="001A63C6">
            <w:pPr>
              <w:pStyle w:val="TableText"/>
              <w:widowControl w:val="0"/>
              <w:rPr>
                <w:rFonts w:ascii="Tahoma" w:hAnsi="Tahoma" w:cs="Tahoma"/>
                <w:sz w:val="13"/>
              </w:rPr>
            </w:pPr>
          </w:p>
        </w:tc>
        <w:tc>
          <w:tcPr>
            <w:tcW w:w="458" w:type="dxa"/>
            <w:tcBorders>
              <w:bottom w:val="single" w:sz="4" w:space="0" w:color="auto"/>
            </w:tcBorders>
            <w:shd w:val="clear" w:color="auto" w:fill="FABF8F"/>
            <w:vAlign w:val="center"/>
          </w:tcPr>
          <w:p w14:paraId="36A9E510" w14:textId="77777777" w:rsidR="000E0C44" w:rsidRPr="00222CE3" w:rsidRDefault="000E0C44" w:rsidP="001A63C6">
            <w:pPr>
              <w:pStyle w:val="TableText"/>
              <w:widowControl w:val="0"/>
              <w:rPr>
                <w:rFonts w:ascii="Tahoma" w:hAnsi="Tahoma" w:cs="Tahoma"/>
                <w:sz w:val="13"/>
              </w:rPr>
            </w:pPr>
          </w:p>
        </w:tc>
        <w:tc>
          <w:tcPr>
            <w:tcW w:w="372" w:type="dxa"/>
            <w:tcBorders>
              <w:bottom w:val="single" w:sz="4" w:space="0" w:color="auto"/>
              <w:right w:val="single" w:sz="18" w:space="0" w:color="auto"/>
            </w:tcBorders>
            <w:shd w:val="clear" w:color="auto" w:fill="FABF8F"/>
            <w:vAlign w:val="center"/>
          </w:tcPr>
          <w:p w14:paraId="2EC55A2D" w14:textId="77777777" w:rsidR="000E0C44" w:rsidRPr="00222CE3" w:rsidRDefault="000E0C44" w:rsidP="001A63C6">
            <w:pPr>
              <w:pStyle w:val="TableText"/>
              <w:widowControl w:val="0"/>
              <w:rPr>
                <w:rFonts w:ascii="Tahoma" w:hAnsi="Tahoma" w:cs="Tahoma"/>
                <w:sz w:val="13"/>
              </w:rPr>
            </w:pPr>
          </w:p>
        </w:tc>
        <w:tc>
          <w:tcPr>
            <w:tcW w:w="1347" w:type="dxa"/>
            <w:gridSpan w:val="3"/>
            <w:tcBorders>
              <w:left w:val="single" w:sz="18" w:space="0" w:color="auto"/>
              <w:bottom w:val="single" w:sz="4" w:space="0" w:color="auto"/>
              <w:right w:val="single" w:sz="18" w:space="0" w:color="auto"/>
            </w:tcBorders>
            <w:shd w:val="clear" w:color="auto" w:fill="FABF8F"/>
            <w:vAlign w:val="center"/>
          </w:tcPr>
          <w:p w14:paraId="64212F23" w14:textId="77777777" w:rsidR="000E0C44" w:rsidRPr="00222CE3" w:rsidRDefault="000E0C44" w:rsidP="001A63C6">
            <w:pPr>
              <w:pStyle w:val="TableText"/>
              <w:widowControl w:val="0"/>
              <w:rPr>
                <w:rFonts w:ascii="Tahoma" w:hAnsi="Tahoma" w:cs="Tahoma"/>
                <w:sz w:val="13"/>
              </w:rPr>
            </w:pPr>
            <w:r w:rsidRPr="00222CE3">
              <w:rPr>
                <w:rFonts w:ascii="Tahoma" w:hAnsi="Tahoma" w:cs="Tahoma"/>
                <w:sz w:val="13"/>
              </w:rPr>
              <w:t>1</w:t>
            </w:r>
          </w:p>
        </w:tc>
        <w:tc>
          <w:tcPr>
            <w:tcW w:w="449" w:type="dxa"/>
            <w:tcBorders>
              <w:left w:val="single" w:sz="18" w:space="0" w:color="auto"/>
              <w:bottom w:val="single" w:sz="4" w:space="0" w:color="auto"/>
            </w:tcBorders>
            <w:shd w:val="clear" w:color="auto" w:fill="FABF8F"/>
            <w:vAlign w:val="center"/>
          </w:tcPr>
          <w:p w14:paraId="681A33CB" w14:textId="77777777" w:rsidR="000E0C44" w:rsidRPr="00222CE3" w:rsidRDefault="000E0C44" w:rsidP="001A63C6">
            <w:pPr>
              <w:pStyle w:val="TableText"/>
              <w:widowControl w:val="0"/>
              <w:rPr>
                <w:rFonts w:ascii="Tahoma" w:hAnsi="Tahoma" w:cs="Tahoma"/>
                <w:sz w:val="13"/>
              </w:rPr>
            </w:pPr>
            <w:r w:rsidRPr="00222CE3">
              <w:rPr>
                <w:rFonts w:ascii="Tahoma" w:hAnsi="Tahoma" w:cs="Tahoma"/>
                <w:sz w:val="13"/>
              </w:rPr>
              <w:t>1</w:t>
            </w:r>
          </w:p>
        </w:tc>
        <w:tc>
          <w:tcPr>
            <w:tcW w:w="449" w:type="dxa"/>
            <w:tcBorders>
              <w:bottom w:val="single" w:sz="4" w:space="0" w:color="auto"/>
              <w:right w:val="single" w:sz="18" w:space="0" w:color="auto"/>
            </w:tcBorders>
            <w:shd w:val="clear" w:color="auto" w:fill="FABF8F"/>
            <w:vAlign w:val="center"/>
          </w:tcPr>
          <w:p w14:paraId="5041EA08" w14:textId="77777777" w:rsidR="000E0C44" w:rsidRPr="00222CE3" w:rsidRDefault="000E0C44" w:rsidP="001A63C6">
            <w:pPr>
              <w:pStyle w:val="TableText"/>
              <w:widowControl w:val="0"/>
              <w:rPr>
                <w:rFonts w:ascii="Tahoma" w:hAnsi="Tahoma" w:cs="Tahoma"/>
                <w:sz w:val="13"/>
              </w:rPr>
            </w:pPr>
          </w:p>
        </w:tc>
        <w:tc>
          <w:tcPr>
            <w:tcW w:w="349" w:type="dxa"/>
            <w:tcBorders>
              <w:left w:val="single" w:sz="18" w:space="0" w:color="auto"/>
              <w:bottom w:val="single" w:sz="4" w:space="0" w:color="auto"/>
              <w:right w:val="single" w:sz="18" w:space="0" w:color="auto"/>
            </w:tcBorders>
            <w:shd w:val="clear" w:color="auto" w:fill="FABF8F"/>
            <w:vAlign w:val="center"/>
          </w:tcPr>
          <w:p w14:paraId="0BBC1558" w14:textId="77777777" w:rsidR="000E0C44" w:rsidRPr="00222CE3" w:rsidRDefault="000E0C44" w:rsidP="001A63C6">
            <w:pPr>
              <w:pStyle w:val="TableText"/>
              <w:widowControl w:val="0"/>
              <w:rPr>
                <w:rFonts w:ascii="Tahoma" w:hAnsi="Tahoma" w:cs="Tahoma"/>
                <w:sz w:val="13"/>
              </w:rPr>
            </w:pPr>
            <w:r w:rsidRPr="00222CE3">
              <w:rPr>
                <w:rFonts w:ascii="Tahoma" w:hAnsi="Tahoma" w:cs="Tahoma"/>
                <w:sz w:val="13"/>
              </w:rPr>
              <w:t>P</w:t>
            </w:r>
          </w:p>
        </w:tc>
        <w:tc>
          <w:tcPr>
            <w:tcW w:w="601" w:type="dxa"/>
            <w:tcBorders>
              <w:bottom w:val="single" w:sz="4" w:space="0" w:color="auto"/>
            </w:tcBorders>
            <w:shd w:val="clear" w:color="auto" w:fill="FABF8F"/>
            <w:vAlign w:val="center"/>
          </w:tcPr>
          <w:p w14:paraId="498B7BAD" w14:textId="77777777" w:rsidR="000E0C44" w:rsidRPr="00222CE3" w:rsidRDefault="000E0C44" w:rsidP="000E0C44">
            <w:pPr>
              <w:pStyle w:val="TableText"/>
              <w:widowControl w:val="0"/>
              <w:rPr>
                <w:rFonts w:ascii="Tahoma" w:hAnsi="Tahoma" w:cs="Tahoma"/>
                <w:sz w:val="13"/>
              </w:rPr>
            </w:pPr>
            <w:r w:rsidRPr="00222CE3">
              <w:rPr>
                <w:rFonts w:ascii="Tahoma" w:hAnsi="Tahoma" w:cs="Tahoma"/>
                <w:sz w:val="13"/>
              </w:rPr>
              <w:t xml:space="preserve">A, ST (EES), </w:t>
            </w:r>
            <w:r w:rsidR="000E0C3E">
              <w:rPr>
                <w:rFonts w:ascii="Tahoma" w:hAnsi="Tahoma" w:cs="Tahoma"/>
                <w:sz w:val="13"/>
              </w:rPr>
              <w:br/>
            </w:r>
            <w:r w:rsidRPr="00222CE3">
              <w:rPr>
                <w:rFonts w:ascii="Tahoma" w:hAnsi="Tahoma" w:cs="Tahoma"/>
                <w:sz w:val="13"/>
              </w:rPr>
              <w:t>A, ST (OVS-ES)</w:t>
            </w:r>
          </w:p>
        </w:tc>
        <w:tc>
          <w:tcPr>
            <w:tcW w:w="453" w:type="dxa"/>
            <w:tcBorders>
              <w:bottom w:val="single" w:sz="4" w:space="0" w:color="auto"/>
            </w:tcBorders>
            <w:shd w:val="clear" w:color="auto" w:fill="FABF8F"/>
            <w:vAlign w:val="center"/>
          </w:tcPr>
          <w:p w14:paraId="07148A39" w14:textId="77777777" w:rsidR="000E0C44" w:rsidRPr="00222CE3" w:rsidRDefault="000E0C44" w:rsidP="001A63C6">
            <w:pPr>
              <w:pStyle w:val="TableText"/>
              <w:widowControl w:val="0"/>
              <w:rPr>
                <w:rFonts w:ascii="Tahoma" w:hAnsi="Tahoma" w:cs="Tahoma"/>
                <w:sz w:val="13"/>
              </w:rPr>
            </w:pPr>
            <w:r w:rsidRPr="00222CE3">
              <w:rPr>
                <w:rFonts w:ascii="Tahoma" w:hAnsi="Tahoma" w:cs="Tahoma"/>
                <w:sz w:val="13"/>
              </w:rPr>
              <w:t>OL/OV</w:t>
            </w:r>
          </w:p>
        </w:tc>
        <w:tc>
          <w:tcPr>
            <w:tcW w:w="483" w:type="dxa"/>
            <w:tcBorders>
              <w:bottom w:val="single" w:sz="4" w:space="0" w:color="auto"/>
            </w:tcBorders>
            <w:shd w:val="clear" w:color="auto" w:fill="FABF8F"/>
          </w:tcPr>
          <w:p w14:paraId="3A074F2D" w14:textId="77777777" w:rsidR="000E0C44" w:rsidRPr="00222CE3" w:rsidRDefault="000E0C44" w:rsidP="001A63C6">
            <w:pPr>
              <w:pStyle w:val="TableText"/>
              <w:widowControl w:val="0"/>
              <w:rPr>
                <w:rFonts w:ascii="Tahoma" w:hAnsi="Tahoma" w:cs="Tahoma"/>
                <w:sz w:val="13"/>
              </w:rPr>
            </w:pPr>
          </w:p>
        </w:tc>
      </w:tr>
      <w:tr w:rsidR="000C4675" w:rsidRPr="00222CE3" w14:paraId="3616A99F" w14:textId="77777777" w:rsidTr="000C4675">
        <w:trPr>
          <w:trHeight w:val="145"/>
        </w:trPr>
        <w:tc>
          <w:tcPr>
            <w:tcW w:w="2446" w:type="dxa"/>
            <w:gridSpan w:val="2"/>
            <w:tcBorders>
              <w:bottom w:val="single" w:sz="4" w:space="0" w:color="auto"/>
            </w:tcBorders>
            <w:shd w:val="clear" w:color="auto" w:fill="FFFFFF" w:themeFill="background1"/>
          </w:tcPr>
          <w:p w14:paraId="3D42DF99" w14:textId="77777777" w:rsidR="00913A0A" w:rsidRPr="00222CE3" w:rsidRDefault="00913A0A" w:rsidP="000E0C3E">
            <w:pPr>
              <w:pStyle w:val="ProductNames"/>
              <w:rPr>
                <w:rFonts w:ascii="Tahoma" w:hAnsi="Tahoma" w:cs="Tahoma"/>
                <w:sz w:val="14"/>
              </w:rPr>
            </w:pPr>
            <w:bookmarkStart w:id="205" w:name="_Toc377682750"/>
            <w:r w:rsidRPr="00222CE3">
              <w:rPr>
                <w:rFonts w:ascii="Tahoma" w:hAnsi="Tahoma" w:cs="Tahoma"/>
                <w:sz w:val="14"/>
              </w:rPr>
              <w:t>Protección en línea de Exchange (SL</w:t>
            </w:r>
            <w:r w:rsidR="000E0C3E">
              <w:rPr>
                <w:rFonts w:ascii="Tahoma" w:hAnsi="Tahoma" w:cs="Tahoma"/>
                <w:sz w:val="14"/>
              </w:rPr>
              <w:t> </w:t>
            </w:r>
            <w:r w:rsidRPr="00222CE3">
              <w:rPr>
                <w:rFonts w:ascii="Tahoma" w:hAnsi="Tahoma" w:cs="Tahoma"/>
                <w:sz w:val="14"/>
              </w:rPr>
              <w:t>de usuario)</w:t>
            </w:r>
            <w:bookmarkEnd w:id="205"/>
          </w:p>
        </w:tc>
        <w:tc>
          <w:tcPr>
            <w:tcW w:w="502" w:type="dxa"/>
            <w:tcBorders>
              <w:bottom w:val="single" w:sz="4" w:space="0" w:color="auto"/>
            </w:tcBorders>
            <w:shd w:val="clear" w:color="auto" w:fill="FFFFFF" w:themeFill="background1"/>
            <w:vAlign w:val="center"/>
          </w:tcPr>
          <w:p w14:paraId="4988B67D" w14:textId="77777777" w:rsidR="00913A0A" w:rsidRPr="00222CE3" w:rsidRDefault="00A85D6E" w:rsidP="003D4F46">
            <w:pPr>
              <w:pStyle w:val="TableText"/>
              <w:widowControl w:val="0"/>
            </w:pPr>
            <w:hyperlink w:anchor="_55_Protección_en" w:history="1">
              <w:r w:rsidR="00A36CE0" w:rsidRPr="00222CE3">
                <w:rPr>
                  <w:rStyle w:val="Hyperlink"/>
                  <w:b/>
                  <w:sz w:val="13"/>
                  <w:szCs w:val="13"/>
                </w:rPr>
                <w:t>55</w:t>
              </w:r>
            </w:hyperlink>
            <w:hyperlink w:anchor="_49_Exchange_Server" w:history="1"/>
          </w:p>
        </w:tc>
        <w:tc>
          <w:tcPr>
            <w:tcW w:w="447" w:type="dxa"/>
            <w:tcBorders>
              <w:bottom w:val="single" w:sz="4" w:space="0" w:color="auto"/>
            </w:tcBorders>
            <w:shd w:val="clear" w:color="auto" w:fill="FFFFFF" w:themeFill="background1"/>
            <w:vAlign w:val="center"/>
          </w:tcPr>
          <w:p w14:paraId="1CCDC54F" w14:textId="77777777" w:rsidR="00913A0A" w:rsidRPr="00222CE3" w:rsidRDefault="00913A0A" w:rsidP="001A63C6">
            <w:pPr>
              <w:pStyle w:val="TableText"/>
              <w:widowControl w:val="0"/>
              <w:spacing w:before="80"/>
              <w:rPr>
                <w:rFonts w:ascii="Tahoma" w:hAnsi="Tahoma" w:cs="Tahoma"/>
                <w:sz w:val="13"/>
              </w:rPr>
            </w:pPr>
          </w:p>
        </w:tc>
        <w:tc>
          <w:tcPr>
            <w:tcW w:w="359" w:type="dxa"/>
            <w:tcBorders>
              <w:bottom w:val="single" w:sz="4" w:space="0" w:color="auto"/>
              <w:right w:val="single" w:sz="18" w:space="0" w:color="auto"/>
            </w:tcBorders>
            <w:shd w:val="clear" w:color="auto" w:fill="FFFFFF" w:themeFill="background1"/>
            <w:vAlign w:val="center"/>
          </w:tcPr>
          <w:p w14:paraId="1D1730C2" w14:textId="77777777" w:rsidR="00913A0A" w:rsidRPr="00222CE3" w:rsidRDefault="00913A0A" w:rsidP="001A63C6">
            <w:pPr>
              <w:pStyle w:val="TableText"/>
              <w:widowControl w:val="0"/>
              <w:rPr>
                <w:rFonts w:ascii="Tahoma" w:hAnsi="Tahoma" w:cs="Tahoma"/>
                <w:sz w:val="13"/>
              </w:rPr>
            </w:pPr>
          </w:p>
        </w:tc>
        <w:tc>
          <w:tcPr>
            <w:tcW w:w="363" w:type="dxa"/>
            <w:tcBorders>
              <w:left w:val="single" w:sz="18" w:space="0" w:color="auto"/>
              <w:bottom w:val="single" w:sz="4" w:space="0" w:color="auto"/>
            </w:tcBorders>
            <w:shd w:val="clear" w:color="auto" w:fill="FFFFFF" w:themeFill="background1"/>
            <w:vAlign w:val="center"/>
          </w:tcPr>
          <w:p w14:paraId="1DB639C7" w14:textId="77777777" w:rsidR="00913A0A" w:rsidRPr="00222CE3" w:rsidRDefault="00913A0A" w:rsidP="001A63C6">
            <w:pPr>
              <w:pStyle w:val="TableText"/>
              <w:widowControl w:val="0"/>
              <w:rPr>
                <w:rFonts w:ascii="Tahoma" w:hAnsi="Tahoma" w:cs="Tahoma"/>
                <w:sz w:val="13"/>
              </w:rPr>
            </w:pPr>
          </w:p>
        </w:tc>
        <w:tc>
          <w:tcPr>
            <w:tcW w:w="456" w:type="dxa"/>
            <w:gridSpan w:val="2"/>
            <w:tcBorders>
              <w:bottom w:val="single" w:sz="4" w:space="0" w:color="auto"/>
            </w:tcBorders>
            <w:shd w:val="clear" w:color="auto" w:fill="FFFFFF" w:themeFill="background1"/>
            <w:vAlign w:val="center"/>
          </w:tcPr>
          <w:p w14:paraId="72D33CB7" w14:textId="77777777" w:rsidR="00913A0A" w:rsidRPr="00222CE3" w:rsidRDefault="00913A0A" w:rsidP="001A63C6">
            <w:pPr>
              <w:pStyle w:val="TableText"/>
              <w:widowControl w:val="0"/>
              <w:rPr>
                <w:rFonts w:ascii="Tahoma" w:hAnsi="Tahoma" w:cs="Tahoma"/>
                <w:sz w:val="13"/>
              </w:rPr>
            </w:pPr>
          </w:p>
        </w:tc>
        <w:tc>
          <w:tcPr>
            <w:tcW w:w="451" w:type="dxa"/>
            <w:tcBorders>
              <w:bottom w:val="single" w:sz="4" w:space="0" w:color="auto"/>
            </w:tcBorders>
            <w:shd w:val="clear" w:color="auto" w:fill="FFFFFF" w:themeFill="background1"/>
            <w:vAlign w:val="center"/>
          </w:tcPr>
          <w:p w14:paraId="2CCD25E1"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tcBorders>
            <w:shd w:val="clear" w:color="auto" w:fill="FFFFFF" w:themeFill="background1"/>
            <w:vAlign w:val="center"/>
          </w:tcPr>
          <w:p w14:paraId="5532E3B5" w14:textId="77777777" w:rsidR="00913A0A" w:rsidRPr="00222CE3" w:rsidRDefault="00913A0A" w:rsidP="001A63C6">
            <w:pPr>
              <w:pStyle w:val="TableText"/>
              <w:widowControl w:val="0"/>
              <w:rPr>
                <w:rFonts w:ascii="Tahoma" w:hAnsi="Tahoma" w:cs="Tahoma"/>
                <w:sz w:val="13"/>
              </w:rPr>
            </w:pPr>
          </w:p>
        </w:tc>
        <w:tc>
          <w:tcPr>
            <w:tcW w:w="456" w:type="dxa"/>
            <w:tcBorders>
              <w:bottom w:val="single" w:sz="4" w:space="0" w:color="auto"/>
            </w:tcBorders>
            <w:shd w:val="clear" w:color="auto" w:fill="FFFFFF" w:themeFill="background1"/>
            <w:vAlign w:val="center"/>
          </w:tcPr>
          <w:p w14:paraId="1C566EB9" w14:textId="77777777" w:rsidR="00913A0A" w:rsidRPr="00222CE3" w:rsidRDefault="00913A0A" w:rsidP="001A63C6">
            <w:pPr>
              <w:pStyle w:val="TableText"/>
              <w:widowControl w:val="0"/>
              <w:rPr>
                <w:rFonts w:ascii="Tahoma" w:hAnsi="Tahoma" w:cs="Tahoma"/>
                <w:sz w:val="13"/>
              </w:rPr>
            </w:pPr>
          </w:p>
        </w:tc>
        <w:tc>
          <w:tcPr>
            <w:tcW w:w="458" w:type="dxa"/>
            <w:tcBorders>
              <w:bottom w:val="single" w:sz="4" w:space="0" w:color="auto"/>
            </w:tcBorders>
            <w:shd w:val="clear" w:color="auto" w:fill="FFFFFF" w:themeFill="background1"/>
            <w:vAlign w:val="center"/>
          </w:tcPr>
          <w:p w14:paraId="3AE26C20" w14:textId="77777777" w:rsidR="00913A0A" w:rsidRPr="00222CE3" w:rsidRDefault="00913A0A" w:rsidP="001A63C6">
            <w:pPr>
              <w:pStyle w:val="TableText"/>
              <w:widowControl w:val="0"/>
              <w:rPr>
                <w:rFonts w:ascii="Tahoma" w:hAnsi="Tahoma" w:cs="Tahoma"/>
                <w:sz w:val="13"/>
              </w:rPr>
            </w:pPr>
          </w:p>
        </w:tc>
        <w:tc>
          <w:tcPr>
            <w:tcW w:w="372" w:type="dxa"/>
            <w:tcBorders>
              <w:bottom w:val="single" w:sz="4" w:space="0" w:color="auto"/>
              <w:right w:val="single" w:sz="18" w:space="0" w:color="auto"/>
            </w:tcBorders>
            <w:shd w:val="clear" w:color="auto" w:fill="FFFFFF" w:themeFill="background1"/>
            <w:vAlign w:val="center"/>
          </w:tcPr>
          <w:p w14:paraId="1B5AD4F4" w14:textId="77777777" w:rsidR="00913A0A" w:rsidRPr="00222CE3" w:rsidRDefault="00913A0A" w:rsidP="001A63C6">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FFFFFF" w:themeFill="background1"/>
            <w:vAlign w:val="center"/>
          </w:tcPr>
          <w:p w14:paraId="06A85981"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tcBorders>
            <w:shd w:val="clear" w:color="auto" w:fill="FFFFFF" w:themeFill="background1"/>
            <w:vAlign w:val="center"/>
          </w:tcPr>
          <w:p w14:paraId="037E5A92"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FFFFFF" w:themeFill="background1"/>
            <w:vAlign w:val="center"/>
          </w:tcPr>
          <w:p w14:paraId="21654911" w14:textId="77777777" w:rsidR="00913A0A" w:rsidRPr="00222CE3" w:rsidRDefault="00913A0A" w:rsidP="001A63C6">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FFFFFF" w:themeFill="background1"/>
            <w:vAlign w:val="center"/>
          </w:tcPr>
          <w:p w14:paraId="45B0C33A"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FFFFFF" w:themeFill="background1"/>
            <w:vAlign w:val="center"/>
          </w:tcPr>
          <w:p w14:paraId="293E6ECC"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A</w:t>
            </w:r>
          </w:p>
        </w:tc>
        <w:tc>
          <w:tcPr>
            <w:tcW w:w="349" w:type="dxa"/>
            <w:tcBorders>
              <w:left w:val="single" w:sz="18" w:space="0" w:color="auto"/>
              <w:bottom w:val="single" w:sz="4" w:space="0" w:color="auto"/>
              <w:right w:val="single" w:sz="18" w:space="0" w:color="auto"/>
            </w:tcBorders>
            <w:shd w:val="clear" w:color="auto" w:fill="FFFFFF" w:themeFill="background1"/>
            <w:vAlign w:val="center"/>
          </w:tcPr>
          <w:p w14:paraId="5B2D6312"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P</w:t>
            </w:r>
          </w:p>
        </w:tc>
        <w:tc>
          <w:tcPr>
            <w:tcW w:w="601" w:type="dxa"/>
            <w:tcBorders>
              <w:bottom w:val="single" w:sz="4" w:space="0" w:color="auto"/>
            </w:tcBorders>
            <w:shd w:val="clear" w:color="auto" w:fill="FFFFFF" w:themeFill="background1"/>
          </w:tcPr>
          <w:p w14:paraId="773E9702" w14:textId="77777777" w:rsidR="00913A0A" w:rsidRPr="00222CE3" w:rsidRDefault="00913A0A" w:rsidP="001A63C6">
            <w:pPr>
              <w:pStyle w:val="TableText"/>
              <w:widowControl w:val="0"/>
              <w:rPr>
                <w:rFonts w:ascii="Tahoma" w:hAnsi="Tahoma" w:cs="Tahoma"/>
                <w:sz w:val="13"/>
              </w:rPr>
            </w:pPr>
          </w:p>
        </w:tc>
        <w:tc>
          <w:tcPr>
            <w:tcW w:w="453" w:type="dxa"/>
            <w:tcBorders>
              <w:bottom w:val="single" w:sz="4" w:space="0" w:color="auto"/>
            </w:tcBorders>
            <w:shd w:val="clear" w:color="auto" w:fill="FFFFFF" w:themeFill="background1"/>
            <w:vAlign w:val="center"/>
          </w:tcPr>
          <w:p w14:paraId="37341007" w14:textId="77777777" w:rsidR="00913A0A" w:rsidRPr="00222CE3" w:rsidRDefault="000956ED" w:rsidP="001A63C6">
            <w:pPr>
              <w:pStyle w:val="TableText"/>
              <w:widowControl w:val="0"/>
              <w:rPr>
                <w:rFonts w:ascii="Tahoma" w:hAnsi="Tahoma" w:cs="Tahoma"/>
                <w:sz w:val="13"/>
              </w:rPr>
            </w:pPr>
            <w:r w:rsidRPr="00222CE3">
              <w:rPr>
                <w:rFonts w:ascii="Tahoma" w:hAnsi="Tahoma" w:cs="Tahoma"/>
                <w:sz w:val="13"/>
              </w:rPr>
              <w:t>OL/OV</w:t>
            </w:r>
          </w:p>
        </w:tc>
        <w:tc>
          <w:tcPr>
            <w:tcW w:w="483" w:type="dxa"/>
            <w:tcBorders>
              <w:bottom w:val="single" w:sz="4" w:space="0" w:color="auto"/>
            </w:tcBorders>
            <w:shd w:val="clear" w:color="auto" w:fill="FFFFFF" w:themeFill="background1"/>
          </w:tcPr>
          <w:p w14:paraId="6357B063" w14:textId="77777777" w:rsidR="00913A0A" w:rsidRPr="00222CE3" w:rsidRDefault="002C4BA9" w:rsidP="001A63C6">
            <w:pPr>
              <w:pStyle w:val="TableText"/>
              <w:widowControl w:val="0"/>
              <w:rPr>
                <w:rFonts w:ascii="Tahoma" w:hAnsi="Tahoma" w:cs="Tahoma"/>
                <w:sz w:val="13"/>
              </w:rPr>
            </w:pPr>
            <w:r w:rsidRPr="00222CE3">
              <w:rPr>
                <w:rFonts w:ascii="Tahoma" w:hAnsi="Tahoma" w:cs="Tahoma"/>
                <w:sz w:val="13"/>
              </w:rPr>
              <w:t>A</w:t>
            </w:r>
          </w:p>
        </w:tc>
      </w:tr>
      <w:tr w:rsidR="000C4675" w:rsidRPr="00222CE3" w14:paraId="2C9938FD" w14:textId="77777777" w:rsidTr="000C4675">
        <w:trPr>
          <w:trHeight w:val="145"/>
        </w:trPr>
        <w:tc>
          <w:tcPr>
            <w:tcW w:w="2446" w:type="dxa"/>
            <w:gridSpan w:val="2"/>
            <w:tcBorders>
              <w:bottom w:val="single" w:sz="4" w:space="0" w:color="auto"/>
            </w:tcBorders>
            <w:shd w:val="clear" w:color="auto" w:fill="FABF8F"/>
          </w:tcPr>
          <w:p w14:paraId="1E760292" w14:textId="77777777" w:rsidR="00913A0A" w:rsidRPr="00222CE3" w:rsidRDefault="00913A0A" w:rsidP="001A63C6">
            <w:pPr>
              <w:pStyle w:val="ProductNames"/>
              <w:rPr>
                <w:rFonts w:ascii="Tahoma" w:hAnsi="Tahoma" w:cs="Tahoma"/>
                <w:sz w:val="14"/>
              </w:rPr>
            </w:pPr>
            <w:bookmarkStart w:id="206" w:name="_Toc336337958"/>
            <w:bookmarkStart w:id="207" w:name="_Toc377682751"/>
            <w:r w:rsidRPr="00222CE3">
              <w:rPr>
                <w:rFonts w:ascii="Tahoma" w:hAnsi="Tahoma" w:cs="Tahoma"/>
                <w:sz w:val="14"/>
              </w:rPr>
              <w:t>Exchange Server Enterprise</w:t>
            </w:r>
            <w:bookmarkEnd w:id="206"/>
            <w:r w:rsidRPr="00222CE3">
              <w:rPr>
                <w:rFonts w:ascii="Tahoma" w:hAnsi="Tahoma" w:cs="Tahoma"/>
                <w:sz w:val="14"/>
              </w:rPr>
              <w:t xml:space="preserve"> 2013</w:t>
            </w:r>
            <w:bookmarkEnd w:id="207"/>
          </w:p>
        </w:tc>
        <w:tc>
          <w:tcPr>
            <w:tcW w:w="502" w:type="dxa"/>
            <w:tcBorders>
              <w:bottom w:val="single" w:sz="4" w:space="0" w:color="auto"/>
            </w:tcBorders>
            <w:shd w:val="clear" w:color="auto" w:fill="FABF8F"/>
            <w:vAlign w:val="center"/>
          </w:tcPr>
          <w:p w14:paraId="304D4B4B" w14:textId="77777777" w:rsidR="00913A0A" w:rsidRPr="00222CE3" w:rsidRDefault="00A85D6E" w:rsidP="003D4F46">
            <w:pPr>
              <w:pStyle w:val="TableText"/>
              <w:widowControl w:val="0"/>
              <w:rPr>
                <w:b/>
                <w:color w:val="0000FF"/>
                <w:sz w:val="13"/>
                <w:szCs w:val="13"/>
                <w:u w:val="single"/>
              </w:rPr>
            </w:pPr>
            <w:hyperlink w:anchor="_56_Exchange_Server" w:history="1">
              <w:r w:rsidR="00A36CE0" w:rsidRPr="00222CE3">
                <w:rPr>
                  <w:rStyle w:val="Hyperlink"/>
                  <w:b/>
                  <w:sz w:val="13"/>
                  <w:szCs w:val="13"/>
                </w:rPr>
                <w:t>56</w:t>
              </w:r>
            </w:hyperlink>
            <w:hyperlink w:anchor="_49_Exchange_Server" w:history="1"/>
          </w:p>
        </w:tc>
        <w:tc>
          <w:tcPr>
            <w:tcW w:w="447" w:type="dxa"/>
            <w:tcBorders>
              <w:bottom w:val="single" w:sz="4" w:space="0" w:color="auto"/>
            </w:tcBorders>
            <w:shd w:val="clear" w:color="auto" w:fill="FABF8F"/>
            <w:vAlign w:val="center"/>
          </w:tcPr>
          <w:p w14:paraId="204E5530" w14:textId="77777777" w:rsidR="00913A0A" w:rsidRPr="00222CE3" w:rsidRDefault="00913A0A" w:rsidP="001A63C6">
            <w:pPr>
              <w:pStyle w:val="TableText"/>
              <w:widowControl w:val="0"/>
              <w:spacing w:before="80"/>
              <w:rPr>
                <w:rFonts w:ascii="Tahoma" w:hAnsi="Tahoma" w:cs="Tahoma"/>
                <w:sz w:val="13"/>
              </w:rPr>
            </w:pPr>
            <w:r w:rsidRPr="00222CE3">
              <w:rPr>
                <w:rFonts w:ascii="Tahoma" w:hAnsi="Tahoma" w:cs="Tahoma"/>
                <w:sz w:val="13"/>
              </w:rPr>
              <w:t>10/12</w:t>
            </w:r>
          </w:p>
        </w:tc>
        <w:tc>
          <w:tcPr>
            <w:tcW w:w="359" w:type="dxa"/>
            <w:tcBorders>
              <w:bottom w:val="single" w:sz="4" w:space="0" w:color="auto"/>
              <w:right w:val="single" w:sz="18" w:space="0" w:color="auto"/>
            </w:tcBorders>
            <w:shd w:val="clear" w:color="auto" w:fill="FABF8F"/>
            <w:vAlign w:val="center"/>
          </w:tcPr>
          <w:p w14:paraId="7826DD36" w14:textId="77777777" w:rsidR="00913A0A" w:rsidRPr="00222CE3" w:rsidRDefault="00913A0A" w:rsidP="001A63C6">
            <w:pPr>
              <w:pStyle w:val="TableText"/>
              <w:widowControl w:val="0"/>
              <w:rPr>
                <w:rFonts w:ascii="Tahoma" w:hAnsi="Tahoma" w:cs="Tahoma"/>
                <w:sz w:val="13"/>
              </w:rPr>
            </w:pPr>
          </w:p>
        </w:tc>
        <w:tc>
          <w:tcPr>
            <w:tcW w:w="363" w:type="dxa"/>
            <w:tcBorders>
              <w:left w:val="single" w:sz="18" w:space="0" w:color="auto"/>
              <w:bottom w:val="single" w:sz="4" w:space="0" w:color="auto"/>
            </w:tcBorders>
            <w:shd w:val="clear" w:color="auto" w:fill="FABF8F"/>
            <w:vAlign w:val="center"/>
          </w:tcPr>
          <w:p w14:paraId="06016B77"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50</w:t>
            </w:r>
          </w:p>
        </w:tc>
        <w:tc>
          <w:tcPr>
            <w:tcW w:w="456" w:type="dxa"/>
            <w:gridSpan w:val="2"/>
            <w:tcBorders>
              <w:bottom w:val="single" w:sz="4" w:space="0" w:color="auto"/>
            </w:tcBorders>
            <w:shd w:val="clear" w:color="auto" w:fill="FABF8F"/>
            <w:vAlign w:val="center"/>
          </w:tcPr>
          <w:p w14:paraId="7F8457AB"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125</w:t>
            </w:r>
          </w:p>
        </w:tc>
        <w:tc>
          <w:tcPr>
            <w:tcW w:w="451" w:type="dxa"/>
            <w:tcBorders>
              <w:bottom w:val="single" w:sz="4" w:space="0" w:color="auto"/>
            </w:tcBorders>
            <w:shd w:val="clear" w:color="auto" w:fill="FABF8F"/>
            <w:vAlign w:val="center"/>
          </w:tcPr>
          <w:p w14:paraId="1324381B"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100</w:t>
            </w:r>
          </w:p>
        </w:tc>
        <w:tc>
          <w:tcPr>
            <w:tcW w:w="449" w:type="dxa"/>
            <w:tcBorders>
              <w:bottom w:val="single" w:sz="4" w:space="0" w:color="auto"/>
            </w:tcBorders>
            <w:shd w:val="clear" w:color="auto" w:fill="FABF8F"/>
            <w:vAlign w:val="center"/>
          </w:tcPr>
          <w:p w14:paraId="6F891662"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75</w:t>
            </w:r>
          </w:p>
        </w:tc>
        <w:tc>
          <w:tcPr>
            <w:tcW w:w="456" w:type="dxa"/>
            <w:tcBorders>
              <w:bottom w:val="single" w:sz="4" w:space="0" w:color="auto"/>
            </w:tcBorders>
            <w:shd w:val="clear" w:color="auto" w:fill="FABF8F"/>
            <w:vAlign w:val="center"/>
          </w:tcPr>
          <w:p w14:paraId="792C9EBD"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75</w:t>
            </w:r>
          </w:p>
        </w:tc>
        <w:tc>
          <w:tcPr>
            <w:tcW w:w="458" w:type="dxa"/>
            <w:tcBorders>
              <w:bottom w:val="single" w:sz="4" w:space="0" w:color="auto"/>
            </w:tcBorders>
            <w:shd w:val="clear" w:color="auto" w:fill="FABF8F"/>
            <w:vAlign w:val="center"/>
          </w:tcPr>
          <w:p w14:paraId="3FD2C3A7"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50</w:t>
            </w:r>
          </w:p>
        </w:tc>
        <w:tc>
          <w:tcPr>
            <w:tcW w:w="372" w:type="dxa"/>
            <w:tcBorders>
              <w:bottom w:val="single" w:sz="4" w:space="0" w:color="auto"/>
              <w:right w:val="single" w:sz="18" w:space="0" w:color="auto"/>
            </w:tcBorders>
            <w:shd w:val="clear" w:color="auto" w:fill="FABF8F"/>
            <w:vAlign w:val="center"/>
          </w:tcPr>
          <w:p w14:paraId="13A8B569"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25</w:t>
            </w:r>
          </w:p>
        </w:tc>
        <w:tc>
          <w:tcPr>
            <w:tcW w:w="449" w:type="dxa"/>
            <w:tcBorders>
              <w:left w:val="single" w:sz="18" w:space="0" w:color="auto"/>
              <w:bottom w:val="single" w:sz="4" w:space="0" w:color="auto"/>
            </w:tcBorders>
            <w:shd w:val="clear" w:color="auto" w:fill="FABF8F"/>
            <w:vAlign w:val="center"/>
          </w:tcPr>
          <w:p w14:paraId="4A444B85"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50</w:t>
            </w:r>
          </w:p>
        </w:tc>
        <w:tc>
          <w:tcPr>
            <w:tcW w:w="449" w:type="dxa"/>
            <w:tcBorders>
              <w:bottom w:val="single" w:sz="4" w:space="0" w:color="auto"/>
            </w:tcBorders>
            <w:shd w:val="clear" w:color="auto" w:fill="FABF8F"/>
            <w:vAlign w:val="center"/>
          </w:tcPr>
          <w:p w14:paraId="39120702"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100</w:t>
            </w:r>
          </w:p>
        </w:tc>
        <w:tc>
          <w:tcPr>
            <w:tcW w:w="449" w:type="dxa"/>
            <w:tcBorders>
              <w:bottom w:val="single" w:sz="4" w:space="0" w:color="auto"/>
              <w:right w:val="single" w:sz="18" w:space="0" w:color="auto"/>
            </w:tcBorders>
            <w:shd w:val="clear" w:color="auto" w:fill="FABF8F"/>
            <w:vAlign w:val="center"/>
          </w:tcPr>
          <w:p w14:paraId="03A39B77"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50</w:t>
            </w:r>
          </w:p>
        </w:tc>
        <w:tc>
          <w:tcPr>
            <w:tcW w:w="449" w:type="dxa"/>
            <w:tcBorders>
              <w:left w:val="single" w:sz="18" w:space="0" w:color="auto"/>
              <w:bottom w:val="single" w:sz="4" w:space="0" w:color="auto"/>
            </w:tcBorders>
            <w:shd w:val="clear" w:color="auto" w:fill="FABF8F"/>
            <w:vAlign w:val="center"/>
          </w:tcPr>
          <w:p w14:paraId="368FDF80"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50</w:t>
            </w:r>
          </w:p>
        </w:tc>
        <w:tc>
          <w:tcPr>
            <w:tcW w:w="449" w:type="dxa"/>
            <w:tcBorders>
              <w:bottom w:val="single" w:sz="4" w:space="0" w:color="auto"/>
              <w:right w:val="single" w:sz="18" w:space="0" w:color="auto"/>
            </w:tcBorders>
            <w:shd w:val="clear" w:color="auto" w:fill="FABF8F"/>
            <w:vAlign w:val="center"/>
          </w:tcPr>
          <w:p w14:paraId="487DFEFA"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A</w:t>
            </w:r>
          </w:p>
        </w:tc>
        <w:tc>
          <w:tcPr>
            <w:tcW w:w="349" w:type="dxa"/>
            <w:tcBorders>
              <w:left w:val="single" w:sz="18" w:space="0" w:color="auto"/>
              <w:bottom w:val="single" w:sz="4" w:space="0" w:color="auto"/>
              <w:right w:val="single" w:sz="18" w:space="0" w:color="auto"/>
            </w:tcBorders>
            <w:shd w:val="clear" w:color="auto" w:fill="FABF8F"/>
            <w:vAlign w:val="center"/>
          </w:tcPr>
          <w:p w14:paraId="24AB8F9E"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P</w:t>
            </w:r>
          </w:p>
        </w:tc>
        <w:tc>
          <w:tcPr>
            <w:tcW w:w="601" w:type="dxa"/>
            <w:tcBorders>
              <w:bottom w:val="single" w:sz="4" w:space="0" w:color="auto"/>
            </w:tcBorders>
            <w:shd w:val="clear" w:color="auto" w:fill="FABF8F"/>
          </w:tcPr>
          <w:p w14:paraId="64B16F39"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A</w:t>
            </w:r>
          </w:p>
        </w:tc>
        <w:tc>
          <w:tcPr>
            <w:tcW w:w="453" w:type="dxa"/>
            <w:tcBorders>
              <w:bottom w:val="single" w:sz="4" w:space="0" w:color="auto"/>
            </w:tcBorders>
            <w:shd w:val="clear" w:color="auto" w:fill="FABF8F"/>
            <w:vAlign w:val="center"/>
          </w:tcPr>
          <w:p w14:paraId="0604BAD9" w14:textId="77777777" w:rsidR="00913A0A" w:rsidRPr="00222CE3" w:rsidRDefault="00913A0A" w:rsidP="001A63C6">
            <w:pPr>
              <w:pStyle w:val="TableText"/>
              <w:widowControl w:val="0"/>
              <w:rPr>
                <w:rFonts w:ascii="Tahoma" w:hAnsi="Tahoma" w:cs="Tahoma"/>
                <w:sz w:val="13"/>
              </w:rPr>
            </w:pPr>
          </w:p>
        </w:tc>
        <w:tc>
          <w:tcPr>
            <w:tcW w:w="483" w:type="dxa"/>
            <w:tcBorders>
              <w:bottom w:val="single" w:sz="4" w:space="0" w:color="auto"/>
            </w:tcBorders>
            <w:shd w:val="clear" w:color="auto" w:fill="FABF8F"/>
          </w:tcPr>
          <w:p w14:paraId="7E80C1D6" w14:textId="77777777" w:rsidR="00913A0A" w:rsidRPr="00222CE3" w:rsidRDefault="002C4BA9" w:rsidP="001A63C6">
            <w:pPr>
              <w:pStyle w:val="TableText"/>
              <w:widowControl w:val="0"/>
              <w:rPr>
                <w:rFonts w:ascii="Tahoma" w:hAnsi="Tahoma" w:cs="Tahoma"/>
                <w:sz w:val="13"/>
              </w:rPr>
            </w:pPr>
            <w:r w:rsidRPr="00222CE3">
              <w:rPr>
                <w:rFonts w:ascii="Tahoma" w:hAnsi="Tahoma" w:cs="Tahoma"/>
                <w:sz w:val="13"/>
              </w:rPr>
              <w:t>A</w:t>
            </w:r>
          </w:p>
        </w:tc>
      </w:tr>
      <w:tr w:rsidR="000C4675" w:rsidRPr="00222CE3" w14:paraId="5D60B920" w14:textId="77777777" w:rsidTr="000C4675">
        <w:trPr>
          <w:trHeight w:val="145"/>
        </w:trPr>
        <w:tc>
          <w:tcPr>
            <w:tcW w:w="2446" w:type="dxa"/>
            <w:gridSpan w:val="2"/>
            <w:tcBorders>
              <w:bottom w:val="single" w:sz="4" w:space="0" w:color="auto"/>
            </w:tcBorders>
            <w:shd w:val="clear" w:color="auto" w:fill="FFFFFF" w:themeFill="background1"/>
          </w:tcPr>
          <w:p w14:paraId="0D2BFA56" w14:textId="77777777" w:rsidR="00913A0A" w:rsidRPr="00222CE3" w:rsidRDefault="00913A0A" w:rsidP="001A63C6">
            <w:pPr>
              <w:pStyle w:val="ProductNames"/>
              <w:rPr>
                <w:rFonts w:ascii="Tahoma" w:hAnsi="Tahoma" w:cs="Tahoma"/>
                <w:sz w:val="14"/>
              </w:rPr>
            </w:pPr>
            <w:bookmarkStart w:id="208" w:name="_Toc336337959"/>
            <w:bookmarkStart w:id="209" w:name="_Toc377682752"/>
            <w:r w:rsidRPr="00222CE3">
              <w:rPr>
                <w:rFonts w:ascii="Tahoma" w:hAnsi="Tahoma" w:cs="Tahoma"/>
                <w:sz w:val="14"/>
              </w:rPr>
              <w:t>Exchange Server Standard</w:t>
            </w:r>
            <w:bookmarkEnd w:id="208"/>
            <w:r w:rsidRPr="00222CE3">
              <w:rPr>
                <w:rFonts w:ascii="Tahoma" w:hAnsi="Tahoma" w:cs="Tahoma"/>
                <w:sz w:val="14"/>
              </w:rPr>
              <w:t xml:space="preserve"> 2013</w:t>
            </w:r>
            <w:bookmarkEnd w:id="209"/>
          </w:p>
        </w:tc>
        <w:tc>
          <w:tcPr>
            <w:tcW w:w="502" w:type="dxa"/>
            <w:tcBorders>
              <w:bottom w:val="single" w:sz="4" w:space="0" w:color="auto"/>
            </w:tcBorders>
            <w:shd w:val="clear" w:color="auto" w:fill="FFFFFF" w:themeFill="background1"/>
            <w:vAlign w:val="center"/>
          </w:tcPr>
          <w:p w14:paraId="6B2F6019" w14:textId="77777777" w:rsidR="00913A0A" w:rsidRPr="00222CE3" w:rsidRDefault="00A85D6E" w:rsidP="003D4F46">
            <w:pPr>
              <w:pStyle w:val="TableText"/>
              <w:widowControl w:val="0"/>
              <w:rPr>
                <w:b/>
                <w:color w:val="0000FF"/>
                <w:sz w:val="13"/>
                <w:szCs w:val="13"/>
                <w:u w:val="single"/>
              </w:rPr>
            </w:pPr>
            <w:hyperlink w:anchor="_56_Exchange_Server" w:history="1">
              <w:r w:rsidR="001D43BD" w:rsidRPr="00222CE3">
                <w:rPr>
                  <w:rStyle w:val="Hyperlink"/>
                  <w:b/>
                  <w:sz w:val="13"/>
                  <w:szCs w:val="13"/>
                </w:rPr>
                <w:t>56</w:t>
              </w:r>
            </w:hyperlink>
            <w:hyperlink w:anchor="_49_Exchange_Server" w:history="1"/>
          </w:p>
        </w:tc>
        <w:tc>
          <w:tcPr>
            <w:tcW w:w="447" w:type="dxa"/>
            <w:tcBorders>
              <w:bottom w:val="single" w:sz="4" w:space="0" w:color="auto"/>
            </w:tcBorders>
            <w:shd w:val="clear" w:color="auto" w:fill="FFFFFF" w:themeFill="background1"/>
            <w:vAlign w:val="center"/>
          </w:tcPr>
          <w:p w14:paraId="13869B64" w14:textId="77777777" w:rsidR="00913A0A" w:rsidRPr="00222CE3" w:rsidRDefault="00913A0A" w:rsidP="001A63C6">
            <w:pPr>
              <w:pStyle w:val="TableText"/>
              <w:widowControl w:val="0"/>
              <w:spacing w:before="80"/>
              <w:rPr>
                <w:rFonts w:ascii="Tahoma" w:hAnsi="Tahoma" w:cs="Tahoma"/>
                <w:sz w:val="13"/>
              </w:rPr>
            </w:pPr>
            <w:r w:rsidRPr="00222CE3">
              <w:rPr>
                <w:rFonts w:ascii="Tahoma" w:hAnsi="Tahoma" w:cs="Tahoma"/>
                <w:sz w:val="13"/>
              </w:rPr>
              <w:t>10/12</w:t>
            </w:r>
          </w:p>
        </w:tc>
        <w:tc>
          <w:tcPr>
            <w:tcW w:w="359" w:type="dxa"/>
            <w:tcBorders>
              <w:bottom w:val="single" w:sz="4" w:space="0" w:color="auto"/>
              <w:right w:val="single" w:sz="18" w:space="0" w:color="auto"/>
            </w:tcBorders>
            <w:shd w:val="clear" w:color="auto" w:fill="FFFFFF" w:themeFill="background1"/>
            <w:vAlign w:val="center"/>
          </w:tcPr>
          <w:p w14:paraId="2E040BFE" w14:textId="77777777" w:rsidR="00913A0A" w:rsidRPr="00222CE3" w:rsidRDefault="00913A0A" w:rsidP="001A63C6">
            <w:pPr>
              <w:pStyle w:val="TableText"/>
              <w:widowControl w:val="0"/>
              <w:rPr>
                <w:rFonts w:ascii="Tahoma" w:hAnsi="Tahoma" w:cs="Tahoma"/>
                <w:sz w:val="13"/>
              </w:rPr>
            </w:pPr>
          </w:p>
        </w:tc>
        <w:tc>
          <w:tcPr>
            <w:tcW w:w="363" w:type="dxa"/>
            <w:tcBorders>
              <w:left w:val="single" w:sz="18" w:space="0" w:color="auto"/>
              <w:bottom w:val="single" w:sz="4" w:space="0" w:color="auto"/>
            </w:tcBorders>
            <w:shd w:val="clear" w:color="auto" w:fill="FFFFFF" w:themeFill="background1"/>
            <w:vAlign w:val="center"/>
          </w:tcPr>
          <w:p w14:paraId="6C4CDFBE"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10</w:t>
            </w:r>
          </w:p>
        </w:tc>
        <w:tc>
          <w:tcPr>
            <w:tcW w:w="456" w:type="dxa"/>
            <w:gridSpan w:val="2"/>
            <w:tcBorders>
              <w:bottom w:val="single" w:sz="4" w:space="0" w:color="auto"/>
            </w:tcBorders>
            <w:shd w:val="clear" w:color="auto" w:fill="FFFFFF" w:themeFill="background1"/>
            <w:vAlign w:val="center"/>
          </w:tcPr>
          <w:p w14:paraId="5C307F5F"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25</w:t>
            </w:r>
          </w:p>
        </w:tc>
        <w:tc>
          <w:tcPr>
            <w:tcW w:w="451" w:type="dxa"/>
            <w:tcBorders>
              <w:bottom w:val="single" w:sz="4" w:space="0" w:color="auto"/>
            </w:tcBorders>
            <w:shd w:val="clear" w:color="auto" w:fill="FFFFFF" w:themeFill="background1"/>
            <w:vAlign w:val="center"/>
          </w:tcPr>
          <w:p w14:paraId="4B934963"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20</w:t>
            </w:r>
          </w:p>
        </w:tc>
        <w:tc>
          <w:tcPr>
            <w:tcW w:w="449" w:type="dxa"/>
            <w:tcBorders>
              <w:bottom w:val="single" w:sz="4" w:space="0" w:color="auto"/>
            </w:tcBorders>
            <w:shd w:val="clear" w:color="auto" w:fill="FFFFFF" w:themeFill="background1"/>
            <w:vAlign w:val="center"/>
          </w:tcPr>
          <w:p w14:paraId="6C7327B0"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15</w:t>
            </w:r>
          </w:p>
        </w:tc>
        <w:tc>
          <w:tcPr>
            <w:tcW w:w="456" w:type="dxa"/>
            <w:tcBorders>
              <w:bottom w:val="single" w:sz="4" w:space="0" w:color="auto"/>
            </w:tcBorders>
            <w:shd w:val="clear" w:color="auto" w:fill="FFFFFF" w:themeFill="background1"/>
            <w:vAlign w:val="center"/>
          </w:tcPr>
          <w:p w14:paraId="18C68B24"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15</w:t>
            </w:r>
          </w:p>
        </w:tc>
        <w:tc>
          <w:tcPr>
            <w:tcW w:w="458" w:type="dxa"/>
            <w:tcBorders>
              <w:bottom w:val="single" w:sz="4" w:space="0" w:color="auto"/>
            </w:tcBorders>
            <w:shd w:val="clear" w:color="auto" w:fill="FFFFFF" w:themeFill="background1"/>
            <w:vAlign w:val="center"/>
          </w:tcPr>
          <w:p w14:paraId="13D4B5D4"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10</w:t>
            </w:r>
          </w:p>
        </w:tc>
        <w:tc>
          <w:tcPr>
            <w:tcW w:w="372" w:type="dxa"/>
            <w:tcBorders>
              <w:bottom w:val="single" w:sz="4" w:space="0" w:color="auto"/>
              <w:right w:val="single" w:sz="18" w:space="0" w:color="auto"/>
            </w:tcBorders>
            <w:shd w:val="clear" w:color="auto" w:fill="FFFFFF" w:themeFill="background1"/>
            <w:vAlign w:val="center"/>
          </w:tcPr>
          <w:p w14:paraId="62504002"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5</w:t>
            </w:r>
          </w:p>
        </w:tc>
        <w:tc>
          <w:tcPr>
            <w:tcW w:w="449" w:type="dxa"/>
            <w:tcBorders>
              <w:left w:val="single" w:sz="18" w:space="0" w:color="auto"/>
              <w:bottom w:val="single" w:sz="4" w:space="0" w:color="auto"/>
            </w:tcBorders>
            <w:shd w:val="clear" w:color="auto" w:fill="FFFFFF" w:themeFill="background1"/>
            <w:vAlign w:val="center"/>
          </w:tcPr>
          <w:p w14:paraId="3BB47D32"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10</w:t>
            </w:r>
          </w:p>
        </w:tc>
        <w:tc>
          <w:tcPr>
            <w:tcW w:w="449" w:type="dxa"/>
            <w:tcBorders>
              <w:bottom w:val="single" w:sz="4" w:space="0" w:color="auto"/>
            </w:tcBorders>
            <w:shd w:val="clear" w:color="auto" w:fill="FFFFFF" w:themeFill="background1"/>
            <w:vAlign w:val="center"/>
          </w:tcPr>
          <w:p w14:paraId="1633B34B"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20</w:t>
            </w:r>
          </w:p>
        </w:tc>
        <w:tc>
          <w:tcPr>
            <w:tcW w:w="449" w:type="dxa"/>
            <w:tcBorders>
              <w:bottom w:val="single" w:sz="4" w:space="0" w:color="auto"/>
              <w:right w:val="single" w:sz="18" w:space="0" w:color="auto"/>
            </w:tcBorders>
            <w:shd w:val="clear" w:color="auto" w:fill="FFFFFF" w:themeFill="background1"/>
            <w:vAlign w:val="center"/>
          </w:tcPr>
          <w:p w14:paraId="58720CB3"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10</w:t>
            </w:r>
          </w:p>
        </w:tc>
        <w:tc>
          <w:tcPr>
            <w:tcW w:w="449" w:type="dxa"/>
            <w:tcBorders>
              <w:left w:val="single" w:sz="18" w:space="0" w:color="auto"/>
              <w:bottom w:val="single" w:sz="4" w:space="0" w:color="auto"/>
            </w:tcBorders>
            <w:shd w:val="clear" w:color="auto" w:fill="FFFFFF" w:themeFill="background1"/>
            <w:vAlign w:val="center"/>
          </w:tcPr>
          <w:p w14:paraId="2A5E21AB"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10</w:t>
            </w:r>
          </w:p>
        </w:tc>
        <w:tc>
          <w:tcPr>
            <w:tcW w:w="449" w:type="dxa"/>
            <w:tcBorders>
              <w:bottom w:val="single" w:sz="4" w:space="0" w:color="auto"/>
              <w:right w:val="single" w:sz="18" w:space="0" w:color="auto"/>
            </w:tcBorders>
            <w:shd w:val="clear" w:color="auto" w:fill="FFFFFF" w:themeFill="background1"/>
            <w:vAlign w:val="center"/>
          </w:tcPr>
          <w:p w14:paraId="783E7383"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A</w:t>
            </w:r>
          </w:p>
        </w:tc>
        <w:tc>
          <w:tcPr>
            <w:tcW w:w="349" w:type="dxa"/>
            <w:tcBorders>
              <w:left w:val="single" w:sz="18" w:space="0" w:color="auto"/>
              <w:bottom w:val="single" w:sz="4" w:space="0" w:color="auto"/>
              <w:right w:val="single" w:sz="18" w:space="0" w:color="auto"/>
            </w:tcBorders>
            <w:shd w:val="clear" w:color="auto" w:fill="FFFFFF" w:themeFill="background1"/>
            <w:vAlign w:val="center"/>
          </w:tcPr>
          <w:p w14:paraId="0EE252FE"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P</w:t>
            </w:r>
          </w:p>
        </w:tc>
        <w:tc>
          <w:tcPr>
            <w:tcW w:w="601" w:type="dxa"/>
            <w:tcBorders>
              <w:bottom w:val="single" w:sz="4" w:space="0" w:color="auto"/>
            </w:tcBorders>
            <w:shd w:val="clear" w:color="auto" w:fill="FFFFFF" w:themeFill="background1"/>
          </w:tcPr>
          <w:p w14:paraId="1B968B0E"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A</w:t>
            </w:r>
          </w:p>
        </w:tc>
        <w:tc>
          <w:tcPr>
            <w:tcW w:w="453" w:type="dxa"/>
            <w:tcBorders>
              <w:bottom w:val="single" w:sz="4" w:space="0" w:color="auto"/>
            </w:tcBorders>
            <w:shd w:val="clear" w:color="auto" w:fill="FFFFFF" w:themeFill="background1"/>
            <w:vAlign w:val="center"/>
          </w:tcPr>
          <w:p w14:paraId="79615513" w14:textId="77777777" w:rsidR="00913A0A" w:rsidRPr="00222CE3" w:rsidRDefault="00913A0A" w:rsidP="001A63C6">
            <w:pPr>
              <w:pStyle w:val="TableText"/>
              <w:widowControl w:val="0"/>
              <w:rPr>
                <w:rFonts w:ascii="Tahoma" w:hAnsi="Tahoma" w:cs="Tahoma"/>
                <w:sz w:val="13"/>
              </w:rPr>
            </w:pPr>
          </w:p>
        </w:tc>
        <w:tc>
          <w:tcPr>
            <w:tcW w:w="483" w:type="dxa"/>
            <w:tcBorders>
              <w:bottom w:val="single" w:sz="4" w:space="0" w:color="auto"/>
            </w:tcBorders>
            <w:shd w:val="clear" w:color="auto" w:fill="FFFFFF" w:themeFill="background1"/>
          </w:tcPr>
          <w:p w14:paraId="2609B490" w14:textId="77777777" w:rsidR="00913A0A" w:rsidRPr="00222CE3" w:rsidRDefault="002C4BA9" w:rsidP="001A63C6">
            <w:pPr>
              <w:pStyle w:val="TableText"/>
              <w:widowControl w:val="0"/>
              <w:rPr>
                <w:rFonts w:ascii="Tahoma" w:hAnsi="Tahoma" w:cs="Tahoma"/>
                <w:sz w:val="13"/>
              </w:rPr>
            </w:pPr>
            <w:r w:rsidRPr="00222CE3">
              <w:rPr>
                <w:rFonts w:ascii="Tahoma" w:hAnsi="Tahoma" w:cs="Tahoma"/>
                <w:sz w:val="13"/>
              </w:rPr>
              <w:t>A</w:t>
            </w:r>
          </w:p>
        </w:tc>
      </w:tr>
      <w:tr w:rsidR="000C4675" w:rsidRPr="00222CE3" w14:paraId="55597956" w14:textId="77777777" w:rsidTr="000C4675">
        <w:trPr>
          <w:trHeight w:val="145"/>
        </w:trPr>
        <w:tc>
          <w:tcPr>
            <w:tcW w:w="2446" w:type="dxa"/>
            <w:gridSpan w:val="2"/>
            <w:tcBorders>
              <w:bottom w:val="single" w:sz="4" w:space="0" w:color="auto"/>
            </w:tcBorders>
            <w:shd w:val="clear" w:color="auto" w:fill="FABF8F"/>
          </w:tcPr>
          <w:p w14:paraId="62AADF08" w14:textId="77777777" w:rsidR="00913A0A" w:rsidRPr="00222CE3" w:rsidRDefault="00913A0A" w:rsidP="00392F45">
            <w:pPr>
              <w:pStyle w:val="ProductNames"/>
              <w:rPr>
                <w:rFonts w:ascii="Tahoma" w:hAnsi="Tahoma" w:cs="Tahoma"/>
                <w:sz w:val="14"/>
              </w:rPr>
            </w:pPr>
            <w:bookmarkStart w:id="210" w:name="_Toc336337960"/>
            <w:bookmarkStart w:id="211" w:name="_Toc377682753"/>
            <w:r w:rsidRPr="00222CE3">
              <w:rPr>
                <w:rFonts w:ascii="Tahoma" w:hAnsi="Tahoma" w:cs="Tahoma"/>
                <w:sz w:val="14"/>
              </w:rPr>
              <w:t>Exchange Server 2007 Standard para</w:t>
            </w:r>
            <w:r w:rsidR="00392F45">
              <w:rPr>
                <w:rFonts w:ascii="Tahoma" w:hAnsi="Tahoma" w:cs="Tahoma"/>
                <w:sz w:val="14"/>
              </w:rPr>
              <w:t> </w:t>
            </w:r>
            <w:r w:rsidRPr="00222CE3">
              <w:rPr>
                <w:rFonts w:ascii="Tahoma" w:hAnsi="Tahoma" w:cs="Tahoma"/>
                <w:sz w:val="14"/>
              </w:rPr>
              <w:t>Small Business</w:t>
            </w:r>
            <w:bookmarkEnd w:id="210"/>
            <w:bookmarkEnd w:id="211"/>
          </w:p>
        </w:tc>
        <w:tc>
          <w:tcPr>
            <w:tcW w:w="502" w:type="dxa"/>
            <w:tcBorders>
              <w:bottom w:val="single" w:sz="4" w:space="0" w:color="auto"/>
            </w:tcBorders>
            <w:shd w:val="clear" w:color="auto" w:fill="FABF8F"/>
            <w:vAlign w:val="center"/>
          </w:tcPr>
          <w:p w14:paraId="503B3103" w14:textId="77777777" w:rsidR="00913A0A" w:rsidRPr="00222CE3" w:rsidRDefault="00913A0A" w:rsidP="001A63C6">
            <w:pPr>
              <w:pStyle w:val="TableText"/>
              <w:widowControl w:val="0"/>
              <w:rPr>
                <w:rStyle w:val="EndnoteReference"/>
                <w:color w:val="000000"/>
                <w:sz w:val="13"/>
                <w:szCs w:val="13"/>
                <w:u w:val="single"/>
              </w:rPr>
            </w:pPr>
          </w:p>
        </w:tc>
        <w:tc>
          <w:tcPr>
            <w:tcW w:w="447" w:type="dxa"/>
            <w:tcBorders>
              <w:bottom w:val="single" w:sz="4" w:space="0" w:color="auto"/>
            </w:tcBorders>
            <w:shd w:val="clear" w:color="auto" w:fill="FABF8F"/>
            <w:vAlign w:val="center"/>
          </w:tcPr>
          <w:p w14:paraId="09D42AA4" w14:textId="77777777" w:rsidR="00913A0A" w:rsidRPr="00222CE3" w:rsidRDefault="00913A0A" w:rsidP="001A63C6">
            <w:pPr>
              <w:pStyle w:val="TableText"/>
              <w:widowControl w:val="0"/>
              <w:spacing w:before="120"/>
              <w:rPr>
                <w:rFonts w:ascii="Tahoma" w:hAnsi="Tahoma" w:cs="Tahoma"/>
                <w:sz w:val="13"/>
              </w:rPr>
            </w:pPr>
            <w:r w:rsidRPr="00222CE3">
              <w:rPr>
                <w:rFonts w:ascii="Tahoma" w:hAnsi="Tahoma" w:cs="Tahoma"/>
                <w:sz w:val="13"/>
              </w:rPr>
              <w:t>10/09</w:t>
            </w:r>
          </w:p>
        </w:tc>
        <w:tc>
          <w:tcPr>
            <w:tcW w:w="359" w:type="dxa"/>
            <w:tcBorders>
              <w:bottom w:val="single" w:sz="4" w:space="0" w:color="auto"/>
              <w:right w:val="single" w:sz="18" w:space="0" w:color="auto"/>
            </w:tcBorders>
            <w:shd w:val="clear" w:color="auto" w:fill="FABF8F"/>
            <w:vAlign w:val="center"/>
          </w:tcPr>
          <w:p w14:paraId="2B74944B"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SRV</w:t>
            </w:r>
          </w:p>
        </w:tc>
        <w:tc>
          <w:tcPr>
            <w:tcW w:w="363" w:type="dxa"/>
            <w:tcBorders>
              <w:left w:val="single" w:sz="18" w:space="0" w:color="auto"/>
              <w:bottom w:val="single" w:sz="4" w:space="0" w:color="auto"/>
            </w:tcBorders>
            <w:shd w:val="clear" w:color="auto" w:fill="FABF8F"/>
            <w:vAlign w:val="center"/>
          </w:tcPr>
          <w:p w14:paraId="3269DC5C" w14:textId="77777777" w:rsidR="00913A0A" w:rsidRPr="00222CE3" w:rsidRDefault="00913A0A" w:rsidP="001A63C6">
            <w:pPr>
              <w:pStyle w:val="TableText"/>
              <w:widowControl w:val="0"/>
              <w:rPr>
                <w:rFonts w:ascii="Tahoma" w:hAnsi="Tahoma" w:cs="Tahoma"/>
                <w:sz w:val="13"/>
              </w:rPr>
            </w:pPr>
          </w:p>
        </w:tc>
        <w:tc>
          <w:tcPr>
            <w:tcW w:w="456" w:type="dxa"/>
            <w:gridSpan w:val="2"/>
            <w:tcBorders>
              <w:bottom w:val="single" w:sz="4" w:space="0" w:color="auto"/>
            </w:tcBorders>
            <w:shd w:val="clear" w:color="auto" w:fill="FABF8F"/>
            <w:vAlign w:val="center"/>
          </w:tcPr>
          <w:p w14:paraId="22378A78" w14:textId="77777777" w:rsidR="00913A0A" w:rsidRPr="00222CE3" w:rsidRDefault="00913A0A" w:rsidP="001A63C6">
            <w:pPr>
              <w:pStyle w:val="TableText"/>
              <w:widowControl w:val="0"/>
              <w:rPr>
                <w:rFonts w:ascii="Tahoma" w:hAnsi="Tahoma" w:cs="Tahoma"/>
                <w:sz w:val="13"/>
              </w:rPr>
            </w:pPr>
          </w:p>
        </w:tc>
        <w:tc>
          <w:tcPr>
            <w:tcW w:w="451" w:type="dxa"/>
            <w:tcBorders>
              <w:bottom w:val="single" w:sz="4" w:space="0" w:color="auto"/>
            </w:tcBorders>
            <w:shd w:val="clear" w:color="auto" w:fill="FABF8F"/>
            <w:vAlign w:val="center"/>
          </w:tcPr>
          <w:p w14:paraId="47C7D74A"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tcBorders>
            <w:shd w:val="clear" w:color="auto" w:fill="FABF8F"/>
            <w:vAlign w:val="center"/>
          </w:tcPr>
          <w:p w14:paraId="589B067A" w14:textId="77777777" w:rsidR="00913A0A" w:rsidRPr="00222CE3" w:rsidRDefault="00913A0A" w:rsidP="001A63C6">
            <w:pPr>
              <w:pStyle w:val="TableText"/>
              <w:widowControl w:val="0"/>
              <w:rPr>
                <w:rFonts w:ascii="Tahoma" w:hAnsi="Tahoma" w:cs="Tahoma"/>
                <w:sz w:val="13"/>
              </w:rPr>
            </w:pPr>
          </w:p>
        </w:tc>
        <w:tc>
          <w:tcPr>
            <w:tcW w:w="456" w:type="dxa"/>
            <w:tcBorders>
              <w:bottom w:val="single" w:sz="4" w:space="0" w:color="auto"/>
            </w:tcBorders>
            <w:shd w:val="clear" w:color="auto" w:fill="FABF8F"/>
            <w:vAlign w:val="center"/>
          </w:tcPr>
          <w:p w14:paraId="4E5452EE" w14:textId="77777777" w:rsidR="00913A0A" w:rsidRPr="00222CE3" w:rsidRDefault="00913A0A" w:rsidP="001A63C6">
            <w:pPr>
              <w:pStyle w:val="TableText"/>
              <w:widowControl w:val="0"/>
              <w:rPr>
                <w:rFonts w:ascii="Tahoma" w:hAnsi="Tahoma" w:cs="Tahoma"/>
                <w:sz w:val="13"/>
              </w:rPr>
            </w:pPr>
          </w:p>
        </w:tc>
        <w:tc>
          <w:tcPr>
            <w:tcW w:w="458" w:type="dxa"/>
            <w:tcBorders>
              <w:bottom w:val="single" w:sz="4" w:space="0" w:color="auto"/>
            </w:tcBorders>
            <w:shd w:val="clear" w:color="auto" w:fill="FABF8F"/>
            <w:vAlign w:val="center"/>
          </w:tcPr>
          <w:p w14:paraId="13FE61C9" w14:textId="77777777" w:rsidR="00913A0A" w:rsidRPr="00222CE3" w:rsidRDefault="00913A0A" w:rsidP="001A63C6">
            <w:pPr>
              <w:pStyle w:val="TableText"/>
              <w:widowControl w:val="0"/>
              <w:rPr>
                <w:rFonts w:ascii="Tahoma" w:hAnsi="Tahoma" w:cs="Tahoma"/>
                <w:sz w:val="13"/>
              </w:rPr>
            </w:pPr>
          </w:p>
        </w:tc>
        <w:tc>
          <w:tcPr>
            <w:tcW w:w="372" w:type="dxa"/>
            <w:tcBorders>
              <w:bottom w:val="single" w:sz="4" w:space="0" w:color="auto"/>
              <w:right w:val="single" w:sz="18" w:space="0" w:color="auto"/>
            </w:tcBorders>
            <w:shd w:val="clear" w:color="auto" w:fill="FABF8F"/>
            <w:vAlign w:val="center"/>
          </w:tcPr>
          <w:p w14:paraId="20FA1006" w14:textId="77777777" w:rsidR="00913A0A" w:rsidRPr="00222CE3" w:rsidRDefault="00913A0A" w:rsidP="001A63C6">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FABF8F"/>
            <w:vAlign w:val="center"/>
          </w:tcPr>
          <w:p w14:paraId="34456BE8"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10</w:t>
            </w:r>
          </w:p>
        </w:tc>
        <w:tc>
          <w:tcPr>
            <w:tcW w:w="449" w:type="dxa"/>
            <w:tcBorders>
              <w:bottom w:val="single" w:sz="4" w:space="0" w:color="auto"/>
            </w:tcBorders>
            <w:shd w:val="clear" w:color="auto" w:fill="FABF8F"/>
            <w:vAlign w:val="center"/>
          </w:tcPr>
          <w:p w14:paraId="66495FD2"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20</w:t>
            </w:r>
          </w:p>
        </w:tc>
        <w:tc>
          <w:tcPr>
            <w:tcW w:w="449" w:type="dxa"/>
            <w:tcBorders>
              <w:bottom w:val="single" w:sz="4" w:space="0" w:color="auto"/>
              <w:right w:val="single" w:sz="18" w:space="0" w:color="auto"/>
            </w:tcBorders>
            <w:shd w:val="clear" w:color="auto" w:fill="FABF8F"/>
            <w:vAlign w:val="center"/>
          </w:tcPr>
          <w:p w14:paraId="27EDF280"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10</w:t>
            </w:r>
          </w:p>
        </w:tc>
        <w:tc>
          <w:tcPr>
            <w:tcW w:w="449" w:type="dxa"/>
            <w:tcBorders>
              <w:left w:val="single" w:sz="18" w:space="0" w:color="auto"/>
              <w:bottom w:val="single" w:sz="4" w:space="0" w:color="auto"/>
            </w:tcBorders>
            <w:shd w:val="clear" w:color="auto" w:fill="FABF8F"/>
            <w:vAlign w:val="center"/>
          </w:tcPr>
          <w:p w14:paraId="6E7CF1F6"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FABF8F"/>
            <w:vAlign w:val="center"/>
          </w:tcPr>
          <w:p w14:paraId="4A5B65EC" w14:textId="77777777" w:rsidR="00913A0A" w:rsidRPr="00222CE3" w:rsidRDefault="00913A0A" w:rsidP="001A63C6">
            <w:pPr>
              <w:pStyle w:val="TableText"/>
              <w:widowControl w:val="0"/>
              <w:rPr>
                <w:rFonts w:ascii="Tahoma" w:hAnsi="Tahoma" w:cs="Tahoma"/>
                <w:sz w:val="13"/>
              </w:rPr>
            </w:pPr>
          </w:p>
        </w:tc>
        <w:tc>
          <w:tcPr>
            <w:tcW w:w="349" w:type="dxa"/>
            <w:tcBorders>
              <w:left w:val="single" w:sz="18" w:space="0" w:color="auto"/>
              <w:bottom w:val="single" w:sz="4" w:space="0" w:color="auto"/>
              <w:right w:val="single" w:sz="18" w:space="0" w:color="auto"/>
            </w:tcBorders>
            <w:shd w:val="clear" w:color="auto" w:fill="FABF8F"/>
            <w:vAlign w:val="center"/>
          </w:tcPr>
          <w:p w14:paraId="2F61FCCE"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P</w:t>
            </w:r>
          </w:p>
        </w:tc>
        <w:tc>
          <w:tcPr>
            <w:tcW w:w="601" w:type="dxa"/>
            <w:tcBorders>
              <w:bottom w:val="single" w:sz="4" w:space="0" w:color="auto"/>
            </w:tcBorders>
            <w:shd w:val="clear" w:color="auto" w:fill="FABF8F"/>
          </w:tcPr>
          <w:p w14:paraId="5D2C3E28" w14:textId="77777777" w:rsidR="00913A0A" w:rsidRPr="00222CE3" w:rsidRDefault="00913A0A" w:rsidP="001A63C6">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14:paraId="05595DC6" w14:textId="77777777" w:rsidR="00913A0A" w:rsidRPr="00222CE3" w:rsidRDefault="00913A0A" w:rsidP="001A63C6">
            <w:pPr>
              <w:pStyle w:val="TableText"/>
              <w:widowControl w:val="0"/>
              <w:rPr>
                <w:rFonts w:ascii="Tahoma" w:hAnsi="Tahoma" w:cs="Tahoma"/>
                <w:sz w:val="13"/>
              </w:rPr>
            </w:pPr>
          </w:p>
        </w:tc>
        <w:tc>
          <w:tcPr>
            <w:tcW w:w="483" w:type="dxa"/>
            <w:tcBorders>
              <w:bottom w:val="single" w:sz="4" w:space="0" w:color="auto"/>
            </w:tcBorders>
            <w:shd w:val="clear" w:color="auto" w:fill="FABF8F"/>
          </w:tcPr>
          <w:p w14:paraId="506F3538" w14:textId="77777777" w:rsidR="00913A0A" w:rsidRPr="00222CE3" w:rsidRDefault="00913A0A" w:rsidP="001A63C6">
            <w:pPr>
              <w:pStyle w:val="TableText"/>
              <w:widowControl w:val="0"/>
              <w:rPr>
                <w:rFonts w:ascii="Tahoma" w:hAnsi="Tahoma" w:cs="Tahoma"/>
                <w:sz w:val="13"/>
              </w:rPr>
            </w:pPr>
          </w:p>
        </w:tc>
      </w:tr>
      <w:tr w:rsidR="000C4675" w:rsidRPr="00222CE3" w14:paraId="77C25ABB" w14:textId="77777777" w:rsidTr="000C4675">
        <w:trPr>
          <w:trHeight w:val="145"/>
        </w:trPr>
        <w:tc>
          <w:tcPr>
            <w:tcW w:w="2446" w:type="dxa"/>
            <w:gridSpan w:val="2"/>
            <w:tcBorders>
              <w:bottom w:val="single" w:sz="4" w:space="0" w:color="auto"/>
            </w:tcBorders>
            <w:shd w:val="clear" w:color="auto" w:fill="FFFFFF" w:themeFill="background1"/>
          </w:tcPr>
          <w:p w14:paraId="6490C9D5" w14:textId="77777777" w:rsidR="00913A0A" w:rsidRPr="00222CE3" w:rsidRDefault="00913A0A" w:rsidP="001A63C6">
            <w:pPr>
              <w:pStyle w:val="ProductNames"/>
              <w:rPr>
                <w:rFonts w:ascii="Tahoma" w:hAnsi="Tahoma" w:cs="Tahoma"/>
                <w:sz w:val="14"/>
              </w:rPr>
            </w:pPr>
            <w:bookmarkStart w:id="212" w:name="_Toc336337961"/>
            <w:bookmarkStart w:id="213" w:name="_Toc377682754"/>
            <w:r w:rsidRPr="00222CE3">
              <w:rPr>
                <w:rFonts w:ascii="Tahoma" w:hAnsi="Tahoma" w:cs="Tahoma"/>
                <w:sz w:val="14"/>
              </w:rPr>
              <w:t>Licencia CAL de Exchange Server 2007 Standard para Small Business</w:t>
            </w:r>
            <w:bookmarkEnd w:id="212"/>
            <w:bookmarkEnd w:id="213"/>
          </w:p>
        </w:tc>
        <w:tc>
          <w:tcPr>
            <w:tcW w:w="502" w:type="dxa"/>
            <w:tcBorders>
              <w:bottom w:val="single" w:sz="4" w:space="0" w:color="auto"/>
            </w:tcBorders>
            <w:shd w:val="clear" w:color="auto" w:fill="FFFFFF" w:themeFill="background1"/>
            <w:vAlign w:val="center"/>
          </w:tcPr>
          <w:p w14:paraId="219BD84E" w14:textId="77777777" w:rsidR="00913A0A" w:rsidRPr="00222CE3" w:rsidRDefault="00913A0A" w:rsidP="001A63C6">
            <w:pPr>
              <w:pStyle w:val="TableText"/>
              <w:widowControl w:val="0"/>
              <w:rPr>
                <w:rStyle w:val="EndnoteReference"/>
                <w:color w:val="000000"/>
                <w:sz w:val="13"/>
                <w:szCs w:val="13"/>
                <w:u w:val="single"/>
              </w:rPr>
            </w:pPr>
          </w:p>
        </w:tc>
        <w:tc>
          <w:tcPr>
            <w:tcW w:w="447" w:type="dxa"/>
            <w:tcBorders>
              <w:bottom w:val="single" w:sz="4" w:space="0" w:color="auto"/>
            </w:tcBorders>
            <w:shd w:val="clear" w:color="auto" w:fill="FFFFFF" w:themeFill="background1"/>
            <w:vAlign w:val="center"/>
          </w:tcPr>
          <w:p w14:paraId="72C5FFB3" w14:textId="77777777" w:rsidR="00913A0A" w:rsidRPr="00222CE3" w:rsidRDefault="00913A0A" w:rsidP="001A63C6">
            <w:pPr>
              <w:pStyle w:val="TableText"/>
              <w:widowControl w:val="0"/>
              <w:spacing w:before="120"/>
              <w:rPr>
                <w:rFonts w:ascii="Tahoma" w:hAnsi="Tahoma" w:cs="Tahoma"/>
                <w:sz w:val="13"/>
              </w:rPr>
            </w:pPr>
            <w:r w:rsidRPr="00222CE3">
              <w:rPr>
                <w:rFonts w:ascii="Tahoma" w:hAnsi="Tahoma" w:cs="Tahoma"/>
                <w:sz w:val="13"/>
              </w:rPr>
              <w:t>11/09</w:t>
            </w:r>
          </w:p>
        </w:tc>
        <w:tc>
          <w:tcPr>
            <w:tcW w:w="359" w:type="dxa"/>
            <w:tcBorders>
              <w:bottom w:val="single" w:sz="4" w:space="0" w:color="auto"/>
              <w:right w:val="single" w:sz="18" w:space="0" w:color="auto"/>
            </w:tcBorders>
            <w:shd w:val="clear" w:color="auto" w:fill="FFFFFF" w:themeFill="background1"/>
            <w:vAlign w:val="center"/>
          </w:tcPr>
          <w:p w14:paraId="30EF6E4A"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SRV</w:t>
            </w:r>
          </w:p>
        </w:tc>
        <w:tc>
          <w:tcPr>
            <w:tcW w:w="363" w:type="dxa"/>
            <w:tcBorders>
              <w:left w:val="single" w:sz="18" w:space="0" w:color="auto"/>
              <w:bottom w:val="single" w:sz="4" w:space="0" w:color="auto"/>
            </w:tcBorders>
            <w:shd w:val="clear" w:color="auto" w:fill="FFFFFF" w:themeFill="background1"/>
            <w:vAlign w:val="center"/>
          </w:tcPr>
          <w:p w14:paraId="6C66D4E3" w14:textId="77777777" w:rsidR="00913A0A" w:rsidRPr="00222CE3" w:rsidRDefault="00913A0A" w:rsidP="001A63C6">
            <w:pPr>
              <w:pStyle w:val="TableText"/>
              <w:widowControl w:val="0"/>
              <w:rPr>
                <w:rFonts w:ascii="Tahoma" w:hAnsi="Tahoma" w:cs="Tahoma"/>
                <w:sz w:val="13"/>
              </w:rPr>
            </w:pPr>
          </w:p>
        </w:tc>
        <w:tc>
          <w:tcPr>
            <w:tcW w:w="456" w:type="dxa"/>
            <w:gridSpan w:val="2"/>
            <w:tcBorders>
              <w:bottom w:val="single" w:sz="4" w:space="0" w:color="auto"/>
            </w:tcBorders>
            <w:shd w:val="clear" w:color="auto" w:fill="FFFFFF" w:themeFill="background1"/>
            <w:vAlign w:val="center"/>
          </w:tcPr>
          <w:p w14:paraId="4001F7A9" w14:textId="77777777" w:rsidR="00913A0A" w:rsidRPr="00222CE3" w:rsidRDefault="00913A0A" w:rsidP="001A63C6">
            <w:pPr>
              <w:pStyle w:val="TableText"/>
              <w:widowControl w:val="0"/>
              <w:rPr>
                <w:rFonts w:ascii="Tahoma" w:hAnsi="Tahoma" w:cs="Tahoma"/>
                <w:sz w:val="13"/>
              </w:rPr>
            </w:pPr>
          </w:p>
        </w:tc>
        <w:tc>
          <w:tcPr>
            <w:tcW w:w="451" w:type="dxa"/>
            <w:tcBorders>
              <w:bottom w:val="single" w:sz="4" w:space="0" w:color="auto"/>
            </w:tcBorders>
            <w:shd w:val="clear" w:color="auto" w:fill="FFFFFF" w:themeFill="background1"/>
            <w:vAlign w:val="center"/>
          </w:tcPr>
          <w:p w14:paraId="2686D727"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tcBorders>
            <w:shd w:val="clear" w:color="auto" w:fill="FFFFFF" w:themeFill="background1"/>
            <w:vAlign w:val="center"/>
          </w:tcPr>
          <w:p w14:paraId="1DF8B4F5" w14:textId="77777777" w:rsidR="00913A0A" w:rsidRPr="00222CE3" w:rsidRDefault="00913A0A" w:rsidP="001A63C6">
            <w:pPr>
              <w:pStyle w:val="TableText"/>
              <w:widowControl w:val="0"/>
              <w:rPr>
                <w:rFonts w:ascii="Tahoma" w:hAnsi="Tahoma" w:cs="Tahoma"/>
                <w:sz w:val="13"/>
              </w:rPr>
            </w:pPr>
          </w:p>
        </w:tc>
        <w:tc>
          <w:tcPr>
            <w:tcW w:w="456" w:type="dxa"/>
            <w:tcBorders>
              <w:bottom w:val="single" w:sz="4" w:space="0" w:color="auto"/>
            </w:tcBorders>
            <w:shd w:val="clear" w:color="auto" w:fill="FFFFFF" w:themeFill="background1"/>
            <w:vAlign w:val="center"/>
          </w:tcPr>
          <w:p w14:paraId="6942E0E9" w14:textId="77777777" w:rsidR="00913A0A" w:rsidRPr="00222CE3" w:rsidRDefault="00913A0A" w:rsidP="001A63C6">
            <w:pPr>
              <w:pStyle w:val="TableText"/>
              <w:widowControl w:val="0"/>
              <w:rPr>
                <w:rFonts w:ascii="Tahoma" w:hAnsi="Tahoma" w:cs="Tahoma"/>
                <w:sz w:val="13"/>
              </w:rPr>
            </w:pPr>
          </w:p>
        </w:tc>
        <w:tc>
          <w:tcPr>
            <w:tcW w:w="458" w:type="dxa"/>
            <w:tcBorders>
              <w:bottom w:val="single" w:sz="4" w:space="0" w:color="auto"/>
            </w:tcBorders>
            <w:shd w:val="clear" w:color="auto" w:fill="FFFFFF" w:themeFill="background1"/>
            <w:vAlign w:val="center"/>
          </w:tcPr>
          <w:p w14:paraId="45BB368B" w14:textId="77777777" w:rsidR="00913A0A" w:rsidRPr="00222CE3" w:rsidRDefault="00913A0A" w:rsidP="001A63C6">
            <w:pPr>
              <w:pStyle w:val="TableText"/>
              <w:widowControl w:val="0"/>
              <w:rPr>
                <w:rFonts w:ascii="Tahoma" w:hAnsi="Tahoma" w:cs="Tahoma"/>
                <w:sz w:val="13"/>
              </w:rPr>
            </w:pPr>
          </w:p>
        </w:tc>
        <w:tc>
          <w:tcPr>
            <w:tcW w:w="372" w:type="dxa"/>
            <w:tcBorders>
              <w:bottom w:val="single" w:sz="4" w:space="0" w:color="auto"/>
              <w:right w:val="single" w:sz="18" w:space="0" w:color="auto"/>
            </w:tcBorders>
            <w:shd w:val="clear" w:color="auto" w:fill="FFFFFF" w:themeFill="background1"/>
            <w:vAlign w:val="center"/>
          </w:tcPr>
          <w:p w14:paraId="3A283B8D" w14:textId="77777777" w:rsidR="00913A0A" w:rsidRPr="00222CE3" w:rsidRDefault="00913A0A" w:rsidP="001A63C6">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FFFFFF" w:themeFill="background1"/>
            <w:vAlign w:val="center"/>
          </w:tcPr>
          <w:p w14:paraId="34816DE2"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1</w:t>
            </w:r>
          </w:p>
        </w:tc>
        <w:tc>
          <w:tcPr>
            <w:tcW w:w="449" w:type="dxa"/>
            <w:tcBorders>
              <w:bottom w:val="single" w:sz="4" w:space="0" w:color="auto"/>
            </w:tcBorders>
            <w:shd w:val="clear" w:color="auto" w:fill="FFFFFF" w:themeFill="background1"/>
            <w:vAlign w:val="center"/>
          </w:tcPr>
          <w:p w14:paraId="646152E3"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2</w:t>
            </w:r>
          </w:p>
        </w:tc>
        <w:tc>
          <w:tcPr>
            <w:tcW w:w="449" w:type="dxa"/>
            <w:tcBorders>
              <w:bottom w:val="single" w:sz="4" w:space="0" w:color="auto"/>
              <w:right w:val="single" w:sz="18" w:space="0" w:color="auto"/>
            </w:tcBorders>
            <w:shd w:val="clear" w:color="auto" w:fill="FFFFFF" w:themeFill="background1"/>
            <w:vAlign w:val="center"/>
          </w:tcPr>
          <w:p w14:paraId="04B5BBDD"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1</w:t>
            </w:r>
          </w:p>
        </w:tc>
        <w:tc>
          <w:tcPr>
            <w:tcW w:w="449" w:type="dxa"/>
            <w:tcBorders>
              <w:left w:val="single" w:sz="18" w:space="0" w:color="auto"/>
              <w:bottom w:val="single" w:sz="4" w:space="0" w:color="auto"/>
            </w:tcBorders>
            <w:shd w:val="clear" w:color="auto" w:fill="FFFFFF" w:themeFill="background1"/>
            <w:vAlign w:val="center"/>
          </w:tcPr>
          <w:p w14:paraId="4AF4C841"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FFFFFF" w:themeFill="background1"/>
            <w:vAlign w:val="center"/>
          </w:tcPr>
          <w:p w14:paraId="2BB33D95" w14:textId="77777777" w:rsidR="00913A0A" w:rsidRPr="00222CE3" w:rsidRDefault="00913A0A" w:rsidP="001A63C6">
            <w:pPr>
              <w:pStyle w:val="TableText"/>
              <w:widowControl w:val="0"/>
              <w:rPr>
                <w:rFonts w:ascii="Tahoma" w:hAnsi="Tahoma" w:cs="Tahoma"/>
                <w:sz w:val="13"/>
              </w:rPr>
            </w:pPr>
          </w:p>
        </w:tc>
        <w:tc>
          <w:tcPr>
            <w:tcW w:w="349" w:type="dxa"/>
            <w:tcBorders>
              <w:left w:val="single" w:sz="18" w:space="0" w:color="auto"/>
              <w:bottom w:val="single" w:sz="4" w:space="0" w:color="auto"/>
              <w:right w:val="single" w:sz="18" w:space="0" w:color="auto"/>
            </w:tcBorders>
            <w:shd w:val="clear" w:color="auto" w:fill="FFFFFF" w:themeFill="background1"/>
            <w:vAlign w:val="center"/>
          </w:tcPr>
          <w:p w14:paraId="164E3A0C"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P</w:t>
            </w:r>
          </w:p>
        </w:tc>
        <w:tc>
          <w:tcPr>
            <w:tcW w:w="601" w:type="dxa"/>
            <w:tcBorders>
              <w:bottom w:val="single" w:sz="4" w:space="0" w:color="auto"/>
            </w:tcBorders>
            <w:shd w:val="clear" w:color="auto" w:fill="FFFFFF" w:themeFill="background1"/>
          </w:tcPr>
          <w:p w14:paraId="5215ABAF" w14:textId="77777777" w:rsidR="00913A0A" w:rsidRPr="00222CE3" w:rsidRDefault="00913A0A" w:rsidP="001A63C6">
            <w:pPr>
              <w:pStyle w:val="TableText"/>
              <w:widowControl w:val="0"/>
              <w:rPr>
                <w:rFonts w:ascii="Tahoma" w:hAnsi="Tahoma" w:cs="Tahoma"/>
                <w:sz w:val="13"/>
              </w:rPr>
            </w:pPr>
          </w:p>
        </w:tc>
        <w:tc>
          <w:tcPr>
            <w:tcW w:w="453" w:type="dxa"/>
            <w:tcBorders>
              <w:bottom w:val="single" w:sz="4" w:space="0" w:color="auto"/>
            </w:tcBorders>
            <w:shd w:val="clear" w:color="auto" w:fill="FFFFFF" w:themeFill="background1"/>
            <w:vAlign w:val="center"/>
          </w:tcPr>
          <w:p w14:paraId="246843CC" w14:textId="77777777" w:rsidR="00913A0A" w:rsidRPr="00222CE3" w:rsidRDefault="00913A0A" w:rsidP="001A63C6">
            <w:pPr>
              <w:pStyle w:val="TableText"/>
              <w:widowControl w:val="0"/>
              <w:rPr>
                <w:rFonts w:ascii="Tahoma" w:hAnsi="Tahoma" w:cs="Tahoma"/>
                <w:sz w:val="13"/>
              </w:rPr>
            </w:pPr>
          </w:p>
        </w:tc>
        <w:tc>
          <w:tcPr>
            <w:tcW w:w="483" w:type="dxa"/>
            <w:tcBorders>
              <w:bottom w:val="single" w:sz="4" w:space="0" w:color="auto"/>
            </w:tcBorders>
            <w:shd w:val="clear" w:color="auto" w:fill="FFFFFF" w:themeFill="background1"/>
          </w:tcPr>
          <w:p w14:paraId="4EFDC02D" w14:textId="77777777" w:rsidR="00913A0A" w:rsidRPr="00222CE3" w:rsidRDefault="00913A0A" w:rsidP="001A63C6">
            <w:pPr>
              <w:pStyle w:val="TableText"/>
              <w:widowControl w:val="0"/>
              <w:rPr>
                <w:rFonts w:ascii="Tahoma" w:hAnsi="Tahoma" w:cs="Tahoma"/>
                <w:sz w:val="13"/>
              </w:rPr>
            </w:pPr>
          </w:p>
        </w:tc>
      </w:tr>
      <w:tr w:rsidR="000C4675" w:rsidRPr="00222CE3" w14:paraId="1E7C0EC0" w14:textId="77777777" w:rsidTr="000C4675">
        <w:trPr>
          <w:trHeight w:val="145"/>
        </w:trPr>
        <w:tc>
          <w:tcPr>
            <w:tcW w:w="2446" w:type="dxa"/>
            <w:gridSpan w:val="2"/>
            <w:tcBorders>
              <w:bottom w:val="single" w:sz="4" w:space="0" w:color="auto"/>
            </w:tcBorders>
            <w:shd w:val="clear" w:color="auto" w:fill="FABF8F"/>
          </w:tcPr>
          <w:p w14:paraId="761FB6B6" w14:textId="77777777" w:rsidR="00913A0A" w:rsidRPr="00222CE3" w:rsidRDefault="00913A0A" w:rsidP="001A63C6">
            <w:pPr>
              <w:pStyle w:val="ProductNames"/>
              <w:rPr>
                <w:rFonts w:ascii="Tahoma" w:hAnsi="Tahoma" w:cs="Tahoma"/>
                <w:sz w:val="14"/>
              </w:rPr>
            </w:pPr>
            <w:bookmarkStart w:id="214" w:name="_Toc336337963"/>
            <w:bookmarkStart w:id="215" w:name="_Toc377682755"/>
            <w:r w:rsidRPr="00222CE3">
              <w:rPr>
                <w:rFonts w:ascii="Tahoma" w:hAnsi="Tahoma" w:cs="Tahoma"/>
                <w:sz w:val="14"/>
              </w:rPr>
              <w:t>CAL de Exchange Server 2010 Standard (Dispositivo y Usuario)</w:t>
            </w:r>
            <w:bookmarkEnd w:id="214"/>
            <w:bookmarkEnd w:id="215"/>
          </w:p>
        </w:tc>
        <w:tc>
          <w:tcPr>
            <w:tcW w:w="502" w:type="dxa"/>
            <w:tcBorders>
              <w:bottom w:val="single" w:sz="4" w:space="0" w:color="auto"/>
            </w:tcBorders>
            <w:shd w:val="clear" w:color="auto" w:fill="FABF8F"/>
            <w:vAlign w:val="center"/>
          </w:tcPr>
          <w:p w14:paraId="39B14AD8" w14:textId="77777777" w:rsidR="00913A0A" w:rsidRPr="00222CE3" w:rsidRDefault="00A85D6E" w:rsidP="003D4F46">
            <w:pPr>
              <w:pStyle w:val="TableText"/>
              <w:widowControl w:val="0"/>
              <w:rPr>
                <w:rStyle w:val="EndnoteReference"/>
                <w:color w:val="0000FF"/>
                <w:position w:val="-11"/>
                <w:sz w:val="13"/>
                <w:szCs w:val="13"/>
                <w:u w:val="single"/>
              </w:rPr>
            </w:pPr>
            <w:hyperlink w:anchor="_57_Licencia_CAL" w:history="1">
              <w:r w:rsidR="00A36CE0" w:rsidRPr="00222CE3">
                <w:rPr>
                  <w:rStyle w:val="Hyperlink"/>
                  <w:b/>
                  <w:sz w:val="13"/>
                  <w:szCs w:val="13"/>
                </w:rPr>
                <w:t>57</w:t>
              </w:r>
            </w:hyperlink>
            <w:hyperlink w:anchor="_50_Exchange_Server" w:history="1"/>
          </w:p>
        </w:tc>
        <w:tc>
          <w:tcPr>
            <w:tcW w:w="447" w:type="dxa"/>
            <w:tcBorders>
              <w:bottom w:val="single" w:sz="4" w:space="0" w:color="auto"/>
            </w:tcBorders>
            <w:shd w:val="clear" w:color="auto" w:fill="FABF8F"/>
            <w:vAlign w:val="center"/>
          </w:tcPr>
          <w:p w14:paraId="61911B81" w14:textId="77777777" w:rsidR="00913A0A" w:rsidRPr="00222CE3" w:rsidRDefault="00913A0A" w:rsidP="001A63C6">
            <w:pPr>
              <w:pStyle w:val="TableText"/>
              <w:widowControl w:val="0"/>
              <w:spacing w:before="80"/>
              <w:rPr>
                <w:rFonts w:ascii="Tahoma" w:hAnsi="Tahoma" w:cs="Tahoma"/>
                <w:sz w:val="13"/>
              </w:rPr>
            </w:pPr>
            <w:r w:rsidRPr="00222CE3">
              <w:rPr>
                <w:rFonts w:ascii="Tahoma" w:hAnsi="Tahoma" w:cs="Tahoma"/>
                <w:sz w:val="13"/>
              </w:rPr>
              <w:t>11/09</w:t>
            </w:r>
          </w:p>
        </w:tc>
        <w:tc>
          <w:tcPr>
            <w:tcW w:w="359" w:type="dxa"/>
            <w:tcBorders>
              <w:bottom w:val="single" w:sz="4" w:space="0" w:color="auto"/>
              <w:right w:val="single" w:sz="18" w:space="0" w:color="auto"/>
            </w:tcBorders>
            <w:shd w:val="clear" w:color="auto" w:fill="FABF8F"/>
            <w:vAlign w:val="center"/>
          </w:tcPr>
          <w:p w14:paraId="16D9184E"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SRV</w:t>
            </w:r>
          </w:p>
        </w:tc>
        <w:tc>
          <w:tcPr>
            <w:tcW w:w="363" w:type="dxa"/>
            <w:tcBorders>
              <w:left w:val="single" w:sz="18" w:space="0" w:color="auto"/>
              <w:bottom w:val="single" w:sz="4" w:space="0" w:color="auto"/>
            </w:tcBorders>
            <w:shd w:val="clear" w:color="auto" w:fill="FABF8F"/>
            <w:vAlign w:val="center"/>
          </w:tcPr>
          <w:p w14:paraId="21862627"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1</w:t>
            </w:r>
          </w:p>
        </w:tc>
        <w:tc>
          <w:tcPr>
            <w:tcW w:w="456" w:type="dxa"/>
            <w:gridSpan w:val="2"/>
            <w:tcBorders>
              <w:bottom w:val="single" w:sz="4" w:space="0" w:color="auto"/>
            </w:tcBorders>
            <w:shd w:val="clear" w:color="auto" w:fill="FABF8F"/>
            <w:vAlign w:val="center"/>
          </w:tcPr>
          <w:p w14:paraId="32727A63"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3</w:t>
            </w:r>
          </w:p>
        </w:tc>
        <w:tc>
          <w:tcPr>
            <w:tcW w:w="451" w:type="dxa"/>
            <w:tcBorders>
              <w:bottom w:val="single" w:sz="4" w:space="0" w:color="auto"/>
            </w:tcBorders>
            <w:shd w:val="clear" w:color="auto" w:fill="FABF8F"/>
            <w:vAlign w:val="center"/>
          </w:tcPr>
          <w:p w14:paraId="6CCE0818"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2</w:t>
            </w:r>
          </w:p>
        </w:tc>
        <w:tc>
          <w:tcPr>
            <w:tcW w:w="449" w:type="dxa"/>
            <w:tcBorders>
              <w:bottom w:val="single" w:sz="4" w:space="0" w:color="auto"/>
            </w:tcBorders>
            <w:shd w:val="clear" w:color="auto" w:fill="FABF8F"/>
            <w:vAlign w:val="center"/>
          </w:tcPr>
          <w:p w14:paraId="371982A5"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2</w:t>
            </w:r>
          </w:p>
        </w:tc>
        <w:tc>
          <w:tcPr>
            <w:tcW w:w="456" w:type="dxa"/>
            <w:tcBorders>
              <w:bottom w:val="single" w:sz="4" w:space="0" w:color="auto"/>
            </w:tcBorders>
            <w:shd w:val="clear" w:color="auto" w:fill="FABF8F"/>
            <w:vAlign w:val="center"/>
          </w:tcPr>
          <w:p w14:paraId="68B5CC94"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2</w:t>
            </w:r>
          </w:p>
        </w:tc>
        <w:tc>
          <w:tcPr>
            <w:tcW w:w="458" w:type="dxa"/>
            <w:tcBorders>
              <w:bottom w:val="single" w:sz="4" w:space="0" w:color="auto"/>
            </w:tcBorders>
            <w:shd w:val="clear" w:color="auto" w:fill="FABF8F"/>
            <w:vAlign w:val="center"/>
          </w:tcPr>
          <w:p w14:paraId="21764566"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1</w:t>
            </w:r>
          </w:p>
        </w:tc>
        <w:tc>
          <w:tcPr>
            <w:tcW w:w="372" w:type="dxa"/>
            <w:tcBorders>
              <w:bottom w:val="single" w:sz="4" w:space="0" w:color="auto"/>
              <w:right w:val="single" w:sz="18" w:space="0" w:color="auto"/>
            </w:tcBorders>
            <w:shd w:val="clear" w:color="auto" w:fill="FABF8F"/>
            <w:vAlign w:val="center"/>
          </w:tcPr>
          <w:p w14:paraId="515128A7"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1</w:t>
            </w:r>
          </w:p>
        </w:tc>
        <w:tc>
          <w:tcPr>
            <w:tcW w:w="449" w:type="dxa"/>
            <w:tcBorders>
              <w:left w:val="single" w:sz="18" w:space="0" w:color="auto"/>
              <w:bottom w:val="single" w:sz="4" w:space="0" w:color="auto"/>
            </w:tcBorders>
            <w:shd w:val="clear" w:color="auto" w:fill="FABF8F"/>
            <w:vAlign w:val="center"/>
          </w:tcPr>
          <w:p w14:paraId="31917D43"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1</w:t>
            </w:r>
          </w:p>
        </w:tc>
        <w:tc>
          <w:tcPr>
            <w:tcW w:w="449" w:type="dxa"/>
            <w:tcBorders>
              <w:bottom w:val="single" w:sz="4" w:space="0" w:color="auto"/>
            </w:tcBorders>
            <w:shd w:val="clear" w:color="auto" w:fill="FABF8F"/>
            <w:vAlign w:val="center"/>
          </w:tcPr>
          <w:p w14:paraId="357F5113"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2</w:t>
            </w:r>
          </w:p>
        </w:tc>
        <w:tc>
          <w:tcPr>
            <w:tcW w:w="449" w:type="dxa"/>
            <w:tcBorders>
              <w:bottom w:val="single" w:sz="4" w:space="0" w:color="auto"/>
              <w:right w:val="single" w:sz="18" w:space="0" w:color="auto"/>
            </w:tcBorders>
            <w:shd w:val="clear" w:color="auto" w:fill="FABF8F"/>
            <w:vAlign w:val="center"/>
          </w:tcPr>
          <w:p w14:paraId="705628A8"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1</w:t>
            </w:r>
          </w:p>
        </w:tc>
        <w:tc>
          <w:tcPr>
            <w:tcW w:w="449" w:type="dxa"/>
            <w:tcBorders>
              <w:left w:val="single" w:sz="18" w:space="0" w:color="auto"/>
              <w:bottom w:val="single" w:sz="4" w:space="0" w:color="auto"/>
            </w:tcBorders>
            <w:shd w:val="clear" w:color="auto" w:fill="FABF8F"/>
            <w:vAlign w:val="center"/>
          </w:tcPr>
          <w:p w14:paraId="34629E4E"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1</w:t>
            </w:r>
          </w:p>
        </w:tc>
        <w:tc>
          <w:tcPr>
            <w:tcW w:w="449" w:type="dxa"/>
            <w:tcBorders>
              <w:bottom w:val="single" w:sz="4" w:space="0" w:color="auto"/>
              <w:right w:val="single" w:sz="18" w:space="0" w:color="auto"/>
            </w:tcBorders>
            <w:shd w:val="clear" w:color="auto" w:fill="FABF8F"/>
            <w:vAlign w:val="center"/>
          </w:tcPr>
          <w:p w14:paraId="465FF81E" w14:textId="77777777" w:rsidR="00913A0A" w:rsidRPr="00222CE3" w:rsidRDefault="00913A0A" w:rsidP="001A63C6">
            <w:pPr>
              <w:pStyle w:val="TableText"/>
              <w:widowControl w:val="0"/>
              <w:rPr>
                <w:rFonts w:ascii="Tahoma" w:hAnsi="Tahoma" w:cs="Tahoma"/>
                <w:sz w:val="13"/>
              </w:rPr>
            </w:pPr>
          </w:p>
        </w:tc>
        <w:tc>
          <w:tcPr>
            <w:tcW w:w="349" w:type="dxa"/>
            <w:tcBorders>
              <w:left w:val="single" w:sz="18" w:space="0" w:color="auto"/>
              <w:bottom w:val="single" w:sz="4" w:space="0" w:color="auto"/>
              <w:right w:val="single" w:sz="18" w:space="0" w:color="auto"/>
            </w:tcBorders>
            <w:shd w:val="clear" w:color="auto" w:fill="FABF8F"/>
            <w:vAlign w:val="center"/>
          </w:tcPr>
          <w:p w14:paraId="6ABE724F"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P</w:t>
            </w:r>
          </w:p>
        </w:tc>
        <w:tc>
          <w:tcPr>
            <w:tcW w:w="601" w:type="dxa"/>
            <w:tcBorders>
              <w:bottom w:val="single" w:sz="4" w:space="0" w:color="auto"/>
            </w:tcBorders>
            <w:shd w:val="clear" w:color="auto" w:fill="FABF8F"/>
          </w:tcPr>
          <w:p w14:paraId="2734319E"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AO, ST</w:t>
            </w:r>
          </w:p>
        </w:tc>
        <w:tc>
          <w:tcPr>
            <w:tcW w:w="453" w:type="dxa"/>
            <w:tcBorders>
              <w:bottom w:val="single" w:sz="4" w:space="0" w:color="auto"/>
            </w:tcBorders>
            <w:shd w:val="clear" w:color="auto" w:fill="FABF8F"/>
            <w:vAlign w:val="center"/>
          </w:tcPr>
          <w:p w14:paraId="186049FA" w14:textId="77777777" w:rsidR="00913A0A" w:rsidRPr="00222CE3" w:rsidRDefault="00913A0A" w:rsidP="001A63C6">
            <w:pPr>
              <w:pStyle w:val="TableText"/>
              <w:widowControl w:val="0"/>
              <w:rPr>
                <w:rFonts w:ascii="Tahoma" w:hAnsi="Tahoma" w:cs="Tahoma"/>
                <w:sz w:val="13"/>
              </w:rPr>
            </w:pPr>
          </w:p>
        </w:tc>
        <w:tc>
          <w:tcPr>
            <w:tcW w:w="483" w:type="dxa"/>
            <w:tcBorders>
              <w:bottom w:val="single" w:sz="4" w:space="0" w:color="auto"/>
            </w:tcBorders>
            <w:shd w:val="clear" w:color="auto" w:fill="FABF8F"/>
          </w:tcPr>
          <w:p w14:paraId="4102AB8D" w14:textId="77777777" w:rsidR="00913A0A" w:rsidRPr="00222CE3" w:rsidRDefault="00913A0A" w:rsidP="001A63C6">
            <w:pPr>
              <w:pStyle w:val="TableText"/>
              <w:widowControl w:val="0"/>
              <w:rPr>
                <w:rFonts w:ascii="Tahoma" w:hAnsi="Tahoma" w:cs="Tahoma"/>
                <w:sz w:val="13"/>
              </w:rPr>
            </w:pPr>
          </w:p>
        </w:tc>
      </w:tr>
      <w:tr w:rsidR="000C4675" w:rsidRPr="00222CE3" w:rsidDel="00515A83" w14:paraId="6E286B1C" w14:textId="77777777" w:rsidTr="000C4675">
        <w:trPr>
          <w:trHeight w:val="145"/>
        </w:trPr>
        <w:tc>
          <w:tcPr>
            <w:tcW w:w="2446" w:type="dxa"/>
            <w:gridSpan w:val="2"/>
            <w:tcBorders>
              <w:bottom w:val="single" w:sz="4" w:space="0" w:color="auto"/>
            </w:tcBorders>
            <w:shd w:val="clear" w:color="auto" w:fill="FFFFFF" w:themeFill="background1"/>
          </w:tcPr>
          <w:p w14:paraId="184E9D04" w14:textId="77777777" w:rsidR="00913A0A" w:rsidRPr="00222CE3" w:rsidDel="00515A83" w:rsidRDefault="00913A0A" w:rsidP="001A63C6">
            <w:pPr>
              <w:pStyle w:val="ProductNames"/>
              <w:rPr>
                <w:rFonts w:ascii="Tahoma" w:hAnsi="Tahoma" w:cs="Tahoma"/>
                <w:sz w:val="14"/>
              </w:rPr>
            </w:pPr>
            <w:bookmarkStart w:id="216" w:name="_Toc336337965"/>
            <w:bookmarkStart w:id="217" w:name="_Toc377682756"/>
            <w:r w:rsidRPr="00222CE3">
              <w:rPr>
                <w:rFonts w:ascii="Tahoma" w:hAnsi="Tahoma" w:cs="Tahoma"/>
                <w:sz w:val="14"/>
              </w:rPr>
              <w:t>Forefront Endpoint Protection</w:t>
            </w:r>
            <w:bookmarkEnd w:id="216"/>
            <w:bookmarkEnd w:id="217"/>
          </w:p>
        </w:tc>
        <w:tc>
          <w:tcPr>
            <w:tcW w:w="502" w:type="dxa"/>
            <w:tcBorders>
              <w:bottom w:val="single" w:sz="4" w:space="0" w:color="auto"/>
            </w:tcBorders>
            <w:shd w:val="clear" w:color="auto" w:fill="FFFFFF" w:themeFill="background1"/>
            <w:vAlign w:val="center"/>
          </w:tcPr>
          <w:p w14:paraId="1AEA5DF3" w14:textId="77777777" w:rsidR="00913A0A" w:rsidRPr="00222CE3" w:rsidDel="00515A83" w:rsidRDefault="00A85D6E" w:rsidP="003D4F46">
            <w:pPr>
              <w:pStyle w:val="TableText"/>
              <w:widowControl w:val="0"/>
              <w:rPr>
                <w:rStyle w:val="EndnoteReference"/>
                <w:color w:val="000000"/>
                <w:position w:val="-11"/>
                <w:sz w:val="13"/>
                <w:szCs w:val="13"/>
                <w:u w:val="single"/>
              </w:rPr>
            </w:pPr>
            <w:hyperlink w:anchor="_58_Forefront_Endpoint" w:history="1">
              <w:r w:rsidR="00A36CE0" w:rsidRPr="00222CE3">
                <w:rPr>
                  <w:rStyle w:val="Hyperlink"/>
                  <w:b/>
                  <w:sz w:val="13"/>
                  <w:szCs w:val="13"/>
                </w:rPr>
                <w:t>58</w:t>
              </w:r>
            </w:hyperlink>
          </w:p>
        </w:tc>
        <w:tc>
          <w:tcPr>
            <w:tcW w:w="447" w:type="dxa"/>
            <w:tcBorders>
              <w:bottom w:val="single" w:sz="4" w:space="0" w:color="auto"/>
            </w:tcBorders>
            <w:shd w:val="clear" w:color="auto" w:fill="FFFFFF" w:themeFill="background1"/>
            <w:vAlign w:val="center"/>
          </w:tcPr>
          <w:p w14:paraId="2C22EF4C" w14:textId="77777777" w:rsidR="00913A0A" w:rsidRPr="00222CE3" w:rsidDel="00515A83" w:rsidRDefault="00913A0A" w:rsidP="001A63C6">
            <w:pPr>
              <w:pStyle w:val="TableText"/>
              <w:widowControl w:val="0"/>
              <w:spacing w:before="80"/>
              <w:rPr>
                <w:rFonts w:ascii="Tahoma" w:hAnsi="Tahoma" w:cs="Tahoma"/>
                <w:sz w:val="13"/>
              </w:rPr>
            </w:pPr>
          </w:p>
        </w:tc>
        <w:tc>
          <w:tcPr>
            <w:tcW w:w="359" w:type="dxa"/>
            <w:tcBorders>
              <w:bottom w:val="single" w:sz="4" w:space="0" w:color="auto"/>
              <w:right w:val="single" w:sz="18" w:space="0" w:color="auto"/>
            </w:tcBorders>
            <w:shd w:val="clear" w:color="auto" w:fill="FFFFFF" w:themeFill="background1"/>
            <w:vAlign w:val="center"/>
          </w:tcPr>
          <w:p w14:paraId="5342FD0B" w14:textId="77777777" w:rsidR="00913A0A" w:rsidRPr="00222CE3" w:rsidDel="00515A83" w:rsidRDefault="00913A0A" w:rsidP="001A63C6">
            <w:pPr>
              <w:pStyle w:val="TableText"/>
              <w:widowControl w:val="0"/>
              <w:rPr>
                <w:rFonts w:ascii="Tahoma" w:hAnsi="Tahoma" w:cs="Tahoma"/>
                <w:sz w:val="13"/>
              </w:rPr>
            </w:pPr>
          </w:p>
        </w:tc>
        <w:tc>
          <w:tcPr>
            <w:tcW w:w="3005" w:type="dxa"/>
            <w:gridSpan w:val="8"/>
            <w:tcBorders>
              <w:left w:val="single" w:sz="18" w:space="0" w:color="auto"/>
              <w:bottom w:val="single" w:sz="4" w:space="0" w:color="auto"/>
              <w:right w:val="single" w:sz="18" w:space="0" w:color="auto"/>
            </w:tcBorders>
            <w:shd w:val="clear" w:color="auto" w:fill="FFFFFF" w:themeFill="background1"/>
            <w:vAlign w:val="center"/>
          </w:tcPr>
          <w:p w14:paraId="4BF25EF2" w14:textId="77777777" w:rsidR="00913A0A" w:rsidRPr="00222CE3" w:rsidDel="00515A83" w:rsidRDefault="00913A0A" w:rsidP="001A63C6">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FFFFFF" w:themeFill="background1"/>
            <w:vAlign w:val="center"/>
          </w:tcPr>
          <w:p w14:paraId="2C313C7D" w14:textId="77777777" w:rsidR="00913A0A" w:rsidRPr="00222CE3" w:rsidDel="00515A83" w:rsidRDefault="00913A0A" w:rsidP="001A63C6">
            <w:pPr>
              <w:pStyle w:val="TableText"/>
              <w:widowControl w:val="0"/>
              <w:rPr>
                <w:rFonts w:ascii="Tahoma" w:hAnsi="Tahoma" w:cs="Tahoma"/>
                <w:sz w:val="13"/>
              </w:rPr>
            </w:pPr>
          </w:p>
        </w:tc>
        <w:tc>
          <w:tcPr>
            <w:tcW w:w="449" w:type="dxa"/>
            <w:tcBorders>
              <w:bottom w:val="single" w:sz="4" w:space="0" w:color="auto"/>
            </w:tcBorders>
            <w:shd w:val="clear" w:color="auto" w:fill="FFFFFF" w:themeFill="background1"/>
            <w:vAlign w:val="center"/>
          </w:tcPr>
          <w:p w14:paraId="77EA4154" w14:textId="77777777" w:rsidR="00913A0A" w:rsidRPr="00222CE3" w:rsidDel="00515A83" w:rsidRDefault="00913A0A" w:rsidP="001A63C6">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FFFFFF" w:themeFill="background1"/>
            <w:vAlign w:val="center"/>
          </w:tcPr>
          <w:p w14:paraId="70D91D03" w14:textId="77777777" w:rsidR="00913A0A" w:rsidRPr="00222CE3" w:rsidDel="00515A83" w:rsidRDefault="00913A0A" w:rsidP="001A63C6">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FFFFFF" w:themeFill="background1"/>
            <w:vAlign w:val="center"/>
          </w:tcPr>
          <w:p w14:paraId="543AF2B3" w14:textId="77777777" w:rsidR="00913A0A" w:rsidRPr="00222CE3" w:rsidDel="00515A83" w:rsidRDefault="00913A0A" w:rsidP="001A63C6">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FFFFFF" w:themeFill="background1"/>
            <w:vAlign w:val="center"/>
          </w:tcPr>
          <w:p w14:paraId="747DAB8B" w14:textId="77777777" w:rsidR="00913A0A" w:rsidRPr="00222CE3" w:rsidDel="00515A83" w:rsidRDefault="00913A0A" w:rsidP="001A63C6">
            <w:pPr>
              <w:pStyle w:val="TableText"/>
              <w:widowControl w:val="0"/>
              <w:rPr>
                <w:rFonts w:ascii="Tahoma" w:hAnsi="Tahoma" w:cs="Tahoma"/>
                <w:sz w:val="13"/>
              </w:rPr>
            </w:pPr>
          </w:p>
        </w:tc>
        <w:tc>
          <w:tcPr>
            <w:tcW w:w="349" w:type="dxa"/>
            <w:tcBorders>
              <w:left w:val="single" w:sz="18" w:space="0" w:color="auto"/>
              <w:bottom w:val="single" w:sz="4" w:space="0" w:color="auto"/>
              <w:right w:val="single" w:sz="18" w:space="0" w:color="auto"/>
            </w:tcBorders>
            <w:shd w:val="clear" w:color="auto" w:fill="FFFFFF" w:themeFill="background1"/>
            <w:vAlign w:val="center"/>
          </w:tcPr>
          <w:p w14:paraId="142AF0A1" w14:textId="77777777" w:rsidR="00913A0A" w:rsidRPr="00222CE3" w:rsidDel="00515A83" w:rsidRDefault="00913A0A" w:rsidP="001A63C6">
            <w:pPr>
              <w:pStyle w:val="TableText"/>
              <w:widowControl w:val="0"/>
              <w:rPr>
                <w:rFonts w:ascii="Tahoma" w:hAnsi="Tahoma" w:cs="Tahoma"/>
                <w:sz w:val="13"/>
              </w:rPr>
            </w:pPr>
          </w:p>
        </w:tc>
        <w:tc>
          <w:tcPr>
            <w:tcW w:w="601" w:type="dxa"/>
            <w:tcBorders>
              <w:bottom w:val="single" w:sz="4" w:space="0" w:color="auto"/>
            </w:tcBorders>
            <w:shd w:val="clear" w:color="auto" w:fill="FFFFFF" w:themeFill="background1"/>
          </w:tcPr>
          <w:p w14:paraId="4E5E1127" w14:textId="77777777" w:rsidR="00913A0A" w:rsidRPr="00222CE3" w:rsidDel="00515A83" w:rsidRDefault="00913A0A" w:rsidP="001A63C6">
            <w:pPr>
              <w:pStyle w:val="TableText"/>
              <w:widowControl w:val="0"/>
              <w:rPr>
                <w:rFonts w:ascii="Tahoma" w:hAnsi="Tahoma" w:cs="Tahoma"/>
                <w:sz w:val="13"/>
              </w:rPr>
            </w:pPr>
          </w:p>
        </w:tc>
        <w:tc>
          <w:tcPr>
            <w:tcW w:w="453" w:type="dxa"/>
            <w:tcBorders>
              <w:bottom w:val="single" w:sz="4" w:space="0" w:color="auto"/>
            </w:tcBorders>
            <w:shd w:val="clear" w:color="auto" w:fill="FFFFFF" w:themeFill="background1"/>
            <w:vAlign w:val="center"/>
          </w:tcPr>
          <w:p w14:paraId="09C4D5A5" w14:textId="77777777" w:rsidR="00913A0A" w:rsidRPr="00222CE3" w:rsidDel="00515A83" w:rsidRDefault="00913A0A" w:rsidP="001A63C6">
            <w:pPr>
              <w:pStyle w:val="TableText"/>
              <w:widowControl w:val="0"/>
              <w:rPr>
                <w:rFonts w:ascii="Tahoma" w:hAnsi="Tahoma" w:cs="Tahoma"/>
                <w:sz w:val="13"/>
              </w:rPr>
            </w:pPr>
          </w:p>
        </w:tc>
        <w:tc>
          <w:tcPr>
            <w:tcW w:w="483" w:type="dxa"/>
            <w:tcBorders>
              <w:bottom w:val="single" w:sz="4" w:space="0" w:color="auto"/>
            </w:tcBorders>
            <w:shd w:val="clear" w:color="auto" w:fill="FFFFFF" w:themeFill="background1"/>
          </w:tcPr>
          <w:p w14:paraId="5F44D190" w14:textId="77777777" w:rsidR="00913A0A" w:rsidRPr="00222CE3" w:rsidDel="00515A83" w:rsidRDefault="00913A0A" w:rsidP="001A63C6">
            <w:pPr>
              <w:pStyle w:val="TableText"/>
              <w:widowControl w:val="0"/>
              <w:rPr>
                <w:rFonts w:ascii="Tahoma" w:hAnsi="Tahoma" w:cs="Tahoma"/>
                <w:sz w:val="13"/>
              </w:rPr>
            </w:pPr>
          </w:p>
        </w:tc>
      </w:tr>
      <w:tr w:rsidR="000C4675" w:rsidRPr="00222CE3" w14:paraId="1204C59D" w14:textId="77777777" w:rsidTr="000C4675">
        <w:trPr>
          <w:trHeight w:val="145"/>
        </w:trPr>
        <w:tc>
          <w:tcPr>
            <w:tcW w:w="2446" w:type="dxa"/>
            <w:gridSpan w:val="2"/>
            <w:tcBorders>
              <w:bottom w:val="single" w:sz="4" w:space="0" w:color="auto"/>
            </w:tcBorders>
            <w:shd w:val="clear" w:color="auto" w:fill="FABF8F"/>
          </w:tcPr>
          <w:p w14:paraId="1FA1FD4C" w14:textId="77777777" w:rsidR="00913A0A" w:rsidRPr="00222CE3" w:rsidRDefault="00913A0A" w:rsidP="001A63C6">
            <w:pPr>
              <w:pStyle w:val="ProductNames"/>
              <w:rPr>
                <w:rFonts w:ascii="Tahoma" w:hAnsi="Tahoma" w:cs="Tahoma"/>
                <w:sz w:val="14"/>
              </w:rPr>
            </w:pPr>
            <w:bookmarkStart w:id="218" w:name="_Toc336337966"/>
            <w:bookmarkStart w:id="219" w:name="_Toc377682757"/>
            <w:r w:rsidRPr="00222CE3">
              <w:rPr>
                <w:rFonts w:ascii="Tahoma" w:hAnsi="Tahoma" w:cs="Tahoma"/>
                <w:sz w:val="14"/>
              </w:rPr>
              <w:t>Licencia CAL de Forefront Identity Manager 2010 R2 (Solo Usuario)</w:t>
            </w:r>
            <w:bookmarkEnd w:id="218"/>
            <w:bookmarkEnd w:id="219"/>
          </w:p>
        </w:tc>
        <w:tc>
          <w:tcPr>
            <w:tcW w:w="502" w:type="dxa"/>
            <w:tcBorders>
              <w:bottom w:val="single" w:sz="4" w:space="0" w:color="auto"/>
            </w:tcBorders>
            <w:shd w:val="clear" w:color="auto" w:fill="FABF8F"/>
            <w:vAlign w:val="center"/>
          </w:tcPr>
          <w:p w14:paraId="247F0448" w14:textId="77777777" w:rsidR="00913A0A" w:rsidRPr="00222CE3" w:rsidRDefault="00A85D6E" w:rsidP="003D4F46">
            <w:pPr>
              <w:pStyle w:val="TableText"/>
              <w:widowControl w:val="0"/>
              <w:rPr>
                <w:rStyle w:val="EndnoteReference"/>
                <w:b w:val="0"/>
                <w:color w:val="0000FF"/>
                <w:position w:val="-11"/>
                <w:sz w:val="13"/>
                <w:szCs w:val="13"/>
                <w:u w:val="single"/>
              </w:rPr>
            </w:pPr>
            <w:hyperlink w:anchor="_59_Forefront_Identity" w:history="1">
              <w:r w:rsidR="00A36CE0" w:rsidRPr="00222CE3">
                <w:rPr>
                  <w:rStyle w:val="Hyperlink"/>
                  <w:b/>
                  <w:sz w:val="13"/>
                  <w:szCs w:val="13"/>
                </w:rPr>
                <w:t>59</w:t>
              </w:r>
            </w:hyperlink>
          </w:p>
        </w:tc>
        <w:tc>
          <w:tcPr>
            <w:tcW w:w="447" w:type="dxa"/>
            <w:tcBorders>
              <w:bottom w:val="single" w:sz="4" w:space="0" w:color="auto"/>
            </w:tcBorders>
            <w:shd w:val="clear" w:color="auto" w:fill="FABF8F"/>
            <w:vAlign w:val="center"/>
          </w:tcPr>
          <w:p w14:paraId="37D4166C" w14:textId="77777777" w:rsidR="00913A0A" w:rsidRPr="00222CE3" w:rsidRDefault="00913A0A" w:rsidP="001A63C6">
            <w:pPr>
              <w:pStyle w:val="TableText"/>
              <w:widowControl w:val="0"/>
              <w:spacing w:before="80"/>
              <w:rPr>
                <w:rFonts w:ascii="Tahoma" w:hAnsi="Tahoma" w:cs="Tahoma"/>
                <w:sz w:val="13"/>
              </w:rPr>
            </w:pPr>
            <w:r w:rsidRPr="00222CE3">
              <w:rPr>
                <w:rFonts w:ascii="Tahoma" w:hAnsi="Tahoma" w:cs="Tahoma"/>
                <w:sz w:val="13"/>
              </w:rPr>
              <w:t>07/10</w:t>
            </w:r>
          </w:p>
        </w:tc>
        <w:tc>
          <w:tcPr>
            <w:tcW w:w="359" w:type="dxa"/>
            <w:tcBorders>
              <w:bottom w:val="single" w:sz="4" w:space="0" w:color="auto"/>
              <w:right w:val="single" w:sz="18" w:space="0" w:color="auto"/>
            </w:tcBorders>
            <w:shd w:val="clear" w:color="auto" w:fill="FABF8F"/>
            <w:vAlign w:val="center"/>
          </w:tcPr>
          <w:p w14:paraId="5E6D0606"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SRV</w:t>
            </w:r>
          </w:p>
        </w:tc>
        <w:tc>
          <w:tcPr>
            <w:tcW w:w="363" w:type="dxa"/>
            <w:tcBorders>
              <w:left w:val="single" w:sz="18" w:space="0" w:color="auto"/>
              <w:bottom w:val="single" w:sz="4" w:space="0" w:color="auto"/>
            </w:tcBorders>
            <w:shd w:val="clear" w:color="auto" w:fill="FABF8F"/>
            <w:vAlign w:val="bottom"/>
          </w:tcPr>
          <w:p w14:paraId="178CF763" w14:textId="77777777" w:rsidR="00913A0A" w:rsidRPr="00222CE3" w:rsidRDefault="00913A0A" w:rsidP="001A63C6">
            <w:pPr>
              <w:pStyle w:val="TableText"/>
              <w:widowControl w:val="0"/>
              <w:rPr>
                <w:rFonts w:ascii="Tahoma" w:hAnsi="Tahoma" w:cs="Tahoma"/>
                <w:color w:val="000000"/>
                <w:sz w:val="13"/>
              </w:rPr>
            </w:pPr>
            <w:r w:rsidRPr="00222CE3">
              <w:rPr>
                <w:rFonts w:ascii="Tahoma" w:hAnsi="Tahoma" w:cs="Tahoma"/>
                <w:sz w:val="13"/>
                <w:szCs w:val="13"/>
              </w:rPr>
              <w:t>1</w:t>
            </w:r>
          </w:p>
        </w:tc>
        <w:tc>
          <w:tcPr>
            <w:tcW w:w="444" w:type="dxa"/>
            <w:tcBorders>
              <w:bottom w:val="single" w:sz="4" w:space="0" w:color="auto"/>
            </w:tcBorders>
            <w:shd w:val="clear" w:color="auto" w:fill="FABF8F"/>
            <w:vAlign w:val="bottom"/>
          </w:tcPr>
          <w:p w14:paraId="15FB5753" w14:textId="77777777" w:rsidR="00913A0A" w:rsidRPr="00222CE3" w:rsidRDefault="00913A0A" w:rsidP="001A63C6">
            <w:pPr>
              <w:pStyle w:val="TableText"/>
              <w:widowControl w:val="0"/>
              <w:rPr>
                <w:rFonts w:ascii="Tahoma" w:hAnsi="Tahoma" w:cs="Tahoma"/>
                <w:color w:val="000000"/>
                <w:sz w:val="13"/>
              </w:rPr>
            </w:pPr>
            <w:r w:rsidRPr="00222CE3">
              <w:rPr>
                <w:rFonts w:ascii="Tahoma" w:hAnsi="Tahoma" w:cs="Tahoma"/>
                <w:sz w:val="13"/>
                <w:szCs w:val="13"/>
              </w:rPr>
              <w:t>3</w:t>
            </w:r>
          </w:p>
        </w:tc>
        <w:tc>
          <w:tcPr>
            <w:tcW w:w="463" w:type="dxa"/>
            <w:gridSpan w:val="2"/>
            <w:tcBorders>
              <w:bottom w:val="single" w:sz="4" w:space="0" w:color="auto"/>
            </w:tcBorders>
            <w:shd w:val="clear" w:color="auto" w:fill="FABF8F"/>
            <w:vAlign w:val="bottom"/>
          </w:tcPr>
          <w:p w14:paraId="6651D421" w14:textId="77777777" w:rsidR="00913A0A" w:rsidRPr="00222CE3" w:rsidRDefault="00913A0A" w:rsidP="001A63C6">
            <w:pPr>
              <w:pStyle w:val="TableText"/>
              <w:widowControl w:val="0"/>
              <w:rPr>
                <w:rFonts w:ascii="Tahoma" w:hAnsi="Tahoma" w:cs="Tahoma"/>
                <w:color w:val="000000"/>
                <w:sz w:val="13"/>
              </w:rPr>
            </w:pPr>
            <w:r w:rsidRPr="00222CE3">
              <w:rPr>
                <w:rFonts w:ascii="Tahoma" w:hAnsi="Tahoma" w:cs="Tahoma"/>
                <w:sz w:val="13"/>
                <w:szCs w:val="13"/>
              </w:rPr>
              <w:t>2</w:t>
            </w:r>
          </w:p>
        </w:tc>
        <w:tc>
          <w:tcPr>
            <w:tcW w:w="449" w:type="dxa"/>
            <w:tcBorders>
              <w:bottom w:val="single" w:sz="4" w:space="0" w:color="auto"/>
            </w:tcBorders>
            <w:shd w:val="clear" w:color="auto" w:fill="FABF8F"/>
            <w:vAlign w:val="bottom"/>
          </w:tcPr>
          <w:p w14:paraId="6C43F30B" w14:textId="77777777" w:rsidR="00913A0A" w:rsidRPr="00222CE3" w:rsidRDefault="00913A0A" w:rsidP="001A63C6">
            <w:pPr>
              <w:pStyle w:val="TableText"/>
              <w:widowControl w:val="0"/>
              <w:rPr>
                <w:rFonts w:ascii="Tahoma" w:hAnsi="Tahoma" w:cs="Tahoma"/>
                <w:color w:val="000000"/>
                <w:sz w:val="13"/>
              </w:rPr>
            </w:pPr>
            <w:r w:rsidRPr="00222CE3">
              <w:rPr>
                <w:rFonts w:ascii="Tahoma" w:hAnsi="Tahoma" w:cs="Tahoma"/>
                <w:sz w:val="13"/>
                <w:szCs w:val="13"/>
              </w:rPr>
              <w:t>2</w:t>
            </w:r>
          </w:p>
        </w:tc>
        <w:tc>
          <w:tcPr>
            <w:tcW w:w="456" w:type="dxa"/>
            <w:tcBorders>
              <w:bottom w:val="single" w:sz="4" w:space="0" w:color="auto"/>
            </w:tcBorders>
            <w:shd w:val="clear" w:color="auto" w:fill="FABF8F"/>
            <w:vAlign w:val="bottom"/>
          </w:tcPr>
          <w:p w14:paraId="05CFCCE8" w14:textId="77777777" w:rsidR="00913A0A" w:rsidRPr="00222CE3" w:rsidRDefault="00913A0A" w:rsidP="001A63C6">
            <w:pPr>
              <w:pStyle w:val="TableText"/>
              <w:widowControl w:val="0"/>
              <w:rPr>
                <w:rFonts w:ascii="Tahoma" w:hAnsi="Tahoma" w:cs="Tahoma"/>
                <w:color w:val="000000"/>
                <w:sz w:val="13"/>
              </w:rPr>
            </w:pPr>
            <w:r w:rsidRPr="00222CE3">
              <w:rPr>
                <w:rFonts w:ascii="Tahoma" w:hAnsi="Tahoma" w:cs="Tahoma"/>
                <w:sz w:val="13"/>
                <w:szCs w:val="13"/>
              </w:rPr>
              <w:t>2</w:t>
            </w:r>
          </w:p>
        </w:tc>
        <w:tc>
          <w:tcPr>
            <w:tcW w:w="458" w:type="dxa"/>
            <w:tcBorders>
              <w:bottom w:val="single" w:sz="4" w:space="0" w:color="auto"/>
            </w:tcBorders>
            <w:shd w:val="clear" w:color="auto" w:fill="FABF8F"/>
            <w:vAlign w:val="bottom"/>
          </w:tcPr>
          <w:p w14:paraId="0FF4A6F1" w14:textId="77777777" w:rsidR="00913A0A" w:rsidRPr="00222CE3" w:rsidRDefault="00913A0A" w:rsidP="001A63C6">
            <w:pPr>
              <w:pStyle w:val="TableText"/>
              <w:widowControl w:val="0"/>
              <w:rPr>
                <w:rFonts w:ascii="Tahoma" w:hAnsi="Tahoma" w:cs="Tahoma"/>
                <w:color w:val="000000"/>
                <w:sz w:val="13"/>
              </w:rPr>
            </w:pPr>
            <w:r w:rsidRPr="00222CE3">
              <w:rPr>
                <w:rFonts w:ascii="Tahoma" w:hAnsi="Tahoma" w:cs="Tahoma"/>
                <w:sz w:val="13"/>
                <w:szCs w:val="13"/>
              </w:rPr>
              <w:t>1</w:t>
            </w:r>
          </w:p>
        </w:tc>
        <w:tc>
          <w:tcPr>
            <w:tcW w:w="372" w:type="dxa"/>
            <w:tcBorders>
              <w:bottom w:val="single" w:sz="4" w:space="0" w:color="auto"/>
              <w:right w:val="single" w:sz="18" w:space="0" w:color="auto"/>
            </w:tcBorders>
            <w:shd w:val="clear" w:color="auto" w:fill="FABF8F"/>
            <w:vAlign w:val="bottom"/>
          </w:tcPr>
          <w:p w14:paraId="37B52A0B" w14:textId="77777777" w:rsidR="00913A0A" w:rsidRPr="00222CE3" w:rsidRDefault="00913A0A" w:rsidP="001A63C6">
            <w:pPr>
              <w:pStyle w:val="TableText"/>
              <w:widowControl w:val="0"/>
              <w:rPr>
                <w:rFonts w:ascii="Tahoma" w:hAnsi="Tahoma" w:cs="Tahoma"/>
                <w:color w:val="000000"/>
                <w:sz w:val="13"/>
              </w:rPr>
            </w:pPr>
            <w:r w:rsidRPr="00222CE3">
              <w:rPr>
                <w:rFonts w:ascii="Tahoma" w:hAnsi="Tahoma" w:cs="Tahoma"/>
                <w:sz w:val="13"/>
                <w:szCs w:val="13"/>
              </w:rPr>
              <w:t>1</w:t>
            </w:r>
          </w:p>
        </w:tc>
        <w:tc>
          <w:tcPr>
            <w:tcW w:w="449" w:type="dxa"/>
            <w:tcBorders>
              <w:left w:val="single" w:sz="18" w:space="0" w:color="auto"/>
              <w:bottom w:val="single" w:sz="4" w:space="0" w:color="auto"/>
            </w:tcBorders>
            <w:shd w:val="clear" w:color="auto" w:fill="FABF8F"/>
            <w:vAlign w:val="bottom"/>
          </w:tcPr>
          <w:p w14:paraId="3C1AAE34" w14:textId="77777777" w:rsidR="00913A0A" w:rsidRPr="00222CE3" w:rsidRDefault="00913A0A" w:rsidP="001A63C6">
            <w:pPr>
              <w:pStyle w:val="TableText"/>
              <w:widowControl w:val="0"/>
              <w:rPr>
                <w:rFonts w:ascii="Tahoma" w:hAnsi="Tahoma" w:cs="Tahoma"/>
                <w:color w:val="000000"/>
                <w:sz w:val="13"/>
              </w:rPr>
            </w:pPr>
            <w:r w:rsidRPr="00222CE3">
              <w:rPr>
                <w:rFonts w:ascii="Tahoma" w:hAnsi="Tahoma" w:cs="Tahoma"/>
                <w:sz w:val="13"/>
                <w:szCs w:val="13"/>
              </w:rPr>
              <w:t>1</w:t>
            </w:r>
          </w:p>
        </w:tc>
        <w:tc>
          <w:tcPr>
            <w:tcW w:w="449" w:type="dxa"/>
            <w:tcBorders>
              <w:bottom w:val="single" w:sz="4" w:space="0" w:color="auto"/>
            </w:tcBorders>
            <w:shd w:val="clear" w:color="auto" w:fill="FABF8F"/>
            <w:vAlign w:val="bottom"/>
          </w:tcPr>
          <w:p w14:paraId="6699E24C" w14:textId="77777777" w:rsidR="00913A0A" w:rsidRPr="00222CE3" w:rsidRDefault="00913A0A" w:rsidP="001A63C6">
            <w:pPr>
              <w:pStyle w:val="TableText"/>
              <w:widowControl w:val="0"/>
              <w:rPr>
                <w:rFonts w:ascii="Tahoma" w:hAnsi="Tahoma" w:cs="Tahoma"/>
                <w:color w:val="000000"/>
                <w:sz w:val="13"/>
              </w:rPr>
            </w:pPr>
            <w:r w:rsidRPr="00222CE3">
              <w:rPr>
                <w:rFonts w:ascii="Tahoma" w:hAnsi="Tahoma" w:cs="Tahoma"/>
                <w:sz w:val="13"/>
                <w:szCs w:val="13"/>
              </w:rPr>
              <w:t>2</w:t>
            </w:r>
          </w:p>
        </w:tc>
        <w:tc>
          <w:tcPr>
            <w:tcW w:w="449" w:type="dxa"/>
            <w:tcBorders>
              <w:bottom w:val="single" w:sz="4" w:space="0" w:color="auto"/>
              <w:right w:val="single" w:sz="18" w:space="0" w:color="auto"/>
            </w:tcBorders>
            <w:shd w:val="clear" w:color="auto" w:fill="FABF8F"/>
            <w:vAlign w:val="bottom"/>
          </w:tcPr>
          <w:p w14:paraId="388B5C8B" w14:textId="77777777" w:rsidR="00913A0A" w:rsidRPr="00222CE3" w:rsidRDefault="00913A0A" w:rsidP="001A63C6">
            <w:pPr>
              <w:pStyle w:val="TableText"/>
              <w:widowControl w:val="0"/>
              <w:rPr>
                <w:rFonts w:ascii="Tahoma" w:hAnsi="Tahoma" w:cs="Tahoma"/>
                <w:color w:val="000000"/>
                <w:sz w:val="13"/>
              </w:rPr>
            </w:pPr>
            <w:r w:rsidRPr="00222CE3">
              <w:rPr>
                <w:rFonts w:ascii="Tahoma" w:hAnsi="Tahoma" w:cs="Tahoma"/>
                <w:sz w:val="13"/>
                <w:szCs w:val="13"/>
              </w:rPr>
              <w:t>1</w:t>
            </w:r>
          </w:p>
        </w:tc>
        <w:tc>
          <w:tcPr>
            <w:tcW w:w="449" w:type="dxa"/>
            <w:tcBorders>
              <w:left w:val="single" w:sz="18" w:space="0" w:color="auto"/>
              <w:bottom w:val="single" w:sz="4" w:space="0" w:color="auto"/>
            </w:tcBorders>
            <w:shd w:val="clear" w:color="auto" w:fill="FABF8F"/>
            <w:vAlign w:val="bottom"/>
          </w:tcPr>
          <w:p w14:paraId="556A1FA7" w14:textId="77777777" w:rsidR="00913A0A" w:rsidRPr="00222CE3" w:rsidRDefault="00913A0A" w:rsidP="001A63C6">
            <w:pPr>
              <w:pStyle w:val="TableText"/>
              <w:widowControl w:val="0"/>
              <w:rPr>
                <w:rFonts w:ascii="Tahoma" w:hAnsi="Tahoma" w:cs="Tahoma"/>
                <w:color w:val="000000"/>
                <w:sz w:val="13"/>
              </w:rPr>
            </w:pPr>
            <w:r w:rsidRPr="00222CE3">
              <w:rPr>
                <w:rFonts w:ascii="Tahoma" w:hAnsi="Tahoma" w:cs="Tahoma"/>
                <w:sz w:val="13"/>
                <w:szCs w:val="13"/>
              </w:rPr>
              <w:t>1</w:t>
            </w:r>
          </w:p>
        </w:tc>
        <w:tc>
          <w:tcPr>
            <w:tcW w:w="449" w:type="dxa"/>
            <w:tcBorders>
              <w:bottom w:val="single" w:sz="4" w:space="0" w:color="auto"/>
              <w:right w:val="single" w:sz="18" w:space="0" w:color="auto"/>
            </w:tcBorders>
            <w:shd w:val="clear" w:color="auto" w:fill="FABF8F"/>
            <w:vAlign w:val="center"/>
          </w:tcPr>
          <w:p w14:paraId="634D3DBB" w14:textId="77777777" w:rsidR="00913A0A" w:rsidRPr="00222CE3" w:rsidRDefault="00913A0A" w:rsidP="001A63C6">
            <w:pPr>
              <w:pStyle w:val="TableText"/>
              <w:widowControl w:val="0"/>
              <w:rPr>
                <w:rFonts w:ascii="Tahoma" w:hAnsi="Tahoma" w:cs="Tahoma"/>
                <w:color w:val="000000"/>
                <w:sz w:val="13"/>
              </w:rPr>
            </w:pPr>
            <w:r w:rsidRPr="00222CE3">
              <w:rPr>
                <w:rFonts w:ascii="Tahoma" w:hAnsi="Tahoma" w:cs="Tahoma"/>
                <w:color w:val="000000"/>
                <w:sz w:val="13"/>
              </w:rPr>
              <w:t>A</w:t>
            </w:r>
          </w:p>
        </w:tc>
        <w:tc>
          <w:tcPr>
            <w:tcW w:w="349" w:type="dxa"/>
            <w:tcBorders>
              <w:left w:val="single" w:sz="18" w:space="0" w:color="auto"/>
              <w:bottom w:val="single" w:sz="4" w:space="0" w:color="auto"/>
              <w:right w:val="single" w:sz="18" w:space="0" w:color="auto"/>
            </w:tcBorders>
            <w:shd w:val="clear" w:color="auto" w:fill="FABF8F"/>
            <w:vAlign w:val="center"/>
          </w:tcPr>
          <w:p w14:paraId="254616A3" w14:textId="77777777" w:rsidR="00913A0A" w:rsidRPr="00222CE3" w:rsidRDefault="00913A0A" w:rsidP="001A63C6">
            <w:pPr>
              <w:pStyle w:val="TableText"/>
              <w:widowControl w:val="0"/>
              <w:rPr>
                <w:rFonts w:ascii="Tahoma" w:hAnsi="Tahoma" w:cs="Tahoma"/>
                <w:sz w:val="13"/>
              </w:rPr>
            </w:pPr>
          </w:p>
        </w:tc>
        <w:tc>
          <w:tcPr>
            <w:tcW w:w="601" w:type="dxa"/>
            <w:tcBorders>
              <w:bottom w:val="single" w:sz="4" w:space="0" w:color="auto"/>
            </w:tcBorders>
            <w:shd w:val="clear" w:color="auto" w:fill="FABF8F"/>
          </w:tcPr>
          <w:p w14:paraId="0CDF2DAE"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A,ST</w:t>
            </w:r>
          </w:p>
        </w:tc>
        <w:tc>
          <w:tcPr>
            <w:tcW w:w="453" w:type="dxa"/>
            <w:tcBorders>
              <w:bottom w:val="single" w:sz="4" w:space="0" w:color="auto"/>
            </w:tcBorders>
            <w:shd w:val="clear" w:color="auto" w:fill="FABF8F"/>
            <w:vAlign w:val="center"/>
          </w:tcPr>
          <w:p w14:paraId="68E8241B" w14:textId="77777777" w:rsidR="00913A0A" w:rsidRPr="00222CE3" w:rsidRDefault="00913A0A" w:rsidP="001A63C6">
            <w:pPr>
              <w:pStyle w:val="TableText"/>
              <w:widowControl w:val="0"/>
              <w:rPr>
                <w:rFonts w:ascii="Tahoma" w:hAnsi="Tahoma" w:cs="Tahoma"/>
                <w:sz w:val="13"/>
              </w:rPr>
            </w:pPr>
          </w:p>
        </w:tc>
        <w:tc>
          <w:tcPr>
            <w:tcW w:w="483" w:type="dxa"/>
            <w:tcBorders>
              <w:bottom w:val="single" w:sz="4" w:space="0" w:color="auto"/>
            </w:tcBorders>
            <w:shd w:val="clear" w:color="auto" w:fill="FABF8F"/>
          </w:tcPr>
          <w:p w14:paraId="2CBE0CFB" w14:textId="77777777" w:rsidR="00913A0A" w:rsidRPr="00222CE3" w:rsidRDefault="002C4BA9" w:rsidP="001A63C6">
            <w:pPr>
              <w:pStyle w:val="TableText"/>
              <w:widowControl w:val="0"/>
              <w:rPr>
                <w:rFonts w:ascii="Tahoma" w:hAnsi="Tahoma" w:cs="Tahoma"/>
                <w:sz w:val="13"/>
              </w:rPr>
            </w:pPr>
            <w:r w:rsidRPr="00222CE3">
              <w:rPr>
                <w:rFonts w:ascii="Tahoma" w:hAnsi="Tahoma" w:cs="Tahoma"/>
                <w:sz w:val="13"/>
              </w:rPr>
              <w:t>A</w:t>
            </w:r>
          </w:p>
        </w:tc>
      </w:tr>
      <w:tr w:rsidR="000C4675" w:rsidRPr="00222CE3" w14:paraId="53C9584C" w14:textId="77777777" w:rsidTr="000C4675">
        <w:trPr>
          <w:trHeight w:val="145"/>
        </w:trPr>
        <w:tc>
          <w:tcPr>
            <w:tcW w:w="2446" w:type="dxa"/>
            <w:gridSpan w:val="2"/>
            <w:tcBorders>
              <w:bottom w:val="single" w:sz="4" w:space="0" w:color="auto"/>
            </w:tcBorders>
            <w:shd w:val="clear" w:color="auto" w:fill="FFFFFF" w:themeFill="background1"/>
          </w:tcPr>
          <w:p w14:paraId="5C1DD600" w14:textId="77777777" w:rsidR="00913A0A" w:rsidRPr="00222CE3" w:rsidRDefault="00913A0A" w:rsidP="001A63C6">
            <w:pPr>
              <w:pStyle w:val="ProductNames"/>
              <w:rPr>
                <w:rFonts w:ascii="Tahoma" w:hAnsi="Tahoma" w:cs="Tahoma"/>
                <w:sz w:val="14"/>
              </w:rPr>
            </w:pPr>
            <w:bookmarkStart w:id="220" w:name="_Toc336337967"/>
            <w:bookmarkStart w:id="221" w:name="_Toc377682758"/>
            <w:r w:rsidRPr="00222CE3">
              <w:rPr>
                <w:rFonts w:ascii="Tahoma" w:hAnsi="Tahoma" w:cs="Tahoma"/>
                <w:sz w:val="14"/>
              </w:rPr>
              <w:t>External Connector de Forefront Identity Manager 2010 R2</w:t>
            </w:r>
            <w:bookmarkEnd w:id="220"/>
            <w:bookmarkEnd w:id="221"/>
          </w:p>
        </w:tc>
        <w:tc>
          <w:tcPr>
            <w:tcW w:w="502" w:type="dxa"/>
            <w:tcBorders>
              <w:bottom w:val="single" w:sz="4" w:space="0" w:color="auto"/>
            </w:tcBorders>
            <w:shd w:val="clear" w:color="auto" w:fill="FFFFFF" w:themeFill="background1"/>
            <w:vAlign w:val="center"/>
          </w:tcPr>
          <w:p w14:paraId="7FA7A027" w14:textId="77777777" w:rsidR="00913A0A" w:rsidRPr="00222CE3" w:rsidRDefault="00A85D6E" w:rsidP="003D4F46">
            <w:pPr>
              <w:pStyle w:val="TableText"/>
              <w:widowControl w:val="0"/>
              <w:rPr>
                <w:rStyle w:val="EndnoteReference"/>
                <w:color w:val="000000"/>
                <w:position w:val="-11"/>
                <w:sz w:val="13"/>
                <w:szCs w:val="13"/>
                <w:u w:val="single"/>
              </w:rPr>
            </w:pPr>
            <w:hyperlink w:anchor="_59_Forefront_Identity" w:history="1">
              <w:r w:rsidR="001D43BD" w:rsidRPr="00222CE3">
                <w:rPr>
                  <w:rStyle w:val="Hyperlink"/>
                  <w:b/>
                  <w:sz w:val="13"/>
                  <w:szCs w:val="13"/>
                </w:rPr>
                <w:t>59</w:t>
              </w:r>
            </w:hyperlink>
          </w:p>
        </w:tc>
        <w:tc>
          <w:tcPr>
            <w:tcW w:w="447" w:type="dxa"/>
            <w:tcBorders>
              <w:bottom w:val="single" w:sz="4" w:space="0" w:color="auto"/>
            </w:tcBorders>
            <w:shd w:val="clear" w:color="auto" w:fill="FFFFFF" w:themeFill="background1"/>
            <w:vAlign w:val="center"/>
          </w:tcPr>
          <w:p w14:paraId="5CB7F66C" w14:textId="77777777" w:rsidR="00913A0A" w:rsidRPr="00222CE3" w:rsidRDefault="00913A0A" w:rsidP="001A63C6">
            <w:pPr>
              <w:pStyle w:val="TableText"/>
              <w:widowControl w:val="0"/>
              <w:spacing w:before="80"/>
              <w:rPr>
                <w:rFonts w:ascii="Tahoma" w:hAnsi="Tahoma" w:cs="Tahoma"/>
                <w:sz w:val="13"/>
              </w:rPr>
            </w:pPr>
            <w:r w:rsidRPr="00222CE3">
              <w:rPr>
                <w:rFonts w:ascii="Tahoma" w:hAnsi="Tahoma" w:cs="Tahoma"/>
                <w:sz w:val="13"/>
              </w:rPr>
              <w:t>07/10</w:t>
            </w:r>
          </w:p>
        </w:tc>
        <w:tc>
          <w:tcPr>
            <w:tcW w:w="359" w:type="dxa"/>
            <w:tcBorders>
              <w:bottom w:val="single" w:sz="4" w:space="0" w:color="auto"/>
              <w:right w:val="single" w:sz="18" w:space="0" w:color="auto"/>
            </w:tcBorders>
            <w:shd w:val="clear" w:color="auto" w:fill="FFFFFF" w:themeFill="background1"/>
            <w:vAlign w:val="center"/>
          </w:tcPr>
          <w:p w14:paraId="187569A0"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SRV</w:t>
            </w:r>
          </w:p>
        </w:tc>
        <w:tc>
          <w:tcPr>
            <w:tcW w:w="363" w:type="dxa"/>
            <w:tcBorders>
              <w:left w:val="single" w:sz="18" w:space="0" w:color="auto"/>
              <w:bottom w:val="single" w:sz="4" w:space="0" w:color="auto"/>
            </w:tcBorders>
            <w:shd w:val="clear" w:color="auto" w:fill="FFFFFF" w:themeFill="background1"/>
            <w:vAlign w:val="bottom"/>
          </w:tcPr>
          <w:p w14:paraId="6B61D12D" w14:textId="77777777" w:rsidR="00913A0A" w:rsidRPr="00222CE3" w:rsidRDefault="00913A0A" w:rsidP="001A63C6">
            <w:pPr>
              <w:pStyle w:val="TableText"/>
              <w:widowControl w:val="0"/>
              <w:rPr>
                <w:rFonts w:ascii="Tahoma" w:hAnsi="Tahoma" w:cs="Tahoma"/>
                <w:color w:val="000000"/>
                <w:sz w:val="13"/>
              </w:rPr>
            </w:pPr>
            <w:r w:rsidRPr="00222CE3">
              <w:rPr>
                <w:rFonts w:ascii="Tahoma" w:hAnsi="Tahoma" w:cs="Tahoma"/>
                <w:sz w:val="13"/>
                <w:szCs w:val="13"/>
              </w:rPr>
              <w:t>125</w:t>
            </w:r>
          </w:p>
        </w:tc>
        <w:tc>
          <w:tcPr>
            <w:tcW w:w="444" w:type="dxa"/>
            <w:tcBorders>
              <w:bottom w:val="single" w:sz="4" w:space="0" w:color="auto"/>
            </w:tcBorders>
            <w:shd w:val="clear" w:color="auto" w:fill="FFFFFF" w:themeFill="background1"/>
            <w:vAlign w:val="bottom"/>
          </w:tcPr>
          <w:p w14:paraId="22A29214" w14:textId="77777777" w:rsidR="00913A0A" w:rsidRPr="00222CE3" w:rsidRDefault="00913A0A" w:rsidP="001A63C6">
            <w:pPr>
              <w:pStyle w:val="TableText"/>
              <w:widowControl w:val="0"/>
              <w:rPr>
                <w:rFonts w:ascii="Tahoma" w:hAnsi="Tahoma" w:cs="Tahoma"/>
                <w:color w:val="000000"/>
                <w:sz w:val="13"/>
              </w:rPr>
            </w:pPr>
            <w:r w:rsidRPr="00222CE3">
              <w:rPr>
                <w:rFonts w:ascii="Tahoma" w:hAnsi="Tahoma" w:cs="Tahoma"/>
                <w:sz w:val="13"/>
                <w:szCs w:val="13"/>
              </w:rPr>
              <w:t>313</w:t>
            </w:r>
          </w:p>
        </w:tc>
        <w:tc>
          <w:tcPr>
            <w:tcW w:w="463" w:type="dxa"/>
            <w:gridSpan w:val="2"/>
            <w:tcBorders>
              <w:bottom w:val="single" w:sz="4" w:space="0" w:color="auto"/>
            </w:tcBorders>
            <w:shd w:val="clear" w:color="auto" w:fill="FFFFFF" w:themeFill="background1"/>
            <w:vAlign w:val="bottom"/>
          </w:tcPr>
          <w:p w14:paraId="51CABDF1" w14:textId="77777777" w:rsidR="00913A0A" w:rsidRPr="00222CE3" w:rsidRDefault="00913A0A" w:rsidP="001A63C6">
            <w:pPr>
              <w:pStyle w:val="TableText"/>
              <w:widowControl w:val="0"/>
              <w:rPr>
                <w:rFonts w:ascii="Tahoma" w:hAnsi="Tahoma" w:cs="Tahoma"/>
                <w:color w:val="000000"/>
                <w:sz w:val="13"/>
              </w:rPr>
            </w:pPr>
            <w:r w:rsidRPr="00222CE3">
              <w:rPr>
                <w:rFonts w:ascii="Tahoma" w:hAnsi="Tahoma" w:cs="Tahoma"/>
                <w:sz w:val="13"/>
                <w:szCs w:val="13"/>
              </w:rPr>
              <w:t>250</w:t>
            </w:r>
          </w:p>
        </w:tc>
        <w:tc>
          <w:tcPr>
            <w:tcW w:w="449" w:type="dxa"/>
            <w:tcBorders>
              <w:bottom w:val="single" w:sz="4" w:space="0" w:color="auto"/>
            </w:tcBorders>
            <w:shd w:val="clear" w:color="auto" w:fill="FFFFFF" w:themeFill="background1"/>
            <w:vAlign w:val="bottom"/>
          </w:tcPr>
          <w:p w14:paraId="69E594A0" w14:textId="77777777" w:rsidR="00913A0A" w:rsidRPr="00222CE3" w:rsidRDefault="00913A0A" w:rsidP="001A63C6">
            <w:pPr>
              <w:pStyle w:val="TableText"/>
              <w:widowControl w:val="0"/>
              <w:rPr>
                <w:rFonts w:ascii="Tahoma" w:hAnsi="Tahoma" w:cs="Tahoma"/>
                <w:color w:val="000000"/>
                <w:sz w:val="13"/>
              </w:rPr>
            </w:pPr>
            <w:r w:rsidRPr="00222CE3">
              <w:rPr>
                <w:rFonts w:ascii="Tahoma" w:hAnsi="Tahoma" w:cs="Tahoma"/>
                <w:sz w:val="13"/>
                <w:szCs w:val="13"/>
              </w:rPr>
              <w:t>188</w:t>
            </w:r>
          </w:p>
        </w:tc>
        <w:tc>
          <w:tcPr>
            <w:tcW w:w="456" w:type="dxa"/>
            <w:tcBorders>
              <w:bottom w:val="single" w:sz="4" w:space="0" w:color="auto"/>
            </w:tcBorders>
            <w:shd w:val="clear" w:color="auto" w:fill="FFFFFF" w:themeFill="background1"/>
            <w:vAlign w:val="bottom"/>
          </w:tcPr>
          <w:p w14:paraId="2783A24E" w14:textId="77777777" w:rsidR="00913A0A" w:rsidRPr="00222CE3" w:rsidRDefault="00913A0A" w:rsidP="001A63C6">
            <w:pPr>
              <w:pStyle w:val="TableText"/>
              <w:widowControl w:val="0"/>
              <w:rPr>
                <w:rFonts w:ascii="Tahoma" w:hAnsi="Tahoma" w:cs="Tahoma"/>
                <w:color w:val="000000"/>
                <w:sz w:val="13"/>
              </w:rPr>
            </w:pPr>
            <w:r w:rsidRPr="00222CE3">
              <w:rPr>
                <w:rFonts w:ascii="Tahoma" w:hAnsi="Tahoma" w:cs="Tahoma"/>
                <w:sz w:val="13"/>
                <w:szCs w:val="13"/>
              </w:rPr>
              <w:t>188</w:t>
            </w:r>
          </w:p>
        </w:tc>
        <w:tc>
          <w:tcPr>
            <w:tcW w:w="458" w:type="dxa"/>
            <w:tcBorders>
              <w:bottom w:val="single" w:sz="4" w:space="0" w:color="auto"/>
            </w:tcBorders>
            <w:shd w:val="clear" w:color="auto" w:fill="FFFFFF" w:themeFill="background1"/>
            <w:vAlign w:val="bottom"/>
          </w:tcPr>
          <w:p w14:paraId="7FF65E8D" w14:textId="77777777" w:rsidR="00913A0A" w:rsidRPr="00222CE3" w:rsidRDefault="00913A0A" w:rsidP="001A63C6">
            <w:pPr>
              <w:pStyle w:val="TableText"/>
              <w:widowControl w:val="0"/>
              <w:rPr>
                <w:rFonts w:ascii="Tahoma" w:hAnsi="Tahoma" w:cs="Tahoma"/>
                <w:color w:val="000000"/>
                <w:sz w:val="13"/>
              </w:rPr>
            </w:pPr>
            <w:r w:rsidRPr="00222CE3">
              <w:rPr>
                <w:rFonts w:ascii="Tahoma" w:hAnsi="Tahoma" w:cs="Tahoma"/>
                <w:sz w:val="13"/>
                <w:szCs w:val="13"/>
              </w:rPr>
              <w:t>125</w:t>
            </w:r>
          </w:p>
        </w:tc>
        <w:tc>
          <w:tcPr>
            <w:tcW w:w="372" w:type="dxa"/>
            <w:tcBorders>
              <w:bottom w:val="single" w:sz="4" w:space="0" w:color="auto"/>
              <w:right w:val="single" w:sz="18" w:space="0" w:color="auto"/>
            </w:tcBorders>
            <w:shd w:val="clear" w:color="auto" w:fill="FFFFFF" w:themeFill="background1"/>
            <w:vAlign w:val="bottom"/>
          </w:tcPr>
          <w:p w14:paraId="29964DB8" w14:textId="77777777" w:rsidR="00913A0A" w:rsidRPr="00222CE3" w:rsidRDefault="00913A0A" w:rsidP="001A63C6">
            <w:pPr>
              <w:pStyle w:val="TableText"/>
              <w:widowControl w:val="0"/>
              <w:rPr>
                <w:rFonts w:ascii="Tahoma" w:hAnsi="Tahoma" w:cs="Tahoma"/>
                <w:color w:val="000000"/>
                <w:sz w:val="13"/>
              </w:rPr>
            </w:pPr>
            <w:r w:rsidRPr="00222CE3">
              <w:rPr>
                <w:rFonts w:ascii="Tahoma" w:hAnsi="Tahoma" w:cs="Tahoma"/>
                <w:sz w:val="13"/>
                <w:szCs w:val="13"/>
              </w:rPr>
              <w:t>63</w:t>
            </w:r>
          </w:p>
        </w:tc>
        <w:tc>
          <w:tcPr>
            <w:tcW w:w="449" w:type="dxa"/>
            <w:tcBorders>
              <w:left w:val="single" w:sz="18" w:space="0" w:color="auto"/>
              <w:bottom w:val="single" w:sz="4" w:space="0" w:color="auto"/>
            </w:tcBorders>
            <w:shd w:val="clear" w:color="auto" w:fill="FFFFFF" w:themeFill="background1"/>
            <w:vAlign w:val="bottom"/>
          </w:tcPr>
          <w:p w14:paraId="0630677C" w14:textId="77777777" w:rsidR="00913A0A" w:rsidRPr="00222CE3" w:rsidRDefault="00913A0A" w:rsidP="001A63C6">
            <w:pPr>
              <w:pStyle w:val="TableText"/>
              <w:widowControl w:val="0"/>
              <w:rPr>
                <w:rFonts w:ascii="Tahoma" w:hAnsi="Tahoma" w:cs="Tahoma"/>
                <w:color w:val="000000"/>
                <w:sz w:val="13"/>
              </w:rPr>
            </w:pPr>
            <w:r w:rsidRPr="00222CE3">
              <w:rPr>
                <w:rFonts w:ascii="Tahoma" w:hAnsi="Tahoma" w:cs="Tahoma"/>
                <w:sz w:val="13"/>
                <w:szCs w:val="13"/>
              </w:rPr>
              <w:t>125</w:t>
            </w:r>
          </w:p>
        </w:tc>
        <w:tc>
          <w:tcPr>
            <w:tcW w:w="449" w:type="dxa"/>
            <w:tcBorders>
              <w:bottom w:val="single" w:sz="4" w:space="0" w:color="auto"/>
            </w:tcBorders>
            <w:shd w:val="clear" w:color="auto" w:fill="FFFFFF" w:themeFill="background1"/>
            <w:vAlign w:val="bottom"/>
          </w:tcPr>
          <w:p w14:paraId="09FEB925" w14:textId="77777777" w:rsidR="00913A0A" w:rsidRPr="00222CE3" w:rsidRDefault="00913A0A" w:rsidP="001A63C6">
            <w:pPr>
              <w:pStyle w:val="TableText"/>
              <w:widowControl w:val="0"/>
              <w:rPr>
                <w:rFonts w:ascii="Tahoma" w:hAnsi="Tahoma" w:cs="Tahoma"/>
                <w:color w:val="000000"/>
                <w:sz w:val="13"/>
              </w:rPr>
            </w:pPr>
            <w:r w:rsidRPr="00222CE3">
              <w:rPr>
                <w:rFonts w:ascii="Tahoma" w:hAnsi="Tahoma" w:cs="Tahoma"/>
                <w:sz w:val="13"/>
                <w:szCs w:val="13"/>
              </w:rPr>
              <w:t>250</w:t>
            </w:r>
          </w:p>
        </w:tc>
        <w:tc>
          <w:tcPr>
            <w:tcW w:w="449" w:type="dxa"/>
            <w:tcBorders>
              <w:bottom w:val="single" w:sz="4" w:space="0" w:color="auto"/>
              <w:right w:val="single" w:sz="18" w:space="0" w:color="auto"/>
            </w:tcBorders>
            <w:shd w:val="clear" w:color="auto" w:fill="FFFFFF" w:themeFill="background1"/>
            <w:vAlign w:val="bottom"/>
          </w:tcPr>
          <w:p w14:paraId="0C1183A8" w14:textId="77777777" w:rsidR="00913A0A" w:rsidRPr="00222CE3" w:rsidRDefault="00913A0A" w:rsidP="001A63C6">
            <w:pPr>
              <w:pStyle w:val="TableText"/>
              <w:widowControl w:val="0"/>
              <w:rPr>
                <w:rFonts w:ascii="Tahoma" w:hAnsi="Tahoma" w:cs="Tahoma"/>
                <w:color w:val="000000"/>
                <w:sz w:val="13"/>
              </w:rPr>
            </w:pPr>
            <w:r w:rsidRPr="00222CE3">
              <w:rPr>
                <w:rFonts w:ascii="Tahoma" w:hAnsi="Tahoma" w:cs="Tahoma"/>
                <w:sz w:val="13"/>
                <w:szCs w:val="13"/>
              </w:rPr>
              <w:t>125</w:t>
            </w:r>
          </w:p>
        </w:tc>
        <w:tc>
          <w:tcPr>
            <w:tcW w:w="449" w:type="dxa"/>
            <w:tcBorders>
              <w:left w:val="single" w:sz="18" w:space="0" w:color="auto"/>
              <w:bottom w:val="single" w:sz="4" w:space="0" w:color="auto"/>
            </w:tcBorders>
            <w:shd w:val="clear" w:color="auto" w:fill="FFFFFF" w:themeFill="background1"/>
            <w:vAlign w:val="bottom"/>
          </w:tcPr>
          <w:p w14:paraId="16F474E3" w14:textId="77777777" w:rsidR="00913A0A" w:rsidRPr="00222CE3" w:rsidRDefault="00913A0A" w:rsidP="001A63C6">
            <w:pPr>
              <w:pStyle w:val="TableText"/>
              <w:widowControl w:val="0"/>
              <w:rPr>
                <w:rFonts w:ascii="Tahoma" w:hAnsi="Tahoma" w:cs="Tahoma"/>
                <w:color w:val="000000"/>
                <w:sz w:val="13"/>
              </w:rPr>
            </w:pPr>
            <w:r w:rsidRPr="00222CE3">
              <w:rPr>
                <w:rFonts w:ascii="Tahoma" w:hAnsi="Tahoma" w:cs="Tahoma"/>
                <w:sz w:val="13"/>
                <w:szCs w:val="13"/>
              </w:rPr>
              <w:t>125</w:t>
            </w:r>
          </w:p>
        </w:tc>
        <w:tc>
          <w:tcPr>
            <w:tcW w:w="449" w:type="dxa"/>
            <w:tcBorders>
              <w:bottom w:val="single" w:sz="4" w:space="0" w:color="auto"/>
              <w:right w:val="single" w:sz="18" w:space="0" w:color="auto"/>
            </w:tcBorders>
            <w:shd w:val="clear" w:color="auto" w:fill="FFFFFF" w:themeFill="background1"/>
            <w:vAlign w:val="center"/>
          </w:tcPr>
          <w:p w14:paraId="3B34EC6D" w14:textId="77777777" w:rsidR="00913A0A" w:rsidRPr="00222CE3" w:rsidRDefault="00913A0A" w:rsidP="001A63C6">
            <w:pPr>
              <w:pStyle w:val="TableText"/>
              <w:widowControl w:val="0"/>
              <w:rPr>
                <w:rFonts w:ascii="Tahoma" w:hAnsi="Tahoma" w:cs="Tahoma"/>
                <w:color w:val="000000"/>
                <w:sz w:val="13"/>
              </w:rPr>
            </w:pPr>
            <w:r w:rsidRPr="00222CE3">
              <w:rPr>
                <w:rFonts w:ascii="Tahoma" w:hAnsi="Tahoma" w:cs="Tahoma"/>
                <w:color w:val="000000"/>
                <w:sz w:val="13"/>
              </w:rPr>
              <w:t>A</w:t>
            </w:r>
          </w:p>
        </w:tc>
        <w:tc>
          <w:tcPr>
            <w:tcW w:w="349" w:type="dxa"/>
            <w:tcBorders>
              <w:left w:val="single" w:sz="18" w:space="0" w:color="auto"/>
              <w:bottom w:val="single" w:sz="4" w:space="0" w:color="auto"/>
              <w:right w:val="single" w:sz="18" w:space="0" w:color="auto"/>
            </w:tcBorders>
            <w:shd w:val="clear" w:color="auto" w:fill="FFFFFF" w:themeFill="background1"/>
            <w:vAlign w:val="center"/>
          </w:tcPr>
          <w:p w14:paraId="785EE1C5"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P</w:t>
            </w:r>
          </w:p>
        </w:tc>
        <w:tc>
          <w:tcPr>
            <w:tcW w:w="601" w:type="dxa"/>
            <w:tcBorders>
              <w:bottom w:val="single" w:sz="4" w:space="0" w:color="auto"/>
            </w:tcBorders>
            <w:shd w:val="clear" w:color="auto" w:fill="FFFFFF" w:themeFill="background1"/>
          </w:tcPr>
          <w:p w14:paraId="6B082A0A"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A</w:t>
            </w:r>
          </w:p>
        </w:tc>
        <w:tc>
          <w:tcPr>
            <w:tcW w:w="453" w:type="dxa"/>
            <w:tcBorders>
              <w:bottom w:val="single" w:sz="4" w:space="0" w:color="auto"/>
            </w:tcBorders>
            <w:shd w:val="clear" w:color="auto" w:fill="FFFFFF" w:themeFill="background1"/>
            <w:vAlign w:val="center"/>
          </w:tcPr>
          <w:p w14:paraId="3341BBFE" w14:textId="77777777" w:rsidR="00913A0A" w:rsidRPr="00222CE3" w:rsidRDefault="00913A0A" w:rsidP="001A63C6">
            <w:pPr>
              <w:pStyle w:val="TableText"/>
              <w:widowControl w:val="0"/>
              <w:rPr>
                <w:rFonts w:ascii="Tahoma" w:hAnsi="Tahoma" w:cs="Tahoma"/>
                <w:sz w:val="13"/>
              </w:rPr>
            </w:pPr>
          </w:p>
        </w:tc>
        <w:tc>
          <w:tcPr>
            <w:tcW w:w="483" w:type="dxa"/>
            <w:tcBorders>
              <w:bottom w:val="single" w:sz="4" w:space="0" w:color="auto"/>
            </w:tcBorders>
            <w:shd w:val="clear" w:color="auto" w:fill="FFFFFF" w:themeFill="background1"/>
          </w:tcPr>
          <w:p w14:paraId="7BD5CA93" w14:textId="77777777" w:rsidR="00913A0A" w:rsidRPr="00222CE3" w:rsidRDefault="002C4BA9" w:rsidP="001A63C6">
            <w:pPr>
              <w:pStyle w:val="TableText"/>
              <w:widowControl w:val="0"/>
              <w:rPr>
                <w:rFonts w:ascii="Tahoma" w:hAnsi="Tahoma" w:cs="Tahoma"/>
                <w:sz w:val="13"/>
              </w:rPr>
            </w:pPr>
            <w:r w:rsidRPr="00222CE3">
              <w:rPr>
                <w:rFonts w:ascii="Tahoma" w:hAnsi="Tahoma" w:cs="Tahoma"/>
                <w:sz w:val="13"/>
              </w:rPr>
              <w:t>A</w:t>
            </w:r>
          </w:p>
        </w:tc>
      </w:tr>
      <w:tr w:rsidR="000C4675" w:rsidRPr="00222CE3" w14:paraId="22F1104F" w14:textId="77777777" w:rsidTr="000C4675">
        <w:trPr>
          <w:trHeight w:val="145"/>
        </w:trPr>
        <w:tc>
          <w:tcPr>
            <w:tcW w:w="2446" w:type="dxa"/>
            <w:gridSpan w:val="2"/>
            <w:tcBorders>
              <w:bottom w:val="single" w:sz="4" w:space="0" w:color="auto"/>
            </w:tcBorders>
            <w:shd w:val="clear" w:color="auto" w:fill="FABF8F"/>
          </w:tcPr>
          <w:p w14:paraId="6E4D2EDA" w14:textId="77777777" w:rsidR="00913A0A" w:rsidRPr="00222CE3" w:rsidRDefault="00913A0A" w:rsidP="001A63C6">
            <w:pPr>
              <w:pStyle w:val="ProductNames"/>
              <w:rPr>
                <w:rFonts w:ascii="Tahoma" w:hAnsi="Tahoma" w:cs="Tahoma"/>
                <w:sz w:val="14"/>
              </w:rPr>
            </w:pPr>
            <w:bookmarkStart w:id="222" w:name="_Toc336337968"/>
            <w:bookmarkStart w:id="223" w:name="_Toc377682759"/>
            <w:r w:rsidRPr="00222CE3">
              <w:rPr>
                <w:rFonts w:ascii="Tahoma" w:hAnsi="Tahoma" w:cs="Tahoma"/>
                <w:sz w:val="14"/>
              </w:rPr>
              <w:t>Forefront Identity Manager 2010 R2 Server</w:t>
            </w:r>
            <w:bookmarkEnd w:id="222"/>
            <w:bookmarkEnd w:id="223"/>
            <w:r w:rsidRPr="00222CE3">
              <w:rPr>
                <w:rFonts w:ascii="Tahoma" w:hAnsi="Tahoma" w:cs="Tahoma"/>
                <w:sz w:val="14"/>
              </w:rPr>
              <w:t xml:space="preserve"> </w:t>
            </w:r>
          </w:p>
        </w:tc>
        <w:tc>
          <w:tcPr>
            <w:tcW w:w="502" w:type="dxa"/>
            <w:tcBorders>
              <w:bottom w:val="single" w:sz="4" w:space="0" w:color="auto"/>
            </w:tcBorders>
            <w:shd w:val="clear" w:color="auto" w:fill="FABF8F"/>
            <w:vAlign w:val="center"/>
          </w:tcPr>
          <w:p w14:paraId="220B59D5" w14:textId="77777777" w:rsidR="00913A0A" w:rsidRPr="00222CE3" w:rsidRDefault="00A85D6E" w:rsidP="0045693C">
            <w:pPr>
              <w:pStyle w:val="TableText"/>
              <w:widowControl w:val="0"/>
              <w:rPr>
                <w:rStyle w:val="EndnoteReference"/>
                <w:color w:val="000000"/>
                <w:position w:val="-11"/>
                <w:sz w:val="13"/>
                <w:szCs w:val="13"/>
                <w:u w:val="single"/>
              </w:rPr>
            </w:pPr>
            <w:hyperlink w:anchor="_59_Forefront_Identity" w:history="1">
              <w:r w:rsidR="001D43BD" w:rsidRPr="00222CE3">
                <w:rPr>
                  <w:rStyle w:val="Hyperlink"/>
                  <w:b/>
                  <w:sz w:val="13"/>
                  <w:szCs w:val="13"/>
                </w:rPr>
                <w:t>59</w:t>
              </w:r>
            </w:hyperlink>
          </w:p>
        </w:tc>
        <w:tc>
          <w:tcPr>
            <w:tcW w:w="447" w:type="dxa"/>
            <w:tcBorders>
              <w:bottom w:val="single" w:sz="4" w:space="0" w:color="auto"/>
            </w:tcBorders>
            <w:shd w:val="clear" w:color="auto" w:fill="FABF8F"/>
            <w:vAlign w:val="center"/>
          </w:tcPr>
          <w:p w14:paraId="288204F1" w14:textId="77777777" w:rsidR="00913A0A" w:rsidRPr="00222CE3" w:rsidRDefault="00913A0A" w:rsidP="001A63C6">
            <w:pPr>
              <w:pStyle w:val="TableText"/>
              <w:widowControl w:val="0"/>
              <w:spacing w:before="80"/>
              <w:rPr>
                <w:rFonts w:ascii="Tahoma" w:hAnsi="Tahoma" w:cs="Tahoma"/>
                <w:sz w:val="13"/>
              </w:rPr>
            </w:pPr>
            <w:r w:rsidRPr="00222CE3">
              <w:rPr>
                <w:rFonts w:ascii="Tahoma" w:hAnsi="Tahoma" w:cs="Tahoma"/>
                <w:sz w:val="13"/>
              </w:rPr>
              <w:t>07/10</w:t>
            </w:r>
          </w:p>
        </w:tc>
        <w:tc>
          <w:tcPr>
            <w:tcW w:w="359" w:type="dxa"/>
            <w:tcBorders>
              <w:bottom w:val="single" w:sz="4" w:space="0" w:color="auto"/>
              <w:right w:val="single" w:sz="18" w:space="0" w:color="auto"/>
            </w:tcBorders>
            <w:shd w:val="clear" w:color="auto" w:fill="FABF8F"/>
            <w:vAlign w:val="center"/>
          </w:tcPr>
          <w:p w14:paraId="1F044CBF"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SRV</w:t>
            </w:r>
          </w:p>
        </w:tc>
        <w:tc>
          <w:tcPr>
            <w:tcW w:w="363" w:type="dxa"/>
            <w:tcBorders>
              <w:left w:val="single" w:sz="18" w:space="0" w:color="auto"/>
              <w:bottom w:val="single" w:sz="4" w:space="0" w:color="auto"/>
            </w:tcBorders>
            <w:shd w:val="clear" w:color="auto" w:fill="FABF8F"/>
            <w:vAlign w:val="bottom"/>
          </w:tcPr>
          <w:p w14:paraId="030101E6" w14:textId="77777777" w:rsidR="00913A0A" w:rsidRPr="00222CE3" w:rsidRDefault="00913A0A" w:rsidP="001A63C6">
            <w:pPr>
              <w:pStyle w:val="TableText"/>
              <w:widowControl w:val="0"/>
              <w:rPr>
                <w:rFonts w:ascii="Tahoma" w:hAnsi="Tahoma" w:cs="Tahoma"/>
                <w:color w:val="000000"/>
                <w:sz w:val="13"/>
              </w:rPr>
            </w:pPr>
            <w:r w:rsidRPr="00222CE3">
              <w:rPr>
                <w:rFonts w:ascii="Tahoma" w:hAnsi="Tahoma" w:cs="Tahoma"/>
                <w:sz w:val="13"/>
                <w:szCs w:val="13"/>
              </w:rPr>
              <w:t>125</w:t>
            </w:r>
          </w:p>
        </w:tc>
        <w:tc>
          <w:tcPr>
            <w:tcW w:w="444" w:type="dxa"/>
            <w:tcBorders>
              <w:bottom w:val="single" w:sz="4" w:space="0" w:color="auto"/>
            </w:tcBorders>
            <w:shd w:val="clear" w:color="auto" w:fill="FABF8F"/>
            <w:vAlign w:val="bottom"/>
          </w:tcPr>
          <w:p w14:paraId="58B2851B" w14:textId="77777777" w:rsidR="00913A0A" w:rsidRPr="00222CE3" w:rsidRDefault="00913A0A" w:rsidP="001A63C6">
            <w:pPr>
              <w:pStyle w:val="TableText"/>
              <w:widowControl w:val="0"/>
              <w:rPr>
                <w:rFonts w:ascii="Tahoma" w:hAnsi="Tahoma" w:cs="Tahoma"/>
                <w:color w:val="000000"/>
                <w:sz w:val="13"/>
              </w:rPr>
            </w:pPr>
            <w:r w:rsidRPr="00222CE3">
              <w:rPr>
                <w:rFonts w:ascii="Tahoma" w:hAnsi="Tahoma" w:cs="Tahoma"/>
                <w:sz w:val="13"/>
                <w:szCs w:val="13"/>
              </w:rPr>
              <w:t>313</w:t>
            </w:r>
          </w:p>
        </w:tc>
        <w:tc>
          <w:tcPr>
            <w:tcW w:w="463" w:type="dxa"/>
            <w:gridSpan w:val="2"/>
            <w:tcBorders>
              <w:bottom w:val="single" w:sz="4" w:space="0" w:color="auto"/>
            </w:tcBorders>
            <w:shd w:val="clear" w:color="auto" w:fill="FABF8F"/>
            <w:vAlign w:val="bottom"/>
          </w:tcPr>
          <w:p w14:paraId="53A951A0" w14:textId="77777777" w:rsidR="00913A0A" w:rsidRPr="00222CE3" w:rsidRDefault="00913A0A" w:rsidP="001A63C6">
            <w:pPr>
              <w:pStyle w:val="TableText"/>
              <w:widowControl w:val="0"/>
              <w:rPr>
                <w:rFonts w:ascii="Tahoma" w:hAnsi="Tahoma" w:cs="Tahoma"/>
                <w:color w:val="000000"/>
                <w:sz w:val="13"/>
              </w:rPr>
            </w:pPr>
            <w:r w:rsidRPr="00222CE3">
              <w:rPr>
                <w:rFonts w:ascii="Tahoma" w:hAnsi="Tahoma" w:cs="Tahoma"/>
                <w:sz w:val="13"/>
                <w:szCs w:val="13"/>
              </w:rPr>
              <w:t>250</w:t>
            </w:r>
          </w:p>
        </w:tc>
        <w:tc>
          <w:tcPr>
            <w:tcW w:w="449" w:type="dxa"/>
            <w:tcBorders>
              <w:bottom w:val="single" w:sz="4" w:space="0" w:color="auto"/>
            </w:tcBorders>
            <w:shd w:val="clear" w:color="auto" w:fill="FABF8F"/>
            <w:vAlign w:val="bottom"/>
          </w:tcPr>
          <w:p w14:paraId="21AD386D" w14:textId="77777777" w:rsidR="00913A0A" w:rsidRPr="00222CE3" w:rsidRDefault="00913A0A" w:rsidP="001A63C6">
            <w:pPr>
              <w:pStyle w:val="TableText"/>
              <w:widowControl w:val="0"/>
              <w:rPr>
                <w:rFonts w:ascii="Tahoma" w:hAnsi="Tahoma" w:cs="Tahoma"/>
                <w:color w:val="000000"/>
                <w:sz w:val="13"/>
              </w:rPr>
            </w:pPr>
            <w:r w:rsidRPr="00222CE3">
              <w:rPr>
                <w:rFonts w:ascii="Tahoma" w:hAnsi="Tahoma" w:cs="Tahoma"/>
                <w:sz w:val="13"/>
                <w:szCs w:val="13"/>
              </w:rPr>
              <w:t>188</w:t>
            </w:r>
          </w:p>
        </w:tc>
        <w:tc>
          <w:tcPr>
            <w:tcW w:w="456" w:type="dxa"/>
            <w:tcBorders>
              <w:bottom w:val="single" w:sz="4" w:space="0" w:color="auto"/>
            </w:tcBorders>
            <w:shd w:val="clear" w:color="auto" w:fill="FABF8F"/>
            <w:vAlign w:val="bottom"/>
          </w:tcPr>
          <w:p w14:paraId="0D5A6426" w14:textId="77777777" w:rsidR="00913A0A" w:rsidRPr="00222CE3" w:rsidRDefault="00913A0A" w:rsidP="001A63C6">
            <w:pPr>
              <w:pStyle w:val="TableText"/>
              <w:widowControl w:val="0"/>
              <w:rPr>
                <w:rFonts w:ascii="Tahoma" w:hAnsi="Tahoma" w:cs="Tahoma"/>
                <w:color w:val="000000"/>
                <w:sz w:val="13"/>
              </w:rPr>
            </w:pPr>
            <w:r w:rsidRPr="00222CE3">
              <w:rPr>
                <w:rFonts w:ascii="Tahoma" w:hAnsi="Tahoma" w:cs="Tahoma"/>
                <w:sz w:val="13"/>
                <w:szCs w:val="13"/>
              </w:rPr>
              <w:t>188</w:t>
            </w:r>
          </w:p>
        </w:tc>
        <w:tc>
          <w:tcPr>
            <w:tcW w:w="458" w:type="dxa"/>
            <w:tcBorders>
              <w:bottom w:val="single" w:sz="4" w:space="0" w:color="auto"/>
            </w:tcBorders>
            <w:shd w:val="clear" w:color="auto" w:fill="FABF8F"/>
            <w:vAlign w:val="bottom"/>
          </w:tcPr>
          <w:p w14:paraId="5FC0C245" w14:textId="77777777" w:rsidR="00913A0A" w:rsidRPr="00222CE3" w:rsidRDefault="00913A0A" w:rsidP="001A63C6">
            <w:pPr>
              <w:pStyle w:val="TableText"/>
              <w:widowControl w:val="0"/>
              <w:rPr>
                <w:rFonts w:ascii="Tahoma" w:hAnsi="Tahoma" w:cs="Tahoma"/>
                <w:color w:val="000000"/>
                <w:sz w:val="13"/>
              </w:rPr>
            </w:pPr>
            <w:r w:rsidRPr="00222CE3">
              <w:rPr>
                <w:rFonts w:ascii="Tahoma" w:hAnsi="Tahoma" w:cs="Tahoma"/>
                <w:sz w:val="13"/>
                <w:szCs w:val="13"/>
              </w:rPr>
              <w:t>125</w:t>
            </w:r>
          </w:p>
        </w:tc>
        <w:tc>
          <w:tcPr>
            <w:tcW w:w="372" w:type="dxa"/>
            <w:tcBorders>
              <w:bottom w:val="single" w:sz="4" w:space="0" w:color="auto"/>
              <w:right w:val="single" w:sz="18" w:space="0" w:color="auto"/>
            </w:tcBorders>
            <w:shd w:val="clear" w:color="auto" w:fill="FABF8F"/>
            <w:vAlign w:val="bottom"/>
          </w:tcPr>
          <w:p w14:paraId="00E9C150" w14:textId="77777777" w:rsidR="00913A0A" w:rsidRPr="00222CE3" w:rsidRDefault="00913A0A" w:rsidP="001A63C6">
            <w:pPr>
              <w:pStyle w:val="TableText"/>
              <w:widowControl w:val="0"/>
              <w:rPr>
                <w:rFonts w:ascii="Tahoma" w:hAnsi="Tahoma" w:cs="Tahoma"/>
                <w:color w:val="000000"/>
                <w:sz w:val="13"/>
              </w:rPr>
            </w:pPr>
            <w:r w:rsidRPr="00222CE3">
              <w:rPr>
                <w:rFonts w:ascii="Tahoma" w:hAnsi="Tahoma" w:cs="Tahoma"/>
                <w:sz w:val="13"/>
                <w:szCs w:val="13"/>
              </w:rPr>
              <w:t>63</w:t>
            </w:r>
          </w:p>
        </w:tc>
        <w:tc>
          <w:tcPr>
            <w:tcW w:w="449" w:type="dxa"/>
            <w:tcBorders>
              <w:left w:val="single" w:sz="18" w:space="0" w:color="auto"/>
              <w:bottom w:val="single" w:sz="4" w:space="0" w:color="auto"/>
            </w:tcBorders>
            <w:shd w:val="clear" w:color="auto" w:fill="FABF8F"/>
            <w:vAlign w:val="bottom"/>
          </w:tcPr>
          <w:p w14:paraId="22A9D149" w14:textId="77777777" w:rsidR="00913A0A" w:rsidRPr="00222CE3" w:rsidRDefault="00913A0A" w:rsidP="001A63C6">
            <w:pPr>
              <w:pStyle w:val="TableText"/>
              <w:widowControl w:val="0"/>
              <w:rPr>
                <w:rFonts w:ascii="Tahoma" w:hAnsi="Tahoma" w:cs="Tahoma"/>
                <w:color w:val="000000"/>
                <w:sz w:val="13"/>
              </w:rPr>
            </w:pPr>
            <w:r w:rsidRPr="00222CE3">
              <w:rPr>
                <w:rFonts w:ascii="Tahoma" w:hAnsi="Tahoma" w:cs="Tahoma"/>
                <w:sz w:val="13"/>
                <w:szCs w:val="13"/>
              </w:rPr>
              <w:t>125</w:t>
            </w:r>
          </w:p>
        </w:tc>
        <w:tc>
          <w:tcPr>
            <w:tcW w:w="449" w:type="dxa"/>
            <w:tcBorders>
              <w:bottom w:val="single" w:sz="4" w:space="0" w:color="auto"/>
            </w:tcBorders>
            <w:shd w:val="clear" w:color="auto" w:fill="FABF8F"/>
            <w:vAlign w:val="bottom"/>
          </w:tcPr>
          <w:p w14:paraId="67CEB256" w14:textId="77777777" w:rsidR="00913A0A" w:rsidRPr="00222CE3" w:rsidRDefault="00913A0A" w:rsidP="001A63C6">
            <w:pPr>
              <w:pStyle w:val="TableText"/>
              <w:widowControl w:val="0"/>
              <w:rPr>
                <w:rFonts w:ascii="Tahoma" w:hAnsi="Tahoma" w:cs="Tahoma"/>
                <w:color w:val="000000"/>
                <w:sz w:val="13"/>
              </w:rPr>
            </w:pPr>
            <w:r w:rsidRPr="00222CE3">
              <w:rPr>
                <w:rFonts w:ascii="Tahoma" w:hAnsi="Tahoma" w:cs="Tahoma"/>
                <w:sz w:val="13"/>
                <w:szCs w:val="13"/>
              </w:rPr>
              <w:t>250</w:t>
            </w:r>
          </w:p>
        </w:tc>
        <w:tc>
          <w:tcPr>
            <w:tcW w:w="449" w:type="dxa"/>
            <w:tcBorders>
              <w:bottom w:val="single" w:sz="4" w:space="0" w:color="auto"/>
              <w:right w:val="single" w:sz="18" w:space="0" w:color="auto"/>
            </w:tcBorders>
            <w:shd w:val="clear" w:color="auto" w:fill="FABF8F"/>
            <w:vAlign w:val="bottom"/>
          </w:tcPr>
          <w:p w14:paraId="7F9C8A42" w14:textId="77777777" w:rsidR="00913A0A" w:rsidRPr="00222CE3" w:rsidRDefault="00913A0A" w:rsidP="001A63C6">
            <w:pPr>
              <w:pStyle w:val="TableText"/>
              <w:widowControl w:val="0"/>
              <w:rPr>
                <w:rFonts w:ascii="Tahoma" w:hAnsi="Tahoma" w:cs="Tahoma"/>
                <w:color w:val="000000"/>
                <w:sz w:val="13"/>
              </w:rPr>
            </w:pPr>
            <w:r w:rsidRPr="00222CE3">
              <w:rPr>
                <w:rFonts w:ascii="Tahoma" w:hAnsi="Tahoma" w:cs="Tahoma"/>
                <w:sz w:val="13"/>
                <w:szCs w:val="13"/>
              </w:rPr>
              <w:t>125</w:t>
            </w:r>
          </w:p>
        </w:tc>
        <w:tc>
          <w:tcPr>
            <w:tcW w:w="449" w:type="dxa"/>
            <w:tcBorders>
              <w:left w:val="single" w:sz="18" w:space="0" w:color="auto"/>
              <w:bottom w:val="single" w:sz="4" w:space="0" w:color="auto"/>
            </w:tcBorders>
            <w:shd w:val="clear" w:color="auto" w:fill="FABF8F"/>
            <w:vAlign w:val="bottom"/>
          </w:tcPr>
          <w:p w14:paraId="3370F59F" w14:textId="77777777" w:rsidR="00913A0A" w:rsidRPr="00222CE3" w:rsidRDefault="00913A0A" w:rsidP="001A63C6">
            <w:pPr>
              <w:pStyle w:val="TableText"/>
              <w:widowControl w:val="0"/>
              <w:rPr>
                <w:rFonts w:ascii="Tahoma" w:hAnsi="Tahoma" w:cs="Tahoma"/>
                <w:color w:val="000000"/>
                <w:sz w:val="13"/>
              </w:rPr>
            </w:pPr>
            <w:r w:rsidRPr="00222CE3">
              <w:rPr>
                <w:rFonts w:ascii="Tahoma" w:hAnsi="Tahoma" w:cs="Tahoma"/>
                <w:sz w:val="13"/>
                <w:szCs w:val="13"/>
              </w:rPr>
              <w:t>125</w:t>
            </w:r>
          </w:p>
        </w:tc>
        <w:tc>
          <w:tcPr>
            <w:tcW w:w="449" w:type="dxa"/>
            <w:tcBorders>
              <w:bottom w:val="single" w:sz="4" w:space="0" w:color="auto"/>
              <w:right w:val="single" w:sz="18" w:space="0" w:color="auto"/>
            </w:tcBorders>
            <w:shd w:val="clear" w:color="auto" w:fill="FABF8F"/>
            <w:vAlign w:val="center"/>
          </w:tcPr>
          <w:p w14:paraId="0F8BA11E" w14:textId="77777777" w:rsidR="00913A0A" w:rsidRPr="00222CE3" w:rsidRDefault="00913A0A" w:rsidP="001A63C6">
            <w:pPr>
              <w:pStyle w:val="TableText"/>
              <w:widowControl w:val="0"/>
              <w:rPr>
                <w:rFonts w:ascii="Tahoma" w:hAnsi="Tahoma" w:cs="Tahoma"/>
                <w:color w:val="000000"/>
                <w:sz w:val="13"/>
              </w:rPr>
            </w:pPr>
            <w:r w:rsidRPr="00222CE3">
              <w:rPr>
                <w:rFonts w:ascii="Tahoma" w:hAnsi="Tahoma" w:cs="Tahoma"/>
                <w:color w:val="000000"/>
                <w:sz w:val="13"/>
              </w:rPr>
              <w:t>A</w:t>
            </w:r>
          </w:p>
        </w:tc>
        <w:tc>
          <w:tcPr>
            <w:tcW w:w="349" w:type="dxa"/>
            <w:tcBorders>
              <w:left w:val="single" w:sz="18" w:space="0" w:color="auto"/>
              <w:bottom w:val="single" w:sz="4" w:space="0" w:color="auto"/>
              <w:right w:val="single" w:sz="18" w:space="0" w:color="auto"/>
            </w:tcBorders>
            <w:shd w:val="clear" w:color="auto" w:fill="FABF8F"/>
            <w:vAlign w:val="center"/>
          </w:tcPr>
          <w:p w14:paraId="7AB0B2E4"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P</w:t>
            </w:r>
          </w:p>
        </w:tc>
        <w:tc>
          <w:tcPr>
            <w:tcW w:w="601" w:type="dxa"/>
            <w:tcBorders>
              <w:bottom w:val="single" w:sz="4" w:space="0" w:color="auto"/>
            </w:tcBorders>
            <w:shd w:val="clear" w:color="auto" w:fill="FABF8F"/>
          </w:tcPr>
          <w:p w14:paraId="67CBE177" w14:textId="77777777" w:rsidR="00913A0A" w:rsidRPr="00222CE3" w:rsidRDefault="00913A0A" w:rsidP="001A63C6">
            <w:pPr>
              <w:pStyle w:val="TableText"/>
              <w:widowControl w:val="0"/>
              <w:spacing w:before="120"/>
              <w:rPr>
                <w:rFonts w:ascii="Tahoma" w:hAnsi="Tahoma" w:cs="Tahoma"/>
                <w:sz w:val="13"/>
              </w:rPr>
            </w:pPr>
            <w:r w:rsidRPr="00222CE3">
              <w:rPr>
                <w:rFonts w:ascii="Tahoma" w:hAnsi="Tahoma" w:cs="Tahoma"/>
                <w:sz w:val="13"/>
              </w:rPr>
              <w:t>A</w:t>
            </w:r>
          </w:p>
        </w:tc>
        <w:tc>
          <w:tcPr>
            <w:tcW w:w="453" w:type="dxa"/>
            <w:tcBorders>
              <w:bottom w:val="single" w:sz="4" w:space="0" w:color="auto"/>
            </w:tcBorders>
            <w:shd w:val="clear" w:color="auto" w:fill="FABF8F"/>
            <w:vAlign w:val="center"/>
          </w:tcPr>
          <w:p w14:paraId="13959030" w14:textId="77777777" w:rsidR="00913A0A" w:rsidRPr="00222CE3" w:rsidRDefault="00913A0A" w:rsidP="001A63C6">
            <w:pPr>
              <w:pStyle w:val="TableText"/>
              <w:widowControl w:val="0"/>
              <w:rPr>
                <w:rFonts w:ascii="Tahoma" w:hAnsi="Tahoma" w:cs="Tahoma"/>
                <w:sz w:val="13"/>
              </w:rPr>
            </w:pPr>
          </w:p>
        </w:tc>
        <w:tc>
          <w:tcPr>
            <w:tcW w:w="483" w:type="dxa"/>
            <w:tcBorders>
              <w:bottom w:val="single" w:sz="4" w:space="0" w:color="auto"/>
            </w:tcBorders>
            <w:shd w:val="clear" w:color="auto" w:fill="FABF8F"/>
          </w:tcPr>
          <w:p w14:paraId="6BC941E0" w14:textId="77777777" w:rsidR="00913A0A" w:rsidRPr="00222CE3" w:rsidRDefault="002C4BA9" w:rsidP="001A63C6">
            <w:pPr>
              <w:pStyle w:val="TableText"/>
              <w:widowControl w:val="0"/>
              <w:rPr>
                <w:rFonts w:ascii="Tahoma" w:hAnsi="Tahoma" w:cs="Tahoma"/>
                <w:sz w:val="13"/>
              </w:rPr>
            </w:pPr>
            <w:r w:rsidRPr="00222CE3">
              <w:rPr>
                <w:rFonts w:ascii="Tahoma" w:hAnsi="Tahoma" w:cs="Tahoma"/>
                <w:sz w:val="13"/>
              </w:rPr>
              <w:t>A</w:t>
            </w:r>
          </w:p>
        </w:tc>
      </w:tr>
      <w:tr w:rsidR="000C4675" w:rsidRPr="00222CE3" w14:paraId="7AF22882" w14:textId="77777777" w:rsidTr="000C4675">
        <w:trPr>
          <w:trHeight w:val="145"/>
        </w:trPr>
        <w:tc>
          <w:tcPr>
            <w:tcW w:w="2446" w:type="dxa"/>
            <w:gridSpan w:val="2"/>
            <w:tcBorders>
              <w:bottom w:val="single" w:sz="4" w:space="0" w:color="auto"/>
            </w:tcBorders>
            <w:shd w:val="clear" w:color="auto" w:fill="FFFFFF" w:themeFill="background1"/>
          </w:tcPr>
          <w:p w14:paraId="150B69C3" w14:textId="77777777" w:rsidR="00913A0A" w:rsidRPr="00222CE3" w:rsidRDefault="00913A0A" w:rsidP="001A63C6">
            <w:pPr>
              <w:pStyle w:val="Heading2"/>
              <w:ind w:left="0"/>
              <w:rPr>
                <w:rFonts w:ascii="Tahoma" w:hAnsi="Tahoma" w:cs="Tahoma"/>
                <w:b w:val="0"/>
              </w:rPr>
            </w:pPr>
            <w:bookmarkStart w:id="224" w:name="_Toc336337969"/>
            <w:bookmarkStart w:id="225" w:name="_Toc377682760"/>
            <w:r w:rsidRPr="00222CE3">
              <w:rPr>
                <w:rFonts w:ascii="Tahoma" w:hAnsi="Tahoma" w:cs="Tahoma"/>
                <w:b w:val="0"/>
                <w:sz w:val="14"/>
              </w:rPr>
              <w:t>Forefront Identity Manager 2010 R2 – Windows Live Edition</w:t>
            </w:r>
            <w:bookmarkEnd w:id="224"/>
            <w:bookmarkEnd w:id="225"/>
          </w:p>
        </w:tc>
        <w:tc>
          <w:tcPr>
            <w:tcW w:w="502" w:type="dxa"/>
            <w:tcBorders>
              <w:bottom w:val="single" w:sz="4" w:space="0" w:color="auto"/>
            </w:tcBorders>
            <w:shd w:val="clear" w:color="auto" w:fill="FFFFFF" w:themeFill="background1"/>
            <w:vAlign w:val="center"/>
          </w:tcPr>
          <w:p w14:paraId="71E5271E" w14:textId="77777777" w:rsidR="00913A0A" w:rsidRPr="00222CE3" w:rsidRDefault="00A85D6E" w:rsidP="003D4F46">
            <w:pPr>
              <w:pStyle w:val="TableText"/>
              <w:widowControl w:val="0"/>
              <w:rPr>
                <w:b/>
                <w:color w:val="0000FF"/>
                <w:sz w:val="13"/>
                <w:szCs w:val="13"/>
                <w:u w:val="single"/>
              </w:rPr>
            </w:pPr>
            <w:hyperlink w:anchor="_55_Forefront_Identity" w:history="1">
              <w:r w:rsidR="00A36CE0" w:rsidRPr="00222CE3">
                <w:rPr>
                  <w:rStyle w:val="Hyperlink"/>
                  <w:b/>
                  <w:sz w:val="13"/>
                  <w:szCs w:val="13"/>
                </w:rPr>
                <w:t>60</w:t>
              </w:r>
            </w:hyperlink>
          </w:p>
        </w:tc>
        <w:tc>
          <w:tcPr>
            <w:tcW w:w="447" w:type="dxa"/>
            <w:tcBorders>
              <w:bottom w:val="single" w:sz="4" w:space="0" w:color="auto"/>
            </w:tcBorders>
            <w:shd w:val="clear" w:color="auto" w:fill="FFFFFF" w:themeFill="background1"/>
            <w:vAlign w:val="center"/>
          </w:tcPr>
          <w:p w14:paraId="7F1A9C76" w14:textId="77777777" w:rsidR="00913A0A" w:rsidRPr="00222CE3" w:rsidRDefault="00913A0A" w:rsidP="001A63C6">
            <w:pPr>
              <w:pStyle w:val="TableText"/>
              <w:widowControl w:val="0"/>
              <w:spacing w:before="120"/>
              <w:rPr>
                <w:rFonts w:ascii="Tahoma" w:hAnsi="Tahoma" w:cs="Tahoma"/>
                <w:sz w:val="13"/>
              </w:rPr>
            </w:pPr>
            <w:r w:rsidRPr="00222CE3">
              <w:rPr>
                <w:rFonts w:ascii="Tahoma" w:hAnsi="Tahoma" w:cs="Tahoma"/>
                <w:sz w:val="13"/>
              </w:rPr>
              <w:t>07/11</w:t>
            </w:r>
          </w:p>
        </w:tc>
        <w:tc>
          <w:tcPr>
            <w:tcW w:w="359" w:type="dxa"/>
            <w:tcBorders>
              <w:bottom w:val="single" w:sz="4" w:space="0" w:color="auto"/>
              <w:right w:val="single" w:sz="18" w:space="0" w:color="auto"/>
            </w:tcBorders>
            <w:shd w:val="clear" w:color="auto" w:fill="FFFFFF" w:themeFill="background1"/>
            <w:vAlign w:val="center"/>
          </w:tcPr>
          <w:p w14:paraId="3AF150BB"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SRV</w:t>
            </w:r>
          </w:p>
        </w:tc>
        <w:tc>
          <w:tcPr>
            <w:tcW w:w="363" w:type="dxa"/>
            <w:tcBorders>
              <w:left w:val="single" w:sz="18" w:space="0" w:color="auto"/>
              <w:bottom w:val="single" w:sz="4" w:space="0" w:color="auto"/>
            </w:tcBorders>
            <w:shd w:val="clear" w:color="auto" w:fill="FFFFFF" w:themeFill="background1"/>
            <w:vAlign w:val="bottom"/>
          </w:tcPr>
          <w:p w14:paraId="56B2E522" w14:textId="77777777" w:rsidR="00913A0A" w:rsidRPr="00222CE3" w:rsidRDefault="00913A0A" w:rsidP="001A63C6">
            <w:pPr>
              <w:pStyle w:val="TableText"/>
              <w:widowControl w:val="0"/>
              <w:spacing w:before="100" w:beforeAutospacing="1" w:after="120"/>
              <w:rPr>
                <w:rFonts w:ascii="Tahoma" w:hAnsi="Tahoma" w:cs="Tahoma"/>
                <w:color w:val="000000"/>
                <w:sz w:val="13"/>
                <w:szCs w:val="13"/>
              </w:rPr>
            </w:pPr>
            <w:r w:rsidRPr="00222CE3">
              <w:rPr>
                <w:rFonts w:ascii="Tahoma" w:hAnsi="Tahoma" w:cs="Tahoma"/>
                <w:sz w:val="13"/>
                <w:szCs w:val="13"/>
              </w:rPr>
              <w:t>25</w:t>
            </w:r>
          </w:p>
        </w:tc>
        <w:tc>
          <w:tcPr>
            <w:tcW w:w="444" w:type="dxa"/>
            <w:tcBorders>
              <w:bottom w:val="single" w:sz="4" w:space="0" w:color="auto"/>
            </w:tcBorders>
            <w:shd w:val="clear" w:color="auto" w:fill="FFFFFF" w:themeFill="background1"/>
            <w:vAlign w:val="bottom"/>
          </w:tcPr>
          <w:p w14:paraId="280D22F8" w14:textId="77777777" w:rsidR="00913A0A" w:rsidRPr="00222CE3" w:rsidRDefault="00913A0A" w:rsidP="001A63C6">
            <w:pPr>
              <w:pStyle w:val="TableText"/>
              <w:widowControl w:val="0"/>
              <w:spacing w:before="100" w:beforeAutospacing="1" w:after="120"/>
              <w:rPr>
                <w:rFonts w:ascii="Tahoma" w:hAnsi="Tahoma" w:cs="Tahoma"/>
                <w:color w:val="000000"/>
                <w:sz w:val="13"/>
                <w:szCs w:val="13"/>
              </w:rPr>
            </w:pPr>
            <w:r w:rsidRPr="00222CE3">
              <w:rPr>
                <w:rFonts w:ascii="Tahoma" w:hAnsi="Tahoma" w:cs="Tahoma"/>
                <w:sz w:val="13"/>
                <w:szCs w:val="13"/>
              </w:rPr>
              <w:t>63</w:t>
            </w:r>
          </w:p>
        </w:tc>
        <w:tc>
          <w:tcPr>
            <w:tcW w:w="463" w:type="dxa"/>
            <w:gridSpan w:val="2"/>
            <w:tcBorders>
              <w:bottom w:val="single" w:sz="4" w:space="0" w:color="auto"/>
            </w:tcBorders>
            <w:shd w:val="clear" w:color="auto" w:fill="FFFFFF" w:themeFill="background1"/>
            <w:vAlign w:val="bottom"/>
          </w:tcPr>
          <w:p w14:paraId="1B0340DD" w14:textId="77777777" w:rsidR="00913A0A" w:rsidRPr="00222CE3" w:rsidRDefault="00913A0A" w:rsidP="001A63C6">
            <w:pPr>
              <w:pStyle w:val="TableText"/>
              <w:widowControl w:val="0"/>
              <w:spacing w:before="100" w:beforeAutospacing="1" w:after="120"/>
              <w:rPr>
                <w:rFonts w:ascii="Tahoma" w:hAnsi="Tahoma" w:cs="Tahoma"/>
                <w:color w:val="000000"/>
                <w:sz w:val="13"/>
                <w:szCs w:val="13"/>
              </w:rPr>
            </w:pPr>
            <w:r w:rsidRPr="00222CE3">
              <w:rPr>
                <w:rFonts w:ascii="Tahoma" w:hAnsi="Tahoma" w:cs="Tahoma"/>
                <w:sz w:val="13"/>
                <w:szCs w:val="13"/>
              </w:rPr>
              <w:t>50</w:t>
            </w:r>
          </w:p>
        </w:tc>
        <w:tc>
          <w:tcPr>
            <w:tcW w:w="449" w:type="dxa"/>
            <w:tcBorders>
              <w:bottom w:val="single" w:sz="4" w:space="0" w:color="auto"/>
            </w:tcBorders>
            <w:shd w:val="clear" w:color="auto" w:fill="FFFFFF" w:themeFill="background1"/>
            <w:vAlign w:val="bottom"/>
          </w:tcPr>
          <w:p w14:paraId="66DC1DAC" w14:textId="77777777" w:rsidR="00913A0A" w:rsidRPr="00222CE3" w:rsidRDefault="00913A0A" w:rsidP="001A63C6">
            <w:pPr>
              <w:pStyle w:val="TableText"/>
              <w:widowControl w:val="0"/>
              <w:spacing w:before="100" w:beforeAutospacing="1" w:after="120"/>
              <w:rPr>
                <w:rFonts w:ascii="Tahoma" w:hAnsi="Tahoma" w:cs="Tahoma"/>
                <w:color w:val="000000"/>
                <w:sz w:val="13"/>
                <w:szCs w:val="13"/>
              </w:rPr>
            </w:pPr>
            <w:r w:rsidRPr="00222CE3">
              <w:rPr>
                <w:rFonts w:ascii="Tahoma" w:hAnsi="Tahoma" w:cs="Tahoma"/>
                <w:sz w:val="13"/>
                <w:szCs w:val="13"/>
              </w:rPr>
              <w:t>38</w:t>
            </w:r>
          </w:p>
        </w:tc>
        <w:tc>
          <w:tcPr>
            <w:tcW w:w="456" w:type="dxa"/>
            <w:tcBorders>
              <w:bottom w:val="single" w:sz="4" w:space="0" w:color="auto"/>
            </w:tcBorders>
            <w:shd w:val="clear" w:color="auto" w:fill="FFFFFF" w:themeFill="background1"/>
            <w:vAlign w:val="bottom"/>
          </w:tcPr>
          <w:p w14:paraId="256B42F3" w14:textId="77777777" w:rsidR="00913A0A" w:rsidRPr="00222CE3" w:rsidRDefault="00913A0A" w:rsidP="001A63C6">
            <w:pPr>
              <w:pStyle w:val="TableText"/>
              <w:widowControl w:val="0"/>
              <w:spacing w:before="100" w:beforeAutospacing="1" w:after="120"/>
              <w:rPr>
                <w:rFonts w:ascii="Tahoma" w:hAnsi="Tahoma" w:cs="Tahoma"/>
                <w:color w:val="000000"/>
                <w:sz w:val="13"/>
                <w:szCs w:val="13"/>
              </w:rPr>
            </w:pPr>
            <w:r w:rsidRPr="00222CE3">
              <w:rPr>
                <w:rFonts w:ascii="Tahoma" w:hAnsi="Tahoma" w:cs="Tahoma"/>
                <w:sz w:val="13"/>
                <w:szCs w:val="13"/>
              </w:rPr>
              <w:t>38</w:t>
            </w:r>
          </w:p>
        </w:tc>
        <w:tc>
          <w:tcPr>
            <w:tcW w:w="458" w:type="dxa"/>
            <w:tcBorders>
              <w:bottom w:val="single" w:sz="4" w:space="0" w:color="auto"/>
            </w:tcBorders>
            <w:shd w:val="clear" w:color="auto" w:fill="FFFFFF" w:themeFill="background1"/>
            <w:vAlign w:val="bottom"/>
          </w:tcPr>
          <w:p w14:paraId="1EF43A99" w14:textId="77777777" w:rsidR="00913A0A" w:rsidRPr="00222CE3" w:rsidRDefault="00913A0A" w:rsidP="001A63C6">
            <w:pPr>
              <w:pStyle w:val="TableText"/>
              <w:widowControl w:val="0"/>
              <w:spacing w:before="100" w:beforeAutospacing="1" w:after="120"/>
              <w:rPr>
                <w:rFonts w:ascii="Tahoma" w:hAnsi="Tahoma" w:cs="Tahoma"/>
                <w:color w:val="000000"/>
                <w:sz w:val="13"/>
                <w:szCs w:val="13"/>
              </w:rPr>
            </w:pPr>
            <w:r w:rsidRPr="00222CE3">
              <w:rPr>
                <w:rFonts w:ascii="Tahoma" w:hAnsi="Tahoma" w:cs="Tahoma"/>
                <w:sz w:val="13"/>
                <w:szCs w:val="13"/>
              </w:rPr>
              <w:t>25</w:t>
            </w:r>
          </w:p>
        </w:tc>
        <w:tc>
          <w:tcPr>
            <w:tcW w:w="372" w:type="dxa"/>
            <w:tcBorders>
              <w:bottom w:val="single" w:sz="4" w:space="0" w:color="auto"/>
              <w:right w:val="single" w:sz="18" w:space="0" w:color="auto"/>
            </w:tcBorders>
            <w:shd w:val="clear" w:color="auto" w:fill="FFFFFF" w:themeFill="background1"/>
            <w:vAlign w:val="bottom"/>
          </w:tcPr>
          <w:p w14:paraId="1A78BCA7" w14:textId="77777777" w:rsidR="00913A0A" w:rsidRPr="00222CE3" w:rsidRDefault="00913A0A" w:rsidP="001A63C6">
            <w:pPr>
              <w:pStyle w:val="TableText"/>
              <w:widowControl w:val="0"/>
              <w:spacing w:before="100" w:beforeAutospacing="1" w:after="120"/>
              <w:rPr>
                <w:rFonts w:ascii="Tahoma" w:hAnsi="Tahoma" w:cs="Tahoma"/>
                <w:color w:val="000000"/>
                <w:sz w:val="13"/>
                <w:szCs w:val="13"/>
              </w:rPr>
            </w:pPr>
            <w:r w:rsidRPr="00222CE3">
              <w:rPr>
                <w:rFonts w:ascii="Tahoma" w:hAnsi="Tahoma" w:cs="Tahoma"/>
                <w:sz w:val="13"/>
                <w:szCs w:val="13"/>
              </w:rPr>
              <w:t>13</w:t>
            </w:r>
          </w:p>
        </w:tc>
        <w:tc>
          <w:tcPr>
            <w:tcW w:w="449" w:type="dxa"/>
            <w:tcBorders>
              <w:left w:val="single" w:sz="18" w:space="0" w:color="auto"/>
              <w:bottom w:val="single" w:sz="4" w:space="0" w:color="auto"/>
            </w:tcBorders>
            <w:shd w:val="clear" w:color="auto" w:fill="FFFFFF" w:themeFill="background1"/>
            <w:vAlign w:val="bottom"/>
          </w:tcPr>
          <w:p w14:paraId="24EA0792" w14:textId="77777777" w:rsidR="00913A0A" w:rsidRPr="00222CE3" w:rsidRDefault="00913A0A" w:rsidP="001A63C6">
            <w:pPr>
              <w:pStyle w:val="TableText"/>
              <w:widowControl w:val="0"/>
              <w:spacing w:before="100" w:beforeAutospacing="1" w:after="120"/>
              <w:rPr>
                <w:rFonts w:ascii="Tahoma" w:hAnsi="Tahoma" w:cs="Tahoma"/>
                <w:color w:val="000000"/>
                <w:sz w:val="13"/>
                <w:szCs w:val="13"/>
              </w:rPr>
            </w:pPr>
            <w:r w:rsidRPr="00222CE3">
              <w:rPr>
                <w:rFonts w:ascii="Tahoma" w:hAnsi="Tahoma" w:cs="Tahoma"/>
                <w:sz w:val="13"/>
                <w:szCs w:val="13"/>
              </w:rPr>
              <w:t>25</w:t>
            </w:r>
          </w:p>
        </w:tc>
        <w:tc>
          <w:tcPr>
            <w:tcW w:w="449" w:type="dxa"/>
            <w:tcBorders>
              <w:bottom w:val="single" w:sz="4" w:space="0" w:color="auto"/>
            </w:tcBorders>
            <w:shd w:val="clear" w:color="auto" w:fill="FFFFFF" w:themeFill="background1"/>
            <w:vAlign w:val="bottom"/>
          </w:tcPr>
          <w:p w14:paraId="413128A8" w14:textId="77777777" w:rsidR="00913A0A" w:rsidRPr="00222CE3" w:rsidRDefault="00913A0A" w:rsidP="001A63C6">
            <w:pPr>
              <w:pStyle w:val="TableText"/>
              <w:widowControl w:val="0"/>
              <w:spacing w:before="100" w:beforeAutospacing="1" w:after="120"/>
              <w:rPr>
                <w:rFonts w:ascii="Tahoma" w:hAnsi="Tahoma" w:cs="Tahoma"/>
                <w:color w:val="000000"/>
                <w:sz w:val="13"/>
                <w:szCs w:val="13"/>
              </w:rPr>
            </w:pPr>
            <w:r w:rsidRPr="00222CE3">
              <w:rPr>
                <w:rFonts w:ascii="Tahoma" w:hAnsi="Tahoma" w:cs="Tahoma"/>
                <w:sz w:val="13"/>
                <w:szCs w:val="13"/>
              </w:rPr>
              <w:t>50</w:t>
            </w:r>
          </w:p>
        </w:tc>
        <w:tc>
          <w:tcPr>
            <w:tcW w:w="449" w:type="dxa"/>
            <w:tcBorders>
              <w:bottom w:val="single" w:sz="4" w:space="0" w:color="auto"/>
              <w:right w:val="single" w:sz="18" w:space="0" w:color="auto"/>
            </w:tcBorders>
            <w:shd w:val="clear" w:color="auto" w:fill="FFFFFF" w:themeFill="background1"/>
            <w:vAlign w:val="bottom"/>
          </w:tcPr>
          <w:p w14:paraId="15F18CDA" w14:textId="77777777" w:rsidR="00913A0A" w:rsidRPr="00222CE3" w:rsidRDefault="00913A0A" w:rsidP="001A63C6">
            <w:pPr>
              <w:pStyle w:val="TableText"/>
              <w:widowControl w:val="0"/>
              <w:spacing w:before="100" w:beforeAutospacing="1" w:after="120"/>
              <w:rPr>
                <w:rFonts w:ascii="Tahoma" w:hAnsi="Tahoma" w:cs="Tahoma"/>
                <w:color w:val="000000"/>
                <w:sz w:val="13"/>
                <w:szCs w:val="13"/>
              </w:rPr>
            </w:pPr>
            <w:r w:rsidRPr="00222CE3">
              <w:rPr>
                <w:rFonts w:ascii="Tahoma" w:hAnsi="Tahoma" w:cs="Tahoma"/>
                <w:sz w:val="13"/>
                <w:szCs w:val="13"/>
              </w:rPr>
              <w:t>25</w:t>
            </w:r>
          </w:p>
        </w:tc>
        <w:tc>
          <w:tcPr>
            <w:tcW w:w="449" w:type="dxa"/>
            <w:tcBorders>
              <w:left w:val="single" w:sz="18" w:space="0" w:color="auto"/>
              <w:bottom w:val="single" w:sz="4" w:space="0" w:color="auto"/>
            </w:tcBorders>
            <w:shd w:val="clear" w:color="auto" w:fill="FFFFFF" w:themeFill="background1"/>
            <w:vAlign w:val="bottom"/>
          </w:tcPr>
          <w:p w14:paraId="6EB5362C" w14:textId="77777777" w:rsidR="00913A0A" w:rsidRPr="00222CE3" w:rsidRDefault="00913A0A" w:rsidP="001A63C6">
            <w:pPr>
              <w:pStyle w:val="TableText"/>
              <w:widowControl w:val="0"/>
              <w:spacing w:before="100" w:beforeAutospacing="1" w:after="120"/>
              <w:rPr>
                <w:rFonts w:ascii="Tahoma" w:hAnsi="Tahoma" w:cs="Tahoma"/>
                <w:color w:val="000000"/>
                <w:sz w:val="13"/>
                <w:szCs w:val="13"/>
              </w:rPr>
            </w:pPr>
            <w:r w:rsidRPr="00222CE3">
              <w:rPr>
                <w:rFonts w:ascii="Tahoma" w:hAnsi="Tahoma" w:cs="Tahoma"/>
                <w:sz w:val="13"/>
                <w:szCs w:val="13"/>
              </w:rPr>
              <w:t>25</w:t>
            </w:r>
          </w:p>
        </w:tc>
        <w:tc>
          <w:tcPr>
            <w:tcW w:w="449" w:type="dxa"/>
            <w:tcBorders>
              <w:bottom w:val="single" w:sz="4" w:space="0" w:color="auto"/>
              <w:right w:val="single" w:sz="18" w:space="0" w:color="auto"/>
            </w:tcBorders>
            <w:shd w:val="clear" w:color="auto" w:fill="FFFFFF" w:themeFill="background1"/>
            <w:vAlign w:val="center"/>
          </w:tcPr>
          <w:p w14:paraId="38EC31EB" w14:textId="77777777" w:rsidR="00913A0A" w:rsidRPr="00222CE3" w:rsidRDefault="00913A0A" w:rsidP="001A63C6">
            <w:pPr>
              <w:pStyle w:val="TableText"/>
              <w:widowControl w:val="0"/>
              <w:rPr>
                <w:rFonts w:ascii="Tahoma" w:hAnsi="Tahoma" w:cs="Tahoma"/>
                <w:color w:val="000000"/>
                <w:sz w:val="13"/>
              </w:rPr>
            </w:pPr>
          </w:p>
        </w:tc>
        <w:tc>
          <w:tcPr>
            <w:tcW w:w="349" w:type="dxa"/>
            <w:tcBorders>
              <w:left w:val="single" w:sz="18" w:space="0" w:color="auto"/>
              <w:bottom w:val="single" w:sz="4" w:space="0" w:color="auto"/>
              <w:right w:val="single" w:sz="18" w:space="0" w:color="auto"/>
            </w:tcBorders>
            <w:shd w:val="clear" w:color="auto" w:fill="FFFFFF" w:themeFill="background1"/>
            <w:vAlign w:val="center"/>
          </w:tcPr>
          <w:p w14:paraId="5843C8A1"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P</w:t>
            </w:r>
          </w:p>
        </w:tc>
        <w:tc>
          <w:tcPr>
            <w:tcW w:w="601" w:type="dxa"/>
            <w:tcBorders>
              <w:bottom w:val="single" w:sz="4" w:space="0" w:color="auto"/>
            </w:tcBorders>
            <w:shd w:val="clear" w:color="auto" w:fill="FFFFFF" w:themeFill="background1"/>
          </w:tcPr>
          <w:p w14:paraId="3B74B489" w14:textId="77777777" w:rsidR="00913A0A" w:rsidRPr="00222CE3" w:rsidRDefault="00913A0A" w:rsidP="001A63C6">
            <w:pPr>
              <w:pStyle w:val="TableText"/>
              <w:widowControl w:val="0"/>
              <w:spacing w:before="120"/>
              <w:rPr>
                <w:rFonts w:ascii="Tahoma" w:hAnsi="Tahoma" w:cs="Tahoma"/>
                <w:sz w:val="13"/>
              </w:rPr>
            </w:pPr>
          </w:p>
        </w:tc>
        <w:tc>
          <w:tcPr>
            <w:tcW w:w="453" w:type="dxa"/>
            <w:tcBorders>
              <w:bottom w:val="single" w:sz="4" w:space="0" w:color="auto"/>
            </w:tcBorders>
            <w:shd w:val="clear" w:color="auto" w:fill="FFFFFF" w:themeFill="background1"/>
            <w:vAlign w:val="center"/>
          </w:tcPr>
          <w:p w14:paraId="073EC2C4" w14:textId="77777777" w:rsidR="00913A0A" w:rsidRPr="00222CE3" w:rsidRDefault="00913A0A" w:rsidP="001A63C6">
            <w:pPr>
              <w:pStyle w:val="TableText"/>
              <w:widowControl w:val="0"/>
              <w:rPr>
                <w:rFonts w:ascii="Tahoma" w:hAnsi="Tahoma" w:cs="Tahoma"/>
                <w:sz w:val="13"/>
              </w:rPr>
            </w:pPr>
          </w:p>
        </w:tc>
        <w:tc>
          <w:tcPr>
            <w:tcW w:w="483" w:type="dxa"/>
            <w:tcBorders>
              <w:bottom w:val="single" w:sz="4" w:space="0" w:color="auto"/>
            </w:tcBorders>
            <w:shd w:val="clear" w:color="auto" w:fill="FFFFFF" w:themeFill="background1"/>
          </w:tcPr>
          <w:p w14:paraId="0DC28843" w14:textId="77777777" w:rsidR="00913A0A" w:rsidRPr="00222CE3" w:rsidRDefault="00913A0A" w:rsidP="001A63C6">
            <w:pPr>
              <w:pStyle w:val="TableText"/>
              <w:widowControl w:val="0"/>
              <w:rPr>
                <w:rFonts w:ascii="Tahoma" w:hAnsi="Tahoma" w:cs="Tahoma"/>
                <w:sz w:val="13"/>
              </w:rPr>
            </w:pPr>
          </w:p>
        </w:tc>
      </w:tr>
      <w:tr w:rsidR="000C4675" w:rsidRPr="00222CE3" w14:paraId="15313B83" w14:textId="77777777" w:rsidTr="000C4675">
        <w:trPr>
          <w:trHeight w:val="145"/>
        </w:trPr>
        <w:tc>
          <w:tcPr>
            <w:tcW w:w="2446" w:type="dxa"/>
            <w:gridSpan w:val="2"/>
            <w:tcBorders>
              <w:bottom w:val="single" w:sz="4" w:space="0" w:color="auto"/>
            </w:tcBorders>
            <w:shd w:val="clear" w:color="auto" w:fill="FABF8F"/>
          </w:tcPr>
          <w:p w14:paraId="37090FF1" w14:textId="77777777" w:rsidR="00913A0A" w:rsidRPr="00222CE3" w:rsidRDefault="00913A0A" w:rsidP="001A63C6">
            <w:pPr>
              <w:pStyle w:val="Heading2"/>
              <w:ind w:left="0"/>
              <w:rPr>
                <w:rFonts w:ascii="Tahoma" w:hAnsi="Tahoma" w:cs="Tahoma"/>
                <w:b w:val="0"/>
                <w:sz w:val="14"/>
              </w:rPr>
            </w:pPr>
            <w:bookmarkStart w:id="226" w:name="_Toc377682761"/>
            <w:r w:rsidRPr="00222CE3">
              <w:rPr>
                <w:rFonts w:ascii="Tahoma" w:hAnsi="Tahoma" w:cs="Tahoma"/>
                <w:b w:val="0"/>
                <w:sz w:val="14"/>
              </w:rPr>
              <w:t>Forefront Online Protection para Exchange (SL de Dispositivo y de Usuario)</w:t>
            </w:r>
            <w:bookmarkEnd w:id="226"/>
          </w:p>
        </w:tc>
        <w:tc>
          <w:tcPr>
            <w:tcW w:w="502" w:type="dxa"/>
            <w:tcBorders>
              <w:bottom w:val="single" w:sz="4" w:space="0" w:color="auto"/>
            </w:tcBorders>
            <w:shd w:val="clear" w:color="auto" w:fill="FABF8F"/>
            <w:vAlign w:val="center"/>
          </w:tcPr>
          <w:p w14:paraId="71B56F2F" w14:textId="77777777" w:rsidR="00913A0A" w:rsidRPr="00222CE3" w:rsidRDefault="00A85D6E" w:rsidP="003D4F46">
            <w:pPr>
              <w:pStyle w:val="TableText"/>
              <w:widowControl w:val="0"/>
              <w:rPr>
                <w:b/>
                <w:sz w:val="13"/>
                <w:szCs w:val="13"/>
              </w:rPr>
            </w:pPr>
            <w:hyperlink w:anchor="_61_Forefront_Online" w:history="1">
              <w:r w:rsidR="00A36CE0" w:rsidRPr="00222CE3">
                <w:rPr>
                  <w:rStyle w:val="Hyperlink"/>
                  <w:b/>
                  <w:sz w:val="13"/>
                  <w:szCs w:val="13"/>
                </w:rPr>
                <w:t>61</w:t>
              </w:r>
            </w:hyperlink>
          </w:p>
        </w:tc>
        <w:tc>
          <w:tcPr>
            <w:tcW w:w="447" w:type="dxa"/>
            <w:tcBorders>
              <w:bottom w:val="single" w:sz="4" w:space="0" w:color="auto"/>
            </w:tcBorders>
            <w:shd w:val="clear" w:color="auto" w:fill="FABF8F"/>
            <w:vAlign w:val="center"/>
          </w:tcPr>
          <w:p w14:paraId="587747B9" w14:textId="77777777" w:rsidR="00913A0A" w:rsidRPr="00222CE3" w:rsidRDefault="00913A0A" w:rsidP="001A63C6">
            <w:pPr>
              <w:pStyle w:val="TableText"/>
              <w:widowControl w:val="0"/>
              <w:spacing w:before="120"/>
              <w:rPr>
                <w:rFonts w:ascii="Tahoma" w:hAnsi="Tahoma" w:cs="Tahoma"/>
                <w:sz w:val="13"/>
              </w:rPr>
            </w:pPr>
            <w:r w:rsidRPr="00222CE3">
              <w:rPr>
                <w:rFonts w:ascii="Tahoma" w:hAnsi="Tahoma" w:cs="Tahoma"/>
                <w:sz w:val="13"/>
              </w:rPr>
              <w:t>07/13</w:t>
            </w:r>
          </w:p>
        </w:tc>
        <w:tc>
          <w:tcPr>
            <w:tcW w:w="359" w:type="dxa"/>
            <w:tcBorders>
              <w:bottom w:val="single" w:sz="4" w:space="0" w:color="auto"/>
              <w:right w:val="single" w:sz="18" w:space="0" w:color="auto"/>
            </w:tcBorders>
            <w:shd w:val="clear" w:color="auto" w:fill="FABF8F"/>
            <w:vAlign w:val="center"/>
          </w:tcPr>
          <w:p w14:paraId="7307628A" w14:textId="77777777" w:rsidR="00913A0A" w:rsidRPr="00222CE3" w:rsidRDefault="00913A0A" w:rsidP="001A63C6">
            <w:pPr>
              <w:pStyle w:val="TableText"/>
              <w:widowControl w:val="0"/>
              <w:rPr>
                <w:rFonts w:ascii="Tahoma" w:hAnsi="Tahoma" w:cs="Tahoma"/>
                <w:sz w:val="13"/>
              </w:rPr>
            </w:pPr>
          </w:p>
        </w:tc>
        <w:tc>
          <w:tcPr>
            <w:tcW w:w="363" w:type="dxa"/>
            <w:tcBorders>
              <w:left w:val="single" w:sz="18" w:space="0" w:color="auto"/>
              <w:bottom w:val="single" w:sz="4" w:space="0" w:color="auto"/>
            </w:tcBorders>
            <w:shd w:val="clear" w:color="auto" w:fill="FABF8F"/>
            <w:vAlign w:val="bottom"/>
          </w:tcPr>
          <w:p w14:paraId="7D5C3C45" w14:textId="77777777" w:rsidR="00913A0A" w:rsidRPr="00222CE3" w:rsidRDefault="00913A0A" w:rsidP="001A63C6">
            <w:pPr>
              <w:pStyle w:val="TableText"/>
              <w:widowControl w:val="0"/>
              <w:spacing w:before="100" w:beforeAutospacing="1" w:after="120"/>
              <w:rPr>
                <w:rFonts w:ascii="Tahoma" w:hAnsi="Tahoma" w:cs="Tahoma"/>
                <w:sz w:val="13"/>
                <w:szCs w:val="13"/>
              </w:rPr>
            </w:pPr>
          </w:p>
        </w:tc>
        <w:tc>
          <w:tcPr>
            <w:tcW w:w="444" w:type="dxa"/>
            <w:tcBorders>
              <w:bottom w:val="single" w:sz="4" w:space="0" w:color="auto"/>
            </w:tcBorders>
            <w:shd w:val="clear" w:color="auto" w:fill="FABF8F"/>
            <w:vAlign w:val="bottom"/>
          </w:tcPr>
          <w:p w14:paraId="568111E2" w14:textId="77777777" w:rsidR="00913A0A" w:rsidRPr="00222CE3" w:rsidRDefault="00913A0A" w:rsidP="001A63C6">
            <w:pPr>
              <w:pStyle w:val="TableText"/>
              <w:widowControl w:val="0"/>
              <w:spacing w:before="100" w:beforeAutospacing="1" w:after="120"/>
              <w:rPr>
                <w:rFonts w:ascii="Tahoma" w:hAnsi="Tahoma" w:cs="Tahoma"/>
                <w:sz w:val="13"/>
                <w:szCs w:val="13"/>
              </w:rPr>
            </w:pPr>
          </w:p>
        </w:tc>
        <w:tc>
          <w:tcPr>
            <w:tcW w:w="463" w:type="dxa"/>
            <w:gridSpan w:val="2"/>
            <w:tcBorders>
              <w:bottom w:val="single" w:sz="4" w:space="0" w:color="auto"/>
            </w:tcBorders>
            <w:shd w:val="clear" w:color="auto" w:fill="FABF8F"/>
            <w:vAlign w:val="bottom"/>
          </w:tcPr>
          <w:p w14:paraId="3097FDD1" w14:textId="77777777" w:rsidR="00913A0A" w:rsidRPr="00222CE3" w:rsidRDefault="00913A0A" w:rsidP="001A63C6">
            <w:pPr>
              <w:pStyle w:val="TableText"/>
              <w:widowControl w:val="0"/>
              <w:spacing w:before="100" w:beforeAutospacing="1" w:after="120"/>
              <w:rPr>
                <w:rFonts w:ascii="Tahoma" w:hAnsi="Tahoma" w:cs="Tahoma"/>
                <w:sz w:val="13"/>
                <w:szCs w:val="13"/>
              </w:rPr>
            </w:pPr>
          </w:p>
        </w:tc>
        <w:tc>
          <w:tcPr>
            <w:tcW w:w="449" w:type="dxa"/>
            <w:tcBorders>
              <w:bottom w:val="single" w:sz="4" w:space="0" w:color="auto"/>
            </w:tcBorders>
            <w:shd w:val="clear" w:color="auto" w:fill="FABF8F"/>
            <w:vAlign w:val="bottom"/>
          </w:tcPr>
          <w:p w14:paraId="51F11849" w14:textId="77777777" w:rsidR="00913A0A" w:rsidRPr="00222CE3" w:rsidRDefault="00913A0A" w:rsidP="001A63C6">
            <w:pPr>
              <w:pStyle w:val="TableText"/>
              <w:widowControl w:val="0"/>
              <w:spacing w:before="100" w:beforeAutospacing="1" w:after="120"/>
              <w:rPr>
                <w:rFonts w:ascii="Tahoma" w:hAnsi="Tahoma" w:cs="Tahoma"/>
                <w:sz w:val="13"/>
                <w:szCs w:val="13"/>
              </w:rPr>
            </w:pPr>
          </w:p>
        </w:tc>
        <w:tc>
          <w:tcPr>
            <w:tcW w:w="456" w:type="dxa"/>
            <w:tcBorders>
              <w:bottom w:val="single" w:sz="4" w:space="0" w:color="auto"/>
            </w:tcBorders>
            <w:shd w:val="clear" w:color="auto" w:fill="FABF8F"/>
            <w:vAlign w:val="bottom"/>
          </w:tcPr>
          <w:p w14:paraId="293D8ECC" w14:textId="77777777" w:rsidR="00913A0A" w:rsidRPr="00222CE3" w:rsidRDefault="00913A0A" w:rsidP="001A63C6">
            <w:pPr>
              <w:pStyle w:val="TableText"/>
              <w:widowControl w:val="0"/>
              <w:spacing w:before="100" w:beforeAutospacing="1" w:after="120"/>
              <w:rPr>
                <w:rFonts w:ascii="Tahoma" w:hAnsi="Tahoma" w:cs="Tahoma"/>
                <w:sz w:val="13"/>
                <w:szCs w:val="13"/>
              </w:rPr>
            </w:pPr>
          </w:p>
        </w:tc>
        <w:tc>
          <w:tcPr>
            <w:tcW w:w="458" w:type="dxa"/>
            <w:tcBorders>
              <w:bottom w:val="single" w:sz="4" w:space="0" w:color="auto"/>
            </w:tcBorders>
            <w:shd w:val="clear" w:color="auto" w:fill="FABF8F"/>
            <w:vAlign w:val="bottom"/>
          </w:tcPr>
          <w:p w14:paraId="399BFFA0" w14:textId="77777777" w:rsidR="00913A0A" w:rsidRPr="00222CE3" w:rsidRDefault="00913A0A" w:rsidP="001A63C6">
            <w:pPr>
              <w:pStyle w:val="TableText"/>
              <w:widowControl w:val="0"/>
              <w:spacing w:before="100" w:beforeAutospacing="1" w:after="120"/>
              <w:rPr>
                <w:rFonts w:ascii="Tahoma" w:hAnsi="Tahoma" w:cs="Tahoma"/>
                <w:sz w:val="13"/>
                <w:szCs w:val="13"/>
              </w:rPr>
            </w:pPr>
          </w:p>
        </w:tc>
        <w:tc>
          <w:tcPr>
            <w:tcW w:w="372" w:type="dxa"/>
            <w:tcBorders>
              <w:bottom w:val="single" w:sz="4" w:space="0" w:color="auto"/>
              <w:right w:val="single" w:sz="18" w:space="0" w:color="auto"/>
            </w:tcBorders>
            <w:shd w:val="clear" w:color="auto" w:fill="FABF8F"/>
            <w:vAlign w:val="bottom"/>
          </w:tcPr>
          <w:p w14:paraId="30AA7CF6" w14:textId="77777777" w:rsidR="00913A0A" w:rsidRPr="00222CE3" w:rsidRDefault="00913A0A" w:rsidP="001A63C6">
            <w:pPr>
              <w:pStyle w:val="TableText"/>
              <w:widowControl w:val="0"/>
              <w:spacing w:before="100" w:beforeAutospacing="1" w:after="120"/>
              <w:rPr>
                <w:rFonts w:ascii="Tahoma" w:hAnsi="Tahoma" w:cs="Tahoma"/>
                <w:sz w:val="13"/>
                <w:szCs w:val="13"/>
              </w:rPr>
            </w:pPr>
          </w:p>
        </w:tc>
        <w:tc>
          <w:tcPr>
            <w:tcW w:w="449" w:type="dxa"/>
            <w:tcBorders>
              <w:left w:val="single" w:sz="18" w:space="0" w:color="auto"/>
              <w:bottom w:val="single" w:sz="4" w:space="0" w:color="auto"/>
            </w:tcBorders>
            <w:shd w:val="clear" w:color="auto" w:fill="FABF8F"/>
            <w:vAlign w:val="bottom"/>
          </w:tcPr>
          <w:p w14:paraId="1788A90F" w14:textId="77777777" w:rsidR="00913A0A" w:rsidRPr="00222CE3" w:rsidRDefault="00913A0A" w:rsidP="001A63C6">
            <w:pPr>
              <w:pStyle w:val="TableText"/>
              <w:widowControl w:val="0"/>
              <w:spacing w:before="100" w:beforeAutospacing="1" w:after="120"/>
              <w:rPr>
                <w:rFonts w:ascii="Tahoma" w:hAnsi="Tahoma" w:cs="Tahoma"/>
                <w:sz w:val="13"/>
                <w:szCs w:val="13"/>
              </w:rPr>
            </w:pPr>
          </w:p>
        </w:tc>
        <w:tc>
          <w:tcPr>
            <w:tcW w:w="449" w:type="dxa"/>
            <w:tcBorders>
              <w:bottom w:val="single" w:sz="4" w:space="0" w:color="auto"/>
            </w:tcBorders>
            <w:shd w:val="clear" w:color="auto" w:fill="FABF8F"/>
            <w:vAlign w:val="bottom"/>
          </w:tcPr>
          <w:p w14:paraId="70CA670F" w14:textId="77777777" w:rsidR="00913A0A" w:rsidRPr="00222CE3" w:rsidRDefault="00913A0A" w:rsidP="001A63C6">
            <w:pPr>
              <w:pStyle w:val="TableText"/>
              <w:widowControl w:val="0"/>
              <w:spacing w:before="100" w:beforeAutospacing="1" w:after="120"/>
              <w:rPr>
                <w:rFonts w:ascii="Tahoma" w:hAnsi="Tahoma" w:cs="Tahoma"/>
                <w:sz w:val="13"/>
                <w:szCs w:val="13"/>
              </w:rPr>
            </w:pPr>
          </w:p>
        </w:tc>
        <w:tc>
          <w:tcPr>
            <w:tcW w:w="449" w:type="dxa"/>
            <w:tcBorders>
              <w:bottom w:val="single" w:sz="4" w:space="0" w:color="auto"/>
              <w:right w:val="single" w:sz="18" w:space="0" w:color="auto"/>
            </w:tcBorders>
            <w:shd w:val="clear" w:color="auto" w:fill="FABF8F"/>
            <w:vAlign w:val="bottom"/>
          </w:tcPr>
          <w:p w14:paraId="1FE096A6" w14:textId="77777777" w:rsidR="00913A0A" w:rsidRPr="00222CE3" w:rsidRDefault="00913A0A" w:rsidP="001A63C6">
            <w:pPr>
              <w:pStyle w:val="TableText"/>
              <w:widowControl w:val="0"/>
              <w:spacing w:before="100" w:beforeAutospacing="1" w:after="120"/>
              <w:rPr>
                <w:rFonts w:ascii="Tahoma" w:hAnsi="Tahoma" w:cs="Tahoma"/>
                <w:sz w:val="13"/>
                <w:szCs w:val="13"/>
              </w:rPr>
            </w:pPr>
          </w:p>
        </w:tc>
        <w:tc>
          <w:tcPr>
            <w:tcW w:w="449" w:type="dxa"/>
            <w:tcBorders>
              <w:left w:val="single" w:sz="18" w:space="0" w:color="auto"/>
              <w:bottom w:val="single" w:sz="4" w:space="0" w:color="auto"/>
            </w:tcBorders>
            <w:shd w:val="clear" w:color="auto" w:fill="FABF8F"/>
            <w:vAlign w:val="bottom"/>
          </w:tcPr>
          <w:p w14:paraId="06001CE0" w14:textId="77777777" w:rsidR="00913A0A" w:rsidRPr="00222CE3" w:rsidRDefault="00913A0A" w:rsidP="001A63C6">
            <w:pPr>
              <w:pStyle w:val="TableText"/>
              <w:widowControl w:val="0"/>
              <w:spacing w:before="100" w:beforeAutospacing="1" w:after="120"/>
              <w:rPr>
                <w:rFonts w:ascii="Tahoma" w:hAnsi="Tahoma" w:cs="Tahoma"/>
                <w:sz w:val="13"/>
                <w:szCs w:val="13"/>
              </w:rPr>
            </w:pPr>
          </w:p>
        </w:tc>
        <w:tc>
          <w:tcPr>
            <w:tcW w:w="449" w:type="dxa"/>
            <w:tcBorders>
              <w:bottom w:val="single" w:sz="4" w:space="0" w:color="auto"/>
              <w:right w:val="single" w:sz="18" w:space="0" w:color="auto"/>
            </w:tcBorders>
            <w:shd w:val="clear" w:color="auto" w:fill="FABF8F"/>
            <w:vAlign w:val="center"/>
          </w:tcPr>
          <w:p w14:paraId="4D606430" w14:textId="77777777" w:rsidR="00913A0A" w:rsidRPr="00222CE3" w:rsidRDefault="00913A0A" w:rsidP="001A63C6">
            <w:pPr>
              <w:pStyle w:val="TableText"/>
              <w:widowControl w:val="0"/>
              <w:rPr>
                <w:rFonts w:ascii="Tahoma" w:hAnsi="Tahoma" w:cs="Tahoma"/>
                <w:color w:val="000000"/>
                <w:sz w:val="13"/>
              </w:rPr>
            </w:pPr>
          </w:p>
        </w:tc>
        <w:tc>
          <w:tcPr>
            <w:tcW w:w="349" w:type="dxa"/>
            <w:tcBorders>
              <w:left w:val="single" w:sz="18" w:space="0" w:color="auto"/>
              <w:bottom w:val="single" w:sz="4" w:space="0" w:color="auto"/>
              <w:right w:val="single" w:sz="18" w:space="0" w:color="auto"/>
            </w:tcBorders>
            <w:shd w:val="clear" w:color="auto" w:fill="FABF8F"/>
            <w:vAlign w:val="center"/>
          </w:tcPr>
          <w:p w14:paraId="05F062BA" w14:textId="77777777" w:rsidR="00913A0A" w:rsidRPr="00222CE3" w:rsidRDefault="00913A0A" w:rsidP="001A63C6">
            <w:pPr>
              <w:pStyle w:val="TableText"/>
              <w:widowControl w:val="0"/>
              <w:rPr>
                <w:rFonts w:ascii="Tahoma" w:hAnsi="Tahoma" w:cs="Tahoma"/>
                <w:sz w:val="13"/>
              </w:rPr>
            </w:pPr>
          </w:p>
        </w:tc>
        <w:tc>
          <w:tcPr>
            <w:tcW w:w="601" w:type="dxa"/>
            <w:tcBorders>
              <w:bottom w:val="single" w:sz="4" w:space="0" w:color="auto"/>
            </w:tcBorders>
            <w:shd w:val="clear" w:color="auto" w:fill="FABF8F"/>
          </w:tcPr>
          <w:p w14:paraId="72083283" w14:textId="77777777" w:rsidR="00913A0A" w:rsidRPr="00222CE3" w:rsidRDefault="00913A0A" w:rsidP="001A63C6">
            <w:pPr>
              <w:pStyle w:val="TableText"/>
              <w:widowControl w:val="0"/>
              <w:spacing w:before="120"/>
              <w:rPr>
                <w:rFonts w:ascii="Tahoma" w:hAnsi="Tahoma" w:cs="Tahoma"/>
                <w:sz w:val="13"/>
              </w:rPr>
            </w:pPr>
          </w:p>
        </w:tc>
        <w:tc>
          <w:tcPr>
            <w:tcW w:w="453" w:type="dxa"/>
            <w:tcBorders>
              <w:bottom w:val="single" w:sz="4" w:space="0" w:color="auto"/>
            </w:tcBorders>
            <w:shd w:val="clear" w:color="auto" w:fill="FABF8F"/>
            <w:vAlign w:val="center"/>
          </w:tcPr>
          <w:p w14:paraId="3F86CD97" w14:textId="77777777" w:rsidR="00913A0A" w:rsidRPr="00222CE3" w:rsidRDefault="00913A0A" w:rsidP="001A63C6">
            <w:pPr>
              <w:pStyle w:val="TableText"/>
              <w:widowControl w:val="0"/>
              <w:rPr>
                <w:rFonts w:ascii="Tahoma" w:hAnsi="Tahoma" w:cs="Tahoma"/>
                <w:sz w:val="13"/>
              </w:rPr>
            </w:pPr>
          </w:p>
        </w:tc>
        <w:tc>
          <w:tcPr>
            <w:tcW w:w="483" w:type="dxa"/>
            <w:tcBorders>
              <w:bottom w:val="single" w:sz="4" w:space="0" w:color="auto"/>
            </w:tcBorders>
            <w:shd w:val="clear" w:color="auto" w:fill="FABF8F"/>
          </w:tcPr>
          <w:p w14:paraId="3189F964" w14:textId="77777777" w:rsidR="00913A0A" w:rsidRPr="00222CE3" w:rsidRDefault="00913A0A" w:rsidP="001A63C6">
            <w:pPr>
              <w:pStyle w:val="TableText"/>
              <w:widowControl w:val="0"/>
              <w:rPr>
                <w:rFonts w:ascii="Tahoma" w:hAnsi="Tahoma" w:cs="Tahoma"/>
                <w:sz w:val="13"/>
              </w:rPr>
            </w:pPr>
          </w:p>
        </w:tc>
      </w:tr>
      <w:tr w:rsidR="00913A0A" w:rsidRPr="00222CE3" w14:paraId="4427E621" w14:textId="77777777" w:rsidTr="000C4675">
        <w:trPr>
          <w:trHeight w:val="145"/>
        </w:trPr>
        <w:tc>
          <w:tcPr>
            <w:tcW w:w="2446" w:type="dxa"/>
            <w:gridSpan w:val="2"/>
            <w:tcBorders>
              <w:bottom w:val="single" w:sz="4" w:space="0" w:color="auto"/>
            </w:tcBorders>
            <w:shd w:val="clear" w:color="auto" w:fill="auto"/>
          </w:tcPr>
          <w:p w14:paraId="1CC4BD53" w14:textId="77777777" w:rsidR="00913A0A" w:rsidRPr="00222CE3" w:rsidRDefault="00913A0A" w:rsidP="000E0C3E">
            <w:pPr>
              <w:pStyle w:val="ProductNames"/>
              <w:rPr>
                <w:rFonts w:ascii="Tahoma" w:hAnsi="Tahoma" w:cs="Tahoma"/>
                <w:sz w:val="14"/>
              </w:rPr>
            </w:pPr>
            <w:bookmarkStart w:id="227" w:name="_Toc336337971"/>
            <w:bookmarkStart w:id="228" w:name="_Toc377682762"/>
            <w:r w:rsidRPr="00222CE3">
              <w:rPr>
                <w:rFonts w:ascii="Tahoma" w:hAnsi="Tahoma" w:cs="Tahoma"/>
                <w:sz w:val="14"/>
              </w:rPr>
              <w:t>Forefront Protection 2010 para Exchange Server (SL de Dispositivo y</w:t>
            </w:r>
            <w:r w:rsidR="000E0C3E">
              <w:rPr>
                <w:rFonts w:ascii="Tahoma" w:hAnsi="Tahoma" w:cs="Tahoma"/>
                <w:sz w:val="14"/>
              </w:rPr>
              <w:t> </w:t>
            </w:r>
            <w:r w:rsidRPr="00222CE3">
              <w:rPr>
                <w:rFonts w:ascii="Tahoma" w:hAnsi="Tahoma" w:cs="Tahoma"/>
                <w:sz w:val="14"/>
              </w:rPr>
              <w:t>de Usuario)</w:t>
            </w:r>
            <w:bookmarkEnd w:id="227"/>
            <w:bookmarkEnd w:id="228"/>
          </w:p>
        </w:tc>
        <w:tc>
          <w:tcPr>
            <w:tcW w:w="502" w:type="dxa"/>
            <w:tcBorders>
              <w:bottom w:val="single" w:sz="4" w:space="0" w:color="auto"/>
            </w:tcBorders>
            <w:shd w:val="clear" w:color="auto" w:fill="auto"/>
            <w:vAlign w:val="center"/>
          </w:tcPr>
          <w:p w14:paraId="429FDD7D" w14:textId="77777777" w:rsidR="00913A0A" w:rsidRPr="00222CE3" w:rsidRDefault="00A85D6E" w:rsidP="003D4F46">
            <w:pPr>
              <w:pStyle w:val="TableText"/>
              <w:widowControl w:val="0"/>
              <w:rPr>
                <w:b/>
                <w:color w:val="000000"/>
                <w:sz w:val="13"/>
                <w:szCs w:val="13"/>
                <w:u w:val="single"/>
              </w:rPr>
            </w:pPr>
            <w:hyperlink w:anchor="_62_Forefront_Protection" w:history="1">
              <w:r w:rsidR="00A36CE0" w:rsidRPr="00222CE3">
                <w:rPr>
                  <w:rStyle w:val="Hyperlink"/>
                  <w:b/>
                  <w:sz w:val="13"/>
                  <w:szCs w:val="13"/>
                </w:rPr>
                <w:t>62</w:t>
              </w:r>
            </w:hyperlink>
          </w:p>
        </w:tc>
        <w:tc>
          <w:tcPr>
            <w:tcW w:w="447" w:type="dxa"/>
            <w:tcBorders>
              <w:bottom w:val="single" w:sz="4" w:space="0" w:color="auto"/>
            </w:tcBorders>
            <w:shd w:val="clear" w:color="auto" w:fill="auto"/>
            <w:vAlign w:val="center"/>
          </w:tcPr>
          <w:p w14:paraId="0A00D111" w14:textId="77777777" w:rsidR="00913A0A" w:rsidRPr="00222CE3" w:rsidRDefault="00913A0A" w:rsidP="001A63C6">
            <w:pPr>
              <w:pStyle w:val="TableText"/>
              <w:widowControl w:val="0"/>
              <w:spacing w:before="80"/>
              <w:rPr>
                <w:rFonts w:ascii="Tahoma" w:hAnsi="Tahoma" w:cs="Tahoma"/>
                <w:sz w:val="13"/>
              </w:rPr>
            </w:pPr>
          </w:p>
        </w:tc>
        <w:tc>
          <w:tcPr>
            <w:tcW w:w="359" w:type="dxa"/>
            <w:tcBorders>
              <w:bottom w:val="single" w:sz="4" w:space="0" w:color="auto"/>
              <w:right w:val="single" w:sz="18" w:space="0" w:color="auto"/>
            </w:tcBorders>
            <w:shd w:val="clear" w:color="auto" w:fill="auto"/>
            <w:vAlign w:val="center"/>
          </w:tcPr>
          <w:p w14:paraId="5C6125AF" w14:textId="77777777" w:rsidR="00913A0A" w:rsidRPr="00222CE3" w:rsidRDefault="00913A0A" w:rsidP="001A63C6">
            <w:pPr>
              <w:pStyle w:val="TableText"/>
              <w:widowControl w:val="0"/>
              <w:rPr>
                <w:rFonts w:ascii="Tahoma" w:hAnsi="Tahoma" w:cs="Tahoma"/>
                <w:sz w:val="13"/>
              </w:rPr>
            </w:pPr>
          </w:p>
        </w:tc>
        <w:tc>
          <w:tcPr>
            <w:tcW w:w="363" w:type="dxa"/>
            <w:tcBorders>
              <w:left w:val="single" w:sz="18" w:space="0" w:color="auto"/>
              <w:bottom w:val="single" w:sz="4" w:space="0" w:color="auto"/>
              <w:right w:val="single" w:sz="4" w:space="0" w:color="auto"/>
            </w:tcBorders>
            <w:shd w:val="clear" w:color="auto" w:fill="auto"/>
            <w:vAlign w:val="center"/>
          </w:tcPr>
          <w:p w14:paraId="15EF805F" w14:textId="77777777" w:rsidR="00913A0A" w:rsidRPr="00222CE3" w:rsidRDefault="00913A0A" w:rsidP="001A63C6">
            <w:pPr>
              <w:pStyle w:val="TableText"/>
              <w:widowControl w:val="0"/>
              <w:rPr>
                <w:rFonts w:ascii="Tahoma" w:hAnsi="Tahoma" w:cs="Tahoma"/>
                <w:sz w:val="13"/>
              </w:rPr>
            </w:pPr>
          </w:p>
        </w:tc>
        <w:tc>
          <w:tcPr>
            <w:tcW w:w="444" w:type="dxa"/>
            <w:tcBorders>
              <w:left w:val="single" w:sz="4" w:space="0" w:color="auto"/>
              <w:bottom w:val="single" w:sz="4" w:space="0" w:color="auto"/>
              <w:right w:val="single" w:sz="4" w:space="0" w:color="auto"/>
            </w:tcBorders>
            <w:shd w:val="clear" w:color="auto" w:fill="auto"/>
            <w:vAlign w:val="center"/>
          </w:tcPr>
          <w:p w14:paraId="201C6F2A" w14:textId="77777777" w:rsidR="00913A0A" w:rsidRPr="00222CE3" w:rsidRDefault="00913A0A" w:rsidP="001A63C6">
            <w:pPr>
              <w:pStyle w:val="TableText"/>
              <w:widowControl w:val="0"/>
              <w:rPr>
                <w:rFonts w:ascii="Tahoma" w:hAnsi="Tahoma" w:cs="Tahoma"/>
                <w:sz w:val="13"/>
              </w:rPr>
            </w:pPr>
          </w:p>
        </w:tc>
        <w:tc>
          <w:tcPr>
            <w:tcW w:w="463" w:type="dxa"/>
            <w:gridSpan w:val="2"/>
            <w:tcBorders>
              <w:left w:val="single" w:sz="4" w:space="0" w:color="auto"/>
              <w:bottom w:val="single" w:sz="4" w:space="0" w:color="auto"/>
              <w:right w:val="single" w:sz="4" w:space="0" w:color="auto"/>
            </w:tcBorders>
            <w:shd w:val="clear" w:color="auto" w:fill="auto"/>
            <w:vAlign w:val="center"/>
          </w:tcPr>
          <w:p w14:paraId="7DE17000" w14:textId="77777777" w:rsidR="00913A0A" w:rsidRPr="00222CE3" w:rsidRDefault="00913A0A" w:rsidP="001A63C6">
            <w:pPr>
              <w:pStyle w:val="TableText"/>
              <w:widowControl w:val="0"/>
              <w:rPr>
                <w:rFonts w:ascii="Tahoma" w:hAnsi="Tahoma" w:cs="Tahoma"/>
                <w:sz w:val="13"/>
              </w:rPr>
            </w:pPr>
          </w:p>
        </w:tc>
        <w:tc>
          <w:tcPr>
            <w:tcW w:w="444" w:type="dxa"/>
            <w:tcBorders>
              <w:left w:val="single" w:sz="4" w:space="0" w:color="auto"/>
              <w:bottom w:val="single" w:sz="4" w:space="0" w:color="auto"/>
              <w:right w:val="single" w:sz="4" w:space="0" w:color="auto"/>
            </w:tcBorders>
            <w:shd w:val="clear" w:color="auto" w:fill="auto"/>
            <w:vAlign w:val="center"/>
          </w:tcPr>
          <w:p w14:paraId="4C92B6B8" w14:textId="77777777" w:rsidR="00913A0A" w:rsidRPr="00222CE3" w:rsidRDefault="00913A0A" w:rsidP="001A63C6">
            <w:pPr>
              <w:pStyle w:val="TableText"/>
              <w:widowControl w:val="0"/>
              <w:rPr>
                <w:rFonts w:ascii="Tahoma" w:hAnsi="Tahoma" w:cs="Tahoma"/>
                <w:sz w:val="13"/>
              </w:rPr>
            </w:pPr>
          </w:p>
        </w:tc>
        <w:tc>
          <w:tcPr>
            <w:tcW w:w="456" w:type="dxa"/>
            <w:tcBorders>
              <w:left w:val="single" w:sz="4" w:space="0" w:color="auto"/>
              <w:bottom w:val="single" w:sz="4" w:space="0" w:color="auto"/>
              <w:right w:val="single" w:sz="4" w:space="0" w:color="auto"/>
            </w:tcBorders>
            <w:shd w:val="clear" w:color="auto" w:fill="auto"/>
            <w:vAlign w:val="center"/>
          </w:tcPr>
          <w:p w14:paraId="3378A176" w14:textId="77777777" w:rsidR="00913A0A" w:rsidRPr="00222CE3" w:rsidRDefault="00913A0A" w:rsidP="001A63C6">
            <w:pPr>
              <w:pStyle w:val="TableText"/>
              <w:widowControl w:val="0"/>
              <w:rPr>
                <w:rFonts w:ascii="Tahoma" w:hAnsi="Tahoma" w:cs="Tahoma"/>
                <w:sz w:val="13"/>
              </w:rPr>
            </w:pPr>
          </w:p>
        </w:tc>
        <w:tc>
          <w:tcPr>
            <w:tcW w:w="453" w:type="dxa"/>
            <w:tcBorders>
              <w:left w:val="single" w:sz="4" w:space="0" w:color="auto"/>
              <w:bottom w:val="single" w:sz="4" w:space="0" w:color="auto"/>
              <w:right w:val="single" w:sz="4" w:space="0" w:color="auto"/>
            </w:tcBorders>
            <w:shd w:val="clear" w:color="auto" w:fill="auto"/>
            <w:vAlign w:val="center"/>
          </w:tcPr>
          <w:p w14:paraId="35D705EF" w14:textId="77777777" w:rsidR="00913A0A" w:rsidRPr="00222CE3" w:rsidRDefault="00913A0A" w:rsidP="001A63C6">
            <w:pPr>
              <w:pStyle w:val="TableText"/>
              <w:widowControl w:val="0"/>
              <w:rPr>
                <w:rFonts w:ascii="Tahoma" w:hAnsi="Tahoma" w:cs="Tahoma"/>
                <w:sz w:val="13"/>
              </w:rPr>
            </w:pPr>
          </w:p>
        </w:tc>
        <w:tc>
          <w:tcPr>
            <w:tcW w:w="382" w:type="dxa"/>
            <w:tcBorders>
              <w:left w:val="single" w:sz="4" w:space="0" w:color="auto"/>
              <w:bottom w:val="single" w:sz="4" w:space="0" w:color="auto"/>
              <w:right w:val="single" w:sz="18" w:space="0" w:color="auto"/>
            </w:tcBorders>
            <w:shd w:val="clear" w:color="auto" w:fill="auto"/>
            <w:vAlign w:val="center"/>
          </w:tcPr>
          <w:p w14:paraId="150B620A" w14:textId="77777777" w:rsidR="00913A0A" w:rsidRPr="00222CE3" w:rsidRDefault="00913A0A" w:rsidP="001A63C6">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auto"/>
            <w:vAlign w:val="center"/>
          </w:tcPr>
          <w:p w14:paraId="70BCE6A8"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tcBorders>
            <w:shd w:val="clear" w:color="auto" w:fill="auto"/>
            <w:vAlign w:val="center"/>
          </w:tcPr>
          <w:p w14:paraId="19E9B0BF"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auto"/>
            <w:vAlign w:val="center"/>
          </w:tcPr>
          <w:p w14:paraId="352E50A6" w14:textId="77777777" w:rsidR="00913A0A" w:rsidRPr="00222CE3" w:rsidRDefault="00913A0A" w:rsidP="001A63C6">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auto"/>
            <w:vAlign w:val="center"/>
          </w:tcPr>
          <w:p w14:paraId="4CD8D229"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auto"/>
            <w:vAlign w:val="center"/>
          </w:tcPr>
          <w:p w14:paraId="35035147" w14:textId="77777777" w:rsidR="00913A0A" w:rsidRPr="00222CE3" w:rsidRDefault="00913A0A" w:rsidP="001A63C6">
            <w:pPr>
              <w:pStyle w:val="TableText"/>
              <w:widowControl w:val="0"/>
              <w:rPr>
                <w:rFonts w:ascii="Tahoma" w:hAnsi="Tahoma" w:cs="Tahoma"/>
                <w:sz w:val="13"/>
              </w:rPr>
            </w:pPr>
          </w:p>
        </w:tc>
        <w:tc>
          <w:tcPr>
            <w:tcW w:w="349" w:type="dxa"/>
            <w:tcBorders>
              <w:left w:val="single" w:sz="18" w:space="0" w:color="auto"/>
              <w:bottom w:val="single" w:sz="4" w:space="0" w:color="auto"/>
              <w:right w:val="single" w:sz="18" w:space="0" w:color="auto"/>
            </w:tcBorders>
            <w:shd w:val="clear" w:color="auto" w:fill="auto"/>
            <w:vAlign w:val="center"/>
          </w:tcPr>
          <w:p w14:paraId="5B51D739" w14:textId="77777777" w:rsidR="00913A0A" w:rsidRPr="00222CE3" w:rsidRDefault="00913A0A" w:rsidP="001A63C6">
            <w:pPr>
              <w:pStyle w:val="TableText"/>
              <w:widowControl w:val="0"/>
              <w:rPr>
                <w:rFonts w:ascii="Tahoma" w:hAnsi="Tahoma" w:cs="Tahoma"/>
                <w:sz w:val="13"/>
              </w:rPr>
            </w:pPr>
          </w:p>
        </w:tc>
        <w:tc>
          <w:tcPr>
            <w:tcW w:w="601" w:type="dxa"/>
            <w:tcBorders>
              <w:bottom w:val="single" w:sz="4" w:space="0" w:color="auto"/>
            </w:tcBorders>
            <w:shd w:val="clear" w:color="auto" w:fill="auto"/>
            <w:vAlign w:val="center"/>
          </w:tcPr>
          <w:p w14:paraId="6DBA9C04" w14:textId="77777777" w:rsidR="00913A0A" w:rsidRPr="00222CE3" w:rsidRDefault="00913A0A" w:rsidP="001A63C6">
            <w:pPr>
              <w:pStyle w:val="TableText"/>
              <w:widowControl w:val="0"/>
              <w:spacing w:before="120"/>
              <w:rPr>
                <w:rFonts w:ascii="Tahoma" w:hAnsi="Tahoma" w:cs="Tahoma"/>
                <w:sz w:val="13"/>
              </w:rPr>
            </w:pPr>
          </w:p>
        </w:tc>
        <w:tc>
          <w:tcPr>
            <w:tcW w:w="453" w:type="dxa"/>
            <w:tcBorders>
              <w:bottom w:val="single" w:sz="4" w:space="0" w:color="auto"/>
            </w:tcBorders>
            <w:shd w:val="clear" w:color="auto" w:fill="auto"/>
            <w:vAlign w:val="center"/>
          </w:tcPr>
          <w:p w14:paraId="2B003E64" w14:textId="77777777" w:rsidR="00913A0A" w:rsidRPr="00222CE3" w:rsidRDefault="00913A0A" w:rsidP="001A63C6">
            <w:pPr>
              <w:pStyle w:val="TableText"/>
              <w:widowControl w:val="0"/>
              <w:rPr>
                <w:rFonts w:ascii="Tahoma" w:hAnsi="Tahoma" w:cs="Tahoma"/>
                <w:sz w:val="13"/>
              </w:rPr>
            </w:pPr>
          </w:p>
        </w:tc>
        <w:tc>
          <w:tcPr>
            <w:tcW w:w="483" w:type="dxa"/>
            <w:tcBorders>
              <w:bottom w:val="single" w:sz="4" w:space="0" w:color="auto"/>
            </w:tcBorders>
          </w:tcPr>
          <w:p w14:paraId="43663C66" w14:textId="77777777" w:rsidR="00913A0A" w:rsidRPr="00222CE3" w:rsidRDefault="00913A0A" w:rsidP="001A63C6">
            <w:pPr>
              <w:pStyle w:val="TableText"/>
              <w:widowControl w:val="0"/>
              <w:rPr>
                <w:rFonts w:ascii="Tahoma" w:hAnsi="Tahoma" w:cs="Tahoma"/>
                <w:sz w:val="13"/>
              </w:rPr>
            </w:pPr>
          </w:p>
        </w:tc>
      </w:tr>
      <w:tr w:rsidR="000C4675" w:rsidRPr="00222CE3" w14:paraId="42099D7F" w14:textId="77777777" w:rsidTr="000C4675">
        <w:trPr>
          <w:trHeight w:val="145"/>
        </w:trPr>
        <w:tc>
          <w:tcPr>
            <w:tcW w:w="2446" w:type="dxa"/>
            <w:gridSpan w:val="2"/>
            <w:tcBorders>
              <w:bottom w:val="single" w:sz="4" w:space="0" w:color="auto"/>
            </w:tcBorders>
            <w:shd w:val="clear" w:color="auto" w:fill="FABF8F"/>
          </w:tcPr>
          <w:p w14:paraId="49B447FE" w14:textId="77777777" w:rsidR="00913A0A" w:rsidRPr="00222CE3" w:rsidRDefault="00913A0A" w:rsidP="000E0C3E">
            <w:pPr>
              <w:pStyle w:val="ProductNames"/>
              <w:rPr>
                <w:rFonts w:ascii="Tahoma" w:hAnsi="Tahoma" w:cs="Tahoma"/>
                <w:sz w:val="14"/>
              </w:rPr>
            </w:pPr>
            <w:bookmarkStart w:id="229" w:name="_Toc336337976"/>
            <w:bookmarkStart w:id="230" w:name="_Toc377682763"/>
            <w:r w:rsidRPr="00222CE3">
              <w:rPr>
                <w:rFonts w:ascii="Tahoma" w:hAnsi="Tahoma" w:cs="Tahoma"/>
                <w:sz w:val="14"/>
              </w:rPr>
              <w:t>Forefront Protection 2010 para SharePoint (SL de Dispositivo y</w:t>
            </w:r>
            <w:r w:rsidR="000E0C3E">
              <w:rPr>
                <w:rFonts w:ascii="Tahoma" w:hAnsi="Tahoma" w:cs="Tahoma"/>
                <w:sz w:val="14"/>
              </w:rPr>
              <w:t> </w:t>
            </w:r>
            <w:r w:rsidRPr="00222CE3">
              <w:rPr>
                <w:rFonts w:ascii="Tahoma" w:hAnsi="Tahoma" w:cs="Tahoma"/>
                <w:sz w:val="14"/>
              </w:rPr>
              <w:t>de</w:t>
            </w:r>
            <w:r w:rsidR="000E0C3E">
              <w:rPr>
                <w:rFonts w:ascii="Tahoma" w:hAnsi="Tahoma" w:cs="Tahoma"/>
                <w:sz w:val="14"/>
              </w:rPr>
              <w:t> </w:t>
            </w:r>
            <w:r w:rsidRPr="00222CE3">
              <w:rPr>
                <w:rFonts w:ascii="Tahoma" w:hAnsi="Tahoma" w:cs="Tahoma"/>
                <w:sz w:val="14"/>
              </w:rPr>
              <w:t>Usuario)</w:t>
            </w:r>
            <w:bookmarkEnd w:id="229"/>
            <w:bookmarkEnd w:id="230"/>
          </w:p>
        </w:tc>
        <w:tc>
          <w:tcPr>
            <w:tcW w:w="502" w:type="dxa"/>
            <w:tcBorders>
              <w:bottom w:val="single" w:sz="4" w:space="0" w:color="auto"/>
            </w:tcBorders>
            <w:shd w:val="clear" w:color="auto" w:fill="FABF8F"/>
            <w:vAlign w:val="center"/>
          </w:tcPr>
          <w:p w14:paraId="243ACA78" w14:textId="77777777" w:rsidR="00913A0A" w:rsidRPr="00222CE3" w:rsidRDefault="00A85D6E" w:rsidP="003D4F46">
            <w:pPr>
              <w:pStyle w:val="TableText"/>
              <w:widowControl w:val="0"/>
              <w:rPr>
                <w:rStyle w:val="EndnoteReference"/>
                <w:b w:val="0"/>
                <w:color w:val="000000"/>
                <w:position w:val="-11"/>
                <w:sz w:val="13"/>
                <w:szCs w:val="13"/>
                <w:u w:val="single"/>
              </w:rPr>
            </w:pPr>
            <w:hyperlink w:anchor="_62_Forefront_Protection" w:history="1">
              <w:r w:rsidR="001D43BD" w:rsidRPr="00222CE3">
                <w:rPr>
                  <w:rStyle w:val="Hyperlink"/>
                  <w:b/>
                  <w:sz w:val="13"/>
                  <w:szCs w:val="13"/>
                </w:rPr>
                <w:t>62</w:t>
              </w:r>
            </w:hyperlink>
          </w:p>
        </w:tc>
        <w:tc>
          <w:tcPr>
            <w:tcW w:w="447" w:type="dxa"/>
            <w:tcBorders>
              <w:bottom w:val="single" w:sz="4" w:space="0" w:color="auto"/>
            </w:tcBorders>
            <w:shd w:val="clear" w:color="auto" w:fill="FABF8F"/>
          </w:tcPr>
          <w:p w14:paraId="7E762658" w14:textId="77777777" w:rsidR="00913A0A" w:rsidRPr="00222CE3" w:rsidRDefault="00913A0A" w:rsidP="001A63C6">
            <w:pPr>
              <w:pStyle w:val="TableText"/>
              <w:widowControl w:val="0"/>
              <w:spacing w:before="80"/>
              <w:rPr>
                <w:rFonts w:ascii="Tahoma" w:hAnsi="Tahoma" w:cs="Tahoma"/>
                <w:sz w:val="13"/>
              </w:rPr>
            </w:pPr>
          </w:p>
        </w:tc>
        <w:tc>
          <w:tcPr>
            <w:tcW w:w="359" w:type="dxa"/>
            <w:tcBorders>
              <w:bottom w:val="single" w:sz="4" w:space="0" w:color="auto"/>
              <w:right w:val="single" w:sz="18" w:space="0" w:color="auto"/>
            </w:tcBorders>
            <w:shd w:val="clear" w:color="auto" w:fill="FABF8F"/>
            <w:vAlign w:val="center"/>
          </w:tcPr>
          <w:p w14:paraId="15AA0C7C" w14:textId="77777777" w:rsidR="00913A0A" w:rsidRPr="00222CE3" w:rsidRDefault="00913A0A" w:rsidP="001A63C6">
            <w:pPr>
              <w:pStyle w:val="TableText"/>
              <w:widowControl w:val="0"/>
              <w:rPr>
                <w:rFonts w:ascii="Tahoma" w:hAnsi="Tahoma" w:cs="Tahoma"/>
                <w:sz w:val="13"/>
              </w:rPr>
            </w:pPr>
          </w:p>
        </w:tc>
        <w:tc>
          <w:tcPr>
            <w:tcW w:w="363" w:type="dxa"/>
            <w:tcBorders>
              <w:left w:val="single" w:sz="18" w:space="0" w:color="auto"/>
              <w:bottom w:val="single" w:sz="4" w:space="0" w:color="auto"/>
              <w:right w:val="single" w:sz="4" w:space="0" w:color="auto"/>
            </w:tcBorders>
            <w:shd w:val="clear" w:color="auto" w:fill="FABF8F"/>
            <w:vAlign w:val="center"/>
          </w:tcPr>
          <w:p w14:paraId="37ADB71B" w14:textId="77777777" w:rsidR="00913A0A" w:rsidRPr="00222CE3" w:rsidRDefault="00913A0A" w:rsidP="001A63C6">
            <w:pPr>
              <w:pStyle w:val="TableText"/>
              <w:widowControl w:val="0"/>
              <w:rPr>
                <w:rFonts w:ascii="Tahoma" w:hAnsi="Tahoma" w:cs="Tahoma"/>
                <w:sz w:val="13"/>
              </w:rPr>
            </w:pPr>
          </w:p>
        </w:tc>
        <w:tc>
          <w:tcPr>
            <w:tcW w:w="444" w:type="dxa"/>
            <w:tcBorders>
              <w:left w:val="single" w:sz="4" w:space="0" w:color="auto"/>
              <w:bottom w:val="single" w:sz="4" w:space="0" w:color="auto"/>
              <w:right w:val="single" w:sz="4" w:space="0" w:color="auto"/>
            </w:tcBorders>
            <w:shd w:val="clear" w:color="auto" w:fill="FABF8F"/>
            <w:vAlign w:val="center"/>
          </w:tcPr>
          <w:p w14:paraId="1E565A48" w14:textId="77777777" w:rsidR="00913A0A" w:rsidRPr="00222CE3" w:rsidRDefault="00913A0A" w:rsidP="001A63C6">
            <w:pPr>
              <w:pStyle w:val="TableText"/>
              <w:widowControl w:val="0"/>
              <w:rPr>
                <w:rFonts w:ascii="Tahoma" w:hAnsi="Tahoma" w:cs="Tahoma"/>
                <w:sz w:val="13"/>
              </w:rPr>
            </w:pPr>
          </w:p>
        </w:tc>
        <w:tc>
          <w:tcPr>
            <w:tcW w:w="463" w:type="dxa"/>
            <w:gridSpan w:val="2"/>
            <w:tcBorders>
              <w:left w:val="single" w:sz="4" w:space="0" w:color="auto"/>
              <w:bottom w:val="single" w:sz="4" w:space="0" w:color="auto"/>
              <w:right w:val="single" w:sz="4" w:space="0" w:color="auto"/>
            </w:tcBorders>
            <w:shd w:val="clear" w:color="auto" w:fill="FABF8F"/>
            <w:vAlign w:val="center"/>
          </w:tcPr>
          <w:p w14:paraId="71D23CF7" w14:textId="77777777" w:rsidR="00913A0A" w:rsidRPr="00222CE3" w:rsidRDefault="00913A0A" w:rsidP="001A63C6">
            <w:pPr>
              <w:pStyle w:val="TableText"/>
              <w:widowControl w:val="0"/>
              <w:rPr>
                <w:rFonts w:ascii="Tahoma" w:hAnsi="Tahoma" w:cs="Tahoma"/>
                <w:sz w:val="13"/>
              </w:rPr>
            </w:pPr>
          </w:p>
        </w:tc>
        <w:tc>
          <w:tcPr>
            <w:tcW w:w="444" w:type="dxa"/>
            <w:tcBorders>
              <w:left w:val="single" w:sz="4" w:space="0" w:color="auto"/>
              <w:bottom w:val="single" w:sz="4" w:space="0" w:color="auto"/>
              <w:right w:val="single" w:sz="4" w:space="0" w:color="auto"/>
            </w:tcBorders>
            <w:shd w:val="clear" w:color="auto" w:fill="FABF8F"/>
            <w:vAlign w:val="center"/>
          </w:tcPr>
          <w:p w14:paraId="2979D481" w14:textId="77777777" w:rsidR="00913A0A" w:rsidRPr="00222CE3" w:rsidRDefault="00913A0A" w:rsidP="001A63C6">
            <w:pPr>
              <w:pStyle w:val="TableText"/>
              <w:widowControl w:val="0"/>
              <w:rPr>
                <w:rFonts w:ascii="Tahoma" w:hAnsi="Tahoma" w:cs="Tahoma"/>
                <w:sz w:val="13"/>
              </w:rPr>
            </w:pPr>
          </w:p>
        </w:tc>
        <w:tc>
          <w:tcPr>
            <w:tcW w:w="456" w:type="dxa"/>
            <w:tcBorders>
              <w:left w:val="single" w:sz="4" w:space="0" w:color="auto"/>
              <w:bottom w:val="single" w:sz="4" w:space="0" w:color="auto"/>
              <w:right w:val="single" w:sz="4" w:space="0" w:color="auto"/>
            </w:tcBorders>
            <w:shd w:val="clear" w:color="auto" w:fill="FABF8F"/>
            <w:vAlign w:val="center"/>
          </w:tcPr>
          <w:p w14:paraId="41DA2D9B" w14:textId="77777777" w:rsidR="00913A0A" w:rsidRPr="00222CE3" w:rsidRDefault="00913A0A" w:rsidP="001A63C6">
            <w:pPr>
              <w:pStyle w:val="TableText"/>
              <w:widowControl w:val="0"/>
              <w:rPr>
                <w:rFonts w:ascii="Tahoma" w:hAnsi="Tahoma" w:cs="Tahoma"/>
                <w:sz w:val="13"/>
              </w:rPr>
            </w:pPr>
          </w:p>
        </w:tc>
        <w:tc>
          <w:tcPr>
            <w:tcW w:w="453" w:type="dxa"/>
            <w:tcBorders>
              <w:left w:val="single" w:sz="4" w:space="0" w:color="auto"/>
              <w:bottom w:val="single" w:sz="4" w:space="0" w:color="auto"/>
              <w:right w:val="single" w:sz="4" w:space="0" w:color="auto"/>
            </w:tcBorders>
            <w:shd w:val="clear" w:color="auto" w:fill="FABF8F"/>
            <w:vAlign w:val="center"/>
          </w:tcPr>
          <w:p w14:paraId="6A147DDB" w14:textId="77777777" w:rsidR="00913A0A" w:rsidRPr="00222CE3" w:rsidRDefault="00913A0A" w:rsidP="001A63C6">
            <w:pPr>
              <w:pStyle w:val="TableText"/>
              <w:widowControl w:val="0"/>
              <w:rPr>
                <w:rFonts w:ascii="Tahoma" w:hAnsi="Tahoma" w:cs="Tahoma"/>
                <w:sz w:val="13"/>
              </w:rPr>
            </w:pPr>
          </w:p>
        </w:tc>
        <w:tc>
          <w:tcPr>
            <w:tcW w:w="382" w:type="dxa"/>
            <w:tcBorders>
              <w:left w:val="single" w:sz="4" w:space="0" w:color="auto"/>
              <w:bottom w:val="single" w:sz="4" w:space="0" w:color="auto"/>
              <w:right w:val="single" w:sz="18" w:space="0" w:color="auto"/>
            </w:tcBorders>
            <w:shd w:val="clear" w:color="auto" w:fill="FABF8F"/>
            <w:vAlign w:val="center"/>
          </w:tcPr>
          <w:p w14:paraId="2F2D1FA3" w14:textId="77777777" w:rsidR="00913A0A" w:rsidRPr="00222CE3" w:rsidRDefault="00913A0A" w:rsidP="001A63C6">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FABF8F"/>
            <w:vAlign w:val="center"/>
          </w:tcPr>
          <w:p w14:paraId="71238B53"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tcBorders>
            <w:shd w:val="clear" w:color="auto" w:fill="FABF8F"/>
            <w:vAlign w:val="center"/>
          </w:tcPr>
          <w:p w14:paraId="7BA4EA8E"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FABF8F"/>
            <w:vAlign w:val="center"/>
          </w:tcPr>
          <w:p w14:paraId="00C75016" w14:textId="77777777" w:rsidR="00913A0A" w:rsidRPr="00222CE3" w:rsidRDefault="00913A0A" w:rsidP="001A63C6">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FABF8F"/>
            <w:vAlign w:val="center"/>
          </w:tcPr>
          <w:p w14:paraId="79581143"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FABF8F"/>
            <w:vAlign w:val="center"/>
          </w:tcPr>
          <w:p w14:paraId="429B3D2A" w14:textId="77777777" w:rsidR="00913A0A" w:rsidRPr="00222CE3" w:rsidRDefault="00913A0A" w:rsidP="001A63C6">
            <w:pPr>
              <w:pStyle w:val="TableText"/>
              <w:widowControl w:val="0"/>
              <w:rPr>
                <w:rFonts w:ascii="Tahoma" w:hAnsi="Tahoma" w:cs="Tahoma"/>
                <w:sz w:val="13"/>
              </w:rPr>
            </w:pPr>
          </w:p>
        </w:tc>
        <w:tc>
          <w:tcPr>
            <w:tcW w:w="349" w:type="dxa"/>
            <w:tcBorders>
              <w:left w:val="single" w:sz="18" w:space="0" w:color="auto"/>
              <w:bottom w:val="single" w:sz="4" w:space="0" w:color="auto"/>
              <w:right w:val="single" w:sz="18" w:space="0" w:color="auto"/>
            </w:tcBorders>
            <w:shd w:val="clear" w:color="auto" w:fill="FABF8F"/>
            <w:vAlign w:val="center"/>
          </w:tcPr>
          <w:p w14:paraId="58864302" w14:textId="77777777" w:rsidR="00913A0A" w:rsidRPr="00222CE3" w:rsidRDefault="00913A0A" w:rsidP="001A63C6">
            <w:pPr>
              <w:pStyle w:val="TableText"/>
              <w:widowControl w:val="0"/>
              <w:rPr>
                <w:rFonts w:ascii="Tahoma" w:hAnsi="Tahoma" w:cs="Tahoma"/>
                <w:sz w:val="13"/>
              </w:rPr>
            </w:pPr>
          </w:p>
        </w:tc>
        <w:tc>
          <w:tcPr>
            <w:tcW w:w="601" w:type="dxa"/>
            <w:tcBorders>
              <w:bottom w:val="single" w:sz="4" w:space="0" w:color="auto"/>
            </w:tcBorders>
            <w:shd w:val="clear" w:color="auto" w:fill="FABF8F"/>
          </w:tcPr>
          <w:p w14:paraId="31C579E5" w14:textId="77777777" w:rsidR="00913A0A" w:rsidRPr="00222CE3" w:rsidRDefault="00913A0A" w:rsidP="001A63C6">
            <w:pPr>
              <w:pStyle w:val="TableText"/>
              <w:widowControl w:val="0"/>
              <w:spacing w:before="120"/>
              <w:rPr>
                <w:rFonts w:ascii="Tahoma" w:hAnsi="Tahoma" w:cs="Tahoma"/>
                <w:sz w:val="13"/>
              </w:rPr>
            </w:pPr>
          </w:p>
        </w:tc>
        <w:tc>
          <w:tcPr>
            <w:tcW w:w="453" w:type="dxa"/>
            <w:tcBorders>
              <w:bottom w:val="single" w:sz="4" w:space="0" w:color="auto"/>
            </w:tcBorders>
            <w:shd w:val="clear" w:color="auto" w:fill="FABF8F"/>
            <w:vAlign w:val="center"/>
          </w:tcPr>
          <w:p w14:paraId="7FE21BAE" w14:textId="77777777" w:rsidR="00913A0A" w:rsidRPr="00222CE3" w:rsidRDefault="00913A0A" w:rsidP="001A63C6">
            <w:pPr>
              <w:pStyle w:val="TableText"/>
              <w:widowControl w:val="0"/>
              <w:rPr>
                <w:rFonts w:ascii="Tahoma" w:hAnsi="Tahoma" w:cs="Tahoma"/>
                <w:sz w:val="13"/>
              </w:rPr>
            </w:pPr>
          </w:p>
        </w:tc>
        <w:tc>
          <w:tcPr>
            <w:tcW w:w="483" w:type="dxa"/>
            <w:tcBorders>
              <w:bottom w:val="single" w:sz="4" w:space="0" w:color="auto"/>
            </w:tcBorders>
            <w:shd w:val="clear" w:color="auto" w:fill="FABF8F"/>
          </w:tcPr>
          <w:p w14:paraId="204CEC15" w14:textId="77777777" w:rsidR="00913A0A" w:rsidRPr="00222CE3" w:rsidRDefault="00913A0A" w:rsidP="001A63C6">
            <w:pPr>
              <w:pStyle w:val="TableText"/>
              <w:widowControl w:val="0"/>
              <w:rPr>
                <w:rFonts w:ascii="Tahoma" w:hAnsi="Tahoma" w:cs="Tahoma"/>
                <w:sz w:val="13"/>
              </w:rPr>
            </w:pPr>
          </w:p>
        </w:tc>
      </w:tr>
      <w:tr w:rsidR="00913A0A" w:rsidRPr="00222CE3" w14:paraId="5B800F05" w14:textId="77777777" w:rsidTr="000C4675">
        <w:trPr>
          <w:trHeight w:val="145"/>
        </w:trPr>
        <w:tc>
          <w:tcPr>
            <w:tcW w:w="2446" w:type="dxa"/>
            <w:gridSpan w:val="2"/>
            <w:tcBorders>
              <w:bottom w:val="single" w:sz="4" w:space="0" w:color="auto"/>
            </w:tcBorders>
            <w:shd w:val="clear" w:color="auto" w:fill="auto"/>
          </w:tcPr>
          <w:p w14:paraId="05EBF000" w14:textId="77777777" w:rsidR="00913A0A" w:rsidRPr="00222CE3" w:rsidRDefault="00913A0A" w:rsidP="000E0C3E">
            <w:pPr>
              <w:pStyle w:val="ProductNames"/>
              <w:rPr>
                <w:rFonts w:ascii="Tahoma" w:hAnsi="Tahoma" w:cs="Tahoma"/>
                <w:sz w:val="14"/>
              </w:rPr>
            </w:pPr>
            <w:bookmarkStart w:id="231" w:name="_Toc336337977"/>
            <w:bookmarkStart w:id="232" w:name="_Toc377682764"/>
            <w:r w:rsidRPr="00222CE3">
              <w:rPr>
                <w:rFonts w:ascii="Tahoma" w:hAnsi="Tahoma" w:cs="Tahoma"/>
                <w:sz w:val="14"/>
              </w:rPr>
              <w:t>Forefront Protection 2010 para SharePoint para Sitios de Internet (SL</w:t>
            </w:r>
            <w:r w:rsidR="000E0C3E">
              <w:rPr>
                <w:rFonts w:ascii="Tahoma" w:hAnsi="Tahoma" w:cs="Tahoma"/>
                <w:sz w:val="14"/>
              </w:rPr>
              <w:t> </w:t>
            </w:r>
            <w:r w:rsidRPr="00222CE3">
              <w:rPr>
                <w:rFonts w:ascii="Tahoma" w:hAnsi="Tahoma" w:cs="Tahoma"/>
                <w:sz w:val="14"/>
              </w:rPr>
              <w:t>de Complemento)</w:t>
            </w:r>
            <w:bookmarkEnd w:id="231"/>
            <w:bookmarkEnd w:id="232"/>
          </w:p>
        </w:tc>
        <w:tc>
          <w:tcPr>
            <w:tcW w:w="502" w:type="dxa"/>
            <w:tcBorders>
              <w:bottom w:val="single" w:sz="4" w:space="0" w:color="auto"/>
            </w:tcBorders>
            <w:shd w:val="clear" w:color="auto" w:fill="auto"/>
            <w:vAlign w:val="center"/>
          </w:tcPr>
          <w:p w14:paraId="4762E1D4" w14:textId="77777777" w:rsidR="00913A0A" w:rsidRPr="00222CE3" w:rsidRDefault="00A85D6E" w:rsidP="003D4F46">
            <w:pPr>
              <w:pStyle w:val="TableText"/>
              <w:widowControl w:val="0"/>
              <w:rPr>
                <w:rStyle w:val="EndnoteReference"/>
                <w:b w:val="0"/>
                <w:color w:val="000000"/>
                <w:position w:val="-11"/>
                <w:sz w:val="13"/>
                <w:szCs w:val="13"/>
                <w:u w:val="single"/>
              </w:rPr>
            </w:pPr>
            <w:hyperlink w:anchor="_62_Forefront_Protection" w:history="1">
              <w:r w:rsidR="001D43BD" w:rsidRPr="00222CE3">
                <w:rPr>
                  <w:rStyle w:val="Hyperlink"/>
                  <w:b/>
                  <w:sz w:val="13"/>
                  <w:szCs w:val="13"/>
                </w:rPr>
                <w:t>62</w:t>
              </w:r>
            </w:hyperlink>
          </w:p>
        </w:tc>
        <w:tc>
          <w:tcPr>
            <w:tcW w:w="447" w:type="dxa"/>
            <w:tcBorders>
              <w:bottom w:val="single" w:sz="4" w:space="0" w:color="auto"/>
            </w:tcBorders>
            <w:shd w:val="clear" w:color="auto" w:fill="auto"/>
          </w:tcPr>
          <w:p w14:paraId="377E53D7" w14:textId="77777777" w:rsidR="00913A0A" w:rsidRPr="00222CE3" w:rsidRDefault="00913A0A" w:rsidP="001A63C6">
            <w:pPr>
              <w:pStyle w:val="TableText"/>
              <w:widowControl w:val="0"/>
              <w:spacing w:before="80"/>
              <w:rPr>
                <w:rFonts w:ascii="Tahoma" w:hAnsi="Tahoma" w:cs="Tahoma"/>
                <w:sz w:val="13"/>
              </w:rPr>
            </w:pPr>
            <w:r w:rsidRPr="00222CE3">
              <w:rPr>
                <w:rFonts w:ascii="Tahoma" w:hAnsi="Tahoma" w:cs="Tahoma"/>
                <w:sz w:val="13"/>
              </w:rPr>
              <w:t>04/10</w:t>
            </w:r>
          </w:p>
        </w:tc>
        <w:tc>
          <w:tcPr>
            <w:tcW w:w="359" w:type="dxa"/>
            <w:tcBorders>
              <w:bottom w:val="single" w:sz="4" w:space="0" w:color="auto"/>
              <w:right w:val="single" w:sz="18" w:space="0" w:color="auto"/>
            </w:tcBorders>
            <w:shd w:val="clear" w:color="auto" w:fill="auto"/>
            <w:vAlign w:val="center"/>
          </w:tcPr>
          <w:p w14:paraId="04632012"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SRV</w:t>
            </w:r>
          </w:p>
        </w:tc>
        <w:tc>
          <w:tcPr>
            <w:tcW w:w="3005" w:type="dxa"/>
            <w:gridSpan w:val="8"/>
            <w:tcBorders>
              <w:left w:val="single" w:sz="18" w:space="0" w:color="auto"/>
              <w:bottom w:val="single" w:sz="4" w:space="0" w:color="auto"/>
              <w:right w:val="single" w:sz="18" w:space="0" w:color="auto"/>
            </w:tcBorders>
            <w:shd w:val="clear" w:color="auto" w:fill="auto"/>
            <w:vAlign w:val="center"/>
          </w:tcPr>
          <w:p w14:paraId="69D21885"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25 puntos</w:t>
            </w:r>
          </w:p>
        </w:tc>
        <w:tc>
          <w:tcPr>
            <w:tcW w:w="449" w:type="dxa"/>
            <w:tcBorders>
              <w:left w:val="single" w:sz="18" w:space="0" w:color="auto"/>
              <w:bottom w:val="single" w:sz="4" w:space="0" w:color="auto"/>
            </w:tcBorders>
            <w:shd w:val="clear" w:color="auto" w:fill="auto"/>
            <w:vAlign w:val="center"/>
          </w:tcPr>
          <w:p w14:paraId="3C03992F"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tcBorders>
            <w:shd w:val="clear" w:color="auto" w:fill="auto"/>
            <w:vAlign w:val="center"/>
          </w:tcPr>
          <w:p w14:paraId="71186501"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auto"/>
            <w:vAlign w:val="center"/>
          </w:tcPr>
          <w:p w14:paraId="4FE7DBC3" w14:textId="77777777" w:rsidR="00913A0A" w:rsidRPr="00222CE3" w:rsidRDefault="00913A0A" w:rsidP="001A63C6">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auto"/>
            <w:vAlign w:val="center"/>
          </w:tcPr>
          <w:p w14:paraId="0CE6A02F"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25</w:t>
            </w:r>
          </w:p>
        </w:tc>
        <w:tc>
          <w:tcPr>
            <w:tcW w:w="449" w:type="dxa"/>
            <w:tcBorders>
              <w:bottom w:val="single" w:sz="4" w:space="0" w:color="auto"/>
              <w:right w:val="single" w:sz="18" w:space="0" w:color="auto"/>
            </w:tcBorders>
            <w:shd w:val="clear" w:color="auto" w:fill="auto"/>
            <w:vAlign w:val="center"/>
          </w:tcPr>
          <w:p w14:paraId="069BE479"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A</w:t>
            </w:r>
          </w:p>
        </w:tc>
        <w:tc>
          <w:tcPr>
            <w:tcW w:w="349" w:type="dxa"/>
            <w:tcBorders>
              <w:left w:val="single" w:sz="18" w:space="0" w:color="auto"/>
              <w:bottom w:val="single" w:sz="4" w:space="0" w:color="auto"/>
              <w:right w:val="single" w:sz="18" w:space="0" w:color="auto"/>
            </w:tcBorders>
            <w:shd w:val="clear" w:color="auto" w:fill="auto"/>
            <w:vAlign w:val="center"/>
          </w:tcPr>
          <w:p w14:paraId="2598AEAE"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P</w:t>
            </w:r>
          </w:p>
        </w:tc>
        <w:tc>
          <w:tcPr>
            <w:tcW w:w="601" w:type="dxa"/>
            <w:tcBorders>
              <w:bottom w:val="single" w:sz="4" w:space="0" w:color="auto"/>
            </w:tcBorders>
            <w:shd w:val="clear" w:color="auto" w:fill="auto"/>
          </w:tcPr>
          <w:p w14:paraId="6D720FF1" w14:textId="77777777" w:rsidR="00913A0A" w:rsidRPr="00222CE3" w:rsidRDefault="00913A0A" w:rsidP="001A63C6">
            <w:pPr>
              <w:pStyle w:val="TableText"/>
              <w:widowControl w:val="0"/>
              <w:spacing w:before="120"/>
              <w:rPr>
                <w:rFonts w:ascii="Tahoma" w:hAnsi="Tahoma" w:cs="Tahoma"/>
                <w:sz w:val="13"/>
              </w:rPr>
            </w:pPr>
            <w:r w:rsidRPr="00222CE3">
              <w:rPr>
                <w:rFonts w:ascii="Tahoma" w:hAnsi="Tahoma" w:cs="Tahoma"/>
                <w:sz w:val="13"/>
              </w:rPr>
              <w:t>A</w:t>
            </w:r>
          </w:p>
        </w:tc>
        <w:tc>
          <w:tcPr>
            <w:tcW w:w="453" w:type="dxa"/>
            <w:tcBorders>
              <w:bottom w:val="single" w:sz="4" w:space="0" w:color="auto"/>
            </w:tcBorders>
            <w:shd w:val="clear" w:color="auto" w:fill="auto"/>
            <w:vAlign w:val="center"/>
          </w:tcPr>
          <w:p w14:paraId="4BDA7C5F"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OV</w:t>
            </w:r>
          </w:p>
        </w:tc>
        <w:tc>
          <w:tcPr>
            <w:tcW w:w="483" w:type="dxa"/>
            <w:tcBorders>
              <w:bottom w:val="single" w:sz="4" w:space="0" w:color="auto"/>
            </w:tcBorders>
          </w:tcPr>
          <w:p w14:paraId="17E2310A" w14:textId="77777777" w:rsidR="00913A0A" w:rsidRPr="00222CE3" w:rsidRDefault="002C4BA9" w:rsidP="001A63C6">
            <w:pPr>
              <w:pStyle w:val="TableText"/>
              <w:widowControl w:val="0"/>
              <w:rPr>
                <w:rFonts w:ascii="Tahoma" w:hAnsi="Tahoma" w:cs="Tahoma"/>
                <w:sz w:val="13"/>
              </w:rPr>
            </w:pPr>
            <w:r w:rsidRPr="00222CE3">
              <w:rPr>
                <w:rFonts w:ascii="Tahoma" w:hAnsi="Tahoma" w:cs="Tahoma"/>
                <w:sz w:val="13"/>
              </w:rPr>
              <w:t>A</w:t>
            </w:r>
          </w:p>
        </w:tc>
      </w:tr>
      <w:tr w:rsidR="000C4675" w:rsidRPr="00222CE3" w14:paraId="7E69E687" w14:textId="77777777" w:rsidTr="000C4675">
        <w:trPr>
          <w:cantSplit/>
          <w:trHeight w:val="145"/>
        </w:trPr>
        <w:tc>
          <w:tcPr>
            <w:tcW w:w="2446" w:type="dxa"/>
            <w:gridSpan w:val="2"/>
            <w:tcBorders>
              <w:bottom w:val="single" w:sz="4" w:space="0" w:color="auto"/>
            </w:tcBorders>
            <w:shd w:val="clear" w:color="auto" w:fill="FABF8F"/>
          </w:tcPr>
          <w:p w14:paraId="5ACD0A1B" w14:textId="77777777" w:rsidR="003D4F46" w:rsidRPr="00222CE3" w:rsidRDefault="003D4F46" w:rsidP="000E0C3E">
            <w:pPr>
              <w:pStyle w:val="ProductNames"/>
              <w:rPr>
                <w:rFonts w:ascii="Tahoma" w:hAnsi="Tahoma" w:cs="Tahoma"/>
                <w:sz w:val="14"/>
              </w:rPr>
            </w:pPr>
            <w:bookmarkStart w:id="233" w:name="_Toc377682765"/>
            <w:r w:rsidRPr="00222CE3">
              <w:rPr>
                <w:rFonts w:ascii="Tahoma" w:hAnsi="Tahoma" w:cs="Tahoma"/>
                <w:sz w:val="14"/>
              </w:rPr>
              <w:lastRenderedPageBreak/>
              <w:t>Forefront Protection Suite (SL</w:t>
            </w:r>
            <w:r w:rsidR="000E0C3E">
              <w:rPr>
                <w:rFonts w:ascii="Tahoma" w:hAnsi="Tahoma" w:cs="Tahoma"/>
                <w:sz w:val="14"/>
              </w:rPr>
              <w:t> </w:t>
            </w:r>
            <w:r w:rsidRPr="00222CE3">
              <w:rPr>
                <w:rFonts w:ascii="Tahoma" w:hAnsi="Tahoma" w:cs="Tahoma"/>
                <w:sz w:val="14"/>
              </w:rPr>
              <w:t>de</w:t>
            </w:r>
            <w:r w:rsidR="000E0C3E">
              <w:rPr>
                <w:rFonts w:ascii="Tahoma" w:hAnsi="Tahoma" w:cs="Tahoma"/>
                <w:sz w:val="14"/>
              </w:rPr>
              <w:t> </w:t>
            </w:r>
            <w:r w:rsidRPr="00222CE3">
              <w:rPr>
                <w:rFonts w:ascii="Tahoma" w:hAnsi="Tahoma" w:cs="Tahoma"/>
                <w:sz w:val="14"/>
              </w:rPr>
              <w:t>Dispositivo y de Usuario)</w:t>
            </w:r>
            <w:bookmarkEnd w:id="233"/>
          </w:p>
        </w:tc>
        <w:tc>
          <w:tcPr>
            <w:tcW w:w="502" w:type="dxa"/>
            <w:tcBorders>
              <w:bottom w:val="single" w:sz="4" w:space="0" w:color="auto"/>
            </w:tcBorders>
            <w:shd w:val="clear" w:color="auto" w:fill="FABF8F"/>
            <w:vAlign w:val="center"/>
          </w:tcPr>
          <w:p w14:paraId="07099F1B" w14:textId="77777777" w:rsidR="003D4F46" w:rsidRPr="00222CE3" w:rsidRDefault="00A85D6E">
            <w:pPr>
              <w:pStyle w:val="TableText"/>
              <w:widowControl w:val="0"/>
            </w:pPr>
            <w:hyperlink w:anchor="_61_Forefront_Protection" w:history="1">
              <w:hyperlink w:anchor="_61_Forefront_Protection" w:history="1">
                <w:r w:rsidR="00A36CE0" w:rsidRPr="00377B21">
                  <w:rPr>
                    <w:rStyle w:val="Hyperlink"/>
                    <w:b/>
                    <w:sz w:val="13"/>
                    <w:szCs w:val="13"/>
                  </w:rPr>
                  <w:t>6</w:t>
                </w:r>
              </w:hyperlink>
              <w:r w:rsidR="00A36CE0" w:rsidRPr="00377B21">
                <w:rPr>
                  <w:rStyle w:val="Hyperlink"/>
                  <w:b/>
                  <w:sz w:val="13"/>
                  <w:szCs w:val="13"/>
                </w:rPr>
                <w:t>3</w:t>
              </w:r>
            </w:hyperlink>
          </w:p>
        </w:tc>
        <w:tc>
          <w:tcPr>
            <w:tcW w:w="447" w:type="dxa"/>
            <w:tcBorders>
              <w:bottom w:val="single" w:sz="4" w:space="0" w:color="auto"/>
            </w:tcBorders>
            <w:shd w:val="clear" w:color="auto" w:fill="FABF8F"/>
          </w:tcPr>
          <w:p w14:paraId="17297480" w14:textId="77777777" w:rsidR="003D4F46" w:rsidRPr="00222CE3" w:rsidRDefault="003D4F46" w:rsidP="001A63C6">
            <w:pPr>
              <w:pStyle w:val="TableText"/>
              <w:widowControl w:val="0"/>
              <w:spacing w:before="120"/>
              <w:rPr>
                <w:rFonts w:ascii="Tahoma" w:hAnsi="Tahoma" w:cs="Tahoma"/>
                <w:sz w:val="13"/>
              </w:rPr>
            </w:pPr>
          </w:p>
        </w:tc>
        <w:tc>
          <w:tcPr>
            <w:tcW w:w="359" w:type="dxa"/>
            <w:tcBorders>
              <w:bottom w:val="single" w:sz="4" w:space="0" w:color="auto"/>
              <w:right w:val="single" w:sz="18" w:space="0" w:color="auto"/>
            </w:tcBorders>
            <w:shd w:val="clear" w:color="auto" w:fill="FABF8F"/>
            <w:vAlign w:val="center"/>
          </w:tcPr>
          <w:p w14:paraId="2C6713FD" w14:textId="77777777" w:rsidR="003D4F46" w:rsidRPr="00222CE3" w:rsidRDefault="003D4F46" w:rsidP="001A63C6">
            <w:pPr>
              <w:pStyle w:val="TableText"/>
              <w:widowControl w:val="0"/>
              <w:rPr>
                <w:rFonts w:ascii="Tahoma" w:hAnsi="Tahoma" w:cs="Tahoma"/>
                <w:sz w:val="13"/>
              </w:rPr>
            </w:pPr>
          </w:p>
        </w:tc>
        <w:tc>
          <w:tcPr>
            <w:tcW w:w="363" w:type="dxa"/>
            <w:tcBorders>
              <w:left w:val="single" w:sz="18" w:space="0" w:color="auto"/>
              <w:bottom w:val="single" w:sz="4" w:space="0" w:color="auto"/>
            </w:tcBorders>
            <w:shd w:val="clear" w:color="auto" w:fill="FABF8F"/>
            <w:vAlign w:val="center"/>
          </w:tcPr>
          <w:p w14:paraId="0976A150" w14:textId="77777777" w:rsidR="003D4F46" w:rsidRPr="00222CE3" w:rsidRDefault="003D4F46" w:rsidP="001A63C6">
            <w:pPr>
              <w:pStyle w:val="TableText"/>
              <w:widowControl w:val="0"/>
              <w:rPr>
                <w:rFonts w:ascii="Tahoma" w:hAnsi="Tahoma" w:cs="Tahoma"/>
                <w:sz w:val="13"/>
              </w:rPr>
            </w:pPr>
          </w:p>
        </w:tc>
        <w:tc>
          <w:tcPr>
            <w:tcW w:w="456" w:type="dxa"/>
            <w:gridSpan w:val="2"/>
            <w:tcBorders>
              <w:bottom w:val="single" w:sz="4" w:space="0" w:color="auto"/>
            </w:tcBorders>
            <w:shd w:val="clear" w:color="auto" w:fill="FABF8F"/>
            <w:vAlign w:val="center"/>
          </w:tcPr>
          <w:p w14:paraId="271729B8" w14:textId="77777777" w:rsidR="003D4F46" w:rsidRPr="00222CE3" w:rsidRDefault="003D4F46" w:rsidP="001A63C6">
            <w:pPr>
              <w:pStyle w:val="TableText"/>
              <w:widowControl w:val="0"/>
              <w:rPr>
                <w:rFonts w:ascii="Tahoma" w:hAnsi="Tahoma" w:cs="Tahoma"/>
                <w:sz w:val="13"/>
              </w:rPr>
            </w:pPr>
          </w:p>
        </w:tc>
        <w:tc>
          <w:tcPr>
            <w:tcW w:w="451" w:type="dxa"/>
            <w:tcBorders>
              <w:bottom w:val="single" w:sz="4" w:space="0" w:color="auto"/>
            </w:tcBorders>
            <w:shd w:val="clear" w:color="auto" w:fill="FABF8F"/>
            <w:vAlign w:val="center"/>
          </w:tcPr>
          <w:p w14:paraId="3EA83F67" w14:textId="77777777" w:rsidR="003D4F46" w:rsidRPr="00222CE3" w:rsidRDefault="003D4F46" w:rsidP="001A63C6">
            <w:pPr>
              <w:pStyle w:val="TableText"/>
              <w:widowControl w:val="0"/>
              <w:rPr>
                <w:rFonts w:ascii="Tahoma" w:hAnsi="Tahoma" w:cs="Tahoma"/>
                <w:sz w:val="13"/>
              </w:rPr>
            </w:pPr>
          </w:p>
        </w:tc>
        <w:tc>
          <w:tcPr>
            <w:tcW w:w="449" w:type="dxa"/>
            <w:tcBorders>
              <w:bottom w:val="single" w:sz="4" w:space="0" w:color="auto"/>
            </w:tcBorders>
            <w:shd w:val="clear" w:color="auto" w:fill="FABF8F"/>
            <w:vAlign w:val="center"/>
          </w:tcPr>
          <w:p w14:paraId="579517CD" w14:textId="77777777" w:rsidR="003D4F46" w:rsidRPr="00222CE3" w:rsidRDefault="003D4F46" w:rsidP="001A63C6">
            <w:pPr>
              <w:pStyle w:val="TableText"/>
              <w:widowControl w:val="0"/>
              <w:rPr>
                <w:rFonts w:ascii="Tahoma" w:hAnsi="Tahoma" w:cs="Tahoma"/>
                <w:sz w:val="13"/>
              </w:rPr>
            </w:pPr>
          </w:p>
        </w:tc>
        <w:tc>
          <w:tcPr>
            <w:tcW w:w="456" w:type="dxa"/>
            <w:tcBorders>
              <w:bottom w:val="single" w:sz="4" w:space="0" w:color="auto"/>
            </w:tcBorders>
            <w:shd w:val="clear" w:color="auto" w:fill="FABF8F"/>
            <w:vAlign w:val="center"/>
          </w:tcPr>
          <w:p w14:paraId="0DBEF4F5" w14:textId="77777777" w:rsidR="003D4F46" w:rsidRPr="00222CE3" w:rsidRDefault="003D4F46" w:rsidP="001A63C6">
            <w:pPr>
              <w:pStyle w:val="TableText"/>
              <w:widowControl w:val="0"/>
              <w:rPr>
                <w:rFonts w:ascii="Tahoma" w:hAnsi="Tahoma" w:cs="Tahoma"/>
                <w:sz w:val="13"/>
              </w:rPr>
            </w:pPr>
          </w:p>
        </w:tc>
        <w:tc>
          <w:tcPr>
            <w:tcW w:w="458" w:type="dxa"/>
            <w:tcBorders>
              <w:bottom w:val="single" w:sz="4" w:space="0" w:color="auto"/>
            </w:tcBorders>
            <w:shd w:val="clear" w:color="auto" w:fill="FABF8F"/>
            <w:vAlign w:val="center"/>
          </w:tcPr>
          <w:p w14:paraId="71C81A8A" w14:textId="77777777" w:rsidR="003D4F46" w:rsidRPr="00222CE3" w:rsidRDefault="003D4F46" w:rsidP="001A63C6">
            <w:pPr>
              <w:pStyle w:val="TableText"/>
              <w:widowControl w:val="0"/>
              <w:rPr>
                <w:rFonts w:ascii="Tahoma" w:hAnsi="Tahoma" w:cs="Tahoma"/>
                <w:sz w:val="13"/>
              </w:rPr>
            </w:pPr>
          </w:p>
        </w:tc>
        <w:tc>
          <w:tcPr>
            <w:tcW w:w="372" w:type="dxa"/>
            <w:tcBorders>
              <w:bottom w:val="single" w:sz="4" w:space="0" w:color="auto"/>
              <w:right w:val="single" w:sz="18" w:space="0" w:color="auto"/>
            </w:tcBorders>
            <w:shd w:val="clear" w:color="auto" w:fill="FABF8F"/>
            <w:vAlign w:val="center"/>
          </w:tcPr>
          <w:p w14:paraId="24AF2189" w14:textId="77777777" w:rsidR="003D4F46" w:rsidRPr="00222CE3" w:rsidRDefault="003D4F46" w:rsidP="001A63C6">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FABF8F"/>
            <w:vAlign w:val="center"/>
          </w:tcPr>
          <w:p w14:paraId="6DA652EB" w14:textId="77777777" w:rsidR="003D4F46" w:rsidRPr="00222CE3" w:rsidRDefault="003D4F46" w:rsidP="001A63C6">
            <w:pPr>
              <w:pStyle w:val="TableText"/>
              <w:widowControl w:val="0"/>
              <w:rPr>
                <w:rFonts w:ascii="Tahoma" w:hAnsi="Tahoma" w:cs="Tahoma"/>
                <w:sz w:val="13"/>
              </w:rPr>
            </w:pPr>
          </w:p>
        </w:tc>
        <w:tc>
          <w:tcPr>
            <w:tcW w:w="449" w:type="dxa"/>
            <w:tcBorders>
              <w:bottom w:val="single" w:sz="4" w:space="0" w:color="auto"/>
            </w:tcBorders>
            <w:shd w:val="clear" w:color="auto" w:fill="FABF8F"/>
            <w:vAlign w:val="center"/>
          </w:tcPr>
          <w:p w14:paraId="20C7EC85" w14:textId="77777777" w:rsidR="003D4F46" w:rsidRPr="00222CE3" w:rsidRDefault="003D4F46" w:rsidP="001A63C6">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FABF8F"/>
            <w:vAlign w:val="center"/>
          </w:tcPr>
          <w:p w14:paraId="30C97A91" w14:textId="77777777" w:rsidR="003D4F46" w:rsidRPr="00222CE3" w:rsidRDefault="003D4F46" w:rsidP="001A63C6">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FABF8F"/>
            <w:vAlign w:val="center"/>
          </w:tcPr>
          <w:p w14:paraId="3C6FD4C2" w14:textId="77777777" w:rsidR="003D4F46" w:rsidRPr="00222CE3" w:rsidRDefault="003D4F46" w:rsidP="001A63C6">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FABF8F"/>
            <w:vAlign w:val="center"/>
          </w:tcPr>
          <w:p w14:paraId="2941E647" w14:textId="77777777" w:rsidR="003D4F46" w:rsidRPr="00222CE3" w:rsidRDefault="003D4F46" w:rsidP="001A63C6">
            <w:pPr>
              <w:pStyle w:val="TableText"/>
              <w:widowControl w:val="0"/>
              <w:rPr>
                <w:rFonts w:ascii="Tahoma" w:hAnsi="Tahoma" w:cs="Tahoma"/>
                <w:sz w:val="13"/>
              </w:rPr>
            </w:pPr>
          </w:p>
        </w:tc>
        <w:tc>
          <w:tcPr>
            <w:tcW w:w="349" w:type="dxa"/>
            <w:tcBorders>
              <w:left w:val="single" w:sz="18" w:space="0" w:color="auto"/>
              <w:bottom w:val="single" w:sz="4" w:space="0" w:color="auto"/>
              <w:right w:val="single" w:sz="18" w:space="0" w:color="auto"/>
            </w:tcBorders>
            <w:shd w:val="clear" w:color="auto" w:fill="FABF8F"/>
            <w:vAlign w:val="center"/>
          </w:tcPr>
          <w:p w14:paraId="602BF66D" w14:textId="77777777" w:rsidR="003D4F46" w:rsidRPr="00222CE3" w:rsidRDefault="003D4F46" w:rsidP="001A63C6">
            <w:pPr>
              <w:pStyle w:val="TableText"/>
              <w:widowControl w:val="0"/>
              <w:rPr>
                <w:rFonts w:ascii="Tahoma" w:hAnsi="Tahoma" w:cs="Tahoma"/>
                <w:sz w:val="13"/>
              </w:rPr>
            </w:pPr>
          </w:p>
        </w:tc>
        <w:tc>
          <w:tcPr>
            <w:tcW w:w="601" w:type="dxa"/>
            <w:tcBorders>
              <w:bottom w:val="single" w:sz="4" w:space="0" w:color="auto"/>
            </w:tcBorders>
            <w:shd w:val="clear" w:color="auto" w:fill="FABF8F"/>
          </w:tcPr>
          <w:p w14:paraId="11999C20" w14:textId="77777777" w:rsidR="003D4F46" w:rsidRPr="00222CE3" w:rsidRDefault="003D4F46" w:rsidP="001A63C6">
            <w:pPr>
              <w:pStyle w:val="TableText"/>
              <w:widowControl w:val="0"/>
              <w:spacing w:before="120"/>
              <w:rPr>
                <w:rFonts w:ascii="Tahoma" w:hAnsi="Tahoma" w:cs="Tahoma"/>
                <w:sz w:val="13"/>
              </w:rPr>
            </w:pPr>
          </w:p>
        </w:tc>
        <w:tc>
          <w:tcPr>
            <w:tcW w:w="453" w:type="dxa"/>
            <w:tcBorders>
              <w:bottom w:val="single" w:sz="4" w:space="0" w:color="auto"/>
            </w:tcBorders>
            <w:shd w:val="clear" w:color="auto" w:fill="FABF8F"/>
            <w:vAlign w:val="center"/>
          </w:tcPr>
          <w:p w14:paraId="4D073A03" w14:textId="77777777" w:rsidR="003D4F46" w:rsidRPr="00222CE3" w:rsidRDefault="003D4F46" w:rsidP="001A63C6">
            <w:pPr>
              <w:pStyle w:val="TableText"/>
              <w:widowControl w:val="0"/>
              <w:rPr>
                <w:rFonts w:ascii="Tahoma" w:hAnsi="Tahoma" w:cs="Tahoma"/>
                <w:sz w:val="13"/>
              </w:rPr>
            </w:pPr>
          </w:p>
        </w:tc>
        <w:tc>
          <w:tcPr>
            <w:tcW w:w="483" w:type="dxa"/>
            <w:tcBorders>
              <w:bottom w:val="single" w:sz="4" w:space="0" w:color="auto"/>
            </w:tcBorders>
            <w:shd w:val="clear" w:color="auto" w:fill="FABF8F"/>
          </w:tcPr>
          <w:p w14:paraId="29495C62" w14:textId="77777777" w:rsidR="003D4F46" w:rsidRPr="00222CE3" w:rsidRDefault="003D4F46" w:rsidP="001A63C6">
            <w:pPr>
              <w:pStyle w:val="TableText"/>
              <w:widowControl w:val="0"/>
              <w:rPr>
                <w:rFonts w:ascii="Tahoma" w:hAnsi="Tahoma" w:cs="Tahoma"/>
                <w:sz w:val="13"/>
              </w:rPr>
            </w:pPr>
          </w:p>
        </w:tc>
      </w:tr>
      <w:tr w:rsidR="0045693C" w:rsidRPr="00222CE3" w14:paraId="620771E5" w14:textId="77777777" w:rsidTr="000C4675">
        <w:trPr>
          <w:trHeight w:val="145"/>
        </w:trPr>
        <w:tc>
          <w:tcPr>
            <w:tcW w:w="2446" w:type="dxa"/>
            <w:gridSpan w:val="2"/>
            <w:tcBorders>
              <w:bottom w:val="single" w:sz="4" w:space="0" w:color="auto"/>
            </w:tcBorders>
            <w:shd w:val="clear" w:color="auto" w:fill="auto"/>
          </w:tcPr>
          <w:p w14:paraId="3FBDBB75" w14:textId="77777777" w:rsidR="003D4F46" w:rsidRPr="00222CE3" w:rsidRDefault="003D4F46" w:rsidP="000E0C3E">
            <w:pPr>
              <w:pStyle w:val="ProductNames"/>
              <w:rPr>
                <w:rFonts w:ascii="Tahoma" w:hAnsi="Tahoma" w:cs="Tahoma"/>
                <w:sz w:val="14"/>
              </w:rPr>
            </w:pPr>
            <w:bookmarkStart w:id="234" w:name="_Toc377682766"/>
            <w:r w:rsidRPr="00222CE3">
              <w:rPr>
                <w:rFonts w:ascii="Tahoma" w:hAnsi="Tahoma" w:cs="Tahoma"/>
                <w:sz w:val="14"/>
              </w:rPr>
              <w:t>Forefront Security para Office Communications Server (SL</w:t>
            </w:r>
            <w:r w:rsidR="000E0C3E">
              <w:rPr>
                <w:rFonts w:ascii="Tahoma" w:hAnsi="Tahoma" w:cs="Tahoma"/>
                <w:sz w:val="14"/>
              </w:rPr>
              <w:t> </w:t>
            </w:r>
            <w:r w:rsidRPr="00222CE3">
              <w:rPr>
                <w:rFonts w:ascii="Tahoma" w:hAnsi="Tahoma" w:cs="Tahoma"/>
                <w:sz w:val="14"/>
              </w:rPr>
              <w:t>de</w:t>
            </w:r>
            <w:r w:rsidR="000E0C3E">
              <w:rPr>
                <w:rFonts w:ascii="Tahoma" w:hAnsi="Tahoma" w:cs="Tahoma"/>
                <w:sz w:val="14"/>
              </w:rPr>
              <w:t> </w:t>
            </w:r>
            <w:r w:rsidRPr="00222CE3">
              <w:rPr>
                <w:rFonts w:ascii="Tahoma" w:hAnsi="Tahoma" w:cs="Tahoma"/>
                <w:sz w:val="14"/>
              </w:rPr>
              <w:t>Dispositivo y de Usuario)</w:t>
            </w:r>
            <w:bookmarkEnd w:id="234"/>
          </w:p>
        </w:tc>
        <w:tc>
          <w:tcPr>
            <w:tcW w:w="502" w:type="dxa"/>
            <w:tcBorders>
              <w:bottom w:val="single" w:sz="4" w:space="0" w:color="auto"/>
            </w:tcBorders>
            <w:shd w:val="clear" w:color="auto" w:fill="auto"/>
            <w:vAlign w:val="center"/>
          </w:tcPr>
          <w:p w14:paraId="6CCD5F6D" w14:textId="77777777" w:rsidR="003D4F46" w:rsidRPr="00222CE3" w:rsidRDefault="00A85D6E" w:rsidP="003D4F46">
            <w:pPr>
              <w:pStyle w:val="TableText"/>
              <w:widowControl w:val="0"/>
            </w:pPr>
            <w:hyperlink w:anchor="_64_Forefront_Security" w:history="1">
              <w:hyperlink w:anchor="_61_Forefront_Protection" w:history="1">
                <w:r w:rsidR="00A36CE0" w:rsidRPr="001D43BD">
                  <w:rPr>
                    <w:rStyle w:val="Hyperlink"/>
                    <w:b/>
                    <w:sz w:val="13"/>
                    <w:szCs w:val="13"/>
                  </w:rPr>
                  <w:t>6</w:t>
                </w:r>
              </w:hyperlink>
              <w:r w:rsidR="00A36CE0" w:rsidRPr="001D43BD">
                <w:rPr>
                  <w:rStyle w:val="Hyperlink"/>
                  <w:b/>
                  <w:sz w:val="13"/>
                  <w:szCs w:val="13"/>
                </w:rPr>
                <w:t>4</w:t>
              </w:r>
            </w:hyperlink>
          </w:p>
        </w:tc>
        <w:tc>
          <w:tcPr>
            <w:tcW w:w="447" w:type="dxa"/>
            <w:tcBorders>
              <w:bottom w:val="single" w:sz="4" w:space="0" w:color="auto"/>
            </w:tcBorders>
            <w:shd w:val="clear" w:color="auto" w:fill="auto"/>
          </w:tcPr>
          <w:p w14:paraId="1DD2D654" w14:textId="77777777" w:rsidR="003D4F46" w:rsidRPr="00222CE3" w:rsidRDefault="003D4F46" w:rsidP="001A63C6">
            <w:pPr>
              <w:pStyle w:val="TableText"/>
              <w:widowControl w:val="0"/>
              <w:spacing w:before="120"/>
              <w:rPr>
                <w:rFonts w:ascii="Tahoma" w:hAnsi="Tahoma" w:cs="Tahoma"/>
                <w:sz w:val="13"/>
              </w:rPr>
            </w:pPr>
          </w:p>
        </w:tc>
        <w:tc>
          <w:tcPr>
            <w:tcW w:w="359" w:type="dxa"/>
            <w:tcBorders>
              <w:bottom w:val="single" w:sz="4" w:space="0" w:color="auto"/>
              <w:right w:val="single" w:sz="18" w:space="0" w:color="auto"/>
            </w:tcBorders>
            <w:shd w:val="clear" w:color="auto" w:fill="auto"/>
            <w:vAlign w:val="center"/>
          </w:tcPr>
          <w:p w14:paraId="3C752690" w14:textId="77777777" w:rsidR="003D4F46" w:rsidRPr="00222CE3" w:rsidRDefault="003D4F46" w:rsidP="001A63C6">
            <w:pPr>
              <w:pStyle w:val="TableText"/>
              <w:widowControl w:val="0"/>
              <w:rPr>
                <w:rFonts w:ascii="Tahoma" w:hAnsi="Tahoma" w:cs="Tahoma"/>
                <w:sz w:val="13"/>
              </w:rPr>
            </w:pPr>
          </w:p>
        </w:tc>
        <w:tc>
          <w:tcPr>
            <w:tcW w:w="363" w:type="dxa"/>
            <w:tcBorders>
              <w:left w:val="single" w:sz="18" w:space="0" w:color="auto"/>
              <w:bottom w:val="single" w:sz="4" w:space="0" w:color="auto"/>
            </w:tcBorders>
            <w:shd w:val="clear" w:color="auto" w:fill="auto"/>
            <w:vAlign w:val="center"/>
          </w:tcPr>
          <w:p w14:paraId="7555382D" w14:textId="77777777" w:rsidR="003D4F46" w:rsidRPr="00222CE3" w:rsidRDefault="003D4F46" w:rsidP="001A63C6">
            <w:pPr>
              <w:pStyle w:val="TableText"/>
              <w:widowControl w:val="0"/>
              <w:rPr>
                <w:rFonts w:ascii="Tahoma" w:hAnsi="Tahoma" w:cs="Tahoma"/>
                <w:sz w:val="13"/>
              </w:rPr>
            </w:pPr>
          </w:p>
        </w:tc>
        <w:tc>
          <w:tcPr>
            <w:tcW w:w="456" w:type="dxa"/>
            <w:gridSpan w:val="2"/>
            <w:tcBorders>
              <w:bottom w:val="single" w:sz="4" w:space="0" w:color="auto"/>
            </w:tcBorders>
            <w:shd w:val="clear" w:color="auto" w:fill="auto"/>
            <w:vAlign w:val="center"/>
          </w:tcPr>
          <w:p w14:paraId="61591CB1" w14:textId="77777777" w:rsidR="003D4F46" w:rsidRPr="00222CE3" w:rsidRDefault="003D4F46" w:rsidP="001A63C6">
            <w:pPr>
              <w:pStyle w:val="TableText"/>
              <w:widowControl w:val="0"/>
              <w:rPr>
                <w:rFonts w:ascii="Tahoma" w:hAnsi="Tahoma" w:cs="Tahoma"/>
                <w:sz w:val="13"/>
              </w:rPr>
            </w:pPr>
          </w:p>
        </w:tc>
        <w:tc>
          <w:tcPr>
            <w:tcW w:w="451" w:type="dxa"/>
            <w:tcBorders>
              <w:bottom w:val="single" w:sz="4" w:space="0" w:color="auto"/>
            </w:tcBorders>
            <w:shd w:val="clear" w:color="auto" w:fill="auto"/>
            <w:vAlign w:val="center"/>
          </w:tcPr>
          <w:p w14:paraId="32AEA65E" w14:textId="77777777" w:rsidR="003D4F46" w:rsidRPr="00222CE3" w:rsidRDefault="003D4F46" w:rsidP="001A63C6">
            <w:pPr>
              <w:pStyle w:val="TableText"/>
              <w:widowControl w:val="0"/>
              <w:rPr>
                <w:rFonts w:ascii="Tahoma" w:hAnsi="Tahoma" w:cs="Tahoma"/>
                <w:sz w:val="13"/>
              </w:rPr>
            </w:pPr>
          </w:p>
        </w:tc>
        <w:tc>
          <w:tcPr>
            <w:tcW w:w="449" w:type="dxa"/>
            <w:tcBorders>
              <w:bottom w:val="single" w:sz="4" w:space="0" w:color="auto"/>
            </w:tcBorders>
            <w:shd w:val="clear" w:color="auto" w:fill="auto"/>
            <w:vAlign w:val="center"/>
          </w:tcPr>
          <w:p w14:paraId="7131257C" w14:textId="77777777" w:rsidR="003D4F46" w:rsidRPr="00222CE3" w:rsidRDefault="003D4F46" w:rsidP="001A63C6">
            <w:pPr>
              <w:pStyle w:val="TableText"/>
              <w:widowControl w:val="0"/>
              <w:rPr>
                <w:rFonts w:ascii="Tahoma" w:hAnsi="Tahoma" w:cs="Tahoma"/>
                <w:sz w:val="13"/>
              </w:rPr>
            </w:pPr>
          </w:p>
        </w:tc>
        <w:tc>
          <w:tcPr>
            <w:tcW w:w="456" w:type="dxa"/>
            <w:tcBorders>
              <w:bottom w:val="single" w:sz="4" w:space="0" w:color="auto"/>
            </w:tcBorders>
            <w:shd w:val="clear" w:color="auto" w:fill="auto"/>
            <w:vAlign w:val="center"/>
          </w:tcPr>
          <w:p w14:paraId="0577EEE0" w14:textId="77777777" w:rsidR="003D4F46" w:rsidRPr="00222CE3" w:rsidRDefault="003D4F46" w:rsidP="001A63C6">
            <w:pPr>
              <w:pStyle w:val="TableText"/>
              <w:widowControl w:val="0"/>
              <w:rPr>
                <w:rFonts w:ascii="Tahoma" w:hAnsi="Tahoma" w:cs="Tahoma"/>
                <w:sz w:val="13"/>
              </w:rPr>
            </w:pPr>
          </w:p>
        </w:tc>
        <w:tc>
          <w:tcPr>
            <w:tcW w:w="458" w:type="dxa"/>
            <w:tcBorders>
              <w:bottom w:val="single" w:sz="4" w:space="0" w:color="auto"/>
            </w:tcBorders>
            <w:shd w:val="clear" w:color="auto" w:fill="auto"/>
            <w:vAlign w:val="center"/>
          </w:tcPr>
          <w:p w14:paraId="6513BF58" w14:textId="77777777" w:rsidR="003D4F46" w:rsidRPr="00222CE3" w:rsidRDefault="003D4F46" w:rsidP="001A63C6">
            <w:pPr>
              <w:pStyle w:val="TableText"/>
              <w:widowControl w:val="0"/>
              <w:rPr>
                <w:rFonts w:ascii="Tahoma" w:hAnsi="Tahoma" w:cs="Tahoma"/>
                <w:sz w:val="13"/>
              </w:rPr>
            </w:pPr>
          </w:p>
        </w:tc>
        <w:tc>
          <w:tcPr>
            <w:tcW w:w="372" w:type="dxa"/>
            <w:tcBorders>
              <w:bottom w:val="single" w:sz="4" w:space="0" w:color="auto"/>
              <w:right w:val="single" w:sz="18" w:space="0" w:color="auto"/>
            </w:tcBorders>
            <w:shd w:val="clear" w:color="auto" w:fill="auto"/>
            <w:vAlign w:val="center"/>
          </w:tcPr>
          <w:p w14:paraId="41A0871C" w14:textId="77777777" w:rsidR="003D4F46" w:rsidRPr="00222CE3" w:rsidRDefault="003D4F46" w:rsidP="001A63C6">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auto"/>
            <w:vAlign w:val="center"/>
          </w:tcPr>
          <w:p w14:paraId="466C057A" w14:textId="77777777" w:rsidR="003D4F46" w:rsidRPr="00222CE3" w:rsidRDefault="003D4F46" w:rsidP="001A63C6">
            <w:pPr>
              <w:pStyle w:val="TableText"/>
              <w:widowControl w:val="0"/>
              <w:rPr>
                <w:rFonts w:ascii="Tahoma" w:hAnsi="Tahoma" w:cs="Tahoma"/>
                <w:sz w:val="13"/>
              </w:rPr>
            </w:pPr>
          </w:p>
        </w:tc>
        <w:tc>
          <w:tcPr>
            <w:tcW w:w="449" w:type="dxa"/>
            <w:tcBorders>
              <w:bottom w:val="single" w:sz="4" w:space="0" w:color="auto"/>
            </w:tcBorders>
            <w:shd w:val="clear" w:color="auto" w:fill="auto"/>
            <w:vAlign w:val="center"/>
          </w:tcPr>
          <w:p w14:paraId="391AFE06" w14:textId="77777777" w:rsidR="003D4F46" w:rsidRPr="00222CE3" w:rsidRDefault="003D4F46" w:rsidP="001A63C6">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auto"/>
            <w:vAlign w:val="center"/>
          </w:tcPr>
          <w:p w14:paraId="5B900AD0" w14:textId="77777777" w:rsidR="003D4F46" w:rsidRPr="00222CE3" w:rsidRDefault="003D4F46" w:rsidP="001A63C6">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auto"/>
            <w:vAlign w:val="center"/>
          </w:tcPr>
          <w:p w14:paraId="3FFBB736" w14:textId="77777777" w:rsidR="003D4F46" w:rsidRPr="00222CE3" w:rsidRDefault="003D4F46" w:rsidP="001A63C6">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auto"/>
            <w:vAlign w:val="center"/>
          </w:tcPr>
          <w:p w14:paraId="36B070CE" w14:textId="77777777" w:rsidR="003D4F46" w:rsidRPr="00222CE3" w:rsidRDefault="003D4F46" w:rsidP="001A63C6">
            <w:pPr>
              <w:pStyle w:val="TableText"/>
              <w:widowControl w:val="0"/>
              <w:rPr>
                <w:rFonts w:ascii="Tahoma" w:hAnsi="Tahoma" w:cs="Tahoma"/>
                <w:sz w:val="13"/>
              </w:rPr>
            </w:pPr>
          </w:p>
        </w:tc>
        <w:tc>
          <w:tcPr>
            <w:tcW w:w="349" w:type="dxa"/>
            <w:tcBorders>
              <w:left w:val="single" w:sz="18" w:space="0" w:color="auto"/>
              <w:bottom w:val="single" w:sz="4" w:space="0" w:color="auto"/>
              <w:right w:val="single" w:sz="18" w:space="0" w:color="auto"/>
            </w:tcBorders>
            <w:shd w:val="clear" w:color="auto" w:fill="auto"/>
            <w:vAlign w:val="center"/>
          </w:tcPr>
          <w:p w14:paraId="29E44EAD" w14:textId="77777777" w:rsidR="003D4F46" w:rsidRPr="00222CE3" w:rsidRDefault="003D4F46" w:rsidP="001A63C6">
            <w:pPr>
              <w:pStyle w:val="TableText"/>
              <w:widowControl w:val="0"/>
              <w:rPr>
                <w:rFonts w:ascii="Tahoma" w:hAnsi="Tahoma" w:cs="Tahoma"/>
                <w:sz w:val="13"/>
              </w:rPr>
            </w:pPr>
          </w:p>
        </w:tc>
        <w:tc>
          <w:tcPr>
            <w:tcW w:w="601" w:type="dxa"/>
            <w:tcBorders>
              <w:bottom w:val="single" w:sz="4" w:space="0" w:color="auto"/>
            </w:tcBorders>
            <w:shd w:val="clear" w:color="auto" w:fill="auto"/>
          </w:tcPr>
          <w:p w14:paraId="36AB1365" w14:textId="77777777" w:rsidR="003D4F46" w:rsidRPr="00222CE3" w:rsidRDefault="003D4F46" w:rsidP="001A63C6">
            <w:pPr>
              <w:pStyle w:val="TableText"/>
              <w:widowControl w:val="0"/>
              <w:spacing w:before="120"/>
              <w:rPr>
                <w:rFonts w:ascii="Tahoma" w:hAnsi="Tahoma" w:cs="Tahoma"/>
                <w:sz w:val="13"/>
              </w:rPr>
            </w:pPr>
          </w:p>
        </w:tc>
        <w:tc>
          <w:tcPr>
            <w:tcW w:w="453" w:type="dxa"/>
            <w:tcBorders>
              <w:bottom w:val="single" w:sz="4" w:space="0" w:color="auto"/>
            </w:tcBorders>
            <w:shd w:val="clear" w:color="auto" w:fill="auto"/>
            <w:vAlign w:val="center"/>
          </w:tcPr>
          <w:p w14:paraId="5C13EDA5" w14:textId="77777777" w:rsidR="003D4F46" w:rsidRPr="00222CE3" w:rsidRDefault="003D4F46" w:rsidP="001A63C6">
            <w:pPr>
              <w:pStyle w:val="TableText"/>
              <w:widowControl w:val="0"/>
              <w:rPr>
                <w:rFonts w:ascii="Tahoma" w:hAnsi="Tahoma" w:cs="Tahoma"/>
                <w:sz w:val="13"/>
              </w:rPr>
            </w:pPr>
          </w:p>
        </w:tc>
        <w:tc>
          <w:tcPr>
            <w:tcW w:w="483" w:type="dxa"/>
            <w:tcBorders>
              <w:bottom w:val="single" w:sz="4" w:space="0" w:color="auto"/>
            </w:tcBorders>
            <w:shd w:val="clear" w:color="auto" w:fill="auto"/>
          </w:tcPr>
          <w:p w14:paraId="0390B8A0" w14:textId="77777777" w:rsidR="003D4F46" w:rsidRPr="00222CE3" w:rsidRDefault="003D4F46" w:rsidP="001A63C6">
            <w:pPr>
              <w:pStyle w:val="TableText"/>
              <w:widowControl w:val="0"/>
              <w:rPr>
                <w:rFonts w:ascii="Tahoma" w:hAnsi="Tahoma" w:cs="Tahoma"/>
                <w:sz w:val="13"/>
              </w:rPr>
            </w:pPr>
          </w:p>
        </w:tc>
      </w:tr>
      <w:tr w:rsidR="000C4675" w:rsidRPr="00222CE3" w14:paraId="6062DE87" w14:textId="77777777" w:rsidTr="000C4675">
        <w:trPr>
          <w:trHeight w:val="145"/>
        </w:trPr>
        <w:tc>
          <w:tcPr>
            <w:tcW w:w="2446" w:type="dxa"/>
            <w:gridSpan w:val="2"/>
            <w:tcBorders>
              <w:bottom w:val="single" w:sz="4" w:space="0" w:color="auto"/>
            </w:tcBorders>
            <w:shd w:val="clear" w:color="auto" w:fill="FABF8F"/>
          </w:tcPr>
          <w:p w14:paraId="52A938A1" w14:textId="77777777" w:rsidR="00913A0A" w:rsidRPr="00222CE3" w:rsidRDefault="00913A0A" w:rsidP="001A63C6">
            <w:pPr>
              <w:pStyle w:val="ProductNames"/>
              <w:rPr>
                <w:rFonts w:ascii="Tahoma" w:hAnsi="Tahoma" w:cs="Tahoma"/>
                <w:sz w:val="14"/>
              </w:rPr>
            </w:pPr>
            <w:bookmarkStart w:id="235" w:name="_Toc336337981"/>
            <w:bookmarkStart w:id="236" w:name="_Toc377682767"/>
            <w:r w:rsidRPr="00222CE3">
              <w:rPr>
                <w:rFonts w:ascii="Tahoma" w:hAnsi="Tahoma" w:cs="Tahoma"/>
                <w:sz w:val="14"/>
              </w:rPr>
              <w:t>Forefront Threat Management Gateway Web Protection Services</w:t>
            </w:r>
            <w:bookmarkEnd w:id="235"/>
            <w:bookmarkEnd w:id="236"/>
            <w:r w:rsidRPr="00222CE3">
              <w:rPr>
                <w:rFonts w:ascii="Tahoma" w:hAnsi="Tahoma" w:cs="Tahoma"/>
                <w:sz w:val="14"/>
              </w:rPr>
              <w:t xml:space="preserve"> </w:t>
            </w:r>
          </w:p>
        </w:tc>
        <w:tc>
          <w:tcPr>
            <w:tcW w:w="502" w:type="dxa"/>
            <w:tcBorders>
              <w:bottom w:val="single" w:sz="4" w:space="0" w:color="auto"/>
            </w:tcBorders>
            <w:shd w:val="clear" w:color="auto" w:fill="FABF8F"/>
            <w:vAlign w:val="center"/>
          </w:tcPr>
          <w:p w14:paraId="40EE5B8B" w14:textId="77777777" w:rsidR="00913A0A" w:rsidRPr="00222CE3" w:rsidRDefault="00A85D6E" w:rsidP="003D4F46">
            <w:pPr>
              <w:pStyle w:val="TableText"/>
              <w:widowControl w:val="0"/>
              <w:rPr>
                <w:rStyle w:val="EndnoteReference"/>
                <w:b w:val="0"/>
                <w:color w:val="0000FF"/>
                <w:position w:val="-11"/>
                <w:sz w:val="13"/>
                <w:szCs w:val="13"/>
                <w:u w:val="single"/>
              </w:rPr>
            </w:pPr>
            <w:hyperlink w:anchor="_65_Servicio_de" w:history="1">
              <w:r w:rsidR="00A36CE0" w:rsidRPr="00222CE3">
                <w:rPr>
                  <w:rStyle w:val="Hyperlink"/>
                  <w:b/>
                  <w:sz w:val="13"/>
                  <w:szCs w:val="13"/>
                </w:rPr>
                <w:t>65</w:t>
              </w:r>
            </w:hyperlink>
            <w:hyperlink w:anchor="_57_Forefront_Threat" w:history="1"/>
          </w:p>
        </w:tc>
        <w:tc>
          <w:tcPr>
            <w:tcW w:w="447" w:type="dxa"/>
            <w:tcBorders>
              <w:bottom w:val="single" w:sz="4" w:space="0" w:color="auto"/>
            </w:tcBorders>
            <w:shd w:val="clear" w:color="auto" w:fill="FABF8F"/>
          </w:tcPr>
          <w:p w14:paraId="133AC249" w14:textId="77777777" w:rsidR="00913A0A" w:rsidRPr="00222CE3" w:rsidRDefault="00913A0A" w:rsidP="001A63C6">
            <w:pPr>
              <w:pStyle w:val="TableText"/>
              <w:widowControl w:val="0"/>
              <w:spacing w:before="120"/>
              <w:rPr>
                <w:rFonts w:ascii="Tahoma" w:hAnsi="Tahoma" w:cs="Tahoma"/>
                <w:sz w:val="13"/>
              </w:rPr>
            </w:pPr>
          </w:p>
        </w:tc>
        <w:tc>
          <w:tcPr>
            <w:tcW w:w="359" w:type="dxa"/>
            <w:tcBorders>
              <w:bottom w:val="single" w:sz="4" w:space="0" w:color="auto"/>
              <w:right w:val="single" w:sz="18" w:space="0" w:color="auto"/>
            </w:tcBorders>
            <w:shd w:val="clear" w:color="auto" w:fill="FABF8F"/>
            <w:vAlign w:val="center"/>
          </w:tcPr>
          <w:p w14:paraId="503C1561" w14:textId="77777777" w:rsidR="00913A0A" w:rsidRPr="00222CE3" w:rsidRDefault="00913A0A" w:rsidP="001A63C6">
            <w:pPr>
              <w:pStyle w:val="TableText"/>
              <w:widowControl w:val="0"/>
              <w:rPr>
                <w:rFonts w:ascii="Tahoma" w:hAnsi="Tahoma" w:cs="Tahoma"/>
                <w:sz w:val="13"/>
              </w:rPr>
            </w:pPr>
          </w:p>
        </w:tc>
        <w:tc>
          <w:tcPr>
            <w:tcW w:w="363" w:type="dxa"/>
            <w:tcBorders>
              <w:left w:val="single" w:sz="18" w:space="0" w:color="auto"/>
              <w:bottom w:val="single" w:sz="4" w:space="0" w:color="auto"/>
            </w:tcBorders>
            <w:shd w:val="clear" w:color="auto" w:fill="FABF8F"/>
            <w:vAlign w:val="center"/>
          </w:tcPr>
          <w:p w14:paraId="2C0D002F" w14:textId="77777777" w:rsidR="00913A0A" w:rsidRPr="00222CE3" w:rsidRDefault="00913A0A" w:rsidP="001A63C6">
            <w:pPr>
              <w:pStyle w:val="TableText"/>
              <w:widowControl w:val="0"/>
              <w:rPr>
                <w:rFonts w:ascii="Tahoma" w:hAnsi="Tahoma" w:cs="Tahoma"/>
                <w:sz w:val="13"/>
              </w:rPr>
            </w:pPr>
          </w:p>
        </w:tc>
        <w:tc>
          <w:tcPr>
            <w:tcW w:w="456" w:type="dxa"/>
            <w:gridSpan w:val="2"/>
            <w:tcBorders>
              <w:bottom w:val="single" w:sz="4" w:space="0" w:color="auto"/>
            </w:tcBorders>
            <w:shd w:val="clear" w:color="auto" w:fill="FABF8F"/>
            <w:vAlign w:val="center"/>
          </w:tcPr>
          <w:p w14:paraId="09CCCBAB" w14:textId="77777777" w:rsidR="00913A0A" w:rsidRPr="00222CE3" w:rsidRDefault="00913A0A" w:rsidP="001A63C6">
            <w:pPr>
              <w:pStyle w:val="TableText"/>
              <w:widowControl w:val="0"/>
              <w:rPr>
                <w:rFonts w:ascii="Tahoma" w:hAnsi="Tahoma" w:cs="Tahoma"/>
                <w:sz w:val="13"/>
              </w:rPr>
            </w:pPr>
          </w:p>
        </w:tc>
        <w:tc>
          <w:tcPr>
            <w:tcW w:w="451" w:type="dxa"/>
            <w:tcBorders>
              <w:bottom w:val="single" w:sz="4" w:space="0" w:color="auto"/>
            </w:tcBorders>
            <w:shd w:val="clear" w:color="auto" w:fill="FABF8F"/>
            <w:vAlign w:val="center"/>
          </w:tcPr>
          <w:p w14:paraId="10AE0244"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tcBorders>
            <w:shd w:val="clear" w:color="auto" w:fill="FABF8F"/>
            <w:vAlign w:val="center"/>
          </w:tcPr>
          <w:p w14:paraId="7E99A572" w14:textId="77777777" w:rsidR="00913A0A" w:rsidRPr="00222CE3" w:rsidRDefault="00913A0A" w:rsidP="001A63C6">
            <w:pPr>
              <w:pStyle w:val="TableText"/>
              <w:widowControl w:val="0"/>
              <w:rPr>
                <w:rFonts w:ascii="Tahoma" w:hAnsi="Tahoma" w:cs="Tahoma"/>
                <w:sz w:val="13"/>
              </w:rPr>
            </w:pPr>
          </w:p>
        </w:tc>
        <w:tc>
          <w:tcPr>
            <w:tcW w:w="456" w:type="dxa"/>
            <w:tcBorders>
              <w:bottom w:val="single" w:sz="4" w:space="0" w:color="auto"/>
            </w:tcBorders>
            <w:shd w:val="clear" w:color="auto" w:fill="FABF8F"/>
            <w:vAlign w:val="center"/>
          </w:tcPr>
          <w:p w14:paraId="676CEFD6" w14:textId="77777777" w:rsidR="00913A0A" w:rsidRPr="00222CE3" w:rsidRDefault="00913A0A" w:rsidP="001A63C6">
            <w:pPr>
              <w:pStyle w:val="TableText"/>
              <w:widowControl w:val="0"/>
              <w:rPr>
                <w:rFonts w:ascii="Tahoma" w:hAnsi="Tahoma" w:cs="Tahoma"/>
                <w:sz w:val="13"/>
              </w:rPr>
            </w:pPr>
          </w:p>
        </w:tc>
        <w:tc>
          <w:tcPr>
            <w:tcW w:w="458" w:type="dxa"/>
            <w:tcBorders>
              <w:bottom w:val="single" w:sz="4" w:space="0" w:color="auto"/>
            </w:tcBorders>
            <w:shd w:val="clear" w:color="auto" w:fill="FABF8F"/>
            <w:vAlign w:val="center"/>
          </w:tcPr>
          <w:p w14:paraId="5939D476" w14:textId="77777777" w:rsidR="00913A0A" w:rsidRPr="00222CE3" w:rsidRDefault="00913A0A" w:rsidP="001A63C6">
            <w:pPr>
              <w:pStyle w:val="TableText"/>
              <w:widowControl w:val="0"/>
              <w:rPr>
                <w:rFonts w:ascii="Tahoma" w:hAnsi="Tahoma" w:cs="Tahoma"/>
                <w:sz w:val="13"/>
              </w:rPr>
            </w:pPr>
          </w:p>
        </w:tc>
        <w:tc>
          <w:tcPr>
            <w:tcW w:w="372" w:type="dxa"/>
            <w:tcBorders>
              <w:bottom w:val="single" w:sz="4" w:space="0" w:color="auto"/>
              <w:right w:val="single" w:sz="18" w:space="0" w:color="auto"/>
            </w:tcBorders>
            <w:shd w:val="clear" w:color="auto" w:fill="FABF8F"/>
            <w:vAlign w:val="center"/>
          </w:tcPr>
          <w:p w14:paraId="1A98860A" w14:textId="77777777" w:rsidR="00913A0A" w:rsidRPr="00222CE3" w:rsidRDefault="00913A0A" w:rsidP="001A63C6">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FABF8F"/>
            <w:vAlign w:val="center"/>
          </w:tcPr>
          <w:p w14:paraId="685AF8EF"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tcBorders>
            <w:shd w:val="clear" w:color="auto" w:fill="FABF8F"/>
            <w:vAlign w:val="center"/>
          </w:tcPr>
          <w:p w14:paraId="050CD7B9"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FABF8F"/>
            <w:vAlign w:val="center"/>
          </w:tcPr>
          <w:p w14:paraId="58BC8117" w14:textId="77777777" w:rsidR="00913A0A" w:rsidRPr="00222CE3" w:rsidRDefault="00913A0A" w:rsidP="001A63C6">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FABF8F"/>
            <w:vAlign w:val="center"/>
          </w:tcPr>
          <w:p w14:paraId="52B121A0"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FABF8F"/>
            <w:vAlign w:val="center"/>
          </w:tcPr>
          <w:p w14:paraId="7063E1E5" w14:textId="77777777" w:rsidR="00913A0A" w:rsidRPr="00222CE3" w:rsidRDefault="00913A0A" w:rsidP="001A63C6">
            <w:pPr>
              <w:pStyle w:val="TableText"/>
              <w:widowControl w:val="0"/>
              <w:rPr>
                <w:rFonts w:ascii="Tahoma" w:hAnsi="Tahoma" w:cs="Tahoma"/>
                <w:sz w:val="13"/>
              </w:rPr>
            </w:pPr>
          </w:p>
        </w:tc>
        <w:tc>
          <w:tcPr>
            <w:tcW w:w="349" w:type="dxa"/>
            <w:tcBorders>
              <w:left w:val="single" w:sz="18" w:space="0" w:color="auto"/>
              <w:bottom w:val="single" w:sz="4" w:space="0" w:color="auto"/>
              <w:right w:val="single" w:sz="18" w:space="0" w:color="auto"/>
            </w:tcBorders>
            <w:shd w:val="clear" w:color="auto" w:fill="FABF8F"/>
            <w:vAlign w:val="center"/>
          </w:tcPr>
          <w:p w14:paraId="42DE082D" w14:textId="77777777" w:rsidR="00913A0A" w:rsidRPr="00222CE3" w:rsidRDefault="00913A0A" w:rsidP="001A63C6">
            <w:pPr>
              <w:pStyle w:val="TableText"/>
              <w:widowControl w:val="0"/>
              <w:rPr>
                <w:rFonts w:ascii="Tahoma" w:hAnsi="Tahoma" w:cs="Tahoma"/>
                <w:sz w:val="13"/>
              </w:rPr>
            </w:pPr>
          </w:p>
        </w:tc>
        <w:tc>
          <w:tcPr>
            <w:tcW w:w="601" w:type="dxa"/>
            <w:tcBorders>
              <w:bottom w:val="single" w:sz="4" w:space="0" w:color="auto"/>
            </w:tcBorders>
            <w:shd w:val="clear" w:color="auto" w:fill="FABF8F"/>
          </w:tcPr>
          <w:p w14:paraId="5AEC7519" w14:textId="77777777" w:rsidR="00913A0A" w:rsidRPr="00222CE3" w:rsidRDefault="00913A0A" w:rsidP="001A63C6">
            <w:pPr>
              <w:pStyle w:val="TableText"/>
              <w:widowControl w:val="0"/>
              <w:spacing w:before="120"/>
              <w:rPr>
                <w:rFonts w:ascii="Tahoma" w:hAnsi="Tahoma" w:cs="Tahoma"/>
                <w:sz w:val="13"/>
              </w:rPr>
            </w:pPr>
          </w:p>
        </w:tc>
        <w:tc>
          <w:tcPr>
            <w:tcW w:w="453" w:type="dxa"/>
            <w:tcBorders>
              <w:bottom w:val="single" w:sz="4" w:space="0" w:color="auto"/>
            </w:tcBorders>
            <w:shd w:val="clear" w:color="auto" w:fill="FABF8F"/>
            <w:vAlign w:val="center"/>
          </w:tcPr>
          <w:p w14:paraId="3C551640" w14:textId="77777777" w:rsidR="00913A0A" w:rsidRPr="00222CE3" w:rsidRDefault="00913A0A" w:rsidP="001A63C6">
            <w:pPr>
              <w:pStyle w:val="TableText"/>
              <w:widowControl w:val="0"/>
              <w:rPr>
                <w:rFonts w:ascii="Tahoma" w:hAnsi="Tahoma" w:cs="Tahoma"/>
                <w:sz w:val="13"/>
              </w:rPr>
            </w:pPr>
          </w:p>
        </w:tc>
        <w:tc>
          <w:tcPr>
            <w:tcW w:w="483" w:type="dxa"/>
            <w:tcBorders>
              <w:bottom w:val="single" w:sz="4" w:space="0" w:color="auto"/>
            </w:tcBorders>
            <w:shd w:val="clear" w:color="auto" w:fill="FABF8F"/>
          </w:tcPr>
          <w:p w14:paraId="27436ABF" w14:textId="77777777" w:rsidR="00913A0A" w:rsidRPr="00222CE3" w:rsidRDefault="00913A0A" w:rsidP="001A63C6">
            <w:pPr>
              <w:pStyle w:val="TableText"/>
              <w:widowControl w:val="0"/>
              <w:rPr>
                <w:rFonts w:ascii="Tahoma" w:hAnsi="Tahoma" w:cs="Tahoma"/>
                <w:sz w:val="13"/>
              </w:rPr>
            </w:pPr>
          </w:p>
        </w:tc>
      </w:tr>
      <w:tr w:rsidR="00913A0A" w:rsidRPr="00222CE3" w14:paraId="578FC914" w14:textId="77777777" w:rsidTr="000C4675">
        <w:trPr>
          <w:trHeight w:val="145"/>
        </w:trPr>
        <w:tc>
          <w:tcPr>
            <w:tcW w:w="2446" w:type="dxa"/>
            <w:gridSpan w:val="2"/>
            <w:tcBorders>
              <w:bottom w:val="single" w:sz="4" w:space="0" w:color="auto"/>
            </w:tcBorders>
            <w:shd w:val="clear" w:color="auto" w:fill="auto"/>
          </w:tcPr>
          <w:p w14:paraId="4BFFC346" w14:textId="77777777" w:rsidR="00913A0A" w:rsidRPr="00222CE3" w:rsidRDefault="00913A0A" w:rsidP="001A63C6">
            <w:pPr>
              <w:pStyle w:val="ProductNames"/>
              <w:rPr>
                <w:rFonts w:ascii="Tahoma" w:hAnsi="Tahoma" w:cs="Tahoma"/>
                <w:sz w:val="14"/>
              </w:rPr>
            </w:pPr>
            <w:bookmarkStart w:id="237" w:name="_Toc336337982"/>
            <w:bookmarkStart w:id="238" w:name="_Toc377682768"/>
            <w:r w:rsidRPr="00222CE3">
              <w:rPr>
                <w:rFonts w:ascii="Tahoma" w:hAnsi="Tahoma" w:cs="Tahoma"/>
                <w:sz w:val="14"/>
              </w:rPr>
              <w:t>Forefront Unified Access Gateway Server 2010</w:t>
            </w:r>
            <w:bookmarkEnd w:id="237"/>
            <w:bookmarkEnd w:id="238"/>
          </w:p>
        </w:tc>
        <w:tc>
          <w:tcPr>
            <w:tcW w:w="502" w:type="dxa"/>
            <w:tcBorders>
              <w:bottom w:val="single" w:sz="4" w:space="0" w:color="auto"/>
            </w:tcBorders>
            <w:shd w:val="clear" w:color="auto" w:fill="auto"/>
            <w:vAlign w:val="center"/>
          </w:tcPr>
          <w:p w14:paraId="2DF3334A" w14:textId="77777777" w:rsidR="00913A0A" w:rsidRPr="00222CE3" w:rsidRDefault="00A85D6E" w:rsidP="003D4F46">
            <w:pPr>
              <w:pStyle w:val="TableText"/>
              <w:widowControl w:val="0"/>
              <w:rPr>
                <w:b/>
                <w:color w:val="000000"/>
                <w:sz w:val="13"/>
                <w:szCs w:val="13"/>
                <w:u w:val="single"/>
              </w:rPr>
            </w:pPr>
            <w:hyperlink w:anchor="_67_Forefront_Unified" w:history="1">
              <w:r w:rsidR="00A36CE0" w:rsidRPr="00222CE3">
                <w:rPr>
                  <w:rStyle w:val="Hyperlink"/>
                  <w:b/>
                  <w:sz w:val="13"/>
                  <w:szCs w:val="13"/>
                </w:rPr>
                <w:t>66</w:t>
              </w:r>
            </w:hyperlink>
            <w:hyperlink w:anchor="Srv_52ForefrontUnifiedAccessGtwy2010" w:history="1"/>
          </w:p>
        </w:tc>
        <w:tc>
          <w:tcPr>
            <w:tcW w:w="447" w:type="dxa"/>
            <w:tcBorders>
              <w:bottom w:val="single" w:sz="4" w:space="0" w:color="auto"/>
            </w:tcBorders>
            <w:shd w:val="clear" w:color="auto" w:fill="auto"/>
          </w:tcPr>
          <w:p w14:paraId="66037612" w14:textId="77777777" w:rsidR="00913A0A" w:rsidRPr="00222CE3" w:rsidRDefault="00913A0A" w:rsidP="001A63C6">
            <w:pPr>
              <w:pStyle w:val="TableText"/>
              <w:widowControl w:val="0"/>
              <w:spacing w:before="80"/>
              <w:rPr>
                <w:rFonts w:ascii="Tahoma" w:hAnsi="Tahoma" w:cs="Tahoma"/>
                <w:sz w:val="13"/>
              </w:rPr>
            </w:pPr>
            <w:r w:rsidRPr="00222CE3">
              <w:rPr>
                <w:rFonts w:ascii="Tahoma" w:hAnsi="Tahoma" w:cs="Tahoma"/>
                <w:sz w:val="13"/>
              </w:rPr>
              <w:t>01/10</w:t>
            </w:r>
          </w:p>
        </w:tc>
        <w:tc>
          <w:tcPr>
            <w:tcW w:w="359" w:type="dxa"/>
            <w:tcBorders>
              <w:bottom w:val="single" w:sz="4" w:space="0" w:color="auto"/>
              <w:right w:val="single" w:sz="18" w:space="0" w:color="auto"/>
            </w:tcBorders>
            <w:shd w:val="clear" w:color="auto" w:fill="auto"/>
            <w:vAlign w:val="center"/>
          </w:tcPr>
          <w:p w14:paraId="2DD588BA" w14:textId="77777777" w:rsidR="00913A0A" w:rsidRPr="00222CE3" w:rsidRDefault="00913A0A" w:rsidP="001A63C6">
            <w:pPr>
              <w:pStyle w:val="TableText"/>
              <w:widowControl w:val="0"/>
              <w:rPr>
                <w:rFonts w:ascii="Tahoma" w:hAnsi="Tahoma" w:cs="Tahoma"/>
                <w:sz w:val="13"/>
              </w:rPr>
            </w:pPr>
          </w:p>
        </w:tc>
        <w:tc>
          <w:tcPr>
            <w:tcW w:w="363" w:type="dxa"/>
            <w:tcBorders>
              <w:left w:val="single" w:sz="18" w:space="0" w:color="auto"/>
              <w:bottom w:val="single" w:sz="4" w:space="0" w:color="auto"/>
            </w:tcBorders>
            <w:shd w:val="clear" w:color="auto" w:fill="auto"/>
            <w:vAlign w:val="center"/>
          </w:tcPr>
          <w:p w14:paraId="73EB0888" w14:textId="77777777" w:rsidR="00913A0A" w:rsidRPr="00222CE3" w:rsidRDefault="00913A0A" w:rsidP="001A63C6">
            <w:pPr>
              <w:pStyle w:val="TableText"/>
              <w:widowControl w:val="0"/>
              <w:rPr>
                <w:rFonts w:ascii="Tahoma" w:hAnsi="Tahoma" w:cs="Tahoma"/>
                <w:color w:val="000000"/>
                <w:sz w:val="13"/>
              </w:rPr>
            </w:pPr>
            <w:r w:rsidRPr="00222CE3">
              <w:rPr>
                <w:rFonts w:ascii="Tahoma" w:hAnsi="Tahoma" w:cs="Tahoma"/>
                <w:color w:val="000000"/>
                <w:sz w:val="13"/>
              </w:rPr>
              <w:t>1</w:t>
            </w:r>
          </w:p>
        </w:tc>
        <w:tc>
          <w:tcPr>
            <w:tcW w:w="456" w:type="dxa"/>
            <w:gridSpan w:val="2"/>
            <w:tcBorders>
              <w:bottom w:val="single" w:sz="4" w:space="0" w:color="auto"/>
            </w:tcBorders>
            <w:shd w:val="clear" w:color="auto" w:fill="auto"/>
            <w:vAlign w:val="center"/>
          </w:tcPr>
          <w:p w14:paraId="1AB335C1" w14:textId="77777777" w:rsidR="00913A0A" w:rsidRPr="00222CE3" w:rsidRDefault="00913A0A" w:rsidP="001A63C6">
            <w:pPr>
              <w:pStyle w:val="TableText"/>
              <w:widowControl w:val="0"/>
              <w:rPr>
                <w:rFonts w:ascii="Tahoma" w:hAnsi="Tahoma" w:cs="Tahoma"/>
                <w:color w:val="000000"/>
                <w:sz w:val="13"/>
              </w:rPr>
            </w:pPr>
            <w:r w:rsidRPr="00222CE3">
              <w:rPr>
                <w:rFonts w:ascii="Tahoma" w:hAnsi="Tahoma" w:cs="Tahoma"/>
                <w:color w:val="000000"/>
                <w:sz w:val="13"/>
              </w:rPr>
              <w:t>3</w:t>
            </w:r>
          </w:p>
        </w:tc>
        <w:tc>
          <w:tcPr>
            <w:tcW w:w="451" w:type="dxa"/>
            <w:tcBorders>
              <w:bottom w:val="single" w:sz="4" w:space="0" w:color="auto"/>
            </w:tcBorders>
            <w:shd w:val="clear" w:color="auto" w:fill="auto"/>
            <w:vAlign w:val="center"/>
          </w:tcPr>
          <w:p w14:paraId="6821F9C3" w14:textId="77777777" w:rsidR="00913A0A" w:rsidRPr="00222CE3" w:rsidRDefault="00913A0A" w:rsidP="001A63C6">
            <w:pPr>
              <w:pStyle w:val="TableText"/>
              <w:widowControl w:val="0"/>
              <w:rPr>
                <w:rFonts w:ascii="Tahoma" w:hAnsi="Tahoma" w:cs="Tahoma"/>
                <w:color w:val="000000"/>
                <w:sz w:val="13"/>
              </w:rPr>
            </w:pPr>
            <w:r w:rsidRPr="00222CE3">
              <w:rPr>
                <w:rFonts w:ascii="Tahoma" w:hAnsi="Tahoma" w:cs="Tahoma"/>
                <w:color w:val="000000"/>
                <w:sz w:val="13"/>
              </w:rPr>
              <w:t>2</w:t>
            </w:r>
          </w:p>
        </w:tc>
        <w:tc>
          <w:tcPr>
            <w:tcW w:w="449" w:type="dxa"/>
            <w:tcBorders>
              <w:bottom w:val="single" w:sz="4" w:space="0" w:color="auto"/>
            </w:tcBorders>
            <w:shd w:val="clear" w:color="auto" w:fill="auto"/>
            <w:vAlign w:val="center"/>
          </w:tcPr>
          <w:p w14:paraId="7A77A712" w14:textId="77777777" w:rsidR="00913A0A" w:rsidRPr="00222CE3" w:rsidRDefault="00913A0A" w:rsidP="001A63C6">
            <w:pPr>
              <w:pStyle w:val="TableText"/>
              <w:widowControl w:val="0"/>
              <w:rPr>
                <w:rFonts w:ascii="Tahoma" w:hAnsi="Tahoma" w:cs="Tahoma"/>
                <w:color w:val="000000"/>
                <w:sz w:val="13"/>
              </w:rPr>
            </w:pPr>
            <w:r w:rsidRPr="00222CE3">
              <w:rPr>
                <w:rFonts w:ascii="Tahoma" w:hAnsi="Tahoma" w:cs="Tahoma"/>
                <w:color w:val="000000"/>
                <w:sz w:val="13"/>
              </w:rPr>
              <w:t>2</w:t>
            </w:r>
          </w:p>
        </w:tc>
        <w:tc>
          <w:tcPr>
            <w:tcW w:w="456" w:type="dxa"/>
            <w:tcBorders>
              <w:bottom w:val="single" w:sz="4" w:space="0" w:color="auto"/>
            </w:tcBorders>
            <w:shd w:val="clear" w:color="auto" w:fill="auto"/>
            <w:vAlign w:val="center"/>
          </w:tcPr>
          <w:p w14:paraId="5B5159B2" w14:textId="77777777" w:rsidR="00913A0A" w:rsidRPr="00222CE3" w:rsidRDefault="00913A0A" w:rsidP="001A63C6">
            <w:pPr>
              <w:pStyle w:val="TableText"/>
              <w:widowControl w:val="0"/>
              <w:rPr>
                <w:rFonts w:ascii="Tahoma" w:hAnsi="Tahoma" w:cs="Tahoma"/>
                <w:color w:val="000000"/>
                <w:sz w:val="13"/>
              </w:rPr>
            </w:pPr>
            <w:r w:rsidRPr="00222CE3">
              <w:rPr>
                <w:rFonts w:ascii="Tahoma" w:hAnsi="Tahoma" w:cs="Tahoma"/>
                <w:color w:val="000000"/>
                <w:sz w:val="13"/>
              </w:rPr>
              <w:t>2</w:t>
            </w:r>
          </w:p>
        </w:tc>
        <w:tc>
          <w:tcPr>
            <w:tcW w:w="458" w:type="dxa"/>
            <w:tcBorders>
              <w:bottom w:val="single" w:sz="4" w:space="0" w:color="auto"/>
            </w:tcBorders>
            <w:shd w:val="clear" w:color="auto" w:fill="auto"/>
            <w:vAlign w:val="center"/>
          </w:tcPr>
          <w:p w14:paraId="5AEADAC1" w14:textId="77777777" w:rsidR="00913A0A" w:rsidRPr="00222CE3" w:rsidRDefault="00913A0A" w:rsidP="001A63C6">
            <w:pPr>
              <w:pStyle w:val="TableText"/>
              <w:widowControl w:val="0"/>
              <w:rPr>
                <w:rFonts w:ascii="Tahoma" w:hAnsi="Tahoma" w:cs="Tahoma"/>
                <w:color w:val="000000"/>
                <w:sz w:val="13"/>
              </w:rPr>
            </w:pPr>
            <w:r w:rsidRPr="00222CE3">
              <w:rPr>
                <w:rFonts w:ascii="Tahoma" w:hAnsi="Tahoma" w:cs="Tahoma"/>
                <w:color w:val="000000"/>
                <w:sz w:val="13"/>
              </w:rPr>
              <w:t>1</w:t>
            </w:r>
          </w:p>
        </w:tc>
        <w:tc>
          <w:tcPr>
            <w:tcW w:w="372" w:type="dxa"/>
            <w:tcBorders>
              <w:bottom w:val="single" w:sz="4" w:space="0" w:color="auto"/>
              <w:right w:val="single" w:sz="18" w:space="0" w:color="auto"/>
            </w:tcBorders>
            <w:shd w:val="clear" w:color="auto" w:fill="auto"/>
            <w:vAlign w:val="center"/>
          </w:tcPr>
          <w:p w14:paraId="7ED6F6D3" w14:textId="77777777" w:rsidR="00913A0A" w:rsidRPr="00222CE3" w:rsidRDefault="00913A0A" w:rsidP="001A63C6">
            <w:pPr>
              <w:pStyle w:val="TableText"/>
              <w:widowControl w:val="0"/>
              <w:rPr>
                <w:rFonts w:ascii="Tahoma" w:hAnsi="Tahoma" w:cs="Tahoma"/>
                <w:color w:val="000000"/>
                <w:sz w:val="13"/>
              </w:rPr>
            </w:pPr>
            <w:r w:rsidRPr="00222CE3">
              <w:rPr>
                <w:rFonts w:ascii="Tahoma" w:hAnsi="Tahoma" w:cs="Tahoma"/>
                <w:color w:val="000000"/>
                <w:sz w:val="13"/>
              </w:rPr>
              <w:t>1</w:t>
            </w:r>
          </w:p>
        </w:tc>
        <w:tc>
          <w:tcPr>
            <w:tcW w:w="449" w:type="dxa"/>
            <w:tcBorders>
              <w:left w:val="single" w:sz="18" w:space="0" w:color="auto"/>
              <w:bottom w:val="single" w:sz="4" w:space="0" w:color="auto"/>
            </w:tcBorders>
            <w:shd w:val="clear" w:color="auto" w:fill="auto"/>
            <w:vAlign w:val="center"/>
          </w:tcPr>
          <w:p w14:paraId="17C7FF41" w14:textId="77777777" w:rsidR="00913A0A" w:rsidRPr="00222CE3" w:rsidRDefault="00913A0A" w:rsidP="001A63C6">
            <w:pPr>
              <w:pStyle w:val="TableText"/>
              <w:widowControl w:val="0"/>
              <w:rPr>
                <w:rFonts w:ascii="Tahoma" w:hAnsi="Tahoma" w:cs="Tahoma"/>
                <w:color w:val="000000"/>
                <w:sz w:val="13"/>
              </w:rPr>
            </w:pPr>
            <w:r w:rsidRPr="00222CE3">
              <w:rPr>
                <w:rFonts w:ascii="Tahoma" w:hAnsi="Tahoma" w:cs="Tahoma"/>
                <w:color w:val="000000"/>
                <w:sz w:val="13"/>
              </w:rPr>
              <w:t>1</w:t>
            </w:r>
          </w:p>
        </w:tc>
        <w:tc>
          <w:tcPr>
            <w:tcW w:w="449" w:type="dxa"/>
            <w:tcBorders>
              <w:bottom w:val="single" w:sz="4" w:space="0" w:color="auto"/>
            </w:tcBorders>
            <w:shd w:val="clear" w:color="auto" w:fill="auto"/>
            <w:vAlign w:val="center"/>
          </w:tcPr>
          <w:p w14:paraId="6E982B2A" w14:textId="77777777" w:rsidR="00913A0A" w:rsidRPr="00222CE3" w:rsidRDefault="00913A0A" w:rsidP="001A63C6">
            <w:pPr>
              <w:pStyle w:val="TableText"/>
              <w:widowControl w:val="0"/>
              <w:rPr>
                <w:rFonts w:ascii="Tahoma" w:hAnsi="Tahoma" w:cs="Tahoma"/>
                <w:color w:val="000000"/>
                <w:sz w:val="13"/>
              </w:rPr>
            </w:pPr>
            <w:r w:rsidRPr="00222CE3">
              <w:rPr>
                <w:rFonts w:ascii="Tahoma" w:hAnsi="Tahoma" w:cs="Tahoma"/>
                <w:color w:val="000000"/>
                <w:sz w:val="13"/>
              </w:rPr>
              <w:t>2</w:t>
            </w:r>
          </w:p>
        </w:tc>
        <w:tc>
          <w:tcPr>
            <w:tcW w:w="449" w:type="dxa"/>
            <w:tcBorders>
              <w:bottom w:val="single" w:sz="4" w:space="0" w:color="auto"/>
              <w:right w:val="single" w:sz="18" w:space="0" w:color="auto"/>
            </w:tcBorders>
            <w:shd w:val="clear" w:color="auto" w:fill="auto"/>
            <w:vAlign w:val="center"/>
          </w:tcPr>
          <w:p w14:paraId="5EBCE032" w14:textId="77777777" w:rsidR="00913A0A" w:rsidRPr="00222CE3" w:rsidRDefault="00913A0A" w:rsidP="001A63C6">
            <w:pPr>
              <w:pStyle w:val="TableText"/>
              <w:widowControl w:val="0"/>
              <w:rPr>
                <w:rFonts w:ascii="Tahoma" w:hAnsi="Tahoma" w:cs="Tahoma"/>
                <w:color w:val="000000"/>
                <w:sz w:val="13"/>
              </w:rPr>
            </w:pPr>
            <w:r w:rsidRPr="00222CE3">
              <w:rPr>
                <w:rFonts w:ascii="Tahoma" w:hAnsi="Tahoma" w:cs="Tahoma"/>
                <w:color w:val="000000"/>
                <w:sz w:val="13"/>
              </w:rPr>
              <w:t>1</w:t>
            </w:r>
          </w:p>
        </w:tc>
        <w:tc>
          <w:tcPr>
            <w:tcW w:w="449" w:type="dxa"/>
            <w:tcBorders>
              <w:left w:val="single" w:sz="18" w:space="0" w:color="auto"/>
              <w:bottom w:val="single" w:sz="4" w:space="0" w:color="auto"/>
            </w:tcBorders>
            <w:shd w:val="clear" w:color="auto" w:fill="auto"/>
            <w:vAlign w:val="center"/>
          </w:tcPr>
          <w:p w14:paraId="0EF1B469" w14:textId="77777777" w:rsidR="00913A0A" w:rsidRPr="00222CE3" w:rsidRDefault="00913A0A" w:rsidP="001A63C6">
            <w:pPr>
              <w:pStyle w:val="TableText"/>
              <w:widowControl w:val="0"/>
              <w:rPr>
                <w:rFonts w:ascii="Tahoma" w:hAnsi="Tahoma" w:cs="Tahoma"/>
                <w:color w:val="000000"/>
                <w:sz w:val="13"/>
              </w:rPr>
            </w:pPr>
            <w:r w:rsidRPr="00222CE3">
              <w:rPr>
                <w:rFonts w:ascii="Tahoma" w:hAnsi="Tahoma" w:cs="Tahoma"/>
                <w:color w:val="000000"/>
                <w:sz w:val="13"/>
              </w:rPr>
              <w:t>1</w:t>
            </w:r>
          </w:p>
        </w:tc>
        <w:tc>
          <w:tcPr>
            <w:tcW w:w="449" w:type="dxa"/>
            <w:tcBorders>
              <w:bottom w:val="single" w:sz="4" w:space="0" w:color="auto"/>
              <w:right w:val="single" w:sz="18" w:space="0" w:color="auto"/>
            </w:tcBorders>
            <w:shd w:val="clear" w:color="auto" w:fill="auto"/>
            <w:vAlign w:val="center"/>
          </w:tcPr>
          <w:p w14:paraId="69A2D63E" w14:textId="77777777" w:rsidR="00913A0A" w:rsidRPr="00222CE3" w:rsidRDefault="00913A0A" w:rsidP="001A63C6">
            <w:pPr>
              <w:pStyle w:val="TableText"/>
              <w:widowControl w:val="0"/>
              <w:rPr>
                <w:rFonts w:ascii="Tahoma" w:hAnsi="Tahoma" w:cs="Tahoma"/>
                <w:color w:val="000000"/>
                <w:sz w:val="13"/>
              </w:rPr>
            </w:pPr>
            <w:r w:rsidRPr="00222CE3">
              <w:rPr>
                <w:rFonts w:ascii="Tahoma" w:hAnsi="Tahoma" w:cs="Tahoma"/>
                <w:color w:val="000000"/>
                <w:sz w:val="13"/>
              </w:rPr>
              <w:t>A</w:t>
            </w:r>
          </w:p>
        </w:tc>
        <w:tc>
          <w:tcPr>
            <w:tcW w:w="349" w:type="dxa"/>
            <w:tcBorders>
              <w:left w:val="single" w:sz="18" w:space="0" w:color="auto"/>
              <w:bottom w:val="single" w:sz="4" w:space="0" w:color="auto"/>
              <w:right w:val="single" w:sz="18" w:space="0" w:color="auto"/>
            </w:tcBorders>
            <w:shd w:val="clear" w:color="auto" w:fill="auto"/>
            <w:vAlign w:val="center"/>
          </w:tcPr>
          <w:p w14:paraId="2701E7E9"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P</w:t>
            </w:r>
          </w:p>
        </w:tc>
        <w:tc>
          <w:tcPr>
            <w:tcW w:w="601" w:type="dxa"/>
            <w:tcBorders>
              <w:bottom w:val="single" w:sz="4" w:space="0" w:color="auto"/>
            </w:tcBorders>
            <w:shd w:val="clear" w:color="auto" w:fill="auto"/>
          </w:tcPr>
          <w:p w14:paraId="0F2A91E4" w14:textId="77777777" w:rsidR="00913A0A" w:rsidRPr="00222CE3" w:rsidRDefault="00913A0A" w:rsidP="001A63C6">
            <w:pPr>
              <w:pStyle w:val="TableText"/>
              <w:widowControl w:val="0"/>
              <w:spacing w:before="120"/>
              <w:rPr>
                <w:rFonts w:ascii="Tahoma" w:hAnsi="Tahoma" w:cs="Tahoma"/>
                <w:sz w:val="13"/>
              </w:rPr>
            </w:pPr>
            <w:r w:rsidRPr="00222CE3">
              <w:rPr>
                <w:rFonts w:ascii="Tahoma" w:hAnsi="Tahoma" w:cs="Tahoma"/>
                <w:sz w:val="13"/>
              </w:rPr>
              <w:t>A</w:t>
            </w:r>
          </w:p>
        </w:tc>
        <w:tc>
          <w:tcPr>
            <w:tcW w:w="453" w:type="dxa"/>
            <w:tcBorders>
              <w:bottom w:val="single" w:sz="4" w:space="0" w:color="auto"/>
            </w:tcBorders>
            <w:shd w:val="clear" w:color="auto" w:fill="auto"/>
            <w:vAlign w:val="center"/>
          </w:tcPr>
          <w:p w14:paraId="6F2B8CCD" w14:textId="77777777" w:rsidR="00913A0A" w:rsidRPr="00222CE3" w:rsidRDefault="00913A0A" w:rsidP="001A63C6">
            <w:pPr>
              <w:pStyle w:val="TableText"/>
              <w:widowControl w:val="0"/>
              <w:rPr>
                <w:rFonts w:ascii="Tahoma" w:hAnsi="Tahoma" w:cs="Tahoma"/>
                <w:sz w:val="13"/>
              </w:rPr>
            </w:pPr>
          </w:p>
        </w:tc>
        <w:tc>
          <w:tcPr>
            <w:tcW w:w="483" w:type="dxa"/>
            <w:tcBorders>
              <w:bottom w:val="single" w:sz="4" w:space="0" w:color="auto"/>
            </w:tcBorders>
          </w:tcPr>
          <w:p w14:paraId="74C57E6B" w14:textId="77777777" w:rsidR="00913A0A" w:rsidRPr="00222CE3" w:rsidRDefault="002C4BA9" w:rsidP="001A63C6">
            <w:pPr>
              <w:pStyle w:val="TableText"/>
              <w:widowControl w:val="0"/>
              <w:rPr>
                <w:rFonts w:ascii="Tahoma" w:hAnsi="Tahoma" w:cs="Tahoma"/>
                <w:sz w:val="13"/>
              </w:rPr>
            </w:pPr>
            <w:r w:rsidRPr="00222CE3">
              <w:rPr>
                <w:rFonts w:ascii="Tahoma" w:hAnsi="Tahoma" w:cs="Tahoma"/>
                <w:sz w:val="13"/>
              </w:rPr>
              <w:t>A</w:t>
            </w:r>
          </w:p>
        </w:tc>
      </w:tr>
      <w:tr w:rsidR="000C4675" w:rsidRPr="00222CE3" w14:paraId="3CFB3F98" w14:textId="77777777" w:rsidTr="000C4675">
        <w:trPr>
          <w:trHeight w:val="145"/>
        </w:trPr>
        <w:tc>
          <w:tcPr>
            <w:tcW w:w="2446" w:type="dxa"/>
            <w:gridSpan w:val="2"/>
            <w:tcBorders>
              <w:bottom w:val="single" w:sz="4" w:space="0" w:color="auto"/>
            </w:tcBorders>
            <w:shd w:val="clear" w:color="auto" w:fill="FABF8F"/>
          </w:tcPr>
          <w:p w14:paraId="4221E7FF" w14:textId="77777777" w:rsidR="00913A0A" w:rsidRPr="00222CE3" w:rsidRDefault="00913A0A" w:rsidP="001A63C6">
            <w:pPr>
              <w:pStyle w:val="ProductNames"/>
              <w:rPr>
                <w:rFonts w:ascii="Tahoma" w:hAnsi="Tahoma" w:cs="Tahoma"/>
                <w:sz w:val="14"/>
              </w:rPr>
            </w:pPr>
            <w:bookmarkStart w:id="239" w:name="_Toc336337983"/>
            <w:bookmarkStart w:id="240" w:name="_Toc377682769"/>
            <w:r w:rsidRPr="00222CE3">
              <w:rPr>
                <w:rFonts w:ascii="Tahoma" w:hAnsi="Tahoma" w:cs="Tahoma"/>
                <w:sz w:val="14"/>
              </w:rPr>
              <w:t>Forefront Unified Access Gateway External Connector 2010</w:t>
            </w:r>
            <w:bookmarkEnd w:id="239"/>
            <w:bookmarkEnd w:id="240"/>
          </w:p>
        </w:tc>
        <w:tc>
          <w:tcPr>
            <w:tcW w:w="502" w:type="dxa"/>
            <w:tcBorders>
              <w:bottom w:val="single" w:sz="4" w:space="0" w:color="auto"/>
            </w:tcBorders>
            <w:shd w:val="clear" w:color="auto" w:fill="FABF8F"/>
            <w:vAlign w:val="center"/>
          </w:tcPr>
          <w:p w14:paraId="29CDF269" w14:textId="77777777" w:rsidR="00913A0A" w:rsidRPr="00222CE3" w:rsidRDefault="00A85D6E" w:rsidP="003D4F46">
            <w:pPr>
              <w:pStyle w:val="TableText"/>
              <w:widowControl w:val="0"/>
              <w:rPr>
                <w:b/>
                <w:color w:val="000000"/>
                <w:sz w:val="13"/>
                <w:szCs w:val="13"/>
                <w:u w:val="single"/>
              </w:rPr>
            </w:pPr>
            <w:hyperlink w:anchor="_67_Forefront_Unified" w:history="1">
              <w:r w:rsidR="001D43BD" w:rsidRPr="00222CE3">
                <w:rPr>
                  <w:rStyle w:val="Hyperlink"/>
                  <w:b/>
                  <w:sz w:val="13"/>
                  <w:szCs w:val="13"/>
                </w:rPr>
                <w:t>66</w:t>
              </w:r>
            </w:hyperlink>
            <w:hyperlink w:anchor="Srv_56ForefrontUnifiedAccessGtwy2010" w:history="1"/>
          </w:p>
        </w:tc>
        <w:tc>
          <w:tcPr>
            <w:tcW w:w="447" w:type="dxa"/>
            <w:tcBorders>
              <w:bottom w:val="single" w:sz="4" w:space="0" w:color="auto"/>
            </w:tcBorders>
            <w:shd w:val="clear" w:color="auto" w:fill="FABF8F"/>
          </w:tcPr>
          <w:p w14:paraId="5CD978A4" w14:textId="77777777" w:rsidR="00913A0A" w:rsidRPr="00222CE3" w:rsidRDefault="00913A0A" w:rsidP="001A63C6">
            <w:pPr>
              <w:pStyle w:val="TableText"/>
              <w:widowControl w:val="0"/>
              <w:spacing w:before="80"/>
              <w:rPr>
                <w:rFonts w:ascii="Tahoma" w:hAnsi="Tahoma" w:cs="Tahoma"/>
                <w:sz w:val="13"/>
              </w:rPr>
            </w:pPr>
            <w:r w:rsidRPr="00222CE3">
              <w:rPr>
                <w:rFonts w:ascii="Tahoma" w:hAnsi="Tahoma" w:cs="Tahoma"/>
                <w:sz w:val="13"/>
              </w:rPr>
              <w:t>01/10</w:t>
            </w:r>
          </w:p>
        </w:tc>
        <w:tc>
          <w:tcPr>
            <w:tcW w:w="359" w:type="dxa"/>
            <w:tcBorders>
              <w:bottom w:val="single" w:sz="4" w:space="0" w:color="auto"/>
              <w:right w:val="single" w:sz="18" w:space="0" w:color="auto"/>
            </w:tcBorders>
            <w:shd w:val="clear" w:color="auto" w:fill="FABF8F"/>
            <w:vAlign w:val="center"/>
          </w:tcPr>
          <w:p w14:paraId="1DF604E5" w14:textId="77777777" w:rsidR="00913A0A" w:rsidRPr="00222CE3" w:rsidRDefault="00913A0A" w:rsidP="001A63C6">
            <w:pPr>
              <w:pStyle w:val="TableText"/>
              <w:widowControl w:val="0"/>
              <w:rPr>
                <w:rFonts w:ascii="Tahoma" w:hAnsi="Tahoma" w:cs="Tahoma"/>
                <w:sz w:val="13"/>
              </w:rPr>
            </w:pPr>
          </w:p>
        </w:tc>
        <w:tc>
          <w:tcPr>
            <w:tcW w:w="363" w:type="dxa"/>
            <w:tcBorders>
              <w:left w:val="single" w:sz="18" w:space="0" w:color="auto"/>
              <w:bottom w:val="single" w:sz="4" w:space="0" w:color="auto"/>
            </w:tcBorders>
            <w:shd w:val="clear" w:color="auto" w:fill="FABF8F"/>
            <w:vAlign w:val="center"/>
          </w:tcPr>
          <w:p w14:paraId="02268C74" w14:textId="77777777" w:rsidR="00913A0A" w:rsidRPr="00222CE3" w:rsidRDefault="00913A0A" w:rsidP="001A63C6">
            <w:pPr>
              <w:pStyle w:val="TableText"/>
              <w:widowControl w:val="0"/>
              <w:rPr>
                <w:rFonts w:ascii="Tahoma" w:hAnsi="Tahoma" w:cs="Tahoma"/>
                <w:color w:val="000000"/>
                <w:sz w:val="13"/>
              </w:rPr>
            </w:pPr>
            <w:r w:rsidRPr="00222CE3">
              <w:rPr>
                <w:rFonts w:ascii="Tahoma" w:hAnsi="Tahoma" w:cs="Tahoma"/>
                <w:color w:val="000000"/>
                <w:sz w:val="13"/>
              </w:rPr>
              <w:t>200</w:t>
            </w:r>
          </w:p>
        </w:tc>
        <w:tc>
          <w:tcPr>
            <w:tcW w:w="456" w:type="dxa"/>
            <w:gridSpan w:val="2"/>
            <w:tcBorders>
              <w:bottom w:val="single" w:sz="4" w:space="0" w:color="auto"/>
            </w:tcBorders>
            <w:shd w:val="clear" w:color="auto" w:fill="FABF8F"/>
            <w:vAlign w:val="center"/>
          </w:tcPr>
          <w:p w14:paraId="1BE6E7A7" w14:textId="77777777" w:rsidR="00913A0A" w:rsidRPr="00222CE3" w:rsidRDefault="00913A0A" w:rsidP="001A63C6">
            <w:pPr>
              <w:pStyle w:val="TableText"/>
              <w:widowControl w:val="0"/>
              <w:rPr>
                <w:rFonts w:ascii="Tahoma" w:hAnsi="Tahoma" w:cs="Tahoma"/>
                <w:color w:val="000000"/>
                <w:sz w:val="13"/>
              </w:rPr>
            </w:pPr>
            <w:r w:rsidRPr="00222CE3">
              <w:rPr>
                <w:rFonts w:ascii="Tahoma" w:hAnsi="Tahoma" w:cs="Tahoma"/>
                <w:color w:val="000000"/>
                <w:sz w:val="13"/>
              </w:rPr>
              <w:t>500</w:t>
            </w:r>
          </w:p>
        </w:tc>
        <w:tc>
          <w:tcPr>
            <w:tcW w:w="451" w:type="dxa"/>
            <w:tcBorders>
              <w:bottom w:val="single" w:sz="4" w:space="0" w:color="auto"/>
            </w:tcBorders>
            <w:shd w:val="clear" w:color="auto" w:fill="FABF8F"/>
            <w:vAlign w:val="center"/>
          </w:tcPr>
          <w:p w14:paraId="0451BD47" w14:textId="77777777" w:rsidR="00913A0A" w:rsidRPr="00222CE3" w:rsidRDefault="00913A0A" w:rsidP="001A63C6">
            <w:pPr>
              <w:pStyle w:val="TableText"/>
              <w:widowControl w:val="0"/>
              <w:rPr>
                <w:rFonts w:ascii="Tahoma" w:hAnsi="Tahoma" w:cs="Tahoma"/>
                <w:color w:val="000000"/>
                <w:sz w:val="13"/>
              </w:rPr>
            </w:pPr>
            <w:r w:rsidRPr="00222CE3">
              <w:rPr>
                <w:rFonts w:ascii="Tahoma" w:hAnsi="Tahoma" w:cs="Tahoma"/>
                <w:color w:val="000000"/>
                <w:sz w:val="13"/>
              </w:rPr>
              <w:t>400</w:t>
            </w:r>
          </w:p>
        </w:tc>
        <w:tc>
          <w:tcPr>
            <w:tcW w:w="449" w:type="dxa"/>
            <w:tcBorders>
              <w:bottom w:val="single" w:sz="4" w:space="0" w:color="auto"/>
            </w:tcBorders>
            <w:shd w:val="clear" w:color="auto" w:fill="FABF8F"/>
            <w:vAlign w:val="center"/>
          </w:tcPr>
          <w:p w14:paraId="4ED6FB79" w14:textId="77777777" w:rsidR="00913A0A" w:rsidRPr="00222CE3" w:rsidRDefault="00913A0A" w:rsidP="001A63C6">
            <w:pPr>
              <w:pStyle w:val="TableText"/>
              <w:widowControl w:val="0"/>
              <w:rPr>
                <w:rFonts w:ascii="Tahoma" w:hAnsi="Tahoma" w:cs="Tahoma"/>
                <w:color w:val="000000"/>
                <w:sz w:val="13"/>
              </w:rPr>
            </w:pPr>
            <w:r w:rsidRPr="00222CE3">
              <w:rPr>
                <w:rFonts w:ascii="Tahoma" w:hAnsi="Tahoma" w:cs="Tahoma"/>
                <w:color w:val="000000"/>
                <w:sz w:val="13"/>
              </w:rPr>
              <w:t>300</w:t>
            </w:r>
          </w:p>
        </w:tc>
        <w:tc>
          <w:tcPr>
            <w:tcW w:w="456" w:type="dxa"/>
            <w:tcBorders>
              <w:bottom w:val="single" w:sz="4" w:space="0" w:color="auto"/>
            </w:tcBorders>
            <w:shd w:val="clear" w:color="auto" w:fill="FABF8F"/>
            <w:vAlign w:val="center"/>
          </w:tcPr>
          <w:p w14:paraId="287A3104" w14:textId="77777777" w:rsidR="00913A0A" w:rsidRPr="00222CE3" w:rsidRDefault="00913A0A" w:rsidP="001A63C6">
            <w:pPr>
              <w:pStyle w:val="TableText"/>
              <w:widowControl w:val="0"/>
              <w:rPr>
                <w:rFonts w:ascii="Tahoma" w:hAnsi="Tahoma" w:cs="Tahoma"/>
                <w:color w:val="000000"/>
                <w:sz w:val="13"/>
              </w:rPr>
            </w:pPr>
            <w:r w:rsidRPr="00222CE3">
              <w:rPr>
                <w:rFonts w:ascii="Tahoma" w:hAnsi="Tahoma" w:cs="Tahoma"/>
                <w:color w:val="000000"/>
                <w:sz w:val="13"/>
              </w:rPr>
              <w:t>300</w:t>
            </w:r>
          </w:p>
        </w:tc>
        <w:tc>
          <w:tcPr>
            <w:tcW w:w="458" w:type="dxa"/>
            <w:tcBorders>
              <w:bottom w:val="single" w:sz="4" w:space="0" w:color="auto"/>
            </w:tcBorders>
            <w:shd w:val="clear" w:color="auto" w:fill="FABF8F"/>
            <w:vAlign w:val="center"/>
          </w:tcPr>
          <w:p w14:paraId="72B73B0B" w14:textId="77777777" w:rsidR="00913A0A" w:rsidRPr="00222CE3" w:rsidRDefault="00913A0A" w:rsidP="001A63C6">
            <w:pPr>
              <w:pStyle w:val="TableText"/>
              <w:widowControl w:val="0"/>
              <w:rPr>
                <w:rFonts w:ascii="Tahoma" w:hAnsi="Tahoma" w:cs="Tahoma"/>
                <w:color w:val="000000"/>
                <w:sz w:val="13"/>
              </w:rPr>
            </w:pPr>
            <w:r w:rsidRPr="00222CE3">
              <w:rPr>
                <w:rFonts w:ascii="Tahoma" w:hAnsi="Tahoma" w:cs="Tahoma"/>
                <w:color w:val="000000"/>
                <w:sz w:val="13"/>
              </w:rPr>
              <w:t>200</w:t>
            </w:r>
          </w:p>
        </w:tc>
        <w:tc>
          <w:tcPr>
            <w:tcW w:w="372" w:type="dxa"/>
            <w:tcBorders>
              <w:bottom w:val="single" w:sz="4" w:space="0" w:color="auto"/>
              <w:right w:val="single" w:sz="18" w:space="0" w:color="auto"/>
            </w:tcBorders>
            <w:shd w:val="clear" w:color="auto" w:fill="FABF8F"/>
            <w:vAlign w:val="center"/>
          </w:tcPr>
          <w:p w14:paraId="7A6117F8" w14:textId="77777777" w:rsidR="00913A0A" w:rsidRPr="00222CE3" w:rsidRDefault="00913A0A" w:rsidP="001A63C6">
            <w:pPr>
              <w:pStyle w:val="TableText"/>
              <w:widowControl w:val="0"/>
              <w:rPr>
                <w:rFonts w:ascii="Tahoma" w:hAnsi="Tahoma" w:cs="Tahoma"/>
                <w:color w:val="000000"/>
                <w:sz w:val="13"/>
              </w:rPr>
            </w:pPr>
            <w:r w:rsidRPr="00222CE3">
              <w:rPr>
                <w:rFonts w:ascii="Tahoma" w:hAnsi="Tahoma" w:cs="Tahoma"/>
                <w:color w:val="000000"/>
                <w:sz w:val="13"/>
              </w:rPr>
              <w:t>100</w:t>
            </w:r>
          </w:p>
        </w:tc>
        <w:tc>
          <w:tcPr>
            <w:tcW w:w="449" w:type="dxa"/>
            <w:tcBorders>
              <w:left w:val="single" w:sz="18" w:space="0" w:color="auto"/>
              <w:bottom w:val="single" w:sz="4" w:space="0" w:color="auto"/>
            </w:tcBorders>
            <w:shd w:val="clear" w:color="auto" w:fill="FABF8F"/>
            <w:vAlign w:val="center"/>
          </w:tcPr>
          <w:p w14:paraId="79E17269" w14:textId="77777777" w:rsidR="00913A0A" w:rsidRPr="00222CE3" w:rsidRDefault="00913A0A" w:rsidP="001A63C6">
            <w:pPr>
              <w:pStyle w:val="TableText"/>
              <w:widowControl w:val="0"/>
              <w:rPr>
                <w:rFonts w:ascii="Tahoma" w:hAnsi="Tahoma" w:cs="Tahoma"/>
                <w:color w:val="000000"/>
                <w:sz w:val="13"/>
              </w:rPr>
            </w:pPr>
            <w:r w:rsidRPr="00222CE3">
              <w:rPr>
                <w:rFonts w:ascii="Tahoma" w:hAnsi="Tahoma" w:cs="Tahoma"/>
                <w:color w:val="000000"/>
                <w:sz w:val="13"/>
              </w:rPr>
              <w:t>200</w:t>
            </w:r>
          </w:p>
        </w:tc>
        <w:tc>
          <w:tcPr>
            <w:tcW w:w="449" w:type="dxa"/>
            <w:tcBorders>
              <w:bottom w:val="single" w:sz="4" w:space="0" w:color="auto"/>
            </w:tcBorders>
            <w:shd w:val="clear" w:color="auto" w:fill="FABF8F"/>
            <w:vAlign w:val="center"/>
          </w:tcPr>
          <w:p w14:paraId="58EF26F2" w14:textId="77777777" w:rsidR="00913A0A" w:rsidRPr="00222CE3" w:rsidRDefault="00913A0A" w:rsidP="001A63C6">
            <w:pPr>
              <w:pStyle w:val="TableText"/>
              <w:widowControl w:val="0"/>
              <w:rPr>
                <w:rFonts w:ascii="Tahoma" w:hAnsi="Tahoma" w:cs="Tahoma"/>
                <w:color w:val="000000"/>
                <w:sz w:val="13"/>
              </w:rPr>
            </w:pPr>
            <w:r w:rsidRPr="00222CE3">
              <w:rPr>
                <w:rFonts w:ascii="Tahoma" w:hAnsi="Tahoma" w:cs="Tahoma"/>
                <w:color w:val="000000"/>
                <w:sz w:val="13"/>
              </w:rPr>
              <w:t>400</w:t>
            </w:r>
          </w:p>
        </w:tc>
        <w:tc>
          <w:tcPr>
            <w:tcW w:w="449" w:type="dxa"/>
            <w:tcBorders>
              <w:bottom w:val="single" w:sz="4" w:space="0" w:color="auto"/>
              <w:right w:val="single" w:sz="18" w:space="0" w:color="auto"/>
            </w:tcBorders>
            <w:shd w:val="clear" w:color="auto" w:fill="FABF8F"/>
            <w:vAlign w:val="center"/>
          </w:tcPr>
          <w:p w14:paraId="69B5F50B" w14:textId="77777777" w:rsidR="00913A0A" w:rsidRPr="00222CE3" w:rsidRDefault="00913A0A" w:rsidP="001A63C6">
            <w:pPr>
              <w:pStyle w:val="TableText"/>
              <w:widowControl w:val="0"/>
              <w:rPr>
                <w:rFonts w:ascii="Tahoma" w:hAnsi="Tahoma" w:cs="Tahoma"/>
                <w:color w:val="000000"/>
                <w:sz w:val="13"/>
              </w:rPr>
            </w:pPr>
            <w:r w:rsidRPr="00222CE3">
              <w:rPr>
                <w:rFonts w:ascii="Tahoma" w:hAnsi="Tahoma" w:cs="Tahoma"/>
                <w:color w:val="000000"/>
                <w:sz w:val="13"/>
              </w:rPr>
              <w:t>200</w:t>
            </w:r>
          </w:p>
        </w:tc>
        <w:tc>
          <w:tcPr>
            <w:tcW w:w="449" w:type="dxa"/>
            <w:tcBorders>
              <w:left w:val="single" w:sz="18" w:space="0" w:color="auto"/>
              <w:bottom w:val="single" w:sz="4" w:space="0" w:color="auto"/>
            </w:tcBorders>
            <w:shd w:val="clear" w:color="auto" w:fill="FABF8F"/>
            <w:vAlign w:val="center"/>
          </w:tcPr>
          <w:p w14:paraId="04868CC1" w14:textId="77777777" w:rsidR="00913A0A" w:rsidRPr="00222CE3" w:rsidRDefault="00913A0A" w:rsidP="001A63C6">
            <w:pPr>
              <w:pStyle w:val="TableText"/>
              <w:widowControl w:val="0"/>
              <w:rPr>
                <w:rFonts w:ascii="Tahoma" w:hAnsi="Tahoma" w:cs="Tahoma"/>
                <w:color w:val="000000"/>
                <w:sz w:val="13"/>
              </w:rPr>
            </w:pPr>
            <w:r w:rsidRPr="00222CE3">
              <w:rPr>
                <w:rFonts w:ascii="Tahoma" w:hAnsi="Tahoma" w:cs="Tahoma"/>
                <w:color w:val="000000"/>
                <w:sz w:val="13"/>
              </w:rPr>
              <w:t>200</w:t>
            </w:r>
          </w:p>
        </w:tc>
        <w:tc>
          <w:tcPr>
            <w:tcW w:w="449" w:type="dxa"/>
            <w:tcBorders>
              <w:bottom w:val="single" w:sz="4" w:space="0" w:color="auto"/>
              <w:right w:val="single" w:sz="18" w:space="0" w:color="auto"/>
            </w:tcBorders>
            <w:shd w:val="clear" w:color="auto" w:fill="FABF8F"/>
            <w:vAlign w:val="center"/>
          </w:tcPr>
          <w:p w14:paraId="38D26EDA" w14:textId="77777777" w:rsidR="00913A0A" w:rsidRPr="00222CE3" w:rsidRDefault="00913A0A" w:rsidP="001A63C6">
            <w:pPr>
              <w:pStyle w:val="TableText"/>
              <w:widowControl w:val="0"/>
              <w:rPr>
                <w:rFonts w:ascii="Tahoma" w:hAnsi="Tahoma" w:cs="Tahoma"/>
                <w:color w:val="000000"/>
                <w:sz w:val="13"/>
              </w:rPr>
            </w:pPr>
            <w:r w:rsidRPr="00222CE3">
              <w:rPr>
                <w:rFonts w:ascii="Tahoma" w:hAnsi="Tahoma" w:cs="Tahoma"/>
                <w:color w:val="000000"/>
                <w:sz w:val="13"/>
              </w:rPr>
              <w:t>A</w:t>
            </w:r>
          </w:p>
        </w:tc>
        <w:tc>
          <w:tcPr>
            <w:tcW w:w="349" w:type="dxa"/>
            <w:tcBorders>
              <w:left w:val="single" w:sz="18" w:space="0" w:color="auto"/>
              <w:bottom w:val="single" w:sz="4" w:space="0" w:color="auto"/>
              <w:right w:val="single" w:sz="18" w:space="0" w:color="auto"/>
            </w:tcBorders>
            <w:shd w:val="clear" w:color="auto" w:fill="FABF8F"/>
            <w:vAlign w:val="center"/>
          </w:tcPr>
          <w:p w14:paraId="7BF37782"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P</w:t>
            </w:r>
          </w:p>
        </w:tc>
        <w:tc>
          <w:tcPr>
            <w:tcW w:w="601" w:type="dxa"/>
            <w:tcBorders>
              <w:bottom w:val="single" w:sz="4" w:space="0" w:color="auto"/>
            </w:tcBorders>
            <w:shd w:val="clear" w:color="auto" w:fill="FABF8F"/>
          </w:tcPr>
          <w:p w14:paraId="463CC005" w14:textId="77777777" w:rsidR="00913A0A" w:rsidRPr="00222CE3" w:rsidRDefault="00913A0A" w:rsidP="001A63C6">
            <w:pPr>
              <w:pStyle w:val="TableText"/>
              <w:widowControl w:val="0"/>
              <w:spacing w:before="120"/>
              <w:rPr>
                <w:rFonts w:ascii="Tahoma" w:hAnsi="Tahoma" w:cs="Tahoma"/>
                <w:sz w:val="13"/>
              </w:rPr>
            </w:pPr>
            <w:r w:rsidRPr="00222CE3">
              <w:rPr>
                <w:rFonts w:ascii="Tahoma" w:hAnsi="Tahoma" w:cs="Tahoma"/>
                <w:sz w:val="13"/>
              </w:rPr>
              <w:t>A</w:t>
            </w:r>
          </w:p>
        </w:tc>
        <w:tc>
          <w:tcPr>
            <w:tcW w:w="453" w:type="dxa"/>
            <w:tcBorders>
              <w:bottom w:val="single" w:sz="4" w:space="0" w:color="auto"/>
            </w:tcBorders>
            <w:shd w:val="clear" w:color="auto" w:fill="FABF8F"/>
            <w:vAlign w:val="center"/>
          </w:tcPr>
          <w:p w14:paraId="239F5B28"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OL/OV</w:t>
            </w:r>
          </w:p>
        </w:tc>
        <w:tc>
          <w:tcPr>
            <w:tcW w:w="483" w:type="dxa"/>
            <w:tcBorders>
              <w:bottom w:val="single" w:sz="4" w:space="0" w:color="auto"/>
            </w:tcBorders>
            <w:shd w:val="clear" w:color="auto" w:fill="FABF8F"/>
          </w:tcPr>
          <w:p w14:paraId="3378D11E" w14:textId="77777777" w:rsidR="00913A0A" w:rsidRPr="00222CE3" w:rsidRDefault="002C4BA9" w:rsidP="001A63C6">
            <w:pPr>
              <w:pStyle w:val="TableText"/>
              <w:widowControl w:val="0"/>
              <w:rPr>
                <w:rFonts w:ascii="Tahoma" w:hAnsi="Tahoma" w:cs="Tahoma"/>
                <w:sz w:val="13"/>
              </w:rPr>
            </w:pPr>
            <w:r w:rsidRPr="00222CE3">
              <w:rPr>
                <w:rFonts w:ascii="Tahoma" w:hAnsi="Tahoma" w:cs="Tahoma"/>
                <w:sz w:val="13"/>
              </w:rPr>
              <w:t>A</w:t>
            </w:r>
          </w:p>
        </w:tc>
      </w:tr>
      <w:tr w:rsidR="00913A0A" w:rsidRPr="00222CE3" w14:paraId="4E194847" w14:textId="77777777" w:rsidTr="000C4675">
        <w:trPr>
          <w:trHeight w:val="145"/>
        </w:trPr>
        <w:tc>
          <w:tcPr>
            <w:tcW w:w="2446" w:type="dxa"/>
            <w:gridSpan w:val="2"/>
            <w:tcBorders>
              <w:bottom w:val="single" w:sz="4" w:space="0" w:color="auto"/>
            </w:tcBorders>
            <w:shd w:val="clear" w:color="auto" w:fill="auto"/>
          </w:tcPr>
          <w:p w14:paraId="0DC37FF1" w14:textId="77777777" w:rsidR="00913A0A" w:rsidRPr="00222CE3" w:rsidRDefault="00913A0A" w:rsidP="001A63C6">
            <w:pPr>
              <w:pStyle w:val="ProductNames"/>
              <w:rPr>
                <w:rFonts w:ascii="Tahoma" w:hAnsi="Tahoma" w:cs="Tahoma"/>
                <w:sz w:val="14"/>
              </w:rPr>
            </w:pPr>
            <w:bookmarkStart w:id="241" w:name="_Toc336337984"/>
            <w:bookmarkStart w:id="242" w:name="_Toc377682770"/>
            <w:r w:rsidRPr="00222CE3">
              <w:rPr>
                <w:rFonts w:ascii="Tahoma" w:hAnsi="Tahoma" w:cs="Tahoma"/>
                <w:sz w:val="14"/>
              </w:rPr>
              <w:t>Licencia CAL de Forefront Unified Access Gateway 2010</w:t>
            </w:r>
            <w:bookmarkEnd w:id="241"/>
            <w:bookmarkEnd w:id="242"/>
            <w:r w:rsidRPr="00222CE3">
              <w:rPr>
                <w:rFonts w:ascii="Tahoma" w:hAnsi="Tahoma" w:cs="Tahoma"/>
                <w:sz w:val="14"/>
              </w:rPr>
              <w:t xml:space="preserve"> </w:t>
            </w:r>
          </w:p>
        </w:tc>
        <w:tc>
          <w:tcPr>
            <w:tcW w:w="502" w:type="dxa"/>
            <w:tcBorders>
              <w:bottom w:val="single" w:sz="4" w:space="0" w:color="auto"/>
            </w:tcBorders>
            <w:shd w:val="clear" w:color="auto" w:fill="auto"/>
            <w:vAlign w:val="center"/>
          </w:tcPr>
          <w:p w14:paraId="200FEC3C" w14:textId="77777777" w:rsidR="00913A0A" w:rsidRPr="00222CE3" w:rsidRDefault="00A85D6E" w:rsidP="00793532">
            <w:pPr>
              <w:pStyle w:val="TableText"/>
              <w:widowControl w:val="0"/>
              <w:rPr>
                <w:b/>
                <w:color w:val="000000"/>
                <w:sz w:val="13"/>
                <w:szCs w:val="13"/>
                <w:u w:val="single"/>
              </w:rPr>
            </w:pPr>
            <w:hyperlink w:anchor="_67_Forefront_Unified" w:history="1">
              <w:r w:rsidR="001D43BD" w:rsidRPr="00222CE3">
                <w:rPr>
                  <w:rStyle w:val="Hyperlink"/>
                  <w:b/>
                  <w:sz w:val="13"/>
                  <w:szCs w:val="13"/>
                </w:rPr>
                <w:t>66</w:t>
              </w:r>
            </w:hyperlink>
            <w:hyperlink w:anchor="Srv_52ForefrontUnifiedAccessGtwy2010" w:history="1"/>
          </w:p>
        </w:tc>
        <w:tc>
          <w:tcPr>
            <w:tcW w:w="447" w:type="dxa"/>
            <w:tcBorders>
              <w:bottom w:val="single" w:sz="4" w:space="0" w:color="auto"/>
            </w:tcBorders>
            <w:shd w:val="clear" w:color="auto" w:fill="auto"/>
          </w:tcPr>
          <w:p w14:paraId="1DE68FAB" w14:textId="77777777" w:rsidR="00913A0A" w:rsidRPr="00222CE3" w:rsidRDefault="00913A0A" w:rsidP="001A63C6">
            <w:pPr>
              <w:pStyle w:val="TableText"/>
              <w:widowControl w:val="0"/>
              <w:spacing w:before="80"/>
              <w:rPr>
                <w:rFonts w:ascii="Tahoma" w:hAnsi="Tahoma" w:cs="Tahoma"/>
                <w:sz w:val="13"/>
              </w:rPr>
            </w:pPr>
            <w:r w:rsidRPr="00222CE3">
              <w:rPr>
                <w:rFonts w:ascii="Tahoma" w:hAnsi="Tahoma" w:cs="Tahoma"/>
                <w:sz w:val="13"/>
              </w:rPr>
              <w:t>01/10</w:t>
            </w:r>
          </w:p>
        </w:tc>
        <w:tc>
          <w:tcPr>
            <w:tcW w:w="359" w:type="dxa"/>
            <w:tcBorders>
              <w:bottom w:val="single" w:sz="4" w:space="0" w:color="auto"/>
              <w:right w:val="single" w:sz="18" w:space="0" w:color="auto"/>
            </w:tcBorders>
            <w:shd w:val="clear" w:color="auto" w:fill="auto"/>
            <w:vAlign w:val="center"/>
          </w:tcPr>
          <w:p w14:paraId="31224CBE" w14:textId="77777777" w:rsidR="00913A0A" w:rsidRPr="00222CE3" w:rsidRDefault="00913A0A" w:rsidP="001A63C6">
            <w:pPr>
              <w:pStyle w:val="TableText"/>
              <w:widowControl w:val="0"/>
              <w:rPr>
                <w:rFonts w:ascii="Tahoma" w:hAnsi="Tahoma" w:cs="Tahoma"/>
                <w:sz w:val="13"/>
              </w:rPr>
            </w:pPr>
          </w:p>
        </w:tc>
        <w:tc>
          <w:tcPr>
            <w:tcW w:w="363" w:type="dxa"/>
            <w:tcBorders>
              <w:left w:val="single" w:sz="18" w:space="0" w:color="auto"/>
              <w:bottom w:val="single" w:sz="4" w:space="0" w:color="auto"/>
            </w:tcBorders>
            <w:shd w:val="clear" w:color="auto" w:fill="auto"/>
            <w:vAlign w:val="center"/>
          </w:tcPr>
          <w:p w14:paraId="0BE6E2A7" w14:textId="77777777" w:rsidR="00913A0A" w:rsidRPr="00222CE3" w:rsidRDefault="00913A0A" w:rsidP="001A63C6">
            <w:pPr>
              <w:pStyle w:val="TableText"/>
              <w:widowControl w:val="0"/>
              <w:rPr>
                <w:rFonts w:ascii="Tahoma" w:hAnsi="Tahoma" w:cs="Tahoma"/>
                <w:color w:val="000000"/>
                <w:sz w:val="13"/>
              </w:rPr>
            </w:pPr>
            <w:r w:rsidRPr="00222CE3">
              <w:rPr>
                <w:rFonts w:ascii="Tahoma" w:hAnsi="Tahoma" w:cs="Tahoma"/>
                <w:color w:val="000000"/>
                <w:sz w:val="13"/>
              </w:rPr>
              <w:t>1</w:t>
            </w:r>
          </w:p>
        </w:tc>
        <w:tc>
          <w:tcPr>
            <w:tcW w:w="456" w:type="dxa"/>
            <w:gridSpan w:val="2"/>
            <w:tcBorders>
              <w:bottom w:val="single" w:sz="4" w:space="0" w:color="auto"/>
            </w:tcBorders>
            <w:shd w:val="clear" w:color="auto" w:fill="auto"/>
            <w:vAlign w:val="center"/>
          </w:tcPr>
          <w:p w14:paraId="3391DB0A" w14:textId="77777777" w:rsidR="00913A0A" w:rsidRPr="00222CE3" w:rsidRDefault="00913A0A" w:rsidP="001A63C6">
            <w:pPr>
              <w:pStyle w:val="TableText"/>
              <w:widowControl w:val="0"/>
              <w:rPr>
                <w:rFonts w:ascii="Tahoma" w:hAnsi="Tahoma" w:cs="Tahoma"/>
                <w:color w:val="000000"/>
                <w:sz w:val="13"/>
              </w:rPr>
            </w:pPr>
            <w:r w:rsidRPr="00222CE3">
              <w:rPr>
                <w:rFonts w:ascii="Tahoma" w:hAnsi="Tahoma" w:cs="Tahoma"/>
                <w:color w:val="000000"/>
                <w:sz w:val="13"/>
              </w:rPr>
              <w:t>3</w:t>
            </w:r>
          </w:p>
        </w:tc>
        <w:tc>
          <w:tcPr>
            <w:tcW w:w="451" w:type="dxa"/>
            <w:tcBorders>
              <w:bottom w:val="single" w:sz="4" w:space="0" w:color="auto"/>
            </w:tcBorders>
            <w:shd w:val="clear" w:color="auto" w:fill="auto"/>
            <w:vAlign w:val="center"/>
          </w:tcPr>
          <w:p w14:paraId="7D8CD536" w14:textId="77777777" w:rsidR="00913A0A" w:rsidRPr="00222CE3" w:rsidRDefault="00913A0A" w:rsidP="001A63C6">
            <w:pPr>
              <w:pStyle w:val="TableText"/>
              <w:widowControl w:val="0"/>
              <w:rPr>
                <w:rFonts w:ascii="Tahoma" w:hAnsi="Tahoma" w:cs="Tahoma"/>
                <w:color w:val="000000"/>
                <w:sz w:val="13"/>
              </w:rPr>
            </w:pPr>
            <w:r w:rsidRPr="00222CE3">
              <w:rPr>
                <w:rFonts w:ascii="Tahoma" w:hAnsi="Tahoma" w:cs="Tahoma"/>
                <w:color w:val="000000"/>
                <w:sz w:val="13"/>
              </w:rPr>
              <w:t>2</w:t>
            </w:r>
          </w:p>
        </w:tc>
        <w:tc>
          <w:tcPr>
            <w:tcW w:w="449" w:type="dxa"/>
            <w:tcBorders>
              <w:bottom w:val="single" w:sz="4" w:space="0" w:color="auto"/>
            </w:tcBorders>
            <w:shd w:val="clear" w:color="auto" w:fill="auto"/>
            <w:vAlign w:val="center"/>
          </w:tcPr>
          <w:p w14:paraId="1EDC7CDE" w14:textId="77777777" w:rsidR="00913A0A" w:rsidRPr="00222CE3" w:rsidRDefault="00913A0A" w:rsidP="001A63C6">
            <w:pPr>
              <w:pStyle w:val="TableText"/>
              <w:widowControl w:val="0"/>
              <w:rPr>
                <w:rFonts w:ascii="Tahoma" w:hAnsi="Tahoma" w:cs="Tahoma"/>
                <w:color w:val="000000"/>
                <w:sz w:val="13"/>
              </w:rPr>
            </w:pPr>
            <w:r w:rsidRPr="00222CE3">
              <w:rPr>
                <w:rFonts w:ascii="Tahoma" w:hAnsi="Tahoma" w:cs="Tahoma"/>
                <w:color w:val="000000"/>
                <w:sz w:val="13"/>
              </w:rPr>
              <w:t>2</w:t>
            </w:r>
          </w:p>
        </w:tc>
        <w:tc>
          <w:tcPr>
            <w:tcW w:w="456" w:type="dxa"/>
            <w:tcBorders>
              <w:bottom w:val="single" w:sz="4" w:space="0" w:color="auto"/>
            </w:tcBorders>
            <w:shd w:val="clear" w:color="auto" w:fill="auto"/>
            <w:vAlign w:val="center"/>
          </w:tcPr>
          <w:p w14:paraId="0BAF1B0E" w14:textId="77777777" w:rsidR="00913A0A" w:rsidRPr="00222CE3" w:rsidRDefault="00913A0A" w:rsidP="001A63C6">
            <w:pPr>
              <w:pStyle w:val="TableText"/>
              <w:widowControl w:val="0"/>
              <w:rPr>
                <w:rFonts w:ascii="Tahoma" w:hAnsi="Tahoma" w:cs="Tahoma"/>
                <w:color w:val="000000"/>
                <w:sz w:val="13"/>
              </w:rPr>
            </w:pPr>
            <w:r w:rsidRPr="00222CE3">
              <w:rPr>
                <w:rFonts w:ascii="Tahoma" w:hAnsi="Tahoma" w:cs="Tahoma"/>
                <w:color w:val="000000"/>
                <w:sz w:val="13"/>
              </w:rPr>
              <w:t>2</w:t>
            </w:r>
          </w:p>
        </w:tc>
        <w:tc>
          <w:tcPr>
            <w:tcW w:w="458" w:type="dxa"/>
            <w:tcBorders>
              <w:bottom w:val="single" w:sz="4" w:space="0" w:color="auto"/>
            </w:tcBorders>
            <w:shd w:val="clear" w:color="auto" w:fill="auto"/>
            <w:vAlign w:val="center"/>
          </w:tcPr>
          <w:p w14:paraId="57ADA9B9" w14:textId="77777777" w:rsidR="00913A0A" w:rsidRPr="00222CE3" w:rsidRDefault="00913A0A" w:rsidP="001A63C6">
            <w:pPr>
              <w:pStyle w:val="TableText"/>
              <w:widowControl w:val="0"/>
              <w:rPr>
                <w:rFonts w:ascii="Tahoma" w:hAnsi="Tahoma" w:cs="Tahoma"/>
                <w:color w:val="000000"/>
                <w:sz w:val="13"/>
              </w:rPr>
            </w:pPr>
            <w:r w:rsidRPr="00222CE3">
              <w:rPr>
                <w:rFonts w:ascii="Tahoma" w:hAnsi="Tahoma" w:cs="Tahoma"/>
                <w:color w:val="000000"/>
                <w:sz w:val="13"/>
              </w:rPr>
              <w:t>1</w:t>
            </w:r>
          </w:p>
        </w:tc>
        <w:tc>
          <w:tcPr>
            <w:tcW w:w="372" w:type="dxa"/>
            <w:tcBorders>
              <w:bottom w:val="single" w:sz="4" w:space="0" w:color="auto"/>
              <w:right w:val="single" w:sz="18" w:space="0" w:color="auto"/>
            </w:tcBorders>
            <w:shd w:val="clear" w:color="auto" w:fill="auto"/>
            <w:vAlign w:val="center"/>
          </w:tcPr>
          <w:p w14:paraId="3C54FC8B" w14:textId="77777777" w:rsidR="00913A0A" w:rsidRPr="00222CE3" w:rsidRDefault="00913A0A" w:rsidP="001A63C6">
            <w:pPr>
              <w:pStyle w:val="TableText"/>
              <w:widowControl w:val="0"/>
              <w:rPr>
                <w:rFonts w:ascii="Tahoma" w:hAnsi="Tahoma" w:cs="Tahoma"/>
                <w:color w:val="000000"/>
                <w:sz w:val="13"/>
              </w:rPr>
            </w:pPr>
            <w:r w:rsidRPr="00222CE3">
              <w:rPr>
                <w:rFonts w:ascii="Tahoma" w:hAnsi="Tahoma" w:cs="Tahoma"/>
                <w:color w:val="000000"/>
                <w:sz w:val="13"/>
              </w:rPr>
              <w:t>1</w:t>
            </w:r>
          </w:p>
        </w:tc>
        <w:tc>
          <w:tcPr>
            <w:tcW w:w="449" w:type="dxa"/>
            <w:tcBorders>
              <w:left w:val="single" w:sz="18" w:space="0" w:color="auto"/>
              <w:bottom w:val="single" w:sz="4" w:space="0" w:color="auto"/>
            </w:tcBorders>
            <w:shd w:val="clear" w:color="auto" w:fill="auto"/>
            <w:vAlign w:val="center"/>
          </w:tcPr>
          <w:p w14:paraId="23692E46" w14:textId="77777777" w:rsidR="00913A0A" w:rsidRPr="00222CE3" w:rsidRDefault="00913A0A" w:rsidP="001A63C6">
            <w:pPr>
              <w:pStyle w:val="TableText"/>
              <w:widowControl w:val="0"/>
              <w:rPr>
                <w:rFonts w:ascii="Tahoma" w:hAnsi="Tahoma" w:cs="Tahoma"/>
                <w:color w:val="000000"/>
                <w:sz w:val="13"/>
              </w:rPr>
            </w:pPr>
            <w:r w:rsidRPr="00222CE3">
              <w:rPr>
                <w:rFonts w:ascii="Tahoma" w:hAnsi="Tahoma" w:cs="Tahoma"/>
                <w:color w:val="000000"/>
                <w:sz w:val="13"/>
              </w:rPr>
              <w:t>1</w:t>
            </w:r>
          </w:p>
        </w:tc>
        <w:tc>
          <w:tcPr>
            <w:tcW w:w="449" w:type="dxa"/>
            <w:tcBorders>
              <w:bottom w:val="single" w:sz="4" w:space="0" w:color="auto"/>
            </w:tcBorders>
            <w:shd w:val="clear" w:color="auto" w:fill="auto"/>
            <w:vAlign w:val="center"/>
          </w:tcPr>
          <w:p w14:paraId="1520FBBD" w14:textId="77777777" w:rsidR="00913A0A" w:rsidRPr="00222CE3" w:rsidRDefault="00913A0A" w:rsidP="001A63C6">
            <w:pPr>
              <w:pStyle w:val="TableText"/>
              <w:widowControl w:val="0"/>
              <w:rPr>
                <w:rFonts w:ascii="Tahoma" w:hAnsi="Tahoma" w:cs="Tahoma"/>
                <w:color w:val="000000"/>
                <w:sz w:val="13"/>
              </w:rPr>
            </w:pPr>
            <w:r w:rsidRPr="00222CE3">
              <w:rPr>
                <w:rFonts w:ascii="Tahoma" w:hAnsi="Tahoma" w:cs="Tahoma"/>
                <w:color w:val="000000"/>
                <w:sz w:val="13"/>
              </w:rPr>
              <w:t>2</w:t>
            </w:r>
          </w:p>
        </w:tc>
        <w:tc>
          <w:tcPr>
            <w:tcW w:w="449" w:type="dxa"/>
            <w:tcBorders>
              <w:bottom w:val="single" w:sz="4" w:space="0" w:color="auto"/>
              <w:right w:val="single" w:sz="18" w:space="0" w:color="auto"/>
            </w:tcBorders>
            <w:shd w:val="clear" w:color="auto" w:fill="auto"/>
            <w:vAlign w:val="center"/>
          </w:tcPr>
          <w:p w14:paraId="2D664001" w14:textId="77777777" w:rsidR="00913A0A" w:rsidRPr="00222CE3" w:rsidRDefault="00913A0A" w:rsidP="001A63C6">
            <w:pPr>
              <w:pStyle w:val="TableText"/>
              <w:widowControl w:val="0"/>
              <w:rPr>
                <w:rFonts w:ascii="Tahoma" w:hAnsi="Tahoma" w:cs="Tahoma"/>
                <w:color w:val="000000"/>
                <w:sz w:val="13"/>
              </w:rPr>
            </w:pPr>
            <w:r w:rsidRPr="00222CE3">
              <w:rPr>
                <w:rFonts w:ascii="Tahoma" w:hAnsi="Tahoma" w:cs="Tahoma"/>
                <w:color w:val="000000"/>
                <w:sz w:val="13"/>
              </w:rPr>
              <w:t>1</w:t>
            </w:r>
          </w:p>
        </w:tc>
        <w:tc>
          <w:tcPr>
            <w:tcW w:w="449" w:type="dxa"/>
            <w:tcBorders>
              <w:left w:val="single" w:sz="18" w:space="0" w:color="auto"/>
              <w:bottom w:val="single" w:sz="4" w:space="0" w:color="auto"/>
            </w:tcBorders>
            <w:shd w:val="clear" w:color="auto" w:fill="auto"/>
            <w:vAlign w:val="center"/>
          </w:tcPr>
          <w:p w14:paraId="46B21EA2" w14:textId="77777777" w:rsidR="00913A0A" w:rsidRPr="00222CE3" w:rsidRDefault="00913A0A" w:rsidP="001A63C6">
            <w:pPr>
              <w:pStyle w:val="TableText"/>
              <w:widowControl w:val="0"/>
              <w:rPr>
                <w:rFonts w:ascii="Tahoma" w:hAnsi="Tahoma" w:cs="Tahoma"/>
                <w:color w:val="000000"/>
                <w:sz w:val="13"/>
              </w:rPr>
            </w:pPr>
            <w:r w:rsidRPr="00222CE3">
              <w:rPr>
                <w:rFonts w:ascii="Tahoma" w:hAnsi="Tahoma" w:cs="Tahoma"/>
                <w:color w:val="000000"/>
                <w:sz w:val="13"/>
              </w:rPr>
              <w:t>1</w:t>
            </w:r>
          </w:p>
        </w:tc>
        <w:tc>
          <w:tcPr>
            <w:tcW w:w="449" w:type="dxa"/>
            <w:tcBorders>
              <w:bottom w:val="single" w:sz="4" w:space="0" w:color="auto"/>
              <w:right w:val="single" w:sz="18" w:space="0" w:color="auto"/>
            </w:tcBorders>
            <w:shd w:val="clear" w:color="auto" w:fill="auto"/>
            <w:vAlign w:val="center"/>
          </w:tcPr>
          <w:p w14:paraId="3A4E1680" w14:textId="77777777" w:rsidR="00913A0A" w:rsidRPr="00222CE3" w:rsidRDefault="00913A0A" w:rsidP="001A63C6">
            <w:pPr>
              <w:pStyle w:val="TableText"/>
              <w:widowControl w:val="0"/>
              <w:rPr>
                <w:rFonts w:ascii="Tahoma" w:hAnsi="Tahoma" w:cs="Tahoma"/>
                <w:color w:val="000000"/>
                <w:sz w:val="13"/>
              </w:rPr>
            </w:pPr>
            <w:r w:rsidRPr="00222CE3">
              <w:rPr>
                <w:rFonts w:ascii="Tahoma" w:hAnsi="Tahoma" w:cs="Tahoma"/>
                <w:color w:val="000000"/>
                <w:sz w:val="13"/>
              </w:rPr>
              <w:t>A</w:t>
            </w:r>
          </w:p>
        </w:tc>
        <w:tc>
          <w:tcPr>
            <w:tcW w:w="349" w:type="dxa"/>
            <w:tcBorders>
              <w:left w:val="single" w:sz="18" w:space="0" w:color="auto"/>
              <w:bottom w:val="single" w:sz="4" w:space="0" w:color="auto"/>
              <w:right w:val="single" w:sz="18" w:space="0" w:color="auto"/>
            </w:tcBorders>
            <w:shd w:val="clear" w:color="auto" w:fill="auto"/>
            <w:vAlign w:val="center"/>
          </w:tcPr>
          <w:p w14:paraId="60C20AAF"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P</w:t>
            </w:r>
          </w:p>
        </w:tc>
        <w:tc>
          <w:tcPr>
            <w:tcW w:w="601" w:type="dxa"/>
            <w:tcBorders>
              <w:bottom w:val="single" w:sz="4" w:space="0" w:color="auto"/>
            </w:tcBorders>
            <w:shd w:val="clear" w:color="auto" w:fill="auto"/>
          </w:tcPr>
          <w:p w14:paraId="0F20C1C8" w14:textId="77777777" w:rsidR="00913A0A" w:rsidRPr="00222CE3" w:rsidRDefault="00913A0A" w:rsidP="001A63C6">
            <w:pPr>
              <w:pStyle w:val="TableText"/>
              <w:widowControl w:val="0"/>
              <w:spacing w:before="120"/>
              <w:rPr>
                <w:rFonts w:ascii="Tahoma" w:hAnsi="Tahoma" w:cs="Tahoma"/>
                <w:sz w:val="13"/>
              </w:rPr>
            </w:pPr>
            <w:r w:rsidRPr="00222CE3">
              <w:rPr>
                <w:rFonts w:ascii="Tahoma" w:hAnsi="Tahoma" w:cs="Tahoma"/>
                <w:sz w:val="13"/>
              </w:rPr>
              <w:t>AO, ST</w:t>
            </w:r>
          </w:p>
        </w:tc>
        <w:tc>
          <w:tcPr>
            <w:tcW w:w="453" w:type="dxa"/>
            <w:tcBorders>
              <w:bottom w:val="single" w:sz="4" w:space="0" w:color="auto"/>
            </w:tcBorders>
            <w:shd w:val="clear" w:color="auto" w:fill="auto"/>
            <w:vAlign w:val="center"/>
          </w:tcPr>
          <w:p w14:paraId="76B6BFD6" w14:textId="77777777" w:rsidR="00913A0A" w:rsidRPr="00222CE3" w:rsidRDefault="00913A0A" w:rsidP="001A63C6">
            <w:pPr>
              <w:pStyle w:val="TableText"/>
              <w:widowControl w:val="0"/>
              <w:rPr>
                <w:rFonts w:ascii="Tahoma" w:hAnsi="Tahoma" w:cs="Tahoma"/>
                <w:sz w:val="13"/>
              </w:rPr>
            </w:pPr>
          </w:p>
        </w:tc>
        <w:tc>
          <w:tcPr>
            <w:tcW w:w="483" w:type="dxa"/>
            <w:tcBorders>
              <w:bottom w:val="single" w:sz="4" w:space="0" w:color="auto"/>
            </w:tcBorders>
          </w:tcPr>
          <w:p w14:paraId="5BEA7F0F" w14:textId="77777777" w:rsidR="00913A0A" w:rsidRPr="00222CE3" w:rsidRDefault="002C4BA9" w:rsidP="001A63C6">
            <w:pPr>
              <w:pStyle w:val="TableText"/>
              <w:widowControl w:val="0"/>
              <w:rPr>
                <w:rFonts w:ascii="Tahoma" w:hAnsi="Tahoma" w:cs="Tahoma"/>
                <w:sz w:val="13"/>
              </w:rPr>
            </w:pPr>
            <w:r w:rsidRPr="00222CE3">
              <w:rPr>
                <w:rFonts w:ascii="Tahoma" w:hAnsi="Tahoma" w:cs="Tahoma"/>
                <w:sz w:val="13"/>
              </w:rPr>
              <w:t>A</w:t>
            </w:r>
          </w:p>
        </w:tc>
      </w:tr>
      <w:tr w:rsidR="000C4675" w:rsidRPr="00222CE3" w14:paraId="6A9E7E38" w14:textId="77777777" w:rsidTr="000C4675">
        <w:trPr>
          <w:trHeight w:val="145"/>
        </w:trPr>
        <w:tc>
          <w:tcPr>
            <w:tcW w:w="2446" w:type="dxa"/>
            <w:gridSpan w:val="2"/>
            <w:tcBorders>
              <w:bottom w:val="single" w:sz="4" w:space="0" w:color="auto"/>
            </w:tcBorders>
            <w:shd w:val="clear" w:color="auto" w:fill="FABF8F"/>
          </w:tcPr>
          <w:p w14:paraId="3AF69FDD" w14:textId="77777777" w:rsidR="00913A0A" w:rsidRPr="00222CE3" w:rsidRDefault="00913A0A" w:rsidP="000E0C3E">
            <w:pPr>
              <w:pStyle w:val="ProductNames"/>
              <w:rPr>
                <w:rFonts w:ascii="Tahoma" w:hAnsi="Tahoma" w:cs="Tahoma"/>
                <w:sz w:val="14"/>
              </w:rPr>
            </w:pPr>
            <w:bookmarkStart w:id="243" w:name="_Toc336337985"/>
            <w:bookmarkStart w:id="244" w:name="_Toc377682771"/>
            <w:r w:rsidRPr="00222CE3">
              <w:rPr>
                <w:rFonts w:ascii="Tahoma" w:hAnsi="Tahoma" w:cs="Tahoma"/>
                <w:sz w:val="14"/>
              </w:rPr>
              <w:t>Paquete de 10.000 Licencias CAL de</w:t>
            </w:r>
            <w:r w:rsidR="000E0C3E">
              <w:rPr>
                <w:rFonts w:ascii="Tahoma" w:hAnsi="Tahoma" w:cs="Tahoma"/>
                <w:sz w:val="14"/>
              </w:rPr>
              <w:t> </w:t>
            </w:r>
            <w:r w:rsidRPr="00222CE3">
              <w:rPr>
                <w:rFonts w:ascii="Tahoma" w:hAnsi="Tahoma" w:cs="Tahoma"/>
                <w:sz w:val="14"/>
              </w:rPr>
              <w:t>Forefront Unified Access Gateway</w:t>
            </w:r>
            <w:r w:rsidR="000E0C3E">
              <w:rPr>
                <w:rFonts w:ascii="Tahoma" w:hAnsi="Tahoma" w:cs="Tahoma"/>
                <w:sz w:val="14"/>
              </w:rPr>
              <w:t> </w:t>
            </w:r>
            <w:r w:rsidRPr="00222CE3">
              <w:rPr>
                <w:rFonts w:ascii="Tahoma" w:hAnsi="Tahoma" w:cs="Tahoma"/>
                <w:sz w:val="14"/>
              </w:rPr>
              <w:t>2010</w:t>
            </w:r>
            <w:bookmarkEnd w:id="243"/>
            <w:bookmarkEnd w:id="244"/>
          </w:p>
        </w:tc>
        <w:tc>
          <w:tcPr>
            <w:tcW w:w="502" w:type="dxa"/>
            <w:tcBorders>
              <w:bottom w:val="single" w:sz="4" w:space="0" w:color="auto"/>
            </w:tcBorders>
            <w:shd w:val="clear" w:color="auto" w:fill="FABF8F"/>
            <w:vAlign w:val="center"/>
          </w:tcPr>
          <w:p w14:paraId="225FB37C" w14:textId="77777777" w:rsidR="00913A0A" w:rsidRPr="00222CE3" w:rsidRDefault="00A85D6E" w:rsidP="00793532">
            <w:pPr>
              <w:pStyle w:val="TableText"/>
              <w:widowControl w:val="0"/>
              <w:rPr>
                <w:b/>
                <w:color w:val="000000"/>
                <w:sz w:val="13"/>
                <w:szCs w:val="13"/>
                <w:u w:val="single"/>
              </w:rPr>
            </w:pPr>
            <w:hyperlink w:anchor="_67_Forefront_Unified" w:history="1">
              <w:r w:rsidR="001D43BD" w:rsidRPr="00222CE3">
                <w:rPr>
                  <w:rStyle w:val="Hyperlink"/>
                  <w:b/>
                  <w:sz w:val="13"/>
                  <w:szCs w:val="13"/>
                </w:rPr>
                <w:t>66</w:t>
              </w:r>
            </w:hyperlink>
            <w:hyperlink w:anchor="Srv_52ForefrontUnifiedAccessGtwy2010" w:history="1"/>
          </w:p>
        </w:tc>
        <w:tc>
          <w:tcPr>
            <w:tcW w:w="447" w:type="dxa"/>
            <w:tcBorders>
              <w:bottom w:val="single" w:sz="4" w:space="0" w:color="auto"/>
            </w:tcBorders>
            <w:shd w:val="clear" w:color="auto" w:fill="FABF8F"/>
          </w:tcPr>
          <w:p w14:paraId="4C75597D" w14:textId="77777777" w:rsidR="00913A0A" w:rsidRPr="00222CE3" w:rsidRDefault="00913A0A" w:rsidP="001A63C6">
            <w:pPr>
              <w:pStyle w:val="TableText"/>
              <w:widowControl w:val="0"/>
              <w:spacing w:before="80"/>
              <w:rPr>
                <w:rFonts w:ascii="Tahoma" w:hAnsi="Tahoma" w:cs="Tahoma"/>
                <w:sz w:val="13"/>
              </w:rPr>
            </w:pPr>
            <w:r w:rsidRPr="00222CE3">
              <w:rPr>
                <w:rFonts w:ascii="Tahoma" w:hAnsi="Tahoma" w:cs="Tahoma"/>
                <w:sz w:val="13"/>
              </w:rPr>
              <w:t>01/10</w:t>
            </w:r>
          </w:p>
        </w:tc>
        <w:tc>
          <w:tcPr>
            <w:tcW w:w="359" w:type="dxa"/>
            <w:tcBorders>
              <w:bottom w:val="single" w:sz="4" w:space="0" w:color="auto"/>
              <w:right w:val="single" w:sz="18" w:space="0" w:color="auto"/>
            </w:tcBorders>
            <w:shd w:val="clear" w:color="auto" w:fill="FABF8F"/>
            <w:vAlign w:val="center"/>
          </w:tcPr>
          <w:p w14:paraId="4CF6E827" w14:textId="77777777" w:rsidR="00913A0A" w:rsidRPr="00222CE3" w:rsidRDefault="00913A0A" w:rsidP="001A63C6">
            <w:pPr>
              <w:pStyle w:val="TableText"/>
              <w:widowControl w:val="0"/>
              <w:rPr>
                <w:rFonts w:ascii="Tahoma" w:hAnsi="Tahoma" w:cs="Tahoma"/>
                <w:sz w:val="13"/>
              </w:rPr>
            </w:pPr>
          </w:p>
        </w:tc>
        <w:tc>
          <w:tcPr>
            <w:tcW w:w="363" w:type="dxa"/>
            <w:tcBorders>
              <w:left w:val="single" w:sz="18" w:space="0" w:color="auto"/>
              <w:bottom w:val="single" w:sz="4" w:space="0" w:color="auto"/>
            </w:tcBorders>
            <w:shd w:val="clear" w:color="auto" w:fill="FABF8F"/>
            <w:vAlign w:val="center"/>
          </w:tcPr>
          <w:p w14:paraId="3734EE8B" w14:textId="77777777" w:rsidR="00913A0A" w:rsidRPr="00222CE3" w:rsidRDefault="00913A0A" w:rsidP="001A63C6">
            <w:pPr>
              <w:pStyle w:val="TableText"/>
              <w:widowControl w:val="0"/>
              <w:rPr>
                <w:rFonts w:ascii="Tahoma" w:hAnsi="Tahoma" w:cs="Tahoma"/>
                <w:color w:val="000000"/>
                <w:sz w:val="13"/>
              </w:rPr>
            </w:pPr>
            <w:r w:rsidRPr="00222CE3">
              <w:rPr>
                <w:rFonts w:ascii="Tahoma" w:hAnsi="Tahoma" w:cs="Tahoma"/>
                <w:color w:val="000000"/>
                <w:sz w:val="13"/>
              </w:rPr>
              <w:t>200</w:t>
            </w:r>
          </w:p>
        </w:tc>
        <w:tc>
          <w:tcPr>
            <w:tcW w:w="456" w:type="dxa"/>
            <w:gridSpan w:val="2"/>
            <w:tcBorders>
              <w:bottom w:val="single" w:sz="4" w:space="0" w:color="auto"/>
            </w:tcBorders>
            <w:shd w:val="clear" w:color="auto" w:fill="FABF8F"/>
            <w:vAlign w:val="center"/>
          </w:tcPr>
          <w:p w14:paraId="04B02430" w14:textId="77777777" w:rsidR="00913A0A" w:rsidRPr="00222CE3" w:rsidRDefault="00913A0A" w:rsidP="001A63C6">
            <w:pPr>
              <w:pStyle w:val="TableText"/>
              <w:widowControl w:val="0"/>
              <w:rPr>
                <w:rFonts w:ascii="Tahoma" w:hAnsi="Tahoma" w:cs="Tahoma"/>
                <w:color w:val="000000"/>
                <w:sz w:val="13"/>
              </w:rPr>
            </w:pPr>
            <w:r w:rsidRPr="00222CE3">
              <w:rPr>
                <w:rFonts w:ascii="Tahoma" w:hAnsi="Tahoma" w:cs="Tahoma"/>
                <w:color w:val="000000"/>
                <w:sz w:val="13"/>
              </w:rPr>
              <w:t>500</w:t>
            </w:r>
          </w:p>
        </w:tc>
        <w:tc>
          <w:tcPr>
            <w:tcW w:w="451" w:type="dxa"/>
            <w:tcBorders>
              <w:bottom w:val="single" w:sz="4" w:space="0" w:color="auto"/>
            </w:tcBorders>
            <w:shd w:val="clear" w:color="auto" w:fill="FABF8F"/>
            <w:vAlign w:val="center"/>
          </w:tcPr>
          <w:p w14:paraId="7469092B" w14:textId="77777777" w:rsidR="00913A0A" w:rsidRPr="00222CE3" w:rsidRDefault="00913A0A" w:rsidP="001A63C6">
            <w:pPr>
              <w:pStyle w:val="TableText"/>
              <w:widowControl w:val="0"/>
              <w:rPr>
                <w:rFonts w:ascii="Tahoma" w:hAnsi="Tahoma" w:cs="Tahoma"/>
                <w:color w:val="000000"/>
                <w:sz w:val="13"/>
              </w:rPr>
            </w:pPr>
            <w:r w:rsidRPr="00222CE3">
              <w:rPr>
                <w:rFonts w:ascii="Tahoma" w:hAnsi="Tahoma" w:cs="Tahoma"/>
                <w:color w:val="000000"/>
                <w:sz w:val="13"/>
              </w:rPr>
              <w:t>400</w:t>
            </w:r>
          </w:p>
        </w:tc>
        <w:tc>
          <w:tcPr>
            <w:tcW w:w="449" w:type="dxa"/>
            <w:tcBorders>
              <w:bottom w:val="single" w:sz="4" w:space="0" w:color="auto"/>
            </w:tcBorders>
            <w:shd w:val="clear" w:color="auto" w:fill="FABF8F"/>
            <w:vAlign w:val="center"/>
          </w:tcPr>
          <w:p w14:paraId="7C91BE9D" w14:textId="77777777" w:rsidR="00913A0A" w:rsidRPr="00222CE3" w:rsidRDefault="00913A0A" w:rsidP="001A63C6">
            <w:pPr>
              <w:pStyle w:val="TableText"/>
              <w:widowControl w:val="0"/>
              <w:rPr>
                <w:rFonts w:ascii="Tahoma" w:hAnsi="Tahoma" w:cs="Tahoma"/>
                <w:color w:val="000000"/>
                <w:sz w:val="13"/>
              </w:rPr>
            </w:pPr>
            <w:r w:rsidRPr="00222CE3">
              <w:rPr>
                <w:rFonts w:ascii="Tahoma" w:hAnsi="Tahoma" w:cs="Tahoma"/>
                <w:color w:val="000000"/>
                <w:sz w:val="13"/>
              </w:rPr>
              <w:t>300</w:t>
            </w:r>
          </w:p>
        </w:tc>
        <w:tc>
          <w:tcPr>
            <w:tcW w:w="456" w:type="dxa"/>
            <w:tcBorders>
              <w:bottom w:val="single" w:sz="4" w:space="0" w:color="auto"/>
            </w:tcBorders>
            <w:shd w:val="clear" w:color="auto" w:fill="FABF8F"/>
            <w:vAlign w:val="center"/>
          </w:tcPr>
          <w:p w14:paraId="7E4A80F2" w14:textId="77777777" w:rsidR="00913A0A" w:rsidRPr="00222CE3" w:rsidRDefault="00913A0A" w:rsidP="001A63C6">
            <w:pPr>
              <w:pStyle w:val="TableText"/>
              <w:widowControl w:val="0"/>
              <w:rPr>
                <w:rFonts w:ascii="Tahoma" w:hAnsi="Tahoma" w:cs="Tahoma"/>
                <w:color w:val="000000"/>
                <w:sz w:val="13"/>
              </w:rPr>
            </w:pPr>
            <w:r w:rsidRPr="00222CE3">
              <w:rPr>
                <w:rFonts w:ascii="Tahoma" w:hAnsi="Tahoma" w:cs="Tahoma"/>
                <w:color w:val="000000"/>
                <w:sz w:val="13"/>
              </w:rPr>
              <w:t>300</w:t>
            </w:r>
          </w:p>
        </w:tc>
        <w:tc>
          <w:tcPr>
            <w:tcW w:w="458" w:type="dxa"/>
            <w:tcBorders>
              <w:bottom w:val="single" w:sz="4" w:space="0" w:color="auto"/>
            </w:tcBorders>
            <w:shd w:val="clear" w:color="auto" w:fill="FABF8F"/>
            <w:vAlign w:val="center"/>
          </w:tcPr>
          <w:p w14:paraId="0B41C41F" w14:textId="77777777" w:rsidR="00913A0A" w:rsidRPr="00222CE3" w:rsidRDefault="00913A0A" w:rsidP="001A63C6">
            <w:pPr>
              <w:pStyle w:val="TableText"/>
              <w:widowControl w:val="0"/>
              <w:rPr>
                <w:rFonts w:ascii="Tahoma" w:hAnsi="Tahoma" w:cs="Tahoma"/>
                <w:color w:val="000000"/>
                <w:sz w:val="13"/>
              </w:rPr>
            </w:pPr>
            <w:r w:rsidRPr="00222CE3">
              <w:rPr>
                <w:rFonts w:ascii="Tahoma" w:hAnsi="Tahoma" w:cs="Tahoma"/>
                <w:color w:val="000000"/>
                <w:sz w:val="13"/>
              </w:rPr>
              <w:t>200</w:t>
            </w:r>
          </w:p>
        </w:tc>
        <w:tc>
          <w:tcPr>
            <w:tcW w:w="372" w:type="dxa"/>
            <w:tcBorders>
              <w:bottom w:val="single" w:sz="4" w:space="0" w:color="auto"/>
              <w:right w:val="single" w:sz="18" w:space="0" w:color="auto"/>
            </w:tcBorders>
            <w:shd w:val="clear" w:color="auto" w:fill="FABF8F"/>
            <w:vAlign w:val="center"/>
          </w:tcPr>
          <w:p w14:paraId="750D84A4" w14:textId="77777777" w:rsidR="00913A0A" w:rsidRPr="00222CE3" w:rsidRDefault="00913A0A" w:rsidP="001A63C6">
            <w:pPr>
              <w:pStyle w:val="TableText"/>
              <w:widowControl w:val="0"/>
              <w:rPr>
                <w:rFonts w:ascii="Tahoma" w:hAnsi="Tahoma" w:cs="Tahoma"/>
                <w:color w:val="000000"/>
                <w:sz w:val="13"/>
              </w:rPr>
            </w:pPr>
            <w:r w:rsidRPr="00222CE3">
              <w:rPr>
                <w:rFonts w:ascii="Tahoma" w:hAnsi="Tahoma" w:cs="Tahoma"/>
                <w:color w:val="000000"/>
                <w:sz w:val="13"/>
              </w:rPr>
              <w:t>100</w:t>
            </w:r>
          </w:p>
        </w:tc>
        <w:tc>
          <w:tcPr>
            <w:tcW w:w="449" w:type="dxa"/>
            <w:tcBorders>
              <w:left w:val="single" w:sz="18" w:space="0" w:color="auto"/>
              <w:bottom w:val="single" w:sz="4" w:space="0" w:color="auto"/>
            </w:tcBorders>
            <w:shd w:val="clear" w:color="auto" w:fill="FABF8F"/>
            <w:vAlign w:val="center"/>
          </w:tcPr>
          <w:p w14:paraId="22A68E4D" w14:textId="77777777" w:rsidR="00913A0A" w:rsidRPr="00222CE3" w:rsidRDefault="00913A0A" w:rsidP="001A63C6">
            <w:pPr>
              <w:pStyle w:val="TableText"/>
              <w:widowControl w:val="0"/>
              <w:rPr>
                <w:rFonts w:ascii="Tahoma" w:hAnsi="Tahoma" w:cs="Tahoma"/>
                <w:color w:val="000000"/>
                <w:sz w:val="13"/>
              </w:rPr>
            </w:pPr>
          </w:p>
        </w:tc>
        <w:tc>
          <w:tcPr>
            <w:tcW w:w="449" w:type="dxa"/>
            <w:tcBorders>
              <w:bottom w:val="single" w:sz="4" w:space="0" w:color="auto"/>
            </w:tcBorders>
            <w:shd w:val="clear" w:color="auto" w:fill="FABF8F"/>
            <w:vAlign w:val="center"/>
          </w:tcPr>
          <w:p w14:paraId="6AADEA39" w14:textId="77777777" w:rsidR="00913A0A" w:rsidRPr="00222CE3" w:rsidRDefault="00913A0A" w:rsidP="001A63C6">
            <w:pPr>
              <w:pStyle w:val="TableText"/>
              <w:widowControl w:val="0"/>
              <w:rPr>
                <w:rFonts w:ascii="Tahoma" w:hAnsi="Tahoma" w:cs="Tahoma"/>
                <w:color w:val="000000"/>
                <w:sz w:val="13"/>
              </w:rPr>
            </w:pPr>
          </w:p>
        </w:tc>
        <w:tc>
          <w:tcPr>
            <w:tcW w:w="449" w:type="dxa"/>
            <w:tcBorders>
              <w:bottom w:val="single" w:sz="4" w:space="0" w:color="auto"/>
              <w:right w:val="single" w:sz="18" w:space="0" w:color="auto"/>
            </w:tcBorders>
            <w:shd w:val="clear" w:color="auto" w:fill="FABF8F"/>
            <w:vAlign w:val="center"/>
          </w:tcPr>
          <w:p w14:paraId="2CFF8D23" w14:textId="77777777" w:rsidR="00913A0A" w:rsidRPr="00222CE3" w:rsidRDefault="00913A0A" w:rsidP="001A63C6">
            <w:pPr>
              <w:pStyle w:val="TableText"/>
              <w:widowControl w:val="0"/>
              <w:rPr>
                <w:rFonts w:ascii="Tahoma" w:hAnsi="Tahoma" w:cs="Tahoma"/>
                <w:color w:val="000000"/>
                <w:sz w:val="13"/>
              </w:rPr>
            </w:pPr>
          </w:p>
        </w:tc>
        <w:tc>
          <w:tcPr>
            <w:tcW w:w="449" w:type="dxa"/>
            <w:tcBorders>
              <w:left w:val="single" w:sz="18" w:space="0" w:color="auto"/>
              <w:bottom w:val="single" w:sz="4" w:space="0" w:color="auto"/>
            </w:tcBorders>
            <w:shd w:val="clear" w:color="auto" w:fill="FABF8F"/>
            <w:vAlign w:val="center"/>
          </w:tcPr>
          <w:p w14:paraId="62D637ED" w14:textId="77777777" w:rsidR="00913A0A" w:rsidRPr="00222CE3" w:rsidRDefault="00913A0A" w:rsidP="001A63C6">
            <w:pPr>
              <w:pStyle w:val="TableText"/>
              <w:widowControl w:val="0"/>
              <w:rPr>
                <w:rFonts w:ascii="Tahoma" w:hAnsi="Tahoma" w:cs="Tahoma"/>
                <w:color w:val="000000"/>
                <w:sz w:val="13"/>
              </w:rPr>
            </w:pPr>
          </w:p>
        </w:tc>
        <w:tc>
          <w:tcPr>
            <w:tcW w:w="449" w:type="dxa"/>
            <w:tcBorders>
              <w:bottom w:val="single" w:sz="4" w:space="0" w:color="auto"/>
              <w:right w:val="single" w:sz="18" w:space="0" w:color="auto"/>
            </w:tcBorders>
            <w:shd w:val="clear" w:color="auto" w:fill="FABF8F"/>
            <w:vAlign w:val="center"/>
          </w:tcPr>
          <w:p w14:paraId="4F2C727D" w14:textId="77777777" w:rsidR="00913A0A" w:rsidRPr="00222CE3" w:rsidRDefault="00913A0A" w:rsidP="001A63C6">
            <w:pPr>
              <w:pStyle w:val="TableText"/>
              <w:widowControl w:val="0"/>
              <w:rPr>
                <w:rFonts w:ascii="Tahoma" w:hAnsi="Tahoma" w:cs="Tahoma"/>
                <w:color w:val="000000"/>
                <w:sz w:val="13"/>
              </w:rPr>
            </w:pPr>
            <w:r w:rsidRPr="00222CE3">
              <w:rPr>
                <w:rFonts w:ascii="Tahoma" w:hAnsi="Tahoma" w:cs="Tahoma"/>
                <w:color w:val="000000"/>
                <w:sz w:val="13"/>
              </w:rPr>
              <w:t>A</w:t>
            </w:r>
          </w:p>
        </w:tc>
        <w:tc>
          <w:tcPr>
            <w:tcW w:w="349" w:type="dxa"/>
            <w:tcBorders>
              <w:left w:val="single" w:sz="18" w:space="0" w:color="auto"/>
              <w:bottom w:val="single" w:sz="4" w:space="0" w:color="auto"/>
              <w:right w:val="single" w:sz="18" w:space="0" w:color="auto"/>
            </w:tcBorders>
            <w:shd w:val="clear" w:color="auto" w:fill="FABF8F"/>
            <w:vAlign w:val="center"/>
          </w:tcPr>
          <w:p w14:paraId="7730F4C2" w14:textId="77777777" w:rsidR="00913A0A" w:rsidRPr="00222CE3" w:rsidRDefault="00913A0A" w:rsidP="001A63C6">
            <w:pPr>
              <w:pStyle w:val="TableText"/>
              <w:widowControl w:val="0"/>
              <w:rPr>
                <w:rFonts w:ascii="Tahoma" w:hAnsi="Tahoma" w:cs="Tahoma"/>
                <w:sz w:val="13"/>
              </w:rPr>
            </w:pPr>
          </w:p>
        </w:tc>
        <w:tc>
          <w:tcPr>
            <w:tcW w:w="601" w:type="dxa"/>
            <w:tcBorders>
              <w:bottom w:val="single" w:sz="4" w:space="0" w:color="auto"/>
            </w:tcBorders>
            <w:shd w:val="clear" w:color="auto" w:fill="FABF8F"/>
          </w:tcPr>
          <w:p w14:paraId="2C2A9E07" w14:textId="77777777" w:rsidR="00913A0A" w:rsidRPr="00222CE3" w:rsidRDefault="00913A0A" w:rsidP="001A63C6">
            <w:pPr>
              <w:pStyle w:val="TableText"/>
              <w:widowControl w:val="0"/>
              <w:spacing w:before="120"/>
              <w:rPr>
                <w:rFonts w:ascii="Tahoma" w:hAnsi="Tahoma" w:cs="Tahoma"/>
                <w:sz w:val="13"/>
              </w:rPr>
            </w:pPr>
          </w:p>
        </w:tc>
        <w:tc>
          <w:tcPr>
            <w:tcW w:w="453" w:type="dxa"/>
            <w:tcBorders>
              <w:bottom w:val="single" w:sz="4" w:space="0" w:color="auto"/>
            </w:tcBorders>
            <w:shd w:val="clear" w:color="auto" w:fill="FABF8F"/>
            <w:vAlign w:val="center"/>
          </w:tcPr>
          <w:p w14:paraId="79FD4D94" w14:textId="77777777" w:rsidR="00913A0A" w:rsidRPr="00222CE3" w:rsidRDefault="00913A0A" w:rsidP="001A63C6">
            <w:pPr>
              <w:pStyle w:val="TableText"/>
              <w:widowControl w:val="0"/>
              <w:rPr>
                <w:rFonts w:ascii="Tahoma" w:hAnsi="Tahoma" w:cs="Tahoma"/>
                <w:sz w:val="13"/>
              </w:rPr>
            </w:pPr>
          </w:p>
        </w:tc>
        <w:tc>
          <w:tcPr>
            <w:tcW w:w="483" w:type="dxa"/>
            <w:tcBorders>
              <w:bottom w:val="single" w:sz="4" w:space="0" w:color="auto"/>
            </w:tcBorders>
            <w:shd w:val="clear" w:color="auto" w:fill="FABF8F"/>
          </w:tcPr>
          <w:p w14:paraId="05961B35" w14:textId="77777777" w:rsidR="00913A0A" w:rsidRPr="00222CE3" w:rsidRDefault="002C4BA9" w:rsidP="001A63C6">
            <w:pPr>
              <w:pStyle w:val="TableText"/>
              <w:widowControl w:val="0"/>
              <w:rPr>
                <w:rFonts w:ascii="Tahoma" w:hAnsi="Tahoma" w:cs="Tahoma"/>
                <w:sz w:val="13"/>
              </w:rPr>
            </w:pPr>
            <w:r w:rsidRPr="00222CE3">
              <w:rPr>
                <w:rFonts w:ascii="Tahoma" w:hAnsi="Tahoma" w:cs="Tahoma"/>
                <w:sz w:val="13"/>
              </w:rPr>
              <w:t>A</w:t>
            </w:r>
          </w:p>
        </w:tc>
      </w:tr>
      <w:tr w:rsidR="00913A0A" w:rsidRPr="00222CE3" w14:paraId="5497BE74" w14:textId="77777777" w:rsidTr="000C4675">
        <w:trPr>
          <w:trHeight w:val="145"/>
        </w:trPr>
        <w:tc>
          <w:tcPr>
            <w:tcW w:w="2446" w:type="dxa"/>
            <w:gridSpan w:val="2"/>
            <w:tcBorders>
              <w:bottom w:val="single" w:sz="4" w:space="0" w:color="auto"/>
            </w:tcBorders>
            <w:shd w:val="clear" w:color="auto" w:fill="auto"/>
          </w:tcPr>
          <w:p w14:paraId="5D5D0C80" w14:textId="77777777" w:rsidR="00913A0A" w:rsidRPr="00222CE3" w:rsidRDefault="00913A0A" w:rsidP="001A63C6">
            <w:pPr>
              <w:pStyle w:val="ProductNames"/>
              <w:rPr>
                <w:rFonts w:ascii="Tahoma" w:hAnsi="Tahoma" w:cs="Tahoma"/>
                <w:sz w:val="14"/>
              </w:rPr>
            </w:pPr>
            <w:bookmarkStart w:id="245" w:name="_Toc336337990"/>
            <w:bookmarkStart w:id="246" w:name="_Toc377682772"/>
            <w:r w:rsidRPr="00222CE3">
              <w:rPr>
                <w:rFonts w:ascii="Tahoma" w:hAnsi="Tahoma" w:cs="Tahoma"/>
                <w:sz w:val="14"/>
              </w:rPr>
              <w:t>HPC Pack 2008 R2 Enterprise</w:t>
            </w:r>
            <w:bookmarkEnd w:id="245"/>
            <w:bookmarkEnd w:id="246"/>
          </w:p>
        </w:tc>
        <w:tc>
          <w:tcPr>
            <w:tcW w:w="502" w:type="dxa"/>
            <w:tcBorders>
              <w:bottom w:val="single" w:sz="4" w:space="0" w:color="auto"/>
            </w:tcBorders>
            <w:shd w:val="clear" w:color="auto" w:fill="auto"/>
            <w:vAlign w:val="center"/>
          </w:tcPr>
          <w:p w14:paraId="55B56264" w14:textId="77777777" w:rsidR="00913A0A" w:rsidRPr="00222CE3" w:rsidRDefault="00A85D6E" w:rsidP="00793532">
            <w:pPr>
              <w:pStyle w:val="TableText"/>
              <w:widowControl w:val="0"/>
              <w:rPr>
                <w:rStyle w:val="EndnoteReference"/>
                <w:rFonts w:cs="Tahoma"/>
                <w:color w:val="000000"/>
                <w:position w:val="-11"/>
                <w:sz w:val="13"/>
                <w:szCs w:val="13"/>
                <w:u w:val="single"/>
              </w:rPr>
            </w:pPr>
            <w:hyperlink w:anchor="_67_HPC_Pack" w:history="1">
              <w:hyperlink w:anchor="_51_High_Performance" w:history="1">
                <w:r w:rsidR="00A36CE0" w:rsidRPr="001D43BD">
                  <w:rPr>
                    <w:rStyle w:val="Hyperlink"/>
                    <w:b/>
                    <w:sz w:val="13"/>
                    <w:szCs w:val="13"/>
                  </w:rPr>
                  <w:t>6</w:t>
                </w:r>
              </w:hyperlink>
              <w:r w:rsidR="00A36CE0" w:rsidRPr="001D43BD">
                <w:rPr>
                  <w:rStyle w:val="Hyperlink"/>
                  <w:b/>
                  <w:sz w:val="13"/>
                  <w:szCs w:val="13"/>
                </w:rPr>
                <w:t>7</w:t>
              </w:r>
            </w:hyperlink>
            <w:hyperlink w:anchor="Srv_54HighPerfComputingPack" w:history="1"/>
          </w:p>
        </w:tc>
        <w:tc>
          <w:tcPr>
            <w:tcW w:w="447" w:type="dxa"/>
            <w:tcBorders>
              <w:bottom w:val="single" w:sz="4" w:space="0" w:color="auto"/>
            </w:tcBorders>
            <w:shd w:val="clear" w:color="auto" w:fill="auto"/>
          </w:tcPr>
          <w:p w14:paraId="2A8C72A4" w14:textId="77777777" w:rsidR="00913A0A" w:rsidRPr="00222CE3" w:rsidRDefault="00913A0A" w:rsidP="001A63C6">
            <w:pPr>
              <w:pStyle w:val="TableText"/>
              <w:widowControl w:val="0"/>
              <w:spacing w:before="80"/>
              <w:rPr>
                <w:rFonts w:ascii="Tahoma" w:hAnsi="Tahoma" w:cs="Tahoma"/>
                <w:sz w:val="13"/>
              </w:rPr>
            </w:pPr>
            <w:r w:rsidRPr="00222CE3">
              <w:rPr>
                <w:rFonts w:ascii="Tahoma" w:hAnsi="Tahoma" w:cs="Tahoma"/>
                <w:sz w:val="13"/>
              </w:rPr>
              <w:t>09/10</w:t>
            </w:r>
          </w:p>
        </w:tc>
        <w:tc>
          <w:tcPr>
            <w:tcW w:w="359" w:type="dxa"/>
            <w:tcBorders>
              <w:bottom w:val="single" w:sz="4" w:space="0" w:color="auto"/>
              <w:right w:val="single" w:sz="18" w:space="0" w:color="auto"/>
            </w:tcBorders>
            <w:shd w:val="clear" w:color="auto" w:fill="auto"/>
            <w:vAlign w:val="center"/>
          </w:tcPr>
          <w:p w14:paraId="6916CF06"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SRV</w:t>
            </w:r>
          </w:p>
        </w:tc>
        <w:tc>
          <w:tcPr>
            <w:tcW w:w="363" w:type="dxa"/>
            <w:tcBorders>
              <w:left w:val="single" w:sz="18" w:space="0" w:color="auto"/>
              <w:bottom w:val="single" w:sz="4" w:space="0" w:color="auto"/>
            </w:tcBorders>
            <w:shd w:val="clear" w:color="auto" w:fill="auto"/>
            <w:vAlign w:val="center"/>
          </w:tcPr>
          <w:p w14:paraId="2B110407" w14:textId="77777777" w:rsidR="00913A0A" w:rsidRPr="00222CE3" w:rsidRDefault="00913A0A" w:rsidP="001A63C6">
            <w:pPr>
              <w:pStyle w:val="TableText"/>
              <w:widowControl w:val="0"/>
              <w:rPr>
                <w:rFonts w:ascii="Tahoma" w:hAnsi="Tahoma" w:cs="Tahoma"/>
                <w:color w:val="000000"/>
                <w:sz w:val="13"/>
              </w:rPr>
            </w:pPr>
          </w:p>
        </w:tc>
        <w:tc>
          <w:tcPr>
            <w:tcW w:w="456" w:type="dxa"/>
            <w:gridSpan w:val="2"/>
            <w:tcBorders>
              <w:bottom w:val="single" w:sz="4" w:space="0" w:color="auto"/>
            </w:tcBorders>
            <w:shd w:val="clear" w:color="auto" w:fill="auto"/>
            <w:vAlign w:val="center"/>
          </w:tcPr>
          <w:p w14:paraId="46D45B22" w14:textId="77777777" w:rsidR="00913A0A" w:rsidRPr="00222CE3" w:rsidRDefault="00913A0A" w:rsidP="001A63C6">
            <w:pPr>
              <w:pStyle w:val="TableText"/>
              <w:widowControl w:val="0"/>
              <w:rPr>
                <w:rFonts w:ascii="Tahoma" w:hAnsi="Tahoma" w:cs="Tahoma"/>
                <w:color w:val="000000"/>
                <w:sz w:val="13"/>
              </w:rPr>
            </w:pPr>
          </w:p>
        </w:tc>
        <w:tc>
          <w:tcPr>
            <w:tcW w:w="451" w:type="dxa"/>
            <w:tcBorders>
              <w:bottom w:val="single" w:sz="4" w:space="0" w:color="auto"/>
            </w:tcBorders>
            <w:shd w:val="clear" w:color="auto" w:fill="auto"/>
            <w:vAlign w:val="center"/>
          </w:tcPr>
          <w:p w14:paraId="5BB8F1FB" w14:textId="77777777" w:rsidR="00913A0A" w:rsidRPr="00222CE3" w:rsidRDefault="00913A0A" w:rsidP="001A63C6">
            <w:pPr>
              <w:pStyle w:val="TableText"/>
              <w:widowControl w:val="0"/>
              <w:rPr>
                <w:rFonts w:ascii="Tahoma" w:hAnsi="Tahoma" w:cs="Tahoma"/>
                <w:color w:val="000000"/>
                <w:sz w:val="13"/>
              </w:rPr>
            </w:pPr>
          </w:p>
        </w:tc>
        <w:tc>
          <w:tcPr>
            <w:tcW w:w="449" w:type="dxa"/>
            <w:tcBorders>
              <w:bottom w:val="single" w:sz="4" w:space="0" w:color="auto"/>
            </w:tcBorders>
            <w:shd w:val="clear" w:color="auto" w:fill="auto"/>
            <w:vAlign w:val="center"/>
          </w:tcPr>
          <w:p w14:paraId="612800B9" w14:textId="77777777" w:rsidR="00913A0A" w:rsidRPr="00222CE3" w:rsidRDefault="00913A0A" w:rsidP="001A63C6">
            <w:pPr>
              <w:pStyle w:val="TableText"/>
              <w:widowControl w:val="0"/>
              <w:rPr>
                <w:rFonts w:ascii="Tahoma" w:hAnsi="Tahoma" w:cs="Tahoma"/>
                <w:color w:val="000000"/>
                <w:sz w:val="13"/>
              </w:rPr>
            </w:pPr>
          </w:p>
        </w:tc>
        <w:tc>
          <w:tcPr>
            <w:tcW w:w="456" w:type="dxa"/>
            <w:tcBorders>
              <w:bottom w:val="single" w:sz="4" w:space="0" w:color="auto"/>
            </w:tcBorders>
            <w:shd w:val="clear" w:color="auto" w:fill="auto"/>
            <w:vAlign w:val="center"/>
          </w:tcPr>
          <w:p w14:paraId="56B0B18A" w14:textId="77777777" w:rsidR="00913A0A" w:rsidRPr="00222CE3" w:rsidRDefault="00913A0A" w:rsidP="001A63C6">
            <w:pPr>
              <w:pStyle w:val="TableText"/>
              <w:widowControl w:val="0"/>
              <w:rPr>
                <w:rFonts w:ascii="Tahoma" w:hAnsi="Tahoma" w:cs="Tahoma"/>
                <w:color w:val="000000"/>
                <w:sz w:val="13"/>
              </w:rPr>
            </w:pPr>
          </w:p>
        </w:tc>
        <w:tc>
          <w:tcPr>
            <w:tcW w:w="458" w:type="dxa"/>
            <w:tcBorders>
              <w:bottom w:val="single" w:sz="4" w:space="0" w:color="auto"/>
            </w:tcBorders>
            <w:shd w:val="clear" w:color="auto" w:fill="auto"/>
            <w:vAlign w:val="center"/>
          </w:tcPr>
          <w:p w14:paraId="5397F065" w14:textId="77777777" w:rsidR="00913A0A" w:rsidRPr="00222CE3" w:rsidRDefault="00913A0A" w:rsidP="001A63C6">
            <w:pPr>
              <w:pStyle w:val="TableText"/>
              <w:widowControl w:val="0"/>
              <w:rPr>
                <w:rFonts w:ascii="Tahoma" w:hAnsi="Tahoma" w:cs="Tahoma"/>
                <w:color w:val="000000"/>
                <w:sz w:val="13"/>
              </w:rPr>
            </w:pPr>
          </w:p>
        </w:tc>
        <w:tc>
          <w:tcPr>
            <w:tcW w:w="372" w:type="dxa"/>
            <w:tcBorders>
              <w:bottom w:val="single" w:sz="4" w:space="0" w:color="auto"/>
              <w:right w:val="single" w:sz="18" w:space="0" w:color="auto"/>
            </w:tcBorders>
            <w:shd w:val="clear" w:color="auto" w:fill="auto"/>
            <w:vAlign w:val="center"/>
          </w:tcPr>
          <w:p w14:paraId="06EE36CD" w14:textId="77777777" w:rsidR="00913A0A" w:rsidRPr="00222CE3" w:rsidRDefault="00913A0A" w:rsidP="001A63C6">
            <w:pPr>
              <w:pStyle w:val="TableText"/>
              <w:widowControl w:val="0"/>
              <w:rPr>
                <w:rFonts w:ascii="Tahoma" w:hAnsi="Tahoma" w:cs="Tahoma"/>
                <w:color w:val="000000"/>
                <w:sz w:val="13"/>
              </w:rPr>
            </w:pPr>
          </w:p>
        </w:tc>
        <w:tc>
          <w:tcPr>
            <w:tcW w:w="449" w:type="dxa"/>
            <w:tcBorders>
              <w:left w:val="single" w:sz="18" w:space="0" w:color="auto"/>
              <w:bottom w:val="single" w:sz="4" w:space="0" w:color="auto"/>
            </w:tcBorders>
            <w:shd w:val="clear" w:color="auto" w:fill="auto"/>
            <w:vAlign w:val="center"/>
          </w:tcPr>
          <w:p w14:paraId="7BB8FD5B" w14:textId="77777777" w:rsidR="00913A0A" w:rsidRPr="00222CE3" w:rsidRDefault="00913A0A" w:rsidP="001A63C6">
            <w:pPr>
              <w:pStyle w:val="TableText"/>
              <w:widowControl w:val="0"/>
              <w:rPr>
                <w:rFonts w:ascii="Tahoma" w:hAnsi="Tahoma" w:cs="Tahoma"/>
                <w:color w:val="000000"/>
                <w:sz w:val="13"/>
              </w:rPr>
            </w:pPr>
          </w:p>
        </w:tc>
        <w:tc>
          <w:tcPr>
            <w:tcW w:w="449" w:type="dxa"/>
            <w:tcBorders>
              <w:bottom w:val="single" w:sz="4" w:space="0" w:color="auto"/>
            </w:tcBorders>
            <w:shd w:val="clear" w:color="auto" w:fill="auto"/>
            <w:vAlign w:val="center"/>
          </w:tcPr>
          <w:p w14:paraId="02DC96AE" w14:textId="77777777" w:rsidR="00913A0A" w:rsidRPr="00222CE3" w:rsidRDefault="00913A0A" w:rsidP="001A63C6">
            <w:pPr>
              <w:pStyle w:val="TableText"/>
              <w:widowControl w:val="0"/>
              <w:rPr>
                <w:rFonts w:ascii="Tahoma" w:hAnsi="Tahoma" w:cs="Tahoma"/>
                <w:color w:val="000000"/>
                <w:sz w:val="13"/>
              </w:rPr>
            </w:pPr>
          </w:p>
        </w:tc>
        <w:tc>
          <w:tcPr>
            <w:tcW w:w="449" w:type="dxa"/>
            <w:tcBorders>
              <w:bottom w:val="single" w:sz="4" w:space="0" w:color="auto"/>
              <w:right w:val="single" w:sz="18" w:space="0" w:color="auto"/>
            </w:tcBorders>
            <w:shd w:val="clear" w:color="auto" w:fill="auto"/>
            <w:vAlign w:val="center"/>
          </w:tcPr>
          <w:p w14:paraId="638D462F" w14:textId="77777777" w:rsidR="00913A0A" w:rsidRPr="00222CE3" w:rsidRDefault="00913A0A" w:rsidP="001A63C6">
            <w:pPr>
              <w:pStyle w:val="TableText"/>
              <w:widowControl w:val="0"/>
              <w:rPr>
                <w:rFonts w:ascii="Tahoma" w:hAnsi="Tahoma" w:cs="Tahoma"/>
                <w:color w:val="000000"/>
                <w:sz w:val="13"/>
              </w:rPr>
            </w:pPr>
          </w:p>
        </w:tc>
        <w:tc>
          <w:tcPr>
            <w:tcW w:w="449" w:type="dxa"/>
            <w:tcBorders>
              <w:left w:val="single" w:sz="18" w:space="0" w:color="auto"/>
              <w:bottom w:val="single" w:sz="4" w:space="0" w:color="auto"/>
            </w:tcBorders>
            <w:shd w:val="clear" w:color="auto" w:fill="auto"/>
            <w:vAlign w:val="center"/>
          </w:tcPr>
          <w:p w14:paraId="3DCA6307" w14:textId="77777777" w:rsidR="00913A0A" w:rsidRPr="00222CE3" w:rsidRDefault="00913A0A" w:rsidP="001A63C6">
            <w:pPr>
              <w:pStyle w:val="TableText"/>
              <w:widowControl w:val="0"/>
              <w:rPr>
                <w:rFonts w:ascii="Tahoma" w:hAnsi="Tahoma" w:cs="Tahoma"/>
                <w:color w:val="000000"/>
                <w:sz w:val="13"/>
              </w:rPr>
            </w:pPr>
          </w:p>
        </w:tc>
        <w:tc>
          <w:tcPr>
            <w:tcW w:w="449" w:type="dxa"/>
            <w:tcBorders>
              <w:bottom w:val="single" w:sz="4" w:space="0" w:color="auto"/>
              <w:right w:val="single" w:sz="18" w:space="0" w:color="auto"/>
            </w:tcBorders>
            <w:shd w:val="clear" w:color="auto" w:fill="auto"/>
            <w:vAlign w:val="center"/>
          </w:tcPr>
          <w:p w14:paraId="1845C7E1" w14:textId="77777777" w:rsidR="00913A0A" w:rsidRPr="00222CE3" w:rsidRDefault="00913A0A" w:rsidP="001A63C6">
            <w:pPr>
              <w:pStyle w:val="TableText"/>
              <w:widowControl w:val="0"/>
              <w:rPr>
                <w:rFonts w:ascii="Tahoma" w:hAnsi="Tahoma" w:cs="Tahoma"/>
                <w:color w:val="000000"/>
                <w:sz w:val="13"/>
              </w:rPr>
            </w:pPr>
          </w:p>
        </w:tc>
        <w:tc>
          <w:tcPr>
            <w:tcW w:w="349" w:type="dxa"/>
            <w:tcBorders>
              <w:left w:val="single" w:sz="18" w:space="0" w:color="auto"/>
              <w:bottom w:val="single" w:sz="4" w:space="0" w:color="auto"/>
              <w:right w:val="single" w:sz="18" w:space="0" w:color="auto"/>
            </w:tcBorders>
            <w:shd w:val="clear" w:color="auto" w:fill="auto"/>
            <w:vAlign w:val="center"/>
          </w:tcPr>
          <w:p w14:paraId="4811CF64" w14:textId="77777777" w:rsidR="00913A0A" w:rsidRPr="00222CE3" w:rsidRDefault="00913A0A" w:rsidP="001A63C6">
            <w:pPr>
              <w:pStyle w:val="TableText"/>
              <w:widowControl w:val="0"/>
              <w:rPr>
                <w:rFonts w:ascii="Tahoma" w:hAnsi="Tahoma" w:cs="Tahoma"/>
                <w:sz w:val="13"/>
              </w:rPr>
            </w:pPr>
          </w:p>
        </w:tc>
        <w:tc>
          <w:tcPr>
            <w:tcW w:w="601" w:type="dxa"/>
            <w:tcBorders>
              <w:bottom w:val="single" w:sz="4" w:space="0" w:color="auto"/>
            </w:tcBorders>
            <w:shd w:val="clear" w:color="auto" w:fill="auto"/>
          </w:tcPr>
          <w:p w14:paraId="6E4E0232" w14:textId="77777777" w:rsidR="00913A0A" w:rsidRPr="00222CE3" w:rsidRDefault="00913A0A" w:rsidP="001A63C6">
            <w:pPr>
              <w:pStyle w:val="TableText"/>
              <w:widowControl w:val="0"/>
              <w:spacing w:before="120"/>
              <w:rPr>
                <w:rFonts w:ascii="Tahoma" w:hAnsi="Tahoma" w:cs="Tahoma"/>
                <w:sz w:val="13"/>
              </w:rPr>
            </w:pPr>
          </w:p>
        </w:tc>
        <w:tc>
          <w:tcPr>
            <w:tcW w:w="453" w:type="dxa"/>
            <w:tcBorders>
              <w:bottom w:val="single" w:sz="4" w:space="0" w:color="auto"/>
            </w:tcBorders>
            <w:shd w:val="clear" w:color="auto" w:fill="auto"/>
            <w:vAlign w:val="center"/>
          </w:tcPr>
          <w:p w14:paraId="41B73452" w14:textId="77777777" w:rsidR="00913A0A" w:rsidRPr="00222CE3" w:rsidRDefault="00913A0A" w:rsidP="001A63C6">
            <w:pPr>
              <w:pStyle w:val="TableText"/>
              <w:widowControl w:val="0"/>
              <w:rPr>
                <w:rFonts w:ascii="Tahoma" w:hAnsi="Tahoma" w:cs="Tahoma"/>
                <w:sz w:val="13"/>
              </w:rPr>
            </w:pPr>
          </w:p>
        </w:tc>
        <w:tc>
          <w:tcPr>
            <w:tcW w:w="483" w:type="dxa"/>
            <w:tcBorders>
              <w:bottom w:val="single" w:sz="4" w:space="0" w:color="auto"/>
            </w:tcBorders>
          </w:tcPr>
          <w:p w14:paraId="2C5F06E1" w14:textId="77777777" w:rsidR="00913A0A" w:rsidRPr="00222CE3" w:rsidRDefault="00913A0A" w:rsidP="001A63C6">
            <w:pPr>
              <w:pStyle w:val="TableText"/>
              <w:widowControl w:val="0"/>
              <w:rPr>
                <w:rFonts w:ascii="Tahoma" w:hAnsi="Tahoma" w:cs="Tahoma"/>
                <w:sz w:val="13"/>
              </w:rPr>
            </w:pPr>
          </w:p>
        </w:tc>
      </w:tr>
      <w:tr w:rsidR="000C4675" w:rsidRPr="00222CE3" w14:paraId="4158B1C5" w14:textId="77777777" w:rsidTr="000C4675">
        <w:trPr>
          <w:trHeight w:val="145"/>
        </w:trPr>
        <w:tc>
          <w:tcPr>
            <w:tcW w:w="2446" w:type="dxa"/>
            <w:gridSpan w:val="2"/>
            <w:tcBorders>
              <w:bottom w:val="single" w:sz="4" w:space="0" w:color="auto"/>
            </w:tcBorders>
            <w:shd w:val="clear" w:color="auto" w:fill="FABF8F"/>
          </w:tcPr>
          <w:p w14:paraId="5C724460" w14:textId="77777777" w:rsidR="00913A0A" w:rsidRPr="00222CE3" w:rsidRDefault="00913A0A" w:rsidP="001A63C6">
            <w:pPr>
              <w:pStyle w:val="ProductNames"/>
              <w:rPr>
                <w:rFonts w:ascii="Tahoma" w:hAnsi="Tahoma" w:cs="Tahoma"/>
                <w:sz w:val="14"/>
              </w:rPr>
            </w:pPr>
            <w:bookmarkStart w:id="247" w:name="_Toc336337991"/>
            <w:bookmarkStart w:id="248" w:name="_Toc377682773"/>
            <w:r w:rsidRPr="00222CE3">
              <w:rPr>
                <w:rFonts w:ascii="Tahoma" w:hAnsi="Tahoma" w:cs="Tahoma"/>
                <w:sz w:val="14"/>
              </w:rPr>
              <w:t>HPC Pack 2008 R2 para Workstation</w:t>
            </w:r>
            <w:bookmarkEnd w:id="247"/>
            <w:bookmarkEnd w:id="248"/>
          </w:p>
        </w:tc>
        <w:tc>
          <w:tcPr>
            <w:tcW w:w="502" w:type="dxa"/>
            <w:tcBorders>
              <w:bottom w:val="single" w:sz="4" w:space="0" w:color="auto"/>
            </w:tcBorders>
            <w:shd w:val="clear" w:color="auto" w:fill="FABF8F"/>
            <w:vAlign w:val="center"/>
          </w:tcPr>
          <w:p w14:paraId="26B607B8" w14:textId="77777777" w:rsidR="00913A0A" w:rsidRPr="00222CE3" w:rsidRDefault="00A85D6E" w:rsidP="00793532">
            <w:pPr>
              <w:pStyle w:val="TableText"/>
              <w:widowControl w:val="0"/>
              <w:rPr>
                <w:rStyle w:val="EndnoteReference"/>
                <w:rFonts w:cs="Tahoma"/>
                <w:b w:val="0"/>
                <w:color w:val="000000"/>
                <w:sz w:val="13"/>
                <w:szCs w:val="13"/>
                <w:u w:val="single"/>
              </w:rPr>
            </w:pPr>
            <w:hyperlink w:anchor="_67_HPC_Pack" w:history="1">
              <w:hyperlink w:anchor="_51_High_Performance" w:history="1">
                <w:r w:rsidR="001D43BD" w:rsidRPr="001D43BD">
                  <w:rPr>
                    <w:rStyle w:val="Hyperlink"/>
                    <w:b/>
                    <w:sz w:val="13"/>
                    <w:szCs w:val="13"/>
                  </w:rPr>
                  <w:t>6</w:t>
                </w:r>
              </w:hyperlink>
              <w:r w:rsidR="001D43BD" w:rsidRPr="001D43BD">
                <w:rPr>
                  <w:rStyle w:val="Hyperlink"/>
                  <w:b/>
                  <w:sz w:val="13"/>
                  <w:szCs w:val="13"/>
                </w:rPr>
                <w:t>7</w:t>
              </w:r>
            </w:hyperlink>
          </w:p>
        </w:tc>
        <w:tc>
          <w:tcPr>
            <w:tcW w:w="447" w:type="dxa"/>
            <w:tcBorders>
              <w:bottom w:val="single" w:sz="4" w:space="0" w:color="auto"/>
            </w:tcBorders>
            <w:shd w:val="clear" w:color="auto" w:fill="FABF8F"/>
          </w:tcPr>
          <w:p w14:paraId="3052E673" w14:textId="77777777" w:rsidR="00913A0A" w:rsidRPr="00222CE3" w:rsidRDefault="00913A0A" w:rsidP="001A63C6">
            <w:pPr>
              <w:pStyle w:val="TableText"/>
              <w:widowControl w:val="0"/>
              <w:spacing w:before="80"/>
              <w:rPr>
                <w:rFonts w:ascii="Tahoma" w:hAnsi="Tahoma" w:cs="Tahoma"/>
                <w:sz w:val="13"/>
              </w:rPr>
            </w:pPr>
            <w:r w:rsidRPr="00222CE3">
              <w:rPr>
                <w:rFonts w:ascii="Tahoma" w:hAnsi="Tahoma" w:cs="Tahoma"/>
                <w:sz w:val="13"/>
              </w:rPr>
              <w:t>09/10</w:t>
            </w:r>
          </w:p>
        </w:tc>
        <w:tc>
          <w:tcPr>
            <w:tcW w:w="359" w:type="dxa"/>
            <w:tcBorders>
              <w:bottom w:val="single" w:sz="4" w:space="0" w:color="auto"/>
              <w:right w:val="single" w:sz="18" w:space="0" w:color="auto"/>
            </w:tcBorders>
            <w:shd w:val="clear" w:color="auto" w:fill="FABF8F"/>
            <w:vAlign w:val="center"/>
          </w:tcPr>
          <w:p w14:paraId="775FA3FD"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SRV</w:t>
            </w:r>
          </w:p>
        </w:tc>
        <w:tc>
          <w:tcPr>
            <w:tcW w:w="363" w:type="dxa"/>
            <w:tcBorders>
              <w:left w:val="single" w:sz="18" w:space="0" w:color="auto"/>
              <w:bottom w:val="single" w:sz="4" w:space="0" w:color="auto"/>
            </w:tcBorders>
            <w:shd w:val="clear" w:color="auto" w:fill="FABF8F"/>
            <w:vAlign w:val="center"/>
          </w:tcPr>
          <w:p w14:paraId="2B23156D" w14:textId="77777777" w:rsidR="00913A0A" w:rsidRPr="00222CE3" w:rsidRDefault="00913A0A" w:rsidP="001A63C6">
            <w:pPr>
              <w:pStyle w:val="TableText"/>
              <w:widowControl w:val="0"/>
              <w:rPr>
                <w:rFonts w:ascii="Tahoma" w:hAnsi="Tahoma" w:cs="Tahoma"/>
                <w:color w:val="000000"/>
                <w:sz w:val="13"/>
              </w:rPr>
            </w:pPr>
          </w:p>
        </w:tc>
        <w:tc>
          <w:tcPr>
            <w:tcW w:w="456" w:type="dxa"/>
            <w:gridSpan w:val="2"/>
            <w:tcBorders>
              <w:bottom w:val="single" w:sz="4" w:space="0" w:color="auto"/>
            </w:tcBorders>
            <w:shd w:val="clear" w:color="auto" w:fill="FABF8F"/>
            <w:vAlign w:val="center"/>
          </w:tcPr>
          <w:p w14:paraId="7BF9BB74" w14:textId="77777777" w:rsidR="00913A0A" w:rsidRPr="00222CE3" w:rsidRDefault="00913A0A" w:rsidP="001A63C6">
            <w:pPr>
              <w:pStyle w:val="TableText"/>
              <w:widowControl w:val="0"/>
              <w:rPr>
                <w:rFonts w:ascii="Tahoma" w:hAnsi="Tahoma" w:cs="Tahoma"/>
                <w:color w:val="000000"/>
                <w:sz w:val="13"/>
              </w:rPr>
            </w:pPr>
          </w:p>
        </w:tc>
        <w:tc>
          <w:tcPr>
            <w:tcW w:w="451" w:type="dxa"/>
            <w:tcBorders>
              <w:bottom w:val="single" w:sz="4" w:space="0" w:color="auto"/>
            </w:tcBorders>
            <w:shd w:val="clear" w:color="auto" w:fill="FABF8F"/>
            <w:vAlign w:val="center"/>
          </w:tcPr>
          <w:p w14:paraId="36994E92" w14:textId="77777777" w:rsidR="00913A0A" w:rsidRPr="00222CE3" w:rsidRDefault="00913A0A" w:rsidP="001A63C6">
            <w:pPr>
              <w:pStyle w:val="TableText"/>
              <w:widowControl w:val="0"/>
              <w:rPr>
                <w:rFonts w:ascii="Tahoma" w:hAnsi="Tahoma" w:cs="Tahoma"/>
                <w:color w:val="000000"/>
                <w:sz w:val="13"/>
              </w:rPr>
            </w:pPr>
          </w:p>
        </w:tc>
        <w:tc>
          <w:tcPr>
            <w:tcW w:w="449" w:type="dxa"/>
            <w:tcBorders>
              <w:bottom w:val="single" w:sz="4" w:space="0" w:color="auto"/>
            </w:tcBorders>
            <w:shd w:val="clear" w:color="auto" w:fill="FABF8F"/>
            <w:vAlign w:val="center"/>
          </w:tcPr>
          <w:p w14:paraId="32681394" w14:textId="77777777" w:rsidR="00913A0A" w:rsidRPr="00222CE3" w:rsidRDefault="00913A0A" w:rsidP="001A63C6">
            <w:pPr>
              <w:pStyle w:val="TableText"/>
              <w:widowControl w:val="0"/>
              <w:rPr>
                <w:rFonts w:ascii="Tahoma" w:hAnsi="Tahoma" w:cs="Tahoma"/>
                <w:color w:val="000000"/>
                <w:sz w:val="13"/>
              </w:rPr>
            </w:pPr>
          </w:p>
        </w:tc>
        <w:tc>
          <w:tcPr>
            <w:tcW w:w="456" w:type="dxa"/>
            <w:tcBorders>
              <w:bottom w:val="single" w:sz="4" w:space="0" w:color="auto"/>
            </w:tcBorders>
            <w:shd w:val="clear" w:color="auto" w:fill="FABF8F"/>
            <w:vAlign w:val="center"/>
          </w:tcPr>
          <w:p w14:paraId="5DC3D4C1" w14:textId="77777777" w:rsidR="00913A0A" w:rsidRPr="00222CE3" w:rsidRDefault="00913A0A" w:rsidP="001A63C6">
            <w:pPr>
              <w:pStyle w:val="TableText"/>
              <w:widowControl w:val="0"/>
              <w:rPr>
                <w:rFonts w:ascii="Tahoma" w:hAnsi="Tahoma" w:cs="Tahoma"/>
                <w:color w:val="000000"/>
                <w:sz w:val="13"/>
              </w:rPr>
            </w:pPr>
          </w:p>
        </w:tc>
        <w:tc>
          <w:tcPr>
            <w:tcW w:w="458" w:type="dxa"/>
            <w:tcBorders>
              <w:bottom w:val="single" w:sz="4" w:space="0" w:color="auto"/>
            </w:tcBorders>
            <w:shd w:val="clear" w:color="auto" w:fill="FABF8F"/>
            <w:vAlign w:val="center"/>
          </w:tcPr>
          <w:p w14:paraId="3CC5CE99" w14:textId="77777777" w:rsidR="00913A0A" w:rsidRPr="00222CE3" w:rsidRDefault="00913A0A" w:rsidP="001A63C6">
            <w:pPr>
              <w:pStyle w:val="TableText"/>
              <w:widowControl w:val="0"/>
              <w:rPr>
                <w:rFonts w:ascii="Tahoma" w:hAnsi="Tahoma" w:cs="Tahoma"/>
                <w:color w:val="000000"/>
                <w:sz w:val="13"/>
              </w:rPr>
            </w:pPr>
          </w:p>
        </w:tc>
        <w:tc>
          <w:tcPr>
            <w:tcW w:w="372" w:type="dxa"/>
            <w:tcBorders>
              <w:bottom w:val="single" w:sz="4" w:space="0" w:color="auto"/>
              <w:right w:val="single" w:sz="18" w:space="0" w:color="auto"/>
            </w:tcBorders>
            <w:shd w:val="clear" w:color="auto" w:fill="FABF8F"/>
            <w:vAlign w:val="center"/>
          </w:tcPr>
          <w:p w14:paraId="0B939F4C" w14:textId="77777777" w:rsidR="00913A0A" w:rsidRPr="00222CE3" w:rsidRDefault="00913A0A" w:rsidP="001A63C6">
            <w:pPr>
              <w:pStyle w:val="TableText"/>
              <w:widowControl w:val="0"/>
              <w:rPr>
                <w:rFonts w:ascii="Tahoma" w:hAnsi="Tahoma" w:cs="Tahoma"/>
                <w:color w:val="000000"/>
                <w:sz w:val="13"/>
              </w:rPr>
            </w:pPr>
          </w:p>
        </w:tc>
        <w:tc>
          <w:tcPr>
            <w:tcW w:w="449" w:type="dxa"/>
            <w:tcBorders>
              <w:left w:val="single" w:sz="18" w:space="0" w:color="auto"/>
              <w:bottom w:val="single" w:sz="4" w:space="0" w:color="auto"/>
            </w:tcBorders>
            <w:shd w:val="clear" w:color="auto" w:fill="FABF8F"/>
            <w:vAlign w:val="center"/>
          </w:tcPr>
          <w:p w14:paraId="3952E6AC" w14:textId="77777777" w:rsidR="00913A0A" w:rsidRPr="00222CE3" w:rsidRDefault="00913A0A" w:rsidP="001A63C6">
            <w:pPr>
              <w:pStyle w:val="TableText"/>
              <w:widowControl w:val="0"/>
              <w:rPr>
                <w:rFonts w:ascii="Tahoma" w:hAnsi="Tahoma" w:cs="Tahoma"/>
                <w:color w:val="000000"/>
                <w:sz w:val="13"/>
              </w:rPr>
            </w:pPr>
          </w:p>
        </w:tc>
        <w:tc>
          <w:tcPr>
            <w:tcW w:w="449" w:type="dxa"/>
            <w:tcBorders>
              <w:bottom w:val="single" w:sz="4" w:space="0" w:color="auto"/>
            </w:tcBorders>
            <w:shd w:val="clear" w:color="auto" w:fill="FABF8F"/>
            <w:vAlign w:val="center"/>
          </w:tcPr>
          <w:p w14:paraId="3C6839F0" w14:textId="77777777" w:rsidR="00913A0A" w:rsidRPr="00222CE3" w:rsidRDefault="00913A0A" w:rsidP="001A63C6">
            <w:pPr>
              <w:pStyle w:val="TableText"/>
              <w:widowControl w:val="0"/>
              <w:rPr>
                <w:rFonts w:ascii="Tahoma" w:hAnsi="Tahoma" w:cs="Tahoma"/>
                <w:color w:val="000000"/>
                <w:sz w:val="13"/>
              </w:rPr>
            </w:pPr>
          </w:p>
        </w:tc>
        <w:tc>
          <w:tcPr>
            <w:tcW w:w="449" w:type="dxa"/>
            <w:tcBorders>
              <w:bottom w:val="single" w:sz="4" w:space="0" w:color="auto"/>
              <w:right w:val="single" w:sz="18" w:space="0" w:color="auto"/>
            </w:tcBorders>
            <w:shd w:val="clear" w:color="auto" w:fill="FABF8F"/>
            <w:vAlign w:val="center"/>
          </w:tcPr>
          <w:p w14:paraId="058383C8" w14:textId="77777777" w:rsidR="00913A0A" w:rsidRPr="00222CE3" w:rsidRDefault="00913A0A" w:rsidP="001A63C6">
            <w:pPr>
              <w:pStyle w:val="TableText"/>
              <w:widowControl w:val="0"/>
              <w:rPr>
                <w:rFonts w:ascii="Tahoma" w:hAnsi="Tahoma" w:cs="Tahoma"/>
                <w:color w:val="000000"/>
                <w:sz w:val="13"/>
              </w:rPr>
            </w:pPr>
          </w:p>
        </w:tc>
        <w:tc>
          <w:tcPr>
            <w:tcW w:w="449" w:type="dxa"/>
            <w:tcBorders>
              <w:left w:val="single" w:sz="18" w:space="0" w:color="auto"/>
              <w:bottom w:val="single" w:sz="4" w:space="0" w:color="auto"/>
            </w:tcBorders>
            <w:shd w:val="clear" w:color="auto" w:fill="FABF8F"/>
            <w:vAlign w:val="center"/>
          </w:tcPr>
          <w:p w14:paraId="21635019" w14:textId="77777777" w:rsidR="00913A0A" w:rsidRPr="00222CE3" w:rsidRDefault="00913A0A" w:rsidP="001A63C6">
            <w:pPr>
              <w:pStyle w:val="TableText"/>
              <w:widowControl w:val="0"/>
              <w:rPr>
                <w:rFonts w:ascii="Tahoma" w:hAnsi="Tahoma" w:cs="Tahoma"/>
                <w:color w:val="000000"/>
                <w:sz w:val="13"/>
              </w:rPr>
            </w:pPr>
          </w:p>
        </w:tc>
        <w:tc>
          <w:tcPr>
            <w:tcW w:w="449" w:type="dxa"/>
            <w:tcBorders>
              <w:bottom w:val="single" w:sz="4" w:space="0" w:color="auto"/>
              <w:right w:val="single" w:sz="18" w:space="0" w:color="auto"/>
            </w:tcBorders>
            <w:shd w:val="clear" w:color="auto" w:fill="FABF8F"/>
            <w:vAlign w:val="center"/>
          </w:tcPr>
          <w:p w14:paraId="7A048AA6" w14:textId="77777777" w:rsidR="00913A0A" w:rsidRPr="00222CE3" w:rsidRDefault="00913A0A" w:rsidP="001A63C6">
            <w:pPr>
              <w:pStyle w:val="TableText"/>
              <w:widowControl w:val="0"/>
              <w:rPr>
                <w:rFonts w:ascii="Tahoma" w:hAnsi="Tahoma" w:cs="Tahoma"/>
                <w:color w:val="000000"/>
                <w:sz w:val="13"/>
              </w:rPr>
            </w:pPr>
          </w:p>
        </w:tc>
        <w:tc>
          <w:tcPr>
            <w:tcW w:w="349" w:type="dxa"/>
            <w:tcBorders>
              <w:left w:val="single" w:sz="18" w:space="0" w:color="auto"/>
              <w:bottom w:val="single" w:sz="4" w:space="0" w:color="auto"/>
              <w:right w:val="single" w:sz="18" w:space="0" w:color="auto"/>
            </w:tcBorders>
            <w:shd w:val="clear" w:color="auto" w:fill="FABF8F"/>
            <w:vAlign w:val="center"/>
          </w:tcPr>
          <w:p w14:paraId="1B47EBA8" w14:textId="77777777" w:rsidR="00913A0A" w:rsidRPr="00222CE3" w:rsidRDefault="00913A0A" w:rsidP="001A63C6">
            <w:pPr>
              <w:pStyle w:val="TableText"/>
              <w:widowControl w:val="0"/>
              <w:rPr>
                <w:rFonts w:ascii="Tahoma" w:hAnsi="Tahoma" w:cs="Tahoma"/>
                <w:sz w:val="13"/>
              </w:rPr>
            </w:pPr>
          </w:p>
        </w:tc>
        <w:tc>
          <w:tcPr>
            <w:tcW w:w="601" w:type="dxa"/>
            <w:tcBorders>
              <w:bottom w:val="single" w:sz="4" w:space="0" w:color="auto"/>
            </w:tcBorders>
            <w:shd w:val="clear" w:color="auto" w:fill="FABF8F"/>
          </w:tcPr>
          <w:p w14:paraId="31284E7E" w14:textId="77777777" w:rsidR="00913A0A" w:rsidRPr="00222CE3" w:rsidRDefault="00913A0A" w:rsidP="001A63C6">
            <w:pPr>
              <w:pStyle w:val="TableText"/>
              <w:widowControl w:val="0"/>
              <w:spacing w:before="120"/>
              <w:rPr>
                <w:rFonts w:ascii="Tahoma" w:hAnsi="Tahoma" w:cs="Tahoma"/>
                <w:sz w:val="13"/>
              </w:rPr>
            </w:pPr>
          </w:p>
        </w:tc>
        <w:tc>
          <w:tcPr>
            <w:tcW w:w="453" w:type="dxa"/>
            <w:tcBorders>
              <w:bottom w:val="single" w:sz="4" w:space="0" w:color="auto"/>
            </w:tcBorders>
            <w:shd w:val="clear" w:color="auto" w:fill="FABF8F"/>
            <w:vAlign w:val="center"/>
          </w:tcPr>
          <w:p w14:paraId="72581608" w14:textId="77777777" w:rsidR="00913A0A" w:rsidRPr="00222CE3" w:rsidRDefault="00913A0A" w:rsidP="001A63C6">
            <w:pPr>
              <w:pStyle w:val="TableText"/>
              <w:widowControl w:val="0"/>
              <w:rPr>
                <w:rFonts w:ascii="Tahoma" w:hAnsi="Tahoma" w:cs="Tahoma"/>
                <w:sz w:val="13"/>
              </w:rPr>
            </w:pPr>
          </w:p>
        </w:tc>
        <w:tc>
          <w:tcPr>
            <w:tcW w:w="483" w:type="dxa"/>
            <w:tcBorders>
              <w:bottom w:val="single" w:sz="4" w:space="0" w:color="auto"/>
            </w:tcBorders>
            <w:shd w:val="clear" w:color="auto" w:fill="FABF8F"/>
          </w:tcPr>
          <w:p w14:paraId="38521E14" w14:textId="77777777" w:rsidR="00913A0A" w:rsidRPr="00222CE3" w:rsidRDefault="00913A0A" w:rsidP="001A63C6">
            <w:pPr>
              <w:pStyle w:val="TableText"/>
              <w:widowControl w:val="0"/>
              <w:rPr>
                <w:rFonts w:ascii="Tahoma" w:hAnsi="Tahoma" w:cs="Tahoma"/>
                <w:sz w:val="13"/>
              </w:rPr>
            </w:pPr>
          </w:p>
        </w:tc>
      </w:tr>
      <w:tr w:rsidR="00913A0A" w:rsidRPr="00222CE3" w14:paraId="7D0B2356" w14:textId="77777777" w:rsidTr="000C4675">
        <w:trPr>
          <w:trHeight w:val="145"/>
        </w:trPr>
        <w:tc>
          <w:tcPr>
            <w:tcW w:w="2446" w:type="dxa"/>
            <w:gridSpan w:val="2"/>
            <w:tcBorders>
              <w:bottom w:val="single" w:sz="4" w:space="0" w:color="auto"/>
            </w:tcBorders>
            <w:shd w:val="clear" w:color="auto" w:fill="auto"/>
            <w:vAlign w:val="center"/>
          </w:tcPr>
          <w:p w14:paraId="02A89781" w14:textId="77777777" w:rsidR="00913A0A" w:rsidRPr="00222CE3" w:rsidRDefault="00913A0A" w:rsidP="001A63C6">
            <w:pPr>
              <w:pStyle w:val="Heading2"/>
              <w:ind w:left="0"/>
              <w:rPr>
                <w:rFonts w:ascii="Tahoma" w:hAnsi="Tahoma" w:cs="Tahoma"/>
                <w:b w:val="0"/>
                <w:sz w:val="14"/>
                <w:szCs w:val="16"/>
              </w:rPr>
            </w:pPr>
            <w:bookmarkStart w:id="249" w:name="_Toc377682774"/>
            <w:r w:rsidRPr="00222CE3">
              <w:rPr>
                <w:rFonts w:ascii="Tahoma" w:hAnsi="Tahoma" w:cs="Tahoma"/>
                <w:b w:val="0"/>
                <w:sz w:val="14"/>
                <w:szCs w:val="16"/>
              </w:rPr>
              <w:t>Complemento de Lync Online Plan 1 (SL de usuario)</w:t>
            </w:r>
            <w:bookmarkEnd w:id="249"/>
          </w:p>
        </w:tc>
        <w:tc>
          <w:tcPr>
            <w:tcW w:w="502" w:type="dxa"/>
            <w:tcBorders>
              <w:bottom w:val="single" w:sz="4" w:space="0" w:color="auto"/>
            </w:tcBorders>
            <w:shd w:val="clear" w:color="auto" w:fill="auto"/>
            <w:vAlign w:val="center"/>
          </w:tcPr>
          <w:p w14:paraId="18C8E78A" w14:textId="77777777" w:rsidR="00913A0A" w:rsidRPr="00222CE3" w:rsidRDefault="00A85D6E" w:rsidP="00793532">
            <w:pPr>
              <w:pStyle w:val="TableText"/>
              <w:widowControl w:val="0"/>
              <w:rPr>
                <w:b/>
                <w:sz w:val="13"/>
                <w:szCs w:val="13"/>
              </w:rPr>
            </w:pPr>
            <w:hyperlink w:anchor="_68_Lync_Online" w:history="1">
              <w:r w:rsidR="00A36CE0" w:rsidRPr="00222CE3">
                <w:rPr>
                  <w:rStyle w:val="Hyperlink"/>
                  <w:b/>
                  <w:sz w:val="13"/>
                  <w:szCs w:val="13"/>
                </w:rPr>
                <w:t>68</w:t>
              </w:r>
            </w:hyperlink>
          </w:p>
        </w:tc>
        <w:tc>
          <w:tcPr>
            <w:tcW w:w="447" w:type="dxa"/>
            <w:tcBorders>
              <w:bottom w:val="single" w:sz="4" w:space="0" w:color="auto"/>
            </w:tcBorders>
            <w:shd w:val="clear" w:color="auto" w:fill="auto"/>
          </w:tcPr>
          <w:p w14:paraId="6E674B09" w14:textId="77777777" w:rsidR="00913A0A" w:rsidRPr="00222CE3" w:rsidRDefault="00913A0A" w:rsidP="001A63C6">
            <w:pPr>
              <w:pStyle w:val="TableText"/>
              <w:widowControl w:val="0"/>
              <w:spacing w:before="120"/>
              <w:rPr>
                <w:rFonts w:ascii="Tahoma" w:hAnsi="Tahoma" w:cs="Tahoma"/>
                <w:color w:val="000000"/>
                <w:sz w:val="13"/>
              </w:rPr>
            </w:pPr>
            <w:r w:rsidRPr="00222CE3">
              <w:rPr>
                <w:rFonts w:ascii="Tahoma" w:hAnsi="Tahoma" w:cs="Tahoma"/>
                <w:color w:val="000000"/>
                <w:sz w:val="13"/>
              </w:rPr>
              <w:t>08/13</w:t>
            </w:r>
          </w:p>
        </w:tc>
        <w:tc>
          <w:tcPr>
            <w:tcW w:w="359" w:type="dxa"/>
            <w:tcBorders>
              <w:bottom w:val="single" w:sz="4" w:space="0" w:color="auto"/>
              <w:right w:val="single" w:sz="18" w:space="0" w:color="auto"/>
            </w:tcBorders>
            <w:shd w:val="clear" w:color="auto" w:fill="auto"/>
            <w:vAlign w:val="center"/>
          </w:tcPr>
          <w:p w14:paraId="0BB68811" w14:textId="77777777" w:rsidR="00913A0A" w:rsidRPr="00222CE3" w:rsidRDefault="00913A0A" w:rsidP="001A63C6">
            <w:pPr>
              <w:pStyle w:val="TableText"/>
              <w:widowControl w:val="0"/>
              <w:rPr>
                <w:rFonts w:ascii="Tahoma" w:hAnsi="Tahoma" w:cs="Tahoma"/>
                <w:sz w:val="13"/>
              </w:rPr>
            </w:pPr>
          </w:p>
        </w:tc>
        <w:tc>
          <w:tcPr>
            <w:tcW w:w="363" w:type="dxa"/>
            <w:tcBorders>
              <w:left w:val="single" w:sz="18" w:space="0" w:color="auto"/>
              <w:bottom w:val="single" w:sz="4" w:space="0" w:color="auto"/>
            </w:tcBorders>
            <w:shd w:val="clear" w:color="auto" w:fill="auto"/>
            <w:vAlign w:val="center"/>
          </w:tcPr>
          <w:p w14:paraId="748EA7F3" w14:textId="77777777" w:rsidR="00913A0A" w:rsidRPr="00222CE3" w:rsidRDefault="00913A0A" w:rsidP="001A63C6">
            <w:pPr>
              <w:pStyle w:val="TableText"/>
              <w:widowControl w:val="0"/>
              <w:rPr>
                <w:rFonts w:ascii="Tahoma" w:hAnsi="Tahoma" w:cs="Tahoma"/>
                <w:sz w:val="13"/>
              </w:rPr>
            </w:pPr>
          </w:p>
        </w:tc>
        <w:tc>
          <w:tcPr>
            <w:tcW w:w="456" w:type="dxa"/>
            <w:gridSpan w:val="2"/>
            <w:tcBorders>
              <w:bottom w:val="single" w:sz="4" w:space="0" w:color="auto"/>
            </w:tcBorders>
            <w:shd w:val="clear" w:color="auto" w:fill="auto"/>
            <w:vAlign w:val="center"/>
          </w:tcPr>
          <w:p w14:paraId="1FCE02D3" w14:textId="77777777" w:rsidR="00913A0A" w:rsidRPr="00222CE3" w:rsidRDefault="00913A0A" w:rsidP="001A63C6">
            <w:pPr>
              <w:pStyle w:val="TableText"/>
              <w:widowControl w:val="0"/>
              <w:rPr>
                <w:rFonts w:ascii="Tahoma" w:hAnsi="Tahoma" w:cs="Tahoma"/>
                <w:sz w:val="13"/>
              </w:rPr>
            </w:pPr>
          </w:p>
        </w:tc>
        <w:tc>
          <w:tcPr>
            <w:tcW w:w="451" w:type="dxa"/>
            <w:tcBorders>
              <w:bottom w:val="single" w:sz="4" w:space="0" w:color="auto"/>
            </w:tcBorders>
            <w:shd w:val="clear" w:color="auto" w:fill="auto"/>
            <w:vAlign w:val="center"/>
          </w:tcPr>
          <w:p w14:paraId="3D4F21B5"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tcBorders>
            <w:shd w:val="clear" w:color="auto" w:fill="auto"/>
            <w:vAlign w:val="center"/>
          </w:tcPr>
          <w:p w14:paraId="1FCCFA6B" w14:textId="77777777" w:rsidR="00913A0A" w:rsidRPr="00222CE3" w:rsidRDefault="00913A0A" w:rsidP="001A63C6">
            <w:pPr>
              <w:pStyle w:val="TableText"/>
              <w:widowControl w:val="0"/>
              <w:rPr>
                <w:rFonts w:ascii="Tahoma" w:hAnsi="Tahoma" w:cs="Tahoma"/>
                <w:sz w:val="13"/>
              </w:rPr>
            </w:pPr>
          </w:p>
        </w:tc>
        <w:tc>
          <w:tcPr>
            <w:tcW w:w="456" w:type="dxa"/>
            <w:tcBorders>
              <w:bottom w:val="single" w:sz="4" w:space="0" w:color="auto"/>
            </w:tcBorders>
            <w:shd w:val="clear" w:color="auto" w:fill="auto"/>
            <w:vAlign w:val="center"/>
          </w:tcPr>
          <w:p w14:paraId="15AF904C" w14:textId="77777777" w:rsidR="00913A0A" w:rsidRPr="00222CE3" w:rsidRDefault="00913A0A" w:rsidP="001A63C6">
            <w:pPr>
              <w:pStyle w:val="TableText"/>
              <w:widowControl w:val="0"/>
              <w:rPr>
                <w:rFonts w:ascii="Tahoma" w:hAnsi="Tahoma" w:cs="Tahoma"/>
                <w:sz w:val="13"/>
              </w:rPr>
            </w:pPr>
          </w:p>
        </w:tc>
        <w:tc>
          <w:tcPr>
            <w:tcW w:w="458" w:type="dxa"/>
            <w:tcBorders>
              <w:bottom w:val="single" w:sz="4" w:space="0" w:color="auto"/>
            </w:tcBorders>
            <w:shd w:val="clear" w:color="auto" w:fill="auto"/>
            <w:vAlign w:val="center"/>
          </w:tcPr>
          <w:p w14:paraId="0B3F7AA5" w14:textId="77777777" w:rsidR="00913A0A" w:rsidRPr="00222CE3" w:rsidRDefault="00913A0A" w:rsidP="001A63C6">
            <w:pPr>
              <w:pStyle w:val="TableText"/>
              <w:widowControl w:val="0"/>
              <w:rPr>
                <w:rFonts w:ascii="Tahoma" w:hAnsi="Tahoma" w:cs="Tahoma"/>
                <w:sz w:val="13"/>
              </w:rPr>
            </w:pPr>
          </w:p>
        </w:tc>
        <w:tc>
          <w:tcPr>
            <w:tcW w:w="372" w:type="dxa"/>
            <w:tcBorders>
              <w:bottom w:val="single" w:sz="4" w:space="0" w:color="auto"/>
              <w:right w:val="single" w:sz="18" w:space="0" w:color="auto"/>
            </w:tcBorders>
            <w:shd w:val="clear" w:color="auto" w:fill="auto"/>
            <w:vAlign w:val="center"/>
          </w:tcPr>
          <w:p w14:paraId="1D50C6EA" w14:textId="77777777" w:rsidR="00913A0A" w:rsidRPr="00222CE3" w:rsidRDefault="00913A0A" w:rsidP="001A63C6">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auto"/>
            <w:vAlign w:val="center"/>
          </w:tcPr>
          <w:p w14:paraId="3EEBB09C"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tcBorders>
            <w:shd w:val="clear" w:color="auto" w:fill="auto"/>
            <w:vAlign w:val="center"/>
          </w:tcPr>
          <w:p w14:paraId="72E333F3"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auto"/>
            <w:vAlign w:val="center"/>
          </w:tcPr>
          <w:p w14:paraId="114CE4F8" w14:textId="77777777" w:rsidR="00913A0A" w:rsidRPr="00222CE3" w:rsidRDefault="00913A0A" w:rsidP="001A63C6">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auto"/>
            <w:vAlign w:val="center"/>
          </w:tcPr>
          <w:p w14:paraId="4DF8C2F4"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auto"/>
            <w:vAlign w:val="center"/>
          </w:tcPr>
          <w:p w14:paraId="5B5BE1B5"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A</w:t>
            </w:r>
          </w:p>
        </w:tc>
        <w:tc>
          <w:tcPr>
            <w:tcW w:w="349" w:type="dxa"/>
            <w:tcBorders>
              <w:left w:val="single" w:sz="18" w:space="0" w:color="auto"/>
              <w:bottom w:val="single" w:sz="4" w:space="0" w:color="auto"/>
              <w:right w:val="single" w:sz="18" w:space="0" w:color="auto"/>
            </w:tcBorders>
            <w:shd w:val="clear" w:color="auto" w:fill="auto"/>
            <w:vAlign w:val="center"/>
          </w:tcPr>
          <w:p w14:paraId="6EEEB923" w14:textId="77777777" w:rsidR="00913A0A" w:rsidRPr="00222CE3" w:rsidRDefault="00913A0A" w:rsidP="001A63C6">
            <w:pPr>
              <w:pStyle w:val="TableText"/>
              <w:widowControl w:val="0"/>
              <w:rPr>
                <w:rFonts w:ascii="Tahoma" w:hAnsi="Tahoma" w:cs="Tahoma"/>
                <w:sz w:val="13"/>
              </w:rPr>
            </w:pPr>
          </w:p>
        </w:tc>
        <w:tc>
          <w:tcPr>
            <w:tcW w:w="601" w:type="dxa"/>
            <w:tcBorders>
              <w:bottom w:val="single" w:sz="4" w:space="0" w:color="auto"/>
            </w:tcBorders>
            <w:shd w:val="clear" w:color="auto" w:fill="auto"/>
          </w:tcPr>
          <w:p w14:paraId="5741727E" w14:textId="77777777" w:rsidR="00913A0A" w:rsidRPr="00222CE3" w:rsidRDefault="00913A0A" w:rsidP="001A63C6">
            <w:pPr>
              <w:pStyle w:val="TableText"/>
              <w:widowControl w:val="0"/>
              <w:spacing w:before="120"/>
              <w:rPr>
                <w:rFonts w:ascii="Tahoma" w:hAnsi="Tahoma" w:cs="Tahoma"/>
                <w:sz w:val="13"/>
              </w:rPr>
            </w:pPr>
          </w:p>
        </w:tc>
        <w:tc>
          <w:tcPr>
            <w:tcW w:w="453" w:type="dxa"/>
            <w:tcBorders>
              <w:bottom w:val="single" w:sz="4" w:space="0" w:color="auto"/>
            </w:tcBorders>
            <w:shd w:val="clear" w:color="auto" w:fill="auto"/>
            <w:vAlign w:val="center"/>
          </w:tcPr>
          <w:p w14:paraId="04D23281" w14:textId="77777777" w:rsidR="00913A0A" w:rsidRPr="00222CE3" w:rsidRDefault="00913A0A" w:rsidP="001A63C6">
            <w:pPr>
              <w:pStyle w:val="TableText"/>
              <w:widowControl w:val="0"/>
              <w:rPr>
                <w:rFonts w:ascii="Tahoma" w:hAnsi="Tahoma" w:cs="Tahoma"/>
                <w:sz w:val="13"/>
              </w:rPr>
            </w:pPr>
          </w:p>
        </w:tc>
        <w:tc>
          <w:tcPr>
            <w:tcW w:w="483" w:type="dxa"/>
            <w:tcBorders>
              <w:bottom w:val="single" w:sz="4" w:space="0" w:color="auto"/>
            </w:tcBorders>
          </w:tcPr>
          <w:p w14:paraId="0EE83377" w14:textId="77777777" w:rsidR="00913A0A" w:rsidRPr="00222CE3" w:rsidRDefault="002C4BA9" w:rsidP="001A63C6">
            <w:pPr>
              <w:pStyle w:val="TableText"/>
              <w:widowControl w:val="0"/>
              <w:rPr>
                <w:rFonts w:ascii="Tahoma" w:hAnsi="Tahoma" w:cs="Tahoma"/>
                <w:sz w:val="13"/>
              </w:rPr>
            </w:pPr>
            <w:r w:rsidRPr="00222CE3">
              <w:rPr>
                <w:rFonts w:ascii="Tahoma" w:hAnsi="Tahoma" w:cs="Tahoma"/>
                <w:sz w:val="13"/>
              </w:rPr>
              <w:t>A</w:t>
            </w:r>
          </w:p>
        </w:tc>
      </w:tr>
      <w:tr w:rsidR="000C4675" w:rsidRPr="00222CE3" w14:paraId="630DECF8" w14:textId="77777777" w:rsidTr="000C4675">
        <w:trPr>
          <w:trHeight w:val="145"/>
        </w:trPr>
        <w:tc>
          <w:tcPr>
            <w:tcW w:w="2446" w:type="dxa"/>
            <w:gridSpan w:val="2"/>
            <w:tcBorders>
              <w:bottom w:val="single" w:sz="4" w:space="0" w:color="auto"/>
            </w:tcBorders>
            <w:shd w:val="clear" w:color="auto" w:fill="FABF8F"/>
            <w:vAlign w:val="center"/>
          </w:tcPr>
          <w:p w14:paraId="2F57828B" w14:textId="77777777" w:rsidR="000E0C44" w:rsidRPr="00222CE3" w:rsidRDefault="000E0C44" w:rsidP="001A63C6">
            <w:pPr>
              <w:pStyle w:val="Heading2"/>
              <w:ind w:left="0"/>
              <w:rPr>
                <w:rFonts w:ascii="Tahoma" w:hAnsi="Tahoma" w:cs="Tahoma"/>
                <w:b w:val="0"/>
                <w:sz w:val="14"/>
                <w:szCs w:val="16"/>
              </w:rPr>
            </w:pPr>
            <w:bookmarkStart w:id="250" w:name="_Toc336337995"/>
            <w:bookmarkStart w:id="251" w:name="_Toc377682775"/>
            <w:r w:rsidRPr="00222CE3">
              <w:rPr>
                <w:rFonts w:ascii="Tahoma" w:hAnsi="Tahoma" w:cs="Tahoma"/>
                <w:b w:val="0"/>
                <w:sz w:val="14"/>
                <w:szCs w:val="16"/>
              </w:rPr>
              <w:t>Lync Online Plan 1 (SL de usuario)</w:t>
            </w:r>
            <w:bookmarkEnd w:id="250"/>
            <w:bookmarkEnd w:id="251"/>
          </w:p>
        </w:tc>
        <w:tc>
          <w:tcPr>
            <w:tcW w:w="502" w:type="dxa"/>
            <w:tcBorders>
              <w:bottom w:val="single" w:sz="4" w:space="0" w:color="auto"/>
            </w:tcBorders>
            <w:shd w:val="clear" w:color="auto" w:fill="FABF8F"/>
            <w:vAlign w:val="center"/>
          </w:tcPr>
          <w:p w14:paraId="4B37E257" w14:textId="77777777" w:rsidR="000E0C44" w:rsidRPr="00222CE3" w:rsidRDefault="00A85D6E" w:rsidP="00793532">
            <w:pPr>
              <w:pStyle w:val="TableText"/>
              <w:widowControl w:val="0"/>
              <w:rPr>
                <w:b/>
                <w:color w:val="0000FF"/>
                <w:sz w:val="13"/>
                <w:szCs w:val="13"/>
                <w:u w:val="single"/>
              </w:rPr>
            </w:pPr>
            <w:hyperlink w:anchor="_68_Lync_Online" w:history="1">
              <w:r w:rsidR="001D43BD" w:rsidRPr="00222CE3">
                <w:rPr>
                  <w:rStyle w:val="Hyperlink"/>
                  <w:b/>
                  <w:sz w:val="13"/>
                  <w:szCs w:val="13"/>
                </w:rPr>
                <w:t>68</w:t>
              </w:r>
            </w:hyperlink>
          </w:p>
        </w:tc>
        <w:tc>
          <w:tcPr>
            <w:tcW w:w="447" w:type="dxa"/>
            <w:tcBorders>
              <w:bottom w:val="single" w:sz="4" w:space="0" w:color="auto"/>
            </w:tcBorders>
            <w:shd w:val="clear" w:color="auto" w:fill="FABF8F"/>
          </w:tcPr>
          <w:p w14:paraId="39F30743" w14:textId="77777777" w:rsidR="000E0C44" w:rsidRPr="00222CE3" w:rsidRDefault="000E0C44" w:rsidP="001A63C6">
            <w:pPr>
              <w:pStyle w:val="TableText"/>
              <w:widowControl w:val="0"/>
              <w:spacing w:before="120"/>
              <w:rPr>
                <w:rFonts w:ascii="Tahoma" w:hAnsi="Tahoma" w:cs="Tahoma"/>
                <w:color w:val="000000"/>
                <w:sz w:val="13"/>
              </w:rPr>
            </w:pPr>
            <w:r w:rsidRPr="00222CE3">
              <w:rPr>
                <w:rFonts w:ascii="Tahoma" w:hAnsi="Tahoma" w:cs="Tahoma"/>
                <w:color w:val="000000"/>
                <w:sz w:val="13"/>
              </w:rPr>
              <w:t>06/11</w:t>
            </w:r>
          </w:p>
        </w:tc>
        <w:tc>
          <w:tcPr>
            <w:tcW w:w="359" w:type="dxa"/>
            <w:tcBorders>
              <w:bottom w:val="single" w:sz="4" w:space="0" w:color="auto"/>
              <w:right w:val="single" w:sz="18" w:space="0" w:color="auto"/>
            </w:tcBorders>
            <w:shd w:val="clear" w:color="auto" w:fill="FABF8F"/>
            <w:vAlign w:val="center"/>
          </w:tcPr>
          <w:p w14:paraId="3B6A5F25" w14:textId="77777777" w:rsidR="000E0C44" w:rsidRPr="00222CE3" w:rsidRDefault="000E0C44" w:rsidP="001A63C6">
            <w:pPr>
              <w:pStyle w:val="TableText"/>
              <w:widowControl w:val="0"/>
              <w:rPr>
                <w:rFonts w:ascii="Tahoma" w:hAnsi="Tahoma" w:cs="Tahoma"/>
                <w:sz w:val="13"/>
              </w:rPr>
            </w:pPr>
          </w:p>
        </w:tc>
        <w:tc>
          <w:tcPr>
            <w:tcW w:w="363" w:type="dxa"/>
            <w:tcBorders>
              <w:left w:val="single" w:sz="18" w:space="0" w:color="auto"/>
              <w:bottom w:val="single" w:sz="4" w:space="0" w:color="auto"/>
            </w:tcBorders>
            <w:shd w:val="clear" w:color="auto" w:fill="FABF8F"/>
            <w:vAlign w:val="center"/>
          </w:tcPr>
          <w:p w14:paraId="7AD0E50E" w14:textId="77777777" w:rsidR="000E0C44" w:rsidRPr="00222CE3" w:rsidRDefault="000E0C44" w:rsidP="001A63C6">
            <w:pPr>
              <w:pStyle w:val="TableText"/>
              <w:widowControl w:val="0"/>
              <w:rPr>
                <w:rFonts w:ascii="Tahoma" w:hAnsi="Tahoma" w:cs="Tahoma"/>
                <w:sz w:val="13"/>
              </w:rPr>
            </w:pPr>
          </w:p>
        </w:tc>
        <w:tc>
          <w:tcPr>
            <w:tcW w:w="456" w:type="dxa"/>
            <w:gridSpan w:val="2"/>
            <w:tcBorders>
              <w:bottom w:val="single" w:sz="4" w:space="0" w:color="auto"/>
            </w:tcBorders>
            <w:shd w:val="clear" w:color="auto" w:fill="FABF8F"/>
            <w:vAlign w:val="center"/>
          </w:tcPr>
          <w:p w14:paraId="3AF04964" w14:textId="77777777" w:rsidR="000E0C44" w:rsidRPr="00222CE3" w:rsidRDefault="000E0C44" w:rsidP="001A63C6">
            <w:pPr>
              <w:pStyle w:val="TableText"/>
              <w:widowControl w:val="0"/>
              <w:rPr>
                <w:rFonts w:ascii="Tahoma" w:hAnsi="Tahoma" w:cs="Tahoma"/>
                <w:sz w:val="13"/>
              </w:rPr>
            </w:pPr>
          </w:p>
        </w:tc>
        <w:tc>
          <w:tcPr>
            <w:tcW w:w="451" w:type="dxa"/>
            <w:tcBorders>
              <w:bottom w:val="single" w:sz="4" w:space="0" w:color="auto"/>
            </w:tcBorders>
            <w:shd w:val="clear" w:color="auto" w:fill="FABF8F"/>
            <w:vAlign w:val="center"/>
          </w:tcPr>
          <w:p w14:paraId="2F3C4C2F" w14:textId="77777777" w:rsidR="000E0C44" w:rsidRPr="00222CE3" w:rsidRDefault="000E0C44" w:rsidP="001A63C6">
            <w:pPr>
              <w:pStyle w:val="TableText"/>
              <w:widowControl w:val="0"/>
              <w:rPr>
                <w:rFonts w:ascii="Tahoma" w:hAnsi="Tahoma" w:cs="Tahoma"/>
                <w:sz w:val="13"/>
              </w:rPr>
            </w:pPr>
          </w:p>
        </w:tc>
        <w:tc>
          <w:tcPr>
            <w:tcW w:w="449" w:type="dxa"/>
            <w:tcBorders>
              <w:bottom w:val="single" w:sz="4" w:space="0" w:color="auto"/>
            </w:tcBorders>
            <w:shd w:val="clear" w:color="auto" w:fill="FABF8F"/>
            <w:vAlign w:val="center"/>
          </w:tcPr>
          <w:p w14:paraId="37436C29" w14:textId="77777777" w:rsidR="000E0C44" w:rsidRPr="00222CE3" w:rsidRDefault="000E0C44" w:rsidP="001A63C6">
            <w:pPr>
              <w:pStyle w:val="TableText"/>
              <w:widowControl w:val="0"/>
              <w:rPr>
                <w:rFonts w:ascii="Tahoma" w:hAnsi="Tahoma" w:cs="Tahoma"/>
                <w:sz w:val="13"/>
              </w:rPr>
            </w:pPr>
          </w:p>
        </w:tc>
        <w:tc>
          <w:tcPr>
            <w:tcW w:w="456" w:type="dxa"/>
            <w:tcBorders>
              <w:bottom w:val="single" w:sz="4" w:space="0" w:color="auto"/>
            </w:tcBorders>
            <w:shd w:val="clear" w:color="auto" w:fill="FABF8F"/>
            <w:vAlign w:val="center"/>
          </w:tcPr>
          <w:p w14:paraId="30992681" w14:textId="77777777" w:rsidR="000E0C44" w:rsidRPr="00222CE3" w:rsidRDefault="000E0C44" w:rsidP="001A63C6">
            <w:pPr>
              <w:pStyle w:val="TableText"/>
              <w:widowControl w:val="0"/>
              <w:rPr>
                <w:rFonts w:ascii="Tahoma" w:hAnsi="Tahoma" w:cs="Tahoma"/>
                <w:sz w:val="13"/>
              </w:rPr>
            </w:pPr>
          </w:p>
        </w:tc>
        <w:tc>
          <w:tcPr>
            <w:tcW w:w="458" w:type="dxa"/>
            <w:tcBorders>
              <w:bottom w:val="single" w:sz="4" w:space="0" w:color="auto"/>
            </w:tcBorders>
            <w:shd w:val="clear" w:color="auto" w:fill="FABF8F"/>
            <w:vAlign w:val="center"/>
          </w:tcPr>
          <w:p w14:paraId="7E66F2E2" w14:textId="77777777" w:rsidR="000E0C44" w:rsidRPr="00222CE3" w:rsidRDefault="000E0C44" w:rsidP="001A63C6">
            <w:pPr>
              <w:pStyle w:val="TableText"/>
              <w:widowControl w:val="0"/>
              <w:rPr>
                <w:rFonts w:ascii="Tahoma" w:hAnsi="Tahoma" w:cs="Tahoma"/>
                <w:sz w:val="13"/>
              </w:rPr>
            </w:pPr>
          </w:p>
        </w:tc>
        <w:tc>
          <w:tcPr>
            <w:tcW w:w="372" w:type="dxa"/>
            <w:tcBorders>
              <w:bottom w:val="single" w:sz="4" w:space="0" w:color="auto"/>
              <w:right w:val="single" w:sz="18" w:space="0" w:color="auto"/>
            </w:tcBorders>
            <w:shd w:val="clear" w:color="auto" w:fill="FABF8F"/>
            <w:vAlign w:val="center"/>
          </w:tcPr>
          <w:p w14:paraId="4E80C801" w14:textId="77777777" w:rsidR="000E0C44" w:rsidRPr="00222CE3" w:rsidRDefault="000E0C44" w:rsidP="001A63C6">
            <w:pPr>
              <w:pStyle w:val="TableText"/>
              <w:widowControl w:val="0"/>
              <w:rPr>
                <w:rFonts w:ascii="Tahoma" w:hAnsi="Tahoma" w:cs="Tahoma"/>
                <w:sz w:val="13"/>
              </w:rPr>
            </w:pPr>
          </w:p>
        </w:tc>
        <w:tc>
          <w:tcPr>
            <w:tcW w:w="1347" w:type="dxa"/>
            <w:gridSpan w:val="3"/>
            <w:tcBorders>
              <w:left w:val="single" w:sz="18" w:space="0" w:color="auto"/>
              <w:bottom w:val="single" w:sz="4" w:space="0" w:color="auto"/>
              <w:right w:val="single" w:sz="18" w:space="0" w:color="auto"/>
            </w:tcBorders>
            <w:shd w:val="clear" w:color="auto" w:fill="FABF8F"/>
            <w:vAlign w:val="center"/>
          </w:tcPr>
          <w:p w14:paraId="3D85AA9A" w14:textId="77777777" w:rsidR="000E0C44" w:rsidRPr="00222CE3" w:rsidRDefault="000E0C44" w:rsidP="001A63C6">
            <w:pPr>
              <w:pStyle w:val="TableText"/>
              <w:widowControl w:val="0"/>
              <w:rPr>
                <w:rFonts w:ascii="Tahoma" w:hAnsi="Tahoma" w:cs="Tahoma"/>
                <w:sz w:val="13"/>
              </w:rPr>
            </w:pPr>
            <w:r w:rsidRPr="00222CE3">
              <w:rPr>
                <w:rFonts w:ascii="Tahoma" w:hAnsi="Tahoma" w:cs="Tahoma"/>
                <w:sz w:val="13"/>
              </w:rPr>
              <w:t>1</w:t>
            </w:r>
          </w:p>
        </w:tc>
        <w:tc>
          <w:tcPr>
            <w:tcW w:w="449" w:type="dxa"/>
            <w:tcBorders>
              <w:left w:val="single" w:sz="18" w:space="0" w:color="auto"/>
              <w:bottom w:val="single" w:sz="4" w:space="0" w:color="auto"/>
            </w:tcBorders>
            <w:shd w:val="clear" w:color="auto" w:fill="FABF8F"/>
            <w:vAlign w:val="center"/>
          </w:tcPr>
          <w:p w14:paraId="4BEEA06C" w14:textId="77777777" w:rsidR="000E0C44" w:rsidRPr="00222CE3" w:rsidRDefault="000E0C44" w:rsidP="001A63C6">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FABF8F"/>
            <w:vAlign w:val="center"/>
          </w:tcPr>
          <w:p w14:paraId="1C8D3E35" w14:textId="77777777" w:rsidR="000E0C44" w:rsidRPr="00222CE3" w:rsidRDefault="000E0C44" w:rsidP="001A63C6">
            <w:pPr>
              <w:pStyle w:val="TableText"/>
              <w:widowControl w:val="0"/>
              <w:rPr>
                <w:rFonts w:ascii="Tahoma" w:hAnsi="Tahoma" w:cs="Tahoma"/>
                <w:sz w:val="13"/>
              </w:rPr>
            </w:pPr>
            <w:r w:rsidRPr="00222CE3">
              <w:rPr>
                <w:rFonts w:ascii="Tahoma" w:hAnsi="Tahoma" w:cs="Tahoma"/>
                <w:sz w:val="13"/>
              </w:rPr>
              <w:t>A</w:t>
            </w:r>
          </w:p>
        </w:tc>
        <w:tc>
          <w:tcPr>
            <w:tcW w:w="349" w:type="dxa"/>
            <w:tcBorders>
              <w:left w:val="single" w:sz="18" w:space="0" w:color="auto"/>
              <w:bottom w:val="single" w:sz="4" w:space="0" w:color="auto"/>
              <w:right w:val="single" w:sz="18" w:space="0" w:color="auto"/>
            </w:tcBorders>
            <w:shd w:val="clear" w:color="auto" w:fill="FABF8F"/>
            <w:vAlign w:val="center"/>
          </w:tcPr>
          <w:p w14:paraId="71982B1A" w14:textId="77777777" w:rsidR="000E0C44" w:rsidRPr="00222CE3" w:rsidRDefault="000E0C44" w:rsidP="001A63C6">
            <w:pPr>
              <w:pStyle w:val="TableText"/>
              <w:widowControl w:val="0"/>
              <w:rPr>
                <w:rFonts w:ascii="Tahoma" w:hAnsi="Tahoma" w:cs="Tahoma"/>
                <w:sz w:val="13"/>
              </w:rPr>
            </w:pPr>
            <w:r w:rsidRPr="00222CE3">
              <w:rPr>
                <w:rFonts w:ascii="Tahoma" w:hAnsi="Tahoma" w:cs="Tahoma"/>
                <w:sz w:val="13"/>
              </w:rPr>
              <w:t>P</w:t>
            </w:r>
          </w:p>
        </w:tc>
        <w:tc>
          <w:tcPr>
            <w:tcW w:w="601" w:type="dxa"/>
            <w:tcBorders>
              <w:bottom w:val="single" w:sz="4" w:space="0" w:color="auto"/>
            </w:tcBorders>
            <w:shd w:val="clear" w:color="auto" w:fill="FABF8F"/>
          </w:tcPr>
          <w:p w14:paraId="75BA78F5" w14:textId="77777777" w:rsidR="000E0C44" w:rsidRPr="00222CE3" w:rsidRDefault="000E0C44" w:rsidP="001A63C6">
            <w:pPr>
              <w:pStyle w:val="TableText"/>
              <w:widowControl w:val="0"/>
              <w:spacing w:before="120"/>
              <w:rPr>
                <w:rFonts w:ascii="Tahoma" w:hAnsi="Tahoma" w:cs="Tahoma"/>
                <w:sz w:val="13"/>
              </w:rPr>
            </w:pPr>
          </w:p>
        </w:tc>
        <w:tc>
          <w:tcPr>
            <w:tcW w:w="453" w:type="dxa"/>
            <w:tcBorders>
              <w:bottom w:val="single" w:sz="4" w:space="0" w:color="auto"/>
            </w:tcBorders>
            <w:shd w:val="clear" w:color="auto" w:fill="FABF8F"/>
            <w:vAlign w:val="center"/>
          </w:tcPr>
          <w:p w14:paraId="0DBF3A3B" w14:textId="77777777" w:rsidR="000E0C44" w:rsidRPr="00222CE3" w:rsidRDefault="000E0C44" w:rsidP="001A63C6">
            <w:pPr>
              <w:pStyle w:val="TableText"/>
              <w:widowControl w:val="0"/>
              <w:rPr>
                <w:rFonts w:ascii="Tahoma" w:hAnsi="Tahoma" w:cs="Tahoma"/>
                <w:sz w:val="13"/>
              </w:rPr>
            </w:pPr>
            <w:r w:rsidRPr="00222CE3">
              <w:rPr>
                <w:rFonts w:ascii="Tahoma" w:hAnsi="Tahoma" w:cs="Tahoma"/>
                <w:sz w:val="13"/>
              </w:rPr>
              <w:t>OL/OV</w:t>
            </w:r>
          </w:p>
        </w:tc>
        <w:tc>
          <w:tcPr>
            <w:tcW w:w="483" w:type="dxa"/>
            <w:tcBorders>
              <w:bottom w:val="single" w:sz="4" w:space="0" w:color="auto"/>
            </w:tcBorders>
            <w:shd w:val="clear" w:color="auto" w:fill="FABF8F"/>
          </w:tcPr>
          <w:p w14:paraId="7C299A35" w14:textId="77777777" w:rsidR="000E0C44" w:rsidRPr="00222CE3" w:rsidRDefault="000E0C44" w:rsidP="001A63C6">
            <w:pPr>
              <w:pStyle w:val="TableText"/>
              <w:widowControl w:val="0"/>
              <w:rPr>
                <w:rFonts w:ascii="Tahoma" w:hAnsi="Tahoma" w:cs="Tahoma"/>
                <w:sz w:val="13"/>
              </w:rPr>
            </w:pPr>
            <w:r w:rsidRPr="00222CE3">
              <w:rPr>
                <w:rFonts w:ascii="Tahoma" w:hAnsi="Tahoma" w:cs="Tahoma"/>
                <w:sz w:val="13"/>
              </w:rPr>
              <w:t>A</w:t>
            </w:r>
          </w:p>
        </w:tc>
      </w:tr>
      <w:tr w:rsidR="000E0C44" w:rsidRPr="00222CE3" w14:paraId="12BDD94B" w14:textId="77777777" w:rsidTr="000C4675">
        <w:trPr>
          <w:trHeight w:val="145"/>
        </w:trPr>
        <w:tc>
          <w:tcPr>
            <w:tcW w:w="2446" w:type="dxa"/>
            <w:gridSpan w:val="2"/>
            <w:tcBorders>
              <w:bottom w:val="single" w:sz="4" w:space="0" w:color="auto"/>
            </w:tcBorders>
            <w:shd w:val="clear" w:color="auto" w:fill="auto"/>
            <w:vAlign w:val="center"/>
          </w:tcPr>
          <w:p w14:paraId="2848E0E7" w14:textId="77777777" w:rsidR="000E0C44" w:rsidRPr="00222CE3" w:rsidRDefault="000E0C44" w:rsidP="001A63C6">
            <w:pPr>
              <w:pStyle w:val="Heading2"/>
              <w:ind w:left="0"/>
              <w:rPr>
                <w:rFonts w:ascii="Tahoma" w:hAnsi="Tahoma" w:cs="Tahoma"/>
                <w:b w:val="0"/>
                <w:sz w:val="14"/>
                <w:szCs w:val="16"/>
              </w:rPr>
            </w:pPr>
            <w:bookmarkStart w:id="252" w:name="_Toc336337996"/>
            <w:bookmarkStart w:id="253" w:name="_Toc377682776"/>
            <w:r w:rsidRPr="00222CE3">
              <w:rPr>
                <w:rFonts w:ascii="Tahoma" w:hAnsi="Tahoma" w:cs="Tahoma"/>
                <w:b w:val="0"/>
                <w:sz w:val="14"/>
                <w:szCs w:val="16"/>
              </w:rPr>
              <w:t>Lync Online Plan 2 (SL de usuario)</w:t>
            </w:r>
            <w:bookmarkEnd w:id="252"/>
            <w:bookmarkEnd w:id="253"/>
          </w:p>
        </w:tc>
        <w:tc>
          <w:tcPr>
            <w:tcW w:w="502" w:type="dxa"/>
            <w:tcBorders>
              <w:bottom w:val="single" w:sz="4" w:space="0" w:color="auto"/>
            </w:tcBorders>
            <w:shd w:val="clear" w:color="auto" w:fill="auto"/>
            <w:vAlign w:val="center"/>
          </w:tcPr>
          <w:p w14:paraId="0EE8CC99" w14:textId="77777777" w:rsidR="000E0C44" w:rsidRPr="00222CE3" w:rsidRDefault="00A85D6E" w:rsidP="00793532">
            <w:pPr>
              <w:pStyle w:val="TableText"/>
              <w:widowControl w:val="0"/>
              <w:rPr>
                <w:b/>
                <w:color w:val="0000FF"/>
                <w:sz w:val="13"/>
                <w:szCs w:val="13"/>
                <w:u w:val="single"/>
              </w:rPr>
            </w:pPr>
            <w:hyperlink w:anchor="_68_Lync_Online" w:history="1">
              <w:r w:rsidR="001D43BD" w:rsidRPr="00222CE3">
                <w:rPr>
                  <w:rStyle w:val="Hyperlink"/>
                  <w:b/>
                  <w:sz w:val="13"/>
                  <w:szCs w:val="13"/>
                </w:rPr>
                <w:t>68</w:t>
              </w:r>
            </w:hyperlink>
          </w:p>
        </w:tc>
        <w:tc>
          <w:tcPr>
            <w:tcW w:w="447" w:type="dxa"/>
            <w:tcBorders>
              <w:bottom w:val="single" w:sz="4" w:space="0" w:color="auto"/>
            </w:tcBorders>
            <w:shd w:val="clear" w:color="auto" w:fill="auto"/>
          </w:tcPr>
          <w:p w14:paraId="13FDB26C" w14:textId="77777777" w:rsidR="000E0C44" w:rsidRPr="00222CE3" w:rsidRDefault="000E0C44" w:rsidP="001A63C6">
            <w:pPr>
              <w:pStyle w:val="TableText"/>
              <w:widowControl w:val="0"/>
              <w:spacing w:before="120"/>
              <w:rPr>
                <w:rFonts w:ascii="Tahoma" w:hAnsi="Tahoma" w:cs="Tahoma"/>
                <w:color w:val="000000"/>
                <w:sz w:val="13"/>
              </w:rPr>
            </w:pPr>
            <w:r w:rsidRPr="00222CE3">
              <w:rPr>
                <w:rFonts w:ascii="Tahoma" w:hAnsi="Tahoma" w:cs="Tahoma"/>
                <w:color w:val="000000"/>
                <w:sz w:val="13"/>
              </w:rPr>
              <w:t>06/11</w:t>
            </w:r>
          </w:p>
        </w:tc>
        <w:tc>
          <w:tcPr>
            <w:tcW w:w="359" w:type="dxa"/>
            <w:tcBorders>
              <w:bottom w:val="single" w:sz="4" w:space="0" w:color="auto"/>
              <w:right w:val="single" w:sz="18" w:space="0" w:color="auto"/>
            </w:tcBorders>
            <w:shd w:val="clear" w:color="auto" w:fill="auto"/>
            <w:vAlign w:val="center"/>
          </w:tcPr>
          <w:p w14:paraId="06B28C7D" w14:textId="77777777" w:rsidR="000E0C44" w:rsidRPr="00222CE3" w:rsidRDefault="000E0C44" w:rsidP="001A63C6">
            <w:pPr>
              <w:pStyle w:val="TableText"/>
              <w:widowControl w:val="0"/>
              <w:rPr>
                <w:rFonts w:ascii="Tahoma" w:hAnsi="Tahoma" w:cs="Tahoma"/>
                <w:sz w:val="13"/>
              </w:rPr>
            </w:pPr>
          </w:p>
        </w:tc>
        <w:tc>
          <w:tcPr>
            <w:tcW w:w="363" w:type="dxa"/>
            <w:tcBorders>
              <w:left w:val="single" w:sz="18" w:space="0" w:color="auto"/>
              <w:bottom w:val="single" w:sz="4" w:space="0" w:color="auto"/>
            </w:tcBorders>
            <w:shd w:val="clear" w:color="auto" w:fill="auto"/>
            <w:vAlign w:val="center"/>
          </w:tcPr>
          <w:p w14:paraId="0AC4542E" w14:textId="77777777" w:rsidR="000E0C44" w:rsidRPr="00222CE3" w:rsidRDefault="000E0C44" w:rsidP="001A63C6">
            <w:pPr>
              <w:pStyle w:val="TableText"/>
              <w:widowControl w:val="0"/>
              <w:rPr>
                <w:rFonts w:ascii="Tahoma" w:hAnsi="Tahoma" w:cs="Tahoma"/>
                <w:sz w:val="13"/>
              </w:rPr>
            </w:pPr>
          </w:p>
        </w:tc>
        <w:tc>
          <w:tcPr>
            <w:tcW w:w="456" w:type="dxa"/>
            <w:gridSpan w:val="2"/>
            <w:tcBorders>
              <w:bottom w:val="single" w:sz="4" w:space="0" w:color="auto"/>
            </w:tcBorders>
            <w:shd w:val="clear" w:color="auto" w:fill="auto"/>
            <w:vAlign w:val="center"/>
          </w:tcPr>
          <w:p w14:paraId="28DE281A" w14:textId="77777777" w:rsidR="000E0C44" w:rsidRPr="00222CE3" w:rsidRDefault="000E0C44" w:rsidP="001A63C6">
            <w:pPr>
              <w:pStyle w:val="TableText"/>
              <w:widowControl w:val="0"/>
              <w:rPr>
                <w:rFonts w:ascii="Tahoma" w:hAnsi="Tahoma" w:cs="Tahoma"/>
                <w:sz w:val="13"/>
              </w:rPr>
            </w:pPr>
          </w:p>
        </w:tc>
        <w:tc>
          <w:tcPr>
            <w:tcW w:w="451" w:type="dxa"/>
            <w:tcBorders>
              <w:bottom w:val="single" w:sz="4" w:space="0" w:color="auto"/>
            </w:tcBorders>
            <w:shd w:val="clear" w:color="auto" w:fill="auto"/>
            <w:vAlign w:val="center"/>
          </w:tcPr>
          <w:p w14:paraId="6DB53A8B" w14:textId="77777777" w:rsidR="000E0C44" w:rsidRPr="00222CE3" w:rsidRDefault="000E0C44" w:rsidP="001A63C6">
            <w:pPr>
              <w:pStyle w:val="TableText"/>
              <w:widowControl w:val="0"/>
              <w:rPr>
                <w:rFonts w:ascii="Tahoma" w:hAnsi="Tahoma" w:cs="Tahoma"/>
                <w:sz w:val="13"/>
              </w:rPr>
            </w:pPr>
          </w:p>
        </w:tc>
        <w:tc>
          <w:tcPr>
            <w:tcW w:w="449" w:type="dxa"/>
            <w:tcBorders>
              <w:bottom w:val="single" w:sz="4" w:space="0" w:color="auto"/>
            </w:tcBorders>
            <w:shd w:val="clear" w:color="auto" w:fill="auto"/>
            <w:vAlign w:val="center"/>
          </w:tcPr>
          <w:p w14:paraId="5C93E32D" w14:textId="77777777" w:rsidR="000E0C44" w:rsidRPr="00222CE3" w:rsidRDefault="000E0C44" w:rsidP="001A63C6">
            <w:pPr>
              <w:pStyle w:val="TableText"/>
              <w:widowControl w:val="0"/>
              <w:rPr>
                <w:rFonts w:ascii="Tahoma" w:hAnsi="Tahoma" w:cs="Tahoma"/>
                <w:sz w:val="13"/>
              </w:rPr>
            </w:pPr>
          </w:p>
        </w:tc>
        <w:tc>
          <w:tcPr>
            <w:tcW w:w="456" w:type="dxa"/>
            <w:tcBorders>
              <w:bottom w:val="single" w:sz="4" w:space="0" w:color="auto"/>
            </w:tcBorders>
            <w:shd w:val="clear" w:color="auto" w:fill="auto"/>
            <w:vAlign w:val="center"/>
          </w:tcPr>
          <w:p w14:paraId="307F18C7" w14:textId="77777777" w:rsidR="000E0C44" w:rsidRPr="00222CE3" w:rsidRDefault="000E0C44" w:rsidP="001A63C6">
            <w:pPr>
              <w:pStyle w:val="TableText"/>
              <w:widowControl w:val="0"/>
              <w:rPr>
                <w:rFonts w:ascii="Tahoma" w:hAnsi="Tahoma" w:cs="Tahoma"/>
                <w:sz w:val="13"/>
              </w:rPr>
            </w:pPr>
          </w:p>
        </w:tc>
        <w:tc>
          <w:tcPr>
            <w:tcW w:w="458" w:type="dxa"/>
            <w:tcBorders>
              <w:bottom w:val="single" w:sz="4" w:space="0" w:color="auto"/>
            </w:tcBorders>
            <w:shd w:val="clear" w:color="auto" w:fill="auto"/>
            <w:vAlign w:val="center"/>
          </w:tcPr>
          <w:p w14:paraId="16E6658F" w14:textId="77777777" w:rsidR="000E0C44" w:rsidRPr="00222CE3" w:rsidRDefault="000E0C44" w:rsidP="001A63C6">
            <w:pPr>
              <w:pStyle w:val="TableText"/>
              <w:widowControl w:val="0"/>
              <w:rPr>
                <w:rFonts w:ascii="Tahoma" w:hAnsi="Tahoma" w:cs="Tahoma"/>
                <w:sz w:val="13"/>
              </w:rPr>
            </w:pPr>
          </w:p>
        </w:tc>
        <w:tc>
          <w:tcPr>
            <w:tcW w:w="372" w:type="dxa"/>
            <w:tcBorders>
              <w:bottom w:val="single" w:sz="4" w:space="0" w:color="auto"/>
              <w:right w:val="single" w:sz="18" w:space="0" w:color="auto"/>
            </w:tcBorders>
            <w:shd w:val="clear" w:color="auto" w:fill="auto"/>
            <w:vAlign w:val="center"/>
          </w:tcPr>
          <w:p w14:paraId="1FD2DB92" w14:textId="77777777" w:rsidR="000E0C44" w:rsidRPr="00222CE3" w:rsidRDefault="000E0C44" w:rsidP="001A63C6">
            <w:pPr>
              <w:pStyle w:val="TableText"/>
              <w:widowControl w:val="0"/>
              <w:rPr>
                <w:rFonts w:ascii="Tahoma" w:hAnsi="Tahoma" w:cs="Tahoma"/>
                <w:sz w:val="13"/>
              </w:rPr>
            </w:pPr>
          </w:p>
        </w:tc>
        <w:tc>
          <w:tcPr>
            <w:tcW w:w="1347" w:type="dxa"/>
            <w:gridSpan w:val="3"/>
            <w:tcBorders>
              <w:left w:val="single" w:sz="18" w:space="0" w:color="auto"/>
              <w:bottom w:val="single" w:sz="4" w:space="0" w:color="auto"/>
              <w:right w:val="single" w:sz="18" w:space="0" w:color="auto"/>
            </w:tcBorders>
            <w:shd w:val="clear" w:color="auto" w:fill="auto"/>
            <w:vAlign w:val="center"/>
          </w:tcPr>
          <w:p w14:paraId="773E217D" w14:textId="77777777" w:rsidR="000E0C44" w:rsidRPr="00222CE3" w:rsidRDefault="000E0C44" w:rsidP="001A63C6">
            <w:pPr>
              <w:pStyle w:val="TableText"/>
              <w:widowControl w:val="0"/>
              <w:rPr>
                <w:rFonts w:ascii="Tahoma" w:hAnsi="Tahoma" w:cs="Tahoma"/>
                <w:sz w:val="13"/>
              </w:rPr>
            </w:pPr>
            <w:r w:rsidRPr="00222CE3">
              <w:rPr>
                <w:rFonts w:ascii="Tahoma" w:hAnsi="Tahoma" w:cs="Tahoma"/>
                <w:sz w:val="13"/>
              </w:rPr>
              <w:t>1</w:t>
            </w:r>
          </w:p>
        </w:tc>
        <w:tc>
          <w:tcPr>
            <w:tcW w:w="449" w:type="dxa"/>
            <w:tcBorders>
              <w:left w:val="single" w:sz="18" w:space="0" w:color="auto"/>
              <w:bottom w:val="single" w:sz="4" w:space="0" w:color="auto"/>
            </w:tcBorders>
            <w:shd w:val="clear" w:color="auto" w:fill="auto"/>
            <w:vAlign w:val="center"/>
          </w:tcPr>
          <w:p w14:paraId="2597B41E" w14:textId="77777777" w:rsidR="000E0C44" w:rsidRPr="00222CE3" w:rsidRDefault="000E0C44" w:rsidP="001A63C6">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auto"/>
            <w:vAlign w:val="center"/>
          </w:tcPr>
          <w:p w14:paraId="47E5B88B" w14:textId="77777777" w:rsidR="000E0C44" w:rsidRPr="00222CE3" w:rsidRDefault="000E0C44" w:rsidP="001A63C6">
            <w:pPr>
              <w:pStyle w:val="TableText"/>
              <w:widowControl w:val="0"/>
              <w:rPr>
                <w:rFonts w:ascii="Tahoma" w:hAnsi="Tahoma" w:cs="Tahoma"/>
                <w:sz w:val="13"/>
              </w:rPr>
            </w:pPr>
            <w:r w:rsidRPr="00222CE3">
              <w:rPr>
                <w:rFonts w:ascii="Tahoma" w:hAnsi="Tahoma" w:cs="Tahoma"/>
                <w:sz w:val="13"/>
              </w:rPr>
              <w:t>A</w:t>
            </w:r>
          </w:p>
        </w:tc>
        <w:tc>
          <w:tcPr>
            <w:tcW w:w="349" w:type="dxa"/>
            <w:tcBorders>
              <w:left w:val="single" w:sz="18" w:space="0" w:color="auto"/>
              <w:bottom w:val="single" w:sz="4" w:space="0" w:color="auto"/>
              <w:right w:val="single" w:sz="18" w:space="0" w:color="auto"/>
            </w:tcBorders>
            <w:shd w:val="clear" w:color="auto" w:fill="auto"/>
            <w:vAlign w:val="center"/>
          </w:tcPr>
          <w:p w14:paraId="52E57793" w14:textId="77777777" w:rsidR="000E0C44" w:rsidRPr="00222CE3" w:rsidRDefault="000E0C44" w:rsidP="001A63C6">
            <w:pPr>
              <w:pStyle w:val="TableText"/>
              <w:widowControl w:val="0"/>
              <w:rPr>
                <w:rFonts w:ascii="Tahoma" w:hAnsi="Tahoma" w:cs="Tahoma"/>
                <w:sz w:val="13"/>
              </w:rPr>
            </w:pPr>
            <w:r w:rsidRPr="00222CE3">
              <w:rPr>
                <w:rFonts w:ascii="Tahoma" w:hAnsi="Tahoma" w:cs="Tahoma"/>
                <w:sz w:val="13"/>
              </w:rPr>
              <w:t>P</w:t>
            </w:r>
          </w:p>
        </w:tc>
        <w:tc>
          <w:tcPr>
            <w:tcW w:w="601" w:type="dxa"/>
            <w:tcBorders>
              <w:bottom w:val="single" w:sz="4" w:space="0" w:color="auto"/>
            </w:tcBorders>
            <w:shd w:val="clear" w:color="auto" w:fill="auto"/>
          </w:tcPr>
          <w:p w14:paraId="48291C64" w14:textId="77777777" w:rsidR="000E0C44" w:rsidRPr="00222CE3" w:rsidRDefault="000E0C44" w:rsidP="001A63C6">
            <w:pPr>
              <w:pStyle w:val="TableText"/>
              <w:widowControl w:val="0"/>
              <w:spacing w:before="120"/>
              <w:rPr>
                <w:rFonts w:ascii="Tahoma" w:hAnsi="Tahoma" w:cs="Tahoma"/>
                <w:sz w:val="13"/>
              </w:rPr>
            </w:pPr>
          </w:p>
        </w:tc>
        <w:tc>
          <w:tcPr>
            <w:tcW w:w="453" w:type="dxa"/>
            <w:tcBorders>
              <w:bottom w:val="single" w:sz="4" w:space="0" w:color="auto"/>
            </w:tcBorders>
            <w:shd w:val="clear" w:color="auto" w:fill="auto"/>
            <w:vAlign w:val="center"/>
          </w:tcPr>
          <w:p w14:paraId="6C3307EF" w14:textId="77777777" w:rsidR="000E0C44" w:rsidRPr="00222CE3" w:rsidRDefault="000E0C44" w:rsidP="001A63C6">
            <w:pPr>
              <w:pStyle w:val="TableText"/>
              <w:widowControl w:val="0"/>
              <w:rPr>
                <w:rFonts w:ascii="Tahoma" w:hAnsi="Tahoma" w:cs="Tahoma"/>
                <w:sz w:val="13"/>
              </w:rPr>
            </w:pPr>
            <w:r w:rsidRPr="00222CE3">
              <w:rPr>
                <w:rFonts w:ascii="Tahoma" w:hAnsi="Tahoma" w:cs="Tahoma"/>
                <w:sz w:val="13"/>
              </w:rPr>
              <w:t>OL/OV</w:t>
            </w:r>
          </w:p>
        </w:tc>
        <w:tc>
          <w:tcPr>
            <w:tcW w:w="483" w:type="dxa"/>
            <w:tcBorders>
              <w:bottom w:val="single" w:sz="4" w:space="0" w:color="auto"/>
            </w:tcBorders>
          </w:tcPr>
          <w:p w14:paraId="7CC45355" w14:textId="77777777" w:rsidR="000E0C44" w:rsidRPr="00222CE3" w:rsidRDefault="000E0C44" w:rsidP="001A63C6">
            <w:pPr>
              <w:pStyle w:val="TableText"/>
              <w:widowControl w:val="0"/>
              <w:rPr>
                <w:rFonts w:ascii="Tahoma" w:hAnsi="Tahoma" w:cs="Tahoma"/>
                <w:sz w:val="13"/>
              </w:rPr>
            </w:pPr>
            <w:r w:rsidRPr="00222CE3">
              <w:rPr>
                <w:rFonts w:ascii="Tahoma" w:hAnsi="Tahoma" w:cs="Tahoma"/>
                <w:sz w:val="13"/>
              </w:rPr>
              <w:t>A</w:t>
            </w:r>
          </w:p>
        </w:tc>
      </w:tr>
      <w:tr w:rsidR="000C4675" w:rsidRPr="00222CE3" w14:paraId="1765FA0F" w14:textId="77777777" w:rsidTr="000C4675">
        <w:trPr>
          <w:trHeight w:val="145"/>
        </w:trPr>
        <w:tc>
          <w:tcPr>
            <w:tcW w:w="2446" w:type="dxa"/>
            <w:gridSpan w:val="2"/>
            <w:tcBorders>
              <w:bottom w:val="single" w:sz="4" w:space="0" w:color="auto"/>
            </w:tcBorders>
            <w:shd w:val="clear" w:color="auto" w:fill="FABF8F"/>
            <w:vAlign w:val="center"/>
          </w:tcPr>
          <w:p w14:paraId="1845DE00" w14:textId="77777777" w:rsidR="00913A0A" w:rsidRPr="00222CE3" w:rsidRDefault="00913A0A" w:rsidP="001A63C6">
            <w:pPr>
              <w:pStyle w:val="Heading2"/>
              <w:ind w:left="0"/>
              <w:rPr>
                <w:rFonts w:ascii="Tahoma" w:hAnsi="Tahoma" w:cs="Tahoma"/>
                <w:b w:val="0"/>
                <w:sz w:val="14"/>
                <w:szCs w:val="16"/>
              </w:rPr>
            </w:pPr>
            <w:bookmarkStart w:id="254" w:name="_Toc336337997"/>
            <w:bookmarkStart w:id="255" w:name="_Toc377682777"/>
            <w:r w:rsidRPr="00222CE3">
              <w:rPr>
                <w:rFonts w:ascii="Tahoma" w:hAnsi="Tahoma" w:cs="Tahoma"/>
                <w:b w:val="0"/>
                <w:sz w:val="14"/>
                <w:szCs w:val="16"/>
              </w:rPr>
              <w:t>Lync Online Plan 3 (SL de usuario)</w:t>
            </w:r>
            <w:bookmarkEnd w:id="254"/>
            <w:bookmarkEnd w:id="255"/>
          </w:p>
        </w:tc>
        <w:tc>
          <w:tcPr>
            <w:tcW w:w="502" w:type="dxa"/>
            <w:tcBorders>
              <w:bottom w:val="single" w:sz="4" w:space="0" w:color="auto"/>
            </w:tcBorders>
            <w:shd w:val="clear" w:color="auto" w:fill="FABF8F"/>
            <w:vAlign w:val="center"/>
          </w:tcPr>
          <w:p w14:paraId="4B6271FA" w14:textId="77777777" w:rsidR="00913A0A" w:rsidRPr="00222CE3" w:rsidRDefault="00A85D6E" w:rsidP="00793532">
            <w:pPr>
              <w:pStyle w:val="TableText"/>
              <w:widowControl w:val="0"/>
              <w:rPr>
                <w:b/>
                <w:color w:val="0000FF"/>
                <w:sz w:val="13"/>
                <w:szCs w:val="13"/>
                <w:u w:val="single"/>
              </w:rPr>
            </w:pPr>
            <w:hyperlink w:anchor="_68_Lync_Online" w:history="1">
              <w:r w:rsidR="001D43BD" w:rsidRPr="00222CE3">
                <w:rPr>
                  <w:rStyle w:val="Hyperlink"/>
                  <w:b/>
                  <w:sz w:val="13"/>
                  <w:szCs w:val="13"/>
                </w:rPr>
                <w:t>68</w:t>
              </w:r>
            </w:hyperlink>
          </w:p>
        </w:tc>
        <w:tc>
          <w:tcPr>
            <w:tcW w:w="447" w:type="dxa"/>
            <w:tcBorders>
              <w:bottom w:val="single" w:sz="4" w:space="0" w:color="auto"/>
            </w:tcBorders>
            <w:shd w:val="clear" w:color="auto" w:fill="FABF8F"/>
          </w:tcPr>
          <w:p w14:paraId="1ABB64B5" w14:textId="77777777" w:rsidR="00913A0A" w:rsidRPr="00222CE3" w:rsidRDefault="00913A0A" w:rsidP="001A63C6">
            <w:pPr>
              <w:pStyle w:val="TableText"/>
              <w:widowControl w:val="0"/>
              <w:spacing w:before="120"/>
              <w:rPr>
                <w:rFonts w:ascii="Tahoma" w:hAnsi="Tahoma" w:cs="Tahoma"/>
                <w:color w:val="000000"/>
                <w:sz w:val="13"/>
              </w:rPr>
            </w:pPr>
            <w:r w:rsidRPr="00222CE3">
              <w:rPr>
                <w:rFonts w:ascii="Tahoma" w:hAnsi="Tahoma" w:cs="Tahoma"/>
                <w:color w:val="000000"/>
                <w:sz w:val="13"/>
              </w:rPr>
              <w:t>07/12</w:t>
            </w:r>
          </w:p>
        </w:tc>
        <w:tc>
          <w:tcPr>
            <w:tcW w:w="359" w:type="dxa"/>
            <w:tcBorders>
              <w:bottom w:val="single" w:sz="4" w:space="0" w:color="auto"/>
              <w:right w:val="single" w:sz="18" w:space="0" w:color="auto"/>
            </w:tcBorders>
            <w:shd w:val="clear" w:color="auto" w:fill="FABF8F"/>
            <w:vAlign w:val="center"/>
          </w:tcPr>
          <w:p w14:paraId="221321E9" w14:textId="77777777" w:rsidR="00913A0A" w:rsidRPr="00222CE3" w:rsidRDefault="00913A0A" w:rsidP="001A63C6">
            <w:pPr>
              <w:pStyle w:val="TableText"/>
              <w:widowControl w:val="0"/>
              <w:rPr>
                <w:rFonts w:ascii="Tahoma" w:hAnsi="Tahoma" w:cs="Tahoma"/>
                <w:sz w:val="13"/>
              </w:rPr>
            </w:pPr>
          </w:p>
        </w:tc>
        <w:tc>
          <w:tcPr>
            <w:tcW w:w="363" w:type="dxa"/>
            <w:tcBorders>
              <w:left w:val="single" w:sz="18" w:space="0" w:color="auto"/>
              <w:bottom w:val="single" w:sz="4" w:space="0" w:color="auto"/>
            </w:tcBorders>
            <w:shd w:val="clear" w:color="auto" w:fill="FABF8F"/>
            <w:vAlign w:val="center"/>
          </w:tcPr>
          <w:p w14:paraId="5308BD49" w14:textId="77777777" w:rsidR="00913A0A" w:rsidRPr="00222CE3" w:rsidRDefault="00913A0A" w:rsidP="001A63C6">
            <w:pPr>
              <w:pStyle w:val="TableText"/>
              <w:widowControl w:val="0"/>
              <w:rPr>
                <w:rFonts w:ascii="Tahoma" w:hAnsi="Tahoma" w:cs="Tahoma"/>
                <w:sz w:val="13"/>
              </w:rPr>
            </w:pPr>
          </w:p>
        </w:tc>
        <w:tc>
          <w:tcPr>
            <w:tcW w:w="456" w:type="dxa"/>
            <w:gridSpan w:val="2"/>
            <w:tcBorders>
              <w:bottom w:val="single" w:sz="4" w:space="0" w:color="auto"/>
            </w:tcBorders>
            <w:shd w:val="clear" w:color="auto" w:fill="FABF8F"/>
            <w:vAlign w:val="center"/>
          </w:tcPr>
          <w:p w14:paraId="11528AF7" w14:textId="77777777" w:rsidR="00913A0A" w:rsidRPr="00222CE3" w:rsidRDefault="00913A0A" w:rsidP="001A63C6">
            <w:pPr>
              <w:pStyle w:val="TableText"/>
              <w:widowControl w:val="0"/>
              <w:rPr>
                <w:rFonts w:ascii="Tahoma" w:hAnsi="Tahoma" w:cs="Tahoma"/>
                <w:sz w:val="13"/>
              </w:rPr>
            </w:pPr>
          </w:p>
        </w:tc>
        <w:tc>
          <w:tcPr>
            <w:tcW w:w="451" w:type="dxa"/>
            <w:tcBorders>
              <w:bottom w:val="single" w:sz="4" w:space="0" w:color="auto"/>
            </w:tcBorders>
            <w:shd w:val="clear" w:color="auto" w:fill="FABF8F"/>
            <w:vAlign w:val="center"/>
          </w:tcPr>
          <w:p w14:paraId="26A9D95C"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tcBorders>
            <w:shd w:val="clear" w:color="auto" w:fill="FABF8F"/>
            <w:vAlign w:val="center"/>
          </w:tcPr>
          <w:p w14:paraId="5D0457AA" w14:textId="77777777" w:rsidR="00913A0A" w:rsidRPr="00222CE3" w:rsidRDefault="00913A0A" w:rsidP="001A63C6">
            <w:pPr>
              <w:pStyle w:val="TableText"/>
              <w:widowControl w:val="0"/>
              <w:rPr>
                <w:rFonts w:ascii="Tahoma" w:hAnsi="Tahoma" w:cs="Tahoma"/>
                <w:sz w:val="13"/>
              </w:rPr>
            </w:pPr>
          </w:p>
        </w:tc>
        <w:tc>
          <w:tcPr>
            <w:tcW w:w="456" w:type="dxa"/>
            <w:tcBorders>
              <w:bottom w:val="single" w:sz="4" w:space="0" w:color="auto"/>
            </w:tcBorders>
            <w:shd w:val="clear" w:color="auto" w:fill="FABF8F"/>
            <w:vAlign w:val="center"/>
          </w:tcPr>
          <w:p w14:paraId="0AA40C46" w14:textId="77777777" w:rsidR="00913A0A" w:rsidRPr="00222CE3" w:rsidRDefault="00913A0A" w:rsidP="001A63C6">
            <w:pPr>
              <w:pStyle w:val="TableText"/>
              <w:widowControl w:val="0"/>
              <w:rPr>
                <w:rFonts w:ascii="Tahoma" w:hAnsi="Tahoma" w:cs="Tahoma"/>
                <w:sz w:val="13"/>
              </w:rPr>
            </w:pPr>
          </w:p>
        </w:tc>
        <w:tc>
          <w:tcPr>
            <w:tcW w:w="458" w:type="dxa"/>
            <w:tcBorders>
              <w:bottom w:val="single" w:sz="4" w:space="0" w:color="auto"/>
            </w:tcBorders>
            <w:shd w:val="clear" w:color="auto" w:fill="FABF8F"/>
            <w:vAlign w:val="center"/>
          </w:tcPr>
          <w:p w14:paraId="5277820A" w14:textId="77777777" w:rsidR="00913A0A" w:rsidRPr="00222CE3" w:rsidRDefault="00913A0A" w:rsidP="001A63C6">
            <w:pPr>
              <w:pStyle w:val="TableText"/>
              <w:widowControl w:val="0"/>
              <w:rPr>
                <w:rFonts w:ascii="Tahoma" w:hAnsi="Tahoma" w:cs="Tahoma"/>
                <w:sz w:val="13"/>
              </w:rPr>
            </w:pPr>
          </w:p>
        </w:tc>
        <w:tc>
          <w:tcPr>
            <w:tcW w:w="372" w:type="dxa"/>
            <w:tcBorders>
              <w:bottom w:val="single" w:sz="4" w:space="0" w:color="auto"/>
              <w:right w:val="single" w:sz="18" w:space="0" w:color="auto"/>
            </w:tcBorders>
            <w:shd w:val="clear" w:color="auto" w:fill="FABF8F"/>
            <w:vAlign w:val="center"/>
          </w:tcPr>
          <w:p w14:paraId="4DC4A4B4" w14:textId="77777777" w:rsidR="00913A0A" w:rsidRPr="00222CE3" w:rsidRDefault="00913A0A" w:rsidP="001A63C6">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FABF8F"/>
            <w:vAlign w:val="center"/>
          </w:tcPr>
          <w:p w14:paraId="0BEF7CE3"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tcBorders>
            <w:shd w:val="clear" w:color="auto" w:fill="FABF8F"/>
            <w:vAlign w:val="center"/>
          </w:tcPr>
          <w:p w14:paraId="7D96CEBA"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FABF8F"/>
            <w:vAlign w:val="center"/>
          </w:tcPr>
          <w:p w14:paraId="1D85B39A" w14:textId="77777777" w:rsidR="00913A0A" w:rsidRPr="00222CE3" w:rsidRDefault="00913A0A" w:rsidP="001A63C6">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FABF8F"/>
            <w:vAlign w:val="center"/>
          </w:tcPr>
          <w:p w14:paraId="2D47E281"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1</w:t>
            </w:r>
          </w:p>
        </w:tc>
        <w:tc>
          <w:tcPr>
            <w:tcW w:w="449" w:type="dxa"/>
            <w:tcBorders>
              <w:bottom w:val="single" w:sz="4" w:space="0" w:color="auto"/>
              <w:right w:val="single" w:sz="18" w:space="0" w:color="auto"/>
            </w:tcBorders>
            <w:shd w:val="clear" w:color="auto" w:fill="FABF8F"/>
            <w:vAlign w:val="center"/>
          </w:tcPr>
          <w:p w14:paraId="39C9343F"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A</w:t>
            </w:r>
          </w:p>
        </w:tc>
        <w:tc>
          <w:tcPr>
            <w:tcW w:w="349" w:type="dxa"/>
            <w:tcBorders>
              <w:left w:val="single" w:sz="18" w:space="0" w:color="auto"/>
              <w:bottom w:val="single" w:sz="4" w:space="0" w:color="auto"/>
              <w:right w:val="single" w:sz="18" w:space="0" w:color="auto"/>
            </w:tcBorders>
            <w:shd w:val="clear" w:color="auto" w:fill="FABF8F"/>
            <w:vAlign w:val="center"/>
          </w:tcPr>
          <w:p w14:paraId="76E6365E" w14:textId="77777777" w:rsidR="00913A0A" w:rsidRPr="00222CE3" w:rsidRDefault="00913A0A" w:rsidP="001A63C6">
            <w:pPr>
              <w:pStyle w:val="TableText"/>
              <w:widowControl w:val="0"/>
              <w:rPr>
                <w:rFonts w:ascii="Tahoma" w:hAnsi="Tahoma" w:cs="Tahoma"/>
                <w:sz w:val="13"/>
              </w:rPr>
            </w:pPr>
          </w:p>
        </w:tc>
        <w:tc>
          <w:tcPr>
            <w:tcW w:w="601" w:type="dxa"/>
            <w:tcBorders>
              <w:bottom w:val="single" w:sz="4" w:space="0" w:color="auto"/>
            </w:tcBorders>
            <w:shd w:val="clear" w:color="auto" w:fill="FABF8F"/>
          </w:tcPr>
          <w:p w14:paraId="78C09A0C" w14:textId="77777777" w:rsidR="00913A0A" w:rsidRPr="00222CE3" w:rsidRDefault="00913A0A" w:rsidP="001A63C6">
            <w:pPr>
              <w:pStyle w:val="TableText"/>
              <w:widowControl w:val="0"/>
              <w:spacing w:before="120"/>
              <w:rPr>
                <w:rFonts w:ascii="Tahoma" w:hAnsi="Tahoma" w:cs="Tahoma"/>
                <w:sz w:val="13"/>
              </w:rPr>
            </w:pPr>
          </w:p>
        </w:tc>
        <w:tc>
          <w:tcPr>
            <w:tcW w:w="453" w:type="dxa"/>
            <w:tcBorders>
              <w:bottom w:val="single" w:sz="4" w:space="0" w:color="auto"/>
            </w:tcBorders>
            <w:shd w:val="clear" w:color="auto" w:fill="FABF8F"/>
            <w:vAlign w:val="center"/>
          </w:tcPr>
          <w:p w14:paraId="0FE2BFC4" w14:textId="77777777" w:rsidR="00913A0A" w:rsidRPr="00222CE3" w:rsidRDefault="00913A0A" w:rsidP="001A63C6">
            <w:pPr>
              <w:pStyle w:val="TableText"/>
              <w:widowControl w:val="0"/>
              <w:rPr>
                <w:rFonts w:ascii="Tahoma" w:hAnsi="Tahoma" w:cs="Tahoma"/>
                <w:sz w:val="13"/>
              </w:rPr>
            </w:pPr>
          </w:p>
        </w:tc>
        <w:tc>
          <w:tcPr>
            <w:tcW w:w="483" w:type="dxa"/>
            <w:tcBorders>
              <w:bottom w:val="single" w:sz="4" w:space="0" w:color="auto"/>
            </w:tcBorders>
            <w:shd w:val="clear" w:color="auto" w:fill="FABF8F"/>
          </w:tcPr>
          <w:p w14:paraId="08E369FE" w14:textId="77777777" w:rsidR="00913A0A" w:rsidRPr="00222CE3" w:rsidRDefault="002C4BA9" w:rsidP="001A63C6">
            <w:pPr>
              <w:pStyle w:val="TableText"/>
              <w:widowControl w:val="0"/>
              <w:rPr>
                <w:rFonts w:ascii="Tahoma" w:hAnsi="Tahoma" w:cs="Tahoma"/>
                <w:sz w:val="13"/>
              </w:rPr>
            </w:pPr>
            <w:r w:rsidRPr="00222CE3">
              <w:rPr>
                <w:rFonts w:ascii="Tahoma" w:hAnsi="Tahoma" w:cs="Tahoma"/>
                <w:sz w:val="13"/>
              </w:rPr>
              <w:t>A</w:t>
            </w:r>
          </w:p>
        </w:tc>
      </w:tr>
      <w:tr w:rsidR="00913A0A" w:rsidRPr="00222CE3" w14:paraId="36848155" w14:textId="77777777" w:rsidTr="000C4675">
        <w:trPr>
          <w:trHeight w:val="145"/>
        </w:trPr>
        <w:tc>
          <w:tcPr>
            <w:tcW w:w="2446" w:type="dxa"/>
            <w:gridSpan w:val="2"/>
            <w:tcBorders>
              <w:bottom w:val="single" w:sz="4" w:space="0" w:color="auto"/>
            </w:tcBorders>
            <w:shd w:val="clear" w:color="auto" w:fill="auto"/>
            <w:vAlign w:val="center"/>
          </w:tcPr>
          <w:p w14:paraId="3E36E18C" w14:textId="77777777" w:rsidR="00913A0A" w:rsidRPr="00222CE3" w:rsidRDefault="00913A0A" w:rsidP="001A63C6">
            <w:pPr>
              <w:pStyle w:val="Heading2"/>
              <w:ind w:left="0"/>
              <w:rPr>
                <w:rFonts w:ascii="Tahoma" w:hAnsi="Tahoma" w:cs="Tahoma"/>
                <w:b w:val="0"/>
                <w:sz w:val="14"/>
                <w:szCs w:val="16"/>
              </w:rPr>
            </w:pPr>
            <w:bookmarkStart w:id="256" w:name="_Toc336337998"/>
            <w:bookmarkStart w:id="257" w:name="_Toc377682778"/>
            <w:r w:rsidRPr="00222CE3">
              <w:rPr>
                <w:rFonts w:ascii="Tahoma" w:hAnsi="Tahoma" w:cs="Tahoma"/>
                <w:b w:val="0"/>
                <w:sz w:val="14"/>
                <w:szCs w:val="16"/>
              </w:rPr>
              <w:t>Lync Online Plan 3A (SL de Usuario)</w:t>
            </w:r>
            <w:bookmarkEnd w:id="256"/>
            <w:bookmarkEnd w:id="257"/>
          </w:p>
        </w:tc>
        <w:tc>
          <w:tcPr>
            <w:tcW w:w="502" w:type="dxa"/>
            <w:tcBorders>
              <w:bottom w:val="single" w:sz="4" w:space="0" w:color="auto"/>
            </w:tcBorders>
            <w:shd w:val="clear" w:color="auto" w:fill="auto"/>
            <w:vAlign w:val="center"/>
          </w:tcPr>
          <w:p w14:paraId="5A77985E" w14:textId="77777777" w:rsidR="00913A0A" w:rsidRPr="00222CE3" w:rsidRDefault="00A85D6E" w:rsidP="00793532">
            <w:pPr>
              <w:pStyle w:val="TableText"/>
              <w:widowControl w:val="0"/>
              <w:rPr>
                <w:b/>
                <w:color w:val="0000FF"/>
                <w:sz w:val="13"/>
                <w:szCs w:val="13"/>
                <w:u w:val="single"/>
              </w:rPr>
            </w:pPr>
            <w:hyperlink w:anchor="_68_Lync_Online" w:history="1">
              <w:r w:rsidR="001D43BD" w:rsidRPr="00222CE3">
                <w:rPr>
                  <w:rStyle w:val="Hyperlink"/>
                  <w:b/>
                  <w:sz w:val="13"/>
                  <w:szCs w:val="13"/>
                </w:rPr>
                <w:t>68</w:t>
              </w:r>
            </w:hyperlink>
          </w:p>
        </w:tc>
        <w:tc>
          <w:tcPr>
            <w:tcW w:w="447" w:type="dxa"/>
            <w:tcBorders>
              <w:bottom w:val="single" w:sz="4" w:space="0" w:color="auto"/>
            </w:tcBorders>
            <w:shd w:val="clear" w:color="auto" w:fill="auto"/>
            <w:vAlign w:val="center"/>
          </w:tcPr>
          <w:p w14:paraId="391D2631" w14:textId="77777777" w:rsidR="00913A0A" w:rsidRPr="00222CE3" w:rsidRDefault="00913A0A" w:rsidP="001A63C6">
            <w:pPr>
              <w:pStyle w:val="TableText"/>
              <w:widowControl w:val="0"/>
              <w:rPr>
                <w:rFonts w:ascii="Tahoma" w:hAnsi="Tahoma" w:cs="Tahoma"/>
                <w:color w:val="000000"/>
                <w:sz w:val="13"/>
              </w:rPr>
            </w:pPr>
            <w:r w:rsidRPr="00222CE3">
              <w:rPr>
                <w:rFonts w:ascii="Tahoma" w:hAnsi="Tahoma" w:cs="Tahoma"/>
                <w:color w:val="000000"/>
                <w:sz w:val="13"/>
              </w:rPr>
              <w:t>07/12</w:t>
            </w:r>
          </w:p>
        </w:tc>
        <w:tc>
          <w:tcPr>
            <w:tcW w:w="359" w:type="dxa"/>
            <w:tcBorders>
              <w:bottom w:val="single" w:sz="4" w:space="0" w:color="auto"/>
              <w:right w:val="single" w:sz="18" w:space="0" w:color="auto"/>
            </w:tcBorders>
            <w:shd w:val="clear" w:color="auto" w:fill="auto"/>
            <w:vAlign w:val="center"/>
          </w:tcPr>
          <w:p w14:paraId="2E4EE9B0" w14:textId="77777777" w:rsidR="00913A0A" w:rsidRPr="00222CE3" w:rsidRDefault="00913A0A" w:rsidP="001A63C6">
            <w:pPr>
              <w:pStyle w:val="TableText"/>
              <w:widowControl w:val="0"/>
              <w:rPr>
                <w:rFonts w:ascii="Tahoma" w:hAnsi="Tahoma" w:cs="Tahoma"/>
                <w:sz w:val="13"/>
              </w:rPr>
            </w:pPr>
          </w:p>
        </w:tc>
        <w:tc>
          <w:tcPr>
            <w:tcW w:w="363" w:type="dxa"/>
            <w:tcBorders>
              <w:left w:val="single" w:sz="18" w:space="0" w:color="auto"/>
              <w:bottom w:val="single" w:sz="4" w:space="0" w:color="auto"/>
            </w:tcBorders>
            <w:shd w:val="clear" w:color="auto" w:fill="auto"/>
            <w:vAlign w:val="center"/>
          </w:tcPr>
          <w:p w14:paraId="2467CE25" w14:textId="77777777" w:rsidR="00913A0A" w:rsidRPr="00222CE3" w:rsidRDefault="00913A0A" w:rsidP="001A63C6">
            <w:pPr>
              <w:pStyle w:val="TableText"/>
              <w:widowControl w:val="0"/>
              <w:rPr>
                <w:rFonts w:ascii="Tahoma" w:hAnsi="Tahoma" w:cs="Tahoma"/>
                <w:sz w:val="13"/>
              </w:rPr>
            </w:pPr>
          </w:p>
        </w:tc>
        <w:tc>
          <w:tcPr>
            <w:tcW w:w="456" w:type="dxa"/>
            <w:gridSpan w:val="2"/>
            <w:tcBorders>
              <w:bottom w:val="single" w:sz="4" w:space="0" w:color="auto"/>
            </w:tcBorders>
            <w:shd w:val="clear" w:color="auto" w:fill="auto"/>
            <w:vAlign w:val="center"/>
          </w:tcPr>
          <w:p w14:paraId="3D5C26AD" w14:textId="77777777" w:rsidR="00913A0A" w:rsidRPr="00222CE3" w:rsidRDefault="00913A0A" w:rsidP="001A63C6">
            <w:pPr>
              <w:pStyle w:val="TableText"/>
              <w:widowControl w:val="0"/>
              <w:rPr>
                <w:rFonts w:ascii="Tahoma" w:hAnsi="Tahoma" w:cs="Tahoma"/>
                <w:sz w:val="13"/>
              </w:rPr>
            </w:pPr>
          </w:p>
        </w:tc>
        <w:tc>
          <w:tcPr>
            <w:tcW w:w="451" w:type="dxa"/>
            <w:tcBorders>
              <w:bottom w:val="single" w:sz="4" w:space="0" w:color="auto"/>
            </w:tcBorders>
            <w:shd w:val="clear" w:color="auto" w:fill="auto"/>
            <w:vAlign w:val="center"/>
          </w:tcPr>
          <w:p w14:paraId="13448E65"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tcBorders>
            <w:shd w:val="clear" w:color="auto" w:fill="auto"/>
            <w:vAlign w:val="center"/>
          </w:tcPr>
          <w:p w14:paraId="48178079" w14:textId="77777777" w:rsidR="00913A0A" w:rsidRPr="00222CE3" w:rsidRDefault="00913A0A" w:rsidP="001A63C6">
            <w:pPr>
              <w:pStyle w:val="TableText"/>
              <w:widowControl w:val="0"/>
              <w:rPr>
                <w:rFonts w:ascii="Tahoma" w:hAnsi="Tahoma" w:cs="Tahoma"/>
                <w:sz w:val="13"/>
              </w:rPr>
            </w:pPr>
          </w:p>
        </w:tc>
        <w:tc>
          <w:tcPr>
            <w:tcW w:w="456" w:type="dxa"/>
            <w:tcBorders>
              <w:bottom w:val="single" w:sz="4" w:space="0" w:color="auto"/>
            </w:tcBorders>
            <w:shd w:val="clear" w:color="auto" w:fill="auto"/>
            <w:vAlign w:val="center"/>
          </w:tcPr>
          <w:p w14:paraId="48A87C3F" w14:textId="77777777" w:rsidR="00913A0A" w:rsidRPr="00222CE3" w:rsidRDefault="00913A0A" w:rsidP="001A63C6">
            <w:pPr>
              <w:pStyle w:val="TableText"/>
              <w:widowControl w:val="0"/>
              <w:rPr>
                <w:rFonts w:ascii="Tahoma" w:hAnsi="Tahoma" w:cs="Tahoma"/>
                <w:sz w:val="13"/>
              </w:rPr>
            </w:pPr>
          </w:p>
        </w:tc>
        <w:tc>
          <w:tcPr>
            <w:tcW w:w="458" w:type="dxa"/>
            <w:tcBorders>
              <w:bottom w:val="single" w:sz="4" w:space="0" w:color="auto"/>
            </w:tcBorders>
            <w:shd w:val="clear" w:color="auto" w:fill="auto"/>
            <w:vAlign w:val="center"/>
          </w:tcPr>
          <w:p w14:paraId="02B35202" w14:textId="77777777" w:rsidR="00913A0A" w:rsidRPr="00222CE3" w:rsidRDefault="00913A0A" w:rsidP="001A63C6">
            <w:pPr>
              <w:pStyle w:val="TableText"/>
              <w:widowControl w:val="0"/>
              <w:rPr>
                <w:rFonts w:ascii="Tahoma" w:hAnsi="Tahoma" w:cs="Tahoma"/>
                <w:sz w:val="13"/>
              </w:rPr>
            </w:pPr>
          </w:p>
        </w:tc>
        <w:tc>
          <w:tcPr>
            <w:tcW w:w="372" w:type="dxa"/>
            <w:tcBorders>
              <w:bottom w:val="single" w:sz="4" w:space="0" w:color="auto"/>
              <w:right w:val="single" w:sz="18" w:space="0" w:color="auto"/>
            </w:tcBorders>
            <w:shd w:val="clear" w:color="auto" w:fill="auto"/>
            <w:vAlign w:val="center"/>
          </w:tcPr>
          <w:p w14:paraId="345DD764" w14:textId="77777777" w:rsidR="00913A0A" w:rsidRPr="00222CE3" w:rsidRDefault="00913A0A" w:rsidP="001A63C6">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auto"/>
            <w:vAlign w:val="center"/>
          </w:tcPr>
          <w:p w14:paraId="0F1CE7CF"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tcBorders>
            <w:shd w:val="clear" w:color="auto" w:fill="auto"/>
            <w:vAlign w:val="center"/>
          </w:tcPr>
          <w:p w14:paraId="62F59776"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auto"/>
            <w:vAlign w:val="center"/>
          </w:tcPr>
          <w:p w14:paraId="02C06A9B" w14:textId="77777777" w:rsidR="00913A0A" w:rsidRPr="00222CE3" w:rsidRDefault="00913A0A" w:rsidP="001A63C6">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auto"/>
            <w:vAlign w:val="center"/>
          </w:tcPr>
          <w:p w14:paraId="2AC65C88"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1</w:t>
            </w:r>
          </w:p>
        </w:tc>
        <w:tc>
          <w:tcPr>
            <w:tcW w:w="449" w:type="dxa"/>
            <w:tcBorders>
              <w:bottom w:val="single" w:sz="4" w:space="0" w:color="auto"/>
              <w:right w:val="single" w:sz="18" w:space="0" w:color="auto"/>
            </w:tcBorders>
            <w:shd w:val="clear" w:color="auto" w:fill="auto"/>
            <w:vAlign w:val="center"/>
          </w:tcPr>
          <w:p w14:paraId="16D884EF"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A</w:t>
            </w:r>
          </w:p>
        </w:tc>
        <w:tc>
          <w:tcPr>
            <w:tcW w:w="349" w:type="dxa"/>
            <w:tcBorders>
              <w:left w:val="single" w:sz="18" w:space="0" w:color="auto"/>
              <w:bottom w:val="single" w:sz="4" w:space="0" w:color="auto"/>
              <w:right w:val="single" w:sz="18" w:space="0" w:color="auto"/>
            </w:tcBorders>
            <w:shd w:val="clear" w:color="auto" w:fill="auto"/>
            <w:vAlign w:val="center"/>
          </w:tcPr>
          <w:p w14:paraId="0B707FCC" w14:textId="77777777" w:rsidR="00913A0A" w:rsidRPr="00222CE3" w:rsidRDefault="00913A0A" w:rsidP="001A63C6">
            <w:pPr>
              <w:pStyle w:val="TableText"/>
              <w:widowControl w:val="0"/>
              <w:rPr>
                <w:rFonts w:ascii="Tahoma" w:hAnsi="Tahoma" w:cs="Tahoma"/>
                <w:sz w:val="13"/>
              </w:rPr>
            </w:pPr>
          </w:p>
        </w:tc>
        <w:tc>
          <w:tcPr>
            <w:tcW w:w="601" w:type="dxa"/>
            <w:tcBorders>
              <w:bottom w:val="single" w:sz="4" w:space="0" w:color="auto"/>
            </w:tcBorders>
            <w:shd w:val="clear" w:color="auto" w:fill="auto"/>
            <w:vAlign w:val="center"/>
          </w:tcPr>
          <w:p w14:paraId="75E366B5"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A, ST (Solo EES)</w:t>
            </w:r>
          </w:p>
        </w:tc>
        <w:tc>
          <w:tcPr>
            <w:tcW w:w="453" w:type="dxa"/>
            <w:tcBorders>
              <w:bottom w:val="single" w:sz="4" w:space="0" w:color="auto"/>
            </w:tcBorders>
            <w:shd w:val="clear" w:color="auto" w:fill="auto"/>
            <w:vAlign w:val="center"/>
          </w:tcPr>
          <w:p w14:paraId="2FE83766" w14:textId="77777777" w:rsidR="00913A0A" w:rsidRPr="00222CE3" w:rsidRDefault="00913A0A" w:rsidP="001A63C6">
            <w:pPr>
              <w:pStyle w:val="TableText"/>
              <w:widowControl w:val="0"/>
              <w:rPr>
                <w:rFonts w:ascii="Tahoma" w:hAnsi="Tahoma" w:cs="Tahoma"/>
                <w:sz w:val="13"/>
              </w:rPr>
            </w:pPr>
          </w:p>
        </w:tc>
        <w:tc>
          <w:tcPr>
            <w:tcW w:w="483" w:type="dxa"/>
            <w:tcBorders>
              <w:bottom w:val="single" w:sz="4" w:space="0" w:color="auto"/>
            </w:tcBorders>
          </w:tcPr>
          <w:p w14:paraId="7AA21174" w14:textId="77777777" w:rsidR="00913A0A" w:rsidRPr="00222CE3" w:rsidRDefault="002C4BA9" w:rsidP="001A63C6">
            <w:pPr>
              <w:pStyle w:val="TableText"/>
              <w:widowControl w:val="0"/>
              <w:rPr>
                <w:rFonts w:ascii="Tahoma" w:hAnsi="Tahoma" w:cs="Tahoma"/>
                <w:sz w:val="13"/>
              </w:rPr>
            </w:pPr>
            <w:r w:rsidRPr="00222CE3">
              <w:rPr>
                <w:rFonts w:ascii="Tahoma" w:hAnsi="Tahoma" w:cs="Tahoma"/>
                <w:sz w:val="13"/>
              </w:rPr>
              <w:t>A</w:t>
            </w:r>
          </w:p>
        </w:tc>
      </w:tr>
      <w:tr w:rsidR="000C4675" w:rsidRPr="00222CE3" w14:paraId="2D48458E" w14:textId="77777777" w:rsidTr="000C4675">
        <w:trPr>
          <w:trHeight w:val="145"/>
        </w:trPr>
        <w:tc>
          <w:tcPr>
            <w:tcW w:w="2446" w:type="dxa"/>
            <w:gridSpan w:val="2"/>
            <w:tcBorders>
              <w:bottom w:val="single" w:sz="4" w:space="0" w:color="auto"/>
            </w:tcBorders>
            <w:shd w:val="clear" w:color="auto" w:fill="FABF8F"/>
            <w:vAlign w:val="center"/>
          </w:tcPr>
          <w:p w14:paraId="14626CD4" w14:textId="77777777" w:rsidR="00913A0A" w:rsidRPr="00222CE3" w:rsidRDefault="00913A0A" w:rsidP="001A63C6">
            <w:pPr>
              <w:pStyle w:val="Heading2"/>
              <w:ind w:left="0"/>
              <w:rPr>
                <w:rFonts w:ascii="Tahoma" w:hAnsi="Tahoma" w:cs="Tahoma"/>
                <w:b w:val="0"/>
                <w:sz w:val="14"/>
                <w:szCs w:val="16"/>
              </w:rPr>
            </w:pPr>
            <w:bookmarkStart w:id="258" w:name="_Toc336337999"/>
            <w:bookmarkStart w:id="259" w:name="_Toc377682779"/>
            <w:r w:rsidRPr="00222CE3">
              <w:rPr>
                <w:rFonts w:ascii="Tahoma" w:hAnsi="Tahoma" w:cs="Tahoma"/>
                <w:b w:val="0"/>
                <w:sz w:val="14"/>
                <w:szCs w:val="16"/>
              </w:rPr>
              <w:t xml:space="preserve">Lync Server </w:t>
            </w:r>
            <w:bookmarkEnd w:id="258"/>
            <w:r w:rsidRPr="00222CE3">
              <w:rPr>
                <w:rFonts w:ascii="Tahoma" w:hAnsi="Tahoma" w:cs="Tahoma"/>
                <w:b w:val="0"/>
                <w:sz w:val="14"/>
                <w:szCs w:val="16"/>
              </w:rPr>
              <w:t>2013</w:t>
            </w:r>
            <w:bookmarkEnd w:id="259"/>
          </w:p>
        </w:tc>
        <w:tc>
          <w:tcPr>
            <w:tcW w:w="502" w:type="dxa"/>
            <w:tcBorders>
              <w:bottom w:val="single" w:sz="4" w:space="0" w:color="auto"/>
            </w:tcBorders>
            <w:shd w:val="clear" w:color="auto" w:fill="FABF8F"/>
            <w:vAlign w:val="center"/>
          </w:tcPr>
          <w:p w14:paraId="1EF5B76A" w14:textId="77777777" w:rsidR="00913A0A" w:rsidRPr="00222CE3" w:rsidRDefault="00A85D6E" w:rsidP="00793532">
            <w:pPr>
              <w:pStyle w:val="TableText"/>
              <w:widowControl w:val="0"/>
              <w:rPr>
                <w:b/>
                <w:color w:val="0000FF"/>
                <w:sz w:val="13"/>
                <w:szCs w:val="13"/>
                <w:u w:val="single"/>
              </w:rPr>
            </w:pPr>
            <w:hyperlink w:anchor="_69_Lync_Server" w:history="1">
              <w:r w:rsidR="00A36CE0" w:rsidRPr="00222CE3">
                <w:rPr>
                  <w:rStyle w:val="Hyperlink"/>
                  <w:b/>
                  <w:sz w:val="13"/>
                  <w:szCs w:val="13"/>
                </w:rPr>
                <w:t>69</w:t>
              </w:r>
            </w:hyperlink>
          </w:p>
        </w:tc>
        <w:tc>
          <w:tcPr>
            <w:tcW w:w="447" w:type="dxa"/>
            <w:tcBorders>
              <w:bottom w:val="single" w:sz="4" w:space="0" w:color="auto"/>
            </w:tcBorders>
            <w:shd w:val="clear" w:color="auto" w:fill="FABF8F"/>
          </w:tcPr>
          <w:p w14:paraId="538A3267" w14:textId="77777777" w:rsidR="00913A0A" w:rsidRPr="00222CE3" w:rsidRDefault="00913A0A" w:rsidP="001A63C6">
            <w:pPr>
              <w:pStyle w:val="TableText"/>
              <w:widowControl w:val="0"/>
              <w:spacing w:before="120"/>
              <w:rPr>
                <w:rFonts w:ascii="Tahoma" w:hAnsi="Tahoma" w:cs="Tahoma"/>
                <w:color w:val="000000"/>
                <w:sz w:val="13"/>
              </w:rPr>
            </w:pPr>
            <w:r w:rsidRPr="00222CE3">
              <w:rPr>
                <w:rFonts w:ascii="Tahoma" w:hAnsi="Tahoma" w:cs="Tahoma"/>
                <w:color w:val="000000"/>
                <w:sz w:val="13"/>
              </w:rPr>
              <w:t>10/12</w:t>
            </w:r>
          </w:p>
        </w:tc>
        <w:tc>
          <w:tcPr>
            <w:tcW w:w="359" w:type="dxa"/>
            <w:tcBorders>
              <w:bottom w:val="single" w:sz="4" w:space="0" w:color="auto"/>
              <w:right w:val="single" w:sz="18" w:space="0" w:color="auto"/>
            </w:tcBorders>
            <w:shd w:val="clear" w:color="auto" w:fill="FABF8F"/>
            <w:vAlign w:val="center"/>
          </w:tcPr>
          <w:p w14:paraId="77BC6B89"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SRV</w:t>
            </w:r>
          </w:p>
        </w:tc>
        <w:tc>
          <w:tcPr>
            <w:tcW w:w="363" w:type="dxa"/>
            <w:tcBorders>
              <w:left w:val="single" w:sz="18" w:space="0" w:color="auto"/>
              <w:bottom w:val="single" w:sz="4" w:space="0" w:color="auto"/>
            </w:tcBorders>
            <w:shd w:val="clear" w:color="auto" w:fill="FABF8F"/>
            <w:vAlign w:val="center"/>
          </w:tcPr>
          <w:p w14:paraId="127669F9"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50</w:t>
            </w:r>
          </w:p>
        </w:tc>
        <w:tc>
          <w:tcPr>
            <w:tcW w:w="456" w:type="dxa"/>
            <w:gridSpan w:val="2"/>
            <w:tcBorders>
              <w:bottom w:val="single" w:sz="4" w:space="0" w:color="auto"/>
            </w:tcBorders>
            <w:shd w:val="clear" w:color="auto" w:fill="FABF8F"/>
            <w:vAlign w:val="center"/>
          </w:tcPr>
          <w:p w14:paraId="63CC2B07"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125</w:t>
            </w:r>
          </w:p>
        </w:tc>
        <w:tc>
          <w:tcPr>
            <w:tcW w:w="451" w:type="dxa"/>
            <w:tcBorders>
              <w:bottom w:val="single" w:sz="4" w:space="0" w:color="auto"/>
            </w:tcBorders>
            <w:shd w:val="clear" w:color="auto" w:fill="FABF8F"/>
            <w:vAlign w:val="center"/>
          </w:tcPr>
          <w:p w14:paraId="2A9BA6E0"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100</w:t>
            </w:r>
          </w:p>
        </w:tc>
        <w:tc>
          <w:tcPr>
            <w:tcW w:w="449" w:type="dxa"/>
            <w:tcBorders>
              <w:bottom w:val="single" w:sz="4" w:space="0" w:color="auto"/>
            </w:tcBorders>
            <w:shd w:val="clear" w:color="auto" w:fill="FABF8F"/>
            <w:vAlign w:val="center"/>
          </w:tcPr>
          <w:p w14:paraId="305DB877"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75</w:t>
            </w:r>
          </w:p>
        </w:tc>
        <w:tc>
          <w:tcPr>
            <w:tcW w:w="456" w:type="dxa"/>
            <w:tcBorders>
              <w:bottom w:val="single" w:sz="4" w:space="0" w:color="auto"/>
            </w:tcBorders>
            <w:shd w:val="clear" w:color="auto" w:fill="FABF8F"/>
            <w:vAlign w:val="center"/>
          </w:tcPr>
          <w:p w14:paraId="167A85F3"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75</w:t>
            </w:r>
          </w:p>
        </w:tc>
        <w:tc>
          <w:tcPr>
            <w:tcW w:w="458" w:type="dxa"/>
            <w:tcBorders>
              <w:bottom w:val="single" w:sz="4" w:space="0" w:color="auto"/>
            </w:tcBorders>
            <w:shd w:val="clear" w:color="auto" w:fill="FABF8F"/>
            <w:vAlign w:val="center"/>
          </w:tcPr>
          <w:p w14:paraId="75717126"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50</w:t>
            </w:r>
          </w:p>
        </w:tc>
        <w:tc>
          <w:tcPr>
            <w:tcW w:w="372" w:type="dxa"/>
            <w:tcBorders>
              <w:bottom w:val="single" w:sz="4" w:space="0" w:color="auto"/>
              <w:right w:val="single" w:sz="18" w:space="0" w:color="auto"/>
            </w:tcBorders>
            <w:shd w:val="clear" w:color="auto" w:fill="FABF8F"/>
            <w:vAlign w:val="center"/>
          </w:tcPr>
          <w:p w14:paraId="1C0EAFA6"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25</w:t>
            </w:r>
          </w:p>
        </w:tc>
        <w:tc>
          <w:tcPr>
            <w:tcW w:w="449" w:type="dxa"/>
            <w:tcBorders>
              <w:left w:val="single" w:sz="18" w:space="0" w:color="auto"/>
              <w:bottom w:val="single" w:sz="4" w:space="0" w:color="auto"/>
            </w:tcBorders>
            <w:shd w:val="clear" w:color="auto" w:fill="FABF8F"/>
            <w:vAlign w:val="center"/>
          </w:tcPr>
          <w:p w14:paraId="7A753C0F"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50</w:t>
            </w:r>
          </w:p>
        </w:tc>
        <w:tc>
          <w:tcPr>
            <w:tcW w:w="449" w:type="dxa"/>
            <w:tcBorders>
              <w:bottom w:val="single" w:sz="4" w:space="0" w:color="auto"/>
            </w:tcBorders>
            <w:shd w:val="clear" w:color="auto" w:fill="FABF8F"/>
            <w:vAlign w:val="center"/>
          </w:tcPr>
          <w:p w14:paraId="7E8DF399"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100</w:t>
            </w:r>
          </w:p>
        </w:tc>
        <w:tc>
          <w:tcPr>
            <w:tcW w:w="449" w:type="dxa"/>
            <w:tcBorders>
              <w:bottom w:val="single" w:sz="4" w:space="0" w:color="auto"/>
              <w:right w:val="single" w:sz="18" w:space="0" w:color="auto"/>
            </w:tcBorders>
            <w:shd w:val="clear" w:color="auto" w:fill="FABF8F"/>
            <w:vAlign w:val="center"/>
          </w:tcPr>
          <w:p w14:paraId="26C72101"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50</w:t>
            </w:r>
          </w:p>
        </w:tc>
        <w:tc>
          <w:tcPr>
            <w:tcW w:w="449" w:type="dxa"/>
            <w:tcBorders>
              <w:left w:val="single" w:sz="18" w:space="0" w:color="auto"/>
              <w:bottom w:val="single" w:sz="4" w:space="0" w:color="auto"/>
            </w:tcBorders>
            <w:shd w:val="clear" w:color="auto" w:fill="FABF8F"/>
            <w:vAlign w:val="center"/>
          </w:tcPr>
          <w:p w14:paraId="4049F6E9"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50</w:t>
            </w:r>
          </w:p>
        </w:tc>
        <w:tc>
          <w:tcPr>
            <w:tcW w:w="449" w:type="dxa"/>
            <w:tcBorders>
              <w:bottom w:val="single" w:sz="4" w:space="0" w:color="auto"/>
              <w:right w:val="single" w:sz="18" w:space="0" w:color="auto"/>
            </w:tcBorders>
            <w:shd w:val="clear" w:color="auto" w:fill="FABF8F"/>
            <w:vAlign w:val="center"/>
          </w:tcPr>
          <w:p w14:paraId="7092106C"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A</w:t>
            </w:r>
          </w:p>
        </w:tc>
        <w:tc>
          <w:tcPr>
            <w:tcW w:w="349" w:type="dxa"/>
            <w:tcBorders>
              <w:left w:val="single" w:sz="18" w:space="0" w:color="auto"/>
              <w:bottom w:val="single" w:sz="4" w:space="0" w:color="auto"/>
              <w:right w:val="single" w:sz="18" w:space="0" w:color="auto"/>
            </w:tcBorders>
            <w:shd w:val="clear" w:color="auto" w:fill="FABF8F"/>
            <w:vAlign w:val="center"/>
          </w:tcPr>
          <w:p w14:paraId="2E8CFFE3"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P</w:t>
            </w:r>
          </w:p>
        </w:tc>
        <w:tc>
          <w:tcPr>
            <w:tcW w:w="601" w:type="dxa"/>
            <w:tcBorders>
              <w:bottom w:val="single" w:sz="4" w:space="0" w:color="auto"/>
            </w:tcBorders>
            <w:shd w:val="clear" w:color="auto" w:fill="FABF8F"/>
          </w:tcPr>
          <w:p w14:paraId="72417CA8" w14:textId="77777777" w:rsidR="00913A0A" w:rsidRPr="00222CE3" w:rsidRDefault="00913A0A" w:rsidP="001A63C6">
            <w:pPr>
              <w:pStyle w:val="TableText"/>
              <w:widowControl w:val="0"/>
              <w:spacing w:before="120"/>
              <w:rPr>
                <w:rFonts w:ascii="Tahoma" w:hAnsi="Tahoma" w:cs="Tahoma"/>
                <w:sz w:val="13"/>
              </w:rPr>
            </w:pPr>
            <w:r w:rsidRPr="00222CE3">
              <w:rPr>
                <w:rFonts w:ascii="Tahoma" w:hAnsi="Tahoma" w:cs="Tahoma"/>
                <w:sz w:val="13"/>
              </w:rPr>
              <w:t>A</w:t>
            </w:r>
          </w:p>
        </w:tc>
        <w:tc>
          <w:tcPr>
            <w:tcW w:w="453" w:type="dxa"/>
            <w:tcBorders>
              <w:bottom w:val="single" w:sz="4" w:space="0" w:color="auto"/>
            </w:tcBorders>
            <w:shd w:val="clear" w:color="auto" w:fill="FABF8F"/>
            <w:vAlign w:val="center"/>
          </w:tcPr>
          <w:p w14:paraId="55582706" w14:textId="77777777" w:rsidR="00913A0A" w:rsidRPr="00222CE3" w:rsidRDefault="00913A0A" w:rsidP="001A63C6">
            <w:pPr>
              <w:pStyle w:val="TableText"/>
              <w:widowControl w:val="0"/>
              <w:rPr>
                <w:rFonts w:ascii="Tahoma" w:hAnsi="Tahoma" w:cs="Tahoma"/>
                <w:sz w:val="13"/>
              </w:rPr>
            </w:pPr>
          </w:p>
        </w:tc>
        <w:tc>
          <w:tcPr>
            <w:tcW w:w="483" w:type="dxa"/>
            <w:tcBorders>
              <w:bottom w:val="single" w:sz="4" w:space="0" w:color="auto"/>
            </w:tcBorders>
            <w:shd w:val="clear" w:color="auto" w:fill="FABF8F"/>
          </w:tcPr>
          <w:p w14:paraId="31DE03E5" w14:textId="77777777" w:rsidR="00913A0A" w:rsidRPr="00222CE3" w:rsidRDefault="002C4BA9" w:rsidP="001A63C6">
            <w:pPr>
              <w:pStyle w:val="TableText"/>
              <w:widowControl w:val="0"/>
              <w:rPr>
                <w:rFonts w:ascii="Tahoma" w:hAnsi="Tahoma" w:cs="Tahoma"/>
                <w:sz w:val="13"/>
              </w:rPr>
            </w:pPr>
            <w:r w:rsidRPr="00222CE3">
              <w:rPr>
                <w:rFonts w:ascii="Tahoma" w:hAnsi="Tahoma" w:cs="Tahoma"/>
                <w:sz w:val="13"/>
              </w:rPr>
              <w:t>A</w:t>
            </w:r>
          </w:p>
        </w:tc>
      </w:tr>
      <w:tr w:rsidR="00913A0A" w:rsidRPr="00222CE3" w14:paraId="53C006DE" w14:textId="77777777" w:rsidTr="000C4675">
        <w:trPr>
          <w:trHeight w:val="145"/>
        </w:trPr>
        <w:tc>
          <w:tcPr>
            <w:tcW w:w="2446" w:type="dxa"/>
            <w:gridSpan w:val="2"/>
            <w:tcBorders>
              <w:bottom w:val="single" w:sz="4" w:space="0" w:color="auto"/>
            </w:tcBorders>
            <w:shd w:val="clear" w:color="auto" w:fill="auto"/>
            <w:vAlign w:val="center"/>
          </w:tcPr>
          <w:p w14:paraId="48A11880" w14:textId="77777777" w:rsidR="00913A0A" w:rsidRPr="00222CE3" w:rsidDel="006A2F66" w:rsidRDefault="00913A0A" w:rsidP="000E0C3E">
            <w:pPr>
              <w:pStyle w:val="Heading2"/>
              <w:ind w:left="0"/>
              <w:rPr>
                <w:rFonts w:ascii="Tahoma" w:hAnsi="Tahoma" w:cs="Tahoma"/>
                <w:b w:val="0"/>
                <w:sz w:val="14"/>
                <w:szCs w:val="16"/>
              </w:rPr>
            </w:pPr>
            <w:bookmarkStart w:id="260" w:name="_Toc336338000"/>
            <w:bookmarkStart w:id="261" w:name="_Toc377682780"/>
            <w:r w:rsidRPr="00222CE3">
              <w:rPr>
                <w:rFonts w:ascii="Tahoma" w:hAnsi="Tahoma" w:cs="Tahoma"/>
                <w:b w:val="0"/>
                <w:sz w:val="14"/>
                <w:szCs w:val="16"/>
              </w:rPr>
              <w:t>Licencia CAL de Lync Server Enterprise</w:t>
            </w:r>
            <w:bookmarkEnd w:id="260"/>
            <w:r w:rsidR="000E0C3E">
              <w:rPr>
                <w:rFonts w:ascii="Tahoma" w:hAnsi="Tahoma" w:cs="Tahoma"/>
                <w:b w:val="0"/>
                <w:sz w:val="14"/>
                <w:szCs w:val="16"/>
              </w:rPr>
              <w:t> </w:t>
            </w:r>
            <w:r w:rsidRPr="00222CE3">
              <w:rPr>
                <w:rFonts w:ascii="Tahoma" w:hAnsi="Tahoma" w:cs="Tahoma"/>
                <w:b w:val="0"/>
                <w:sz w:val="14"/>
                <w:szCs w:val="16"/>
              </w:rPr>
              <w:t>2013</w:t>
            </w:r>
            <w:bookmarkEnd w:id="261"/>
          </w:p>
        </w:tc>
        <w:tc>
          <w:tcPr>
            <w:tcW w:w="502" w:type="dxa"/>
            <w:tcBorders>
              <w:bottom w:val="single" w:sz="4" w:space="0" w:color="auto"/>
            </w:tcBorders>
            <w:shd w:val="clear" w:color="auto" w:fill="auto"/>
            <w:vAlign w:val="center"/>
          </w:tcPr>
          <w:p w14:paraId="6735BE04" w14:textId="77777777" w:rsidR="00913A0A" w:rsidRPr="00222CE3" w:rsidDel="006A2F66" w:rsidRDefault="00913A0A" w:rsidP="001A63C6">
            <w:pPr>
              <w:pStyle w:val="TableText"/>
              <w:widowControl w:val="0"/>
              <w:rPr>
                <w:b/>
                <w:color w:val="0000FF"/>
                <w:sz w:val="13"/>
                <w:szCs w:val="13"/>
                <w:u w:val="single"/>
              </w:rPr>
            </w:pPr>
          </w:p>
        </w:tc>
        <w:tc>
          <w:tcPr>
            <w:tcW w:w="447" w:type="dxa"/>
            <w:tcBorders>
              <w:bottom w:val="single" w:sz="4" w:space="0" w:color="auto"/>
            </w:tcBorders>
            <w:shd w:val="clear" w:color="auto" w:fill="auto"/>
          </w:tcPr>
          <w:p w14:paraId="13C77F4A" w14:textId="77777777" w:rsidR="00913A0A" w:rsidRPr="00222CE3" w:rsidDel="006A2F66" w:rsidRDefault="00913A0A" w:rsidP="001A63C6">
            <w:pPr>
              <w:pStyle w:val="TableText"/>
              <w:widowControl w:val="0"/>
              <w:spacing w:before="120"/>
              <w:rPr>
                <w:rFonts w:ascii="Tahoma" w:hAnsi="Tahoma" w:cs="Tahoma"/>
                <w:color w:val="000000"/>
                <w:sz w:val="13"/>
              </w:rPr>
            </w:pPr>
            <w:r w:rsidRPr="00222CE3">
              <w:rPr>
                <w:rFonts w:ascii="Tahoma" w:hAnsi="Tahoma" w:cs="Tahoma"/>
                <w:color w:val="000000"/>
                <w:sz w:val="13"/>
              </w:rPr>
              <w:t>10/12</w:t>
            </w:r>
          </w:p>
        </w:tc>
        <w:tc>
          <w:tcPr>
            <w:tcW w:w="359" w:type="dxa"/>
            <w:tcBorders>
              <w:bottom w:val="single" w:sz="4" w:space="0" w:color="auto"/>
              <w:right w:val="single" w:sz="18" w:space="0" w:color="auto"/>
            </w:tcBorders>
            <w:shd w:val="clear" w:color="auto" w:fill="auto"/>
            <w:vAlign w:val="center"/>
          </w:tcPr>
          <w:p w14:paraId="676AF992" w14:textId="77777777" w:rsidR="00913A0A" w:rsidRPr="00222CE3" w:rsidDel="006A2F66" w:rsidRDefault="00913A0A" w:rsidP="001A63C6">
            <w:pPr>
              <w:pStyle w:val="TableText"/>
              <w:widowControl w:val="0"/>
              <w:rPr>
                <w:rFonts w:ascii="Tahoma" w:hAnsi="Tahoma" w:cs="Tahoma"/>
                <w:sz w:val="13"/>
              </w:rPr>
            </w:pPr>
            <w:r w:rsidRPr="00222CE3">
              <w:rPr>
                <w:rFonts w:ascii="Tahoma" w:hAnsi="Tahoma" w:cs="Tahoma"/>
                <w:sz w:val="13"/>
              </w:rPr>
              <w:t>SRV</w:t>
            </w:r>
          </w:p>
        </w:tc>
        <w:tc>
          <w:tcPr>
            <w:tcW w:w="363" w:type="dxa"/>
            <w:tcBorders>
              <w:left w:val="single" w:sz="18" w:space="0" w:color="auto"/>
              <w:bottom w:val="single" w:sz="4" w:space="0" w:color="auto"/>
            </w:tcBorders>
            <w:shd w:val="clear" w:color="auto" w:fill="auto"/>
            <w:vAlign w:val="center"/>
          </w:tcPr>
          <w:p w14:paraId="0DF53F04" w14:textId="77777777" w:rsidR="00913A0A" w:rsidRPr="00222CE3" w:rsidDel="006A2F66" w:rsidRDefault="00913A0A" w:rsidP="001A63C6">
            <w:pPr>
              <w:pStyle w:val="TableText"/>
              <w:widowControl w:val="0"/>
              <w:rPr>
                <w:rFonts w:ascii="Tahoma" w:hAnsi="Tahoma" w:cs="Tahoma"/>
                <w:sz w:val="13"/>
              </w:rPr>
            </w:pPr>
            <w:r w:rsidRPr="00222CE3">
              <w:rPr>
                <w:rFonts w:ascii="Tahoma" w:hAnsi="Tahoma" w:cs="Tahoma"/>
                <w:sz w:val="13"/>
              </w:rPr>
              <w:t>1</w:t>
            </w:r>
          </w:p>
        </w:tc>
        <w:tc>
          <w:tcPr>
            <w:tcW w:w="456" w:type="dxa"/>
            <w:gridSpan w:val="2"/>
            <w:tcBorders>
              <w:bottom w:val="single" w:sz="4" w:space="0" w:color="auto"/>
            </w:tcBorders>
            <w:shd w:val="clear" w:color="auto" w:fill="auto"/>
            <w:vAlign w:val="center"/>
          </w:tcPr>
          <w:p w14:paraId="147F424A" w14:textId="77777777" w:rsidR="00913A0A" w:rsidRPr="00222CE3" w:rsidDel="006A2F66" w:rsidRDefault="00913A0A" w:rsidP="001A63C6">
            <w:pPr>
              <w:pStyle w:val="TableText"/>
              <w:widowControl w:val="0"/>
              <w:rPr>
                <w:rFonts w:ascii="Tahoma" w:hAnsi="Tahoma" w:cs="Tahoma"/>
                <w:sz w:val="13"/>
              </w:rPr>
            </w:pPr>
            <w:r w:rsidRPr="00222CE3">
              <w:rPr>
                <w:rFonts w:ascii="Tahoma" w:hAnsi="Tahoma" w:cs="Tahoma"/>
                <w:sz w:val="13"/>
              </w:rPr>
              <w:t>3</w:t>
            </w:r>
          </w:p>
        </w:tc>
        <w:tc>
          <w:tcPr>
            <w:tcW w:w="451" w:type="dxa"/>
            <w:tcBorders>
              <w:bottom w:val="single" w:sz="4" w:space="0" w:color="auto"/>
            </w:tcBorders>
            <w:shd w:val="clear" w:color="auto" w:fill="auto"/>
            <w:vAlign w:val="center"/>
          </w:tcPr>
          <w:p w14:paraId="711ECF72" w14:textId="77777777" w:rsidR="00913A0A" w:rsidRPr="00222CE3" w:rsidDel="006A2F66" w:rsidRDefault="00913A0A" w:rsidP="001A63C6">
            <w:pPr>
              <w:pStyle w:val="TableText"/>
              <w:widowControl w:val="0"/>
              <w:rPr>
                <w:rFonts w:ascii="Tahoma" w:hAnsi="Tahoma" w:cs="Tahoma"/>
                <w:sz w:val="13"/>
              </w:rPr>
            </w:pPr>
            <w:r w:rsidRPr="00222CE3">
              <w:rPr>
                <w:rFonts w:ascii="Tahoma" w:hAnsi="Tahoma" w:cs="Tahoma"/>
                <w:sz w:val="13"/>
              </w:rPr>
              <w:t>2</w:t>
            </w:r>
          </w:p>
        </w:tc>
        <w:tc>
          <w:tcPr>
            <w:tcW w:w="449" w:type="dxa"/>
            <w:tcBorders>
              <w:bottom w:val="single" w:sz="4" w:space="0" w:color="auto"/>
            </w:tcBorders>
            <w:shd w:val="clear" w:color="auto" w:fill="auto"/>
            <w:vAlign w:val="center"/>
          </w:tcPr>
          <w:p w14:paraId="46093BF4" w14:textId="77777777" w:rsidR="00913A0A" w:rsidRPr="00222CE3" w:rsidDel="006A2F66" w:rsidRDefault="00913A0A" w:rsidP="001A63C6">
            <w:pPr>
              <w:pStyle w:val="TableText"/>
              <w:widowControl w:val="0"/>
              <w:rPr>
                <w:rFonts w:ascii="Tahoma" w:hAnsi="Tahoma" w:cs="Tahoma"/>
                <w:sz w:val="13"/>
              </w:rPr>
            </w:pPr>
            <w:r w:rsidRPr="00222CE3">
              <w:rPr>
                <w:rFonts w:ascii="Tahoma" w:hAnsi="Tahoma" w:cs="Tahoma"/>
                <w:sz w:val="13"/>
              </w:rPr>
              <w:t>2</w:t>
            </w:r>
          </w:p>
        </w:tc>
        <w:tc>
          <w:tcPr>
            <w:tcW w:w="456" w:type="dxa"/>
            <w:tcBorders>
              <w:bottom w:val="single" w:sz="4" w:space="0" w:color="auto"/>
            </w:tcBorders>
            <w:shd w:val="clear" w:color="auto" w:fill="auto"/>
            <w:vAlign w:val="center"/>
          </w:tcPr>
          <w:p w14:paraId="6B4DDD13" w14:textId="77777777" w:rsidR="00913A0A" w:rsidRPr="00222CE3" w:rsidDel="006A2F66" w:rsidRDefault="00913A0A" w:rsidP="001A63C6">
            <w:pPr>
              <w:pStyle w:val="TableText"/>
              <w:widowControl w:val="0"/>
              <w:rPr>
                <w:rFonts w:ascii="Tahoma" w:hAnsi="Tahoma" w:cs="Tahoma"/>
                <w:sz w:val="13"/>
              </w:rPr>
            </w:pPr>
            <w:r w:rsidRPr="00222CE3">
              <w:rPr>
                <w:rFonts w:ascii="Tahoma" w:hAnsi="Tahoma" w:cs="Tahoma"/>
                <w:sz w:val="13"/>
              </w:rPr>
              <w:t>2</w:t>
            </w:r>
          </w:p>
        </w:tc>
        <w:tc>
          <w:tcPr>
            <w:tcW w:w="458" w:type="dxa"/>
            <w:tcBorders>
              <w:bottom w:val="single" w:sz="4" w:space="0" w:color="auto"/>
            </w:tcBorders>
            <w:shd w:val="clear" w:color="auto" w:fill="auto"/>
            <w:vAlign w:val="center"/>
          </w:tcPr>
          <w:p w14:paraId="25270F26" w14:textId="77777777" w:rsidR="00913A0A" w:rsidRPr="00222CE3" w:rsidDel="006A2F66" w:rsidRDefault="00913A0A" w:rsidP="001A63C6">
            <w:pPr>
              <w:pStyle w:val="TableText"/>
              <w:widowControl w:val="0"/>
              <w:rPr>
                <w:rFonts w:ascii="Tahoma" w:hAnsi="Tahoma" w:cs="Tahoma"/>
                <w:sz w:val="13"/>
              </w:rPr>
            </w:pPr>
            <w:r w:rsidRPr="00222CE3">
              <w:rPr>
                <w:rFonts w:ascii="Tahoma" w:hAnsi="Tahoma" w:cs="Tahoma"/>
                <w:sz w:val="13"/>
              </w:rPr>
              <w:t>1</w:t>
            </w:r>
          </w:p>
        </w:tc>
        <w:tc>
          <w:tcPr>
            <w:tcW w:w="372" w:type="dxa"/>
            <w:tcBorders>
              <w:bottom w:val="single" w:sz="4" w:space="0" w:color="auto"/>
              <w:right w:val="single" w:sz="18" w:space="0" w:color="auto"/>
            </w:tcBorders>
            <w:shd w:val="clear" w:color="auto" w:fill="auto"/>
            <w:vAlign w:val="center"/>
          </w:tcPr>
          <w:p w14:paraId="667CF859" w14:textId="77777777" w:rsidR="00913A0A" w:rsidRPr="00222CE3" w:rsidDel="006A2F66" w:rsidRDefault="00913A0A" w:rsidP="001A63C6">
            <w:pPr>
              <w:pStyle w:val="TableText"/>
              <w:widowControl w:val="0"/>
              <w:rPr>
                <w:rFonts w:ascii="Tahoma" w:hAnsi="Tahoma" w:cs="Tahoma"/>
                <w:sz w:val="13"/>
              </w:rPr>
            </w:pPr>
            <w:r w:rsidRPr="00222CE3">
              <w:rPr>
                <w:rFonts w:ascii="Tahoma" w:hAnsi="Tahoma" w:cs="Tahoma"/>
                <w:sz w:val="13"/>
              </w:rPr>
              <w:t>1</w:t>
            </w:r>
          </w:p>
        </w:tc>
        <w:tc>
          <w:tcPr>
            <w:tcW w:w="449" w:type="dxa"/>
            <w:tcBorders>
              <w:left w:val="single" w:sz="18" w:space="0" w:color="auto"/>
              <w:bottom w:val="single" w:sz="4" w:space="0" w:color="auto"/>
            </w:tcBorders>
            <w:shd w:val="clear" w:color="auto" w:fill="auto"/>
            <w:vAlign w:val="center"/>
          </w:tcPr>
          <w:p w14:paraId="63505C7A" w14:textId="77777777" w:rsidR="00913A0A" w:rsidRPr="00222CE3" w:rsidDel="006A2F66" w:rsidRDefault="00913A0A" w:rsidP="001A63C6">
            <w:pPr>
              <w:pStyle w:val="TableText"/>
              <w:widowControl w:val="0"/>
              <w:rPr>
                <w:rFonts w:ascii="Tahoma" w:hAnsi="Tahoma" w:cs="Tahoma"/>
                <w:sz w:val="13"/>
              </w:rPr>
            </w:pPr>
            <w:r w:rsidRPr="00222CE3">
              <w:rPr>
                <w:rFonts w:ascii="Tahoma" w:hAnsi="Tahoma" w:cs="Tahoma"/>
                <w:sz w:val="13"/>
              </w:rPr>
              <w:t>1</w:t>
            </w:r>
          </w:p>
        </w:tc>
        <w:tc>
          <w:tcPr>
            <w:tcW w:w="449" w:type="dxa"/>
            <w:tcBorders>
              <w:bottom w:val="single" w:sz="4" w:space="0" w:color="auto"/>
            </w:tcBorders>
            <w:shd w:val="clear" w:color="auto" w:fill="auto"/>
            <w:vAlign w:val="center"/>
          </w:tcPr>
          <w:p w14:paraId="1CF88E9D" w14:textId="77777777" w:rsidR="00913A0A" w:rsidRPr="00222CE3" w:rsidDel="006A2F66" w:rsidRDefault="00913A0A" w:rsidP="001A63C6">
            <w:pPr>
              <w:pStyle w:val="TableText"/>
              <w:widowControl w:val="0"/>
              <w:rPr>
                <w:rFonts w:ascii="Tahoma" w:hAnsi="Tahoma" w:cs="Tahoma"/>
                <w:sz w:val="13"/>
              </w:rPr>
            </w:pPr>
            <w:r w:rsidRPr="00222CE3">
              <w:rPr>
                <w:rFonts w:ascii="Tahoma" w:hAnsi="Tahoma" w:cs="Tahoma"/>
                <w:sz w:val="13"/>
              </w:rPr>
              <w:t>2</w:t>
            </w:r>
          </w:p>
        </w:tc>
        <w:tc>
          <w:tcPr>
            <w:tcW w:w="449" w:type="dxa"/>
            <w:tcBorders>
              <w:bottom w:val="single" w:sz="4" w:space="0" w:color="auto"/>
              <w:right w:val="single" w:sz="18" w:space="0" w:color="auto"/>
            </w:tcBorders>
            <w:shd w:val="clear" w:color="auto" w:fill="auto"/>
            <w:vAlign w:val="center"/>
          </w:tcPr>
          <w:p w14:paraId="0683CBCB" w14:textId="77777777" w:rsidR="00913A0A" w:rsidRPr="00222CE3" w:rsidDel="006A2F66" w:rsidRDefault="00913A0A" w:rsidP="001A63C6">
            <w:pPr>
              <w:pStyle w:val="TableText"/>
              <w:widowControl w:val="0"/>
              <w:rPr>
                <w:rFonts w:ascii="Tahoma" w:hAnsi="Tahoma" w:cs="Tahoma"/>
                <w:sz w:val="13"/>
              </w:rPr>
            </w:pPr>
            <w:r w:rsidRPr="00222CE3">
              <w:rPr>
                <w:rFonts w:ascii="Tahoma" w:hAnsi="Tahoma" w:cs="Tahoma"/>
                <w:sz w:val="13"/>
              </w:rPr>
              <w:t>1</w:t>
            </w:r>
          </w:p>
        </w:tc>
        <w:tc>
          <w:tcPr>
            <w:tcW w:w="449" w:type="dxa"/>
            <w:tcBorders>
              <w:left w:val="single" w:sz="18" w:space="0" w:color="auto"/>
              <w:bottom w:val="single" w:sz="4" w:space="0" w:color="auto"/>
            </w:tcBorders>
            <w:shd w:val="clear" w:color="auto" w:fill="auto"/>
            <w:vAlign w:val="center"/>
          </w:tcPr>
          <w:p w14:paraId="092DEB6A" w14:textId="77777777" w:rsidR="00913A0A" w:rsidRPr="00222CE3" w:rsidDel="006A2F66" w:rsidRDefault="00913A0A" w:rsidP="001A63C6">
            <w:pPr>
              <w:pStyle w:val="TableText"/>
              <w:widowControl w:val="0"/>
              <w:rPr>
                <w:rFonts w:ascii="Tahoma" w:hAnsi="Tahoma" w:cs="Tahoma"/>
                <w:sz w:val="13"/>
              </w:rPr>
            </w:pPr>
            <w:r w:rsidRPr="00222CE3">
              <w:rPr>
                <w:rFonts w:ascii="Tahoma" w:hAnsi="Tahoma" w:cs="Tahoma"/>
                <w:sz w:val="13"/>
              </w:rPr>
              <w:t>1</w:t>
            </w:r>
          </w:p>
        </w:tc>
        <w:tc>
          <w:tcPr>
            <w:tcW w:w="449" w:type="dxa"/>
            <w:tcBorders>
              <w:bottom w:val="single" w:sz="4" w:space="0" w:color="auto"/>
              <w:right w:val="single" w:sz="18" w:space="0" w:color="auto"/>
            </w:tcBorders>
            <w:shd w:val="clear" w:color="auto" w:fill="auto"/>
            <w:vAlign w:val="center"/>
          </w:tcPr>
          <w:p w14:paraId="41ACEB9E" w14:textId="77777777" w:rsidR="00913A0A" w:rsidRPr="00222CE3" w:rsidDel="006A2F66" w:rsidRDefault="00913A0A" w:rsidP="001A63C6">
            <w:pPr>
              <w:pStyle w:val="TableText"/>
              <w:widowControl w:val="0"/>
              <w:rPr>
                <w:rFonts w:ascii="Tahoma" w:hAnsi="Tahoma" w:cs="Tahoma"/>
                <w:sz w:val="13"/>
              </w:rPr>
            </w:pPr>
            <w:r w:rsidRPr="00222CE3">
              <w:rPr>
                <w:rFonts w:ascii="Tahoma" w:hAnsi="Tahoma" w:cs="Tahoma"/>
                <w:sz w:val="13"/>
              </w:rPr>
              <w:t>A</w:t>
            </w:r>
          </w:p>
        </w:tc>
        <w:tc>
          <w:tcPr>
            <w:tcW w:w="349" w:type="dxa"/>
            <w:tcBorders>
              <w:left w:val="single" w:sz="18" w:space="0" w:color="auto"/>
              <w:bottom w:val="single" w:sz="4" w:space="0" w:color="auto"/>
              <w:right w:val="single" w:sz="18" w:space="0" w:color="auto"/>
            </w:tcBorders>
            <w:shd w:val="clear" w:color="auto" w:fill="auto"/>
            <w:vAlign w:val="center"/>
          </w:tcPr>
          <w:p w14:paraId="21D7E963" w14:textId="77777777" w:rsidR="00913A0A" w:rsidRPr="00222CE3" w:rsidDel="006A2F66" w:rsidRDefault="00913A0A" w:rsidP="001A63C6">
            <w:pPr>
              <w:pStyle w:val="TableText"/>
              <w:widowControl w:val="0"/>
              <w:rPr>
                <w:rFonts w:ascii="Tahoma" w:hAnsi="Tahoma" w:cs="Tahoma"/>
                <w:sz w:val="13"/>
              </w:rPr>
            </w:pPr>
            <w:r w:rsidRPr="00222CE3">
              <w:rPr>
                <w:rFonts w:ascii="Tahoma" w:hAnsi="Tahoma" w:cs="Tahoma"/>
                <w:sz w:val="13"/>
              </w:rPr>
              <w:t>P</w:t>
            </w:r>
          </w:p>
        </w:tc>
        <w:tc>
          <w:tcPr>
            <w:tcW w:w="601" w:type="dxa"/>
            <w:tcBorders>
              <w:bottom w:val="single" w:sz="4" w:space="0" w:color="auto"/>
            </w:tcBorders>
            <w:shd w:val="clear" w:color="auto" w:fill="auto"/>
          </w:tcPr>
          <w:p w14:paraId="73213E66" w14:textId="77777777" w:rsidR="00913A0A" w:rsidRPr="00222CE3" w:rsidDel="006A2F66" w:rsidRDefault="00913A0A" w:rsidP="001A63C6">
            <w:pPr>
              <w:pStyle w:val="TableText"/>
              <w:widowControl w:val="0"/>
              <w:spacing w:before="120"/>
              <w:rPr>
                <w:rFonts w:ascii="Tahoma" w:hAnsi="Tahoma" w:cs="Tahoma"/>
                <w:sz w:val="13"/>
              </w:rPr>
            </w:pPr>
            <w:r w:rsidRPr="00222CE3">
              <w:rPr>
                <w:rFonts w:ascii="Tahoma" w:hAnsi="Tahoma" w:cs="Tahoma"/>
                <w:sz w:val="13"/>
              </w:rPr>
              <w:t>AO, ST</w:t>
            </w:r>
          </w:p>
        </w:tc>
        <w:tc>
          <w:tcPr>
            <w:tcW w:w="453" w:type="dxa"/>
            <w:tcBorders>
              <w:bottom w:val="single" w:sz="4" w:space="0" w:color="auto"/>
            </w:tcBorders>
            <w:shd w:val="clear" w:color="auto" w:fill="auto"/>
            <w:vAlign w:val="center"/>
          </w:tcPr>
          <w:p w14:paraId="5D63BB2D" w14:textId="77777777" w:rsidR="00913A0A" w:rsidRPr="00222CE3" w:rsidRDefault="00913A0A" w:rsidP="001A63C6">
            <w:pPr>
              <w:pStyle w:val="TableText"/>
              <w:widowControl w:val="0"/>
              <w:rPr>
                <w:rFonts w:ascii="Tahoma" w:hAnsi="Tahoma" w:cs="Tahoma"/>
                <w:sz w:val="13"/>
              </w:rPr>
            </w:pPr>
          </w:p>
        </w:tc>
        <w:tc>
          <w:tcPr>
            <w:tcW w:w="483" w:type="dxa"/>
            <w:tcBorders>
              <w:bottom w:val="single" w:sz="4" w:space="0" w:color="auto"/>
            </w:tcBorders>
          </w:tcPr>
          <w:p w14:paraId="56108B62" w14:textId="77777777" w:rsidR="00913A0A" w:rsidRPr="00222CE3" w:rsidRDefault="002C4BA9" w:rsidP="001A63C6">
            <w:pPr>
              <w:pStyle w:val="TableText"/>
              <w:widowControl w:val="0"/>
              <w:rPr>
                <w:rFonts w:ascii="Tahoma" w:hAnsi="Tahoma" w:cs="Tahoma"/>
                <w:sz w:val="13"/>
              </w:rPr>
            </w:pPr>
            <w:r w:rsidRPr="00222CE3">
              <w:rPr>
                <w:rFonts w:ascii="Tahoma" w:hAnsi="Tahoma" w:cs="Tahoma"/>
                <w:sz w:val="13"/>
              </w:rPr>
              <w:t>A</w:t>
            </w:r>
          </w:p>
        </w:tc>
      </w:tr>
      <w:tr w:rsidR="000C4675" w:rsidRPr="00222CE3" w14:paraId="566725AA" w14:textId="77777777" w:rsidTr="000C4675">
        <w:trPr>
          <w:trHeight w:val="145"/>
        </w:trPr>
        <w:tc>
          <w:tcPr>
            <w:tcW w:w="2446" w:type="dxa"/>
            <w:gridSpan w:val="2"/>
            <w:tcBorders>
              <w:bottom w:val="single" w:sz="4" w:space="0" w:color="auto"/>
            </w:tcBorders>
            <w:shd w:val="clear" w:color="auto" w:fill="FABF8F"/>
            <w:vAlign w:val="center"/>
          </w:tcPr>
          <w:p w14:paraId="08D44B71" w14:textId="77777777" w:rsidR="00913A0A" w:rsidRPr="00222CE3" w:rsidDel="006A2F66" w:rsidRDefault="00913A0A" w:rsidP="001A63C6">
            <w:pPr>
              <w:pStyle w:val="Heading2"/>
              <w:ind w:left="0"/>
              <w:rPr>
                <w:rFonts w:ascii="Tahoma" w:hAnsi="Tahoma" w:cs="Tahoma"/>
                <w:b w:val="0"/>
                <w:sz w:val="14"/>
                <w:szCs w:val="16"/>
              </w:rPr>
            </w:pPr>
            <w:bookmarkStart w:id="262" w:name="_Toc336338002"/>
            <w:bookmarkStart w:id="263" w:name="_Toc377682781"/>
            <w:r w:rsidRPr="00222CE3">
              <w:rPr>
                <w:rFonts w:ascii="Tahoma" w:hAnsi="Tahoma" w:cs="Tahoma"/>
                <w:b w:val="0"/>
                <w:sz w:val="14"/>
                <w:szCs w:val="16"/>
              </w:rPr>
              <w:t>Licencia CAL de Lync Server Plus</w:t>
            </w:r>
            <w:bookmarkEnd w:id="262"/>
            <w:r w:rsidRPr="00222CE3">
              <w:rPr>
                <w:rFonts w:ascii="Tahoma" w:hAnsi="Tahoma" w:cs="Tahoma"/>
                <w:b w:val="0"/>
                <w:sz w:val="14"/>
                <w:szCs w:val="16"/>
              </w:rPr>
              <w:t xml:space="preserve"> 2013</w:t>
            </w:r>
            <w:bookmarkEnd w:id="263"/>
          </w:p>
        </w:tc>
        <w:tc>
          <w:tcPr>
            <w:tcW w:w="502" w:type="dxa"/>
            <w:tcBorders>
              <w:bottom w:val="single" w:sz="4" w:space="0" w:color="auto"/>
            </w:tcBorders>
            <w:shd w:val="clear" w:color="auto" w:fill="FABF8F"/>
            <w:vAlign w:val="center"/>
          </w:tcPr>
          <w:p w14:paraId="535EEAE4" w14:textId="77777777" w:rsidR="00913A0A" w:rsidRPr="00222CE3" w:rsidDel="006A2F66" w:rsidRDefault="00913A0A" w:rsidP="001A63C6">
            <w:pPr>
              <w:pStyle w:val="TableText"/>
              <w:widowControl w:val="0"/>
              <w:rPr>
                <w:b/>
                <w:color w:val="0000FF"/>
                <w:sz w:val="13"/>
                <w:szCs w:val="13"/>
                <w:u w:val="single"/>
              </w:rPr>
            </w:pPr>
            <w:bookmarkStart w:id="264" w:name="_Hlt335908886"/>
          </w:p>
        </w:tc>
        <w:bookmarkEnd w:id="264"/>
        <w:tc>
          <w:tcPr>
            <w:tcW w:w="447" w:type="dxa"/>
            <w:tcBorders>
              <w:bottom w:val="single" w:sz="4" w:space="0" w:color="auto"/>
            </w:tcBorders>
            <w:shd w:val="clear" w:color="auto" w:fill="FABF8F"/>
          </w:tcPr>
          <w:p w14:paraId="7B66198C" w14:textId="77777777" w:rsidR="00913A0A" w:rsidRPr="00222CE3" w:rsidDel="006A2F66" w:rsidRDefault="00913A0A" w:rsidP="001A63C6">
            <w:pPr>
              <w:pStyle w:val="TableText"/>
              <w:widowControl w:val="0"/>
              <w:spacing w:before="120"/>
              <w:rPr>
                <w:rFonts w:ascii="Tahoma" w:hAnsi="Tahoma" w:cs="Tahoma"/>
                <w:color w:val="000000"/>
                <w:sz w:val="13"/>
              </w:rPr>
            </w:pPr>
            <w:r w:rsidRPr="00222CE3">
              <w:rPr>
                <w:rFonts w:ascii="Tahoma" w:hAnsi="Tahoma" w:cs="Tahoma"/>
                <w:color w:val="000000"/>
                <w:sz w:val="13"/>
              </w:rPr>
              <w:t>10/12</w:t>
            </w:r>
          </w:p>
        </w:tc>
        <w:tc>
          <w:tcPr>
            <w:tcW w:w="359" w:type="dxa"/>
            <w:tcBorders>
              <w:bottom w:val="single" w:sz="4" w:space="0" w:color="auto"/>
              <w:right w:val="single" w:sz="18" w:space="0" w:color="auto"/>
            </w:tcBorders>
            <w:shd w:val="clear" w:color="auto" w:fill="FABF8F"/>
            <w:vAlign w:val="center"/>
          </w:tcPr>
          <w:p w14:paraId="16EEFF35" w14:textId="77777777" w:rsidR="00913A0A" w:rsidRPr="00222CE3" w:rsidDel="006A2F66" w:rsidRDefault="00913A0A" w:rsidP="001A63C6">
            <w:pPr>
              <w:pStyle w:val="TableText"/>
              <w:widowControl w:val="0"/>
              <w:rPr>
                <w:rFonts w:ascii="Tahoma" w:hAnsi="Tahoma" w:cs="Tahoma"/>
                <w:sz w:val="13"/>
              </w:rPr>
            </w:pPr>
            <w:r w:rsidRPr="00222CE3">
              <w:rPr>
                <w:rFonts w:ascii="Tahoma" w:hAnsi="Tahoma" w:cs="Tahoma"/>
                <w:sz w:val="13"/>
              </w:rPr>
              <w:t>SRV</w:t>
            </w:r>
          </w:p>
        </w:tc>
        <w:tc>
          <w:tcPr>
            <w:tcW w:w="363" w:type="dxa"/>
            <w:tcBorders>
              <w:left w:val="single" w:sz="18" w:space="0" w:color="auto"/>
              <w:bottom w:val="single" w:sz="4" w:space="0" w:color="auto"/>
            </w:tcBorders>
            <w:shd w:val="clear" w:color="auto" w:fill="FABF8F"/>
            <w:vAlign w:val="center"/>
          </w:tcPr>
          <w:p w14:paraId="69C144BB" w14:textId="77777777" w:rsidR="00913A0A" w:rsidRPr="00222CE3" w:rsidDel="006A2F66" w:rsidRDefault="00913A0A" w:rsidP="001A63C6">
            <w:pPr>
              <w:pStyle w:val="TableText"/>
              <w:widowControl w:val="0"/>
              <w:rPr>
                <w:rFonts w:ascii="Tahoma" w:hAnsi="Tahoma" w:cs="Tahoma"/>
                <w:sz w:val="13"/>
              </w:rPr>
            </w:pPr>
            <w:r w:rsidRPr="00222CE3">
              <w:rPr>
                <w:rFonts w:ascii="Tahoma" w:hAnsi="Tahoma" w:cs="Tahoma"/>
                <w:sz w:val="13"/>
              </w:rPr>
              <w:t>1</w:t>
            </w:r>
          </w:p>
        </w:tc>
        <w:tc>
          <w:tcPr>
            <w:tcW w:w="456" w:type="dxa"/>
            <w:gridSpan w:val="2"/>
            <w:tcBorders>
              <w:bottom w:val="single" w:sz="4" w:space="0" w:color="auto"/>
            </w:tcBorders>
            <w:shd w:val="clear" w:color="auto" w:fill="FABF8F"/>
            <w:vAlign w:val="center"/>
          </w:tcPr>
          <w:p w14:paraId="3676A7C8" w14:textId="77777777" w:rsidR="00913A0A" w:rsidRPr="00222CE3" w:rsidDel="006A2F66" w:rsidRDefault="00913A0A" w:rsidP="001A63C6">
            <w:pPr>
              <w:pStyle w:val="TableText"/>
              <w:widowControl w:val="0"/>
              <w:rPr>
                <w:rFonts w:ascii="Tahoma" w:hAnsi="Tahoma" w:cs="Tahoma"/>
                <w:sz w:val="13"/>
              </w:rPr>
            </w:pPr>
            <w:r w:rsidRPr="00222CE3">
              <w:rPr>
                <w:rFonts w:ascii="Tahoma" w:hAnsi="Tahoma" w:cs="Tahoma"/>
                <w:sz w:val="13"/>
              </w:rPr>
              <w:t>3</w:t>
            </w:r>
          </w:p>
        </w:tc>
        <w:tc>
          <w:tcPr>
            <w:tcW w:w="451" w:type="dxa"/>
            <w:tcBorders>
              <w:bottom w:val="single" w:sz="4" w:space="0" w:color="auto"/>
            </w:tcBorders>
            <w:shd w:val="clear" w:color="auto" w:fill="FABF8F"/>
            <w:vAlign w:val="center"/>
          </w:tcPr>
          <w:p w14:paraId="010F6213" w14:textId="77777777" w:rsidR="00913A0A" w:rsidRPr="00222CE3" w:rsidDel="006A2F66" w:rsidRDefault="00913A0A" w:rsidP="001A63C6">
            <w:pPr>
              <w:pStyle w:val="TableText"/>
              <w:widowControl w:val="0"/>
              <w:rPr>
                <w:rFonts w:ascii="Tahoma" w:hAnsi="Tahoma" w:cs="Tahoma"/>
                <w:sz w:val="13"/>
              </w:rPr>
            </w:pPr>
            <w:r w:rsidRPr="00222CE3">
              <w:rPr>
                <w:rFonts w:ascii="Tahoma" w:hAnsi="Tahoma" w:cs="Tahoma"/>
                <w:sz w:val="13"/>
              </w:rPr>
              <w:t>2</w:t>
            </w:r>
          </w:p>
        </w:tc>
        <w:tc>
          <w:tcPr>
            <w:tcW w:w="449" w:type="dxa"/>
            <w:tcBorders>
              <w:bottom w:val="single" w:sz="4" w:space="0" w:color="auto"/>
            </w:tcBorders>
            <w:shd w:val="clear" w:color="auto" w:fill="FABF8F"/>
            <w:vAlign w:val="center"/>
          </w:tcPr>
          <w:p w14:paraId="46323224" w14:textId="77777777" w:rsidR="00913A0A" w:rsidRPr="00222CE3" w:rsidDel="006A2F66" w:rsidRDefault="00913A0A" w:rsidP="001A63C6">
            <w:pPr>
              <w:pStyle w:val="TableText"/>
              <w:widowControl w:val="0"/>
              <w:rPr>
                <w:rFonts w:ascii="Tahoma" w:hAnsi="Tahoma" w:cs="Tahoma"/>
                <w:sz w:val="13"/>
              </w:rPr>
            </w:pPr>
            <w:r w:rsidRPr="00222CE3">
              <w:rPr>
                <w:rFonts w:ascii="Tahoma" w:hAnsi="Tahoma" w:cs="Tahoma"/>
                <w:sz w:val="13"/>
              </w:rPr>
              <w:t>2</w:t>
            </w:r>
          </w:p>
        </w:tc>
        <w:tc>
          <w:tcPr>
            <w:tcW w:w="456" w:type="dxa"/>
            <w:tcBorders>
              <w:bottom w:val="single" w:sz="4" w:space="0" w:color="auto"/>
            </w:tcBorders>
            <w:shd w:val="clear" w:color="auto" w:fill="FABF8F"/>
            <w:vAlign w:val="center"/>
          </w:tcPr>
          <w:p w14:paraId="0EBA749C" w14:textId="77777777" w:rsidR="00913A0A" w:rsidRPr="00222CE3" w:rsidDel="006A2F66" w:rsidRDefault="00913A0A" w:rsidP="001A63C6">
            <w:pPr>
              <w:pStyle w:val="TableText"/>
              <w:widowControl w:val="0"/>
              <w:rPr>
                <w:rFonts w:ascii="Tahoma" w:hAnsi="Tahoma" w:cs="Tahoma"/>
                <w:sz w:val="13"/>
              </w:rPr>
            </w:pPr>
            <w:r w:rsidRPr="00222CE3">
              <w:rPr>
                <w:rFonts w:ascii="Tahoma" w:hAnsi="Tahoma" w:cs="Tahoma"/>
                <w:sz w:val="13"/>
              </w:rPr>
              <w:t>2</w:t>
            </w:r>
          </w:p>
        </w:tc>
        <w:tc>
          <w:tcPr>
            <w:tcW w:w="458" w:type="dxa"/>
            <w:tcBorders>
              <w:bottom w:val="single" w:sz="4" w:space="0" w:color="auto"/>
            </w:tcBorders>
            <w:shd w:val="clear" w:color="auto" w:fill="FABF8F"/>
            <w:vAlign w:val="center"/>
          </w:tcPr>
          <w:p w14:paraId="22184856" w14:textId="77777777" w:rsidR="00913A0A" w:rsidRPr="00222CE3" w:rsidDel="006A2F66" w:rsidRDefault="00913A0A" w:rsidP="001A63C6">
            <w:pPr>
              <w:pStyle w:val="TableText"/>
              <w:widowControl w:val="0"/>
              <w:rPr>
                <w:rFonts w:ascii="Tahoma" w:hAnsi="Tahoma" w:cs="Tahoma"/>
                <w:sz w:val="13"/>
              </w:rPr>
            </w:pPr>
            <w:r w:rsidRPr="00222CE3">
              <w:rPr>
                <w:rFonts w:ascii="Tahoma" w:hAnsi="Tahoma" w:cs="Tahoma"/>
                <w:sz w:val="13"/>
              </w:rPr>
              <w:t>1</w:t>
            </w:r>
          </w:p>
        </w:tc>
        <w:tc>
          <w:tcPr>
            <w:tcW w:w="372" w:type="dxa"/>
            <w:tcBorders>
              <w:bottom w:val="single" w:sz="4" w:space="0" w:color="auto"/>
              <w:right w:val="single" w:sz="18" w:space="0" w:color="auto"/>
            </w:tcBorders>
            <w:shd w:val="clear" w:color="auto" w:fill="FABF8F"/>
            <w:vAlign w:val="center"/>
          </w:tcPr>
          <w:p w14:paraId="189BBF8B" w14:textId="77777777" w:rsidR="00913A0A" w:rsidRPr="00222CE3" w:rsidDel="006A2F66" w:rsidRDefault="00913A0A" w:rsidP="001A63C6">
            <w:pPr>
              <w:pStyle w:val="TableText"/>
              <w:widowControl w:val="0"/>
              <w:rPr>
                <w:rFonts w:ascii="Tahoma" w:hAnsi="Tahoma" w:cs="Tahoma"/>
                <w:sz w:val="13"/>
              </w:rPr>
            </w:pPr>
            <w:r w:rsidRPr="00222CE3">
              <w:rPr>
                <w:rFonts w:ascii="Tahoma" w:hAnsi="Tahoma" w:cs="Tahoma"/>
                <w:sz w:val="13"/>
              </w:rPr>
              <w:t>1</w:t>
            </w:r>
          </w:p>
        </w:tc>
        <w:tc>
          <w:tcPr>
            <w:tcW w:w="449" w:type="dxa"/>
            <w:tcBorders>
              <w:left w:val="single" w:sz="18" w:space="0" w:color="auto"/>
              <w:bottom w:val="single" w:sz="4" w:space="0" w:color="auto"/>
            </w:tcBorders>
            <w:shd w:val="clear" w:color="auto" w:fill="FABF8F"/>
            <w:vAlign w:val="center"/>
          </w:tcPr>
          <w:p w14:paraId="2A100918" w14:textId="77777777" w:rsidR="00913A0A" w:rsidRPr="00222CE3" w:rsidDel="006A2F66" w:rsidRDefault="00913A0A" w:rsidP="001A63C6">
            <w:pPr>
              <w:pStyle w:val="TableText"/>
              <w:widowControl w:val="0"/>
              <w:rPr>
                <w:rFonts w:ascii="Tahoma" w:hAnsi="Tahoma" w:cs="Tahoma"/>
                <w:sz w:val="13"/>
              </w:rPr>
            </w:pPr>
            <w:r w:rsidRPr="00222CE3">
              <w:rPr>
                <w:rFonts w:ascii="Tahoma" w:hAnsi="Tahoma" w:cs="Tahoma"/>
                <w:sz w:val="13"/>
              </w:rPr>
              <w:t>1</w:t>
            </w:r>
          </w:p>
        </w:tc>
        <w:tc>
          <w:tcPr>
            <w:tcW w:w="449" w:type="dxa"/>
            <w:tcBorders>
              <w:bottom w:val="single" w:sz="4" w:space="0" w:color="auto"/>
            </w:tcBorders>
            <w:shd w:val="clear" w:color="auto" w:fill="FABF8F"/>
            <w:vAlign w:val="center"/>
          </w:tcPr>
          <w:p w14:paraId="4439B024" w14:textId="77777777" w:rsidR="00913A0A" w:rsidRPr="00222CE3" w:rsidDel="006A2F66" w:rsidRDefault="00913A0A" w:rsidP="001A63C6">
            <w:pPr>
              <w:pStyle w:val="TableText"/>
              <w:widowControl w:val="0"/>
              <w:rPr>
                <w:rFonts w:ascii="Tahoma" w:hAnsi="Tahoma" w:cs="Tahoma"/>
                <w:sz w:val="13"/>
              </w:rPr>
            </w:pPr>
            <w:r w:rsidRPr="00222CE3">
              <w:rPr>
                <w:rFonts w:ascii="Tahoma" w:hAnsi="Tahoma" w:cs="Tahoma"/>
                <w:sz w:val="13"/>
              </w:rPr>
              <w:t>2</w:t>
            </w:r>
          </w:p>
        </w:tc>
        <w:tc>
          <w:tcPr>
            <w:tcW w:w="449" w:type="dxa"/>
            <w:tcBorders>
              <w:bottom w:val="single" w:sz="4" w:space="0" w:color="auto"/>
              <w:right w:val="single" w:sz="18" w:space="0" w:color="auto"/>
            </w:tcBorders>
            <w:shd w:val="clear" w:color="auto" w:fill="FABF8F"/>
            <w:vAlign w:val="center"/>
          </w:tcPr>
          <w:p w14:paraId="7427276C" w14:textId="77777777" w:rsidR="00913A0A" w:rsidRPr="00222CE3" w:rsidDel="006A2F66" w:rsidRDefault="00913A0A" w:rsidP="001A63C6">
            <w:pPr>
              <w:pStyle w:val="TableText"/>
              <w:widowControl w:val="0"/>
              <w:rPr>
                <w:rFonts w:ascii="Tahoma" w:hAnsi="Tahoma" w:cs="Tahoma"/>
                <w:sz w:val="13"/>
              </w:rPr>
            </w:pPr>
            <w:r w:rsidRPr="00222CE3">
              <w:rPr>
                <w:rFonts w:ascii="Tahoma" w:hAnsi="Tahoma" w:cs="Tahoma"/>
                <w:sz w:val="13"/>
              </w:rPr>
              <w:t>1</w:t>
            </w:r>
          </w:p>
        </w:tc>
        <w:tc>
          <w:tcPr>
            <w:tcW w:w="449" w:type="dxa"/>
            <w:tcBorders>
              <w:left w:val="single" w:sz="18" w:space="0" w:color="auto"/>
              <w:bottom w:val="single" w:sz="4" w:space="0" w:color="auto"/>
            </w:tcBorders>
            <w:shd w:val="clear" w:color="auto" w:fill="FABF8F"/>
            <w:vAlign w:val="center"/>
          </w:tcPr>
          <w:p w14:paraId="1D204BFA" w14:textId="77777777" w:rsidR="00913A0A" w:rsidRPr="00222CE3" w:rsidDel="006A2F66" w:rsidRDefault="00913A0A" w:rsidP="001A63C6">
            <w:pPr>
              <w:pStyle w:val="TableText"/>
              <w:widowControl w:val="0"/>
              <w:rPr>
                <w:rFonts w:ascii="Tahoma" w:hAnsi="Tahoma" w:cs="Tahoma"/>
                <w:sz w:val="13"/>
              </w:rPr>
            </w:pPr>
            <w:r w:rsidRPr="00222CE3">
              <w:rPr>
                <w:rFonts w:ascii="Tahoma" w:hAnsi="Tahoma" w:cs="Tahoma"/>
                <w:sz w:val="13"/>
              </w:rPr>
              <w:t>1</w:t>
            </w:r>
          </w:p>
        </w:tc>
        <w:tc>
          <w:tcPr>
            <w:tcW w:w="449" w:type="dxa"/>
            <w:tcBorders>
              <w:bottom w:val="single" w:sz="4" w:space="0" w:color="auto"/>
              <w:right w:val="single" w:sz="18" w:space="0" w:color="auto"/>
            </w:tcBorders>
            <w:shd w:val="clear" w:color="auto" w:fill="FABF8F"/>
            <w:vAlign w:val="center"/>
          </w:tcPr>
          <w:p w14:paraId="7B0F8577" w14:textId="77777777" w:rsidR="00913A0A" w:rsidRPr="00222CE3" w:rsidDel="006A2F66" w:rsidRDefault="00913A0A" w:rsidP="001A63C6">
            <w:pPr>
              <w:pStyle w:val="TableText"/>
              <w:widowControl w:val="0"/>
              <w:rPr>
                <w:rFonts w:ascii="Tahoma" w:hAnsi="Tahoma" w:cs="Tahoma"/>
                <w:sz w:val="13"/>
              </w:rPr>
            </w:pPr>
            <w:r w:rsidRPr="00222CE3">
              <w:rPr>
                <w:rFonts w:ascii="Tahoma" w:hAnsi="Tahoma" w:cs="Tahoma"/>
                <w:sz w:val="13"/>
              </w:rPr>
              <w:t>A</w:t>
            </w:r>
          </w:p>
        </w:tc>
        <w:tc>
          <w:tcPr>
            <w:tcW w:w="349" w:type="dxa"/>
            <w:tcBorders>
              <w:left w:val="single" w:sz="18" w:space="0" w:color="auto"/>
              <w:bottom w:val="single" w:sz="4" w:space="0" w:color="auto"/>
              <w:right w:val="single" w:sz="18" w:space="0" w:color="auto"/>
            </w:tcBorders>
            <w:shd w:val="clear" w:color="auto" w:fill="FABF8F"/>
            <w:vAlign w:val="center"/>
          </w:tcPr>
          <w:p w14:paraId="1D8029A8" w14:textId="77777777" w:rsidR="00913A0A" w:rsidRPr="00222CE3" w:rsidDel="006A2F66" w:rsidRDefault="00913A0A" w:rsidP="001A63C6">
            <w:pPr>
              <w:pStyle w:val="TableText"/>
              <w:widowControl w:val="0"/>
              <w:rPr>
                <w:rFonts w:ascii="Tahoma" w:hAnsi="Tahoma" w:cs="Tahoma"/>
                <w:sz w:val="13"/>
              </w:rPr>
            </w:pPr>
            <w:r w:rsidRPr="00222CE3">
              <w:rPr>
                <w:rFonts w:ascii="Tahoma" w:hAnsi="Tahoma" w:cs="Tahoma"/>
                <w:sz w:val="13"/>
              </w:rPr>
              <w:t>P</w:t>
            </w:r>
          </w:p>
        </w:tc>
        <w:tc>
          <w:tcPr>
            <w:tcW w:w="601" w:type="dxa"/>
            <w:tcBorders>
              <w:bottom w:val="single" w:sz="4" w:space="0" w:color="auto"/>
            </w:tcBorders>
            <w:shd w:val="clear" w:color="auto" w:fill="FABF8F"/>
          </w:tcPr>
          <w:p w14:paraId="58CADC95" w14:textId="77777777" w:rsidR="00913A0A" w:rsidRPr="00222CE3" w:rsidDel="006A2F66" w:rsidRDefault="00913A0A" w:rsidP="001A63C6">
            <w:pPr>
              <w:pStyle w:val="TableText"/>
              <w:widowControl w:val="0"/>
              <w:spacing w:before="120"/>
              <w:rPr>
                <w:rFonts w:ascii="Tahoma" w:hAnsi="Tahoma" w:cs="Tahoma"/>
                <w:sz w:val="13"/>
              </w:rPr>
            </w:pPr>
            <w:r w:rsidRPr="00222CE3">
              <w:rPr>
                <w:rFonts w:ascii="Tahoma" w:hAnsi="Tahoma" w:cs="Tahoma"/>
                <w:sz w:val="13"/>
              </w:rPr>
              <w:t>A, ST</w:t>
            </w:r>
          </w:p>
        </w:tc>
        <w:tc>
          <w:tcPr>
            <w:tcW w:w="453" w:type="dxa"/>
            <w:tcBorders>
              <w:bottom w:val="single" w:sz="4" w:space="0" w:color="auto"/>
            </w:tcBorders>
            <w:shd w:val="clear" w:color="auto" w:fill="FABF8F"/>
            <w:vAlign w:val="center"/>
          </w:tcPr>
          <w:p w14:paraId="797D3610" w14:textId="77777777" w:rsidR="00913A0A" w:rsidRPr="00222CE3" w:rsidRDefault="00913A0A" w:rsidP="001A63C6">
            <w:pPr>
              <w:pStyle w:val="TableText"/>
              <w:widowControl w:val="0"/>
              <w:rPr>
                <w:rFonts w:ascii="Tahoma" w:hAnsi="Tahoma" w:cs="Tahoma"/>
                <w:sz w:val="13"/>
              </w:rPr>
            </w:pPr>
          </w:p>
        </w:tc>
        <w:tc>
          <w:tcPr>
            <w:tcW w:w="483" w:type="dxa"/>
            <w:tcBorders>
              <w:bottom w:val="single" w:sz="4" w:space="0" w:color="auto"/>
            </w:tcBorders>
            <w:shd w:val="clear" w:color="auto" w:fill="FABF8F"/>
          </w:tcPr>
          <w:p w14:paraId="53900044" w14:textId="77777777" w:rsidR="00913A0A" w:rsidRPr="00222CE3" w:rsidRDefault="002C4BA9" w:rsidP="001A63C6">
            <w:pPr>
              <w:pStyle w:val="TableText"/>
              <w:widowControl w:val="0"/>
              <w:rPr>
                <w:rFonts w:ascii="Tahoma" w:hAnsi="Tahoma" w:cs="Tahoma"/>
                <w:sz w:val="13"/>
              </w:rPr>
            </w:pPr>
            <w:r w:rsidRPr="00222CE3">
              <w:rPr>
                <w:rFonts w:ascii="Tahoma" w:hAnsi="Tahoma" w:cs="Tahoma"/>
                <w:sz w:val="13"/>
              </w:rPr>
              <w:t>A</w:t>
            </w:r>
          </w:p>
        </w:tc>
      </w:tr>
      <w:tr w:rsidR="00913A0A" w:rsidRPr="00222CE3" w14:paraId="53AEF6E1" w14:textId="77777777" w:rsidTr="000C4675">
        <w:trPr>
          <w:trHeight w:val="145"/>
        </w:trPr>
        <w:tc>
          <w:tcPr>
            <w:tcW w:w="2446" w:type="dxa"/>
            <w:gridSpan w:val="2"/>
            <w:tcBorders>
              <w:bottom w:val="single" w:sz="4" w:space="0" w:color="auto"/>
            </w:tcBorders>
            <w:shd w:val="clear" w:color="auto" w:fill="auto"/>
            <w:vAlign w:val="center"/>
          </w:tcPr>
          <w:p w14:paraId="4E1CD95A" w14:textId="77777777" w:rsidR="00913A0A" w:rsidRPr="00222CE3" w:rsidDel="006A2F66" w:rsidRDefault="00913A0A" w:rsidP="000E0C3E">
            <w:pPr>
              <w:pStyle w:val="Heading2"/>
              <w:ind w:left="0"/>
              <w:rPr>
                <w:rFonts w:ascii="Tahoma" w:hAnsi="Tahoma" w:cs="Tahoma"/>
                <w:b w:val="0"/>
                <w:sz w:val="14"/>
                <w:szCs w:val="16"/>
              </w:rPr>
            </w:pPr>
            <w:bookmarkStart w:id="265" w:name="_Toc336338005"/>
            <w:bookmarkStart w:id="266" w:name="_Toc377682782"/>
            <w:r w:rsidRPr="00222CE3">
              <w:rPr>
                <w:rFonts w:ascii="Tahoma" w:hAnsi="Tahoma" w:cs="Tahoma"/>
                <w:b w:val="0"/>
                <w:sz w:val="14"/>
                <w:szCs w:val="16"/>
              </w:rPr>
              <w:t>Licencia CAL de Lync Server Standard</w:t>
            </w:r>
            <w:bookmarkEnd w:id="265"/>
            <w:r w:rsidR="000E0C3E">
              <w:rPr>
                <w:rFonts w:ascii="Tahoma" w:hAnsi="Tahoma" w:cs="Tahoma"/>
                <w:b w:val="0"/>
                <w:sz w:val="14"/>
                <w:szCs w:val="16"/>
              </w:rPr>
              <w:t> </w:t>
            </w:r>
            <w:r w:rsidRPr="00222CE3">
              <w:rPr>
                <w:rFonts w:ascii="Tahoma" w:hAnsi="Tahoma" w:cs="Tahoma"/>
                <w:b w:val="0"/>
                <w:sz w:val="14"/>
                <w:szCs w:val="16"/>
              </w:rPr>
              <w:t>2013</w:t>
            </w:r>
            <w:bookmarkEnd w:id="266"/>
          </w:p>
        </w:tc>
        <w:tc>
          <w:tcPr>
            <w:tcW w:w="502" w:type="dxa"/>
            <w:tcBorders>
              <w:bottom w:val="single" w:sz="4" w:space="0" w:color="auto"/>
            </w:tcBorders>
            <w:shd w:val="clear" w:color="auto" w:fill="auto"/>
            <w:vAlign w:val="center"/>
          </w:tcPr>
          <w:p w14:paraId="43CB2F6E" w14:textId="77777777" w:rsidR="00913A0A" w:rsidRPr="00222CE3" w:rsidDel="006A2F66" w:rsidRDefault="00913A0A" w:rsidP="001A63C6">
            <w:pPr>
              <w:pStyle w:val="TableText"/>
              <w:widowControl w:val="0"/>
              <w:rPr>
                <w:b/>
                <w:color w:val="0000FF"/>
                <w:sz w:val="13"/>
                <w:szCs w:val="13"/>
                <w:u w:val="single"/>
              </w:rPr>
            </w:pPr>
          </w:p>
        </w:tc>
        <w:tc>
          <w:tcPr>
            <w:tcW w:w="447" w:type="dxa"/>
            <w:tcBorders>
              <w:bottom w:val="single" w:sz="4" w:space="0" w:color="auto"/>
            </w:tcBorders>
            <w:shd w:val="clear" w:color="auto" w:fill="auto"/>
          </w:tcPr>
          <w:p w14:paraId="64E771B7" w14:textId="77777777" w:rsidR="00913A0A" w:rsidRPr="00222CE3" w:rsidDel="006A2F66" w:rsidRDefault="00913A0A" w:rsidP="001A63C6">
            <w:pPr>
              <w:pStyle w:val="TableText"/>
              <w:widowControl w:val="0"/>
              <w:spacing w:before="120"/>
              <w:rPr>
                <w:rFonts w:ascii="Tahoma" w:hAnsi="Tahoma" w:cs="Tahoma"/>
                <w:color w:val="000000"/>
                <w:sz w:val="13"/>
              </w:rPr>
            </w:pPr>
            <w:r w:rsidRPr="00222CE3">
              <w:rPr>
                <w:rFonts w:ascii="Tahoma" w:hAnsi="Tahoma" w:cs="Tahoma"/>
                <w:color w:val="000000"/>
                <w:sz w:val="13"/>
              </w:rPr>
              <w:t>10/12</w:t>
            </w:r>
          </w:p>
        </w:tc>
        <w:tc>
          <w:tcPr>
            <w:tcW w:w="359" w:type="dxa"/>
            <w:tcBorders>
              <w:bottom w:val="single" w:sz="4" w:space="0" w:color="auto"/>
              <w:right w:val="single" w:sz="18" w:space="0" w:color="auto"/>
            </w:tcBorders>
            <w:shd w:val="clear" w:color="auto" w:fill="auto"/>
            <w:vAlign w:val="center"/>
          </w:tcPr>
          <w:p w14:paraId="1E0262C2" w14:textId="77777777" w:rsidR="00913A0A" w:rsidRPr="00222CE3" w:rsidDel="006A2F66" w:rsidRDefault="00913A0A" w:rsidP="001A63C6">
            <w:pPr>
              <w:pStyle w:val="TableText"/>
              <w:widowControl w:val="0"/>
              <w:rPr>
                <w:rFonts w:ascii="Tahoma" w:hAnsi="Tahoma" w:cs="Tahoma"/>
                <w:sz w:val="13"/>
              </w:rPr>
            </w:pPr>
            <w:r w:rsidRPr="00222CE3">
              <w:rPr>
                <w:rFonts w:ascii="Tahoma" w:hAnsi="Tahoma" w:cs="Tahoma"/>
                <w:sz w:val="13"/>
              </w:rPr>
              <w:t>SRV</w:t>
            </w:r>
          </w:p>
        </w:tc>
        <w:tc>
          <w:tcPr>
            <w:tcW w:w="363" w:type="dxa"/>
            <w:tcBorders>
              <w:left w:val="single" w:sz="18" w:space="0" w:color="auto"/>
              <w:bottom w:val="single" w:sz="4" w:space="0" w:color="auto"/>
            </w:tcBorders>
            <w:shd w:val="clear" w:color="auto" w:fill="auto"/>
            <w:vAlign w:val="center"/>
          </w:tcPr>
          <w:p w14:paraId="5C9367D1" w14:textId="77777777" w:rsidR="00913A0A" w:rsidRPr="00222CE3" w:rsidDel="006A2F66" w:rsidRDefault="00913A0A" w:rsidP="001A63C6">
            <w:pPr>
              <w:pStyle w:val="TableText"/>
              <w:widowControl w:val="0"/>
              <w:rPr>
                <w:rFonts w:ascii="Tahoma" w:hAnsi="Tahoma" w:cs="Tahoma"/>
                <w:sz w:val="13"/>
              </w:rPr>
            </w:pPr>
            <w:r w:rsidRPr="00222CE3">
              <w:rPr>
                <w:rFonts w:ascii="Tahoma" w:hAnsi="Tahoma" w:cs="Tahoma"/>
                <w:sz w:val="13"/>
              </w:rPr>
              <w:t>1</w:t>
            </w:r>
          </w:p>
        </w:tc>
        <w:tc>
          <w:tcPr>
            <w:tcW w:w="456" w:type="dxa"/>
            <w:gridSpan w:val="2"/>
            <w:tcBorders>
              <w:bottom w:val="single" w:sz="4" w:space="0" w:color="auto"/>
            </w:tcBorders>
            <w:shd w:val="clear" w:color="auto" w:fill="auto"/>
            <w:vAlign w:val="center"/>
          </w:tcPr>
          <w:p w14:paraId="1E02B7BC" w14:textId="77777777" w:rsidR="00913A0A" w:rsidRPr="00222CE3" w:rsidDel="006A2F66" w:rsidRDefault="00913A0A" w:rsidP="001A63C6">
            <w:pPr>
              <w:pStyle w:val="TableText"/>
              <w:widowControl w:val="0"/>
              <w:rPr>
                <w:rFonts w:ascii="Tahoma" w:hAnsi="Tahoma" w:cs="Tahoma"/>
                <w:sz w:val="13"/>
              </w:rPr>
            </w:pPr>
            <w:r w:rsidRPr="00222CE3">
              <w:rPr>
                <w:rFonts w:ascii="Tahoma" w:hAnsi="Tahoma" w:cs="Tahoma"/>
                <w:sz w:val="13"/>
              </w:rPr>
              <w:t>3</w:t>
            </w:r>
          </w:p>
        </w:tc>
        <w:tc>
          <w:tcPr>
            <w:tcW w:w="451" w:type="dxa"/>
            <w:tcBorders>
              <w:bottom w:val="single" w:sz="4" w:space="0" w:color="auto"/>
            </w:tcBorders>
            <w:shd w:val="clear" w:color="auto" w:fill="auto"/>
            <w:vAlign w:val="center"/>
          </w:tcPr>
          <w:p w14:paraId="694F75F8" w14:textId="77777777" w:rsidR="00913A0A" w:rsidRPr="00222CE3" w:rsidDel="006A2F66" w:rsidRDefault="00913A0A" w:rsidP="001A63C6">
            <w:pPr>
              <w:pStyle w:val="TableText"/>
              <w:widowControl w:val="0"/>
              <w:rPr>
                <w:rFonts w:ascii="Tahoma" w:hAnsi="Tahoma" w:cs="Tahoma"/>
                <w:sz w:val="13"/>
              </w:rPr>
            </w:pPr>
            <w:r w:rsidRPr="00222CE3">
              <w:rPr>
                <w:rFonts w:ascii="Tahoma" w:hAnsi="Tahoma" w:cs="Tahoma"/>
                <w:sz w:val="13"/>
              </w:rPr>
              <w:t>2</w:t>
            </w:r>
          </w:p>
        </w:tc>
        <w:tc>
          <w:tcPr>
            <w:tcW w:w="449" w:type="dxa"/>
            <w:tcBorders>
              <w:bottom w:val="single" w:sz="4" w:space="0" w:color="auto"/>
            </w:tcBorders>
            <w:shd w:val="clear" w:color="auto" w:fill="auto"/>
            <w:vAlign w:val="center"/>
          </w:tcPr>
          <w:p w14:paraId="286DA0A8" w14:textId="77777777" w:rsidR="00913A0A" w:rsidRPr="00222CE3" w:rsidDel="006A2F66" w:rsidRDefault="00913A0A" w:rsidP="001A63C6">
            <w:pPr>
              <w:pStyle w:val="TableText"/>
              <w:widowControl w:val="0"/>
              <w:rPr>
                <w:rFonts w:ascii="Tahoma" w:hAnsi="Tahoma" w:cs="Tahoma"/>
                <w:sz w:val="13"/>
              </w:rPr>
            </w:pPr>
            <w:r w:rsidRPr="00222CE3">
              <w:rPr>
                <w:rFonts w:ascii="Tahoma" w:hAnsi="Tahoma" w:cs="Tahoma"/>
                <w:sz w:val="13"/>
              </w:rPr>
              <w:t>2</w:t>
            </w:r>
          </w:p>
        </w:tc>
        <w:tc>
          <w:tcPr>
            <w:tcW w:w="456" w:type="dxa"/>
            <w:tcBorders>
              <w:bottom w:val="single" w:sz="4" w:space="0" w:color="auto"/>
            </w:tcBorders>
            <w:shd w:val="clear" w:color="auto" w:fill="auto"/>
            <w:vAlign w:val="center"/>
          </w:tcPr>
          <w:p w14:paraId="10B926A6" w14:textId="77777777" w:rsidR="00913A0A" w:rsidRPr="00222CE3" w:rsidDel="006A2F66" w:rsidRDefault="00913A0A" w:rsidP="001A63C6">
            <w:pPr>
              <w:pStyle w:val="TableText"/>
              <w:widowControl w:val="0"/>
              <w:rPr>
                <w:rFonts w:ascii="Tahoma" w:hAnsi="Tahoma" w:cs="Tahoma"/>
                <w:sz w:val="13"/>
              </w:rPr>
            </w:pPr>
            <w:r w:rsidRPr="00222CE3">
              <w:rPr>
                <w:rFonts w:ascii="Tahoma" w:hAnsi="Tahoma" w:cs="Tahoma"/>
                <w:sz w:val="13"/>
              </w:rPr>
              <w:t>2</w:t>
            </w:r>
          </w:p>
        </w:tc>
        <w:tc>
          <w:tcPr>
            <w:tcW w:w="458" w:type="dxa"/>
            <w:tcBorders>
              <w:bottom w:val="single" w:sz="4" w:space="0" w:color="auto"/>
            </w:tcBorders>
            <w:shd w:val="clear" w:color="auto" w:fill="auto"/>
            <w:vAlign w:val="center"/>
          </w:tcPr>
          <w:p w14:paraId="2A0C6B13" w14:textId="77777777" w:rsidR="00913A0A" w:rsidRPr="00222CE3" w:rsidDel="006A2F66" w:rsidRDefault="00913A0A" w:rsidP="001A63C6">
            <w:pPr>
              <w:pStyle w:val="TableText"/>
              <w:widowControl w:val="0"/>
              <w:rPr>
                <w:rFonts w:ascii="Tahoma" w:hAnsi="Tahoma" w:cs="Tahoma"/>
                <w:sz w:val="13"/>
              </w:rPr>
            </w:pPr>
            <w:r w:rsidRPr="00222CE3">
              <w:rPr>
                <w:rFonts w:ascii="Tahoma" w:hAnsi="Tahoma" w:cs="Tahoma"/>
                <w:sz w:val="13"/>
              </w:rPr>
              <w:t>1</w:t>
            </w:r>
          </w:p>
        </w:tc>
        <w:tc>
          <w:tcPr>
            <w:tcW w:w="372" w:type="dxa"/>
            <w:tcBorders>
              <w:bottom w:val="single" w:sz="4" w:space="0" w:color="auto"/>
              <w:right w:val="single" w:sz="18" w:space="0" w:color="auto"/>
            </w:tcBorders>
            <w:shd w:val="clear" w:color="auto" w:fill="auto"/>
            <w:vAlign w:val="center"/>
          </w:tcPr>
          <w:p w14:paraId="3974774B" w14:textId="77777777" w:rsidR="00913A0A" w:rsidRPr="00222CE3" w:rsidDel="006A2F66" w:rsidRDefault="00913A0A" w:rsidP="001A63C6">
            <w:pPr>
              <w:pStyle w:val="TableText"/>
              <w:widowControl w:val="0"/>
              <w:rPr>
                <w:rFonts w:ascii="Tahoma" w:hAnsi="Tahoma" w:cs="Tahoma"/>
                <w:sz w:val="13"/>
              </w:rPr>
            </w:pPr>
            <w:r w:rsidRPr="00222CE3">
              <w:rPr>
                <w:rFonts w:ascii="Tahoma" w:hAnsi="Tahoma" w:cs="Tahoma"/>
                <w:sz w:val="13"/>
              </w:rPr>
              <w:t>1</w:t>
            </w:r>
          </w:p>
        </w:tc>
        <w:tc>
          <w:tcPr>
            <w:tcW w:w="449" w:type="dxa"/>
            <w:tcBorders>
              <w:left w:val="single" w:sz="18" w:space="0" w:color="auto"/>
              <w:bottom w:val="single" w:sz="4" w:space="0" w:color="auto"/>
            </w:tcBorders>
            <w:shd w:val="clear" w:color="auto" w:fill="auto"/>
            <w:vAlign w:val="center"/>
          </w:tcPr>
          <w:p w14:paraId="44114559" w14:textId="77777777" w:rsidR="00913A0A" w:rsidRPr="00222CE3" w:rsidDel="006A2F66" w:rsidRDefault="00913A0A" w:rsidP="001A63C6">
            <w:pPr>
              <w:pStyle w:val="TableText"/>
              <w:widowControl w:val="0"/>
              <w:rPr>
                <w:rFonts w:ascii="Tahoma" w:hAnsi="Tahoma" w:cs="Tahoma"/>
                <w:sz w:val="13"/>
              </w:rPr>
            </w:pPr>
            <w:r w:rsidRPr="00222CE3">
              <w:rPr>
                <w:rFonts w:ascii="Tahoma" w:hAnsi="Tahoma" w:cs="Tahoma"/>
                <w:sz w:val="13"/>
              </w:rPr>
              <w:t>1</w:t>
            </w:r>
          </w:p>
        </w:tc>
        <w:tc>
          <w:tcPr>
            <w:tcW w:w="449" w:type="dxa"/>
            <w:tcBorders>
              <w:bottom w:val="single" w:sz="4" w:space="0" w:color="auto"/>
            </w:tcBorders>
            <w:shd w:val="clear" w:color="auto" w:fill="auto"/>
            <w:vAlign w:val="center"/>
          </w:tcPr>
          <w:p w14:paraId="659E3DA6" w14:textId="77777777" w:rsidR="00913A0A" w:rsidRPr="00222CE3" w:rsidDel="006A2F66" w:rsidRDefault="00913A0A" w:rsidP="001A63C6">
            <w:pPr>
              <w:pStyle w:val="TableText"/>
              <w:widowControl w:val="0"/>
              <w:rPr>
                <w:rFonts w:ascii="Tahoma" w:hAnsi="Tahoma" w:cs="Tahoma"/>
                <w:sz w:val="13"/>
              </w:rPr>
            </w:pPr>
            <w:r w:rsidRPr="00222CE3">
              <w:rPr>
                <w:rFonts w:ascii="Tahoma" w:hAnsi="Tahoma" w:cs="Tahoma"/>
                <w:sz w:val="13"/>
              </w:rPr>
              <w:t>2</w:t>
            </w:r>
          </w:p>
        </w:tc>
        <w:tc>
          <w:tcPr>
            <w:tcW w:w="449" w:type="dxa"/>
            <w:tcBorders>
              <w:bottom w:val="single" w:sz="4" w:space="0" w:color="auto"/>
              <w:right w:val="single" w:sz="18" w:space="0" w:color="auto"/>
            </w:tcBorders>
            <w:shd w:val="clear" w:color="auto" w:fill="auto"/>
            <w:vAlign w:val="center"/>
          </w:tcPr>
          <w:p w14:paraId="02AFECBD" w14:textId="77777777" w:rsidR="00913A0A" w:rsidRPr="00222CE3" w:rsidDel="006A2F66" w:rsidRDefault="00913A0A" w:rsidP="001A63C6">
            <w:pPr>
              <w:pStyle w:val="TableText"/>
              <w:widowControl w:val="0"/>
              <w:rPr>
                <w:rFonts w:ascii="Tahoma" w:hAnsi="Tahoma" w:cs="Tahoma"/>
                <w:sz w:val="13"/>
              </w:rPr>
            </w:pPr>
            <w:r w:rsidRPr="00222CE3">
              <w:rPr>
                <w:rFonts w:ascii="Tahoma" w:hAnsi="Tahoma" w:cs="Tahoma"/>
                <w:sz w:val="13"/>
              </w:rPr>
              <w:t>1</w:t>
            </w:r>
          </w:p>
        </w:tc>
        <w:tc>
          <w:tcPr>
            <w:tcW w:w="449" w:type="dxa"/>
            <w:tcBorders>
              <w:left w:val="single" w:sz="18" w:space="0" w:color="auto"/>
              <w:bottom w:val="single" w:sz="4" w:space="0" w:color="auto"/>
            </w:tcBorders>
            <w:shd w:val="clear" w:color="auto" w:fill="auto"/>
            <w:vAlign w:val="center"/>
          </w:tcPr>
          <w:p w14:paraId="3219C390" w14:textId="77777777" w:rsidR="00913A0A" w:rsidRPr="00222CE3" w:rsidDel="006A2F66" w:rsidRDefault="00913A0A" w:rsidP="001A63C6">
            <w:pPr>
              <w:pStyle w:val="TableText"/>
              <w:widowControl w:val="0"/>
              <w:rPr>
                <w:rFonts w:ascii="Tahoma" w:hAnsi="Tahoma" w:cs="Tahoma"/>
                <w:sz w:val="13"/>
              </w:rPr>
            </w:pPr>
            <w:r w:rsidRPr="00222CE3">
              <w:rPr>
                <w:rFonts w:ascii="Tahoma" w:hAnsi="Tahoma" w:cs="Tahoma"/>
                <w:sz w:val="13"/>
              </w:rPr>
              <w:t>1</w:t>
            </w:r>
          </w:p>
        </w:tc>
        <w:tc>
          <w:tcPr>
            <w:tcW w:w="449" w:type="dxa"/>
            <w:tcBorders>
              <w:bottom w:val="single" w:sz="4" w:space="0" w:color="auto"/>
              <w:right w:val="single" w:sz="18" w:space="0" w:color="auto"/>
            </w:tcBorders>
            <w:shd w:val="clear" w:color="auto" w:fill="auto"/>
            <w:vAlign w:val="center"/>
          </w:tcPr>
          <w:p w14:paraId="217027EF" w14:textId="77777777" w:rsidR="00913A0A" w:rsidRPr="00222CE3" w:rsidDel="006A2F66" w:rsidRDefault="00913A0A" w:rsidP="001A63C6">
            <w:pPr>
              <w:pStyle w:val="TableText"/>
              <w:widowControl w:val="0"/>
              <w:rPr>
                <w:rFonts w:ascii="Tahoma" w:hAnsi="Tahoma" w:cs="Tahoma"/>
                <w:sz w:val="13"/>
              </w:rPr>
            </w:pPr>
          </w:p>
        </w:tc>
        <w:tc>
          <w:tcPr>
            <w:tcW w:w="349" w:type="dxa"/>
            <w:tcBorders>
              <w:left w:val="single" w:sz="18" w:space="0" w:color="auto"/>
              <w:bottom w:val="single" w:sz="4" w:space="0" w:color="auto"/>
              <w:right w:val="single" w:sz="18" w:space="0" w:color="auto"/>
            </w:tcBorders>
            <w:shd w:val="clear" w:color="auto" w:fill="auto"/>
            <w:vAlign w:val="center"/>
          </w:tcPr>
          <w:p w14:paraId="66B8C447" w14:textId="77777777" w:rsidR="00913A0A" w:rsidRPr="00222CE3" w:rsidDel="006A2F66" w:rsidRDefault="00913A0A" w:rsidP="001A63C6">
            <w:pPr>
              <w:pStyle w:val="TableText"/>
              <w:widowControl w:val="0"/>
              <w:rPr>
                <w:rFonts w:ascii="Tahoma" w:hAnsi="Tahoma" w:cs="Tahoma"/>
                <w:sz w:val="13"/>
              </w:rPr>
            </w:pPr>
            <w:r w:rsidRPr="00222CE3">
              <w:rPr>
                <w:rFonts w:ascii="Tahoma" w:hAnsi="Tahoma" w:cs="Tahoma"/>
                <w:sz w:val="13"/>
              </w:rPr>
              <w:t>P</w:t>
            </w:r>
          </w:p>
        </w:tc>
        <w:tc>
          <w:tcPr>
            <w:tcW w:w="601" w:type="dxa"/>
            <w:tcBorders>
              <w:bottom w:val="single" w:sz="4" w:space="0" w:color="auto"/>
            </w:tcBorders>
            <w:shd w:val="clear" w:color="auto" w:fill="auto"/>
          </w:tcPr>
          <w:p w14:paraId="594ECA6F" w14:textId="77777777" w:rsidR="00913A0A" w:rsidRPr="00222CE3" w:rsidDel="006A2F66" w:rsidRDefault="00913A0A" w:rsidP="001A63C6">
            <w:pPr>
              <w:pStyle w:val="TableText"/>
              <w:widowControl w:val="0"/>
              <w:spacing w:before="120"/>
              <w:rPr>
                <w:rFonts w:ascii="Tahoma" w:hAnsi="Tahoma" w:cs="Tahoma"/>
                <w:sz w:val="13"/>
              </w:rPr>
            </w:pPr>
            <w:r w:rsidRPr="00222CE3">
              <w:rPr>
                <w:rFonts w:ascii="Tahoma" w:hAnsi="Tahoma" w:cs="Tahoma"/>
                <w:sz w:val="13"/>
              </w:rPr>
              <w:t>A, ST</w:t>
            </w:r>
          </w:p>
        </w:tc>
        <w:tc>
          <w:tcPr>
            <w:tcW w:w="453" w:type="dxa"/>
            <w:tcBorders>
              <w:bottom w:val="single" w:sz="4" w:space="0" w:color="auto"/>
            </w:tcBorders>
            <w:shd w:val="clear" w:color="auto" w:fill="auto"/>
            <w:vAlign w:val="center"/>
          </w:tcPr>
          <w:p w14:paraId="3EB8DAB8" w14:textId="77777777" w:rsidR="00913A0A" w:rsidRPr="00222CE3" w:rsidRDefault="00913A0A" w:rsidP="001A63C6">
            <w:pPr>
              <w:pStyle w:val="TableText"/>
              <w:widowControl w:val="0"/>
              <w:rPr>
                <w:rFonts w:ascii="Tahoma" w:hAnsi="Tahoma" w:cs="Tahoma"/>
                <w:sz w:val="13"/>
              </w:rPr>
            </w:pPr>
          </w:p>
        </w:tc>
        <w:tc>
          <w:tcPr>
            <w:tcW w:w="483" w:type="dxa"/>
            <w:tcBorders>
              <w:bottom w:val="single" w:sz="4" w:space="0" w:color="auto"/>
            </w:tcBorders>
          </w:tcPr>
          <w:p w14:paraId="54AB88E1" w14:textId="77777777" w:rsidR="00913A0A" w:rsidRPr="00222CE3" w:rsidRDefault="002C4BA9" w:rsidP="001A63C6">
            <w:pPr>
              <w:pStyle w:val="TableText"/>
              <w:widowControl w:val="0"/>
              <w:rPr>
                <w:rFonts w:ascii="Tahoma" w:hAnsi="Tahoma" w:cs="Tahoma"/>
                <w:sz w:val="13"/>
              </w:rPr>
            </w:pPr>
            <w:r w:rsidRPr="00222CE3">
              <w:rPr>
                <w:rFonts w:ascii="Tahoma" w:hAnsi="Tahoma" w:cs="Tahoma"/>
                <w:sz w:val="13"/>
              </w:rPr>
              <w:t>A</w:t>
            </w:r>
          </w:p>
        </w:tc>
      </w:tr>
      <w:tr w:rsidR="000C4675" w:rsidRPr="00222CE3" w14:paraId="1DE6F35A" w14:textId="77777777" w:rsidTr="000C4675">
        <w:trPr>
          <w:trHeight w:val="70"/>
        </w:trPr>
        <w:tc>
          <w:tcPr>
            <w:tcW w:w="2446" w:type="dxa"/>
            <w:gridSpan w:val="2"/>
            <w:tcBorders>
              <w:bottom w:val="single" w:sz="4" w:space="0" w:color="auto"/>
            </w:tcBorders>
            <w:shd w:val="clear" w:color="auto" w:fill="FABF8F"/>
            <w:vAlign w:val="center"/>
          </w:tcPr>
          <w:p w14:paraId="7A41F917" w14:textId="77777777" w:rsidR="00913A0A" w:rsidRPr="00222CE3" w:rsidRDefault="00913A0A">
            <w:pPr>
              <w:pStyle w:val="Heading2"/>
              <w:ind w:left="0"/>
              <w:rPr>
                <w:rFonts w:ascii="Tahoma" w:hAnsi="Tahoma" w:cs="Tahoma"/>
                <w:b w:val="0"/>
                <w:sz w:val="14"/>
                <w:szCs w:val="14"/>
              </w:rPr>
            </w:pPr>
            <w:bookmarkStart w:id="267" w:name="_Toc336338007"/>
            <w:bookmarkStart w:id="268" w:name="_Toc377682783"/>
            <w:r w:rsidRPr="00222CE3">
              <w:rPr>
                <w:rFonts w:ascii="Tahoma" w:hAnsi="Tahoma" w:cs="Tahoma"/>
                <w:b w:val="0"/>
                <w:sz w:val="14"/>
                <w:szCs w:val="14"/>
              </w:rPr>
              <w:t>Enterprise CAL Adicional de Microsoft Dynamics AX 2012 R2 (Usuario y Dispositivo)</w:t>
            </w:r>
            <w:bookmarkEnd w:id="267"/>
            <w:bookmarkEnd w:id="268"/>
          </w:p>
        </w:tc>
        <w:tc>
          <w:tcPr>
            <w:tcW w:w="502" w:type="dxa"/>
            <w:tcBorders>
              <w:bottom w:val="single" w:sz="4" w:space="0" w:color="auto"/>
            </w:tcBorders>
            <w:shd w:val="clear" w:color="auto" w:fill="FABF8F"/>
            <w:vAlign w:val="center"/>
          </w:tcPr>
          <w:p w14:paraId="4FFDE203" w14:textId="77777777" w:rsidR="00913A0A" w:rsidRPr="00222CE3" w:rsidRDefault="00A85D6E" w:rsidP="00793532">
            <w:pPr>
              <w:pStyle w:val="TableText"/>
              <w:widowControl w:val="0"/>
              <w:rPr>
                <w:rFonts w:cs="Tahoma"/>
                <w:b/>
                <w:color w:val="0000FF"/>
                <w:sz w:val="13"/>
                <w:szCs w:val="13"/>
                <w:u w:val="single"/>
              </w:rPr>
            </w:pPr>
            <w:hyperlink w:anchor="_72_Microsoft_Dynamics" w:history="1">
              <w:r w:rsidR="00A36CE0" w:rsidRPr="00222CE3">
                <w:rPr>
                  <w:rStyle w:val="Hyperlink"/>
                  <w:rFonts w:cs="Tahoma"/>
                  <w:b/>
                  <w:sz w:val="13"/>
                  <w:szCs w:val="13"/>
                </w:rPr>
                <w:t>70</w:t>
              </w:r>
            </w:hyperlink>
          </w:p>
        </w:tc>
        <w:tc>
          <w:tcPr>
            <w:tcW w:w="447" w:type="dxa"/>
            <w:tcBorders>
              <w:bottom w:val="single" w:sz="4" w:space="0" w:color="auto"/>
            </w:tcBorders>
            <w:shd w:val="clear" w:color="auto" w:fill="FABF8F"/>
          </w:tcPr>
          <w:p w14:paraId="59D47444"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12/12</w:t>
            </w:r>
          </w:p>
        </w:tc>
        <w:tc>
          <w:tcPr>
            <w:tcW w:w="359" w:type="dxa"/>
            <w:tcBorders>
              <w:bottom w:val="single" w:sz="4" w:space="0" w:color="auto"/>
              <w:right w:val="single" w:sz="18" w:space="0" w:color="auto"/>
            </w:tcBorders>
            <w:shd w:val="clear" w:color="auto" w:fill="FABF8F"/>
            <w:vAlign w:val="center"/>
          </w:tcPr>
          <w:p w14:paraId="467D331D"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SRV</w:t>
            </w:r>
          </w:p>
        </w:tc>
        <w:tc>
          <w:tcPr>
            <w:tcW w:w="363" w:type="dxa"/>
            <w:tcBorders>
              <w:left w:val="single" w:sz="18" w:space="0" w:color="auto"/>
              <w:bottom w:val="single" w:sz="4" w:space="0" w:color="auto"/>
            </w:tcBorders>
            <w:shd w:val="clear" w:color="auto" w:fill="FABF8F"/>
            <w:vAlign w:val="center"/>
          </w:tcPr>
          <w:p w14:paraId="4C1EB447" w14:textId="77777777" w:rsidR="00913A0A" w:rsidRPr="00222CE3" w:rsidRDefault="00913A0A" w:rsidP="001A63C6">
            <w:pPr>
              <w:pStyle w:val="TableText"/>
              <w:widowControl w:val="0"/>
              <w:rPr>
                <w:rFonts w:ascii="Tahoma" w:hAnsi="Tahoma" w:cs="Tahoma"/>
                <w:sz w:val="13"/>
              </w:rPr>
            </w:pPr>
          </w:p>
        </w:tc>
        <w:tc>
          <w:tcPr>
            <w:tcW w:w="456" w:type="dxa"/>
            <w:gridSpan w:val="2"/>
            <w:tcBorders>
              <w:bottom w:val="single" w:sz="4" w:space="0" w:color="auto"/>
            </w:tcBorders>
            <w:shd w:val="clear" w:color="auto" w:fill="FABF8F"/>
            <w:vAlign w:val="center"/>
          </w:tcPr>
          <w:p w14:paraId="50F6F257" w14:textId="77777777" w:rsidR="00913A0A" w:rsidRPr="00222CE3" w:rsidRDefault="00913A0A" w:rsidP="001A63C6">
            <w:pPr>
              <w:pStyle w:val="TableText"/>
              <w:widowControl w:val="0"/>
              <w:rPr>
                <w:rFonts w:ascii="Tahoma" w:hAnsi="Tahoma" w:cs="Tahoma"/>
                <w:sz w:val="13"/>
              </w:rPr>
            </w:pPr>
          </w:p>
        </w:tc>
        <w:tc>
          <w:tcPr>
            <w:tcW w:w="451" w:type="dxa"/>
            <w:tcBorders>
              <w:bottom w:val="single" w:sz="4" w:space="0" w:color="auto"/>
            </w:tcBorders>
            <w:shd w:val="clear" w:color="auto" w:fill="FABF8F"/>
            <w:vAlign w:val="center"/>
          </w:tcPr>
          <w:p w14:paraId="2CBBD8AF"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tcBorders>
            <w:shd w:val="clear" w:color="auto" w:fill="FABF8F"/>
            <w:vAlign w:val="center"/>
          </w:tcPr>
          <w:p w14:paraId="3D748CB0" w14:textId="77777777" w:rsidR="00913A0A" w:rsidRPr="00222CE3" w:rsidRDefault="00913A0A" w:rsidP="001A63C6">
            <w:pPr>
              <w:pStyle w:val="TableText"/>
              <w:widowControl w:val="0"/>
              <w:rPr>
                <w:rFonts w:ascii="Tahoma" w:hAnsi="Tahoma" w:cs="Tahoma"/>
                <w:sz w:val="13"/>
              </w:rPr>
            </w:pPr>
          </w:p>
        </w:tc>
        <w:tc>
          <w:tcPr>
            <w:tcW w:w="456" w:type="dxa"/>
            <w:tcBorders>
              <w:bottom w:val="single" w:sz="4" w:space="0" w:color="auto"/>
            </w:tcBorders>
            <w:shd w:val="clear" w:color="auto" w:fill="FABF8F"/>
            <w:vAlign w:val="center"/>
          </w:tcPr>
          <w:p w14:paraId="3B4610FB" w14:textId="77777777" w:rsidR="00913A0A" w:rsidRPr="00222CE3" w:rsidRDefault="00913A0A" w:rsidP="001A63C6">
            <w:pPr>
              <w:pStyle w:val="TableText"/>
              <w:widowControl w:val="0"/>
              <w:rPr>
                <w:rFonts w:ascii="Tahoma" w:hAnsi="Tahoma" w:cs="Tahoma"/>
                <w:sz w:val="13"/>
              </w:rPr>
            </w:pPr>
          </w:p>
        </w:tc>
        <w:tc>
          <w:tcPr>
            <w:tcW w:w="458" w:type="dxa"/>
            <w:tcBorders>
              <w:bottom w:val="single" w:sz="4" w:space="0" w:color="auto"/>
            </w:tcBorders>
            <w:shd w:val="clear" w:color="auto" w:fill="FABF8F"/>
            <w:vAlign w:val="center"/>
          </w:tcPr>
          <w:p w14:paraId="0A064D3F" w14:textId="77777777" w:rsidR="00913A0A" w:rsidRPr="00222CE3" w:rsidRDefault="00913A0A" w:rsidP="001A63C6">
            <w:pPr>
              <w:pStyle w:val="TableText"/>
              <w:widowControl w:val="0"/>
              <w:rPr>
                <w:rFonts w:ascii="Tahoma" w:hAnsi="Tahoma" w:cs="Tahoma"/>
                <w:sz w:val="13"/>
              </w:rPr>
            </w:pPr>
          </w:p>
        </w:tc>
        <w:tc>
          <w:tcPr>
            <w:tcW w:w="372" w:type="dxa"/>
            <w:tcBorders>
              <w:bottom w:val="single" w:sz="4" w:space="0" w:color="auto"/>
              <w:right w:val="single" w:sz="18" w:space="0" w:color="auto"/>
            </w:tcBorders>
            <w:shd w:val="clear" w:color="auto" w:fill="FABF8F"/>
            <w:vAlign w:val="center"/>
          </w:tcPr>
          <w:p w14:paraId="2ECE181E" w14:textId="77777777" w:rsidR="00913A0A" w:rsidRPr="00222CE3" w:rsidRDefault="00913A0A" w:rsidP="001A63C6">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FABF8F"/>
            <w:vAlign w:val="center"/>
          </w:tcPr>
          <w:p w14:paraId="33801383"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tcBorders>
            <w:shd w:val="clear" w:color="auto" w:fill="FABF8F"/>
            <w:vAlign w:val="center"/>
          </w:tcPr>
          <w:p w14:paraId="53794F8C"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FABF8F"/>
            <w:vAlign w:val="center"/>
          </w:tcPr>
          <w:p w14:paraId="6FED8838" w14:textId="77777777" w:rsidR="00913A0A" w:rsidRPr="00222CE3" w:rsidRDefault="00913A0A" w:rsidP="001A63C6">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FABF8F"/>
            <w:vAlign w:val="center"/>
          </w:tcPr>
          <w:p w14:paraId="068FCECC"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25</w:t>
            </w:r>
          </w:p>
        </w:tc>
        <w:tc>
          <w:tcPr>
            <w:tcW w:w="449" w:type="dxa"/>
            <w:tcBorders>
              <w:bottom w:val="single" w:sz="4" w:space="0" w:color="auto"/>
              <w:right w:val="single" w:sz="18" w:space="0" w:color="auto"/>
            </w:tcBorders>
            <w:shd w:val="clear" w:color="auto" w:fill="FABF8F"/>
            <w:vAlign w:val="center"/>
          </w:tcPr>
          <w:p w14:paraId="55FD24BA" w14:textId="77777777" w:rsidR="00913A0A" w:rsidRPr="00222CE3" w:rsidRDefault="00913A0A" w:rsidP="001A63C6">
            <w:pPr>
              <w:pStyle w:val="TableText"/>
              <w:widowControl w:val="0"/>
              <w:rPr>
                <w:rFonts w:ascii="Tahoma" w:hAnsi="Tahoma" w:cs="Tahoma"/>
                <w:sz w:val="13"/>
              </w:rPr>
            </w:pPr>
          </w:p>
        </w:tc>
        <w:tc>
          <w:tcPr>
            <w:tcW w:w="349" w:type="dxa"/>
            <w:tcBorders>
              <w:left w:val="single" w:sz="18" w:space="0" w:color="auto"/>
              <w:bottom w:val="single" w:sz="4" w:space="0" w:color="auto"/>
              <w:right w:val="single" w:sz="18" w:space="0" w:color="auto"/>
            </w:tcBorders>
            <w:shd w:val="clear" w:color="auto" w:fill="FABF8F"/>
            <w:vAlign w:val="center"/>
          </w:tcPr>
          <w:p w14:paraId="6B76CB62" w14:textId="77777777" w:rsidR="00913A0A" w:rsidRPr="00222CE3" w:rsidRDefault="00913A0A" w:rsidP="001A63C6">
            <w:pPr>
              <w:pStyle w:val="TableText"/>
              <w:widowControl w:val="0"/>
              <w:rPr>
                <w:rFonts w:ascii="Tahoma" w:hAnsi="Tahoma" w:cs="Tahoma"/>
                <w:sz w:val="13"/>
              </w:rPr>
            </w:pPr>
          </w:p>
        </w:tc>
        <w:tc>
          <w:tcPr>
            <w:tcW w:w="601" w:type="dxa"/>
            <w:tcBorders>
              <w:bottom w:val="single" w:sz="4" w:space="0" w:color="auto"/>
            </w:tcBorders>
            <w:shd w:val="clear" w:color="auto" w:fill="FABF8F"/>
          </w:tcPr>
          <w:p w14:paraId="47656A4F" w14:textId="77777777" w:rsidR="00913A0A" w:rsidRPr="00222CE3" w:rsidRDefault="00913A0A" w:rsidP="001A63C6">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14:paraId="18AC2E58" w14:textId="77777777" w:rsidR="00913A0A" w:rsidRPr="00222CE3" w:rsidRDefault="00913A0A" w:rsidP="001A63C6">
            <w:pPr>
              <w:pStyle w:val="TableText"/>
              <w:widowControl w:val="0"/>
              <w:jc w:val="left"/>
              <w:rPr>
                <w:rFonts w:ascii="Tahoma" w:hAnsi="Tahoma" w:cs="Tahoma"/>
                <w:sz w:val="13"/>
              </w:rPr>
            </w:pPr>
          </w:p>
        </w:tc>
        <w:tc>
          <w:tcPr>
            <w:tcW w:w="483" w:type="dxa"/>
            <w:tcBorders>
              <w:bottom w:val="single" w:sz="4" w:space="0" w:color="auto"/>
            </w:tcBorders>
            <w:shd w:val="clear" w:color="auto" w:fill="FABF8F"/>
          </w:tcPr>
          <w:p w14:paraId="207AB10D" w14:textId="77777777" w:rsidR="00913A0A" w:rsidRPr="00222CE3" w:rsidRDefault="00913A0A" w:rsidP="001A63C6">
            <w:pPr>
              <w:pStyle w:val="TableText"/>
              <w:widowControl w:val="0"/>
              <w:jc w:val="left"/>
              <w:rPr>
                <w:rFonts w:ascii="Tahoma" w:hAnsi="Tahoma" w:cs="Tahoma"/>
                <w:sz w:val="13"/>
              </w:rPr>
            </w:pPr>
          </w:p>
        </w:tc>
      </w:tr>
      <w:tr w:rsidR="00913A0A" w:rsidRPr="00222CE3" w14:paraId="09D85C13" w14:textId="77777777" w:rsidTr="000C4675">
        <w:trPr>
          <w:trHeight w:val="145"/>
        </w:trPr>
        <w:tc>
          <w:tcPr>
            <w:tcW w:w="2446" w:type="dxa"/>
            <w:gridSpan w:val="2"/>
            <w:tcBorders>
              <w:bottom w:val="single" w:sz="4" w:space="0" w:color="auto"/>
            </w:tcBorders>
            <w:shd w:val="clear" w:color="auto" w:fill="auto"/>
            <w:vAlign w:val="center"/>
          </w:tcPr>
          <w:p w14:paraId="40127CF1" w14:textId="77777777" w:rsidR="00913A0A" w:rsidRPr="00222CE3" w:rsidRDefault="00913A0A" w:rsidP="001A63C6">
            <w:pPr>
              <w:pStyle w:val="Heading2"/>
              <w:ind w:left="0"/>
              <w:rPr>
                <w:rFonts w:ascii="Tahoma" w:hAnsi="Tahoma" w:cs="Tahoma"/>
                <w:b w:val="0"/>
                <w:sz w:val="14"/>
                <w:szCs w:val="14"/>
              </w:rPr>
            </w:pPr>
            <w:bookmarkStart w:id="269" w:name="_Toc336338008"/>
            <w:bookmarkStart w:id="270" w:name="_Toc377682784"/>
            <w:r w:rsidRPr="00222CE3">
              <w:rPr>
                <w:rFonts w:ascii="Tahoma" w:hAnsi="Tahoma" w:cs="Tahoma"/>
                <w:b w:val="0"/>
                <w:sz w:val="14"/>
                <w:szCs w:val="14"/>
              </w:rPr>
              <w:t>Enterprise CAL de Microsoft Dynamics AX 2012 R2 (Usuario y Dispositivo)</w:t>
            </w:r>
            <w:bookmarkEnd w:id="269"/>
            <w:bookmarkEnd w:id="270"/>
          </w:p>
        </w:tc>
        <w:tc>
          <w:tcPr>
            <w:tcW w:w="502" w:type="dxa"/>
            <w:tcBorders>
              <w:bottom w:val="single" w:sz="4" w:space="0" w:color="auto"/>
            </w:tcBorders>
            <w:shd w:val="clear" w:color="auto" w:fill="auto"/>
            <w:vAlign w:val="center"/>
          </w:tcPr>
          <w:p w14:paraId="204FFAB3" w14:textId="77777777" w:rsidR="00913A0A" w:rsidRPr="00222CE3" w:rsidRDefault="00A85D6E" w:rsidP="00793532">
            <w:pPr>
              <w:pStyle w:val="TableText"/>
              <w:widowControl w:val="0"/>
              <w:rPr>
                <w:rFonts w:cs="Tahoma"/>
                <w:b/>
                <w:color w:val="0000FF"/>
                <w:sz w:val="13"/>
                <w:szCs w:val="13"/>
                <w:u w:val="single"/>
              </w:rPr>
            </w:pPr>
            <w:hyperlink w:anchor="_72_Microsoft_Dynamics" w:history="1">
              <w:r w:rsidR="001D43BD" w:rsidRPr="00222CE3">
                <w:rPr>
                  <w:rStyle w:val="Hyperlink"/>
                  <w:rFonts w:cs="Tahoma"/>
                  <w:b/>
                  <w:sz w:val="13"/>
                  <w:szCs w:val="13"/>
                </w:rPr>
                <w:t>70</w:t>
              </w:r>
            </w:hyperlink>
          </w:p>
        </w:tc>
        <w:tc>
          <w:tcPr>
            <w:tcW w:w="447" w:type="dxa"/>
            <w:tcBorders>
              <w:bottom w:val="single" w:sz="4" w:space="0" w:color="auto"/>
            </w:tcBorders>
            <w:shd w:val="clear" w:color="auto" w:fill="auto"/>
          </w:tcPr>
          <w:p w14:paraId="37517401"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12/12</w:t>
            </w:r>
          </w:p>
        </w:tc>
        <w:tc>
          <w:tcPr>
            <w:tcW w:w="359" w:type="dxa"/>
            <w:tcBorders>
              <w:bottom w:val="single" w:sz="4" w:space="0" w:color="auto"/>
              <w:right w:val="single" w:sz="18" w:space="0" w:color="auto"/>
            </w:tcBorders>
            <w:shd w:val="clear" w:color="auto" w:fill="auto"/>
            <w:vAlign w:val="center"/>
          </w:tcPr>
          <w:p w14:paraId="4ADC0F12"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SRV</w:t>
            </w:r>
          </w:p>
        </w:tc>
        <w:tc>
          <w:tcPr>
            <w:tcW w:w="363" w:type="dxa"/>
            <w:tcBorders>
              <w:left w:val="single" w:sz="18" w:space="0" w:color="auto"/>
              <w:bottom w:val="single" w:sz="4" w:space="0" w:color="auto"/>
            </w:tcBorders>
            <w:shd w:val="clear" w:color="auto" w:fill="auto"/>
            <w:vAlign w:val="center"/>
          </w:tcPr>
          <w:p w14:paraId="773B1508" w14:textId="77777777" w:rsidR="00913A0A" w:rsidRPr="00222CE3" w:rsidRDefault="00913A0A" w:rsidP="001A63C6">
            <w:pPr>
              <w:pStyle w:val="TableText"/>
              <w:widowControl w:val="0"/>
              <w:rPr>
                <w:rFonts w:ascii="Tahoma" w:hAnsi="Tahoma" w:cs="Tahoma"/>
                <w:sz w:val="13"/>
              </w:rPr>
            </w:pPr>
          </w:p>
        </w:tc>
        <w:tc>
          <w:tcPr>
            <w:tcW w:w="456" w:type="dxa"/>
            <w:gridSpan w:val="2"/>
            <w:tcBorders>
              <w:bottom w:val="single" w:sz="4" w:space="0" w:color="auto"/>
            </w:tcBorders>
            <w:shd w:val="clear" w:color="auto" w:fill="auto"/>
            <w:vAlign w:val="center"/>
          </w:tcPr>
          <w:p w14:paraId="30A2B889" w14:textId="77777777" w:rsidR="00913A0A" w:rsidRPr="00222CE3" w:rsidRDefault="00913A0A" w:rsidP="001A63C6">
            <w:pPr>
              <w:pStyle w:val="TableText"/>
              <w:widowControl w:val="0"/>
              <w:rPr>
                <w:rFonts w:ascii="Tahoma" w:hAnsi="Tahoma" w:cs="Tahoma"/>
                <w:sz w:val="13"/>
              </w:rPr>
            </w:pPr>
          </w:p>
        </w:tc>
        <w:tc>
          <w:tcPr>
            <w:tcW w:w="451" w:type="dxa"/>
            <w:tcBorders>
              <w:bottom w:val="single" w:sz="4" w:space="0" w:color="auto"/>
            </w:tcBorders>
            <w:shd w:val="clear" w:color="auto" w:fill="auto"/>
            <w:vAlign w:val="center"/>
          </w:tcPr>
          <w:p w14:paraId="6D8E3782"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tcBorders>
            <w:shd w:val="clear" w:color="auto" w:fill="auto"/>
            <w:vAlign w:val="center"/>
          </w:tcPr>
          <w:p w14:paraId="03F46AF8" w14:textId="77777777" w:rsidR="00913A0A" w:rsidRPr="00222CE3" w:rsidRDefault="00913A0A" w:rsidP="001A63C6">
            <w:pPr>
              <w:pStyle w:val="TableText"/>
              <w:widowControl w:val="0"/>
              <w:rPr>
                <w:rFonts w:ascii="Tahoma" w:hAnsi="Tahoma" w:cs="Tahoma"/>
                <w:sz w:val="13"/>
              </w:rPr>
            </w:pPr>
          </w:p>
        </w:tc>
        <w:tc>
          <w:tcPr>
            <w:tcW w:w="456" w:type="dxa"/>
            <w:tcBorders>
              <w:bottom w:val="single" w:sz="4" w:space="0" w:color="auto"/>
            </w:tcBorders>
            <w:shd w:val="clear" w:color="auto" w:fill="auto"/>
            <w:vAlign w:val="center"/>
          </w:tcPr>
          <w:p w14:paraId="52B85F92" w14:textId="77777777" w:rsidR="00913A0A" w:rsidRPr="00222CE3" w:rsidRDefault="00913A0A" w:rsidP="001A63C6">
            <w:pPr>
              <w:pStyle w:val="TableText"/>
              <w:widowControl w:val="0"/>
              <w:rPr>
                <w:rFonts w:ascii="Tahoma" w:hAnsi="Tahoma" w:cs="Tahoma"/>
                <w:sz w:val="13"/>
              </w:rPr>
            </w:pPr>
          </w:p>
        </w:tc>
        <w:tc>
          <w:tcPr>
            <w:tcW w:w="458" w:type="dxa"/>
            <w:tcBorders>
              <w:bottom w:val="single" w:sz="4" w:space="0" w:color="auto"/>
            </w:tcBorders>
            <w:shd w:val="clear" w:color="auto" w:fill="auto"/>
            <w:vAlign w:val="center"/>
          </w:tcPr>
          <w:p w14:paraId="063735B7" w14:textId="77777777" w:rsidR="00913A0A" w:rsidRPr="00222CE3" w:rsidRDefault="00913A0A" w:rsidP="001A63C6">
            <w:pPr>
              <w:pStyle w:val="TableText"/>
              <w:widowControl w:val="0"/>
              <w:rPr>
                <w:rFonts w:ascii="Tahoma" w:hAnsi="Tahoma" w:cs="Tahoma"/>
                <w:sz w:val="13"/>
              </w:rPr>
            </w:pPr>
          </w:p>
        </w:tc>
        <w:tc>
          <w:tcPr>
            <w:tcW w:w="372" w:type="dxa"/>
            <w:tcBorders>
              <w:bottom w:val="single" w:sz="4" w:space="0" w:color="auto"/>
              <w:right w:val="single" w:sz="18" w:space="0" w:color="auto"/>
            </w:tcBorders>
            <w:shd w:val="clear" w:color="auto" w:fill="auto"/>
            <w:vAlign w:val="center"/>
          </w:tcPr>
          <w:p w14:paraId="0F146083" w14:textId="77777777" w:rsidR="00913A0A" w:rsidRPr="00222CE3" w:rsidRDefault="00913A0A" w:rsidP="001A63C6">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auto"/>
            <w:vAlign w:val="center"/>
          </w:tcPr>
          <w:p w14:paraId="1BC72974"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tcBorders>
            <w:shd w:val="clear" w:color="auto" w:fill="auto"/>
            <w:vAlign w:val="center"/>
          </w:tcPr>
          <w:p w14:paraId="428E12E5"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auto"/>
            <w:vAlign w:val="center"/>
          </w:tcPr>
          <w:p w14:paraId="5F77A72B" w14:textId="77777777" w:rsidR="00913A0A" w:rsidRPr="00222CE3" w:rsidRDefault="00913A0A" w:rsidP="001A63C6">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auto"/>
            <w:vAlign w:val="center"/>
          </w:tcPr>
          <w:p w14:paraId="0C54FD82"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50</w:t>
            </w:r>
          </w:p>
        </w:tc>
        <w:tc>
          <w:tcPr>
            <w:tcW w:w="449" w:type="dxa"/>
            <w:tcBorders>
              <w:bottom w:val="single" w:sz="4" w:space="0" w:color="auto"/>
              <w:right w:val="single" w:sz="18" w:space="0" w:color="auto"/>
            </w:tcBorders>
            <w:shd w:val="clear" w:color="auto" w:fill="auto"/>
            <w:vAlign w:val="center"/>
          </w:tcPr>
          <w:p w14:paraId="338E1262" w14:textId="77777777" w:rsidR="00913A0A" w:rsidRPr="00222CE3" w:rsidRDefault="00913A0A" w:rsidP="001A63C6">
            <w:pPr>
              <w:pStyle w:val="TableText"/>
              <w:widowControl w:val="0"/>
              <w:rPr>
                <w:rFonts w:ascii="Tahoma" w:hAnsi="Tahoma" w:cs="Tahoma"/>
                <w:sz w:val="13"/>
              </w:rPr>
            </w:pPr>
          </w:p>
        </w:tc>
        <w:tc>
          <w:tcPr>
            <w:tcW w:w="349" w:type="dxa"/>
            <w:tcBorders>
              <w:left w:val="single" w:sz="18" w:space="0" w:color="auto"/>
              <w:bottom w:val="single" w:sz="4" w:space="0" w:color="auto"/>
              <w:right w:val="single" w:sz="18" w:space="0" w:color="auto"/>
            </w:tcBorders>
            <w:shd w:val="clear" w:color="auto" w:fill="auto"/>
            <w:vAlign w:val="center"/>
          </w:tcPr>
          <w:p w14:paraId="6C640F3E" w14:textId="77777777" w:rsidR="00913A0A" w:rsidRPr="00222CE3" w:rsidRDefault="00913A0A" w:rsidP="001A63C6">
            <w:pPr>
              <w:pStyle w:val="TableText"/>
              <w:widowControl w:val="0"/>
              <w:rPr>
                <w:rFonts w:ascii="Tahoma" w:hAnsi="Tahoma" w:cs="Tahoma"/>
                <w:sz w:val="13"/>
              </w:rPr>
            </w:pPr>
          </w:p>
        </w:tc>
        <w:tc>
          <w:tcPr>
            <w:tcW w:w="601" w:type="dxa"/>
            <w:tcBorders>
              <w:bottom w:val="single" w:sz="4" w:space="0" w:color="auto"/>
            </w:tcBorders>
            <w:shd w:val="clear" w:color="auto" w:fill="auto"/>
          </w:tcPr>
          <w:p w14:paraId="55A9AEF7" w14:textId="77777777" w:rsidR="00913A0A" w:rsidRPr="00222CE3" w:rsidRDefault="00913A0A" w:rsidP="001A63C6">
            <w:pPr>
              <w:pStyle w:val="TableText"/>
              <w:widowControl w:val="0"/>
              <w:rPr>
                <w:rFonts w:ascii="Tahoma" w:hAnsi="Tahoma" w:cs="Tahoma"/>
                <w:sz w:val="13"/>
              </w:rPr>
            </w:pPr>
          </w:p>
        </w:tc>
        <w:tc>
          <w:tcPr>
            <w:tcW w:w="453" w:type="dxa"/>
            <w:tcBorders>
              <w:bottom w:val="single" w:sz="4" w:space="0" w:color="auto"/>
            </w:tcBorders>
            <w:shd w:val="clear" w:color="auto" w:fill="auto"/>
            <w:vAlign w:val="center"/>
          </w:tcPr>
          <w:p w14:paraId="69AA13DE" w14:textId="77777777" w:rsidR="00913A0A" w:rsidRPr="00222CE3" w:rsidRDefault="00913A0A" w:rsidP="001A63C6">
            <w:pPr>
              <w:pStyle w:val="TableText"/>
              <w:widowControl w:val="0"/>
              <w:jc w:val="left"/>
              <w:rPr>
                <w:rFonts w:ascii="Tahoma" w:hAnsi="Tahoma" w:cs="Tahoma"/>
                <w:sz w:val="13"/>
              </w:rPr>
            </w:pPr>
          </w:p>
        </w:tc>
        <w:tc>
          <w:tcPr>
            <w:tcW w:w="483" w:type="dxa"/>
            <w:tcBorders>
              <w:bottom w:val="single" w:sz="4" w:space="0" w:color="auto"/>
            </w:tcBorders>
          </w:tcPr>
          <w:p w14:paraId="3CC91932" w14:textId="77777777" w:rsidR="00913A0A" w:rsidRPr="00222CE3" w:rsidRDefault="00913A0A" w:rsidP="001A63C6">
            <w:pPr>
              <w:pStyle w:val="TableText"/>
              <w:widowControl w:val="0"/>
              <w:jc w:val="left"/>
              <w:rPr>
                <w:rFonts w:ascii="Tahoma" w:hAnsi="Tahoma" w:cs="Tahoma"/>
                <w:sz w:val="13"/>
              </w:rPr>
            </w:pPr>
          </w:p>
        </w:tc>
      </w:tr>
      <w:tr w:rsidR="000C4675" w:rsidRPr="00222CE3" w14:paraId="6D647B74" w14:textId="77777777" w:rsidTr="000C4675">
        <w:trPr>
          <w:trHeight w:val="145"/>
        </w:trPr>
        <w:tc>
          <w:tcPr>
            <w:tcW w:w="2446" w:type="dxa"/>
            <w:gridSpan w:val="2"/>
            <w:tcBorders>
              <w:bottom w:val="single" w:sz="4" w:space="0" w:color="auto"/>
            </w:tcBorders>
            <w:shd w:val="clear" w:color="auto" w:fill="FABF8F"/>
            <w:vAlign w:val="center"/>
          </w:tcPr>
          <w:p w14:paraId="4C50EE43" w14:textId="77777777" w:rsidR="00913A0A" w:rsidRPr="00222CE3" w:rsidRDefault="00913A0A" w:rsidP="001A63C6">
            <w:pPr>
              <w:pStyle w:val="Heading2"/>
              <w:ind w:left="0"/>
              <w:rPr>
                <w:rFonts w:ascii="Tahoma" w:hAnsi="Tahoma" w:cs="Tahoma"/>
                <w:b w:val="0"/>
                <w:sz w:val="14"/>
                <w:szCs w:val="14"/>
              </w:rPr>
            </w:pPr>
            <w:bookmarkStart w:id="271" w:name="_Toc336338009"/>
            <w:bookmarkStart w:id="272" w:name="_Toc377682785"/>
            <w:r w:rsidRPr="00222CE3">
              <w:rPr>
                <w:rFonts w:ascii="Tahoma" w:hAnsi="Tahoma" w:cs="Tahoma"/>
                <w:b w:val="0"/>
                <w:sz w:val="14"/>
                <w:szCs w:val="14"/>
              </w:rPr>
              <w:t>CAL Funcional Adicional de Microsoft Dynamics AX 2012 R2 (Usuario y Dispositivo)</w:t>
            </w:r>
            <w:bookmarkEnd w:id="271"/>
            <w:bookmarkEnd w:id="272"/>
          </w:p>
        </w:tc>
        <w:tc>
          <w:tcPr>
            <w:tcW w:w="502" w:type="dxa"/>
            <w:tcBorders>
              <w:bottom w:val="single" w:sz="4" w:space="0" w:color="auto"/>
            </w:tcBorders>
            <w:shd w:val="clear" w:color="auto" w:fill="FABF8F"/>
            <w:vAlign w:val="center"/>
          </w:tcPr>
          <w:p w14:paraId="57D1645E" w14:textId="77777777" w:rsidR="00913A0A" w:rsidRPr="00222CE3" w:rsidRDefault="00A85D6E" w:rsidP="00793532">
            <w:pPr>
              <w:pStyle w:val="TableText"/>
              <w:widowControl w:val="0"/>
              <w:rPr>
                <w:rFonts w:cs="Tahoma"/>
                <w:b/>
                <w:color w:val="0000FF"/>
                <w:sz w:val="13"/>
                <w:szCs w:val="13"/>
                <w:u w:val="single"/>
              </w:rPr>
            </w:pPr>
            <w:hyperlink w:anchor="_72_Microsoft_Dynamics" w:history="1">
              <w:r w:rsidR="001D43BD" w:rsidRPr="00222CE3">
                <w:rPr>
                  <w:rStyle w:val="Hyperlink"/>
                  <w:rFonts w:cs="Tahoma"/>
                  <w:b/>
                  <w:sz w:val="13"/>
                  <w:szCs w:val="13"/>
                </w:rPr>
                <w:t>70</w:t>
              </w:r>
            </w:hyperlink>
          </w:p>
        </w:tc>
        <w:tc>
          <w:tcPr>
            <w:tcW w:w="447" w:type="dxa"/>
            <w:tcBorders>
              <w:bottom w:val="single" w:sz="4" w:space="0" w:color="auto"/>
            </w:tcBorders>
            <w:shd w:val="clear" w:color="auto" w:fill="FABF8F"/>
          </w:tcPr>
          <w:p w14:paraId="170456CC"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12/12</w:t>
            </w:r>
          </w:p>
        </w:tc>
        <w:tc>
          <w:tcPr>
            <w:tcW w:w="359" w:type="dxa"/>
            <w:tcBorders>
              <w:bottom w:val="single" w:sz="4" w:space="0" w:color="auto"/>
              <w:right w:val="single" w:sz="18" w:space="0" w:color="auto"/>
            </w:tcBorders>
            <w:shd w:val="clear" w:color="auto" w:fill="FABF8F"/>
            <w:vAlign w:val="center"/>
          </w:tcPr>
          <w:p w14:paraId="1C829220"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SRV</w:t>
            </w:r>
          </w:p>
        </w:tc>
        <w:tc>
          <w:tcPr>
            <w:tcW w:w="363" w:type="dxa"/>
            <w:tcBorders>
              <w:left w:val="single" w:sz="18" w:space="0" w:color="auto"/>
              <w:bottom w:val="single" w:sz="4" w:space="0" w:color="auto"/>
            </w:tcBorders>
            <w:shd w:val="clear" w:color="auto" w:fill="FABF8F"/>
            <w:vAlign w:val="center"/>
          </w:tcPr>
          <w:p w14:paraId="582C8A13" w14:textId="77777777" w:rsidR="00913A0A" w:rsidRPr="00222CE3" w:rsidRDefault="00913A0A" w:rsidP="001A63C6">
            <w:pPr>
              <w:pStyle w:val="TableText"/>
              <w:widowControl w:val="0"/>
              <w:rPr>
                <w:rFonts w:ascii="Tahoma" w:hAnsi="Tahoma" w:cs="Tahoma"/>
                <w:sz w:val="13"/>
              </w:rPr>
            </w:pPr>
          </w:p>
        </w:tc>
        <w:tc>
          <w:tcPr>
            <w:tcW w:w="456" w:type="dxa"/>
            <w:gridSpan w:val="2"/>
            <w:tcBorders>
              <w:bottom w:val="single" w:sz="4" w:space="0" w:color="auto"/>
            </w:tcBorders>
            <w:shd w:val="clear" w:color="auto" w:fill="FABF8F"/>
            <w:vAlign w:val="center"/>
          </w:tcPr>
          <w:p w14:paraId="3FB9DA70" w14:textId="77777777" w:rsidR="00913A0A" w:rsidRPr="00222CE3" w:rsidRDefault="00913A0A" w:rsidP="001A63C6">
            <w:pPr>
              <w:pStyle w:val="TableText"/>
              <w:widowControl w:val="0"/>
              <w:rPr>
                <w:rFonts w:ascii="Tahoma" w:hAnsi="Tahoma" w:cs="Tahoma"/>
                <w:sz w:val="13"/>
              </w:rPr>
            </w:pPr>
          </w:p>
        </w:tc>
        <w:tc>
          <w:tcPr>
            <w:tcW w:w="451" w:type="dxa"/>
            <w:tcBorders>
              <w:bottom w:val="single" w:sz="4" w:space="0" w:color="auto"/>
            </w:tcBorders>
            <w:shd w:val="clear" w:color="auto" w:fill="FABF8F"/>
            <w:vAlign w:val="center"/>
          </w:tcPr>
          <w:p w14:paraId="57FDC4DE"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tcBorders>
            <w:shd w:val="clear" w:color="auto" w:fill="FABF8F"/>
            <w:vAlign w:val="center"/>
          </w:tcPr>
          <w:p w14:paraId="3D764BBF" w14:textId="77777777" w:rsidR="00913A0A" w:rsidRPr="00222CE3" w:rsidRDefault="00913A0A" w:rsidP="001A63C6">
            <w:pPr>
              <w:pStyle w:val="TableText"/>
              <w:widowControl w:val="0"/>
              <w:rPr>
                <w:rFonts w:ascii="Tahoma" w:hAnsi="Tahoma" w:cs="Tahoma"/>
                <w:sz w:val="13"/>
              </w:rPr>
            </w:pPr>
          </w:p>
        </w:tc>
        <w:tc>
          <w:tcPr>
            <w:tcW w:w="456" w:type="dxa"/>
            <w:tcBorders>
              <w:bottom w:val="single" w:sz="4" w:space="0" w:color="auto"/>
            </w:tcBorders>
            <w:shd w:val="clear" w:color="auto" w:fill="FABF8F"/>
            <w:vAlign w:val="center"/>
          </w:tcPr>
          <w:p w14:paraId="7E44A2B8" w14:textId="77777777" w:rsidR="00913A0A" w:rsidRPr="00222CE3" w:rsidRDefault="00913A0A" w:rsidP="001A63C6">
            <w:pPr>
              <w:pStyle w:val="TableText"/>
              <w:widowControl w:val="0"/>
              <w:rPr>
                <w:rFonts w:ascii="Tahoma" w:hAnsi="Tahoma" w:cs="Tahoma"/>
                <w:sz w:val="13"/>
              </w:rPr>
            </w:pPr>
          </w:p>
        </w:tc>
        <w:tc>
          <w:tcPr>
            <w:tcW w:w="458" w:type="dxa"/>
            <w:tcBorders>
              <w:bottom w:val="single" w:sz="4" w:space="0" w:color="auto"/>
            </w:tcBorders>
            <w:shd w:val="clear" w:color="auto" w:fill="FABF8F"/>
            <w:vAlign w:val="center"/>
          </w:tcPr>
          <w:p w14:paraId="2A235FDC" w14:textId="77777777" w:rsidR="00913A0A" w:rsidRPr="00222CE3" w:rsidRDefault="00913A0A" w:rsidP="001A63C6">
            <w:pPr>
              <w:pStyle w:val="TableText"/>
              <w:widowControl w:val="0"/>
              <w:rPr>
                <w:rFonts w:ascii="Tahoma" w:hAnsi="Tahoma" w:cs="Tahoma"/>
                <w:sz w:val="13"/>
              </w:rPr>
            </w:pPr>
          </w:p>
        </w:tc>
        <w:tc>
          <w:tcPr>
            <w:tcW w:w="372" w:type="dxa"/>
            <w:tcBorders>
              <w:bottom w:val="single" w:sz="4" w:space="0" w:color="auto"/>
              <w:right w:val="single" w:sz="18" w:space="0" w:color="auto"/>
            </w:tcBorders>
            <w:shd w:val="clear" w:color="auto" w:fill="FABF8F"/>
            <w:vAlign w:val="center"/>
          </w:tcPr>
          <w:p w14:paraId="2A214DDF" w14:textId="77777777" w:rsidR="00913A0A" w:rsidRPr="00222CE3" w:rsidRDefault="00913A0A" w:rsidP="001A63C6">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FABF8F"/>
            <w:vAlign w:val="center"/>
          </w:tcPr>
          <w:p w14:paraId="5AB51A69"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tcBorders>
            <w:shd w:val="clear" w:color="auto" w:fill="FABF8F"/>
            <w:vAlign w:val="center"/>
          </w:tcPr>
          <w:p w14:paraId="70C30309"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FABF8F"/>
            <w:vAlign w:val="center"/>
          </w:tcPr>
          <w:p w14:paraId="045868C2" w14:textId="77777777" w:rsidR="00913A0A" w:rsidRPr="00222CE3" w:rsidRDefault="00913A0A" w:rsidP="001A63C6">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FABF8F"/>
            <w:vAlign w:val="center"/>
          </w:tcPr>
          <w:p w14:paraId="4EB790F3"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10</w:t>
            </w:r>
          </w:p>
        </w:tc>
        <w:tc>
          <w:tcPr>
            <w:tcW w:w="449" w:type="dxa"/>
            <w:tcBorders>
              <w:bottom w:val="single" w:sz="4" w:space="0" w:color="auto"/>
              <w:right w:val="single" w:sz="18" w:space="0" w:color="auto"/>
            </w:tcBorders>
            <w:shd w:val="clear" w:color="auto" w:fill="FABF8F"/>
            <w:vAlign w:val="center"/>
          </w:tcPr>
          <w:p w14:paraId="73409623" w14:textId="77777777" w:rsidR="00913A0A" w:rsidRPr="00222CE3" w:rsidRDefault="00913A0A" w:rsidP="001A63C6">
            <w:pPr>
              <w:pStyle w:val="TableText"/>
              <w:widowControl w:val="0"/>
              <w:rPr>
                <w:rFonts w:ascii="Tahoma" w:hAnsi="Tahoma" w:cs="Tahoma"/>
                <w:sz w:val="13"/>
              </w:rPr>
            </w:pPr>
          </w:p>
        </w:tc>
        <w:tc>
          <w:tcPr>
            <w:tcW w:w="349" w:type="dxa"/>
            <w:tcBorders>
              <w:left w:val="single" w:sz="18" w:space="0" w:color="auto"/>
              <w:bottom w:val="single" w:sz="4" w:space="0" w:color="auto"/>
              <w:right w:val="single" w:sz="18" w:space="0" w:color="auto"/>
            </w:tcBorders>
            <w:shd w:val="clear" w:color="auto" w:fill="FABF8F"/>
            <w:vAlign w:val="center"/>
          </w:tcPr>
          <w:p w14:paraId="0FCCB115" w14:textId="77777777" w:rsidR="00913A0A" w:rsidRPr="00222CE3" w:rsidRDefault="00913A0A" w:rsidP="001A63C6">
            <w:pPr>
              <w:pStyle w:val="TableText"/>
              <w:widowControl w:val="0"/>
              <w:rPr>
                <w:rFonts w:ascii="Tahoma" w:hAnsi="Tahoma" w:cs="Tahoma"/>
                <w:sz w:val="13"/>
              </w:rPr>
            </w:pPr>
          </w:p>
        </w:tc>
        <w:tc>
          <w:tcPr>
            <w:tcW w:w="601" w:type="dxa"/>
            <w:tcBorders>
              <w:bottom w:val="single" w:sz="4" w:space="0" w:color="auto"/>
            </w:tcBorders>
            <w:shd w:val="clear" w:color="auto" w:fill="FABF8F"/>
          </w:tcPr>
          <w:p w14:paraId="3AB2298D" w14:textId="77777777" w:rsidR="00913A0A" w:rsidRPr="00222CE3" w:rsidRDefault="00913A0A" w:rsidP="001A63C6">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14:paraId="5FF0E588" w14:textId="77777777" w:rsidR="00913A0A" w:rsidRPr="00222CE3" w:rsidRDefault="00913A0A" w:rsidP="001A63C6">
            <w:pPr>
              <w:pStyle w:val="TableText"/>
              <w:widowControl w:val="0"/>
              <w:jc w:val="left"/>
              <w:rPr>
                <w:rFonts w:ascii="Tahoma" w:hAnsi="Tahoma" w:cs="Tahoma"/>
                <w:sz w:val="13"/>
              </w:rPr>
            </w:pPr>
          </w:p>
        </w:tc>
        <w:tc>
          <w:tcPr>
            <w:tcW w:w="483" w:type="dxa"/>
            <w:tcBorders>
              <w:bottom w:val="single" w:sz="4" w:space="0" w:color="auto"/>
            </w:tcBorders>
            <w:shd w:val="clear" w:color="auto" w:fill="FABF8F"/>
          </w:tcPr>
          <w:p w14:paraId="37A26E0B" w14:textId="77777777" w:rsidR="00913A0A" w:rsidRPr="00222CE3" w:rsidRDefault="00913A0A" w:rsidP="001A63C6">
            <w:pPr>
              <w:pStyle w:val="TableText"/>
              <w:widowControl w:val="0"/>
              <w:jc w:val="left"/>
              <w:rPr>
                <w:rFonts w:ascii="Tahoma" w:hAnsi="Tahoma" w:cs="Tahoma"/>
                <w:sz w:val="13"/>
              </w:rPr>
            </w:pPr>
          </w:p>
        </w:tc>
      </w:tr>
      <w:tr w:rsidR="00913A0A" w:rsidRPr="00222CE3" w14:paraId="748C912D" w14:textId="77777777" w:rsidTr="000C4675">
        <w:trPr>
          <w:trHeight w:val="145"/>
        </w:trPr>
        <w:tc>
          <w:tcPr>
            <w:tcW w:w="2446" w:type="dxa"/>
            <w:gridSpan w:val="2"/>
            <w:tcBorders>
              <w:bottom w:val="single" w:sz="4" w:space="0" w:color="auto"/>
            </w:tcBorders>
            <w:shd w:val="clear" w:color="auto" w:fill="auto"/>
            <w:vAlign w:val="center"/>
          </w:tcPr>
          <w:p w14:paraId="42E0FAB7" w14:textId="77777777" w:rsidR="00913A0A" w:rsidRPr="00222CE3" w:rsidRDefault="00913A0A" w:rsidP="001A63C6">
            <w:pPr>
              <w:pStyle w:val="Heading2"/>
              <w:ind w:left="0"/>
              <w:rPr>
                <w:rFonts w:ascii="Tahoma" w:hAnsi="Tahoma" w:cs="Tahoma"/>
                <w:b w:val="0"/>
                <w:sz w:val="14"/>
                <w:szCs w:val="14"/>
              </w:rPr>
            </w:pPr>
            <w:bookmarkStart w:id="273" w:name="_Toc336338010"/>
            <w:bookmarkStart w:id="274" w:name="_Toc377682786"/>
            <w:r w:rsidRPr="00222CE3">
              <w:rPr>
                <w:rFonts w:ascii="Tahoma" w:hAnsi="Tahoma" w:cs="Tahoma"/>
                <w:b w:val="0"/>
                <w:sz w:val="14"/>
                <w:szCs w:val="14"/>
              </w:rPr>
              <w:t>CAL Funcional de Microsoft Dynamics AX 2012 R2 (Usuario y Dispositivo)</w:t>
            </w:r>
            <w:bookmarkEnd w:id="273"/>
            <w:bookmarkEnd w:id="274"/>
          </w:p>
        </w:tc>
        <w:tc>
          <w:tcPr>
            <w:tcW w:w="502" w:type="dxa"/>
            <w:tcBorders>
              <w:bottom w:val="single" w:sz="4" w:space="0" w:color="auto"/>
            </w:tcBorders>
            <w:shd w:val="clear" w:color="auto" w:fill="auto"/>
            <w:vAlign w:val="center"/>
          </w:tcPr>
          <w:p w14:paraId="4BFF15C6" w14:textId="77777777" w:rsidR="00913A0A" w:rsidRPr="00222CE3" w:rsidRDefault="00A85D6E" w:rsidP="00793532">
            <w:pPr>
              <w:pStyle w:val="TableText"/>
              <w:widowControl w:val="0"/>
              <w:rPr>
                <w:rFonts w:cs="Tahoma"/>
                <w:b/>
                <w:color w:val="0000FF"/>
                <w:sz w:val="13"/>
                <w:szCs w:val="13"/>
                <w:u w:val="single"/>
              </w:rPr>
            </w:pPr>
            <w:hyperlink w:anchor="_72_Microsoft_Dynamics" w:history="1">
              <w:r w:rsidR="001D43BD" w:rsidRPr="00222CE3">
                <w:rPr>
                  <w:rStyle w:val="Hyperlink"/>
                  <w:rFonts w:cs="Tahoma"/>
                  <w:b/>
                  <w:sz w:val="13"/>
                  <w:szCs w:val="13"/>
                </w:rPr>
                <w:t>70</w:t>
              </w:r>
            </w:hyperlink>
          </w:p>
        </w:tc>
        <w:tc>
          <w:tcPr>
            <w:tcW w:w="447" w:type="dxa"/>
            <w:tcBorders>
              <w:bottom w:val="single" w:sz="4" w:space="0" w:color="auto"/>
            </w:tcBorders>
            <w:shd w:val="clear" w:color="auto" w:fill="auto"/>
          </w:tcPr>
          <w:p w14:paraId="13F317DC"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12/12</w:t>
            </w:r>
          </w:p>
        </w:tc>
        <w:tc>
          <w:tcPr>
            <w:tcW w:w="359" w:type="dxa"/>
            <w:tcBorders>
              <w:bottom w:val="single" w:sz="4" w:space="0" w:color="auto"/>
              <w:right w:val="single" w:sz="18" w:space="0" w:color="auto"/>
            </w:tcBorders>
            <w:shd w:val="clear" w:color="auto" w:fill="auto"/>
            <w:vAlign w:val="center"/>
          </w:tcPr>
          <w:p w14:paraId="6FE71EF9"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SRV</w:t>
            </w:r>
          </w:p>
        </w:tc>
        <w:tc>
          <w:tcPr>
            <w:tcW w:w="363" w:type="dxa"/>
            <w:tcBorders>
              <w:left w:val="single" w:sz="18" w:space="0" w:color="auto"/>
              <w:bottom w:val="single" w:sz="4" w:space="0" w:color="auto"/>
            </w:tcBorders>
            <w:shd w:val="clear" w:color="auto" w:fill="auto"/>
            <w:vAlign w:val="center"/>
          </w:tcPr>
          <w:p w14:paraId="109C1E50" w14:textId="77777777" w:rsidR="00913A0A" w:rsidRPr="00222CE3" w:rsidRDefault="00913A0A" w:rsidP="001A63C6">
            <w:pPr>
              <w:pStyle w:val="TableText"/>
              <w:widowControl w:val="0"/>
              <w:rPr>
                <w:rFonts w:ascii="Tahoma" w:hAnsi="Tahoma" w:cs="Tahoma"/>
                <w:sz w:val="13"/>
              </w:rPr>
            </w:pPr>
          </w:p>
        </w:tc>
        <w:tc>
          <w:tcPr>
            <w:tcW w:w="456" w:type="dxa"/>
            <w:gridSpan w:val="2"/>
            <w:tcBorders>
              <w:bottom w:val="single" w:sz="4" w:space="0" w:color="auto"/>
            </w:tcBorders>
            <w:shd w:val="clear" w:color="auto" w:fill="auto"/>
            <w:vAlign w:val="center"/>
          </w:tcPr>
          <w:p w14:paraId="50438D3F" w14:textId="77777777" w:rsidR="00913A0A" w:rsidRPr="00222CE3" w:rsidRDefault="00913A0A" w:rsidP="001A63C6">
            <w:pPr>
              <w:pStyle w:val="TableText"/>
              <w:widowControl w:val="0"/>
              <w:rPr>
                <w:rFonts w:ascii="Tahoma" w:hAnsi="Tahoma" w:cs="Tahoma"/>
                <w:sz w:val="13"/>
              </w:rPr>
            </w:pPr>
          </w:p>
        </w:tc>
        <w:tc>
          <w:tcPr>
            <w:tcW w:w="451" w:type="dxa"/>
            <w:tcBorders>
              <w:bottom w:val="single" w:sz="4" w:space="0" w:color="auto"/>
            </w:tcBorders>
            <w:shd w:val="clear" w:color="auto" w:fill="auto"/>
            <w:vAlign w:val="center"/>
          </w:tcPr>
          <w:p w14:paraId="4A8E8DD7"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tcBorders>
            <w:shd w:val="clear" w:color="auto" w:fill="auto"/>
            <w:vAlign w:val="center"/>
          </w:tcPr>
          <w:p w14:paraId="59E456C8" w14:textId="77777777" w:rsidR="00913A0A" w:rsidRPr="00222CE3" w:rsidRDefault="00913A0A" w:rsidP="001A63C6">
            <w:pPr>
              <w:pStyle w:val="TableText"/>
              <w:widowControl w:val="0"/>
              <w:rPr>
                <w:rFonts w:ascii="Tahoma" w:hAnsi="Tahoma" w:cs="Tahoma"/>
                <w:sz w:val="13"/>
              </w:rPr>
            </w:pPr>
          </w:p>
        </w:tc>
        <w:tc>
          <w:tcPr>
            <w:tcW w:w="456" w:type="dxa"/>
            <w:tcBorders>
              <w:bottom w:val="single" w:sz="4" w:space="0" w:color="auto"/>
            </w:tcBorders>
            <w:shd w:val="clear" w:color="auto" w:fill="auto"/>
            <w:vAlign w:val="center"/>
          </w:tcPr>
          <w:p w14:paraId="27E22327" w14:textId="77777777" w:rsidR="00913A0A" w:rsidRPr="00222CE3" w:rsidRDefault="00913A0A" w:rsidP="001A63C6">
            <w:pPr>
              <w:pStyle w:val="TableText"/>
              <w:widowControl w:val="0"/>
              <w:rPr>
                <w:rFonts w:ascii="Tahoma" w:hAnsi="Tahoma" w:cs="Tahoma"/>
                <w:sz w:val="13"/>
              </w:rPr>
            </w:pPr>
          </w:p>
        </w:tc>
        <w:tc>
          <w:tcPr>
            <w:tcW w:w="458" w:type="dxa"/>
            <w:tcBorders>
              <w:bottom w:val="single" w:sz="4" w:space="0" w:color="auto"/>
            </w:tcBorders>
            <w:shd w:val="clear" w:color="auto" w:fill="auto"/>
            <w:vAlign w:val="center"/>
          </w:tcPr>
          <w:p w14:paraId="296B699C" w14:textId="77777777" w:rsidR="00913A0A" w:rsidRPr="00222CE3" w:rsidRDefault="00913A0A" w:rsidP="001A63C6">
            <w:pPr>
              <w:pStyle w:val="TableText"/>
              <w:widowControl w:val="0"/>
              <w:rPr>
                <w:rFonts w:ascii="Tahoma" w:hAnsi="Tahoma" w:cs="Tahoma"/>
                <w:sz w:val="13"/>
              </w:rPr>
            </w:pPr>
          </w:p>
        </w:tc>
        <w:tc>
          <w:tcPr>
            <w:tcW w:w="372" w:type="dxa"/>
            <w:tcBorders>
              <w:bottom w:val="single" w:sz="4" w:space="0" w:color="auto"/>
              <w:right w:val="single" w:sz="18" w:space="0" w:color="auto"/>
            </w:tcBorders>
            <w:shd w:val="clear" w:color="auto" w:fill="auto"/>
            <w:vAlign w:val="center"/>
          </w:tcPr>
          <w:p w14:paraId="18BF425E" w14:textId="77777777" w:rsidR="00913A0A" w:rsidRPr="00222CE3" w:rsidRDefault="00913A0A" w:rsidP="001A63C6">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auto"/>
            <w:vAlign w:val="center"/>
          </w:tcPr>
          <w:p w14:paraId="7C61C891"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tcBorders>
            <w:shd w:val="clear" w:color="auto" w:fill="auto"/>
            <w:vAlign w:val="center"/>
          </w:tcPr>
          <w:p w14:paraId="4E585A43"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auto"/>
            <w:vAlign w:val="center"/>
          </w:tcPr>
          <w:p w14:paraId="2E8B9249" w14:textId="77777777" w:rsidR="00913A0A" w:rsidRPr="00222CE3" w:rsidRDefault="00913A0A" w:rsidP="001A63C6">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auto"/>
            <w:vAlign w:val="center"/>
          </w:tcPr>
          <w:p w14:paraId="3B77BB1C"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15</w:t>
            </w:r>
          </w:p>
        </w:tc>
        <w:tc>
          <w:tcPr>
            <w:tcW w:w="449" w:type="dxa"/>
            <w:tcBorders>
              <w:bottom w:val="single" w:sz="4" w:space="0" w:color="auto"/>
              <w:right w:val="single" w:sz="18" w:space="0" w:color="auto"/>
            </w:tcBorders>
            <w:shd w:val="clear" w:color="auto" w:fill="auto"/>
            <w:vAlign w:val="center"/>
          </w:tcPr>
          <w:p w14:paraId="7B51EAAC" w14:textId="77777777" w:rsidR="00913A0A" w:rsidRPr="00222CE3" w:rsidRDefault="00913A0A" w:rsidP="001A63C6">
            <w:pPr>
              <w:pStyle w:val="TableText"/>
              <w:widowControl w:val="0"/>
              <w:rPr>
                <w:rFonts w:ascii="Tahoma" w:hAnsi="Tahoma" w:cs="Tahoma"/>
                <w:sz w:val="13"/>
              </w:rPr>
            </w:pPr>
          </w:p>
        </w:tc>
        <w:tc>
          <w:tcPr>
            <w:tcW w:w="349" w:type="dxa"/>
            <w:tcBorders>
              <w:left w:val="single" w:sz="18" w:space="0" w:color="auto"/>
              <w:bottom w:val="single" w:sz="4" w:space="0" w:color="auto"/>
              <w:right w:val="single" w:sz="18" w:space="0" w:color="auto"/>
            </w:tcBorders>
            <w:shd w:val="clear" w:color="auto" w:fill="auto"/>
            <w:vAlign w:val="center"/>
          </w:tcPr>
          <w:p w14:paraId="10A4CFF5" w14:textId="77777777" w:rsidR="00913A0A" w:rsidRPr="00222CE3" w:rsidRDefault="00913A0A" w:rsidP="001A63C6">
            <w:pPr>
              <w:pStyle w:val="TableText"/>
              <w:widowControl w:val="0"/>
              <w:rPr>
                <w:rFonts w:ascii="Tahoma" w:hAnsi="Tahoma" w:cs="Tahoma"/>
                <w:sz w:val="13"/>
              </w:rPr>
            </w:pPr>
          </w:p>
        </w:tc>
        <w:tc>
          <w:tcPr>
            <w:tcW w:w="601" w:type="dxa"/>
            <w:tcBorders>
              <w:bottom w:val="single" w:sz="4" w:space="0" w:color="auto"/>
            </w:tcBorders>
            <w:shd w:val="clear" w:color="auto" w:fill="auto"/>
          </w:tcPr>
          <w:p w14:paraId="1DCAAD11" w14:textId="77777777" w:rsidR="00913A0A" w:rsidRPr="00222CE3" w:rsidRDefault="00913A0A" w:rsidP="001A63C6">
            <w:pPr>
              <w:pStyle w:val="TableText"/>
              <w:widowControl w:val="0"/>
              <w:rPr>
                <w:rFonts w:ascii="Tahoma" w:hAnsi="Tahoma" w:cs="Tahoma"/>
                <w:sz w:val="13"/>
              </w:rPr>
            </w:pPr>
          </w:p>
        </w:tc>
        <w:tc>
          <w:tcPr>
            <w:tcW w:w="453" w:type="dxa"/>
            <w:tcBorders>
              <w:bottom w:val="single" w:sz="4" w:space="0" w:color="auto"/>
            </w:tcBorders>
            <w:shd w:val="clear" w:color="auto" w:fill="auto"/>
            <w:vAlign w:val="center"/>
          </w:tcPr>
          <w:p w14:paraId="035E2E76" w14:textId="77777777" w:rsidR="00913A0A" w:rsidRPr="00222CE3" w:rsidRDefault="00913A0A" w:rsidP="001A63C6">
            <w:pPr>
              <w:pStyle w:val="TableText"/>
              <w:widowControl w:val="0"/>
              <w:jc w:val="left"/>
              <w:rPr>
                <w:rFonts w:ascii="Tahoma" w:hAnsi="Tahoma" w:cs="Tahoma"/>
                <w:sz w:val="13"/>
              </w:rPr>
            </w:pPr>
          </w:p>
        </w:tc>
        <w:tc>
          <w:tcPr>
            <w:tcW w:w="483" w:type="dxa"/>
            <w:tcBorders>
              <w:bottom w:val="single" w:sz="4" w:space="0" w:color="auto"/>
            </w:tcBorders>
          </w:tcPr>
          <w:p w14:paraId="4F290AB5" w14:textId="77777777" w:rsidR="00913A0A" w:rsidRPr="00222CE3" w:rsidRDefault="00913A0A" w:rsidP="001A63C6">
            <w:pPr>
              <w:pStyle w:val="TableText"/>
              <w:widowControl w:val="0"/>
              <w:jc w:val="left"/>
              <w:rPr>
                <w:rFonts w:ascii="Tahoma" w:hAnsi="Tahoma" w:cs="Tahoma"/>
                <w:sz w:val="13"/>
              </w:rPr>
            </w:pPr>
          </w:p>
        </w:tc>
      </w:tr>
      <w:tr w:rsidR="000C4675" w:rsidRPr="00222CE3" w14:paraId="5AB700F6" w14:textId="77777777" w:rsidTr="000C4675">
        <w:trPr>
          <w:trHeight w:val="233"/>
        </w:trPr>
        <w:tc>
          <w:tcPr>
            <w:tcW w:w="2446" w:type="dxa"/>
            <w:gridSpan w:val="2"/>
            <w:tcBorders>
              <w:bottom w:val="single" w:sz="4" w:space="0" w:color="auto"/>
            </w:tcBorders>
            <w:shd w:val="clear" w:color="auto" w:fill="FABF8F"/>
            <w:vAlign w:val="center"/>
          </w:tcPr>
          <w:p w14:paraId="4FAA59DE" w14:textId="77777777" w:rsidR="00913A0A" w:rsidRPr="00222CE3" w:rsidRDefault="00913A0A" w:rsidP="001A63C6">
            <w:pPr>
              <w:pStyle w:val="Heading2"/>
              <w:ind w:left="0"/>
              <w:rPr>
                <w:rFonts w:ascii="Tahoma" w:hAnsi="Tahoma" w:cs="Tahoma"/>
                <w:b w:val="0"/>
                <w:sz w:val="14"/>
                <w:szCs w:val="14"/>
              </w:rPr>
            </w:pPr>
            <w:bookmarkStart w:id="275" w:name="_Toc336338011"/>
            <w:bookmarkStart w:id="276" w:name="_Toc377682787"/>
            <w:r w:rsidRPr="00222CE3">
              <w:rPr>
                <w:rFonts w:ascii="Tahoma" w:hAnsi="Tahoma" w:cs="Tahoma"/>
                <w:b w:val="0"/>
                <w:sz w:val="14"/>
                <w:szCs w:val="14"/>
              </w:rPr>
              <w:t>CAL de Autoservicio de Microsoft Dynamics AX 2012 R2 (Usuario y Dispositivo)</w:t>
            </w:r>
            <w:bookmarkEnd w:id="275"/>
            <w:bookmarkEnd w:id="276"/>
          </w:p>
        </w:tc>
        <w:tc>
          <w:tcPr>
            <w:tcW w:w="502" w:type="dxa"/>
            <w:tcBorders>
              <w:bottom w:val="single" w:sz="4" w:space="0" w:color="auto"/>
            </w:tcBorders>
            <w:shd w:val="clear" w:color="auto" w:fill="FABF8F"/>
            <w:vAlign w:val="center"/>
          </w:tcPr>
          <w:p w14:paraId="5546707D" w14:textId="77777777" w:rsidR="00913A0A" w:rsidRPr="00222CE3" w:rsidRDefault="00A85D6E" w:rsidP="00793532">
            <w:pPr>
              <w:pStyle w:val="TableText"/>
              <w:widowControl w:val="0"/>
              <w:rPr>
                <w:rFonts w:cs="Tahoma"/>
                <w:b/>
                <w:color w:val="0000FF"/>
                <w:sz w:val="13"/>
                <w:szCs w:val="13"/>
                <w:u w:val="single"/>
              </w:rPr>
            </w:pPr>
            <w:hyperlink w:anchor="_72_Microsoft_Dynamics" w:history="1">
              <w:r w:rsidR="001D43BD" w:rsidRPr="00222CE3">
                <w:rPr>
                  <w:rStyle w:val="Hyperlink"/>
                  <w:rFonts w:cs="Tahoma"/>
                  <w:b/>
                  <w:sz w:val="13"/>
                  <w:szCs w:val="13"/>
                </w:rPr>
                <w:t>70</w:t>
              </w:r>
            </w:hyperlink>
          </w:p>
        </w:tc>
        <w:tc>
          <w:tcPr>
            <w:tcW w:w="447" w:type="dxa"/>
            <w:tcBorders>
              <w:bottom w:val="single" w:sz="4" w:space="0" w:color="auto"/>
            </w:tcBorders>
            <w:shd w:val="clear" w:color="auto" w:fill="FABF8F"/>
          </w:tcPr>
          <w:p w14:paraId="0A565942"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12/12</w:t>
            </w:r>
          </w:p>
        </w:tc>
        <w:tc>
          <w:tcPr>
            <w:tcW w:w="359" w:type="dxa"/>
            <w:tcBorders>
              <w:bottom w:val="single" w:sz="4" w:space="0" w:color="auto"/>
              <w:right w:val="single" w:sz="18" w:space="0" w:color="auto"/>
            </w:tcBorders>
            <w:shd w:val="clear" w:color="auto" w:fill="FABF8F"/>
            <w:vAlign w:val="center"/>
          </w:tcPr>
          <w:p w14:paraId="2DAAF765"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SRV</w:t>
            </w:r>
          </w:p>
        </w:tc>
        <w:tc>
          <w:tcPr>
            <w:tcW w:w="363" w:type="dxa"/>
            <w:tcBorders>
              <w:left w:val="single" w:sz="18" w:space="0" w:color="auto"/>
              <w:bottom w:val="single" w:sz="4" w:space="0" w:color="auto"/>
            </w:tcBorders>
            <w:shd w:val="clear" w:color="auto" w:fill="FABF8F"/>
            <w:vAlign w:val="center"/>
          </w:tcPr>
          <w:p w14:paraId="12E19CEF" w14:textId="77777777" w:rsidR="00913A0A" w:rsidRPr="00222CE3" w:rsidRDefault="00913A0A" w:rsidP="001A63C6">
            <w:pPr>
              <w:pStyle w:val="TableText"/>
              <w:widowControl w:val="0"/>
              <w:rPr>
                <w:rFonts w:ascii="Tahoma" w:hAnsi="Tahoma" w:cs="Tahoma"/>
                <w:sz w:val="13"/>
              </w:rPr>
            </w:pPr>
          </w:p>
        </w:tc>
        <w:tc>
          <w:tcPr>
            <w:tcW w:w="456" w:type="dxa"/>
            <w:gridSpan w:val="2"/>
            <w:tcBorders>
              <w:bottom w:val="single" w:sz="4" w:space="0" w:color="auto"/>
            </w:tcBorders>
            <w:shd w:val="clear" w:color="auto" w:fill="FABF8F"/>
            <w:vAlign w:val="center"/>
          </w:tcPr>
          <w:p w14:paraId="744E3BFC" w14:textId="77777777" w:rsidR="00913A0A" w:rsidRPr="00222CE3" w:rsidRDefault="00913A0A" w:rsidP="001A63C6">
            <w:pPr>
              <w:pStyle w:val="TableText"/>
              <w:widowControl w:val="0"/>
              <w:rPr>
                <w:rFonts w:ascii="Tahoma" w:hAnsi="Tahoma" w:cs="Tahoma"/>
                <w:sz w:val="13"/>
              </w:rPr>
            </w:pPr>
          </w:p>
        </w:tc>
        <w:tc>
          <w:tcPr>
            <w:tcW w:w="451" w:type="dxa"/>
            <w:tcBorders>
              <w:bottom w:val="single" w:sz="4" w:space="0" w:color="auto"/>
            </w:tcBorders>
            <w:shd w:val="clear" w:color="auto" w:fill="FABF8F"/>
            <w:vAlign w:val="center"/>
          </w:tcPr>
          <w:p w14:paraId="78603777"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tcBorders>
            <w:shd w:val="clear" w:color="auto" w:fill="FABF8F"/>
            <w:vAlign w:val="center"/>
          </w:tcPr>
          <w:p w14:paraId="1E3CD96D" w14:textId="77777777" w:rsidR="00913A0A" w:rsidRPr="00222CE3" w:rsidRDefault="00913A0A" w:rsidP="001A63C6">
            <w:pPr>
              <w:pStyle w:val="TableText"/>
              <w:widowControl w:val="0"/>
              <w:rPr>
                <w:rFonts w:ascii="Tahoma" w:hAnsi="Tahoma" w:cs="Tahoma"/>
                <w:sz w:val="13"/>
              </w:rPr>
            </w:pPr>
          </w:p>
        </w:tc>
        <w:tc>
          <w:tcPr>
            <w:tcW w:w="456" w:type="dxa"/>
            <w:tcBorders>
              <w:bottom w:val="single" w:sz="4" w:space="0" w:color="auto"/>
            </w:tcBorders>
            <w:shd w:val="clear" w:color="auto" w:fill="FABF8F"/>
            <w:vAlign w:val="center"/>
          </w:tcPr>
          <w:p w14:paraId="1F6DF48E" w14:textId="77777777" w:rsidR="00913A0A" w:rsidRPr="00222CE3" w:rsidRDefault="00913A0A" w:rsidP="001A63C6">
            <w:pPr>
              <w:pStyle w:val="TableText"/>
              <w:widowControl w:val="0"/>
              <w:rPr>
                <w:rFonts w:ascii="Tahoma" w:hAnsi="Tahoma" w:cs="Tahoma"/>
                <w:sz w:val="13"/>
              </w:rPr>
            </w:pPr>
          </w:p>
        </w:tc>
        <w:tc>
          <w:tcPr>
            <w:tcW w:w="458" w:type="dxa"/>
            <w:tcBorders>
              <w:bottom w:val="single" w:sz="4" w:space="0" w:color="auto"/>
            </w:tcBorders>
            <w:shd w:val="clear" w:color="auto" w:fill="FABF8F"/>
            <w:vAlign w:val="center"/>
          </w:tcPr>
          <w:p w14:paraId="584BA9C6" w14:textId="77777777" w:rsidR="00913A0A" w:rsidRPr="00222CE3" w:rsidRDefault="00913A0A" w:rsidP="001A63C6">
            <w:pPr>
              <w:pStyle w:val="TableText"/>
              <w:widowControl w:val="0"/>
              <w:rPr>
                <w:rFonts w:ascii="Tahoma" w:hAnsi="Tahoma" w:cs="Tahoma"/>
                <w:sz w:val="13"/>
              </w:rPr>
            </w:pPr>
          </w:p>
        </w:tc>
        <w:tc>
          <w:tcPr>
            <w:tcW w:w="372" w:type="dxa"/>
            <w:tcBorders>
              <w:bottom w:val="single" w:sz="4" w:space="0" w:color="auto"/>
              <w:right w:val="single" w:sz="18" w:space="0" w:color="auto"/>
            </w:tcBorders>
            <w:shd w:val="clear" w:color="auto" w:fill="FABF8F"/>
            <w:vAlign w:val="center"/>
          </w:tcPr>
          <w:p w14:paraId="69BD07FD" w14:textId="77777777" w:rsidR="00913A0A" w:rsidRPr="00222CE3" w:rsidRDefault="00913A0A" w:rsidP="001A63C6">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FABF8F"/>
            <w:vAlign w:val="center"/>
          </w:tcPr>
          <w:p w14:paraId="13E866CE"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tcBorders>
            <w:shd w:val="clear" w:color="auto" w:fill="FABF8F"/>
            <w:vAlign w:val="center"/>
          </w:tcPr>
          <w:p w14:paraId="55BCA3E8"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FABF8F"/>
            <w:vAlign w:val="center"/>
          </w:tcPr>
          <w:p w14:paraId="40E8E887" w14:textId="77777777" w:rsidR="00913A0A" w:rsidRPr="00222CE3" w:rsidRDefault="00913A0A" w:rsidP="001A63C6">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FABF8F"/>
            <w:vAlign w:val="center"/>
          </w:tcPr>
          <w:p w14:paraId="422D5670"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1</w:t>
            </w:r>
          </w:p>
        </w:tc>
        <w:tc>
          <w:tcPr>
            <w:tcW w:w="449" w:type="dxa"/>
            <w:tcBorders>
              <w:bottom w:val="single" w:sz="4" w:space="0" w:color="auto"/>
              <w:right w:val="single" w:sz="18" w:space="0" w:color="auto"/>
            </w:tcBorders>
            <w:shd w:val="clear" w:color="auto" w:fill="FABF8F"/>
            <w:vAlign w:val="center"/>
          </w:tcPr>
          <w:p w14:paraId="6059E6E5" w14:textId="77777777" w:rsidR="00913A0A" w:rsidRPr="00222CE3" w:rsidRDefault="00913A0A" w:rsidP="001A63C6">
            <w:pPr>
              <w:pStyle w:val="TableText"/>
              <w:widowControl w:val="0"/>
              <w:rPr>
                <w:rFonts w:ascii="Tahoma" w:hAnsi="Tahoma" w:cs="Tahoma"/>
                <w:sz w:val="13"/>
              </w:rPr>
            </w:pPr>
          </w:p>
        </w:tc>
        <w:tc>
          <w:tcPr>
            <w:tcW w:w="349" w:type="dxa"/>
            <w:tcBorders>
              <w:left w:val="single" w:sz="18" w:space="0" w:color="auto"/>
              <w:bottom w:val="single" w:sz="4" w:space="0" w:color="auto"/>
              <w:right w:val="single" w:sz="18" w:space="0" w:color="auto"/>
            </w:tcBorders>
            <w:shd w:val="clear" w:color="auto" w:fill="FABF8F"/>
            <w:vAlign w:val="center"/>
          </w:tcPr>
          <w:p w14:paraId="73FBC1B8" w14:textId="77777777" w:rsidR="00913A0A" w:rsidRPr="00222CE3" w:rsidRDefault="00913A0A" w:rsidP="001A63C6">
            <w:pPr>
              <w:pStyle w:val="TableText"/>
              <w:widowControl w:val="0"/>
              <w:rPr>
                <w:rFonts w:ascii="Tahoma" w:hAnsi="Tahoma" w:cs="Tahoma"/>
                <w:sz w:val="13"/>
              </w:rPr>
            </w:pPr>
          </w:p>
        </w:tc>
        <w:tc>
          <w:tcPr>
            <w:tcW w:w="601" w:type="dxa"/>
            <w:tcBorders>
              <w:bottom w:val="single" w:sz="4" w:space="0" w:color="auto"/>
            </w:tcBorders>
            <w:shd w:val="clear" w:color="auto" w:fill="FABF8F"/>
          </w:tcPr>
          <w:p w14:paraId="1C43AA94" w14:textId="77777777" w:rsidR="00913A0A" w:rsidRPr="00222CE3" w:rsidRDefault="00913A0A" w:rsidP="001A63C6">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14:paraId="6AF3B79F" w14:textId="77777777" w:rsidR="00913A0A" w:rsidRPr="00222CE3" w:rsidRDefault="00913A0A" w:rsidP="001A63C6">
            <w:pPr>
              <w:pStyle w:val="TableText"/>
              <w:widowControl w:val="0"/>
              <w:jc w:val="left"/>
              <w:rPr>
                <w:rFonts w:ascii="Tahoma" w:hAnsi="Tahoma" w:cs="Tahoma"/>
                <w:sz w:val="13"/>
              </w:rPr>
            </w:pPr>
          </w:p>
        </w:tc>
        <w:tc>
          <w:tcPr>
            <w:tcW w:w="483" w:type="dxa"/>
            <w:tcBorders>
              <w:bottom w:val="single" w:sz="4" w:space="0" w:color="auto"/>
            </w:tcBorders>
            <w:shd w:val="clear" w:color="auto" w:fill="FABF8F"/>
          </w:tcPr>
          <w:p w14:paraId="22D83005" w14:textId="77777777" w:rsidR="00913A0A" w:rsidRPr="00222CE3" w:rsidRDefault="00913A0A" w:rsidP="001A63C6">
            <w:pPr>
              <w:pStyle w:val="TableText"/>
              <w:widowControl w:val="0"/>
              <w:jc w:val="left"/>
              <w:rPr>
                <w:rFonts w:ascii="Tahoma" w:hAnsi="Tahoma" w:cs="Tahoma"/>
                <w:sz w:val="13"/>
              </w:rPr>
            </w:pPr>
          </w:p>
        </w:tc>
      </w:tr>
      <w:tr w:rsidR="00913A0A" w:rsidRPr="00222CE3" w14:paraId="78DAAD24" w14:textId="77777777" w:rsidTr="000C4675">
        <w:trPr>
          <w:trHeight w:val="242"/>
        </w:trPr>
        <w:tc>
          <w:tcPr>
            <w:tcW w:w="2446" w:type="dxa"/>
            <w:gridSpan w:val="2"/>
            <w:tcBorders>
              <w:bottom w:val="single" w:sz="4" w:space="0" w:color="auto"/>
            </w:tcBorders>
            <w:shd w:val="clear" w:color="auto" w:fill="auto"/>
            <w:vAlign w:val="center"/>
          </w:tcPr>
          <w:p w14:paraId="39ACD2B5" w14:textId="77777777" w:rsidR="00913A0A" w:rsidRPr="000C4675" w:rsidRDefault="00913A0A" w:rsidP="001A63C6">
            <w:pPr>
              <w:pStyle w:val="Heading2"/>
              <w:ind w:left="0"/>
              <w:rPr>
                <w:rFonts w:ascii="Tahoma" w:hAnsi="Tahoma" w:cs="Tahoma"/>
                <w:b w:val="0"/>
                <w:spacing w:val="-2"/>
                <w:sz w:val="14"/>
                <w:szCs w:val="14"/>
              </w:rPr>
            </w:pPr>
            <w:bookmarkStart w:id="277" w:name="_Toc336338012"/>
            <w:bookmarkStart w:id="278" w:name="_Toc377682788"/>
            <w:r w:rsidRPr="000C4675">
              <w:rPr>
                <w:rFonts w:ascii="Tahoma" w:hAnsi="Tahoma" w:cs="Tahoma"/>
                <w:b w:val="0"/>
                <w:spacing w:val="-2"/>
                <w:sz w:val="14"/>
                <w:szCs w:val="14"/>
              </w:rPr>
              <w:t>Microsoft Dynamics AX 2012 R2 Server</w:t>
            </w:r>
            <w:bookmarkEnd w:id="277"/>
            <w:bookmarkEnd w:id="278"/>
          </w:p>
        </w:tc>
        <w:tc>
          <w:tcPr>
            <w:tcW w:w="502" w:type="dxa"/>
            <w:tcBorders>
              <w:bottom w:val="single" w:sz="4" w:space="0" w:color="auto"/>
            </w:tcBorders>
            <w:shd w:val="clear" w:color="auto" w:fill="auto"/>
            <w:vAlign w:val="center"/>
          </w:tcPr>
          <w:p w14:paraId="361C2E77" w14:textId="77777777" w:rsidR="00913A0A" w:rsidRPr="00222CE3" w:rsidRDefault="00A85D6E" w:rsidP="00793532">
            <w:pPr>
              <w:pStyle w:val="TableText"/>
              <w:widowControl w:val="0"/>
              <w:rPr>
                <w:rFonts w:cs="Tahoma"/>
                <w:b/>
                <w:color w:val="0000FF"/>
                <w:sz w:val="13"/>
                <w:szCs w:val="13"/>
                <w:u w:val="single"/>
              </w:rPr>
            </w:pPr>
            <w:hyperlink w:anchor="_72_Microsoft_Dynamics" w:history="1">
              <w:r w:rsidR="001D43BD" w:rsidRPr="00222CE3">
                <w:rPr>
                  <w:rStyle w:val="Hyperlink"/>
                  <w:rFonts w:cs="Tahoma"/>
                  <w:b/>
                  <w:sz w:val="13"/>
                  <w:szCs w:val="13"/>
                </w:rPr>
                <w:t>70</w:t>
              </w:r>
            </w:hyperlink>
          </w:p>
        </w:tc>
        <w:tc>
          <w:tcPr>
            <w:tcW w:w="447" w:type="dxa"/>
            <w:tcBorders>
              <w:bottom w:val="single" w:sz="4" w:space="0" w:color="auto"/>
            </w:tcBorders>
            <w:shd w:val="clear" w:color="auto" w:fill="auto"/>
          </w:tcPr>
          <w:p w14:paraId="722F545C"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12/12</w:t>
            </w:r>
          </w:p>
        </w:tc>
        <w:tc>
          <w:tcPr>
            <w:tcW w:w="359" w:type="dxa"/>
            <w:tcBorders>
              <w:bottom w:val="single" w:sz="4" w:space="0" w:color="auto"/>
              <w:right w:val="single" w:sz="18" w:space="0" w:color="auto"/>
            </w:tcBorders>
            <w:shd w:val="clear" w:color="auto" w:fill="auto"/>
            <w:vAlign w:val="center"/>
          </w:tcPr>
          <w:p w14:paraId="1CC4320E"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SRV</w:t>
            </w:r>
          </w:p>
        </w:tc>
        <w:tc>
          <w:tcPr>
            <w:tcW w:w="363" w:type="dxa"/>
            <w:tcBorders>
              <w:left w:val="single" w:sz="18" w:space="0" w:color="auto"/>
              <w:bottom w:val="single" w:sz="4" w:space="0" w:color="auto"/>
            </w:tcBorders>
            <w:shd w:val="clear" w:color="auto" w:fill="auto"/>
            <w:vAlign w:val="center"/>
          </w:tcPr>
          <w:p w14:paraId="2DC0F477" w14:textId="77777777" w:rsidR="00913A0A" w:rsidRPr="00222CE3" w:rsidRDefault="00913A0A" w:rsidP="001A63C6">
            <w:pPr>
              <w:pStyle w:val="TableText"/>
              <w:widowControl w:val="0"/>
              <w:rPr>
                <w:rFonts w:ascii="Tahoma" w:hAnsi="Tahoma" w:cs="Tahoma"/>
                <w:sz w:val="13"/>
              </w:rPr>
            </w:pPr>
          </w:p>
        </w:tc>
        <w:tc>
          <w:tcPr>
            <w:tcW w:w="456" w:type="dxa"/>
            <w:gridSpan w:val="2"/>
            <w:tcBorders>
              <w:bottom w:val="single" w:sz="4" w:space="0" w:color="auto"/>
            </w:tcBorders>
            <w:shd w:val="clear" w:color="auto" w:fill="auto"/>
            <w:vAlign w:val="center"/>
          </w:tcPr>
          <w:p w14:paraId="5E6F479B" w14:textId="77777777" w:rsidR="00913A0A" w:rsidRPr="00222CE3" w:rsidRDefault="00913A0A" w:rsidP="001A63C6">
            <w:pPr>
              <w:pStyle w:val="TableText"/>
              <w:widowControl w:val="0"/>
              <w:rPr>
                <w:rFonts w:ascii="Tahoma" w:hAnsi="Tahoma" w:cs="Tahoma"/>
                <w:sz w:val="13"/>
              </w:rPr>
            </w:pPr>
          </w:p>
        </w:tc>
        <w:tc>
          <w:tcPr>
            <w:tcW w:w="451" w:type="dxa"/>
            <w:tcBorders>
              <w:bottom w:val="single" w:sz="4" w:space="0" w:color="auto"/>
            </w:tcBorders>
            <w:shd w:val="clear" w:color="auto" w:fill="auto"/>
            <w:vAlign w:val="center"/>
          </w:tcPr>
          <w:p w14:paraId="6E1ADEFF"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tcBorders>
            <w:shd w:val="clear" w:color="auto" w:fill="auto"/>
            <w:vAlign w:val="center"/>
          </w:tcPr>
          <w:p w14:paraId="17E9C6BD" w14:textId="77777777" w:rsidR="00913A0A" w:rsidRPr="00222CE3" w:rsidRDefault="00913A0A" w:rsidP="001A63C6">
            <w:pPr>
              <w:pStyle w:val="TableText"/>
              <w:widowControl w:val="0"/>
              <w:rPr>
                <w:rFonts w:ascii="Tahoma" w:hAnsi="Tahoma" w:cs="Tahoma"/>
                <w:sz w:val="13"/>
              </w:rPr>
            </w:pPr>
          </w:p>
        </w:tc>
        <w:tc>
          <w:tcPr>
            <w:tcW w:w="456" w:type="dxa"/>
            <w:tcBorders>
              <w:bottom w:val="single" w:sz="4" w:space="0" w:color="auto"/>
            </w:tcBorders>
            <w:shd w:val="clear" w:color="auto" w:fill="auto"/>
            <w:vAlign w:val="center"/>
          </w:tcPr>
          <w:p w14:paraId="7E79FBED" w14:textId="77777777" w:rsidR="00913A0A" w:rsidRPr="00222CE3" w:rsidRDefault="00913A0A" w:rsidP="001A63C6">
            <w:pPr>
              <w:pStyle w:val="TableText"/>
              <w:widowControl w:val="0"/>
              <w:rPr>
                <w:rFonts w:ascii="Tahoma" w:hAnsi="Tahoma" w:cs="Tahoma"/>
                <w:sz w:val="13"/>
              </w:rPr>
            </w:pPr>
          </w:p>
        </w:tc>
        <w:tc>
          <w:tcPr>
            <w:tcW w:w="458" w:type="dxa"/>
            <w:tcBorders>
              <w:bottom w:val="single" w:sz="4" w:space="0" w:color="auto"/>
            </w:tcBorders>
            <w:shd w:val="clear" w:color="auto" w:fill="auto"/>
            <w:vAlign w:val="center"/>
          </w:tcPr>
          <w:p w14:paraId="28C2A6F0" w14:textId="77777777" w:rsidR="00913A0A" w:rsidRPr="00222CE3" w:rsidRDefault="00913A0A" w:rsidP="001A63C6">
            <w:pPr>
              <w:pStyle w:val="TableText"/>
              <w:widowControl w:val="0"/>
              <w:rPr>
                <w:rFonts w:ascii="Tahoma" w:hAnsi="Tahoma" w:cs="Tahoma"/>
                <w:sz w:val="13"/>
              </w:rPr>
            </w:pPr>
          </w:p>
        </w:tc>
        <w:tc>
          <w:tcPr>
            <w:tcW w:w="372" w:type="dxa"/>
            <w:tcBorders>
              <w:bottom w:val="single" w:sz="4" w:space="0" w:color="auto"/>
              <w:right w:val="single" w:sz="18" w:space="0" w:color="auto"/>
            </w:tcBorders>
            <w:shd w:val="clear" w:color="auto" w:fill="auto"/>
            <w:vAlign w:val="center"/>
          </w:tcPr>
          <w:p w14:paraId="4E8B1822" w14:textId="77777777" w:rsidR="00913A0A" w:rsidRPr="00222CE3" w:rsidRDefault="00913A0A" w:rsidP="001A63C6">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auto"/>
            <w:vAlign w:val="center"/>
          </w:tcPr>
          <w:p w14:paraId="4929AD1D"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tcBorders>
            <w:shd w:val="clear" w:color="auto" w:fill="auto"/>
            <w:vAlign w:val="center"/>
          </w:tcPr>
          <w:p w14:paraId="5EE3066D"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auto"/>
            <w:vAlign w:val="center"/>
          </w:tcPr>
          <w:p w14:paraId="467A7C15" w14:textId="77777777" w:rsidR="00913A0A" w:rsidRPr="00222CE3" w:rsidRDefault="00913A0A" w:rsidP="001A63C6">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auto"/>
            <w:vAlign w:val="center"/>
          </w:tcPr>
          <w:p w14:paraId="63F70E77"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50</w:t>
            </w:r>
          </w:p>
        </w:tc>
        <w:tc>
          <w:tcPr>
            <w:tcW w:w="449" w:type="dxa"/>
            <w:tcBorders>
              <w:bottom w:val="single" w:sz="4" w:space="0" w:color="auto"/>
              <w:right w:val="single" w:sz="18" w:space="0" w:color="auto"/>
            </w:tcBorders>
            <w:shd w:val="clear" w:color="auto" w:fill="auto"/>
            <w:vAlign w:val="center"/>
          </w:tcPr>
          <w:p w14:paraId="17F2C718" w14:textId="77777777" w:rsidR="00913A0A" w:rsidRPr="00222CE3" w:rsidRDefault="00913A0A" w:rsidP="001A63C6">
            <w:pPr>
              <w:pStyle w:val="TableText"/>
              <w:widowControl w:val="0"/>
              <w:rPr>
                <w:rFonts w:ascii="Tahoma" w:hAnsi="Tahoma" w:cs="Tahoma"/>
                <w:sz w:val="13"/>
              </w:rPr>
            </w:pPr>
          </w:p>
        </w:tc>
        <w:tc>
          <w:tcPr>
            <w:tcW w:w="349" w:type="dxa"/>
            <w:tcBorders>
              <w:left w:val="single" w:sz="18" w:space="0" w:color="auto"/>
              <w:bottom w:val="single" w:sz="4" w:space="0" w:color="auto"/>
              <w:right w:val="single" w:sz="18" w:space="0" w:color="auto"/>
            </w:tcBorders>
            <w:shd w:val="clear" w:color="auto" w:fill="auto"/>
            <w:vAlign w:val="center"/>
          </w:tcPr>
          <w:p w14:paraId="57CCB1B8" w14:textId="77777777" w:rsidR="00913A0A" w:rsidRPr="00222CE3" w:rsidRDefault="00913A0A" w:rsidP="001A63C6">
            <w:pPr>
              <w:pStyle w:val="TableText"/>
              <w:widowControl w:val="0"/>
              <w:rPr>
                <w:rFonts w:ascii="Tahoma" w:hAnsi="Tahoma" w:cs="Tahoma"/>
                <w:sz w:val="13"/>
              </w:rPr>
            </w:pPr>
          </w:p>
        </w:tc>
        <w:tc>
          <w:tcPr>
            <w:tcW w:w="601" w:type="dxa"/>
            <w:tcBorders>
              <w:bottom w:val="single" w:sz="4" w:space="0" w:color="auto"/>
            </w:tcBorders>
            <w:shd w:val="clear" w:color="auto" w:fill="auto"/>
          </w:tcPr>
          <w:p w14:paraId="62CABD0E" w14:textId="77777777" w:rsidR="00913A0A" w:rsidRPr="00222CE3" w:rsidRDefault="00913A0A" w:rsidP="001A63C6">
            <w:pPr>
              <w:pStyle w:val="TableText"/>
              <w:widowControl w:val="0"/>
              <w:rPr>
                <w:rFonts w:ascii="Tahoma" w:hAnsi="Tahoma" w:cs="Tahoma"/>
                <w:sz w:val="13"/>
              </w:rPr>
            </w:pPr>
          </w:p>
        </w:tc>
        <w:tc>
          <w:tcPr>
            <w:tcW w:w="453" w:type="dxa"/>
            <w:tcBorders>
              <w:bottom w:val="single" w:sz="4" w:space="0" w:color="auto"/>
            </w:tcBorders>
            <w:shd w:val="clear" w:color="auto" w:fill="auto"/>
            <w:vAlign w:val="center"/>
          </w:tcPr>
          <w:p w14:paraId="16C39A6E" w14:textId="77777777" w:rsidR="00913A0A" w:rsidRPr="00222CE3" w:rsidRDefault="00913A0A" w:rsidP="001A63C6">
            <w:pPr>
              <w:pStyle w:val="TableText"/>
              <w:widowControl w:val="0"/>
              <w:jc w:val="left"/>
              <w:rPr>
                <w:rFonts w:ascii="Tahoma" w:hAnsi="Tahoma" w:cs="Tahoma"/>
                <w:sz w:val="13"/>
              </w:rPr>
            </w:pPr>
          </w:p>
        </w:tc>
        <w:tc>
          <w:tcPr>
            <w:tcW w:w="483" w:type="dxa"/>
            <w:tcBorders>
              <w:bottom w:val="single" w:sz="4" w:space="0" w:color="auto"/>
            </w:tcBorders>
          </w:tcPr>
          <w:p w14:paraId="6908275B" w14:textId="77777777" w:rsidR="00913A0A" w:rsidRPr="00222CE3" w:rsidRDefault="00913A0A" w:rsidP="001A63C6">
            <w:pPr>
              <w:pStyle w:val="TableText"/>
              <w:widowControl w:val="0"/>
              <w:jc w:val="left"/>
              <w:rPr>
                <w:rFonts w:ascii="Tahoma" w:hAnsi="Tahoma" w:cs="Tahoma"/>
                <w:sz w:val="13"/>
              </w:rPr>
            </w:pPr>
          </w:p>
        </w:tc>
      </w:tr>
      <w:tr w:rsidR="000C4675" w:rsidRPr="00222CE3" w14:paraId="14DEA30F" w14:textId="77777777" w:rsidTr="000C4675">
        <w:trPr>
          <w:trHeight w:val="278"/>
        </w:trPr>
        <w:tc>
          <w:tcPr>
            <w:tcW w:w="2446" w:type="dxa"/>
            <w:gridSpan w:val="2"/>
            <w:tcBorders>
              <w:bottom w:val="single" w:sz="4" w:space="0" w:color="auto"/>
            </w:tcBorders>
            <w:shd w:val="clear" w:color="auto" w:fill="FABF8F"/>
            <w:vAlign w:val="center"/>
          </w:tcPr>
          <w:p w14:paraId="78312B2C" w14:textId="77777777" w:rsidR="00913A0A" w:rsidRPr="00222CE3" w:rsidRDefault="00913A0A" w:rsidP="001A63C6">
            <w:pPr>
              <w:pStyle w:val="Heading2"/>
              <w:ind w:left="0"/>
              <w:rPr>
                <w:rFonts w:ascii="Tahoma" w:hAnsi="Tahoma" w:cs="Tahoma"/>
                <w:b w:val="0"/>
                <w:sz w:val="14"/>
                <w:szCs w:val="14"/>
              </w:rPr>
            </w:pPr>
            <w:bookmarkStart w:id="279" w:name="_Toc336338013"/>
            <w:bookmarkStart w:id="280" w:name="_Toc377682789"/>
            <w:r w:rsidRPr="00222CE3">
              <w:rPr>
                <w:rFonts w:ascii="Tahoma" w:hAnsi="Tahoma" w:cs="Tahoma"/>
                <w:b w:val="0"/>
                <w:sz w:val="14"/>
                <w:szCs w:val="14"/>
              </w:rPr>
              <w:t>CAL Adicional de Tarea de Microsoft Dynamics AX 2012 R2 (Usuario y Dispositivo)</w:t>
            </w:r>
            <w:bookmarkEnd w:id="279"/>
            <w:bookmarkEnd w:id="280"/>
          </w:p>
        </w:tc>
        <w:tc>
          <w:tcPr>
            <w:tcW w:w="502" w:type="dxa"/>
            <w:tcBorders>
              <w:bottom w:val="single" w:sz="4" w:space="0" w:color="auto"/>
            </w:tcBorders>
            <w:shd w:val="clear" w:color="auto" w:fill="FABF8F"/>
            <w:vAlign w:val="center"/>
          </w:tcPr>
          <w:p w14:paraId="115222CF" w14:textId="77777777" w:rsidR="00913A0A" w:rsidRPr="00222CE3" w:rsidRDefault="00A85D6E" w:rsidP="00793532">
            <w:pPr>
              <w:pStyle w:val="TableText"/>
              <w:widowControl w:val="0"/>
              <w:rPr>
                <w:rFonts w:cs="Tahoma"/>
                <w:b/>
                <w:color w:val="0000FF"/>
                <w:sz w:val="13"/>
                <w:szCs w:val="13"/>
                <w:u w:val="single"/>
              </w:rPr>
            </w:pPr>
            <w:hyperlink w:anchor="_72_Microsoft_Dynamics" w:history="1">
              <w:r w:rsidR="001D43BD" w:rsidRPr="00222CE3">
                <w:rPr>
                  <w:rStyle w:val="Hyperlink"/>
                  <w:rFonts w:cs="Tahoma"/>
                  <w:b/>
                  <w:sz w:val="13"/>
                  <w:szCs w:val="13"/>
                </w:rPr>
                <w:t>70</w:t>
              </w:r>
            </w:hyperlink>
          </w:p>
        </w:tc>
        <w:tc>
          <w:tcPr>
            <w:tcW w:w="447" w:type="dxa"/>
            <w:tcBorders>
              <w:bottom w:val="single" w:sz="4" w:space="0" w:color="auto"/>
            </w:tcBorders>
            <w:shd w:val="clear" w:color="auto" w:fill="FABF8F"/>
          </w:tcPr>
          <w:p w14:paraId="170E215D"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12/12</w:t>
            </w:r>
          </w:p>
        </w:tc>
        <w:tc>
          <w:tcPr>
            <w:tcW w:w="359" w:type="dxa"/>
            <w:tcBorders>
              <w:bottom w:val="single" w:sz="4" w:space="0" w:color="auto"/>
              <w:right w:val="single" w:sz="18" w:space="0" w:color="auto"/>
            </w:tcBorders>
            <w:shd w:val="clear" w:color="auto" w:fill="FABF8F"/>
            <w:vAlign w:val="center"/>
          </w:tcPr>
          <w:p w14:paraId="1422AF2D"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SRV</w:t>
            </w:r>
          </w:p>
        </w:tc>
        <w:tc>
          <w:tcPr>
            <w:tcW w:w="363" w:type="dxa"/>
            <w:tcBorders>
              <w:left w:val="single" w:sz="18" w:space="0" w:color="auto"/>
              <w:bottom w:val="single" w:sz="4" w:space="0" w:color="auto"/>
            </w:tcBorders>
            <w:shd w:val="clear" w:color="auto" w:fill="FABF8F"/>
            <w:vAlign w:val="center"/>
          </w:tcPr>
          <w:p w14:paraId="11A70247" w14:textId="77777777" w:rsidR="00913A0A" w:rsidRPr="00222CE3" w:rsidRDefault="00913A0A" w:rsidP="001A63C6">
            <w:pPr>
              <w:pStyle w:val="TableText"/>
              <w:widowControl w:val="0"/>
              <w:rPr>
                <w:rFonts w:ascii="Tahoma" w:hAnsi="Tahoma" w:cs="Tahoma"/>
                <w:sz w:val="13"/>
              </w:rPr>
            </w:pPr>
          </w:p>
        </w:tc>
        <w:tc>
          <w:tcPr>
            <w:tcW w:w="456" w:type="dxa"/>
            <w:gridSpan w:val="2"/>
            <w:tcBorders>
              <w:bottom w:val="single" w:sz="4" w:space="0" w:color="auto"/>
            </w:tcBorders>
            <w:shd w:val="clear" w:color="auto" w:fill="FABF8F"/>
            <w:vAlign w:val="center"/>
          </w:tcPr>
          <w:p w14:paraId="4F0F28B8" w14:textId="77777777" w:rsidR="00913A0A" w:rsidRPr="00222CE3" w:rsidRDefault="00913A0A" w:rsidP="001A63C6">
            <w:pPr>
              <w:pStyle w:val="TableText"/>
              <w:widowControl w:val="0"/>
              <w:rPr>
                <w:rFonts w:ascii="Tahoma" w:hAnsi="Tahoma" w:cs="Tahoma"/>
                <w:sz w:val="13"/>
              </w:rPr>
            </w:pPr>
          </w:p>
        </w:tc>
        <w:tc>
          <w:tcPr>
            <w:tcW w:w="451" w:type="dxa"/>
            <w:tcBorders>
              <w:bottom w:val="single" w:sz="4" w:space="0" w:color="auto"/>
            </w:tcBorders>
            <w:shd w:val="clear" w:color="auto" w:fill="FABF8F"/>
            <w:vAlign w:val="center"/>
          </w:tcPr>
          <w:p w14:paraId="139A0D43"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tcBorders>
            <w:shd w:val="clear" w:color="auto" w:fill="FABF8F"/>
            <w:vAlign w:val="center"/>
          </w:tcPr>
          <w:p w14:paraId="17FB84D4" w14:textId="77777777" w:rsidR="00913A0A" w:rsidRPr="00222CE3" w:rsidRDefault="00913A0A" w:rsidP="001A63C6">
            <w:pPr>
              <w:pStyle w:val="TableText"/>
              <w:widowControl w:val="0"/>
              <w:rPr>
                <w:rFonts w:ascii="Tahoma" w:hAnsi="Tahoma" w:cs="Tahoma"/>
                <w:sz w:val="13"/>
              </w:rPr>
            </w:pPr>
          </w:p>
        </w:tc>
        <w:tc>
          <w:tcPr>
            <w:tcW w:w="456" w:type="dxa"/>
            <w:tcBorders>
              <w:bottom w:val="single" w:sz="4" w:space="0" w:color="auto"/>
            </w:tcBorders>
            <w:shd w:val="clear" w:color="auto" w:fill="FABF8F"/>
            <w:vAlign w:val="center"/>
          </w:tcPr>
          <w:p w14:paraId="2723896A" w14:textId="77777777" w:rsidR="00913A0A" w:rsidRPr="00222CE3" w:rsidRDefault="00913A0A" w:rsidP="001A63C6">
            <w:pPr>
              <w:pStyle w:val="TableText"/>
              <w:widowControl w:val="0"/>
              <w:rPr>
                <w:rFonts w:ascii="Tahoma" w:hAnsi="Tahoma" w:cs="Tahoma"/>
                <w:sz w:val="13"/>
              </w:rPr>
            </w:pPr>
          </w:p>
        </w:tc>
        <w:tc>
          <w:tcPr>
            <w:tcW w:w="458" w:type="dxa"/>
            <w:tcBorders>
              <w:bottom w:val="single" w:sz="4" w:space="0" w:color="auto"/>
            </w:tcBorders>
            <w:shd w:val="clear" w:color="auto" w:fill="FABF8F"/>
            <w:vAlign w:val="center"/>
          </w:tcPr>
          <w:p w14:paraId="195B7D87" w14:textId="77777777" w:rsidR="00913A0A" w:rsidRPr="00222CE3" w:rsidRDefault="00913A0A" w:rsidP="001A63C6">
            <w:pPr>
              <w:pStyle w:val="TableText"/>
              <w:widowControl w:val="0"/>
              <w:rPr>
                <w:rFonts w:ascii="Tahoma" w:hAnsi="Tahoma" w:cs="Tahoma"/>
                <w:sz w:val="13"/>
              </w:rPr>
            </w:pPr>
          </w:p>
        </w:tc>
        <w:tc>
          <w:tcPr>
            <w:tcW w:w="372" w:type="dxa"/>
            <w:tcBorders>
              <w:bottom w:val="single" w:sz="4" w:space="0" w:color="auto"/>
              <w:right w:val="single" w:sz="18" w:space="0" w:color="auto"/>
            </w:tcBorders>
            <w:shd w:val="clear" w:color="auto" w:fill="FABF8F"/>
            <w:vAlign w:val="center"/>
          </w:tcPr>
          <w:p w14:paraId="65EB6B99" w14:textId="77777777" w:rsidR="00913A0A" w:rsidRPr="00222CE3" w:rsidRDefault="00913A0A" w:rsidP="001A63C6">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FABF8F"/>
            <w:vAlign w:val="center"/>
          </w:tcPr>
          <w:p w14:paraId="138BB855"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tcBorders>
            <w:shd w:val="clear" w:color="auto" w:fill="FABF8F"/>
            <w:vAlign w:val="center"/>
          </w:tcPr>
          <w:p w14:paraId="722B4FFF"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FABF8F"/>
            <w:vAlign w:val="center"/>
          </w:tcPr>
          <w:p w14:paraId="02A8CF8B" w14:textId="77777777" w:rsidR="00913A0A" w:rsidRPr="00222CE3" w:rsidRDefault="00913A0A" w:rsidP="001A63C6">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FABF8F"/>
            <w:vAlign w:val="center"/>
          </w:tcPr>
          <w:p w14:paraId="212EBC2C"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1</w:t>
            </w:r>
          </w:p>
        </w:tc>
        <w:tc>
          <w:tcPr>
            <w:tcW w:w="449" w:type="dxa"/>
            <w:tcBorders>
              <w:bottom w:val="single" w:sz="4" w:space="0" w:color="auto"/>
              <w:right w:val="single" w:sz="18" w:space="0" w:color="auto"/>
            </w:tcBorders>
            <w:shd w:val="clear" w:color="auto" w:fill="FABF8F"/>
            <w:vAlign w:val="center"/>
          </w:tcPr>
          <w:p w14:paraId="18F5B211" w14:textId="77777777" w:rsidR="00913A0A" w:rsidRPr="00222CE3" w:rsidRDefault="00913A0A" w:rsidP="001A63C6">
            <w:pPr>
              <w:pStyle w:val="TableText"/>
              <w:widowControl w:val="0"/>
              <w:rPr>
                <w:rFonts w:ascii="Tahoma" w:hAnsi="Tahoma" w:cs="Tahoma"/>
                <w:sz w:val="13"/>
              </w:rPr>
            </w:pPr>
          </w:p>
        </w:tc>
        <w:tc>
          <w:tcPr>
            <w:tcW w:w="349" w:type="dxa"/>
            <w:tcBorders>
              <w:left w:val="single" w:sz="18" w:space="0" w:color="auto"/>
              <w:bottom w:val="single" w:sz="4" w:space="0" w:color="auto"/>
              <w:right w:val="single" w:sz="18" w:space="0" w:color="auto"/>
            </w:tcBorders>
            <w:shd w:val="clear" w:color="auto" w:fill="FABF8F"/>
            <w:vAlign w:val="center"/>
          </w:tcPr>
          <w:p w14:paraId="24BCE4A2" w14:textId="77777777" w:rsidR="00913A0A" w:rsidRPr="00222CE3" w:rsidRDefault="00913A0A" w:rsidP="001A63C6">
            <w:pPr>
              <w:pStyle w:val="TableText"/>
              <w:widowControl w:val="0"/>
              <w:rPr>
                <w:rFonts w:ascii="Tahoma" w:hAnsi="Tahoma" w:cs="Tahoma"/>
                <w:sz w:val="13"/>
              </w:rPr>
            </w:pPr>
          </w:p>
        </w:tc>
        <w:tc>
          <w:tcPr>
            <w:tcW w:w="601" w:type="dxa"/>
            <w:tcBorders>
              <w:bottom w:val="single" w:sz="4" w:space="0" w:color="auto"/>
            </w:tcBorders>
            <w:shd w:val="clear" w:color="auto" w:fill="FABF8F"/>
          </w:tcPr>
          <w:p w14:paraId="7D9BE600" w14:textId="77777777" w:rsidR="00913A0A" w:rsidRPr="00222CE3" w:rsidRDefault="00913A0A" w:rsidP="001A63C6">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14:paraId="60D39552" w14:textId="77777777" w:rsidR="00913A0A" w:rsidRPr="00222CE3" w:rsidRDefault="00913A0A" w:rsidP="001A63C6">
            <w:pPr>
              <w:pStyle w:val="TableText"/>
              <w:widowControl w:val="0"/>
              <w:jc w:val="left"/>
              <w:rPr>
                <w:rFonts w:ascii="Tahoma" w:hAnsi="Tahoma" w:cs="Tahoma"/>
                <w:sz w:val="13"/>
              </w:rPr>
            </w:pPr>
          </w:p>
        </w:tc>
        <w:tc>
          <w:tcPr>
            <w:tcW w:w="483" w:type="dxa"/>
            <w:tcBorders>
              <w:bottom w:val="single" w:sz="4" w:space="0" w:color="auto"/>
            </w:tcBorders>
            <w:shd w:val="clear" w:color="auto" w:fill="FABF8F"/>
          </w:tcPr>
          <w:p w14:paraId="3014466D" w14:textId="77777777" w:rsidR="00913A0A" w:rsidRPr="00222CE3" w:rsidRDefault="00913A0A" w:rsidP="001A63C6">
            <w:pPr>
              <w:pStyle w:val="TableText"/>
              <w:widowControl w:val="0"/>
              <w:jc w:val="left"/>
              <w:rPr>
                <w:rFonts w:ascii="Tahoma" w:hAnsi="Tahoma" w:cs="Tahoma"/>
                <w:sz w:val="13"/>
              </w:rPr>
            </w:pPr>
          </w:p>
        </w:tc>
      </w:tr>
      <w:tr w:rsidR="00913A0A" w:rsidRPr="00222CE3" w14:paraId="7D873A73" w14:textId="77777777" w:rsidTr="000C4675">
        <w:trPr>
          <w:trHeight w:val="145"/>
        </w:trPr>
        <w:tc>
          <w:tcPr>
            <w:tcW w:w="2446" w:type="dxa"/>
            <w:gridSpan w:val="2"/>
            <w:tcBorders>
              <w:bottom w:val="single" w:sz="4" w:space="0" w:color="auto"/>
            </w:tcBorders>
            <w:shd w:val="clear" w:color="auto" w:fill="auto"/>
            <w:vAlign w:val="center"/>
          </w:tcPr>
          <w:p w14:paraId="3C2239A9" w14:textId="77777777" w:rsidR="00913A0A" w:rsidRPr="00222CE3" w:rsidRDefault="00913A0A" w:rsidP="001A63C6">
            <w:pPr>
              <w:pStyle w:val="Heading2"/>
              <w:ind w:left="0"/>
              <w:rPr>
                <w:rFonts w:ascii="Tahoma" w:hAnsi="Tahoma" w:cs="Tahoma"/>
                <w:b w:val="0"/>
                <w:sz w:val="14"/>
                <w:szCs w:val="14"/>
              </w:rPr>
            </w:pPr>
            <w:bookmarkStart w:id="281" w:name="_Toc336338014"/>
            <w:bookmarkStart w:id="282" w:name="_Toc377682790"/>
            <w:r w:rsidRPr="00222CE3">
              <w:rPr>
                <w:rFonts w:ascii="Tahoma" w:hAnsi="Tahoma" w:cs="Tahoma"/>
                <w:b w:val="0"/>
                <w:sz w:val="14"/>
                <w:szCs w:val="14"/>
              </w:rPr>
              <w:t>CAL de Tarea de Microsoft Dynamics AX 2012 R2 (Usuario y Dispositivo)</w:t>
            </w:r>
            <w:bookmarkEnd w:id="281"/>
            <w:bookmarkEnd w:id="282"/>
          </w:p>
        </w:tc>
        <w:tc>
          <w:tcPr>
            <w:tcW w:w="502" w:type="dxa"/>
            <w:tcBorders>
              <w:bottom w:val="single" w:sz="4" w:space="0" w:color="auto"/>
            </w:tcBorders>
            <w:shd w:val="clear" w:color="auto" w:fill="auto"/>
            <w:vAlign w:val="center"/>
          </w:tcPr>
          <w:p w14:paraId="080ADF9D" w14:textId="77777777" w:rsidR="00913A0A" w:rsidRPr="00222CE3" w:rsidRDefault="00A85D6E" w:rsidP="00793532">
            <w:pPr>
              <w:pStyle w:val="TableText"/>
              <w:widowControl w:val="0"/>
              <w:rPr>
                <w:rFonts w:cs="Tahoma"/>
                <w:b/>
                <w:color w:val="0000FF"/>
                <w:sz w:val="13"/>
                <w:szCs w:val="13"/>
                <w:u w:val="single"/>
              </w:rPr>
            </w:pPr>
            <w:hyperlink w:anchor="_72_Microsoft_Dynamics" w:history="1">
              <w:r w:rsidR="001D43BD" w:rsidRPr="00222CE3">
                <w:rPr>
                  <w:rStyle w:val="Hyperlink"/>
                  <w:rFonts w:cs="Tahoma"/>
                  <w:b/>
                  <w:sz w:val="13"/>
                  <w:szCs w:val="13"/>
                </w:rPr>
                <w:t>70</w:t>
              </w:r>
            </w:hyperlink>
          </w:p>
        </w:tc>
        <w:tc>
          <w:tcPr>
            <w:tcW w:w="447" w:type="dxa"/>
            <w:tcBorders>
              <w:bottom w:val="single" w:sz="4" w:space="0" w:color="auto"/>
            </w:tcBorders>
            <w:shd w:val="clear" w:color="auto" w:fill="auto"/>
          </w:tcPr>
          <w:p w14:paraId="24314DFF"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12/12</w:t>
            </w:r>
          </w:p>
        </w:tc>
        <w:tc>
          <w:tcPr>
            <w:tcW w:w="359" w:type="dxa"/>
            <w:tcBorders>
              <w:bottom w:val="single" w:sz="4" w:space="0" w:color="auto"/>
              <w:right w:val="single" w:sz="18" w:space="0" w:color="auto"/>
            </w:tcBorders>
            <w:shd w:val="clear" w:color="auto" w:fill="auto"/>
            <w:vAlign w:val="center"/>
          </w:tcPr>
          <w:p w14:paraId="1289FFD0"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SRV</w:t>
            </w:r>
          </w:p>
        </w:tc>
        <w:tc>
          <w:tcPr>
            <w:tcW w:w="363" w:type="dxa"/>
            <w:tcBorders>
              <w:left w:val="single" w:sz="18" w:space="0" w:color="auto"/>
              <w:bottom w:val="single" w:sz="4" w:space="0" w:color="auto"/>
            </w:tcBorders>
            <w:shd w:val="clear" w:color="auto" w:fill="auto"/>
            <w:vAlign w:val="center"/>
          </w:tcPr>
          <w:p w14:paraId="53278FAD" w14:textId="77777777" w:rsidR="00913A0A" w:rsidRPr="00222CE3" w:rsidRDefault="00913A0A" w:rsidP="001A63C6">
            <w:pPr>
              <w:pStyle w:val="TableText"/>
              <w:widowControl w:val="0"/>
              <w:rPr>
                <w:rFonts w:ascii="Tahoma" w:hAnsi="Tahoma" w:cs="Tahoma"/>
                <w:sz w:val="13"/>
              </w:rPr>
            </w:pPr>
          </w:p>
        </w:tc>
        <w:tc>
          <w:tcPr>
            <w:tcW w:w="456" w:type="dxa"/>
            <w:gridSpan w:val="2"/>
            <w:tcBorders>
              <w:bottom w:val="single" w:sz="4" w:space="0" w:color="auto"/>
            </w:tcBorders>
            <w:shd w:val="clear" w:color="auto" w:fill="auto"/>
            <w:vAlign w:val="center"/>
          </w:tcPr>
          <w:p w14:paraId="2FBFB3C5" w14:textId="77777777" w:rsidR="00913A0A" w:rsidRPr="00222CE3" w:rsidRDefault="00913A0A" w:rsidP="001A63C6">
            <w:pPr>
              <w:pStyle w:val="TableText"/>
              <w:widowControl w:val="0"/>
              <w:rPr>
                <w:rFonts w:ascii="Tahoma" w:hAnsi="Tahoma" w:cs="Tahoma"/>
                <w:sz w:val="13"/>
              </w:rPr>
            </w:pPr>
          </w:p>
        </w:tc>
        <w:tc>
          <w:tcPr>
            <w:tcW w:w="451" w:type="dxa"/>
            <w:tcBorders>
              <w:bottom w:val="single" w:sz="4" w:space="0" w:color="auto"/>
            </w:tcBorders>
            <w:shd w:val="clear" w:color="auto" w:fill="auto"/>
            <w:vAlign w:val="center"/>
          </w:tcPr>
          <w:p w14:paraId="686050D3"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tcBorders>
            <w:shd w:val="clear" w:color="auto" w:fill="auto"/>
            <w:vAlign w:val="center"/>
          </w:tcPr>
          <w:p w14:paraId="52099AB3" w14:textId="77777777" w:rsidR="00913A0A" w:rsidRPr="00222CE3" w:rsidRDefault="00913A0A" w:rsidP="001A63C6">
            <w:pPr>
              <w:pStyle w:val="TableText"/>
              <w:widowControl w:val="0"/>
              <w:rPr>
                <w:rFonts w:ascii="Tahoma" w:hAnsi="Tahoma" w:cs="Tahoma"/>
                <w:sz w:val="13"/>
              </w:rPr>
            </w:pPr>
          </w:p>
        </w:tc>
        <w:tc>
          <w:tcPr>
            <w:tcW w:w="456" w:type="dxa"/>
            <w:tcBorders>
              <w:bottom w:val="single" w:sz="4" w:space="0" w:color="auto"/>
            </w:tcBorders>
            <w:shd w:val="clear" w:color="auto" w:fill="auto"/>
            <w:vAlign w:val="center"/>
          </w:tcPr>
          <w:p w14:paraId="55809C05" w14:textId="77777777" w:rsidR="00913A0A" w:rsidRPr="00222CE3" w:rsidRDefault="00913A0A" w:rsidP="001A63C6">
            <w:pPr>
              <w:pStyle w:val="TableText"/>
              <w:widowControl w:val="0"/>
              <w:rPr>
                <w:rFonts w:ascii="Tahoma" w:hAnsi="Tahoma" w:cs="Tahoma"/>
                <w:sz w:val="13"/>
              </w:rPr>
            </w:pPr>
          </w:p>
        </w:tc>
        <w:tc>
          <w:tcPr>
            <w:tcW w:w="458" w:type="dxa"/>
            <w:tcBorders>
              <w:bottom w:val="single" w:sz="4" w:space="0" w:color="auto"/>
            </w:tcBorders>
            <w:shd w:val="clear" w:color="auto" w:fill="auto"/>
            <w:vAlign w:val="center"/>
          </w:tcPr>
          <w:p w14:paraId="41EE413C" w14:textId="77777777" w:rsidR="00913A0A" w:rsidRPr="00222CE3" w:rsidRDefault="00913A0A" w:rsidP="001A63C6">
            <w:pPr>
              <w:pStyle w:val="TableText"/>
              <w:widowControl w:val="0"/>
              <w:rPr>
                <w:rFonts w:ascii="Tahoma" w:hAnsi="Tahoma" w:cs="Tahoma"/>
                <w:sz w:val="13"/>
              </w:rPr>
            </w:pPr>
          </w:p>
        </w:tc>
        <w:tc>
          <w:tcPr>
            <w:tcW w:w="372" w:type="dxa"/>
            <w:tcBorders>
              <w:bottom w:val="single" w:sz="4" w:space="0" w:color="auto"/>
              <w:right w:val="single" w:sz="18" w:space="0" w:color="auto"/>
            </w:tcBorders>
            <w:shd w:val="clear" w:color="auto" w:fill="auto"/>
            <w:vAlign w:val="center"/>
          </w:tcPr>
          <w:p w14:paraId="6C497755" w14:textId="77777777" w:rsidR="00913A0A" w:rsidRPr="00222CE3" w:rsidRDefault="00913A0A" w:rsidP="001A63C6">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auto"/>
            <w:vAlign w:val="center"/>
          </w:tcPr>
          <w:p w14:paraId="5973DE3B"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tcBorders>
            <w:shd w:val="clear" w:color="auto" w:fill="auto"/>
            <w:vAlign w:val="center"/>
          </w:tcPr>
          <w:p w14:paraId="4D215C11"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auto"/>
            <w:vAlign w:val="center"/>
          </w:tcPr>
          <w:p w14:paraId="13D5E1D4" w14:textId="77777777" w:rsidR="00913A0A" w:rsidRPr="00222CE3" w:rsidRDefault="00913A0A" w:rsidP="001A63C6">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auto"/>
            <w:vAlign w:val="center"/>
          </w:tcPr>
          <w:p w14:paraId="0F4539D7"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1</w:t>
            </w:r>
          </w:p>
        </w:tc>
        <w:tc>
          <w:tcPr>
            <w:tcW w:w="449" w:type="dxa"/>
            <w:tcBorders>
              <w:bottom w:val="single" w:sz="4" w:space="0" w:color="auto"/>
              <w:right w:val="single" w:sz="18" w:space="0" w:color="auto"/>
            </w:tcBorders>
            <w:shd w:val="clear" w:color="auto" w:fill="auto"/>
            <w:vAlign w:val="center"/>
          </w:tcPr>
          <w:p w14:paraId="6DC8ACF1" w14:textId="77777777" w:rsidR="00913A0A" w:rsidRPr="00222CE3" w:rsidRDefault="00913A0A" w:rsidP="001A63C6">
            <w:pPr>
              <w:pStyle w:val="TableText"/>
              <w:widowControl w:val="0"/>
              <w:rPr>
                <w:rFonts w:ascii="Tahoma" w:hAnsi="Tahoma" w:cs="Tahoma"/>
                <w:sz w:val="13"/>
              </w:rPr>
            </w:pPr>
          </w:p>
        </w:tc>
        <w:tc>
          <w:tcPr>
            <w:tcW w:w="349" w:type="dxa"/>
            <w:tcBorders>
              <w:left w:val="single" w:sz="18" w:space="0" w:color="auto"/>
              <w:bottom w:val="single" w:sz="4" w:space="0" w:color="auto"/>
              <w:right w:val="single" w:sz="18" w:space="0" w:color="auto"/>
            </w:tcBorders>
            <w:shd w:val="clear" w:color="auto" w:fill="auto"/>
            <w:vAlign w:val="center"/>
          </w:tcPr>
          <w:p w14:paraId="469F9076" w14:textId="77777777" w:rsidR="00913A0A" w:rsidRPr="00222CE3" w:rsidRDefault="00913A0A" w:rsidP="001A63C6">
            <w:pPr>
              <w:pStyle w:val="TableText"/>
              <w:widowControl w:val="0"/>
              <w:rPr>
                <w:rFonts w:ascii="Tahoma" w:hAnsi="Tahoma" w:cs="Tahoma"/>
                <w:sz w:val="13"/>
              </w:rPr>
            </w:pPr>
          </w:p>
        </w:tc>
        <w:tc>
          <w:tcPr>
            <w:tcW w:w="601" w:type="dxa"/>
            <w:tcBorders>
              <w:bottom w:val="single" w:sz="4" w:space="0" w:color="auto"/>
            </w:tcBorders>
            <w:shd w:val="clear" w:color="auto" w:fill="auto"/>
          </w:tcPr>
          <w:p w14:paraId="7275E2E5" w14:textId="77777777" w:rsidR="00913A0A" w:rsidRPr="00222CE3" w:rsidRDefault="00913A0A" w:rsidP="001A63C6">
            <w:pPr>
              <w:pStyle w:val="TableText"/>
              <w:widowControl w:val="0"/>
              <w:rPr>
                <w:rFonts w:ascii="Tahoma" w:hAnsi="Tahoma" w:cs="Tahoma"/>
                <w:sz w:val="13"/>
              </w:rPr>
            </w:pPr>
          </w:p>
        </w:tc>
        <w:tc>
          <w:tcPr>
            <w:tcW w:w="453" w:type="dxa"/>
            <w:tcBorders>
              <w:bottom w:val="single" w:sz="4" w:space="0" w:color="auto"/>
            </w:tcBorders>
            <w:shd w:val="clear" w:color="auto" w:fill="auto"/>
            <w:vAlign w:val="center"/>
          </w:tcPr>
          <w:p w14:paraId="2F8E57D7" w14:textId="77777777" w:rsidR="00913A0A" w:rsidRPr="00222CE3" w:rsidRDefault="00913A0A" w:rsidP="001A63C6">
            <w:pPr>
              <w:pStyle w:val="TableText"/>
              <w:widowControl w:val="0"/>
              <w:jc w:val="left"/>
              <w:rPr>
                <w:rFonts w:ascii="Tahoma" w:hAnsi="Tahoma" w:cs="Tahoma"/>
                <w:sz w:val="13"/>
              </w:rPr>
            </w:pPr>
          </w:p>
        </w:tc>
        <w:tc>
          <w:tcPr>
            <w:tcW w:w="483" w:type="dxa"/>
            <w:tcBorders>
              <w:bottom w:val="single" w:sz="4" w:space="0" w:color="auto"/>
            </w:tcBorders>
          </w:tcPr>
          <w:p w14:paraId="02CC9545" w14:textId="77777777" w:rsidR="00913A0A" w:rsidRPr="00222CE3" w:rsidRDefault="00913A0A" w:rsidP="001A63C6">
            <w:pPr>
              <w:pStyle w:val="TableText"/>
              <w:widowControl w:val="0"/>
              <w:jc w:val="left"/>
              <w:rPr>
                <w:rFonts w:ascii="Tahoma" w:hAnsi="Tahoma" w:cs="Tahoma"/>
                <w:sz w:val="13"/>
              </w:rPr>
            </w:pPr>
          </w:p>
        </w:tc>
      </w:tr>
      <w:tr w:rsidR="000C4675" w:rsidRPr="00222CE3" w14:paraId="25E8DEF4" w14:textId="77777777" w:rsidTr="000C4675">
        <w:trPr>
          <w:trHeight w:val="145"/>
        </w:trPr>
        <w:tc>
          <w:tcPr>
            <w:tcW w:w="2446" w:type="dxa"/>
            <w:gridSpan w:val="2"/>
            <w:tcBorders>
              <w:bottom w:val="single" w:sz="4" w:space="0" w:color="auto"/>
            </w:tcBorders>
            <w:shd w:val="clear" w:color="auto" w:fill="FABF8F"/>
            <w:vAlign w:val="center"/>
          </w:tcPr>
          <w:p w14:paraId="47DA4B6F" w14:textId="77777777" w:rsidR="007E430D" w:rsidRPr="00222CE3" w:rsidRDefault="007E430D" w:rsidP="007E430D">
            <w:pPr>
              <w:pStyle w:val="Heading2"/>
              <w:ind w:left="0"/>
              <w:rPr>
                <w:rFonts w:ascii="Tahoma" w:hAnsi="Tahoma" w:cs="Tahoma"/>
                <w:b w:val="0"/>
                <w:sz w:val="14"/>
                <w:szCs w:val="14"/>
              </w:rPr>
            </w:pPr>
            <w:bookmarkStart w:id="283" w:name="_Toc336338015"/>
            <w:bookmarkStart w:id="284" w:name="_Toc377682791"/>
            <w:r w:rsidRPr="00222CE3">
              <w:rPr>
                <w:rFonts w:ascii="Tahoma" w:hAnsi="Tahoma" w:cs="Tahoma"/>
                <w:b w:val="0"/>
                <w:sz w:val="14"/>
                <w:szCs w:val="14"/>
              </w:rPr>
              <w:t>Licencia CAL Básica de Microsoft Dynamics CRM 2013 (Usuario y Dispositivo)</w:t>
            </w:r>
            <w:bookmarkEnd w:id="283"/>
            <w:bookmarkEnd w:id="284"/>
          </w:p>
        </w:tc>
        <w:tc>
          <w:tcPr>
            <w:tcW w:w="502" w:type="dxa"/>
            <w:tcBorders>
              <w:bottom w:val="single" w:sz="4" w:space="0" w:color="auto"/>
            </w:tcBorders>
            <w:shd w:val="clear" w:color="auto" w:fill="FABF8F"/>
            <w:vAlign w:val="center"/>
          </w:tcPr>
          <w:p w14:paraId="1C8CC342" w14:textId="77777777" w:rsidR="007E430D" w:rsidRPr="00222CE3" w:rsidRDefault="00A85D6E" w:rsidP="00793532">
            <w:pPr>
              <w:pStyle w:val="TableText"/>
              <w:widowControl w:val="0"/>
              <w:rPr>
                <w:b/>
                <w:color w:val="0000FF"/>
                <w:sz w:val="13"/>
                <w:szCs w:val="13"/>
                <w:u w:val="single"/>
              </w:rPr>
            </w:pPr>
            <w:hyperlink w:anchor="_71_Microsoft_Dynamics_1" w:history="1">
              <w:hyperlink w:anchor="_70_Microsoft_Dynamics" w:history="1">
                <w:r w:rsidR="00A36CE0" w:rsidRPr="00377B21">
                  <w:rPr>
                    <w:rStyle w:val="Hyperlink"/>
                    <w:b/>
                    <w:sz w:val="13"/>
                    <w:szCs w:val="13"/>
                  </w:rPr>
                  <w:t>7</w:t>
                </w:r>
              </w:hyperlink>
              <w:r w:rsidR="00A36CE0" w:rsidRPr="00377B21">
                <w:rPr>
                  <w:rStyle w:val="Hyperlink"/>
                  <w:b/>
                  <w:sz w:val="13"/>
                  <w:szCs w:val="13"/>
                </w:rPr>
                <w:t>1</w:t>
              </w:r>
            </w:hyperlink>
          </w:p>
        </w:tc>
        <w:tc>
          <w:tcPr>
            <w:tcW w:w="447" w:type="dxa"/>
            <w:tcBorders>
              <w:bottom w:val="single" w:sz="4" w:space="0" w:color="auto"/>
            </w:tcBorders>
            <w:shd w:val="clear" w:color="auto" w:fill="FABF8F"/>
          </w:tcPr>
          <w:p w14:paraId="5F2B7DF6" w14:textId="77777777" w:rsidR="007E430D" w:rsidRPr="00222CE3" w:rsidRDefault="002425DA" w:rsidP="002425DA">
            <w:pPr>
              <w:pStyle w:val="TableText"/>
              <w:widowControl w:val="0"/>
              <w:spacing w:before="120"/>
              <w:rPr>
                <w:rFonts w:ascii="Tahoma" w:hAnsi="Tahoma" w:cs="Tahoma"/>
                <w:color w:val="000000"/>
                <w:sz w:val="13"/>
              </w:rPr>
            </w:pPr>
            <w:r w:rsidRPr="00222CE3">
              <w:rPr>
                <w:rFonts w:ascii="Tahoma" w:hAnsi="Tahoma" w:cs="Tahoma"/>
                <w:color w:val="000000"/>
                <w:sz w:val="13"/>
              </w:rPr>
              <w:t>10/13</w:t>
            </w:r>
          </w:p>
        </w:tc>
        <w:tc>
          <w:tcPr>
            <w:tcW w:w="359" w:type="dxa"/>
            <w:tcBorders>
              <w:bottom w:val="single" w:sz="4" w:space="0" w:color="auto"/>
              <w:right w:val="single" w:sz="18" w:space="0" w:color="auto"/>
            </w:tcBorders>
            <w:shd w:val="clear" w:color="auto" w:fill="FABF8F"/>
            <w:vAlign w:val="center"/>
          </w:tcPr>
          <w:p w14:paraId="228C2F0B" w14:textId="77777777" w:rsidR="007E430D" w:rsidRPr="00222CE3" w:rsidRDefault="007E430D" w:rsidP="007E430D">
            <w:pPr>
              <w:pStyle w:val="TableText"/>
              <w:widowControl w:val="0"/>
              <w:rPr>
                <w:rFonts w:ascii="Tahoma" w:hAnsi="Tahoma" w:cs="Tahoma"/>
                <w:sz w:val="13"/>
              </w:rPr>
            </w:pPr>
            <w:r w:rsidRPr="00222CE3">
              <w:rPr>
                <w:rFonts w:ascii="Tahoma" w:hAnsi="Tahoma" w:cs="Tahoma"/>
                <w:sz w:val="13"/>
              </w:rPr>
              <w:t>SRV</w:t>
            </w:r>
          </w:p>
        </w:tc>
        <w:tc>
          <w:tcPr>
            <w:tcW w:w="363" w:type="dxa"/>
            <w:tcBorders>
              <w:left w:val="single" w:sz="18" w:space="0" w:color="auto"/>
              <w:bottom w:val="single" w:sz="4" w:space="0" w:color="auto"/>
            </w:tcBorders>
            <w:shd w:val="clear" w:color="auto" w:fill="FABF8F"/>
            <w:vAlign w:val="center"/>
          </w:tcPr>
          <w:p w14:paraId="76F58951" w14:textId="77777777" w:rsidR="007E430D" w:rsidRPr="00222CE3" w:rsidRDefault="007E430D" w:rsidP="007E430D">
            <w:pPr>
              <w:pStyle w:val="TableText"/>
              <w:widowControl w:val="0"/>
              <w:rPr>
                <w:rFonts w:ascii="Tahoma" w:hAnsi="Tahoma" w:cs="Tahoma"/>
                <w:sz w:val="13"/>
              </w:rPr>
            </w:pPr>
            <w:r w:rsidRPr="00222CE3">
              <w:rPr>
                <w:rFonts w:ascii="Tahoma" w:hAnsi="Tahoma" w:cs="Tahoma"/>
                <w:sz w:val="13"/>
              </w:rPr>
              <w:t>10</w:t>
            </w:r>
          </w:p>
        </w:tc>
        <w:tc>
          <w:tcPr>
            <w:tcW w:w="456" w:type="dxa"/>
            <w:gridSpan w:val="2"/>
            <w:tcBorders>
              <w:bottom w:val="single" w:sz="4" w:space="0" w:color="auto"/>
            </w:tcBorders>
            <w:shd w:val="clear" w:color="auto" w:fill="FABF8F"/>
            <w:vAlign w:val="center"/>
          </w:tcPr>
          <w:p w14:paraId="44A1DDD7" w14:textId="77777777" w:rsidR="007E430D" w:rsidRPr="00222CE3" w:rsidRDefault="007E430D" w:rsidP="007E430D">
            <w:pPr>
              <w:pStyle w:val="TableText"/>
              <w:widowControl w:val="0"/>
              <w:rPr>
                <w:rFonts w:ascii="Tahoma" w:hAnsi="Tahoma" w:cs="Tahoma"/>
                <w:sz w:val="13"/>
              </w:rPr>
            </w:pPr>
            <w:r w:rsidRPr="00222CE3">
              <w:rPr>
                <w:rFonts w:ascii="Tahoma" w:hAnsi="Tahoma" w:cs="Tahoma"/>
                <w:sz w:val="13"/>
              </w:rPr>
              <w:t>25</w:t>
            </w:r>
          </w:p>
        </w:tc>
        <w:tc>
          <w:tcPr>
            <w:tcW w:w="451" w:type="dxa"/>
            <w:tcBorders>
              <w:bottom w:val="single" w:sz="4" w:space="0" w:color="auto"/>
            </w:tcBorders>
            <w:shd w:val="clear" w:color="auto" w:fill="FABF8F"/>
            <w:vAlign w:val="center"/>
          </w:tcPr>
          <w:p w14:paraId="10C84CDC" w14:textId="77777777" w:rsidR="007E430D" w:rsidRPr="00222CE3" w:rsidRDefault="007E430D" w:rsidP="007E430D">
            <w:pPr>
              <w:pStyle w:val="TableText"/>
              <w:widowControl w:val="0"/>
              <w:rPr>
                <w:rFonts w:ascii="Tahoma" w:hAnsi="Tahoma" w:cs="Tahoma"/>
                <w:sz w:val="13"/>
              </w:rPr>
            </w:pPr>
            <w:r w:rsidRPr="00222CE3">
              <w:rPr>
                <w:rFonts w:ascii="Tahoma" w:hAnsi="Tahoma" w:cs="Tahoma"/>
                <w:sz w:val="13"/>
              </w:rPr>
              <w:t>20</w:t>
            </w:r>
          </w:p>
        </w:tc>
        <w:tc>
          <w:tcPr>
            <w:tcW w:w="449" w:type="dxa"/>
            <w:tcBorders>
              <w:bottom w:val="single" w:sz="4" w:space="0" w:color="auto"/>
            </w:tcBorders>
            <w:shd w:val="clear" w:color="auto" w:fill="FABF8F"/>
            <w:vAlign w:val="center"/>
          </w:tcPr>
          <w:p w14:paraId="6F395FE6" w14:textId="77777777" w:rsidR="007E430D" w:rsidRPr="00222CE3" w:rsidRDefault="007E430D" w:rsidP="007E430D">
            <w:pPr>
              <w:pStyle w:val="TableText"/>
              <w:widowControl w:val="0"/>
              <w:rPr>
                <w:rFonts w:ascii="Tahoma" w:hAnsi="Tahoma" w:cs="Tahoma"/>
                <w:sz w:val="13"/>
              </w:rPr>
            </w:pPr>
            <w:r w:rsidRPr="00222CE3">
              <w:rPr>
                <w:rFonts w:ascii="Tahoma" w:hAnsi="Tahoma" w:cs="Tahoma"/>
                <w:sz w:val="13"/>
              </w:rPr>
              <w:t>15</w:t>
            </w:r>
          </w:p>
        </w:tc>
        <w:tc>
          <w:tcPr>
            <w:tcW w:w="456" w:type="dxa"/>
            <w:tcBorders>
              <w:bottom w:val="single" w:sz="4" w:space="0" w:color="auto"/>
            </w:tcBorders>
            <w:shd w:val="clear" w:color="auto" w:fill="FABF8F"/>
            <w:vAlign w:val="center"/>
          </w:tcPr>
          <w:p w14:paraId="0720DB71" w14:textId="77777777" w:rsidR="007E430D" w:rsidRPr="00222CE3" w:rsidRDefault="007E430D" w:rsidP="007E430D">
            <w:pPr>
              <w:pStyle w:val="TableText"/>
              <w:widowControl w:val="0"/>
              <w:rPr>
                <w:rFonts w:ascii="Tahoma" w:hAnsi="Tahoma" w:cs="Tahoma"/>
                <w:sz w:val="13"/>
              </w:rPr>
            </w:pPr>
            <w:r w:rsidRPr="00222CE3">
              <w:rPr>
                <w:rFonts w:ascii="Tahoma" w:hAnsi="Tahoma" w:cs="Tahoma"/>
                <w:sz w:val="13"/>
              </w:rPr>
              <w:t>15</w:t>
            </w:r>
          </w:p>
        </w:tc>
        <w:tc>
          <w:tcPr>
            <w:tcW w:w="458" w:type="dxa"/>
            <w:tcBorders>
              <w:bottom w:val="single" w:sz="4" w:space="0" w:color="auto"/>
            </w:tcBorders>
            <w:shd w:val="clear" w:color="auto" w:fill="FABF8F"/>
            <w:vAlign w:val="center"/>
          </w:tcPr>
          <w:p w14:paraId="128F2C49" w14:textId="77777777" w:rsidR="007E430D" w:rsidRPr="00222CE3" w:rsidRDefault="007E430D" w:rsidP="007E430D">
            <w:pPr>
              <w:pStyle w:val="TableText"/>
              <w:widowControl w:val="0"/>
              <w:rPr>
                <w:rFonts w:ascii="Tahoma" w:hAnsi="Tahoma" w:cs="Tahoma"/>
                <w:sz w:val="13"/>
              </w:rPr>
            </w:pPr>
            <w:r w:rsidRPr="00222CE3">
              <w:rPr>
                <w:rFonts w:ascii="Tahoma" w:hAnsi="Tahoma" w:cs="Tahoma"/>
                <w:sz w:val="13"/>
              </w:rPr>
              <w:t>10</w:t>
            </w:r>
          </w:p>
        </w:tc>
        <w:tc>
          <w:tcPr>
            <w:tcW w:w="372" w:type="dxa"/>
            <w:tcBorders>
              <w:bottom w:val="single" w:sz="4" w:space="0" w:color="auto"/>
              <w:right w:val="single" w:sz="18" w:space="0" w:color="auto"/>
            </w:tcBorders>
            <w:shd w:val="clear" w:color="auto" w:fill="FABF8F"/>
            <w:vAlign w:val="center"/>
          </w:tcPr>
          <w:p w14:paraId="19A2A2C5" w14:textId="77777777" w:rsidR="007E430D" w:rsidRPr="00222CE3" w:rsidRDefault="007E430D" w:rsidP="007E430D">
            <w:pPr>
              <w:pStyle w:val="TableText"/>
              <w:widowControl w:val="0"/>
              <w:rPr>
                <w:rFonts w:ascii="Tahoma" w:hAnsi="Tahoma" w:cs="Tahoma"/>
                <w:sz w:val="13"/>
              </w:rPr>
            </w:pPr>
            <w:r w:rsidRPr="00222CE3">
              <w:rPr>
                <w:rFonts w:ascii="Tahoma" w:hAnsi="Tahoma" w:cs="Tahoma"/>
                <w:sz w:val="13"/>
              </w:rPr>
              <w:t>5</w:t>
            </w:r>
          </w:p>
        </w:tc>
        <w:tc>
          <w:tcPr>
            <w:tcW w:w="449" w:type="dxa"/>
            <w:tcBorders>
              <w:left w:val="single" w:sz="18" w:space="0" w:color="auto"/>
              <w:bottom w:val="single" w:sz="4" w:space="0" w:color="auto"/>
            </w:tcBorders>
            <w:shd w:val="clear" w:color="auto" w:fill="FABF8F"/>
            <w:vAlign w:val="center"/>
          </w:tcPr>
          <w:p w14:paraId="0F4B2687" w14:textId="77777777" w:rsidR="007E430D" w:rsidRPr="00222CE3" w:rsidRDefault="007E430D" w:rsidP="007E430D">
            <w:pPr>
              <w:pStyle w:val="TableText"/>
              <w:widowControl w:val="0"/>
              <w:rPr>
                <w:rFonts w:ascii="Tahoma" w:hAnsi="Tahoma" w:cs="Tahoma"/>
                <w:sz w:val="13"/>
              </w:rPr>
            </w:pPr>
          </w:p>
        </w:tc>
        <w:tc>
          <w:tcPr>
            <w:tcW w:w="449" w:type="dxa"/>
            <w:tcBorders>
              <w:bottom w:val="single" w:sz="4" w:space="0" w:color="auto"/>
            </w:tcBorders>
            <w:shd w:val="clear" w:color="auto" w:fill="FABF8F"/>
            <w:vAlign w:val="center"/>
          </w:tcPr>
          <w:p w14:paraId="5111BD0B" w14:textId="77777777" w:rsidR="007E430D" w:rsidRPr="00222CE3" w:rsidRDefault="007E430D" w:rsidP="007E430D">
            <w:pPr>
              <w:pStyle w:val="TableText"/>
              <w:widowControl w:val="0"/>
              <w:rPr>
                <w:rFonts w:ascii="Tahoma" w:hAnsi="Tahoma" w:cs="Tahoma"/>
                <w:sz w:val="13"/>
              </w:rPr>
            </w:pPr>
            <w:r w:rsidRPr="00222CE3">
              <w:rPr>
                <w:rFonts w:ascii="Tahoma" w:hAnsi="Tahoma" w:cs="Tahoma"/>
                <w:sz w:val="13"/>
              </w:rPr>
              <w:t>20</w:t>
            </w:r>
          </w:p>
        </w:tc>
        <w:tc>
          <w:tcPr>
            <w:tcW w:w="449" w:type="dxa"/>
            <w:tcBorders>
              <w:bottom w:val="single" w:sz="4" w:space="0" w:color="auto"/>
              <w:right w:val="single" w:sz="18" w:space="0" w:color="auto"/>
            </w:tcBorders>
            <w:shd w:val="clear" w:color="auto" w:fill="FABF8F"/>
            <w:vAlign w:val="center"/>
          </w:tcPr>
          <w:p w14:paraId="308E2B16" w14:textId="77777777" w:rsidR="007E430D" w:rsidRPr="00222CE3" w:rsidRDefault="007E430D" w:rsidP="007E430D">
            <w:pPr>
              <w:pStyle w:val="TableText"/>
              <w:widowControl w:val="0"/>
              <w:rPr>
                <w:rFonts w:ascii="Tahoma" w:hAnsi="Tahoma" w:cs="Tahoma"/>
                <w:sz w:val="13"/>
              </w:rPr>
            </w:pPr>
            <w:r w:rsidRPr="00222CE3">
              <w:rPr>
                <w:rFonts w:ascii="Tahoma" w:hAnsi="Tahoma" w:cs="Tahoma"/>
                <w:sz w:val="13"/>
              </w:rPr>
              <w:t>10</w:t>
            </w:r>
          </w:p>
        </w:tc>
        <w:tc>
          <w:tcPr>
            <w:tcW w:w="449" w:type="dxa"/>
            <w:tcBorders>
              <w:left w:val="single" w:sz="18" w:space="0" w:color="auto"/>
              <w:bottom w:val="single" w:sz="4" w:space="0" w:color="auto"/>
            </w:tcBorders>
            <w:shd w:val="clear" w:color="auto" w:fill="FABF8F"/>
            <w:vAlign w:val="center"/>
          </w:tcPr>
          <w:p w14:paraId="5917A788" w14:textId="77777777" w:rsidR="007E430D" w:rsidRPr="00222CE3" w:rsidRDefault="007E430D" w:rsidP="007E430D">
            <w:pPr>
              <w:pStyle w:val="TableText"/>
              <w:widowControl w:val="0"/>
              <w:rPr>
                <w:rFonts w:ascii="Tahoma" w:hAnsi="Tahoma" w:cs="Tahoma"/>
                <w:sz w:val="13"/>
              </w:rPr>
            </w:pPr>
            <w:r w:rsidRPr="00222CE3">
              <w:rPr>
                <w:rFonts w:ascii="Tahoma" w:hAnsi="Tahoma" w:cs="Tahoma"/>
                <w:sz w:val="13"/>
              </w:rPr>
              <w:t>10</w:t>
            </w:r>
          </w:p>
        </w:tc>
        <w:tc>
          <w:tcPr>
            <w:tcW w:w="449" w:type="dxa"/>
            <w:tcBorders>
              <w:bottom w:val="single" w:sz="4" w:space="0" w:color="auto"/>
              <w:right w:val="single" w:sz="18" w:space="0" w:color="auto"/>
            </w:tcBorders>
            <w:shd w:val="clear" w:color="auto" w:fill="FABF8F"/>
            <w:vAlign w:val="center"/>
          </w:tcPr>
          <w:p w14:paraId="7B83039D" w14:textId="77777777" w:rsidR="007E430D" w:rsidRPr="00222CE3" w:rsidRDefault="007E430D" w:rsidP="007E430D">
            <w:pPr>
              <w:pStyle w:val="TableText"/>
              <w:widowControl w:val="0"/>
              <w:rPr>
                <w:rFonts w:ascii="Tahoma" w:hAnsi="Tahoma" w:cs="Tahoma"/>
                <w:sz w:val="13"/>
              </w:rPr>
            </w:pPr>
            <w:r w:rsidRPr="00222CE3">
              <w:rPr>
                <w:rFonts w:ascii="Tahoma" w:hAnsi="Tahoma" w:cs="Tahoma"/>
                <w:sz w:val="13"/>
              </w:rPr>
              <w:t>A</w:t>
            </w:r>
          </w:p>
        </w:tc>
        <w:tc>
          <w:tcPr>
            <w:tcW w:w="349" w:type="dxa"/>
            <w:tcBorders>
              <w:left w:val="single" w:sz="18" w:space="0" w:color="auto"/>
              <w:bottom w:val="single" w:sz="4" w:space="0" w:color="auto"/>
              <w:right w:val="single" w:sz="18" w:space="0" w:color="auto"/>
            </w:tcBorders>
            <w:shd w:val="clear" w:color="auto" w:fill="FABF8F"/>
            <w:vAlign w:val="center"/>
          </w:tcPr>
          <w:p w14:paraId="6C2E9DDC" w14:textId="77777777" w:rsidR="007E430D" w:rsidRPr="00222CE3" w:rsidRDefault="007E430D" w:rsidP="007E430D">
            <w:pPr>
              <w:pStyle w:val="TableText"/>
              <w:widowControl w:val="0"/>
              <w:rPr>
                <w:rFonts w:ascii="Tahoma" w:hAnsi="Tahoma" w:cs="Tahoma"/>
                <w:sz w:val="13"/>
              </w:rPr>
            </w:pPr>
            <w:r w:rsidRPr="00222CE3">
              <w:rPr>
                <w:rFonts w:ascii="Tahoma" w:hAnsi="Tahoma" w:cs="Tahoma"/>
                <w:sz w:val="13"/>
              </w:rPr>
              <w:t>P</w:t>
            </w:r>
          </w:p>
        </w:tc>
        <w:tc>
          <w:tcPr>
            <w:tcW w:w="601" w:type="dxa"/>
            <w:tcBorders>
              <w:bottom w:val="single" w:sz="4" w:space="0" w:color="auto"/>
            </w:tcBorders>
            <w:shd w:val="clear" w:color="auto" w:fill="FABF8F"/>
            <w:vAlign w:val="center"/>
          </w:tcPr>
          <w:p w14:paraId="536AFCA1" w14:textId="77777777" w:rsidR="007E430D" w:rsidRPr="00222CE3" w:rsidRDefault="007E430D" w:rsidP="007E430D">
            <w:pPr>
              <w:pStyle w:val="TableText"/>
              <w:widowControl w:val="0"/>
              <w:rPr>
                <w:rFonts w:ascii="Tahoma" w:hAnsi="Tahoma" w:cs="Tahoma"/>
                <w:sz w:val="13"/>
              </w:rPr>
            </w:pPr>
            <w:r w:rsidRPr="00222CE3">
              <w:rPr>
                <w:rFonts w:ascii="Tahoma" w:hAnsi="Tahoma" w:cs="Tahoma"/>
                <w:sz w:val="13"/>
              </w:rPr>
              <w:t>A,ST</w:t>
            </w:r>
          </w:p>
        </w:tc>
        <w:tc>
          <w:tcPr>
            <w:tcW w:w="453" w:type="dxa"/>
            <w:tcBorders>
              <w:bottom w:val="single" w:sz="4" w:space="0" w:color="auto"/>
            </w:tcBorders>
            <w:shd w:val="clear" w:color="auto" w:fill="FABF8F"/>
            <w:vAlign w:val="center"/>
          </w:tcPr>
          <w:p w14:paraId="4A6A8222" w14:textId="77777777" w:rsidR="007E430D" w:rsidRPr="00222CE3" w:rsidRDefault="007E430D" w:rsidP="007E430D">
            <w:pPr>
              <w:pStyle w:val="TableText"/>
              <w:widowControl w:val="0"/>
              <w:rPr>
                <w:rFonts w:ascii="Tahoma" w:hAnsi="Tahoma" w:cs="Tahoma"/>
                <w:sz w:val="13"/>
              </w:rPr>
            </w:pPr>
            <w:r w:rsidRPr="00222CE3">
              <w:rPr>
                <w:rFonts w:ascii="Tahoma" w:hAnsi="Tahoma" w:cs="Tahoma"/>
                <w:sz w:val="13"/>
              </w:rPr>
              <w:t>OL/OV</w:t>
            </w:r>
          </w:p>
        </w:tc>
        <w:tc>
          <w:tcPr>
            <w:tcW w:w="483" w:type="dxa"/>
            <w:tcBorders>
              <w:bottom w:val="single" w:sz="4" w:space="0" w:color="auto"/>
            </w:tcBorders>
            <w:shd w:val="clear" w:color="auto" w:fill="FABF8F"/>
            <w:vAlign w:val="center"/>
          </w:tcPr>
          <w:p w14:paraId="730F1D6D" w14:textId="77777777" w:rsidR="007E430D" w:rsidRPr="00222CE3" w:rsidRDefault="007E430D" w:rsidP="007E430D">
            <w:pPr>
              <w:pStyle w:val="TableText"/>
              <w:widowControl w:val="0"/>
              <w:rPr>
                <w:rFonts w:ascii="Tahoma" w:hAnsi="Tahoma" w:cs="Tahoma"/>
                <w:sz w:val="13"/>
              </w:rPr>
            </w:pPr>
            <w:r w:rsidRPr="00222CE3">
              <w:rPr>
                <w:rFonts w:ascii="Tahoma" w:hAnsi="Tahoma" w:cs="Tahoma"/>
                <w:sz w:val="13"/>
              </w:rPr>
              <w:t>10</w:t>
            </w:r>
          </w:p>
        </w:tc>
      </w:tr>
      <w:tr w:rsidR="007E430D" w:rsidRPr="00222CE3" w14:paraId="4A486171" w14:textId="77777777" w:rsidTr="000C4675">
        <w:trPr>
          <w:trHeight w:val="145"/>
        </w:trPr>
        <w:tc>
          <w:tcPr>
            <w:tcW w:w="2446" w:type="dxa"/>
            <w:gridSpan w:val="2"/>
            <w:tcBorders>
              <w:bottom w:val="single" w:sz="4" w:space="0" w:color="auto"/>
            </w:tcBorders>
            <w:shd w:val="clear" w:color="auto" w:fill="auto"/>
            <w:vAlign w:val="center"/>
          </w:tcPr>
          <w:p w14:paraId="71BDEFF5" w14:textId="77777777" w:rsidR="007E430D" w:rsidRPr="00222CE3" w:rsidRDefault="007E430D" w:rsidP="007E430D">
            <w:pPr>
              <w:pStyle w:val="Heading2"/>
              <w:ind w:left="0"/>
              <w:rPr>
                <w:rFonts w:ascii="Tahoma" w:hAnsi="Tahoma" w:cs="Tahoma"/>
                <w:b w:val="0"/>
                <w:sz w:val="14"/>
                <w:szCs w:val="14"/>
              </w:rPr>
            </w:pPr>
            <w:bookmarkStart w:id="285" w:name="_Toc336338016"/>
            <w:bookmarkStart w:id="286" w:name="_Toc377682792"/>
            <w:r w:rsidRPr="00222CE3">
              <w:rPr>
                <w:rFonts w:ascii="Tahoma" w:hAnsi="Tahoma" w:cs="Tahoma"/>
                <w:b w:val="0"/>
                <w:sz w:val="14"/>
                <w:szCs w:val="14"/>
              </w:rPr>
              <w:t>Licencia CAL Adicional de Uso Básico de Microsoft Dynamics 2013 CRM (Usuario y Dispositivo)</w:t>
            </w:r>
            <w:bookmarkEnd w:id="285"/>
            <w:bookmarkEnd w:id="286"/>
          </w:p>
        </w:tc>
        <w:tc>
          <w:tcPr>
            <w:tcW w:w="502" w:type="dxa"/>
            <w:tcBorders>
              <w:bottom w:val="single" w:sz="4" w:space="0" w:color="auto"/>
            </w:tcBorders>
            <w:shd w:val="clear" w:color="auto" w:fill="auto"/>
            <w:vAlign w:val="center"/>
          </w:tcPr>
          <w:p w14:paraId="1EAB887C" w14:textId="77777777" w:rsidR="007E430D" w:rsidRPr="00222CE3" w:rsidRDefault="00A85D6E" w:rsidP="00793532">
            <w:pPr>
              <w:pStyle w:val="TableText"/>
              <w:widowControl w:val="0"/>
              <w:rPr>
                <w:b/>
                <w:color w:val="0000FF"/>
                <w:sz w:val="13"/>
                <w:szCs w:val="13"/>
                <w:u w:val="single"/>
              </w:rPr>
            </w:pPr>
            <w:hyperlink w:anchor="_71_Microsoft_Dynamics_1" w:history="1">
              <w:hyperlink w:anchor="_70_Microsoft_Dynamics" w:history="1">
                <w:r w:rsidR="001D43BD" w:rsidRPr="00377B21">
                  <w:rPr>
                    <w:rStyle w:val="Hyperlink"/>
                    <w:b/>
                    <w:sz w:val="13"/>
                    <w:szCs w:val="13"/>
                  </w:rPr>
                  <w:t>7</w:t>
                </w:r>
              </w:hyperlink>
              <w:r w:rsidR="001D43BD" w:rsidRPr="00377B21">
                <w:rPr>
                  <w:rStyle w:val="Hyperlink"/>
                  <w:b/>
                  <w:sz w:val="13"/>
                  <w:szCs w:val="13"/>
                </w:rPr>
                <w:t>1</w:t>
              </w:r>
            </w:hyperlink>
          </w:p>
        </w:tc>
        <w:tc>
          <w:tcPr>
            <w:tcW w:w="447" w:type="dxa"/>
            <w:tcBorders>
              <w:bottom w:val="single" w:sz="4" w:space="0" w:color="auto"/>
            </w:tcBorders>
            <w:shd w:val="clear" w:color="auto" w:fill="auto"/>
          </w:tcPr>
          <w:p w14:paraId="359FC7E7" w14:textId="77777777" w:rsidR="007E430D" w:rsidRPr="00222CE3" w:rsidRDefault="002425DA" w:rsidP="007E430D">
            <w:pPr>
              <w:pStyle w:val="TableText"/>
              <w:widowControl w:val="0"/>
              <w:spacing w:before="120"/>
              <w:rPr>
                <w:rFonts w:ascii="Tahoma" w:hAnsi="Tahoma" w:cs="Tahoma"/>
                <w:color w:val="000000"/>
                <w:sz w:val="13"/>
              </w:rPr>
            </w:pPr>
            <w:r w:rsidRPr="00222CE3">
              <w:rPr>
                <w:rFonts w:ascii="Tahoma" w:hAnsi="Tahoma" w:cs="Tahoma"/>
                <w:color w:val="000000"/>
                <w:sz w:val="13"/>
              </w:rPr>
              <w:t>10/13</w:t>
            </w:r>
          </w:p>
        </w:tc>
        <w:tc>
          <w:tcPr>
            <w:tcW w:w="359" w:type="dxa"/>
            <w:tcBorders>
              <w:bottom w:val="single" w:sz="4" w:space="0" w:color="auto"/>
              <w:right w:val="single" w:sz="18" w:space="0" w:color="auto"/>
            </w:tcBorders>
            <w:shd w:val="clear" w:color="auto" w:fill="auto"/>
            <w:vAlign w:val="center"/>
          </w:tcPr>
          <w:p w14:paraId="4DC4AE00" w14:textId="77777777" w:rsidR="007E430D" w:rsidRPr="00222CE3" w:rsidRDefault="007E430D" w:rsidP="007E430D">
            <w:pPr>
              <w:pStyle w:val="TableText"/>
              <w:widowControl w:val="0"/>
              <w:rPr>
                <w:rFonts w:ascii="Tahoma" w:hAnsi="Tahoma" w:cs="Tahoma"/>
                <w:sz w:val="13"/>
              </w:rPr>
            </w:pPr>
            <w:r w:rsidRPr="00222CE3">
              <w:rPr>
                <w:rFonts w:ascii="Tahoma" w:hAnsi="Tahoma" w:cs="Tahoma"/>
                <w:sz w:val="13"/>
              </w:rPr>
              <w:t>SRV</w:t>
            </w:r>
          </w:p>
        </w:tc>
        <w:tc>
          <w:tcPr>
            <w:tcW w:w="363" w:type="dxa"/>
            <w:tcBorders>
              <w:left w:val="single" w:sz="18" w:space="0" w:color="auto"/>
              <w:bottom w:val="single" w:sz="4" w:space="0" w:color="auto"/>
            </w:tcBorders>
            <w:shd w:val="clear" w:color="auto" w:fill="auto"/>
            <w:vAlign w:val="center"/>
          </w:tcPr>
          <w:p w14:paraId="0D5421FA" w14:textId="77777777" w:rsidR="007E430D" w:rsidRPr="00222CE3" w:rsidRDefault="007E430D" w:rsidP="007E430D">
            <w:pPr>
              <w:pStyle w:val="TableText"/>
              <w:widowControl w:val="0"/>
              <w:rPr>
                <w:rFonts w:ascii="Tahoma" w:hAnsi="Tahoma" w:cs="Tahoma"/>
                <w:sz w:val="13"/>
              </w:rPr>
            </w:pPr>
            <w:r w:rsidRPr="00222CE3">
              <w:rPr>
                <w:rFonts w:ascii="Tahoma" w:hAnsi="Tahoma" w:cs="Tahoma"/>
                <w:sz w:val="13"/>
              </w:rPr>
              <w:t>1</w:t>
            </w:r>
          </w:p>
        </w:tc>
        <w:tc>
          <w:tcPr>
            <w:tcW w:w="456" w:type="dxa"/>
            <w:gridSpan w:val="2"/>
            <w:tcBorders>
              <w:bottom w:val="single" w:sz="4" w:space="0" w:color="auto"/>
            </w:tcBorders>
            <w:shd w:val="clear" w:color="auto" w:fill="auto"/>
            <w:vAlign w:val="center"/>
          </w:tcPr>
          <w:p w14:paraId="6FA81D7A" w14:textId="77777777" w:rsidR="007E430D" w:rsidRPr="00222CE3" w:rsidRDefault="007E430D" w:rsidP="007E430D">
            <w:pPr>
              <w:pStyle w:val="TableText"/>
              <w:widowControl w:val="0"/>
              <w:rPr>
                <w:rFonts w:ascii="Tahoma" w:hAnsi="Tahoma" w:cs="Tahoma"/>
                <w:sz w:val="13"/>
              </w:rPr>
            </w:pPr>
            <w:r w:rsidRPr="00222CE3">
              <w:rPr>
                <w:rFonts w:ascii="Tahoma" w:hAnsi="Tahoma" w:cs="Tahoma"/>
                <w:sz w:val="13"/>
              </w:rPr>
              <w:t>3</w:t>
            </w:r>
          </w:p>
        </w:tc>
        <w:tc>
          <w:tcPr>
            <w:tcW w:w="451" w:type="dxa"/>
            <w:tcBorders>
              <w:bottom w:val="single" w:sz="4" w:space="0" w:color="auto"/>
            </w:tcBorders>
            <w:shd w:val="clear" w:color="auto" w:fill="auto"/>
            <w:vAlign w:val="center"/>
          </w:tcPr>
          <w:p w14:paraId="1F7FD13A" w14:textId="77777777" w:rsidR="007E430D" w:rsidRPr="00222CE3" w:rsidRDefault="007E430D" w:rsidP="007E430D">
            <w:pPr>
              <w:pStyle w:val="TableText"/>
              <w:widowControl w:val="0"/>
              <w:rPr>
                <w:rFonts w:ascii="Tahoma" w:hAnsi="Tahoma" w:cs="Tahoma"/>
                <w:sz w:val="13"/>
              </w:rPr>
            </w:pPr>
            <w:r w:rsidRPr="00222CE3">
              <w:rPr>
                <w:rFonts w:ascii="Tahoma" w:hAnsi="Tahoma" w:cs="Tahoma"/>
                <w:sz w:val="13"/>
              </w:rPr>
              <w:t>2</w:t>
            </w:r>
          </w:p>
        </w:tc>
        <w:tc>
          <w:tcPr>
            <w:tcW w:w="449" w:type="dxa"/>
            <w:tcBorders>
              <w:bottom w:val="single" w:sz="4" w:space="0" w:color="auto"/>
            </w:tcBorders>
            <w:shd w:val="clear" w:color="auto" w:fill="auto"/>
            <w:vAlign w:val="center"/>
          </w:tcPr>
          <w:p w14:paraId="058A53F3" w14:textId="77777777" w:rsidR="007E430D" w:rsidRPr="00222CE3" w:rsidRDefault="007E430D" w:rsidP="007E430D">
            <w:pPr>
              <w:pStyle w:val="TableText"/>
              <w:widowControl w:val="0"/>
              <w:rPr>
                <w:rFonts w:ascii="Tahoma" w:hAnsi="Tahoma" w:cs="Tahoma"/>
                <w:sz w:val="13"/>
              </w:rPr>
            </w:pPr>
            <w:r w:rsidRPr="00222CE3">
              <w:rPr>
                <w:rFonts w:ascii="Tahoma" w:hAnsi="Tahoma" w:cs="Tahoma"/>
                <w:sz w:val="13"/>
              </w:rPr>
              <w:t>2</w:t>
            </w:r>
          </w:p>
        </w:tc>
        <w:tc>
          <w:tcPr>
            <w:tcW w:w="456" w:type="dxa"/>
            <w:tcBorders>
              <w:bottom w:val="single" w:sz="4" w:space="0" w:color="auto"/>
            </w:tcBorders>
            <w:shd w:val="clear" w:color="auto" w:fill="auto"/>
            <w:vAlign w:val="center"/>
          </w:tcPr>
          <w:p w14:paraId="26C33565" w14:textId="77777777" w:rsidR="007E430D" w:rsidRPr="00222CE3" w:rsidRDefault="007E430D" w:rsidP="007E430D">
            <w:pPr>
              <w:pStyle w:val="TableText"/>
              <w:widowControl w:val="0"/>
              <w:rPr>
                <w:rFonts w:ascii="Tahoma" w:hAnsi="Tahoma" w:cs="Tahoma"/>
                <w:sz w:val="13"/>
              </w:rPr>
            </w:pPr>
            <w:r w:rsidRPr="00222CE3">
              <w:rPr>
                <w:rFonts w:ascii="Tahoma" w:hAnsi="Tahoma" w:cs="Tahoma"/>
                <w:sz w:val="13"/>
              </w:rPr>
              <w:t>2</w:t>
            </w:r>
          </w:p>
        </w:tc>
        <w:tc>
          <w:tcPr>
            <w:tcW w:w="458" w:type="dxa"/>
            <w:tcBorders>
              <w:bottom w:val="single" w:sz="4" w:space="0" w:color="auto"/>
            </w:tcBorders>
            <w:shd w:val="clear" w:color="auto" w:fill="auto"/>
            <w:vAlign w:val="center"/>
          </w:tcPr>
          <w:p w14:paraId="29E42C4C" w14:textId="77777777" w:rsidR="007E430D" w:rsidRPr="00222CE3" w:rsidRDefault="007E430D" w:rsidP="007E430D">
            <w:pPr>
              <w:pStyle w:val="TableText"/>
              <w:widowControl w:val="0"/>
              <w:rPr>
                <w:rFonts w:ascii="Tahoma" w:hAnsi="Tahoma" w:cs="Tahoma"/>
                <w:sz w:val="13"/>
              </w:rPr>
            </w:pPr>
            <w:r w:rsidRPr="00222CE3">
              <w:rPr>
                <w:rFonts w:ascii="Tahoma" w:hAnsi="Tahoma" w:cs="Tahoma"/>
                <w:sz w:val="13"/>
              </w:rPr>
              <w:t>1</w:t>
            </w:r>
          </w:p>
        </w:tc>
        <w:tc>
          <w:tcPr>
            <w:tcW w:w="372" w:type="dxa"/>
            <w:tcBorders>
              <w:bottom w:val="single" w:sz="4" w:space="0" w:color="auto"/>
              <w:right w:val="single" w:sz="18" w:space="0" w:color="auto"/>
            </w:tcBorders>
            <w:shd w:val="clear" w:color="auto" w:fill="auto"/>
            <w:vAlign w:val="center"/>
          </w:tcPr>
          <w:p w14:paraId="318439D3" w14:textId="77777777" w:rsidR="007E430D" w:rsidRPr="00222CE3" w:rsidRDefault="007E430D" w:rsidP="007E430D">
            <w:pPr>
              <w:pStyle w:val="TableText"/>
              <w:widowControl w:val="0"/>
              <w:rPr>
                <w:rFonts w:ascii="Tahoma" w:hAnsi="Tahoma" w:cs="Tahoma"/>
                <w:sz w:val="13"/>
              </w:rPr>
            </w:pPr>
            <w:r w:rsidRPr="00222CE3">
              <w:rPr>
                <w:rFonts w:ascii="Tahoma" w:hAnsi="Tahoma" w:cs="Tahoma"/>
                <w:sz w:val="13"/>
              </w:rPr>
              <w:t>1</w:t>
            </w:r>
          </w:p>
        </w:tc>
        <w:tc>
          <w:tcPr>
            <w:tcW w:w="449" w:type="dxa"/>
            <w:tcBorders>
              <w:left w:val="single" w:sz="18" w:space="0" w:color="auto"/>
              <w:bottom w:val="single" w:sz="4" w:space="0" w:color="auto"/>
            </w:tcBorders>
            <w:shd w:val="clear" w:color="auto" w:fill="auto"/>
            <w:vAlign w:val="center"/>
          </w:tcPr>
          <w:p w14:paraId="38AB21CE" w14:textId="77777777" w:rsidR="007E430D" w:rsidRPr="00222CE3" w:rsidRDefault="007E430D" w:rsidP="007E430D">
            <w:pPr>
              <w:pStyle w:val="TableText"/>
              <w:widowControl w:val="0"/>
              <w:rPr>
                <w:rFonts w:ascii="Tahoma" w:hAnsi="Tahoma" w:cs="Tahoma"/>
                <w:sz w:val="13"/>
              </w:rPr>
            </w:pPr>
          </w:p>
        </w:tc>
        <w:tc>
          <w:tcPr>
            <w:tcW w:w="449" w:type="dxa"/>
            <w:tcBorders>
              <w:bottom w:val="single" w:sz="4" w:space="0" w:color="auto"/>
            </w:tcBorders>
            <w:shd w:val="clear" w:color="auto" w:fill="auto"/>
            <w:vAlign w:val="center"/>
          </w:tcPr>
          <w:p w14:paraId="183CA09F" w14:textId="77777777" w:rsidR="007E430D" w:rsidRPr="00222CE3" w:rsidRDefault="007E430D" w:rsidP="007E430D">
            <w:pPr>
              <w:pStyle w:val="TableText"/>
              <w:widowControl w:val="0"/>
              <w:rPr>
                <w:rFonts w:ascii="Tahoma" w:hAnsi="Tahoma" w:cs="Tahoma"/>
                <w:sz w:val="13"/>
              </w:rPr>
            </w:pPr>
            <w:r w:rsidRPr="00222CE3">
              <w:rPr>
                <w:rFonts w:ascii="Tahoma" w:hAnsi="Tahoma" w:cs="Tahoma"/>
                <w:sz w:val="13"/>
              </w:rPr>
              <w:t>2</w:t>
            </w:r>
          </w:p>
        </w:tc>
        <w:tc>
          <w:tcPr>
            <w:tcW w:w="449" w:type="dxa"/>
            <w:tcBorders>
              <w:bottom w:val="single" w:sz="4" w:space="0" w:color="auto"/>
              <w:right w:val="single" w:sz="18" w:space="0" w:color="auto"/>
            </w:tcBorders>
            <w:shd w:val="clear" w:color="auto" w:fill="auto"/>
            <w:vAlign w:val="center"/>
          </w:tcPr>
          <w:p w14:paraId="68EAC3DC" w14:textId="77777777" w:rsidR="007E430D" w:rsidRPr="00222CE3" w:rsidRDefault="007E430D" w:rsidP="007E430D">
            <w:pPr>
              <w:pStyle w:val="TableText"/>
              <w:widowControl w:val="0"/>
              <w:rPr>
                <w:rFonts w:ascii="Tahoma" w:hAnsi="Tahoma" w:cs="Tahoma"/>
                <w:sz w:val="13"/>
              </w:rPr>
            </w:pPr>
            <w:r w:rsidRPr="00222CE3">
              <w:rPr>
                <w:rFonts w:ascii="Tahoma" w:hAnsi="Tahoma" w:cs="Tahoma"/>
                <w:sz w:val="13"/>
              </w:rPr>
              <w:t>1</w:t>
            </w:r>
          </w:p>
        </w:tc>
        <w:tc>
          <w:tcPr>
            <w:tcW w:w="449" w:type="dxa"/>
            <w:tcBorders>
              <w:left w:val="single" w:sz="18" w:space="0" w:color="auto"/>
              <w:bottom w:val="single" w:sz="4" w:space="0" w:color="auto"/>
            </w:tcBorders>
            <w:shd w:val="clear" w:color="auto" w:fill="auto"/>
            <w:vAlign w:val="center"/>
          </w:tcPr>
          <w:p w14:paraId="1168AF6F" w14:textId="77777777" w:rsidR="007E430D" w:rsidRPr="00222CE3" w:rsidRDefault="007E430D" w:rsidP="007E430D">
            <w:pPr>
              <w:pStyle w:val="TableText"/>
              <w:widowControl w:val="0"/>
              <w:rPr>
                <w:rFonts w:ascii="Tahoma" w:hAnsi="Tahoma" w:cs="Tahoma"/>
                <w:sz w:val="13"/>
              </w:rPr>
            </w:pPr>
            <w:r w:rsidRPr="00222CE3">
              <w:rPr>
                <w:rFonts w:ascii="Tahoma" w:hAnsi="Tahoma" w:cs="Tahoma"/>
                <w:sz w:val="13"/>
              </w:rPr>
              <w:t>1</w:t>
            </w:r>
          </w:p>
        </w:tc>
        <w:tc>
          <w:tcPr>
            <w:tcW w:w="449" w:type="dxa"/>
            <w:tcBorders>
              <w:bottom w:val="single" w:sz="4" w:space="0" w:color="auto"/>
              <w:right w:val="single" w:sz="18" w:space="0" w:color="auto"/>
            </w:tcBorders>
            <w:shd w:val="clear" w:color="auto" w:fill="auto"/>
            <w:vAlign w:val="center"/>
          </w:tcPr>
          <w:p w14:paraId="781EE700" w14:textId="77777777" w:rsidR="007E430D" w:rsidRPr="00222CE3" w:rsidRDefault="007E430D" w:rsidP="007E430D">
            <w:pPr>
              <w:pStyle w:val="TableText"/>
              <w:widowControl w:val="0"/>
              <w:rPr>
                <w:rFonts w:ascii="Tahoma" w:hAnsi="Tahoma" w:cs="Tahoma"/>
                <w:sz w:val="13"/>
              </w:rPr>
            </w:pPr>
            <w:r w:rsidRPr="00222CE3">
              <w:rPr>
                <w:rFonts w:ascii="Tahoma" w:hAnsi="Tahoma" w:cs="Tahoma"/>
                <w:sz w:val="13"/>
              </w:rPr>
              <w:t>A</w:t>
            </w:r>
          </w:p>
        </w:tc>
        <w:tc>
          <w:tcPr>
            <w:tcW w:w="349" w:type="dxa"/>
            <w:tcBorders>
              <w:left w:val="single" w:sz="18" w:space="0" w:color="auto"/>
              <w:bottom w:val="single" w:sz="4" w:space="0" w:color="auto"/>
              <w:right w:val="single" w:sz="18" w:space="0" w:color="auto"/>
            </w:tcBorders>
            <w:shd w:val="clear" w:color="auto" w:fill="auto"/>
            <w:vAlign w:val="center"/>
          </w:tcPr>
          <w:p w14:paraId="5490D53F" w14:textId="77777777" w:rsidR="007E430D" w:rsidRPr="00222CE3" w:rsidRDefault="007E430D" w:rsidP="007E430D">
            <w:pPr>
              <w:pStyle w:val="TableText"/>
              <w:widowControl w:val="0"/>
              <w:rPr>
                <w:rFonts w:ascii="Tahoma" w:hAnsi="Tahoma" w:cs="Tahoma"/>
                <w:sz w:val="13"/>
              </w:rPr>
            </w:pPr>
            <w:r w:rsidRPr="00222CE3">
              <w:rPr>
                <w:rFonts w:ascii="Tahoma" w:hAnsi="Tahoma" w:cs="Tahoma"/>
                <w:sz w:val="13"/>
              </w:rPr>
              <w:t>P</w:t>
            </w:r>
          </w:p>
        </w:tc>
        <w:tc>
          <w:tcPr>
            <w:tcW w:w="601" w:type="dxa"/>
            <w:tcBorders>
              <w:bottom w:val="single" w:sz="4" w:space="0" w:color="auto"/>
            </w:tcBorders>
            <w:shd w:val="clear" w:color="auto" w:fill="auto"/>
            <w:vAlign w:val="center"/>
          </w:tcPr>
          <w:p w14:paraId="5351C19B" w14:textId="77777777" w:rsidR="007E430D" w:rsidRPr="00222CE3" w:rsidRDefault="007E430D" w:rsidP="007E430D">
            <w:pPr>
              <w:pStyle w:val="TableText"/>
              <w:widowControl w:val="0"/>
              <w:spacing w:before="120"/>
              <w:rPr>
                <w:rFonts w:ascii="Tahoma" w:hAnsi="Tahoma" w:cs="Tahoma"/>
                <w:sz w:val="13"/>
              </w:rPr>
            </w:pPr>
            <w:r w:rsidRPr="00222CE3">
              <w:rPr>
                <w:rFonts w:ascii="Tahoma" w:hAnsi="Tahoma" w:cs="Tahoma"/>
                <w:sz w:val="13"/>
              </w:rPr>
              <w:t>A,ST</w:t>
            </w:r>
          </w:p>
        </w:tc>
        <w:tc>
          <w:tcPr>
            <w:tcW w:w="453" w:type="dxa"/>
            <w:tcBorders>
              <w:bottom w:val="single" w:sz="4" w:space="0" w:color="auto"/>
            </w:tcBorders>
            <w:shd w:val="clear" w:color="auto" w:fill="auto"/>
            <w:vAlign w:val="center"/>
          </w:tcPr>
          <w:p w14:paraId="027D2A7C" w14:textId="77777777" w:rsidR="007E430D" w:rsidRPr="00222CE3" w:rsidRDefault="007E430D" w:rsidP="007E430D">
            <w:pPr>
              <w:pStyle w:val="TableText"/>
              <w:widowControl w:val="0"/>
              <w:rPr>
                <w:rFonts w:ascii="Tahoma" w:hAnsi="Tahoma" w:cs="Tahoma"/>
                <w:sz w:val="13"/>
              </w:rPr>
            </w:pPr>
            <w:r w:rsidRPr="00222CE3">
              <w:rPr>
                <w:rFonts w:ascii="Tahoma" w:hAnsi="Tahoma" w:cs="Tahoma"/>
                <w:sz w:val="13"/>
              </w:rPr>
              <w:t>OL/OV</w:t>
            </w:r>
          </w:p>
        </w:tc>
        <w:tc>
          <w:tcPr>
            <w:tcW w:w="483" w:type="dxa"/>
            <w:tcBorders>
              <w:bottom w:val="single" w:sz="4" w:space="0" w:color="auto"/>
            </w:tcBorders>
            <w:vAlign w:val="center"/>
          </w:tcPr>
          <w:p w14:paraId="16D37BFD" w14:textId="77777777" w:rsidR="007E430D" w:rsidRPr="00222CE3" w:rsidRDefault="007E430D" w:rsidP="007E430D">
            <w:pPr>
              <w:pStyle w:val="TableText"/>
              <w:widowControl w:val="0"/>
              <w:rPr>
                <w:rFonts w:ascii="Tahoma" w:hAnsi="Tahoma" w:cs="Tahoma"/>
                <w:sz w:val="13"/>
              </w:rPr>
            </w:pPr>
            <w:r w:rsidRPr="00222CE3">
              <w:rPr>
                <w:rFonts w:ascii="Tahoma" w:hAnsi="Tahoma" w:cs="Tahoma"/>
                <w:sz w:val="13"/>
              </w:rPr>
              <w:t>1</w:t>
            </w:r>
          </w:p>
        </w:tc>
      </w:tr>
      <w:tr w:rsidR="000C4675" w:rsidRPr="00222CE3" w14:paraId="78C0ED4C" w14:textId="77777777" w:rsidTr="000C4675">
        <w:trPr>
          <w:trHeight w:val="145"/>
        </w:trPr>
        <w:tc>
          <w:tcPr>
            <w:tcW w:w="2446" w:type="dxa"/>
            <w:gridSpan w:val="2"/>
            <w:tcBorders>
              <w:bottom w:val="single" w:sz="4" w:space="0" w:color="auto"/>
            </w:tcBorders>
            <w:shd w:val="clear" w:color="auto" w:fill="FABF8F"/>
            <w:vAlign w:val="center"/>
          </w:tcPr>
          <w:p w14:paraId="55CF164C" w14:textId="77777777" w:rsidR="007E430D" w:rsidRPr="00222CE3" w:rsidRDefault="007E430D" w:rsidP="007E430D">
            <w:pPr>
              <w:pStyle w:val="Heading2"/>
              <w:ind w:left="0"/>
              <w:rPr>
                <w:rFonts w:ascii="Tahoma" w:hAnsi="Tahoma" w:cs="Tahoma"/>
                <w:b w:val="0"/>
                <w:sz w:val="14"/>
                <w:szCs w:val="14"/>
              </w:rPr>
            </w:pPr>
            <w:bookmarkStart w:id="287" w:name="_Toc336338017"/>
            <w:bookmarkStart w:id="288" w:name="_Toc377682793"/>
            <w:r w:rsidRPr="00222CE3">
              <w:rPr>
                <w:rFonts w:ascii="Tahoma" w:hAnsi="Tahoma" w:cs="Tahoma"/>
                <w:b w:val="0"/>
                <w:sz w:val="14"/>
                <w:szCs w:val="14"/>
              </w:rPr>
              <w:t>Licencia CAL Esencial de Microsoft Dynamics 2013 CRM</w:t>
            </w:r>
            <w:bookmarkEnd w:id="287"/>
            <w:bookmarkEnd w:id="288"/>
          </w:p>
        </w:tc>
        <w:tc>
          <w:tcPr>
            <w:tcW w:w="502" w:type="dxa"/>
            <w:tcBorders>
              <w:bottom w:val="single" w:sz="4" w:space="0" w:color="auto"/>
            </w:tcBorders>
            <w:shd w:val="clear" w:color="auto" w:fill="FABF8F"/>
            <w:vAlign w:val="center"/>
          </w:tcPr>
          <w:p w14:paraId="0497512E" w14:textId="77777777" w:rsidR="007E430D" w:rsidRPr="00222CE3" w:rsidRDefault="00A85D6E" w:rsidP="00793532">
            <w:pPr>
              <w:pStyle w:val="TableText"/>
              <w:widowControl w:val="0"/>
              <w:rPr>
                <w:b/>
                <w:color w:val="0000FF"/>
                <w:sz w:val="13"/>
                <w:szCs w:val="13"/>
                <w:u w:val="single"/>
              </w:rPr>
            </w:pPr>
            <w:hyperlink w:anchor="_71_Microsoft_Dynamics_1" w:history="1">
              <w:hyperlink w:anchor="_70_Microsoft_Dynamics" w:history="1">
                <w:r w:rsidR="001D43BD" w:rsidRPr="00377B21">
                  <w:rPr>
                    <w:rStyle w:val="Hyperlink"/>
                    <w:b/>
                    <w:sz w:val="13"/>
                    <w:szCs w:val="13"/>
                  </w:rPr>
                  <w:t>7</w:t>
                </w:r>
              </w:hyperlink>
              <w:r w:rsidR="001D43BD" w:rsidRPr="00377B21">
                <w:rPr>
                  <w:rStyle w:val="Hyperlink"/>
                  <w:b/>
                  <w:sz w:val="13"/>
                  <w:szCs w:val="13"/>
                </w:rPr>
                <w:t>1</w:t>
              </w:r>
            </w:hyperlink>
          </w:p>
        </w:tc>
        <w:tc>
          <w:tcPr>
            <w:tcW w:w="447" w:type="dxa"/>
            <w:tcBorders>
              <w:bottom w:val="single" w:sz="4" w:space="0" w:color="auto"/>
            </w:tcBorders>
            <w:shd w:val="clear" w:color="auto" w:fill="FABF8F"/>
          </w:tcPr>
          <w:p w14:paraId="3C1216F2" w14:textId="77777777" w:rsidR="007E430D" w:rsidRPr="00222CE3" w:rsidRDefault="002425DA" w:rsidP="002425DA">
            <w:pPr>
              <w:pStyle w:val="TableText"/>
              <w:widowControl w:val="0"/>
              <w:spacing w:before="120"/>
              <w:rPr>
                <w:rFonts w:ascii="Tahoma" w:hAnsi="Tahoma" w:cs="Tahoma"/>
                <w:color w:val="000000"/>
                <w:sz w:val="13"/>
              </w:rPr>
            </w:pPr>
            <w:r w:rsidRPr="00222CE3">
              <w:rPr>
                <w:rFonts w:ascii="Tahoma" w:hAnsi="Tahoma" w:cs="Tahoma"/>
                <w:color w:val="000000"/>
                <w:sz w:val="13"/>
              </w:rPr>
              <w:t>10/13</w:t>
            </w:r>
          </w:p>
        </w:tc>
        <w:tc>
          <w:tcPr>
            <w:tcW w:w="359" w:type="dxa"/>
            <w:tcBorders>
              <w:bottom w:val="single" w:sz="4" w:space="0" w:color="auto"/>
              <w:right w:val="single" w:sz="18" w:space="0" w:color="auto"/>
            </w:tcBorders>
            <w:shd w:val="clear" w:color="auto" w:fill="FABF8F"/>
            <w:vAlign w:val="center"/>
          </w:tcPr>
          <w:p w14:paraId="1D071576" w14:textId="77777777" w:rsidR="007E430D" w:rsidRPr="00222CE3" w:rsidRDefault="007E430D" w:rsidP="007E430D">
            <w:pPr>
              <w:pStyle w:val="TableText"/>
              <w:widowControl w:val="0"/>
              <w:rPr>
                <w:rFonts w:ascii="Tahoma" w:hAnsi="Tahoma" w:cs="Tahoma"/>
                <w:sz w:val="13"/>
              </w:rPr>
            </w:pPr>
            <w:r w:rsidRPr="00222CE3">
              <w:rPr>
                <w:rFonts w:ascii="Tahoma" w:hAnsi="Tahoma" w:cs="Tahoma"/>
                <w:sz w:val="13"/>
              </w:rPr>
              <w:t>SRV</w:t>
            </w:r>
          </w:p>
        </w:tc>
        <w:tc>
          <w:tcPr>
            <w:tcW w:w="363" w:type="dxa"/>
            <w:tcBorders>
              <w:left w:val="single" w:sz="18" w:space="0" w:color="auto"/>
              <w:bottom w:val="single" w:sz="4" w:space="0" w:color="auto"/>
            </w:tcBorders>
            <w:shd w:val="clear" w:color="auto" w:fill="FABF8F"/>
            <w:vAlign w:val="center"/>
          </w:tcPr>
          <w:p w14:paraId="33CF17A6" w14:textId="77777777" w:rsidR="007E430D" w:rsidRPr="00222CE3" w:rsidRDefault="007E430D" w:rsidP="007E430D">
            <w:pPr>
              <w:pStyle w:val="TableText"/>
              <w:widowControl w:val="0"/>
              <w:rPr>
                <w:rFonts w:ascii="Tahoma" w:hAnsi="Tahoma" w:cs="Tahoma"/>
                <w:sz w:val="13"/>
              </w:rPr>
            </w:pPr>
            <w:r w:rsidRPr="00222CE3">
              <w:rPr>
                <w:rFonts w:ascii="Tahoma" w:hAnsi="Tahoma" w:cs="Tahoma"/>
                <w:sz w:val="13"/>
              </w:rPr>
              <w:t>1</w:t>
            </w:r>
          </w:p>
        </w:tc>
        <w:tc>
          <w:tcPr>
            <w:tcW w:w="456" w:type="dxa"/>
            <w:gridSpan w:val="2"/>
            <w:tcBorders>
              <w:bottom w:val="single" w:sz="4" w:space="0" w:color="auto"/>
            </w:tcBorders>
            <w:shd w:val="clear" w:color="auto" w:fill="FABF8F"/>
            <w:vAlign w:val="center"/>
          </w:tcPr>
          <w:p w14:paraId="2ACB1598" w14:textId="77777777" w:rsidR="007E430D" w:rsidRPr="00222CE3" w:rsidRDefault="007E430D" w:rsidP="007E430D">
            <w:pPr>
              <w:pStyle w:val="TableText"/>
              <w:widowControl w:val="0"/>
              <w:rPr>
                <w:rFonts w:ascii="Tahoma" w:hAnsi="Tahoma" w:cs="Tahoma"/>
                <w:sz w:val="13"/>
              </w:rPr>
            </w:pPr>
            <w:r w:rsidRPr="00222CE3">
              <w:rPr>
                <w:rFonts w:ascii="Tahoma" w:hAnsi="Tahoma" w:cs="Tahoma"/>
                <w:sz w:val="13"/>
              </w:rPr>
              <w:t>3</w:t>
            </w:r>
          </w:p>
        </w:tc>
        <w:tc>
          <w:tcPr>
            <w:tcW w:w="451" w:type="dxa"/>
            <w:tcBorders>
              <w:bottom w:val="single" w:sz="4" w:space="0" w:color="auto"/>
            </w:tcBorders>
            <w:shd w:val="clear" w:color="auto" w:fill="FABF8F"/>
            <w:vAlign w:val="center"/>
          </w:tcPr>
          <w:p w14:paraId="4C083D56" w14:textId="77777777" w:rsidR="007E430D" w:rsidRPr="00222CE3" w:rsidRDefault="007E430D" w:rsidP="007E430D">
            <w:pPr>
              <w:pStyle w:val="TableText"/>
              <w:widowControl w:val="0"/>
              <w:rPr>
                <w:rFonts w:ascii="Tahoma" w:hAnsi="Tahoma" w:cs="Tahoma"/>
                <w:sz w:val="13"/>
              </w:rPr>
            </w:pPr>
            <w:r w:rsidRPr="00222CE3">
              <w:rPr>
                <w:rFonts w:ascii="Tahoma" w:hAnsi="Tahoma" w:cs="Tahoma"/>
                <w:sz w:val="13"/>
              </w:rPr>
              <w:t>2</w:t>
            </w:r>
          </w:p>
        </w:tc>
        <w:tc>
          <w:tcPr>
            <w:tcW w:w="449" w:type="dxa"/>
            <w:tcBorders>
              <w:bottom w:val="single" w:sz="4" w:space="0" w:color="auto"/>
            </w:tcBorders>
            <w:shd w:val="clear" w:color="auto" w:fill="FABF8F"/>
            <w:vAlign w:val="center"/>
          </w:tcPr>
          <w:p w14:paraId="7325F344" w14:textId="77777777" w:rsidR="007E430D" w:rsidRPr="00222CE3" w:rsidRDefault="007E430D" w:rsidP="007E430D">
            <w:pPr>
              <w:pStyle w:val="TableText"/>
              <w:widowControl w:val="0"/>
              <w:rPr>
                <w:rFonts w:ascii="Tahoma" w:hAnsi="Tahoma" w:cs="Tahoma"/>
                <w:sz w:val="13"/>
              </w:rPr>
            </w:pPr>
            <w:r w:rsidRPr="00222CE3">
              <w:rPr>
                <w:rFonts w:ascii="Tahoma" w:hAnsi="Tahoma" w:cs="Tahoma"/>
                <w:sz w:val="13"/>
              </w:rPr>
              <w:t>2</w:t>
            </w:r>
          </w:p>
        </w:tc>
        <w:tc>
          <w:tcPr>
            <w:tcW w:w="456" w:type="dxa"/>
            <w:tcBorders>
              <w:bottom w:val="single" w:sz="4" w:space="0" w:color="auto"/>
            </w:tcBorders>
            <w:shd w:val="clear" w:color="auto" w:fill="FABF8F"/>
            <w:vAlign w:val="center"/>
          </w:tcPr>
          <w:p w14:paraId="11F26E8B" w14:textId="77777777" w:rsidR="007E430D" w:rsidRPr="00222CE3" w:rsidRDefault="007E430D" w:rsidP="007E430D">
            <w:pPr>
              <w:pStyle w:val="TableText"/>
              <w:widowControl w:val="0"/>
              <w:rPr>
                <w:rFonts w:ascii="Tahoma" w:hAnsi="Tahoma" w:cs="Tahoma"/>
                <w:sz w:val="13"/>
              </w:rPr>
            </w:pPr>
            <w:r w:rsidRPr="00222CE3">
              <w:rPr>
                <w:rFonts w:ascii="Tahoma" w:hAnsi="Tahoma" w:cs="Tahoma"/>
                <w:sz w:val="13"/>
              </w:rPr>
              <w:t>2</w:t>
            </w:r>
          </w:p>
        </w:tc>
        <w:tc>
          <w:tcPr>
            <w:tcW w:w="458" w:type="dxa"/>
            <w:tcBorders>
              <w:bottom w:val="single" w:sz="4" w:space="0" w:color="auto"/>
            </w:tcBorders>
            <w:shd w:val="clear" w:color="auto" w:fill="FABF8F"/>
            <w:vAlign w:val="center"/>
          </w:tcPr>
          <w:p w14:paraId="1C878145" w14:textId="77777777" w:rsidR="007E430D" w:rsidRPr="00222CE3" w:rsidRDefault="007E430D" w:rsidP="007E430D">
            <w:pPr>
              <w:pStyle w:val="TableText"/>
              <w:widowControl w:val="0"/>
              <w:rPr>
                <w:rFonts w:ascii="Tahoma" w:hAnsi="Tahoma" w:cs="Tahoma"/>
                <w:sz w:val="13"/>
              </w:rPr>
            </w:pPr>
            <w:r w:rsidRPr="00222CE3">
              <w:rPr>
                <w:rFonts w:ascii="Tahoma" w:hAnsi="Tahoma" w:cs="Tahoma"/>
                <w:sz w:val="13"/>
              </w:rPr>
              <w:t>1</w:t>
            </w:r>
          </w:p>
        </w:tc>
        <w:tc>
          <w:tcPr>
            <w:tcW w:w="372" w:type="dxa"/>
            <w:tcBorders>
              <w:bottom w:val="single" w:sz="4" w:space="0" w:color="auto"/>
              <w:right w:val="single" w:sz="18" w:space="0" w:color="auto"/>
            </w:tcBorders>
            <w:shd w:val="clear" w:color="auto" w:fill="FABF8F"/>
            <w:vAlign w:val="center"/>
          </w:tcPr>
          <w:p w14:paraId="15770571" w14:textId="77777777" w:rsidR="007E430D" w:rsidRPr="00222CE3" w:rsidRDefault="007E430D" w:rsidP="007E430D">
            <w:pPr>
              <w:pStyle w:val="TableText"/>
              <w:widowControl w:val="0"/>
              <w:rPr>
                <w:rFonts w:ascii="Tahoma" w:hAnsi="Tahoma" w:cs="Tahoma"/>
                <w:sz w:val="13"/>
              </w:rPr>
            </w:pPr>
            <w:r w:rsidRPr="00222CE3">
              <w:rPr>
                <w:rFonts w:ascii="Tahoma" w:hAnsi="Tahoma" w:cs="Tahoma"/>
                <w:sz w:val="13"/>
              </w:rPr>
              <w:t>1</w:t>
            </w:r>
          </w:p>
        </w:tc>
        <w:tc>
          <w:tcPr>
            <w:tcW w:w="449" w:type="dxa"/>
            <w:tcBorders>
              <w:left w:val="single" w:sz="18" w:space="0" w:color="auto"/>
              <w:bottom w:val="single" w:sz="4" w:space="0" w:color="auto"/>
            </w:tcBorders>
            <w:shd w:val="clear" w:color="auto" w:fill="FABF8F"/>
            <w:vAlign w:val="center"/>
          </w:tcPr>
          <w:p w14:paraId="12187D92" w14:textId="77777777" w:rsidR="007E430D" w:rsidRPr="00222CE3" w:rsidRDefault="007E430D" w:rsidP="007E430D">
            <w:pPr>
              <w:pStyle w:val="TableText"/>
              <w:widowControl w:val="0"/>
              <w:rPr>
                <w:rFonts w:ascii="Tahoma" w:hAnsi="Tahoma" w:cs="Tahoma"/>
                <w:sz w:val="13"/>
              </w:rPr>
            </w:pPr>
          </w:p>
        </w:tc>
        <w:tc>
          <w:tcPr>
            <w:tcW w:w="449" w:type="dxa"/>
            <w:tcBorders>
              <w:bottom w:val="single" w:sz="4" w:space="0" w:color="auto"/>
            </w:tcBorders>
            <w:shd w:val="clear" w:color="auto" w:fill="FABF8F"/>
            <w:vAlign w:val="center"/>
          </w:tcPr>
          <w:p w14:paraId="50960262" w14:textId="77777777" w:rsidR="007E430D" w:rsidRPr="00222CE3" w:rsidRDefault="007E430D" w:rsidP="007E430D">
            <w:pPr>
              <w:pStyle w:val="TableText"/>
              <w:widowControl w:val="0"/>
              <w:rPr>
                <w:rFonts w:ascii="Tahoma" w:hAnsi="Tahoma" w:cs="Tahoma"/>
                <w:sz w:val="13"/>
              </w:rPr>
            </w:pPr>
            <w:r w:rsidRPr="00222CE3">
              <w:rPr>
                <w:rFonts w:ascii="Tahoma" w:hAnsi="Tahoma" w:cs="Tahoma"/>
                <w:sz w:val="13"/>
              </w:rPr>
              <w:t>2</w:t>
            </w:r>
          </w:p>
        </w:tc>
        <w:tc>
          <w:tcPr>
            <w:tcW w:w="449" w:type="dxa"/>
            <w:tcBorders>
              <w:bottom w:val="single" w:sz="4" w:space="0" w:color="auto"/>
              <w:right w:val="single" w:sz="18" w:space="0" w:color="auto"/>
            </w:tcBorders>
            <w:shd w:val="clear" w:color="auto" w:fill="FABF8F"/>
            <w:vAlign w:val="center"/>
          </w:tcPr>
          <w:p w14:paraId="25E65A38" w14:textId="77777777" w:rsidR="007E430D" w:rsidRPr="00222CE3" w:rsidRDefault="007E430D" w:rsidP="007E430D">
            <w:pPr>
              <w:pStyle w:val="TableText"/>
              <w:widowControl w:val="0"/>
              <w:rPr>
                <w:rFonts w:ascii="Tahoma" w:hAnsi="Tahoma" w:cs="Tahoma"/>
                <w:sz w:val="13"/>
              </w:rPr>
            </w:pPr>
            <w:r w:rsidRPr="00222CE3">
              <w:rPr>
                <w:rFonts w:ascii="Tahoma" w:hAnsi="Tahoma" w:cs="Tahoma"/>
                <w:sz w:val="13"/>
              </w:rPr>
              <w:t>1</w:t>
            </w:r>
          </w:p>
        </w:tc>
        <w:tc>
          <w:tcPr>
            <w:tcW w:w="449" w:type="dxa"/>
            <w:tcBorders>
              <w:left w:val="single" w:sz="18" w:space="0" w:color="auto"/>
              <w:bottom w:val="single" w:sz="4" w:space="0" w:color="auto"/>
            </w:tcBorders>
            <w:shd w:val="clear" w:color="auto" w:fill="FABF8F"/>
            <w:vAlign w:val="center"/>
          </w:tcPr>
          <w:p w14:paraId="111FF069" w14:textId="77777777" w:rsidR="007E430D" w:rsidRPr="00222CE3" w:rsidRDefault="007E430D" w:rsidP="007E430D">
            <w:pPr>
              <w:pStyle w:val="TableText"/>
              <w:widowControl w:val="0"/>
              <w:rPr>
                <w:rFonts w:ascii="Tahoma" w:hAnsi="Tahoma" w:cs="Tahoma"/>
                <w:sz w:val="13"/>
              </w:rPr>
            </w:pPr>
            <w:r w:rsidRPr="00222CE3">
              <w:rPr>
                <w:rFonts w:ascii="Tahoma" w:hAnsi="Tahoma" w:cs="Tahoma"/>
                <w:sz w:val="13"/>
              </w:rPr>
              <w:t>1</w:t>
            </w:r>
          </w:p>
        </w:tc>
        <w:tc>
          <w:tcPr>
            <w:tcW w:w="449" w:type="dxa"/>
            <w:tcBorders>
              <w:bottom w:val="single" w:sz="4" w:space="0" w:color="auto"/>
              <w:right w:val="single" w:sz="18" w:space="0" w:color="auto"/>
            </w:tcBorders>
            <w:shd w:val="clear" w:color="auto" w:fill="FABF8F"/>
            <w:vAlign w:val="center"/>
          </w:tcPr>
          <w:p w14:paraId="1156AC5C" w14:textId="77777777" w:rsidR="007E430D" w:rsidRPr="00222CE3" w:rsidRDefault="007E430D" w:rsidP="007E430D">
            <w:pPr>
              <w:pStyle w:val="TableText"/>
              <w:widowControl w:val="0"/>
              <w:rPr>
                <w:rFonts w:ascii="Tahoma" w:hAnsi="Tahoma" w:cs="Tahoma"/>
                <w:sz w:val="13"/>
              </w:rPr>
            </w:pPr>
            <w:r w:rsidRPr="00222CE3">
              <w:rPr>
                <w:rFonts w:ascii="Tahoma" w:hAnsi="Tahoma" w:cs="Tahoma"/>
                <w:sz w:val="13"/>
              </w:rPr>
              <w:t>A</w:t>
            </w:r>
          </w:p>
        </w:tc>
        <w:tc>
          <w:tcPr>
            <w:tcW w:w="349" w:type="dxa"/>
            <w:tcBorders>
              <w:left w:val="single" w:sz="18" w:space="0" w:color="auto"/>
              <w:bottom w:val="single" w:sz="4" w:space="0" w:color="auto"/>
              <w:right w:val="single" w:sz="18" w:space="0" w:color="auto"/>
            </w:tcBorders>
            <w:shd w:val="clear" w:color="auto" w:fill="FABF8F"/>
            <w:vAlign w:val="center"/>
          </w:tcPr>
          <w:p w14:paraId="451F1273" w14:textId="77777777" w:rsidR="007E430D" w:rsidRPr="00222CE3" w:rsidRDefault="007E430D" w:rsidP="007E430D">
            <w:pPr>
              <w:pStyle w:val="TableText"/>
              <w:widowControl w:val="0"/>
              <w:rPr>
                <w:rFonts w:ascii="Tahoma" w:hAnsi="Tahoma" w:cs="Tahoma"/>
                <w:sz w:val="13"/>
              </w:rPr>
            </w:pPr>
            <w:r w:rsidRPr="00222CE3">
              <w:rPr>
                <w:rFonts w:ascii="Tahoma" w:hAnsi="Tahoma" w:cs="Tahoma"/>
                <w:sz w:val="13"/>
              </w:rPr>
              <w:t>P</w:t>
            </w:r>
          </w:p>
        </w:tc>
        <w:tc>
          <w:tcPr>
            <w:tcW w:w="601" w:type="dxa"/>
            <w:tcBorders>
              <w:bottom w:val="single" w:sz="4" w:space="0" w:color="auto"/>
            </w:tcBorders>
            <w:shd w:val="clear" w:color="auto" w:fill="FABF8F"/>
            <w:vAlign w:val="center"/>
          </w:tcPr>
          <w:p w14:paraId="54139520" w14:textId="77777777" w:rsidR="007E430D" w:rsidRPr="00222CE3" w:rsidRDefault="007E430D" w:rsidP="007E430D">
            <w:pPr>
              <w:pStyle w:val="TableText"/>
              <w:widowControl w:val="0"/>
              <w:spacing w:before="120"/>
              <w:rPr>
                <w:rFonts w:ascii="Tahoma" w:hAnsi="Tahoma" w:cs="Tahoma"/>
                <w:sz w:val="13"/>
              </w:rPr>
            </w:pPr>
            <w:r w:rsidRPr="00222CE3">
              <w:rPr>
                <w:rFonts w:ascii="Tahoma" w:hAnsi="Tahoma" w:cs="Tahoma"/>
                <w:sz w:val="13"/>
              </w:rPr>
              <w:t>A</w:t>
            </w:r>
          </w:p>
        </w:tc>
        <w:tc>
          <w:tcPr>
            <w:tcW w:w="453" w:type="dxa"/>
            <w:tcBorders>
              <w:bottom w:val="single" w:sz="4" w:space="0" w:color="auto"/>
            </w:tcBorders>
            <w:shd w:val="clear" w:color="auto" w:fill="FABF8F"/>
            <w:vAlign w:val="center"/>
          </w:tcPr>
          <w:p w14:paraId="0E4CD42E" w14:textId="77777777" w:rsidR="007E430D" w:rsidRPr="00222CE3" w:rsidRDefault="007E430D" w:rsidP="007E430D">
            <w:pPr>
              <w:pStyle w:val="TableText"/>
              <w:widowControl w:val="0"/>
              <w:rPr>
                <w:rFonts w:ascii="Tahoma" w:hAnsi="Tahoma" w:cs="Tahoma"/>
                <w:sz w:val="13"/>
              </w:rPr>
            </w:pPr>
            <w:r w:rsidRPr="00222CE3">
              <w:rPr>
                <w:rFonts w:ascii="Tahoma" w:hAnsi="Tahoma" w:cs="Tahoma"/>
                <w:sz w:val="13"/>
              </w:rPr>
              <w:t>OL/OV</w:t>
            </w:r>
          </w:p>
        </w:tc>
        <w:tc>
          <w:tcPr>
            <w:tcW w:w="483" w:type="dxa"/>
            <w:tcBorders>
              <w:bottom w:val="single" w:sz="4" w:space="0" w:color="auto"/>
            </w:tcBorders>
            <w:shd w:val="clear" w:color="auto" w:fill="FABF8F"/>
            <w:vAlign w:val="center"/>
          </w:tcPr>
          <w:p w14:paraId="34749D3D" w14:textId="77777777" w:rsidR="007E430D" w:rsidRPr="00222CE3" w:rsidRDefault="007E430D" w:rsidP="007E430D">
            <w:pPr>
              <w:pStyle w:val="TableText"/>
              <w:widowControl w:val="0"/>
              <w:rPr>
                <w:rFonts w:ascii="Tahoma" w:hAnsi="Tahoma" w:cs="Tahoma"/>
                <w:sz w:val="13"/>
              </w:rPr>
            </w:pPr>
            <w:r w:rsidRPr="00222CE3">
              <w:rPr>
                <w:rFonts w:ascii="Tahoma" w:hAnsi="Tahoma" w:cs="Tahoma"/>
                <w:sz w:val="13"/>
              </w:rPr>
              <w:t>1</w:t>
            </w:r>
          </w:p>
        </w:tc>
      </w:tr>
      <w:tr w:rsidR="007E430D" w:rsidRPr="00222CE3" w14:paraId="4AE27C27" w14:textId="77777777" w:rsidTr="000C4675">
        <w:trPr>
          <w:trHeight w:val="145"/>
        </w:trPr>
        <w:tc>
          <w:tcPr>
            <w:tcW w:w="2446" w:type="dxa"/>
            <w:gridSpan w:val="2"/>
            <w:tcBorders>
              <w:bottom w:val="single" w:sz="4" w:space="0" w:color="auto"/>
            </w:tcBorders>
            <w:shd w:val="clear" w:color="auto" w:fill="auto"/>
            <w:vAlign w:val="center"/>
          </w:tcPr>
          <w:p w14:paraId="1C5C6908" w14:textId="77777777" w:rsidR="007E430D" w:rsidRPr="00222CE3" w:rsidRDefault="007E430D" w:rsidP="000E0C3E">
            <w:pPr>
              <w:pStyle w:val="Heading2"/>
              <w:ind w:left="0"/>
              <w:rPr>
                <w:rFonts w:ascii="Tahoma" w:hAnsi="Tahoma" w:cs="Tahoma"/>
                <w:b w:val="0"/>
                <w:sz w:val="14"/>
                <w:szCs w:val="14"/>
              </w:rPr>
            </w:pPr>
            <w:bookmarkStart w:id="289" w:name="_Toc336338018"/>
            <w:bookmarkStart w:id="290" w:name="_Toc377682794"/>
            <w:r w:rsidRPr="00222CE3">
              <w:rPr>
                <w:rFonts w:ascii="Tahoma" w:hAnsi="Tahoma" w:cs="Tahoma"/>
                <w:b w:val="0"/>
                <w:sz w:val="14"/>
                <w:szCs w:val="14"/>
              </w:rPr>
              <w:t>Licencia CAL Profesional de Microsoft Dynamics 2013 CRM (Usuario y</w:t>
            </w:r>
            <w:r w:rsidR="000E0C3E">
              <w:rPr>
                <w:rFonts w:ascii="Tahoma" w:hAnsi="Tahoma" w:cs="Tahoma"/>
                <w:b w:val="0"/>
                <w:sz w:val="14"/>
                <w:szCs w:val="14"/>
              </w:rPr>
              <w:t> </w:t>
            </w:r>
            <w:r w:rsidRPr="00222CE3">
              <w:rPr>
                <w:rFonts w:ascii="Tahoma" w:hAnsi="Tahoma" w:cs="Tahoma"/>
                <w:b w:val="0"/>
                <w:sz w:val="14"/>
                <w:szCs w:val="14"/>
              </w:rPr>
              <w:t>Dispositivo)</w:t>
            </w:r>
            <w:bookmarkEnd w:id="289"/>
            <w:bookmarkEnd w:id="290"/>
          </w:p>
        </w:tc>
        <w:tc>
          <w:tcPr>
            <w:tcW w:w="502" w:type="dxa"/>
            <w:tcBorders>
              <w:bottom w:val="single" w:sz="4" w:space="0" w:color="auto"/>
            </w:tcBorders>
            <w:shd w:val="clear" w:color="auto" w:fill="auto"/>
            <w:vAlign w:val="center"/>
          </w:tcPr>
          <w:p w14:paraId="20362B74" w14:textId="77777777" w:rsidR="007E430D" w:rsidRPr="00222CE3" w:rsidRDefault="00A85D6E" w:rsidP="00793532">
            <w:pPr>
              <w:pStyle w:val="TableText"/>
              <w:widowControl w:val="0"/>
              <w:rPr>
                <w:b/>
                <w:color w:val="0000FF"/>
                <w:sz w:val="13"/>
                <w:szCs w:val="13"/>
                <w:u w:val="single"/>
              </w:rPr>
            </w:pPr>
            <w:hyperlink w:anchor="_71_Microsoft_Dynamics_1" w:history="1">
              <w:hyperlink w:anchor="_70_Microsoft_Dynamics" w:history="1">
                <w:r w:rsidR="001D43BD" w:rsidRPr="00377B21">
                  <w:rPr>
                    <w:rStyle w:val="Hyperlink"/>
                    <w:b/>
                    <w:sz w:val="13"/>
                    <w:szCs w:val="13"/>
                  </w:rPr>
                  <w:t>7</w:t>
                </w:r>
              </w:hyperlink>
              <w:r w:rsidR="001D43BD" w:rsidRPr="00377B21">
                <w:rPr>
                  <w:rStyle w:val="Hyperlink"/>
                  <w:b/>
                  <w:sz w:val="13"/>
                  <w:szCs w:val="13"/>
                </w:rPr>
                <w:t>1</w:t>
              </w:r>
            </w:hyperlink>
          </w:p>
        </w:tc>
        <w:tc>
          <w:tcPr>
            <w:tcW w:w="447" w:type="dxa"/>
            <w:tcBorders>
              <w:bottom w:val="single" w:sz="4" w:space="0" w:color="auto"/>
            </w:tcBorders>
            <w:shd w:val="clear" w:color="auto" w:fill="auto"/>
          </w:tcPr>
          <w:p w14:paraId="592DC8EC" w14:textId="77777777" w:rsidR="007E430D" w:rsidRPr="00222CE3" w:rsidRDefault="002425DA" w:rsidP="002425DA">
            <w:pPr>
              <w:pStyle w:val="TableText"/>
              <w:widowControl w:val="0"/>
              <w:spacing w:before="120"/>
              <w:rPr>
                <w:rFonts w:ascii="Tahoma" w:hAnsi="Tahoma" w:cs="Tahoma"/>
                <w:color w:val="000000"/>
                <w:sz w:val="13"/>
              </w:rPr>
            </w:pPr>
            <w:r w:rsidRPr="00222CE3">
              <w:rPr>
                <w:rFonts w:ascii="Tahoma" w:hAnsi="Tahoma" w:cs="Tahoma"/>
                <w:color w:val="000000"/>
                <w:sz w:val="13"/>
              </w:rPr>
              <w:t>10/13</w:t>
            </w:r>
          </w:p>
        </w:tc>
        <w:tc>
          <w:tcPr>
            <w:tcW w:w="359" w:type="dxa"/>
            <w:tcBorders>
              <w:bottom w:val="single" w:sz="4" w:space="0" w:color="auto"/>
              <w:right w:val="single" w:sz="18" w:space="0" w:color="auto"/>
            </w:tcBorders>
            <w:shd w:val="clear" w:color="auto" w:fill="auto"/>
            <w:vAlign w:val="center"/>
          </w:tcPr>
          <w:p w14:paraId="4C81E006" w14:textId="77777777" w:rsidR="007E430D" w:rsidRPr="00222CE3" w:rsidRDefault="007E430D" w:rsidP="007E430D">
            <w:pPr>
              <w:pStyle w:val="TableText"/>
              <w:widowControl w:val="0"/>
              <w:rPr>
                <w:rFonts w:ascii="Tahoma" w:hAnsi="Tahoma" w:cs="Tahoma"/>
                <w:sz w:val="13"/>
              </w:rPr>
            </w:pPr>
            <w:r w:rsidRPr="00222CE3">
              <w:rPr>
                <w:rFonts w:ascii="Tahoma" w:hAnsi="Tahoma" w:cs="Tahoma"/>
                <w:sz w:val="13"/>
              </w:rPr>
              <w:t>SRV</w:t>
            </w:r>
          </w:p>
        </w:tc>
        <w:tc>
          <w:tcPr>
            <w:tcW w:w="363" w:type="dxa"/>
            <w:tcBorders>
              <w:left w:val="single" w:sz="18" w:space="0" w:color="auto"/>
              <w:bottom w:val="single" w:sz="4" w:space="0" w:color="auto"/>
            </w:tcBorders>
            <w:shd w:val="clear" w:color="auto" w:fill="auto"/>
            <w:vAlign w:val="center"/>
          </w:tcPr>
          <w:p w14:paraId="2D7C1B4D" w14:textId="77777777" w:rsidR="007E430D" w:rsidRPr="00222CE3" w:rsidRDefault="007E430D" w:rsidP="007E430D">
            <w:pPr>
              <w:pStyle w:val="TableText"/>
              <w:widowControl w:val="0"/>
              <w:rPr>
                <w:rFonts w:ascii="Tahoma" w:hAnsi="Tahoma" w:cs="Tahoma"/>
                <w:sz w:val="13"/>
              </w:rPr>
            </w:pPr>
            <w:r w:rsidRPr="00222CE3">
              <w:rPr>
                <w:rFonts w:ascii="Tahoma" w:hAnsi="Tahoma" w:cs="Tahoma"/>
                <w:sz w:val="13"/>
              </w:rPr>
              <w:t>10</w:t>
            </w:r>
          </w:p>
        </w:tc>
        <w:tc>
          <w:tcPr>
            <w:tcW w:w="456" w:type="dxa"/>
            <w:gridSpan w:val="2"/>
            <w:tcBorders>
              <w:bottom w:val="single" w:sz="4" w:space="0" w:color="auto"/>
            </w:tcBorders>
            <w:shd w:val="clear" w:color="auto" w:fill="auto"/>
            <w:vAlign w:val="center"/>
          </w:tcPr>
          <w:p w14:paraId="0D3019A4" w14:textId="77777777" w:rsidR="007E430D" w:rsidRPr="00222CE3" w:rsidRDefault="007E430D" w:rsidP="007E430D">
            <w:pPr>
              <w:pStyle w:val="TableText"/>
              <w:widowControl w:val="0"/>
              <w:rPr>
                <w:rFonts w:ascii="Tahoma" w:hAnsi="Tahoma" w:cs="Tahoma"/>
                <w:sz w:val="13"/>
              </w:rPr>
            </w:pPr>
            <w:r w:rsidRPr="00222CE3">
              <w:rPr>
                <w:rFonts w:ascii="Tahoma" w:hAnsi="Tahoma" w:cs="Tahoma"/>
                <w:sz w:val="13"/>
              </w:rPr>
              <w:t>25</w:t>
            </w:r>
          </w:p>
        </w:tc>
        <w:tc>
          <w:tcPr>
            <w:tcW w:w="451" w:type="dxa"/>
            <w:tcBorders>
              <w:bottom w:val="single" w:sz="4" w:space="0" w:color="auto"/>
            </w:tcBorders>
            <w:shd w:val="clear" w:color="auto" w:fill="auto"/>
            <w:vAlign w:val="center"/>
          </w:tcPr>
          <w:p w14:paraId="095452B1" w14:textId="77777777" w:rsidR="007E430D" w:rsidRPr="00222CE3" w:rsidRDefault="007E430D" w:rsidP="007E430D">
            <w:pPr>
              <w:pStyle w:val="TableText"/>
              <w:widowControl w:val="0"/>
              <w:rPr>
                <w:rFonts w:ascii="Tahoma" w:hAnsi="Tahoma" w:cs="Tahoma"/>
                <w:sz w:val="13"/>
              </w:rPr>
            </w:pPr>
            <w:r w:rsidRPr="00222CE3">
              <w:rPr>
                <w:rFonts w:ascii="Tahoma" w:hAnsi="Tahoma" w:cs="Tahoma"/>
                <w:sz w:val="13"/>
              </w:rPr>
              <w:t>20</w:t>
            </w:r>
          </w:p>
        </w:tc>
        <w:tc>
          <w:tcPr>
            <w:tcW w:w="449" w:type="dxa"/>
            <w:tcBorders>
              <w:bottom w:val="single" w:sz="4" w:space="0" w:color="auto"/>
            </w:tcBorders>
            <w:shd w:val="clear" w:color="auto" w:fill="auto"/>
            <w:vAlign w:val="center"/>
          </w:tcPr>
          <w:p w14:paraId="02F506ED" w14:textId="77777777" w:rsidR="007E430D" w:rsidRPr="00222CE3" w:rsidRDefault="007E430D" w:rsidP="007E430D">
            <w:pPr>
              <w:pStyle w:val="TableText"/>
              <w:widowControl w:val="0"/>
              <w:rPr>
                <w:rFonts w:ascii="Tahoma" w:hAnsi="Tahoma" w:cs="Tahoma"/>
                <w:sz w:val="13"/>
              </w:rPr>
            </w:pPr>
            <w:r w:rsidRPr="00222CE3">
              <w:rPr>
                <w:rFonts w:ascii="Tahoma" w:hAnsi="Tahoma" w:cs="Tahoma"/>
                <w:sz w:val="13"/>
              </w:rPr>
              <w:t>15</w:t>
            </w:r>
          </w:p>
        </w:tc>
        <w:tc>
          <w:tcPr>
            <w:tcW w:w="456" w:type="dxa"/>
            <w:tcBorders>
              <w:bottom w:val="single" w:sz="4" w:space="0" w:color="auto"/>
            </w:tcBorders>
            <w:shd w:val="clear" w:color="auto" w:fill="auto"/>
            <w:vAlign w:val="center"/>
          </w:tcPr>
          <w:p w14:paraId="0D177589" w14:textId="77777777" w:rsidR="007E430D" w:rsidRPr="00222CE3" w:rsidRDefault="007E430D" w:rsidP="007E430D">
            <w:pPr>
              <w:pStyle w:val="TableText"/>
              <w:widowControl w:val="0"/>
              <w:rPr>
                <w:rFonts w:ascii="Tahoma" w:hAnsi="Tahoma" w:cs="Tahoma"/>
                <w:sz w:val="13"/>
              </w:rPr>
            </w:pPr>
            <w:r w:rsidRPr="00222CE3">
              <w:rPr>
                <w:rFonts w:ascii="Tahoma" w:hAnsi="Tahoma" w:cs="Tahoma"/>
                <w:sz w:val="13"/>
              </w:rPr>
              <w:t>15</w:t>
            </w:r>
          </w:p>
        </w:tc>
        <w:tc>
          <w:tcPr>
            <w:tcW w:w="458" w:type="dxa"/>
            <w:tcBorders>
              <w:bottom w:val="single" w:sz="4" w:space="0" w:color="auto"/>
            </w:tcBorders>
            <w:shd w:val="clear" w:color="auto" w:fill="auto"/>
            <w:vAlign w:val="center"/>
          </w:tcPr>
          <w:p w14:paraId="5804CE87" w14:textId="77777777" w:rsidR="007E430D" w:rsidRPr="00222CE3" w:rsidRDefault="007E430D" w:rsidP="007E430D">
            <w:pPr>
              <w:pStyle w:val="TableText"/>
              <w:widowControl w:val="0"/>
              <w:rPr>
                <w:rFonts w:ascii="Tahoma" w:hAnsi="Tahoma" w:cs="Tahoma"/>
                <w:sz w:val="13"/>
              </w:rPr>
            </w:pPr>
            <w:r w:rsidRPr="00222CE3">
              <w:rPr>
                <w:rFonts w:ascii="Tahoma" w:hAnsi="Tahoma" w:cs="Tahoma"/>
                <w:sz w:val="13"/>
              </w:rPr>
              <w:t>10</w:t>
            </w:r>
          </w:p>
        </w:tc>
        <w:tc>
          <w:tcPr>
            <w:tcW w:w="372" w:type="dxa"/>
            <w:tcBorders>
              <w:bottom w:val="single" w:sz="4" w:space="0" w:color="auto"/>
              <w:right w:val="single" w:sz="18" w:space="0" w:color="auto"/>
            </w:tcBorders>
            <w:shd w:val="clear" w:color="auto" w:fill="auto"/>
            <w:vAlign w:val="center"/>
          </w:tcPr>
          <w:p w14:paraId="4B7405FF" w14:textId="77777777" w:rsidR="007E430D" w:rsidRPr="00222CE3" w:rsidRDefault="007E430D" w:rsidP="007E430D">
            <w:pPr>
              <w:pStyle w:val="TableText"/>
              <w:widowControl w:val="0"/>
              <w:rPr>
                <w:rFonts w:ascii="Tahoma" w:hAnsi="Tahoma" w:cs="Tahoma"/>
                <w:sz w:val="13"/>
              </w:rPr>
            </w:pPr>
            <w:r w:rsidRPr="00222CE3">
              <w:rPr>
                <w:rFonts w:ascii="Tahoma" w:hAnsi="Tahoma" w:cs="Tahoma"/>
                <w:sz w:val="13"/>
              </w:rPr>
              <w:t>5</w:t>
            </w:r>
          </w:p>
        </w:tc>
        <w:tc>
          <w:tcPr>
            <w:tcW w:w="449" w:type="dxa"/>
            <w:tcBorders>
              <w:left w:val="single" w:sz="18" w:space="0" w:color="auto"/>
              <w:bottom w:val="single" w:sz="4" w:space="0" w:color="auto"/>
            </w:tcBorders>
            <w:shd w:val="clear" w:color="auto" w:fill="auto"/>
            <w:vAlign w:val="center"/>
          </w:tcPr>
          <w:p w14:paraId="3D16E6F2" w14:textId="77777777" w:rsidR="007E430D" w:rsidRPr="00222CE3" w:rsidRDefault="007E430D" w:rsidP="007E430D">
            <w:pPr>
              <w:pStyle w:val="TableText"/>
              <w:widowControl w:val="0"/>
              <w:rPr>
                <w:rFonts w:ascii="Tahoma" w:hAnsi="Tahoma" w:cs="Tahoma"/>
                <w:sz w:val="13"/>
              </w:rPr>
            </w:pPr>
          </w:p>
        </w:tc>
        <w:tc>
          <w:tcPr>
            <w:tcW w:w="449" w:type="dxa"/>
            <w:tcBorders>
              <w:bottom w:val="single" w:sz="4" w:space="0" w:color="auto"/>
            </w:tcBorders>
            <w:shd w:val="clear" w:color="auto" w:fill="auto"/>
            <w:vAlign w:val="center"/>
          </w:tcPr>
          <w:p w14:paraId="32A6AD8D" w14:textId="77777777" w:rsidR="007E430D" w:rsidRPr="00222CE3" w:rsidRDefault="007E430D" w:rsidP="007E430D">
            <w:pPr>
              <w:pStyle w:val="TableText"/>
              <w:widowControl w:val="0"/>
              <w:rPr>
                <w:rFonts w:ascii="Tahoma" w:hAnsi="Tahoma" w:cs="Tahoma"/>
                <w:sz w:val="13"/>
              </w:rPr>
            </w:pPr>
            <w:r w:rsidRPr="00222CE3">
              <w:rPr>
                <w:rFonts w:ascii="Tahoma" w:hAnsi="Tahoma" w:cs="Tahoma"/>
                <w:sz w:val="13"/>
              </w:rPr>
              <w:t>20</w:t>
            </w:r>
          </w:p>
        </w:tc>
        <w:tc>
          <w:tcPr>
            <w:tcW w:w="449" w:type="dxa"/>
            <w:tcBorders>
              <w:bottom w:val="single" w:sz="4" w:space="0" w:color="auto"/>
              <w:right w:val="single" w:sz="18" w:space="0" w:color="auto"/>
            </w:tcBorders>
            <w:shd w:val="clear" w:color="auto" w:fill="auto"/>
            <w:vAlign w:val="center"/>
          </w:tcPr>
          <w:p w14:paraId="3F5CD9AF" w14:textId="77777777" w:rsidR="007E430D" w:rsidRPr="00222CE3" w:rsidRDefault="007E430D" w:rsidP="007E430D">
            <w:pPr>
              <w:pStyle w:val="TableText"/>
              <w:widowControl w:val="0"/>
              <w:rPr>
                <w:rFonts w:ascii="Tahoma" w:hAnsi="Tahoma" w:cs="Tahoma"/>
                <w:sz w:val="13"/>
              </w:rPr>
            </w:pPr>
            <w:r w:rsidRPr="00222CE3">
              <w:rPr>
                <w:rFonts w:ascii="Tahoma" w:hAnsi="Tahoma" w:cs="Tahoma"/>
                <w:sz w:val="13"/>
              </w:rPr>
              <w:t>10</w:t>
            </w:r>
          </w:p>
        </w:tc>
        <w:tc>
          <w:tcPr>
            <w:tcW w:w="449" w:type="dxa"/>
            <w:tcBorders>
              <w:left w:val="single" w:sz="18" w:space="0" w:color="auto"/>
              <w:bottom w:val="single" w:sz="4" w:space="0" w:color="auto"/>
            </w:tcBorders>
            <w:shd w:val="clear" w:color="auto" w:fill="auto"/>
            <w:vAlign w:val="center"/>
          </w:tcPr>
          <w:p w14:paraId="6817D1C8" w14:textId="77777777" w:rsidR="007E430D" w:rsidRPr="00222CE3" w:rsidRDefault="007E430D" w:rsidP="007E430D">
            <w:pPr>
              <w:pStyle w:val="TableText"/>
              <w:widowControl w:val="0"/>
              <w:rPr>
                <w:rFonts w:ascii="Tahoma" w:hAnsi="Tahoma" w:cs="Tahoma"/>
                <w:sz w:val="13"/>
              </w:rPr>
            </w:pPr>
            <w:r w:rsidRPr="00222CE3">
              <w:rPr>
                <w:rFonts w:ascii="Tahoma" w:hAnsi="Tahoma" w:cs="Tahoma"/>
                <w:sz w:val="13"/>
              </w:rPr>
              <w:t>20</w:t>
            </w:r>
          </w:p>
        </w:tc>
        <w:tc>
          <w:tcPr>
            <w:tcW w:w="449" w:type="dxa"/>
            <w:tcBorders>
              <w:bottom w:val="single" w:sz="4" w:space="0" w:color="auto"/>
              <w:right w:val="single" w:sz="18" w:space="0" w:color="auto"/>
            </w:tcBorders>
            <w:shd w:val="clear" w:color="auto" w:fill="auto"/>
            <w:vAlign w:val="center"/>
          </w:tcPr>
          <w:p w14:paraId="74D7E33C" w14:textId="77777777" w:rsidR="007E430D" w:rsidRPr="00222CE3" w:rsidRDefault="007E430D" w:rsidP="007E430D">
            <w:pPr>
              <w:pStyle w:val="TableText"/>
              <w:widowControl w:val="0"/>
              <w:rPr>
                <w:rFonts w:ascii="Tahoma" w:hAnsi="Tahoma" w:cs="Tahoma"/>
                <w:sz w:val="13"/>
              </w:rPr>
            </w:pPr>
            <w:r w:rsidRPr="00222CE3">
              <w:rPr>
                <w:rFonts w:ascii="Tahoma" w:hAnsi="Tahoma" w:cs="Tahoma"/>
                <w:sz w:val="13"/>
              </w:rPr>
              <w:t>A</w:t>
            </w:r>
          </w:p>
        </w:tc>
        <w:tc>
          <w:tcPr>
            <w:tcW w:w="349" w:type="dxa"/>
            <w:tcBorders>
              <w:left w:val="single" w:sz="18" w:space="0" w:color="auto"/>
              <w:bottom w:val="single" w:sz="4" w:space="0" w:color="auto"/>
              <w:right w:val="single" w:sz="18" w:space="0" w:color="auto"/>
            </w:tcBorders>
            <w:shd w:val="clear" w:color="auto" w:fill="auto"/>
            <w:vAlign w:val="center"/>
          </w:tcPr>
          <w:p w14:paraId="19355F1F" w14:textId="77777777" w:rsidR="007E430D" w:rsidRPr="00222CE3" w:rsidRDefault="007E430D" w:rsidP="007E430D">
            <w:pPr>
              <w:pStyle w:val="TableText"/>
              <w:widowControl w:val="0"/>
              <w:rPr>
                <w:rFonts w:ascii="Tahoma" w:hAnsi="Tahoma" w:cs="Tahoma"/>
                <w:sz w:val="13"/>
              </w:rPr>
            </w:pPr>
            <w:r w:rsidRPr="00222CE3">
              <w:rPr>
                <w:rFonts w:ascii="Tahoma" w:hAnsi="Tahoma" w:cs="Tahoma"/>
                <w:sz w:val="13"/>
              </w:rPr>
              <w:t>P</w:t>
            </w:r>
          </w:p>
        </w:tc>
        <w:tc>
          <w:tcPr>
            <w:tcW w:w="601" w:type="dxa"/>
            <w:tcBorders>
              <w:bottom w:val="single" w:sz="4" w:space="0" w:color="auto"/>
            </w:tcBorders>
            <w:shd w:val="clear" w:color="auto" w:fill="auto"/>
            <w:vAlign w:val="center"/>
          </w:tcPr>
          <w:p w14:paraId="2F8EF883" w14:textId="77777777" w:rsidR="007E430D" w:rsidRPr="00222CE3" w:rsidRDefault="007E430D" w:rsidP="007E430D">
            <w:pPr>
              <w:pStyle w:val="TableText"/>
              <w:widowControl w:val="0"/>
              <w:spacing w:before="120"/>
              <w:rPr>
                <w:rFonts w:ascii="Tahoma" w:hAnsi="Tahoma" w:cs="Tahoma"/>
                <w:sz w:val="13"/>
              </w:rPr>
            </w:pPr>
            <w:r w:rsidRPr="00222CE3">
              <w:rPr>
                <w:rFonts w:ascii="Tahoma" w:hAnsi="Tahoma" w:cs="Tahoma"/>
                <w:sz w:val="13"/>
              </w:rPr>
              <w:t>A,ST</w:t>
            </w:r>
          </w:p>
        </w:tc>
        <w:tc>
          <w:tcPr>
            <w:tcW w:w="453" w:type="dxa"/>
            <w:tcBorders>
              <w:bottom w:val="single" w:sz="4" w:space="0" w:color="auto"/>
            </w:tcBorders>
            <w:shd w:val="clear" w:color="auto" w:fill="auto"/>
            <w:vAlign w:val="center"/>
          </w:tcPr>
          <w:p w14:paraId="1AE081AC" w14:textId="77777777" w:rsidR="007E430D" w:rsidRPr="00222CE3" w:rsidRDefault="007E430D" w:rsidP="007E430D">
            <w:pPr>
              <w:pStyle w:val="TableText"/>
              <w:widowControl w:val="0"/>
              <w:rPr>
                <w:rFonts w:ascii="Tahoma" w:hAnsi="Tahoma" w:cs="Tahoma"/>
                <w:sz w:val="13"/>
              </w:rPr>
            </w:pPr>
            <w:r w:rsidRPr="00222CE3">
              <w:rPr>
                <w:rFonts w:ascii="Tahoma" w:hAnsi="Tahoma" w:cs="Tahoma"/>
                <w:sz w:val="13"/>
              </w:rPr>
              <w:t>OL/OV</w:t>
            </w:r>
          </w:p>
        </w:tc>
        <w:tc>
          <w:tcPr>
            <w:tcW w:w="483" w:type="dxa"/>
            <w:tcBorders>
              <w:bottom w:val="single" w:sz="4" w:space="0" w:color="auto"/>
            </w:tcBorders>
            <w:vAlign w:val="center"/>
          </w:tcPr>
          <w:p w14:paraId="31DB7349" w14:textId="77777777" w:rsidR="007E430D" w:rsidRPr="00222CE3" w:rsidRDefault="007E430D" w:rsidP="007E430D">
            <w:pPr>
              <w:pStyle w:val="TableText"/>
              <w:widowControl w:val="0"/>
              <w:rPr>
                <w:rFonts w:ascii="Tahoma" w:hAnsi="Tahoma" w:cs="Tahoma"/>
                <w:sz w:val="13"/>
              </w:rPr>
            </w:pPr>
            <w:r w:rsidRPr="00222CE3">
              <w:rPr>
                <w:rFonts w:ascii="Tahoma" w:hAnsi="Tahoma" w:cs="Tahoma"/>
                <w:sz w:val="13"/>
              </w:rPr>
              <w:t>10</w:t>
            </w:r>
          </w:p>
        </w:tc>
      </w:tr>
      <w:tr w:rsidR="000C4675" w:rsidRPr="00222CE3" w14:paraId="62C86843" w14:textId="77777777" w:rsidTr="000C4675">
        <w:trPr>
          <w:trHeight w:val="145"/>
        </w:trPr>
        <w:tc>
          <w:tcPr>
            <w:tcW w:w="2446" w:type="dxa"/>
            <w:gridSpan w:val="2"/>
            <w:tcBorders>
              <w:bottom w:val="single" w:sz="4" w:space="0" w:color="auto"/>
            </w:tcBorders>
            <w:shd w:val="clear" w:color="auto" w:fill="FABF8F"/>
            <w:vAlign w:val="center"/>
          </w:tcPr>
          <w:p w14:paraId="6DC1CCB1" w14:textId="77777777" w:rsidR="007E430D" w:rsidRPr="00222CE3" w:rsidRDefault="007E430D" w:rsidP="007E430D">
            <w:pPr>
              <w:pStyle w:val="Heading2"/>
              <w:ind w:left="0"/>
              <w:rPr>
                <w:rFonts w:ascii="Tahoma" w:hAnsi="Tahoma" w:cs="Tahoma"/>
                <w:b w:val="0"/>
                <w:sz w:val="14"/>
                <w:szCs w:val="14"/>
              </w:rPr>
            </w:pPr>
            <w:bookmarkStart w:id="291" w:name="_Toc336338019"/>
            <w:bookmarkStart w:id="292" w:name="_Toc377682795"/>
            <w:r w:rsidRPr="00222CE3">
              <w:rPr>
                <w:rFonts w:ascii="Tahoma" w:hAnsi="Tahoma" w:cs="Tahoma"/>
                <w:b w:val="0"/>
                <w:sz w:val="14"/>
                <w:szCs w:val="14"/>
              </w:rPr>
              <w:lastRenderedPageBreak/>
              <w:t>Licencia CAL Adicional de Uso Profesional de Microsoft Dynamics 2013 CRM (Usuario y Dispositivo)</w:t>
            </w:r>
            <w:bookmarkEnd w:id="291"/>
            <w:bookmarkEnd w:id="292"/>
          </w:p>
        </w:tc>
        <w:tc>
          <w:tcPr>
            <w:tcW w:w="502" w:type="dxa"/>
            <w:tcBorders>
              <w:bottom w:val="single" w:sz="4" w:space="0" w:color="auto"/>
            </w:tcBorders>
            <w:shd w:val="clear" w:color="auto" w:fill="FABF8F"/>
            <w:vAlign w:val="center"/>
          </w:tcPr>
          <w:p w14:paraId="3ED68B0D" w14:textId="77777777" w:rsidR="007E430D" w:rsidRPr="00222CE3" w:rsidRDefault="00A85D6E" w:rsidP="00793532">
            <w:pPr>
              <w:pStyle w:val="TableText"/>
              <w:widowControl w:val="0"/>
              <w:rPr>
                <w:b/>
                <w:color w:val="0000FF"/>
                <w:sz w:val="13"/>
                <w:szCs w:val="13"/>
                <w:u w:val="single"/>
              </w:rPr>
            </w:pPr>
            <w:hyperlink w:anchor="_71_Microsoft_Dynamics_1" w:history="1">
              <w:hyperlink w:anchor="_70_Microsoft_Dynamics" w:history="1">
                <w:r w:rsidR="001D43BD" w:rsidRPr="00377B21">
                  <w:rPr>
                    <w:rStyle w:val="Hyperlink"/>
                    <w:b/>
                    <w:sz w:val="13"/>
                    <w:szCs w:val="13"/>
                  </w:rPr>
                  <w:t>7</w:t>
                </w:r>
              </w:hyperlink>
              <w:r w:rsidR="001D43BD" w:rsidRPr="00377B21">
                <w:rPr>
                  <w:rStyle w:val="Hyperlink"/>
                  <w:b/>
                  <w:sz w:val="13"/>
                  <w:szCs w:val="13"/>
                </w:rPr>
                <w:t>1</w:t>
              </w:r>
            </w:hyperlink>
          </w:p>
        </w:tc>
        <w:tc>
          <w:tcPr>
            <w:tcW w:w="447" w:type="dxa"/>
            <w:tcBorders>
              <w:bottom w:val="single" w:sz="4" w:space="0" w:color="auto"/>
            </w:tcBorders>
            <w:shd w:val="clear" w:color="auto" w:fill="FABF8F"/>
          </w:tcPr>
          <w:p w14:paraId="47A1492A" w14:textId="77777777" w:rsidR="007E430D" w:rsidRPr="00222CE3" w:rsidRDefault="002425DA" w:rsidP="002425DA">
            <w:pPr>
              <w:pStyle w:val="TableText"/>
              <w:widowControl w:val="0"/>
              <w:spacing w:before="120"/>
              <w:rPr>
                <w:rFonts w:ascii="Tahoma" w:hAnsi="Tahoma" w:cs="Tahoma"/>
                <w:color w:val="000000"/>
                <w:sz w:val="13"/>
              </w:rPr>
            </w:pPr>
            <w:r w:rsidRPr="00222CE3">
              <w:rPr>
                <w:rFonts w:ascii="Tahoma" w:hAnsi="Tahoma" w:cs="Tahoma"/>
                <w:color w:val="000000"/>
                <w:sz w:val="13"/>
              </w:rPr>
              <w:t>10/13</w:t>
            </w:r>
          </w:p>
        </w:tc>
        <w:tc>
          <w:tcPr>
            <w:tcW w:w="359" w:type="dxa"/>
            <w:tcBorders>
              <w:bottom w:val="single" w:sz="4" w:space="0" w:color="auto"/>
              <w:right w:val="single" w:sz="18" w:space="0" w:color="auto"/>
            </w:tcBorders>
            <w:shd w:val="clear" w:color="auto" w:fill="FABF8F"/>
            <w:vAlign w:val="center"/>
          </w:tcPr>
          <w:p w14:paraId="1180A920" w14:textId="77777777" w:rsidR="007E430D" w:rsidRPr="00222CE3" w:rsidRDefault="007E430D" w:rsidP="007E430D">
            <w:pPr>
              <w:pStyle w:val="TableText"/>
              <w:widowControl w:val="0"/>
              <w:rPr>
                <w:rFonts w:ascii="Tahoma" w:hAnsi="Tahoma" w:cs="Tahoma"/>
                <w:sz w:val="13"/>
              </w:rPr>
            </w:pPr>
            <w:r w:rsidRPr="00222CE3">
              <w:rPr>
                <w:rFonts w:ascii="Tahoma" w:hAnsi="Tahoma" w:cs="Tahoma"/>
                <w:sz w:val="13"/>
              </w:rPr>
              <w:t>SRV</w:t>
            </w:r>
          </w:p>
        </w:tc>
        <w:tc>
          <w:tcPr>
            <w:tcW w:w="363" w:type="dxa"/>
            <w:tcBorders>
              <w:left w:val="single" w:sz="18" w:space="0" w:color="auto"/>
              <w:bottom w:val="single" w:sz="4" w:space="0" w:color="auto"/>
            </w:tcBorders>
            <w:shd w:val="clear" w:color="auto" w:fill="FABF8F"/>
            <w:vAlign w:val="center"/>
          </w:tcPr>
          <w:p w14:paraId="0FE4F470" w14:textId="77777777" w:rsidR="007E430D" w:rsidRPr="00222CE3" w:rsidRDefault="007E430D" w:rsidP="007E430D">
            <w:pPr>
              <w:pStyle w:val="TableText"/>
              <w:widowControl w:val="0"/>
              <w:rPr>
                <w:rFonts w:ascii="Tahoma" w:hAnsi="Tahoma" w:cs="Tahoma"/>
                <w:sz w:val="13"/>
              </w:rPr>
            </w:pPr>
            <w:r w:rsidRPr="00222CE3">
              <w:rPr>
                <w:rFonts w:ascii="Tahoma" w:hAnsi="Tahoma" w:cs="Tahoma"/>
                <w:sz w:val="13"/>
              </w:rPr>
              <w:t>5</w:t>
            </w:r>
          </w:p>
        </w:tc>
        <w:tc>
          <w:tcPr>
            <w:tcW w:w="456" w:type="dxa"/>
            <w:gridSpan w:val="2"/>
            <w:tcBorders>
              <w:bottom w:val="single" w:sz="4" w:space="0" w:color="auto"/>
            </w:tcBorders>
            <w:shd w:val="clear" w:color="auto" w:fill="FABF8F"/>
            <w:vAlign w:val="center"/>
          </w:tcPr>
          <w:p w14:paraId="5D822EEC" w14:textId="77777777" w:rsidR="007E430D" w:rsidRPr="00222CE3" w:rsidRDefault="007E430D" w:rsidP="007E430D">
            <w:pPr>
              <w:pStyle w:val="TableText"/>
              <w:widowControl w:val="0"/>
              <w:rPr>
                <w:rFonts w:ascii="Tahoma" w:hAnsi="Tahoma" w:cs="Tahoma"/>
                <w:sz w:val="13"/>
              </w:rPr>
            </w:pPr>
            <w:r w:rsidRPr="00222CE3">
              <w:rPr>
                <w:rFonts w:ascii="Tahoma" w:hAnsi="Tahoma" w:cs="Tahoma"/>
                <w:sz w:val="13"/>
              </w:rPr>
              <w:t>13</w:t>
            </w:r>
          </w:p>
        </w:tc>
        <w:tc>
          <w:tcPr>
            <w:tcW w:w="451" w:type="dxa"/>
            <w:tcBorders>
              <w:bottom w:val="single" w:sz="4" w:space="0" w:color="auto"/>
            </w:tcBorders>
            <w:shd w:val="clear" w:color="auto" w:fill="FABF8F"/>
            <w:vAlign w:val="center"/>
          </w:tcPr>
          <w:p w14:paraId="664F0373" w14:textId="77777777" w:rsidR="007E430D" w:rsidRPr="00222CE3" w:rsidRDefault="007E430D" w:rsidP="007E430D">
            <w:pPr>
              <w:pStyle w:val="TableText"/>
              <w:widowControl w:val="0"/>
              <w:rPr>
                <w:rFonts w:ascii="Tahoma" w:hAnsi="Tahoma" w:cs="Tahoma"/>
                <w:sz w:val="13"/>
              </w:rPr>
            </w:pPr>
            <w:r w:rsidRPr="00222CE3">
              <w:rPr>
                <w:rFonts w:ascii="Tahoma" w:hAnsi="Tahoma" w:cs="Tahoma"/>
                <w:sz w:val="13"/>
              </w:rPr>
              <w:t>10</w:t>
            </w:r>
          </w:p>
        </w:tc>
        <w:tc>
          <w:tcPr>
            <w:tcW w:w="449" w:type="dxa"/>
            <w:tcBorders>
              <w:bottom w:val="single" w:sz="4" w:space="0" w:color="auto"/>
            </w:tcBorders>
            <w:shd w:val="clear" w:color="auto" w:fill="FABF8F"/>
            <w:vAlign w:val="center"/>
          </w:tcPr>
          <w:p w14:paraId="00444C51" w14:textId="77777777" w:rsidR="007E430D" w:rsidRPr="00222CE3" w:rsidRDefault="007E430D" w:rsidP="007E430D">
            <w:pPr>
              <w:pStyle w:val="TableText"/>
              <w:widowControl w:val="0"/>
              <w:rPr>
                <w:rFonts w:ascii="Tahoma" w:hAnsi="Tahoma" w:cs="Tahoma"/>
                <w:sz w:val="13"/>
              </w:rPr>
            </w:pPr>
            <w:r w:rsidRPr="00222CE3">
              <w:rPr>
                <w:rFonts w:ascii="Tahoma" w:hAnsi="Tahoma" w:cs="Tahoma"/>
                <w:sz w:val="13"/>
              </w:rPr>
              <w:t>8</w:t>
            </w:r>
          </w:p>
        </w:tc>
        <w:tc>
          <w:tcPr>
            <w:tcW w:w="456" w:type="dxa"/>
            <w:tcBorders>
              <w:bottom w:val="single" w:sz="4" w:space="0" w:color="auto"/>
            </w:tcBorders>
            <w:shd w:val="clear" w:color="auto" w:fill="FABF8F"/>
            <w:vAlign w:val="center"/>
          </w:tcPr>
          <w:p w14:paraId="5730645D" w14:textId="77777777" w:rsidR="007E430D" w:rsidRPr="00222CE3" w:rsidRDefault="007E430D" w:rsidP="007E430D">
            <w:pPr>
              <w:pStyle w:val="TableText"/>
              <w:widowControl w:val="0"/>
              <w:rPr>
                <w:rFonts w:ascii="Tahoma" w:hAnsi="Tahoma" w:cs="Tahoma"/>
                <w:sz w:val="13"/>
              </w:rPr>
            </w:pPr>
            <w:r w:rsidRPr="00222CE3">
              <w:rPr>
                <w:rFonts w:ascii="Tahoma" w:hAnsi="Tahoma" w:cs="Tahoma"/>
                <w:sz w:val="13"/>
              </w:rPr>
              <w:t>8</w:t>
            </w:r>
          </w:p>
        </w:tc>
        <w:tc>
          <w:tcPr>
            <w:tcW w:w="458" w:type="dxa"/>
            <w:tcBorders>
              <w:bottom w:val="single" w:sz="4" w:space="0" w:color="auto"/>
            </w:tcBorders>
            <w:shd w:val="clear" w:color="auto" w:fill="FABF8F"/>
            <w:vAlign w:val="center"/>
          </w:tcPr>
          <w:p w14:paraId="768732AD" w14:textId="77777777" w:rsidR="007E430D" w:rsidRPr="00222CE3" w:rsidRDefault="007E430D" w:rsidP="007E430D">
            <w:pPr>
              <w:pStyle w:val="TableText"/>
              <w:widowControl w:val="0"/>
              <w:rPr>
                <w:rFonts w:ascii="Tahoma" w:hAnsi="Tahoma" w:cs="Tahoma"/>
                <w:sz w:val="13"/>
              </w:rPr>
            </w:pPr>
            <w:r w:rsidRPr="00222CE3">
              <w:rPr>
                <w:rFonts w:ascii="Tahoma" w:hAnsi="Tahoma" w:cs="Tahoma"/>
                <w:sz w:val="13"/>
              </w:rPr>
              <w:t>5</w:t>
            </w:r>
          </w:p>
        </w:tc>
        <w:tc>
          <w:tcPr>
            <w:tcW w:w="372" w:type="dxa"/>
            <w:tcBorders>
              <w:bottom w:val="single" w:sz="4" w:space="0" w:color="auto"/>
              <w:right w:val="single" w:sz="18" w:space="0" w:color="auto"/>
            </w:tcBorders>
            <w:shd w:val="clear" w:color="auto" w:fill="FABF8F"/>
            <w:vAlign w:val="center"/>
          </w:tcPr>
          <w:p w14:paraId="3BB01ED8" w14:textId="77777777" w:rsidR="007E430D" w:rsidRPr="00222CE3" w:rsidRDefault="007E430D" w:rsidP="007E430D">
            <w:pPr>
              <w:pStyle w:val="TableText"/>
              <w:widowControl w:val="0"/>
              <w:rPr>
                <w:rFonts w:ascii="Tahoma" w:hAnsi="Tahoma" w:cs="Tahoma"/>
                <w:sz w:val="13"/>
              </w:rPr>
            </w:pPr>
            <w:r w:rsidRPr="00222CE3">
              <w:rPr>
                <w:rFonts w:ascii="Tahoma" w:hAnsi="Tahoma" w:cs="Tahoma"/>
                <w:sz w:val="13"/>
              </w:rPr>
              <w:t>3</w:t>
            </w:r>
          </w:p>
        </w:tc>
        <w:tc>
          <w:tcPr>
            <w:tcW w:w="449" w:type="dxa"/>
            <w:tcBorders>
              <w:left w:val="single" w:sz="18" w:space="0" w:color="auto"/>
              <w:bottom w:val="single" w:sz="4" w:space="0" w:color="auto"/>
            </w:tcBorders>
            <w:shd w:val="clear" w:color="auto" w:fill="FABF8F"/>
            <w:vAlign w:val="center"/>
          </w:tcPr>
          <w:p w14:paraId="6E9C1204" w14:textId="77777777" w:rsidR="007E430D" w:rsidRPr="00222CE3" w:rsidRDefault="007E430D" w:rsidP="007E430D">
            <w:pPr>
              <w:pStyle w:val="TableText"/>
              <w:widowControl w:val="0"/>
              <w:rPr>
                <w:rFonts w:ascii="Tahoma" w:hAnsi="Tahoma" w:cs="Tahoma"/>
                <w:sz w:val="13"/>
              </w:rPr>
            </w:pPr>
          </w:p>
        </w:tc>
        <w:tc>
          <w:tcPr>
            <w:tcW w:w="449" w:type="dxa"/>
            <w:tcBorders>
              <w:bottom w:val="single" w:sz="4" w:space="0" w:color="auto"/>
            </w:tcBorders>
            <w:shd w:val="clear" w:color="auto" w:fill="FABF8F"/>
            <w:vAlign w:val="center"/>
          </w:tcPr>
          <w:p w14:paraId="746C2394" w14:textId="77777777" w:rsidR="007E430D" w:rsidRPr="00222CE3" w:rsidRDefault="007E430D" w:rsidP="007E430D">
            <w:pPr>
              <w:pStyle w:val="TableText"/>
              <w:widowControl w:val="0"/>
              <w:rPr>
                <w:rFonts w:ascii="Tahoma" w:hAnsi="Tahoma" w:cs="Tahoma"/>
                <w:sz w:val="13"/>
              </w:rPr>
            </w:pPr>
            <w:r w:rsidRPr="00222CE3">
              <w:rPr>
                <w:rFonts w:ascii="Tahoma" w:hAnsi="Tahoma" w:cs="Tahoma"/>
                <w:sz w:val="13"/>
              </w:rPr>
              <w:t>10</w:t>
            </w:r>
          </w:p>
        </w:tc>
        <w:tc>
          <w:tcPr>
            <w:tcW w:w="449" w:type="dxa"/>
            <w:tcBorders>
              <w:bottom w:val="single" w:sz="4" w:space="0" w:color="auto"/>
              <w:right w:val="single" w:sz="18" w:space="0" w:color="auto"/>
            </w:tcBorders>
            <w:shd w:val="clear" w:color="auto" w:fill="FABF8F"/>
            <w:vAlign w:val="center"/>
          </w:tcPr>
          <w:p w14:paraId="739DD5FB" w14:textId="77777777" w:rsidR="007E430D" w:rsidRPr="00222CE3" w:rsidRDefault="007E430D" w:rsidP="007E430D">
            <w:pPr>
              <w:pStyle w:val="TableText"/>
              <w:widowControl w:val="0"/>
              <w:rPr>
                <w:rFonts w:ascii="Tahoma" w:hAnsi="Tahoma" w:cs="Tahoma"/>
                <w:sz w:val="13"/>
              </w:rPr>
            </w:pPr>
            <w:r w:rsidRPr="00222CE3">
              <w:rPr>
                <w:rFonts w:ascii="Tahoma" w:hAnsi="Tahoma" w:cs="Tahoma"/>
                <w:sz w:val="13"/>
              </w:rPr>
              <w:t>5</w:t>
            </w:r>
          </w:p>
        </w:tc>
        <w:tc>
          <w:tcPr>
            <w:tcW w:w="449" w:type="dxa"/>
            <w:tcBorders>
              <w:left w:val="single" w:sz="18" w:space="0" w:color="auto"/>
              <w:bottom w:val="single" w:sz="4" w:space="0" w:color="auto"/>
            </w:tcBorders>
            <w:shd w:val="clear" w:color="auto" w:fill="FABF8F"/>
            <w:vAlign w:val="center"/>
          </w:tcPr>
          <w:p w14:paraId="0926E9B6" w14:textId="77777777" w:rsidR="007E430D" w:rsidRPr="00222CE3" w:rsidRDefault="007E430D" w:rsidP="007E430D">
            <w:pPr>
              <w:pStyle w:val="TableText"/>
              <w:widowControl w:val="0"/>
              <w:rPr>
                <w:rFonts w:ascii="Tahoma" w:hAnsi="Tahoma" w:cs="Tahoma"/>
                <w:sz w:val="13"/>
              </w:rPr>
            </w:pPr>
            <w:r w:rsidRPr="00222CE3">
              <w:rPr>
                <w:rFonts w:ascii="Tahoma" w:hAnsi="Tahoma" w:cs="Tahoma"/>
                <w:sz w:val="13"/>
              </w:rPr>
              <w:t>5</w:t>
            </w:r>
          </w:p>
        </w:tc>
        <w:tc>
          <w:tcPr>
            <w:tcW w:w="449" w:type="dxa"/>
            <w:tcBorders>
              <w:bottom w:val="single" w:sz="4" w:space="0" w:color="auto"/>
              <w:right w:val="single" w:sz="18" w:space="0" w:color="auto"/>
            </w:tcBorders>
            <w:shd w:val="clear" w:color="auto" w:fill="FABF8F"/>
            <w:vAlign w:val="center"/>
          </w:tcPr>
          <w:p w14:paraId="34E09168" w14:textId="77777777" w:rsidR="007E430D" w:rsidRPr="00222CE3" w:rsidRDefault="007E430D" w:rsidP="007E430D">
            <w:pPr>
              <w:pStyle w:val="TableText"/>
              <w:widowControl w:val="0"/>
              <w:rPr>
                <w:rFonts w:ascii="Tahoma" w:hAnsi="Tahoma" w:cs="Tahoma"/>
                <w:sz w:val="13"/>
              </w:rPr>
            </w:pPr>
            <w:r w:rsidRPr="00222CE3">
              <w:rPr>
                <w:rFonts w:ascii="Tahoma" w:hAnsi="Tahoma" w:cs="Tahoma"/>
                <w:sz w:val="13"/>
              </w:rPr>
              <w:t>A</w:t>
            </w:r>
          </w:p>
        </w:tc>
        <w:tc>
          <w:tcPr>
            <w:tcW w:w="349" w:type="dxa"/>
            <w:tcBorders>
              <w:left w:val="single" w:sz="18" w:space="0" w:color="auto"/>
              <w:bottom w:val="single" w:sz="4" w:space="0" w:color="auto"/>
              <w:right w:val="single" w:sz="18" w:space="0" w:color="auto"/>
            </w:tcBorders>
            <w:shd w:val="clear" w:color="auto" w:fill="FABF8F"/>
            <w:vAlign w:val="center"/>
          </w:tcPr>
          <w:p w14:paraId="263715A7" w14:textId="77777777" w:rsidR="007E430D" w:rsidRPr="00222CE3" w:rsidRDefault="007E430D" w:rsidP="007E430D">
            <w:pPr>
              <w:pStyle w:val="TableText"/>
              <w:widowControl w:val="0"/>
              <w:rPr>
                <w:rFonts w:ascii="Tahoma" w:hAnsi="Tahoma" w:cs="Tahoma"/>
                <w:sz w:val="13"/>
              </w:rPr>
            </w:pPr>
            <w:r w:rsidRPr="00222CE3">
              <w:rPr>
                <w:rFonts w:ascii="Tahoma" w:hAnsi="Tahoma" w:cs="Tahoma"/>
                <w:sz w:val="13"/>
              </w:rPr>
              <w:t>P</w:t>
            </w:r>
          </w:p>
        </w:tc>
        <w:tc>
          <w:tcPr>
            <w:tcW w:w="601" w:type="dxa"/>
            <w:tcBorders>
              <w:bottom w:val="single" w:sz="4" w:space="0" w:color="auto"/>
            </w:tcBorders>
            <w:shd w:val="clear" w:color="auto" w:fill="FABF8F"/>
            <w:vAlign w:val="center"/>
          </w:tcPr>
          <w:p w14:paraId="2A467D76" w14:textId="77777777" w:rsidR="007E430D" w:rsidRPr="00222CE3" w:rsidRDefault="007E430D" w:rsidP="007E430D">
            <w:pPr>
              <w:pStyle w:val="TableText"/>
              <w:widowControl w:val="0"/>
              <w:spacing w:before="120"/>
              <w:rPr>
                <w:rFonts w:ascii="Tahoma" w:hAnsi="Tahoma" w:cs="Tahoma"/>
                <w:sz w:val="13"/>
              </w:rPr>
            </w:pPr>
            <w:r w:rsidRPr="00222CE3">
              <w:rPr>
                <w:rFonts w:ascii="Tahoma" w:hAnsi="Tahoma" w:cs="Tahoma"/>
                <w:sz w:val="13"/>
              </w:rPr>
              <w:t>A,ST</w:t>
            </w:r>
          </w:p>
        </w:tc>
        <w:tc>
          <w:tcPr>
            <w:tcW w:w="453" w:type="dxa"/>
            <w:tcBorders>
              <w:bottom w:val="single" w:sz="4" w:space="0" w:color="auto"/>
            </w:tcBorders>
            <w:shd w:val="clear" w:color="auto" w:fill="FABF8F"/>
            <w:vAlign w:val="center"/>
          </w:tcPr>
          <w:p w14:paraId="6D47F0E1" w14:textId="77777777" w:rsidR="007E430D" w:rsidRPr="00222CE3" w:rsidRDefault="007E430D" w:rsidP="007E430D">
            <w:pPr>
              <w:pStyle w:val="TableText"/>
              <w:widowControl w:val="0"/>
              <w:rPr>
                <w:rFonts w:ascii="Tahoma" w:hAnsi="Tahoma" w:cs="Tahoma"/>
                <w:sz w:val="13"/>
              </w:rPr>
            </w:pPr>
            <w:r w:rsidRPr="00222CE3">
              <w:rPr>
                <w:rFonts w:ascii="Tahoma" w:hAnsi="Tahoma" w:cs="Tahoma"/>
                <w:sz w:val="13"/>
              </w:rPr>
              <w:t>OL/OV</w:t>
            </w:r>
          </w:p>
        </w:tc>
        <w:tc>
          <w:tcPr>
            <w:tcW w:w="483" w:type="dxa"/>
            <w:tcBorders>
              <w:bottom w:val="single" w:sz="4" w:space="0" w:color="auto"/>
            </w:tcBorders>
            <w:shd w:val="clear" w:color="auto" w:fill="FABF8F"/>
            <w:vAlign w:val="center"/>
          </w:tcPr>
          <w:p w14:paraId="7BF0DFD8" w14:textId="77777777" w:rsidR="007E430D" w:rsidRPr="00222CE3" w:rsidRDefault="007E430D" w:rsidP="007E430D">
            <w:pPr>
              <w:pStyle w:val="TableText"/>
              <w:widowControl w:val="0"/>
              <w:rPr>
                <w:rFonts w:ascii="Tahoma" w:hAnsi="Tahoma" w:cs="Tahoma"/>
                <w:sz w:val="13"/>
              </w:rPr>
            </w:pPr>
            <w:r w:rsidRPr="00222CE3">
              <w:rPr>
                <w:rFonts w:ascii="Tahoma" w:hAnsi="Tahoma" w:cs="Tahoma"/>
                <w:sz w:val="13"/>
              </w:rPr>
              <w:t>5</w:t>
            </w:r>
          </w:p>
        </w:tc>
      </w:tr>
      <w:tr w:rsidR="0045693C" w:rsidRPr="00222CE3" w14:paraId="6BB914FA" w14:textId="77777777" w:rsidTr="000C4675">
        <w:trPr>
          <w:trHeight w:val="145"/>
        </w:trPr>
        <w:tc>
          <w:tcPr>
            <w:tcW w:w="2446" w:type="dxa"/>
            <w:gridSpan w:val="2"/>
            <w:tcBorders>
              <w:bottom w:val="single" w:sz="4" w:space="0" w:color="auto"/>
            </w:tcBorders>
            <w:shd w:val="clear" w:color="auto" w:fill="auto"/>
            <w:vAlign w:val="center"/>
          </w:tcPr>
          <w:p w14:paraId="3D54C9DA" w14:textId="77777777" w:rsidR="007E430D" w:rsidRPr="00222CE3" w:rsidRDefault="007E430D" w:rsidP="000E0C3E">
            <w:pPr>
              <w:pStyle w:val="Heading2"/>
              <w:ind w:left="0"/>
              <w:rPr>
                <w:rFonts w:ascii="Tahoma" w:hAnsi="Tahoma" w:cs="Tahoma"/>
                <w:b w:val="0"/>
                <w:sz w:val="14"/>
                <w:szCs w:val="14"/>
              </w:rPr>
            </w:pPr>
            <w:bookmarkStart w:id="293" w:name="_Toc336338021"/>
            <w:bookmarkStart w:id="294" w:name="_Toc377682796"/>
            <w:r w:rsidRPr="00222CE3">
              <w:rPr>
                <w:rFonts w:ascii="Tahoma" w:hAnsi="Tahoma" w:cs="Tahoma"/>
                <w:b w:val="0"/>
                <w:sz w:val="14"/>
                <w:szCs w:val="14"/>
              </w:rPr>
              <w:t>Servidor de Microsoft Dynamics CRM</w:t>
            </w:r>
            <w:r w:rsidR="000E0C3E">
              <w:rPr>
                <w:rFonts w:ascii="Tahoma" w:hAnsi="Tahoma" w:cs="Tahoma"/>
                <w:b w:val="0"/>
                <w:sz w:val="14"/>
                <w:szCs w:val="14"/>
              </w:rPr>
              <w:t> </w:t>
            </w:r>
            <w:r w:rsidRPr="00222CE3">
              <w:rPr>
                <w:rFonts w:ascii="Tahoma" w:hAnsi="Tahoma" w:cs="Tahoma"/>
                <w:b w:val="0"/>
                <w:sz w:val="14"/>
                <w:szCs w:val="14"/>
              </w:rPr>
              <w:t>2013</w:t>
            </w:r>
            <w:bookmarkEnd w:id="293"/>
            <w:bookmarkEnd w:id="294"/>
            <w:r w:rsidRPr="00222CE3">
              <w:rPr>
                <w:rFonts w:ascii="Tahoma" w:hAnsi="Tahoma" w:cs="Tahoma"/>
                <w:b w:val="0"/>
                <w:sz w:val="14"/>
                <w:szCs w:val="14"/>
              </w:rPr>
              <w:t xml:space="preserve"> </w:t>
            </w:r>
          </w:p>
        </w:tc>
        <w:tc>
          <w:tcPr>
            <w:tcW w:w="502" w:type="dxa"/>
            <w:tcBorders>
              <w:bottom w:val="single" w:sz="4" w:space="0" w:color="auto"/>
            </w:tcBorders>
            <w:shd w:val="clear" w:color="auto" w:fill="auto"/>
            <w:vAlign w:val="center"/>
          </w:tcPr>
          <w:p w14:paraId="78D07F2B" w14:textId="77777777" w:rsidR="007E430D" w:rsidRPr="00222CE3" w:rsidRDefault="00A85D6E" w:rsidP="004F2AF3">
            <w:pPr>
              <w:pStyle w:val="TableText"/>
              <w:widowControl w:val="0"/>
              <w:rPr>
                <w:b/>
                <w:color w:val="0000FF"/>
                <w:sz w:val="13"/>
                <w:szCs w:val="13"/>
                <w:u w:val="single"/>
              </w:rPr>
            </w:pPr>
            <w:hyperlink w:anchor="_71_Microsoft_Dynamics_1" w:history="1">
              <w:hyperlink w:anchor="_70_Microsoft_Dynamics" w:history="1">
                <w:r w:rsidR="001D43BD" w:rsidRPr="00377B21">
                  <w:rPr>
                    <w:rStyle w:val="Hyperlink"/>
                    <w:b/>
                    <w:sz w:val="13"/>
                    <w:szCs w:val="13"/>
                  </w:rPr>
                  <w:t>7</w:t>
                </w:r>
              </w:hyperlink>
              <w:r w:rsidR="001D43BD" w:rsidRPr="00377B21">
                <w:rPr>
                  <w:rStyle w:val="Hyperlink"/>
                  <w:b/>
                  <w:sz w:val="13"/>
                  <w:szCs w:val="13"/>
                </w:rPr>
                <w:t>1</w:t>
              </w:r>
            </w:hyperlink>
          </w:p>
        </w:tc>
        <w:tc>
          <w:tcPr>
            <w:tcW w:w="447" w:type="dxa"/>
            <w:tcBorders>
              <w:bottom w:val="single" w:sz="4" w:space="0" w:color="auto"/>
            </w:tcBorders>
            <w:shd w:val="clear" w:color="auto" w:fill="auto"/>
          </w:tcPr>
          <w:p w14:paraId="71AB7FB1" w14:textId="77777777" w:rsidR="007E430D" w:rsidRPr="00222CE3" w:rsidRDefault="002425DA" w:rsidP="002425DA">
            <w:pPr>
              <w:pStyle w:val="TableText"/>
              <w:widowControl w:val="0"/>
              <w:spacing w:before="120"/>
              <w:rPr>
                <w:rFonts w:ascii="Tahoma" w:hAnsi="Tahoma" w:cs="Tahoma"/>
                <w:color w:val="000000"/>
                <w:sz w:val="13"/>
              </w:rPr>
            </w:pPr>
            <w:r w:rsidRPr="00222CE3">
              <w:rPr>
                <w:rFonts w:ascii="Tahoma" w:hAnsi="Tahoma" w:cs="Tahoma"/>
                <w:color w:val="000000"/>
                <w:sz w:val="13"/>
              </w:rPr>
              <w:t>10/13</w:t>
            </w:r>
          </w:p>
        </w:tc>
        <w:tc>
          <w:tcPr>
            <w:tcW w:w="359" w:type="dxa"/>
            <w:tcBorders>
              <w:bottom w:val="single" w:sz="4" w:space="0" w:color="auto"/>
              <w:right w:val="single" w:sz="18" w:space="0" w:color="auto"/>
            </w:tcBorders>
            <w:shd w:val="clear" w:color="auto" w:fill="auto"/>
            <w:vAlign w:val="center"/>
          </w:tcPr>
          <w:p w14:paraId="5B4E98DE" w14:textId="77777777" w:rsidR="007E430D" w:rsidRPr="00222CE3" w:rsidRDefault="007E430D" w:rsidP="007E430D">
            <w:pPr>
              <w:pStyle w:val="TableText"/>
              <w:widowControl w:val="0"/>
              <w:rPr>
                <w:rFonts w:ascii="Tahoma" w:hAnsi="Tahoma" w:cs="Tahoma"/>
                <w:sz w:val="13"/>
              </w:rPr>
            </w:pPr>
            <w:r w:rsidRPr="00222CE3">
              <w:rPr>
                <w:rFonts w:ascii="Tahoma" w:hAnsi="Tahoma" w:cs="Tahoma"/>
                <w:sz w:val="13"/>
              </w:rPr>
              <w:t>SRV</w:t>
            </w:r>
          </w:p>
        </w:tc>
        <w:tc>
          <w:tcPr>
            <w:tcW w:w="363" w:type="dxa"/>
            <w:tcBorders>
              <w:left w:val="single" w:sz="18" w:space="0" w:color="auto"/>
              <w:bottom w:val="single" w:sz="4" w:space="0" w:color="auto"/>
            </w:tcBorders>
            <w:shd w:val="clear" w:color="auto" w:fill="auto"/>
            <w:vAlign w:val="center"/>
          </w:tcPr>
          <w:p w14:paraId="714B6851" w14:textId="77777777" w:rsidR="007E430D" w:rsidRPr="00222CE3" w:rsidRDefault="007E430D" w:rsidP="007E430D">
            <w:pPr>
              <w:pStyle w:val="TableText"/>
              <w:widowControl w:val="0"/>
              <w:rPr>
                <w:rFonts w:ascii="Tahoma" w:hAnsi="Tahoma" w:cs="Tahoma"/>
                <w:sz w:val="13"/>
              </w:rPr>
            </w:pPr>
            <w:r w:rsidRPr="00222CE3">
              <w:rPr>
                <w:rFonts w:ascii="Tahoma" w:hAnsi="Tahoma" w:cs="Tahoma"/>
                <w:sz w:val="13"/>
              </w:rPr>
              <w:t>50</w:t>
            </w:r>
          </w:p>
        </w:tc>
        <w:tc>
          <w:tcPr>
            <w:tcW w:w="456" w:type="dxa"/>
            <w:gridSpan w:val="2"/>
            <w:tcBorders>
              <w:bottom w:val="single" w:sz="4" w:space="0" w:color="auto"/>
            </w:tcBorders>
            <w:shd w:val="clear" w:color="auto" w:fill="auto"/>
            <w:vAlign w:val="center"/>
          </w:tcPr>
          <w:p w14:paraId="74EDEC4D" w14:textId="77777777" w:rsidR="007E430D" w:rsidRPr="00222CE3" w:rsidRDefault="007E430D" w:rsidP="007E430D">
            <w:pPr>
              <w:pStyle w:val="TableText"/>
              <w:widowControl w:val="0"/>
              <w:rPr>
                <w:rFonts w:ascii="Tahoma" w:hAnsi="Tahoma" w:cs="Tahoma"/>
                <w:sz w:val="13"/>
              </w:rPr>
            </w:pPr>
            <w:r w:rsidRPr="00222CE3">
              <w:rPr>
                <w:rFonts w:ascii="Tahoma" w:hAnsi="Tahoma" w:cs="Tahoma"/>
                <w:sz w:val="13"/>
              </w:rPr>
              <w:t>125</w:t>
            </w:r>
          </w:p>
        </w:tc>
        <w:tc>
          <w:tcPr>
            <w:tcW w:w="451" w:type="dxa"/>
            <w:tcBorders>
              <w:bottom w:val="single" w:sz="4" w:space="0" w:color="auto"/>
            </w:tcBorders>
            <w:shd w:val="clear" w:color="auto" w:fill="auto"/>
            <w:vAlign w:val="center"/>
          </w:tcPr>
          <w:p w14:paraId="668F2FFF" w14:textId="77777777" w:rsidR="007E430D" w:rsidRPr="00222CE3" w:rsidRDefault="007E430D" w:rsidP="007E430D">
            <w:pPr>
              <w:pStyle w:val="TableText"/>
              <w:widowControl w:val="0"/>
              <w:rPr>
                <w:rFonts w:ascii="Tahoma" w:hAnsi="Tahoma" w:cs="Tahoma"/>
                <w:sz w:val="13"/>
              </w:rPr>
            </w:pPr>
            <w:r w:rsidRPr="00222CE3">
              <w:rPr>
                <w:rFonts w:ascii="Tahoma" w:hAnsi="Tahoma" w:cs="Tahoma"/>
                <w:sz w:val="13"/>
              </w:rPr>
              <w:t>100</w:t>
            </w:r>
          </w:p>
        </w:tc>
        <w:tc>
          <w:tcPr>
            <w:tcW w:w="449" w:type="dxa"/>
            <w:tcBorders>
              <w:bottom w:val="single" w:sz="4" w:space="0" w:color="auto"/>
            </w:tcBorders>
            <w:shd w:val="clear" w:color="auto" w:fill="auto"/>
            <w:vAlign w:val="center"/>
          </w:tcPr>
          <w:p w14:paraId="1E312461" w14:textId="77777777" w:rsidR="007E430D" w:rsidRPr="00222CE3" w:rsidRDefault="007E430D" w:rsidP="007E430D">
            <w:pPr>
              <w:pStyle w:val="TableText"/>
              <w:widowControl w:val="0"/>
              <w:rPr>
                <w:rFonts w:ascii="Tahoma" w:hAnsi="Tahoma" w:cs="Tahoma"/>
                <w:sz w:val="13"/>
              </w:rPr>
            </w:pPr>
            <w:r w:rsidRPr="00222CE3">
              <w:rPr>
                <w:rFonts w:ascii="Tahoma" w:hAnsi="Tahoma" w:cs="Tahoma"/>
                <w:sz w:val="13"/>
              </w:rPr>
              <w:t>75</w:t>
            </w:r>
          </w:p>
        </w:tc>
        <w:tc>
          <w:tcPr>
            <w:tcW w:w="456" w:type="dxa"/>
            <w:tcBorders>
              <w:bottom w:val="single" w:sz="4" w:space="0" w:color="auto"/>
            </w:tcBorders>
            <w:shd w:val="clear" w:color="auto" w:fill="auto"/>
            <w:vAlign w:val="center"/>
          </w:tcPr>
          <w:p w14:paraId="5E4D4F70" w14:textId="77777777" w:rsidR="007E430D" w:rsidRPr="00222CE3" w:rsidRDefault="007E430D" w:rsidP="007E430D">
            <w:pPr>
              <w:pStyle w:val="TableText"/>
              <w:widowControl w:val="0"/>
              <w:rPr>
                <w:rFonts w:ascii="Tahoma" w:hAnsi="Tahoma" w:cs="Tahoma"/>
                <w:sz w:val="13"/>
              </w:rPr>
            </w:pPr>
            <w:r w:rsidRPr="00222CE3">
              <w:rPr>
                <w:rFonts w:ascii="Tahoma" w:hAnsi="Tahoma" w:cs="Tahoma"/>
                <w:sz w:val="13"/>
              </w:rPr>
              <w:t>75</w:t>
            </w:r>
          </w:p>
        </w:tc>
        <w:tc>
          <w:tcPr>
            <w:tcW w:w="458" w:type="dxa"/>
            <w:tcBorders>
              <w:bottom w:val="single" w:sz="4" w:space="0" w:color="auto"/>
            </w:tcBorders>
            <w:shd w:val="clear" w:color="auto" w:fill="auto"/>
            <w:vAlign w:val="center"/>
          </w:tcPr>
          <w:p w14:paraId="56ED705A" w14:textId="77777777" w:rsidR="007E430D" w:rsidRPr="00222CE3" w:rsidRDefault="007E430D" w:rsidP="007E430D">
            <w:pPr>
              <w:pStyle w:val="TableText"/>
              <w:widowControl w:val="0"/>
              <w:rPr>
                <w:rFonts w:ascii="Tahoma" w:hAnsi="Tahoma" w:cs="Tahoma"/>
                <w:sz w:val="13"/>
              </w:rPr>
            </w:pPr>
            <w:r w:rsidRPr="00222CE3">
              <w:rPr>
                <w:rFonts w:ascii="Tahoma" w:hAnsi="Tahoma" w:cs="Tahoma"/>
                <w:sz w:val="13"/>
              </w:rPr>
              <w:t>50</w:t>
            </w:r>
          </w:p>
        </w:tc>
        <w:tc>
          <w:tcPr>
            <w:tcW w:w="372" w:type="dxa"/>
            <w:tcBorders>
              <w:bottom w:val="single" w:sz="4" w:space="0" w:color="auto"/>
              <w:right w:val="single" w:sz="18" w:space="0" w:color="auto"/>
            </w:tcBorders>
            <w:shd w:val="clear" w:color="auto" w:fill="auto"/>
            <w:vAlign w:val="center"/>
          </w:tcPr>
          <w:p w14:paraId="6DFBFF6A" w14:textId="77777777" w:rsidR="007E430D" w:rsidRPr="00222CE3" w:rsidRDefault="007E430D" w:rsidP="007E430D">
            <w:pPr>
              <w:pStyle w:val="TableText"/>
              <w:widowControl w:val="0"/>
              <w:rPr>
                <w:rFonts w:ascii="Tahoma" w:hAnsi="Tahoma" w:cs="Tahoma"/>
                <w:sz w:val="13"/>
              </w:rPr>
            </w:pPr>
            <w:r w:rsidRPr="00222CE3">
              <w:rPr>
                <w:rFonts w:ascii="Tahoma" w:hAnsi="Tahoma" w:cs="Tahoma"/>
                <w:sz w:val="13"/>
              </w:rPr>
              <w:t>25</w:t>
            </w:r>
          </w:p>
        </w:tc>
        <w:tc>
          <w:tcPr>
            <w:tcW w:w="449" w:type="dxa"/>
            <w:tcBorders>
              <w:left w:val="single" w:sz="18" w:space="0" w:color="auto"/>
              <w:bottom w:val="single" w:sz="4" w:space="0" w:color="auto"/>
            </w:tcBorders>
            <w:shd w:val="clear" w:color="auto" w:fill="auto"/>
            <w:vAlign w:val="center"/>
          </w:tcPr>
          <w:p w14:paraId="778273B9" w14:textId="77777777" w:rsidR="007E430D" w:rsidRPr="00222CE3" w:rsidRDefault="007E430D" w:rsidP="007E430D">
            <w:pPr>
              <w:pStyle w:val="TableText"/>
              <w:widowControl w:val="0"/>
              <w:rPr>
                <w:rFonts w:ascii="Tahoma" w:hAnsi="Tahoma" w:cs="Tahoma"/>
                <w:sz w:val="13"/>
              </w:rPr>
            </w:pPr>
          </w:p>
        </w:tc>
        <w:tc>
          <w:tcPr>
            <w:tcW w:w="449" w:type="dxa"/>
            <w:tcBorders>
              <w:bottom w:val="single" w:sz="4" w:space="0" w:color="auto"/>
            </w:tcBorders>
            <w:shd w:val="clear" w:color="auto" w:fill="auto"/>
            <w:vAlign w:val="center"/>
          </w:tcPr>
          <w:p w14:paraId="629E87E6" w14:textId="77777777" w:rsidR="007E430D" w:rsidRPr="00222CE3" w:rsidRDefault="007E430D" w:rsidP="007E430D">
            <w:pPr>
              <w:pStyle w:val="TableText"/>
              <w:widowControl w:val="0"/>
              <w:rPr>
                <w:rFonts w:ascii="Tahoma" w:hAnsi="Tahoma" w:cs="Tahoma"/>
                <w:sz w:val="13"/>
              </w:rPr>
            </w:pPr>
            <w:r w:rsidRPr="00222CE3">
              <w:rPr>
                <w:rFonts w:ascii="Tahoma" w:hAnsi="Tahoma" w:cs="Tahoma"/>
                <w:sz w:val="13"/>
              </w:rPr>
              <w:t>100</w:t>
            </w:r>
          </w:p>
        </w:tc>
        <w:tc>
          <w:tcPr>
            <w:tcW w:w="449" w:type="dxa"/>
            <w:tcBorders>
              <w:bottom w:val="single" w:sz="4" w:space="0" w:color="auto"/>
              <w:right w:val="single" w:sz="18" w:space="0" w:color="auto"/>
            </w:tcBorders>
            <w:shd w:val="clear" w:color="auto" w:fill="auto"/>
            <w:vAlign w:val="center"/>
          </w:tcPr>
          <w:p w14:paraId="76D080F5" w14:textId="77777777" w:rsidR="007E430D" w:rsidRPr="00222CE3" w:rsidRDefault="007E430D" w:rsidP="007E430D">
            <w:pPr>
              <w:pStyle w:val="TableText"/>
              <w:widowControl w:val="0"/>
              <w:rPr>
                <w:rFonts w:ascii="Tahoma" w:hAnsi="Tahoma" w:cs="Tahoma"/>
                <w:sz w:val="13"/>
              </w:rPr>
            </w:pPr>
            <w:r w:rsidRPr="00222CE3">
              <w:rPr>
                <w:rFonts w:ascii="Tahoma" w:hAnsi="Tahoma" w:cs="Tahoma"/>
                <w:sz w:val="13"/>
              </w:rPr>
              <w:t>50</w:t>
            </w:r>
          </w:p>
        </w:tc>
        <w:tc>
          <w:tcPr>
            <w:tcW w:w="449" w:type="dxa"/>
            <w:tcBorders>
              <w:left w:val="single" w:sz="18" w:space="0" w:color="auto"/>
              <w:bottom w:val="single" w:sz="4" w:space="0" w:color="auto"/>
            </w:tcBorders>
            <w:shd w:val="clear" w:color="auto" w:fill="auto"/>
            <w:vAlign w:val="center"/>
          </w:tcPr>
          <w:p w14:paraId="37F02141" w14:textId="77777777" w:rsidR="007E430D" w:rsidRPr="00222CE3" w:rsidRDefault="007E430D" w:rsidP="007E430D">
            <w:pPr>
              <w:pStyle w:val="TableText"/>
              <w:widowControl w:val="0"/>
              <w:rPr>
                <w:rFonts w:ascii="Tahoma" w:hAnsi="Tahoma" w:cs="Tahoma"/>
                <w:sz w:val="13"/>
              </w:rPr>
            </w:pPr>
            <w:r w:rsidRPr="00222CE3">
              <w:rPr>
                <w:rFonts w:ascii="Tahoma" w:hAnsi="Tahoma" w:cs="Tahoma"/>
                <w:sz w:val="13"/>
              </w:rPr>
              <w:t>50</w:t>
            </w:r>
          </w:p>
        </w:tc>
        <w:tc>
          <w:tcPr>
            <w:tcW w:w="449" w:type="dxa"/>
            <w:tcBorders>
              <w:bottom w:val="single" w:sz="4" w:space="0" w:color="auto"/>
              <w:right w:val="single" w:sz="18" w:space="0" w:color="auto"/>
            </w:tcBorders>
            <w:shd w:val="clear" w:color="auto" w:fill="auto"/>
            <w:vAlign w:val="center"/>
          </w:tcPr>
          <w:p w14:paraId="123883F9" w14:textId="77777777" w:rsidR="007E430D" w:rsidRPr="00222CE3" w:rsidRDefault="007E430D" w:rsidP="007E430D">
            <w:pPr>
              <w:pStyle w:val="TableText"/>
              <w:widowControl w:val="0"/>
              <w:rPr>
                <w:rFonts w:ascii="Tahoma" w:hAnsi="Tahoma" w:cs="Tahoma"/>
                <w:sz w:val="13"/>
              </w:rPr>
            </w:pPr>
            <w:r w:rsidRPr="00222CE3">
              <w:rPr>
                <w:rFonts w:ascii="Tahoma" w:hAnsi="Tahoma" w:cs="Tahoma"/>
                <w:sz w:val="13"/>
              </w:rPr>
              <w:t>A</w:t>
            </w:r>
          </w:p>
        </w:tc>
        <w:tc>
          <w:tcPr>
            <w:tcW w:w="349" w:type="dxa"/>
            <w:tcBorders>
              <w:left w:val="single" w:sz="18" w:space="0" w:color="auto"/>
              <w:bottom w:val="single" w:sz="4" w:space="0" w:color="auto"/>
              <w:right w:val="single" w:sz="18" w:space="0" w:color="auto"/>
            </w:tcBorders>
            <w:shd w:val="clear" w:color="auto" w:fill="auto"/>
            <w:vAlign w:val="center"/>
          </w:tcPr>
          <w:p w14:paraId="1D2B9444" w14:textId="77777777" w:rsidR="007E430D" w:rsidRPr="00222CE3" w:rsidRDefault="007E430D" w:rsidP="007E430D">
            <w:pPr>
              <w:pStyle w:val="TableText"/>
              <w:widowControl w:val="0"/>
              <w:rPr>
                <w:rFonts w:ascii="Tahoma" w:hAnsi="Tahoma" w:cs="Tahoma"/>
                <w:sz w:val="13"/>
              </w:rPr>
            </w:pPr>
            <w:r w:rsidRPr="00222CE3">
              <w:rPr>
                <w:rFonts w:ascii="Tahoma" w:hAnsi="Tahoma" w:cs="Tahoma"/>
                <w:sz w:val="13"/>
              </w:rPr>
              <w:t>P</w:t>
            </w:r>
          </w:p>
        </w:tc>
        <w:tc>
          <w:tcPr>
            <w:tcW w:w="601" w:type="dxa"/>
            <w:tcBorders>
              <w:bottom w:val="single" w:sz="4" w:space="0" w:color="auto"/>
            </w:tcBorders>
            <w:shd w:val="clear" w:color="auto" w:fill="auto"/>
            <w:vAlign w:val="center"/>
          </w:tcPr>
          <w:p w14:paraId="2BE3C002" w14:textId="77777777" w:rsidR="007E430D" w:rsidRPr="00222CE3" w:rsidRDefault="007E430D" w:rsidP="007E430D">
            <w:pPr>
              <w:pStyle w:val="TableText"/>
              <w:widowControl w:val="0"/>
              <w:spacing w:before="120"/>
              <w:rPr>
                <w:rFonts w:ascii="Tahoma" w:hAnsi="Tahoma" w:cs="Tahoma"/>
                <w:sz w:val="13"/>
              </w:rPr>
            </w:pPr>
            <w:r w:rsidRPr="00222CE3">
              <w:rPr>
                <w:rFonts w:ascii="Tahoma" w:hAnsi="Tahoma" w:cs="Tahoma"/>
                <w:sz w:val="13"/>
              </w:rPr>
              <w:t>A</w:t>
            </w:r>
          </w:p>
        </w:tc>
        <w:tc>
          <w:tcPr>
            <w:tcW w:w="453" w:type="dxa"/>
            <w:tcBorders>
              <w:bottom w:val="single" w:sz="4" w:space="0" w:color="auto"/>
            </w:tcBorders>
            <w:shd w:val="clear" w:color="auto" w:fill="auto"/>
            <w:vAlign w:val="center"/>
          </w:tcPr>
          <w:p w14:paraId="5B49D541" w14:textId="77777777" w:rsidR="007E430D" w:rsidRPr="00222CE3" w:rsidRDefault="007E430D" w:rsidP="007E430D">
            <w:pPr>
              <w:pStyle w:val="TableText"/>
              <w:widowControl w:val="0"/>
              <w:rPr>
                <w:rFonts w:ascii="Tahoma" w:hAnsi="Tahoma" w:cs="Tahoma"/>
                <w:sz w:val="13"/>
              </w:rPr>
            </w:pPr>
            <w:r w:rsidRPr="00222CE3">
              <w:rPr>
                <w:rFonts w:ascii="Tahoma" w:hAnsi="Tahoma" w:cs="Tahoma"/>
                <w:sz w:val="13"/>
              </w:rPr>
              <w:t>OL/OV</w:t>
            </w:r>
          </w:p>
        </w:tc>
        <w:tc>
          <w:tcPr>
            <w:tcW w:w="483" w:type="dxa"/>
            <w:tcBorders>
              <w:bottom w:val="single" w:sz="4" w:space="0" w:color="auto"/>
            </w:tcBorders>
            <w:shd w:val="clear" w:color="auto" w:fill="auto"/>
            <w:vAlign w:val="center"/>
          </w:tcPr>
          <w:p w14:paraId="3A871839" w14:textId="77777777" w:rsidR="007E430D" w:rsidRPr="00222CE3" w:rsidRDefault="007E430D" w:rsidP="007E430D">
            <w:pPr>
              <w:pStyle w:val="TableText"/>
              <w:widowControl w:val="0"/>
              <w:rPr>
                <w:rFonts w:ascii="Tahoma" w:hAnsi="Tahoma" w:cs="Tahoma"/>
                <w:sz w:val="13"/>
              </w:rPr>
            </w:pPr>
            <w:r w:rsidRPr="00222CE3">
              <w:rPr>
                <w:rFonts w:ascii="Tahoma" w:hAnsi="Tahoma" w:cs="Tahoma"/>
                <w:sz w:val="13"/>
              </w:rPr>
              <w:t>50</w:t>
            </w:r>
          </w:p>
        </w:tc>
      </w:tr>
      <w:tr w:rsidR="000C4675" w:rsidRPr="00222CE3" w14:paraId="36131609" w14:textId="77777777" w:rsidTr="000C4675">
        <w:trPr>
          <w:trHeight w:val="145"/>
        </w:trPr>
        <w:tc>
          <w:tcPr>
            <w:tcW w:w="2446" w:type="dxa"/>
            <w:gridSpan w:val="2"/>
            <w:tcBorders>
              <w:bottom w:val="single" w:sz="4" w:space="0" w:color="auto"/>
            </w:tcBorders>
            <w:shd w:val="clear" w:color="auto" w:fill="FABF8F"/>
            <w:vAlign w:val="center"/>
          </w:tcPr>
          <w:p w14:paraId="3666A598" w14:textId="77777777" w:rsidR="007E430D" w:rsidRPr="00222CE3" w:rsidRDefault="007E430D" w:rsidP="007E430D">
            <w:pPr>
              <w:pStyle w:val="Heading2"/>
              <w:ind w:left="0"/>
              <w:rPr>
                <w:rFonts w:ascii="Tahoma" w:hAnsi="Tahoma" w:cs="Tahoma"/>
                <w:b w:val="0"/>
                <w:sz w:val="14"/>
                <w:szCs w:val="14"/>
              </w:rPr>
            </w:pPr>
            <w:bookmarkStart w:id="295" w:name="_Toc336338022"/>
            <w:bookmarkStart w:id="296" w:name="_Toc377682797"/>
            <w:r w:rsidRPr="00222CE3">
              <w:rPr>
                <w:rFonts w:ascii="Tahoma" w:hAnsi="Tahoma" w:cs="Tahoma"/>
                <w:b w:val="0"/>
                <w:sz w:val="14"/>
                <w:szCs w:val="14"/>
              </w:rPr>
              <w:t>Microsoft Dynamics CRM Workgroup Server 2013</w:t>
            </w:r>
            <w:bookmarkEnd w:id="295"/>
            <w:bookmarkEnd w:id="296"/>
            <w:r w:rsidRPr="00222CE3">
              <w:rPr>
                <w:rFonts w:ascii="Tahoma" w:hAnsi="Tahoma" w:cs="Tahoma"/>
                <w:b w:val="0"/>
                <w:sz w:val="14"/>
                <w:szCs w:val="14"/>
              </w:rPr>
              <w:t xml:space="preserve"> </w:t>
            </w:r>
          </w:p>
        </w:tc>
        <w:tc>
          <w:tcPr>
            <w:tcW w:w="502" w:type="dxa"/>
            <w:tcBorders>
              <w:bottom w:val="single" w:sz="4" w:space="0" w:color="auto"/>
            </w:tcBorders>
            <w:shd w:val="clear" w:color="auto" w:fill="FABF8F"/>
            <w:vAlign w:val="center"/>
          </w:tcPr>
          <w:p w14:paraId="1AEB8BEB" w14:textId="77777777" w:rsidR="007E430D" w:rsidRPr="00222CE3" w:rsidRDefault="00A85D6E" w:rsidP="004F2AF3">
            <w:pPr>
              <w:pStyle w:val="TableText"/>
              <w:widowControl w:val="0"/>
              <w:rPr>
                <w:b/>
                <w:color w:val="0000FF"/>
                <w:sz w:val="13"/>
                <w:szCs w:val="13"/>
                <w:u w:val="single"/>
              </w:rPr>
            </w:pPr>
            <w:hyperlink w:anchor="_71_Microsoft_Dynamics_1" w:history="1">
              <w:hyperlink w:anchor="_70_Microsoft_Dynamics" w:history="1">
                <w:r w:rsidR="001D43BD" w:rsidRPr="00377B21">
                  <w:rPr>
                    <w:rStyle w:val="Hyperlink"/>
                    <w:b/>
                    <w:sz w:val="13"/>
                    <w:szCs w:val="13"/>
                  </w:rPr>
                  <w:t>7</w:t>
                </w:r>
              </w:hyperlink>
              <w:r w:rsidR="001D43BD" w:rsidRPr="00377B21">
                <w:rPr>
                  <w:rStyle w:val="Hyperlink"/>
                  <w:b/>
                  <w:sz w:val="13"/>
                  <w:szCs w:val="13"/>
                </w:rPr>
                <w:t>1</w:t>
              </w:r>
            </w:hyperlink>
          </w:p>
        </w:tc>
        <w:tc>
          <w:tcPr>
            <w:tcW w:w="447" w:type="dxa"/>
            <w:tcBorders>
              <w:bottom w:val="single" w:sz="4" w:space="0" w:color="auto"/>
            </w:tcBorders>
            <w:shd w:val="clear" w:color="auto" w:fill="FABF8F"/>
          </w:tcPr>
          <w:p w14:paraId="596365B9" w14:textId="77777777" w:rsidR="007E430D" w:rsidRPr="00222CE3" w:rsidRDefault="002425DA" w:rsidP="002425DA">
            <w:pPr>
              <w:pStyle w:val="TableText"/>
              <w:widowControl w:val="0"/>
              <w:spacing w:before="120"/>
              <w:rPr>
                <w:rFonts w:ascii="Tahoma" w:hAnsi="Tahoma" w:cs="Tahoma"/>
                <w:color w:val="000000"/>
                <w:sz w:val="13"/>
              </w:rPr>
            </w:pPr>
            <w:r w:rsidRPr="00222CE3">
              <w:rPr>
                <w:rFonts w:ascii="Tahoma" w:hAnsi="Tahoma" w:cs="Tahoma"/>
                <w:color w:val="000000"/>
                <w:sz w:val="13"/>
              </w:rPr>
              <w:t>10/13</w:t>
            </w:r>
          </w:p>
        </w:tc>
        <w:tc>
          <w:tcPr>
            <w:tcW w:w="359" w:type="dxa"/>
            <w:tcBorders>
              <w:bottom w:val="single" w:sz="4" w:space="0" w:color="auto"/>
              <w:right w:val="single" w:sz="18" w:space="0" w:color="auto"/>
            </w:tcBorders>
            <w:shd w:val="clear" w:color="auto" w:fill="FABF8F"/>
            <w:vAlign w:val="center"/>
          </w:tcPr>
          <w:p w14:paraId="5542629E" w14:textId="77777777" w:rsidR="007E430D" w:rsidRPr="00222CE3" w:rsidRDefault="007E430D" w:rsidP="007E430D">
            <w:pPr>
              <w:pStyle w:val="TableText"/>
              <w:widowControl w:val="0"/>
              <w:rPr>
                <w:rFonts w:ascii="Tahoma" w:hAnsi="Tahoma" w:cs="Tahoma"/>
                <w:sz w:val="13"/>
              </w:rPr>
            </w:pPr>
            <w:r w:rsidRPr="00222CE3">
              <w:rPr>
                <w:rFonts w:ascii="Tahoma" w:hAnsi="Tahoma" w:cs="Tahoma"/>
                <w:sz w:val="13"/>
              </w:rPr>
              <w:t>SRV</w:t>
            </w:r>
          </w:p>
        </w:tc>
        <w:tc>
          <w:tcPr>
            <w:tcW w:w="363" w:type="dxa"/>
            <w:tcBorders>
              <w:left w:val="single" w:sz="18" w:space="0" w:color="auto"/>
              <w:bottom w:val="single" w:sz="4" w:space="0" w:color="auto"/>
            </w:tcBorders>
            <w:shd w:val="clear" w:color="auto" w:fill="FABF8F"/>
            <w:vAlign w:val="center"/>
          </w:tcPr>
          <w:p w14:paraId="6ECE1D44" w14:textId="77777777" w:rsidR="007E430D" w:rsidRPr="00222CE3" w:rsidRDefault="007E430D" w:rsidP="007E430D">
            <w:pPr>
              <w:pStyle w:val="TableText"/>
              <w:widowControl w:val="0"/>
              <w:rPr>
                <w:rFonts w:ascii="Tahoma" w:hAnsi="Tahoma" w:cs="Tahoma"/>
                <w:sz w:val="13"/>
              </w:rPr>
            </w:pPr>
            <w:r w:rsidRPr="00222CE3">
              <w:rPr>
                <w:rFonts w:ascii="Tahoma" w:hAnsi="Tahoma" w:cs="Tahoma"/>
                <w:sz w:val="13"/>
              </w:rPr>
              <w:t>25</w:t>
            </w:r>
          </w:p>
        </w:tc>
        <w:tc>
          <w:tcPr>
            <w:tcW w:w="456" w:type="dxa"/>
            <w:gridSpan w:val="2"/>
            <w:tcBorders>
              <w:bottom w:val="single" w:sz="4" w:space="0" w:color="auto"/>
            </w:tcBorders>
            <w:shd w:val="clear" w:color="auto" w:fill="FABF8F"/>
            <w:vAlign w:val="center"/>
          </w:tcPr>
          <w:p w14:paraId="744599AF" w14:textId="77777777" w:rsidR="007E430D" w:rsidRPr="00222CE3" w:rsidRDefault="007E430D" w:rsidP="007E430D">
            <w:pPr>
              <w:pStyle w:val="TableText"/>
              <w:widowControl w:val="0"/>
              <w:rPr>
                <w:rFonts w:ascii="Tahoma" w:hAnsi="Tahoma" w:cs="Tahoma"/>
                <w:sz w:val="13"/>
              </w:rPr>
            </w:pPr>
            <w:r w:rsidRPr="00222CE3">
              <w:rPr>
                <w:rFonts w:ascii="Tahoma" w:hAnsi="Tahoma" w:cs="Tahoma"/>
                <w:sz w:val="13"/>
              </w:rPr>
              <w:t>60</w:t>
            </w:r>
          </w:p>
        </w:tc>
        <w:tc>
          <w:tcPr>
            <w:tcW w:w="451" w:type="dxa"/>
            <w:tcBorders>
              <w:bottom w:val="single" w:sz="4" w:space="0" w:color="auto"/>
            </w:tcBorders>
            <w:shd w:val="clear" w:color="auto" w:fill="FABF8F"/>
            <w:vAlign w:val="center"/>
          </w:tcPr>
          <w:p w14:paraId="2D25C2A4" w14:textId="77777777" w:rsidR="007E430D" w:rsidRPr="00222CE3" w:rsidRDefault="007E430D" w:rsidP="007E430D">
            <w:pPr>
              <w:pStyle w:val="TableText"/>
              <w:widowControl w:val="0"/>
              <w:rPr>
                <w:rFonts w:ascii="Tahoma" w:hAnsi="Tahoma" w:cs="Tahoma"/>
                <w:sz w:val="13"/>
              </w:rPr>
            </w:pPr>
            <w:r w:rsidRPr="00222CE3">
              <w:rPr>
                <w:rFonts w:ascii="Tahoma" w:hAnsi="Tahoma" w:cs="Tahoma"/>
                <w:sz w:val="13"/>
              </w:rPr>
              <w:t>50</w:t>
            </w:r>
          </w:p>
        </w:tc>
        <w:tc>
          <w:tcPr>
            <w:tcW w:w="449" w:type="dxa"/>
            <w:tcBorders>
              <w:bottom w:val="single" w:sz="4" w:space="0" w:color="auto"/>
            </w:tcBorders>
            <w:shd w:val="clear" w:color="auto" w:fill="FABF8F"/>
            <w:vAlign w:val="center"/>
          </w:tcPr>
          <w:p w14:paraId="1CA8CEFE" w14:textId="77777777" w:rsidR="007E430D" w:rsidRPr="00222CE3" w:rsidRDefault="007E430D" w:rsidP="007E430D">
            <w:pPr>
              <w:pStyle w:val="TableText"/>
              <w:widowControl w:val="0"/>
              <w:rPr>
                <w:rFonts w:ascii="Tahoma" w:hAnsi="Tahoma" w:cs="Tahoma"/>
                <w:sz w:val="13"/>
              </w:rPr>
            </w:pPr>
            <w:r w:rsidRPr="00222CE3">
              <w:rPr>
                <w:rFonts w:ascii="Tahoma" w:hAnsi="Tahoma" w:cs="Tahoma"/>
                <w:sz w:val="13"/>
              </w:rPr>
              <w:t>38</w:t>
            </w:r>
          </w:p>
        </w:tc>
        <w:tc>
          <w:tcPr>
            <w:tcW w:w="456" w:type="dxa"/>
            <w:tcBorders>
              <w:bottom w:val="single" w:sz="4" w:space="0" w:color="auto"/>
            </w:tcBorders>
            <w:shd w:val="clear" w:color="auto" w:fill="FABF8F"/>
            <w:vAlign w:val="center"/>
          </w:tcPr>
          <w:p w14:paraId="1319AFB5" w14:textId="77777777" w:rsidR="007E430D" w:rsidRPr="00222CE3" w:rsidRDefault="007E430D" w:rsidP="007E430D">
            <w:pPr>
              <w:pStyle w:val="TableText"/>
              <w:widowControl w:val="0"/>
              <w:rPr>
                <w:rFonts w:ascii="Tahoma" w:hAnsi="Tahoma" w:cs="Tahoma"/>
                <w:sz w:val="13"/>
              </w:rPr>
            </w:pPr>
            <w:r w:rsidRPr="00222CE3">
              <w:rPr>
                <w:rFonts w:ascii="Tahoma" w:hAnsi="Tahoma" w:cs="Tahoma"/>
                <w:sz w:val="13"/>
              </w:rPr>
              <w:t>38</w:t>
            </w:r>
          </w:p>
        </w:tc>
        <w:tc>
          <w:tcPr>
            <w:tcW w:w="458" w:type="dxa"/>
            <w:tcBorders>
              <w:bottom w:val="single" w:sz="4" w:space="0" w:color="auto"/>
            </w:tcBorders>
            <w:shd w:val="clear" w:color="auto" w:fill="FABF8F"/>
            <w:vAlign w:val="center"/>
          </w:tcPr>
          <w:p w14:paraId="5B766687" w14:textId="77777777" w:rsidR="007E430D" w:rsidRPr="00222CE3" w:rsidRDefault="007E430D" w:rsidP="007E430D">
            <w:pPr>
              <w:pStyle w:val="TableText"/>
              <w:widowControl w:val="0"/>
              <w:rPr>
                <w:rFonts w:ascii="Tahoma" w:hAnsi="Tahoma" w:cs="Tahoma"/>
                <w:sz w:val="13"/>
              </w:rPr>
            </w:pPr>
            <w:r w:rsidRPr="00222CE3">
              <w:rPr>
                <w:rFonts w:ascii="Tahoma" w:hAnsi="Tahoma" w:cs="Tahoma"/>
                <w:sz w:val="13"/>
              </w:rPr>
              <w:t>25</w:t>
            </w:r>
          </w:p>
        </w:tc>
        <w:tc>
          <w:tcPr>
            <w:tcW w:w="372" w:type="dxa"/>
            <w:tcBorders>
              <w:bottom w:val="single" w:sz="4" w:space="0" w:color="auto"/>
              <w:right w:val="single" w:sz="18" w:space="0" w:color="auto"/>
            </w:tcBorders>
            <w:shd w:val="clear" w:color="auto" w:fill="FABF8F"/>
            <w:vAlign w:val="center"/>
          </w:tcPr>
          <w:p w14:paraId="68483696" w14:textId="77777777" w:rsidR="007E430D" w:rsidRPr="00222CE3" w:rsidRDefault="007E430D" w:rsidP="007E430D">
            <w:pPr>
              <w:pStyle w:val="TableText"/>
              <w:widowControl w:val="0"/>
              <w:rPr>
                <w:rFonts w:ascii="Tahoma" w:hAnsi="Tahoma" w:cs="Tahoma"/>
                <w:sz w:val="13"/>
              </w:rPr>
            </w:pPr>
            <w:r w:rsidRPr="00222CE3">
              <w:rPr>
                <w:rFonts w:ascii="Tahoma" w:hAnsi="Tahoma" w:cs="Tahoma"/>
                <w:sz w:val="13"/>
              </w:rPr>
              <w:t>13</w:t>
            </w:r>
          </w:p>
        </w:tc>
        <w:tc>
          <w:tcPr>
            <w:tcW w:w="449" w:type="dxa"/>
            <w:tcBorders>
              <w:left w:val="single" w:sz="18" w:space="0" w:color="auto"/>
              <w:bottom w:val="single" w:sz="4" w:space="0" w:color="auto"/>
            </w:tcBorders>
            <w:shd w:val="clear" w:color="auto" w:fill="FABF8F"/>
            <w:vAlign w:val="center"/>
          </w:tcPr>
          <w:p w14:paraId="356307C3" w14:textId="77777777" w:rsidR="007E430D" w:rsidRPr="00222CE3" w:rsidRDefault="007E430D" w:rsidP="007E430D">
            <w:pPr>
              <w:pStyle w:val="TableText"/>
              <w:widowControl w:val="0"/>
              <w:rPr>
                <w:rFonts w:ascii="Tahoma" w:hAnsi="Tahoma" w:cs="Tahoma"/>
                <w:sz w:val="13"/>
              </w:rPr>
            </w:pPr>
          </w:p>
        </w:tc>
        <w:tc>
          <w:tcPr>
            <w:tcW w:w="449" w:type="dxa"/>
            <w:tcBorders>
              <w:bottom w:val="single" w:sz="4" w:space="0" w:color="auto"/>
            </w:tcBorders>
            <w:shd w:val="clear" w:color="auto" w:fill="FABF8F"/>
            <w:vAlign w:val="center"/>
          </w:tcPr>
          <w:p w14:paraId="332D9391" w14:textId="77777777" w:rsidR="007E430D" w:rsidRPr="00222CE3" w:rsidRDefault="007E430D" w:rsidP="007E430D">
            <w:pPr>
              <w:pStyle w:val="TableText"/>
              <w:widowControl w:val="0"/>
              <w:rPr>
                <w:rFonts w:ascii="Tahoma" w:hAnsi="Tahoma" w:cs="Tahoma"/>
                <w:sz w:val="13"/>
              </w:rPr>
            </w:pPr>
            <w:r w:rsidRPr="00222CE3">
              <w:rPr>
                <w:rFonts w:ascii="Tahoma" w:hAnsi="Tahoma" w:cs="Tahoma"/>
                <w:sz w:val="13"/>
              </w:rPr>
              <w:t>50</w:t>
            </w:r>
          </w:p>
        </w:tc>
        <w:tc>
          <w:tcPr>
            <w:tcW w:w="449" w:type="dxa"/>
            <w:tcBorders>
              <w:bottom w:val="single" w:sz="4" w:space="0" w:color="auto"/>
              <w:right w:val="single" w:sz="18" w:space="0" w:color="auto"/>
            </w:tcBorders>
            <w:shd w:val="clear" w:color="auto" w:fill="FABF8F"/>
            <w:vAlign w:val="center"/>
          </w:tcPr>
          <w:p w14:paraId="7682DF57" w14:textId="77777777" w:rsidR="007E430D" w:rsidRPr="00222CE3" w:rsidRDefault="007E430D" w:rsidP="007E430D">
            <w:pPr>
              <w:pStyle w:val="TableText"/>
              <w:widowControl w:val="0"/>
              <w:rPr>
                <w:rFonts w:ascii="Tahoma" w:hAnsi="Tahoma" w:cs="Tahoma"/>
                <w:sz w:val="13"/>
              </w:rPr>
            </w:pPr>
            <w:r w:rsidRPr="00222CE3">
              <w:rPr>
                <w:rFonts w:ascii="Tahoma" w:hAnsi="Tahoma" w:cs="Tahoma"/>
                <w:sz w:val="13"/>
              </w:rPr>
              <w:t>25</w:t>
            </w:r>
          </w:p>
        </w:tc>
        <w:tc>
          <w:tcPr>
            <w:tcW w:w="449" w:type="dxa"/>
            <w:tcBorders>
              <w:left w:val="single" w:sz="18" w:space="0" w:color="auto"/>
              <w:bottom w:val="single" w:sz="4" w:space="0" w:color="auto"/>
            </w:tcBorders>
            <w:shd w:val="clear" w:color="auto" w:fill="FABF8F"/>
            <w:vAlign w:val="center"/>
          </w:tcPr>
          <w:p w14:paraId="15BEF941" w14:textId="77777777" w:rsidR="007E430D" w:rsidRPr="00222CE3" w:rsidRDefault="007E430D" w:rsidP="007E430D">
            <w:pPr>
              <w:pStyle w:val="TableText"/>
              <w:widowControl w:val="0"/>
              <w:rPr>
                <w:rFonts w:ascii="Tahoma" w:hAnsi="Tahoma" w:cs="Tahoma"/>
                <w:sz w:val="13"/>
              </w:rPr>
            </w:pPr>
            <w:r w:rsidRPr="00222CE3">
              <w:rPr>
                <w:rFonts w:ascii="Tahoma" w:hAnsi="Tahoma" w:cs="Tahoma"/>
                <w:sz w:val="13"/>
              </w:rPr>
              <w:t>25</w:t>
            </w:r>
          </w:p>
        </w:tc>
        <w:tc>
          <w:tcPr>
            <w:tcW w:w="449" w:type="dxa"/>
            <w:tcBorders>
              <w:bottom w:val="single" w:sz="4" w:space="0" w:color="auto"/>
              <w:right w:val="single" w:sz="18" w:space="0" w:color="auto"/>
            </w:tcBorders>
            <w:shd w:val="clear" w:color="auto" w:fill="FABF8F"/>
            <w:vAlign w:val="center"/>
          </w:tcPr>
          <w:p w14:paraId="5A6CF4C6" w14:textId="77777777" w:rsidR="007E430D" w:rsidRPr="00222CE3" w:rsidRDefault="007E430D" w:rsidP="007E430D">
            <w:pPr>
              <w:pStyle w:val="TableText"/>
              <w:widowControl w:val="0"/>
              <w:rPr>
                <w:rFonts w:ascii="Tahoma" w:hAnsi="Tahoma" w:cs="Tahoma"/>
                <w:sz w:val="13"/>
              </w:rPr>
            </w:pPr>
            <w:r w:rsidRPr="00222CE3">
              <w:rPr>
                <w:rFonts w:ascii="Tahoma" w:hAnsi="Tahoma" w:cs="Tahoma"/>
                <w:sz w:val="13"/>
              </w:rPr>
              <w:t>A</w:t>
            </w:r>
          </w:p>
        </w:tc>
        <w:tc>
          <w:tcPr>
            <w:tcW w:w="349" w:type="dxa"/>
            <w:tcBorders>
              <w:left w:val="single" w:sz="18" w:space="0" w:color="auto"/>
              <w:bottom w:val="single" w:sz="4" w:space="0" w:color="auto"/>
              <w:right w:val="single" w:sz="18" w:space="0" w:color="auto"/>
            </w:tcBorders>
            <w:shd w:val="clear" w:color="auto" w:fill="FABF8F"/>
            <w:vAlign w:val="center"/>
          </w:tcPr>
          <w:p w14:paraId="20F738AF" w14:textId="77777777" w:rsidR="007E430D" w:rsidRPr="00222CE3" w:rsidRDefault="007E430D" w:rsidP="007E430D">
            <w:pPr>
              <w:pStyle w:val="TableText"/>
              <w:widowControl w:val="0"/>
              <w:rPr>
                <w:rFonts w:ascii="Tahoma" w:hAnsi="Tahoma" w:cs="Tahoma"/>
                <w:sz w:val="13"/>
              </w:rPr>
            </w:pPr>
            <w:r w:rsidRPr="00222CE3">
              <w:rPr>
                <w:rFonts w:ascii="Tahoma" w:hAnsi="Tahoma" w:cs="Tahoma"/>
                <w:sz w:val="13"/>
              </w:rPr>
              <w:t>P</w:t>
            </w:r>
          </w:p>
        </w:tc>
        <w:tc>
          <w:tcPr>
            <w:tcW w:w="601" w:type="dxa"/>
            <w:tcBorders>
              <w:bottom w:val="single" w:sz="4" w:space="0" w:color="auto"/>
            </w:tcBorders>
            <w:shd w:val="clear" w:color="auto" w:fill="FABF8F"/>
            <w:vAlign w:val="center"/>
          </w:tcPr>
          <w:p w14:paraId="47464281" w14:textId="77777777" w:rsidR="007E430D" w:rsidRPr="00222CE3" w:rsidRDefault="007E430D" w:rsidP="007E430D">
            <w:pPr>
              <w:pStyle w:val="TableText"/>
              <w:widowControl w:val="0"/>
              <w:spacing w:before="120"/>
              <w:rPr>
                <w:rFonts w:ascii="Tahoma" w:hAnsi="Tahoma" w:cs="Tahoma"/>
                <w:sz w:val="13"/>
              </w:rPr>
            </w:pPr>
          </w:p>
        </w:tc>
        <w:tc>
          <w:tcPr>
            <w:tcW w:w="453" w:type="dxa"/>
            <w:tcBorders>
              <w:bottom w:val="single" w:sz="4" w:space="0" w:color="auto"/>
            </w:tcBorders>
            <w:shd w:val="clear" w:color="auto" w:fill="FABF8F"/>
            <w:vAlign w:val="center"/>
          </w:tcPr>
          <w:p w14:paraId="6D7219CA" w14:textId="77777777" w:rsidR="007E430D" w:rsidRPr="00222CE3" w:rsidRDefault="007E430D" w:rsidP="007E430D">
            <w:pPr>
              <w:pStyle w:val="TableText"/>
              <w:widowControl w:val="0"/>
              <w:rPr>
                <w:rFonts w:ascii="Tahoma" w:hAnsi="Tahoma" w:cs="Tahoma"/>
                <w:sz w:val="13"/>
              </w:rPr>
            </w:pPr>
            <w:r w:rsidRPr="00222CE3">
              <w:rPr>
                <w:rFonts w:ascii="Tahoma" w:hAnsi="Tahoma" w:cs="Tahoma"/>
                <w:sz w:val="13"/>
              </w:rPr>
              <w:t>OL/OV</w:t>
            </w:r>
          </w:p>
        </w:tc>
        <w:tc>
          <w:tcPr>
            <w:tcW w:w="483" w:type="dxa"/>
            <w:tcBorders>
              <w:bottom w:val="single" w:sz="4" w:space="0" w:color="auto"/>
            </w:tcBorders>
            <w:shd w:val="clear" w:color="auto" w:fill="FABF8F"/>
            <w:vAlign w:val="center"/>
          </w:tcPr>
          <w:p w14:paraId="4D544CCC" w14:textId="77777777" w:rsidR="007E430D" w:rsidRPr="00222CE3" w:rsidRDefault="007E430D" w:rsidP="007E430D">
            <w:pPr>
              <w:pStyle w:val="TableText"/>
              <w:widowControl w:val="0"/>
              <w:rPr>
                <w:rFonts w:ascii="Tahoma" w:hAnsi="Tahoma" w:cs="Tahoma"/>
                <w:sz w:val="13"/>
              </w:rPr>
            </w:pPr>
            <w:r w:rsidRPr="00222CE3">
              <w:rPr>
                <w:rFonts w:ascii="Tahoma" w:hAnsi="Tahoma" w:cs="Tahoma"/>
                <w:sz w:val="13"/>
              </w:rPr>
              <w:t>25</w:t>
            </w:r>
          </w:p>
        </w:tc>
      </w:tr>
      <w:tr w:rsidR="002F4C73" w:rsidRPr="00222CE3" w14:paraId="42826F2E" w14:textId="77777777" w:rsidTr="000C4675">
        <w:trPr>
          <w:trHeight w:val="145"/>
        </w:trPr>
        <w:tc>
          <w:tcPr>
            <w:tcW w:w="2446" w:type="dxa"/>
            <w:gridSpan w:val="2"/>
            <w:tcBorders>
              <w:bottom w:val="single" w:sz="4" w:space="0" w:color="auto"/>
            </w:tcBorders>
            <w:shd w:val="clear" w:color="auto" w:fill="auto"/>
            <w:vAlign w:val="center"/>
          </w:tcPr>
          <w:p w14:paraId="15412EA4" w14:textId="77777777" w:rsidR="002F4C73" w:rsidRPr="00222CE3" w:rsidRDefault="002F4C73" w:rsidP="002F4C73">
            <w:pPr>
              <w:pStyle w:val="Heading2"/>
              <w:ind w:left="0"/>
              <w:rPr>
                <w:rFonts w:ascii="Tahoma" w:hAnsi="Tahoma" w:cs="Tahoma"/>
                <w:b w:val="0"/>
                <w:sz w:val="14"/>
                <w:szCs w:val="14"/>
              </w:rPr>
            </w:pPr>
            <w:bookmarkStart w:id="297" w:name="_Toc377682798"/>
            <w:r w:rsidRPr="00222CE3">
              <w:rPr>
                <w:rFonts w:ascii="Tahoma" w:hAnsi="Tahoma" w:cs="Tahoma"/>
                <w:b w:val="0"/>
                <w:sz w:val="14"/>
                <w:szCs w:val="14"/>
              </w:rPr>
              <w:t>External Connectors de Microsoft Dynamics CRM 2011</w:t>
            </w:r>
            <w:bookmarkEnd w:id="297"/>
          </w:p>
        </w:tc>
        <w:tc>
          <w:tcPr>
            <w:tcW w:w="502" w:type="dxa"/>
            <w:tcBorders>
              <w:bottom w:val="single" w:sz="4" w:space="0" w:color="auto"/>
            </w:tcBorders>
            <w:shd w:val="clear" w:color="auto" w:fill="auto"/>
            <w:vAlign w:val="center"/>
          </w:tcPr>
          <w:p w14:paraId="00A6F51E" w14:textId="77777777" w:rsidR="002F4C73" w:rsidRPr="00222CE3" w:rsidRDefault="00A85D6E" w:rsidP="002F4C73">
            <w:pPr>
              <w:pStyle w:val="TableText"/>
              <w:widowControl w:val="0"/>
            </w:pPr>
            <w:hyperlink w:anchor="_68_Microsoft_Dynamics" w:history="1">
              <w:hyperlink w:anchor="_70_Microsoft_Dynamics" w:history="1">
                <w:r w:rsidR="00A36CE0" w:rsidRPr="00377B21">
                  <w:rPr>
                    <w:rStyle w:val="Hyperlink"/>
                    <w:b/>
                    <w:sz w:val="13"/>
                    <w:szCs w:val="13"/>
                  </w:rPr>
                  <w:t>7</w:t>
                </w:r>
              </w:hyperlink>
              <w:r w:rsidR="00A36CE0" w:rsidRPr="00377B21">
                <w:rPr>
                  <w:rStyle w:val="Hyperlink"/>
                  <w:b/>
                  <w:sz w:val="13"/>
                  <w:szCs w:val="13"/>
                </w:rPr>
                <w:t>2</w:t>
              </w:r>
            </w:hyperlink>
          </w:p>
        </w:tc>
        <w:tc>
          <w:tcPr>
            <w:tcW w:w="447" w:type="dxa"/>
            <w:tcBorders>
              <w:bottom w:val="single" w:sz="4" w:space="0" w:color="auto"/>
            </w:tcBorders>
            <w:shd w:val="clear" w:color="auto" w:fill="auto"/>
          </w:tcPr>
          <w:p w14:paraId="20162178" w14:textId="77777777" w:rsidR="002F4C73" w:rsidRPr="00222CE3" w:rsidRDefault="002425DA" w:rsidP="002F4C73">
            <w:pPr>
              <w:pStyle w:val="TableText"/>
              <w:widowControl w:val="0"/>
              <w:spacing w:before="120"/>
              <w:rPr>
                <w:rFonts w:ascii="Tahoma" w:hAnsi="Tahoma" w:cs="Tahoma"/>
                <w:color w:val="000000"/>
                <w:sz w:val="13"/>
              </w:rPr>
            </w:pPr>
            <w:r w:rsidRPr="00222CE3">
              <w:rPr>
                <w:rFonts w:ascii="Tahoma" w:hAnsi="Tahoma" w:cs="Tahoma"/>
                <w:color w:val="000000"/>
                <w:sz w:val="13"/>
              </w:rPr>
              <w:t>10/13</w:t>
            </w:r>
          </w:p>
        </w:tc>
        <w:tc>
          <w:tcPr>
            <w:tcW w:w="359" w:type="dxa"/>
            <w:tcBorders>
              <w:bottom w:val="single" w:sz="4" w:space="0" w:color="auto"/>
              <w:right w:val="single" w:sz="18" w:space="0" w:color="auto"/>
            </w:tcBorders>
            <w:shd w:val="clear" w:color="auto" w:fill="auto"/>
            <w:vAlign w:val="center"/>
          </w:tcPr>
          <w:p w14:paraId="0C0EBA76" w14:textId="77777777" w:rsidR="002F4C73" w:rsidRPr="00222CE3" w:rsidRDefault="002F4C73" w:rsidP="002F4C73">
            <w:pPr>
              <w:pStyle w:val="TableText"/>
              <w:widowControl w:val="0"/>
              <w:rPr>
                <w:rFonts w:ascii="Tahoma" w:hAnsi="Tahoma" w:cs="Tahoma"/>
                <w:sz w:val="13"/>
              </w:rPr>
            </w:pPr>
            <w:r w:rsidRPr="00222CE3">
              <w:rPr>
                <w:rFonts w:ascii="Tahoma" w:hAnsi="Tahoma" w:cs="Tahoma"/>
                <w:sz w:val="13"/>
              </w:rPr>
              <w:t>SRV</w:t>
            </w:r>
          </w:p>
        </w:tc>
        <w:tc>
          <w:tcPr>
            <w:tcW w:w="363" w:type="dxa"/>
            <w:tcBorders>
              <w:left w:val="single" w:sz="18" w:space="0" w:color="auto"/>
              <w:bottom w:val="single" w:sz="4" w:space="0" w:color="auto"/>
            </w:tcBorders>
            <w:shd w:val="clear" w:color="auto" w:fill="auto"/>
            <w:vAlign w:val="center"/>
          </w:tcPr>
          <w:p w14:paraId="2C13F2E2" w14:textId="77777777" w:rsidR="002F4C73" w:rsidRPr="00222CE3" w:rsidRDefault="002F4C73" w:rsidP="002425DA">
            <w:pPr>
              <w:pStyle w:val="TableText"/>
              <w:widowControl w:val="0"/>
              <w:rPr>
                <w:rFonts w:ascii="Tahoma" w:hAnsi="Tahoma" w:cs="Tahoma"/>
                <w:sz w:val="13"/>
              </w:rPr>
            </w:pPr>
            <w:r w:rsidRPr="00222CE3">
              <w:rPr>
                <w:rFonts w:ascii="Tahoma" w:hAnsi="Tahoma" w:cs="Tahoma"/>
                <w:sz w:val="13"/>
              </w:rPr>
              <w:t>50</w:t>
            </w:r>
          </w:p>
        </w:tc>
        <w:tc>
          <w:tcPr>
            <w:tcW w:w="456" w:type="dxa"/>
            <w:gridSpan w:val="2"/>
            <w:tcBorders>
              <w:bottom w:val="single" w:sz="4" w:space="0" w:color="auto"/>
            </w:tcBorders>
            <w:shd w:val="clear" w:color="auto" w:fill="auto"/>
            <w:vAlign w:val="center"/>
          </w:tcPr>
          <w:p w14:paraId="1459982A" w14:textId="77777777" w:rsidR="002F4C73" w:rsidRPr="00222CE3" w:rsidRDefault="002F4C73" w:rsidP="002F4C73">
            <w:pPr>
              <w:pStyle w:val="TableText"/>
              <w:widowControl w:val="0"/>
              <w:rPr>
                <w:rFonts w:ascii="Tahoma" w:hAnsi="Tahoma" w:cs="Tahoma"/>
                <w:sz w:val="13"/>
              </w:rPr>
            </w:pPr>
            <w:r w:rsidRPr="00222CE3">
              <w:rPr>
                <w:rFonts w:ascii="Tahoma" w:hAnsi="Tahoma" w:cs="Tahoma"/>
                <w:sz w:val="13"/>
              </w:rPr>
              <w:t>3</w:t>
            </w:r>
          </w:p>
        </w:tc>
        <w:tc>
          <w:tcPr>
            <w:tcW w:w="451" w:type="dxa"/>
            <w:tcBorders>
              <w:bottom w:val="single" w:sz="4" w:space="0" w:color="auto"/>
            </w:tcBorders>
            <w:shd w:val="clear" w:color="auto" w:fill="auto"/>
            <w:vAlign w:val="center"/>
          </w:tcPr>
          <w:p w14:paraId="4C2F4D19" w14:textId="77777777" w:rsidR="002F4C73" w:rsidRPr="00222CE3" w:rsidRDefault="002F4C73" w:rsidP="002F4C73">
            <w:pPr>
              <w:pStyle w:val="TableText"/>
              <w:widowControl w:val="0"/>
              <w:rPr>
                <w:rFonts w:ascii="Tahoma" w:hAnsi="Tahoma" w:cs="Tahoma"/>
                <w:sz w:val="13"/>
              </w:rPr>
            </w:pPr>
            <w:r w:rsidRPr="00222CE3">
              <w:rPr>
                <w:rFonts w:ascii="Tahoma" w:hAnsi="Tahoma" w:cs="Tahoma"/>
                <w:sz w:val="13"/>
              </w:rPr>
              <w:t>2</w:t>
            </w:r>
          </w:p>
        </w:tc>
        <w:tc>
          <w:tcPr>
            <w:tcW w:w="449" w:type="dxa"/>
            <w:tcBorders>
              <w:bottom w:val="single" w:sz="4" w:space="0" w:color="auto"/>
            </w:tcBorders>
            <w:shd w:val="clear" w:color="auto" w:fill="auto"/>
            <w:vAlign w:val="center"/>
          </w:tcPr>
          <w:p w14:paraId="4DADA55D" w14:textId="77777777" w:rsidR="002F4C73" w:rsidRPr="00222CE3" w:rsidRDefault="002F4C73" w:rsidP="002F4C73">
            <w:pPr>
              <w:pStyle w:val="TableText"/>
              <w:widowControl w:val="0"/>
              <w:rPr>
                <w:rFonts w:ascii="Tahoma" w:hAnsi="Tahoma" w:cs="Tahoma"/>
                <w:sz w:val="13"/>
              </w:rPr>
            </w:pPr>
            <w:r w:rsidRPr="00222CE3">
              <w:rPr>
                <w:rFonts w:ascii="Tahoma" w:hAnsi="Tahoma" w:cs="Tahoma"/>
                <w:sz w:val="13"/>
              </w:rPr>
              <w:t>2</w:t>
            </w:r>
          </w:p>
        </w:tc>
        <w:tc>
          <w:tcPr>
            <w:tcW w:w="456" w:type="dxa"/>
            <w:tcBorders>
              <w:bottom w:val="single" w:sz="4" w:space="0" w:color="auto"/>
            </w:tcBorders>
            <w:shd w:val="clear" w:color="auto" w:fill="auto"/>
            <w:vAlign w:val="center"/>
          </w:tcPr>
          <w:p w14:paraId="19ADCAE3" w14:textId="77777777" w:rsidR="002F4C73" w:rsidRPr="00222CE3" w:rsidRDefault="002F4C73" w:rsidP="002F4C73">
            <w:pPr>
              <w:pStyle w:val="TableText"/>
              <w:widowControl w:val="0"/>
              <w:rPr>
                <w:rFonts w:ascii="Tahoma" w:hAnsi="Tahoma" w:cs="Tahoma"/>
                <w:sz w:val="13"/>
              </w:rPr>
            </w:pPr>
            <w:r w:rsidRPr="00222CE3">
              <w:rPr>
                <w:rFonts w:ascii="Tahoma" w:hAnsi="Tahoma" w:cs="Tahoma"/>
                <w:sz w:val="13"/>
              </w:rPr>
              <w:t>2</w:t>
            </w:r>
          </w:p>
        </w:tc>
        <w:tc>
          <w:tcPr>
            <w:tcW w:w="458" w:type="dxa"/>
            <w:tcBorders>
              <w:bottom w:val="single" w:sz="4" w:space="0" w:color="auto"/>
            </w:tcBorders>
            <w:shd w:val="clear" w:color="auto" w:fill="auto"/>
            <w:vAlign w:val="center"/>
          </w:tcPr>
          <w:p w14:paraId="3B4D21BC" w14:textId="77777777" w:rsidR="002F4C73" w:rsidRPr="00222CE3" w:rsidRDefault="002F4C73" w:rsidP="002F4C73">
            <w:pPr>
              <w:pStyle w:val="TableText"/>
              <w:widowControl w:val="0"/>
              <w:rPr>
                <w:rFonts w:ascii="Tahoma" w:hAnsi="Tahoma" w:cs="Tahoma"/>
                <w:sz w:val="13"/>
              </w:rPr>
            </w:pPr>
            <w:r w:rsidRPr="00222CE3">
              <w:rPr>
                <w:rFonts w:ascii="Tahoma" w:hAnsi="Tahoma" w:cs="Tahoma"/>
                <w:sz w:val="13"/>
              </w:rPr>
              <w:t>1</w:t>
            </w:r>
          </w:p>
        </w:tc>
        <w:tc>
          <w:tcPr>
            <w:tcW w:w="372" w:type="dxa"/>
            <w:tcBorders>
              <w:bottom w:val="single" w:sz="4" w:space="0" w:color="auto"/>
              <w:right w:val="single" w:sz="18" w:space="0" w:color="auto"/>
            </w:tcBorders>
            <w:shd w:val="clear" w:color="auto" w:fill="auto"/>
            <w:vAlign w:val="center"/>
          </w:tcPr>
          <w:p w14:paraId="1913F6C7" w14:textId="77777777" w:rsidR="002F4C73" w:rsidRPr="00222CE3" w:rsidRDefault="002F4C73" w:rsidP="002F4C73">
            <w:pPr>
              <w:pStyle w:val="TableText"/>
              <w:widowControl w:val="0"/>
              <w:rPr>
                <w:rFonts w:ascii="Tahoma" w:hAnsi="Tahoma" w:cs="Tahoma"/>
                <w:sz w:val="13"/>
              </w:rPr>
            </w:pPr>
            <w:r w:rsidRPr="00222CE3">
              <w:rPr>
                <w:rFonts w:ascii="Tahoma" w:hAnsi="Tahoma" w:cs="Tahoma"/>
                <w:sz w:val="13"/>
              </w:rPr>
              <w:t>1</w:t>
            </w:r>
          </w:p>
        </w:tc>
        <w:tc>
          <w:tcPr>
            <w:tcW w:w="449" w:type="dxa"/>
            <w:tcBorders>
              <w:left w:val="single" w:sz="18" w:space="0" w:color="auto"/>
              <w:bottom w:val="single" w:sz="4" w:space="0" w:color="auto"/>
            </w:tcBorders>
            <w:shd w:val="clear" w:color="auto" w:fill="auto"/>
            <w:vAlign w:val="center"/>
          </w:tcPr>
          <w:p w14:paraId="2DEEDCBA" w14:textId="77777777" w:rsidR="002F4C73" w:rsidRPr="00222CE3" w:rsidRDefault="002F4C73" w:rsidP="002F4C73">
            <w:pPr>
              <w:pStyle w:val="TableText"/>
              <w:widowControl w:val="0"/>
              <w:rPr>
                <w:rFonts w:ascii="Tahoma" w:hAnsi="Tahoma" w:cs="Tahoma"/>
                <w:sz w:val="13"/>
              </w:rPr>
            </w:pPr>
          </w:p>
        </w:tc>
        <w:tc>
          <w:tcPr>
            <w:tcW w:w="449" w:type="dxa"/>
            <w:tcBorders>
              <w:bottom w:val="single" w:sz="4" w:space="0" w:color="auto"/>
            </w:tcBorders>
            <w:shd w:val="clear" w:color="auto" w:fill="auto"/>
            <w:vAlign w:val="center"/>
          </w:tcPr>
          <w:p w14:paraId="3F969A65" w14:textId="77777777" w:rsidR="002F4C73" w:rsidRPr="00222CE3" w:rsidRDefault="002F4C73" w:rsidP="002F4C73">
            <w:pPr>
              <w:pStyle w:val="TableText"/>
              <w:widowControl w:val="0"/>
              <w:rPr>
                <w:rFonts w:ascii="Tahoma" w:hAnsi="Tahoma" w:cs="Tahoma"/>
                <w:sz w:val="13"/>
              </w:rPr>
            </w:pPr>
            <w:r w:rsidRPr="00222CE3">
              <w:rPr>
                <w:rFonts w:ascii="Tahoma" w:hAnsi="Tahoma" w:cs="Tahoma"/>
                <w:sz w:val="13"/>
              </w:rPr>
              <w:t>2</w:t>
            </w:r>
          </w:p>
        </w:tc>
        <w:tc>
          <w:tcPr>
            <w:tcW w:w="449" w:type="dxa"/>
            <w:tcBorders>
              <w:bottom w:val="single" w:sz="4" w:space="0" w:color="auto"/>
              <w:right w:val="single" w:sz="18" w:space="0" w:color="auto"/>
            </w:tcBorders>
            <w:shd w:val="clear" w:color="auto" w:fill="auto"/>
            <w:vAlign w:val="center"/>
          </w:tcPr>
          <w:p w14:paraId="0FADF1D5" w14:textId="77777777" w:rsidR="002F4C73" w:rsidRPr="00222CE3" w:rsidRDefault="002F4C73" w:rsidP="002F4C73">
            <w:pPr>
              <w:pStyle w:val="TableText"/>
              <w:widowControl w:val="0"/>
              <w:rPr>
                <w:rFonts w:ascii="Tahoma" w:hAnsi="Tahoma" w:cs="Tahoma"/>
                <w:sz w:val="13"/>
              </w:rPr>
            </w:pPr>
            <w:r w:rsidRPr="00222CE3">
              <w:rPr>
                <w:rFonts w:ascii="Tahoma" w:hAnsi="Tahoma" w:cs="Tahoma"/>
                <w:sz w:val="13"/>
              </w:rPr>
              <w:t>1</w:t>
            </w:r>
          </w:p>
        </w:tc>
        <w:tc>
          <w:tcPr>
            <w:tcW w:w="449" w:type="dxa"/>
            <w:tcBorders>
              <w:left w:val="single" w:sz="18" w:space="0" w:color="auto"/>
              <w:bottom w:val="single" w:sz="4" w:space="0" w:color="auto"/>
            </w:tcBorders>
            <w:shd w:val="clear" w:color="auto" w:fill="auto"/>
            <w:vAlign w:val="center"/>
          </w:tcPr>
          <w:p w14:paraId="1F232364" w14:textId="77777777" w:rsidR="002F4C73" w:rsidRPr="00222CE3" w:rsidRDefault="002F4C73" w:rsidP="002F4C73">
            <w:pPr>
              <w:pStyle w:val="TableText"/>
              <w:widowControl w:val="0"/>
              <w:rPr>
                <w:rFonts w:ascii="Tahoma" w:hAnsi="Tahoma" w:cs="Tahoma"/>
                <w:sz w:val="13"/>
              </w:rPr>
            </w:pPr>
            <w:r w:rsidRPr="00222CE3">
              <w:rPr>
                <w:rFonts w:ascii="Tahoma" w:hAnsi="Tahoma" w:cs="Tahoma"/>
                <w:sz w:val="13"/>
              </w:rPr>
              <w:t>1</w:t>
            </w:r>
          </w:p>
        </w:tc>
        <w:tc>
          <w:tcPr>
            <w:tcW w:w="449" w:type="dxa"/>
            <w:tcBorders>
              <w:bottom w:val="single" w:sz="4" w:space="0" w:color="auto"/>
              <w:right w:val="single" w:sz="18" w:space="0" w:color="auto"/>
            </w:tcBorders>
            <w:shd w:val="clear" w:color="auto" w:fill="auto"/>
            <w:vAlign w:val="center"/>
          </w:tcPr>
          <w:p w14:paraId="221170D9" w14:textId="77777777" w:rsidR="002F4C73" w:rsidRPr="00222CE3" w:rsidRDefault="002F4C73" w:rsidP="002F4C73">
            <w:pPr>
              <w:pStyle w:val="TableText"/>
              <w:widowControl w:val="0"/>
              <w:rPr>
                <w:rFonts w:ascii="Tahoma" w:hAnsi="Tahoma" w:cs="Tahoma"/>
                <w:sz w:val="13"/>
              </w:rPr>
            </w:pPr>
            <w:r w:rsidRPr="00222CE3">
              <w:rPr>
                <w:rFonts w:ascii="Tahoma" w:hAnsi="Tahoma" w:cs="Tahoma"/>
                <w:sz w:val="13"/>
              </w:rPr>
              <w:t>A</w:t>
            </w:r>
          </w:p>
        </w:tc>
        <w:tc>
          <w:tcPr>
            <w:tcW w:w="349" w:type="dxa"/>
            <w:tcBorders>
              <w:left w:val="single" w:sz="18" w:space="0" w:color="auto"/>
              <w:bottom w:val="single" w:sz="4" w:space="0" w:color="auto"/>
              <w:right w:val="single" w:sz="18" w:space="0" w:color="auto"/>
            </w:tcBorders>
            <w:shd w:val="clear" w:color="auto" w:fill="auto"/>
            <w:vAlign w:val="center"/>
          </w:tcPr>
          <w:p w14:paraId="1222ED2E" w14:textId="77777777" w:rsidR="002F4C73" w:rsidRPr="00222CE3" w:rsidRDefault="002F4C73" w:rsidP="002F4C73">
            <w:pPr>
              <w:pStyle w:val="TableText"/>
              <w:widowControl w:val="0"/>
              <w:rPr>
                <w:rFonts w:ascii="Tahoma" w:hAnsi="Tahoma" w:cs="Tahoma"/>
                <w:sz w:val="13"/>
              </w:rPr>
            </w:pPr>
            <w:r w:rsidRPr="00222CE3">
              <w:rPr>
                <w:rFonts w:ascii="Tahoma" w:hAnsi="Tahoma" w:cs="Tahoma"/>
                <w:sz w:val="13"/>
              </w:rPr>
              <w:t>P</w:t>
            </w:r>
          </w:p>
        </w:tc>
        <w:tc>
          <w:tcPr>
            <w:tcW w:w="601" w:type="dxa"/>
            <w:tcBorders>
              <w:bottom w:val="single" w:sz="4" w:space="0" w:color="auto"/>
            </w:tcBorders>
            <w:shd w:val="clear" w:color="auto" w:fill="auto"/>
            <w:vAlign w:val="center"/>
          </w:tcPr>
          <w:p w14:paraId="60F1C7F7" w14:textId="77777777" w:rsidR="002F4C73" w:rsidRPr="00222CE3" w:rsidRDefault="002F4C73" w:rsidP="002F4C73">
            <w:pPr>
              <w:pStyle w:val="TableText"/>
              <w:widowControl w:val="0"/>
              <w:spacing w:before="120"/>
              <w:rPr>
                <w:rFonts w:ascii="Tahoma" w:hAnsi="Tahoma" w:cs="Tahoma"/>
                <w:sz w:val="13"/>
              </w:rPr>
            </w:pPr>
            <w:r w:rsidRPr="00222CE3">
              <w:rPr>
                <w:rFonts w:ascii="Tahoma" w:hAnsi="Tahoma" w:cs="Tahoma"/>
                <w:sz w:val="13"/>
              </w:rPr>
              <w:t>A,ST</w:t>
            </w:r>
          </w:p>
        </w:tc>
        <w:tc>
          <w:tcPr>
            <w:tcW w:w="453" w:type="dxa"/>
            <w:tcBorders>
              <w:bottom w:val="single" w:sz="4" w:space="0" w:color="auto"/>
            </w:tcBorders>
            <w:shd w:val="clear" w:color="auto" w:fill="auto"/>
            <w:vAlign w:val="center"/>
          </w:tcPr>
          <w:p w14:paraId="369128CC" w14:textId="77777777" w:rsidR="002F4C73" w:rsidRPr="00222CE3" w:rsidRDefault="002F4C73" w:rsidP="002F4C73">
            <w:pPr>
              <w:pStyle w:val="TableText"/>
              <w:widowControl w:val="0"/>
              <w:rPr>
                <w:rFonts w:ascii="Tahoma" w:hAnsi="Tahoma" w:cs="Tahoma"/>
                <w:sz w:val="13"/>
              </w:rPr>
            </w:pPr>
            <w:r w:rsidRPr="00222CE3">
              <w:rPr>
                <w:rFonts w:ascii="Tahoma" w:hAnsi="Tahoma" w:cs="Tahoma"/>
                <w:sz w:val="13"/>
              </w:rPr>
              <w:t>OL/OV</w:t>
            </w:r>
          </w:p>
        </w:tc>
        <w:tc>
          <w:tcPr>
            <w:tcW w:w="483" w:type="dxa"/>
            <w:tcBorders>
              <w:bottom w:val="single" w:sz="4" w:space="0" w:color="auto"/>
            </w:tcBorders>
            <w:vAlign w:val="center"/>
          </w:tcPr>
          <w:p w14:paraId="79D6DA52" w14:textId="77777777" w:rsidR="002F4C73" w:rsidRPr="00222CE3" w:rsidRDefault="002F4C73" w:rsidP="002F4C73">
            <w:pPr>
              <w:pStyle w:val="TableText"/>
              <w:widowControl w:val="0"/>
              <w:rPr>
                <w:rFonts w:ascii="Tahoma" w:hAnsi="Tahoma" w:cs="Tahoma"/>
                <w:sz w:val="13"/>
              </w:rPr>
            </w:pPr>
            <w:r w:rsidRPr="00222CE3">
              <w:rPr>
                <w:rFonts w:ascii="Tahoma" w:hAnsi="Tahoma" w:cs="Tahoma"/>
                <w:sz w:val="13"/>
              </w:rPr>
              <w:t>50</w:t>
            </w:r>
          </w:p>
        </w:tc>
      </w:tr>
      <w:tr w:rsidR="000C4675" w:rsidRPr="00222CE3" w14:paraId="01A711B0" w14:textId="77777777" w:rsidTr="000C4675">
        <w:trPr>
          <w:trHeight w:val="145"/>
        </w:trPr>
        <w:tc>
          <w:tcPr>
            <w:tcW w:w="2446" w:type="dxa"/>
            <w:gridSpan w:val="2"/>
            <w:tcBorders>
              <w:bottom w:val="single" w:sz="4" w:space="0" w:color="auto"/>
            </w:tcBorders>
            <w:shd w:val="clear" w:color="auto" w:fill="FABF8F"/>
            <w:vAlign w:val="center"/>
          </w:tcPr>
          <w:p w14:paraId="20F00710" w14:textId="77777777" w:rsidR="002F4C73" w:rsidRPr="00222CE3" w:rsidRDefault="002F4C73" w:rsidP="002F4C73">
            <w:pPr>
              <w:pStyle w:val="Heading2"/>
              <w:ind w:left="0"/>
              <w:rPr>
                <w:rFonts w:ascii="Tahoma" w:hAnsi="Tahoma" w:cs="Tahoma"/>
                <w:b w:val="0"/>
                <w:sz w:val="14"/>
                <w:szCs w:val="14"/>
              </w:rPr>
            </w:pPr>
            <w:bookmarkStart w:id="298" w:name="_Toc377682799"/>
            <w:r w:rsidRPr="00222CE3">
              <w:rPr>
                <w:rFonts w:ascii="Tahoma" w:hAnsi="Tahoma" w:cs="Tahoma"/>
                <w:b w:val="0"/>
                <w:sz w:val="14"/>
              </w:rPr>
              <w:t>Microsoft Dynamics CRM Online Básico</w:t>
            </w:r>
            <w:bookmarkEnd w:id="298"/>
          </w:p>
        </w:tc>
        <w:tc>
          <w:tcPr>
            <w:tcW w:w="502" w:type="dxa"/>
            <w:tcBorders>
              <w:bottom w:val="single" w:sz="4" w:space="0" w:color="auto"/>
            </w:tcBorders>
            <w:shd w:val="clear" w:color="auto" w:fill="FABF8F"/>
            <w:vAlign w:val="center"/>
          </w:tcPr>
          <w:p w14:paraId="334BB200" w14:textId="77777777" w:rsidR="002F4C73" w:rsidRPr="00222CE3" w:rsidRDefault="00A85D6E" w:rsidP="002F4C73">
            <w:pPr>
              <w:pStyle w:val="TableText"/>
              <w:widowControl w:val="0"/>
            </w:pPr>
            <w:hyperlink w:anchor="_70_Microsoft_Dynamics" w:history="1">
              <w:hyperlink w:anchor="_70_Microsoft_Dynamics" w:history="1">
                <w:r w:rsidR="00A36CE0" w:rsidRPr="00377B21">
                  <w:rPr>
                    <w:rStyle w:val="Hyperlink"/>
                    <w:b/>
                    <w:sz w:val="13"/>
                    <w:szCs w:val="13"/>
                  </w:rPr>
                  <w:t>7</w:t>
                </w:r>
              </w:hyperlink>
              <w:r w:rsidR="00A36CE0" w:rsidRPr="00377B21">
                <w:rPr>
                  <w:rStyle w:val="Hyperlink"/>
                  <w:b/>
                  <w:sz w:val="13"/>
                  <w:szCs w:val="13"/>
                </w:rPr>
                <w:t>3</w:t>
              </w:r>
            </w:hyperlink>
          </w:p>
        </w:tc>
        <w:tc>
          <w:tcPr>
            <w:tcW w:w="447" w:type="dxa"/>
            <w:tcBorders>
              <w:bottom w:val="single" w:sz="4" w:space="0" w:color="auto"/>
            </w:tcBorders>
            <w:shd w:val="clear" w:color="auto" w:fill="FABF8F"/>
            <w:vAlign w:val="center"/>
          </w:tcPr>
          <w:p w14:paraId="79F884E3" w14:textId="77777777" w:rsidR="002F4C73" w:rsidRPr="00222CE3" w:rsidRDefault="002F4C73" w:rsidP="00003078">
            <w:pPr>
              <w:pStyle w:val="TableText"/>
              <w:widowControl w:val="0"/>
              <w:spacing w:before="120"/>
              <w:rPr>
                <w:rFonts w:ascii="Tahoma" w:hAnsi="Tahoma" w:cs="Tahoma"/>
                <w:color w:val="000000"/>
                <w:sz w:val="13"/>
              </w:rPr>
            </w:pPr>
            <w:r w:rsidRPr="00222CE3">
              <w:rPr>
                <w:rFonts w:ascii="Tahoma" w:hAnsi="Tahoma" w:cs="Tahoma"/>
                <w:color w:val="000000"/>
                <w:sz w:val="13"/>
              </w:rPr>
              <w:t>10/13</w:t>
            </w:r>
          </w:p>
        </w:tc>
        <w:tc>
          <w:tcPr>
            <w:tcW w:w="359" w:type="dxa"/>
            <w:tcBorders>
              <w:bottom w:val="single" w:sz="4" w:space="0" w:color="auto"/>
              <w:right w:val="single" w:sz="18" w:space="0" w:color="auto"/>
            </w:tcBorders>
            <w:shd w:val="clear" w:color="auto" w:fill="FABF8F"/>
            <w:vAlign w:val="center"/>
          </w:tcPr>
          <w:p w14:paraId="4E0EDEF7" w14:textId="77777777" w:rsidR="002F4C73" w:rsidRPr="00222CE3" w:rsidRDefault="002F4C73" w:rsidP="00003078">
            <w:pPr>
              <w:pStyle w:val="TableText"/>
              <w:widowControl w:val="0"/>
              <w:rPr>
                <w:rFonts w:ascii="Tahoma" w:hAnsi="Tahoma" w:cs="Tahoma"/>
                <w:sz w:val="13"/>
              </w:rPr>
            </w:pPr>
          </w:p>
        </w:tc>
        <w:tc>
          <w:tcPr>
            <w:tcW w:w="363" w:type="dxa"/>
            <w:tcBorders>
              <w:left w:val="single" w:sz="18" w:space="0" w:color="auto"/>
              <w:bottom w:val="single" w:sz="4" w:space="0" w:color="auto"/>
            </w:tcBorders>
            <w:shd w:val="clear" w:color="auto" w:fill="FABF8F"/>
            <w:vAlign w:val="center"/>
          </w:tcPr>
          <w:p w14:paraId="2B8C9627" w14:textId="77777777" w:rsidR="002F4C73" w:rsidRPr="00222CE3" w:rsidRDefault="002F4C73" w:rsidP="00003078">
            <w:pPr>
              <w:pStyle w:val="TableText"/>
              <w:widowControl w:val="0"/>
              <w:rPr>
                <w:rFonts w:ascii="Tahoma" w:hAnsi="Tahoma" w:cs="Tahoma"/>
                <w:sz w:val="13"/>
              </w:rPr>
            </w:pPr>
          </w:p>
        </w:tc>
        <w:tc>
          <w:tcPr>
            <w:tcW w:w="456" w:type="dxa"/>
            <w:gridSpan w:val="2"/>
            <w:tcBorders>
              <w:bottom w:val="single" w:sz="4" w:space="0" w:color="auto"/>
            </w:tcBorders>
            <w:shd w:val="clear" w:color="auto" w:fill="FABF8F"/>
            <w:vAlign w:val="center"/>
          </w:tcPr>
          <w:p w14:paraId="4B6929A3" w14:textId="77777777" w:rsidR="002F4C73" w:rsidRPr="00222CE3" w:rsidRDefault="002F4C73" w:rsidP="00003078">
            <w:pPr>
              <w:pStyle w:val="TableText"/>
              <w:widowControl w:val="0"/>
              <w:rPr>
                <w:rFonts w:ascii="Tahoma" w:hAnsi="Tahoma" w:cs="Tahoma"/>
                <w:sz w:val="13"/>
              </w:rPr>
            </w:pPr>
          </w:p>
        </w:tc>
        <w:tc>
          <w:tcPr>
            <w:tcW w:w="451" w:type="dxa"/>
            <w:tcBorders>
              <w:bottom w:val="single" w:sz="4" w:space="0" w:color="auto"/>
            </w:tcBorders>
            <w:shd w:val="clear" w:color="auto" w:fill="FABF8F"/>
            <w:vAlign w:val="center"/>
          </w:tcPr>
          <w:p w14:paraId="1C6F3965" w14:textId="77777777" w:rsidR="002F4C73" w:rsidRPr="00222CE3" w:rsidRDefault="002F4C73" w:rsidP="00003078">
            <w:pPr>
              <w:pStyle w:val="TableText"/>
              <w:widowControl w:val="0"/>
              <w:rPr>
                <w:rFonts w:ascii="Tahoma" w:hAnsi="Tahoma" w:cs="Tahoma"/>
                <w:sz w:val="13"/>
              </w:rPr>
            </w:pPr>
          </w:p>
        </w:tc>
        <w:tc>
          <w:tcPr>
            <w:tcW w:w="449" w:type="dxa"/>
            <w:tcBorders>
              <w:bottom w:val="single" w:sz="4" w:space="0" w:color="auto"/>
            </w:tcBorders>
            <w:shd w:val="clear" w:color="auto" w:fill="FABF8F"/>
            <w:vAlign w:val="center"/>
          </w:tcPr>
          <w:p w14:paraId="71F98FBC" w14:textId="77777777" w:rsidR="002F4C73" w:rsidRPr="00222CE3" w:rsidRDefault="002F4C73" w:rsidP="00003078">
            <w:pPr>
              <w:pStyle w:val="TableText"/>
              <w:widowControl w:val="0"/>
              <w:rPr>
                <w:rFonts w:ascii="Tahoma" w:hAnsi="Tahoma" w:cs="Tahoma"/>
                <w:sz w:val="13"/>
              </w:rPr>
            </w:pPr>
          </w:p>
        </w:tc>
        <w:tc>
          <w:tcPr>
            <w:tcW w:w="456" w:type="dxa"/>
            <w:tcBorders>
              <w:bottom w:val="single" w:sz="4" w:space="0" w:color="auto"/>
            </w:tcBorders>
            <w:shd w:val="clear" w:color="auto" w:fill="FABF8F"/>
            <w:vAlign w:val="center"/>
          </w:tcPr>
          <w:p w14:paraId="0E0C1A68" w14:textId="77777777" w:rsidR="002F4C73" w:rsidRPr="00222CE3" w:rsidRDefault="002F4C73" w:rsidP="00003078">
            <w:pPr>
              <w:pStyle w:val="TableText"/>
              <w:widowControl w:val="0"/>
              <w:rPr>
                <w:rFonts w:ascii="Tahoma" w:hAnsi="Tahoma" w:cs="Tahoma"/>
                <w:sz w:val="13"/>
              </w:rPr>
            </w:pPr>
          </w:p>
        </w:tc>
        <w:tc>
          <w:tcPr>
            <w:tcW w:w="458" w:type="dxa"/>
            <w:tcBorders>
              <w:bottom w:val="single" w:sz="4" w:space="0" w:color="auto"/>
            </w:tcBorders>
            <w:shd w:val="clear" w:color="auto" w:fill="FABF8F"/>
            <w:vAlign w:val="center"/>
          </w:tcPr>
          <w:p w14:paraId="015DCC0C" w14:textId="77777777" w:rsidR="002F4C73" w:rsidRPr="00222CE3" w:rsidRDefault="002F4C73" w:rsidP="00003078">
            <w:pPr>
              <w:pStyle w:val="TableText"/>
              <w:widowControl w:val="0"/>
              <w:rPr>
                <w:rFonts w:ascii="Tahoma" w:hAnsi="Tahoma" w:cs="Tahoma"/>
                <w:sz w:val="13"/>
              </w:rPr>
            </w:pPr>
          </w:p>
        </w:tc>
        <w:tc>
          <w:tcPr>
            <w:tcW w:w="372" w:type="dxa"/>
            <w:tcBorders>
              <w:bottom w:val="single" w:sz="4" w:space="0" w:color="auto"/>
              <w:right w:val="single" w:sz="18" w:space="0" w:color="auto"/>
            </w:tcBorders>
            <w:shd w:val="clear" w:color="auto" w:fill="FABF8F"/>
            <w:vAlign w:val="center"/>
          </w:tcPr>
          <w:p w14:paraId="066987AF" w14:textId="77777777" w:rsidR="002F4C73" w:rsidRPr="00222CE3" w:rsidRDefault="002F4C73" w:rsidP="00003078">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FABF8F"/>
            <w:vAlign w:val="center"/>
          </w:tcPr>
          <w:p w14:paraId="1986F535" w14:textId="77777777" w:rsidR="002F4C73" w:rsidRPr="00222CE3" w:rsidRDefault="002F4C73" w:rsidP="00003078">
            <w:pPr>
              <w:pStyle w:val="TableText"/>
              <w:widowControl w:val="0"/>
              <w:rPr>
                <w:rFonts w:ascii="Tahoma" w:hAnsi="Tahoma" w:cs="Tahoma"/>
                <w:sz w:val="13"/>
              </w:rPr>
            </w:pPr>
          </w:p>
        </w:tc>
        <w:tc>
          <w:tcPr>
            <w:tcW w:w="449" w:type="dxa"/>
            <w:tcBorders>
              <w:bottom w:val="single" w:sz="4" w:space="0" w:color="auto"/>
            </w:tcBorders>
            <w:shd w:val="clear" w:color="auto" w:fill="FABF8F"/>
            <w:vAlign w:val="center"/>
          </w:tcPr>
          <w:p w14:paraId="6979ACCE" w14:textId="77777777" w:rsidR="002F4C73" w:rsidRPr="00222CE3" w:rsidRDefault="002F4C73" w:rsidP="00003078">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FABF8F"/>
            <w:vAlign w:val="center"/>
          </w:tcPr>
          <w:p w14:paraId="7BE73E65" w14:textId="77777777" w:rsidR="002F4C73" w:rsidRPr="00222CE3" w:rsidRDefault="002F4C73" w:rsidP="00003078">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FABF8F"/>
            <w:vAlign w:val="center"/>
          </w:tcPr>
          <w:p w14:paraId="715199C1" w14:textId="77777777" w:rsidR="002F4C73" w:rsidRPr="00222CE3" w:rsidRDefault="002F4C73" w:rsidP="00003078">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FABF8F"/>
            <w:vAlign w:val="center"/>
          </w:tcPr>
          <w:p w14:paraId="6284850F" w14:textId="77777777" w:rsidR="002F4C73" w:rsidRPr="00222CE3" w:rsidRDefault="00003078" w:rsidP="00003078">
            <w:pPr>
              <w:pStyle w:val="TableText"/>
              <w:widowControl w:val="0"/>
              <w:rPr>
                <w:rFonts w:ascii="Tahoma" w:hAnsi="Tahoma" w:cs="Tahoma"/>
                <w:sz w:val="13"/>
              </w:rPr>
            </w:pPr>
            <w:r w:rsidRPr="00222CE3">
              <w:rPr>
                <w:rFonts w:ascii="Tahoma" w:hAnsi="Tahoma" w:cs="Tahoma"/>
                <w:sz w:val="13"/>
              </w:rPr>
              <w:t>A</w:t>
            </w:r>
          </w:p>
        </w:tc>
        <w:tc>
          <w:tcPr>
            <w:tcW w:w="349" w:type="dxa"/>
            <w:tcBorders>
              <w:left w:val="single" w:sz="18" w:space="0" w:color="auto"/>
              <w:bottom w:val="single" w:sz="4" w:space="0" w:color="auto"/>
              <w:right w:val="single" w:sz="18" w:space="0" w:color="auto"/>
            </w:tcBorders>
            <w:shd w:val="clear" w:color="auto" w:fill="FABF8F"/>
            <w:vAlign w:val="center"/>
          </w:tcPr>
          <w:p w14:paraId="10F18BB6" w14:textId="77777777" w:rsidR="002F4C73" w:rsidRPr="00222CE3" w:rsidRDefault="002F4C73" w:rsidP="00003078">
            <w:pPr>
              <w:pStyle w:val="TableText"/>
              <w:widowControl w:val="0"/>
              <w:rPr>
                <w:rFonts w:ascii="Tahoma" w:hAnsi="Tahoma" w:cs="Tahoma"/>
                <w:sz w:val="13"/>
              </w:rPr>
            </w:pPr>
          </w:p>
        </w:tc>
        <w:tc>
          <w:tcPr>
            <w:tcW w:w="601" w:type="dxa"/>
            <w:tcBorders>
              <w:bottom w:val="single" w:sz="4" w:space="0" w:color="auto"/>
            </w:tcBorders>
            <w:shd w:val="clear" w:color="auto" w:fill="FABF8F"/>
            <w:vAlign w:val="center"/>
          </w:tcPr>
          <w:p w14:paraId="1D8970E1" w14:textId="77777777" w:rsidR="002F4C73" w:rsidRPr="00222CE3" w:rsidRDefault="002F4C73" w:rsidP="00003078">
            <w:pPr>
              <w:pStyle w:val="TableText"/>
              <w:widowControl w:val="0"/>
              <w:spacing w:before="120"/>
              <w:rPr>
                <w:rFonts w:ascii="Tahoma" w:hAnsi="Tahoma" w:cs="Tahoma"/>
                <w:sz w:val="13"/>
              </w:rPr>
            </w:pPr>
          </w:p>
        </w:tc>
        <w:tc>
          <w:tcPr>
            <w:tcW w:w="453" w:type="dxa"/>
            <w:tcBorders>
              <w:bottom w:val="single" w:sz="4" w:space="0" w:color="auto"/>
            </w:tcBorders>
            <w:shd w:val="clear" w:color="auto" w:fill="FABF8F"/>
            <w:vAlign w:val="center"/>
          </w:tcPr>
          <w:p w14:paraId="3CBC1E36" w14:textId="77777777" w:rsidR="002F4C73" w:rsidRPr="00222CE3" w:rsidRDefault="002F4C73" w:rsidP="00003078">
            <w:pPr>
              <w:pStyle w:val="TableText"/>
              <w:widowControl w:val="0"/>
              <w:rPr>
                <w:rFonts w:ascii="Tahoma" w:hAnsi="Tahoma" w:cs="Tahoma"/>
                <w:sz w:val="13"/>
              </w:rPr>
            </w:pPr>
          </w:p>
        </w:tc>
        <w:tc>
          <w:tcPr>
            <w:tcW w:w="483" w:type="dxa"/>
            <w:tcBorders>
              <w:bottom w:val="single" w:sz="4" w:space="0" w:color="auto"/>
            </w:tcBorders>
            <w:shd w:val="clear" w:color="auto" w:fill="FABF8F"/>
            <w:vAlign w:val="center"/>
          </w:tcPr>
          <w:p w14:paraId="17DFD97B" w14:textId="77777777" w:rsidR="002F4C73" w:rsidRPr="00222CE3" w:rsidRDefault="002F4C73" w:rsidP="00003078">
            <w:pPr>
              <w:pStyle w:val="TableText"/>
              <w:widowControl w:val="0"/>
              <w:rPr>
                <w:rFonts w:ascii="Tahoma" w:hAnsi="Tahoma" w:cs="Tahoma"/>
                <w:sz w:val="13"/>
              </w:rPr>
            </w:pPr>
          </w:p>
        </w:tc>
      </w:tr>
      <w:tr w:rsidR="002F4C73" w:rsidRPr="00222CE3" w14:paraId="1B1CCD2C" w14:textId="77777777" w:rsidTr="000C4675">
        <w:trPr>
          <w:trHeight w:val="145"/>
        </w:trPr>
        <w:tc>
          <w:tcPr>
            <w:tcW w:w="2446" w:type="dxa"/>
            <w:gridSpan w:val="2"/>
            <w:tcBorders>
              <w:bottom w:val="single" w:sz="4" w:space="0" w:color="auto"/>
            </w:tcBorders>
            <w:shd w:val="clear" w:color="auto" w:fill="auto"/>
            <w:vAlign w:val="center"/>
          </w:tcPr>
          <w:p w14:paraId="015E43CA" w14:textId="77777777" w:rsidR="002F4C73" w:rsidRPr="00222CE3" w:rsidRDefault="002F4C73" w:rsidP="002F4C73">
            <w:pPr>
              <w:pStyle w:val="Heading2"/>
              <w:ind w:left="0"/>
              <w:rPr>
                <w:rFonts w:ascii="Tahoma" w:hAnsi="Tahoma" w:cs="Tahoma"/>
                <w:b w:val="0"/>
                <w:sz w:val="14"/>
                <w:szCs w:val="14"/>
              </w:rPr>
            </w:pPr>
            <w:bookmarkStart w:id="299" w:name="_Toc377682800"/>
            <w:r w:rsidRPr="00222CE3">
              <w:rPr>
                <w:rFonts w:ascii="Tahoma" w:hAnsi="Tahoma" w:cs="Tahoma"/>
                <w:b w:val="0"/>
                <w:sz w:val="14"/>
              </w:rPr>
              <w:t>Soporte técnico mejorado de Microsoft Dynamics CRM Online</w:t>
            </w:r>
            <w:bookmarkEnd w:id="299"/>
          </w:p>
        </w:tc>
        <w:tc>
          <w:tcPr>
            <w:tcW w:w="502" w:type="dxa"/>
            <w:tcBorders>
              <w:bottom w:val="single" w:sz="4" w:space="0" w:color="auto"/>
            </w:tcBorders>
            <w:shd w:val="clear" w:color="auto" w:fill="auto"/>
            <w:vAlign w:val="center"/>
          </w:tcPr>
          <w:p w14:paraId="185B4E5D" w14:textId="77777777" w:rsidR="002F4C73" w:rsidRPr="00222CE3" w:rsidRDefault="00A85D6E" w:rsidP="002F4C73">
            <w:pPr>
              <w:pStyle w:val="TableText"/>
              <w:widowControl w:val="0"/>
            </w:pPr>
            <w:hyperlink w:anchor="_70_Microsoft_Dynamics" w:history="1">
              <w:hyperlink w:anchor="_70_Microsoft_Dynamics" w:history="1">
                <w:r w:rsidR="001D43BD" w:rsidRPr="00377B21">
                  <w:rPr>
                    <w:rStyle w:val="Hyperlink"/>
                    <w:b/>
                    <w:sz w:val="13"/>
                    <w:szCs w:val="13"/>
                  </w:rPr>
                  <w:t>7</w:t>
                </w:r>
              </w:hyperlink>
              <w:r w:rsidR="001D43BD" w:rsidRPr="00377B21">
                <w:rPr>
                  <w:rStyle w:val="Hyperlink"/>
                  <w:b/>
                  <w:sz w:val="13"/>
                  <w:szCs w:val="13"/>
                </w:rPr>
                <w:t>3</w:t>
              </w:r>
            </w:hyperlink>
          </w:p>
        </w:tc>
        <w:tc>
          <w:tcPr>
            <w:tcW w:w="447" w:type="dxa"/>
            <w:tcBorders>
              <w:bottom w:val="single" w:sz="4" w:space="0" w:color="auto"/>
            </w:tcBorders>
            <w:shd w:val="clear" w:color="auto" w:fill="auto"/>
            <w:vAlign w:val="center"/>
          </w:tcPr>
          <w:p w14:paraId="01DA0AAF" w14:textId="77777777" w:rsidR="002F4C73" w:rsidRPr="00222CE3" w:rsidRDefault="002F4C73" w:rsidP="00003078">
            <w:pPr>
              <w:pStyle w:val="TableText"/>
              <w:widowControl w:val="0"/>
              <w:spacing w:before="120"/>
              <w:rPr>
                <w:rFonts w:ascii="Tahoma" w:hAnsi="Tahoma" w:cs="Tahoma"/>
                <w:color w:val="000000"/>
                <w:sz w:val="13"/>
              </w:rPr>
            </w:pPr>
            <w:r w:rsidRPr="00222CE3">
              <w:rPr>
                <w:rFonts w:ascii="Tahoma" w:hAnsi="Tahoma" w:cs="Tahoma"/>
                <w:color w:val="000000"/>
                <w:sz w:val="13"/>
              </w:rPr>
              <w:t>10/13</w:t>
            </w:r>
          </w:p>
        </w:tc>
        <w:tc>
          <w:tcPr>
            <w:tcW w:w="359" w:type="dxa"/>
            <w:tcBorders>
              <w:bottom w:val="single" w:sz="4" w:space="0" w:color="auto"/>
              <w:right w:val="single" w:sz="18" w:space="0" w:color="auto"/>
            </w:tcBorders>
            <w:shd w:val="clear" w:color="auto" w:fill="auto"/>
            <w:vAlign w:val="center"/>
          </w:tcPr>
          <w:p w14:paraId="24D88BF1" w14:textId="77777777" w:rsidR="002F4C73" w:rsidRPr="00222CE3" w:rsidRDefault="002F4C73" w:rsidP="00003078">
            <w:pPr>
              <w:pStyle w:val="TableText"/>
              <w:widowControl w:val="0"/>
              <w:rPr>
                <w:rFonts w:ascii="Tahoma" w:hAnsi="Tahoma" w:cs="Tahoma"/>
                <w:sz w:val="13"/>
              </w:rPr>
            </w:pPr>
          </w:p>
        </w:tc>
        <w:tc>
          <w:tcPr>
            <w:tcW w:w="363" w:type="dxa"/>
            <w:tcBorders>
              <w:left w:val="single" w:sz="18" w:space="0" w:color="auto"/>
              <w:bottom w:val="single" w:sz="4" w:space="0" w:color="auto"/>
            </w:tcBorders>
            <w:shd w:val="clear" w:color="auto" w:fill="auto"/>
            <w:vAlign w:val="center"/>
          </w:tcPr>
          <w:p w14:paraId="227D6CC4" w14:textId="77777777" w:rsidR="002F4C73" w:rsidRPr="00222CE3" w:rsidRDefault="002F4C73" w:rsidP="00003078">
            <w:pPr>
              <w:pStyle w:val="TableText"/>
              <w:widowControl w:val="0"/>
              <w:rPr>
                <w:rFonts w:ascii="Tahoma" w:hAnsi="Tahoma" w:cs="Tahoma"/>
                <w:sz w:val="13"/>
              </w:rPr>
            </w:pPr>
          </w:p>
        </w:tc>
        <w:tc>
          <w:tcPr>
            <w:tcW w:w="456" w:type="dxa"/>
            <w:gridSpan w:val="2"/>
            <w:tcBorders>
              <w:bottom w:val="single" w:sz="4" w:space="0" w:color="auto"/>
            </w:tcBorders>
            <w:shd w:val="clear" w:color="auto" w:fill="auto"/>
            <w:vAlign w:val="center"/>
          </w:tcPr>
          <w:p w14:paraId="40C2639F" w14:textId="77777777" w:rsidR="002F4C73" w:rsidRPr="00222CE3" w:rsidRDefault="002F4C73" w:rsidP="00003078">
            <w:pPr>
              <w:pStyle w:val="TableText"/>
              <w:widowControl w:val="0"/>
              <w:rPr>
                <w:rFonts w:ascii="Tahoma" w:hAnsi="Tahoma" w:cs="Tahoma"/>
                <w:sz w:val="13"/>
              </w:rPr>
            </w:pPr>
          </w:p>
        </w:tc>
        <w:tc>
          <w:tcPr>
            <w:tcW w:w="451" w:type="dxa"/>
            <w:tcBorders>
              <w:bottom w:val="single" w:sz="4" w:space="0" w:color="auto"/>
            </w:tcBorders>
            <w:shd w:val="clear" w:color="auto" w:fill="auto"/>
            <w:vAlign w:val="center"/>
          </w:tcPr>
          <w:p w14:paraId="7C74A6BC" w14:textId="77777777" w:rsidR="002F4C73" w:rsidRPr="00222CE3" w:rsidRDefault="002F4C73" w:rsidP="00003078">
            <w:pPr>
              <w:pStyle w:val="TableText"/>
              <w:widowControl w:val="0"/>
              <w:rPr>
                <w:rFonts w:ascii="Tahoma" w:hAnsi="Tahoma" w:cs="Tahoma"/>
                <w:sz w:val="13"/>
              </w:rPr>
            </w:pPr>
          </w:p>
        </w:tc>
        <w:tc>
          <w:tcPr>
            <w:tcW w:w="449" w:type="dxa"/>
            <w:tcBorders>
              <w:bottom w:val="single" w:sz="4" w:space="0" w:color="auto"/>
            </w:tcBorders>
            <w:shd w:val="clear" w:color="auto" w:fill="auto"/>
            <w:vAlign w:val="center"/>
          </w:tcPr>
          <w:p w14:paraId="222D65E5" w14:textId="77777777" w:rsidR="002F4C73" w:rsidRPr="00222CE3" w:rsidRDefault="002F4C73" w:rsidP="00003078">
            <w:pPr>
              <w:pStyle w:val="TableText"/>
              <w:widowControl w:val="0"/>
              <w:rPr>
                <w:rFonts w:ascii="Tahoma" w:hAnsi="Tahoma" w:cs="Tahoma"/>
                <w:sz w:val="13"/>
              </w:rPr>
            </w:pPr>
          </w:p>
        </w:tc>
        <w:tc>
          <w:tcPr>
            <w:tcW w:w="456" w:type="dxa"/>
            <w:tcBorders>
              <w:bottom w:val="single" w:sz="4" w:space="0" w:color="auto"/>
            </w:tcBorders>
            <w:shd w:val="clear" w:color="auto" w:fill="auto"/>
            <w:vAlign w:val="center"/>
          </w:tcPr>
          <w:p w14:paraId="42AAD5BD" w14:textId="77777777" w:rsidR="002F4C73" w:rsidRPr="00222CE3" w:rsidRDefault="002F4C73" w:rsidP="00003078">
            <w:pPr>
              <w:pStyle w:val="TableText"/>
              <w:widowControl w:val="0"/>
              <w:rPr>
                <w:rFonts w:ascii="Tahoma" w:hAnsi="Tahoma" w:cs="Tahoma"/>
                <w:sz w:val="13"/>
              </w:rPr>
            </w:pPr>
          </w:p>
        </w:tc>
        <w:tc>
          <w:tcPr>
            <w:tcW w:w="458" w:type="dxa"/>
            <w:tcBorders>
              <w:bottom w:val="single" w:sz="4" w:space="0" w:color="auto"/>
            </w:tcBorders>
            <w:shd w:val="clear" w:color="auto" w:fill="auto"/>
            <w:vAlign w:val="center"/>
          </w:tcPr>
          <w:p w14:paraId="2ED67B71" w14:textId="77777777" w:rsidR="002F4C73" w:rsidRPr="00222CE3" w:rsidRDefault="002F4C73" w:rsidP="00003078">
            <w:pPr>
              <w:pStyle w:val="TableText"/>
              <w:widowControl w:val="0"/>
              <w:rPr>
                <w:rFonts w:ascii="Tahoma" w:hAnsi="Tahoma" w:cs="Tahoma"/>
                <w:sz w:val="13"/>
              </w:rPr>
            </w:pPr>
          </w:p>
        </w:tc>
        <w:tc>
          <w:tcPr>
            <w:tcW w:w="372" w:type="dxa"/>
            <w:tcBorders>
              <w:bottom w:val="single" w:sz="4" w:space="0" w:color="auto"/>
              <w:right w:val="single" w:sz="18" w:space="0" w:color="auto"/>
            </w:tcBorders>
            <w:shd w:val="clear" w:color="auto" w:fill="auto"/>
            <w:vAlign w:val="center"/>
          </w:tcPr>
          <w:p w14:paraId="754A7856" w14:textId="77777777" w:rsidR="002F4C73" w:rsidRPr="00222CE3" w:rsidRDefault="002F4C73" w:rsidP="00003078">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auto"/>
            <w:vAlign w:val="center"/>
          </w:tcPr>
          <w:p w14:paraId="44F776B9" w14:textId="77777777" w:rsidR="002F4C73" w:rsidRPr="00222CE3" w:rsidRDefault="002F4C73" w:rsidP="00003078">
            <w:pPr>
              <w:pStyle w:val="TableText"/>
              <w:widowControl w:val="0"/>
              <w:rPr>
                <w:rFonts w:ascii="Tahoma" w:hAnsi="Tahoma" w:cs="Tahoma"/>
                <w:sz w:val="13"/>
              </w:rPr>
            </w:pPr>
          </w:p>
        </w:tc>
        <w:tc>
          <w:tcPr>
            <w:tcW w:w="449" w:type="dxa"/>
            <w:tcBorders>
              <w:bottom w:val="single" w:sz="4" w:space="0" w:color="auto"/>
            </w:tcBorders>
            <w:shd w:val="clear" w:color="auto" w:fill="auto"/>
            <w:vAlign w:val="center"/>
          </w:tcPr>
          <w:p w14:paraId="64927E3B" w14:textId="77777777" w:rsidR="002F4C73" w:rsidRPr="00222CE3" w:rsidRDefault="002F4C73" w:rsidP="00003078">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auto"/>
            <w:vAlign w:val="center"/>
          </w:tcPr>
          <w:p w14:paraId="63019445" w14:textId="77777777" w:rsidR="002F4C73" w:rsidRPr="00222CE3" w:rsidRDefault="002F4C73" w:rsidP="00003078">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auto"/>
            <w:vAlign w:val="center"/>
          </w:tcPr>
          <w:p w14:paraId="4EA1F80D" w14:textId="77777777" w:rsidR="002F4C73" w:rsidRPr="00222CE3" w:rsidRDefault="002F4C73" w:rsidP="00003078">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auto"/>
            <w:vAlign w:val="center"/>
          </w:tcPr>
          <w:p w14:paraId="36B5F486" w14:textId="77777777" w:rsidR="002F4C73" w:rsidRPr="00222CE3" w:rsidRDefault="00003078" w:rsidP="00003078">
            <w:pPr>
              <w:pStyle w:val="TableText"/>
              <w:widowControl w:val="0"/>
              <w:rPr>
                <w:rFonts w:ascii="Tahoma" w:hAnsi="Tahoma" w:cs="Tahoma"/>
                <w:sz w:val="13"/>
              </w:rPr>
            </w:pPr>
            <w:r w:rsidRPr="00222CE3">
              <w:rPr>
                <w:rFonts w:ascii="Tahoma" w:hAnsi="Tahoma" w:cs="Tahoma"/>
                <w:sz w:val="13"/>
              </w:rPr>
              <w:t>A</w:t>
            </w:r>
          </w:p>
        </w:tc>
        <w:tc>
          <w:tcPr>
            <w:tcW w:w="349" w:type="dxa"/>
            <w:tcBorders>
              <w:left w:val="single" w:sz="18" w:space="0" w:color="auto"/>
              <w:bottom w:val="single" w:sz="4" w:space="0" w:color="auto"/>
              <w:right w:val="single" w:sz="18" w:space="0" w:color="auto"/>
            </w:tcBorders>
            <w:shd w:val="clear" w:color="auto" w:fill="auto"/>
            <w:vAlign w:val="center"/>
          </w:tcPr>
          <w:p w14:paraId="7D727E6F" w14:textId="77777777" w:rsidR="002F4C73" w:rsidRPr="00222CE3" w:rsidRDefault="002F4C73" w:rsidP="00003078">
            <w:pPr>
              <w:pStyle w:val="TableText"/>
              <w:widowControl w:val="0"/>
              <w:rPr>
                <w:rFonts w:ascii="Tahoma" w:hAnsi="Tahoma" w:cs="Tahoma"/>
                <w:sz w:val="13"/>
              </w:rPr>
            </w:pPr>
          </w:p>
        </w:tc>
        <w:tc>
          <w:tcPr>
            <w:tcW w:w="601" w:type="dxa"/>
            <w:tcBorders>
              <w:bottom w:val="single" w:sz="4" w:space="0" w:color="auto"/>
            </w:tcBorders>
            <w:shd w:val="clear" w:color="auto" w:fill="auto"/>
            <w:vAlign w:val="center"/>
          </w:tcPr>
          <w:p w14:paraId="2C696CA6" w14:textId="77777777" w:rsidR="002F4C73" w:rsidRPr="00222CE3" w:rsidRDefault="002F4C73" w:rsidP="00003078">
            <w:pPr>
              <w:pStyle w:val="TableText"/>
              <w:widowControl w:val="0"/>
              <w:spacing w:before="120"/>
              <w:rPr>
                <w:rFonts w:ascii="Tahoma" w:hAnsi="Tahoma" w:cs="Tahoma"/>
                <w:sz w:val="13"/>
              </w:rPr>
            </w:pPr>
          </w:p>
        </w:tc>
        <w:tc>
          <w:tcPr>
            <w:tcW w:w="453" w:type="dxa"/>
            <w:tcBorders>
              <w:bottom w:val="single" w:sz="4" w:space="0" w:color="auto"/>
            </w:tcBorders>
            <w:shd w:val="clear" w:color="auto" w:fill="auto"/>
            <w:vAlign w:val="center"/>
          </w:tcPr>
          <w:p w14:paraId="6379EDC0" w14:textId="77777777" w:rsidR="002F4C73" w:rsidRPr="00222CE3" w:rsidRDefault="002F4C73" w:rsidP="00003078">
            <w:pPr>
              <w:pStyle w:val="TableText"/>
              <w:widowControl w:val="0"/>
              <w:rPr>
                <w:rFonts w:ascii="Tahoma" w:hAnsi="Tahoma" w:cs="Tahoma"/>
                <w:sz w:val="13"/>
              </w:rPr>
            </w:pPr>
          </w:p>
        </w:tc>
        <w:tc>
          <w:tcPr>
            <w:tcW w:w="483" w:type="dxa"/>
            <w:tcBorders>
              <w:bottom w:val="single" w:sz="4" w:space="0" w:color="auto"/>
            </w:tcBorders>
            <w:vAlign w:val="center"/>
          </w:tcPr>
          <w:p w14:paraId="57A2C999" w14:textId="77777777" w:rsidR="002F4C73" w:rsidRPr="00222CE3" w:rsidRDefault="002F4C73" w:rsidP="00003078">
            <w:pPr>
              <w:pStyle w:val="TableText"/>
              <w:widowControl w:val="0"/>
              <w:rPr>
                <w:rFonts w:ascii="Tahoma" w:hAnsi="Tahoma" w:cs="Tahoma"/>
                <w:sz w:val="13"/>
              </w:rPr>
            </w:pPr>
          </w:p>
        </w:tc>
      </w:tr>
      <w:tr w:rsidR="000C4675" w:rsidRPr="00222CE3" w14:paraId="2824213C" w14:textId="77777777" w:rsidTr="000C4675">
        <w:trPr>
          <w:trHeight w:val="145"/>
        </w:trPr>
        <w:tc>
          <w:tcPr>
            <w:tcW w:w="2446" w:type="dxa"/>
            <w:gridSpan w:val="2"/>
            <w:tcBorders>
              <w:bottom w:val="single" w:sz="4" w:space="0" w:color="auto"/>
            </w:tcBorders>
            <w:shd w:val="clear" w:color="auto" w:fill="FABF8F"/>
            <w:vAlign w:val="center"/>
          </w:tcPr>
          <w:p w14:paraId="3AF7DB9D" w14:textId="77777777" w:rsidR="002F4C73" w:rsidRPr="00222CE3" w:rsidRDefault="002F4C73" w:rsidP="002F4C73">
            <w:pPr>
              <w:pStyle w:val="Heading2"/>
              <w:ind w:left="0"/>
              <w:rPr>
                <w:rFonts w:ascii="Tahoma" w:hAnsi="Tahoma" w:cs="Tahoma"/>
                <w:b w:val="0"/>
                <w:sz w:val="14"/>
                <w:szCs w:val="14"/>
              </w:rPr>
            </w:pPr>
            <w:bookmarkStart w:id="300" w:name="_Toc377682801"/>
            <w:r w:rsidRPr="00222CE3">
              <w:rPr>
                <w:rFonts w:ascii="Tahoma" w:hAnsi="Tahoma" w:cs="Tahoma"/>
                <w:b w:val="0"/>
                <w:sz w:val="14"/>
              </w:rPr>
              <w:t>Microsoft Dynamics CRM Online Esencial</w:t>
            </w:r>
            <w:bookmarkEnd w:id="300"/>
          </w:p>
        </w:tc>
        <w:tc>
          <w:tcPr>
            <w:tcW w:w="502" w:type="dxa"/>
            <w:tcBorders>
              <w:bottom w:val="single" w:sz="4" w:space="0" w:color="auto"/>
            </w:tcBorders>
            <w:shd w:val="clear" w:color="auto" w:fill="FABF8F"/>
            <w:vAlign w:val="center"/>
          </w:tcPr>
          <w:p w14:paraId="51B0EC94" w14:textId="77777777" w:rsidR="002F4C73" w:rsidRPr="00222CE3" w:rsidRDefault="00A85D6E" w:rsidP="002F4C73">
            <w:pPr>
              <w:pStyle w:val="TableText"/>
              <w:widowControl w:val="0"/>
            </w:pPr>
            <w:hyperlink w:anchor="_70_Microsoft_Dynamics" w:history="1">
              <w:hyperlink w:anchor="_70_Microsoft_Dynamics" w:history="1">
                <w:r w:rsidR="001D43BD" w:rsidRPr="00377B21">
                  <w:rPr>
                    <w:rStyle w:val="Hyperlink"/>
                    <w:b/>
                    <w:sz w:val="13"/>
                    <w:szCs w:val="13"/>
                  </w:rPr>
                  <w:t>7</w:t>
                </w:r>
              </w:hyperlink>
              <w:r w:rsidR="001D43BD" w:rsidRPr="00377B21">
                <w:rPr>
                  <w:rStyle w:val="Hyperlink"/>
                  <w:b/>
                  <w:sz w:val="13"/>
                  <w:szCs w:val="13"/>
                </w:rPr>
                <w:t>3</w:t>
              </w:r>
            </w:hyperlink>
          </w:p>
        </w:tc>
        <w:tc>
          <w:tcPr>
            <w:tcW w:w="447" w:type="dxa"/>
            <w:tcBorders>
              <w:bottom w:val="single" w:sz="4" w:space="0" w:color="auto"/>
            </w:tcBorders>
            <w:shd w:val="clear" w:color="auto" w:fill="FABF8F"/>
            <w:vAlign w:val="center"/>
          </w:tcPr>
          <w:p w14:paraId="0B70BBBE" w14:textId="77777777" w:rsidR="002F4C73" w:rsidRPr="00222CE3" w:rsidRDefault="002F4C73" w:rsidP="00003078">
            <w:pPr>
              <w:pStyle w:val="TableText"/>
              <w:widowControl w:val="0"/>
              <w:spacing w:before="120"/>
              <w:rPr>
                <w:rFonts w:ascii="Tahoma" w:hAnsi="Tahoma" w:cs="Tahoma"/>
                <w:color w:val="000000"/>
                <w:sz w:val="13"/>
              </w:rPr>
            </w:pPr>
            <w:r w:rsidRPr="00222CE3">
              <w:rPr>
                <w:rFonts w:ascii="Tahoma" w:hAnsi="Tahoma" w:cs="Tahoma"/>
                <w:color w:val="000000"/>
                <w:sz w:val="13"/>
              </w:rPr>
              <w:t>10/13</w:t>
            </w:r>
          </w:p>
        </w:tc>
        <w:tc>
          <w:tcPr>
            <w:tcW w:w="359" w:type="dxa"/>
            <w:tcBorders>
              <w:bottom w:val="single" w:sz="4" w:space="0" w:color="auto"/>
              <w:right w:val="single" w:sz="18" w:space="0" w:color="auto"/>
            </w:tcBorders>
            <w:shd w:val="clear" w:color="auto" w:fill="FABF8F"/>
            <w:vAlign w:val="center"/>
          </w:tcPr>
          <w:p w14:paraId="7EDF108E" w14:textId="77777777" w:rsidR="002F4C73" w:rsidRPr="00222CE3" w:rsidRDefault="002F4C73" w:rsidP="00003078">
            <w:pPr>
              <w:pStyle w:val="TableText"/>
              <w:widowControl w:val="0"/>
              <w:rPr>
                <w:rFonts w:ascii="Tahoma" w:hAnsi="Tahoma" w:cs="Tahoma"/>
                <w:sz w:val="13"/>
              </w:rPr>
            </w:pPr>
          </w:p>
        </w:tc>
        <w:tc>
          <w:tcPr>
            <w:tcW w:w="363" w:type="dxa"/>
            <w:tcBorders>
              <w:left w:val="single" w:sz="18" w:space="0" w:color="auto"/>
              <w:bottom w:val="single" w:sz="4" w:space="0" w:color="auto"/>
            </w:tcBorders>
            <w:shd w:val="clear" w:color="auto" w:fill="FABF8F"/>
            <w:vAlign w:val="center"/>
          </w:tcPr>
          <w:p w14:paraId="4E8B220E" w14:textId="77777777" w:rsidR="002F4C73" w:rsidRPr="00222CE3" w:rsidRDefault="002F4C73" w:rsidP="00003078">
            <w:pPr>
              <w:pStyle w:val="TableText"/>
              <w:widowControl w:val="0"/>
              <w:rPr>
                <w:rFonts w:ascii="Tahoma" w:hAnsi="Tahoma" w:cs="Tahoma"/>
                <w:sz w:val="13"/>
              </w:rPr>
            </w:pPr>
          </w:p>
        </w:tc>
        <w:tc>
          <w:tcPr>
            <w:tcW w:w="456" w:type="dxa"/>
            <w:gridSpan w:val="2"/>
            <w:tcBorders>
              <w:bottom w:val="single" w:sz="4" w:space="0" w:color="auto"/>
            </w:tcBorders>
            <w:shd w:val="clear" w:color="auto" w:fill="FABF8F"/>
            <w:vAlign w:val="center"/>
          </w:tcPr>
          <w:p w14:paraId="4AA64056" w14:textId="77777777" w:rsidR="002F4C73" w:rsidRPr="00222CE3" w:rsidRDefault="002F4C73" w:rsidP="00003078">
            <w:pPr>
              <w:pStyle w:val="TableText"/>
              <w:widowControl w:val="0"/>
              <w:rPr>
                <w:rFonts w:ascii="Tahoma" w:hAnsi="Tahoma" w:cs="Tahoma"/>
                <w:sz w:val="13"/>
              </w:rPr>
            </w:pPr>
          </w:p>
        </w:tc>
        <w:tc>
          <w:tcPr>
            <w:tcW w:w="451" w:type="dxa"/>
            <w:tcBorders>
              <w:bottom w:val="single" w:sz="4" w:space="0" w:color="auto"/>
            </w:tcBorders>
            <w:shd w:val="clear" w:color="auto" w:fill="FABF8F"/>
            <w:vAlign w:val="center"/>
          </w:tcPr>
          <w:p w14:paraId="66FF077F" w14:textId="77777777" w:rsidR="002F4C73" w:rsidRPr="00222CE3" w:rsidRDefault="002F4C73" w:rsidP="00003078">
            <w:pPr>
              <w:pStyle w:val="TableText"/>
              <w:widowControl w:val="0"/>
              <w:rPr>
                <w:rFonts w:ascii="Tahoma" w:hAnsi="Tahoma" w:cs="Tahoma"/>
                <w:sz w:val="13"/>
              </w:rPr>
            </w:pPr>
          </w:p>
        </w:tc>
        <w:tc>
          <w:tcPr>
            <w:tcW w:w="449" w:type="dxa"/>
            <w:tcBorders>
              <w:bottom w:val="single" w:sz="4" w:space="0" w:color="auto"/>
            </w:tcBorders>
            <w:shd w:val="clear" w:color="auto" w:fill="FABF8F"/>
            <w:vAlign w:val="center"/>
          </w:tcPr>
          <w:p w14:paraId="60CF6E53" w14:textId="77777777" w:rsidR="002F4C73" w:rsidRPr="00222CE3" w:rsidRDefault="002F4C73" w:rsidP="00003078">
            <w:pPr>
              <w:pStyle w:val="TableText"/>
              <w:widowControl w:val="0"/>
              <w:rPr>
                <w:rFonts w:ascii="Tahoma" w:hAnsi="Tahoma" w:cs="Tahoma"/>
                <w:sz w:val="13"/>
              </w:rPr>
            </w:pPr>
          </w:p>
        </w:tc>
        <w:tc>
          <w:tcPr>
            <w:tcW w:w="456" w:type="dxa"/>
            <w:tcBorders>
              <w:bottom w:val="single" w:sz="4" w:space="0" w:color="auto"/>
            </w:tcBorders>
            <w:shd w:val="clear" w:color="auto" w:fill="FABF8F"/>
            <w:vAlign w:val="center"/>
          </w:tcPr>
          <w:p w14:paraId="10C8422B" w14:textId="77777777" w:rsidR="002F4C73" w:rsidRPr="00222CE3" w:rsidRDefault="002F4C73" w:rsidP="00003078">
            <w:pPr>
              <w:pStyle w:val="TableText"/>
              <w:widowControl w:val="0"/>
              <w:rPr>
                <w:rFonts w:ascii="Tahoma" w:hAnsi="Tahoma" w:cs="Tahoma"/>
                <w:sz w:val="13"/>
              </w:rPr>
            </w:pPr>
          </w:p>
        </w:tc>
        <w:tc>
          <w:tcPr>
            <w:tcW w:w="458" w:type="dxa"/>
            <w:tcBorders>
              <w:bottom w:val="single" w:sz="4" w:space="0" w:color="auto"/>
            </w:tcBorders>
            <w:shd w:val="clear" w:color="auto" w:fill="FABF8F"/>
            <w:vAlign w:val="center"/>
          </w:tcPr>
          <w:p w14:paraId="6D9F2131" w14:textId="77777777" w:rsidR="002F4C73" w:rsidRPr="00222CE3" w:rsidRDefault="002F4C73" w:rsidP="00003078">
            <w:pPr>
              <w:pStyle w:val="TableText"/>
              <w:widowControl w:val="0"/>
              <w:rPr>
                <w:rFonts w:ascii="Tahoma" w:hAnsi="Tahoma" w:cs="Tahoma"/>
                <w:sz w:val="13"/>
              </w:rPr>
            </w:pPr>
          </w:p>
        </w:tc>
        <w:tc>
          <w:tcPr>
            <w:tcW w:w="372" w:type="dxa"/>
            <w:tcBorders>
              <w:bottom w:val="single" w:sz="4" w:space="0" w:color="auto"/>
              <w:right w:val="single" w:sz="18" w:space="0" w:color="auto"/>
            </w:tcBorders>
            <w:shd w:val="clear" w:color="auto" w:fill="FABF8F"/>
            <w:vAlign w:val="center"/>
          </w:tcPr>
          <w:p w14:paraId="0CC95023" w14:textId="77777777" w:rsidR="002F4C73" w:rsidRPr="00222CE3" w:rsidRDefault="002F4C73" w:rsidP="00003078">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FABF8F"/>
            <w:vAlign w:val="center"/>
          </w:tcPr>
          <w:p w14:paraId="22140198" w14:textId="77777777" w:rsidR="002F4C73" w:rsidRPr="00222CE3" w:rsidRDefault="002F4C73" w:rsidP="00003078">
            <w:pPr>
              <w:pStyle w:val="TableText"/>
              <w:widowControl w:val="0"/>
              <w:rPr>
                <w:rFonts w:ascii="Tahoma" w:hAnsi="Tahoma" w:cs="Tahoma"/>
                <w:sz w:val="13"/>
              </w:rPr>
            </w:pPr>
          </w:p>
        </w:tc>
        <w:tc>
          <w:tcPr>
            <w:tcW w:w="449" w:type="dxa"/>
            <w:tcBorders>
              <w:bottom w:val="single" w:sz="4" w:space="0" w:color="auto"/>
            </w:tcBorders>
            <w:shd w:val="clear" w:color="auto" w:fill="FABF8F"/>
            <w:vAlign w:val="center"/>
          </w:tcPr>
          <w:p w14:paraId="748DE481" w14:textId="77777777" w:rsidR="002F4C73" w:rsidRPr="00222CE3" w:rsidRDefault="002F4C73" w:rsidP="00003078">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FABF8F"/>
            <w:vAlign w:val="center"/>
          </w:tcPr>
          <w:p w14:paraId="0284233A" w14:textId="77777777" w:rsidR="002F4C73" w:rsidRPr="00222CE3" w:rsidRDefault="002F4C73" w:rsidP="00003078">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FABF8F"/>
            <w:vAlign w:val="center"/>
          </w:tcPr>
          <w:p w14:paraId="22480D03" w14:textId="77777777" w:rsidR="002F4C73" w:rsidRPr="00222CE3" w:rsidRDefault="002F4C73" w:rsidP="00003078">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FABF8F"/>
            <w:vAlign w:val="center"/>
          </w:tcPr>
          <w:p w14:paraId="4127F49F" w14:textId="77777777" w:rsidR="002F4C73" w:rsidRPr="00222CE3" w:rsidRDefault="00003078" w:rsidP="00003078">
            <w:pPr>
              <w:pStyle w:val="TableText"/>
              <w:widowControl w:val="0"/>
              <w:rPr>
                <w:rFonts w:ascii="Tahoma" w:hAnsi="Tahoma" w:cs="Tahoma"/>
                <w:sz w:val="13"/>
              </w:rPr>
            </w:pPr>
            <w:r w:rsidRPr="00222CE3">
              <w:rPr>
                <w:rFonts w:ascii="Tahoma" w:hAnsi="Tahoma" w:cs="Tahoma"/>
                <w:sz w:val="13"/>
              </w:rPr>
              <w:t>A</w:t>
            </w:r>
          </w:p>
        </w:tc>
        <w:tc>
          <w:tcPr>
            <w:tcW w:w="349" w:type="dxa"/>
            <w:tcBorders>
              <w:left w:val="single" w:sz="18" w:space="0" w:color="auto"/>
              <w:bottom w:val="single" w:sz="4" w:space="0" w:color="auto"/>
              <w:right w:val="single" w:sz="18" w:space="0" w:color="auto"/>
            </w:tcBorders>
            <w:shd w:val="clear" w:color="auto" w:fill="FABF8F"/>
            <w:vAlign w:val="center"/>
          </w:tcPr>
          <w:p w14:paraId="34E06203" w14:textId="77777777" w:rsidR="002F4C73" w:rsidRPr="00222CE3" w:rsidRDefault="002F4C73" w:rsidP="00003078">
            <w:pPr>
              <w:pStyle w:val="TableText"/>
              <w:widowControl w:val="0"/>
              <w:rPr>
                <w:rFonts w:ascii="Tahoma" w:hAnsi="Tahoma" w:cs="Tahoma"/>
                <w:sz w:val="13"/>
              </w:rPr>
            </w:pPr>
          </w:p>
        </w:tc>
        <w:tc>
          <w:tcPr>
            <w:tcW w:w="601" w:type="dxa"/>
            <w:tcBorders>
              <w:bottom w:val="single" w:sz="4" w:space="0" w:color="auto"/>
            </w:tcBorders>
            <w:shd w:val="clear" w:color="auto" w:fill="FABF8F"/>
            <w:vAlign w:val="center"/>
          </w:tcPr>
          <w:p w14:paraId="1F1CD64C" w14:textId="77777777" w:rsidR="002F4C73" w:rsidRPr="00222CE3" w:rsidRDefault="002F4C73" w:rsidP="00003078">
            <w:pPr>
              <w:pStyle w:val="TableText"/>
              <w:widowControl w:val="0"/>
              <w:spacing w:before="120"/>
              <w:rPr>
                <w:rFonts w:ascii="Tahoma" w:hAnsi="Tahoma" w:cs="Tahoma"/>
                <w:sz w:val="13"/>
              </w:rPr>
            </w:pPr>
          </w:p>
        </w:tc>
        <w:tc>
          <w:tcPr>
            <w:tcW w:w="453" w:type="dxa"/>
            <w:tcBorders>
              <w:bottom w:val="single" w:sz="4" w:space="0" w:color="auto"/>
            </w:tcBorders>
            <w:shd w:val="clear" w:color="auto" w:fill="FABF8F"/>
            <w:vAlign w:val="center"/>
          </w:tcPr>
          <w:p w14:paraId="3055E6D8" w14:textId="77777777" w:rsidR="002F4C73" w:rsidRPr="00222CE3" w:rsidRDefault="002F4C73" w:rsidP="00003078">
            <w:pPr>
              <w:pStyle w:val="TableText"/>
              <w:widowControl w:val="0"/>
              <w:rPr>
                <w:rFonts w:ascii="Tahoma" w:hAnsi="Tahoma" w:cs="Tahoma"/>
                <w:sz w:val="13"/>
              </w:rPr>
            </w:pPr>
          </w:p>
        </w:tc>
        <w:tc>
          <w:tcPr>
            <w:tcW w:w="483" w:type="dxa"/>
            <w:tcBorders>
              <w:bottom w:val="single" w:sz="4" w:space="0" w:color="auto"/>
            </w:tcBorders>
            <w:shd w:val="clear" w:color="auto" w:fill="FABF8F"/>
            <w:vAlign w:val="center"/>
          </w:tcPr>
          <w:p w14:paraId="6A85C003" w14:textId="77777777" w:rsidR="002F4C73" w:rsidRPr="00222CE3" w:rsidRDefault="002F4C73" w:rsidP="00003078">
            <w:pPr>
              <w:pStyle w:val="TableText"/>
              <w:widowControl w:val="0"/>
              <w:rPr>
                <w:rFonts w:ascii="Tahoma" w:hAnsi="Tahoma" w:cs="Tahoma"/>
                <w:sz w:val="13"/>
              </w:rPr>
            </w:pPr>
          </w:p>
        </w:tc>
      </w:tr>
      <w:tr w:rsidR="002F4C73" w:rsidRPr="00222CE3" w14:paraId="669137CC" w14:textId="77777777" w:rsidTr="000C4675">
        <w:trPr>
          <w:trHeight w:val="145"/>
        </w:trPr>
        <w:tc>
          <w:tcPr>
            <w:tcW w:w="2446" w:type="dxa"/>
            <w:gridSpan w:val="2"/>
            <w:tcBorders>
              <w:bottom w:val="single" w:sz="4" w:space="0" w:color="auto"/>
            </w:tcBorders>
            <w:shd w:val="clear" w:color="auto" w:fill="auto"/>
            <w:vAlign w:val="center"/>
          </w:tcPr>
          <w:p w14:paraId="0D1BD517" w14:textId="77777777" w:rsidR="002F4C73" w:rsidRPr="00222CE3" w:rsidRDefault="002F4C73" w:rsidP="002F4C73">
            <w:pPr>
              <w:pStyle w:val="Heading2"/>
              <w:ind w:left="0"/>
              <w:rPr>
                <w:rFonts w:ascii="Tahoma" w:hAnsi="Tahoma" w:cs="Tahoma"/>
                <w:b w:val="0"/>
                <w:sz w:val="14"/>
                <w:szCs w:val="14"/>
              </w:rPr>
            </w:pPr>
            <w:bookmarkStart w:id="301" w:name="_Toc377682802"/>
            <w:r w:rsidRPr="00222CE3">
              <w:rPr>
                <w:rFonts w:ascii="Tahoma" w:hAnsi="Tahoma" w:cs="Tahoma"/>
                <w:b w:val="0"/>
                <w:sz w:val="14"/>
              </w:rPr>
              <w:t>Instancia de no producción de Microsoft Dynamics CRM Online</w:t>
            </w:r>
            <w:bookmarkEnd w:id="301"/>
          </w:p>
        </w:tc>
        <w:tc>
          <w:tcPr>
            <w:tcW w:w="502" w:type="dxa"/>
            <w:tcBorders>
              <w:bottom w:val="single" w:sz="4" w:space="0" w:color="auto"/>
            </w:tcBorders>
            <w:shd w:val="clear" w:color="auto" w:fill="auto"/>
            <w:vAlign w:val="center"/>
          </w:tcPr>
          <w:p w14:paraId="7FCA821B" w14:textId="77777777" w:rsidR="002F4C73" w:rsidRPr="00222CE3" w:rsidRDefault="00A85D6E" w:rsidP="002F4C73">
            <w:pPr>
              <w:pStyle w:val="TableText"/>
              <w:widowControl w:val="0"/>
            </w:pPr>
            <w:hyperlink w:anchor="_70_Microsoft_Dynamics" w:history="1">
              <w:hyperlink w:anchor="_70_Microsoft_Dynamics" w:history="1">
                <w:r w:rsidR="001D43BD" w:rsidRPr="00377B21">
                  <w:rPr>
                    <w:rStyle w:val="Hyperlink"/>
                    <w:b/>
                    <w:sz w:val="13"/>
                    <w:szCs w:val="13"/>
                  </w:rPr>
                  <w:t>7</w:t>
                </w:r>
              </w:hyperlink>
              <w:r w:rsidR="001D43BD" w:rsidRPr="00377B21">
                <w:rPr>
                  <w:rStyle w:val="Hyperlink"/>
                  <w:b/>
                  <w:sz w:val="13"/>
                  <w:szCs w:val="13"/>
                </w:rPr>
                <w:t>3</w:t>
              </w:r>
            </w:hyperlink>
          </w:p>
        </w:tc>
        <w:tc>
          <w:tcPr>
            <w:tcW w:w="447" w:type="dxa"/>
            <w:tcBorders>
              <w:bottom w:val="single" w:sz="4" w:space="0" w:color="auto"/>
            </w:tcBorders>
            <w:shd w:val="clear" w:color="auto" w:fill="auto"/>
            <w:vAlign w:val="center"/>
          </w:tcPr>
          <w:p w14:paraId="16EE5333" w14:textId="77777777" w:rsidR="002F4C73" w:rsidRPr="00222CE3" w:rsidRDefault="002F4C73" w:rsidP="00003078">
            <w:pPr>
              <w:pStyle w:val="TableText"/>
              <w:widowControl w:val="0"/>
              <w:spacing w:before="120"/>
              <w:rPr>
                <w:rFonts w:ascii="Tahoma" w:hAnsi="Tahoma" w:cs="Tahoma"/>
                <w:color w:val="000000"/>
                <w:sz w:val="13"/>
              </w:rPr>
            </w:pPr>
            <w:r w:rsidRPr="00222CE3">
              <w:rPr>
                <w:rFonts w:ascii="Tahoma" w:hAnsi="Tahoma" w:cs="Tahoma"/>
                <w:color w:val="000000"/>
                <w:sz w:val="13"/>
              </w:rPr>
              <w:t>10/13</w:t>
            </w:r>
          </w:p>
        </w:tc>
        <w:tc>
          <w:tcPr>
            <w:tcW w:w="359" w:type="dxa"/>
            <w:tcBorders>
              <w:bottom w:val="single" w:sz="4" w:space="0" w:color="auto"/>
              <w:right w:val="single" w:sz="18" w:space="0" w:color="auto"/>
            </w:tcBorders>
            <w:shd w:val="clear" w:color="auto" w:fill="auto"/>
            <w:vAlign w:val="center"/>
          </w:tcPr>
          <w:p w14:paraId="4FFA9C13" w14:textId="77777777" w:rsidR="002F4C73" w:rsidRPr="00222CE3" w:rsidRDefault="002F4C73" w:rsidP="00003078">
            <w:pPr>
              <w:pStyle w:val="TableText"/>
              <w:widowControl w:val="0"/>
              <w:rPr>
                <w:rFonts w:ascii="Tahoma" w:hAnsi="Tahoma" w:cs="Tahoma"/>
                <w:sz w:val="13"/>
              </w:rPr>
            </w:pPr>
          </w:p>
        </w:tc>
        <w:tc>
          <w:tcPr>
            <w:tcW w:w="363" w:type="dxa"/>
            <w:tcBorders>
              <w:left w:val="single" w:sz="18" w:space="0" w:color="auto"/>
              <w:bottom w:val="single" w:sz="4" w:space="0" w:color="auto"/>
            </w:tcBorders>
            <w:shd w:val="clear" w:color="auto" w:fill="auto"/>
            <w:vAlign w:val="center"/>
          </w:tcPr>
          <w:p w14:paraId="5C4268DB" w14:textId="77777777" w:rsidR="002F4C73" w:rsidRPr="00222CE3" w:rsidRDefault="002F4C73" w:rsidP="00003078">
            <w:pPr>
              <w:pStyle w:val="TableText"/>
              <w:widowControl w:val="0"/>
              <w:rPr>
                <w:rFonts w:ascii="Tahoma" w:hAnsi="Tahoma" w:cs="Tahoma"/>
                <w:sz w:val="13"/>
              </w:rPr>
            </w:pPr>
          </w:p>
        </w:tc>
        <w:tc>
          <w:tcPr>
            <w:tcW w:w="456" w:type="dxa"/>
            <w:gridSpan w:val="2"/>
            <w:tcBorders>
              <w:bottom w:val="single" w:sz="4" w:space="0" w:color="auto"/>
            </w:tcBorders>
            <w:shd w:val="clear" w:color="auto" w:fill="auto"/>
            <w:vAlign w:val="center"/>
          </w:tcPr>
          <w:p w14:paraId="7ABD7F3C" w14:textId="77777777" w:rsidR="002F4C73" w:rsidRPr="00222CE3" w:rsidRDefault="002F4C73" w:rsidP="00003078">
            <w:pPr>
              <w:pStyle w:val="TableText"/>
              <w:widowControl w:val="0"/>
              <w:rPr>
                <w:rFonts w:ascii="Tahoma" w:hAnsi="Tahoma" w:cs="Tahoma"/>
                <w:sz w:val="13"/>
              </w:rPr>
            </w:pPr>
          </w:p>
        </w:tc>
        <w:tc>
          <w:tcPr>
            <w:tcW w:w="451" w:type="dxa"/>
            <w:tcBorders>
              <w:bottom w:val="single" w:sz="4" w:space="0" w:color="auto"/>
            </w:tcBorders>
            <w:shd w:val="clear" w:color="auto" w:fill="auto"/>
            <w:vAlign w:val="center"/>
          </w:tcPr>
          <w:p w14:paraId="52C70D4B" w14:textId="77777777" w:rsidR="002F4C73" w:rsidRPr="00222CE3" w:rsidRDefault="002F4C73" w:rsidP="00003078">
            <w:pPr>
              <w:pStyle w:val="TableText"/>
              <w:widowControl w:val="0"/>
              <w:rPr>
                <w:rFonts w:ascii="Tahoma" w:hAnsi="Tahoma" w:cs="Tahoma"/>
                <w:sz w:val="13"/>
              </w:rPr>
            </w:pPr>
          </w:p>
        </w:tc>
        <w:tc>
          <w:tcPr>
            <w:tcW w:w="449" w:type="dxa"/>
            <w:tcBorders>
              <w:bottom w:val="single" w:sz="4" w:space="0" w:color="auto"/>
            </w:tcBorders>
            <w:shd w:val="clear" w:color="auto" w:fill="auto"/>
            <w:vAlign w:val="center"/>
          </w:tcPr>
          <w:p w14:paraId="3955D0AF" w14:textId="77777777" w:rsidR="002F4C73" w:rsidRPr="00222CE3" w:rsidRDefault="002F4C73" w:rsidP="00003078">
            <w:pPr>
              <w:pStyle w:val="TableText"/>
              <w:widowControl w:val="0"/>
              <w:rPr>
                <w:rFonts w:ascii="Tahoma" w:hAnsi="Tahoma" w:cs="Tahoma"/>
                <w:sz w:val="13"/>
              </w:rPr>
            </w:pPr>
          </w:p>
        </w:tc>
        <w:tc>
          <w:tcPr>
            <w:tcW w:w="456" w:type="dxa"/>
            <w:tcBorders>
              <w:bottom w:val="single" w:sz="4" w:space="0" w:color="auto"/>
            </w:tcBorders>
            <w:shd w:val="clear" w:color="auto" w:fill="auto"/>
            <w:vAlign w:val="center"/>
          </w:tcPr>
          <w:p w14:paraId="2C33ACA2" w14:textId="77777777" w:rsidR="002F4C73" w:rsidRPr="00222CE3" w:rsidRDefault="002F4C73" w:rsidP="00003078">
            <w:pPr>
              <w:pStyle w:val="TableText"/>
              <w:widowControl w:val="0"/>
              <w:rPr>
                <w:rFonts w:ascii="Tahoma" w:hAnsi="Tahoma" w:cs="Tahoma"/>
                <w:sz w:val="13"/>
              </w:rPr>
            </w:pPr>
          </w:p>
        </w:tc>
        <w:tc>
          <w:tcPr>
            <w:tcW w:w="458" w:type="dxa"/>
            <w:tcBorders>
              <w:bottom w:val="single" w:sz="4" w:space="0" w:color="auto"/>
            </w:tcBorders>
            <w:shd w:val="clear" w:color="auto" w:fill="auto"/>
            <w:vAlign w:val="center"/>
          </w:tcPr>
          <w:p w14:paraId="55727B46" w14:textId="77777777" w:rsidR="002F4C73" w:rsidRPr="00222CE3" w:rsidRDefault="002F4C73" w:rsidP="00003078">
            <w:pPr>
              <w:pStyle w:val="TableText"/>
              <w:widowControl w:val="0"/>
              <w:rPr>
                <w:rFonts w:ascii="Tahoma" w:hAnsi="Tahoma" w:cs="Tahoma"/>
                <w:sz w:val="13"/>
              </w:rPr>
            </w:pPr>
          </w:p>
        </w:tc>
        <w:tc>
          <w:tcPr>
            <w:tcW w:w="372" w:type="dxa"/>
            <w:tcBorders>
              <w:bottom w:val="single" w:sz="4" w:space="0" w:color="auto"/>
              <w:right w:val="single" w:sz="18" w:space="0" w:color="auto"/>
            </w:tcBorders>
            <w:shd w:val="clear" w:color="auto" w:fill="auto"/>
            <w:vAlign w:val="center"/>
          </w:tcPr>
          <w:p w14:paraId="23EFFDA7" w14:textId="77777777" w:rsidR="002F4C73" w:rsidRPr="00222CE3" w:rsidRDefault="002F4C73" w:rsidP="00003078">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auto"/>
            <w:vAlign w:val="center"/>
          </w:tcPr>
          <w:p w14:paraId="48E2C59C" w14:textId="77777777" w:rsidR="002F4C73" w:rsidRPr="00222CE3" w:rsidRDefault="002F4C73" w:rsidP="00003078">
            <w:pPr>
              <w:pStyle w:val="TableText"/>
              <w:widowControl w:val="0"/>
              <w:rPr>
                <w:rFonts w:ascii="Tahoma" w:hAnsi="Tahoma" w:cs="Tahoma"/>
                <w:sz w:val="13"/>
              </w:rPr>
            </w:pPr>
          </w:p>
        </w:tc>
        <w:tc>
          <w:tcPr>
            <w:tcW w:w="449" w:type="dxa"/>
            <w:tcBorders>
              <w:bottom w:val="single" w:sz="4" w:space="0" w:color="auto"/>
            </w:tcBorders>
            <w:shd w:val="clear" w:color="auto" w:fill="auto"/>
            <w:vAlign w:val="center"/>
          </w:tcPr>
          <w:p w14:paraId="3EC3D8A0" w14:textId="77777777" w:rsidR="002F4C73" w:rsidRPr="00222CE3" w:rsidRDefault="002F4C73" w:rsidP="00003078">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auto"/>
            <w:vAlign w:val="center"/>
          </w:tcPr>
          <w:p w14:paraId="7A5A3BA0" w14:textId="77777777" w:rsidR="002F4C73" w:rsidRPr="00222CE3" w:rsidRDefault="002F4C73" w:rsidP="00003078">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auto"/>
            <w:vAlign w:val="center"/>
          </w:tcPr>
          <w:p w14:paraId="72AE7098" w14:textId="77777777" w:rsidR="002F4C73" w:rsidRPr="00222CE3" w:rsidRDefault="002F4C73" w:rsidP="00003078">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auto"/>
            <w:vAlign w:val="center"/>
          </w:tcPr>
          <w:p w14:paraId="292260A5" w14:textId="77777777" w:rsidR="002F4C73" w:rsidRPr="00222CE3" w:rsidRDefault="00003078" w:rsidP="00003078">
            <w:pPr>
              <w:pStyle w:val="TableText"/>
              <w:widowControl w:val="0"/>
              <w:rPr>
                <w:rFonts w:ascii="Tahoma" w:hAnsi="Tahoma" w:cs="Tahoma"/>
                <w:sz w:val="13"/>
              </w:rPr>
            </w:pPr>
            <w:r w:rsidRPr="00222CE3">
              <w:rPr>
                <w:rFonts w:ascii="Tahoma" w:hAnsi="Tahoma" w:cs="Tahoma"/>
                <w:sz w:val="13"/>
              </w:rPr>
              <w:t>A</w:t>
            </w:r>
          </w:p>
        </w:tc>
        <w:tc>
          <w:tcPr>
            <w:tcW w:w="349" w:type="dxa"/>
            <w:tcBorders>
              <w:left w:val="single" w:sz="18" w:space="0" w:color="auto"/>
              <w:bottom w:val="single" w:sz="4" w:space="0" w:color="auto"/>
              <w:right w:val="single" w:sz="18" w:space="0" w:color="auto"/>
            </w:tcBorders>
            <w:shd w:val="clear" w:color="auto" w:fill="auto"/>
            <w:vAlign w:val="center"/>
          </w:tcPr>
          <w:p w14:paraId="26E2634C" w14:textId="77777777" w:rsidR="002F4C73" w:rsidRPr="00222CE3" w:rsidRDefault="002F4C73" w:rsidP="00003078">
            <w:pPr>
              <w:pStyle w:val="TableText"/>
              <w:widowControl w:val="0"/>
              <w:rPr>
                <w:rFonts w:ascii="Tahoma" w:hAnsi="Tahoma" w:cs="Tahoma"/>
                <w:sz w:val="13"/>
              </w:rPr>
            </w:pPr>
          </w:p>
        </w:tc>
        <w:tc>
          <w:tcPr>
            <w:tcW w:w="601" w:type="dxa"/>
            <w:tcBorders>
              <w:bottom w:val="single" w:sz="4" w:space="0" w:color="auto"/>
            </w:tcBorders>
            <w:shd w:val="clear" w:color="auto" w:fill="auto"/>
            <w:vAlign w:val="center"/>
          </w:tcPr>
          <w:p w14:paraId="56082DC7" w14:textId="77777777" w:rsidR="002F4C73" w:rsidRPr="00222CE3" w:rsidRDefault="002F4C73" w:rsidP="00003078">
            <w:pPr>
              <w:pStyle w:val="TableText"/>
              <w:widowControl w:val="0"/>
              <w:spacing w:before="120"/>
              <w:rPr>
                <w:rFonts w:ascii="Tahoma" w:hAnsi="Tahoma" w:cs="Tahoma"/>
                <w:sz w:val="13"/>
              </w:rPr>
            </w:pPr>
          </w:p>
        </w:tc>
        <w:tc>
          <w:tcPr>
            <w:tcW w:w="453" w:type="dxa"/>
            <w:tcBorders>
              <w:bottom w:val="single" w:sz="4" w:space="0" w:color="auto"/>
            </w:tcBorders>
            <w:shd w:val="clear" w:color="auto" w:fill="auto"/>
            <w:vAlign w:val="center"/>
          </w:tcPr>
          <w:p w14:paraId="12D11CF6" w14:textId="77777777" w:rsidR="002F4C73" w:rsidRPr="00222CE3" w:rsidRDefault="002F4C73" w:rsidP="00003078">
            <w:pPr>
              <w:pStyle w:val="TableText"/>
              <w:widowControl w:val="0"/>
              <w:rPr>
                <w:rFonts w:ascii="Tahoma" w:hAnsi="Tahoma" w:cs="Tahoma"/>
                <w:sz w:val="13"/>
              </w:rPr>
            </w:pPr>
          </w:p>
        </w:tc>
        <w:tc>
          <w:tcPr>
            <w:tcW w:w="483" w:type="dxa"/>
            <w:tcBorders>
              <w:bottom w:val="single" w:sz="4" w:space="0" w:color="auto"/>
            </w:tcBorders>
            <w:vAlign w:val="center"/>
          </w:tcPr>
          <w:p w14:paraId="7B50D1E5" w14:textId="77777777" w:rsidR="002F4C73" w:rsidRPr="00222CE3" w:rsidRDefault="002F4C73" w:rsidP="00003078">
            <w:pPr>
              <w:pStyle w:val="TableText"/>
              <w:widowControl w:val="0"/>
              <w:rPr>
                <w:rFonts w:ascii="Tahoma" w:hAnsi="Tahoma" w:cs="Tahoma"/>
                <w:sz w:val="13"/>
              </w:rPr>
            </w:pPr>
          </w:p>
        </w:tc>
      </w:tr>
      <w:tr w:rsidR="000C4675" w:rsidRPr="00222CE3" w14:paraId="1E5B7F00" w14:textId="77777777" w:rsidTr="000C4675">
        <w:trPr>
          <w:trHeight w:val="145"/>
        </w:trPr>
        <w:tc>
          <w:tcPr>
            <w:tcW w:w="2446" w:type="dxa"/>
            <w:gridSpan w:val="2"/>
            <w:tcBorders>
              <w:bottom w:val="single" w:sz="4" w:space="0" w:color="auto"/>
            </w:tcBorders>
            <w:shd w:val="clear" w:color="auto" w:fill="FABF8F"/>
            <w:vAlign w:val="center"/>
          </w:tcPr>
          <w:p w14:paraId="6C1685D1" w14:textId="77777777" w:rsidR="002F4C73" w:rsidRPr="00222CE3" w:rsidRDefault="002F4C73" w:rsidP="002F4C73">
            <w:pPr>
              <w:pStyle w:val="Heading2"/>
              <w:ind w:left="0"/>
              <w:rPr>
                <w:rFonts w:ascii="Tahoma" w:hAnsi="Tahoma" w:cs="Tahoma"/>
                <w:b w:val="0"/>
                <w:sz w:val="14"/>
                <w:szCs w:val="14"/>
              </w:rPr>
            </w:pPr>
            <w:bookmarkStart w:id="302" w:name="_Toc377682803"/>
            <w:r w:rsidRPr="00222CE3">
              <w:rPr>
                <w:rFonts w:ascii="Tahoma" w:hAnsi="Tahoma" w:cs="Tahoma"/>
                <w:b w:val="0"/>
                <w:sz w:val="14"/>
              </w:rPr>
              <w:t>Instancia de producción de Microsoft Dynamics CRM Online</w:t>
            </w:r>
            <w:bookmarkEnd w:id="302"/>
          </w:p>
        </w:tc>
        <w:tc>
          <w:tcPr>
            <w:tcW w:w="502" w:type="dxa"/>
            <w:tcBorders>
              <w:bottom w:val="single" w:sz="4" w:space="0" w:color="auto"/>
            </w:tcBorders>
            <w:shd w:val="clear" w:color="auto" w:fill="FABF8F"/>
            <w:vAlign w:val="center"/>
          </w:tcPr>
          <w:p w14:paraId="371894AB" w14:textId="77777777" w:rsidR="002F4C73" w:rsidRPr="00222CE3" w:rsidRDefault="00A85D6E" w:rsidP="002F4C73">
            <w:pPr>
              <w:pStyle w:val="TableText"/>
              <w:widowControl w:val="0"/>
            </w:pPr>
            <w:hyperlink w:anchor="_70_Microsoft_Dynamics" w:history="1">
              <w:hyperlink w:anchor="_70_Microsoft_Dynamics" w:history="1">
                <w:r w:rsidR="001D43BD" w:rsidRPr="00377B21">
                  <w:rPr>
                    <w:rStyle w:val="Hyperlink"/>
                    <w:b/>
                    <w:sz w:val="13"/>
                    <w:szCs w:val="13"/>
                  </w:rPr>
                  <w:t>7</w:t>
                </w:r>
              </w:hyperlink>
              <w:r w:rsidR="001D43BD" w:rsidRPr="00377B21">
                <w:rPr>
                  <w:rStyle w:val="Hyperlink"/>
                  <w:b/>
                  <w:sz w:val="13"/>
                  <w:szCs w:val="13"/>
                </w:rPr>
                <w:t>3</w:t>
              </w:r>
            </w:hyperlink>
          </w:p>
        </w:tc>
        <w:tc>
          <w:tcPr>
            <w:tcW w:w="447" w:type="dxa"/>
            <w:tcBorders>
              <w:bottom w:val="single" w:sz="4" w:space="0" w:color="auto"/>
            </w:tcBorders>
            <w:shd w:val="clear" w:color="auto" w:fill="FABF8F"/>
            <w:vAlign w:val="center"/>
          </w:tcPr>
          <w:p w14:paraId="450C33C5" w14:textId="77777777" w:rsidR="002F4C73" w:rsidRPr="00222CE3" w:rsidRDefault="002F4C73" w:rsidP="00003078">
            <w:pPr>
              <w:pStyle w:val="TableText"/>
              <w:widowControl w:val="0"/>
              <w:spacing w:before="120"/>
              <w:rPr>
                <w:rFonts w:ascii="Tahoma" w:hAnsi="Tahoma" w:cs="Tahoma"/>
                <w:color w:val="000000"/>
                <w:sz w:val="13"/>
              </w:rPr>
            </w:pPr>
            <w:r w:rsidRPr="00222CE3">
              <w:rPr>
                <w:rFonts w:ascii="Tahoma" w:hAnsi="Tahoma" w:cs="Tahoma"/>
                <w:color w:val="000000"/>
                <w:sz w:val="13"/>
              </w:rPr>
              <w:t>10/13</w:t>
            </w:r>
          </w:p>
        </w:tc>
        <w:tc>
          <w:tcPr>
            <w:tcW w:w="359" w:type="dxa"/>
            <w:tcBorders>
              <w:bottom w:val="single" w:sz="4" w:space="0" w:color="auto"/>
              <w:right w:val="single" w:sz="18" w:space="0" w:color="auto"/>
            </w:tcBorders>
            <w:shd w:val="clear" w:color="auto" w:fill="FABF8F"/>
            <w:vAlign w:val="center"/>
          </w:tcPr>
          <w:p w14:paraId="002AE9A2" w14:textId="77777777" w:rsidR="002F4C73" w:rsidRPr="00222CE3" w:rsidRDefault="002F4C73" w:rsidP="00003078">
            <w:pPr>
              <w:pStyle w:val="TableText"/>
              <w:widowControl w:val="0"/>
              <w:rPr>
                <w:rFonts w:ascii="Tahoma" w:hAnsi="Tahoma" w:cs="Tahoma"/>
                <w:sz w:val="13"/>
              </w:rPr>
            </w:pPr>
          </w:p>
        </w:tc>
        <w:tc>
          <w:tcPr>
            <w:tcW w:w="363" w:type="dxa"/>
            <w:tcBorders>
              <w:left w:val="single" w:sz="18" w:space="0" w:color="auto"/>
              <w:bottom w:val="single" w:sz="4" w:space="0" w:color="auto"/>
            </w:tcBorders>
            <w:shd w:val="clear" w:color="auto" w:fill="FABF8F"/>
            <w:vAlign w:val="center"/>
          </w:tcPr>
          <w:p w14:paraId="09518FE5" w14:textId="77777777" w:rsidR="002F4C73" w:rsidRPr="00222CE3" w:rsidRDefault="002F4C73" w:rsidP="00003078">
            <w:pPr>
              <w:pStyle w:val="TableText"/>
              <w:widowControl w:val="0"/>
              <w:rPr>
                <w:rFonts w:ascii="Tahoma" w:hAnsi="Tahoma" w:cs="Tahoma"/>
                <w:sz w:val="13"/>
              </w:rPr>
            </w:pPr>
          </w:p>
        </w:tc>
        <w:tc>
          <w:tcPr>
            <w:tcW w:w="456" w:type="dxa"/>
            <w:gridSpan w:val="2"/>
            <w:tcBorders>
              <w:bottom w:val="single" w:sz="4" w:space="0" w:color="auto"/>
            </w:tcBorders>
            <w:shd w:val="clear" w:color="auto" w:fill="FABF8F"/>
            <w:vAlign w:val="center"/>
          </w:tcPr>
          <w:p w14:paraId="190A05D5" w14:textId="77777777" w:rsidR="002F4C73" w:rsidRPr="00222CE3" w:rsidRDefault="002F4C73" w:rsidP="00003078">
            <w:pPr>
              <w:pStyle w:val="TableText"/>
              <w:widowControl w:val="0"/>
              <w:rPr>
                <w:rFonts w:ascii="Tahoma" w:hAnsi="Tahoma" w:cs="Tahoma"/>
                <w:sz w:val="13"/>
              </w:rPr>
            </w:pPr>
          </w:p>
        </w:tc>
        <w:tc>
          <w:tcPr>
            <w:tcW w:w="451" w:type="dxa"/>
            <w:tcBorders>
              <w:bottom w:val="single" w:sz="4" w:space="0" w:color="auto"/>
            </w:tcBorders>
            <w:shd w:val="clear" w:color="auto" w:fill="FABF8F"/>
            <w:vAlign w:val="center"/>
          </w:tcPr>
          <w:p w14:paraId="308E82BA" w14:textId="77777777" w:rsidR="002F4C73" w:rsidRPr="00222CE3" w:rsidRDefault="002F4C73" w:rsidP="00003078">
            <w:pPr>
              <w:pStyle w:val="TableText"/>
              <w:widowControl w:val="0"/>
              <w:rPr>
                <w:rFonts w:ascii="Tahoma" w:hAnsi="Tahoma" w:cs="Tahoma"/>
                <w:sz w:val="13"/>
              </w:rPr>
            </w:pPr>
          </w:p>
        </w:tc>
        <w:tc>
          <w:tcPr>
            <w:tcW w:w="449" w:type="dxa"/>
            <w:tcBorders>
              <w:bottom w:val="single" w:sz="4" w:space="0" w:color="auto"/>
            </w:tcBorders>
            <w:shd w:val="clear" w:color="auto" w:fill="FABF8F"/>
            <w:vAlign w:val="center"/>
          </w:tcPr>
          <w:p w14:paraId="6639F9AA" w14:textId="77777777" w:rsidR="002F4C73" w:rsidRPr="00222CE3" w:rsidRDefault="002F4C73" w:rsidP="00003078">
            <w:pPr>
              <w:pStyle w:val="TableText"/>
              <w:widowControl w:val="0"/>
              <w:rPr>
                <w:rFonts w:ascii="Tahoma" w:hAnsi="Tahoma" w:cs="Tahoma"/>
                <w:sz w:val="13"/>
              </w:rPr>
            </w:pPr>
          </w:p>
        </w:tc>
        <w:tc>
          <w:tcPr>
            <w:tcW w:w="456" w:type="dxa"/>
            <w:tcBorders>
              <w:bottom w:val="single" w:sz="4" w:space="0" w:color="auto"/>
            </w:tcBorders>
            <w:shd w:val="clear" w:color="auto" w:fill="FABF8F"/>
            <w:vAlign w:val="center"/>
          </w:tcPr>
          <w:p w14:paraId="592BDA04" w14:textId="77777777" w:rsidR="002F4C73" w:rsidRPr="00222CE3" w:rsidRDefault="002F4C73" w:rsidP="00003078">
            <w:pPr>
              <w:pStyle w:val="TableText"/>
              <w:widowControl w:val="0"/>
              <w:rPr>
                <w:rFonts w:ascii="Tahoma" w:hAnsi="Tahoma" w:cs="Tahoma"/>
                <w:sz w:val="13"/>
              </w:rPr>
            </w:pPr>
          </w:p>
        </w:tc>
        <w:tc>
          <w:tcPr>
            <w:tcW w:w="458" w:type="dxa"/>
            <w:tcBorders>
              <w:bottom w:val="single" w:sz="4" w:space="0" w:color="auto"/>
            </w:tcBorders>
            <w:shd w:val="clear" w:color="auto" w:fill="FABF8F"/>
            <w:vAlign w:val="center"/>
          </w:tcPr>
          <w:p w14:paraId="0257B927" w14:textId="77777777" w:rsidR="002F4C73" w:rsidRPr="00222CE3" w:rsidRDefault="002F4C73" w:rsidP="00003078">
            <w:pPr>
              <w:pStyle w:val="TableText"/>
              <w:widowControl w:val="0"/>
              <w:rPr>
                <w:rFonts w:ascii="Tahoma" w:hAnsi="Tahoma" w:cs="Tahoma"/>
                <w:sz w:val="13"/>
              </w:rPr>
            </w:pPr>
          </w:p>
        </w:tc>
        <w:tc>
          <w:tcPr>
            <w:tcW w:w="372" w:type="dxa"/>
            <w:tcBorders>
              <w:bottom w:val="single" w:sz="4" w:space="0" w:color="auto"/>
              <w:right w:val="single" w:sz="18" w:space="0" w:color="auto"/>
            </w:tcBorders>
            <w:shd w:val="clear" w:color="auto" w:fill="FABF8F"/>
            <w:vAlign w:val="center"/>
          </w:tcPr>
          <w:p w14:paraId="7A66BDA5" w14:textId="77777777" w:rsidR="002F4C73" w:rsidRPr="00222CE3" w:rsidRDefault="002F4C73" w:rsidP="00003078">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FABF8F"/>
            <w:vAlign w:val="center"/>
          </w:tcPr>
          <w:p w14:paraId="528650CA" w14:textId="77777777" w:rsidR="002F4C73" w:rsidRPr="00222CE3" w:rsidRDefault="002F4C73" w:rsidP="00003078">
            <w:pPr>
              <w:pStyle w:val="TableText"/>
              <w:widowControl w:val="0"/>
              <w:rPr>
                <w:rFonts w:ascii="Tahoma" w:hAnsi="Tahoma" w:cs="Tahoma"/>
                <w:sz w:val="13"/>
              </w:rPr>
            </w:pPr>
          </w:p>
        </w:tc>
        <w:tc>
          <w:tcPr>
            <w:tcW w:w="449" w:type="dxa"/>
            <w:tcBorders>
              <w:bottom w:val="single" w:sz="4" w:space="0" w:color="auto"/>
            </w:tcBorders>
            <w:shd w:val="clear" w:color="auto" w:fill="FABF8F"/>
            <w:vAlign w:val="center"/>
          </w:tcPr>
          <w:p w14:paraId="05D62AE1" w14:textId="77777777" w:rsidR="002F4C73" w:rsidRPr="00222CE3" w:rsidRDefault="002F4C73" w:rsidP="00003078">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FABF8F"/>
            <w:vAlign w:val="center"/>
          </w:tcPr>
          <w:p w14:paraId="0437B6E2" w14:textId="77777777" w:rsidR="002F4C73" w:rsidRPr="00222CE3" w:rsidRDefault="002F4C73" w:rsidP="00003078">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FABF8F"/>
            <w:vAlign w:val="center"/>
          </w:tcPr>
          <w:p w14:paraId="686FB7F8" w14:textId="77777777" w:rsidR="002F4C73" w:rsidRPr="00222CE3" w:rsidRDefault="002F4C73" w:rsidP="00003078">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FABF8F"/>
            <w:vAlign w:val="center"/>
          </w:tcPr>
          <w:p w14:paraId="20F183F5" w14:textId="77777777" w:rsidR="002F4C73" w:rsidRPr="00222CE3" w:rsidRDefault="00003078" w:rsidP="00003078">
            <w:pPr>
              <w:pStyle w:val="TableText"/>
              <w:widowControl w:val="0"/>
              <w:rPr>
                <w:rFonts w:ascii="Tahoma" w:hAnsi="Tahoma" w:cs="Tahoma"/>
                <w:sz w:val="13"/>
              </w:rPr>
            </w:pPr>
            <w:r w:rsidRPr="00222CE3">
              <w:rPr>
                <w:rFonts w:ascii="Tahoma" w:hAnsi="Tahoma" w:cs="Tahoma"/>
                <w:sz w:val="13"/>
              </w:rPr>
              <w:t>A</w:t>
            </w:r>
          </w:p>
        </w:tc>
        <w:tc>
          <w:tcPr>
            <w:tcW w:w="349" w:type="dxa"/>
            <w:tcBorders>
              <w:left w:val="single" w:sz="18" w:space="0" w:color="auto"/>
              <w:bottom w:val="single" w:sz="4" w:space="0" w:color="auto"/>
              <w:right w:val="single" w:sz="18" w:space="0" w:color="auto"/>
            </w:tcBorders>
            <w:shd w:val="clear" w:color="auto" w:fill="FABF8F"/>
            <w:vAlign w:val="center"/>
          </w:tcPr>
          <w:p w14:paraId="6C5FFFD4" w14:textId="77777777" w:rsidR="002F4C73" w:rsidRPr="00222CE3" w:rsidRDefault="002F4C73" w:rsidP="00003078">
            <w:pPr>
              <w:pStyle w:val="TableText"/>
              <w:widowControl w:val="0"/>
              <w:rPr>
                <w:rFonts w:ascii="Tahoma" w:hAnsi="Tahoma" w:cs="Tahoma"/>
                <w:sz w:val="13"/>
              </w:rPr>
            </w:pPr>
          </w:p>
        </w:tc>
        <w:tc>
          <w:tcPr>
            <w:tcW w:w="601" w:type="dxa"/>
            <w:tcBorders>
              <w:bottom w:val="single" w:sz="4" w:space="0" w:color="auto"/>
            </w:tcBorders>
            <w:shd w:val="clear" w:color="auto" w:fill="FABF8F"/>
            <w:vAlign w:val="center"/>
          </w:tcPr>
          <w:p w14:paraId="39E66034" w14:textId="77777777" w:rsidR="002F4C73" w:rsidRPr="00222CE3" w:rsidRDefault="002F4C73" w:rsidP="00003078">
            <w:pPr>
              <w:pStyle w:val="TableText"/>
              <w:widowControl w:val="0"/>
              <w:spacing w:before="120"/>
              <w:rPr>
                <w:rFonts w:ascii="Tahoma" w:hAnsi="Tahoma" w:cs="Tahoma"/>
                <w:sz w:val="13"/>
              </w:rPr>
            </w:pPr>
          </w:p>
        </w:tc>
        <w:tc>
          <w:tcPr>
            <w:tcW w:w="453" w:type="dxa"/>
            <w:tcBorders>
              <w:bottom w:val="single" w:sz="4" w:space="0" w:color="auto"/>
            </w:tcBorders>
            <w:shd w:val="clear" w:color="auto" w:fill="FABF8F"/>
            <w:vAlign w:val="center"/>
          </w:tcPr>
          <w:p w14:paraId="56056BDA" w14:textId="77777777" w:rsidR="002F4C73" w:rsidRPr="00222CE3" w:rsidRDefault="002F4C73" w:rsidP="00003078">
            <w:pPr>
              <w:pStyle w:val="TableText"/>
              <w:widowControl w:val="0"/>
              <w:rPr>
                <w:rFonts w:ascii="Tahoma" w:hAnsi="Tahoma" w:cs="Tahoma"/>
                <w:sz w:val="13"/>
              </w:rPr>
            </w:pPr>
          </w:p>
        </w:tc>
        <w:tc>
          <w:tcPr>
            <w:tcW w:w="483" w:type="dxa"/>
            <w:tcBorders>
              <w:bottom w:val="single" w:sz="4" w:space="0" w:color="auto"/>
            </w:tcBorders>
            <w:shd w:val="clear" w:color="auto" w:fill="FABF8F"/>
            <w:vAlign w:val="center"/>
          </w:tcPr>
          <w:p w14:paraId="2907768B" w14:textId="77777777" w:rsidR="002F4C73" w:rsidRPr="00222CE3" w:rsidRDefault="002F4C73" w:rsidP="00003078">
            <w:pPr>
              <w:pStyle w:val="TableText"/>
              <w:widowControl w:val="0"/>
              <w:rPr>
                <w:rFonts w:ascii="Tahoma" w:hAnsi="Tahoma" w:cs="Tahoma"/>
                <w:sz w:val="13"/>
              </w:rPr>
            </w:pPr>
          </w:p>
        </w:tc>
      </w:tr>
      <w:tr w:rsidR="002F4C73" w:rsidRPr="00222CE3" w14:paraId="0AE1669F" w14:textId="77777777" w:rsidTr="000C4675">
        <w:trPr>
          <w:trHeight w:val="145"/>
        </w:trPr>
        <w:tc>
          <w:tcPr>
            <w:tcW w:w="2446" w:type="dxa"/>
            <w:gridSpan w:val="2"/>
            <w:tcBorders>
              <w:bottom w:val="single" w:sz="4" w:space="0" w:color="auto"/>
            </w:tcBorders>
            <w:shd w:val="clear" w:color="auto" w:fill="auto"/>
            <w:vAlign w:val="center"/>
          </w:tcPr>
          <w:p w14:paraId="3723E7EF" w14:textId="77777777" w:rsidR="002F4C73" w:rsidRPr="00222CE3" w:rsidRDefault="002F4C73" w:rsidP="002F4C73">
            <w:pPr>
              <w:pStyle w:val="Heading2"/>
              <w:ind w:left="0"/>
              <w:rPr>
                <w:rFonts w:ascii="Tahoma" w:hAnsi="Tahoma" w:cs="Tahoma"/>
                <w:b w:val="0"/>
                <w:sz w:val="14"/>
                <w:szCs w:val="14"/>
              </w:rPr>
            </w:pPr>
            <w:bookmarkStart w:id="303" w:name="_Toc377682804"/>
            <w:r w:rsidRPr="00222CE3">
              <w:rPr>
                <w:rFonts w:ascii="Tahoma" w:hAnsi="Tahoma" w:cs="Tahoma"/>
                <w:b w:val="0"/>
                <w:sz w:val="14"/>
              </w:rPr>
              <w:t>Microsoft Dynamics CRM Online Profesional</w:t>
            </w:r>
            <w:bookmarkEnd w:id="303"/>
          </w:p>
        </w:tc>
        <w:tc>
          <w:tcPr>
            <w:tcW w:w="502" w:type="dxa"/>
            <w:tcBorders>
              <w:bottom w:val="single" w:sz="4" w:space="0" w:color="auto"/>
            </w:tcBorders>
            <w:shd w:val="clear" w:color="auto" w:fill="auto"/>
            <w:vAlign w:val="center"/>
          </w:tcPr>
          <w:p w14:paraId="778599DB" w14:textId="77777777" w:rsidR="002F4C73" w:rsidRPr="00222CE3" w:rsidRDefault="00A85D6E" w:rsidP="002F4C73">
            <w:pPr>
              <w:pStyle w:val="TableText"/>
              <w:widowControl w:val="0"/>
            </w:pPr>
            <w:hyperlink w:anchor="_70_Microsoft_Dynamics" w:history="1">
              <w:hyperlink w:anchor="_70_Microsoft_Dynamics" w:history="1">
                <w:r w:rsidR="001D43BD" w:rsidRPr="00377B21">
                  <w:rPr>
                    <w:rStyle w:val="Hyperlink"/>
                    <w:b/>
                    <w:sz w:val="13"/>
                    <w:szCs w:val="13"/>
                  </w:rPr>
                  <w:t>7</w:t>
                </w:r>
              </w:hyperlink>
              <w:r w:rsidR="001D43BD" w:rsidRPr="00377B21">
                <w:rPr>
                  <w:rStyle w:val="Hyperlink"/>
                  <w:b/>
                  <w:sz w:val="13"/>
                  <w:szCs w:val="13"/>
                </w:rPr>
                <w:t>3</w:t>
              </w:r>
            </w:hyperlink>
          </w:p>
        </w:tc>
        <w:tc>
          <w:tcPr>
            <w:tcW w:w="447" w:type="dxa"/>
            <w:tcBorders>
              <w:bottom w:val="single" w:sz="4" w:space="0" w:color="auto"/>
            </w:tcBorders>
            <w:shd w:val="clear" w:color="auto" w:fill="auto"/>
            <w:vAlign w:val="center"/>
          </w:tcPr>
          <w:p w14:paraId="5B6C6530" w14:textId="77777777" w:rsidR="002F4C73" w:rsidRPr="00222CE3" w:rsidRDefault="002F4C73" w:rsidP="00003078">
            <w:pPr>
              <w:pStyle w:val="TableText"/>
              <w:widowControl w:val="0"/>
              <w:spacing w:before="120"/>
              <w:rPr>
                <w:rFonts w:ascii="Tahoma" w:hAnsi="Tahoma" w:cs="Tahoma"/>
                <w:color w:val="000000"/>
                <w:sz w:val="13"/>
              </w:rPr>
            </w:pPr>
            <w:r w:rsidRPr="00222CE3">
              <w:rPr>
                <w:rFonts w:ascii="Tahoma" w:hAnsi="Tahoma" w:cs="Tahoma"/>
                <w:color w:val="000000"/>
                <w:sz w:val="13"/>
              </w:rPr>
              <w:t>10/13</w:t>
            </w:r>
          </w:p>
        </w:tc>
        <w:tc>
          <w:tcPr>
            <w:tcW w:w="359" w:type="dxa"/>
            <w:tcBorders>
              <w:bottom w:val="single" w:sz="4" w:space="0" w:color="auto"/>
              <w:right w:val="single" w:sz="18" w:space="0" w:color="auto"/>
            </w:tcBorders>
            <w:shd w:val="clear" w:color="auto" w:fill="auto"/>
            <w:vAlign w:val="center"/>
          </w:tcPr>
          <w:p w14:paraId="6872BB60" w14:textId="77777777" w:rsidR="002F4C73" w:rsidRPr="00222CE3" w:rsidRDefault="002F4C73" w:rsidP="00003078">
            <w:pPr>
              <w:pStyle w:val="TableText"/>
              <w:widowControl w:val="0"/>
              <w:rPr>
                <w:rFonts w:ascii="Tahoma" w:hAnsi="Tahoma" w:cs="Tahoma"/>
                <w:sz w:val="13"/>
              </w:rPr>
            </w:pPr>
          </w:p>
        </w:tc>
        <w:tc>
          <w:tcPr>
            <w:tcW w:w="363" w:type="dxa"/>
            <w:tcBorders>
              <w:left w:val="single" w:sz="18" w:space="0" w:color="auto"/>
              <w:bottom w:val="single" w:sz="4" w:space="0" w:color="auto"/>
            </w:tcBorders>
            <w:shd w:val="clear" w:color="auto" w:fill="auto"/>
            <w:vAlign w:val="center"/>
          </w:tcPr>
          <w:p w14:paraId="148B4305" w14:textId="77777777" w:rsidR="002F4C73" w:rsidRPr="00222CE3" w:rsidRDefault="002F4C73" w:rsidP="00003078">
            <w:pPr>
              <w:pStyle w:val="TableText"/>
              <w:widowControl w:val="0"/>
              <w:rPr>
                <w:rFonts w:ascii="Tahoma" w:hAnsi="Tahoma" w:cs="Tahoma"/>
                <w:sz w:val="13"/>
              </w:rPr>
            </w:pPr>
          </w:p>
        </w:tc>
        <w:tc>
          <w:tcPr>
            <w:tcW w:w="456" w:type="dxa"/>
            <w:gridSpan w:val="2"/>
            <w:tcBorders>
              <w:bottom w:val="single" w:sz="4" w:space="0" w:color="auto"/>
            </w:tcBorders>
            <w:shd w:val="clear" w:color="auto" w:fill="auto"/>
            <w:vAlign w:val="center"/>
          </w:tcPr>
          <w:p w14:paraId="3D96D4EF" w14:textId="77777777" w:rsidR="002F4C73" w:rsidRPr="00222CE3" w:rsidRDefault="002F4C73" w:rsidP="00003078">
            <w:pPr>
              <w:pStyle w:val="TableText"/>
              <w:widowControl w:val="0"/>
              <w:rPr>
                <w:rFonts w:ascii="Tahoma" w:hAnsi="Tahoma" w:cs="Tahoma"/>
                <w:sz w:val="13"/>
              </w:rPr>
            </w:pPr>
          </w:p>
        </w:tc>
        <w:tc>
          <w:tcPr>
            <w:tcW w:w="451" w:type="dxa"/>
            <w:tcBorders>
              <w:bottom w:val="single" w:sz="4" w:space="0" w:color="auto"/>
            </w:tcBorders>
            <w:shd w:val="clear" w:color="auto" w:fill="auto"/>
            <w:vAlign w:val="center"/>
          </w:tcPr>
          <w:p w14:paraId="5E739E8D" w14:textId="77777777" w:rsidR="002F4C73" w:rsidRPr="00222CE3" w:rsidRDefault="002F4C73" w:rsidP="00003078">
            <w:pPr>
              <w:pStyle w:val="TableText"/>
              <w:widowControl w:val="0"/>
              <w:rPr>
                <w:rFonts w:ascii="Tahoma" w:hAnsi="Tahoma" w:cs="Tahoma"/>
                <w:sz w:val="13"/>
              </w:rPr>
            </w:pPr>
          </w:p>
        </w:tc>
        <w:tc>
          <w:tcPr>
            <w:tcW w:w="449" w:type="dxa"/>
            <w:tcBorders>
              <w:bottom w:val="single" w:sz="4" w:space="0" w:color="auto"/>
            </w:tcBorders>
            <w:shd w:val="clear" w:color="auto" w:fill="auto"/>
            <w:vAlign w:val="center"/>
          </w:tcPr>
          <w:p w14:paraId="14967D3D" w14:textId="77777777" w:rsidR="002F4C73" w:rsidRPr="00222CE3" w:rsidRDefault="002F4C73" w:rsidP="00003078">
            <w:pPr>
              <w:pStyle w:val="TableText"/>
              <w:widowControl w:val="0"/>
              <w:rPr>
                <w:rFonts w:ascii="Tahoma" w:hAnsi="Tahoma" w:cs="Tahoma"/>
                <w:sz w:val="13"/>
              </w:rPr>
            </w:pPr>
          </w:p>
        </w:tc>
        <w:tc>
          <w:tcPr>
            <w:tcW w:w="456" w:type="dxa"/>
            <w:tcBorders>
              <w:bottom w:val="single" w:sz="4" w:space="0" w:color="auto"/>
            </w:tcBorders>
            <w:shd w:val="clear" w:color="auto" w:fill="auto"/>
            <w:vAlign w:val="center"/>
          </w:tcPr>
          <w:p w14:paraId="6C4F43DB" w14:textId="77777777" w:rsidR="002F4C73" w:rsidRPr="00222CE3" w:rsidRDefault="002F4C73" w:rsidP="00003078">
            <w:pPr>
              <w:pStyle w:val="TableText"/>
              <w:widowControl w:val="0"/>
              <w:rPr>
                <w:rFonts w:ascii="Tahoma" w:hAnsi="Tahoma" w:cs="Tahoma"/>
                <w:sz w:val="13"/>
              </w:rPr>
            </w:pPr>
          </w:p>
        </w:tc>
        <w:tc>
          <w:tcPr>
            <w:tcW w:w="458" w:type="dxa"/>
            <w:tcBorders>
              <w:bottom w:val="single" w:sz="4" w:space="0" w:color="auto"/>
            </w:tcBorders>
            <w:shd w:val="clear" w:color="auto" w:fill="auto"/>
            <w:vAlign w:val="center"/>
          </w:tcPr>
          <w:p w14:paraId="37EB1954" w14:textId="77777777" w:rsidR="002F4C73" w:rsidRPr="00222CE3" w:rsidRDefault="002F4C73" w:rsidP="00003078">
            <w:pPr>
              <w:pStyle w:val="TableText"/>
              <w:widowControl w:val="0"/>
              <w:rPr>
                <w:rFonts w:ascii="Tahoma" w:hAnsi="Tahoma" w:cs="Tahoma"/>
                <w:sz w:val="13"/>
              </w:rPr>
            </w:pPr>
          </w:p>
        </w:tc>
        <w:tc>
          <w:tcPr>
            <w:tcW w:w="372" w:type="dxa"/>
            <w:tcBorders>
              <w:bottom w:val="single" w:sz="4" w:space="0" w:color="auto"/>
              <w:right w:val="single" w:sz="18" w:space="0" w:color="auto"/>
            </w:tcBorders>
            <w:shd w:val="clear" w:color="auto" w:fill="auto"/>
            <w:vAlign w:val="center"/>
          </w:tcPr>
          <w:p w14:paraId="51376D3A" w14:textId="77777777" w:rsidR="002F4C73" w:rsidRPr="00222CE3" w:rsidRDefault="002F4C73" w:rsidP="00003078">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auto"/>
            <w:vAlign w:val="center"/>
          </w:tcPr>
          <w:p w14:paraId="56662F5F" w14:textId="77777777" w:rsidR="002F4C73" w:rsidRPr="00222CE3" w:rsidRDefault="002F4C73" w:rsidP="00003078">
            <w:pPr>
              <w:pStyle w:val="TableText"/>
              <w:widowControl w:val="0"/>
              <w:rPr>
                <w:rFonts w:ascii="Tahoma" w:hAnsi="Tahoma" w:cs="Tahoma"/>
                <w:sz w:val="13"/>
              </w:rPr>
            </w:pPr>
          </w:p>
        </w:tc>
        <w:tc>
          <w:tcPr>
            <w:tcW w:w="449" w:type="dxa"/>
            <w:tcBorders>
              <w:bottom w:val="single" w:sz="4" w:space="0" w:color="auto"/>
            </w:tcBorders>
            <w:shd w:val="clear" w:color="auto" w:fill="auto"/>
            <w:vAlign w:val="center"/>
          </w:tcPr>
          <w:p w14:paraId="29343F88" w14:textId="77777777" w:rsidR="002F4C73" w:rsidRPr="00222CE3" w:rsidRDefault="002F4C73" w:rsidP="00003078">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auto"/>
            <w:vAlign w:val="center"/>
          </w:tcPr>
          <w:p w14:paraId="54760D16" w14:textId="77777777" w:rsidR="002F4C73" w:rsidRPr="00222CE3" w:rsidRDefault="002F4C73" w:rsidP="00003078">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auto"/>
            <w:vAlign w:val="center"/>
          </w:tcPr>
          <w:p w14:paraId="4FE0E62C" w14:textId="77777777" w:rsidR="002F4C73" w:rsidRPr="00222CE3" w:rsidRDefault="002F4C73" w:rsidP="00003078">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auto"/>
            <w:vAlign w:val="center"/>
          </w:tcPr>
          <w:p w14:paraId="01EB1662" w14:textId="77777777" w:rsidR="002F4C73" w:rsidRPr="00222CE3" w:rsidRDefault="00003078" w:rsidP="00003078">
            <w:pPr>
              <w:pStyle w:val="TableText"/>
              <w:widowControl w:val="0"/>
              <w:rPr>
                <w:rFonts w:ascii="Tahoma" w:hAnsi="Tahoma" w:cs="Tahoma"/>
                <w:sz w:val="13"/>
              </w:rPr>
            </w:pPr>
            <w:r w:rsidRPr="00222CE3">
              <w:rPr>
                <w:rFonts w:ascii="Tahoma" w:hAnsi="Tahoma" w:cs="Tahoma"/>
                <w:sz w:val="13"/>
              </w:rPr>
              <w:t>A</w:t>
            </w:r>
          </w:p>
        </w:tc>
        <w:tc>
          <w:tcPr>
            <w:tcW w:w="349" w:type="dxa"/>
            <w:tcBorders>
              <w:left w:val="single" w:sz="18" w:space="0" w:color="auto"/>
              <w:bottom w:val="single" w:sz="4" w:space="0" w:color="auto"/>
              <w:right w:val="single" w:sz="18" w:space="0" w:color="auto"/>
            </w:tcBorders>
            <w:shd w:val="clear" w:color="auto" w:fill="auto"/>
            <w:vAlign w:val="center"/>
          </w:tcPr>
          <w:p w14:paraId="32C64C66" w14:textId="77777777" w:rsidR="002F4C73" w:rsidRPr="00222CE3" w:rsidRDefault="002F4C73" w:rsidP="00003078">
            <w:pPr>
              <w:pStyle w:val="TableText"/>
              <w:widowControl w:val="0"/>
              <w:rPr>
                <w:rFonts w:ascii="Tahoma" w:hAnsi="Tahoma" w:cs="Tahoma"/>
                <w:sz w:val="13"/>
              </w:rPr>
            </w:pPr>
          </w:p>
        </w:tc>
        <w:tc>
          <w:tcPr>
            <w:tcW w:w="601" w:type="dxa"/>
            <w:tcBorders>
              <w:bottom w:val="single" w:sz="4" w:space="0" w:color="auto"/>
            </w:tcBorders>
            <w:shd w:val="clear" w:color="auto" w:fill="auto"/>
            <w:vAlign w:val="center"/>
          </w:tcPr>
          <w:p w14:paraId="7C6DB1A1" w14:textId="77777777" w:rsidR="002F4C73" w:rsidRPr="00222CE3" w:rsidRDefault="002F4C73" w:rsidP="00003078">
            <w:pPr>
              <w:pStyle w:val="TableText"/>
              <w:widowControl w:val="0"/>
              <w:spacing w:before="120"/>
              <w:rPr>
                <w:rFonts w:ascii="Tahoma" w:hAnsi="Tahoma" w:cs="Tahoma"/>
                <w:sz w:val="13"/>
              </w:rPr>
            </w:pPr>
          </w:p>
        </w:tc>
        <w:tc>
          <w:tcPr>
            <w:tcW w:w="453" w:type="dxa"/>
            <w:tcBorders>
              <w:bottom w:val="single" w:sz="4" w:space="0" w:color="auto"/>
            </w:tcBorders>
            <w:shd w:val="clear" w:color="auto" w:fill="auto"/>
            <w:vAlign w:val="center"/>
          </w:tcPr>
          <w:p w14:paraId="174476C2" w14:textId="77777777" w:rsidR="002F4C73" w:rsidRPr="00222CE3" w:rsidRDefault="002F4C73" w:rsidP="00003078">
            <w:pPr>
              <w:pStyle w:val="TableText"/>
              <w:widowControl w:val="0"/>
              <w:rPr>
                <w:rFonts w:ascii="Tahoma" w:hAnsi="Tahoma" w:cs="Tahoma"/>
                <w:sz w:val="13"/>
              </w:rPr>
            </w:pPr>
          </w:p>
        </w:tc>
        <w:tc>
          <w:tcPr>
            <w:tcW w:w="483" w:type="dxa"/>
            <w:tcBorders>
              <w:bottom w:val="single" w:sz="4" w:space="0" w:color="auto"/>
            </w:tcBorders>
            <w:vAlign w:val="center"/>
          </w:tcPr>
          <w:p w14:paraId="388CC153" w14:textId="77777777" w:rsidR="002F4C73" w:rsidRPr="00222CE3" w:rsidRDefault="002F4C73" w:rsidP="00003078">
            <w:pPr>
              <w:pStyle w:val="TableText"/>
              <w:widowControl w:val="0"/>
              <w:rPr>
                <w:rFonts w:ascii="Tahoma" w:hAnsi="Tahoma" w:cs="Tahoma"/>
                <w:sz w:val="13"/>
              </w:rPr>
            </w:pPr>
          </w:p>
        </w:tc>
      </w:tr>
      <w:tr w:rsidR="000C4675" w:rsidRPr="00222CE3" w14:paraId="27124493" w14:textId="77777777" w:rsidTr="000C4675">
        <w:trPr>
          <w:trHeight w:val="145"/>
        </w:trPr>
        <w:tc>
          <w:tcPr>
            <w:tcW w:w="2446" w:type="dxa"/>
            <w:gridSpan w:val="2"/>
            <w:tcBorders>
              <w:bottom w:val="single" w:sz="4" w:space="0" w:color="auto"/>
            </w:tcBorders>
            <w:shd w:val="clear" w:color="auto" w:fill="FABF8F"/>
            <w:vAlign w:val="center"/>
          </w:tcPr>
          <w:p w14:paraId="042A9099" w14:textId="77777777" w:rsidR="002F4C73" w:rsidRPr="00222CE3" w:rsidRDefault="002F4C73" w:rsidP="000E0C3E">
            <w:pPr>
              <w:pStyle w:val="Heading2"/>
              <w:ind w:left="0"/>
              <w:rPr>
                <w:rFonts w:ascii="Tahoma" w:hAnsi="Tahoma" w:cs="Tahoma"/>
                <w:b w:val="0"/>
                <w:sz w:val="14"/>
                <w:szCs w:val="14"/>
              </w:rPr>
            </w:pPr>
            <w:bookmarkStart w:id="304" w:name="_Toc377682805"/>
            <w:r w:rsidRPr="00222CE3">
              <w:rPr>
                <w:rFonts w:ascii="Tahoma" w:hAnsi="Tahoma" w:cs="Tahoma"/>
                <w:b w:val="0"/>
                <w:sz w:val="14"/>
              </w:rPr>
              <w:t>Soporte Técnico Directo Profesional de</w:t>
            </w:r>
            <w:r w:rsidR="000E0C3E">
              <w:rPr>
                <w:rFonts w:ascii="Tahoma" w:hAnsi="Tahoma" w:cs="Tahoma"/>
                <w:b w:val="0"/>
                <w:sz w:val="14"/>
              </w:rPr>
              <w:t> </w:t>
            </w:r>
            <w:r w:rsidRPr="00222CE3">
              <w:rPr>
                <w:rFonts w:ascii="Tahoma" w:hAnsi="Tahoma" w:cs="Tahoma"/>
                <w:b w:val="0"/>
                <w:sz w:val="14"/>
              </w:rPr>
              <w:t>Microsoft Dynamics CRM Online</w:t>
            </w:r>
            <w:bookmarkEnd w:id="304"/>
          </w:p>
        </w:tc>
        <w:tc>
          <w:tcPr>
            <w:tcW w:w="502" w:type="dxa"/>
            <w:tcBorders>
              <w:bottom w:val="single" w:sz="4" w:space="0" w:color="auto"/>
            </w:tcBorders>
            <w:shd w:val="clear" w:color="auto" w:fill="FABF8F"/>
            <w:vAlign w:val="center"/>
          </w:tcPr>
          <w:p w14:paraId="6FF9DED9" w14:textId="77777777" w:rsidR="002F4C73" w:rsidRPr="00222CE3" w:rsidRDefault="00A85D6E" w:rsidP="002F4C73">
            <w:pPr>
              <w:pStyle w:val="TableText"/>
              <w:widowControl w:val="0"/>
            </w:pPr>
            <w:hyperlink w:anchor="_70_Microsoft_Dynamics" w:history="1">
              <w:hyperlink w:anchor="_70_Microsoft_Dynamics" w:history="1">
                <w:r w:rsidR="001D43BD" w:rsidRPr="00377B21">
                  <w:rPr>
                    <w:rStyle w:val="Hyperlink"/>
                    <w:b/>
                    <w:sz w:val="13"/>
                    <w:szCs w:val="13"/>
                  </w:rPr>
                  <w:t>7</w:t>
                </w:r>
              </w:hyperlink>
              <w:r w:rsidR="001D43BD" w:rsidRPr="00377B21">
                <w:rPr>
                  <w:rStyle w:val="Hyperlink"/>
                  <w:b/>
                  <w:sz w:val="13"/>
                  <w:szCs w:val="13"/>
                </w:rPr>
                <w:t>3</w:t>
              </w:r>
            </w:hyperlink>
          </w:p>
        </w:tc>
        <w:tc>
          <w:tcPr>
            <w:tcW w:w="447" w:type="dxa"/>
            <w:tcBorders>
              <w:bottom w:val="single" w:sz="4" w:space="0" w:color="auto"/>
            </w:tcBorders>
            <w:shd w:val="clear" w:color="auto" w:fill="FABF8F"/>
            <w:vAlign w:val="center"/>
          </w:tcPr>
          <w:p w14:paraId="5FE71D8C" w14:textId="77777777" w:rsidR="002F4C73" w:rsidRPr="00222CE3" w:rsidRDefault="002F4C73" w:rsidP="00003078">
            <w:pPr>
              <w:pStyle w:val="TableText"/>
              <w:widowControl w:val="0"/>
              <w:spacing w:before="120"/>
              <w:rPr>
                <w:rFonts w:ascii="Tahoma" w:hAnsi="Tahoma" w:cs="Tahoma"/>
                <w:color w:val="000000"/>
                <w:sz w:val="13"/>
              </w:rPr>
            </w:pPr>
            <w:r w:rsidRPr="00222CE3">
              <w:rPr>
                <w:rFonts w:ascii="Tahoma" w:hAnsi="Tahoma" w:cs="Tahoma"/>
                <w:color w:val="000000"/>
                <w:sz w:val="13"/>
              </w:rPr>
              <w:t>10/13</w:t>
            </w:r>
          </w:p>
        </w:tc>
        <w:tc>
          <w:tcPr>
            <w:tcW w:w="359" w:type="dxa"/>
            <w:tcBorders>
              <w:bottom w:val="single" w:sz="4" w:space="0" w:color="auto"/>
              <w:right w:val="single" w:sz="18" w:space="0" w:color="auto"/>
            </w:tcBorders>
            <w:shd w:val="clear" w:color="auto" w:fill="FABF8F"/>
            <w:vAlign w:val="center"/>
          </w:tcPr>
          <w:p w14:paraId="4065614C" w14:textId="77777777" w:rsidR="002F4C73" w:rsidRPr="00222CE3" w:rsidRDefault="002F4C73" w:rsidP="00003078">
            <w:pPr>
              <w:pStyle w:val="TableText"/>
              <w:widowControl w:val="0"/>
              <w:rPr>
                <w:rFonts w:ascii="Tahoma" w:hAnsi="Tahoma" w:cs="Tahoma"/>
                <w:sz w:val="13"/>
              </w:rPr>
            </w:pPr>
          </w:p>
        </w:tc>
        <w:tc>
          <w:tcPr>
            <w:tcW w:w="363" w:type="dxa"/>
            <w:tcBorders>
              <w:left w:val="single" w:sz="18" w:space="0" w:color="auto"/>
              <w:bottom w:val="single" w:sz="4" w:space="0" w:color="auto"/>
            </w:tcBorders>
            <w:shd w:val="clear" w:color="auto" w:fill="FABF8F"/>
            <w:vAlign w:val="center"/>
          </w:tcPr>
          <w:p w14:paraId="0C52677F" w14:textId="77777777" w:rsidR="002F4C73" w:rsidRPr="00222CE3" w:rsidRDefault="002F4C73" w:rsidP="00003078">
            <w:pPr>
              <w:pStyle w:val="TableText"/>
              <w:widowControl w:val="0"/>
              <w:rPr>
                <w:rFonts w:ascii="Tahoma" w:hAnsi="Tahoma" w:cs="Tahoma"/>
                <w:sz w:val="13"/>
              </w:rPr>
            </w:pPr>
          </w:p>
        </w:tc>
        <w:tc>
          <w:tcPr>
            <w:tcW w:w="456" w:type="dxa"/>
            <w:gridSpan w:val="2"/>
            <w:tcBorders>
              <w:bottom w:val="single" w:sz="4" w:space="0" w:color="auto"/>
            </w:tcBorders>
            <w:shd w:val="clear" w:color="auto" w:fill="FABF8F"/>
            <w:vAlign w:val="center"/>
          </w:tcPr>
          <w:p w14:paraId="5059202B" w14:textId="77777777" w:rsidR="002F4C73" w:rsidRPr="00222CE3" w:rsidRDefault="002F4C73" w:rsidP="00003078">
            <w:pPr>
              <w:pStyle w:val="TableText"/>
              <w:widowControl w:val="0"/>
              <w:rPr>
                <w:rFonts w:ascii="Tahoma" w:hAnsi="Tahoma" w:cs="Tahoma"/>
                <w:sz w:val="13"/>
              </w:rPr>
            </w:pPr>
          </w:p>
        </w:tc>
        <w:tc>
          <w:tcPr>
            <w:tcW w:w="451" w:type="dxa"/>
            <w:tcBorders>
              <w:bottom w:val="single" w:sz="4" w:space="0" w:color="auto"/>
            </w:tcBorders>
            <w:shd w:val="clear" w:color="auto" w:fill="FABF8F"/>
            <w:vAlign w:val="center"/>
          </w:tcPr>
          <w:p w14:paraId="0633F1D5" w14:textId="77777777" w:rsidR="002F4C73" w:rsidRPr="00222CE3" w:rsidRDefault="002F4C73" w:rsidP="00003078">
            <w:pPr>
              <w:pStyle w:val="TableText"/>
              <w:widowControl w:val="0"/>
              <w:rPr>
                <w:rFonts w:ascii="Tahoma" w:hAnsi="Tahoma" w:cs="Tahoma"/>
                <w:sz w:val="13"/>
              </w:rPr>
            </w:pPr>
          </w:p>
        </w:tc>
        <w:tc>
          <w:tcPr>
            <w:tcW w:w="449" w:type="dxa"/>
            <w:tcBorders>
              <w:bottom w:val="single" w:sz="4" w:space="0" w:color="auto"/>
            </w:tcBorders>
            <w:shd w:val="clear" w:color="auto" w:fill="FABF8F"/>
            <w:vAlign w:val="center"/>
          </w:tcPr>
          <w:p w14:paraId="11D1348D" w14:textId="77777777" w:rsidR="002F4C73" w:rsidRPr="00222CE3" w:rsidRDefault="002F4C73" w:rsidP="00003078">
            <w:pPr>
              <w:pStyle w:val="TableText"/>
              <w:widowControl w:val="0"/>
              <w:rPr>
                <w:rFonts w:ascii="Tahoma" w:hAnsi="Tahoma" w:cs="Tahoma"/>
                <w:sz w:val="13"/>
              </w:rPr>
            </w:pPr>
          </w:p>
        </w:tc>
        <w:tc>
          <w:tcPr>
            <w:tcW w:w="456" w:type="dxa"/>
            <w:tcBorders>
              <w:bottom w:val="single" w:sz="4" w:space="0" w:color="auto"/>
            </w:tcBorders>
            <w:shd w:val="clear" w:color="auto" w:fill="FABF8F"/>
            <w:vAlign w:val="center"/>
          </w:tcPr>
          <w:p w14:paraId="21D9B33B" w14:textId="77777777" w:rsidR="002F4C73" w:rsidRPr="00222CE3" w:rsidRDefault="002F4C73" w:rsidP="00003078">
            <w:pPr>
              <w:pStyle w:val="TableText"/>
              <w:widowControl w:val="0"/>
              <w:rPr>
                <w:rFonts w:ascii="Tahoma" w:hAnsi="Tahoma" w:cs="Tahoma"/>
                <w:sz w:val="13"/>
              </w:rPr>
            </w:pPr>
          </w:p>
        </w:tc>
        <w:tc>
          <w:tcPr>
            <w:tcW w:w="458" w:type="dxa"/>
            <w:tcBorders>
              <w:bottom w:val="single" w:sz="4" w:space="0" w:color="auto"/>
            </w:tcBorders>
            <w:shd w:val="clear" w:color="auto" w:fill="FABF8F"/>
            <w:vAlign w:val="center"/>
          </w:tcPr>
          <w:p w14:paraId="37BDA624" w14:textId="77777777" w:rsidR="002F4C73" w:rsidRPr="00222CE3" w:rsidRDefault="002F4C73" w:rsidP="00003078">
            <w:pPr>
              <w:pStyle w:val="TableText"/>
              <w:widowControl w:val="0"/>
              <w:rPr>
                <w:rFonts w:ascii="Tahoma" w:hAnsi="Tahoma" w:cs="Tahoma"/>
                <w:sz w:val="13"/>
              </w:rPr>
            </w:pPr>
          </w:p>
        </w:tc>
        <w:tc>
          <w:tcPr>
            <w:tcW w:w="372" w:type="dxa"/>
            <w:tcBorders>
              <w:bottom w:val="single" w:sz="4" w:space="0" w:color="auto"/>
              <w:right w:val="single" w:sz="18" w:space="0" w:color="auto"/>
            </w:tcBorders>
            <w:shd w:val="clear" w:color="auto" w:fill="FABF8F"/>
            <w:vAlign w:val="center"/>
          </w:tcPr>
          <w:p w14:paraId="019B8667" w14:textId="77777777" w:rsidR="002F4C73" w:rsidRPr="00222CE3" w:rsidRDefault="002F4C73" w:rsidP="00003078">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FABF8F"/>
            <w:vAlign w:val="center"/>
          </w:tcPr>
          <w:p w14:paraId="467FD04B" w14:textId="77777777" w:rsidR="002F4C73" w:rsidRPr="00222CE3" w:rsidRDefault="002F4C73" w:rsidP="00003078">
            <w:pPr>
              <w:pStyle w:val="TableText"/>
              <w:widowControl w:val="0"/>
              <w:rPr>
                <w:rFonts w:ascii="Tahoma" w:hAnsi="Tahoma" w:cs="Tahoma"/>
                <w:sz w:val="13"/>
              </w:rPr>
            </w:pPr>
          </w:p>
        </w:tc>
        <w:tc>
          <w:tcPr>
            <w:tcW w:w="449" w:type="dxa"/>
            <w:tcBorders>
              <w:bottom w:val="single" w:sz="4" w:space="0" w:color="auto"/>
            </w:tcBorders>
            <w:shd w:val="clear" w:color="auto" w:fill="FABF8F"/>
            <w:vAlign w:val="center"/>
          </w:tcPr>
          <w:p w14:paraId="3066B3E6" w14:textId="77777777" w:rsidR="002F4C73" w:rsidRPr="00222CE3" w:rsidRDefault="002F4C73" w:rsidP="00003078">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FABF8F"/>
            <w:vAlign w:val="center"/>
          </w:tcPr>
          <w:p w14:paraId="6F105E03" w14:textId="77777777" w:rsidR="002F4C73" w:rsidRPr="00222CE3" w:rsidRDefault="002F4C73" w:rsidP="00003078">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FABF8F"/>
            <w:vAlign w:val="center"/>
          </w:tcPr>
          <w:p w14:paraId="61F382A9" w14:textId="77777777" w:rsidR="002F4C73" w:rsidRPr="00222CE3" w:rsidRDefault="002F4C73" w:rsidP="00003078">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FABF8F"/>
            <w:vAlign w:val="center"/>
          </w:tcPr>
          <w:p w14:paraId="55E88B0C" w14:textId="77777777" w:rsidR="002F4C73" w:rsidRPr="00222CE3" w:rsidRDefault="00003078" w:rsidP="00003078">
            <w:pPr>
              <w:pStyle w:val="TableText"/>
              <w:widowControl w:val="0"/>
              <w:rPr>
                <w:rFonts w:ascii="Tahoma" w:hAnsi="Tahoma" w:cs="Tahoma"/>
                <w:sz w:val="13"/>
              </w:rPr>
            </w:pPr>
            <w:r w:rsidRPr="00222CE3">
              <w:rPr>
                <w:rFonts w:ascii="Tahoma" w:hAnsi="Tahoma" w:cs="Tahoma"/>
                <w:sz w:val="13"/>
              </w:rPr>
              <w:t>A</w:t>
            </w:r>
          </w:p>
        </w:tc>
        <w:tc>
          <w:tcPr>
            <w:tcW w:w="349" w:type="dxa"/>
            <w:tcBorders>
              <w:left w:val="single" w:sz="18" w:space="0" w:color="auto"/>
              <w:bottom w:val="single" w:sz="4" w:space="0" w:color="auto"/>
              <w:right w:val="single" w:sz="18" w:space="0" w:color="auto"/>
            </w:tcBorders>
            <w:shd w:val="clear" w:color="auto" w:fill="FABF8F"/>
            <w:vAlign w:val="center"/>
          </w:tcPr>
          <w:p w14:paraId="552B3CA6" w14:textId="77777777" w:rsidR="002F4C73" w:rsidRPr="00222CE3" w:rsidRDefault="002F4C73" w:rsidP="00003078">
            <w:pPr>
              <w:pStyle w:val="TableText"/>
              <w:widowControl w:val="0"/>
              <w:rPr>
                <w:rFonts w:ascii="Tahoma" w:hAnsi="Tahoma" w:cs="Tahoma"/>
                <w:sz w:val="13"/>
              </w:rPr>
            </w:pPr>
          </w:p>
        </w:tc>
        <w:tc>
          <w:tcPr>
            <w:tcW w:w="601" w:type="dxa"/>
            <w:tcBorders>
              <w:bottom w:val="single" w:sz="4" w:space="0" w:color="auto"/>
            </w:tcBorders>
            <w:shd w:val="clear" w:color="auto" w:fill="FABF8F"/>
            <w:vAlign w:val="center"/>
          </w:tcPr>
          <w:p w14:paraId="76C29EB8" w14:textId="77777777" w:rsidR="002F4C73" w:rsidRPr="00222CE3" w:rsidRDefault="002F4C73" w:rsidP="00003078">
            <w:pPr>
              <w:pStyle w:val="TableText"/>
              <w:widowControl w:val="0"/>
              <w:spacing w:before="120"/>
              <w:rPr>
                <w:rFonts w:ascii="Tahoma" w:hAnsi="Tahoma" w:cs="Tahoma"/>
                <w:sz w:val="13"/>
              </w:rPr>
            </w:pPr>
          </w:p>
        </w:tc>
        <w:tc>
          <w:tcPr>
            <w:tcW w:w="453" w:type="dxa"/>
            <w:tcBorders>
              <w:bottom w:val="single" w:sz="4" w:space="0" w:color="auto"/>
            </w:tcBorders>
            <w:shd w:val="clear" w:color="auto" w:fill="FABF8F"/>
            <w:vAlign w:val="center"/>
          </w:tcPr>
          <w:p w14:paraId="234FE0B2" w14:textId="77777777" w:rsidR="002F4C73" w:rsidRPr="00222CE3" w:rsidRDefault="002F4C73" w:rsidP="00003078">
            <w:pPr>
              <w:pStyle w:val="TableText"/>
              <w:widowControl w:val="0"/>
              <w:rPr>
                <w:rFonts w:ascii="Tahoma" w:hAnsi="Tahoma" w:cs="Tahoma"/>
                <w:sz w:val="13"/>
              </w:rPr>
            </w:pPr>
          </w:p>
        </w:tc>
        <w:tc>
          <w:tcPr>
            <w:tcW w:w="483" w:type="dxa"/>
            <w:tcBorders>
              <w:bottom w:val="single" w:sz="4" w:space="0" w:color="auto"/>
            </w:tcBorders>
            <w:shd w:val="clear" w:color="auto" w:fill="FABF8F"/>
            <w:vAlign w:val="center"/>
          </w:tcPr>
          <w:p w14:paraId="4A6BDD36" w14:textId="77777777" w:rsidR="002F4C73" w:rsidRPr="00222CE3" w:rsidRDefault="002F4C73" w:rsidP="00003078">
            <w:pPr>
              <w:pStyle w:val="TableText"/>
              <w:widowControl w:val="0"/>
              <w:rPr>
                <w:rFonts w:ascii="Tahoma" w:hAnsi="Tahoma" w:cs="Tahoma"/>
                <w:sz w:val="13"/>
              </w:rPr>
            </w:pPr>
          </w:p>
        </w:tc>
      </w:tr>
      <w:tr w:rsidR="002F4C73" w:rsidRPr="00222CE3" w14:paraId="7A66E71B" w14:textId="77777777" w:rsidTr="000C4675">
        <w:trPr>
          <w:trHeight w:val="145"/>
        </w:trPr>
        <w:tc>
          <w:tcPr>
            <w:tcW w:w="2446" w:type="dxa"/>
            <w:gridSpan w:val="2"/>
            <w:tcBorders>
              <w:bottom w:val="single" w:sz="4" w:space="0" w:color="auto"/>
            </w:tcBorders>
            <w:shd w:val="clear" w:color="auto" w:fill="auto"/>
            <w:vAlign w:val="center"/>
          </w:tcPr>
          <w:p w14:paraId="02DD7AB9" w14:textId="77777777" w:rsidR="002F4C73" w:rsidRPr="00222CE3" w:rsidRDefault="002F4C73" w:rsidP="002F4C73">
            <w:pPr>
              <w:pStyle w:val="Heading2"/>
              <w:ind w:left="0"/>
              <w:rPr>
                <w:rFonts w:ascii="Tahoma" w:hAnsi="Tahoma" w:cs="Tahoma"/>
                <w:b w:val="0"/>
                <w:sz w:val="14"/>
                <w:szCs w:val="14"/>
              </w:rPr>
            </w:pPr>
            <w:bookmarkStart w:id="305" w:name="_Toc377682806"/>
            <w:r w:rsidRPr="00222CE3">
              <w:rPr>
                <w:rFonts w:ascii="Tahoma" w:hAnsi="Tahoma" w:cs="Tahoma"/>
                <w:b w:val="0"/>
                <w:sz w:val="14"/>
              </w:rPr>
              <w:t>Microsoft Dynamics CRM Online Storage</w:t>
            </w:r>
            <w:bookmarkEnd w:id="305"/>
          </w:p>
        </w:tc>
        <w:tc>
          <w:tcPr>
            <w:tcW w:w="502" w:type="dxa"/>
            <w:tcBorders>
              <w:bottom w:val="single" w:sz="4" w:space="0" w:color="auto"/>
            </w:tcBorders>
            <w:shd w:val="clear" w:color="auto" w:fill="auto"/>
            <w:vAlign w:val="center"/>
          </w:tcPr>
          <w:p w14:paraId="05B9AAFB" w14:textId="77777777" w:rsidR="002F4C73" w:rsidRPr="00222CE3" w:rsidRDefault="00A85D6E" w:rsidP="002F4C73">
            <w:pPr>
              <w:pStyle w:val="TableText"/>
              <w:widowControl w:val="0"/>
            </w:pPr>
            <w:hyperlink w:anchor="_70_Microsoft_Dynamics" w:history="1">
              <w:hyperlink w:anchor="_70_Microsoft_Dynamics" w:history="1">
                <w:r w:rsidR="001D43BD" w:rsidRPr="00377B21">
                  <w:rPr>
                    <w:rStyle w:val="Hyperlink"/>
                    <w:b/>
                    <w:sz w:val="13"/>
                    <w:szCs w:val="13"/>
                  </w:rPr>
                  <w:t>7</w:t>
                </w:r>
              </w:hyperlink>
              <w:r w:rsidR="001D43BD" w:rsidRPr="00377B21">
                <w:rPr>
                  <w:rStyle w:val="Hyperlink"/>
                  <w:b/>
                  <w:sz w:val="13"/>
                  <w:szCs w:val="13"/>
                </w:rPr>
                <w:t>3</w:t>
              </w:r>
            </w:hyperlink>
          </w:p>
        </w:tc>
        <w:tc>
          <w:tcPr>
            <w:tcW w:w="447" w:type="dxa"/>
            <w:tcBorders>
              <w:bottom w:val="single" w:sz="4" w:space="0" w:color="auto"/>
            </w:tcBorders>
            <w:shd w:val="clear" w:color="auto" w:fill="auto"/>
            <w:vAlign w:val="center"/>
          </w:tcPr>
          <w:p w14:paraId="3EE11343" w14:textId="77777777" w:rsidR="002F4C73" w:rsidRPr="00222CE3" w:rsidRDefault="002F4C73" w:rsidP="00003078">
            <w:pPr>
              <w:pStyle w:val="TableText"/>
              <w:widowControl w:val="0"/>
              <w:spacing w:before="120"/>
              <w:rPr>
                <w:rFonts w:ascii="Tahoma" w:hAnsi="Tahoma" w:cs="Tahoma"/>
                <w:color w:val="000000"/>
                <w:sz w:val="13"/>
              </w:rPr>
            </w:pPr>
            <w:r w:rsidRPr="00222CE3">
              <w:rPr>
                <w:rFonts w:ascii="Tahoma" w:hAnsi="Tahoma" w:cs="Tahoma"/>
                <w:color w:val="000000"/>
                <w:sz w:val="13"/>
              </w:rPr>
              <w:t>10/13</w:t>
            </w:r>
          </w:p>
        </w:tc>
        <w:tc>
          <w:tcPr>
            <w:tcW w:w="359" w:type="dxa"/>
            <w:tcBorders>
              <w:bottom w:val="single" w:sz="4" w:space="0" w:color="auto"/>
              <w:right w:val="single" w:sz="18" w:space="0" w:color="auto"/>
            </w:tcBorders>
            <w:shd w:val="clear" w:color="auto" w:fill="auto"/>
            <w:vAlign w:val="center"/>
          </w:tcPr>
          <w:p w14:paraId="5BACC506" w14:textId="77777777" w:rsidR="002F4C73" w:rsidRPr="00222CE3" w:rsidRDefault="002F4C73" w:rsidP="00003078">
            <w:pPr>
              <w:pStyle w:val="TableText"/>
              <w:widowControl w:val="0"/>
              <w:rPr>
                <w:rFonts w:ascii="Tahoma" w:hAnsi="Tahoma" w:cs="Tahoma"/>
                <w:sz w:val="13"/>
              </w:rPr>
            </w:pPr>
          </w:p>
        </w:tc>
        <w:tc>
          <w:tcPr>
            <w:tcW w:w="363" w:type="dxa"/>
            <w:tcBorders>
              <w:left w:val="single" w:sz="18" w:space="0" w:color="auto"/>
              <w:bottom w:val="single" w:sz="4" w:space="0" w:color="auto"/>
            </w:tcBorders>
            <w:shd w:val="clear" w:color="auto" w:fill="auto"/>
            <w:vAlign w:val="center"/>
          </w:tcPr>
          <w:p w14:paraId="0E0F63FB" w14:textId="77777777" w:rsidR="002F4C73" w:rsidRPr="00222CE3" w:rsidRDefault="002F4C73" w:rsidP="00003078">
            <w:pPr>
              <w:pStyle w:val="TableText"/>
              <w:widowControl w:val="0"/>
              <w:rPr>
                <w:rFonts w:ascii="Tahoma" w:hAnsi="Tahoma" w:cs="Tahoma"/>
                <w:sz w:val="13"/>
              </w:rPr>
            </w:pPr>
          </w:p>
        </w:tc>
        <w:tc>
          <w:tcPr>
            <w:tcW w:w="456" w:type="dxa"/>
            <w:gridSpan w:val="2"/>
            <w:tcBorders>
              <w:bottom w:val="single" w:sz="4" w:space="0" w:color="auto"/>
            </w:tcBorders>
            <w:shd w:val="clear" w:color="auto" w:fill="auto"/>
            <w:vAlign w:val="center"/>
          </w:tcPr>
          <w:p w14:paraId="7F7B3DC4" w14:textId="77777777" w:rsidR="002F4C73" w:rsidRPr="00222CE3" w:rsidRDefault="002F4C73" w:rsidP="00003078">
            <w:pPr>
              <w:pStyle w:val="TableText"/>
              <w:widowControl w:val="0"/>
              <w:rPr>
                <w:rFonts w:ascii="Tahoma" w:hAnsi="Tahoma" w:cs="Tahoma"/>
                <w:sz w:val="13"/>
              </w:rPr>
            </w:pPr>
          </w:p>
        </w:tc>
        <w:tc>
          <w:tcPr>
            <w:tcW w:w="451" w:type="dxa"/>
            <w:tcBorders>
              <w:bottom w:val="single" w:sz="4" w:space="0" w:color="auto"/>
            </w:tcBorders>
            <w:shd w:val="clear" w:color="auto" w:fill="auto"/>
            <w:vAlign w:val="center"/>
          </w:tcPr>
          <w:p w14:paraId="35FD8123" w14:textId="77777777" w:rsidR="002F4C73" w:rsidRPr="00222CE3" w:rsidRDefault="002F4C73" w:rsidP="00003078">
            <w:pPr>
              <w:pStyle w:val="TableText"/>
              <w:widowControl w:val="0"/>
              <w:rPr>
                <w:rFonts w:ascii="Tahoma" w:hAnsi="Tahoma" w:cs="Tahoma"/>
                <w:sz w:val="13"/>
              </w:rPr>
            </w:pPr>
          </w:p>
        </w:tc>
        <w:tc>
          <w:tcPr>
            <w:tcW w:w="449" w:type="dxa"/>
            <w:tcBorders>
              <w:bottom w:val="single" w:sz="4" w:space="0" w:color="auto"/>
            </w:tcBorders>
            <w:shd w:val="clear" w:color="auto" w:fill="auto"/>
            <w:vAlign w:val="center"/>
          </w:tcPr>
          <w:p w14:paraId="594FFC25" w14:textId="77777777" w:rsidR="002F4C73" w:rsidRPr="00222CE3" w:rsidRDefault="002F4C73" w:rsidP="00003078">
            <w:pPr>
              <w:pStyle w:val="TableText"/>
              <w:widowControl w:val="0"/>
              <w:rPr>
                <w:rFonts w:ascii="Tahoma" w:hAnsi="Tahoma" w:cs="Tahoma"/>
                <w:sz w:val="13"/>
              </w:rPr>
            </w:pPr>
          </w:p>
        </w:tc>
        <w:tc>
          <w:tcPr>
            <w:tcW w:w="456" w:type="dxa"/>
            <w:tcBorders>
              <w:bottom w:val="single" w:sz="4" w:space="0" w:color="auto"/>
            </w:tcBorders>
            <w:shd w:val="clear" w:color="auto" w:fill="auto"/>
            <w:vAlign w:val="center"/>
          </w:tcPr>
          <w:p w14:paraId="6C890EE0" w14:textId="77777777" w:rsidR="002F4C73" w:rsidRPr="00222CE3" w:rsidRDefault="002F4C73" w:rsidP="00003078">
            <w:pPr>
              <w:pStyle w:val="TableText"/>
              <w:widowControl w:val="0"/>
              <w:rPr>
                <w:rFonts w:ascii="Tahoma" w:hAnsi="Tahoma" w:cs="Tahoma"/>
                <w:sz w:val="13"/>
              </w:rPr>
            </w:pPr>
          </w:p>
        </w:tc>
        <w:tc>
          <w:tcPr>
            <w:tcW w:w="458" w:type="dxa"/>
            <w:tcBorders>
              <w:bottom w:val="single" w:sz="4" w:space="0" w:color="auto"/>
            </w:tcBorders>
            <w:shd w:val="clear" w:color="auto" w:fill="auto"/>
            <w:vAlign w:val="center"/>
          </w:tcPr>
          <w:p w14:paraId="610C95BE" w14:textId="77777777" w:rsidR="002F4C73" w:rsidRPr="00222CE3" w:rsidRDefault="002F4C73" w:rsidP="00003078">
            <w:pPr>
              <w:pStyle w:val="TableText"/>
              <w:widowControl w:val="0"/>
              <w:rPr>
                <w:rFonts w:ascii="Tahoma" w:hAnsi="Tahoma" w:cs="Tahoma"/>
                <w:sz w:val="13"/>
              </w:rPr>
            </w:pPr>
          </w:p>
        </w:tc>
        <w:tc>
          <w:tcPr>
            <w:tcW w:w="372" w:type="dxa"/>
            <w:tcBorders>
              <w:bottom w:val="single" w:sz="4" w:space="0" w:color="auto"/>
              <w:right w:val="single" w:sz="18" w:space="0" w:color="auto"/>
            </w:tcBorders>
            <w:shd w:val="clear" w:color="auto" w:fill="auto"/>
            <w:vAlign w:val="center"/>
          </w:tcPr>
          <w:p w14:paraId="3AD9894B" w14:textId="77777777" w:rsidR="002F4C73" w:rsidRPr="00222CE3" w:rsidRDefault="002F4C73" w:rsidP="00003078">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auto"/>
            <w:vAlign w:val="center"/>
          </w:tcPr>
          <w:p w14:paraId="4674D1F8" w14:textId="77777777" w:rsidR="002F4C73" w:rsidRPr="00222CE3" w:rsidRDefault="002F4C73" w:rsidP="00003078">
            <w:pPr>
              <w:pStyle w:val="TableText"/>
              <w:widowControl w:val="0"/>
              <w:rPr>
                <w:rFonts w:ascii="Tahoma" w:hAnsi="Tahoma" w:cs="Tahoma"/>
                <w:sz w:val="13"/>
              </w:rPr>
            </w:pPr>
          </w:p>
        </w:tc>
        <w:tc>
          <w:tcPr>
            <w:tcW w:w="449" w:type="dxa"/>
            <w:tcBorders>
              <w:bottom w:val="single" w:sz="4" w:space="0" w:color="auto"/>
            </w:tcBorders>
            <w:shd w:val="clear" w:color="auto" w:fill="auto"/>
            <w:vAlign w:val="center"/>
          </w:tcPr>
          <w:p w14:paraId="0AA7FB20" w14:textId="77777777" w:rsidR="002F4C73" w:rsidRPr="00222CE3" w:rsidRDefault="002F4C73" w:rsidP="00003078">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auto"/>
            <w:vAlign w:val="center"/>
          </w:tcPr>
          <w:p w14:paraId="6959C0E8" w14:textId="77777777" w:rsidR="002F4C73" w:rsidRPr="00222CE3" w:rsidRDefault="002F4C73" w:rsidP="00003078">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auto"/>
            <w:vAlign w:val="center"/>
          </w:tcPr>
          <w:p w14:paraId="334A6CA8" w14:textId="77777777" w:rsidR="002F4C73" w:rsidRPr="00222CE3" w:rsidRDefault="002F4C73" w:rsidP="00003078">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auto"/>
            <w:vAlign w:val="center"/>
          </w:tcPr>
          <w:p w14:paraId="493743D8" w14:textId="77777777" w:rsidR="002F4C73" w:rsidRPr="00222CE3" w:rsidRDefault="00003078" w:rsidP="00003078">
            <w:pPr>
              <w:pStyle w:val="TableText"/>
              <w:widowControl w:val="0"/>
              <w:rPr>
                <w:rFonts w:ascii="Tahoma" w:hAnsi="Tahoma" w:cs="Tahoma"/>
                <w:sz w:val="13"/>
              </w:rPr>
            </w:pPr>
            <w:r w:rsidRPr="00222CE3">
              <w:rPr>
                <w:rFonts w:ascii="Tahoma" w:hAnsi="Tahoma" w:cs="Tahoma"/>
                <w:sz w:val="13"/>
              </w:rPr>
              <w:t>A</w:t>
            </w:r>
          </w:p>
        </w:tc>
        <w:tc>
          <w:tcPr>
            <w:tcW w:w="349" w:type="dxa"/>
            <w:tcBorders>
              <w:left w:val="single" w:sz="18" w:space="0" w:color="auto"/>
              <w:bottom w:val="single" w:sz="4" w:space="0" w:color="auto"/>
              <w:right w:val="single" w:sz="18" w:space="0" w:color="auto"/>
            </w:tcBorders>
            <w:shd w:val="clear" w:color="auto" w:fill="auto"/>
            <w:vAlign w:val="center"/>
          </w:tcPr>
          <w:p w14:paraId="68329500" w14:textId="77777777" w:rsidR="002F4C73" w:rsidRPr="00222CE3" w:rsidRDefault="002F4C73" w:rsidP="00003078">
            <w:pPr>
              <w:pStyle w:val="TableText"/>
              <w:widowControl w:val="0"/>
              <w:rPr>
                <w:rFonts w:ascii="Tahoma" w:hAnsi="Tahoma" w:cs="Tahoma"/>
                <w:sz w:val="13"/>
              </w:rPr>
            </w:pPr>
          </w:p>
        </w:tc>
        <w:tc>
          <w:tcPr>
            <w:tcW w:w="601" w:type="dxa"/>
            <w:tcBorders>
              <w:bottom w:val="single" w:sz="4" w:space="0" w:color="auto"/>
            </w:tcBorders>
            <w:shd w:val="clear" w:color="auto" w:fill="auto"/>
            <w:vAlign w:val="center"/>
          </w:tcPr>
          <w:p w14:paraId="778B118A" w14:textId="77777777" w:rsidR="002F4C73" w:rsidRPr="00222CE3" w:rsidRDefault="002F4C73" w:rsidP="00003078">
            <w:pPr>
              <w:pStyle w:val="TableText"/>
              <w:widowControl w:val="0"/>
              <w:spacing w:before="120"/>
              <w:rPr>
                <w:rFonts w:ascii="Tahoma" w:hAnsi="Tahoma" w:cs="Tahoma"/>
                <w:sz w:val="13"/>
              </w:rPr>
            </w:pPr>
          </w:p>
        </w:tc>
        <w:tc>
          <w:tcPr>
            <w:tcW w:w="453" w:type="dxa"/>
            <w:tcBorders>
              <w:bottom w:val="single" w:sz="4" w:space="0" w:color="auto"/>
            </w:tcBorders>
            <w:shd w:val="clear" w:color="auto" w:fill="auto"/>
            <w:vAlign w:val="center"/>
          </w:tcPr>
          <w:p w14:paraId="2D2CD498" w14:textId="77777777" w:rsidR="002F4C73" w:rsidRPr="00222CE3" w:rsidRDefault="002F4C73" w:rsidP="00003078">
            <w:pPr>
              <w:pStyle w:val="TableText"/>
              <w:widowControl w:val="0"/>
              <w:rPr>
                <w:rFonts w:ascii="Tahoma" w:hAnsi="Tahoma" w:cs="Tahoma"/>
                <w:sz w:val="13"/>
              </w:rPr>
            </w:pPr>
          </w:p>
        </w:tc>
        <w:tc>
          <w:tcPr>
            <w:tcW w:w="483" w:type="dxa"/>
            <w:tcBorders>
              <w:bottom w:val="single" w:sz="4" w:space="0" w:color="auto"/>
            </w:tcBorders>
            <w:vAlign w:val="center"/>
          </w:tcPr>
          <w:p w14:paraId="2BE48FA1" w14:textId="77777777" w:rsidR="002F4C73" w:rsidRPr="00222CE3" w:rsidRDefault="002F4C73" w:rsidP="00003078">
            <w:pPr>
              <w:pStyle w:val="TableText"/>
              <w:widowControl w:val="0"/>
              <w:rPr>
                <w:rFonts w:ascii="Tahoma" w:hAnsi="Tahoma" w:cs="Tahoma"/>
                <w:sz w:val="13"/>
              </w:rPr>
            </w:pPr>
          </w:p>
        </w:tc>
      </w:tr>
      <w:tr w:rsidR="000C4675" w:rsidRPr="00222CE3" w14:paraId="71924C43" w14:textId="77777777" w:rsidTr="000C4675">
        <w:trPr>
          <w:trHeight w:val="145"/>
        </w:trPr>
        <w:tc>
          <w:tcPr>
            <w:tcW w:w="2446" w:type="dxa"/>
            <w:gridSpan w:val="2"/>
            <w:tcBorders>
              <w:bottom w:val="single" w:sz="4" w:space="0" w:color="auto"/>
            </w:tcBorders>
            <w:shd w:val="clear" w:color="auto" w:fill="FABF8F"/>
          </w:tcPr>
          <w:p w14:paraId="58BCEBEC" w14:textId="77777777" w:rsidR="00913A0A" w:rsidRPr="00222CE3" w:rsidRDefault="00913A0A" w:rsidP="00FC0808">
            <w:pPr>
              <w:pStyle w:val="ProductNames"/>
              <w:rPr>
                <w:rFonts w:ascii="Tahoma" w:hAnsi="Tahoma" w:cs="Tahoma"/>
                <w:sz w:val="14"/>
              </w:rPr>
            </w:pPr>
            <w:bookmarkStart w:id="306" w:name="_Toc377682807"/>
            <w:r w:rsidRPr="00222CE3">
              <w:rPr>
                <w:rFonts w:ascii="Tahoma" w:hAnsi="Tahoma" w:cs="Tahoma"/>
                <w:sz w:val="14"/>
              </w:rPr>
              <w:t>Microsoft Learning E-Reference Library (SL de Usuario)</w:t>
            </w:r>
            <w:bookmarkEnd w:id="306"/>
          </w:p>
        </w:tc>
        <w:tc>
          <w:tcPr>
            <w:tcW w:w="502" w:type="dxa"/>
            <w:tcBorders>
              <w:bottom w:val="single" w:sz="4" w:space="0" w:color="auto"/>
            </w:tcBorders>
            <w:shd w:val="clear" w:color="auto" w:fill="FABF8F"/>
            <w:vAlign w:val="center"/>
          </w:tcPr>
          <w:p w14:paraId="62B392FA" w14:textId="77777777" w:rsidR="00913A0A" w:rsidRPr="00222CE3" w:rsidRDefault="00913A0A" w:rsidP="00FC0808">
            <w:pPr>
              <w:pStyle w:val="TableText"/>
              <w:widowControl w:val="0"/>
              <w:rPr>
                <w:rStyle w:val="EndnoteReference"/>
                <w:color w:val="000000"/>
                <w:sz w:val="13"/>
                <w:szCs w:val="13"/>
                <w:u w:val="single"/>
              </w:rPr>
            </w:pPr>
          </w:p>
        </w:tc>
        <w:tc>
          <w:tcPr>
            <w:tcW w:w="447" w:type="dxa"/>
            <w:tcBorders>
              <w:bottom w:val="single" w:sz="4" w:space="0" w:color="auto"/>
            </w:tcBorders>
            <w:shd w:val="clear" w:color="auto" w:fill="FABF8F"/>
          </w:tcPr>
          <w:p w14:paraId="1E1A5D49" w14:textId="77777777" w:rsidR="00913A0A" w:rsidRPr="00222CE3" w:rsidRDefault="00913A0A" w:rsidP="00FC0808">
            <w:pPr>
              <w:pStyle w:val="TableText"/>
              <w:widowControl w:val="0"/>
              <w:spacing w:before="80"/>
              <w:rPr>
                <w:rFonts w:ascii="Tahoma" w:hAnsi="Tahoma" w:cs="Tahoma"/>
                <w:sz w:val="13"/>
              </w:rPr>
            </w:pPr>
            <w:r w:rsidRPr="00222CE3">
              <w:rPr>
                <w:rFonts w:ascii="Tahoma" w:hAnsi="Tahoma" w:cs="Tahoma"/>
                <w:sz w:val="13"/>
              </w:rPr>
              <w:t>12/07</w:t>
            </w:r>
          </w:p>
        </w:tc>
        <w:tc>
          <w:tcPr>
            <w:tcW w:w="359" w:type="dxa"/>
            <w:tcBorders>
              <w:bottom w:val="single" w:sz="4" w:space="0" w:color="auto"/>
              <w:right w:val="single" w:sz="18" w:space="0" w:color="auto"/>
            </w:tcBorders>
            <w:shd w:val="clear" w:color="auto" w:fill="FABF8F"/>
            <w:vAlign w:val="center"/>
          </w:tcPr>
          <w:p w14:paraId="74797289" w14:textId="77777777" w:rsidR="00913A0A" w:rsidRPr="00222CE3" w:rsidRDefault="00913A0A" w:rsidP="00FC0808">
            <w:pPr>
              <w:pStyle w:val="TableText"/>
              <w:widowControl w:val="0"/>
              <w:rPr>
                <w:rFonts w:ascii="Tahoma" w:hAnsi="Tahoma" w:cs="Tahoma"/>
                <w:sz w:val="13"/>
              </w:rPr>
            </w:pPr>
          </w:p>
        </w:tc>
        <w:tc>
          <w:tcPr>
            <w:tcW w:w="3005" w:type="dxa"/>
            <w:gridSpan w:val="8"/>
            <w:tcBorders>
              <w:left w:val="single" w:sz="18" w:space="0" w:color="auto"/>
              <w:bottom w:val="single" w:sz="4" w:space="0" w:color="auto"/>
              <w:right w:val="single" w:sz="18" w:space="0" w:color="auto"/>
            </w:tcBorders>
            <w:shd w:val="clear" w:color="auto" w:fill="FABF8F"/>
            <w:vAlign w:val="center"/>
          </w:tcPr>
          <w:p w14:paraId="722BFABC" w14:textId="77777777" w:rsidR="00913A0A" w:rsidRPr="00222CE3" w:rsidRDefault="00913A0A" w:rsidP="00FC0808">
            <w:pPr>
              <w:pStyle w:val="TableText"/>
              <w:widowControl w:val="0"/>
              <w:rPr>
                <w:rFonts w:ascii="Tahoma" w:hAnsi="Tahoma" w:cs="Tahoma"/>
                <w:sz w:val="13"/>
              </w:rPr>
            </w:pPr>
            <w:r w:rsidRPr="00222CE3">
              <w:rPr>
                <w:rFonts w:ascii="Tahoma" w:hAnsi="Tahoma" w:cs="Tahoma"/>
                <w:sz w:val="13"/>
              </w:rPr>
              <w:t>1 punto</w:t>
            </w:r>
          </w:p>
        </w:tc>
        <w:tc>
          <w:tcPr>
            <w:tcW w:w="449" w:type="dxa"/>
            <w:tcBorders>
              <w:left w:val="single" w:sz="18" w:space="0" w:color="auto"/>
              <w:bottom w:val="single" w:sz="4" w:space="0" w:color="auto"/>
            </w:tcBorders>
            <w:shd w:val="clear" w:color="auto" w:fill="FABF8F"/>
            <w:vAlign w:val="center"/>
          </w:tcPr>
          <w:p w14:paraId="1C3F0000" w14:textId="77777777" w:rsidR="00913A0A" w:rsidRPr="00222CE3" w:rsidRDefault="00913A0A" w:rsidP="00FC0808">
            <w:pPr>
              <w:pStyle w:val="TableText"/>
              <w:widowControl w:val="0"/>
              <w:rPr>
                <w:rFonts w:ascii="Tahoma" w:hAnsi="Tahoma" w:cs="Tahoma"/>
                <w:sz w:val="13"/>
              </w:rPr>
            </w:pPr>
          </w:p>
        </w:tc>
        <w:tc>
          <w:tcPr>
            <w:tcW w:w="449" w:type="dxa"/>
            <w:tcBorders>
              <w:bottom w:val="single" w:sz="4" w:space="0" w:color="auto"/>
            </w:tcBorders>
            <w:shd w:val="clear" w:color="auto" w:fill="FABF8F"/>
            <w:vAlign w:val="center"/>
          </w:tcPr>
          <w:p w14:paraId="37EFC3A9" w14:textId="77777777" w:rsidR="00913A0A" w:rsidRPr="00222CE3" w:rsidRDefault="00913A0A" w:rsidP="00FC0808">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FABF8F"/>
            <w:vAlign w:val="center"/>
          </w:tcPr>
          <w:p w14:paraId="04320510" w14:textId="77777777" w:rsidR="00913A0A" w:rsidRPr="00222CE3" w:rsidRDefault="00913A0A" w:rsidP="00FC0808">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FABF8F"/>
            <w:vAlign w:val="center"/>
          </w:tcPr>
          <w:p w14:paraId="0DF8E20D" w14:textId="77777777" w:rsidR="00913A0A" w:rsidRPr="00222CE3" w:rsidRDefault="00913A0A" w:rsidP="00FC0808">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FABF8F"/>
            <w:vAlign w:val="center"/>
          </w:tcPr>
          <w:p w14:paraId="2004B8C8" w14:textId="77777777" w:rsidR="00913A0A" w:rsidRPr="00222CE3" w:rsidRDefault="00913A0A" w:rsidP="00FC0808">
            <w:pPr>
              <w:pStyle w:val="TableText"/>
              <w:widowControl w:val="0"/>
              <w:rPr>
                <w:rFonts w:ascii="Tahoma" w:hAnsi="Tahoma" w:cs="Tahoma"/>
                <w:sz w:val="13"/>
              </w:rPr>
            </w:pPr>
            <w:r w:rsidRPr="00222CE3">
              <w:rPr>
                <w:rFonts w:ascii="Tahoma" w:hAnsi="Tahoma" w:cs="Tahoma"/>
                <w:sz w:val="13"/>
              </w:rPr>
              <w:t>A</w:t>
            </w:r>
          </w:p>
        </w:tc>
        <w:tc>
          <w:tcPr>
            <w:tcW w:w="349" w:type="dxa"/>
            <w:tcBorders>
              <w:left w:val="single" w:sz="18" w:space="0" w:color="auto"/>
              <w:bottom w:val="single" w:sz="4" w:space="0" w:color="auto"/>
              <w:right w:val="single" w:sz="18" w:space="0" w:color="auto"/>
            </w:tcBorders>
            <w:shd w:val="clear" w:color="auto" w:fill="FABF8F"/>
            <w:vAlign w:val="center"/>
          </w:tcPr>
          <w:p w14:paraId="7031A300" w14:textId="77777777" w:rsidR="00913A0A" w:rsidRPr="00222CE3" w:rsidRDefault="00913A0A" w:rsidP="00FC0808">
            <w:pPr>
              <w:pStyle w:val="TableText"/>
              <w:widowControl w:val="0"/>
              <w:rPr>
                <w:rFonts w:ascii="Tahoma" w:hAnsi="Tahoma" w:cs="Tahoma"/>
                <w:sz w:val="13"/>
              </w:rPr>
            </w:pPr>
          </w:p>
        </w:tc>
        <w:tc>
          <w:tcPr>
            <w:tcW w:w="601" w:type="dxa"/>
            <w:tcBorders>
              <w:bottom w:val="single" w:sz="4" w:space="0" w:color="auto"/>
            </w:tcBorders>
            <w:shd w:val="clear" w:color="auto" w:fill="FABF8F"/>
          </w:tcPr>
          <w:p w14:paraId="3B4728BE" w14:textId="77777777" w:rsidR="00913A0A" w:rsidRPr="00222CE3" w:rsidRDefault="00913A0A" w:rsidP="00FC0808">
            <w:pPr>
              <w:pStyle w:val="TableText"/>
              <w:widowControl w:val="0"/>
              <w:spacing w:before="120"/>
              <w:rPr>
                <w:rFonts w:ascii="Tahoma" w:hAnsi="Tahoma" w:cs="Tahoma"/>
                <w:sz w:val="13"/>
              </w:rPr>
            </w:pPr>
            <w:r w:rsidRPr="00222CE3">
              <w:rPr>
                <w:rFonts w:ascii="Tahoma" w:hAnsi="Tahoma" w:cs="Tahoma"/>
                <w:sz w:val="13"/>
              </w:rPr>
              <w:t>A</w:t>
            </w:r>
          </w:p>
        </w:tc>
        <w:tc>
          <w:tcPr>
            <w:tcW w:w="453" w:type="dxa"/>
            <w:tcBorders>
              <w:bottom w:val="single" w:sz="4" w:space="0" w:color="auto"/>
            </w:tcBorders>
            <w:shd w:val="clear" w:color="auto" w:fill="FABF8F"/>
            <w:vAlign w:val="center"/>
          </w:tcPr>
          <w:p w14:paraId="33F2D0AC" w14:textId="77777777" w:rsidR="00913A0A" w:rsidRPr="00222CE3" w:rsidRDefault="00913A0A" w:rsidP="00FC0808">
            <w:pPr>
              <w:pStyle w:val="TableText"/>
              <w:widowControl w:val="0"/>
              <w:rPr>
                <w:rFonts w:ascii="Tahoma" w:hAnsi="Tahoma" w:cs="Tahoma"/>
                <w:sz w:val="13"/>
              </w:rPr>
            </w:pPr>
          </w:p>
        </w:tc>
        <w:tc>
          <w:tcPr>
            <w:tcW w:w="483" w:type="dxa"/>
            <w:tcBorders>
              <w:bottom w:val="single" w:sz="4" w:space="0" w:color="auto"/>
            </w:tcBorders>
            <w:shd w:val="clear" w:color="auto" w:fill="FABF8F"/>
          </w:tcPr>
          <w:p w14:paraId="053C338D" w14:textId="77777777" w:rsidR="00913A0A" w:rsidRPr="00222CE3" w:rsidRDefault="002C4BA9" w:rsidP="00FC0808">
            <w:pPr>
              <w:pStyle w:val="TableText"/>
              <w:widowControl w:val="0"/>
              <w:rPr>
                <w:rFonts w:ascii="Tahoma" w:hAnsi="Tahoma" w:cs="Tahoma"/>
                <w:sz w:val="13"/>
              </w:rPr>
            </w:pPr>
            <w:r w:rsidRPr="00222CE3">
              <w:rPr>
                <w:rFonts w:ascii="Tahoma" w:hAnsi="Tahoma" w:cs="Tahoma"/>
                <w:sz w:val="13"/>
              </w:rPr>
              <w:t>A</w:t>
            </w:r>
          </w:p>
        </w:tc>
      </w:tr>
      <w:tr w:rsidR="00913A0A" w:rsidRPr="00222CE3" w14:paraId="1F8527BA" w14:textId="77777777" w:rsidTr="000C4675">
        <w:trPr>
          <w:trHeight w:val="145"/>
        </w:trPr>
        <w:tc>
          <w:tcPr>
            <w:tcW w:w="2446" w:type="dxa"/>
            <w:gridSpan w:val="2"/>
            <w:tcBorders>
              <w:bottom w:val="single" w:sz="4" w:space="0" w:color="auto"/>
            </w:tcBorders>
            <w:shd w:val="clear" w:color="auto" w:fill="auto"/>
            <w:vAlign w:val="bottom"/>
          </w:tcPr>
          <w:p w14:paraId="14848E58" w14:textId="77777777" w:rsidR="00913A0A" w:rsidRPr="00222CE3" w:rsidRDefault="00913A0A" w:rsidP="00FC0808">
            <w:pPr>
              <w:pStyle w:val="ProductNames"/>
              <w:rPr>
                <w:rFonts w:ascii="Tahoma" w:hAnsi="Tahoma" w:cs="Tahoma"/>
                <w:sz w:val="14"/>
              </w:rPr>
            </w:pPr>
            <w:bookmarkStart w:id="307" w:name="_Toc377682808"/>
            <w:r w:rsidRPr="00222CE3">
              <w:rPr>
                <w:rFonts w:ascii="Tahoma" w:hAnsi="Tahoma" w:cs="Tahoma"/>
                <w:sz w:val="14"/>
              </w:rPr>
              <w:t xml:space="preserve">Microsoft Learning IT Academy </w:t>
            </w:r>
            <w:r w:rsidR="000E0C3E">
              <w:rPr>
                <w:rFonts w:ascii="Tahoma" w:hAnsi="Tahoma" w:cs="Tahoma"/>
                <w:sz w:val="14"/>
              </w:rPr>
              <w:br/>
            </w:r>
            <w:r w:rsidRPr="00222CE3">
              <w:rPr>
                <w:rFonts w:ascii="Tahoma" w:hAnsi="Tahoma" w:cs="Tahoma"/>
                <w:sz w:val="14"/>
              </w:rPr>
              <w:t>(SL de Servicios)</w:t>
            </w:r>
            <w:bookmarkEnd w:id="307"/>
          </w:p>
        </w:tc>
        <w:tc>
          <w:tcPr>
            <w:tcW w:w="502" w:type="dxa"/>
            <w:tcBorders>
              <w:bottom w:val="single" w:sz="4" w:space="0" w:color="auto"/>
            </w:tcBorders>
            <w:shd w:val="clear" w:color="auto" w:fill="auto"/>
            <w:vAlign w:val="center"/>
          </w:tcPr>
          <w:p w14:paraId="3C557DF1" w14:textId="77777777" w:rsidR="00913A0A" w:rsidRPr="00222CE3" w:rsidRDefault="00913A0A" w:rsidP="00FC0808">
            <w:pPr>
              <w:pStyle w:val="TableText"/>
              <w:widowControl w:val="0"/>
              <w:rPr>
                <w:b/>
                <w:color w:val="000000"/>
                <w:sz w:val="13"/>
                <w:szCs w:val="13"/>
                <w:u w:val="single"/>
              </w:rPr>
            </w:pPr>
          </w:p>
        </w:tc>
        <w:tc>
          <w:tcPr>
            <w:tcW w:w="447" w:type="dxa"/>
            <w:tcBorders>
              <w:bottom w:val="single" w:sz="4" w:space="0" w:color="auto"/>
            </w:tcBorders>
            <w:shd w:val="clear" w:color="auto" w:fill="auto"/>
          </w:tcPr>
          <w:p w14:paraId="36CD5454" w14:textId="77777777" w:rsidR="00913A0A" w:rsidRPr="00222CE3" w:rsidRDefault="00913A0A" w:rsidP="00FC0808">
            <w:pPr>
              <w:pStyle w:val="TableText"/>
              <w:widowControl w:val="0"/>
              <w:spacing w:before="80"/>
              <w:rPr>
                <w:rFonts w:ascii="Tahoma" w:hAnsi="Tahoma" w:cs="Tahoma"/>
                <w:sz w:val="13"/>
              </w:rPr>
            </w:pPr>
            <w:r w:rsidRPr="00222CE3">
              <w:rPr>
                <w:rFonts w:ascii="Tahoma" w:hAnsi="Tahoma" w:cs="Tahoma"/>
                <w:sz w:val="13"/>
              </w:rPr>
              <w:t>01/10</w:t>
            </w:r>
          </w:p>
        </w:tc>
        <w:tc>
          <w:tcPr>
            <w:tcW w:w="359" w:type="dxa"/>
            <w:tcBorders>
              <w:bottom w:val="single" w:sz="4" w:space="0" w:color="auto"/>
              <w:right w:val="single" w:sz="18" w:space="0" w:color="auto"/>
            </w:tcBorders>
            <w:shd w:val="clear" w:color="auto" w:fill="auto"/>
            <w:vAlign w:val="center"/>
          </w:tcPr>
          <w:p w14:paraId="7E28E2D1" w14:textId="77777777" w:rsidR="00913A0A" w:rsidRPr="00222CE3" w:rsidRDefault="00913A0A" w:rsidP="00FC0808">
            <w:pPr>
              <w:pStyle w:val="TableText"/>
              <w:widowControl w:val="0"/>
              <w:rPr>
                <w:rFonts w:ascii="Tahoma" w:hAnsi="Tahoma" w:cs="Tahoma"/>
                <w:sz w:val="13"/>
              </w:rPr>
            </w:pPr>
          </w:p>
        </w:tc>
        <w:tc>
          <w:tcPr>
            <w:tcW w:w="3005" w:type="dxa"/>
            <w:gridSpan w:val="8"/>
            <w:tcBorders>
              <w:left w:val="single" w:sz="18" w:space="0" w:color="auto"/>
              <w:bottom w:val="single" w:sz="4" w:space="0" w:color="auto"/>
              <w:right w:val="single" w:sz="18" w:space="0" w:color="auto"/>
            </w:tcBorders>
            <w:shd w:val="clear" w:color="auto" w:fill="auto"/>
            <w:vAlign w:val="center"/>
          </w:tcPr>
          <w:p w14:paraId="019276FF" w14:textId="77777777" w:rsidR="00913A0A" w:rsidRPr="00222CE3" w:rsidRDefault="00913A0A" w:rsidP="00FC0808">
            <w:pPr>
              <w:pStyle w:val="TableText"/>
              <w:widowControl w:val="0"/>
              <w:rPr>
                <w:rFonts w:ascii="Tahoma" w:hAnsi="Tahoma" w:cs="Tahoma"/>
                <w:sz w:val="13"/>
              </w:rPr>
            </w:pPr>
            <w:r w:rsidRPr="00222CE3">
              <w:rPr>
                <w:rFonts w:ascii="Tahoma" w:hAnsi="Tahoma" w:cs="Tahoma"/>
                <w:sz w:val="13"/>
              </w:rPr>
              <w:t>75 puntos</w:t>
            </w:r>
          </w:p>
        </w:tc>
        <w:tc>
          <w:tcPr>
            <w:tcW w:w="449" w:type="dxa"/>
            <w:tcBorders>
              <w:left w:val="single" w:sz="18" w:space="0" w:color="auto"/>
              <w:bottom w:val="single" w:sz="4" w:space="0" w:color="auto"/>
            </w:tcBorders>
            <w:shd w:val="clear" w:color="auto" w:fill="auto"/>
            <w:vAlign w:val="center"/>
          </w:tcPr>
          <w:p w14:paraId="6AEBCCE8" w14:textId="77777777" w:rsidR="00913A0A" w:rsidRPr="00222CE3" w:rsidRDefault="00913A0A" w:rsidP="00FC0808">
            <w:pPr>
              <w:pStyle w:val="TableText"/>
              <w:widowControl w:val="0"/>
              <w:rPr>
                <w:rFonts w:ascii="Tahoma" w:hAnsi="Tahoma" w:cs="Tahoma"/>
                <w:sz w:val="13"/>
              </w:rPr>
            </w:pPr>
          </w:p>
        </w:tc>
        <w:tc>
          <w:tcPr>
            <w:tcW w:w="449" w:type="dxa"/>
            <w:tcBorders>
              <w:bottom w:val="single" w:sz="4" w:space="0" w:color="auto"/>
            </w:tcBorders>
            <w:shd w:val="clear" w:color="auto" w:fill="auto"/>
            <w:vAlign w:val="center"/>
          </w:tcPr>
          <w:p w14:paraId="7320C9EE" w14:textId="77777777" w:rsidR="00913A0A" w:rsidRPr="00222CE3" w:rsidRDefault="00913A0A" w:rsidP="00FC0808">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auto"/>
            <w:vAlign w:val="center"/>
          </w:tcPr>
          <w:p w14:paraId="4BEF992F" w14:textId="77777777" w:rsidR="00913A0A" w:rsidRPr="00222CE3" w:rsidRDefault="00913A0A" w:rsidP="00FC0808">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auto"/>
            <w:vAlign w:val="center"/>
          </w:tcPr>
          <w:p w14:paraId="41D4854D" w14:textId="77777777" w:rsidR="00913A0A" w:rsidRPr="00222CE3" w:rsidRDefault="00913A0A" w:rsidP="00FC0808">
            <w:pPr>
              <w:pStyle w:val="TableText"/>
              <w:widowControl w:val="0"/>
              <w:rPr>
                <w:rFonts w:ascii="Tahoma" w:hAnsi="Tahoma" w:cs="Tahoma"/>
                <w:sz w:val="13"/>
              </w:rPr>
            </w:pPr>
            <w:r w:rsidRPr="00222CE3">
              <w:rPr>
                <w:rFonts w:ascii="Tahoma" w:hAnsi="Tahoma" w:cs="Tahoma"/>
                <w:sz w:val="13"/>
              </w:rPr>
              <w:t>75</w:t>
            </w:r>
          </w:p>
        </w:tc>
        <w:tc>
          <w:tcPr>
            <w:tcW w:w="449" w:type="dxa"/>
            <w:tcBorders>
              <w:bottom w:val="single" w:sz="4" w:space="0" w:color="auto"/>
              <w:right w:val="single" w:sz="18" w:space="0" w:color="auto"/>
            </w:tcBorders>
            <w:shd w:val="clear" w:color="auto" w:fill="auto"/>
            <w:vAlign w:val="center"/>
          </w:tcPr>
          <w:p w14:paraId="110AC406" w14:textId="77777777" w:rsidR="00913A0A" w:rsidRPr="00222CE3" w:rsidRDefault="00913A0A" w:rsidP="00FC0808">
            <w:pPr>
              <w:pStyle w:val="TableText"/>
              <w:widowControl w:val="0"/>
              <w:rPr>
                <w:rFonts w:ascii="Tahoma" w:hAnsi="Tahoma" w:cs="Tahoma"/>
                <w:sz w:val="13"/>
              </w:rPr>
            </w:pPr>
          </w:p>
        </w:tc>
        <w:tc>
          <w:tcPr>
            <w:tcW w:w="349" w:type="dxa"/>
            <w:tcBorders>
              <w:left w:val="single" w:sz="18" w:space="0" w:color="auto"/>
              <w:bottom w:val="single" w:sz="4" w:space="0" w:color="auto"/>
              <w:right w:val="single" w:sz="18" w:space="0" w:color="auto"/>
            </w:tcBorders>
            <w:shd w:val="clear" w:color="auto" w:fill="auto"/>
            <w:vAlign w:val="center"/>
          </w:tcPr>
          <w:p w14:paraId="650EE6FB" w14:textId="77777777" w:rsidR="00913A0A" w:rsidRPr="00222CE3" w:rsidRDefault="00913A0A" w:rsidP="00FC0808">
            <w:pPr>
              <w:pStyle w:val="TableText"/>
              <w:widowControl w:val="0"/>
              <w:rPr>
                <w:rFonts w:ascii="Tahoma" w:hAnsi="Tahoma" w:cs="Tahoma"/>
                <w:sz w:val="13"/>
              </w:rPr>
            </w:pPr>
          </w:p>
        </w:tc>
        <w:tc>
          <w:tcPr>
            <w:tcW w:w="601" w:type="dxa"/>
            <w:tcBorders>
              <w:bottom w:val="single" w:sz="4" w:space="0" w:color="auto"/>
            </w:tcBorders>
            <w:shd w:val="clear" w:color="auto" w:fill="auto"/>
          </w:tcPr>
          <w:p w14:paraId="07C00BFF" w14:textId="77777777" w:rsidR="00913A0A" w:rsidRPr="00222CE3" w:rsidRDefault="00913A0A" w:rsidP="00FC0808">
            <w:pPr>
              <w:pStyle w:val="TableText"/>
              <w:widowControl w:val="0"/>
              <w:spacing w:before="120"/>
              <w:rPr>
                <w:rFonts w:ascii="Tahoma" w:hAnsi="Tahoma" w:cs="Tahoma"/>
                <w:sz w:val="13"/>
              </w:rPr>
            </w:pPr>
            <w:r w:rsidRPr="00222CE3">
              <w:rPr>
                <w:rFonts w:ascii="Tahoma" w:hAnsi="Tahoma" w:cs="Tahoma"/>
                <w:sz w:val="13"/>
              </w:rPr>
              <w:t>A</w:t>
            </w:r>
          </w:p>
        </w:tc>
        <w:tc>
          <w:tcPr>
            <w:tcW w:w="453" w:type="dxa"/>
            <w:tcBorders>
              <w:bottom w:val="single" w:sz="4" w:space="0" w:color="auto"/>
            </w:tcBorders>
            <w:shd w:val="clear" w:color="auto" w:fill="auto"/>
            <w:vAlign w:val="center"/>
          </w:tcPr>
          <w:p w14:paraId="6D98DCD2" w14:textId="77777777" w:rsidR="00913A0A" w:rsidRPr="00222CE3" w:rsidRDefault="00913A0A" w:rsidP="00FC0808">
            <w:pPr>
              <w:pStyle w:val="TableText"/>
              <w:widowControl w:val="0"/>
              <w:rPr>
                <w:rFonts w:ascii="Tahoma" w:hAnsi="Tahoma" w:cs="Tahoma"/>
                <w:sz w:val="13"/>
              </w:rPr>
            </w:pPr>
            <w:r w:rsidRPr="00222CE3">
              <w:rPr>
                <w:rFonts w:ascii="Tahoma" w:hAnsi="Tahoma" w:cs="Tahoma"/>
                <w:sz w:val="13"/>
              </w:rPr>
              <w:t>OL</w:t>
            </w:r>
          </w:p>
        </w:tc>
        <w:tc>
          <w:tcPr>
            <w:tcW w:w="483" w:type="dxa"/>
            <w:tcBorders>
              <w:bottom w:val="single" w:sz="4" w:space="0" w:color="auto"/>
            </w:tcBorders>
          </w:tcPr>
          <w:p w14:paraId="1C5C646B" w14:textId="77777777" w:rsidR="00913A0A" w:rsidRPr="00222CE3" w:rsidRDefault="00913A0A" w:rsidP="00FC0808">
            <w:pPr>
              <w:pStyle w:val="TableText"/>
              <w:widowControl w:val="0"/>
              <w:rPr>
                <w:rFonts w:ascii="Tahoma" w:hAnsi="Tahoma" w:cs="Tahoma"/>
                <w:sz w:val="13"/>
              </w:rPr>
            </w:pPr>
          </w:p>
        </w:tc>
      </w:tr>
      <w:tr w:rsidR="000C4675" w:rsidRPr="00222CE3" w14:paraId="26AEDB22" w14:textId="77777777" w:rsidTr="000C4675">
        <w:trPr>
          <w:trHeight w:val="145"/>
        </w:trPr>
        <w:tc>
          <w:tcPr>
            <w:tcW w:w="2446" w:type="dxa"/>
            <w:gridSpan w:val="2"/>
            <w:tcBorders>
              <w:bottom w:val="single" w:sz="4" w:space="0" w:color="auto"/>
            </w:tcBorders>
            <w:shd w:val="clear" w:color="auto" w:fill="FABF8F"/>
            <w:vAlign w:val="bottom"/>
          </w:tcPr>
          <w:p w14:paraId="5251CFA7" w14:textId="77777777" w:rsidR="00913A0A" w:rsidRPr="00222CE3" w:rsidRDefault="00913A0A" w:rsidP="00FC0808">
            <w:pPr>
              <w:pStyle w:val="ProductNames"/>
              <w:rPr>
                <w:rFonts w:ascii="Tahoma" w:hAnsi="Tahoma" w:cs="Tahoma"/>
                <w:sz w:val="14"/>
              </w:rPr>
            </w:pPr>
            <w:bookmarkStart w:id="308" w:name="_Toc377682809"/>
            <w:r w:rsidRPr="00222CE3">
              <w:rPr>
                <w:rFonts w:ascii="Tahoma" w:hAnsi="Tahoma" w:cs="Tahoma"/>
                <w:sz w:val="14"/>
              </w:rPr>
              <w:t>Cupones de examen de Microsoft Learning MCP 1 (SL de Servicios)</w:t>
            </w:r>
            <w:bookmarkEnd w:id="308"/>
          </w:p>
        </w:tc>
        <w:tc>
          <w:tcPr>
            <w:tcW w:w="502" w:type="dxa"/>
            <w:tcBorders>
              <w:bottom w:val="single" w:sz="4" w:space="0" w:color="auto"/>
            </w:tcBorders>
            <w:shd w:val="clear" w:color="auto" w:fill="FABF8F"/>
            <w:vAlign w:val="center"/>
          </w:tcPr>
          <w:p w14:paraId="279825A4" w14:textId="77777777" w:rsidR="00913A0A" w:rsidRPr="00222CE3" w:rsidRDefault="00A85D6E" w:rsidP="00907139">
            <w:pPr>
              <w:pStyle w:val="TableText"/>
              <w:widowControl w:val="0"/>
              <w:rPr>
                <w:rStyle w:val="EndnoteReference"/>
                <w:b w:val="0"/>
                <w:color w:val="000000"/>
                <w:sz w:val="13"/>
                <w:szCs w:val="13"/>
                <w:u w:val="single"/>
              </w:rPr>
            </w:pPr>
            <w:hyperlink w:anchor="_74_Cupones_de" w:history="1">
              <w:r w:rsidR="00913A0A" w:rsidRPr="00377B21">
                <w:rPr>
                  <w:rStyle w:val="Hyperlink"/>
                  <w:b/>
                  <w:sz w:val="13"/>
                  <w:szCs w:val="13"/>
                </w:rPr>
                <w:t>74</w:t>
              </w:r>
            </w:hyperlink>
            <w:hyperlink w:anchor="_69_Learning_Solutions" w:history="1">
              <w:hyperlink w:anchor="_64_62_Learning" w:history="1"/>
            </w:hyperlink>
          </w:p>
        </w:tc>
        <w:tc>
          <w:tcPr>
            <w:tcW w:w="447" w:type="dxa"/>
            <w:tcBorders>
              <w:bottom w:val="single" w:sz="4" w:space="0" w:color="auto"/>
            </w:tcBorders>
            <w:shd w:val="clear" w:color="auto" w:fill="FABF8F"/>
          </w:tcPr>
          <w:p w14:paraId="12E8D49B" w14:textId="77777777" w:rsidR="00913A0A" w:rsidRPr="00222CE3" w:rsidRDefault="00913A0A" w:rsidP="00FC0808">
            <w:pPr>
              <w:pStyle w:val="TableText"/>
              <w:widowControl w:val="0"/>
              <w:spacing w:before="80"/>
              <w:rPr>
                <w:rFonts w:ascii="Tahoma" w:hAnsi="Tahoma" w:cs="Tahoma"/>
                <w:sz w:val="13"/>
              </w:rPr>
            </w:pPr>
            <w:r w:rsidRPr="00222CE3">
              <w:rPr>
                <w:rFonts w:ascii="Tahoma" w:hAnsi="Tahoma" w:cs="Tahoma"/>
                <w:sz w:val="13"/>
              </w:rPr>
              <w:t>01/06</w:t>
            </w:r>
          </w:p>
        </w:tc>
        <w:tc>
          <w:tcPr>
            <w:tcW w:w="359" w:type="dxa"/>
            <w:tcBorders>
              <w:bottom w:val="single" w:sz="4" w:space="0" w:color="auto"/>
              <w:right w:val="single" w:sz="18" w:space="0" w:color="auto"/>
            </w:tcBorders>
            <w:shd w:val="clear" w:color="auto" w:fill="FABF8F"/>
            <w:vAlign w:val="center"/>
          </w:tcPr>
          <w:p w14:paraId="0930F17D" w14:textId="77777777" w:rsidR="00913A0A" w:rsidRPr="00222CE3" w:rsidRDefault="00913A0A" w:rsidP="00FC0808">
            <w:pPr>
              <w:pStyle w:val="TableText"/>
              <w:widowControl w:val="0"/>
              <w:rPr>
                <w:rFonts w:ascii="Tahoma" w:hAnsi="Tahoma" w:cs="Tahoma"/>
                <w:sz w:val="13"/>
              </w:rPr>
            </w:pPr>
          </w:p>
        </w:tc>
        <w:tc>
          <w:tcPr>
            <w:tcW w:w="3005" w:type="dxa"/>
            <w:gridSpan w:val="8"/>
            <w:tcBorders>
              <w:left w:val="single" w:sz="18" w:space="0" w:color="auto"/>
              <w:bottom w:val="single" w:sz="4" w:space="0" w:color="auto"/>
              <w:right w:val="single" w:sz="18" w:space="0" w:color="auto"/>
            </w:tcBorders>
            <w:shd w:val="clear" w:color="auto" w:fill="FABF8F"/>
            <w:vAlign w:val="center"/>
          </w:tcPr>
          <w:p w14:paraId="35ACFE36" w14:textId="77777777" w:rsidR="00913A0A" w:rsidRPr="00222CE3" w:rsidRDefault="00913A0A" w:rsidP="00FC0808">
            <w:pPr>
              <w:pStyle w:val="TableText"/>
              <w:widowControl w:val="0"/>
              <w:rPr>
                <w:rFonts w:ascii="Tahoma" w:hAnsi="Tahoma" w:cs="Tahoma"/>
                <w:sz w:val="13"/>
              </w:rPr>
            </w:pPr>
            <w:r w:rsidRPr="00222CE3">
              <w:rPr>
                <w:rFonts w:ascii="Tahoma" w:hAnsi="Tahoma" w:cs="Tahoma"/>
                <w:sz w:val="13"/>
              </w:rPr>
              <w:t>1 punto</w:t>
            </w:r>
          </w:p>
        </w:tc>
        <w:tc>
          <w:tcPr>
            <w:tcW w:w="449" w:type="dxa"/>
            <w:tcBorders>
              <w:left w:val="single" w:sz="18" w:space="0" w:color="auto"/>
              <w:bottom w:val="single" w:sz="4" w:space="0" w:color="auto"/>
            </w:tcBorders>
            <w:shd w:val="clear" w:color="auto" w:fill="FABF8F"/>
            <w:vAlign w:val="center"/>
          </w:tcPr>
          <w:p w14:paraId="48A12121" w14:textId="77777777" w:rsidR="00913A0A" w:rsidRPr="00222CE3" w:rsidRDefault="00913A0A" w:rsidP="00FC0808">
            <w:pPr>
              <w:pStyle w:val="TableText"/>
              <w:widowControl w:val="0"/>
              <w:rPr>
                <w:rFonts w:ascii="Tahoma" w:hAnsi="Tahoma" w:cs="Tahoma"/>
                <w:sz w:val="13"/>
              </w:rPr>
            </w:pPr>
          </w:p>
        </w:tc>
        <w:tc>
          <w:tcPr>
            <w:tcW w:w="449" w:type="dxa"/>
            <w:tcBorders>
              <w:bottom w:val="single" w:sz="4" w:space="0" w:color="auto"/>
            </w:tcBorders>
            <w:shd w:val="clear" w:color="auto" w:fill="FABF8F"/>
            <w:vAlign w:val="center"/>
          </w:tcPr>
          <w:p w14:paraId="6880BBB6" w14:textId="77777777" w:rsidR="00913A0A" w:rsidRPr="00222CE3" w:rsidRDefault="00913A0A" w:rsidP="00FC0808">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FABF8F"/>
            <w:vAlign w:val="center"/>
          </w:tcPr>
          <w:p w14:paraId="2DAE3552" w14:textId="77777777" w:rsidR="00913A0A" w:rsidRPr="00222CE3" w:rsidRDefault="00913A0A" w:rsidP="00FC0808">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FABF8F"/>
            <w:vAlign w:val="center"/>
          </w:tcPr>
          <w:p w14:paraId="0F405C77" w14:textId="77777777" w:rsidR="00913A0A" w:rsidRPr="00222CE3" w:rsidRDefault="00913A0A" w:rsidP="00FC0808">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FABF8F"/>
            <w:vAlign w:val="center"/>
          </w:tcPr>
          <w:p w14:paraId="3327F442" w14:textId="77777777" w:rsidR="00913A0A" w:rsidRPr="00222CE3" w:rsidRDefault="00913A0A" w:rsidP="00FC0808">
            <w:pPr>
              <w:pStyle w:val="TableText"/>
              <w:widowControl w:val="0"/>
              <w:rPr>
                <w:rFonts w:ascii="Tahoma" w:hAnsi="Tahoma" w:cs="Tahoma"/>
                <w:sz w:val="13"/>
              </w:rPr>
            </w:pPr>
            <w:r w:rsidRPr="00222CE3">
              <w:rPr>
                <w:rFonts w:ascii="Tahoma" w:hAnsi="Tahoma" w:cs="Tahoma"/>
                <w:sz w:val="13"/>
              </w:rPr>
              <w:t>A</w:t>
            </w:r>
          </w:p>
        </w:tc>
        <w:tc>
          <w:tcPr>
            <w:tcW w:w="349" w:type="dxa"/>
            <w:tcBorders>
              <w:left w:val="single" w:sz="18" w:space="0" w:color="auto"/>
              <w:bottom w:val="single" w:sz="4" w:space="0" w:color="auto"/>
              <w:right w:val="single" w:sz="18" w:space="0" w:color="auto"/>
            </w:tcBorders>
            <w:shd w:val="clear" w:color="auto" w:fill="FABF8F"/>
            <w:vAlign w:val="center"/>
          </w:tcPr>
          <w:p w14:paraId="1ED25634" w14:textId="77777777" w:rsidR="00913A0A" w:rsidRPr="00222CE3" w:rsidRDefault="00913A0A" w:rsidP="00FC0808">
            <w:pPr>
              <w:pStyle w:val="TableText"/>
              <w:widowControl w:val="0"/>
              <w:rPr>
                <w:rFonts w:ascii="Tahoma" w:hAnsi="Tahoma" w:cs="Tahoma"/>
                <w:sz w:val="13"/>
              </w:rPr>
            </w:pPr>
            <w:r w:rsidRPr="00222CE3">
              <w:rPr>
                <w:rFonts w:ascii="Tahoma" w:hAnsi="Tahoma" w:cs="Tahoma"/>
                <w:sz w:val="13"/>
              </w:rPr>
              <w:t>P</w:t>
            </w:r>
          </w:p>
        </w:tc>
        <w:tc>
          <w:tcPr>
            <w:tcW w:w="601" w:type="dxa"/>
            <w:tcBorders>
              <w:bottom w:val="single" w:sz="4" w:space="0" w:color="auto"/>
            </w:tcBorders>
            <w:shd w:val="clear" w:color="auto" w:fill="FABF8F"/>
          </w:tcPr>
          <w:p w14:paraId="0641D4A6" w14:textId="77777777" w:rsidR="00913A0A" w:rsidRPr="00222CE3" w:rsidRDefault="00913A0A" w:rsidP="00FC0808">
            <w:pPr>
              <w:pStyle w:val="TableText"/>
              <w:widowControl w:val="0"/>
              <w:spacing w:before="120"/>
              <w:rPr>
                <w:rFonts w:ascii="Tahoma" w:hAnsi="Tahoma" w:cs="Tahoma"/>
                <w:sz w:val="13"/>
              </w:rPr>
            </w:pPr>
          </w:p>
        </w:tc>
        <w:tc>
          <w:tcPr>
            <w:tcW w:w="453" w:type="dxa"/>
            <w:tcBorders>
              <w:bottom w:val="single" w:sz="4" w:space="0" w:color="auto"/>
            </w:tcBorders>
            <w:shd w:val="clear" w:color="auto" w:fill="FABF8F"/>
            <w:vAlign w:val="center"/>
          </w:tcPr>
          <w:p w14:paraId="268789EC" w14:textId="77777777" w:rsidR="00913A0A" w:rsidRPr="00222CE3" w:rsidRDefault="00913A0A" w:rsidP="00FC0808">
            <w:pPr>
              <w:pStyle w:val="TableText"/>
              <w:widowControl w:val="0"/>
              <w:rPr>
                <w:rFonts w:ascii="Tahoma" w:hAnsi="Tahoma" w:cs="Tahoma"/>
                <w:sz w:val="13"/>
              </w:rPr>
            </w:pPr>
          </w:p>
        </w:tc>
        <w:tc>
          <w:tcPr>
            <w:tcW w:w="483" w:type="dxa"/>
            <w:tcBorders>
              <w:bottom w:val="single" w:sz="4" w:space="0" w:color="auto"/>
            </w:tcBorders>
            <w:shd w:val="clear" w:color="auto" w:fill="FABF8F"/>
          </w:tcPr>
          <w:p w14:paraId="38C2DD41" w14:textId="77777777" w:rsidR="00913A0A" w:rsidRPr="00222CE3" w:rsidRDefault="002C4BA9" w:rsidP="00FC0808">
            <w:pPr>
              <w:pStyle w:val="TableText"/>
              <w:widowControl w:val="0"/>
              <w:rPr>
                <w:rFonts w:ascii="Tahoma" w:hAnsi="Tahoma" w:cs="Tahoma"/>
                <w:sz w:val="13"/>
              </w:rPr>
            </w:pPr>
            <w:r w:rsidRPr="00222CE3">
              <w:rPr>
                <w:rFonts w:ascii="Tahoma" w:hAnsi="Tahoma" w:cs="Tahoma"/>
                <w:sz w:val="13"/>
              </w:rPr>
              <w:t>A</w:t>
            </w:r>
          </w:p>
        </w:tc>
      </w:tr>
      <w:tr w:rsidR="00913A0A" w:rsidRPr="00222CE3" w14:paraId="7CB68F4B" w14:textId="77777777" w:rsidTr="000C4675">
        <w:trPr>
          <w:trHeight w:val="145"/>
        </w:trPr>
        <w:tc>
          <w:tcPr>
            <w:tcW w:w="2446" w:type="dxa"/>
            <w:gridSpan w:val="2"/>
            <w:tcBorders>
              <w:bottom w:val="single" w:sz="4" w:space="0" w:color="auto"/>
            </w:tcBorders>
            <w:shd w:val="clear" w:color="auto" w:fill="auto"/>
            <w:vAlign w:val="bottom"/>
          </w:tcPr>
          <w:p w14:paraId="1D197CFF" w14:textId="77777777" w:rsidR="00913A0A" w:rsidRPr="00222CE3" w:rsidRDefault="00913A0A" w:rsidP="00FC0808">
            <w:pPr>
              <w:pStyle w:val="ProductNames"/>
              <w:rPr>
                <w:rFonts w:ascii="Tahoma" w:hAnsi="Tahoma" w:cs="Tahoma"/>
                <w:sz w:val="14"/>
              </w:rPr>
            </w:pPr>
            <w:bookmarkStart w:id="309" w:name="_Toc377682810"/>
            <w:r w:rsidRPr="00222CE3">
              <w:rPr>
                <w:rFonts w:ascii="Tahoma" w:hAnsi="Tahoma" w:cs="Tahoma"/>
                <w:sz w:val="14"/>
              </w:rPr>
              <w:t>Cupones de examen de Microsoft Learning MCP 30 (SL de usuario)</w:t>
            </w:r>
            <w:bookmarkEnd w:id="309"/>
          </w:p>
        </w:tc>
        <w:tc>
          <w:tcPr>
            <w:tcW w:w="502" w:type="dxa"/>
            <w:tcBorders>
              <w:bottom w:val="single" w:sz="4" w:space="0" w:color="auto"/>
            </w:tcBorders>
            <w:shd w:val="clear" w:color="auto" w:fill="auto"/>
            <w:vAlign w:val="center"/>
          </w:tcPr>
          <w:p w14:paraId="75DD0DB6" w14:textId="77777777" w:rsidR="00913A0A" w:rsidRPr="00222CE3" w:rsidRDefault="00913A0A" w:rsidP="00FC0808">
            <w:pPr>
              <w:pStyle w:val="TableText"/>
              <w:widowControl w:val="0"/>
              <w:rPr>
                <w:b/>
                <w:sz w:val="13"/>
                <w:szCs w:val="13"/>
              </w:rPr>
            </w:pPr>
          </w:p>
        </w:tc>
        <w:tc>
          <w:tcPr>
            <w:tcW w:w="447" w:type="dxa"/>
            <w:tcBorders>
              <w:bottom w:val="single" w:sz="4" w:space="0" w:color="auto"/>
            </w:tcBorders>
            <w:shd w:val="clear" w:color="auto" w:fill="auto"/>
          </w:tcPr>
          <w:p w14:paraId="3C63FF78" w14:textId="77777777" w:rsidR="00913A0A" w:rsidRPr="00222CE3" w:rsidRDefault="00913A0A" w:rsidP="00FC0808">
            <w:pPr>
              <w:pStyle w:val="TableText"/>
              <w:widowControl w:val="0"/>
              <w:spacing w:before="80"/>
              <w:rPr>
                <w:rFonts w:ascii="Tahoma" w:hAnsi="Tahoma" w:cs="Tahoma"/>
                <w:sz w:val="13"/>
              </w:rPr>
            </w:pPr>
            <w:r w:rsidRPr="00222CE3">
              <w:rPr>
                <w:rFonts w:ascii="Tahoma" w:hAnsi="Tahoma" w:cs="Tahoma"/>
                <w:sz w:val="13"/>
              </w:rPr>
              <w:t>10/12</w:t>
            </w:r>
          </w:p>
        </w:tc>
        <w:tc>
          <w:tcPr>
            <w:tcW w:w="359" w:type="dxa"/>
            <w:tcBorders>
              <w:bottom w:val="single" w:sz="4" w:space="0" w:color="auto"/>
              <w:right w:val="single" w:sz="18" w:space="0" w:color="auto"/>
            </w:tcBorders>
            <w:shd w:val="clear" w:color="auto" w:fill="auto"/>
            <w:vAlign w:val="center"/>
          </w:tcPr>
          <w:p w14:paraId="634C7E46" w14:textId="77777777" w:rsidR="00913A0A" w:rsidRPr="00222CE3" w:rsidRDefault="00913A0A" w:rsidP="00FC0808">
            <w:pPr>
              <w:pStyle w:val="TableText"/>
              <w:widowControl w:val="0"/>
              <w:rPr>
                <w:rFonts w:ascii="Tahoma" w:hAnsi="Tahoma" w:cs="Tahoma"/>
                <w:sz w:val="13"/>
              </w:rPr>
            </w:pPr>
          </w:p>
        </w:tc>
        <w:tc>
          <w:tcPr>
            <w:tcW w:w="3005" w:type="dxa"/>
            <w:gridSpan w:val="8"/>
            <w:tcBorders>
              <w:left w:val="single" w:sz="18" w:space="0" w:color="auto"/>
              <w:bottom w:val="single" w:sz="4" w:space="0" w:color="auto"/>
              <w:right w:val="single" w:sz="18" w:space="0" w:color="auto"/>
            </w:tcBorders>
            <w:shd w:val="clear" w:color="auto" w:fill="auto"/>
            <w:vAlign w:val="center"/>
          </w:tcPr>
          <w:p w14:paraId="089541EA" w14:textId="77777777" w:rsidR="00913A0A" w:rsidRPr="00222CE3" w:rsidRDefault="00913A0A" w:rsidP="00FC0808">
            <w:pPr>
              <w:pStyle w:val="TableText"/>
              <w:widowControl w:val="0"/>
              <w:rPr>
                <w:rFonts w:ascii="Tahoma" w:hAnsi="Tahoma" w:cs="Tahoma"/>
                <w:sz w:val="13"/>
              </w:rPr>
            </w:pPr>
            <w:r w:rsidRPr="00222CE3">
              <w:rPr>
                <w:rFonts w:ascii="Tahoma" w:hAnsi="Tahoma" w:cs="Tahoma"/>
                <w:sz w:val="13"/>
              </w:rPr>
              <w:t>75 puntos</w:t>
            </w:r>
          </w:p>
        </w:tc>
        <w:tc>
          <w:tcPr>
            <w:tcW w:w="449" w:type="dxa"/>
            <w:tcBorders>
              <w:left w:val="single" w:sz="18" w:space="0" w:color="auto"/>
              <w:bottom w:val="single" w:sz="4" w:space="0" w:color="auto"/>
            </w:tcBorders>
            <w:shd w:val="clear" w:color="auto" w:fill="auto"/>
            <w:vAlign w:val="center"/>
          </w:tcPr>
          <w:p w14:paraId="610E527F" w14:textId="77777777" w:rsidR="00913A0A" w:rsidRPr="00222CE3" w:rsidRDefault="00913A0A" w:rsidP="00FC0808">
            <w:pPr>
              <w:pStyle w:val="TableText"/>
              <w:widowControl w:val="0"/>
              <w:rPr>
                <w:rFonts w:ascii="Tahoma" w:hAnsi="Tahoma" w:cs="Tahoma"/>
                <w:sz w:val="13"/>
              </w:rPr>
            </w:pPr>
          </w:p>
        </w:tc>
        <w:tc>
          <w:tcPr>
            <w:tcW w:w="449" w:type="dxa"/>
            <w:tcBorders>
              <w:bottom w:val="single" w:sz="4" w:space="0" w:color="auto"/>
            </w:tcBorders>
            <w:shd w:val="clear" w:color="auto" w:fill="auto"/>
            <w:vAlign w:val="center"/>
          </w:tcPr>
          <w:p w14:paraId="7D7FBD95" w14:textId="77777777" w:rsidR="00913A0A" w:rsidRPr="00222CE3" w:rsidRDefault="00913A0A" w:rsidP="00FC0808">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auto"/>
            <w:vAlign w:val="center"/>
          </w:tcPr>
          <w:p w14:paraId="2898E91A" w14:textId="77777777" w:rsidR="00913A0A" w:rsidRPr="00222CE3" w:rsidRDefault="00913A0A" w:rsidP="00FC0808">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auto"/>
            <w:vAlign w:val="center"/>
          </w:tcPr>
          <w:p w14:paraId="0D335A8C" w14:textId="77777777" w:rsidR="00913A0A" w:rsidRPr="00222CE3" w:rsidRDefault="00913A0A" w:rsidP="00FC0808">
            <w:pPr>
              <w:pStyle w:val="TableText"/>
              <w:widowControl w:val="0"/>
              <w:rPr>
                <w:rFonts w:ascii="Tahoma" w:hAnsi="Tahoma" w:cs="Tahoma"/>
                <w:sz w:val="13"/>
              </w:rPr>
            </w:pPr>
            <w:r w:rsidRPr="00222CE3">
              <w:rPr>
                <w:rFonts w:ascii="Tahoma" w:hAnsi="Tahoma" w:cs="Tahoma"/>
                <w:sz w:val="13"/>
              </w:rPr>
              <w:t>75</w:t>
            </w:r>
          </w:p>
        </w:tc>
        <w:tc>
          <w:tcPr>
            <w:tcW w:w="449" w:type="dxa"/>
            <w:tcBorders>
              <w:bottom w:val="single" w:sz="4" w:space="0" w:color="auto"/>
              <w:right w:val="single" w:sz="18" w:space="0" w:color="auto"/>
            </w:tcBorders>
            <w:shd w:val="clear" w:color="auto" w:fill="auto"/>
            <w:vAlign w:val="center"/>
          </w:tcPr>
          <w:p w14:paraId="06256702" w14:textId="77777777" w:rsidR="00913A0A" w:rsidRPr="00222CE3" w:rsidRDefault="00913A0A" w:rsidP="00FC0808">
            <w:pPr>
              <w:pStyle w:val="TableText"/>
              <w:widowControl w:val="0"/>
              <w:rPr>
                <w:rFonts w:ascii="Tahoma" w:hAnsi="Tahoma" w:cs="Tahoma"/>
                <w:sz w:val="13"/>
              </w:rPr>
            </w:pPr>
          </w:p>
        </w:tc>
        <w:tc>
          <w:tcPr>
            <w:tcW w:w="349" w:type="dxa"/>
            <w:tcBorders>
              <w:left w:val="single" w:sz="18" w:space="0" w:color="auto"/>
              <w:bottom w:val="single" w:sz="4" w:space="0" w:color="auto"/>
              <w:right w:val="single" w:sz="18" w:space="0" w:color="auto"/>
            </w:tcBorders>
            <w:shd w:val="clear" w:color="auto" w:fill="auto"/>
            <w:vAlign w:val="center"/>
          </w:tcPr>
          <w:p w14:paraId="63ED6967" w14:textId="77777777" w:rsidR="00913A0A" w:rsidRPr="00222CE3" w:rsidRDefault="00913A0A" w:rsidP="00FC0808">
            <w:pPr>
              <w:pStyle w:val="TableText"/>
              <w:widowControl w:val="0"/>
              <w:rPr>
                <w:rFonts w:ascii="Tahoma" w:hAnsi="Tahoma" w:cs="Tahoma"/>
                <w:sz w:val="13"/>
              </w:rPr>
            </w:pPr>
          </w:p>
        </w:tc>
        <w:tc>
          <w:tcPr>
            <w:tcW w:w="601" w:type="dxa"/>
            <w:tcBorders>
              <w:bottom w:val="single" w:sz="4" w:space="0" w:color="auto"/>
            </w:tcBorders>
            <w:shd w:val="clear" w:color="auto" w:fill="auto"/>
          </w:tcPr>
          <w:p w14:paraId="25F17EAB" w14:textId="77777777" w:rsidR="00913A0A" w:rsidRPr="00222CE3" w:rsidRDefault="00913A0A" w:rsidP="00FC0808">
            <w:pPr>
              <w:pStyle w:val="TableText"/>
              <w:widowControl w:val="0"/>
              <w:spacing w:before="120"/>
              <w:rPr>
                <w:rFonts w:ascii="Tahoma" w:hAnsi="Tahoma" w:cs="Tahoma"/>
                <w:sz w:val="13"/>
              </w:rPr>
            </w:pPr>
            <w:r w:rsidRPr="00222CE3">
              <w:rPr>
                <w:rFonts w:ascii="Tahoma" w:hAnsi="Tahoma" w:cs="Tahoma"/>
                <w:sz w:val="13"/>
              </w:rPr>
              <w:t>A</w:t>
            </w:r>
          </w:p>
        </w:tc>
        <w:tc>
          <w:tcPr>
            <w:tcW w:w="453" w:type="dxa"/>
            <w:tcBorders>
              <w:bottom w:val="single" w:sz="4" w:space="0" w:color="auto"/>
            </w:tcBorders>
            <w:shd w:val="clear" w:color="auto" w:fill="auto"/>
            <w:vAlign w:val="center"/>
          </w:tcPr>
          <w:p w14:paraId="3C952F54" w14:textId="77777777" w:rsidR="00913A0A" w:rsidRPr="00222CE3" w:rsidRDefault="00913A0A" w:rsidP="00FC0808">
            <w:pPr>
              <w:pStyle w:val="TableText"/>
              <w:widowControl w:val="0"/>
              <w:rPr>
                <w:rFonts w:ascii="Tahoma" w:hAnsi="Tahoma" w:cs="Tahoma"/>
                <w:sz w:val="13"/>
              </w:rPr>
            </w:pPr>
            <w:r w:rsidRPr="00222CE3">
              <w:rPr>
                <w:rFonts w:ascii="Tahoma" w:hAnsi="Tahoma" w:cs="Tahoma"/>
                <w:sz w:val="13"/>
              </w:rPr>
              <w:t>OL</w:t>
            </w:r>
          </w:p>
        </w:tc>
        <w:tc>
          <w:tcPr>
            <w:tcW w:w="483" w:type="dxa"/>
            <w:tcBorders>
              <w:bottom w:val="single" w:sz="4" w:space="0" w:color="auto"/>
            </w:tcBorders>
          </w:tcPr>
          <w:p w14:paraId="42456EC0" w14:textId="77777777" w:rsidR="00913A0A" w:rsidRPr="00222CE3" w:rsidRDefault="00913A0A" w:rsidP="00FC0808">
            <w:pPr>
              <w:pStyle w:val="TableText"/>
              <w:widowControl w:val="0"/>
              <w:rPr>
                <w:rFonts w:ascii="Tahoma" w:hAnsi="Tahoma" w:cs="Tahoma"/>
                <w:sz w:val="13"/>
              </w:rPr>
            </w:pPr>
          </w:p>
        </w:tc>
      </w:tr>
      <w:tr w:rsidR="000C4675" w:rsidRPr="00222CE3" w14:paraId="4847C5FA" w14:textId="77777777" w:rsidTr="000C4675">
        <w:trPr>
          <w:trHeight w:val="145"/>
        </w:trPr>
        <w:tc>
          <w:tcPr>
            <w:tcW w:w="2446" w:type="dxa"/>
            <w:gridSpan w:val="2"/>
            <w:tcBorders>
              <w:bottom w:val="single" w:sz="4" w:space="0" w:color="auto"/>
            </w:tcBorders>
            <w:shd w:val="clear" w:color="auto" w:fill="FABF8F"/>
            <w:vAlign w:val="bottom"/>
          </w:tcPr>
          <w:p w14:paraId="02A41E65" w14:textId="77777777" w:rsidR="00913A0A" w:rsidRPr="00222CE3" w:rsidRDefault="00913A0A" w:rsidP="00FC0808">
            <w:pPr>
              <w:pStyle w:val="ProductNames"/>
              <w:rPr>
                <w:rFonts w:ascii="Tahoma" w:hAnsi="Tahoma" w:cs="Tahoma"/>
                <w:sz w:val="14"/>
              </w:rPr>
            </w:pPr>
            <w:bookmarkStart w:id="310" w:name="_Toc377682811"/>
            <w:r w:rsidRPr="00222CE3">
              <w:rPr>
                <w:rFonts w:ascii="Tahoma" w:hAnsi="Tahoma" w:cs="Tahoma"/>
                <w:sz w:val="14"/>
              </w:rPr>
              <w:t>Licencia del sitio para el examen de certificación de Microsoft Learning MOS 500 (SL de servicios)</w:t>
            </w:r>
            <w:bookmarkEnd w:id="310"/>
          </w:p>
        </w:tc>
        <w:tc>
          <w:tcPr>
            <w:tcW w:w="502" w:type="dxa"/>
            <w:tcBorders>
              <w:bottom w:val="single" w:sz="4" w:space="0" w:color="auto"/>
            </w:tcBorders>
            <w:shd w:val="clear" w:color="auto" w:fill="FABF8F"/>
            <w:vAlign w:val="center"/>
          </w:tcPr>
          <w:p w14:paraId="6D2EBCC4" w14:textId="77777777" w:rsidR="00913A0A" w:rsidRPr="00222CE3" w:rsidRDefault="00913A0A" w:rsidP="00FC0808">
            <w:pPr>
              <w:pStyle w:val="TableText"/>
              <w:widowControl w:val="0"/>
              <w:rPr>
                <w:b/>
                <w:sz w:val="13"/>
                <w:szCs w:val="13"/>
              </w:rPr>
            </w:pPr>
          </w:p>
        </w:tc>
        <w:tc>
          <w:tcPr>
            <w:tcW w:w="447" w:type="dxa"/>
            <w:tcBorders>
              <w:bottom w:val="single" w:sz="4" w:space="0" w:color="auto"/>
            </w:tcBorders>
            <w:shd w:val="clear" w:color="auto" w:fill="FABF8F"/>
          </w:tcPr>
          <w:p w14:paraId="350C8E43" w14:textId="77777777" w:rsidR="00913A0A" w:rsidRPr="00222CE3" w:rsidRDefault="00913A0A" w:rsidP="00FC0808">
            <w:pPr>
              <w:pStyle w:val="TableText"/>
              <w:widowControl w:val="0"/>
              <w:spacing w:before="80"/>
              <w:rPr>
                <w:rFonts w:ascii="Tahoma" w:hAnsi="Tahoma" w:cs="Tahoma"/>
                <w:sz w:val="13"/>
              </w:rPr>
            </w:pPr>
            <w:r w:rsidRPr="00222CE3">
              <w:rPr>
                <w:rFonts w:ascii="Tahoma" w:hAnsi="Tahoma" w:cs="Tahoma"/>
                <w:sz w:val="13"/>
              </w:rPr>
              <w:t>12/12</w:t>
            </w:r>
          </w:p>
        </w:tc>
        <w:tc>
          <w:tcPr>
            <w:tcW w:w="359" w:type="dxa"/>
            <w:tcBorders>
              <w:bottom w:val="single" w:sz="4" w:space="0" w:color="auto"/>
              <w:right w:val="single" w:sz="18" w:space="0" w:color="auto"/>
            </w:tcBorders>
            <w:shd w:val="clear" w:color="auto" w:fill="FABF8F"/>
            <w:vAlign w:val="center"/>
          </w:tcPr>
          <w:p w14:paraId="3DBA6FD7" w14:textId="77777777" w:rsidR="00913A0A" w:rsidRPr="00222CE3" w:rsidRDefault="00913A0A" w:rsidP="00FC0808">
            <w:pPr>
              <w:pStyle w:val="TableText"/>
              <w:widowControl w:val="0"/>
              <w:rPr>
                <w:rFonts w:ascii="Tahoma" w:hAnsi="Tahoma" w:cs="Tahoma"/>
                <w:sz w:val="13"/>
              </w:rPr>
            </w:pPr>
          </w:p>
        </w:tc>
        <w:tc>
          <w:tcPr>
            <w:tcW w:w="3005" w:type="dxa"/>
            <w:gridSpan w:val="8"/>
            <w:tcBorders>
              <w:left w:val="single" w:sz="18" w:space="0" w:color="auto"/>
              <w:bottom w:val="single" w:sz="4" w:space="0" w:color="auto"/>
              <w:right w:val="single" w:sz="18" w:space="0" w:color="auto"/>
            </w:tcBorders>
            <w:shd w:val="clear" w:color="auto" w:fill="FABF8F"/>
            <w:vAlign w:val="center"/>
          </w:tcPr>
          <w:p w14:paraId="34615A3B" w14:textId="77777777" w:rsidR="00913A0A" w:rsidRPr="00222CE3" w:rsidRDefault="00913A0A" w:rsidP="00FC0808">
            <w:pPr>
              <w:pStyle w:val="TableText"/>
              <w:widowControl w:val="0"/>
              <w:rPr>
                <w:rFonts w:ascii="Tahoma" w:hAnsi="Tahoma" w:cs="Tahoma"/>
                <w:sz w:val="13"/>
              </w:rPr>
            </w:pPr>
            <w:r w:rsidRPr="00222CE3">
              <w:rPr>
                <w:rFonts w:ascii="Tahoma" w:hAnsi="Tahoma" w:cs="Tahoma"/>
                <w:sz w:val="13"/>
              </w:rPr>
              <w:t>125 puntos</w:t>
            </w:r>
          </w:p>
        </w:tc>
        <w:tc>
          <w:tcPr>
            <w:tcW w:w="449" w:type="dxa"/>
            <w:tcBorders>
              <w:left w:val="single" w:sz="18" w:space="0" w:color="auto"/>
              <w:bottom w:val="single" w:sz="4" w:space="0" w:color="auto"/>
            </w:tcBorders>
            <w:shd w:val="clear" w:color="auto" w:fill="FABF8F"/>
            <w:vAlign w:val="center"/>
          </w:tcPr>
          <w:p w14:paraId="15CF5C15" w14:textId="77777777" w:rsidR="00913A0A" w:rsidRPr="00222CE3" w:rsidRDefault="00913A0A" w:rsidP="00FC0808">
            <w:pPr>
              <w:pStyle w:val="TableText"/>
              <w:widowControl w:val="0"/>
              <w:rPr>
                <w:rFonts w:ascii="Tahoma" w:hAnsi="Tahoma" w:cs="Tahoma"/>
                <w:sz w:val="13"/>
              </w:rPr>
            </w:pPr>
          </w:p>
        </w:tc>
        <w:tc>
          <w:tcPr>
            <w:tcW w:w="449" w:type="dxa"/>
            <w:tcBorders>
              <w:bottom w:val="single" w:sz="4" w:space="0" w:color="auto"/>
            </w:tcBorders>
            <w:shd w:val="clear" w:color="auto" w:fill="FABF8F"/>
            <w:vAlign w:val="center"/>
          </w:tcPr>
          <w:p w14:paraId="4F0C5284" w14:textId="77777777" w:rsidR="00913A0A" w:rsidRPr="00222CE3" w:rsidRDefault="00913A0A" w:rsidP="00FC0808">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FABF8F"/>
            <w:vAlign w:val="center"/>
          </w:tcPr>
          <w:p w14:paraId="26C67755" w14:textId="77777777" w:rsidR="00913A0A" w:rsidRPr="00222CE3" w:rsidRDefault="00913A0A" w:rsidP="00FC0808">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FABF8F"/>
            <w:vAlign w:val="center"/>
          </w:tcPr>
          <w:p w14:paraId="26DCC881" w14:textId="77777777" w:rsidR="00913A0A" w:rsidRPr="00222CE3" w:rsidRDefault="00913A0A" w:rsidP="00FC0808">
            <w:pPr>
              <w:pStyle w:val="TableText"/>
              <w:widowControl w:val="0"/>
              <w:rPr>
                <w:rFonts w:ascii="Tahoma" w:hAnsi="Tahoma" w:cs="Tahoma"/>
                <w:sz w:val="13"/>
              </w:rPr>
            </w:pPr>
            <w:r w:rsidRPr="00222CE3">
              <w:rPr>
                <w:rFonts w:ascii="Tahoma" w:hAnsi="Tahoma" w:cs="Tahoma"/>
                <w:sz w:val="13"/>
              </w:rPr>
              <w:t>125</w:t>
            </w:r>
          </w:p>
        </w:tc>
        <w:tc>
          <w:tcPr>
            <w:tcW w:w="449" w:type="dxa"/>
            <w:tcBorders>
              <w:bottom w:val="single" w:sz="4" w:space="0" w:color="auto"/>
              <w:right w:val="single" w:sz="18" w:space="0" w:color="auto"/>
            </w:tcBorders>
            <w:shd w:val="clear" w:color="auto" w:fill="FABF8F"/>
            <w:vAlign w:val="center"/>
          </w:tcPr>
          <w:p w14:paraId="7F04C16B" w14:textId="77777777" w:rsidR="00913A0A" w:rsidRPr="00222CE3" w:rsidRDefault="00913A0A" w:rsidP="00FC0808">
            <w:pPr>
              <w:pStyle w:val="TableText"/>
              <w:widowControl w:val="0"/>
              <w:rPr>
                <w:rFonts w:ascii="Tahoma" w:hAnsi="Tahoma" w:cs="Tahoma"/>
                <w:sz w:val="13"/>
              </w:rPr>
            </w:pPr>
          </w:p>
        </w:tc>
        <w:tc>
          <w:tcPr>
            <w:tcW w:w="349" w:type="dxa"/>
            <w:tcBorders>
              <w:left w:val="single" w:sz="18" w:space="0" w:color="auto"/>
              <w:bottom w:val="single" w:sz="4" w:space="0" w:color="auto"/>
              <w:right w:val="single" w:sz="18" w:space="0" w:color="auto"/>
            </w:tcBorders>
            <w:shd w:val="clear" w:color="auto" w:fill="FABF8F"/>
            <w:vAlign w:val="center"/>
          </w:tcPr>
          <w:p w14:paraId="747D2DCA" w14:textId="77777777" w:rsidR="00913A0A" w:rsidRPr="00222CE3" w:rsidRDefault="00913A0A" w:rsidP="00FC0808">
            <w:pPr>
              <w:pStyle w:val="TableText"/>
              <w:widowControl w:val="0"/>
              <w:rPr>
                <w:rFonts w:ascii="Tahoma" w:hAnsi="Tahoma" w:cs="Tahoma"/>
                <w:sz w:val="13"/>
              </w:rPr>
            </w:pPr>
          </w:p>
        </w:tc>
        <w:tc>
          <w:tcPr>
            <w:tcW w:w="601" w:type="dxa"/>
            <w:tcBorders>
              <w:bottom w:val="single" w:sz="4" w:space="0" w:color="auto"/>
            </w:tcBorders>
            <w:shd w:val="clear" w:color="auto" w:fill="FABF8F"/>
          </w:tcPr>
          <w:p w14:paraId="01528B68" w14:textId="77777777" w:rsidR="00913A0A" w:rsidRPr="00222CE3" w:rsidRDefault="00913A0A" w:rsidP="00FC0808">
            <w:pPr>
              <w:pStyle w:val="TableText"/>
              <w:widowControl w:val="0"/>
              <w:spacing w:before="120"/>
              <w:rPr>
                <w:rFonts w:ascii="Tahoma" w:hAnsi="Tahoma" w:cs="Tahoma"/>
                <w:sz w:val="13"/>
              </w:rPr>
            </w:pPr>
            <w:r w:rsidRPr="00222CE3">
              <w:rPr>
                <w:rFonts w:ascii="Tahoma" w:hAnsi="Tahoma" w:cs="Tahoma"/>
                <w:sz w:val="13"/>
              </w:rPr>
              <w:t>A</w:t>
            </w:r>
          </w:p>
        </w:tc>
        <w:tc>
          <w:tcPr>
            <w:tcW w:w="453" w:type="dxa"/>
            <w:tcBorders>
              <w:bottom w:val="single" w:sz="4" w:space="0" w:color="auto"/>
            </w:tcBorders>
            <w:shd w:val="clear" w:color="auto" w:fill="FABF8F"/>
            <w:vAlign w:val="center"/>
          </w:tcPr>
          <w:p w14:paraId="56BAD358" w14:textId="77777777" w:rsidR="00913A0A" w:rsidRPr="00222CE3" w:rsidRDefault="00913A0A" w:rsidP="00FC0808">
            <w:pPr>
              <w:pStyle w:val="TableText"/>
              <w:widowControl w:val="0"/>
              <w:rPr>
                <w:rFonts w:ascii="Tahoma" w:hAnsi="Tahoma" w:cs="Tahoma"/>
                <w:sz w:val="13"/>
              </w:rPr>
            </w:pPr>
          </w:p>
        </w:tc>
        <w:tc>
          <w:tcPr>
            <w:tcW w:w="483" w:type="dxa"/>
            <w:tcBorders>
              <w:bottom w:val="single" w:sz="4" w:space="0" w:color="auto"/>
            </w:tcBorders>
            <w:shd w:val="clear" w:color="auto" w:fill="FABF8F"/>
          </w:tcPr>
          <w:p w14:paraId="584ACA82" w14:textId="77777777" w:rsidR="00913A0A" w:rsidRPr="00222CE3" w:rsidRDefault="00913A0A" w:rsidP="00FC0808">
            <w:pPr>
              <w:pStyle w:val="TableText"/>
              <w:widowControl w:val="0"/>
              <w:rPr>
                <w:rFonts w:ascii="Tahoma" w:hAnsi="Tahoma" w:cs="Tahoma"/>
                <w:sz w:val="13"/>
              </w:rPr>
            </w:pPr>
          </w:p>
        </w:tc>
      </w:tr>
      <w:tr w:rsidR="00913A0A" w:rsidRPr="00222CE3" w14:paraId="6675A989" w14:textId="77777777" w:rsidTr="000C4675">
        <w:trPr>
          <w:trHeight w:val="145"/>
        </w:trPr>
        <w:tc>
          <w:tcPr>
            <w:tcW w:w="2446" w:type="dxa"/>
            <w:gridSpan w:val="2"/>
            <w:tcBorders>
              <w:bottom w:val="single" w:sz="4" w:space="0" w:color="auto"/>
            </w:tcBorders>
            <w:shd w:val="clear" w:color="auto" w:fill="auto"/>
            <w:vAlign w:val="bottom"/>
          </w:tcPr>
          <w:p w14:paraId="0482DF1E" w14:textId="77777777" w:rsidR="00913A0A" w:rsidRPr="00222CE3" w:rsidRDefault="00913A0A" w:rsidP="000E0C3E">
            <w:pPr>
              <w:pStyle w:val="ProductNames"/>
              <w:rPr>
                <w:rFonts w:ascii="Tahoma" w:hAnsi="Tahoma" w:cs="Tahoma"/>
                <w:sz w:val="14"/>
              </w:rPr>
            </w:pPr>
            <w:bookmarkStart w:id="311" w:name="_Toc377682812"/>
            <w:r w:rsidRPr="00222CE3">
              <w:rPr>
                <w:rFonts w:ascii="Tahoma" w:hAnsi="Tahoma" w:cs="Tahoma"/>
                <w:sz w:val="14"/>
              </w:rPr>
              <w:t>Licencia del sitio para el examen de</w:t>
            </w:r>
            <w:r w:rsidR="000E0C3E">
              <w:rPr>
                <w:rFonts w:ascii="Tahoma" w:hAnsi="Tahoma" w:cs="Tahoma"/>
                <w:sz w:val="14"/>
              </w:rPr>
              <w:t> </w:t>
            </w:r>
            <w:r w:rsidRPr="00222CE3">
              <w:rPr>
                <w:rFonts w:ascii="Tahoma" w:hAnsi="Tahoma" w:cs="Tahoma"/>
                <w:sz w:val="14"/>
              </w:rPr>
              <w:t>certificación de Microsoft Learning MTA 250 (SL de servicios)</w:t>
            </w:r>
            <w:bookmarkEnd w:id="311"/>
          </w:p>
        </w:tc>
        <w:tc>
          <w:tcPr>
            <w:tcW w:w="502" w:type="dxa"/>
            <w:tcBorders>
              <w:bottom w:val="single" w:sz="4" w:space="0" w:color="auto"/>
            </w:tcBorders>
            <w:shd w:val="clear" w:color="auto" w:fill="auto"/>
            <w:vAlign w:val="center"/>
          </w:tcPr>
          <w:p w14:paraId="2BB62677" w14:textId="77777777" w:rsidR="00913A0A" w:rsidRPr="00222CE3" w:rsidRDefault="00913A0A" w:rsidP="00FC0808">
            <w:pPr>
              <w:pStyle w:val="TableText"/>
              <w:widowControl w:val="0"/>
              <w:rPr>
                <w:b/>
                <w:sz w:val="13"/>
                <w:szCs w:val="13"/>
              </w:rPr>
            </w:pPr>
          </w:p>
        </w:tc>
        <w:tc>
          <w:tcPr>
            <w:tcW w:w="447" w:type="dxa"/>
            <w:tcBorders>
              <w:bottom w:val="single" w:sz="4" w:space="0" w:color="auto"/>
            </w:tcBorders>
            <w:shd w:val="clear" w:color="auto" w:fill="auto"/>
          </w:tcPr>
          <w:p w14:paraId="05EE6F49" w14:textId="77777777" w:rsidR="00913A0A" w:rsidRPr="00222CE3" w:rsidRDefault="00913A0A" w:rsidP="00FC0808">
            <w:pPr>
              <w:pStyle w:val="TableText"/>
              <w:widowControl w:val="0"/>
              <w:spacing w:before="80"/>
              <w:rPr>
                <w:rFonts w:ascii="Tahoma" w:hAnsi="Tahoma" w:cs="Tahoma"/>
                <w:sz w:val="13"/>
              </w:rPr>
            </w:pPr>
            <w:r w:rsidRPr="00222CE3">
              <w:rPr>
                <w:rFonts w:ascii="Tahoma" w:hAnsi="Tahoma" w:cs="Tahoma"/>
                <w:sz w:val="13"/>
              </w:rPr>
              <w:t>12/12</w:t>
            </w:r>
          </w:p>
        </w:tc>
        <w:tc>
          <w:tcPr>
            <w:tcW w:w="359" w:type="dxa"/>
            <w:tcBorders>
              <w:bottom w:val="single" w:sz="4" w:space="0" w:color="auto"/>
              <w:right w:val="single" w:sz="18" w:space="0" w:color="auto"/>
            </w:tcBorders>
            <w:shd w:val="clear" w:color="auto" w:fill="auto"/>
            <w:vAlign w:val="center"/>
          </w:tcPr>
          <w:p w14:paraId="27300502" w14:textId="77777777" w:rsidR="00913A0A" w:rsidRPr="00222CE3" w:rsidRDefault="00913A0A" w:rsidP="00FC0808">
            <w:pPr>
              <w:pStyle w:val="TableText"/>
              <w:widowControl w:val="0"/>
              <w:rPr>
                <w:rFonts w:ascii="Tahoma" w:hAnsi="Tahoma" w:cs="Tahoma"/>
                <w:sz w:val="13"/>
              </w:rPr>
            </w:pPr>
          </w:p>
        </w:tc>
        <w:tc>
          <w:tcPr>
            <w:tcW w:w="3005" w:type="dxa"/>
            <w:gridSpan w:val="8"/>
            <w:tcBorders>
              <w:left w:val="single" w:sz="18" w:space="0" w:color="auto"/>
              <w:bottom w:val="single" w:sz="4" w:space="0" w:color="auto"/>
              <w:right w:val="single" w:sz="18" w:space="0" w:color="auto"/>
            </w:tcBorders>
            <w:shd w:val="clear" w:color="auto" w:fill="auto"/>
            <w:vAlign w:val="center"/>
          </w:tcPr>
          <w:p w14:paraId="783CEE1F" w14:textId="77777777" w:rsidR="00913A0A" w:rsidRPr="00222CE3" w:rsidRDefault="00913A0A" w:rsidP="00FC0808">
            <w:pPr>
              <w:pStyle w:val="TableText"/>
              <w:widowControl w:val="0"/>
              <w:rPr>
                <w:rFonts w:ascii="Tahoma" w:hAnsi="Tahoma" w:cs="Tahoma"/>
                <w:sz w:val="13"/>
              </w:rPr>
            </w:pPr>
            <w:r w:rsidRPr="00222CE3">
              <w:rPr>
                <w:rFonts w:ascii="Tahoma" w:hAnsi="Tahoma" w:cs="Tahoma"/>
                <w:sz w:val="13"/>
              </w:rPr>
              <w:t>125 puntos</w:t>
            </w:r>
          </w:p>
        </w:tc>
        <w:tc>
          <w:tcPr>
            <w:tcW w:w="449" w:type="dxa"/>
            <w:tcBorders>
              <w:left w:val="single" w:sz="18" w:space="0" w:color="auto"/>
              <w:bottom w:val="single" w:sz="4" w:space="0" w:color="auto"/>
            </w:tcBorders>
            <w:shd w:val="clear" w:color="auto" w:fill="auto"/>
            <w:vAlign w:val="center"/>
          </w:tcPr>
          <w:p w14:paraId="548817A4" w14:textId="77777777" w:rsidR="00913A0A" w:rsidRPr="00222CE3" w:rsidRDefault="00913A0A" w:rsidP="00FC0808">
            <w:pPr>
              <w:pStyle w:val="TableText"/>
              <w:widowControl w:val="0"/>
              <w:rPr>
                <w:rFonts w:ascii="Tahoma" w:hAnsi="Tahoma" w:cs="Tahoma"/>
                <w:sz w:val="13"/>
              </w:rPr>
            </w:pPr>
          </w:p>
        </w:tc>
        <w:tc>
          <w:tcPr>
            <w:tcW w:w="449" w:type="dxa"/>
            <w:tcBorders>
              <w:bottom w:val="single" w:sz="4" w:space="0" w:color="auto"/>
            </w:tcBorders>
            <w:shd w:val="clear" w:color="auto" w:fill="auto"/>
            <w:vAlign w:val="center"/>
          </w:tcPr>
          <w:p w14:paraId="03FFDC80" w14:textId="77777777" w:rsidR="00913A0A" w:rsidRPr="00222CE3" w:rsidRDefault="00913A0A" w:rsidP="00FC0808">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auto"/>
            <w:vAlign w:val="center"/>
          </w:tcPr>
          <w:p w14:paraId="09BADFE3" w14:textId="77777777" w:rsidR="00913A0A" w:rsidRPr="00222CE3" w:rsidRDefault="00913A0A" w:rsidP="00FC0808">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auto"/>
            <w:vAlign w:val="center"/>
          </w:tcPr>
          <w:p w14:paraId="612BC295" w14:textId="77777777" w:rsidR="00913A0A" w:rsidRPr="00222CE3" w:rsidRDefault="00913A0A" w:rsidP="00FC0808">
            <w:pPr>
              <w:pStyle w:val="TableText"/>
              <w:widowControl w:val="0"/>
              <w:rPr>
                <w:rFonts w:ascii="Tahoma" w:hAnsi="Tahoma" w:cs="Tahoma"/>
                <w:sz w:val="13"/>
              </w:rPr>
            </w:pPr>
            <w:r w:rsidRPr="00222CE3">
              <w:rPr>
                <w:rFonts w:ascii="Tahoma" w:hAnsi="Tahoma" w:cs="Tahoma"/>
                <w:sz w:val="13"/>
              </w:rPr>
              <w:t>125</w:t>
            </w:r>
          </w:p>
        </w:tc>
        <w:tc>
          <w:tcPr>
            <w:tcW w:w="449" w:type="dxa"/>
            <w:tcBorders>
              <w:bottom w:val="single" w:sz="4" w:space="0" w:color="auto"/>
              <w:right w:val="single" w:sz="18" w:space="0" w:color="auto"/>
            </w:tcBorders>
            <w:shd w:val="clear" w:color="auto" w:fill="auto"/>
            <w:vAlign w:val="center"/>
          </w:tcPr>
          <w:p w14:paraId="66D4B408" w14:textId="77777777" w:rsidR="00913A0A" w:rsidRPr="00222CE3" w:rsidRDefault="00913A0A" w:rsidP="00FC0808">
            <w:pPr>
              <w:pStyle w:val="TableText"/>
              <w:widowControl w:val="0"/>
              <w:rPr>
                <w:rFonts w:ascii="Tahoma" w:hAnsi="Tahoma" w:cs="Tahoma"/>
                <w:sz w:val="13"/>
              </w:rPr>
            </w:pPr>
          </w:p>
        </w:tc>
        <w:tc>
          <w:tcPr>
            <w:tcW w:w="349" w:type="dxa"/>
            <w:tcBorders>
              <w:left w:val="single" w:sz="18" w:space="0" w:color="auto"/>
              <w:bottom w:val="single" w:sz="4" w:space="0" w:color="auto"/>
              <w:right w:val="single" w:sz="18" w:space="0" w:color="auto"/>
            </w:tcBorders>
            <w:shd w:val="clear" w:color="auto" w:fill="auto"/>
            <w:vAlign w:val="center"/>
          </w:tcPr>
          <w:p w14:paraId="090B71F3" w14:textId="77777777" w:rsidR="00913A0A" w:rsidRPr="00222CE3" w:rsidRDefault="00913A0A" w:rsidP="00FC0808">
            <w:pPr>
              <w:pStyle w:val="TableText"/>
              <w:widowControl w:val="0"/>
              <w:rPr>
                <w:rFonts w:ascii="Tahoma" w:hAnsi="Tahoma" w:cs="Tahoma"/>
                <w:sz w:val="13"/>
              </w:rPr>
            </w:pPr>
          </w:p>
        </w:tc>
        <w:tc>
          <w:tcPr>
            <w:tcW w:w="601" w:type="dxa"/>
            <w:tcBorders>
              <w:bottom w:val="single" w:sz="4" w:space="0" w:color="auto"/>
            </w:tcBorders>
            <w:shd w:val="clear" w:color="auto" w:fill="auto"/>
          </w:tcPr>
          <w:p w14:paraId="171F1EFE" w14:textId="77777777" w:rsidR="00913A0A" w:rsidRPr="00222CE3" w:rsidRDefault="00913A0A" w:rsidP="00FC0808">
            <w:pPr>
              <w:pStyle w:val="TableText"/>
              <w:widowControl w:val="0"/>
              <w:spacing w:before="120"/>
              <w:rPr>
                <w:rFonts w:ascii="Tahoma" w:hAnsi="Tahoma" w:cs="Tahoma"/>
                <w:sz w:val="13"/>
              </w:rPr>
            </w:pPr>
            <w:r w:rsidRPr="00222CE3">
              <w:rPr>
                <w:rFonts w:ascii="Tahoma" w:hAnsi="Tahoma" w:cs="Tahoma"/>
                <w:sz w:val="13"/>
              </w:rPr>
              <w:t>A</w:t>
            </w:r>
          </w:p>
        </w:tc>
        <w:tc>
          <w:tcPr>
            <w:tcW w:w="453" w:type="dxa"/>
            <w:tcBorders>
              <w:bottom w:val="single" w:sz="4" w:space="0" w:color="auto"/>
            </w:tcBorders>
            <w:shd w:val="clear" w:color="auto" w:fill="auto"/>
            <w:vAlign w:val="center"/>
          </w:tcPr>
          <w:p w14:paraId="1FF4B417" w14:textId="77777777" w:rsidR="00913A0A" w:rsidRPr="00222CE3" w:rsidRDefault="00913A0A" w:rsidP="00FC0808">
            <w:pPr>
              <w:pStyle w:val="TableText"/>
              <w:widowControl w:val="0"/>
              <w:rPr>
                <w:rFonts w:ascii="Tahoma" w:hAnsi="Tahoma" w:cs="Tahoma"/>
                <w:sz w:val="13"/>
              </w:rPr>
            </w:pPr>
          </w:p>
        </w:tc>
        <w:tc>
          <w:tcPr>
            <w:tcW w:w="483" w:type="dxa"/>
            <w:tcBorders>
              <w:bottom w:val="single" w:sz="4" w:space="0" w:color="auto"/>
            </w:tcBorders>
          </w:tcPr>
          <w:p w14:paraId="09ADAA94" w14:textId="77777777" w:rsidR="00913A0A" w:rsidRPr="00222CE3" w:rsidRDefault="00913A0A" w:rsidP="00FC0808">
            <w:pPr>
              <w:pStyle w:val="TableText"/>
              <w:widowControl w:val="0"/>
              <w:rPr>
                <w:rFonts w:ascii="Tahoma" w:hAnsi="Tahoma" w:cs="Tahoma"/>
                <w:sz w:val="13"/>
              </w:rPr>
            </w:pPr>
          </w:p>
        </w:tc>
      </w:tr>
      <w:tr w:rsidR="000C4675" w:rsidRPr="00222CE3" w:rsidDel="00436016" w14:paraId="1CE7A90E" w14:textId="77777777" w:rsidTr="000C4675">
        <w:trPr>
          <w:trHeight w:val="145"/>
        </w:trPr>
        <w:tc>
          <w:tcPr>
            <w:tcW w:w="2446" w:type="dxa"/>
            <w:gridSpan w:val="2"/>
            <w:tcBorders>
              <w:bottom w:val="single" w:sz="4" w:space="0" w:color="auto"/>
            </w:tcBorders>
            <w:shd w:val="clear" w:color="auto" w:fill="FABF8F"/>
            <w:vAlign w:val="center"/>
          </w:tcPr>
          <w:p w14:paraId="4AF5C855" w14:textId="77777777" w:rsidR="00913A0A" w:rsidRPr="00222CE3" w:rsidRDefault="00913A0A" w:rsidP="001A63C6">
            <w:pPr>
              <w:pStyle w:val="Heading2"/>
              <w:ind w:left="-15" w:firstLine="15"/>
              <w:rPr>
                <w:rFonts w:ascii="Tahoma" w:hAnsi="Tahoma" w:cs="Tahoma"/>
                <w:b w:val="0"/>
                <w:sz w:val="14"/>
                <w:szCs w:val="14"/>
              </w:rPr>
            </w:pPr>
            <w:bookmarkStart w:id="312" w:name="_Toc377682813"/>
            <w:r w:rsidRPr="00222CE3">
              <w:rPr>
                <w:rFonts w:ascii="Tahoma" w:hAnsi="Tahoma" w:cs="Tahoma"/>
                <w:b w:val="0"/>
                <w:sz w:val="14"/>
                <w:szCs w:val="14"/>
              </w:rPr>
              <w:t>Microsoft Office Audit and Control Management Server</w:t>
            </w:r>
            <w:bookmarkEnd w:id="312"/>
          </w:p>
        </w:tc>
        <w:tc>
          <w:tcPr>
            <w:tcW w:w="502" w:type="dxa"/>
            <w:tcBorders>
              <w:bottom w:val="single" w:sz="4" w:space="0" w:color="auto"/>
            </w:tcBorders>
            <w:shd w:val="clear" w:color="auto" w:fill="FABF8F"/>
            <w:vAlign w:val="center"/>
          </w:tcPr>
          <w:p w14:paraId="52133D5E" w14:textId="77777777" w:rsidR="00913A0A" w:rsidRPr="00222CE3" w:rsidRDefault="00913A0A" w:rsidP="001A63C6">
            <w:pPr>
              <w:pStyle w:val="TableText"/>
              <w:widowControl w:val="0"/>
              <w:rPr>
                <w:b/>
                <w:color w:val="0000FF"/>
                <w:sz w:val="13"/>
                <w:szCs w:val="13"/>
                <w:u w:val="single"/>
              </w:rPr>
            </w:pPr>
          </w:p>
        </w:tc>
        <w:tc>
          <w:tcPr>
            <w:tcW w:w="447" w:type="dxa"/>
            <w:tcBorders>
              <w:bottom w:val="single" w:sz="4" w:space="0" w:color="auto"/>
            </w:tcBorders>
            <w:shd w:val="clear" w:color="auto" w:fill="FABF8F"/>
          </w:tcPr>
          <w:p w14:paraId="47262CD8" w14:textId="77777777" w:rsidR="00913A0A" w:rsidRPr="00222CE3" w:rsidRDefault="00913A0A" w:rsidP="001A63C6">
            <w:pPr>
              <w:pStyle w:val="TableText"/>
              <w:widowControl w:val="0"/>
              <w:spacing w:before="120"/>
              <w:rPr>
                <w:rFonts w:ascii="Tahoma" w:hAnsi="Tahoma" w:cs="Tahoma"/>
                <w:color w:val="000000"/>
                <w:sz w:val="13"/>
              </w:rPr>
            </w:pPr>
            <w:r w:rsidRPr="00222CE3">
              <w:rPr>
                <w:rFonts w:ascii="Tahoma" w:hAnsi="Tahoma" w:cs="Tahoma"/>
                <w:color w:val="000000"/>
                <w:sz w:val="13"/>
              </w:rPr>
              <w:t>04/13</w:t>
            </w:r>
          </w:p>
        </w:tc>
        <w:tc>
          <w:tcPr>
            <w:tcW w:w="359" w:type="dxa"/>
            <w:tcBorders>
              <w:bottom w:val="single" w:sz="4" w:space="0" w:color="auto"/>
              <w:right w:val="single" w:sz="18" w:space="0" w:color="auto"/>
            </w:tcBorders>
            <w:shd w:val="clear" w:color="auto" w:fill="FABF8F"/>
            <w:vAlign w:val="center"/>
          </w:tcPr>
          <w:p w14:paraId="1E933150" w14:textId="77777777" w:rsidR="00913A0A" w:rsidRPr="00222CE3" w:rsidRDefault="00913A0A" w:rsidP="001C3A4A">
            <w:pPr>
              <w:pStyle w:val="TableText"/>
              <w:widowControl w:val="0"/>
              <w:rPr>
                <w:rFonts w:ascii="Tahoma" w:hAnsi="Tahoma" w:cs="Tahoma"/>
                <w:sz w:val="13"/>
              </w:rPr>
            </w:pPr>
            <w:r w:rsidRPr="00222CE3">
              <w:rPr>
                <w:rFonts w:ascii="Tahoma" w:hAnsi="Tahoma" w:cs="Tahoma"/>
                <w:sz w:val="13"/>
              </w:rPr>
              <w:t>SRV</w:t>
            </w:r>
          </w:p>
        </w:tc>
        <w:tc>
          <w:tcPr>
            <w:tcW w:w="363" w:type="dxa"/>
            <w:tcBorders>
              <w:left w:val="single" w:sz="18" w:space="0" w:color="auto"/>
              <w:bottom w:val="single" w:sz="4" w:space="0" w:color="auto"/>
            </w:tcBorders>
            <w:shd w:val="clear" w:color="auto" w:fill="FABF8F"/>
            <w:vAlign w:val="center"/>
          </w:tcPr>
          <w:p w14:paraId="0FD7918C" w14:textId="77777777" w:rsidR="00913A0A" w:rsidRPr="00222CE3" w:rsidDel="00436016" w:rsidRDefault="00913A0A" w:rsidP="001A63C6">
            <w:pPr>
              <w:pStyle w:val="TableText"/>
              <w:widowControl w:val="0"/>
              <w:rPr>
                <w:rFonts w:ascii="Tahoma" w:hAnsi="Tahoma" w:cs="Tahoma"/>
                <w:sz w:val="13"/>
              </w:rPr>
            </w:pPr>
            <w:r w:rsidRPr="00222CE3">
              <w:rPr>
                <w:rFonts w:ascii="Tahoma" w:hAnsi="Tahoma" w:cs="Tahoma"/>
                <w:sz w:val="13"/>
              </w:rPr>
              <w:t>50</w:t>
            </w:r>
          </w:p>
        </w:tc>
        <w:tc>
          <w:tcPr>
            <w:tcW w:w="456" w:type="dxa"/>
            <w:gridSpan w:val="2"/>
            <w:tcBorders>
              <w:bottom w:val="single" w:sz="4" w:space="0" w:color="auto"/>
            </w:tcBorders>
            <w:shd w:val="clear" w:color="auto" w:fill="FABF8F"/>
            <w:vAlign w:val="center"/>
          </w:tcPr>
          <w:p w14:paraId="5BF76646" w14:textId="77777777" w:rsidR="00913A0A" w:rsidRPr="00222CE3" w:rsidDel="00436016" w:rsidRDefault="00913A0A" w:rsidP="001A63C6">
            <w:pPr>
              <w:pStyle w:val="TableText"/>
              <w:widowControl w:val="0"/>
              <w:rPr>
                <w:rFonts w:ascii="Tahoma" w:hAnsi="Tahoma" w:cs="Tahoma"/>
                <w:sz w:val="13"/>
              </w:rPr>
            </w:pPr>
            <w:r w:rsidRPr="00222CE3">
              <w:rPr>
                <w:rFonts w:ascii="Tahoma" w:hAnsi="Tahoma" w:cs="Tahoma"/>
                <w:sz w:val="13"/>
              </w:rPr>
              <w:t>125</w:t>
            </w:r>
          </w:p>
        </w:tc>
        <w:tc>
          <w:tcPr>
            <w:tcW w:w="451" w:type="dxa"/>
            <w:tcBorders>
              <w:bottom w:val="single" w:sz="4" w:space="0" w:color="auto"/>
            </w:tcBorders>
            <w:shd w:val="clear" w:color="auto" w:fill="FABF8F"/>
            <w:vAlign w:val="center"/>
          </w:tcPr>
          <w:p w14:paraId="3D1B7108" w14:textId="77777777" w:rsidR="00913A0A" w:rsidRPr="00222CE3" w:rsidDel="00436016" w:rsidRDefault="00913A0A" w:rsidP="001A63C6">
            <w:pPr>
              <w:pStyle w:val="TableText"/>
              <w:widowControl w:val="0"/>
              <w:rPr>
                <w:rFonts w:ascii="Tahoma" w:hAnsi="Tahoma" w:cs="Tahoma"/>
                <w:sz w:val="13"/>
              </w:rPr>
            </w:pPr>
            <w:r w:rsidRPr="00222CE3">
              <w:rPr>
                <w:rFonts w:ascii="Tahoma" w:hAnsi="Tahoma" w:cs="Tahoma"/>
                <w:sz w:val="13"/>
              </w:rPr>
              <w:t>100</w:t>
            </w:r>
          </w:p>
        </w:tc>
        <w:tc>
          <w:tcPr>
            <w:tcW w:w="449" w:type="dxa"/>
            <w:tcBorders>
              <w:bottom w:val="single" w:sz="4" w:space="0" w:color="auto"/>
            </w:tcBorders>
            <w:shd w:val="clear" w:color="auto" w:fill="FABF8F"/>
            <w:vAlign w:val="center"/>
          </w:tcPr>
          <w:p w14:paraId="60CC256F" w14:textId="77777777" w:rsidR="00913A0A" w:rsidRPr="00222CE3" w:rsidDel="00436016" w:rsidRDefault="00913A0A" w:rsidP="001A63C6">
            <w:pPr>
              <w:pStyle w:val="TableText"/>
              <w:widowControl w:val="0"/>
              <w:rPr>
                <w:rFonts w:ascii="Tahoma" w:hAnsi="Tahoma" w:cs="Tahoma"/>
                <w:sz w:val="13"/>
              </w:rPr>
            </w:pPr>
            <w:r w:rsidRPr="00222CE3">
              <w:rPr>
                <w:rFonts w:ascii="Tahoma" w:hAnsi="Tahoma" w:cs="Tahoma"/>
                <w:sz w:val="13"/>
              </w:rPr>
              <w:t>75</w:t>
            </w:r>
          </w:p>
        </w:tc>
        <w:tc>
          <w:tcPr>
            <w:tcW w:w="456" w:type="dxa"/>
            <w:tcBorders>
              <w:bottom w:val="single" w:sz="4" w:space="0" w:color="auto"/>
            </w:tcBorders>
            <w:shd w:val="clear" w:color="auto" w:fill="FABF8F"/>
            <w:vAlign w:val="center"/>
          </w:tcPr>
          <w:p w14:paraId="12C4F1E3" w14:textId="77777777" w:rsidR="00913A0A" w:rsidRPr="00222CE3" w:rsidDel="00436016" w:rsidRDefault="00913A0A" w:rsidP="001A63C6">
            <w:pPr>
              <w:pStyle w:val="TableText"/>
              <w:widowControl w:val="0"/>
              <w:rPr>
                <w:rFonts w:ascii="Tahoma" w:hAnsi="Tahoma" w:cs="Tahoma"/>
                <w:sz w:val="13"/>
              </w:rPr>
            </w:pPr>
            <w:r w:rsidRPr="00222CE3">
              <w:rPr>
                <w:rFonts w:ascii="Tahoma" w:hAnsi="Tahoma" w:cs="Tahoma"/>
                <w:sz w:val="13"/>
              </w:rPr>
              <w:t>75</w:t>
            </w:r>
          </w:p>
        </w:tc>
        <w:tc>
          <w:tcPr>
            <w:tcW w:w="458" w:type="dxa"/>
            <w:tcBorders>
              <w:bottom w:val="single" w:sz="4" w:space="0" w:color="auto"/>
            </w:tcBorders>
            <w:shd w:val="clear" w:color="auto" w:fill="FABF8F"/>
            <w:vAlign w:val="center"/>
          </w:tcPr>
          <w:p w14:paraId="28804DC9" w14:textId="77777777" w:rsidR="00913A0A" w:rsidRPr="00222CE3" w:rsidDel="00436016" w:rsidRDefault="00913A0A" w:rsidP="001A63C6">
            <w:pPr>
              <w:pStyle w:val="TableText"/>
              <w:widowControl w:val="0"/>
              <w:rPr>
                <w:rFonts w:ascii="Tahoma" w:hAnsi="Tahoma" w:cs="Tahoma"/>
                <w:sz w:val="13"/>
              </w:rPr>
            </w:pPr>
            <w:r w:rsidRPr="00222CE3">
              <w:rPr>
                <w:rFonts w:ascii="Tahoma" w:hAnsi="Tahoma" w:cs="Tahoma"/>
                <w:sz w:val="13"/>
              </w:rPr>
              <w:t>50</w:t>
            </w:r>
          </w:p>
        </w:tc>
        <w:tc>
          <w:tcPr>
            <w:tcW w:w="372" w:type="dxa"/>
            <w:tcBorders>
              <w:bottom w:val="single" w:sz="4" w:space="0" w:color="auto"/>
              <w:right w:val="single" w:sz="18" w:space="0" w:color="auto"/>
            </w:tcBorders>
            <w:shd w:val="clear" w:color="auto" w:fill="FABF8F"/>
            <w:vAlign w:val="center"/>
          </w:tcPr>
          <w:p w14:paraId="5D34D3F6" w14:textId="77777777" w:rsidR="00913A0A" w:rsidRPr="00222CE3" w:rsidDel="00436016" w:rsidRDefault="00913A0A" w:rsidP="001A63C6">
            <w:pPr>
              <w:pStyle w:val="TableText"/>
              <w:widowControl w:val="0"/>
              <w:rPr>
                <w:rFonts w:ascii="Tahoma" w:hAnsi="Tahoma" w:cs="Tahoma"/>
                <w:sz w:val="13"/>
              </w:rPr>
            </w:pPr>
            <w:r w:rsidRPr="00222CE3">
              <w:rPr>
                <w:rFonts w:ascii="Tahoma" w:hAnsi="Tahoma" w:cs="Tahoma"/>
                <w:sz w:val="13"/>
              </w:rPr>
              <w:t>25</w:t>
            </w:r>
          </w:p>
        </w:tc>
        <w:tc>
          <w:tcPr>
            <w:tcW w:w="449" w:type="dxa"/>
            <w:tcBorders>
              <w:left w:val="single" w:sz="18" w:space="0" w:color="auto"/>
              <w:bottom w:val="single" w:sz="4" w:space="0" w:color="auto"/>
            </w:tcBorders>
            <w:shd w:val="clear" w:color="auto" w:fill="FABF8F"/>
            <w:vAlign w:val="center"/>
          </w:tcPr>
          <w:p w14:paraId="4EB46A32" w14:textId="77777777" w:rsidR="00913A0A" w:rsidRPr="00222CE3" w:rsidDel="00436016" w:rsidRDefault="00913A0A" w:rsidP="001A63C6">
            <w:pPr>
              <w:pStyle w:val="TableText"/>
              <w:widowControl w:val="0"/>
              <w:rPr>
                <w:rFonts w:ascii="Tahoma" w:hAnsi="Tahoma" w:cs="Tahoma"/>
                <w:sz w:val="13"/>
              </w:rPr>
            </w:pPr>
            <w:r w:rsidRPr="00222CE3">
              <w:rPr>
                <w:rFonts w:ascii="Tahoma" w:hAnsi="Tahoma" w:cs="Tahoma"/>
                <w:sz w:val="13"/>
              </w:rPr>
              <w:t>50</w:t>
            </w:r>
          </w:p>
        </w:tc>
        <w:tc>
          <w:tcPr>
            <w:tcW w:w="449" w:type="dxa"/>
            <w:tcBorders>
              <w:bottom w:val="single" w:sz="4" w:space="0" w:color="auto"/>
            </w:tcBorders>
            <w:shd w:val="clear" w:color="auto" w:fill="FABF8F"/>
            <w:vAlign w:val="center"/>
          </w:tcPr>
          <w:p w14:paraId="7A5AD43B" w14:textId="77777777" w:rsidR="00913A0A" w:rsidRPr="00222CE3" w:rsidDel="00436016" w:rsidRDefault="00913A0A" w:rsidP="001A63C6">
            <w:pPr>
              <w:pStyle w:val="TableText"/>
              <w:widowControl w:val="0"/>
              <w:rPr>
                <w:rFonts w:ascii="Tahoma" w:hAnsi="Tahoma" w:cs="Tahoma"/>
                <w:sz w:val="13"/>
              </w:rPr>
            </w:pPr>
            <w:r w:rsidRPr="00222CE3">
              <w:rPr>
                <w:rFonts w:ascii="Tahoma" w:hAnsi="Tahoma" w:cs="Tahoma"/>
                <w:sz w:val="13"/>
              </w:rPr>
              <w:t>100</w:t>
            </w:r>
          </w:p>
        </w:tc>
        <w:tc>
          <w:tcPr>
            <w:tcW w:w="449" w:type="dxa"/>
            <w:tcBorders>
              <w:bottom w:val="single" w:sz="4" w:space="0" w:color="auto"/>
              <w:right w:val="single" w:sz="18" w:space="0" w:color="auto"/>
            </w:tcBorders>
            <w:shd w:val="clear" w:color="auto" w:fill="FABF8F"/>
            <w:vAlign w:val="center"/>
          </w:tcPr>
          <w:p w14:paraId="098CD3FF" w14:textId="77777777" w:rsidR="00913A0A" w:rsidRPr="00222CE3" w:rsidDel="00436016" w:rsidRDefault="00913A0A" w:rsidP="001A63C6">
            <w:pPr>
              <w:pStyle w:val="TableText"/>
              <w:widowControl w:val="0"/>
              <w:rPr>
                <w:rFonts w:ascii="Tahoma" w:hAnsi="Tahoma" w:cs="Tahoma"/>
                <w:sz w:val="13"/>
              </w:rPr>
            </w:pPr>
            <w:r w:rsidRPr="00222CE3">
              <w:rPr>
                <w:rFonts w:ascii="Tahoma" w:hAnsi="Tahoma" w:cs="Tahoma"/>
                <w:sz w:val="13"/>
              </w:rPr>
              <w:t>50</w:t>
            </w:r>
          </w:p>
        </w:tc>
        <w:tc>
          <w:tcPr>
            <w:tcW w:w="449" w:type="dxa"/>
            <w:tcBorders>
              <w:left w:val="single" w:sz="18" w:space="0" w:color="auto"/>
              <w:bottom w:val="single" w:sz="4" w:space="0" w:color="auto"/>
            </w:tcBorders>
            <w:shd w:val="clear" w:color="auto" w:fill="FABF8F"/>
            <w:vAlign w:val="center"/>
          </w:tcPr>
          <w:p w14:paraId="7AAD9B26" w14:textId="77777777" w:rsidR="00913A0A" w:rsidRPr="00222CE3" w:rsidDel="00436016" w:rsidRDefault="00913A0A" w:rsidP="001A63C6">
            <w:pPr>
              <w:pStyle w:val="TableText"/>
              <w:widowControl w:val="0"/>
              <w:rPr>
                <w:rFonts w:ascii="Tahoma" w:hAnsi="Tahoma" w:cs="Tahoma"/>
                <w:sz w:val="13"/>
              </w:rPr>
            </w:pPr>
            <w:r w:rsidRPr="00222CE3">
              <w:rPr>
                <w:rFonts w:ascii="Tahoma" w:hAnsi="Tahoma" w:cs="Tahoma"/>
                <w:sz w:val="13"/>
              </w:rPr>
              <w:t>50</w:t>
            </w:r>
          </w:p>
        </w:tc>
        <w:tc>
          <w:tcPr>
            <w:tcW w:w="449" w:type="dxa"/>
            <w:tcBorders>
              <w:bottom w:val="single" w:sz="4" w:space="0" w:color="auto"/>
              <w:right w:val="single" w:sz="18" w:space="0" w:color="auto"/>
            </w:tcBorders>
            <w:shd w:val="clear" w:color="auto" w:fill="FABF8F"/>
            <w:vAlign w:val="center"/>
          </w:tcPr>
          <w:p w14:paraId="712605E0"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A</w:t>
            </w:r>
          </w:p>
        </w:tc>
        <w:tc>
          <w:tcPr>
            <w:tcW w:w="349" w:type="dxa"/>
            <w:tcBorders>
              <w:left w:val="single" w:sz="18" w:space="0" w:color="auto"/>
              <w:bottom w:val="single" w:sz="4" w:space="0" w:color="auto"/>
              <w:right w:val="single" w:sz="18" w:space="0" w:color="auto"/>
            </w:tcBorders>
            <w:shd w:val="clear" w:color="auto" w:fill="FABF8F"/>
            <w:vAlign w:val="center"/>
          </w:tcPr>
          <w:p w14:paraId="5ABC52FE" w14:textId="77777777" w:rsidR="00913A0A" w:rsidRPr="00222CE3" w:rsidDel="00436016" w:rsidRDefault="00913A0A" w:rsidP="001A63C6">
            <w:pPr>
              <w:pStyle w:val="TableText"/>
              <w:widowControl w:val="0"/>
              <w:rPr>
                <w:rFonts w:ascii="Tahoma" w:hAnsi="Tahoma" w:cs="Tahoma"/>
                <w:sz w:val="13"/>
              </w:rPr>
            </w:pPr>
            <w:r w:rsidRPr="00222CE3">
              <w:rPr>
                <w:rFonts w:ascii="Tahoma" w:hAnsi="Tahoma" w:cs="Tahoma"/>
                <w:sz w:val="13"/>
              </w:rPr>
              <w:t>P</w:t>
            </w:r>
          </w:p>
        </w:tc>
        <w:tc>
          <w:tcPr>
            <w:tcW w:w="601" w:type="dxa"/>
            <w:tcBorders>
              <w:bottom w:val="single" w:sz="4" w:space="0" w:color="auto"/>
            </w:tcBorders>
            <w:shd w:val="clear" w:color="auto" w:fill="FABF8F"/>
            <w:vAlign w:val="center"/>
          </w:tcPr>
          <w:p w14:paraId="05C8B46B" w14:textId="77777777" w:rsidR="00913A0A" w:rsidRPr="00222CE3" w:rsidRDefault="00913A0A" w:rsidP="001C3A4A">
            <w:pPr>
              <w:pStyle w:val="TableText"/>
              <w:widowControl w:val="0"/>
              <w:spacing w:before="120"/>
              <w:rPr>
                <w:rFonts w:ascii="Tahoma" w:hAnsi="Tahoma" w:cs="Tahoma"/>
                <w:sz w:val="13"/>
              </w:rPr>
            </w:pPr>
            <w:r w:rsidRPr="00222CE3">
              <w:rPr>
                <w:rFonts w:ascii="Tahoma" w:hAnsi="Tahoma" w:cs="Tahoma"/>
                <w:sz w:val="13"/>
              </w:rPr>
              <w:t>A, (Solo EES)</w:t>
            </w:r>
          </w:p>
        </w:tc>
        <w:tc>
          <w:tcPr>
            <w:tcW w:w="453" w:type="dxa"/>
            <w:tcBorders>
              <w:bottom w:val="single" w:sz="4" w:space="0" w:color="auto"/>
            </w:tcBorders>
            <w:shd w:val="clear" w:color="auto" w:fill="FABF8F"/>
            <w:vAlign w:val="center"/>
          </w:tcPr>
          <w:p w14:paraId="7FBE0DB0" w14:textId="77777777" w:rsidR="00913A0A" w:rsidRPr="00222CE3" w:rsidDel="00436016" w:rsidRDefault="00913A0A" w:rsidP="001A63C6">
            <w:pPr>
              <w:pStyle w:val="TableText"/>
              <w:widowControl w:val="0"/>
              <w:rPr>
                <w:rFonts w:ascii="Tahoma" w:hAnsi="Tahoma" w:cs="Tahoma"/>
                <w:sz w:val="13"/>
              </w:rPr>
            </w:pPr>
          </w:p>
        </w:tc>
        <w:tc>
          <w:tcPr>
            <w:tcW w:w="483" w:type="dxa"/>
            <w:tcBorders>
              <w:bottom w:val="single" w:sz="4" w:space="0" w:color="auto"/>
            </w:tcBorders>
            <w:shd w:val="clear" w:color="auto" w:fill="FABF8F"/>
          </w:tcPr>
          <w:p w14:paraId="39200835" w14:textId="77777777" w:rsidR="00913A0A" w:rsidRPr="00222CE3" w:rsidDel="00436016" w:rsidRDefault="002C4BA9" w:rsidP="001A63C6">
            <w:pPr>
              <w:pStyle w:val="TableText"/>
              <w:widowControl w:val="0"/>
              <w:rPr>
                <w:rFonts w:ascii="Tahoma" w:hAnsi="Tahoma" w:cs="Tahoma"/>
                <w:sz w:val="13"/>
              </w:rPr>
            </w:pPr>
            <w:r w:rsidRPr="00222CE3">
              <w:rPr>
                <w:rFonts w:ascii="Tahoma" w:hAnsi="Tahoma" w:cs="Tahoma"/>
                <w:sz w:val="13"/>
              </w:rPr>
              <w:t>A</w:t>
            </w:r>
          </w:p>
        </w:tc>
      </w:tr>
      <w:tr w:rsidR="00EB5F77" w:rsidRPr="00222CE3" w:rsidDel="00436016" w14:paraId="44684352" w14:textId="77777777" w:rsidTr="000C4675">
        <w:trPr>
          <w:trHeight w:val="145"/>
        </w:trPr>
        <w:tc>
          <w:tcPr>
            <w:tcW w:w="2446" w:type="dxa"/>
            <w:gridSpan w:val="2"/>
            <w:tcBorders>
              <w:bottom w:val="single" w:sz="4" w:space="0" w:color="auto"/>
            </w:tcBorders>
            <w:shd w:val="clear" w:color="auto" w:fill="auto"/>
            <w:vAlign w:val="center"/>
          </w:tcPr>
          <w:p w14:paraId="7E4D42B7" w14:textId="77777777" w:rsidR="00EB5F77" w:rsidRPr="00222CE3" w:rsidRDefault="00EB5F77" w:rsidP="00EB5F77">
            <w:pPr>
              <w:pStyle w:val="Heading2"/>
              <w:ind w:left="-15" w:firstLine="15"/>
              <w:rPr>
                <w:rFonts w:ascii="Tahoma" w:hAnsi="Tahoma" w:cs="Tahoma"/>
                <w:b w:val="0"/>
                <w:sz w:val="14"/>
                <w:szCs w:val="14"/>
              </w:rPr>
            </w:pPr>
            <w:bookmarkStart w:id="313" w:name="_Toc377682814"/>
            <w:r w:rsidRPr="00222CE3">
              <w:rPr>
                <w:rFonts w:ascii="Tahoma" w:hAnsi="Tahoma" w:cs="Tahoma"/>
                <w:b w:val="0"/>
                <w:sz w:val="14"/>
              </w:rPr>
              <w:t xml:space="preserve">Microsoft Rights Management </w:t>
            </w:r>
            <w:r w:rsidR="000E0C3E">
              <w:rPr>
                <w:rFonts w:ascii="Tahoma" w:hAnsi="Tahoma" w:cs="Tahoma"/>
                <w:b w:val="0"/>
                <w:sz w:val="14"/>
              </w:rPr>
              <w:br/>
            </w:r>
            <w:r w:rsidRPr="00222CE3">
              <w:rPr>
                <w:rFonts w:ascii="Tahoma" w:hAnsi="Tahoma" w:cs="Tahoma"/>
                <w:b w:val="0"/>
                <w:sz w:val="14"/>
              </w:rPr>
              <w:t>(SL de Usuario)</w:t>
            </w:r>
            <w:bookmarkEnd w:id="313"/>
          </w:p>
        </w:tc>
        <w:tc>
          <w:tcPr>
            <w:tcW w:w="502" w:type="dxa"/>
            <w:tcBorders>
              <w:bottom w:val="single" w:sz="4" w:space="0" w:color="auto"/>
            </w:tcBorders>
            <w:shd w:val="clear" w:color="auto" w:fill="auto"/>
            <w:vAlign w:val="center"/>
          </w:tcPr>
          <w:p w14:paraId="7505755E" w14:textId="77777777" w:rsidR="00EB5F77" w:rsidRPr="00222CE3" w:rsidRDefault="00EB5F77" w:rsidP="00EB5F77">
            <w:pPr>
              <w:pStyle w:val="TableText"/>
              <w:widowControl w:val="0"/>
              <w:rPr>
                <w:b/>
                <w:color w:val="0000FF"/>
                <w:sz w:val="13"/>
                <w:szCs w:val="13"/>
                <w:u w:val="single"/>
              </w:rPr>
            </w:pPr>
          </w:p>
        </w:tc>
        <w:tc>
          <w:tcPr>
            <w:tcW w:w="447" w:type="dxa"/>
            <w:tcBorders>
              <w:bottom w:val="single" w:sz="4" w:space="0" w:color="auto"/>
            </w:tcBorders>
            <w:shd w:val="clear" w:color="auto" w:fill="auto"/>
            <w:vAlign w:val="center"/>
          </w:tcPr>
          <w:p w14:paraId="6D747FF8" w14:textId="77777777" w:rsidR="00EB5F77" w:rsidRPr="00222CE3" w:rsidRDefault="00EB5F77" w:rsidP="00EB5F77">
            <w:pPr>
              <w:pStyle w:val="TableText"/>
              <w:widowControl w:val="0"/>
              <w:spacing w:before="120"/>
              <w:rPr>
                <w:rFonts w:ascii="Tahoma" w:hAnsi="Tahoma" w:cs="Tahoma"/>
                <w:color w:val="000000"/>
                <w:sz w:val="13"/>
              </w:rPr>
            </w:pPr>
            <w:r w:rsidRPr="00222CE3">
              <w:rPr>
                <w:rFonts w:ascii="Tahoma" w:hAnsi="Tahoma" w:cs="Tahoma"/>
                <w:sz w:val="13"/>
              </w:rPr>
              <w:t>9/13</w:t>
            </w:r>
          </w:p>
        </w:tc>
        <w:tc>
          <w:tcPr>
            <w:tcW w:w="359" w:type="dxa"/>
            <w:tcBorders>
              <w:bottom w:val="single" w:sz="4" w:space="0" w:color="auto"/>
              <w:right w:val="single" w:sz="18" w:space="0" w:color="auto"/>
            </w:tcBorders>
            <w:shd w:val="clear" w:color="auto" w:fill="auto"/>
            <w:vAlign w:val="center"/>
          </w:tcPr>
          <w:p w14:paraId="295E51CB" w14:textId="77777777" w:rsidR="00EB5F77" w:rsidRPr="00222CE3" w:rsidRDefault="00EB5F77" w:rsidP="00EB5F77">
            <w:pPr>
              <w:pStyle w:val="TableText"/>
              <w:widowControl w:val="0"/>
              <w:rPr>
                <w:rFonts w:ascii="Tahoma" w:hAnsi="Tahoma" w:cs="Tahoma"/>
                <w:sz w:val="13"/>
              </w:rPr>
            </w:pPr>
          </w:p>
        </w:tc>
        <w:tc>
          <w:tcPr>
            <w:tcW w:w="363" w:type="dxa"/>
            <w:tcBorders>
              <w:left w:val="single" w:sz="18" w:space="0" w:color="auto"/>
              <w:bottom w:val="single" w:sz="4" w:space="0" w:color="auto"/>
            </w:tcBorders>
            <w:shd w:val="clear" w:color="auto" w:fill="auto"/>
            <w:vAlign w:val="center"/>
          </w:tcPr>
          <w:p w14:paraId="2274A699" w14:textId="77777777" w:rsidR="00EB5F77" w:rsidRPr="00222CE3" w:rsidDel="00436016" w:rsidRDefault="00EB5F77" w:rsidP="00EB5F77">
            <w:pPr>
              <w:pStyle w:val="TableText"/>
              <w:widowControl w:val="0"/>
              <w:rPr>
                <w:rFonts w:ascii="Tahoma" w:hAnsi="Tahoma" w:cs="Tahoma"/>
                <w:sz w:val="13"/>
              </w:rPr>
            </w:pPr>
          </w:p>
        </w:tc>
        <w:tc>
          <w:tcPr>
            <w:tcW w:w="456" w:type="dxa"/>
            <w:gridSpan w:val="2"/>
            <w:tcBorders>
              <w:bottom w:val="single" w:sz="4" w:space="0" w:color="auto"/>
            </w:tcBorders>
            <w:shd w:val="clear" w:color="auto" w:fill="auto"/>
            <w:vAlign w:val="center"/>
          </w:tcPr>
          <w:p w14:paraId="70280ADB" w14:textId="77777777" w:rsidR="00EB5F77" w:rsidRPr="00222CE3" w:rsidDel="00436016" w:rsidRDefault="00EB5F77" w:rsidP="00EB5F77">
            <w:pPr>
              <w:pStyle w:val="TableText"/>
              <w:widowControl w:val="0"/>
              <w:rPr>
                <w:rFonts w:ascii="Tahoma" w:hAnsi="Tahoma" w:cs="Tahoma"/>
                <w:sz w:val="13"/>
              </w:rPr>
            </w:pPr>
          </w:p>
        </w:tc>
        <w:tc>
          <w:tcPr>
            <w:tcW w:w="451" w:type="dxa"/>
            <w:tcBorders>
              <w:bottom w:val="single" w:sz="4" w:space="0" w:color="auto"/>
            </w:tcBorders>
            <w:shd w:val="clear" w:color="auto" w:fill="auto"/>
            <w:vAlign w:val="center"/>
          </w:tcPr>
          <w:p w14:paraId="4B355424" w14:textId="77777777" w:rsidR="00EB5F77" w:rsidRPr="00222CE3" w:rsidDel="00436016" w:rsidRDefault="00EB5F77" w:rsidP="00EB5F77">
            <w:pPr>
              <w:pStyle w:val="TableText"/>
              <w:widowControl w:val="0"/>
              <w:rPr>
                <w:rFonts w:ascii="Tahoma" w:hAnsi="Tahoma" w:cs="Tahoma"/>
                <w:sz w:val="13"/>
              </w:rPr>
            </w:pPr>
          </w:p>
        </w:tc>
        <w:tc>
          <w:tcPr>
            <w:tcW w:w="449" w:type="dxa"/>
            <w:tcBorders>
              <w:bottom w:val="single" w:sz="4" w:space="0" w:color="auto"/>
            </w:tcBorders>
            <w:shd w:val="clear" w:color="auto" w:fill="auto"/>
            <w:vAlign w:val="center"/>
          </w:tcPr>
          <w:p w14:paraId="57E9C829" w14:textId="77777777" w:rsidR="00EB5F77" w:rsidRPr="00222CE3" w:rsidDel="00436016" w:rsidRDefault="00EB5F77" w:rsidP="00EB5F77">
            <w:pPr>
              <w:pStyle w:val="TableText"/>
              <w:widowControl w:val="0"/>
              <w:rPr>
                <w:rFonts w:ascii="Tahoma" w:hAnsi="Tahoma" w:cs="Tahoma"/>
                <w:sz w:val="13"/>
              </w:rPr>
            </w:pPr>
          </w:p>
        </w:tc>
        <w:tc>
          <w:tcPr>
            <w:tcW w:w="456" w:type="dxa"/>
            <w:tcBorders>
              <w:bottom w:val="single" w:sz="4" w:space="0" w:color="auto"/>
            </w:tcBorders>
            <w:shd w:val="clear" w:color="auto" w:fill="auto"/>
            <w:vAlign w:val="center"/>
          </w:tcPr>
          <w:p w14:paraId="3EB0B9FE" w14:textId="77777777" w:rsidR="00EB5F77" w:rsidRPr="00222CE3" w:rsidDel="00436016" w:rsidRDefault="00EB5F77" w:rsidP="00EB5F77">
            <w:pPr>
              <w:pStyle w:val="TableText"/>
              <w:widowControl w:val="0"/>
              <w:rPr>
                <w:rFonts w:ascii="Tahoma" w:hAnsi="Tahoma" w:cs="Tahoma"/>
                <w:sz w:val="13"/>
              </w:rPr>
            </w:pPr>
          </w:p>
        </w:tc>
        <w:tc>
          <w:tcPr>
            <w:tcW w:w="458" w:type="dxa"/>
            <w:tcBorders>
              <w:bottom w:val="single" w:sz="4" w:space="0" w:color="auto"/>
            </w:tcBorders>
            <w:shd w:val="clear" w:color="auto" w:fill="auto"/>
            <w:vAlign w:val="center"/>
          </w:tcPr>
          <w:p w14:paraId="1CDC0ABC" w14:textId="77777777" w:rsidR="00EB5F77" w:rsidRPr="00222CE3" w:rsidDel="00436016" w:rsidRDefault="00EB5F77" w:rsidP="00EB5F77">
            <w:pPr>
              <w:pStyle w:val="TableText"/>
              <w:widowControl w:val="0"/>
              <w:rPr>
                <w:rFonts w:ascii="Tahoma" w:hAnsi="Tahoma" w:cs="Tahoma"/>
                <w:sz w:val="13"/>
              </w:rPr>
            </w:pPr>
          </w:p>
        </w:tc>
        <w:tc>
          <w:tcPr>
            <w:tcW w:w="372" w:type="dxa"/>
            <w:tcBorders>
              <w:bottom w:val="single" w:sz="4" w:space="0" w:color="auto"/>
              <w:right w:val="single" w:sz="18" w:space="0" w:color="auto"/>
            </w:tcBorders>
            <w:shd w:val="clear" w:color="auto" w:fill="auto"/>
            <w:vAlign w:val="center"/>
          </w:tcPr>
          <w:p w14:paraId="40949062" w14:textId="77777777" w:rsidR="00EB5F77" w:rsidRPr="00222CE3" w:rsidDel="00436016" w:rsidRDefault="00EB5F77" w:rsidP="00EB5F77">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auto"/>
            <w:vAlign w:val="center"/>
          </w:tcPr>
          <w:p w14:paraId="1E73E163" w14:textId="77777777" w:rsidR="00EB5F77" w:rsidRPr="00222CE3" w:rsidDel="00436016" w:rsidRDefault="00EB5F77" w:rsidP="00EB5F77">
            <w:pPr>
              <w:pStyle w:val="TableText"/>
              <w:widowControl w:val="0"/>
              <w:rPr>
                <w:rFonts w:ascii="Tahoma" w:hAnsi="Tahoma" w:cs="Tahoma"/>
                <w:sz w:val="13"/>
              </w:rPr>
            </w:pPr>
          </w:p>
        </w:tc>
        <w:tc>
          <w:tcPr>
            <w:tcW w:w="449" w:type="dxa"/>
            <w:tcBorders>
              <w:bottom w:val="single" w:sz="4" w:space="0" w:color="auto"/>
            </w:tcBorders>
            <w:shd w:val="clear" w:color="auto" w:fill="auto"/>
            <w:vAlign w:val="center"/>
          </w:tcPr>
          <w:p w14:paraId="5E9A4803" w14:textId="77777777" w:rsidR="00EB5F77" w:rsidRPr="00222CE3" w:rsidDel="00436016" w:rsidRDefault="00EB5F77" w:rsidP="00EB5F77">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auto"/>
            <w:vAlign w:val="center"/>
          </w:tcPr>
          <w:p w14:paraId="5FC98C01" w14:textId="77777777" w:rsidR="00EB5F77" w:rsidRPr="00222CE3" w:rsidDel="00436016" w:rsidRDefault="00EB5F77" w:rsidP="00EB5F77">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auto"/>
            <w:vAlign w:val="center"/>
          </w:tcPr>
          <w:p w14:paraId="520CF84D" w14:textId="77777777" w:rsidR="00EB5F77" w:rsidRPr="00222CE3" w:rsidDel="00436016" w:rsidRDefault="00EB5F77" w:rsidP="00EB5F77">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auto"/>
            <w:vAlign w:val="center"/>
          </w:tcPr>
          <w:p w14:paraId="569E7810" w14:textId="77777777" w:rsidR="00EB5F77" w:rsidRPr="00222CE3" w:rsidRDefault="00EB5F77" w:rsidP="00EB5F77">
            <w:pPr>
              <w:pStyle w:val="TableText"/>
              <w:widowControl w:val="0"/>
              <w:rPr>
                <w:rFonts w:ascii="Tahoma" w:hAnsi="Tahoma" w:cs="Tahoma"/>
                <w:sz w:val="13"/>
              </w:rPr>
            </w:pPr>
            <w:r w:rsidRPr="00222CE3">
              <w:rPr>
                <w:rFonts w:ascii="Tahoma" w:hAnsi="Tahoma" w:cs="Tahoma"/>
                <w:sz w:val="13"/>
              </w:rPr>
              <w:t>A</w:t>
            </w:r>
          </w:p>
        </w:tc>
        <w:tc>
          <w:tcPr>
            <w:tcW w:w="349" w:type="dxa"/>
            <w:tcBorders>
              <w:left w:val="single" w:sz="18" w:space="0" w:color="auto"/>
              <w:bottom w:val="single" w:sz="4" w:space="0" w:color="auto"/>
              <w:right w:val="single" w:sz="18" w:space="0" w:color="auto"/>
            </w:tcBorders>
            <w:shd w:val="clear" w:color="auto" w:fill="auto"/>
            <w:vAlign w:val="center"/>
          </w:tcPr>
          <w:p w14:paraId="1870F2B4" w14:textId="77777777" w:rsidR="00EB5F77" w:rsidRPr="00222CE3" w:rsidDel="00436016" w:rsidRDefault="00EB5F77" w:rsidP="00EB5F77">
            <w:pPr>
              <w:pStyle w:val="TableText"/>
              <w:widowControl w:val="0"/>
              <w:rPr>
                <w:rFonts w:ascii="Tahoma" w:hAnsi="Tahoma" w:cs="Tahoma"/>
                <w:sz w:val="13"/>
              </w:rPr>
            </w:pPr>
          </w:p>
        </w:tc>
        <w:tc>
          <w:tcPr>
            <w:tcW w:w="601" w:type="dxa"/>
            <w:tcBorders>
              <w:bottom w:val="single" w:sz="4" w:space="0" w:color="auto"/>
            </w:tcBorders>
            <w:shd w:val="clear" w:color="auto" w:fill="auto"/>
          </w:tcPr>
          <w:p w14:paraId="401BA4A7" w14:textId="77777777" w:rsidR="00EB5F77" w:rsidRPr="00222CE3" w:rsidRDefault="00EB5F77" w:rsidP="00EB5F77">
            <w:pPr>
              <w:pStyle w:val="TableText"/>
              <w:widowControl w:val="0"/>
              <w:spacing w:before="120"/>
              <w:rPr>
                <w:rFonts w:ascii="Tahoma" w:hAnsi="Tahoma" w:cs="Tahoma"/>
                <w:sz w:val="13"/>
              </w:rPr>
            </w:pPr>
          </w:p>
        </w:tc>
        <w:tc>
          <w:tcPr>
            <w:tcW w:w="453" w:type="dxa"/>
            <w:tcBorders>
              <w:bottom w:val="single" w:sz="4" w:space="0" w:color="auto"/>
            </w:tcBorders>
            <w:shd w:val="clear" w:color="auto" w:fill="auto"/>
            <w:vAlign w:val="center"/>
          </w:tcPr>
          <w:p w14:paraId="7F887C85" w14:textId="77777777" w:rsidR="00EB5F77" w:rsidRPr="00222CE3" w:rsidDel="00436016" w:rsidRDefault="00EB5F77" w:rsidP="00EB5F77">
            <w:pPr>
              <w:pStyle w:val="TableText"/>
              <w:widowControl w:val="0"/>
              <w:rPr>
                <w:rFonts w:ascii="Tahoma" w:hAnsi="Tahoma" w:cs="Tahoma"/>
                <w:sz w:val="13"/>
              </w:rPr>
            </w:pPr>
          </w:p>
        </w:tc>
        <w:tc>
          <w:tcPr>
            <w:tcW w:w="483" w:type="dxa"/>
            <w:tcBorders>
              <w:bottom w:val="single" w:sz="4" w:space="0" w:color="auto"/>
            </w:tcBorders>
          </w:tcPr>
          <w:p w14:paraId="321E0310" w14:textId="77777777" w:rsidR="00EB5F77" w:rsidRPr="00222CE3" w:rsidRDefault="00EB5F77" w:rsidP="00EB5F77">
            <w:pPr>
              <w:pStyle w:val="TableText"/>
              <w:widowControl w:val="0"/>
              <w:rPr>
                <w:rFonts w:ascii="Tahoma" w:hAnsi="Tahoma" w:cs="Tahoma"/>
                <w:sz w:val="13"/>
              </w:rPr>
            </w:pPr>
            <w:r w:rsidRPr="00222CE3">
              <w:rPr>
                <w:rFonts w:ascii="Tahoma" w:hAnsi="Tahoma" w:cs="Tahoma"/>
                <w:sz w:val="13"/>
              </w:rPr>
              <w:t>A</w:t>
            </w:r>
          </w:p>
        </w:tc>
      </w:tr>
      <w:tr w:rsidR="000C4675" w:rsidRPr="00222CE3" w:rsidDel="00436016" w14:paraId="1767870F" w14:textId="77777777" w:rsidTr="000C4675">
        <w:trPr>
          <w:trHeight w:val="145"/>
        </w:trPr>
        <w:tc>
          <w:tcPr>
            <w:tcW w:w="2446" w:type="dxa"/>
            <w:gridSpan w:val="2"/>
            <w:tcBorders>
              <w:bottom w:val="single" w:sz="4" w:space="0" w:color="auto"/>
            </w:tcBorders>
            <w:shd w:val="clear" w:color="auto" w:fill="FABF8F"/>
            <w:vAlign w:val="center"/>
          </w:tcPr>
          <w:p w14:paraId="6EEB77B4" w14:textId="77777777" w:rsidR="00EB5F77" w:rsidRPr="00222CE3" w:rsidRDefault="00EB5F77" w:rsidP="00EB5F77">
            <w:pPr>
              <w:pStyle w:val="Heading2"/>
              <w:ind w:left="-15" w:firstLine="15"/>
              <w:rPr>
                <w:rFonts w:ascii="Tahoma" w:hAnsi="Tahoma" w:cs="Tahoma"/>
                <w:b w:val="0"/>
                <w:sz w:val="14"/>
                <w:szCs w:val="14"/>
              </w:rPr>
            </w:pPr>
            <w:bookmarkStart w:id="314" w:name="_Toc377682815"/>
            <w:r w:rsidRPr="00222CE3">
              <w:rPr>
                <w:rFonts w:ascii="Tahoma" w:hAnsi="Tahoma" w:cs="Tahoma"/>
                <w:b w:val="0"/>
                <w:sz w:val="14"/>
              </w:rPr>
              <w:t>Microsoft Rights Management Academic (SL de Usuario)</w:t>
            </w:r>
            <w:bookmarkEnd w:id="314"/>
          </w:p>
        </w:tc>
        <w:tc>
          <w:tcPr>
            <w:tcW w:w="502" w:type="dxa"/>
            <w:tcBorders>
              <w:bottom w:val="single" w:sz="4" w:space="0" w:color="auto"/>
            </w:tcBorders>
            <w:shd w:val="clear" w:color="auto" w:fill="FABF8F"/>
            <w:vAlign w:val="center"/>
          </w:tcPr>
          <w:p w14:paraId="5A5C2934" w14:textId="77777777" w:rsidR="00EB5F77" w:rsidRPr="00222CE3" w:rsidRDefault="00EB5F77" w:rsidP="00EB5F77">
            <w:pPr>
              <w:pStyle w:val="TableText"/>
              <w:widowControl w:val="0"/>
              <w:rPr>
                <w:b/>
                <w:color w:val="0000FF"/>
                <w:sz w:val="13"/>
                <w:szCs w:val="13"/>
                <w:u w:val="single"/>
              </w:rPr>
            </w:pPr>
          </w:p>
        </w:tc>
        <w:tc>
          <w:tcPr>
            <w:tcW w:w="447" w:type="dxa"/>
            <w:tcBorders>
              <w:bottom w:val="single" w:sz="4" w:space="0" w:color="auto"/>
            </w:tcBorders>
            <w:shd w:val="clear" w:color="auto" w:fill="FABF8F"/>
            <w:vAlign w:val="center"/>
          </w:tcPr>
          <w:p w14:paraId="1CA590A0" w14:textId="77777777" w:rsidR="00EB5F77" w:rsidRPr="00222CE3" w:rsidRDefault="00EB5F77" w:rsidP="00EB5F77">
            <w:pPr>
              <w:pStyle w:val="TableText"/>
              <w:widowControl w:val="0"/>
              <w:spacing w:before="120"/>
              <w:rPr>
                <w:rFonts w:ascii="Tahoma" w:hAnsi="Tahoma" w:cs="Tahoma"/>
                <w:color w:val="000000"/>
                <w:sz w:val="13"/>
              </w:rPr>
            </w:pPr>
            <w:r w:rsidRPr="00222CE3">
              <w:rPr>
                <w:rFonts w:ascii="Tahoma" w:hAnsi="Tahoma" w:cs="Tahoma"/>
                <w:sz w:val="13"/>
              </w:rPr>
              <w:t>11/13</w:t>
            </w:r>
          </w:p>
        </w:tc>
        <w:tc>
          <w:tcPr>
            <w:tcW w:w="359" w:type="dxa"/>
            <w:tcBorders>
              <w:bottom w:val="single" w:sz="4" w:space="0" w:color="auto"/>
              <w:right w:val="single" w:sz="18" w:space="0" w:color="auto"/>
            </w:tcBorders>
            <w:shd w:val="clear" w:color="auto" w:fill="FABF8F"/>
            <w:vAlign w:val="center"/>
          </w:tcPr>
          <w:p w14:paraId="16AA10B6" w14:textId="77777777" w:rsidR="00EB5F77" w:rsidRPr="00222CE3" w:rsidRDefault="00EB5F77" w:rsidP="00EB5F77">
            <w:pPr>
              <w:pStyle w:val="TableText"/>
              <w:widowControl w:val="0"/>
              <w:rPr>
                <w:rFonts w:ascii="Tahoma" w:hAnsi="Tahoma" w:cs="Tahoma"/>
                <w:sz w:val="13"/>
              </w:rPr>
            </w:pPr>
            <w:r w:rsidRPr="00222CE3">
              <w:rPr>
                <w:rFonts w:ascii="Tahoma" w:hAnsi="Tahoma" w:cs="Tahoma"/>
                <w:sz w:val="13"/>
              </w:rPr>
              <w:t>SRV</w:t>
            </w:r>
          </w:p>
        </w:tc>
        <w:tc>
          <w:tcPr>
            <w:tcW w:w="363" w:type="dxa"/>
            <w:tcBorders>
              <w:left w:val="single" w:sz="18" w:space="0" w:color="auto"/>
              <w:bottom w:val="single" w:sz="4" w:space="0" w:color="auto"/>
            </w:tcBorders>
            <w:shd w:val="clear" w:color="auto" w:fill="FABF8F"/>
            <w:vAlign w:val="center"/>
          </w:tcPr>
          <w:p w14:paraId="154FCDA4" w14:textId="77777777" w:rsidR="00EB5F77" w:rsidRPr="00222CE3" w:rsidDel="00436016" w:rsidRDefault="00EB5F77" w:rsidP="00EB5F77">
            <w:pPr>
              <w:pStyle w:val="TableText"/>
              <w:widowControl w:val="0"/>
              <w:rPr>
                <w:rFonts w:ascii="Tahoma" w:hAnsi="Tahoma" w:cs="Tahoma"/>
                <w:sz w:val="13"/>
              </w:rPr>
            </w:pPr>
          </w:p>
        </w:tc>
        <w:tc>
          <w:tcPr>
            <w:tcW w:w="456" w:type="dxa"/>
            <w:gridSpan w:val="2"/>
            <w:tcBorders>
              <w:bottom w:val="single" w:sz="4" w:space="0" w:color="auto"/>
            </w:tcBorders>
            <w:shd w:val="clear" w:color="auto" w:fill="FABF8F"/>
            <w:vAlign w:val="center"/>
          </w:tcPr>
          <w:p w14:paraId="3190D6E8" w14:textId="77777777" w:rsidR="00EB5F77" w:rsidRPr="00222CE3" w:rsidDel="00436016" w:rsidRDefault="00EB5F77" w:rsidP="00EB5F77">
            <w:pPr>
              <w:pStyle w:val="TableText"/>
              <w:widowControl w:val="0"/>
              <w:rPr>
                <w:rFonts w:ascii="Tahoma" w:hAnsi="Tahoma" w:cs="Tahoma"/>
                <w:sz w:val="13"/>
              </w:rPr>
            </w:pPr>
          </w:p>
        </w:tc>
        <w:tc>
          <w:tcPr>
            <w:tcW w:w="451" w:type="dxa"/>
            <w:tcBorders>
              <w:bottom w:val="single" w:sz="4" w:space="0" w:color="auto"/>
            </w:tcBorders>
            <w:shd w:val="clear" w:color="auto" w:fill="FABF8F"/>
            <w:vAlign w:val="center"/>
          </w:tcPr>
          <w:p w14:paraId="1C916351" w14:textId="77777777" w:rsidR="00EB5F77" w:rsidRPr="00222CE3" w:rsidDel="00436016" w:rsidRDefault="00EB5F77" w:rsidP="00EB5F77">
            <w:pPr>
              <w:pStyle w:val="TableText"/>
              <w:widowControl w:val="0"/>
              <w:rPr>
                <w:rFonts w:ascii="Tahoma" w:hAnsi="Tahoma" w:cs="Tahoma"/>
                <w:sz w:val="13"/>
              </w:rPr>
            </w:pPr>
          </w:p>
        </w:tc>
        <w:tc>
          <w:tcPr>
            <w:tcW w:w="449" w:type="dxa"/>
            <w:tcBorders>
              <w:bottom w:val="single" w:sz="4" w:space="0" w:color="auto"/>
            </w:tcBorders>
            <w:shd w:val="clear" w:color="auto" w:fill="FABF8F"/>
            <w:vAlign w:val="center"/>
          </w:tcPr>
          <w:p w14:paraId="109BD686" w14:textId="77777777" w:rsidR="00EB5F77" w:rsidRPr="00222CE3" w:rsidDel="00436016" w:rsidRDefault="00EB5F77" w:rsidP="00EB5F77">
            <w:pPr>
              <w:pStyle w:val="TableText"/>
              <w:widowControl w:val="0"/>
              <w:rPr>
                <w:rFonts w:ascii="Tahoma" w:hAnsi="Tahoma" w:cs="Tahoma"/>
                <w:sz w:val="13"/>
              </w:rPr>
            </w:pPr>
          </w:p>
        </w:tc>
        <w:tc>
          <w:tcPr>
            <w:tcW w:w="456" w:type="dxa"/>
            <w:tcBorders>
              <w:bottom w:val="single" w:sz="4" w:space="0" w:color="auto"/>
            </w:tcBorders>
            <w:shd w:val="clear" w:color="auto" w:fill="FABF8F"/>
            <w:vAlign w:val="center"/>
          </w:tcPr>
          <w:p w14:paraId="458179B8" w14:textId="77777777" w:rsidR="00EB5F77" w:rsidRPr="00222CE3" w:rsidDel="00436016" w:rsidRDefault="00EB5F77" w:rsidP="00EB5F77">
            <w:pPr>
              <w:pStyle w:val="TableText"/>
              <w:widowControl w:val="0"/>
              <w:rPr>
                <w:rFonts w:ascii="Tahoma" w:hAnsi="Tahoma" w:cs="Tahoma"/>
                <w:sz w:val="13"/>
              </w:rPr>
            </w:pPr>
          </w:p>
        </w:tc>
        <w:tc>
          <w:tcPr>
            <w:tcW w:w="458" w:type="dxa"/>
            <w:tcBorders>
              <w:bottom w:val="single" w:sz="4" w:space="0" w:color="auto"/>
            </w:tcBorders>
            <w:shd w:val="clear" w:color="auto" w:fill="FABF8F"/>
            <w:vAlign w:val="center"/>
          </w:tcPr>
          <w:p w14:paraId="132753AD" w14:textId="77777777" w:rsidR="00EB5F77" w:rsidRPr="00222CE3" w:rsidDel="00436016" w:rsidRDefault="00EB5F77" w:rsidP="00EB5F77">
            <w:pPr>
              <w:pStyle w:val="TableText"/>
              <w:widowControl w:val="0"/>
              <w:rPr>
                <w:rFonts w:ascii="Tahoma" w:hAnsi="Tahoma" w:cs="Tahoma"/>
                <w:sz w:val="13"/>
              </w:rPr>
            </w:pPr>
          </w:p>
        </w:tc>
        <w:tc>
          <w:tcPr>
            <w:tcW w:w="372" w:type="dxa"/>
            <w:tcBorders>
              <w:bottom w:val="single" w:sz="4" w:space="0" w:color="auto"/>
              <w:right w:val="single" w:sz="18" w:space="0" w:color="auto"/>
            </w:tcBorders>
            <w:shd w:val="clear" w:color="auto" w:fill="FABF8F"/>
            <w:vAlign w:val="center"/>
          </w:tcPr>
          <w:p w14:paraId="66C1C06E" w14:textId="77777777" w:rsidR="00EB5F77" w:rsidRPr="00222CE3" w:rsidDel="00436016" w:rsidRDefault="00EB5F77" w:rsidP="00EB5F77">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FABF8F"/>
            <w:vAlign w:val="center"/>
          </w:tcPr>
          <w:p w14:paraId="320018B9" w14:textId="77777777" w:rsidR="00EB5F77" w:rsidRPr="00222CE3" w:rsidDel="00436016" w:rsidRDefault="00EB5F77" w:rsidP="00EB5F77">
            <w:pPr>
              <w:pStyle w:val="TableText"/>
              <w:widowControl w:val="0"/>
              <w:rPr>
                <w:rFonts w:ascii="Tahoma" w:hAnsi="Tahoma" w:cs="Tahoma"/>
                <w:sz w:val="13"/>
              </w:rPr>
            </w:pPr>
          </w:p>
        </w:tc>
        <w:tc>
          <w:tcPr>
            <w:tcW w:w="449" w:type="dxa"/>
            <w:tcBorders>
              <w:bottom w:val="single" w:sz="4" w:space="0" w:color="auto"/>
            </w:tcBorders>
            <w:shd w:val="clear" w:color="auto" w:fill="FABF8F"/>
            <w:vAlign w:val="center"/>
          </w:tcPr>
          <w:p w14:paraId="48C1461A" w14:textId="77777777" w:rsidR="00EB5F77" w:rsidRPr="00222CE3" w:rsidDel="00436016" w:rsidRDefault="00EB5F77" w:rsidP="00EB5F77">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FABF8F"/>
            <w:vAlign w:val="center"/>
          </w:tcPr>
          <w:p w14:paraId="39AB2591" w14:textId="77777777" w:rsidR="00EB5F77" w:rsidRPr="00222CE3" w:rsidDel="00436016" w:rsidRDefault="00EB5F77" w:rsidP="00EB5F77">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FABF8F"/>
            <w:vAlign w:val="center"/>
          </w:tcPr>
          <w:p w14:paraId="75CD0882" w14:textId="77777777" w:rsidR="00EB5F77" w:rsidRPr="00222CE3" w:rsidDel="00436016" w:rsidRDefault="00EB5F77" w:rsidP="00EB5F77">
            <w:pPr>
              <w:pStyle w:val="TableText"/>
              <w:widowControl w:val="0"/>
              <w:rPr>
                <w:rFonts w:ascii="Tahoma" w:hAnsi="Tahoma" w:cs="Tahoma"/>
                <w:sz w:val="13"/>
              </w:rPr>
            </w:pPr>
            <w:r w:rsidRPr="00222CE3">
              <w:rPr>
                <w:rFonts w:ascii="Tahoma" w:hAnsi="Tahoma" w:cs="Tahoma"/>
                <w:sz w:val="13"/>
              </w:rPr>
              <w:t>1</w:t>
            </w:r>
          </w:p>
        </w:tc>
        <w:tc>
          <w:tcPr>
            <w:tcW w:w="449" w:type="dxa"/>
            <w:tcBorders>
              <w:bottom w:val="single" w:sz="4" w:space="0" w:color="auto"/>
              <w:right w:val="single" w:sz="18" w:space="0" w:color="auto"/>
            </w:tcBorders>
            <w:shd w:val="clear" w:color="auto" w:fill="FABF8F"/>
            <w:vAlign w:val="center"/>
          </w:tcPr>
          <w:p w14:paraId="55CC6573" w14:textId="77777777" w:rsidR="00EB5F77" w:rsidRPr="00222CE3" w:rsidRDefault="00EB5F77" w:rsidP="00EB5F77">
            <w:pPr>
              <w:pStyle w:val="TableText"/>
              <w:widowControl w:val="0"/>
              <w:rPr>
                <w:rFonts w:ascii="Tahoma" w:hAnsi="Tahoma" w:cs="Tahoma"/>
                <w:sz w:val="13"/>
              </w:rPr>
            </w:pPr>
          </w:p>
        </w:tc>
        <w:tc>
          <w:tcPr>
            <w:tcW w:w="349" w:type="dxa"/>
            <w:tcBorders>
              <w:left w:val="single" w:sz="18" w:space="0" w:color="auto"/>
              <w:bottom w:val="single" w:sz="4" w:space="0" w:color="auto"/>
              <w:right w:val="single" w:sz="18" w:space="0" w:color="auto"/>
            </w:tcBorders>
            <w:shd w:val="clear" w:color="auto" w:fill="FABF8F"/>
            <w:vAlign w:val="center"/>
          </w:tcPr>
          <w:p w14:paraId="1D5CE14B" w14:textId="77777777" w:rsidR="00EB5F77" w:rsidRPr="00222CE3" w:rsidDel="00436016" w:rsidRDefault="00EB5F77" w:rsidP="00EB5F77">
            <w:pPr>
              <w:pStyle w:val="TableText"/>
              <w:widowControl w:val="0"/>
              <w:rPr>
                <w:rFonts w:ascii="Tahoma" w:hAnsi="Tahoma" w:cs="Tahoma"/>
                <w:sz w:val="13"/>
              </w:rPr>
            </w:pPr>
          </w:p>
        </w:tc>
        <w:tc>
          <w:tcPr>
            <w:tcW w:w="601" w:type="dxa"/>
            <w:tcBorders>
              <w:bottom w:val="single" w:sz="4" w:space="0" w:color="auto"/>
            </w:tcBorders>
            <w:shd w:val="clear" w:color="auto" w:fill="FABF8F"/>
          </w:tcPr>
          <w:p w14:paraId="0F3BBF09" w14:textId="77777777" w:rsidR="00EB5F77" w:rsidRPr="00222CE3" w:rsidRDefault="00EB5F77" w:rsidP="00EB5F77">
            <w:pPr>
              <w:pStyle w:val="TableText"/>
              <w:widowControl w:val="0"/>
              <w:spacing w:before="120"/>
              <w:rPr>
                <w:rFonts w:ascii="Tahoma" w:hAnsi="Tahoma" w:cs="Tahoma"/>
                <w:sz w:val="13"/>
              </w:rPr>
            </w:pPr>
            <w:r w:rsidRPr="00222CE3">
              <w:rPr>
                <w:rFonts w:ascii="Tahoma" w:hAnsi="Tahoma" w:cs="Tahoma"/>
                <w:sz w:val="13"/>
              </w:rPr>
              <w:t>A, ST (solo EES)</w:t>
            </w:r>
          </w:p>
        </w:tc>
        <w:tc>
          <w:tcPr>
            <w:tcW w:w="453" w:type="dxa"/>
            <w:tcBorders>
              <w:bottom w:val="single" w:sz="4" w:space="0" w:color="auto"/>
            </w:tcBorders>
            <w:shd w:val="clear" w:color="auto" w:fill="FABF8F"/>
            <w:vAlign w:val="center"/>
          </w:tcPr>
          <w:p w14:paraId="021C6602" w14:textId="77777777" w:rsidR="00EB5F77" w:rsidRPr="00222CE3" w:rsidDel="00436016" w:rsidRDefault="00EB5F77" w:rsidP="00EB5F77">
            <w:pPr>
              <w:pStyle w:val="TableText"/>
              <w:widowControl w:val="0"/>
              <w:rPr>
                <w:rFonts w:ascii="Tahoma" w:hAnsi="Tahoma" w:cs="Tahoma"/>
                <w:sz w:val="13"/>
              </w:rPr>
            </w:pPr>
          </w:p>
        </w:tc>
        <w:tc>
          <w:tcPr>
            <w:tcW w:w="483" w:type="dxa"/>
            <w:tcBorders>
              <w:bottom w:val="single" w:sz="4" w:space="0" w:color="auto"/>
            </w:tcBorders>
            <w:shd w:val="clear" w:color="auto" w:fill="FABF8F"/>
          </w:tcPr>
          <w:p w14:paraId="168214E0" w14:textId="77777777" w:rsidR="00EB5F77" w:rsidRPr="00222CE3" w:rsidRDefault="00EB5F77" w:rsidP="00EB5F77">
            <w:pPr>
              <w:pStyle w:val="TableText"/>
              <w:widowControl w:val="0"/>
              <w:rPr>
                <w:rFonts w:ascii="Tahoma" w:hAnsi="Tahoma" w:cs="Tahoma"/>
                <w:sz w:val="13"/>
              </w:rPr>
            </w:pPr>
          </w:p>
        </w:tc>
      </w:tr>
      <w:tr w:rsidR="00EB5F77" w:rsidRPr="00222CE3" w:rsidDel="00436016" w14:paraId="56CE96AD" w14:textId="77777777" w:rsidTr="000C4675">
        <w:trPr>
          <w:trHeight w:val="145"/>
        </w:trPr>
        <w:tc>
          <w:tcPr>
            <w:tcW w:w="2446" w:type="dxa"/>
            <w:gridSpan w:val="2"/>
            <w:tcBorders>
              <w:bottom w:val="single" w:sz="4" w:space="0" w:color="auto"/>
            </w:tcBorders>
            <w:shd w:val="clear" w:color="auto" w:fill="auto"/>
            <w:vAlign w:val="center"/>
          </w:tcPr>
          <w:p w14:paraId="79B4FEF9" w14:textId="77777777" w:rsidR="00EB5F77" w:rsidRPr="00222CE3" w:rsidRDefault="00EB5F77" w:rsidP="00EB5F77">
            <w:pPr>
              <w:pStyle w:val="Heading2"/>
              <w:ind w:left="-15" w:firstLine="15"/>
              <w:rPr>
                <w:rFonts w:ascii="Tahoma" w:hAnsi="Tahoma" w:cs="Tahoma"/>
                <w:b w:val="0"/>
                <w:sz w:val="14"/>
                <w:szCs w:val="14"/>
              </w:rPr>
            </w:pPr>
            <w:bookmarkStart w:id="315" w:name="_Toc377682816"/>
            <w:r w:rsidRPr="00222CE3">
              <w:rPr>
                <w:rFonts w:ascii="Tahoma" w:hAnsi="Tahoma" w:cs="Tahoma"/>
                <w:b w:val="0"/>
                <w:sz w:val="14"/>
              </w:rPr>
              <w:t>Complemento de Microsoft Rights Management (SL de Usuario)</w:t>
            </w:r>
            <w:bookmarkEnd w:id="315"/>
          </w:p>
        </w:tc>
        <w:tc>
          <w:tcPr>
            <w:tcW w:w="502" w:type="dxa"/>
            <w:tcBorders>
              <w:bottom w:val="single" w:sz="4" w:space="0" w:color="auto"/>
            </w:tcBorders>
            <w:shd w:val="clear" w:color="auto" w:fill="auto"/>
            <w:vAlign w:val="center"/>
          </w:tcPr>
          <w:p w14:paraId="2FA67CF6" w14:textId="77777777" w:rsidR="00EB5F77" w:rsidRPr="00222CE3" w:rsidRDefault="00EB5F77" w:rsidP="00EB5F77">
            <w:pPr>
              <w:pStyle w:val="TableText"/>
              <w:widowControl w:val="0"/>
              <w:rPr>
                <w:b/>
                <w:color w:val="0000FF"/>
                <w:sz w:val="13"/>
                <w:szCs w:val="13"/>
                <w:u w:val="single"/>
              </w:rPr>
            </w:pPr>
          </w:p>
        </w:tc>
        <w:tc>
          <w:tcPr>
            <w:tcW w:w="447" w:type="dxa"/>
            <w:tcBorders>
              <w:bottom w:val="single" w:sz="4" w:space="0" w:color="auto"/>
            </w:tcBorders>
            <w:shd w:val="clear" w:color="auto" w:fill="auto"/>
            <w:vAlign w:val="center"/>
          </w:tcPr>
          <w:p w14:paraId="2114AF6D" w14:textId="77777777" w:rsidR="00EB5F77" w:rsidRPr="00222CE3" w:rsidRDefault="00EB5F77" w:rsidP="00EB5F77">
            <w:pPr>
              <w:pStyle w:val="TableText"/>
              <w:widowControl w:val="0"/>
              <w:spacing w:before="120"/>
              <w:rPr>
                <w:rFonts w:ascii="Tahoma" w:hAnsi="Tahoma" w:cs="Tahoma"/>
                <w:color w:val="000000"/>
                <w:sz w:val="13"/>
              </w:rPr>
            </w:pPr>
            <w:r w:rsidRPr="00222CE3">
              <w:rPr>
                <w:rFonts w:ascii="Tahoma" w:hAnsi="Tahoma" w:cs="Tahoma"/>
                <w:sz w:val="13"/>
              </w:rPr>
              <w:t>10/13</w:t>
            </w:r>
          </w:p>
        </w:tc>
        <w:tc>
          <w:tcPr>
            <w:tcW w:w="359" w:type="dxa"/>
            <w:tcBorders>
              <w:bottom w:val="single" w:sz="4" w:space="0" w:color="auto"/>
              <w:right w:val="single" w:sz="18" w:space="0" w:color="auto"/>
            </w:tcBorders>
            <w:shd w:val="clear" w:color="auto" w:fill="auto"/>
            <w:vAlign w:val="center"/>
          </w:tcPr>
          <w:p w14:paraId="319ABC12" w14:textId="77777777" w:rsidR="00EB5F77" w:rsidRPr="00222CE3" w:rsidRDefault="00EB5F77" w:rsidP="00EB5F77">
            <w:pPr>
              <w:pStyle w:val="TableText"/>
              <w:widowControl w:val="0"/>
              <w:rPr>
                <w:rFonts w:ascii="Tahoma" w:hAnsi="Tahoma" w:cs="Tahoma"/>
                <w:sz w:val="13"/>
              </w:rPr>
            </w:pPr>
          </w:p>
        </w:tc>
        <w:tc>
          <w:tcPr>
            <w:tcW w:w="363" w:type="dxa"/>
            <w:tcBorders>
              <w:left w:val="single" w:sz="18" w:space="0" w:color="auto"/>
              <w:bottom w:val="single" w:sz="4" w:space="0" w:color="auto"/>
            </w:tcBorders>
            <w:shd w:val="clear" w:color="auto" w:fill="auto"/>
            <w:vAlign w:val="center"/>
          </w:tcPr>
          <w:p w14:paraId="182DBF5B" w14:textId="77777777" w:rsidR="00EB5F77" w:rsidRPr="00222CE3" w:rsidDel="00436016" w:rsidRDefault="00EB5F77" w:rsidP="00EB5F77">
            <w:pPr>
              <w:pStyle w:val="TableText"/>
              <w:widowControl w:val="0"/>
              <w:rPr>
                <w:rFonts w:ascii="Tahoma" w:hAnsi="Tahoma" w:cs="Tahoma"/>
                <w:sz w:val="13"/>
              </w:rPr>
            </w:pPr>
          </w:p>
        </w:tc>
        <w:tc>
          <w:tcPr>
            <w:tcW w:w="456" w:type="dxa"/>
            <w:gridSpan w:val="2"/>
            <w:tcBorders>
              <w:bottom w:val="single" w:sz="4" w:space="0" w:color="auto"/>
            </w:tcBorders>
            <w:shd w:val="clear" w:color="auto" w:fill="auto"/>
            <w:vAlign w:val="center"/>
          </w:tcPr>
          <w:p w14:paraId="2E12BE1B" w14:textId="77777777" w:rsidR="00EB5F77" w:rsidRPr="00222CE3" w:rsidDel="00436016" w:rsidRDefault="00EB5F77" w:rsidP="00EB5F77">
            <w:pPr>
              <w:pStyle w:val="TableText"/>
              <w:widowControl w:val="0"/>
              <w:rPr>
                <w:rFonts w:ascii="Tahoma" w:hAnsi="Tahoma" w:cs="Tahoma"/>
                <w:sz w:val="13"/>
              </w:rPr>
            </w:pPr>
          </w:p>
        </w:tc>
        <w:tc>
          <w:tcPr>
            <w:tcW w:w="451" w:type="dxa"/>
            <w:tcBorders>
              <w:bottom w:val="single" w:sz="4" w:space="0" w:color="auto"/>
            </w:tcBorders>
            <w:shd w:val="clear" w:color="auto" w:fill="auto"/>
            <w:vAlign w:val="center"/>
          </w:tcPr>
          <w:p w14:paraId="2013E68E" w14:textId="77777777" w:rsidR="00EB5F77" w:rsidRPr="00222CE3" w:rsidDel="00436016" w:rsidRDefault="00EB5F77" w:rsidP="00EB5F77">
            <w:pPr>
              <w:pStyle w:val="TableText"/>
              <w:widowControl w:val="0"/>
              <w:rPr>
                <w:rFonts w:ascii="Tahoma" w:hAnsi="Tahoma" w:cs="Tahoma"/>
                <w:sz w:val="13"/>
              </w:rPr>
            </w:pPr>
          </w:p>
        </w:tc>
        <w:tc>
          <w:tcPr>
            <w:tcW w:w="449" w:type="dxa"/>
            <w:tcBorders>
              <w:bottom w:val="single" w:sz="4" w:space="0" w:color="auto"/>
            </w:tcBorders>
            <w:shd w:val="clear" w:color="auto" w:fill="auto"/>
            <w:vAlign w:val="center"/>
          </w:tcPr>
          <w:p w14:paraId="368099C6" w14:textId="77777777" w:rsidR="00EB5F77" w:rsidRPr="00222CE3" w:rsidDel="00436016" w:rsidRDefault="00EB5F77" w:rsidP="00EB5F77">
            <w:pPr>
              <w:pStyle w:val="TableText"/>
              <w:widowControl w:val="0"/>
              <w:rPr>
                <w:rFonts w:ascii="Tahoma" w:hAnsi="Tahoma" w:cs="Tahoma"/>
                <w:sz w:val="13"/>
              </w:rPr>
            </w:pPr>
          </w:p>
        </w:tc>
        <w:tc>
          <w:tcPr>
            <w:tcW w:w="456" w:type="dxa"/>
            <w:tcBorders>
              <w:bottom w:val="single" w:sz="4" w:space="0" w:color="auto"/>
            </w:tcBorders>
            <w:shd w:val="clear" w:color="auto" w:fill="auto"/>
            <w:vAlign w:val="center"/>
          </w:tcPr>
          <w:p w14:paraId="7E97FFA4" w14:textId="77777777" w:rsidR="00EB5F77" w:rsidRPr="00222CE3" w:rsidDel="00436016" w:rsidRDefault="00EB5F77" w:rsidP="00EB5F77">
            <w:pPr>
              <w:pStyle w:val="TableText"/>
              <w:widowControl w:val="0"/>
              <w:rPr>
                <w:rFonts w:ascii="Tahoma" w:hAnsi="Tahoma" w:cs="Tahoma"/>
                <w:sz w:val="13"/>
              </w:rPr>
            </w:pPr>
          </w:p>
        </w:tc>
        <w:tc>
          <w:tcPr>
            <w:tcW w:w="458" w:type="dxa"/>
            <w:tcBorders>
              <w:bottom w:val="single" w:sz="4" w:space="0" w:color="auto"/>
            </w:tcBorders>
            <w:shd w:val="clear" w:color="auto" w:fill="auto"/>
            <w:vAlign w:val="center"/>
          </w:tcPr>
          <w:p w14:paraId="2837380E" w14:textId="77777777" w:rsidR="00EB5F77" w:rsidRPr="00222CE3" w:rsidDel="00436016" w:rsidRDefault="00EB5F77" w:rsidP="00EB5F77">
            <w:pPr>
              <w:pStyle w:val="TableText"/>
              <w:widowControl w:val="0"/>
              <w:rPr>
                <w:rFonts w:ascii="Tahoma" w:hAnsi="Tahoma" w:cs="Tahoma"/>
                <w:sz w:val="13"/>
              </w:rPr>
            </w:pPr>
          </w:p>
        </w:tc>
        <w:tc>
          <w:tcPr>
            <w:tcW w:w="372" w:type="dxa"/>
            <w:tcBorders>
              <w:bottom w:val="single" w:sz="4" w:space="0" w:color="auto"/>
              <w:right w:val="single" w:sz="18" w:space="0" w:color="auto"/>
            </w:tcBorders>
            <w:shd w:val="clear" w:color="auto" w:fill="auto"/>
            <w:vAlign w:val="center"/>
          </w:tcPr>
          <w:p w14:paraId="696E4621" w14:textId="77777777" w:rsidR="00EB5F77" w:rsidRPr="00222CE3" w:rsidDel="00436016" w:rsidRDefault="00EB5F77" w:rsidP="00EB5F77">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auto"/>
            <w:vAlign w:val="center"/>
          </w:tcPr>
          <w:p w14:paraId="4685400C" w14:textId="77777777" w:rsidR="00EB5F77" w:rsidRPr="00222CE3" w:rsidDel="00436016" w:rsidRDefault="00EB5F77" w:rsidP="00EB5F77">
            <w:pPr>
              <w:pStyle w:val="TableText"/>
              <w:widowControl w:val="0"/>
              <w:rPr>
                <w:rFonts w:ascii="Tahoma" w:hAnsi="Tahoma" w:cs="Tahoma"/>
                <w:sz w:val="13"/>
              </w:rPr>
            </w:pPr>
          </w:p>
        </w:tc>
        <w:tc>
          <w:tcPr>
            <w:tcW w:w="449" w:type="dxa"/>
            <w:tcBorders>
              <w:bottom w:val="single" w:sz="4" w:space="0" w:color="auto"/>
            </w:tcBorders>
            <w:shd w:val="clear" w:color="auto" w:fill="auto"/>
            <w:vAlign w:val="center"/>
          </w:tcPr>
          <w:p w14:paraId="00F6E0F5" w14:textId="77777777" w:rsidR="00EB5F77" w:rsidRPr="00222CE3" w:rsidDel="00436016" w:rsidRDefault="00EB5F77" w:rsidP="00EB5F77">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auto"/>
            <w:vAlign w:val="center"/>
          </w:tcPr>
          <w:p w14:paraId="1A20CD41" w14:textId="77777777" w:rsidR="00EB5F77" w:rsidRPr="00222CE3" w:rsidDel="00436016" w:rsidRDefault="00EB5F77" w:rsidP="00EB5F77">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auto"/>
            <w:vAlign w:val="center"/>
          </w:tcPr>
          <w:p w14:paraId="776EFD92" w14:textId="77777777" w:rsidR="00EB5F77" w:rsidRPr="00222CE3" w:rsidDel="00436016" w:rsidRDefault="00EB5F77" w:rsidP="00EB5F77">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auto"/>
            <w:vAlign w:val="center"/>
          </w:tcPr>
          <w:p w14:paraId="7802AFE7" w14:textId="77777777" w:rsidR="00EB5F77" w:rsidRPr="00222CE3" w:rsidRDefault="00EB5F77" w:rsidP="00EB5F77">
            <w:pPr>
              <w:pStyle w:val="TableText"/>
              <w:widowControl w:val="0"/>
              <w:rPr>
                <w:rFonts w:ascii="Tahoma" w:hAnsi="Tahoma" w:cs="Tahoma"/>
                <w:sz w:val="13"/>
              </w:rPr>
            </w:pPr>
            <w:r w:rsidRPr="00222CE3">
              <w:rPr>
                <w:rFonts w:ascii="Tahoma" w:hAnsi="Tahoma" w:cs="Tahoma"/>
                <w:sz w:val="13"/>
              </w:rPr>
              <w:t>A</w:t>
            </w:r>
          </w:p>
        </w:tc>
        <w:tc>
          <w:tcPr>
            <w:tcW w:w="349" w:type="dxa"/>
            <w:tcBorders>
              <w:left w:val="single" w:sz="18" w:space="0" w:color="auto"/>
              <w:bottom w:val="single" w:sz="4" w:space="0" w:color="auto"/>
              <w:right w:val="single" w:sz="18" w:space="0" w:color="auto"/>
            </w:tcBorders>
            <w:shd w:val="clear" w:color="auto" w:fill="auto"/>
            <w:vAlign w:val="center"/>
          </w:tcPr>
          <w:p w14:paraId="1A231BB2" w14:textId="77777777" w:rsidR="00EB5F77" w:rsidRPr="00222CE3" w:rsidDel="00436016" w:rsidRDefault="00EB5F77" w:rsidP="00EB5F77">
            <w:pPr>
              <w:pStyle w:val="TableText"/>
              <w:widowControl w:val="0"/>
              <w:rPr>
                <w:rFonts w:ascii="Tahoma" w:hAnsi="Tahoma" w:cs="Tahoma"/>
                <w:sz w:val="13"/>
              </w:rPr>
            </w:pPr>
          </w:p>
        </w:tc>
        <w:tc>
          <w:tcPr>
            <w:tcW w:w="601" w:type="dxa"/>
            <w:tcBorders>
              <w:bottom w:val="single" w:sz="4" w:space="0" w:color="auto"/>
            </w:tcBorders>
            <w:shd w:val="clear" w:color="auto" w:fill="auto"/>
          </w:tcPr>
          <w:p w14:paraId="4FEA28FF" w14:textId="77777777" w:rsidR="00EB5F77" w:rsidRPr="00222CE3" w:rsidRDefault="00EB5F77" w:rsidP="00EB5F77">
            <w:pPr>
              <w:pStyle w:val="TableText"/>
              <w:widowControl w:val="0"/>
              <w:spacing w:before="120"/>
              <w:rPr>
                <w:rFonts w:ascii="Tahoma" w:hAnsi="Tahoma" w:cs="Tahoma"/>
                <w:sz w:val="13"/>
              </w:rPr>
            </w:pPr>
          </w:p>
        </w:tc>
        <w:tc>
          <w:tcPr>
            <w:tcW w:w="453" w:type="dxa"/>
            <w:tcBorders>
              <w:bottom w:val="single" w:sz="4" w:space="0" w:color="auto"/>
            </w:tcBorders>
            <w:shd w:val="clear" w:color="auto" w:fill="auto"/>
            <w:vAlign w:val="center"/>
          </w:tcPr>
          <w:p w14:paraId="6533945A" w14:textId="77777777" w:rsidR="00EB5F77" w:rsidRPr="00222CE3" w:rsidDel="00436016" w:rsidRDefault="00EB5F77" w:rsidP="00EB5F77">
            <w:pPr>
              <w:pStyle w:val="TableText"/>
              <w:widowControl w:val="0"/>
              <w:rPr>
                <w:rFonts w:ascii="Tahoma" w:hAnsi="Tahoma" w:cs="Tahoma"/>
                <w:sz w:val="13"/>
              </w:rPr>
            </w:pPr>
          </w:p>
        </w:tc>
        <w:tc>
          <w:tcPr>
            <w:tcW w:w="483" w:type="dxa"/>
            <w:tcBorders>
              <w:bottom w:val="single" w:sz="4" w:space="0" w:color="auto"/>
            </w:tcBorders>
            <w:shd w:val="clear" w:color="auto" w:fill="auto"/>
          </w:tcPr>
          <w:p w14:paraId="06CF391C" w14:textId="77777777" w:rsidR="00EB5F77" w:rsidRPr="00222CE3" w:rsidRDefault="00EB5F77" w:rsidP="00EB5F77">
            <w:pPr>
              <w:pStyle w:val="TableText"/>
              <w:widowControl w:val="0"/>
              <w:rPr>
                <w:rFonts w:ascii="Tahoma" w:hAnsi="Tahoma" w:cs="Tahoma"/>
                <w:sz w:val="13"/>
              </w:rPr>
            </w:pPr>
          </w:p>
        </w:tc>
      </w:tr>
      <w:tr w:rsidR="000C4675" w:rsidRPr="00222CE3" w:rsidDel="00436016" w14:paraId="3DC7A8F4" w14:textId="77777777" w:rsidTr="000C4675">
        <w:trPr>
          <w:trHeight w:val="145"/>
        </w:trPr>
        <w:tc>
          <w:tcPr>
            <w:tcW w:w="2446" w:type="dxa"/>
            <w:gridSpan w:val="2"/>
            <w:tcBorders>
              <w:bottom w:val="single" w:sz="4" w:space="0" w:color="auto"/>
            </w:tcBorders>
            <w:shd w:val="clear" w:color="auto" w:fill="FABF8F"/>
            <w:vAlign w:val="center"/>
          </w:tcPr>
          <w:p w14:paraId="4E774AD5" w14:textId="77777777" w:rsidR="00913A0A" w:rsidRPr="00222CE3" w:rsidRDefault="00913A0A" w:rsidP="001A63C6">
            <w:pPr>
              <w:pStyle w:val="Heading2"/>
              <w:ind w:left="-15" w:firstLine="15"/>
              <w:rPr>
                <w:rFonts w:ascii="Tahoma" w:hAnsi="Tahoma" w:cs="Tahoma"/>
                <w:b w:val="0"/>
                <w:sz w:val="14"/>
                <w:szCs w:val="16"/>
              </w:rPr>
            </w:pPr>
            <w:bookmarkStart w:id="316" w:name="_Toc336338023"/>
            <w:bookmarkStart w:id="317" w:name="_Toc377682817"/>
            <w:r w:rsidRPr="00222CE3">
              <w:rPr>
                <w:rFonts w:ascii="Tahoma" w:hAnsi="Tahoma" w:cs="Tahoma"/>
                <w:b w:val="0"/>
                <w:sz w:val="14"/>
                <w:szCs w:val="14"/>
              </w:rPr>
              <w:t>API de Microsoft Translator</w:t>
            </w:r>
            <w:bookmarkEnd w:id="316"/>
            <w:bookmarkEnd w:id="317"/>
          </w:p>
        </w:tc>
        <w:tc>
          <w:tcPr>
            <w:tcW w:w="502" w:type="dxa"/>
            <w:tcBorders>
              <w:bottom w:val="single" w:sz="4" w:space="0" w:color="auto"/>
            </w:tcBorders>
            <w:shd w:val="clear" w:color="auto" w:fill="FABF8F"/>
            <w:vAlign w:val="center"/>
          </w:tcPr>
          <w:p w14:paraId="517E9B01" w14:textId="77777777" w:rsidR="00913A0A" w:rsidRPr="00222CE3" w:rsidRDefault="00913A0A" w:rsidP="001A63C6">
            <w:pPr>
              <w:pStyle w:val="TableText"/>
              <w:widowControl w:val="0"/>
              <w:rPr>
                <w:b/>
                <w:color w:val="0000FF"/>
                <w:sz w:val="13"/>
                <w:szCs w:val="13"/>
                <w:u w:val="single"/>
              </w:rPr>
            </w:pPr>
          </w:p>
        </w:tc>
        <w:tc>
          <w:tcPr>
            <w:tcW w:w="447" w:type="dxa"/>
            <w:tcBorders>
              <w:bottom w:val="single" w:sz="4" w:space="0" w:color="auto"/>
            </w:tcBorders>
            <w:shd w:val="clear" w:color="auto" w:fill="FABF8F"/>
          </w:tcPr>
          <w:p w14:paraId="010D561A" w14:textId="77777777" w:rsidR="00913A0A" w:rsidRPr="00222CE3" w:rsidRDefault="00913A0A" w:rsidP="001A63C6">
            <w:pPr>
              <w:pStyle w:val="TableText"/>
              <w:widowControl w:val="0"/>
              <w:spacing w:before="120"/>
              <w:rPr>
                <w:rFonts w:ascii="Tahoma" w:hAnsi="Tahoma" w:cs="Tahoma"/>
                <w:color w:val="000000"/>
                <w:sz w:val="13"/>
              </w:rPr>
            </w:pPr>
            <w:r w:rsidRPr="00222CE3">
              <w:rPr>
                <w:rFonts w:ascii="Tahoma" w:hAnsi="Tahoma" w:cs="Tahoma"/>
                <w:color w:val="000000"/>
                <w:sz w:val="13"/>
              </w:rPr>
              <w:t>08/12</w:t>
            </w:r>
          </w:p>
        </w:tc>
        <w:tc>
          <w:tcPr>
            <w:tcW w:w="359" w:type="dxa"/>
            <w:tcBorders>
              <w:bottom w:val="single" w:sz="4" w:space="0" w:color="auto"/>
              <w:right w:val="single" w:sz="18" w:space="0" w:color="auto"/>
            </w:tcBorders>
            <w:shd w:val="clear" w:color="auto" w:fill="FABF8F"/>
            <w:vAlign w:val="center"/>
          </w:tcPr>
          <w:p w14:paraId="77ACC3A9" w14:textId="77777777" w:rsidR="00913A0A" w:rsidRPr="00222CE3" w:rsidRDefault="00913A0A" w:rsidP="001A63C6">
            <w:pPr>
              <w:pStyle w:val="TableText"/>
              <w:widowControl w:val="0"/>
              <w:rPr>
                <w:rFonts w:ascii="Tahoma" w:hAnsi="Tahoma" w:cs="Tahoma"/>
                <w:sz w:val="13"/>
              </w:rPr>
            </w:pPr>
          </w:p>
        </w:tc>
        <w:tc>
          <w:tcPr>
            <w:tcW w:w="363" w:type="dxa"/>
            <w:tcBorders>
              <w:left w:val="single" w:sz="18" w:space="0" w:color="auto"/>
              <w:bottom w:val="single" w:sz="4" w:space="0" w:color="auto"/>
            </w:tcBorders>
            <w:shd w:val="clear" w:color="auto" w:fill="FABF8F"/>
            <w:vAlign w:val="center"/>
          </w:tcPr>
          <w:p w14:paraId="39DB2EA5" w14:textId="77777777" w:rsidR="00913A0A" w:rsidRPr="00222CE3" w:rsidDel="00436016" w:rsidRDefault="00913A0A" w:rsidP="001A63C6">
            <w:pPr>
              <w:pStyle w:val="TableText"/>
              <w:widowControl w:val="0"/>
              <w:rPr>
                <w:rFonts w:ascii="Tahoma" w:hAnsi="Tahoma" w:cs="Tahoma"/>
                <w:sz w:val="13"/>
              </w:rPr>
            </w:pPr>
          </w:p>
        </w:tc>
        <w:tc>
          <w:tcPr>
            <w:tcW w:w="456" w:type="dxa"/>
            <w:gridSpan w:val="2"/>
            <w:tcBorders>
              <w:bottom w:val="single" w:sz="4" w:space="0" w:color="auto"/>
            </w:tcBorders>
            <w:shd w:val="clear" w:color="auto" w:fill="FABF8F"/>
            <w:vAlign w:val="center"/>
          </w:tcPr>
          <w:p w14:paraId="289945E3" w14:textId="77777777" w:rsidR="00913A0A" w:rsidRPr="00222CE3" w:rsidDel="00436016" w:rsidRDefault="00913A0A" w:rsidP="001A63C6">
            <w:pPr>
              <w:pStyle w:val="TableText"/>
              <w:widowControl w:val="0"/>
              <w:rPr>
                <w:rFonts w:ascii="Tahoma" w:hAnsi="Tahoma" w:cs="Tahoma"/>
                <w:sz w:val="13"/>
              </w:rPr>
            </w:pPr>
          </w:p>
        </w:tc>
        <w:tc>
          <w:tcPr>
            <w:tcW w:w="451" w:type="dxa"/>
            <w:tcBorders>
              <w:bottom w:val="single" w:sz="4" w:space="0" w:color="auto"/>
            </w:tcBorders>
            <w:shd w:val="clear" w:color="auto" w:fill="FABF8F"/>
            <w:vAlign w:val="center"/>
          </w:tcPr>
          <w:p w14:paraId="1B1AD60E" w14:textId="77777777" w:rsidR="00913A0A" w:rsidRPr="00222CE3" w:rsidDel="00436016" w:rsidRDefault="00913A0A" w:rsidP="001A63C6">
            <w:pPr>
              <w:pStyle w:val="TableText"/>
              <w:widowControl w:val="0"/>
              <w:rPr>
                <w:rFonts w:ascii="Tahoma" w:hAnsi="Tahoma" w:cs="Tahoma"/>
                <w:sz w:val="13"/>
              </w:rPr>
            </w:pPr>
          </w:p>
        </w:tc>
        <w:tc>
          <w:tcPr>
            <w:tcW w:w="449" w:type="dxa"/>
            <w:tcBorders>
              <w:bottom w:val="single" w:sz="4" w:space="0" w:color="auto"/>
            </w:tcBorders>
            <w:shd w:val="clear" w:color="auto" w:fill="FABF8F"/>
            <w:vAlign w:val="center"/>
          </w:tcPr>
          <w:p w14:paraId="6F92A097" w14:textId="77777777" w:rsidR="00913A0A" w:rsidRPr="00222CE3" w:rsidDel="00436016" w:rsidRDefault="00913A0A" w:rsidP="001A63C6">
            <w:pPr>
              <w:pStyle w:val="TableText"/>
              <w:widowControl w:val="0"/>
              <w:rPr>
                <w:rFonts w:ascii="Tahoma" w:hAnsi="Tahoma" w:cs="Tahoma"/>
                <w:sz w:val="13"/>
              </w:rPr>
            </w:pPr>
          </w:p>
        </w:tc>
        <w:tc>
          <w:tcPr>
            <w:tcW w:w="456" w:type="dxa"/>
            <w:tcBorders>
              <w:bottom w:val="single" w:sz="4" w:space="0" w:color="auto"/>
            </w:tcBorders>
            <w:shd w:val="clear" w:color="auto" w:fill="FABF8F"/>
            <w:vAlign w:val="center"/>
          </w:tcPr>
          <w:p w14:paraId="6727A1F6" w14:textId="77777777" w:rsidR="00913A0A" w:rsidRPr="00222CE3" w:rsidDel="00436016" w:rsidRDefault="00913A0A" w:rsidP="001A63C6">
            <w:pPr>
              <w:pStyle w:val="TableText"/>
              <w:widowControl w:val="0"/>
              <w:rPr>
                <w:rFonts w:ascii="Tahoma" w:hAnsi="Tahoma" w:cs="Tahoma"/>
                <w:sz w:val="13"/>
              </w:rPr>
            </w:pPr>
          </w:p>
        </w:tc>
        <w:tc>
          <w:tcPr>
            <w:tcW w:w="458" w:type="dxa"/>
            <w:tcBorders>
              <w:bottom w:val="single" w:sz="4" w:space="0" w:color="auto"/>
            </w:tcBorders>
            <w:shd w:val="clear" w:color="auto" w:fill="FABF8F"/>
            <w:vAlign w:val="center"/>
          </w:tcPr>
          <w:p w14:paraId="767D43CA" w14:textId="77777777" w:rsidR="00913A0A" w:rsidRPr="00222CE3" w:rsidDel="00436016" w:rsidRDefault="00913A0A" w:rsidP="001A63C6">
            <w:pPr>
              <w:pStyle w:val="TableText"/>
              <w:widowControl w:val="0"/>
              <w:rPr>
                <w:rFonts w:ascii="Tahoma" w:hAnsi="Tahoma" w:cs="Tahoma"/>
                <w:sz w:val="13"/>
              </w:rPr>
            </w:pPr>
          </w:p>
        </w:tc>
        <w:tc>
          <w:tcPr>
            <w:tcW w:w="372" w:type="dxa"/>
            <w:tcBorders>
              <w:bottom w:val="single" w:sz="4" w:space="0" w:color="auto"/>
              <w:right w:val="single" w:sz="18" w:space="0" w:color="auto"/>
            </w:tcBorders>
            <w:shd w:val="clear" w:color="auto" w:fill="FABF8F"/>
            <w:vAlign w:val="center"/>
          </w:tcPr>
          <w:p w14:paraId="3E9E8C07" w14:textId="77777777" w:rsidR="00913A0A" w:rsidRPr="00222CE3" w:rsidDel="00436016" w:rsidRDefault="00913A0A" w:rsidP="001A63C6">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FABF8F"/>
            <w:vAlign w:val="center"/>
          </w:tcPr>
          <w:p w14:paraId="636EB4E5" w14:textId="77777777" w:rsidR="00913A0A" w:rsidRPr="00222CE3" w:rsidDel="00436016" w:rsidRDefault="00913A0A" w:rsidP="001A63C6">
            <w:pPr>
              <w:pStyle w:val="TableText"/>
              <w:widowControl w:val="0"/>
              <w:rPr>
                <w:rFonts w:ascii="Tahoma" w:hAnsi="Tahoma" w:cs="Tahoma"/>
                <w:sz w:val="13"/>
              </w:rPr>
            </w:pPr>
          </w:p>
        </w:tc>
        <w:tc>
          <w:tcPr>
            <w:tcW w:w="449" w:type="dxa"/>
            <w:tcBorders>
              <w:bottom w:val="single" w:sz="4" w:space="0" w:color="auto"/>
            </w:tcBorders>
            <w:shd w:val="clear" w:color="auto" w:fill="FABF8F"/>
            <w:vAlign w:val="center"/>
          </w:tcPr>
          <w:p w14:paraId="291E928E" w14:textId="77777777" w:rsidR="00913A0A" w:rsidRPr="00222CE3" w:rsidDel="00436016" w:rsidRDefault="00913A0A" w:rsidP="001A63C6">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FABF8F"/>
            <w:vAlign w:val="center"/>
          </w:tcPr>
          <w:p w14:paraId="14E91181" w14:textId="77777777" w:rsidR="00913A0A" w:rsidRPr="00222CE3" w:rsidDel="00436016" w:rsidRDefault="00913A0A" w:rsidP="001A63C6">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FABF8F"/>
            <w:vAlign w:val="center"/>
          </w:tcPr>
          <w:p w14:paraId="4C513304" w14:textId="77777777" w:rsidR="00913A0A" w:rsidRPr="00222CE3" w:rsidDel="00436016" w:rsidRDefault="00913A0A" w:rsidP="001A63C6">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FABF8F"/>
            <w:vAlign w:val="center"/>
          </w:tcPr>
          <w:p w14:paraId="621F0049"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A</w:t>
            </w:r>
          </w:p>
        </w:tc>
        <w:tc>
          <w:tcPr>
            <w:tcW w:w="349" w:type="dxa"/>
            <w:tcBorders>
              <w:left w:val="single" w:sz="18" w:space="0" w:color="auto"/>
              <w:bottom w:val="single" w:sz="4" w:space="0" w:color="auto"/>
              <w:right w:val="single" w:sz="18" w:space="0" w:color="auto"/>
            </w:tcBorders>
            <w:shd w:val="clear" w:color="auto" w:fill="FABF8F"/>
            <w:vAlign w:val="center"/>
          </w:tcPr>
          <w:p w14:paraId="5A5AD692" w14:textId="77777777" w:rsidR="00913A0A" w:rsidRPr="00222CE3" w:rsidDel="00436016" w:rsidRDefault="00913A0A" w:rsidP="001A63C6">
            <w:pPr>
              <w:pStyle w:val="TableText"/>
              <w:widowControl w:val="0"/>
              <w:rPr>
                <w:rFonts w:ascii="Tahoma" w:hAnsi="Tahoma" w:cs="Tahoma"/>
                <w:sz w:val="13"/>
              </w:rPr>
            </w:pPr>
          </w:p>
        </w:tc>
        <w:tc>
          <w:tcPr>
            <w:tcW w:w="601" w:type="dxa"/>
            <w:tcBorders>
              <w:bottom w:val="single" w:sz="4" w:space="0" w:color="auto"/>
            </w:tcBorders>
            <w:shd w:val="clear" w:color="auto" w:fill="FABF8F"/>
            <w:vAlign w:val="center"/>
          </w:tcPr>
          <w:p w14:paraId="69E68803" w14:textId="77777777" w:rsidR="00913A0A" w:rsidRPr="00222CE3" w:rsidRDefault="00913A0A" w:rsidP="001A63C6">
            <w:pPr>
              <w:pStyle w:val="TableText"/>
              <w:widowControl w:val="0"/>
              <w:spacing w:before="120"/>
              <w:rPr>
                <w:rFonts w:ascii="Tahoma" w:hAnsi="Tahoma" w:cs="Tahoma"/>
                <w:sz w:val="13"/>
              </w:rPr>
            </w:pPr>
          </w:p>
        </w:tc>
        <w:tc>
          <w:tcPr>
            <w:tcW w:w="453" w:type="dxa"/>
            <w:tcBorders>
              <w:bottom w:val="single" w:sz="4" w:space="0" w:color="auto"/>
            </w:tcBorders>
            <w:shd w:val="clear" w:color="auto" w:fill="FABF8F"/>
            <w:vAlign w:val="center"/>
          </w:tcPr>
          <w:p w14:paraId="4BFCC749" w14:textId="77777777" w:rsidR="00913A0A" w:rsidRPr="00222CE3" w:rsidDel="00436016" w:rsidRDefault="00913A0A" w:rsidP="001A63C6">
            <w:pPr>
              <w:pStyle w:val="TableText"/>
              <w:widowControl w:val="0"/>
              <w:rPr>
                <w:rFonts w:ascii="Tahoma" w:hAnsi="Tahoma" w:cs="Tahoma"/>
                <w:sz w:val="13"/>
              </w:rPr>
            </w:pPr>
          </w:p>
        </w:tc>
        <w:tc>
          <w:tcPr>
            <w:tcW w:w="483" w:type="dxa"/>
            <w:tcBorders>
              <w:bottom w:val="single" w:sz="4" w:space="0" w:color="auto"/>
            </w:tcBorders>
            <w:shd w:val="clear" w:color="auto" w:fill="FABF8F"/>
          </w:tcPr>
          <w:p w14:paraId="3B762073" w14:textId="77777777" w:rsidR="00913A0A" w:rsidRPr="00222CE3" w:rsidDel="00436016" w:rsidRDefault="002C4BA9" w:rsidP="001A63C6">
            <w:pPr>
              <w:pStyle w:val="TableText"/>
              <w:widowControl w:val="0"/>
              <w:rPr>
                <w:rFonts w:ascii="Tahoma" w:hAnsi="Tahoma" w:cs="Tahoma"/>
                <w:sz w:val="13"/>
              </w:rPr>
            </w:pPr>
            <w:r w:rsidRPr="00222CE3">
              <w:rPr>
                <w:rFonts w:ascii="Tahoma" w:hAnsi="Tahoma" w:cs="Tahoma"/>
                <w:sz w:val="13"/>
              </w:rPr>
              <w:t>A</w:t>
            </w:r>
          </w:p>
        </w:tc>
      </w:tr>
      <w:tr w:rsidR="008A0F85" w:rsidRPr="00222CE3" w:rsidDel="00436016" w14:paraId="52F6A62D" w14:textId="77777777" w:rsidTr="000C4675">
        <w:trPr>
          <w:trHeight w:val="145"/>
        </w:trPr>
        <w:tc>
          <w:tcPr>
            <w:tcW w:w="2446" w:type="dxa"/>
            <w:gridSpan w:val="2"/>
            <w:tcBorders>
              <w:bottom w:val="single" w:sz="4" w:space="0" w:color="auto"/>
            </w:tcBorders>
            <w:shd w:val="clear" w:color="auto" w:fill="auto"/>
            <w:vAlign w:val="center"/>
          </w:tcPr>
          <w:p w14:paraId="2FA975ED" w14:textId="77777777" w:rsidR="00913A0A" w:rsidRPr="00222CE3" w:rsidRDefault="00913A0A" w:rsidP="001A63C6">
            <w:pPr>
              <w:pStyle w:val="Heading2"/>
              <w:ind w:left="-15" w:firstLine="15"/>
              <w:rPr>
                <w:rFonts w:ascii="Tahoma" w:hAnsi="Tahoma" w:cs="Tahoma"/>
                <w:b w:val="0"/>
                <w:sz w:val="14"/>
                <w:szCs w:val="14"/>
              </w:rPr>
            </w:pPr>
            <w:bookmarkStart w:id="318" w:name="_Toc377682818"/>
            <w:r w:rsidRPr="00222CE3">
              <w:rPr>
                <w:rFonts w:ascii="Tahoma" w:hAnsi="Tahoma" w:cs="Tahoma"/>
                <w:b w:val="0"/>
                <w:sz w:val="14"/>
                <w:szCs w:val="14"/>
              </w:rPr>
              <w:t xml:space="preserve">Office 365 Mediana Empresa </w:t>
            </w:r>
            <w:r w:rsidR="000E0C3E">
              <w:rPr>
                <w:rFonts w:ascii="Tahoma" w:hAnsi="Tahoma" w:cs="Tahoma"/>
                <w:b w:val="0"/>
                <w:sz w:val="14"/>
                <w:szCs w:val="14"/>
              </w:rPr>
              <w:br/>
            </w:r>
            <w:r w:rsidRPr="00222CE3">
              <w:rPr>
                <w:rFonts w:ascii="Tahoma" w:hAnsi="Tahoma" w:cs="Tahoma"/>
                <w:b w:val="0"/>
                <w:sz w:val="14"/>
                <w:szCs w:val="14"/>
              </w:rPr>
              <w:t>(SL de usuario)</w:t>
            </w:r>
            <w:bookmarkEnd w:id="318"/>
          </w:p>
        </w:tc>
        <w:tc>
          <w:tcPr>
            <w:tcW w:w="502" w:type="dxa"/>
            <w:tcBorders>
              <w:bottom w:val="single" w:sz="4" w:space="0" w:color="auto"/>
            </w:tcBorders>
            <w:shd w:val="clear" w:color="auto" w:fill="auto"/>
            <w:vAlign w:val="center"/>
          </w:tcPr>
          <w:p w14:paraId="131DE469" w14:textId="77777777" w:rsidR="00913A0A" w:rsidRPr="00222CE3" w:rsidRDefault="00913A0A" w:rsidP="001A63C6">
            <w:pPr>
              <w:pStyle w:val="TableText"/>
              <w:widowControl w:val="0"/>
              <w:rPr>
                <w:b/>
                <w:color w:val="0000FF"/>
                <w:sz w:val="13"/>
                <w:szCs w:val="13"/>
                <w:u w:val="single"/>
              </w:rPr>
            </w:pPr>
          </w:p>
        </w:tc>
        <w:tc>
          <w:tcPr>
            <w:tcW w:w="447" w:type="dxa"/>
            <w:tcBorders>
              <w:bottom w:val="single" w:sz="4" w:space="0" w:color="auto"/>
            </w:tcBorders>
            <w:shd w:val="clear" w:color="auto" w:fill="auto"/>
          </w:tcPr>
          <w:p w14:paraId="7CD0456A" w14:textId="77777777" w:rsidR="00913A0A" w:rsidRPr="00222CE3" w:rsidRDefault="00913A0A" w:rsidP="001A63C6">
            <w:pPr>
              <w:pStyle w:val="TableText"/>
              <w:widowControl w:val="0"/>
              <w:spacing w:before="120"/>
              <w:rPr>
                <w:rFonts w:ascii="Tahoma" w:hAnsi="Tahoma" w:cs="Tahoma"/>
                <w:color w:val="000000"/>
                <w:sz w:val="13"/>
              </w:rPr>
            </w:pPr>
            <w:r w:rsidRPr="00222CE3">
              <w:rPr>
                <w:rFonts w:ascii="Tahoma" w:hAnsi="Tahoma" w:cs="Tahoma"/>
                <w:color w:val="000000"/>
                <w:sz w:val="13"/>
              </w:rPr>
              <w:t>03/13</w:t>
            </w:r>
          </w:p>
        </w:tc>
        <w:tc>
          <w:tcPr>
            <w:tcW w:w="359" w:type="dxa"/>
            <w:tcBorders>
              <w:bottom w:val="single" w:sz="4" w:space="0" w:color="auto"/>
              <w:right w:val="single" w:sz="18" w:space="0" w:color="auto"/>
            </w:tcBorders>
            <w:shd w:val="clear" w:color="auto" w:fill="auto"/>
            <w:vAlign w:val="center"/>
          </w:tcPr>
          <w:p w14:paraId="5D03F954" w14:textId="77777777" w:rsidR="00913A0A" w:rsidRPr="00222CE3" w:rsidRDefault="00913A0A" w:rsidP="001A63C6">
            <w:pPr>
              <w:pStyle w:val="TableText"/>
              <w:widowControl w:val="0"/>
              <w:rPr>
                <w:rFonts w:ascii="Tahoma" w:hAnsi="Tahoma" w:cs="Tahoma"/>
                <w:sz w:val="13"/>
              </w:rPr>
            </w:pPr>
          </w:p>
        </w:tc>
        <w:tc>
          <w:tcPr>
            <w:tcW w:w="363" w:type="dxa"/>
            <w:tcBorders>
              <w:left w:val="single" w:sz="18" w:space="0" w:color="auto"/>
              <w:bottom w:val="single" w:sz="4" w:space="0" w:color="auto"/>
            </w:tcBorders>
            <w:shd w:val="clear" w:color="auto" w:fill="auto"/>
            <w:vAlign w:val="center"/>
          </w:tcPr>
          <w:p w14:paraId="7C80F53C" w14:textId="77777777" w:rsidR="00913A0A" w:rsidRPr="00222CE3" w:rsidDel="00436016" w:rsidRDefault="00913A0A" w:rsidP="001A63C6">
            <w:pPr>
              <w:pStyle w:val="TableText"/>
              <w:widowControl w:val="0"/>
              <w:rPr>
                <w:rFonts w:ascii="Tahoma" w:hAnsi="Tahoma" w:cs="Tahoma"/>
                <w:sz w:val="13"/>
              </w:rPr>
            </w:pPr>
          </w:p>
        </w:tc>
        <w:tc>
          <w:tcPr>
            <w:tcW w:w="456" w:type="dxa"/>
            <w:gridSpan w:val="2"/>
            <w:tcBorders>
              <w:bottom w:val="single" w:sz="4" w:space="0" w:color="auto"/>
            </w:tcBorders>
            <w:shd w:val="clear" w:color="auto" w:fill="auto"/>
            <w:vAlign w:val="center"/>
          </w:tcPr>
          <w:p w14:paraId="7A4D0A4F" w14:textId="77777777" w:rsidR="00913A0A" w:rsidRPr="00222CE3" w:rsidDel="00436016" w:rsidRDefault="00913A0A" w:rsidP="001A63C6">
            <w:pPr>
              <w:pStyle w:val="TableText"/>
              <w:widowControl w:val="0"/>
              <w:rPr>
                <w:rFonts w:ascii="Tahoma" w:hAnsi="Tahoma" w:cs="Tahoma"/>
                <w:sz w:val="13"/>
              </w:rPr>
            </w:pPr>
          </w:p>
        </w:tc>
        <w:tc>
          <w:tcPr>
            <w:tcW w:w="451" w:type="dxa"/>
            <w:tcBorders>
              <w:bottom w:val="single" w:sz="4" w:space="0" w:color="auto"/>
            </w:tcBorders>
            <w:shd w:val="clear" w:color="auto" w:fill="auto"/>
            <w:vAlign w:val="center"/>
          </w:tcPr>
          <w:p w14:paraId="7891814A" w14:textId="77777777" w:rsidR="00913A0A" w:rsidRPr="00222CE3" w:rsidDel="00436016" w:rsidRDefault="00913A0A" w:rsidP="001A63C6">
            <w:pPr>
              <w:pStyle w:val="TableText"/>
              <w:widowControl w:val="0"/>
              <w:rPr>
                <w:rFonts w:ascii="Tahoma" w:hAnsi="Tahoma" w:cs="Tahoma"/>
                <w:sz w:val="13"/>
              </w:rPr>
            </w:pPr>
          </w:p>
        </w:tc>
        <w:tc>
          <w:tcPr>
            <w:tcW w:w="449" w:type="dxa"/>
            <w:tcBorders>
              <w:bottom w:val="single" w:sz="4" w:space="0" w:color="auto"/>
            </w:tcBorders>
            <w:shd w:val="clear" w:color="auto" w:fill="auto"/>
            <w:vAlign w:val="center"/>
          </w:tcPr>
          <w:p w14:paraId="0119F92F" w14:textId="77777777" w:rsidR="00913A0A" w:rsidRPr="00222CE3" w:rsidDel="00436016" w:rsidRDefault="00913A0A" w:rsidP="001A63C6">
            <w:pPr>
              <w:pStyle w:val="TableText"/>
              <w:widowControl w:val="0"/>
              <w:rPr>
                <w:rFonts w:ascii="Tahoma" w:hAnsi="Tahoma" w:cs="Tahoma"/>
                <w:sz w:val="13"/>
              </w:rPr>
            </w:pPr>
          </w:p>
        </w:tc>
        <w:tc>
          <w:tcPr>
            <w:tcW w:w="456" w:type="dxa"/>
            <w:tcBorders>
              <w:bottom w:val="single" w:sz="4" w:space="0" w:color="auto"/>
            </w:tcBorders>
            <w:shd w:val="clear" w:color="auto" w:fill="auto"/>
            <w:vAlign w:val="center"/>
          </w:tcPr>
          <w:p w14:paraId="5C7938F2" w14:textId="77777777" w:rsidR="00913A0A" w:rsidRPr="00222CE3" w:rsidDel="00436016" w:rsidRDefault="00913A0A" w:rsidP="001A63C6">
            <w:pPr>
              <w:pStyle w:val="TableText"/>
              <w:widowControl w:val="0"/>
              <w:rPr>
                <w:rFonts w:ascii="Tahoma" w:hAnsi="Tahoma" w:cs="Tahoma"/>
                <w:sz w:val="13"/>
              </w:rPr>
            </w:pPr>
          </w:p>
        </w:tc>
        <w:tc>
          <w:tcPr>
            <w:tcW w:w="458" w:type="dxa"/>
            <w:tcBorders>
              <w:bottom w:val="single" w:sz="4" w:space="0" w:color="auto"/>
            </w:tcBorders>
            <w:shd w:val="clear" w:color="auto" w:fill="auto"/>
            <w:vAlign w:val="center"/>
          </w:tcPr>
          <w:p w14:paraId="318A7096" w14:textId="77777777" w:rsidR="00913A0A" w:rsidRPr="00222CE3" w:rsidDel="00436016" w:rsidRDefault="00913A0A" w:rsidP="001A63C6">
            <w:pPr>
              <w:pStyle w:val="TableText"/>
              <w:widowControl w:val="0"/>
              <w:rPr>
                <w:rFonts w:ascii="Tahoma" w:hAnsi="Tahoma" w:cs="Tahoma"/>
                <w:sz w:val="13"/>
              </w:rPr>
            </w:pPr>
          </w:p>
        </w:tc>
        <w:tc>
          <w:tcPr>
            <w:tcW w:w="372" w:type="dxa"/>
            <w:tcBorders>
              <w:bottom w:val="single" w:sz="4" w:space="0" w:color="auto"/>
              <w:right w:val="single" w:sz="18" w:space="0" w:color="auto"/>
            </w:tcBorders>
            <w:shd w:val="clear" w:color="auto" w:fill="auto"/>
            <w:vAlign w:val="center"/>
          </w:tcPr>
          <w:p w14:paraId="270DF32D" w14:textId="77777777" w:rsidR="00913A0A" w:rsidRPr="00222CE3" w:rsidDel="00436016" w:rsidRDefault="00913A0A" w:rsidP="001A63C6">
            <w:pPr>
              <w:pStyle w:val="TableText"/>
              <w:widowControl w:val="0"/>
              <w:rPr>
                <w:rFonts w:ascii="Tahoma" w:hAnsi="Tahoma" w:cs="Tahoma"/>
                <w:sz w:val="13"/>
              </w:rPr>
            </w:pPr>
          </w:p>
        </w:tc>
        <w:tc>
          <w:tcPr>
            <w:tcW w:w="1347" w:type="dxa"/>
            <w:gridSpan w:val="3"/>
            <w:tcBorders>
              <w:left w:val="single" w:sz="18" w:space="0" w:color="auto"/>
              <w:bottom w:val="single" w:sz="4" w:space="0" w:color="auto"/>
              <w:right w:val="single" w:sz="18" w:space="0" w:color="auto"/>
            </w:tcBorders>
            <w:shd w:val="clear" w:color="auto" w:fill="auto"/>
            <w:vAlign w:val="center"/>
          </w:tcPr>
          <w:p w14:paraId="5D36C02A" w14:textId="77777777" w:rsidR="00913A0A" w:rsidRPr="00222CE3" w:rsidDel="00436016" w:rsidRDefault="00913A0A" w:rsidP="001A63C6">
            <w:pPr>
              <w:pStyle w:val="TableText"/>
              <w:widowControl w:val="0"/>
              <w:rPr>
                <w:rFonts w:ascii="Tahoma" w:hAnsi="Tahoma" w:cs="Tahoma"/>
                <w:sz w:val="13"/>
              </w:rPr>
            </w:pPr>
            <w:r w:rsidRPr="00222CE3">
              <w:rPr>
                <w:rFonts w:ascii="Tahoma" w:hAnsi="Tahoma" w:cs="Tahoma"/>
                <w:sz w:val="13"/>
              </w:rPr>
              <w:t>1</w:t>
            </w:r>
          </w:p>
        </w:tc>
        <w:tc>
          <w:tcPr>
            <w:tcW w:w="449" w:type="dxa"/>
            <w:tcBorders>
              <w:left w:val="single" w:sz="18" w:space="0" w:color="auto"/>
              <w:bottom w:val="single" w:sz="4" w:space="0" w:color="auto"/>
            </w:tcBorders>
            <w:shd w:val="clear" w:color="auto" w:fill="auto"/>
            <w:vAlign w:val="center"/>
          </w:tcPr>
          <w:p w14:paraId="1876FBA7" w14:textId="77777777" w:rsidR="00913A0A" w:rsidRPr="00222CE3" w:rsidDel="00436016" w:rsidRDefault="00913A0A" w:rsidP="001A63C6">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auto"/>
            <w:vAlign w:val="center"/>
          </w:tcPr>
          <w:p w14:paraId="27A0FAD4" w14:textId="77777777" w:rsidR="00913A0A" w:rsidRPr="00222CE3" w:rsidRDefault="00913A0A" w:rsidP="001A63C6">
            <w:pPr>
              <w:pStyle w:val="TableText"/>
              <w:widowControl w:val="0"/>
              <w:rPr>
                <w:rFonts w:ascii="Tahoma" w:hAnsi="Tahoma" w:cs="Tahoma"/>
                <w:sz w:val="13"/>
              </w:rPr>
            </w:pPr>
          </w:p>
        </w:tc>
        <w:tc>
          <w:tcPr>
            <w:tcW w:w="349" w:type="dxa"/>
            <w:tcBorders>
              <w:left w:val="single" w:sz="18" w:space="0" w:color="auto"/>
              <w:bottom w:val="single" w:sz="4" w:space="0" w:color="auto"/>
              <w:right w:val="single" w:sz="18" w:space="0" w:color="auto"/>
            </w:tcBorders>
            <w:shd w:val="clear" w:color="auto" w:fill="auto"/>
            <w:vAlign w:val="center"/>
          </w:tcPr>
          <w:p w14:paraId="65C36397" w14:textId="77777777" w:rsidR="00913A0A" w:rsidRPr="00222CE3" w:rsidDel="00436016" w:rsidRDefault="00913A0A" w:rsidP="001A63C6">
            <w:pPr>
              <w:pStyle w:val="TableText"/>
              <w:widowControl w:val="0"/>
              <w:rPr>
                <w:rFonts w:ascii="Tahoma" w:hAnsi="Tahoma" w:cs="Tahoma"/>
                <w:sz w:val="13"/>
              </w:rPr>
            </w:pPr>
            <w:r w:rsidRPr="00222CE3">
              <w:rPr>
                <w:rFonts w:ascii="Tahoma" w:hAnsi="Tahoma" w:cs="Tahoma"/>
                <w:sz w:val="13"/>
              </w:rPr>
              <w:t>P</w:t>
            </w:r>
          </w:p>
        </w:tc>
        <w:tc>
          <w:tcPr>
            <w:tcW w:w="601" w:type="dxa"/>
            <w:tcBorders>
              <w:bottom w:val="single" w:sz="4" w:space="0" w:color="auto"/>
            </w:tcBorders>
            <w:shd w:val="clear" w:color="auto" w:fill="auto"/>
            <w:vAlign w:val="center"/>
          </w:tcPr>
          <w:p w14:paraId="13D08A20" w14:textId="77777777" w:rsidR="00913A0A" w:rsidRPr="00222CE3" w:rsidRDefault="00913A0A" w:rsidP="001A63C6">
            <w:pPr>
              <w:pStyle w:val="TableText"/>
              <w:widowControl w:val="0"/>
              <w:spacing w:before="120"/>
              <w:rPr>
                <w:rFonts w:ascii="Tahoma" w:hAnsi="Tahoma" w:cs="Tahoma"/>
                <w:sz w:val="13"/>
              </w:rPr>
            </w:pPr>
          </w:p>
        </w:tc>
        <w:tc>
          <w:tcPr>
            <w:tcW w:w="453" w:type="dxa"/>
            <w:tcBorders>
              <w:bottom w:val="single" w:sz="4" w:space="0" w:color="auto"/>
            </w:tcBorders>
            <w:shd w:val="clear" w:color="auto" w:fill="auto"/>
            <w:vAlign w:val="center"/>
          </w:tcPr>
          <w:p w14:paraId="424FA12D" w14:textId="77777777" w:rsidR="00913A0A" w:rsidRPr="00222CE3" w:rsidDel="00436016" w:rsidRDefault="00913A0A" w:rsidP="001A63C6">
            <w:pPr>
              <w:pStyle w:val="TableText"/>
              <w:widowControl w:val="0"/>
              <w:rPr>
                <w:rFonts w:ascii="Tahoma" w:hAnsi="Tahoma" w:cs="Tahoma"/>
                <w:sz w:val="13"/>
              </w:rPr>
            </w:pPr>
            <w:r w:rsidRPr="00222CE3">
              <w:rPr>
                <w:rFonts w:ascii="Tahoma" w:hAnsi="Tahoma" w:cs="Tahoma"/>
                <w:sz w:val="13"/>
              </w:rPr>
              <w:t>OL/OV</w:t>
            </w:r>
          </w:p>
        </w:tc>
        <w:tc>
          <w:tcPr>
            <w:tcW w:w="483" w:type="dxa"/>
            <w:tcBorders>
              <w:bottom w:val="single" w:sz="4" w:space="0" w:color="auto"/>
            </w:tcBorders>
            <w:shd w:val="clear" w:color="auto" w:fill="auto"/>
          </w:tcPr>
          <w:p w14:paraId="03E713FE" w14:textId="77777777" w:rsidR="00913A0A" w:rsidRPr="00222CE3" w:rsidRDefault="00913A0A" w:rsidP="001A63C6">
            <w:pPr>
              <w:pStyle w:val="TableText"/>
              <w:widowControl w:val="0"/>
              <w:rPr>
                <w:rFonts w:ascii="Tahoma" w:hAnsi="Tahoma" w:cs="Tahoma"/>
                <w:sz w:val="13"/>
              </w:rPr>
            </w:pPr>
          </w:p>
        </w:tc>
      </w:tr>
      <w:tr w:rsidR="000C4675" w:rsidRPr="00222CE3" w:rsidDel="00436016" w14:paraId="6C41A9F3" w14:textId="77777777" w:rsidTr="000C4675">
        <w:trPr>
          <w:trHeight w:val="145"/>
        </w:trPr>
        <w:tc>
          <w:tcPr>
            <w:tcW w:w="2446" w:type="dxa"/>
            <w:gridSpan w:val="2"/>
            <w:tcBorders>
              <w:bottom w:val="single" w:sz="4" w:space="0" w:color="auto"/>
            </w:tcBorders>
            <w:shd w:val="clear" w:color="auto" w:fill="FABF8F"/>
            <w:vAlign w:val="center"/>
          </w:tcPr>
          <w:p w14:paraId="5B52014F" w14:textId="77777777" w:rsidR="00913A0A" w:rsidRPr="00222CE3" w:rsidRDefault="00913A0A" w:rsidP="001A63C6">
            <w:pPr>
              <w:pStyle w:val="Heading2"/>
              <w:ind w:left="-15" w:firstLine="15"/>
              <w:rPr>
                <w:rFonts w:ascii="Tahoma" w:hAnsi="Tahoma" w:cs="Tahoma"/>
                <w:b w:val="0"/>
                <w:sz w:val="14"/>
                <w:szCs w:val="16"/>
              </w:rPr>
            </w:pPr>
            <w:bookmarkStart w:id="319" w:name="_Toc336338024"/>
            <w:bookmarkStart w:id="320" w:name="_Toc377682819"/>
            <w:r w:rsidRPr="00222CE3">
              <w:rPr>
                <w:rFonts w:ascii="Tahoma" w:hAnsi="Tahoma" w:cs="Tahoma"/>
                <w:b w:val="0"/>
                <w:sz w:val="14"/>
                <w:szCs w:val="16"/>
              </w:rPr>
              <w:t xml:space="preserve">Office 365 Ámbito educativo A2 </w:t>
            </w:r>
            <w:r w:rsidR="000E0C3E">
              <w:rPr>
                <w:rFonts w:ascii="Tahoma" w:hAnsi="Tahoma" w:cs="Tahoma"/>
                <w:b w:val="0"/>
                <w:sz w:val="14"/>
                <w:szCs w:val="16"/>
              </w:rPr>
              <w:br/>
            </w:r>
            <w:r w:rsidRPr="00222CE3">
              <w:rPr>
                <w:rFonts w:ascii="Tahoma" w:hAnsi="Tahoma" w:cs="Tahoma"/>
                <w:b w:val="0"/>
                <w:sz w:val="14"/>
                <w:szCs w:val="16"/>
              </w:rPr>
              <w:t>(SL de Usuario)</w:t>
            </w:r>
            <w:bookmarkEnd w:id="319"/>
            <w:bookmarkEnd w:id="320"/>
          </w:p>
        </w:tc>
        <w:tc>
          <w:tcPr>
            <w:tcW w:w="502" w:type="dxa"/>
            <w:tcBorders>
              <w:bottom w:val="single" w:sz="4" w:space="0" w:color="auto"/>
            </w:tcBorders>
            <w:shd w:val="clear" w:color="auto" w:fill="FABF8F"/>
            <w:vAlign w:val="center"/>
          </w:tcPr>
          <w:p w14:paraId="7409224A" w14:textId="77777777" w:rsidR="00913A0A" w:rsidRPr="00222CE3" w:rsidRDefault="00A85D6E" w:rsidP="001A63C6">
            <w:pPr>
              <w:pStyle w:val="TableText"/>
              <w:widowControl w:val="0"/>
              <w:rPr>
                <w:b/>
                <w:color w:val="0000FF"/>
                <w:sz w:val="13"/>
                <w:szCs w:val="13"/>
                <w:u w:val="single"/>
              </w:rPr>
            </w:pPr>
            <w:hyperlink w:anchor="_5_Office_365_1" w:history="1">
              <w:r w:rsidR="00A36CE0" w:rsidRPr="00222CE3">
                <w:rPr>
                  <w:rStyle w:val="Hyperlink"/>
                  <w:b/>
                  <w:sz w:val="13"/>
                  <w:szCs w:val="13"/>
                </w:rPr>
                <w:t>5</w:t>
              </w:r>
            </w:hyperlink>
          </w:p>
        </w:tc>
        <w:tc>
          <w:tcPr>
            <w:tcW w:w="447" w:type="dxa"/>
            <w:tcBorders>
              <w:bottom w:val="single" w:sz="4" w:space="0" w:color="auto"/>
            </w:tcBorders>
            <w:shd w:val="clear" w:color="auto" w:fill="FABF8F"/>
            <w:vAlign w:val="center"/>
          </w:tcPr>
          <w:p w14:paraId="1D7574FC" w14:textId="77777777" w:rsidR="00913A0A" w:rsidRPr="00222CE3" w:rsidRDefault="00913A0A" w:rsidP="001A63C6">
            <w:pPr>
              <w:pStyle w:val="TableText"/>
              <w:widowControl w:val="0"/>
              <w:rPr>
                <w:rFonts w:ascii="Tahoma" w:hAnsi="Tahoma" w:cs="Tahoma"/>
                <w:color w:val="000000"/>
                <w:sz w:val="13"/>
              </w:rPr>
            </w:pPr>
            <w:r w:rsidRPr="00222CE3">
              <w:rPr>
                <w:rFonts w:ascii="Tahoma" w:hAnsi="Tahoma" w:cs="Tahoma"/>
                <w:color w:val="000000"/>
                <w:sz w:val="13"/>
              </w:rPr>
              <w:t>06/12</w:t>
            </w:r>
          </w:p>
        </w:tc>
        <w:tc>
          <w:tcPr>
            <w:tcW w:w="359" w:type="dxa"/>
            <w:tcBorders>
              <w:bottom w:val="single" w:sz="4" w:space="0" w:color="auto"/>
              <w:right w:val="single" w:sz="18" w:space="0" w:color="auto"/>
            </w:tcBorders>
            <w:shd w:val="clear" w:color="auto" w:fill="FABF8F"/>
            <w:vAlign w:val="center"/>
          </w:tcPr>
          <w:p w14:paraId="3E15A404"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OSB</w:t>
            </w:r>
          </w:p>
        </w:tc>
        <w:tc>
          <w:tcPr>
            <w:tcW w:w="363" w:type="dxa"/>
            <w:tcBorders>
              <w:left w:val="single" w:sz="18" w:space="0" w:color="auto"/>
              <w:bottom w:val="single" w:sz="4" w:space="0" w:color="auto"/>
            </w:tcBorders>
            <w:shd w:val="clear" w:color="auto" w:fill="FABF8F"/>
            <w:vAlign w:val="center"/>
          </w:tcPr>
          <w:p w14:paraId="5F41F755" w14:textId="77777777" w:rsidR="00913A0A" w:rsidRPr="00222CE3" w:rsidDel="00436016" w:rsidRDefault="00913A0A" w:rsidP="001A63C6">
            <w:pPr>
              <w:pStyle w:val="TableText"/>
              <w:widowControl w:val="0"/>
              <w:rPr>
                <w:rFonts w:ascii="Tahoma" w:hAnsi="Tahoma" w:cs="Tahoma"/>
                <w:sz w:val="13"/>
              </w:rPr>
            </w:pPr>
          </w:p>
        </w:tc>
        <w:tc>
          <w:tcPr>
            <w:tcW w:w="456" w:type="dxa"/>
            <w:gridSpan w:val="2"/>
            <w:tcBorders>
              <w:bottom w:val="single" w:sz="4" w:space="0" w:color="auto"/>
            </w:tcBorders>
            <w:shd w:val="clear" w:color="auto" w:fill="FABF8F"/>
            <w:vAlign w:val="center"/>
          </w:tcPr>
          <w:p w14:paraId="00BA5578" w14:textId="77777777" w:rsidR="00913A0A" w:rsidRPr="00222CE3" w:rsidDel="00436016" w:rsidRDefault="00913A0A" w:rsidP="001A63C6">
            <w:pPr>
              <w:pStyle w:val="TableText"/>
              <w:widowControl w:val="0"/>
              <w:rPr>
                <w:rFonts w:ascii="Tahoma" w:hAnsi="Tahoma" w:cs="Tahoma"/>
                <w:sz w:val="13"/>
              </w:rPr>
            </w:pPr>
          </w:p>
        </w:tc>
        <w:tc>
          <w:tcPr>
            <w:tcW w:w="451" w:type="dxa"/>
            <w:tcBorders>
              <w:bottom w:val="single" w:sz="4" w:space="0" w:color="auto"/>
            </w:tcBorders>
            <w:shd w:val="clear" w:color="auto" w:fill="FABF8F"/>
            <w:vAlign w:val="center"/>
          </w:tcPr>
          <w:p w14:paraId="076D8B0E" w14:textId="77777777" w:rsidR="00913A0A" w:rsidRPr="00222CE3" w:rsidDel="00436016" w:rsidRDefault="00913A0A" w:rsidP="001A63C6">
            <w:pPr>
              <w:pStyle w:val="TableText"/>
              <w:widowControl w:val="0"/>
              <w:rPr>
                <w:rFonts w:ascii="Tahoma" w:hAnsi="Tahoma" w:cs="Tahoma"/>
                <w:sz w:val="13"/>
              </w:rPr>
            </w:pPr>
          </w:p>
        </w:tc>
        <w:tc>
          <w:tcPr>
            <w:tcW w:w="449" w:type="dxa"/>
            <w:tcBorders>
              <w:bottom w:val="single" w:sz="4" w:space="0" w:color="auto"/>
            </w:tcBorders>
            <w:shd w:val="clear" w:color="auto" w:fill="FABF8F"/>
            <w:vAlign w:val="center"/>
          </w:tcPr>
          <w:p w14:paraId="107C3CE1" w14:textId="77777777" w:rsidR="00913A0A" w:rsidRPr="00222CE3" w:rsidDel="00436016" w:rsidRDefault="00913A0A" w:rsidP="001A63C6">
            <w:pPr>
              <w:pStyle w:val="TableText"/>
              <w:widowControl w:val="0"/>
              <w:rPr>
                <w:rFonts w:ascii="Tahoma" w:hAnsi="Tahoma" w:cs="Tahoma"/>
                <w:sz w:val="13"/>
              </w:rPr>
            </w:pPr>
          </w:p>
        </w:tc>
        <w:tc>
          <w:tcPr>
            <w:tcW w:w="456" w:type="dxa"/>
            <w:tcBorders>
              <w:bottom w:val="single" w:sz="4" w:space="0" w:color="auto"/>
            </w:tcBorders>
            <w:shd w:val="clear" w:color="auto" w:fill="FABF8F"/>
            <w:vAlign w:val="center"/>
          </w:tcPr>
          <w:p w14:paraId="093849D6" w14:textId="77777777" w:rsidR="00913A0A" w:rsidRPr="00222CE3" w:rsidDel="00436016" w:rsidRDefault="00913A0A" w:rsidP="001A63C6">
            <w:pPr>
              <w:pStyle w:val="TableText"/>
              <w:widowControl w:val="0"/>
              <w:rPr>
                <w:rFonts w:ascii="Tahoma" w:hAnsi="Tahoma" w:cs="Tahoma"/>
                <w:sz w:val="13"/>
              </w:rPr>
            </w:pPr>
          </w:p>
        </w:tc>
        <w:tc>
          <w:tcPr>
            <w:tcW w:w="458" w:type="dxa"/>
            <w:tcBorders>
              <w:bottom w:val="single" w:sz="4" w:space="0" w:color="auto"/>
            </w:tcBorders>
            <w:shd w:val="clear" w:color="auto" w:fill="FABF8F"/>
            <w:vAlign w:val="center"/>
          </w:tcPr>
          <w:p w14:paraId="4F755A84" w14:textId="77777777" w:rsidR="00913A0A" w:rsidRPr="00222CE3" w:rsidDel="00436016" w:rsidRDefault="00913A0A" w:rsidP="001A63C6">
            <w:pPr>
              <w:pStyle w:val="TableText"/>
              <w:widowControl w:val="0"/>
              <w:rPr>
                <w:rFonts w:ascii="Tahoma" w:hAnsi="Tahoma" w:cs="Tahoma"/>
                <w:sz w:val="13"/>
              </w:rPr>
            </w:pPr>
          </w:p>
        </w:tc>
        <w:tc>
          <w:tcPr>
            <w:tcW w:w="372" w:type="dxa"/>
            <w:tcBorders>
              <w:bottom w:val="single" w:sz="4" w:space="0" w:color="auto"/>
              <w:right w:val="single" w:sz="18" w:space="0" w:color="auto"/>
            </w:tcBorders>
            <w:shd w:val="clear" w:color="auto" w:fill="FABF8F"/>
            <w:vAlign w:val="center"/>
          </w:tcPr>
          <w:p w14:paraId="641E4BE3" w14:textId="77777777" w:rsidR="00913A0A" w:rsidRPr="00222CE3" w:rsidDel="00436016" w:rsidRDefault="00913A0A" w:rsidP="001A63C6">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FABF8F"/>
            <w:vAlign w:val="center"/>
          </w:tcPr>
          <w:p w14:paraId="79522205" w14:textId="77777777" w:rsidR="00913A0A" w:rsidRPr="00222CE3" w:rsidDel="00436016" w:rsidRDefault="00913A0A" w:rsidP="001A63C6">
            <w:pPr>
              <w:pStyle w:val="TableText"/>
              <w:widowControl w:val="0"/>
              <w:rPr>
                <w:rFonts w:ascii="Tahoma" w:hAnsi="Tahoma" w:cs="Tahoma"/>
                <w:sz w:val="13"/>
              </w:rPr>
            </w:pPr>
          </w:p>
        </w:tc>
        <w:tc>
          <w:tcPr>
            <w:tcW w:w="449" w:type="dxa"/>
            <w:tcBorders>
              <w:bottom w:val="single" w:sz="4" w:space="0" w:color="auto"/>
            </w:tcBorders>
            <w:shd w:val="clear" w:color="auto" w:fill="FABF8F"/>
            <w:vAlign w:val="center"/>
          </w:tcPr>
          <w:p w14:paraId="5EF022DC" w14:textId="77777777" w:rsidR="00913A0A" w:rsidRPr="00222CE3" w:rsidDel="00436016" w:rsidRDefault="00913A0A" w:rsidP="001A63C6">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FABF8F"/>
            <w:vAlign w:val="center"/>
          </w:tcPr>
          <w:p w14:paraId="3D76344E" w14:textId="77777777" w:rsidR="00913A0A" w:rsidRPr="00222CE3" w:rsidDel="00436016" w:rsidRDefault="00913A0A" w:rsidP="001A63C6">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FABF8F"/>
            <w:vAlign w:val="center"/>
          </w:tcPr>
          <w:p w14:paraId="7AC15AC4" w14:textId="77777777" w:rsidR="00913A0A" w:rsidRPr="00222CE3" w:rsidDel="00436016" w:rsidRDefault="00913A0A" w:rsidP="001A63C6">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FABF8F"/>
            <w:vAlign w:val="center"/>
          </w:tcPr>
          <w:p w14:paraId="66C40783" w14:textId="77777777" w:rsidR="00913A0A" w:rsidRPr="00222CE3" w:rsidRDefault="00913A0A" w:rsidP="001A63C6">
            <w:pPr>
              <w:pStyle w:val="TableText"/>
              <w:widowControl w:val="0"/>
              <w:rPr>
                <w:rFonts w:ascii="Tahoma" w:hAnsi="Tahoma" w:cs="Tahoma"/>
                <w:sz w:val="13"/>
              </w:rPr>
            </w:pPr>
          </w:p>
        </w:tc>
        <w:tc>
          <w:tcPr>
            <w:tcW w:w="349" w:type="dxa"/>
            <w:tcBorders>
              <w:left w:val="single" w:sz="18" w:space="0" w:color="auto"/>
              <w:bottom w:val="single" w:sz="4" w:space="0" w:color="auto"/>
              <w:right w:val="single" w:sz="18" w:space="0" w:color="auto"/>
            </w:tcBorders>
            <w:shd w:val="clear" w:color="auto" w:fill="FABF8F"/>
            <w:vAlign w:val="center"/>
          </w:tcPr>
          <w:p w14:paraId="0961259A" w14:textId="77777777" w:rsidR="00913A0A" w:rsidRPr="00222CE3" w:rsidDel="00436016" w:rsidRDefault="00913A0A" w:rsidP="001A63C6">
            <w:pPr>
              <w:pStyle w:val="TableText"/>
              <w:widowControl w:val="0"/>
              <w:rPr>
                <w:rFonts w:ascii="Tahoma" w:hAnsi="Tahoma" w:cs="Tahoma"/>
                <w:sz w:val="13"/>
              </w:rPr>
            </w:pPr>
          </w:p>
        </w:tc>
        <w:tc>
          <w:tcPr>
            <w:tcW w:w="601" w:type="dxa"/>
            <w:tcBorders>
              <w:bottom w:val="single" w:sz="4" w:space="0" w:color="auto"/>
            </w:tcBorders>
            <w:shd w:val="clear" w:color="auto" w:fill="FABF8F"/>
            <w:vAlign w:val="center"/>
          </w:tcPr>
          <w:p w14:paraId="6EEC45D5" w14:textId="77777777" w:rsidR="00913A0A" w:rsidRPr="00222CE3" w:rsidDel="00436016" w:rsidRDefault="00913A0A" w:rsidP="001A63C6">
            <w:pPr>
              <w:pStyle w:val="TableText"/>
              <w:widowControl w:val="0"/>
              <w:rPr>
                <w:rFonts w:ascii="Tahoma" w:hAnsi="Tahoma" w:cs="Tahoma"/>
                <w:sz w:val="13"/>
              </w:rPr>
            </w:pPr>
            <w:r w:rsidRPr="00222CE3">
              <w:rPr>
                <w:rFonts w:ascii="Tahoma" w:hAnsi="Tahoma" w:cs="Tahoma"/>
                <w:sz w:val="13"/>
              </w:rPr>
              <w:t>A, ST (Solo EES)</w:t>
            </w:r>
          </w:p>
        </w:tc>
        <w:tc>
          <w:tcPr>
            <w:tcW w:w="453" w:type="dxa"/>
            <w:tcBorders>
              <w:bottom w:val="single" w:sz="4" w:space="0" w:color="auto"/>
            </w:tcBorders>
            <w:shd w:val="clear" w:color="auto" w:fill="FABF8F"/>
            <w:vAlign w:val="center"/>
          </w:tcPr>
          <w:p w14:paraId="793FE1C1" w14:textId="77777777" w:rsidR="00913A0A" w:rsidRPr="00222CE3" w:rsidDel="00436016" w:rsidRDefault="00913A0A" w:rsidP="001A63C6">
            <w:pPr>
              <w:pStyle w:val="TableText"/>
              <w:widowControl w:val="0"/>
              <w:rPr>
                <w:rFonts w:ascii="Tahoma" w:hAnsi="Tahoma" w:cs="Tahoma"/>
                <w:sz w:val="13"/>
              </w:rPr>
            </w:pPr>
          </w:p>
        </w:tc>
        <w:tc>
          <w:tcPr>
            <w:tcW w:w="483" w:type="dxa"/>
            <w:tcBorders>
              <w:bottom w:val="single" w:sz="4" w:space="0" w:color="auto"/>
            </w:tcBorders>
            <w:shd w:val="clear" w:color="auto" w:fill="FABF8F"/>
          </w:tcPr>
          <w:p w14:paraId="22C4A02D" w14:textId="77777777" w:rsidR="00913A0A" w:rsidRPr="00222CE3" w:rsidDel="00436016" w:rsidRDefault="00913A0A" w:rsidP="001A63C6">
            <w:pPr>
              <w:pStyle w:val="TableText"/>
              <w:widowControl w:val="0"/>
              <w:rPr>
                <w:rFonts w:ascii="Tahoma" w:hAnsi="Tahoma" w:cs="Tahoma"/>
                <w:sz w:val="13"/>
              </w:rPr>
            </w:pPr>
          </w:p>
        </w:tc>
      </w:tr>
      <w:tr w:rsidR="008A0F85" w:rsidRPr="00222CE3" w:rsidDel="00436016" w14:paraId="32FFB380" w14:textId="77777777" w:rsidTr="000C4675">
        <w:trPr>
          <w:trHeight w:val="145"/>
        </w:trPr>
        <w:tc>
          <w:tcPr>
            <w:tcW w:w="2446" w:type="dxa"/>
            <w:gridSpan w:val="2"/>
            <w:tcBorders>
              <w:bottom w:val="single" w:sz="4" w:space="0" w:color="auto"/>
            </w:tcBorders>
            <w:shd w:val="clear" w:color="auto" w:fill="auto"/>
            <w:vAlign w:val="center"/>
          </w:tcPr>
          <w:p w14:paraId="2E21B3AF" w14:textId="77777777" w:rsidR="00913A0A" w:rsidRPr="00222CE3" w:rsidRDefault="00913A0A" w:rsidP="001A63C6">
            <w:pPr>
              <w:pStyle w:val="Heading2"/>
              <w:ind w:left="-15" w:firstLine="15"/>
              <w:rPr>
                <w:rFonts w:ascii="Tahoma" w:hAnsi="Tahoma" w:cs="Tahoma"/>
                <w:b w:val="0"/>
                <w:sz w:val="14"/>
                <w:szCs w:val="16"/>
              </w:rPr>
            </w:pPr>
            <w:bookmarkStart w:id="321" w:name="_Toc336338025"/>
            <w:bookmarkStart w:id="322" w:name="_Toc377682820"/>
            <w:r w:rsidRPr="00222CE3">
              <w:rPr>
                <w:rFonts w:ascii="Tahoma" w:hAnsi="Tahoma" w:cs="Tahoma"/>
                <w:b w:val="0"/>
                <w:sz w:val="14"/>
                <w:szCs w:val="16"/>
              </w:rPr>
              <w:t xml:space="preserve">Office 365 Ámbito educativo A3 </w:t>
            </w:r>
            <w:r w:rsidR="000E0C3E">
              <w:rPr>
                <w:rFonts w:ascii="Tahoma" w:hAnsi="Tahoma" w:cs="Tahoma"/>
                <w:b w:val="0"/>
                <w:sz w:val="14"/>
                <w:szCs w:val="16"/>
              </w:rPr>
              <w:br/>
            </w:r>
            <w:r w:rsidRPr="00222CE3">
              <w:rPr>
                <w:rFonts w:ascii="Tahoma" w:hAnsi="Tahoma" w:cs="Tahoma"/>
                <w:b w:val="0"/>
                <w:sz w:val="14"/>
                <w:szCs w:val="16"/>
              </w:rPr>
              <w:t>(SL de Usuario)</w:t>
            </w:r>
            <w:bookmarkEnd w:id="321"/>
            <w:bookmarkEnd w:id="322"/>
          </w:p>
        </w:tc>
        <w:tc>
          <w:tcPr>
            <w:tcW w:w="502" w:type="dxa"/>
            <w:tcBorders>
              <w:bottom w:val="single" w:sz="4" w:space="0" w:color="auto"/>
            </w:tcBorders>
            <w:shd w:val="clear" w:color="auto" w:fill="auto"/>
            <w:vAlign w:val="center"/>
          </w:tcPr>
          <w:p w14:paraId="5DF70355" w14:textId="77777777" w:rsidR="00913A0A" w:rsidRPr="00222CE3" w:rsidRDefault="00A85D6E" w:rsidP="001A63C6">
            <w:pPr>
              <w:pStyle w:val="TableText"/>
              <w:widowControl w:val="0"/>
              <w:rPr>
                <w:b/>
                <w:color w:val="0000FF"/>
                <w:sz w:val="13"/>
                <w:szCs w:val="13"/>
                <w:u w:val="single"/>
              </w:rPr>
            </w:pPr>
            <w:hyperlink w:anchor="_5_Office_365_1" w:history="1">
              <w:r w:rsidR="000F7F35" w:rsidRPr="00222CE3">
                <w:rPr>
                  <w:rStyle w:val="Hyperlink"/>
                  <w:b/>
                  <w:sz w:val="13"/>
                  <w:szCs w:val="13"/>
                </w:rPr>
                <w:t>5</w:t>
              </w:r>
            </w:hyperlink>
          </w:p>
        </w:tc>
        <w:tc>
          <w:tcPr>
            <w:tcW w:w="447" w:type="dxa"/>
            <w:tcBorders>
              <w:bottom w:val="single" w:sz="4" w:space="0" w:color="auto"/>
            </w:tcBorders>
            <w:shd w:val="clear" w:color="auto" w:fill="auto"/>
          </w:tcPr>
          <w:p w14:paraId="6847CE03" w14:textId="77777777" w:rsidR="00913A0A" w:rsidRPr="00222CE3" w:rsidRDefault="00913A0A" w:rsidP="001A63C6">
            <w:pPr>
              <w:pStyle w:val="TableText"/>
              <w:widowControl w:val="0"/>
              <w:spacing w:before="120"/>
              <w:rPr>
                <w:rFonts w:ascii="Tahoma" w:hAnsi="Tahoma" w:cs="Tahoma"/>
                <w:color w:val="000000"/>
                <w:sz w:val="13"/>
              </w:rPr>
            </w:pPr>
            <w:r w:rsidRPr="00222CE3">
              <w:rPr>
                <w:rFonts w:ascii="Tahoma" w:hAnsi="Tahoma" w:cs="Tahoma"/>
                <w:color w:val="000000"/>
                <w:sz w:val="13"/>
              </w:rPr>
              <w:t>06/12</w:t>
            </w:r>
          </w:p>
        </w:tc>
        <w:tc>
          <w:tcPr>
            <w:tcW w:w="359" w:type="dxa"/>
            <w:tcBorders>
              <w:bottom w:val="single" w:sz="4" w:space="0" w:color="auto"/>
              <w:right w:val="single" w:sz="18" w:space="0" w:color="auto"/>
            </w:tcBorders>
            <w:shd w:val="clear" w:color="auto" w:fill="auto"/>
            <w:vAlign w:val="center"/>
          </w:tcPr>
          <w:p w14:paraId="25B725C7"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OSB</w:t>
            </w:r>
          </w:p>
        </w:tc>
        <w:tc>
          <w:tcPr>
            <w:tcW w:w="363" w:type="dxa"/>
            <w:tcBorders>
              <w:left w:val="single" w:sz="18" w:space="0" w:color="auto"/>
              <w:bottom w:val="single" w:sz="4" w:space="0" w:color="auto"/>
            </w:tcBorders>
            <w:shd w:val="clear" w:color="auto" w:fill="auto"/>
            <w:vAlign w:val="center"/>
          </w:tcPr>
          <w:p w14:paraId="7E311137" w14:textId="77777777" w:rsidR="00913A0A" w:rsidRPr="00222CE3" w:rsidDel="00436016" w:rsidRDefault="00913A0A" w:rsidP="001A63C6">
            <w:pPr>
              <w:pStyle w:val="TableText"/>
              <w:widowControl w:val="0"/>
              <w:rPr>
                <w:rFonts w:ascii="Tahoma" w:hAnsi="Tahoma" w:cs="Tahoma"/>
                <w:sz w:val="13"/>
              </w:rPr>
            </w:pPr>
          </w:p>
        </w:tc>
        <w:tc>
          <w:tcPr>
            <w:tcW w:w="456" w:type="dxa"/>
            <w:gridSpan w:val="2"/>
            <w:tcBorders>
              <w:bottom w:val="single" w:sz="4" w:space="0" w:color="auto"/>
            </w:tcBorders>
            <w:shd w:val="clear" w:color="auto" w:fill="auto"/>
            <w:vAlign w:val="center"/>
          </w:tcPr>
          <w:p w14:paraId="3B6E6796" w14:textId="77777777" w:rsidR="00913A0A" w:rsidRPr="00222CE3" w:rsidDel="00436016" w:rsidRDefault="00913A0A" w:rsidP="001A63C6">
            <w:pPr>
              <w:pStyle w:val="TableText"/>
              <w:widowControl w:val="0"/>
              <w:rPr>
                <w:rFonts w:ascii="Tahoma" w:hAnsi="Tahoma" w:cs="Tahoma"/>
                <w:sz w:val="13"/>
              </w:rPr>
            </w:pPr>
          </w:p>
        </w:tc>
        <w:tc>
          <w:tcPr>
            <w:tcW w:w="451" w:type="dxa"/>
            <w:tcBorders>
              <w:bottom w:val="single" w:sz="4" w:space="0" w:color="auto"/>
            </w:tcBorders>
            <w:shd w:val="clear" w:color="auto" w:fill="auto"/>
            <w:vAlign w:val="center"/>
          </w:tcPr>
          <w:p w14:paraId="1588C208" w14:textId="77777777" w:rsidR="00913A0A" w:rsidRPr="00222CE3" w:rsidDel="00436016" w:rsidRDefault="00913A0A" w:rsidP="001A63C6">
            <w:pPr>
              <w:pStyle w:val="TableText"/>
              <w:widowControl w:val="0"/>
              <w:rPr>
                <w:rFonts w:ascii="Tahoma" w:hAnsi="Tahoma" w:cs="Tahoma"/>
                <w:sz w:val="13"/>
              </w:rPr>
            </w:pPr>
          </w:p>
        </w:tc>
        <w:tc>
          <w:tcPr>
            <w:tcW w:w="449" w:type="dxa"/>
            <w:tcBorders>
              <w:bottom w:val="single" w:sz="4" w:space="0" w:color="auto"/>
            </w:tcBorders>
            <w:shd w:val="clear" w:color="auto" w:fill="auto"/>
            <w:vAlign w:val="center"/>
          </w:tcPr>
          <w:p w14:paraId="3A886CE5" w14:textId="77777777" w:rsidR="00913A0A" w:rsidRPr="00222CE3" w:rsidDel="00436016" w:rsidRDefault="00913A0A" w:rsidP="001A63C6">
            <w:pPr>
              <w:pStyle w:val="TableText"/>
              <w:widowControl w:val="0"/>
              <w:rPr>
                <w:rFonts w:ascii="Tahoma" w:hAnsi="Tahoma" w:cs="Tahoma"/>
                <w:sz w:val="13"/>
              </w:rPr>
            </w:pPr>
          </w:p>
        </w:tc>
        <w:tc>
          <w:tcPr>
            <w:tcW w:w="456" w:type="dxa"/>
            <w:tcBorders>
              <w:bottom w:val="single" w:sz="4" w:space="0" w:color="auto"/>
            </w:tcBorders>
            <w:shd w:val="clear" w:color="auto" w:fill="auto"/>
            <w:vAlign w:val="center"/>
          </w:tcPr>
          <w:p w14:paraId="1EC66BAE" w14:textId="77777777" w:rsidR="00913A0A" w:rsidRPr="00222CE3" w:rsidDel="00436016" w:rsidRDefault="00913A0A" w:rsidP="001A63C6">
            <w:pPr>
              <w:pStyle w:val="TableText"/>
              <w:widowControl w:val="0"/>
              <w:rPr>
                <w:rFonts w:ascii="Tahoma" w:hAnsi="Tahoma" w:cs="Tahoma"/>
                <w:sz w:val="13"/>
              </w:rPr>
            </w:pPr>
          </w:p>
        </w:tc>
        <w:tc>
          <w:tcPr>
            <w:tcW w:w="458" w:type="dxa"/>
            <w:tcBorders>
              <w:bottom w:val="single" w:sz="4" w:space="0" w:color="auto"/>
            </w:tcBorders>
            <w:shd w:val="clear" w:color="auto" w:fill="auto"/>
            <w:vAlign w:val="center"/>
          </w:tcPr>
          <w:p w14:paraId="3D1DA78F" w14:textId="77777777" w:rsidR="00913A0A" w:rsidRPr="00222CE3" w:rsidDel="00436016" w:rsidRDefault="00913A0A" w:rsidP="001A63C6">
            <w:pPr>
              <w:pStyle w:val="TableText"/>
              <w:widowControl w:val="0"/>
              <w:rPr>
                <w:rFonts w:ascii="Tahoma" w:hAnsi="Tahoma" w:cs="Tahoma"/>
                <w:sz w:val="13"/>
              </w:rPr>
            </w:pPr>
          </w:p>
        </w:tc>
        <w:tc>
          <w:tcPr>
            <w:tcW w:w="372" w:type="dxa"/>
            <w:tcBorders>
              <w:bottom w:val="single" w:sz="4" w:space="0" w:color="auto"/>
              <w:right w:val="single" w:sz="18" w:space="0" w:color="auto"/>
            </w:tcBorders>
            <w:shd w:val="clear" w:color="auto" w:fill="auto"/>
            <w:vAlign w:val="center"/>
          </w:tcPr>
          <w:p w14:paraId="35B1FF61" w14:textId="77777777" w:rsidR="00913A0A" w:rsidRPr="00222CE3" w:rsidDel="00436016" w:rsidRDefault="00913A0A" w:rsidP="001A63C6">
            <w:pPr>
              <w:pStyle w:val="TableText"/>
              <w:widowControl w:val="0"/>
              <w:rPr>
                <w:rFonts w:ascii="Tahoma" w:hAnsi="Tahoma" w:cs="Tahoma"/>
                <w:sz w:val="13"/>
              </w:rPr>
            </w:pPr>
          </w:p>
        </w:tc>
        <w:tc>
          <w:tcPr>
            <w:tcW w:w="1347" w:type="dxa"/>
            <w:gridSpan w:val="3"/>
            <w:tcBorders>
              <w:left w:val="single" w:sz="18" w:space="0" w:color="auto"/>
              <w:bottom w:val="single" w:sz="4" w:space="0" w:color="auto"/>
              <w:right w:val="single" w:sz="18" w:space="0" w:color="auto"/>
            </w:tcBorders>
            <w:shd w:val="clear" w:color="auto" w:fill="auto"/>
            <w:vAlign w:val="center"/>
          </w:tcPr>
          <w:p w14:paraId="089EEB55" w14:textId="77777777" w:rsidR="00913A0A" w:rsidRPr="00222CE3" w:rsidDel="00436016" w:rsidRDefault="00913A0A" w:rsidP="001A63C6">
            <w:pPr>
              <w:pStyle w:val="TableText"/>
              <w:widowControl w:val="0"/>
              <w:rPr>
                <w:rFonts w:ascii="Tahoma" w:hAnsi="Tahoma" w:cs="Tahoma"/>
                <w:sz w:val="13"/>
              </w:rPr>
            </w:pPr>
            <w:r w:rsidRPr="00222CE3">
              <w:rPr>
                <w:rFonts w:ascii="Tahoma" w:hAnsi="Tahoma" w:cs="Tahoma"/>
                <w:sz w:val="13"/>
              </w:rPr>
              <w:t>2</w:t>
            </w:r>
          </w:p>
        </w:tc>
        <w:tc>
          <w:tcPr>
            <w:tcW w:w="449" w:type="dxa"/>
            <w:tcBorders>
              <w:left w:val="single" w:sz="18" w:space="0" w:color="auto"/>
              <w:bottom w:val="single" w:sz="4" w:space="0" w:color="auto"/>
            </w:tcBorders>
            <w:shd w:val="clear" w:color="auto" w:fill="auto"/>
            <w:vAlign w:val="center"/>
          </w:tcPr>
          <w:p w14:paraId="53B6CD1B" w14:textId="77777777" w:rsidR="00913A0A" w:rsidRPr="00222CE3" w:rsidDel="00436016" w:rsidRDefault="00913A0A" w:rsidP="001A63C6">
            <w:pPr>
              <w:pStyle w:val="TableText"/>
              <w:widowControl w:val="0"/>
              <w:rPr>
                <w:rFonts w:ascii="Tahoma" w:hAnsi="Tahoma" w:cs="Tahoma"/>
                <w:sz w:val="13"/>
              </w:rPr>
            </w:pPr>
            <w:r w:rsidRPr="00222CE3">
              <w:rPr>
                <w:rFonts w:ascii="Tahoma" w:hAnsi="Tahoma" w:cs="Tahoma"/>
                <w:sz w:val="13"/>
              </w:rPr>
              <w:t>2</w:t>
            </w:r>
          </w:p>
        </w:tc>
        <w:tc>
          <w:tcPr>
            <w:tcW w:w="449" w:type="dxa"/>
            <w:tcBorders>
              <w:bottom w:val="single" w:sz="4" w:space="0" w:color="auto"/>
              <w:right w:val="single" w:sz="18" w:space="0" w:color="auto"/>
            </w:tcBorders>
            <w:shd w:val="clear" w:color="auto" w:fill="auto"/>
            <w:vAlign w:val="center"/>
          </w:tcPr>
          <w:p w14:paraId="26E76B9D" w14:textId="77777777" w:rsidR="00913A0A" w:rsidRPr="00222CE3" w:rsidRDefault="00913A0A" w:rsidP="001A63C6">
            <w:pPr>
              <w:pStyle w:val="TableText"/>
              <w:widowControl w:val="0"/>
              <w:rPr>
                <w:rFonts w:ascii="Tahoma" w:hAnsi="Tahoma" w:cs="Tahoma"/>
                <w:sz w:val="13"/>
              </w:rPr>
            </w:pPr>
          </w:p>
        </w:tc>
        <w:tc>
          <w:tcPr>
            <w:tcW w:w="349" w:type="dxa"/>
            <w:tcBorders>
              <w:left w:val="single" w:sz="18" w:space="0" w:color="auto"/>
              <w:bottom w:val="single" w:sz="4" w:space="0" w:color="auto"/>
              <w:right w:val="single" w:sz="18" w:space="0" w:color="auto"/>
            </w:tcBorders>
            <w:shd w:val="clear" w:color="auto" w:fill="auto"/>
            <w:vAlign w:val="center"/>
          </w:tcPr>
          <w:p w14:paraId="1718219B" w14:textId="77777777" w:rsidR="00913A0A" w:rsidRPr="00222CE3" w:rsidDel="00436016" w:rsidRDefault="00913A0A" w:rsidP="001A63C6">
            <w:pPr>
              <w:pStyle w:val="TableText"/>
              <w:widowControl w:val="0"/>
              <w:rPr>
                <w:rFonts w:ascii="Tahoma" w:hAnsi="Tahoma" w:cs="Tahoma"/>
                <w:sz w:val="13"/>
              </w:rPr>
            </w:pPr>
            <w:r w:rsidRPr="00222CE3">
              <w:rPr>
                <w:rFonts w:ascii="Tahoma" w:hAnsi="Tahoma" w:cs="Tahoma"/>
                <w:sz w:val="13"/>
              </w:rPr>
              <w:t>P</w:t>
            </w:r>
          </w:p>
        </w:tc>
        <w:tc>
          <w:tcPr>
            <w:tcW w:w="601" w:type="dxa"/>
            <w:tcBorders>
              <w:bottom w:val="single" w:sz="4" w:space="0" w:color="auto"/>
            </w:tcBorders>
            <w:shd w:val="clear" w:color="auto" w:fill="auto"/>
            <w:vAlign w:val="center"/>
          </w:tcPr>
          <w:p w14:paraId="13CDFA4C" w14:textId="77777777" w:rsidR="00913A0A" w:rsidRPr="00222CE3" w:rsidDel="00436016" w:rsidRDefault="00913A0A" w:rsidP="0047054A">
            <w:pPr>
              <w:pStyle w:val="TableText"/>
              <w:widowControl w:val="0"/>
              <w:spacing w:before="120"/>
              <w:rPr>
                <w:rFonts w:ascii="Tahoma" w:hAnsi="Tahoma" w:cs="Tahoma"/>
                <w:sz w:val="13"/>
              </w:rPr>
            </w:pPr>
            <w:r w:rsidRPr="00222CE3">
              <w:rPr>
                <w:rFonts w:ascii="Tahoma" w:hAnsi="Tahoma" w:cs="Tahoma"/>
                <w:sz w:val="13"/>
              </w:rPr>
              <w:t xml:space="preserve">EOLS (Solo EES), </w:t>
            </w:r>
          </w:p>
        </w:tc>
        <w:tc>
          <w:tcPr>
            <w:tcW w:w="453" w:type="dxa"/>
            <w:tcBorders>
              <w:bottom w:val="single" w:sz="4" w:space="0" w:color="auto"/>
            </w:tcBorders>
            <w:shd w:val="clear" w:color="auto" w:fill="auto"/>
            <w:vAlign w:val="center"/>
          </w:tcPr>
          <w:p w14:paraId="6007F7EB" w14:textId="77777777" w:rsidR="00913A0A" w:rsidRPr="00222CE3" w:rsidDel="00436016" w:rsidRDefault="00913A0A" w:rsidP="001A63C6">
            <w:pPr>
              <w:pStyle w:val="TableText"/>
              <w:widowControl w:val="0"/>
              <w:rPr>
                <w:rFonts w:ascii="Tahoma" w:hAnsi="Tahoma" w:cs="Tahoma"/>
                <w:sz w:val="13"/>
              </w:rPr>
            </w:pPr>
            <w:r w:rsidRPr="00222CE3">
              <w:rPr>
                <w:rFonts w:ascii="Tahoma" w:hAnsi="Tahoma" w:cs="Tahoma"/>
                <w:sz w:val="13"/>
              </w:rPr>
              <w:t>OL</w:t>
            </w:r>
          </w:p>
        </w:tc>
        <w:tc>
          <w:tcPr>
            <w:tcW w:w="483" w:type="dxa"/>
            <w:tcBorders>
              <w:bottom w:val="single" w:sz="4" w:space="0" w:color="auto"/>
            </w:tcBorders>
            <w:shd w:val="clear" w:color="auto" w:fill="auto"/>
          </w:tcPr>
          <w:p w14:paraId="2CBEE90F" w14:textId="77777777" w:rsidR="00913A0A" w:rsidRPr="00222CE3" w:rsidRDefault="00913A0A" w:rsidP="001A63C6">
            <w:pPr>
              <w:pStyle w:val="TableText"/>
              <w:widowControl w:val="0"/>
              <w:rPr>
                <w:rFonts w:ascii="Tahoma" w:hAnsi="Tahoma" w:cs="Tahoma"/>
                <w:sz w:val="13"/>
              </w:rPr>
            </w:pPr>
          </w:p>
        </w:tc>
      </w:tr>
      <w:tr w:rsidR="000C4675" w:rsidRPr="00222CE3" w14:paraId="03447C78" w14:textId="77777777" w:rsidTr="000C4675">
        <w:trPr>
          <w:trHeight w:val="145"/>
        </w:trPr>
        <w:tc>
          <w:tcPr>
            <w:tcW w:w="2446" w:type="dxa"/>
            <w:gridSpan w:val="2"/>
            <w:tcBorders>
              <w:bottom w:val="single" w:sz="4" w:space="0" w:color="auto"/>
            </w:tcBorders>
            <w:shd w:val="clear" w:color="auto" w:fill="FABF8F"/>
            <w:vAlign w:val="center"/>
          </w:tcPr>
          <w:p w14:paraId="1696012E" w14:textId="77777777" w:rsidR="00913A0A" w:rsidRPr="00222CE3" w:rsidRDefault="00913A0A" w:rsidP="000E0C3E">
            <w:pPr>
              <w:pStyle w:val="Heading2"/>
              <w:spacing w:beforeLines="20" w:before="48" w:afterLines="20" w:after="48"/>
              <w:ind w:left="0" w:firstLine="15"/>
              <w:rPr>
                <w:rFonts w:ascii="Tahoma" w:hAnsi="Tahoma" w:cs="Tahoma"/>
                <w:b w:val="0"/>
                <w:sz w:val="14"/>
                <w:szCs w:val="16"/>
              </w:rPr>
            </w:pPr>
            <w:bookmarkStart w:id="323" w:name="_Toc336338026"/>
            <w:bookmarkStart w:id="324" w:name="_Toc377682821"/>
            <w:r w:rsidRPr="00222CE3">
              <w:rPr>
                <w:rFonts w:ascii="Tahoma" w:hAnsi="Tahoma" w:cs="Tahoma"/>
                <w:b w:val="0"/>
                <w:sz w:val="14"/>
                <w:szCs w:val="16"/>
              </w:rPr>
              <w:t>Office 365 Ámbito educativo A4 (SL</w:t>
            </w:r>
            <w:r w:rsidR="000E0C3E">
              <w:rPr>
                <w:rFonts w:ascii="Tahoma" w:hAnsi="Tahoma" w:cs="Tahoma"/>
                <w:b w:val="0"/>
                <w:sz w:val="14"/>
                <w:szCs w:val="16"/>
              </w:rPr>
              <w:t> </w:t>
            </w:r>
            <w:r w:rsidRPr="00222CE3">
              <w:rPr>
                <w:rFonts w:ascii="Tahoma" w:hAnsi="Tahoma" w:cs="Tahoma"/>
                <w:b w:val="0"/>
                <w:sz w:val="14"/>
                <w:szCs w:val="16"/>
              </w:rPr>
              <w:t>de Usuario)</w:t>
            </w:r>
            <w:bookmarkEnd w:id="323"/>
            <w:bookmarkEnd w:id="324"/>
          </w:p>
        </w:tc>
        <w:tc>
          <w:tcPr>
            <w:tcW w:w="502" w:type="dxa"/>
            <w:tcBorders>
              <w:bottom w:val="single" w:sz="4" w:space="0" w:color="auto"/>
            </w:tcBorders>
            <w:shd w:val="clear" w:color="auto" w:fill="FABF8F"/>
            <w:vAlign w:val="center"/>
          </w:tcPr>
          <w:p w14:paraId="13B806B9" w14:textId="77777777" w:rsidR="00913A0A" w:rsidRPr="00222CE3" w:rsidRDefault="00A85D6E" w:rsidP="001A63C6">
            <w:pPr>
              <w:pStyle w:val="TableText"/>
              <w:widowControl w:val="0"/>
              <w:rPr>
                <w:b/>
                <w:color w:val="0000FF"/>
                <w:sz w:val="13"/>
                <w:szCs w:val="13"/>
                <w:u w:val="single"/>
              </w:rPr>
            </w:pPr>
            <w:hyperlink w:anchor="_5_Office_365_1" w:history="1">
              <w:r w:rsidR="000F7F35" w:rsidRPr="00222CE3">
                <w:rPr>
                  <w:rStyle w:val="Hyperlink"/>
                  <w:b/>
                  <w:sz w:val="13"/>
                  <w:szCs w:val="13"/>
                </w:rPr>
                <w:t>5</w:t>
              </w:r>
            </w:hyperlink>
          </w:p>
        </w:tc>
        <w:tc>
          <w:tcPr>
            <w:tcW w:w="447" w:type="dxa"/>
            <w:tcBorders>
              <w:bottom w:val="single" w:sz="4" w:space="0" w:color="auto"/>
            </w:tcBorders>
            <w:shd w:val="clear" w:color="auto" w:fill="FABF8F"/>
          </w:tcPr>
          <w:p w14:paraId="15E6A5DA" w14:textId="77777777" w:rsidR="00913A0A" w:rsidRPr="00222CE3" w:rsidRDefault="00913A0A" w:rsidP="001A63C6">
            <w:pPr>
              <w:pStyle w:val="TableText"/>
              <w:widowControl w:val="0"/>
              <w:spacing w:before="120"/>
              <w:rPr>
                <w:rFonts w:ascii="Tahoma" w:hAnsi="Tahoma" w:cs="Tahoma"/>
                <w:color w:val="000000"/>
                <w:sz w:val="13"/>
              </w:rPr>
            </w:pPr>
            <w:r w:rsidRPr="00222CE3">
              <w:rPr>
                <w:rFonts w:ascii="Tahoma" w:hAnsi="Tahoma" w:cs="Tahoma"/>
                <w:color w:val="000000"/>
                <w:sz w:val="13"/>
              </w:rPr>
              <w:t>06/12</w:t>
            </w:r>
          </w:p>
        </w:tc>
        <w:tc>
          <w:tcPr>
            <w:tcW w:w="359" w:type="dxa"/>
            <w:tcBorders>
              <w:bottom w:val="single" w:sz="4" w:space="0" w:color="auto"/>
              <w:right w:val="single" w:sz="18" w:space="0" w:color="auto"/>
            </w:tcBorders>
            <w:shd w:val="clear" w:color="auto" w:fill="FABF8F"/>
            <w:vAlign w:val="center"/>
          </w:tcPr>
          <w:p w14:paraId="4C7549FA"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OSB</w:t>
            </w:r>
          </w:p>
        </w:tc>
        <w:tc>
          <w:tcPr>
            <w:tcW w:w="363" w:type="dxa"/>
            <w:tcBorders>
              <w:left w:val="single" w:sz="18" w:space="0" w:color="auto"/>
              <w:bottom w:val="single" w:sz="4" w:space="0" w:color="auto"/>
            </w:tcBorders>
            <w:shd w:val="clear" w:color="auto" w:fill="FABF8F"/>
            <w:vAlign w:val="center"/>
          </w:tcPr>
          <w:p w14:paraId="4AA3D4FC" w14:textId="77777777" w:rsidR="00913A0A" w:rsidRPr="00222CE3" w:rsidRDefault="00913A0A" w:rsidP="001A63C6">
            <w:pPr>
              <w:pStyle w:val="TableText"/>
              <w:widowControl w:val="0"/>
              <w:rPr>
                <w:rFonts w:ascii="Tahoma" w:hAnsi="Tahoma" w:cs="Tahoma"/>
                <w:sz w:val="13"/>
              </w:rPr>
            </w:pPr>
          </w:p>
        </w:tc>
        <w:tc>
          <w:tcPr>
            <w:tcW w:w="456" w:type="dxa"/>
            <w:gridSpan w:val="2"/>
            <w:tcBorders>
              <w:bottom w:val="single" w:sz="4" w:space="0" w:color="auto"/>
            </w:tcBorders>
            <w:shd w:val="clear" w:color="auto" w:fill="FABF8F"/>
            <w:vAlign w:val="center"/>
          </w:tcPr>
          <w:p w14:paraId="0A2EA73C" w14:textId="77777777" w:rsidR="00913A0A" w:rsidRPr="00222CE3" w:rsidRDefault="00913A0A" w:rsidP="001A63C6">
            <w:pPr>
              <w:pStyle w:val="TableText"/>
              <w:widowControl w:val="0"/>
              <w:rPr>
                <w:rFonts w:ascii="Tahoma" w:hAnsi="Tahoma" w:cs="Tahoma"/>
                <w:sz w:val="13"/>
              </w:rPr>
            </w:pPr>
          </w:p>
        </w:tc>
        <w:tc>
          <w:tcPr>
            <w:tcW w:w="451" w:type="dxa"/>
            <w:tcBorders>
              <w:bottom w:val="single" w:sz="4" w:space="0" w:color="auto"/>
            </w:tcBorders>
            <w:shd w:val="clear" w:color="auto" w:fill="FABF8F"/>
            <w:vAlign w:val="center"/>
          </w:tcPr>
          <w:p w14:paraId="3AD25A8D"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tcBorders>
            <w:shd w:val="clear" w:color="auto" w:fill="FABF8F"/>
            <w:vAlign w:val="center"/>
          </w:tcPr>
          <w:p w14:paraId="32E89E14" w14:textId="77777777" w:rsidR="00913A0A" w:rsidRPr="00222CE3" w:rsidRDefault="00913A0A" w:rsidP="001A63C6">
            <w:pPr>
              <w:pStyle w:val="TableText"/>
              <w:widowControl w:val="0"/>
              <w:rPr>
                <w:rFonts w:ascii="Tahoma" w:hAnsi="Tahoma" w:cs="Tahoma"/>
                <w:sz w:val="13"/>
              </w:rPr>
            </w:pPr>
          </w:p>
        </w:tc>
        <w:tc>
          <w:tcPr>
            <w:tcW w:w="456" w:type="dxa"/>
            <w:tcBorders>
              <w:bottom w:val="single" w:sz="4" w:space="0" w:color="auto"/>
            </w:tcBorders>
            <w:shd w:val="clear" w:color="auto" w:fill="FABF8F"/>
            <w:vAlign w:val="center"/>
          </w:tcPr>
          <w:p w14:paraId="21052A5A" w14:textId="77777777" w:rsidR="00913A0A" w:rsidRPr="00222CE3" w:rsidRDefault="00913A0A" w:rsidP="001A63C6">
            <w:pPr>
              <w:pStyle w:val="TableText"/>
              <w:widowControl w:val="0"/>
              <w:rPr>
                <w:rFonts w:ascii="Tahoma" w:hAnsi="Tahoma" w:cs="Tahoma"/>
                <w:sz w:val="13"/>
              </w:rPr>
            </w:pPr>
          </w:p>
        </w:tc>
        <w:tc>
          <w:tcPr>
            <w:tcW w:w="458" w:type="dxa"/>
            <w:tcBorders>
              <w:bottom w:val="single" w:sz="4" w:space="0" w:color="auto"/>
            </w:tcBorders>
            <w:shd w:val="clear" w:color="auto" w:fill="FABF8F"/>
            <w:vAlign w:val="center"/>
          </w:tcPr>
          <w:p w14:paraId="5E36844D" w14:textId="77777777" w:rsidR="00913A0A" w:rsidRPr="00222CE3" w:rsidRDefault="00913A0A" w:rsidP="001A63C6">
            <w:pPr>
              <w:pStyle w:val="TableText"/>
              <w:widowControl w:val="0"/>
              <w:rPr>
                <w:rFonts w:ascii="Tahoma" w:hAnsi="Tahoma" w:cs="Tahoma"/>
                <w:sz w:val="13"/>
              </w:rPr>
            </w:pPr>
          </w:p>
        </w:tc>
        <w:tc>
          <w:tcPr>
            <w:tcW w:w="372" w:type="dxa"/>
            <w:tcBorders>
              <w:bottom w:val="single" w:sz="4" w:space="0" w:color="auto"/>
              <w:right w:val="single" w:sz="18" w:space="0" w:color="auto"/>
            </w:tcBorders>
            <w:shd w:val="clear" w:color="auto" w:fill="FABF8F"/>
            <w:vAlign w:val="center"/>
          </w:tcPr>
          <w:p w14:paraId="6C7E745B" w14:textId="77777777" w:rsidR="00913A0A" w:rsidRPr="00222CE3" w:rsidRDefault="00913A0A" w:rsidP="001A63C6">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FABF8F"/>
            <w:vAlign w:val="center"/>
          </w:tcPr>
          <w:p w14:paraId="4A42C6F6"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tcBorders>
            <w:shd w:val="clear" w:color="auto" w:fill="FABF8F"/>
            <w:vAlign w:val="center"/>
          </w:tcPr>
          <w:p w14:paraId="7ED7A79A"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FABF8F"/>
            <w:vAlign w:val="center"/>
          </w:tcPr>
          <w:p w14:paraId="3245AFCA" w14:textId="77777777" w:rsidR="00913A0A" w:rsidRPr="00222CE3" w:rsidRDefault="00913A0A" w:rsidP="001A63C6">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FABF8F"/>
            <w:vAlign w:val="center"/>
          </w:tcPr>
          <w:p w14:paraId="3675A124"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2</w:t>
            </w:r>
          </w:p>
        </w:tc>
        <w:tc>
          <w:tcPr>
            <w:tcW w:w="449" w:type="dxa"/>
            <w:tcBorders>
              <w:bottom w:val="single" w:sz="4" w:space="0" w:color="auto"/>
              <w:right w:val="single" w:sz="18" w:space="0" w:color="auto"/>
            </w:tcBorders>
            <w:shd w:val="clear" w:color="auto" w:fill="FABF8F"/>
            <w:vAlign w:val="center"/>
          </w:tcPr>
          <w:p w14:paraId="59B3A3DD" w14:textId="77777777" w:rsidR="00913A0A" w:rsidRPr="00222CE3" w:rsidRDefault="00913A0A" w:rsidP="001A63C6">
            <w:pPr>
              <w:pStyle w:val="TableText"/>
              <w:widowControl w:val="0"/>
              <w:rPr>
                <w:rFonts w:ascii="Tahoma" w:hAnsi="Tahoma" w:cs="Tahoma"/>
                <w:sz w:val="13"/>
              </w:rPr>
            </w:pPr>
          </w:p>
        </w:tc>
        <w:tc>
          <w:tcPr>
            <w:tcW w:w="349" w:type="dxa"/>
            <w:tcBorders>
              <w:left w:val="single" w:sz="18" w:space="0" w:color="auto"/>
              <w:bottom w:val="single" w:sz="4" w:space="0" w:color="auto"/>
              <w:right w:val="single" w:sz="18" w:space="0" w:color="auto"/>
            </w:tcBorders>
            <w:shd w:val="clear" w:color="auto" w:fill="FABF8F"/>
            <w:vAlign w:val="center"/>
          </w:tcPr>
          <w:p w14:paraId="5BA2418E" w14:textId="77777777" w:rsidR="00913A0A" w:rsidRPr="00222CE3" w:rsidRDefault="00913A0A" w:rsidP="001A63C6">
            <w:pPr>
              <w:pStyle w:val="TableText"/>
              <w:widowControl w:val="0"/>
              <w:rPr>
                <w:rFonts w:ascii="Tahoma" w:hAnsi="Tahoma" w:cs="Tahoma"/>
                <w:sz w:val="13"/>
              </w:rPr>
            </w:pPr>
          </w:p>
        </w:tc>
        <w:tc>
          <w:tcPr>
            <w:tcW w:w="601" w:type="dxa"/>
            <w:tcBorders>
              <w:bottom w:val="single" w:sz="4" w:space="0" w:color="auto"/>
            </w:tcBorders>
            <w:shd w:val="clear" w:color="auto" w:fill="FABF8F"/>
            <w:vAlign w:val="center"/>
          </w:tcPr>
          <w:p w14:paraId="7AB9D07B" w14:textId="77777777" w:rsidR="00913A0A" w:rsidRPr="00222CE3" w:rsidRDefault="00913A0A" w:rsidP="001A63C6">
            <w:pPr>
              <w:pStyle w:val="TableText"/>
              <w:widowControl w:val="0"/>
              <w:spacing w:before="120"/>
              <w:rPr>
                <w:rFonts w:ascii="Tahoma" w:hAnsi="Tahoma" w:cs="Tahoma"/>
                <w:sz w:val="13"/>
              </w:rPr>
            </w:pPr>
            <w:r w:rsidRPr="00222CE3">
              <w:rPr>
                <w:rFonts w:ascii="Tahoma" w:hAnsi="Tahoma" w:cs="Tahoma"/>
                <w:sz w:val="13"/>
              </w:rPr>
              <w:t>EOLS (Solo EES)</w:t>
            </w:r>
          </w:p>
        </w:tc>
        <w:tc>
          <w:tcPr>
            <w:tcW w:w="453" w:type="dxa"/>
            <w:tcBorders>
              <w:bottom w:val="single" w:sz="4" w:space="0" w:color="auto"/>
            </w:tcBorders>
            <w:shd w:val="clear" w:color="auto" w:fill="FABF8F"/>
            <w:vAlign w:val="center"/>
          </w:tcPr>
          <w:p w14:paraId="457FEE1A" w14:textId="77777777" w:rsidR="00913A0A" w:rsidRPr="00222CE3" w:rsidRDefault="00913A0A" w:rsidP="001A63C6">
            <w:pPr>
              <w:pStyle w:val="TableText"/>
              <w:widowControl w:val="0"/>
              <w:rPr>
                <w:rFonts w:ascii="Tahoma" w:hAnsi="Tahoma" w:cs="Tahoma"/>
                <w:sz w:val="13"/>
              </w:rPr>
            </w:pPr>
          </w:p>
        </w:tc>
        <w:tc>
          <w:tcPr>
            <w:tcW w:w="483" w:type="dxa"/>
            <w:tcBorders>
              <w:bottom w:val="single" w:sz="4" w:space="0" w:color="auto"/>
            </w:tcBorders>
            <w:shd w:val="clear" w:color="auto" w:fill="FABF8F"/>
          </w:tcPr>
          <w:p w14:paraId="57DE392E" w14:textId="77777777" w:rsidR="00913A0A" w:rsidRPr="00222CE3" w:rsidRDefault="00913A0A" w:rsidP="001A63C6">
            <w:pPr>
              <w:pStyle w:val="TableText"/>
              <w:widowControl w:val="0"/>
              <w:rPr>
                <w:rFonts w:ascii="Tahoma" w:hAnsi="Tahoma" w:cs="Tahoma"/>
                <w:sz w:val="13"/>
              </w:rPr>
            </w:pPr>
          </w:p>
        </w:tc>
      </w:tr>
      <w:tr w:rsidR="0059355A" w:rsidRPr="00222CE3" w14:paraId="797883F7" w14:textId="77777777" w:rsidTr="000C4675">
        <w:trPr>
          <w:trHeight w:val="145"/>
        </w:trPr>
        <w:tc>
          <w:tcPr>
            <w:tcW w:w="2446" w:type="dxa"/>
            <w:gridSpan w:val="2"/>
            <w:tcBorders>
              <w:bottom w:val="single" w:sz="4" w:space="0" w:color="auto"/>
            </w:tcBorders>
            <w:shd w:val="clear" w:color="auto" w:fill="auto"/>
            <w:vAlign w:val="center"/>
          </w:tcPr>
          <w:p w14:paraId="7567CA80" w14:textId="77777777" w:rsidR="0059355A" w:rsidRPr="00222CE3" w:rsidRDefault="0059355A" w:rsidP="00844211">
            <w:pPr>
              <w:pStyle w:val="Heading2"/>
              <w:spacing w:beforeLines="20" w:before="48" w:afterLines="20" w:after="48"/>
              <w:ind w:left="0" w:firstLine="15"/>
              <w:rPr>
                <w:rFonts w:ascii="Tahoma" w:hAnsi="Tahoma" w:cs="Tahoma"/>
                <w:b w:val="0"/>
                <w:sz w:val="14"/>
                <w:szCs w:val="16"/>
              </w:rPr>
            </w:pPr>
            <w:bookmarkStart w:id="325" w:name="_Toc377682822"/>
            <w:r w:rsidRPr="00222CE3">
              <w:rPr>
                <w:rFonts w:ascii="Tahoma" w:hAnsi="Tahoma" w:cs="Tahoma"/>
                <w:b w:val="0"/>
                <w:sz w:val="14"/>
                <w:szCs w:val="16"/>
              </w:rPr>
              <w:t xml:space="preserve">Office 365 Enterprise E1 </w:t>
            </w:r>
            <w:r w:rsidR="000C4675">
              <w:rPr>
                <w:rFonts w:ascii="Tahoma" w:hAnsi="Tahoma" w:cs="Tahoma"/>
                <w:b w:val="0"/>
                <w:sz w:val="14"/>
                <w:szCs w:val="16"/>
              </w:rPr>
              <w:br/>
            </w:r>
            <w:r w:rsidRPr="00222CE3">
              <w:rPr>
                <w:rFonts w:ascii="Tahoma" w:hAnsi="Tahoma" w:cs="Tahoma"/>
                <w:b w:val="0"/>
                <w:sz w:val="14"/>
                <w:szCs w:val="16"/>
              </w:rPr>
              <w:t>(SL de Usuario)</w:t>
            </w:r>
            <w:bookmarkEnd w:id="325"/>
          </w:p>
        </w:tc>
        <w:tc>
          <w:tcPr>
            <w:tcW w:w="502" w:type="dxa"/>
            <w:tcBorders>
              <w:bottom w:val="single" w:sz="4" w:space="0" w:color="auto"/>
            </w:tcBorders>
            <w:shd w:val="clear" w:color="auto" w:fill="auto"/>
            <w:vAlign w:val="center"/>
          </w:tcPr>
          <w:p w14:paraId="29D09893" w14:textId="77777777" w:rsidR="0059355A" w:rsidRPr="00222CE3" w:rsidRDefault="00A85D6E" w:rsidP="0059355A">
            <w:pPr>
              <w:pStyle w:val="TableText"/>
              <w:widowControl w:val="0"/>
            </w:pPr>
            <w:hyperlink w:anchor="_70_68_Office" w:history="1">
              <w:r w:rsidR="000F7F35">
                <w:rPr>
                  <w:rStyle w:val="Hyperlink"/>
                  <w:b/>
                  <w:sz w:val="13"/>
                  <w:szCs w:val="13"/>
                </w:rPr>
                <w:t>75</w:t>
              </w:r>
            </w:hyperlink>
          </w:p>
        </w:tc>
        <w:tc>
          <w:tcPr>
            <w:tcW w:w="447" w:type="dxa"/>
            <w:tcBorders>
              <w:bottom w:val="single" w:sz="4" w:space="0" w:color="auto"/>
            </w:tcBorders>
            <w:shd w:val="clear" w:color="auto" w:fill="auto"/>
            <w:vAlign w:val="center"/>
          </w:tcPr>
          <w:p w14:paraId="427A0490" w14:textId="77777777" w:rsidR="0059355A" w:rsidRPr="00222CE3" w:rsidRDefault="0059355A" w:rsidP="0059355A">
            <w:pPr>
              <w:pStyle w:val="TableText"/>
              <w:widowControl w:val="0"/>
              <w:rPr>
                <w:rFonts w:ascii="Tahoma" w:hAnsi="Tahoma" w:cs="Tahoma"/>
                <w:color w:val="000000"/>
                <w:sz w:val="13"/>
              </w:rPr>
            </w:pPr>
            <w:r w:rsidRPr="00222CE3">
              <w:rPr>
                <w:rFonts w:ascii="Tahoma" w:hAnsi="Tahoma" w:cs="Tahoma"/>
                <w:color w:val="000000"/>
                <w:sz w:val="13"/>
              </w:rPr>
              <w:t>06/11</w:t>
            </w:r>
          </w:p>
        </w:tc>
        <w:tc>
          <w:tcPr>
            <w:tcW w:w="359" w:type="dxa"/>
            <w:tcBorders>
              <w:bottom w:val="single" w:sz="4" w:space="0" w:color="auto"/>
              <w:right w:val="single" w:sz="18" w:space="0" w:color="auto"/>
            </w:tcBorders>
            <w:shd w:val="clear" w:color="auto" w:fill="auto"/>
            <w:vAlign w:val="center"/>
          </w:tcPr>
          <w:p w14:paraId="5E0DD4E3" w14:textId="77777777" w:rsidR="0059355A" w:rsidRPr="00222CE3" w:rsidRDefault="0059355A" w:rsidP="001A63C6">
            <w:pPr>
              <w:pStyle w:val="TableText"/>
              <w:widowControl w:val="0"/>
              <w:rPr>
                <w:rFonts w:ascii="Tahoma" w:hAnsi="Tahoma" w:cs="Tahoma"/>
                <w:sz w:val="13"/>
              </w:rPr>
            </w:pPr>
            <w:r w:rsidRPr="00222CE3">
              <w:rPr>
                <w:rFonts w:ascii="Tahoma" w:hAnsi="Tahoma" w:cs="Tahoma"/>
                <w:sz w:val="13"/>
              </w:rPr>
              <w:t>OSB</w:t>
            </w:r>
          </w:p>
        </w:tc>
        <w:tc>
          <w:tcPr>
            <w:tcW w:w="363" w:type="dxa"/>
            <w:tcBorders>
              <w:left w:val="single" w:sz="18" w:space="0" w:color="auto"/>
              <w:bottom w:val="single" w:sz="4" w:space="0" w:color="auto"/>
            </w:tcBorders>
            <w:shd w:val="clear" w:color="auto" w:fill="auto"/>
            <w:vAlign w:val="center"/>
          </w:tcPr>
          <w:p w14:paraId="53ACFABB" w14:textId="77777777" w:rsidR="0059355A" w:rsidRPr="00222CE3" w:rsidRDefault="0059355A" w:rsidP="001A63C6">
            <w:pPr>
              <w:pStyle w:val="TableText"/>
              <w:widowControl w:val="0"/>
              <w:rPr>
                <w:rFonts w:ascii="Tahoma" w:hAnsi="Tahoma" w:cs="Tahoma"/>
                <w:sz w:val="13"/>
              </w:rPr>
            </w:pPr>
          </w:p>
        </w:tc>
        <w:tc>
          <w:tcPr>
            <w:tcW w:w="456" w:type="dxa"/>
            <w:gridSpan w:val="2"/>
            <w:tcBorders>
              <w:bottom w:val="single" w:sz="4" w:space="0" w:color="auto"/>
            </w:tcBorders>
            <w:shd w:val="clear" w:color="auto" w:fill="auto"/>
            <w:vAlign w:val="center"/>
          </w:tcPr>
          <w:p w14:paraId="2E1BB1D9" w14:textId="77777777" w:rsidR="0059355A" w:rsidRPr="00222CE3" w:rsidRDefault="0059355A" w:rsidP="001A63C6">
            <w:pPr>
              <w:pStyle w:val="TableText"/>
              <w:widowControl w:val="0"/>
              <w:rPr>
                <w:rFonts w:ascii="Tahoma" w:hAnsi="Tahoma" w:cs="Tahoma"/>
                <w:sz w:val="13"/>
              </w:rPr>
            </w:pPr>
          </w:p>
        </w:tc>
        <w:tc>
          <w:tcPr>
            <w:tcW w:w="451" w:type="dxa"/>
            <w:tcBorders>
              <w:bottom w:val="single" w:sz="4" w:space="0" w:color="auto"/>
            </w:tcBorders>
            <w:shd w:val="clear" w:color="auto" w:fill="auto"/>
            <w:vAlign w:val="center"/>
          </w:tcPr>
          <w:p w14:paraId="7782AA78" w14:textId="77777777" w:rsidR="0059355A" w:rsidRPr="00222CE3" w:rsidRDefault="0059355A" w:rsidP="001A63C6">
            <w:pPr>
              <w:pStyle w:val="TableText"/>
              <w:widowControl w:val="0"/>
              <w:rPr>
                <w:rFonts w:ascii="Tahoma" w:hAnsi="Tahoma" w:cs="Tahoma"/>
                <w:sz w:val="13"/>
              </w:rPr>
            </w:pPr>
          </w:p>
        </w:tc>
        <w:tc>
          <w:tcPr>
            <w:tcW w:w="449" w:type="dxa"/>
            <w:tcBorders>
              <w:bottom w:val="single" w:sz="4" w:space="0" w:color="auto"/>
            </w:tcBorders>
            <w:shd w:val="clear" w:color="auto" w:fill="auto"/>
            <w:vAlign w:val="center"/>
          </w:tcPr>
          <w:p w14:paraId="6AD2B939" w14:textId="77777777" w:rsidR="0059355A" w:rsidRPr="00222CE3" w:rsidRDefault="0059355A" w:rsidP="001A63C6">
            <w:pPr>
              <w:pStyle w:val="TableText"/>
              <w:widowControl w:val="0"/>
              <w:rPr>
                <w:rFonts w:ascii="Tahoma" w:hAnsi="Tahoma" w:cs="Tahoma"/>
                <w:sz w:val="13"/>
              </w:rPr>
            </w:pPr>
          </w:p>
        </w:tc>
        <w:tc>
          <w:tcPr>
            <w:tcW w:w="456" w:type="dxa"/>
            <w:tcBorders>
              <w:bottom w:val="single" w:sz="4" w:space="0" w:color="auto"/>
            </w:tcBorders>
            <w:shd w:val="clear" w:color="auto" w:fill="auto"/>
            <w:vAlign w:val="center"/>
          </w:tcPr>
          <w:p w14:paraId="3118B4D2" w14:textId="77777777" w:rsidR="0059355A" w:rsidRPr="00222CE3" w:rsidRDefault="0059355A" w:rsidP="001A63C6">
            <w:pPr>
              <w:pStyle w:val="TableText"/>
              <w:widowControl w:val="0"/>
              <w:rPr>
                <w:rFonts w:ascii="Tahoma" w:hAnsi="Tahoma" w:cs="Tahoma"/>
                <w:sz w:val="13"/>
              </w:rPr>
            </w:pPr>
          </w:p>
        </w:tc>
        <w:tc>
          <w:tcPr>
            <w:tcW w:w="458" w:type="dxa"/>
            <w:tcBorders>
              <w:bottom w:val="single" w:sz="4" w:space="0" w:color="auto"/>
            </w:tcBorders>
            <w:shd w:val="clear" w:color="auto" w:fill="auto"/>
            <w:vAlign w:val="center"/>
          </w:tcPr>
          <w:p w14:paraId="1BDDB289" w14:textId="77777777" w:rsidR="0059355A" w:rsidRPr="00222CE3" w:rsidRDefault="0059355A" w:rsidP="001A63C6">
            <w:pPr>
              <w:pStyle w:val="TableText"/>
              <w:widowControl w:val="0"/>
              <w:rPr>
                <w:rFonts w:ascii="Tahoma" w:hAnsi="Tahoma" w:cs="Tahoma"/>
                <w:sz w:val="13"/>
              </w:rPr>
            </w:pPr>
          </w:p>
        </w:tc>
        <w:tc>
          <w:tcPr>
            <w:tcW w:w="372" w:type="dxa"/>
            <w:tcBorders>
              <w:bottom w:val="single" w:sz="4" w:space="0" w:color="auto"/>
              <w:right w:val="single" w:sz="18" w:space="0" w:color="auto"/>
            </w:tcBorders>
            <w:shd w:val="clear" w:color="auto" w:fill="auto"/>
            <w:vAlign w:val="center"/>
          </w:tcPr>
          <w:p w14:paraId="2316E7DF" w14:textId="77777777" w:rsidR="0059355A" w:rsidRPr="00222CE3" w:rsidRDefault="0059355A" w:rsidP="001A63C6">
            <w:pPr>
              <w:pStyle w:val="TableText"/>
              <w:widowControl w:val="0"/>
              <w:rPr>
                <w:rFonts w:ascii="Tahoma" w:hAnsi="Tahoma" w:cs="Tahoma"/>
                <w:sz w:val="13"/>
              </w:rPr>
            </w:pPr>
          </w:p>
        </w:tc>
        <w:tc>
          <w:tcPr>
            <w:tcW w:w="1347" w:type="dxa"/>
            <w:gridSpan w:val="3"/>
            <w:tcBorders>
              <w:left w:val="single" w:sz="18" w:space="0" w:color="auto"/>
              <w:bottom w:val="single" w:sz="4" w:space="0" w:color="auto"/>
              <w:right w:val="single" w:sz="18" w:space="0" w:color="auto"/>
            </w:tcBorders>
            <w:shd w:val="clear" w:color="auto" w:fill="auto"/>
            <w:vAlign w:val="center"/>
          </w:tcPr>
          <w:p w14:paraId="40CA0F08" w14:textId="77777777" w:rsidR="0059355A" w:rsidRPr="00222CE3" w:rsidRDefault="0059355A" w:rsidP="001A63C6">
            <w:pPr>
              <w:pStyle w:val="TableText"/>
              <w:widowControl w:val="0"/>
              <w:rPr>
                <w:rFonts w:ascii="Tahoma" w:hAnsi="Tahoma" w:cs="Tahoma"/>
                <w:sz w:val="13"/>
              </w:rPr>
            </w:pPr>
            <w:r w:rsidRPr="00222CE3">
              <w:rPr>
                <w:rFonts w:ascii="Tahoma" w:hAnsi="Tahoma" w:cs="Tahoma"/>
                <w:sz w:val="13"/>
              </w:rPr>
              <w:t>1</w:t>
            </w:r>
          </w:p>
        </w:tc>
        <w:tc>
          <w:tcPr>
            <w:tcW w:w="449" w:type="dxa"/>
            <w:tcBorders>
              <w:left w:val="single" w:sz="18" w:space="0" w:color="auto"/>
              <w:bottom w:val="single" w:sz="4" w:space="0" w:color="auto"/>
            </w:tcBorders>
            <w:shd w:val="clear" w:color="auto" w:fill="auto"/>
            <w:vAlign w:val="center"/>
          </w:tcPr>
          <w:p w14:paraId="22AF8884" w14:textId="77777777" w:rsidR="0059355A" w:rsidRPr="00222CE3" w:rsidRDefault="0059355A" w:rsidP="001A63C6">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auto"/>
            <w:vAlign w:val="center"/>
          </w:tcPr>
          <w:p w14:paraId="4314E4ED" w14:textId="77777777" w:rsidR="0059355A" w:rsidRPr="00222CE3" w:rsidRDefault="0059355A" w:rsidP="001A63C6">
            <w:pPr>
              <w:pStyle w:val="TableText"/>
              <w:widowControl w:val="0"/>
              <w:rPr>
                <w:rFonts w:ascii="Tahoma" w:hAnsi="Tahoma" w:cs="Tahoma"/>
                <w:sz w:val="13"/>
              </w:rPr>
            </w:pPr>
            <w:r w:rsidRPr="00222CE3">
              <w:rPr>
                <w:rFonts w:ascii="Tahoma" w:hAnsi="Tahoma" w:cs="Tahoma"/>
                <w:sz w:val="13"/>
              </w:rPr>
              <w:t>EOLS</w:t>
            </w:r>
          </w:p>
        </w:tc>
        <w:tc>
          <w:tcPr>
            <w:tcW w:w="349" w:type="dxa"/>
            <w:tcBorders>
              <w:left w:val="single" w:sz="18" w:space="0" w:color="auto"/>
              <w:bottom w:val="single" w:sz="4" w:space="0" w:color="auto"/>
              <w:right w:val="single" w:sz="18" w:space="0" w:color="auto"/>
            </w:tcBorders>
            <w:shd w:val="clear" w:color="auto" w:fill="auto"/>
            <w:vAlign w:val="center"/>
          </w:tcPr>
          <w:p w14:paraId="139F420D" w14:textId="77777777" w:rsidR="0059355A" w:rsidRPr="00222CE3" w:rsidRDefault="0059355A" w:rsidP="001A63C6">
            <w:pPr>
              <w:pStyle w:val="TableText"/>
              <w:widowControl w:val="0"/>
              <w:rPr>
                <w:rFonts w:ascii="Tahoma" w:hAnsi="Tahoma" w:cs="Tahoma"/>
                <w:sz w:val="13"/>
              </w:rPr>
            </w:pPr>
          </w:p>
        </w:tc>
        <w:tc>
          <w:tcPr>
            <w:tcW w:w="601" w:type="dxa"/>
            <w:tcBorders>
              <w:bottom w:val="single" w:sz="4" w:space="0" w:color="auto"/>
            </w:tcBorders>
            <w:shd w:val="clear" w:color="auto" w:fill="auto"/>
          </w:tcPr>
          <w:p w14:paraId="5FB59A0D" w14:textId="77777777" w:rsidR="0059355A" w:rsidRPr="00222CE3" w:rsidRDefault="0059355A" w:rsidP="001A63C6">
            <w:pPr>
              <w:pStyle w:val="TableText"/>
              <w:widowControl w:val="0"/>
              <w:spacing w:before="120"/>
              <w:rPr>
                <w:rFonts w:ascii="Tahoma" w:hAnsi="Tahoma" w:cs="Tahoma"/>
                <w:sz w:val="13"/>
              </w:rPr>
            </w:pPr>
          </w:p>
        </w:tc>
        <w:tc>
          <w:tcPr>
            <w:tcW w:w="453" w:type="dxa"/>
            <w:tcBorders>
              <w:bottom w:val="single" w:sz="4" w:space="0" w:color="auto"/>
            </w:tcBorders>
            <w:shd w:val="clear" w:color="auto" w:fill="auto"/>
            <w:vAlign w:val="center"/>
          </w:tcPr>
          <w:p w14:paraId="54E3E0CE" w14:textId="77777777" w:rsidR="0059355A" w:rsidRPr="00222CE3" w:rsidRDefault="0059355A" w:rsidP="001A63C6">
            <w:pPr>
              <w:pStyle w:val="TableText"/>
              <w:widowControl w:val="0"/>
              <w:rPr>
                <w:rFonts w:ascii="Tahoma" w:hAnsi="Tahoma" w:cs="Tahoma"/>
                <w:sz w:val="13"/>
              </w:rPr>
            </w:pPr>
            <w:r w:rsidRPr="00222CE3">
              <w:rPr>
                <w:rFonts w:ascii="Tahoma" w:hAnsi="Tahoma" w:cs="Tahoma"/>
                <w:sz w:val="13"/>
              </w:rPr>
              <w:t>OL/OV</w:t>
            </w:r>
          </w:p>
        </w:tc>
        <w:tc>
          <w:tcPr>
            <w:tcW w:w="483" w:type="dxa"/>
            <w:tcBorders>
              <w:bottom w:val="single" w:sz="4" w:space="0" w:color="auto"/>
            </w:tcBorders>
            <w:shd w:val="clear" w:color="auto" w:fill="auto"/>
          </w:tcPr>
          <w:p w14:paraId="453410E2" w14:textId="77777777" w:rsidR="0059355A" w:rsidRPr="00222CE3" w:rsidRDefault="0059355A" w:rsidP="001A63C6">
            <w:pPr>
              <w:pStyle w:val="TableText"/>
              <w:widowControl w:val="0"/>
              <w:rPr>
                <w:rFonts w:ascii="Tahoma" w:hAnsi="Tahoma" w:cs="Tahoma"/>
                <w:sz w:val="13"/>
              </w:rPr>
            </w:pPr>
          </w:p>
        </w:tc>
      </w:tr>
      <w:tr w:rsidR="000C4675" w:rsidRPr="00222CE3" w14:paraId="18454D31" w14:textId="77777777" w:rsidTr="000C4675">
        <w:trPr>
          <w:cantSplit/>
          <w:trHeight w:val="145"/>
        </w:trPr>
        <w:tc>
          <w:tcPr>
            <w:tcW w:w="2446" w:type="dxa"/>
            <w:gridSpan w:val="2"/>
            <w:tcBorders>
              <w:bottom w:val="single" w:sz="4" w:space="0" w:color="auto"/>
            </w:tcBorders>
            <w:shd w:val="clear" w:color="auto" w:fill="FABF8F"/>
            <w:vAlign w:val="center"/>
          </w:tcPr>
          <w:p w14:paraId="1F6BA114" w14:textId="77777777" w:rsidR="000956ED" w:rsidRPr="00222CE3" w:rsidRDefault="000956ED" w:rsidP="00844211">
            <w:pPr>
              <w:pStyle w:val="Heading2"/>
              <w:spacing w:beforeLines="20" w:before="48" w:afterLines="20" w:after="48"/>
              <w:ind w:left="0" w:firstLine="15"/>
              <w:rPr>
                <w:rFonts w:ascii="Tahoma" w:hAnsi="Tahoma" w:cs="Tahoma"/>
                <w:b w:val="0"/>
                <w:sz w:val="14"/>
                <w:szCs w:val="16"/>
              </w:rPr>
            </w:pPr>
            <w:bookmarkStart w:id="326" w:name="_Toc336338028"/>
            <w:bookmarkStart w:id="327" w:name="_Toc377682823"/>
            <w:r w:rsidRPr="00222CE3">
              <w:rPr>
                <w:rFonts w:ascii="Tahoma" w:hAnsi="Tahoma" w:cs="Tahoma"/>
                <w:b w:val="0"/>
                <w:sz w:val="14"/>
                <w:szCs w:val="16"/>
              </w:rPr>
              <w:lastRenderedPageBreak/>
              <w:t xml:space="preserve">Office 365 Enterprise E3 </w:t>
            </w:r>
            <w:r w:rsidR="000C4675">
              <w:rPr>
                <w:rFonts w:ascii="Tahoma" w:hAnsi="Tahoma" w:cs="Tahoma"/>
                <w:b w:val="0"/>
                <w:sz w:val="14"/>
                <w:szCs w:val="16"/>
              </w:rPr>
              <w:br/>
            </w:r>
            <w:r w:rsidRPr="00222CE3">
              <w:rPr>
                <w:rFonts w:ascii="Tahoma" w:hAnsi="Tahoma" w:cs="Tahoma"/>
                <w:b w:val="0"/>
                <w:sz w:val="14"/>
                <w:szCs w:val="16"/>
              </w:rPr>
              <w:t>(SL de Usuario)</w:t>
            </w:r>
            <w:bookmarkEnd w:id="326"/>
            <w:bookmarkEnd w:id="327"/>
          </w:p>
        </w:tc>
        <w:tc>
          <w:tcPr>
            <w:tcW w:w="502" w:type="dxa"/>
            <w:tcBorders>
              <w:bottom w:val="single" w:sz="4" w:space="0" w:color="auto"/>
            </w:tcBorders>
            <w:shd w:val="clear" w:color="auto" w:fill="FABF8F"/>
            <w:vAlign w:val="center"/>
          </w:tcPr>
          <w:p w14:paraId="7F0F49F6" w14:textId="77777777" w:rsidR="000956ED" w:rsidRPr="00222CE3" w:rsidRDefault="00A85D6E" w:rsidP="00132E08">
            <w:pPr>
              <w:pStyle w:val="TableText"/>
              <w:widowControl w:val="0"/>
              <w:rPr>
                <w:b/>
                <w:color w:val="0000FF"/>
                <w:sz w:val="13"/>
                <w:szCs w:val="13"/>
                <w:u w:val="single"/>
              </w:rPr>
            </w:pPr>
            <w:hyperlink w:anchor="_7_Office_365_1" w:history="1">
              <w:r w:rsidR="00A36CE0" w:rsidRPr="00222CE3">
                <w:rPr>
                  <w:rStyle w:val="Hyperlink"/>
                  <w:b/>
                  <w:sz w:val="13"/>
                  <w:szCs w:val="13"/>
                </w:rPr>
                <w:t>8</w:t>
              </w:r>
            </w:hyperlink>
            <w:hyperlink w:anchor="_65_Office_365" w:history="1"/>
          </w:p>
        </w:tc>
        <w:tc>
          <w:tcPr>
            <w:tcW w:w="447" w:type="dxa"/>
            <w:tcBorders>
              <w:bottom w:val="single" w:sz="4" w:space="0" w:color="auto"/>
            </w:tcBorders>
            <w:shd w:val="clear" w:color="auto" w:fill="FABF8F"/>
          </w:tcPr>
          <w:p w14:paraId="0895706F" w14:textId="77777777" w:rsidR="000956ED" w:rsidRPr="00222CE3" w:rsidRDefault="000956ED" w:rsidP="001A63C6">
            <w:pPr>
              <w:pStyle w:val="TableText"/>
              <w:widowControl w:val="0"/>
              <w:spacing w:before="120"/>
              <w:rPr>
                <w:rFonts w:ascii="Tahoma" w:hAnsi="Tahoma" w:cs="Tahoma"/>
                <w:color w:val="000000"/>
                <w:sz w:val="13"/>
              </w:rPr>
            </w:pPr>
            <w:r w:rsidRPr="00222CE3">
              <w:rPr>
                <w:rFonts w:ascii="Tahoma" w:hAnsi="Tahoma" w:cs="Tahoma"/>
                <w:color w:val="000000"/>
                <w:sz w:val="13"/>
              </w:rPr>
              <w:t>06/11</w:t>
            </w:r>
          </w:p>
        </w:tc>
        <w:tc>
          <w:tcPr>
            <w:tcW w:w="359" w:type="dxa"/>
            <w:tcBorders>
              <w:bottom w:val="single" w:sz="4" w:space="0" w:color="auto"/>
              <w:right w:val="single" w:sz="18" w:space="0" w:color="auto"/>
            </w:tcBorders>
            <w:shd w:val="clear" w:color="auto" w:fill="FABF8F"/>
            <w:vAlign w:val="center"/>
          </w:tcPr>
          <w:p w14:paraId="680714C9" w14:textId="77777777" w:rsidR="000956ED" w:rsidRPr="00222CE3" w:rsidRDefault="000956ED" w:rsidP="001A63C6">
            <w:pPr>
              <w:pStyle w:val="TableText"/>
              <w:widowControl w:val="0"/>
              <w:rPr>
                <w:rFonts w:ascii="Tahoma" w:hAnsi="Tahoma" w:cs="Tahoma"/>
                <w:sz w:val="13"/>
              </w:rPr>
            </w:pPr>
            <w:r w:rsidRPr="00222CE3">
              <w:rPr>
                <w:rFonts w:ascii="Tahoma" w:hAnsi="Tahoma" w:cs="Tahoma"/>
                <w:sz w:val="13"/>
              </w:rPr>
              <w:t>OSB</w:t>
            </w:r>
          </w:p>
        </w:tc>
        <w:tc>
          <w:tcPr>
            <w:tcW w:w="363" w:type="dxa"/>
            <w:tcBorders>
              <w:left w:val="single" w:sz="18" w:space="0" w:color="auto"/>
              <w:bottom w:val="single" w:sz="4" w:space="0" w:color="auto"/>
            </w:tcBorders>
            <w:shd w:val="clear" w:color="auto" w:fill="FABF8F"/>
            <w:vAlign w:val="center"/>
          </w:tcPr>
          <w:p w14:paraId="72B54147" w14:textId="77777777" w:rsidR="000956ED" w:rsidRPr="00222CE3" w:rsidRDefault="000956ED" w:rsidP="001A63C6">
            <w:pPr>
              <w:pStyle w:val="TableText"/>
              <w:widowControl w:val="0"/>
              <w:rPr>
                <w:rFonts w:ascii="Tahoma" w:hAnsi="Tahoma" w:cs="Tahoma"/>
                <w:sz w:val="13"/>
              </w:rPr>
            </w:pPr>
          </w:p>
        </w:tc>
        <w:tc>
          <w:tcPr>
            <w:tcW w:w="456" w:type="dxa"/>
            <w:gridSpan w:val="2"/>
            <w:tcBorders>
              <w:bottom w:val="single" w:sz="4" w:space="0" w:color="auto"/>
            </w:tcBorders>
            <w:shd w:val="clear" w:color="auto" w:fill="FABF8F"/>
            <w:vAlign w:val="center"/>
          </w:tcPr>
          <w:p w14:paraId="2E962DF7" w14:textId="77777777" w:rsidR="000956ED" w:rsidRPr="00222CE3" w:rsidRDefault="000956ED" w:rsidP="001A63C6">
            <w:pPr>
              <w:pStyle w:val="TableText"/>
              <w:widowControl w:val="0"/>
              <w:rPr>
                <w:rFonts w:ascii="Tahoma" w:hAnsi="Tahoma" w:cs="Tahoma"/>
                <w:sz w:val="13"/>
              </w:rPr>
            </w:pPr>
          </w:p>
        </w:tc>
        <w:tc>
          <w:tcPr>
            <w:tcW w:w="451" w:type="dxa"/>
            <w:tcBorders>
              <w:bottom w:val="single" w:sz="4" w:space="0" w:color="auto"/>
            </w:tcBorders>
            <w:shd w:val="clear" w:color="auto" w:fill="FABF8F"/>
            <w:vAlign w:val="center"/>
          </w:tcPr>
          <w:p w14:paraId="526E293B" w14:textId="77777777" w:rsidR="000956ED" w:rsidRPr="00222CE3" w:rsidRDefault="000956ED" w:rsidP="001A63C6">
            <w:pPr>
              <w:pStyle w:val="TableText"/>
              <w:widowControl w:val="0"/>
              <w:rPr>
                <w:rFonts w:ascii="Tahoma" w:hAnsi="Tahoma" w:cs="Tahoma"/>
                <w:sz w:val="13"/>
              </w:rPr>
            </w:pPr>
          </w:p>
        </w:tc>
        <w:tc>
          <w:tcPr>
            <w:tcW w:w="449" w:type="dxa"/>
            <w:tcBorders>
              <w:bottom w:val="single" w:sz="4" w:space="0" w:color="auto"/>
            </w:tcBorders>
            <w:shd w:val="clear" w:color="auto" w:fill="FABF8F"/>
            <w:vAlign w:val="center"/>
          </w:tcPr>
          <w:p w14:paraId="6730A7BB" w14:textId="77777777" w:rsidR="000956ED" w:rsidRPr="00222CE3" w:rsidRDefault="000956ED" w:rsidP="001A63C6">
            <w:pPr>
              <w:pStyle w:val="TableText"/>
              <w:widowControl w:val="0"/>
              <w:rPr>
                <w:rFonts w:ascii="Tahoma" w:hAnsi="Tahoma" w:cs="Tahoma"/>
                <w:sz w:val="13"/>
              </w:rPr>
            </w:pPr>
          </w:p>
        </w:tc>
        <w:tc>
          <w:tcPr>
            <w:tcW w:w="456" w:type="dxa"/>
            <w:tcBorders>
              <w:bottom w:val="single" w:sz="4" w:space="0" w:color="auto"/>
            </w:tcBorders>
            <w:shd w:val="clear" w:color="auto" w:fill="FABF8F"/>
            <w:vAlign w:val="center"/>
          </w:tcPr>
          <w:p w14:paraId="509F8EF8" w14:textId="77777777" w:rsidR="000956ED" w:rsidRPr="00222CE3" w:rsidRDefault="000956ED" w:rsidP="001A63C6">
            <w:pPr>
              <w:pStyle w:val="TableText"/>
              <w:widowControl w:val="0"/>
              <w:rPr>
                <w:rFonts w:ascii="Tahoma" w:hAnsi="Tahoma" w:cs="Tahoma"/>
                <w:sz w:val="13"/>
              </w:rPr>
            </w:pPr>
          </w:p>
        </w:tc>
        <w:tc>
          <w:tcPr>
            <w:tcW w:w="458" w:type="dxa"/>
            <w:tcBorders>
              <w:bottom w:val="single" w:sz="4" w:space="0" w:color="auto"/>
            </w:tcBorders>
            <w:shd w:val="clear" w:color="auto" w:fill="FABF8F"/>
            <w:vAlign w:val="center"/>
          </w:tcPr>
          <w:p w14:paraId="143C985D" w14:textId="77777777" w:rsidR="000956ED" w:rsidRPr="00222CE3" w:rsidRDefault="000956ED" w:rsidP="001A63C6">
            <w:pPr>
              <w:pStyle w:val="TableText"/>
              <w:widowControl w:val="0"/>
              <w:rPr>
                <w:rFonts w:ascii="Tahoma" w:hAnsi="Tahoma" w:cs="Tahoma"/>
                <w:sz w:val="13"/>
              </w:rPr>
            </w:pPr>
          </w:p>
        </w:tc>
        <w:tc>
          <w:tcPr>
            <w:tcW w:w="372" w:type="dxa"/>
            <w:tcBorders>
              <w:bottom w:val="single" w:sz="4" w:space="0" w:color="auto"/>
              <w:right w:val="single" w:sz="18" w:space="0" w:color="auto"/>
            </w:tcBorders>
            <w:shd w:val="clear" w:color="auto" w:fill="FABF8F"/>
            <w:vAlign w:val="center"/>
          </w:tcPr>
          <w:p w14:paraId="73ADDA36" w14:textId="77777777" w:rsidR="000956ED" w:rsidRPr="00222CE3" w:rsidRDefault="000956ED" w:rsidP="001A63C6">
            <w:pPr>
              <w:pStyle w:val="TableText"/>
              <w:widowControl w:val="0"/>
              <w:rPr>
                <w:rFonts w:ascii="Tahoma" w:hAnsi="Tahoma" w:cs="Tahoma"/>
                <w:sz w:val="13"/>
              </w:rPr>
            </w:pPr>
          </w:p>
        </w:tc>
        <w:tc>
          <w:tcPr>
            <w:tcW w:w="1347" w:type="dxa"/>
            <w:gridSpan w:val="3"/>
            <w:tcBorders>
              <w:left w:val="single" w:sz="18" w:space="0" w:color="auto"/>
              <w:bottom w:val="single" w:sz="4" w:space="0" w:color="auto"/>
              <w:right w:val="single" w:sz="18" w:space="0" w:color="auto"/>
            </w:tcBorders>
            <w:shd w:val="clear" w:color="auto" w:fill="FABF8F"/>
            <w:vAlign w:val="center"/>
          </w:tcPr>
          <w:p w14:paraId="6F992CD2" w14:textId="77777777" w:rsidR="000956ED" w:rsidRPr="00222CE3" w:rsidRDefault="000956ED" w:rsidP="001A63C6">
            <w:pPr>
              <w:pStyle w:val="TableText"/>
              <w:widowControl w:val="0"/>
              <w:rPr>
                <w:rFonts w:ascii="Tahoma" w:hAnsi="Tahoma" w:cs="Tahoma"/>
                <w:sz w:val="13"/>
              </w:rPr>
            </w:pPr>
            <w:r w:rsidRPr="00222CE3">
              <w:rPr>
                <w:rFonts w:ascii="Tahoma" w:hAnsi="Tahoma" w:cs="Tahoma"/>
                <w:sz w:val="13"/>
              </w:rPr>
              <w:t>2</w:t>
            </w:r>
          </w:p>
        </w:tc>
        <w:tc>
          <w:tcPr>
            <w:tcW w:w="449" w:type="dxa"/>
            <w:tcBorders>
              <w:left w:val="single" w:sz="18" w:space="0" w:color="auto"/>
              <w:bottom w:val="single" w:sz="4" w:space="0" w:color="auto"/>
            </w:tcBorders>
            <w:shd w:val="clear" w:color="auto" w:fill="FABF8F"/>
            <w:vAlign w:val="center"/>
          </w:tcPr>
          <w:p w14:paraId="62596102" w14:textId="77777777" w:rsidR="000956ED" w:rsidRPr="00222CE3" w:rsidRDefault="000956ED" w:rsidP="001A63C6">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FABF8F"/>
            <w:vAlign w:val="center"/>
          </w:tcPr>
          <w:p w14:paraId="19EB7926" w14:textId="77777777" w:rsidR="000956ED" w:rsidRPr="00222CE3" w:rsidRDefault="000956ED" w:rsidP="001A63C6">
            <w:pPr>
              <w:pStyle w:val="TableText"/>
              <w:widowControl w:val="0"/>
              <w:rPr>
                <w:rFonts w:ascii="Tahoma" w:hAnsi="Tahoma" w:cs="Tahoma"/>
                <w:sz w:val="13"/>
              </w:rPr>
            </w:pPr>
            <w:r w:rsidRPr="00222CE3">
              <w:rPr>
                <w:rFonts w:ascii="Tahoma" w:hAnsi="Tahoma" w:cs="Tahoma"/>
                <w:sz w:val="13"/>
              </w:rPr>
              <w:t>EOLS</w:t>
            </w:r>
          </w:p>
        </w:tc>
        <w:tc>
          <w:tcPr>
            <w:tcW w:w="349" w:type="dxa"/>
            <w:tcBorders>
              <w:left w:val="single" w:sz="18" w:space="0" w:color="auto"/>
              <w:bottom w:val="single" w:sz="4" w:space="0" w:color="auto"/>
              <w:right w:val="single" w:sz="18" w:space="0" w:color="auto"/>
            </w:tcBorders>
            <w:shd w:val="clear" w:color="auto" w:fill="FABF8F"/>
            <w:vAlign w:val="center"/>
          </w:tcPr>
          <w:p w14:paraId="79935E19" w14:textId="77777777" w:rsidR="000956ED" w:rsidRPr="00222CE3" w:rsidRDefault="000956ED" w:rsidP="001A63C6">
            <w:pPr>
              <w:pStyle w:val="TableText"/>
              <w:widowControl w:val="0"/>
              <w:rPr>
                <w:rFonts w:ascii="Tahoma" w:hAnsi="Tahoma" w:cs="Tahoma"/>
                <w:sz w:val="13"/>
              </w:rPr>
            </w:pPr>
            <w:r w:rsidRPr="00222CE3">
              <w:rPr>
                <w:rFonts w:ascii="Tahoma" w:hAnsi="Tahoma" w:cs="Tahoma"/>
                <w:sz w:val="13"/>
              </w:rPr>
              <w:t>P</w:t>
            </w:r>
          </w:p>
        </w:tc>
        <w:tc>
          <w:tcPr>
            <w:tcW w:w="601" w:type="dxa"/>
            <w:tcBorders>
              <w:bottom w:val="single" w:sz="4" w:space="0" w:color="auto"/>
            </w:tcBorders>
            <w:shd w:val="clear" w:color="auto" w:fill="FABF8F"/>
          </w:tcPr>
          <w:p w14:paraId="258DE73C" w14:textId="77777777" w:rsidR="000956ED" w:rsidRPr="00222CE3" w:rsidRDefault="000956ED" w:rsidP="001A63C6">
            <w:pPr>
              <w:pStyle w:val="TableText"/>
              <w:widowControl w:val="0"/>
              <w:spacing w:before="120"/>
              <w:rPr>
                <w:rFonts w:ascii="Tahoma" w:hAnsi="Tahoma" w:cs="Tahoma"/>
                <w:sz w:val="13"/>
              </w:rPr>
            </w:pPr>
          </w:p>
        </w:tc>
        <w:tc>
          <w:tcPr>
            <w:tcW w:w="453" w:type="dxa"/>
            <w:tcBorders>
              <w:bottom w:val="single" w:sz="4" w:space="0" w:color="auto"/>
            </w:tcBorders>
            <w:shd w:val="clear" w:color="auto" w:fill="FABF8F"/>
            <w:vAlign w:val="center"/>
          </w:tcPr>
          <w:p w14:paraId="4FECAFE7" w14:textId="77777777" w:rsidR="000956ED" w:rsidRPr="00222CE3" w:rsidRDefault="000956ED" w:rsidP="001A63C6">
            <w:pPr>
              <w:pStyle w:val="TableText"/>
              <w:widowControl w:val="0"/>
              <w:rPr>
                <w:rFonts w:ascii="Tahoma" w:hAnsi="Tahoma" w:cs="Tahoma"/>
                <w:sz w:val="13"/>
              </w:rPr>
            </w:pPr>
            <w:r w:rsidRPr="00222CE3">
              <w:rPr>
                <w:rFonts w:ascii="Tahoma" w:hAnsi="Tahoma" w:cs="Tahoma"/>
                <w:sz w:val="13"/>
              </w:rPr>
              <w:t>OL/OV</w:t>
            </w:r>
          </w:p>
        </w:tc>
        <w:tc>
          <w:tcPr>
            <w:tcW w:w="483" w:type="dxa"/>
            <w:tcBorders>
              <w:bottom w:val="single" w:sz="4" w:space="0" w:color="auto"/>
            </w:tcBorders>
            <w:shd w:val="clear" w:color="auto" w:fill="FABF8F"/>
          </w:tcPr>
          <w:p w14:paraId="46251938" w14:textId="77777777" w:rsidR="000956ED" w:rsidRPr="00222CE3" w:rsidRDefault="000956ED" w:rsidP="001A63C6">
            <w:pPr>
              <w:pStyle w:val="TableText"/>
              <w:widowControl w:val="0"/>
              <w:rPr>
                <w:rFonts w:ascii="Tahoma" w:hAnsi="Tahoma" w:cs="Tahoma"/>
                <w:sz w:val="13"/>
              </w:rPr>
            </w:pPr>
          </w:p>
        </w:tc>
      </w:tr>
      <w:tr w:rsidR="00913A0A" w:rsidRPr="00222CE3" w14:paraId="337FCC51" w14:textId="77777777" w:rsidTr="000C4675">
        <w:trPr>
          <w:trHeight w:val="145"/>
        </w:trPr>
        <w:tc>
          <w:tcPr>
            <w:tcW w:w="2446" w:type="dxa"/>
            <w:gridSpan w:val="2"/>
            <w:tcBorders>
              <w:bottom w:val="single" w:sz="4" w:space="0" w:color="auto"/>
            </w:tcBorders>
            <w:shd w:val="clear" w:color="auto" w:fill="auto"/>
            <w:vAlign w:val="center"/>
          </w:tcPr>
          <w:p w14:paraId="35AF0E18" w14:textId="77777777" w:rsidR="00913A0A" w:rsidRPr="00222CE3" w:rsidRDefault="00913A0A" w:rsidP="008E4445">
            <w:pPr>
              <w:pStyle w:val="Heading2"/>
              <w:spacing w:beforeLines="20" w:before="48" w:afterLines="20" w:after="48"/>
              <w:ind w:left="0" w:firstLine="15"/>
              <w:rPr>
                <w:rFonts w:ascii="Tahoma" w:hAnsi="Tahoma" w:cs="Tahoma"/>
                <w:b w:val="0"/>
                <w:sz w:val="14"/>
                <w:szCs w:val="16"/>
              </w:rPr>
            </w:pPr>
            <w:bookmarkStart w:id="328" w:name="_Toc377682824"/>
            <w:r w:rsidRPr="00222CE3">
              <w:rPr>
                <w:rFonts w:ascii="Tahoma" w:hAnsi="Tahoma" w:cs="Tahoma"/>
                <w:b w:val="0"/>
                <w:sz w:val="14"/>
                <w:szCs w:val="16"/>
              </w:rPr>
              <w:t>Office 365 Enterprise E4 (SL</w:t>
            </w:r>
            <w:r w:rsidR="008E4445">
              <w:rPr>
                <w:rFonts w:ascii="Tahoma" w:hAnsi="Tahoma" w:cs="Tahoma"/>
                <w:b w:val="0"/>
                <w:sz w:val="14"/>
                <w:szCs w:val="16"/>
              </w:rPr>
              <w:t> </w:t>
            </w:r>
            <w:r w:rsidRPr="00222CE3">
              <w:rPr>
                <w:rFonts w:ascii="Tahoma" w:hAnsi="Tahoma" w:cs="Tahoma"/>
                <w:b w:val="0"/>
                <w:sz w:val="14"/>
                <w:szCs w:val="16"/>
              </w:rPr>
              <w:t>de</w:t>
            </w:r>
            <w:r w:rsidR="008E4445">
              <w:rPr>
                <w:rFonts w:ascii="Tahoma" w:hAnsi="Tahoma" w:cs="Tahoma"/>
                <w:b w:val="0"/>
                <w:sz w:val="14"/>
                <w:szCs w:val="16"/>
              </w:rPr>
              <w:t> </w:t>
            </w:r>
            <w:r w:rsidRPr="00222CE3">
              <w:rPr>
                <w:rFonts w:ascii="Tahoma" w:hAnsi="Tahoma" w:cs="Tahoma"/>
                <w:b w:val="0"/>
                <w:sz w:val="14"/>
                <w:szCs w:val="16"/>
              </w:rPr>
              <w:t>Usuario)</w:t>
            </w:r>
            <w:bookmarkEnd w:id="328"/>
          </w:p>
        </w:tc>
        <w:tc>
          <w:tcPr>
            <w:tcW w:w="502" w:type="dxa"/>
            <w:tcBorders>
              <w:bottom w:val="single" w:sz="4" w:space="0" w:color="auto"/>
            </w:tcBorders>
            <w:shd w:val="clear" w:color="auto" w:fill="auto"/>
            <w:vAlign w:val="center"/>
          </w:tcPr>
          <w:p w14:paraId="17BC7887" w14:textId="77777777" w:rsidR="00913A0A" w:rsidRPr="00222CE3" w:rsidRDefault="00A85D6E" w:rsidP="000B5EFD">
            <w:pPr>
              <w:pStyle w:val="TableText"/>
              <w:widowControl w:val="0"/>
            </w:pPr>
            <w:hyperlink w:anchor="_7_Office_365_1" w:history="1">
              <w:r w:rsidR="00057666" w:rsidRPr="00222CE3">
                <w:rPr>
                  <w:rStyle w:val="Hyperlink"/>
                  <w:b/>
                  <w:sz w:val="13"/>
                  <w:szCs w:val="13"/>
                </w:rPr>
                <w:t>8</w:t>
              </w:r>
            </w:hyperlink>
            <w:hyperlink w:anchor="_65_Office_365" w:history="1"/>
          </w:p>
        </w:tc>
        <w:tc>
          <w:tcPr>
            <w:tcW w:w="447" w:type="dxa"/>
            <w:tcBorders>
              <w:bottom w:val="single" w:sz="4" w:space="0" w:color="auto"/>
            </w:tcBorders>
            <w:shd w:val="clear" w:color="auto" w:fill="auto"/>
          </w:tcPr>
          <w:p w14:paraId="3468834C" w14:textId="77777777" w:rsidR="00913A0A" w:rsidRPr="00222CE3" w:rsidRDefault="00913A0A" w:rsidP="000B5EFD">
            <w:pPr>
              <w:pStyle w:val="TableText"/>
              <w:widowControl w:val="0"/>
              <w:spacing w:before="120"/>
              <w:rPr>
                <w:rFonts w:ascii="Tahoma" w:hAnsi="Tahoma" w:cs="Tahoma"/>
                <w:color w:val="000000"/>
                <w:sz w:val="13"/>
              </w:rPr>
            </w:pPr>
            <w:r w:rsidRPr="00222CE3">
              <w:rPr>
                <w:rFonts w:ascii="Tahoma" w:hAnsi="Tahoma" w:cs="Tahoma"/>
                <w:color w:val="000000"/>
                <w:sz w:val="13"/>
              </w:rPr>
              <w:t>06/11</w:t>
            </w:r>
          </w:p>
        </w:tc>
        <w:tc>
          <w:tcPr>
            <w:tcW w:w="359" w:type="dxa"/>
            <w:tcBorders>
              <w:bottom w:val="single" w:sz="4" w:space="0" w:color="auto"/>
              <w:right w:val="single" w:sz="18" w:space="0" w:color="auto"/>
            </w:tcBorders>
            <w:shd w:val="clear" w:color="auto" w:fill="auto"/>
            <w:vAlign w:val="center"/>
          </w:tcPr>
          <w:p w14:paraId="2881D38D" w14:textId="77777777" w:rsidR="00913A0A" w:rsidRPr="00222CE3" w:rsidRDefault="00913A0A" w:rsidP="000B5EFD">
            <w:pPr>
              <w:pStyle w:val="TableText"/>
              <w:widowControl w:val="0"/>
              <w:rPr>
                <w:rFonts w:ascii="Tahoma" w:hAnsi="Tahoma" w:cs="Tahoma"/>
                <w:sz w:val="13"/>
              </w:rPr>
            </w:pPr>
            <w:r w:rsidRPr="00222CE3">
              <w:rPr>
                <w:rFonts w:ascii="Tahoma" w:hAnsi="Tahoma" w:cs="Tahoma"/>
                <w:sz w:val="13"/>
              </w:rPr>
              <w:t>OSB</w:t>
            </w:r>
          </w:p>
        </w:tc>
        <w:tc>
          <w:tcPr>
            <w:tcW w:w="363" w:type="dxa"/>
            <w:tcBorders>
              <w:left w:val="single" w:sz="18" w:space="0" w:color="auto"/>
              <w:bottom w:val="single" w:sz="4" w:space="0" w:color="auto"/>
            </w:tcBorders>
            <w:shd w:val="clear" w:color="auto" w:fill="auto"/>
            <w:vAlign w:val="center"/>
          </w:tcPr>
          <w:p w14:paraId="179D9301" w14:textId="77777777" w:rsidR="00913A0A" w:rsidRPr="00222CE3" w:rsidRDefault="00913A0A" w:rsidP="000B5EFD">
            <w:pPr>
              <w:pStyle w:val="TableText"/>
              <w:widowControl w:val="0"/>
              <w:rPr>
                <w:rFonts w:ascii="Tahoma" w:hAnsi="Tahoma" w:cs="Tahoma"/>
                <w:sz w:val="13"/>
              </w:rPr>
            </w:pPr>
          </w:p>
        </w:tc>
        <w:tc>
          <w:tcPr>
            <w:tcW w:w="456" w:type="dxa"/>
            <w:gridSpan w:val="2"/>
            <w:tcBorders>
              <w:bottom w:val="single" w:sz="4" w:space="0" w:color="auto"/>
            </w:tcBorders>
            <w:shd w:val="clear" w:color="auto" w:fill="auto"/>
            <w:vAlign w:val="center"/>
          </w:tcPr>
          <w:p w14:paraId="131D4B7B" w14:textId="77777777" w:rsidR="00913A0A" w:rsidRPr="00222CE3" w:rsidRDefault="00913A0A" w:rsidP="000B5EFD">
            <w:pPr>
              <w:pStyle w:val="TableText"/>
              <w:widowControl w:val="0"/>
              <w:rPr>
                <w:rFonts w:ascii="Tahoma" w:hAnsi="Tahoma" w:cs="Tahoma"/>
                <w:sz w:val="13"/>
              </w:rPr>
            </w:pPr>
          </w:p>
        </w:tc>
        <w:tc>
          <w:tcPr>
            <w:tcW w:w="451" w:type="dxa"/>
            <w:tcBorders>
              <w:bottom w:val="single" w:sz="4" w:space="0" w:color="auto"/>
            </w:tcBorders>
            <w:shd w:val="clear" w:color="auto" w:fill="auto"/>
            <w:vAlign w:val="center"/>
          </w:tcPr>
          <w:p w14:paraId="65E57769" w14:textId="77777777" w:rsidR="00913A0A" w:rsidRPr="00222CE3" w:rsidRDefault="00913A0A" w:rsidP="000B5EFD">
            <w:pPr>
              <w:pStyle w:val="TableText"/>
              <w:widowControl w:val="0"/>
              <w:rPr>
                <w:rFonts w:ascii="Tahoma" w:hAnsi="Tahoma" w:cs="Tahoma"/>
                <w:sz w:val="13"/>
              </w:rPr>
            </w:pPr>
          </w:p>
        </w:tc>
        <w:tc>
          <w:tcPr>
            <w:tcW w:w="449" w:type="dxa"/>
            <w:tcBorders>
              <w:bottom w:val="single" w:sz="4" w:space="0" w:color="auto"/>
            </w:tcBorders>
            <w:shd w:val="clear" w:color="auto" w:fill="auto"/>
            <w:vAlign w:val="center"/>
          </w:tcPr>
          <w:p w14:paraId="2F22ED28" w14:textId="77777777" w:rsidR="00913A0A" w:rsidRPr="00222CE3" w:rsidRDefault="00913A0A" w:rsidP="000B5EFD">
            <w:pPr>
              <w:pStyle w:val="TableText"/>
              <w:widowControl w:val="0"/>
              <w:rPr>
                <w:rFonts w:ascii="Tahoma" w:hAnsi="Tahoma" w:cs="Tahoma"/>
                <w:sz w:val="13"/>
              </w:rPr>
            </w:pPr>
          </w:p>
        </w:tc>
        <w:tc>
          <w:tcPr>
            <w:tcW w:w="456" w:type="dxa"/>
            <w:tcBorders>
              <w:bottom w:val="single" w:sz="4" w:space="0" w:color="auto"/>
            </w:tcBorders>
            <w:shd w:val="clear" w:color="auto" w:fill="auto"/>
            <w:vAlign w:val="center"/>
          </w:tcPr>
          <w:p w14:paraId="69F0F497" w14:textId="77777777" w:rsidR="00913A0A" w:rsidRPr="00222CE3" w:rsidRDefault="00913A0A" w:rsidP="000B5EFD">
            <w:pPr>
              <w:pStyle w:val="TableText"/>
              <w:widowControl w:val="0"/>
              <w:rPr>
                <w:rFonts w:ascii="Tahoma" w:hAnsi="Tahoma" w:cs="Tahoma"/>
                <w:sz w:val="13"/>
              </w:rPr>
            </w:pPr>
          </w:p>
        </w:tc>
        <w:tc>
          <w:tcPr>
            <w:tcW w:w="458" w:type="dxa"/>
            <w:tcBorders>
              <w:bottom w:val="single" w:sz="4" w:space="0" w:color="auto"/>
            </w:tcBorders>
            <w:shd w:val="clear" w:color="auto" w:fill="auto"/>
            <w:vAlign w:val="center"/>
          </w:tcPr>
          <w:p w14:paraId="5BE4359F" w14:textId="77777777" w:rsidR="00913A0A" w:rsidRPr="00222CE3" w:rsidRDefault="00913A0A" w:rsidP="000B5EFD">
            <w:pPr>
              <w:pStyle w:val="TableText"/>
              <w:widowControl w:val="0"/>
              <w:rPr>
                <w:rFonts w:ascii="Tahoma" w:hAnsi="Tahoma" w:cs="Tahoma"/>
                <w:sz w:val="13"/>
              </w:rPr>
            </w:pPr>
          </w:p>
        </w:tc>
        <w:tc>
          <w:tcPr>
            <w:tcW w:w="372" w:type="dxa"/>
            <w:tcBorders>
              <w:bottom w:val="single" w:sz="4" w:space="0" w:color="auto"/>
              <w:right w:val="single" w:sz="18" w:space="0" w:color="auto"/>
            </w:tcBorders>
            <w:shd w:val="clear" w:color="auto" w:fill="auto"/>
            <w:vAlign w:val="center"/>
          </w:tcPr>
          <w:p w14:paraId="5CE9FCC3" w14:textId="77777777" w:rsidR="00913A0A" w:rsidRPr="00222CE3" w:rsidRDefault="00913A0A" w:rsidP="000B5EFD">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auto"/>
            <w:vAlign w:val="center"/>
          </w:tcPr>
          <w:p w14:paraId="1792A32D" w14:textId="77777777" w:rsidR="00913A0A" w:rsidRPr="00222CE3" w:rsidRDefault="00913A0A" w:rsidP="000B5EFD">
            <w:pPr>
              <w:pStyle w:val="TableText"/>
              <w:widowControl w:val="0"/>
              <w:rPr>
                <w:rFonts w:ascii="Tahoma" w:hAnsi="Tahoma" w:cs="Tahoma"/>
                <w:sz w:val="13"/>
              </w:rPr>
            </w:pPr>
          </w:p>
        </w:tc>
        <w:tc>
          <w:tcPr>
            <w:tcW w:w="449" w:type="dxa"/>
            <w:tcBorders>
              <w:bottom w:val="single" w:sz="4" w:space="0" w:color="auto"/>
            </w:tcBorders>
            <w:shd w:val="clear" w:color="auto" w:fill="auto"/>
            <w:vAlign w:val="center"/>
          </w:tcPr>
          <w:p w14:paraId="6F8AC31F" w14:textId="77777777" w:rsidR="00913A0A" w:rsidRPr="00222CE3" w:rsidRDefault="00913A0A" w:rsidP="000B5EFD">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auto"/>
            <w:vAlign w:val="center"/>
          </w:tcPr>
          <w:p w14:paraId="396C6AEE" w14:textId="77777777" w:rsidR="00913A0A" w:rsidRPr="00222CE3" w:rsidRDefault="00913A0A" w:rsidP="000B5EFD">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auto"/>
            <w:vAlign w:val="center"/>
          </w:tcPr>
          <w:p w14:paraId="0F4F113E" w14:textId="77777777" w:rsidR="00913A0A" w:rsidRPr="00222CE3" w:rsidRDefault="00913A0A" w:rsidP="000B5EFD">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auto"/>
            <w:vAlign w:val="center"/>
          </w:tcPr>
          <w:p w14:paraId="675536C3" w14:textId="77777777" w:rsidR="00913A0A" w:rsidRPr="00222CE3" w:rsidRDefault="00913A0A" w:rsidP="000B5EFD">
            <w:pPr>
              <w:pStyle w:val="TableText"/>
              <w:widowControl w:val="0"/>
              <w:rPr>
                <w:rFonts w:ascii="Tahoma" w:hAnsi="Tahoma" w:cs="Tahoma"/>
                <w:sz w:val="13"/>
              </w:rPr>
            </w:pPr>
            <w:r w:rsidRPr="00222CE3">
              <w:rPr>
                <w:rFonts w:ascii="Tahoma" w:hAnsi="Tahoma" w:cs="Tahoma"/>
                <w:sz w:val="13"/>
              </w:rPr>
              <w:t>EOLS</w:t>
            </w:r>
          </w:p>
        </w:tc>
        <w:tc>
          <w:tcPr>
            <w:tcW w:w="349" w:type="dxa"/>
            <w:tcBorders>
              <w:left w:val="single" w:sz="18" w:space="0" w:color="auto"/>
              <w:bottom w:val="single" w:sz="4" w:space="0" w:color="auto"/>
              <w:right w:val="single" w:sz="18" w:space="0" w:color="auto"/>
            </w:tcBorders>
            <w:shd w:val="clear" w:color="auto" w:fill="auto"/>
            <w:vAlign w:val="center"/>
          </w:tcPr>
          <w:p w14:paraId="4B22BC5E" w14:textId="77777777" w:rsidR="00913A0A" w:rsidRPr="00222CE3" w:rsidRDefault="00913A0A" w:rsidP="000B5EFD">
            <w:pPr>
              <w:pStyle w:val="TableText"/>
              <w:widowControl w:val="0"/>
              <w:rPr>
                <w:rFonts w:ascii="Tahoma" w:hAnsi="Tahoma" w:cs="Tahoma"/>
                <w:sz w:val="13"/>
              </w:rPr>
            </w:pPr>
          </w:p>
        </w:tc>
        <w:tc>
          <w:tcPr>
            <w:tcW w:w="601" w:type="dxa"/>
            <w:tcBorders>
              <w:bottom w:val="single" w:sz="4" w:space="0" w:color="auto"/>
            </w:tcBorders>
            <w:shd w:val="clear" w:color="auto" w:fill="auto"/>
          </w:tcPr>
          <w:p w14:paraId="0EA140B6" w14:textId="77777777" w:rsidR="00913A0A" w:rsidRPr="00222CE3" w:rsidRDefault="00913A0A" w:rsidP="000B5EFD">
            <w:pPr>
              <w:pStyle w:val="TableText"/>
              <w:widowControl w:val="0"/>
              <w:spacing w:before="120"/>
              <w:rPr>
                <w:rFonts w:ascii="Tahoma" w:hAnsi="Tahoma" w:cs="Tahoma"/>
                <w:sz w:val="13"/>
              </w:rPr>
            </w:pPr>
          </w:p>
        </w:tc>
        <w:tc>
          <w:tcPr>
            <w:tcW w:w="453" w:type="dxa"/>
            <w:tcBorders>
              <w:bottom w:val="single" w:sz="4" w:space="0" w:color="auto"/>
            </w:tcBorders>
            <w:shd w:val="clear" w:color="auto" w:fill="auto"/>
            <w:vAlign w:val="center"/>
          </w:tcPr>
          <w:p w14:paraId="5B3C426F" w14:textId="77777777" w:rsidR="00913A0A" w:rsidRPr="00222CE3" w:rsidRDefault="00913A0A" w:rsidP="000B5EFD">
            <w:pPr>
              <w:pStyle w:val="TableText"/>
              <w:widowControl w:val="0"/>
              <w:rPr>
                <w:rFonts w:ascii="Tahoma" w:hAnsi="Tahoma" w:cs="Tahoma"/>
                <w:sz w:val="13"/>
              </w:rPr>
            </w:pPr>
          </w:p>
        </w:tc>
        <w:tc>
          <w:tcPr>
            <w:tcW w:w="483" w:type="dxa"/>
            <w:tcBorders>
              <w:bottom w:val="single" w:sz="4" w:space="0" w:color="auto"/>
            </w:tcBorders>
            <w:shd w:val="clear" w:color="auto" w:fill="auto"/>
          </w:tcPr>
          <w:p w14:paraId="31CD7EA2" w14:textId="77777777" w:rsidR="00913A0A" w:rsidRPr="00222CE3" w:rsidRDefault="00913A0A" w:rsidP="000B5EFD">
            <w:pPr>
              <w:pStyle w:val="TableText"/>
              <w:widowControl w:val="0"/>
              <w:rPr>
                <w:rFonts w:ascii="Tahoma" w:hAnsi="Tahoma" w:cs="Tahoma"/>
                <w:sz w:val="13"/>
              </w:rPr>
            </w:pPr>
          </w:p>
        </w:tc>
      </w:tr>
      <w:tr w:rsidR="000C4675" w:rsidRPr="00222CE3" w14:paraId="0E0A6B50" w14:textId="77777777" w:rsidTr="000C4675">
        <w:trPr>
          <w:trHeight w:val="145"/>
        </w:trPr>
        <w:tc>
          <w:tcPr>
            <w:tcW w:w="2446" w:type="dxa"/>
            <w:gridSpan w:val="2"/>
            <w:tcBorders>
              <w:bottom w:val="single" w:sz="4" w:space="0" w:color="auto"/>
            </w:tcBorders>
            <w:shd w:val="clear" w:color="auto" w:fill="FABF8F"/>
            <w:vAlign w:val="center"/>
          </w:tcPr>
          <w:p w14:paraId="48CE137F" w14:textId="77777777" w:rsidR="00913A0A" w:rsidRPr="00222CE3" w:rsidRDefault="00913A0A" w:rsidP="00844211">
            <w:pPr>
              <w:pStyle w:val="Heading2"/>
              <w:spacing w:beforeLines="20" w:before="48" w:afterLines="20" w:after="48"/>
              <w:ind w:left="0" w:firstLine="15"/>
              <w:rPr>
                <w:rFonts w:ascii="Tahoma" w:hAnsi="Tahoma" w:cs="Tahoma"/>
                <w:b w:val="0"/>
                <w:sz w:val="14"/>
                <w:szCs w:val="16"/>
              </w:rPr>
            </w:pPr>
            <w:bookmarkStart w:id="329" w:name="_Toc377682825"/>
            <w:r w:rsidRPr="00222CE3">
              <w:rPr>
                <w:rFonts w:ascii="Tahoma" w:hAnsi="Tahoma" w:cs="Tahoma"/>
                <w:b w:val="0"/>
                <w:sz w:val="14"/>
                <w:szCs w:val="16"/>
              </w:rPr>
              <w:t>Complemento de Office 365 Enterprise E1, E3, E4 (SL de Usuario)</w:t>
            </w:r>
            <w:bookmarkEnd w:id="329"/>
          </w:p>
        </w:tc>
        <w:tc>
          <w:tcPr>
            <w:tcW w:w="502" w:type="dxa"/>
            <w:tcBorders>
              <w:bottom w:val="single" w:sz="4" w:space="0" w:color="auto"/>
            </w:tcBorders>
            <w:shd w:val="clear" w:color="auto" w:fill="FABF8F"/>
            <w:vAlign w:val="center"/>
          </w:tcPr>
          <w:p w14:paraId="24CEC156" w14:textId="77777777" w:rsidR="00913A0A" w:rsidRPr="00222CE3" w:rsidRDefault="00A85D6E" w:rsidP="00132E08">
            <w:pPr>
              <w:pStyle w:val="TableText"/>
              <w:widowControl w:val="0"/>
            </w:pPr>
            <w:hyperlink w:anchor="_7_Add-on_User" w:history="1">
              <w:r w:rsidR="00A36CE0" w:rsidRPr="00222CE3">
                <w:rPr>
                  <w:rStyle w:val="Hyperlink"/>
                </w:rPr>
                <w:t>7</w:t>
              </w:r>
            </w:hyperlink>
          </w:p>
        </w:tc>
        <w:tc>
          <w:tcPr>
            <w:tcW w:w="447" w:type="dxa"/>
            <w:tcBorders>
              <w:bottom w:val="single" w:sz="4" w:space="0" w:color="auto"/>
            </w:tcBorders>
            <w:shd w:val="clear" w:color="auto" w:fill="FABF8F"/>
          </w:tcPr>
          <w:p w14:paraId="2ADBBDAF" w14:textId="77777777" w:rsidR="00913A0A" w:rsidRPr="00222CE3" w:rsidRDefault="00913A0A" w:rsidP="001A63C6">
            <w:pPr>
              <w:pStyle w:val="TableText"/>
              <w:widowControl w:val="0"/>
              <w:spacing w:before="120"/>
              <w:rPr>
                <w:rFonts w:ascii="Tahoma" w:hAnsi="Tahoma" w:cs="Tahoma"/>
                <w:color w:val="000000"/>
                <w:sz w:val="13"/>
              </w:rPr>
            </w:pPr>
            <w:r w:rsidRPr="00222CE3">
              <w:rPr>
                <w:rFonts w:ascii="Tahoma" w:hAnsi="Tahoma" w:cs="Tahoma"/>
                <w:color w:val="000000"/>
                <w:sz w:val="13"/>
              </w:rPr>
              <w:t>08/13</w:t>
            </w:r>
          </w:p>
        </w:tc>
        <w:tc>
          <w:tcPr>
            <w:tcW w:w="359" w:type="dxa"/>
            <w:tcBorders>
              <w:bottom w:val="single" w:sz="4" w:space="0" w:color="auto"/>
              <w:right w:val="single" w:sz="18" w:space="0" w:color="auto"/>
            </w:tcBorders>
            <w:shd w:val="clear" w:color="auto" w:fill="FABF8F"/>
            <w:vAlign w:val="center"/>
          </w:tcPr>
          <w:p w14:paraId="4B08BA51" w14:textId="77777777" w:rsidR="00913A0A" w:rsidRPr="00222CE3" w:rsidRDefault="00913A0A" w:rsidP="001A63C6">
            <w:pPr>
              <w:pStyle w:val="TableText"/>
              <w:widowControl w:val="0"/>
              <w:rPr>
                <w:rFonts w:ascii="Tahoma" w:hAnsi="Tahoma" w:cs="Tahoma"/>
                <w:sz w:val="13"/>
              </w:rPr>
            </w:pPr>
          </w:p>
        </w:tc>
        <w:tc>
          <w:tcPr>
            <w:tcW w:w="363" w:type="dxa"/>
            <w:tcBorders>
              <w:left w:val="single" w:sz="18" w:space="0" w:color="auto"/>
              <w:bottom w:val="single" w:sz="4" w:space="0" w:color="auto"/>
            </w:tcBorders>
            <w:shd w:val="clear" w:color="auto" w:fill="FABF8F"/>
            <w:vAlign w:val="center"/>
          </w:tcPr>
          <w:p w14:paraId="28E083CD" w14:textId="77777777" w:rsidR="00913A0A" w:rsidRPr="00222CE3" w:rsidRDefault="00913A0A" w:rsidP="001A63C6">
            <w:pPr>
              <w:pStyle w:val="TableText"/>
              <w:widowControl w:val="0"/>
              <w:rPr>
                <w:rFonts w:ascii="Tahoma" w:hAnsi="Tahoma" w:cs="Tahoma"/>
                <w:sz w:val="13"/>
              </w:rPr>
            </w:pPr>
          </w:p>
        </w:tc>
        <w:tc>
          <w:tcPr>
            <w:tcW w:w="456" w:type="dxa"/>
            <w:gridSpan w:val="2"/>
            <w:tcBorders>
              <w:bottom w:val="single" w:sz="4" w:space="0" w:color="auto"/>
            </w:tcBorders>
            <w:shd w:val="clear" w:color="auto" w:fill="FABF8F"/>
            <w:vAlign w:val="center"/>
          </w:tcPr>
          <w:p w14:paraId="482D2929" w14:textId="77777777" w:rsidR="00913A0A" w:rsidRPr="00222CE3" w:rsidRDefault="00913A0A" w:rsidP="001A63C6">
            <w:pPr>
              <w:pStyle w:val="TableText"/>
              <w:widowControl w:val="0"/>
              <w:rPr>
                <w:rFonts w:ascii="Tahoma" w:hAnsi="Tahoma" w:cs="Tahoma"/>
                <w:sz w:val="13"/>
              </w:rPr>
            </w:pPr>
          </w:p>
        </w:tc>
        <w:tc>
          <w:tcPr>
            <w:tcW w:w="451" w:type="dxa"/>
            <w:tcBorders>
              <w:bottom w:val="single" w:sz="4" w:space="0" w:color="auto"/>
            </w:tcBorders>
            <w:shd w:val="clear" w:color="auto" w:fill="FABF8F"/>
            <w:vAlign w:val="center"/>
          </w:tcPr>
          <w:p w14:paraId="0790F3FF"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tcBorders>
            <w:shd w:val="clear" w:color="auto" w:fill="FABF8F"/>
            <w:vAlign w:val="center"/>
          </w:tcPr>
          <w:p w14:paraId="5EED38E7" w14:textId="77777777" w:rsidR="00913A0A" w:rsidRPr="00222CE3" w:rsidRDefault="00913A0A" w:rsidP="001A63C6">
            <w:pPr>
              <w:pStyle w:val="TableText"/>
              <w:widowControl w:val="0"/>
              <w:rPr>
                <w:rFonts w:ascii="Tahoma" w:hAnsi="Tahoma" w:cs="Tahoma"/>
                <w:sz w:val="13"/>
              </w:rPr>
            </w:pPr>
          </w:p>
        </w:tc>
        <w:tc>
          <w:tcPr>
            <w:tcW w:w="456" w:type="dxa"/>
            <w:tcBorders>
              <w:bottom w:val="single" w:sz="4" w:space="0" w:color="auto"/>
            </w:tcBorders>
            <w:shd w:val="clear" w:color="auto" w:fill="FABF8F"/>
            <w:vAlign w:val="center"/>
          </w:tcPr>
          <w:p w14:paraId="4DACE9C2" w14:textId="77777777" w:rsidR="00913A0A" w:rsidRPr="00222CE3" w:rsidRDefault="00913A0A" w:rsidP="001A63C6">
            <w:pPr>
              <w:pStyle w:val="TableText"/>
              <w:widowControl w:val="0"/>
              <w:rPr>
                <w:rFonts w:ascii="Tahoma" w:hAnsi="Tahoma" w:cs="Tahoma"/>
                <w:sz w:val="13"/>
              </w:rPr>
            </w:pPr>
          </w:p>
        </w:tc>
        <w:tc>
          <w:tcPr>
            <w:tcW w:w="458" w:type="dxa"/>
            <w:tcBorders>
              <w:bottom w:val="single" w:sz="4" w:space="0" w:color="auto"/>
            </w:tcBorders>
            <w:shd w:val="clear" w:color="auto" w:fill="FABF8F"/>
            <w:vAlign w:val="center"/>
          </w:tcPr>
          <w:p w14:paraId="7D908A45" w14:textId="77777777" w:rsidR="00913A0A" w:rsidRPr="00222CE3" w:rsidRDefault="00913A0A" w:rsidP="001A63C6">
            <w:pPr>
              <w:pStyle w:val="TableText"/>
              <w:widowControl w:val="0"/>
              <w:rPr>
                <w:rFonts w:ascii="Tahoma" w:hAnsi="Tahoma" w:cs="Tahoma"/>
                <w:sz w:val="13"/>
              </w:rPr>
            </w:pPr>
          </w:p>
        </w:tc>
        <w:tc>
          <w:tcPr>
            <w:tcW w:w="372" w:type="dxa"/>
            <w:tcBorders>
              <w:bottom w:val="single" w:sz="4" w:space="0" w:color="auto"/>
              <w:right w:val="single" w:sz="18" w:space="0" w:color="auto"/>
            </w:tcBorders>
            <w:shd w:val="clear" w:color="auto" w:fill="FABF8F"/>
            <w:vAlign w:val="center"/>
          </w:tcPr>
          <w:p w14:paraId="2D156E41" w14:textId="77777777" w:rsidR="00913A0A" w:rsidRPr="00222CE3" w:rsidRDefault="00913A0A" w:rsidP="001A63C6">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FABF8F"/>
            <w:vAlign w:val="center"/>
          </w:tcPr>
          <w:p w14:paraId="2A3390C0"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tcBorders>
            <w:shd w:val="clear" w:color="auto" w:fill="FABF8F"/>
            <w:vAlign w:val="center"/>
          </w:tcPr>
          <w:p w14:paraId="1744E720"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FABF8F"/>
            <w:vAlign w:val="center"/>
          </w:tcPr>
          <w:p w14:paraId="49637424" w14:textId="77777777" w:rsidR="00913A0A" w:rsidRPr="00222CE3" w:rsidRDefault="00913A0A" w:rsidP="001A63C6">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FABF8F"/>
            <w:vAlign w:val="center"/>
          </w:tcPr>
          <w:p w14:paraId="076B67CB"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FABF8F"/>
            <w:vAlign w:val="center"/>
          </w:tcPr>
          <w:p w14:paraId="3E797AA3"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A</w:t>
            </w:r>
          </w:p>
        </w:tc>
        <w:tc>
          <w:tcPr>
            <w:tcW w:w="349" w:type="dxa"/>
            <w:tcBorders>
              <w:left w:val="single" w:sz="18" w:space="0" w:color="auto"/>
              <w:bottom w:val="single" w:sz="4" w:space="0" w:color="auto"/>
              <w:right w:val="single" w:sz="18" w:space="0" w:color="auto"/>
            </w:tcBorders>
            <w:shd w:val="clear" w:color="auto" w:fill="FABF8F"/>
            <w:vAlign w:val="center"/>
          </w:tcPr>
          <w:p w14:paraId="55629947" w14:textId="77777777" w:rsidR="00913A0A" w:rsidRPr="00222CE3" w:rsidRDefault="00913A0A" w:rsidP="001A63C6">
            <w:pPr>
              <w:pStyle w:val="TableText"/>
              <w:widowControl w:val="0"/>
              <w:rPr>
                <w:rFonts w:ascii="Tahoma" w:hAnsi="Tahoma" w:cs="Tahoma"/>
                <w:sz w:val="13"/>
              </w:rPr>
            </w:pPr>
          </w:p>
        </w:tc>
        <w:tc>
          <w:tcPr>
            <w:tcW w:w="601" w:type="dxa"/>
            <w:tcBorders>
              <w:bottom w:val="single" w:sz="4" w:space="0" w:color="auto"/>
            </w:tcBorders>
            <w:shd w:val="clear" w:color="auto" w:fill="FABF8F"/>
          </w:tcPr>
          <w:p w14:paraId="429F1F5F" w14:textId="77777777" w:rsidR="00913A0A" w:rsidRPr="00222CE3" w:rsidRDefault="00913A0A" w:rsidP="001A63C6">
            <w:pPr>
              <w:pStyle w:val="TableText"/>
              <w:widowControl w:val="0"/>
              <w:spacing w:before="120"/>
              <w:rPr>
                <w:rFonts w:ascii="Tahoma" w:hAnsi="Tahoma" w:cs="Tahoma"/>
                <w:sz w:val="13"/>
              </w:rPr>
            </w:pPr>
          </w:p>
        </w:tc>
        <w:tc>
          <w:tcPr>
            <w:tcW w:w="453" w:type="dxa"/>
            <w:tcBorders>
              <w:bottom w:val="single" w:sz="4" w:space="0" w:color="auto"/>
            </w:tcBorders>
            <w:shd w:val="clear" w:color="auto" w:fill="FABF8F"/>
            <w:vAlign w:val="center"/>
          </w:tcPr>
          <w:p w14:paraId="6D834C89" w14:textId="77777777" w:rsidR="00913A0A" w:rsidRPr="00222CE3" w:rsidRDefault="00913A0A" w:rsidP="001A63C6">
            <w:pPr>
              <w:pStyle w:val="TableText"/>
              <w:widowControl w:val="0"/>
              <w:rPr>
                <w:rFonts w:ascii="Tahoma" w:hAnsi="Tahoma" w:cs="Tahoma"/>
                <w:sz w:val="13"/>
              </w:rPr>
            </w:pPr>
          </w:p>
        </w:tc>
        <w:tc>
          <w:tcPr>
            <w:tcW w:w="483" w:type="dxa"/>
            <w:tcBorders>
              <w:bottom w:val="single" w:sz="4" w:space="0" w:color="auto"/>
            </w:tcBorders>
            <w:shd w:val="clear" w:color="auto" w:fill="FABF8F"/>
          </w:tcPr>
          <w:p w14:paraId="611C197B" w14:textId="77777777" w:rsidR="00913A0A" w:rsidRPr="00222CE3" w:rsidRDefault="00913A0A" w:rsidP="001A63C6">
            <w:pPr>
              <w:pStyle w:val="TableText"/>
              <w:widowControl w:val="0"/>
              <w:rPr>
                <w:rFonts w:ascii="Tahoma" w:hAnsi="Tahoma" w:cs="Tahoma"/>
                <w:sz w:val="13"/>
              </w:rPr>
            </w:pPr>
          </w:p>
        </w:tc>
      </w:tr>
      <w:tr w:rsidR="00913A0A" w:rsidRPr="00222CE3" w:rsidDel="00436016" w14:paraId="64B31FB0" w14:textId="77777777" w:rsidTr="000C4675">
        <w:trPr>
          <w:trHeight w:val="145"/>
        </w:trPr>
        <w:tc>
          <w:tcPr>
            <w:tcW w:w="2446" w:type="dxa"/>
            <w:gridSpan w:val="2"/>
            <w:tcBorders>
              <w:bottom w:val="single" w:sz="4" w:space="0" w:color="auto"/>
            </w:tcBorders>
            <w:shd w:val="clear" w:color="auto" w:fill="auto"/>
            <w:vAlign w:val="center"/>
          </w:tcPr>
          <w:p w14:paraId="40C3978E" w14:textId="77777777" w:rsidR="00913A0A" w:rsidRPr="00222CE3" w:rsidRDefault="00913A0A" w:rsidP="008E4445">
            <w:pPr>
              <w:pStyle w:val="Heading2"/>
              <w:spacing w:beforeLines="20" w:before="48" w:afterLines="20" w:after="48"/>
              <w:ind w:left="0" w:firstLine="15"/>
              <w:rPr>
                <w:rFonts w:ascii="Tahoma" w:hAnsi="Tahoma" w:cs="Tahoma"/>
                <w:b w:val="0"/>
                <w:sz w:val="14"/>
                <w:szCs w:val="16"/>
              </w:rPr>
            </w:pPr>
            <w:bookmarkStart w:id="330" w:name="_Toc377682826"/>
            <w:r w:rsidRPr="00222CE3">
              <w:rPr>
                <w:rFonts w:ascii="Tahoma" w:hAnsi="Tahoma" w:cs="Tahoma"/>
                <w:b w:val="0"/>
                <w:sz w:val="14"/>
                <w:szCs w:val="16"/>
              </w:rPr>
              <w:t>Office 365 Enterprise E3, E4 sin Complemento de Office Pro Plus (SL</w:t>
            </w:r>
            <w:r w:rsidR="008E4445">
              <w:rPr>
                <w:rFonts w:ascii="Tahoma" w:hAnsi="Tahoma" w:cs="Tahoma"/>
                <w:b w:val="0"/>
                <w:sz w:val="14"/>
                <w:szCs w:val="16"/>
              </w:rPr>
              <w:t> </w:t>
            </w:r>
            <w:r w:rsidRPr="00222CE3">
              <w:rPr>
                <w:rFonts w:ascii="Tahoma" w:hAnsi="Tahoma" w:cs="Tahoma"/>
                <w:b w:val="0"/>
                <w:sz w:val="14"/>
                <w:szCs w:val="16"/>
              </w:rPr>
              <w:t>de Usuario)</w:t>
            </w:r>
            <w:bookmarkEnd w:id="330"/>
          </w:p>
        </w:tc>
        <w:tc>
          <w:tcPr>
            <w:tcW w:w="502" w:type="dxa"/>
            <w:tcBorders>
              <w:bottom w:val="single" w:sz="4" w:space="0" w:color="auto"/>
            </w:tcBorders>
            <w:shd w:val="clear" w:color="auto" w:fill="auto"/>
            <w:vAlign w:val="center"/>
          </w:tcPr>
          <w:p w14:paraId="2A9A04F8" w14:textId="77777777" w:rsidR="00913A0A" w:rsidRPr="00222CE3" w:rsidRDefault="00A85D6E" w:rsidP="00132E08">
            <w:pPr>
              <w:pStyle w:val="TableText"/>
              <w:widowControl w:val="0"/>
            </w:pPr>
            <w:hyperlink w:anchor="_7_Add-on_User" w:history="1">
              <w:r w:rsidR="000F7F35" w:rsidRPr="00222CE3">
                <w:rPr>
                  <w:rStyle w:val="Hyperlink"/>
                </w:rPr>
                <w:t>7</w:t>
              </w:r>
            </w:hyperlink>
          </w:p>
        </w:tc>
        <w:tc>
          <w:tcPr>
            <w:tcW w:w="447" w:type="dxa"/>
            <w:tcBorders>
              <w:bottom w:val="single" w:sz="4" w:space="0" w:color="auto"/>
            </w:tcBorders>
            <w:shd w:val="clear" w:color="auto" w:fill="auto"/>
          </w:tcPr>
          <w:p w14:paraId="71BD6486" w14:textId="77777777" w:rsidR="00913A0A" w:rsidRPr="00222CE3" w:rsidRDefault="00913A0A" w:rsidP="001A63C6">
            <w:pPr>
              <w:pStyle w:val="TableText"/>
              <w:widowControl w:val="0"/>
              <w:spacing w:before="120"/>
              <w:rPr>
                <w:rFonts w:ascii="Tahoma" w:hAnsi="Tahoma" w:cs="Tahoma"/>
                <w:color w:val="000000"/>
                <w:sz w:val="13"/>
              </w:rPr>
            </w:pPr>
            <w:r w:rsidRPr="00222CE3">
              <w:rPr>
                <w:rFonts w:ascii="Tahoma" w:hAnsi="Tahoma" w:cs="Tahoma"/>
                <w:color w:val="000000"/>
                <w:sz w:val="13"/>
              </w:rPr>
              <w:t>08/13</w:t>
            </w:r>
          </w:p>
        </w:tc>
        <w:tc>
          <w:tcPr>
            <w:tcW w:w="359" w:type="dxa"/>
            <w:tcBorders>
              <w:bottom w:val="single" w:sz="4" w:space="0" w:color="auto"/>
              <w:right w:val="single" w:sz="18" w:space="0" w:color="auto"/>
            </w:tcBorders>
            <w:shd w:val="clear" w:color="auto" w:fill="auto"/>
            <w:vAlign w:val="center"/>
          </w:tcPr>
          <w:p w14:paraId="09C65EFF" w14:textId="77777777" w:rsidR="00913A0A" w:rsidRPr="00222CE3" w:rsidRDefault="00913A0A" w:rsidP="001A63C6">
            <w:pPr>
              <w:pStyle w:val="TableText"/>
              <w:widowControl w:val="0"/>
              <w:rPr>
                <w:rFonts w:ascii="Tahoma" w:hAnsi="Tahoma" w:cs="Tahoma"/>
                <w:sz w:val="13"/>
              </w:rPr>
            </w:pPr>
          </w:p>
        </w:tc>
        <w:tc>
          <w:tcPr>
            <w:tcW w:w="363" w:type="dxa"/>
            <w:tcBorders>
              <w:left w:val="single" w:sz="18" w:space="0" w:color="auto"/>
              <w:bottom w:val="single" w:sz="4" w:space="0" w:color="auto"/>
            </w:tcBorders>
            <w:shd w:val="clear" w:color="auto" w:fill="auto"/>
            <w:vAlign w:val="center"/>
          </w:tcPr>
          <w:p w14:paraId="1A3708EC" w14:textId="77777777" w:rsidR="00913A0A" w:rsidRPr="00222CE3" w:rsidDel="00436016" w:rsidRDefault="00913A0A" w:rsidP="001A63C6">
            <w:pPr>
              <w:pStyle w:val="TableText"/>
              <w:widowControl w:val="0"/>
              <w:rPr>
                <w:rFonts w:ascii="Tahoma" w:hAnsi="Tahoma" w:cs="Tahoma"/>
                <w:sz w:val="13"/>
              </w:rPr>
            </w:pPr>
          </w:p>
        </w:tc>
        <w:tc>
          <w:tcPr>
            <w:tcW w:w="456" w:type="dxa"/>
            <w:gridSpan w:val="2"/>
            <w:tcBorders>
              <w:bottom w:val="single" w:sz="4" w:space="0" w:color="auto"/>
            </w:tcBorders>
            <w:shd w:val="clear" w:color="auto" w:fill="auto"/>
            <w:vAlign w:val="center"/>
          </w:tcPr>
          <w:p w14:paraId="4C5E069F" w14:textId="77777777" w:rsidR="00913A0A" w:rsidRPr="00222CE3" w:rsidDel="00436016" w:rsidRDefault="00913A0A" w:rsidP="001A63C6">
            <w:pPr>
              <w:pStyle w:val="TableText"/>
              <w:widowControl w:val="0"/>
              <w:rPr>
                <w:rFonts w:ascii="Tahoma" w:hAnsi="Tahoma" w:cs="Tahoma"/>
                <w:sz w:val="13"/>
              </w:rPr>
            </w:pPr>
          </w:p>
        </w:tc>
        <w:tc>
          <w:tcPr>
            <w:tcW w:w="451" w:type="dxa"/>
            <w:tcBorders>
              <w:bottom w:val="single" w:sz="4" w:space="0" w:color="auto"/>
            </w:tcBorders>
            <w:shd w:val="clear" w:color="auto" w:fill="auto"/>
            <w:vAlign w:val="center"/>
          </w:tcPr>
          <w:p w14:paraId="4E30E724" w14:textId="77777777" w:rsidR="00913A0A" w:rsidRPr="00222CE3" w:rsidDel="00436016" w:rsidRDefault="00913A0A" w:rsidP="001A63C6">
            <w:pPr>
              <w:pStyle w:val="TableText"/>
              <w:widowControl w:val="0"/>
              <w:rPr>
                <w:rFonts w:ascii="Tahoma" w:hAnsi="Tahoma" w:cs="Tahoma"/>
                <w:sz w:val="13"/>
              </w:rPr>
            </w:pPr>
          </w:p>
        </w:tc>
        <w:tc>
          <w:tcPr>
            <w:tcW w:w="449" w:type="dxa"/>
            <w:tcBorders>
              <w:bottom w:val="single" w:sz="4" w:space="0" w:color="auto"/>
            </w:tcBorders>
            <w:shd w:val="clear" w:color="auto" w:fill="auto"/>
            <w:vAlign w:val="center"/>
          </w:tcPr>
          <w:p w14:paraId="452020B3" w14:textId="77777777" w:rsidR="00913A0A" w:rsidRPr="00222CE3" w:rsidDel="00436016" w:rsidRDefault="00913A0A" w:rsidP="001A63C6">
            <w:pPr>
              <w:pStyle w:val="TableText"/>
              <w:widowControl w:val="0"/>
              <w:rPr>
                <w:rFonts w:ascii="Tahoma" w:hAnsi="Tahoma" w:cs="Tahoma"/>
                <w:sz w:val="13"/>
              </w:rPr>
            </w:pPr>
          </w:p>
        </w:tc>
        <w:tc>
          <w:tcPr>
            <w:tcW w:w="456" w:type="dxa"/>
            <w:tcBorders>
              <w:bottom w:val="single" w:sz="4" w:space="0" w:color="auto"/>
            </w:tcBorders>
            <w:shd w:val="clear" w:color="auto" w:fill="auto"/>
            <w:vAlign w:val="center"/>
          </w:tcPr>
          <w:p w14:paraId="7C935DF2" w14:textId="77777777" w:rsidR="00913A0A" w:rsidRPr="00222CE3" w:rsidDel="00436016" w:rsidRDefault="00913A0A" w:rsidP="001A63C6">
            <w:pPr>
              <w:pStyle w:val="TableText"/>
              <w:widowControl w:val="0"/>
              <w:rPr>
                <w:rFonts w:ascii="Tahoma" w:hAnsi="Tahoma" w:cs="Tahoma"/>
                <w:sz w:val="13"/>
              </w:rPr>
            </w:pPr>
          </w:p>
        </w:tc>
        <w:tc>
          <w:tcPr>
            <w:tcW w:w="458" w:type="dxa"/>
            <w:tcBorders>
              <w:bottom w:val="single" w:sz="4" w:space="0" w:color="auto"/>
            </w:tcBorders>
            <w:shd w:val="clear" w:color="auto" w:fill="auto"/>
            <w:vAlign w:val="center"/>
          </w:tcPr>
          <w:p w14:paraId="3C8814D6" w14:textId="77777777" w:rsidR="00913A0A" w:rsidRPr="00222CE3" w:rsidDel="00436016" w:rsidRDefault="00913A0A" w:rsidP="001A63C6">
            <w:pPr>
              <w:pStyle w:val="TableText"/>
              <w:widowControl w:val="0"/>
              <w:rPr>
                <w:rFonts w:ascii="Tahoma" w:hAnsi="Tahoma" w:cs="Tahoma"/>
                <w:sz w:val="13"/>
              </w:rPr>
            </w:pPr>
          </w:p>
        </w:tc>
        <w:tc>
          <w:tcPr>
            <w:tcW w:w="372" w:type="dxa"/>
            <w:tcBorders>
              <w:bottom w:val="single" w:sz="4" w:space="0" w:color="auto"/>
              <w:right w:val="single" w:sz="18" w:space="0" w:color="auto"/>
            </w:tcBorders>
            <w:shd w:val="clear" w:color="auto" w:fill="auto"/>
            <w:vAlign w:val="center"/>
          </w:tcPr>
          <w:p w14:paraId="4B941C66" w14:textId="77777777" w:rsidR="00913A0A" w:rsidRPr="00222CE3" w:rsidDel="00436016" w:rsidRDefault="00913A0A" w:rsidP="001A63C6">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auto"/>
            <w:vAlign w:val="center"/>
          </w:tcPr>
          <w:p w14:paraId="0C1259E9" w14:textId="77777777" w:rsidR="00913A0A" w:rsidRPr="00222CE3" w:rsidDel="00436016" w:rsidRDefault="00913A0A" w:rsidP="001A63C6">
            <w:pPr>
              <w:pStyle w:val="TableText"/>
              <w:widowControl w:val="0"/>
              <w:rPr>
                <w:rFonts w:ascii="Tahoma" w:hAnsi="Tahoma" w:cs="Tahoma"/>
                <w:sz w:val="13"/>
              </w:rPr>
            </w:pPr>
          </w:p>
        </w:tc>
        <w:tc>
          <w:tcPr>
            <w:tcW w:w="449" w:type="dxa"/>
            <w:tcBorders>
              <w:bottom w:val="single" w:sz="4" w:space="0" w:color="auto"/>
            </w:tcBorders>
            <w:shd w:val="clear" w:color="auto" w:fill="auto"/>
            <w:vAlign w:val="center"/>
          </w:tcPr>
          <w:p w14:paraId="371005DA" w14:textId="77777777" w:rsidR="00913A0A" w:rsidRPr="00222CE3" w:rsidDel="00436016" w:rsidRDefault="00913A0A" w:rsidP="001A63C6">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auto"/>
            <w:vAlign w:val="center"/>
          </w:tcPr>
          <w:p w14:paraId="7CBD5D99" w14:textId="77777777" w:rsidR="00913A0A" w:rsidRPr="00222CE3" w:rsidDel="00436016" w:rsidRDefault="00913A0A" w:rsidP="001A63C6">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auto"/>
            <w:vAlign w:val="center"/>
          </w:tcPr>
          <w:p w14:paraId="07BCBBE2" w14:textId="77777777" w:rsidR="00913A0A" w:rsidRPr="00222CE3" w:rsidDel="00436016" w:rsidRDefault="00913A0A" w:rsidP="001A63C6">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auto"/>
            <w:vAlign w:val="center"/>
          </w:tcPr>
          <w:p w14:paraId="6E8085F8"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A</w:t>
            </w:r>
          </w:p>
        </w:tc>
        <w:tc>
          <w:tcPr>
            <w:tcW w:w="349" w:type="dxa"/>
            <w:tcBorders>
              <w:left w:val="single" w:sz="18" w:space="0" w:color="auto"/>
              <w:bottom w:val="single" w:sz="4" w:space="0" w:color="auto"/>
              <w:right w:val="single" w:sz="18" w:space="0" w:color="auto"/>
            </w:tcBorders>
            <w:shd w:val="clear" w:color="auto" w:fill="auto"/>
            <w:vAlign w:val="center"/>
          </w:tcPr>
          <w:p w14:paraId="53A07620" w14:textId="77777777" w:rsidR="00913A0A" w:rsidRPr="00222CE3" w:rsidDel="00436016" w:rsidRDefault="00913A0A" w:rsidP="001A63C6">
            <w:pPr>
              <w:pStyle w:val="TableText"/>
              <w:widowControl w:val="0"/>
              <w:rPr>
                <w:rFonts w:ascii="Tahoma" w:hAnsi="Tahoma" w:cs="Tahoma"/>
                <w:sz w:val="13"/>
              </w:rPr>
            </w:pPr>
          </w:p>
        </w:tc>
        <w:tc>
          <w:tcPr>
            <w:tcW w:w="601" w:type="dxa"/>
            <w:tcBorders>
              <w:bottom w:val="single" w:sz="4" w:space="0" w:color="auto"/>
            </w:tcBorders>
            <w:shd w:val="clear" w:color="auto" w:fill="auto"/>
          </w:tcPr>
          <w:p w14:paraId="4DE08D5B" w14:textId="77777777" w:rsidR="00913A0A" w:rsidRPr="00222CE3" w:rsidDel="00436016" w:rsidRDefault="00913A0A" w:rsidP="001A63C6">
            <w:pPr>
              <w:pStyle w:val="TableText"/>
              <w:widowControl w:val="0"/>
              <w:spacing w:before="120"/>
              <w:rPr>
                <w:rFonts w:ascii="Tahoma" w:hAnsi="Tahoma" w:cs="Tahoma"/>
                <w:sz w:val="13"/>
              </w:rPr>
            </w:pPr>
          </w:p>
        </w:tc>
        <w:tc>
          <w:tcPr>
            <w:tcW w:w="453" w:type="dxa"/>
            <w:tcBorders>
              <w:bottom w:val="single" w:sz="4" w:space="0" w:color="auto"/>
            </w:tcBorders>
            <w:shd w:val="clear" w:color="auto" w:fill="auto"/>
            <w:vAlign w:val="center"/>
          </w:tcPr>
          <w:p w14:paraId="3A9BACD5" w14:textId="77777777" w:rsidR="00913A0A" w:rsidRPr="00222CE3" w:rsidDel="00436016" w:rsidRDefault="00913A0A" w:rsidP="001A63C6">
            <w:pPr>
              <w:pStyle w:val="TableText"/>
              <w:widowControl w:val="0"/>
              <w:rPr>
                <w:rFonts w:ascii="Tahoma" w:hAnsi="Tahoma" w:cs="Tahoma"/>
                <w:sz w:val="13"/>
              </w:rPr>
            </w:pPr>
          </w:p>
        </w:tc>
        <w:tc>
          <w:tcPr>
            <w:tcW w:w="483" w:type="dxa"/>
            <w:tcBorders>
              <w:bottom w:val="single" w:sz="4" w:space="0" w:color="auto"/>
            </w:tcBorders>
            <w:shd w:val="clear" w:color="auto" w:fill="auto"/>
          </w:tcPr>
          <w:p w14:paraId="014239E1" w14:textId="77777777" w:rsidR="00913A0A" w:rsidRPr="00222CE3" w:rsidDel="00436016" w:rsidRDefault="00913A0A" w:rsidP="001A63C6">
            <w:pPr>
              <w:pStyle w:val="TableText"/>
              <w:widowControl w:val="0"/>
              <w:rPr>
                <w:rFonts w:ascii="Tahoma" w:hAnsi="Tahoma" w:cs="Tahoma"/>
                <w:sz w:val="13"/>
              </w:rPr>
            </w:pPr>
          </w:p>
        </w:tc>
      </w:tr>
      <w:tr w:rsidR="000C4675" w:rsidRPr="00222CE3" w:rsidDel="00436016" w14:paraId="07D7A730" w14:textId="77777777" w:rsidTr="000C4675">
        <w:trPr>
          <w:trHeight w:val="145"/>
        </w:trPr>
        <w:tc>
          <w:tcPr>
            <w:tcW w:w="2446" w:type="dxa"/>
            <w:gridSpan w:val="2"/>
            <w:tcBorders>
              <w:bottom w:val="single" w:sz="4" w:space="0" w:color="auto"/>
            </w:tcBorders>
            <w:shd w:val="clear" w:color="auto" w:fill="FABF8F"/>
            <w:vAlign w:val="center"/>
          </w:tcPr>
          <w:p w14:paraId="46D3908F" w14:textId="77777777" w:rsidR="00913A0A" w:rsidRPr="00222CE3" w:rsidDel="00436016" w:rsidRDefault="00913A0A" w:rsidP="00844211">
            <w:pPr>
              <w:pStyle w:val="Heading2"/>
              <w:spacing w:beforeLines="20" w:before="48" w:afterLines="20" w:after="48"/>
              <w:ind w:left="0" w:firstLine="15"/>
              <w:rPr>
                <w:rFonts w:ascii="Tahoma" w:hAnsi="Tahoma" w:cs="Tahoma"/>
                <w:b w:val="0"/>
                <w:sz w:val="14"/>
                <w:szCs w:val="16"/>
              </w:rPr>
            </w:pPr>
            <w:bookmarkStart w:id="331" w:name="_Toc336338030"/>
            <w:bookmarkStart w:id="332" w:name="_Toc377682827"/>
            <w:r w:rsidRPr="00222CE3">
              <w:rPr>
                <w:rFonts w:ascii="Tahoma" w:hAnsi="Tahoma" w:cs="Tahoma"/>
                <w:b w:val="0"/>
                <w:sz w:val="14"/>
                <w:szCs w:val="16"/>
              </w:rPr>
              <w:t xml:space="preserve">Office 365 Enterprise K1 </w:t>
            </w:r>
            <w:r w:rsidR="008E4445">
              <w:rPr>
                <w:rFonts w:ascii="Tahoma" w:hAnsi="Tahoma" w:cs="Tahoma"/>
                <w:b w:val="0"/>
                <w:sz w:val="14"/>
                <w:szCs w:val="16"/>
              </w:rPr>
              <w:br/>
            </w:r>
            <w:r w:rsidRPr="00222CE3">
              <w:rPr>
                <w:rFonts w:ascii="Tahoma" w:hAnsi="Tahoma" w:cs="Tahoma"/>
                <w:b w:val="0"/>
                <w:sz w:val="14"/>
                <w:szCs w:val="16"/>
              </w:rPr>
              <w:t>(SL de Usuario)</w:t>
            </w:r>
            <w:bookmarkEnd w:id="331"/>
            <w:bookmarkEnd w:id="332"/>
          </w:p>
        </w:tc>
        <w:tc>
          <w:tcPr>
            <w:tcW w:w="502" w:type="dxa"/>
            <w:tcBorders>
              <w:bottom w:val="single" w:sz="4" w:space="0" w:color="auto"/>
            </w:tcBorders>
            <w:shd w:val="clear" w:color="auto" w:fill="FABF8F"/>
            <w:vAlign w:val="center"/>
          </w:tcPr>
          <w:p w14:paraId="3D5D994A" w14:textId="77777777" w:rsidR="00913A0A" w:rsidRPr="00222CE3" w:rsidDel="00436016" w:rsidRDefault="00A85D6E" w:rsidP="00907139">
            <w:pPr>
              <w:pStyle w:val="TableText"/>
              <w:widowControl w:val="0"/>
              <w:rPr>
                <w:b/>
                <w:color w:val="0000FF"/>
                <w:sz w:val="13"/>
                <w:szCs w:val="13"/>
                <w:u w:val="single"/>
              </w:rPr>
            </w:pPr>
            <w:hyperlink w:anchor="_76_Office_365_1" w:history="1">
              <w:r w:rsidR="000F7F35">
                <w:rPr>
                  <w:rStyle w:val="Hyperlink"/>
                  <w:b/>
                  <w:sz w:val="13"/>
                  <w:szCs w:val="13"/>
                </w:rPr>
                <w:t>76</w:t>
              </w:r>
            </w:hyperlink>
            <w:hyperlink w:anchor="_69_Office_365_1" w:history="1"/>
          </w:p>
        </w:tc>
        <w:tc>
          <w:tcPr>
            <w:tcW w:w="447" w:type="dxa"/>
            <w:tcBorders>
              <w:bottom w:val="single" w:sz="4" w:space="0" w:color="auto"/>
            </w:tcBorders>
            <w:shd w:val="clear" w:color="auto" w:fill="FABF8F"/>
          </w:tcPr>
          <w:p w14:paraId="4ACE6F78" w14:textId="77777777" w:rsidR="00913A0A" w:rsidRPr="00222CE3" w:rsidDel="00436016" w:rsidRDefault="00913A0A" w:rsidP="001A63C6">
            <w:pPr>
              <w:pStyle w:val="TableText"/>
              <w:widowControl w:val="0"/>
              <w:spacing w:before="120"/>
              <w:rPr>
                <w:rFonts w:ascii="Tahoma" w:hAnsi="Tahoma" w:cs="Tahoma"/>
                <w:color w:val="000000"/>
                <w:sz w:val="13"/>
              </w:rPr>
            </w:pPr>
            <w:r w:rsidRPr="00222CE3">
              <w:rPr>
                <w:rFonts w:ascii="Tahoma" w:hAnsi="Tahoma" w:cs="Tahoma"/>
                <w:color w:val="000000"/>
                <w:sz w:val="13"/>
              </w:rPr>
              <w:t>06/11</w:t>
            </w:r>
          </w:p>
        </w:tc>
        <w:tc>
          <w:tcPr>
            <w:tcW w:w="359" w:type="dxa"/>
            <w:tcBorders>
              <w:bottom w:val="single" w:sz="4" w:space="0" w:color="auto"/>
              <w:right w:val="single" w:sz="18" w:space="0" w:color="auto"/>
            </w:tcBorders>
            <w:shd w:val="clear" w:color="auto" w:fill="FABF8F"/>
            <w:vAlign w:val="center"/>
          </w:tcPr>
          <w:p w14:paraId="6C972249" w14:textId="77777777" w:rsidR="00913A0A" w:rsidRPr="00222CE3" w:rsidDel="00436016" w:rsidRDefault="00913A0A" w:rsidP="001A63C6">
            <w:pPr>
              <w:pStyle w:val="TableText"/>
              <w:widowControl w:val="0"/>
              <w:rPr>
                <w:rFonts w:ascii="Tahoma" w:hAnsi="Tahoma" w:cs="Tahoma"/>
                <w:sz w:val="13"/>
              </w:rPr>
            </w:pPr>
            <w:r w:rsidRPr="00222CE3">
              <w:rPr>
                <w:rFonts w:ascii="Tahoma" w:hAnsi="Tahoma" w:cs="Tahoma"/>
                <w:sz w:val="13"/>
              </w:rPr>
              <w:t>OSB</w:t>
            </w:r>
          </w:p>
        </w:tc>
        <w:tc>
          <w:tcPr>
            <w:tcW w:w="363" w:type="dxa"/>
            <w:tcBorders>
              <w:left w:val="single" w:sz="18" w:space="0" w:color="auto"/>
              <w:bottom w:val="single" w:sz="4" w:space="0" w:color="auto"/>
            </w:tcBorders>
            <w:shd w:val="clear" w:color="auto" w:fill="FABF8F"/>
            <w:vAlign w:val="center"/>
          </w:tcPr>
          <w:p w14:paraId="7D0B4699" w14:textId="77777777" w:rsidR="00913A0A" w:rsidRPr="00222CE3" w:rsidDel="00436016" w:rsidRDefault="00913A0A" w:rsidP="001A63C6">
            <w:pPr>
              <w:pStyle w:val="TableText"/>
              <w:widowControl w:val="0"/>
              <w:rPr>
                <w:rFonts w:ascii="Tahoma" w:hAnsi="Tahoma" w:cs="Tahoma"/>
                <w:sz w:val="13"/>
              </w:rPr>
            </w:pPr>
          </w:p>
        </w:tc>
        <w:tc>
          <w:tcPr>
            <w:tcW w:w="456" w:type="dxa"/>
            <w:gridSpan w:val="2"/>
            <w:tcBorders>
              <w:bottom w:val="single" w:sz="4" w:space="0" w:color="auto"/>
            </w:tcBorders>
            <w:shd w:val="clear" w:color="auto" w:fill="FABF8F"/>
            <w:vAlign w:val="center"/>
          </w:tcPr>
          <w:p w14:paraId="34A053FE" w14:textId="77777777" w:rsidR="00913A0A" w:rsidRPr="00222CE3" w:rsidDel="00436016" w:rsidRDefault="00913A0A" w:rsidP="001A63C6">
            <w:pPr>
              <w:pStyle w:val="TableText"/>
              <w:widowControl w:val="0"/>
              <w:rPr>
                <w:rFonts w:ascii="Tahoma" w:hAnsi="Tahoma" w:cs="Tahoma"/>
                <w:sz w:val="13"/>
              </w:rPr>
            </w:pPr>
          </w:p>
        </w:tc>
        <w:tc>
          <w:tcPr>
            <w:tcW w:w="451" w:type="dxa"/>
            <w:tcBorders>
              <w:bottom w:val="single" w:sz="4" w:space="0" w:color="auto"/>
            </w:tcBorders>
            <w:shd w:val="clear" w:color="auto" w:fill="FABF8F"/>
            <w:vAlign w:val="center"/>
          </w:tcPr>
          <w:p w14:paraId="05C30D38" w14:textId="77777777" w:rsidR="00913A0A" w:rsidRPr="00222CE3" w:rsidDel="00436016" w:rsidRDefault="00913A0A" w:rsidP="001A63C6">
            <w:pPr>
              <w:pStyle w:val="TableText"/>
              <w:widowControl w:val="0"/>
              <w:rPr>
                <w:rFonts w:ascii="Tahoma" w:hAnsi="Tahoma" w:cs="Tahoma"/>
                <w:sz w:val="13"/>
              </w:rPr>
            </w:pPr>
          </w:p>
        </w:tc>
        <w:tc>
          <w:tcPr>
            <w:tcW w:w="449" w:type="dxa"/>
            <w:tcBorders>
              <w:bottom w:val="single" w:sz="4" w:space="0" w:color="auto"/>
            </w:tcBorders>
            <w:shd w:val="clear" w:color="auto" w:fill="FABF8F"/>
            <w:vAlign w:val="center"/>
          </w:tcPr>
          <w:p w14:paraId="26DEDDEF" w14:textId="77777777" w:rsidR="00913A0A" w:rsidRPr="00222CE3" w:rsidDel="00436016" w:rsidRDefault="00913A0A" w:rsidP="001A63C6">
            <w:pPr>
              <w:pStyle w:val="TableText"/>
              <w:widowControl w:val="0"/>
              <w:rPr>
                <w:rFonts w:ascii="Tahoma" w:hAnsi="Tahoma" w:cs="Tahoma"/>
                <w:sz w:val="13"/>
              </w:rPr>
            </w:pPr>
          </w:p>
        </w:tc>
        <w:tc>
          <w:tcPr>
            <w:tcW w:w="456" w:type="dxa"/>
            <w:tcBorders>
              <w:bottom w:val="single" w:sz="4" w:space="0" w:color="auto"/>
            </w:tcBorders>
            <w:shd w:val="clear" w:color="auto" w:fill="FABF8F"/>
            <w:vAlign w:val="center"/>
          </w:tcPr>
          <w:p w14:paraId="4EF4E354" w14:textId="77777777" w:rsidR="00913A0A" w:rsidRPr="00222CE3" w:rsidDel="00436016" w:rsidRDefault="00913A0A" w:rsidP="001A63C6">
            <w:pPr>
              <w:pStyle w:val="TableText"/>
              <w:widowControl w:val="0"/>
              <w:rPr>
                <w:rFonts w:ascii="Tahoma" w:hAnsi="Tahoma" w:cs="Tahoma"/>
                <w:sz w:val="13"/>
              </w:rPr>
            </w:pPr>
          </w:p>
        </w:tc>
        <w:tc>
          <w:tcPr>
            <w:tcW w:w="458" w:type="dxa"/>
            <w:tcBorders>
              <w:bottom w:val="single" w:sz="4" w:space="0" w:color="auto"/>
            </w:tcBorders>
            <w:shd w:val="clear" w:color="auto" w:fill="FABF8F"/>
            <w:vAlign w:val="center"/>
          </w:tcPr>
          <w:p w14:paraId="23C1EEA0" w14:textId="77777777" w:rsidR="00913A0A" w:rsidRPr="00222CE3" w:rsidDel="00436016" w:rsidRDefault="00913A0A" w:rsidP="001A63C6">
            <w:pPr>
              <w:pStyle w:val="TableText"/>
              <w:widowControl w:val="0"/>
              <w:rPr>
                <w:rFonts w:ascii="Tahoma" w:hAnsi="Tahoma" w:cs="Tahoma"/>
                <w:sz w:val="13"/>
              </w:rPr>
            </w:pPr>
          </w:p>
        </w:tc>
        <w:tc>
          <w:tcPr>
            <w:tcW w:w="372" w:type="dxa"/>
            <w:tcBorders>
              <w:bottom w:val="single" w:sz="4" w:space="0" w:color="auto"/>
              <w:right w:val="single" w:sz="18" w:space="0" w:color="auto"/>
            </w:tcBorders>
            <w:shd w:val="clear" w:color="auto" w:fill="FABF8F"/>
            <w:vAlign w:val="center"/>
          </w:tcPr>
          <w:p w14:paraId="61EC332F" w14:textId="77777777" w:rsidR="00913A0A" w:rsidRPr="00222CE3" w:rsidDel="00436016" w:rsidRDefault="00913A0A" w:rsidP="001A63C6">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FABF8F"/>
            <w:vAlign w:val="center"/>
          </w:tcPr>
          <w:p w14:paraId="3D7481B8" w14:textId="77777777" w:rsidR="00913A0A" w:rsidRPr="00222CE3" w:rsidDel="00436016" w:rsidRDefault="00913A0A" w:rsidP="001A63C6">
            <w:pPr>
              <w:pStyle w:val="TableText"/>
              <w:widowControl w:val="0"/>
              <w:rPr>
                <w:rFonts w:ascii="Tahoma" w:hAnsi="Tahoma" w:cs="Tahoma"/>
                <w:sz w:val="13"/>
              </w:rPr>
            </w:pPr>
          </w:p>
        </w:tc>
        <w:tc>
          <w:tcPr>
            <w:tcW w:w="449" w:type="dxa"/>
            <w:tcBorders>
              <w:bottom w:val="single" w:sz="4" w:space="0" w:color="auto"/>
            </w:tcBorders>
            <w:shd w:val="clear" w:color="auto" w:fill="FABF8F"/>
            <w:vAlign w:val="center"/>
          </w:tcPr>
          <w:p w14:paraId="39A13C0C" w14:textId="77777777" w:rsidR="00913A0A" w:rsidRPr="00222CE3" w:rsidDel="00436016" w:rsidRDefault="00913A0A" w:rsidP="001A63C6">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FABF8F"/>
            <w:vAlign w:val="center"/>
          </w:tcPr>
          <w:p w14:paraId="798967C8" w14:textId="77777777" w:rsidR="00913A0A" w:rsidRPr="00222CE3" w:rsidDel="00436016" w:rsidRDefault="00913A0A" w:rsidP="001A63C6">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FABF8F"/>
            <w:vAlign w:val="center"/>
          </w:tcPr>
          <w:p w14:paraId="275F522D" w14:textId="77777777" w:rsidR="00913A0A" w:rsidRPr="00222CE3" w:rsidDel="00436016" w:rsidRDefault="00913A0A" w:rsidP="001A63C6">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FABF8F"/>
            <w:vAlign w:val="center"/>
          </w:tcPr>
          <w:p w14:paraId="0EE05F31" w14:textId="77777777" w:rsidR="00913A0A" w:rsidRPr="00222CE3" w:rsidDel="00436016" w:rsidRDefault="00913A0A" w:rsidP="001A63C6">
            <w:pPr>
              <w:pStyle w:val="TableText"/>
              <w:widowControl w:val="0"/>
              <w:rPr>
                <w:rFonts w:ascii="Tahoma" w:hAnsi="Tahoma" w:cs="Tahoma"/>
                <w:sz w:val="13"/>
              </w:rPr>
            </w:pPr>
            <w:r w:rsidRPr="00222CE3">
              <w:rPr>
                <w:rFonts w:ascii="Tahoma" w:hAnsi="Tahoma" w:cs="Tahoma"/>
                <w:sz w:val="13"/>
              </w:rPr>
              <w:t>A</w:t>
            </w:r>
          </w:p>
        </w:tc>
        <w:tc>
          <w:tcPr>
            <w:tcW w:w="349" w:type="dxa"/>
            <w:tcBorders>
              <w:left w:val="single" w:sz="18" w:space="0" w:color="auto"/>
              <w:bottom w:val="single" w:sz="4" w:space="0" w:color="auto"/>
              <w:right w:val="single" w:sz="18" w:space="0" w:color="auto"/>
            </w:tcBorders>
            <w:shd w:val="clear" w:color="auto" w:fill="FABF8F"/>
            <w:vAlign w:val="center"/>
          </w:tcPr>
          <w:p w14:paraId="50B0A248" w14:textId="77777777" w:rsidR="00913A0A" w:rsidRPr="00222CE3" w:rsidDel="00436016" w:rsidRDefault="00913A0A" w:rsidP="001A63C6">
            <w:pPr>
              <w:pStyle w:val="TableText"/>
              <w:widowControl w:val="0"/>
              <w:rPr>
                <w:rFonts w:ascii="Tahoma" w:hAnsi="Tahoma" w:cs="Tahoma"/>
                <w:sz w:val="13"/>
              </w:rPr>
            </w:pPr>
          </w:p>
        </w:tc>
        <w:tc>
          <w:tcPr>
            <w:tcW w:w="601" w:type="dxa"/>
            <w:tcBorders>
              <w:bottom w:val="single" w:sz="4" w:space="0" w:color="auto"/>
            </w:tcBorders>
            <w:shd w:val="clear" w:color="auto" w:fill="FABF8F"/>
          </w:tcPr>
          <w:p w14:paraId="234E88F0" w14:textId="77777777" w:rsidR="00913A0A" w:rsidRPr="00222CE3" w:rsidDel="00436016" w:rsidRDefault="00913A0A" w:rsidP="001A63C6">
            <w:pPr>
              <w:pStyle w:val="TableText"/>
              <w:widowControl w:val="0"/>
              <w:spacing w:before="120"/>
              <w:rPr>
                <w:rFonts w:ascii="Tahoma" w:hAnsi="Tahoma" w:cs="Tahoma"/>
                <w:sz w:val="13"/>
              </w:rPr>
            </w:pPr>
          </w:p>
        </w:tc>
        <w:tc>
          <w:tcPr>
            <w:tcW w:w="453" w:type="dxa"/>
            <w:tcBorders>
              <w:bottom w:val="single" w:sz="4" w:space="0" w:color="auto"/>
            </w:tcBorders>
            <w:shd w:val="clear" w:color="auto" w:fill="FABF8F"/>
            <w:vAlign w:val="center"/>
          </w:tcPr>
          <w:p w14:paraId="16E81E6E" w14:textId="77777777" w:rsidR="00913A0A" w:rsidRPr="00222CE3" w:rsidDel="00436016" w:rsidRDefault="00913A0A" w:rsidP="001A63C6">
            <w:pPr>
              <w:pStyle w:val="TableText"/>
              <w:widowControl w:val="0"/>
              <w:rPr>
                <w:rFonts w:ascii="Tahoma" w:hAnsi="Tahoma" w:cs="Tahoma"/>
                <w:sz w:val="13"/>
              </w:rPr>
            </w:pPr>
          </w:p>
        </w:tc>
        <w:tc>
          <w:tcPr>
            <w:tcW w:w="483" w:type="dxa"/>
            <w:tcBorders>
              <w:bottom w:val="single" w:sz="4" w:space="0" w:color="auto"/>
            </w:tcBorders>
            <w:shd w:val="clear" w:color="auto" w:fill="FABF8F"/>
          </w:tcPr>
          <w:p w14:paraId="61E42120" w14:textId="77777777" w:rsidR="00913A0A" w:rsidRPr="00222CE3" w:rsidDel="00436016" w:rsidRDefault="00913A0A" w:rsidP="001A63C6">
            <w:pPr>
              <w:pStyle w:val="TableText"/>
              <w:widowControl w:val="0"/>
              <w:rPr>
                <w:rFonts w:ascii="Tahoma" w:hAnsi="Tahoma" w:cs="Tahoma"/>
                <w:sz w:val="13"/>
              </w:rPr>
            </w:pPr>
          </w:p>
        </w:tc>
      </w:tr>
      <w:tr w:rsidR="008A0F85" w:rsidRPr="00222CE3" w:rsidDel="00436016" w14:paraId="05FD134C" w14:textId="77777777" w:rsidTr="000C4675">
        <w:trPr>
          <w:trHeight w:val="145"/>
        </w:trPr>
        <w:tc>
          <w:tcPr>
            <w:tcW w:w="244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773598C0" w14:textId="77777777" w:rsidR="00913A0A" w:rsidRPr="00222CE3" w:rsidRDefault="00913A0A" w:rsidP="00844211">
            <w:pPr>
              <w:pStyle w:val="Heading2"/>
              <w:spacing w:beforeLines="20" w:before="48" w:afterLines="20" w:after="48"/>
              <w:ind w:left="0" w:firstLine="15"/>
              <w:rPr>
                <w:rFonts w:ascii="Tahoma" w:hAnsi="Tahoma" w:cs="Tahoma"/>
                <w:b w:val="0"/>
                <w:sz w:val="14"/>
                <w:szCs w:val="16"/>
              </w:rPr>
            </w:pPr>
            <w:bookmarkStart w:id="333" w:name="_Toc377682828"/>
            <w:r w:rsidRPr="00222CE3">
              <w:rPr>
                <w:rFonts w:ascii="Tahoma" w:hAnsi="Tahoma" w:cs="Tahoma"/>
                <w:b w:val="0"/>
                <w:sz w:val="14"/>
                <w:szCs w:val="16"/>
              </w:rPr>
              <w:t>Office 365 Administración Pública G1, G3, G4 (SL de Usuario)</w:t>
            </w:r>
            <w:bookmarkEnd w:id="333"/>
          </w:p>
        </w:tc>
        <w:tc>
          <w:tcPr>
            <w:tcW w:w="502" w:type="dxa"/>
            <w:tcBorders>
              <w:top w:val="single" w:sz="4" w:space="0" w:color="auto"/>
              <w:left w:val="single" w:sz="4" w:space="0" w:color="auto"/>
              <w:bottom w:val="single" w:sz="4" w:space="0" w:color="auto"/>
              <w:right w:val="single" w:sz="4" w:space="0" w:color="auto"/>
            </w:tcBorders>
            <w:shd w:val="clear" w:color="auto" w:fill="auto"/>
            <w:vAlign w:val="center"/>
          </w:tcPr>
          <w:p w14:paraId="5E32066B" w14:textId="77777777" w:rsidR="00913A0A" w:rsidRPr="00222CE3" w:rsidRDefault="00A85D6E" w:rsidP="00907139">
            <w:pPr>
              <w:pStyle w:val="TableText"/>
              <w:widowControl w:val="0"/>
              <w:rPr>
                <w:b/>
                <w:sz w:val="13"/>
                <w:szCs w:val="13"/>
              </w:rPr>
            </w:pPr>
            <w:hyperlink w:anchor="_68_SharePoint_Online" w:history="1">
              <w:r w:rsidR="000F7F35">
                <w:rPr>
                  <w:rStyle w:val="Hyperlink"/>
                  <w:b/>
                  <w:sz w:val="13"/>
                  <w:szCs w:val="13"/>
                </w:rPr>
                <w:t>77</w:t>
              </w:r>
            </w:hyperlink>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402D1CB3" w14:textId="77777777" w:rsidR="00913A0A" w:rsidRPr="00222CE3" w:rsidRDefault="00913A0A" w:rsidP="00871AE2">
            <w:pPr>
              <w:pStyle w:val="TableText"/>
              <w:widowControl w:val="0"/>
              <w:spacing w:before="120"/>
              <w:rPr>
                <w:rFonts w:ascii="Tahoma" w:hAnsi="Tahoma" w:cs="Tahoma"/>
                <w:color w:val="000000"/>
                <w:sz w:val="13"/>
              </w:rPr>
            </w:pPr>
            <w:r w:rsidRPr="00222CE3">
              <w:rPr>
                <w:rFonts w:ascii="Tahoma" w:hAnsi="Tahoma" w:cs="Tahoma"/>
                <w:color w:val="000000"/>
                <w:sz w:val="13"/>
              </w:rPr>
              <w:t>08/12</w:t>
            </w:r>
          </w:p>
        </w:tc>
        <w:tc>
          <w:tcPr>
            <w:tcW w:w="359" w:type="dxa"/>
            <w:tcBorders>
              <w:top w:val="single" w:sz="4" w:space="0" w:color="auto"/>
              <w:left w:val="single" w:sz="4" w:space="0" w:color="auto"/>
              <w:bottom w:val="single" w:sz="4" w:space="0" w:color="auto"/>
              <w:right w:val="single" w:sz="18" w:space="0" w:color="auto"/>
            </w:tcBorders>
            <w:shd w:val="clear" w:color="auto" w:fill="auto"/>
            <w:vAlign w:val="center"/>
          </w:tcPr>
          <w:p w14:paraId="1DB2D319" w14:textId="77777777" w:rsidR="00913A0A" w:rsidRPr="00222CE3" w:rsidRDefault="00913A0A" w:rsidP="00871AE2">
            <w:pPr>
              <w:pStyle w:val="TableText"/>
              <w:widowControl w:val="0"/>
              <w:rPr>
                <w:rFonts w:ascii="Tahoma" w:hAnsi="Tahoma" w:cs="Tahoma"/>
                <w:sz w:val="13"/>
              </w:rPr>
            </w:pPr>
            <w:r w:rsidRPr="00222CE3">
              <w:rPr>
                <w:rFonts w:ascii="Tahoma" w:hAnsi="Tahoma" w:cs="Tahoma"/>
                <w:sz w:val="13"/>
              </w:rPr>
              <w:t>OSB</w:t>
            </w:r>
          </w:p>
        </w:tc>
        <w:tc>
          <w:tcPr>
            <w:tcW w:w="363" w:type="dxa"/>
            <w:tcBorders>
              <w:top w:val="single" w:sz="4" w:space="0" w:color="auto"/>
              <w:left w:val="single" w:sz="18" w:space="0" w:color="auto"/>
              <w:bottom w:val="single" w:sz="4" w:space="0" w:color="auto"/>
              <w:right w:val="single" w:sz="4" w:space="0" w:color="auto"/>
            </w:tcBorders>
            <w:shd w:val="clear" w:color="auto" w:fill="auto"/>
            <w:vAlign w:val="center"/>
          </w:tcPr>
          <w:p w14:paraId="70593847" w14:textId="77777777" w:rsidR="00913A0A" w:rsidRPr="00222CE3" w:rsidDel="00436016" w:rsidRDefault="00913A0A" w:rsidP="00871AE2">
            <w:pPr>
              <w:pStyle w:val="TableText"/>
              <w:widowControl w:val="0"/>
              <w:rPr>
                <w:rFonts w:ascii="Tahoma" w:hAnsi="Tahoma" w:cs="Tahoma"/>
                <w:sz w:val="13"/>
              </w:rPr>
            </w:pPr>
          </w:p>
        </w:tc>
        <w:tc>
          <w:tcPr>
            <w:tcW w:w="45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29D0DF99" w14:textId="77777777" w:rsidR="00913A0A" w:rsidRPr="00222CE3" w:rsidDel="00436016" w:rsidRDefault="00913A0A" w:rsidP="00871AE2">
            <w:pPr>
              <w:pStyle w:val="TableText"/>
              <w:widowControl w:val="0"/>
              <w:rPr>
                <w:rFonts w:ascii="Tahoma" w:hAnsi="Tahoma" w:cs="Tahoma"/>
                <w:sz w:val="13"/>
              </w:rPr>
            </w:pPr>
          </w:p>
        </w:tc>
        <w:tc>
          <w:tcPr>
            <w:tcW w:w="451" w:type="dxa"/>
            <w:tcBorders>
              <w:top w:val="single" w:sz="4" w:space="0" w:color="auto"/>
              <w:left w:val="single" w:sz="4" w:space="0" w:color="auto"/>
              <w:bottom w:val="single" w:sz="4" w:space="0" w:color="auto"/>
              <w:right w:val="single" w:sz="4" w:space="0" w:color="auto"/>
            </w:tcBorders>
            <w:shd w:val="clear" w:color="auto" w:fill="auto"/>
            <w:vAlign w:val="center"/>
          </w:tcPr>
          <w:p w14:paraId="4D1EC853" w14:textId="77777777" w:rsidR="00913A0A" w:rsidRPr="00222CE3" w:rsidDel="00436016" w:rsidRDefault="00913A0A" w:rsidP="00871AE2">
            <w:pPr>
              <w:pStyle w:val="TableText"/>
              <w:widowControl w:val="0"/>
              <w:rPr>
                <w:rFonts w:ascii="Tahoma" w:hAnsi="Tahoma" w:cs="Tahoma"/>
                <w:sz w:val="13"/>
              </w:rPr>
            </w:pPr>
          </w:p>
        </w:tc>
        <w:tc>
          <w:tcPr>
            <w:tcW w:w="449" w:type="dxa"/>
            <w:tcBorders>
              <w:top w:val="single" w:sz="4" w:space="0" w:color="auto"/>
              <w:left w:val="single" w:sz="4" w:space="0" w:color="auto"/>
              <w:bottom w:val="single" w:sz="4" w:space="0" w:color="auto"/>
              <w:right w:val="single" w:sz="4" w:space="0" w:color="auto"/>
            </w:tcBorders>
            <w:shd w:val="clear" w:color="auto" w:fill="auto"/>
            <w:vAlign w:val="center"/>
          </w:tcPr>
          <w:p w14:paraId="30F7E687" w14:textId="77777777" w:rsidR="00913A0A" w:rsidRPr="00222CE3" w:rsidDel="00436016" w:rsidRDefault="00913A0A" w:rsidP="00871AE2">
            <w:pPr>
              <w:pStyle w:val="TableText"/>
              <w:widowControl w:val="0"/>
              <w:rPr>
                <w:rFonts w:ascii="Tahoma" w:hAnsi="Tahoma" w:cs="Tahoma"/>
                <w:sz w:val="13"/>
              </w:rPr>
            </w:pPr>
          </w:p>
        </w:tc>
        <w:tc>
          <w:tcPr>
            <w:tcW w:w="456" w:type="dxa"/>
            <w:tcBorders>
              <w:top w:val="single" w:sz="4" w:space="0" w:color="auto"/>
              <w:left w:val="single" w:sz="4" w:space="0" w:color="auto"/>
              <w:bottom w:val="single" w:sz="4" w:space="0" w:color="auto"/>
              <w:right w:val="single" w:sz="4" w:space="0" w:color="auto"/>
            </w:tcBorders>
            <w:shd w:val="clear" w:color="auto" w:fill="auto"/>
            <w:vAlign w:val="center"/>
          </w:tcPr>
          <w:p w14:paraId="3153A2BC" w14:textId="77777777" w:rsidR="00913A0A" w:rsidRPr="00222CE3" w:rsidDel="00436016" w:rsidRDefault="00913A0A" w:rsidP="00871AE2">
            <w:pPr>
              <w:pStyle w:val="TableText"/>
              <w:widowControl w:val="0"/>
              <w:rPr>
                <w:rFonts w:ascii="Tahoma" w:hAnsi="Tahoma" w:cs="Tahoma"/>
                <w:sz w:val="13"/>
              </w:rPr>
            </w:pPr>
          </w:p>
        </w:tc>
        <w:tc>
          <w:tcPr>
            <w:tcW w:w="458" w:type="dxa"/>
            <w:tcBorders>
              <w:top w:val="single" w:sz="4" w:space="0" w:color="auto"/>
              <w:left w:val="single" w:sz="4" w:space="0" w:color="auto"/>
              <w:bottom w:val="single" w:sz="4" w:space="0" w:color="auto"/>
              <w:right w:val="single" w:sz="4" w:space="0" w:color="auto"/>
            </w:tcBorders>
            <w:shd w:val="clear" w:color="auto" w:fill="auto"/>
            <w:vAlign w:val="center"/>
          </w:tcPr>
          <w:p w14:paraId="7096CA08" w14:textId="77777777" w:rsidR="00913A0A" w:rsidRPr="00222CE3" w:rsidDel="00436016" w:rsidRDefault="00913A0A" w:rsidP="00871AE2">
            <w:pPr>
              <w:pStyle w:val="TableText"/>
              <w:widowControl w:val="0"/>
              <w:rPr>
                <w:rFonts w:ascii="Tahoma" w:hAnsi="Tahoma" w:cs="Tahoma"/>
                <w:sz w:val="13"/>
              </w:rPr>
            </w:pPr>
          </w:p>
        </w:tc>
        <w:tc>
          <w:tcPr>
            <w:tcW w:w="372" w:type="dxa"/>
            <w:tcBorders>
              <w:top w:val="single" w:sz="4" w:space="0" w:color="auto"/>
              <w:left w:val="single" w:sz="4" w:space="0" w:color="auto"/>
              <w:bottom w:val="single" w:sz="4" w:space="0" w:color="auto"/>
              <w:right w:val="single" w:sz="18" w:space="0" w:color="auto"/>
            </w:tcBorders>
            <w:shd w:val="clear" w:color="auto" w:fill="auto"/>
            <w:vAlign w:val="center"/>
          </w:tcPr>
          <w:p w14:paraId="63D17689" w14:textId="77777777" w:rsidR="00913A0A" w:rsidRPr="00222CE3" w:rsidDel="00436016" w:rsidRDefault="00913A0A" w:rsidP="00871AE2">
            <w:pPr>
              <w:pStyle w:val="TableText"/>
              <w:widowControl w:val="0"/>
              <w:rPr>
                <w:rFonts w:ascii="Tahoma" w:hAnsi="Tahoma" w:cs="Tahoma"/>
                <w:sz w:val="13"/>
              </w:rPr>
            </w:pPr>
          </w:p>
        </w:tc>
        <w:tc>
          <w:tcPr>
            <w:tcW w:w="449" w:type="dxa"/>
            <w:tcBorders>
              <w:top w:val="single" w:sz="4" w:space="0" w:color="auto"/>
              <w:left w:val="single" w:sz="18" w:space="0" w:color="auto"/>
              <w:bottom w:val="single" w:sz="4" w:space="0" w:color="auto"/>
              <w:right w:val="single" w:sz="4" w:space="0" w:color="auto"/>
            </w:tcBorders>
            <w:shd w:val="clear" w:color="auto" w:fill="auto"/>
            <w:vAlign w:val="center"/>
          </w:tcPr>
          <w:p w14:paraId="75BD59AE" w14:textId="77777777" w:rsidR="00913A0A" w:rsidRPr="00222CE3" w:rsidDel="00436016" w:rsidRDefault="00913A0A" w:rsidP="00871AE2">
            <w:pPr>
              <w:pStyle w:val="TableText"/>
              <w:widowControl w:val="0"/>
              <w:rPr>
                <w:rFonts w:ascii="Tahoma" w:hAnsi="Tahoma" w:cs="Tahoma"/>
                <w:sz w:val="13"/>
              </w:rPr>
            </w:pPr>
          </w:p>
        </w:tc>
        <w:tc>
          <w:tcPr>
            <w:tcW w:w="449" w:type="dxa"/>
            <w:tcBorders>
              <w:top w:val="single" w:sz="4" w:space="0" w:color="auto"/>
              <w:left w:val="single" w:sz="4" w:space="0" w:color="auto"/>
              <w:bottom w:val="single" w:sz="4" w:space="0" w:color="auto"/>
              <w:right w:val="single" w:sz="4" w:space="0" w:color="auto"/>
            </w:tcBorders>
            <w:shd w:val="clear" w:color="auto" w:fill="auto"/>
            <w:vAlign w:val="center"/>
          </w:tcPr>
          <w:p w14:paraId="7C266856" w14:textId="77777777" w:rsidR="00913A0A" w:rsidRPr="00222CE3" w:rsidDel="00436016" w:rsidRDefault="00913A0A" w:rsidP="00871AE2">
            <w:pPr>
              <w:pStyle w:val="TableText"/>
              <w:widowControl w:val="0"/>
              <w:rPr>
                <w:rFonts w:ascii="Tahoma" w:hAnsi="Tahoma" w:cs="Tahoma"/>
                <w:sz w:val="13"/>
              </w:rPr>
            </w:pPr>
          </w:p>
        </w:tc>
        <w:tc>
          <w:tcPr>
            <w:tcW w:w="449" w:type="dxa"/>
            <w:tcBorders>
              <w:top w:val="single" w:sz="4" w:space="0" w:color="auto"/>
              <w:left w:val="single" w:sz="4" w:space="0" w:color="auto"/>
              <w:bottom w:val="single" w:sz="4" w:space="0" w:color="auto"/>
              <w:right w:val="single" w:sz="18" w:space="0" w:color="auto"/>
            </w:tcBorders>
            <w:shd w:val="clear" w:color="auto" w:fill="auto"/>
            <w:vAlign w:val="center"/>
          </w:tcPr>
          <w:p w14:paraId="687D9C75" w14:textId="77777777" w:rsidR="00913A0A" w:rsidRPr="00222CE3" w:rsidDel="00436016" w:rsidRDefault="00913A0A" w:rsidP="00871AE2">
            <w:pPr>
              <w:pStyle w:val="TableText"/>
              <w:widowControl w:val="0"/>
              <w:rPr>
                <w:rFonts w:ascii="Tahoma" w:hAnsi="Tahoma" w:cs="Tahoma"/>
                <w:sz w:val="13"/>
              </w:rPr>
            </w:pPr>
          </w:p>
        </w:tc>
        <w:tc>
          <w:tcPr>
            <w:tcW w:w="449" w:type="dxa"/>
            <w:tcBorders>
              <w:top w:val="single" w:sz="4" w:space="0" w:color="auto"/>
              <w:left w:val="single" w:sz="18" w:space="0" w:color="auto"/>
              <w:bottom w:val="single" w:sz="4" w:space="0" w:color="auto"/>
              <w:right w:val="single" w:sz="4" w:space="0" w:color="auto"/>
            </w:tcBorders>
            <w:shd w:val="clear" w:color="auto" w:fill="auto"/>
            <w:vAlign w:val="center"/>
          </w:tcPr>
          <w:p w14:paraId="35E82007" w14:textId="77777777" w:rsidR="00913A0A" w:rsidRPr="00222CE3" w:rsidDel="00436016" w:rsidRDefault="00913A0A" w:rsidP="00871AE2">
            <w:pPr>
              <w:pStyle w:val="TableText"/>
              <w:widowControl w:val="0"/>
              <w:rPr>
                <w:rFonts w:ascii="Tahoma" w:hAnsi="Tahoma" w:cs="Tahoma"/>
                <w:sz w:val="13"/>
              </w:rPr>
            </w:pPr>
          </w:p>
        </w:tc>
        <w:tc>
          <w:tcPr>
            <w:tcW w:w="449" w:type="dxa"/>
            <w:tcBorders>
              <w:top w:val="single" w:sz="4" w:space="0" w:color="auto"/>
              <w:left w:val="single" w:sz="4" w:space="0" w:color="auto"/>
              <w:bottom w:val="single" w:sz="4" w:space="0" w:color="auto"/>
              <w:right w:val="single" w:sz="18" w:space="0" w:color="auto"/>
            </w:tcBorders>
            <w:shd w:val="clear" w:color="auto" w:fill="auto"/>
            <w:vAlign w:val="center"/>
          </w:tcPr>
          <w:p w14:paraId="2521791F" w14:textId="77777777" w:rsidR="00913A0A" w:rsidRPr="00222CE3" w:rsidRDefault="00913A0A" w:rsidP="00871AE2">
            <w:pPr>
              <w:pStyle w:val="TableText"/>
              <w:widowControl w:val="0"/>
              <w:rPr>
                <w:rFonts w:ascii="Tahoma" w:hAnsi="Tahoma" w:cs="Tahoma"/>
                <w:sz w:val="13"/>
              </w:rPr>
            </w:pPr>
            <w:r w:rsidRPr="00222CE3">
              <w:rPr>
                <w:rFonts w:ascii="Tahoma" w:hAnsi="Tahoma" w:cs="Tahoma"/>
                <w:sz w:val="13"/>
              </w:rPr>
              <w:t>EOLS</w:t>
            </w:r>
          </w:p>
        </w:tc>
        <w:tc>
          <w:tcPr>
            <w:tcW w:w="349" w:type="dxa"/>
            <w:tcBorders>
              <w:top w:val="single" w:sz="4" w:space="0" w:color="auto"/>
              <w:left w:val="single" w:sz="18" w:space="0" w:color="auto"/>
              <w:bottom w:val="single" w:sz="4" w:space="0" w:color="auto"/>
              <w:right w:val="single" w:sz="18" w:space="0" w:color="auto"/>
            </w:tcBorders>
            <w:shd w:val="clear" w:color="auto" w:fill="auto"/>
            <w:vAlign w:val="center"/>
          </w:tcPr>
          <w:p w14:paraId="1030662B" w14:textId="77777777" w:rsidR="00913A0A" w:rsidRPr="00222CE3" w:rsidDel="00436016" w:rsidRDefault="00913A0A" w:rsidP="00871AE2">
            <w:pPr>
              <w:pStyle w:val="TableText"/>
              <w:widowControl w:val="0"/>
              <w:rPr>
                <w:rFonts w:ascii="Tahoma" w:hAnsi="Tahoma" w:cs="Tahoma"/>
                <w:sz w:val="13"/>
              </w:rPr>
            </w:pPr>
          </w:p>
        </w:tc>
        <w:tc>
          <w:tcPr>
            <w:tcW w:w="601" w:type="dxa"/>
            <w:tcBorders>
              <w:top w:val="single" w:sz="4" w:space="0" w:color="auto"/>
              <w:left w:val="single" w:sz="4" w:space="0" w:color="auto"/>
              <w:bottom w:val="single" w:sz="4" w:space="0" w:color="auto"/>
              <w:right w:val="single" w:sz="4" w:space="0" w:color="auto"/>
            </w:tcBorders>
            <w:shd w:val="clear" w:color="auto" w:fill="auto"/>
          </w:tcPr>
          <w:p w14:paraId="2BCC332C" w14:textId="77777777" w:rsidR="00913A0A" w:rsidRPr="00222CE3" w:rsidDel="00436016" w:rsidRDefault="00913A0A" w:rsidP="00871AE2">
            <w:pPr>
              <w:pStyle w:val="TableText"/>
              <w:widowControl w:val="0"/>
              <w:spacing w:before="120"/>
              <w:rPr>
                <w:rFonts w:ascii="Tahoma" w:hAnsi="Tahoma" w:cs="Tahoma"/>
                <w:sz w:val="13"/>
              </w:rPr>
            </w:pPr>
          </w:p>
        </w:tc>
        <w:tc>
          <w:tcPr>
            <w:tcW w:w="453" w:type="dxa"/>
            <w:tcBorders>
              <w:top w:val="single" w:sz="4" w:space="0" w:color="auto"/>
              <w:left w:val="single" w:sz="4" w:space="0" w:color="auto"/>
              <w:bottom w:val="single" w:sz="4" w:space="0" w:color="auto"/>
              <w:right w:val="single" w:sz="4" w:space="0" w:color="auto"/>
            </w:tcBorders>
            <w:shd w:val="clear" w:color="auto" w:fill="auto"/>
            <w:vAlign w:val="center"/>
          </w:tcPr>
          <w:p w14:paraId="53D3F7A0" w14:textId="77777777" w:rsidR="00913A0A" w:rsidRPr="00222CE3" w:rsidDel="00436016" w:rsidRDefault="00913A0A" w:rsidP="00871AE2">
            <w:pPr>
              <w:pStyle w:val="TableText"/>
              <w:widowControl w:val="0"/>
              <w:rPr>
                <w:rFonts w:ascii="Tahoma" w:hAnsi="Tahoma" w:cs="Tahoma"/>
                <w:sz w:val="13"/>
              </w:rPr>
            </w:pPr>
          </w:p>
        </w:tc>
        <w:tc>
          <w:tcPr>
            <w:tcW w:w="483" w:type="dxa"/>
            <w:tcBorders>
              <w:top w:val="single" w:sz="4" w:space="0" w:color="auto"/>
              <w:left w:val="single" w:sz="4" w:space="0" w:color="auto"/>
              <w:bottom w:val="single" w:sz="4" w:space="0" w:color="auto"/>
              <w:right w:val="single" w:sz="4" w:space="0" w:color="auto"/>
            </w:tcBorders>
            <w:shd w:val="clear" w:color="auto" w:fill="auto"/>
          </w:tcPr>
          <w:p w14:paraId="05CF8A66" w14:textId="77777777" w:rsidR="00913A0A" w:rsidRPr="00222CE3" w:rsidDel="00436016" w:rsidRDefault="00913A0A" w:rsidP="00871AE2">
            <w:pPr>
              <w:pStyle w:val="TableText"/>
              <w:widowControl w:val="0"/>
              <w:rPr>
                <w:rFonts w:ascii="Tahoma" w:hAnsi="Tahoma" w:cs="Tahoma"/>
                <w:sz w:val="13"/>
              </w:rPr>
            </w:pPr>
          </w:p>
        </w:tc>
      </w:tr>
      <w:tr w:rsidR="000C4675" w:rsidRPr="00222CE3" w:rsidDel="00436016" w14:paraId="53A2D63F" w14:textId="77777777" w:rsidTr="000C4675">
        <w:trPr>
          <w:trHeight w:val="145"/>
        </w:trPr>
        <w:tc>
          <w:tcPr>
            <w:tcW w:w="2446"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58D9EC7A" w14:textId="77777777" w:rsidR="00913A0A" w:rsidRPr="00222CE3" w:rsidRDefault="00913A0A" w:rsidP="008E4445">
            <w:pPr>
              <w:pStyle w:val="Heading2"/>
              <w:spacing w:beforeLines="20" w:before="48" w:afterLines="20" w:after="48"/>
              <w:ind w:left="0" w:firstLine="15"/>
              <w:rPr>
                <w:rFonts w:ascii="Tahoma" w:hAnsi="Tahoma" w:cs="Tahoma"/>
                <w:b w:val="0"/>
                <w:sz w:val="14"/>
                <w:szCs w:val="16"/>
              </w:rPr>
            </w:pPr>
            <w:bookmarkStart w:id="334" w:name="_Toc377682829"/>
            <w:r w:rsidRPr="00222CE3">
              <w:rPr>
                <w:rFonts w:ascii="Tahoma" w:hAnsi="Tahoma" w:cs="Tahoma"/>
                <w:b w:val="0"/>
                <w:sz w:val="14"/>
                <w:szCs w:val="16"/>
              </w:rPr>
              <w:t>Complemento de Office 365 Administración Pública G1, G3, G4 (SL</w:t>
            </w:r>
            <w:r w:rsidR="008E4445">
              <w:rPr>
                <w:rFonts w:ascii="Tahoma" w:hAnsi="Tahoma" w:cs="Tahoma"/>
                <w:b w:val="0"/>
                <w:sz w:val="14"/>
                <w:szCs w:val="16"/>
              </w:rPr>
              <w:t> </w:t>
            </w:r>
            <w:r w:rsidRPr="00222CE3">
              <w:rPr>
                <w:rFonts w:ascii="Tahoma" w:hAnsi="Tahoma" w:cs="Tahoma"/>
                <w:b w:val="0"/>
                <w:sz w:val="14"/>
                <w:szCs w:val="16"/>
              </w:rPr>
              <w:t>de Usuario)</w:t>
            </w:r>
            <w:bookmarkEnd w:id="334"/>
          </w:p>
        </w:tc>
        <w:tc>
          <w:tcPr>
            <w:tcW w:w="502" w:type="dxa"/>
            <w:tcBorders>
              <w:top w:val="single" w:sz="4" w:space="0" w:color="auto"/>
              <w:left w:val="single" w:sz="4" w:space="0" w:color="auto"/>
              <w:bottom w:val="single" w:sz="4" w:space="0" w:color="auto"/>
              <w:right w:val="single" w:sz="4" w:space="0" w:color="auto"/>
            </w:tcBorders>
            <w:shd w:val="clear" w:color="auto" w:fill="FABF8F"/>
            <w:vAlign w:val="center"/>
          </w:tcPr>
          <w:p w14:paraId="3B51E20E" w14:textId="77777777" w:rsidR="00913A0A" w:rsidRPr="00222CE3" w:rsidRDefault="00A85D6E" w:rsidP="00796355">
            <w:pPr>
              <w:pStyle w:val="TableText"/>
              <w:widowControl w:val="0"/>
            </w:pPr>
            <w:hyperlink w:anchor="_7_Add-on_User" w:history="1">
              <w:r w:rsidR="000F7F35" w:rsidRPr="00222CE3">
                <w:rPr>
                  <w:rStyle w:val="Hyperlink"/>
                </w:rPr>
                <w:t>7</w:t>
              </w:r>
            </w:hyperlink>
          </w:p>
        </w:tc>
        <w:tc>
          <w:tcPr>
            <w:tcW w:w="447" w:type="dxa"/>
            <w:tcBorders>
              <w:top w:val="single" w:sz="4" w:space="0" w:color="auto"/>
              <w:left w:val="single" w:sz="4" w:space="0" w:color="auto"/>
              <w:bottom w:val="single" w:sz="4" w:space="0" w:color="auto"/>
              <w:right w:val="single" w:sz="4" w:space="0" w:color="auto"/>
            </w:tcBorders>
            <w:shd w:val="clear" w:color="auto" w:fill="FABF8F"/>
          </w:tcPr>
          <w:p w14:paraId="4F5A15D7" w14:textId="77777777" w:rsidR="00913A0A" w:rsidRPr="00222CE3" w:rsidRDefault="00913A0A" w:rsidP="00871AE2">
            <w:pPr>
              <w:pStyle w:val="TableText"/>
              <w:widowControl w:val="0"/>
              <w:spacing w:before="120"/>
              <w:rPr>
                <w:rFonts w:ascii="Tahoma" w:hAnsi="Tahoma" w:cs="Tahoma"/>
                <w:color w:val="000000"/>
                <w:sz w:val="13"/>
              </w:rPr>
            </w:pPr>
            <w:r w:rsidRPr="00222CE3">
              <w:rPr>
                <w:rFonts w:ascii="Tahoma" w:hAnsi="Tahoma" w:cs="Tahoma"/>
                <w:color w:val="000000"/>
                <w:sz w:val="13"/>
              </w:rPr>
              <w:t>08/13</w:t>
            </w:r>
          </w:p>
        </w:tc>
        <w:tc>
          <w:tcPr>
            <w:tcW w:w="359" w:type="dxa"/>
            <w:tcBorders>
              <w:top w:val="single" w:sz="4" w:space="0" w:color="auto"/>
              <w:left w:val="single" w:sz="4" w:space="0" w:color="auto"/>
              <w:bottom w:val="single" w:sz="4" w:space="0" w:color="auto"/>
              <w:right w:val="single" w:sz="18" w:space="0" w:color="auto"/>
            </w:tcBorders>
            <w:shd w:val="clear" w:color="auto" w:fill="FABF8F"/>
            <w:vAlign w:val="center"/>
          </w:tcPr>
          <w:p w14:paraId="4E04C261" w14:textId="77777777" w:rsidR="00913A0A" w:rsidRPr="00222CE3" w:rsidRDefault="00913A0A" w:rsidP="00871AE2">
            <w:pPr>
              <w:pStyle w:val="TableText"/>
              <w:widowControl w:val="0"/>
              <w:rPr>
                <w:rFonts w:ascii="Tahoma" w:hAnsi="Tahoma" w:cs="Tahoma"/>
                <w:sz w:val="13"/>
              </w:rPr>
            </w:pPr>
          </w:p>
        </w:tc>
        <w:tc>
          <w:tcPr>
            <w:tcW w:w="363" w:type="dxa"/>
            <w:tcBorders>
              <w:top w:val="single" w:sz="4" w:space="0" w:color="auto"/>
              <w:left w:val="single" w:sz="18" w:space="0" w:color="auto"/>
              <w:bottom w:val="single" w:sz="4" w:space="0" w:color="auto"/>
              <w:right w:val="single" w:sz="4" w:space="0" w:color="auto"/>
            </w:tcBorders>
            <w:shd w:val="clear" w:color="auto" w:fill="FABF8F"/>
            <w:vAlign w:val="center"/>
          </w:tcPr>
          <w:p w14:paraId="27A1E4F2" w14:textId="77777777" w:rsidR="00913A0A" w:rsidRPr="00222CE3" w:rsidDel="00436016" w:rsidRDefault="00913A0A" w:rsidP="00871AE2">
            <w:pPr>
              <w:pStyle w:val="TableText"/>
              <w:widowControl w:val="0"/>
              <w:rPr>
                <w:rFonts w:ascii="Tahoma" w:hAnsi="Tahoma" w:cs="Tahoma"/>
                <w:sz w:val="13"/>
              </w:rPr>
            </w:pPr>
          </w:p>
        </w:tc>
        <w:tc>
          <w:tcPr>
            <w:tcW w:w="456"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08D8EC5D" w14:textId="77777777" w:rsidR="00913A0A" w:rsidRPr="00222CE3" w:rsidDel="00436016" w:rsidRDefault="00913A0A" w:rsidP="00871AE2">
            <w:pPr>
              <w:pStyle w:val="TableText"/>
              <w:widowControl w:val="0"/>
              <w:rPr>
                <w:rFonts w:ascii="Tahoma" w:hAnsi="Tahoma" w:cs="Tahoma"/>
                <w:sz w:val="13"/>
              </w:rPr>
            </w:pPr>
          </w:p>
        </w:tc>
        <w:tc>
          <w:tcPr>
            <w:tcW w:w="451" w:type="dxa"/>
            <w:tcBorders>
              <w:top w:val="single" w:sz="4" w:space="0" w:color="auto"/>
              <w:left w:val="single" w:sz="4" w:space="0" w:color="auto"/>
              <w:bottom w:val="single" w:sz="4" w:space="0" w:color="auto"/>
              <w:right w:val="single" w:sz="4" w:space="0" w:color="auto"/>
            </w:tcBorders>
            <w:shd w:val="clear" w:color="auto" w:fill="FABF8F"/>
            <w:vAlign w:val="center"/>
          </w:tcPr>
          <w:p w14:paraId="04F0541A" w14:textId="77777777" w:rsidR="00913A0A" w:rsidRPr="00222CE3" w:rsidDel="00436016" w:rsidRDefault="00913A0A" w:rsidP="00871AE2">
            <w:pPr>
              <w:pStyle w:val="TableText"/>
              <w:widowControl w:val="0"/>
              <w:rPr>
                <w:rFonts w:ascii="Tahoma" w:hAnsi="Tahoma" w:cs="Tahoma"/>
                <w:sz w:val="13"/>
              </w:rPr>
            </w:pPr>
          </w:p>
        </w:tc>
        <w:tc>
          <w:tcPr>
            <w:tcW w:w="449" w:type="dxa"/>
            <w:tcBorders>
              <w:top w:val="single" w:sz="4" w:space="0" w:color="auto"/>
              <w:left w:val="single" w:sz="4" w:space="0" w:color="auto"/>
              <w:bottom w:val="single" w:sz="4" w:space="0" w:color="auto"/>
              <w:right w:val="single" w:sz="4" w:space="0" w:color="auto"/>
            </w:tcBorders>
            <w:shd w:val="clear" w:color="auto" w:fill="FABF8F"/>
            <w:vAlign w:val="center"/>
          </w:tcPr>
          <w:p w14:paraId="12D71249" w14:textId="77777777" w:rsidR="00913A0A" w:rsidRPr="00222CE3" w:rsidDel="00436016" w:rsidRDefault="00913A0A" w:rsidP="00871AE2">
            <w:pPr>
              <w:pStyle w:val="TableText"/>
              <w:widowControl w:val="0"/>
              <w:rPr>
                <w:rFonts w:ascii="Tahoma" w:hAnsi="Tahoma" w:cs="Tahoma"/>
                <w:sz w:val="13"/>
              </w:rPr>
            </w:pPr>
          </w:p>
        </w:tc>
        <w:tc>
          <w:tcPr>
            <w:tcW w:w="456" w:type="dxa"/>
            <w:tcBorders>
              <w:top w:val="single" w:sz="4" w:space="0" w:color="auto"/>
              <w:left w:val="single" w:sz="4" w:space="0" w:color="auto"/>
              <w:bottom w:val="single" w:sz="4" w:space="0" w:color="auto"/>
              <w:right w:val="single" w:sz="4" w:space="0" w:color="auto"/>
            </w:tcBorders>
            <w:shd w:val="clear" w:color="auto" w:fill="FABF8F"/>
            <w:vAlign w:val="center"/>
          </w:tcPr>
          <w:p w14:paraId="5FE52DC5" w14:textId="77777777" w:rsidR="00913A0A" w:rsidRPr="00222CE3" w:rsidDel="00436016" w:rsidRDefault="00913A0A" w:rsidP="00871AE2">
            <w:pPr>
              <w:pStyle w:val="TableText"/>
              <w:widowControl w:val="0"/>
              <w:rPr>
                <w:rFonts w:ascii="Tahoma" w:hAnsi="Tahoma" w:cs="Tahoma"/>
                <w:sz w:val="13"/>
              </w:rPr>
            </w:pPr>
          </w:p>
        </w:tc>
        <w:tc>
          <w:tcPr>
            <w:tcW w:w="458" w:type="dxa"/>
            <w:tcBorders>
              <w:top w:val="single" w:sz="4" w:space="0" w:color="auto"/>
              <w:left w:val="single" w:sz="4" w:space="0" w:color="auto"/>
              <w:bottom w:val="single" w:sz="4" w:space="0" w:color="auto"/>
              <w:right w:val="single" w:sz="4" w:space="0" w:color="auto"/>
            </w:tcBorders>
            <w:shd w:val="clear" w:color="auto" w:fill="FABF8F"/>
            <w:vAlign w:val="center"/>
          </w:tcPr>
          <w:p w14:paraId="7619C1B2" w14:textId="77777777" w:rsidR="00913A0A" w:rsidRPr="00222CE3" w:rsidDel="00436016" w:rsidRDefault="00913A0A" w:rsidP="00871AE2">
            <w:pPr>
              <w:pStyle w:val="TableText"/>
              <w:widowControl w:val="0"/>
              <w:rPr>
                <w:rFonts w:ascii="Tahoma" w:hAnsi="Tahoma" w:cs="Tahoma"/>
                <w:sz w:val="13"/>
              </w:rPr>
            </w:pPr>
          </w:p>
        </w:tc>
        <w:tc>
          <w:tcPr>
            <w:tcW w:w="372" w:type="dxa"/>
            <w:tcBorders>
              <w:top w:val="single" w:sz="4" w:space="0" w:color="auto"/>
              <w:left w:val="single" w:sz="4" w:space="0" w:color="auto"/>
              <w:bottom w:val="single" w:sz="4" w:space="0" w:color="auto"/>
              <w:right w:val="single" w:sz="18" w:space="0" w:color="auto"/>
            </w:tcBorders>
            <w:shd w:val="clear" w:color="auto" w:fill="FABF8F"/>
            <w:vAlign w:val="center"/>
          </w:tcPr>
          <w:p w14:paraId="5528AF6A" w14:textId="77777777" w:rsidR="00913A0A" w:rsidRPr="00222CE3" w:rsidDel="00436016" w:rsidRDefault="00913A0A" w:rsidP="00871AE2">
            <w:pPr>
              <w:pStyle w:val="TableText"/>
              <w:widowControl w:val="0"/>
              <w:rPr>
                <w:rFonts w:ascii="Tahoma" w:hAnsi="Tahoma" w:cs="Tahoma"/>
                <w:sz w:val="13"/>
              </w:rPr>
            </w:pPr>
          </w:p>
        </w:tc>
        <w:tc>
          <w:tcPr>
            <w:tcW w:w="449" w:type="dxa"/>
            <w:tcBorders>
              <w:top w:val="single" w:sz="4" w:space="0" w:color="auto"/>
              <w:left w:val="single" w:sz="18" w:space="0" w:color="auto"/>
              <w:bottom w:val="single" w:sz="4" w:space="0" w:color="auto"/>
              <w:right w:val="single" w:sz="4" w:space="0" w:color="auto"/>
            </w:tcBorders>
            <w:shd w:val="clear" w:color="auto" w:fill="FABF8F"/>
            <w:vAlign w:val="center"/>
          </w:tcPr>
          <w:p w14:paraId="14DE6920" w14:textId="77777777" w:rsidR="00913A0A" w:rsidRPr="00222CE3" w:rsidDel="00436016" w:rsidRDefault="00913A0A" w:rsidP="00871AE2">
            <w:pPr>
              <w:pStyle w:val="TableText"/>
              <w:widowControl w:val="0"/>
              <w:rPr>
                <w:rFonts w:ascii="Tahoma" w:hAnsi="Tahoma" w:cs="Tahoma"/>
                <w:sz w:val="13"/>
              </w:rPr>
            </w:pPr>
          </w:p>
        </w:tc>
        <w:tc>
          <w:tcPr>
            <w:tcW w:w="449" w:type="dxa"/>
            <w:tcBorders>
              <w:top w:val="single" w:sz="4" w:space="0" w:color="auto"/>
              <w:left w:val="single" w:sz="4" w:space="0" w:color="auto"/>
              <w:bottom w:val="single" w:sz="4" w:space="0" w:color="auto"/>
              <w:right w:val="single" w:sz="4" w:space="0" w:color="auto"/>
            </w:tcBorders>
            <w:shd w:val="clear" w:color="auto" w:fill="FABF8F"/>
            <w:vAlign w:val="center"/>
          </w:tcPr>
          <w:p w14:paraId="3373AE84" w14:textId="77777777" w:rsidR="00913A0A" w:rsidRPr="00222CE3" w:rsidDel="00436016" w:rsidRDefault="00913A0A" w:rsidP="00871AE2">
            <w:pPr>
              <w:pStyle w:val="TableText"/>
              <w:widowControl w:val="0"/>
              <w:rPr>
                <w:rFonts w:ascii="Tahoma" w:hAnsi="Tahoma" w:cs="Tahoma"/>
                <w:sz w:val="13"/>
              </w:rPr>
            </w:pPr>
          </w:p>
        </w:tc>
        <w:tc>
          <w:tcPr>
            <w:tcW w:w="449" w:type="dxa"/>
            <w:tcBorders>
              <w:top w:val="single" w:sz="4" w:space="0" w:color="auto"/>
              <w:left w:val="single" w:sz="4" w:space="0" w:color="auto"/>
              <w:bottom w:val="single" w:sz="4" w:space="0" w:color="auto"/>
              <w:right w:val="single" w:sz="18" w:space="0" w:color="auto"/>
            </w:tcBorders>
            <w:shd w:val="clear" w:color="auto" w:fill="FABF8F"/>
            <w:vAlign w:val="center"/>
          </w:tcPr>
          <w:p w14:paraId="77FAD923" w14:textId="77777777" w:rsidR="00913A0A" w:rsidRPr="00222CE3" w:rsidDel="00436016" w:rsidRDefault="00913A0A" w:rsidP="00871AE2">
            <w:pPr>
              <w:pStyle w:val="TableText"/>
              <w:widowControl w:val="0"/>
              <w:rPr>
                <w:rFonts w:ascii="Tahoma" w:hAnsi="Tahoma" w:cs="Tahoma"/>
                <w:sz w:val="13"/>
              </w:rPr>
            </w:pPr>
          </w:p>
        </w:tc>
        <w:tc>
          <w:tcPr>
            <w:tcW w:w="449" w:type="dxa"/>
            <w:tcBorders>
              <w:top w:val="single" w:sz="4" w:space="0" w:color="auto"/>
              <w:left w:val="single" w:sz="18" w:space="0" w:color="auto"/>
              <w:bottom w:val="single" w:sz="4" w:space="0" w:color="auto"/>
              <w:right w:val="single" w:sz="4" w:space="0" w:color="auto"/>
            </w:tcBorders>
            <w:shd w:val="clear" w:color="auto" w:fill="FABF8F"/>
            <w:vAlign w:val="center"/>
          </w:tcPr>
          <w:p w14:paraId="6D691616" w14:textId="77777777" w:rsidR="00913A0A" w:rsidRPr="00222CE3" w:rsidDel="00436016" w:rsidRDefault="00913A0A" w:rsidP="00871AE2">
            <w:pPr>
              <w:pStyle w:val="TableText"/>
              <w:widowControl w:val="0"/>
              <w:rPr>
                <w:rFonts w:ascii="Tahoma" w:hAnsi="Tahoma" w:cs="Tahoma"/>
                <w:sz w:val="13"/>
              </w:rPr>
            </w:pPr>
          </w:p>
        </w:tc>
        <w:tc>
          <w:tcPr>
            <w:tcW w:w="449" w:type="dxa"/>
            <w:tcBorders>
              <w:top w:val="single" w:sz="4" w:space="0" w:color="auto"/>
              <w:left w:val="single" w:sz="4" w:space="0" w:color="auto"/>
              <w:bottom w:val="single" w:sz="4" w:space="0" w:color="auto"/>
              <w:right w:val="single" w:sz="18" w:space="0" w:color="auto"/>
            </w:tcBorders>
            <w:shd w:val="clear" w:color="auto" w:fill="FABF8F"/>
            <w:vAlign w:val="center"/>
          </w:tcPr>
          <w:p w14:paraId="73814C4A" w14:textId="77777777" w:rsidR="00913A0A" w:rsidRPr="00222CE3" w:rsidRDefault="00913A0A" w:rsidP="00871AE2">
            <w:pPr>
              <w:pStyle w:val="TableText"/>
              <w:widowControl w:val="0"/>
              <w:rPr>
                <w:rFonts w:ascii="Tahoma" w:hAnsi="Tahoma" w:cs="Tahoma"/>
                <w:sz w:val="13"/>
              </w:rPr>
            </w:pPr>
            <w:r w:rsidRPr="00222CE3">
              <w:rPr>
                <w:rFonts w:ascii="Tahoma" w:hAnsi="Tahoma" w:cs="Tahoma"/>
                <w:sz w:val="13"/>
              </w:rPr>
              <w:t>A</w:t>
            </w:r>
          </w:p>
        </w:tc>
        <w:tc>
          <w:tcPr>
            <w:tcW w:w="349" w:type="dxa"/>
            <w:tcBorders>
              <w:top w:val="single" w:sz="4" w:space="0" w:color="auto"/>
              <w:left w:val="single" w:sz="18" w:space="0" w:color="auto"/>
              <w:bottom w:val="single" w:sz="4" w:space="0" w:color="auto"/>
              <w:right w:val="single" w:sz="18" w:space="0" w:color="auto"/>
            </w:tcBorders>
            <w:shd w:val="clear" w:color="auto" w:fill="FABF8F"/>
            <w:vAlign w:val="center"/>
          </w:tcPr>
          <w:p w14:paraId="4258AE4A" w14:textId="77777777" w:rsidR="00913A0A" w:rsidRPr="00222CE3" w:rsidDel="00436016" w:rsidRDefault="00913A0A" w:rsidP="00871AE2">
            <w:pPr>
              <w:pStyle w:val="TableText"/>
              <w:widowControl w:val="0"/>
              <w:rPr>
                <w:rFonts w:ascii="Tahoma" w:hAnsi="Tahoma" w:cs="Tahoma"/>
                <w:sz w:val="13"/>
              </w:rPr>
            </w:pPr>
          </w:p>
        </w:tc>
        <w:tc>
          <w:tcPr>
            <w:tcW w:w="601" w:type="dxa"/>
            <w:tcBorders>
              <w:top w:val="single" w:sz="4" w:space="0" w:color="auto"/>
              <w:left w:val="single" w:sz="4" w:space="0" w:color="auto"/>
              <w:bottom w:val="single" w:sz="4" w:space="0" w:color="auto"/>
              <w:right w:val="single" w:sz="4" w:space="0" w:color="auto"/>
            </w:tcBorders>
            <w:shd w:val="clear" w:color="auto" w:fill="FABF8F"/>
          </w:tcPr>
          <w:p w14:paraId="5F232D04" w14:textId="77777777" w:rsidR="00913A0A" w:rsidRPr="00222CE3" w:rsidDel="00436016" w:rsidRDefault="00913A0A" w:rsidP="00871AE2">
            <w:pPr>
              <w:pStyle w:val="TableText"/>
              <w:widowControl w:val="0"/>
              <w:spacing w:before="120"/>
              <w:rPr>
                <w:rFonts w:ascii="Tahoma" w:hAnsi="Tahoma" w:cs="Tahoma"/>
                <w:sz w:val="13"/>
              </w:rPr>
            </w:pPr>
          </w:p>
        </w:tc>
        <w:tc>
          <w:tcPr>
            <w:tcW w:w="453" w:type="dxa"/>
            <w:tcBorders>
              <w:top w:val="single" w:sz="4" w:space="0" w:color="auto"/>
              <w:left w:val="single" w:sz="4" w:space="0" w:color="auto"/>
              <w:bottom w:val="single" w:sz="4" w:space="0" w:color="auto"/>
              <w:right w:val="single" w:sz="4" w:space="0" w:color="auto"/>
            </w:tcBorders>
            <w:shd w:val="clear" w:color="auto" w:fill="FABF8F"/>
            <w:vAlign w:val="center"/>
          </w:tcPr>
          <w:p w14:paraId="6382CE03" w14:textId="77777777" w:rsidR="00913A0A" w:rsidRPr="00222CE3" w:rsidDel="00436016" w:rsidRDefault="00913A0A" w:rsidP="00871AE2">
            <w:pPr>
              <w:pStyle w:val="TableText"/>
              <w:widowControl w:val="0"/>
              <w:rPr>
                <w:rFonts w:ascii="Tahoma" w:hAnsi="Tahoma" w:cs="Tahoma"/>
                <w:sz w:val="13"/>
              </w:rPr>
            </w:pPr>
          </w:p>
        </w:tc>
        <w:tc>
          <w:tcPr>
            <w:tcW w:w="483" w:type="dxa"/>
            <w:tcBorders>
              <w:top w:val="single" w:sz="4" w:space="0" w:color="auto"/>
              <w:left w:val="single" w:sz="4" w:space="0" w:color="auto"/>
              <w:bottom w:val="single" w:sz="4" w:space="0" w:color="auto"/>
              <w:right w:val="single" w:sz="4" w:space="0" w:color="auto"/>
            </w:tcBorders>
            <w:shd w:val="clear" w:color="auto" w:fill="FABF8F"/>
          </w:tcPr>
          <w:p w14:paraId="2C2647F2" w14:textId="77777777" w:rsidR="00913A0A" w:rsidRPr="00222CE3" w:rsidDel="00436016" w:rsidRDefault="00913A0A" w:rsidP="00871AE2">
            <w:pPr>
              <w:pStyle w:val="TableText"/>
              <w:widowControl w:val="0"/>
              <w:rPr>
                <w:rFonts w:ascii="Tahoma" w:hAnsi="Tahoma" w:cs="Tahoma"/>
                <w:sz w:val="13"/>
              </w:rPr>
            </w:pPr>
          </w:p>
        </w:tc>
      </w:tr>
      <w:tr w:rsidR="008A0F85" w:rsidRPr="00222CE3" w:rsidDel="00436016" w14:paraId="68FDA92B" w14:textId="77777777" w:rsidTr="000C4675">
        <w:trPr>
          <w:trHeight w:val="145"/>
        </w:trPr>
        <w:tc>
          <w:tcPr>
            <w:tcW w:w="244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290205BB" w14:textId="77777777" w:rsidR="00913A0A" w:rsidRPr="00222CE3" w:rsidRDefault="00913A0A" w:rsidP="00844211">
            <w:pPr>
              <w:pStyle w:val="Heading2"/>
              <w:spacing w:beforeLines="20" w:before="48" w:afterLines="20" w:after="48"/>
              <w:ind w:left="0" w:firstLine="15"/>
              <w:rPr>
                <w:rFonts w:ascii="Tahoma" w:hAnsi="Tahoma" w:cs="Tahoma"/>
                <w:b w:val="0"/>
                <w:sz w:val="14"/>
                <w:szCs w:val="16"/>
              </w:rPr>
            </w:pPr>
            <w:bookmarkStart w:id="335" w:name="_Toc377682830"/>
            <w:r w:rsidRPr="00222CE3">
              <w:rPr>
                <w:rFonts w:ascii="Tahoma" w:hAnsi="Tahoma" w:cs="Tahoma"/>
                <w:b w:val="0"/>
                <w:sz w:val="14"/>
                <w:szCs w:val="16"/>
              </w:rPr>
              <w:t>Office 365 Administración Pública G3, G4 sin Complemento de Office Pro Plus (SL de Usuario)</w:t>
            </w:r>
            <w:bookmarkEnd w:id="335"/>
          </w:p>
        </w:tc>
        <w:tc>
          <w:tcPr>
            <w:tcW w:w="502" w:type="dxa"/>
            <w:tcBorders>
              <w:top w:val="single" w:sz="4" w:space="0" w:color="auto"/>
              <w:left w:val="single" w:sz="4" w:space="0" w:color="auto"/>
              <w:bottom w:val="single" w:sz="4" w:space="0" w:color="auto"/>
              <w:right w:val="single" w:sz="4" w:space="0" w:color="auto"/>
            </w:tcBorders>
            <w:shd w:val="clear" w:color="auto" w:fill="auto"/>
            <w:vAlign w:val="center"/>
          </w:tcPr>
          <w:p w14:paraId="4DA29E6A" w14:textId="77777777" w:rsidR="00913A0A" w:rsidRPr="00222CE3" w:rsidRDefault="00A85D6E" w:rsidP="00796355">
            <w:pPr>
              <w:pStyle w:val="TableText"/>
              <w:widowControl w:val="0"/>
            </w:pPr>
            <w:hyperlink w:anchor="_7_Add-on_User" w:history="1">
              <w:r w:rsidR="000F7F35" w:rsidRPr="00222CE3">
                <w:rPr>
                  <w:rStyle w:val="Hyperlink"/>
                </w:rPr>
                <w:t>7</w:t>
              </w:r>
            </w:hyperlink>
          </w:p>
        </w:tc>
        <w:tc>
          <w:tcPr>
            <w:tcW w:w="447" w:type="dxa"/>
            <w:tcBorders>
              <w:top w:val="single" w:sz="4" w:space="0" w:color="auto"/>
              <w:left w:val="single" w:sz="4" w:space="0" w:color="auto"/>
              <w:bottom w:val="single" w:sz="4" w:space="0" w:color="auto"/>
              <w:right w:val="single" w:sz="4" w:space="0" w:color="auto"/>
            </w:tcBorders>
            <w:shd w:val="clear" w:color="auto" w:fill="auto"/>
          </w:tcPr>
          <w:p w14:paraId="72A42D49" w14:textId="77777777" w:rsidR="00913A0A" w:rsidRPr="00222CE3" w:rsidRDefault="00913A0A" w:rsidP="00871AE2">
            <w:pPr>
              <w:pStyle w:val="TableText"/>
              <w:widowControl w:val="0"/>
              <w:spacing w:before="120"/>
              <w:rPr>
                <w:rFonts w:ascii="Tahoma" w:hAnsi="Tahoma" w:cs="Tahoma"/>
                <w:color w:val="000000"/>
                <w:sz w:val="13"/>
              </w:rPr>
            </w:pPr>
            <w:r w:rsidRPr="00222CE3">
              <w:rPr>
                <w:rFonts w:ascii="Tahoma" w:hAnsi="Tahoma" w:cs="Tahoma"/>
                <w:color w:val="000000"/>
                <w:sz w:val="13"/>
              </w:rPr>
              <w:t>08/13</w:t>
            </w:r>
          </w:p>
        </w:tc>
        <w:tc>
          <w:tcPr>
            <w:tcW w:w="359" w:type="dxa"/>
            <w:tcBorders>
              <w:top w:val="single" w:sz="4" w:space="0" w:color="auto"/>
              <w:left w:val="single" w:sz="4" w:space="0" w:color="auto"/>
              <w:bottom w:val="single" w:sz="4" w:space="0" w:color="auto"/>
              <w:right w:val="single" w:sz="18" w:space="0" w:color="auto"/>
            </w:tcBorders>
            <w:shd w:val="clear" w:color="auto" w:fill="auto"/>
            <w:vAlign w:val="center"/>
          </w:tcPr>
          <w:p w14:paraId="1F6A2F20" w14:textId="77777777" w:rsidR="00913A0A" w:rsidRPr="00222CE3" w:rsidRDefault="00913A0A" w:rsidP="00871AE2">
            <w:pPr>
              <w:pStyle w:val="TableText"/>
              <w:widowControl w:val="0"/>
              <w:rPr>
                <w:rFonts w:ascii="Tahoma" w:hAnsi="Tahoma" w:cs="Tahoma"/>
                <w:sz w:val="13"/>
              </w:rPr>
            </w:pPr>
          </w:p>
        </w:tc>
        <w:tc>
          <w:tcPr>
            <w:tcW w:w="363" w:type="dxa"/>
            <w:tcBorders>
              <w:top w:val="single" w:sz="4" w:space="0" w:color="auto"/>
              <w:left w:val="single" w:sz="18" w:space="0" w:color="auto"/>
              <w:bottom w:val="single" w:sz="4" w:space="0" w:color="auto"/>
              <w:right w:val="single" w:sz="4" w:space="0" w:color="auto"/>
            </w:tcBorders>
            <w:shd w:val="clear" w:color="auto" w:fill="auto"/>
            <w:vAlign w:val="center"/>
          </w:tcPr>
          <w:p w14:paraId="479E9DCA" w14:textId="77777777" w:rsidR="00913A0A" w:rsidRPr="00222CE3" w:rsidDel="00436016" w:rsidRDefault="00913A0A" w:rsidP="00871AE2">
            <w:pPr>
              <w:pStyle w:val="TableText"/>
              <w:widowControl w:val="0"/>
              <w:rPr>
                <w:rFonts w:ascii="Tahoma" w:hAnsi="Tahoma" w:cs="Tahoma"/>
                <w:sz w:val="13"/>
              </w:rPr>
            </w:pPr>
          </w:p>
        </w:tc>
        <w:tc>
          <w:tcPr>
            <w:tcW w:w="45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2B182CF2" w14:textId="77777777" w:rsidR="00913A0A" w:rsidRPr="00222CE3" w:rsidDel="00436016" w:rsidRDefault="00913A0A" w:rsidP="00871AE2">
            <w:pPr>
              <w:pStyle w:val="TableText"/>
              <w:widowControl w:val="0"/>
              <w:rPr>
                <w:rFonts w:ascii="Tahoma" w:hAnsi="Tahoma" w:cs="Tahoma"/>
                <w:sz w:val="13"/>
              </w:rPr>
            </w:pPr>
          </w:p>
        </w:tc>
        <w:tc>
          <w:tcPr>
            <w:tcW w:w="451" w:type="dxa"/>
            <w:tcBorders>
              <w:top w:val="single" w:sz="4" w:space="0" w:color="auto"/>
              <w:left w:val="single" w:sz="4" w:space="0" w:color="auto"/>
              <w:bottom w:val="single" w:sz="4" w:space="0" w:color="auto"/>
              <w:right w:val="single" w:sz="4" w:space="0" w:color="auto"/>
            </w:tcBorders>
            <w:shd w:val="clear" w:color="auto" w:fill="auto"/>
            <w:vAlign w:val="center"/>
          </w:tcPr>
          <w:p w14:paraId="5980FC3B" w14:textId="77777777" w:rsidR="00913A0A" w:rsidRPr="00222CE3" w:rsidDel="00436016" w:rsidRDefault="00913A0A" w:rsidP="00871AE2">
            <w:pPr>
              <w:pStyle w:val="TableText"/>
              <w:widowControl w:val="0"/>
              <w:rPr>
                <w:rFonts w:ascii="Tahoma" w:hAnsi="Tahoma" w:cs="Tahoma"/>
                <w:sz w:val="13"/>
              </w:rPr>
            </w:pPr>
          </w:p>
        </w:tc>
        <w:tc>
          <w:tcPr>
            <w:tcW w:w="449" w:type="dxa"/>
            <w:tcBorders>
              <w:top w:val="single" w:sz="4" w:space="0" w:color="auto"/>
              <w:left w:val="single" w:sz="4" w:space="0" w:color="auto"/>
              <w:bottom w:val="single" w:sz="4" w:space="0" w:color="auto"/>
              <w:right w:val="single" w:sz="4" w:space="0" w:color="auto"/>
            </w:tcBorders>
            <w:shd w:val="clear" w:color="auto" w:fill="auto"/>
            <w:vAlign w:val="center"/>
          </w:tcPr>
          <w:p w14:paraId="445945BD" w14:textId="77777777" w:rsidR="00913A0A" w:rsidRPr="00222CE3" w:rsidDel="00436016" w:rsidRDefault="00913A0A" w:rsidP="00871AE2">
            <w:pPr>
              <w:pStyle w:val="TableText"/>
              <w:widowControl w:val="0"/>
              <w:rPr>
                <w:rFonts w:ascii="Tahoma" w:hAnsi="Tahoma" w:cs="Tahoma"/>
                <w:sz w:val="13"/>
              </w:rPr>
            </w:pPr>
          </w:p>
        </w:tc>
        <w:tc>
          <w:tcPr>
            <w:tcW w:w="456" w:type="dxa"/>
            <w:tcBorders>
              <w:top w:val="single" w:sz="4" w:space="0" w:color="auto"/>
              <w:left w:val="single" w:sz="4" w:space="0" w:color="auto"/>
              <w:bottom w:val="single" w:sz="4" w:space="0" w:color="auto"/>
              <w:right w:val="single" w:sz="4" w:space="0" w:color="auto"/>
            </w:tcBorders>
            <w:shd w:val="clear" w:color="auto" w:fill="auto"/>
            <w:vAlign w:val="center"/>
          </w:tcPr>
          <w:p w14:paraId="2FD5497D" w14:textId="77777777" w:rsidR="00913A0A" w:rsidRPr="00222CE3" w:rsidDel="00436016" w:rsidRDefault="00913A0A" w:rsidP="00871AE2">
            <w:pPr>
              <w:pStyle w:val="TableText"/>
              <w:widowControl w:val="0"/>
              <w:rPr>
                <w:rFonts w:ascii="Tahoma" w:hAnsi="Tahoma" w:cs="Tahoma"/>
                <w:sz w:val="13"/>
              </w:rPr>
            </w:pPr>
          </w:p>
        </w:tc>
        <w:tc>
          <w:tcPr>
            <w:tcW w:w="458" w:type="dxa"/>
            <w:tcBorders>
              <w:top w:val="single" w:sz="4" w:space="0" w:color="auto"/>
              <w:left w:val="single" w:sz="4" w:space="0" w:color="auto"/>
              <w:bottom w:val="single" w:sz="4" w:space="0" w:color="auto"/>
              <w:right w:val="single" w:sz="4" w:space="0" w:color="auto"/>
            </w:tcBorders>
            <w:shd w:val="clear" w:color="auto" w:fill="auto"/>
            <w:vAlign w:val="center"/>
          </w:tcPr>
          <w:p w14:paraId="2471147B" w14:textId="77777777" w:rsidR="00913A0A" w:rsidRPr="00222CE3" w:rsidDel="00436016" w:rsidRDefault="00913A0A" w:rsidP="00871AE2">
            <w:pPr>
              <w:pStyle w:val="TableText"/>
              <w:widowControl w:val="0"/>
              <w:rPr>
                <w:rFonts w:ascii="Tahoma" w:hAnsi="Tahoma" w:cs="Tahoma"/>
                <w:sz w:val="13"/>
              </w:rPr>
            </w:pPr>
          </w:p>
        </w:tc>
        <w:tc>
          <w:tcPr>
            <w:tcW w:w="372" w:type="dxa"/>
            <w:tcBorders>
              <w:top w:val="single" w:sz="4" w:space="0" w:color="auto"/>
              <w:left w:val="single" w:sz="4" w:space="0" w:color="auto"/>
              <w:bottom w:val="single" w:sz="4" w:space="0" w:color="auto"/>
              <w:right w:val="single" w:sz="18" w:space="0" w:color="auto"/>
            </w:tcBorders>
            <w:shd w:val="clear" w:color="auto" w:fill="auto"/>
            <w:vAlign w:val="center"/>
          </w:tcPr>
          <w:p w14:paraId="212B84E2" w14:textId="77777777" w:rsidR="00913A0A" w:rsidRPr="00222CE3" w:rsidDel="00436016" w:rsidRDefault="00913A0A" w:rsidP="00871AE2">
            <w:pPr>
              <w:pStyle w:val="TableText"/>
              <w:widowControl w:val="0"/>
              <w:rPr>
                <w:rFonts w:ascii="Tahoma" w:hAnsi="Tahoma" w:cs="Tahoma"/>
                <w:sz w:val="13"/>
              </w:rPr>
            </w:pPr>
          </w:p>
        </w:tc>
        <w:tc>
          <w:tcPr>
            <w:tcW w:w="449" w:type="dxa"/>
            <w:tcBorders>
              <w:top w:val="single" w:sz="4" w:space="0" w:color="auto"/>
              <w:left w:val="single" w:sz="18" w:space="0" w:color="auto"/>
              <w:bottom w:val="single" w:sz="4" w:space="0" w:color="auto"/>
              <w:right w:val="single" w:sz="4" w:space="0" w:color="auto"/>
            </w:tcBorders>
            <w:shd w:val="clear" w:color="auto" w:fill="auto"/>
            <w:vAlign w:val="center"/>
          </w:tcPr>
          <w:p w14:paraId="1D958F8C" w14:textId="77777777" w:rsidR="00913A0A" w:rsidRPr="00222CE3" w:rsidDel="00436016" w:rsidRDefault="00913A0A" w:rsidP="00871AE2">
            <w:pPr>
              <w:pStyle w:val="TableText"/>
              <w:widowControl w:val="0"/>
              <w:rPr>
                <w:rFonts w:ascii="Tahoma" w:hAnsi="Tahoma" w:cs="Tahoma"/>
                <w:sz w:val="13"/>
              </w:rPr>
            </w:pPr>
          </w:p>
        </w:tc>
        <w:tc>
          <w:tcPr>
            <w:tcW w:w="449" w:type="dxa"/>
            <w:tcBorders>
              <w:top w:val="single" w:sz="4" w:space="0" w:color="auto"/>
              <w:left w:val="single" w:sz="4" w:space="0" w:color="auto"/>
              <w:bottom w:val="single" w:sz="4" w:space="0" w:color="auto"/>
              <w:right w:val="single" w:sz="4" w:space="0" w:color="auto"/>
            </w:tcBorders>
            <w:shd w:val="clear" w:color="auto" w:fill="auto"/>
            <w:vAlign w:val="center"/>
          </w:tcPr>
          <w:p w14:paraId="0DB09F3E" w14:textId="77777777" w:rsidR="00913A0A" w:rsidRPr="00222CE3" w:rsidDel="00436016" w:rsidRDefault="00913A0A" w:rsidP="00871AE2">
            <w:pPr>
              <w:pStyle w:val="TableText"/>
              <w:widowControl w:val="0"/>
              <w:rPr>
                <w:rFonts w:ascii="Tahoma" w:hAnsi="Tahoma" w:cs="Tahoma"/>
                <w:sz w:val="13"/>
              </w:rPr>
            </w:pPr>
          </w:p>
        </w:tc>
        <w:tc>
          <w:tcPr>
            <w:tcW w:w="449" w:type="dxa"/>
            <w:tcBorders>
              <w:top w:val="single" w:sz="4" w:space="0" w:color="auto"/>
              <w:left w:val="single" w:sz="4" w:space="0" w:color="auto"/>
              <w:bottom w:val="single" w:sz="4" w:space="0" w:color="auto"/>
              <w:right w:val="single" w:sz="18" w:space="0" w:color="auto"/>
            </w:tcBorders>
            <w:shd w:val="clear" w:color="auto" w:fill="auto"/>
            <w:vAlign w:val="center"/>
          </w:tcPr>
          <w:p w14:paraId="4BD9B589" w14:textId="77777777" w:rsidR="00913A0A" w:rsidRPr="00222CE3" w:rsidDel="00436016" w:rsidRDefault="00913A0A" w:rsidP="00871AE2">
            <w:pPr>
              <w:pStyle w:val="TableText"/>
              <w:widowControl w:val="0"/>
              <w:rPr>
                <w:rFonts w:ascii="Tahoma" w:hAnsi="Tahoma" w:cs="Tahoma"/>
                <w:sz w:val="13"/>
              </w:rPr>
            </w:pPr>
          </w:p>
        </w:tc>
        <w:tc>
          <w:tcPr>
            <w:tcW w:w="449" w:type="dxa"/>
            <w:tcBorders>
              <w:top w:val="single" w:sz="4" w:space="0" w:color="auto"/>
              <w:left w:val="single" w:sz="18" w:space="0" w:color="auto"/>
              <w:bottom w:val="single" w:sz="4" w:space="0" w:color="auto"/>
              <w:right w:val="single" w:sz="4" w:space="0" w:color="auto"/>
            </w:tcBorders>
            <w:shd w:val="clear" w:color="auto" w:fill="auto"/>
            <w:vAlign w:val="center"/>
          </w:tcPr>
          <w:p w14:paraId="7A162275" w14:textId="77777777" w:rsidR="00913A0A" w:rsidRPr="00222CE3" w:rsidDel="00436016" w:rsidRDefault="00913A0A" w:rsidP="00871AE2">
            <w:pPr>
              <w:pStyle w:val="TableText"/>
              <w:widowControl w:val="0"/>
              <w:rPr>
                <w:rFonts w:ascii="Tahoma" w:hAnsi="Tahoma" w:cs="Tahoma"/>
                <w:sz w:val="13"/>
              </w:rPr>
            </w:pPr>
          </w:p>
        </w:tc>
        <w:tc>
          <w:tcPr>
            <w:tcW w:w="449" w:type="dxa"/>
            <w:tcBorders>
              <w:top w:val="single" w:sz="4" w:space="0" w:color="auto"/>
              <w:left w:val="single" w:sz="4" w:space="0" w:color="auto"/>
              <w:bottom w:val="single" w:sz="4" w:space="0" w:color="auto"/>
              <w:right w:val="single" w:sz="18" w:space="0" w:color="auto"/>
            </w:tcBorders>
            <w:shd w:val="clear" w:color="auto" w:fill="auto"/>
            <w:vAlign w:val="center"/>
          </w:tcPr>
          <w:p w14:paraId="3E34CC9A" w14:textId="77777777" w:rsidR="00913A0A" w:rsidRPr="00222CE3" w:rsidRDefault="00913A0A" w:rsidP="00871AE2">
            <w:pPr>
              <w:pStyle w:val="TableText"/>
              <w:widowControl w:val="0"/>
              <w:rPr>
                <w:rFonts w:ascii="Tahoma" w:hAnsi="Tahoma" w:cs="Tahoma"/>
                <w:sz w:val="13"/>
              </w:rPr>
            </w:pPr>
            <w:r w:rsidRPr="00222CE3">
              <w:rPr>
                <w:rFonts w:ascii="Tahoma" w:hAnsi="Tahoma" w:cs="Tahoma"/>
                <w:sz w:val="13"/>
              </w:rPr>
              <w:t>A</w:t>
            </w:r>
          </w:p>
        </w:tc>
        <w:tc>
          <w:tcPr>
            <w:tcW w:w="349" w:type="dxa"/>
            <w:tcBorders>
              <w:top w:val="single" w:sz="4" w:space="0" w:color="auto"/>
              <w:left w:val="single" w:sz="18" w:space="0" w:color="auto"/>
              <w:bottom w:val="single" w:sz="4" w:space="0" w:color="auto"/>
              <w:right w:val="single" w:sz="18" w:space="0" w:color="auto"/>
            </w:tcBorders>
            <w:shd w:val="clear" w:color="auto" w:fill="auto"/>
            <w:vAlign w:val="center"/>
          </w:tcPr>
          <w:p w14:paraId="0A9A1195" w14:textId="77777777" w:rsidR="00913A0A" w:rsidRPr="00222CE3" w:rsidDel="00436016" w:rsidRDefault="00913A0A" w:rsidP="00871AE2">
            <w:pPr>
              <w:pStyle w:val="TableText"/>
              <w:widowControl w:val="0"/>
              <w:rPr>
                <w:rFonts w:ascii="Tahoma" w:hAnsi="Tahoma" w:cs="Tahoma"/>
                <w:sz w:val="13"/>
              </w:rPr>
            </w:pPr>
          </w:p>
        </w:tc>
        <w:tc>
          <w:tcPr>
            <w:tcW w:w="601" w:type="dxa"/>
            <w:tcBorders>
              <w:top w:val="single" w:sz="4" w:space="0" w:color="auto"/>
              <w:left w:val="single" w:sz="4" w:space="0" w:color="auto"/>
              <w:bottom w:val="single" w:sz="4" w:space="0" w:color="auto"/>
              <w:right w:val="single" w:sz="4" w:space="0" w:color="auto"/>
            </w:tcBorders>
            <w:shd w:val="clear" w:color="auto" w:fill="auto"/>
          </w:tcPr>
          <w:p w14:paraId="53A1283E" w14:textId="77777777" w:rsidR="00913A0A" w:rsidRPr="00222CE3" w:rsidDel="00436016" w:rsidRDefault="00913A0A" w:rsidP="00871AE2">
            <w:pPr>
              <w:pStyle w:val="TableText"/>
              <w:widowControl w:val="0"/>
              <w:spacing w:before="120"/>
              <w:rPr>
                <w:rFonts w:ascii="Tahoma" w:hAnsi="Tahoma" w:cs="Tahoma"/>
                <w:sz w:val="13"/>
              </w:rPr>
            </w:pPr>
          </w:p>
        </w:tc>
        <w:tc>
          <w:tcPr>
            <w:tcW w:w="453" w:type="dxa"/>
            <w:tcBorders>
              <w:top w:val="single" w:sz="4" w:space="0" w:color="auto"/>
              <w:left w:val="single" w:sz="4" w:space="0" w:color="auto"/>
              <w:bottom w:val="single" w:sz="4" w:space="0" w:color="auto"/>
              <w:right w:val="single" w:sz="4" w:space="0" w:color="auto"/>
            </w:tcBorders>
            <w:shd w:val="clear" w:color="auto" w:fill="auto"/>
            <w:vAlign w:val="center"/>
          </w:tcPr>
          <w:p w14:paraId="6891A551" w14:textId="77777777" w:rsidR="00913A0A" w:rsidRPr="00222CE3" w:rsidDel="00436016" w:rsidRDefault="00913A0A" w:rsidP="00871AE2">
            <w:pPr>
              <w:pStyle w:val="TableText"/>
              <w:widowControl w:val="0"/>
              <w:rPr>
                <w:rFonts w:ascii="Tahoma" w:hAnsi="Tahoma" w:cs="Tahoma"/>
                <w:sz w:val="13"/>
              </w:rPr>
            </w:pPr>
          </w:p>
        </w:tc>
        <w:tc>
          <w:tcPr>
            <w:tcW w:w="483" w:type="dxa"/>
            <w:tcBorders>
              <w:top w:val="single" w:sz="4" w:space="0" w:color="auto"/>
              <w:left w:val="single" w:sz="4" w:space="0" w:color="auto"/>
              <w:bottom w:val="single" w:sz="4" w:space="0" w:color="auto"/>
              <w:right w:val="single" w:sz="4" w:space="0" w:color="auto"/>
            </w:tcBorders>
            <w:shd w:val="clear" w:color="auto" w:fill="auto"/>
          </w:tcPr>
          <w:p w14:paraId="3680099D" w14:textId="77777777" w:rsidR="00913A0A" w:rsidRPr="00222CE3" w:rsidDel="00436016" w:rsidRDefault="00913A0A" w:rsidP="00871AE2">
            <w:pPr>
              <w:pStyle w:val="TableText"/>
              <w:widowControl w:val="0"/>
              <w:rPr>
                <w:rFonts w:ascii="Tahoma" w:hAnsi="Tahoma" w:cs="Tahoma"/>
                <w:sz w:val="13"/>
              </w:rPr>
            </w:pPr>
          </w:p>
        </w:tc>
      </w:tr>
      <w:tr w:rsidR="000C4675" w:rsidRPr="00222CE3" w14:paraId="7B9ED549" w14:textId="77777777" w:rsidTr="000C4675">
        <w:trPr>
          <w:trHeight w:val="145"/>
        </w:trPr>
        <w:tc>
          <w:tcPr>
            <w:tcW w:w="2446" w:type="dxa"/>
            <w:gridSpan w:val="2"/>
            <w:tcBorders>
              <w:bottom w:val="single" w:sz="4" w:space="0" w:color="auto"/>
            </w:tcBorders>
            <w:shd w:val="clear" w:color="auto" w:fill="FABF8F"/>
            <w:vAlign w:val="center"/>
          </w:tcPr>
          <w:p w14:paraId="664FCE5B" w14:textId="77777777" w:rsidR="00913A0A" w:rsidRPr="00222CE3" w:rsidRDefault="00913A0A" w:rsidP="006C465D">
            <w:pPr>
              <w:pStyle w:val="ProductNames"/>
              <w:spacing w:before="0" w:after="0"/>
              <w:rPr>
                <w:rFonts w:ascii="Tahoma" w:hAnsi="Tahoma" w:cs="Tahoma"/>
                <w:sz w:val="14"/>
              </w:rPr>
            </w:pPr>
            <w:bookmarkStart w:id="336" w:name="_Toc336338032"/>
            <w:bookmarkStart w:id="337" w:name="_Toc377682831"/>
            <w:r w:rsidRPr="00222CE3">
              <w:rPr>
                <w:rFonts w:ascii="Tahoma" w:hAnsi="Tahoma" w:cs="Tahoma"/>
                <w:sz w:val="14"/>
              </w:rPr>
              <w:t>Office Web Applications con SharePoint Plan 2A (SL de Usuario)</w:t>
            </w:r>
            <w:bookmarkEnd w:id="336"/>
            <w:bookmarkEnd w:id="337"/>
          </w:p>
        </w:tc>
        <w:tc>
          <w:tcPr>
            <w:tcW w:w="502" w:type="dxa"/>
            <w:tcBorders>
              <w:bottom w:val="single" w:sz="4" w:space="0" w:color="auto"/>
            </w:tcBorders>
            <w:shd w:val="clear" w:color="auto" w:fill="FABF8F"/>
            <w:vAlign w:val="center"/>
          </w:tcPr>
          <w:p w14:paraId="1EAC5CF1" w14:textId="77777777" w:rsidR="00913A0A" w:rsidRPr="00222CE3" w:rsidRDefault="00913A0A" w:rsidP="00D66F68">
            <w:pPr>
              <w:pStyle w:val="TableText"/>
              <w:widowControl w:val="0"/>
              <w:rPr>
                <w:b/>
                <w:color w:val="0000FF"/>
                <w:sz w:val="13"/>
                <w:szCs w:val="13"/>
                <w:u w:val="single"/>
              </w:rPr>
            </w:pPr>
          </w:p>
        </w:tc>
        <w:tc>
          <w:tcPr>
            <w:tcW w:w="447" w:type="dxa"/>
            <w:tcBorders>
              <w:bottom w:val="single" w:sz="4" w:space="0" w:color="auto"/>
            </w:tcBorders>
            <w:shd w:val="clear" w:color="auto" w:fill="FABF8F"/>
            <w:vAlign w:val="center"/>
          </w:tcPr>
          <w:p w14:paraId="557641E5" w14:textId="77777777" w:rsidR="00913A0A" w:rsidRPr="00222CE3" w:rsidRDefault="00913A0A" w:rsidP="006C465D">
            <w:pPr>
              <w:pStyle w:val="TableText"/>
              <w:widowControl w:val="0"/>
              <w:rPr>
                <w:rFonts w:ascii="Tahoma" w:hAnsi="Tahoma" w:cs="Tahoma"/>
                <w:color w:val="000000"/>
                <w:sz w:val="13"/>
              </w:rPr>
            </w:pPr>
            <w:r w:rsidRPr="00222CE3">
              <w:rPr>
                <w:rFonts w:ascii="Tahoma" w:hAnsi="Tahoma" w:cs="Tahoma"/>
                <w:color w:val="000000"/>
                <w:sz w:val="13"/>
              </w:rPr>
              <w:t>07/12</w:t>
            </w:r>
          </w:p>
        </w:tc>
        <w:tc>
          <w:tcPr>
            <w:tcW w:w="359" w:type="dxa"/>
            <w:tcBorders>
              <w:bottom w:val="single" w:sz="4" w:space="0" w:color="auto"/>
              <w:right w:val="single" w:sz="18" w:space="0" w:color="auto"/>
            </w:tcBorders>
            <w:shd w:val="clear" w:color="auto" w:fill="FABF8F"/>
            <w:vAlign w:val="center"/>
          </w:tcPr>
          <w:p w14:paraId="34CADECF" w14:textId="77777777" w:rsidR="00913A0A" w:rsidRPr="00222CE3" w:rsidRDefault="00913A0A" w:rsidP="00D66F68">
            <w:pPr>
              <w:pStyle w:val="TableText"/>
              <w:widowControl w:val="0"/>
              <w:rPr>
                <w:rFonts w:ascii="Tahoma" w:hAnsi="Tahoma" w:cs="Tahoma"/>
                <w:sz w:val="13"/>
              </w:rPr>
            </w:pPr>
          </w:p>
        </w:tc>
        <w:tc>
          <w:tcPr>
            <w:tcW w:w="363" w:type="dxa"/>
            <w:tcBorders>
              <w:left w:val="single" w:sz="18" w:space="0" w:color="auto"/>
              <w:bottom w:val="single" w:sz="4" w:space="0" w:color="auto"/>
            </w:tcBorders>
            <w:shd w:val="clear" w:color="auto" w:fill="FABF8F"/>
            <w:vAlign w:val="bottom"/>
          </w:tcPr>
          <w:p w14:paraId="65D28543" w14:textId="77777777" w:rsidR="00913A0A" w:rsidRPr="00222CE3" w:rsidRDefault="00913A0A" w:rsidP="00D66F68">
            <w:pPr>
              <w:pStyle w:val="TableText"/>
              <w:widowControl w:val="0"/>
              <w:rPr>
                <w:rFonts w:ascii="Tahoma" w:hAnsi="Tahoma" w:cs="Tahoma"/>
                <w:sz w:val="14"/>
                <w:szCs w:val="14"/>
              </w:rPr>
            </w:pPr>
          </w:p>
        </w:tc>
        <w:tc>
          <w:tcPr>
            <w:tcW w:w="456" w:type="dxa"/>
            <w:gridSpan w:val="2"/>
            <w:tcBorders>
              <w:bottom w:val="single" w:sz="4" w:space="0" w:color="auto"/>
            </w:tcBorders>
            <w:shd w:val="clear" w:color="auto" w:fill="FABF8F"/>
            <w:vAlign w:val="bottom"/>
          </w:tcPr>
          <w:p w14:paraId="584F41EA" w14:textId="77777777" w:rsidR="00913A0A" w:rsidRPr="00222CE3" w:rsidRDefault="00913A0A" w:rsidP="002A6E97">
            <w:pPr>
              <w:pStyle w:val="TableText"/>
              <w:widowControl w:val="0"/>
              <w:rPr>
                <w:rFonts w:ascii="Tahoma" w:hAnsi="Tahoma" w:cs="Tahoma"/>
                <w:sz w:val="14"/>
                <w:szCs w:val="14"/>
              </w:rPr>
            </w:pPr>
          </w:p>
        </w:tc>
        <w:tc>
          <w:tcPr>
            <w:tcW w:w="451" w:type="dxa"/>
            <w:tcBorders>
              <w:bottom w:val="single" w:sz="4" w:space="0" w:color="auto"/>
            </w:tcBorders>
            <w:shd w:val="clear" w:color="auto" w:fill="FABF8F"/>
            <w:vAlign w:val="bottom"/>
          </w:tcPr>
          <w:p w14:paraId="73A0A165" w14:textId="77777777" w:rsidR="00913A0A" w:rsidRPr="00222CE3" w:rsidRDefault="00913A0A" w:rsidP="002A6E97">
            <w:pPr>
              <w:pStyle w:val="TableText"/>
              <w:widowControl w:val="0"/>
              <w:rPr>
                <w:rFonts w:ascii="Tahoma" w:hAnsi="Tahoma" w:cs="Tahoma"/>
                <w:sz w:val="14"/>
                <w:szCs w:val="14"/>
              </w:rPr>
            </w:pPr>
          </w:p>
        </w:tc>
        <w:tc>
          <w:tcPr>
            <w:tcW w:w="449" w:type="dxa"/>
            <w:tcBorders>
              <w:bottom w:val="single" w:sz="4" w:space="0" w:color="auto"/>
            </w:tcBorders>
            <w:shd w:val="clear" w:color="auto" w:fill="FABF8F"/>
            <w:vAlign w:val="bottom"/>
          </w:tcPr>
          <w:p w14:paraId="745C9567" w14:textId="77777777" w:rsidR="00913A0A" w:rsidRPr="00222CE3" w:rsidRDefault="00913A0A" w:rsidP="006C465D">
            <w:pPr>
              <w:pStyle w:val="TableText"/>
              <w:widowControl w:val="0"/>
              <w:rPr>
                <w:rFonts w:ascii="Tahoma" w:hAnsi="Tahoma" w:cs="Tahoma"/>
                <w:sz w:val="14"/>
                <w:szCs w:val="14"/>
              </w:rPr>
            </w:pPr>
          </w:p>
        </w:tc>
        <w:tc>
          <w:tcPr>
            <w:tcW w:w="456" w:type="dxa"/>
            <w:tcBorders>
              <w:bottom w:val="single" w:sz="4" w:space="0" w:color="auto"/>
            </w:tcBorders>
            <w:shd w:val="clear" w:color="auto" w:fill="FABF8F"/>
            <w:vAlign w:val="bottom"/>
          </w:tcPr>
          <w:p w14:paraId="1EDC780C" w14:textId="77777777" w:rsidR="00913A0A" w:rsidRPr="00222CE3" w:rsidRDefault="00913A0A" w:rsidP="006C465D">
            <w:pPr>
              <w:pStyle w:val="TableText"/>
              <w:widowControl w:val="0"/>
              <w:rPr>
                <w:rFonts w:ascii="Tahoma" w:hAnsi="Tahoma" w:cs="Tahoma"/>
                <w:sz w:val="14"/>
                <w:szCs w:val="14"/>
              </w:rPr>
            </w:pPr>
          </w:p>
        </w:tc>
        <w:tc>
          <w:tcPr>
            <w:tcW w:w="458" w:type="dxa"/>
            <w:tcBorders>
              <w:bottom w:val="single" w:sz="4" w:space="0" w:color="auto"/>
            </w:tcBorders>
            <w:shd w:val="clear" w:color="auto" w:fill="FABF8F"/>
            <w:vAlign w:val="bottom"/>
          </w:tcPr>
          <w:p w14:paraId="0AF61FEE" w14:textId="77777777" w:rsidR="00913A0A" w:rsidRPr="00222CE3" w:rsidRDefault="00913A0A" w:rsidP="006C465D">
            <w:pPr>
              <w:pStyle w:val="TableText"/>
              <w:widowControl w:val="0"/>
              <w:rPr>
                <w:rFonts w:ascii="Tahoma" w:hAnsi="Tahoma" w:cs="Tahoma"/>
                <w:sz w:val="14"/>
                <w:szCs w:val="14"/>
              </w:rPr>
            </w:pPr>
          </w:p>
        </w:tc>
        <w:tc>
          <w:tcPr>
            <w:tcW w:w="372" w:type="dxa"/>
            <w:tcBorders>
              <w:bottom w:val="single" w:sz="4" w:space="0" w:color="auto"/>
              <w:right w:val="single" w:sz="18" w:space="0" w:color="auto"/>
            </w:tcBorders>
            <w:shd w:val="clear" w:color="auto" w:fill="FABF8F"/>
            <w:vAlign w:val="bottom"/>
          </w:tcPr>
          <w:p w14:paraId="1F33B073" w14:textId="77777777" w:rsidR="00913A0A" w:rsidRPr="00222CE3" w:rsidRDefault="00913A0A" w:rsidP="006C465D">
            <w:pPr>
              <w:pStyle w:val="TableText"/>
              <w:widowControl w:val="0"/>
              <w:rPr>
                <w:rFonts w:ascii="Tahoma" w:hAnsi="Tahoma" w:cs="Tahoma"/>
                <w:sz w:val="14"/>
                <w:szCs w:val="14"/>
              </w:rPr>
            </w:pPr>
          </w:p>
        </w:tc>
        <w:tc>
          <w:tcPr>
            <w:tcW w:w="449" w:type="dxa"/>
            <w:tcBorders>
              <w:left w:val="single" w:sz="18" w:space="0" w:color="auto"/>
              <w:bottom w:val="single" w:sz="4" w:space="0" w:color="auto"/>
            </w:tcBorders>
            <w:shd w:val="clear" w:color="auto" w:fill="FABF8F"/>
            <w:vAlign w:val="bottom"/>
          </w:tcPr>
          <w:p w14:paraId="1D04EE17" w14:textId="77777777" w:rsidR="00913A0A" w:rsidRPr="00222CE3" w:rsidRDefault="00913A0A" w:rsidP="006C465D">
            <w:pPr>
              <w:pStyle w:val="TableText"/>
              <w:widowControl w:val="0"/>
              <w:rPr>
                <w:rFonts w:ascii="Tahoma" w:hAnsi="Tahoma" w:cs="Tahoma"/>
                <w:sz w:val="14"/>
                <w:szCs w:val="14"/>
              </w:rPr>
            </w:pPr>
          </w:p>
        </w:tc>
        <w:tc>
          <w:tcPr>
            <w:tcW w:w="449" w:type="dxa"/>
            <w:tcBorders>
              <w:bottom w:val="single" w:sz="4" w:space="0" w:color="auto"/>
            </w:tcBorders>
            <w:shd w:val="clear" w:color="auto" w:fill="FABF8F"/>
            <w:vAlign w:val="bottom"/>
          </w:tcPr>
          <w:p w14:paraId="612EB8AD" w14:textId="77777777" w:rsidR="00913A0A" w:rsidRPr="00222CE3" w:rsidRDefault="00913A0A" w:rsidP="006C465D">
            <w:pPr>
              <w:pStyle w:val="TableText"/>
              <w:widowControl w:val="0"/>
              <w:rPr>
                <w:rFonts w:ascii="Tahoma" w:hAnsi="Tahoma" w:cs="Tahoma"/>
                <w:sz w:val="14"/>
                <w:szCs w:val="14"/>
              </w:rPr>
            </w:pPr>
          </w:p>
        </w:tc>
        <w:tc>
          <w:tcPr>
            <w:tcW w:w="449" w:type="dxa"/>
            <w:tcBorders>
              <w:bottom w:val="single" w:sz="4" w:space="0" w:color="auto"/>
              <w:right w:val="single" w:sz="18" w:space="0" w:color="auto"/>
            </w:tcBorders>
            <w:shd w:val="clear" w:color="auto" w:fill="FABF8F"/>
            <w:vAlign w:val="bottom"/>
          </w:tcPr>
          <w:p w14:paraId="586FBA42" w14:textId="77777777" w:rsidR="00913A0A" w:rsidRPr="00222CE3" w:rsidRDefault="00913A0A" w:rsidP="006C465D">
            <w:pPr>
              <w:pStyle w:val="TableText"/>
              <w:widowControl w:val="0"/>
              <w:rPr>
                <w:rFonts w:ascii="Tahoma" w:hAnsi="Tahoma" w:cs="Tahoma"/>
                <w:sz w:val="14"/>
                <w:szCs w:val="14"/>
              </w:rPr>
            </w:pPr>
          </w:p>
        </w:tc>
        <w:tc>
          <w:tcPr>
            <w:tcW w:w="449" w:type="dxa"/>
            <w:tcBorders>
              <w:left w:val="single" w:sz="18" w:space="0" w:color="auto"/>
              <w:bottom w:val="single" w:sz="4" w:space="0" w:color="auto"/>
            </w:tcBorders>
            <w:shd w:val="clear" w:color="auto" w:fill="FABF8F"/>
            <w:vAlign w:val="center"/>
          </w:tcPr>
          <w:p w14:paraId="51496804" w14:textId="77777777" w:rsidR="00913A0A" w:rsidRPr="00222CE3" w:rsidRDefault="00913A0A" w:rsidP="006C465D">
            <w:pPr>
              <w:pStyle w:val="TableText"/>
              <w:widowControl w:val="0"/>
              <w:rPr>
                <w:rFonts w:ascii="Tahoma" w:hAnsi="Tahoma" w:cs="Tahoma"/>
                <w:sz w:val="13"/>
              </w:rPr>
            </w:pPr>
            <w:r w:rsidRPr="00222CE3">
              <w:rPr>
                <w:rFonts w:ascii="Tahoma" w:hAnsi="Tahoma" w:cs="Tahoma"/>
                <w:sz w:val="13"/>
              </w:rPr>
              <w:t>1</w:t>
            </w:r>
          </w:p>
        </w:tc>
        <w:tc>
          <w:tcPr>
            <w:tcW w:w="449" w:type="dxa"/>
            <w:tcBorders>
              <w:bottom w:val="single" w:sz="4" w:space="0" w:color="auto"/>
              <w:right w:val="single" w:sz="18" w:space="0" w:color="auto"/>
            </w:tcBorders>
            <w:shd w:val="clear" w:color="auto" w:fill="FABF8F"/>
            <w:vAlign w:val="center"/>
          </w:tcPr>
          <w:p w14:paraId="08284CD4" w14:textId="77777777" w:rsidR="00913A0A" w:rsidRPr="00222CE3" w:rsidRDefault="00913A0A" w:rsidP="00D02D7A">
            <w:pPr>
              <w:pStyle w:val="TableText"/>
              <w:widowControl w:val="0"/>
              <w:rPr>
                <w:rFonts w:ascii="Tahoma" w:hAnsi="Tahoma" w:cs="Tahoma"/>
                <w:sz w:val="13"/>
              </w:rPr>
            </w:pPr>
            <w:r w:rsidRPr="00222CE3">
              <w:rPr>
                <w:rFonts w:ascii="Tahoma" w:hAnsi="Tahoma" w:cs="Tahoma"/>
                <w:sz w:val="13"/>
              </w:rPr>
              <w:t>A</w:t>
            </w:r>
          </w:p>
        </w:tc>
        <w:tc>
          <w:tcPr>
            <w:tcW w:w="349" w:type="dxa"/>
            <w:tcBorders>
              <w:left w:val="single" w:sz="18" w:space="0" w:color="auto"/>
              <w:bottom w:val="single" w:sz="4" w:space="0" w:color="auto"/>
              <w:right w:val="single" w:sz="18" w:space="0" w:color="auto"/>
            </w:tcBorders>
            <w:shd w:val="clear" w:color="auto" w:fill="FABF8F"/>
            <w:vAlign w:val="center"/>
          </w:tcPr>
          <w:p w14:paraId="0D181FA9" w14:textId="77777777" w:rsidR="00913A0A" w:rsidRPr="00222CE3" w:rsidRDefault="00913A0A" w:rsidP="00D02D7A">
            <w:pPr>
              <w:pStyle w:val="TableText"/>
              <w:widowControl w:val="0"/>
              <w:rPr>
                <w:rFonts w:ascii="Tahoma" w:hAnsi="Tahoma" w:cs="Tahoma"/>
                <w:sz w:val="13"/>
              </w:rPr>
            </w:pPr>
          </w:p>
        </w:tc>
        <w:tc>
          <w:tcPr>
            <w:tcW w:w="601" w:type="dxa"/>
            <w:tcBorders>
              <w:bottom w:val="single" w:sz="4" w:space="0" w:color="auto"/>
            </w:tcBorders>
            <w:shd w:val="clear" w:color="auto" w:fill="FABF8F"/>
          </w:tcPr>
          <w:p w14:paraId="7183442C" w14:textId="77777777" w:rsidR="00913A0A" w:rsidRPr="00222CE3" w:rsidRDefault="00913A0A" w:rsidP="006C465D">
            <w:pPr>
              <w:pStyle w:val="TableText"/>
              <w:widowControl w:val="0"/>
              <w:rPr>
                <w:rFonts w:ascii="Tahoma" w:hAnsi="Tahoma" w:cs="Tahoma"/>
                <w:sz w:val="13"/>
              </w:rPr>
            </w:pPr>
            <w:r w:rsidRPr="00222CE3">
              <w:rPr>
                <w:rFonts w:ascii="Tahoma" w:hAnsi="Tahoma" w:cs="Tahoma"/>
                <w:sz w:val="13"/>
              </w:rPr>
              <w:t>A, ST (Solo EES)</w:t>
            </w:r>
          </w:p>
        </w:tc>
        <w:tc>
          <w:tcPr>
            <w:tcW w:w="453" w:type="dxa"/>
            <w:tcBorders>
              <w:bottom w:val="single" w:sz="4" w:space="0" w:color="auto"/>
            </w:tcBorders>
            <w:shd w:val="clear" w:color="auto" w:fill="FABF8F"/>
            <w:vAlign w:val="center"/>
          </w:tcPr>
          <w:p w14:paraId="53DB4B83" w14:textId="77777777" w:rsidR="00913A0A" w:rsidRPr="00222CE3" w:rsidRDefault="00913A0A" w:rsidP="00D66F68">
            <w:pPr>
              <w:pStyle w:val="TableText"/>
              <w:widowControl w:val="0"/>
              <w:rPr>
                <w:rFonts w:ascii="Tahoma" w:hAnsi="Tahoma" w:cs="Tahoma"/>
                <w:sz w:val="13"/>
              </w:rPr>
            </w:pPr>
          </w:p>
        </w:tc>
        <w:tc>
          <w:tcPr>
            <w:tcW w:w="483" w:type="dxa"/>
            <w:tcBorders>
              <w:bottom w:val="single" w:sz="4" w:space="0" w:color="auto"/>
            </w:tcBorders>
            <w:shd w:val="clear" w:color="auto" w:fill="FABF8F"/>
          </w:tcPr>
          <w:p w14:paraId="1EECC06D" w14:textId="77777777" w:rsidR="00913A0A" w:rsidRPr="00222CE3" w:rsidRDefault="002C4BA9" w:rsidP="00D66F68">
            <w:pPr>
              <w:pStyle w:val="TableText"/>
              <w:widowControl w:val="0"/>
              <w:rPr>
                <w:rFonts w:ascii="Tahoma" w:hAnsi="Tahoma" w:cs="Tahoma"/>
                <w:sz w:val="13"/>
              </w:rPr>
            </w:pPr>
            <w:r w:rsidRPr="00222CE3">
              <w:rPr>
                <w:rFonts w:ascii="Tahoma" w:hAnsi="Tahoma" w:cs="Tahoma"/>
                <w:sz w:val="13"/>
              </w:rPr>
              <w:t>A</w:t>
            </w:r>
          </w:p>
        </w:tc>
      </w:tr>
      <w:tr w:rsidR="00C861CE" w:rsidRPr="00222CE3" w14:paraId="7426B01C" w14:textId="77777777" w:rsidTr="000C4675">
        <w:trPr>
          <w:trHeight w:val="145"/>
        </w:trPr>
        <w:tc>
          <w:tcPr>
            <w:tcW w:w="2446" w:type="dxa"/>
            <w:gridSpan w:val="2"/>
            <w:tcBorders>
              <w:bottom w:val="single" w:sz="4" w:space="0" w:color="auto"/>
            </w:tcBorders>
            <w:shd w:val="clear" w:color="auto" w:fill="auto"/>
            <w:vAlign w:val="center"/>
          </w:tcPr>
          <w:p w14:paraId="17693A7F" w14:textId="77777777" w:rsidR="00C861CE" w:rsidRPr="00222CE3" w:rsidRDefault="00C861CE" w:rsidP="00844211">
            <w:pPr>
              <w:pStyle w:val="ProductNames"/>
              <w:spacing w:beforeLines="20" w:before="48" w:afterLines="20" w:after="48"/>
              <w:rPr>
                <w:rFonts w:ascii="Tahoma" w:hAnsi="Tahoma" w:cs="Tahoma"/>
                <w:sz w:val="14"/>
              </w:rPr>
            </w:pPr>
            <w:bookmarkStart w:id="338" w:name="_Toc377682832"/>
            <w:r w:rsidRPr="00222CE3">
              <w:rPr>
                <w:rFonts w:ascii="Tahoma" w:hAnsi="Tahoma" w:cs="Tahoma"/>
                <w:sz w:val="14"/>
              </w:rPr>
              <w:t>Power BI para Office 365</w:t>
            </w:r>
            <w:bookmarkEnd w:id="338"/>
          </w:p>
        </w:tc>
        <w:tc>
          <w:tcPr>
            <w:tcW w:w="502" w:type="dxa"/>
            <w:tcBorders>
              <w:bottom w:val="single" w:sz="4" w:space="0" w:color="auto"/>
            </w:tcBorders>
            <w:shd w:val="clear" w:color="auto" w:fill="auto"/>
            <w:vAlign w:val="center"/>
          </w:tcPr>
          <w:p w14:paraId="3AF5E00C" w14:textId="77777777" w:rsidR="00C861CE" w:rsidRPr="00222CE3" w:rsidRDefault="00C861CE" w:rsidP="00C861CE">
            <w:pPr>
              <w:pStyle w:val="TableText"/>
              <w:widowControl w:val="0"/>
              <w:rPr>
                <w:rStyle w:val="EndnoteReference"/>
                <w:color w:val="0000FF"/>
                <w:sz w:val="13"/>
                <w:szCs w:val="13"/>
                <w:u w:val="single"/>
              </w:rPr>
            </w:pPr>
          </w:p>
        </w:tc>
        <w:tc>
          <w:tcPr>
            <w:tcW w:w="447" w:type="dxa"/>
            <w:tcBorders>
              <w:bottom w:val="single" w:sz="4" w:space="0" w:color="auto"/>
            </w:tcBorders>
            <w:shd w:val="clear" w:color="auto" w:fill="auto"/>
          </w:tcPr>
          <w:p w14:paraId="05A0F1E6" w14:textId="77777777" w:rsidR="00C861CE" w:rsidRPr="00222CE3" w:rsidRDefault="00C861CE" w:rsidP="00C861CE">
            <w:pPr>
              <w:pStyle w:val="TableText"/>
              <w:widowControl w:val="0"/>
              <w:spacing w:before="40"/>
              <w:rPr>
                <w:rFonts w:ascii="Tahoma" w:hAnsi="Tahoma" w:cs="Tahoma"/>
                <w:color w:val="000000"/>
                <w:sz w:val="13"/>
              </w:rPr>
            </w:pPr>
            <w:r w:rsidRPr="00222CE3">
              <w:rPr>
                <w:rFonts w:ascii="Tahoma" w:hAnsi="Tahoma" w:cs="Tahoma"/>
                <w:color w:val="000000"/>
                <w:sz w:val="13"/>
              </w:rPr>
              <w:t>02/14</w:t>
            </w:r>
          </w:p>
        </w:tc>
        <w:tc>
          <w:tcPr>
            <w:tcW w:w="359" w:type="dxa"/>
            <w:tcBorders>
              <w:bottom w:val="single" w:sz="4" w:space="0" w:color="auto"/>
              <w:right w:val="single" w:sz="18" w:space="0" w:color="auto"/>
            </w:tcBorders>
            <w:shd w:val="clear" w:color="auto" w:fill="auto"/>
            <w:vAlign w:val="center"/>
          </w:tcPr>
          <w:p w14:paraId="0A6CA740" w14:textId="77777777" w:rsidR="00C861CE" w:rsidRPr="00222CE3" w:rsidRDefault="00C861CE" w:rsidP="00C861CE">
            <w:pPr>
              <w:pStyle w:val="TableText"/>
              <w:widowControl w:val="0"/>
              <w:rPr>
                <w:rFonts w:ascii="Tahoma" w:hAnsi="Tahoma" w:cs="Tahoma"/>
                <w:sz w:val="13"/>
              </w:rPr>
            </w:pPr>
          </w:p>
        </w:tc>
        <w:tc>
          <w:tcPr>
            <w:tcW w:w="363" w:type="dxa"/>
            <w:tcBorders>
              <w:left w:val="single" w:sz="18" w:space="0" w:color="auto"/>
              <w:bottom w:val="single" w:sz="4" w:space="0" w:color="auto"/>
            </w:tcBorders>
            <w:shd w:val="clear" w:color="auto" w:fill="auto"/>
            <w:vAlign w:val="bottom"/>
          </w:tcPr>
          <w:p w14:paraId="0558F98D" w14:textId="77777777" w:rsidR="00C861CE" w:rsidRPr="00222CE3" w:rsidRDefault="00C861CE" w:rsidP="00C861CE">
            <w:pPr>
              <w:pStyle w:val="TableText"/>
              <w:widowControl w:val="0"/>
              <w:rPr>
                <w:rFonts w:ascii="Tahoma" w:hAnsi="Tahoma" w:cs="Tahoma"/>
                <w:sz w:val="14"/>
                <w:szCs w:val="14"/>
              </w:rPr>
            </w:pPr>
          </w:p>
        </w:tc>
        <w:tc>
          <w:tcPr>
            <w:tcW w:w="456" w:type="dxa"/>
            <w:gridSpan w:val="2"/>
            <w:tcBorders>
              <w:bottom w:val="single" w:sz="4" w:space="0" w:color="auto"/>
            </w:tcBorders>
            <w:shd w:val="clear" w:color="auto" w:fill="auto"/>
            <w:vAlign w:val="bottom"/>
          </w:tcPr>
          <w:p w14:paraId="416A4BA6" w14:textId="77777777" w:rsidR="00C861CE" w:rsidRPr="00222CE3" w:rsidRDefault="00C861CE" w:rsidP="00C861CE">
            <w:pPr>
              <w:pStyle w:val="TableText"/>
              <w:widowControl w:val="0"/>
              <w:rPr>
                <w:rFonts w:ascii="Tahoma" w:hAnsi="Tahoma" w:cs="Tahoma"/>
                <w:sz w:val="14"/>
                <w:szCs w:val="14"/>
              </w:rPr>
            </w:pPr>
          </w:p>
        </w:tc>
        <w:tc>
          <w:tcPr>
            <w:tcW w:w="451" w:type="dxa"/>
            <w:tcBorders>
              <w:bottom w:val="single" w:sz="4" w:space="0" w:color="auto"/>
            </w:tcBorders>
            <w:shd w:val="clear" w:color="auto" w:fill="auto"/>
            <w:vAlign w:val="bottom"/>
          </w:tcPr>
          <w:p w14:paraId="25E4E657" w14:textId="77777777" w:rsidR="00C861CE" w:rsidRPr="00222CE3" w:rsidRDefault="00C861CE" w:rsidP="00C861CE">
            <w:pPr>
              <w:pStyle w:val="TableText"/>
              <w:widowControl w:val="0"/>
              <w:rPr>
                <w:rFonts w:ascii="Tahoma" w:hAnsi="Tahoma" w:cs="Tahoma"/>
                <w:sz w:val="14"/>
                <w:szCs w:val="14"/>
              </w:rPr>
            </w:pPr>
          </w:p>
        </w:tc>
        <w:tc>
          <w:tcPr>
            <w:tcW w:w="449" w:type="dxa"/>
            <w:tcBorders>
              <w:bottom w:val="single" w:sz="4" w:space="0" w:color="auto"/>
            </w:tcBorders>
            <w:shd w:val="clear" w:color="auto" w:fill="auto"/>
            <w:vAlign w:val="bottom"/>
          </w:tcPr>
          <w:p w14:paraId="59655293" w14:textId="77777777" w:rsidR="00C861CE" w:rsidRPr="00222CE3" w:rsidRDefault="00C861CE" w:rsidP="00C861CE">
            <w:pPr>
              <w:pStyle w:val="TableText"/>
              <w:widowControl w:val="0"/>
              <w:rPr>
                <w:rFonts w:ascii="Tahoma" w:hAnsi="Tahoma" w:cs="Tahoma"/>
                <w:sz w:val="14"/>
                <w:szCs w:val="14"/>
              </w:rPr>
            </w:pPr>
          </w:p>
        </w:tc>
        <w:tc>
          <w:tcPr>
            <w:tcW w:w="456" w:type="dxa"/>
            <w:tcBorders>
              <w:bottom w:val="single" w:sz="4" w:space="0" w:color="auto"/>
            </w:tcBorders>
            <w:shd w:val="clear" w:color="auto" w:fill="auto"/>
            <w:vAlign w:val="bottom"/>
          </w:tcPr>
          <w:p w14:paraId="1F1DA95F" w14:textId="77777777" w:rsidR="00C861CE" w:rsidRPr="00222CE3" w:rsidRDefault="00C861CE" w:rsidP="00C861CE">
            <w:pPr>
              <w:pStyle w:val="TableText"/>
              <w:widowControl w:val="0"/>
              <w:rPr>
                <w:rFonts w:ascii="Tahoma" w:hAnsi="Tahoma" w:cs="Tahoma"/>
                <w:sz w:val="14"/>
                <w:szCs w:val="14"/>
              </w:rPr>
            </w:pPr>
          </w:p>
        </w:tc>
        <w:tc>
          <w:tcPr>
            <w:tcW w:w="458" w:type="dxa"/>
            <w:tcBorders>
              <w:bottom w:val="single" w:sz="4" w:space="0" w:color="auto"/>
            </w:tcBorders>
            <w:shd w:val="clear" w:color="auto" w:fill="auto"/>
            <w:vAlign w:val="bottom"/>
          </w:tcPr>
          <w:p w14:paraId="4FF75E6E" w14:textId="77777777" w:rsidR="00C861CE" w:rsidRPr="00222CE3" w:rsidRDefault="00C861CE" w:rsidP="00C861CE">
            <w:pPr>
              <w:pStyle w:val="TableText"/>
              <w:widowControl w:val="0"/>
              <w:rPr>
                <w:rFonts w:ascii="Tahoma" w:hAnsi="Tahoma" w:cs="Tahoma"/>
                <w:sz w:val="14"/>
                <w:szCs w:val="14"/>
              </w:rPr>
            </w:pPr>
          </w:p>
        </w:tc>
        <w:tc>
          <w:tcPr>
            <w:tcW w:w="372" w:type="dxa"/>
            <w:tcBorders>
              <w:bottom w:val="single" w:sz="4" w:space="0" w:color="auto"/>
              <w:right w:val="single" w:sz="18" w:space="0" w:color="auto"/>
            </w:tcBorders>
            <w:shd w:val="clear" w:color="auto" w:fill="auto"/>
            <w:vAlign w:val="bottom"/>
          </w:tcPr>
          <w:p w14:paraId="5FEE6F49" w14:textId="77777777" w:rsidR="00C861CE" w:rsidRPr="00222CE3" w:rsidRDefault="00C861CE" w:rsidP="00C861CE">
            <w:pPr>
              <w:pStyle w:val="TableText"/>
              <w:widowControl w:val="0"/>
              <w:rPr>
                <w:rFonts w:ascii="Tahoma" w:hAnsi="Tahoma" w:cs="Tahoma"/>
                <w:sz w:val="14"/>
                <w:szCs w:val="14"/>
              </w:rPr>
            </w:pPr>
          </w:p>
        </w:tc>
        <w:tc>
          <w:tcPr>
            <w:tcW w:w="1347" w:type="dxa"/>
            <w:gridSpan w:val="3"/>
            <w:tcBorders>
              <w:left w:val="single" w:sz="18" w:space="0" w:color="auto"/>
              <w:bottom w:val="single" w:sz="4" w:space="0" w:color="auto"/>
              <w:right w:val="single" w:sz="18" w:space="0" w:color="auto"/>
            </w:tcBorders>
            <w:shd w:val="clear" w:color="auto" w:fill="auto"/>
            <w:vAlign w:val="center"/>
          </w:tcPr>
          <w:p w14:paraId="59302EBE" w14:textId="77777777" w:rsidR="00C861CE" w:rsidRPr="00222CE3" w:rsidRDefault="00C861CE" w:rsidP="00C861CE">
            <w:pPr>
              <w:pStyle w:val="TableText"/>
              <w:widowControl w:val="0"/>
              <w:rPr>
                <w:rFonts w:ascii="Tahoma" w:hAnsi="Tahoma" w:cs="Tahoma"/>
                <w:sz w:val="14"/>
                <w:szCs w:val="14"/>
              </w:rPr>
            </w:pPr>
            <w:r w:rsidRPr="00222CE3">
              <w:rPr>
                <w:rFonts w:ascii="Tahoma" w:hAnsi="Tahoma" w:cs="Tahoma"/>
                <w:sz w:val="14"/>
                <w:szCs w:val="14"/>
              </w:rPr>
              <w:t>1</w:t>
            </w:r>
          </w:p>
        </w:tc>
        <w:tc>
          <w:tcPr>
            <w:tcW w:w="449" w:type="dxa"/>
            <w:tcBorders>
              <w:left w:val="single" w:sz="18" w:space="0" w:color="auto"/>
              <w:bottom w:val="single" w:sz="4" w:space="0" w:color="auto"/>
            </w:tcBorders>
            <w:shd w:val="clear" w:color="auto" w:fill="auto"/>
            <w:vAlign w:val="center"/>
          </w:tcPr>
          <w:p w14:paraId="287E0618" w14:textId="77777777" w:rsidR="00C861CE" w:rsidRPr="00222CE3" w:rsidRDefault="00C861CE" w:rsidP="00C861CE">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auto"/>
            <w:vAlign w:val="center"/>
          </w:tcPr>
          <w:p w14:paraId="05BC7CBF" w14:textId="77777777" w:rsidR="00C861CE" w:rsidRPr="00222CE3" w:rsidRDefault="00C861CE" w:rsidP="00C861CE">
            <w:pPr>
              <w:pStyle w:val="TableText"/>
              <w:widowControl w:val="0"/>
              <w:rPr>
                <w:rFonts w:ascii="Tahoma" w:hAnsi="Tahoma" w:cs="Tahoma"/>
                <w:sz w:val="13"/>
              </w:rPr>
            </w:pPr>
            <w:r w:rsidRPr="00222CE3">
              <w:rPr>
                <w:rFonts w:ascii="Tahoma" w:hAnsi="Tahoma" w:cs="Tahoma"/>
                <w:sz w:val="13"/>
              </w:rPr>
              <w:t>A</w:t>
            </w:r>
          </w:p>
        </w:tc>
        <w:tc>
          <w:tcPr>
            <w:tcW w:w="349" w:type="dxa"/>
            <w:tcBorders>
              <w:left w:val="single" w:sz="18" w:space="0" w:color="auto"/>
              <w:bottom w:val="single" w:sz="4" w:space="0" w:color="auto"/>
              <w:right w:val="single" w:sz="18" w:space="0" w:color="auto"/>
            </w:tcBorders>
            <w:shd w:val="clear" w:color="auto" w:fill="auto"/>
            <w:vAlign w:val="center"/>
          </w:tcPr>
          <w:p w14:paraId="2B0A5D71" w14:textId="77777777" w:rsidR="00C861CE" w:rsidRPr="00222CE3" w:rsidRDefault="00C861CE" w:rsidP="00C861CE">
            <w:pPr>
              <w:pStyle w:val="TableText"/>
              <w:widowControl w:val="0"/>
              <w:rPr>
                <w:rFonts w:ascii="Tahoma" w:hAnsi="Tahoma" w:cs="Tahoma"/>
                <w:sz w:val="13"/>
              </w:rPr>
            </w:pPr>
            <w:r w:rsidRPr="00222CE3">
              <w:rPr>
                <w:rFonts w:ascii="Tahoma" w:hAnsi="Tahoma" w:cs="Tahoma"/>
                <w:sz w:val="13"/>
              </w:rPr>
              <w:t>P</w:t>
            </w:r>
          </w:p>
        </w:tc>
        <w:tc>
          <w:tcPr>
            <w:tcW w:w="601" w:type="dxa"/>
            <w:tcBorders>
              <w:bottom w:val="single" w:sz="4" w:space="0" w:color="auto"/>
            </w:tcBorders>
            <w:shd w:val="clear" w:color="auto" w:fill="auto"/>
            <w:vAlign w:val="center"/>
          </w:tcPr>
          <w:p w14:paraId="47AF786A" w14:textId="77777777" w:rsidR="00C861CE" w:rsidRPr="00222CE3" w:rsidRDefault="00C861CE" w:rsidP="00C861CE">
            <w:pPr>
              <w:pStyle w:val="TableText"/>
              <w:widowControl w:val="0"/>
              <w:spacing w:before="120"/>
              <w:rPr>
                <w:rFonts w:ascii="Tahoma" w:hAnsi="Tahoma" w:cs="Tahoma"/>
                <w:sz w:val="13"/>
              </w:rPr>
            </w:pPr>
          </w:p>
        </w:tc>
        <w:tc>
          <w:tcPr>
            <w:tcW w:w="453" w:type="dxa"/>
            <w:tcBorders>
              <w:bottom w:val="single" w:sz="4" w:space="0" w:color="auto"/>
            </w:tcBorders>
            <w:shd w:val="clear" w:color="auto" w:fill="auto"/>
            <w:vAlign w:val="center"/>
          </w:tcPr>
          <w:p w14:paraId="31AB5579" w14:textId="77777777" w:rsidR="00C861CE" w:rsidRPr="00222CE3" w:rsidRDefault="00C861CE" w:rsidP="00C861CE">
            <w:pPr>
              <w:pStyle w:val="TableText"/>
              <w:widowControl w:val="0"/>
              <w:rPr>
                <w:rFonts w:ascii="Tahoma" w:hAnsi="Tahoma" w:cs="Tahoma"/>
                <w:sz w:val="13"/>
              </w:rPr>
            </w:pPr>
            <w:r w:rsidRPr="00222CE3">
              <w:rPr>
                <w:rFonts w:ascii="Tahoma" w:hAnsi="Tahoma" w:cs="Tahoma"/>
                <w:sz w:val="13"/>
              </w:rPr>
              <w:t>OL/OV</w:t>
            </w:r>
          </w:p>
        </w:tc>
        <w:tc>
          <w:tcPr>
            <w:tcW w:w="483" w:type="dxa"/>
            <w:tcBorders>
              <w:bottom w:val="single" w:sz="4" w:space="0" w:color="auto"/>
            </w:tcBorders>
            <w:shd w:val="clear" w:color="auto" w:fill="auto"/>
            <w:vAlign w:val="center"/>
          </w:tcPr>
          <w:p w14:paraId="14FACA11" w14:textId="77777777" w:rsidR="00C861CE" w:rsidRPr="00222CE3" w:rsidRDefault="00C861CE" w:rsidP="00C861CE">
            <w:pPr>
              <w:pStyle w:val="TableText"/>
              <w:widowControl w:val="0"/>
              <w:rPr>
                <w:rFonts w:ascii="Tahoma" w:hAnsi="Tahoma" w:cs="Tahoma"/>
                <w:sz w:val="13"/>
              </w:rPr>
            </w:pPr>
            <w:r w:rsidRPr="00222CE3">
              <w:rPr>
                <w:rFonts w:ascii="Tahoma" w:hAnsi="Tahoma" w:cs="Tahoma"/>
                <w:sz w:val="13"/>
              </w:rPr>
              <w:t>A</w:t>
            </w:r>
          </w:p>
        </w:tc>
      </w:tr>
      <w:tr w:rsidR="000C4675" w:rsidRPr="00222CE3" w14:paraId="7B80DF90" w14:textId="77777777" w:rsidTr="000C4675">
        <w:trPr>
          <w:trHeight w:val="145"/>
        </w:trPr>
        <w:tc>
          <w:tcPr>
            <w:tcW w:w="2446" w:type="dxa"/>
            <w:gridSpan w:val="2"/>
            <w:tcBorders>
              <w:bottom w:val="single" w:sz="4" w:space="0" w:color="auto"/>
            </w:tcBorders>
            <w:shd w:val="clear" w:color="auto" w:fill="FABF8F"/>
            <w:vAlign w:val="center"/>
          </w:tcPr>
          <w:p w14:paraId="0B3F1C62" w14:textId="77777777" w:rsidR="00C861CE" w:rsidRPr="00222CE3" w:rsidRDefault="00C861CE" w:rsidP="00844211">
            <w:pPr>
              <w:pStyle w:val="ProductNames"/>
              <w:spacing w:beforeLines="20" w:before="48" w:afterLines="20" w:after="48"/>
              <w:rPr>
                <w:rFonts w:ascii="Tahoma" w:hAnsi="Tahoma" w:cs="Tahoma"/>
                <w:sz w:val="14"/>
              </w:rPr>
            </w:pPr>
            <w:bookmarkStart w:id="339" w:name="_Toc377682833"/>
            <w:r w:rsidRPr="00222CE3">
              <w:rPr>
                <w:rFonts w:ascii="Tahoma" w:hAnsi="Tahoma" w:cs="Tahoma"/>
                <w:sz w:val="14"/>
              </w:rPr>
              <w:t>Power BI para Office 365 A</w:t>
            </w:r>
            <w:bookmarkEnd w:id="339"/>
          </w:p>
        </w:tc>
        <w:tc>
          <w:tcPr>
            <w:tcW w:w="502" w:type="dxa"/>
            <w:tcBorders>
              <w:bottom w:val="single" w:sz="4" w:space="0" w:color="auto"/>
            </w:tcBorders>
            <w:shd w:val="clear" w:color="auto" w:fill="FABF8F"/>
            <w:vAlign w:val="center"/>
          </w:tcPr>
          <w:p w14:paraId="0F3098F9" w14:textId="77777777" w:rsidR="00C861CE" w:rsidRPr="00222CE3" w:rsidRDefault="00C861CE" w:rsidP="00C861CE">
            <w:pPr>
              <w:pStyle w:val="TableText"/>
              <w:widowControl w:val="0"/>
              <w:rPr>
                <w:rStyle w:val="EndnoteReference"/>
                <w:color w:val="0000FF"/>
                <w:sz w:val="13"/>
                <w:szCs w:val="13"/>
                <w:u w:val="single"/>
              </w:rPr>
            </w:pPr>
          </w:p>
        </w:tc>
        <w:tc>
          <w:tcPr>
            <w:tcW w:w="447" w:type="dxa"/>
            <w:tcBorders>
              <w:bottom w:val="single" w:sz="4" w:space="0" w:color="auto"/>
            </w:tcBorders>
            <w:shd w:val="clear" w:color="auto" w:fill="FABF8F"/>
            <w:vAlign w:val="center"/>
          </w:tcPr>
          <w:p w14:paraId="566932DE" w14:textId="77777777" w:rsidR="00C861CE" w:rsidRPr="00222CE3" w:rsidRDefault="00C861CE" w:rsidP="00C861CE">
            <w:pPr>
              <w:pStyle w:val="TableText"/>
              <w:widowControl w:val="0"/>
              <w:spacing w:before="40"/>
              <w:rPr>
                <w:rFonts w:ascii="Tahoma" w:hAnsi="Tahoma" w:cs="Tahoma"/>
                <w:color w:val="000000"/>
                <w:sz w:val="13"/>
              </w:rPr>
            </w:pPr>
            <w:r w:rsidRPr="00222CE3">
              <w:rPr>
                <w:rFonts w:ascii="Tahoma" w:hAnsi="Tahoma" w:cs="Tahoma"/>
                <w:color w:val="000000"/>
                <w:sz w:val="13"/>
              </w:rPr>
              <w:t>02/14</w:t>
            </w:r>
          </w:p>
        </w:tc>
        <w:tc>
          <w:tcPr>
            <w:tcW w:w="359" w:type="dxa"/>
            <w:tcBorders>
              <w:bottom w:val="single" w:sz="4" w:space="0" w:color="auto"/>
              <w:right w:val="single" w:sz="18" w:space="0" w:color="auto"/>
            </w:tcBorders>
            <w:shd w:val="clear" w:color="auto" w:fill="FABF8F"/>
            <w:vAlign w:val="center"/>
          </w:tcPr>
          <w:p w14:paraId="1CD14126" w14:textId="77777777" w:rsidR="00C861CE" w:rsidRPr="00222CE3" w:rsidRDefault="00C861CE" w:rsidP="00C861CE">
            <w:pPr>
              <w:pStyle w:val="TableText"/>
              <w:widowControl w:val="0"/>
              <w:rPr>
                <w:rFonts w:ascii="Tahoma" w:hAnsi="Tahoma" w:cs="Tahoma"/>
                <w:sz w:val="13"/>
              </w:rPr>
            </w:pPr>
          </w:p>
        </w:tc>
        <w:tc>
          <w:tcPr>
            <w:tcW w:w="363" w:type="dxa"/>
            <w:tcBorders>
              <w:left w:val="single" w:sz="18" w:space="0" w:color="auto"/>
              <w:bottom w:val="single" w:sz="4" w:space="0" w:color="auto"/>
            </w:tcBorders>
            <w:shd w:val="clear" w:color="auto" w:fill="FABF8F"/>
            <w:vAlign w:val="bottom"/>
          </w:tcPr>
          <w:p w14:paraId="22BD01C2" w14:textId="77777777" w:rsidR="00C861CE" w:rsidRPr="00222CE3" w:rsidRDefault="00C861CE" w:rsidP="00C861CE">
            <w:pPr>
              <w:pStyle w:val="TableText"/>
              <w:widowControl w:val="0"/>
              <w:rPr>
                <w:rFonts w:ascii="Tahoma" w:hAnsi="Tahoma" w:cs="Tahoma"/>
                <w:sz w:val="14"/>
                <w:szCs w:val="14"/>
              </w:rPr>
            </w:pPr>
          </w:p>
        </w:tc>
        <w:tc>
          <w:tcPr>
            <w:tcW w:w="456" w:type="dxa"/>
            <w:gridSpan w:val="2"/>
            <w:tcBorders>
              <w:bottom w:val="single" w:sz="4" w:space="0" w:color="auto"/>
            </w:tcBorders>
            <w:shd w:val="clear" w:color="auto" w:fill="FABF8F"/>
            <w:vAlign w:val="bottom"/>
          </w:tcPr>
          <w:p w14:paraId="47F936BC" w14:textId="77777777" w:rsidR="00C861CE" w:rsidRPr="00222CE3" w:rsidRDefault="00C861CE" w:rsidP="00C861CE">
            <w:pPr>
              <w:pStyle w:val="TableText"/>
              <w:widowControl w:val="0"/>
              <w:rPr>
                <w:rFonts w:ascii="Tahoma" w:hAnsi="Tahoma" w:cs="Tahoma"/>
                <w:sz w:val="14"/>
                <w:szCs w:val="14"/>
              </w:rPr>
            </w:pPr>
          </w:p>
        </w:tc>
        <w:tc>
          <w:tcPr>
            <w:tcW w:w="451" w:type="dxa"/>
            <w:tcBorders>
              <w:bottom w:val="single" w:sz="4" w:space="0" w:color="auto"/>
            </w:tcBorders>
            <w:shd w:val="clear" w:color="auto" w:fill="FABF8F"/>
            <w:vAlign w:val="bottom"/>
          </w:tcPr>
          <w:p w14:paraId="3EB59A2C" w14:textId="77777777" w:rsidR="00C861CE" w:rsidRPr="00222CE3" w:rsidRDefault="00C861CE" w:rsidP="00C861CE">
            <w:pPr>
              <w:pStyle w:val="TableText"/>
              <w:widowControl w:val="0"/>
              <w:rPr>
                <w:rFonts w:ascii="Tahoma" w:hAnsi="Tahoma" w:cs="Tahoma"/>
                <w:sz w:val="14"/>
                <w:szCs w:val="14"/>
              </w:rPr>
            </w:pPr>
          </w:p>
        </w:tc>
        <w:tc>
          <w:tcPr>
            <w:tcW w:w="449" w:type="dxa"/>
            <w:tcBorders>
              <w:bottom w:val="single" w:sz="4" w:space="0" w:color="auto"/>
            </w:tcBorders>
            <w:shd w:val="clear" w:color="auto" w:fill="FABF8F"/>
            <w:vAlign w:val="bottom"/>
          </w:tcPr>
          <w:p w14:paraId="57E85596" w14:textId="77777777" w:rsidR="00C861CE" w:rsidRPr="00222CE3" w:rsidRDefault="00C861CE" w:rsidP="00C861CE">
            <w:pPr>
              <w:pStyle w:val="TableText"/>
              <w:widowControl w:val="0"/>
              <w:rPr>
                <w:rFonts w:ascii="Tahoma" w:hAnsi="Tahoma" w:cs="Tahoma"/>
                <w:sz w:val="14"/>
                <w:szCs w:val="14"/>
              </w:rPr>
            </w:pPr>
          </w:p>
        </w:tc>
        <w:tc>
          <w:tcPr>
            <w:tcW w:w="456" w:type="dxa"/>
            <w:tcBorders>
              <w:bottom w:val="single" w:sz="4" w:space="0" w:color="auto"/>
            </w:tcBorders>
            <w:shd w:val="clear" w:color="auto" w:fill="FABF8F"/>
            <w:vAlign w:val="bottom"/>
          </w:tcPr>
          <w:p w14:paraId="07283FE6" w14:textId="77777777" w:rsidR="00C861CE" w:rsidRPr="00222CE3" w:rsidRDefault="00C861CE" w:rsidP="00C861CE">
            <w:pPr>
              <w:pStyle w:val="TableText"/>
              <w:widowControl w:val="0"/>
              <w:rPr>
                <w:rFonts w:ascii="Tahoma" w:hAnsi="Tahoma" w:cs="Tahoma"/>
                <w:sz w:val="14"/>
                <w:szCs w:val="14"/>
              </w:rPr>
            </w:pPr>
          </w:p>
        </w:tc>
        <w:tc>
          <w:tcPr>
            <w:tcW w:w="458" w:type="dxa"/>
            <w:tcBorders>
              <w:bottom w:val="single" w:sz="4" w:space="0" w:color="auto"/>
            </w:tcBorders>
            <w:shd w:val="clear" w:color="auto" w:fill="FABF8F"/>
            <w:vAlign w:val="bottom"/>
          </w:tcPr>
          <w:p w14:paraId="2E281D51" w14:textId="77777777" w:rsidR="00C861CE" w:rsidRPr="00222CE3" w:rsidRDefault="00C861CE" w:rsidP="00C861CE">
            <w:pPr>
              <w:pStyle w:val="TableText"/>
              <w:widowControl w:val="0"/>
              <w:rPr>
                <w:rFonts w:ascii="Tahoma" w:hAnsi="Tahoma" w:cs="Tahoma"/>
                <w:sz w:val="14"/>
                <w:szCs w:val="14"/>
              </w:rPr>
            </w:pPr>
          </w:p>
        </w:tc>
        <w:tc>
          <w:tcPr>
            <w:tcW w:w="372" w:type="dxa"/>
            <w:tcBorders>
              <w:bottom w:val="single" w:sz="4" w:space="0" w:color="auto"/>
              <w:right w:val="single" w:sz="18" w:space="0" w:color="auto"/>
            </w:tcBorders>
            <w:shd w:val="clear" w:color="auto" w:fill="FABF8F"/>
            <w:vAlign w:val="bottom"/>
          </w:tcPr>
          <w:p w14:paraId="53F98032" w14:textId="77777777" w:rsidR="00C861CE" w:rsidRPr="00222CE3" w:rsidRDefault="00C861CE" w:rsidP="00C861CE">
            <w:pPr>
              <w:pStyle w:val="TableText"/>
              <w:widowControl w:val="0"/>
              <w:rPr>
                <w:rFonts w:ascii="Tahoma" w:hAnsi="Tahoma" w:cs="Tahoma"/>
                <w:sz w:val="14"/>
                <w:szCs w:val="14"/>
              </w:rPr>
            </w:pPr>
          </w:p>
        </w:tc>
        <w:tc>
          <w:tcPr>
            <w:tcW w:w="1347" w:type="dxa"/>
            <w:gridSpan w:val="3"/>
            <w:tcBorders>
              <w:left w:val="single" w:sz="18" w:space="0" w:color="auto"/>
              <w:bottom w:val="single" w:sz="4" w:space="0" w:color="auto"/>
              <w:right w:val="single" w:sz="18" w:space="0" w:color="auto"/>
            </w:tcBorders>
            <w:shd w:val="clear" w:color="auto" w:fill="FABF8F"/>
            <w:vAlign w:val="center"/>
          </w:tcPr>
          <w:p w14:paraId="25B7DADA" w14:textId="77777777" w:rsidR="00C861CE" w:rsidRPr="00222CE3" w:rsidRDefault="00C861CE" w:rsidP="00C861CE">
            <w:pPr>
              <w:pStyle w:val="TableText"/>
              <w:widowControl w:val="0"/>
              <w:rPr>
                <w:rFonts w:ascii="Tahoma" w:hAnsi="Tahoma" w:cs="Tahoma"/>
                <w:sz w:val="14"/>
                <w:szCs w:val="14"/>
              </w:rPr>
            </w:pPr>
            <w:r w:rsidRPr="00222CE3">
              <w:rPr>
                <w:rFonts w:ascii="Tahoma" w:hAnsi="Tahoma" w:cs="Tahoma"/>
                <w:sz w:val="14"/>
                <w:szCs w:val="14"/>
              </w:rPr>
              <w:t>1</w:t>
            </w:r>
          </w:p>
        </w:tc>
        <w:tc>
          <w:tcPr>
            <w:tcW w:w="449" w:type="dxa"/>
            <w:tcBorders>
              <w:left w:val="single" w:sz="18" w:space="0" w:color="auto"/>
              <w:bottom w:val="single" w:sz="4" w:space="0" w:color="auto"/>
            </w:tcBorders>
            <w:shd w:val="clear" w:color="auto" w:fill="FABF8F"/>
            <w:vAlign w:val="center"/>
          </w:tcPr>
          <w:p w14:paraId="1953AB20" w14:textId="77777777" w:rsidR="00C861CE" w:rsidRPr="00222CE3" w:rsidRDefault="00C861CE" w:rsidP="00C861CE">
            <w:pPr>
              <w:pStyle w:val="TableText"/>
              <w:widowControl w:val="0"/>
              <w:rPr>
                <w:rFonts w:ascii="Tahoma" w:hAnsi="Tahoma" w:cs="Tahoma"/>
                <w:sz w:val="13"/>
              </w:rPr>
            </w:pPr>
            <w:r w:rsidRPr="00222CE3">
              <w:rPr>
                <w:rFonts w:ascii="Tahoma" w:hAnsi="Tahoma" w:cs="Tahoma"/>
                <w:sz w:val="13"/>
              </w:rPr>
              <w:t>1</w:t>
            </w:r>
          </w:p>
        </w:tc>
        <w:tc>
          <w:tcPr>
            <w:tcW w:w="449" w:type="dxa"/>
            <w:tcBorders>
              <w:bottom w:val="single" w:sz="4" w:space="0" w:color="auto"/>
              <w:right w:val="single" w:sz="18" w:space="0" w:color="auto"/>
            </w:tcBorders>
            <w:shd w:val="clear" w:color="auto" w:fill="FABF8F"/>
            <w:vAlign w:val="center"/>
          </w:tcPr>
          <w:p w14:paraId="39D89A81" w14:textId="77777777" w:rsidR="00C861CE" w:rsidRPr="00222CE3" w:rsidRDefault="00C861CE" w:rsidP="00C861CE">
            <w:pPr>
              <w:pStyle w:val="TableText"/>
              <w:widowControl w:val="0"/>
              <w:rPr>
                <w:rFonts w:ascii="Tahoma" w:hAnsi="Tahoma" w:cs="Tahoma"/>
                <w:sz w:val="13"/>
              </w:rPr>
            </w:pPr>
          </w:p>
        </w:tc>
        <w:tc>
          <w:tcPr>
            <w:tcW w:w="349" w:type="dxa"/>
            <w:tcBorders>
              <w:left w:val="single" w:sz="18" w:space="0" w:color="auto"/>
              <w:bottom w:val="single" w:sz="4" w:space="0" w:color="auto"/>
              <w:right w:val="single" w:sz="18" w:space="0" w:color="auto"/>
            </w:tcBorders>
            <w:shd w:val="clear" w:color="auto" w:fill="FABF8F"/>
            <w:vAlign w:val="center"/>
          </w:tcPr>
          <w:p w14:paraId="45AC2353" w14:textId="77777777" w:rsidR="00C861CE" w:rsidRPr="00222CE3" w:rsidRDefault="00C861CE" w:rsidP="00C861CE">
            <w:pPr>
              <w:pStyle w:val="TableText"/>
              <w:widowControl w:val="0"/>
              <w:rPr>
                <w:rFonts w:ascii="Tahoma" w:hAnsi="Tahoma" w:cs="Tahoma"/>
                <w:sz w:val="13"/>
              </w:rPr>
            </w:pPr>
            <w:r w:rsidRPr="00222CE3">
              <w:rPr>
                <w:rFonts w:ascii="Tahoma" w:hAnsi="Tahoma" w:cs="Tahoma"/>
                <w:sz w:val="13"/>
              </w:rPr>
              <w:t>P</w:t>
            </w:r>
          </w:p>
        </w:tc>
        <w:tc>
          <w:tcPr>
            <w:tcW w:w="601" w:type="dxa"/>
            <w:tcBorders>
              <w:bottom w:val="single" w:sz="4" w:space="0" w:color="auto"/>
            </w:tcBorders>
            <w:shd w:val="clear" w:color="auto" w:fill="FABF8F"/>
            <w:vAlign w:val="center"/>
          </w:tcPr>
          <w:p w14:paraId="77D40688" w14:textId="77777777" w:rsidR="00C861CE" w:rsidRPr="00222CE3" w:rsidRDefault="00C861CE" w:rsidP="00C861CE">
            <w:pPr>
              <w:pStyle w:val="TableText"/>
              <w:widowControl w:val="0"/>
              <w:spacing w:before="120"/>
              <w:rPr>
                <w:rFonts w:ascii="Tahoma" w:hAnsi="Tahoma" w:cs="Tahoma"/>
                <w:sz w:val="13"/>
              </w:rPr>
            </w:pPr>
            <w:r w:rsidRPr="00222CE3">
              <w:rPr>
                <w:rFonts w:ascii="Tahoma" w:hAnsi="Tahoma" w:cs="Tahoma"/>
                <w:sz w:val="13"/>
              </w:rPr>
              <w:t>A, ST (EES), A (OVS-ES)</w:t>
            </w:r>
          </w:p>
        </w:tc>
        <w:tc>
          <w:tcPr>
            <w:tcW w:w="453" w:type="dxa"/>
            <w:tcBorders>
              <w:bottom w:val="single" w:sz="4" w:space="0" w:color="auto"/>
            </w:tcBorders>
            <w:shd w:val="clear" w:color="auto" w:fill="FABF8F"/>
            <w:vAlign w:val="center"/>
          </w:tcPr>
          <w:p w14:paraId="1C0B9861" w14:textId="77777777" w:rsidR="00C861CE" w:rsidRPr="00222CE3" w:rsidRDefault="00C861CE" w:rsidP="00C861CE">
            <w:pPr>
              <w:pStyle w:val="TableText"/>
              <w:widowControl w:val="0"/>
              <w:rPr>
                <w:rFonts w:ascii="Tahoma" w:hAnsi="Tahoma" w:cs="Tahoma"/>
                <w:sz w:val="13"/>
              </w:rPr>
            </w:pPr>
            <w:r w:rsidRPr="00222CE3">
              <w:rPr>
                <w:rFonts w:ascii="Tahoma" w:hAnsi="Tahoma" w:cs="Tahoma"/>
                <w:sz w:val="13"/>
              </w:rPr>
              <w:t>OL/OV</w:t>
            </w:r>
          </w:p>
        </w:tc>
        <w:tc>
          <w:tcPr>
            <w:tcW w:w="483" w:type="dxa"/>
            <w:tcBorders>
              <w:bottom w:val="single" w:sz="4" w:space="0" w:color="auto"/>
            </w:tcBorders>
            <w:shd w:val="clear" w:color="auto" w:fill="FABF8F"/>
            <w:vAlign w:val="center"/>
          </w:tcPr>
          <w:p w14:paraId="03E17637" w14:textId="77777777" w:rsidR="00C861CE" w:rsidRPr="00222CE3" w:rsidRDefault="00C861CE" w:rsidP="00C861CE">
            <w:pPr>
              <w:pStyle w:val="TableText"/>
              <w:widowControl w:val="0"/>
              <w:rPr>
                <w:rFonts w:ascii="Tahoma" w:hAnsi="Tahoma" w:cs="Tahoma"/>
                <w:sz w:val="13"/>
              </w:rPr>
            </w:pPr>
            <w:r w:rsidRPr="00222CE3">
              <w:rPr>
                <w:rFonts w:ascii="Tahoma" w:hAnsi="Tahoma" w:cs="Tahoma"/>
                <w:sz w:val="13"/>
              </w:rPr>
              <w:t>A</w:t>
            </w:r>
          </w:p>
        </w:tc>
      </w:tr>
      <w:tr w:rsidR="000E0C44" w:rsidRPr="00222CE3" w14:paraId="42C20FA3" w14:textId="77777777" w:rsidTr="000C4675">
        <w:trPr>
          <w:trHeight w:val="145"/>
        </w:trPr>
        <w:tc>
          <w:tcPr>
            <w:tcW w:w="2446" w:type="dxa"/>
            <w:gridSpan w:val="2"/>
            <w:tcBorders>
              <w:bottom w:val="single" w:sz="4" w:space="0" w:color="auto"/>
            </w:tcBorders>
            <w:shd w:val="clear" w:color="auto" w:fill="auto"/>
            <w:vAlign w:val="center"/>
          </w:tcPr>
          <w:p w14:paraId="1A0D9160" w14:textId="77777777" w:rsidR="000E0C44" w:rsidRPr="00222CE3" w:rsidRDefault="000E0C44" w:rsidP="00844211">
            <w:pPr>
              <w:pStyle w:val="ProductNames"/>
              <w:spacing w:beforeLines="20" w:before="48" w:afterLines="20" w:after="48"/>
              <w:rPr>
                <w:rFonts w:ascii="Tahoma" w:hAnsi="Tahoma" w:cs="Tahoma"/>
                <w:sz w:val="14"/>
              </w:rPr>
            </w:pPr>
            <w:bookmarkStart w:id="340" w:name="_Toc377682834"/>
            <w:r w:rsidRPr="00222CE3">
              <w:rPr>
                <w:rFonts w:ascii="Tahoma" w:hAnsi="Tahoma" w:cs="Tahoma"/>
                <w:sz w:val="14"/>
              </w:rPr>
              <w:t>Project Online</w:t>
            </w:r>
            <w:bookmarkEnd w:id="340"/>
            <w:r w:rsidR="00B33FB2">
              <w:rPr>
                <w:rFonts w:ascii="Tahoma" w:hAnsi="Tahoma" w:cs="Tahoma"/>
                <w:sz w:val="14"/>
              </w:rPr>
              <w:t xml:space="preserve"> </w:t>
            </w:r>
          </w:p>
        </w:tc>
        <w:tc>
          <w:tcPr>
            <w:tcW w:w="502" w:type="dxa"/>
            <w:tcBorders>
              <w:bottom w:val="single" w:sz="4" w:space="0" w:color="auto"/>
            </w:tcBorders>
            <w:shd w:val="clear" w:color="auto" w:fill="auto"/>
            <w:vAlign w:val="center"/>
          </w:tcPr>
          <w:p w14:paraId="158EBF4F" w14:textId="77777777" w:rsidR="000E0C44" w:rsidRPr="00222CE3" w:rsidRDefault="000E0C44" w:rsidP="001A63C6">
            <w:pPr>
              <w:pStyle w:val="TableText"/>
              <w:widowControl w:val="0"/>
              <w:rPr>
                <w:rStyle w:val="EndnoteReference"/>
                <w:color w:val="0000FF"/>
                <w:sz w:val="13"/>
                <w:szCs w:val="13"/>
                <w:u w:val="single"/>
              </w:rPr>
            </w:pPr>
          </w:p>
        </w:tc>
        <w:tc>
          <w:tcPr>
            <w:tcW w:w="447" w:type="dxa"/>
            <w:tcBorders>
              <w:bottom w:val="single" w:sz="4" w:space="0" w:color="auto"/>
            </w:tcBorders>
            <w:shd w:val="clear" w:color="auto" w:fill="auto"/>
          </w:tcPr>
          <w:p w14:paraId="204DEC5A" w14:textId="77777777" w:rsidR="000E0C44" w:rsidRPr="00222CE3" w:rsidRDefault="000E0C44" w:rsidP="001A63C6">
            <w:pPr>
              <w:pStyle w:val="TableText"/>
              <w:widowControl w:val="0"/>
              <w:spacing w:before="40"/>
              <w:rPr>
                <w:rFonts w:ascii="Tahoma" w:hAnsi="Tahoma" w:cs="Tahoma"/>
                <w:color w:val="000000"/>
                <w:sz w:val="13"/>
              </w:rPr>
            </w:pPr>
            <w:r w:rsidRPr="00222CE3">
              <w:rPr>
                <w:rFonts w:ascii="Tahoma" w:hAnsi="Tahoma" w:cs="Tahoma"/>
                <w:color w:val="000000"/>
                <w:sz w:val="13"/>
              </w:rPr>
              <w:t>03/13</w:t>
            </w:r>
          </w:p>
        </w:tc>
        <w:tc>
          <w:tcPr>
            <w:tcW w:w="359" w:type="dxa"/>
            <w:tcBorders>
              <w:bottom w:val="single" w:sz="4" w:space="0" w:color="auto"/>
              <w:right w:val="single" w:sz="18" w:space="0" w:color="auto"/>
            </w:tcBorders>
            <w:shd w:val="clear" w:color="auto" w:fill="auto"/>
            <w:vAlign w:val="center"/>
          </w:tcPr>
          <w:p w14:paraId="68710A71" w14:textId="77777777" w:rsidR="000E0C44" w:rsidRPr="00222CE3" w:rsidRDefault="000E0C44" w:rsidP="001A63C6">
            <w:pPr>
              <w:pStyle w:val="TableText"/>
              <w:widowControl w:val="0"/>
              <w:rPr>
                <w:rFonts w:ascii="Tahoma" w:hAnsi="Tahoma" w:cs="Tahoma"/>
                <w:sz w:val="13"/>
              </w:rPr>
            </w:pPr>
            <w:r w:rsidRPr="00222CE3">
              <w:rPr>
                <w:rFonts w:ascii="Tahoma" w:hAnsi="Tahoma" w:cs="Tahoma"/>
                <w:sz w:val="13"/>
              </w:rPr>
              <w:t>SRV</w:t>
            </w:r>
          </w:p>
        </w:tc>
        <w:tc>
          <w:tcPr>
            <w:tcW w:w="363" w:type="dxa"/>
            <w:tcBorders>
              <w:left w:val="single" w:sz="18" w:space="0" w:color="auto"/>
              <w:bottom w:val="single" w:sz="4" w:space="0" w:color="auto"/>
            </w:tcBorders>
            <w:shd w:val="clear" w:color="auto" w:fill="auto"/>
            <w:vAlign w:val="bottom"/>
          </w:tcPr>
          <w:p w14:paraId="53AA7168" w14:textId="77777777" w:rsidR="000E0C44" w:rsidRPr="00222CE3" w:rsidRDefault="000E0C44" w:rsidP="001A63C6">
            <w:pPr>
              <w:pStyle w:val="TableText"/>
              <w:widowControl w:val="0"/>
              <w:rPr>
                <w:rFonts w:ascii="Tahoma" w:hAnsi="Tahoma" w:cs="Tahoma"/>
                <w:sz w:val="14"/>
                <w:szCs w:val="14"/>
              </w:rPr>
            </w:pPr>
          </w:p>
        </w:tc>
        <w:tc>
          <w:tcPr>
            <w:tcW w:w="456" w:type="dxa"/>
            <w:gridSpan w:val="2"/>
            <w:tcBorders>
              <w:bottom w:val="single" w:sz="4" w:space="0" w:color="auto"/>
            </w:tcBorders>
            <w:shd w:val="clear" w:color="auto" w:fill="auto"/>
            <w:vAlign w:val="bottom"/>
          </w:tcPr>
          <w:p w14:paraId="4CCD9340" w14:textId="77777777" w:rsidR="000E0C44" w:rsidRPr="00222CE3" w:rsidRDefault="000E0C44" w:rsidP="001A63C6">
            <w:pPr>
              <w:pStyle w:val="TableText"/>
              <w:widowControl w:val="0"/>
              <w:rPr>
                <w:rFonts w:ascii="Tahoma" w:hAnsi="Tahoma" w:cs="Tahoma"/>
                <w:sz w:val="14"/>
                <w:szCs w:val="14"/>
              </w:rPr>
            </w:pPr>
          </w:p>
        </w:tc>
        <w:tc>
          <w:tcPr>
            <w:tcW w:w="451" w:type="dxa"/>
            <w:tcBorders>
              <w:bottom w:val="single" w:sz="4" w:space="0" w:color="auto"/>
            </w:tcBorders>
            <w:shd w:val="clear" w:color="auto" w:fill="auto"/>
            <w:vAlign w:val="bottom"/>
          </w:tcPr>
          <w:p w14:paraId="0596CA62" w14:textId="77777777" w:rsidR="000E0C44" w:rsidRPr="00222CE3" w:rsidRDefault="000E0C44" w:rsidP="001A63C6">
            <w:pPr>
              <w:pStyle w:val="TableText"/>
              <w:widowControl w:val="0"/>
              <w:rPr>
                <w:rFonts w:ascii="Tahoma" w:hAnsi="Tahoma" w:cs="Tahoma"/>
                <w:sz w:val="14"/>
                <w:szCs w:val="14"/>
              </w:rPr>
            </w:pPr>
          </w:p>
        </w:tc>
        <w:tc>
          <w:tcPr>
            <w:tcW w:w="449" w:type="dxa"/>
            <w:tcBorders>
              <w:bottom w:val="single" w:sz="4" w:space="0" w:color="auto"/>
            </w:tcBorders>
            <w:shd w:val="clear" w:color="auto" w:fill="auto"/>
            <w:vAlign w:val="bottom"/>
          </w:tcPr>
          <w:p w14:paraId="04DEB3B3" w14:textId="77777777" w:rsidR="000E0C44" w:rsidRPr="00222CE3" w:rsidRDefault="000E0C44" w:rsidP="001A63C6">
            <w:pPr>
              <w:pStyle w:val="TableText"/>
              <w:widowControl w:val="0"/>
              <w:rPr>
                <w:rFonts w:ascii="Tahoma" w:hAnsi="Tahoma" w:cs="Tahoma"/>
                <w:sz w:val="14"/>
                <w:szCs w:val="14"/>
              </w:rPr>
            </w:pPr>
          </w:p>
        </w:tc>
        <w:tc>
          <w:tcPr>
            <w:tcW w:w="456" w:type="dxa"/>
            <w:tcBorders>
              <w:bottom w:val="single" w:sz="4" w:space="0" w:color="auto"/>
            </w:tcBorders>
            <w:shd w:val="clear" w:color="auto" w:fill="auto"/>
            <w:vAlign w:val="bottom"/>
          </w:tcPr>
          <w:p w14:paraId="6EA07FF0" w14:textId="77777777" w:rsidR="000E0C44" w:rsidRPr="00222CE3" w:rsidRDefault="000E0C44" w:rsidP="001A63C6">
            <w:pPr>
              <w:pStyle w:val="TableText"/>
              <w:widowControl w:val="0"/>
              <w:rPr>
                <w:rFonts w:ascii="Tahoma" w:hAnsi="Tahoma" w:cs="Tahoma"/>
                <w:sz w:val="14"/>
                <w:szCs w:val="14"/>
              </w:rPr>
            </w:pPr>
          </w:p>
        </w:tc>
        <w:tc>
          <w:tcPr>
            <w:tcW w:w="458" w:type="dxa"/>
            <w:tcBorders>
              <w:bottom w:val="single" w:sz="4" w:space="0" w:color="auto"/>
            </w:tcBorders>
            <w:shd w:val="clear" w:color="auto" w:fill="auto"/>
            <w:vAlign w:val="bottom"/>
          </w:tcPr>
          <w:p w14:paraId="1E5916F2" w14:textId="77777777" w:rsidR="000E0C44" w:rsidRPr="00222CE3" w:rsidRDefault="000E0C44" w:rsidP="001A63C6">
            <w:pPr>
              <w:pStyle w:val="TableText"/>
              <w:widowControl w:val="0"/>
              <w:rPr>
                <w:rFonts w:ascii="Tahoma" w:hAnsi="Tahoma" w:cs="Tahoma"/>
                <w:sz w:val="14"/>
                <w:szCs w:val="14"/>
              </w:rPr>
            </w:pPr>
          </w:p>
        </w:tc>
        <w:tc>
          <w:tcPr>
            <w:tcW w:w="372" w:type="dxa"/>
            <w:tcBorders>
              <w:bottom w:val="single" w:sz="4" w:space="0" w:color="auto"/>
              <w:right w:val="single" w:sz="18" w:space="0" w:color="auto"/>
            </w:tcBorders>
            <w:shd w:val="clear" w:color="auto" w:fill="auto"/>
            <w:vAlign w:val="bottom"/>
          </w:tcPr>
          <w:p w14:paraId="5AD20606" w14:textId="77777777" w:rsidR="000E0C44" w:rsidRPr="00222CE3" w:rsidRDefault="000E0C44" w:rsidP="001A63C6">
            <w:pPr>
              <w:pStyle w:val="TableText"/>
              <w:widowControl w:val="0"/>
              <w:rPr>
                <w:rFonts w:ascii="Tahoma" w:hAnsi="Tahoma" w:cs="Tahoma"/>
                <w:sz w:val="14"/>
                <w:szCs w:val="14"/>
              </w:rPr>
            </w:pPr>
          </w:p>
        </w:tc>
        <w:tc>
          <w:tcPr>
            <w:tcW w:w="1347" w:type="dxa"/>
            <w:gridSpan w:val="3"/>
            <w:tcBorders>
              <w:left w:val="single" w:sz="18" w:space="0" w:color="auto"/>
              <w:bottom w:val="single" w:sz="4" w:space="0" w:color="auto"/>
              <w:right w:val="single" w:sz="18" w:space="0" w:color="auto"/>
            </w:tcBorders>
            <w:shd w:val="clear" w:color="auto" w:fill="auto"/>
            <w:vAlign w:val="bottom"/>
          </w:tcPr>
          <w:p w14:paraId="463DF24A" w14:textId="77777777" w:rsidR="000E0C44" w:rsidRPr="00222CE3" w:rsidRDefault="000E0C44" w:rsidP="001A63C6">
            <w:pPr>
              <w:pStyle w:val="TableText"/>
              <w:widowControl w:val="0"/>
              <w:rPr>
                <w:rFonts w:ascii="Tahoma" w:hAnsi="Tahoma" w:cs="Tahoma"/>
                <w:sz w:val="14"/>
                <w:szCs w:val="14"/>
              </w:rPr>
            </w:pPr>
            <w:r w:rsidRPr="00222CE3">
              <w:rPr>
                <w:rFonts w:ascii="Tahoma" w:hAnsi="Tahoma" w:cs="Tahoma"/>
                <w:sz w:val="14"/>
                <w:szCs w:val="14"/>
              </w:rPr>
              <w:t>1</w:t>
            </w:r>
          </w:p>
        </w:tc>
        <w:tc>
          <w:tcPr>
            <w:tcW w:w="449" w:type="dxa"/>
            <w:tcBorders>
              <w:left w:val="single" w:sz="18" w:space="0" w:color="auto"/>
              <w:bottom w:val="single" w:sz="4" w:space="0" w:color="auto"/>
            </w:tcBorders>
            <w:shd w:val="clear" w:color="auto" w:fill="auto"/>
            <w:vAlign w:val="center"/>
          </w:tcPr>
          <w:p w14:paraId="5184E01E" w14:textId="77777777" w:rsidR="000E0C44" w:rsidRPr="00222CE3" w:rsidRDefault="000E0C44" w:rsidP="001A63C6">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auto"/>
            <w:vAlign w:val="center"/>
          </w:tcPr>
          <w:p w14:paraId="7196B391" w14:textId="77777777" w:rsidR="000E0C44" w:rsidRPr="00222CE3" w:rsidRDefault="000E0C44" w:rsidP="001A63C6">
            <w:pPr>
              <w:pStyle w:val="TableText"/>
              <w:widowControl w:val="0"/>
              <w:rPr>
                <w:rFonts w:ascii="Tahoma" w:hAnsi="Tahoma" w:cs="Tahoma"/>
                <w:sz w:val="13"/>
              </w:rPr>
            </w:pPr>
            <w:r w:rsidRPr="00222CE3">
              <w:rPr>
                <w:rFonts w:ascii="Tahoma" w:hAnsi="Tahoma" w:cs="Tahoma"/>
                <w:sz w:val="13"/>
              </w:rPr>
              <w:t>A</w:t>
            </w:r>
          </w:p>
        </w:tc>
        <w:tc>
          <w:tcPr>
            <w:tcW w:w="349" w:type="dxa"/>
            <w:tcBorders>
              <w:left w:val="single" w:sz="18" w:space="0" w:color="auto"/>
              <w:bottom w:val="single" w:sz="4" w:space="0" w:color="auto"/>
              <w:right w:val="single" w:sz="18" w:space="0" w:color="auto"/>
            </w:tcBorders>
            <w:shd w:val="clear" w:color="auto" w:fill="auto"/>
            <w:vAlign w:val="center"/>
          </w:tcPr>
          <w:p w14:paraId="3D73A542" w14:textId="77777777" w:rsidR="000E0C44" w:rsidRPr="00222CE3" w:rsidRDefault="000E0C44" w:rsidP="001A63C6">
            <w:pPr>
              <w:pStyle w:val="TableText"/>
              <w:widowControl w:val="0"/>
              <w:rPr>
                <w:rFonts w:ascii="Tahoma" w:hAnsi="Tahoma" w:cs="Tahoma"/>
                <w:sz w:val="13"/>
              </w:rPr>
            </w:pPr>
            <w:r w:rsidRPr="00222CE3">
              <w:rPr>
                <w:rFonts w:ascii="Tahoma" w:hAnsi="Tahoma" w:cs="Tahoma"/>
                <w:sz w:val="13"/>
              </w:rPr>
              <w:t>P</w:t>
            </w:r>
          </w:p>
        </w:tc>
        <w:tc>
          <w:tcPr>
            <w:tcW w:w="601" w:type="dxa"/>
            <w:tcBorders>
              <w:bottom w:val="single" w:sz="4" w:space="0" w:color="auto"/>
            </w:tcBorders>
            <w:shd w:val="clear" w:color="auto" w:fill="auto"/>
          </w:tcPr>
          <w:p w14:paraId="189797E4" w14:textId="77777777" w:rsidR="000E0C44" w:rsidRPr="00222CE3" w:rsidRDefault="000E0C44" w:rsidP="001A63C6">
            <w:pPr>
              <w:pStyle w:val="TableText"/>
              <w:widowControl w:val="0"/>
              <w:spacing w:before="120"/>
              <w:rPr>
                <w:rFonts w:ascii="Tahoma" w:hAnsi="Tahoma" w:cs="Tahoma"/>
                <w:sz w:val="13"/>
              </w:rPr>
            </w:pPr>
          </w:p>
        </w:tc>
        <w:tc>
          <w:tcPr>
            <w:tcW w:w="453" w:type="dxa"/>
            <w:tcBorders>
              <w:bottom w:val="single" w:sz="4" w:space="0" w:color="auto"/>
            </w:tcBorders>
            <w:shd w:val="clear" w:color="auto" w:fill="auto"/>
            <w:vAlign w:val="center"/>
          </w:tcPr>
          <w:p w14:paraId="0AAAC12D" w14:textId="77777777" w:rsidR="000E0C44" w:rsidRPr="00222CE3" w:rsidRDefault="000E0C44" w:rsidP="001A63C6">
            <w:pPr>
              <w:pStyle w:val="TableText"/>
              <w:widowControl w:val="0"/>
              <w:rPr>
                <w:rFonts w:ascii="Tahoma" w:hAnsi="Tahoma" w:cs="Tahoma"/>
                <w:sz w:val="13"/>
              </w:rPr>
            </w:pPr>
            <w:r w:rsidRPr="00222CE3">
              <w:rPr>
                <w:rFonts w:ascii="Tahoma" w:hAnsi="Tahoma" w:cs="Tahoma"/>
                <w:sz w:val="13"/>
              </w:rPr>
              <w:t>OL/OV</w:t>
            </w:r>
          </w:p>
        </w:tc>
        <w:tc>
          <w:tcPr>
            <w:tcW w:w="483" w:type="dxa"/>
            <w:tcBorders>
              <w:bottom w:val="single" w:sz="4" w:space="0" w:color="auto"/>
            </w:tcBorders>
            <w:shd w:val="clear" w:color="auto" w:fill="auto"/>
          </w:tcPr>
          <w:p w14:paraId="53C1896D" w14:textId="77777777" w:rsidR="000E0C44" w:rsidRPr="00222CE3" w:rsidRDefault="000E0C44" w:rsidP="001A63C6">
            <w:pPr>
              <w:pStyle w:val="TableText"/>
              <w:widowControl w:val="0"/>
              <w:rPr>
                <w:rFonts w:ascii="Tahoma" w:hAnsi="Tahoma" w:cs="Tahoma"/>
                <w:sz w:val="13"/>
              </w:rPr>
            </w:pPr>
            <w:r w:rsidRPr="00222CE3">
              <w:rPr>
                <w:rFonts w:ascii="Tahoma" w:hAnsi="Tahoma" w:cs="Tahoma"/>
                <w:sz w:val="13"/>
              </w:rPr>
              <w:t>A</w:t>
            </w:r>
          </w:p>
        </w:tc>
      </w:tr>
      <w:tr w:rsidR="000C4675" w:rsidRPr="00222CE3" w14:paraId="50D8B342" w14:textId="77777777" w:rsidTr="000C4675">
        <w:trPr>
          <w:trHeight w:val="145"/>
        </w:trPr>
        <w:tc>
          <w:tcPr>
            <w:tcW w:w="2446" w:type="dxa"/>
            <w:gridSpan w:val="2"/>
            <w:tcBorders>
              <w:bottom w:val="single" w:sz="4" w:space="0" w:color="auto"/>
            </w:tcBorders>
            <w:shd w:val="clear" w:color="auto" w:fill="FABF8F"/>
            <w:vAlign w:val="center"/>
          </w:tcPr>
          <w:p w14:paraId="29DEAF6A" w14:textId="77777777" w:rsidR="000E0C44" w:rsidRPr="00222CE3" w:rsidRDefault="000E0C44" w:rsidP="00844211">
            <w:pPr>
              <w:pStyle w:val="ProductNames"/>
              <w:spacing w:beforeLines="20" w:before="48" w:afterLines="20" w:after="48"/>
              <w:rPr>
                <w:rFonts w:ascii="Tahoma" w:hAnsi="Tahoma" w:cs="Tahoma"/>
                <w:sz w:val="14"/>
              </w:rPr>
            </w:pPr>
            <w:bookmarkStart w:id="341" w:name="_Toc377682835"/>
            <w:r w:rsidRPr="00222CE3">
              <w:rPr>
                <w:rFonts w:ascii="Tahoma" w:hAnsi="Tahoma" w:cs="Tahoma"/>
                <w:sz w:val="14"/>
              </w:rPr>
              <w:t>Project Online A</w:t>
            </w:r>
            <w:bookmarkEnd w:id="341"/>
          </w:p>
        </w:tc>
        <w:tc>
          <w:tcPr>
            <w:tcW w:w="502" w:type="dxa"/>
            <w:tcBorders>
              <w:bottom w:val="single" w:sz="4" w:space="0" w:color="auto"/>
            </w:tcBorders>
            <w:shd w:val="clear" w:color="auto" w:fill="FABF8F"/>
            <w:vAlign w:val="center"/>
          </w:tcPr>
          <w:p w14:paraId="5EFC4F1F" w14:textId="77777777" w:rsidR="000E0C44" w:rsidRPr="00222CE3" w:rsidRDefault="000E0C44" w:rsidP="001A63C6">
            <w:pPr>
              <w:pStyle w:val="TableText"/>
              <w:widowControl w:val="0"/>
              <w:rPr>
                <w:rStyle w:val="EndnoteReference"/>
                <w:color w:val="0000FF"/>
                <w:sz w:val="13"/>
                <w:szCs w:val="13"/>
                <w:u w:val="single"/>
              </w:rPr>
            </w:pPr>
          </w:p>
        </w:tc>
        <w:tc>
          <w:tcPr>
            <w:tcW w:w="447" w:type="dxa"/>
            <w:tcBorders>
              <w:bottom w:val="single" w:sz="4" w:space="0" w:color="auto"/>
            </w:tcBorders>
            <w:shd w:val="clear" w:color="auto" w:fill="FABF8F"/>
          </w:tcPr>
          <w:p w14:paraId="10743B65" w14:textId="77777777" w:rsidR="000E0C44" w:rsidRPr="00222CE3" w:rsidRDefault="000E0C44" w:rsidP="001A63C6">
            <w:pPr>
              <w:pStyle w:val="TableText"/>
              <w:widowControl w:val="0"/>
              <w:spacing w:before="40"/>
              <w:rPr>
                <w:rFonts w:ascii="Tahoma" w:hAnsi="Tahoma" w:cs="Tahoma"/>
                <w:color w:val="000000"/>
                <w:sz w:val="13"/>
              </w:rPr>
            </w:pPr>
            <w:r w:rsidRPr="00222CE3">
              <w:rPr>
                <w:rFonts w:ascii="Tahoma" w:hAnsi="Tahoma" w:cs="Tahoma"/>
                <w:color w:val="000000"/>
                <w:sz w:val="13"/>
              </w:rPr>
              <w:t>03/13</w:t>
            </w:r>
          </w:p>
        </w:tc>
        <w:tc>
          <w:tcPr>
            <w:tcW w:w="359" w:type="dxa"/>
            <w:tcBorders>
              <w:bottom w:val="single" w:sz="4" w:space="0" w:color="auto"/>
              <w:right w:val="single" w:sz="18" w:space="0" w:color="auto"/>
            </w:tcBorders>
            <w:shd w:val="clear" w:color="auto" w:fill="FABF8F"/>
            <w:vAlign w:val="center"/>
          </w:tcPr>
          <w:p w14:paraId="56175114" w14:textId="77777777" w:rsidR="000E0C44" w:rsidRPr="00222CE3" w:rsidRDefault="000E0C44" w:rsidP="001A63C6">
            <w:pPr>
              <w:pStyle w:val="TableText"/>
              <w:widowControl w:val="0"/>
              <w:rPr>
                <w:rFonts w:ascii="Tahoma" w:hAnsi="Tahoma" w:cs="Tahoma"/>
                <w:sz w:val="13"/>
              </w:rPr>
            </w:pPr>
            <w:r w:rsidRPr="00222CE3">
              <w:rPr>
                <w:rFonts w:ascii="Tahoma" w:hAnsi="Tahoma" w:cs="Tahoma"/>
                <w:sz w:val="13"/>
              </w:rPr>
              <w:t>SRV</w:t>
            </w:r>
          </w:p>
        </w:tc>
        <w:tc>
          <w:tcPr>
            <w:tcW w:w="363" w:type="dxa"/>
            <w:tcBorders>
              <w:left w:val="single" w:sz="18" w:space="0" w:color="auto"/>
              <w:bottom w:val="single" w:sz="4" w:space="0" w:color="auto"/>
            </w:tcBorders>
            <w:shd w:val="clear" w:color="auto" w:fill="FABF8F"/>
            <w:vAlign w:val="bottom"/>
          </w:tcPr>
          <w:p w14:paraId="578E5FBB" w14:textId="77777777" w:rsidR="000E0C44" w:rsidRPr="00222CE3" w:rsidRDefault="000E0C44" w:rsidP="001A63C6">
            <w:pPr>
              <w:pStyle w:val="TableText"/>
              <w:widowControl w:val="0"/>
              <w:rPr>
                <w:rFonts w:ascii="Tahoma" w:hAnsi="Tahoma" w:cs="Tahoma"/>
                <w:sz w:val="14"/>
                <w:szCs w:val="14"/>
              </w:rPr>
            </w:pPr>
          </w:p>
        </w:tc>
        <w:tc>
          <w:tcPr>
            <w:tcW w:w="456" w:type="dxa"/>
            <w:gridSpan w:val="2"/>
            <w:tcBorders>
              <w:bottom w:val="single" w:sz="4" w:space="0" w:color="auto"/>
            </w:tcBorders>
            <w:shd w:val="clear" w:color="auto" w:fill="FABF8F"/>
            <w:vAlign w:val="bottom"/>
          </w:tcPr>
          <w:p w14:paraId="0BFB5F41" w14:textId="77777777" w:rsidR="000E0C44" w:rsidRPr="00222CE3" w:rsidRDefault="000E0C44" w:rsidP="001A63C6">
            <w:pPr>
              <w:pStyle w:val="TableText"/>
              <w:widowControl w:val="0"/>
              <w:rPr>
                <w:rFonts w:ascii="Tahoma" w:hAnsi="Tahoma" w:cs="Tahoma"/>
                <w:sz w:val="14"/>
                <w:szCs w:val="14"/>
              </w:rPr>
            </w:pPr>
          </w:p>
        </w:tc>
        <w:tc>
          <w:tcPr>
            <w:tcW w:w="451" w:type="dxa"/>
            <w:tcBorders>
              <w:bottom w:val="single" w:sz="4" w:space="0" w:color="auto"/>
            </w:tcBorders>
            <w:shd w:val="clear" w:color="auto" w:fill="FABF8F"/>
            <w:vAlign w:val="bottom"/>
          </w:tcPr>
          <w:p w14:paraId="4581FDAE" w14:textId="77777777" w:rsidR="000E0C44" w:rsidRPr="00222CE3" w:rsidRDefault="000E0C44" w:rsidP="001A63C6">
            <w:pPr>
              <w:pStyle w:val="TableText"/>
              <w:widowControl w:val="0"/>
              <w:rPr>
                <w:rFonts w:ascii="Tahoma" w:hAnsi="Tahoma" w:cs="Tahoma"/>
                <w:sz w:val="14"/>
                <w:szCs w:val="14"/>
              </w:rPr>
            </w:pPr>
          </w:p>
        </w:tc>
        <w:tc>
          <w:tcPr>
            <w:tcW w:w="449" w:type="dxa"/>
            <w:tcBorders>
              <w:bottom w:val="single" w:sz="4" w:space="0" w:color="auto"/>
            </w:tcBorders>
            <w:shd w:val="clear" w:color="auto" w:fill="FABF8F"/>
            <w:vAlign w:val="bottom"/>
          </w:tcPr>
          <w:p w14:paraId="26EDD77A" w14:textId="77777777" w:rsidR="000E0C44" w:rsidRPr="00222CE3" w:rsidRDefault="000E0C44" w:rsidP="001A63C6">
            <w:pPr>
              <w:pStyle w:val="TableText"/>
              <w:widowControl w:val="0"/>
              <w:rPr>
                <w:rFonts w:ascii="Tahoma" w:hAnsi="Tahoma" w:cs="Tahoma"/>
                <w:sz w:val="14"/>
                <w:szCs w:val="14"/>
              </w:rPr>
            </w:pPr>
          </w:p>
        </w:tc>
        <w:tc>
          <w:tcPr>
            <w:tcW w:w="456" w:type="dxa"/>
            <w:tcBorders>
              <w:bottom w:val="single" w:sz="4" w:space="0" w:color="auto"/>
            </w:tcBorders>
            <w:shd w:val="clear" w:color="auto" w:fill="FABF8F"/>
            <w:vAlign w:val="bottom"/>
          </w:tcPr>
          <w:p w14:paraId="0D701FF1" w14:textId="77777777" w:rsidR="000E0C44" w:rsidRPr="00222CE3" w:rsidRDefault="000E0C44" w:rsidP="001A63C6">
            <w:pPr>
              <w:pStyle w:val="TableText"/>
              <w:widowControl w:val="0"/>
              <w:rPr>
                <w:rFonts w:ascii="Tahoma" w:hAnsi="Tahoma" w:cs="Tahoma"/>
                <w:sz w:val="14"/>
                <w:szCs w:val="14"/>
              </w:rPr>
            </w:pPr>
          </w:p>
        </w:tc>
        <w:tc>
          <w:tcPr>
            <w:tcW w:w="458" w:type="dxa"/>
            <w:tcBorders>
              <w:bottom w:val="single" w:sz="4" w:space="0" w:color="auto"/>
            </w:tcBorders>
            <w:shd w:val="clear" w:color="auto" w:fill="FABF8F"/>
            <w:vAlign w:val="bottom"/>
          </w:tcPr>
          <w:p w14:paraId="21861201" w14:textId="77777777" w:rsidR="000E0C44" w:rsidRPr="00222CE3" w:rsidRDefault="000E0C44" w:rsidP="001A63C6">
            <w:pPr>
              <w:pStyle w:val="TableText"/>
              <w:widowControl w:val="0"/>
              <w:rPr>
                <w:rFonts w:ascii="Tahoma" w:hAnsi="Tahoma" w:cs="Tahoma"/>
                <w:sz w:val="14"/>
                <w:szCs w:val="14"/>
              </w:rPr>
            </w:pPr>
          </w:p>
        </w:tc>
        <w:tc>
          <w:tcPr>
            <w:tcW w:w="372" w:type="dxa"/>
            <w:tcBorders>
              <w:bottom w:val="single" w:sz="4" w:space="0" w:color="auto"/>
              <w:right w:val="single" w:sz="18" w:space="0" w:color="auto"/>
            </w:tcBorders>
            <w:shd w:val="clear" w:color="auto" w:fill="FABF8F"/>
            <w:vAlign w:val="bottom"/>
          </w:tcPr>
          <w:p w14:paraId="2F6D85B5" w14:textId="77777777" w:rsidR="000E0C44" w:rsidRPr="00222CE3" w:rsidRDefault="000E0C44" w:rsidP="001A63C6">
            <w:pPr>
              <w:pStyle w:val="TableText"/>
              <w:widowControl w:val="0"/>
              <w:rPr>
                <w:rFonts w:ascii="Tahoma" w:hAnsi="Tahoma" w:cs="Tahoma"/>
                <w:sz w:val="14"/>
                <w:szCs w:val="14"/>
              </w:rPr>
            </w:pPr>
          </w:p>
        </w:tc>
        <w:tc>
          <w:tcPr>
            <w:tcW w:w="1347" w:type="dxa"/>
            <w:gridSpan w:val="3"/>
            <w:tcBorders>
              <w:left w:val="single" w:sz="18" w:space="0" w:color="auto"/>
              <w:bottom w:val="single" w:sz="4" w:space="0" w:color="auto"/>
              <w:right w:val="single" w:sz="18" w:space="0" w:color="auto"/>
            </w:tcBorders>
            <w:shd w:val="clear" w:color="auto" w:fill="FABF8F"/>
            <w:vAlign w:val="bottom"/>
          </w:tcPr>
          <w:p w14:paraId="17AF4653" w14:textId="77777777" w:rsidR="000E0C44" w:rsidRPr="00222CE3" w:rsidRDefault="000E0C44" w:rsidP="001A63C6">
            <w:pPr>
              <w:pStyle w:val="TableText"/>
              <w:widowControl w:val="0"/>
              <w:rPr>
                <w:rFonts w:ascii="Tahoma" w:hAnsi="Tahoma" w:cs="Tahoma"/>
                <w:sz w:val="14"/>
                <w:szCs w:val="14"/>
              </w:rPr>
            </w:pPr>
            <w:r w:rsidRPr="00222CE3">
              <w:rPr>
                <w:rFonts w:ascii="Tahoma" w:hAnsi="Tahoma" w:cs="Tahoma"/>
                <w:sz w:val="14"/>
                <w:szCs w:val="14"/>
              </w:rPr>
              <w:t>1</w:t>
            </w:r>
          </w:p>
        </w:tc>
        <w:tc>
          <w:tcPr>
            <w:tcW w:w="449" w:type="dxa"/>
            <w:tcBorders>
              <w:left w:val="single" w:sz="18" w:space="0" w:color="auto"/>
              <w:bottom w:val="single" w:sz="4" w:space="0" w:color="auto"/>
            </w:tcBorders>
            <w:shd w:val="clear" w:color="auto" w:fill="FABF8F"/>
            <w:vAlign w:val="center"/>
          </w:tcPr>
          <w:p w14:paraId="3A29A243" w14:textId="77777777" w:rsidR="000E0C44" w:rsidRPr="00222CE3" w:rsidRDefault="000E0C44" w:rsidP="001A63C6">
            <w:pPr>
              <w:pStyle w:val="TableText"/>
              <w:widowControl w:val="0"/>
              <w:rPr>
                <w:rFonts w:ascii="Tahoma" w:hAnsi="Tahoma" w:cs="Tahoma"/>
                <w:sz w:val="13"/>
              </w:rPr>
            </w:pPr>
            <w:r w:rsidRPr="00222CE3">
              <w:rPr>
                <w:rFonts w:ascii="Tahoma" w:hAnsi="Tahoma" w:cs="Tahoma"/>
                <w:sz w:val="13"/>
              </w:rPr>
              <w:t>1</w:t>
            </w:r>
          </w:p>
        </w:tc>
        <w:tc>
          <w:tcPr>
            <w:tcW w:w="449" w:type="dxa"/>
            <w:tcBorders>
              <w:bottom w:val="single" w:sz="4" w:space="0" w:color="auto"/>
              <w:right w:val="single" w:sz="18" w:space="0" w:color="auto"/>
            </w:tcBorders>
            <w:shd w:val="clear" w:color="auto" w:fill="FABF8F"/>
            <w:vAlign w:val="center"/>
          </w:tcPr>
          <w:p w14:paraId="6A42C273" w14:textId="77777777" w:rsidR="000E0C44" w:rsidRPr="00222CE3" w:rsidRDefault="000E0C44" w:rsidP="001A63C6">
            <w:pPr>
              <w:pStyle w:val="TableText"/>
              <w:widowControl w:val="0"/>
              <w:rPr>
                <w:rFonts w:ascii="Tahoma" w:hAnsi="Tahoma" w:cs="Tahoma"/>
                <w:sz w:val="13"/>
              </w:rPr>
            </w:pPr>
          </w:p>
        </w:tc>
        <w:tc>
          <w:tcPr>
            <w:tcW w:w="349" w:type="dxa"/>
            <w:tcBorders>
              <w:left w:val="single" w:sz="18" w:space="0" w:color="auto"/>
              <w:bottom w:val="single" w:sz="4" w:space="0" w:color="auto"/>
              <w:right w:val="single" w:sz="18" w:space="0" w:color="auto"/>
            </w:tcBorders>
            <w:shd w:val="clear" w:color="auto" w:fill="FABF8F"/>
            <w:vAlign w:val="center"/>
          </w:tcPr>
          <w:p w14:paraId="1E2A9503" w14:textId="77777777" w:rsidR="000E0C44" w:rsidRPr="00222CE3" w:rsidRDefault="000E0C44" w:rsidP="001A63C6">
            <w:pPr>
              <w:pStyle w:val="TableText"/>
              <w:widowControl w:val="0"/>
              <w:rPr>
                <w:rFonts w:ascii="Tahoma" w:hAnsi="Tahoma" w:cs="Tahoma"/>
                <w:sz w:val="13"/>
              </w:rPr>
            </w:pPr>
            <w:r w:rsidRPr="00222CE3">
              <w:rPr>
                <w:rFonts w:ascii="Tahoma" w:hAnsi="Tahoma" w:cs="Tahoma"/>
                <w:sz w:val="13"/>
              </w:rPr>
              <w:t>P</w:t>
            </w:r>
          </w:p>
        </w:tc>
        <w:tc>
          <w:tcPr>
            <w:tcW w:w="601" w:type="dxa"/>
            <w:tcBorders>
              <w:bottom w:val="single" w:sz="4" w:space="0" w:color="auto"/>
            </w:tcBorders>
            <w:shd w:val="clear" w:color="auto" w:fill="FABF8F"/>
          </w:tcPr>
          <w:p w14:paraId="62A368C2" w14:textId="77777777" w:rsidR="000E0C44" w:rsidRPr="00222CE3" w:rsidRDefault="000E0C44" w:rsidP="001A63C6">
            <w:pPr>
              <w:pStyle w:val="TableText"/>
              <w:widowControl w:val="0"/>
              <w:spacing w:before="120"/>
              <w:rPr>
                <w:rFonts w:ascii="Tahoma" w:hAnsi="Tahoma" w:cs="Tahoma"/>
                <w:sz w:val="13"/>
              </w:rPr>
            </w:pPr>
            <w:r w:rsidRPr="00222CE3">
              <w:rPr>
                <w:rFonts w:ascii="Tahoma" w:hAnsi="Tahoma" w:cs="Tahoma"/>
                <w:sz w:val="13"/>
              </w:rPr>
              <w:t xml:space="preserve">A, ST (EES), </w:t>
            </w:r>
            <w:r w:rsidR="008E4445">
              <w:rPr>
                <w:rFonts w:ascii="Tahoma" w:hAnsi="Tahoma" w:cs="Tahoma"/>
                <w:sz w:val="13"/>
              </w:rPr>
              <w:br/>
            </w:r>
            <w:r w:rsidRPr="00222CE3">
              <w:rPr>
                <w:rFonts w:ascii="Tahoma" w:hAnsi="Tahoma" w:cs="Tahoma"/>
                <w:sz w:val="13"/>
              </w:rPr>
              <w:t>A, ST (OVS-ES)</w:t>
            </w:r>
          </w:p>
        </w:tc>
        <w:tc>
          <w:tcPr>
            <w:tcW w:w="453" w:type="dxa"/>
            <w:tcBorders>
              <w:bottom w:val="single" w:sz="4" w:space="0" w:color="auto"/>
            </w:tcBorders>
            <w:shd w:val="clear" w:color="auto" w:fill="FABF8F"/>
            <w:vAlign w:val="center"/>
          </w:tcPr>
          <w:p w14:paraId="31F6BE0F" w14:textId="77777777" w:rsidR="000E0C44" w:rsidRPr="00222CE3" w:rsidRDefault="000E0C44" w:rsidP="001A63C6">
            <w:pPr>
              <w:pStyle w:val="TableText"/>
              <w:widowControl w:val="0"/>
              <w:rPr>
                <w:rFonts w:ascii="Tahoma" w:hAnsi="Tahoma" w:cs="Tahoma"/>
                <w:sz w:val="13"/>
              </w:rPr>
            </w:pPr>
            <w:r w:rsidRPr="00222CE3">
              <w:rPr>
                <w:rFonts w:ascii="Tahoma" w:hAnsi="Tahoma" w:cs="Tahoma"/>
                <w:sz w:val="13"/>
              </w:rPr>
              <w:t>OL/OV</w:t>
            </w:r>
          </w:p>
        </w:tc>
        <w:tc>
          <w:tcPr>
            <w:tcW w:w="483" w:type="dxa"/>
            <w:tcBorders>
              <w:bottom w:val="single" w:sz="4" w:space="0" w:color="auto"/>
            </w:tcBorders>
            <w:shd w:val="clear" w:color="auto" w:fill="FABF8F"/>
          </w:tcPr>
          <w:p w14:paraId="61E60849" w14:textId="77777777" w:rsidR="000E0C44" w:rsidRPr="00222CE3" w:rsidRDefault="000E0C44" w:rsidP="001A63C6">
            <w:pPr>
              <w:pStyle w:val="TableText"/>
              <w:widowControl w:val="0"/>
              <w:rPr>
                <w:rFonts w:ascii="Tahoma" w:hAnsi="Tahoma" w:cs="Tahoma"/>
                <w:sz w:val="13"/>
              </w:rPr>
            </w:pPr>
            <w:r w:rsidRPr="00222CE3">
              <w:rPr>
                <w:rFonts w:ascii="Tahoma" w:hAnsi="Tahoma" w:cs="Tahoma"/>
                <w:sz w:val="13"/>
              </w:rPr>
              <w:t>A</w:t>
            </w:r>
          </w:p>
        </w:tc>
      </w:tr>
      <w:tr w:rsidR="00913A0A" w:rsidRPr="00222CE3" w14:paraId="4D6B33EE" w14:textId="77777777" w:rsidTr="000C4675">
        <w:trPr>
          <w:trHeight w:val="145"/>
        </w:trPr>
        <w:tc>
          <w:tcPr>
            <w:tcW w:w="2446" w:type="dxa"/>
            <w:gridSpan w:val="2"/>
            <w:tcBorders>
              <w:bottom w:val="single" w:sz="4" w:space="0" w:color="auto"/>
            </w:tcBorders>
            <w:shd w:val="clear" w:color="auto" w:fill="auto"/>
            <w:vAlign w:val="center"/>
          </w:tcPr>
          <w:p w14:paraId="2461C38B" w14:textId="77777777" w:rsidR="00913A0A" w:rsidRPr="00222CE3" w:rsidRDefault="00913A0A" w:rsidP="00844211">
            <w:pPr>
              <w:pStyle w:val="ProductNames"/>
              <w:spacing w:beforeLines="20" w:before="48" w:afterLines="20" w:after="48"/>
              <w:rPr>
                <w:rFonts w:ascii="Tahoma" w:hAnsi="Tahoma" w:cs="Tahoma"/>
                <w:sz w:val="14"/>
              </w:rPr>
            </w:pPr>
            <w:bookmarkStart w:id="342" w:name="_Toc336338033"/>
            <w:bookmarkStart w:id="343" w:name="_Toc377682836"/>
            <w:r w:rsidRPr="00222CE3">
              <w:rPr>
                <w:rFonts w:ascii="Tahoma" w:hAnsi="Tahoma" w:cs="Tahoma"/>
                <w:sz w:val="14"/>
              </w:rPr>
              <w:t xml:space="preserve">Project Server </w:t>
            </w:r>
            <w:bookmarkEnd w:id="342"/>
            <w:r w:rsidRPr="00222CE3">
              <w:rPr>
                <w:rFonts w:ascii="Tahoma" w:hAnsi="Tahoma" w:cs="Tahoma"/>
                <w:sz w:val="14"/>
              </w:rPr>
              <w:t>2013</w:t>
            </w:r>
            <w:bookmarkEnd w:id="343"/>
          </w:p>
        </w:tc>
        <w:tc>
          <w:tcPr>
            <w:tcW w:w="502" w:type="dxa"/>
            <w:tcBorders>
              <w:bottom w:val="single" w:sz="4" w:space="0" w:color="auto"/>
            </w:tcBorders>
            <w:shd w:val="clear" w:color="auto" w:fill="auto"/>
            <w:vAlign w:val="center"/>
          </w:tcPr>
          <w:p w14:paraId="559779CC" w14:textId="77777777" w:rsidR="00913A0A" w:rsidRPr="00222CE3" w:rsidRDefault="00913A0A" w:rsidP="001A63C6">
            <w:pPr>
              <w:pStyle w:val="TableText"/>
              <w:widowControl w:val="0"/>
              <w:rPr>
                <w:rStyle w:val="EndnoteReference"/>
                <w:color w:val="0000FF"/>
                <w:sz w:val="13"/>
                <w:szCs w:val="13"/>
                <w:u w:val="single"/>
              </w:rPr>
            </w:pPr>
            <w:bookmarkStart w:id="344" w:name="_Hlt336249768"/>
          </w:p>
        </w:tc>
        <w:bookmarkEnd w:id="344"/>
        <w:tc>
          <w:tcPr>
            <w:tcW w:w="447" w:type="dxa"/>
            <w:tcBorders>
              <w:bottom w:val="single" w:sz="4" w:space="0" w:color="auto"/>
            </w:tcBorders>
            <w:shd w:val="clear" w:color="auto" w:fill="auto"/>
          </w:tcPr>
          <w:p w14:paraId="2F2859D5" w14:textId="77777777" w:rsidR="00913A0A" w:rsidRPr="00222CE3" w:rsidRDefault="00913A0A" w:rsidP="001A63C6">
            <w:pPr>
              <w:pStyle w:val="TableText"/>
              <w:widowControl w:val="0"/>
              <w:spacing w:before="40"/>
              <w:rPr>
                <w:rFonts w:ascii="Tahoma" w:hAnsi="Tahoma" w:cs="Tahoma"/>
                <w:color w:val="000000"/>
                <w:sz w:val="13"/>
              </w:rPr>
            </w:pPr>
            <w:r w:rsidRPr="00222CE3">
              <w:rPr>
                <w:rFonts w:ascii="Tahoma" w:hAnsi="Tahoma" w:cs="Tahoma"/>
                <w:color w:val="000000"/>
                <w:sz w:val="13"/>
              </w:rPr>
              <w:t>10/12</w:t>
            </w:r>
          </w:p>
        </w:tc>
        <w:tc>
          <w:tcPr>
            <w:tcW w:w="359" w:type="dxa"/>
            <w:tcBorders>
              <w:bottom w:val="single" w:sz="4" w:space="0" w:color="auto"/>
              <w:right w:val="single" w:sz="18" w:space="0" w:color="auto"/>
            </w:tcBorders>
            <w:shd w:val="clear" w:color="auto" w:fill="auto"/>
            <w:vAlign w:val="center"/>
          </w:tcPr>
          <w:p w14:paraId="3A0B083C"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SRV</w:t>
            </w:r>
          </w:p>
        </w:tc>
        <w:tc>
          <w:tcPr>
            <w:tcW w:w="363" w:type="dxa"/>
            <w:tcBorders>
              <w:left w:val="single" w:sz="18" w:space="0" w:color="auto"/>
              <w:bottom w:val="single" w:sz="4" w:space="0" w:color="auto"/>
            </w:tcBorders>
            <w:shd w:val="clear" w:color="auto" w:fill="auto"/>
            <w:vAlign w:val="center"/>
          </w:tcPr>
          <w:p w14:paraId="5447C70E" w14:textId="77777777" w:rsidR="00913A0A" w:rsidRPr="00222CE3" w:rsidRDefault="00913A0A" w:rsidP="002A6E97">
            <w:pPr>
              <w:pStyle w:val="TableText"/>
              <w:widowControl w:val="0"/>
              <w:rPr>
                <w:rFonts w:ascii="Tahoma" w:hAnsi="Tahoma" w:cs="Tahoma"/>
                <w:sz w:val="14"/>
                <w:szCs w:val="14"/>
              </w:rPr>
            </w:pPr>
            <w:r w:rsidRPr="00222CE3">
              <w:rPr>
                <w:rFonts w:ascii="Tahoma" w:hAnsi="Tahoma" w:cs="Tahoma"/>
                <w:sz w:val="14"/>
                <w:szCs w:val="14"/>
              </w:rPr>
              <w:t>50</w:t>
            </w:r>
          </w:p>
        </w:tc>
        <w:tc>
          <w:tcPr>
            <w:tcW w:w="456" w:type="dxa"/>
            <w:gridSpan w:val="2"/>
            <w:tcBorders>
              <w:bottom w:val="single" w:sz="4" w:space="0" w:color="auto"/>
            </w:tcBorders>
            <w:shd w:val="clear" w:color="auto" w:fill="auto"/>
            <w:vAlign w:val="center"/>
          </w:tcPr>
          <w:p w14:paraId="60AC3515" w14:textId="77777777" w:rsidR="00913A0A" w:rsidRPr="00222CE3" w:rsidRDefault="00913A0A" w:rsidP="002A6E97">
            <w:pPr>
              <w:pStyle w:val="TableText"/>
              <w:widowControl w:val="0"/>
              <w:rPr>
                <w:rFonts w:ascii="Tahoma" w:hAnsi="Tahoma" w:cs="Tahoma"/>
                <w:sz w:val="14"/>
                <w:szCs w:val="14"/>
              </w:rPr>
            </w:pPr>
            <w:r w:rsidRPr="00222CE3">
              <w:rPr>
                <w:rFonts w:ascii="Tahoma" w:hAnsi="Tahoma" w:cs="Tahoma"/>
                <w:sz w:val="14"/>
                <w:szCs w:val="14"/>
              </w:rPr>
              <w:t>125</w:t>
            </w:r>
          </w:p>
        </w:tc>
        <w:tc>
          <w:tcPr>
            <w:tcW w:w="451" w:type="dxa"/>
            <w:tcBorders>
              <w:bottom w:val="single" w:sz="4" w:space="0" w:color="auto"/>
            </w:tcBorders>
            <w:shd w:val="clear" w:color="auto" w:fill="auto"/>
            <w:vAlign w:val="center"/>
          </w:tcPr>
          <w:p w14:paraId="497D4E08" w14:textId="77777777" w:rsidR="00913A0A" w:rsidRPr="00222CE3" w:rsidRDefault="00913A0A" w:rsidP="00D02D7A">
            <w:pPr>
              <w:pStyle w:val="TableText"/>
              <w:widowControl w:val="0"/>
              <w:rPr>
                <w:rFonts w:ascii="Tahoma" w:hAnsi="Tahoma" w:cs="Tahoma"/>
                <w:sz w:val="14"/>
                <w:szCs w:val="14"/>
              </w:rPr>
            </w:pPr>
            <w:r w:rsidRPr="00222CE3">
              <w:rPr>
                <w:rFonts w:ascii="Tahoma" w:hAnsi="Tahoma" w:cs="Tahoma"/>
                <w:sz w:val="14"/>
                <w:szCs w:val="14"/>
              </w:rPr>
              <w:t>100</w:t>
            </w:r>
          </w:p>
        </w:tc>
        <w:tc>
          <w:tcPr>
            <w:tcW w:w="449" w:type="dxa"/>
            <w:tcBorders>
              <w:bottom w:val="single" w:sz="4" w:space="0" w:color="auto"/>
            </w:tcBorders>
            <w:shd w:val="clear" w:color="auto" w:fill="auto"/>
            <w:vAlign w:val="center"/>
          </w:tcPr>
          <w:p w14:paraId="672755DB" w14:textId="77777777" w:rsidR="00913A0A" w:rsidRPr="00222CE3" w:rsidRDefault="00913A0A" w:rsidP="00D02D7A">
            <w:pPr>
              <w:pStyle w:val="TableText"/>
              <w:widowControl w:val="0"/>
              <w:rPr>
                <w:rFonts w:ascii="Tahoma" w:hAnsi="Tahoma" w:cs="Tahoma"/>
                <w:sz w:val="14"/>
                <w:szCs w:val="14"/>
              </w:rPr>
            </w:pPr>
            <w:r w:rsidRPr="00222CE3">
              <w:rPr>
                <w:rFonts w:ascii="Tahoma" w:hAnsi="Tahoma" w:cs="Tahoma"/>
                <w:sz w:val="14"/>
                <w:szCs w:val="14"/>
              </w:rPr>
              <w:t>75</w:t>
            </w:r>
          </w:p>
        </w:tc>
        <w:tc>
          <w:tcPr>
            <w:tcW w:w="456" w:type="dxa"/>
            <w:tcBorders>
              <w:bottom w:val="single" w:sz="4" w:space="0" w:color="auto"/>
            </w:tcBorders>
            <w:shd w:val="clear" w:color="auto" w:fill="auto"/>
            <w:vAlign w:val="center"/>
          </w:tcPr>
          <w:p w14:paraId="6B15A14D" w14:textId="77777777" w:rsidR="00913A0A" w:rsidRPr="00222CE3" w:rsidRDefault="00913A0A" w:rsidP="00242B11">
            <w:pPr>
              <w:pStyle w:val="TableText"/>
              <w:widowControl w:val="0"/>
              <w:rPr>
                <w:rFonts w:ascii="Tahoma" w:hAnsi="Tahoma" w:cs="Tahoma"/>
                <w:sz w:val="14"/>
                <w:szCs w:val="14"/>
              </w:rPr>
            </w:pPr>
            <w:r w:rsidRPr="00222CE3">
              <w:rPr>
                <w:rFonts w:ascii="Tahoma" w:hAnsi="Tahoma" w:cs="Tahoma"/>
                <w:sz w:val="14"/>
                <w:szCs w:val="14"/>
              </w:rPr>
              <w:t>75</w:t>
            </w:r>
          </w:p>
        </w:tc>
        <w:tc>
          <w:tcPr>
            <w:tcW w:w="458" w:type="dxa"/>
            <w:tcBorders>
              <w:bottom w:val="single" w:sz="4" w:space="0" w:color="auto"/>
            </w:tcBorders>
            <w:shd w:val="clear" w:color="auto" w:fill="auto"/>
            <w:vAlign w:val="center"/>
          </w:tcPr>
          <w:p w14:paraId="37D9F2A5" w14:textId="77777777" w:rsidR="00913A0A" w:rsidRPr="00222CE3" w:rsidRDefault="00913A0A" w:rsidP="00242B11">
            <w:pPr>
              <w:pStyle w:val="TableText"/>
              <w:widowControl w:val="0"/>
              <w:rPr>
                <w:rFonts w:ascii="Tahoma" w:hAnsi="Tahoma" w:cs="Tahoma"/>
                <w:sz w:val="14"/>
                <w:szCs w:val="14"/>
              </w:rPr>
            </w:pPr>
            <w:r w:rsidRPr="00222CE3">
              <w:rPr>
                <w:rFonts w:ascii="Tahoma" w:hAnsi="Tahoma" w:cs="Tahoma"/>
                <w:sz w:val="14"/>
                <w:szCs w:val="14"/>
              </w:rPr>
              <w:t>50</w:t>
            </w:r>
          </w:p>
        </w:tc>
        <w:tc>
          <w:tcPr>
            <w:tcW w:w="372" w:type="dxa"/>
            <w:tcBorders>
              <w:bottom w:val="single" w:sz="4" w:space="0" w:color="auto"/>
              <w:right w:val="single" w:sz="18" w:space="0" w:color="auto"/>
            </w:tcBorders>
            <w:shd w:val="clear" w:color="auto" w:fill="auto"/>
            <w:vAlign w:val="center"/>
          </w:tcPr>
          <w:p w14:paraId="3F3E7E88" w14:textId="77777777" w:rsidR="00913A0A" w:rsidRPr="00222CE3" w:rsidRDefault="00913A0A" w:rsidP="00EA31A6">
            <w:pPr>
              <w:pStyle w:val="TableText"/>
              <w:widowControl w:val="0"/>
              <w:rPr>
                <w:rFonts w:ascii="Tahoma" w:hAnsi="Tahoma" w:cs="Tahoma"/>
                <w:sz w:val="14"/>
                <w:szCs w:val="14"/>
              </w:rPr>
            </w:pPr>
            <w:r w:rsidRPr="00222CE3">
              <w:rPr>
                <w:rFonts w:ascii="Tahoma" w:hAnsi="Tahoma" w:cs="Tahoma"/>
                <w:sz w:val="14"/>
                <w:szCs w:val="14"/>
              </w:rPr>
              <w:t>25</w:t>
            </w:r>
          </w:p>
        </w:tc>
        <w:tc>
          <w:tcPr>
            <w:tcW w:w="449" w:type="dxa"/>
            <w:tcBorders>
              <w:left w:val="single" w:sz="18" w:space="0" w:color="auto"/>
              <w:bottom w:val="single" w:sz="4" w:space="0" w:color="auto"/>
            </w:tcBorders>
            <w:shd w:val="clear" w:color="auto" w:fill="auto"/>
            <w:vAlign w:val="center"/>
          </w:tcPr>
          <w:p w14:paraId="5B88F209" w14:textId="77777777" w:rsidR="00913A0A" w:rsidRPr="00222CE3" w:rsidRDefault="00913A0A" w:rsidP="00EA31A6">
            <w:pPr>
              <w:pStyle w:val="TableText"/>
              <w:widowControl w:val="0"/>
              <w:rPr>
                <w:rFonts w:ascii="Tahoma" w:hAnsi="Tahoma" w:cs="Tahoma"/>
                <w:sz w:val="14"/>
                <w:szCs w:val="14"/>
              </w:rPr>
            </w:pPr>
            <w:r w:rsidRPr="00222CE3">
              <w:rPr>
                <w:rFonts w:ascii="Tahoma" w:hAnsi="Tahoma" w:cs="Tahoma"/>
                <w:sz w:val="14"/>
                <w:szCs w:val="14"/>
              </w:rPr>
              <w:t>50</w:t>
            </w:r>
          </w:p>
        </w:tc>
        <w:tc>
          <w:tcPr>
            <w:tcW w:w="449" w:type="dxa"/>
            <w:tcBorders>
              <w:bottom w:val="single" w:sz="4" w:space="0" w:color="auto"/>
            </w:tcBorders>
            <w:shd w:val="clear" w:color="auto" w:fill="auto"/>
            <w:vAlign w:val="center"/>
          </w:tcPr>
          <w:p w14:paraId="2FBA19D0" w14:textId="77777777" w:rsidR="00913A0A" w:rsidRPr="00222CE3" w:rsidRDefault="00913A0A" w:rsidP="00EA31A6">
            <w:pPr>
              <w:pStyle w:val="TableText"/>
              <w:widowControl w:val="0"/>
              <w:rPr>
                <w:rFonts w:ascii="Tahoma" w:hAnsi="Tahoma" w:cs="Tahoma"/>
                <w:sz w:val="14"/>
                <w:szCs w:val="14"/>
              </w:rPr>
            </w:pPr>
            <w:r w:rsidRPr="00222CE3">
              <w:rPr>
                <w:rFonts w:ascii="Tahoma" w:hAnsi="Tahoma" w:cs="Tahoma"/>
                <w:sz w:val="14"/>
                <w:szCs w:val="14"/>
              </w:rPr>
              <w:t>100</w:t>
            </w:r>
          </w:p>
        </w:tc>
        <w:tc>
          <w:tcPr>
            <w:tcW w:w="449" w:type="dxa"/>
            <w:tcBorders>
              <w:bottom w:val="single" w:sz="4" w:space="0" w:color="auto"/>
              <w:right w:val="single" w:sz="18" w:space="0" w:color="auto"/>
            </w:tcBorders>
            <w:shd w:val="clear" w:color="auto" w:fill="auto"/>
            <w:vAlign w:val="center"/>
          </w:tcPr>
          <w:p w14:paraId="117D128A" w14:textId="77777777" w:rsidR="00913A0A" w:rsidRPr="00222CE3" w:rsidRDefault="00913A0A" w:rsidP="00EA31A6">
            <w:pPr>
              <w:pStyle w:val="TableText"/>
              <w:widowControl w:val="0"/>
              <w:rPr>
                <w:rFonts w:ascii="Tahoma" w:hAnsi="Tahoma" w:cs="Tahoma"/>
                <w:sz w:val="14"/>
                <w:szCs w:val="14"/>
              </w:rPr>
            </w:pPr>
            <w:r w:rsidRPr="00222CE3">
              <w:rPr>
                <w:rFonts w:ascii="Tahoma" w:hAnsi="Tahoma" w:cs="Tahoma"/>
                <w:sz w:val="14"/>
                <w:szCs w:val="14"/>
              </w:rPr>
              <w:t>50</w:t>
            </w:r>
          </w:p>
        </w:tc>
        <w:tc>
          <w:tcPr>
            <w:tcW w:w="449" w:type="dxa"/>
            <w:tcBorders>
              <w:left w:val="single" w:sz="18" w:space="0" w:color="auto"/>
              <w:bottom w:val="single" w:sz="4" w:space="0" w:color="auto"/>
            </w:tcBorders>
            <w:shd w:val="clear" w:color="auto" w:fill="auto"/>
            <w:vAlign w:val="center"/>
          </w:tcPr>
          <w:p w14:paraId="063CE0AC" w14:textId="77777777" w:rsidR="00913A0A" w:rsidRPr="00222CE3" w:rsidRDefault="00913A0A" w:rsidP="003537B9">
            <w:pPr>
              <w:pStyle w:val="TableText"/>
              <w:widowControl w:val="0"/>
              <w:rPr>
                <w:rFonts w:ascii="Tahoma" w:hAnsi="Tahoma" w:cs="Tahoma"/>
                <w:sz w:val="13"/>
              </w:rPr>
            </w:pPr>
            <w:r w:rsidRPr="00222CE3">
              <w:rPr>
                <w:rFonts w:ascii="Tahoma" w:hAnsi="Tahoma" w:cs="Tahoma"/>
                <w:sz w:val="13"/>
              </w:rPr>
              <w:t>50</w:t>
            </w:r>
          </w:p>
        </w:tc>
        <w:tc>
          <w:tcPr>
            <w:tcW w:w="449" w:type="dxa"/>
            <w:tcBorders>
              <w:bottom w:val="single" w:sz="4" w:space="0" w:color="auto"/>
              <w:right w:val="single" w:sz="18" w:space="0" w:color="auto"/>
            </w:tcBorders>
            <w:shd w:val="clear" w:color="auto" w:fill="auto"/>
            <w:vAlign w:val="center"/>
          </w:tcPr>
          <w:p w14:paraId="6883E439" w14:textId="77777777" w:rsidR="00913A0A" w:rsidRPr="00222CE3" w:rsidRDefault="00913A0A" w:rsidP="003537B9">
            <w:pPr>
              <w:pStyle w:val="TableText"/>
              <w:widowControl w:val="0"/>
              <w:rPr>
                <w:rFonts w:ascii="Tahoma" w:hAnsi="Tahoma" w:cs="Tahoma"/>
                <w:sz w:val="13"/>
              </w:rPr>
            </w:pPr>
            <w:r w:rsidRPr="00222CE3">
              <w:rPr>
                <w:rFonts w:ascii="Tahoma" w:hAnsi="Tahoma" w:cs="Tahoma"/>
                <w:sz w:val="13"/>
              </w:rPr>
              <w:t>A</w:t>
            </w:r>
          </w:p>
        </w:tc>
        <w:tc>
          <w:tcPr>
            <w:tcW w:w="349" w:type="dxa"/>
            <w:tcBorders>
              <w:left w:val="single" w:sz="18" w:space="0" w:color="auto"/>
              <w:bottom w:val="single" w:sz="4" w:space="0" w:color="auto"/>
              <w:right w:val="single" w:sz="18" w:space="0" w:color="auto"/>
            </w:tcBorders>
            <w:shd w:val="clear" w:color="auto" w:fill="auto"/>
            <w:vAlign w:val="center"/>
          </w:tcPr>
          <w:p w14:paraId="26D75253" w14:textId="77777777" w:rsidR="00913A0A" w:rsidRPr="00222CE3" w:rsidRDefault="00913A0A" w:rsidP="003537B9">
            <w:pPr>
              <w:pStyle w:val="TableText"/>
              <w:widowControl w:val="0"/>
              <w:rPr>
                <w:rFonts w:ascii="Tahoma" w:hAnsi="Tahoma" w:cs="Tahoma"/>
                <w:sz w:val="13"/>
              </w:rPr>
            </w:pPr>
            <w:r w:rsidRPr="00222CE3">
              <w:rPr>
                <w:rFonts w:ascii="Tahoma" w:hAnsi="Tahoma" w:cs="Tahoma"/>
                <w:sz w:val="13"/>
              </w:rPr>
              <w:t>P</w:t>
            </w:r>
          </w:p>
        </w:tc>
        <w:tc>
          <w:tcPr>
            <w:tcW w:w="601" w:type="dxa"/>
            <w:tcBorders>
              <w:bottom w:val="single" w:sz="4" w:space="0" w:color="auto"/>
            </w:tcBorders>
            <w:shd w:val="clear" w:color="auto" w:fill="auto"/>
            <w:vAlign w:val="center"/>
          </w:tcPr>
          <w:p w14:paraId="2D7DF80B" w14:textId="77777777" w:rsidR="00913A0A" w:rsidRPr="00222CE3" w:rsidRDefault="00913A0A" w:rsidP="003537B9">
            <w:pPr>
              <w:pStyle w:val="TableText"/>
              <w:widowControl w:val="0"/>
              <w:spacing w:before="120"/>
              <w:rPr>
                <w:rFonts w:ascii="Tahoma" w:hAnsi="Tahoma" w:cs="Tahoma"/>
                <w:sz w:val="13"/>
              </w:rPr>
            </w:pPr>
            <w:r w:rsidRPr="00222CE3">
              <w:rPr>
                <w:rFonts w:ascii="Tahoma" w:hAnsi="Tahoma" w:cs="Tahoma"/>
                <w:sz w:val="13"/>
              </w:rPr>
              <w:t>A</w:t>
            </w:r>
          </w:p>
        </w:tc>
        <w:tc>
          <w:tcPr>
            <w:tcW w:w="453" w:type="dxa"/>
            <w:tcBorders>
              <w:bottom w:val="single" w:sz="4" w:space="0" w:color="auto"/>
            </w:tcBorders>
            <w:shd w:val="clear" w:color="auto" w:fill="auto"/>
            <w:vAlign w:val="center"/>
          </w:tcPr>
          <w:p w14:paraId="54A1992F" w14:textId="77777777" w:rsidR="00913A0A" w:rsidRPr="00222CE3" w:rsidRDefault="00913A0A" w:rsidP="00C778DB">
            <w:pPr>
              <w:pStyle w:val="TableText"/>
              <w:widowControl w:val="0"/>
              <w:rPr>
                <w:rFonts w:ascii="Tahoma" w:hAnsi="Tahoma" w:cs="Tahoma"/>
                <w:sz w:val="13"/>
              </w:rPr>
            </w:pPr>
          </w:p>
        </w:tc>
        <w:tc>
          <w:tcPr>
            <w:tcW w:w="483" w:type="dxa"/>
            <w:tcBorders>
              <w:bottom w:val="single" w:sz="4" w:space="0" w:color="auto"/>
            </w:tcBorders>
            <w:shd w:val="clear" w:color="auto" w:fill="auto"/>
          </w:tcPr>
          <w:p w14:paraId="567E7C16" w14:textId="77777777" w:rsidR="00913A0A" w:rsidRPr="00222CE3" w:rsidRDefault="002C4BA9" w:rsidP="00C778DB">
            <w:pPr>
              <w:pStyle w:val="TableText"/>
              <w:widowControl w:val="0"/>
              <w:rPr>
                <w:rFonts w:ascii="Tahoma" w:hAnsi="Tahoma" w:cs="Tahoma"/>
                <w:sz w:val="13"/>
              </w:rPr>
            </w:pPr>
            <w:r w:rsidRPr="00222CE3">
              <w:rPr>
                <w:rFonts w:ascii="Tahoma" w:hAnsi="Tahoma" w:cs="Tahoma"/>
                <w:sz w:val="13"/>
              </w:rPr>
              <w:t>A</w:t>
            </w:r>
          </w:p>
        </w:tc>
      </w:tr>
      <w:tr w:rsidR="000C4675" w:rsidRPr="00222CE3" w14:paraId="2809BC21" w14:textId="77777777" w:rsidTr="000C4675">
        <w:trPr>
          <w:trHeight w:val="145"/>
        </w:trPr>
        <w:tc>
          <w:tcPr>
            <w:tcW w:w="2446" w:type="dxa"/>
            <w:gridSpan w:val="2"/>
            <w:tcBorders>
              <w:bottom w:val="single" w:sz="4" w:space="0" w:color="auto"/>
            </w:tcBorders>
            <w:shd w:val="clear" w:color="auto" w:fill="FABF8F"/>
            <w:vAlign w:val="center"/>
          </w:tcPr>
          <w:p w14:paraId="24B4066E" w14:textId="77777777" w:rsidR="00913A0A" w:rsidRPr="00222CE3" w:rsidRDefault="00913A0A" w:rsidP="00844211">
            <w:pPr>
              <w:pStyle w:val="ProductNames"/>
              <w:spacing w:beforeLines="20" w:before="48" w:afterLines="20" w:after="48"/>
              <w:rPr>
                <w:rFonts w:ascii="Tahoma" w:hAnsi="Tahoma" w:cs="Tahoma"/>
                <w:sz w:val="14"/>
              </w:rPr>
            </w:pPr>
            <w:bookmarkStart w:id="345" w:name="_Toc336338034"/>
            <w:bookmarkStart w:id="346" w:name="_Toc377682837"/>
            <w:r w:rsidRPr="00222CE3">
              <w:rPr>
                <w:rFonts w:ascii="Tahoma" w:hAnsi="Tahoma" w:cs="Tahoma"/>
                <w:sz w:val="14"/>
              </w:rPr>
              <w:t>Licencia CAL de Project Server</w:t>
            </w:r>
            <w:bookmarkEnd w:id="345"/>
            <w:r w:rsidRPr="00222CE3">
              <w:rPr>
                <w:rFonts w:ascii="Tahoma" w:hAnsi="Tahoma" w:cs="Tahoma"/>
                <w:sz w:val="14"/>
              </w:rPr>
              <w:t xml:space="preserve"> 2013</w:t>
            </w:r>
            <w:bookmarkEnd w:id="346"/>
            <w:r w:rsidRPr="00222CE3">
              <w:rPr>
                <w:rFonts w:ascii="Tahoma" w:hAnsi="Tahoma" w:cs="Tahoma"/>
                <w:sz w:val="14"/>
              </w:rPr>
              <w:t xml:space="preserve"> </w:t>
            </w:r>
          </w:p>
        </w:tc>
        <w:tc>
          <w:tcPr>
            <w:tcW w:w="502" w:type="dxa"/>
            <w:tcBorders>
              <w:bottom w:val="single" w:sz="4" w:space="0" w:color="auto"/>
            </w:tcBorders>
            <w:shd w:val="clear" w:color="auto" w:fill="FABF8F"/>
            <w:vAlign w:val="center"/>
          </w:tcPr>
          <w:p w14:paraId="2967830D" w14:textId="77777777" w:rsidR="00913A0A" w:rsidRPr="00222CE3" w:rsidRDefault="00913A0A" w:rsidP="001A63C6">
            <w:pPr>
              <w:pStyle w:val="TableText"/>
              <w:widowControl w:val="0"/>
              <w:rPr>
                <w:rStyle w:val="EndnoteReference"/>
                <w:rFonts w:cs="Tahoma"/>
                <w:color w:val="000000"/>
                <w:sz w:val="13"/>
                <w:szCs w:val="13"/>
                <w:u w:val="single"/>
              </w:rPr>
            </w:pPr>
          </w:p>
        </w:tc>
        <w:tc>
          <w:tcPr>
            <w:tcW w:w="447" w:type="dxa"/>
            <w:tcBorders>
              <w:bottom w:val="single" w:sz="4" w:space="0" w:color="auto"/>
            </w:tcBorders>
            <w:shd w:val="clear" w:color="auto" w:fill="FABF8F"/>
            <w:vAlign w:val="center"/>
          </w:tcPr>
          <w:p w14:paraId="031B6271" w14:textId="77777777" w:rsidR="00913A0A" w:rsidRPr="00222CE3" w:rsidRDefault="00913A0A" w:rsidP="001A63C6">
            <w:pPr>
              <w:pStyle w:val="TableText"/>
              <w:widowControl w:val="0"/>
              <w:spacing w:before="80"/>
              <w:rPr>
                <w:rFonts w:ascii="Tahoma" w:hAnsi="Tahoma" w:cs="Tahoma"/>
                <w:sz w:val="13"/>
              </w:rPr>
            </w:pPr>
            <w:r w:rsidRPr="00222CE3">
              <w:rPr>
                <w:rFonts w:ascii="Tahoma" w:hAnsi="Tahoma" w:cs="Tahoma"/>
                <w:sz w:val="14"/>
                <w:szCs w:val="14"/>
              </w:rPr>
              <w:t>10/12</w:t>
            </w:r>
          </w:p>
        </w:tc>
        <w:tc>
          <w:tcPr>
            <w:tcW w:w="359" w:type="dxa"/>
            <w:tcBorders>
              <w:bottom w:val="single" w:sz="4" w:space="0" w:color="auto"/>
              <w:right w:val="single" w:sz="18" w:space="0" w:color="auto"/>
            </w:tcBorders>
            <w:shd w:val="clear" w:color="auto" w:fill="FABF8F"/>
            <w:vAlign w:val="center"/>
          </w:tcPr>
          <w:p w14:paraId="4C9C3EEC"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SRV</w:t>
            </w:r>
          </w:p>
        </w:tc>
        <w:tc>
          <w:tcPr>
            <w:tcW w:w="363" w:type="dxa"/>
            <w:tcBorders>
              <w:left w:val="single" w:sz="18" w:space="0" w:color="auto"/>
              <w:bottom w:val="single" w:sz="4" w:space="0" w:color="auto"/>
            </w:tcBorders>
            <w:shd w:val="clear" w:color="auto" w:fill="FABF8F"/>
            <w:vAlign w:val="center"/>
          </w:tcPr>
          <w:p w14:paraId="2126D495"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1</w:t>
            </w:r>
          </w:p>
        </w:tc>
        <w:tc>
          <w:tcPr>
            <w:tcW w:w="456" w:type="dxa"/>
            <w:gridSpan w:val="2"/>
            <w:tcBorders>
              <w:bottom w:val="single" w:sz="4" w:space="0" w:color="auto"/>
            </w:tcBorders>
            <w:shd w:val="clear" w:color="auto" w:fill="FABF8F"/>
            <w:vAlign w:val="center"/>
          </w:tcPr>
          <w:p w14:paraId="69B6115F"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3</w:t>
            </w:r>
          </w:p>
        </w:tc>
        <w:tc>
          <w:tcPr>
            <w:tcW w:w="451" w:type="dxa"/>
            <w:tcBorders>
              <w:bottom w:val="single" w:sz="4" w:space="0" w:color="auto"/>
            </w:tcBorders>
            <w:shd w:val="clear" w:color="auto" w:fill="FABF8F"/>
            <w:vAlign w:val="center"/>
          </w:tcPr>
          <w:p w14:paraId="08C56107"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2</w:t>
            </w:r>
          </w:p>
        </w:tc>
        <w:tc>
          <w:tcPr>
            <w:tcW w:w="449" w:type="dxa"/>
            <w:tcBorders>
              <w:bottom w:val="single" w:sz="4" w:space="0" w:color="auto"/>
            </w:tcBorders>
            <w:shd w:val="clear" w:color="auto" w:fill="FABF8F"/>
            <w:vAlign w:val="center"/>
          </w:tcPr>
          <w:p w14:paraId="1727F228"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2</w:t>
            </w:r>
          </w:p>
        </w:tc>
        <w:tc>
          <w:tcPr>
            <w:tcW w:w="456" w:type="dxa"/>
            <w:tcBorders>
              <w:bottom w:val="single" w:sz="4" w:space="0" w:color="auto"/>
            </w:tcBorders>
            <w:shd w:val="clear" w:color="auto" w:fill="FABF8F"/>
            <w:vAlign w:val="center"/>
          </w:tcPr>
          <w:p w14:paraId="7281AD3D"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2</w:t>
            </w:r>
          </w:p>
        </w:tc>
        <w:tc>
          <w:tcPr>
            <w:tcW w:w="458" w:type="dxa"/>
            <w:tcBorders>
              <w:bottom w:val="single" w:sz="4" w:space="0" w:color="auto"/>
            </w:tcBorders>
            <w:shd w:val="clear" w:color="auto" w:fill="FABF8F"/>
            <w:vAlign w:val="center"/>
          </w:tcPr>
          <w:p w14:paraId="73DFECA7"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1</w:t>
            </w:r>
          </w:p>
        </w:tc>
        <w:tc>
          <w:tcPr>
            <w:tcW w:w="372" w:type="dxa"/>
            <w:tcBorders>
              <w:bottom w:val="single" w:sz="4" w:space="0" w:color="auto"/>
              <w:right w:val="single" w:sz="18" w:space="0" w:color="auto"/>
            </w:tcBorders>
            <w:shd w:val="clear" w:color="auto" w:fill="FABF8F"/>
            <w:vAlign w:val="center"/>
          </w:tcPr>
          <w:p w14:paraId="7086A74B"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1</w:t>
            </w:r>
          </w:p>
        </w:tc>
        <w:tc>
          <w:tcPr>
            <w:tcW w:w="449" w:type="dxa"/>
            <w:tcBorders>
              <w:left w:val="single" w:sz="18" w:space="0" w:color="auto"/>
              <w:bottom w:val="single" w:sz="4" w:space="0" w:color="auto"/>
            </w:tcBorders>
            <w:shd w:val="clear" w:color="auto" w:fill="FABF8F"/>
            <w:vAlign w:val="center"/>
          </w:tcPr>
          <w:p w14:paraId="78CCE659"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1</w:t>
            </w:r>
          </w:p>
        </w:tc>
        <w:tc>
          <w:tcPr>
            <w:tcW w:w="449" w:type="dxa"/>
            <w:tcBorders>
              <w:bottom w:val="single" w:sz="4" w:space="0" w:color="auto"/>
            </w:tcBorders>
            <w:shd w:val="clear" w:color="auto" w:fill="FABF8F"/>
            <w:vAlign w:val="center"/>
          </w:tcPr>
          <w:p w14:paraId="67ADD925"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2</w:t>
            </w:r>
          </w:p>
        </w:tc>
        <w:tc>
          <w:tcPr>
            <w:tcW w:w="449" w:type="dxa"/>
            <w:tcBorders>
              <w:bottom w:val="single" w:sz="4" w:space="0" w:color="auto"/>
              <w:right w:val="single" w:sz="18" w:space="0" w:color="auto"/>
            </w:tcBorders>
            <w:shd w:val="clear" w:color="auto" w:fill="FABF8F"/>
            <w:vAlign w:val="center"/>
          </w:tcPr>
          <w:p w14:paraId="1370412D"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1</w:t>
            </w:r>
          </w:p>
        </w:tc>
        <w:tc>
          <w:tcPr>
            <w:tcW w:w="449" w:type="dxa"/>
            <w:tcBorders>
              <w:left w:val="single" w:sz="18" w:space="0" w:color="auto"/>
              <w:bottom w:val="single" w:sz="4" w:space="0" w:color="auto"/>
            </w:tcBorders>
            <w:shd w:val="clear" w:color="auto" w:fill="FABF8F"/>
            <w:vAlign w:val="center"/>
          </w:tcPr>
          <w:p w14:paraId="548121EE"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FABF8F"/>
            <w:vAlign w:val="center"/>
          </w:tcPr>
          <w:p w14:paraId="78FF8558"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A</w:t>
            </w:r>
          </w:p>
        </w:tc>
        <w:tc>
          <w:tcPr>
            <w:tcW w:w="349" w:type="dxa"/>
            <w:tcBorders>
              <w:left w:val="single" w:sz="18" w:space="0" w:color="auto"/>
              <w:bottom w:val="single" w:sz="4" w:space="0" w:color="auto"/>
              <w:right w:val="single" w:sz="18" w:space="0" w:color="auto"/>
            </w:tcBorders>
            <w:shd w:val="clear" w:color="auto" w:fill="FABF8F"/>
            <w:vAlign w:val="center"/>
          </w:tcPr>
          <w:p w14:paraId="7DAB71A8"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P</w:t>
            </w:r>
          </w:p>
        </w:tc>
        <w:tc>
          <w:tcPr>
            <w:tcW w:w="601" w:type="dxa"/>
            <w:tcBorders>
              <w:bottom w:val="single" w:sz="4" w:space="0" w:color="auto"/>
            </w:tcBorders>
            <w:shd w:val="clear" w:color="auto" w:fill="FABF8F"/>
          </w:tcPr>
          <w:p w14:paraId="3534416D" w14:textId="77777777" w:rsidR="00913A0A" w:rsidRPr="00222CE3" w:rsidRDefault="00913A0A" w:rsidP="001A63C6">
            <w:pPr>
              <w:pStyle w:val="TableText"/>
              <w:widowControl w:val="0"/>
              <w:spacing w:before="120"/>
              <w:rPr>
                <w:rFonts w:ascii="Tahoma" w:hAnsi="Tahoma" w:cs="Tahoma"/>
                <w:sz w:val="13"/>
              </w:rPr>
            </w:pPr>
            <w:r w:rsidRPr="00222CE3">
              <w:rPr>
                <w:rFonts w:ascii="Tahoma" w:hAnsi="Tahoma" w:cs="Tahoma"/>
                <w:sz w:val="13"/>
              </w:rPr>
              <w:t>A</w:t>
            </w:r>
          </w:p>
        </w:tc>
        <w:tc>
          <w:tcPr>
            <w:tcW w:w="453" w:type="dxa"/>
            <w:tcBorders>
              <w:bottom w:val="single" w:sz="4" w:space="0" w:color="auto"/>
            </w:tcBorders>
            <w:shd w:val="clear" w:color="auto" w:fill="FABF8F"/>
            <w:vAlign w:val="center"/>
          </w:tcPr>
          <w:p w14:paraId="30BED521" w14:textId="77777777" w:rsidR="00913A0A" w:rsidRPr="00222CE3" w:rsidRDefault="00913A0A" w:rsidP="001A63C6">
            <w:pPr>
              <w:pStyle w:val="TableText"/>
              <w:widowControl w:val="0"/>
              <w:rPr>
                <w:rFonts w:ascii="Tahoma" w:hAnsi="Tahoma" w:cs="Tahoma"/>
                <w:sz w:val="13"/>
              </w:rPr>
            </w:pPr>
          </w:p>
        </w:tc>
        <w:tc>
          <w:tcPr>
            <w:tcW w:w="483" w:type="dxa"/>
            <w:tcBorders>
              <w:bottom w:val="single" w:sz="4" w:space="0" w:color="auto"/>
            </w:tcBorders>
            <w:shd w:val="clear" w:color="auto" w:fill="FABF8F"/>
          </w:tcPr>
          <w:p w14:paraId="2403275C" w14:textId="77777777" w:rsidR="00913A0A" w:rsidRPr="00222CE3" w:rsidRDefault="002C4BA9" w:rsidP="001A63C6">
            <w:pPr>
              <w:pStyle w:val="TableText"/>
              <w:widowControl w:val="0"/>
              <w:rPr>
                <w:rFonts w:ascii="Tahoma" w:hAnsi="Tahoma" w:cs="Tahoma"/>
                <w:sz w:val="13"/>
              </w:rPr>
            </w:pPr>
            <w:r w:rsidRPr="00222CE3">
              <w:rPr>
                <w:rFonts w:ascii="Tahoma" w:hAnsi="Tahoma" w:cs="Tahoma"/>
                <w:sz w:val="13"/>
              </w:rPr>
              <w:t>A</w:t>
            </w:r>
          </w:p>
        </w:tc>
      </w:tr>
      <w:tr w:rsidR="00913A0A" w:rsidRPr="00222CE3" w14:paraId="00BCC0D4" w14:textId="77777777" w:rsidTr="000C4675">
        <w:trPr>
          <w:trHeight w:val="145"/>
        </w:trPr>
        <w:tc>
          <w:tcPr>
            <w:tcW w:w="2446" w:type="dxa"/>
            <w:gridSpan w:val="2"/>
            <w:tcBorders>
              <w:bottom w:val="single" w:sz="4" w:space="0" w:color="auto"/>
            </w:tcBorders>
            <w:shd w:val="clear" w:color="auto" w:fill="auto"/>
            <w:vAlign w:val="center"/>
          </w:tcPr>
          <w:p w14:paraId="18831150" w14:textId="77777777" w:rsidR="00913A0A" w:rsidRPr="00222CE3" w:rsidRDefault="00913A0A" w:rsidP="00844211">
            <w:pPr>
              <w:pStyle w:val="Heading2"/>
              <w:spacing w:beforeLines="20" w:before="48" w:afterLines="20" w:after="48"/>
              <w:ind w:left="0" w:firstLine="15"/>
              <w:rPr>
                <w:rFonts w:ascii="Tahoma" w:hAnsi="Tahoma" w:cs="Tahoma"/>
                <w:b w:val="0"/>
                <w:sz w:val="14"/>
              </w:rPr>
            </w:pPr>
            <w:bookmarkStart w:id="347" w:name="_Toc336338036"/>
            <w:bookmarkStart w:id="348" w:name="_Toc377682838"/>
            <w:r w:rsidRPr="00222CE3">
              <w:rPr>
                <w:rFonts w:ascii="Tahoma" w:hAnsi="Tahoma" w:cs="Tahoma"/>
                <w:b w:val="0"/>
                <w:sz w:val="14"/>
              </w:rPr>
              <w:t>SharePoint™ Online Extra Storage 1 GB (SL de Complemento)</w:t>
            </w:r>
            <w:bookmarkEnd w:id="347"/>
            <w:bookmarkEnd w:id="348"/>
          </w:p>
        </w:tc>
        <w:tc>
          <w:tcPr>
            <w:tcW w:w="502" w:type="dxa"/>
            <w:tcBorders>
              <w:bottom w:val="single" w:sz="4" w:space="0" w:color="auto"/>
            </w:tcBorders>
            <w:shd w:val="clear" w:color="auto" w:fill="auto"/>
            <w:vAlign w:val="center"/>
          </w:tcPr>
          <w:p w14:paraId="773BDCF0" w14:textId="77777777" w:rsidR="00913A0A" w:rsidRPr="00222CE3" w:rsidRDefault="00913A0A" w:rsidP="001A63C6">
            <w:pPr>
              <w:pStyle w:val="TableText"/>
              <w:widowControl w:val="0"/>
              <w:rPr>
                <w:b/>
                <w:color w:val="000000"/>
                <w:sz w:val="13"/>
                <w:szCs w:val="13"/>
                <w:u w:val="single"/>
              </w:rPr>
            </w:pPr>
          </w:p>
        </w:tc>
        <w:tc>
          <w:tcPr>
            <w:tcW w:w="447" w:type="dxa"/>
            <w:tcBorders>
              <w:bottom w:val="single" w:sz="4" w:space="0" w:color="auto"/>
            </w:tcBorders>
            <w:shd w:val="clear" w:color="auto" w:fill="auto"/>
          </w:tcPr>
          <w:p w14:paraId="4E97C9D7" w14:textId="77777777" w:rsidR="00913A0A" w:rsidRPr="00222CE3" w:rsidDel="008F575D" w:rsidRDefault="00913A0A" w:rsidP="001A63C6">
            <w:pPr>
              <w:pStyle w:val="TableText"/>
              <w:widowControl w:val="0"/>
              <w:spacing w:before="80"/>
              <w:rPr>
                <w:rFonts w:ascii="Tahoma" w:hAnsi="Tahoma" w:cs="Tahoma"/>
                <w:sz w:val="13"/>
              </w:rPr>
            </w:pPr>
            <w:r w:rsidRPr="00222CE3">
              <w:rPr>
                <w:rFonts w:ascii="Tahoma" w:hAnsi="Tahoma" w:cs="Tahoma"/>
                <w:sz w:val="13"/>
              </w:rPr>
              <w:t>06/11</w:t>
            </w:r>
          </w:p>
        </w:tc>
        <w:tc>
          <w:tcPr>
            <w:tcW w:w="359" w:type="dxa"/>
            <w:tcBorders>
              <w:bottom w:val="single" w:sz="4" w:space="0" w:color="auto"/>
              <w:right w:val="single" w:sz="18" w:space="0" w:color="auto"/>
            </w:tcBorders>
            <w:shd w:val="clear" w:color="auto" w:fill="auto"/>
            <w:vAlign w:val="center"/>
          </w:tcPr>
          <w:p w14:paraId="30271140" w14:textId="77777777" w:rsidR="00913A0A" w:rsidRPr="00222CE3" w:rsidRDefault="00913A0A" w:rsidP="001A63C6">
            <w:pPr>
              <w:pStyle w:val="TableText"/>
              <w:widowControl w:val="0"/>
              <w:rPr>
                <w:rFonts w:ascii="Tahoma" w:hAnsi="Tahoma" w:cs="Tahoma"/>
                <w:sz w:val="13"/>
              </w:rPr>
            </w:pPr>
          </w:p>
        </w:tc>
        <w:tc>
          <w:tcPr>
            <w:tcW w:w="363" w:type="dxa"/>
            <w:tcBorders>
              <w:left w:val="single" w:sz="18" w:space="0" w:color="auto"/>
              <w:bottom w:val="single" w:sz="4" w:space="0" w:color="auto"/>
            </w:tcBorders>
            <w:shd w:val="clear" w:color="auto" w:fill="auto"/>
            <w:vAlign w:val="center"/>
          </w:tcPr>
          <w:p w14:paraId="65CD9D6A" w14:textId="77777777" w:rsidR="00913A0A" w:rsidRPr="00222CE3" w:rsidRDefault="00913A0A" w:rsidP="001A63C6">
            <w:pPr>
              <w:pStyle w:val="TableText"/>
              <w:widowControl w:val="0"/>
              <w:rPr>
                <w:rFonts w:ascii="Tahoma" w:hAnsi="Tahoma" w:cs="Tahoma"/>
                <w:sz w:val="13"/>
              </w:rPr>
            </w:pPr>
          </w:p>
        </w:tc>
        <w:tc>
          <w:tcPr>
            <w:tcW w:w="456" w:type="dxa"/>
            <w:gridSpan w:val="2"/>
            <w:tcBorders>
              <w:bottom w:val="single" w:sz="4" w:space="0" w:color="auto"/>
            </w:tcBorders>
            <w:shd w:val="clear" w:color="auto" w:fill="auto"/>
            <w:vAlign w:val="center"/>
          </w:tcPr>
          <w:p w14:paraId="1C1CCB32" w14:textId="77777777" w:rsidR="00913A0A" w:rsidRPr="00222CE3" w:rsidRDefault="00913A0A" w:rsidP="001A63C6">
            <w:pPr>
              <w:pStyle w:val="TableText"/>
              <w:widowControl w:val="0"/>
              <w:rPr>
                <w:rFonts w:ascii="Tahoma" w:hAnsi="Tahoma" w:cs="Tahoma"/>
                <w:sz w:val="13"/>
              </w:rPr>
            </w:pPr>
          </w:p>
        </w:tc>
        <w:tc>
          <w:tcPr>
            <w:tcW w:w="451" w:type="dxa"/>
            <w:tcBorders>
              <w:bottom w:val="single" w:sz="4" w:space="0" w:color="auto"/>
            </w:tcBorders>
            <w:shd w:val="clear" w:color="auto" w:fill="auto"/>
            <w:vAlign w:val="center"/>
          </w:tcPr>
          <w:p w14:paraId="17ABEEEB"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tcBorders>
            <w:shd w:val="clear" w:color="auto" w:fill="auto"/>
            <w:vAlign w:val="center"/>
          </w:tcPr>
          <w:p w14:paraId="39F9783A" w14:textId="77777777" w:rsidR="00913A0A" w:rsidRPr="00222CE3" w:rsidRDefault="00913A0A" w:rsidP="001A63C6">
            <w:pPr>
              <w:pStyle w:val="TableText"/>
              <w:widowControl w:val="0"/>
              <w:rPr>
                <w:rFonts w:ascii="Tahoma" w:hAnsi="Tahoma" w:cs="Tahoma"/>
                <w:sz w:val="13"/>
              </w:rPr>
            </w:pPr>
          </w:p>
        </w:tc>
        <w:tc>
          <w:tcPr>
            <w:tcW w:w="456" w:type="dxa"/>
            <w:tcBorders>
              <w:bottom w:val="single" w:sz="4" w:space="0" w:color="auto"/>
            </w:tcBorders>
            <w:shd w:val="clear" w:color="auto" w:fill="auto"/>
            <w:vAlign w:val="center"/>
          </w:tcPr>
          <w:p w14:paraId="32860E28" w14:textId="77777777" w:rsidR="00913A0A" w:rsidRPr="00222CE3" w:rsidRDefault="00913A0A" w:rsidP="001A63C6">
            <w:pPr>
              <w:pStyle w:val="TableText"/>
              <w:widowControl w:val="0"/>
              <w:rPr>
                <w:rFonts w:ascii="Tahoma" w:hAnsi="Tahoma" w:cs="Tahoma"/>
                <w:sz w:val="13"/>
              </w:rPr>
            </w:pPr>
          </w:p>
        </w:tc>
        <w:tc>
          <w:tcPr>
            <w:tcW w:w="458" w:type="dxa"/>
            <w:tcBorders>
              <w:bottom w:val="single" w:sz="4" w:space="0" w:color="auto"/>
            </w:tcBorders>
            <w:shd w:val="clear" w:color="auto" w:fill="auto"/>
            <w:vAlign w:val="center"/>
          </w:tcPr>
          <w:p w14:paraId="5BD9DA23" w14:textId="77777777" w:rsidR="00913A0A" w:rsidRPr="00222CE3" w:rsidRDefault="00913A0A" w:rsidP="001A63C6">
            <w:pPr>
              <w:pStyle w:val="TableText"/>
              <w:widowControl w:val="0"/>
              <w:rPr>
                <w:rFonts w:ascii="Tahoma" w:hAnsi="Tahoma" w:cs="Tahoma"/>
                <w:sz w:val="13"/>
              </w:rPr>
            </w:pPr>
          </w:p>
        </w:tc>
        <w:tc>
          <w:tcPr>
            <w:tcW w:w="372" w:type="dxa"/>
            <w:tcBorders>
              <w:bottom w:val="single" w:sz="4" w:space="0" w:color="auto"/>
              <w:right w:val="single" w:sz="18" w:space="0" w:color="auto"/>
            </w:tcBorders>
            <w:shd w:val="clear" w:color="auto" w:fill="auto"/>
            <w:vAlign w:val="center"/>
          </w:tcPr>
          <w:p w14:paraId="4F92671A" w14:textId="77777777" w:rsidR="00913A0A" w:rsidRPr="00222CE3" w:rsidRDefault="00913A0A" w:rsidP="001A63C6">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auto"/>
            <w:vAlign w:val="center"/>
          </w:tcPr>
          <w:p w14:paraId="3E8A29FC"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tcBorders>
            <w:shd w:val="clear" w:color="auto" w:fill="auto"/>
            <w:vAlign w:val="center"/>
          </w:tcPr>
          <w:p w14:paraId="557984B5"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auto"/>
            <w:vAlign w:val="center"/>
          </w:tcPr>
          <w:p w14:paraId="31E4FDA1" w14:textId="77777777" w:rsidR="00913A0A" w:rsidRPr="00222CE3" w:rsidRDefault="00913A0A" w:rsidP="001A63C6">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auto"/>
            <w:vAlign w:val="center"/>
          </w:tcPr>
          <w:p w14:paraId="38E2D637"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auto"/>
            <w:vAlign w:val="center"/>
          </w:tcPr>
          <w:p w14:paraId="7140D5D1"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A</w:t>
            </w:r>
          </w:p>
        </w:tc>
        <w:tc>
          <w:tcPr>
            <w:tcW w:w="349" w:type="dxa"/>
            <w:tcBorders>
              <w:left w:val="single" w:sz="18" w:space="0" w:color="auto"/>
              <w:bottom w:val="single" w:sz="4" w:space="0" w:color="auto"/>
              <w:right w:val="single" w:sz="18" w:space="0" w:color="auto"/>
            </w:tcBorders>
            <w:shd w:val="clear" w:color="auto" w:fill="auto"/>
            <w:vAlign w:val="center"/>
          </w:tcPr>
          <w:p w14:paraId="5F57AAF6" w14:textId="77777777" w:rsidR="00913A0A" w:rsidRPr="00222CE3" w:rsidRDefault="00913A0A" w:rsidP="001A63C6">
            <w:pPr>
              <w:pStyle w:val="TableText"/>
              <w:widowControl w:val="0"/>
              <w:rPr>
                <w:rFonts w:ascii="Tahoma" w:hAnsi="Tahoma" w:cs="Tahoma"/>
                <w:sz w:val="13"/>
              </w:rPr>
            </w:pPr>
          </w:p>
        </w:tc>
        <w:tc>
          <w:tcPr>
            <w:tcW w:w="601" w:type="dxa"/>
            <w:tcBorders>
              <w:bottom w:val="single" w:sz="4" w:space="0" w:color="auto"/>
            </w:tcBorders>
            <w:shd w:val="clear" w:color="auto" w:fill="auto"/>
          </w:tcPr>
          <w:p w14:paraId="414678E8" w14:textId="77777777" w:rsidR="00913A0A" w:rsidRPr="00222CE3" w:rsidRDefault="00913A0A" w:rsidP="001A63C6">
            <w:pPr>
              <w:pStyle w:val="TableText"/>
              <w:widowControl w:val="0"/>
              <w:spacing w:before="120"/>
              <w:rPr>
                <w:rFonts w:ascii="Tahoma" w:hAnsi="Tahoma" w:cs="Tahoma"/>
                <w:sz w:val="13"/>
              </w:rPr>
            </w:pPr>
          </w:p>
        </w:tc>
        <w:tc>
          <w:tcPr>
            <w:tcW w:w="453" w:type="dxa"/>
            <w:tcBorders>
              <w:bottom w:val="single" w:sz="4" w:space="0" w:color="auto"/>
            </w:tcBorders>
            <w:shd w:val="clear" w:color="auto" w:fill="auto"/>
            <w:vAlign w:val="center"/>
          </w:tcPr>
          <w:p w14:paraId="47993871" w14:textId="77777777" w:rsidR="00913A0A" w:rsidRPr="00222CE3" w:rsidRDefault="00913A0A" w:rsidP="001A63C6">
            <w:pPr>
              <w:pStyle w:val="TableText"/>
              <w:widowControl w:val="0"/>
              <w:rPr>
                <w:rFonts w:ascii="Tahoma" w:hAnsi="Tahoma" w:cs="Tahoma"/>
                <w:sz w:val="13"/>
              </w:rPr>
            </w:pPr>
          </w:p>
        </w:tc>
        <w:tc>
          <w:tcPr>
            <w:tcW w:w="483" w:type="dxa"/>
            <w:tcBorders>
              <w:bottom w:val="single" w:sz="4" w:space="0" w:color="auto"/>
            </w:tcBorders>
            <w:shd w:val="clear" w:color="auto" w:fill="auto"/>
          </w:tcPr>
          <w:p w14:paraId="5C1730EC" w14:textId="77777777" w:rsidR="00913A0A" w:rsidRPr="00222CE3" w:rsidRDefault="002C4BA9" w:rsidP="001A63C6">
            <w:pPr>
              <w:pStyle w:val="TableText"/>
              <w:widowControl w:val="0"/>
              <w:rPr>
                <w:rFonts w:ascii="Tahoma" w:hAnsi="Tahoma" w:cs="Tahoma"/>
                <w:sz w:val="13"/>
              </w:rPr>
            </w:pPr>
            <w:r w:rsidRPr="00222CE3">
              <w:rPr>
                <w:rFonts w:ascii="Tahoma" w:hAnsi="Tahoma" w:cs="Tahoma"/>
                <w:sz w:val="13"/>
              </w:rPr>
              <w:t>A</w:t>
            </w:r>
          </w:p>
        </w:tc>
      </w:tr>
      <w:tr w:rsidR="000C4675" w:rsidRPr="00222CE3" w14:paraId="0ACAB16F" w14:textId="77777777" w:rsidTr="000C4675">
        <w:trPr>
          <w:trHeight w:val="145"/>
        </w:trPr>
        <w:tc>
          <w:tcPr>
            <w:tcW w:w="2446" w:type="dxa"/>
            <w:gridSpan w:val="2"/>
            <w:tcBorders>
              <w:bottom w:val="single" w:sz="4" w:space="0" w:color="auto"/>
            </w:tcBorders>
            <w:shd w:val="clear" w:color="auto" w:fill="FABF8F"/>
            <w:vAlign w:val="center"/>
          </w:tcPr>
          <w:p w14:paraId="643E387D" w14:textId="77777777" w:rsidR="00913A0A" w:rsidRPr="00222CE3" w:rsidRDefault="00913A0A" w:rsidP="007E466C">
            <w:pPr>
              <w:pStyle w:val="Heading2"/>
              <w:ind w:left="0" w:firstLine="15"/>
              <w:jc w:val="both"/>
              <w:rPr>
                <w:rFonts w:ascii="Tahoma" w:hAnsi="Tahoma" w:cs="Tahoma"/>
                <w:b w:val="0"/>
                <w:sz w:val="14"/>
              </w:rPr>
            </w:pPr>
            <w:bookmarkStart w:id="349" w:name="_Toc336338037"/>
            <w:bookmarkStart w:id="350" w:name="_Toc377682839"/>
            <w:r w:rsidRPr="00222CE3">
              <w:rPr>
                <w:rFonts w:ascii="Tahoma" w:hAnsi="Tahoma" w:cs="Tahoma"/>
                <w:b w:val="0"/>
                <w:sz w:val="14"/>
              </w:rPr>
              <w:t>SharePoint™ Online Extra Storage 1 GB A (SL de Complemento)</w:t>
            </w:r>
            <w:bookmarkEnd w:id="349"/>
            <w:bookmarkEnd w:id="350"/>
          </w:p>
        </w:tc>
        <w:tc>
          <w:tcPr>
            <w:tcW w:w="502" w:type="dxa"/>
            <w:tcBorders>
              <w:bottom w:val="single" w:sz="4" w:space="0" w:color="auto"/>
            </w:tcBorders>
            <w:shd w:val="clear" w:color="auto" w:fill="FABF8F"/>
            <w:vAlign w:val="center"/>
          </w:tcPr>
          <w:p w14:paraId="420A0B72" w14:textId="77777777" w:rsidR="00913A0A" w:rsidRPr="00222CE3" w:rsidRDefault="00913A0A" w:rsidP="00D66F68">
            <w:pPr>
              <w:pStyle w:val="TableText"/>
              <w:widowControl w:val="0"/>
              <w:rPr>
                <w:rFonts w:cs="Tahoma"/>
                <w:b/>
                <w:color w:val="0000FF"/>
                <w:sz w:val="13"/>
                <w:szCs w:val="13"/>
                <w:u w:val="single"/>
              </w:rPr>
            </w:pPr>
          </w:p>
        </w:tc>
        <w:tc>
          <w:tcPr>
            <w:tcW w:w="447" w:type="dxa"/>
            <w:tcBorders>
              <w:bottom w:val="single" w:sz="4" w:space="0" w:color="auto"/>
            </w:tcBorders>
            <w:shd w:val="clear" w:color="auto" w:fill="FABF8F"/>
            <w:vAlign w:val="center"/>
          </w:tcPr>
          <w:p w14:paraId="1665F945" w14:textId="77777777" w:rsidR="00913A0A" w:rsidRPr="00222CE3" w:rsidRDefault="00913A0A" w:rsidP="007E466C">
            <w:pPr>
              <w:pStyle w:val="TableText"/>
              <w:widowControl w:val="0"/>
              <w:rPr>
                <w:rFonts w:ascii="Tahoma" w:hAnsi="Tahoma" w:cs="Tahoma"/>
                <w:sz w:val="13"/>
              </w:rPr>
            </w:pPr>
            <w:r w:rsidRPr="00222CE3">
              <w:rPr>
                <w:rFonts w:ascii="Tahoma" w:hAnsi="Tahoma" w:cs="Tahoma"/>
                <w:sz w:val="13"/>
              </w:rPr>
              <w:t>06/12</w:t>
            </w:r>
          </w:p>
        </w:tc>
        <w:tc>
          <w:tcPr>
            <w:tcW w:w="359" w:type="dxa"/>
            <w:tcBorders>
              <w:bottom w:val="single" w:sz="4" w:space="0" w:color="auto"/>
              <w:right w:val="single" w:sz="18" w:space="0" w:color="auto"/>
            </w:tcBorders>
            <w:shd w:val="clear" w:color="auto" w:fill="FABF8F"/>
            <w:vAlign w:val="center"/>
          </w:tcPr>
          <w:p w14:paraId="61189246" w14:textId="77777777" w:rsidR="00913A0A" w:rsidRPr="00222CE3" w:rsidRDefault="00913A0A" w:rsidP="00D66F68">
            <w:pPr>
              <w:pStyle w:val="TableText"/>
              <w:widowControl w:val="0"/>
              <w:rPr>
                <w:rFonts w:ascii="Tahoma" w:hAnsi="Tahoma" w:cs="Tahoma"/>
                <w:sz w:val="13"/>
              </w:rPr>
            </w:pPr>
          </w:p>
        </w:tc>
        <w:tc>
          <w:tcPr>
            <w:tcW w:w="363" w:type="dxa"/>
            <w:tcBorders>
              <w:left w:val="single" w:sz="18" w:space="0" w:color="auto"/>
              <w:bottom w:val="single" w:sz="4" w:space="0" w:color="auto"/>
            </w:tcBorders>
            <w:shd w:val="clear" w:color="auto" w:fill="FABF8F"/>
            <w:vAlign w:val="center"/>
          </w:tcPr>
          <w:p w14:paraId="06B068D7" w14:textId="77777777" w:rsidR="00913A0A" w:rsidRPr="00222CE3" w:rsidRDefault="00913A0A" w:rsidP="00D66F68">
            <w:pPr>
              <w:pStyle w:val="TableText"/>
              <w:widowControl w:val="0"/>
              <w:rPr>
                <w:rFonts w:ascii="Tahoma" w:hAnsi="Tahoma" w:cs="Tahoma"/>
                <w:sz w:val="13"/>
              </w:rPr>
            </w:pPr>
          </w:p>
        </w:tc>
        <w:tc>
          <w:tcPr>
            <w:tcW w:w="456" w:type="dxa"/>
            <w:gridSpan w:val="2"/>
            <w:tcBorders>
              <w:bottom w:val="single" w:sz="4" w:space="0" w:color="auto"/>
            </w:tcBorders>
            <w:shd w:val="clear" w:color="auto" w:fill="FABF8F"/>
            <w:vAlign w:val="center"/>
          </w:tcPr>
          <w:p w14:paraId="38B2B8AD" w14:textId="77777777" w:rsidR="00913A0A" w:rsidRPr="00222CE3" w:rsidRDefault="00913A0A" w:rsidP="006C465D">
            <w:pPr>
              <w:pStyle w:val="TableText"/>
              <w:widowControl w:val="0"/>
              <w:rPr>
                <w:rFonts w:ascii="Tahoma" w:hAnsi="Tahoma" w:cs="Tahoma"/>
                <w:sz w:val="13"/>
              </w:rPr>
            </w:pPr>
          </w:p>
        </w:tc>
        <w:tc>
          <w:tcPr>
            <w:tcW w:w="451" w:type="dxa"/>
            <w:tcBorders>
              <w:bottom w:val="single" w:sz="4" w:space="0" w:color="auto"/>
            </w:tcBorders>
            <w:shd w:val="clear" w:color="auto" w:fill="FABF8F"/>
            <w:vAlign w:val="center"/>
          </w:tcPr>
          <w:p w14:paraId="3B63A402" w14:textId="77777777" w:rsidR="00913A0A" w:rsidRPr="00222CE3" w:rsidRDefault="00913A0A" w:rsidP="006C465D">
            <w:pPr>
              <w:pStyle w:val="TableText"/>
              <w:widowControl w:val="0"/>
              <w:rPr>
                <w:rFonts w:ascii="Tahoma" w:hAnsi="Tahoma" w:cs="Tahoma"/>
                <w:sz w:val="13"/>
              </w:rPr>
            </w:pPr>
          </w:p>
        </w:tc>
        <w:tc>
          <w:tcPr>
            <w:tcW w:w="449" w:type="dxa"/>
            <w:tcBorders>
              <w:bottom w:val="single" w:sz="4" w:space="0" w:color="auto"/>
            </w:tcBorders>
            <w:shd w:val="clear" w:color="auto" w:fill="FABF8F"/>
            <w:vAlign w:val="center"/>
          </w:tcPr>
          <w:p w14:paraId="7897AE6D" w14:textId="77777777" w:rsidR="00913A0A" w:rsidRPr="00222CE3" w:rsidRDefault="00913A0A" w:rsidP="006C465D">
            <w:pPr>
              <w:pStyle w:val="TableText"/>
              <w:widowControl w:val="0"/>
              <w:rPr>
                <w:rFonts w:ascii="Tahoma" w:hAnsi="Tahoma" w:cs="Tahoma"/>
                <w:sz w:val="13"/>
              </w:rPr>
            </w:pPr>
          </w:p>
        </w:tc>
        <w:tc>
          <w:tcPr>
            <w:tcW w:w="456" w:type="dxa"/>
            <w:tcBorders>
              <w:bottom w:val="single" w:sz="4" w:space="0" w:color="auto"/>
            </w:tcBorders>
            <w:shd w:val="clear" w:color="auto" w:fill="FABF8F"/>
            <w:vAlign w:val="center"/>
          </w:tcPr>
          <w:p w14:paraId="6E0B734C" w14:textId="77777777" w:rsidR="00913A0A" w:rsidRPr="00222CE3" w:rsidRDefault="00913A0A" w:rsidP="006C465D">
            <w:pPr>
              <w:pStyle w:val="TableText"/>
              <w:widowControl w:val="0"/>
              <w:rPr>
                <w:rFonts w:ascii="Tahoma" w:hAnsi="Tahoma" w:cs="Tahoma"/>
                <w:sz w:val="13"/>
              </w:rPr>
            </w:pPr>
          </w:p>
        </w:tc>
        <w:tc>
          <w:tcPr>
            <w:tcW w:w="458" w:type="dxa"/>
            <w:tcBorders>
              <w:bottom w:val="single" w:sz="4" w:space="0" w:color="auto"/>
            </w:tcBorders>
            <w:shd w:val="clear" w:color="auto" w:fill="FABF8F"/>
            <w:vAlign w:val="center"/>
          </w:tcPr>
          <w:p w14:paraId="4853136F" w14:textId="77777777" w:rsidR="00913A0A" w:rsidRPr="00222CE3" w:rsidRDefault="00913A0A" w:rsidP="00D02D7A">
            <w:pPr>
              <w:pStyle w:val="TableText"/>
              <w:widowControl w:val="0"/>
              <w:rPr>
                <w:rFonts w:ascii="Tahoma" w:hAnsi="Tahoma" w:cs="Tahoma"/>
                <w:sz w:val="13"/>
              </w:rPr>
            </w:pPr>
          </w:p>
        </w:tc>
        <w:tc>
          <w:tcPr>
            <w:tcW w:w="372" w:type="dxa"/>
            <w:tcBorders>
              <w:bottom w:val="single" w:sz="4" w:space="0" w:color="auto"/>
              <w:right w:val="single" w:sz="18" w:space="0" w:color="auto"/>
            </w:tcBorders>
            <w:shd w:val="clear" w:color="auto" w:fill="FABF8F"/>
            <w:vAlign w:val="center"/>
          </w:tcPr>
          <w:p w14:paraId="361D67A9" w14:textId="77777777" w:rsidR="00913A0A" w:rsidRPr="00222CE3" w:rsidRDefault="00913A0A" w:rsidP="00D02D7A">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FABF8F"/>
            <w:vAlign w:val="center"/>
          </w:tcPr>
          <w:p w14:paraId="211E8C2C" w14:textId="77777777" w:rsidR="00913A0A" w:rsidRPr="00222CE3" w:rsidRDefault="00913A0A" w:rsidP="00242B11">
            <w:pPr>
              <w:pStyle w:val="TableText"/>
              <w:widowControl w:val="0"/>
              <w:rPr>
                <w:rFonts w:ascii="Tahoma" w:hAnsi="Tahoma" w:cs="Tahoma"/>
                <w:sz w:val="13"/>
              </w:rPr>
            </w:pPr>
          </w:p>
        </w:tc>
        <w:tc>
          <w:tcPr>
            <w:tcW w:w="449" w:type="dxa"/>
            <w:tcBorders>
              <w:bottom w:val="single" w:sz="4" w:space="0" w:color="auto"/>
            </w:tcBorders>
            <w:shd w:val="clear" w:color="auto" w:fill="FABF8F"/>
            <w:vAlign w:val="center"/>
          </w:tcPr>
          <w:p w14:paraId="2BF43C4B" w14:textId="77777777" w:rsidR="00913A0A" w:rsidRPr="00222CE3" w:rsidRDefault="00913A0A" w:rsidP="00242B11">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FABF8F"/>
            <w:vAlign w:val="center"/>
          </w:tcPr>
          <w:p w14:paraId="53B9C796" w14:textId="77777777" w:rsidR="00913A0A" w:rsidRPr="00222CE3" w:rsidRDefault="00913A0A" w:rsidP="00EA31A6">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FABF8F"/>
            <w:vAlign w:val="center"/>
          </w:tcPr>
          <w:p w14:paraId="192AA421" w14:textId="77777777" w:rsidR="00913A0A" w:rsidRPr="00222CE3" w:rsidRDefault="00913A0A" w:rsidP="00EA31A6">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FABF8F"/>
            <w:vAlign w:val="center"/>
          </w:tcPr>
          <w:p w14:paraId="13E74947" w14:textId="77777777" w:rsidR="00913A0A" w:rsidRPr="00222CE3" w:rsidRDefault="00913A0A" w:rsidP="00EA31A6">
            <w:pPr>
              <w:pStyle w:val="TableText"/>
              <w:widowControl w:val="0"/>
              <w:rPr>
                <w:rFonts w:ascii="Tahoma" w:hAnsi="Tahoma" w:cs="Tahoma"/>
                <w:sz w:val="13"/>
              </w:rPr>
            </w:pPr>
          </w:p>
        </w:tc>
        <w:tc>
          <w:tcPr>
            <w:tcW w:w="349" w:type="dxa"/>
            <w:tcBorders>
              <w:left w:val="single" w:sz="18" w:space="0" w:color="auto"/>
              <w:bottom w:val="single" w:sz="4" w:space="0" w:color="auto"/>
              <w:right w:val="single" w:sz="18" w:space="0" w:color="auto"/>
            </w:tcBorders>
            <w:shd w:val="clear" w:color="auto" w:fill="FABF8F"/>
            <w:vAlign w:val="center"/>
          </w:tcPr>
          <w:p w14:paraId="2AF2E09E" w14:textId="77777777" w:rsidR="00913A0A" w:rsidRPr="00222CE3" w:rsidRDefault="00913A0A" w:rsidP="00EA31A6">
            <w:pPr>
              <w:pStyle w:val="TableText"/>
              <w:widowControl w:val="0"/>
              <w:rPr>
                <w:rFonts w:ascii="Tahoma" w:hAnsi="Tahoma" w:cs="Tahoma"/>
                <w:sz w:val="13"/>
              </w:rPr>
            </w:pPr>
          </w:p>
        </w:tc>
        <w:tc>
          <w:tcPr>
            <w:tcW w:w="601" w:type="dxa"/>
            <w:tcBorders>
              <w:bottom w:val="single" w:sz="4" w:space="0" w:color="auto"/>
            </w:tcBorders>
            <w:shd w:val="clear" w:color="auto" w:fill="FABF8F"/>
          </w:tcPr>
          <w:p w14:paraId="429FCD3D" w14:textId="77777777" w:rsidR="00913A0A" w:rsidRPr="00222CE3" w:rsidRDefault="00913A0A" w:rsidP="007E466C">
            <w:pPr>
              <w:pStyle w:val="TableText"/>
              <w:widowControl w:val="0"/>
              <w:rPr>
                <w:rFonts w:ascii="Tahoma" w:hAnsi="Tahoma" w:cs="Tahoma"/>
                <w:sz w:val="13"/>
              </w:rPr>
            </w:pPr>
            <w:r w:rsidRPr="00222CE3">
              <w:rPr>
                <w:rFonts w:ascii="Tahoma" w:hAnsi="Tahoma" w:cs="Tahoma"/>
                <w:sz w:val="13"/>
              </w:rPr>
              <w:t>A, ST (Solo EES)</w:t>
            </w:r>
          </w:p>
        </w:tc>
        <w:tc>
          <w:tcPr>
            <w:tcW w:w="453" w:type="dxa"/>
            <w:tcBorders>
              <w:bottom w:val="single" w:sz="4" w:space="0" w:color="auto"/>
            </w:tcBorders>
            <w:shd w:val="clear" w:color="auto" w:fill="FABF8F"/>
            <w:vAlign w:val="center"/>
          </w:tcPr>
          <w:p w14:paraId="07916DB6" w14:textId="77777777" w:rsidR="00913A0A" w:rsidRPr="00222CE3" w:rsidRDefault="00913A0A" w:rsidP="00D66F68">
            <w:pPr>
              <w:pStyle w:val="TableText"/>
              <w:widowControl w:val="0"/>
              <w:rPr>
                <w:rFonts w:ascii="Tahoma" w:hAnsi="Tahoma" w:cs="Tahoma"/>
                <w:sz w:val="13"/>
              </w:rPr>
            </w:pPr>
          </w:p>
        </w:tc>
        <w:tc>
          <w:tcPr>
            <w:tcW w:w="483" w:type="dxa"/>
            <w:tcBorders>
              <w:bottom w:val="single" w:sz="4" w:space="0" w:color="auto"/>
            </w:tcBorders>
            <w:shd w:val="clear" w:color="auto" w:fill="FABF8F"/>
          </w:tcPr>
          <w:p w14:paraId="712A9CB5" w14:textId="77777777" w:rsidR="00913A0A" w:rsidRPr="00222CE3" w:rsidRDefault="00913A0A" w:rsidP="00D66F68">
            <w:pPr>
              <w:pStyle w:val="TableText"/>
              <w:widowControl w:val="0"/>
              <w:rPr>
                <w:rFonts w:ascii="Tahoma" w:hAnsi="Tahoma" w:cs="Tahoma"/>
                <w:sz w:val="13"/>
              </w:rPr>
            </w:pPr>
          </w:p>
        </w:tc>
      </w:tr>
      <w:tr w:rsidR="00913A0A" w:rsidRPr="00222CE3" w14:paraId="61EAEA0A" w14:textId="77777777" w:rsidTr="000C4675">
        <w:trPr>
          <w:trHeight w:val="145"/>
        </w:trPr>
        <w:tc>
          <w:tcPr>
            <w:tcW w:w="2446" w:type="dxa"/>
            <w:gridSpan w:val="2"/>
            <w:tcBorders>
              <w:bottom w:val="single" w:sz="4" w:space="0" w:color="auto"/>
            </w:tcBorders>
            <w:shd w:val="clear" w:color="auto" w:fill="auto"/>
            <w:vAlign w:val="center"/>
          </w:tcPr>
          <w:p w14:paraId="1D05B589" w14:textId="77777777" w:rsidR="00913A0A" w:rsidRPr="00222CE3" w:rsidRDefault="00913A0A" w:rsidP="00844211">
            <w:pPr>
              <w:pStyle w:val="Heading2"/>
              <w:spacing w:beforeLines="20" w:before="48" w:afterLines="20" w:after="48"/>
              <w:ind w:left="0" w:firstLine="15"/>
              <w:jc w:val="both"/>
              <w:rPr>
                <w:rFonts w:ascii="Tahoma" w:hAnsi="Tahoma" w:cs="Tahoma"/>
                <w:b w:val="0"/>
                <w:sz w:val="14"/>
              </w:rPr>
            </w:pPr>
            <w:bookmarkStart w:id="351" w:name="_Toc377682840"/>
            <w:r w:rsidRPr="00222CE3">
              <w:rPr>
                <w:rFonts w:ascii="Tahoma" w:hAnsi="Tahoma" w:cs="Tahoma"/>
                <w:b w:val="0"/>
                <w:sz w:val="14"/>
              </w:rPr>
              <w:t>Complemento de SharePoint™ Online Plan 1 (SL de usuario)</w:t>
            </w:r>
            <w:bookmarkEnd w:id="351"/>
          </w:p>
        </w:tc>
        <w:tc>
          <w:tcPr>
            <w:tcW w:w="502" w:type="dxa"/>
            <w:tcBorders>
              <w:bottom w:val="single" w:sz="4" w:space="0" w:color="auto"/>
            </w:tcBorders>
            <w:shd w:val="clear" w:color="auto" w:fill="auto"/>
            <w:vAlign w:val="center"/>
          </w:tcPr>
          <w:p w14:paraId="7F1203CF" w14:textId="77777777" w:rsidR="00913A0A" w:rsidRPr="00222CE3" w:rsidRDefault="00913A0A" w:rsidP="00796355">
            <w:pPr>
              <w:pStyle w:val="TableText"/>
              <w:widowControl w:val="0"/>
            </w:pPr>
          </w:p>
        </w:tc>
        <w:tc>
          <w:tcPr>
            <w:tcW w:w="447" w:type="dxa"/>
            <w:tcBorders>
              <w:bottom w:val="single" w:sz="4" w:space="0" w:color="auto"/>
            </w:tcBorders>
            <w:shd w:val="clear" w:color="auto" w:fill="auto"/>
          </w:tcPr>
          <w:p w14:paraId="7129217E" w14:textId="77777777" w:rsidR="00913A0A" w:rsidRPr="00222CE3" w:rsidRDefault="00913A0A" w:rsidP="001A63C6">
            <w:pPr>
              <w:pStyle w:val="TableText"/>
              <w:widowControl w:val="0"/>
              <w:spacing w:before="80"/>
              <w:rPr>
                <w:rFonts w:ascii="Tahoma" w:hAnsi="Tahoma" w:cs="Tahoma"/>
                <w:sz w:val="13"/>
              </w:rPr>
            </w:pPr>
            <w:r w:rsidRPr="00222CE3">
              <w:rPr>
                <w:rFonts w:ascii="Tahoma" w:hAnsi="Tahoma" w:cs="Tahoma"/>
                <w:sz w:val="13"/>
              </w:rPr>
              <w:t>08/13</w:t>
            </w:r>
          </w:p>
        </w:tc>
        <w:tc>
          <w:tcPr>
            <w:tcW w:w="359" w:type="dxa"/>
            <w:tcBorders>
              <w:bottom w:val="single" w:sz="4" w:space="0" w:color="auto"/>
              <w:right w:val="single" w:sz="18" w:space="0" w:color="auto"/>
            </w:tcBorders>
            <w:shd w:val="clear" w:color="auto" w:fill="auto"/>
            <w:vAlign w:val="center"/>
          </w:tcPr>
          <w:p w14:paraId="51F6E45F" w14:textId="77777777" w:rsidR="00913A0A" w:rsidRPr="00222CE3" w:rsidRDefault="00913A0A" w:rsidP="001A63C6">
            <w:pPr>
              <w:pStyle w:val="TableText"/>
              <w:widowControl w:val="0"/>
              <w:rPr>
                <w:rFonts w:ascii="Tahoma" w:hAnsi="Tahoma" w:cs="Tahoma"/>
                <w:sz w:val="13"/>
              </w:rPr>
            </w:pPr>
          </w:p>
        </w:tc>
        <w:tc>
          <w:tcPr>
            <w:tcW w:w="363" w:type="dxa"/>
            <w:tcBorders>
              <w:left w:val="single" w:sz="18" w:space="0" w:color="auto"/>
              <w:bottom w:val="single" w:sz="4" w:space="0" w:color="auto"/>
            </w:tcBorders>
            <w:shd w:val="clear" w:color="auto" w:fill="auto"/>
            <w:vAlign w:val="center"/>
          </w:tcPr>
          <w:p w14:paraId="07A3E542" w14:textId="77777777" w:rsidR="00913A0A" w:rsidRPr="00222CE3" w:rsidRDefault="00913A0A" w:rsidP="001A63C6">
            <w:pPr>
              <w:pStyle w:val="TableText"/>
              <w:widowControl w:val="0"/>
              <w:rPr>
                <w:rFonts w:ascii="Tahoma" w:hAnsi="Tahoma" w:cs="Tahoma"/>
                <w:sz w:val="13"/>
              </w:rPr>
            </w:pPr>
          </w:p>
        </w:tc>
        <w:tc>
          <w:tcPr>
            <w:tcW w:w="456" w:type="dxa"/>
            <w:gridSpan w:val="2"/>
            <w:tcBorders>
              <w:bottom w:val="single" w:sz="4" w:space="0" w:color="auto"/>
            </w:tcBorders>
            <w:shd w:val="clear" w:color="auto" w:fill="auto"/>
            <w:vAlign w:val="center"/>
          </w:tcPr>
          <w:p w14:paraId="359ED92A" w14:textId="77777777" w:rsidR="00913A0A" w:rsidRPr="00222CE3" w:rsidRDefault="00913A0A" w:rsidP="001A63C6">
            <w:pPr>
              <w:pStyle w:val="TableText"/>
              <w:widowControl w:val="0"/>
              <w:rPr>
                <w:rFonts w:ascii="Tahoma" w:hAnsi="Tahoma" w:cs="Tahoma"/>
                <w:sz w:val="13"/>
              </w:rPr>
            </w:pPr>
          </w:p>
        </w:tc>
        <w:tc>
          <w:tcPr>
            <w:tcW w:w="451" w:type="dxa"/>
            <w:tcBorders>
              <w:bottom w:val="single" w:sz="4" w:space="0" w:color="auto"/>
            </w:tcBorders>
            <w:shd w:val="clear" w:color="auto" w:fill="auto"/>
            <w:vAlign w:val="center"/>
          </w:tcPr>
          <w:p w14:paraId="29FDDEF9"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tcBorders>
            <w:shd w:val="clear" w:color="auto" w:fill="auto"/>
            <w:vAlign w:val="center"/>
          </w:tcPr>
          <w:p w14:paraId="0B5FD193" w14:textId="77777777" w:rsidR="00913A0A" w:rsidRPr="00222CE3" w:rsidRDefault="00913A0A" w:rsidP="001A63C6">
            <w:pPr>
              <w:pStyle w:val="TableText"/>
              <w:widowControl w:val="0"/>
              <w:rPr>
                <w:rFonts w:ascii="Tahoma" w:hAnsi="Tahoma" w:cs="Tahoma"/>
                <w:sz w:val="13"/>
              </w:rPr>
            </w:pPr>
          </w:p>
        </w:tc>
        <w:tc>
          <w:tcPr>
            <w:tcW w:w="456" w:type="dxa"/>
            <w:tcBorders>
              <w:bottom w:val="single" w:sz="4" w:space="0" w:color="auto"/>
            </w:tcBorders>
            <w:shd w:val="clear" w:color="auto" w:fill="auto"/>
            <w:vAlign w:val="center"/>
          </w:tcPr>
          <w:p w14:paraId="75F7A314" w14:textId="77777777" w:rsidR="00913A0A" w:rsidRPr="00222CE3" w:rsidRDefault="00913A0A" w:rsidP="001A63C6">
            <w:pPr>
              <w:pStyle w:val="TableText"/>
              <w:widowControl w:val="0"/>
              <w:rPr>
                <w:rFonts w:ascii="Tahoma" w:hAnsi="Tahoma" w:cs="Tahoma"/>
                <w:sz w:val="13"/>
              </w:rPr>
            </w:pPr>
          </w:p>
        </w:tc>
        <w:tc>
          <w:tcPr>
            <w:tcW w:w="458" w:type="dxa"/>
            <w:tcBorders>
              <w:bottom w:val="single" w:sz="4" w:space="0" w:color="auto"/>
            </w:tcBorders>
            <w:shd w:val="clear" w:color="auto" w:fill="auto"/>
            <w:vAlign w:val="center"/>
          </w:tcPr>
          <w:p w14:paraId="38383CB0" w14:textId="77777777" w:rsidR="00913A0A" w:rsidRPr="00222CE3" w:rsidRDefault="00913A0A" w:rsidP="001A63C6">
            <w:pPr>
              <w:pStyle w:val="TableText"/>
              <w:widowControl w:val="0"/>
              <w:rPr>
                <w:rFonts w:ascii="Tahoma" w:hAnsi="Tahoma" w:cs="Tahoma"/>
                <w:sz w:val="13"/>
              </w:rPr>
            </w:pPr>
          </w:p>
        </w:tc>
        <w:tc>
          <w:tcPr>
            <w:tcW w:w="372" w:type="dxa"/>
            <w:tcBorders>
              <w:bottom w:val="single" w:sz="4" w:space="0" w:color="auto"/>
              <w:right w:val="single" w:sz="18" w:space="0" w:color="auto"/>
            </w:tcBorders>
            <w:shd w:val="clear" w:color="auto" w:fill="auto"/>
            <w:vAlign w:val="center"/>
          </w:tcPr>
          <w:p w14:paraId="607D00AE" w14:textId="77777777" w:rsidR="00913A0A" w:rsidRPr="00222CE3" w:rsidRDefault="00913A0A" w:rsidP="001A63C6">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auto"/>
            <w:vAlign w:val="center"/>
          </w:tcPr>
          <w:p w14:paraId="368FFDC3"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tcBorders>
            <w:shd w:val="clear" w:color="auto" w:fill="auto"/>
            <w:vAlign w:val="center"/>
          </w:tcPr>
          <w:p w14:paraId="4D06E08E"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auto"/>
            <w:vAlign w:val="center"/>
          </w:tcPr>
          <w:p w14:paraId="1BE182B4" w14:textId="77777777" w:rsidR="00913A0A" w:rsidRPr="00222CE3" w:rsidRDefault="00913A0A" w:rsidP="001A63C6">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auto"/>
            <w:vAlign w:val="center"/>
          </w:tcPr>
          <w:p w14:paraId="355FE212"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auto"/>
            <w:vAlign w:val="center"/>
          </w:tcPr>
          <w:p w14:paraId="3A70AC99"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A</w:t>
            </w:r>
          </w:p>
        </w:tc>
        <w:tc>
          <w:tcPr>
            <w:tcW w:w="349" w:type="dxa"/>
            <w:tcBorders>
              <w:left w:val="single" w:sz="18" w:space="0" w:color="auto"/>
              <w:bottom w:val="single" w:sz="4" w:space="0" w:color="auto"/>
              <w:right w:val="single" w:sz="18" w:space="0" w:color="auto"/>
            </w:tcBorders>
            <w:shd w:val="clear" w:color="auto" w:fill="auto"/>
            <w:vAlign w:val="center"/>
          </w:tcPr>
          <w:p w14:paraId="0F9A3E2E" w14:textId="77777777" w:rsidR="00913A0A" w:rsidRPr="00222CE3" w:rsidRDefault="00913A0A" w:rsidP="001A63C6">
            <w:pPr>
              <w:pStyle w:val="TableText"/>
              <w:widowControl w:val="0"/>
              <w:rPr>
                <w:rFonts w:ascii="Tahoma" w:hAnsi="Tahoma" w:cs="Tahoma"/>
                <w:sz w:val="13"/>
              </w:rPr>
            </w:pPr>
          </w:p>
        </w:tc>
        <w:tc>
          <w:tcPr>
            <w:tcW w:w="601" w:type="dxa"/>
            <w:tcBorders>
              <w:bottom w:val="single" w:sz="4" w:space="0" w:color="auto"/>
            </w:tcBorders>
            <w:shd w:val="clear" w:color="auto" w:fill="auto"/>
          </w:tcPr>
          <w:p w14:paraId="2B5020F6" w14:textId="77777777" w:rsidR="00913A0A" w:rsidRPr="00222CE3" w:rsidRDefault="00913A0A" w:rsidP="001A63C6">
            <w:pPr>
              <w:pStyle w:val="TableText"/>
              <w:widowControl w:val="0"/>
              <w:spacing w:before="120"/>
              <w:rPr>
                <w:rFonts w:ascii="Tahoma" w:hAnsi="Tahoma" w:cs="Tahoma"/>
                <w:sz w:val="13"/>
              </w:rPr>
            </w:pPr>
          </w:p>
        </w:tc>
        <w:tc>
          <w:tcPr>
            <w:tcW w:w="453" w:type="dxa"/>
            <w:tcBorders>
              <w:bottom w:val="single" w:sz="4" w:space="0" w:color="auto"/>
            </w:tcBorders>
            <w:shd w:val="clear" w:color="auto" w:fill="auto"/>
            <w:vAlign w:val="center"/>
          </w:tcPr>
          <w:p w14:paraId="3C0D4453" w14:textId="77777777" w:rsidR="00913A0A" w:rsidRPr="00222CE3" w:rsidRDefault="00913A0A" w:rsidP="001A63C6">
            <w:pPr>
              <w:pStyle w:val="TableText"/>
              <w:widowControl w:val="0"/>
              <w:rPr>
                <w:rFonts w:ascii="Tahoma" w:hAnsi="Tahoma" w:cs="Tahoma"/>
                <w:sz w:val="13"/>
              </w:rPr>
            </w:pPr>
          </w:p>
        </w:tc>
        <w:tc>
          <w:tcPr>
            <w:tcW w:w="483" w:type="dxa"/>
            <w:tcBorders>
              <w:bottom w:val="single" w:sz="4" w:space="0" w:color="auto"/>
            </w:tcBorders>
            <w:shd w:val="clear" w:color="auto" w:fill="auto"/>
          </w:tcPr>
          <w:p w14:paraId="6402FE84" w14:textId="77777777" w:rsidR="00913A0A" w:rsidRPr="00222CE3" w:rsidRDefault="002C4BA9" w:rsidP="001A63C6">
            <w:pPr>
              <w:pStyle w:val="TableText"/>
              <w:widowControl w:val="0"/>
              <w:rPr>
                <w:rFonts w:ascii="Tahoma" w:hAnsi="Tahoma" w:cs="Tahoma"/>
                <w:sz w:val="13"/>
              </w:rPr>
            </w:pPr>
            <w:r w:rsidRPr="00222CE3">
              <w:rPr>
                <w:rFonts w:ascii="Tahoma" w:hAnsi="Tahoma" w:cs="Tahoma"/>
                <w:sz w:val="13"/>
              </w:rPr>
              <w:t>A</w:t>
            </w:r>
          </w:p>
        </w:tc>
      </w:tr>
      <w:tr w:rsidR="008A0F85" w:rsidRPr="00222CE3" w14:paraId="14AA7C1B" w14:textId="77777777" w:rsidTr="000C4675">
        <w:trPr>
          <w:trHeight w:val="145"/>
        </w:trPr>
        <w:tc>
          <w:tcPr>
            <w:tcW w:w="2446" w:type="dxa"/>
            <w:gridSpan w:val="2"/>
            <w:tcBorders>
              <w:bottom w:val="single" w:sz="4" w:space="0" w:color="auto"/>
            </w:tcBorders>
            <w:shd w:val="clear" w:color="auto" w:fill="auto"/>
            <w:vAlign w:val="center"/>
          </w:tcPr>
          <w:p w14:paraId="0C21648B" w14:textId="77777777" w:rsidR="00913A0A" w:rsidRPr="00222CE3" w:rsidRDefault="00913A0A" w:rsidP="008E4445">
            <w:pPr>
              <w:pStyle w:val="Heading2"/>
              <w:spacing w:beforeLines="20" w:before="48" w:afterLines="20" w:after="48"/>
              <w:ind w:left="0" w:firstLine="15"/>
              <w:jc w:val="both"/>
              <w:rPr>
                <w:rFonts w:ascii="Tahoma" w:hAnsi="Tahoma" w:cs="Tahoma"/>
                <w:b w:val="0"/>
              </w:rPr>
            </w:pPr>
            <w:bookmarkStart w:id="352" w:name="_Toc336338038"/>
            <w:bookmarkStart w:id="353" w:name="_Toc377682841"/>
            <w:r w:rsidRPr="00222CE3">
              <w:rPr>
                <w:rFonts w:ascii="Tahoma" w:hAnsi="Tahoma" w:cs="Tahoma"/>
                <w:b w:val="0"/>
                <w:sz w:val="14"/>
              </w:rPr>
              <w:t>SharePoint™</w:t>
            </w:r>
            <w:r w:rsidR="008E4445">
              <w:rPr>
                <w:rFonts w:ascii="Tahoma" w:hAnsi="Tahoma" w:cs="Tahoma"/>
                <w:b w:val="0"/>
                <w:sz w:val="14"/>
              </w:rPr>
              <w:t> </w:t>
            </w:r>
            <w:r w:rsidRPr="00222CE3">
              <w:rPr>
                <w:rFonts w:ascii="Tahoma" w:hAnsi="Tahoma" w:cs="Tahoma"/>
                <w:b w:val="0"/>
                <w:sz w:val="14"/>
              </w:rPr>
              <w:t>Online</w:t>
            </w:r>
            <w:r w:rsidR="008E4445">
              <w:rPr>
                <w:rFonts w:ascii="Tahoma" w:hAnsi="Tahoma" w:cs="Tahoma"/>
                <w:b w:val="0"/>
                <w:sz w:val="14"/>
              </w:rPr>
              <w:t> </w:t>
            </w:r>
            <w:r w:rsidRPr="00222CE3">
              <w:rPr>
                <w:rFonts w:ascii="Tahoma" w:hAnsi="Tahoma" w:cs="Tahoma"/>
                <w:b w:val="0"/>
                <w:sz w:val="14"/>
              </w:rPr>
              <w:t>Plan</w:t>
            </w:r>
            <w:r w:rsidR="008E4445">
              <w:rPr>
                <w:rFonts w:ascii="Tahoma" w:hAnsi="Tahoma" w:cs="Tahoma"/>
                <w:b w:val="0"/>
                <w:sz w:val="14"/>
              </w:rPr>
              <w:t> </w:t>
            </w:r>
            <w:r w:rsidRPr="00222CE3">
              <w:rPr>
                <w:rFonts w:ascii="Tahoma" w:hAnsi="Tahoma" w:cs="Tahoma"/>
                <w:b w:val="0"/>
                <w:sz w:val="14"/>
              </w:rPr>
              <w:t xml:space="preserve">1 </w:t>
            </w:r>
            <w:r w:rsidR="008E4445">
              <w:rPr>
                <w:rFonts w:ascii="Tahoma" w:hAnsi="Tahoma" w:cs="Tahoma"/>
                <w:b w:val="0"/>
                <w:sz w:val="14"/>
              </w:rPr>
              <w:br/>
            </w:r>
            <w:r w:rsidRPr="00222CE3">
              <w:rPr>
                <w:rFonts w:ascii="Tahoma" w:hAnsi="Tahoma" w:cs="Tahoma"/>
                <w:b w:val="0"/>
                <w:sz w:val="14"/>
              </w:rPr>
              <w:t>(SL de usuario)</w:t>
            </w:r>
            <w:bookmarkEnd w:id="352"/>
            <w:bookmarkEnd w:id="353"/>
          </w:p>
        </w:tc>
        <w:tc>
          <w:tcPr>
            <w:tcW w:w="502" w:type="dxa"/>
            <w:tcBorders>
              <w:bottom w:val="single" w:sz="4" w:space="0" w:color="auto"/>
            </w:tcBorders>
            <w:shd w:val="clear" w:color="auto" w:fill="auto"/>
            <w:vAlign w:val="center"/>
          </w:tcPr>
          <w:p w14:paraId="781AD2FA" w14:textId="77777777" w:rsidR="00913A0A" w:rsidRPr="00222CE3" w:rsidRDefault="00A85D6E" w:rsidP="00907139">
            <w:pPr>
              <w:pStyle w:val="TableText"/>
              <w:widowControl w:val="0"/>
              <w:rPr>
                <w:rStyle w:val="EndnoteReference"/>
                <w:rFonts w:cs="Tahoma"/>
                <w:b w:val="0"/>
                <w:color w:val="0000FF"/>
                <w:sz w:val="13"/>
                <w:szCs w:val="13"/>
                <w:u w:val="single"/>
              </w:rPr>
            </w:pPr>
            <w:hyperlink w:anchor="_69_SharePoint_Server" w:history="1">
              <w:r w:rsidR="00482E9A">
                <w:rPr>
                  <w:rStyle w:val="Hyperlink"/>
                  <w:rFonts w:cs="Tahoma"/>
                  <w:b/>
                  <w:sz w:val="13"/>
                  <w:szCs w:val="13"/>
                </w:rPr>
                <w:t>78</w:t>
              </w:r>
            </w:hyperlink>
          </w:p>
        </w:tc>
        <w:tc>
          <w:tcPr>
            <w:tcW w:w="447" w:type="dxa"/>
            <w:tcBorders>
              <w:bottom w:val="single" w:sz="4" w:space="0" w:color="auto"/>
            </w:tcBorders>
            <w:shd w:val="clear" w:color="auto" w:fill="auto"/>
          </w:tcPr>
          <w:p w14:paraId="381CC0A6" w14:textId="77777777" w:rsidR="00913A0A" w:rsidRPr="00222CE3" w:rsidRDefault="00913A0A" w:rsidP="001A63C6">
            <w:pPr>
              <w:pStyle w:val="TableText"/>
              <w:widowControl w:val="0"/>
              <w:spacing w:before="80"/>
              <w:rPr>
                <w:rFonts w:ascii="Tahoma" w:hAnsi="Tahoma" w:cs="Tahoma"/>
                <w:sz w:val="13"/>
              </w:rPr>
            </w:pPr>
            <w:r w:rsidRPr="00222CE3">
              <w:rPr>
                <w:rFonts w:ascii="Tahoma" w:hAnsi="Tahoma" w:cs="Tahoma"/>
                <w:sz w:val="13"/>
              </w:rPr>
              <w:t>06/11</w:t>
            </w:r>
          </w:p>
        </w:tc>
        <w:tc>
          <w:tcPr>
            <w:tcW w:w="359" w:type="dxa"/>
            <w:tcBorders>
              <w:bottom w:val="single" w:sz="4" w:space="0" w:color="auto"/>
              <w:right w:val="single" w:sz="18" w:space="0" w:color="auto"/>
            </w:tcBorders>
            <w:shd w:val="clear" w:color="auto" w:fill="auto"/>
            <w:vAlign w:val="center"/>
          </w:tcPr>
          <w:p w14:paraId="421775A6" w14:textId="77777777" w:rsidR="00913A0A" w:rsidRPr="00222CE3" w:rsidRDefault="00913A0A" w:rsidP="001A63C6">
            <w:pPr>
              <w:pStyle w:val="TableText"/>
              <w:widowControl w:val="0"/>
              <w:rPr>
                <w:rFonts w:ascii="Tahoma" w:hAnsi="Tahoma" w:cs="Tahoma"/>
                <w:sz w:val="13"/>
              </w:rPr>
            </w:pPr>
          </w:p>
        </w:tc>
        <w:tc>
          <w:tcPr>
            <w:tcW w:w="363" w:type="dxa"/>
            <w:tcBorders>
              <w:left w:val="single" w:sz="18" w:space="0" w:color="auto"/>
              <w:bottom w:val="single" w:sz="4" w:space="0" w:color="auto"/>
            </w:tcBorders>
            <w:shd w:val="clear" w:color="auto" w:fill="auto"/>
            <w:vAlign w:val="center"/>
          </w:tcPr>
          <w:p w14:paraId="190936E0" w14:textId="77777777" w:rsidR="00913A0A" w:rsidRPr="00222CE3" w:rsidRDefault="00913A0A" w:rsidP="001A63C6">
            <w:pPr>
              <w:pStyle w:val="TableText"/>
              <w:widowControl w:val="0"/>
              <w:rPr>
                <w:rFonts w:ascii="Tahoma" w:hAnsi="Tahoma" w:cs="Tahoma"/>
                <w:sz w:val="13"/>
              </w:rPr>
            </w:pPr>
          </w:p>
        </w:tc>
        <w:tc>
          <w:tcPr>
            <w:tcW w:w="456" w:type="dxa"/>
            <w:gridSpan w:val="2"/>
            <w:tcBorders>
              <w:bottom w:val="single" w:sz="4" w:space="0" w:color="auto"/>
            </w:tcBorders>
            <w:shd w:val="clear" w:color="auto" w:fill="auto"/>
            <w:vAlign w:val="center"/>
          </w:tcPr>
          <w:p w14:paraId="118AF37D" w14:textId="77777777" w:rsidR="00913A0A" w:rsidRPr="00222CE3" w:rsidRDefault="00913A0A" w:rsidP="001A63C6">
            <w:pPr>
              <w:pStyle w:val="TableText"/>
              <w:widowControl w:val="0"/>
              <w:rPr>
                <w:rFonts w:ascii="Tahoma" w:hAnsi="Tahoma" w:cs="Tahoma"/>
                <w:sz w:val="13"/>
              </w:rPr>
            </w:pPr>
          </w:p>
        </w:tc>
        <w:tc>
          <w:tcPr>
            <w:tcW w:w="451" w:type="dxa"/>
            <w:tcBorders>
              <w:bottom w:val="single" w:sz="4" w:space="0" w:color="auto"/>
            </w:tcBorders>
            <w:shd w:val="clear" w:color="auto" w:fill="auto"/>
            <w:vAlign w:val="center"/>
          </w:tcPr>
          <w:p w14:paraId="1AABBA29"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tcBorders>
            <w:shd w:val="clear" w:color="auto" w:fill="auto"/>
            <w:vAlign w:val="center"/>
          </w:tcPr>
          <w:p w14:paraId="49116FC4" w14:textId="77777777" w:rsidR="00913A0A" w:rsidRPr="00222CE3" w:rsidRDefault="00913A0A" w:rsidP="001A63C6">
            <w:pPr>
              <w:pStyle w:val="TableText"/>
              <w:widowControl w:val="0"/>
              <w:rPr>
                <w:rFonts w:ascii="Tahoma" w:hAnsi="Tahoma" w:cs="Tahoma"/>
                <w:sz w:val="13"/>
              </w:rPr>
            </w:pPr>
          </w:p>
        </w:tc>
        <w:tc>
          <w:tcPr>
            <w:tcW w:w="456" w:type="dxa"/>
            <w:tcBorders>
              <w:bottom w:val="single" w:sz="4" w:space="0" w:color="auto"/>
            </w:tcBorders>
            <w:shd w:val="clear" w:color="auto" w:fill="auto"/>
            <w:vAlign w:val="center"/>
          </w:tcPr>
          <w:p w14:paraId="3CF986DF" w14:textId="77777777" w:rsidR="00913A0A" w:rsidRPr="00222CE3" w:rsidRDefault="00913A0A" w:rsidP="001A63C6">
            <w:pPr>
              <w:pStyle w:val="TableText"/>
              <w:widowControl w:val="0"/>
              <w:rPr>
                <w:rFonts w:ascii="Tahoma" w:hAnsi="Tahoma" w:cs="Tahoma"/>
                <w:sz w:val="13"/>
              </w:rPr>
            </w:pPr>
          </w:p>
        </w:tc>
        <w:tc>
          <w:tcPr>
            <w:tcW w:w="458" w:type="dxa"/>
            <w:tcBorders>
              <w:bottom w:val="single" w:sz="4" w:space="0" w:color="auto"/>
            </w:tcBorders>
            <w:shd w:val="clear" w:color="auto" w:fill="auto"/>
            <w:vAlign w:val="center"/>
          </w:tcPr>
          <w:p w14:paraId="4BB7FC97" w14:textId="77777777" w:rsidR="00913A0A" w:rsidRPr="00222CE3" w:rsidRDefault="00913A0A" w:rsidP="001A63C6">
            <w:pPr>
              <w:pStyle w:val="TableText"/>
              <w:widowControl w:val="0"/>
              <w:rPr>
                <w:rFonts w:ascii="Tahoma" w:hAnsi="Tahoma" w:cs="Tahoma"/>
                <w:sz w:val="13"/>
              </w:rPr>
            </w:pPr>
          </w:p>
        </w:tc>
        <w:tc>
          <w:tcPr>
            <w:tcW w:w="372" w:type="dxa"/>
            <w:tcBorders>
              <w:bottom w:val="single" w:sz="4" w:space="0" w:color="auto"/>
              <w:right w:val="single" w:sz="18" w:space="0" w:color="auto"/>
            </w:tcBorders>
            <w:shd w:val="clear" w:color="auto" w:fill="auto"/>
            <w:vAlign w:val="center"/>
          </w:tcPr>
          <w:p w14:paraId="6C62160D" w14:textId="77777777" w:rsidR="00913A0A" w:rsidRPr="00222CE3" w:rsidRDefault="00913A0A" w:rsidP="001A63C6">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auto"/>
            <w:vAlign w:val="center"/>
          </w:tcPr>
          <w:p w14:paraId="09F4F1D4"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tcBorders>
            <w:shd w:val="clear" w:color="auto" w:fill="auto"/>
            <w:vAlign w:val="center"/>
          </w:tcPr>
          <w:p w14:paraId="14EE044C"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auto"/>
            <w:vAlign w:val="center"/>
          </w:tcPr>
          <w:p w14:paraId="0A278685" w14:textId="77777777" w:rsidR="00913A0A" w:rsidRPr="00222CE3" w:rsidRDefault="00913A0A" w:rsidP="001A63C6">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auto"/>
            <w:vAlign w:val="center"/>
          </w:tcPr>
          <w:p w14:paraId="2960448E"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auto"/>
            <w:vAlign w:val="center"/>
          </w:tcPr>
          <w:p w14:paraId="6D32C3D0"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A</w:t>
            </w:r>
          </w:p>
        </w:tc>
        <w:tc>
          <w:tcPr>
            <w:tcW w:w="349" w:type="dxa"/>
            <w:tcBorders>
              <w:left w:val="single" w:sz="18" w:space="0" w:color="auto"/>
              <w:bottom w:val="single" w:sz="4" w:space="0" w:color="auto"/>
              <w:right w:val="single" w:sz="18" w:space="0" w:color="auto"/>
            </w:tcBorders>
            <w:shd w:val="clear" w:color="auto" w:fill="auto"/>
            <w:vAlign w:val="center"/>
          </w:tcPr>
          <w:p w14:paraId="4F8F06A9" w14:textId="77777777" w:rsidR="00913A0A" w:rsidRPr="00222CE3" w:rsidRDefault="00913A0A" w:rsidP="001A63C6">
            <w:pPr>
              <w:pStyle w:val="TableText"/>
              <w:widowControl w:val="0"/>
              <w:rPr>
                <w:rFonts w:ascii="Tahoma" w:hAnsi="Tahoma" w:cs="Tahoma"/>
                <w:sz w:val="13"/>
              </w:rPr>
            </w:pPr>
          </w:p>
        </w:tc>
        <w:tc>
          <w:tcPr>
            <w:tcW w:w="601" w:type="dxa"/>
            <w:tcBorders>
              <w:bottom w:val="single" w:sz="4" w:space="0" w:color="auto"/>
            </w:tcBorders>
            <w:shd w:val="clear" w:color="auto" w:fill="auto"/>
          </w:tcPr>
          <w:p w14:paraId="3CFF643A" w14:textId="77777777" w:rsidR="00913A0A" w:rsidRPr="00222CE3" w:rsidRDefault="00913A0A" w:rsidP="001A63C6">
            <w:pPr>
              <w:pStyle w:val="TableText"/>
              <w:widowControl w:val="0"/>
              <w:spacing w:before="120"/>
              <w:rPr>
                <w:rFonts w:ascii="Tahoma" w:hAnsi="Tahoma" w:cs="Tahoma"/>
                <w:sz w:val="13"/>
              </w:rPr>
            </w:pPr>
          </w:p>
        </w:tc>
        <w:tc>
          <w:tcPr>
            <w:tcW w:w="453" w:type="dxa"/>
            <w:tcBorders>
              <w:bottom w:val="single" w:sz="4" w:space="0" w:color="auto"/>
            </w:tcBorders>
            <w:shd w:val="clear" w:color="auto" w:fill="auto"/>
            <w:vAlign w:val="center"/>
          </w:tcPr>
          <w:p w14:paraId="2CB4CEF3" w14:textId="77777777" w:rsidR="00913A0A" w:rsidRPr="00222CE3" w:rsidRDefault="00913A0A" w:rsidP="001A63C6">
            <w:pPr>
              <w:pStyle w:val="TableText"/>
              <w:widowControl w:val="0"/>
              <w:rPr>
                <w:rFonts w:ascii="Tahoma" w:hAnsi="Tahoma" w:cs="Tahoma"/>
                <w:sz w:val="13"/>
              </w:rPr>
            </w:pPr>
          </w:p>
        </w:tc>
        <w:tc>
          <w:tcPr>
            <w:tcW w:w="483" w:type="dxa"/>
            <w:tcBorders>
              <w:bottom w:val="single" w:sz="4" w:space="0" w:color="auto"/>
            </w:tcBorders>
            <w:shd w:val="clear" w:color="auto" w:fill="auto"/>
          </w:tcPr>
          <w:p w14:paraId="2F741DDD" w14:textId="77777777" w:rsidR="00913A0A" w:rsidRPr="00222CE3" w:rsidRDefault="002C4BA9" w:rsidP="001A63C6">
            <w:pPr>
              <w:pStyle w:val="TableText"/>
              <w:widowControl w:val="0"/>
              <w:rPr>
                <w:rFonts w:ascii="Tahoma" w:hAnsi="Tahoma" w:cs="Tahoma"/>
                <w:sz w:val="13"/>
              </w:rPr>
            </w:pPr>
            <w:r w:rsidRPr="00222CE3">
              <w:rPr>
                <w:rFonts w:ascii="Tahoma" w:hAnsi="Tahoma" w:cs="Tahoma"/>
                <w:sz w:val="13"/>
              </w:rPr>
              <w:t>A</w:t>
            </w:r>
          </w:p>
        </w:tc>
      </w:tr>
      <w:tr w:rsidR="000C4675" w:rsidRPr="00222CE3" w14:paraId="49BE0335" w14:textId="77777777" w:rsidTr="000C4675">
        <w:trPr>
          <w:trHeight w:val="145"/>
        </w:trPr>
        <w:tc>
          <w:tcPr>
            <w:tcW w:w="2446" w:type="dxa"/>
            <w:gridSpan w:val="2"/>
            <w:tcBorders>
              <w:bottom w:val="single" w:sz="4" w:space="0" w:color="auto"/>
            </w:tcBorders>
            <w:shd w:val="clear" w:color="auto" w:fill="FABF8F"/>
            <w:vAlign w:val="center"/>
          </w:tcPr>
          <w:p w14:paraId="6B67E2F6" w14:textId="77777777" w:rsidR="004B53C5" w:rsidRPr="00222CE3" w:rsidRDefault="004B53C5" w:rsidP="00844211">
            <w:pPr>
              <w:pStyle w:val="Heading2"/>
              <w:spacing w:beforeLines="20" w:before="48" w:afterLines="20" w:after="48"/>
              <w:ind w:left="0" w:firstLine="15"/>
              <w:jc w:val="both"/>
              <w:rPr>
                <w:rFonts w:ascii="Tahoma" w:hAnsi="Tahoma" w:cs="Tahoma"/>
                <w:b w:val="0"/>
                <w:sz w:val="14"/>
              </w:rPr>
            </w:pPr>
            <w:bookmarkStart w:id="354" w:name="_Toc377682842"/>
            <w:r w:rsidRPr="00222CE3">
              <w:rPr>
                <w:rFonts w:ascii="Tahoma" w:hAnsi="Tahoma" w:cs="Tahoma"/>
                <w:b w:val="0"/>
                <w:sz w:val="14"/>
              </w:rPr>
              <w:t>Complemento de SharePoint™ Online Plan 1 con Complemento de Yammer (SL de usuario)</w:t>
            </w:r>
            <w:bookmarkEnd w:id="354"/>
          </w:p>
        </w:tc>
        <w:tc>
          <w:tcPr>
            <w:tcW w:w="502" w:type="dxa"/>
            <w:tcBorders>
              <w:bottom w:val="single" w:sz="4" w:space="0" w:color="auto"/>
            </w:tcBorders>
            <w:shd w:val="clear" w:color="auto" w:fill="FABF8F"/>
            <w:vAlign w:val="center"/>
          </w:tcPr>
          <w:p w14:paraId="0B7AD854" w14:textId="77777777" w:rsidR="004B53C5" w:rsidRPr="00222CE3" w:rsidRDefault="004B53C5" w:rsidP="00796355">
            <w:pPr>
              <w:pStyle w:val="TableText"/>
              <w:widowControl w:val="0"/>
            </w:pPr>
          </w:p>
        </w:tc>
        <w:tc>
          <w:tcPr>
            <w:tcW w:w="447" w:type="dxa"/>
            <w:tcBorders>
              <w:bottom w:val="single" w:sz="4" w:space="0" w:color="auto"/>
            </w:tcBorders>
            <w:shd w:val="clear" w:color="auto" w:fill="FABF8F"/>
          </w:tcPr>
          <w:p w14:paraId="02C9C3CB" w14:textId="77777777" w:rsidR="004B53C5" w:rsidRPr="00222CE3" w:rsidRDefault="004B53C5" w:rsidP="001A63C6">
            <w:pPr>
              <w:pStyle w:val="TableText"/>
              <w:widowControl w:val="0"/>
              <w:spacing w:before="80"/>
              <w:rPr>
                <w:rFonts w:ascii="Tahoma" w:hAnsi="Tahoma" w:cs="Tahoma"/>
                <w:sz w:val="13"/>
              </w:rPr>
            </w:pPr>
            <w:r w:rsidRPr="00222CE3">
              <w:rPr>
                <w:rFonts w:ascii="Tahoma" w:hAnsi="Tahoma" w:cs="Tahoma"/>
                <w:sz w:val="13"/>
              </w:rPr>
              <w:t>08/13</w:t>
            </w:r>
          </w:p>
        </w:tc>
        <w:tc>
          <w:tcPr>
            <w:tcW w:w="359" w:type="dxa"/>
            <w:tcBorders>
              <w:bottom w:val="single" w:sz="4" w:space="0" w:color="auto"/>
              <w:right w:val="single" w:sz="18" w:space="0" w:color="auto"/>
            </w:tcBorders>
            <w:shd w:val="clear" w:color="auto" w:fill="FABF8F"/>
            <w:vAlign w:val="center"/>
          </w:tcPr>
          <w:p w14:paraId="1168FBD8" w14:textId="77777777" w:rsidR="004B53C5" w:rsidRPr="00222CE3" w:rsidRDefault="004B53C5" w:rsidP="001A63C6">
            <w:pPr>
              <w:pStyle w:val="TableText"/>
              <w:widowControl w:val="0"/>
              <w:rPr>
                <w:rFonts w:ascii="Tahoma" w:hAnsi="Tahoma" w:cs="Tahoma"/>
                <w:sz w:val="13"/>
              </w:rPr>
            </w:pPr>
          </w:p>
        </w:tc>
        <w:tc>
          <w:tcPr>
            <w:tcW w:w="363" w:type="dxa"/>
            <w:tcBorders>
              <w:left w:val="single" w:sz="18" w:space="0" w:color="auto"/>
              <w:bottom w:val="single" w:sz="4" w:space="0" w:color="auto"/>
            </w:tcBorders>
            <w:shd w:val="clear" w:color="auto" w:fill="FABF8F"/>
            <w:vAlign w:val="center"/>
          </w:tcPr>
          <w:p w14:paraId="039250B0" w14:textId="77777777" w:rsidR="004B53C5" w:rsidRPr="00222CE3" w:rsidRDefault="004B53C5" w:rsidP="001A63C6">
            <w:pPr>
              <w:pStyle w:val="TableText"/>
              <w:widowControl w:val="0"/>
              <w:rPr>
                <w:rFonts w:ascii="Tahoma" w:hAnsi="Tahoma" w:cs="Tahoma"/>
                <w:sz w:val="13"/>
              </w:rPr>
            </w:pPr>
          </w:p>
        </w:tc>
        <w:tc>
          <w:tcPr>
            <w:tcW w:w="456" w:type="dxa"/>
            <w:gridSpan w:val="2"/>
            <w:tcBorders>
              <w:bottom w:val="single" w:sz="4" w:space="0" w:color="auto"/>
            </w:tcBorders>
            <w:shd w:val="clear" w:color="auto" w:fill="FABF8F"/>
            <w:vAlign w:val="center"/>
          </w:tcPr>
          <w:p w14:paraId="1F2E116F" w14:textId="77777777" w:rsidR="004B53C5" w:rsidRPr="00222CE3" w:rsidRDefault="004B53C5" w:rsidP="001A63C6">
            <w:pPr>
              <w:pStyle w:val="TableText"/>
              <w:widowControl w:val="0"/>
              <w:rPr>
                <w:rFonts w:ascii="Tahoma" w:hAnsi="Tahoma" w:cs="Tahoma"/>
                <w:sz w:val="13"/>
              </w:rPr>
            </w:pPr>
          </w:p>
        </w:tc>
        <w:tc>
          <w:tcPr>
            <w:tcW w:w="451" w:type="dxa"/>
            <w:tcBorders>
              <w:bottom w:val="single" w:sz="4" w:space="0" w:color="auto"/>
            </w:tcBorders>
            <w:shd w:val="clear" w:color="auto" w:fill="FABF8F"/>
            <w:vAlign w:val="center"/>
          </w:tcPr>
          <w:p w14:paraId="455F8A38" w14:textId="77777777" w:rsidR="004B53C5" w:rsidRPr="00222CE3" w:rsidRDefault="004B53C5" w:rsidP="001A63C6">
            <w:pPr>
              <w:pStyle w:val="TableText"/>
              <w:widowControl w:val="0"/>
              <w:rPr>
                <w:rFonts w:ascii="Tahoma" w:hAnsi="Tahoma" w:cs="Tahoma"/>
                <w:sz w:val="13"/>
              </w:rPr>
            </w:pPr>
          </w:p>
        </w:tc>
        <w:tc>
          <w:tcPr>
            <w:tcW w:w="449" w:type="dxa"/>
            <w:tcBorders>
              <w:bottom w:val="single" w:sz="4" w:space="0" w:color="auto"/>
            </w:tcBorders>
            <w:shd w:val="clear" w:color="auto" w:fill="FABF8F"/>
            <w:vAlign w:val="center"/>
          </w:tcPr>
          <w:p w14:paraId="7D465756" w14:textId="77777777" w:rsidR="004B53C5" w:rsidRPr="00222CE3" w:rsidRDefault="004B53C5" w:rsidP="001A63C6">
            <w:pPr>
              <w:pStyle w:val="TableText"/>
              <w:widowControl w:val="0"/>
              <w:rPr>
                <w:rFonts w:ascii="Tahoma" w:hAnsi="Tahoma" w:cs="Tahoma"/>
                <w:sz w:val="13"/>
              </w:rPr>
            </w:pPr>
          </w:p>
        </w:tc>
        <w:tc>
          <w:tcPr>
            <w:tcW w:w="456" w:type="dxa"/>
            <w:tcBorders>
              <w:bottom w:val="single" w:sz="4" w:space="0" w:color="auto"/>
            </w:tcBorders>
            <w:shd w:val="clear" w:color="auto" w:fill="FABF8F"/>
            <w:vAlign w:val="center"/>
          </w:tcPr>
          <w:p w14:paraId="0E918C03" w14:textId="77777777" w:rsidR="004B53C5" w:rsidRPr="00222CE3" w:rsidRDefault="004B53C5" w:rsidP="001A63C6">
            <w:pPr>
              <w:pStyle w:val="TableText"/>
              <w:widowControl w:val="0"/>
              <w:rPr>
                <w:rFonts w:ascii="Tahoma" w:hAnsi="Tahoma" w:cs="Tahoma"/>
                <w:sz w:val="13"/>
              </w:rPr>
            </w:pPr>
          </w:p>
        </w:tc>
        <w:tc>
          <w:tcPr>
            <w:tcW w:w="458" w:type="dxa"/>
            <w:tcBorders>
              <w:bottom w:val="single" w:sz="4" w:space="0" w:color="auto"/>
            </w:tcBorders>
            <w:shd w:val="clear" w:color="auto" w:fill="FABF8F"/>
            <w:vAlign w:val="center"/>
          </w:tcPr>
          <w:p w14:paraId="00B4F5AF" w14:textId="77777777" w:rsidR="004B53C5" w:rsidRPr="00222CE3" w:rsidRDefault="004B53C5" w:rsidP="001A63C6">
            <w:pPr>
              <w:pStyle w:val="TableText"/>
              <w:widowControl w:val="0"/>
              <w:rPr>
                <w:rFonts w:ascii="Tahoma" w:hAnsi="Tahoma" w:cs="Tahoma"/>
                <w:sz w:val="13"/>
              </w:rPr>
            </w:pPr>
          </w:p>
        </w:tc>
        <w:tc>
          <w:tcPr>
            <w:tcW w:w="372" w:type="dxa"/>
            <w:tcBorders>
              <w:bottom w:val="single" w:sz="4" w:space="0" w:color="auto"/>
              <w:right w:val="single" w:sz="18" w:space="0" w:color="auto"/>
            </w:tcBorders>
            <w:shd w:val="clear" w:color="auto" w:fill="FABF8F"/>
            <w:vAlign w:val="center"/>
          </w:tcPr>
          <w:p w14:paraId="3941DC98" w14:textId="77777777" w:rsidR="004B53C5" w:rsidRPr="00222CE3" w:rsidRDefault="004B53C5" w:rsidP="001A63C6">
            <w:pPr>
              <w:pStyle w:val="TableText"/>
              <w:widowControl w:val="0"/>
              <w:rPr>
                <w:rFonts w:ascii="Tahoma" w:hAnsi="Tahoma" w:cs="Tahoma"/>
                <w:sz w:val="13"/>
              </w:rPr>
            </w:pPr>
          </w:p>
        </w:tc>
        <w:tc>
          <w:tcPr>
            <w:tcW w:w="1347" w:type="dxa"/>
            <w:gridSpan w:val="3"/>
            <w:tcBorders>
              <w:left w:val="single" w:sz="18" w:space="0" w:color="auto"/>
              <w:bottom w:val="single" w:sz="4" w:space="0" w:color="auto"/>
              <w:right w:val="single" w:sz="18" w:space="0" w:color="auto"/>
            </w:tcBorders>
            <w:shd w:val="clear" w:color="auto" w:fill="FABF8F"/>
            <w:vAlign w:val="center"/>
          </w:tcPr>
          <w:p w14:paraId="2EB87888" w14:textId="77777777" w:rsidR="004B53C5" w:rsidRPr="00222CE3" w:rsidRDefault="004B53C5" w:rsidP="001A63C6">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FABF8F"/>
            <w:vAlign w:val="center"/>
          </w:tcPr>
          <w:p w14:paraId="75F4B904" w14:textId="77777777" w:rsidR="004B53C5" w:rsidRPr="00222CE3" w:rsidRDefault="004B53C5" w:rsidP="001A63C6">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FABF8F"/>
            <w:vAlign w:val="center"/>
          </w:tcPr>
          <w:p w14:paraId="486AD6D3" w14:textId="77777777" w:rsidR="004B53C5" w:rsidRPr="00222CE3" w:rsidRDefault="004B53C5" w:rsidP="001A63C6">
            <w:pPr>
              <w:pStyle w:val="TableText"/>
              <w:widowControl w:val="0"/>
              <w:rPr>
                <w:rFonts w:ascii="Tahoma" w:hAnsi="Tahoma" w:cs="Tahoma"/>
                <w:sz w:val="13"/>
              </w:rPr>
            </w:pPr>
            <w:r w:rsidRPr="00222CE3">
              <w:rPr>
                <w:rFonts w:ascii="Tahoma" w:hAnsi="Tahoma" w:cs="Tahoma"/>
                <w:sz w:val="13"/>
              </w:rPr>
              <w:t>A</w:t>
            </w:r>
          </w:p>
        </w:tc>
        <w:tc>
          <w:tcPr>
            <w:tcW w:w="349" w:type="dxa"/>
            <w:tcBorders>
              <w:left w:val="single" w:sz="18" w:space="0" w:color="auto"/>
              <w:bottom w:val="single" w:sz="4" w:space="0" w:color="auto"/>
              <w:right w:val="single" w:sz="18" w:space="0" w:color="auto"/>
            </w:tcBorders>
            <w:shd w:val="clear" w:color="auto" w:fill="FABF8F"/>
            <w:vAlign w:val="center"/>
          </w:tcPr>
          <w:p w14:paraId="45C0269B" w14:textId="77777777" w:rsidR="004B53C5" w:rsidRPr="00222CE3" w:rsidRDefault="004B53C5" w:rsidP="001A63C6">
            <w:pPr>
              <w:pStyle w:val="TableText"/>
              <w:widowControl w:val="0"/>
              <w:rPr>
                <w:rFonts w:ascii="Tahoma" w:hAnsi="Tahoma" w:cs="Tahoma"/>
                <w:sz w:val="13"/>
              </w:rPr>
            </w:pPr>
          </w:p>
        </w:tc>
        <w:tc>
          <w:tcPr>
            <w:tcW w:w="601" w:type="dxa"/>
            <w:tcBorders>
              <w:bottom w:val="single" w:sz="4" w:space="0" w:color="auto"/>
            </w:tcBorders>
            <w:shd w:val="clear" w:color="auto" w:fill="FABF8F"/>
          </w:tcPr>
          <w:p w14:paraId="7795ECDC" w14:textId="77777777" w:rsidR="004B53C5" w:rsidRPr="00222CE3" w:rsidRDefault="004B53C5" w:rsidP="001A63C6">
            <w:pPr>
              <w:pStyle w:val="TableText"/>
              <w:widowControl w:val="0"/>
              <w:spacing w:before="120"/>
              <w:rPr>
                <w:rFonts w:ascii="Tahoma" w:hAnsi="Tahoma" w:cs="Tahoma"/>
                <w:sz w:val="13"/>
              </w:rPr>
            </w:pPr>
          </w:p>
        </w:tc>
        <w:tc>
          <w:tcPr>
            <w:tcW w:w="453" w:type="dxa"/>
            <w:tcBorders>
              <w:bottom w:val="single" w:sz="4" w:space="0" w:color="auto"/>
            </w:tcBorders>
            <w:shd w:val="clear" w:color="auto" w:fill="FABF8F"/>
            <w:vAlign w:val="center"/>
          </w:tcPr>
          <w:p w14:paraId="4DACAAFC" w14:textId="77777777" w:rsidR="004B53C5" w:rsidRPr="00222CE3" w:rsidRDefault="004B53C5" w:rsidP="005679CA">
            <w:pPr>
              <w:pStyle w:val="TableText"/>
              <w:widowControl w:val="0"/>
              <w:rPr>
                <w:rFonts w:ascii="Tahoma" w:hAnsi="Tahoma" w:cs="Tahoma"/>
                <w:sz w:val="13"/>
              </w:rPr>
            </w:pPr>
          </w:p>
        </w:tc>
        <w:tc>
          <w:tcPr>
            <w:tcW w:w="483" w:type="dxa"/>
            <w:tcBorders>
              <w:bottom w:val="single" w:sz="4" w:space="0" w:color="auto"/>
            </w:tcBorders>
            <w:shd w:val="clear" w:color="auto" w:fill="FABF8F"/>
          </w:tcPr>
          <w:p w14:paraId="74285126" w14:textId="77777777" w:rsidR="004B53C5" w:rsidRPr="00222CE3" w:rsidRDefault="004B53C5" w:rsidP="001A63C6">
            <w:pPr>
              <w:pStyle w:val="TableText"/>
              <w:widowControl w:val="0"/>
              <w:rPr>
                <w:rFonts w:ascii="Tahoma" w:hAnsi="Tahoma" w:cs="Tahoma"/>
                <w:sz w:val="13"/>
              </w:rPr>
            </w:pPr>
            <w:r w:rsidRPr="00222CE3">
              <w:rPr>
                <w:rFonts w:ascii="Tahoma" w:hAnsi="Tahoma" w:cs="Tahoma"/>
                <w:sz w:val="13"/>
              </w:rPr>
              <w:t>A</w:t>
            </w:r>
          </w:p>
        </w:tc>
      </w:tr>
      <w:tr w:rsidR="008A0F85" w:rsidRPr="00222CE3" w14:paraId="3A700C7A" w14:textId="77777777" w:rsidTr="000C4675">
        <w:trPr>
          <w:trHeight w:val="145"/>
        </w:trPr>
        <w:tc>
          <w:tcPr>
            <w:tcW w:w="2446" w:type="dxa"/>
            <w:gridSpan w:val="2"/>
            <w:tcBorders>
              <w:bottom w:val="single" w:sz="4" w:space="0" w:color="auto"/>
            </w:tcBorders>
            <w:shd w:val="clear" w:color="auto" w:fill="auto"/>
            <w:vAlign w:val="center"/>
          </w:tcPr>
          <w:p w14:paraId="198DF162" w14:textId="77777777" w:rsidR="00913A0A" w:rsidRPr="00222CE3" w:rsidRDefault="00913A0A" w:rsidP="00844211">
            <w:pPr>
              <w:pStyle w:val="ProductNames"/>
              <w:spacing w:beforeLines="20" w:before="48" w:afterLines="20" w:after="48"/>
              <w:rPr>
                <w:rFonts w:ascii="Tahoma" w:hAnsi="Tahoma" w:cs="Tahoma"/>
                <w:sz w:val="14"/>
              </w:rPr>
            </w:pPr>
            <w:bookmarkStart w:id="355" w:name="_Toc336338039"/>
            <w:bookmarkStart w:id="356" w:name="_Toc377682843"/>
            <w:r w:rsidRPr="00222CE3">
              <w:rPr>
                <w:rFonts w:ascii="Tahoma" w:hAnsi="Tahoma" w:cs="Tahoma"/>
                <w:sz w:val="14"/>
              </w:rPr>
              <w:t xml:space="preserve">SharePoint™ Online Plan 2 </w:t>
            </w:r>
            <w:r w:rsidR="008E4445">
              <w:rPr>
                <w:rFonts w:ascii="Tahoma" w:hAnsi="Tahoma" w:cs="Tahoma"/>
                <w:sz w:val="14"/>
              </w:rPr>
              <w:br/>
            </w:r>
            <w:r w:rsidRPr="00222CE3">
              <w:rPr>
                <w:rFonts w:ascii="Tahoma" w:hAnsi="Tahoma" w:cs="Tahoma"/>
                <w:sz w:val="14"/>
              </w:rPr>
              <w:t>(SL de usuario)</w:t>
            </w:r>
            <w:bookmarkEnd w:id="355"/>
            <w:bookmarkEnd w:id="356"/>
          </w:p>
        </w:tc>
        <w:tc>
          <w:tcPr>
            <w:tcW w:w="502" w:type="dxa"/>
            <w:tcBorders>
              <w:bottom w:val="single" w:sz="4" w:space="0" w:color="auto"/>
            </w:tcBorders>
            <w:shd w:val="clear" w:color="auto" w:fill="auto"/>
            <w:vAlign w:val="center"/>
          </w:tcPr>
          <w:p w14:paraId="7571EA01" w14:textId="77777777" w:rsidR="00913A0A" w:rsidRPr="00222CE3" w:rsidRDefault="00A85D6E" w:rsidP="00907139">
            <w:pPr>
              <w:pStyle w:val="TableText"/>
              <w:widowControl w:val="0"/>
              <w:rPr>
                <w:rStyle w:val="EndnoteReference"/>
                <w:b w:val="0"/>
                <w:color w:val="000000"/>
                <w:sz w:val="13"/>
                <w:szCs w:val="13"/>
                <w:u w:val="single"/>
              </w:rPr>
            </w:pPr>
            <w:hyperlink w:anchor="_69_SharePoint_Server" w:history="1">
              <w:r w:rsidR="00482E9A">
                <w:rPr>
                  <w:rStyle w:val="Hyperlink"/>
                  <w:rFonts w:cs="Tahoma"/>
                  <w:b/>
                  <w:sz w:val="13"/>
                  <w:szCs w:val="13"/>
                </w:rPr>
                <w:t>78</w:t>
              </w:r>
            </w:hyperlink>
          </w:p>
        </w:tc>
        <w:tc>
          <w:tcPr>
            <w:tcW w:w="447" w:type="dxa"/>
            <w:tcBorders>
              <w:bottom w:val="single" w:sz="4" w:space="0" w:color="auto"/>
            </w:tcBorders>
            <w:shd w:val="clear" w:color="auto" w:fill="auto"/>
          </w:tcPr>
          <w:p w14:paraId="2E2B2B6A" w14:textId="77777777" w:rsidR="00913A0A" w:rsidRPr="00222CE3" w:rsidRDefault="00913A0A" w:rsidP="001A63C6">
            <w:pPr>
              <w:pStyle w:val="TableText"/>
              <w:widowControl w:val="0"/>
              <w:spacing w:before="80"/>
              <w:rPr>
                <w:rFonts w:ascii="Tahoma" w:hAnsi="Tahoma" w:cs="Tahoma"/>
                <w:sz w:val="13"/>
              </w:rPr>
            </w:pPr>
            <w:r w:rsidRPr="00222CE3">
              <w:rPr>
                <w:rFonts w:ascii="Tahoma" w:hAnsi="Tahoma" w:cs="Tahoma"/>
                <w:sz w:val="13"/>
              </w:rPr>
              <w:t>06/11</w:t>
            </w:r>
          </w:p>
        </w:tc>
        <w:tc>
          <w:tcPr>
            <w:tcW w:w="359" w:type="dxa"/>
            <w:tcBorders>
              <w:bottom w:val="single" w:sz="4" w:space="0" w:color="auto"/>
              <w:right w:val="single" w:sz="18" w:space="0" w:color="auto"/>
            </w:tcBorders>
            <w:shd w:val="clear" w:color="auto" w:fill="auto"/>
            <w:vAlign w:val="center"/>
          </w:tcPr>
          <w:p w14:paraId="492D4F82" w14:textId="77777777" w:rsidR="00913A0A" w:rsidRPr="00222CE3" w:rsidRDefault="00913A0A" w:rsidP="001A63C6">
            <w:pPr>
              <w:pStyle w:val="TableText"/>
              <w:widowControl w:val="0"/>
              <w:rPr>
                <w:rFonts w:ascii="Tahoma" w:hAnsi="Tahoma" w:cs="Tahoma"/>
                <w:sz w:val="13"/>
              </w:rPr>
            </w:pPr>
          </w:p>
        </w:tc>
        <w:tc>
          <w:tcPr>
            <w:tcW w:w="363" w:type="dxa"/>
            <w:tcBorders>
              <w:left w:val="single" w:sz="18" w:space="0" w:color="auto"/>
              <w:bottom w:val="single" w:sz="4" w:space="0" w:color="auto"/>
            </w:tcBorders>
            <w:shd w:val="clear" w:color="auto" w:fill="auto"/>
            <w:vAlign w:val="center"/>
          </w:tcPr>
          <w:p w14:paraId="6A500B6F" w14:textId="77777777" w:rsidR="00913A0A" w:rsidRPr="00222CE3" w:rsidRDefault="00913A0A" w:rsidP="001A63C6">
            <w:pPr>
              <w:pStyle w:val="TableText"/>
              <w:widowControl w:val="0"/>
              <w:rPr>
                <w:rFonts w:ascii="Tahoma" w:hAnsi="Tahoma" w:cs="Tahoma"/>
                <w:sz w:val="13"/>
              </w:rPr>
            </w:pPr>
          </w:p>
        </w:tc>
        <w:tc>
          <w:tcPr>
            <w:tcW w:w="456" w:type="dxa"/>
            <w:gridSpan w:val="2"/>
            <w:tcBorders>
              <w:bottom w:val="single" w:sz="4" w:space="0" w:color="auto"/>
            </w:tcBorders>
            <w:shd w:val="clear" w:color="auto" w:fill="auto"/>
            <w:vAlign w:val="center"/>
          </w:tcPr>
          <w:p w14:paraId="1BD3A008" w14:textId="77777777" w:rsidR="00913A0A" w:rsidRPr="00222CE3" w:rsidRDefault="00913A0A" w:rsidP="001A63C6">
            <w:pPr>
              <w:pStyle w:val="TableText"/>
              <w:widowControl w:val="0"/>
              <w:rPr>
                <w:rFonts w:ascii="Tahoma" w:hAnsi="Tahoma" w:cs="Tahoma"/>
                <w:sz w:val="13"/>
              </w:rPr>
            </w:pPr>
          </w:p>
        </w:tc>
        <w:tc>
          <w:tcPr>
            <w:tcW w:w="451" w:type="dxa"/>
            <w:tcBorders>
              <w:bottom w:val="single" w:sz="4" w:space="0" w:color="auto"/>
            </w:tcBorders>
            <w:shd w:val="clear" w:color="auto" w:fill="auto"/>
            <w:vAlign w:val="center"/>
          </w:tcPr>
          <w:p w14:paraId="20AF0C4E"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tcBorders>
            <w:shd w:val="clear" w:color="auto" w:fill="auto"/>
            <w:vAlign w:val="center"/>
          </w:tcPr>
          <w:p w14:paraId="7677C50E" w14:textId="77777777" w:rsidR="00913A0A" w:rsidRPr="00222CE3" w:rsidRDefault="00913A0A" w:rsidP="001A63C6">
            <w:pPr>
              <w:pStyle w:val="TableText"/>
              <w:widowControl w:val="0"/>
              <w:rPr>
                <w:rFonts w:ascii="Tahoma" w:hAnsi="Tahoma" w:cs="Tahoma"/>
                <w:sz w:val="13"/>
              </w:rPr>
            </w:pPr>
          </w:p>
        </w:tc>
        <w:tc>
          <w:tcPr>
            <w:tcW w:w="456" w:type="dxa"/>
            <w:tcBorders>
              <w:bottom w:val="single" w:sz="4" w:space="0" w:color="auto"/>
            </w:tcBorders>
            <w:shd w:val="clear" w:color="auto" w:fill="auto"/>
            <w:vAlign w:val="center"/>
          </w:tcPr>
          <w:p w14:paraId="6BCF972E" w14:textId="77777777" w:rsidR="00913A0A" w:rsidRPr="00222CE3" w:rsidRDefault="00913A0A" w:rsidP="001A63C6">
            <w:pPr>
              <w:pStyle w:val="TableText"/>
              <w:widowControl w:val="0"/>
              <w:rPr>
                <w:rFonts w:ascii="Tahoma" w:hAnsi="Tahoma" w:cs="Tahoma"/>
                <w:sz w:val="13"/>
              </w:rPr>
            </w:pPr>
          </w:p>
        </w:tc>
        <w:tc>
          <w:tcPr>
            <w:tcW w:w="458" w:type="dxa"/>
            <w:tcBorders>
              <w:bottom w:val="single" w:sz="4" w:space="0" w:color="auto"/>
            </w:tcBorders>
            <w:shd w:val="clear" w:color="auto" w:fill="auto"/>
            <w:vAlign w:val="center"/>
          </w:tcPr>
          <w:p w14:paraId="15E7AB89" w14:textId="77777777" w:rsidR="00913A0A" w:rsidRPr="00222CE3" w:rsidRDefault="00913A0A" w:rsidP="001A63C6">
            <w:pPr>
              <w:pStyle w:val="TableText"/>
              <w:widowControl w:val="0"/>
              <w:rPr>
                <w:rFonts w:ascii="Tahoma" w:hAnsi="Tahoma" w:cs="Tahoma"/>
                <w:sz w:val="13"/>
              </w:rPr>
            </w:pPr>
          </w:p>
        </w:tc>
        <w:tc>
          <w:tcPr>
            <w:tcW w:w="372" w:type="dxa"/>
            <w:tcBorders>
              <w:bottom w:val="single" w:sz="4" w:space="0" w:color="auto"/>
              <w:right w:val="single" w:sz="18" w:space="0" w:color="auto"/>
            </w:tcBorders>
            <w:shd w:val="clear" w:color="auto" w:fill="auto"/>
            <w:vAlign w:val="center"/>
          </w:tcPr>
          <w:p w14:paraId="73AC68EE" w14:textId="77777777" w:rsidR="00913A0A" w:rsidRPr="00222CE3" w:rsidRDefault="00913A0A" w:rsidP="001A63C6">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auto"/>
            <w:vAlign w:val="center"/>
          </w:tcPr>
          <w:p w14:paraId="38425B36"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tcBorders>
            <w:shd w:val="clear" w:color="auto" w:fill="auto"/>
            <w:vAlign w:val="center"/>
          </w:tcPr>
          <w:p w14:paraId="64B1FE0E"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auto"/>
            <w:vAlign w:val="center"/>
          </w:tcPr>
          <w:p w14:paraId="1B6C5E51" w14:textId="77777777" w:rsidR="00913A0A" w:rsidRPr="00222CE3" w:rsidRDefault="00913A0A" w:rsidP="001A63C6">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auto"/>
            <w:vAlign w:val="center"/>
          </w:tcPr>
          <w:p w14:paraId="276B0D3D"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auto"/>
            <w:vAlign w:val="center"/>
          </w:tcPr>
          <w:p w14:paraId="50E79F65"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A</w:t>
            </w:r>
          </w:p>
        </w:tc>
        <w:tc>
          <w:tcPr>
            <w:tcW w:w="349" w:type="dxa"/>
            <w:tcBorders>
              <w:left w:val="single" w:sz="18" w:space="0" w:color="auto"/>
              <w:bottom w:val="single" w:sz="4" w:space="0" w:color="auto"/>
              <w:right w:val="single" w:sz="18" w:space="0" w:color="auto"/>
            </w:tcBorders>
            <w:shd w:val="clear" w:color="auto" w:fill="auto"/>
            <w:vAlign w:val="center"/>
          </w:tcPr>
          <w:p w14:paraId="60DAD568" w14:textId="77777777" w:rsidR="00913A0A" w:rsidRPr="00222CE3" w:rsidRDefault="00913A0A" w:rsidP="001A63C6">
            <w:pPr>
              <w:pStyle w:val="TableText"/>
              <w:widowControl w:val="0"/>
              <w:rPr>
                <w:rFonts w:ascii="Tahoma" w:hAnsi="Tahoma" w:cs="Tahoma"/>
                <w:sz w:val="13"/>
              </w:rPr>
            </w:pPr>
          </w:p>
        </w:tc>
        <w:tc>
          <w:tcPr>
            <w:tcW w:w="601" w:type="dxa"/>
            <w:tcBorders>
              <w:bottom w:val="single" w:sz="4" w:space="0" w:color="auto"/>
            </w:tcBorders>
            <w:shd w:val="clear" w:color="auto" w:fill="auto"/>
          </w:tcPr>
          <w:p w14:paraId="4639F051" w14:textId="77777777" w:rsidR="00913A0A" w:rsidRPr="00222CE3" w:rsidRDefault="00913A0A" w:rsidP="001A63C6">
            <w:pPr>
              <w:pStyle w:val="TableText"/>
              <w:widowControl w:val="0"/>
              <w:spacing w:before="120"/>
              <w:rPr>
                <w:rFonts w:ascii="Tahoma" w:hAnsi="Tahoma" w:cs="Tahoma"/>
                <w:sz w:val="13"/>
              </w:rPr>
            </w:pPr>
          </w:p>
        </w:tc>
        <w:tc>
          <w:tcPr>
            <w:tcW w:w="453" w:type="dxa"/>
            <w:tcBorders>
              <w:bottom w:val="single" w:sz="4" w:space="0" w:color="auto"/>
            </w:tcBorders>
            <w:shd w:val="clear" w:color="auto" w:fill="auto"/>
            <w:vAlign w:val="center"/>
          </w:tcPr>
          <w:p w14:paraId="37C51EBB" w14:textId="77777777" w:rsidR="00913A0A" w:rsidRPr="00222CE3" w:rsidRDefault="00913A0A" w:rsidP="001A63C6">
            <w:pPr>
              <w:pStyle w:val="TableText"/>
              <w:widowControl w:val="0"/>
              <w:rPr>
                <w:rFonts w:ascii="Tahoma" w:hAnsi="Tahoma" w:cs="Tahoma"/>
                <w:sz w:val="13"/>
              </w:rPr>
            </w:pPr>
          </w:p>
        </w:tc>
        <w:tc>
          <w:tcPr>
            <w:tcW w:w="483" w:type="dxa"/>
            <w:tcBorders>
              <w:bottom w:val="single" w:sz="4" w:space="0" w:color="auto"/>
            </w:tcBorders>
            <w:shd w:val="clear" w:color="auto" w:fill="auto"/>
          </w:tcPr>
          <w:p w14:paraId="2038B477" w14:textId="77777777" w:rsidR="00913A0A" w:rsidRPr="00222CE3" w:rsidRDefault="002C4BA9" w:rsidP="001A63C6">
            <w:pPr>
              <w:pStyle w:val="TableText"/>
              <w:widowControl w:val="0"/>
              <w:rPr>
                <w:rFonts w:ascii="Tahoma" w:hAnsi="Tahoma" w:cs="Tahoma"/>
                <w:sz w:val="13"/>
              </w:rPr>
            </w:pPr>
            <w:r w:rsidRPr="00222CE3">
              <w:rPr>
                <w:rFonts w:ascii="Tahoma" w:hAnsi="Tahoma" w:cs="Tahoma"/>
                <w:sz w:val="13"/>
              </w:rPr>
              <w:t>A</w:t>
            </w:r>
          </w:p>
        </w:tc>
      </w:tr>
      <w:tr w:rsidR="000C4675" w:rsidRPr="00222CE3" w14:paraId="17C537EE" w14:textId="77777777" w:rsidTr="000C4675">
        <w:trPr>
          <w:trHeight w:val="145"/>
        </w:trPr>
        <w:tc>
          <w:tcPr>
            <w:tcW w:w="2446" w:type="dxa"/>
            <w:gridSpan w:val="2"/>
            <w:tcBorders>
              <w:bottom w:val="single" w:sz="4" w:space="0" w:color="auto"/>
            </w:tcBorders>
            <w:shd w:val="clear" w:color="auto" w:fill="FABF8F"/>
          </w:tcPr>
          <w:p w14:paraId="779B7697" w14:textId="77777777" w:rsidR="00913A0A" w:rsidRPr="00222CE3" w:rsidRDefault="00913A0A" w:rsidP="00844211">
            <w:pPr>
              <w:pStyle w:val="ProductNames"/>
              <w:spacing w:beforeLines="20" w:before="48" w:afterLines="20" w:after="48"/>
              <w:rPr>
                <w:rFonts w:ascii="Tahoma" w:hAnsi="Tahoma" w:cs="Tahoma"/>
                <w:sz w:val="14"/>
              </w:rPr>
            </w:pPr>
            <w:bookmarkStart w:id="357" w:name="_Toc336338040"/>
            <w:bookmarkStart w:id="358" w:name="_Toc377682844"/>
            <w:r w:rsidRPr="00222CE3">
              <w:rPr>
                <w:rFonts w:ascii="Tahoma" w:hAnsi="Tahoma" w:cs="Tahoma"/>
                <w:sz w:val="14"/>
              </w:rPr>
              <w:t xml:space="preserve">SharePoint™ Server </w:t>
            </w:r>
            <w:bookmarkEnd w:id="357"/>
            <w:r w:rsidRPr="00222CE3">
              <w:rPr>
                <w:rFonts w:ascii="Tahoma" w:hAnsi="Tahoma" w:cs="Tahoma"/>
                <w:sz w:val="14"/>
              </w:rPr>
              <w:t>2013</w:t>
            </w:r>
            <w:bookmarkEnd w:id="358"/>
            <w:r w:rsidRPr="00222CE3">
              <w:rPr>
                <w:rFonts w:ascii="Tahoma" w:hAnsi="Tahoma" w:cs="Tahoma"/>
                <w:sz w:val="14"/>
              </w:rPr>
              <w:t xml:space="preserve"> </w:t>
            </w:r>
          </w:p>
        </w:tc>
        <w:tc>
          <w:tcPr>
            <w:tcW w:w="502" w:type="dxa"/>
            <w:tcBorders>
              <w:bottom w:val="single" w:sz="4" w:space="0" w:color="auto"/>
            </w:tcBorders>
            <w:shd w:val="clear" w:color="auto" w:fill="FABF8F"/>
            <w:vAlign w:val="center"/>
          </w:tcPr>
          <w:p w14:paraId="222169A1" w14:textId="77777777" w:rsidR="00913A0A" w:rsidRPr="00222CE3" w:rsidRDefault="00A85D6E" w:rsidP="00907139">
            <w:pPr>
              <w:pStyle w:val="TableText"/>
              <w:widowControl w:val="0"/>
              <w:rPr>
                <w:rStyle w:val="EndnoteReference"/>
                <w:b w:val="0"/>
                <w:color w:val="000000"/>
                <w:sz w:val="13"/>
                <w:szCs w:val="13"/>
                <w:u w:val="single"/>
              </w:rPr>
            </w:pPr>
            <w:hyperlink w:anchor="_75_73_SQL" w:history="1">
              <w:r w:rsidR="00482E9A">
                <w:rPr>
                  <w:rStyle w:val="Hyperlink"/>
                  <w:b/>
                  <w:sz w:val="13"/>
                  <w:szCs w:val="13"/>
                </w:rPr>
                <w:t>79</w:t>
              </w:r>
            </w:hyperlink>
          </w:p>
        </w:tc>
        <w:tc>
          <w:tcPr>
            <w:tcW w:w="447" w:type="dxa"/>
            <w:tcBorders>
              <w:bottom w:val="single" w:sz="4" w:space="0" w:color="auto"/>
            </w:tcBorders>
            <w:shd w:val="clear" w:color="auto" w:fill="FABF8F"/>
          </w:tcPr>
          <w:p w14:paraId="76DE192E" w14:textId="77777777" w:rsidR="00913A0A" w:rsidRPr="00222CE3" w:rsidRDefault="00913A0A" w:rsidP="001A63C6">
            <w:pPr>
              <w:pStyle w:val="TableText"/>
              <w:widowControl w:val="0"/>
              <w:spacing w:before="120"/>
              <w:rPr>
                <w:rFonts w:ascii="Tahoma" w:hAnsi="Tahoma" w:cs="Tahoma"/>
                <w:color w:val="000000"/>
                <w:sz w:val="13"/>
              </w:rPr>
            </w:pPr>
            <w:r w:rsidRPr="00222CE3">
              <w:rPr>
                <w:rFonts w:ascii="Tahoma" w:hAnsi="Tahoma" w:cs="Tahoma"/>
                <w:color w:val="000000"/>
                <w:sz w:val="13"/>
              </w:rPr>
              <w:t>10/12</w:t>
            </w:r>
          </w:p>
        </w:tc>
        <w:tc>
          <w:tcPr>
            <w:tcW w:w="359" w:type="dxa"/>
            <w:tcBorders>
              <w:bottom w:val="single" w:sz="4" w:space="0" w:color="auto"/>
              <w:right w:val="single" w:sz="18" w:space="0" w:color="auto"/>
            </w:tcBorders>
            <w:shd w:val="clear" w:color="auto" w:fill="FABF8F"/>
            <w:vAlign w:val="center"/>
          </w:tcPr>
          <w:p w14:paraId="4178F5CB"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SRV</w:t>
            </w:r>
          </w:p>
        </w:tc>
        <w:tc>
          <w:tcPr>
            <w:tcW w:w="363" w:type="dxa"/>
            <w:tcBorders>
              <w:left w:val="single" w:sz="18" w:space="0" w:color="auto"/>
              <w:bottom w:val="single" w:sz="4" w:space="0" w:color="auto"/>
            </w:tcBorders>
            <w:shd w:val="clear" w:color="auto" w:fill="FABF8F"/>
            <w:vAlign w:val="center"/>
          </w:tcPr>
          <w:p w14:paraId="587A3ECB"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50</w:t>
            </w:r>
          </w:p>
        </w:tc>
        <w:tc>
          <w:tcPr>
            <w:tcW w:w="456" w:type="dxa"/>
            <w:gridSpan w:val="2"/>
            <w:tcBorders>
              <w:bottom w:val="single" w:sz="4" w:space="0" w:color="auto"/>
            </w:tcBorders>
            <w:shd w:val="clear" w:color="auto" w:fill="FABF8F"/>
            <w:vAlign w:val="center"/>
          </w:tcPr>
          <w:p w14:paraId="64C7C79D"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125</w:t>
            </w:r>
          </w:p>
        </w:tc>
        <w:tc>
          <w:tcPr>
            <w:tcW w:w="451" w:type="dxa"/>
            <w:tcBorders>
              <w:bottom w:val="single" w:sz="4" w:space="0" w:color="auto"/>
            </w:tcBorders>
            <w:shd w:val="clear" w:color="auto" w:fill="FABF8F"/>
            <w:vAlign w:val="center"/>
          </w:tcPr>
          <w:p w14:paraId="5F41B204"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100</w:t>
            </w:r>
          </w:p>
        </w:tc>
        <w:tc>
          <w:tcPr>
            <w:tcW w:w="449" w:type="dxa"/>
            <w:tcBorders>
              <w:bottom w:val="single" w:sz="4" w:space="0" w:color="auto"/>
            </w:tcBorders>
            <w:shd w:val="clear" w:color="auto" w:fill="FABF8F"/>
            <w:vAlign w:val="center"/>
          </w:tcPr>
          <w:p w14:paraId="76573770"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75</w:t>
            </w:r>
          </w:p>
        </w:tc>
        <w:tc>
          <w:tcPr>
            <w:tcW w:w="456" w:type="dxa"/>
            <w:tcBorders>
              <w:bottom w:val="single" w:sz="4" w:space="0" w:color="auto"/>
            </w:tcBorders>
            <w:shd w:val="clear" w:color="auto" w:fill="FABF8F"/>
            <w:vAlign w:val="center"/>
          </w:tcPr>
          <w:p w14:paraId="0AF6CAC9"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75</w:t>
            </w:r>
          </w:p>
        </w:tc>
        <w:tc>
          <w:tcPr>
            <w:tcW w:w="458" w:type="dxa"/>
            <w:tcBorders>
              <w:bottom w:val="single" w:sz="4" w:space="0" w:color="auto"/>
            </w:tcBorders>
            <w:shd w:val="clear" w:color="auto" w:fill="FABF8F"/>
            <w:vAlign w:val="center"/>
          </w:tcPr>
          <w:p w14:paraId="38CE47AD"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50</w:t>
            </w:r>
          </w:p>
        </w:tc>
        <w:tc>
          <w:tcPr>
            <w:tcW w:w="372" w:type="dxa"/>
            <w:tcBorders>
              <w:bottom w:val="single" w:sz="4" w:space="0" w:color="auto"/>
              <w:right w:val="single" w:sz="18" w:space="0" w:color="auto"/>
            </w:tcBorders>
            <w:shd w:val="clear" w:color="auto" w:fill="FABF8F"/>
            <w:vAlign w:val="center"/>
          </w:tcPr>
          <w:p w14:paraId="5CA09CB3"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25</w:t>
            </w:r>
          </w:p>
        </w:tc>
        <w:tc>
          <w:tcPr>
            <w:tcW w:w="449" w:type="dxa"/>
            <w:tcBorders>
              <w:left w:val="single" w:sz="18" w:space="0" w:color="auto"/>
              <w:bottom w:val="single" w:sz="4" w:space="0" w:color="auto"/>
            </w:tcBorders>
            <w:shd w:val="clear" w:color="auto" w:fill="FABF8F"/>
            <w:vAlign w:val="center"/>
          </w:tcPr>
          <w:p w14:paraId="18A86B9A"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50</w:t>
            </w:r>
          </w:p>
        </w:tc>
        <w:tc>
          <w:tcPr>
            <w:tcW w:w="449" w:type="dxa"/>
            <w:tcBorders>
              <w:bottom w:val="single" w:sz="4" w:space="0" w:color="auto"/>
            </w:tcBorders>
            <w:shd w:val="clear" w:color="auto" w:fill="FABF8F"/>
            <w:vAlign w:val="center"/>
          </w:tcPr>
          <w:p w14:paraId="1034ADFE"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100</w:t>
            </w:r>
          </w:p>
        </w:tc>
        <w:tc>
          <w:tcPr>
            <w:tcW w:w="449" w:type="dxa"/>
            <w:tcBorders>
              <w:bottom w:val="single" w:sz="4" w:space="0" w:color="auto"/>
              <w:right w:val="single" w:sz="18" w:space="0" w:color="auto"/>
            </w:tcBorders>
            <w:shd w:val="clear" w:color="auto" w:fill="FABF8F"/>
            <w:vAlign w:val="center"/>
          </w:tcPr>
          <w:p w14:paraId="5003A1D8"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50</w:t>
            </w:r>
          </w:p>
        </w:tc>
        <w:tc>
          <w:tcPr>
            <w:tcW w:w="449" w:type="dxa"/>
            <w:tcBorders>
              <w:left w:val="single" w:sz="18" w:space="0" w:color="auto"/>
              <w:bottom w:val="single" w:sz="4" w:space="0" w:color="auto"/>
            </w:tcBorders>
            <w:shd w:val="clear" w:color="auto" w:fill="FABF8F"/>
            <w:vAlign w:val="center"/>
          </w:tcPr>
          <w:p w14:paraId="3664BAA1"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50</w:t>
            </w:r>
          </w:p>
        </w:tc>
        <w:tc>
          <w:tcPr>
            <w:tcW w:w="449" w:type="dxa"/>
            <w:tcBorders>
              <w:bottom w:val="single" w:sz="4" w:space="0" w:color="auto"/>
              <w:right w:val="single" w:sz="18" w:space="0" w:color="auto"/>
            </w:tcBorders>
            <w:shd w:val="clear" w:color="auto" w:fill="FABF8F"/>
            <w:vAlign w:val="center"/>
          </w:tcPr>
          <w:p w14:paraId="51588030"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A, S</w:t>
            </w:r>
          </w:p>
        </w:tc>
        <w:tc>
          <w:tcPr>
            <w:tcW w:w="349" w:type="dxa"/>
            <w:tcBorders>
              <w:left w:val="single" w:sz="18" w:space="0" w:color="auto"/>
              <w:bottom w:val="single" w:sz="4" w:space="0" w:color="auto"/>
              <w:right w:val="single" w:sz="18" w:space="0" w:color="auto"/>
            </w:tcBorders>
            <w:shd w:val="clear" w:color="auto" w:fill="FABF8F"/>
            <w:vAlign w:val="center"/>
          </w:tcPr>
          <w:p w14:paraId="4B3A9923"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P</w:t>
            </w:r>
          </w:p>
        </w:tc>
        <w:tc>
          <w:tcPr>
            <w:tcW w:w="601" w:type="dxa"/>
            <w:tcBorders>
              <w:bottom w:val="single" w:sz="4" w:space="0" w:color="auto"/>
            </w:tcBorders>
            <w:shd w:val="clear" w:color="auto" w:fill="FABF8F"/>
            <w:vAlign w:val="center"/>
          </w:tcPr>
          <w:p w14:paraId="2211BC8B" w14:textId="77777777" w:rsidR="00913A0A" w:rsidRPr="00222CE3" w:rsidRDefault="00913A0A" w:rsidP="006C465D">
            <w:pPr>
              <w:pStyle w:val="TableText"/>
              <w:widowControl w:val="0"/>
              <w:spacing w:before="120"/>
              <w:rPr>
                <w:rFonts w:ascii="Tahoma" w:hAnsi="Tahoma" w:cs="Tahoma"/>
                <w:sz w:val="13"/>
              </w:rPr>
            </w:pPr>
            <w:r w:rsidRPr="00222CE3">
              <w:rPr>
                <w:rFonts w:ascii="Tahoma" w:hAnsi="Tahoma" w:cs="Tahoma"/>
                <w:sz w:val="13"/>
              </w:rPr>
              <w:t>A</w:t>
            </w:r>
          </w:p>
        </w:tc>
        <w:tc>
          <w:tcPr>
            <w:tcW w:w="453" w:type="dxa"/>
            <w:tcBorders>
              <w:bottom w:val="single" w:sz="4" w:space="0" w:color="auto"/>
            </w:tcBorders>
            <w:shd w:val="clear" w:color="auto" w:fill="FABF8F"/>
            <w:vAlign w:val="center"/>
          </w:tcPr>
          <w:p w14:paraId="1D7AD865" w14:textId="77777777" w:rsidR="00913A0A" w:rsidRPr="00222CE3" w:rsidRDefault="00913A0A" w:rsidP="001A63C6">
            <w:pPr>
              <w:pStyle w:val="TableText"/>
              <w:widowControl w:val="0"/>
              <w:rPr>
                <w:rFonts w:ascii="Tahoma" w:hAnsi="Tahoma" w:cs="Tahoma"/>
                <w:sz w:val="13"/>
              </w:rPr>
            </w:pPr>
          </w:p>
        </w:tc>
        <w:tc>
          <w:tcPr>
            <w:tcW w:w="483" w:type="dxa"/>
            <w:tcBorders>
              <w:bottom w:val="single" w:sz="4" w:space="0" w:color="auto"/>
            </w:tcBorders>
            <w:shd w:val="clear" w:color="auto" w:fill="FABF8F"/>
          </w:tcPr>
          <w:p w14:paraId="0CCC6181" w14:textId="77777777" w:rsidR="00913A0A" w:rsidRPr="00222CE3" w:rsidRDefault="002C4BA9" w:rsidP="001A63C6">
            <w:pPr>
              <w:pStyle w:val="TableText"/>
              <w:widowControl w:val="0"/>
              <w:rPr>
                <w:rFonts w:ascii="Tahoma" w:hAnsi="Tahoma" w:cs="Tahoma"/>
                <w:sz w:val="13"/>
              </w:rPr>
            </w:pPr>
            <w:r w:rsidRPr="00222CE3">
              <w:rPr>
                <w:rFonts w:ascii="Tahoma" w:hAnsi="Tahoma" w:cs="Tahoma"/>
                <w:sz w:val="13"/>
              </w:rPr>
              <w:t>STP</w:t>
            </w:r>
          </w:p>
        </w:tc>
      </w:tr>
      <w:tr w:rsidR="000C4675" w:rsidRPr="00222CE3" w14:paraId="343E85E3" w14:textId="77777777" w:rsidTr="000C4675">
        <w:trPr>
          <w:trHeight w:val="145"/>
        </w:trPr>
        <w:tc>
          <w:tcPr>
            <w:tcW w:w="2446" w:type="dxa"/>
            <w:gridSpan w:val="2"/>
            <w:tcBorders>
              <w:bottom w:val="single" w:sz="4" w:space="0" w:color="auto"/>
            </w:tcBorders>
            <w:shd w:val="clear" w:color="auto" w:fill="FFFFFF" w:themeFill="background1"/>
          </w:tcPr>
          <w:p w14:paraId="03FF636E" w14:textId="77777777" w:rsidR="00913A0A" w:rsidRPr="00222CE3" w:rsidRDefault="00913A0A" w:rsidP="00844211">
            <w:pPr>
              <w:pStyle w:val="ProductNames"/>
              <w:spacing w:beforeLines="20" w:before="48" w:afterLines="20" w:after="48"/>
              <w:rPr>
                <w:rFonts w:ascii="Tahoma" w:hAnsi="Tahoma" w:cs="Tahoma"/>
                <w:sz w:val="14"/>
              </w:rPr>
            </w:pPr>
            <w:bookmarkStart w:id="359" w:name="_Toc336338041"/>
            <w:bookmarkStart w:id="360" w:name="_Toc377682845"/>
            <w:r w:rsidRPr="00222CE3">
              <w:rPr>
                <w:rFonts w:ascii="Tahoma" w:hAnsi="Tahoma" w:cs="Tahoma"/>
                <w:sz w:val="14"/>
              </w:rPr>
              <w:t>Licencia CAL de SharePoint™ Server Enterprise</w:t>
            </w:r>
            <w:bookmarkEnd w:id="359"/>
            <w:r w:rsidRPr="00222CE3">
              <w:rPr>
                <w:rFonts w:ascii="Tahoma" w:hAnsi="Tahoma" w:cs="Tahoma"/>
                <w:sz w:val="14"/>
              </w:rPr>
              <w:t xml:space="preserve"> 2013</w:t>
            </w:r>
            <w:bookmarkEnd w:id="360"/>
            <w:r w:rsidRPr="00222CE3">
              <w:rPr>
                <w:rFonts w:ascii="Tahoma" w:hAnsi="Tahoma" w:cs="Tahoma"/>
                <w:sz w:val="14"/>
              </w:rPr>
              <w:t xml:space="preserve"> </w:t>
            </w:r>
          </w:p>
        </w:tc>
        <w:tc>
          <w:tcPr>
            <w:tcW w:w="502" w:type="dxa"/>
            <w:tcBorders>
              <w:bottom w:val="single" w:sz="4" w:space="0" w:color="auto"/>
            </w:tcBorders>
            <w:shd w:val="clear" w:color="auto" w:fill="FFFFFF" w:themeFill="background1"/>
            <w:vAlign w:val="center"/>
          </w:tcPr>
          <w:p w14:paraId="77962EC0" w14:textId="77777777" w:rsidR="00913A0A" w:rsidRPr="00222CE3" w:rsidRDefault="00913A0A" w:rsidP="001A63C6">
            <w:pPr>
              <w:pStyle w:val="TableText"/>
              <w:widowControl w:val="0"/>
              <w:rPr>
                <w:rStyle w:val="EndnoteReference"/>
                <w:color w:val="000000"/>
                <w:sz w:val="13"/>
                <w:szCs w:val="13"/>
                <w:u w:val="single"/>
              </w:rPr>
            </w:pPr>
          </w:p>
        </w:tc>
        <w:tc>
          <w:tcPr>
            <w:tcW w:w="447" w:type="dxa"/>
            <w:tcBorders>
              <w:bottom w:val="single" w:sz="4" w:space="0" w:color="auto"/>
            </w:tcBorders>
            <w:shd w:val="clear" w:color="auto" w:fill="FFFFFF" w:themeFill="background1"/>
          </w:tcPr>
          <w:p w14:paraId="578C7A01" w14:textId="77777777" w:rsidR="00913A0A" w:rsidRPr="00222CE3" w:rsidRDefault="00913A0A" w:rsidP="001A63C6">
            <w:pPr>
              <w:pStyle w:val="TableText"/>
              <w:widowControl w:val="0"/>
              <w:spacing w:before="120"/>
              <w:rPr>
                <w:rFonts w:ascii="Tahoma" w:hAnsi="Tahoma" w:cs="Tahoma"/>
                <w:color w:val="000000"/>
                <w:sz w:val="13"/>
              </w:rPr>
            </w:pPr>
            <w:r w:rsidRPr="00222CE3">
              <w:rPr>
                <w:rFonts w:ascii="Tahoma" w:hAnsi="Tahoma" w:cs="Tahoma"/>
                <w:color w:val="000000"/>
                <w:sz w:val="13"/>
              </w:rPr>
              <w:t>10/12</w:t>
            </w:r>
          </w:p>
        </w:tc>
        <w:tc>
          <w:tcPr>
            <w:tcW w:w="359" w:type="dxa"/>
            <w:tcBorders>
              <w:bottom w:val="single" w:sz="4" w:space="0" w:color="auto"/>
              <w:right w:val="single" w:sz="18" w:space="0" w:color="auto"/>
            </w:tcBorders>
            <w:shd w:val="clear" w:color="auto" w:fill="FFFFFF" w:themeFill="background1"/>
            <w:vAlign w:val="center"/>
          </w:tcPr>
          <w:p w14:paraId="433154C0"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SRV</w:t>
            </w:r>
          </w:p>
        </w:tc>
        <w:tc>
          <w:tcPr>
            <w:tcW w:w="363" w:type="dxa"/>
            <w:tcBorders>
              <w:left w:val="single" w:sz="18" w:space="0" w:color="auto"/>
              <w:bottom w:val="single" w:sz="4" w:space="0" w:color="auto"/>
            </w:tcBorders>
            <w:shd w:val="clear" w:color="auto" w:fill="FFFFFF" w:themeFill="background1"/>
            <w:vAlign w:val="center"/>
          </w:tcPr>
          <w:p w14:paraId="568D222A"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1</w:t>
            </w:r>
          </w:p>
        </w:tc>
        <w:tc>
          <w:tcPr>
            <w:tcW w:w="456" w:type="dxa"/>
            <w:gridSpan w:val="2"/>
            <w:tcBorders>
              <w:bottom w:val="single" w:sz="4" w:space="0" w:color="auto"/>
            </w:tcBorders>
            <w:shd w:val="clear" w:color="auto" w:fill="FFFFFF" w:themeFill="background1"/>
            <w:vAlign w:val="center"/>
          </w:tcPr>
          <w:p w14:paraId="7F648BFB"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3</w:t>
            </w:r>
          </w:p>
        </w:tc>
        <w:tc>
          <w:tcPr>
            <w:tcW w:w="451" w:type="dxa"/>
            <w:tcBorders>
              <w:bottom w:val="single" w:sz="4" w:space="0" w:color="auto"/>
            </w:tcBorders>
            <w:shd w:val="clear" w:color="auto" w:fill="FFFFFF" w:themeFill="background1"/>
            <w:vAlign w:val="center"/>
          </w:tcPr>
          <w:p w14:paraId="4F5B1D82"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2</w:t>
            </w:r>
          </w:p>
        </w:tc>
        <w:tc>
          <w:tcPr>
            <w:tcW w:w="449" w:type="dxa"/>
            <w:tcBorders>
              <w:bottom w:val="single" w:sz="4" w:space="0" w:color="auto"/>
            </w:tcBorders>
            <w:shd w:val="clear" w:color="auto" w:fill="FFFFFF" w:themeFill="background1"/>
            <w:vAlign w:val="center"/>
          </w:tcPr>
          <w:p w14:paraId="7587F1D8"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2</w:t>
            </w:r>
          </w:p>
        </w:tc>
        <w:tc>
          <w:tcPr>
            <w:tcW w:w="456" w:type="dxa"/>
            <w:tcBorders>
              <w:bottom w:val="single" w:sz="4" w:space="0" w:color="auto"/>
            </w:tcBorders>
            <w:shd w:val="clear" w:color="auto" w:fill="FFFFFF" w:themeFill="background1"/>
            <w:vAlign w:val="center"/>
          </w:tcPr>
          <w:p w14:paraId="7B55E1B4"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2</w:t>
            </w:r>
          </w:p>
        </w:tc>
        <w:tc>
          <w:tcPr>
            <w:tcW w:w="458" w:type="dxa"/>
            <w:tcBorders>
              <w:bottom w:val="single" w:sz="4" w:space="0" w:color="auto"/>
            </w:tcBorders>
            <w:shd w:val="clear" w:color="auto" w:fill="FFFFFF" w:themeFill="background1"/>
            <w:vAlign w:val="center"/>
          </w:tcPr>
          <w:p w14:paraId="28C0A882"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1</w:t>
            </w:r>
          </w:p>
        </w:tc>
        <w:tc>
          <w:tcPr>
            <w:tcW w:w="372" w:type="dxa"/>
            <w:tcBorders>
              <w:bottom w:val="single" w:sz="4" w:space="0" w:color="auto"/>
              <w:right w:val="single" w:sz="18" w:space="0" w:color="auto"/>
            </w:tcBorders>
            <w:shd w:val="clear" w:color="auto" w:fill="FFFFFF" w:themeFill="background1"/>
            <w:vAlign w:val="center"/>
          </w:tcPr>
          <w:p w14:paraId="020D4F48"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1</w:t>
            </w:r>
          </w:p>
        </w:tc>
        <w:tc>
          <w:tcPr>
            <w:tcW w:w="449" w:type="dxa"/>
            <w:tcBorders>
              <w:left w:val="single" w:sz="18" w:space="0" w:color="auto"/>
              <w:bottom w:val="single" w:sz="4" w:space="0" w:color="auto"/>
            </w:tcBorders>
            <w:shd w:val="clear" w:color="auto" w:fill="FFFFFF" w:themeFill="background1"/>
            <w:vAlign w:val="center"/>
          </w:tcPr>
          <w:p w14:paraId="53A73EA5"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1</w:t>
            </w:r>
          </w:p>
        </w:tc>
        <w:tc>
          <w:tcPr>
            <w:tcW w:w="449" w:type="dxa"/>
            <w:tcBorders>
              <w:bottom w:val="single" w:sz="4" w:space="0" w:color="auto"/>
            </w:tcBorders>
            <w:shd w:val="clear" w:color="auto" w:fill="FFFFFF" w:themeFill="background1"/>
            <w:vAlign w:val="center"/>
          </w:tcPr>
          <w:p w14:paraId="521B1057"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2</w:t>
            </w:r>
          </w:p>
        </w:tc>
        <w:tc>
          <w:tcPr>
            <w:tcW w:w="449" w:type="dxa"/>
            <w:tcBorders>
              <w:bottom w:val="single" w:sz="4" w:space="0" w:color="auto"/>
              <w:right w:val="single" w:sz="18" w:space="0" w:color="auto"/>
            </w:tcBorders>
            <w:shd w:val="clear" w:color="auto" w:fill="FFFFFF" w:themeFill="background1"/>
            <w:vAlign w:val="center"/>
          </w:tcPr>
          <w:p w14:paraId="734EC6A0"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1</w:t>
            </w:r>
          </w:p>
        </w:tc>
        <w:tc>
          <w:tcPr>
            <w:tcW w:w="449" w:type="dxa"/>
            <w:tcBorders>
              <w:left w:val="single" w:sz="18" w:space="0" w:color="auto"/>
              <w:bottom w:val="single" w:sz="4" w:space="0" w:color="auto"/>
            </w:tcBorders>
            <w:shd w:val="clear" w:color="auto" w:fill="FFFFFF" w:themeFill="background1"/>
            <w:vAlign w:val="center"/>
          </w:tcPr>
          <w:p w14:paraId="3026CCFB"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1</w:t>
            </w:r>
          </w:p>
        </w:tc>
        <w:tc>
          <w:tcPr>
            <w:tcW w:w="449" w:type="dxa"/>
            <w:tcBorders>
              <w:bottom w:val="single" w:sz="4" w:space="0" w:color="auto"/>
              <w:right w:val="single" w:sz="18" w:space="0" w:color="auto"/>
            </w:tcBorders>
            <w:shd w:val="clear" w:color="auto" w:fill="FFFFFF" w:themeFill="background1"/>
            <w:vAlign w:val="center"/>
          </w:tcPr>
          <w:p w14:paraId="5B927F8A"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A, D</w:t>
            </w:r>
          </w:p>
        </w:tc>
        <w:tc>
          <w:tcPr>
            <w:tcW w:w="349" w:type="dxa"/>
            <w:tcBorders>
              <w:left w:val="single" w:sz="18" w:space="0" w:color="auto"/>
              <w:bottom w:val="single" w:sz="4" w:space="0" w:color="auto"/>
              <w:right w:val="single" w:sz="18" w:space="0" w:color="auto"/>
            </w:tcBorders>
            <w:shd w:val="clear" w:color="auto" w:fill="FFFFFF" w:themeFill="background1"/>
            <w:vAlign w:val="center"/>
          </w:tcPr>
          <w:p w14:paraId="1E33C07B"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P</w:t>
            </w:r>
          </w:p>
        </w:tc>
        <w:tc>
          <w:tcPr>
            <w:tcW w:w="601" w:type="dxa"/>
            <w:tcBorders>
              <w:bottom w:val="single" w:sz="4" w:space="0" w:color="auto"/>
            </w:tcBorders>
            <w:shd w:val="clear" w:color="auto" w:fill="FFFFFF" w:themeFill="background1"/>
          </w:tcPr>
          <w:p w14:paraId="426BDF03" w14:textId="77777777" w:rsidR="00913A0A" w:rsidRPr="00222CE3" w:rsidRDefault="00913A0A" w:rsidP="001A63C6">
            <w:pPr>
              <w:pStyle w:val="TableText"/>
              <w:widowControl w:val="0"/>
              <w:spacing w:before="120"/>
              <w:rPr>
                <w:rFonts w:ascii="Tahoma" w:hAnsi="Tahoma" w:cs="Tahoma"/>
                <w:sz w:val="13"/>
              </w:rPr>
            </w:pPr>
            <w:r w:rsidRPr="00222CE3">
              <w:rPr>
                <w:rFonts w:ascii="Tahoma" w:hAnsi="Tahoma" w:cs="Tahoma"/>
                <w:sz w:val="13"/>
              </w:rPr>
              <w:t>AO, ST</w:t>
            </w:r>
          </w:p>
        </w:tc>
        <w:tc>
          <w:tcPr>
            <w:tcW w:w="453" w:type="dxa"/>
            <w:tcBorders>
              <w:bottom w:val="single" w:sz="4" w:space="0" w:color="auto"/>
            </w:tcBorders>
            <w:shd w:val="clear" w:color="auto" w:fill="FFFFFF" w:themeFill="background1"/>
            <w:vAlign w:val="center"/>
          </w:tcPr>
          <w:p w14:paraId="3F575600" w14:textId="77777777" w:rsidR="00913A0A" w:rsidRPr="00222CE3" w:rsidRDefault="00913A0A" w:rsidP="001A63C6">
            <w:pPr>
              <w:pStyle w:val="TableText"/>
              <w:widowControl w:val="0"/>
              <w:rPr>
                <w:rFonts w:ascii="Tahoma" w:hAnsi="Tahoma" w:cs="Tahoma"/>
                <w:sz w:val="13"/>
              </w:rPr>
            </w:pPr>
          </w:p>
        </w:tc>
        <w:tc>
          <w:tcPr>
            <w:tcW w:w="483" w:type="dxa"/>
            <w:tcBorders>
              <w:bottom w:val="single" w:sz="4" w:space="0" w:color="auto"/>
            </w:tcBorders>
            <w:shd w:val="clear" w:color="auto" w:fill="FFFFFF" w:themeFill="background1"/>
          </w:tcPr>
          <w:p w14:paraId="148B04A9" w14:textId="77777777" w:rsidR="00913A0A" w:rsidRPr="00222CE3" w:rsidRDefault="002C4BA9" w:rsidP="001A63C6">
            <w:pPr>
              <w:pStyle w:val="TableText"/>
              <w:widowControl w:val="0"/>
              <w:rPr>
                <w:rFonts w:ascii="Tahoma" w:hAnsi="Tahoma" w:cs="Tahoma"/>
                <w:sz w:val="13"/>
              </w:rPr>
            </w:pPr>
            <w:r w:rsidRPr="00222CE3">
              <w:rPr>
                <w:rFonts w:ascii="Tahoma" w:hAnsi="Tahoma" w:cs="Tahoma"/>
                <w:sz w:val="13"/>
              </w:rPr>
              <w:t>A</w:t>
            </w:r>
          </w:p>
        </w:tc>
      </w:tr>
      <w:tr w:rsidR="000C4675" w:rsidRPr="00222CE3" w14:paraId="10D84CEC" w14:textId="77777777" w:rsidTr="000C4675">
        <w:trPr>
          <w:trHeight w:val="260"/>
        </w:trPr>
        <w:tc>
          <w:tcPr>
            <w:tcW w:w="2446" w:type="dxa"/>
            <w:gridSpan w:val="2"/>
            <w:tcBorders>
              <w:bottom w:val="single" w:sz="4" w:space="0" w:color="auto"/>
            </w:tcBorders>
            <w:shd w:val="clear" w:color="auto" w:fill="FABF8F"/>
          </w:tcPr>
          <w:p w14:paraId="5DA31BAC" w14:textId="77777777" w:rsidR="00913A0A" w:rsidRPr="00222CE3" w:rsidRDefault="00913A0A" w:rsidP="00844211">
            <w:pPr>
              <w:pStyle w:val="ProductNames"/>
              <w:spacing w:beforeLines="20" w:before="48" w:afterLines="20" w:after="48"/>
              <w:rPr>
                <w:rFonts w:ascii="Tahoma" w:hAnsi="Tahoma" w:cs="Tahoma"/>
                <w:sz w:val="14"/>
              </w:rPr>
            </w:pPr>
            <w:bookmarkStart w:id="361" w:name="_Toc336338044"/>
            <w:bookmarkStart w:id="362" w:name="_Toc377682846"/>
            <w:r w:rsidRPr="00222CE3">
              <w:rPr>
                <w:rFonts w:ascii="Tahoma" w:hAnsi="Tahoma" w:cs="Tahoma"/>
                <w:sz w:val="14"/>
              </w:rPr>
              <w:t>Licencia CAL de SharePoint™ Server Standard</w:t>
            </w:r>
            <w:bookmarkEnd w:id="361"/>
            <w:r w:rsidRPr="00222CE3">
              <w:rPr>
                <w:rFonts w:ascii="Tahoma" w:hAnsi="Tahoma" w:cs="Tahoma"/>
                <w:sz w:val="14"/>
              </w:rPr>
              <w:t xml:space="preserve"> 2013</w:t>
            </w:r>
            <w:bookmarkEnd w:id="362"/>
          </w:p>
        </w:tc>
        <w:tc>
          <w:tcPr>
            <w:tcW w:w="502" w:type="dxa"/>
            <w:tcBorders>
              <w:bottom w:val="single" w:sz="4" w:space="0" w:color="auto"/>
            </w:tcBorders>
            <w:shd w:val="clear" w:color="auto" w:fill="FABF8F"/>
            <w:vAlign w:val="center"/>
          </w:tcPr>
          <w:p w14:paraId="556976E4" w14:textId="77777777" w:rsidR="00913A0A" w:rsidRPr="00222CE3" w:rsidRDefault="00913A0A" w:rsidP="00844211">
            <w:pPr>
              <w:pStyle w:val="TableText"/>
              <w:widowControl w:val="0"/>
              <w:spacing w:beforeLines="20" w:before="48" w:afterLines="20" w:after="48"/>
              <w:rPr>
                <w:rStyle w:val="EndnoteReference"/>
                <w:rFonts w:cs="Tahoma"/>
                <w:color w:val="000000"/>
                <w:sz w:val="13"/>
                <w:szCs w:val="13"/>
                <w:u w:val="single"/>
              </w:rPr>
            </w:pPr>
          </w:p>
        </w:tc>
        <w:tc>
          <w:tcPr>
            <w:tcW w:w="447" w:type="dxa"/>
            <w:tcBorders>
              <w:bottom w:val="single" w:sz="4" w:space="0" w:color="auto"/>
            </w:tcBorders>
            <w:shd w:val="clear" w:color="auto" w:fill="FABF8F"/>
          </w:tcPr>
          <w:p w14:paraId="4A02E7C3" w14:textId="77777777" w:rsidR="00913A0A" w:rsidRPr="00222CE3" w:rsidRDefault="00913A0A" w:rsidP="00844211">
            <w:pPr>
              <w:pStyle w:val="TableText"/>
              <w:widowControl w:val="0"/>
              <w:spacing w:beforeLines="20" w:before="48" w:afterLines="20" w:after="48"/>
              <w:rPr>
                <w:rFonts w:ascii="Tahoma" w:hAnsi="Tahoma" w:cs="Tahoma"/>
                <w:color w:val="000000"/>
                <w:sz w:val="13"/>
              </w:rPr>
            </w:pPr>
            <w:r w:rsidRPr="00222CE3">
              <w:rPr>
                <w:rFonts w:ascii="Tahoma" w:hAnsi="Tahoma" w:cs="Tahoma"/>
                <w:color w:val="000000"/>
                <w:sz w:val="13"/>
              </w:rPr>
              <w:t>10/12</w:t>
            </w:r>
          </w:p>
        </w:tc>
        <w:tc>
          <w:tcPr>
            <w:tcW w:w="359" w:type="dxa"/>
            <w:tcBorders>
              <w:bottom w:val="single" w:sz="4" w:space="0" w:color="auto"/>
              <w:right w:val="single" w:sz="18" w:space="0" w:color="auto"/>
            </w:tcBorders>
            <w:shd w:val="clear" w:color="auto" w:fill="FABF8F"/>
            <w:vAlign w:val="center"/>
          </w:tcPr>
          <w:p w14:paraId="6C8202FF" w14:textId="77777777" w:rsidR="00913A0A" w:rsidRPr="00222CE3" w:rsidRDefault="00913A0A" w:rsidP="00844211">
            <w:pPr>
              <w:pStyle w:val="TableText"/>
              <w:widowControl w:val="0"/>
              <w:spacing w:beforeLines="20" w:before="48" w:afterLines="20" w:after="48"/>
              <w:rPr>
                <w:rFonts w:ascii="Tahoma" w:hAnsi="Tahoma" w:cs="Tahoma"/>
                <w:sz w:val="13"/>
              </w:rPr>
            </w:pPr>
            <w:r w:rsidRPr="00222CE3">
              <w:rPr>
                <w:rFonts w:ascii="Tahoma" w:hAnsi="Tahoma" w:cs="Tahoma"/>
                <w:sz w:val="13"/>
              </w:rPr>
              <w:t>SRV</w:t>
            </w:r>
          </w:p>
        </w:tc>
        <w:tc>
          <w:tcPr>
            <w:tcW w:w="363" w:type="dxa"/>
            <w:tcBorders>
              <w:left w:val="single" w:sz="18" w:space="0" w:color="auto"/>
              <w:bottom w:val="single" w:sz="4" w:space="0" w:color="auto"/>
            </w:tcBorders>
            <w:shd w:val="clear" w:color="auto" w:fill="FABF8F"/>
            <w:vAlign w:val="center"/>
          </w:tcPr>
          <w:p w14:paraId="52B9E4B3" w14:textId="77777777" w:rsidR="00913A0A" w:rsidRPr="00222CE3" w:rsidRDefault="00913A0A" w:rsidP="00844211">
            <w:pPr>
              <w:pStyle w:val="TableText"/>
              <w:widowControl w:val="0"/>
              <w:spacing w:beforeLines="20" w:before="48" w:afterLines="20" w:after="48"/>
              <w:rPr>
                <w:rFonts w:ascii="Tahoma" w:hAnsi="Tahoma" w:cs="Tahoma"/>
                <w:sz w:val="13"/>
              </w:rPr>
            </w:pPr>
            <w:r w:rsidRPr="00222CE3">
              <w:rPr>
                <w:rFonts w:ascii="Tahoma" w:hAnsi="Tahoma" w:cs="Tahoma"/>
                <w:sz w:val="13"/>
              </w:rPr>
              <w:t>1</w:t>
            </w:r>
          </w:p>
        </w:tc>
        <w:tc>
          <w:tcPr>
            <w:tcW w:w="456" w:type="dxa"/>
            <w:gridSpan w:val="2"/>
            <w:tcBorders>
              <w:bottom w:val="single" w:sz="4" w:space="0" w:color="auto"/>
            </w:tcBorders>
            <w:shd w:val="clear" w:color="auto" w:fill="FABF8F"/>
            <w:vAlign w:val="center"/>
          </w:tcPr>
          <w:p w14:paraId="40878ECE" w14:textId="77777777" w:rsidR="00913A0A" w:rsidRPr="00222CE3" w:rsidRDefault="00913A0A" w:rsidP="00844211">
            <w:pPr>
              <w:pStyle w:val="TableText"/>
              <w:widowControl w:val="0"/>
              <w:spacing w:beforeLines="20" w:before="48" w:afterLines="20" w:after="48"/>
              <w:rPr>
                <w:rFonts w:ascii="Tahoma" w:hAnsi="Tahoma" w:cs="Tahoma"/>
                <w:sz w:val="13"/>
              </w:rPr>
            </w:pPr>
            <w:r w:rsidRPr="00222CE3">
              <w:rPr>
                <w:rFonts w:ascii="Tahoma" w:hAnsi="Tahoma" w:cs="Tahoma"/>
                <w:sz w:val="13"/>
              </w:rPr>
              <w:t>3</w:t>
            </w:r>
          </w:p>
        </w:tc>
        <w:tc>
          <w:tcPr>
            <w:tcW w:w="451" w:type="dxa"/>
            <w:tcBorders>
              <w:bottom w:val="single" w:sz="4" w:space="0" w:color="auto"/>
            </w:tcBorders>
            <w:shd w:val="clear" w:color="auto" w:fill="FABF8F"/>
            <w:vAlign w:val="center"/>
          </w:tcPr>
          <w:p w14:paraId="2B7E3E44" w14:textId="77777777" w:rsidR="00913A0A" w:rsidRPr="00222CE3" w:rsidRDefault="00913A0A" w:rsidP="00844211">
            <w:pPr>
              <w:pStyle w:val="TableText"/>
              <w:widowControl w:val="0"/>
              <w:spacing w:beforeLines="20" w:before="48" w:afterLines="20" w:after="48"/>
              <w:rPr>
                <w:rFonts w:ascii="Tahoma" w:hAnsi="Tahoma" w:cs="Tahoma"/>
                <w:sz w:val="13"/>
              </w:rPr>
            </w:pPr>
            <w:r w:rsidRPr="00222CE3">
              <w:rPr>
                <w:rFonts w:ascii="Tahoma" w:hAnsi="Tahoma" w:cs="Tahoma"/>
                <w:sz w:val="13"/>
              </w:rPr>
              <w:t>2</w:t>
            </w:r>
          </w:p>
        </w:tc>
        <w:tc>
          <w:tcPr>
            <w:tcW w:w="449" w:type="dxa"/>
            <w:tcBorders>
              <w:bottom w:val="single" w:sz="4" w:space="0" w:color="auto"/>
            </w:tcBorders>
            <w:shd w:val="clear" w:color="auto" w:fill="FABF8F"/>
            <w:vAlign w:val="center"/>
          </w:tcPr>
          <w:p w14:paraId="252790D8" w14:textId="77777777" w:rsidR="00913A0A" w:rsidRPr="00222CE3" w:rsidRDefault="00913A0A" w:rsidP="00844211">
            <w:pPr>
              <w:pStyle w:val="TableText"/>
              <w:widowControl w:val="0"/>
              <w:spacing w:beforeLines="20" w:before="48" w:afterLines="20" w:after="48"/>
              <w:rPr>
                <w:rFonts w:ascii="Tahoma" w:hAnsi="Tahoma" w:cs="Tahoma"/>
                <w:sz w:val="13"/>
              </w:rPr>
            </w:pPr>
            <w:r w:rsidRPr="00222CE3">
              <w:rPr>
                <w:rFonts w:ascii="Tahoma" w:hAnsi="Tahoma" w:cs="Tahoma"/>
                <w:sz w:val="13"/>
              </w:rPr>
              <w:t>2</w:t>
            </w:r>
          </w:p>
        </w:tc>
        <w:tc>
          <w:tcPr>
            <w:tcW w:w="456" w:type="dxa"/>
            <w:tcBorders>
              <w:bottom w:val="single" w:sz="4" w:space="0" w:color="auto"/>
            </w:tcBorders>
            <w:shd w:val="clear" w:color="auto" w:fill="FABF8F"/>
            <w:vAlign w:val="center"/>
          </w:tcPr>
          <w:p w14:paraId="79EC75A6" w14:textId="77777777" w:rsidR="00913A0A" w:rsidRPr="00222CE3" w:rsidRDefault="00913A0A" w:rsidP="00844211">
            <w:pPr>
              <w:pStyle w:val="TableText"/>
              <w:widowControl w:val="0"/>
              <w:spacing w:beforeLines="20" w:before="48" w:afterLines="20" w:after="48"/>
              <w:rPr>
                <w:rFonts w:ascii="Tahoma" w:hAnsi="Tahoma" w:cs="Tahoma"/>
                <w:sz w:val="13"/>
              </w:rPr>
            </w:pPr>
            <w:r w:rsidRPr="00222CE3">
              <w:rPr>
                <w:rFonts w:ascii="Tahoma" w:hAnsi="Tahoma" w:cs="Tahoma"/>
                <w:sz w:val="13"/>
              </w:rPr>
              <w:t>2</w:t>
            </w:r>
          </w:p>
        </w:tc>
        <w:tc>
          <w:tcPr>
            <w:tcW w:w="458" w:type="dxa"/>
            <w:tcBorders>
              <w:bottom w:val="single" w:sz="4" w:space="0" w:color="auto"/>
            </w:tcBorders>
            <w:shd w:val="clear" w:color="auto" w:fill="FABF8F"/>
            <w:vAlign w:val="center"/>
          </w:tcPr>
          <w:p w14:paraId="7F6A5092" w14:textId="77777777" w:rsidR="00913A0A" w:rsidRPr="00222CE3" w:rsidRDefault="00913A0A" w:rsidP="00844211">
            <w:pPr>
              <w:pStyle w:val="TableText"/>
              <w:widowControl w:val="0"/>
              <w:spacing w:beforeLines="20" w:before="48" w:afterLines="20" w:after="48"/>
              <w:rPr>
                <w:rFonts w:ascii="Tahoma" w:hAnsi="Tahoma" w:cs="Tahoma"/>
                <w:sz w:val="13"/>
              </w:rPr>
            </w:pPr>
            <w:r w:rsidRPr="00222CE3">
              <w:rPr>
                <w:rFonts w:ascii="Tahoma" w:hAnsi="Tahoma" w:cs="Tahoma"/>
                <w:sz w:val="13"/>
              </w:rPr>
              <w:t>1</w:t>
            </w:r>
          </w:p>
        </w:tc>
        <w:tc>
          <w:tcPr>
            <w:tcW w:w="372" w:type="dxa"/>
            <w:tcBorders>
              <w:bottom w:val="single" w:sz="4" w:space="0" w:color="auto"/>
              <w:right w:val="single" w:sz="18" w:space="0" w:color="auto"/>
            </w:tcBorders>
            <w:shd w:val="clear" w:color="auto" w:fill="FABF8F"/>
            <w:vAlign w:val="center"/>
          </w:tcPr>
          <w:p w14:paraId="2CA1E734" w14:textId="77777777" w:rsidR="00913A0A" w:rsidRPr="00222CE3" w:rsidRDefault="00913A0A" w:rsidP="00844211">
            <w:pPr>
              <w:pStyle w:val="TableText"/>
              <w:widowControl w:val="0"/>
              <w:spacing w:beforeLines="20" w:before="48" w:afterLines="20" w:after="48"/>
              <w:rPr>
                <w:rFonts w:ascii="Tahoma" w:hAnsi="Tahoma" w:cs="Tahoma"/>
                <w:sz w:val="13"/>
              </w:rPr>
            </w:pPr>
            <w:r w:rsidRPr="00222CE3">
              <w:rPr>
                <w:rFonts w:ascii="Tahoma" w:hAnsi="Tahoma" w:cs="Tahoma"/>
                <w:sz w:val="13"/>
              </w:rPr>
              <w:t>1</w:t>
            </w:r>
          </w:p>
        </w:tc>
        <w:tc>
          <w:tcPr>
            <w:tcW w:w="449" w:type="dxa"/>
            <w:tcBorders>
              <w:left w:val="single" w:sz="18" w:space="0" w:color="auto"/>
              <w:bottom w:val="single" w:sz="4" w:space="0" w:color="auto"/>
            </w:tcBorders>
            <w:shd w:val="clear" w:color="auto" w:fill="FABF8F"/>
            <w:vAlign w:val="center"/>
          </w:tcPr>
          <w:p w14:paraId="5A2F7A99" w14:textId="77777777" w:rsidR="00913A0A" w:rsidRPr="00222CE3" w:rsidRDefault="00913A0A" w:rsidP="00844211">
            <w:pPr>
              <w:pStyle w:val="TableText"/>
              <w:widowControl w:val="0"/>
              <w:spacing w:beforeLines="20" w:before="48" w:afterLines="20" w:after="48"/>
              <w:rPr>
                <w:rFonts w:ascii="Tahoma" w:hAnsi="Tahoma" w:cs="Tahoma"/>
                <w:sz w:val="13"/>
              </w:rPr>
            </w:pPr>
            <w:r w:rsidRPr="00222CE3">
              <w:rPr>
                <w:rFonts w:ascii="Tahoma" w:hAnsi="Tahoma" w:cs="Tahoma"/>
                <w:sz w:val="13"/>
              </w:rPr>
              <w:t>1</w:t>
            </w:r>
          </w:p>
        </w:tc>
        <w:tc>
          <w:tcPr>
            <w:tcW w:w="449" w:type="dxa"/>
            <w:tcBorders>
              <w:bottom w:val="single" w:sz="4" w:space="0" w:color="auto"/>
            </w:tcBorders>
            <w:shd w:val="clear" w:color="auto" w:fill="FABF8F"/>
            <w:vAlign w:val="center"/>
          </w:tcPr>
          <w:p w14:paraId="6A7F2F13" w14:textId="77777777" w:rsidR="00913A0A" w:rsidRPr="00222CE3" w:rsidRDefault="00913A0A" w:rsidP="00844211">
            <w:pPr>
              <w:pStyle w:val="TableText"/>
              <w:widowControl w:val="0"/>
              <w:spacing w:beforeLines="20" w:before="48" w:afterLines="20" w:after="48"/>
              <w:rPr>
                <w:rFonts w:ascii="Tahoma" w:hAnsi="Tahoma" w:cs="Tahoma"/>
                <w:sz w:val="13"/>
              </w:rPr>
            </w:pPr>
            <w:r w:rsidRPr="00222CE3">
              <w:rPr>
                <w:rFonts w:ascii="Tahoma" w:hAnsi="Tahoma" w:cs="Tahoma"/>
                <w:sz w:val="13"/>
              </w:rPr>
              <w:t>2</w:t>
            </w:r>
          </w:p>
        </w:tc>
        <w:tc>
          <w:tcPr>
            <w:tcW w:w="449" w:type="dxa"/>
            <w:tcBorders>
              <w:bottom w:val="single" w:sz="4" w:space="0" w:color="auto"/>
              <w:right w:val="single" w:sz="18" w:space="0" w:color="auto"/>
            </w:tcBorders>
            <w:shd w:val="clear" w:color="auto" w:fill="FABF8F"/>
            <w:vAlign w:val="center"/>
          </w:tcPr>
          <w:p w14:paraId="2C3DD088" w14:textId="77777777" w:rsidR="00913A0A" w:rsidRPr="00222CE3" w:rsidRDefault="00913A0A" w:rsidP="00844211">
            <w:pPr>
              <w:pStyle w:val="TableText"/>
              <w:widowControl w:val="0"/>
              <w:spacing w:beforeLines="20" w:before="48" w:afterLines="20" w:after="48"/>
              <w:rPr>
                <w:rFonts w:ascii="Tahoma" w:hAnsi="Tahoma" w:cs="Tahoma"/>
                <w:sz w:val="13"/>
              </w:rPr>
            </w:pPr>
            <w:r w:rsidRPr="00222CE3">
              <w:rPr>
                <w:rFonts w:ascii="Tahoma" w:hAnsi="Tahoma" w:cs="Tahoma"/>
                <w:sz w:val="13"/>
              </w:rPr>
              <w:t>1</w:t>
            </w:r>
          </w:p>
        </w:tc>
        <w:tc>
          <w:tcPr>
            <w:tcW w:w="449" w:type="dxa"/>
            <w:tcBorders>
              <w:left w:val="single" w:sz="18" w:space="0" w:color="auto"/>
              <w:bottom w:val="single" w:sz="4" w:space="0" w:color="auto"/>
            </w:tcBorders>
            <w:shd w:val="clear" w:color="auto" w:fill="FABF8F"/>
            <w:vAlign w:val="center"/>
          </w:tcPr>
          <w:p w14:paraId="5A75C912" w14:textId="77777777" w:rsidR="00913A0A" w:rsidRPr="00222CE3" w:rsidRDefault="00913A0A" w:rsidP="00844211">
            <w:pPr>
              <w:pStyle w:val="TableText"/>
              <w:widowControl w:val="0"/>
              <w:spacing w:beforeLines="20" w:before="48" w:afterLines="20" w:after="48"/>
              <w:rPr>
                <w:rFonts w:ascii="Tahoma" w:hAnsi="Tahoma" w:cs="Tahoma"/>
                <w:sz w:val="13"/>
              </w:rPr>
            </w:pPr>
          </w:p>
        </w:tc>
        <w:tc>
          <w:tcPr>
            <w:tcW w:w="449" w:type="dxa"/>
            <w:tcBorders>
              <w:bottom w:val="single" w:sz="4" w:space="0" w:color="auto"/>
              <w:right w:val="single" w:sz="18" w:space="0" w:color="auto"/>
            </w:tcBorders>
            <w:shd w:val="clear" w:color="auto" w:fill="FABF8F"/>
            <w:vAlign w:val="center"/>
          </w:tcPr>
          <w:p w14:paraId="73AFA54E" w14:textId="77777777" w:rsidR="00913A0A" w:rsidRPr="00222CE3" w:rsidRDefault="00913A0A" w:rsidP="00844211">
            <w:pPr>
              <w:pStyle w:val="TableText"/>
              <w:widowControl w:val="0"/>
              <w:spacing w:beforeLines="20" w:before="48" w:afterLines="20" w:after="48"/>
              <w:rPr>
                <w:rFonts w:ascii="Tahoma" w:hAnsi="Tahoma" w:cs="Tahoma"/>
                <w:sz w:val="13"/>
              </w:rPr>
            </w:pPr>
          </w:p>
        </w:tc>
        <w:tc>
          <w:tcPr>
            <w:tcW w:w="349" w:type="dxa"/>
            <w:tcBorders>
              <w:left w:val="single" w:sz="18" w:space="0" w:color="auto"/>
              <w:bottom w:val="single" w:sz="4" w:space="0" w:color="auto"/>
              <w:right w:val="single" w:sz="18" w:space="0" w:color="auto"/>
            </w:tcBorders>
            <w:shd w:val="clear" w:color="auto" w:fill="FABF8F"/>
            <w:vAlign w:val="center"/>
          </w:tcPr>
          <w:p w14:paraId="3465A583" w14:textId="77777777" w:rsidR="00913A0A" w:rsidRPr="00222CE3" w:rsidRDefault="00913A0A" w:rsidP="00844211">
            <w:pPr>
              <w:pStyle w:val="TableText"/>
              <w:widowControl w:val="0"/>
              <w:spacing w:beforeLines="20" w:before="48" w:afterLines="20" w:after="48"/>
              <w:rPr>
                <w:rFonts w:ascii="Tahoma" w:hAnsi="Tahoma" w:cs="Tahoma"/>
                <w:sz w:val="13"/>
              </w:rPr>
            </w:pPr>
          </w:p>
        </w:tc>
        <w:tc>
          <w:tcPr>
            <w:tcW w:w="601" w:type="dxa"/>
            <w:tcBorders>
              <w:bottom w:val="single" w:sz="4" w:space="0" w:color="auto"/>
            </w:tcBorders>
            <w:shd w:val="clear" w:color="auto" w:fill="FABF8F"/>
          </w:tcPr>
          <w:p w14:paraId="3A8B55F3" w14:textId="77777777" w:rsidR="00913A0A" w:rsidRPr="00222CE3" w:rsidRDefault="00913A0A" w:rsidP="00844211">
            <w:pPr>
              <w:pStyle w:val="TableText"/>
              <w:widowControl w:val="0"/>
              <w:spacing w:beforeLines="20" w:before="48" w:afterLines="20" w:after="48"/>
              <w:rPr>
                <w:rFonts w:ascii="Tahoma" w:hAnsi="Tahoma" w:cs="Tahoma"/>
                <w:sz w:val="13"/>
              </w:rPr>
            </w:pPr>
            <w:r w:rsidRPr="00222CE3">
              <w:rPr>
                <w:rFonts w:ascii="Tahoma" w:hAnsi="Tahoma" w:cs="Tahoma"/>
                <w:sz w:val="13"/>
              </w:rPr>
              <w:t>AO, ST</w:t>
            </w:r>
          </w:p>
        </w:tc>
        <w:tc>
          <w:tcPr>
            <w:tcW w:w="453" w:type="dxa"/>
            <w:tcBorders>
              <w:bottom w:val="single" w:sz="4" w:space="0" w:color="auto"/>
            </w:tcBorders>
            <w:shd w:val="clear" w:color="auto" w:fill="FABF8F"/>
            <w:vAlign w:val="center"/>
          </w:tcPr>
          <w:p w14:paraId="0E6D306F" w14:textId="77777777" w:rsidR="00913A0A" w:rsidRPr="00222CE3" w:rsidRDefault="00913A0A" w:rsidP="00844211">
            <w:pPr>
              <w:pStyle w:val="TableText"/>
              <w:widowControl w:val="0"/>
              <w:spacing w:beforeLines="20" w:before="48" w:afterLines="20" w:after="48"/>
              <w:rPr>
                <w:rFonts w:ascii="Tahoma" w:hAnsi="Tahoma" w:cs="Tahoma"/>
                <w:sz w:val="13"/>
              </w:rPr>
            </w:pPr>
          </w:p>
        </w:tc>
        <w:tc>
          <w:tcPr>
            <w:tcW w:w="483" w:type="dxa"/>
            <w:tcBorders>
              <w:bottom w:val="single" w:sz="4" w:space="0" w:color="auto"/>
            </w:tcBorders>
            <w:shd w:val="clear" w:color="auto" w:fill="FABF8F"/>
          </w:tcPr>
          <w:p w14:paraId="0DE7CE0C" w14:textId="77777777" w:rsidR="00913A0A" w:rsidRPr="00222CE3" w:rsidRDefault="002C4BA9" w:rsidP="00844211">
            <w:pPr>
              <w:pStyle w:val="TableText"/>
              <w:widowControl w:val="0"/>
              <w:spacing w:beforeLines="20" w:before="48" w:afterLines="20" w:after="48"/>
              <w:rPr>
                <w:rFonts w:ascii="Tahoma" w:hAnsi="Tahoma" w:cs="Tahoma"/>
                <w:sz w:val="13"/>
              </w:rPr>
            </w:pPr>
            <w:r w:rsidRPr="00222CE3">
              <w:rPr>
                <w:rFonts w:ascii="Tahoma" w:hAnsi="Tahoma" w:cs="Tahoma"/>
                <w:sz w:val="13"/>
              </w:rPr>
              <w:t>A</w:t>
            </w:r>
          </w:p>
        </w:tc>
      </w:tr>
      <w:tr w:rsidR="000C4675" w:rsidRPr="00222CE3" w14:paraId="57AB5E7C" w14:textId="77777777" w:rsidTr="000C4675">
        <w:trPr>
          <w:trHeight w:val="145"/>
        </w:trPr>
        <w:tc>
          <w:tcPr>
            <w:tcW w:w="2446" w:type="dxa"/>
            <w:gridSpan w:val="2"/>
            <w:tcBorders>
              <w:bottom w:val="single" w:sz="4" w:space="0" w:color="auto"/>
            </w:tcBorders>
            <w:shd w:val="clear" w:color="auto" w:fill="FFFFFF" w:themeFill="background1"/>
            <w:vAlign w:val="center"/>
          </w:tcPr>
          <w:p w14:paraId="550BB3CE" w14:textId="77777777" w:rsidR="00913A0A" w:rsidRPr="00222CE3" w:rsidRDefault="00913A0A" w:rsidP="00844211">
            <w:pPr>
              <w:pStyle w:val="ProductNames"/>
              <w:spacing w:beforeLines="20" w:before="48" w:afterLines="20" w:after="48"/>
              <w:rPr>
                <w:rFonts w:ascii="Tahoma" w:hAnsi="Tahoma" w:cs="Tahoma"/>
                <w:sz w:val="14"/>
                <w:lang w:val="pt-BR"/>
              </w:rPr>
            </w:pPr>
            <w:bookmarkStart w:id="363" w:name="_Toc336338045"/>
            <w:bookmarkStart w:id="364" w:name="_Toc377682847"/>
            <w:r w:rsidRPr="00222CE3">
              <w:rPr>
                <w:rFonts w:ascii="Tahoma" w:hAnsi="Tahoma" w:cs="Tahoma"/>
                <w:sz w:val="14"/>
              </w:rPr>
              <w:t>Licencia Por Procesador de SQL Server</w:t>
            </w:r>
            <w:r w:rsidR="00B33FB2" w:rsidRPr="00B33FB2">
              <w:rPr>
                <w:rFonts w:ascii="Tahoma" w:eastAsia="Times New Roman" w:hAnsi="Tahoma" w:cs="Tahoma"/>
                <w:color w:val="000000"/>
                <w:sz w:val="18"/>
                <w:szCs w:val="18"/>
                <w:vertAlign w:val="superscript"/>
              </w:rPr>
              <w:t>®</w:t>
            </w:r>
            <w:r w:rsidRPr="00222CE3">
              <w:rPr>
                <w:rFonts w:ascii="Tahoma" w:hAnsi="Tahoma" w:cs="Tahoma"/>
                <w:sz w:val="14"/>
              </w:rPr>
              <w:t xml:space="preserve"> 2008 R2 Datacenter</w:t>
            </w:r>
            <w:bookmarkEnd w:id="363"/>
            <w:bookmarkEnd w:id="364"/>
          </w:p>
        </w:tc>
        <w:tc>
          <w:tcPr>
            <w:tcW w:w="502" w:type="dxa"/>
            <w:tcBorders>
              <w:bottom w:val="single" w:sz="4" w:space="0" w:color="auto"/>
            </w:tcBorders>
            <w:shd w:val="clear" w:color="auto" w:fill="FFFFFF" w:themeFill="background1"/>
            <w:vAlign w:val="center"/>
          </w:tcPr>
          <w:p w14:paraId="3CFDB6E9" w14:textId="77777777" w:rsidR="00913A0A" w:rsidRPr="00222CE3" w:rsidRDefault="00A85D6E" w:rsidP="00907139">
            <w:pPr>
              <w:pStyle w:val="TableText"/>
              <w:widowControl w:val="0"/>
              <w:rPr>
                <w:b/>
                <w:color w:val="0000FF"/>
                <w:sz w:val="13"/>
                <w:szCs w:val="13"/>
                <w:u w:val="single"/>
              </w:rPr>
            </w:pPr>
            <w:hyperlink w:anchor="_76_74_SQL" w:history="1">
              <w:r w:rsidR="00482E9A">
                <w:rPr>
                  <w:rStyle w:val="Hyperlink"/>
                  <w:b/>
                  <w:sz w:val="13"/>
                  <w:szCs w:val="13"/>
                </w:rPr>
                <w:t>80</w:t>
              </w:r>
            </w:hyperlink>
          </w:p>
        </w:tc>
        <w:tc>
          <w:tcPr>
            <w:tcW w:w="447" w:type="dxa"/>
            <w:tcBorders>
              <w:bottom w:val="single" w:sz="4" w:space="0" w:color="auto"/>
            </w:tcBorders>
            <w:shd w:val="clear" w:color="auto" w:fill="FFFFFF" w:themeFill="background1"/>
          </w:tcPr>
          <w:p w14:paraId="6C5ED0A6" w14:textId="77777777" w:rsidR="00913A0A" w:rsidRPr="00222CE3" w:rsidRDefault="00913A0A" w:rsidP="001A63C6">
            <w:pPr>
              <w:pStyle w:val="TableText"/>
              <w:widowControl w:val="0"/>
              <w:spacing w:before="80"/>
              <w:rPr>
                <w:rFonts w:ascii="Tahoma" w:hAnsi="Tahoma" w:cs="Tahoma"/>
                <w:sz w:val="13"/>
              </w:rPr>
            </w:pPr>
          </w:p>
        </w:tc>
        <w:tc>
          <w:tcPr>
            <w:tcW w:w="359" w:type="dxa"/>
            <w:tcBorders>
              <w:bottom w:val="single" w:sz="4" w:space="0" w:color="auto"/>
              <w:right w:val="single" w:sz="18" w:space="0" w:color="auto"/>
            </w:tcBorders>
            <w:shd w:val="clear" w:color="auto" w:fill="FFFFFF" w:themeFill="background1"/>
            <w:vAlign w:val="center"/>
          </w:tcPr>
          <w:p w14:paraId="0C775F80" w14:textId="77777777" w:rsidR="00913A0A" w:rsidRPr="00222CE3" w:rsidRDefault="00913A0A" w:rsidP="001A63C6">
            <w:pPr>
              <w:pStyle w:val="TableText"/>
              <w:widowControl w:val="0"/>
              <w:rPr>
                <w:rFonts w:ascii="Tahoma" w:hAnsi="Tahoma" w:cs="Tahoma"/>
                <w:sz w:val="13"/>
              </w:rPr>
            </w:pPr>
          </w:p>
        </w:tc>
        <w:tc>
          <w:tcPr>
            <w:tcW w:w="363" w:type="dxa"/>
            <w:tcBorders>
              <w:left w:val="single" w:sz="18" w:space="0" w:color="auto"/>
              <w:bottom w:val="single" w:sz="4" w:space="0" w:color="auto"/>
            </w:tcBorders>
            <w:shd w:val="clear" w:color="auto" w:fill="FFFFFF" w:themeFill="background1"/>
            <w:vAlign w:val="center"/>
          </w:tcPr>
          <w:p w14:paraId="5A977A41" w14:textId="77777777" w:rsidR="00913A0A" w:rsidRPr="00222CE3" w:rsidRDefault="00913A0A" w:rsidP="001A63C6">
            <w:pPr>
              <w:pStyle w:val="TableText"/>
              <w:widowControl w:val="0"/>
              <w:rPr>
                <w:rFonts w:ascii="Tahoma" w:hAnsi="Tahoma" w:cs="Tahoma"/>
                <w:sz w:val="13"/>
              </w:rPr>
            </w:pPr>
          </w:p>
        </w:tc>
        <w:tc>
          <w:tcPr>
            <w:tcW w:w="456" w:type="dxa"/>
            <w:gridSpan w:val="2"/>
            <w:tcBorders>
              <w:bottom w:val="single" w:sz="4" w:space="0" w:color="auto"/>
            </w:tcBorders>
            <w:shd w:val="clear" w:color="auto" w:fill="FFFFFF" w:themeFill="background1"/>
            <w:vAlign w:val="center"/>
          </w:tcPr>
          <w:p w14:paraId="0039F7C5" w14:textId="77777777" w:rsidR="00913A0A" w:rsidRPr="00222CE3" w:rsidRDefault="00913A0A" w:rsidP="001A63C6">
            <w:pPr>
              <w:pStyle w:val="TableText"/>
              <w:widowControl w:val="0"/>
              <w:rPr>
                <w:rFonts w:ascii="Tahoma" w:hAnsi="Tahoma" w:cs="Tahoma"/>
                <w:sz w:val="13"/>
              </w:rPr>
            </w:pPr>
          </w:p>
        </w:tc>
        <w:tc>
          <w:tcPr>
            <w:tcW w:w="451" w:type="dxa"/>
            <w:tcBorders>
              <w:bottom w:val="single" w:sz="4" w:space="0" w:color="auto"/>
            </w:tcBorders>
            <w:shd w:val="clear" w:color="auto" w:fill="FFFFFF" w:themeFill="background1"/>
            <w:vAlign w:val="center"/>
          </w:tcPr>
          <w:p w14:paraId="4AE2E01C"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tcBorders>
            <w:shd w:val="clear" w:color="auto" w:fill="FFFFFF" w:themeFill="background1"/>
            <w:vAlign w:val="center"/>
          </w:tcPr>
          <w:p w14:paraId="7CBC7E11" w14:textId="77777777" w:rsidR="00913A0A" w:rsidRPr="00222CE3" w:rsidRDefault="00913A0A" w:rsidP="001A63C6">
            <w:pPr>
              <w:pStyle w:val="TableText"/>
              <w:widowControl w:val="0"/>
              <w:rPr>
                <w:rFonts w:ascii="Tahoma" w:hAnsi="Tahoma" w:cs="Tahoma"/>
                <w:sz w:val="13"/>
              </w:rPr>
            </w:pPr>
          </w:p>
        </w:tc>
        <w:tc>
          <w:tcPr>
            <w:tcW w:w="456" w:type="dxa"/>
            <w:tcBorders>
              <w:bottom w:val="single" w:sz="4" w:space="0" w:color="auto"/>
            </w:tcBorders>
            <w:shd w:val="clear" w:color="auto" w:fill="FFFFFF" w:themeFill="background1"/>
            <w:vAlign w:val="center"/>
          </w:tcPr>
          <w:p w14:paraId="663D4FFA" w14:textId="77777777" w:rsidR="00913A0A" w:rsidRPr="00222CE3" w:rsidRDefault="00913A0A" w:rsidP="001A63C6">
            <w:pPr>
              <w:pStyle w:val="TableText"/>
              <w:widowControl w:val="0"/>
              <w:rPr>
                <w:rFonts w:ascii="Tahoma" w:hAnsi="Tahoma" w:cs="Tahoma"/>
                <w:sz w:val="13"/>
              </w:rPr>
            </w:pPr>
          </w:p>
        </w:tc>
        <w:tc>
          <w:tcPr>
            <w:tcW w:w="458" w:type="dxa"/>
            <w:tcBorders>
              <w:bottom w:val="single" w:sz="4" w:space="0" w:color="auto"/>
            </w:tcBorders>
            <w:shd w:val="clear" w:color="auto" w:fill="FFFFFF" w:themeFill="background1"/>
            <w:vAlign w:val="center"/>
          </w:tcPr>
          <w:p w14:paraId="5932291F" w14:textId="77777777" w:rsidR="00913A0A" w:rsidRPr="00222CE3" w:rsidRDefault="00913A0A" w:rsidP="001A63C6">
            <w:pPr>
              <w:pStyle w:val="TableText"/>
              <w:widowControl w:val="0"/>
              <w:rPr>
                <w:rFonts w:ascii="Tahoma" w:hAnsi="Tahoma" w:cs="Tahoma"/>
                <w:sz w:val="13"/>
              </w:rPr>
            </w:pPr>
          </w:p>
        </w:tc>
        <w:tc>
          <w:tcPr>
            <w:tcW w:w="372" w:type="dxa"/>
            <w:tcBorders>
              <w:bottom w:val="single" w:sz="4" w:space="0" w:color="auto"/>
              <w:right w:val="single" w:sz="18" w:space="0" w:color="auto"/>
            </w:tcBorders>
            <w:shd w:val="clear" w:color="auto" w:fill="FFFFFF" w:themeFill="background1"/>
            <w:vAlign w:val="center"/>
          </w:tcPr>
          <w:p w14:paraId="74607B67" w14:textId="77777777" w:rsidR="00913A0A" w:rsidRPr="00222CE3" w:rsidRDefault="00913A0A" w:rsidP="001A63C6">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FFFFFF" w:themeFill="background1"/>
            <w:vAlign w:val="center"/>
          </w:tcPr>
          <w:p w14:paraId="346B02E6"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tcBorders>
            <w:shd w:val="clear" w:color="auto" w:fill="FFFFFF" w:themeFill="background1"/>
            <w:vAlign w:val="center"/>
          </w:tcPr>
          <w:p w14:paraId="085AFB5D"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FFFFFF" w:themeFill="background1"/>
            <w:vAlign w:val="center"/>
          </w:tcPr>
          <w:p w14:paraId="2569CF0A" w14:textId="77777777" w:rsidR="00913A0A" w:rsidRPr="00222CE3" w:rsidRDefault="00913A0A" w:rsidP="001A63C6">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FFFFFF" w:themeFill="background1"/>
            <w:vAlign w:val="center"/>
          </w:tcPr>
          <w:p w14:paraId="67388B92"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FFFFFF" w:themeFill="background1"/>
            <w:vAlign w:val="center"/>
          </w:tcPr>
          <w:p w14:paraId="7F4F512D" w14:textId="77777777" w:rsidR="00913A0A" w:rsidRPr="00222CE3" w:rsidRDefault="00913A0A" w:rsidP="001A63C6">
            <w:pPr>
              <w:pStyle w:val="TableText"/>
              <w:widowControl w:val="0"/>
              <w:rPr>
                <w:rFonts w:ascii="Tahoma" w:hAnsi="Tahoma" w:cs="Tahoma"/>
                <w:sz w:val="13"/>
              </w:rPr>
            </w:pPr>
          </w:p>
        </w:tc>
        <w:tc>
          <w:tcPr>
            <w:tcW w:w="349" w:type="dxa"/>
            <w:tcBorders>
              <w:left w:val="single" w:sz="18" w:space="0" w:color="auto"/>
              <w:bottom w:val="single" w:sz="4" w:space="0" w:color="auto"/>
              <w:right w:val="single" w:sz="18" w:space="0" w:color="auto"/>
            </w:tcBorders>
            <w:shd w:val="clear" w:color="auto" w:fill="FFFFFF" w:themeFill="background1"/>
            <w:vAlign w:val="center"/>
          </w:tcPr>
          <w:p w14:paraId="20EA3631" w14:textId="77777777" w:rsidR="00913A0A" w:rsidRPr="00222CE3" w:rsidRDefault="00913A0A" w:rsidP="001A63C6">
            <w:pPr>
              <w:pStyle w:val="TableText"/>
              <w:widowControl w:val="0"/>
              <w:rPr>
                <w:rFonts w:ascii="Tahoma" w:hAnsi="Tahoma" w:cs="Tahoma"/>
                <w:sz w:val="13"/>
              </w:rPr>
            </w:pPr>
          </w:p>
        </w:tc>
        <w:tc>
          <w:tcPr>
            <w:tcW w:w="601" w:type="dxa"/>
            <w:tcBorders>
              <w:bottom w:val="single" w:sz="4" w:space="0" w:color="auto"/>
            </w:tcBorders>
            <w:shd w:val="clear" w:color="auto" w:fill="FFFFFF" w:themeFill="background1"/>
          </w:tcPr>
          <w:p w14:paraId="542DBF9B" w14:textId="77777777" w:rsidR="00913A0A" w:rsidRPr="00222CE3" w:rsidRDefault="00913A0A" w:rsidP="001A63C6">
            <w:pPr>
              <w:pStyle w:val="TableText"/>
              <w:widowControl w:val="0"/>
              <w:rPr>
                <w:rFonts w:ascii="Tahoma" w:hAnsi="Tahoma" w:cs="Tahoma"/>
                <w:sz w:val="13"/>
              </w:rPr>
            </w:pPr>
          </w:p>
        </w:tc>
        <w:tc>
          <w:tcPr>
            <w:tcW w:w="453" w:type="dxa"/>
            <w:tcBorders>
              <w:bottom w:val="single" w:sz="4" w:space="0" w:color="auto"/>
            </w:tcBorders>
            <w:shd w:val="clear" w:color="auto" w:fill="FFFFFF" w:themeFill="background1"/>
            <w:vAlign w:val="center"/>
          </w:tcPr>
          <w:p w14:paraId="7A1C73EC" w14:textId="77777777" w:rsidR="00913A0A" w:rsidRPr="00222CE3" w:rsidRDefault="00913A0A" w:rsidP="001A63C6">
            <w:pPr>
              <w:pStyle w:val="TableText"/>
              <w:widowControl w:val="0"/>
              <w:rPr>
                <w:rFonts w:ascii="Tahoma" w:hAnsi="Tahoma" w:cs="Tahoma"/>
                <w:sz w:val="13"/>
              </w:rPr>
            </w:pPr>
          </w:p>
        </w:tc>
        <w:tc>
          <w:tcPr>
            <w:tcW w:w="483" w:type="dxa"/>
            <w:tcBorders>
              <w:bottom w:val="single" w:sz="4" w:space="0" w:color="auto"/>
            </w:tcBorders>
            <w:shd w:val="clear" w:color="auto" w:fill="FFFFFF" w:themeFill="background1"/>
          </w:tcPr>
          <w:p w14:paraId="3098240A" w14:textId="77777777" w:rsidR="00913A0A" w:rsidRPr="00222CE3" w:rsidRDefault="00913A0A" w:rsidP="001A63C6">
            <w:pPr>
              <w:pStyle w:val="TableText"/>
              <w:widowControl w:val="0"/>
              <w:rPr>
                <w:rFonts w:ascii="Tahoma" w:hAnsi="Tahoma" w:cs="Tahoma"/>
                <w:sz w:val="13"/>
              </w:rPr>
            </w:pPr>
          </w:p>
        </w:tc>
      </w:tr>
      <w:tr w:rsidR="000C4675" w:rsidRPr="00222CE3" w14:paraId="11202890" w14:textId="77777777" w:rsidTr="000C4675">
        <w:trPr>
          <w:trHeight w:val="145"/>
        </w:trPr>
        <w:tc>
          <w:tcPr>
            <w:tcW w:w="2446" w:type="dxa"/>
            <w:gridSpan w:val="2"/>
            <w:tcBorders>
              <w:bottom w:val="single" w:sz="4" w:space="0" w:color="auto"/>
            </w:tcBorders>
            <w:shd w:val="clear" w:color="auto" w:fill="FABF8F"/>
            <w:vAlign w:val="center"/>
          </w:tcPr>
          <w:p w14:paraId="6454A67E" w14:textId="77777777" w:rsidR="00913A0A" w:rsidRPr="00222CE3" w:rsidRDefault="00913A0A" w:rsidP="00844211">
            <w:pPr>
              <w:pStyle w:val="ProductNames"/>
              <w:spacing w:beforeLines="20" w:before="48" w:afterLines="20" w:after="48"/>
              <w:rPr>
                <w:rFonts w:ascii="Tahoma" w:hAnsi="Tahoma" w:cs="Tahoma"/>
                <w:sz w:val="14"/>
              </w:rPr>
            </w:pPr>
            <w:bookmarkStart w:id="365" w:name="_Toc336338048"/>
            <w:bookmarkStart w:id="366" w:name="_Toc377682848"/>
            <w:r w:rsidRPr="00222CE3">
              <w:rPr>
                <w:rFonts w:ascii="Tahoma" w:hAnsi="Tahoma" w:cs="Tahoma"/>
                <w:sz w:val="14"/>
              </w:rPr>
              <w:t>SQL Server</w:t>
            </w:r>
            <w:r w:rsidR="00B33FB2" w:rsidRPr="00B33FB2">
              <w:rPr>
                <w:rFonts w:ascii="Tahoma" w:eastAsia="Times New Roman" w:hAnsi="Tahoma" w:cs="Tahoma"/>
                <w:color w:val="000000"/>
                <w:sz w:val="18"/>
                <w:szCs w:val="18"/>
                <w:vertAlign w:val="superscript"/>
              </w:rPr>
              <w:t>®</w:t>
            </w:r>
            <w:r w:rsidRPr="00222CE3">
              <w:rPr>
                <w:rFonts w:ascii="Tahoma" w:hAnsi="Tahoma" w:cs="Tahoma"/>
                <w:sz w:val="14"/>
              </w:rPr>
              <w:t xml:space="preserve"> 2008 R2 Small Business</w:t>
            </w:r>
            <w:bookmarkEnd w:id="365"/>
            <w:bookmarkEnd w:id="366"/>
          </w:p>
        </w:tc>
        <w:tc>
          <w:tcPr>
            <w:tcW w:w="502" w:type="dxa"/>
            <w:tcBorders>
              <w:bottom w:val="single" w:sz="4" w:space="0" w:color="auto"/>
            </w:tcBorders>
            <w:shd w:val="clear" w:color="auto" w:fill="FABF8F"/>
            <w:vAlign w:val="center"/>
          </w:tcPr>
          <w:p w14:paraId="1E841BBF" w14:textId="77777777" w:rsidR="00913A0A" w:rsidRPr="00222CE3" w:rsidRDefault="00A85D6E" w:rsidP="00907139">
            <w:pPr>
              <w:pStyle w:val="TableText"/>
              <w:widowControl w:val="0"/>
              <w:rPr>
                <w:rStyle w:val="EndnoteReference"/>
                <w:rFonts w:cs="Tahoma"/>
                <w:b w:val="0"/>
                <w:color w:val="000000"/>
                <w:sz w:val="13"/>
                <w:szCs w:val="13"/>
                <w:u w:val="single"/>
              </w:rPr>
            </w:pPr>
            <w:hyperlink w:anchor="_77_75_SQL" w:history="1">
              <w:r w:rsidR="00482E9A">
                <w:rPr>
                  <w:rStyle w:val="Hyperlink"/>
                  <w:b/>
                  <w:sz w:val="13"/>
                  <w:szCs w:val="13"/>
                </w:rPr>
                <w:t>81</w:t>
              </w:r>
            </w:hyperlink>
          </w:p>
        </w:tc>
        <w:tc>
          <w:tcPr>
            <w:tcW w:w="447" w:type="dxa"/>
            <w:tcBorders>
              <w:bottom w:val="single" w:sz="4" w:space="0" w:color="auto"/>
            </w:tcBorders>
            <w:shd w:val="clear" w:color="auto" w:fill="FABF8F"/>
          </w:tcPr>
          <w:p w14:paraId="4D293E69" w14:textId="77777777" w:rsidR="00913A0A" w:rsidRPr="00222CE3" w:rsidRDefault="00913A0A" w:rsidP="001A63C6">
            <w:pPr>
              <w:pStyle w:val="TableText"/>
              <w:widowControl w:val="0"/>
              <w:spacing w:before="80"/>
              <w:rPr>
                <w:rFonts w:ascii="Tahoma" w:hAnsi="Tahoma" w:cs="Tahoma"/>
                <w:sz w:val="13"/>
              </w:rPr>
            </w:pPr>
            <w:r w:rsidRPr="00222CE3">
              <w:rPr>
                <w:rFonts w:ascii="Tahoma" w:hAnsi="Tahoma" w:cs="Tahoma"/>
                <w:sz w:val="13"/>
              </w:rPr>
              <w:t>01/11</w:t>
            </w:r>
          </w:p>
        </w:tc>
        <w:tc>
          <w:tcPr>
            <w:tcW w:w="359" w:type="dxa"/>
            <w:tcBorders>
              <w:bottom w:val="single" w:sz="4" w:space="0" w:color="auto"/>
              <w:right w:val="single" w:sz="18" w:space="0" w:color="auto"/>
            </w:tcBorders>
            <w:shd w:val="clear" w:color="auto" w:fill="FABF8F"/>
            <w:vAlign w:val="center"/>
          </w:tcPr>
          <w:p w14:paraId="424C1BAF" w14:textId="77777777" w:rsidR="00913A0A" w:rsidRPr="00222CE3" w:rsidRDefault="00913A0A" w:rsidP="001A63C6">
            <w:pPr>
              <w:pStyle w:val="TableText"/>
              <w:widowControl w:val="0"/>
              <w:rPr>
                <w:rFonts w:ascii="Tahoma" w:hAnsi="Tahoma" w:cs="Tahoma"/>
                <w:sz w:val="13"/>
              </w:rPr>
            </w:pPr>
          </w:p>
        </w:tc>
        <w:tc>
          <w:tcPr>
            <w:tcW w:w="363" w:type="dxa"/>
            <w:tcBorders>
              <w:left w:val="single" w:sz="18" w:space="0" w:color="auto"/>
              <w:bottom w:val="single" w:sz="4" w:space="0" w:color="auto"/>
            </w:tcBorders>
            <w:shd w:val="clear" w:color="auto" w:fill="FABF8F"/>
            <w:vAlign w:val="center"/>
          </w:tcPr>
          <w:p w14:paraId="7CCEE4BC" w14:textId="77777777" w:rsidR="00913A0A" w:rsidRPr="00222CE3" w:rsidRDefault="00913A0A" w:rsidP="001A63C6">
            <w:pPr>
              <w:pStyle w:val="TableText"/>
              <w:widowControl w:val="0"/>
              <w:rPr>
                <w:rFonts w:ascii="Tahoma" w:hAnsi="Tahoma" w:cs="Tahoma"/>
                <w:sz w:val="13"/>
              </w:rPr>
            </w:pPr>
          </w:p>
        </w:tc>
        <w:tc>
          <w:tcPr>
            <w:tcW w:w="456" w:type="dxa"/>
            <w:gridSpan w:val="2"/>
            <w:tcBorders>
              <w:bottom w:val="single" w:sz="4" w:space="0" w:color="auto"/>
            </w:tcBorders>
            <w:shd w:val="clear" w:color="auto" w:fill="FABF8F"/>
            <w:vAlign w:val="center"/>
          </w:tcPr>
          <w:p w14:paraId="2829EA2C" w14:textId="77777777" w:rsidR="00913A0A" w:rsidRPr="00222CE3" w:rsidRDefault="00913A0A" w:rsidP="001A63C6">
            <w:pPr>
              <w:pStyle w:val="TableText"/>
              <w:widowControl w:val="0"/>
              <w:rPr>
                <w:rFonts w:ascii="Tahoma" w:hAnsi="Tahoma" w:cs="Tahoma"/>
                <w:sz w:val="13"/>
              </w:rPr>
            </w:pPr>
          </w:p>
        </w:tc>
        <w:tc>
          <w:tcPr>
            <w:tcW w:w="451" w:type="dxa"/>
            <w:tcBorders>
              <w:bottom w:val="single" w:sz="4" w:space="0" w:color="auto"/>
            </w:tcBorders>
            <w:shd w:val="clear" w:color="auto" w:fill="FABF8F"/>
            <w:vAlign w:val="center"/>
          </w:tcPr>
          <w:p w14:paraId="6B0966C9"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tcBorders>
            <w:shd w:val="clear" w:color="auto" w:fill="FABF8F"/>
            <w:vAlign w:val="center"/>
          </w:tcPr>
          <w:p w14:paraId="62B90DD3" w14:textId="77777777" w:rsidR="00913A0A" w:rsidRPr="00222CE3" w:rsidRDefault="00913A0A" w:rsidP="001A63C6">
            <w:pPr>
              <w:pStyle w:val="TableText"/>
              <w:widowControl w:val="0"/>
              <w:rPr>
                <w:rFonts w:ascii="Tahoma" w:hAnsi="Tahoma" w:cs="Tahoma"/>
                <w:sz w:val="13"/>
              </w:rPr>
            </w:pPr>
          </w:p>
        </w:tc>
        <w:tc>
          <w:tcPr>
            <w:tcW w:w="456" w:type="dxa"/>
            <w:tcBorders>
              <w:bottom w:val="single" w:sz="4" w:space="0" w:color="auto"/>
            </w:tcBorders>
            <w:shd w:val="clear" w:color="auto" w:fill="FABF8F"/>
            <w:vAlign w:val="center"/>
          </w:tcPr>
          <w:p w14:paraId="70544B90" w14:textId="77777777" w:rsidR="00913A0A" w:rsidRPr="00222CE3" w:rsidRDefault="00913A0A" w:rsidP="001A63C6">
            <w:pPr>
              <w:pStyle w:val="TableText"/>
              <w:widowControl w:val="0"/>
              <w:rPr>
                <w:rFonts w:ascii="Tahoma" w:hAnsi="Tahoma" w:cs="Tahoma"/>
                <w:sz w:val="13"/>
              </w:rPr>
            </w:pPr>
          </w:p>
        </w:tc>
        <w:tc>
          <w:tcPr>
            <w:tcW w:w="458" w:type="dxa"/>
            <w:tcBorders>
              <w:bottom w:val="single" w:sz="4" w:space="0" w:color="auto"/>
            </w:tcBorders>
            <w:shd w:val="clear" w:color="auto" w:fill="FABF8F"/>
            <w:vAlign w:val="center"/>
          </w:tcPr>
          <w:p w14:paraId="6CE3D370" w14:textId="77777777" w:rsidR="00913A0A" w:rsidRPr="00222CE3" w:rsidRDefault="00913A0A" w:rsidP="001A63C6">
            <w:pPr>
              <w:pStyle w:val="TableText"/>
              <w:widowControl w:val="0"/>
              <w:rPr>
                <w:rFonts w:ascii="Tahoma" w:hAnsi="Tahoma" w:cs="Tahoma"/>
                <w:sz w:val="13"/>
              </w:rPr>
            </w:pPr>
          </w:p>
        </w:tc>
        <w:tc>
          <w:tcPr>
            <w:tcW w:w="372" w:type="dxa"/>
            <w:tcBorders>
              <w:bottom w:val="single" w:sz="4" w:space="0" w:color="auto"/>
              <w:right w:val="single" w:sz="18" w:space="0" w:color="auto"/>
            </w:tcBorders>
            <w:shd w:val="clear" w:color="auto" w:fill="FABF8F"/>
            <w:vAlign w:val="center"/>
          </w:tcPr>
          <w:p w14:paraId="7B3360E7" w14:textId="77777777" w:rsidR="00913A0A" w:rsidRPr="00222CE3" w:rsidRDefault="00913A0A" w:rsidP="001A63C6">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FABF8F"/>
            <w:vAlign w:val="center"/>
          </w:tcPr>
          <w:p w14:paraId="7D196970"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tcBorders>
            <w:shd w:val="clear" w:color="auto" w:fill="FABF8F"/>
            <w:vAlign w:val="center"/>
          </w:tcPr>
          <w:p w14:paraId="52EEE0B4"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FABF8F"/>
            <w:vAlign w:val="center"/>
          </w:tcPr>
          <w:p w14:paraId="312F2C56" w14:textId="77777777" w:rsidR="00913A0A" w:rsidRPr="00222CE3" w:rsidRDefault="00913A0A" w:rsidP="001A63C6">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FABF8F"/>
            <w:vAlign w:val="center"/>
          </w:tcPr>
          <w:p w14:paraId="79C4BC00"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FABF8F"/>
            <w:vAlign w:val="center"/>
          </w:tcPr>
          <w:p w14:paraId="0B6D4743" w14:textId="77777777" w:rsidR="00913A0A" w:rsidRPr="00222CE3" w:rsidRDefault="00913A0A" w:rsidP="001A63C6">
            <w:pPr>
              <w:pStyle w:val="TableText"/>
              <w:widowControl w:val="0"/>
              <w:rPr>
                <w:rFonts w:ascii="Tahoma" w:hAnsi="Tahoma" w:cs="Tahoma"/>
                <w:sz w:val="13"/>
              </w:rPr>
            </w:pPr>
          </w:p>
        </w:tc>
        <w:tc>
          <w:tcPr>
            <w:tcW w:w="349" w:type="dxa"/>
            <w:tcBorders>
              <w:left w:val="single" w:sz="18" w:space="0" w:color="auto"/>
              <w:bottom w:val="single" w:sz="4" w:space="0" w:color="auto"/>
              <w:right w:val="single" w:sz="18" w:space="0" w:color="auto"/>
            </w:tcBorders>
            <w:shd w:val="clear" w:color="auto" w:fill="FABF8F"/>
            <w:vAlign w:val="center"/>
          </w:tcPr>
          <w:p w14:paraId="7A53812B" w14:textId="77777777" w:rsidR="00913A0A" w:rsidRPr="00222CE3" w:rsidRDefault="00913A0A" w:rsidP="001A63C6">
            <w:pPr>
              <w:pStyle w:val="TableText"/>
              <w:widowControl w:val="0"/>
              <w:rPr>
                <w:rFonts w:ascii="Tahoma" w:hAnsi="Tahoma" w:cs="Tahoma"/>
                <w:sz w:val="13"/>
              </w:rPr>
            </w:pPr>
          </w:p>
        </w:tc>
        <w:tc>
          <w:tcPr>
            <w:tcW w:w="601" w:type="dxa"/>
            <w:tcBorders>
              <w:bottom w:val="single" w:sz="4" w:space="0" w:color="auto"/>
            </w:tcBorders>
            <w:shd w:val="clear" w:color="auto" w:fill="FABF8F"/>
          </w:tcPr>
          <w:p w14:paraId="708F58C9" w14:textId="77777777" w:rsidR="00913A0A" w:rsidRPr="00222CE3" w:rsidRDefault="00913A0A" w:rsidP="001A63C6">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14:paraId="464E1520" w14:textId="77777777" w:rsidR="00913A0A" w:rsidRPr="00222CE3" w:rsidRDefault="00913A0A" w:rsidP="001A63C6">
            <w:pPr>
              <w:pStyle w:val="TableText"/>
              <w:widowControl w:val="0"/>
              <w:rPr>
                <w:rFonts w:ascii="Tahoma" w:hAnsi="Tahoma" w:cs="Tahoma"/>
                <w:sz w:val="13"/>
              </w:rPr>
            </w:pPr>
          </w:p>
        </w:tc>
        <w:tc>
          <w:tcPr>
            <w:tcW w:w="483" w:type="dxa"/>
            <w:tcBorders>
              <w:bottom w:val="single" w:sz="4" w:space="0" w:color="auto"/>
            </w:tcBorders>
            <w:shd w:val="clear" w:color="auto" w:fill="FABF8F"/>
          </w:tcPr>
          <w:p w14:paraId="3C8D3B13" w14:textId="77777777" w:rsidR="00913A0A" w:rsidRPr="00222CE3" w:rsidRDefault="00913A0A" w:rsidP="001A63C6">
            <w:pPr>
              <w:pStyle w:val="TableText"/>
              <w:widowControl w:val="0"/>
              <w:rPr>
                <w:rFonts w:ascii="Tahoma" w:hAnsi="Tahoma" w:cs="Tahoma"/>
                <w:sz w:val="13"/>
              </w:rPr>
            </w:pPr>
          </w:p>
        </w:tc>
      </w:tr>
      <w:tr w:rsidR="000C4675" w:rsidRPr="00222CE3" w14:paraId="06618DBC" w14:textId="77777777" w:rsidTr="000C4675">
        <w:trPr>
          <w:cantSplit/>
          <w:trHeight w:val="145"/>
        </w:trPr>
        <w:tc>
          <w:tcPr>
            <w:tcW w:w="2446" w:type="dxa"/>
            <w:gridSpan w:val="2"/>
            <w:tcBorders>
              <w:bottom w:val="single" w:sz="4" w:space="0" w:color="auto"/>
            </w:tcBorders>
            <w:shd w:val="clear" w:color="auto" w:fill="FFFFFF" w:themeFill="background1"/>
            <w:vAlign w:val="center"/>
          </w:tcPr>
          <w:p w14:paraId="19C0DBEE" w14:textId="77777777" w:rsidR="00913A0A" w:rsidRPr="00222CE3" w:rsidRDefault="00913A0A" w:rsidP="00844211">
            <w:pPr>
              <w:pStyle w:val="ProductNames"/>
              <w:spacing w:beforeLines="20" w:before="48" w:afterLines="20" w:after="48"/>
              <w:rPr>
                <w:rFonts w:ascii="Tahoma" w:hAnsi="Tahoma" w:cs="Tahoma"/>
                <w:sz w:val="14"/>
              </w:rPr>
            </w:pPr>
            <w:bookmarkStart w:id="367" w:name="_Toc336338049"/>
            <w:bookmarkStart w:id="368" w:name="_Toc377682849"/>
            <w:r w:rsidRPr="00222CE3">
              <w:rPr>
                <w:rFonts w:ascii="Tahoma" w:hAnsi="Tahoma" w:cs="Tahoma"/>
                <w:sz w:val="14"/>
              </w:rPr>
              <w:lastRenderedPageBreak/>
              <w:t>Licencia CAL de SQL Server</w:t>
            </w:r>
            <w:r w:rsidR="00B33FB2" w:rsidRPr="00B33FB2">
              <w:rPr>
                <w:rFonts w:ascii="Tahoma" w:eastAsia="Times New Roman" w:hAnsi="Tahoma" w:cs="Tahoma"/>
                <w:color w:val="000000"/>
                <w:sz w:val="18"/>
                <w:szCs w:val="18"/>
                <w:vertAlign w:val="superscript"/>
              </w:rPr>
              <w:t>®</w:t>
            </w:r>
            <w:r w:rsidRPr="00222CE3">
              <w:rPr>
                <w:rFonts w:ascii="Tahoma" w:hAnsi="Tahoma" w:cs="Tahoma"/>
                <w:sz w:val="14"/>
              </w:rPr>
              <w:t xml:space="preserve"> 2008 R2 Small Business</w:t>
            </w:r>
            <w:bookmarkEnd w:id="367"/>
            <w:bookmarkEnd w:id="368"/>
          </w:p>
        </w:tc>
        <w:tc>
          <w:tcPr>
            <w:tcW w:w="502" w:type="dxa"/>
            <w:tcBorders>
              <w:bottom w:val="single" w:sz="4" w:space="0" w:color="auto"/>
            </w:tcBorders>
            <w:shd w:val="clear" w:color="auto" w:fill="FFFFFF" w:themeFill="background1"/>
            <w:vAlign w:val="center"/>
          </w:tcPr>
          <w:p w14:paraId="16C1F51B" w14:textId="77777777" w:rsidR="00913A0A" w:rsidRPr="00222CE3" w:rsidRDefault="00913A0A" w:rsidP="001A63C6">
            <w:pPr>
              <w:pStyle w:val="TableText"/>
              <w:widowControl w:val="0"/>
              <w:rPr>
                <w:rStyle w:val="EndnoteReference"/>
                <w:rFonts w:cs="Tahoma"/>
                <w:color w:val="000000"/>
                <w:sz w:val="13"/>
                <w:szCs w:val="13"/>
                <w:u w:val="single"/>
              </w:rPr>
            </w:pPr>
          </w:p>
        </w:tc>
        <w:tc>
          <w:tcPr>
            <w:tcW w:w="447" w:type="dxa"/>
            <w:tcBorders>
              <w:bottom w:val="single" w:sz="4" w:space="0" w:color="auto"/>
            </w:tcBorders>
            <w:shd w:val="clear" w:color="auto" w:fill="FFFFFF" w:themeFill="background1"/>
          </w:tcPr>
          <w:p w14:paraId="29E4D6C4" w14:textId="77777777" w:rsidR="00913A0A" w:rsidRPr="00222CE3" w:rsidRDefault="00913A0A" w:rsidP="001A63C6">
            <w:pPr>
              <w:pStyle w:val="TableText"/>
              <w:widowControl w:val="0"/>
              <w:spacing w:before="80"/>
              <w:rPr>
                <w:rFonts w:ascii="Tahoma" w:hAnsi="Tahoma" w:cs="Tahoma"/>
                <w:sz w:val="13"/>
              </w:rPr>
            </w:pPr>
            <w:r w:rsidRPr="00222CE3">
              <w:rPr>
                <w:rFonts w:ascii="Tahoma" w:hAnsi="Tahoma" w:cs="Tahoma"/>
                <w:sz w:val="13"/>
              </w:rPr>
              <w:t>01/11</w:t>
            </w:r>
          </w:p>
        </w:tc>
        <w:tc>
          <w:tcPr>
            <w:tcW w:w="359" w:type="dxa"/>
            <w:tcBorders>
              <w:bottom w:val="single" w:sz="4" w:space="0" w:color="auto"/>
              <w:right w:val="single" w:sz="18" w:space="0" w:color="auto"/>
            </w:tcBorders>
            <w:shd w:val="clear" w:color="auto" w:fill="FFFFFF" w:themeFill="background1"/>
            <w:vAlign w:val="center"/>
          </w:tcPr>
          <w:p w14:paraId="4B0FDB65" w14:textId="77777777" w:rsidR="00913A0A" w:rsidRPr="00222CE3" w:rsidRDefault="00913A0A" w:rsidP="001A63C6">
            <w:pPr>
              <w:pStyle w:val="TableText"/>
              <w:widowControl w:val="0"/>
              <w:rPr>
                <w:rFonts w:ascii="Tahoma" w:hAnsi="Tahoma" w:cs="Tahoma"/>
                <w:sz w:val="13"/>
              </w:rPr>
            </w:pPr>
          </w:p>
        </w:tc>
        <w:tc>
          <w:tcPr>
            <w:tcW w:w="363" w:type="dxa"/>
            <w:tcBorders>
              <w:left w:val="single" w:sz="18" w:space="0" w:color="auto"/>
              <w:bottom w:val="single" w:sz="4" w:space="0" w:color="auto"/>
            </w:tcBorders>
            <w:shd w:val="clear" w:color="auto" w:fill="FFFFFF" w:themeFill="background1"/>
            <w:vAlign w:val="center"/>
          </w:tcPr>
          <w:p w14:paraId="3A608264" w14:textId="77777777" w:rsidR="00913A0A" w:rsidRPr="00222CE3" w:rsidRDefault="00913A0A" w:rsidP="001A63C6">
            <w:pPr>
              <w:pStyle w:val="TableText"/>
              <w:widowControl w:val="0"/>
              <w:rPr>
                <w:rFonts w:ascii="Tahoma" w:hAnsi="Tahoma" w:cs="Tahoma"/>
                <w:sz w:val="13"/>
              </w:rPr>
            </w:pPr>
          </w:p>
        </w:tc>
        <w:tc>
          <w:tcPr>
            <w:tcW w:w="456" w:type="dxa"/>
            <w:gridSpan w:val="2"/>
            <w:tcBorders>
              <w:bottom w:val="single" w:sz="4" w:space="0" w:color="auto"/>
            </w:tcBorders>
            <w:shd w:val="clear" w:color="auto" w:fill="FFFFFF" w:themeFill="background1"/>
            <w:vAlign w:val="center"/>
          </w:tcPr>
          <w:p w14:paraId="237701DC" w14:textId="77777777" w:rsidR="00913A0A" w:rsidRPr="00222CE3" w:rsidRDefault="00913A0A" w:rsidP="001A63C6">
            <w:pPr>
              <w:pStyle w:val="TableText"/>
              <w:widowControl w:val="0"/>
              <w:rPr>
                <w:rFonts w:ascii="Tahoma" w:hAnsi="Tahoma" w:cs="Tahoma"/>
                <w:sz w:val="13"/>
              </w:rPr>
            </w:pPr>
          </w:p>
        </w:tc>
        <w:tc>
          <w:tcPr>
            <w:tcW w:w="451" w:type="dxa"/>
            <w:tcBorders>
              <w:bottom w:val="single" w:sz="4" w:space="0" w:color="auto"/>
            </w:tcBorders>
            <w:shd w:val="clear" w:color="auto" w:fill="FFFFFF" w:themeFill="background1"/>
            <w:vAlign w:val="center"/>
          </w:tcPr>
          <w:p w14:paraId="278F0BFF"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tcBorders>
            <w:shd w:val="clear" w:color="auto" w:fill="FFFFFF" w:themeFill="background1"/>
            <w:vAlign w:val="center"/>
          </w:tcPr>
          <w:p w14:paraId="35CBFC85" w14:textId="77777777" w:rsidR="00913A0A" w:rsidRPr="00222CE3" w:rsidRDefault="00913A0A" w:rsidP="001A63C6">
            <w:pPr>
              <w:pStyle w:val="TableText"/>
              <w:widowControl w:val="0"/>
              <w:rPr>
                <w:rFonts w:ascii="Tahoma" w:hAnsi="Tahoma" w:cs="Tahoma"/>
                <w:sz w:val="13"/>
              </w:rPr>
            </w:pPr>
          </w:p>
        </w:tc>
        <w:tc>
          <w:tcPr>
            <w:tcW w:w="456" w:type="dxa"/>
            <w:tcBorders>
              <w:bottom w:val="single" w:sz="4" w:space="0" w:color="auto"/>
            </w:tcBorders>
            <w:shd w:val="clear" w:color="auto" w:fill="FFFFFF" w:themeFill="background1"/>
            <w:vAlign w:val="center"/>
          </w:tcPr>
          <w:p w14:paraId="6DA34DB6" w14:textId="77777777" w:rsidR="00913A0A" w:rsidRPr="00222CE3" w:rsidRDefault="00913A0A" w:rsidP="001A63C6">
            <w:pPr>
              <w:pStyle w:val="TableText"/>
              <w:widowControl w:val="0"/>
              <w:rPr>
                <w:rFonts w:ascii="Tahoma" w:hAnsi="Tahoma" w:cs="Tahoma"/>
                <w:sz w:val="13"/>
              </w:rPr>
            </w:pPr>
          </w:p>
        </w:tc>
        <w:tc>
          <w:tcPr>
            <w:tcW w:w="458" w:type="dxa"/>
            <w:tcBorders>
              <w:bottom w:val="single" w:sz="4" w:space="0" w:color="auto"/>
            </w:tcBorders>
            <w:shd w:val="clear" w:color="auto" w:fill="FFFFFF" w:themeFill="background1"/>
            <w:vAlign w:val="center"/>
          </w:tcPr>
          <w:p w14:paraId="2CE91F54" w14:textId="77777777" w:rsidR="00913A0A" w:rsidRPr="00222CE3" w:rsidRDefault="00913A0A" w:rsidP="001A63C6">
            <w:pPr>
              <w:pStyle w:val="TableText"/>
              <w:widowControl w:val="0"/>
              <w:rPr>
                <w:rFonts w:ascii="Tahoma" w:hAnsi="Tahoma" w:cs="Tahoma"/>
                <w:sz w:val="13"/>
              </w:rPr>
            </w:pPr>
          </w:p>
        </w:tc>
        <w:tc>
          <w:tcPr>
            <w:tcW w:w="372" w:type="dxa"/>
            <w:tcBorders>
              <w:bottom w:val="single" w:sz="4" w:space="0" w:color="auto"/>
              <w:right w:val="single" w:sz="18" w:space="0" w:color="auto"/>
            </w:tcBorders>
            <w:shd w:val="clear" w:color="auto" w:fill="FFFFFF" w:themeFill="background1"/>
            <w:vAlign w:val="center"/>
          </w:tcPr>
          <w:p w14:paraId="066395B0" w14:textId="77777777" w:rsidR="00913A0A" w:rsidRPr="00222CE3" w:rsidRDefault="00913A0A" w:rsidP="001A63C6">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FFFFFF" w:themeFill="background1"/>
            <w:vAlign w:val="center"/>
          </w:tcPr>
          <w:p w14:paraId="35722EF2"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tcBorders>
            <w:shd w:val="clear" w:color="auto" w:fill="FFFFFF" w:themeFill="background1"/>
            <w:vAlign w:val="center"/>
          </w:tcPr>
          <w:p w14:paraId="787FC19E"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FFFFFF" w:themeFill="background1"/>
            <w:vAlign w:val="center"/>
          </w:tcPr>
          <w:p w14:paraId="5833C415" w14:textId="77777777" w:rsidR="00913A0A" w:rsidRPr="00222CE3" w:rsidRDefault="00913A0A" w:rsidP="001A63C6">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FFFFFF" w:themeFill="background1"/>
            <w:vAlign w:val="center"/>
          </w:tcPr>
          <w:p w14:paraId="54F632DE"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FFFFFF" w:themeFill="background1"/>
            <w:vAlign w:val="center"/>
          </w:tcPr>
          <w:p w14:paraId="040A554E" w14:textId="77777777" w:rsidR="00913A0A" w:rsidRPr="00222CE3" w:rsidRDefault="00913A0A" w:rsidP="001A63C6">
            <w:pPr>
              <w:pStyle w:val="TableText"/>
              <w:widowControl w:val="0"/>
              <w:rPr>
                <w:rFonts w:ascii="Tahoma" w:hAnsi="Tahoma" w:cs="Tahoma"/>
                <w:sz w:val="13"/>
              </w:rPr>
            </w:pPr>
          </w:p>
        </w:tc>
        <w:tc>
          <w:tcPr>
            <w:tcW w:w="349" w:type="dxa"/>
            <w:tcBorders>
              <w:left w:val="single" w:sz="18" w:space="0" w:color="auto"/>
              <w:bottom w:val="single" w:sz="4" w:space="0" w:color="auto"/>
              <w:right w:val="single" w:sz="18" w:space="0" w:color="auto"/>
            </w:tcBorders>
            <w:shd w:val="clear" w:color="auto" w:fill="FFFFFF" w:themeFill="background1"/>
            <w:vAlign w:val="center"/>
          </w:tcPr>
          <w:p w14:paraId="1B773EF8" w14:textId="77777777" w:rsidR="00913A0A" w:rsidRPr="00222CE3" w:rsidRDefault="00913A0A" w:rsidP="001A63C6">
            <w:pPr>
              <w:pStyle w:val="TableText"/>
              <w:widowControl w:val="0"/>
              <w:rPr>
                <w:rFonts w:ascii="Tahoma" w:hAnsi="Tahoma" w:cs="Tahoma"/>
                <w:sz w:val="13"/>
              </w:rPr>
            </w:pPr>
          </w:p>
        </w:tc>
        <w:tc>
          <w:tcPr>
            <w:tcW w:w="601" w:type="dxa"/>
            <w:tcBorders>
              <w:bottom w:val="single" w:sz="4" w:space="0" w:color="auto"/>
            </w:tcBorders>
            <w:shd w:val="clear" w:color="auto" w:fill="FFFFFF" w:themeFill="background1"/>
          </w:tcPr>
          <w:p w14:paraId="48B77B52" w14:textId="77777777" w:rsidR="00913A0A" w:rsidRPr="00222CE3" w:rsidRDefault="00913A0A" w:rsidP="001A63C6">
            <w:pPr>
              <w:pStyle w:val="TableText"/>
              <w:widowControl w:val="0"/>
              <w:rPr>
                <w:rFonts w:ascii="Tahoma" w:hAnsi="Tahoma" w:cs="Tahoma"/>
                <w:sz w:val="13"/>
              </w:rPr>
            </w:pPr>
          </w:p>
        </w:tc>
        <w:tc>
          <w:tcPr>
            <w:tcW w:w="453" w:type="dxa"/>
            <w:tcBorders>
              <w:bottom w:val="single" w:sz="4" w:space="0" w:color="auto"/>
            </w:tcBorders>
            <w:shd w:val="clear" w:color="auto" w:fill="FFFFFF" w:themeFill="background1"/>
            <w:vAlign w:val="center"/>
          </w:tcPr>
          <w:p w14:paraId="4202E0B7" w14:textId="77777777" w:rsidR="00913A0A" w:rsidRPr="00222CE3" w:rsidRDefault="00913A0A" w:rsidP="001A63C6">
            <w:pPr>
              <w:pStyle w:val="TableText"/>
              <w:widowControl w:val="0"/>
              <w:rPr>
                <w:rFonts w:ascii="Tahoma" w:hAnsi="Tahoma" w:cs="Tahoma"/>
                <w:sz w:val="13"/>
              </w:rPr>
            </w:pPr>
          </w:p>
        </w:tc>
        <w:tc>
          <w:tcPr>
            <w:tcW w:w="483" w:type="dxa"/>
            <w:tcBorders>
              <w:bottom w:val="single" w:sz="4" w:space="0" w:color="auto"/>
            </w:tcBorders>
            <w:shd w:val="clear" w:color="auto" w:fill="FFFFFF" w:themeFill="background1"/>
          </w:tcPr>
          <w:p w14:paraId="0373A3DA" w14:textId="77777777" w:rsidR="00913A0A" w:rsidRPr="00222CE3" w:rsidRDefault="00913A0A" w:rsidP="001A63C6">
            <w:pPr>
              <w:pStyle w:val="TableText"/>
              <w:widowControl w:val="0"/>
              <w:rPr>
                <w:rFonts w:ascii="Tahoma" w:hAnsi="Tahoma" w:cs="Tahoma"/>
                <w:sz w:val="13"/>
              </w:rPr>
            </w:pPr>
          </w:p>
        </w:tc>
      </w:tr>
      <w:tr w:rsidR="000C4675" w:rsidRPr="00222CE3" w14:paraId="2B4B7473" w14:textId="77777777" w:rsidTr="000C4675">
        <w:trPr>
          <w:trHeight w:val="145"/>
        </w:trPr>
        <w:tc>
          <w:tcPr>
            <w:tcW w:w="2446" w:type="dxa"/>
            <w:gridSpan w:val="2"/>
            <w:tcBorders>
              <w:bottom w:val="single" w:sz="4" w:space="0" w:color="auto"/>
            </w:tcBorders>
            <w:shd w:val="clear" w:color="auto" w:fill="FABF8F"/>
            <w:vAlign w:val="center"/>
          </w:tcPr>
          <w:p w14:paraId="678706DD" w14:textId="77777777" w:rsidR="00913A0A" w:rsidRPr="00222CE3" w:rsidRDefault="00913A0A" w:rsidP="00392F45">
            <w:pPr>
              <w:pStyle w:val="ProductNames"/>
              <w:spacing w:beforeLines="20" w:before="48" w:afterLines="20" w:after="48"/>
              <w:rPr>
                <w:rFonts w:ascii="Tahoma" w:hAnsi="Tahoma" w:cs="Tahoma"/>
                <w:sz w:val="14"/>
              </w:rPr>
            </w:pPr>
            <w:bookmarkStart w:id="369" w:name="_Toc336338050"/>
            <w:bookmarkStart w:id="370" w:name="_Toc377682850"/>
            <w:r w:rsidRPr="00222CE3">
              <w:rPr>
                <w:rFonts w:ascii="Tahoma" w:hAnsi="Tahoma" w:cs="Tahoma"/>
                <w:sz w:val="14"/>
              </w:rPr>
              <w:t>SQL Server</w:t>
            </w:r>
            <w:r w:rsidR="00B33FB2" w:rsidRPr="00B33FB2">
              <w:rPr>
                <w:rFonts w:ascii="Tahoma" w:eastAsia="Times New Roman" w:hAnsi="Tahoma" w:cs="Tahoma"/>
                <w:color w:val="000000"/>
                <w:sz w:val="18"/>
                <w:szCs w:val="18"/>
                <w:vertAlign w:val="superscript"/>
              </w:rPr>
              <w:t>®</w:t>
            </w:r>
            <w:r w:rsidRPr="00222CE3">
              <w:rPr>
                <w:rFonts w:ascii="Tahoma" w:hAnsi="Tahoma" w:cs="Tahoma"/>
                <w:sz w:val="14"/>
              </w:rPr>
              <w:t xml:space="preserve"> 2008 R2 Web por</w:t>
            </w:r>
            <w:r w:rsidR="00392F45">
              <w:rPr>
                <w:rFonts w:ascii="Tahoma" w:hAnsi="Tahoma" w:cs="Tahoma"/>
                <w:sz w:val="14"/>
              </w:rPr>
              <w:t> </w:t>
            </w:r>
            <w:r w:rsidRPr="00222CE3">
              <w:rPr>
                <w:rFonts w:ascii="Tahoma" w:hAnsi="Tahoma" w:cs="Tahoma"/>
                <w:sz w:val="14"/>
              </w:rPr>
              <w:t>procesador</w:t>
            </w:r>
            <w:bookmarkEnd w:id="369"/>
            <w:bookmarkEnd w:id="370"/>
          </w:p>
        </w:tc>
        <w:tc>
          <w:tcPr>
            <w:tcW w:w="502" w:type="dxa"/>
            <w:tcBorders>
              <w:bottom w:val="single" w:sz="4" w:space="0" w:color="auto"/>
            </w:tcBorders>
            <w:shd w:val="clear" w:color="auto" w:fill="FABF8F"/>
            <w:vAlign w:val="center"/>
          </w:tcPr>
          <w:p w14:paraId="421F3483" w14:textId="77777777" w:rsidR="00913A0A" w:rsidRPr="00222CE3" w:rsidRDefault="00A85D6E" w:rsidP="00907139">
            <w:pPr>
              <w:pStyle w:val="TableText"/>
              <w:widowControl w:val="0"/>
              <w:rPr>
                <w:rStyle w:val="EndnoteReference"/>
                <w:rFonts w:cs="Tahoma"/>
                <w:b w:val="0"/>
                <w:color w:val="000000"/>
                <w:sz w:val="13"/>
                <w:szCs w:val="13"/>
                <w:u w:val="single"/>
              </w:rPr>
            </w:pPr>
            <w:hyperlink w:anchor="_85_84_SQL" w:history="1">
              <w:r w:rsidR="00482E9A">
                <w:rPr>
                  <w:rStyle w:val="Hyperlink"/>
                  <w:b/>
                  <w:sz w:val="13"/>
                  <w:szCs w:val="13"/>
                </w:rPr>
                <w:t>82</w:t>
              </w:r>
            </w:hyperlink>
            <w:hyperlink w:anchor="Srv_84SQL2008R2Webproc" w:history="1"/>
          </w:p>
        </w:tc>
        <w:tc>
          <w:tcPr>
            <w:tcW w:w="447" w:type="dxa"/>
            <w:tcBorders>
              <w:bottom w:val="single" w:sz="4" w:space="0" w:color="auto"/>
            </w:tcBorders>
            <w:shd w:val="clear" w:color="auto" w:fill="FABF8F"/>
          </w:tcPr>
          <w:p w14:paraId="422E5277" w14:textId="77777777" w:rsidR="00913A0A" w:rsidRPr="00222CE3" w:rsidRDefault="00913A0A" w:rsidP="001A63C6">
            <w:pPr>
              <w:pStyle w:val="TableText"/>
              <w:widowControl w:val="0"/>
              <w:spacing w:before="80"/>
              <w:rPr>
                <w:rFonts w:ascii="Tahoma" w:hAnsi="Tahoma" w:cs="Tahoma"/>
                <w:sz w:val="13"/>
              </w:rPr>
            </w:pPr>
          </w:p>
        </w:tc>
        <w:tc>
          <w:tcPr>
            <w:tcW w:w="359" w:type="dxa"/>
            <w:tcBorders>
              <w:bottom w:val="single" w:sz="4" w:space="0" w:color="auto"/>
              <w:right w:val="single" w:sz="18" w:space="0" w:color="auto"/>
            </w:tcBorders>
            <w:shd w:val="clear" w:color="auto" w:fill="FABF8F"/>
            <w:vAlign w:val="center"/>
          </w:tcPr>
          <w:p w14:paraId="061E8703" w14:textId="77777777" w:rsidR="00913A0A" w:rsidRPr="00222CE3" w:rsidRDefault="00913A0A" w:rsidP="001A63C6">
            <w:pPr>
              <w:pStyle w:val="TableText"/>
              <w:widowControl w:val="0"/>
              <w:rPr>
                <w:rFonts w:ascii="Tahoma" w:hAnsi="Tahoma" w:cs="Tahoma"/>
                <w:sz w:val="13"/>
              </w:rPr>
            </w:pPr>
          </w:p>
        </w:tc>
        <w:tc>
          <w:tcPr>
            <w:tcW w:w="363" w:type="dxa"/>
            <w:tcBorders>
              <w:left w:val="single" w:sz="18" w:space="0" w:color="auto"/>
              <w:bottom w:val="single" w:sz="4" w:space="0" w:color="auto"/>
            </w:tcBorders>
            <w:shd w:val="clear" w:color="auto" w:fill="FABF8F"/>
            <w:vAlign w:val="center"/>
          </w:tcPr>
          <w:p w14:paraId="5C2E2128" w14:textId="77777777" w:rsidR="00913A0A" w:rsidRPr="00222CE3" w:rsidRDefault="00913A0A" w:rsidP="001A63C6">
            <w:pPr>
              <w:pStyle w:val="TableText"/>
              <w:widowControl w:val="0"/>
              <w:rPr>
                <w:rFonts w:ascii="Tahoma" w:hAnsi="Tahoma" w:cs="Tahoma"/>
                <w:sz w:val="13"/>
              </w:rPr>
            </w:pPr>
          </w:p>
        </w:tc>
        <w:tc>
          <w:tcPr>
            <w:tcW w:w="456" w:type="dxa"/>
            <w:gridSpan w:val="2"/>
            <w:tcBorders>
              <w:bottom w:val="single" w:sz="4" w:space="0" w:color="auto"/>
            </w:tcBorders>
            <w:shd w:val="clear" w:color="auto" w:fill="FABF8F"/>
            <w:vAlign w:val="center"/>
          </w:tcPr>
          <w:p w14:paraId="70BAD5AB" w14:textId="77777777" w:rsidR="00913A0A" w:rsidRPr="00222CE3" w:rsidRDefault="00913A0A" w:rsidP="001A63C6">
            <w:pPr>
              <w:pStyle w:val="TableText"/>
              <w:widowControl w:val="0"/>
              <w:rPr>
                <w:rFonts w:ascii="Tahoma" w:hAnsi="Tahoma" w:cs="Tahoma"/>
                <w:sz w:val="13"/>
              </w:rPr>
            </w:pPr>
          </w:p>
        </w:tc>
        <w:tc>
          <w:tcPr>
            <w:tcW w:w="451" w:type="dxa"/>
            <w:tcBorders>
              <w:bottom w:val="single" w:sz="4" w:space="0" w:color="auto"/>
            </w:tcBorders>
            <w:shd w:val="clear" w:color="auto" w:fill="FABF8F"/>
            <w:vAlign w:val="center"/>
          </w:tcPr>
          <w:p w14:paraId="4AA3EEAA"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tcBorders>
            <w:shd w:val="clear" w:color="auto" w:fill="FABF8F"/>
            <w:vAlign w:val="center"/>
          </w:tcPr>
          <w:p w14:paraId="0E07DF2E" w14:textId="77777777" w:rsidR="00913A0A" w:rsidRPr="00222CE3" w:rsidRDefault="00913A0A" w:rsidP="001A63C6">
            <w:pPr>
              <w:pStyle w:val="TableText"/>
              <w:widowControl w:val="0"/>
              <w:rPr>
                <w:rFonts w:ascii="Tahoma" w:hAnsi="Tahoma" w:cs="Tahoma"/>
                <w:sz w:val="13"/>
              </w:rPr>
            </w:pPr>
          </w:p>
        </w:tc>
        <w:tc>
          <w:tcPr>
            <w:tcW w:w="456" w:type="dxa"/>
            <w:tcBorders>
              <w:bottom w:val="single" w:sz="4" w:space="0" w:color="auto"/>
            </w:tcBorders>
            <w:shd w:val="clear" w:color="auto" w:fill="FABF8F"/>
            <w:vAlign w:val="center"/>
          </w:tcPr>
          <w:p w14:paraId="5F099F02" w14:textId="77777777" w:rsidR="00913A0A" w:rsidRPr="00222CE3" w:rsidRDefault="00913A0A" w:rsidP="001A63C6">
            <w:pPr>
              <w:pStyle w:val="TableText"/>
              <w:widowControl w:val="0"/>
              <w:rPr>
                <w:rFonts w:ascii="Tahoma" w:hAnsi="Tahoma" w:cs="Tahoma"/>
                <w:sz w:val="13"/>
              </w:rPr>
            </w:pPr>
          </w:p>
        </w:tc>
        <w:tc>
          <w:tcPr>
            <w:tcW w:w="458" w:type="dxa"/>
            <w:tcBorders>
              <w:bottom w:val="single" w:sz="4" w:space="0" w:color="auto"/>
            </w:tcBorders>
            <w:shd w:val="clear" w:color="auto" w:fill="FABF8F"/>
            <w:vAlign w:val="center"/>
          </w:tcPr>
          <w:p w14:paraId="0F25EB84" w14:textId="77777777" w:rsidR="00913A0A" w:rsidRPr="00222CE3" w:rsidRDefault="00913A0A" w:rsidP="001A63C6">
            <w:pPr>
              <w:pStyle w:val="TableText"/>
              <w:widowControl w:val="0"/>
              <w:rPr>
                <w:rFonts w:ascii="Tahoma" w:hAnsi="Tahoma" w:cs="Tahoma"/>
                <w:sz w:val="13"/>
              </w:rPr>
            </w:pPr>
          </w:p>
        </w:tc>
        <w:tc>
          <w:tcPr>
            <w:tcW w:w="372" w:type="dxa"/>
            <w:tcBorders>
              <w:bottom w:val="single" w:sz="4" w:space="0" w:color="auto"/>
              <w:right w:val="single" w:sz="18" w:space="0" w:color="auto"/>
            </w:tcBorders>
            <w:shd w:val="clear" w:color="auto" w:fill="FABF8F"/>
            <w:vAlign w:val="center"/>
          </w:tcPr>
          <w:p w14:paraId="3CC8EDFC" w14:textId="77777777" w:rsidR="00913A0A" w:rsidRPr="00222CE3" w:rsidRDefault="00913A0A" w:rsidP="001A63C6">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FABF8F"/>
            <w:vAlign w:val="center"/>
          </w:tcPr>
          <w:p w14:paraId="035EBDE2"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tcBorders>
            <w:shd w:val="clear" w:color="auto" w:fill="FABF8F"/>
            <w:vAlign w:val="center"/>
          </w:tcPr>
          <w:p w14:paraId="64A738B4"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FABF8F"/>
            <w:vAlign w:val="center"/>
          </w:tcPr>
          <w:p w14:paraId="7E3734AB" w14:textId="77777777" w:rsidR="00913A0A" w:rsidRPr="00222CE3" w:rsidRDefault="00913A0A" w:rsidP="001A63C6">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FABF8F"/>
            <w:vAlign w:val="center"/>
          </w:tcPr>
          <w:p w14:paraId="26EC77D0"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FABF8F"/>
            <w:vAlign w:val="center"/>
          </w:tcPr>
          <w:p w14:paraId="58BD2B6C" w14:textId="77777777" w:rsidR="00913A0A" w:rsidRPr="00222CE3" w:rsidRDefault="00913A0A" w:rsidP="001A63C6">
            <w:pPr>
              <w:pStyle w:val="TableText"/>
              <w:widowControl w:val="0"/>
              <w:rPr>
                <w:rFonts w:ascii="Tahoma" w:hAnsi="Tahoma" w:cs="Tahoma"/>
                <w:sz w:val="13"/>
              </w:rPr>
            </w:pPr>
          </w:p>
        </w:tc>
        <w:tc>
          <w:tcPr>
            <w:tcW w:w="349" w:type="dxa"/>
            <w:tcBorders>
              <w:left w:val="single" w:sz="18" w:space="0" w:color="auto"/>
              <w:bottom w:val="single" w:sz="4" w:space="0" w:color="auto"/>
              <w:right w:val="single" w:sz="18" w:space="0" w:color="auto"/>
            </w:tcBorders>
            <w:shd w:val="clear" w:color="auto" w:fill="FABF8F"/>
            <w:vAlign w:val="center"/>
          </w:tcPr>
          <w:p w14:paraId="6C37A54C" w14:textId="77777777" w:rsidR="00913A0A" w:rsidRPr="00222CE3" w:rsidRDefault="00913A0A" w:rsidP="001A63C6">
            <w:pPr>
              <w:pStyle w:val="TableText"/>
              <w:widowControl w:val="0"/>
              <w:rPr>
                <w:rFonts w:ascii="Tahoma" w:hAnsi="Tahoma" w:cs="Tahoma"/>
                <w:sz w:val="13"/>
              </w:rPr>
            </w:pPr>
          </w:p>
        </w:tc>
        <w:tc>
          <w:tcPr>
            <w:tcW w:w="601" w:type="dxa"/>
            <w:tcBorders>
              <w:bottom w:val="single" w:sz="4" w:space="0" w:color="auto"/>
            </w:tcBorders>
            <w:shd w:val="clear" w:color="auto" w:fill="FABF8F"/>
          </w:tcPr>
          <w:p w14:paraId="2DCD575C" w14:textId="77777777" w:rsidR="00913A0A" w:rsidRPr="00222CE3" w:rsidRDefault="00913A0A" w:rsidP="001A63C6">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14:paraId="399D3CEA" w14:textId="77777777" w:rsidR="00913A0A" w:rsidRPr="00222CE3" w:rsidRDefault="00913A0A" w:rsidP="001A63C6">
            <w:pPr>
              <w:pStyle w:val="TableText"/>
              <w:widowControl w:val="0"/>
              <w:rPr>
                <w:rFonts w:ascii="Tahoma" w:hAnsi="Tahoma" w:cs="Tahoma"/>
                <w:sz w:val="13"/>
              </w:rPr>
            </w:pPr>
          </w:p>
        </w:tc>
        <w:tc>
          <w:tcPr>
            <w:tcW w:w="483" w:type="dxa"/>
            <w:tcBorders>
              <w:bottom w:val="single" w:sz="4" w:space="0" w:color="auto"/>
            </w:tcBorders>
            <w:shd w:val="clear" w:color="auto" w:fill="FABF8F"/>
          </w:tcPr>
          <w:p w14:paraId="6036A457" w14:textId="77777777" w:rsidR="00913A0A" w:rsidRPr="00222CE3" w:rsidRDefault="00913A0A" w:rsidP="001A63C6">
            <w:pPr>
              <w:pStyle w:val="TableText"/>
              <w:widowControl w:val="0"/>
              <w:rPr>
                <w:rFonts w:ascii="Tahoma" w:hAnsi="Tahoma" w:cs="Tahoma"/>
                <w:sz w:val="13"/>
              </w:rPr>
            </w:pPr>
          </w:p>
        </w:tc>
      </w:tr>
      <w:tr w:rsidR="000C4675" w:rsidRPr="00222CE3" w14:paraId="38323E9D" w14:textId="77777777" w:rsidTr="000C4675">
        <w:trPr>
          <w:trHeight w:val="145"/>
        </w:trPr>
        <w:tc>
          <w:tcPr>
            <w:tcW w:w="2446" w:type="dxa"/>
            <w:gridSpan w:val="2"/>
            <w:tcBorders>
              <w:bottom w:val="single" w:sz="4" w:space="0" w:color="auto"/>
            </w:tcBorders>
            <w:shd w:val="clear" w:color="auto" w:fill="FFFFFF" w:themeFill="background1"/>
            <w:vAlign w:val="center"/>
          </w:tcPr>
          <w:p w14:paraId="08BF2743" w14:textId="77777777" w:rsidR="00913A0A" w:rsidRPr="00222CE3" w:rsidRDefault="00913A0A" w:rsidP="00844211">
            <w:pPr>
              <w:pStyle w:val="ProductNames"/>
              <w:spacing w:beforeLines="20" w:before="48" w:afterLines="20" w:after="48"/>
              <w:rPr>
                <w:rFonts w:ascii="Tahoma" w:hAnsi="Tahoma" w:cs="Tahoma"/>
                <w:sz w:val="14"/>
              </w:rPr>
            </w:pPr>
            <w:bookmarkStart w:id="371" w:name="_Toc336338051"/>
            <w:bookmarkStart w:id="372" w:name="_Toc377682851"/>
            <w:r w:rsidRPr="00222CE3">
              <w:rPr>
                <w:rFonts w:ascii="Tahoma" w:hAnsi="Tahoma" w:cs="Tahoma"/>
                <w:sz w:val="14"/>
              </w:rPr>
              <w:t>Licencia CAL de SQL Server</w:t>
            </w:r>
            <w:r w:rsidR="00B33FB2" w:rsidRPr="00B33FB2">
              <w:rPr>
                <w:rFonts w:ascii="Tahoma" w:eastAsia="Times New Roman" w:hAnsi="Tahoma" w:cs="Tahoma"/>
                <w:color w:val="000000"/>
                <w:sz w:val="18"/>
                <w:szCs w:val="18"/>
                <w:vertAlign w:val="superscript"/>
              </w:rPr>
              <w:t>®</w:t>
            </w:r>
            <w:r w:rsidRPr="00222CE3">
              <w:rPr>
                <w:rFonts w:ascii="Tahoma" w:hAnsi="Tahoma" w:cs="Tahoma"/>
                <w:sz w:val="14"/>
              </w:rPr>
              <w:t xml:space="preserve"> 2008 R2 Workgroup</w:t>
            </w:r>
            <w:bookmarkEnd w:id="371"/>
            <w:bookmarkEnd w:id="372"/>
          </w:p>
        </w:tc>
        <w:tc>
          <w:tcPr>
            <w:tcW w:w="502" w:type="dxa"/>
            <w:tcBorders>
              <w:bottom w:val="single" w:sz="4" w:space="0" w:color="auto"/>
            </w:tcBorders>
            <w:shd w:val="clear" w:color="auto" w:fill="FFFFFF" w:themeFill="background1"/>
            <w:vAlign w:val="center"/>
          </w:tcPr>
          <w:p w14:paraId="2851F3C2" w14:textId="77777777" w:rsidR="00913A0A" w:rsidRPr="00222CE3" w:rsidRDefault="00913A0A" w:rsidP="001A63C6">
            <w:pPr>
              <w:pStyle w:val="TableText"/>
              <w:widowControl w:val="0"/>
              <w:rPr>
                <w:rStyle w:val="EndnoteReference"/>
                <w:rFonts w:cs="Tahoma"/>
                <w:color w:val="000000"/>
                <w:sz w:val="13"/>
                <w:szCs w:val="13"/>
                <w:u w:val="single"/>
              </w:rPr>
            </w:pPr>
          </w:p>
        </w:tc>
        <w:tc>
          <w:tcPr>
            <w:tcW w:w="447" w:type="dxa"/>
            <w:tcBorders>
              <w:bottom w:val="single" w:sz="4" w:space="0" w:color="auto"/>
            </w:tcBorders>
            <w:shd w:val="clear" w:color="auto" w:fill="FFFFFF" w:themeFill="background1"/>
          </w:tcPr>
          <w:p w14:paraId="6B0118B7" w14:textId="77777777" w:rsidR="00913A0A" w:rsidRPr="00222CE3" w:rsidRDefault="00913A0A" w:rsidP="001A63C6">
            <w:pPr>
              <w:pStyle w:val="TableText"/>
              <w:widowControl w:val="0"/>
              <w:spacing w:before="80"/>
              <w:rPr>
                <w:rFonts w:ascii="Tahoma" w:hAnsi="Tahoma" w:cs="Tahoma"/>
                <w:sz w:val="13"/>
              </w:rPr>
            </w:pPr>
          </w:p>
        </w:tc>
        <w:tc>
          <w:tcPr>
            <w:tcW w:w="359" w:type="dxa"/>
            <w:tcBorders>
              <w:bottom w:val="single" w:sz="4" w:space="0" w:color="auto"/>
              <w:right w:val="single" w:sz="18" w:space="0" w:color="auto"/>
            </w:tcBorders>
            <w:shd w:val="clear" w:color="auto" w:fill="FFFFFF" w:themeFill="background1"/>
            <w:vAlign w:val="center"/>
          </w:tcPr>
          <w:p w14:paraId="241E0A03" w14:textId="77777777" w:rsidR="00913A0A" w:rsidRPr="00222CE3" w:rsidRDefault="00913A0A" w:rsidP="001A63C6">
            <w:pPr>
              <w:pStyle w:val="TableText"/>
              <w:widowControl w:val="0"/>
              <w:rPr>
                <w:rFonts w:ascii="Tahoma" w:hAnsi="Tahoma" w:cs="Tahoma"/>
                <w:sz w:val="13"/>
              </w:rPr>
            </w:pPr>
          </w:p>
        </w:tc>
        <w:tc>
          <w:tcPr>
            <w:tcW w:w="363" w:type="dxa"/>
            <w:tcBorders>
              <w:left w:val="single" w:sz="18" w:space="0" w:color="auto"/>
              <w:bottom w:val="single" w:sz="4" w:space="0" w:color="auto"/>
            </w:tcBorders>
            <w:shd w:val="clear" w:color="auto" w:fill="FFFFFF" w:themeFill="background1"/>
            <w:vAlign w:val="center"/>
          </w:tcPr>
          <w:p w14:paraId="2F72CD5D" w14:textId="77777777" w:rsidR="00913A0A" w:rsidRPr="00222CE3" w:rsidRDefault="00913A0A" w:rsidP="001A63C6">
            <w:pPr>
              <w:pStyle w:val="TableText"/>
              <w:widowControl w:val="0"/>
              <w:rPr>
                <w:rFonts w:ascii="Tahoma" w:hAnsi="Tahoma" w:cs="Tahoma"/>
                <w:sz w:val="13"/>
              </w:rPr>
            </w:pPr>
          </w:p>
        </w:tc>
        <w:tc>
          <w:tcPr>
            <w:tcW w:w="456" w:type="dxa"/>
            <w:gridSpan w:val="2"/>
            <w:tcBorders>
              <w:bottom w:val="single" w:sz="4" w:space="0" w:color="auto"/>
            </w:tcBorders>
            <w:shd w:val="clear" w:color="auto" w:fill="FFFFFF" w:themeFill="background1"/>
            <w:vAlign w:val="center"/>
          </w:tcPr>
          <w:p w14:paraId="623D2C12" w14:textId="77777777" w:rsidR="00913A0A" w:rsidRPr="00222CE3" w:rsidRDefault="00913A0A" w:rsidP="001A63C6">
            <w:pPr>
              <w:pStyle w:val="TableText"/>
              <w:widowControl w:val="0"/>
              <w:rPr>
                <w:rFonts w:ascii="Tahoma" w:hAnsi="Tahoma" w:cs="Tahoma"/>
                <w:sz w:val="13"/>
              </w:rPr>
            </w:pPr>
          </w:p>
        </w:tc>
        <w:tc>
          <w:tcPr>
            <w:tcW w:w="451" w:type="dxa"/>
            <w:tcBorders>
              <w:bottom w:val="single" w:sz="4" w:space="0" w:color="auto"/>
            </w:tcBorders>
            <w:shd w:val="clear" w:color="auto" w:fill="FFFFFF" w:themeFill="background1"/>
            <w:vAlign w:val="center"/>
          </w:tcPr>
          <w:p w14:paraId="5FD08CB9"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tcBorders>
            <w:shd w:val="clear" w:color="auto" w:fill="FFFFFF" w:themeFill="background1"/>
            <w:vAlign w:val="center"/>
          </w:tcPr>
          <w:p w14:paraId="5EB37B68" w14:textId="77777777" w:rsidR="00913A0A" w:rsidRPr="00222CE3" w:rsidRDefault="00913A0A" w:rsidP="001A63C6">
            <w:pPr>
              <w:pStyle w:val="TableText"/>
              <w:widowControl w:val="0"/>
              <w:rPr>
                <w:rFonts w:ascii="Tahoma" w:hAnsi="Tahoma" w:cs="Tahoma"/>
                <w:sz w:val="13"/>
              </w:rPr>
            </w:pPr>
          </w:p>
        </w:tc>
        <w:tc>
          <w:tcPr>
            <w:tcW w:w="456" w:type="dxa"/>
            <w:tcBorders>
              <w:bottom w:val="single" w:sz="4" w:space="0" w:color="auto"/>
            </w:tcBorders>
            <w:shd w:val="clear" w:color="auto" w:fill="FFFFFF" w:themeFill="background1"/>
            <w:vAlign w:val="center"/>
          </w:tcPr>
          <w:p w14:paraId="26923BB2" w14:textId="77777777" w:rsidR="00913A0A" w:rsidRPr="00222CE3" w:rsidRDefault="00913A0A" w:rsidP="001A63C6">
            <w:pPr>
              <w:pStyle w:val="TableText"/>
              <w:widowControl w:val="0"/>
              <w:rPr>
                <w:rFonts w:ascii="Tahoma" w:hAnsi="Tahoma" w:cs="Tahoma"/>
                <w:sz w:val="13"/>
              </w:rPr>
            </w:pPr>
          </w:p>
        </w:tc>
        <w:tc>
          <w:tcPr>
            <w:tcW w:w="458" w:type="dxa"/>
            <w:tcBorders>
              <w:bottom w:val="single" w:sz="4" w:space="0" w:color="auto"/>
            </w:tcBorders>
            <w:shd w:val="clear" w:color="auto" w:fill="FFFFFF" w:themeFill="background1"/>
            <w:vAlign w:val="center"/>
          </w:tcPr>
          <w:p w14:paraId="5308D941" w14:textId="77777777" w:rsidR="00913A0A" w:rsidRPr="00222CE3" w:rsidRDefault="00913A0A" w:rsidP="001A63C6">
            <w:pPr>
              <w:pStyle w:val="TableText"/>
              <w:widowControl w:val="0"/>
              <w:rPr>
                <w:rFonts w:ascii="Tahoma" w:hAnsi="Tahoma" w:cs="Tahoma"/>
                <w:sz w:val="13"/>
              </w:rPr>
            </w:pPr>
          </w:p>
        </w:tc>
        <w:tc>
          <w:tcPr>
            <w:tcW w:w="372" w:type="dxa"/>
            <w:tcBorders>
              <w:bottom w:val="single" w:sz="4" w:space="0" w:color="auto"/>
              <w:right w:val="single" w:sz="18" w:space="0" w:color="auto"/>
            </w:tcBorders>
            <w:shd w:val="clear" w:color="auto" w:fill="FFFFFF" w:themeFill="background1"/>
            <w:vAlign w:val="center"/>
          </w:tcPr>
          <w:p w14:paraId="1583784B" w14:textId="77777777" w:rsidR="00913A0A" w:rsidRPr="00222CE3" w:rsidRDefault="00913A0A" w:rsidP="001A63C6">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FFFFFF" w:themeFill="background1"/>
            <w:vAlign w:val="center"/>
          </w:tcPr>
          <w:p w14:paraId="6FAA9B60"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tcBorders>
            <w:shd w:val="clear" w:color="auto" w:fill="FFFFFF" w:themeFill="background1"/>
            <w:vAlign w:val="center"/>
          </w:tcPr>
          <w:p w14:paraId="7F17B2AC"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FFFFFF" w:themeFill="background1"/>
            <w:vAlign w:val="center"/>
          </w:tcPr>
          <w:p w14:paraId="4B2E79FA" w14:textId="77777777" w:rsidR="00913A0A" w:rsidRPr="00222CE3" w:rsidRDefault="00913A0A" w:rsidP="001A63C6">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FFFFFF" w:themeFill="background1"/>
            <w:vAlign w:val="center"/>
          </w:tcPr>
          <w:p w14:paraId="510A51A6"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FFFFFF" w:themeFill="background1"/>
            <w:vAlign w:val="center"/>
          </w:tcPr>
          <w:p w14:paraId="13EB2161" w14:textId="77777777" w:rsidR="00913A0A" w:rsidRPr="00222CE3" w:rsidRDefault="00913A0A" w:rsidP="001A63C6">
            <w:pPr>
              <w:pStyle w:val="TableText"/>
              <w:widowControl w:val="0"/>
              <w:rPr>
                <w:rFonts w:ascii="Tahoma" w:hAnsi="Tahoma" w:cs="Tahoma"/>
                <w:sz w:val="13"/>
              </w:rPr>
            </w:pPr>
          </w:p>
        </w:tc>
        <w:tc>
          <w:tcPr>
            <w:tcW w:w="349" w:type="dxa"/>
            <w:tcBorders>
              <w:left w:val="single" w:sz="18" w:space="0" w:color="auto"/>
              <w:bottom w:val="single" w:sz="4" w:space="0" w:color="auto"/>
              <w:right w:val="single" w:sz="18" w:space="0" w:color="auto"/>
            </w:tcBorders>
            <w:shd w:val="clear" w:color="auto" w:fill="FFFFFF" w:themeFill="background1"/>
            <w:vAlign w:val="center"/>
          </w:tcPr>
          <w:p w14:paraId="3E6C3212" w14:textId="77777777" w:rsidR="00913A0A" w:rsidRPr="00222CE3" w:rsidRDefault="00913A0A" w:rsidP="001A63C6">
            <w:pPr>
              <w:pStyle w:val="TableText"/>
              <w:widowControl w:val="0"/>
              <w:rPr>
                <w:rFonts w:ascii="Tahoma" w:hAnsi="Tahoma" w:cs="Tahoma"/>
                <w:sz w:val="13"/>
              </w:rPr>
            </w:pPr>
          </w:p>
        </w:tc>
        <w:tc>
          <w:tcPr>
            <w:tcW w:w="601" w:type="dxa"/>
            <w:tcBorders>
              <w:bottom w:val="single" w:sz="4" w:space="0" w:color="auto"/>
            </w:tcBorders>
            <w:shd w:val="clear" w:color="auto" w:fill="FFFFFF" w:themeFill="background1"/>
          </w:tcPr>
          <w:p w14:paraId="57C9C058" w14:textId="77777777" w:rsidR="00913A0A" w:rsidRPr="00222CE3" w:rsidRDefault="00913A0A" w:rsidP="001A63C6">
            <w:pPr>
              <w:pStyle w:val="TableText"/>
              <w:widowControl w:val="0"/>
              <w:rPr>
                <w:rFonts w:ascii="Tahoma" w:hAnsi="Tahoma" w:cs="Tahoma"/>
                <w:sz w:val="13"/>
              </w:rPr>
            </w:pPr>
          </w:p>
        </w:tc>
        <w:tc>
          <w:tcPr>
            <w:tcW w:w="453" w:type="dxa"/>
            <w:tcBorders>
              <w:bottom w:val="single" w:sz="4" w:space="0" w:color="auto"/>
            </w:tcBorders>
            <w:shd w:val="clear" w:color="auto" w:fill="FFFFFF" w:themeFill="background1"/>
            <w:vAlign w:val="center"/>
          </w:tcPr>
          <w:p w14:paraId="71E4C7B5" w14:textId="77777777" w:rsidR="00913A0A" w:rsidRPr="00222CE3" w:rsidRDefault="00913A0A" w:rsidP="001A63C6">
            <w:pPr>
              <w:pStyle w:val="TableText"/>
              <w:widowControl w:val="0"/>
              <w:rPr>
                <w:rFonts w:ascii="Tahoma" w:hAnsi="Tahoma" w:cs="Tahoma"/>
                <w:sz w:val="13"/>
              </w:rPr>
            </w:pPr>
          </w:p>
        </w:tc>
        <w:tc>
          <w:tcPr>
            <w:tcW w:w="483" w:type="dxa"/>
            <w:tcBorders>
              <w:bottom w:val="single" w:sz="4" w:space="0" w:color="auto"/>
            </w:tcBorders>
            <w:shd w:val="clear" w:color="auto" w:fill="FFFFFF" w:themeFill="background1"/>
          </w:tcPr>
          <w:p w14:paraId="70CE5F7D" w14:textId="77777777" w:rsidR="00913A0A" w:rsidRPr="00222CE3" w:rsidRDefault="00913A0A" w:rsidP="001A63C6">
            <w:pPr>
              <w:pStyle w:val="TableText"/>
              <w:widowControl w:val="0"/>
              <w:rPr>
                <w:rFonts w:ascii="Tahoma" w:hAnsi="Tahoma" w:cs="Tahoma"/>
                <w:sz w:val="13"/>
              </w:rPr>
            </w:pPr>
          </w:p>
        </w:tc>
      </w:tr>
      <w:tr w:rsidR="000C4675" w:rsidRPr="00222CE3" w14:paraId="013168BA" w14:textId="77777777" w:rsidTr="000C4675">
        <w:trPr>
          <w:trHeight w:val="145"/>
        </w:trPr>
        <w:tc>
          <w:tcPr>
            <w:tcW w:w="2446" w:type="dxa"/>
            <w:gridSpan w:val="2"/>
            <w:tcBorders>
              <w:bottom w:val="single" w:sz="4" w:space="0" w:color="auto"/>
            </w:tcBorders>
            <w:shd w:val="clear" w:color="auto" w:fill="FABF8F"/>
            <w:vAlign w:val="center"/>
          </w:tcPr>
          <w:p w14:paraId="7A98DEC7" w14:textId="77777777" w:rsidR="00913A0A" w:rsidRPr="00222CE3" w:rsidRDefault="00913A0A" w:rsidP="00844211">
            <w:pPr>
              <w:pStyle w:val="ProductNames"/>
              <w:spacing w:beforeLines="20" w:before="48" w:afterLines="20" w:after="48"/>
              <w:rPr>
                <w:rFonts w:ascii="Tahoma" w:hAnsi="Tahoma" w:cs="Tahoma"/>
                <w:sz w:val="14"/>
              </w:rPr>
            </w:pPr>
            <w:bookmarkStart w:id="373" w:name="_Toc336338053"/>
            <w:bookmarkStart w:id="374" w:name="_Toc377682852"/>
            <w:r w:rsidRPr="00222CE3">
              <w:rPr>
                <w:rFonts w:ascii="Tahoma" w:hAnsi="Tahoma" w:cs="Tahoma"/>
                <w:sz w:val="14"/>
                <w:szCs w:val="18"/>
              </w:rPr>
              <w:t>SQL Server</w:t>
            </w:r>
            <w:r w:rsidR="00B33FB2" w:rsidRPr="00B33FB2">
              <w:rPr>
                <w:rFonts w:ascii="Tahoma" w:eastAsia="Times New Roman" w:hAnsi="Tahoma" w:cs="Tahoma"/>
                <w:color w:val="000000"/>
                <w:sz w:val="14"/>
                <w:szCs w:val="18"/>
                <w:vertAlign w:val="superscript"/>
              </w:rPr>
              <w:t>®</w:t>
            </w:r>
            <w:r w:rsidRPr="00222CE3">
              <w:rPr>
                <w:rFonts w:ascii="Tahoma" w:hAnsi="Tahoma" w:cs="Tahoma"/>
                <w:sz w:val="14"/>
                <w:szCs w:val="18"/>
              </w:rPr>
              <w:t xml:space="preserve"> 2008 R2 Workgroup (Complemento de 5 Clientes)</w:t>
            </w:r>
            <w:bookmarkEnd w:id="373"/>
            <w:bookmarkEnd w:id="374"/>
          </w:p>
        </w:tc>
        <w:tc>
          <w:tcPr>
            <w:tcW w:w="502" w:type="dxa"/>
            <w:tcBorders>
              <w:bottom w:val="single" w:sz="4" w:space="0" w:color="auto"/>
            </w:tcBorders>
            <w:shd w:val="clear" w:color="auto" w:fill="FABF8F"/>
            <w:vAlign w:val="center"/>
          </w:tcPr>
          <w:p w14:paraId="55A77F03" w14:textId="77777777" w:rsidR="00913A0A" w:rsidRPr="00222CE3" w:rsidRDefault="00A85D6E" w:rsidP="00907139">
            <w:pPr>
              <w:pStyle w:val="TableText"/>
              <w:widowControl w:val="0"/>
              <w:rPr>
                <w:rStyle w:val="EndnoteReference"/>
                <w:b w:val="0"/>
                <w:color w:val="000000"/>
                <w:sz w:val="13"/>
                <w:szCs w:val="13"/>
                <w:u w:val="single"/>
              </w:rPr>
            </w:pPr>
            <w:hyperlink w:anchor="_79_77_SQL" w:history="1">
              <w:r w:rsidR="00482E9A">
                <w:rPr>
                  <w:rStyle w:val="Hyperlink"/>
                  <w:b/>
                  <w:sz w:val="13"/>
                  <w:szCs w:val="13"/>
                </w:rPr>
                <w:t>83</w:t>
              </w:r>
            </w:hyperlink>
          </w:p>
        </w:tc>
        <w:tc>
          <w:tcPr>
            <w:tcW w:w="447" w:type="dxa"/>
            <w:tcBorders>
              <w:bottom w:val="single" w:sz="4" w:space="0" w:color="auto"/>
            </w:tcBorders>
            <w:shd w:val="clear" w:color="auto" w:fill="FABF8F"/>
          </w:tcPr>
          <w:p w14:paraId="15C086B6" w14:textId="77777777" w:rsidR="00913A0A" w:rsidRPr="00222CE3" w:rsidRDefault="00913A0A" w:rsidP="001A63C6">
            <w:pPr>
              <w:pStyle w:val="TableText"/>
              <w:widowControl w:val="0"/>
              <w:spacing w:before="120"/>
              <w:rPr>
                <w:rFonts w:ascii="Tahoma" w:hAnsi="Tahoma" w:cs="Tahoma"/>
                <w:sz w:val="13"/>
              </w:rPr>
            </w:pPr>
          </w:p>
        </w:tc>
        <w:tc>
          <w:tcPr>
            <w:tcW w:w="359" w:type="dxa"/>
            <w:tcBorders>
              <w:bottom w:val="single" w:sz="4" w:space="0" w:color="auto"/>
              <w:right w:val="single" w:sz="18" w:space="0" w:color="auto"/>
            </w:tcBorders>
            <w:shd w:val="clear" w:color="auto" w:fill="FABF8F"/>
            <w:vAlign w:val="center"/>
          </w:tcPr>
          <w:p w14:paraId="15FCA7D2" w14:textId="77777777" w:rsidR="00913A0A" w:rsidRPr="00222CE3" w:rsidRDefault="00913A0A" w:rsidP="001A63C6">
            <w:pPr>
              <w:pStyle w:val="TableText"/>
              <w:widowControl w:val="0"/>
              <w:rPr>
                <w:rFonts w:ascii="Tahoma" w:hAnsi="Tahoma" w:cs="Tahoma"/>
                <w:sz w:val="13"/>
              </w:rPr>
            </w:pPr>
          </w:p>
        </w:tc>
        <w:tc>
          <w:tcPr>
            <w:tcW w:w="363" w:type="dxa"/>
            <w:tcBorders>
              <w:left w:val="single" w:sz="18" w:space="0" w:color="auto"/>
              <w:bottom w:val="single" w:sz="4" w:space="0" w:color="auto"/>
            </w:tcBorders>
            <w:shd w:val="clear" w:color="auto" w:fill="FABF8F"/>
            <w:vAlign w:val="center"/>
          </w:tcPr>
          <w:p w14:paraId="18BEE381" w14:textId="77777777" w:rsidR="00913A0A" w:rsidRPr="00222CE3" w:rsidRDefault="00913A0A" w:rsidP="001A63C6">
            <w:pPr>
              <w:pStyle w:val="TableText"/>
              <w:widowControl w:val="0"/>
              <w:rPr>
                <w:rFonts w:ascii="Tahoma" w:hAnsi="Tahoma" w:cs="Tahoma"/>
                <w:sz w:val="13"/>
              </w:rPr>
            </w:pPr>
          </w:p>
        </w:tc>
        <w:tc>
          <w:tcPr>
            <w:tcW w:w="456" w:type="dxa"/>
            <w:gridSpan w:val="2"/>
            <w:tcBorders>
              <w:bottom w:val="single" w:sz="4" w:space="0" w:color="auto"/>
            </w:tcBorders>
            <w:shd w:val="clear" w:color="auto" w:fill="FABF8F"/>
            <w:vAlign w:val="center"/>
          </w:tcPr>
          <w:p w14:paraId="6E2A98E3" w14:textId="77777777" w:rsidR="00913A0A" w:rsidRPr="00222CE3" w:rsidRDefault="00913A0A" w:rsidP="001A63C6">
            <w:pPr>
              <w:pStyle w:val="TableText"/>
              <w:widowControl w:val="0"/>
              <w:rPr>
                <w:rFonts w:ascii="Tahoma" w:hAnsi="Tahoma" w:cs="Tahoma"/>
                <w:sz w:val="13"/>
              </w:rPr>
            </w:pPr>
          </w:p>
        </w:tc>
        <w:tc>
          <w:tcPr>
            <w:tcW w:w="451" w:type="dxa"/>
            <w:tcBorders>
              <w:bottom w:val="single" w:sz="4" w:space="0" w:color="auto"/>
            </w:tcBorders>
            <w:shd w:val="clear" w:color="auto" w:fill="FABF8F"/>
            <w:vAlign w:val="center"/>
          </w:tcPr>
          <w:p w14:paraId="7338322D"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tcBorders>
            <w:shd w:val="clear" w:color="auto" w:fill="FABF8F"/>
            <w:vAlign w:val="center"/>
          </w:tcPr>
          <w:p w14:paraId="4DE9CFF9" w14:textId="77777777" w:rsidR="00913A0A" w:rsidRPr="00222CE3" w:rsidRDefault="00913A0A" w:rsidP="001A63C6">
            <w:pPr>
              <w:pStyle w:val="TableText"/>
              <w:widowControl w:val="0"/>
              <w:rPr>
                <w:rFonts w:ascii="Tahoma" w:hAnsi="Tahoma" w:cs="Tahoma"/>
                <w:sz w:val="13"/>
              </w:rPr>
            </w:pPr>
          </w:p>
        </w:tc>
        <w:tc>
          <w:tcPr>
            <w:tcW w:w="456" w:type="dxa"/>
            <w:tcBorders>
              <w:bottom w:val="single" w:sz="4" w:space="0" w:color="auto"/>
            </w:tcBorders>
            <w:shd w:val="clear" w:color="auto" w:fill="FABF8F"/>
            <w:vAlign w:val="center"/>
          </w:tcPr>
          <w:p w14:paraId="1DDC6564" w14:textId="77777777" w:rsidR="00913A0A" w:rsidRPr="00222CE3" w:rsidRDefault="00913A0A" w:rsidP="001A63C6">
            <w:pPr>
              <w:pStyle w:val="TableText"/>
              <w:widowControl w:val="0"/>
              <w:rPr>
                <w:rFonts w:ascii="Tahoma" w:hAnsi="Tahoma" w:cs="Tahoma"/>
                <w:sz w:val="13"/>
              </w:rPr>
            </w:pPr>
          </w:p>
        </w:tc>
        <w:tc>
          <w:tcPr>
            <w:tcW w:w="458" w:type="dxa"/>
            <w:tcBorders>
              <w:bottom w:val="single" w:sz="4" w:space="0" w:color="auto"/>
            </w:tcBorders>
            <w:shd w:val="clear" w:color="auto" w:fill="FABF8F"/>
            <w:vAlign w:val="center"/>
          </w:tcPr>
          <w:p w14:paraId="2B2A7051" w14:textId="77777777" w:rsidR="00913A0A" w:rsidRPr="00222CE3" w:rsidRDefault="00913A0A" w:rsidP="001A63C6">
            <w:pPr>
              <w:pStyle w:val="TableText"/>
              <w:widowControl w:val="0"/>
              <w:rPr>
                <w:rFonts w:ascii="Tahoma" w:hAnsi="Tahoma" w:cs="Tahoma"/>
                <w:sz w:val="13"/>
              </w:rPr>
            </w:pPr>
          </w:p>
        </w:tc>
        <w:tc>
          <w:tcPr>
            <w:tcW w:w="372" w:type="dxa"/>
            <w:tcBorders>
              <w:bottom w:val="single" w:sz="4" w:space="0" w:color="auto"/>
              <w:right w:val="single" w:sz="18" w:space="0" w:color="auto"/>
            </w:tcBorders>
            <w:shd w:val="clear" w:color="auto" w:fill="FABF8F"/>
            <w:vAlign w:val="center"/>
          </w:tcPr>
          <w:p w14:paraId="162395BD" w14:textId="77777777" w:rsidR="00913A0A" w:rsidRPr="00222CE3" w:rsidRDefault="00913A0A" w:rsidP="001A63C6">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FABF8F"/>
            <w:vAlign w:val="center"/>
          </w:tcPr>
          <w:p w14:paraId="6E3443FB"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tcBorders>
            <w:shd w:val="clear" w:color="auto" w:fill="FABF8F"/>
            <w:vAlign w:val="center"/>
          </w:tcPr>
          <w:p w14:paraId="6620E998"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FABF8F"/>
            <w:vAlign w:val="center"/>
          </w:tcPr>
          <w:p w14:paraId="17AE5E56" w14:textId="77777777" w:rsidR="00913A0A" w:rsidRPr="00222CE3" w:rsidRDefault="00913A0A" w:rsidP="001A63C6">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FABF8F"/>
            <w:vAlign w:val="center"/>
          </w:tcPr>
          <w:p w14:paraId="1765D539"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FABF8F"/>
            <w:vAlign w:val="center"/>
          </w:tcPr>
          <w:p w14:paraId="38B1A63A" w14:textId="77777777" w:rsidR="00913A0A" w:rsidRPr="00222CE3" w:rsidRDefault="00913A0A" w:rsidP="001A63C6">
            <w:pPr>
              <w:pStyle w:val="TableText"/>
              <w:widowControl w:val="0"/>
              <w:rPr>
                <w:rFonts w:ascii="Tahoma" w:hAnsi="Tahoma" w:cs="Tahoma"/>
                <w:sz w:val="13"/>
              </w:rPr>
            </w:pPr>
          </w:p>
        </w:tc>
        <w:tc>
          <w:tcPr>
            <w:tcW w:w="349" w:type="dxa"/>
            <w:tcBorders>
              <w:left w:val="single" w:sz="18" w:space="0" w:color="auto"/>
              <w:bottom w:val="single" w:sz="4" w:space="0" w:color="auto"/>
              <w:right w:val="single" w:sz="18" w:space="0" w:color="auto"/>
            </w:tcBorders>
            <w:shd w:val="clear" w:color="auto" w:fill="FABF8F"/>
            <w:vAlign w:val="center"/>
          </w:tcPr>
          <w:p w14:paraId="1242D398" w14:textId="77777777" w:rsidR="00913A0A" w:rsidRPr="00222CE3" w:rsidRDefault="00913A0A" w:rsidP="001A63C6">
            <w:pPr>
              <w:pStyle w:val="TableText"/>
              <w:widowControl w:val="0"/>
              <w:rPr>
                <w:rFonts w:ascii="Tahoma" w:hAnsi="Tahoma" w:cs="Tahoma"/>
                <w:sz w:val="13"/>
              </w:rPr>
            </w:pPr>
          </w:p>
        </w:tc>
        <w:tc>
          <w:tcPr>
            <w:tcW w:w="601" w:type="dxa"/>
            <w:tcBorders>
              <w:bottom w:val="single" w:sz="4" w:space="0" w:color="auto"/>
            </w:tcBorders>
            <w:shd w:val="clear" w:color="auto" w:fill="FABF8F"/>
          </w:tcPr>
          <w:p w14:paraId="28BC1D80" w14:textId="77777777" w:rsidR="00913A0A" w:rsidRPr="00222CE3" w:rsidRDefault="00913A0A" w:rsidP="001A63C6">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14:paraId="53C48294" w14:textId="77777777" w:rsidR="00913A0A" w:rsidRPr="00222CE3" w:rsidRDefault="00913A0A" w:rsidP="001A63C6">
            <w:pPr>
              <w:pStyle w:val="TableText"/>
              <w:widowControl w:val="0"/>
              <w:rPr>
                <w:rFonts w:ascii="Tahoma" w:hAnsi="Tahoma" w:cs="Tahoma"/>
                <w:sz w:val="13"/>
              </w:rPr>
            </w:pPr>
          </w:p>
        </w:tc>
        <w:tc>
          <w:tcPr>
            <w:tcW w:w="483" w:type="dxa"/>
            <w:tcBorders>
              <w:bottom w:val="single" w:sz="4" w:space="0" w:color="auto"/>
            </w:tcBorders>
            <w:shd w:val="clear" w:color="auto" w:fill="FABF8F"/>
          </w:tcPr>
          <w:p w14:paraId="34D241C1" w14:textId="77777777" w:rsidR="00913A0A" w:rsidRPr="00222CE3" w:rsidRDefault="00913A0A" w:rsidP="001A63C6">
            <w:pPr>
              <w:pStyle w:val="TableText"/>
              <w:widowControl w:val="0"/>
              <w:rPr>
                <w:rFonts w:ascii="Tahoma" w:hAnsi="Tahoma" w:cs="Tahoma"/>
                <w:sz w:val="13"/>
              </w:rPr>
            </w:pPr>
          </w:p>
        </w:tc>
      </w:tr>
      <w:tr w:rsidR="000C4675" w:rsidRPr="00222CE3" w14:paraId="71BA9C71" w14:textId="77777777" w:rsidTr="000C4675">
        <w:trPr>
          <w:trHeight w:val="145"/>
        </w:trPr>
        <w:tc>
          <w:tcPr>
            <w:tcW w:w="2446" w:type="dxa"/>
            <w:gridSpan w:val="2"/>
            <w:tcBorders>
              <w:bottom w:val="single" w:sz="4" w:space="0" w:color="auto"/>
            </w:tcBorders>
            <w:shd w:val="clear" w:color="auto" w:fill="FFFFFF" w:themeFill="background1"/>
            <w:vAlign w:val="center"/>
          </w:tcPr>
          <w:p w14:paraId="5F8B525A" w14:textId="77777777" w:rsidR="00913A0A" w:rsidRPr="00222CE3" w:rsidRDefault="00913A0A" w:rsidP="00844211">
            <w:pPr>
              <w:pStyle w:val="ProductNames"/>
              <w:spacing w:beforeLines="20" w:before="48" w:afterLines="20" w:after="48"/>
              <w:rPr>
                <w:rFonts w:ascii="Tahoma" w:hAnsi="Tahoma" w:cs="Tahoma"/>
                <w:sz w:val="14"/>
                <w:szCs w:val="18"/>
              </w:rPr>
            </w:pPr>
            <w:bookmarkStart w:id="375" w:name="_Toc336338052"/>
            <w:bookmarkStart w:id="376" w:name="_Toc377682853"/>
            <w:r w:rsidRPr="00222CE3">
              <w:rPr>
                <w:rFonts w:ascii="Tahoma" w:hAnsi="Tahoma" w:cs="Tahoma"/>
                <w:sz w:val="14"/>
              </w:rPr>
              <w:t>Licencia Por Procesador de SQL Server</w:t>
            </w:r>
            <w:r w:rsidR="00B33FB2" w:rsidRPr="00B33FB2">
              <w:rPr>
                <w:rFonts w:ascii="Tahoma" w:eastAsia="Times New Roman" w:hAnsi="Tahoma" w:cs="Tahoma"/>
                <w:color w:val="000000"/>
                <w:sz w:val="18"/>
                <w:szCs w:val="18"/>
                <w:vertAlign w:val="superscript"/>
              </w:rPr>
              <w:t>®</w:t>
            </w:r>
            <w:r w:rsidRPr="00222CE3">
              <w:rPr>
                <w:rFonts w:ascii="Tahoma" w:hAnsi="Tahoma" w:cs="Tahoma"/>
                <w:sz w:val="14"/>
              </w:rPr>
              <w:t xml:space="preserve"> 2008 R2 Workgroup</w:t>
            </w:r>
            <w:bookmarkEnd w:id="375"/>
            <w:bookmarkEnd w:id="376"/>
          </w:p>
        </w:tc>
        <w:tc>
          <w:tcPr>
            <w:tcW w:w="502" w:type="dxa"/>
            <w:tcBorders>
              <w:bottom w:val="single" w:sz="4" w:space="0" w:color="auto"/>
            </w:tcBorders>
            <w:shd w:val="clear" w:color="auto" w:fill="FFFFFF" w:themeFill="background1"/>
            <w:vAlign w:val="center"/>
          </w:tcPr>
          <w:p w14:paraId="7EE33C08" w14:textId="77777777" w:rsidR="00913A0A" w:rsidRPr="00222CE3" w:rsidRDefault="00A85D6E" w:rsidP="00907139">
            <w:pPr>
              <w:pStyle w:val="TableText"/>
              <w:widowControl w:val="0"/>
              <w:rPr>
                <w:rStyle w:val="EndnoteReference"/>
                <w:b w:val="0"/>
                <w:color w:val="000000"/>
                <w:sz w:val="13"/>
                <w:szCs w:val="13"/>
              </w:rPr>
            </w:pPr>
            <w:hyperlink w:anchor="_80_78_SQL" w:history="1">
              <w:r w:rsidR="00482E9A">
                <w:rPr>
                  <w:rStyle w:val="Hyperlink"/>
                  <w:b/>
                  <w:sz w:val="13"/>
                  <w:szCs w:val="13"/>
                </w:rPr>
                <w:t>84</w:t>
              </w:r>
            </w:hyperlink>
          </w:p>
        </w:tc>
        <w:tc>
          <w:tcPr>
            <w:tcW w:w="447" w:type="dxa"/>
            <w:tcBorders>
              <w:bottom w:val="single" w:sz="4" w:space="0" w:color="auto"/>
            </w:tcBorders>
            <w:shd w:val="clear" w:color="auto" w:fill="FFFFFF" w:themeFill="background1"/>
          </w:tcPr>
          <w:p w14:paraId="6E82F571" w14:textId="77777777" w:rsidR="00913A0A" w:rsidRPr="00222CE3" w:rsidRDefault="00913A0A" w:rsidP="001A63C6">
            <w:pPr>
              <w:pStyle w:val="TableText"/>
              <w:widowControl w:val="0"/>
              <w:spacing w:before="120"/>
              <w:rPr>
                <w:rFonts w:ascii="Tahoma" w:hAnsi="Tahoma" w:cs="Tahoma"/>
                <w:sz w:val="13"/>
              </w:rPr>
            </w:pPr>
          </w:p>
        </w:tc>
        <w:tc>
          <w:tcPr>
            <w:tcW w:w="359" w:type="dxa"/>
            <w:tcBorders>
              <w:bottom w:val="single" w:sz="4" w:space="0" w:color="auto"/>
              <w:right w:val="single" w:sz="18" w:space="0" w:color="auto"/>
            </w:tcBorders>
            <w:shd w:val="clear" w:color="auto" w:fill="FFFFFF" w:themeFill="background1"/>
            <w:vAlign w:val="center"/>
          </w:tcPr>
          <w:p w14:paraId="310ED7AE" w14:textId="77777777" w:rsidR="00913A0A" w:rsidRPr="00222CE3" w:rsidRDefault="00913A0A" w:rsidP="001A63C6">
            <w:pPr>
              <w:pStyle w:val="TableText"/>
              <w:widowControl w:val="0"/>
              <w:rPr>
                <w:rFonts w:ascii="Tahoma" w:hAnsi="Tahoma" w:cs="Tahoma"/>
                <w:sz w:val="13"/>
              </w:rPr>
            </w:pPr>
          </w:p>
        </w:tc>
        <w:tc>
          <w:tcPr>
            <w:tcW w:w="363" w:type="dxa"/>
            <w:tcBorders>
              <w:left w:val="single" w:sz="18" w:space="0" w:color="auto"/>
              <w:bottom w:val="single" w:sz="4" w:space="0" w:color="auto"/>
            </w:tcBorders>
            <w:shd w:val="clear" w:color="auto" w:fill="FFFFFF" w:themeFill="background1"/>
            <w:vAlign w:val="center"/>
          </w:tcPr>
          <w:p w14:paraId="2174E9C8" w14:textId="77777777" w:rsidR="00913A0A" w:rsidRPr="00222CE3" w:rsidRDefault="00913A0A" w:rsidP="001A63C6">
            <w:pPr>
              <w:pStyle w:val="TableText"/>
              <w:widowControl w:val="0"/>
              <w:rPr>
                <w:rFonts w:ascii="Tahoma" w:hAnsi="Tahoma" w:cs="Tahoma"/>
                <w:sz w:val="13"/>
              </w:rPr>
            </w:pPr>
          </w:p>
        </w:tc>
        <w:tc>
          <w:tcPr>
            <w:tcW w:w="456" w:type="dxa"/>
            <w:gridSpan w:val="2"/>
            <w:tcBorders>
              <w:bottom w:val="single" w:sz="4" w:space="0" w:color="auto"/>
            </w:tcBorders>
            <w:shd w:val="clear" w:color="auto" w:fill="FFFFFF" w:themeFill="background1"/>
            <w:vAlign w:val="center"/>
          </w:tcPr>
          <w:p w14:paraId="1D3960A5" w14:textId="77777777" w:rsidR="00913A0A" w:rsidRPr="00222CE3" w:rsidRDefault="00913A0A" w:rsidP="001A63C6">
            <w:pPr>
              <w:pStyle w:val="TableText"/>
              <w:widowControl w:val="0"/>
              <w:rPr>
                <w:rFonts w:ascii="Tahoma" w:hAnsi="Tahoma" w:cs="Tahoma"/>
                <w:sz w:val="13"/>
              </w:rPr>
            </w:pPr>
          </w:p>
        </w:tc>
        <w:tc>
          <w:tcPr>
            <w:tcW w:w="451" w:type="dxa"/>
            <w:tcBorders>
              <w:bottom w:val="single" w:sz="4" w:space="0" w:color="auto"/>
            </w:tcBorders>
            <w:shd w:val="clear" w:color="auto" w:fill="FFFFFF" w:themeFill="background1"/>
            <w:vAlign w:val="center"/>
          </w:tcPr>
          <w:p w14:paraId="3D3D5C41"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tcBorders>
            <w:shd w:val="clear" w:color="auto" w:fill="FFFFFF" w:themeFill="background1"/>
            <w:vAlign w:val="center"/>
          </w:tcPr>
          <w:p w14:paraId="7608F9EF" w14:textId="77777777" w:rsidR="00913A0A" w:rsidRPr="00222CE3" w:rsidRDefault="00913A0A" w:rsidP="001A63C6">
            <w:pPr>
              <w:pStyle w:val="TableText"/>
              <w:widowControl w:val="0"/>
              <w:rPr>
                <w:rFonts w:ascii="Tahoma" w:hAnsi="Tahoma" w:cs="Tahoma"/>
                <w:sz w:val="13"/>
              </w:rPr>
            </w:pPr>
          </w:p>
        </w:tc>
        <w:tc>
          <w:tcPr>
            <w:tcW w:w="456" w:type="dxa"/>
            <w:tcBorders>
              <w:bottom w:val="single" w:sz="4" w:space="0" w:color="auto"/>
            </w:tcBorders>
            <w:shd w:val="clear" w:color="auto" w:fill="FFFFFF" w:themeFill="background1"/>
            <w:vAlign w:val="center"/>
          </w:tcPr>
          <w:p w14:paraId="51693B3C" w14:textId="77777777" w:rsidR="00913A0A" w:rsidRPr="00222CE3" w:rsidRDefault="00913A0A" w:rsidP="001A63C6">
            <w:pPr>
              <w:pStyle w:val="TableText"/>
              <w:widowControl w:val="0"/>
              <w:rPr>
                <w:rFonts w:ascii="Tahoma" w:hAnsi="Tahoma" w:cs="Tahoma"/>
                <w:sz w:val="13"/>
              </w:rPr>
            </w:pPr>
          </w:p>
        </w:tc>
        <w:tc>
          <w:tcPr>
            <w:tcW w:w="458" w:type="dxa"/>
            <w:tcBorders>
              <w:bottom w:val="single" w:sz="4" w:space="0" w:color="auto"/>
            </w:tcBorders>
            <w:shd w:val="clear" w:color="auto" w:fill="FFFFFF" w:themeFill="background1"/>
            <w:vAlign w:val="center"/>
          </w:tcPr>
          <w:p w14:paraId="4D125EEA" w14:textId="77777777" w:rsidR="00913A0A" w:rsidRPr="00222CE3" w:rsidRDefault="00913A0A" w:rsidP="001A63C6">
            <w:pPr>
              <w:pStyle w:val="TableText"/>
              <w:widowControl w:val="0"/>
              <w:rPr>
                <w:rFonts w:ascii="Tahoma" w:hAnsi="Tahoma" w:cs="Tahoma"/>
                <w:sz w:val="13"/>
              </w:rPr>
            </w:pPr>
          </w:p>
        </w:tc>
        <w:tc>
          <w:tcPr>
            <w:tcW w:w="372" w:type="dxa"/>
            <w:tcBorders>
              <w:bottom w:val="single" w:sz="4" w:space="0" w:color="auto"/>
              <w:right w:val="single" w:sz="18" w:space="0" w:color="auto"/>
            </w:tcBorders>
            <w:shd w:val="clear" w:color="auto" w:fill="FFFFFF" w:themeFill="background1"/>
            <w:vAlign w:val="center"/>
          </w:tcPr>
          <w:p w14:paraId="54D002FC" w14:textId="77777777" w:rsidR="00913A0A" w:rsidRPr="00222CE3" w:rsidRDefault="00913A0A" w:rsidP="001A63C6">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FFFFFF" w:themeFill="background1"/>
            <w:vAlign w:val="center"/>
          </w:tcPr>
          <w:p w14:paraId="4B0F5E6E"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tcBorders>
            <w:shd w:val="clear" w:color="auto" w:fill="FFFFFF" w:themeFill="background1"/>
            <w:vAlign w:val="center"/>
          </w:tcPr>
          <w:p w14:paraId="27A6767B"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FFFFFF" w:themeFill="background1"/>
            <w:vAlign w:val="center"/>
          </w:tcPr>
          <w:p w14:paraId="381C2254" w14:textId="77777777" w:rsidR="00913A0A" w:rsidRPr="00222CE3" w:rsidRDefault="00913A0A" w:rsidP="001A63C6">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FFFFFF" w:themeFill="background1"/>
            <w:vAlign w:val="center"/>
          </w:tcPr>
          <w:p w14:paraId="2A5DBB98"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FFFFFF" w:themeFill="background1"/>
            <w:vAlign w:val="center"/>
          </w:tcPr>
          <w:p w14:paraId="68F29035" w14:textId="77777777" w:rsidR="00913A0A" w:rsidRPr="00222CE3" w:rsidRDefault="00913A0A" w:rsidP="001A63C6">
            <w:pPr>
              <w:pStyle w:val="TableText"/>
              <w:widowControl w:val="0"/>
              <w:rPr>
                <w:rFonts w:ascii="Tahoma" w:hAnsi="Tahoma" w:cs="Tahoma"/>
                <w:sz w:val="13"/>
              </w:rPr>
            </w:pPr>
          </w:p>
        </w:tc>
        <w:tc>
          <w:tcPr>
            <w:tcW w:w="349" w:type="dxa"/>
            <w:tcBorders>
              <w:left w:val="single" w:sz="18" w:space="0" w:color="auto"/>
              <w:bottom w:val="single" w:sz="4" w:space="0" w:color="auto"/>
              <w:right w:val="single" w:sz="18" w:space="0" w:color="auto"/>
            </w:tcBorders>
            <w:shd w:val="clear" w:color="auto" w:fill="FFFFFF" w:themeFill="background1"/>
            <w:vAlign w:val="center"/>
          </w:tcPr>
          <w:p w14:paraId="3C9320DD" w14:textId="77777777" w:rsidR="00913A0A" w:rsidRPr="00222CE3" w:rsidRDefault="00913A0A" w:rsidP="001A63C6">
            <w:pPr>
              <w:pStyle w:val="TableText"/>
              <w:widowControl w:val="0"/>
              <w:rPr>
                <w:rFonts w:ascii="Tahoma" w:hAnsi="Tahoma" w:cs="Tahoma"/>
                <w:sz w:val="13"/>
              </w:rPr>
            </w:pPr>
          </w:p>
        </w:tc>
        <w:tc>
          <w:tcPr>
            <w:tcW w:w="601" w:type="dxa"/>
            <w:tcBorders>
              <w:bottom w:val="single" w:sz="4" w:space="0" w:color="auto"/>
            </w:tcBorders>
            <w:shd w:val="clear" w:color="auto" w:fill="FFFFFF" w:themeFill="background1"/>
          </w:tcPr>
          <w:p w14:paraId="73608F6E" w14:textId="77777777" w:rsidR="00913A0A" w:rsidRPr="00222CE3" w:rsidRDefault="00913A0A" w:rsidP="001A63C6">
            <w:pPr>
              <w:pStyle w:val="TableText"/>
              <w:widowControl w:val="0"/>
              <w:rPr>
                <w:rFonts w:ascii="Tahoma" w:hAnsi="Tahoma" w:cs="Tahoma"/>
                <w:sz w:val="13"/>
              </w:rPr>
            </w:pPr>
          </w:p>
        </w:tc>
        <w:tc>
          <w:tcPr>
            <w:tcW w:w="453" w:type="dxa"/>
            <w:tcBorders>
              <w:bottom w:val="single" w:sz="4" w:space="0" w:color="auto"/>
            </w:tcBorders>
            <w:shd w:val="clear" w:color="auto" w:fill="FFFFFF" w:themeFill="background1"/>
            <w:vAlign w:val="center"/>
          </w:tcPr>
          <w:p w14:paraId="5A6B644C" w14:textId="77777777" w:rsidR="00913A0A" w:rsidRPr="00222CE3" w:rsidRDefault="00913A0A" w:rsidP="001A63C6">
            <w:pPr>
              <w:pStyle w:val="TableText"/>
              <w:widowControl w:val="0"/>
              <w:rPr>
                <w:rFonts w:ascii="Tahoma" w:hAnsi="Tahoma" w:cs="Tahoma"/>
                <w:sz w:val="13"/>
              </w:rPr>
            </w:pPr>
          </w:p>
        </w:tc>
        <w:tc>
          <w:tcPr>
            <w:tcW w:w="483" w:type="dxa"/>
            <w:tcBorders>
              <w:bottom w:val="single" w:sz="4" w:space="0" w:color="auto"/>
            </w:tcBorders>
            <w:shd w:val="clear" w:color="auto" w:fill="FFFFFF" w:themeFill="background1"/>
          </w:tcPr>
          <w:p w14:paraId="64F3A2D4" w14:textId="77777777" w:rsidR="00913A0A" w:rsidRPr="00222CE3" w:rsidRDefault="00913A0A" w:rsidP="001A63C6">
            <w:pPr>
              <w:pStyle w:val="TableText"/>
              <w:widowControl w:val="0"/>
              <w:rPr>
                <w:rFonts w:ascii="Tahoma" w:hAnsi="Tahoma" w:cs="Tahoma"/>
                <w:sz w:val="13"/>
              </w:rPr>
            </w:pPr>
          </w:p>
        </w:tc>
      </w:tr>
      <w:tr w:rsidR="000C4675" w:rsidRPr="00222CE3" w14:paraId="1220A746" w14:textId="77777777" w:rsidTr="000C4675">
        <w:trPr>
          <w:trHeight w:val="145"/>
        </w:trPr>
        <w:tc>
          <w:tcPr>
            <w:tcW w:w="2446" w:type="dxa"/>
            <w:gridSpan w:val="2"/>
            <w:tcBorders>
              <w:bottom w:val="single" w:sz="4" w:space="0" w:color="auto"/>
            </w:tcBorders>
            <w:shd w:val="clear" w:color="auto" w:fill="FABF8F"/>
            <w:vAlign w:val="center"/>
          </w:tcPr>
          <w:p w14:paraId="1F109DCE" w14:textId="77777777" w:rsidR="00913A0A" w:rsidRPr="00222CE3" w:rsidRDefault="00913A0A" w:rsidP="00844211">
            <w:pPr>
              <w:pStyle w:val="ProductNames"/>
              <w:spacing w:beforeLines="20" w:before="48" w:afterLines="20" w:after="48"/>
              <w:rPr>
                <w:rFonts w:ascii="Tahoma" w:hAnsi="Tahoma" w:cs="Tahoma"/>
                <w:sz w:val="14"/>
              </w:rPr>
            </w:pPr>
            <w:bookmarkStart w:id="377" w:name="_Toc336338054"/>
            <w:bookmarkStart w:id="378" w:name="_Toc377682854"/>
            <w:r w:rsidRPr="00222CE3">
              <w:rPr>
                <w:rFonts w:ascii="Tahoma" w:hAnsi="Tahoma" w:cs="Tahoma"/>
                <w:sz w:val="14"/>
              </w:rPr>
              <w:t>SQL Server</w:t>
            </w:r>
            <w:r w:rsidR="00B33FB2" w:rsidRPr="00B33FB2">
              <w:rPr>
                <w:rFonts w:ascii="Tahoma" w:eastAsia="Times New Roman" w:hAnsi="Tahoma" w:cs="Tahoma"/>
                <w:color w:val="000000"/>
                <w:sz w:val="18"/>
                <w:szCs w:val="18"/>
                <w:vertAlign w:val="superscript"/>
              </w:rPr>
              <w:t>®</w:t>
            </w:r>
            <w:r w:rsidRPr="00222CE3">
              <w:rPr>
                <w:rFonts w:ascii="Tahoma" w:hAnsi="Tahoma" w:cs="Tahoma"/>
                <w:sz w:val="14"/>
              </w:rPr>
              <w:t xml:space="preserve"> 2012 Business Intelligence</w:t>
            </w:r>
            <w:bookmarkEnd w:id="377"/>
            <w:bookmarkEnd w:id="378"/>
          </w:p>
        </w:tc>
        <w:tc>
          <w:tcPr>
            <w:tcW w:w="502" w:type="dxa"/>
            <w:tcBorders>
              <w:bottom w:val="single" w:sz="4" w:space="0" w:color="auto"/>
            </w:tcBorders>
            <w:shd w:val="clear" w:color="auto" w:fill="FABF8F"/>
            <w:vAlign w:val="center"/>
          </w:tcPr>
          <w:p w14:paraId="5B8299F6" w14:textId="77777777" w:rsidR="00913A0A" w:rsidRPr="00222CE3" w:rsidRDefault="00913A0A" w:rsidP="001A63C6">
            <w:pPr>
              <w:pStyle w:val="TableText"/>
              <w:widowControl w:val="0"/>
              <w:rPr>
                <w:rStyle w:val="EndnoteReference"/>
                <w:color w:val="000000"/>
                <w:sz w:val="13"/>
                <w:szCs w:val="13"/>
                <w:u w:val="single"/>
              </w:rPr>
            </w:pPr>
          </w:p>
        </w:tc>
        <w:tc>
          <w:tcPr>
            <w:tcW w:w="447" w:type="dxa"/>
            <w:tcBorders>
              <w:bottom w:val="single" w:sz="4" w:space="0" w:color="auto"/>
            </w:tcBorders>
            <w:shd w:val="clear" w:color="auto" w:fill="FABF8F"/>
          </w:tcPr>
          <w:p w14:paraId="3C596010" w14:textId="77777777" w:rsidR="00913A0A" w:rsidRPr="00222CE3" w:rsidRDefault="00913A0A" w:rsidP="001A63C6">
            <w:pPr>
              <w:pStyle w:val="TableText"/>
              <w:widowControl w:val="0"/>
              <w:spacing w:before="80"/>
              <w:rPr>
                <w:rFonts w:ascii="Tahoma" w:hAnsi="Tahoma" w:cs="Tahoma"/>
                <w:sz w:val="13"/>
              </w:rPr>
            </w:pPr>
            <w:r w:rsidRPr="00222CE3">
              <w:rPr>
                <w:rFonts w:ascii="Tahoma" w:hAnsi="Tahoma" w:cs="Tahoma"/>
                <w:sz w:val="13"/>
              </w:rPr>
              <w:t>04/12</w:t>
            </w:r>
          </w:p>
        </w:tc>
        <w:tc>
          <w:tcPr>
            <w:tcW w:w="359" w:type="dxa"/>
            <w:tcBorders>
              <w:bottom w:val="single" w:sz="4" w:space="0" w:color="auto"/>
              <w:right w:val="single" w:sz="18" w:space="0" w:color="auto"/>
            </w:tcBorders>
            <w:shd w:val="clear" w:color="auto" w:fill="FABF8F"/>
            <w:vAlign w:val="center"/>
          </w:tcPr>
          <w:p w14:paraId="4BC71CA7" w14:textId="77777777" w:rsidR="00913A0A" w:rsidRPr="00222CE3" w:rsidRDefault="00913A0A" w:rsidP="001A63C6">
            <w:pPr>
              <w:pStyle w:val="TableText"/>
              <w:widowControl w:val="0"/>
              <w:rPr>
                <w:rFonts w:ascii="Tahoma" w:hAnsi="Tahoma" w:cs="Tahoma"/>
                <w:sz w:val="13"/>
              </w:rPr>
            </w:pPr>
          </w:p>
        </w:tc>
        <w:tc>
          <w:tcPr>
            <w:tcW w:w="363" w:type="dxa"/>
            <w:tcBorders>
              <w:left w:val="single" w:sz="18" w:space="0" w:color="auto"/>
              <w:bottom w:val="single" w:sz="4" w:space="0" w:color="auto"/>
            </w:tcBorders>
            <w:shd w:val="clear" w:color="auto" w:fill="FABF8F"/>
            <w:vAlign w:val="bottom"/>
          </w:tcPr>
          <w:p w14:paraId="30A32084" w14:textId="77777777" w:rsidR="00913A0A" w:rsidRPr="00222CE3" w:rsidRDefault="00913A0A" w:rsidP="001A63C6">
            <w:pPr>
              <w:pStyle w:val="TableText"/>
              <w:widowControl w:val="0"/>
              <w:rPr>
                <w:rFonts w:ascii="Tahoma" w:hAnsi="Tahoma" w:cs="Tahoma"/>
                <w:sz w:val="13"/>
                <w:szCs w:val="13"/>
              </w:rPr>
            </w:pPr>
            <w:r w:rsidRPr="00222CE3">
              <w:rPr>
                <w:rFonts w:ascii="Tahoma" w:hAnsi="Tahoma" w:cs="Tahoma"/>
                <w:sz w:val="13"/>
                <w:szCs w:val="13"/>
                <w:u w:val="single"/>
              </w:rPr>
              <w:t>75</w:t>
            </w:r>
          </w:p>
        </w:tc>
        <w:tc>
          <w:tcPr>
            <w:tcW w:w="456" w:type="dxa"/>
            <w:gridSpan w:val="2"/>
            <w:tcBorders>
              <w:bottom w:val="single" w:sz="4" w:space="0" w:color="auto"/>
            </w:tcBorders>
            <w:shd w:val="clear" w:color="auto" w:fill="FABF8F"/>
            <w:vAlign w:val="bottom"/>
          </w:tcPr>
          <w:p w14:paraId="7D23265D" w14:textId="77777777" w:rsidR="00913A0A" w:rsidRPr="00222CE3" w:rsidRDefault="00913A0A" w:rsidP="001A63C6">
            <w:pPr>
              <w:pStyle w:val="TableText"/>
              <w:widowControl w:val="0"/>
              <w:rPr>
                <w:rFonts w:ascii="Tahoma" w:hAnsi="Tahoma" w:cs="Tahoma"/>
                <w:sz w:val="13"/>
                <w:szCs w:val="13"/>
              </w:rPr>
            </w:pPr>
            <w:r w:rsidRPr="00222CE3">
              <w:rPr>
                <w:rFonts w:ascii="Tahoma" w:hAnsi="Tahoma" w:cs="Tahoma"/>
                <w:sz w:val="13"/>
                <w:szCs w:val="13"/>
              </w:rPr>
              <w:t>188</w:t>
            </w:r>
          </w:p>
        </w:tc>
        <w:tc>
          <w:tcPr>
            <w:tcW w:w="451" w:type="dxa"/>
            <w:tcBorders>
              <w:bottom w:val="single" w:sz="4" w:space="0" w:color="auto"/>
            </w:tcBorders>
            <w:shd w:val="clear" w:color="auto" w:fill="FABF8F"/>
            <w:vAlign w:val="bottom"/>
          </w:tcPr>
          <w:p w14:paraId="4883C9C0" w14:textId="77777777" w:rsidR="00913A0A" w:rsidRPr="00222CE3" w:rsidRDefault="00913A0A" w:rsidP="001A63C6">
            <w:pPr>
              <w:pStyle w:val="TableText"/>
              <w:widowControl w:val="0"/>
              <w:rPr>
                <w:rFonts w:ascii="Tahoma" w:hAnsi="Tahoma" w:cs="Tahoma"/>
                <w:sz w:val="13"/>
                <w:szCs w:val="13"/>
              </w:rPr>
            </w:pPr>
            <w:r w:rsidRPr="00222CE3">
              <w:rPr>
                <w:rFonts w:ascii="Tahoma" w:hAnsi="Tahoma" w:cs="Tahoma"/>
                <w:sz w:val="13"/>
                <w:szCs w:val="13"/>
              </w:rPr>
              <w:t>150</w:t>
            </w:r>
          </w:p>
        </w:tc>
        <w:tc>
          <w:tcPr>
            <w:tcW w:w="449" w:type="dxa"/>
            <w:tcBorders>
              <w:bottom w:val="single" w:sz="4" w:space="0" w:color="auto"/>
            </w:tcBorders>
            <w:shd w:val="clear" w:color="auto" w:fill="FABF8F"/>
            <w:vAlign w:val="bottom"/>
          </w:tcPr>
          <w:p w14:paraId="02DFB048" w14:textId="77777777" w:rsidR="00913A0A" w:rsidRPr="00222CE3" w:rsidRDefault="00913A0A" w:rsidP="001A63C6">
            <w:pPr>
              <w:pStyle w:val="TableText"/>
              <w:widowControl w:val="0"/>
              <w:rPr>
                <w:rFonts w:ascii="Tahoma" w:hAnsi="Tahoma" w:cs="Tahoma"/>
                <w:sz w:val="13"/>
                <w:szCs w:val="13"/>
              </w:rPr>
            </w:pPr>
            <w:r w:rsidRPr="00222CE3">
              <w:rPr>
                <w:rFonts w:ascii="Tahoma" w:hAnsi="Tahoma" w:cs="Tahoma"/>
                <w:sz w:val="13"/>
                <w:szCs w:val="13"/>
              </w:rPr>
              <w:t>113</w:t>
            </w:r>
          </w:p>
        </w:tc>
        <w:tc>
          <w:tcPr>
            <w:tcW w:w="456" w:type="dxa"/>
            <w:tcBorders>
              <w:bottom w:val="single" w:sz="4" w:space="0" w:color="auto"/>
            </w:tcBorders>
            <w:shd w:val="clear" w:color="auto" w:fill="FABF8F"/>
            <w:vAlign w:val="bottom"/>
          </w:tcPr>
          <w:p w14:paraId="5A7A725A" w14:textId="77777777" w:rsidR="00913A0A" w:rsidRPr="00222CE3" w:rsidRDefault="00913A0A" w:rsidP="001A63C6">
            <w:pPr>
              <w:pStyle w:val="TableText"/>
              <w:widowControl w:val="0"/>
              <w:rPr>
                <w:rFonts w:ascii="Tahoma" w:hAnsi="Tahoma" w:cs="Tahoma"/>
                <w:sz w:val="13"/>
                <w:szCs w:val="13"/>
              </w:rPr>
            </w:pPr>
            <w:r w:rsidRPr="00222CE3">
              <w:rPr>
                <w:rFonts w:ascii="Tahoma" w:hAnsi="Tahoma" w:cs="Tahoma"/>
                <w:sz w:val="13"/>
                <w:szCs w:val="13"/>
              </w:rPr>
              <w:t>113</w:t>
            </w:r>
          </w:p>
        </w:tc>
        <w:tc>
          <w:tcPr>
            <w:tcW w:w="458" w:type="dxa"/>
            <w:tcBorders>
              <w:bottom w:val="single" w:sz="4" w:space="0" w:color="auto"/>
            </w:tcBorders>
            <w:shd w:val="clear" w:color="auto" w:fill="FABF8F"/>
            <w:vAlign w:val="bottom"/>
          </w:tcPr>
          <w:p w14:paraId="2681C961" w14:textId="77777777" w:rsidR="00913A0A" w:rsidRPr="00222CE3" w:rsidRDefault="00913A0A" w:rsidP="001A63C6">
            <w:pPr>
              <w:pStyle w:val="TableText"/>
              <w:widowControl w:val="0"/>
              <w:rPr>
                <w:rFonts w:ascii="Tahoma" w:hAnsi="Tahoma" w:cs="Tahoma"/>
                <w:sz w:val="13"/>
                <w:szCs w:val="13"/>
              </w:rPr>
            </w:pPr>
            <w:r w:rsidRPr="00222CE3">
              <w:rPr>
                <w:rFonts w:ascii="Tahoma" w:hAnsi="Tahoma" w:cs="Tahoma"/>
                <w:sz w:val="13"/>
                <w:szCs w:val="13"/>
              </w:rPr>
              <w:t>75</w:t>
            </w:r>
          </w:p>
        </w:tc>
        <w:tc>
          <w:tcPr>
            <w:tcW w:w="372" w:type="dxa"/>
            <w:tcBorders>
              <w:bottom w:val="single" w:sz="4" w:space="0" w:color="auto"/>
              <w:right w:val="single" w:sz="18" w:space="0" w:color="auto"/>
            </w:tcBorders>
            <w:shd w:val="clear" w:color="auto" w:fill="FABF8F"/>
            <w:vAlign w:val="bottom"/>
          </w:tcPr>
          <w:p w14:paraId="5C17612F" w14:textId="77777777" w:rsidR="00913A0A" w:rsidRPr="00222CE3" w:rsidRDefault="00913A0A" w:rsidP="001A63C6">
            <w:pPr>
              <w:pStyle w:val="TableText"/>
              <w:widowControl w:val="0"/>
              <w:rPr>
                <w:rFonts w:ascii="Tahoma" w:hAnsi="Tahoma" w:cs="Tahoma"/>
                <w:sz w:val="13"/>
                <w:szCs w:val="13"/>
              </w:rPr>
            </w:pPr>
            <w:r w:rsidRPr="00222CE3">
              <w:rPr>
                <w:rFonts w:ascii="Tahoma" w:hAnsi="Tahoma" w:cs="Tahoma"/>
                <w:sz w:val="13"/>
                <w:szCs w:val="13"/>
              </w:rPr>
              <w:t>38</w:t>
            </w:r>
          </w:p>
        </w:tc>
        <w:tc>
          <w:tcPr>
            <w:tcW w:w="449" w:type="dxa"/>
            <w:tcBorders>
              <w:left w:val="single" w:sz="18" w:space="0" w:color="auto"/>
              <w:bottom w:val="single" w:sz="4" w:space="0" w:color="auto"/>
            </w:tcBorders>
            <w:shd w:val="clear" w:color="auto" w:fill="FABF8F"/>
            <w:vAlign w:val="bottom"/>
          </w:tcPr>
          <w:p w14:paraId="07F824D7" w14:textId="77777777" w:rsidR="00913A0A" w:rsidRPr="00222CE3" w:rsidRDefault="00913A0A" w:rsidP="001A63C6">
            <w:pPr>
              <w:pStyle w:val="TableText"/>
              <w:widowControl w:val="0"/>
              <w:rPr>
                <w:rFonts w:ascii="Tahoma" w:hAnsi="Tahoma" w:cs="Tahoma"/>
                <w:sz w:val="13"/>
                <w:szCs w:val="13"/>
              </w:rPr>
            </w:pPr>
            <w:r w:rsidRPr="00222CE3">
              <w:rPr>
                <w:rFonts w:ascii="Tahoma" w:hAnsi="Tahoma" w:cs="Tahoma"/>
                <w:sz w:val="13"/>
                <w:szCs w:val="13"/>
              </w:rPr>
              <w:t>75</w:t>
            </w:r>
          </w:p>
        </w:tc>
        <w:tc>
          <w:tcPr>
            <w:tcW w:w="449" w:type="dxa"/>
            <w:tcBorders>
              <w:bottom w:val="single" w:sz="4" w:space="0" w:color="auto"/>
            </w:tcBorders>
            <w:shd w:val="clear" w:color="auto" w:fill="FABF8F"/>
            <w:vAlign w:val="bottom"/>
          </w:tcPr>
          <w:p w14:paraId="55A9FAA3" w14:textId="77777777" w:rsidR="00913A0A" w:rsidRPr="00222CE3" w:rsidRDefault="00913A0A" w:rsidP="001A63C6">
            <w:pPr>
              <w:pStyle w:val="TableText"/>
              <w:widowControl w:val="0"/>
              <w:rPr>
                <w:rFonts w:ascii="Tahoma" w:hAnsi="Tahoma" w:cs="Tahoma"/>
                <w:sz w:val="13"/>
                <w:szCs w:val="13"/>
              </w:rPr>
            </w:pPr>
            <w:r w:rsidRPr="00222CE3">
              <w:rPr>
                <w:rFonts w:ascii="Tahoma" w:hAnsi="Tahoma" w:cs="Tahoma"/>
                <w:sz w:val="13"/>
                <w:szCs w:val="13"/>
              </w:rPr>
              <w:t>150</w:t>
            </w:r>
          </w:p>
        </w:tc>
        <w:tc>
          <w:tcPr>
            <w:tcW w:w="449" w:type="dxa"/>
            <w:tcBorders>
              <w:bottom w:val="single" w:sz="4" w:space="0" w:color="auto"/>
              <w:right w:val="single" w:sz="18" w:space="0" w:color="auto"/>
            </w:tcBorders>
            <w:shd w:val="clear" w:color="auto" w:fill="FABF8F"/>
            <w:vAlign w:val="bottom"/>
          </w:tcPr>
          <w:p w14:paraId="75011155" w14:textId="77777777" w:rsidR="00913A0A" w:rsidRPr="00222CE3" w:rsidRDefault="00913A0A" w:rsidP="001A63C6">
            <w:pPr>
              <w:pStyle w:val="TableText"/>
              <w:widowControl w:val="0"/>
              <w:rPr>
                <w:rFonts w:ascii="Tahoma" w:hAnsi="Tahoma" w:cs="Tahoma"/>
                <w:sz w:val="13"/>
                <w:szCs w:val="13"/>
              </w:rPr>
            </w:pPr>
            <w:r w:rsidRPr="00222CE3">
              <w:rPr>
                <w:rFonts w:ascii="Tahoma" w:hAnsi="Tahoma" w:cs="Tahoma"/>
                <w:sz w:val="13"/>
                <w:szCs w:val="13"/>
              </w:rPr>
              <w:t>75</w:t>
            </w:r>
          </w:p>
        </w:tc>
        <w:tc>
          <w:tcPr>
            <w:tcW w:w="449" w:type="dxa"/>
            <w:tcBorders>
              <w:left w:val="single" w:sz="18" w:space="0" w:color="auto"/>
              <w:bottom w:val="single" w:sz="4" w:space="0" w:color="auto"/>
            </w:tcBorders>
            <w:shd w:val="clear" w:color="auto" w:fill="FABF8F"/>
            <w:vAlign w:val="bottom"/>
          </w:tcPr>
          <w:p w14:paraId="4502ED14" w14:textId="77777777" w:rsidR="00913A0A" w:rsidRPr="00222CE3" w:rsidRDefault="00913A0A" w:rsidP="001A63C6">
            <w:pPr>
              <w:pStyle w:val="TableText"/>
              <w:widowControl w:val="0"/>
              <w:rPr>
                <w:rFonts w:ascii="Tahoma" w:hAnsi="Tahoma" w:cs="Tahoma"/>
                <w:sz w:val="13"/>
                <w:szCs w:val="13"/>
              </w:rPr>
            </w:pPr>
            <w:r w:rsidRPr="00222CE3">
              <w:rPr>
                <w:rFonts w:ascii="Tahoma" w:hAnsi="Tahoma" w:cs="Tahoma"/>
                <w:sz w:val="13"/>
                <w:szCs w:val="13"/>
              </w:rPr>
              <w:t>75</w:t>
            </w:r>
          </w:p>
        </w:tc>
        <w:tc>
          <w:tcPr>
            <w:tcW w:w="449" w:type="dxa"/>
            <w:tcBorders>
              <w:bottom w:val="single" w:sz="4" w:space="0" w:color="auto"/>
              <w:right w:val="single" w:sz="18" w:space="0" w:color="auto"/>
            </w:tcBorders>
            <w:shd w:val="clear" w:color="auto" w:fill="FABF8F"/>
            <w:vAlign w:val="center"/>
          </w:tcPr>
          <w:p w14:paraId="1C4DF435" w14:textId="77777777" w:rsidR="00913A0A" w:rsidRPr="00222CE3" w:rsidRDefault="00913A0A" w:rsidP="001A63C6">
            <w:pPr>
              <w:pStyle w:val="TableText"/>
              <w:widowControl w:val="0"/>
              <w:rPr>
                <w:rFonts w:ascii="Tahoma" w:hAnsi="Tahoma" w:cs="Tahoma"/>
                <w:sz w:val="13"/>
                <w:szCs w:val="13"/>
              </w:rPr>
            </w:pPr>
            <w:r w:rsidRPr="00222CE3">
              <w:rPr>
                <w:rFonts w:ascii="Tahoma" w:hAnsi="Tahoma" w:cs="Tahoma"/>
                <w:sz w:val="13"/>
                <w:szCs w:val="13"/>
              </w:rPr>
              <w:t>A</w:t>
            </w:r>
          </w:p>
        </w:tc>
        <w:tc>
          <w:tcPr>
            <w:tcW w:w="349" w:type="dxa"/>
            <w:tcBorders>
              <w:left w:val="single" w:sz="18" w:space="0" w:color="auto"/>
              <w:bottom w:val="single" w:sz="4" w:space="0" w:color="auto"/>
              <w:right w:val="single" w:sz="18" w:space="0" w:color="auto"/>
            </w:tcBorders>
            <w:shd w:val="clear" w:color="auto" w:fill="FABF8F"/>
            <w:vAlign w:val="center"/>
          </w:tcPr>
          <w:p w14:paraId="759E43DB"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P</w:t>
            </w:r>
          </w:p>
        </w:tc>
        <w:tc>
          <w:tcPr>
            <w:tcW w:w="601" w:type="dxa"/>
            <w:tcBorders>
              <w:bottom w:val="single" w:sz="4" w:space="0" w:color="auto"/>
            </w:tcBorders>
            <w:shd w:val="clear" w:color="auto" w:fill="FABF8F"/>
          </w:tcPr>
          <w:p w14:paraId="539E2803"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A</w:t>
            </w:r>
          </w:p>
        </w:tc>
        <w:tc>
          <w:tcPr>
            <w:tcW w:w="453" w:type="dxa"/>
            <w:tcBorders>
              <w:bottom w:val="single" w:sz="4" w:space="0" w:color="auto"/>
            </w:tcBorders>
            <w:shd w:val="clear" w:color="auto" w:fill="FABF8F"/>
            <w:vAlign w:val="center"/>
          </w:tcPr>
          <w:p w14:paraId="7571D3E0" w14:textId="77777777" w:rsidR="00913A0A" w:rsidRPr="00222CE3" w:rsidRDefault="00913A0A" w:rsidP="001A63C6">
            <w:pPr>
              <w:pStyle w:val="TableText"/>
              <w:widowControl w:val="0"/>
              <w:rPr>
                <w:rFonts w:ascii="Tahoma" w:hAnsi="Tahoma" w:cs="Tahoma"/>
                <w:sz w:val="13"/>
              </w:rPr>
            </w:pPr>
          </w:p>
        </w:tc>
        <w:tc>
          <w:tcPr>
            <w:tcW w:w="483" w:type="dxa"/>
            <w:tcBorders>
              <w:bottom w:val="single" w:sz="4" w:space="0" w:color="auto"/>
            </w:tcBorders>
            <w:shd w:val="clear" w:color="auto" w:fill="FABF8F"/>
          </w:tcPr>
          <w:p w14:paraId="2ADA41F2" w14:textId="77777777" w:rsidR="00913A0A" w:rsidRPr="00222CE3" w:rsidRDefault="002C4BA9" w:rsidP="001A63C6">
            <w:pPr>
              <w:pStyle w:val="TableText"/>
              <w:widowControl w:val="0"/>
              <w:rPr>
                <w:rFonts w:ascii="Tahoma" w:hAnsi="Tahoma" w:cs="Tahoma"/>
                <w:sz w:val="13"/>
              </w:rPr>
            </w:pPr>
            <w:r w:rsidRPr="00222CE3">
              <w:rPr>
                <w:rFonts w:ascii="Tahoma" w:hAnsi="Tahoma" w:cs="Tahoma"/>
                <w:sz w:val="13"/>
              </w:rPr>
              <w:t>STP</w:t>
            </w:r>
          </w:p>
        </w:tc>
      </w:tr>
      <w:tr w:rsidR="000C4675" w:rsidRPr="00222CE3" w14:paraId="5E6B8DD2" w14:textId="77777777" w:rsidTr="000C4675">
        <w:trPr>
          <w:trHeight w:val="145"/>
        </w:trPr>
        <w:tc>
          <w:tcPr>
            <w:tcW w:w="2446" w:type="dxa"/>
            <w:gridSpan w:val="2"/>
            <w:tcBorders>
              <w:bottom w:val="single" w:sz="4" w:space="0" w:color="auto"/>
            </w:tcBorders>
            <w:shd w:val="clear" w:color="auto" w:fill="FFFFFF" w:themeFill="background1"/>
            <w:vAlign w:val="center"/>
          </w:tcPr>
          <w:p w14:paraId="09BDF16A" w14:textId="77777777" w:rsidR="00913A0A" w:rsidRPr="00222CE3" w:rsidRDefault="00913A0A" w:rsidP="008E4445">
            <w:pPr>
              <w:pStyle w:val="ProductNames"/>
              <w:spacing w:beforeLines="20" w:before="48" w:afterLines="20" w:after="48"/>
              <w:rPr>
                <w:rFonts w:ascii="Tahoma" w:hAnsi="Tahoma" w:cs="Tahoma"/>
                <w:sz w:val="14"/>
              </w:rPr>
            </w:pPr>
            <w:bookmarkStart w:id="379" w:name="_Toc336338055"/>
            <w:bookmarkStart w:id="380" w:name="_Toc377682855"/>
            <w:r w:rsidRPr="00222CE3">
              <w:rPr>
                <w:rFonts w:ascii="Tahoma" w:hAnsi="Tahoma" w:cs="Tahoma"/>
                <w:sz w:val="14"/>
              </w:rPr>
              <w:t>Licencia CAL de SQL Server</w:t>
            </w:r>
            <w:r w:rsidR="00B33FB2" w:rsidRPr="00B33FB2">
              <w:rPr>
                <w:rFonts w:ascii="Tahoma" w:eastAsia="Times New Roman" w:hAnsi="Tahoma" w:cs="Tahoma"/>
                <w:color w:val="000000"/>
                <w:sz w:val="18"/>
                <w:szCs w:val="18"/>
                <w:vertAlign w:val="superscript"/>
              </w:rPr>
              <w:t>®</w:t>
            </w:r>
            <w:r w:rsidRPr="00222CE3">
              <w:rPr>
                <w:rFonts w:ascii="Tahoma" w:hAnsi="Tahoma" w:cs="Tahoma"/>
                <w:sz w:val="14"/>
              </w:rPr>
              <w:t xml:space="preserve"> 2012 (SL</w:t>
            </w:r>
            <w:r w:rsidR="008E4445">
              <w:rPr>
                <w:rFonts w:ascii="Tahoma" w:hAnsi="Tahoma" w:cs="Tahoma"/>
                <w:sz w:val="14"/>
              </w:rPr>
              <w:t> </w:t>
            </w:r>
            <w:r w:rsidRPr="00222CE3">
              <w:rPr>
                <w:rFonts w:ascii="Tahoma" w:hAnsi="Tahoma" w:cs="Tahoma"/>
                <w:sz w:val="14"/>
              </w:rPr>
              <w:t>de Dispositivo y de Usuario)</w:t>
            </w:r>
            <w:bookmarkEnd w:id="379"/>
            <w:bookmarkEnd w:id="380"/>
          </w:p>
        </w:tc>
        <w:tc>
          <w:tcPr>
            <w:tcW w:w="502" w:type="dxa"/>
            <w:tcBorders>
              <w:bottom w:val="single" w:sz="4" w:space="0" w:color="auto"/>
            </w:tcBorders>
            <w:shd w:val="clear" w:color="auto" w:fill="FFFFFF" w:themeFill="background1"/>
            <w:vAlign w:val="center"/>
          </w:tcPr>
          <w:p w14:paraId="56E31FD6" w14:textId="77777777" w:rsidR="00913A0A" w:rsidRPr="00222CE3" w:rsidRDefault="00913A0A" w:rsidP="001A63C6">
            <w:pPr>
              <w:pStyle w:val="TableText"/>
              <w:widowControl w:val="0"/>
              <w:rPr>
                <w:rStyle w:val="EndnoteReference"/>
                <w:color w:val="000000"/>
                <w:sz w:val="13"/>
                <w:szCs w:val="13"/>
                <w:u w:val="single"/>
              </w:rPr>
            </w:pPr>
          </w:p>
        </w:tc>
        <w:tc>
          <w:tcPr>
            <w:tcW w:w="447" w:type="dxa"/>
            <w:tcBorders>
              <w:bottom w:val="single" w:sz="4" w:space="0" w:color="auto"/>
            </w:tcBorders>
            <w:shd w:val="clear" w:color="auto" w:fill="FFFFFF" w:themeFill="background1"/>
          </w:tcPr>
          <w:p w14:paraId="624934A6" w14:textId="77777777" w:rsidR="00913A0A" w:rsidRPr="00222CE3" w:rsidRDefault="00913A0A" w:rsidP="001A63C6">
            <w:pPr>
              <w:pStyle w:val="TableText"/>
              <w:widowControl w:val="0"/>
              <w:spacing w:before="80"/>
              <w:rPr>
                <w:rFonts w:ascii="Tahoma" w:hAnsi="Tahoma" w:cs="Tahoma"/>
                <w:sz w:val="13"/>
              </w:rPr>
            </w:pPr>
            <w:r w:rsidRPr="00222CE3">
              <w:rPr>
                <w:rFonts w:ascii="Tahoma" w:hAnsi="Tahoma" w:cs="Tahoma"/>
                <w:sz w:val="13"/>
              </w:rPr>
              <w:t>04/12</w:t>
            </w:r>
          </w:p>
        </w:tc>
        <w:tc>
          <w:tcPr>
            <w:tcW w:w="359" w:type="dxa"/>
            <w:tcBorders>
              <w:bottom w:val="single" w:sz="4" w:space="0" w:color="auto"/>
              <w:right w:val="single" w:sz="18" w:space="0" w:color="auto"/>
            </w:tcBorders>
            <w:shd w:val="clear" w:color="auto" w:fill="FFFFFF" w:themeFill="background1"/>
            <w:vAlign w:val="center"/>
          </w:tcPr>
          <w:p w14:paraId="2D75B154"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SRV</w:t>
            </w:r>
          </w:p>
        </w:tc>
        <w:tc>
          <w:tcPr>
            <w:tcW w:w="363" w:type="dxa"/>
            <w:tcBorders>
              <w:left w:val="single" w:sz="18" w:space="0" w:color="auto"/>
              <w:bottom w:val="single" w:sz="4" w:space="0" w:color="auto"/>
            </w:tcBorders>
            <w:shd w:val="clear" w:color="auto" w:fill="FFFFFF" w:themeFill="background1"/>
            <w:vAlign w:val="center"/>
          </w:tcPr>
          <w:p w14:paraId="1720A202"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1</w:t>
            </w:r>
          </w:p>
        </w:tc>
        <w:tc>
          <w:tcPr>
            <w:tcW w:w="456" w:type="dxa"/>
            <w:gridSpan w:val="2"/>
            <w:tcBorders>
              <w:bottom w:val="single" w:sz="4" w:space="0" w:color="auto"/>
            </w:tcBorders>
            <w:shd w:val="clear" w:color="auto" w:fill="FFFFFF" w:themeFill="background1"/>
            <w:vAlign w:val="center"/>
          </w:tcPr>
          <w:p w14:paraId="59F3ECEF"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3</w:t>
            </w:r>
          </w:p>
        </w:tc>
        <w:tc>
          <w:tcPr>
            <w:tcW w:w="451" w:type="dxa"/>
            <w:tcBorders>
              <w:bottom w:val="single" w:sz="4" w:space="0" w:color="auto"/>
            </w:tcBorders>
            <w:shd w:val="clear" w:color="auto" w:fill="FFFFFF" w:themeFill="background1"/>
            <w:vAlign w:val="center"/>
          </w:tcPr>
          <w:p w14:paraId="7DD56E3A"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2</w:t>
            </w:r>
          </w:p>
        </w:tc>
        <w:tc>
          <w:tcPr>
            <w:tcW w:w="449" w:type="dxa"/>
            <w:tcBorders>
              <w:bottom w:val="single" w:sz="4" w:space="0" w:color="auto"/>
            </w:tcBorders>
            <w:shd w:val="clear" w:color="auto" w:fill="FFFFFF" w:themeFill="background1"/>
            <w:vAlign w:val="center"/>
          </w:tcPr>
          <w:p w14:paraId="7FF2AC5D"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2</w:t>
            </w:r>
          </w:p>
        </w:tc>
        <w:tc>
          <w:tcPr>
            <w:tcW w:w="456" w:type="dxa"/>
            <w:tcBorders>
              <w:bottom w:val="single" w:sz="4" w:space="0" w:color="auto"/>
            </w:tcBorders>
            <w:shd w:val="clear" w:color="auto" w:fill="FFFFFF" w:themeFill="background1"/>
            <w:vAlign w:val="center"/>
          </w:tcPr>
          <w:p w14:paraId="1BCB7163"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2</w:t>
            </w:r>
          </w:p>
        </w:tc>
        <w:tc>
          <w:tcPr>
            <w:tcW w:w="458" w:type="dxa"/>
            <w:tcBorders>
              <w:bottom w:val="single" w:sz="4" w:space="0" w:color="auto"/>
            </w:tcBorders>
            <w:shd w:val="clear" w:color="auto" w:fill="FFFFFF" w:themeFill="background1"/>
            <w:vAlign w:val="center"/>
          </w:tcPr>
          <w:p w14:paraId="66C99158"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1</w:t>
            </w:r>
          </w:p>
        </w:tc>
        <w:tc>
          <w:tcPr>
            <w:tcW w:w="372" w:type="dxa"/>
            <w:tcBorders>
              <w:bottom w:val="single" w:sz="4" w:space="0" w:color="auto"/>
              <w:right w:val="single" w:sz="18" w:space="0" w:color="auto"/>
            </w:tcBorders>
            <w:shd w:val="clear" w:color="auto" w:fill="FFFFFF" w:themeFill="background1"/>
            <w:vAlign w:val="center"/>
          </w:tcPr>
          <w:p w14:paraId="5DD9C784"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1</w:t>
            </w:r>
          </w:p>
        </w:tc>
        <w:tc>
          <w:tcPr>
            <w:tcW w:w="449" w:type="dxa"/>
            <w:tcBorders>
              <w:left w:val="single" w:sz="18" w:space="0" w:color="auto"/>
              <w:bottom w:val="single" w:sz="4" w:space="0" w:color="auto"/>
            </w:tcBorders>
            <w:shd w:val="clear" w:color="auto" w:fill="FFFFFF" w:themeFill="background1"/>
            <w:vAlign w:val="center"/>
          </w:tcPr>
          <w:p w14:paraId="06C7F809"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1</w:t>
            </w:r>
          </w:p>
        </w:tc>
        <w:tc>
          <w:tcPr>
            <w:tcW w:w="449" w:type="dxa"/>
            <w:tcBorders>
              <w:bottom w:val="single" w:sz="4" w:space="0" w:color="auto"/>
            </w:tcBorders>
            <w:shd w:val="clear" w:color="auto" w:fill="FFFFFF" w:themeFill="background1"/>
            <w:vAlign w:val="center"/>
          </w:tcPr>
          <w:p w14:paraId="40832605"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2</w:t>
            </w:r>
          </w:p>
        </w:tc>
        <w:tc>
          <w:tcPr>
            <w:tcW w:w="449" w:type="dxa"/>
            <w:tcBorders>
              <w:bottom w:val="single" w:sz="4" w:space="0" w:color="auto"/>
              <w:right w:val="single" w:sz="18" w:space="0" w:color="auto"/>
            </w:tcBorders>
            <w:shd w:val="clear" w:color="auto" w:fill="FFFFFF" w:themeFill="background1"/>
            <w:vAlign w:val="center"/>
          </w:tcPr>
          <w:p w14:paraId="025662DD"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1</w:t>
            </w:r>
          </w:p>
        </w:tc>
        <w:tc>
          <w:tcPr>
            <w:tcW w:w="449" w:type="dxa"/>
            <w:tcBorders>
              <w:left w:val="single" w:sz="18" w:space="0" w:color="auto"/>
              <w:bottom w:val="single" w:sz="4" w:space="0" w:color="auto"/>
            </w:tcBorders>
            <w:shd w:val="clear" w:color="auto" w:fill="FFFFFF" w:themeFill="background1"/>
            <w:vAlign w:val="center"/>
          </w:tcPr>
          <w:p w14:paraId="471B71FB"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1</w:t>
            </w:r>
          </w:p>
        </w:tc>
        <w:tc>
          <w:tcPr>
            <w:tcW w:w="449" w:type="dxa"/>
            <w:tcBorders>
              <w:bottom w:val="single" w:sz="4" w:space="0" w:color="auto"/>
              <w:right w:val="single" w:sz="18" w:space="0" w:color="auto"/>
            </w:tcBorders>
            <w:shd w:val="clear" w:color="auto" w:fill="FFFFFF" w:themeFill="background1"/>
            <w:vAlign w:val="center"/>
          </w:tcPr>
          <w:p w14:paraId="02F07EC9"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A,S,D</w:t>
            </w:r>
          </w:p>
        </w:tc>
        <w:tc>
          <w:tcPr>
            <w:tcW w:w="349" w:type="dxa"/>
            <w:tcBorders>
              <w:left w:val="single" w:sz="18" w:space="0" w:color="auto"/>
              <w:bottom w:val="single" w:sz="4" w:space="0" w:color="auto"/>
              <w:right w:val="single" w:sz="18" w:space="0" w:color="auto"/>
            </w:tcBorders>
            <w:shd w:val="clear" w:color="auto" w:fill="FFFFFF" w:themeFill="background1"/>
            <w:vAlign w:val="center"/>
          </w:tcPr>
          <w:p w14:paraId="5F3C8BE8"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P</w:t>
            </w:r>
          </w:p>
        </w:tc>
        <w:tc>
          <w:tcPr>
            <w:tcW w:w="601" w:type="dxa"/>
            <w:tcBorders>
              <w:bottom w:val="single" w:sz="4" w:space="0" w:color="auto"/>
            </w:tcBorders>
            <w:shd w:val="clear" w:color="auto" w:fill="FFFFFF" w:themeFill="background1"/>
          </w:tcPr>
          <w:p w14:paraId="30D0278A"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A,AO,ST</w:t>
            </w:r>
          </w:p>
        </w:tc>
        <w:tc>
          <w:tcPr>
            <w:tcW w:w="453" w:type="dxa"/>
            <w:tcBorders>
              <w:bottom w:val="single" w:sz="4" w:space="0" w:color="auto"/>
            </w:tcBorders>
            <w:shd w:val="clear" w:color="auto" w:fill="FFFFFF" w:themeFill="background1"/>
            <w:vAlign w:val="center"/>
          </w:tcPr>
          <w:p w14:paraId="3C89A4F6" w14:textId="77777777" w:rsidR="00913A0A" w:rsidRPr="00222CE3" w:rsidRDefault="00913A0A" w:rsidP="001A63C6">
            <w:pPr>
              <w:pStyle w:val="TableText"/>
              <w:widowControl w:val="0"/>
              <w:rPr>
                <w:rFonts w:ascii="Tahoma" w:hAnsi="Tahoma" w:cs="Tahoma"/>
                <w:sz w:val="13"/>
              </w:rPr>
            </w:pPr>
          </w:p>
        </w:tc>
        <w:tc>
          <w:tcPr>
            <w:tcW w:w="483" w:type="dxa"/>
            <w:tcBorders>
              <w:bottom w:val="single" w:sz="4" w:space="0" w:color="auto"/>
            </w:tcBorders>
            <w:shd w:val="clear" w:color="auto" w:fill="FFFFFF" w:themeFill="background1"/>
          </w:tcPr>
          <w:p w14:paraId="078A4451" w14:textId="77777777" w:rsidR="00913A0A" w:rsidRPr="00222CE3" w:rsidRDefault="002C4BA9" w:rsidP="001A63C6">
            <w:pPr>
              <w:pStyle w:val="TableText"/>
              <w:widowControl w:val="0"/>
              <w:rPr>
                <w:rFonts w:ascii="Tahoma" w:hAnsi="Tahoma" w:cs="Tahoma"/>
                <w:sz w:val="13"/>
              </w:rPr>
            </w:pPr>
            <w:r w:rsidRPr="00222CE3">
              <w:rPr>
                <w:rFonts w:ascii="Tahoma" w:hAnsi="Tahoma" w:cs="Tahoma"/>
                <w:sz w:val="13"/>
              </w:rPr>
              <w:t>STP</w:t>
            </w:r>
          </w:p>
        </w:tc>
      </w:tr>
      <w:tr w:rsidR="000C4675" w:rsidRPr="00222CE3" w14:paraId="260D6A0F" w14:textId="77777777" w:rsidTr="000C4675">
        <w:trPr>
          <w:trHeight w:val="260"/>
        </w:trPr>
        <w:tc>
          <w:tcPr>
            <w:tcW w:w="2446" w:type="dxa"/>
            <w:gridSpan w:val="2"/>
            <w:tcBorders>
              <w:bottom w:val="single" w:sz="4" w:space="0" w:color="auto"/>
            </w:tcBorders>
            <w:shd w:val="clear" w:color="auto" w:fill="FABF8F"/>
            <w:vAlign w:val="center"/>
          </w:tcPr>
          <w:p w14:paraId="5F2CAC8B" w14:textId="77777777" w:rsidR="00913A0A" w:rsidRPr="00222CE3" w:rsidRDefault="00913A0A" w:rsidP="00844211">
            <w:pPr>
              <w:pStyle w:val="ProductNames"/>
              <w:spacing w:beforeLines="20" w:before="48" w:afterLines="20" w:after="48"/>
              <w:rPr>
                <w:rFonts w:ascii="Tahoma" w:hAnsi="Tahoma" w:cs="Tahoma"/>
                <w:sz w:val="14"/>
              </w:rPr>
            </w:pPr>
            <w:bookmarkStart w:id="381" w:name="_Toc336338056"/>
            <w:bookmarkStart w:id="382" w:name="_Toc377682856"/>
            <w:r w:rsidRPr="00222CE3">
              <w:rPr>
                <w:rFonts w:ascii="Tahoma" w:hAnsi="Tahoma" w:cs="Tahoma"/>
                <w:sz w:val="14"/>
              </w:rPr>
              <w:t>SQL Server</w:t>
            </w:r>
            <w:r w:rsidR="00B33FB2" w:rsidRPr="00B33FB2">
              <w:rPr>
                <w:rFonts w:ascii="Tahoma" w:eastAsia="Times New Roman" w:hAnsi="Tahoma" w:cs="Tahoma"/>
                <w:color w:val="000000"/>
                <w:sz w:val="18"/>
                <w:szCs w:val="18"/>
                <w:vertAlign w:val="superscript"/>
              </w:rPr>
              <w:t>®</w:t>
            </w:r>
            <w:r w:rsidRPr="00222CE3">
              <w:rPr>
                <w:rFonts w:ascii="Tahoma" w:hAnsi="Tahoma" w:cs="Tahoma"/>
                <w:sz w:val="14"/>
              </w:rPr>
              <w:t xml:space="preserve"> 2012 Developer</w:t>
            </w:r>
            <w:bookmarkEnd w:id="381"/>
            <w:bookmarkEnd w:id="382"/>
            <w:r w:rsidRPr="00222CE3">
              <w:rPr>
                <w:rFonts w:ascii="Tahoma" w:hAnsi="Tahoma" w:cs="Tahoma"/>
                <w:sz w:val="14"/>
              </w:rPr>
              <w:t xml:space="preserve"> </w:t>
            </w:r>
          </w:p>
        </w:tc>
        <w:tc>
          <w:tcPr>
            <w:tcW w:w="502" w:type="dxa"/>
            <w:tcBorders>
              <w:bottom w:val="single" w:sz="4" w:space="0" w:color="auto"/>
            </w:tcBorders>
            <w:shd w:val="clear" w:color="auto" w:fill="FABF8F"/>
            <w:vAlign w:val="center"/>
          </w:tcPr>
          <w:p w14:paraId="4FE448FB" w14:textId="77777777" w:rsidR="00913A0A" w:rsidRPr="00222CE3" w:rsidRDefault="00A85D6E" w:rsidP="00907139">
            <w:pPr>
              <w:pStyle w:val="TableText"/>
              <w:widowControl w:val="0"/>
              <w:rPr>
                <w:rStyle w:val="EndnoteReference"/>
                <w:b w:val="0"/>
                <w:color w:val="000000"/>
                <w:sz w:val="13"/>
                <w:szCs w:val="13"/>
              </w:rPr>
            </w:pPr>
            <w:hyperlink w:anchor="_81_79_SQL" w:history="1">
              <w:r w:rsidR="00482E9A">
                <w:rPr>
                  <w:rStyle w:val="Hyperlink"/>
                  <w:b/>
                  <w:sz w:val="13"/>
                  <w:szCs w:val="13"/>
                </w:rPr>
                <w:t>85</w:t>
              </w:r>
            </w:hyperlink>
          </w:p>
        </w:tc>
        <w:tc>
          <w:tcPr>
            <w:tcW w:w="447" w:type="dxa"/>
            <w:tcBorders>
              <w:bottom w:val="single" w:sz="4" w:space="0" w:color="auto"/>
            </w:tcBorders>
            <w:shd w:val="clear" w:color="auto" w:fill="FABF8F"/>
          </w:tcPr>
          <w:p w14:paraId="03D0A206" w14:textId="77777777" w:rsidR="00913A0A" w:rsidRPr="00222CE3" w:rsidRDefault="00913A0A" w:rsidP="001A63C6">
            <w:pPr>
              <w:pStyle w:val="TableText"/>
              <w:widowControl w:val="0"/>
              <w:spacing w:before="80"/>
              <w:rPr>
                <w:rFonts w:ascii="Tahoma" w:hAnsi="Tahoma" w:cs="Tahoma"/>
                <w:sz w:val="13"/>
              </w:rPr>
            </w:pPr>
            <w:r w:rsidRPr="00222CE3">
              <w:rPr>
                <w:rFonts w:ascii="Tahoma" w:hAnsi="Tahoma" w:cs="Tahoma"/>
                <w:sz w:val="13"/>
              </w:rPr>
              <w:t>04/12</w:t>
            </w:r>
          </w:p>
        </w:tc>
        <w:tc>
          <w:tcPr>
            <w:tcW w:w="359" w:type="dxa"/>
            <w:tcBorders>
              <w:bottom w:val="single" w:sz="4" w:space="0" w:color="auto"/>
              <w:right w:val="single" w:sz="18" w:space="0" w:color="auto"/>
            </w:tcBorders>
            <w:shd w:val="clear" w:color="auto" w:fill="FABF8F"/>
            <w:vAlign w:val="center"/>
          </w:tcPr>
          <w:p w14:paraId="75E475AD"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SRV</w:t>
            </w:r>
          </w:p>
        </w:tc>
        <w:tc>
          <w:tcPr>
            <w:tcW w:w="363" w:type="dxa"/>
            <w:tcBorders>
              <w:left w:val="single" w:sz="18" w:space="0" w:color="auto"/>
              <w:bottom w:val="single" w:sz="4" w:space="0" w:color="auto"/>
            </w:tcBorders>
            <w:shd w:val="clear" w:color="auto" w:fill="FABF8F"/>
            <w:vAlign w:val="center"/>
          </w:tcPr>
          <w:p w14:paraId="58836236"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1</w:t>
            </w:r>
          </w:p>
        </w:tc>
        <w:tc>
          <w:tcPr>
            <w:tcW w:w="456" w:type="dxa"/>
            <w:gridSpan w:val="2"/>
            <w:tcBorders>
              <w:bottom w:val="single" w:sz="4" w:space="0" w:color="auto"/>
            </w:tcBorders>
            <w:shd w:val="clear" w:color="auto" w:fill="FABF8F"/>
            <w:vAlign w:val="center"/>
          </w:tcPr>
          <w:p w14:paraId="435B8EE7" w14:textId="77777777" w:rsidR="00913A0A" w:rsidRPr="00222CE3" w:rsidRDefault="00913A0A" w:rsidP="001A63C6">
            <w:pPr>
              <w:pStyle w:val="TableText"/>
              <w:widowControl w:val="0"/>
              <w:rPr>
                <w:rFonts w:ascii="Tahoma" w:hAnsi="Tahoma" w:cs="Tahoma"/>
                <w:sz w:val="13"/>
              </w:rPr>
            </w:pPr>
          </w:p>
        </w:tc>
        <w:tc>
          <w:tcPr>
            <w:tcW w:w="451" w:type="dxa"/>
            <w:tcBorders>
              <w:bottom w:val="single" w:sz="4" w:space="0" w:color="auto"/>
            </w:tcBorders>
            <w:shd w:val="clear" w:color="auto" w:fill="FABF8F"/>
            <w:vAlign w:val="center"/>
          </w:tcPr>
          <w:p w14:paraId="2A86133A"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tcBorders>
            <w:shd w:val="clear" w:color="auto" w:fill="FABF8F"/>
            <w:vAlign w:val="center"/>
          </w:tcPr>
          <w:p w14:paraId="749C73B4" w14:textId="77777777" w:rsidR="00913A0A" w:rsidRPr="00222CE3" w:rsidRDefault="00913A0A" w:rsidP="001A63C6">
            <w:pPr>
              <w:pStyle w:val="TableText"/>
              <w:widowControl w:val="0"/>
              <w:rPr>
                <w:rFonts w:ascii="Tahoma" w:hAnsi="Tahoma" w:cs="Tahoma"/>
                <w:sz w:val="13"/>
              </w:rPr>
            </w:pPr>
          </w:p>
        </w:tc>
        <w:tc>
          <w:tcPr>
            <w:tcW w:w="456" w:type="dxa"/>
            <w:tcBorders>
              <w:bottom w:val="single" w:sz="4" w:space="0" w:color="auto"/>
            </w:tcBorders>
            <w:shd w:val="clear" w:color="auto" w:fill="FABF8F"/>
            <w:vAlign w:val="center"/>
          </w:tcPr>
          <w:p w14:paraId="310FC637" w14:textId="77777777" w:rsidR="00913A0A" w:rsidRPr="00222CE3" w:rsidRDefault="00913A0A" w:rsidP="001A63C6">
            <w:pPr>
              <w:pStyle w:val="TableText"/>
              <w:widowControl w:val="0"/>
              <w:rPr>
                <w:rFonts w:ascii="Tahoma" w:hAnsi="Tahoma" w:cs="Tahoma"/>
                <w:sz w:val="13"/>
              </w:rPr>
            </w:pPr>
          </w:p>
        </w:tc>
        <w:tc>
          <w:tcPr>
            <w:tcW w:w="458" w:type="dxa"/>
            <w:tcBorders>
              <w:bottom w:val="single" w:sz="4" w:space="0" w:color="auto"/>
            </w:tcBorders>
            <w:shd w:val="clear" w:color="auto" w:fill="FABF8F"/>
            <w:vAlign w:val="center"/>
          </w:tcPr>
          <w:p w14:paraId="4533EF57" w14:textId="77777777" w:rsidR="00913A0A" w:rsidRPr="00222CE3" w:rsidRDefault="00913A0A" w:rsidP="001A63C6">
            <w:pPr>
              <w:pStyle w:val="TableText"/>
              <w:widowControl w:val="0"/>
              <w:rPr>
                <w:rFonts w:ascii="Tahoma" w:hAnsi="Tahoma" w:cs="Tahoma"/>
                <w:sz w:val="13"/>
              </w:rPr>
            </w:pPr>
          </w:p>
        </w:tc>
        <w:tc>
          <w:tcPr>
            <w:tcW w:w="372" w:type="dxa"/>
            <w:tcBorders>
              <w:bottom w:val="single" w:sz="4" w:space="0" w:color="auto"/>
              <w:right w:val="single" w:sz="18" w:space="0" w:color="auto"/>
            </w:tcBorders>
            <w:shd w:val="clear" w:color="auto" w:fill="FABF8F"/>
            <w:vAlign w:val="center"/>
          </w:tcPr>
          <w:p w14:paraId="7471C1C1" w14:textId="77777777" w:rsidR="00913A0A" w:rsidRPr="00222CE3" w:rsidRDefault="00913A0A" w:rsidP="001A63C6">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FABF8F"/>
            <w:vAlign w:val="center"/>
          </w:tcPr>
          <w:p w14:paraId="4B23118F"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1</w:t>
            </w:r>
          </w:p>
        </w:tc>
        <w:tc>
          <w:tcPr>
            <w:tcW w:w="449" w:type="dxa"/>
            <w:tcBorders>
              <w:bottom w:val="single" w:sz="4" w:space="0" w:color="auto"/>
            </w:tcBorders>
            <w:shd w:val="clear" w:color="auto" w:fill="FABF8F"/>
            <w:vAlign w:val="center"/>
          </w:tcPr>
          <w:p w14:paraId="1B656BF3"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FABF8F"/>
            <w:vAlign w:val="center"/>
          </w:tcPr>
          <w:p w14:paraId="1CEB0A51" w14:textId="77777777" w:rsidR="00913A0A" w:rsidRPr="00222CE3" w:rsidRDefault="00913A0A" w:rsidP="001A63C6">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FABF8F"/>
            <w:vAlign w:val="center"/>
          </w:tcPr>
          <w:p w14:paraId="7FF79260"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FABF8F"/>
            <w:vAlign w:val="center"/>
          </w:tcPr>
          <w:p w14:paraId="57B75B9E" w14:textId="77777777" w:rsidR="00913A0A" w:rsidRPr="00222CE3" w:rsidRDefault="00913A0A" w:rsidP="001A63C6">
            <w:pPr>
              <w:pStyle w:val="TableText"/>
              <w:widowControl w:val="0"/>
              <w:rPr>
                <w:rFonts w:ascii="Tahoma" w:hAnsi="Tahoma" w:cs="Tahoma"/>
                <w:sz w:val="13"/>
              </w:rPr>
            </w:pPr>
          </w:p>
        </w:tc>
        <w:tc>
          <w:tcPr>
            <w:tcW w:w="349" w:type="dxa"/>
            <w:tcBorders>
              <w:left w:val="single" w:sz="18" w:space="0" w:color="auto"/>
              <w:bottom w:val="single" w:sz="4" w:space="0" w:color="auto"/>
              <w:right w:val="single" w:sz="18" w:space="0" w:color="auto"/>
            </w:tcBorders>
            <w:shd w:val="clear" w:color="auto" w:fill="FABF8F"/>
            <w:vAlign w:val="center"/>
          </w:tcPr>
          <w:p w14:paraId="3042A839" w14:textId="77777777" w:rsidR="00913A0A" w:rsidRPr="00222CE3" w:rsidRDefault="00913A0A" w:rsidP="001A63C6">
            <w:pPr>
              <w:pStyle w:val="TableText"/>
              <w:widowControl w:val="0"/>
              <w:rPr>
                <w:rFonts w:ascii="Tahoma" w:hAnsi="Tahoma" w:cs="Tahoma"/>
                <w:sz w:val="13"/>
              </w:rPr>
            </w:pPr>
          </w:p>
        </w:tc>
        <w:tc>
          <w:tcPr>
            <w:tcW w:w="601" w:type="dxa"/>
            <w:tcBorders>
              <w:bottom w:val="single" w:sz="4" w:space="0" w:color="auto"/>
            </w:tcBorders>
            <w:shd w:val="clear" w:color="auto" w:fill="FABF8F"/>
          </w:tcPr>
          <w:p w14:paraId="083C54CC" w14:textId="77777777" w:rsidR="00913A0A" w:rsidRPr="00222CE3" w:rsidRDefault="00913A0A" w:rsidP="001A63C6">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14:paraId="0D8DD188" w14:textId="77777777" w:rsidR="00913A0A" w:rsidRPr="00222CE3" w:rsidRDefault="00913A0A" w:rsidP="001A63C6">
            <w:pPr>
              <w:pStyle w:val="TableText"/>
              <w:widowControl w:val="0"/>
              <w:rPr>
                <w:rFonts w:ascii="Tahoma" w:hAnsi="Tahoma" w:cs="Tahoma"/>
                <w:sz w:val="13"/>
              </w:rPr>
            </w:pPr>
          </w:p>
        </w:tc>
        <w:tc>
          <w:tcPr>
            <w:tcW w:w="483" w:type="dxa"/>
            <w:tcBorders>
              <w:bottom w:val="single" w:sz="4" w:space="0" w:color="auto"/>
            </w:tcBorders>
            <w:shd w:val="clear" w:color="auto" w:fill="FABF8F"/>
          </w:tcPr>
          <w:p w14:paraId="14AC0375" w14:textId="77777777" w:rsidR="00913A0A" w:rsidRPr="00222CE3" w:rsidRDefault="00913A0A" w:rsidP="001A63C6">
            <w:pPr>
              <w:pStyle w:val="TableText"/>
              <w:widowControl w:val="0"/>
              <w:rPr>
                <w:rFonts w:ascii="Tahoma" w:hAnsi="Tahoma" w:cs="Tahoma"/>
                <w:sz w:val="13"/>
              </w:rPr>
            </w:pPr>
          </w:p>
        </w:tc>
      </w:tr>
      <w:tr w:rsidR="000C4675" w:rsidRPr="00222CE3" w14:paraId="2629E659" w14:textId="77777777" w:rsidTr="000C4675">
        <w:trPr>
          <w:trHeight w:val="145"/>
        </w:trPr>
        <w:tc>
          <w:tcPr>
            <w:tcW w:w="2446" w:type="dxa"/>
            <w:gridSpan w:val="2"/>
            <w:tcBorders>
              <w:bottom w:val="single" w:sz="4" w:space="0" w:color="auto"/>
            </w:tcBorders>
            <w:shd w:val="clear" w:color="auto" w:fill="FFFFFF" w:themeFill="background1"/>
            <w:vAlign w:val="center"/>
          </w:tcPr>
          <w:p w14:paraId="6BAA9105" w14:textId="77777777" w:rsidR="00913A0A" w:rsidRPr="00222CE3" w:rsidRDefault="00913A0A" w:rsidP="00844211">
            <w:pPr>
              <w:pStyle w:val="ProductNames"/>
              <w:spacing w:beforeLines="20" w:before="48" w:afterLines="20" w:after="48"/>
              <w:rPr>
                <w:rFonts w:ascii="Tahoma" w:hAnsi="Tahoma" w:cs="Tahoma"/>
                <w:sz w:val="14"/>
              </w:rPr>
            </w:pPr>
            <w:bookmarkStart w:id="383" w:name="_Toc336338057"/>
            <w:bookmarkStart w:id="384" w:name="_Toc377682857"/>
            <w:r w:rsidRPr="00222CE3">
              <w:rPr>
                <w:rFonts w:ascii="Tahoma" w:hAnsi="Tahoma" w:cs="Tahoma"/>
                <w:sz w:val="14"/>
              </w:rPr>
              <w:t>SQL Server</w:t>
            </w:r>
            <w:r w:rsidR="00B33FB2" w:rsidRPr="00B33FB2">
              <w:rPr>
                <w:rFonts w:ascii="Tahoma" w:eastAsia="Times New Roman" w:hAnsi="Tahoma" w:cs="Tahoma"/>
                <w:color w:val="000000"/>
                <w:sz w:val="18"/>
                <w:szCs w:val="18"/>
                <w:vertAlign w:val="superscript"/>
              </w:rPr>
              <w:t>®</w:t>
            </w:r>
            <w:r w:rsidRPr="00222CE3">
              <w:rPr>
                <w:rFonts w:ascii="Tahoma" w:hAnsi="Tahoma" w:cs="Tahoma"/>
                <w:sz w:val="14"/>
              </w:rPr>
              <w:t xml:space="preserve"> 2012 Enterprise</w:t>
            </w:r>
            <w:bookmarkEnd w:id="383"/>
            <w:bookmarkEnd w:id="384"/>
            <w:r w:rsidRPr="00222CE3">
              <w:rPr>
                <w:rFonts w:ascii="Tahoma" w:hAnsi="Tahoma" w:cs="Tahoma"/>
                <w:sz w:val="14"/>
              </w:rPr>
              <w:t xml:space="preserve"> </w:t>
            </w:r>
          </w:p>
        </w:tc>
        <w:tc>
          <w:tcPr>
            <w:tcW w:w="502" w:type="dxa"/>
            <w:tcBorders>
              <w:bottom w:val="single" w:sz="4" w:space="0" w:color="auto"/>
            </w:tcBorders>
            <w:shd w:val="clear" w:color="auto" w:fill="FFFFFF" w:themeFill="background1"/>
            <w:vAlign w:val="center"/>
          </w:tcPr>
          <w:p w14:paraId="098A6947" w14:textId="77777777" w:rsidR="00913A0A" w:rsidRPr="00222CE3" w:rsidRDefault="00A85D6E" w:rsidP="00907139">
            <w:pPr>
              <w:pStyle w:val="TableText"/>
              <w:widowControl w:val="0"/>
              <w:rPr>
                <w:rStyle w:val="EndnoteReference"/>
                <w:b w:val="0"/>
                <w:color w:val="000000"/>
                <w:sz w:val="13"/>
                <w:szCs w:val="13"/>
              </w:rPr>
            </w:pPr>
            <w:hyperlink w:anchor="_80_SQL_Server®" w:history="1">
              <w:r w:rsidR="00482E9A">
                <w:rPr>
                  <w:rStyle w:val="Hyperlink"/>
                  <w:b/>
                  <w:sz w:val="13"/>
                  <w:szCs w:val="13"/>
                </w:rPr>
                <w:t>86</w:t>
              </w:r>
            </w:hyperlink>
            <w:hyperlink w:anchor="_81_79_SQL" w:history="1"/>
            <w:hyperlink w:anchor="Srv_88SQLServer2012Enterprise" w:history="1"/>
          </w:p>
        </w:tc>
        <w:tc>
          <w:tcPr>
            <w:tcW w:w="447" w:type="dxa"/>
            <w:tcBorders>
              <w:bottom w:val="single" w:sz="4" w:space="0" w:color="auto"/>
            </w:tcBorders>
            <w:shd w:val="clear" w:color="auto" w:fill="FFFFFF" w:themeFill="background1"/>
          </w:tcPr>
          <w:p w14:paraId="1DF57108" w14:textId="77777777" w:rsidR="00913A0A" w:rsidRPr="00222CE3" w:rsidRDefault="00913A0A" w:rsidP="001A63C6">
            <w:pPr>
              <w:pStyle w:val="TableText"/>
              <w:widowControl w:val="0"/>
              <w:spacing w:before="80"/>
              <w:rPr>
                <w:rFonts w:ascii="Tahoma" w:hAnsi="Tahoma" w:cs="Tahoma"/>
                <w:sz w:val="13"/>
              </w:rPr>
            </w:pPr>
            <w:r w:rsidRPr="00222CE3">
              <w:rPr>
                <w:rFonts w:ascii="Tahoma" w:hAnsi="Tahoma" w:cs="Tahoma"/>
                <w:sz w:val="13"/>
              </w:rPr>
              <w:t>04/12</w:t>
            </w:r>
          </w:p>
        </w:tc>
        <w:tc>
          <w:tcPr>
            <w:tcW w:w="359" w:type="dxa"/>
            <w:tcBorders>
              <w:bottom w:val="single" w:sz="4" w:space="0" w:color="auto"/>
              <w:right w:val="single" w:sz="18" w:space="0" w:color="auto"/>
            </w:tcBorders>
            <w:shd w:val="clear" w:color="auto" w:fill="FFFFFF" w:themeFill="background1"/>
            <w:vAlign w:val="center"/>
          </w:tcPr>
          <w:p w14:paraId="6BFE0823"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SRV</w:t>
            </w:r>
          </w:p>
        </w:tc>
        <w:tc>
          <w:tcPr>
            <w:tcW w:w="363" w:type="dxa"/>
            <w:tcBorders>
              <w:left w:val="single" w:sz="18" w:space="0" w:color="auto"/>
              <w:bottom w:val="single" w:sz="4" w:space="0" w:color="auto"/>
            </w:tcBorders>
            <w:shd w:val="clear" w:color="auto" w:fill="FFFFFF" w:themeFill="background1"/>
            <w:vAlign w:val="center"/>
          </w:tcPr>
          <w:p w14:paraId="0B8B0474"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75</w:t>
            </w:r>
          </w:p>
        </w:tc>
        <w:tc>
          <w:tcPr>
            <w:tcW w:w="456" w:type="dxa"/>
            <w:gridSpan w:val="2"/>
            <w:tcBorders>
              <w:bottom w:val="single" w:sz="4" w:space="0" w:color="auto"/>
            </w:tcBorders>
            <w:shd w:val="clear" w:color="auto" w:fill="FFFFFF" w:themeFill="background1"/>
            <w:vAlign w:val="center"/>
          </w:tcPr>
          <w:p w14:paraId="6F36929B"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188</w:t>
            </w:r>
          </w:p>
        </w:tc>
        <w:tc>
          <w:tcPr>
            <w:tcW w:w="451" w:type="dxa"/>
            <w:tcBorders>
              <w:bottom w:val="single" w:sz="4" w:space="0" w:color="auto"/>
            </w:tcBorders>
            <w:shd w:val="clear" w:color="auto" w:fill="FFFFFF" w:themeFill="background1"/>
            <w:vAlign w:val="center"/>
          </w:tcPr>
          <w:p w14:paraId="1BA3348E"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150</w:t>
            </w:r>
          </w:p>
        </w:tc>
        <w:tc>
          <w:tcPr>
            <w:tcW w:w="449" w:type="dxa"/>
            <w:tcBorders>
              <w:bottom w:val="single" w:sz="4" w:space="0" w:color="auto"/>
            </w:tcBorders>
            <w:shd w:val="clear" w:color="auto" w:fill="FFFFFF" w:themeFill="background1"/>
            <w:vAlign w:val="center"/>
          </w:tcPr>
          <w:p w14:paraId="5F23E2F5"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113</w:t>
            </w:r>
          </w:p>
        </w:tc>
        <w:tc>
          <w:tcPr>
            <w:tcW w:w="456" w:type="dxa"/>
            <w:tcBorders>
              <w:bottom w:val="single" w:sz="4" w:space="0" w:color="auto"/>
            </w:tcBorders>
            <w:shd w:val="clear" w:color="auto" w:fill="FFFFFF" w:themeFill="background1"/>
            <w:vAlign w:val="center"/>
          </w:tcPr>
          <w:p w14:paraId="7EC6B3C2"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113</w:t>
            </w:r>
          </w:p>
        </w:tc>
        <w:tc>
          <w:tcPr>
            <w:tcW w:w="458" w:type="dxa"/>
            <w:tcBorders>
              <w:bottom w:val="single" w:sz="4" w:space="0" w:color="auto"/>
            </w:tcBorders>
            <w:shd w:val="clear" w:color="auto" w:fill="FFFFFF" w:themeFill="background1"/>
            <w:vAlign w:val="center"/>
          </w:tcPr>
          <w:p w14:paraId="27EB02C1"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75</w:t>
            </w:r>
          </w:p>
        </w:tc>
        <w:tc>
          <w:tcPr>
            <w:tcW w:w="372" w:type="dxa"/>
            <w:tcBorders>
              <w:bottom w:val="single" w:sz="4" w:space="0" w:color="auto"/>
              <w:right w:val="single" w:sz="18" w:space="0" w:color="auto"/>
            </w:tcBorders>
            <w:shd w:val="clear" w:color="auto" w:fill="FFFFFF" w:themeFill="background1"/>
            <w:vAlign w:val="center"/>
          </w:tcPr>
          <w:p w14:paraId="7DD56187"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38</w:t>
            </w:r>
          </w:p>
        </w:tc>
        <w:tc>
          <w:tcPr>
            <w:tcW w:w="449" w:type="dxa"/>
            <w:tcBorders>
              <w:left w:val="single" w:sz="18" w:space="0" w:color="auto"/>
              <w:bottom w:val="single" w:sz="4" w:space="0" w:color="auto"/>
            </w:tcBorders>
            <w:shd w:val="clear" w:color="auto" w:fill="FFFFFF" w:themeFill="background1"/>
            <w:vAlign w:val="center"/>
          </w:tcPr>
          <w:p w14:paraId="7E0B79D1"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75</w:t>
            </w:r>
          </w:p>
        </w:tc>
        <w:tc>
          <w:tcPr>
            <w:tcW w:w="449" w:type="dxa"/>
            <w:tcBorders>
              <w:bottom w:val="single" w:sz="4" w:space="0" w:color="auto"/>
            </w:tcBorders>
            <w:shd w:val="clear" w:color="auto" w:fill="FFFFFF" w:themeFill="background1"/>
            <w:vAlign w:val="center"/>
          </w:tcPr>
          <w:p w14:paraId="194D37D8"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150</w:t>
            </w:r>
          </w:p>
        </w:tc>
        <w:tc>
          <w:tcPr>
            <w:tcW w:w="449" w:type="dxa"/>
            <w:tcBorders>
              <w:bottom w:val="single" w:sz="4" w:space="0" w:color="auto"/>
              <w:right w:val="single" w:sz="18" w:space="0" w:color="auto"/>
            </w:tcBorders>
            <w:shd w:val="clear" w:color="auto" w:fill="FFFFFF" w:themeFill="background1"/>
            <w:vAlign w:val="center"/>
          </w:tcPr>
          <w:p w14:paraId="4264291E"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75</w:t>
            </w:r>
          </w:p>
        </w:tc>
        <w:tc>
          <w:tcPr>
            <w:tcW w:w="449" w:type="dxa"/>
            <w:tcBorders>
              <w:left w:val="single" w:sz="18" w:space="0" w:color="auto"/>
              <w:bottom w:val="single" w:sz="4" w:space="0" w:color="auto"/>
            </w:tcBorders>
            <w:shd w:val="clear" w:color="auto" w:fill="FFFFFF" w:themeFill="background1"/>
            <w:vAlign w:val="center"/>
          </w:tcPr>
          <w:p w14:paraId="178A40F6"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75</w:t>
            </w:r>
          </w:p>
        </w:tc>
        <w:tc>
          <w:tcPr>
            <w:tcW w:w="449" w:type="dxa"/>
            <w:tcBorders>
              <w:bottom w:val="single" w:sz="4" w:space="0" w:color="auto"/>
              <w:right w:val="single" w:sz="18" w:space="0" w:color="auto"/>
            </w:tcBorders>
            <w:shd w:val="clear" w:color="auto" w:fill="FFFFFF" w:themeFill="background1"/>
            <w:vAlign w:val="center"/>
          </w:tcPr>
          <w:p w14:paraId="2DEAE7C6"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 xml:space="preserve">A </w:t>
            </w:r>
          </w:p>
        </w:tc>
        <w:tc>
          <w:tcPr>
            <w:tcW w:w="349" w:type="dxa"/>
            <w:tcBorders>
              <w:left w:val="single" w:sz="18" w:space="0" w:color="auto"/>
              <w:bottom w:val="single" w:sz="4" w:space="0" w:color="auto"/>
              <w:right w:val="single" w:sz="18" w:space="0" w:color="auto"/>
            </w:tcBorders>
            <w:shd w:val="clear" w:color="auto" w:fill="FFFFFF" w:themeFill="background1"/>
            <w:vAlign w:val="center"/>
          </w:tcPr>
          <w:p w14:paraId="27CA5892"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P</w:t>
            </w:r>
          </w:p>
        </w:tc>
        <w:tc>
          <w:tcPr>
            <w:tcW w:w="601" w:type="dxa"/>
            <w:tcBorders>
              <w:bottom w:val="single" w:sz="4" w:space="0" w:color="auto"/>
            </w:tcBorders>
            <w:shd w:val="clear" w:color="auto" w:fill="FFFFFF" w:themeFill="background1"/>
          </w:tcPr>
          <w:p w14:paraId="18B49103"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A</w:t>
            </w:r>
          </w:p>
        </w:tc>
        <w:tc>
          <w:tcPr>
            <w:tcW w:w="453" w:type="dxa"/>
            <w:tcBorders>
              <w:bottom w:val="single" w:sz="4" w:space="0" w:color="auto"/>
            </w:tcBorders>
            <w:shd w:val="clear" w:color="auto" w:fill="FFFFFF" w:themeFill="background1"/>
            <w:vAlign w:val="center"/>
          </w:tcPr>
          <w:p w14:paraId="622BEDDD" w14:textId="77777777" w:rsidR="00913A0A" w:rsidRPr="00222CE3" w:rsidRDefault="00913A0A" w:rsidP="001A63C6">
            <w:pPr>
              <w:pStyle w:val="TableText"/>
              <w:widowControl w:val="0"/>
              <w:rPr>
                <w:rFonts w:ascii="Tahoma" w:hAnsi="Tahoma" w:cs="Tahoma"/>
                <w:sz w:val="13"/>
              </w:rPr>
            </w:pPr>
          </w:p>
        </w:tc>
        <w:tc>
          <w:tcPr>
            <w:tcW w:w="483" w:type="dxa"/>
            <w:tcBorders>
              <w:bottom w:val="single" w:sz="4" w:space="0" w:color="auto"/>
            </w:tcBorders>
            <w:shd w:val="clear" w:color="auto" w:fill="FFFFFF" w:themeFill="background1"/>
          </w:tcPr>
          <w:p w14:paraId="4A5125F4" w14:textId="77777777" w:rsidR="00913A0A" w:rsidRPr="00222CE3" w:rsidRDefault="002C4BA9" w:rsidP="001A63C6">
            <w:pPr>
              <w:pStyle w:val="TableText"/>
              <w:widowControl w:val="0"/>
              <w:rPr>
                <w:rFonts w:ascii="Tahoma" w:hAnsi="Tahoma" w:cs="Tahoma"/>
                <w:sz w:val="13"/>
              </w:rPr>
            </w:pPr>
            <w:r w:rsidRPr="00222CE3">
              <w:rPr>
                <w:rFonts w:ascii="Tahoma" w:hAnsi="Tahoma" w:cs="Tahoma"/>
                <w:sz w:val="13"/>
              </w:rPr>
              <w:t>A</w:t>
            </w:r>
          </w:p>
        </w:tc>
      </w:tr>
      <w:tr w:rsidR="000C4675" w:rsidRPr="00222CE3" w14:paraId="37F0803E" w14:textId="77777777" w:rsidTr="000C4675">
        <w:trPr>
          <w:trHeight w:val="145"/>
        </w:trPr>
        <w:tc>
          <w:tcPr>
            <w:tcW w:w="2446" w:type="dxa"/>
            <w:gridSpan w:val="2"/>
            <w:tcBorders>
              <w:bottom w:val="single" w:sz="4" w:space="0" w:color="auto"/>
            </w:tcBorders>
            <w:shd w:val="clear" w:color="auto" w:fill="FABF8F"/>
            <w:vAlign w:val="center"/>
          </w:tcPr>
          <w:p w14:paraId="30769C9B" w14:textId="77777777" w:rsidR="00913A0A" w:rsidRPr="00222CE3" w:rsidRDefault="00913A0A" w:rsidP="00844211">
            <w:pPr>
              <w:pStyle w:val="ProductNames"/>
              <w:spacing w:beforeLines="20" w:before="48" w:afterLines="20" w:after="48"/>
              <w:rPr>
                <w:rFonts w:ascii="Tahoma" w:hAnsi="Tahoma" w:cs="Tahoma"/>
                <w:sz w:val="14"/>
              </w:rPr>
            </w:pPr>
            <w:bookmarkStart w:id="385" w:name="_Toc336338058"/>
            <w:bookmarkStart w:id="386" w:name="_Toc377682858"/>
            <w:r w:rsidRPr="00222CE3">
              <w:rPr>
                <w:rFonts w:ascii="Tahoma" w:hAnsi="Tahoma" w:cs="Tahoma"/>
                <w:sz w:val="14"/>
              </w:rPr>
              <w:t>SQL Server</w:t>
            </w:r>
            <w:r w:rsidR="00B33FB2" w:rsidRPr="00B33FB2">
              <w:rPr>
                <w:rFonts w:ascii="Tahoma" w:eastAsia="Times New Roman" w:hAnsi="Tahoma" w:cs="Tahoma"/>
                <w:color w:val="000000"/>
                <w:sz w:val="18"/>
                <w:szCs w:val="18"/>
                <w:vertAlign w:val="superscript"/>
              </w:rPr>
              <w:t>®</w:t>
            </w:r>
            <w:r w:rsidRPr="00222CE3">
              <w:rPr>
                <w:rFonts w:ascii="Tahoma" w:hAnsi="Tahoma" w:cs="Tahoma"/>
                <w:sz w:val="14"/>
              </w:rPr>
              <w:t xml:space="preserve"> 2012 Enterprise Core (Licencia por Núcleo para 2 paquetes)</w:t>
            </w:r>
            <w:bookmarkEnd w:id="385"/>
            <w:bookmarkEnd w:id="386"/>
          </w:p>
        </w:tc>
        <w:tc>
          <w:tcPr>
            <w:tcW w:w="502" w:type="dxa"/>
            <w:tcBorders>
              <w:bottom w:val="single" w:sz="4" w:space="0" w:color="auto"/>
            </w:tcBorders>
            <w:shd w:val="clear" w:color="auto" w:fill="FABF8F"/>
            <w:vAlign w:val="center"/>
          </w:tcPr>
          <w:p w14:paraId="5162A998" w14:textId="77777777" w:rsidR="00913A0A" w:rsidRPr="00222CE3" w:rsidRDefault="00A85D6E" w:rsidP="00907139">
            <w:pPr>
              <w:pStyle w:val="TableText"/>
              <w:widowControl w:val="0"/>
              <w:rPr>
                <w:rStyle w:val="EndnoteReference"/>
                <w:b w:val="0"/>
                <w:color w:val="0000FF"/>
                <w:sz w:val="13"/>
                <w:szCs w:val="13"/>
                <w:u w:val="single"/>
              </w:rPr>
            </w:pPr>
            <w:hyperlink w:anchor="_87_Almacenamiento_de" w:history="1">
              <w:r w:rsidR="00482E9A">
                <w:rPr>
                  <w:rStyle w:val="Hyperlink"/>
                  <w:b/>
                  <w:sz w:val="13"/>
                  <w:szCs w:val="13"/>
                </w:rPr>
                <w:t>87</w:t>
              </w:r>
            </w:hyperlink>
            <w:hyperlink w:anchor="Srv_89SQLServer2012EnterpriseCore" w:history="1"/>
          </w:p>
        </w:tc>
        <w:tc>
          <w:tcPr>
            <w:tcW w:w="447" w:type="dxa"/>
            <w:tcBorders>
              <w:bottom w:val="single" w:sz="4" w:space="0" w:color="auto"/>
            </w:tcBorders>
            <w:shd w:val="clear" w:color="auto" w:fill="FABF8F"/>
          </w:tcPr>
          <w:p w14:paraId="51110A67" w14:textId="77777777" w:rsidR="00913A0A" w:rsidRPr="00222CE3" w:rsidRDefault="00913A0A" w:rsidP="001A63C6">
            <w:pPr>
              <w:pStyle w:val="TableText"/>
              <w:widowControl w:val="0"/>
              <w:spacing w:before="80"/>
              <w:rPr>
                <w:rFonts w:ascii="Tahoma" w:hAnsi="Tahoma" w:cs="Tahoma"/>
                <w:sz w:val="13"/>
              </w:rPr>
            </w:pPr>
            <w:r w:rsidRPr="00222CE3">
              <w:rPr>
                <w:rFonts w:ascii="Tahoma" w:hAnsi="Tahoma" w:cs="Tahoma"/>
                <w:sz w:val="13"/>
              </w:rPr>
              <w:t>04/12</w:t>
            </w:r>
          </w:p>
        </w:tc>
        <w:tc>
          <w:tcPr>
            <w:tcW w:w="359" w:type="dxa"/>
            <w:tcBorders>
              <w:bottom w:val="single" w:sz="4" w:space="0" w:color="auto"/>
              <w:right w:val="single" w:sz="18" w:space="0" w:color="auto"/>
            </w:tcBorders>
            <w:shd w:val="clear" w:color="auto" w:fill="FABF8F"/>
            <w:vAlign w:val="center"/>
          </w:tcPr>
          <w:p w14:paraId="15C8F7A0"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SRV</w:t>
            </w:r>
          </w:p>
        </w:tc>
        <w:tc>
          <w:tcPr>
            <w:tcW w:w="363" w:type="dxa"/>
            <w:tcBorders>
              <w:left w:val="single" w:sz="18" w:space="0" w:color="auto"/>
              <w:bottom w:val="single" w:sz="4" w:space="0" w:color="auto"/>
            </w:tcBorders>
            <w:shd w:val="clear" w:color="auto" w:fill="FABF8F"/>
            <w:vAlign w:val="center"/>
          </w:tcPr>
          <w:p w14:paraId="59D05F4F"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125</w:t>
            </w:r>
          </w:p>
        </w:tc>
        <w:tc>
          <w:tcPr>
            <w:tcW w:w="456" w:type="dxa"/>
            <w:gridSpan w:val="2"/>
            <w:tcBorders>
              <w:bottom w:val="single" w:sz="4" w:space="0" w:color="auto"/>
            </w:tcBorders>
            <w:shd w:val="clear" w:color="auto" w:fill="FABF8F"/>
            <w:vAlign w:val="center"/>
          </w:tcPr>
          <w:p w14:paraId="29E53DA8"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313</w:t>
            </w:r>
          </w:p>
        </w:tc>
        <w:tc>
          <w:tcPr>
            <w:tcW w:w="451" w:type="dxa"/>
            <w:tcBorders>
              <w:bottom w:val="single" w:sz="4" w:space="0" w:color="auto"/>
            </w:tcBorders>
            <w:shd w:val="clear" w:color="auto" w:fill="FABF8F"/>
            <w:vAlign w:val="center"/>
          </w:tcPr>
          <w:p w14:paraId="5A7B1558"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250</w:t>
            </w:r>
          </w:p>
        </w:tc>
        <w:tc>
          <w:tcPr>
            <w:tcW w:w="449" w:type="dxa"/>
            <w:tcBorders>
              <w:bottom w:val="single" w:sz="4" w:space="0" w:color="auto"/>
            </w:tcBorders>
            <w:shd w:val="clear" w:color="auto" w:fill="FABF8F"/>
            <w:vAlign w:val="center"/>
          </w:tcPr>
          <w:p w14:paraId="3EEEBD77"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188</w:t>
            </w:r>
          </w:p>
        </w:tc>
        <w:tc>
          <w:tcPr>
            <w:tcW w:w="456" w:type="dxa"/>
            <w:tcBorders>
              <w:bottom w:val="single" w:sz="4" w:space="0" w:color="auto"/>
            </w:tcBorders>
            <w:shd w:val="clear" w:color="auto" w:fill="FABF8F"/>
            <w:vAlign w:val="center"/>
          </w:tcPr>
          <w:p w14:paraId="67E758AB"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188</w:t>
            </w:r>
          </w:p>
        </w:tc>
        <w:tc>
          <w:tcPr>
            <w:tcW w:w="458" w:type="dxa"/>
            <w:tcBorders>
              <w:bottom w:val="single" w:sz="4" w:space="0" w:color="auto"/>
            </w:tcBorders>
            <w:shd w:val="clear" w:color="auto" w:fill="FABF8F"/>
            <w:vAlign w:val="center"/>
          </w:tcPr>
          <w:p w14:paraId="31417B2D"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125</w:t>
            </w:r>
          </w:p>
        </w:tc>
        <w:tc>
          <w:tcPr>
            <w:tcW w:w="372" w:type="dxa"/>
            <w:tcBorders>
              <w:bottom w:val="single" w:sz="4" w:space="0" w:color="auto"/>
              <w:right w:val="single" w:sz="18" w:space="0" w:color="auto"/>
            </w:tcBorders>
            <w:shd w:val="clear" w:color="auto" w:fill="FABF8F"/>
            <w:vAlign w:val="center"/>
          </w:tcPr>
          <w:p w14:paraId="381F4C22"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63</w:t>
            </w:r>
          </w:p>
        </w:tc>
        <w:tc>
          <w:tcPr>
            <w:tcW w:w="449" w:type="dxa"/>
            <w:tcBorders>
              <w:left w:val="single" w:sz="18" w:space="0" w:color="auto"/>
              <w:bottom w:val="single" w:sz="4" w:space="0" w:color="auto"/>
            </w:tcBorders>
            <w:shd w:val="clear" w:color="auto" w:fill="FABF8F"/>
            <w:vAlign w:val="center"/>
          </w:tcPr>
          <w:p w14:paraId="23B88593"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125</w:t>
            </w:r>
          </w:p>
        </w:tc>
        <w:tc>
          <w:tcPr>
            <w:tcW w:w="449" w:type="dxa"/>
            <w:tcBorders>
              <w:bottom w:val="single" w:sz="4" w:space="0" w:color="auto"/>
            </w:tcBorders>
            <w:shd w:val="clear" w:color="auto" w:fill="FABF8F"/>
            <w:vAlign w:val="center"/>
          </w:tcPr>
          <w:p w14:paraId="78E92E58"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250</w:t>
            </w:r>
          </w:p>
        </w:tc>
        <w:tc>
          <w:tcPr>
            <w:tcW w:w="449" w:type="dxa"/>
            <w:tcBorders>
              <w:bottom w:val="single" w:sz="4" w:space="0" w:color="auto"/>
              <w:right w:val="single" w:sz="18" w:space="0" w:color="auto"/>
            </w:tcBorders>
            <w:shd w:val="clear" w:color="auto" w:fill="FABF8F"/>
            <w:vAlign w:val="center"/>
          </w:tcPr>
          <w:p w14:paraId="24A3CCEC"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125</w:t>
            </w:r>
          </w:p>
        </w:tc>
        <w:tc>
          <w:tcPr>
            <w:tcW w:w="449" w:type="dxa"/>
            <w:tcBorders>
              <w:left w:val="single" w:sz="18" w:space="0" w:color="auto"/>
              <w:bottom w:val="single" w:sz="4" w:space="0" w:color="auto"/>
            </w:tcBorders>
            <w:shd w:val="clear" w:color="auto" w:fill="FABF8F"/>
            <w:vAlign w:val="center"/>
          </w:tcPr>
          <w:p w14:paraId="3AF94364"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125</w:t>
            </w:r>
          </w:p>
        </w:tc>
        <w:tc>
          <w:tcPr>
            <w:tcW w:w="449" w:type="dxa"/>
            <w:tcBorders>
              <w:bottom w:val="single" w:sz="4" w:space="0" w:color="auto"/>
              <w:right w:val="single" w:sz="18" w:space="0" w:color="auto"/>
            </w:tcBorders>
            <w:shd w:val="clear" w:color="auto" w:fill="FABF8F"/>
            <w:vAlign w:val="center"/>
          </w:tcPr>
          <w:p w14:paraId="079B1C03"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A</w:t>
            </w:r>
          </w:p>
        </w:tc>
        <w:tc>
          <w:tcPr>
            <w:tcW w:w="349" w:type="dxa"/>
            <w:tcBorders>
              <w:left w:val="single" w:sz="18" w:space="0" w:color="auto"/>
              <w:bottom w:val="single" w:sz="4" w:space="0" w:color="auto"/>
              <w:right w:val="single" w:sz="18" w:space="0" w:color="auto"/>
            </w:tcBorders>
            <w:shd w:val="clear" w:color="auto" w:fill="FABF8F"/>
            <w:vAlign w:val="center"/>
          </w:tcPr>
          <w:p w14:paraId="648E59E8"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P</w:t>
            </w:r>
          </w:p>
        </w:tc>
        <w:tc>
          <w:tcPr>
            <w:tcW w:w="601" w:type="dxa"/>
            <w:tcBorders>
              <w:bottom w:val="single" w:sz="4" w:space="0" w:color="auto"/>
            </w:tcBorders>
            <w:shd w:val="clear" w:color="auto" w:fill="FABF8F"/>
          </w:tcPr>
          <w:p w14:paraId="441C09AC"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A</w:t>
            </w:r>
          </w:p>
        </w:tc>
        <w:tc>
          <w:tcPr>
            <w:tcW w:w="453" w:type="dxa"/>
            <w:tcBorders>
              <w:bottom w:val="single" w:sz="4" w:space="0" w:color="auto"/>
            </w:tcBorders>
            <w:shd w:val="clear" w:color="auto" w:fill="FABF8F"/>
            <w:vAlign w:val="center"/>
          </w:tcPr>
          <w:p w14:paraId="02ABF703"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OL/OV</w:t>
            </w:r>
          </w:p>
        </w:tc>
        <w:tc>
          <w:tcPr>
            <w:tcW w:w="483" w:type="dxa"/>
            <w:tcBorders>
              <w:bottom w:val="single" w:sz="4" w:space="0" w:color="auto"/>
            </w:tcBorders>
            <w:shd w:val="clear" w:color="auto" w:fill="FABF8F"/>
          </w:tcPr>
          <w:p w14:paraId="1A2FD44E" w14:textId="77777777" w:rsidR="00913A0A" w:rsidRPr="00222CE3" w:rsidRDefault="002C4BA9" w:rsidP="001A63C6">
            <w:pPr>
              <w:pStyle w:val="TableText"/>
              <w:widowControl w:val="0"/>
              <w:rPr>
                <w:rFonts w:ascii="Tahoma" w:hAnsi="Tahoma" w:cs="Tahoma"/>
                <w:sz w:val="13"/>
              </w:rPr>
            </w:pPr>
            <w:r w:rsidRPr="00222CE3">
              <w:rPr>
                <w:rFonts w:ascii="Tahoma" w:hAnsi="Tahoma" w:cs="Tahoma"/>
                <w:sz w:val="13"/>
              </w:rPr>
              <w:t>STP</w:t>
            </w:r>
          </w:p>
        </w:tc>
      </w:tr>
      <w:tr w:rsidR="000C4675" w:rsidRPr="00222CE3" w14:paraId="07751E46" w14:textId="77777777" w:rsidTr="000C4675">
        <w:trPr>
          <w:trHeight w:val="145"/>
        </w:trPr>
        <w:tc>
          <w:tcPr>
            <w:tcW w:w="2446" w:type="dxa"/>
            <w:gridSpan w:val="2"/>
            <w:tcBorders>
              <w:bottom w:val="single" w:sz="4" w:space="0" w:color="auto"/>
            </w:tcBorders>
            <w:shd w:val="clear" w:color="auto" w:fill="FFFFFF" w:themeFill="background1"/>
            <w:vAlign w:val="center"/>
          </w:tcPr>
          <w:p w14:paraId="20749514" w14:textId="77777777" w:rsidR="00913A0A" w:rsidRPr="00222CE3" w:rsidRDefault="00913A0A" w:rsidP="008E4445">
            <w:pPr>
              <w:pStyle w:val="ProductNames"/>
              <w:spacing w:beforeLines="20" w:before="48" w:afterLines="20" w:after="48"/>
              <w:rPr>
                <w:rFonts w:ascii="Tahoma" w:hAnsi="Tahoma" w:cs="Tahoma"/>
                <w:sz w:val="14"/>
              </w:rPr>
            </w:pPr>
            <w:bookmarkStart w:id="387" w:name="_Toc336338046"/>
            <w:bookmarkStart w:id="388" w:name="_Toc377682859"/>
            <w:r w:rsidRPr="00222CE3">
              <w:rPr>
                <w:rFonts w:ascii="Tahoma" w:hAnsi="Tahoma" w:cs="Tahoma"/>
                <w:sz w:val="14"/>
              </w:rPr>
              <w:t>Almacenamiento de datos paralelos de</w:t>
            </w:r>
            <w:r w:rsidR="008E4445">
              <w:rPr>
                <w:rFonts w:ascii="Tahoma" w:hAnsi="Tahoma" w:cs="Tahoma"/>
                <w:sz w:val="14"/>
              </w:rPr>
              <w:t> </w:t>
            </w:r>
            <w:r w:rsidRPr="00222CE3">
              <w:rPr>
                <w:rFonts w:ascii="Tahoma" w:hAnsi="Tahoma" w:cs="Tahoma"/>
                <w:sz w:val="14"/>
              </w:rPr>
              <w:t>SQL Server</w:t>
            </w:r>
            <w:r w:rsidR="00B33FB2" w:rsidRPr="00B33FB2">
              <w:rPr>
                <w:rFonts w:ascii="Tahoma" w:eastAsia="Times New Roman" w:hAnsi="Tahoma" w:cs="Tahoma"/>
                <w:color w:val="000000"/>
                <w:sz w:val="18"/>
                <w:szCs w:val="18"/>
                <w:vertAlign w:val="superscript"/>
              </w:rPr>
              <w:t>®</w:t>
            </w:r>
            <w:r w:rsidRPr="00222CE3">
              <w:rPr>
                <w:rFonts w:ascii="Tahoma" w:hAnsi="Tahoma" w:cs="Tahoma"/>
                <w:sz w:val="14"/>
              </w:rPr>
              <w:t xml:space="preserve"> 2012</w:t>
            </w:r>
            <w:bookmarkEnd w:id="387"/>
            <w:bookmarkEnd w:id="388"/>
          </w:p>
        </w:tc>
        <w:tc>
          <w:tcPr>
            <w:tcW w:w="502" w:type="dxa"/>
            <w:tcBorders>
              <w:bottom w:val="single" w:sz="4" w:space="0" w:color="auto"/>
            </w:tcBorders>
            <w:shd w:val="clear" w:color="auto" w:fill="FFFFFF" w:themeFill="background1"/>
            <w:vAlign w:val="center"/>
          </w:tcPr>
          <w:p w14:paraId="3387EFD7" w14:textId="77777777" w:rsidR="00913A0A" w:rsidRPr="00222CE3" w:rsidRDefault="00A85D6E" w:rsidP="00907139">
            <w:pPr>
              <w:pStyle w:val="TableText"/>
              <w:widowControl w:val="0"/>
              <w:rPr>
                <w:rStyle w:val="EndnoteReference"/>
                <w:rFonts w:cs="Tahoma"/>
                <w:b w:val="0"/>
                <w:color w:val="000000"/>
                <w:sz w:val="13"/>
                <w:szCs w:val="13"/>
                <w:u w:val="single"/>
              </w:rPr>
            </w:pPr>
            <w:hyperlink w:anchor="_88_SQL_Server®" w:history="1">
              <w:r w:rsidR="00482E9A">
                <w:rPr>
                  <w:rStyle w:val="Hyperlink"/>
                  <w:b/>
                  <w:sz w:val="13"/>
                  <w:szCs w:val="13"/>
                </w:rPr>
                <w:t>88</w:t>
              </w:r>
            </w:hyperlink>
            <w:hyperlink w:anchor="_80_SQL_Server" w:history="1"/>
          </w:p>
        </w:tc>
        <w:tc>
          <w:tcPr>
            <w:tcW w:w="447" w:type="dxa"/>
            <w:tcBorders>
              <w:bottom w:val="single" w:sz="4" w:space="0" w:color="auto"/>
            </w:tcBorders>
            <w:shd w:val="clear" w:color="auto" w:fill="FFFFFF" w:themeFill="background1"/>
          </w:tcPr>
          <w:p w14:paraId="0108E134" w14:textId="77777777" w:rsidR="00913A0A" w:rsidRPr="00222CE3" w:rsidRDefault="00913A0A" w:rsidP="001A63C6">
            <w:pPr>
              <w:pStyle w:val="TableText"/>
              <w:widowControl w:val="0"/>
              <w:spacing w:before="80"/>
              <w:rPr>
                <w:rFonts w:ascii="Tahoma" w:hAnsi="Tahoma" w:cs="Tahoma"/>
                <w:sz w:val="13"/>
              </w:rPr>
            </w:pPr>
            <w:r w:rsidRPr="00222CE3">
              <w:rPr>
                <w:rFonts w:ascii="Tahoma" w:hAnsi="Tahoma" w:cs="Tahoma"/>
                <w:sz w:val="13"/>
              </w:rPr>
              <w:t>03/13</w:t>
            </w:r>
          </w:p>
        </w:tc>
        <w:tc>
          <w:tcPr>
            <w:tcW w:w="359" w:type="dxa"/>
            <w:tcBorders>
              <w:bottom w:val="single" w:sz="4" w:space="0" w:color="auto"/>
              <w:right w:val="single" w:sz="18" w:space="0" w:color="auto"/>
            </w:tcBorders>
            <w:shd w:val="clear" w:color="auto" w:fill="FFFFFF" w:themeFill="background1"/>
            <w:vAlign w:val="center"/>
          </w:tcPr>
          <w:p w14:paraId="4CB4300D"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SRV</w:t>
            </w:r>
          </w:p>
        </w:tc>
        <w:tc>
          <w:tcPr>
            <w:tcW w:w="363" w:type="dxa"/>
            <w:tcBorders>
              <w:left w:val="single" w:sz="18" w:space="0" w:color="auto"/>
              <w:bottom w:val="single" w:sz="4" w:space="0" w:color="auto"/>
            </w:tcBorders>
            <w:shd w:val="clear" w:color="auto" w:fill="FFFFFF" w:themeFill="background1"/>
            <w:vAlign w:val="center"/>
          </w:tcPr>
          <w:p w14:paraId="37A44A5A"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200</w:t>
            </w:r>
          </w:p>
        </w:tc>
        <w:tc>
          <w:tcPr>
            <w:tcW w:w="456" w:type="dxa"/>
            <w:gridSpan w:val="2"/>
            <w:tcBorders>
              <w:bottom w:val="single" w:sz="4" w:space="0" w:color="auto"/>
            </w:tcBorders>
            <w:shd w:val="clear" w:color="auto" w:fill="FFFFFF" w:themeFill="background1"/>
            <w:vAlign w:val="center"/>
          </w:tcPr>
          <w:p w14:paraId="34C525A7"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500</w:t>
            </w:r>
          </w:p>
        </w:tc>
        <w:tc>
          <w:tcPr>
            <w:tcW w:w="451" w:type="dxa"/>
            <w:tcBorders>
              <w:bottom w:val="single" w:sz="4" w:space="0" w:color="auto"/>
            </w:tcBorders>
            <w:shd w:val="clear" w:color="auto" w:fill="FFFFFF" w:themeFill="background1"/>
            <w:vAlign w:val="center"/>
          </w:tcPr>
          <w:p w14:paraId="0A425209"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400</w:t>
            </w:r>
          </w:p>
        </w:tc>
        <w:tc>
          <w:tcPr>
            <w:tcW w:w="449" w:type="dxa"/>
            <w:tcBorders>
              <w:bottom w:val="single" w:sz="4" w:space="0" w:color="auto"/>
            </w:tcBorders>
            <w:shd w:val="clear" w:color="auto" w:fill="FFFFFF" w:themeFill="background1"/>
            <w:vAlign w:val="center"/>
          </w:tcPr>
          <w:p w14:paraId="2D51D8FF"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300</w:t>
            </w:r>
          </w:p>
        </w:tc>
        <w:tc>
          <w:tcPr>
            <w:tcW w:w="456" w:type="dxa"/>
            <w:tcBorders>
              <w:bottom w:val="single" w:sz="4" w:space="0" w:color="auto"/>
            </w:tcBorders>
            <w:shd w:val="clear" w:color="auto" w:fill="FFFFFF" w:themeFill="background1"/>
            <w:vAlign w:val="center"/>
          </w:tcPr>
          <w:p w14:paraId="37FE6B2E"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300</w:t>
            </w:r>
          </w:p>
        </w:tc>
        <w:tc>
          <w:tcPr>
            <w:tcW w:w="458" w:type="dxa"/>
            <w:tcBorders>
              <w:bottom w:val="single" w:sz="4" w:space="0" w:color="auto"/>
            </w:tcBorders>
            <w:shd w:val="clear" w:color="auto" w:fill="FFFFFF" w:themeFill="background1"/>
            <w:vAlign w:val="center"/>
          </w:tcPr>
          <w:p w14:paraId="3662948F"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200</w:t>
            </w:r>
          </w:p>
        </w:tc>
        <w:tc>
          <w:tcPr>
            <w:tcW w:w="372" w:type="dxa"/>
            <w:tcBorders>
              <w:bottom w:val="single" w:sz="4" w:space="0" w:color="auto"/>
              <w:right w:val="single" w:sz="18" w:space="0" w:color="auto"/>
            </w:tcBorders>
            <w:shd w:val="clear" w:color="auto" w:fill="FFFFFF" w:themeFill="background1"/>
            <w:vAlign w:val="center"/>
          </w:tcPr>
          <w:p w14:paraId="7EEA0B69"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100</w:t>
            </w:r>
          </w:p>
        </w:tc>
        <w:tc>
          <w:tcPr>
            <w:tcW w:w="449" w:type="dxa"/>
            <w:tcBorders>
              <w:left w:val="single" w:sz="18" w:space="0" w:color="auto"/>
              <w:bottom w:val="single" w:sz="4" w:space="0" w:color="auto"/>
            </w:tcBorders>
            <w:shd w:val="clear" w:color="auto" w:fill="FFFFFF" w:themeFill="background1"/>
            <w:vAlign w:val="center"/>
          </w:tcPr>
          <w:p w14:paraId="73C4B6B3"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tcBorders>
            <w:shd w:val="clear" w:color="auto" w:fill="FFFFFF" w:themeFill="background1"/>
            <w:vAlign w:val="center"/>
          </w:tcPr>
          <w:p w14:paraId="5CA1DF18"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FFFFFF" w:themeFill="background1"/>
            <w:vAlign w:val="center"/>
          </w:tcPr>
          <w:p w14:paraId="48F8957A" w14:textId="77777777" w:rsidR="00913A0A" w:rsidRPr="00222CE3" w:rsidRDefault="00913A0A" w:rsidP="001A63C6">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FFFFFF" w:themeFill="background1"/>
            <w:vAlign w:val="center"/>
          </w:tcPr>
          <w:p w14:paraId="038B4988"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FFFFFF" w:themeFill="background1"/>
            <w:vAlign w:val="center"/>
          </w:tcPr>
          <w:p w14:paraId="1190A294"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A, S</w:t>
            </w:r>
          </w:p>
        </w:tc>
        <w:tc>
          <w:tcPr>
            <w:tcW w:w="349" w:type="dxa"/>
            <w:tcBorders>
              <w:left w:val="single" w:sz="18" w:space="0" w:color="auto"/>
              <w:bottom w:val="single" w:sz="4" w:space="0" w:color="auto"/>
              <w:right w:val="single" w:sz="18" w:space="0" w:color="auto"/>
            </w:tcBorders>
            <w:shd w:val="clear" w:color="auto" w:fill="FFFFFF" w:themeFill="background1"/>
            <w:vAlign w:val="center"/>
          </w:tcPr>
          <w:p w14:paraId="74B9B5C5" w14:textId="77777777" w:rsidR="00913A0A" w:rsidRPr="00222CE3" w:rsidRDefault="00913A0A" w:rsidP="001A63C6">
            <w:pPr>
              <w:pStyle w:val="TableText"/>
              <w:widowControl w:val="0"/>
              <w:rPr>
                <w:rFonts w:ascii="Tahoma" w:hAnsi="Tahoma" w:cs="Tahoma"/>
                <w:sz w:val="13"/>
              </w:rPr>
            </w:pPr>
          </w:p>
        </w:tc>
        <w:tc>
          <w:tcPr>
            <w:tcW w:w="601" w:type="dxa"/>
            <w:tcBorders>
              <w:bottom w:val="single" w:sz="4" w:space="0" w:color="auto"/>
            </w:tcBorders>
            <w:shd w:val="clear" w:color="auto" w:fill="FFFFFF" w:themeFill="background1"/>
          </w:tcPr>
          <w:p w14:paraId="137F34A4" w14:textId="77777777" w:rsidR="00913A0A" w:rsidRPr="00222CE3" w:rsidRDefault="00913A0A" w:rsidP="001A63C6">
            <w:pPr>
              <w:pStyle w:val="TableText"/>
              <w:widowControl w:val="0"/>
              <w:rPr>
                <w:rFonts w:ascii="Tahoma" w:hAnsi="Tahoma" w:cs="Tahoma"/>
                <w:sz w:val="13"/>
              </w:rPr>
            </w:pPr>
          </w:p>
        </w:tc>
        <w:tc>
          <w:tcPr>
            <w:tcW w:w="453" w:type="dxa"/>
            <w:tcBorders>
              <w:bottom w:val="single" w:sz="4" w:space="0" w:color="auto"/>
            </w:tcBorders>
            <w:shd w:val="clear" w:color="auto" w:fill="FFFFFF" w:themeFill="background1"/>
            <w:vAlign w:val="center"/>
          </w:tcPr>
          <w:p w14:paraId="1213249D" w14:textId="77777777" w:rsidR="00913A0A" w:rsidRPr="00222CE3" w:rsidRDefault="00913A0A" w:rsidP="001A63C6">
            <w:pPr>
              <w:pStyle w:val="TableText"/>
              <w:widowControl w:val="0"/>
              <w:rPr>
                <w:rFonts w:ascii="Tahoma" w:hAnsi="Tahoma" w:cs="Tahoma"/>
                <w:sz w:val="13"/>
              </w:rPr>
            </w:pPr>
          </w:p>
        </w:tc>
        <w:tc>
          <w:tcPr>
            <w:tcW w:w="483" w:type="dxa"/>
            <w:tcBorders>
              <w:bottom w:val="single" w:sz="4" w:space="0" w:color="auto"/>
            </w:tcBorders>
            <w:shd w:val="clear" w:color="auto" w:fill="FFFFFF" w:themeFill="background1"/>
          </w:tcPr>
          <w:p w14:paraId="037054E2" w14:textId="77777777" w:rsidR="00913A0A" w:rsidRPr="00222CE3" w:rsidRDefault="002C4BA9" w:rsidP="001A63C6">
            <w:pPr>
              <w:pStyle w:val="TableText"/>
              <w:widowControl w:val="0"/>
              <w:rPr>
                <w:rFonts w:ascii="Tahoma" w:hAnsi="Tahoma" w:cs="Tahoma"/>
                <w:sz w:val="13"/>
              </w:rPr>
            </w:pPr>
            <w:r w:rsidRPr="00222CE3">
              <w:rPr>
                <w:rFonts w:ascii="Tahoma" w:hAnsi="Tahoma" w:cs="Tahoma"/>
                <w:sz w:val="13"/>
              </w:rPr>
              <w:t>STP</w:t>
            </w:r>
          </w:p>
        </w:tc>
      </w:tr>
      <w:tr w:rsidR="000C4675" w:rsidRPr="00222CE3" w14:paraId="44EE8F87" w14:textId="77777777" w:rsidTr="000C4675">
        <w:trPr>
          <w:trHeight w:val="145"/>
        </w:trPr>
        <w:tc>
          <w:tcPr>
            <w:tcW w:w="2446" w:type="dxa"/>
            <w:gridSpan w:val="2"/>
            <w:tcBorders>
              <w:bottom w:val="single" w:sz="4" w:space="0" w:color="auto"/>
            </w:tcBorders>
            <w:shd w:val="clear" w:color="auto" w:fill="FABF8F"/>
            <w:vAlign w:val="center"/>
          </w:tcPr>
          <w:p w14:paraId="33171170" w14:textId="77777777" w:rsidR="00913A0A" w:rsidRPr="00222CE3" w:rsidRDefault="00913A0A" w:rsidP="00844211">
            <w:pPr>
              <w:pStyle w:val="ProductNames"/>
              <w:spacing w:beforeLines="20" w:before="48" w:afterLines="20" w:after="48"/>
              <w:rPr>
                <w:rFonts w:ascii="Tahoma" w:hAnsi="Tahoma" w:cs="Tahoma"/>
                <w:sz w:val="14"/>
              </w:rPr>
            </w:pPr>
            <w:bookmarkStart w:id="389" w:name="_Toc336338047"/>
            <w:bookmarkStart w:id="390" w:name="_Toc377682860"/>
            <w:r w:rsidRPr="00222CE3">
              <w:rPr>
                <w:rFonts w:ascii="Tahoma" w:hAnsi="Tahoma" w:cs="Tahoma"/>
                <w:sz w:val="14"/>
              </w:rPr>
              <w:t>Desarrollador de almacenamiento de datos paralelos de SQL Server</w:t>
            </w:r>
            <w:r w:rsidR="00B33FB2" w:rsidRPr="00B33FB2">
              <w:rPr>
                <w:rFonts w:ascii="Tahoma" w:eastAsia="Times New Roman" w:hAnsi="Tahoma" w:cs="Tahoma"/>
                <w:color w:val="000000"/>
                <w:sz w:val="18"/>
                <w:szCs w:val="18"/>
                <w:vertAlign w:val="superscript"/>
              </w:rPr>
              <w:t>®</w:t>
            </w:r>
            <w:r w:rsidRPr="00222CE3">
              <w:rPr>
                <w:rFonts w:ascii="Tahoma" w:hAnsi="Tahoma" w:cs="Tahoma"/>
                <w:sz w:val="14"/>
              </w:rPr>
              <w:t xml:space="preserve"> 2012</w:t>
            </w:r>
            <w:bookmarkEnd w:id="389"/>
            <w:bookmarkEnd w:id="390"/>
          </w:p>
        </w:tc>
        <w:tc>
          <w:tcPr>
            <w:tcW w:w="502" w:type="dxa"/>
            <w:tcBorders>
              <w:bottom w:val="single" w:sz="4" w:space="0" w:color="auto"/>
            </w:tcBorders>
            <w:shd w:val="clear" w:color="auto" w:fill="FABF8F"/>
            <w:vAlign w:val="center"/>
          </w:tcPr>
          <w:p w14:paraId="1704BD66" w14:textId="77777777" w:rsidR="00913A0A" w:rsidRPr="00222CE3" w:rsidRDefault="00913A0A" w:rsidP="001A63C6">
            <w:pPr>
              <w:pStyle w:val="TableText"/>
              <w:widowControl w:val="0"/>
              <w:rPr>
                <w:rStyle w:val="EndnoteReference"/>
                <w:rFonts w:cs="Tahoma"/>
                <w:color w:val="000000"/>
                <w:sz w:val="13"/>
                <w:szCs w:val="13"/>
                <w:u w:val="single"/>
              </w:rPr>
            </w:pPr>
          </w:p>
        </w:tc>
        <w:tc>
          <w:tcPr>
            <w:tcW w:w="447" w:type="dxa"/>
            <w:tcBorders>
              <w:bottom w:val="single" w:sz="4" w:space="0" w:color="auto"/>
            </w:tcBorders>
            <w:shd w:val="clear" w:color="auto" w:fill="FABF8F"/>
          </w:tcPr>
          <w:p w14:paraId="2BE29F03" w14:textId="77777777" w:rsidR="00913A0A" w:rsidRPr="00222CE3" w:rsidRDefault="00913A0A" w:rsidP="001A63C6">
            <w:pPr>
              <w:pStyle w:val="TableText"/>
              <w:widowControl w:val="0"/>
              <w:spacing w:before="80"/>
              <w:rPr>
                <w:rFonts w:ascii="Tahoma" w:hAnsi="Tahoma" w:cs="Tahoma"/>
                <w:sz w:val="13"/>
              </w:rPr>
            </w:pPr>
            <w:r w:rsidRPr="00222CE3">
              <w:rPr>
                <w:rFonts w:ascii="Tahoma" w:hAnsi="Tahoma" w:cs="Tahoma"/>
                <w:sz w:val="13"/>
              </w:rPr>
              <w:t>11/10</w:t>
            </w:r>
          </w:p>
        </w:tc>
        <w:tc>
          <w:tcPr>
            <w:tcW w:w="359" w:type="dxa"/>
            <w:tcBorders>
              <w:bottom w:val="single" w:sz="4" w:space="0" w:color="auto"/>
              <w:right w:val="single" w:sz="18" w:space="0" w:color="auto"/>
            </w:tcBorders>
            <w:shd w:val="clear" w:color="auto" w:fill="FABF8F"/>
            <w:vAlign w:val="center"/>
          </w:tcPr>
          <w:p w14:paraId="2FFB0F55"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SRV</w:t>
            </w:r>
          </w:p>
        </w:tc>
        <w:tc>
          <w:tcPr>
            <w:tcW w:w="363" w:type="dxa"/>
            <w:tcBorders>
              <w:left w:val="single" w:sz="18" w:space="0" w:color="auto"/>
              <w:bottom w:val="single" w:sz="4" w:space="0" w:color="auto"/>
            </w:tcBorders>
            <w:shd w:val="clear" w:color="auto" w:fill="FABF8F"/>
            <w:vAlign w:val="center"/>
          </w:tcPr>
          <w:p w14:paraId="4D87F02B"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1</w:t>
            </w:r>
          </w:p>
        </w:tc>
        <w:tc>
          <w:tcPr>
            <w:tcW w:w="456" w:type="dxa"/>
            <w:gridSpan w:val="2"/>
            <w:tcBorders>
              <w:bottom w:val="single" w:sz="4" w:space="0" w:color="auto"/>
            </w:tcBorders>
            <w:shd w:val="clear" w:color="auto" w:fill="FABF8F"/>
            <w:vAlign w:val="center"/>
          </w:tcPr>
          <w:p w14:paraId="7315759D"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3</w:t>
            </w:r>
          </w:p>
        </w:tc>
        <w:tc>
          <w:tcPr>
            <w:tcW w:w="451" w:type="dxa"/>
            <w:tcBorders>
              <w:bottom w:val="single" w:sz="4" w:space="0" w:color="auto"/>
            </w:tcBorders>
            <w:shd w:val="clear" w:color="auto" w:fill="FABF8F"/>
            <w:vAlign w:val="center"/>
          </w:tcPr>
          <w:p w14:paraId="194DF9A1"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2</w:t>
            </w:r>
          </w:p>
        </w:tc>
        <w:tc>
          <w:tcPr>
            <w:tcW w:w="449" w:type="dxa"/>
            <w:tcBorders>
              <w:bottom w:val="single" w:sz="4" w:space="0" w:color="auto"/>
            </w:tcBorders>
            <w:shd w:val="clear" w:color="auto" w:fill="FABF8F"/>
            <w:vAlign w:val="center"/>
          </w:tcPr>
          <w:p w14:paraId="5F6E570D"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2</w:t>
            </w:r>
          </w:p>
        </w:tc>
        <w:tc>
          <w:tcPr>
            <w:tcW w:w="456" w:type="dxa"/>
            <w:tcBorders>
              <w:bottom w:val="single" w:sz="4" w:space="0" w:color="auto"/>
            </w:tcBorders>
            <w:shd w:val="clear" w:color="auto" w:fill="FABF8F"/>
            <w:vAlign w:val="center"/>
          </w:tcPr>
          <w:p w14:paraId="270E6517"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2</w:t>
            </w:r>
          </w:p>
        </w:tc>
        <w:tc>
          <w:tcPr>
            <w:tcW w:w="458" w:type="dxa"/>
            <w:tcBorders>
              <w:bottom w:val="single" w:sz="4" w:space="0" w:color="auto"/>
            </w:tcBorders>
            <w:shd w:val="clear" w:color="auto" w:fill="FABF8F"/>
            <w:vAlign w:val="center"/>
          </w:tcPr>
          <w:p w14:paraId="6E48F540"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1</w:t>
            </w:r>
          </w:p>
        </w:tc>
        <w:tc>
          <w:tcPr>
            <w:tcW w:w="372" w:type="dxa"/>
            <w:tcBorders>
              <w:bottom w:val="single" w:sz="4" w:space="0" w:color="auto"/>
              <w:right w:val="single" w:sz="18" w:space="0" w:color="auto"/>
            </w:tcBorders>
            <w:shd w:val="clear" w:color="auto" w:fill="FABF8F"/>
            <w:vAlign w:val="center"/>
          </w:tcPr>
          <w:p w14:paraId="7FF5868A"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1</w:t>
            </w:r>
          </w:p>
        </w:tc>
        <w:tc>
          <w:tcPr>
            <w:tcW w:w="449" w:type="dxa"/>
            <w:tcBorders>
              <w:left w:val="single" w:sz="18" w:space="0" w:color="auto"/>
              <w:bottom w:val="single" w:sz="4" w:space="0" w:color="auto"/>
            </w:tcBorders>
            <w:shd w:val="clear" w:color="auto" w:fill="FABF8F"/>
            <w:vAlign w:val="center"/>
          </w:tcPr>
          <w:p w14:paraId="09376ABA"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tcBorders>
            <w:shd w:val="clear" w:color="auto" w:fill="FABF8F"/>
            <w:vAlign w:val="center"/>
          </w:tcPr>
          <w:p w14:paraId="2E060829"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FABF8F"/>
            <w:vAlign w:val="center"/>
          </w:tcPr>
          <w:p w14:paraId="3873D547" w14:textId="77777777" w:rsidR="00913A0A" w:rsidRPr="00222CE3" w:rsidRDefault="00913A0A" w:rsidP="001A63C6">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FABF8F"/>
            <w:vAlign w:val="center"/>
          </w:tcPr>
          <w:p w14:paraId="4EC9CA1A"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FABF8F"/>
            <w:vAlign w:val="center"/>
          </w:tcPr>
          <w:p w14:paraId="2E5B21F6" w14:textId="77777777" w:rsidR="00913A0A" w:rsidRPr="00222CE3" w:rsidRDefault="00913A0A" w:rsidP="001A63C6">
            <w:pPr>
              <w:pStyle w:val="TableText"/>
              <w:widowControl w:val="0"/>
              <w:rPr>
                <w:rFonts w:ascii="Tahoma" w:hAnsi="Tahoma" w:cs="Tahoma"/>
                <w:sz w:val="13"/>
              </w:rPr>
            </w:pPr>
          </w:p>
        </w:tc>
        <w:tc>
          <w:tcPr>
            <w:tcW w:w="349" w:type="dxa"/>
            <w:tcBorders>
              <w:left w:val="single" w:sz="18" w:space="0" w:color="auto"/>
              <w:bottom w:val="single" w:sz="4" w:space="0" w:color="auto"/>
              <w:right w:val="single" w:sz="18" w:space="0" w:color="auto"/>
            </w:tcBorders>
            <w:shd w:val="clear" w:color="auto" w:fill="FABF8F"/>
            <w:vAlign w:val="center"/>
          </w:tcPr>
          <w:p w14:paraId="79329E06" w14:textId="77777777" w:rsidR="00913A0A" w:rsidRPr="00222CE3" w:rsidRDefault="00913A0A" w:rsidP="001A63C6">
            <w:pPr>
              <w:pStyle w:val="TableText"/>
              <w:widowControl w:val="0"/>
              <w:rPr>
                <w:rFonts w:ascii="Tahoma" w:hAnsi="Tahoma" w:cs="Tahoma"/>
                <w:sz w:val="13"/>
              </w:rPr>
            </w:pPr>
          </w:p>
        </w:tc>
        <w:tc>
          <w:tcPr>
            <w:tcW w:w="601" w:type="dxa"/>
            <w:tcBorders>
              <w:bottom w:val="single" w:sz="4" w:space="0" w:color="auto"/>
            </w:tcBorders>
            <w:shd w:val="clear" w:color="auto" w:fill="FABF8F"/>
          </w:tcPr>
          <w:p w14:paraId="25E54D35" w14:textId="77777777" w:rsidR="00913A0A" w:rsidRPr="00222CE3" w:rsidRDefault="00913A0A" w:rsidP="001A63C6">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14:paraId="68CFBC00" w14:textId="77777777" w:rsidR="00913A0A" w:rsidRPr="00222CE3" w:rsidRDefault="00913A0A" w:rsidP="001A63C6">
            <w:pPr>
              <w:pStyle w:val="TableText"/>
              <w:widowControl w:val="0"/>
              <w:rPr>
                <w:rFonts w:ascii="Tahoma" w:hAnsi="Tahoma" w:cs="Tahoma"/>
                <w:sz w:val="13"/>
              </w:rPr>
            </w:pPr>
          </w:p>
        </w:tc>
        <w:tc>
          <w:tcPr>
            <w:tcW w:w="483" w:type="dxa"/>
            <w:tcBorders>
              <w:bottom w:val="single" w:sz="4" w:space="0" w:color="auto"/>
            </w:tcBorders>
            <w:shd w:val="clear" w:color="auto" w:fill="FABF8F"/>
          </w:tcPr>
          <w:p w14:paraId="046C2C5D" w14:textId="77777777" w:rsidR="00913A0A" w:rsidRPr="00222CE3" w:rsidRDefault="00913A0A" w:rsidP="001A63C6">
            <w:pPr>
              <w:pStyle w:val="TableText"/>
              <w:widowControl w:val="0"/>
              <w:rPr>
                <w:rFonts w:ascii="Tahoma" w:hAnsi="Tahoma" w:cs="Tahoma"/>
                <w:sz w:val="13"/>
              </w:rPr>
            </w:pPr>
          </w:p>
        </w:tc>
      </w:tr>
      <w:tr w:rsidR="000C4675" w:rsidRPr="00222CE3" w14:paraId="164006A1" w14:textId="77777777" w:rsidTr="000C4675">
        <w:trPr>
          <w:trHeight w:val="145"/>
        </w:trPr>
        <w:tc>
          <w:tcPr>
            <w:tcW w:w="2446" w:type="dxa"/>
            <w:gridSpan w:val="2"/>
            <w:tcBorders>
              <w:bottom w:val="single" w:sz="4" w:space="0" w:color="auto"/>
            </w:tcBorders>
            <w:shd w:val="clear" w:color="auto" w:fill="FFFFFF" w:themeFill="background1"/>
            <w:vAlign w:val="center"/>
          </w:tcPr>
          <w:p w14:paraId="0F04FA2C" w14:textId="77777777" w:rsidR="00913A0A" w:rsidRPr="00222CE3" w:rsidRDefault="00913A0A" w:rsidP="00844211">
            <w:pPr>
              <w:pStyle w:val="ProductNames"/>
              <w:spacing w:beforeLines="20" w:before="48" w:afterLines="20" w:after="48"/>
              <w:rPr>
                <w:rFonts w:ascii="Tahoma" w:hAnsi="Tahoma" w:cs="Tahoma"/>
                <w:sz w:val="14"/>
              </w:rPr>
            </w:pPr>
            <w:bookmarkStart w:id="391" w:name="_Toc336338059"/>
            <w:bookmarkStart w:id="392" w:name="_Toc377682861"/>
            <w:r w:rsidRPr="00222CE3">
              <w:rPr>
                <w:rFonts w:ascii="Tahoma" w:hAnsi="Tahoma" w:cs="Tahoma"/>
                <w:sz w:val="14"/>
              </w:rPr>
              <w:t>SQL Server</w:t>
            </w:r>
            <w:r w:rsidR="00B33FB2" w:rsidRPr="00B33FB2">
              <w:rPr>
                <w:rFonts w:ascii="Tahoma" w:eastAsia="Times New Roman" w:hAnsi="Tahoma" w:cs="Tahoma"/>
                <w:color w:val="000000"/>
                <w:sz w:val="18"/>
                <w:szCs w:val="18"/>
                <w:vertAlign w:val="superscript"/>
              </w:rPr>
              <w:t>®</w:t>
            </w:r>
            <w:r w:rsidRPr="00222CE3">
              <w:rPr>
                <w:rFonts w:ascii="Tahoma" w:hAnsi="Tahoma" w:cs="Tahoma"/>
                <w:sz w:val="14"/>
              </w:rPr>
              <w:t xml:space="preserve"> 2012 Standard</w:t>
            </w:r>
            <w:bookmarkEnd w:id="391"/>
            <w:bookmarkEnd w:id="392"/>
            <w:r w:rsidRPr="00222CE3">
              <w:rPr>
                <w:rFonts w:ascii="Tahoma" w:hAnsi="Tahoma" w:cs="Tahoma"/>
                <w:sz w:val="14"/>
              </w:rPr>
              <w:t xml:space="preserve"> </w:t>
            </w:r>
          </w:p>
        </w:tc>
        <w:tc>
          <w:tcPr>
            <w:tcW w:w="502" w:type="dxa"/>
            <w:tcBorders>
              <w:bottom w:val="single" w:sz="4" w:space="0" w:color="auto"/>
            </w:tcBorders>
            <w:shd w:val="clear" w:color="auto" w:fill="FFFFFF" w:themeFill="background1"/>
            <w:vAlign w:val="center"/>
          </w:tcPr>
          <w:p w14:paraId="4CFE3271" w14:textId="77777777" w:rsidR="00913A0A" w:rsidRPr="00222CE3" w:rsidRDefault="00A85D6E" w:rsidP="00907139">
            <w:pPr>
              <w:pStyle w:val="TableText"/>
              <w:widowControl w:val="0"/>
              <w:rPr>
                <w:rStyle w:val="EndnoteReference"/>
                <w:rFonts w:cs="Tahoma"/>
                <w:b w:val="0"/>
                <w:color w:val="0000FF"/>
                <w:sz w:val="13"/>
                <w:szCs w:val="13"/>
                <w:u w:val="single"/>
              </w:rPr>
            </w:pPr>
            <w:hyperlink w:anchor="_103_System_Center" w:history="1">
              <w:r w:rsidR="00482E9A">
                <w:rPr>
                  <w:rStyle w:val="Hyperlink"/>
                  <w:b/>
                  <w:sz w:val="13"/>
                  <w:szCs w:val="13"/>
                </w:rPr>
                <w:t>89</w:t>
              </w:r>
            </w:hyperlink>
            <w:hyperlink w:anchor="Srv_90SQLServer2012Standard" w:history="1"/>
          </w:p>
        </w:tc>
        <w:tc>
          <w:tcPr>
            <w:tcW w:w="447" w:type="dxa"/>
            <w:tcBorders>
              <w:bottom w:val="single" w:sz="4" w:space="0" w:color="auto"/>
            </w:tcBorders>
            <w:shd w:val="clear" w:color="auto" w:fill="FFFFFF" w:themeFill="background1"/>
          </w:tcPr>
          <w:p w14:paraId="4EE1E554" w14:textId="77777777" w:rsidR="00913A0A" w:rsidRPr="00222CE3" w:rsidRDefault="00913A0A" w:rsidP="001A63C6">
            <w:pPr>
              <w:pStyle w:val="TableText"/>
              <w:widowControl w:val="0"/>
              <w:spacing w:before="80"/>
              <w:rPr>
                <w:rFonts w:ascii="Tahoma" w:hAnsi="Tahoma" w:cs="Tahoma"/>
                <w:sz w:val="13"/>
              </w:rPr>
            </w:pPr>
            <w:r w:rsidRPr="00222CE3">
              <w:rPr>
                <w:rFonts w:ascii="Tahoma" w:hAnsi="Tahoma" w:cs="Tahoma"/>
                <w:sz w:val="13"/>
              </w:rPr>
              <w:t>04/12</w:t>
            </w:r>
          </w:p>
        </w:tc>
        <w:tc>
          <w:tcPr>
            <w:tcW w:w="359" w:type="dxa"/>
            <w:tcBorders>
              <w:bottom w:val="single" w:sz="4" w:space="0" w:color="auto"/>
              <w:right w:val="single" w:sz="18" w:space="0" w:color="auto"/>
            </w:tcBorders>
            <w:shd w:val="clear" w:color="auto" w:fill="FFFFFF" w:themeFill="background1"/>
            <w:vAlign w:val="center"/>
          </w:tcPr>
          <w:p w14:paraId="4B279DE8"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SRV</w:t>
            </w:r>
          </w:p>
        </w:tc>
        <w:tc>
          <w:tcPr>
            <w:tcW w:w="363" w:type="dxa"/>
            <w:tcBorders>
              <w:left w:val="single" w:sz="18" w:space="0" w:color="auto"/>
              <w:bottom w:val="single" w:sz="4" w:space="0" w:color="auto"/>
            </w:tcBorders>
            <w:shd w:val="clear" w:color="auto" w:fill="FFFFFF" w:themeFill="background1"/>
            <w:vAlign w:val="center"/>
          </w:tcPr>
          <w:p w14:paraId="49E1B7AE"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15</w:t>
            </w:r>
          </w:p>
        </w:tc>
        <w:tc>
          <w:tcPr>
            <w:tcW w:w="456" w:type="dxa"/>
            <w:gridSpan w:val="2"/>
            <w:tcBorders>
              <w:bottom w:val="single" w:sz="4" w:space="0" w:color="auto"/>
            </w:tcBorders>
            <w:shd w:val="clear" w:color="auto" w:fill="FFFFFF" w:themeFill="background1"/>
            <w:vAlign w:val="center"/>
          </w:tcPr>
          <w:p w14:paraId="7350655A"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38</w:t>
            </w:r>
          </w:p>
        </w:tc>
        <w:tc>
          <w:tcPr>
            <w:tcW w:w="451" w:type="dxa"/>
            <w:tcBorders>
              <w:bottom w:val="single" w:sz="4" w:space="0" w:color="auto"/>
            </w:tcBorders>
            <w:shd w:val="clear" w:color="auto" w:fill="FFFFFF" w:themeFill="background1"/>
            <w:vAlign w:val="center"/>
          </w:tcPr>
          <w:p w14:paraId="6E4D110C"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30</w:t>
            </w:r>
          </w:p>
        </w:tc>
        <w:tc>
          <w:tcPr>
            <w:tcW w:w="449" w:type="dxa"/>
            <w:tcBorders>
              <w:bottom w:val="single" w:sz="4" w:space="0" w:color="auto"/>
            </w:tcBorders>
            <w:shd w:val="clear" w:color="auto" w:fill="FFFFFF" w:themeFill="background1"/>
            <w:vAlign w:val="center"/>
          </w:tcPr>
          <w:p w14:paraId="1D93F42B"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23</w:t>
            </w:r>
          </w:p>
        </w:tc>
        <w:tc>
          <w:tcPr>
            <w:tcW w:w="456" w:type="dxa"/>
            <w:tcBorders>
              <w:bottom w:val="single" w:sz="4" w:space="0" w:color="auto"/>
            </w:tcBorders>
            <w:shd w:val="clear" w:color="auto" w:fill="FFFFFF" w:themeFill="background1"/>
            <w:vAlign w:val="center"/>
          </w:tcPr>
          <w:p w14:paraId="500AE45F"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23</w:t>
            </w:r>
          </w:p>
        </w:tc>
        <w:tc>
          <w:tcPr>
            <w:tcW w:w="458" w:type="dxa"/>
            <w:tcBorders>
              <w:bottom w:val="single" w:sz="4" w:space="0" w:color="auto"/>
            </w:tcBorders>
            <w:shd w:val="clear" w:color="auto" w:fill="FFFFFF" w:themeFill="background1"/>
            <w:vAlign w:val="center"/>
          </w:tcPr>
          <w:p w14:paraId="4CE7E6AE"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15</w:t>
            </w:r>
          </w:p>
        </w:tc>
        <w:tc>
          <w:tcPr>
            <w:tcW w:w="372" w:type="dxa"/>
            <w:tcBorders>
              <w:bottom w:val="single" w:sz="4" w:space="0" w:color="auto"/>
              <w:right w:val="single" w:sz="18" w:space="0" w:color="auto"/>
            </w:tcBorders>
            <w:shd w:val="clear" w:color="auto" w:fill="FFFFFF" w:themeFill="background1"/>
            <w:vAlign w:val="center"/>
          </w:tcPr>
          <w:p w14:paraId="778976B3"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8</w:t>
            </w:r>
          </w:p>
        </w:tc>
        <w:tc>
          <w:tcPr>
            <w:tcW w:w="449" w:type="dxa"/>
            <w:tcBorders>
              <w:left w:val="single" w:sz="18" w:space="0" w:color="auto"/>
              <w:bottom w:val="single" w:sz="4" w:space="0" w:color="auto"/>
            </w:tcBorders>
            <w:shd w:val="clear" w:color="auto" w:fill="FFFFFF" w:themeFill="background1"/>
            <w:vAlign w:val="center"/>
          </w:tcPr>
          <w:p w14:paraId="6F9BBAE5"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15</w:t>
            </w:r>
          </w:p>
        </w:tc>
        <w:tc>
          <w:tcPr>
            <w:tcW w:w="449" w:type="dxa"/>
            <w:tcBorders>
              <w:bottom w:val="single" w:sz="4" w:space="0" w:color="auto"/>
            </w:tcBorders>
            <w:shd w:val="clear" w:color="auto" w:fill="FFFFFF" w:themeFill="background1"/>
            <w:vAlign w:val="center"/>
          </w:tcPr>
          <w:p w14:paraId="445DC56C"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30</w:t>
            </w:r>
          </w:p>
        </w:tc>
        <w:tc>
          <w:tcPr>
            <w:tcW w:w="449" w:type="dxa"/>
            <w:tcBorders>
              <w:bottom w:val="single" w:sz="4" w:space="0" w:color="auto"/>
              <w:right w:val="single" w:sz="18" w:space="0" w:color="auto"/>
            </w:tcBorders>
            <w:shd w:val="clear" w:color="auto" w:fill="FFFFFF" w:themeFill="background1"/>
            <w:vAlign w:val="center"/>
          </w:tcPr>
          <w:p w14:paraId="5C6B9F2B"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15</w:t>
            </w:r>
          </w:p>
        </w:tc>
        <w:tc>
          <w:tcPr>
            <w:tcW w:w="449" w:type="dxa"/>
            <w:tcBorders>
              <w:left w:val="single" w:sz="18" w:space="0" w:color="auto"/>
              <w:bottom w:val="single" w:sz="4" w:space="0" w:color="auto"/>
            </w:tcBorders>
            <w:shd w:val="clear" w:color="auto" w:fill="FFFFFF" w:themeFill="background1"/>
            <w:vAlign w:val="center"/>
          </w:tcPr>
          <w:p w14:paraId="27C613C8"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15</w:t>
            </w:r>
          </w:p>
        </w:tc>
        <w:tc>
          <w:tcPr>
            <w:tcW w:w="449" w:type="dxa"/>
            <w:tcBorders>
              <w:bottom w:val="single" w:sz="4" w:space="0" w:color="auto"/>
              <w:right w:val="single" w:sz="18" w:space="0" w:color="auto"/>
            </w:tcBorders>
            <w:shd w:val="clear" w:color="auto" w:fill="FFFFFF" w:themeFill="background1"/>
            <w:vAlign w:val="center"/>
          </w:tcPr>
          <w:p w14:paraId="74F1AD5B"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A</w:t>
            </w:r>
          </w:p>
        </w:tc>
        <w:tc>
          <w:tcPr>
            <w:tcW w:w="349" w:type="dxa"/>
            <w:tcBorders>
              <w:left w:val="single" w:sz="18" w:space="0" w:color="auto"/>
              <w:bottom w:val="single" w:sz="4" w:space="0" w:color="auto"/>
              <w:right w:val="single" w:sz="18" w:space="0" w:color="auto"/>
            </w:tcBorders>
            <w:shd w:val="clear" w:color="auto" w:fill="FFFFFF" w:themeFill="background1"/>
            <w:vAlign w:val="center"/>
          </w:tcPr>
          <w:p w14:paraId="769463C2"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P</w:t>
            </w:r>
          </w:p>
        </w:tc>
        <w:tc>
          <w:tcPr>
            <w:tcW w:w="601" w:type="dxa"/>
            <w:tcBorders>
              <w:bottom w:val="single" w:sz="4" w:space="0" w:color="auto"/>
            </w:tcBorders>
            <w:shd w:val="clear" w:color="auto" w:fill="FFFFFF" w:themeFill="background1"/>
          </w:tcPr>
          <w:p w14:paraId="35C3F24D"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A</w:t>
            </w:r>
          </w:p>
        </w:tc>
        <w:tc>
          <w:tcPr>
            <w:tcW w:w="453" w:type="dxa"/>
            <w:tcBorders>
              <w:bottom w:val="single" w:sz="4" w:space="0" w:color="auto"/>
            </w:tcBorders>
            <w:shd w:val="clear" w:color="auto" w:fill="FFFFFF" w:themeFill="background1"/>
            <w:vAlign w:val="center"/>
          </w:tcPr>
          <w:p w14:paraId="3933524F" w14:textId="77777777" w:rsidR="00913A0A" w:rsidRPr="00222CE3" w:rsidRDefault="00913A0A" w:rsidP="001A63C6">
            <w:pPr>
              <w:pStyle w:val="TableText"/>
              <w:widowControl w:val="0"/>
              <w:rPr>
                <w:rFonts w:ascii="Tahoma" w:hAnsi="Tahoma" w:cs="Tahoma"/>
                <w:sz w:val="13"/>
              </w:rPr>
            </w:pPr>
          </w:p>
        </w:tc>
        <w:tc>
          <w:tcPr>
            <w:tcW w:w="483" w:type="dxa"/>
            <w:tcBorders>
              <w:bottom w:val="single" w:sz="4" w:space="0" w:color="auto"/>
            </w:tcBorders>
            <w:shd w:val="clear" w:color="auto" w:fill="FFFFFF" w:themeFill="background1"/>
          </w:tcPr>
          <w:p w14:paraId="00E96E7B" w14:textId="77777777" w:rsidR="00913A0A" w:rsidRPr="00222CE3" w:rsidRDefault="002C4BA9" w:rsidP="001A63C6">
            <w:pPr>
              <w:pStyle w:val="TableText"/>
              <w:widowControl w:val="0"/>
              <w:rPr>
                <w:rFonts w:ascii="Tahoma" w:hAnsi="Tahoma" w:cs="Tahoma"/>
                <w:sz w:val="13"/>
              </w:rPr>
            </w:pPr>
            <w:r w:rsidRPr="00222CE3">
              <w:rPr>
                <w:rFonts w:ascii="Tahoma" w:hAnsi="Tahoma" w:cs="Tahoma"/>
                <w:sz w:val="13"/>
              </w:rPr>
              <w:t>STP</w:t>
            </w:r>
          </w:p>
        </w:tc>
      </w:tr>
      <w:tr w:rsidR="000C4675" w:rsidRPr="00222CE3" w14:paraId="6CA0EB7A" w14:textId="77777777" w:rsidTr="000C4675">
        <w:trPr>
          <w:trHeight w:val="145"/>
        </w:trPr>
        <w:tc>
          <w:tcPr>
            <w:tcW w:w="2446" w:type="dxa"/>
            <w:gridSpan w:val="2"/>
            <w:tcBorders>
              <w:bottom w:val="single" w:sz="4" w:space="0" w:color="auto"/>
            </w:tcBorders>
            <w:shd w:val="clear" w:color="auto" w:fill="FABF8F"/>
            <w:vAlign w:val="center"/>
          </w:tcPr>
          <w:p w14:paraId="314B0CD5" w14:textId="77777777" w:rsidR="00913A0A" w:rsidRPr="00222CE3" w:rsidRDefault="00913A0A" w:rsidP="00844211">
            <w:pPr>
              <w:pStyle w:val="ProductNames"/>
              <w:spacing w:beforeLines="20" w:before="48" w:afterLines="20" w:after="48"/>
              <w:rPr>
                <w:rFonts w:ascii="Tahoma" w:hAnsi="Tahoma" w:cs="Tahoma"/>
                <w:sz w:val="14"/>
              </w:rPr>
            </w:pPr>
            <w:bookmarkStart w:id="393" w:name="_Toc336338060"/>
            <w:bookmarkStart w:id="394" w:name="_Toc377682862"/>
            <w:r w:rsidRPr="00222CE3">
              <w:rPr>
                <w:rFonts w:ascii="Tahoma" w:hAnsi="Tahoma" w:cs="Tahoma"/>
                <w:sz w:val="14"/>
              </w:rPr>
              <w:t>SQL Server</w:t>
            </w:r>
            <w:r w:rsidR="00B33FB2" w:rsidRPr="00B33FB2">
              <w:rPr>
                <w:rFonts w:ascii="Tahoma" w:eastAsia="Times New Roman" w:hAnsi="Tahoma" w:cs="Tahoma"/>
                <w:color w:val="000000"/>
                <w:sz w:val="18"/>
                <w:szCs w:val="18"/>
                <w:vertAlign w:val="superscript"/>
              </w:rPr>
              <w:t>®</w:t>
            </w:r>
            <w:r w:rsidRPr="00222CE3">
              <w:rPr>
                <w:rFonts w:ascii="Tahoma" w:hAnsi="Tahoma" w:cs="Tahoma"/>
                <w:sz w:val="14"/>
              </w:rPr>
              <w:t xml:space="preserve"> 2012 Standard Core (Licencia por Núcleo para 2 paquetes)</w:t>
            </w:r>
            <w:bookmarkEnd w:id="393"/>
            <w:bookmarkEnd w:id="394"/>
          </w:p>
        </w:tc>
        <w:tc>
          <w:tcPr>
            <w:tcW w:w="502" w:type="dxa"/>
            <w:tcBorders>
              <w:bottom w:val="single" w:sz="4" w:space="0" w:color="auto"/>
            </w:tcBorders>
            <w:shd w:val="clear" w:color="auto" w:fill="FABF8F"/>
            <w:vAlign w:val="center"/>
          </w:tcPr>
          <w:p w14:paraId="27380B27" w14:textId="77777777" w:rsidR="00913A0A" w:rsidRPr="00222CE3" w:rsidRDefault="00A85D6E" w:rsidP="00907139">
            <w:pPr>
              <w:pStyle w:val="TableText"/>
              <w:widowControl w:val="0"/>
              <w:rPr>
                <w:rStyle w:val="EndnoteReference"/>
                <w:rFonts w:cs="Tahoma"/>
                <w:b w:val="0"/>
                <w:color w:val="000000"/>
                <w:sz w:val="13"/>
                <w:szCs w:val="13"/>
                <w:u w:val="single"/>
              </w:rPr>
            </w:pPr>
            <w:hyperlink w:anchor="_79_System_Center" w:history="1">
              <w:r w:rsidR="00482E9A">
                <w:rPr>
                  <w:rStyle w:val="Hyperlink"/>
                  <w:b/>
                  <w:sz w:val="13"/>
                  <w:szCs w:val="13"/>
                </w:rPr>
                <w:t>90</w:t>
              </w:r>
            </w:hyperlink>
            <w:hyperlink w:anchor="Srv_91SQLServer2012StandardCore" w:history="1"/>
          </w:p>
        </w:tc>
        <w:tc>
          <w:tcPr>
            <w:tcW w:w="447" w:type="dxa"/>
            <w:tcBorders>
              <w:bottom w:val="single" w:sz="4" w:space="0" w:color="auto"/>
            </w:tcBorders>
            <w:shd w:val="clear" w:color="auto" w:fill="FABF8F"/>
          </w:tcPr>
          <w:p w14:paraId="2C10A91B" w14:textId="77777777" w:rsidR="00913A0A" w:rsidRPr="00222CE3" w:rsidRDefault="00913A0A" w:rsidP="001A63C6">
            <w:pPr>
              <w:pStyle w:val="TableText"/>
              <w:widowControl w:val="0"/>
              <w:spacing w:before="80"/>
              <w:rPr>
                <w:rFonts w:ascii="Tahoma" w:hAnsi="Tahoma" w:cs="Tahoma"/>
                <w:sz w:val="13"/>
              </w:rPr>
            </w:pPr>
            <w:r w:rsidRPr="00222CE3">
              <w:rPr>
                <w:rFonts w:ascii="Tahoma" w:hAnsi="Tahoma" w:cs="Tahoma"/>
                <w:sz w:val="13"/>
              </w:rPr>
              <w:t>04/12</w:t>
            </w:r>
          </w:p>
        </w:tc>
        <w:tc>
          <w:tcPr>
            <w:tcW w:w="359" w:type="dxa"/>
            <w:tcBorders>
              <w:bottom w:val="single" w:sz="4" w:space="0" w:color="auto"/>
              <w:right w:val="single" w:sz="18" w:space="0" w:color="auto"/>
            </w:tcBorders>
            <w:shd w:val="clear" w:color="auto" w:fill="FABF8F"/>
            <w:vAlign w:val="center"/>
          </w:tcPr>
          <w:p w14:paraId="1634290C"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SRV</w:t>
            </w:r>
          </w:p>
        </w:tc>
        <w:tc>
          <w:tcPr>
            <w:tcW w:w="363" w:type="dxa"/>
            <w:tcBorders>
              <w:left w:val="single" w:sz="18" w:space="0" w:color="auto"/>
              <w:bottom w:val="single" w:sz="4" w:space="0" w:color="auto"/>
            </w:tcBorders>
            <w:shd w:val="clear" w:color="auto" w:fill="FABF8F"/>
            <w:vAlign w:val="center"/>
          </w:tcPr>
          <w:p w14:paraId="6A175DFA"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50</w:t>
            </w:r>
          </w:p>
        </w:tc>
        <w:tc>
          <w:tcPr>
            <w:tcW w:w="456" w:type="dxa"/>
            <w:gridSpan w:val="2"/>
            <w:tcBorders>
              <w:bottom w:val="single" w:sz="4" w:space="0" w:color="auto"/>
            </w:tcBorders>
            <w:shd w:val="clear" w:color="auto" w:fill="FABF8F"/>
            <w:vAlign w:val="center"/>
          </w:tcPr>
          <w:p w14:paraId="1D7D3340"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125</w:t>
            </w:r>
          </w:p>
        </w:tc>
        <w:tc>
          <w:tcPr>
            <w:tcW w:w="451" w:type="dxa"/>
            <w:tcBorders>
              <w:bottom w:val="single" w:sz="4" w:space="0" w:color="auto"/>
            </w:tcBorders>
            <w:shd w:val="clear" w:color="auto" w:fill="FABF8F"/>
            <w:vAlign w:val="center"/>
          </w:tcPr>
          <w:p w14:paraId="6723DDF0"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100</w:t>
            </w:r>
          </w:p>
        </w:tc>
        <w:tc>
          <w:tcPr>
            <w:tcW w:w="449" w:type="dxa"/>
            <w:tcBorders>
              <w:bottom w:val="single" w:sz="4" w:space="0" w:color="auto"/>
            </w:tcBorders>
            <w:shd w:val="clear" w:color="auto" w:fill="FABF8F"/>
            <w:vAlign w:val="center"/>
          </w:tcPr>
          <w:p w14:paraId="66062929"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75</w:t>
            </w:r>
          </w:p>
        </w:tc>
        <w:tc>
          <w:tcPr>
            <w:tcW w:w="456" w:type="dxa"/>
            <w:tcBorders>
              <w:bottom w:val="single" w:sz="4" w:space="0" w:color="auto"/>
            </w:tcBorders>
            <w:shd w:val="clear" w:color="auto" w:fill="FABF8F"/>
            <w:vAlign w:val="center"/>
          </w:tcPr>
          <w:p w14:paraId="1565F618"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75</w:t>
            </w:r>
          </w:p>
        </w:tc>
        <w:tc>
          <w:tcPr>
            <w:tcW w:w="458" w:type="dxa"/>
            <w:tcBorders>
              <w:bottom w:val="single" w:sz="4" w:space="0" w:color="auto"/>
            </w:tcBorders>
            <w:shd w:val="clear" w:color="auto" w:fill="FABF8F"/>
            <w:vAlign w:val="center"/>
          </w:tcPr>
          <w:p w14:paraId="039EB54A"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50</w:t>
            </w:r>
          </w:p>
        </w:tc>
        <w:tc>
          <w:tcPr>
            <w:tcW w:w="372" w:type="dxa"/>
            <w:tcBorders>
              <w:bottom w:val="single" w:sz="4" w:space="0" w:color="auto"/>
              <w:right w:val="single" w:sz="18" w:space="0" w:color="auto"/>
            </w:tcBorders>
            <w:shd w:val="clear" w:color="auto" w:fill="FABF8F"/>
            <w:vAlign w:val="center"/>
          </w:tcPr>
          <w:p w14:paraId="7A9D7EB1"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25</w:t>
            </w:r>
          </w:p>
        </w:tc>
        <w:tc>
          <w:tcPr>
            <w:tcW w:w="449" w:type="dxa"/>
            <w:tcBorders>
              <w:left w:val="single" w:sz="18" w:space="0" w:color="auto"/>
              <w:bottom w:val="single" w:sz="4" w:space="0" w:color="auto"/>
            </w:tcBorders>
            <w:shd w:val="clear" w:color="auto" w:fill="FABF8F"/>
            <w:vAlign w:val="center"/>
          </w:tcPr>
          <w:p w14:paraId="07124FF4"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50</w:t>
            </w:r>
          </w:p>
        </w:tc>
        <w:tc>
          <w:tcPr>
            <w:tcW w:w="449" w:type="dxa"/>
            <w:tcBorders>
              <w:bottom w:val="single" w:sz="4" w:space="0" w:color="auto"/>
            </w:tcBorders>
            <w:shd w:val="clear" w:color="auto" w:fill="FABF8F"/>
            <w:vAlign w:val="center"/>
          </w:tcPr>
          <w:p w14:paraId="6491FCA9"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100</w:t>
            </w:r>
          </w:p>
        </w:tc>
        <w:tc>
          <w:tcPr>
            <w:tcW w:w="449" w:type="dxa"/>
            <w:tcBorders>
              <w:bottom w:val="single" w:sz="4" w:space="0" w:color="auto"/>
              <w:right w:val="single" w:sz="18" w:space="0" w:color="auto"/>
            </w:tcBorders>
            <w:shd w:val="clear" w:color="auto" w:fill="FABF8F"/>
            <w:vAlign w:val="center"/>
          </w:tcPr>
          <w:p w14:paraId="4F96C200"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50</w:t>
            </w:r>
          </w:p>
        </w:tc>
        <w:tc>
          <w:tcPr>
            <w:tcW w:w="449" w:type="dxa"/>
            <w:tcBorders>
              <w:left w:val="single" w:sz="18" w:space="0" w:color="auto"/>
              <w:bottom w:val="single" w:sz="4" w:space="0" w:color="auto"/>
            </w:tcBorders>
            <w:shd w:val="clear" w:color="auto" w:fill="FABF8F"/>
            <w:vAlign w:val="center"/>
          </w:tcPr>
          <w:p w14:paraId="659D5556"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50</w:t>
            </w:r>
          </w:p>
        </w:tc>
        <w:tc>
          <w:tcPr>
            <w:tcW w:w="449" w:type="dxa"/>
            <w:tcBorders>
              <w:bottom w:val="single" w:sz="4" w:space="0" w:color="auto"/>
              <w:right w:val="single" w:sz="18" w:space="0" w:color="auto"/>
            </w:tcBorders>
            <w:shd w:val="clear" w:color="auto" w:fill="FABF8F"/>
            <w:vAlign w:val="center"/>
          </w:tcPr>
          <w:p w14:paraId="5FDFAE30"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A</w:t>
            </w:r>
          </w:p>
        </w:tc>
        <w:tc>
          <w:tcPr>
            <w:tcW w:w="349" w:type="dxa"/>
            <w:tcBorders>
              <w:left w:val="single" w:sz="18" w:space="0" w:color="auto"/>
              <w:bottom w:val="single" w:sz="4" w:space="0" w:color="auto"/>
              <w:right w:val="single" w:sz="18" w:space="0" w:color="auto"/>
            </w:tcBorders>
            <w:shd w:val="clear" w:color="auto" w:fill="FABF8F"/>
            <w:vAlign w:val="center"/>
          </w:tcPr>
          <w:p w14:paraId="232A617F"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P</w:t>
            </w:r>
          </w:p>
        </w:tc>
        <w:tc>
          <w:tcPr>
            <w:tcW w:w="601" w:type="dxa"/>
            <w:tcBorders>
              <w:bottom w:val="single" w:sz="4" w:space="0" w:color="auto"/>
            </w:tcBorders>
            <w:shd w:val="clear" w:color="auto" w:fill="FABF8F"/>
          </w:tcPr>
          <w:p w14:paraId="2BEB1ADB"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A</w:t>
            </w:r>
          </w:p>
        </w:tc>
        <w:tc>
          <w:tcPr>
            <w:tcW w:w="453" w:type="dxa"/>
            <w:tcBorders>
              <w:bottom w:val="single" w:sz="4" w:space="0" w:color="auto"/>
            </w:tcBorders>
            <w:shd w:val="clear" w:color="auto" w:fill="FABF8F"/>
            <w:vAlign w:val="center"/>
          </w:tcPr>
          <w:p w14:paraId="7572159A"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OL/OV</w:t>
            </w:r>
          </w:p>
        </w:tc>
        <w:tc>
          <w:tcPr>
            <w:tcW w:w="483" w:type="dxa"/>
            <w:tcBorders>
              <w:bottom w:val="single" w:sz="4" w:space="0" w:color="auto"/>
            </w:tcBorders>
            <w:shd w:val="clear" w:color="auto" w:fill="FABF8F"/>
          </w:tcPr>
          <w:p w14:paraId="34B3B12D" w14:textId="77777777" w:rsidR="00913A0A" w:rsidRPr="00222CE3" w:rsidRDefault="002C4BA9" w:rsidP="001A63C6">
            <w:pPr>
              <w:pStyle w:val="TableText"/>
              <w:widowControl w:val="0"/>
              <w:rPr>
                <w:rFonts w:ascii="Tahoma" w:hAnsi="Tahoma" w:cs="Tahoma"/>
                <w:sz w:val="13"/>
              </w:rPr>
            </w:pPr>
            <w:r w:rsidRPr="00222CE3">
              <w:rPr>
                <w:rFonts w:ascii="Tahoma" w:hAnsi="Tahoma" w:cs="Tahoma"/>
                <w:sz w:val="13"/>
              </w:rPr>
              <w:t>STP</w:t>
            </w:r>
          </w:p>
        </w:tc>
      </w:tr>
      <w:tr w:rsidR="000C4675" w:rsidRPr="00222CE3" w14:paraId="77074473" w14:textId="77777777" w:rsidTr="000C4675">
        <w:trPr>
          <w:trHeight w:val="145"/>
        </w:trPr>
        <w:tc>
          <w:tcPr>
            <w:tcW w:w="2446" w:type="dxa"/>
            <w:gridSpan w:val="2"/>
            <w:tcBorders>
              <w:bottom w:val="single" w:sz="4" w:space="0" w:color="auto"/>
            </w:tcBorders>
            <w:shd w:val="clear" w:color="auto" w:fill="FFFFFF" w:themeFill="background1"/>
            <w:vAlign w:val="center"/>
          </w:tcPr>
          <w:p w14:paraId="7476A93E" w14:textId="77777777" w:rsidR="00913A0A" w:rsidRPr="00222CE3" w:rsidRDefault="00913A0A" w:rsidP="00844211">
            <w:pPr>
              <w:pStyle w:val="ProductNames"/>
              <w:spacing w:beforeLines="20" w:before="48" w:afterLines="20" w:after="48"/>
              <w:rPr>
                <w:rFonts w:ascii="Tahoma" w:hAnsi="Tahoma" w:cs="Tahoma"/>
                <w:sz w:val="14"/>
              </w:rPr>
            </w:pPr>
            <w:bookmarkStart w:id="395" w:name="_Toc336338062"/>
            <w:bookmarkStart w:id="396" w:name="_Toc377682863"/>
            <w:r w:rsidRPr="00222CE3">
              <w:rPr>
                <w:rFonts w:ascii="Tahoma" w:hAnsi="Tahoma" w:cs="Tahoma"/>
                <w:sz w:val="14"/>
              </w:rPr>
              <w:t>Licencia de Administración de System Center Configuration Manager 2007 R3 Enterprise Server</w:t>
            </w:r>
            <w:bookmarkEnd w:id="395"/>
            <w:bookmarkEnd w:id="396"/>
            <w:r w:rsidRPr="00222CE3">
              <w:rPr>
                <w:rFonts w:ascii="Tahoma" w:hAnsi="Tahoma" w:cs="Tahoma"/>
                <w:sz w:val="14"/>
              </w:rPr>
              <w:t xml:space="preserve"> </w:t>
            </w:r>
          </w:p>
        </w:tc>
        <w:tc>
          <w:tcPr>
            <w:tcW w:w="502" w:type="dxa"/>
            <w:tcBorders>
              <w:bottom w:val="single" w:sz="4" w:space="0" w:color="auto"/>
            </w:tcBorders>
            <w:shd w:val="clear" w:color="auto" w:fill="FFFFFF" w:themeFill="background1"/>
            <w:vAlign w:val="center"/>
          </w:tcPr>
          <w:p w14:paraId="0747AE88" w14:textId="77777777" w:rsidR="00913A0A" w:rsidRPr="00222CE3" w:rsidRDefault="00913A0A" w:rsidP="001A63C6">
            <w:pPr>
              <w:pStyle w:val="TableText"/>
              <w:widowControl w:val="0"/>
              <w:rPr>
                <w:rStyle w:val="EndnoteReference"/>
                <w:color w:val="0000FF"/>
                <w:sz w:val="13"/>
                <w:szCs w:val="13"/>
                <w:u w:val="single"/>
              </w:rPr>
            </w:pPr>
          </w:p>
        </w:tc>
        <w:tc>
          <w:tcPr>
            <w:tcW w:w="447" w:type="dxa"/>
            <w:tcBorders>
              <w:bottom w:val="single" w:sz="4" w:space="0" w:color="auto"/>
            </w:tcBorders>
            <w:shd w:val="clear" w:color="auto" w:fill="FFFFFF" w:themeFill="background1"/>
          </w:tcPr>
          <w:p w14:paraId="63FF4662" w14:textId="77777777" w:rsidR="00913A0A" w:rsidRPr="00222CE3" w:rsidRDefault="00913A0A" w:rsidP="001A63C6">
            <w:pPr>
              <w:pStyle w:val="TableText"/>
              <w:widowControl w:val="0"/>
              <w:spacing w:before="180"/>
              <w:rPr>
                <w:rFonts w:ascii="Tahoma" w:hAnsi="Tahoma" w:cs="Tahoma"/>
                <w:color w:val="000000"/>
                <w:sz w:val="13"/>
              </w:rPr>
            </w:pPr>
            <w:r w:rsidRPr="00222CE3">
              <w:rPr>
                <w:rFonts w:ascii="Tahoma" w:hAnsi="Tahoma" w:cs="Tahoma"/>
                <w:color w:val="000000"/>
                <w:sz w:val="13"/>
              </w:rPr>
              <w:t>11/10</w:t>
            </w:r>
          </w:p>
        </w:tc>
        <w:tc>
          <w:tcPr>
            <w:tcW w:w="359" w:type="dxa"/>
            <w:tcBorders>
              <w:bottom w:val="single" w:sz="4" w:space="0" w:color="auto"/>
              <w:right w:val="single" w:sz="18" w:space="0" w:color="auto"/>
            </w:tcBorders>
            <w:shd w:val="clear" w:color="auto" w:fill="FFFFFF" w:themeFill="background1"/>
            <w:vAlign w:val="center"/>
          </w:tcPr>
          <w:p w14:paraId="533C1988" w14:textId="77777777" w:rsidR="00913A0A" w:rsidRPr="00222CE3" w:rsidRDefault="00913A0A" w:rsidP="001A63C6">
            <w:pPr>
              <w:pStyle w:val="TableText"/>
              <w:widowControl w:val="0"/>
              <w:rPr>
                <w:rFonts w:ascii="Tahoma" w:hAnsi="Tahoma" w:cs="Tahoma"/>
                <w:color w:val="000000"/>
                <w:sz w:val="13"/>
              </w:rPr>
            </w:pPr>
            <w:r w:rsidRPr="00222CE3">
              <w:rPr>
                <w:rFonts w:ascii="Tahoma" w:hAnsi="Tahoma" w:cs="Tahoma"/>
                <w:color w:val="000000"/>
                <w:sz w:val="13"/>
              </w:rPr>
              <w:t>SRV</w:t>
            </w:r>
          </w:p>
        </w:tc>
        <w:tc>
          <w:tcPr>
            <w:tcW w:w="363" w:type="dxa"/>
            <w:tcBorders>
              <w:left w:val="single" w:sz="18" w:space="0" w:color="auto"/>
              <w:bottom w:val="single" w:sz="4" w:space="0" w:color="auto"/>
            </w:tcBorders>
            <w:shd w:val="clear" w:color="auto" w:fill="FFFFFF" w:themeFill="background1"/>
            <w:vAlign w:val="center"/>
          </w:tcPr>
          <w:p w14:paraId="43AC60E1" w14:textId="77777777" w:rsidR="00913A0A" w:rsidRPr="00222CE3" w:rsidRDefault="00913A0A" w:rsidP="001A63C6">
            <w:pPr>
              <w:pStyle w:val="TableText"/>
              <w:widowControl w:val="0"/>
              <w:rPr>
                <w:rFonts w:ascii="Tahoma" w:hAnsi="Tahoma" w:cs="Tahoma"/>
                <w:color w:val="000000"/>
                <w:sz w:val="13"/>
              </w:rPr>
            </w:pPr>
          </w:p>
        </w:tc>
        <w:tc>
          <w:tcPr>
            <w:tcW w:w="456" w:type="dxa"/>
            <w:gridSpan w:val="2"/>
            <w:tcBorders>
              <w:bottom w:val="single" w:sz="4" w:space="0" w:color="auto"/>
            </w:tcBorders>
            <w:shd w:val="clear" w:color="auto" w:fill="FFFFFF" w:themeFill="background1"/>
            <w:vAlign w:val="center"/>
          </w:tcPr>
          <w:p w14:paraId="470D75D9" w14:textId="77777777" w:rsidR="00913A0A" w:rsidRPr="00222CE3" w:rsidRDefault="00913A0A" w:rsidP="001A63C6">
            <w:pPr>
              <w:pStyle w:val="TableText"/>
              <w:widowControl w:val="0"/>
              <w:rPr>
                <w:rFonts w:ascii="Tahoma" w:hAnsi="Tahoma" w:cs="Tahoma"/>
                <w:color w:val="000000"/>
                <w:sz w:val="13"/>
              </w:rPr>
            </w:pPr>
          </w:p>
        </w:tc>
        <w:tc>
          <w:tcPr>
            <w:tcW w:w="451" w:type="dxa"/>
            <w:tcBorders>
              <w:bottom w:val="single" w:sz="4" w:space="0" w:color="auto"/>
            </w:tcBorders>
            <w:shd w:val="clear" w:color="auto" w:fill="FFFFFF" w:themeFill="background1"/>
            <w:vAlign w:val="center"/>
          </w:tcPr>
          <w:p w14:paraId="6A6EE510" w14:textId="77777777" w:rsidR="00913A0A" w:rsidRPr="00222CE3" w:rsidRDefault="00913A0A" w:rsidP="001A63C6">
            <w:pPr>
              <w:pStyle w:val="TableText"/>
              <w:widowControl w:val="0"/>
              <w:rPr>
                <w:rFonts w:ascii="Tahoma" w:hAnsi="Tahoma" w:cs="Tahoma"/>
                <w:color w:val="000000"/>
                <w:sz w:val="13"/>
              </w:rPr>
            </w:pPr>
          </w:p>
        </w:tc>
        <w:tc>
          <w:tcPr>
            <w:tcW w:w="449" w:type="dxa"/>
            <w:tcBorders>
              <w:bottom w:val="single" w:sz="4" w:space="0" w:color="auto"/>
            </w:tcBorders>
            <w:shd w:val="clear" w:color="auto" w:fill="FFFFFF" w:themeFill="background1"/>
            <w:vAlign w:val="center"/>
          </w:tcPr>
          <w:p w14:paraId="3B5691D8" w14:textId="77777777" w:rsidR="00913A0A" w:rsidRPr="00222CE3" w:rsidRDefault="00913A0A" w:rsidP="001A63C6">
            <w:pPr>
              <w:pStyle w:val="TableText"/>
              <w:widowControl w:val="0"/>
              <w:rPr>
                <w:rFonts w:ascii="Tahoma" w:hAnsi="Tahoma" w:cs="Tahoma"/>
                <w:color w:val="000000"/>
                <w:sz w:val="13"/>
              </w:rPr>
            </w:pPr>
          </w:p>
        </w:tc>
        <w:tc>
          <w:tcPr>
            <w:tcW w:w="456" w:type="dxa"/>
            <w:tcBorders>
              <w:bottom w:val="single" w:sz="4" w:space="0" w:color="auto"/>
            </w:tcBorders>
            <w:shd w:val="clear" w:color="auto" w:fill="FFFFFF" w:themeFill="background1"/>
            <w:vAlign w:val="center"/>
          </w:tcPr>
          <w:p w14:paraId="0325EF0D" w14:textId="77777777" w:rsidR="00913A0A" w:rsidRPr="00222CE3" w:rsidRDefault="00913A0A" w:rsidP="001A63C6">
            <w:pPr>
              <w:pStyle w:val="TableText"/>
              <w:widowControl w:val="0"/>
              <w:rPr>
                <w:rFonts w:ascii="Tahoma" w:hAnsi="Tahoma" w:cs="Tahoma"/>
                <w:color w:val="000000"/>
                <w:sz w:val="13"/>
              </w:rPr>
            </w:pPr>
          </w:p>
        </w:tc>
        <w:tc>
          <w:tcPr>
            <w:tcW w:w="458" w:type="dxa"/>
            <w:tcBorders>
              <w:bottom w:val="single" w:sz="4" w:space="0" w:color="auto"/>
            </w:tcBorders>
            <w:shd w:val="clear" w:color="auto" w:fill="FFFFFF" w:themeFill="background1"/>
            <w:vAlign w:val="center"/>
          </w:tcPr>
          <w:p w14:paraId="6150888F" w14:textId="77777777" w:rsidR="00913A0A" w:rsidRPr="00222CE3" w:rsidRDefault="00913A0A" w:rsidP="001A63C6">
            <w:pPr>
              <w:pStyle w:val="TableText"/>
              <w:widowControl w:val="0"/>
              <w:rPr>
                <w:rFonts w:ascii="Tahoma" w:hAnsi="Tahoma" w:cs="Tahoma"/>
                <w:color w:val="000000"/>
                <w:sz w:val="13"/>
              </w:rPr>
            </w:pPr>
          </w:p>
        </w:tc>
        <w:tc>
          <w:tcPr>
            <w:tcW w:w="372" w:type="dxa"/>
            <w:tcBorders>
              <w:bottom w:val="single" w:sz="4" w:space="0" w:color="auto"/>
              <w:right w:val="single" w:sz="18" w:space="0" w:color="auto"/>
            </w:tcBorders>
            <w:shd w:val="clear" w:color="auto" w:fill="FFFFFF" w:themeFill="background1"/>
            <w:vAlign w:val="center"/>
          </w:tcPr>
          <w:p w14:paraId="6993B0B0" w14:textId="77777777" w:rsidR="00913A0A" w:rsidRPr="00222CE3" w:rsidRDefault="00913A0A" w:rsidP="001A63C6">
            <w:pPr>
              <w:pStyle w:val="TableText"/>
              <w:widowControl w:val="0"/>
              <w:rPr>
                <w:rFonts w:ascii="Tahoma" w:hAnsi="Tahoma" w:cs="Tahoma"/>
                <w:color w:val="000000"/>
                <w:sz w:val="13"/>
              </w:rPr>
            </w:pPr>
          </w:p>
        </w:tc>
        <w:tc>
          <w:tcPr>
            <w:tcW w:w="449" w:type="dxa"/>
            <w:tcBorders>
              <w:left w:val="single" w:sz="18" w:space="0" w:color="auto"/>
              <w:bottom w:val="single" w:sz="4" w:space="0" w:color="auto"/>
            </w:tcBorders>
            <w:shd w:val="clear" w:color="auto" w:fill="FFFFFF" w:themeFill="background1"/>
            <w:vAlign w:val="center"/>
          </w:tcPr>
          <w:p w14:paraId="61EE3F81" w14:textId="77777777" w:rsidR="00913A0A" w:rsidRPr="00222CE3" w:rsidRDefault="00913A0A" w:rsidP="001A63C6">
            <w:pPr>
              <w:pStyle w:val="TableText"/>
              <w:widowControl w:val="0"/>
              <w:rPr>
                <w:rFonts w:ascii="Tahoma" w:hAnsi="Tahoma" w:cs="Tahoma"/>
                <w:color w:val="000000"/>
                <w:sz w:val="13"/>
              </w:rPr>
            </w:pPr>
          </w:p>
        </w:tc>
        <w:tc>
          <w:tcPr>
            <w:tcW w:w="449" w:type="dxa"/>
            <w:tcBorders>
              <w:bottom w:val="single" w:sz="4" w:space="0" w:color="auto"/>
            </w:tcBorders>
            <w:shd w:val="clear" w:color="auto" w:fill="FFFFFF" w:themeFill="background1"/>
            <w:vAlign w:val="center"/>
          </w:tcPr>
          <w:p w14:paraId="0C072377" w14:textId="77777777" w:rsidR="00913A0A" w:rsidRPr="00222CE3" w:rsidRDefault="00913A0A" w:rsidP="001A63C6">
            <w:pPr>
              <w:pStyle w:val="TableText"/>
              <w:widowControl w:val="0"/>
              <w:rPr>
                <w:rFonts w:ascii="Tahoma" w:hAnsi="Tahoma" w:cs="Tahoma"/>
                <w:color w:val="000000"/>
                <w:sz w:val="13"/>
              </w:rPr>
            </w:pPr>
          </w:p>
        </w:tc>
        <w:tc>
          <w:tcPr>
            <w:tcW w:w="449" w:type="dxa"/>
            <w:tcBorders>
              <w:bottom w:val="single" w:sz="4" w:space="0" w:color="auto"/>
              <w:right w:val="single" w:sz="18" w:space="0" w:color="auto"/>
            </w:tcBorders>
            <w:shd w:val="clear" w:color="auto" w:fill="FFFFFF" w:themeFill="background1"/>
            <w:vAlign w:val="center"/>
          </w:tcPr>
          <w:p w14:paraId="08E8396A" w14:textId="77777777" w:rsidR="00913A0A" w:rsidRPr="00222CE3" w:rsidRDefault="00913A0A" w:rsidP="001A63C6">
            <w:pPr>
              <w:pStyle w:val="TableText"/>
              <w:widowControl w:val="0"/>
              <w:rPr>
                <w:rFonts w:ascii="Tahoma" w:hAnsi="Tahoma" w:cs="Tahoma"/>
                <w:color w:val="000000"/>
                <w:sz w:val="13"/>
              </w:rPr>
            </w:pPr>
          </w:p>
        </w:tc>
        <w:tc>
          <w:tcPr>
            <w:tcW w:w="449" w:type="dxa"/>
            <w:tcBorders>
              <w:left w:val="single" w:sz="18" w:space="0" w:color="auto"/>
              <w:bottom w:val="single" w:sz="4" w:space="0" w:color="auto"/>
            </w:tcBorders>
            <w:shd w:val="clear" w:color="auto" w:fill="FFFFFF" w:themeFill="background1"/>
            <w:vAlign w:val="center"/>
          </w:tcPr>
          <w:p w14:paraId="4FEF5F4A" w14:textId="77777777" w:rsidR="00913A0A" w:rsidRPr="00222CE3" w:rsidRDefault="00913A0A" w:rsidP="001A63C6">
            <w:pPr>
              <w:pStyle w:val="TableText"/>
              <w:widowControl w:val="0"/>
              <w:rPr>
                <w:rFonts w:ascii="Tahoma" w:hAnsi="Tahoma" w:cs="Tahoma"/>
                <w:color w:val="000000"/>
                <w:sz w:val="13"/>
              </w:rPr>
            </w:pPr>
            <w:r w:rsidRPr="00222CE3">
              <w:rPr>
                <w:rFonts w:ascii="Tahoma" w:hAnsi="Tahoma" w:cs="Tahoma"/>
                <w:color w:val="000000"/>
                <w:sz w:val="13"/>
              </w:rPr>
              <w:t>5</w:t>
            </w:r>
          </w:p>
        </w:tc>
        <w:tc>
          <w:tcPr>
            <w:tcW w:w="449" w:type="dxa"/>
            <w:tcBorders>
              <w:bottom w:val="single" w:sz="4" w:space="0" w:color="auto"/>
              <w:right w:val="single" w:sz="18" w:space="0" w:color="auto"/>
            </w:tcBorders>
            <w:shd w:val="clear" w:color="auto" w:fill="FFFFFF" w:themeFill="background1"/>
            <w:vAlign w:val="center"/>
          </w:tcPr>
          <w:p w14:paraId="2D27742C" w14:textId="77777777" w:rsidR="00913A0A" w:rsidRPr="00222CE3" w:rsidRDefault="00913A0A" w:rsidP="001A63C6">
            <w:pPr>
              <w:pStyle w:val="TableText"/>
              <w:widowControl w:val="0"/>
              <w:rPr>
                <w:rFonts w:ascii="Tahoma" w:hAnsi="Tahoma" w:cs="Tahoma"/>
                <w:color w:val="000000"/>
                <w:sz w:val="13"/>
              </w:rPr>
            </w:pPr>
          </w:p>
        </w:tc>
        <w:tc>
          <w:tcPr>
            <w:tcW w:w="349" w:type="dxa"/>
            <w:tcBorders>
              <w:left w:val="single" w:sz="18" w:space="0" w:color="auto"/>
              <w:bottom w:val="single" w:sz="4" w:space="0" w:color="auto"/>
              <w:right w:val="single" w:sz="18" w:space="0" w:color="auto"/>
            </w:tcBorders>
            <w:shd w:val="clear" w:color="auto" w:fill="FFFFFF" w:themeFill="background1"/>
            <w:vAlign w:val="center"/>
          </w:tcPr>
          <w:p w14:paraId="5DA0911A" w14:textId="77777777" w:rsidR="00913A0A" w:rsidRPr="00222CE3" w:rsidRDefault="00913A0A" w:rsidP="001A63C6">
            <w:pPr>
              <w:pStyle w:val="TableText"/>
              <w:widowControl w:val="0"/>
              <w:rPr>
                <w:rFonts w:ascii="Tahoma" w:hAnsi="Tahoma" w:cs="Tahoma"/>
                <w:color w:val="000000"/>
                <w:sz w:val="13"/>
              </w:rPr>
            </w:pPr>
          </w:p>
        </w:tc>
        <w:tc>
          <w:tcPr>
            <w:tcW w:w="601" w:type="dxa"/>
            <w:tcBorders>
              <w:bottom w:val="single" w:sz="4" w:space="0" w:color="auto"/>
            </w:tcBorders>
            <w:shd w:val="clear" w:color="auto" w:fill="FFFFFF" w:themeFill="background1"/>
          </w:tcPr>
          <w:p w14:paraId="73EB7978" w14:textId="77777777" w:rsidR="00913A0A" w:rsidRPr="00222CE3" w:rsidRDefault="00913A0A" w:rsidP="001A63C6">
            <w:pPr>
              <w:pStyle w:val="TableText"/>
              <w:widowControl w:val="0"/>
              <w:rPr>
                <w:rFonts w:ascii="Tahoma" w:hAnsi="Tahoma" w:cs="Tahoma"/>
                <w:color w:val="000000"/>
                <w:sz w:val="13"/>
              </w:rPr>
            </w:pPr>
            <w:r w:rsidRPr="00222CE3">
              <w:rPr>
                <w:rFonts w:ascii="Tahoma" w:hAnsi="Tahoma" w:cs="Tahoma"/>
                <w:color w:val="000000"/>
                <w:sz w:val="13"/>
              </w:rPr>
              <w:t>A</w:t>
            </w:r>
          </w:p>
        </w:tc>
        <w:tc>
          <w:tcPr>
            <w:tcW w:w="453" w:type="dxa"/>
            <w:tcBorders>
              <w:bottom w:val="single" w:sz="4" w:space="0" w:color="auto"/>
            </w:tcBorders>
            <w:shd w:val="clear" w:color="auto" w:fill="FFFFFF" w:themeFill="background1"/>
            <w:vAlign w:val="center"/>
          </w:tcPr>
          <w:p w14:paraId="2B9FE76E" w14:textId="77777777" w:rsidR="00913A0A" w:rsidRPr="00222CE3" w:rsidRDefault="00913A0A" w:rsidP="001A63C6">
            <w:pPr>
              <w:pStyle w:val="TableText"/>
              <w:widowControl w:val="0"/>
              <w:rPr>
                <w:rFonts w:ascii="Tahoma" w:hAnsi="Tahoma" w:cs="Tahoma"/>
                <w:color w:val="000000"/>
                <w:sz w:val="13"/>
              </w:rPr>
            </w:pPr>
          </w:p>
        </w:tc>
        <w:tc>
          <w:tcPr>
            <w:tcW w:w="483" w:type="dxa"/>
            <w:tcBorders>
              <w:bottom w:val="single" w:sz="4" w:space="0" w:color="auto"/>
            </w:tcBorders>
            <w:shd w:val="clear" w:color="auto" w:fill="FFFFFF" w:themeFill="background1"/>
          </w:tcPr>
          <w:p w14:paraId="307E4419" w14:textId="77777777" w:rsidR="00913A0A" w:rsidRPr="00222CE3" w:rsidRDefault="00913A0A" w:rsidP="001A63C6">
            <w:pPr>
              <w:pStyle w:val="TableText"/>
              <w:widowControl w:val="0"/>
              <w:rPr>
                <w:rFonts w:ascii="Tahoma" w:hAnsi="Tahoma" w:cs="Tahoma"/>
                <w:color w:val="000000"/>
                <w:sz w:val="13"/>
              </w:rPr>
            </w:pPr>
          </w:p>
        </w:tc>
      </w:tr>
      <w:tr w:rsidR="000C4675" w:rsidRPr="00222CE3" w14:paraId="68B5CB2A" w14:textId="77777777" w:rsidTr="000C4675">
        <w:trPr>
          <w:trHeight w:val="145"/>
        </w:trPr>
        <w:tc>
          <w:tcPr>
            <w:tcW w:w="2446" w:type="dxa"/>
            <w:gridSpan w:val="2"/>
            <w:tcBorders>
              <w:bottom w:val="single" w:sz="4" w:space="0" w:color="auto"/>
            </w:tcBorders>
            <w:shd w:val="clear" w:color="auto" w:fill="FABF8F"/>
            <w:vAlign w:val="center"/>
          </w:tcPr>
          <w:p w14:paraId="6CD9FA05" w14:textId="77777777" w:rsidR="00913A0A" w:rsidRPr="00222CE3" w:rsidRDefault="00913A0A" w:rsidP="00844211">
            <w:pPr>
              <w:pStyle w:val="ProductNames"/>
              <w:spacing w:beforeLines="20" w:before="48" w:afterLines="20" w:after="48"/>
              <w:rPr>
                <w:rFonts w:ascii="Tahoma" w:hAnsi="Tahoma" w:cs="Tahoma"/>
                <w:sz w:val="14"/>
              </w:rPr>
            </w:pPr>
            <w:bookmarkStart w:id="397" w:name="_Toc336338063"/>
            <w:bookmarkStart w:id="398" w:name="_Toc377682864"/>
            <w:r w:rsidRPr="00222CE3">
              <w:rPr>
                <w:rFonts w:ascii="Tahoma" w:hAnsi="Tahoma" w:cs="Tahoma"/>
                <w:sz w:val="14"/>
              </w:rPr>
              <w:t>Licencia de Administración de System Center Configuration Manager 2007 R3 Standard Server (ML de Standard Server)</w:t>
            </w:r>
            <w:bookmarkEnd w:id="397"/>
            <w:bookmarkEnd w:id="398"/>
          </w:p>
        </w:tc>
        <w:tc>
          <w:tcPr>
            <w:tcW w:w="502" w:type="dxa"/>
            <w:tcBorders>
              <w:bottom w:val="single" w:sz="4" w:space="0" w:color="auto"/>
            </w:tcBorders>
            <w:shd w:val="clear" w:color="auto" w:fill="FABF8F"/>
            <w:vAlign w:val="center"/>
          </w:tcPr>
          <w:p w14:paraId="0159709B" w14:textId="77777777" w:rsidR="00913A0A" w:rsidRPr="00222CE3" w:rsidRDefault="00913A0A" w:rsidP="001A63C6">
            <w:pPr>
              <w:pStyle w:val="TableText"/>
              <w:widowControl w:val="0"/>
              <w:rPr>
                <w:rStyle w:val="EndnoteReference"/>
                <w:color w:val="0000FF"/>
                <w:sz w:val="13"/>
                <w:szCs w:val="13"/>
                <w:u w:val="single"/>
              </w:rPr>
            </w:pPr>
          </w:p>
        </w:tc>
        <w:tc>
          <w:tcPr>
            <w:tcW w:w="447" w:type="dxa"/>
            <w:tcBorders>
              <w:bottom w:val="single" w:sz="4" w:space="0" w:color="auto"/>
            </w:tcBorders>
            <w:shd w:val="clear" w:color="auto" w:fill="FABF8F"/>
          </w:tcPr>
          <w:p w14:paraId="5F41953E" w14:textId="77777777" w:rsidR="00913A0A" w:rsidRPr="00222CE3" w:rsidRDefault="00913A0A" w:rsidP="001A63C6">
            <w:pPr>
              <w:pStyle w:val="TableText"/>
              <w:widowControl w:val="0"/>
              <w:spacing w:before="180"/>
              <w:rPr>
                <w:rFonts w:ascii="Tahoma" w:hAnsi="Tahoma" w:cs="Tahoma"/>
                <w:color w:val="000000"/>
                <w:sz w:val="13"/>
              </w:rPr>
            </w:pPr>
            <w:r w:rsidRPr="00222CE3">
              <w:rPr>
                <w:rFonts w:ascii="Tahoma" w:hAnsi="Tahoma" w:cs="Tahoma"/>
                <w:color w:val="000000"/>
                <w:sz w:val="13"/>
              </w:rPr>
              <w:t>11/10</w:t>
            </w:r>
          </w:p>
        </w:tc>
        <w:tc>
          <w:tcPr>
            <w:tcW w:w="359" w:type="dxa"/>
            <w:tcBorders>
              <w:bottom w:val="single" w:sz="4" w:space="0" w:color="auto"/>
              <w:right w:val="single" w:sz="18" w:space="0" w:color="auto"/>
            </w:tcBorders>
            <w:shd w:val="clear" w:color="auto" w:fill="FABF8F"/>
            <w:vAlign w:val="center"/>
          </w:tcPr>
          <w:p w14:paraId="7207486F" w14:textId="77777777" w:rsidR="00913A0A" w:rsidRPr="00222CE3" w:rsidRDefault="00913A0A" w:rsidP="001A63C6">
            <w:pPr>
              <w:pStyle w:val="TableText"/>
              <w:widowControl w:val="0"/>
              <w:rPr>
                <w:rFonts w:ascii="Tahoma" w:hAnsi="Tahoma" w:cs="Tahoma"/>
                <w:color w:val="000000"/>
                <w:sz w:val="13"/>
              </w:rPr>
            </w:pPr>
            <w:r w:rsidRPr="00222CE3">
              <w:rPr>
                <w:rFonts w:ascii="Tahoma" w:hAnsi="Tahoma" w:cs="Tahoma"/>
                <w:color w:val="000000"/>
                <w:sz w:val="13"/>
              </w:rPr>
              <w:t>SRV</w:t>
            </w:r>
          </w:p>
        </w:tc>
        <w:tc>
          <w:tcPr>
            <w:tcW w:w="363" w:type="dxa"/>
            <w:tcBorders>
              <w:left w:val="single" w:sz="18" w:space="0" w:color="auto"/>
              <w:bottom w:val="single" w:sz="4" w:space="0" w:color="auto"/>
            </w:tcBorders>
            <w:shd w:val="clear" w:color="auto" w:fill="FABF8F"/>
            <w:vAlign w:val="center"/>
          </w:tcPr>
          <w:p w14:paraId="1C72B89F" w14:textId="77777777" w:rsidR="00913A0A" w:rsidRPr="00222CE3" w:rsidRDefault="00913A0A" w:rsidP="001A63C6">
            <w:pPr>
              <w:pStyle w:val="TableText"/>
              <w:widowControl w:val="0"/>
              <w:rPr>
                <w:rFonts w:ascii="Tahoma" w:hAnsi="Tahoma" w:cs="Tahoma"/>
                <w:color w:val="000000"/>
                <w:sz w:val="13"/>
              </w:rPr>
            </w:pPr>
          </w:p>
        </w:tc>
        <w:tc>
          <w:tcPr>
            <w:tcW w:w="456" w:type="dxa"/>
            <w:gridSpan w:val="2"/>
            <w:tcBorders>
              <w:bottom w:val="single" w:sz="4" w:space="0" w:color="auto"/>
            </w:tcBorders>
            <w:shd w:val="clear" w:color="auto" w:fill="FABF8F"/>
            <w:vAlign w:val="center"/>
          </w:tcPr>
          <w:p w14:paraId="78216D9F" w14:textId="77777777" w:rsidR="00913A0A" w:rsidRPr="00222CE3" w:rsidRDefault="00913A0A" w:rsidP="001A63C6">
            <w:pPr>
              <w:pStyle w:val="TableText"/>
              <w:widowControl w:val="0"/>
              <w:rPr>
                <w:rFonts w:ascii="Tahoma" w:hAnsi="Tahoma" w:cs="Tahoma"/>
                <w:color w:val="000000"/>
                <w:sz w:val="13"/>
              </w:rPr>
            </w:pPr>
          </w:p>
        </w:tc>
        <w:tc>
          <w:tcPr>
            <w:tcW w:w="451" w:type="dxa"/>
            <w:tcBorders>
              <w:bottom w:val="single" w:sz="4" w:space="0" w:color="auto"/>
            </w:tcBorders>
            <w:shd w:val="clear" w:color="auto" w:fill="FABF8F"/>
            <w:vAlign w:val="center"/>
          </w:tcPr>
          <w:p w14:paraId="35776001" w14:textId="77777777" w:rsidR="00913A0A" w:rsidRPr="00222CE3" w:rsidRDefault="00913A0A" w:rsidP="001A63C6">
            <w:pPr>
              <w:pStyle w:val="TableText"/>
              <w:widowControl w:val="0"/>
              <w:rPr>
                <w:rFonts w:ascii="Tahoma" w:hAnsi="Tahoma" w:cs="Tahoma"/>
                <w:color w:val="000000"/>
                <w:sz w:val="13"/>
              </w:rPr>
            </w:pPr>
          </w:p>
        </w:tc>
        <w:tc>
          <w:tcPr>
            <w:tcW w:w="449" w:type="dxa"/>
            <w:tcBorders>
              <w:bottom w:val="single" w:sz="4" w:space="0" w:color="auto"/>
            </w:tcBorders>
            <w:shd w:val="clear" w:color="auto" w:fill="FABF8F"/>
            <w:vAlign w:val="center"/>
          </w:tcPr>
          <w:p w14:paraId="3FAAC7ED" w14:textId="77777777" w:rsidR="00913A0A" w:rsidRPr="00222CE3" w:rsidRDefault="00913A0A" w:rsidP="001A63C6">
            <w:pPr>
              <w:pStyle w:val="TableText"/>
              <w:widowControl w:val="0"/>
              <w:rPr>
                <w:rFonts w:ascii="Tahoma" w:hAnsi="Tahoma" w:cs="Tahoma"/>
                <w:color w:val="000000"/>
                <w:sz w:val="13"/>
              </w:rPr>
            </w:pPr>
          </w:p>
        </w:tc>
        <w:tc>
          <w:tcPr>
            <w:tcW w:w="456" w:type="dxa"/>
            <w:tcBorders>
              <w:bottom w:val="single" w:sz="4" w:space="0" w:color="auto"/>
            </w:tcBorders>
            <w:shd w:val="clear" w:color="auto" w:fill="FABF8F"/>
            <w:vAlign w:val="center"/>
          </w:tcPr>
          <w:p w14:paraId="15C4A678" w14:textId="77777777" w:rsidR="00913A0A" w:rsidRPr="00222CE3" w:rsidRDefault="00913A0A" w:rsidP="001A63C6">
            <w:pPr>
              <w:pStyle w:val="TableText"/>
              <w:widowControl w:val="0"/>
              <w:rPr>
                <w:rFonts w:ascii="Tahoma" w:hAnsi="Tahoma" w:cs="Tahoma"/>
                <w:color w:val="000000"/>
                <w:sz w:val="13"/>
              </w:rPr>
            </w:pPr>
          </w:p>
        </w:tc>
        <w:tc>
          <w:tcPr>
            <w:tcW w:w="458" w:type="dxa"/>
            <w:tcBorders>
              <w:bottom w:val="single" w:sz="4" w:space="0" w:color="auto"/>
            </w:tcBorders>
            <w:shd w:val="clear" w:color="auto" w:fill="FABF8F"/>
            <w:vAlign w:val="center"/>
          </w:tcPr>
          <w:p w14:paraId="3432F521" w14:textId="77777777" w:rsidR="00913A0A" w:rsidRPr="00222CE3" w:rsidRDefault="00913A0A" w:rsidP="001A63C6">
            <w:pPr>
              <w:pStyle w:val="TableText"/>
              <w:widowControl w:val="0"/>
              <w:rPr>
                <w:rFonts w:ascii="Tahoma" w:hAnsi="Tahoma" w:cs="Tahoma"/>
                <w:color w:val="000000"/>
                <w:sz w:val="13"/>
              </w:rPr>
            </w:pPr>
          </w:p>
        </w:tc>
        <w:tc>
          <w:tcPr>
            <w:tcW w:w="372" w:type="dxa"/>
            <w:tcBorders>
              <w:bottom w:val="single" w:sz="4" w:space="0" w:color="auto"/>
              <w:right w:val="single" w:sz="18" w:space="0" w:color="auto"/>
            </w:tcBorders>
            <w:shd w:val="clear" w:color="auto" w:fill="FABF8F"/>
            <w:vAlign w:val="center"/>
          </w:tcPr>
          <w:p w14:paraId="21F2BAEC" w14:textId="77777777" w:rsidR="00913A0A" w:rsidRPr="00222CE3" w:rsidRDefault="00913A0A" w:rsidP="001A63C6">
            <w:pPr>
              <w:pStyle w:val="TableText"/>
              <w:widowControl w:val="0"/>
              <w:rPr>
                <w:rFonts w:ascii="Tahoma" w:hAnsi="Tahoma" w:cs="Tahoma"/>
                <w:color w:val="000000"/>
                <w:sz w:val="13"/>
              </w:rPr>
            </w:pPr>
          </w:p>
        </w:tc>
        <w:tc>
          <w:tcPr>
            <w:tcW w:w="449" w:type="dxa"/>
            <w:tcBorders>
              <w:left w:val="single" w:sz="18" w:space="0" w:color="auto"/>
              <w:bottom w:val="single" w:sz="4" w:space="0" w:color="auto"/>
            </w:tcBorders>
            <w:shd w:val="clear" w:color="auto" w:fill="FABF8F"/>
            <w:vAlign w:val="center"/>
          </w:tcPr>
          <w:p w14:paraId="77F9B198" w14:textId="77777777" w:rsidR="00913A0A" w:rsidRPr="00222CE3" w:rsidRDefault="00913A0A" w:rsidP="001A63C6">
            <w:pPr>
              <w:pStyle w:val="TableText"/>
              <w:widowControl w:val="0"/>
              <w:rPr>
                <w:rFonts w:ascii="Tahoma" w:hAnsi="Tahoma" w:cs="Tahoma"/>
                <w:color w:val="000000"/>
                <w:sz w:val="13"/>
              </w:rPr>
            </w:pPr>
          </w:p>
        </w:tc>
        <w:tc>
          <w:tcPr>
            <w:tcW w:w="449" w:type="dxa"/>
            <w:tcBorders>
              <w:bottom w:val="single" w:sz="4" w:space="0" w:color="auto"/>
            </w:tcBorders>
            <w:shd w:val="clear" w:color="auto" w:fill="FABF8F"/>
            <w:vAlign w:val="center"/>
          </w:tcPr>
          <w:p w14:paraId="411F0775" w14:textId="77777777" w:rsidR="00913A0A" w:rsidRPr="00222CE3" w:rsidRDefault="00913A0A" w:rsidP="001A63C6">
            <w:pPr>
              <w:pStyle w:val="TableText"/>
              <w:widowControl w:val="0"/>
              <w:rPr>
                <w:rFonts w:ascii="Tahoma" w:hAnsi="Tahoma" w:cs="Tahoma"/>
                <w:color w:val="000000"/>
                <w:sz w:val="13"/>
              </w:rPr>
            </w:pPr>
          </w:p>
        </w:tc>
        <w:tc>
          <w:tcPr>
            <w:tcW w:w="449" w:type="dxa"/>
            <w:tcBorders>
              <w:bottom w:val="single" w:sz="4" w:space="0" w:color="auto"/>
              <w:right w:val="single" w:sz="18" w:space="0" w:color="auto"/>
            </w:tcBorders>
            <w:shd w:val="clear" w:color="auto" w:fill="FABF8F"/>
            <w:vAlign w:val="center"/>
          </w:tcPr>
          <w:p w14:paraId="5E6DFB6E" w14:textId="77777777" w:rsidR="00913A0A" w:rsidRPr="00222CE3" w:rsidRDefault="00913A0A" w:rsidP="001A63C6">
            <w:pPr>
              <w:pStyle w:val="TableText"/>
              <w:widowControl w:val="0"/>
              <w:rPr>
                <w:rFonts w:ascii="Tahoma" w:hAnsi="Tahoma" w:cs="Tahoma"/>
                <w:color w:val="000000"/>
                <w:sz w:val="13"/>
              </w:rPr>
            </w:pPr>
          </w:p>
        </w:tc>
        <w:tc>
          <w:tcPr>
            <w:tcW w:w="449" w:type="dxa"/>
            <w:tcBorders>
              <w:left w:val="single" w:sz="18" w:space="0" w:color="auto"/>
              <w:bottom w:val="single" w:sz="4" w:space="0" w:color="auto"/>
            </w:tcBorders>
            <w:shd w:val="clear" w:color="auto" w:fill="FABF8F"/>
            <w:vAlign w:val="center"/>
          </w:tcPr>
          <w:p w14:paraId="3C538254" w14:textId="77777777" w:rsidR="00913A0A" w:rsidRPr="00222CE3" w:rsidRDefault="00913A0A" w:rsidP="001A63C6">
            <w:pPr>
              <w:pStyle w:val="TableText"/>
              <w:widowControl w:val="0"/>
              <w:rPr>
                <w:rFonts w:ascii="Tahoma" w:hAnsi="Tahoma" w:cs="Tahoma"/>
                <w:color w:val="000000"/>
                <w:sz w:val="13"/>
              </w:rPr>
            </w:pPr>
            <w:r w:rsidRPr="00222CE3">
              <w:rPr>
                <w:rFonts w:ascii="Tahoma" w:hAnsi="Tahoma" w:cs="Tahoma"/>
                <w:color w:val="000000"/>
                <w:sz w:val="13"/>
              </w:rPr>
              <w:t>1</w:t>
            </w:r>
          </w:p>
        </w:tc>
        <w:tc>
          <w:tcPr>
            <w:tcW w:w="449" w:type="dxa"/>
            <w:tcBorders>
              <w:bottom w:val="single" w:sz="4" w:space="0" w:color="auto"/>
              <w:right w:val="single" w:sz="18" w:space="0" w:color="auto"/>
            </w:tcBorders>
            <w:shd w:val="clear" w:color="auto" w:fill="FABF8F"/>
            <w:vAlign w:val="center"/>
          </w:tcPr>
          <w:p w14:paraId="6ABBA269" w14:textId="77777777" w:rsidR="00913A0A" w:rsidRPr="00222CE3" w:rsidRDefault="00913A0A" w:rsidP="001A63C6">
            <w:pPr>
              <w:pStyle w:val="TableText"/>
              <w:widowControl w:val="0"/>
              <w:rPr>
                <w:rFonts w:ascii="Tahoma" w:hAnsi="Tahoma" w:cs="Tahoma"/>
                <w:color w:val="000000"/>
                <w:sz w:val="13"/>
              </w:rPr>
            </w:pPr>
          </w:p>
        </w:tc>
        <w:tc>
          <w:tcPr>
            <w:tcW w:w="349" w:type="dxa"/>
            <w:tcBorders>
              <w:left w:val="single" w:sz="18" w:space="0" w:color="auto"/>
              <w:bottom w:val="single" w:sz="4" w:space="0" w:color="auto"/>
              <w:right w:val="single" w:sz="18" w:space="0" w:color="auto"/>
            </w:tcBorders>
            <w:shd w:val="clear" w:color="auto" w:fill="FABF8F"/>
            <w:vAlign w:val="center"/>
          </w:tcPr>
          <w:p w14:paraId="3B528471" w14:textId="77777777" w:rsidR="00913A0A" w:rsidRPr="00222CE3" w:rsidRDefault="00913A0A" w:rsidP="001A63C6">
            <w:pPr>
              <w:pStyle w:val="TableText"/>
              <w:widowControl w:val="0"/>
              <w:rPr>
                <w:rFonts w:ascii="Tahoma" w:hAnsi="Tahoma" w:cs="Tahoma"/>
                <w:color w:val="000000"/>
                <w:sz w:val="13"/>
              </w:rPr>
            </w:pPr>
          </w:p>
        </w:tc>
        <w:tc>
          <w:tcPr>
            <w:tcW w:w="601" w:type="dxa"/>
            <w:tcBorders>
              <w:bottom w:val="single" w:sz="4" w:space="0" w:color="auto"/>
            </w:tcBorders>
            <w:shd w:val="clear" w:color="auto" w:fill="FABF8F"/>
          </w:tcPr>
          <w:p w14:paraId="67AFA4E9" w14:textId="77777777" w:rsidR="00913A0A" w:rsidRPr="00222CE3" w:rsidRDefault="00913A0A" w:rsidP="001A63C6">
            <w:pPr>
              <w:pStyle w:val="TableText"/>
              <w:widowControl w:val="0"/>
              <w:rPr>
                <w:rFonts w:ascii="Tahoma" w:hAnsi="Tahoma" w:cs="Tahoma"/>
                <w:color w:val="000000"/>
                <w:sz w:val="13"/>
              </w:rPr>
            </w:pPr>
            <w:r w:rsidRPr="00222CE3">
              <w:rPr>
                <w:rFonts w:ascii="Tahoma" w:hAnsi="Tahoma" w:cs="Tahoma"/>
                <w:sz w:val="13"/>
              </w:rPr>
              <w:t>A</w:t>
            </w:r>
          </w:p>
        </w:tc>
        <w:tc>
          <w:tcPr>
            <w:tcW w:w="453" w:type="dxa"/>
            <w:tcBorders>
              <w:bottom w:val="single" w:sz="4" w:space="0" w:color="auto"/>
            </w:tcBorders>
            <w:shd w:val="clear" w:color="auto" w:fill="FABF8F"/>
            <w:vAlign w:val="center"/>
          </w:tcPr>
          <w:p w14:paraId="585671E2" w14:textId="77777777" w:rsidR="00913A0A" w:rsidRPr="00222CE3" w:rsidRDefault="00913A0A" w:rsidP="001A63C6">
            <w:pPr>
              <w:pStyle w:val="TableText"/>
              <w:widowControl w:val="0"/>
              <w:rPr>
                <w:rFonts w:ascii="Tahoma" w:hAnsi="Tahoma" w:cs="Tahoma"/>
                <w:color w:val="000000"/>
                <w:sz w:val="13"/>
              </w:rPr>
            </w:pPr>
          </w:p>
        </w:tc>
        <w:tc>
          <w:tcPr>
            <w:tcW w:w="483" w:type="dxa"/>
            <w:tcBorders>
              <w:bottom w:val="single" w:sz="4" w:space="0" w:color="auto"/>
            </w:tcBorders>
            <w:shd w:val="clear" w:color="auto" w:fill="FABF8F"/>
          </w:tcPr>
          <w:p w14:paraId="075BD2E2" w14:textId="77777777" w:rsidR="00913A0A" w:rsidRPr="00222CE3" w:rsidRDefault="00913A0A" w:rsidP="001A63C6">
            <w:pPr>
              <w:pStyle w:val="TableText"/>
              <w:widowControl w:val="0"/>
              <w:rPr>
                <w:rFonts w:ascii="Tahoma" w:hAnsi="Tahoma" w:cs="Tahoma"/>
                <w:color w:val="000000"/>
                <w:sz w:val="13"/>
              </w:rPr>
            </w:pPr>
          </w:p>
        </w:tc>
      </w:tr>
      <w:tr w:rsidR="000C4675" w:rsidRPr="00222CE3" w14:paraId="0CAA4628" w14:textId="77777777" w:rsidTr="000C4675">
        <w:trPr>
          <w:trHeight w:val="145"/>
        </w:trPr>
        <w:tc>
          <w:tcPr>
            <w:tcW w:w="2446" w:type="dxa"/>
            <w:gridSpan w:val="2"/>
            <w:tcBorders>
              <w:bottom w:val="single" w:sz="4" w:space="0" w:color="auto"/>
            </w:tcBorders>
            <w:shd w:val="clear" w:color="auto" w:fill="FFFFFF" w:themeFill="background1"/>
            <w:vAlign w:val="center"/>
          </w:tcPr>
          <w:p w14:paraId="21400AC3" w14:textId="77777777" w:rsidR="00913A0A" w:rsidRPr="00222CE3" w:rsidRDefault="00913A0A" w:rsidP="00844211">
            <w:pPr>
              <w:pStyle w:val="ProductNames"/>
              <w:spacing w:beforeLines="10" w:before="24" w:afterLines="10" w:after="24"/>
              <w:rPr>
                <w:rFonts w:ascii="Tahoma" w:hAnsi="Tahoma" w:cs="Tahoma"/>
                <w:sz w:val="14"/>
              </w:rPr>
            </w:pPr>
            <w:bookmarkStart w:id="399" w:name="_Toc257333903"/>
            <w:bookmarkStart w:id="400" w:name="_Toc336338067"/>
            <w:bookmarkStart w:id="401" w:name="_Toc377682865"/>
            <w:r w:rsidRPr="00222CE3">
              <w:rPr>
                <w:rFonts w:ascii="Tahoma" w:hAnsi="Tahoma" w:cs="Tahoma"/>
                <w:sz w:val="14"/>
              </w:rPr>
              <w:t>Licencia de Administración de System Center Data Protection Manager 2010 Enterprise Server</w:t>
            </w:r>
            <w:bookmarkEnd w:id="399"/>
            <w:bookmarkEnd w:id="400"/>
            <w:bookmarkEnd w:id="401"/>
            <w:r w:rsidRPr="00222CE3">
              <w:rPr>
                <w:rFonts w:ascii="Tahoma" w:hAnsi="Tahoma" w:cs="Tahoma"/>
                <w:sz w:val="14"/>
              </w:rPr>
              <w:t xml:space="preserve"> </w:t>
            </w:r>
          </w:p>
        </w:tc>
        <w:tc>
          <w:tcPr>
            <w:tcW w:w="502" w:type="dxa"/>
            <w:tcBorders>
              <w:bottom w:val="single" w:sz="4" w:space="0" w:color="auto"/>
            </w:tcBorders>
            <w:shd w:val="clear" w:color="auto" w:fill="FFFFFF" w:themeFill="background1"/>
            <w:vAlign w:val="center"/>
          </w:tcPr>
          <w:p w14:paraId="30E9A206" w14:textId="77777777" w:rsidR="00913A0A" w:rsidRPr="00222CE3" w:rsidRDefault="00913A0A" w:rsidP="001A63C6">
            <w:pPr>
              <w:pStyle w:val="TableText"/>
              <w:widowControl w:val="0"/>
              <w:jc w:val="left"/>
              <w:rPr>
                <w:rStyle w:val="EndnoteReference"/>
                <w:sz w:val="13"/>
                <w:szCs w:val="13"/>
                <w:u w:val="single"/>
              </w:rPr>
            </w:pPr>
          </w:p>
        </w:tc>
        <w:tc>
          <w:tcPr>
            <w:tcW w:w="447" w:type="dxa"/>
            <w:tcBorders>
              <w:bottom w:val="single" w:sz="4" w:space="0" w:color="auto"/>
            </w:tcBorders>
            <w:shd w:val="clear" w:color="auto" w:fill="FFFFFF" w:themeFill="background1"/>
          </w:tcPr>
          <w:p w14:paraId="0DF98917" w14:textId="77777777" w:rsidR="00913A0A" w:rsidRPr="00222CE3" w:rsidRDefault="00913A0A" w:rsidP="001A63C6">
            <w:pPr>
              <w:pStyle w:val="TableText"/>
              <w:widowControl w:val="0"/>
              <w:spacing w:before="180"/>
              <w:rPr>
                <w:rFonts w:ascii="Tahoma" w:hAnsi="Tahoma" w:cs="Tahoma"/>
                <w:color w:val="000000"/>
                <w:sz w:val="13"/>
              </w:rPr>
            </w:pPr>
            <w:r w:rsidRPr="00222CE3">
              <w:rPr>
                <w:rFonts w:ascii="Tahoma" w:hAnsi="Tahoma" w:cs="Tahoma"/>
                <w:sz w:val="13"/>
              </w:rPr>
              <w:t>06/10</w:t>
            </w:r>
          </w:p>
        </w:tc>
        <w:tc>
          <w:tcPr>
            <w:tcW w:w="359" w:type="dxa"/>
            <w:tcBorders>
              <w:bottom w:val="single" w:sz="4" w:space="0" w:color="auto"/>
              <w:right w:val="single" w:sz="18" w:space="0" w:color="auto"/>
            </w:tcBorders>
            <w:shd w:val="clear" w:color="auto" w:fill="FFFFFF" w:themeFill="background1"/>
            <w:vAlign w:val="center"/>
          </w:tcPr>
          <w:p w14:paraId="390CE0B7" w14:textId="77777777" w:rsidR="00913A0A" w:rsidRPr="00222CE3" w:rsidRDefault="00913A0A" w:rsidP="001A63C6">
            <w:pPr>
              <w:pStyle w:val="TableText"/>
              <w:widowControl w:val="0"/>
              <w:rPr>
                <w:rFonts w:ascii="Tahoma" w:hAnsi="Tahoma" w:cs="Tahoma"/>
                <w:color w:val="000000"/>
                <w:sz w:val="13"/>
              </w:rPr>
            </w:pPr>
            <w:r w:rsidRPr="00222CE3">
              <w:rPr>
                <w:rFonts w:ascii="Tahoma" w:hAnsi="Tahoma" w:cs="Tahoma"/>
                <w:color w:val="000000"/>
                <w:sz w:val="13"/>
              </w:rPr>
              <w:t>SRV</w:t>
            </w:r>
          </w:p>
        </w:tc>
        <w:tc>
          <w:tcPr>
            <w:tcW w:w="363" w:type="dxa"/>
            <w:tcBorders>
              <w:left w:val="single" w:sz="18" w:space="0" w:color="auto"/>
              <w:bottom w:val="single" w:sz="4" w:space="0" w:color="auto"/>
            </w:tcBorders>
            <w:shd w:val="clear" w:color="auto" w:fill="FFFFFF" w:themeFill="background1"/>
            <w:vAlign w:val="center"/>
          </w:tcPr>
          <w:p w14:paraId="3E15B083" w14:textId="77777777" w:rsidR="00913A0A" w:rsidRPr="00222CE3" w:rsidRDefault="00913A0A" w:rsidP="001A63C6">
            <w:pPr>
              <w:pStyle w:val="TableText"/>
              <w:widowControl w:val="0"/>
              <w:rPr>
                <w:rFonts w:ascii="Tahoma" w:hAnsi="Tahoma" w:cs="Tahoma"/>
                <w:color w:val="000000"/>
                <w:sz w:val="13"/>
              </w:rPr>
            </w:pPr>
          </w:p>
        </w:tc>
        <w:tc>
          <w:tcPr>
            <w:tcW w:w="456" w:type="dxa"/>
            <w:gridSpan w:val="2"/>
            <w:tcBorders>
              <w:bottom w:val="single" w:sz="4" w:space="0" w:color="auto"/>
            </w:tcBorders>
            <w:shd w:val="clear" w:color="auto" w:fill="FFFFFF" w:themeFill="background1"/>
            <w:vAlign w:val="center"/>
          </w:tcPr>
          <w:p w14:paraId="612157DF" w14:textId="77777777" w:rsidR="00913A0A" w:rsidRPr="00222CE3" w:rsidRDefault="00913A0A" w:rsidP="001A63C6">
            <w:pPr>
              <w:pStyle w:val="TableText"/>
              <w:widowControl w:val="0"/>
              <w:rPr>
                <w:rFonts w:ascii="Tahoma" w:hAnsi="Tahoma" w:cs="Tahoma"/>
                <w:color w:val="000000"/>
                <w:sz w:val="13"/>
              </w:rPr>
            </w:pPr>
          </w:p>
        </w:tc>
        <w:tc>
          <w:tcPr>
            <w:tcW w:w="451" w:type="dxa"/>
            <w:tcBorders>
              <w:bottom w:val="single" w:sz="4" w:space="0" w:color="auto"/>
            </w:tcBorders>
            <w:shd w:val="clear" w:color="auto" w:fill="FFFFFF" w:themeFill="background1"/>
            <w:vAlign w:val="center"/>
          </w:tcPr>
          <w:p w14:paraId="5734EE63" w14:textId="77777777" w:rsidR="00913A0A" w:rsidRPr="00222CE3" w:rsidRDefault="00913A0A" w:rsidP="001A63C6">
            <w:pPr>
              <w:pStyle w:val="TableText"/>
              <w:widowControl w:val="0"/>
              <w:rPr>
                <w:rFonts w:ascii="Tahoma" w:hAnsi="Tahoma" w:cs="Tahoma"/>
                <w:color w:val="000000"/>
                <w:sz w:val="13"/>
              </w:rPr>
            </w:pPr>
          </w:p>
        </w:tc>
        <w:tc>
          <w:tcPr>
            <w:tcW w:w="449" w:type="dxa"/>
            <w:tcBorders>
              <w:bottom w:val="single" w:sz="4" w:space="0" w:color="auto"/>
            </w:tcBorders>
            <w:shd w:val="clear" w:color="auto" w:fill="FFFFFF" w:themeFill="background1"/>
            <w:vAlign w:val="center"/>
          </w:tcPr>
          <w:p w14:paraId="24AA26C8" w14:textId="77777777" w:rsidR="00913A0A" w:rsidRPr="00222CE3" w:rsidRDefault="00913A0A" w:rsidP="001A63C6">
            <w:pPr>
              <w:pStyle w:val="TableText"/>
              <w:widowControl w:val="0"/>
              <w:rPr>
                <w:rFonts w:ascii="Tahoma" w:hAnsi="Tahoma" w:cs="Tahoma"/>
                <w:color w:val="000000"/>
                <w:sz w:val="13"/>
              </w:rPr>
            </w:pPr>
          </w:p>
        </w:tc>
        <w:tc>
          <w:tcPr>
            <w:tcW w:w="456" w:type="dxa"/>
            <w:tcBorders>
              <w:bottom w:val="single" w:sz="4" w:space="0" w:color="auto"/>
            </w:tcBorders>
            <w:shd w:val="clear" w:color="auto" w:fill="FFFFFF" w:themeFill="background1"/>
            <w:vAlign w:val="center"/>
          </w:tcPr>
          <w:p w14:paraId="2E9E7FD4" w14:textId="77777777" w:rsidR="00913A0A" w:rsidRPr="00222CE3" w:rsidRDefault="00913A0A" w:rsidP="001A63C6">
            <w:pPr>
              <w:pStyle w:val="TableText"/>
              <w:widowControl w:val="0"/>
              <w:rPr>
                <w:rFonts w:ascii="Tahoma" w:hAnsi="Tahoma" w:cs="Tahoma"/>
                <w:color w:val="000000"/>
                <w:sz w:val="13"/>
              </w:rPr>
            </w:pPr>
          </w:p>
        </w:tc>
        <w:tc>
          <w:tcPr>
            <w:tcW w:w="458" w:type="dxa"/>
            <w:tcBorders>
              <w:bottom w:val="single" w:sz="4" w:space="0" w:color="auto"/>
            </w:tcBorders>
            <w:shd w:val="clear" w:color="auto" w:fill="FFFFFF" w:themeFill="background1"/>
            <w:vAlign w:val="center"/>
          </w:tcPr>
          <w:p w14:paraId="119AB233" w14:textId="77777777" w:rsidR="00913A0A" w:rsidRPr="00222CE3" w:rsidRDefault="00913A0A" w:rsidP="001A63C6">
            <w:pPr>
              <w:pStyle w:val="TableText"/>
              <w:widowControl w:val="0"/>
              <w:rPr>
                <w:rFonts w:ascii="Tahoma" w:hAnsi="Tahoma" w:cs="Tahoma"/>
                <w:color w:val="000000"/>
                <w:sz w:val="13"/>
              </w:rPr>
            </w:pPr>
          </w:p>
        </w:tc>
        <w:tc>
          <w:tcPr>
            <w:tcW w:w="372" w:type="dxa"/>
            <w:tcBorders>
              <w:bottom w:val="single" w:sz="4" w:space="0" w:color="auto"/>
              <w:right w:val="single" w:sz="18" w:space="0" w:color="auto"/>
            </w:tcBorders>
            <w:shd w:val="clear" w:color="auto" w:fill="FFFFFF" w:themeFill="background1"/>
            <w:vAlign w:val="center"/>
          </w:tcPr>
          <w:p w14:paraId="76B2FB42" w14:textId="77777777" w:rsidR="00913A0A" w:rsidRPr="00222CE3" w:rsidRDefault="00913A0A" w:rsidP="001A63C6">
            <w:pPr>
              <w:pStyle w:val="TableText"/>
              <w:widowControl w:val="0"/>
              <w:rPr>
                <w:rFonts w:ascii="Tahoma" w:hAnsi="Tahoma" w:cs="Tahoma"/>
                <w:color w:val="000000"/>
                <w:sz w:val="13"/>
              </w:rPr>
            </w:pPr>
          </w:p>
        </w:tc>
        <w:tc>
          <w:tcPr>
            <w:tcW w:w="449" w:type="dxa"/>
            <w:tcBorders>
              <w:left w:val="single" w:sz="18" w:space="0" w:color="auto"/>
              <w:bottom w:val="single" w:sz="4" w:space="0" w:color="auto"/>
            </w:tcBorders>
            <w:shd w:val="clear" w:color="auto" w:fill="FFFFFF" w:themeFill="background1"/>
            <w:vAlign w:val="center"/>
          </w:tcPr>
          <w:p w14:paraId="4B5DFDAD" w14:textId="77777777" w:rsidR="00913A0A" w:rsidRPr="00222CE3" w:rsidRDefault="00913A0A" w:rsidP="001A63C6">
            <w:pPr>
              <w:pStyle w:val="TableText"/>
              <w:widowControl w:val="0"/>
              <w:rPr>
                <w:rFonts w:ascii="Tahoma" w:hAnsi="Tahoma" w:cs="Tahoma"/>
                <w:color w:val="000000"/>
                <w:sz w:val="13"/>
              </w:rPr>
            </w:pPr>
          </w:p>
        </w:tc>
        <w:tc>
          <w:tcPr>
            <w:tcW w:w="449" w:type="dxa"/>
            <w:tcBorders>
              <w:bottom w:val="single" w:sz="4" w:space="0" w:color="auto"/>
            </w:tcBorders>
            <w:shd w:val="clear" w:color="auto" w:fill="FFFFFF" w:themeFill="background1"/>
            <w:vAlign w:val="center"/>
          </w:tcPr>
          <w:p w14:paraId="6FD9A27F" w14:textId="77777777" w:rsidR="00913A0A" w:rsidRPr="00222CE3" w:rsidRDefault="00913A0A" w:rsidP="001A63C6">
            <w:pPr>
              <w:pStyle w:val="TableText"/>
              <w:widowControl w:val="0"/>
              <w:rPr>
                <w:rFonts w:ascii="Tahoma" w:hAnsi="Tahoma" w:cs="Tahoma"/>
                <w:color w:val="000000"/>
                <w:sz w:val="13"/>
              </w:rPr>
            </w:pPr>
          </w:p>
        </w:tc>
        <w:tc>
          <w:tcPr>
            <w:tcW w:w="449" w:type="dxa"/>
            <w:tcBorders>
              <w:bottom w:val="single" w:sz="4" w:space="0" w:color="auto"/>
              <w:right w:val="single" w:sz="18" w:space="0" w:color="auto"/>
            </w:tcBorders>
            <w:shd w:val="clear" w:color="auto" w:fill="FFFFFF" w:themeFill="background1"/>
            <w:vAlign w:val="center"/>
          </w:tcPr>
          <w:p w14:paraId="0B3BDB60" w14:textId="77777777" w:rsidR="00913A0A" w:rsidRPr="00222CE3" w:rsidRDefault="00913A0A" w:rsidP="001A63C6">
            <w:pPr>
              <w:pStyle w:val="TableText"/>
              <w:widowControl w:val="0"/>
              <w:rPr>
                <w:rFonts w:ascii="Tahoma" w:hAnsi="Tahoma" w:cs="Tahoma"/>
                <w:color w:val="000000"/>
                <w:sz w:val="13"/>
              </w:rPr>
            </w:pPr>
          </w:p>
        </w:tc>
        <w:tc>
          <w:tcPr>
            <w:tcW w:w="449" w:type="dxa"/>
            <w:tcBorders>
              <w:left w:val="single" w:sz="18" w:space="0" w:color="auto"/>
              <w:bottom w:val="single" w:sz="4" w:space="0" w:color="auto"/>
            </w:tcBorders>
            <w:shd w:val="clear" w:color="auto" w:fill="FFFFFF" w:themeFill="background1"/>
            <w:vAlign w:val="center"/>
          </w:tcPr>
          <w:p w14:paraId="125BA175" w14:textId="77777777" w:rsidR="00913A0A" w:rsidRPr="00222CE3" w:rsidRDefault="00913A0A" w:rsidP="001A63C6">
            <w:pPr>
              <w:pStyle w:val="TableText"/>
              <w:widowControl w:val="0"/>
              <w:rPr>
                <w:rFonts w:ascii="Tahoma" w:hAnsi="Tahoma" w:cs="Tahoma"/>
                <w:color w:val="000000"/>
                <w:sz w:val="13"/>
              </w:rPr>
            </w:pPr>
            <w:r w:rsidRPr="00222CE3">
              <w:rPr>
                <w:rFonts w:ascii="Tahoma" w:hAnsi="Tahoma" w:cs="Tahoma"/>
                <w:color w:val="000000"/>
                <w:sz w:val="13"/>
              </w:rPr>
              <w:t>5</w:t>
            </w:r>
          </w:p>
        </w:tc>
        <w:tc>
          <w:tcPr>
            <w:tcW w:w="449" w:type="dxa"/>
            <w:tcBorders>
              <w:bottom w:val="single" w:sz="4" w:space="0" w:color="auto"/>
              <w:right w:val="single" w:sz="18" w:space="0" w:color="auto"/>
            </w:tcBorders>
            <w:shd w:val="clear" w:color="auto" w:fill="FFFFFF" w:themeFill="background1"/>
            <w:vAlign w:val="center"/>
          </w:tcPr>
          <w:p w14:paraId="604DC617" w14:textId="77777777" w:rsidR="00913A0A" w:rsidRPr="00222CE3" w:rsidRDefault="00913A0A" w:rsidP="001A63C6">
            <w:pPr>
              <w:pStyle w:val="TableText"/>
              <w:widowControl w:val="0"/>
              <w:rPr>
                <w:rFonts w:ascii="Tahoma" w:hAnsi="Tahoma" w:cs="Tahoma"/>
                <w:color w:val="000000"/>
                <w:sz w:val="13"/>
              </w:rPr>
            </w:pPr>
          </w:p>
        </w:tc>
        <w:tc>
          <w:tcPr>
            <w:tcW w:w="349" w:type="dxa"/>
            <w:tcBorders>
              <w:left w:val="single" w:sz="18" w:space="0" w:color="auto"/>
              <w:bottom w:val="single" w:sz="4" w:space="0" w:color="auto"/>
              <w:right w:val="single" w:sz="18" w:space="0" w:color="auto"/>
            </w:tcBorders>
            <w:shd w:val="clear" w:color="auto" w:fill="FFFFFF" w:themeFill="background1"/>
            <w:vAlign w:val="center"/>
          </w:tcPr>
          <w:p w14:paraId="22B5503A" w14:textId="77777777" w:rsidR="00913A0A" w:rsidRPr="00222CE3" w:rsidRDefault="00913A0A" w:rsidP="001A63C6">
            <w:pPr>
              <w:pStyle w:val="TableText"/>
              <w:widowControl w:val="0"/>
              <w:rPr>
                <w:rFonts w:ascii="Tahoma" w:hAnsi="Tahoma" w:cs="Tahoma"/>
                <w:color w:val="000000"/>
                <w:sz w:val="13"/>
              </w:rPr>
            </w:pPr>
          </w:p>
        </w:tc>
        <w:tc>
          <w:tcPr>
            <w:tcW w:w="601" w:type="dxa"/>
            <w:tcBorders>
              <w:bottom w:val="single" w:sz="4" w:space="0" w:color="auto"/>
            </w:tcBorders>
            <w:shd w:val="clear" w:color="auto" w:fill="FFFFFF" w:themeFill="background1"/>
          </w:tcPr>
          <w:p w14:paraId="20D37BD1" w14:textId="77777777" w:rsidR="00913A0A" w:rsidRPr="00222CE3" w:rsidRDefault="00913A0A" w:rsidP="001A63C6">
            <w:pPr>
              <w:pStyle w:val="TableText"/>
              <w:widowControl w:val="0"/>
              <w:rPr>
                <w:rFonts w:ascii="Tahoma" w:hAnsi="Tahoma" w:cs="Tahoma"/>
                <w:color w:val="000000"/>
                <w:sz w:val="13"/>
              </w:rPr>
            </w:pPr>
            <w:r w:rsidRPr="00222CE3">
              <w:rPr>
                <w:rFonts w:ascii="Tahoma" w:hAnsi="Tahoma" w:cs="Tahoma"/>
                <w:sz w:val="13"/>
              </w:rPr>
              <w:t>AO, ST</w:t>
            </w:r>
          </w:p>
        </w:tc>
        <w:tc>
          <w:tcPr>
            <w:tcW w:w="453" w:type="dxa"/>
            <w:tcBorders>
              <w:bottom w:val="single" w:sz="4" w:space="0" w:color="auto"/>
            </w:tcBorders>
            <w:shd w:val="clear" w:color="auto" w:fill="FFFFFF" w:themeFill="background1"/>
            <w:vAlign w:val="center"/>
          </w:tcPr>
          <w:p w14:paraId="6C41C3FC" w14:textId="77777777" w:rsidR="00913A0A" w:rsidRPr="00222CE3" w:rsidRDefault="00913A0A" w:rsidP="001A63C6">
            <w:pPr>
              <w:pStyle w:val="TableText"/>
              <w:widowControl w:val="0"/>
              <w:rPr>
                <w:rFonts w:ascii="Tahoma" w:hAnsi="Tahoma" w:cs="Tahoma"/>
                <w:color w:val="000000"/>
                <w:sz w:val="13"/>
              </w:rPr>
            </w:pPr>
          </w:p>
        </w:tc>
        <w:tc>
          <w:tcPr>
            <w:tcW w:w="483" w:type="dxa"/>
            <w:tcBorders>
              <w:bottom w:val="single" w:sz="4" w:space="0" w:color="auto"/>
            </w:tcBorders>
            <w:shd w:val="clear" w:color="auto" w:fill="FFFFFF" w:themeFill="background1"/>
          </w:tcPr>
          <w:p w14:paraId="32088A31" w14:textId="77777777" w:rsidR="00913A0A" w:rsidRPr="00222CE3" w:rsidRDefault="00913A0A" w:rsidP="001A63C6">
            <w:pPr>
              <w:pStyle w:val="TableText"/>
              <w:widowControl w:val="0"/>
              <w:rPr>
                <w:rFonts w:ascii="Tahoma" w:hAnsi="Tahoma" w:cs="Tahoma"/>
                <w:color w:val="000000"/>
                <w:sz w:val="13"/>
              </w:rPr>
            </w:pPr>
          </w:p>
        </w:tc>
      </w:tr>
      <w:tr w:rsidR="000C4675" w:rsidRPr="00222CE3" w14:paraId="35E7A416" w14:textId="77777777" w:rsidTr="000C4675">
        <w:trPr>
          <w:trHeight w:val="145"/>
        </w:trPr>
        <w:tc>
          <w:tcPr>
            <w:tcW w:w="2446" w:type="dxa"/>
            <w:gridSpan w:val="2"/>
            <w:tcBorders>
              <w:bottom w:val="single" w:sz="4" w:space="0" w:color="auto"/>
            </w:tcBorders>
            <w:shd w:val="clear" w:color="auto" w:fill="FABF8F"/>
            <w:vAlign w:val="center"/>
          </w:tcPr>
          <w:p w14:paraId="7B522386" w14:textId="77777777" w:rsidR="00913A0A" w:rsidRPr="00222CE3" w:rsidRDefault="00913A0A" w:rsidP="00844211">
            <w:pPr>
              <w:pStyle w:val="ProductNames"/>
              <w:spacing w:beforeLines="10" w:before="24" w:afterLines="10" w:after="24"/>
              <w:rPr>
                <w:rFonts w:ascii="Tahoma" w:hAnsi="Tahoma" w:cs="Tahoma"/>
                <w:sz w:val="14"/>
              </w:rPr>
            </w:pPr>
            <w:bookmarkStart w:id="402" w:name="_Toc257333904"/>
            <w:bookmarkStart w:id="403" w:name="_Toc336338068"/>
            <w:bookmarkStart w:id="404" w:name="_Toc377682866"/>
            <w:r w:rsidRPr="00222CE3">
              <w:rPr>
                <w:rFonts w:ascii="Tahoma" w:hAnsi="Tahoma" w:cs="Tahoma"/>
                <w:sz w:val="14"/>
              </w:rPr>
              <w:t>Licencia de Administración de System Center Data Protection Manager 2010 Standard Server</w:t>
            </w:r>
            <w:bookmarkEnd w:id="402"/>
            <w:bookmarkEnd w:id="403"/>
            <w:bookmarkEnd w:id="404"/>
            <w:r w:rsidRPr="00222CE3">
              <w:rPr>
                <w:rFonts w:ascii="Tahoma" w:hAnsi="Tahoma" w:cs="Tahoma"/>
                <w:sz w:val="14"/>
              </w:rPr>
              <w:t xml:space="preserve"> </w:t>
            </w:r>
          </w:p>
        </w:tc>
        <w:tc>
          <w:tcPr>
            <w:tcW w:w="502" w:type="dxa"/>
            <w:tcBorders>
              <w:bottom w:val="single" w:sz="4" w:space="0" w:color="auto"/>
            </w:tcBorders>
            <w:shd w:val="clear" w:color="auto" w:fill="FABF8F"/>
            <w:vAlign w:val="center"/>
          </w:tcPr>
          <w:p w14:paraId="1929D853" w14:textId="77777777" w:rsidR="00913A0A" w:rsidRPr="00222CE3" w:rsidRDefault="00913A0A" w:rsidP="001A63C6">
            <w:pPr>
              <w:pStyle w:val="TableText"/>
              <w:widowControl w:val="0"/>
              <w:rPr>
                <w:rStyle w:val="EndnoteReference"/>
                <w:color w:val="0000FF"/>
                <w:sz w:val="13"/>
                <w:szCs w:val="13"/>
                <w:u w:val="single"/>
              </w:rPr>
            </w:pPr>
          </w:p>
        </w:tc>
        <w:tc>
          <w:tcPr>
            <w:tcW w:w="447" w:type="dxa"/>
            <w:tcBorders>
              <w:bottom w:val="single" w:sz="4" w:space="0" w:color="auto"/>
            </w:tcBorders>
            <w:shd w:val="clear" w:color="auto" w:fill="FABF8F"/>
          </w:tcPr>
          <w:p w14:paraId="755C9961" w14:textId="77777777" w:rsidR="00913A0A" w:rsidRPr="00222CE3" w:rsidRDefault="00913A0A" w:rsidP="001A63C6">
            <w:pPr>
              <w:pStyle w:val="TableText"/>
              <w:widowControl w:val="0"/>
              <w:spacing w:before="180"/>
              <w:rPr>
                <w:rFonts w:ascii="Tahoma" w:hAnsi="Tahoma" w:cs="Tahoma"/>
                <w:color w:val="000000"/>
                <w:sz w:val="13"/>
              </w:rPr>
            </w:pPr>
            <w:r w:rsidRPr="00222CE3">
              <w:rPr>
                <w:rFonts w:ascii="Tahoma" w:hAnsi="Tahoma" w:cs="Tahoma"/>
                <w:sz w:val="13"/>
              </w:rPr>
              <w:t>06/10</w:t>
            </w:r>
          </w:p>
        </w:tc>
        <w:tc>
          <w:tcPr>
            <w:tcW w:w="359" w:type="dxa"/>
            <w:tcBorders>
              <w:bottom w:val="single" w:sz="4" w:space="0" w:color="auto"/>
              <w:right w:val="single" w:sz="18" w:space="0" w:color="auto"/>
            </w:tcBorders>
            <w:shd w:val="clear" w:color="auto" w:fill="FABF8F"/>
            <w:vAlign w:val="center"/>
          </w:tcPr>
          <w:p w14:paraId="7C750509" w14:textId="77777777" w:rsidR="00913A0A" w:rsidRPr="00222CE3" w:rsidRDefault="00913A0A" w:rsidP="001A63C6">
            <w:pPr>
              <w:pStyle w:val="TableText"/>
              <w:widowControl w:val="0"/>
              <w:rPr>
                <w:rFonts w:ascii="Tahoma" w:hAnsi="Tahoma" w:cs="Tahoma"/>
                <w:color w:val="000000"/>
                <w:sz w:val="13"/>
              </w:rPr>
            </w:pPr>
            <w:r w:rsidRPr="00222CE3">
              <w:rPr>
                <w:rFonts w:ascii="Tahoma" w:hAnsi="Tahoma" w:cs="Tahoma"/>
                <w:color w:val="000000"/>
                <w:sz w:val="13"/>
              </w:rPr>
              <w:t>SRV</w:t>
            </w:r>
          </w:p>
        </w:tc>
        <w:tc>
          <w:tcPr>
            <w:tcW w:w="363" w:type="dxa"/>
            <w:tcBorders>
              <w:left w:val="single" w:sz="18" w:space="0" w:color="auto"/>
              <w:bottom w:val="single" w:sz="4" w:space="0" w:color="auto"/>
            </w:tcBorders>
            <w:shd w:val="clear" w:color="auto" w:fill="FABF8F"/>
            <w:vAlign w:val="center"/>
          </w:tcPr>
          <w:p w14:paraId="304F3291" w14:textId="77777777" w:rsidR="00913A0A" w:rsidRPr="00222CE3" w:rsidRDefault="00913A0A" w:rsidP="001A63C6">
            <w:pPr>
              <w:pStyle w:val="TableText"/>
              <w:widowControl w:val="0"/>
              <w:rPr>
                <w:rFonts w:ascii="Tahoma" w:hAnsi="Tahoma" w:cs="Tahoma"/>
                <w:color w:val="000000"/>
                <w:sz w:val="13"/>
              </w:rPr>
            </w:pPr>
          </w:p>
        </w:tc>
        <w:tc>
          <w:tcPr>
            <w:tcW w:w="456" w:type="dxa"/>
            <w:gridSpan w:val="2"/>
            <w:tcBorders>
              <w:bottom w:val="single" w:sz="4" w:space="0" w:color="auto"/>
            </w:tcBorders>
            <w:shd w:val="clear" w:color="auto" w:fill="FABF8F"/>
            <w:vAlign w:val="center"/>
          </w:tcPr>
          <w:p w14:paraId="6953A7BC" w14:textId="77777777" w:rsidR="00913A0A" w:rsidRPr="00222CE3" w:rsidRDefault="00913A0A" w:rsidP="001A63C6">
            <w:pPr>
              <w:pStyle w:val="TableText"/>
              <w:widowControl w:val="0"/>
              <w:rPr>
                <w:rFonts w:ascii="Tahoma" w:hAnsi="Tahoma" w:cs="Tahoma"/>
                <w:color w:val="000000"/>
                <w:sz w:val="13"/>
              </w:rPr>
            </w:pPr>
          </w:p>
        </w:tc>
        <w:tc>
          <w:tcPr>
            <w:tcW w:w="451" w:type="dxa"/>
            <w:tcBorders>
              <w:bottom w:val="single" w:sz="4" w:space="0" w:color="auto"/>
            </w:tcBorders>
            <w:shd w:val="clear" w:color="auto" w:fill="FABF8F"/>
            <w:vAlign w:val="center"/>
          </w:tcPr>
          <w:p w14:paraId="4956C6F1" w14:textId="77777777" w:rsidR="00913A0A" w:rsidRPr="00222CE3" w:rsidRDefault="00913A0A" w:rsidP="001A63C6">
            <w:pPr>
              <w:pStyle w:val="TableText"/>
              <w:widowControl w:val="0"/>
              <w:rPr>
                <w:rFonts w:ascii="Tahoma" w:hAnsi="Tahoma" w:cs="Tahoma"/>
                <w:color w:val="000000"/>
                <w:sz w:val="13"/>
              </w:rPr>
            </w:pPr>
          </w:p>
        </w:tc>
        <w:tc>
          <w:tcPr>
            <w:tcW w:w="449" w:type="dxa"/>
            <w:tcBorders>
              <w:bottom w:val="single" w:sz="4" w:space="0" w:color="auto"/>
            </w:tcBorders>
            <w:shd w:val="clear" w:color="auto" w:fill="FABF8F"/>
            <w:vAlign w:val="center"/>
          </w:tcPr>
          <w:p w14:paraId="211AD7C1" w14:textId="77777777" w:rsidR="00913A0A" w:rsidRPr="00222CE3" w:rsidRDefault="00913A0A" w:rsidP="001A63C6">
            <w:pPr>
              <w:pStyle w:val="TableText"/>
              <w:widowControl w:val="0"/>
              <w:rPr>
                <w:rFonts w:ascii="Tahoma" w:hAnsi="Tahoma" w:cs="Tahoma"/>
                <w:color w:val="000000"/>
                <w:sz w:val="13"/>
              </w:rPr>
            </w:pPr>
          </w:p>
        </w:tc>
        <w:tc>
          <w:tcPr>
            <w:tcW w:w="456" w:type="dxa"/>
            <w:tcBorders>
              <w:bottom w:val="single" w:sz="4" w:space="0" w:color="auto"/>
            </w:tcBorders>
            <w:shd w:val="clear" w:color="auto" w:fill="FABF8F"/>
            <w:vAlign w:val="center"/>
          </w:tcPr>
          <w:p w14:paraId="1DD3D68A" w14:textId="77777777" w:rsidR="00913A0A" w:rsidRPr="00222CE3" w:rsidRDefault="00913A0A" w:rsidP="001A63C6">
            <w:pPr>
              <w:pStyle w:val="TableText"/>
              <w:widowControl w:val="0"/>
              <w:rPr>
                <w:rFonts w:ascii="Tahoma" w:hAnsi="Tahoma" w:cs="Tahoma"/>
                <w:color w:val="000000"/>
                <w:sz w:val="13"/>
              </w:rPr>
            </w:pPr>
          </w:p>
        </w:tc>
        <w:tc>
          <w:tcPr>
            <w:tcW w:w="458" w:type="dxa"/>
            <w:tcBorders>
              <w:bottom w:val="single" w:sz="4" w:space="0" w:color="auto"/>
            </w:tcBorders>
            <w:shd w:val="clear" w:color="auto" w:fill="FABF8F"/>
            <w:vAlign w:val="center"/>
          </w:tcPr>
          <w:p w14:paraId="62DA3449" w14:textId="77777777" w:rsidR="00913A0A" w:rsidRPr="00222CE3" w:rsidRDefault="00913A0A" w:rsidP="001A63C6">
            <w:pPr>
              <w:pStyle w:val="TableText"/>
              <w:widowControl w:val="0"/>
              <w:rPr>
                <w:rFonts w:ascii="Tahoma" w:hAnsi="Tahoma" w:cs="Tahoma"/>
                <w:color w:val="000000"/>
                <w:sz w:val="13"/>
              </w:rPr>
            </w:pPr>
          </w:p>
        </w:tc>
        <w:tc>
          <w:tcPr>
            <w:tcW w:w="372" w:type="dxa"/>
            <w:tcBorders>
              <w:bottom w:val="single" w:sz="4" w:space="0" w:color="auto"/>
              <w:right w:val="single" w:sz="18" w:space="0" w:color="auto"/>
            </w:tcBorders>
            <w:shd w:val="clear" w:color="auto" w:fill="FABF8F"/>
            <w:vAlign w:val="center"/>
          </w:tcPr>
          <w:p w14:paraId="6814D1A6" w14:textId="77777777" w:rsidR="00913A0A" w:rsidRPr="00222CE3" w:rsidRDefault="00913A0A" w:rsidP="001A63C6">
            <w:pPr>
              <w:pStyle w:val="TableText"/>
              <w:widowControl w:val="0"/>
              <w:rPr>
                <w:rFonts w:ascii="Tahoma" w:hAnsi="Tahoma" w:cs="Tahoma"/>
                <w:color w:val="000000"/>
                <w:sz w:val="13"/>
              </w:rPr>
            </w:pPr>
          </w:p>
        </w:tc>
        <w:tc>
          <w:tcPr>
            <w:tcW w:w="449" w:type="dxa"/>
            <w:tcBorders>
              <w:left w:val="single" w:sz="18" w:space="0" w:color="auto"/>
              <w:bottom w:val="single" w:sz="4" w:space="0" w:color="auto"/>
            </w:tcBorders>
            <w:shd w:val="clear" w:color="auto" w:fill="FABF8F"/>
            <w:vAlign w:val="center"/>
          </w:tcPr>
          <w:p w14:paraId="01BBB42F" w14:textId="77777777" w:rsidR="00913A0A" w:rsidRPr="00222CE3" w:rsidRDefault="00913A0A" w:rsidP="001A63C6">
            <w:pPr>
              <w:pStyle w:val="TableText"/>
              <w:widowControl w:val="0"/>
              <w:rPr>
                <w:rFonts w:ascii="Tahoma" w:hAnsi="Tahoma" w:cs="Tahoma"/>
                <w:color w:val="000000"/>
                <w:sz w:val="13"/>
              </w:rPr>
            </w:pPr>
          </w:p>
        </w:tc>
        <w:tc>
          <w:tcPr>
            <w:tcW w:w="449" w:type="dxa"/>
            <w:tcBorders>
              <w:bottom w:val="single" w:sz="4" w:space="0" w:color="auto"/>
            </w:tcBorders>
            <w:shd w:val="clear" w:color="auto" w:fill="FABF8F"/>
            <w:vAlign w:val="center"/>
          </w:tcPr>
          <w:p w14:paraId="18FC319D" w14:textId="77777777" w:rsidR="00913A0A" w:rsidRPr="00222CE3" w:rsidRDefault="00913A0A" w:rsidP="001A63C6">
            <w:pPr>
              <w:pStyle w:val="TableText"/>
              <w:widowControl w:val="0"/>
              <w:rPr>
                <w:rFonts w:ascii="Tahoma" w:hAnsi="Tahoma" w:cs="Tahoma"/>
                <w:color w:val="000000"/>
                <w:sz w:val="13"/>
              </w:rPr>
            </w:pPr>
          </w:p>
        </w:tc>
        <w:tc>
          <w:tcPr>
            <w:tcW w:w="449" w:type="dxa"/>
            <w:tcBorders>
              <w:bottom w:val="single" w:sz="4" w:space="0" w:color="auto"/>
              <w:right w:val="single" w:sz="18" w:space="0" w:color="auto"/>
            </w:tcBorders>
            <w:shd w:val="clear" w:color="auto" w:fill="FABF8F"/>
            <w:vAlign w:val="center"/>
          </w:tcPr>
          <w:p w14:paraId="1E0812E8" w14:textId="77777777" w:rsidR="00913A0A" w:rsidRPr="00222CE3" w:rsidRDefault="00913A0A" w:rsidP="001A63C6">
            <w:pPr>
              <w:pStyle w:val="TableText"/>
              <w:widowControl w:val="0"/>
              <w:rPr>
                <w:rFonts w:ascii="Tahoma" w:hAnsi="Tahoma" w:cs="Tahoma"/>
                <w:color w:val="000000"/>
                <w:sz w:val="13"/>
              </w:rPr>
            </w:pPr>
          </w:p>
        </w:tc>
        <w:tc>
          <w:tcPr>
            <w:tcW w:w="449" w:type="dxa"/>
            <w:tcBorders>
              <w:left w:val="single" w:sz="18" w:space="0" w:color="auto"/>
              <w:bottom w:val="single" w:sz="4" w:space="0" w:color="auto"/>
            </w:tcBorders>
            <w:shd w:val="clear" w:color="auto" w:fill="FABF8F"/>
            <w:vAlign w:val="center"/>
          </w:tcPr>
          <w:p w14:paraId="36CA019C" w14:textId="77777777" w:rsidR="00913A0A" w:rsidRPr="00222CE3" w:rsidRDefault="00913A0A" w:rsidP="001A63C6">
            <w:pPr>
              <w:pStyle w:val="TableText"/>
              <w:widowControl w:val="0"/>
              <w:rPr>
                <w:rFonts w:ascii="Tahoma" w:hAnsi="Tahoma" w:cs="Tahoma"/>
                <w:color w:val="000000"/>
                <w:sz w:val="13"/>
              </w:rPr>
            </w:pPr>
            <w:r w:rsidRPr="00222CE3">
              <w:rPr>
                <w:rFonts w:ascii="Tahoma" w:hAnsi="Tahoma" w:cs="Tahoma"/>
                <w:color w:val="000000"/>
                <w:sz w:val="13"/>
              </w:rPr>
              <w:t>1</w:t>
            </w:r>
          </w:p>
        </w:tc>
        <w:tc>
          <w:tcPr>
            <w:tcW w:w="449" w:type="dxa"/>
            <w:tcBorders>
              <w:bottom w:val="single" w:sz="4" w:space="0" w:color="auto"/>
              <w:right w:val="single" w:sz="18" w:space="0" w:color="auto"/>
            </w:tcBorders>
            <w:shd w:val="clear" w:color="auto" w:fill="FABF8F"/>
            <w:vAlign w:val="center"/>
          </w:tcPr>
          <w:p w14:paraId="7EAC8167" w14:textId="77777777" w:rsidR="00913A0A" w:rsidRPr="00222CE3" w:rsidRDefault="00913A0A" w:rsidP="001A63C6">
            <w:pPr>
              <w:pStyle w:val="TableText"/>
              <w:widowControl w:val="0"/>
              <w:rPr>
                <w:rFonts w:ascii="Tahoma" w:hAnsi="Tahoma" w:cs="Tahoma"/>
                <w:color w:val="000000"/>
                <w:sz w:val="13"/>
              </w:rPr>
            </w:pPr>
          </w:p>
        </w:tc>
        <w:tc>
          <w:tcPr>
            <w:tcW w:w="349" w:type="dxa"/>
            <w:tcBorders>
              <w:left w:val="single" w:sz="18" w:space="0" w:color="auto"/>
              <w:bottom w:val="single" w:sz="4" w:space="0" w:color="auto"/>
              <w:right w:val="single" w:sz="18" w:space="0" w:color="auto"/>
            </w:tcBorders>
            <w:shd w:val="clear" w:color="auto" w:fill="FABF8F"/>
            <w:vAlign w:val="center"/>
          </w:tcPr>
          <w:p w14:paraId="3AED546A" w14:textId="77777777" w:rsidR="00913A0A" w:rsidRPr="00222CE3" w:rsidRDefault="00913A0A" w:rsidP="001A63C6">
            <w:pPr>
              <w:pStyle w:val="TableText"/>
              <w:widowControl w:val="0"/>
              <w:rPr>
                <w:rFonts w:ascii="Tahoma" w:hAnsi="Tahoma" w:cs="Tahoma"/>
                <w:color w:val="000000"/>
                <w:sz w:val="13"/>
              </w:rPr>
            </w:pPr>
          </w:p>
        </w:tc>
        <w:tc>
          <w:tcPr>
            <w:tcW w:w="601" w:type="dxa"/>
            <w:tcBorders>
              <w:bottom w:val="single" w:sz="4" w:space="0" w:color="auto"/>
            </w:tcBorders>
            <w:shd w:val="clear" w:color="auto" w:fill="FABF8F"/>
          </w:tcPr>
          <w:p w14:paraId="3DCC340F" w14:textId="77777777" w:rsidR="00913A0A" w:rsidRPr="00222CE3" w:rsidRDefault="00913A0A" w:rsidP="001A63C6">
            <w:pPr>
              <w:pStyle w:val="TableText"/>
              <w:widowControl w:val="0"/>
              <w:rPr>
                <w:rFonts w:ascii="Tahoma" w:hAnsi="Tahoma" w:cs="Tahoma"/>
                <w:color w:val="000000"/>
                <w:sz w:val="13"/>
              </w:rPr>
            </w:pPr>
            <w:r w:rsidRPr="00222CE3">
              <w:rPr>
                <w:rFonts w:ascii="Tahoma" w:hAnsi="Tahoma" w:cs="Tahoma"/>
                <w:sz w:val="13"/>
              </w:rPr>
              <w:t>AO, ST</w:t>
            </w:r>
          </w:p>
        </w:tc>
        <w:tc>
          <w:tcPr>
            <w:tcW w:w="453" w:type="dxa"/>
            <w:tcBorders>
              <w:bottom w:val="single" w:sz="4" w:space="0" w:color="auto"/>
            </w:tcBorders>
            <w:shd w:val="clear" w:color="auto" w:fill="FABF8F"/>
            <w:vAlign w:val="center"/>
          </w:tcPr>
          <w:p w14:paraId="5DF5FD36" w14:textId="77777777" w:rsidR="00913A0A" w:rsidRPr="00222CE3" w:rsidRDefault="00913A0A" w:rsidP="001A63C6">
            <w:pPr>
              <w:pStyle w:val="TableText"/>
              <w:widowControl w:val="0"/>
              <w:rPr>
                <w:rFonts w:ascii="Tahoma" w:hAnsi="Tahoma" w:cs="Tahoma"/>
                <w:color w:val="000000"/>
                <w:sz w:val="13"/>
              </w:rPr>
            </w:pPr>
          </w:p>
        </w:tc>
        <w:tc>
          <w:tcPr>
            <w:tcW w:w="483" w:type="dxa"/>
            <w:tcBorders>
              <w:bottom w:val="single" w:sz="4" w:space="0" w:color="auto"/>
            </w:tcBorders>
            <w:shd w:val="clear" w:color="auto" w:fill="FABF8F"/>
          </w:tcPr>
          <w:p w14:paraId="40FFF1AF" w14:textId="77777777" w:rsidR="00913A0A" w:rsidRPr="00222CE3" w:rsidRDefault="00913A0A" w:rsidP="001A63C6">
            <w:pPr>
              <w:pStyle w:val="TableText"/>
              <w:widowControl w:val="0"/>
              <w:rPr>
                <w:rFonts w:ascii="Tahoma" w:hAnsi="Tahoma" w:cs="Tahoma"/>
                <w:color w:val="000000"/>
                <w:sz w:val="13"/>
              </w:rPr>
            </w:pPr>
          </w:p>
        </w:tc>
      </w:tr>
      <w:tr w:rsidR="000C4675" w:rsidRPr="00222CE3" w14:paraId="63EE98AA" w14:textId="77777777" w:rsidTr="000C4675">
        <w:trPr>
          <w:trHeight w:val="145"/>
        </w:trPr>
        <w:tc>
          <w:tcPr>
            <w:tcW w:w="2446" w:type="dxa"/>
            <w:gridSpan w:val="2"/>
            <w:tcBorders>
              <w:bottom w:val="single" w:sz="4" w:space="0" w:color="auto"/>
            </w:tcBorders>
            <w:shd w:val="clear" w:color="auto" w:fill="FFFFFF" w:themeFill="background1"/>
            <w:vAlign w:val="center"/>
          </w:tcPr>
          <w:p w14:paraId="128EADD9" w14:textId="77777777" w:rsidR="00913A0A" w:rsidRPr="00222CE3" w:rsidRDefault="00913A0A" w:rsidP="00844211">
            <w:pPr>
              <w:pStyle w:val="ProductNames"/>
              <w:spacing w:beforeLines="20" w:before="48" w:afterLines="20" w:after="48"/>
              <w:rPr>
                <w:rFonts w:ascii="Tahoma" w:hAnsi="Tahoma" w:cs="Tahoma"/>
                <w:sz w:val="14"/>
              </w:rPr>
            </w:pPr>
            <w:bookmarkStart w:id="405" w:name="_Toc336338069"/>
            <w:bookmarkStart w:id="406" w:name="_Toc377682867"/>
            <w:bookmarkStart w:id="407" w:name="_Toc257333905"/>
            <w:r w:rsidRPr="00222CE3">
              <w:rPr>
                <w:rFonts w:ascii="Tahoma" w:hAnsi="Tahoma" w:cs="Tahoma"/>
                <w:sz w:val="14"/>
              </w:rPr>
              <w:t>System Center Essentials 2010</w:t>
            </w:r>
            <w:bookmarkEnd w:id="405"/>
            <w:bookmarkEnd w:id="406"/>
            <w:r w:rsidRPr="00222CE3">
              <w:rPr>
                <w:rFonts w:ascii="Tahoma" w:hAnsi="Tahoma" w:cs="Tahoma"/>
                <w:sz w:val="14"/>
              </w:rPr>
              <w:t xml:space="preserve"> </w:t>
            </w:r>
            <w:bookmarkEnd w:id="407"/>
          </w:p>
        </w:tc>
        <w:tc>
          <w:tcPr>
            <w:tcW w:w="502" w:type="dxa"/>
            <w:tcBorders>
              <w:bottom w:val="single" w:sz="4" w:space="0" w:color="auto"/>
            </w:tcBorders>
            <w:shd w:val="clear" w:color="auto" w:fill="FFFFFF" w:themeFill="background1"/>
            <w:vAlign w:val="center"/>
          </w:tcPr>
          <w:p w14:paraId="06B006BF" w14:textId="77777777" w:rsidR="00913A0A" w:rsidRPr="00222CE3" w:rsidRDefault="00A85D6E" w:rsidP="00907139">
            <w:pPr>
              <w:pStyle w:val="TableText"/>
              <w:widowControl w:val="0"/>
              <w:rPr>
                <w:rStyle w:val="EndnoteReference"/>
                <w:b w:val="0"/>
                <w:color w:val="0000FF"/>
                <w:sz w:val="13"/>
                <w:szCs w:val="13"/>
                <w:u w:val="single"/>
              </w:rPr>
            </w:pPr>
            <w:hyperlink w:anchor="_80_System_Center" w:history="1">
              <w:r w:rsidR="00482E9A">
                <w:rPr>
                  <w:rStyle w:val="Hyperlink"/>
                  <w:b/>
                  <w:sz w:val="13"/>
                  <w:szCs w:val="13"/>
                </w:rPr>
                <w:t>91</w:t>
              </w:r>
            </w:hyperlink>
          </w:p>
        </w:tc>
        <w:tc>
          <w:tcPr>
            <w:tcW w:w="447" w:type="dxa"/>
            <w:tcBorders>
              <w:bottom w:val="single" w:sz="4" w:space="0" w:color="auto"/>
            </w:tcBorders>
            <w:shd w:val="clear" w:color="auto" w:fill="FFFFFF" w:themeFill="background1"/>
          </w:tcPr>
          <w:p w14:paraId="29FF879C" w14:textId="77777777" w:rsidR="00913A0A" w:rsidRPr="00222CE3" w:rsidRDefault="00913A0A" w:rsidP="001A63C6">
            <w:pPr>
              <w:pStyle w:val="TableText"/>
              <w:widowControl w:val="0"/>
              <w:spacing w:before="120"/>
              <w:rPr>
                <w:rFonts w:ascii="Tahoma" w:hAnsi="Tahoma" w:cs="Tahoma"/>
                <w:color w:val="000000"/>
                <w:sz w:val="13"/>
              </w:rPr>
            </w:pPr>
          </w:p>
        </w:tc>
        <w:tc>
          <w:tcPr>
            <w:tcW w:w="359" w:type="dxa"/>
            <w:tcBorders>
              <w:bottom w:val="single" w:sz="4" w:space="0" w:color="auto"/>
              <w:right w:val="single" w:sz="18" w:space="0" w:color="auto"/>
            </w:tcBorders>
            <w:shd w:val="clear" w:color="auto" w:fill="FFFFFF" w:themeFill="background1"/>
            <w:vAlign w:val="center"/>
          </w:tcPr>
          <w:p w14:paraId="4B022451" w14:textId="77777777" w:rsidR="00913A0A" w:rsidRPr="00222CE3" w:rsidRDefault="00913A0A" w:rsidP="001A63C6">
            <w:pPr>
              <w:pStyle w:val="TableText"/>
              <w:widowControl w:val="0"/>
              <w:rPr>
                <w:rFonts w:ascii="Tahoma" w:hAnsi="Tahoma" w:cs="Tahoma"/>
                <w:color w:val="000000"/>
                <w:sz w:val="13"/>
              </w:rPr>
            </w:pPr>
          </w:p>
        </w:tc>
        <w:tc>
          <w:tcPr>
            <w:tcW w:w="363" w:type="dxa"/>
            <w:tcBorders>
              <w:left w:val="single" w:sz="18" w:space="0" w:color="auto"/>
              <w:bottom w:val="single" w:sz="4" w:space="0" w:color="auto"/>
            </w:tcBorders>
            <w:shd w:val="clear" w:color="auto" w:fill="FFFFFF" w:themeFill="background1"/>
            <w:vAlign w:val="center"/>
          </w:tcPr>
          <w:p w14:paraId="2C381D8E" w14:textId="77777777" w:rsidR="00913A0A" w:rsidRPr="00222CE3" w:rsidRDefault="00913A0A" w:rsidP="001A63C6">
            <w:pPr>
              <w:pStyle w:val="TableText"/>
              <w:widowControl w:val="0"/>
              <w:rPr>
                <w:rFonts w:ascii="Tahoma" w:hAnsi="Tahoma" w:cs="Tahoma"/>
                <w:color w:val="000000"/>
                <w:sz w:val="13"/>
              </w:rPr>
            </w:pPr>
          </w:p>
        </w:tc>
        <w:tc>
          <w:tcPr>
            <w:tcW w:w="456" w:type="dxa"/>
            <w:gridSpan w:val="2"/>
            <w:tcBorders>
              <w:bottom w:val="single" w:sz="4" w:space="0" w:color="auto"/>
            </w:tcBorders>
            <w:shd w:val="clear" w:color="auto" w:fill="FFFFFF" w:themeFill="background1"/>
            <w:vAlign w:val="center"/>
          </w:tcPr>
          <w:p w14:paraId="7FD29A29" w14:textId="77777777" w:rsidR="00913A0A" w:rsidRPr="00222CE3" w:rsidRDefault="00913A0A" w:rsidP="001A63C6">
            <w:pPr>
              <w:pStyle w:val="TableText"/>
              <w:widowControl w:val="0"/>
              <w:rPr>
                <w:rFonts w:ascii="Tahoma" w:hAnsi="Tahoma" w:cs="Tahoma"/>
                <w:color w:val="000000"/>
                <w:sz w:val="13"/>
              </w:rPr>
            </w:pPr>
          </w:p>
        </w:tc>
        <w:tc>
          <w:tcPr>
            <w:tcW w:w="451" w:type="dxa"/>
            <w:tcBorders>
              <w:bottom w:val="single" w:sz="4" w:space="0" w:color="auto"/>
            </w:tcBorders>
            <w:shd w:val="clear" w:color="auto" w:fill="FFFFFF" w:themeFill="background1"/>
            <w:vAlign w:val="center"/>
          </w:tcPr>
          <w:p w14:paraId="4D712555" w14:textId="77777777" w:rsidR="00913A0A" w:rsidRPr="00222CE3" w:rsidRDefault="00913A0A" w:rsidP="001A63C6">
            <w:pPr>
              <w:pStyle w:val="TableText"/>
              <w:widowControl w:val="0"/>
              <w:rPr>
                <w:rFonts w:ascii="Tahoma" w:hAnsi="Tahoma" w:cs="Tahoma"/>
                <w:color w:val="000000"/>
                <w:sz w:val="13"/>
              </w:rPr>
            </w:pPr>
          </w:p>
        </w:tc>
        <w:tc>
          <w:tcPr>
            <w:tcW w:w="449" w:type="dxa"/>
            <w:tcBorders>
              <w:bottom w:val="single" w:sz="4" w:space="0" w:color="auto"/>
            </w:tcBorders>
            <w:shd w:val="clear" w:color="auto" w:fill="FFFFFF" w:themeFill="background1"/>
            <w:vAlign w:val="center"/>
          </w:tcPr>
          <w:p w14:paraId="08B21343" w14:textId="77777777" w:rsidR="00913A0A" w:rsidRPr="00222CE3" w:rsidRDefault="00913A0A" w:rsidP="001A63C6">
            <w:pPr>
              <w:pStyle w:val="TableText"/>
              <w:widowControl w:val="0"/>
              <w:rPr>
                <w:rFonts w:ascii="Tahoma" w:hAnsi="Tahoma" w:cs="Tahoma"/>
                <w:color w:val="000000"/>
                <w:sz w:val="13"/>
              </w:rPr>
            </w:pPr>
          </w:p>
        </w:tc>
        <w:tc>
          <w:tcPr>
            <w:tcW w:w="456" w:type="dxa"/>
            <w:tcBorders>
              <w:bottom w:val="single" w:sz="4" w:space="0" w:color="auto"/>
            </w:tcBorders>
            <w:shd w:val="clear" w:color="auto" w:fill="FFFFFF" w:themeFill="background1"/>
            <w:vAlign w:val="center"/>
          </w:tcPr>
          <w:p w14:paraId="32999B9A" w14:textId="77777777" w:rsidR="00913A0A" w:rsidRPr="00222CE3" w:rsidRDefault="00913A0A" w:rsidP="001A63C6">
            <w:pPr>
              <w:pStyle w:val="TableText"/>
              <w:widowControl w:val="0"/>
              <w:rPr>
                <w:rFonts w:ascii="Tahoma" w:hAnsi="Tahoma" w:cs="Tahoma"/>
                <w:color w:val="000000"/>
                <w:sz w:val="13"/>
              </w:rPr>
            </w:pPr>
          </w:p>
        </w:tc>
        <w:tc>
          <w:tcPr>
            <w:tcW w:w="458" w:type="dxa"/>
            <w:tcBorders>
              <w:bottom w:val="single" w:sz="4" w:space="0" w:color="auto"/>
            </w:tcBorders>
            <w:shd w:val="clear" w:color="auto" w:fill="FFFFFF" w:themeFill="background1"/>
            <w:vAlign w:val="center"/>
          </w:tcPr>
          <w:p w14:paraId="49F32781" w14:textId="77777777" w:rsidR="00913A0A" w:rsidRPr="00222CE3" w:rsidRDefault="00913A0A" w:rsidP="001A63C6">
            <w:pPr>
              <w:pStyle w:val="TableText"/>
              <w:widowControl w:val="0"/>
              <w:rPr>
                <w:rFonts w:ascii="Tahoma" w:hAnsi="Tahoma" w:cs="Tahoma"/>
                <w:color w:val="000000"/>
                <w:sz w:val="13"/>
              </w:rPr>
            </w:pPr>
          </w:p>
        </w:tc>
        <w:tc>
          <w:tcPr>
            <w:tcW w:w="372" w:type="dxa"/>
            <w:tcBorders>
              <w:bottom w:val="single" w:sz="4" w:space="0" w:color="auto"/>
              <w:right w:val="single" w:sz="18" w:space="0" w:color="auto"/>
            </w:tcBorders>
            <w:shd w:val="clear" w:color="auto" w:fill="FFFFFF" w:themeFill="background1"/>
            <w:vAlign w:val="center"/>
          </w:tcPr>
          <w:p w14:paraId="103F616C" w14:textId="77777777" w:rsidR="00913A0A" w:rsidRPr="00222CE3" w:rsidRDefault="00913A0A" w:rsidP="001A63C6">
            <w:pPr>
              <w:pStyle w:val="TableText"/>
              <w:widowControl w:val="0"/>
              <w:rPr>
                <w:rFonts w:ascii="Tahoma" w:hAnsi="Tahoma" w:cs="Tahoma"/>
                <w:color w:val="000000"/>
                <w:sz w:val="13"/>
              </w:rPr>
            </w:pPr>
          </w:p>
        </w:tc>
        <w:tc>
          <w:tcPr>
            <w:tcW w:w="449" w:type="dxa"/>
            <w:tcBorders>
              <w:left w:val="single" w:sz="18" w:space="0" w:color="auto"/>
              <w:bottom w:val="single" w:sz="4" w:space="0" w:color="auto"/>
            </w:tcBorders>
            <w:shd w:val="clear" w:color="auto" w:fill="FFFFFF" w:themeFill="background1"/>
            <w:vAlign w:val="center"/>
          </w:tcPr>
          <w:p w14:paraId="6A8932BD" w14:textId="77777777" w:rsidR="00913A0A" w:rsidRPr="00222CE3" w:rsidRDefault="00913A0A" w:rsidP="001A63C6">
            <w:pPr>
              <w:pStyle w:val="TableText"/>
              <w:widowControl w:val="0"/>
              <w:rPr>
                <w:rFonts w:ascii="Tahoma" w:hAnsi="Tahoma" w:cs="Tahoma"/>
                <w:color w:val="000000"/>
                <w:sz w:val="13"/>
              </w:rPr>
            </w:pPr>
          </w:p>
        </w:tc>
        <w:tc>
          <w:tcPr>
            <w:tcW w:w="449" w:type="dxa"/>
            <w:tcBorders>
              <w:bottom w:val="single" w:sz="4" w:space="0" w:color="auto"/>
            </w:tcBorders>
            <w:shd w:val="clear" w:color="auto" w:fill="FFFFFF" w:themeFill="background1"/>
            <w:vAlign w:val="center"/>
          </w:tcPr>
          <w:p w14:paraId="2C6C79F1" w14:textId="77777777" w:rsidR="00913A0A" w:rsidRPr="00222CE3" w:rsidRDefault="00913A0A" w:rsidP="001A63C6">
            <w:pPr>
              <w:pStyle w:val="TableText"/>
              <w:widowControl w:val="0"/>
              <w:rPr>
                <w:rFonts w:ascii="Tahoma" w:hAnsi="Tahoma" w:cs="Tahoma"/>
                <w:color w:val="000000"/>
                <w:sz w:val="13"/>
              </w:rPr>
            </w:pPr>
          </w:p>
        </w:tc>
        <w:tc>
          <w:tcPr>
            <w:tcW w:w="449" w:type="dxa"/>
            <w:tcBorders>
              <w:bottom w:val="single" w:sz="4" w:space="0" w:color="auto"/>
              <w:right w:val="single" w:sz="18" w:space="0" w:color="auto"/>
            </w:tcBorders>
            <w:shd w:val="clear" w:color="auto" w:fill="FFFFFF" w:themeFill="background1"/>
            <w:vAlign w:val="center"/>
          </w:tcPr>
          <w:p w14:paraId="588EE100" w14:textId="77777777" w:rsidR="00913A0A" w:rsidRPr="00222CE3" w:rsidRDefault="00913A0A" w:rsidP="001A63C6">
            <w:pPr>
              <w:pStyle w:val="TableText"/>
              <w:widowControl w:val="0"/>
              <w:rPr>
                <w:rFonts w:ascii="Tahoma" w:hAnsi="Tahoma" w:cs="Tahoma"/>
                <w:color w:val="000000"/>
                <w:sz w:val="13"/>
              </w:rPr>
            </w:pPr>
          </w:p>
        </w:tc>
        <w:tc>
          <w:tcPr>
            <w:tcW w:w="449" w:type="dxa"/>
            <w:tcBorders>
              <w:left w:val="single" w:sz="18" w:space="0" w:color="auto"/>
              <w:bottom w:val="single" w:sz="4" w:space="0" w:color="auto"/>
            </w:tcBorders>
            <w:shd w:val="clear" w:color="auto" w:fill="FFFFFF" w:themeFill="background1"/>
            <w:vAlign w:val="center"/>
          </w:tcPr>
          <w:p w14:paraId="7C5A9DA7" w14:textId="77777777" w:rsidR="00913A0A" w:rsidRPr="00222CE3" w:rsidRDefault="00913A0A" w:rsidP="001A63C6">
            <w:pPr>
              <w:pStyle w:val="TableText"/>
              <w:widowControl w:val="0"/>
              <w:rPr>
                <w:rFonts w:ascii="Tahoma" w:hAnsi="Tahoma" w:cs="Tahoma"/>
                <w:color w:val="000000"/>
                <w:sz w:val="13"/>
              </w:rPr>
            </w:pPr>
          </w:p>
        </w:tc>
        <w:tc>
          <w:tcPr>
            <w:tcW w:w="449" w:type="dxa"/>
            <w:tcBorders>
              <w:bottom w:val="single" w:sz="4" w:space="0" w:color="auto"/>
              <w:right w:val="single" w:sz="18" w:space="0" w:color="auto"/>
            </w:tcBorders>
            <w:shd w:val="clear" w:color="auto" w:fill="FFFFFF" w:themeFill="background1"/>
            <w:vAlign w:val="center"/>
          </w:tcPr>
          <w:p w14:paraId="3B5F1C02" w14:textId="77777777" w:rsidR="00913A0A" w:rsidRPr="00222CE3" w:rsidRDefault="00913A0A" w:rsidP="001A63C6">
            <w:pPr>
              <w:pStyle w:val="TableText"/>
              <w:widowControl w:val="0"/>
              <w:rPr>
                <w:rFonts w:ascii="Tahoma" w:hAnsi="Tahoma" w:cs="Tahoma"/>
                <w:color w:val="000000"/>
                <w:sz w:val="13"/>
              </w:rPr>
            </w:pPr>
          </w:p>
        </w:tc>
        <w:tc>
          <w:tcPr>
            <w:tcW w:w="349" w:type="dxa"/>
            <w:tcBorders>
              <w:left w:val="single" w:sz="18" w:space="0" w:color="auto"/>
              <w:bottom w:val="single" w:sz="4" w:space="0" w:color="auto"/>
              <w:right w:val="single" w:sz="18" w:space="0" w:color="auto"/>
            </w:tcBorders>
            <w:shd w:val="clear" w:color="auto" w:fill="FFFFFF" w:themeFill="background1"/>
            <w:vAlign w:val="center"/>
          </w:tcPr>
          <w:p w14:paraId="4AC25ACF" w14:textId="77777777" w:rsidR="00913A0A" w:rsidRPr="00222CE3" w:rsidRDefault="00913A0A" w:rsidP="001A63C6">
            <w:pPr>
              <w:pStyle w:val="TableText"/>
              <w:widowControl w:val="0"/>
              <w:rPr>
                <w:rFonts w:ascii="Tahoma" w:hAnsi="Tahoma" w:cs="Tahoma"/>
                <w:color w:val="000000"/>
                <w:sz w:val="13"/>
              </w:rPr>
            </w:pPr>
          </w:p>
        </w:tc>
        <w:tc>
          <w:tcPr>
            <w:tcW w:w="601" w:type="dxa"/>
            <w:tcBorders>
              <w:bottom w:val="single" w:sz="4" w:space="0" w:color="auto"/>
            </w:tcBorders>
            <w:shd w:val="clear" w:color="auto" w:fill="FFFFFF" w:themeFill="background1"/>
          </w:tcPr>
          <w:p w14:paraId="1D228820" w14:textId="77777777" w:rsidR="00913A0A" w:rsidRPr="00222CE3" w:rsidRDefault="00913A0A" w:rsidP="001A63C6">
            <w:pPr>
              <w:pStyle w:val="TableText"/>
              <w:widowControl w:val="0"/>
              <w:rPr>
                <w:rFonts w:ascii="Tahoma" w:hAnsi="Tahoma" w:cs="Tahoma"/>
                <w:color w:val="000000"/>
                <w:sz w:val="13"/>
              </w:rPr>
            </w:pPr>
          </w:p>
        </w:tc>
        <w:tc>
          <w:tcPr>
            <w:tcW w:w="453" w:type="dxa"/>
            <w:tcBorders>
              <w:bottom w:val="single" w:sz="4" w:space="0" w:color="auto"/>
            </w:tcBorders>
            <w:shd w:val="clear" w:color="auto" w:fill="FFFFFF" w:themeFill="background1"/>
            <w:vAlign w:val="center"/>
          </w:tcPr>
          <w:p w14:paraId="50CCEDB2" w14:textId="77777777" w:rsidR="00913A0A" w:rsidRPr="00222CE3" w:rsidRDefault="00913A0A" w:rsidP="001A63C6">
            <w:pPr>
              <w:pStyle w:val="TableText"/>
              <w:widowControl w:val="0"/>
              <w:rPr>
                <w:rFonts w:ascii="Tahoma" w:hAnsi="Tahoma" w:cs="Tahoma"/>
                <w:color w:val="000000"/>
                <w:sz w:val="13"/>
              </w:rPr>
            </w:pPr>
          </w:p>
        </w:tc>
        <w:tc>
          <w:tcPr>
            <w:tcW w:w="483" w:type="dxa"/>
            <w:tcBorders>
              <w:bottom w:val="single" w:sz="4" w:space="0" w:color="auto"/>
            </w:tcBorders>
            <w:shd w:val="clear" w:color="auto" w:fill="FFFFFF" w:themeFill="background1"/>
          </w:tcPr>
          <w:p w14:paraId="60C796BC" w14:textId="77777777" w:rsidR="00913A0A" w:rsidRPr="00222CE3" w:rsidRDefault="00913A0A" w:rsidP="001A63C6">
            <w:pPr>
              <w:pStyle w:val="TableText"/>
              <w:widowControl w:val="0"/>
              <w:rPr>
                <w:rFonts w:ascii="Tahoma" w:hAnsi="Tahoma" w:cs="Tahoma"/>
                <w:color w:val="000000"/>
                <w:sz w:val="13"/>
              </w:rPr>
            </w:pPr>
          </w:p>
        </w:tc>
      </w:tr>
      <w:tr w:rsidR="000C4675" w:rsidRPr="00222CE3" w14:paraId="0D516C4A" w14:textId="77777777" w:rsidTr="000C4675">
        <w:trPr>
          <w:trHeight w:val="145"/>
        </w:trPr>
        <w:tc>
          <w:tcPr>
            <w:tcW w:w="2446" w:type="dxa"/>
            <w:gridSpan w:val="2"/>
            <w:tcBorders>
              <w:bottom w:val="single" w:sz="4" w:space="0" w:color="auto"/>
            </w:tcBorders>
            <w:shd w:val="clear" w:color="auto" w:fill="FABF8F"/>
            <w:vAlign w:val="center"/>
          </w:tcPr>
          <w:p w14:paraId="5363A0F3" w14:textId="77777777" w:rsidR="00913A0A" w:rsidRPr="00222CE3" w:rsidRDefault="00913A0A" w:rsidP="00844211">
            <w:pPr>
              <w:pStyle w:val="ProductNames"/>
              <w:spacing w:beforeLines="20" w:before="48" w:afterLines="20" w:after="48"/>
              <w:rPr>
                <w:rFonts w:ascii="Tahoma" w:hAnsi="Tahoma" w:cs="Tahoma"/>
                <w:sz w:val="14"/>
              </w:rPr>
            </w:pPr>
            <w:bookmarkStart w:id="408" w:name="_Toc257333906"/>
            <w:bookmarkStart w:id="409" w:name="_Toc336338070"/>
            <w:bookmarkStart w:id="410" w:name="_Toc377682868"/>
            <w:r w:rsidRPr="00222CE3">
              <w:rPr>
                <w:rFonts w:ascii="Tahoma" w:hAnsi="Tahoma" w:cs="Tahoma"/>
                <w:sz w:val="14"/>
              </w:rPr>
              <w:t>Licencia de Administración de Cliente de System Center Essentials 2010</w:t>
            </w:r>
            <w:bookmarkEnd w:id="408"/>
            <w:bookmarkEnd w:id="409"/>
            <w:bookmarkEnd w:id="410"/>
          </w:p>
        </w:tc>
        <w:tc>
          <w:tcPr>
            <w:tcW w:w="502" w:type="dxa"/>
            <w:tcBorders>
              <w:bottom w:val="single" w:sz="4" w:space="0" w:color="auto"/>
            </w:tcBorders>
            <w:shd w:val="clear" w:color="auto" w:fill="FABF8F"/>
            <w:vAlign w:val="center"/>
          </w:tcPr>
          <w:p w14:paraId="30227966" w14:textId="77777777" w:rsidR="00913A0A" w:rsidRPr="00222CE3" w:rsidRDefault="00913A0A" w:rsidP="001A63C6">
            <w:pPr>
              <w:pStyle w:val="TableText"/>
              <w:widowControl w:val="0"/>
              <w:rPr>
                <w:rStyle w:val="EndnoteReference"/>
                <w:sz w:val="13"/>
                <w:szCs w:val="13"/>
                <w:u w:val="single"/>
              </w:rPr>
            </w:pPr>
          </w:p>
        </w:tc>
        <w:tc>
          <w:tcPr>
            <w:tcW w:w="447" w:type="dxa"/>
            <w:tcBorders>
              <w:bottom w:val="single" w:sz="4" w:space="0" w:color="auto"/>
            </w:tcBorders>
            <w:shd w:val="clear" w:color="auto" w:fill="FABF8F"/>
          </w:tcPr>
          <w:p w14:paraId="3597FFD8" w14:textId="77777777" w:rsidR="00913A0A" w:rsidRPr="00222CE3" w:rsidRDefault="00913A0A" w:rsidP="001A63C6">
            <w:pPr>
              <w:pStyle w:val="TableText"/>
              <w:widowControl w:val="0"/>
              <w:spacing w:before="100"/>
              <w:rPr>
                <w:rFonts w:ascii="Tahoma" w:hAnsi="Tahoma" w:cs="Tahoma"/>
                <w:color w:val="000000"/>
                <w:sz w:val="13"/>
              </w:rPr>
            </w:pPr>
          </w:p>
        </w:tc>
        <w:tc>
          <w:tcPr>
            <w:tcW w:w="359" w:type="dxa"/>
            <w:tcBorders>
              <w:bottom w:val="single" w:sz="4" w:space="0" w:color="auto"/>
              <w:right w:val="single" w:sz="18" w:space="0" w:color="auto"/>
            </w:tcBorders>
            <w:shd w:val="clear" w:color="auto" w:fill="FABF8F"/>
            <w:vAlign w:val="center"/>
          </w:tcPr>
          <w:p w14:paraId="233EC761" w14:textId="77777777" w:rsidR="00913A0A" w:rsidRPr="00222CE3" w:rsidRDefault="00913A0A" w:rsidP="001A63C6">
            <w:pPr>
              <w:pStyle w:val="TableText"/>
              <w:widowControl w:val="0"/>
              <w:rPr>
                <w:rFonts w:ascii="Tahoma" w:hAnsi="Tahoma" w:cs="Tahoma"/>
                <w:sz w:val="13"/>
              </w:rPr>
            </w:pPr>
          </w:p>
        </w:tc>
        <w:tc>
          <w:tcPr>
            <w:tcW w:w="363" w:type="dxa"/>
            <w:tcBorders>
              <w:left w:val="single" w:sz="18" w:space="0" w:color="auto"/>
              <w:bottom w:val="single" w:sz="4" w:space="0" w:color="auto"/>
            </w:tcBorders>
            <w:shd w:val="clear" w:color="auto" w:fill="FABF8F"/>
            <w:vAlign w:val="center"/>
          </w:tcPr>
          <w:p w14:paraId="3A7399C6" w14:textId="77777777" w:rsidR="00913A0A" w:rsidRPr="00222CE3" w:rsidRDefault="00913A0A" w:rsidP="001A63C6">
            <w:pPr>
              <w:pStyle w:val="TableText"/>
              <w:widowControl w:val="0"/>
              <w:rPr>
                <w:rFonts w:ascii="Tahoma" w:hAnsi="Tahoma" w:cs="Tahoma"/>
                <w:color w:val="000000"/>
                <w:sz w:val="13"/>
              </w:rPr>
            </w:pPr>
          </w:p>
        </w:tc>
        <w:tc>
          <w:tcPr>
            <w:tcW w:w="456" w:type="dxa"/>
            <w:gridSpan w:val="2"/>
            <w:tcBorders>
              <w:bottom w:val="single" w:sz="4" w:space="0" w:color="auto"/>
            </w:tcBorders>
            <w:shd w:val="clear" w:color="auto" w:fill="FABF8F"/>
            <w:vAlign w:val="center"/>
          </w:tcPr>
          <w:p w14:paraId="7FDF09FB" w14:textId="77777777" w:rsidR="00913A0A" w:rsidRPr="00222CE3" w:rsidRDefault="00913A0A" w:rsidP="001A63C6">
            <w:pPr>
              <w:pStyle w:val="TableText"/>
              <w:widowControl w:val="0"/>
              <w:rPr>
                <w:rFonts w:ascii="Tahoma" w:hAnsi="Tahoma" w:cs="Tahoma"/>
                <w:color w:val="000000"/>
                <w:sz w:val="13"/>
              </w:rPr>
            </w:pPr>
          </w:p>
        </w:tc>
        <w:tc>
          <w:tcPr>
            <w:tcW w:w="451" w:type="dxa"/>
            <w:tcBorders>
              <w:bottom w:val="single" w:sz="4" w:space="0" w:color="auto"/>
            </w:tcBorders>
            <w:shd w:val="clear" w:color="auto" w:fill="FABF8F"/>
            <w:vAlign w:val="center"/>
          </w:tcPr>
          <w:p w14:paraId="2A8EE635" w14:textId="77777777" w:rsidR="00913A0A" w:rsidRPr="00222CE3" w:rsidRDefault="00913A0A" w:rsidP="001A63C6">
            <w:pPr>
              <w:pStyle w:val="TableText"/>
              <w:widowControl w:val="0"/>
              <w:rPr>
                <w:rFonts w:ascii="Tahoma" w:hAnsi="Tahoma" w:cs="Tahoma"/>
                <w:color w:val="000000"/>
                <w:sz w:val="13"/>
              </w:rPr>
            </w:pPr>
          </w:p>
        </w:tc>
        <w:tc>
          <w:tcPr>
            <w:tcW w:w="449" w:type="dxa"/>
            <w:tcBorders>
              <w:bottom w:val="single" w:sz="4" w:space="0" w:color="auto"/>
            </w:tcBorders>
            <w:shd w:val="clear" w:color="auto" w:fill="FABF8F"/>
            <w:vAlign w:val="center"/>
          </w:tcPr>
          <w:p w14:paraId="47225B31" w14:textId="77777777" w:rsidR="00913A0A" w:rsidRPr="00222CE3" w:rsidRDefault="00913A0A" w:rsidP="001A63C6">
            <w:pPr>
              <w:pStyle w:val="TableText"/>
              <w:widowControl w:val="0"/>
              <w:rPr>
                <w:rFonts w:ascii="Tahoma" w:hAnsi="Tahoma" w:cs="Tahoma"/>
                <w:color w:val="000000"/>
                <w:sz w:val="13"/>
              </w:rPr>
            </w:pPr>
          </w:p>
        </w:tc>
        <w:tc>
          <w:tcPr>
            <w:tcW w:w="456" w:type="dxa"/>
            <w:tcBorders>
              <w:bottom w:val="single" w:sz="4" w:space="0" w:color="auto"/>
            </w:tcBorders>
            <w:shd w:val="clear" w:color="auto" w:fill="FABF8F"/>
            <w:vAlign w:val="center"/>
          </w:tcPr>
          <w:p w14:paraId="0C113BC6" w14:textId="77777777" w:rsidR="00913A0A" w:rsidRPr="00222CE3" w:rsidRDefault="00913A0A" w:rsidP="001A63C6">
            <w:pPr>
              <w:pStyle w:val="TableText"/>
              <w:widowControl w:val="0"/>
              <w:rPr>
                <w:rFonts w:ascii="Tahoma" w:hAnsi="Tahoma" w:cs="Tahoma"/>
                <w:color w:val="000000"/>
                <w:sz w:val="13"/>
              </w:rPr>
            </w:pPr>
          </w:p>
        </w:tc>
        <w:tc>
          <w:tcPr>
            <w:tcW w:w="458" w:type="dxa"/>
            <w:tcBorders>
              <w:bottom w:val="single" w:sz="4" w:space="0" w:color="auto"/>
            </w:tcBorders>
            <w:shd w:val="clear" w:color="auto" w:fill="FABF8F"/>
            <w:vAlign w:val="center"/>
          </w:tcPr>
          <w:p w14:paraId="0C2ECDA9" w14:textId="77777777" w:rsidR="00913A0A" w:rsidRPr="00222CE3" w:rsidRDefault="00913A0A" w:rsidP="001A63C6">
            <w:pPr>
              <w:pStyle w:val="TableText"/>
              <w:widowControl w:val="0"/>
              <w:rPr>
                <w:rFonts w:ascii="Tahoma" w:hAnsi="Tahoma" w:cs="Tahoma"/>
                <w:color w:val="000000"/>
                <w:sz w:val="13"/>
              </w:rPr>
            </w:pPr>
          </w:p>
        </w:tc>
        <w:tc>
          <w:tcPr>
            <w:tcW w:w="372" w:type="dxa"/>
            <w:tcBorders>
              <w:bottom w:val="single" w:sz="4" w:space="0" w:color="auto"/>
              <w:right w:val="single" w:sz="18" w:space="0" w:color="auto"/>
            </w:tcBorders>
            <w:shd w:val="clear" w:color="auto" w:fill="FABF8F"/>
            <w:vAlign w:val="center"/>
          </w:tcPr>
          <w:p w14:paraId="7A947EBE" w14:textId="77777777" w:rsidR="00913A0A" w:rsidRPr="00222CE3" w:rsidRDefault="00913A0A" w:rsidP="001A63C6">
            <w:pPr>
              <w:pStyle w:val="TableText"/>
              <w:widowControl w:val="0"/>
              <w:rPr>
                <w:rFonts w:ascii="Tahoma" w:hAnsi="Tahoma" w:cs="Tahoma"/>
                <w:color w:val="000000"/>
                <w:sz w:val="13"/>
              </w:rPr>
            </w:pPr>
          </w:p>
        </w:tc>
        <w:tc>
          <w:tcPr>
            <w:tcW w:w="449" w:type="dxa"/>
            <w:tcBorders>
              <w:left w:val="single" w:sz="18" w:space="0" w:color="auto"/>
              <w:bottom w:val="single" w:sz="4" w:space="0" w:color="auto"/>
            </w:tcBorders>
            <w:shd w:val="clear" w:color="auto" w:fill="FABF8F"/>
            <w:vAlign w:val="center"/>
          </w:tcPr>
          <w:p w14:paraId="2DCF41A0" w14:textId="77777777" w:rsidR="00913A0A" w:rsidRPr="00222CE3" w:rsidRDefault="00913A0A" w:rsidP="001A63C6">
            <w:pPr>
              <w:pStyle w:val="TableText"/>
              <w:widowControl w:val="0"/>
              <w:rPr>
                <w:rFonts w:ascii="Tahoma" w:hAnsi="Tahoma" w:cs="Tahoma"/>
                <w:color w:val="000000"/>
                <w:sz w:val="13"/>
              </w:rPr>
            </w:pPr>
          </w:p>
        </w:tc>
        <w:tc>
          <w:tcPr>
            <w:tcW w:w="449" w:type="dxa"/>
            <w:tcBorders>
              <w:bottom w:val="single" w:sz="4" w:space="0" w:color="auto"/>
            </w:tcBorders>
            <w:shd w:val="clear" w:color="auto" w:fill="FABF8F"/>
            <w:vAlign w:val="center"/>
          </w:tcPr>
          <w:p w14:paraId="031561AF" w14:textId="77777777" w:rsidR="00913A0A" w:rsidRPr="00222CE3" w:rsidRDefault="00913A0A" w:rsidP="001A63C6">
            <w:pPr>
              <w:pStyle w:val="TableText"/>
              <w:widowControl w:val="0"/>
              <w:rPr>
                <w:rFonts w:ascii="Tahoma" w:hAnsi="Tahoma" w:cs="Tahoma"/>
                <w:color w:val="000000"/>
                <w:sz w:val="13"/>
              </w:rPr>
            </w:pPr>
          </w:p>
        </w:tc>
        <w:tc>
          <w:tcPr>
            <w:tcW w:w="449" w:type="dxa"/>
            <w:tcBorders>
              <w:bottom w:val="single" w:sz="4" w:space="0" w:color="auto"/>
              <w:right w:val="single" w:sz="18" w:space="0" w:color="auto"/>
            </w:tcBorders>
            <w:shd w:val="clear" w:color="auto" w:fill="FABF8F"/>
            <w:vAlign w:val="center"/>
          </w:tcPr>
          <w:p w14:paraId="66511FC8" w14:textId="77777777" w:rsidR="00913A0A" w:rsidRPr="00222CE3" w:rsidRDefault="00913A0A" w:rsidP="001A63C6">
            <w:pPr>
              <w:pStyle w:val="TableText"/>
              <w:widowControl w:val="0"/>
              <w:rPr>
                <w:rFonts w:ascii="Tahoma" w:hAnsi="Tahoma" w:cs="Tahoma"/>
                <w:color w:val="000000"/>
                <w:sz w:val="13"/>
              </w:rPr>
            </w:pPr>
          </w:p>
        </w:tc>
        <w:tc>
          <w:tcPr>
            <w:tcW w:w="449" w:type="dxa"/>
            <w:tcBorders>
              <w:left w:val="single" w:sz="18" w:space="0" w:color="auto"/>
              <w:bottom w:val="single" w:sz="4" w:space="0" w:color="auto"/>
            </w:tcBorders>
            <w:shd w:val="clear" w:color="auto" w:fill="FABF8F"/>
            <w:vAlign w:val="center"/>
          </w:tcPr>
          <w:p w14:paraId="513D381D" w14:textId="77777777" w:rsidR="00913A0A" w:rsidRPr="00222CE3" w:rsidRDefault="00913A0A" w:rsidP="001A63C6">
            <w:pPr>
              <w:pStyle w:val="TableText"/>
              <w:widowControl w:val="0"/>
              <w:rPr>
                <w:rFonts w:ascii="Tahoma" w:hAnsi="Tahoma" w:cs="Tahoma"/>
                <w:color w:val="000000"/>
                <w:sz w:val="13"/>
              </w:rPr>
            </w:pPr>
          </w:p>
        </w:tc>
        <w:tc>
          <w:tcPr>
            <w:tcW w:w="449" w:type="dxa"/>
            <w:tcBorders>
              <w:bottom w:val="single" w:sz="4" w:space="0" w:color="auto"/>
              <w:right w:val="single" w:sz="18" w:space="0" w:color="auto"/>
            </w:tcBorders>
            <w:shd w:val="clear" w:color="auto" w:fill="FABF8F"/>
            <w:vAlign w:val="center"/>
          </w:tcPr>
          <w:p w14:paraId="349E9610" w14:textId="77777777" w:rsidR="00913A0A" w:rsidRPr="00222CE3" w:rsidRDefault="00913A0A" w:rsidP="001A63C6">
            <w:pPr>
              <w:pStyle w:val="TableText"/>
              <w:widowControl w:val="0"/>
              <w:rPr>
                <w:rFonts w:ascii="Tahoma" w:hAnsi="Tahoma" w:cs="Tahoma"/>
                <w:color w:val="000000"/>
                <w:sz w:val="13"/>
              </w:rPr>
            </w:pPr>
          </w:p>
        </w:tc>
        <w:tc>
          <w:tcPr>
            <w:tcW w:w="349" w:type="dxa"/>
            <w:tcBorders>
              <w:left w:val="single" w:sz="18" w:space="0" w:color="auto"/>
              <w:bottom w:val="single" w:sz="4" w:space="0" w:color="auto"/>
              <w:right w:val="single" w:sz="18" w:space="0" w:color="auto"/>
            </w:tcBorders>
            <w:shd w:val="clear" w:color="auto" w:fill="FABF8F"/>
            <w:vAlign w:val="center"/>
          </w:tcPr>
          <w:p w14:paraId="42EFC25F" w14:textId="77777777" w:rsidR="00913A0A" w:rsidRPr="00222CE3" w:rsidRDefault="00913A0A" w:rsidP="001A63C6">
            <w:pPr>
              <w:pStyle w:val="TableText"/>
              <w:widowControl w:val="0"/>
              <w:rPr>
                <w:rFonts w:ascii="Tahoma" w:hAnsi="Tahoma" w:cs="Tahoma"/>
                <w:color w:val="000000"/>
                <w:sz w:val="13"/>
              </w:rPr>
            </w:pPr>
          </w:p>
        </w:tc>
        <w:tc>
          <w:tcPr>
            <w:tcW w:w="601" w:type="dxa"/>
            <w:tcBorders>
              <w:bottom w:val="single" w:sz="4" w:space="0" w:color="auto"/>
            </w:tcBorders>
            <w:shd w:val="clear" w:color="auto" w:fill="FABF8F"/>
          </w:tcPr>
          <w:p w14:paraId="03009932" w14:textId="77777777" w:rsidR="00913A0A" w:rsidRPr="00222CE3" w:rsidRDefault="00913A0A" w:rsidP="001A63C6">
            <w:pPr>
              <w:pStyle w:val="TableText"/>
              <w:widowControl w:val="0"/>
              <w:rPr>
                <w:rFonts w:ascii="Tahoma" w:hAnsi="Tahoma" w:cs="Tahoma"/>
                <w:color w:val="000000"/>
                <w:sz w:val="13"/>
              </w:rPr>
            </w:pPr>
          </w:p>
        </w:tc>
        <w:tc>
          <w:tcPr>
            <w:tcW w:w="453" w:type="dxa"/>
            <w:tcBorders>
              <w:bottom w:val="single" w:sz="4" w:space="0" w:color="auto"/>
            </w:tcBorders>
            <w:shd w:val="clear" w:color="auto" w:fill="FABF8F"/>
            <w:vAlign w:val="center"/>
          </w:tcPr>
          <w:p w14:paraId="4901CF1B" w14:textId="77777777" w:rsidR="00913A0A" w:rsidRPr="00222CE3" w:rsidRDefault="00913A0A" w:rsidP="001A63C6">
            <w:pPr>
              <w:pStyle w:val="TableText"/>
              <w:widowControl w:val="0"/>
              <w:rPr>
                <w:rFonts w:ascii="Tahoma" w:hAnsi="Tahoma" w:cs="Tahoma"/>
                <w:color w:val="000000"/>
                <w:sz w:val="13"/>
              </w:rPr>
            </w:pPr>
          </w:p>
        </w:tc>
        <w:tc>
          <w:tcPr>
            <w:tcW w:w="483" w:type="dxa"/>
            <w:tcBorders>
              <w:bottom w:val="single" w:sz="4" w:space="0" w:color="auto"/>
            </w:tcBorders>
            <w:shd w:val="clear" w:color="auto" w:fill="FABF8F"/>
          </w:tcPr>
          <w:p w14:paraId="657324A3" w14:textId="77777777" w:rsidR="00913A0A" w:rsidRPr="00222CE3" w:rsidRDefault="00913A0A" w:rsidP="001A63C6">
            <w:pPr>
              <w:pStyle w:val="TableText"/>
              <w:widowControl w:val="0"/>
              <w:rPr>
                <w:rFonts w:ascii="Tahoma" w:hAnsi="Tahoma" w:cs="Tahoma"/>
                <w:color w:val="000000"/>
                <w:sz w:val="13"/>
              </w:rPr>
            </w:pPr>
          </w:p>
        </w:tc>
      </w:tr>
      <w:tr w:rsidR="000C4675" w:rsidRPr="00222CE3" w14:paraId="5A93A729" w14:textId="77777777" w:rsidTr="000C4675">
        <w:trPr>
          <w:trHeight w:val="145"/>
        </w:trPr>
        <w:tc>
          <w:tcPr>
            <w:tcW w:w="2446" w:type="dxa"/>
            <w:gridSpan w:val="2"/>
            <w:tcBorders>
              <w:bottom w:val="single" w:sz="4" w:space="0" w:color="auto"/>
            </w:tcBorders>
            <w:shd w:val="clear" w:color="auto" w:fill="FFFFFF" w:themeFill="background1"/>
            <w:vAlign w:val="center"/>
          </w:tcPr>
          <w:p w14:paraId="07B41C04" w14:textId="77777777" w:rsidR="00913A0A" w:rsidRPr="00222CE3" w:rsidRDefault="00913A0A" w:rsidP="00844211">
            <w:pPr>
              <w:pStyle w:val="ProductNames"/>
              <w:spacing w:beforeLines="20" w:before="48" w:afterLines="20" w:after="48"/>
              <w:rPr>
                <w:rFonts w:ascii="Tahoma" w:hAnsi="Tahoma" w:cs="Tahoma"/>
                <w:sz w:val="14"/>
              </w:rPr>
            </w:pPr>
            <w:bookmarkStart w:id="411" w:name="_Toc257333908"/>
            <w:bookmarkStart w:id="412" w:name="_Toc336338071"/>
            <w:bookmarkStart w:id="413" w:name="_Toc377682869"/>
            <w:r w:rsidRPr="00222CE3">
              <w:rPr>
                <w:rFonts w:ascii="Tahoma" w:hAnsi="Tahoma" w:cs="Tahoma"/>
                <w:sz w:val="14"/>
              </w:rPr>
              <w:t>Licencia de Administración de Servidor de System Center Essentials 2010</w:t>
            </w:r>
            <w:bookmarkEnd w:id="411"/>
            <w:bookmarkEnd w:id="412"/>
            <w:bookmarkEnd w:id="413"/>
          </w:p>
        </w:tc>
        <w:tc>
          <w:tcPr>
            <w:tcW w:w="502" w:type="dxa"/>
            <w:tcBorders>
              <w:bottom w:val="single" w:sz="4" w:space="0" w:color="auto"/>
            </w:tcBorders>
            <w:shd w:val="clear" w:color="auto" w:fill="FFFFFF" w:themeFill="background1"/>
            <w:vAlign w:val="center"/>
          </w:tcPr>
          <w:p w14:paraId="23A383B8" w14:textId="77777777" w:rsidR="00913A0A" w:rsidRPr="00222CE3" w:rsidRDefault="00913A0A" w:rsidP="001A63C6">
            <w:pPr>
              <w:pStyle w:val="TableText"/>
              <w:widowControl w:val="0"/>
              <w:rPr>
                <w:rStyle w:val="EndnoteReference"/>
                <w:sz w:val="13"/>
                <w:szCs w:val="13"/>
                <w:u w:val="single"/>
              </w:rPr>
            </w:pPr>
          </w:p>
        </w:tc>
        <w:tc>
          <w:tcPr>
            <w:tcW w:w="447" w:type="dxa"/>
            <w:tcBorders>
              <w:bottom w:val="single" w:sz="4" w:space="0" w:color="auto"/>
            </w:tcBorders>
            <w:shd w:val="clear" w:color="auto" w:fill="FFFFFF" w:themeFill="background1"/>
          </w:tcPr>
          <w:p w14:paraId="53010182" w14:textId="77777777" w:rsidR="00913A0A" w:rsidRPr="00222CE3" w:rsidRDefault="00913A0A" w:rsidP="001A63C6">
            <w:pPr>
              <w:pStyle w:val="TableText"/>
              <w:widowControl w:val="0"/>
              <w:spacing w:before="80"/>
              <w:rPr>
                <w:rFonts w:ascii="Tahoma" w:hAnsi="Tahoma" w:cs="Tahoma"/>
                <w:color w:val="000000"/>
                <w:sz w:val="13"/>
              </w:rPr>
            </w:pPr>
          </w:p>
        </w:tc>
        <w:tc>
          <w:tcPr>
            <w:tcW w:w="359" w:type="dxa"/>
            <w:tcBorders>
              <w:bottom w:val="single" w:sz="4" w:space="0" w:color="auto"/>
              <w:right w:val="single" w:sz="18" w:space="0" w:color="auto"/>
            </w:tcBorders>
            <w:shd w:val="clear" w:color="auto" w:fill="FFFFFF" w:themeFill="background1"/>
            <w:vAlign w:val="center"/>
          </w:tcPr>
          <w:p w14:paraId="68A3C5FF" w14:textId="77777777" w:rsidR="00913A0A" w:rsidRPr="00222CE3" w:rsidRDefault="00913A0A" w:rsidP="001A63C6">
            <w:pPr>
              <w:pStyle w:val="TableText"/>
              <w:widowControl w:val="0"/>
              <w:rPr>
                <w:rFonts w:ascii="Tahoma" w:hAnsi="Tahoma" w:cs="Tahoma"/>
                <w:color w:val="000000"/>
                <w:sz w:val="13"/>
              </w:rPr>
            </w:pPr>
          </w:p>
        </w:tc>
        <w:tc>
          <w:tcPr>
            <w:tcW w:w="363" w:type="dxa"/>
            <w:tcBorders>
              <w:left w:val="single" w:sz="18" w:space="0" w:color="auto"/>
              <w:bottom w:val="single" w:sz="4" w:space="0" w:color="auto"/>
            </w:tcBorders>
            <w:shd w:val="clear" w:color="auto" w:fill="FFFFFF" w:themeFill="background1"/>
            <w:vAlign w:val="center"/>
          </w:tcPr>
          <w:p w14:paraId="6DEFA572" w14:textId="77777777" w:rsidR="00913A0A" w:rsidRPr="00222CE3" w:rsidRDefault="00913A0A" w:rsidP="001A63C6">
            <w:pPr>
              <w:pStyle w:val="TableText"/>
              <w:widowControl w:val="0"/>
              <w:rPr>
                <w:rFonts w:ascii="Tahoma" w:hAnsi="Tahoma" w:cs="Tahoma"/>
                <w:color w:val="000000"/>
                <w:sz w:val="13"/>
              </w:rPr>
            </w:pPr>
          </w:p>
        </w:tc>
        <w:tc>
          <w:tcPr>
            <w:tcW w:w="456" w:type="dxa"/>
            <w:gridSpan w:val="2"/>
            <w:tcBorders>
              <w:bottom w:val="single" w:sz="4" w:space="0" w:color="auto"/>
            </w:tcBorders>
            <w:shd w:val="clear" w:color="auto" w:fill="FFFFFF" w:themeFill="background1"/>
            <w:vAlign w:val="center"/>
          </w:tcPr>
          <w:p w14:paraId="1DAAF024" w14:textId="77777777" w:rsidR="00913A0A" w:rsidRPr="00222CE3" w:rsidRDefault="00913A0A" w:rsidP="001A63C6">
            <w:pPr>
              <w:pStyle w:val="TableText"/>
              <w:widowControl w:val="0"/>
              <w:rPr>
                <w:rFonts w:ascii="Tahoma" w:hAnsi="Tahoma" w:cs="Tahoma"/>
                <w:color w:val="000000"/>
                <w:sz w:val="13"/>
              </w:rPr>
            </w:pPr>
          </w:p>
        </w:tc>
        <w:tc>
          <w:tcPr>
            <w:tcW w:w="451" w:type="dxa"/>
            <w:tcBorders>
              <w:bottom w:val="single" w:sz="4" w:space="0" w:color="auto"/>
            </w:tcBorders>
            <w:shd w:val="clear" w:color="auto" w:fill="FFFFFF" w:themeFill="background1"/>
            <w:vAlign w:val="center"/>
          </w:tcPr>
          <w:p w14:paraId="41CB53F1" w14:textId="77777777" w:rsidR="00913A0A" w:rsidRPr="00222CE3" w:rsidRDefault="00913A0A" w:rsidP="001A63C6">
            <w:pPr>
              <w:pStyle w:val="TableText"/>
              <w:widowControl w:val="0"/>
              <w:rPr>
                <w:rFonts w:ascii="Tahoma" w:hAnsi="Tahoma" w:cs="Tahoma"/>
                <w:color w:val="000000"/>
                <w:sz w:val="13"/>
              </w:rPr>
            </w:pPr>
          </w:p>
        </w:tc>
        <w:tc>
          <w:tcPr>
            <w:tcW w:w="449" w:type="dxa"/>
            <w:tcBorders>
              <w:bottom w:val="single" w:sz="4" w:space="0" w:color="auto"/>
            </w:tcBorders>
            <w:shd w:val="clear" w:color="auto" w:fill="FFFFFF" w:themeFill="background1"/>
            <w:vAlign w:val="center"/>
          </w:tcPr>
          <w:p w14:paraId="30602D9A" w14:textId="77777777" w:rsidR="00913A0A" w:rsidRPr="00222CE3" w:rsidRDefault="00913A0A" w:rsidP="001A63C6">
            <w:pPr>
              <w:pStyle w:val="TableText"/>
              <w:widowControl w:val="0"/>
              <w:rPr>
                <w:rFonts w:ascii="Tahoma" w:hAnsi="Tahoma" w:cs="Tahoma"/>
                <w:color w:val="000000"/>
                <w:sz w:val="13"/>
              </w:rPr>
            </w:pPr>
          </w:p>
        </w:tc>
        <w:tc>
          <w:tcPr>
            <w:tcW w:w="456" w:type="dxa"/>
            <w:tcBorders>
              <w:bottom w:val="single" w:sz="4" w:space="0" w:color="auto"/>
            </w:tcBorders>
            <w:shd w:val="clear" w:color="auto" w:fill="FFFFFF" w:themeFill="background1"/>
            <w:vAlign w:val="center"/>
          </w:tcPr>
          <w:p w14:paraId="74C239BE" w14:textId="77777777" w:rsidR="00913A0A" w:rsidRPr="00222CE3" w:rsidRDefault="00913A0A" w:rsidP="001A63C6">
            <w:pPr>
              <w:pStyle w:val="TableText"/>
              <w:widowControl w:val="0"/>
              <w:rPr>
                <w:rFonts w:ascii="Tahoma" w:hAnsi="Tahoma" w:cs="Tahoma"/>
                <w:color w:val="000000"/>
                <w:sz w:val="13"/>
              </w:rPr>
            </w:pPr>
          </w:p>
        </w:tc>
        <w:tc>
          <w:tcPr>
            <w:tcW w:w="458" w:type="dxa"/>
            <w:tcBorders>
              <w:bottom w:val="single" w:sz="4" w:space="0" w:color="auto"/>
            </w:tcBorders>
            <w:shd w:val="clear" w:color="auto" w:fill="FFFFFF" w:themeFill="background1"/>
            <w:vAlign w:val="center"/>
          </w:tcPr>
          <w:p w14:paraId="5A2E3531" w14:textId="77777777" w:rsidR="00913A0A" w:rsidRPr="00222CE3" w:rsidRDefault="00913A0A" w:rsidP="001A63C6">
            <w:pPr>
              <w:pStyle w:val="TableText"/>
              <w:widowControl w:val="0"/>
              <w:rPr>
                <w:rFonts w:ascii="Tahoma" w:hAnsi="Tahoma" w:cs="Tahoma"/>
                <w:color w:val="000000"/>
                <w:sz w:val="13"/>
              </w:rPr>
            </w:pPr>
          </w:p>
        </w:tc>
        <w:tc>
          <w:tcPr>
            <w:tcW w:w="372" w:type="dxa"/>
            <w:tcBorders>
              <w:bottom w:val="single" w:sz="4" w:space="0" w:color="auto"/>
              <w:right w:val="single" w:sz="18" w:space="0" w:color="auto"/>
            </w:tcBorders>
            <w:shd w:val="clear" w:color="auto" w:fill="FFFFFF" w:themeFill="background1"/>
            <w:vAlign w:val="center"/>
          </w:tcPr>
          <w:p w14:paraId="39BB8CB7" w14:textId="77777777" w:rsidR="00913A0A" w:rsidRPr="00222CE3" w:rsidRDefault="00913A0A" w:rsidP="001A63C6">
            <w:pPr>
              <w:pStyle w:val="TableText"/>
              <w:widowControl w:val="0"/>
              <w:rPr>
                <w:rFonts w:ascii="Tahoma" w:hAnsi="Tahoma" w:cs="Tahoma"/>
                <w:color w:val="000000"/>
                <w:sz w:val="13"/>
              </w:rPr>
            </w:pPr>
          </w:p>
        </w:tc>
        <w:tc>
          <w:tcPr>
            <w:tcW w:w="449" w:type="dxa"/>
            <w:tcBorders>
              <w:left w:val="single" w:sz="18" w:space="0" w:color="auto"/>
              <w:bottom w:val="single" w:sz="4" w:space="0" w:color="auto"/>
            </w:tcBorders>
            <w:shd w:val="clear" w:color="auto" w:fill="FFFFFF" w:themeFill="background1"/>
            <w:vAlign w:val="center"/>
          </w:tcPr>
          <w:p w14:paraId="6B12223E" w14:textId="77777777" w:rsidR="00913A0A" w:rsidRPr="00222CE3" w:rsidRDefault="00913A0A" w:rsidP="001A63C6">
            <w:pPr>
              <w:pStyle w:val="TableText"/>
              <w:widowControl w:val="0"/>
              <w:rPr>
                <w:rFonts w:ascii="Tahoma" w:hAnsi="Tahoma" w:cs="Tahoma"/>
                <w:color w:val="000000"/>
                <w:sz w:val="13"/>
              </w:rPr>
            </w:pPr>
          </w:p>
        </w:tc>
        <w:tc>
          <w:tcPr>
            <w:tcW w:w="449" w:type="dxa"/>
            <w:tcBorders>
              <w:bottom w:val="single" w:sz="4" w:space="0" w:color="auto"/>
            </w:tcBorders>
            <w:shd w:val="clear" w:color="auto" w:fill="FFFFFF" w:themeFill="background1"/>
            <w:vAlign w:val="center"/>
          </w:tcPr>
          <w:p w14:paraId="31B89597" w14:textId="77777777" w:rsidR="00913A0A" w:rsidRPr="00222CE3" w:rsidRDefault="00913A0A" w:rsidP="001A63C6">
            <w:pPr>
              <w:pStyle w:val="TableText"/>
              <w:widowControl w:val="0"/>
              <w:rPr>
                <w:rFonts w:ascii="Tahoma" w:hAnsi="Tahoma" w:cs="Tahoma"/>
                <w:color w:val="000000"/>
                <w:sz w:val="13"/>
              </w:rPr>
            </w:pPr>
          </w:p>
        </w:tc>
        <w:tc>
          <w:tcPr>
            <w:tcW w:w="449" w:type="dxa"/>
            <w:tcBorders>
              <w:bottom w:val="single" w:sz="4" w:space="0" w:color="auto"/>
              <w:right w:val="single" w:sz="18" w:space="0" w:color="auto"/>
            </w:tcBorders>
            <w:shd w:val="clear" w:color="auto" w:fill="FFFFFF" w:themeFill="background1"/>
            <w:vAlign w:val="center"/>
          </w:tcPr>
          <w:p w14:paraId="114F9F72" w14:textId="77777777" w:rsidR="00913A0A" w:rsidRPr="00222CE3" w:rsidRDefault="00913A0A" w:rsidP="001A63C6">
            <w:pPr>
              <w:pStyle w:val="TableText"/>
              <w:widowControl w:val="0"/>
              <w:rPr>
                <w:rFonts w:ascii="Tahoma" w:hAnsi="Tahoma" w:cs="Tahoma"/>
                <w:color w:val="000000"/>
                <w:sz w:val="13"/>
              </w:rPr>
            </w:pPr>
          </w:p>
        </w:tc>
        <w:tc>
          <w:tcPr>
            <w:tcW w:w="449" w:type="dxa"/>
            <w:tcBorders>
              <w:left w:val="single" w:sz="18" w:space="0" w:color="auto"/>
              <w:bottom w:val="single" w:sz="4" w:space="0" w:color="auto"/>
            </w:tcBorders>
            <w:shd w:val="clear" w:color="auto" w:fill="FFFFFF" w:themeFill="background1"/>
            <w:vAlign w:val="center"/>
          </w:tcPr>
          <w:p w14:paraId="36A486DF" w14:textId="77777777" w:rsidR="00913A0A" w:rsidRPr="00222CE3" w:rsidRDefault="00913A0A" w:rsidP="001A63C6">
            <w:pPr>
              <w:pStyle w:val="TableText"/>
              <w:widowControl w:val="0"/>
              <w:rPr>
                <w:rFonts w:ascii="Tahoma" w:hAnsi="Tahoma" w:cs="Tahoma"/>
                <w:color w:val="000000"/>
                <w:sz w:val="13"/>
              </w:rPr>
            </w:pPr>
          </w:p>
        </w:tc>
        <w:tc>
          <w:tcPr>
            <w:tcW w:w="449" w:type="dxa"/>
            <w:tcBorders>
              <w:bottom w:val="single" w:sz="4" w:space="0" w:color="auto"/>
              <w:right w:val="single" w:sz="18" w:space="0" w:color="auto"/>
            </w:tcBorders>
            <w:shd w:val="clear" w:color="auto" w:fill="FFFFFF" w:themeFill="background1"/>
            <w:vAlign w:val="center"/>
          </w:tcPr>
          <w:p w14:paraId="60D6E42A" w14:textId="77777777" w:rsidR="00913A0A" w:rsidRPr="00222CE3" w:rsidRDefault="00913A0A" w:rsidP="001A63C6">
            <w:pPr>
              <w:pStyle w:val="TableText"/>
              <w:widowControl w:val="0"/>
              <w:rPr>
                <w:rFonts w:ascii="Tahoma" w:hAnsi="Tahoma" w:cs="Tahoma"/>
                <w:color w:val="000000"/>
                <w:sz w:val="13"/>
              </w:rPr>
            </w:pPr>
          </w:p>
        </w:tc>
        <w:tc>
          <w:tcPr>
            <w:tcW w:w="349" w:type="dxa"/>
            <w:tcBorders>
              <w:left w:val="single" w:sz="18" w:space="0" w:color="auto"/>
              <w:bottom w:val="single" w:sz="4" w:space="0" w:color="auto"/>
              <w:right w:val="single" w:sz="18" w:space="0" w:color="auto"/>
            </w:tcBorders>
            <w:shd w:val="clear" w:color="auto" w:fill="FFFFFF" w:themeFill="background1"/>
            <w:vAlign w:val="center"/>
          </w:tcPr>
          <w:p w14:paraId="2EFC0037" w14:textId="77777777" w:rsidR="00913A0A" w:rsidRPr="00222CE3" w:rsidRDefault="00913A0A" w:rsidP="001A63C6">
            <w:pPr>
              <w:pStyle w:val="TableText"/>
              <w:widowControl w:val="0"/>
              <w:rPr>
                <w:rFonts w:ascii="Tahoma" w:hAnsi="Tahoma" w:cs="Tahoma"/>
                <w:color w:val="000000"/>
                <w:sz w:val="13"/>
              </w:rPr>
            </w:pPr>
          </w:p>
        </w:tc>
        <w:tc>
          <w:tcPr>
            <w:tcW w:w="601" w:type="dxa"/>
            <w:tcBorders>
              <w:bottom w:val="single" w:sz="4" w:space="0" w:color="auto"/>
            </w:tcBorders>
            <w:shd w:val="clear" w:color="auto" w:fill="FFFFFF" w:themeFill="background1"/>
          </w:tcPr>
          <w:p w14:paraId="14A11979" w14:textId="77777777" w:rsidR="00913A0A" w:rsidRPr="00222CE3" w:rsidRDefault="00913A0A" w:rsidP="001A63C6">
            <w:pPr>
              <w:pStyle w:val="TableText"/>
              <w:widowControl w:val="0"/>
              <w:rPr>
                <w:rFonts w:ascii="Tahoma" w:hAnsi="Tahoma" w:cs="Tahoma"/>
                <w:color w:val="000000"/>
                <w:sz w:val="13"/>
              </w:rPr>
            </w:pPr>
          </w:p>
        </w:tc>
        <w:tc>
          <w:tcPr>
            <w:tcW w:w="453" w:type="dxa"/>
            <w:tcBorders>
              <w:bottom w:val="single" w:sz="4" w:space="0" w:color="auto"/>
            </w:tcBorders>
            <w:shd w:val="clear" w:color="auto" w:fill="FFFFFF" w:themeFill="background1"/>
            <w:vAlign w:val="center"/>
          </w:tcPr>
          <w:p w14:paraId="035AE21F" w14:textId="77777777" w:rsidR="00913A0A" w:rsidRPr="00222CE3" w:rsidRDefault="00913A0A" w:rsidP="001A63C6">
            <w:pPr>
              <w:pStyle w:val="TableText"/>
              <w:widowControl w:val="0"/>
              <w:rPr>
                <w:rFonts w:ascii="Tahoma" w:hAnsi="Tahoma" w:cs="Tahoma"/>
                <w:color w:val="000000"/>
                <w:sz w:val="13"/>
              </w:rPr>
            </w:pPr>
          </w:p>
        </w:tc>
        <w:tc>
          <w:tcPr>
            <w:tcW w:w="483" w:type="dxa"/>
            <w:tcBorders>
              <w:bottom w:val="single" w:sz="4" w:space="0" w:color="auto"/>
            </w:tcBorders>
            <w:shd w:val="clear" w:color="auto" w:fill="FFFFFF" w:themeFill="background1"/>
          </w:tcPr>
          <w:p w14:paraId="50A1645A" w14:textId="77777777" w:rsidR="00913A0A" w:rsidRPr="00222CE3" w:rsidRDefault="00913A0A" w:rsidP="001A63C6">
            <w:pPr>
              <w:pStyle w:val="TableText"/>
              <w:widowControl w:val="0"/>
              <w:rPr>
                <w:rFonts w:ascii="Tahoma" w:hAnsi="Tahoma" w:cs="Tahoma"/>
                <w:color w:val="000000"/>
                <w:sz w:val="13"/>
              </w:rPr>
            </w:pPr>
          </w:p>
        </w:tc>
      </w:tr>
      <w:tr w:rsidR="000C4675" w:rsidRPr="00222CE3" w14:paraId="28A5DB29" w14:textId="77777777" w:rsidTr="000C4675">
        <w:trPr>
          <w:trHeight w:val="145"/>
        </w:trPr>
        <w:tc>
          <w:tcPr>
            <w:tcW w:w="2446" w:type="dxa"/>
            <w:gridSpan w:val="2"/>
            <w:tcBorders>
              <w:bottom w:val="single" w:sz="4" w:space="0" w:color="auto"/>
            </w:tcBorders>
            <w:shd w:val="clear" w:color="auto" w:fill="FABF8F"/>
            <w:vAlign w:val="center"/>
          </w:tcPr>
          <w:p w14:paraId="6D80C142" w14:textId="77777777" w:rsidR="00913A0A" w:rsidRPr="00222CE3" w:rsidRDefault="00913A0A" w:rsidP="00844211">
            <w:pPr>
              <w:pStyle w:val="ProductNames"/>
              <w:spacing w:beforeLines="20" w:before="48" w:afterLines="20" w:after="48"/>
              <w:rPr>
                <w:rFonts w:ascii="Tahoma" w:hAnsi="Tahoma" w:cs="Tahoma"/>
                <w:sz w:val="14"/>
              </w:rPr>
            </w:pPr>
            <w:bookmarkStart w:id="414" w:name="_Toc336338072"/>
            <w:bookmarkStart w:id="415" w:name="_Toc377682870"/>
            <w:bookmarkStart w:id="416" w:name="_Toc257333910"/>
            <w:r w:rsidRPr="00222CE3">
              <w:rPr>
                <w:rFonts w:ascii="Tahoma" w:hAnsi="Tahoma" w:cs="Tahoma"/>
                <w:sz w:val="14"/>
              </w:rPr>
              <w:t>System Center Essentials 2010 con Tecnología SQL Server 2008</w:t>
            </w:r>
            <w:bookmarkEnd w:id="414"/>
            <w:bookmarkEnd w:id="415"/>
            <w:r w:rsidRPr="00222CE3">
              <w:rPr>
                <w:rFonts w:ascii="Tahoma" w:hAnsi="Tahoma" w:cs="Tahoma"/>
                <w:sz w:val="14"/>
              </w:rPr>
              <w:t xml:space="preserve"> </w:t>
            </w:r>
            <w:bookmarkEnd w:id="416"/>
          </w:p>
        </w:tc>
        <w:tc>
          <w:tcPr>
            <w:tcW w:w="502" w:type="dxa"/>
            <w:tcBorders>
              <w:bottom w:val="single" w:sz="4" w:space="0" w:color="auto"/>
            </w:tcBorders>
            <w:shd w:val="clear" w:color="auto" w:fill="FABF8F"/>
            <w:vAlign w:val="center"/>
          </w:tcPr>
          <w:p w14:paraId="7F82FA5B" w14:textId="77777777" w:rsidR="00913A0A" w:rsidRPr="00222CE3" w:rsidRDefault="00913A0A" w:rsidP="001A63C6">
            <w:pPr>
              <w:pStyle w:val="TableText"/>
              <w:widowControl w:val="0"/>
              <w:rPr>
                <w:rStyle w:val="EndnoteReference"/>
                <w:sz w:val="13"/>
                <w:szCs w:val="13"/>
                <w:u w:val="single"/>
              </w:rPr>
            </w:pPr>
          </w:p>
        </w:tc>
        <w:tc>
          <w:tcPr>
            <w:tcW w:w="447" w:type="dxa"/>
            <w:tcBorders>
              <w:bottom w:val="single" w:sz="4" w:space="0" w:color="auto"/>
            </w:tcBorders>
            <w:shd w:val="clear" w:color="auto" w:fill="FABF8F"/>
          </w:tcPr>
          <w:p w14:paraId="5ECB7F26" w14:textId="77777777" w:rsidR="00913A0A" w:rsidRPr="00222CE3" w:rsidRDefault="00913A0A" w:rsidP="001A63C6">
            <w:pPr>
              <w:pStyle w:val="TableText"/>
              <w:widowControl w:val="0"/>
              <w:spacing w:before="200"/>
              <w:rPr>
                <w:rFonts w:ascii="Tahoma" w:hAnsi="Tahoma" w:cs="Tahoma"/>
                <w:color w:val="000000"/>
                <w:sz w:val="13"/>
              </w:rPr>
            </w:pPr>
          </w:p>
        </w:tc>
        <w:tc>
          <w:tcPr>
            <w:tcW w:w="359" w:type="dxa"/>
            <w:tcBorders>
              <w:bottom w:val="single" w:sz="4" w:space="0" w:color="auto"/>
              <w:right w:val="single" w:sz="18" w:space="0" w:color="auto"/>
            </w:tcBorders>
            <w:shd w:val="clear" w:color="auto" w:fill="FABF8F"/>
            <w:vAlign w:val="center"/>
          </w:tcPr>
          <w:p w14:paraId="3FD9CC04" w14:textId="77777777" w:rsidR="00913A0A" w:rsidRPr="00222CE3" w:rsidRDefault="00913A0A" w:rsidP="001A63C6">
            <w:pPr>
              <w:pStyle w:val="TableText"/>
              <w:widowControl w:val="0"/>
              <w:rPr>
                <w:rFonts w:ascii="Tahoma" w:hAnsi="Tahoma" w:cs="Tahoma"/>
                <w:color w:val="000000"/>
                <w:sz w:val="13"/>
              </w:rPr>
            </w:pPr>
          </w:p>
        </w:tc>
        <w:tc>
          <w:tcPr>
            <w:tcW w:w="363" w:type="dxa"/>
            <w:tcBorders>
              <w:left w:val="single" w:sz="18" w:space="0" w:color="auto"/>
              <w:bottom w:val="single" w:sz="4" w:space="0" w:color="auto"/>
            </w:tcBorders>
            <w:shd w:val="clear" w:color="auto" w:fill="FABF8F"/>
            <w:vAlign w:val="center"/>
          </w:tcPr>
          <w:p w14:paraId="21748EEB" w14:textId="77777777" w:rsidR="00913A0A" w:rsidRPr="00222CE3" w:rsidRDefault="00913A0A" w:rsidP="001A63C6">
            <w:pPr>
              <w:pStyle w:val="TableText"/>
              <w:widowControl w:val="0"/>
              <w:rPr>
                <w:rFonts w:ascii="Tahoma" w:hAnsi="Tahoma" w:cs="Tahoma"/>
                <w:color w:val="000000"/>
                <w:sz w:val="13"/>
              </w:rPr>
            </w:pPr>
          </w:p>
        </w:tc>
        <w:tc>
          <w:tcPr>
            <w:tcW w:w="456" w:type="dxa"/>
            <w:gridSpan w:val="2"/>
            <w:tcBorders>
              <w:bottom w:val="single" w:sz="4" w:space="0" w:color="auto"/>
            </w:tcBorders>
            <w:shd w:val="clear" w:color="auto" w:fill="FABF8F"/>
            <w:vAlign w:val="center"/>
          </w:tcPr>
          <w:p w14:paraId="0F9BA291" w14:textId="77777777" w:rsidR="00913A0A" w:rsidRPr="00222CE3" w:rsidRDefault="00913A0A" w:rsidP="001A63C6">
            <w:pPr>
              <w:pStyle w:val="TableText"/>
              <w:widowControl w:val="0"/>
              <w:rPr>
                <w:rFonts w:ascii="Tahoma" w:hAnsi="Tahoma" w:cs="Tahoma"/>
                <w:color w:val="000000"/>
                <w:sz w:val="13"/>
              </w:rPr>
            </w:pPr>
          </w:p>
        </w:tc>
        <w:tc>
          <w:tcPr>
            <w:tcW w:w="451" w:type="dxa"/>
            <w:tcBorders>
              <w:bottom w:val="single" w:sz="4" w:space="0" w:color="auto"/>
            </w:tcBorders>
            <w:shd w:val="clear" w:color="auto" w:fill="FABF8F"/>
            <w:vAlign w:val="center"/>
          </w:tcPr>
          <w:p w14:paraId="60B85C4E" w14:textId="77777777" w:rsidR="00913A0A" w:rsidRPr="00222CE3" w:rsidRDefault="00913A0A" w:rsidP="001A63C6">
            <w:pPr>
              <w:pStyle w:val="TableText"/>
              <w:widowControl w:val="0"/>
              <w:rPr>
                <w:rFonts w:ascii="Tahoma" w:hAnsi="Tahoma" w:cs="Tahoma"/>
                <w:color w:val="000000"/>
                <w:sz w:val="13"/>
              </w:rPr>
            </w:pPr>
          </w:p>
        </w:tc>
        <w:tc>
          <w:tcPr>
            <w:tcW w:w="449" w:type="dxa"/>
            <w:tcBorders>
              <w:bottom w:val="single" w:sz="4" w:space="0" w:color="auto"/>
            </w:tcBorders>
            <w:shd w:val="clear" w:color="auto" w:fill="FABF8F"/>
            <w:vAlign w:val="center"/>
          </w:tcPr>
          <w:p w14:paraId="1BBA0F0E" w14:textId="77777777" w:rsidR="00913A0A" w:rsidRPr="00222CE3" w:rsidRDefault="00913A0A" w:rsidP="001A63C6">
            <w:pPr>
              <w:pStyle w:val="TableText"/>
              <w:widowControl w:val="0"/>
              <w:rPr>
                <w:rFonts w:ascii="Tahoma" w:hAnsi="Tahoma" w:cs="Tahoma"/>
                <w:color w:val="000000"/>
                <w:sz w:val="13"/>
              </w:rPr>
            </w:pPr>
          </w:p>
        </w:tc>
        <w:tc>
          <w:tcPr>
            <w:tcW w:w="456" w:type="dxa"/>
            <w:tcBorders>
              <w:bottom w:val="single" w:sz="4" w:space="0" w:color="auto"/>
            </w:tcBorders>
            <w:shd w:val="clear" w:color="auto" w:fill="FABF8F"/>
            <w:vAlign w:val="center"/>
          </w:tcPr>
          <w:p w14:paraId="4BE04315" w14:textId="77777777" w:rsidR="00913A0A" w:rsidRPr="00222CE3" w:rsidRDefault="00913A0A" w:rsidP="001A63C6">
            <w:pPr>
              <w:pStyle w:val="TableText"/>
              <w:widowControl w:val="0"/>
              <w:rPr>
                <w:rFonts w:ascii="Tahoma" w:hAnsi="Tahoma" w:cs="Tahoma"/>
                <w:color w:val="000000"/>
                <w:sz w:val="13"/>
              </w:rPr>
            </w:pPr>
          </w:p>
        </w:tc>
        <w:tc>
          <w:tcPr>
            <w:tcW w:w="458" w:type="dxa"/>
            <w:tcBorders>
              <w:bottom w:val="single" w:sz="4" w:space="0" w:color="auto"/>
            </w:tcBorders>
            <w:shd w:val="clear" w:color="auto" w:fill="FABF8F"/>
            <w:vAlign w:val="center"/>
          </w:tcPr>
          <w:p w14:paraId="757A62E7" w14:textId="77777777" w:rsidR="00913A0A" w:rsidRPr="00222CE3" w:rsidRDefault="00913A0A" w:rsidP="001A63C6">
            <w:pPr>
              <w:pStyle w:val="TableText"/>
              <w:widowControl w:val="0"/>
              <w:rPr>
                <w:rFonts w:ascii="Tahoma" w:hAnsi="Tahoma" w:cs="Tahoma"/>
                <w:color w:val="000000"/>
                <w:sz w:val="13"/>
              </w:rPr>
            </w:pPr>
          </w:p>
        </w:tc>
        <w:tc>
          <w:tcPr>
            <w:tcW w:w="372" w:type="dxa"/>
            <w:tcBorders>
              <w:bottom w:val="single" w:sz="4" w:space="0" w:color="auto"/>
              <w:right w:val="single" w:sz="18" w:space="0" w:color="auto"/>
            </w:tcBorders>
            <w:shd w:val="clear" w:color="auto" w:fill="FABF8F"/>
            <w:vAlign w:val="center"/>
          </w:tcPr>
          <w:p w14:paraId="733135CB" w14:textId="77777777" w:rsidR="00913A0A" w:rsidRPr="00222CE3" w:rsidRDefault="00913A0A" w:rsidP="001A63C6">
            <w:pPr>
              <w:pStyle w:val="TableText"/>
              <w:widowControl w:val="0"/>
              <w:rPr>
                <w:rFonts w:ascii="Tahoma" w:hAnsi="Tahoma" w:cs="Tahoma"/>
                <w:color w:val="000000"/>
                <w:sz w:val="13"/>
              </w:rPr>
            </w:pPr>
          </w:p>
        </w:tc>
        <w:tc>
          <w:tcPr>
            <w:tcW w:w="449" w:type="dxa"/>
            <w:tcBorders>
              <w:left w:val="single" w:sz="18" w:space="0" w:color="auto"/>
              <w:bottom w:val="single" w:sz="4" w:space="0" w:color="auto"/>
            </w:tcBorders>
            <w:shd w:val="clear" w:color="auto" w:fill="FABF8F"/>
            <w:vAlign w:val="center"/>
          </w:tcPr>
          <w:p w14:paraId="41E9B2F1" w14:textId="77777777" w:rsidR="00913A0A" w:rsidRPr="00222CE3" w:rsidRDefault="00913A0A" w:rsidP="001A63C6">
            <w:pPr>
              <w:pStyle w:val="TableText"/>
              <w:widowControl w:val="0"/>
              <w:rPr>
                <w:rFonts w:ascii="Tahoma" w:hAnsi="Tahoma" w:cs="Tahoma"/>
                <w:color w:val="000000"/>
                <w:sz w:val="13"/>
              </w:rPr>
            </w:pPr>
          </w:p>
        </w:tc>
        <w:tc>
          <w:tcPr>
            <w:tcW w:w="449" w:type="dxa"/>
            <w:tcBorders>
              <w:bottom w:val="single" w:sz="4" w:space="0" w:color="auto"/>
            </w:tcBorders>
            <w:shd w:val="clear" w:color="auto" w:fill="FABF8F"/>
            <w:vAlign w:val="center"/>
          </w:tcPr>
          <w:p w14:paraId="3D82ADAE" w14:textId="77777777" w:rsidR="00913A0A" w:rsidRPr="00222CE3" w:rsidRDefault="00913A0A" w:rsidP="001A63C6">
            <w:pPr>
              <w:pStyle w:val="TableText"/>
              <w:widowControl w:val="0"/>
              <w:rPr>
                <w:rFonts w:ascii="Tahoma" w:hAnsi="Tahoma" w:cs="Tahoma"/>
                <w:color w:val="000000"/>
                <w:sz w:val="13"/>
              </w:rPr>
            </w:pPr>
          </w:p>
        </w:tc>
        <w:tc>
          <w:tcPr>
            <w:tcW w:w="449" w:type="dxa"/>
            <w:tcBorders>
              <w:bottom w:val="single" w:sz="4" w:space="0" w:color="auto"/>
              <w:right w:val="single" w:sz="18" w:space="0" w:color="auto"/>
            </w:tcBorders>
            <w:shd w:val="clear" w:color="auto" w:fill="FABF8F"/>
            <w:vAlign w:val="center"/>
          </w:tcPr>
          <w:p w14:paraId="594DB5CA" w14:textId="77777777" w:rsidR="00913A0A" w:rsidRPr="00222CE3" w:rsidRDefault="00913A0A" w:rsidP="001A63C6">
            <w:pPr>
              <w:pStyle w:val="TableText"/>
              <w:widowControl w:val="0"/>
              <w:rPr>
                <w:rFonts w:ascii="Tahoma" w:hAnsi="Tahoma" w:cs="Tahoma"/>
                <w:color w:val="000000"/>
                <w:sz w:val="13"/>
              </w:rPr>
            </w:pPr>
          </w:p>
        </w:tc>
        <w:tc>
          <w:tcPr>
            <w:tcW w:w="449" w:type="dxa"/>
            <w:tcBorders>
              <w:left w:val="single" w:sz="18" w:space="0" w:color="auto"/>
              <w:bottom w:val="single" w:sz="4" w:space="0" w:color="auto"/>
            </w:tcBorders>
            <w:shd w:val="clear" w:color="auto" w:fill="FABF8F"/>
            <w:vAlign w:val="center"/>
          </w:tcPr>
          <w:p w14:paraId="1543EE76" w14:textId="77777777" w:rsidR="00913A0A" w:rsidRPr="00222CE3" w:rsidRDefault="00913A0A" w:rsidP="001A63C6">
            <w:pPr>
              <w:pStyle w:val="TableText"/>
              <w:widowControl w:val="0"/>
              <w:rPr>
                <w:rFonts w:ascii="Tahoma" w:hAnsi="Tahoma" w:cs="Tahoma"/>
                <w:color w:val="000000"/>
                <w:sz w:val="13"/>
              </w:rPr>
            </w:pPr>
          </w:p>
        </w:tc>
        <w:tc>
          <w:tcPr>
            <w:tcW w:w="449" w:type="dxa"/>
            <w:tcBorders>
              <w:bottom w:val="single" w:sz="4" w:space="0" w:color="auto"/>
              <w:right w:val="single" w:sz="18" w:space="0" w:color="auto"/>
            </w:tcBorders>
            <w:shd w:val="clear" w:color="auto" w:fill="FABF8F"/>
            <w:vAlign w:val="center"/>
          </w:tcPr>
          <w:p w14:paraId="6A1FE3CE" w14:textId="77777777" w:rsidR="00913A0A" w:rsidRPr="00222CE3" w:rsidRDefault="00913A0A" w:rsidP="001A63C6">
            <w:pPr>
              <w:pStyle w:val="TableText"/>
              <w:widowControl w:val="0"/>
              <w:rPr>
                <w:rFonts w:ascii="Tahoma" w:hAnsi="Tahoma" w:cs="Tahoma"/>
                <w:color w:val="000000"/>
                <w:sz w:val="13"/>
              </w:rPr>
            </w:pPr>
          </w:p>
        </w:tc>
        <w:tc>
          <w:tcPr>
            <w:tcW w:w="349" w:type="dxa"/>
            <w:tcBorders>
              <w:left w:val="single" w:sz="18" w:space="0" w:color="auto"/>
              <w:bottom w:val="single" w:sz="4" w:space="0" w:color="auto"/>
              <w:right w:val="single" w:sz="18" w:space="0" w:color="auto"/>
            </w:tcBorders>
            <w:shd w:val="clear" w:color="auto" w:fill="FABF8F"/>
            <w:vAlign w:val="center"/>
          </w:tcPr>
          <w:p w14:paraId="647345DA" w14:textId="77777777" w:rsidR="00913A0A" w:rsidRPr="00222CE3" w:rsidRDefault="00913A0A" w:rsidP="001A63C6">
            <w:pPr>
              <w:pStyle w:val="TableText"/>
              <w:widowControl w:val="0"/>
              <w:rPr>
                <w:rFonts w:ascii="Tahoma" w:hAnsi="Tahoma" w:cs="Tahoma"/>
                <w:color w:val="000000"/>
                <w:sz w:val="13"/>
              </w:rPr>
            </w:pPr>
          </w:p>
        </w:tc>
        <w:tc>
          <w:tcPr>
            <w:tcW w:w="601" w:type="dxa"/>
            <w:tcBorders>
              <w:bottom w:val="single" w:sz="4" w:space="0" w:color="auto"/>
            </w:tcBorders>
            <w:shd w:val="clear" w:color="auto" w:fill="FABF8F"/>
          </w:tcPr>
          <w:p w14:paraId="354BAB3D" w14:textId="77777777" w:rsidR="00913A0A" w:rsidRPr="00222CE3" w:rsidRDefault="00913A0A" w:rsidP="001A63C6">
            <w:pPr>
              <w:pStyle w:val="TableText"/>
              <w:widowControl w:val="0"/>
              <w:rPr>
                <w:rFonts w:ascii="Tahoma" w:hAnsi="Tahoma" w:cs="Tahoma"/>
                <w:color w:val="000000"/>
                <w:sz w:val="13"/>
              </w:rPr>
            </w:pPr>
          </w:p>
        </w:tc>
        <w:tc>
          <w:tcPr>
            <w:tcW w:w="453" w:type="dxa"/>
            <w:tcBorders>
              <w:bottom w:val="single" w:sz="4" w:space="0" w:color="auto"/>
            </w:tcBorders>
            <w:shd w:val="clear" w:color="auto" w:fill="FABF8F"/>
            <w:vAlign w:val="center"/>
          </w:tcPr>
          <w:p w14:paraId="32F52458" w14:textId="77777777" w:rsidR="00913A0A" w:rsidRPr="00222CE3" w:rsidRDefault="00913A0A" w:rsidP="001A63C6">
            <w:pPr>
              <w:pStyle w:val="TableText"/>
              <w:widowControl w:val="0"/>
              <w:rPr>
                <w:rFonts w:ascii="Tahoma" w:hAnsi="Tahoma" w:cs="Tahoma"/>
                <w:color w:val="000000"/>
                <w:sz w:val="13"/>
              </w:rPr>
            </w:pPr>
          </w:p>
        </w:tc>
        <w:tc>
          <w:tcPr>
            <w:tcW w:w="483" w:type="dxa"/>
            <w:tcBorders>
              <w:bottom w:val="single" w:sz="4" w:space="0" w:color="auto"/>
            </w:tcBorders>
            <w:shd w:val="clear" w:color="auto" w:fill="FABF8F"/>
          </w:tcPr>
          <w:p w14:paraId="01800E01" w14:textId="77777777" w:rsidR="00913A0A" w:rsidRPr="00222CE3" w:rsidRDefault="00913A0A" w:rsidP="001A63C6">
            <w:pPr>
              <w:pStyle w:val="TableText"/>
              <w:widowControl w:val="0"/>
              <w:rPr>
                <w:rFonts w:ascii="Tahoma" w:hAnsi="Tahoma" w:cs="Tahoma"/>
                <w:color w:val="000000"/>
                <w:sz w:val="13"/>
              </w:rPr>
            </w:pPr>
          </w:p>
        </w:tc>
      </w:tr>
      <w:tr w:rsidR="00913A0A" w:rsidRPr="00222CE3" w14:paraId="0719984D" w14:textId="77777777" w:rsidTr="000C4675">
        <w:trPr>
          <w:trHeight w:val="145"/>
        </w:trPr>
        <w:tc>
          <w:tcPr>
            <w:tcW w:w="2446" w:type="dxa"/>
            <w:gridSpan w:val="2"/>
            <w:tcBorders>
              <w:bottom w:val="single" w:sz="4" w:space="0" w:color="auto"/>
            </w:tcBorders>
            <w:shd w:val="clear" w:color="auto" w:fill="auto"/>
            <w:vAlign w:val="center"/>
          </w:tcPr>
          <w:p w14:paraId="7DD58078" w14:textId="77777777" w:rsidR="00913A0A" w:rsidRPr="00222CE3" w:rsidRDefault="00913A0A" w:rsidP="00844211">
            <w:pPr>
              <w:pStyle w:val="ProductNames"/>
              <w:spacing w:beforeLines="20" w:before="48" w:afterLines="20" w:after="48"/>
              <w:rPr>
                <w:rFonts w:ascii="Tahoma" w:hAnsi="Tahoma" w:cs="Tahoma"/>
                <w:sz w:val="14"/>
              </w:rPr>
            </w:pPr>
            <w:bookmarkStart w:id="417" w:name="_Toc336338073"/>
            <w:bookmarkStart w:id="418" w:name="_Toc377682871"/>
            <w:r w:rsidRPr="00222CE3">
              <w:rPr>
                <w:rFonts w:ascii="Tahoma" w:hAnsi="Tahoma" w:cs="Tahoma"/>
                <w:sz w:val="14"/>
              </w:rPr>
              <w:t>System Center Essentials Plus 2010 Client Management License Suite</w:t>
            </w:r>
            <w:bookmarkEnd w:id="417"/>
            <w:bookmarkEnd w:id="418"/>
          </w:p>
        </w:tc>
        <w:tc>
          <w:tcPr>
            <w:tcW w:w="502" w:type="dxa"/>
            <w:tcBorders>
              <w:bottom w:val="single" w:sz="4" w:space="0" w:color="auto"/>
            </w:tcBorders>
            <w:shd w:val="clear" w:color="auto" w:fill="auto"/>
            <w:vAlign w:val="center"/>
          </w:tcPr>
          <w:p w14:paraId="02AE795D" w14:textId="77777777" w:rsidR="00913A0A" w:rsidRPr="00222CE3" w:rsidRDefault="00913A0A" w:rsidP="001A63C6">
            <w:pPr>
              <w:pStyle w:val="TableText"/>
              <w:widowControl w:val="0"/>
              <w:rPr>
                <w:rStyle w:val="EndnoteReference"/>
                <w:sz w:val="13"/>
                <w:szCs w:val="13"/>
                <w:u w:val="single"/>
              </w:rPr>
            </w:pPr>
          </w:p>
        </w:tc>
        <w:tc>
          <w:tcPr>
            <w:tcW w:w="447" w:type="dxa"/>
            <w:tcBorders>
              <w:bottom w:val="single" w:sz="4" w:space="0" w:color="auto"/>
            </w:tcBorders>
            <w:shd w:val="clear" w:color="auto" w:fill="auto"/>
            <w:vAlign w:val="center"/>
          </w:tcPr>
          <w:p w14:paraId="7A72A718" w14:textId="77777777" w:rsidR="00913A0A" w:rsidRPr="00222CE3" w:rsidRDefault="00913A0A" w:rsidP="0059355A">
            <w:pPr>
              <w:pStyle w:val="TableText"/>
              <w:widowControl w:val="0"/>
              <w:spacing w:before="80"/>
              <w:rPr>
                <w:rFonts w:ascii="Tahoma" w:hAnsi="Tahoma" w:cs="Tahoma"/>
                <w:color w:val="000000"/>
                <w:sz w:val="13"/>
              </w:rPr>
            </w:pPr>
          </w:p>
        </w:tc>
        <w:tc>
          <w:tcPr>
            <w:tcW w:w="359" w:type="dxa"/>
            <w:tcBorders>
              <w:bottom w:val="single" w:sz="4" w:space="0" w:color="auto"/>
              <w:right w:val="single" w:sz="18" w:space="0" w:color="auto"/>
            </w:tcBorders>
            <w:shd w:val="clear" w:color="auto" w:fill="auto"/>
            <w:vAlign w:val="center"/>
          </w:tcPr>
          <w:p w14:paraId="1B813A69" w14:textId="77777777" w:rsidR="00913A0A" w:rsidRPr="00222CE3" w:rsidRDefault="00913A0A" w:rsidP="001A63C6">
            <w:pPr>
              <w:pStyle w:val="TableText"/>
              <w:widowControl w:val="0"/>
              <w:rPr>
                <w:rFonts w:ascii="Tahoma" w:hAnsi="Tahoma" w:cs="Tahoma"/>
                <w:color w:val="000000"/>
                <w:sz w:val="13"/>
              </w:rPr>
            </w:pPr>
          </w:p>
        </w:tc>
        <w:tc>
          <w:tcPr>
            <w:tcW w:w="363" w:type="dxa"/>
            <w:tcBorders>
              <w:left w:val="single" w:sz="18" w:space="0" w:color="auto"/>
              <w:bottom w:val="single" w:sz="4" w:space="0" w:color="auto"/>
            </w:tcBorders>
            <w:shd w:val="clear" w:color="auto" w:fill="auto"/>
            <w:vAlign w:val="center"/>
          </w:tcPr>
          <w:p w14:paraId="47AA8DE9" w14:textId="77777777" w:rsidR="00913A0A" w:rsidRPr="00222CE3" w:rsidRDefault="00913A0A" w:rsidP="001A63C6">
            <w:pPr>
              <w:pStyle w:val="TableText"/>
              <w:widowControl w:val="0"/>
              <w:rPr>
                <w:rFonts w:ascii="Tahoma" w:hAnsi="Tahoma" w:cs="Tahoma"/>
                <w:color w:val="000000"/>
                <w:sz w:val="13"/>
              </w:rPr>
            </w:pPr>
          </w:p>
        </w:tc>
        <w:tc>
          <w:tcPr>
            <w:tcW w:w="456" w:type="dxa"/>
            <w:gridSpan w:val="2"/>
            <w:tcBorders>
              <w:bottom w:val="single" w:sz="4" w:space="0" w:color="auto"/>
            </w:tcBorders>
            <w:shd w:val="clear" w:color="auto" w:fill="auto"/>
            <w:vAlign w:val="center"/>
          </w:tcPr>
          <w:p w14:paraId="7512ED39" w14:textId="77777777" w:rsidR="00913A0A" w:rsidRPr="00222CE3" w:rsidRDefault="00913A0A" w:rsidP="001A63C6">
            <w:pPr>
              <w:pStyle w:val="TableText"/>
              <w:widowControl w:val="0"/>
              <w:rPr>
                <w:rFonts w:ascii="Tahoma" w:hAnsi="Tahoma" w:cs="Tahoma"/>
                <w:color w:val="000000"/>
                <w:sz w:val="13"/>
              </w:rPr>
            </w:pPr>
          </w:p>
        </w:tc>
        <w:tc>
          <w:tcPr>
            <w:tcW w:w="451" w:type="dxa"/>
            <w:tcBorders>
              <w:bottom w:val="single" w:sz="4" w:space="0" w:color="auto"/>
            </w:tcBorders>
            <w:shd w:val="clear" w:color="auto" w:fill="auto"/>
            <w:vAlign w:val="center"/>
          </w:tcPr>
          <w:p w14:paraId="72238BC8" w14:textId="77777777" w:rsidR="00913A0A" w:rsidRPr="00222CE3" w:rsidRDefault="00913A0A" w:rsidP="001A63C6">
            <w:pPr>
              <w:pStyle w:val="TableText"/>
              <w:widowControl w:val="0"/>
              <w:rPr>
                <w:rFonts w:ascii="Tahoma" w:hAnsi="Tahoma" w:cs="Tahoma"/>
                <w:color w:val="000000"/>
                <w:sz w:val="13"/>
              </w:rPr>
            </w:pPr>
          </w:p>
        </w:tc>
        <w:tc>
          <w:tcPr>
            <w:tcW w:w="449" w:type="dxa"/>
            <w:tcBorders>
              <w:bottom w:val="single" w:sz="4" w:space="0" w:color="auto"/>
            </w:tcBorders>
            <w:shd w:val="clear" w:color="auto" w:fill="auto"/>
            <w:vAlign w:val="center"/>
          </w:tcPr>
          <w:p w14:paraId="58B65D08" w14:textId="77777777" w:rsidR="00913A0A" w:rsidRPr="00222CE3" w:rsidRDefault="00913A0A" w:rsidP="001A63C6">
            <w:pPr>
              <w:pStyle w:val="TableText"/>
              <w:widowControl w:val="0"/>
              <w:rPr>
                <w:rFonts w:ascii="Tahoma" w:hAnsi="Tahoma" w:cs="Tahoma"/>
                <w:color w:val="000000"/>
                <w:sz w:val="13"/>
              </w:rPr>
            </w:pPr>
          </w:p>
        </w:tc>
        <w:tc>
          <w:tcPr>
            <w:tcW w:w="456" w:type="dxa"/>
            <w:tcBorders>
              <w:bottom w:val="single" w:sz="4" w:space="0" w:color="auto"/>
            </w:tcBorders>
            <w:shd w:val="clear" w:color="auto" w:fill="auto"/>
            <w:vAlign w:val="center"/>
          </w:tcPr>
          <w:p w14:paraId="671BF2F7" w14:textId="77777777" w:rsidR="00913A0A" w:rsidRPr="00222CE3" w:rsidRDefault="00913A0A" w:rsidP="001A63C6">
            <w:pPr>
              <w:pStyle w:val="TableText"/>
              <w:widowControl w:val="0"/>
              <w:rPr>
                <w:rFonts w:ascii="Tahoma" w:hAnsi="Tahoma" w:cs="Tahoma"/>
                <w:color w:val="000000"/>
                <w:sz w:val="13"/>
              </w:rPr>
            </w:pPr>
          </w:p>
        </w:tc>
        <w:tc>
          <w:tcPr>
            <w:tcW w:w="458" w:type="dxa"/>
            <w:tcBorders>
              <w:bottom w:val="single" w:sz="4" w:space="0" w:color="auto"/>
            </w:tcBorders>
            <w:shd w:val="clear" w:color="auto" w:fill="auto"/>
            <w:vAlign w:val="center"/>
          </w:tcPr>
          <w:p w14:paraId="3644DF9F" w14:textId="77777777" w:rsidR="00913A0A" w:rsidRPr="00222CE3" w:rsidRDefault="00913A0A" w:rsidP="001A63C6">
            <w:pPr>
              <w:pStyle w:val="TableText"/>
              <w:widowControl w:val="0"/>
              <w:rPr>
                <w:rFonts w:ascii="Tahoma" w:hAnsi="Tahoma" w:cs="Tahoma"/>
                <w:color w:val="000000"/>
                <w:sz w:val="13"/>
              </w:rPr>
            </w:pPr>
          </w:p>
        </w:tc>
        <w:tc>
          <w:tcPr>
            <w:tcW w:w="372" w:type="dxa"/>
            <w:tcBorders>
              <w:bottom w:val="single" w:sz="4" w:space="0" w:color="auto"/>
              <w:right w:val="single" w:sz="18" w:space="0" w:color="auto"/>
            </w:tcBorders>
            <w:shd w:val="clear" w:color="auto" w:fill="auto"/>
            <w:vAlign w:val="center"/>
          </w:tcPr>
          <w:p w14:paraId="0B43B433" w14:textId="77777777" w:rsidR="00913A0A" w:rsidRPr="00222CE3" w:rsidRDefault="00913A0A" w:rsidP="001A63C6">
            <w:pPr>
              <w:pStyle w:val="TableText"/>
              <w:widowControl w:val="0"/>
              <w:rPr>
                <w:rFonts w:ascii="Tahoma" w:hAnsi="Tahoma" w:cs="Tahoma"/>
                <w:color w:val="000000"/>
                <w:sz w:val="13"/>
              </w:rPr>
            </w:pPr>
          </w:p>
        </w:tc>
        <w:tc>
          <w:tcPr>
            <w:tcW w:w="449" w:type="dxa"/>
            <w:tcBorders>
              <w:left w:val="single" w:sz="18" w:space="0" w:color="auto"/>
              <w:bottom w:val="single" w:sz="4" w:space="0" w:color="auto"/>
            </w:tcBorders>
            <w:shd w:val="clear" w:color="auto" w:fill="auto"/>
            <w:vAlign w:val="center"/>
          </w:tcPr>
          <w:p w14:paraId="3F64CF69" w14:textId="77777777" w:rsidR="00913A0A" w:rsidRPr="00222CE3" w:rsidRDefault="00913A0A" w:rsidP="001A63C6">
            <w:pPr>
              <w:pStyle w:val="TableText"/>
              <w:widowControl w:val="0"/>
              <w:rPr>
                <w:rFonts w:ascii="Tahoma" w:hAnsi="Tahoma" w:cs="Tahoma"/>
                <w:color w:val="000000"/>
                <w:sz w:val="13"/>
              </w:rPr>
            </w:pPr>
          </w:p>
        </w:tc>
        <w:tc>
          <w:tcPr>
            <w:tcW w:w="449" w:type="dxa"/>
            <w:tcBorders>
              <w:bottom w:val="single" w:sz="4" w:space="0" w:color="auto"/>
            </w:tcBorders>
            <w:shd w:val="clear" w:color="auto" w:fill="auto"/>
            <w:vAlign w:val="center"/>
          </w:tcPr>
          <w:p w14:paraId="1975C28B" w14:textId="77777777" w:rsidR="00913A0A" w:rsidRPr="00222CE3" w:rsidRDefault="00913A0A" w:rsidP="001A63C6">
            <w:pPr>
              <w:pStyle w:val="TableText"/>
              <w:widowControl w:val="0"/>
              <w:rPr>
                <w:rFonts w:ascii="Tahoma" w:hAnsi="Tahoma" w:cs="Tahoma"/>
                <w:color w:val="000000"/>
                <w:sz w:val="13"/>
              </w:rPr>
            </w:pPr>
          </w:p>
        </w:tc>
        <w:tc>
          <w:tcPr>
            <w:tcW w:w="449" w:type="dxa"/>
            <w:tcBorders>
              <w:bottom w:val="single" w:sz="4" w:space="0" w:color="auto"/>
              <w:right w:val="single" w:sz="18" w:space="0" w:color="auto"/>
            </w:tcBorders>
            <w:shd w:val="clear" w:color="auto" w:fill="auto"/>
            <w:vAlign w:val="center"/>
          </w:tcPr>
          <w:p w14:paraId="55B50857" w14:textId="77777777" w:rsidR="00913A0A" w:rsidRPr="00222CE3" w:rsidRDefault="00913A0A" w:rsidP="001A63C6">
            <w:pPr>
              <w:pStyle w:val="TableText"/>
              <w:widowControl w:val="0"/>
              <w:rPr>
                <w:rFonts w:ascii="Tahoma" w:hAnsi="Tahoma" w:cs="Tahoma"/>
                <w:color w:val="000000"/>
                <w:sz w:val="13"/>
              </w:rPr>
            </w:pPr>
          </w:p>
        </w:tc>
        <w:tc>
          <w:tcPr>
            <w:tcW w:w="449" w:type="dxa"/>
            <w:tcBorders>
              <w:left w:val="single" w:sz="18" w:space="0" w:color="auto"/>
              <w:bottom w:val="single" w:sz="4" w:space="0" w:color="auto"/>
            </w:tcBorders>
            <w:shd w:val="clear" w:color="auto" w:fill="auto"/>
            <w:vAlign w:val="center"/>
          </w:tcPr>
          <w:p w14:paraId="1D0DD423" w14:textId="77777777" w:rsidR="00913A0A" w:rsidRPr="00222CE3" w:rsidRDefault="00913A0A" w:rsidP="001A63C6">
            <w:pPr>
              <w:pStyle w:val="TableText"/>
              <w:widowControl w:val="0"/>
              <w:rPr>
                <w:rFonts w:ascii="Tahoma" w:hAnsi="Tahoma" w:cs="Tahoma"/>
                <w:color w:val="000000"/>
                <w:sz w:val="13"/>
              </w:rPr>
            </w:pPr>
          </w:p>
        </w:tc>
        <w:tc>
          <w:tcPr>
            <w:tcW w:w="449" w:type="dxa"/>
            <w:tcBorders>
              <w:bottom w:val="single" w:sz="4" w:space="0" w:color="auto"/>
              <w:right w:val="single" w:sz="18" w:space="0" w:color="auto"/>
            </w:tcBorders>
            <w:shd w:val="clear" w:color="auto" w:fill="auto"/>
            <w:vAlign w:val="center"/>
          </w:tcPr>
          <w:p w14:paraId="36901716" w14:textId="77777777" w:rsidR="00913A0A" w:rsidRPr="00222CE3" w:rsidRDefault="00913A0A" w:rsidP="001A63C6">
            <w:pPr>
              <w:pStyle w:val="TableText"/>
              <w:widowControl w:val="0"/>
              <w:rPr>
                <w:rFonts w:ascii="Tahoma" w:hAnsi="Tahoma" w:cs="Tahoma"/>
                <w:color w:val="000000"/>
                <w:sz w:val="13"/>
              </w:rPr>
            </w:pPr>
          </w:p>
        </w:tc>
        <w:tc>
          <w:tcPr>
            <w:tcW w:w="349" w:type="dxa"/>
            <w:tcBorders>
              <w:left w:val="single" w:sz="18" w:space="0" w:color="auto"/>
              <w:bottom w:val="single" w:sz="4" w:space="0" w:color="auto"/>
              <w:right w:val="single" w:sz="18" w:space="0" w:color="auto"/>
            </w:tcBorders>
            <w:shd w:val="clear" w:color="auto" w:fill="auto"/>
            <w:vAlign w:val="center"/>
          </w:tcPr>
          <w:p w14:paraId="50D26EB3" w14:textId="77777777" w:rsidR="00913A0A" w:rsidRPr="00222CE3" w:rsidRDefault="00913A0A" w:rsidP="001A63C6">
            <w:pPr>
              <w:pStyle w:val="TableText"/>
              <w:widowControl w:val="0"/>
              <w:rPr>
                <w:rFonts w:ascii="Tahoma" w:hAnsi="Tahoma" w:cs="Tahoma"/>
                <w:color w:val="000000"/>
                <w:sz w:val="13"/>
              </w:rPr>
            </w:pPr>
          </w:p>
        </w:tc>
        <w:tc>
          <w:tcPr>
            <w:tcW w:w="601" w:type="dxa"/>
            <w:tcBorders>
              <w:bottom w:val="single" w:sz="4" w:space="0" w:color="auto"/>
            </w:tcBorders>
            <w:shd w:val="clear" w:color="auto" w:fill="auto"/>
            <w:vAlign w:val="center"/>
          </w:tcPr>
          <w:p w14:paraId="33ED9C59" w14:textId="77777777" w:rsidR="00913A0A" w:rsidRPr="00222CE3" w:rsidRDefault="00913A0A" w:rsidP="001A63C6">
            <w:pPr>
              <w:pStyle w:val="TableText"/>
              <w:widowControl w:val="0"/>
              <w:rPr>
                <w:rFonts w:ascii="Tahoma" w:hAnsi="Tahoma" w:cs="Tahoma"/>
                <w:color w:val="000000"/>
                <w:sz w:val="13"/>
              </w:rPr>
            </w:pPr>
          </w:p>
        </w:tc>
        <w:tc>
          <w:tcPr>
            <w:tcW w:w="453" w:type="dxa"/>
            <w:tcBorders>
              <w:bottom w:val="single" w:sz="4" w:space="0" w:color="auto"/>
            </w:tcBorders>
            <w:shd w:val="clear" w:color="auto" w:fill="auto"/>
            <w:vAlign w:val="center"/>
          </w:tcPr>
          <w:p w14:paraId="3D93DB92" w14:textId="77777777" w:rsidR="00913A0A" w:rsidRPr="00222CE3" w:rsidRDefault="00913A0A" w:rsidP="001A63C6">
            <w:pPr>
              <w:pStyle w:val="TableText"/>
              <w:widowControl w:val="0"/>
              <w:rPr>
                <w:rFonts w:ascii="Tahoma" w:hAnsi="Tahoma" w:cs="Tahoma"/>
                <w:color w:val="000000"/>
                <w:sz w:val="13"/>
              </w:rPr>
            </w:pPr>
          </w:p>
        </w:tc>
        <w:tc>
          <w:tcPr>
            <w:tcW w:w="483" w:type="dxa"/>
            <w:tcBorders>
              <w:bottom w:val="single" w:sz="4" w:space="0" w:color="auto"/>
            </w:tcBorders>
          </w:tcPr>
          <w:p w14:paraId="6C5B56B0" w14:textId="77777777" w:rsidR="00913A0A" w:rsidRPr="00222CE3" w:rsidRDefault="00913A0A" w:rsidP="001A63C6">
            <w:pPr>
              <w:pStyle w:val="TableText"/>
              <w:widowControl w:val="0"/>
              <w:rPr>
                <w:rFonts w:ascii="Tahoma" w:hAnsi="Tahoma" w:cs="Tahoma"/>
                <w:color w:val="000000"/>
                <w:sz w:val="13"/>
              </w:rPr>
            </w:pPr>
          </w:p>
        </w:tc>
      </w:tr>
      <w:tr w:rsidR="000C4675" w:rsidRPr="00222CE3" w14:paraId="01580C9D" w14:textId="77777777" w:rsidTr="000C4675">
        <w:trPr>
          <w:trHeight w:val="145"/>
        </w:trPr>
        <w:tc>
          <w:tcPr>
            <w:tcW w:w="2446" w:type="dxa"/>
            <w:gridSpan w:val="2"/>
            <w:tcBorders>
              <w:bottom w:val="single" w:sz="4" w:space="0" w:color="auto"/>
            </w:tcBorders>
            <w:shd w:val="clear" w:color="auto" w:fill="FABF8F"/>
            <w:vAlign w:val="center"/>
          </w:tcPr>
          <w:p w14:paraId="7BF466E9" w14:textId="77777777" w:rsidR="00913A0A" w:rsidRPr="00222CE3" w:rsidRDefault="00913A0A" w:rsidP="00844211">
            <w:pPr>
              <w:pStyle w:val="ProductNames"/>
              <w:spacing w:beforeLines="20" w:before="48" w:afterLines="20" w:after="48"/>
              <w:rPr>
                <w:rFonts w:ascii="Tahoma" w:hAnsi="Tahoma" w:cs="Tahoma"/>
                <w:sz w:val="14"/>
              </w:rPr>
            </w:pPr>
            <w:bookmarkStart w:id="419" w:name="_Toc336338077"/>
            <w:bookmarkStart w:id="420" w:name="_Toc377682872"/>
            <w:r w:rsidRPr="00222CE3">
              <w:rPr>
                <w:rFonts w:ascii="Tahoma" w:hAnsi="Tahoma" w:cs="Tahoma"/>
                <w:sz w:val="14"/>
              </w:rPr>
              <w:t>Licencia de Administración de System Center Operations Manager 2007 R2 Standard Server</w:t>
            </w:r>
            <w:bookmarkEnd w:id="419"/>
            <w:bookmarkEnd w:id="420"/>
            <w:r w:rsidRPr="00222CE3">
              <w:rPr>
                <w:rFonts w:ascii="Tahoma" w:hAnsi="Tahoma" w:cs="Tahoma"/>
                <w:sz w:val="14"/>
              </w:rPr>
              <w:t xml:space="preserve"> </w:t>
            </w:r>
          </w:p>
        </w:tc>
        <w:tc>
          <w:tcPr>
            <w:tcW w:w="502" w:type="dxa"/>
            <w:tcBorders>
              <w:bottom w:val="single" w:sz="4" w:space="0" w:color="auto"/>
            </w:tcBorders>
            <w:shd w:val="clear" w:color="auto" w:fill="FABF8F"/>
            <w:vAlign w:val="center"/>
          </w:tcPr>
          <w:p w14:paraId="6A1CE789" w14:textId="77777777" w:rsidR="00913A0A" w:rsidRPr="00222CE3" w:rsidRDefault="00913A0A" w:rsidP="001A63C6">
            <w:pPr>
              <w:pStyle w:val="TableText"/>
              <w:widowControl w:val="0"/>
              <w:rPr>
                <w:rStyle w:val="EndnoteReference"/>
                <w:color w:val="000000"/>
                <w:sz w:val="13"/>
                <w:szCs w:val="13"/>
                <w:u w:val="single"/>
              </w:rPr>
            </w:pPr>
          </w:p>
        </w:tc>
        <w:tc>
          <w:tcPr>
            <w:tcW w:w="447" w:type="dxa"/>
            <w:tcBorders>
              <w:bottom w:val="single" w:sz="4" w:space="0" w:color="auto"/>
            </w:tcBorders>
            <w:shd w:val="clear" w:color="auto" w:fill="FABF8F"/>
          </w:tcPr>
          <w:p w14:paraId="71EB6C60" w14:textId="77777777" w:rsidR="00913A0A" w:rsidRPr="00222CE3" w:rsidRDefault="00913A0A" w:rsidP="001A63C6">
            <w:pPr>
              <w:pStyle w:val="TableText"/>
              <w:widowControl w:val="0"/>
              <w:spacing w:before="200"/>
              <w:rPr>
                <w:rFonts w:ascii="Tahoma" w:hAnsi="Tahoma" w:cs="Tahoma"/>
                <w:color w:val="000000"/>
                <w:sz w:val="13"/>
              </w:rPr>
            </w:pPr>
            <w:r w:rsidRPr="00222CE3">
              <w:rPr>
                <w:rFonts w:ascii="Tahoma" w:hAnsi="Tahoma" w:cs="Tahoma"/>
                <w:color w:val="000000"/>
                <w:sz w:val="13"/>
              </w:rPr>
              <w:t>07/09</w:t>
            </w:r>
          </w:p>
        </w:tc>
        <w:tc>
          <w:tcPr>
            <w:tcW w:w="359" w:type="dxa"/>
            <w:tcBorders>
              <w:bottom w:val="single" w:sz="4" w:space="0" w:color="auto"/>
              <w:right w:val="single" w:sz="18" w:space="0" w:color="auto"/>
            </w:tcBorders>
            <w:shd w:val="clear" w:color="auto" w:fill="FABF8F"/>
            <w:vAlign w:val="center"/>
          </w:tcPr>
          <w:p w14:paraId="6FA99782" w14:textId="77777777" w:rsidR="00913A0A" w:rsidRPr="00222CE3" w:rsidRDefault="00913A0A" w:rsidP="001A63C6">
            <w:pPr>
              <w:pStyle w:val="TableText"/>
              <w:widowControl w:val="0"/>
              <w:rPr>
                <w:rFonts w:ascii="Tahoma" w:hAnsi="Tahoma" w:cs="Tahoma"/>
                <w:color w:val="000000"/>
                <w:sz w:val="13"/>
              </w:rPr>
            </w:pPr>
            <w:r w:rsidRPr="00222CE3">
              <w:rPr>
                <w:rFonts w:ascii="Tahoma" w:hAnsi="Tahoma" w:cs="Tahoma"/>
                <w:color w:val="000000"/>
                <w:sz w:val="13"/>
              </w:rPr>
              <w:t>SRV</w:t>
            </w:r>
          </w:p>
        </w:tc>
        <w:tc>
          <w:tcPr>
            <w:tcW w:w="363" w:type="dxa"/>
            <w:tcBorders>
              <w:left w:val="single" w:sz="18" w:space="0" w:color="auto"/>
              <w:bottom w:val="single" w:sz="4" w:space="0" w:color="auto"/>
            </w:tcBorders>
            <w:shd w:val="clear" w:color="auto" w:fill="FABF8F"/>
            <w:vAlign w:val="center"/>
          </w:tcPr>
          <w:p w14:paraId="58264126" w14:textId="77777777" w:rsidR="00913A0A" w:rsidRPr="00222CE3" w:rsidRDefault="00913A0A" w:rsidP="001A63C6">
            <w:pPr>
              <w:pStyle w:val="TableText"/>
              <w:widowControl w:val="0"/>
              <w:rPr>
                <w:rFonts w:ascii="Tahoma" w:hAnsi="Tahoma" w:cs="Tahoma"/>
                <w:color w:val="000000"/>
                <w:sz w:val="13"/>
              </w:rPr>
            </w:pPr>
          </w:p>
        </w:tc>
        <w:tc>
          <w:tcPr>
            <w:tcW w:w="456" w:type="dxa"/>
            <w:gridSpan w:val="2"/>
            <w:tcBorders>
              <w:bottom w:val="single" w:sz="4" w:space="0" w:color="auto"/>
            </w:tcBorders>
            <w:shd w:val="clear" w:color="auto" w:fill="FABF8F"/>
            <w:vAlign w:val="center"/>
          </w:tcPr>
          <w:p w14:paraId="4E9E3070" w14:textId="77777777" w:rsidR="00913A0A" w:rsidRPr="00222CE3" w:rsidRDefault="00913A0A" w:rsidP="001A63C6">
            <w:pPr>
              <w:pStyle w:val="TableText"/>
              <w:widowControl w:val="0"/>
              <w:rPr>
                <w:rFonts w:ascii="Tahoma" w:hAnsi="Tahoma" w:cs="Tahoma"/>
                <w:color w:val="000000"/>
                <w:sz w:val="13"/>
              </w:rPr>
            </w:pPr>
          </w:p>
        </w:tc>
        <w:tc>
          <w:tcPr>
            <w:tcW w:w="451" w:type="dxa"/>
            <w:tcBorders>
              <w:bottom w:val="single" w:sz="4" w:space="0" w:color="auto"/>
            </w:tcBorders>
            <w:shd w:val="clear" w:color="auto" w:fill="FABF8F"/>
            <w:vAlign w:val="center"/>
          </w:tcPr>
          <w:p w14:paraId="25B5062A" w14:textId="77777777" w:rsidR="00913A0A" w:rsidRPr="00222CE3" w:rsidRDefault="00913A0A" w:rsidP="001A63C6">
            <w:pPr>
              <w:pStyle w:val="TableText"/>
              <w:widowControl w:val="0"/>
              <w:rPr>
                <w:rFonts w:ascii="Tahoma" w:hAnsi="Tahoma" w:cs="Tahoma"/>
                <w:color w:val="000000"/>
                <w:sz w:val="13"/>
              </w:rPr>
            </w:pPr>
          </w:p>
        </w:tc>
        <w:tc>
          <w:tcPr>
            <w:tcW w:w="449" w:type="dxa"/>
            <w:tcBorders>
              <w:bottom w:val="single" w:sz="4" w:space="0" w:color="auto"/>
            </w:tcBorders>
            <w:shd w:val="clear" w:color="auto" w:fill="FABF8F"/>
            <w:vAlign w:val="center"/>
          </w:tcPr>
          <w:p w14:paraId="2CBA4C0E" w14:textId="77777777" w:rsidR="00913A0A" w:rsidRPr="00222CE3" w:rsidRDefault="00913A0A" w:rsidP="001A63C6">
            <w:pPr>
              <w:pStyle w:val="TableText"/>
              <w:widowControl w:val="0"/>
              <w:rPr>
                <w:rFonts w:ascii="Tahoma" w:hAnsi="Tahoma" w:cs="Tahoma"/>
                <w:color w:val="000000"/>
                <w:sz w:val="13"/>
              </w:rPr>
            </w:pPr>
          </w:p>
        </w:tc>
        <w:tc>
          <w:tcPr>
            <w:tcW w:w="456" w:type="dxa"/>
            <w:tcBorders>
              <w:bottom w:val="single" w:sz="4" w:space="0" w:color="auto"/>
            </w:tcBorders>
            <w:shd w:val="clear" w:color="auto" w:fill="FABF8F"/>
            <w:vAlign w:val="center"/>
          </w:tcPr>
          <w:p w14:paraId="020483EA" w14:textId="77777777" w:rsidR="00913A0A" w:rsidRPr="00222CE3" w:rsidRDefault="00913A0A" w:rsidP="001A63C6">
            <w:pPr>
              <w:pStyle w:val="TableText"/>
              <w:widowControl w:val="0"/>
              <w:rPr>
                <w:rFonts w:ascii="Tahoma" w:hAnsi="Tahoma" w:cs="Tahoma"/>
                <w:color w:val="000000"/>
                <w:sz w:val="13"/>
              </w:rPr>
            </w:pPr>
          </w:p>
        </w:tc>
        <w:tc>
          <w:tcPr>
            <w:tcW w:w="458" w:type="dxa"/>
            <w:tcBorders>
              <w:bottom w:val="single" w:sz="4" w:space="0" w:color="auto"/>
            </w:tcBorders>
            <w:shd w:val="clear" w:color="auto" w:fill="FABF8F"/>
            <w:vAlign w:val="center"/>
          </w:tcPr>
          <w:p w14:paraId="02455EC9" w14:textId="77777777" w:rsidR="00913A0A" w:rsidRPr="00222CE3" w:rsidRDefault="00913A0A" w:rsidP="001A63C6">
            <w:pPr>
              <w:pStyle w:val="TableText"/>
              <w:widowControl w:val="0"/>
              <w:rPr>
                <w:rFonts w:ascii="Tahoma" w:hAnsi="Tahoma" w:cs="Tahoma"/>
                <w:color w:val="000000"/>
                <w:sz w:val="13"/>
              </w:rPr>
            </w:pPr>
          </w:p>
        </w:tc>
        <w:tc>
          <w:tcPr>
            <w:tcW w:w="372" w:type="dxa"/>
            <w:tcBorders>
              <w:bottom w:val="single" w:sz="4" w:space="0" w:color="auto"/>
              <w:right w:val="single" w:sz="18" w:space="0" w:color="auto"/>
            </w:tcBorders>
            <w:shd w:val="clear" w:color="auto" w:fill="FABF8F"/>
            <w:vAlign w:val="center"/>
          </w:tcPr>
          <w:p w14:paraId="3A51F008" w14:textId="77777777" w:rsidR="00913A0A" w:rsidRPr="00222CE3" w:rsidRDefault="00913A0A" w:rsidP="001A63C6">
            <w:pPr>
              <w:pStyle w:val="TableText"/>
              <w:widowControl w:val="0"/>
              <w:rPr>
                <w:rFonts w:ascii="Tahoma" w:hAnsi="Tahoma" w:cs="Tahoma"/>
                <w:color w:val="000000"/>
                <w:sz w:val="13"/>
              </w:rPr>
            </w:pPr>
          </w:p>
        </w:tc>
        <w:tc>
          <w:tcPr>
            <w:tcW w:w="449" w:type="dxa"/>
            <w:tcBorders>
              <w:left w:val="single" w:sz="18" w:space="0" w:color="auto"/>
              <w:bottom w:val="single" w:sz="4" w:space="0" w:color="auto"/>
            </w:tcBorders>
            <w:shd w:val="clear" w:color="auto" w:fill="FABF8F"/>
            <w:vAlign w:val="center"/>
          </w:tcPr>
          <w:p w14:paraId="7472376B" w14:textId="77777777" w:rsidR="00913A0A" w:rsidRPr="00222CE3" w:rsidRDefault="00913A0A" w:rsidP="001A63C6">
            <w:pPr>
              <w:pStyle w:val="TableText"/>
              <w:widowControl w:val="0"/>
              <w:rPr>
                <w:rFonts w:ascii="Tahoma" w:hAnsi="Tahoma" w:cs="Tahoma"/>
                <w:color w:val="000000"/>
                <w:sz w:val="13"/>
              </w:rPr>
            </w:pPr>
          </w:p>
        </w:tc>
        <w:tc>
          <w:tcPr>
            <w:tcW w:w="449" w:type="dxa"/>
            <w:tcBorders>
              <w:bottom w:val="single" w:sz="4" w:space="0" w:color="auto"/>
            </w:tcBorders>
            <w:shd w:val="clear" w:color="auto" w:fill="FABF8F"/>
            <w:vAlign w:val="center"/>
          </w:tcPr>
          <w:p w14:paraId="5CC4F83C" w14:textId="77777777" w:rsidR="00913A0A" w:rsidRPr="00222CE3" w:rsidRDefault="00913A0A" w:rsidP="001A63C6">
            <w:pPr>
              <w:pStyle w:val="TableText"/>
              <w:widowControl w:val="0"/>
              <w:rPr>
                <w:rFonts w:ascii="Tahoma" w:hAnsi="Tahoma" w:cs="Tahoma"/>
                <w:color w:val="000000"/>
                <w:sz w:val="13"/>
              </w:rPr>
            </w:pPr>
          </w:p>
        </w:tc>
        <w:tc>
          <w:tcPr>
            <w:tcW w:w="449" w:type="dxa"/>
            <w:tcBorders>
              <w:bottom w:val="single" w:sz="4" w:space="0" w:color="auto"/>
              <w:right w:val="single" w:sz="18" w:space="0" w:color="auto"/>
            </w:tcBorders>
            <w:shd w:val="clear" w:color="auto" w:fill="FABF8F"/>
            <w:vAlign w:val="center"/>
          </w:tcPr>
          <w:p w14:paraId="0B73F316" w14:textId="77777777" w:rsidR="00913A0A" w:rsidRPr="00222CE3" w:rsidRDefault="00913A0A" w:rsidP="001A63C6">
            <w:pPr>
              <w:pStyle w:val="TableText"/>
              <w:widowControl w:val="0"/>
              <w:rPr>
                <w:rFonts w:ascii="Tahoma" w:hAnsi="Tahoma" w:cs="Tahoma"/>
                <w:color w:val="000000"/>
                <w:sz w:val="13"/>
              </w:rPr>
            </w:pPr>
          </w:p>
        </w:tc>
        <w:tc>
          <w:tcPr>
            <w:tcW w:w="449" w:type="dxa"/>
            <w:tcBorders>
              <w:left w:val="single" w:sz="18" w:space="0" w:color="auto"/>
              <w:bottom w:val="single" w:sz="4" w:space="0" w:color="auto"/>
            </w:tcBorders>
            <w:shd w:val="clear" w:color="auto" w:fill="FABF8F"/>
            <w:vAlign w:val="center"/>
          </w:tcPr>
          <w:p w14:paraId="7A414BEF" w14:textId="77777777" w:rsidR="00913A0A" w:rsidRPr="00222CE3" w:rsidRDefault="00913A0A" w:rsidP="001A63C6">
            <w:pPr>
              <w:pStyle w:val="TableText"/>
              <w:widowControl w:val="0"/>
              <w:rPr>
                <w:rFonts w:ascii="Tahoma" w:hAnsi="Tahoma" w:cs="Tahoma"/>
                <w:color w:val="000000"/>
                <w:sz w:val="13"/>
              </w:rPr>
            </w:pPr>
            <w:r w:rsidRPr="00222CE3">
              <w:rPr>
                <w:rFonts w:ascii="Tahoma" w:hAnsi="Tahoma" w:cs="Tahoma"/>
                <w:color w:val="000000"/>
                <w:sz w:val="13"/>
              </w:rPr>
              <w:t>1</w:t>
            </w:r>
          </w:p>
        </w:tc>
        <w:tc>
          <w:tcPr>
            <w:tcW w:w="449" w:type="dxa"/>
            <w:tcBorders>
              <w:bottom w:val="single" w:sz="4" w:space="0" w:color="auto"/>
              <w:right w:val="single" w:sz="18" w:space="0" w:color="auto"/>
            </w:tcBorders>
            <w:shd w:val="clear" w:color="auto" w:fill="FABF8F"/>
            <w:vAlign w:val="center"/>
          </w:tcPr>
          <w:p w14:paraId="360B11D3" w14:textId="77777777" w:rsidR="00913A0A" w:rsidRPr="00222CE3" w:rsidRDefault="00913A0A" w:rsidP="001A63C6">
            <w:pPr>
              <w:pStyle w:val="TableText"/>
              <w:widowControl w:val="0"/>
              <w:rPr>
                <w:rFonts w:ascii="Tahoma" w:hAnsi="Tahoma" w:cs="Tahoma"/>
                <w:color w:val="000000"/>
                <w:sz w:val="13"/>
              </w:rPr>
            </w:pPr>
          </w:p>
        </w:tc>
        <w:tc>
          <w:tcPr>
            <w:tcW w:w="349" w:type="dxa"/>
            <w:tcBorders>
              <w:left w:val="single" w:sz="18" w:space="0" w:color="auto"/>
              <w:bottom w:val="single" w:sz="4" w:space="0" w:color="auto"/>
              <w:right w:val="single" w:sz="18" w:space="0" w:color="auto"/>
            </w:tcBorders>
            <w:shd w:val="clear" w:color="auto" w:fill="FABF8F"/>
            <w:vAlign w:val="center"/>
          </w:tcPr>
          <w:p w14:paraId="61B7AB2F" w14:textId="77777777" w:rsidR="00913A0A" w:rsidRPr="00222CE3" w:rsidRDefault="00913A0A" w:rsidP="001A63C6">
            <w:pPr>
              <w:pStyle w:val="TableText"/>
              <w:widowControl w:val="0"/>
              <w:rPr>
                <w:rFonts w:ascii="Tahoma" w:hAnsi="Tahoma" w:cs="Tahoma"/>
                <w:color w:val="000000"/>
                <w:sz w:val="13"/>
              </w:rPr>
            </w:pPr>
          </w:p>
        </w:tc>
        <w:tc>
          <w:tcPr>
            <w:tcW w:w="601" w:type="dxa"/>
            <w:tcBorders>
              <w:bottom w:val="single" w:sz="4" w:space="0" w:color="auto"/>
            </w:tcBorders>
            <w:shd w:val="clear" w:color="auto" w:fill="FABF8F"/>
          </w:tcPr>
          <w:p w14:paraId="5E2F1A9D" w14:textId="77777777" w:rsidR="00913A0A" w:rsidRPr="00222CE3" w:rsidRDefault="00913A0A" w:rsidP="001A63C6">
            <w:pPr>
              <w:pStyle w:val="TableText"/>
              <w:widowControl w:val="0"/>
              <w:spacing w:before="120"/>
              <w:rPr>
                <w:rFonts w:ascii="Tahoma" w:hAnsi="Tahoma" w:cs="Tahoma"/>
                <w:color w:val="000000"/>
                <w:sz w:val="13"/>
              </w:rPr>
            </w:pPr>
            <w:r w:rsidRPr="00222CE3">
              <w:rPr>
                <w:rFonts w:ascii="Tahoma" w:hAnsi="Tahoma" w:cs="Tahoma"/>
                <w:sz w:val="13"/>
              </w:rPr>
              <w:t>A</w:t>
            </w:r>
          </w:p>
        </w:tc>
        <w:tc>
          <w:tcPr>
            <w:tcW w:w="453" w:type="dxa"/>
            <w:tcBorders>
              <w:bottom w:val="single" w:sz="4" w:space="0" w:color="auto"/>
            </w:tcBorders>
            <w:shd w:val="clear" w:color="auto" w:fill="FABF8F"/>
            <w:vAlign w:val="center"/>
          </w:tcPr>
          <w:p w14:paraId="501CF27E" w14:textId="77777777" w:rsidR="00913A0A" w:rsidRPr="00222CE3" w:rsidRDefault="00913A0A" w:rsidP="001A63C6">
            <w:pPr>
              <w:pStyle w:val="TableText"/>
              <w:widowControl w:val="0"/>
              <w:rPr>
                <w:rFonts w:ascii="Tahoma" w:hAnsi="Tahoma" w:cs="Tahoma"/>
                <w:color w:val="000000"/>
                <w:sz w:val="13"/>
              </w:rPr>
            </w:pPr>
          </w:p>
        </w:tc>
        <w:tc>
          <w:tcPr>
            <w:tcW w:w="483" w:type="dxa"/>
            <w:tcBorders>
              <w:bottom w:val="single" w:sz="4" w:space="0" w:color="auto"/>
            </w:tcBorders>
            <w:shd w:val="clear" w:color="auto" w:fill="FABF8F"/>
          </w:tcPr>
          <w:p w14:paraId="018FB67A" w14:textId="77777777" w:rsidR="00913A0A" w:rsidRPr="00222CE3" w:rsidRDefault="00913A0A" w:rsidP="001A63C6">
            <w:pPr>
              <w:pStyle w:val="TableText"/>
              <w:widowControl w:val="0"/>
              <w:rPr>
                <w:rFonts w:ascii="Tahoma" w:hAnsi="Tahoma" w:cs="Tahoma"/>
                <w:color w:val="000000"/>
                <w:sz w:val="13"/>
              </w:rPr>
            </w:pPr>
          </w:p>
        </w:tc>
      </w:tr>
      <w:tr w:rsidR="00913A0A" w:rsidRPr="00222CE3" w14:paraId="4D7AB19E" w14:textId="77777777" w:rsidTr="000C4675">
        <w:trPr>
          <w:cantSplit/>
          <w:trHeight w:val="145"/>
        </w:trPr>
        <w:tc>
          <w:tcPr>
            <w:tcW w:w="2446" w:type="dxa"/>
            <w:gridSpan w:val="2"/>
            <w:tcBorders>
              <w:bottom w:val="single" w:sz="4" w:space="0" w:color="auto"/>
            </w:tcBorders>
            <w:shd w:val="clear" w:color="auto" w:fill="auto"/>
            <w:vAlign w:val="center"/>
          </w:tcPr>
          <w:p w14:paraId="29E88F8C" w14:textId="77777777" w:rsidR="00913A0A" w:rsidRPr="00222CE3" w:rsidRDefault="00913A0A" w:rsidP="00844211">
            <w:pPr>
              <w:pStyle w:val="ProductNames"/>
              <w:spacing w:beforeLines="20" w:before="48" w:afterLines="20" w:after="48"/>
              <w:rPr>
                <w:rFonts w:ascii="Tahoma" w:hAnsi="Tahoma" w:cs="Tahoma"/>
                <w:sz w:val="14"/>
              </w:rPr>
            </w:pPr>
            <w:bookmarkStart w:id="421" w:name="_Toc336338078"/>
            <w:bookmarkStart w:id="422" w:name="_Toc377682873"/>
            <w:r w:rsidRPr="00222CE3">
              <w:rPr>
                <w:rFonts w:ascii="Tahoma" w:hAnsi="Tahoma" w:cs="Tahoma"/>
                <w:sz w:val="14"/>
              </w:rPr>
              <w:lastRenderedPageBreak/>
              <w:t>Licencia de Administración de System Center Operations Manager 2007 R2 Enterprise Server</w:t>
            </w:r>
            <w:bookmarkEnd w:id="421"/>
            <w:bookmarkEnd w:id="422"/>
            <w:r w:rsidRPr="00222CE3">
              <w:rPr>
                <w:rFonts w:ascii="Tahoma" w:hAnsi="Tahoma" w:cs="Tahoma"/>
                <w:sz w:val="14"/>
              </w:rPr>
              <w:t xml:space="preserve"> </w:t>
            </w:r>
          </w:p>
        </w:tc>
        <w:tc>
          <w:tcPr>
            <w:tcW w:w="502" w:type="dxa"/>
            <w:tcBorders>
              <w:bottom w:val="single" w:sz="4" w:space="0" w:color="auto"/>
            </w:tcBorders>
            <w:shd w:val="clear" w:color="auto" w:fill="auto"/>
            <w:vAlign w:val="center"/>
          </w:tcPr>
          <w:p w14:paraId="59D7A8C9" w14:textId="77777777" w:rsidR="00913A0A" w:rsidRPr="00222CE3" w:rsidRDefault="00913A0A" w:rsidP="001A63C6">
            <w:pPr>
              <w:pStyle w:val="TableText"/>
              <w:widowControl w:val="0"/>
              <w:rPr>
                <w:rStyle w:val="EndnoteReference"/>
                <w:color w:val="000000"/>
                <w:sz w:val="13"/>
                <w:szCs w:val="13"/>
                <w:u w:val="single"/>
              </w:rPr>
            </w:pPr>
          </w:p>
        </w:tc>
        <w:tc>
          <w:tcPr>
            <w:tcW w:w="447" w:type="dxa"/>
            <w:tcBorders>
              <w:bottom w:val="single" w:sz="4" w:space="0" w:color="auto"/>
            </w:tcBorders>
            <w:shd w:val="clear" w:color="auto" w:fill="auto"/>
          </w:tcPr>
          <w:p w14:paraId="41731E0B" w14:textId="77777777" w:rsidR="00913A0A" w:rsidRPr="00222CE3" w:rsidRDefault="00913A0A" w:rsidP="001A63C6">
            <w:pPr>
              <w:pStyle w:val="TableText"/>
              <w:widowControl w:val="0"/>
              <w:spacing w:before="200"/>
              <w:rPr>
                <w:rFonts w:ascii="Tahoma" w:hAnsi="Tahoma" w:cs="Tahoma"/>
                <w:color w:val="000000"/>
                <w:sz w:val="13"/>
              </w:rPr>
            </w:pPr>
            <w:r w:rsidRPr="00222CE3">
              <w:rPr>
                <w:rFonts w:ascii="Tahoma" w:hAnsi="Tahoma" w:cs="Tahoma"/>
                <w:color w:val="000000"/>
                <w:sz w:val="13"/>
              </w:rPr>
              <w:t>07/09</w:t>
            </w:r>
          </w:p>
        </w:tc>
        <w:tc>
          <w:tcPr>
            <w:tcW w:w="359" w:type="dxa"/>
            <w:tcBorders>
              <w:bottom w:val="single" w:sz="4" w:space="0" w:color="auto"/>
              <w:right w:val="single" w:sz="18" w:space="0" w:color="auto"/>
            </w:tcBorders>
            <w:shd w:val="clear" w:color="auto" w:fill="auto"/>
            <w:vAlign w:val="center"/>
          </w:tcPr>
          <w:p w14:paraId="78546741" w14:textId="77777777" w:rsidR="00913A0A" w:rsidRPr="00222CE3" w:rsidRDefault="00913A0A" w:rsidP="001A63C6">
            <w:pPr>
              <w:pStyle w:val="TableText"/>
              <w:widowControl w:val="0"/>
              <w:rPr>
                <w:rFonts w:ascii="Tahoma" w:hAnsi="Tahoma" w:cs="Tahoma"/>
                <w:color w:val="000000"/>
                <w:sz w:val="13"/>
              </w:rPr>
            </w:pPr>
            <w:r w:rsidRPr="00222CE3">
              <w:rPr>
                <w:rFonts w:ascii="Tahoma" w:hAnsi="Tahoma" w:cs="Tahoma"/>
                <w:color w:val="000000"/>
                <w:sz w:val="13"/>
              </w:rPr>
              <w:t>SRV</w:t>
            </w:r>
          </w:p>
        </w:tc>
        <w:tc>
          <w:tcPr>
            <w:tcW w:w="363" w:type="dxa"/>
            <w:tcBorders>
              <w:left w:val="single" w:sz="18" w:space="0" w:color="auto"/>
              <w:bottom w:val="single" w:sz="4" w:space="0" w:color="auto"/>
            </w:tcBorders>
            <w:shd w:val="clear" w:color="auto" w:fill="auto"/>
            <w:vAlign w:val="center"/>
          </w:tcPr>
          <w:p w14:paraId="590A31F5" w14:textId="77777777" w:rsidR="00913A0A" w:rsidRPr="00222CE3" w:rsidRDefault="00913A0A" w:rsidP="001A63C6">
            <w:pPr>
              <w:pStyle w:val="TableText"/>
              <w:widowControl w:val="0"/>
              <w:rPr>
                <w:rFonts w:ascii="Tahoma" w:hAnsi="Tahoma" w:cs="Tahoma"/>
                <w:color w:val="000000"/>
                <w:sz w:val="13"/>
              </w:rPr>
            </w:pPr>
          </w:p>
        </w:tc>
        <w:tc>
          <w:tcPr>
            <w:tcW w:w="456" w:type="dxa"/>
            <w:gridSpan w:val="2"/>
            <w:tcBorders>
              <w:bottom w:val="single" w:sz="4" w:space="0" w:color="auto"/>
            </w:tcBorders>
            <w:shd w:val="clear" w:color="auto" w:fill="auto"/>
            <w:vAlign w:val="center"/>
          </w:tcPr>
          <w:p w14:paraId="772B5BE4" w14:textId="77777777" w:rsidR="00913A0A" w:rsidRPr="00222CE3" w:rsidRDefault="00913A0A" w:rsidP="001A63C6">
            <w:pPr>
              <w:pStyle w:val="TableText"/>
              <w:widowControl w:val="0"/>
              <w:rPr>
                <w:rFonts w:ascii="Tahoma" w:hAnsi="Tahoma" w:cs="Tahoma"/>
                <w:color w:val="000000"/>
                <w:sz w:val="13"/>
              </w:rPr>
            </w:pPr>
          </w:p>
        </w:tc>
        <w:tc>
          <w:tcPr>
            <w:tcW w:w="451" w:type="dxa"/>
            <w:tcBorders>
              <w:bottom w:val="single" w:sz="4" w:space="0" w:color="auto"/>
            </w:tcBorders>
            <w:shd w:val="clear" w:color="auto" w:fill="auto"/>
            <w:vAlign w:val="center"/>
          </w:tcPr>
          <w:p w14:paraId="55713C81" w14:textId="77777777" w:rsidR="00913A0A" w:rsidRPr="00222CE3" w:rsidRDefault="00913A0A" w:rsidP="001A63C6">
            <w:pPr>
              <w:pStyle w:val="TableText"/>
              <w:widowControl w:val="0"/>
              <w:rPr>
                <w:rFonts w:ascii="Tahoma" w:hAnsi="Tahoma" w:cs="Tahoma"/>
                <w:color w:val="000000"/>
                <w:sz w:val="13"/>
              </w:rPr>
            </w:pPr>
          </w:p>
        </w:tc>
        <w:tc>
          <w:tcPr>
            <w:tcW w:w="449" w:type="dxa"/>
            <w:tcBorders>
              <w:bottom w:val="single" w:sz="4" w:space="0" w:color="auto"/>
            </w:tcBorders>
            <w:shd w:val="clear" w:color="auto" w:fill="auto"/>
            <w:vAlign w:val="center"/>
          </w:tcPr>
          <w:p w14:paraId="742AF24F" w14:textId="77777777" w:rsidR="00913A0A" w:rsidRPr="00222CE3" w:rsidRDefault="00913A0A" w:rsidP="001A63C6">
            <w:pPr>
              <w:pStyle w:val="TableText"/>
              <w:widowControl w:val="0"/>
              <w:rPr>
                <w:rFonts w:ascii="Tahoma" w:hAnsi="Tahoma" w:cs="Tahoma"/>
                <w:color w:val="000000"/>
                <w:sz w:val="13"/>
              </w:rPr>
            </w:pPr>
          </w:p>
        </w:tc>
        <w:tc>
          <w:tcPr>
            <w:tcW w:w="456" w:type="dxa"/>
            <w:tcBorders>
              <w:bottom w:val="single" w:sz="4" w:space="0" w:color="auto"/>
            </w:tcBorders>
            <w:shd w:val="clear" w:color="auto" w:fill="auto"/>
            <w:vAlign w:val="center"/>
          </w:tcPr>
          <w:p w14:paraId="2E9EAB8C" w14:textId="77777777" w:rsidR="00913A0A" w:rsidRPr="00222CE3" w:rsidRDefault="00913A0A" w:rsidP="001A63C6">
            <w:pPr>
              <w:pStyle w:val="TableText"/>
              <w:widowControl w:val="0"/>
              <w:rPr>
                <w:rFonts w:ascii="Tahoma" w:hAnsi="Tahoma" w:cs="Tahoma"/>
                <w:color w:val="000000"/>
                <w:sz w:val="13"/>
              </w:rPr>
            </w:pPr>
          </w:p>
        </w:tc>
        <w:tc>
          <w:tcPr>
            <w:tcW w:w="458" w:type="dxa"/>
            <w:tcBorders>
              <w:bottom w:val="single" w:sz="4" w:space="0" w:color="auto"/>
            </w:tcBorders>
            <w:shd w:val="clear" w:color="auto" w:fill="auto"/>
            <w:vAlign w:val="center"/>
          </w:tcPr>
          <w:p w14:paraId="1827F49A" w14:textId="77777777" w:rsidR="00913A0A" w:rsidRPr="00222CE3" w:rsidRDefault="00913A0A" w:rsidP="001A63C6">
            <w:pPr>
              <w:pStyle w:val="TableText"/>
              <w:widowControl w:val="0"/>
              <w:rPr>
                <w:rFonts w:ascii="Tahoma" w:hAnsi="Tahoma" w:cs="Tahoma"/>
                <w:color w:val="000000"/>
                <w:sz w:val="13"/>
              </w:rPr>
            </w:pPr>
          </w:p>
        </w:tc>
        <w:tc>
          <w:tcPr>
            <w:tcW w:w="372" w:type="dxa"/>
            <w:tcBorders>
              <w:bottom w:val="single" w:sz="4" w:space="0" w:color="auto"/>
              <w:right w:val="single" w:sz="18" w:space="0" w:color="auto"/>
            </w:tcBorders>
            <w:shd w:val="clear" w:color="auto" w:fill="auto"/>
            <w:vAlign w:val="center"/>
          </w:tcPr>
          <w:p w14:paraId="4FDF6A26" w14:textId="77777777" w:rsidR="00913A0A" w:rsidRPr="00222CE3" w:rsidRDefault="00913A0A" w:rsidP="001A63C6">
            <w:pPr>
              <w:pStyle w:val="TableText"/>
              <w:widowControl w:val="0"/>
              <w:rPr>
                <w:rFonts w:ascii="Tahoma" w:hAnsi="Tahoma" w:cs="Tahoma"/>
                <w:color w:val="000000"/>
                <w:sz w:val="13"/>
              </w:rPr>
            </w:pPr>
          </w:p>
        </w:tc>
        <w:tc>
          <w:tcPr>
            <w:tcW w:w="449" w:type="dxa"/>
            <w:tcBorders>
              <w:left w:val="single" w:sz="18" w:space="0" w:color="auto"/>
              <w:bottom w:val="single" w:sz="4" w:space="0" w:color="auto"/>
            </w:tcBorders>
            <w:shd w:val="clear" w:color="auto" w:fill="auto"/>
            <w:vAlign w:val="center"/>
          </w:tcPr>
          <w:p w14:paraId="48F8021B" w14:textId="77777777" w:rsidR="00913A0A" w:rsidRPr="00222CE3" w:rsidRDefault="00913A0A" w:rsidP="001A63C6">
            <w:pPr>
              <w:pStyle w:val="TableText"/>
              <w:widowControl w:val="0"/>
              <w:rPr>
                <w:rFonts w:ascii="Tahoma" w:hAnsi="Tahoma" w:cs="Tahoma"/>
                <w:color w:val="000000"/>
                <w:sz w:val="13"/>
              </w:rPr>
            </w:pPr>
          </w:p>
        </w:tc>
        <w:tc>
          <w:tcPr>
            <w:tcW w:w="449" w:type="dxa"/>
            <w:tcBorders>
              <w:bottom w:val="single" w:sz="4" w:space="0" w:color="auto"/>
            </w:tcBorders>
            <w:shd w:val="clear" w:color="auto" w:fill="auto"/>
            <w:vAlign w:val="center"/>
          </w:tcPr>
          <w:p w14:paraId="6D759887" w14:textId="77777777" w:rsidR="00913A0A" w:rsidRPr="00222CE3" w:rsidRDefault="00913A0A" w:rsidP="001A63C6">
            <w:pPr>
              <w:pStyle w:val="TableText"/>
              <w:widowControl w:val="0"/>
              <w:rPr>
                <w:rFonts w:ascii="Tahoma" w:hAnsi="Tahoma" w:cs="Tahoma"/>
                <w:color w:val="000000"/>
                <w:sz w:val="13"/>
              </w:rPr>
            </w:pPr>
          </w:p>
        </w:tc>
        <w:tc>
          <w:tcPr>
            <w:tcW w:w="449" w:type="dxa"/>
            <w:tcBorders>
              <w:bottom w:val="single" w:sz="4" w:space="0" w:color="auto"/>
              <w:right w:val="single" w:sz="18" w:space="0" w:color="auto"/>
            </w:tcBorders>
            <w:shd w:val="clear" w:color="auto" w:fill="auto"/>
            <w:vAlign w:val="center"/>
          </w:tcPr>
          <w:p w14:paraId="53696143" w14:textId="77777777" w:rsidR="00913A0A" w:rsidRPr="00222CE3" w:rsidRDefault="00913A0A" w:rsidP="001A63C6">
            <w:pPr>
              <w:pStyle w:val="TableText"/>
              <w:widowControl w:val="0"/>
              <w:rPr>
                <w:rFonts w:ascii="Tahoma" w:hAnsi="Tahoma" w:cs="Tahoma"/>
                <w:color w:val="000000"/>
                <w:sz w:val="13"/>
              </w:rPr>
            </w:pPr>
          </w:p>
        </w:tc>
        <w:tc>
          <w:tcPr>
            <w:tcW w:w="449" w:type="dxa"/>
            <w:tcBorders>
              <w:left w:val="single" w:sz="18" w:space="0" w:color="auto"/>
              <w:bottom w:val="single" w:sz="4" w:space="0" w:color="auto"/>
            </w:tcBorders>
            <w:shd w:val="clear" w:color="auto" w:fill="auto"/>
            <w:vAlign w:val="center"/>
          </w:tcPr>
          <w:p w14:paraId="0CC528AD" w14:textId="77777777" w:rsidR="00913A0A" w:rsidRPr="00222CE3" w:rsidRDefault="00913A0A" w:rsidP="001A63C6">
            <w:pPr>
              <w:pStyle w:val="TableText"/>
              <w:widowControl w:val="0"/>
              <w:rPr>
                <w:rFonts w:ascii="Tahoma" w:hAnsi="Tahoma" w:cs="Tahoma"/>
                <w:color w:val="000000"/>
                <w:sz w:val="13"/>
              </w:rPr>
            </w:pPr>
            <w:r w:rsidRPr="00222CE3">
              <w:rPr>
                <w:rFonts w:ascii="Tahoma" w:hAnsi="Tahoma" w:cs="Tahoma"/>
                <w:color w:val="000000"/>
                <w:sz w:val="13"/>
              </w:rPr>
              <w:t>5</w:t>
            </w:r>
          </w:p>
        </w:tc>
        <w:tc>
          <w:tcPr>
            <w:tcW w:w="449" w:type="dxa"/>
            <w:tcBorders>
              <w:bottom w:val="single" w:sz="4" w:space="0" w:color="auto"/>
              <w:right w:val="single" w:sz="18" w:space="0" w:color="auto"/>
            </w:tcBorders>
            <w:shd w:val="clear" w:color="auto" w:fill="auto"/>
            <w:vAlign w:val="center"/>
          </w:tcPr>
          <w:p w14:paraId="02B62674" w14:textId="77777777" w:rsidR="00913A0A" w:rsidRPr="00222CE3" w:rsidRDefault="00913A0A" w:rsidP="001A63C6">
            <w:pPr>
              <w:pStyle w:val="TableText"/>
              <w:widowControl w:val="0"/>
              <w:rPr>
                <w:rFonts w:ascii="Tahoma" w:hAnsi="Tahoma" w:cs="Tahoma"/>
                <w:color w:val="000000"/>
                <w:sz w:val="13"/>
              </w:rPr>
            </w:pPr>
          </w:p>
        </w:tc>
        <w:tc>
          <w:tcPr>
            <w:tcW w:w="349" w:type="dxa"/>
            <w:tcBorders>
              <w:left w:val="single" w:sz="18" w:space="0" w:color="auto"/>
              <w:bottom w:val="single" w:sz="4" w:space="0" w:color="auto"/>
              <w:right w:val="single" w:sz="18" w:space="0" w:color="auto"/>
            </w:tcBorders>
            <w:shd w:val="clear" w:color="auto" w:fill="auto"/>
            <w:vAlign w:val="center"/>
          </w:tcPr>
          <w:p w14:paraId="20EDED0F" w14:textId="77777777" w:rsidR="00913A0A" w:rsidRPr="00222CE3" w:rsidRDefault="00913A0A" w:rsidP="001A63C6">
            <w:pPr>
              <w:pStyle w:val="TableText"/>
              <w:widowControl w:val="0"/>
              <w:rPr>
                <w:rFonts w:ascii="Tahoma" w:hAnsi="Tahoma" w:cs="Tahoma"/>
                <w:color w:val="000000"/>
                <w:sz w:val="13"/>
              </w:rPr>
            </w:pPr>
          </w:p>
        </w:tc>
        <w:tc>
          <w:tcPr>
            <w:tcW w:w="601" w:type="dxa"/>
            <w:tcBorders>
              <w:bottom w:val="single" w:sz="4" w:space="0" w:color="auto"/>
            </w:tcBorders>
            <w:shd w:val="clear" w:color="auto" w:fill="auto"/>
          </w:tcPr>
          <w:p w14:paraId="62AC25C7" w14:textId="77777777" w:rsidR="00913A0A" w:rsidRPr="00222CE3" w:rsidRDefault="00913A0A" w:rsidP="001A63C6">
            <w:pPr>
              <w:pStyle w:val="TableText"/>
              <w:widowControl w:val="0"/>
              <w:spacing w:before="120"/>
              <w:rPr>
                <w:rFonts w:ascii="Tahoma" w:hAnsi="Tahoma" w:cs="Tahoma"/>
                <w:color w:val="000000"/>
                <w:sz w:val="13"/>
              </w:rPr>
            </w:pPr>
            <w:r w:rsidRPr="00222CE3">
              <w:rPr>
                <w:rFonts w:ascii="Tahoma" w:hAnsi="Tahoma" w:cs="Tahoma"/>
                <w:sz w:val="13"/>
              </w:rPr>
              <w:t>A</w:t>
            </w:r>
          </w:p>
        </w:tc>
        <w:tc>
          <w:tcPr>
            <w:tcW w:w="453" w:type="dxa"/>
            <w:tcBorders>
              <w:bottom w:val="single" w:sz="4" w:space="0" w:color="auto"/>
            </w:tcBorders>
            <w:shd w:val="clear" w:color="auto" w:fill="auto"/>
            <w:vAlign w:val="center"/>
          </w:tcPr>
          <w:p w14:paraId="01321F29" w14:textId="77777777" w:rsidR="00913A0A" w:rsidRPr="00222CE3" w:rsidRDefault="00913A0A" w:rsidP="001A63C6">
            <w:pPr>
              <w:pStyle w:val="TableText"/>
              <w:widowControl w:val="0"/>
              <w:rPr>
                <w:rFonts w:ascii="Tahoma" w:hAnsi="Tahoma" w:cs="Tahoma"/>
                <w:color w:val="000000"/>
                <w:sz w:val="13"/>
              </w:rPr>
            </w:pPr>
          </w:p>
        </w:tc>
        <w:tc>
          <w:tcPr>
            <w:tcW w:w="483" w:type="dxa"/>
            <w:tcBorders>
              <w:bottom w:val="single" w:sz="4" w:space="0" w:color="auto"/>
            </w:tcBorders>
          </w:tcPr>
          <w:p w14:paraId="7AE20F87" w14:textId="77777777" w:rsidR="00913A0A" w:rsidRPr="00222CE3" w:rsidRDefault="00913A0A" w:rsidP="001A63C6">
            <w:pPr>
              <w:pStyle w:val="TableText"/>
              <w:widowControl w:val="0"/>
              <w:rPr>
                <w:rFonts w:ascii="Tahoma" w:hAnsi="Tahoma" w:cs="Tahoma"/>
                <w:color w:val="000000"/>
                <w:sz w:val="13"/>
              </w:rPr>
            </w:pPr>
          </w:p>
        </w:tc>
      </w:tr>
      <w:tr w:rsidR="000C4675" w:rsidRPr="00222CE3" w14:paraId="637C94B8" w14:textId="77777777" w:rsidTr="000C4675">
        <w:trPr>
          <w:trHeight w:val="145"/>
        </w:trPr>
        <w:tc>
          <w:tcPr>
            <w:tcW w:w="2446" w:type="dxa"/>
            <w:gridSpan w:val="2"/>
            <w:tcBorders>
              <w:bottom w:val="single" w:sz="4" w:space="0" w:color="auto"/>
            </w:tcBorders>
            <w:shd w:val="clear" w:color="auto" w:fill="FABF8F"/>
            <w:vAlign w:val="center"/>
          </w:tcPr>
          <w:p w14:paraId="76FCDE46" w14:textId="77777777" w:rsidR="00913A0A" w:rsidRPr="00222CE3" w:rsidRDefault="00913A0A" w:rsidP="00392F45">
            <w:pPr>
              <w:pStyle w:val="ProductNames"/>
              <w:spacing w:beforeLines="20" w:before="48" w:afterLines="20" w:after="48"/>
              <w:rPr>
                <w:rFonts w:ascii="Tahoma" w:hAnsi="Tahoma" w:cs="Tahoma"/>
                <w:sz w:val="14"/>
              </w:rPr>
            </w:pPr>
            <w:bookmarkStart w:id="423" w:name="_Toc336338079"/>
            <w:bookmarkStart w:id="424" w:name="_Toc377682874"/>
            <w:r w:rsidRPr="00222CE3">
              <w:rPr>
                <w:rFonts w:ascii="Tahoma" w:hAnsi="Tahoma" w:cs="Tahoma"/>
                <w:sz w:val="14"/>
              </w:rPr>
              <w:t>Licencia de Administración de Cliente</w:t>
            </w:r>
            <w:r w:rsidR="00392F45">
              <w:rPr>
                <w:rFonts w:ascii="Tahoma" w:hAnsi="Tahoma" w:cs="Tahoma"/>
                <w:sz w:val="14"/>
              </w:rPr>
              <w:t> </w:t>
            </w:r>
            <w:r w:rsidRPr="00222CE3">
              <w:rPr>
                <w:rFonts w:ascii="Tahoma" w:hAnsi="Tahoma" w:cs="Tahoma"/>
                <w:sz w:val="14"/>
              </w:rPr>
              <w:t>de System Center Operations Manager 2007 R2 por OSE</w:t>
            </w:r>
            <w:bookmarkEnd w:id="423"/>
            <w:bookmarkEnd w:id="424"/>
          </w:p>
        </w:tc>
        <w:tc>
          <w:tcPr>
            <w:tcW w:w="502" w:type="dxa"/>
            <w:tcBorders>
              <w:bottom w:val="single" w:sz="4" w:space="0" w:color="auto"/>
            </w:tcBorders>
            <w:shd w:val="clear" w:color="auto" w:fill="FABF8F"/>
            <w:vAlign w:val="center"/>
          </w:tcPr>
          <w:p w14:paraId="5DE82880" w14:textId="77777777" w:rsidR="00913A0A" w:rsidRPr="00222CE3" w:rsidRDefault="00913A0A" w:rsidP="001A63C6">
            <w:pPr>
              <w:pStyle w:val="TableText"/>
              <w:widowControl w:val="0"/>
              <w:rPr>
                <w:rStyle w:val="EndnoteReference"/>
                <w:color w:val="000000"/>
                <w:sz w:val="13"/>
                <w:szCs w:val="13"/>
                <w:u w:val="single"/>
              </w:rPr>
            </w:pPr>
          </w:p>
        </w:tc>
        <w:tc>
          <w:tcPr>
            <w:tcW w:w="447" w:type="dxa"/>
            <w:tcBorders>
              <w:bottom w:val="single" w:sz="4" w:space="0" w:color="auto"/>
            </w:tcBorders>
            <w:shd w:val="clear" w:color="auto" w:fill="FABF8F"/>
          </w:tcPr>
          <w:p w14:paraId="2E66A71E" w14:textId="77777777" w:rsidR="00913A0A" w:rsidRPr="00222CE3" w:rsidRDefault="00913A0A" w:rsidP="001A63C6">
            <w:pPr>
              <w:pStyle w:val="TableText"/>
              <w:widowControl w:val="0"/>
              <w:spacing w:before="200"/>
              <w:rPr>
                <w:rFonts w:ascii="Tahoma" w:hAnsi="Tahoma" w:cs="Tahoma"/>
                <w:color w:val="000000"/>
                <w:sz w:val="13"/>
              </w:rPr>
            </w:pPr>
            <w:r w:rsidRPr="00222CE3">
              <w:rPr>
                <w:rFonts w:ascii="Tahoma" w:hAnsi="Tahoma" w:cs="Tahoma"/>
                <w:color w:val="000000"/>
                <w:sz w:val="13"/>
              </w:rPr>
              <w:t>07/09</w:t>
            </w:r>
          </w:p>
        </w:tc>
        <w:tc>
          <w:tcPr>
            <w:tcW w:w="359" w:type="dxa"/>
            <w:tcBorders>
              <w:bottom w:val="single" w:sz="4" w:space="0" w:color="auto"/>
              <w:right w:val="single" w:sz="18" w:space="0" w:color="auto"/>
            </w:tcBorders>
            <w:shd w:val="clear" w:color="auto" w:fill="FABF8F"/>
            <w:vAlign w:val="center"/>
          </w:tcPr>
          <w:p w14:paraId="332603F7" w14:textId="77777777" w:rsidR="00913A0A" w:rsidRPr="00222CE3" w:rsidRDefault="00913A0A" w:rsidP="001A63C6">
            <w:pPr>
              <w:pStyle w:val="TableText"/>
              <w:widowControl w:val="0"/>
              <w:rPr>
                <w:rFonts w:ascii="Tahoma" w:hAnsi="Tahoma" w:cs="Tahoma"/>
                <w:color w:val="000000"/>
                <w:sz w:val="13"/>
              </w:rPr>
            </w:pPr>
            <w:r w:rsidRPr="00222CE3">
              <w:rPr>
                <w:rFonts w:ascii="Tahoma" w:hAnsi="Tahoma" w:cs="Tahoma"/>
                <w:color w:val="000000"/>
                <w:sz w:val="13"/>
              </w:rPr>
              <w:t>SRV</w:t>
            </w:r>
          </w:p>
        </w:tc>
        <w:tc>
          <w:tcPr>
            <w:tcW w:w="363" w:type="dxa"/>
            <w:tcBorders>
              <w:left w:val="single" w:sz="18" w:space="0" w:color="auto"/>
              <w:bottom w:val="single" w:sz="4" w:space="0" w:color="auto"/>
            </w:tcBorders>
            <w:shd w:val="clear" w:color="auto" w:fill="FABF8F"/>
            <w:vAlign w:val="center"/>
          </w:tcPr>
          <w:p w14:paraId="5472DAF1" w14:textId="77777777" w:rsidR="00913A0A" w:rsidRPr="00222CE3" w:rsidRDefault="00913A0A" w:rsidP="001A63C6">
            <w:pPr>
              <w:pStyle w:val="TableText"/>
              <w:widowControl w:val="0"/>
              <w:rPr>
                <w:rFonts w:ascii="Tahoma" w:hAnsi="Tahoma" w:cs="Tahoma"/>
                <w:color w:val="000000"/>
                <w:sz w:val="13"/>
              </w:rPr>
            </w:pPr>
          </w:p>
        </w:tc>
        <w:tc>
          <w:tcPr>
            <w:tcW w:w="456" w:type="dxa"/>
            <w:gridSpan w:val="2"/>
            <w:tcBorders>
              <w:bottom w:val="single" w:sz="4" w:space="0" w:color="auto"/>
            </w:tcBorders>
            <w:shd w:val="clear" w:color="auto" w:fill="FABF8F"/>
            <w:vAlign w:val="center"/>
          </w:tcPr>
          <w:p w14:paraId="554642F0" w14:textId="77777777" w:rsidR="00913A0A" w:rsidRPr="00222CE3" w:rsidRDefault="00913A0A" w:rsidP="001A63C6">
            <w:pPr>
              <w:pStyle w:val="TableText"/>
              <w:widowControl w:val="0"/>
              <w:rPr>
                <w:rFonts w:ascii="Tahoma" w:hAnsi="Tahoma" w:cs="Tahoma"/>
                <w:color w:val="000000"/>
                <w:sz w:val="13"/>
              </w:rPr>
            </w:pPr>
          </w:p>
        </w:tc>
        <w:tc>
          <w:tcPr>
            <w:tcW w:w="451" w:type="dxa"/>
            <w:tcBorders>
              <w:bottom w:val="single" w:sz="4" w:space="0" w:color="auto"/>
            </w:tcBorders>
            <w:shd w:val="clear" w:color="auto" w:fill="FABF8F"/>
            <w:vAlign w:val="center"/>
          </w:tcPr>
          <w:p w14:paraId="0382E6E7" w14:textId="77777777" w:rsidR="00913A0A" w:rsidRPr="00222CE3" w:rsidRDefault="00913A0A" w:rsidP="001A63C6">
            <w:pPr>
              <w:pStyle w:val="TableText"/>
              <w:widowControl w:val="0"/>
              <w:rPr>
                <w:rFonts w:ascii="Tahoma" w:hAnsi="Tahoma" w:cs="Tahoma"/>
                <w:color w:val="000000"/>
                <w:sz w:val="13"/>
              </w:rPr>
            </w:pPr>
          </w:p>
        </w:tc>
        <w:tc>
          <w:tcPr>
            <w:tcW w:w="449" w:type="dxa"/>
            <w:tcBorders>
              <w:bottom w:val="single" w:sz="4" w:space="0" w:color="auto"/>
            </w:tcBorders>
            <w:shd w:val="clear" w:color="auto" w:fill="FABF8F"/>
            <w:vAlign w:val="center"/>
          </w:tcPr>
          <w:p w14:paraId="4FE0ED1B" w14:textId="77777777" w:rsidR="00913A0A" w:rsidRPr="00222CE3" w:rsidRDefault="00913A0A" w:rsidP="001A63C6">
            <w:pPr>
              <w:pStyle w:val="TableText"/>
              <w:widowControl w:val="0"/>
              <w:rPr>
                <w:rFonts w:ascii="Tahoma" w:hAnsi="Tahoma" w:cs="Tahoma"/>
                <w:color w:val="000000"/>
                <w:sz w:val="13"/>
              </w:rPr>
            </w:pPr>
          </w:p>
        </w:tc>
        <w:tc>
          <w:tcPr>
            <w:tcW w:w="456" w:type="dxa"/>
            <w:tcBorders>
              <w:bottom w:val="single" w:sz="4" w:space="0" w:color="auto"/>
            </w:tcBorders>
            <w:shd w:val="clear" w:color="auto" w:fill="FABF8F"/>
            <w:vAlign w:val="center"/>
          </w:tcPr>
          <w:p w14:paraId="02F4FFB3" w14:textId="77777777" w:rsidR="00913A0A" w:rsidRPr="00222CE3" w:rsidRDefault="00913A0A" w:rsidP="001A63C6">
            <w:pPr>
              <w:pStyle w:val="TableText"/>
              <w:widowControl w:val="0"/>
              <w:rPr>
                <w:rFonts w:ascii="Tahoma" w:hAnsi="Tahoma" w:cs="Tahoma"/>
                <w:color w:val="000000"/>
                <w:sz w:val="13"/>
              </w:rPr>
            </w:pPr>
          </w:p>
        </w:tc>
        <w:tc>
          <w:tcPr>
            <w:tcW w:w="458" w:type="dxa"/>
            <w:tcBorders>
              <w:bottom w:val="single" w:sz="4" w:space="0" w:color="auto"/>
            </w:tcBorders>
            <w:shd w:val="clear" w:color="auto" w:fill="FABF8F"/>
            <w:vAlign w:val="center"/>
          </w:tcPr>
          <w:p w14:paraId="0C02362B" w14:textId="77777777" w:rsidR="00913A0A" w:rsidRPr="00222CE3" w:rsidRDefault="00913A0A" w:rsidP="001A63C6">
            <w:pPr>
              <w:pStyle w:val="TableText"/>
              <w:widowControl w:val="0"/>
              <w:rPr>
                <w:rFonts w:ascii="Tahoma" w:hAnsi="Tahoma" w:cs="Tahoma"/>
                <w:color w:val="000000"/>
                <w:sz w:val="13"/>
              </w:rPr>
            </w:pPr>
          </w:p>
        </w:tc>
        <w:tc>
          <w:tcPr>
            <w:tcW w:w="372" w:type="dxa"/>
            <w:tcBorders>
              <w:bottom w:val="single" w:sz="4" w:space="0" w:color="auto"/>
              <w:right w:val="single" w:sz="18" w:space="0" w:color="auto"/>
            </w:tcBorders>
            <w:shd w:val="clear" w:color="auto" w:fill="FABF8F"/>
            <w:vAlign w:val="center"/>
          </w:tcPr>
          <w:p w14:paraId="4BE4D5AE" w14:textId="77777777" w:rsidR="00913A0A" w:rsidRPr="00222CE3" w:rsidRDefault="00913A0A" w:rsidP="001A63C6">
            <w:pPr>
              <w:pStyle w:val="TableText"/>
              <w:widowControl w:val="0"/>
              <w:rPr>
                <w:rFonts w:ascii="Tahoma" w:hAnsi="Tahoma" w:cs="Tahoma"/>
                <w:color w:val="000000"/>
                <w:sz w:val="13"/>
              </w:rPr>
            </w:pPr>
          </w:p>
        </w:tc>
        <w:tc>
          <w:tcPr>
            <w:tcW w:w="449" w:type="dxa"/>
            <w:tcBorders>
              <w:left w:val="single" w:sz="18" w:space="0" w:color="auto"/>
              <w:bottom w:val="single" w:sz="4" w:space="0" w:color="auto"/>
            </w:tcBorders>
            <w:shd w:val="clear" w:color="auto" w:fill="FABF8F"/>
            <w:vAlign w:val="center"/>
          </w:tcPr>
          <w:p w14:paraId="24E65EAD" w14:textId="77777777" w:rsidR="00913A0A" w:rsidRPr="00222CE3" w:rsidRDefault="00913A0A" w:rsidP="001A63C6">
            <w:pPr>
              <w:pStyle w:val="TableText"/>
              <w:widowControl w:val="0"/>
              <w:rPr>
                <w:rFonts w:ascii="Tahoma" w:hAnsi="Tahoma" w:cs="Tahoma"/>
                <w:color w:val="000000"/>
                <w:sz w:val="13"/>
              </w:rPr>
            </w:pPr>
          </w:p>
        </w:tc>
        <w:tc>
          <w:tcPr>
            <w:tcW w:w="449" w:type="dxa"/>
            <w:tcBorders>
              <w:bottom w:val="single" w:sz="4" w:space="0" w:color="auto"/>
            </w:tcBorders>
            <w:shd w:val="clear" w:color="auto" w:fill="FABF8F"/>
            <w:vAlign w:val="center"/>
          </w:tcPr>
          <w:p w14:paraId="34CAE1AC" w14:textId="77777777" w:rsidR="00913A0A" w:rsidRPr="00222CE3" w:rsidRDefault="00913A0A" w:rsidP="001A63C6">
            <w:pPr>
              <w:pStyle w:val="TableText"/>
              <w:widowControl w:val="0"/>
              <w:rPr>
                <w:rFonts w:ascii="Tahoma" w:hAnsi="Tahoma" w:cs="Tahoma"/>
                <w:color w:val="000000"/>
                <w:sz w:val="13"/>
              </w:rPr>
            </w:pPr>
          </w:p>
        </w:tc>
        <w:tc>
          <w:tcPr>
            <w:tcW w:w="449" w:type="dxa"/>
            <w:tcBorders>
              <w:bottom w:val="single" w:sz="4" w:space="0" w:color="auto"/>
              <w:right w:val="single" w:sz="18" w:space="0" w:color="auto"/>
            </w:tcBorders>
            <w:shd w:val="clear" w:color="auto" w:fill="FABF8F"/>
            <w:vAlign w:val="center"/>
          </w:tcPr>
          <w:p w14:paraId="6640609E" w14:textId="77777777" w:rsidR="00913A0A" w:rsidRPr="00222CE3" w:rsidRDefault="00913A0A" w:rsidP="001A63C6">
            <w:pPr>
              <w:pStyle w:val="TableText"/>
              <w:widowControl w:val="0"/>
              <w:rPr>
                <w:rFonts w:ascii="Tahoma" w:hAnsi="Tahoma" w:cs="Tahoma"/>
                <w:color w:val="000000"/>
                <w:sz w:val="13"/>
              </w:rPr>
            </w:pPr>
          </w:p>
        </w:tc>
        <w:tc>
          <w:tcPr>
            <w:tcW w:w="449" w:type="dxa"/>
            <w:tcBorders>
              <w:left w:val="single" w:sz="18" w:space="0" w:color="auto"/>
              <w:bottom w:val="single" w:sz="4" w:space="0" w:color="auto"/>
            </w:tcBorders>
            <w:shd w:val="clear" w:color="auto" w:fill="FABF8F"/>
            <w:vAlign w:val="center"/>
          </w:tcPr>
          <w:p w14:paraId="4EC78522" w14:textId="77777777" w:rsidR="00913A0A" w:rsidRPr="00222CE3" w:rsidRDefault="00913A0A" w:rsidP="001A63C6">
            <w:pPr>
              <w:pStyle w:val="TableText"/>
              <w:widowControl w:val="0"/>
              <w:rPr>
                <w:rFonts w:ascii="Tahoma" w:hAnsi="Tahoma" w:cs="Tahoma"/>
                <w:color w:val="000000"/>
                <w:sz w:val="13"/>
              </w:rPr>
            </w:pPr>
            <w:r w:rsidRPr="00222CE3">
              <w:rPr>
                <w:rFonts w:ascii="Tahoma" w:hAnsi="Tahoma" w:cs="Tahoma"/>
                <w:color w:val="000000"/>
                <w:sz w:val="13"/>
              </w:rPr>
              <w:t>1</w:t>
            </w:r>
          </w:p>
        </w:tc>
        <w:tc>
          <w:tcPr>
            <w:tcW w:w="449" w:type="dxa"/>
            <w:tcBorders>
              <w:bottom w:val="single" w:sz="4" w:space="0" w:color="auto"/>
              <w:right w:val="single" w:sz="18" w:space="0" w:color="auto"/>
            </w:tcBorders>
            <w:shd w:val="clear" w:color="auto" w:fill="FABF8F"/>
            <w:vAlign w:val="center"/>
          </w:tcPr>
          <w:p w14:paraId="574B4D3B" w14:textId="77777777" w:rsidR="00913A0A" w:rsidRPr="00222CE3" w:rsidRDefault="00913A0A" w:rsidP="001A63C6">
            <w:pPr>
              <w:pStyle w:val="TableText"/>
              <w:widowControl w:val="0"/>
              <w:rPr>
                <w:rFonts w:ascii="Tahoma" w:hAnsi="Tahoma" w:cs="Tahoma"/>
                <w:color w:val="000000"/>
                <w:sz w:val="13"/>
              </w:rPr>
            </w:pPr>
          </w:p>
        </w:tc>
        <w:tc>
          <w:tcPr>
            <w:tcW w:w="349" w:type="dxa"/>
            <w:tcBorders>
              <w:left w:val="single" w:sz="18" w:space="0" w:color="auto"/>
              <w:bottom w:val="single" w:sz="4" w:space="0" w:color="auto"/>
              <w:right w:val="single" w:sz="18" w:space="0" w:color="auto"/>
            </w:tcBorders>
            <w:shd w:val="clear" w:color="auto" w:fill="FABF8F"/>
            <w:vAlign w:val="center"/>
          </w:tcPr>
          <w:p w14:paraId="7EDEAF24" w14:textId="77777777" w:rsidR="00913A0A" w:rsidRPr="00222CE3" w:rsidRDefault="00913A0A" w:rsidP="001A63C6">
            <w:pPr>
              <w:pStyle w:val="TableText"/>
              <w:widowControl w:val="0"/>
              <w:rPr>
                <w:rFonts w:ascii="Tahoma" w:hAnsi="Tahoma" w:cs="Tahoma"/>
                <w:color w:val="000000"/>
                <w:sz w:val="13"/>
              </w:rPr>
            </w:pPr>
          </w:p>
        </w:tc>
        <w:tc>
          <w:tcPr>
            <w:tcW w:w="601" w:type="dxa"/>
            <w:tcBorders>
              <w:bottom w:val="single" w:sz="4" w:space="0" w:color="auto"/>
            </w:tcBorders>
            <w:shd w:val="clear" w:color="auto" w:fill="FABF8F"/>
          </w:tcPr>
          <w:p w14:paraId="3FF1E8B2" w14:textId="77777777" w:rsidR="00913A0A" w:rsidRPr="00222CE3" w:rsidRDefault="00913A0A" w:rsidP="001A63C6">
            <w:pPr>
              <w:pStyle w:val="TableText"/>
              <w:widowControl w:val="0"/>
              <w:spacing w:before="120"/>
              <w:rPr>
                <w:rFonts w:ascii="Tahoma" w:hAnsi="Tahoma" w:cs="Tahoma"/>
                <w:color w:val="000000"/>
                <w:sz w:val="13"/>
              </w:rPr>
            </w:pPr>
            <w:r w:rsidRPr="00222CE3">
              <w:rPr>
                <w:rFonts w:ascii="Tahoma" w:hAnsi="Tahoma" w:cs="Tahoma"/>
                <w:sz w:val="13"/>
              </w:rPr>
              <w:t>AO, ST</w:t>
            </w:r>
          </w:p>
        </w:tc>
        <w:tc>
          <w:tcPr>
            <w:tcW w:w="453" w:type="dxa"/>
            <w:tcBorders>
              <w:bottom w:val="single" w:sz="4" w:space="0" w:color="auto"/>
            </w:tcBorders>
            <w:shd w:val="clear" w:color="auto" w:fill="FABF8F"/>
            <w:vAlign w:val="center"/>
          </w:tcPr>
          <w:p w14:paraId="3E78CECE" w14:textId="77777777" w:rsidR="00913A0A" w:rsidRPr="00222CE3" w:rsidRDefault="00913A0A" w:rsidP="001A63C6">
            <w:pPr>
              <w:pStyle w:val="TableText"/>
              <w:widowControl w:val="0"/>
              <w:rPr>
                <w:rFonts w:ascii="Tahoma" w:hAnsi="Tahoma" w:cs="Tahoma"/>
                <w:color w:val="000000"/>
                <w:sz w:val="13"/>
              </w:rPr>
            </w:pPr>
          </w:p>
        </w:tc>
        <w:tc>
          <w:tcPr>
            <w:tcW w:w="483" w:type="dxa"/>
            <w:tcBorders>
              <w:bottom w:val="single" w:sz="4" w:space="0" w:color="auto"/>
            </w:tcBorders>
            <w:shd w:val="clear" w:color="auto" w:fill="FABF8F"/>
          </w:tcPr>
          <w:p w14:paraId="3BA27C05" w14:textId="77777777" w:rsidR="00913A0A" w:rsidRPr="00222CE3" w:rsidRDefault="00913A0A" w:rsidP="001A63C6">
            <w:pPr>
              <w:pStyle w:val="TableText"/>
              <w:widowControl w:val="0"/>
              <w:rPr>
                <w:rFonts w:ascii="Tahoma" w:hAnsi="Tahoma" w:cs="Tahoma"/>
                <w:color w:val="000000"/>
                <w:sz w:val="13"/>
              </w:rPr>
            </w:pPr>
          </w:p>
        </w:tc>
      </w:tr>
      <w:tr w:rsidR="00913A0A" w:rsidRPr="00222CE3" w14:paraId="2431F13F" w14:textId="77777777" w:rsidTr="000C4675">
        <w:trPr>
          <w:trHeight w:val="145"/>
        </w:trPr>
        <w:tc>
          <w:tcPr>
            <w:tcW w:w="2446" w:type="dxa"/>
            <w:gridSpan w:val="2"/>
            <w:tcBorders>
              <w:bottom w:val="single" w:sz="4" w:space="0" w:color="auto"/>
            </w:tcBorders>
            <w:shd w:val="clear" w:color="auto" w:fill="auto"/>
            <w:vAlign w:val="center"/>
          </w:tcPr>
          <w:p w14:paraId="3D624CEE" w14:textId="77777777" w:rsidR="00913A0A" w:rsidRPr="00222CE3" w:rsidRDefault="00913A0A" w:rsidP="00392F45">
            <w:pPr>
              <w:pStyle w:val="ProductNames"/>
              <w:spacing w:beforeLines="20" w:before="48" w:afterLines="20" w:after="48"/>
              <w:rPr>
                <w:rFonts w:ascii="Tahoma" w:hAnsi="Tahoma" w:cs="Tahoma"/>
                <w:sz w:val="14"/>
              </w:rPr>
            </w:pPr>
            <w:bookmarkStart w:id="425" w:name="_Toc336338080"/>
            <w:bookmarkStart w:id="426" w:name="_Toc377682875"/>
            <w:r w:rsidRPr="00222CE3">
              <w:rPr>
                <w:rFonts w:ascii="Tahoma" w:hAnsi="Tahoma" w:cs="Tahoma"/>
                <w:sz w:val="14"/>
              </w:rPr>
              <w:t>Licencia de Administración de Cliente</w:t>
            </w:r>
            <w:r w:rsidR="00392F45">
              <w:rPr>
                <w:rFonts w:ascii="Tahoma" w:hAnsi="Tahoma" w:cs="Tahoma"/>
                <w:sz w:val="14"/>
              </w:rPr>
              <w:t> </w:t>
            </w:r>
            <w:r w:rsidRPr="00222CE3">
              <w:rPr>
                <w:rFonts w:ascii="Tahoma" w:hAnsi="Tahoma" w:cs="Tahoma"/>
                <w:sz w:val="14"/>
              </w:rPr>
              <w:t>de System Center Operations Manager 2007 R2 por Usuario</w:t>
            </w:r>
            <w:bookmarkEnd w:id="425"/>
            <w:bookmarkEnd w:id="426"/>
          </w:p>
        </w:tc>
        <w:tc>
          <w:tcPr>
            <w:tcW w:w="502" w:type="dxa"/>
            <w:tcBorders>
              <w:bottom w:val="single" w:sz="4" w:space="0" w:color="auto"/>
            </w:tcBorders>
            <w:shd w:val="clear" w:color="auto" w:fill="auto"/>
            <w:vAlign w:val="center"/>
          </w:tcPr>
          <w:p w14:paraId="7F2E2A7D" w14:textId="77777777" w:rsidR="00913A0A" w:rsidRPr="00222CE3" w:rsidRDefault="00913A0A" w:rsidP="001A63C6">
            <w:pPr>
              <w:pStyle w:val="TableText"/>
              <w:widowControl w:val="0"/>
              <w:rPr>
                <w:rStyle w:val="EndnoteReference"/>
                <w:color w:val="000000"/>
                <w:sz w:val="13"/>
                <w:szCs w:val="13"/>
                <w:u w:val="single"/>
              </w:rPr>
            </w:pPr>
          </w:p>
        </w:tc>
        <w:tc>
          <w:tcPr>
            <w:tcW w:w="447" w:type="dxa"/>
            <w:tcBorders>
              <w:bottom w:val="single" w:sz="4" w:space="0" w:color="auto"/>
            </w:tcBorders>
            <w:shd w:val="clear" w:color="auto" w:fill="auto"/>
          </w:tcPr>
          <w:p w14:paraId="2920EA0F" w14:textId="77777777" w:rsidR="00913A0A" w:rsidRPr="00222CE3" w:rsidRDefault="00913A0A" w:rsidP="001A63C6">
            <w:pPr>
              <w:pStyle w:val="TableText"/>
              <w:widowControl w:val="0"/>
              <w:spacing w:before="200"/>
              <w:rPr>
                <w:rFonts w:ascii="Tahoma" w:hAnsi="Tahoma" w:cs="Tahoma"/>
                <w:sz w:val="13"/>
              </w:rPr>
            </w:pPr>
            <w:r w:rsidRPr="00222CE3">
              <w:rPr>
                <w:rFonts w:ascii="Tahoma" w:hAnsi="Tahoma" w:cs="Tahoma"/>
                <w:sz w:val="13"/>
              </w:rPr>
              <w:t>07/09</w:t>
            </w:r>
          </w:p>
        </w:tc>
        <w:tc>
          <w:tcPr>
            <w:tcW w:w="359" w:type="dxa"/>
            <w:tcBorders>
              <w:bottom w:val="single" w:sz="4" w:space="0" w:color="auto"/>
              <w:right w:val="single" w:sz="18" w:space="0" w:color="auto"/>
            </w:tcBorders>
            <w:shd w:val="clear" w:color="auto" w:fill="auto"/>
            <w:vAlign w:val="center"/>
          </w:tcPr>
          <w:p w14:paraId="6EC0039C"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SRV</w:t>
            </w:r>
          </w:p>
        </w:tc>
        <w:tc>
          <w:tcPr>
            <w:tcW w:w="363" w:type="dxa"/>
            <w:tcBorders>
              <w:left w:val="single" w:sz="18" w:space="0" w:color="auto"/>
              <w:bottom w:val="single" w:sz="4" w:space="0" w:color="auto"/>
            </w:tcBorders>
            <w:shd w:val="clear" w:color="auto" w:fill="auto"/>
            <w:vAlign w:val="center"/>
          </w:tcPr>
          <w:p w14:paraId="5757606C" w14:textId="77777777" w:rsidR="00913A0A" w:rsidRPr="00222CE3" w:rsidRDefault="00913A0A" w:rsidP="001A63C6">
            <w:pPr>
              <w:pStyle w:val="TableText"/>
              <w:widowControl w:val="0"/>
              <w:rPr>
                <w:rFonts w:ascii="Tahoma" w:hAnsi="Tahoma" w:cs="Tahoma"/>
                <w:sz w:val="13"/>
              </w:rPr>
            </w:pPr>
          </w:p>
        </w:tc>
        <w:tc>
          <w:tcPr>
            <w:tcW w:w="456" w:type="dxa"/>
            <w:gridSpan w:val="2"/>
            <w:tcBorders>
              <w:bottom w:val="single" w:sz="4" w:space="0" w:color="auto"/>
            </w:tcBorders>
            <w:shd w:val="clear" w:color="auto" w:fill="auto"/>
            <w:vAlign w:val="center"/>
          </w:tcPr>
          <w:p w14:paraId="4E1AE6AD" w14:textId="77777777" w:rsidR="00913A0A" w:rsidRPr="00222CE3" w:rsidRDefault="00913A0A" w:rsidP="001A63C6">
            <w:pPr>
              <w:pStyle w:val="TableText"/>
              <w:widowControl w:val="0"/>
              <w:rPr>
                <w:rFonts w:ascii="Tahoma" w:hAnsi="Tahoma" w:cs="Tahoma"/>
                <w:sz w:val="13"/>
              </w:rPr>
            </w:pPr>
          </w:p>
        </w:tc>
        <w:tc>
          <w:tcPr>
            <w:tcW w:w="451" w:type="dxa"/>
            <w:tcBorders>
              <w:bottom w:val="single" w:sz="4" w:space="0" w:color="auto"/>
            </w:tcBorders>
            <w:shd w:val="clear" w:color="auto" w:fill="auto"/>
            <w:vAlign w:val="center"/>
          </w:tcPr>
          <w:p w14:paraId="791053B6"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tcBorders>
            <w:shd w:val="clear" w:color="auto" w:fill="auto"/>
            <w:vAlign w:val="center"/>
          </w:tcPr>
          <w:p w14:paraId="0268574B" w14:textId="77777777" w:rsidR="00913A0A" w:rsidRPr="00222CE3" w:rsidRDefault="00913A0A" w:rsidP="001A63C6">
            <w:pPr>
              <w:pStyle w:val="TableText"/>
              <w:widowControl w:val="0"/>
              <w:rPr>
                <w:rFonts w:ascii="Tahoma" w:hAnsi="Tahoma" w:cs="Tahoma"/>
                <w:sz w:val="13"/>
              </w:rPr>
            </w:pPr>
          </w:p>
        </w:tc>
        <w:tc>
          <w:tcPr>
            <w:tcW w:w="456" w:type="dxa"/>
            <w:tcBorders>
              <w:bottom w:val="single" w:sz="4" w:space="0" w:color="auto"/>
            </w:tcBorders>
            <w:shd w:val="clear" w:color="auto" w:fill="auto"/>
            <w:vAlign w:val="center"/>
          </w:tcPr>
          <w:p w14:paraId="77E99A8E" w14:textId="77777777" w:rsidR="00913A0A" w:rsidRPr="00222CE3" w:rsidRDefault="00913A0A" w:rsidP="001A63C6">
            <w:pPr>
              <w:pStyle w:val="TableText"/>
              <w:widowControl w:val="0"/>
              <w:rPr>
                <w:rFonts w:ascii="Tahoma" w:hAnsi="Tahoma" w:cs="Tahoma"/>
                <w:sz w:val="13"/>
              </w:rPr>
            </w:pPr>
          </w:p>
        </w:tc>
        <w:tc>
          <w:tcPr>
            <w:tcW w:w="458" w:type="dxa"/>
            <w:tcBorders>
              <w:bottom w:val="single" w:sz="4" w:space="0" w:color="auto"/>
            </w:tcBorders>
            <w:shd w:val="clear" w:color="auto" w:fill="auto"/>
            <w:vAlign w:val="center"/>
          </w:tcPr>
          <w:p w14:paraId="57DB3046" w14:textId="77777777" w:rsidR="00913A0A" w:rsidRPr="00222CE3" w:rsidRDefault="00913A0A" w:rsidP="001A63C6">
            <w:pPr>
              <w:pStyle w:val="TableText"/>
              <w:widowControl w:val="0"/>
              <w:rPr>
                <w:rFonts w:ascii="Tahoma" w:hAnsi="Tahoma" w:cs="Tahoma"/>
                <w:sz w:val="13"/>
              </w:rPr>
            </w:pPr>
          </w:p>
        </w:tc>
        <w:tc>
          <w:tcPr>
            <w:tcW w:w="372" w:type="dxa"/>
            <w:tcBorders>
              <w:bottom w:val="single" w:sz="4" w:space="0" w:color="auto"/>
              <w:right w:val="single" w:sz="18" w:space="0" w:color="auto"/>
            </w:tcBorders>
            <w:shd w:val="clear" w:color="auto" w:fill="auto"/>
            <w:vAlign w:val="center"/>
          </w:tcPr>
          <w:p w14:paraId="0ED7D38F" w14:textId="77777777" w:rsidR="00913A0A" w:rsidRPr="00222CE3" w:rsidRDefault="00913A0A" w:rsidP="001A63C6">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auto"/>
            <w:vAlign w:val="center"/>
          </w:tcPr>
          <w:p w14:paraId="08DBDE88"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tcBorders>
            <w:shd w:val="clear" w:color="auto" w:fill="auto"/>
            <w:vAlign w:val="center"/>
          </w:tcPr>
          <w:p w14:paraId="75F4C91E"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auto"/>
            <w:vAlign w:val="center"/>
          </w:tcPr>
          <w:p w14:paraId="4AD46933"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1</w:t>
            </w:r>
          </w:p>
        </w:tc>
        <w:tc>
          <w:tcPr>
            <w:tcW w:w="449" w:type="dxa"/>
            <w:tcBorders>
              <w:left w:val="single" w:sz="18" w:space="0" w:color="auto"/>
              <w:bottom w:val="single" w:sz="4" w:space="0" w:color="auto"/>
            </w:tcBorders>
            <w:shd w:val="clear" w:color="auto" w:fill="auto"/>
            <w:vAlign w:val="center"/>
          </w:tcPr>
          <w:p w14:paraId="51D4B98B"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1</w:t>
            </w:r>
          </w:p>
        </w:tc>
        <w:tc>
          <w:tcPr>
            <w:tcW w:w="449" w:type="dxa"/>
            <w:tcBorders>
              <w:bottom w:val="single" w:sz="4" w:space="0" w:color="auto"/>
              <w:right w:val="single" w:sz="18" w:space="0" w:color="auto"/>
            </w:tcBorders>
            <w:shd w:val="clear" w:color="auto" w:fill="auto"/>
            <w:vAlign w:val="center"/>
          </w:tcPr>
          <w:p w14:paraId="68DEF88A" w14:textId="77777777" w:rsidR="00913A0A" w:rsidRPr="00222CE3" w:rsidRDefault="00913A0A" w:rsidP="001A63C6">
            <w:pPr>
              <w:pStyle w:val="TableText"/>
              <w:widowControl w:val="0"/>
              <w:rPr>
                <w:rFonts w:ascii="Tahoma" w:hAnsi="Tahoma" w:cs="Tahoma"/>
                <w:sz w:val="13"/>
              </w:rPr>
            </w:pPr>
          </w:p>
        </w:tc>
        <w:tc>
          <w:tcPr>
            <w:tcW w:w="349" w:type="dxa"/>
            <w:tcBorders>
              <w:left w:val="single" w:sz="18" w:space="0" w:color="auto"/>
              <w:bottom w:val="single" w:sz="4" w:space="0" w:color="auto"/>
              <w:right w:val="single" w:sz="18" w:space="0" w:color="auto"/>
            </w:tcBorders>
            <w:shd w:val="clear" w:color="auto" w:fill="auto"/>
            <w:vAlign w:val="center"/>
          </w:tcPr>
          <w:p w14:paraId="4CF1A750" w14:textId="77777777" w:rsidR="00913A0A" w:rsidRPr="00222CE3" w:rsidRDefault="00913A0A" w:rsidP="001A63C6">
            <w:pPr>
              <w:pStyle w:val="TableText"/>
              <w:widowControl w:val="0"/>
              <w:spacing w:before="120"/>
            </w:pPr>
          </w:p>
          <w:p w14:paraId="6DAC9874" w14:textId="77777777" w:rsidR="00913A0A" w:rsidRPr="00222CE3" w:rsidRDefault="00913A0A" w:rsidP="001A63C6">
            <w:pPr>
              <w:pStyle w:val="TableText"/>
              <w:widowControl w:val="0"/>
              <w:rPr>
                <w:rFonts w:ascii="Tahoma" w:hAnsi="Tahoma" w:cs="Tahoma"/>
                <w:sz w:val="13"/>
              </w:rPr>
            </w:pPr>
          </w:p>
        </w:tc>
        <w:tc>
          <w:tcPr>
            <w:tcW w:w="601" w:type="dxa"/>
            <w:tcBorders>
              <w:bottom w:val="single" w:sz="4" w:space="0" w:color="auto"/>
            </w:tcBorders>
            <w:shd w:val="clear" w:color="auto" w:fill="auto"/>
          </w:tcPr>
          <w:p w14:paraId="116185AA" w14:textId="77777777" w:rsidR="00913A0A" w:rsidRPr="00222CE3" w:rsidRDefault="00913A0A" w:rsidP="001A63C6">
            <w:pPr>
              <w:pStyle w:val="TableText"/>
              <w:widowControl w:val="0"/>
              <w:spacing w:before="120"/>
              <w:rPr>
                <w:rFonts w:ascii="Tahoma" w:hAnsi="Tahoma" w:cs="Tahoma"/>
                <w:sz w:val="13"/>
              </w:rPr>
            </w:pPr>
            <w:r w:rsidRPr="00222CE3">
              <w:rPr>
                <w:rFonts w:ascii="Tahoma" w:hAnsi="Tahoma" w:cs="Tahoma"/>
                <w:sz w:val="13"/>
              </w:rPr>
              <w:t>AO, ST</w:t>
            </w:r>
          </w:p>
        </w:tc>
        <w:tc>
          <w:tcPr>
            <w:tcW w:w="453" w:type="dxa"/>
            <w:tcBorders>
              <w:bottom w:val="single" w:sz="4" w:space="0" w:color="auto"/>
            </w:tcBorders>
            <w:shd w:val="clear" w:color="auto" w:fill="auto"/>
            <w:vAlign w:val="center"/>
          </w:tcPr>
          <w:p w14:paraId="65519768" w14:textId="77777777" w:rsidR="00913A0A" w:rsidRPr="00222CE3" w:rsidRDefault="00913A0A" w:rsidP="001A63C6">
            <w:pPr>
              <w:pStyle w:val="TableText"/>
              <w:widowControl w:val="0"/>
              <w:rPr>
                <w:rFonts w:ascii="Tahoma" w:hAnsi="Tahoma" w:cs="Tahoma"/>
                <w:sz w:val="13"/>
              </w:rPr>
            </w:pPr>
          </w:p>
        </w:tc>
        <w:tc>
          <w:tcPr>
            <w:tcW w:w="483" w:type="dxa"/>
            <w:tcBorders>
              <w:bottom w:val="single" w:sz="4" w:space="0" w:color="auto"/>
            </w:tcBorders>
          </w:tcPr>
          <w:p w14:paraId="062A6A05" w14:textId="77777777" w:rsidR="00913A0A" w:rsidRPr="00222CE3" w:rsidRDefault="00913A0A" w:rsidP="001A63C6">
            <w:pPr>
              <w:pStyle w:val="TableText"/>
              <w:widowControl w:val="0"/>
              <w:rPr>
                <w:rFonts w:ascii="Tahoma" w:hAnsi="Tahoma" w:cs="Tahoma"/>
                <w:sz w:val="13"/>
              </w:rPr>
            </w:pPr>
          </w:p>
        </w:tc>
      </w:tr>
      <w:tr w:rsidR="000C4675" w:rsidRPr="00222CE3" w14:paraId="04B02B60" w14:textId="77777777" w:rsidTr="000C4675">
        <w:trPr>
          <w:trHeight w:val="145"/>
        </w:trPr>
        <w:tc>
          <w:tcPr>
            <w:tcW w:w="2446" w:type="dxa"/>
            <w:gridSpan w:val="2"/>
            <w:tcBorders>
              <w:bottom w:val="single" w:sz="4" w:space="0" w:color="auto"/>
            </w:tcBorders>
            <w:shd w:val="clear" w:color="auto" w:fill="FABF8F"/>
            <w:vAlign w:val="center"/>
          </w:tcPr>
          <w:p w14:paraId="2B00D6E7" w14:textId="77777777" w:rsidR="00913A0A" w:rsidRPr="00222CE3" w:rsidRDefault="00913A0A" w:rsidP="008E4445">
            <w:pPr>
              <w:pStyle w:val="ProductNames"/>
              <w:spacing w:beforeLines="20" w:before="48" w:afterLines="20" w:after="48"/>
              <w:rPr>
                <w:rFonts w:ascii="Tahoma" w:hAnsi="Tahoma" w:cs="Tahoma"/>
                <w:sz w:val="14"/>
              </w:rPr>
            </w:pPr>
            <w:bookmarkStart w:id="427" w:name="_Toc336338081"/>
            <w:bookmarkStart w:id="428" w:name="_Toc377682876"/>
            <w:r w:rsidRPr="00222CE3">
              <w:rPr>
                <w:rFonts w:ascii="Tahoma" w:hAnsi="Tahoma" w:cs="Tahoma"/>
                <w:sz w:val="14"/>
              </w:rPr>
              <w:t>System Center Reporting Manager</w:t>
            </w:r>
            <w:r w:rsidR="008E4445">
              <w:rPr>
                <w:rFonts w:ascii="Tahoma" w:hAnsi="Tahoma" w:cs="Tahoma"/>
                <w:sz w:val="14"/>
              </w:rPr>
              <w:t> </w:t>
            </w:r>
            <w:r w:rsidRPr="00222CE3">
              <w:rPr>
                <w:rFonts w:ascii="Tahoma" w:hAnsi="Tahoma" w:cs="Tahoma"/>
                <w:sz w:val="14"/>
              </w:rPr>
              <w:t>2006</w:t>
            </w:r>
            <w:bookmarkEnd w:id="427"/>
            <w:bookmarkEnd w:id="428"/>
            <w:r w:rsidRPr="00222CE3">
              <w:rPr>
                <w:rFonts w:ascii="Tahoma" w:hAnsi="Tahoma" w:cs="Tahoma"/>
                <w:sz w:val="14"/>
              </w:rPr>
              <w:t xml:space="preserve"> </w:t>
            </w:r>
          </w:p>
        </w:tc>
        <w:tc>
          <w:tcPr>
            <w:tcW w:w="502" w:type="dxa"/>
            <w:tcBorders>
              <w:bottom w:val="single" w:sz="4" w:space="0" w:color="auto"/>
            </w:tcBorders>
            <w:shd w:val="clear" w:color="auto" w:fill="FABF8F"/>
            <w:vAlign w:val="center"/>
          </w:tcPr>
          <w:p w14:paraId="5A412DAA" w14:textId="77777777" w:rsidR="00913A0A" w:rsidRPr="00222CE3" w:rsidRDefault="00A85D6E" w:rsidP="00907139">
            <w:pPr>
              <w:pStyle w:val="TableText"/>
              <w:widowControl w:val="0"/>
              <w:rPr>
                <w:rStyle w:val="EndnoteReference"/>
                <w:b w:val="0"/>
                <w:color w:val="0000FF"/>
                <w:sz w:val="13"/>
                <w:szCs w:val="13"/>
                <w:u w:val="single"/>
              </w:rPr>
            </w:pPr>
            <w:hyperlink w:anchor="Srv_85SysCtrSvrMgmtSuiteEnterprise" w:history="1">
              <w:r w:rsidR="00482E9A">
                <w:rPr>
                  <w:rStyle w:val="Hyperlink"/>
                  <w:b/>
                  <w:sz w:val="13"/>
                  <w:szCs w:val="13"/>
                </w:rPr>
                <w:t>92</w:t>
              </w:r>
            </w:hyperlink>
          </w:p>
        </w:tc>
        <w:tc>
          <w:tcPr>
            <w:tcW w:w="447" w:type="dxa"/>
            <w:tcBorders>
              <w:bottom w:val="single" w:sz="4" w:space="0" w:color="auto"/>
            </w:tcBorders>
            <w:shd w:val="clear" w:color="auto" w:fill="FABF8F"/>
          </w:tcPr>
          <w:p w14:paraId="1181B31E" w14:textId="77777777" w:rsidR="00913A0A" w:rsidRPr="00222CE3" w:rsidRDefault="00913A0A" w:rsidP="001A63C6">
            <w:pPr>
              <w:pStyle w:val="TableText"/>
              <w:widowControl w:val="0"/>
              <w:spacing w:before="80"/>
              <w:rPr>
                <w:rFonts w:ascii="Tahoma" w:hAnsi="Tahoma" w:cs="Tahoma"/>
                <w:sz w:val="13"/>
              </w:rPr>
            </w:pPr>
          </w:p>
        </w:tc>
        <w:tc>
          <w:tcPr>
            <w:tcW w:w="359" w:type="dxa"/>
            <w:tcBorders>
              <w:bottom w:val="single" w:sz="4" w:space="0" w:color="auto"/>
              <w:right w:val="single" w:sz="18" w:space="0" w:color="auto"/>
            </w:tcBorders>
            <w:shd w:val="clear" w:color="auto" w:fill="FABF8F"/>
            <w:vAlign w:val="center"/>
          </w:tcPr>
          <w:p w14:paraId="37C15001" w14:textId="77777777" w:rsidR="00913A0A" w:rsidRPr="00222CE3" w:rsidRDefault="00913A0A" w:rsidP="001A63C6">
            <w:pPr>
              <w:pStyle w:val="TableText"/>
              <w:widowControl w:val="0"/>
              <w:rPr>
                <w:rFonts w:ascii="Tahoma" w:hAnsi="Tahoma" w:cs="Tahoma"/>
                <w:sz w:val="13"/>
              </w:rPr>
            </w:pPr>
          </w:p>
        </w:tc>
        <w:tc>
          <w:tcPr>
            <w:tcW w:w="363" w:type="dxa"/>
            <w:tcBorders>
              <w:left w:val="single" w:sz="18" w:space="0" w:color="auto"/>
              <w:bottom w:val="single" w:sz="4" w:space="0" w:color="auto"/>
            </w:tcBorders>
            <w:shd w:val="clear" w:color="auto" w:fill="FABF8F"/>
            <w:vAlign w:val="center"/>
          </w:tcPr>
          <w:p w14:paraId="0E27027E" w14:textId="77777777" w:rsidR="00913A0A" w:rsidRPr="00222CE3" w:rsidRDefault="00913A0A" w:rsidP="001A63C6">
            <w:pPr>
              <w:pStyle w:val="TableText"/>
              <w:widowControl w:val="0"/>
              <w:rPr>
                <w:rFonts w:ascii="Tahoma" w:hAnsi="Tahoma" w:cs="Tahoma"/>
                <w:sz w:val="13"/>
              </w:rPr>
            </w:pPr>
          </w:p>
        </w:tc>
        <w:tc>
          <w:tcPr>
            <w:tcW w:w="456" w:type="dxa"/>
            <w:gridSpan w:val="2"/>
            <w:tcBorders>
              <w:bottom w:val="single" w:sz="4" w:space="0" w:color="auto"/>
            </w:tcBorders>
            <w:shd w:val="clear" w:color="auto" w:fill="FABF8F"/>
            <w:vAlign w:val="center"/>
          </w:tcPr>
          <w:p w14:paraId="0997643C" w14:textId="77777777" w:rsidR="00913A0A" w:rsidRPr="00222CE3" w:rsidRDefault="00913A0A" w:rsidP="001A63C6">
            <w:pPr>
              <w:pStyle w:val="TableText"/>
              <w:widowControl w:val="0"/>
              <w:rPr>
                <w:rFonts w:ascii="Tahoma" w:hAnsi="Tahoma" w:cs="Tahoma"/>
                <w:sz w:val="13"/>
              </w:rPr>
            </w:pPr>
          </w:p>
        </w:tc>
        <w:tc>
          <w:tcPr>
            <w:tcW w:w="451" w:type="dxa"/>
            <w:tcBorders>
              <w:bottom w:val="single" w:sz="4" w:space="0" w:color="auto"/>
            </w:tcBorders>
            <w:shd w:val="clear" w:color="auto" w:fill="FABF8F"/>
            <w:vAlign w:val="center"/>
          </w:tcPr>
          <w:p w14:paraId="0FECF7B7"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tcBorders>
            <w:shd w:val="clear" w:color="auto" w:fill="FABF8F"/>
            <w:vAlign w:val="center"/>
          </w:tcPr>
          <w:p w14:paraId="10E7D783" w14:textId="77777777" w:rsidR="00913A0A" w:rsidRPr="00222CE3" w:rsidRDefault="00913A0A" w:rsidP="001A63C6">
            <w:pPr>
              <w:pStyle w:val="TableText"/>
              <w:widowControl w:val="0"/>
              <w:rPr>
                <w:rFonts w:ascii="Tahoma" w:hAnsi="Tahoma" w:cs="Tahoma"/>
                <w:sz w:val="13"/>
              </w:rPr>
            </w:pPr>
          </w:p>
        </w:tc>
        <w:tc>
          <w:tcPr>
            <w:tcW w:w="456" w:type="dxa"/>
            <w:tcBorders>
              <w:bottom w:val="single" w:sz="4" w:space="0" w:color="auto"/>
            </w:tcBorders>
            <w:shd w:val="clear" w:color="auto" w:fill="FABF8F"/>
            <w:vAlign w:val="center"/>
          </w:tcPr>
          <w:p w14:paraId="294380A0" w14:textId="77777777" w:rsidR="00913A0A" w:rsidRPr="00222CE3" w:rsidRDefault="00913A0A" w:rsidP="001A63C6">
            <w:pPr>
              <w:pStyle w:val="TableText"/>
              <w:widowControl w:val="0"/>
              <w:rPr>
                <w:rFonts w:ascii="Tahoma" w:hAnsi="Tahoma" w:cs="Tahoma"/>
                <w:sz w:val="13"/>
              </w:rPr>
            </w:pPr>
          </w:p>
        </w:tc>
        <w:tc>
          <w:tcPr>
            <w:tcW w:w="458" w:type="dxa"/>
            <w:tcBorders>
              <w:bottom w:val="single" w:sz="4" w:space="0" w:color="auto"/>
            </w:tcBorders>
            <w:shd w:val="clear" w:color="auto" w:fill="FABF8F"/>
            <w:vAlign w:val="center"/>
          </w:tcPr>
          <w:p w14:paraId="1DAA5145" w14:textId="77777777" w:rsidR="00913A0A" w:rsidRPr="00222CE3" w:rsidRDefault="00913A0A" w:rsidP="001A63C6">
            <w:pPr>
              <w:pStyle w:val="TableText"/>
              <w:widowControl w:val="0"/>
              <w:rPr>
                <w:rFonts w:ascii="Tahoma" w:hAnsi="Tahoma" w:cs="Tahoma"/>
                <w:sz w:val="13"/>
              </w:rPr>
            </w:pPr>
          </w:p>
        </w:tc>
        <w:tc>
          <w:tcPr>
            <w:tcW w:w="372" w:type="dxa"/>
            <w:tcBorders>
              <w:bottom w:val="single" w:sz="4" w:space="0" w:color="auto"/>
              <w:right w:val="single" w:sz="18" w:space="0" w:color="auto"/>
            </w:tcBorders>
            <w:shd w:val="clear" w:color="auto" w:fill="FABF8F"/>
            <w:vAlign w:val="center"/>
          </w:tcPr>
          <w:p w14:paraId="29FC810F" w14:textId="77777777" w:rsidR="00913A0A" w:rsidRPr="00222CE3" w:rsidRDefault="00913A0A" w:rsidP="001A63C6">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FABF8F"/>
            <w:vAlign w:val="center"/>
          </w:tcPr>
          <w:p w14:paraId="56EFF0BE"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tcBorders>
            <w:shd w:val="clear" w:color="auto" w:fill="FABF8F"/>
            <w:vAlign w:val="center"/>
          </w:tcPr>
          <w:p w14:paraId="4DF39020"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FABF8F"/>
            <w:vAlign w:val="center"/>
          </w:tcPr>
          <w:p w14:paraId="13ECF312" w14:textId="77777777" w:rsidR="00913A0A" w:rsidRPr="00222CE3" w:rsidRDefault="00913A0A" w:rsidP="001A63C6">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FABF8F"/>
            <w:vAlign w:val="center"/>
          </w:tcPr>
          <w:p w14:paraId="0435AC0B"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FABF8F"/>
            <w:vAlign w:val="center"/>
          </w:tcPr>
          <w:p w14:paraId="1A15E5CF" w14:textId="77777777" w:rsidR="00913A0A" w:rsidRPr="00222CE3" w:rsidRDefault="00913A0A" w:rsidP="001A63C6">
            <w:pPr>
              <w:pStyle w:val="TableText"/>
              <w:widowControl w:val="0"/>
              <w:rPr>
                <w:rFonts w:ascii="Tahoma" w:hAnsi="Tahoma" w:cs="Tahoma"/>
                <w:sz w:val="13"/>
              </w:rPr>
            </w:pPr>
          </w:p>
        </w:tc>
        <w:tc>
          <w:tcPr>
            <w:tcW w:w="349" w:type="dxa"/>
            <w:tcBorders>
              <w:left w:val="single" w:sz="18" w:space="0" w:color="auto"/>
              <w:bottom w:val="single" w:sz="4" w:space="0" w:color="auto"/>
              <w:right w:val="single" w:sz="18" w:space="0" w:color="auto"/>
            </w:tcBorders>
            <w:shd w:val="clear" w:color="auto" w:fill="FABF8F"/>
            <w:vAlign w:val="center"/>
          </w:tcPr>
          <w:p w14:paraId="551DF86F" w14:textId="77777777" w:rsidR="00913A0A" w:rsidRPr="00222CE3" w:rsidRDefault="00913A0A" w:rsidP="001A63C6">
            <w:pPr>
              <w:pStyle w:val="TableText"/>
              <w:widowControl w:val="0"/>
              <w:rPr>
                <w:rFonts w:ascii="Tahoma" w:hAnsi="Tahoma" w:cs="Tahoma"/>
                <w:sz w:val="13"/>
              </w:rPr>
            </w:pPr>
          </w:p>
        </w:tc>
        <w:tc>
          <w:tcPr>
            <w:tcW w:w="601" w:type="dxa"/>
            <w:tcBorders>
              <w:bottom w:val="single" w:sz="4" w:space="0" w:color="auto"/>
            </w:tcBorders>
            <w:shd w:val="clear" w:color="auto" w:fill="FABF8F"/>
          </w:tcPr>
          <w:p w14:paraId="79D0AA0A" w14:textId="77777777" w:rsidR="00913A0A" w:rsidRPr="00222CE3" w:rsidRDefault="00913A0A" w:rsidP="001A63C6">
            <w:pPr>
              <w:pStyle w:val="TableText"/>
              <w:widowControl w:val="0"/>
              <w:spacing w:before="120"/>
              <w:rPr>
                <w:rFonts w:ascii="Tahoma" w:hAnsi="Tahoma" w:cs="Tahoma"/>
                <w:sz w:val="13"/>
              </w:rPr>
            </w:pPr>
          </w:p>
        </w:tc>
        <w:tc>
          <w:tcPr>
            <w:tcW w:w="453" w:type="dxa"/>
            <w:tcBorders>
              <w:bottom w:val="single" w:sz="4" w:space="0" w:color="auto"/>
            </w:tcBorders>
            <w:shd w:val="clear" w:color="auto" w:fill="FABF8F"/>
            <w:vAlign w:val="center"/>
          </w:tcPr>
          <w:p w14:paraId="55183B2A" w14:textId="77777777" w:rsidR="00913A0A" w:rsidRPr="00222CE3" w:rsidRDefault="00913A0A" w:rsidP="001A63C6">
            <w:pPr>
              <w:pStyle w:val="TableText"/>
              <w:widowControl w:val="0"/>
              <w:rPr>
                <w:rFonts w:ascii="Tahoma" w:hAnsi="Tahoma" w:cs="Tahoma"/>
                <w:sz w:val="13"/>
              </w:rPr>
            </w:pPr>
          </w:p>
        </w:tc>
        <w:tc>
          <w:tcPr>
            <w:tcW w:w="483" w:type="dxa"/>
            <w:tcBorders>
              <w:bottom w:val="single" w:sz="4" w:space="0" w:color="auto"/>
            </w:tcBorders>
            <w:shd w:val="clear" w:color="auto" w:fill="FABF8F"/>
          </w:tcPr>
          <w:p w14:paraId="1DA2AC14" w14:textId="77777777" w:rsidR="00913A0A" w:rsidRPr="00222CE3" w:rsidRDefault="00913A0A" w:rsidP="001A63C6">
            <w:pPr>
              <w:pStyle w:val="TableText"/>
              <w:widowControl w:val="0"/>
              <w:rPr>
                <w:rFonts w:ascii="Tahoma" w:hAnsi="Tahoma" w:cs="Tahoma"/>
                <w:sz w:val="13"/>
              </w:rPr>
            </w:pPr>
          </w:p>
        </w:tc>
      </w:tr>
      <w:tr w:rsidR="00913A0A" w:rsidRPr="00222CE3" w14:paraId="6B1063A3" w14:textId="77777777" w:rsidTr="000C4675">
        <w:trPr>
          <w:trHeight w:val="145"/>
        </w:trPr>
        <w:tc>
          <w:tcPr>
            <w:tcW w:w="2446" w:type="dxa"/>
            <w:gridSpan w:val="2"/>
            <w:tcBorders>
              <w:bottom w:val="single" w:sz="4" w:space="0" w:color="auto"/>
            </w:tcBorders>
            <w:shd w:val="clear" w:color="auto" w:fill="auto"/>
            <w:vAlign w:val="center"/>
          </w:tcPr>
          <w:p w14:paraId="757CA683" w14:textId="77777777" w:rsidR="00913A0A" w:rsidRPr="00222CE3" w:rsidRDefault="00913A0A" w:rsidP="00844211">
            <w:pPr>
              <w:pStyle w:val="ProductNames"/>
              <w:spacing w:beforeLines="20" w:before="48" w:afterLines="20" w:after="48"/>
              <w:rPr>
                <w:rFonts w:ascii="Tahoma" w:hAnsi="Tahoma" w:cs="Tahoma"/>
                <w:sz w:val="14"/>
              </w:rPr>
            </w:pPr>
            <w:bookmarkStart w:id="429" w:name="_Toc336338082"/>
            <w:bookmarkStart w:id="430" w:name="_Toc377682877"/>
            <w:r w:rsidRPr="00222CE3">
              <w:rPr>
                <w:rFonts w:ascii="Tahoma" w:hAnsi="Tahoma" w:cs="Tahoma"/>
                <w:sz w:val="14"/>
              </w:rPr>
              <w:t>System Center Server Management Suite Enterprise</w:t>
            </w:r>
            <w:bookmarkEnd w:id="429"/>
            <w:bookmarkEnd w:id="430"/>
            <w:r w:rsidRPr="00222CE3">
              <w:rPr>
                <w:rFonts w:ascii="Tahoma" w:hAnsi="Tahoma" w:cs="Tahoma"/>
                <w:sz w:val="14"/>
              </w:rPr>
              <w:t xml:space="preserve"> </w:t>
            </w:r>
          </w:p>
        </w:tc>
        <w:tc>
          <w:tcPr>
            <w:tcW w:w="502" w:type="dxa"/>
            <w:tcBorders>
              <w:bottom w:val="single" w:sz="4" w:space="0" w:color="auto"/>
            </w:tcBorders>
            <w:shd w:val="clear" w:color="auto" w:fill="auto"/>
            <w:vAlign w:val="center"/>
          </w:tcPr>
          <w:p w14:paraId="4A0CE8F9" w14:textId="77777777" w:rsidR="00913A0A" w:rsidRPr="00222CE3" w:rsidRDefault="00A85D6E" w:rsidP="00907139">
            <w:pPr>
              <w:pStyle w:val="TableText"/>
              <w:widowControl w:val="0"/>
              <w:rPr>
                <w:rStyle w:val="EndnoteReference"/>
                <w:b w:val="0"/>
                <w:color w:val="0000FF"/>
                <w:sz w:val="13"/>
                <w:szCs w:val="13"/>
                <w:u w:val="single"/>
              </w:rPr>
            </w:pPr>
            <w:hyperlink w:anchor="_86_System_Center" w:history="1">
              <w:r w:rsidR="00482E9A">
                <w:rPr>
                  <w:rStyle w:val="Hyperlink"/>
                  <w:b/>
                  <w:sz w:val="13"/>
                  <w:szCs w:val="13"/>
                </w:rPr>
                <w:t>93</w:t>
              </w:r>
            </w:hyperlink>
          </w:p>
        </w:tc>
        <w:tc>
          <w:tcPr>
            <w:tcW w:w="447" w:type="dxa"/>
            <w:tcBorders>
              <w:bottom w:val="single" w:sz="4" w:space="0" w:color="auto"/>
            </w:tcBorders>
            <w:shd w:val="clear" w:color="auto" w:fill="auto"/>
          </w:tcPr>
          <w:p w14:paraId="6C527C2F" w14:textId="77777777" w:rsidR="00913A0A" w:rsidRPr="00222CE3" w:rsidRDefault="00913A0A" w:rsidP="001A63C6">
            <w:pPr>
              <w:pStyle w:val="TableText"/>
              <w:widowControl w:val="0"/>
              <w:spacing w:before="80"/>
              <w:rPr>
                <w:rFonts w:ascii="Tahoma" w:hAnsi="Tahoma" w:cs="Tahoma"/>
                <w:sz w:val="13"/>
              </w:rPr>
            </w:pPr>
            <w:r w:rsidRPr="00222CE3">
              <w:rPr>
                <w:rFonts w:ascii="Tahoma" w:hAnsi="Tahoma" w:cs="Tahoma"/>
                <w:sz w:val="13"/>
              </w:rPr>
              <w:t>10/07</w:t>
            </w:r>
          </w:p>
        </w:tc>
        <w:tc>
          <w:tcPr>
            <w:tcW w:w="359" w:type="dxa"/>
            <w:tcBorders>
              <w:bottom w:val="single" w:sz="4" w:space="0" w:color="auto"/>
              <w:right w:val="single" w:sz="18" w:space="0" w:color="auto"/>
            </w:tcBorders>
            <w:shd w:val="clear" w:color="auto" w:fill="auto"/>
            <w:vAlign w:val="center"/>
          </w:tcPr>
          <w:p w14:paraId="33730E36"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SRV</w:t>
            </w:r>
          </w:p>
        </w:tc>
        <w:tc>
          <w:tcPr>
            <w:tcW w:w="363" w:type="dxa"/>
            <w:tcBorders>
              <w:left w:val="single" w:sz="18" w:space="0" w:color="auto"/>
              <w:bottom w:val="single" w:sz="4" w:space="0" w:color="auto"/>
            </w:tcBorders>
            <w:shd w:val="clear" w:color="auto" w:fill="auto"/>
            <w:vAlign w:val="center"/>
          </w:tcPr>
          <w:p w14:paraId="5FF50043" w14:textId="77777777" w:rsidR="00913A0A" w:rsidRPr="00222CE3" w:rsidRDefault="00913A0A" w:rsidP="001A63C6">
            <w:pPr>
              <w:pStyle w:val="TableText"/>
              <w:widowControl w:val="0"/>
              <w:rPr>
                <w:rFonts w:ascii="Tahoma" w:hAnsi="Tahoma" w:cs="Tahoma"/>
                <w:sz w:val="13"/>
              </w:rPr>
            </w:pPr>
          </w:p>
        </w:tc>
        <w:tc>
          <w:tcPr>
            <w:tcW w:w="456" w:type="dxa"/>
            <w:gridSpan w:val="2"/>
            <w:tcBorders>
              <w:bottom w:val="single" w:sz="4" w:space="0" w:color="auto"/>
            </w:tcBorders>
            <w:shd w:val="clear" w:color="auto" w:fill="auto"/>
            <w:vAlign w:val="bottom"/>
          </w:tcPr>
          <w:p w14:paraId="5517F197" w14:textId="77777777" w:rsidR="00913A0A" w:rsidRPr="00222CE3" w:rsidRDefault="00913A0A" w:rsidP="001A63C6">
            <w:pPr>
              <w:pStyle w:val="TableText"/>
              <w:widowControl w:val="0"/>
              <w:spacing w:after="60"/>
              <w:rPr>
                <w:rFonts w:ascii="Tahoma" w:hAnsi="Tahoma" w:cs="Tahoma"/>
                <w:sz w:val="13"/>
                <w:szCs w:val="13"/>
              </w:rPr>
            </w:pPr>
          </w:p>
        </w:tc>
        <w:tc>
          <w:tcPr>
            <w:tcW w:w="451" w:type="dxa"/>
            <w:tcBorders>
              <w:bottom w:val="single" w:sz="4" w:space="0" w:color="auto"/>
            </w:tcBorders>
            <w:shd w:val="clear" w:color="auto" w:fill="auto"/>
            <w:vAlign w:val="bottom"/>
          </w:tcPr>
          <w:p w14:paraId="129C133D" w14:textId="77777777" w:rsidR="00913A0A" w:rsidRPr="00222CE3" w:rsidRDefault="00913A0A" w:rsidP="001A63C6">
            <w:pPr>
              <w:pStyle w:val="TableText"/>
              <w:widowControl w:val="0"/>
              <w:spacing w:after="60"/>
              <w:rPr>
                <w:rFonts w:ascii="Tahoma" w:hAnsi="Tahoma" w:cs="Tahoma"/>
                <w:sz w:val="13"/>
                <w:szCs w:val="13"/>
              </w:rPr>
            </w:pPr>
          </w:p>
        </w:tc>
        <w:tc>
          <w:tcPr>
            <w:tcW w:w="449" w:type="dxa"/>
            <w:tcBorders>
              <w:bottom w:val="single" w:sz="4" w:space="0" w:color="auto"/>
            </w:tcBorders>
            <w:shd w:val="clear" w:color="auto" w:fill="auto"/>
            <w:vAlign w:val="bottom"/>
          </w:tcPr>
          <w:p w14:paraId="089AB56C" w14:textId="77777777" w:rsidR="00913A0A" w:rsidRPr="00222CE3" w:rsidRDefault="00913A0A" w:rsidP="001A63C6">
            <w:pPr>
              <w:pStyle w:val="TableText"/>
              <w:widowControl w:val="0"/>
              <w:spacing w:after="60"/>
              <w:rPr>
                <w:rFonts w:ascii="Tahoma" w:hAnsi="Tahoma" w:cs="Tahoma"/>
                <w:sz w:val="13"/>
                <w:szCs w:val="13"/>
              </w:rPr>
            </w:pPr>
          </w:p>
        </w:tc>
        <w:tc>
          <w:tcPr>
            <w:tcW w:w="456" w:type="dxa"/>
            <w:tcBorders>
              <w:bottom w:val="single" w:sz="4" w:space="0" w:color="auto"/>
            </w:tcBorders>
            <w:shd w:val="clear" w:color="auto" w:fill="auto"/>
            <w:vAlign w:val="bottom"/>
          </w:tcPr>
          <w:p w14:paraId="322EB4CC" w14:textId="77777777" w:rsidR="00913A0A" w:rsidRPr="00222CE3" w:rsidRDefault="00913A0A" w:rsidP="001A63C6">
            <w:pPr>
              <w:pStyle w:val="TableText"/>
              <w:widowControl w:val="0"/>
              <w:spacing w:after="60"/>
              <w:rPr>
                <w:rFonts w:ascii="Tahoma" w:hAnsi="Tahoma" w:cs="Tahoma"/>
                <w:sz w:val="13"/>
                <w:szCs w:val="13"/>
              </w:rPr>
            </w:pPr>
          </w:p>
        </w:tc>
        <w:tc>
          <w:tcPr>
            <w:tcW w:w="458" w:type="dxa"/>
            <w:tcBorders>
              <w:bottom w:val="single" w:sz="4" w:space="0" w:color="auto"/>
            </w:tcBorders>
            <w:shd w:val="clear" w:color="auto" w:fill="auto"/>
            <w:vAlign w:val="bottom"/>
          </w:tcPr>
          <w:p w14:paraId="44DAB14E" w14:textId="77777777" w:rsidR="00913A0A" w:rsidRPr="00222CE3" w:rsidRDefault="00913A0A" w:rsidP="001A63C6">
            <w:pPr>
              <w:pStyle w:val="TableText"/>
              <w:widowControl w:val="0"/>
              <w:spacing w:after="60"/>
              <w:rPr>
                <w:rFonts w:ascii="Tahoma" w:hAnsi="Tahoma" w:cs="Tahoma"/>
                <w:sz w:val="13"/>
                <w:szCs w:val="13"/>
              </w:rPr>
            </w:pPr>
          </w:p>
        </w:tc>
        <w:tc>
          <w:tcPr>
            <w:tcW w:w="372" w:type="dxa"/>
            <w:tcBorders>
              <w:bottom w:val="single" w:sz="4" w:space="0" w:color="auto"/>
              <w:right w:val="single" w:sz="18" w:space="0" w:color="auto"/>
            </w:tcBorders>
            <w:shd w:val="clear" w:color="auto" w:fill="auto"/>
            <w:vAlign w:val="bottom"/>
          </w:tcPr>
          <w:p w14:paraId="14D0C3D9" w14:textId="77777777" w:rsidR="00913A0A" w:rsidRPr="00222CE3" w:rsidRDefault="00913A0A" w:rsidP="001A63C6">
            <w:pPr>
              <w:pStyle w:val="TableText"/>
              <w:widowControl w:val="0"/>
              <w:spacing w:after="60"/>
              <w:rPr>
                <w:rFonts w:ascii="Tahoma" w:hAnsi="Tahoma" w:cs="Tahoma"/>
                <w:sz w:val="13"/>
                <w:szCs w:val="13"/>
              </w:rPr>
            </w:pPr>
          </w:p>
        </w:tc>
        <w:tc>
          <w:tcPr>
            <w:tcW w:w="449" w:type="dxa"/>
            <w:tcBorders>
              <w:left w:val="single" w:sz="18" w:space="0" w:color="auto"/>
              <w:bottom w:val="single" w:sz="4" w:space="0" w:color="auto"/>
            </w:tcBorders>
            <w:shd w:val="clear" w:color="auto" w:fill="auto"/>
            <w:vAlign w:val="center"/>
          </w:tcPr>
          <w:p w14:paraId="27F60C63"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tcBorders>
            <w:shd w:val="clear" w:color="auto" w:fill="auto"/>
            <w:vAlign w:val="center"/>
          </w:tcPr>
          <w:p w14:paraId="2546006B"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auto"/>
            <w:vAlign w:val="center"/>
          </w:tcPr>
          <w:p w14:paraId="098AC32B" w14:textId="77777777" w:rsidR="00913A0A" w:rsidRPr="00222CE3" w:rsidRDefault="00913A0A" w:rsidP="001A63C6">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auto"/>
            <w:vAlign w:val="center"/>
          </w:tcPr>
          <w:p w14:paraId="2B6E083D"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15</w:t>
            </w:r>
          </w:p>
        </w:tc>
        <w:tc>
          <w:tcPr>
            <w:tcW w:w="449" w:type="dxa"/>
            <w:tcBorders>
              <w:bottom w:val="single" w:sz="4" w:space="0" w:color="auto"/>
              <w:right w:val="single" w:sz="18" w:space="0" w:color="auto"/>
            </w:tcBorders>
            <w:shd w:val="clear" w:color="auto" w:fill="auto"/>
            <w:vAlign w:val="center"/>
          </w:tcPr>
          <w:p w14:paraId="373EC7CE" w14:textId="77777777" w:rsidR="00913A0A" w:rsidRPr="00222CE3" w:rsidRDefault="00913A0A" w:rsidP="001A63C6">
            <w:pPr>
              <w:pStyle w:val="TableText"/>
              <w:widowControl w:val="0"/>
              <w:rPr>
                <w:rFonts w:ascii="Tahoma" w:hAnsi="Tahoma" w:cs="Tahoma"/>
                <w:sz w:val="13"/>
              </w:rPr>
            </w:pPr>
          </w:p>
        </w:tc>
        <w:tc>
          <w:tcPr>
            <w:tcW w:w="349" w:type="dxa"/>
            <w:tcBorders>
              <w:left w:val="single" w:sz="18" w:space="0" w:color="auto"/>
              <w:bottom w:val="single" w:sz="4" w:space="0" w:color="auto"/>
              <w:right w:val="single" w:sz="18" w:space="0" w:color="auto"/>
            </w:tcBorders>
            <w:shd w:val="clear" w:color="auto" w:fill="auto"/>
            <w:vAlign w:val="center"/>
          </w:tcPr>
          <w:p w14:paraId="7E83F3C9" w14:textId="77777777" w:rsidR="00913A0A" w:rsidRPr="00222CE3" w:rsidRDefault="00913A0A" w:rsidP="001A63C6">
            <w:pPr>
              <w:pStyle w:val="TableText"/>
              <w:widowControl w:val="0"/>
              <w:rPr>
                <w:rFonts w:ascii="Tahoma" w:hAnsi="Tahoma" w:cs="Tahoma"/>
                <w:sz w:val="13"/>
              </w:rPr>
            </w:pPr>
          </w:p>
        </w:tc>
        <w:tc>
          <w:tcPr>
            <w:tcW w:w="601" w:type="dxa"/>
            <w:tcBorders>
              <w:bottom w:val="single" w:sz="4" w:space="0" w:color="auto"/>
            </w:tcBorders>
            <w:shd w:val="clear" w:color="auto" w:fill="auto"/>
          </w:tcPr>
          <w:p w14:paraId="272C70F0" w14:textId="77777777" w:rsidR="00913A0A" w:rsidRPr="00222CE3" w:rsidRDefault="00913A0A" w:rsidP="001A63C6">
            <w:pPr>
              <w:pStyle w:val="TableText"/>
              <w:widowControl w:val="0"/>
              <w:spacing w:before="120"/>
              <w:rPr>
                <w:rFonts w:ascii="Tahoma" w:hAnsi="Tahoma" w:cs="Tahoma"/>
                <w:sz w:val="13"/>
              </w:rPr>
            </w:pPr>
            <w:r w:rsidRPr="00222CE3">
              <w:rPr>
                <w:rFonts w:ascii="Tahoma" w:hAnsi="Tahoma" w:cs="Tahoma"/>
                <w:sz w:val="13"/>
              </w:rPr>
              <w:t>A</w:t>
            </w:r>
          </w:p>
        </w:tc>
        <w:tc>
          <w:tcPr>
            <w:tcW w:w="453" w:type="dxa"/>
            <w:tcBorders>
              <w:bottom w:val="single" w:sz="4" w:space="0" w:color="auto"/>
            </w:tcBorders>
            <w:shd w:val="clear" w:color="auto" w:fill="auto"/>
            <w:vAlign w:val="center"/>
          </w:tcPr>
          <w:p w14:paraId="6EF57808" w14:textId="77777777" w:rsidR="00913A0A" w:rsidRPr="00222CE3" w:rsidRDefault="00913A0A" w:rsidP="001A63C6">
            <w:pPr>
              <w:pStyle w:val="TableText"/>
              <w:widowControl w:val="0"/>
              <w:rPr>
                <w:rFonts w:ascii="Tahoma" w:hAnsi="Tahoma" w:cs="Tahoma"/>
                <w:sz w:val="13"/>
              </w:rPr>
            </w:pPr>
          </w:p>
        </w:tc>
        <w:tc>
          <w:tcPr>
            <w:tcW w:w="483" w:type="dxa"/>
            <w:tcBorders>
              <w:bottom w:val="single" w:sz="4" w:space="0" w:color="auto"/>
            </w:tcBorders>
          </w:tcPr>
          <w:p w14:paraId="5A0ACABC" w14:textId="77777777" w:rsidR="00913A0A" w:rsidRPr="00222CE3" w:rsidRDefault="00913A0A" w:rsidP="001A63C6">
            <w:pPr>
              <w:pStyle w:val="TableText"/>
              <w:widowControl w:val="0"/>
              <w:rPr>
                <w:rFonts w:ascii="Tahoma" w:hAnsi="Tahoma" w:cs="Tahoma"/>
                <w:sz w:val="13"/>
              </w:rPr>
            </w:pPr>
          </w:p>
        </w:tc>
      </w:tr>
      <w:tr w:rsidR="000C4675" w:rsidRPr="00222CE3" w14:paraId="3D3CBFE8" w14:textId="77777777" w:rsidTr="000C4675">
        <w:trPr>
          <w:trHeight w:val="145"/>
        </w:trPr>
        <w:tc>
          <w:tcPr>
            <w:tcW w:w="2446" w:type="dxa"/>
            <w:gridSpan w:val="2"/>
            <w:tcBorders>
              <w:bottom w:val="single" w:sz="4" w:space="0" w:color="auto"/>
            </w:tcBorders>
            <w:shd w:val="clear" w:color="auto" w:fill="FABF8F"/>
          </w:tcPr>
          <w:p w14:paraId="6ECB6025" w14:textId="77777777" w:rsidR="00913A0A" w:rsidRPr="00222CE3" w:rsidRDefault="00913A0A" w:rsidP="00844211">
            <w:pPr>
              <w:pStyle w:val="Heading4"/>
              <w:spacing w:beforeLines="20" w:before="48" w:afterLines="20" w:after="48"/>
              <w:ind w:left="0" w:firstLine="0"/>
              <w:rPr>
                <w:rFonts w:ascii="Tahoma" w:hAnsi="Tahoma" w:cs="Tahoma"/>
                <w:b w:val="0"/>
                <w:sz w:val="18"/>
                <w:szCs w:val="18"/>
              </w:rPr>
            </w:pPr>
            <w:bookmarkStart w:id="431" w:name="_Toc336338083"/>
            <w:bookmarkStart w:id="432" w:name="_Toc377682878"/>
            <w:r w:rsidRPr="00222CE3">
              <w:rPr>
                <w:rFonts w:ascii="Tahoma" w:hAnsi="Tahoma" w:cs="Tahoma"/>
                <w:b w:val="0"/>
                <w:sz w:val="14"/>
                <w:szCs w:val="18"/>
              </w:rPr>
              <w:t>System Center Server Management Suite Datacenter</w:t>
            </w:r>
            <w:bookmarkEnd w:id="431"/>
            <w:bookmarkEnd w:id="432"/>
          </w:p>
        </w:tc>
        <w:tc>
          <w:tcPr>
            <w:tcW w:w="502" w:type="dxa"/>
            <w:tcBorders>
              <w:bottom w:val="single" w:sz="4" w:space="0" w:color="auto"/>
            </w:tcBorders>
            <w:shd w:val="clear" w:color="auto" w:fill="FABF8F"/>
          </w:tcPr>
          <w:p w14:paraId="0B345611" w14:textId="77777777" w:rsidR="00913A0A" w:rsidRPr="00222CE3" w:rsidRDefault="00A85D6E" w:rsidP="00907139">
            <w:pPr>
              <w:pStyle w:val="TableText"/>
              <w:widowControl w:val="0"/>
              <w:spacing w:before="120"/>
              <w:rPr>
                <w:rStyle w:val="EndnoteReference"/>
                <w:b w:val="0"/>
                <w:sz w:val="13"/>
                <w:szCs w:val="13"/>
                <w:u w:val="single"/>
              </w:rPr>
            </w:pPr>
            <w:hyperlink w:anchor="_91_89_System" w:history="1">
              <w:r w:rsidR="00482E9A">
                <w:rPr>
                  <w:rStyle w:val="Hyperlink"/>
                  <w:b/>
                  <w:sz w:val="13"/>
                  <w:szCs w:val="13"/>
                </w:rPr>
                <w:t>94</w:t>
              </w:r>
            </w:hyperlink>
          </w:p>
        </w:tc>
        <w:tc>
          <w:tcPr>
            <w:tcW w:w="447" w:type="dxa"/>
            <w:tcBorders>
              <w:bottom w:val="single" w:sz="4" w:space="0" w:color="auto"/>
            </w:tcBorders>
            <w:shd w:val="clear" w:color="auto" w:fill="FABF8F"/>
          </w:tcPr>
          <w:p w14:paraId="71D68FEE" w14:textId="77777777" w:rsidR="00913A0A" w:rsidRPr="00222CE3" w:rsidRDefault="00913A0A" w:rsidP="001A63C6">
            <w:pPr>
              <w:pStyle w:val="TableText"/>
              <w:widowControl w:val="0"/>
              <w:spacing w:before="120"/>
              <w:rPr>
                <w:rFonts w:ascii="Tahoma" w:hAnsi="Tahoma" w:cs="Tahoma"/>
                <w:sz w:val="13"/>
              </w:rPr>
            </w:pPr>
            <w:r w:rsidRPr="00222CE3">
              <w:rPr>
                <w:rFonts w:ascii="Tahoma" w:hAnsi="Tahoma" w:cs="Tahoma"/>
                <w:sz w:val="13"/>
              </w:rPr>
              <w:t>07/09</w:t>
            </w:r>
          </w:p>
        </w:tc>
        <w:tc>
          <w:tcPr>
            <w:tcW w:w="359" w:type="dxa"/>
            <w:tcBorders>
              <w:bottom w:val="single" w:sz="4" w:space="0" w:color="auto"/>
              <w:right w:val="single" w:sz="18" w:space="0" w:color="auto"/>
            </w:tcBorders>
            <w:shd w:val="clear" w:color="auto" w:fill="FABF8F"/>
          </w:tcPr>
          <w:p w14:paraId="4F5CA1C9" w14:textId="77777777" w:rsidR="00913A0A" w:rsidRPr="00222CE3" w:rsidRDefault="00913A0A" w:rsidP="001A63C6">
            <w:pPr>
              <w:pStyle w:val="TableText"/>
              <w:widowControl w:val="0"/>
              <w:spacing w:before="120"/>
              <w:rPr>
                <w:rFonts w:ascii="Tahoma" w:hAnsi="Tahoma" w:cs="Tahoma"/>
                <w:sz w:val="13"/>
              </w:rPr>
            </w:pPr>
            <w:r w:rsidRPr="00222CE3">
              <w:rPr>
                <w:rFonts w:ascii="Tahoma" w:hAnsi="Tahoma" w:cs="Tahoma"/>
                <w:sz w:val="13"/>
              </w:rPr>
              <w:t>SRV</w:t>
            </w:r>
          </w:p>
        </w:tc>
        <w:tc>
          <w:tcPr>
            <w:tcW w:w="363" w:type="dxa"/>
            <w:tcBorders>
              <w:left w:val="single" w:sz="18" w:space="0" w:color="auto"/>
              <w:bottom w:val="single" w:sz="4" w:space="0" w:color="auto"/>
            </w:tcBorders>
            <w:shd w:val="clear" w:color="auto" w:fill="FABF8F"/>
          </w:tcPr>
          <w:p w14:paraId="2FB76D78" w14:textId="77777777" w:rsidR="00913A0A" w:rsidRPr="00222CE3" w:rsidRDefault="00913A0A" w:rsidP="001A63C6">
            <w:pPr>
              <w:pStyle w:val="TableText"/>
              <w:widowControl w:val="0"/>
              <w:spacing w:before="120"/>
              <w:rPr>
                <w:rFonts w:ascii="Tahoma" w:hAnsi="Tahoma" w:cs="Tahoma"/>
                <w:sz w:val="13"/>
              </w:rPr>
            </w:pPr>
          </w:p>
        </w:tc>
        <w:tc>
          <w:tcPr>
            <w:tcW w:w="456" w:type="dxa"/>
            <w:gridSpan w:val="2"/>
            <w:tcBorders>
              <w:bottom w:val="single" w:sz="4" w:space="0" w:color="auto"/>
            </w:tcBorders>
            <w:shd w:val="clear" w:color="auto" w:fill="FABF8F"/>
          </w:tcPr>
          <w:p w14:paraId="2AEF5914" w14:textId="77777777" w:rsidR="00913A0A" w:rsidRPr="00222CE3" w:rsidRDefault="00913A0A" w:rsidP="001A63C6">
            <w:pPr>
              <w:pStyle w:val="TableText"/>
              <w:widowControl w:val="0"/>
              <w:spacing w:before="120"/>
              <w:rPr>
                <w:rFonts w:ascii="Tahoma" w:hAnsi="Tahoma" w:cs="Tahoma"/>
                <w:sz w:val="13"/>
              </w:rPr>
            </w:pPr>
          </w:p>
        </w:tc>
        <w:tc>
          <w:tcPr>
            <w:tcW w:w="451" w:type="dxa"/>
            <w:tcBorders>
              <w:bottom w:val="single" w:sz="4" w:space="0" w:color="auto"/>
            </w:tcBorders>
            <w:shd w:val="clear" w:color="auto" w:fill="FABF8F"/>
          </w:tcPr>
          <w:p w14:paraId="3B392EDB" w14:textId="77777777" w:rsidR="00913A0A" w:rsidRPr="00222CE3" w:rsidRDefault="00913A0A" w:rsidP="001A63C6">
            <w:pPr>
              <w:pStyle w:val="TableText"/>
              <w:widowControl w:val="0"/>
              <w:spacing w:before="120"/>
              <w:rPr>
                <w:rFonts w:ascii="Tahoma" w:hAnsi="Tahoma" w:cs="Tahoma"/>
                <w:sz w:val="13"/>
              </w:rPr>
            </w:pPr>
          </w:p>
        </w:tc>
        <w:tc>
          <w:tcPr>
            <w:tcW w:w="449" w:type="dxa"/>
            <w:tcBorders>
              <w:bottom w:val="single" w:sz="4" w:space="0" w:color="auto"/>
            </w:tcBorders>
            <w:shd w:val="clear" w:color="auto" w:fill="FABF8F"/>
          </w:tcPr>
          <w:p w14:paraId="1BC75231" w14:textId="77777777" w:rsidR="00913A0A" w:rsidRPr="00222CE3" w:rsidRDefault="00913A0A" w:rsidP="001A63C6">
            <w:pPr>
              <w:pStyle w:val="TableText"/>
              <w:widowControl w:val="0"/>
              <w:spacing w:before="120"/>
              <w:rPr>
                <w:rFonts w:ascii="Tahoma" w:hAnsi="Tahoma" w:cs="Tahoma"/>
                <w:sz w:val="13"/>
              </w:rPr>
            </w:pPr>
          </w:p>
        </w:tc>
        <w:tc>
          <w:tcPr>
            <w:tcW w:w="456" w:type="dxa"/>
            <w:tcBorders>
              <w:bottom w:val="single" w:sz="4" w:space="0" w:color="auto"/>
            </w:tcBorders>
            <w:shd w:val="clear" w:color="auto" w:fill="FABF8F"/>
          </w:tcPr>
          <w:p w14:paraId="48A8D1FB" w14:textId="77777777" w:rsidR="00913A0A" w:rsidRPr="00222CE3" w:rsidRDefault="00913A0A" w:rsidP="001A63C6">
            <w:pPr>
              <w:pStyle w:val="TableText"/>
              <w:widowControl w:val="0"/>
              <w:spacing w:before="120"/>
              <w:rPr>
                <w:rFonts w:ascii="Tahoma" w:hAnsi="Tahoma" w:cs="Tahoma"/>
                <w:sz w:val="13"/>
              </w:rPr>
            </w:pPr>
          </w:p>
        </w:tc>
        <w:tc>
          <w:tcPr>
            <w:tcW w:w="458" w:type="dxa"/>
            <w:tcBorders>
              <w:bottom w:val="single" w:sz="4" w:space="0" w:color="auto"/>
            </w:tcBorders>
            <w:shd w:val="clear" w:color="auto" w:fill="FABF8F"/>
          </w:tcPr>
          <w:p w14:paraId="0F8C5C29" w14:textId="77777777" w:rsidR="00913A0A" w:rsidRPr="00222CE3" w:rsidRDefault="00913A0A" w:rsidP="001A63C6">
            <w:pPr>
              <w:pStyle w:val="TableText"/>
              <w:widowControl w:val="0"/>
              <w:spacing w:before="120"/>
              <w:rPr>
                <w:rFonts w:ascii="Tahoma" w:hAnsi="Tahoma" w:cs="Tahoma"/>
                <w:sz w:val="13"/>
              </w:rPr>
            </w:pPr>
          </w:p>
        </w:tc>
        <w:tc>
          <w:tcPr>
            <w:tcW w:w="372" w:type="dxa"/>
            <w:tcBorders>
              <w:bottom w:val="single" w:sz="4" w:space="0" w:color="auto"/>
              <w:right w:val="single" w:sz="18" w:space="0" w:color="auto"/>
            </w:tcBorders>
            <w:shd w:val="clear" w:color="auto" w:fill="FABF8F"/>
          </w:tcPr>
          <w:p w14:paraId="16B8396F" w14:textId="77777777" w:rsidR="00913A0A" w:rsidRPr="00222CE3" w:rsidRDefault="00913A0A" w:rsidP="001A63C6">
            <w:pPr>
              <w:pStyle w:val="TableText"/>
              <w:widowControl w:val="0"/>
              <w:spacing w:before="120"/>
              <w:rPr>
                <w:rFonts w:ascii="Tahoma" w:hAnsi="Tahoma" w:cs="Tahoma"/>
                <w:sz w:val="13"/>
              </w:rPr>
            </w:pPr>
          </w:p>
        </w:tc>
        <w:tc>
          <w:tcPr>
            <w:tcW w:w="449" w:type="dxa"/>
            <w:tcBorders>
              <w:left w:val="single" w:sz="18" w:space="0" w:color="auto"/>
              <w:bottom w:val="single" w:sz="4" w:space="0" w:color="auto"/>
            </w:tcBorders>
            <w:shd w:val="clear" w:color="auto" w:fill="FABF8F"/>
          </w:tcPr>
          <w:p w14:paraId="34801511" w14:textId="77777777" w:rsidR="00913A0A" w:rsidRPr="00222CE3" w:rsidRDefault="00913A0A" w:rsidP="001A63C6">
            <w:pPr>
              <w:pStyle w:val="TableText"/>
              <w:widowControl w:val="0"/>
              <w:spacing w:before="120"/>
              <w:rPr>
                <w:rFonts w:ascii="Tahoma" w:hAnsi="Tahoma" w:cs="Tahoma"/>
                <w:sz w:val="13"/>
              </w:rPr>
            </w:pPr>
          </w:p>
        </w:tc>
        <w:tc>
          <w:tcPr>
            <w:tcW w:w="449" w:type="dxa"/>
            <w:tcBorders>
              <w:bottom w:val="single" w:sz="4" w:space="0" w:color="auto"/>
            </w:tcBorders>
            <w:shd w:val="clear" w:color="auto" w:fill="FABF8F"/>
          </w:tcPr>
          <w:p w14:paraId="30B4FA6E" w14:textId="77777777" w:rsidR="00913A0A" w:rsidRPr="00222CE3" w:rsidRDefault="00913A0A" w:rsidP="001A63C6">
            <w:pPr>
              <w:pStyle w:val="TableText"/>
              <w:widowControl w:val="0"/>
              <w:spacing w:before="120"/>
              <w:rPr>
                <w:rFonts w:ascii="Tahoma" w:hAnsi="Tahoma" w:cs="Tahoma"/>
                <w:sz w:val="13"/>
              </w:rPr>
            </w:pPr>
          </w:p>
        </w:tc>
        <w:tc>
          <w:tcPr>
            <w:tcW w:w="449" w:type="dxa"/>
            <w:tcBorders>
              <w:bottom w:val="single" w:sz="4" w:space="0" w:color="auto"/>
              <w:right w:val="single" w:sz="18" w:space="0" w:color="auto"/>
            </w:tcBorders>
            <w:shd w:val="clear" w:color="auto" w:fill="FABF8F"/>
          </w:tcPr>
          <w:p w14:paraId="29F80BDA" w14:textId="77777777" w:rsidR="00913A0A" w:rsidRPr="00222CE3" w:rsidRDefault="00913A0A" w:rsidP="001A63C6">
            <w:pPr>
              <w:pStyle w:val="TableText"/>
              <w:widowControl w:val="0"/>
              <w:spacing w:before="120"/>
              <w:rPr>
                <w:rFonts w:ascii="Tahoma" w:hAnsi="Tahoma" w:cs="Tahoma"/>
                <w:sz w:val="13"/>
              </w:rPr>
            </w:pPr>
          </w:p>
        </w:tc>
        <w:tc>
          <w:tcPr>
            <w:tcW w:w="449" w:type="dxa"/>
            <w:tcBorders>
              <w:left w:val="single" w:sz="18" w:space="0" w:color="auto"/>
              <w:bottom w:val="single" w:sz="4" w:space="0" w:color="auto"/>
            </w:tcBorders>
            <w:shd w:val="clear" w:color="auto" w:fill="FABF8F"/>
          </w:tcPr>
          <w:p w14:paraId="2BEB8562" w14:textId="77777777" w:rsidR="00913A0A" w:rsidRPr="00222CE3" w:rsidRDefault="00913A0A" w:rsidP="001A63C6">
            <w:pPr>
              <w:pStyle w:val="TableText"/>
              <w:widowControl w:val="0"/>
              <w:spacing w:before="120"/>
              <w:rPr>
                <w:rFonts w:ascii="Tahoma" w:hAnsi="Tahoma" w:cs="Tahoma"/>
                <w:sz w:val="13"/>
              </w:rPr>
            </w:pPr>
            <w:r w:rsidRPr="00222CE3">
              <w:rPr>
                <w:rFonts w:ascii="Tahoma" w:hAnsi="Tahoma" w:cs="Tahoma"/>
                <w:sz w:val="13"/>
              </w:rPr>
              <w:t>10</w:t>
            </w:r>
          </w:p>
        </w:tc>
        <w:tc>
          <w:tcPr>
            <w:tcW w:w="449" w:type="dxa"/>
            <w:tcBorders>
              <w:bottom w:val="single" w:sz="4" w:space="0" w:color="auto"/>
              <w:right w:val="single" w:sz="18" w:space="0" w:color="auto"/>
            </w:tcBorders>
            <w:shd w:val="clear" w:color="auto" w:fill="FABF8F"/>
          </w:tcPr>
          <w:p w14:paraId="0568DC9E" w14:textId="77777777" w:rsidR="00913A0A" w:rsidRPr="00222CE3" w:rsidRDefault="00913A0A" w:rsidP="001A63C6">
            <w:pPr>
              <w:pStyle w:val="TableText"/>
              <w:widowControl w:val="0"/>
              <w:spacing w:before="120"/>
              <w:rPr>
                <w:rFonts w:ascii="Tahoma" w:hAnsi="Tahoma" w:cs="Tahoma"/>
                <w:sz w:val="13"/>
              </w:rPr>
            </w:pPr>
          </w:p>
        </w:tc>
        <w:tc>
          <w:tcPr>
            <w:tcW w:w="349" w:type="dxa"/>
            <w:tcBorders>
              <w:left w:val="single" w:sz="18" w:space="0" w:color="auto"/>
              <w:bottom w:val="single" w:sz="4" w:space="0" w:color="auto"/>
              <w:right w:val="single" w:sz="18" w:space="0" w:color="auto"/>
            </w:tcBorders>
            <w:shd w:val="clear" w:color="auto" w:fill="FABF8F"/>
          </w:tcPr>
          <w:p w14:paraId="22E44EF9" w14:textId="77777777" w:rsidR="00913A0A" w:rsidRPr="00222CE3" w:rsidRDefault="00913A0A" w:rsidP="001A63C6">
            <w:pPr>
              <w:pStyle w:val="TableText"/>
              <w:widowControl w:val="0"/>
              <w:spacing w:before="120"/>
              <w:rPr>
                <w:rFonts w:ascii="Tahoma" w:hAnsi="Tahoma" w:cs="Tahoma"/>
                <w:sz w:val="13"/>
              </w:rPr>
            </w:pPr>
          </w:p>
        </w:tc>
        <w:tc>
          <w:tcPr>
            <w:tcW w:w="601" w:type="dxa"/>
            <w:tcBorders>
              <w:bottom w:val="single" w:sz="4" w:space="0" w:color="auto"/>
            </w:tcBorders>
            <w:shd w:val="clear" w:color="auto" w:fill="FABF8F"/>
          </w:tcPr>
          <w:p w14:paraId="2BB67B6D" w14:textId="77777777" w:rsidR="00913A0A" w:rsidRPr="00222CE3" w:rsidRDefault="00913A0A" w:rsidP="001A63C6">
            <w:pPr>
              <w:pStyle w:val="TableText"/>
              <w:widowControl w:val="0"/>
              <w:spacing w:before="120"/>
              <w:rPr>
                <w:rFonts w:ascii="Tahoma" w:hAnsi="Tahoma" w:cs="Tahoma"/>
                <w:sz w:val="13"/>
              </w:rPr>
            </w:pPr>
            <w:r w:rsidRPr="00222CE3">
              <w:rPr>
                <w:rFonts w:ascii="Tahoma" w:hAnsi="Tahoma" w:cs="Tahoma"/>
                <w:sz w:val="13"/>
              </w:rPr>
              <w:t>A</w:t>
            </w:r>
          </w:p>
        </w:tc>
        <w:tc>
          <w:tcPr>
            <w:tcW w:w="453" w:type="dxa"/>
            <w:tcBorders>
              <w:bottom w:val="single" w:sz="4" w:space="0" w:color="auto"/>
            </w:tcBorders>
            <w:shd w:val="clear" w:color="auto" w:fill="FABF8F"/>
          </w:tcPr>
          <w:p w14:paraId="12A9DDB1" w14:textId="77777777" w:rsidR="00913A0A" w:rsidRPr="00222CE3" w:rsidRDefault="00913A0A" w:rsidP="001A63C6">
            <w:pPr>
              <w:pStyle w:val="TableText"/>
              <w:widowControl w:val="0"/>
              <w:rPr>
                <w:rFonts w:ascii="Tahoma" w:hAnsi="Tahoma" w:cs="Tahoma"/>
                <w:sz w:val="13"/>
              </w:rPr>
            </w:pPr>
          </w:p>
        </w:tc>
        <w:tc>
          <w:tcPr>
            <w:tcW w:w="483" w:type="dxa"/>
            <w:tcBorders>
              <w:bottom w:val="single" w:sz="4" w:space="0" w:color="auto"/>
            </w:tcBorders>
            <w:shd w:val="clear" w:color="auto" w:fill="FABF8F"/>
          </w:tcPr>
          <w:p w14:paraId="19AA81A8" w14:textId="77777777" w:rsidR="00913A0A" w:rsidRPr="00222CE3" w:rsidRDefault="00913A0A" w:rsidP="001A63C6">
            <w:pPr>
              <w:pStyle w:val="TableText"/>
              <w:widowControl w:val="0"/>
              <w:rPr>
                <w:rFonts w:ascii="Tahoma" w:hAnsi="Tahoma" w:cs="Tahoma"/>
                <w:sz w:val="13"/>
              </w:rPr>
            </w:pPr>
          </w:p>
        </w:tc>
      </w:tr>
      <w:tr w:rsidR="00913A0A" w:rsidRPr="00222CE3" w14:paraId="1EB21641" w14:textId="77777777" w:rsidTr="000C4675">
        <w:trPr>
          <w:trHeight w:val="145"/>
        </w:trPr>
        <w:tc>
          <w:tcPr>
            <w:tcW w:w="2446" w:type="dxa"/>
            <w:gridSpan w:val="2"/>
            <w:tcBorders>
              <w:bottom w:val="single" w:sz="4" w:space="0" w:color="auto"/>
            </w:tcBorders>
            <w:shd w:val="clear" w:color="auto" w:fill="auto"/>
          </w:tcPr>
          <w:p w14:paraId="5E9AF1C2" w14:textId="77777777" w:rsidR="00913A0A" w:rsidRPr="00222CE3" w:rsidRDefault="00913A0A" w:rsidP="00844211">
            <w:pPr>
              <w:pStyle w:val="ProductNames"/>
              <w:spacing w:beforeLines="10" w:before="24" w:afterLines="10" w:after="24"/>
              <w:rPr>
                <w:rFonts w:ascii="Tahoma" w:hAnsi="Tahoma" w:cs="Tahoma"/>
                <w:b/>
                <w:sz w:val="14"/>
              </w:rPr>
            </w:pPr>
            <w:bookmarkStart w:id="433" w:name="_Toc336338086"/>
            <w:bookmarkStart w:id="434" w:name="_Toc377682879"/>
            <w:r w:rsidRPr="00222CE3">
              <w:rPr>
                <w:rFonts w:ascii="Tahoma" w:hAnsi="Tahoma" w:cs="Tahoma"/>
                <w:sz w:val="14"/>
              </w:rPr>
              <w:t>Licencia de Administración de Cliente (ML de Cliente) de System Center Service Manager 2010 por OSE</w:t>
            </w:r>
            <w:bookmarkEnd w:id="433"/>
            <w:bookmarkEnd w:id="434"/>
          </w:p>
        </w:tc>
        <w:tc>
          <w:tcPr>
            <w:tcW w:w="502" w:type="dxa"/>
            <w:tcBorders>
              <w:bottom w:val="single" w:sz="4" w:space="0" w:color="auto"/>
            </w:tcBorders>
            <w:shd w:val="clear" w:color="auto" w:fill="auto"/>
          </w:tcPr>
          <w:p w14:paraId="79398E71" w14:textId="77777777" w:rsidR="00913A0A" w:rsidRPr="00222CE3" w:rsidRDefault="00913A0A" w:rsidP="001A63C6">
            <w:pPr>
              <w:pStyle w:val="TableText"/>
              <w:widowControl w:val="0"/>
              <w:rPr>
                <w:rStyle w:val="EndnoteReference"/>
                <w:sz w:val="13"/>
                <w:szCs w:val="13"/>
                <w:u w:val="single"/>
              </w:rPr>
            </w:pPr>
          </w:p>
        </w:tc>
        <w:tc>
          <w:tcPr>
            <w:tcW w:w="447" w:type="dxa"/>
            <w:tcBorders>
              <w:bottom w:val="single" w:sz="4" w:space="0" w:color="auto"/>
            </w:tcBorders>
            <w:shd w:val="clear" w:color="auto" w:fill="auto"/>
          </w:tcPr>
          <w:p w14:paraId="301A85A1" w14:textId="77777777" w:rsidR="00913A0A" w:rsidRPr="00222CE3" w:rsidRDefault="00913A0A" w:rsidP="001A63C6">
            <w:pPr>
              <w:pStyle w:val="TableText"/>
              <w:widowControl w:val="0"/>
              <w:spacing w:before="120"/>
              <w:rPr>
                <w:rFonts w:ascii="Tahoma" w:hAnsi="Tahoma" w:cs="Tahoma"/>
                <w:sz w:val="13"/>
              </w:rPr>
            </w:pPr>
            <w:r w:rsidRPr="00222CE3">
              <w:rPr>
                <w:rFonts w:ascii="Tahoma" w:hAnsi="Tahoma" w:cs="Tahoma"/>
                <w:sz w:val="13"/>
              </w:rPr>
              <w:t>04/10</w:t>
            </w:r>
          </w:p>
        </w:tc>
        <w:tc>
          <w:tcPr>
            <w:tcW w:w="359" w:type="dxa"/>
            <w:tcBorders>
              <w:bottom w:val="single" w:sz="4" w:space="0" w:color="auto"/>
              <w:right w:val="single" w:sz="18" w:space="0" w:color="auto"/>
            </w:tcBorders>
            <w:shd w:val="clear" w:color="auto" w:fill="auto"/>
          </w:tcPr>
          <w:p w14:paraId="04853FA4" w14:textId="77777777" w:rsidR="00913A0A" w:rsidRPr="00222CE3" w:rsidRDefault="00913A0A" w:rsidP="001A63C6">
            <w:pPr>
              <w:pStyle w:val="TableText"/>
              <w:widowControl w:val="0"/>
              <w:spacing w:before="120"/>
              <w:rPr>
                <w:rFonts w:ascii="Tahoma" w:hAnsi="Tahoma" w:cs="Tahoma"/>
                <w:sz w:val="13"/>
              </w:rPr>
            </w:pPr>
            <w:r w:rsidRPr="00222CE3">
              <w:rPr>
                <w:rFonts w:ascii="Tahoma" w:hAnsi="Tahoma" w:cs="Tahoma"/>
                <w:sz w:val="13"/>
              </w:rPr>
              <w:t>SRV</w:t>
            </w:r>
          </w:p>
        </w:tc>
        <w:tc>
          <w:tcPr>
            <w:tcW w:w="363" w:type="dxa"/>
            <w:tcBorders>
              <w:left w:val="single" w:sz="18" w:space="0" w:color="auto"/>
              <w:bottom w:val="single" w:sz="4" w:space="0" w:color="auto"/>
            </w:tcBorders>
            <w:shd w:val="clear" w:color="auto" w:fill="auto"/>
            <w:vAlign w:val="center"/>
          </w:tcPr>
          <w:p w14:paraId="06E73B5E" w14:textId="77777777" w:rsidR="00913A0A" w:rsidRPr="00222CE3" w:rsidRDefault="00913A0A" w:rsidP="001A63C6">
            <w:pPr>
              <w:pStyle w:val="TableText"/>
              <w:widowControl w:val="0"/>
              <w:spacing w:before="120"/>
              <w:rPr>
                <w:rFonts w:ascii="Tahoma" w:hAnsi="Tahoma" w:cs="Tahoma"/>
                <w:sz w:val="13"/>
              </w:rPr>
            </w:pPr>
          </w:p>
        </w:tc>
        <w:tc>
          <w:tcPr>
            <w:tcW w:w="456" w:type="dxa"/>
            <w:gridSpan w:val="2"/>
            <w:tcBorders>
              <w:bottom w:val="single" w:sz="4" w:space="0" w:color="auto"/>
            </w:tcBorders>
            <w:shd w:val="clear" w:color="auto" w:fill="auto"/>
            <w:vAlign w:val="center"/>
          </w:tcPr>
          <w:p w14:paraId="6FDD2EE2" w14:textId="77777777" w:rsidR="00913A0A" w:rsidRPr="00222CE3" w:rsidRDefault="00913A0A" w:rsidP="001A63C6">
            <w:pPr>
              <w:pStyle w:val="TableText"/>
              <w:widowControl w:val="0"/>
              <w:spacing w:before="120"/>
              <w:rPr>
                <w:rFonts w:ascii="Tahoma" w:hAnsi="Tahoma" w:cs="Tahoma"/>
                <w:sz w:val="13"/>
              </w:rPr>
            </w:pPr>
          </w:p>
        </w:tc>
        <w:tc>
          <w:tcPr>
            <w:tcW w:w="451" w:type="dxa"/>
            <w:tcBorders>
              <w:bottom w:val="single" w:sz="4" w:space="0" w:color="auto"/>
            </w:tcBorders>
            <w:shd w:val="clear" w:color="auto" w:fill="auto"/>
            <w:vAlign w:val="center"/>
          </w:tcPr>
          <w:p w14:paraId="135C749D" w14:textId="77777777" w:rsidR="00913A0A" w:rsidRPr="00222CE3" w:rsidRDefault="00913A0A" w:rsidP="001A63C6">
            <w:pPr>
              <w:pStyle w:val="TableText"/>
              <w:widowControl w:val="0"/>
              <w:spacing w:before="120"/>
              <w:rPr>
                <w:rFonts w:ascii="Tahoma" w:hAnsi="Tahoma" w:cs="Tahoma"/>
                <w:sz w:val="13"/>
              </w:rPr>
            </w:pPr>
          </w:p>
        </w:tc>
        <w:tc>
          <w:tcPr>
            <w:tcW w:w="449" w:type="dxa"/>
            <w:tcBorders>
              <w:bottom w:val="single" w:sz="4" w:space="0" w:color="auto"/>
            </w:tcBorders>
            <w:shd w:val="clear" w:color="auto" w:fill="auto"/>
            <w:vAlign w:val="center"/>
          </w:tcPr>
          <w:p w14:paraId="5CF25CB6" w14:textId="77777777" w:rsidR="00913A0A" w:rsidRPr="00222CE3" w:rsidRDefault="00913A0A" w:rsidP="001A63C6">
            <w:pPr>
              <w:pStyle w:val="TableText"/>
              <w:widowControl w:val="0"/>
              <w:spacing w:before="120"/>
              <w:rPr>
                <w:rFonts w:ascii="Tahoma" w:hAnsi="Tahoma" w:cs="Tahoma"/>
                <w:sz w:val="13"/>
              </w:rPr>
            </w:pPr>
          </w:p>
        </w:tc>
        <w:tc>
          <w:tcPr>
            <w:tcW w:w="456" w:type="dxa"/>
            <w:tcBorders>
              <w:bottom w:val="single" w:sz="4" w:space="0" w:color="auto"/>
            </w:tcBorders>
            <w:shd w:val="clear" w:color="auto" w:fill="auto"/>
            <w:vAlign w:val="center"/>
          </w:tcPr>
          <w:p w14:paraId="58DB9C5D" w14:textId="77777777" w:rsidR="00913A0A" w:rsidRPr="00222CE3" w:rsidRDefault="00913A0A" w:rsidP="001A63C6">
            <w:pPr>
              <w:pStyle w:val="TableText"/>
              <w:widowControl w:val="0"/>
              <w:spacing w:before="120"/>
              <w:rPr>
                <w:rFonts w:ascii="Tahoma" w:hAnsi="Tahoma" w:cs="Tahoma"/>
                <w:sz w:val="13"/>
              </w:rPr>
            </w:pPr>
          </w:p>
        </w:tc>
        <w:tc>
          <w:tcPr>
            <w:tcW w:w="458" w:type="dxa"/>
            <w:tcBorders>
              <w:bottom w:val="single" w:sz="4" w:space="0" w:color="auto"/>
            </w:tcBorders>
            <w:shd w:val="clear" w:color="auto" w:fill="auto"/>
            <w:vAlign w:val="center"/>
          </w:tcPr>
          <w:p w14:paraId="7C0A8B5A" w14:textId="77777777" w:rsidR="00913A0A" w:rsidRPr="00222CE3" w:rsidRDefault="00913A0A" w:rsidP="001A63C6">
            <w:pPr>
              <w:pStyle w:val="TableText"/>
              <w:widowControl w:val="0"/>
              <w:spacing w:before="120"/>
              <w:rPr>
                <w:rFonts w:ascii="Tahoma" w:hAnsi="Tahoma" w:cs="Tahoma"/>
                <w:sz w:val="13"/>
              </w:rPr>
            </w:pPr>
          </w:p>
        </w:tc>
        <w:tc>
          <w:tcPr>
            <w:tcW w:w="372" w:type="dxa"/>
            <w:tcBorders>
              <w:bottom w:val="single" w:sz="4" w:space="0" w:color="auto"/>
              <w:right w:val="single" w:sz="18" w:space="0" w:color="auto"/>
            </w:tcBorders>
            <w:shd w:val="clear" w:color="auto" w:fill="auto"/>
            <w:vAlign w:val="center"/>
          </w:tcPr>
          <w:p w14:paraId="3B90E74B" w14:textId="77777777" w:rsidR="00913A0A" w:rsidRPr="00222CE3" w:rsidRDefault="00913A0A" w:rsidP="001A63C6">
            <w:pPr>
              <w:pStyle w:val="TableText"/>
              <w:widowControl w:val="0"/>
              <w:spacing w:before="120"/>
              <w:rPr>
                <w:rFonts w:ascii="Tahoma" w:hAnsi="Tahoma" w:cs="Tahoma"/>
                <w:sz w:val="13"/>
              </w:rPr>
            </w:pPr>
          </w:p>
        </w:tc>
        <w:tc>
          <w:tcPr>
            <w:tcW w:w="449" w:type="dxa"/>
            <w:tcBorders>
              <w:left w:val="single" w:sz="18" w:space="0" w:color="auto"/>
              <w:bottom w:val="single" w:sz="4" w:space="0" w:color="auto"/>
            </w:tcBorders>
            <w:shd w:val="clear" w:color="auto" w:fill="auto"/>
            <w:vAlign w:val="center"/>
          </w:tcPr>
          <w:p w14:paraId="4105FBCB" w14:textId="77777777" w:rsidR="00913A0A" w:rsidRPr="00222CE3" w:rsidRDefault="00913A0A" w:rsidP="001A63C6">
            <w:pPr>
              <w:pStyle w:val="TableText"/>
              <w:widowControl w:val="0"/>
              <w:spacing w:before="120"/>
              <w:rPr>
                <w:rFonts w:ascii="Tahoma" w:hAnsi="Tahoma" w:cs="Tahoma"/>
                <w:sz w:val="13"/>
              </w:rPr>
            </w:pPr>
          </w:p>
        </w:tc>
        <w:tc>
          <w:tcPr>
            <w:tcW w:w="449" w:type="dxa"/>
            <w:tcBorders>
              <w:bottom w:val="single" w:sz="4" w:space="0" w:color="auto"/>
            </w:tcBorders>
            <w:shd w:val="clear" w:color="auto" w:fill="auto"/>
            <w:vAlign w:val="center"/>
          </w:tcPr>
          <w:p w14:paraId="1D996288" w14:textId="77777777" w:rsidR="00913A0A" w:rsidRPr="00222CE3" w:rsidRDefault="00913A0A" w:rsidP="001A63C6">
            <w:pPr>
              <w:pStyle w:val="TableText"/>
              <w:widowControl w:val="0"/>
              <w:spacing w:before="120"/>
              <w:jc w:val="left"/>
              <w:rPr>
                <w:rFonts w:ascii="Tahoma" w:hAnsi="Tahoma" w:cs="Tahoma"/>
                <w:sz w:val="13"/>
              </w:rPr>
            </w:pPr>
          </w:p>
        </w:tc>
        <w:tc>
          <w:tcPr>
            <w:tcW w:w="449" w:type="dxa"/>
            <w:tcBorders>
              <w:bottom w:val="single" w:sz="4" w:space="0" w:color="auto"/>
              <w:right w:val="single" w:sz="18" w:space="0" w:color="auto"/>
            </w:tcBorders>
            <w:shd w:val="clear" w:color="auto" w:fill="auto"/>
            <w:vAlign w:val="center"/>
          </w:tcPr>
          <w:p w14:paraId="2065AF55" w14:textId="77777777" w:rsidR="00913A0A" w:rsidRPr="00222CE3" w:rsidRDefault="00913A0A" w:rsidP="001A63C6">
            <w:pPr>
              <w:pStyle w:val="TableText"/>
              <w:widowControl w:val="0"/>
              <w:spacing w:before="120"/>
              <w:rPr>
                <w:rFonts w:ascii="Tahoma" w:hAnsi="Tahoma" w:cs="Tahoma"/>
                <w:sz w:val="13"/>
              </w:rPr>
            </w:pPr>
          </w:p>
        </w:tc>
        <w:tc>
          <w:tcPr>
            <w:tcW w:w="449" w:type="dxa"/>
            <w:tcBorders>
              <w:left w:val="single" w:sz="18" w:space="0" w:color="auto"/>
              <w:bottom w:val="single" w:sz="4" w:space="0" w:color="auto"/>
            </w:tcBorders>
            <w:shd w:val="clear" w:color="auto" w:fill="auto"/>
            <w:vAlign w:val="center"/>
          </w:tcPr>
          <w:p w14:paraId="780424FF" w14:textId="77777777" w:rsidR="00913A0A" w:rsidRPr="00222CE3" w:rsidRDefault="00913A0A" w:rsidP="001A63C6">
            <w:pPr>
              <w:pStyle w:val="TableText"/>
              <w:widowControl w:val="0"/>
              <w:spacing w:before="120"/>
              <w:rPr>
                <w:rFonts w:ascii="Tahoma" w:hAnsi="Tahoma" w:cs="Tahoma"/>
                <w:sz w:val="13"/>
              </w:rPr>
            </w:pPr>
            <w:r w:rsidRPr="00222CE3">
              <w:rPr>
                <w:rFonts w:ascii="Tahoma" w:hAnsi="Tahoma" w:cs="Tahoma"/>
                <w:sz w:val="13"/>
              </w:rPr>
              <w:t>1</w:t>
            </w:r>
          </w:p>
        </w:tc>
        <w:tc>
          <w:tcPr>
            <w:tcW w:w="449" w:type="dxa"/>
            <w:tcBorders>
              <w:bottom w:val="single" w:sz="4" w:space="0" w:color="auto"/>
              <w:right w:val="single" w:sz="18" w:space="0" w:color="auto"/>
            </w:tcBorders>
            <w:shd w:val="clear" w:color="auto" w:fill="auto"/>
            <w:vAlign w:val="center"/>
          </w:tcPr>
          <w:p w14:paraId="520C31AA" w14:textId="77777777" w:rsidR="00913A0A" w:rsidRPr="00222CE3" w:rsidRDefault="00913A0A" w:rsidP="001A63C6">
            <w:pPr>
              <w:pStyle w:val="TableText"/>
              <w:widowControl w:val="0"/>
              <w:spacing w:before="120"/>
              <w:rPr>
                <w:rFonts w:ascii="Tahoma" w:hAnsi="Tahoma" w:cs="Tahoma"/>
                <w:sz w:val="13"/>
              </w:rPr>
            </w:pPr>
          </w:p>
        </w:tc>
        <w:tc>
          <w:tcPr>
            <w:tcW w:w="349" w:type="dxa"/>
            <w:tcBorders>
              <w:left w:val="single" w:sz="18" w:space="0" w:color="auto"/>
              <w:bottom w:val="single" w:sz="4" w:space="0" w:color="auto"/>
              <w:right w:val="single" w:sz="18" w:space="0" w:color="auto"/>
            </w:tcBorders>
            <w:shd w:val="clear" w:color="auto" w:fill="auto"/>
            <w:vAlign w:val="center"/>
          </w:tcPr>
          <w:p w14:paraId="38DA174E" w14:textId="77777777" w:rsidR="00913A0A" w:rsidRPr="00222CE3" w:rsidRDefault="00913A0A" w:rsidP="001A63C6">
            <w:pPr>
              <w:pStyle w:val="TableText"/>
              <w:widowControl w:val="0"/>
              <w:spacing w:before="120"/>
            </w:pPr>
          </w:p>
          <w:p w14:paraId="21BCEF4B" w14:textId="77777777" w:rsidR="00913A0A" w:rsidRPr="00222CE3" w:rsidRDefault="00913A0A" w:rsidP="001A63C6">
            <w:pPr>
              <w:pStyle w:val="TableText"/>
              <w:widowControl w:val="0"/>
              <w:spacing w:before="120"/>
              <w:rPr>
                <w:rFonts w:ascii="Tahoma" w:hAnsi="Tahoma" w:cs="Tahoma"/>
                <w:sz w:val="13"/>
              </w:rPr>
            </w:pPr>
          </w:p>
        </w:tc>
        <w:tc>
          <w:tcPr>
            <w:tcW w:w="601" w:type="dxa"/>
            <w:tcBorders>
              <w:bottom w:val="single" w:sz="4" w:space="0" w:color="auto"/>
            </w:tcBorders>
            <w:shd w:val="clear" w:color="auto" w:fill="auto"/>
          </w:tcPr>
          <w:p w14:paraId="6834CF8F" w14:textId="77777777" w:rsidR="00913A0A" w:rsidRPr="00222CE3" w:rsidRDefault="00913A0A" w:rsidP="001A63C6">
            <w:pPr>
              <w:pStyle w:val="TableText"/>
              <w:widowControl w:val="0"/>
              <w:spacing w:before="120"/>
              <w:rPr>
                <w:rFonts w:ascii="Tahoma" w:hAnsi="Tahoma" w:cs="Tahoma"/>
                <w:sz w:val="13"/>
              </w:rPr>
            </w:pPr>
            <w:r w:rsidRPr="00222CE3">
              <w:rPr>
                <w:rFonts w:ascii="Tahoma" w:hAnsi="Tahoma" w:cs="Tahoma"/>
                <w:sz w:val="13"/>
              </w:rPr>
              <w:t>AO, ST</w:t>
            </w:r>
          </w:p>
        </w:tc>
        <w:tc>
          <w:tcPr>
            <w:tcW w:w="453" w:type="dxa"/>
            <w:tcBorders>
              <w:bottom w:val="single" w:sz="4" w:space="0" w:color="auto"/>
            </w:tcBorders>
            <w:shd w:val="clear" w:color="auto" w:fill="auto"/>
          </w:tcPr>
          <w:p w14:paraId="4D0B8D72" w14:textId="77777777" w:rsidR="00913A0A" w:rsidRPr="00222CE3" w:rsidRDefault="00913A0A" w:rsidP="001A63C6">
            <w:pPr>
              <w:pStyle w:val="TableText"/>
              <w:widowControl w:val="0"/>
              <w:rPr>
                <w:rFonts w:ascii="Tahoma" w:hAnsi="Tahoma" w:cs="Tahoma"/>
                <w:sz w:val="13"/>
              </w:rPr>
            </w:pPr>
          </w:p>
        </w:tc>
        <w:tc>
          <w:tcPr>
            <w:tcW w:w="483" w:type="dxa"/>
            <w:tcBorders>
              <w:bottom w:val="single" w:sz="4" w:space="0" w:color="auto"/>
            </w:tcBorders>
          </w:tcPr>
          <w:p w14:paraId="4F3E28DA" w14:textId="77777777" w:rsidR="00913A0A" w:rsidRPr="00222CE3" w:rsidRDefault="00913A0A" w:rsidP="001A63C6">
            <w:pPr>
              <w:pStyle w:val="TableText"/>
              <w:widowControl w:val="0"/>
              <w:rPr>
                <w:rFonts w:ascii="Tahoma" w:hAnsi="Tahoma" w:cs="Tahoma"/>
                <w:sz w:val="13"/>
              </w:rPr>
            </w:pPr>
          </w:p>
        </w:tc>
      </w:tr>
      <w:tr w:rsidR="000C4675" w:rsidRPr="00222CE3" w14:paraId="2F70ED73" w14:textId="77777777" w:rsidTr="000C4675">
        <w:trPr>
          <w:trHeight w:val="145"/>
        </w:trPr>
        <w:tc>
          <w:tcPr>
            <w:tcW w:w="2446" w:type="dxa"/>
            <w:gridSpan w:val="2"/>
            <w:tcBorders>
              <w:bottom w:val="single" w:sz="4" w:space="0" w:color="auto"/>
            </w:tcBorders>
            <w:shd w:val="clear" w:color="auto" w:fill="FABF8F"/>
          </w:tcPr>
          <w:p w14:paraId="310C7409" w14:textId="77777777" w:rsidR="00913A0A" w:rsidRPr="00222CE3" w:rsidRDefault="00913A0A" w:rsidP="00844211">
            <w:pPr>
              <w:pStyle w:val="ProductNames"/>
              <w:spacing w:beforeLines="10" w:before="24" w:afterLines="10" w:after="24"/>
              <w:rPr>
                <w:rFonts w:ascii="Tahoma" w:hAnsi="Tahoma" w:cs="Tahoma"/>
                <w:b/>
                <w:sz w:val="14"/>
              </w:rPr>
            </w:pPr>
            <w:bookmarkStart w:id="435" w:name="_Toc336338087"/>
            <w:bookmarkStart w:id="436" w:name="_Toc377682880"/>
            <w:r w:rsidRPr="00222CE3">
              <w:rPr>
                <w:rFonts w:ascii="Tahoma" w:hAnsi="Tahoma" w:cs="Tahoma"/>
                <w:sz w:val="14"/>
              </w:rPr>
              <w:t>Licencia de Administración de Cliente (ML de Cliente) de System Center Service Manager 2010 por Usuario</w:t>
            </w:r>
            <w:bookmarkEnd w:id="435"/>
            <w:bookmarkEnd w:id="436"/>
          </w:p>
        </w:tc>
        <w:tc>
          <w:tcPr>
            <w:tcW w:w="502" w:type="dxa"/>
            <w:tcBorders>
              <w:bottom w:val="single" w:sz="4" w:space="0" w:color="auto"/>
            </w:tcBorders>
            <w:shd w:val="clear" w:color="auto" w:fill="FABF8F"/>
          </w:tcPr>
          <w:p w14:paraId="45CC4E7E" w14:textId="77777777" w:rsidR="00913A0A" w:rsidRPr="00222CE3" w:rsidRDefault="00913A0A" w:rsidP="001A63C6">
            <w:pPr>
              <w:pStyle w:val="TableText"/>
              <w:widowControl w:val="0"/>
              <w:rPr>
                <w:rStyle w:val="EndnoteReference"/>
                <w:sz w:val="13"/>
                <w:szCs w:val="13"/>
                <w:u w:val="single"/>
              </w:rPr>
            </w:pPr>
          </w:p>
        </w:tc>
        <w:tc>
          <w:tcPr>
            <w:tcW w:w="447" w:type="dxa"/>
            <w:tcBorders>
              <w:bottom w:val="single" w:sz="4" w:space="0" w:color="auto"/>
            </w:tcBorders>
            <w:shd w:val="clear" w:color="auto" w:fill="FABF8F"/>
          </w:tcPr>
          <w:p w14:paraId="49EC0DB7" w14:textId="77777777" w:rsidR="00913A0A" w:rsidRPr="00222CE3" w:rsidRDefault="00913A0A" w:rsidP="001A63C6">
            <w:pPr>
              <w:pStyle w:val="TableText"/>
              <w:widowControl w:val="0"/>
              <w:spacing w:before="120"/>
              <w:rPr>
                <w:rFonts w:ascii="Tahoma" w:hAnsi="Tahoma" w:cs="Tahoma"/>
                <w:sz w:val="13"/>
              </w:rPr>
            </w:pPr>
            <w:r w:rsidRPr="00222CE3">
              <w:rPr>
                <w:rFonts w:ascii="Tahoma" w:hAnsi="Tahoma" w:cs="Tahoma"/>
                <w:sz w:val="13"/>
              </w:rPr>
              <w:t>04/10</w:t>
            </w:r>
          </w:p>
        </w:tc>
        <w:tc>
          <w:tcPr>
            <w:tcW w:w="359" w:type="dxa"/>
            <w:tcBorders>
              <w:bottom w:val="single" w:sz="4" w:space="0" w:color="auto"/>
              <w:right w:val="single" w:sz="18" w:space="0" w:color="auto"/>
            </w:tcBorders>
            <w:shd w:val="clear" w:color="auto" w:fill="FABF8F"/>
          </w:tcPr>
          <w:p w14:paraId="7FD70C6E" w14:textId="77777777" w:rsidR="00913A0A" w:rsidRPr="00222CE3" w:rsidRDefault="00913A0A" w:rsidP="001A63C6">
            <w:pPr>
              <w:pStyle w:val="TableText"/>
              <w:widowControl w:val="0"/>
              <w:spacing w:before="120"/>
              <w:rPr>
                <w:rFonts w:ascii="Tahoma" w:hAnsi="Tahoma" w:cs="Tahoma"/>
                <w:sz w:val="13"/>
              </w:rPr>
            </w:pPr>
            <w:r w:rsidRPr="00222CE3">
              <w:rPr>
                <w:rFonts w:ascii="Tahoma" w:hAnsi="Tahoma" w:cs="Tahoma"/>
                <w:sz w:val="13"/>
              </w:rPr>
              <w:t>SRV</w:t>
            </w:r>
          </w:p>
        </w:tc>
        <w:tc>
          <w:tcPr>
            <w:tcW w:w="363" w:type="dxa"/>
            <w:tcBorders>
              <w:left w:val="single" w:sz="18" w:space="0" w:color="auto"/>
              <w:bottom w:val="single" w:sz="4" w:space="0" w:color="auto"/>
            </w:tcBorders>
            <w:shd w:val="clear" w:color="auto" w:fill="FABF8F"/>
            <w:vAlign w:val="center"/>
          </w:tcPr>
          <w:p w14:paraId="7804C7D3" w14:textId="77777777" w:rsidR="00913A0A" w:rsidRPr="00222CE3" w:rsidRDefault="00913A0A" w:rsidP="001A63C6">
            <w:pPr>
              <w:pStyle w:val="TableText"/>
              <w:widowControl w:val="0"/>
              <w:spacing w:before="120"/>
              <w:rPr>
                <w:rFonts w:ascii="Tahoma" w:hAnsi="Tahoma" w:cs="Tahoma"/>
                <w:sz w:val="13"/>
              </w:rPr>
            </w:pPr>
          </w:p>
        </w:tc>
        <w:tc>
          <w:tcPr>
            <w:tcW w:w="456" w:type="dxa"/>
            <w:gridSpan w:val="2"/>
            <w:tcBorders>
              <w:bottom w:val="single" w:sz="4" w:space="0" w:color="auto"/>
            </w:tcBorders>
            <w:shd w:val="clear" w:color="auto" w:fill="FABF8F"/>
            <w:vAlign w:val="center"/>
          </w:tcPr>
          <w:p w14:paraId="6A72F132" w14:textId="77777777" w:rsidR="00913A0A" w:rsidRPr="00222CE3" w:rsidRDefault="00913A0A" w:rsidP="001A63C6">
            <w:pPr>
              <w:pStyle w:val="TableText"/>
              <w:widowControl w:val="0"/>
              <w:spacing w:before="120"/>
              <w:rPr>
                <w:rFonts w:ascii="Tahoma" w:hAnsi="Tahoma" w:cs="Tahoma"/>
                <w:sz w:val="13"/>
              </w:rPr>
            </w:pPr>
          </w:p>
        </w:tc>
        <w:tc>
          <w:tcPr>
            <w:tcW w:w="451" w:type="dxa"/>
            <w:tcBorders>
              <w:bottom w:val="single" w:sz="4" w:space="0" w:color="auto"/>
            </w:tcBorders>
            <w:shd w:val="clear" w:color="auto" w:fill="FABF8F"/>
            <w:vAlign w:val="center"/>
          </w:tcPr>
          <w:p w14:paraId="569BFBA1" w14:textId="77777777" w:rsidR="00913A0A" w:rsidRPr="00222CE3" w:rsidRDefault="00913A0A" w:rsidP="001A63C6">
            <w:pPr>
              <w:pStyle w:val="TableText"/>
              <w:widowControl w:val="0"/>
              <w:spacing w:before="120"/>
              <w:rPr>
                <w:rFonts w:ascii="Tahoma" w:hAnsi="Tahoma" w:cs="Tahoma"/>
                <w:sz w:val="13"/>
              </w:rPr>
            </w:pPr>
          </w:p>
        </w:tc>
        <w:tc>
          <w:tcPr>
            <w:tcW w:w="449" w:type="dxa"/>
            <w:tcBorders>
              <w:bottom w:val="single" w:sz="4" w:space="0" w:color="auto"/>
            </w:tcBorders>
            <w:shd w:val="clear" w:color="auto" w:fill="FABF8F"/>
            <w:vAlign w:val="center"/>
          </w:tcPr>
          <w:p w14:paraId="391141FB" w14:textId="77777777" w:rsidR="00913A0A" w:rsidRPr="00222CE3" w:rsidRDefault="00913A0A" w:rsidP="001A63C6">
            <w:pPr>
              <w:pStyle w:val="TableText"/>
              <w:widowControl w:val="0"/>
              <w:spacing w:before="120"/>
              <w:rPr>
                <w:rFonts w:ascii="Tahoma" w:hAnsi="Tahoma" w:cs="Tahoma"/>
                <w:sz w:val="13"/>
              </w:rPr>
            </w:pPr>
          </w:p>
        </w:tc>
        <w:tc>
          <w:tcPr>
            <w:tcW w:w="456" w:type="dxa"/>
            <w:tcBorders>
              <w:bottom w:val="single" w:sz="4" w:space="0" w:color="auto"/>
            </w:tcBorders>
            <w:shd w:val="clear" w:color="auto" w:fill="FABF8F"/>
            <w:vAlign w:val="center"/>
          </w:tcPr>
          <w:p w14:paraId="661D02A3" w14:textId="77777777" w:rsidR="00913A0A" w:rsidRPr="00222CE3" w:rsidRDefault="00913A0A" w:rsidP="001A63C6">
            <w:pPr>
              <w:pStyle w:val="TableText"/>
              <w:widowControl w:val="0"/>
              <w:spacing w:before="120"/>
              <w:rPr>
                <w:rFonts w:ascii="Tahoma" w:hAnsi="Tahoma" w:cs="Tahoma"/>
                <w:sz w:val="13"/>
              </w:rPr>
            </w:pPr>
          </w:p>
        </w:tc>
        <w:tc>
          <w:tcPr>
            <w:tcW w:w="458" w:type="dxa"/>
            <w:tcBorders>
              <w:bottom w:val="single" w:sz="4" w:space="0" w:color="auto"/>
            </w:tcBorders>
            <w:shd w:val="clear" w:color="auto" w:fill="FABF8F"/>
            <w:vAlign w:val="center"/>
          </w:tcPr>
          <w:p w14:paraId="01FB19DC" w14:textId="77777777" w:rsidR="00913A0A" w:rsidRPr="00222CE3" w:rsidRDefault="00913A0A" w:rsidP="001A63C6">
            <w:pPr>
              <w:pStyle w:val="TableText"/>
              <w:widowControl w:val="0"/>
              <w:spacing w:before="120"/>
              <w:rPr>
                <w:rFonts w:ascii="Tahoma" w:hAnsi="Tahoma" w:cs="Tahoma"/>
                <w:sz w:val="13"/>
              </w:rPr>
            </w:pPr>
          </w:p>
        </w:tc>
        <w:tc>
          <w:tcPr>
            <w:tcW w:w="372" w:type="dxa"/>
            <w:tcBorders>
              <w:bottom w:val="single" w:sz="4" w:space="0" w:color="auto"/>
              <w:right w:val="single" w:sz="18" w:space="0" w:color="auto"/>
            </w:tcBorders>
            <w:shd w:val="clear" w:color="auto" w:fill="FABF8F"/>
            <w:vAlign w:val="center"/>
          </w:tcPr>
          <w:p w14:paraId="191BBCF4" w14:textId="77777777" w:rsidR="00913A0A" w:rsidRPr="00222CE3" w:rsidRDefault="00913A0A" w:rsidP="001A63C6">
            <w:pPr>
              <w:pStyle w:val="TableText"/>
              <w:widowControl w:val="0"/>
              <w:spacing w:before="120"/>
              <w:rPr>
                <w:rFonts w:ascii="Tahoma" w:hAnsi="Tahoma" w:cs="Tahoma"/>
                <w:sz w:val="13"/>
              </w:rPr>
            </w:pPr>
          </w:p>
        </w:tc>
        <w:tc>
          <w:tcPr>
            <w:tcW w:w="449" w:type="dxa"/>
            <w:tcBorders>
              <w:left w:val="single" w:sz="18" w:space="0" w:color="auto"/>
              <w:bottom w:val="single" w:sz="4" w:space="0" w:color="auto"/>
            </w:tcBorders>
            <w:shd w:val="clear" w:color="auto" w:fill="FABF8F"/>
            <w:vAlign w:val="center"/>
          </w:tcPr>
          <w:p w14:paraId="582CA0AD" w14:textId="77777777" w:rsidR="00913A0A" w:rsidRPr="00222CE3" w:rsidRDefault="00913A0A" w:rsidP="001A63C6">
            <w:pPr>
              <w:pStyle w:val="TableText"/>
              <w:widowControl w:val="0"/>
              <w:spacing w:before="120"/>
              <w:rPr>
                <w:rFonts w:ascii="Tahoma" w:hAnsi="Tahoma" w:cs="Tahoma"/>
                <w:sz w:val="13"/>
              </w:rPr>
            </w:pPr>
          </w:p>
        </w:tc>
        <w:tc>
          <w:tcPr>
            <w:tcW w:w="449" w:type="dxa"/>
            <w:tcBorders>
              <w:bottom w:val="single" w:sz="4" w:space="0" w:color="auto"/>
            </w:tcBorders>
            <w:shd w:val="clear" w:color="auto" w:fill="FABF8F"/>
            <w:vAlign w:val="center"/>
          </w:tcPr>
          <w:p w14:paraId="431CFAFE" w14:textId="77777777" w:rsidR="00913A0A" w:rsidRPr="00222CE3" w:rsidRDefault="00913A0A" w:rsidP="001A63C6">
            <w:pPr>
              <w:pStyle w:val="TableText"/>
              <w:widowControl w:val="0"/>
              <w:spacing w:before="120"/>
              <w:rPr>
                <w:rFonts w:ascii="Tahoma" w:hAnsi="Tahoma" w:cs="Tahoma"/>
                <w:sz w:val="13"/>
              </w:rPr>
            </w:pPr>
          </w:p>
        </w:tc>
        <w:tc>
          <w:tcPr>
            <w:tcW w:w="449" w:type="dxa"/>
            <w:tcBorders>
              <w:bottom w:val="single" w:sz="4" w:space="0" w:color="auto"/>
              <w:right w:val="single" w:sz="18" w:space="0" w:color="auto"/>
            </w:tcBorders>
            <w:shd w:val="clear" w:color="auto" w:fill="FABF8F"/>
            <w:vAlign w:val="center"/>
          </w:tcPr>
          <w:p w14:paraId="49D5BC90" w14:textId="77777777" w:rsidR="00913A0A" w:rsidRPr="00222CE3" w:rsidRDefault="00913A0A" w:rsidP="001A63C6">
            <w:pPr>
              <w:pStyle w:val="TableText"/>
              <w:widowControl w:val="0"/>
              <w:spacing w:before="120"/>
              <w:rPr>
                <w:rFonts w:ascii="Tahoma" w:hAnsi="Tahoma" w:cs="Tahoma"/>
                <w:sz w:val="13"/>
              </w:rPr>
            </w:pPr>
          </w:p>
        </w:tc>
        <w:tc>
          <w:tcPr>
            <w:tcW w:w="449" w:type="dxa"/>
            <w:tcBorders>
              <w:left w:val="single" w:sz="18" w:space="0" w:color="auto"/>
              <w:bottom w:val="single" w:sz="4" w:space="0" w:color="auto"/>
            </w:tcBorders>
            <w:shd w:val="clear" w:color="auto" w:fill="FABF8F"/>
            <w:vAlign w:val="center"/>
          </w:tcPr>
          <w:p w14:paraId="27AFB56F" w14:textId="77777777" w:rsidR="00913A0A" w:rsidRPr="00222CE3" w:rsidRDefault="00913A0A" w:rsidP="001A63C6">
            <w:pPr>
              <w:pStyle w:val="TableText"/>
              <w:widowControl w:val="0"/>
              <w:spacing w:before="120"/>
              <w:rPr>
                <w:rFonts w:ascii="Tahoma" w:hAnsi="Tahoma" w:cs="Tahoma"/>
                <w:sz w:val="13"/>
              </w:rPr>
            </w:pPr>
            <w:r w:rsidRPr="00222CE3">
              <w:rPr>
                <w:rFonts w:ascii="Tahoma" w:hAnsi="Tahoma" w:cs="Tahoma"/>
                <w:sz w:val="13"/>
              </w:rPr>
              <w:t>1</w:t>
            </w:r>
          </w:p>
        </w:tc>
        <w:tc>
          <w:tcPr>
            <w:tcW w:w="449" w:type="dxa"/>
            <w:tcBorders>
              <w:bottom w:val="single" w:sz="4" w:space="0" w:color="auto"/>
              <w:right w:val="single" w:sz="18" w:space="0" w:color="auto"/>
            </w:tcBorders>
            <w:shd w:val="clear" w:color="auto" w:fill="FABF8F"/>
            <w:vAlign w:val="center"/>
          </w:tcPr>
          <w:p w14:paraId="1AD023FD" w14:textId="77777777" w:rsidR="00913A0A" w:rsidRPr="00222CE3" w:rsidRDefault="00913A0A" w:rsidP="001A63C6">
            <w:pPr>
              <w:pStyle w:val="TableText"/>
              <w:widowControl w:val="0"/>
              <w:spacing w:before="120"/>
              <w:rPr>
                <w:rFonts w:ascii="Tahoma" w:hAnsi="Tahoma" w:cs="Tahoma"/>
                <w:sz w:val="13"/>
              </w:rPr>
            </w:pPr>
          </w:p>
        </w:tc>
        <w:tc>
          <w:tcPr>
            <w:tcW w:w="349" w:type="dxa"/>
            <w:tcBorders>
              <w:left w:val="single" w:sz="18" w:space="0" w:color="auto"/>
              <w:bottom w:val="single" w:sz="4" w:space="0" w:color="auto"/>
              <w:right w:val="single" w:sz="18" w:space="0" w:color="auto"/>
            </w:tcBorders>
            <w:shd w:val="clear" w:color="auto" w:fill="FABF8F"/>
            <w:vAlign w:val="center"/>
          </w:tcPr>
          <w:p w14:paraId="3E017162" w14:textId="77777777" w:rsidR="00913A0A" w:rsidRPr="00222CE3" w:rsidRDefault="00913A0A" w:rsidP="001A63C6">
            <w:pPr>
              <w:pStyle w:val="TableText"/>
              <w:widowControl w:val="0"/>
              <w:spacing w:before="120"/>
            </w:pPr>
          </w:p>
          <w:p w14:paraId="58679996" w14:textId="77777777" w:rsidR="00913A0A" w:rsidRPr="00222CE3" w:rsidRDefault="00913A0A" w:rsidP="001A63C6">
            <w:pPr>
              <w:pStyle w:val="TableText"/>
              <w:widowControl w:val="0"/>
              <w:spacing w:before="120"/>
              <w:rPr>
                <w:rFonts w:ascii="Tahoma" w:hAnsi="Tahoma" w:cs="Tahoma"/>
                <w:sz w:val="13"/>
              </w:rPr>
            </w:pPr>
          </w:p>
        </w:tc>
        <w:tc>
          <w:tcPr>
            <w:tcW w:w="601" w:type="dxa"/>
            <w:tcBorders>
              <w:bottom w:val="single" w:sz="4" w:space="0" w:color="auto"/>
            </w:tcBorders>
            <w:shd w:val="clear" w:color="auto" w:fill="FABF8F"/>
          </w:tcPr>
          <w:p w14:paraId="197BF94B" w14:textId="77777777" w:rsidR="00913A0A" w:rsidRPr="00222CE3" w:rsidRDefault="00913A0A" w:rsidP="001A63C6">
            <w:pPr>
              <w:pStyle w:val="TableText"/>
              <w:widowControl w:val="0"/>
              <w:spacing w:before="120"/>
              <w:rPr>
                <w:rFonts w:ascii="Tahoma" w:hAnsi="Tahoma" w:cs="Tahoma"/>
                <w:sz w:val="13"/>
              </w:rPr>
            </w:pPr>
            <w:r w:rsidRPr="00222CE3">
              <w:rPr>
                <w:rFonts w:ascii="Tahoma" w:hAnsi="Tahoma" w:cs="Tahoma"/>
                <w:sz w:val="13"/>
              </w:rPr>
              <w:t>AO, ST</w:t>
            </w:r>
          </w:p>
        </w:tc>
        <w:tc>
          <w:tcPr>
            <w:tcW w:w="453" w:type="dxa"/>
            <w:tcBorders>
              <w:bottom w:val="single" w:sz="4" w:space="0" w:color="auto"/>
            </w:tcBorders>
            <w:shd w:val="clear" w:color="auto" w:fill="FABF8F"/>
          </w:tcPr>
          <w:p w14:paraId="44177801" w14:textId="77777777" w:rsidR="00913A0A" w:rsidRPr="00222CE3" w:rsidRDefault="00913A0A" w:rsidP="001A63C6">
            <w:pPr>
              <w:pStyle w:val="TableText"/>
              <w:widowControl w:val="0"/>
              <w:rPr>
                <w:rFonts w:ascii="Tahoma" w:hAnsi="Tahoma" w:cs="Tahoma"/>
                <w:sz w:val="13"/>
              </w:rPr>
            </w:pPr>
          </w:p>
        </w:tc>
        <w:tc>
          <w:tcPr>
            <w:tcW w:w="483" w:type="dxa"/>
            <w:tcBorders>
              <w:bottom w:val="single" w:sz="4" w:space="0" w:color="auto"/>
            </w:tcBorders>
            <w:shd w:val="clear" w:color="auto" w:fill="FABF8F"/>
          </w:tcPr>
          <w:p w14:paraId="53639C53" w14:textId="77777777" w:rsidR="00913A0A" w:rsidRPr="00222CE3" w:rsidRDefault="00913A0A" w:rsidP="001A63C6">
            <w:pPr>
              <w:pStyle w:val="TableText"/>
              <w:widowControl w:val="0"/>
              <w:rPr>
                <w:rFonts w:ascii="Tahoma" w:hAnsi="Tahoma" w:cs="Tahoma"/>
                <w:sz w:val="13"/>
              </w:rPr>
            </w:pPr>
          </w:p>
        </w:tc>
      </w:tr>
      <w:tr w:rsidR="00913A0A" w:rsidRPr="00222CE3" w14:paraId="7B576389" w14:textId="77777777" w:rsidTr="000C4675">
        <w:trPr>
          <w:trHeight w:val="145"/>
        </w:trPr>
        <w:tc>
          <w:tcPr>
            <w:tcW w:w="2446" w:type="dxa"/>
            <w:gridSpan w:val="2"/>
            <w:tcBorders>
              <w:bottom w:val="single" w:sz="4" w:space="0" w:color="auto"/>
            </w:tcBorders>
            <w:shd w:val="clear" w:color="auto" w:fill="auto"/>
          </w:tcPr>
          <w:p w14:paraId="1A5231B1" w14:textId="77777777" w:rsidR="00913A0A" w:rsidRPr="00222CE3" w:rsidRDefault="00913A0A" w:rsidP="00844211">
            <w:pPr>
              <w:pStyle w:val="Heading3"/>
              <w:spacing w:beforeLines="20" w:before="48" w:afterLines="20" w:after="48"/>
              <w:rPr>
                <w:rFonts w:ascii="Tahoma" w:hAnsi="Tahoma" w:cs="Tahoma"/>
                <w:b w:val="0"/>
                <w:sz w:val="14"/>
                <w:szCs w:val="16"/>
              </w:rPr>
            </w:pPr>
            <w:bookmarkStart w:id="437" w:name="_Toc336338088"/>
            <w:bookmarkStart w:id="438" w:name="_Toc377682881"/>
            <w:r w:rsidRPr="00222CE3">
              <w:rPr>
                <w:rFonts w:ascii="Tahoma" w:hAnsi="Tahoma" w:cs="Tahoma"/>
                <w:b w:val="0"/>
                <w:sz w:val="14"/>
                <w:szCs w:val="16"/>
              </w:rPr>
              <w:t>Licencia de Administración de Servidor (ML de Servidor) de System Center Service Manager 2010 por OSE</w:t>
            </w:r>
            <w:bookmarkEnd w:id="437"/>
            <w:bookmarkEnd w:id="438"/>
          </w:p>
        </w:tc>
        <w:tc>
          <w:tcPr>
            <w:tcW w:w="502" w:type="dxa"/>
            <w:tcBorders>
              <w:bottom w:val="single" w:sz="4" w:space="0" w:color="auto"/>
            </w:tcBorders>
            <w:shd w:val="clear" w:color="auto" w:fill="auto"/>
          </w:tcPr>
          <w:p w14:paraId="5E490FC4" w14:textId="77777777" w:rsidR="00913A0A" w:rsidRPr="00222CE3" w:rsidRDefault="00913A0A" w:rsidP="001A63C6">
            <w:pPr>
              <w:pStyle w:val="TableText"/>
              <w:widowControl w:val="0"/>
              <w:spacing w:before="20" w:after="20"/>
              <w:rPr>
                <w:rStyle w:val="EndnoteReference"/>
                <w:sz w:val="13"/>
                <w:szCs w:val="13"/>
                <w:u w:val="single"/>
              </w:rPr>
            </w:pPr>
          </w:p>
        </w:tc>
        <w:tc>
          <w:tcPr>
            <w:tcW w:w="447" w:type="dxa"/>
            <w:tcBorders>
              <w:bottom w:val="single" w:sz="4" w:space="0" w:color="auto"/>
            </w:tcBorders>
            <w:shd w:val="clear" w:color="auto" w:fill="auto"/>
          </w:tcPr>
          <w:p w14:paraId="33EEC272" w14:textId="77777777" w:rsidR="00913A0A" w:rsidRPr="00222CE3" w:rsidRDefault="00913A0A" w:rsidP="001A63C6">
            <w:pPr>
              <w:pStyle w:val="TableText"/>
              <w:widowControl w:val="0"/>
              <w:spacing w:before="20" w:after="20"/>
              <w:rPr>
                <w:rFonts w:ascii="Tahoma" w:hAnsi="Tahoma" w:cs="Tahoma"/>
                <w:sz w:val="13"/>
              </w:rPr>
            </w:pPr>
            <w:r w:rsidRPr="00222CE3">
              <w:rPr>
                <w:rFonts w:ascii="Tahoma" w:hAnsi="Tahoma" w:cs="Tahoma"/>
                <w:sz w:val="13"/>
              </w:rPr>
              <w:t>04/10</w:t>
            </w:r>
          </w:p>
        </w:tc>
        <w:tc>
          <w:tcPr>
            <w:tcW w:w="359" w:type="dxa"/>
            <w:tcBorders>
              <w:bottom w:val="single" w:sz="4" w:space="0" w:color="auto"/>
              <w:right w:val="single" w:sz="18" w:space="0" w:color="auto"/>
            </w:tcBorders>
            <w:shd w:val="clear" w:color="auto" w:fill="auto"/>
          </w:tcPr>
          <w:p w14:paraId="69A66CFF" w14:textId="77777777" w:rsidR="00913A0A" w:rsidRPr="00222CE3" w:rsidRDefault="00913A0A" w:rsidP="001A63C6">
            <w:pPr>
              <w:pStyle w:val="TableText"/>
              <w:widowControl w:val="0"/>
              <w:spacing w:before="20" w:after="20"/>
              <w:rPr>
                <w:rFonts w:ascii="Tahoma" w:hAnsi="Tahoma" w:cs="Tahoma"/>
                <w:sz w:val="13"/>
              </w:rPr>
            </w:pPr>
            <w:r w:rsidRPr="00222CE3">
              <w:rPr>
                <w:rFonts w:ascii="Tahoma" w:hAnsi="Tahoma" w:cs="Tahoma"/>
                <w:sz w:val="13"/>
              </w:rPr>
              <w:t>SRV</w:t>
            </w:r>
          </w:p>
        </w:tc>
        <w:tc>
          <w:tcPr>
            <w:tcW w:w="363" w:type="dxa"/>
            <w:tcBorders>
              <w:left w:val="single" w:sz="18" w:space="0" w:color="auto"/>
              <w:bottom w:val="single" w:sz="4" w:space="0" w:color="auto"/>
            </w:tcBorders>
            <w:shd w:val="clear" w:color="auto" w:fill="auto"/>
            <w:vAlign w:val="center"/>
          </w:tcPr>
          <w:p w14:paraId="30B06DD2" w14:textId="77777777" w:rsidR="00913A0A" w:rsidRPr="00222CE3" w:rsidRDefault="00913A0A" w:rsidP="001A63C6">
            <w:pPr>
              <w:pStyle w:val="TableText"/>
              <w:widowControl w:val="0"/>
              <w:spacing w:before="20" w:after="20"/>
              <w:rPr>
                <w:rFonts w:ascii="Tahoma" w:hAnsi="Tahoma" w:cs="Tahoma"/>
                <w:sz w:val="13"/>
              </w:rPr>
            </w:pPr>
          </w:p>
        </w:tc>
        <w:tc>
          <w:tcPr>
            <w:tcW w:w="456" w:type="dxa"/>
            <w:gridSpan w:val="2"/>
            <w:tcBorders>
              <w:bottom w:val="single" w:sz="4" w:space="0" w:color="auto"/>
            </w:tcBorders>
            <w:shd w:val="clear" w:color="auto" w:fill="auto"/>
            <w:vAlign w:val="center"/>
          </w:tcPr>
          <w:p w14:paraId="7B71DC70" w14:textId="77777777" w:rsidR="00913A0A" w:rsidRPr="00222CE3" w:rsidRDefault="00913A0A" w:rsidP="001A63C6">
            <w:pPr>
              <w:pStyle w:val="TableText"/>
              <w:widowControl w:val="0"/>
              <w:spacing w:before="20" w:after="20"/>
              <w:rPr>
                <w:rFonts w:ascii="Tahoma" w:hAnsi="Tahoma" w:cs="Tahoma"/>
                <w:sz w:val="13"/>
              </w:rPr>
            </w:pPr>
          </w:p>
        </w:tc>
        <w:tc>
          <w:tcPr>
            <w:tcW w:w="451" w:type="dxa"/>
            <w:tcBorders>
              <w:bottom w:val="single" w:sz="4" w:space="0" w:color="auto"/>
            </w:tcBorders>
            <w:shd w:val="clear" w:color="auto" w:fill="auto"/>
            <w:vAlign w:val="center"/>
          </w:tcPr>
          <w:p w14:paraId="5A22BC02" w14:textId="77777777" w:rsidR="00913A0A" w:rsidRPr="00222CE3" w:rsidRDefault="00913A0A" w:rsidP="001A63C6">
            <w:pPr>
              <w:pStyle w:val="TableText"/>
              <w:widowControl w:val="0"/>
              <w:spacing w:before="20" w:after="20"/>
              <w:rPr>
                <w:rFonts w:ascii="Tahoma" w:hAnsi="Tahoma" w:cs="Tahoma"/>
                <w:sz w:val="13"/>
              </w:rPr>
            </w:pPr>
          </w:p>
        </w:tc>
        <w:tc>
          <w:tcPr>
            <w:tcW w:w="449" w:type="dxa"/>
            <w:tcBorders>
              <w:bottom w:val="single" w:sz="4" w:space="0" w:color="auto"/>
            </w:tcBorders>
            <w:shd w:val="clear" w:color="auto" w:fill="auto"/>
            <w:vAlign w:val="center"/>
          </w:tcPr>
          <w:p w14:paraId="0193745E" w14:textId="77777777" w:rsidR="00913A0A" w:rsidRPr="00222CE3" w:rsidRDefault="00913A0A" w:rsidP="001A63C6">
            <w:pPr>
              <w:pStyle w:val="TableText"/>
              <w:widowControl w:val="0"/>
              <w:spacing w:before="20" w:after="20"/>
              <w:rPr>
                <w:rFonts w:ascii="Tahoma" w:hAnsi="Tahoma" w:cs="Tahoma"/>
                <w:sz w:val="13"/>
              </w:rPr>
            </w:pPr>
          </w:p>
        </w:tc>
        <w:tc>
          <w:tcPr>
            <w:tcW w:w="456" w:type="dxa"/>
            <w:tcBorders>
              <w:bottom w:val="single" w:sz="4" w:space="0" w:color="auto"/>
            </w:tcBorders>
            <w:shd w:val="clear" w:color="auto" w:fill="auto"/>
            <w:vAlign w:val="center"/>
          </w:tcPr>
          <w:p w14:paraId="10E3F33F" w14:textId="77777777" w:rsidR="00913A0A" w:rsidRPr="00222CE3" w:rsidRDefault="00913A0A" w:rsidP="001A63C6">
            <w:pPr>
              <w:pStyle w:val="TableText"/>
              <w:widowControl w:val="0"/>
              <w:spacing w:before="20" w:after="20"/>
              <w:rPr>
                <w:rFonts w:ascii="Tahoma" w:hAnsi="Tahoma" w:cs="Tahoma"/>
                <w:sz w:val="13"/>
              </w:rPr>
            </w:pPr>
          </w:p>
        </w:tc>
        <w:tc>
          <w:tcPr>
            <w:tcW w:w="458" w:type="dxa"/>
            <w:tcBorders>
              <w:bottom w:val="single" w:sz="4" w:space="0" w:color="auto"/>
            </w:tcBorders>
            <w:shd w:val="clear" w:color="auto" w:fill="auto"/>
            <w:vAlign w:val="center"/>
          </w:tcPr>
          <w:p w14:paraId="13F77B1A" w14:textId="77777777" w:rsidR="00913A0A" w:rsidRPr="00222CE3" w:rsidRDefault="00913A0A" w:rsidP="001A63C6">
            <w:pPr>
              <w:pStyle w:val="TableText"/>
              <w:widowControl w:val="0"/>
              <w:spacing w:before="20" w:after="20"/>
              <w:rPr>
                <w:rFonts w:ascii="Tahoma" w:hAnsi="Tahoma" w:cs="Tahoma"/>
                <w:sz w:val="13"/>
              </w:rPr>
            </w:pPr>
          </w:p>
        </w:tc>
        <w:tc>
          <w:tcPr>
            <w:tcW w:w="372" w:type="dxa"/>
            <w:tcBorders>
              <w:bottom w:val="single" w:sz="4" w:space="0" w:color="auto"/>
              <w:right w:val="single" w:sz="18" w:space="0" w:color="auto"/>
            </w:tcBorders>
            <w:shd w:val="clear" w:color="auto" w:fill="auto"/>
            <w:vAlign w:val="center"/>
          </w:tcPr>
          <w:p w14:paraId="183A50CE" w14:textId="77777777" w:rsidR="00913A0A" w:rsidRPr="00222CE3" w:rsidRDefault="00913A0A" w:rsidP="001A63C6">
            <w:pPr>
              <w:pStyle w:val="TableText"/>
              <w:widowControl w:val="0"/>
              <w:spacing w:before="20" w:after="20"/>
              <w:rPr>
                <w:rFonts w:ascii="Tahoma" w:hAnsi="Tahoma" w:cs="Tahoma"/>
                <w:sz w:val="13"/>
              </w:rPr>
            </w:pPr>
          </w:p>
        </w:tc>
        <w:tc>
          <w:tcPr>
            <w:tcW w:w="449" w:type="dxa"/>
            <w:tcBorders>
              <w:left w:val="single" w:sz="18" w:space="0" w:color="auto"/>
              <w:bottom w:val="single" w:sz="4" w:space="0" w:color="auto"/>
            </w:tcBorders>
            <w:shd w:val="clear" w:color="auto" w:fill="auto"/>
            <w:vAlign w:val="center"/>
          </w:tcPr>
          <w:p w14:paraId="103A9B16" w14:textId="77777777" w:rsidR="00913A0A" w:rsidRPr="00222CE3" w:rsidRDefault="00913A0A" w:rsidP="001A63C6">
            <w:pPr>
              <w:pStyle w:val="TableText"/>
              <w:widowControl w:val="0"/>
              <w:spacing w:before="20" w:after="20"/>
              <w:rPr>
                <w:rFonts w:ascii="Tahoma" w:hAnsi="Tahoma" w:cs="Tahoma"/>
                <w:sz w:val="13"/>
              </w:rPr>
            </w:pPr>
          </w:p>
        </w:tc>
        <w:tc>
          <w:tcPr>
            <w:tcW w:w="449" w:type="dxa"/>
            <w:tcBorders>
              <w:bottom w:val="single" w:sz="4" w:space="0" w:color="auto"/>
            </w:tcBorders>
            <w:shd w:val="clear" w:color="auto" w:fill="auto"/>
            <w:vAlign w:val="center"/>
          </w:tcPr>
          <w:p w14:paraId="335C4537" w14:textId="77777777" w:rsidR="00913A0A" w:rsidRPr="00222CE3" w:rsidRDefault="00913A0A" w:rsidP="001A63C6">
            <w:pPr>
              <w:pStyle w:val="TableText"/>
              <w:widowControl w:val="0"/>
              <w:spacing w:before="20" w:after="20"/>
              <w:rPr>
                <w:rFonts w:ascii="Tahoma" w:hAnsi="Tahoma" w:cs="Tahoma"/>
                <w:sz w:val="13"/>
              </w:rPr>
            </w:pPr>
          </w:p>
        </w:tc>
        <w:tc>
          <w:tcPr>
            <w:tcW w:w="449" w:type="dxa"/>
            <w:tcBorders>
              <w:bottom w:val="single" w:sz="4" w:space="0" w:color="auto"/>
              <w:right w:val="single" w:sz="18" w:space="0" w:color="auto"/>
            </w:tcBorders>
            <w:shd w:val="clear" w:color="auto" w:fill="auto"/>
            <w:vAlign w:val="center"/>
          </w:tcPr>
          <w:p w14:paraId="75D8233C" w14:textId="77777777" w:rsidR="00913A0A" w:rsidRPr="00222CE3" w:rsidRDefault="00913A0A" w:rsidP="001A63C6">
            <w:pPr>
              <w:pStyle w:val="TableText"/>
              <w:widowControl w:val="0"/>
              <w:spacing w:before="20" w:after="20"/>
              <w:rPr>
                <w:rFonts w:ascii="Tahoma" w:hAnsi="Tahoma" w:cs="Tahoma"/>
                <w:sz w:val="13"/>
              </w:rPr>
            </w:pPr>
          </w:p>
        </w:tc>
        <w:tc>
          <w:tcPr>
            <w:tcW w:w="449" w:type="dxa"/>
            <w:tcBorders>
              <w:left w:val="single" w:sz="18" w:space="0" w:color="auto"/>
              <w:bottom w:val="single" w:sz="4" w:space="0" w:color="auto"/>
            </w:tcBorders>
            <w:shd w:val="clear" w:color="auto" w:fill="auto"/>
            <w:vAlign w:val="center"/>
          </w:tcPr>
          <w:p w14:paraId="7FCCAB98" w14:textId="77777777" w:rsidR="00913A0A" w:rsidRPr="00222CE3" w:rsidRDefault="00913A0A" w:rsidP="001A63C6">
            <w:pPr>
              <w:pStyle w:val="TableText"/>
              <w:widowControl w:val="0"/>
              <w:spacing w:before="20" w:after="20"/>
              <w:rPr>
                <w:rFonts w:ascii="Tahoma" w:hAnsi="Tahoma" w:cs="Tahoma"/>
                <w:sz w:val="13"/>
              </w:rPr>
            </w:pPr>
            <w:r w:rsidRPr="00222CE3">
              <w:rPr>
                <w:rFonts w:ascii="Tahoma" w:hAnsi="Tahoma" w:cs="Tahoma"/>
                <w:sz w:val="13"/>
              </w:rPr>
              <w:t>1</w:t>
            </w:r>
          </w:p>
        </w:tc>
        <w:tc>
          <w:tcPr>
            <w:tcW w:w="449" w:type="dxa"/>
            <w:tcBorders>
              <w:bottom w:val="single" w:sz="4" w:space="0" w:color="auto"/>
              <w:right w:val="single" w:sz="18" w:space="0" w:color="auto"/>
            </w:tcBorders>
            <w:shd w:val="clear" w:color="auto" w:fill="auto"/>
            <w:vAlign w:val="center"/>
          </w:tcPr>
          <w:p w14:paraId="69DFD2F0" w14:textId="77777777" w:rsidR="00913A0A" w:rsidRPr="00222CE3" w:rsidRDefault="00913A0A" w:rsidP="001A63C6">
            <w:pPr>
              <w:pStyle w:val="TableText"/>
              <w:widowControl w:val="0"/>
              <w:spacing w:before="20" w:after="20"/>
              <w:rPr>
                <w:rFonts w:ascii="Tahoma" w:hAnsi="Tahoma" w:cs="Tahoma"/>
                <w:sz w:val="13"/>
              </w:rPr>
            </w:pPr>
          </w:p>
        </w:tc>
        <w:tc>
          <w:tcPr>
            <w:tcW w:w="349" w:type="dxa"/>
            <w:tcBorders>
              <w:left w:val="single" w:sz="18" w:space="0" w:color="auto"/>
              <w:bottom w:val="single" w:sz="4" w:space="0" w:color="auto"/>
              <w:right w:val="single" w:sz="18" w:space="0" w:color="auto"/>
            </w:tcBorders>
            <w:shd w:val="clear" w:color="auto" w:fill="auto"/>
            <w:vAlign w:val="center"/>
          </w:tcPr>
          <w:p w14:paraId="4AAC309B" w14:textId="77777777" w:rsidR="00913A0A" w:rsidRPr="00222CE3" w:rsidRDefault="00913A0A" w:rsidP="001A63C6">
            <w:pPr>
              <w:pStyle w:val="TableText"/>
              <w:widowControl w:val="0"/>
              <w:spacing w:before="20" w:after="20"/>
            </w:pPr>
          </w:p>
          <w:p w14:paraId="4AD187F8" w14:textId="77777777" w:rsidR="00913A0A" w:rsidRPr="00222CE3" w:rsidRDefault="00913A0A" w:rsidP="001A63C6">
            <w:pPr>
              <w:pStyle w:val="TableText"/>
              <w:widowControl w:val="0"/>
              <w:spacing w:before="20" w:after="20"/>
              <w:rPr>
                <w:rFonts w:ascii="Tahoma" w:hAnsi="Tahoma" w:cs="Tahoma"/>
                <w:sz w:val="13"/>
              </w:rPr>
            </w:pPr>
          </w:p>
        </w:tc>
        <w:tc>
          <w:tcPr>
            <w:tcW w:w="601" w:type="dxa"/>
            <w:tcBorders>
              <w:bottom w:val="single" w:sz="4" w:space="0" w:color="auto"/>
            </w:tcBorders>
            <w:shd w:val="clear" w:color="auto" w:fill="auto"/>
            <w:vAlign w:val="center"/>
          </w:tcPr>
          <w:p w14:paraId="635A10E1" w14:textId="77777777" w:rsidR="00913A0A" w:rsidRPr="00222CE3" w:rsidRDefault="00913A0A" w:rsidP="001A63C6">
            <w:pPr>
              <w:pStyle w:val="TableText"/>
              <w:widowControl w:val="0"/>
              <w:spacing w:before="20" w:after="20"/>
              <w:rPr>
                <w:rFonts w:ascii="Tahoma" w:hAnsi="Tahoma" w:cs="Tahoma"/>
                <w:sz w:val="13"/>
              </w:rPr>
            </w:pPr>
            <w:r w:rsidRPr="00222CE3">
              <w:rPr>
                <w:rFonts w:ascii="Tahoma" w:hAnsi="Tahoma" w:cs="Tahoma"/>
                <w:sz w:val="13"/>
              </w:rPr>
              <w:t>A,ST</w:t>
            </w:r>
          </w:p>
        </w:tc>
        <w:tc>
          <w:tcPr>
            <w:tcW w:w="453" w:type="dxa"/>
            <w:tcBorders>
              <w:bottom w:val="single" w:sz="4" w:space="0" w:color="auto"/>
            </w:tcBorders>
            <w:shd w:val="clear" w:color="auto" w:fill="auto"/>
          </w:tcPr>
          <w:p w14:paraId="11467523" w14:textId="77777777" w:rsidR="00913A0A" w:rsidRPr="00222CE3" w:rsidRDefault="00913A0A" w:rsidP="001A63C6">
            <w:pPr>
              <w:pStyle w:val="TableText"/>
              <w:widowControl w:val="0"/>
              <w:spacing w:before="20" w:after="20"/>
              <w:rPr>
                <w:rFonts w:ascii="Tahoma" w:hAnsi="Tahoma" w:cs="Tahoma"/>
                <w:sz w:val="13"/>
              </w:rPr>
            </w:pPr>
          </w:p>
        </w:tc>
        <w:tc>
          <w:tcPr>
            <w:tcW w:w="483" w:type="dxa"/>
            <w:tcBorders>
              <w:bottom w:val="single" w:sz="4" w:space="0" w:color="auto"/>
            </w:tcBorders>
          </w:tcPr>
          <w:p w14:paraId="57087AAF" w14:textId="77777777" w:rsidR="00913A0A" w:rsidRPr="00222CE3" w:rsidRDefault="00913A0A" w:rsidP="001A63C6">
            <w:pPr>
              <w:pStyle w:val="TableText"/>
              <w:widowControl w:val="0"/>
              <w:spacing w:before="20" w:after="20"/>
              <w:rPr>
                <w:rFonts w:ascii="Tahoma" w:hAnsi="Tahoma" w:cs="Tahoma"/>
                <w:sz w:val="13"/>
              </w:rPr>
            </w:pPr>
          </w:p>
        </w:tc>
      </w:tr>
      <w:tr w:rsidR="000C4675" w:rsidRPr="00222CE3" w14:paraId="52884090" w14:textId="77777777" w:rsidTr="000C4675">
        <w:trPr>
          <w:trHeight w:val="368"/>
        </w:trPr>
        <w:tc>
          <w:tcPr>
            <w:tcW w:w="2446" w:type="dxa"/>
            <w:gridSpan w:val="2"/>
            <w:tcBorders>
              <w:bottom w:val="single" w:sz="4" w:space="0" w:color="auto"/>
            </w:tcBorders>
            <w:shd w:val="clear" w:color="auto" w:fill="FABF8F"/>
            <w:vAlign w:val="center"/>
          </w:tcPr>
          <w:p w14:paraId="62928869" w14:textId="77777777" w:rsidR="00913A0A" w:rsidRPr="00222CE3" w:rsidRDefault="00913A0A" w:rsidP="008E4445">
            <w:pPr>
              <w:pStyle w:val="ProductNames"/>
              <w:spacing w:beforeLines="20" w:before="48" w:afterLines="20" w:after="48"/>
              <w:rPr>
                <w:rFonts w:ascii="Tahoma" w:hAnsi="Tahoma" w:cs="Tahoma"/>
                <w:sz w:val="14"/>
              </w:rPr>
            </w:pPr>
            <w:bookmarkStart w:id="439" w:name="_Toc336338093"/>
            <w:bookmarkStart w:id="440" w:name="_Toc377682882"/>
            <w:r w:rsidRPr="00222CE3">
              <w:rPr>
                <w:rFonts w:ascii="Tahoma" w:hAnsi="Tahoma" w:cs="Tahoma"/>
                <w:sz w:val="14"/>
                <w:szCs w:val="18"/>
              </w:rPr>
              <w:t>System Center 2012 R2 Client Management Suite (ML de Cliente) por</w:t>
            </w:r>
            <w:r w:rsidR="008E4445">
              <w:rPr>
                <w:rFonts w:ascii="Tahoma" w:hAnsi="Tahoma" w:cs="Tahoma"/>
                <w:sz w:val="14"/>
                <w:szCs w:val="18"/>
              </w:rPr>
              <w:t> </w:t>
            </w:r>
            <w:r w:rsidRPr="00222CE3">
              <w:rPr>
                <w:rFonts w:ascii="Tahoma" w:hAnsi="Tahoma" w:cs="Tahoma"/>
                <w:sz w:val="14"/>
                <w:szCs w:val="18"/>
              </w:rPr>
              <w:t>OSE</w:t>
            </w:r>
            <w:bookmarkEnd w:id="439"/>
            <w:bookmarkEnd w:id="440"/>
          </w:p>
        </w:tc>
        <w:tc>
          <w:tcPr>
            <w:tcW w:w="502" w:type="dxa"/>
            <w:tcBorders>
              <w:bottom w:val="single" w:sz="4" w:space="0" w:color="auto"/>
            </w:tcBorders>
            <w:shd w:val="clear" w:color="auto" w:fill="FABF8F"/>
            <w:vAlign w:val="center"/>
          </w:tcPr>
          <w:p w14:paraId="2A8817E9" w14:textId="77777777" w:rsidR="00913A0A" w:rsidRPr="00222CE3" w:rsidRDefault="00A85D6E" w:rsidP="00FC0808">
            <w:pPr>
              <w:pStyle w:val="TableText"/>
              <w:widowControl w:val="0"/>
              <w:rPr>
                <w:b/>
                <w:color w:val="000000"/>
                <w:sz w:val="13"/>
                <w:szCs w:val="13"/>
                <w:u w:val="single"/>
              </w:rPr>
            </w:pPr>
            <w:hyperlink w:anchor="_97_System_Center_1" w:history="1">
              <w:r w:rsidR="00482E9A">
                <w:rPr>
                  <w:rStyle w:val="Hyperlink"/>
                  <w:rFonts w:cs="Tahoma"/>
                  <w:b/>
                  <w:sz w:val="13"/>
                  <w:szCs w:val="13"/>
                </w:rPr>
                <w:t>97</w:t>
              </w:r>
            </w:hyperlink>
            <w:hyperlink w:anchor="_91_89_System" w:history="1"/>
            <w:hyperlink w:anchor="Srv_101SystemCenter2012" w:history="1"/>
          </w:p>
        </w:tc>
        <w:tc>
          <w:tcPr>
            <w:tcW w:w="447" w:type="dxa"/>
            <w:tcBorders>
              <w:bottom w:val="single" w:sz="4" w:space="0" w:color="auto"/>
            </w:tcBorders>
            <w:shd w:val="clear" w:color="auto" w:fill="FABF8F"/>
          </w:tcPr>
          <w:p w14:paraId="420A1179" w14:textId="77777777" w:rsidR="00913A0A" w:rsidRPr="00222CE3" w:rsidRDefault="00A01D6B" w:rsidP="00A01D6B">
            <w:pPr>
              <w:pStyle w:val="TableText"/>
              <w:widowControl w:val="0"/>
              <w:spacing w:before="240"/>
              <w:rPr>
                <w:rFonts w:ascii="Tahoma" w:hAnsi="Tahoma" w:cs="Tahoma"/>
                <w:sz w:val="13"/>
              </w:rPr>
            </w:pPr>
            <w:r w:rsidRPr="00222CE3">
              <w:rPr>
                <w:rFonts w:ascii="Tahoma" w:hAnsi="Tahoma" w:cs="Tahoma"/>
                <w:sz w:val="13"/>
              </w:rPr>
              <w:t>10/13</w:t>
            </w:r>
          </w:p>
        </w:tc>
        <w:tc>
          <w:tcPr>
            <w:tcW w:w="359" w:type="dxa"/>
            <w:tcBorders>
              <w:bottom w:val="single" w:sz="4" w:space="0" w:color="auto"/>
              <w:right w:val="single" w:sz="18" w:space="0" w:color="auto"/>
            </w:tcBorders>
            <w:shd w:val="clear" w:color="auto" w:fill="FABF8F"/>
            <w:vAlign w:val="center"/>
          </w:tcPr>
          <w:p w14:paraId="174D21E8" w14:textId="77777777" w:rsidR="00913A0A" w:rsidRPr="00222CE3" w:rsidRDefault="00913A0A" w:rsidP="001A63C6">
            <w:pPr>
              <w:pStyle w:val="TableText"/>
              <w:widowControl w:val="0"/>
              <w:rPr>
                <w:rFonts w:ascii="Tahoma" w:hAnsi="Tahoma" w:cs="Tahoma"/>
                <w:sz w:val="13"/>
              </w:rPr>
            </w:pPr>
            <w:r w:rsidRPr="00222CE3">
              <w:rPr>
                <w:rFonts w:ascii="Tahoma" w:hAnsi="Tahoma" w:cs="Tahoma"/>
                <w:color w:val="000000"/>
                <w:sz w:val="13"/>
              </w:rPr>
              <w:t>SRV</w:t>
            </w:r>
          </w:p>
        </w:tc>
        <w:tc>
          <w:tcPr>
            <w:tcW w:w="363" w:type="dxa"/>
            <w:tcBorders>
              <w:left w:val="single" w:sz="18" w:space="0" w:color="auto"/>
              <w:bottom w:val="single" w:sz="4" w:space="0" w:color="auto"/>
            </w:tcBorders>
            <w:shd w:val="clear" w:color="auto" w:fill="FABF8F"/>
            <w:vAlign w:val="bottom"/>
          </w:tcPr>
          <w:p w14:paraId="051A77AF" w14:textId="77777777" w:rsidR="00913A0A" w:rsidRPr="00222CE3" w:rsidRDefault="00913A0A" w:rsidP="001A63C6">
            <w:pPr>
              <w:pStyle w:val="TableText"/>
              <w:widowControl w:val="0"/>
              <w:spacing w:after="120"/>
              <w:rPr>
                <w:rFonts w:ascii="Tahoma" w:hAnsi="Tahoma" w:cs="Tahoma"/>
                <w:sz w:val="13"/>
                <w:szCs w:val="13"/>
              </w:rPr>
            </w:pPr>
          </w:p>
        </w:tc>
        <w:tc>
          <w:tcPr>
            <w:tcW w:w="456" w:type="dxa"/>
            <w:gridSpan w:val="2"/>
            <w:tcBorders>
              <w:bottom w:val="single" w:sz="4" w:space="0" w:color="auto"/>
            </w:tcBorders>
            <w:shd w:val="clear" w:color="auto" w:fill="FABF8F"/>
            <w:vAlign w:val="bottom"/>
          </w:tcPr>
          <w:p w14:paraId="636E231A" w14:textId="77777777" w:rsidR="00913A0A" w:rsidRPr="00222CE3" w:rsidRDefault="00913A0A" w:rsidP="001A63C6">
            <w:pPr>
              <w:pStyle w:val="TableText"/>
              <w:widowControl w:val="0"/>
              <w:spacing w:after="120"/>
              <w:rPr>
                <w:rFonts w:ascii="Tahoma" w:hAnsi="Tahoma" w:cs="Tahoma"/>
                <w:sz w:val="13"/>
                <w:szCs w:val="13"/>
              </w:rPr>
            </w:pPr>
            <w:r w:rsidRPr="00222CE3">
              <w:rPr>
                <w:rFonts w:ascii="Tahoma" w:hAnsi="Tahoma" w:cs="Tahoma"/>
                <w:sz w:val="13"/>
                <w:szCs w:val="13"/>
              </w:rPr>
              <w:t>2</w:t>
            </w:r>
          </w:p>
        </w:tc>
        <w:tc>
          <w:tcPr>
            <w:tcW w:w="451" w:type="dxa"/>
            <w:tcBorders>
              <w:bottom w:val="single" w:sz="4" w:space="0" w:color="auto"/>
            </w:tcBorders>
            <w:shd w:val="clear" w:color="auto" w:fill="FABF8F"/>
            <w:vAlign w:val="bottom"/>
          </w:tcPr>
          <w:p w14:paraId="134594EF" w14:textId="77777777" w:rsidR="00913A0A" w:rsidRPr="00222CE3" w:rsidRDefault="00913A0A" w:rsidP="001A63C6">
            <w:pPr>
              <w:pStyle w:val="TableText"/>
              <w:widowControl w:val="0"/>
              <w:spacing w:after="120"/>
              <w:rPr>
                <w:rFonts w:ascii="Tahoma" w:hAnsi="Tahoma" w:cs="Tahoma"/>
                <w:sz w:val="13"/>
                <w:szCs w:val="13"/>
              </w:rPr>
            </w:pPr>
            <w:r w:rsidRPr="00222CE3">
              <w:rPr>
                <w:rFonts w:ascii="Tahoma" w:hAnsi="Tahoma" w:cs="Tahoma"/>
                <w:sz w:val="13"/>
                <w:szCs w:val="13"/>
              </w:rPr>
              <w:t>2</w:t>
            </w:r>
          </w:p>
        </w:tc>
        <w:tc>
          <w:tcPr>
            <w:tcW w:w="449" w:type="dxa"/>
            <w:tcBorders>
              <w:bottom w:val="single" w:sz="4" w:space="0" w:color="auto"/>
            </w:tcBorders>
            <w:shd w:val="clear" w:color="auto" w:fill="FABF8F"/>
            <w:vAlign w:val="bottom"/>
          </w:tcPr>
          <w:p w14:paraId="6F6F4B4B" w14:textId="77777777" w:rsidR="00913A0A" w:rsidRPr="00222CE3" w:rsidRDefault="00913A0A" w:rsidP="001A63C6">
            <w:pPr>
              <w:pStyle w:val="TableText"/>
              <w:widowControl w:val="0"/>
              <w:spacing w:after="120"/>
              <w:rPr>
                <w:rFonts w:ascii="Tahoma" w:hAnsi="Tahoma" w:cs="Tahoma"/>
                <w:sz w:val="13"/>
                <w:szCs w:val="13"/>
              </w:rPr>
            </w:pPr>
            <w:r w:rsidRPr="00222CE3">
              <w:rPr>
                <w:rFonts w:ascii="Tahoma" w:hAnsi="Tahoma" w:cs="Tahoma"/>
                <w:sz w:val="13"/>
                <w:szCs w:val="13"/>
              </w:rPr>
              <w:t>2</w:t>
            </w:r>
          </w:p>
        </w:tc>
        <w:tc>
          <w:tcPr>
            <w:tcW w:w="456" w:type="dxa"/>
            <w:tcBorders>
              <w:bottom w:val="single" w:sz="4" w:space="0" w:color="auto"/>
            </w:tcBorders>
            <w:shd w:val="clear" w:color="auto" w:fill="FABF8F"/>
            <w:vAlign w:val="bottom"/>
          </w:tcPr>
          <w:p w14:paraId="1BA87E79" w14:textId="77777777" w:rsidR="00913A0A" w:rsidRPr="00222CE3" w:rsidRDefault="00913A0A" w:rsidP="001A63C6">
            <w:pPr>
              <w:pStyle w:val="TableText"/>
              <w:widowControl w:val="0"/>
              <w:spacing w:after="120"/>
              <w:rPr>
                <w:rFonts w:ascii="Tahoma" w:hAnsi="Tahoma" w:cs="Tahoma"/>
                <w:sz w:val="13"/>
                <w:szCs w:val="13"/>
              </w:rPr>
            </w:pPr>
            <w:r w:rsidRPr="00222CE3">
              <w:rPr>
                <w:rFonts w:ascii="Tahoma" w:hAnsi="Tahoma" w:cs="Tahoma"/>
                <w:sz w:val="13"/>
                <w:szCs w:val="13"/>
              </w:rPr>
              <w:t>1</w:t>
            </w:r>
          </w:p>
        </w:tc>
        <w:tc>
          <w:tcPr>
            <w:tcW w:w="458" w:type="dxa"/>
            <w:tcBorders>
              <w:bottom w:val="single" w:sz="4" w:space="0" w:color="auto"/>
            </w:tcBorders>
            <w:shd w:val="clear" w:color="auto" w:fill="FABF8F"/>
            <w:vAlign w:val="bottom"/>
          </w:tcPr>
          <w:p w14:paraId="2A08B61C" w14:textId="77777777" w:rsidR="00913A0A" w:rsidRPr="00222CE3" w:rsidRDefault="00913A0A" w:rsidP="001A63C6">
            <w:pPr>
              <w:pStyle w:val="TableText"/>
              <w:widowControl w:val="0"/>
              <w:spacing w:after="120"/>
              <w:rPr>
                <w:rFonts w:ascii="Tahoma" w:hAnsi="Tahoma" w:cs="Tahoma"/>
                <w:sz w:val="13"/>
                <w:szCs w:val="13"/>
              </w:rPr>
            </w:pPr>
            <w:r w:rsidRPr="00222CE3">
              <w:rPr>
                <w:rFonts w:ascii="Tahoma" w:hAnsi="Tahoma" w:cs="Tahoma"/>
                <w:sz w:val="13"/>
                <w:szCs w:val="13"/>
              </w:rPr>
              <w:t>1</w:t>
            </w:r>
          </w:p>
        </w:tc>
        <w:tc>
          <w:tcPr>
            <w:tcW w:w="372" w:type="dxa"/>
            <w:tcBorders>
              <w:bottom w:val="single" w:sz="4" w:space="0" w:color="auto"/>
              <w:right w:val="single" w:sz="18" w:space="0" w:color="auto"/>
            </w:tcBorders>
            <w:shd w:val="clear" w:color="auto" w:fill="FABF8F"/>
            <w:vAlign w:val="bottom"/>
          </w:tcPr>
          <w:p w14:paraId="2B3F14F5" w14:textId="77777777" w:rsidR="00913A0A" w:rsidRPr="00222CE3" w:rsidRDefault="00913A0A" w:rsidP="001A63C6">
            <w:pPr>
              <w:pStyle w:val="TableText"/>
              <w:widowControl w:val="0"/>
              <w:spacing w:after="120"/>
              <w:rPr>
                <w:rFonts w:ascii="Tahoma" w:hAnsi="Tahoma" w:cs="Tahoma"/>
                <w:sz w:val="13"/>
                <w:szCs w:val="13"/>
              </w:rPr>
            </w:pPr>
            <w:r w:rsidRPr="00222CE3">
              <w:rPr>
                <w:rFonts w:ascii="Tahoma" w:hAnsi="Tahoma" w:cs="Tahoma"/>
                <w:sz w:val="13"/>
                <w:szCs w:val="13"/>
              </w:rPr>
              <w:t> </w:t>
            </w:r>
          </w:p>
        </w:tc>
        <w:tc>
          <w:tcPr>
            <w:tcW w:w="449" w:type="dxa"/>
            <w:tcBorders>
              <w:left w:val="single" w:sz="18" w:space="0" w:color="auto"/>
              <w:bottom w:val="single" w:sz="4" w:space="0" w:color="auto"/>
            </w:tcBorders>
            <w:shd w:val="clear" w:color="auto" w:fill="FABF8F"/>
            <w:vAlign w:val="bottom"/>
          </w:tcPr>
          <w:p w14:paraId="2E13CB1B" w14:textId="77777777" w:rsidR="00913A0A" w:rsidRPr="00222CE3" w:rsidRDefault="00913A0A" w:rsidP="001A63C6">
            <w:pPr>
              <w:pStyle w:val="TableText"/>
              <w:widowControl w:val="0"/>
              <w:spacing w:after="120"/>
              <w:rPr>
                <w:rFonts w:ascii="Tahoma" w:hAnsi="Tahoma" w:cs="Tahoma"/>
                <w:sz w:val="13"/>
                <w:szCs w:val="13"/>
              </w:rPr>
            </w:pPr>
          </w:p>
        </w:tc>
        <w:tc>
          <w:tcPr>
            <w:tcW w:w="449" w:type="dxa"/>
            <w:tcBorders>
              <w:bottom w:val="single" w:sz="4" w:space="0" w:color="auto"/>
            </w:tcBorders>
            <w:shd w:val="clear" w:color="auto" w:fill="FABF8F"/>
            <w:vAlign w:val="bottom"/>
          </w:tcPr>
          <w:p w14:paraId="486384F4" w14:textId="77777777" w:rsidR="00913A0A" w:rsidRPr="00222CE3" w:rsidRDefault="00913A0A" w:rsidP="001A63C6">
            <w:pPr>
              <w:pStyle w:val="TableText"/>
              <w:widowControl w:val="0"/>
              <w:spacing w:after="120"/>
              <w:rPr>
                <w:rFonts w:ascii="Tahoma" w:hAnsi="Tahoma" w:cs="Tahoma"/>
                <w:sz w:val="13"/>
                <w:szCs w:val="13"/>
              </w:rPr>
            </w:pPr>
            <w:r w:rsidRPr="00222CE3">
              <w:rPr>
                <w:rFonts w:ascii="Tahoma" w:hAnsi="Tahoma" w:cs="Tahoma"/>
                <w:sz w:val="13"/>
                <w:szCs w:val="13"/>
              </w:rPr>
              <w:t>1</w:t>
            </w:r>
          </w:p>
        </w:tc>
        <w:tc>
          <w:tcPr>
            <w:tcW w:w="449" w:type="dxa"/>
            <w:tcBorders>
              <w:bottom w:val="single" w:sz="4" w:space="0" w:color="auto"/>
              <w:right w:val="single" w:sz="18" w:space="0" w:color="auto"/>
            </w:tcBorders>
            <w:shd w:val="clear" w:color="auto" w:fill="FABF8F"/>
            <w:vAlign w:val="bottom"/>
          </w:tcPr>
          <w:p w14:paraId="2CF05CAF" w14:textId="77777777" w:rsidR="00913A0A" w:rsidRPr="00222CE3" w:rsidRDefault="00913A0A" w:rsidP="001A63C6">
            <w:pPr>
              <w:pStyle w:val="TableText"/>
              <w:widowControl w:val="0"/>
              <w:spacing w:after="120"/>
              <w:rPr>
                <w:rFonts w:ascii="Tahoma" w:hAnsi="Tahoma" w:cs="Tahoma"/>
                <w:sz w:val="13"/>
                <w:szCs w:val="13"/>
              </w:rPr>
            </w:pPr>
            <w:r w:rsidRPr="00222CE3">
              <w:rPr>
                <w:rFonts w:ascii="Tahoma" w:hAnsi="Tahoma" w:cs="Tahoma"/>
                <w:sz w:val="13"/>
                <w:szCs w:val="13"/>
              </w:rPr>
              <w:t>1</w:t>
            </w:r>
          </w:p>
        </w:tc>
        <w:tc>
          <w:tcPr>
            <w:tcW w:w="449" w:type="dxa"/>
            <w:tcBorders>
              <w:left w:val="single" w:sz="18" w:space="0" w:color="auto"/>
              <w:bottom w:val="single" w:sz="4" w:space="0" w:color="auto"/>
            </w:tcBorders>
            <w:shd w:val="clear" w:color="auto" w:fill="FABF8F"/>
            <w:vAlign w:val="bottom"/>
          </w:tcPr>
          <w:p w14:paraId="1C206976" w14:textId="77777777" w:rsidR="00913A0A" w:rsidRPr="00222CE3" w:rsidRDefault="00913A0A" w:rsidP="001A63C6">
            <w:pPr>
              <w:pStyle w:val="TableText"/>
              <w:widowControl w:val="0"/>
              <w:spacing w:after="120"/>
              <w:rPr>
                <w:rFonts w:ascii="Tahoma" w:hAnsi="Tahoma" w:cs="Tahoma"/>
                <w:sz w:val="13"/>
                <w:szCs w:val="13"/>
              </w:rPr>
            </w:pPr>
            <w:r w:rsidRPr="00222CE3">
              <w:rPr>
                <w:rFonts w:ascii="Tahoma" w:hAnsi="Tahoma" w:cs="Tahoma"/>
                <w:sz w:val="13"/>
                <w:szCs w:val="13"/>
              </w:rPr>
              <w:t>1</w:t>
            </w:r>
          </w:p>
        </w:tc>
        <w:tc>
          <w:tcPr>
            <w:tcW w:w="449" w:type="dxa"/>
            <w:tcBorders>
              <w:bottom w:val="single" w:sz="4" w:space="0" w:color="auto"/>
              <w:right w:val="single" w:sz="18" w:space="0" w:color="auto"/>
            </w:tcBorders>
            <w:shd w:val="clear" w:color="auto" w:fill="FABF8F"/>
            <w:vAlign w:val="bottom"/>
          </w:tcPr>
          <w:p w14:paraId="227A9D13" w14:textId="77777777" w:rsidR="00913A0A" w:rsidRPr="00222CE3" w:rsidRDefault="00913A0A" w:rsidP="001A63C6">
            <w:pPr>
              <w:pStyle w:val="TableText"/>
              <w:widowControl w:val="0"/>
              <w:spacing w:after="120"/>
              <w:rPr>
                <w:rFonts w:ascii="Tahoma" w:hAnsi="Tahoma" w:cs="Tahoma"/>
                <w:sz w:val="13"/>
                <w:szCs w:val="13"/>
              </w:rPr>
            </w:pPr>
            <w:r w:rsidRPr="00222CE3">
              <w:rPr>
                <w:rFonts w:ascii="Arial" w:hAnsi="Arial" w:cs="Arial"/>
                <w:sz w:val="13"/>
                <w:szCs w:val="13"/>
              </w:rPr>
              <w:t>A, E</w:t>
            </w:r>
          </w:p>
        </w:tc>
        <w:tc>
          <w:tcPr>
            <w:tcW w:w="349" w:type="dxa"/>
            <w:tcBorders>
              <w:left w:val="single" w:sz="18" w:space="0" w:color="auto"/>
              <w:bottom w:val="single" w:sz="4" w:space="0" w:color="auto"/>
              <w:right w:val="single" w:sz="18" w:space="0" w:color="auto"/>
            </w:tcBorders>
            <w:shd w:val="clear" w:color="auto" w:fill="FABF8F"/>
            <w:vAlign w:val="bottom"/>
          </w:tcPr>
          <w:p w14:paraId="54E8A723" w14:textId="77777777" w:rsidR="00913A0A" w:rsidRPr="00222CE3" w:rsidRDefault="00913A0A" w:rsidP="001A63C6">
            <w:pPr>
              <w:pStyle w:val="TableText"/>
              <w:widowControl w:val="0"/>
              <w:spacing w:after="120"/>
              <w:rPr>
                <w:rFonts w:ascii="Tahoma" w:hAnsi="Tahoma" w:cs="Tahoma"/>
                <w:sz w:val="13"/>
                <w:szCs w:val="13"/>
              </w:rPr>
            </w:pPr>
            <w:r w:rsidRPr="00222CE3">
              <w:rPr>
                <w:rFonts w:ascii="Arial" w:hAnsi="Arial" w:cs="Arial"/>
                <w:sz w:val="13"/>
                <w:szCs w:val="13"/>
              </w:rPr>
              <w:t>P</w:t>
            </w:r>
          </w:p>
        </w:tc>
        <w:tc>
          <w:tcPr>
            <w:tcW w:w="601" w:type="dxa"/>
            <w:tcBorders>
              <w:bottom w:val="single" w:sz="4" w:space="0" w:color="auto"/>
            </w:tcBorders>
            <w:shd w:val="clear" w:color="auto" w:fill="FABF8F"/>
          </w:tcPr>
          <w:p w14:paraId="7C60BD42" w14:textId="77777777" w:rsidR="00913A0A" w:rsidRPr="00222CE3" w:rsidRDefault="00913A0A" w:rsidP="001A63C6">
            <w:pPr>
              <w:spacing w:before="240"/>
              <w:jc w:val="center"/>
            </w:pPr>
            <w:r w:rsidRPr="00222CE3">
              <w:rPr>
                <w:rFonts w:ascii="Arial" w:hAnsi="Arial" w:cs="Arial"/>
                <w:sz w:val="13"/>
                <w:szCs w:val="13"/>
              </w:rPr>
              <w:t>AO, ST</w:t>
            </w:r>
          </w:p>
          <w:p w14:paraId="26497B20" w14:textId="77777777" w:rsidR="00913A0A" w:rsidRPr="00222CE3" w:rsidRDefault="00913A0A" w:rsidP="001A63C6">
            <w:pPr>
              <w:pStyle w:val="TableText"/>
              <w:widowControl w:val="0"/>
              <w:rPr>
                <w:rFonts w:ascii="Tahoma" w:hAnsi="Tahoma" w:cs="Tahoma"/>
                <w:sz w:val="13"/>
                <w:szCs w:val="13"/>
              </w:rPr>
            </w:pPr>
          </w:p>
        </w:tc>
        <w:tc>
          <w:tcPr>
            <w:tcW w:w="453" w:type="dxa"/>
            <w:tcBorders>
              <w:bottom w:val="single" w:sz="4" w:space="0" w:color="auto"/>
            </w:tcBorders>
            <w:shd w:val="clear" w:color="auto" w:fill="FABF8F"/>
            <w:vAlign w:val="center"/>
          </w:tcPr>
          <w:p w14:paraId="6C052EB3" w14:textId="77777777" w:rsidR="00913A0A" w:rsidRPr="00222CE3" w:rsidRDefault="00913A0A" w:rsidP="001A63C6">
            <w:pPr>
              <w:pStyle w:val="TableText"/>
              <w:widowControl w:val="0"/>
              <w:rPr>
                <w:rFonts w:ascii="Tahoma" w:hAnsi="Tahoma" w:cs="Tahoma"/>
                <w:sz w:val="13"/>
              </w:rPr>
            </w:pPr>
          </w:p>
        </w:tc>
        <w:tc>
          <w:tcPr>
            <w:tcW w:w="483" w:type="dxa"/>
            <w:tcBorders>
              <w:bottom w:val="single" w:sz="4" w:space="0" w:color="auto"/>
            </w:tcBorders>
            <w:shd w:val="clear" w:color="auto" w:fill="FABF8F"/>
          </w:tcPr>
          <w:p w14:paraId="1DDD6C16" w14:textId="77777777" w:rsidR="00913A0A" w:rsidRPr="00222CE3" w:rsidRDefault="002C4BA9" w:rsidP="001A63C6">
            <w:pPr>
              <w:pStyle w:val="TableText"/>
              <w:widowControl w:val="0"/>
              <w:rPr>
                <w:rFonts w:ascii="Tahoma" w:hAnsi="Tahoma" w:cs="Tahoma"/>
                <w:sz w:val="13"/>
              </w:rPr>
            </w:pPr>
            <w:r w:rsidRPr="00222CE3">
              <w:rPr>
                <w:rFonts w:ascii="Tahoma" w:hAnsi="Tahoma" w:cs="Tahoma"/>
                <w:sz w:val="13"/>
              </w:rPr>
              <w:t>A</w:t>
            </w:r>
          </w:p>
        </w:tc>
      </w:tr>
      <w:tr w:rsidR="00913A0A" w:rsidRPr="00222CE3" w14:paraId="04171F9F" w14:textId="77777777" w:rsidTr="000C4675">
        <w:trPr>
          <w:trHeight w:val="134"/>
        </w:trPr>
        <w:tc>
          <w:tcPr>
            <w:tcW w:w="2446" w:type="dxa"/>
            <w:gridSpan w:val="2"/>
            <w:tcBorders>
              <w:bottom w:val="single" w:sz="4" w:space="0" w:color="auto"/>
            </w:tcBorders>
            <w:shd w:val="clear" w:color="auto" w:fill="auto"/>
            <w:vAlign w:val="center"/>
          </w:tcPr>
          <w:p w14:paraId="5021B379" w14:textId="77777777" w:rsidR="00913A0A" w:rsidRPr="00222CE3" w:rsidRDefault="00913A0A" w:rsidP="008E4445">
            <w:pPr>
              <w:pStyle w:val="ProductNames"/>
              <w:spacing w:beforeLines="20" w:before="48" w:afterLines="20" w:after="48"/>
              <w:rPr>
                <w:rFonts w:ascii="Tahoma" w:hAnsi="Tahoma" w:cs="Tahoma"/>
                <w:sz w:val="14"/>
              </w:rPr>
            </w:pPr>
            <w:bookmarkStart w:id="441" w:name="_Toc336338094"/>
            <w:bookmarkStart w:id="442" w:name="_Toc377682883"/>
            <w:r w:rsidRPr="00222CE3">
              <w:rPr>
                <w:rFonts w:ascii="Tahoma" w:hAnsi="Tahoma" w:cs="Tahoma"/>
                <w:sz w:val="14"/>
                <w:szCs w:val="18"/>
              </w:rPr>
              <w:t>System Center 2012 R2 Client Management Suite (ML de Cliente) por</w:t>
            </w:r>
            <w:r w:rsidR="008E4445">
              <w:rPr>
                <w:rFonts w:ascii="Tahoma" w:hAnsi="Tahoma" w:cs="Tahoma"/>
                <w:sz w:val="14"/>
                <w:szCs w:val="18"/>
              </w:rPr>
              <w:t> </w:t>
            </w:r>
            <w:r w:rsidRPr="00222CE3">
              <w:rPr>
                <w:rFonts w:ascii="Tahoma" w:hAnsi="Tahoma" w:cs="Tahoma"/>
                <w:sz w:val="14"/>
                <w:szCs w:val="18"/>
              </w:rPr>
              <w:t>Usuario</w:t>
            </w:r>
            <w:bookmarkEnd w:id="441"/>
            <w:bookmarkEnd w:id="442"/>
          </w:p>
        </w:tc>
        <w:tc>
          <w:tcPr>
            <w:tcW w:w="502" w:type="dxa"/>
            <w:tcBorders>
              <w:bottom w:val="single" w:sz="4" w:space="0" w:color="auto"/>
            </w:tcBorders>
            <w:shd w:val="clear" w:color="auto" w:fill="auto"/>
            <w:vAlign w:val="center"/>
          </w:tcPr>
          <w:p w14:paraId="37EEF6A9" w14:textId="77777777" w:rsidR="00913A0A" w:rsidRPr="00222CE3" w:rsidRDefault="00A85D6E" w:rsidP="00FC0808">
            <w:pPr>
              <w:pStyle w:val="TableText"/>
              <w:widowControl w:val="0"/>
              <w:rPr>
                <w:b/>
                <w:color w:val="000000"/>
                <w:sz w:val="13"/>
                <w:szCs w:val="13"/>
                <w:u w:val="single"/>
              </w:rPr>
            </w:pPr>
            <w:hyperlink w:anchor="_97_System_Center_1" w:history="1">
              <w:r w:rsidR="00482E9A">
                <w:rPr>
                  <w:rStyle w:val="Hyperlink"/>
                  <w:rFonts w:cs="Tahoma"/>
                  <w:b/>
                  <w:sz w:val="13"/>
                  <w:szCs w:val="13"/>
                </w:rPr>
                <w:t>97</w:t>
              </w:r>
            </w:hyperlink>
          </w:p>
        </w:tc>
        <w:tc>
          <w:tcPr>
            <w:tcW w:w="447" w:type="dxa"/>
            <w:tcBorders>
              <w:bottom w:val="single" w:sz="4" w:space="0" w:color="auto"/>
            </w:tcBorders>
            <w:shd w:val="clear" w:color="auto" w:fill="auto"/>
          </w:tcPr>
          <w:p w14:paraId="657972BB" w14:textId="77777777" w:rsidR="00913A0A" w:rsidRPr="00222CE3" w:rsidRDefault="00A01D6B" w:rsidP="00A01D6B">
            <w:pPr>
              <w:pStyle w:val="TableText"/>
              <w:widowControl w:val="0"/>
              <w:spacing w:before="240"/>
              <w:rPr>
                <w:rFonts w:ascii="Tahoma" w:hAnsi="Tahoma" w:cs="Tahoma"/>
                <w:sz w:val="13"/>
              </w:rPr>
            </w:pPr>
            <w:r w:rsidRPr="00222CE3">
              <w:rPr>
                <w:rFonts w:ascii="Tahoma" w:hAnsi="Tahoma" w:cs="Tahoma"/>
                <w:sz w:val="13"/>
              </w:rPr>
              <w:t>10/13</w:t>
            </w:r>
          </w:p>
        </w:tc>
        <w:tc>
          <w:tcPr>
            <w:tcW w:w="359" w:type="dxa"/>
            <w:tcBorders>
              <w:bottom w:val="single" w:sz="4" w:space="0" w:color="auto"/>
              <w:right w:val="single" w:sz="18" w:space="0" w:color="auto"/>
            </w:tcBorders>
            <w:shd w:val="clear" w:color="auto" w:fill="auto"/>
            <w:vAlign w:val="center"/>
          </w:tcPr>
          <w:p w14:paraId="7F3358C1" w14:textId="77777777" w:rsidR="00913A0A" w:rsidRPr="00222CE3" w:rsidRDefault="00913A0A" w:rsidP="001A63C6">
            <w:pPr>
              <w:pStyle w:val="TableText"/>
              <w:widowControl w:val="0"/>
              <w:rPr>
                <w:rFonts w:ascii="Tahoma" w:hAnsi="Tahoma" w:cs="Tahoma"/>
                <w:sz w:val="13"/>
              </w:rPr>
            </w:pPr>
            <w:r w:rsidRPr="00222CE3">
              <w:rPr>
                <w:rFonts w:ascii="Tahoma" w:hAnsi="Tahoma" w:cs="Tahoma"/>
                <w:color w:val="000000"/>
                <w:sz w:val="13"/>
              </w:rPr>
              <w:t>SRV</w:t>
            </w:r>
          </w:p>
        </w:tc>
        <w:tc>
          <w:tcPr>
            <w:tcW w:w="363" w:type="dxa"/>
            <w:tcBorders>
              <w:left w:val="single" w:sz="18" w:space="0" w:color="auto"/>
              <w:bottom w:val="single" w:sz="4" w:space="0" w:color="auto"/>
            </w:tcBorders>
            <w:shd w:val="clear" w:color="auto" w:fill="auto"/>
            <w:vAlign w:val="bottom"/>
          </w:tcPr>
          <w:p w14:paraId="6FE0E8BC" w14:textId="77777777" w:rsidR="00913A0A" w:rsidRPr="00222CE3" w:rsidRDefault="00913A0A" w:rsidP="001A63C6">
            <w:pPr>
              <w:pStyle w:val="TableText"/>
              <w:widowControl w:val="0"/>
              <w:spacing w:after="120"/>
              <w:rPr>
                <w:rFonts w:ascii="Tahoma" w:hAnsi="Tahoma" w:cs="Tahoma"/>
                <w:sz w:val="13"/>
                <w:szCs w:val="13"/>
              </w:rPr>
            </w:pPr>
          </w:p>
        </w:tc>
        <w:tc>
          <w:tcPr>
            <w:tcW w:w="456" w:type="dxa"/>
            <w:gridSpan w:val="2"/>
            <w:tcBorders>
              <w:bottom w:val="single" w:sz="4" w:space="0" w:color="auto"/>
            </w:tcBorders>
            <w:shd w:val="clear" w:color="auto" w:fill="auto"/>
            <w:vAlign w:val="bottom"/>
          </w:tcPr>
          <w:p w14:paraId="224D619F" w14:textId="77777777" w:rsidR="00913A0A" w:rsidRPr="00222CE3" w:rsidRDefault="00913A0A" w:rsidP="001A63C6">
            <w:pPr>
              <w:pStyle w:val="TableText"/>
              <w:widowControl w:val="0"/>
              <w:spacing w:after="120"/>
              <w:rPr>
                <w:rFonts w:ascii="Tahoma" w:hAnsi="Tahoma" w:cs="Tahoma"/>
                <w:sz w:val="13"/>
                <w:szCs w:val="13"/>
              </w:rPr>
            </w:pPr>
            <w:r w:rsidRPr="00222CE3">
              <w:rPr>
                <w:rFonts w:ascii="Tahoma" w:hAnsi="Tahoma" w:cs="Tahoma"/>
                <w:sz w:val="13"/>
                <w:szCs w:val="13"/>
              </w:rPr>
              <w:t>2</w:t>
            </w:r>
          </w:p>
        </w:tc>
        <w:tc>
          <w:tcPr>
            <w:tcW w:w="451" w:type="dxa"/>
            <w:tcBorders>
              <w:bottom w:val="single" w:sz="4" w:space="0" w:color="auto"/>
            </w:tcBorders>
            <w:shd w:val="clear" w:color="auto" w:fill="auto"/>
            <w:vAlign w:val="bottom"/>
          </w:tcPr>
          <w:p w14:paraId="0DA6C4D7" w14:textId="77777777" w:rsidR="00913A0A" w:rsidRPr="00222CE3" w:rsidRDefault="00913A0A" w:rsidP="001A63C6">
            <w:pPr>
              <w:pStyle w:val="TableText"/>
              <w:widowControl w:val="0"/>
              <w:spacing w:after="120"/>
              <w:rPr>
                <w:rFonts w:ascii="Tahoma" w:hAnsi="Tahoma" w:cs="Tahoma"/>
                <w:sz w:val="13"/>
                <w:szCs w:val="13"/>
              </w:rPr>
            </w:pPr>
            <w:r w:rsidRPr="00222CE3">
              <w:rPr>
                <w:rFonts w:ascii="Tahoma" w:hAnsi="Tahoma" w:cs="Tahoma"/>
                <w:sz w:val="13"/>
                <w:szCs w:val="13"/>
              </w:rPr>
              <w:t>2</w:t>
            </w:r>
          </w:p>
        </w:tc>
        <w:tc>
          <w:tcPr>
            <w:tcW w:w="449" w:type="dxa"/>
            <w:tcBorders>
              <w:bottom w:val="single" w:sz="4" w:space="0" w:color="auto"/>
            </w:tcBorders>
            <w:shd w:val="clear" w:color="auto" w:fill="auto"/>
            <w:vAlign w:val="bottom"/>
          </w:tcPr>
          <w:p w14:paraId="51DA28CC" w14:textId="77777777" w:rsidR="00913A0A" w:rsidRPr="00222CE3" w:rsidRDefault="00913A0A" w:rsidP="001A63C6">
            <w:pPr>
              <w:pStyle w:val="TableText"/>
              <w:widowControl w:val="0"/>
              <w:spacing w:after="120"/>
              <w:rPr>
                <w:rFonts w:ascii="Tahoma" w:hAnsi="Tahoma" w:cs="Tahoma"/>
                <w:sz w:val="13"/>
                <w:szCs w:val="13"/>
              </w:rPr>
            </w:pPr>
            <w:r w:rsidRPr="00222CE3">
              <w:rPr>
                <w:rFonts w:ascii="Tahoma" w:hAnsi="Tahoma" w:cs="Tahoma"/>
                <w:sz w:val="13"/>
                <w:szCs w:val="13"/>
              </w:rPr>
              <w:t>2</w:t>
            </w:r>
          </w:p>
        </w:tc>
        <w:tc>
          <w:tcPr>
            <w:tcW w:w="456" w:type="dxa"/>
            <w:tcBorders>
              <w:bottom w:val="single" w:sz="4" w:space="0" w:color="auto"/>
            </w:tcBorders>
            <w:shd w:val="clear" w:color="auto" w:fill="auto"/>
            <w:vAlign w:val="bottom"/>
          </w:tcPr>
          <w:p w14:paraId="395BF8E5" w14:textId="77777777" w:rsidR="00913A0A" w:rsidRPr="00222CE3" w:rsidRDefault="00913A0A" w:rsidP="001A63C6">
            <w:pPr>
              <w:pStyle w:val="TableText"/>
              <w:widowControl w:val="0"/>
              <w:spacing w:after="120"/>
              <w:rPr>
                <w:rFonts w:ascii="Tahoma" w:hAnsi="Tahoma" w:cs="Tahoma"/>
                <w:sz w:val="13"/>
                <w:szCs w:val="13"/>
              </w:rPr>
            </w:pPr>
            <w:r w:rsidRPr="00222CE3">
              <w:rPr>
                <w:rFonts w:ascii="Tahoma" w:hAnsi="Tahoma" w:cs="Tahoma"/>
                <w:sz w:val="13"/>
                <w:szCs w:val="13"/>
              </w:rPr>
              <w:t>1</w:t>
            </w:r>
          </w:p>
        </w:tc>
        <w:tc>
          <w:tcPr>
            <w:tcW w:w="458" w:type="dxa"/>
            <w:tcBorders>
              <w:bottom w:val="single" w:sz="4" w:space="0" w:color="auto"/>
            </w:tcBorders>
            <w:shd w:val="clear" w:color="auto" w:fill="auto"/>
            <w:vAlign w:val="bottom"/>
          </w:tcPr>
          <w:p w14:paraId="18683A6B" w14:textId="77777777" w:rsidR="00913A0A" w:rsidRPr="00222CE3" w:rsidRDefault="00913A0A" w:rsidP="001A63C6">
            <w:pPr>
              <w:pStyle w:val="TableText"/>
              <w:widowControl w:val="0"/>
              <w:spacing w:after="120"/>
              <w:rPr>
                <w:rFonts w:ascii="Tahoma" w:hAnsi="Tahoma" w:cs="Tahoma"/>
                <w:sz w:val="13"/>
                <w:szCs w:val="13"/>
              </w:rPr>
            </w:pPr>
            <w:r w:rsidRPr="00222CE3">
              <w:rPr>
                <w:rFonts w:ascii="Tahoma" w:hAnsi="Tahoma" w:cs="Tahoma"/>
                <w:sz w:val="13"/>
                <w:szCs w:val="13"/>
              </w:rPr>
              <w:t>1</w:t>
            </w:r>
          </w:p>
        </w:tc>
        <w:tc>
          <w:tcPr>
            <w:tcW w:w="372" w:type="dxa"/>
            <w:tcBorders>
              <w:bottom w:val="single" w:sz="4" w:space="0" w:color="auto"/>
              <w:right w:val="single" w:sz="18" w:space="0" w:color="auto"/>
            </w:tcBorders>
            <w:shd w:val="clear" w:color="auto" w:fill="auto"/>
            <w:vAlign w:val="bottom"/>
          </w:tcPr>
          <w:p w14:paraId="7195CA73" w14:textId="77777777" w:rsidR="00913A0A" w:rsidRPr="00222CE3" w:rsidRDefault="00913A0A" w:rsidP="001A63C6">
            <w:pPr>
              <w:pStyle w:val="TableText"/>
              <w:widowControl w:val="0"/>
              <w:spacing w:after="120"/>
              <w:rPr>
                <w:rFonts w:ascii="Tahoma" w:hAnsi="Tahoma" w:cs="Tahoma"/>
                <w:sz w:val="13"/>
                <w:szCs w:val="13"/>
              </w:rPr>
            </w:pPr>
            <w:r w:rsidRPr="00222CE3">
              <w:rPr>
                <w:rFonts w:ascii="Tahoma" w:hAnsi="Tahoma" w:cs="Tahoma"/>
                <w:sz w:val="13"/>
                <w:szCs w:val="13"/>
              </w:rPr>
              <w:t> </w:t>
            </w:r>
          </w:p>
        </w:tc>
        <w:tc>
          <w:tcPr>
            <w:tcW w:w="449" w:type="dxa"/>
            <w:tcBorders>
              <w:left w:val="single" w:sz="18" w:space="0" w:color="auto"/>
              <w:bottom w:val="single" w:sz="4" w:space="0" w:color="auto"/>
            </w:tcBorders>
            <w:shd w:val="clear" w:color="auto" w:fill="auto"/>
            <w:vAlign w:val="bottom"/>
          </w:tcPr>
          <w:p w14:paraId="1A8484BB" w14:textId="77777777" w:rsidR="00913A0A" w:rsidRPr="00222CE3" w:rsidRDefault="00913A0A" w:rsidP="001A63C6">
            <w:pPr>
              <w:pStyle w:val="TableText"/>
              <w:widowControl w:val="0"/>
              <w:spacing w:after="120"/>
              <w:rPr>
                <w:rFonts w:ascii="Tahoma" w:hAnsi="Tahoma" w:cs="Tahoma"/>
                <w:sz w:val="13"/>
                <w:szCs w:val="13"/>
              </w:rPr>
            </w:pPr>
          </w:p>
        </w:tc>
        <w:tc>
          <w:tcPr>
            <w:tcW w:w="449" w:type="dxa"/>
            <w:tcBorders>
              <w:bottom w:val="single" w:sz="4" w:space="0" w:color="auto"/>
            </w:tcBorders>
            <w:shd w:val="clear" w:color="auto" w:fill="auto"/>
            <w:vAlign w:val="bottom"/>
          </w:tcPr>
          <w:p w14:paraId="68E4C396" w14:textId="77777777" w:rsidR="00913A0A" w:rsidRPr="00222CE3" w:rsidRDefault="00913A0A" w:rsidP="001A63C6">
            <w:pPr>
              <w:pStyle w:val="TableText"/>
              <w:widowControl w:val="0"/>
              <w:spacing w:after="120"/>
              <w:rPr>
                <w:rFonts w:ascii="Tahoma" w:hAnsi="Tahoma" w:cs="Tahoma"/>
                <w:sz w:val="13"/>
                <w:szCs w:val="13"/>
              </w:rPr>
            </w:pPr>
            <w:r w:rsidRPr="00222CE3">
              <w:rPr>
                <w:rFonts w:ascii="Tahoma" w:hAnsi="Tahoma" w:cs="Tahoma"/>
                <w:sz w:val="13"/>
                <w:szCs w:val="13"/>
              </w:rPr>
              <w:t>1</w:t>
            </w:r>
          </w:p>
        </w:tc>
        <w:tc>
          <w:tcPr>
            <w:tcW w:w="449" w:type="dxa"/>
            <w:tcBorders>
              <w:bottom w:val="single" w:sz="4" w:space="0" w:color="auto"/>
              <w:right w:val="single" w:sz="18" w:space="0" w:color="auto"/>
            </w:tcBorders>
            <w:shd w:val="clear" w:color="auto" w:fill="auto"/>
            <w:vAlign w:val="bottom"/>
          </w:tcPr>
          <w:p w14:paraId="2B30408A" w14:textId="77777777" w:rsidR="00913A0A" w:rsidRPr="00222CE3" w:rsidRDefault="00913A0A" w:rsidP="001A63C6">
            <w:pPr>
              <w:pStyle w:val="TableText"/>
              <w:widowControl w:val="0"/>
              <w:spacing w:after="120"/>
              <w:rPr>
                <w:rFonts w:ascii="Tahoma" w:hAnsi="Tahoma" w:cs="Tahoma"/>
                <w:sz w:val="13"/>
                <w:szCs w:val="13"/>
              </w:rPr>
            </w:pPr>
            <w:r w:rsidRPr="00222CE3">
              <w:rPr>
                <w:rFonts w:ascii="Tahoma" w:hAnsi="Tahoma" w:cs="Tahoma"/>
                <w:sz w:val="13"/>
                <w:szCs w:val="13"/>
              </w:rPr>
              <w:t>1</w:t>
            </w:r>
          </w:p>
        </w:tc>
        <w:tc>
          <w:tcPr>
            <w:tcW w:w="449" w:type="dxa"/>
            <w:tcBorders>
              <w:left w:val="single" w:sz="18" w:space="0" w:color="auto"/>
              <w:bottom w:val="single" w:sz="4" w:space="0" w:color="auto"/>
            </w:tcBorders>
            <w:shd w:val="clear" w:color="auto" w:fill="auto"/>
            <w:vAlign w:val="bottom"/>
          </w:tcPr>
          <w:p w14:paraId="7528A8F3" w14:textId="77777777" w:rsidR="00913A0A" w:rsidRPr="00222CE3" w:rsidRDefault="00913A0A" w:rsidP="001A63C6">
            <w:pPr>
              <w:pStyle w:val="TableText"/>
              <w:widowControl w:val="0"/>
              <w:spacing w:after="120"/>
              <w:rPr>
                <w:rFonts w:ascii="Tahoma" w:hAnsi="Tahoma" w:cs="Tahoma"/>
                <w:sz w:val="13"/>
                <w:szCs w:val="13"/>
              </w:rPr>
            </w:pPr>
            <w:r w:rsidRPr="00222CE3">
              <w:rPr>
                <w:rFonts w:ascii="Tahoma" w:hAnsi="Tahoma" w:cs="Tahoma"/>
                <w:sz w:val="13"/>
                <w:szCs w:val="13"/>
              </w:rPr>
              <w:t>1</w:t>
            </w:r>
          </w:p>
        </w:tc>
        <w:tc>
          <w:tcPr>
            <w:tcW w:w="449" w:type="dxa"/>
            <w:tcBorders>
              <w:bottom w:val="single" w:sz="4" w:space="0" w:color="auto"/>
              <w:right w:val="single" w:sz="18" w:space="0" w:color="auto"/>
            </w:tcBorders>
            <w:shd w:val="clear" w:color="auto" w:fill="auto"/>
            <w:vAlign w:val="center"/>
          </w:tcPr>
          <w:p w14:paraId="33E662AC" w14:textId="77777777" w:rsidR="00913A0A" w:rsidRPr="00222CE3" w:rsidRDefault="00913A0A" w:rsidP="001A63C6">
            <w:pPr>
              <w:pStyle w:val="TableText"/>
              <w:widowControl w:val="0"/>
              <w:rPr>
                <w:rFonts w:ascii="Tahoma" w:hAnsi="Tahoma" w:cs="Tahoma"/>
                <w:sz w:val="13"/>
              </w:rPr>
            </w:pPr>
          </w:p>
        </w:tc>
        <w:tc>
          <w:tcPr>
            <w:tcW w:w="349" w:type="dxa"/>
            <w:tcBorders>
              <w:left w:val="single" w:sz="18" w:space="0" w:color="auto"/>
              <w:bottom w:val="single" w:sz="4" w:space="0" w:color="auto"/>
              <w:right w:val="single" w:sz="18" w:space="0" w:color="auto"/>
            </w:tcBorders>
            <w:shd w:val="clear" w:color="auto" w:fill="auto"/>
            <w:vAlign w:val="center"/>
          </w:tcPr>
          <w:p w14:paraId="286425A5" w14:textId="77777777" w:rsidR="00913A0A" w:rsidRPr="00222CE3" w:rsidRDefault="00913A0A" w:rsidP="001A63C6">
            <w:pPr>
              <w:pStyle w:val="TableText"/>
              <w:widowControl w:val="0"/>
              <w:rPr>
                <w:rFonts w:ascii="Tahoma" w:hAnsi="Tahoma" w:cs="Tahoma"/>
                <w:sz w:val="13"/>
              </w:rPr>
            </w:pPr>
          </w:p>
        </w:tc>
        <w:tc>
          <w:tcPr>
            <w:tcW w:w="601" w:type="dxa"/>
            <w:tcBorders>
              <w:bottom w:val="single" w:sz="4" w:space="0" w:color="auto"/>
            </w:tcBorders>
            <w:shd w:val="clear" w:color="auto" w:fill="auto"/>
          </w:tcPr>
          <w:p w14:paraId="2504F785" w14:textId="77777777" w:rsidR="00913A0A" w:rsidRPr="00222CE3" w:rsidRDefault="00913A0A" w:rsidP="001A63C6">
            <w:pPr>
              <w:pStyle w:val="TableText"/>
              <w:widowControl w:val="0"/>
              <w:rPr>
                <w:rFonts w:ascii="Tahoma" w:hAnsi="Tahoma" w:cs="Tahoma"/>
                <w:sz w:val="13"/>
              </w:rPr>
            </w:pPr>
          </w:p>
        </w:tc>
        <w:tc>
          <w:tcPr>
            <w:tcW w:w="453" w:type="dxa"/>
            <w:tcBorders>
              <w:bottom w:val="single" w:sz="4" w:space="0" w:color="auto"/>
            </w:tcBorders>
            <w:shd w:val="clear" w:color="auto" w:fill="auto"/>
            <w:vAlign w:val="center"/>
          </w:tcPr>
          <w:p w14:paraId="4A987538" w14:textId="77777777" w:rsidR="00913A0A" w:rsidRPr="00222CE3" w:rsidRDefault="00913A0A" w:rsidP="001A63C6">
            <w:pPr>
              <w:pStyle w:val="TableText"/>
              <w:widowControl w:val="0"/>
              <w:rPr>
                <w:rFonts w:ascii="Tahoma" w:hAnsi="Tahoma" w:cs="Tahoma"/>
                <w:sz w:val="13"/>
              </w:rPr>
            </w:pPr>
          </w:p>
        </w:tc>
        <w:tc>
          <w:tcPr>
            <w:tcW w:w="483" w:type="dxa"/>
            <w:tcBorders>
              <w:bottom w:val="single" w:sz="4" w:space="0" w:color="auto"/>
            </w:tcBorders>
          </w:tcPr>
          <w:p w14:paraId="55D5BF42" w14:textId="77777777" w:rsidR="00913A0A" w:rsidRPr="00222CE3" w:rsidRDefault="00913A0A" w:rsidP="001A63C6">
            <w:pPr>
              <w:pStyle w:val="TableText"/>
              <w:widowControl w:val="0"/>
              <w:rPr>
                <w:rFonts w:ascii="Tahoma" w:hAnsi="Tahoma" w:cs="Tahoma"/>
                <w:sz w:val="13"/>
              </w:rPr>
            </w:pPr>
          </w:p>
        </w:tc>
      </w:tr>
      <w:tr w:rsidR="000C4675" w:rsidRPr="00222CE3" w14:paraId="22A65B33" w14:textId="77777777" w:rsidTr="000C4675">
        <w:trPr>
          <w:trHeight w:val="134"/>
        </w:trPr>
        <w:tc>
          <w:tcPr>
            <w:tcW w:w="2446" w:type="dxa"/>
            <w:gridSpan w:val="2"/>
            <w:tcBorders>
              <w:bottom w:val="single" w:sz="4" w:space="0" w:color="auto"/>
            </w:tcBorders>
            <w:shd w:val="clear" w:color="auto" w:fill="FABF8F"/>
            <w:vAlign w:val="center"/>
          </w:tcPr>
          <w:p w14:paraId="0624C5AC" w14:textId="77777777" w:rsidR="00913A0A" w:rsidRPr="00222CE3" w:rsidRDefault="00913A0A" w:rsidP="008E4445">
            <w:pPr>
              <w:pStyle w:val="ProductNames"/>
              <w:spacing w:beforeLines="20" w:before="48" w:afterLines="20" w:after="48"/>
              <w:rPr>
                <w:rFonts w:ascii="Tahoma" w:hAnsi="Tahoma" w:cs="Tahoma"/>
                <w:sz w:val="14"/>
              </w:rPr>
            </w:pPr>
            <w:bookmarkStart w:id="443" w:name="_Toc336338095"/>
            <w:bookmarkStart w:id="444" w:name="_Toc377682884"/>
            <w:r w:rsidRPr="00222CE3">
              <w:rPr>
                <w:rFonts w:ascii="Tahoma" w:hAnsi="Tahoma" w:cs="Tahoma"/>
                <w:sz w:val="14"/>
                <w:szCs w:val="14"/>
              </w:rPr>
              <w:t>Licencia de Administración de Cliente (ML de Cliente) de System Center 2012 R2 Configuration Manager (solo</w:t>
            </w:r>
            <w:r w:rsidR="008E4445">
              <w:rPr>
                <w:rFonts w:ascii="Tahoma" w:hAnsi="Tahoma" w:cs="Tahoma"/>
                <w:sz w:val="14"/>
                <w:szCs w:val="14"/>
              </w:rPr>
              <w:t> </w:t>
            </w:r>
            <w:r w:rsidRPr="00222CE3">
              <w:rPr>
                <w:rFonts w:ascii="Tahoma" w:hAnsi="Tahoma" w:cs="Tahoma"/>
                <w:sz w:val="14"/>
                <w:szCs w:val="14"/>
              </w:rPr>
              <w:t>para Estudiantes)</w:t>
            </w:r>
            <w:bookmarkEnd w:id="443"/>
            <w:bookmarkEnd w:id="444"/>
          </w:p>
        </w:tc>
        <w:tc>
          <w:tcPr>
            <w:tcW w:w="502" w:type="dxa"/>
            <w:tcBorders>
              <w:bottom w:val="single" w:sz="4" w:space="0" w:color="auto"/>
            </w:tcBorders>
            <w:shd w:val="clear" w:color="auto" w:fill="FABF8F"/>
            <w:vAlign w:val="center"/>
          </w:tcPr>
          <w:p w14:paraId="4BBFFFB8" w14:textId="77777777" w:rsidR="00913A0A" w:rsidRPr="00222CE3" w:rsidRDefault="00A85D6E" w:rsidP="0054317D">
            <w:pPr>
              <w:pStyle w:val="TableText"/>
              <w:widowControl w:val="0"/>
              <w:rPr>
                <w:b/>
                <w:color w:val="000000"/>
                <w:sz w:val="13"/>
                <w:szCs w:val="13"/>
                <w:u w:val="single"/>
              </w:rPr>
            </w:pPr>
            <w:hyperlink w:anchor="_103_System_Center" w:history="1">
              <w:r w:rsidR="00482E9A">
                <w:rPr>
                  <w:rStyle w:val="Hyperlink"/>
                  <w:rFonts w:cs="Tahoma"/>
                  <w:b/>
                  <w:sz w:val="13"/>
                  <w:szCs w:val="13"/>
                </w:rPr>
                <w:t>98</w:t>
              </w:r>
            </w:hyperlink>
            <w:hyperlink w:anchor="_91_89_System" w:history="1"/>
            <w:hyperlink w:anchor="Srv_101SystemCenter2012" w:history="1"/>
          </w:p>
        </w:tc>
        <w:tc>
          <w:tcPr>
            <w:tcW w:w="447" w:type="dxa"/>
            <w:tcBorders>
              <w:bottom w:val="single" w:sz="4" w:space="0" w:color="auto"/>
            </w:tcBorders>
            <w:shd w:val="clear" w:color="auto" w:fill="FABF8F"/>
          </w:tcPr>
          <w:p w14:paraId="1FC22471" w14:textId="77777777" w:rsidR="00913A0A" w:rsidRPr="00222CE3" w:rsidRDefault="00A01D6B" w:rsidP="00A01D6B">
            <w:pPr>
              <w:pStyle w:val="TableText"/>
              <w:widowControl w:val="0"/>
              <w:spacing w:before="240"/>
              <w:rPr>
                <w:rFonts w:ascii="Tahoma" w:hAnsi="Tahoma" w:cs="Tahoma"/>
                <w:sz w:val="13"/>
              </w:rPr>
            </w:pPr>
            <w:r w:rsidRPr="00222CE3">
              <w:rPr>
                <w:rFonts w:ascii="Tahoma" w:hAnsi="Tahoma" w:cs="Tahoma"/>
                <w:sz w:val="13"/>
              </w:rPr>
              <w:t>10/13</w:t>
            </w:r>
          </w:p>
        </w:tc>
        <w:tc>
          <w:tcPr>
            <w:tcW w:w="359" w:type="dxa"/>
            <w:tcBorders>
              <w:bottom w:val="single" w:sz="4" w:space="0" w:color="auto"/>
              <w:right w:val="single" w:sz="18" w:space="0" w:color="auto"/>
            </w:tcBorders>
            <w:shd w:val="clear" w:color="auto" w:fill="FABF8F"/>
            <w:vAlign w:val="center"/>
          </w:tcPr>
          <w:p w14:paraId="75FCBA6B" w14:textId="77777777" w:rsidR="00913A0A" w:rsidRPr="00222CE3" w:rsidRDefault="00913A0A" w:rsidP="001A63C6">
            <w:pPr>
              <w:pStyle w:val="TableText"/>
              <w:widowControl w:val="0"/>
              <w:rPr>
                <w:rFonts w:ascii="Tahoma" w:hAnsi="Tahoma" w:cs="Tahoma"/>
                <w:sz w:val="13"/>
              </w:rPr>
            </w:pPr>
            <w:r w:rsidRPr="00222CE3">
              <w:rPr>
                <w:rFonts w:ascii="Tahoma" w:hAnsi="Tahoma" w:cs="Tahoma"/>
                <w:color w:val="000000"/>
                <w:sz w:val="13"/>
              </w:rPr>
              <w:t>SRV</w:t>
            </w:r>
          </w:p>
        </w:tc>
        <w:tc>
          <w:tcPr>
            <w:tcW w:w="363" w:type="dxa"/>
            <w:tcBorders>
              <w:left w:val="single" w:sz="18" w:space="0" w:color="auto"/>
              <w:bottom w:val="single" w:sz="4" w:space="0" w:color="auto"/>
            </w:tcBorders>
            <w:shd w:val="clear" w:color="auto" w:fill="FABF8F"/>
            <w:vAlign w:val="bottom"/>
          </w:tcPr>
          <w:p w14:paraId="7B88A3FD" w14:textId="77777777" w:rsidR="00913A0A" w:rsidRPr="00222CE3" w:rsidRDefault="00913A0A" w:rsidP="001A63C6">
            <w:pPr>
              <w:pStyle w:val="TableText"/>
              <w:widowControl w:val="0"/>
              <w:spacing w:after="120"/>
              <w:rPr>
                <w:rFonts w:ascii="Tahoma" w:hAnsi="Tahoma" w:cs="Tahoma"/>
                <w:sz w:val="13"/>
                <w:szCs w:val="13"/>
              </w:rPr>
            </w:pPr>
          </w:p>
        </w:tc>
        <w:tc>
          <w:tcPr>
            <w:tcW w:w="456" w:type="dxa"/>
            <w:gridSpan w:val="2"/>
            <w:tcBorders>
              <w:bottom w:val="single" w:sz="4" w:space="0" w:color="auto"/>
            </w:tcBorders>
            <w:shd w:val="clear" w:color="auto" w:fill="FABF8F"/>
            <w:vAlign w:val="bottom"/>
          </w:tcPr>
          <w:p w14:paraId="44080A56" w14:textId="77777777" w:rsidR="00913A0A" w:rsidRPr="00222CE3" w:rsidRDefault="00913A0A" w:rsidP="001A63C6">
            <w:pPr>
              <w:pStyle w:val="TableText"/>
              <w:widowControl w:val="0"/>
              <w:spacing w:after="120"/>
              <w:rPr>
                <w:rFonts w:ascii="Tahoma" w:hAnsi="Tahoma" w:cs="Tahoma"/>
                <w:sz w:val="13"/>
                <w:szCs w:val="13"/>
              </w:rPr>
            </w:pPr>
            <w:r w:rsidRPr="00222CE3">
              <w:rPr>
                <w:rFonts w:ascii="Tahoma" w:hAnsi="Tahoma" w:cs="Tahoma"/>
                <w:sz w:val="13"/>
                <w:szCs w:val="13"/>
              </w:rPr>
              <w:t>2</w:t>
            </w:r>
          </w:p>
        </w:tc>
        <w:tc>
          <w:tcPr>
            <w:tcW w:w="451" w:type="dxa"/>
            <w:tcBorders>
              <w:bottom w:val="single" w:sz="4" w:space="0" w:color="auto"/>
            </w:tcBorders>
            <w:shd w:val="clear" w:color="auto" w:fill="FABF8F"/>
            <w:vAlign w:val="bottom"/>
          </w:tcPr>
          <w:p w14:paraId="03814E9A" w14:textId="77777777" w:rsidR="00913A0A" w:rsidRPr="00222CE3" w:rsidRDefault="00913A0A" w:rsidP="001A63C6">
            <w:pPr>
              <w:pStyle w:val="TableText"/>
              <w:widowControl w:val="0"/>
              <w:spacing w:after="120"/>
              <w:rPr>
                <w:rFonts w:ascii="Tahoma" w:hAnsi="Tahoma" w:cs="Tahoma"/>
                <w:sz w:val="13"/>
                <w:szCs w:val="13"/>
              </w:rPr>
            </w:pPr>
            <w:r w:rsidRPr="00222CE3">
              <w:rPr>
                <w:rFonts w:ascii="Tahoma" w:hAnsi="Tahoma" w:cs="Tahoma"/>
                <w:sz w:val="13"/>
                <w:szCs w:val="13"/>
              </w:rPr>
              <w:t>2</w:t>
            </w:r>
          </w:p>
        </w:tc>
        <w:tc>
          <w:tcPr>
            <w:tcW w:w="449" w:type="dxa"/>
            <w:tcBorders>
              <w:bottom w:val="single" w:sz="4" w:space="0" w:color="auto"/>
            </w:tcBorders>
            <w:shd w:val="clear" w:color="auto" w:fill="FABF8F"/>
            <w:vAlign w:val="bottom"/>
          </w:tcPr>
          <w:p w14:paraId="12B116C1" w14:textId="77777777" w:rsidR="00913A0A" w:rsidRPr="00222CE3" w:rsidRDefault="00913A0A" w:rsidP="001A63C6">
            <w:pPr>
              <w:pStyle w:val="TableText"/>
              <w:widowControl w:val="0"/>
              <w:spacing w:after="120"/>
              <w:rPr>
                <w:rFonts w:ascii="Tahoma" w:hAnsi="Tahoma" w:cs="Tahoma"/>
                <w:sz w:val="13"/>
                <w:szCs w:val="13"/>
              </w:rPr>
            </w:pPr>
            <w:r w:rsidRPr="00222CE3">
              <w:rPr>
                <w:rFonts w:ascii="Tahoma" w:hAnsi="Tahoma" w:cs="Tahoma"/>
                <w:sz w:val="13"/>
                <w:szCs w:val="13"/>
              </w:rPr>
              <w:t>2</w:t>
            </w:r>
          </w:p>
        </w:tc>
        <w:tc>
          <w:tcPr>
            <w:tcW w:w="456" w:type="dxa"/>
            <w:tcBorders>
              <w:bottom w:val="single" w:sz="4" w:space="0" w:color="auto"/>
            </w:tcBorders>
            <w:shd w:val="clear" w:color="auto" w:fill="FABF8F"/>
            <w:vAlign w:val="bottom"/>
          </w:tcPr>
          <w:p w14:paraId="2EC2B56B" w14:textId="77777777" w:rsidR="00913A0A" w:rsidRPr="00222CE3" w:rsidRDefault="00913A0A" w:rsidP="001A63C6">
            <w:pPr>
              <w:pStyle w:val="TableText"/>
              <w:widowControl w:val="0"/>
              <w:spacing w:after="120"/>
              <w:rPr>
                <w:rFonts w:ascii="Tahoma" w:hAnsi="Tahoma" w:cs="Tahoma"/>
                <w:sz w:val="13"/>
                <w:szCs w:val="13"/>
              </w:rPr>
            </w:pPr>
            <w:r w:rsidRPr="00222CE3">
              <w:rPr>
                <w:rFonts w:ascii="Tahoma" w:hAnsi="Tahoma" w:cs="Tahoma"/>
                <w:sz w:val="13"/>
                <w:szCs w:val="13"/>
              </w:rPr>
              <w:t>1</w:t>
            </w:r>
          </w:p>
        </w:tc>
        <w:tc>
          <w:tcPr>
            <w:tcW w:w="458" w:type="dxa"/>
            <w:tcBorders>
              <w:bottom w:val="single" w:sz="4" w:space="0" w:color="auto"/>
            </w:tcBorders>
            <w:shd w:val="clear" w:color="auto" w:fill="FABF8F"/>
            <w:vAlign w:val="bottom"/>
          </w:tcPr>
          <w:p w14:paraId="7EB69266" w14:textId="77777777" w:rsidR="00913A0A" w:rsidRPr="00222CE3" w:rsidRDefault="00913A0A" w:rsidP="001A63C6">
            <w:pPr>
              <w:pStyle w:val="TableText"/>
              <w:widowControl w:val="0"/>
              <w:spacing w:after="120"/>
              <w:rPr>
                <w:rFonts w:ascii="Tahoma" w:hAnsi="Tahoma" w:cs="Tahoma"/>
                <w:sz w:val="13"/>
                <w:szCs w:val="13"/>
              </w:rPr>
            </w:pPr>
            <w:r w:rsidRPr="00222CE3">
              <w:rPr>
                <w:rFonts w:ascii="Tahoma" w:hAnsi="Tahoma" w:cs="Tahoma"/>
                <w:sz w:val="13"/>
                <w:szCs w:val="13"/>
              </w:rPr>
              <w:t>1</w:t>
            </w:r>
          </w:p>
        </w:tc>
        <w:tc>
          <w:tcPr>
            <w:tcW w:w="372" w:type="dxa"/>
            <w:tcBorders>
              <w:bottom w:val="single" w:sz="4" w:space="0" w:color="auto"/>
              <w:right w:val="single" w:sz="18" w:space="0" w:color="auto"/>
            </w:tcBorders>
            <w:shd w:val="clear" w:color="auto" w:fill="FABF8F"/>
            <w:vAlign w:val="bottom"/>
          </w:tcPr>
          <w:p w14:paraId="3D1B4CAA" w14:textId="77777777" w:rsidR="00913A0A" w:rsidRPr="00222CE3" w:rsidRDefault="00913A0A" w:rsidP="001A63C6">
            <w:pPr>
              <w:pStyle w:val="TableText"/>
              <w:widowControl w:val="0"/>
              <w:spacing w:after="120"/>
              <w:rPr>
                <w:rFonts w:ascii="Tahoma" w:hAnsi="Tahoma" w:cs="Tahoma"/>
                <w:sz w:val="13"/>
                <w:szCs w:val="13"/>
              </w:rPr>
            </w:pPr>
            <w:r w:rsidRPr="00222CE3">
              <w:rPr>
                <w:rFonts w:ascii="Tahoma" w:hAnsi="Tahoma" w:cs="Tahoma"/>
                <w:sz w:val="13"/>
                <w:szCs w:val="13"/>
              </w:rPr>
              <w:t> </w:t>
            </w:r>
          </w:p>
        </w:tc>
        <w:tc>
          <w:tcPr>
            <w:tcW w:w="449" w:type="dxa"/>
            <w:tcBorders>
              <w:left w:val="single" w:sz="18" w:space="0" w:color="auto"/>
              <w:bottom w:val="single" w:sz="4" w:space="0" w:color="auto"/>
            </w:tcBorders>
            <w:shd w:val="clear" w:color="auto" w:fill="FABF8F"/>
            <w:vAlign w:val="bottom"/>
          </w:tcPr>
          <w:p w14:paraId="5B58E81A" w14:textId="77777777" w:rsidR="00913A0A" w:rsidRPr="00222CE3" w:rsidRDefault="00913A0A" w:rsidP="001A63C6">
            <w:pPr>
              <w:pStyle w:val="TableText"/>
              <w:widowControl w:val="0"/>
              <w:spacing w:after="120"/>
              <w:rPr>
                <w:rFonts w:ascii="Tahoma" w:hAnsi="Tahoma" w:cs="Tahoma"/>
                <w:sz w:val="13"/>
                <w:szCs w:val="13"/>
              </w:rPr>
            </w:pPr>
          </w:p>
        </w:tc>
        <w:tc>
          <w:tcPr>
            <w:tcW w:w="449" w:type="dxa"/>
            <w:tcBorders>
              <w:bottom w:val="single" w:sz="4" w:space="0" w:color="auto"/>
            </w:tcBorders>
            <w:shd w:val="clear" w:color="auto" w:fill="FABF8F"/>
            <w:vAlign w:val="bottom"/>
          </w:tcPr>
          <w:p w14:paraId="7CCD1F2F" w14:textId="77777777" w:rsidR="00913A0A" w:rsidRPr="00222CE3" w:rsidRDefault="00913A0A" w:rsidP="001A63C6">
            <w:pPr>
              <w:pStyle w:val="TableText"/>
              <w:widowControl w:val="0"/>
              <w:spacing w:after="120"/>
              <w:rPr>
                <w:rFonts w:ascii="Tahoma" w:hAnsi="Tahoma" w:cs="Tahoma"/>
                <w:sz w:val="13"/>
                <w:szCs w:val="13"/>
              </w:rPr>
            </w:pPr>
            <w:r w:rsidRPr="00222CE3">
              <w:rPr>
                <w:rFonts w:ascii="Tahoma" w:hAnsi="Tahoma" w:cs="Tahoma"/>
                <w:sz w:val="13"/>
                <w:szCs w:val="13"/>
              </w:rPr>
              <w:t>1</w:t>
            </w:r>
          </w:p>
        </w:tc>
        <w:tc>
          <w:tcPr>
            <w:tcW w:w="449" w:type="dxa"/>
            <w:tcBorders>
              <w:bottom w:val="single" w:sz="4" w:space="0" w:color="auto"/>
              <w:right w:val="single" w:sz="18" w:space="0" w:color="auto"/>
            </w:tcBorders>
            <w:shd w:val="clear" w:color="auto" w:fill="FABF8F"/>
            <w:vAlign w:val="bottom"/>
          </w:tcPr>
          <w:p w14:paraId="643243EF" w14:textId="77777777" w:rsidR="00913A0A" w:rsidRPr="00222CE3" w:rsidRDefault="00913A0A" w:rsidP="001A63C6">
            <w:pPr>
              <w:pStyle w:val="TableText"/>
              <w:widowControl w:val="0"/>
              <w:spacing w:after="120"/>
              <w:rPr>
                <w:rFonts w:ascii="Tahoma" w:hAnsi="Tahoma" w:cs="Tahoma"/>
                <w:sz w:val="13"/>
                <w:szCs w:val="13"/>
              </w:rPr>
            </w:pPr>
            <w:r w:rsidRPr="00222CE3">
              <w:rPr>
                <w:rFonts w:ascii="Tahoma" w:hAnsi="Tahoma" w:cs="Tahoma"/>
                <w:sz w:val="13"/>
                <w:szCs w:val="13"/>
              </w:rPr>
              <w:t>3</w:t>
            </w:r>
          </w:p>
        </w:tc>
        <w:tc>
          <w:tcPr>
            <w:tcW w:w="449" w:type="dxa"/>
            <w:tcBorders>
              <w:left w:val="single" w:sz="18" w:space="0" w:color="auto"/>
              <w:bottom w:val="single" w:sz="4" w:space="0" w:color="auto"/>
            </w:tcBorders>
            <w:shd w:val="clear" w:color="auto" w:fill="FABF8F"/>
            <w:vAlign w:val="bottom"/>
          </w:tcPr>
          <w:p w14:paraId="77651D62" w14:textId="77777777" w:rsidR="00913A0A" w:rsidRPr="00222CE3" w:rsidRDefault="00913A0A" w:rsidP="001A63C6">
            <w:pPr>
              <w:pStyle w:val="TableText"/>
              <w:widowControl w:val="0"/>
              <w:rPr>
                <w:rFonts w:ascii="Tahoma" w:hAnsi="Tahoma" w:cs="Tahoma"/>
                <w:sz w:val="13"/>
                <w:szCs w:val="13"/>
              </w:rPr>
            </w:pPr>
          </w:p>
        </w:tc>
        <w:tc>
          <w:tcPr>
            <w:tcW w:w="449" w:type="dxa"/>
            <w:tcBorders>
              <w:bottom w:val="single" w:sz="4" w:space="0" w:color="auto"/>
              <w:right w:val="single" w:sz="18" w:space="0" w:color="auto"/>
            </w:tcBorders>
            <w:shd w:val="clear" w:color="auto" w:fill="FABF8F"/>
            <w:vAlign w:val="center"/>
          </w:tcPr>
          <w:p w14:paraId="7D253893" w14:textId="77777777" w:rsidR="00913A0A" w:rsidRPr="00222CE3" w:rsidRDefault="00913A0A" w:rsidP="001A63C6">
            <w:pPr>
              <w:pStyle w:val="TableText"/>
              <w:widowControl w:val="0"/>
              <w:rPr>
                <w:rFonts w:ascii="Tahoma" w:hAnsi="Tahoma" w:cs="Tahoma"/>
                <w:sz w:val="13"/>
              </w:rPr>
            </w:pPr>
          </w:p>
        </w:tc>
        <w:tc>
          <w:tcPr>
            <w:tcW w:w="349" w:type="dxa"/>
            <w:tcBorders>
              <w:left w:val="single" w:sz="18" w:space="0" w:color="auto"/>
              <w:bottom w:val="single" w:sz="4" w:space="0" w:color="auto"/>
              <w:right w:val="single" w:sz="18" w:space="0" w:color="auto"/>
            </w:tcBorders>
            <w:shd w:val="clear" w:color="auto" w:fill="FABF8F"/>
            <w:vAlign w:val="center"/>
          </w:tcPr>
          <w:p w14:paraId="17F868E6" w14:textId="77777777" w:rsidR="00913A0A" w:rsidRPr="00222CE3" w:rsidRDefault="00913A0A" w:rsidP="001A63C6">
            <w:pPr>
              <w:pStyle w:val="TableText"/>
              <w:widowControl w:val="0"/>
              <w:rPr>
                <w:rFonts w:ascii="Tahoma" w:hAnsi="Tahoma" w:cs="Tahoma"/>
                <w:sz w:val="13"/>
              </w:rPr>
            </w:pPr>
          </w:p>
        </w:tc>
        <w:tc>
          <w:tcPr>
            <w:tcW w:w="601" w:type="dxa"/>
            <w:tcBorders>
              <w:bottom w:val="single" w:sz="4" w:space="0" w:color="auto"/>
            </w:tcBorders>
            <w:shd w:val="clear" w:color="auto" w:fill="FABF8F"/>
          </w:tcPr>
          <w:p w14:paraId="2FDCFF05" w14:textId="77777777" w:rsidR="00913A0A" w:rsidRPr="00222CE3" w:rsidRDefault="00913A0A" w:rsidP="001A63C6">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14:paraId="4C3036E3" w14:textId="77777777" w:rsidR="00913A0A" w:rsidRPr="00222CE3" w:rsidRDefault="00913A0A" w:rsidP="001A63C6">
            <w:pPr>
              <w:pStyle w:val="TableText"/>
              <w:widowControl w:val="0"/>
              <w:rPr>
                <w:rFonts w:ascii="Tahoma" w:hAnsi="Tahoma" w:cs="Tahoma"/>
                <w:sz w:val="13"/>
              </w:rPr>
            </w:pPr>
          </w:p>
        </w:tc>
        <w:tc>
          <w:tcPr>
            <w:tcW w:w="483" w:type="dxa"/>
            <w:tcBorders>
              <w:bottom w:val="single" w:sz="4" w:space="0" w:color="auto"/>
            </w:tcBorders>
            <w:shd w:val="clear" w:color="auto" w:fill="FABF8F"/>
          </w:tcPr>
          <w:p w14:paraId="70B674A9" w14:textId="77777777" w:rsidR="00913A0A" w:rsidRPr="00222CE3" w:rsidRDefault="00913A0A" w:rsidP="001A63C6">
            <w:pPr>
              <w:pStyle w:val="TableText"/>
              <w:widowControl w:val="0"/>
              <w:rPr>
                <w:rFonts w:ascii="Tahoma" w:hAnsi="Tahoma" w:cs="Tahoma"/>
                <w:sz w:val="13"/>
              </w:rPr>
            </w:pPr>
          </w:p>
        </w:tc>
      </w:tr>
      <w:tr w:rsidR="00913A0A" w:rsidRPr="00222CE3" w14:paraId="4E833BD9" w14:textId="77777777" w:rsidTr="000C4675">
        <w:trPr>
          <w:trHeight w:val="134"/>
        </w:trPr>
        <w:tc>
          <w:tcPr>
            <w:tcW w:w="2446" w:type="dxa"/>
            <w:gridSpan w:val="2"/>
            <w:tcBorders>
              <w:bottom w:val="single" w:sz="4" w:space="0" w:color="auto"/>
            </w:tcBorders>
            <w:shd w:val="clear" w:color="auto" w:fill="auto"/>
            <w:vAlign w:val="center"/>
          </w:tcPr>
          <w:p w14:paraId="63058B44" w14:textId="77777777" w:rsidR="00913A0A" w:rsidRPr="00222CE3" w:rsidRDefault="00913A0A" w:rsidP="00844211">
            <w:pPr>
              <w:pStyle w:val="ProductNames"/>
              <w:spacing w:beforeLines="20" w:before="48" w:afterLines="20" w:after="48"/>
              <w:rPr>
                <w:rFonts w:ascii="Tahoma" w:hAnsi="Tahoma" w:cs="Tahoma"/>
                <w:sz w:val="14"/>
              </w:rPr>
            </w:pPr>
            <w:bookmarkStart w:id="445" w:name="_Toc336338096"/>
            <w:bookmarkStart w:id="446" w:name="_Toc377682885"/>
            <w:r w:rsidRPr="00222CE3">
              <w:rPr>
                <w:rFonts w:ascii="Tahoma" w:hAnsi="Tahoma" w:cs="Tahoma"/>
                <w:sz w:val="14"/>
              </w:rPr>
              <w:t>Licencia de Administración de Cliente de System Center 2012 R2 Configuration Manager (por OSE)</w:t>
            </w:r>
            <w:bookmarkEnd w:id="445"/>
            <w:bookmarkEnd w:id="446"/>
          </w:p>
        </w:tc>
        <w:tc>
          <w:tcPr>
            <w:tcW w:w="502" w:type="dxa"/>
            <w:tcBorders>
              <w:bottom w:val="single" w:sz="4" w:space="0" w:color="auto"/>
            </w:tcBorders>
            <w:shd w:val="clear" w:color="auto" w:fill="auto"/>
            <w:vAlign w:val="center"/>
          </w:tcPr>
          <w:p w14:paraId="66BCA470" w14:textId="77777777" w:rsidR="00913A0A" w:rsidRPr="00222CE3" w:rsidRDefault="00A85D6E" w:rsidP="0054317D">
            <w:pPr>
              <w:pStyle w:val="TableText"/>
              <w:widowControl w:val="0"/>
              <w:rPr>
                <w:b/>
                <w:color w:val="000000"/>
                <w:sz w:val="13"/>
                <w:szCs w:val="13"/>
                <w:u w:val="single"/>
              </w:rPr>
            </w:pPr>
            <w:hyperlink w:anchor="_103_System_Center" w:history="1">
              <w:r w:rsidR="00482E9A">
                <w:rPr>
                  <w:rStyle w:val="Hyperlink"/>
                  <w:rFonts w:cs="Tahoma"/>
                  <w:b/>
                  <w:sz w:val="13"/>
                  <w:szCs w:val="13"/>
                </w:rPr>
                <w:t>98</w:t>
              </w:r>
            </w:hyperlink>
            <w:hyperlink w:anchor="_91_89_System" w:history="1"/>
          </w:p>
        </w:tc>
        <w:tc>
          <w:tcPr>
            <w:tcW w:w="447" w:type="dxa"/>
            <w:tcBorders>
              <w:bottom w:val="single" w:sz="4" w:space="0" w:color="auto"/>
            </w:tcBorders>
            <w:shd w:val="clear" w:color="auto" w:fill="auto"/>
          </w:tcPr>
          <w:p w14:paraId="6DFD5CBD" w14:textId="77777777" w:rsidR="00913A0A" w:rsidRPr="00222CE3" w:rsidRDefault="00A01D6B" w:rsidP="00A01D6B">
            <w:pPr>
              <w:pStyle w:val="TableText"/>
              <w:widowControl w:val="0"/>
              <w:spacing w:before="240"/>
              <w:rPr>
                <w:rFonts w:ascii="Tahoma" w:hAnsi="Tahoma" w:cs="Tahoma"/>
                <w:sz w:val="13"/>
              </w:rPr>
            </w:pPr>
            <w:r w:rsidRPr="00222CE3">
              <w:rPr>
                <w:rFonts w:ascii="Tahoma" w:hAnsi="Tahoma" w:cs="Tahoma"/>
                <w:sz w:val="13"/>
              </w:rPr>
              <w:t>10/13</w:t>
            </w:r>
          </w:p>
        </w:tc>
        <w:tc>
          <w:tcPr>
            <w:tcW w:w="359" w:type="dxa"/>
            <w:tcBorders>
              <w:bottom w:val="single" w:sz="4" w:space="0" w:color="auto"/>
              <w:right w:val="single" w:sz="18" w:space="0" w:color="auto"/>
            </w:tcBorders>
            <w:shd w:val="clear" w:color="auto" w:fill="auto"/>
            <w:vAlign w:val="center"/>
          </w:tcPr>
          <w:p w14:paraId="2BDBA8C3" w14:textId="77777777" w:rsidR="00913A0A" w:rsidRPr="00222CE3" w:rsidRDefault="00913A0A" w:rsidP="001A63C6">
            <w:pPr>
              <w:pStyle w:val="TableText"/>
              <w:widowControl w:val="0"/>
              <w:rPr>
                <w:rFonts w:ascii="Tahoma" w:hAnsi="Tahoma" w:cs="Tahoma"/>
                <w:sz w:val="13"/>
              </w:rPr>
            </w:pPr>
            <w:r w:rsidRPr="00222CE3">
              <w:rPr>
                <w:rFonts w:ascii="Tahoma" w:hAnsi="Tahoma" w:cs="Tahoma"/>
                <w:color w:val="000000"/>
                <w:sz w:val="13"/>
              </w:rPr>
              <w:t>SRV</w:t>
            </w:r>
          </w:p>
        </w:tc>
        <w:tc>
          <w:tcPr>
            <w:tcW w:w="363" w:type="dxa"/>
            <w:tcBorders>
              <w:left w:val="single" w:sz="18" w:space="0" w:color="auto"/>
              <w:bottom w:val="single" w:sz="4" w:space="0" w:color="auto"/>
            </w:tcBorders>
            <w:shd w:val="clear" w:color="auto" w:fill="auto"/>
            <w:vAlign w:val="bottom"/>
          </w:tcPr>
          <w:p w14:paraId="24E5FC1C" w14:textId="77777777" w:rsidR="00913A0A" w:rsidRPr="00222CE3" w:rsidRDefault="00913A0A" w:rsidP="001A63C6">
            <w:pPr>
              <w:pStyle w:val="TableText"/>
              <w:widowControl w:val="0"/>
              <w:spacing w:after="120"/>
              <w:rPr>
                <w:rFonts w:ascii="Tahoma" w:hAnsi="Tahoma" w:cs="Tahoma"/>
                <w:sz w:val="13"/>
                <w:szCs w:val="13"/>
              </w:rPr>
            </w:pPr>
          </w:p>
        </w:tc>
        <w:tc>
          <w:tcPr>
            <w:tcW w:w="456" w:type="dxa"/>
            <w:gridSpan w:val="2"/>
            <w:tcBorders>
              <w:bottom w:val="single" w:sz="4" w:space="0" w:color="auto"/>
            </w:tcBorders>
            <w:shd w:val="clear" w:color="auto" w:fill="auto"/>
            <w:vAlign w:val="bottom"/>
          </w:tcPr>
          <w:p w14:paraId="26058BA6" w14:textId="77777777" w:rsidR="00913A0A" w:rsidRPr="00222CE3" w:rsidRDefault="00913A0A" w:rsidP="001A63C6">
            <w:pPr>
              <w:pStyle w:val="TableText"/>
              <w:widowControl w:val="0"/>
              <w:spacing w:after="120"/>
              <w:rPr>
                <w:rFonts w:ascii="Tahoma" w:hAnsi="Tahoma" w:cs="Tahoma"/>
                <w:sz w:val="13"/>
                <w:szCs w:val="13"/>
              </w:rPr>
            </w:pPr>
            <w:r w:rsidRPr="00222CE3">
              <w:rPr>
                <w:rFonts w:ascii="Arial" w:hAnsi="Arial" w:cs="Arial"/>
                <w:sz w:val="13"/>
                <w:szCs w:val="13"/>
              </w:rPr>
              <w:t>3</w:t>
            </w:r>
          </w:p>
        </w:tc>
        <w:tc>
          <w:tcPr>
            <w:tcW w:w="451" w:type="dxa"/>
            <w:tcBorders>
              <w:bottom w:val="single" w:sz="4" w:space="0" w:color="auto"/>
            </w:tcBorders>
            <w:shd w:val="clear" w:color="auto" w:fill="auto"/>
            <w:vAlign w:val="bottom"/>
          </w:tcPr>
          <w:p w14:paraId="3DCB321A" w14:textId="77777777" w:rsidR="00913A0A" w:rsidRPr="00222CE3" w:rsidRDefault="00913A0A" w:rsidP="001A63C6">
            <w:pPr>
              <w:pStyle w:val="TableText"/>
              <w:widowControl w:val="0"/>
              <w:spacing w:after="120"/>
              <w:rPr>
                <w:rFonts w:ascii="Tahoma" w:hAnsi="Tahoma" w:cs="Tahoma"/>
                <w:sz w:val="13"/>
                <w:szCs w:val="13"/>
              </w:rPr>
            </w:pPr>
            <w:r w:rsidRPr="00222CE3">
              <w:rPr>
                <w:rFonts w:ascii="Arial" w:hAnsi="Arial" w:cs="Arial"/>
                <w:sz w:val="13"/>
                <w:szCs w:val="13"/>
              </w:rPr>
              <w:t>2</w:t>
            </w:r>
          </w:p>
        </w:tc>
        <w:tc>
          <w:tcPr>
            <w:tcW w:w="449" w:type="dxa"/>
            <w:tcBorders>
              <w:bottom w:val="single" w:sz="4" w:space="0" w:color="auto"/>
            </w:tcBorders>
            <w:shd w:val="clear" w:color="auto" w:fill="auto"/>
            <w:vAlign w:val="bottom"/>
          </w:tcPr>
          <w:p w14:paraId="374DDE45" w14:textId="77777777" w:rsidR="00913A0A" w:rsidRPr="00222CE3" w:rsidRDefault="00913A0A" w:rsidP="001A63C6">
            <w:pPr>
              <w:pStyle w:val="TableText"/>
              <w:widowControl w:val="0"/>
              <w:spacing w:after="120"/>
              <w:rPr>
                <w:rFonts w:ascii="Tahoma" w:hAnsi="Tahoma" w:cs="Tahoma"/>
                <w:sz w:val="13"/>
                <w:szCs w:val="13"/>
              </w:rPr>
            </w:pPr>
            <w:r w:rsidRPr="00222CE3">
              <w:rPr>
                <w:rFonts w:ascii="Arial" w:hAnsi="Arial" w:cs="Arial"/>
                <w:sz w:val="13"/>
                <w:szCs w:val="13"/>
              </w:rPr>
              <w:t>2</w:t>
            </w:r>
          </w:p>
        </w:tc>
        <w:tc>
          <w:tcPr>
            <w:tcW w:w="456" w:type="dxa"/>
            <w:tcBorders>
              <w:bottom w:val="single" w:sz="4" w:space="0" w:color="auto"/>
            </w:tcBorders>
            <w:shd w:val="clear" w:color="auto" w:fill="auto"/>
            <w:vAlign w:val="bottom"/>
          </w:tcPr>
          <w:p w14:paraId="4154DA34" w14:textId="77777777" w:rsidR="00913A0A" w:rsidRPr="00222CE3" w:rsidRDefault="00913A0A" w:rsidP="001A63C6">
            <w:pPr>
              <w:pStyle w:val="TableText"/>
              <w:widowControl w:val="0"/>
              <w:spacing w:after="120"/>
              <w:rPr>
                <w:rFonts w:ascii="Tahoma" w:hAnsi="Tahoma" w:cs="Tahoma"/>
                <w:sz w:val="13"/>
                <w:szCs w:val="13"/>
              </w:rPr>
            </w:pPr>
            <w:r w:rsidRPr="00222CE3">
              <w:rPr>
                <w:rFonts w:ascii="Arial" w:hAnsi="Arial" w:cs="Arial"/>
                <w:sz w:val="13"/>
                <w:szCs w:val="13"/>
              </w:rPr>
              <w:t>2</w:t>
            </w:r>
          </w:p>
        </w:tc>
        <w:tc>
          <w:tcPr>
            <w:tcW w:w="458" w:type="dxa"/>
            <w:tcBorders>
              <w:bottom w:val="single" w:sz="4" w:space="0" w:color="auto"/>
            </w:tcBorders>
            <w:shd w:val="clear" w:color="auto" w:fill="auto"/>
            <w:vAlign w:val="bottom"/>
          </w:tcPr>
          <w:p w14:paraId="6F43CE43" w14:textId="77777777" w:rsidR="00913A0A" w:rsidRPr="00222CE3" w:rsidRDefault="00913A0A" w:rsidP="001A63C6">
            <w:pPr>
              <w:pStyle w:val="TableText"/>
              <w:widowControl w:val="0"/>
              <w:spacing w:after="120"/>
              <w:rPr>
                <w:rFonts w:ascii="Tahoma" w:hAnsi="Tahoma" w:cs="Tahoma"/>
                <w:sz w:val="13"/>
                <w:szCs w:val="13"/>
              </w:rPr>
            </w:pPr>
            <w:r w:rsidRPr="00222CE3">
              <w:rPr>
                <w:rFonts w:ascii="Arial" w:hAnsi="Arial" w:cs="Arial"/>
                <w:sz w:val="13"/>
                <w:szCs w:val="13"/>
              </w:rPr>
              <w:t>1</w:t>
            </w:r>
          </w:p>
        </w:tc>
        <w:tc>
          <w:tcPr>
            <w:tcW w:w="372" w:type="dxa"/>
            <w:tcBorders>
              <w:bottom w:val="single" w:sz="4" w:space="0" w:color="auto"/>
              <w:right w:val="single" w:sz="18" w:space="0" w:color="auto"/>
            </w:tcBorders>
            <w:shd w:val="clear" w:color="auto" w:fill="auto"/>
            <w:vAlign w:val="bottom"/>
          </w:tcPr>
          <w:p w14:paraId="174CC439" w14:textId="77777777" w:rsidR="00913A0A" w:rsidRPr="00222CE3" w:rsidRDefault="00913A0A" w:rsidP="001A63C6">
            <w:pPr>
              <w:pStyle w:val="TableText"/>
              <w:widowControl w:val="0"/>
              <w:spacing w:after="120"/>
              <w:rPr>
                <w:rFonts w:ascii="Tahoma" w:hAnsi="Tahoma" w:cs="Tahoma"/>
                <w:sz w:val="13"/>
                <w:szCs w:val="13"/>
              </w:rPr>
            </w:pPr>
            <w:r w:rsidRPr="00222CE3">
              <w:rPr>
                <w:rFonts w:ascii="Arial" w:hAnsi="Arial" w:cs="Arial"/>
                <w:sz w:val="13"/>
                <w:szCs w:val="13"/>
              </w:rPr>
              <w:t>1</w:t>
            </w:r>
          </w:p>
        </w:tc>
        <w:tc>
          <w:tcPr>
            <w:tcW w:w="449" w:type="dxa"/>
            <w:tcBorders>
              <w:left w:val="single" w:sz="18" w:space="0" w:color="auto"/>
              <w:bottom w:val="single" w:sz="4" w:space="0" w:color="auto"/>
            </w:tcBorders>
            <w:shd w:val="clear" w:color="auto" w:fill="auto"/>
            <w:vAlign w:val="bottom"/>
          </w:tcPr>
          <w:p w14:paraId="77107720" w14:textId="77777777" w:rsidR="00913A0A" w:rsidRPr="00222CE3" w:rsidRDefault="00913A0A" w:rsidP="001A63C6">
            <w:pPr>
              <w:pStyle w:val="TableText"/>
              <w:widowControl w:val="0"/>
              <w:spacing w:after="120"/>
              <w:rPr>
                <w:rFonts w:ascii="Tahoma" w:hAnsi="Tahoma" w:cs="Tahoma"/>
                <w:sz w:val="13"/>
                <w:szCs w:val="13"/>
              </w:rPr>
            </w:pPr>
          </w:p>
        </w:tc>
        <w:tc>
          <w:tcPr>
            <w:tcW w:w="449" w:type="dxa"/>
            <w:tcBorders>
              <w:bottom w:val="single" w:sz="4" w:space="0" w:color="auto"/>
            </w:tcBorders>
            <w:shd w:val="clear" w:color="auto" w:fill="auto"/>
            <w:vAlign w:val="bottom"/>
          </w:tcPr>
          <w:p w14:paraId="4DB6FE36" w14:textId="77777777" w:rsidR="00913A0A" w:rsidRPr="00222CE3" w:rsidRDefault="00913A0A" w:rsidP="001A63C6">
            <w:pPr>
              <w:pStyle w:val="TableText"/>
              <w:widowControl w:val="0"/>
              <w:spacing w:after="120"/>
              <w:rPr>
                <w:rFonts w:ascii="Tahoma" w:hAnsi="Tahoma" w:cs="Tahoma"/>
                <w:sz w:val="13"/>
                <w:szCs w:val="13"/>
              </w:rPr>
            </w:pPr>
            <w:r w:rsidRPr="00222CE3">
              <w:rPr>
                <w:rFonts w:ascii="Arial" w:hAnsi="Arial" w:cs="Arial"/>
                <w:sz w:val="13"/>
                <w:szCs w:val="13"/>
              </w:rPr>
              <w:t>2</w:t>
            </w:r>
          </w:p>
        </w:tc>
        <w:tc>
          <w:tcPr>
            <w:tcW w:w="449" w:type="dxa"/>
            <w:tcBorders>
              <w:bottom w:val="single" w:sz="4" w:space="0" w:color="auto"/>
              <w:right w:val="single" w:sz="18" w:space="0" w:color="auto"/>
            </w:tcBorders>
            <w:shd w:val="clear" w:color="auto" w:fill="auto"/>
            <w:vAlign w:val="bottom"/>
          </w:tcPr>
          <w:p w14:paraId="00433390" w14:textId="77777777" w:rsidR="00913A0A" w:rsidRPr="00222CE3" w:rsidRDefault="00913A0A" w:rsidP="001A63C6">
            <w:pPr>
              <w:pStyle w:val="TableText"/>
              <w:widowControl w:val="0"/>
              <w:spacing w:after="120"/>
              <w:rPr>
                <w:rFonts w:ascii="Tahoma" w:hAnsi="Tahoma" w:cs="Tahoma"/>
                <w:sz w:val="13"/>
                <w:szCs w:val="13"/>
              </w:rPr>
            </w:pPr>
            <w:r w:rsidRPr="00222CE3">
              <w:rPr>
                <w:rFonts w:ascii="Arial" w:hAnsi="Arial" w:cs="Arial"/>
                <w:sz w:val="13"/>
                <w:szCs w:val="13"/>
              </w:rPr>
              <w:t>1</w:t>
            </w:r>
          </w:p>
        </w:tc>
        <w:tc>
          <w:tcPr>
            <w:tcW w:w="449" w:type="dxa"/>
            <w:tcBorders>
              <w:left w:val="single" w:sz="18" w:space="0" w:color="auto"/>
              <w:bottom w:val="single" w:sz="4" w:space="0" w:color="auto"/>
            </w:tcBorders>
            <w:shd w:val="clear" w:color="auto" w:fill="auto"/>
            <w:vAlign w:val="center"/>
          </w:tcPr>
          <w:p w14:paraId="2D1DDBE7"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1</w:t>
            </w:r>
          </w:p>
        </w:tc>
        <w:tc>
          <w:tcPr>
            <w:tcW w:w="449" w:type="dxa"/>
            <w:tcBorders>
              <w:bottom w:val="single" w:sz="4" w:space="0" w:color="auto"/>
              <w:right w:val="single" w:sz="18" w:space="0" w:color="auto"/>
            </w:tcBorders>
            <w:shd w:val="clear" w:color="auto" w:fill="auto"/>
            <w:vAlign w:val="center"/>
          </w:tcPr>
          <w:p w14:paraId="6D89F66C" w14:textId="77777777" w:rsidR="00913A0A" w:rsidRPr="00222CE3" w:rsidRDefault="00913A0A" w:rsidP="001A63C6">
            <w:pPr>
              <w:pStyle w:val="TableText"/>
              <w:widowControl w:val="0"/>
              <w:rPr>
                <w:rFonts w:ascii="Tahoma" w:hAnsi="Tahoma" w:cs="Tahoma"/>
                <w:sz w:val="13"/>
              </w:rPr>
            </w:pPr>
          </w:p>
        </w:tc>
        <w:tc>
          <w:tcPr>
            <w:tcW w:w="349" w:type="dxa"/>
            <w:tcBorders>
              <w:left w:val="single" w:sz="18" w:space="0" w:color="auto"/>
              <w:bottom w:val="single" w:sz="4" w:space="0" w:color="auto"/>
              <w:right w:val="single" w:sz="18" w:space="0" w:color="auto"/>
            </w:tcBorders>
            <w:shd w:val="clear" w:color="auto" w:fill="auto"/>
            <w:vAlign w:val="center"/>
          </w:tcPr>
          <w:p w14:paraId="60BF7CBA" w14:textId="77777777" w:rsidR="00913A0A" w:rsidRPr="00222CE3" w:rsidRDefault="00913A0A" w:rsidP="001A63C6">
            <w:pPr>
              <w:pStyle w:val="TableText"/>
              <w:widowControl w:val="0"/>
              <w:rPr>
                <w:rFonts w:ascii="Tahoma" w:hAnsi="Tahoma" w:cs="Tahoma"/>
                <w:sz w:val="13"/>
              </w:rPr>
            </w:pPr>
          </w:p>
        </w:tc>
        <w:tc>
          <w:tcPr>
            <w:tcW w:w="601" w:type="dxa"/>
            <w:tcBorders>
              <w:bottom w:val="single" w:sz="4" w:space="0" w:color="auto"/>
            </w:tcBorders>
            <w:shd w:val="clear" w:color="auto" w:fill="auto"/>
          </w:tcPr>
          <w:p w14:paraId="2D20D033" w14:textId="77777777" w:rsidR="00913A0A" w:rsidRPr="00222CE3" w:rsidRDefault="00913A0A" w:rsidP="001A63C6">
            <w:pPr>
              <w:pStyle w:val="TableText"/>
              <w:widowControl w:val="0"/>
              <w:spacing w:before="240"/>
              <w:rPr>
                <w:rFonts w:ascii="Tahoma" w:hAnsi="Tahoma" w:cs="Tahoma"/>
                <w:sz w:val="13"/>
              </w:rPr>
            </w:pPr>
          </w:p>
        </w:tc>
        <w:tc>
          <w:tcPr>
            <w:tcW w:w="453" w:type="dxa"/>
            <w:tcBorders>
              <w:bottom w:val="single" w:sz="4" w:space="0" w:color="auto"/>
            </w:tcBorders>
            <w:shd w:val="clear" w:color="auto" w:fill="auto"/>
            <w:vAlign w:val="center"/>
          </w:tcPr>
          <w:p w14:paraId="5EE00C31" w14:textId="77777777" w:rsidR="00913A0A" w:rsidRPr="00222CE3" w:rsidRDefault="00913A0A" w:rsidP="001A63C6">
            <w:pPr>
              <w:pStyle w:val="TableText"/>
              <w:widowControl w:val="0"/>
              <w:rPr>
                <w:rFonts w:ascii="Tahoma" w:hAnsi="Tahoma" w:cs="Tahoma"/>
                <w:sz w:val="13"/>
              </w:rPr>
            </w:pPr>
          </w:p>
        </w:tc>
        <w:tc>
          <w:tcPr>
            <w:tcW w:w="483" w:type="dxa"/>
            <w:tcBorders>
              <w:bottom w:val="single" w:sz="4" w:space="0" w:color="auto"/>
            </w:tcBorders>
          </w:tcPr>
          <w:p w14:paraId="5440A192" w14:textId="77777777" w:rsidR="00913A0A" w:rsidRPr="00222CE3" w:rsidRDefault="00913A0A" w:rsidP="001A63C6">
            <w:pPr>
              <w:pStyle w:val="TableText"/>
              <w:widowControl w:val="0"/>
              <w:rPr>
                <w:rFonts w:ascii="Tahoma" w:hAnsi="Tahoma" w:cs="Tahoma"/>
                <w:sz w:val="13"/>
              </w:rPr>
            </w:pPr>
          </w:p>
        </w:tc>
      </w:tr>
      <w:tr w:rsidR="000C4675" w:rsidRPr="00222CE3" w14:paraId="7DCD9031" w14:textId="77777777" w:rsidTr="000C4675">
        <w:trPr>
          <w:trHeight w:val="134"/>
        </w:trPr>
        <w:tc>
          <w:tcPr>
            <w:tcW w:w="2446" w:type="dxa"/>
            <w:gridSpan w:val="2"/>
            <w:tcBorders>
              <w:bottom w:val="single" w:sz="4" w:space="0" w:color="auto"/>
            </w:tcBorders>
            <w:shd w:val="clear" w:color="auto" w:fill="FABF8F"/>
            <w:vAlign w:val="center"/>
          </w:tcPr>
          <w:p w14:paraId="1B9BDD8F" w14:textId="77777777" w:rsidR="00913A0A" w:rsidRPr="00222CE3" w:rsidRDefault="00913A0A" w:rsidP="00392F45">
            <w:pPr>
              <w:pStyle w:val="ProductNames"/>
              <w:spacing w:beforeLines="20" w:before="48" w:afterLines="20" w:after="48"/>
              <w:rPr>
                <w:rFonts w:ascii="Tahoma" w:hAnsi="Tahoma" w:cs="Tahoma"/>
                <w:sz w:val="14"/>
              </w:rPr>
            </w:pPr>
            <w:bookmarkStart w:id="447" w:name="_Toc336338097"/>
            <w:bookmarkStart w:id="448" w:name="_Toc377682886"/>
            <w:r w:rsidRPr="00222CE3">
              <w:rPr>
                <w:rFonts w:ascii="Tahoma" w:hAnsi="Tahoma" w:cs="Tahoma"/>
                <w:sz w:val="14"/>
              </w:rPr>
              <w:t>Licencia de Administración de Cliente</w:t>
            </w:r>
            <w:r w:rsidR="00392F45">
              <w:rPr>
                <w:rFonts w:ascii="Tahoma" w:hAnsi="Tahoma" w:cs="Tahoma"/>
                <w:sz w:val="14"/>
              </w:rPr>
              <w:t> </w:t>
            </w:r>
            <w:r w:rsidRPr="00222CE3">
              <w:rPr>
                <w:rFonts w:ascii="Tahoma" w:hAnsi="Tahoma" w:cs="Tahoma"/>
                <w:sz w:val="14"/>
              </w:rPr>
              <w:t>de System Center 2012 R2 Configuration Manager (por Usuario)</w:t>
            </w:r>
            <w:bookmarkEnd w:id="447"/>
            <w:bookmarkEnd w:id="448"/>
          </w:p>
        </w:tc>
        <w:tc>
          <w:tcPr>
            <w:tcW w:w="502" w:type="dxa"/>
            <w:tcBorders>
              <w:bottom w:val="single" w:sz="4" w:space="0" w:color="auto"/>
            </w:tcBorders>
            <w:shd w:val="clear" w:color="auto" w:fill="FABF8F"/>
            <w:vAlign w:val="center"/>
          </w:tcPr>
          <w:p w14:paraId="458F75BD" w14:textId="77777777" w:rsidR="00913A0A" w:rsidRPr="00222CE3" w:rsidRDefault="00A85D6E" w:rsidP="0054317D">
            <w:pPr>
              <w:pStyle w:val="TableText"/>
              <w:widowControl w:val="0"/>
              <w:rPr>
                <w:b/>
                <w:color w:val="000000"/>
                <w:sz w:val="13"/>
                <w:szCs w:val="13"/>
                <w:u w:val="single"/>
              </w:rPr>
            </w:pPr>
            <w:hyperlink w:anchor="_103_System_Center" w:history="1">
              <w:r w:rsidR="00482E9A">
                <w:rPr>
                  <w:rStyle w:val="Hyperlink"/>
                  <w:rFonts w:cs="Tahoma"/>
                  <w:b/>
                  <w:sz w:val="13"/>
                  <w:szCs w:val="13"/>
                </w:rPr>
                <w:t>98</w:t>
              </w:r>
            </w:hyperlink>
            <w:hyperlink w:anchor="_91_89_System" w:history="1"/>
            <w:hyperlink w:anchor="Srv_101SystemCenter2012" w:history="1"/>
          </w:p>
        </w:tc>
        <w:tc>
          <w:tcPr>
            <w:tcW w:w="447" w:type="dxa"/>
            <w:tcBorders>
              <w:bottom w:val="single" w:sz="4" w:space="0" w:color="auto"/>
            </w:tcBorders>
            <w:shd w:val="clear" w:color="auto" w:fill="FABF8F"/>
          </w:tcPr>
          <w:p w14:paraId="2BA4B5BE" w14:textId="77777777" w:rsidR="00913A0A" w:rsidRPr="00222CE3" w:rsidRDefault="00A01D6B" w:rsidP="00A01D6B">
            <w:pPr>
              <w:pStyle w:val="TableText"/>
              <w:widowControl w:val="0"/>
              <w:spacing w:before="240"/>
              <w:rPr>
                <w:rFonts w:ascii="Tahoma" w:hAnsi="Tahoma" w:cs="Tahoma"/>
                <w:sz w:val="13"/>
              </w:rPr>
            </w:pPr>
            <w:r w:rsidRPr="00222CE3">
              <w:rPr>
                <w:rFonts w:ascii="Tahoma" w:hAnsi="Tahoma" w:cs="Tahoma"/>
                <w:sz w:val="13"/>
              </w:rPr>
              <w:t>10/13</w:t>
            </w:r>
          </w:p>
        </w:tc>
        <w:tc>
          <w:tcPr>
            <w:tcW w:w="359" w:type="dxa"/>
            <w:tcBorders>
              <w:bottom w:val="single" w:sz="4" w:space="0" w:color="auto"/>
              <w:right w:val="single" w:sz="18" w:space="0" w:color="auto"/>
            </w:tcBorders>
            <w:shd w:val="clear" w:color="auto" w:fill="FABF8F"/>
            <w:vAlign w:val="center"/>
          </w:tcPr>
          <w:p w14:paraId="68DD0AF2" w14:textId="77777777" w:rsidR="00913A0A" w:rsidRPr="00222CE3" w:rsidRDefault="00913A0A" w:rsidP="001A63C6">
            <w:pPr>
              <w:pStyle w:val="TableText"/>
              <w:widowControl w:val="0"/>
              <w:rPr>
                <w:rFonts w:ascii="Tahoma" w:hAnsi="Tahoma" w:cs="Tahoma"/>
                <w:sz w:val="13"/>
              </w:rPr>
            </w:pPr>
            <w:r w:rsidRPr="00222CE3">
              <w:rPr>
                <w:rFonts w:ascii="Tahoma" w:hAnsi="Tahoma" w:cs="Tahoma"/>
                <w:color w:val="000000"/>
                <w:sz w:val="13"/>
              </w:rPr>
              <w:t>SRV</w:t>
            </w:r>
          </w:p>
        </w:tc>
        <w:tc>
          <w:tcPr>
            <w:tcW w:w="363" w:type="dxa"/>
            <w:tcBorders>
              <w:left w:val="single" w:sz="18" w:space="0" w:color="auto"/>
              <w:bottom w:val="single" w:sz="4" w:space="0" w:color="auto"/>
            </w:tcBorders>
            <w:shd w:val="clear" w:color="auto" w:fill="FABF8F"/>
            <w:vAlign w:val="bottom"/>
          </w:tcPr>
          <w:p w14:paraId="02F9C65A" w14:textId="77777777" w:rsidR="00913A0A" w:rsidRPr="00222CE3" w:rsidRDefault="00913A0A" w:rsidP="001A63C6">
            <w:pPr>
              <w:pStyle w:val="TableText"/>
              <w:widowControl w:val="0"/>
              <w:spacing w:after="120"/>
              <w:rPr>
                <w:rFonts w:ascii="Tahoma" w:hAnsi="Tahoma" w:cs="Tahoma"/>
                <w:sz w:val="13"/>
                <w:szCs w:val="13"/>
              </w:rPr>
            </w:pPr>
          </w:p>
        </w:tc>
        <w:tc>
          <w:tcPr>
            <w:tcW w:w="456" w:type="dxa"/>
            <w:gridSpan w:val="2"/>
            <w:tcBorders>
              <w:bottom w:val="single" w:sz="4" w:space="0" w:color="auto"/>
            </w:tcBorders>
            <w:shd w:val="clear" w:color="auto" w:fill="FABF8F"/>
            <w:vAlign w:val="bottom"/>
          </w:tcPr>
          <w:p w14:paraId="433B1568" w14:textId="77777777" w:rsidR="00913A0A" w:rsidRPr="00222CE3" w:rsidRDefault="00913A0A" w:rsidP="001A63C6">
            <w:pPr>
              <w:pStyle w:val="TableText"/>
              <w:widowControl w:val="0"/>
              <w:spacing w:after="120"/>
              <w:rPr>
                <w:rFonts w:ascii="Tahoma" w:hAnsi="Tahoma" w:cs="Tahoma"/>
                <w:sz w:val="13"/>
                <w:szCs w:val="13"/>
              </w:rPr>
            </w:pPr>
            <w:r w:rsidRPr="00222CE3">
              <w:rPr>
                <w:rFonts w:ascii="Tahoma" w:hAnsi="Tahoma" w:cs="Tahoma"/>
                <w:sz w:val="13"/>
                <w:szCs w:val="13"/>
              </w:rPr>
              <w:t>3</w:t>
            </w:r>
          </w:p>
        </w:tc>
        <w:tc>
          <w:tcPr>
            <w:tcW w:w="451" w:type="dxa"/>
            <w:tcBorders>
              <w:bottom w:val="single" w:sz="4" w:space="0" w:color="auto"/>
            </w:tcBorders>
            <w:shd w:val="clear" w:color="auto" w:fill="FABF8F"/>
            <w:vAlign w:val="bottom"/>
          </w:tcPr>
          <w:p w14:paraId="4CB0FECA" w14:textId="77777777" w:rsidR="00913A0A" w:rsidRPr="00222CE3" w:rsidRDefault="00913A0A" w:rsidP="001A63C6">
            <w:pPr>
              <w:pStyle w:val="TableText"/>
              <w:widowControl w:val="0"/>
              <w:spacing w:after="120"/>
              <w:rPr>
                <w:rFonts w:ascii="Tahoma" w:hAnsi="Tahoma" w:cs="Tahoma"/>
                <w:sz w:val="13"/>
                <w:szCs w:val="13"/>
              </w:rPr>
            </w:pPr>
            <w:r w:rsidRPr="00222CE3">
              <w:rPr>
                <w:rFonts w:ascii="Tahoma" w:hAnsi="Tahoma" w:cs="Tahoma"/>
                <w:sz w:val="13"/>
                <w:szCs w:val="13"/>
              </w:rPr>
              <w:t>2</w:t>
            </w:r>
          </w:p>
        </w:tc>
        <w:tc>
          <w:tcPr>
            <w:tcW w:w="449" w:type="dxa"/>
            <w:tcBorders>
              <w:bottom w:val="single" w:sz="4" w:space="0" w:color="auto"/>
            </w:tcBorders>
            <w:shd w:val="clear" w:color="auto" w:fill="FABF8F"/>
            <w:vAlign w:val="bottom"/>
          </w:tcPr>
          <w:p w14:paraId="3D2B6B37" w14:textId="77777777" w:rsidR="00913A0A" w:rsidRPr="00222CE3" w:rsidRDefault="00913A0A" w:rsidP="001A63C6">
            <w:pPr>
              <w:pStyle w:val="TableText"/>
              <w:widowControl w:val="0"/>
              <w:spacing w:after="120"/>
              <w:rPr>
                <w:rFonts w:ascii="Tahoma" w:hAnsi="Tahoma" w:cs="Tahoma"/>
                <w:sz w:val="13"/>
                <w:szCs w:val="13"/>
              </w:rPr>
            </w:pPr>
            <w:r w:rsidRPr="00222CE3">
              <w:rPr>
                <w:rFonts w:ascii="Tahoma" w:hAnsi="Tahoma" w:cs="Tahoma"/>
                <w:sz w:val="13"/>
                <w:szCs w:val="13"/>
              </w:rPr>
              <w:t>2</w:t>
            </w:r>
          </w:p>
        </w:tc>
        <w:tc>
          <w:tcPr>
            <w:tcW w:w="456" w:type="dxa"/>
            <w:tcBorders>
              <w:bottom w:val="single" w:sz="4" w:space="0" w:color="auto"/>
            </w:tcBorders>
            <w:shd w:val="clear" w:color="auto" w:fill="FABF8F"/>
            <w:vAlign w:val="bottom"/>
          </w:tcPr>
          <w:p w14:paraId="45BD0308" w14:textId="77777777" w:rsidR="00913A0A" w:rsidRPr="00222CE3" w:rsidRDefault="00913A0A" w:rsidP="001A63C6">
            <w:pPr>
              <w:pStyle w:val="TableText"/>
              <w:widowControl w:val="0"/>
              <w:spacing w:after="120"/>
              <w:rPr>
                <w:rFonts w:ascii="Tahoma" w:hAnsi="Tahoma" w:cs="Tahoma"/>
                <w:sz w:val="13"/>
                <w:szCs w:val="13"/>
              </w:rPr>
            </w:pPr>
            <w:r w:rsidRPr="00222CE3">
              <w:rPr>
                <w:rFonts w:ascii="Tahoma" w:hAnsi="Tahoma" w:cs="Tahoma"/>
                <w:sz w:val="13"/>
                <w:szCs w:val="13"/>
              </w:rPr>
              <w:t>2</w:t>
            </w:r>
          </w:p>
        </w:tc>
        <w:tc>
          <w:tcPr>
            <w:tcW w:w="458" w:type="dxa"/>
            <w:tcBorders>
              <w:bottom w:val="single" w:sz="4" w:space="0" w:color="auto"/>
            </w:tcBorders>
            <w:shd w:val="clear" w:color="auto" w:fill="FABF8F"/>
            <w:vAlign w:val="bottom"/>
          </w:tcPr>
          <w:p w14:paraId="7F2A32E1" w14:textId="77777777" w:rsidR="00913A0A" w:rsidRPr="00222CE3" w:rsidRDefault="00913A0A" w:rsidP="001A63C6">
            <w:pPr>
              <w:pStyle w:val="TableText"/>
              <w:widowControl w:val="0"/>
              <w:spacing w:after="120"/>
              <w:rPr>
                <w:rFonts w:ascii="Tahoma" w:hAnsi="Tahoma" w:cs="Tahoma"/>
                <w:sz w:val="13"/>
                <w:szCs w:val="13"/>
              </w:rPr>
            </w:pPr>
            <w:r w:rsidRPr="00222CE3">
              <w:rPr>
                <w:rFonts w:ascii="Tahoma" w:hAnsi="Tahoma" w:cs="Tahoma"/>
                <w:sz w:val="13"/>
                <w:szCs w:val="13"/>
              </w:rPr>
              <w:t>1</w:t>
            </w:r>
          </w:p>
        </w:tc>
        <w:tc>
          <w:tcPr>
            <w:tcW w:w="372" w:type="dxa"/>
            <w:tcBorders>
              <w:bottom w:val="single" w:sz="4" w:space="0" w:color="auto"/>
              <w:right w:val="single" w:sz="18" w:space="0" w:color="auto"/>
            </w:tcBorders>
            <w:shd w:val="clear" w:color="auto" w:fill="FABF8F"/>
            <w:vAlign w:val="bottom"/>
          </w:tcPr>
          <w:p w14:paraId="10EECDF0" w14:textId="77777777" w:rsidR="00913A0A" w:rsidRPr="00222CE3" w:rsidRDefault="00913A0A" w:rsidP="001A63C6">
            <w:pPr>
              <w:pStyle w:val="TableText"/>
              <w:widowControl w:val="0"/>
              <w:spacing w:after="120"/>
              <w:rPr>
                <w:rFonts w:ascii="Tahoma" w:hAnsi="Tahoma" w:cs="Tahoma"/>
                <w:sz w:val="13"/>
                <w:szCs w:val="13"/>
              </w:rPr>
            </w:pPr>
            <w:r w:rsidRPr="00222CE3">
              <w:rPr>
                <w:rFonts w:ascii="Tahoma" w:hAnsi="Tahoma" w:cs="Tahoma"/>
                <w:sz w:val="13"/>
                <w:szCs w:val="13"/>
              </w:rPr>
              <w:t>1</w:t>
            </w:r>
          </w:p>
        </w:tc>
        <w:tc>
          <w:tcPr>
            <w:tcW w:w="449" w:type="dxa"/>
            <w:tcBorders>
              <w:left w:val="single" w:sz="18" w:space="0" w:color="auto"/>
              <w:bottom w:val="single" w:sz="4" w:space="0" w:color="auto"/>
            </w:tcBorders>
            <w:shd w:val="clear" w:color="auto" w:fill="FABF8F"/>
            <w:vAlign w:val="bottom"/>
          </w:tcPr>
          <w:p w14:paraId="345F2EC1" w14:textId="77777777" w:rsidR="00913A0A" w:rsidRPr="00222CE3" w:rsidRDefault="00913A0A" w:rsidP="001A63C6">
            <w:pPr>
              <w:pStyle w:val="TableText"/>
              <w:widowControl w:val="0"/>
              <w:spacing w:after="120"/>
              <w:rPr>
                <w:rFonts w:ascii="Tahoma" w:hAnsi="Tahoma" w:cs="Tahoma"/>
                <w:sz w:val="13"/>
                <w:szCs w:val="13"/>
              </w:rPr>
            </w:pPr>
          </w:p>
        </w:tc>
        <w:tc>
          <w:tcPr>
            <w:tcW w:w="449" w:type="dxa"/>
            <w:tcBorders>
              <w:bottom w:val="single" w:sz="4" w:space="0" w:color="auto"/>
            </w:tcBorders>
            <w:shd w:val="clear" w:color="auto" w:fill="FABF8F"/>
            <w:vAlign w:val="bottom"/>
          </w:tcPr>
          <w:p w14:paraId="42916F4A" w14:textId="77777777" w:rsidR="00913A0A" w:rsidRPr="00222CE3" w:rsidRDefault="00913A0A" w:rsidP="001A63C6">
            <w:pPr>
              <w:pStyle w:val="TableText"/>
              <w:widowControl w:val="0"/>
              <w:spacing w:after="120"/>
              <w:rPr>
                <w:rFonts w:ascii="Tahoma" w:hAnsi="Tahoma" w:cs="Tahoma"/>
                <w:sz w:val="13"/>
                <w:szCs w:val="13"/>
              </w:rPr>
            </w:pPr>
            <w:r w:rsidRPr="00222CE3">
              <w:rPr>
                <w:rFonts w:ascii="Tahoma" w:hAnsi="Tahoma" w:cs="Tahoma"/>
                <w:sz w:val="13"/>
                <w:szCs w:val="13"/>
              </w:rPr>
              <w:t>2</w:t>
            </w:r>
          </w:p>
        </w:tc>
        <w:tc>
          <w:tcPr>
            <w:tcW w:w="449" w:type="dxa"/>
            <w:tcBorders>
              <w:bottom w:val="single" w:sz="4" w:space="0" w:color="auto"/>
              <w:right w:val="single" w:sz="18" w:space="0" w:color="auto"/>
            </w:tcBorders>
            <w:shd w:val="clear" w:color="auto" w:fill="FABF8F"/>
            <w:vAlign w:val="bottom"/>
          </w:tcPr>
          <w:p w14:paraId="6067472B" w14:textId="77777777" w:rsidR="00913A0A" w:rsidRPr="00222CE3" w:rsidRDefault="00913A0A" w:rsidP="001A63C6">
            <w:pPr>
              <w:pStyle w:val="TableText"/>
              <w:widowControl w:val="0"/>
              <w:spacing w:after="120"/>
              <w:rPr>
                <w:rFonts w:ascii="Tahoma" w:hAnsi="Tahoma" w:cs="Tahoma"/>
                <w:sz w:val="13"/>
                <w:szCs w:val="13"/>
              </w:rPr>
            </w:pPr>
            <w:r w:rsidRPr="00222CE3">
              <w:rPr>
                <w:rFonts w:ascii="Tahoma" w:hAnsi="Tahoma" w:cs="Tahoma"/>
                <w:sz w:val="13"/>
                <w:szCs w:val="13"/>
              </w:rPr>
              <w:t>1</w:t>
            </w:r>
          </w:p>
        </w:tc>
        <w:tc>
          <w:tcPr>
            <w:tcW w:w="449" w:type="dxa"/>
            <w:tcBorders>
              <w:left w:val="single" w:sz="18" w:space="0" w:color="auto"/>
              <w:bottom w:val="single" w:sz="4" w:space="0" w:color="auto"/>
            </w:tcBorders>
            <w:shd w:val="clear" w:color="auto" w:fill="FABF8F"/>
            <w:vAlign w:val="center"/>
          </w:tcPr>
          <w:p w14:paraId="75221BED"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1</w:t>
            </w:r>
          </w:p>
        </w:tc>
        <w:tc>
          <w:tcPr>
            <w:tcW w:w="449" w:type="dxa"/>
            <w:tcBorders>
              <w:bottom w:val="single" w:sz="4" w:space="0" w:color="auto"/>
              <w:right w:val="single" w:sz="18" w:space="0" w:color="auto"/>
            </w:tcBorders>
            <w:shd w:val="clear" w:color="auto" w:fill="FABF8F"/>
            <w:vAlign w:val="center"/>
          </w:tcPr>
          <w:p w14:paraId="38965519"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A, E</w:t>
            </w:r>
          </w:p>
        </w:tc>
        <w:tc>
          <w:tcPr>
            <w:tcW w:w="349" w:type="dxa"/>
            <w:tcBorders>
              <w:left w:val="single" w:sz="18" w:space="0" w:color="auto"/>
              <w:bottom w:val="single" w:sz="4" w:space="0" w:color="auto"/>
              <w:right w:val="single" w:sz="18" w:space="0" w:color="auto"/>
            </w:tcBorders>
            <w:shd w:val="clear" w:color="auto" w:fill="FABF8F"/>
            <w:vAlign w:val="center"/>
          </w:tcPr>
          <w:p w14:paraId="7A4B7F9D"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P</w:t>
            </w:r>
          </w:p>
        </w:tc>
        <w:tc>
          <w:tcPr>
            <w:tcW w:w="601" w:type="dxa"/>
            <w:tcBorders>
              <w:bottom w:val="single" w:sz="4" w:space="0" w:color="auto"/>
            </w:tcBorders>
            <w:shd w:val="clear" w:color="auto" w:fill="FABF8F"/>
          </w:tcPr>
          <w:p w14:paraId="3D6B9A94" w14:textId="77777777" w:rsidR="00913A0A" w:rsidRPr="00222CE3" w:rsidRDefault="00913A0A" w:rsidP="001A63C6">
            <w:pPr>
              <w:pStyle w:val="TableText"/>
              <w:widowControl w:val="0"/>
              <w:spacing w:before="240"/>
              <w:rPr>
                <w:rFonts w:ascii="Tahoma" w:hAnsi="Tahoma" w:cs="Tahoma"/>
                <w:sz w:val="13"/>
              </w:rPr>
            </w:pPr>
            <w:r w:rsidRPr="00222CE3">
              <w:rPr>
                <w:rFonts w:ascii="Tahoma" w:hAnsi="Tahoma" w:cs="Tahoma"/>
                <w:sz w:val="13"/>
              </w:rPr>
              <w:t>AO, ST</w:t>
            </w:r>
          </w:p>
        </w:tc>
        <w:tc>
          <w:tcPr>
            <w:tcW w:w="453" w:type="dxa"/>
            <w:tcBorders>
              <w:bottom w:val="single" w:sz="4" w:space="0" w:color="auto"/>
            </w:tcBorders>
            <w:shd w:val="clear" w:color="auto" w:fill="FABF8F"/>
            <w:vAlign w:val="center"/>
          </w:tcPr>
          <w:p w14:paraId="6415F302" w14:textId="77777777" w:rsidR="00913A0A" w:rsidRPr="00222CE3" w:rsidRDefault="00913A0A" w:rsidP="001A63C6">
            <w:pPr>
              <w:pStyle w:val="TableText"/>
              <w:widowControl w:val="0"/>
              <w:rPr>
                <w:rFonts w:ascii="Tahoma" w:hAnsi="Tahoma" w:cs="Tahoma"/>
                <w:sz w:val="13"/>
              </w:rPr>
            </w:pPr>
          </w:p>
        </w:tc>
        <w:tc>
          <w:tcPr>
            <w:tcW w:w="483" w:type="dxa"/>
            <w:tcBorders>
              <w:bottom w:val="single" w:sz="4" w:space="0" w:color="auto"/>
            </w:tcBorders>
            <w:shd w:val="clear" w:color="auto" w:fill="FABF8F"/>
          </w:tcPr>
          <w:p w14:paraId="39188C5D" w14:textId="77777777" w:rsidR="00913A0A" w:rsidRPr="00222CE3" w:rsidRDefault="002C4BA9" w:rsidP="001A63C6">
            <w:pPr>
              <w:pStyle w:val="TableText"/>
              <w:widowControl w:val="0"/>
              <w:rPr>
                <w:rFonts w:ascii="Tahoma" w:hAnsi="Tahoma" w:cs="Tahoma"/>
                <w:sz w:val="13"/>
              </w:rPr>
            </w:pPr>
            <w:r w:rsidRPr="00222CE3">
              <w:rPr>
                <w:rFonts w:ascii="Tahoma" w:hAnsi="Tahoma" w:cs="Tahoma"/>
                <w:sz w:val="13"/>
              </w:rPr>
              <w:t>A</w:t>
            </w:r>
          </w:p>
        </w:tc>
      </w:tr>
      <w:tr w:rsidR="00913A0A" w:rsidRPr="00222CE3" w14:paraId="1CB7368B" w14:textId="77777777" w:rsidTr="000C4675">
        <w:trPr>
          <w:trHeight w:val="134"/>
        </w:trPr>
        <w:tc>
          <w:tcPr>
            <w:tcW w:w="2446" w:type="dxa"/>
            <w:gridSpan w:val="2"/>
            <w:tcBorders>
              <w:bottom w:val="single" w:sz="4" w:space="0" w:color="auto"/>
            </w:tcBorders>
            <w:shd w:val="clear" w:color="auto" w:fill="auto"/>
          </w:tcPr>
          <w:p w14:paraId="5221A1C9" w14:textId="77777777" w:rsidR="00913A0A" w:rsidRPr="00222CE3" w:rsidRDefault="00913A0A" w:rsidP="008E4445">
            <w:pPr>
              <w:pStyle w:val="ProductNames"/>
              <w:spacing w:beforeLines="20" w:before="48" w:afterLines="20" w:after="48"/>
              <w:rPr>
                <w:rFonts w:ascii="Tahoma" w:hAnsi="Tahoma" w:cs="Tahoma"/>
                <w:sz w:val="14"/>
              </w:rPr>
            </w:pPr>
            <w:bookmarkStart w:id="449" w:name="_Toc336338098"/>
            <w:bookmarkStart w:id="450" w:name="_Toc377682887"/>
            <w:r w:rsidRPr="00222CE3">
              <w:rPr>
                <w:rFonts w:ascii="Tahoma" w:hAnsi="Tahoma" w:cs="Tahoma"/>
                <w:sz w:val="14"/>
              </w:rPr>
              <w:t>Licencia de Administración de System Center 2012 R2 Datacenter Server (2</w:t>
            </w:r>
            <w:r w:rsidR="008E4445">
              <w:rPr>
                <w:rFonts w:ascii="Tahoma" w:hAnsi="Tahoma" w:cs="Tahoma"/>
                <w:sz w:val="14"/>
              </w:rPr>
              <w:t> </w:t>
            </w:r>
            <w:r w:rsidRPr="00222CE3">
              <w:rPr>
                <w:rFonts w:ascii="Tahoma" w:hAnsi="Tahoma" w:cs="Tahoma"/>
                <w:sz w:val="14"/>
              </w:rPr>
              <w:t>procesadores)</w:t>
            </w:r>
            <w:bookmarkEnd w:id="449"/>
            <w:bookmarkEnd w:id="450"/>
          </w:p>
        </w:tc>
        <w:tc>
          <w:tcPr>
            <w:tcW w:w="502" w:type="dxa"/>
            <w:tcBorders>
              <w:bottom w:val="single" w:sz="4" w:space="0" w:color="auto"/>
            </w:tcBorders>
            <w:shd w:val="clear" w:color="auto" w:fill="auto"/>
            <w:vAlign w:val="center"/>
          </w:tcPr>
          <w:p w14:paraId="6F486AC4" w14:textId="77777777" w:rsidR="00913A0A" w:rsidRPr="00222CE3" w:rsidRDefault="00A85D6E" w:rsidP="0054317D">
            <w:pPr>
              <w:pStyle w:val="TableText"/>
              <w:widowControl w:val="0"/>
              <w:rPr>
                <w:b/>
                <w:color w:val="000000"/>
                <w:sz w:val="13"/>
                <w:szCs w:val="13"/>
                <w:u w:val="single"/>
              </w:rPr>
            </w:pPr>
            <w:hyperlink w:anchor="_95_System_Center_1" w:history="1">
              <w:r w:rsidR="00211F81">
                <w:rPr>
                  <w:rStyle w:val="Hyperlink"/>
                  <w:rFonts w:cs="Tahoma"/>
                  <w:b/>
                  <w:sz w:val="13"/>
                  <w:szCs w:val="13"/>
                </w:rPr>
                <w:t>95</w:t>
              </w:r>
            </w:hyperlink>
            <w:hyperlink w:anchor="_91_89_System" w:history="1"/>
            <w:hyperlink w:anchor="Srv_101SystemCenter2012" w:history="1"/>
          </w:p>
        </w:tc>
        <w:tc>
          <w:tcPr>
            <w:tcW w:w="447" w:type="dxa"/>
            <w:tcBorders>
              <w:bottom w:val="single" w:sz="4" w:space="0" w:color="auto"/>
            </w:tcBorders>
            <w:shd w:val="clear" w:color="auto" w:fill="auto"/>
          </w:tcPr>
          <w:p w14:paraId="4834DDBC" w14:textId="77777777" w:rsidR="00913A0A" w:rsidRPr="00222CE3" w:rsidRDefault="00A01D6B" w:rsidP="00A01D6B">
            <w:pPr>
              <w:pStyle w:val="TableText"/>
              <w:widowControl w:val="0"/>
              <w:spacing w:before="120"/>
              <w:rPr>
                <w:rFonts w:ascii="Tahoma" w:hAnsi="Tahoma" w:cs="Tahoma"/>
                <w:sz w:val="13"/>
              </w:rPr>
            </w:pPr>
            <w:r w:rsidRPr="00222CE3">
              <w:rPr>
                <w:rFonts w:ascii="Tahoma" w:hAnsi="Tahoma" w:cs="Tahoma"/>
                <w:sz w:val="13"/>
              </w:rPr>
              <w:t>10/13</w:t>
            </w:r>
          </w:p>
        </w:tc>
        <w:tc>
          <w:tcPr>
            <w:tcW w:w="359" w:type="dxa"/>
            <w:tcBorders>
              <w:bottom w:val="single" w:sz="4" w:space="0" w:color="auto"/>
              <w:right w:val="single" w:sz="18" w:space="0" w:color="auto"/>
            </w:tcBorders>
            <w:shd w:val="clear" w:color="auto" w:fill="auto"/>
            <w:vAlign w:val="center"/>
          </w:tcPr>
          <w:p w14:paraId="2F2B4AF1" w14:textId="77777777" w:rsidR="00913A0A" w:rsidRPr="00222CE3" w:rsidRDefault="00913A0A" w:rsidP="001A63C6">
            <w:pPr>
              <w:pStyle w:val="TableText"/>
              <w:widowControl w:val="0"/>
              <w:rPr>
                <w:rFonts w:ascii="Tahoma" w:hAnsi="Tahoma" w:cs="Tahoma"/>
                <w:sz w:val="13"/>
              </w:rPr>
            </w:pPr>
            <w:r w:rsidRPr="00222CE3">
              <w:rPr>
                <w:rFonts w:ascii="Tahoma" w:hAnsi="Tahoma" w:cs="Tahoma"/>
                <w:color w:val="000000"/>
                <w:sz w:val="13"/>
              </w:rPr>
              <w:t>SRV</w:t>
            </w:r>
          </w:p>
        </w:tc>
        <w:tc>
          <w:tcPr>
            <w:tcW w:w="363" w:type="dxa"/>
            <w:tcBorders>
              <w:left w:val="single" w:sz="18" w:space="0" w:color="auto"/>
              <w:bottom w:val="single" w:sz="4" w:space="0" w:color="auto"/>
            </w:tcBorders>
            <w:shd w:val="clear" w:color="auto" w:fill="auto"/>
            <w:vAlign w:val="bottom"/>
          </w:tcPr>
          <w:p w14:paraId="2AE6CAA1" w14:textId="77777777" w:rsidR="00913A0A" w:rsidRPr="00222CE3" w:rsidRDefault="00913A0A" w:rsidP="001A63C6">
            <w:pPr>
              <w:pStyle w:val="TableText"/>
              <w:widowControl w:val="0"/>
              <w:spacing w:after="120"/>
              <w:rPr>
                <w:rFonts w:ascii="Tahoma" w:hAnsi="Tahoma" w:cs="Tahoma"/>
                <w:sz w:val="13"/>
                <w:szCs w:val="13"/>
              </w:rPr>
            </w:pPr>
          </w:p>
        </w:tc>
        <w:tc>
          <w:tcPr>
            <w:tcW w:w="456" w:type="dxa"/>
            <w:gridSpan w:val="2"/>
            <w:tcBorders>
              <w:bottom w:val="single" w:sz="4" w:space="0" w:color="auto"/>
            </w:tcBorders>
            <w:shd w:val="clear" w:color="auto" w:fill="auto"/>
            <w:vAlign w:val="bottom"/>
          </w:tcPr>
          <w:p w14:paraId="72F85C79" w14:textId="77777777" w:rsidR="00913A0A" w:rsidRPr="00222CE3" w:rsidRDefault="00913A0A" w:rsidP="001A63C6">
            <w:pPr>
              <w:pStyle w:val="TableText"/>
              <w:widowControl w:val="0"/>
              <w:spacing w:after="120"/>
              <w:rPr>
                <w:rFonts w:ascii="Tahoma" w:hAnsi="Tahoma" w:cs="Tahoma"/>
                <w:sz w:val="13"/>
                <w:szCs w:val="13"/>
              </w:rPr>
            </w:pPr>
            <w:r w:rsidRPr="00222CE3">
              <w:rPr>
                <w:rFonts w:ascii="Tahoma" w:hAnsi="Tahoma" w:cs="Tahoma"/>
                <w:sz w:val="13"/>
                <w:szCs w:val="13"/>
              </w:rPr>
              <w:t>63</w:t>
            </w:r>
          </w:p>
        </w:tc>
        <w:tc>
          <w:tcPr>
            <w:tcW w:w="451" w:type="dxa"/>
            <w:tcBorders>
              <w:bottom w:val="single" w:sz="4" w:space="0" w:color="auto"/>
            </w:tcBorders>
            <w:shd w:val="clear" w:color="auto" w:fill="auto"/>
            <w:vAlign w:val="bottom"/>
          </w:tcPr>
          <w:p w14:paraId="3D0093EE" w14:textId="77777777" w:rsidR="00913A0A" w:rsidRPr="00222CE3" w:rsidRDefault="00913A0A" w:rsidP="001A63C6">
            <w:pPr>
              <w:pStyle w:val="TableText"/>
              <w:widowControl w:val="0"/>
              <w:spacing w:after="120"/>
              <w:rPr>
                <w:rFonts w:ascii="Tahoma" w:hAnsi="Tahoma" w:cs="Tahoma"/>
                <w:sz w:val="13"/>
                <w:szCs w:val="13"/>
              </w:rPr>
            </w:pPr>
            <w:r w:rsidRPr="00222CE3">
              <w:rPr>
                <w:rFonts w:ascii="Tahoma" w:hAnsi="Tahoma" w:cs="Tahoma"/>
                <w:sz w:val="13"/>
                <w:szCs w:val="13"/>
              </w:rPr>
              <w:t>50</w:t>
            </w:r>
          </w:p>
        </w:tc>
        <w:tc>
          <w:tcPr>
            <w:tcW w:w="449" w:type="dxa"/>
            <w:tcBorders>
              <w:bottom w:val="single" w:sz="4" w:space="0" w:color="auto"/>
            </w:tcBorders>
            <w:shd w:val="clear" w:color="auto" w:fill="auto"/>
            <w:vAlign w:val="bottom"/>
          </w:tcPr>
          <w:p w14:paraId="5A37E29B" w14:textId="77777777" w:rsidR="00913A0A" w:rsidRPr="00222CE3" w:rsidRDefault="00913A0A" w:rsidP="001A63C6">
            <w:pPr>
              <w:pStyle w:val="TableText"/>
              <w:widowControl w:val="0"/>
              <w:spacing w:after="120"/>
              <w:rPr>
                <w:rFonts w:ascii="Tahoma" w:hAnsi="Tahoma" w:cs="Tahoma"/>
                <w:sz w:val="13"/>
                <w:szCs w:val="13"/>
              </w:rPr>
            </w:pPr>
            <w:r w:rsidRPr="00222CE3">
              <w:rPr>
                <w:rFonts w:ascii="Tahoma" w:hAnsi="Tahoma" w:cs="Tahoma"/>
                <w:sz w:val="13"/>
                <w:szCs w:val="13"/>
              </w:rPr>
              <w:t>38</w:t>
            </w:r>
          </w:p>
        </w:tc>
        <w:tc>
          <w:tcPr>
            <w:tcW w:w="456" w:type="dxa"/>
            <w:tcBorders>
              <w:bottom w:val="single" w:sz="4" w:space="0" w:color="auto"/>
            </w:tcBorders>
            <w:shd w:val="clear" w:color="auto" w:fill="auto"/>
            <w:vAlign w:val="bottom"/>
          </w:tcPr>
          <w:p w14:paraId="2CFD49A6" w14:textId="77777777" w:rsidR="00913A0A" w:rsidRPr="00222CE3" w:rsidRDefault="00913A0A" w:rsidP="001A63C6">
            <w:pPr>
              <w:pStyle w:val="TableText"/>
              <w:widowControl w:val="0"/>
              <w:spacing w:after="120"/>
              <w:rPr>
                <w:rFonts w:ascii="Tahoma" w:hAnsi="Tahoma" w:cs="Tahoma"/>
                <w:sz w:val="13"/>
                <w:szCs w:val="13"/>
              </w:rPr>
            </w:pPr>
            <w:r w:rsidRPr="00222CE3">
              <w:rPr>
                <w:rFonts w:ascii="Tahoma" w:hAnsi="Tahoma" w:cs="Tahoma"/>
                <w:sz w:val="13"/>
                <w:szCs w:val="13"/>
              </w:rPr>
              <w:t>38</w:t>
            </w:r>
          </w:p>
        </w:tc>
        <w:tc>
          <w:tcPr>
            <w:tcW w:w="458" w:type="dxa"/>
            <w:tcBorders>
              <w:bottom w:val="single" w:sz="4" w:space="0" w:color="auto"/>
            </w:tcBorders>
            <w:shd w:val="clear" w:color="auto" w:fill="auto"/>
            <w:vAlign w:val="bottom"/>
          </w:tcPr>
          <w:p w14:paraId="0BFF2A04" w14:textId="77777777" w:rsidR="00913A0A" w:rsidRPr="00222CE3" w:rsidRDefault="00913A0A" w:rsidP="001A63C6">
            <w:pPr>
              <w:pStyle w:val="TableText"/>
              <w:widowControl w:val="0"/>
              <w:spacing w:after="120"/>
              <w:rPr>
                <w:rFonts w:ascii="Tahoma" w:hAnsi="Tahoma" w:cs="Tahoma"/>
                <w:sz w:val="13"/>
                <w:szCs w:val="13"/>
              </w:rPr>
            </w:pPr>
            <w:r w:rsidRPr="00222CE3">
              <w:rPr>
                <w:rFonts w:ascii="Tahoma" w:hAnsi="Tahoma" w:cs="Tahoma"/>
                <w:sz w:val="13"/>
                <w:szCs w:val="13"/>
              </w:rPr>
              <w:t>25</w:t>
            </w:r>
          </w:p>
        </w:tc>
        <w:tc>
          <w:tcPr>
            <w:tcW w:w="372" w:type="dxa"/>
            <w:tcBorders>
              <w:bottom w:val="single" w:sz="4" w:space="0" w:color="auto"/>
              <w:right w:val="single" w:sz="18" w:space="0" w:color="auto"/>
            </w:tcBorders>
            <w:shd w:val="clear" w:color="auto" w:fill="auto"/>
            <w:vAlign w:val="bottom"/>
          </w:tcPr>
          <w:p w14:paraId="56FBA495" w14:textId="77777777" w:rsidR="00913A0A" w:rsidRPr="00222CE3" w:rsidRDefault="00913A0A" w:rsidP="001A63C6">
            <w:pPr>
              <w:pStyle w:val="TableText"/>
              <w:widowControl w:val="0"/>
              <w:spacing w:after="120"/>
              <w:rPr>
                <w:rFonts w:ascii="Tahoma" w:hAnsi="Tahoma" w:cs="Tahoma"/>
                <w:sz w:val="13"/>
                <w:szCs w:val="13"/>
              </w:rPr>
            </w:pPr>
            <w:r w:rsidRPr="00222CE3">
              <w:rPr>
                <w:rFonts w:ascii="Tahoma" w:hAnsi="Tahoma" w:cs="Tahoma"/>
                <w:sz w:val="13"/>
                <w:szCs w:val="13"/>
              </w:rPr>
              <w:t>13</w:t>
            </w:r>
          </w:p>
        </w:tc>
        <w:tc>
          <w:tcPr>
            <w:tcW w:w="449" w:type="dxa"/>
            <w:tcBorders>
              <w:left w:val="single" w:sz="18" w:space="0" w:color="auto"/>
              <w:bottom w:val="single" w:sz="4" w:space="0" w:color="auto"/>
            </w:tcBorders>
            <w:shd w:val="clear" w:color="auto" w:fill="auto"/>
            <w:vAlign w:val="bottom"/>
          </w:tcPr>
          <w:p w14:paraId="0EE5CCC3" w14:textId="77777777" w:rsidR="00913A0A" w:rsidRPr="00222CE3" w:rsidRDefault="00913A0A" w:rsidP="001A63C6">
            <w:pPr>
              <w:pStyle w:val="TableText"/>
              <w:widowControl w:val="0"/>
              <w:spacing w:after="120"/>
              <w:rPr>
                <w:rFonts w:ascii="Tahoma" w:hAnsi="Tahoma" w:cs="Tahoma"/>
                <w:sz w:val="13"/>
                <w:szCs w:val="13"/>
              </w:rPr>
            </w:pPr>
          </w:p>
        </w:tc>
        <w:tc>
          <w:tcPr>
            <w:tcW w:w="449" w:type="dxa"/>
            <w:tcBorders>
              <w:bottom w:val="single" w:sz="4" w:space="0" w:color="auto"/>
            </w:tcBorders>
            <w:shd w:val="clear" w:color="auto" w:fill="auto"/>
            <w:vAlign w:val="bottom"/>
          </w:tcPr>
          <w:p w14:paraId="20ED0625" w14:textId="77777777" w:rsidR="00913A0A" w:rsidRPr="00222CE3" w:rsidRDefault="00913A0A" w:rsidP="001A63C6">
            <w:pPr>
              <w:pStyle w:val="TableText"/>
              <w:widowControl w:val="0"/>
              <w:spacing w:after="120"/>
              <w:rPr>
                <w:rFonts w:ascii="Tahoma" w:hAnsi="Tahoma" w:cs="Tahoma"/>
                <w:sz w:val="13"/>
                <w:szCs w:val="13"/>
              </w:rPr>
            </w:pPr>
            <w:r w:rsidRPr="00222CE3">
              <w:rPr>
                <w:rFonts w:ascii="Tahoma" w:hAnsi="Tahoma" w:cs="Tahoma"/>
                <w:sz w:val="13"/>
                <w:szCs w:val="13"/>
              </w:rPr>
              <w:t>50</w:t>
            </w:r>
          </w:p>
        </w:tc>
        <w:tc>
          <w:tcPr>
            <w:tcW w:w="449" w:type="dxa"/>
            <w:tcBorders>
              <w:bottom w:val="single" w:sz="4" w:space="0" w:color="auto"/>
              <w:right w:val="single" w:sz="18" w:space="0" w:color="auto"/>
            </w:tcBorders>
            <w:shd w:val="clear" w:color="auto" w:fill="auto"/>
            <w:vAlign w:val="bottom"/>
          </w:tcPr>
          <w:p w14:paraId="401180D9" w14:textId="77777777" w:rsidR="00913A0A" w:rsidRPr="00222CE3" w:rsidRDefault="00913A0A" w:rsidP="001A63C6">
            <w:pPr>
              <w:pStyle w:val="TableText"/>
              <w:widowControl w:val="0"/>
              <w:spacing w:after="120"/>
              <w:rPr>
                <w:rFonts w:ascii="Tahoma" w:hAnsi="Tahoma" w:cs="Tahoma"/>
                <w:sz w:val="13"/>
                <w:szCs w:val="13"/>
              </w:rPr>
            </w:pPr>
            <w:r w:rsidRPr="00222CE3">
              <w:rPr>
                <w:rFonts w:ascii="Tahoma" w:hAnsi="Tahoma" w:cs="Tahoma"/>
                <w:sz w:val="13"/>
                <w:szCs w:val="13"/>
              </w:rPr>
              <w:t>25</w:t>
            </w:r>
          </w:p>
        </w:tc>
        <w:tc>
          <w:tcPr>
            <w:tcW w:w="449" w:type="dxa"/>
            <w:tcBorders>
              <w:left w:val="single" w:sz="18" w:space="0" w:color="auto"/>
              <w:bottom w:val="single" w:sz="4" w:space="0" w:color="auto"/>
            </w:tcBorders>
            <w:shd w:val="clear" w:color="auto" w:fill="auto"/>
            <w:vAlign w:val="bottom"/>
          </w:tcPr>
          <w:p w14:paraId="7A88E2A4" w14:textId="77777777" w:rsidR="00913A0A" w:rsidRPr="00222CE3" w:rsidRDefault="00913A0A" w:rsidP="001A63C6">
            <w:pPr>
              <w:pStyle w:val="TableText"/>
              <w:widowControl w:val="0"/>
              <w:spacing w:after="120"/>
              <w:rPr>
                <w:rFonts w:ascii="Tahoma" w:hAnsi="Tahoma" w:cs="Tahoma"/>
                <w:sz w:val="13"/>
                <w:szCs w:val="13"/>
              </w:rPr>
            </w:pPr>
            <w:r w:rsidRPr="00222CE3">
              <w:rPr>
                <w:rFonts w:ascii="Tahoma" w:hAnsi="Tahoma" w:cs="Tahoma"/>
                <w:sz w:val="13"/>
                <w:szCs w:val="13"/>
              </w:rPr>
              <w:t>25</w:t>
            </w:r>
          </w:p>
        </w:tc>
        <w:tc>
          <w:tcPr>
            <w:tcW w:w="449" w:type="dxa"/>
            <w:tcBorders>
              <w:bottom w:val="single" w:sz="4" w:space="0" w:color="auto"/>
              <w:right w:val="single" w:sz="18" w:space="0" w:color="auto"/>
            </w:tcBorders>
            <w:shd w:val="clear" w:color="auto" w:fill="auto"/>
            <w:vAlign w:val="center"/>
          </w:tcPr>
          <w:p w14:paraId="706B974D"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A</w:t>
            </w:r>
          </w:p>
        </w:tc>
        <w:tc>
          <w:tcPr>
            <w:tcW w:w="349" w:type="dxa"/>
            <w:tcBorders>
              <w:left w:val="single" w:sz="18" w:space="0" w:color="auto"/>
              <w:bottom w:val="single" w:sz="4" w:space="0" w:color="auto"/>
              <w:right w:val="single" w:sz="18" w:space="0" w:color="auto"/>
            </w:tcBorders>
            <w:shd w:val="clear" w:color="auto" w:fill="auto"/>
            <w:vAlign w:val="center"/>
          </w:tcPr>
          <w:p w14:paraId="6A984A33"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P</w:t>
            </w:r>
          </w:p>
        </w:tc>
        <w:tc>
          <w:tcPr>
            <w:tcW w:w="601" w:type="dxa"/>
            <w:tcBorders>
              <w:bottom w:val="single" w:sz="4" w:space="0" w:color="auto"/>
            </w:tcBorders>
            <w:shd w:val="clear" w:color="auto" w:fill="auto"/>
          </w:tcPr>
          <w:p w14:paraId="6F636FA6" w14:textId="77777777" w:rsidR="00913A0A" w:rsidRPr="00222CE3" w:rsidRDefault="00913A0A" w:rsidP="001A63C6">
            <w:pPr>
              <w:pStyle w:val="TableText"/>
              <w:widowControl w:val="0"/>
              <w:spacing w:before="120"/>
              <w:rPr>
                <w:rFonts w:ascii="Tahoma" w:hAnsi="Tahoma" w:cs="Tahoma"/>
                <w:sz w:val="13"/>
              </w:rPr>
            </w:pPr>
            <w:r w:rsidRPr="00222CE3">
              <w:rPr>
                <w:rFonts w:ascii="Tahoma" w:hAnsi="Tahoma" w:cs="Tahoma"/>
                <w:sz w:val="13"/>
              </w:rPr>
              <w:t>A</w:t>
            </w:r>
          </w:p>
        </w:tc>
        <w:tc>
          <w:tcPr>
            <w:tcW w:w="453" w:type="dxa"/>
            <w:tcBorders>
              <w:bottom w:val="single" w:sz="4" w:space="0" w:color="auto"/>
            </w:tcBorders>
            <w:shd w:val="clear" w:color="auto" w:fill="auto"/>
            <w:vAlign w:val="center"/>
          </w:tcPr>
          <w:p w14:paraId="54BF2D70"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OL/OV</w:t>
            </w:r>
          </w:p>
        </w:tc>
        <w:tc>
          <w:tcPr>
            <w:tcW w:w="483" w:type="dxa"/>
            <w:tcBorders>
              <w:bottom w:val="single" w:sz="4" w:space="0" w:color="auto"/>
            </w:tcBorders>
          </w:tcPr>
          <w:p w14:paraId="453EFE86" w14:textId="77777777" w:rsidR="00913A0A" w:rsidRPr="00222CE3" w:rsidRDefault="002C4BA9" w:rsidP="001A63C6">
            <w:pPr>
              <w:pStyle w:val="TableText"/>
              <w:widowControl w:val="0"/>
              <w:rPr>
                <w:rFonts w:ascii="Tahoma" w:hAnsi="Tahoma" w:cs="Tahoma"/>
                <w:sz w:val="13"/>
              </w:rPr>
            </w:pPr>
            <w:r w:rsidRPr="00222CE3">
              <w:rPr>
                <w:rFonts w:ascii="Tahoma" w:hAnsi="Tahoma" w:cs="Tahoma"/>
                <w:sz w:val="13"/>
              </w:rPr>
              <w:t>A, C</w:t>
            </w:r>
          </w:p>
        </w:tc>
      </w:tr>
      <w:tr w:rsidR="000C4675" w:rsidRPr="00222CE3" w14:paraId="1C7A3E5C" w14:textId="77777777" w:rsidTr="000C4675">
        <w:trPr>
          <w:trHeight w:val="134"/>
        </w:trPr>
        <w:tc>
          <w:tcPr>
            <w:tcW w:w="2446" w:type="dxa"/>
            <w:gridSpan w:val="2"/>
            <w:tcBorders>
              <w:bottom w:val="single" w:sz="4" w:space="0" w:color="auto"/>
            </w:tcBorders>
            <w:shd w:val="clear" w:color="auto" w:fill="FABF8F"/>
            <w:vAlign w:val="center"/>
          </w:tcPr>
          <w:p w14:paraId="3BB4407F" w14:textId="77777777" w:rsidR="00913A0A" w:rsidRPr="00222CE3" w:rsidRDefault="00913A0A" w:rsidP="007E466C">
            <w:pPr>
              <w:pStyle w:val="ProductNames"/>
              <w:spacing w:before="60" w:after="60"/>
              <w:rPr>
                <w:rFonts w:ascii="Tahoma" w:hAnsi="Tahoma" w:cs="Tahoma"/>
                <w:sz w:val="14"/>
              </w:rPr>
            </w:pPr>
            <w:bookmarkStart w:id="451" w:name="_Toc377682888"/>
            <w:r w:rsidRPr="00222CE3">
              <w:rPr>
                <w:rFonts w:ascii="Tahoma" w:hAnsi="Tahoma" w:cs="Tahoma"/>
                <w:sz w:val="14"/>
              </w:rPr>
              <w:t>System Center 2012 R2 Endpoint Protection</w:t>
            </w:r>
            <w:bookmarkEnd w:id="451"/>
          </w:p>
        </w:tc>
        <w:tc>
          <w:tcPr>
            <w:tcW w:w="502" w:type="dxa"/>
            <w:tcBorders>
              <w:bottom w:val="single" w:sz="4" w:space="0" w:color="auto"/>
            </w:tcBorders>
            <w:shd w:val="clear" w:color="auto" w:fill="FABF8F"/>
            <w:vAlign w:val="center"/>
          </w:tcPr>
          <w:p w14:paraId="0D1B255A" w14:textId="77777777" w:rsidR="00913A0A" w:rsidRPr="00222CE3" w:rsidRDefault="00A85D6E" w:rsidP="0054317D">
            <w:pPr>
              <w:pStyle w:val="TableText"/>
              <w:widowControl w:val="0"/>
              <w:rPr>
                <w:b/>
                <w:color w:val="000000"/>
                <w:sz w:val="13"/>
                <w:szCs w:val="13"/>
                <w:u w:val="single"/>
              </w:rPr>
            </w:pPr>
            <w:hyperlink w:anchor="_99_Visual_Studio" w:history="1">
              <w:r w:rsidR="00211F81">
                <w:rPr>
                  <w:rStyle w:val="Hyperlink"/>
                  <w:b/>
                  <w:sz w:val="13"/>
                  <w:szCs w:val="13"/>
                </w:rPr>
                <w:t>99</w:t>
              </w:r>
            </w:hyperlink>
            <w:hyperlink w:anchor="Srv_102SysCtr2012EndpointProt" w:history="1"/>
          </w:p>
        </w:tc>
        <w:tc>
          <w:tcPr>
            <w:tcW w:w="447" w:type="dxa"/>
            <w:tcBorders>
              <w:bottom w:val="single" w:sz="4" w:space="0" w:color="auto"/>
            </w:tcBorders>
            <w:shd w:val="clear" w:color="auto" w:fill="FABF8F"/>
            <w:vAlign w:val="center"/>
          </w:tcPr>
          <w:p w14:paraId="65749FAC" w14:textId="77777777" w:rsidR="00913A0A" w:rsidRPr="00222CE3" w:rsidRDefault="00A01D6B" w:rsidP="00A01D6B">
            <w:pPr>
              <w:pStyle w:val="TableText"/>
              <w:widowControl w:val="0"/>
              <w:rPr>
                <w:rFonts w:ascii="Tahoma" w:hAnsi="Tahoma" w:cs="Tahoma"/>
                <w:sz w:val="13"/>
              </w:rPr>
            </w:pPr>
            <w:r w:rsidRPr="00222CE3">
              <w:rPr>
                <w:rFonts w:ascii="Tahoma" w:hAnsi="Tahoma" w:cs="Tahoma"/>
                <w:sz w:val="13"/>
              </w:rPr>
              <w:t>10/13</w:t>
            </w:r>
          </w:p>
        </w:tc>
        <w:tc>
          <w:tcPr>
            <w:tcW w:w="359" w:type="dxa"/>
            <w:tcBorders>
              <w:bottom w:val="single" w:sz="4" w:space="0" w:color="auto"/>
              <w:right w:val="single" w:sz="18" w:space="0" w:color="auto"/>
            </w:tcBorders>
            <w:shd w:val="clear" w:color="auto" w:fill="FABF8F"/>
            <w:vAlign w:val="center"/>
          </w:tcPr>
          <w:p w14:paraId="461E693E" w14:textId="77777777" w:rsidR="00913A0A" w:rsidRPr="00222CE3" w:rsidRDefault="00913A0A" w:rsidP="001A63C6">
            <w:pPr>
              <w:pStyle w:val="TableText"/>
              <w:widowControl w:val="0"/>
              <w:rPr>
                <w:rFonts w:ascii="Tahoma" w:hAnsi="Tahoma" w:cs="Tahoma"/>
                <w:color w:val="000000"/>
                <w:sz w:val="13"/>
              </w:rPr>
            </w:pPr>
            <w:r w:rsidRPr="00222CE3">
              <w:rPr>
                <w:rFonts w:ascii="Tahoma" w:hAnsi="Tahoma" w:cs="Tahoma"/>
                <w:color w:val="000000"/>
                <w:sz w:val="13"/>
              </w:rPr>
              <w:t>SRV</w:t>
            </w:r>
          </w:p>
        </w:tc>
        <w:tc>
          <w:tcPr>
            <w:tcW w:w="3005" w:type="dxa"/>
            <w:gridSpan w:val="8"/>
            <w:tcBorders>
              <w:left w:val="single" w:sz="18" w:space="0" w:color="auto"/>
              <w:bottom w:val="single" w:sz="4" w:space="0" w:color="auto"/>
              <w:right w:val="single" w:sz="18" w:space="0" w:color="auto"/>
            </w:tcBorders>
            <w:shd w:val="clear" w:color="auto" w:fill="FABF8F"/>
            <w:vAlign w:val="center"/>
          </w:tcPr>
          <w:p w14:paraId="17B84E9C" w14:textId="77777777" w:rsidR="00913A0A" w:rsidRPr="00222CE3" w:rsidRDefault="00913A0A" w:rsidP="007E466C">
            <w:pPr>
              <w:pStyle w:val="TableText"/>
              <w:widowControl w:val="0"/>
              <w:rPr>
                <w:rFonts w:ascii="Tahoma" w:hAnsi="Tahoma" w:cs="Tahoma"/>
                <w:sz w:val="13"/>
                <w:szCs w:val="13"/>
              </w:rPr>
            </w:pPr>
            <w:r w:rsidRPr="00222CE3">
              <w:rPr>
                <w:rFonts w:ascii="Tahoma" w:hAnsi="Tahoma" w:cs="Tahoma"/>
                <w:sz w:val="13"/>
                <w:szCs w:val="13"/>
              </w:rPr>
              <w:t>1 punto</w:t>
            </w:r>
          </w:p>
        </w:tc>
        <w:tc>
          <w:tcPr>
            <w:tcW w:w="449" w:type="dxa"/>
            <w:tcBorders>
              <w:left w:val="single" w:sz="18" w:space="0" w:color="auto"/>
              <w:bottom w:val="single" w:sz="4" w:space="0" w:color="auto"/>
            </w:tcBorders>
            <w:shd w:val="clear" w:color="auto" w:fill="FABF8F"/>
            <w:vAlign w:val="center"/>
          </w:tcPr>
          <w:p w14:paraId="14AC7D68" w14:textId="77777777" w:rsidR="00913A0A" w:rsidRPr="00222CE3" w:rsidRDefault="00913A0A" w:rsidP="007E466C">
            <w:pPr>
              <w:pStyle w:val="TableText"/>
              <w:widowControl w:val="0"/>
              <w:rPr>
                <w:rFonts w:ascii="Tahoma" w:hAnsi="Tahoma" w:cs="Tahoma"/>
                <w:sz w:val="13"/>
                <w:szCs w:val="13"/>
              </w:rPr>
            </w:pPr>
          </w:p>
        </w:tc>
        <w:tc>
          <w:tcPr>
            <w:tcW w:w="449" w:type="dxa"/>
            <w:tcBorders>
              <w:bottom w:val="single" w:sz="4" w:space="0" w:color="auto"/>
            </w:tcBorders>
            <w:shd w:val="clear" w:color="auto" w:fill="FABF8F"/>
            <w:vAlign w:val="center"/>
          </w:tcPr>
          <w:p w14:paraId="3853C43E" w14:textId="77777777" w:rsidR="00913A0A" w:rsidRPr="00222CE3" w:rsidRDefault="00913A0A" w:rsidP="007E466C">
            <w:pPr>
              <w:pStyle w:val="TableText"/>
              <w:widowControl w:val="0"/>
              <w:rPr>
                <w:rFonts w:ascii="Tahoma" w:hAnsi="Tahoma" w:cs="Tahoma"/>
                <w:sz w:val="13"/>
                <w:szCs w:val="13"/>
              </w:rPr>
            </w:pPr>
          </w:p>
        </w:tc>
        <w:tc>
          <w:tcPr>
            <w:tcW w:w="449" w:type="dxa"/>
            <w:tcBorders>
              <w:bottom w:val="single" w:sz="4" w:space="0" w:color="auto"/>
              <w:right w:val="single" w:sz="18" w:space="0" w:color="auto"/>
            </w:tcBorders>
            <w:shd w:val="clear" w:color="auto" w:fill="FABF8F"/>
            <w:vAlign w:val="center"/>
          </w:tcPr>
          <w:p w14:paraId="009C409D" w14:textId="77777777" w:rsidR="00913A0A" w:rsidRPr="00222CE3" w:rsidRDefault="00913A0A" w:rsidP="007E466C">
            <w:pPr>
              <w:pStyle w:val="TableText"/>
              <w:widowControl w:val="0"/>
              <w:rPr>
                <w:rFonts w:ascii="Tahoma" w:hAnsi="Tahoma" w:cs="Tahoma"/>
                <w:sz w:val="13"/>
                <w:szCs w:val="13"/>
              </w:rPr>
            </w:pPr>
          </w:p>
        </w:tc>
        <w:tc>
          <w:tcPr>
            <w:tcW w:w="449" w:type="dxa"/>
            <w:tcBorders>
              <w:left w:val="single" w:sz="18" w:space="0" w:color="auto"/>
              <w:bottom w:val="single" w:sz="4" w:space="0" w:color="auto"/>
            </w:tcBorders>
            <w:shd w:val="clear" w:color="auto" w:fill="FABF8F"/>
            <w:vAlign w:val="center"/>
          </w:tcPr>
          <w:p w14:paraId="05678275" w14:textId="77777777" w:rsidR="00913A0A" w:rsidRPr="00222CE3" w:rsidRDefault="00913A0A" w:rsidP="007E466C">
            <w:pPr>
              <w:pStyle w:val="TableText"/>
              <w:widowControl w:val="0"/>
              <w:rPr>
                <w:rFonts w:ascii="Tahoma" w:hAnsi="Tahoma" w:cs="Tahoma"/>
                <w:sz w:val="13"/>
                <w:szCs w:val="13"/>
              </w:rPr>
            </w:pPr>
            <w:r w:rsidRPr="00222CE3">
              <w:rPr>
                <w:rFonts w:ascii="Tahoma" w:hAnsi="Tahoma" w:cs="Tahoma"/>
                <w:sz w:val="13"/>
                <w:szCs w:val="13"/>
              </w:rPr>
              <w:t>1</w:t>
            </w:r>
          </w:p>
        </w:tc>
        <w:tc>
          <w:tcPr>
            <w:tcW w:w="449" w:type="dxa"/>
            <w:tcBorders>
              <w:bottom w:val="single" w:sz="4" w:space="0" w:color="auto"/>
              <w:right w:val="single" w:sz="18" w:space="0" w:color="auto"/>
            </w:tcBorders>
            <w:shd w:val="clear" w:color="auto" w:fill="FABF8F"/>
            <w:vAlign w:val="center"/>
          </w:tcPr>
          <w:p w14:paraId="6F04778D" w14:textId="77777777" w:rsidR="00913A0A" w:rsidRPr="00222CE3" w:rsidRDefault="00913A0A" w:rsidP="001A63C6">
            <w:pPr>
              <w:pStyle w:val="TableText"/>
              <w:widowControl w:val="0"/>
              <w:rPr>
                <w:rFonts w:ascii="Tahoma" w:hAnsi="Tahoma" w:cs="Tahoma"/>
                <w:sz w:val="13"/>
              </w:rPr>
            </w:pPr>
          </w:p>
        </w:tc>
        <w:tc>
          <w:tcPr>
            <w:tcW w:w="349" w:type="dxa"/>
            <w:tcBorders>
              <w:left w:val="single" w:sz="18" w:space="0" w:color="auto"/>
              <w:bottom w:val="single" w:sz="4" w:space="0" w:color="auto"/>
              <w:right w:val="single" w:sz="18" w:space="0" w:color="auto"/>
            </w:tcBorders>
            <w:shd w:val="clear" w:color="auto" w:fill="FABF8F"/>
            <w:vAlign w:val="center"/>
          </w:tcPr>
          <w:p w14:paraId="196B58A4"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P</w:t>
            </w:r>
          </w:p>
        </w:tc>
        <w:tc>
          <w:tcPr>
            <w:tcW w:w="601" w:type="dxa"/>
            <w:tcBorders>
              <w:bottom w:val="single" w:sz="4" w:space="0" w:color="auto"/>
            </w:tcBorders>
            <w:shd w:val="clear" w:color="auto" w:fill="FABF8F"/>
            <w:vAlign w:val="center"/>
          </w:tcPr>
          <w:p w14:paraId="46343BE8" w14:textId="77777777" w:rsidR="00913A0A" w:rsidRPr="00222CE3" w:rsidRDefault="00913A0A" w:rsidP="007E466C">
            <w:pPr>
              <w:pStyle w:val="TableText"/>
              <w:widowControl w:val="0"/>
              <w:rPr>
                <w:rFonts w:ascii="Tahoma" w:hAnsi="Tahoma" w:cs="Tahoma"/>
                <w:sz w:val="13"/>
              </w:rPr>
            </w:pPr>
            <w:r w:rsidRPr="00222CE3">
              <w:rPr>
                <w:rFonts w:ascii="Tahoma" w:hAnsi="Tahoma" w:cs="Tahoma"/>
                <w:sz w:val="13"/>
              </w:rPr>
              <w:t>AO, ST</w:t>
            </w:r>
          </w:p>
        </w:tc>
        <w:tc>
          <w:tcPr>
            <w:tcW w:w="453" w:type="dxa"/>
            <w:tcBorders>
              <w:bottom w:val="single" w:sz="4" w:space="0" w:color="auto"/>
            </w:tcBorders>
            <w:shd w:val="clear" w:color="auto" w:fill="FABF8F"/>
            <w:vAlign w:val="center"/>
          </w:tcPr>
          <w:p w14:paraId="5CEB1330" w14:textId="77777777" w:rsidR="00913A0A" w:rsidRPr="00222CE3" w:rsidRDefault="00913A0A" w:rsidP="001A63C6">
            <w:pPr>
              <w:pStyle w:val="TableText"/>
              <w:widowControl w:val="0"/>
              <w:rPr>
                <w:rFonts w:ascii="Tahoma" w:hAnsi="Tahoma" w:cs="Tahoma"/>
                <w:sz w:val="13"/>
              </w:rPr>
            </w:pPr>
          </w:p>
        </w:tc>
        <w:tc>
          <w:tcPr>
            <w:tcW w:w="483" w:type="dxa"/>
            <w:tcBorders>
              <w:bottom w:val="single" w:sz="4" w:space="0" w:color="auto"/>
            </w:tcBorders>
            <w:shd w:val="clear" w:color="auto" w:fill="FABF8F"/>
          </w:tcPr>
          <w:p w14:paraId="414C0575" w14:textId="77777777" w:rsidR="00913A0A" w:rsidRPr="00222CE3" w:rsidRDefault="00913A0A" w:rsidP="001A63C6">
            <w:pPr>
              <w:pStyle w:val="TableText"/>
              <w:widowControl w:val="0"/>
              <w:rPr>
                <w:rFonts w:ascii="Tahoma" w:hAnsi="Tahoma" w:cs="Tahoma"/>
                <w:sz w:val="13"/>
              </w:rPr>
            </w:pPr>
          </w:p>
        </w:tc>
      </w:tr>
      <w:tr w:rsidR="00913A0A" w:rsidRPr="00222CE3" w14:paraId="62F0A766" w14:textId="77777777" w:rsidTr="000C4675">
        <w:trPr>
          <w:trHeight w:val="134"/>
        </w:trPr>
        <w:tc>
          <w:tcPr>
            <w:tcW w:w="2446" w:type="dxa"/>
            <w:gridSpan w:val="2"/>
            <w:tcBorders>
              <w:bottom w:val="single" w:sz="4" w:space="0" w:color="auto"/>
            </w:tcBorders>
            <w:shd w:val="clear" w:color="auto" w:fill="auto"/>
          </w:tcPr>
          <w:p w14:paraId="18B715A2" w14:textId="77777777" w:rsidR="00913A0A" w:rsidRPr="00222CE3" w:rsidRDefault="00913A0A" w:rsidP="008E4445">
            <w:pPr>
              <w:pStyle w:val="ProductNames"/>
              <w:spacing w:beforeLines="20" w:before="48" w:afterLines="20" w:after="48"/>
              <w:rPr>
                <w:rFonts w:ascii="Tahoma" w:hAnsi="Tahoma" w:cs="Tahoma"/>
                <w:sz w:val="14"/>
              </w:rPr>
            </w:pPr>
            <w:bookmarkStart w:id="452" w:name="_Toc336338100"/>
            <w:bookmarkStart w:id="453" w:name="_Toc377682889"/>
            <w:r w:rsidRPr="00222CE3">
              <w:rPr>
                <w:rFonts w:ascii="Tahoma" w:hAnsi="Tahoma" w:cs="Tahoma"/>
                <w:sz w:val="14"/>
              </w:rPr>
              <w:t>Licencia de Administración de System Center 2012 R2 Standard Server (2</w:t>
            </w:r>
            <w:r w:rsidR="008E4445">
              <w:rPr>
                <w:rFonts w:ascii="Tahoma" w:hAnsi="Tahoma" w:cs="Tahoma"/>
                <w:sz w:val="14"/>
              </w:rPr>
              <w:t> </w:t>
            </w:r>
            <w:r w:rsidRPr="00222CE3">
              <w:rPr>
                <w:rFonts w:ascii="Tahoma" w:hAnsi="Tahoma" w:cs="Tahoma"/>
                <w:sz w:val="14"/>
              </w:rPr>
              <w:t>procesadores)</w:t>
            </w:r>
            <w:bookmarkEnd w:id="452"/>
            <w:bookmarkEnd w:id="453"/>
          </w:p>
        </w:tc>
        <w:tc>
          <w:tcPr>
            <w:tcW w:w="502" w:type="dxa"/>
            <w:tcBorders>
              <w:bottom w:val="single" w:sz="4" w:space="0" w:color="auto"/>
            </w:tcBorders>
            <w:shd w:val="clear" w:color="auto" w:fill="auto"/>
            <w:vAlign w:val="center"/>
          </w:tcPr>
          <w:p w14:paraId="42C5A2E5" w14:textId="77777777" w:rsidR="00913A0A" w:rsidRPr="00222CE3" w:rsidRDefault="00913A0A" w:rsidP="001A63C6">
            <w:pPr>
              <w:pStyle w:val="TableText"/>
              <w:widowControl w:val="0"/>
              <w:spacing w:before="240"/>
              <w:rPr>
                <w:b/>
                <w:color w:val="000000"/>
                <w:sz w:val="13"/>
                <w:szCs w:val="13"/>
                <w:u w:val="single"/>
              </w:rPr>
            </w:pPr>
          </w:p>
        </w:tc>
        <w:tc>
          <w:tcPr>
            <w:tcW w:w="447" w:type="dxa"/>
            <w:tcBorders>
              <w:bottom w:val="single" w:sz="4" w:space="0" w:color="auto"/>
            </w:tcBorders>
            <w:shd w:val="clear" w:color="auto" w:fill="auto"/>
          </w:tcPr>
          <w:p w14:paraId="33070A20" w14:textId="77777777" w:rsidR="00913A0A" w:rsidRPr="00222CE3" w:rsidRDefault="00A01D6B" w:rsidP="00A01D6B">
            <w:pPr>
              <w:pStyle w:val="TableText"/>
              <w:widowControl w:val="0"/>
              <w:spacing w:before="120"/>
              <w:rPr>
                <w:rFonts w:ascii="Tahoma" w:hAnsi="Tahoma" w:cs="Tahoma"/>
                <w:sz w:val="13"/>
              </w:rPr>
            </w:pPr>
            <w:r w:rsidRPr="00222CE3">
              <w:rPr>
                <w:rFonts w:ascii="Tahoma" w:hAnsi="Tahoma" w:cs="Tahoma"/>
                <w:sz w:val="13"/>
              </w:rPr>
              <w:t>10/13</w:t>
            </w:r>
          </w:p>
        </w:tc>
        <w:tc>
          <w:tcPr>
            <w:tcW w:w="359" w:type="dxa"/>
            <w:tcBorders>
              <w:bottom w:val="single" w:sz="4" w:space="0" w:color="auto"/>
              <w:right w:val="single" w:sz="18" w:space="0" w:color="auto"/>
            </w:tcBorders>
            <w:shd w:val="clear" w:color="auto" w:fill="auto"/>
            <w:vAlign w:val="center"/>
          </w:tcPr>
          <w:p w14:paraId="301C4CC9" w14:textId="77777777" w:rsidR="00913A0A" w:rsidRPr="00222CE3" w:rsidRDefault="00913A0A" w:rsidP="001A63C6">
            <w:pPr>
              <w:pStyle w:val="TableText"/>
              <w:widowControl w:val="0"/>
              <w:rPr>
                <w:rFonts w:ascii="Tahoma" w:hAnsi="Tahoma" w:cs="Tahoma"/>
                <w:sz w:val="13"/>
              </w:rPr>
            </w:pPr>
            <w:r w:rsidRPr="00222CE3">
              <w:rPr>
                <w:rFonts w:ascii="Tahoma" w:hAnsi="Tahoma" w:cs="Tahoma"/>
                <w:color w:val="000000"/>
                <w:sz w:val="13"/>
              </w:rPr>
              <w:t>SRV</w:t>
            </w:r>
          </w:p>
        </w:tc>
        <w:tc>
          <w:tcPr>
            <w:tcW w:w="363" w:type="dxa"/>
            <w:tcBorders>
              <w:left w:val="single" w:sz="18" w:space="0" w:color="auto"/>
              <w:bottom w:val="single" w:sz="4" w:space="0" w:color="auto"/>
            </w:tcBorders>
            <w:shd w:val="clear" w:color="auto" w:fill="auto"/>
            <w:vAlign w:val="bottom"/>
          </w:tcPr>
          <w:p w14:paraId="48BA88B8" w14:textId="77777777" w:rsidR="00913A0A" w:rsidRPr="00222CE3" w:rsidRDefault="00913A0A" w:rsidP="001A63C6">
            <w:pPr>
              <w:pStyle w:val="TableText"/>
              <w:widowControl w:val="0"/>
              <w:spacing w:after="120"/>
              <w:rPr>
                <w:rFonts w:ascii="Tahoma" w:hAnsi="Tahoma" w:cs="Tahoma"/>
                <w:sz w:val="13"/>
                <w:szCs w:val="13"/>
              </w:rPr>
            </w:pPr>
          </w:p>
        </w:tc>
        <w:tc>
          <w:tcPr>
            <w:tcW w:w="456" w:type="dxa"/>
            <w:gridSpan w:val="2"/>
            <w:tcBorders>
              <w:bottom w:val="single" w:sz="4" w:space="0" w:color="auto"/>
            </w:tcBorders>
            <w:shd w:val="clear" w:color="auto" w:fill="auto"/>
            <w:vAlign w:val="bottom"/>
          </w:tcPr>
          <w:p w14:paraId="371BE28C" w14:textId="77777777" w:rsidR="00913A0A" w:rsidRPr="00222CE3" w:rsidRDefault="00913A0A" w:rsidP="001A63C6">
            <w:pPr>
              <w:pStyle w:val="TableText"/>
              <w:widowControl w:val="0"/>
              <w:spacing w:after="120"/>
              <w:rPr>
                <w:rFonts w:ascii="Tahoma" w:hAnsi="Tahoma" w:cs="Tahoma"/>
                <w:sz w:val="13"/>
                <w:szCs w:val="13"/>
              </w:rPr>
            </w:pPr>
            <w:r w:rsidRPr="00222CE3">
              <w:rPr>
                <w:rFonts w:ascii="Tahoma" w:hAnsi="Tahoma" w:cs="Tahoma"/>
                <w:sz w:val="13"/>
                <w:szCs w:val="13"/>
              </w:rPr>
              <w:t>38</w:t>
            </w:r>
          </w:p>
        </w:tc>
        <w:tc>
          <w:tcPr>
            <w:tcW w:w="451" w:type="dxa"/>
            <w:tcBorders>
              <w:bottom w:val="single" w:sz="4" w:space="0" w:color="auto"/>
            </w:tcBorders>
            <w:shd w:val="clear" w:color="auto" w:fill="auto"/>
            <w:vAlign w:val="bottom"/>
          </w:tcPr>
          <w:p w14:paraId="43CED752" w14:textId="77777777" w:rsidR="00913A0A" w:rsidRPr="00222CE3" w:rsidRDefault="00913A0A" w:rsidP="001A63C6">
            <w:pPr>
              <w:pStyle w:val="TableText"/>
              <w:widowControl w:val="0"/>
              <w:spacing w:after="120"/>
              <w:rPr>
                <w:rFonts w:ascii="Tahoma" w:hAnsi="Tahoma" w:cs="Tahoma"/>
                <w:sz w:val="13"/>
                <w:szCs w:val="13"/>
              </w:rPr>
            </w:pPr>
            <w:r w:rsidRPr="00222CE3">
              <w:rPr>
                <w:rFonts w:ascii="Tahoma" w:hAnsi="Tahoma" w:cs="Tahoma"/>
                <w:sz w:val="13"/>
                <w:szCs w:val="13"/>
              </w:rPr>
              <w:t>30</w:t>
            </w:r>
          </w:p>
        </w:tc>
        <w:tc>
          <w:tcPr>
            <w:tcW w:w="449" w:type="dxa"/>
            <w:tcBorders>
              <w:bottom w:val="single" w:sz="4" w:space="0" w:color="auto"/>
            </w:tcBorders>
            <w:shd w:val="clear" w:color="auto" w:fill="auto"/>
            <w:vAlign w:val="bottom"/>
          </w:tcPr>
          <w:p w14:paraId="7127430C" w14:textId="77777777" w:rsidR="00913A0A" w:rsidRPr="00222CE3" w:rsidRDefault="00913A0A" w:rsidP="001A63C6">
            <w:pPr>
              <w:pStyle w:val="TableText"/>
              <w:widowControl w:val="0"/>
              <w:spacing w:after="120"/>
              <w:rPr>
                <w:rFonts w:ascii="Tahoma" w:hAnsi="Tahoma" w:cs="Tahoma"/>
                <w:sz w:val="13"/>
                <w:szCs w:val="13"/>
              </w:rPr>
            </w:pPr>
            <w:r w:rsidRPr="00222CE3">
              <w:rPr>
                <w:rFonts w:ascii="Tahoma" w:hAnsi="Tahoma" w:cs="Tahoma"/>
                <w:sz w:val="13"/>
                <w:szCs w:val="13"/>
              </w:rPr>
              <w:t>23</w:t>
            </w:r>
          </w:p>
        </w:tc>
        <w:tc>
          <w:tcPr>
            <w:tcW w:w="456" w:type="dxa"/>
            <w:tcBorders>
              <w:bottom w:val="single" w:sz="4" w:space="0" w:color="auto"/>
            </w:tcBorders>
            <w:shd w:val="clear" w:color="auto" w:fill="auto"/>
            <w:vAlign w:val="bottom"/>
          </w:tcPr>
          <w:p w14:paraId="0A441089" w14:textId="77777777" w:rsidR="00913A0A" w:rsidRPr="00222CE3" w:rsidRDefault="00913A0A" w:rsidP="001A63C6">
            <w:pPr>
              <w:pStyle w:val="TableText"/>
              <w:widowControl w:val="0"/>
              <w:spacing w:after="120"/>
              <w:rPr>
                <w:rFonts w:ascii="Tahoma" w:hAnsi="Tahoma" w:cs="Tahoma"/>
                <w:sz w:val="13"/>
                <w:szCs w:val="13"/>
              </w:rPr>
            </w:pPr>
            <w:r w:rsidRPr="00222CE3">
              <w:rPr>
                <w:rFonts w:ascii="Tahoma" w:hAnsi="Tahoma" w:cs="Tahoma"/>
                <w:sz w:val="13"/>
                <w:szCs w:val="13"/>
              </w:rPr>
              <w:t>23</w:t>
            </w:r>
          </w:p>
        </w:tc>
        <w:tc>
          <w:tcPr>
            <w:tcW w:w="458" w:type="dxa"/>
            <w:tcBorders>
              <w:bottom w:val="single" w:sz="4" w:space="0" w:color="auto"/>
            </w:tcBorders>
            <w:shd w:val="clear" w:color="auto" w:fill="auto"/>
            <w:vAlign w:val="bottom"/>
          </w:tcPr>
          <w:p w14:paraId="703AFDE8" w14:textId="77777777" w:rsidR="00913A0A" w:rsidRPr="00222CE3" w:rsidRDefault="00913A0A" w:rsidP="001A63C6">
            <w:pPr>
              <w:pStyle w:val="TableText"/>
              <w:widowControl w:val="0"/>
              <w:spacing w:after="120"/>
              <w:rPr>
                <w:rFonts w:ascii="Tahoma" w:hAnsi="Tahoma" w:cs="Tahoma"/>
                <w:sz w:val="13"/>
                <w:szCs w:val="13"/>
              </w:rPr>
            </w:pPr>
            <w:r w:rsidRPr="00222CE3">
              <w:rPr>
                <w:rFonts w:ascii="Tahoma" w:hAnsi="Tahoma" w:cs="Tahoma"/>
                <w:sz w:val="13"/>
                <w:szCs w:val="13"/>
              </w:rPr>
              <w:t>15</w:t>
            </w:r>
          </w:p>
        </w:tc>
        <w:tc>
          <w:tcPr>
            <w:tcW w:w="372" w:type="dxa"/>
            <w:tcBorders>
              <w:bottom w:val="single" w:sz="4" w:space="0" w:color="auto"/>
              <w:right w:val="single" w:sz="18" w:space="0" w:color="auto"/>
            </w:tcBorders>
            <w:shd w:val="clear" w:color="auto" w:fill="auto"/>
            <w:vAlign w:val="bottom"/>
          </w:tcPr>
          <w:p w14:paraId="222B9895" w14:textId="77777777" w:rsidR="00913A0A" w:rsidRPr="00222CE3" w:rsidRDefault="00913A0A" w:rsidP="001A63C6">
            <w:pPr>
              <w:pStyle w:val="TableText"/>
              <w:widowControl w:val="0"/>
              <w:spacing w:after="120"/>
              <w:rPr>
                <w:rFonts w:ascii="Tahoma" w:hAnsi="Tahoma" w:cs="Tahoma"/>
                <w:sz w:val="13"/>
                <w:szCs w:val="13"/>
              </w:rPr>
            </w:pPr>
            <w:r w:rsidRPr="00222CE3">
              <w:rPr>
                <w:rFonts w:ascii="Tahoma" w:hAnsi="Tahoma" w:cs="Tahoma"/>
                <w:sz w:val="13"/>
                <w:szCs w:val="13"/>
              </w:rPr>
              <w:t>8</w:t>
            </w:r>
          </w:p>
        </w:tc>
        <w:tc>
          <w:tcPr>
            <w:tcW w:w="449" w:type="dxa"/>
            <w:tcBorders>
              <w:left w:val="single" w:sz="18" w:space="0" w:color="auto"/>
              <w:bottom w:val="single" w:sz="4" w:space="0" w:color="auto"/>
            </w:tcBorders>
            <w:shd w:val="clear" w:color="auto" w:fill="auto"/>
            <w:vAlign w:val="bottom"/>
          </w:tcPr>
          <w:p w14:paraId="7D8943CC" w14:textId="77777777" w:rsidR="00913A0A" w:rsidRPr="00222CE3" w:rsidRDefault="00913A0A" w:rsidP="001A63C6">
            <w:pPr>
              <w:pStyle w:val="TableText"/>
              <w:widowControl w:val="0"/>
              <w:spacing w:after="120"/>
              <w:rPr>
                <w:rFonts w:ascii="Tahoma" w:hAnsi="Tahoma" w:cs="Tahoma"/>
                <w:sz w:val="13"/>
                <w:szCs w:val="13"/>
              </w:rPr>
            </w:pPr>
          </w:p>
        </w:tc>
        <w:tc>
          <w:tcPr>
            <w:tcW w:w="449" w:type="dxa"/>
            <w:tcBorders>
              <w:bottom w:val="single" w:sz="4" w:space="0" w:color="auto"/>
            </w:tcBorders>
            <w:shd w:val="clear" w:color="auto" w:fill="auto"/>
            <w:vAlign w:val="bottom"/>
          </w:tcPr>
          <w:p w14:paraId="15FAE7BE" w14:textId="77777777" w:rsidR="00913A0A" w:rsidRPr="00222CE3" w:rsidRDefault="00913A0A" w:rsidP="001A63C6">
            <w:pPr>
              <w:pStyle w:val="TableText"/>
              <w:widowControl w:val="0"/>
              <w:spacing w:after="120"/>
              <w:rPr>
                <w:rFonts w:ascii="Tahoma" w:hAnsi="Tahoma" w:cs="Tahoma"/>
                <w:sz w:val="13"/>
                <w:szCs w:val="13"/>
              </w:rPr>
            </w:pPr>
            <w:r w:rsidRPr="00222CE3">
              <w:rPr>
                <w:rFonts w:ascii="Tahoma" w:hAnsi="Tahoma" w:cs="Tahoma"/>
                <w:sz w:val="13"/>
                <w:szCs w:val="13"/>
              </w:rPr>
              <w:t>30</w:t>
            </w:r>
          </w:p>
        </w:tc>
        <w:tc>
          <w:tcPr>
            <w:tcW w:w="449" w:type="dxa"/>
            <w:tcBorders>
              <w:bottom w:val="single" w:sz="4" w:space="0" w:color="auto"/>
              <w:right w:val="single" w:sz="18" w:space="0" w:color="auto"/>
            </w:tcBorders>
            <w:shd w:val="clear" w:color="auto" w:fill="auto"/>
            <w:vAlign w:val="bottom"/>
          </w:tcPr>
          <w:p w14:paraId="55991699" w14:textId="77777777" w:rsidR="00913A0A" w:rsidRPr="00222CE3" w:rsidRDefault="00913A0A" w:rsidP="001A63C6">
            <w:pPr>
              <w:pStyle w:val="TableText"/>
              <w:widowControl w:val="0"/>
              <w:spacing w:after="120"/>
              <w:rPr>
                <w:rFonts w:ascii="Tahoma" w:hAnsi="Tahoma" w:cs="Tahoma"/>
                <w:sz w:val="13"/>
                <w:szCs w:val="13"/>
              </w:rPr>
            </w:pPr>
            <w:r w:rsidRPr="00222CE3">
              <w:rPr>
                <w:rFonts w:ascii="Tahoma" w:hAnsi="Tahoma" w:cs="Tahoma"/>
                <w:sz w:val="13"/>
                <w:szCs w:val="13"/>
              </w:rPr>
              <w:t>15</w:t>
            </w:r>
          </w:p>
        </w:tc>
        <w:tc>
          <w:tcPr>
            <w:tcW w:w="449" w:type="dxa"/>
            <w:tcBorders>
              <w:left w:val="single" w:sz="18" w:space="0" w:color="auto"/>
              <w:bottom w:val="single" w:sz="4" w:space="0" w:color="auto"/>
            </w:tcBorders>
            <w:shd w:val="clear" w:color="auto" w:fill="auto"/>
            <w:vAlign w:val="bottom"/>
          </w:tcPr>
          <w:p w14:paraId="6D04DCB9" w14:textId="77777777" w:rsidR="00913A0A" w:rsidRPr="00222CE3" w:rsidRDefault="00913A0A" w:rsidP="001A63C6">
            <w:pPr>
              <w:pStyle w:val="TableText"/>
              <w:widowControl w:val="0"/>
              <w:spacing w:after="120"/>
              <w:rPr>
                <w:rFonts w:ascii="Tahoma" w:hAnsi="Tahoma" w:cs="Tahoma"/>
                <w:sz w:val="13"/>
                <w:szCs w:val="13"/>
              </w:rPr>
            </w:pPr>
            <w:r w:rsidRPr="00222CE3">
              <w:rPr>
                <w:rFonts w:ascii="Tahoma" w:hAnsi="Tahoma" w:cs="Tahoma"/>
                <w:sz w:val="13"/>
                <w:szCs w:val="13"/>
              </w:rPr>
              <w:t>15</w:t>
            </w:r>
          </w:p>
        </w:tc>
        <w:tc>
          <w:tcPr>
            <w:tcW w:w="449" w:type="dxa"/>
            <w:tcBorders>
              <w:bottom w:val="single" w:sz="4" w:space="0" w:color="auto"/>
              <w:right w:val="single" w:sz="18" w:space="0" w:color="auto"/>
            </w:tcBorders>
            <w:shd w:val="clear" w:color="auto" w:fill="auto"/>
            <w:vAlign w:val="center"/>
          </w:tcPr>
          <w:p w14:paraId="6E9489AF"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A</w:t>
            </w:r>
          </w:p>
        </w:tc>
        <w:tc>
          <w:tcPr>
            <w:tcW w:w="349" w:type="dxa"/>
            <w:tcBorders>
              <w:left w:val="single" w:sz="18" w:space="0" w:color="auto"/>
              <w:bottom w:val="single" w:sz="4" w:space="0" w:color="auto"/>
              <w:right w:val="single" w:sz="18" w:space="0" w:color="auto"/>
            </w:tcBorders>
            <w:shd w:val="clear" w:color="auto" w:fill="auto"/>
            <w:vAlign w:val="center"/>
          </w:tcPr>
          <w:p w14:paraId="5372EEBE"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P</w:t>
            </w:r>
          </w:p>
        </w:tc>
        <w:tc>
          <w:tcPr>
            <w:tcW w:w="601" w:type="dxa"/>
            <w:tcBorders>
              <w:bottom w:val="single" w:sz="4" w:space="0" w:color="auto"/>
            </w:tcBorders>
            <w:shd w:val="clear" w:color="auto" w:fill="auto"/>
          </w:tcPr>
          <w:p w14:paraId="7B3DC5B6" w14:textId="77777777" w:rsidR="00913A0A" w:rsidRPr="00222CE3" w:rsidRDefault="00913A0A" w:rsidP="001A63C6">
            <w:pPr>
              <w:pStyle w:val="TableText"/>
              <w:widowControl w:val="0"/>
              <w:spacing w:before="120"/>
              <w:rPr>
                <w:rFonts w:ascii="Tahoma" w:hAnsi="Tahoma" w:cs="Tahoma"/>
                <w:sz w:val="13"/>
              </w:rPr>
            </w:pPr>
            <w:r w:rsidRPr="00222CE3">
              <w:rPr>
                <w:rFonts w:ascii="Tahoma" w:hAnsi="Tahoma" w:cs="Tahoma"/>
                <w:sz w:val="13"/>
              </w:rPr>
              <w:t>A</w:t>
            </w:r>
          </w:p>
        </w:tc>
        <w:tc>
          <w:tcPr>
            <w:tcW w:w="453" w:type="dxa"/>
            <w:tcBorders>
              <w:bottom w:val="single" w:sz="4" w:space="0" w:color="auto"/>
            </w:tcBorders>
            <w:shd w:val="clear" w:color="auto" w:fill="auto"/>
            <w:vAlign w:val="center"/>
          </w:tcPr>
          <w:p w14:paraId="0BD6DD64"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OL/OV</w:t>
            </w:r>
          </w:p>
        </w:tc>
        <w:tc>
          <w:tcPr>
            <w:tcW w:w="483" w:type="dxa"/>
            <w:tcBorders>
              <w:bottom w:val="single" w:sz="4" w:space="0" w:color="auto"/>
            </w:tcBorders>
          </w:tcPr>
          <w:p w14:paraId="4CF80BFC" w14:textId="77777777" w:rsidR="00913A0A" w:rsidRPr="00222CE3" w:rsidRDefault="002C4BA9" w:rsidP="001A63C6">
            <w:pPr>
              <w:pStyle w:val="TableText"/>
              <w:widowControl w:val="0"/>
              <w:rPr>
                <w:rFonts w:ascii="Tahoma" w:hAnsi="Tahoma" w:cs="Tahoma"/>
                <w:sz w:val="13"/>
              </w:rPr>
            </w:pPr>
            <w:r w:rsidRPr="00222CE3">
              <w:rPr>
                <w:rFonts w:ascii="Tahoma" w:hAnsi="Tahoma" w:cs="Tahoma"/>
                <w:sz w:val="13"/>
              </w:rPr>
              <w:t>A, C</w:t>
            </w:r>
          </w:p>
        </w:tc>
      </w:tr>
      <w:tr w:rsidR="000C4675" w:rsidRPr="00222CE3" w14:paraId="3CE9E58E" w14:textId="77777777" w:rsidTr="000C4675">
        <w:trPr>
          <w:trHeight w:val="145"/>
        </w:trPr>
        <w:tc>
          <w:tcPr>
            <w:tcW w:w="2446" w:type="dxa"/>
            <w:gridSpan w:val="2"/>
            <w:tcBorders>
              <w:bottom w:val="single" w:sz="4" w:space="0" w:color="auto"/>
            </w:tcBorders>
            <w:shd w:val="clear" w:color="auto" w:fill="FABF8F"/>
          </w:tcPr>
          <w:p w14:paraId="4552E0A0" w14:textId="77777777" w:rsidR="00913A0A" w:rsidRPr="00222CE3" w:rsidRDefault="00913A0A" w:rsidP="00844211">
            <w:pPr>
              <w:pStyle w:val="Heading2"/>
              <w:spacing w:beforeLines="20" w:before="48" w:afterLines="20" w:after="48"/>
              <w:ind w:left="0"/>
              <w:rPr>
                <w:rFonts w:ascii="Tahoma" w:hAnsi="Tahoma" w:cs="Tahoma"/>
                <w:b w:val="0"/>
                <w:sz w:val="14"/>
                <w:szCs w:val="14"/>
              </w:rPr>
            </w:pPr>
            <w:bookmarkStart w:id="454" w:name="_Toc336338102"/>
            <w:bookmarkStart w:id="455" w:name="_Toc377682890"/>
            <w:r w:rsidRPr="00222CE3">
              <w:rPr>
                <w:rFonts w:ascii="Tahoma" w:hAnsi="Tahoma" w:cs="Tahoma"/>
                <w:b w:val="0"/>
                <w:sz w:val="14"/>
                <w:szCs w:val="14"/>
              </w:rPr>
              <w:t>VDI Suite</w:t>
            </w:r>
            <w:bookmarkEnd w:id="454"/>
            <w:bookmarkEnd w:id="455"/>
          </w:p>
        </w:tc>
        <w:tc>
          <w:tcPr>
            <w:tcW w:w="502" w:type="dxa"/>
            <w:tcBorders>
              <w:bottom w:val="single" w:sz="4" w:space="0" w:color="auto"/>
            </w:tcBorders>
            <w:shd w:val="clear" w:color="auto" w:fill="FABF8F"/>
            <w:vAlign w:val="center"/>
          </w:tcPr>
          <w:p w14:paraId="17803B89" w14:textId="77777777" w:rsidR="00913A0A" w:rsidRPr="00222CE3" w:rsidRDefault="00913A0A" w:rsidP="001A63C6">
            <w:pPr>
              <w:pStyle w:val="TableText"/>
              <w:widowControl w:val="0"/>
              <w:rPr>
                <w:b/>
                <w:sz w:val="13"/>
                <w:szCs w:val="13"/>
                <w:u w:val="single"/>
              </w:rPr>
            </w:pPr>
          </w:p>
        </w:tc>
        <w:tc>
          <w:tcPr>
            <w:tcW w:w="447" w:type="dxa"/>
            <w:tcBorders>
              <w:bottom w:val="single" w:sz="4" w:space="0" w:color="auto"/>
            </w:tcBorders>
            <w:shd w:val="clear" w:color="auto" w:fill="FABF8F"/>
          </w:tcPr>
          <w:p w14:paraId="2D78AF58"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04/12</w:t>
            </w:r>
          </w:p>
        </w:tc>
        <w:tc>
          <w:tcPr>
            <w:tcW w:w="359" w:type="dxa"/>
            <w:tcBorders>
              <w:bottom w:val="single" w:sz="4" w:space="0" w:color="auto"/>
              <w:right w:val="single" w:sz="18" w:space="0" w:color="auto"/>
            </w:tcBorders>
            <w:shd w:val="clear" w:color="auto" w:fill="FABF8F"/>
            <w:vAlign w:val="center"/>
          </w:tcPr>
          <w:p w14:paraId="09EB7BC5"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SRV</w:t>
            </w:r>
          </w:p>
        </w:tc>
        <w:tc>
          <w:tcPr>
            <w:tcW w:w="3005" w:type="dxa"/>
            <w:gridSpan w:val="8"/>
            <w:tcBorders>
              <w:left w:val="single" w:sz="18" w:space="0" w:color="auto"/>
              <w:bottom w:val="single" w:sz="4" w:space="0" w:color="auto"/>
              <w:right w:val="single" w:sz="18" w:space="0" w:color="auto"/>
            </w:tcBorders>
            <w:shd w:val="clear" w:color="auto" w:fill="FABF8F"/>
            <w:vAlign w:val="center"/>
          </w:tcPr>
          <w:p w14:paraId="29F7DBE8" w14:textId="77777777" w:rsidR="00913A0A" w:rsidRPr="00222CE3" w:rsidRDefault="00913A0A" w:rsidP="001A63C6">
            <w:pPr>
              <w:pStyle w:val="TableText"/>
              <w:rPr>
                <w:rFonts w:ascii="Tahoma" w:hAnsi="Tahoma" w:cs="Tahoma"/>
                <w:sz w:val="13"/>
                <w:szCs w:val="13"/>
              </w:rPr>
            </w:pPr>
            <w:r w:rsidRPr="00222CE3">
              <w:rPr>
                <w:rFonts w:ascii="Tahoma" w:hAnsi="Tahoma" w:cs="Tahoma"/>
                <w:sz w:val="13"/>
                <w:szCs w:val="13"/>
              </w:rPr>
              <w:t>1 punto</w:t>
            </w:r>
          </w:p>
        </w:tc>
        <w:tc>
          <w:tcPr>
            <w:tcW w:w="449" w:type="dxa"/>
            <w:tcBorders>
              <w:left w:val="single" w:sz="18" w:space="0" w:color="auto"/>
              <w:bottom w:val="single" w:sz="4" w:space="0" w:color="auto"/>
            </w:tcBorders>
            <w:shd w:val="clear" w:color="auto" w:fill="FABF8F"/>
            <w:vAlign w:val="center"/>
          </w:tcPr>
          <w:p w14:paraId="24BC149F" w14:textId="77777777" w:rsidR="00913A0A" w:rsidRPr="00222CE3" w:rsidRDefault="00913A0A" w:rsidP="001A63C6">
            <w:pPr>
              <w:pStyle w:val="TableText"/>
              <w:rPr>
                <w:rFonts w:ascii="Tahoma" w:hAnsi="Tahoma" w:cs="Tahoma"/>
                <w:sz w:val="13"/>
                <w:szCs w:val="13"/>
              </w:rPr>
            </w:pPr>
          </w:p>
        </w:tc>
        <w:tc>
          <w:tcPr>
            <w:tcW w:w="449" w:type="dxa"/>
            <w:tcBorders>
              <w:bottom w:val="single" w:sz="4" w:space="0" w:color="auto"/>
            </w:tcBorders>
            <w:shd w:val="clear" w:color="auto" w:fill="FABF8F"/>
            <w:vAlign w:val="center"/>
          </w:tcPr>
          <w:p w14:paraId="5E6FDA39" w14:textId="77777777" w:rsidR="00913A0A" w:rsidRPr="00222CE3" w:rsidRDefault="00913A0A" w:rsidP="001A63C6">
            <w:pPr>
              <w:pStyle w:val="TableText"/>
              <w:rPr>
                <w:rFonts w:ascii="Tahoma" w:hAnsi="Tahoma" w:cs="Tahoma"/>
                <w:sz w:val="13"/>
                <w:szCs w:val="13"/>
              </w:rPr>
            </w:pPr>
          </w:p>
        </w:tc>
        <w:tc>
          <w:tcPr>
            <w:tcW w:w="449" w:type="dxa"/>
            <w:tcBorders>
              <w:bottom w:val="single" w:sz="4" w:space="0" w:color="auto"/>
              <w:right w:val="single" w:sz="18" w:space="0" w:color="auto"/>
            </w:tcBorders>
            <w:shd w:val="clear" w:color="auto" w:fill="FABF8F"/>
            <w:vAlign w:val="center"/>
          </w:tcPr>
          <w:p w14:paraId="04139AF9" w14:textId="77777777" w:rsidR="00913A0A" w:rsidRPr="00222CE3" w:rsidRDefault="00913A0A" w:rsidP="001A63C6">
            <w:pPr>
              <w:pStyle w:val="TableText"/>
              <w:rPr>
                <w:rFonts w:ascii="Tahoma" w:hAnsi="Tahoma" w:cs="Tahoma"/>
                <w:sz w:val="13"/>
                <w:szCs w:val="13"/>
              </w:rPr>
            </w:pPr>
          </w:p>
        </w:tc>
        <w:tc>
          <w:tcPr>
            <w:tcW w:w="449" w:type="dxa"/>
            <w:tcBorders>
              <w:left w:val="single" w:sz="18" w:space="0" w:color="auto"/>
              <w:bottom w:val="single" w:sz="4" w:space="0" w:color="auto"/>
            </w:tcBorders>
            <w:shd w:val="clear" w:color="auto" w:fill="FABF8F"/>
            <w:vAlign w:val="center"/>
          </w:tcPr>
          <w:p w14:paraId="7F2CE2E6" w14:textId="77777777" w:rsidR="00913A0A" w:rsidRPr="00222CE3" w:rsidRDefault="00913A0A" w:rsidP="001A63C6">
            <w:pPr>
              <w:pStyle w:val="TableText"/>
              <w:rPr>
                <w:rFonts w:ascii="Tahoma" w:hAnsi="Tahoma" w:cs="Tahoma"/>
                <w:sz w:val="13"/>
                <w:szCs w:val="13"/>
              </w:rPr>
            </w:pPr>
            <w:r w:rsidRPr="00222CE3">
              <w:rPr>
                <w:rFonts w:ascii="Tahoma" w:hAnsi="Tahoma" w:cs="Tahoma"/>
                <w:sz w:val="13"/>
                <w:szCs w:val="13"/>
              </w:rPr>
              <w:t>1</w:t>
            </w:r>
          </w:p>
        </w:tc>
        <w:tc>
          <w:tcPr>
            <w:tcW w:w="449" w:type="dxa"/>
            <w:tcBorders>
              <w:bottom w:val="single" w:sz="4" w:space="0" w:color="auto"/>
              <w:right w:val="single" w:sz="18" w:space="0" w:color="auto"/>
            </w:tcBorders>
            <w:shd w:val="clear" w:color="auto" w:fill="FABF8F"/>
            <w:vAlign w:val="center"/>
          </w:tcPr>
          <w:p w14:paraId="78098457" w14:textId="77777777" w:rsidR="00913A0A" w:rsidRPr="00222CE3" w:rsidRDefault="00913A0A" w:rsidP="001A63C6">
            <w:pPr>
              <w:pStyle w:val="TableText"/>
              <w:rPr>
                <w:rFonts w:ascii="Tahoma" w:hAnsi="Tahoma" w:cs="Tahoma"/>
                <w:sz w:val="13"/>
                <w:szCs w:val="13"/>
              </w:rPr>
            </w:pPr>
            <w:r w:rsidRPr="00222CE3">
              <w:rPr>
                <w:rFonts w:ascii="Tahoma" w:hAnsi="Tahoma" w:cs="Tahoma"/>
                <w:sz w:val="13"/>
                <w:szCs w:val="13"/>
              </w:rPr>
              <w:t>A</w:t>
            </w:r>
          </w:p>
        </w:tc>
        <w:tc>
          <w:tcPr>
            <w:tcW w:w="349" w:type="dxa"/>
            <w:tcBorders>
              <w:left w:val="single" w:sz="18" w:space="0" w:color="auto"/>
              <w:bottom w:val="single" w:sz="4" w:space="0" w:color="auto"/>
              <w:right w:val="single" w:sz="18" w:space="0" w:color="auto"/>
            </w:tcBorders>
            <w:shd w:val="clear" w:color="auto" w:fill="FABF8F"/>
            <w:vAlign w:val="center"/>
          </w:tcPr>
          <w:p w14:paraId="2027084D" w14:textId="77777777" w:rsidR="00913A0A" w:rsidRPr="00222CE3" w:rsidRDefault="00913A0A" w:rsidP="001A63C6">
            <w:pPr>
              <w:pStyle w:val="TableText"/>
              <w:rPr>
                <w:rFonts w:ascii="Tahoma" w:hAnsi="Tahoma" w:cs="Tahoma"/>
                <w:sz w:val="13"/>
                <w:szCs w:val="13"/>
              </w:rPr>
            </w:pPr>
            <w:r w:rsidRPr="00222CE3">
              <w:rPr>
                <w:rFonts w:ascii="Tahoma" w:hAnsi="Tahoma" w:cs="Tahoma"/>
                <w:sz w:val="13"/>
                <w:szCs w:val="13"/>
              </w:rPr>
              <w:t>P</w:t>
            </w:r>
          </w:p>
        </w:tc>
        <w:tc>
          <w:tcPr>
            <w:tcW w:w="601" w:type="dxa"/>
            <w:tcBorders>
              <w:bottom w:val="single" w:sz="4" w:space="0" w:color="auto"/>
            </w:tcBorders>
            <w:shd w:val="clear" w:color="auto" w:fill="FABF8F"/>
          </w:tcPr>
          <w:p w14:paraId="14762DD8" w14:textId="77777777" w:rsidR="00913A0A" w:rsidRPr="00222CE3" w:rsidRDefault="00913A0A" w:rsidP="001A63C6">
            <w:pPr>
              <w:pStyle w:val="TableText"/>
              <w:rPr>
                <w:rFonts w:ascii="Tahoma" w:hAnsi="Tahoma" w:cs="Tahoma"/>
                <w:sz w:val="13"/>
                <w:szCs w:val="13"/>
              </w:rPr>
            </w:pPr>
            <w:r w:rsidRPr="00222CE3">
              <w:rPr>
                <w:rFonts w:ascii="Tahoma" w:hAnsi="Tahoma" w:cs="Tahoma"/>
                <w:sz w:val="13"/>
                <w:szCs w:val="13"/>
              </w:rPr>
              <w:t>A,ST</w:t>
            </w:r>
          </w:p>
        </w:tc>
        <w:tc>
          <w:tcPr>
            <w:tcW w:w="453" w:type="dxa"/>
            <w:tcBorders>
              <w:bottom w:val="single" w:sz="4" w:space="0" w:color="auto"/>
            </w:tcBorders>
            <w:shd w:val="clear" w:color="auto" w:fill="FABF8F"/>
            <w:vAlign w:val="center"/>
          </w:tcPr>
          <w:p w14:paraId="14C96FF8" w14:textId="77777777" w:rsidR="00913A0A" w:rsidRPr="00222CE3" w:rsidRDefault="00913A0A" w:rsidP="001A63C6">
            <w:pPr>
              <w:pStyle w:val="TableText"/>
              <w:widowControl w:val="0"/>
              <w:rPr>
                <w:rFonts w:ascii="Tahoma" w:hAnsi="Tahoma" w:cs="Tahoma"/>
                <w:sz w:val="13"/>
              </w:rPr>
            </w:pPr>
          </w:p>
        </w:tc>
        <w:tc>
          <w:tcPr>
            <w:tcW w:w="483" w:type="dxa"/>
            <w:tcBorders>
              <w:bottom w:val="single" w:sz="4" w:space="0" w:color="auto"/>
            </w:tcBorders>
            <w:shd w:val="clear" w:color="auto" w:fill="FABF8F"/>
          </w:tcPr>
          <w:p w14:paraId="0ED92EED" w14:textId="77777777" w:rsidR="00913A0A" w:rsidRPr="00222CE3" w:rsidRDefault="00913A0A" w:rsidP="001A63C6">
            <w:pPr>
              <w:pStyle w:val="TableText"/>
              <w:widowControl w:val="0"/>
              <w:rPr>
                <w:rFonts w:ascii="Tahoma" w:hAnsi="Tahoma" w:cs="Tahoma"/>
                <w:sz w:val="13"/>
              </w:rPr>
            </w:pPr>
          </w:p>
        </w:tc>
      </w:tr>
      <w:tr w:rsidR="00913A0A" w:rsidRPr="00222CE3" w14:paraId="1A91BFF5" w14:textId="77777777" w:rsidTr="000C4675">
        <w:trPr>
          <w:trHeight w:val="215"/>
        </w:trPr>
        <w:tc>
          <w:tcPr>
            <w:tcW w:w="2446" w:type="dxa"/>
            <w:gridSpan w:val="2"/>
            <w:tcBorders>
              <w:bottom w:val="single" w:sz="4" w:space="0" w:color="auto"/>
            </w:tcBorders>
            <w:shd w:val="clear" w:color="auto" w:fill="auto"/>
          </w:tcPr>
          <w:p w14:paraId="74185FE9" w14:textId="77777777" w:rsidR="00913A0A" w:rsidRPr="00222CE3" w:rsidRDefault="00913A0A" w:rsidP="00844211">
            <w:pPr>
              <w:pStyle w:val="Heading2"/>
              <w:spacing w:beforeLines="20" w:before="48" w:afterLines="20" w:after="48"/>
              <w:ind w:left="0"/>
              <w:rPr>
                <w:rFonts w:ascii="Tahoma" w:hAnsi="Tahoma" w:cs="Tahoma"/>
                <w:b w:val="0"/>
                <w:sz w:val="14"/>
                <w:szCs w:val="14"/>
              </w:rPr>
            </w:pPr>
            <w:bookmarkStart w:id="456" w:name="_Toc336338103"/>
            <w:bookmarkStart w:id="457" w:name="_Toc377682891"/>
            <w:r w:rsidRPr="00222CE3">
              <w:rPr>
                <w:rFonts w:ascii="Tahoma" w:hAnsi="Tahoma" w:cs="Tahoma"/>
                <w:b w:val="0"/>
                <w:sz w:val="14"/>
                <w:szCs w:val="14"/>
              </w:rPr>
              <w:t>VDI Suite con MDOP</w:t>
            </w:r>
            <w:bookmarkEnd w:id="456"/>
            <w:bookmarkEnd w:id="457"/>
          </w:p>
        </w:tc>
        <w:tc>
          <w:tcPr>
            <w:tcW w:w="502" w:type="dxa"/>
            <w:tcBorders>
              <w:bottom w:val="single" w:sz="4" w:space="0" w:color="auto"/>
            </w:tcBorders>
            <w:shd w:val="clear" w:color="auto" w:fill="auto"/>
            <w:vAlign w:val="center"/>
          </w:tcPr>
          <w:p w14:paraId="662459FD" w14:textId="77777777" w:rsidR="00913A0A" w:rsidRPr="00222CE3" w:rsidRDefault="00913A0A" w:rsidP="001A63C6">
            <w:pPr>
              <w:pStyle w:val="TableText"/>
              <w:widowControl w:val="0"/>
              <w:rPr>
                <w:b/>
                <w:sz w:val="13"/>
                <w:szCs w:val="13"/>
                <w:u w:val="single"/>
              </w:rPr>
            </w:pPr>
          </w:p>
        </w:tc>
        <w:tc>
          <w:tcPr>
            <w:tcW w:w="447" w:type="dxa"/>
            <w:tcBorders>
              <w:bottom w:val="single" w:sz="4" w:space="0" w:color="auto"/>
            </w:tcBorders>
            <w:shd w:val="clear" w:color="auto" w:fill="auto"/>
          </w:tcPr>
          <w:p w14:paraId="1B9D31ED"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04/12</w:t>
            </w:r>
          </w:p>
        </w:tc>
        <w:tc>
          <w:tcPr>
            <w:tcW w:w="359" w:type="dxa"/>
            <w:tcBorders>
              <w:bottom w:val="single" w:sz="4" w:space="0" w:color="auto"/>
              <w:right w:val="single" w:sz="18" w:space="0" w:color="auto"/>
            </w:tcBorders>
            <w:shd w:val="clear" w:color="auto" w:fill="auto"/>
            <w:vAlign w:val="center"/>
          </w:tcPr>
          <w:p w14:paraId="789123F7"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SRV</w:t>
            </w:r>
          </w:p>
        </w:tc>
        <w:tc>
          <w:tcPr>
            <w:tcW w:w="3005" w:type="dxa"/>
            <w:gridSpan w:val="8"/>
            <w:tcBorders>
              <w:left w:val="single" w:sz="18" w:space="0" w:color="auto"/>
              <w:bottom w:val="single" w:sz="4" w:space="0" w:color="auto"/>
              <w:right w:val="single" w:sz="18" w:space="0" w:color="auto"/>
            </w:tcBorders>
            <w:shd w:val="clear" w:color="auto" w:fill="auto"/>
            <w:vAlign w:val="center"/>
          </w:tcPr>
          <w:p w14:paraId="731DB6E2" w14:textId="77777777" w:rsidR="00913A0A" w:rsidRPr="00222CE3" w:rsidRDefault="00913A0A" w:rsidP="001A63C6">
            <w:pPr>
              <w:pStyle w:val="TableText"/>
              <w:rPr>
                <w:rFonts w:ascii="Tahoma" w:hAnsi="Tahoma" w:cs="Tahoma"/>
                <w:sz w:val="13"/>
                <w:szCs w:val="13"/>
              </w:rPr>
            </w:pPr>
            <w:r w:rsidRPr="00222CE3">
              <w:rPr>
                <w:rFonts w:ascii="Tahoma" w:hAnsi="Tahoma" w:cs="Tahoma"/>
                <w:sz w:val="13"/>
                <w:szCs w:val="13"/>
              </w:rPr>
              <w:t>1 punto</w:t>
            </w:r>
          </w:p>
        </w:tc>
        <w:tc>
          <w:tcPr>
            <w:tcW w:w="449" w:type="dxa"/>
            <w:tcBorders>
              <w:left w:val="single" w:sz="18" w:space="0" w:color="auto"/>
              <w:bottom w:val="single" w:sz="4" w:space="0" w:color="auto"/>
            </w:tcBorders>
            <w:shd w:val="clear" w:color="auto" w:fill="auto"/>
            <w:vAlign w:val="center"/>
          </w:tcPr>
          <w:p w14:paraId="55FDFB8E" w14:textId="77777777" w:rsidR="00913A0A" w:rsidRPr="00222CE3" w:rsidRDefault="00913A0A" w:rsidP="001A63C6">
            <w:pPr>
              <w:pStyle w:val="TableText"/>
              <w:rPr>
                <w:rFonts w:ascii="Tahoma" w:hAnsi="Tahoma" w:cs="Tahoma"/>
                <w:sz w:val="13"/>
                <w:szCs w:val="13"/>
              </w:rPr>
            </w:pPr>
          </w:p>
        </w:tc>
        <w:tc>
          <w:tcPr>
            <w:tcW w:w="449" w:type="dxa"/>
            <w:tcBorders>
              <w:bottom w:val="single" w:sz="4" w:space="0" w:color="auto"/>
            </w:tcBorders>
            <w:shd w:val="clear" w:color="auto" w:fill="auto"/>
            <w:vAlign w:val="center"/>
          </w:tcPr>
          <w:p w14:paraId="0BA84F61" w14:textId="77777777" w:rsidR="00913A0A" w:rsidRPr="00222CE3" w:rsidRDefault="00913A0A" w:rsidP="001A63C6">
            <w:pPr>
              <w:pStyle w:val="TableText"/>
              <w:rPr>
                <w:rFonts w:ascii="Tahoma" w:hAnsi="Tahoma" w:cs="Tahoma"/>
                <w:sz w:val="13"/>
                <w:szCs w:val="13"/>
              </w:rPr>
            </w:pPr>
          </w:p>
        </w:tc>
        <w:tc>
          <w:tcPr>
            <w:tcW w:w="449" w:type="dxa"/>
            <w:tcBorders>
              <w:bottom w:val="single" w:sz="4" w:space="0" w:color="auto"/>
              <w:right w:val="single" w:sz="18" w:space="0" w:color="auto"/>
            </w:tcBorders>
            <w:shd w:val="clear" w:color="auto" w:fill="auto"/>
            <w:vAlign w:val="center"/>
          </w:tcPr>
          <w:p w14:paraId="52F9F914" w14:textId="77777777" w:rsidR="00913A0A" w:rsidRPr="00222CE3" w:rsidRDefault="00913A0A" w:rsidP="001A63C6">
            <w:pPr>
              <w:pStyle w:val="TableText"/>
              <w:rPr>
                <w:rFonts w:ascii="Tahoma" w:hAnsi="Tahoma" w:cs="Tahoma"/>
                <w:sz w:val="13"/>
                <w:szCs w:val="13"/>
              </w:rPr>
            </w:pPr>
          </w:p>
        </w:tc>
        <w:tc>
          <w:tcPr>
            <w:tcW w:w="449" w:type="dxa"/>
            <w:tcBorders>
              <w:left w:val="single" w:sz="18" w:space="0" w:color="auto"/>
              <w:bottom w:val="single" w:sz="4" w:space="0" w:color="auto"/>
            </w:tcBorders>
            <w:shd w:val="clear" w:color="auto" w:fill="auto"/>
            <w:vAlign w:val="center"/>
          </w:tcPr>
          <w:p w14:paraId="5AD560FC" w14:textId="77777777" w:rsidR="00913A0A" w:rsidRPr="00222CE3" w:rsidRDefault="00913A0A" w:rsidP="001A63C6">
            <w:pPr>
              <w:pStyle w:val="TableText"/>
              <w:rPr>
                <w:rFonts w:ascii="Tahoma" w:hAnsi="Tahoma" w:cs="Tahoma"/>
                <w:sz w:val="13"/>
                <w:szCs w:val="13"/>
              </w:rPr>
            </w:pPr>
            <w:r w:rsidRPr="00222CE3">
              <w:rPr>
                <w:rFonts w:ascii="Tahoma" w:hAnsi="Tahoma" w:cs="Tahoma"/>
                <w:sz w:val="13"/>
                <w:szCs w:val="13"/>
              </w:rPr>
              <w:t>1</w:t>
            </w:r>
          </w:p>
        </w:tc>
        <w:tc>
          <w:tcPr>
            <w:tcW w:w="449" w:type="dxa"/>
            <w:tcBorders>
              <w:bottom w:val="single" w:sz="4" w:space="0" w:color="auto"/>
              <w:right w:val="single" w:sz="18" w:space="0" w:color="auto"/>
            </w:tcBorders>
            <w:shd w:val="clear" w:color="auto" w:fill="auto"/>
            <w:vAlign w:val="center"/>
          </w:tcPr>
          <w:p w14:paraId="46F692E4" w14:textId="77777777" w:rsidR="00913A0A" w:rsidRPr="00222CE3" w:rsidRDefault="00913A0A" w:rsidP="001A63C6">
            <w:pPr>
              <w:pStyle w:val="TableText"/>
              <w:rPr>
                <w:rFonts w:ascii="Tahoma" w:hAnsi="Tahoma" w:cs="Tahoma"/>
                <w:sz w:val="13"/>
                <w:szCs w:val="13"/>
              </w:rPr>
            </w:pPr>
            <w:r w:rsidRPr="00222CE3">
              <w:rPr>
                <w:rFonts w:ascii="Tahoma" w:hAnsi="Tahoma" w:cs="Tahoma"/>
                <w:sz w:val="13"/>
                <w:szCs w:val="13"/>
              </w:rPr>
              <w:t>A</w:t>
            </w:r>
          </w:p>
        </w:tc>
        <w:tc>
          <w:tcPr>
            <w:tcW w:w="349" w:type="dxa"/>
            <w:tcBorders>
              <w:left w:val="single" w:sz="18" w:space="0" w:color="auto"/>
              <w:bottom w:val="single" w:sz="4" w:space="0" w:color="auto"/>
              <w:right w:val="single" w:sz="18" w:space="0" w:color="auto"/>
            </w:tcBorders>
            <w:shd w:val="clear" w:color="auto" w:fill="auto"/>
            <w:vAlign w:val="center"/>
          </w:tcPr>
          <w:p w14:paraId="7C6E0B84" w14:textId="77777777" w:rsidR="00913A0A" w:rsidRPr="00222CE3" w:rsidRDefault="00913A0A" w:rsidP="001A63C6">
            <w:pPr>
              <w:pStyle w:val="TableText"/>
              <w:rPr>
                <w:rFonts w:ascii="Tahoma" w:hAnsi="Tahoma" w:cs="Tahoma"/>
                <w:sz w:val="13"/>
                <w:szCs w:val="13"/>
              </w:rPr>
            </w:pPr>
            <w:r w:rsidRPr="00222CE3">
              <w:rPr>
                <w:rFonts w:ascii="Tahoma" w:hAnsi="Tahoma" w:cs="Tahoma"/>
                <w:sz w:val="13"/>
                <w:szCs w:val="13"/>
              </w:rPr>
              <w:t>E, P</w:t>
            </w:r>
          </w:p>
        </w:tc>
        <w:tc>
          <w:tcPr>
            <w:tcW w:w="601" w:type="dxa"/>
            <w:tcBorders>
              <w:bottom w:val="single" w:sz="4" w:space="0" w:color="auto"/>
            </w:tcBorders>
            <w:shd w:val="clear" w:color="auto" w:fill="auto"/>
          </w:tcPr>
          <w:p w14:paraId="24BCCD3A" w14:textId="77777777" w:rsidR="00913A0A" w:rsidRPr="00222CE3" w:rsidRDefault="00913A0A" w:rsidP="001A63C6">
            <w:pPr>
              <w:pStyle w:val="TableText"/>
              <w:rPr>
                <w:rFonts w:ascii="Tahoma" w:hAnsi="Tahoma" w:cs="Tahoma"/>
                <w:sz w:val="13"/>
                <w:szCs w:val="13"/>
              </w:rPr>
            </w:pPr>
            <w:r w:rsidRPr="00222CE3">
              <w:rPr>
                <w:rFonts w:ascii="Tahoma" w:hAnsi="Tahoma" w:cs="Tahoma"/>
                <w:sz w:val="13"/>
                <w:szCs w:val="13"/>
              </w:rPr>
              <w:t>A,ST</w:t>
            </w:r>
          </w:p>
        </w:tc>
        <w:tc>
          <w:tcPr>
            <w:tcW w:w="453" w:type="dxa"/>
            <w:tcBorders>
              <w:bottom w:val="single" w:sz="4" w:space="0" w:color="auto"/>
            </w:tcBorders>
            <w:shd w:val="clear" w:color="auto" w:fill="auto"/>
            <w:vAlign w:val="center"/>
          </w:tcPr>
          <w:p w14:paraId="7A19F0B9" w14:textId="77777777" w:rsidR="00913A0A" w:rsidRPr="00222CE3" w:rsidRDefault="00913A0A" w:rsidP="001A63C6">
            <w:pPr>
              <w:pStyle w:val="TableText"/>
              <w:widowControl w:val="0"/>
              <w:rPr>
                <w:rFonts w:ascii="Tahoma" w:hAnsi="Tahoma" w:cs="Tahoma"/>
                <w:sz w:val="13"/>
              </w:rPr>
            </w:pPr>
          </w:p>
        </w:tc>
        <w:tc>
          <w:tcPr>
            <w:tcW w:w="483" w:type="dxa"/>
            <w:tcBorders>
              <w:bottom w:val="single" w:sz="4" w:space="0" w:color="auto"/>
            </w:tcBorders>
          </w:tcPr>
          <w:p w14:paraId="5034F46C" w14:textId="77777777" w:rsidR="00913A0A" w:rsidRPr="00222CE3" w:rsidRDefault="00913A0A" w:rsidP="001A63C6">
            <w:pPr>
              <w:pStyle w:val="TableText"/>
              <w:widowControl w:val="0"/>
              <w:rPr>
                <w:rFonts w:ascii="Tahoma" w:hAnsi="Tahoma" w:cs="Tahoma"/>
                <w:sz w:val="13"/>
              </w:rPr>
            </w:pPr>
          </w:p>
        </w:tc>
      </w:tr>
      <w:tr w:rsidR="000C4675" w:rsidRPr="00222CE3" w14:paraId="32D2E302" w14:textId="77777777" w:rsidTr="000C4675">
        <w:trPr>
          <w:trHeight w:val="145"/>
        </w:trPr>
        <w:tc>
          <w:tcPr>
            <w:tcW w:w="2446" w:type="dxa"/>
            <w:gridSpan w:val="2"/>
            <w:tcBorders>
              <w:bottom w:val="single" w:sz="4" w:space="0" w:color="auto"/>
            </w:tcBorders>
            <w:shd w:val="clear" w:color="auto" w:fill="FABF8F"/>
          </w:tcPr>
          <w:p w14:paraId="647DE2FB" w14:textId="77777777" w:rsidR="00913A0A" w:rsidRPr="00222CE3" w:rsidRDefault="00913A0A" w:rsidP="00844211">
            <w:pPr>
              <w:pStyle w:val="Heading2"/>
              <w:spacing w:beforeLines="20" w:before="48" w:afterLines="20" w:after="48"/>
              <w:ind w:left="0"/>
              <w:rPr>
                <w:rFonts w:ascii="Tahoma" w:hAnsi="Tahoma" w:cs="Tahoma"/>
                <w:b w:val="0"/>
                <w:sz w:val="14"/>
                <w:szCs w:val="14"/>
              </w:rPr>
            </w:pPr>
            <w:bookmarkStart w:id="458" w:name="_Toc336338108"/>
            <w:bookmarkStart w:id="459" w:name="_Toc377682892"/>
            <w:r w:rsidRPr="00222CE3">
              <w:rPr>
                <w:rFonts w:ascii="Tahoma" w:hAnsi="Tahoma" w:cs="Tahoma"/>
                <w:b w:val="0"/>
                <w:sz w:val="14"/>
                <w:szCs w:val="14"/>
              </w:rPr>
              <w:t>Virtual Server 2005 R2 Enterprise Edition</w:t>
            </w:r>
            <w:bookmarkEnd w:id="458"/>
            <w:bookmarkEnd w:id="459"/>
          </w:p>
        </w:tc>
        <w:tc>
          <w:tcPr>
            <w:tcW w:w="502" w:type="dxa"/>
            <w:tcBorders>
              <w:bottom w:val="single" w:sz="4" w:space="0" w:color="auto"/>
            </w:tcBorders>
            <w:shd w:val="clear" w:color="auto" w:fill="FABF8F"/>
            <w:vAlign w:val="center"/>
          </w:tcPr>
          <w:p w14:paraId="4C79B43D" w14:textId="77777777" w:rsidR="00913A0A" w:rsidRPr="00222CE3" w:rsidRDefault="00913A0A" w:rsidP="001A63C6">
            <w:pPr>
              <w:pStyle w:val="TableText"/>
              <w:widowControl w:val="0"/>
              <w:rPr>
                <w:rStyle w:val="EndnoteReference"/>
                <w:sz w:val="13"/>
                <w:szCs w:val="13"/>
                <w:u w:val="single"/>
              </w:rPr>
            </w:pPr>
          </w:p>
        </w:tc>
        <w:tc>
          <w:tcPr>
            <w:tcW w:w="447" w:type="dxa"/>
            <w:tcBorders>
              <w:bottom w:val="single" w:sz="4" w:space="0" w:color="auto"/>
            </w:tcBorders>
            <w:shd w:val="clear" w:color="auto" w:fill="FABF8F"/>
            <w:vAlign w:val="center"/>
          </w:tcPr>
          <w:p w14:paraId="74046811" w14:textId="77777777" w:rsidR="00913A0A" w:rsidRPr="00222CE3" w:rsidRDefault="00913A0A" w:rsidP="001A63C6">
            <w:pPr>
              <w:pStyle w:val="TableText"/>
              <w:widowControl w:val="0"/>
              <w:spacing w:before="80"/>
              <w:rPr>
                <w:rFonts w:ascii="Tahoma" w:hAnsi="Tahoma" w:cs="Tahoma"/>
                <w:sz w:val="13"/>
              </w:rPr>
            </w:pPr>
            <w:r w:rsidRPr="00222CE3">
              <w:rPr>
                <w:rFonts w:ascii="Tahoma" w:hAnsi="Tahoma" w:cs="Tahoma"/>
                <w:sz w:val="13"/>
              </w:rPr>
              <w:t>12/05</w:t>
            </w:r>
          </w:p>
        </w:tc>
        <w:tc>
          <w:tcPr>
            <w:tcW w:w="359" w:type="dxa"/>
            <w:tcBorders>
              <w:bottom w:val="single" w:sz="4" w:space="0" w:color="auto"/>
              <w:right w:val="single" w:sz="18" w:space="0" w:color="auto"/>
            </w:tcBorders>
            <w:shd w:val="clear" w:color="auto" w:fill="FABF8F"/>
            <w:vAlign w:val="center"/>
          </w:tcPr>
          <w:p w14:paraId="68194132"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SRV</w:t>
            </w:r>
          </w:p>
        </w:tc>
        <w:tc>
          <w:tcPr>
            <w:tcW w:w="363" w:type="dxa"/>
            <w:tcBorders>
              <w:left w:val="single" w:sz="18" w:space="0" w:color="auto"/>
              <w:bottom w:val="single" w:sz="4" w:space="0" w:color="auto"/>
            </w:tcBorders>
            <w:shd w:val="clear" w:color="auto" w:fill="FABF8F"/>
            <w:vAlign w:val="center"/>
          </w:tcPr>
          <w:p w14:paraId="2BE70018" w14:textId="77777777" w:rsidR="00913A0A" w:rsidRPr="00222CE3" w:rsidRDefault="00913A0A" w:rsidP="001A63C6">
            <w:pPr>
              <w:pStyle w:val="TableText"/>
              <w:widowControl w:val="0"/>
              <w:rPr>
                <w:rFonts w:ascii="Tahoma" w:hAnsi="Tahoma" w:cs="Tahoma"/>
                <w:sz w:val="13"/>
              </w:rPr>
            </w:pPr>
          </w:p>
        </w:tc>
        <w:tc>
          <w:tcPr>
            <w:tcW w:w="456" w:type="dxa"/>
            <w:gridSpan w:val="2"/>
            <w:tcBorders>
              <w:bottom w:val="single" w:sz="4" w:space="0" w:color="auto"/>
            </w:tcBorders>
            <w:shd w:val="clear" w:color="auto" w:fill="FABF8F"/>
            <w:vAlign w:val="center"/>
          </w:tcPr>
          <w:p w14:paraId="57FB65E5" w14:textId="77777777" w:rsidR="00913A0A" w:rsidRPr="00222CE3" w:rsidRDefault="00913A0A" w:rsidP="001A63C6">
            <w:pPr>
              <w:pStyle w:val="TableText"/>
              <w:widowControl w:val="0"/>
              <w:rPr>
                <w:rFonts w:ascii="Tahoma" w:hAnsi="Tahoma" w:cs="Tahoma"/>
                <w:sz w:val="13"/>
              </w:rPr>
            </w:pPr>
          </w:p>
        </w:tc>
        <w:tc>
          <w:tcPr>
            <w:tcW w:w="451" w:type="dxa"/>
            <w:tcBorders>
              <w:bottom w:val="single" w:sz="4" w:space="0" w:color="auto"/>
            </w:tcBorders>
            <w:shd w:val="clear" w:color="auto" w:fill="FABF8F"/>
            <w:vAlign w:val="center"/>
          </w:tcPr>
          <w:p w14:paraId="6280DF7A"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tcBorders>
            <w:shd w:val="clear" w:color="auto" w:fill="FABF8F"/>
            <w:vAlign w:val="center"/>
          </w:tcPr>
          <w:p w14:paraId="050A2AA2" w14:textId="77777777" w:rsidR="00913A0A" w:rsidRPr="00222CE3" w:rsidRDefault="00913A0A" w:rsidP="001A63C6">
            <w:pPr>
              <w:pStyle w:val="TableText"/>
              <w:widowControl w:val="0"/>
              <w:rPr>
                <w:rFonts w:ascii="Tahoma" w:hAnsi="Tahoma" w:cs="Tahoma"/>
                <w:sz w:val="13"/>
              </w:rPr>
            </w:pPr>
          </w:p>
        </w:tc>
        <w:tc>
          <w:tcPr>
            <w:tcW w:w="456" w:type="dxa"/>
            <w:tcBorders>
              <w:bottom w:val="single" w:sz="4" w:space="0" w:color="auto"/>
            </w:tcBorders>
            <w:shd w:val="clear" w:color="auto" w:fill="FABF8F"/>
            <w:vAlign w:val="center"/>
          </w:tcPr>
          <w:p w14:paraId="72123E1F" w14:textId="77777777" w:rsidR="00913A0A" w:rsidRPr="00222CE3" w:rsidRDefault="00913A0A" w:rsidP="001A63C6">
            <w:pPr>
              <w:pStyle w:val="TableText"/>
              <w:widowControl w:val="0"/>
              <w:rPr>
                <w:rFonts w:ascii="Tahoma" w:hAnsi="Tahoma" w:cs="Tahoma"/>
                <w:sz w:val="13"/>
              </w:rPr>
            </w:pPr>
          </w:p>
        </w:tc>
        <w:tc>
          <w:tcPr>
            <w:tcW w:w="458" w:type="dxa"/>
            <w:tcBorders>
              <w:bottom w:val="single" w:sz="4" w:space="0" w:color="auto"/>
            </w:tcBorders>
            <w:shd w:val="clear" w:color="auto" w:fill="FABF8F"/>
            <w:vAlign w:val="center"/>
          </w:tcPr>
          <w:p w14:paraId="40E63115" w14:textId="77777777" w:rsidR="00913A0A" w:rsidRPr="00222CE3" w:rsidRDefault="00913A0A" w:rsidP="001A63C6">
            <w:pPr>
              <w:pStyle w:val="TableText"/>
              <w:widowControl w:val="0"/>
              <w:rPr>
                <w:rFonts w:ascii="Tahoma" w:hAnsi="Tahoma" w:cs="Tahoma"/>
                <w:sz w:val="13"/>
              </w:rPr>
            </w:pPr>
          </w:p>
        </w:tc>
        <w:tc>
          <w:tcPr>
            <w:tcW w:w="372" w:type="dxa"/>
            <w:tcBorders>
              <w:bottom w:val="single" w:sz="4" w:space="0" w:color="auto"/>
              <w:right w:val="single" w:sz="18" w:space="0" w:color="auto"/>
            </w:tcBorders>
            <w:shd w:val="clear" w:color="auto" w:fill="FABF8F"/>
            <w:vAlign w:val="center"/>
          </w:tcPr>
          <w:p w14:paraId="59F5DC5A" w14:textId="77777777" w:rsidR="00913A0A" w:rsidRPr="00222CE3" w:rsidRDefault="00913A0A" w:rsidP="001A63C6">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FABF8F"/>
            <w:vAlign w:val="center"/>
          </w:tcPr>
          <w:p w14:paraId="48134DD9"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tcBorders>
            <w:shd w:val="clear" w:color="auto" w:fill="FABF8F"/>
            <w:vAlign w:val="center"/>
          </w:tcPr>
          <w:p w14:paraId="279E5FEA"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FABF8F"/>
            <w:vAlign w:val="center"/>
          </w:tcPr>
          <w:p w14:paraId="01D264EF" w14:textId="77777777" w:rsidR="00913A0A" w:rsidRPr="00222CE3" w:rsidRDefault="00913A0A" w:rsidP="001A63C6">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FABF8F"/>
            <w:vAlign w:val="center"/>
          </w:tcPr>
          <w:p w14:paraId="7F76DEE4"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FABF8F"/>
            <w:vAlign w:val="center"/>
          </w:tcPr>
          <w:p w14:paraId="0E51C845" w14:textId="77777777" w:rsidR="00913A0A" w:rsidRPr="00222CE3" w:rsidRDefault="00913A0A" w:rsidP="001A63C6">
            <w:pPr>
              <w:pStyle w:val="TableText"/>
              <w:widowControl w:val="0"/>
              <w:rPr>
                <w:rFonts w:ascii="Tahoma" w:hAnsi="Tahoma" w:cs="Tahoma"/>
                <w:sz w:val="13"/>
              </w:rPr>
            </w:pPr>
          </w:p>
        </w:tc>
        <w:tc>
          <w:tcPr>
            <w:tcW w:w="349" w:type="dxa"/>
            <w:tcBorders>
              <w:left w:val="single" w:sz="18" w:space="0" w:color="auto"/>
              <w:bottom w:val="single" w:sz="4" w:space="0" w:color="auto"/>
              <w:right w:val="single" w:sz="18" w:space="0" w:color="auto"/>
            </w:tcBorders>
            <w:shd w:val="clear" w:color="auto" w:fill="FABF8F"/>
            <w:vAlign w:val="center"/>
          </w:tcPr>
          <w:p w14:paraId="727CB7C9" w14:textId="77777777" w:rsidR="00913A0A" w:rsidRPr="00222CE3" w:rsidRDefault="00913A0A" w:rsidP="001A63C6">
            <w:pPr>
              <w:pStyle w:val="TableText"/>
              <w:widowControl w:val="0"/>
              <w:rPr>
                <w:rFonts w:ascii="Tahoma" w:hAnsi="Tahoma" w:cs="Tahoma"/>
                <w:sz w:val="13"/>
              </w:rPr>
            </w:pPr>
          </w:p>
        </w:tc>
        <w:tc>
          <w:tcPr>
            <w:tcW w:w="601" w:type="dxa"/>
            <w:tcBorders>
              <w:bottom w:val="single" w:sz="4" w:space="0" w:color="auto"/>
            </w:tcBorders>
            <w:shd w:val="clear" w:color="auto" w:fill="FABF8F"/>
          </w:tcPr>
          <w:p w14:paraId="35A3871E" w14:textId="77777777" w:rsidR="00913A0A" w:rsidRPr="00222CE3" w:rsidRDefault="00913A0A" w:rsidP="001A63C6">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14:paraId="5D834F5B" w14:textId="77777777" w:rsidR="00913A0A" w:rsidRPr="00222CE3" w:rsidRDefault="00913A0A" w:rsidP="001A63C6">
            <w:pPr>
              <w:pStyle w:val="TableText"/>
              <w:widowControl w:val="0"/>
              <w:rPr>
                <w:rFonts w:ascii="Tahoma" w:hAnsi="Tahoma" w:cs="Tahoma"/>
                <w:sz w:val="13"/>
              </w:rPr>
            </w:pPr>
          </w:p>
        </w:tc>
        <w:tc>
          <w:tcPr>
            <w:tcW w:w="483" w:type="dxa"/>
            <w:tcBorders>
              <w:bottom w:val="single" w:sz="4" w:space="0" w:color="auto"/>
            </w:tcBorders>
            <w:shd w:val="clear" w:color="auto" w:fill="FABF8F"/>
          </w:tcPr>
          <w:p w14:paraId="11883E83" w14:textId="77777777" w:rsidR="00913A0A" w:rsidRPr="00222CE3" w:rsidRDefault="00913A0A" w:rsidP="001A63C6">
            <w:pPr>
              <w:pStyle w:val="TableText"/>
              <w:widowControl w:val="0"/>
              <w:rPr>
                <w:rFonts w:ascii="Tahoma" w:hAnsi="Tahoma" w:cs="Tahoma"/>
                <w:sz w:val="13"/>
              </w:rPr>
            </w:pPr>
          </w:p>
        </w:tc>
      </w:tr>
      <w:tr w:rsidR="00713260" w:rsidRPr="00222CE3" w14:paraId="430B9CA7" w14:textId="77777777" w:rsidTr="000C4675">
        <w:trPr>
          <w:trHeight w:val="145"/>
        </w:trPr>
        <w:tc>
          <w:tcPr>
            <w:tcW w:w="2446" w:type="dxa"/>
            <w:gridSpan w:val="2"/>
            <w:tcBorders>
              <w:bottom w:val="single" w:sz="4" w:space="0" w:color="auto"/>
            </w:tcBorders>
            <w:shd w:val="clear" w:color="auto" w:fill="auto"/>
            <w:vAlign w:val="center"/>
          </w:tcPr>
          <w:p w14:paraId="5F5B9F23" w14:textId="77777777" w:rsidR="00713260" w:rsidRPr="00222CE3" w:rsidRDefault="00713260" w:rsidP="00844211">
            <w:pPr>
              <w:pStyle w:val="Heading2"/>
              <w:spacing w:beforeLines="20" w:before="48" w:afterLines="20" w:after="48"/>
              <w:ind w:left="0"/>
              <w:rPr>
                <w:rFonts w:ascii="Tahoma" w:hAnsi="Tahoma" w:cs="Tahoma"/>
                <w:b w:val="0"/>
                <w:sz w:val="14"/>
                <w:szCs w:val="14"/>
              </w:rPr>
            </w:pPr>
            <w:bookmarkStart w:id="460" w:name="_Toc377682893"/>
            <w:r w:rsidRPr="00222CE3">
              <w:rPr>
                <w:rFonts w:ascii="Tahoma" w:hAnsi="Tahoma" w:cs="Tahoma"/>
                <w:b w:val="0"/>
                <w:sz w:val="14"/>
                <w:szCs w:val="14"/>
              </w:rPr>
              <w:t>Visual Studio Deployment 2013 Datacenter</w:t>
            </w:r>
            <w:bookmarkEnd w:id="460"/>
          </w:p>
        </w:tc>
        <w:tc>
          <w:tcPr>
            <w:tcW w:w="502" w:type="dxa"/>
            <w:tcBorders>
              <w:bottom w:val="single" w:sz="4" w:space="0" w:color="auto"/>
            </w:tcBorders>
            <w:shd w:val="clear" w:color="auto" w:fill="auto"/>
            <w:vAlign w:val="center"/>
          </w:tcPr>
          <w:p w14:paraId="58F4F2A1" w14:textId="77777777" w:rsidR="00713260" w:rsidRPr="00222CE3" w:rsidRDefault="00A85D6E" w:rsidP="00713260">
            <w:pPr>
              <w:pStyle w:val="TableText"/>
              <w:widowControl w:val="0"/>
              <w:rPr>
                <w:rStyle w:val="EndnoteReference"/>
                <w:rFonts w:ascii="Tahoma" w:hAnsi="Tahoma"/>
                <w:sz w:val="13"/>
                <w:szCs w:val="13"/>
              </w:rPr>
            </w:pPr>
            <w:hyperlink w:anchor="_100_Visual_Studio" w:history="1">
              <w:r w:rsidR="00211F81">
                <w:rPr>
                  <w:rStyle w:val="Hyperlink"/>
                  <w:b/>
                  <w:sz w:val="13"/>
                  <w:szCs w:val="13"/>
                </w:rPr>
                <w:t>100</w:t>
              </w:r>
            </w:hyperlink>
          </w:p>
        </w:tc>
        <w:tc>
          <w:tcPr>
            <w:tcW w:w="447" w:type="dxa"/>
            <w:tcBorders>
              <w:bottom w:val="single" w:sz="4" w:space="0" w:color="auto"/>
            </w:tcBorders>
            <w:shd w:val="clear" w:color="auto" w:fill="auto"/>
            <w:vAlign w:val="center"/>
          </w:tcPr>
          <w:p w14:paraId="480D006D" w14:textId="77777777" w:rsidR="00713260" w:rsidRPr="00222CE3" w:rsidRDefault="00713260" w:rsidP="00713260">
            <w:pPr>
              <w:pStyle w:val="TableText"/>
              <w:widowControl w:val="0"/>
              <w:spacing w:before="80"/>
              <w:rPr>
                <w:rFonts w:ascii="Tahoma" w:hAnsi="Tahoma" w:cs="Tahoma"/>
                <w:sz w:val="13"/>
              </w:rPr>
            </w:pPr>
            <w:r w:rsidRPr="00222CE3">
              <w:rPr>
                <w:rFonts w:ascii="Tahoma" w:hAnsi="Tahoma" w:cs="Tahoma"/>
                <w:sz w:val="13"/>
              </w:rPr>
              <w:t>12/13</w:t>
            </w:r>
          </w:p>
        </w:tc>
        <w:tc>
          <w:tcPr>
            <w:tcW w:w="359" w:type="dxa"/>
            <w:tcBorders>
              <w:bottom w:val="single" w:sz="4" w:space="0" w:color="auto"/>
              <w:right w:val="single" w:sz="18" w:space="0" w:color="auto"/>
            </w:tcBorders>
            <w:shd w:val="clear" w:color="auto" w:fill="auto"/>
            <w:vAlign w:val="center"/>
          </w:tcPr>
          <w:p w14:paraId="35D62BB1" w14:textId="77777777" w:rsidR="00713260" w:rsidRPr="00222CE3" w:rsidRDefault="00713260" w:rsidP="00713260">
            <w:pPr>
              <w:pStyle w:val="TableText"/>
              <w:widowControl w:val="0"/>
              <w:rPr>
                <w:rFonts w:ascii="Tahoma" w:hAnsi="Tahoma" w:cs="Tahoma"/>
                <w:sz w:val="13"/>
              </w:rPr>
            </w:pPr>
            <w:r w:rsidRPr="00222CE3">
              <w:rPr>
                <w:rFonts w:ascii="Tahoma" w:hAnsi="Tahoma" w:cs="Tahoma"/>
                <w:sz w:val="13"/>
              </w:rPr>
              <w:t>SRV</w:t>
            </w:r>
          </w:p>
        </w:tc>
        <w:tc>
          <w:tcPr>
            <w:tcW w:w="363" w:type="dxa"/>
            <w:tcBorders>
              <w:left w:val="single" w:sz="18" w:space="0" w:color="auto"/>
              <w:bottom w:val="single" w:sz="4" w:space="0" w:color="auto"/>
            </w:tcBorders>
            <w:shd w:val="clear" w:color="auto" w:fill="auto"/>
            <w:vAlign w:val="center"/>
          </w:tcPr>
          <w:p w14:paraId="7456F3D3" w14:textId="77777777" w:rsidR="00713260" w:rsidRPr="00222CE3" w:rsidRDefault="00713260" w:rsidP="00713260">
            <w:pPr>
              <w:pStyle w:val="TableText"/>
              <w:widowControl w:val="0"/>
              <w:spacing w:after="120"/>
              <w:rPr>
                <w:rFonts w:ascii="Tahoma" w:hAnsi="Tahoma" w:cs="Tahoma"/>
                <w:sz w:val="13"/>
                <w:szCs w:val="13"/>
              </w:rPr>
            </w:pPr>
            <w:r w:rsidRPr="00222CE3">
              <w:rPr>
                <w:rFonts w:ascii="Tahoma" w:hAnsi="Tahoma" w:cs="Tahoma"/>
                <w:sz w:val="13"/>
                <w:szCs w:val="13"/>
              </w:rPr>
              <w:t>5</w:t>
            </w:r>
          </w:p>
        </w:tc>
        <w:tc>
          <w:tcPr>
            <w:tcW w:w="456" w:type="dxa"/>
            <w:gridSpan w:val="2"/>
            <w:tcBorders>
              <w:bottom w:val="single" w:sz="4" w:space="0" w:color="auto"/>
            </w:tcBorders>
            <w:shd w:val="clear" w:color="auto" w:fill="auto"/>
            <w:vAlign w:val="center"/>
          </w:tcPr>
          <w:p w14:paraId="46D4CD47" w14:textId="77777777" w:rsidR="00713260" w:rsidRPr="00222CE3" w:rsidRDefault="00713260" w:rsidP="00713260">
            <w:pPr>
              <w:pStyle w:val="TableText"/>
              <w:widowControl w:val="0"/>
              <w:spacing w:after="120"/>
              <w:rPr>
                <w:rFonts w:ascii="Tahoma" w:hAnsi="Tahoma" w:cs="Tahoma"/>
                <w:sz w:val="13"/>
                <w:szCs w:val="13"/>
              </w:rPr>
            </w:pPr>
            <w:r w:rsidRPr="00222CE3">
              <w:rPr>
                <w:rFonts w:ascii="Tahoma" w:hAnsi="Tahoma" w:cs="Tahoma"/>
                <w:sz w:val="13"/>
                <w:szCs w:val="13"/>
              </w:rPr>
              <w:t>13</w:t>
            </w:r>
          </w:p>
        </w:tc>
        <w:tc>
          <w:tcPr>
            <w:tcW w:w="451" w:type="dxa"/>
            <w:tcBorders>
              <w:bottom w:val="single" w:sz="4" w:space="0" w:color="auto"/>
            </w:tcBorders>
            <w:shd w:val="clear" w:color="auto" w:fill="auto"/>
            <w:vAlign w:val="center"/>
          </w:tcPr>
          <w:p w14:paraId="6CD3FEB9" w14:textId="77777777" w:rsidR="00713260" w:rsidRPr="00222CE3" w:rsidRDefault="00713260" w:rsidP="00713260">
            <w:pPr>
              <w:pStyle w:val="TableText"/>
              <w:widowControl w:val="0"/>
              <w:spacing w:after="120"/>
              <w:rPr>
                <w:rFonts w:ascii="Tahoma" w:hAnsi="Tahoma" w:cs="Tahoma"/>
                <w:sz w:val="13"/>
                <w:szCs w:val="13"/>
              </w:rPr>
            </w:pPr>
            <w:r w:rsidRPr="00222CE3">
              <w:rPr>
                <w:rFonts w:ascii="Tahoma" w:hAnsi="Tahoma" w:cs="Tahoma"/>
                <w:sz w:val="13"/>
                <w:szCs w:val="13"/>
              </w:rPr>
              <w:t>10</w:t>
            </w:r>
          </w:p>
        </w:tc>
        <w:tc>
          <w:tcPr>
            <w:tcW w:w="449" w:type="dxa"/>
            <w:tcBorders>
              <w:bottom w:val="single" w:sz="4" w:space="0" w:color="auto"/>
            </w:tcBorders>
            <w:shd w:val="clear" w:color="auto" w:fill="auto"/>
            <w:vAlign w:val="center"/>
          </w:tcPr>
          <w:p w14:paraId="1BDFE88F" w14:textId="77777777" w:rsidR="00713260" w:rsidRPr="00222CE3" w:rsidRDefault="00713260" w:rsidP="00713260">
            <w:pPr>
              <w:pStyle w:val="TableText"/>
              <w:widowControl w:val="0"/>
              <w:spacing w:after="120"/>
              <w:rPr>
                <w:rFonts w:ascii="Tahoma" w:hAnsi="Tahoma" w:cs="Tahoma"/>
                <w:sz w:val="13"/>
                <w:szCs w:val="13"/>
              </w:rPr>
            </w:pPr>
            <w:r w:rsidRPr="00222CE3">
              <w:rPr>
                <w:rFonts w:ascii="Tahoma" w:hAnsi="Tahoma" w:cs="Tahoma"/>
                <w:sz w:val="13"/>
                <w:szCs w:val="13"/>
              </w:rPr>
              <w:t>8</w:t>
            </w:r>
          </w:p>
        </w:tc>
        <w:tc>
          <w:tcPr>
            <w:tcW w:w="456" w:type="dxa"/>
            <w:tcBorders>
              <w:bottom w:val="single" w:sz="4" w:space="0" w:color="auto"/>
            </w:tcBorders>
            <w:shd w:val="clear" w:color="auto" w:fill="auto"/>
            <w:vAlign w:val="center"/>
          </w:tcPr>
          <w:p w14:paraId="77E97868" w14:textId="77777777" w:rsidR="00713260" w:rsidRPr="00222CE3" w:rsidRDefault="00713260" w:rsidP="00713260">
            <w:pPr>
              <w:pStyle w:val="TableText"/>
              <w:widowControl w:val="0"/>
              <w:spacing w:after="120"/>
              <w:rPr>
                <w:rFonts w:ascii="Tahoma" w:hAnsi="Tahoma" w:cs="Tahoma"/>
                <w:sz w:val="13"/>
                <w:szCs w:val="13"/>
              </w:rPr>
            </w:pPr>
            <w:r w:rsidRPr="00222CE3">
              <w:rPr>
                <w:rFonts w:ascii="Tahoma" w:hAnsi="Tahoma" w:cs="Tahoma"/>
                <w:sz w:val="13"/>
                <w:szCs w:val="13"/>
              </w:rPr>
              <w:t>8</w:t>
            </w:r>
          </w:p>
        </w:tc>
        <w:tc>
          <w:tcPr>
            <w:tcW w:w="458" w:type="dxa"/>
            <w:tcBorders>
              <w:bottom w:val="single" w:sz="4" w:space="0" w:color="auto"/>
            </w:tcBorders>
            <w:shd w:val="clear" w:color="auto" w:fill="auto"/>
            <w:vAlign w:val="center"/>
          </w:tcPr>
          <w:p w14:paraId="52BD3267" w14:textId="77777777" w:rsidR="00713260" w:rsidRPr="00222CE3" w:rsidRDefault="00713260" w:rsidP="00713260">
            <w:pPr>
              <w:pStyle w:val="TableText"/>
              <w:widowControl w:val="0"/>
              <w:spacing w:after="120"/>
              <w:rPr>
                <w:rFonts w:ascii="Tahoma" w:hAnsi="Tahoma" w:cs="Tahoma"/>
                <w:sz w:val="13"/>
                <w:szCs w:val="13"/>
              </w:rPr>
            </w:pPr>
            <w:r w:rsidRPr="00222CE3">
              <w:rPr>
                <w:rFonts w:ascii="Tahoma" w:hAnsi="Tahoma" w:cs="Tahoma"/>
                <w:sz w:val="13"/>
                <w:szCs w:val="13"/>
              </w:rPr>
              <w:t>5</w:t>
            </w:r>
          </w:p>
        </w:tc>
        <w:tc>
          <w:tcPr>
            <w:tcW w:w="372" w:type="dxa"/>
            <w:tcBorders>
              <w:bottom w:val="single" w:sz="4" w:space="0" w:color="auto"/>
              <w:right w:val="single" w:sz="18" w:space="0" w:color="auto"/>
            </w:tcBorders>
            <w:shd w:val="clear" w:color="auto" w:fill="auto"/>
            <w:vAlign w:val="center"/>
          </w:tcPr>
          <w:p w14:paraId="3F4386BD" w14:textId="77777777" w:rsidR="00713260" w:rsidRPr="00222CE3" w:rsidRDefault="00713260" w:rsidP="00713260">
            <w:pPr>
              <w:pStyle w:val="TableText"/>
              <w:widowControl w:val="0"/>
              <w:spacing w:after="120"/>
              <w:rPr>
                <w:rFonts w:ascii="Tahoma" w:hAnsi="Tahoma" w:cs="Tahoma"/>
                <w:sz w:val="13"/>
                <w:szCs w:val="13"/>
              </w:rPr>
            </w:pPr>
            <w:r w:rsidRPr="00222CE3">
              <w:rPr>
                <w:rFonts w:ascii="Tahoma" w:hAnsi="Tahoma" w:cs="Tahoma"/>
                <w:sz w:val="13"/>
                <w:szCs w:val="13"/>
              </w:rPr>
              <w:t>3</w:t>
            </w:r>
          </w:p>
        </w:tc>
        <w:tc>
          <w:tcPr>
            <w:tcW w:w="449" w:type="dxa"/>
            <w:tcBorders>
              <w:left w:val="single" w:sz="18" w:space="0" w:color="auto"/>
              <w:bottom w:val="single" w:sz="4" w:space="0" w:color="auto"/>
            </w:tcBorders>
            <w:shd w:val="clear" w:color="auto" w:fill="auto"/>
            <w:vAlign w:val="center"/>
          </w:tcPr>
          <w:p w14:paraId="1C94DB07" w14:textId="77777777" w:rsidR="00713260" w:rsidRPr="00222CE3" w:rsidRDefault="00713260" w:rsidP="00713260">
            <w:pPr>
              <w:pStyle w:val="TableText"/>
              <w:widowControl w:val="0"/>
              <w:spacing w:after="120"/>
              <w:rPr>
                <w:rFonts w:ascii="Tahoma" w:hAnsi="Tahoma" w:cs="Tahoma"/>
                <w:sz w:val="13"/>
                <w:szCs w:val="13"/>
              </w:rPr>
            </w:pPr>
            <w:r w:rsidRPr="00222CE3">
              <w:rPr>
                <w:rFonts w:ascii="Tahoma" w:hAnsi="Tahoma" w:cs="Tahoma"/>
                <w:sz w:val="13"/>
                <w:szCs w:val="13"/>
              </w:rPr>
              <w:t>5</w:t>
            </w:r>
          </w:p>
        </w:tc>
        <w:tc>
          <w:tcPr>
            <w:tcW w:w="449" w:type="dxa"/>
            <w:tcBorders>
              <w:bottom w:val="single" w:sz="4" w:space="0" w:color="auto"/>
            </w:tcBorders>
            <w:shd w:val="clear" w:color="auto" w:fill="auto"/>
            <w:vAlign w:val="center"/>
          </w:tcPr>
          <w:p w14:paraId="15A35145" w14:textId="77777777" w:rsidR="00713260" w:rsidRPr="00222CE3" w:rsidRDefault="00713260" w:rsidP="00713260">
            <w:pPr>
              <w:pStyle w:val="TableText"/>
              <w:widowControl w:val="0"/>
              <w:spacing w:after="120"/>
              <w:rPr>
                <w:rFonts w:ascii="Tahoma" w:hAnsi="Tahoma" w:cs="Tahoma"/>
                <w:sz w:val="13"/>
                <w:szCs w:val="13"/>
              </w:rPr>
            </w:pPr>
            <w:r w:rsidRPr="00222CE3">
              <w:rPr>
                <w:rFonts w:ascii="Tahoma" w:hAnsi="Tahoma" w:cs="Tahoma"/>
                <w:sz w:val="13"/>
                <w:szCs w:val="13"/>
              </w:rPr>
              <w:t>10</w:t>
            </w:r>
          </w:p>
        </w:tc>
        <w:tc>
          <w:tcPr>
            <w:tcW w:w="449" w:type="dxa"/>
            <w:tcBorders>
              <w:bottom w:val="single" w:sz="4" w:space="0" w:color="auto"/>
              <w:right w:val="single" w:sz="18" w:space="0" w:color="auto"/>
            </w:tcBorders>
            <w:shd w:val="clear" w:color="auto" w:fill="auto"/>
            <w:vAlign w:val="center"/>
          </w:tcPr>
          <w:p w14:paraId="3571809C" w14:textId="77777777" w:rsidR="00713260" w:rsidRPr="00222CE3" w:rsidRDefault="00713260" w:rsidP="00713260">
            <w:pPr>
              <w:pStyle w:val="TableText"/>
              <w:widowControl w:val="0"/>
              <w:spacing w:after="120"/>
              <w:rPr>
                <w:rFonts w:ascii="Tahoma" w:hAnsi="Tahoma" w:cs="Tahoma"/>
                <w:sz w:val="13"/>
                <w:szCs w:val="13"/>
              </w:rPr>
            </w:pPr>
            <w:r w:rsidRPr="00222CE3">
              <w:rPr>
                <w:rFonts w:ascii="Tahoma" w:hAnsi="Tahoma" w:cs="Tahoma"/>
                <w:sz w:val="13"/>
                <w:szCs w:val="13"/>
              </w:rPr>
              <w:t>5</w:t>
            </w:r>
          </w:p>
        </w:tc>
        <w:tc>
          <w:tcPr>
            <w:tcW w:w="449" w:type="dxa"/>
            <w:tcBorders>
              <w:left w:val="single" w:sz="18" w:space="0" w:color="auto"/>
              <w:bottom w:val="single" w:sz="4" w:space="0" w:color="auto"/>
            </w:tcBorders>
            <w:shd w:val="clear" w:color="auto" w:fill="auto"/>
            <w:vAlign w:val="center"/>
          </w:tcPr>
          <w:p w14:paraId="5E5FB185" w14:textId="77777777" w:rsidR="00713260" w:rsidRPr="00222CE3" w:rsidRDefault="00713260" w:rsidP="00713260">
            <w:pPr>
              <w:pStyle w:val="TableText"/>
              <w:widowControl w:val="0"/>
              <w:rPr>
                <w:rFonts w:ascii="Tahoma" w:hAnsi="Tahoma" w:cs="Tahoma"/>
                <w:sz w:val="13"/>
              </w:rPr>
            </w:pPr>
            <w:r w:rsidRPr="00222CE3">
              <w:rPr>
                <w:rFonts w:ascii="Tahoma" w:hAnsi="Tahoma" w:cs="Tahoma"/>
                <w:sz w:val="13"/>
              </w:rPr>
              <w:t>5</w:t>
            </w:r>
          </w:p>
        </w:tc>
        <w:tc>
          <w:tcPr>
            <w:tcW w:w="449" w:type="dxa"/>
            <w:tcBorders>
              <w:bottom w:val="single" w:sz="4" w:space="0" w:color="auto"/>
              <w:right w:val="single" w:sz="18" w:space="0" w:color="auto"/>
            </w:tcBorders>
            <w:shd w:val="clear" w:color="auto" w:fill="auto"/>
            <w:vAlign w:val="center"/>
          </w:tcPr>
          <w:p w14:paraId="182A14C9" w14:textId="77777777" w:rsidR="00713260" w:rsidRPr="00222CE3" w:rsidRDefault="00713260" w:rsidP="00713260">
            <w:pPr>
              <w:pStyle w:val="TableText"/>
              <w:widowControl w:val="0"/>
              <w:rPr>
                <w:rFonts w:ascii="Tahoma" w:hAnsi="Tahoma" w:cs="Tahoma"/>
                <w:sz w:val="13"/>
              </w:rPr>
            </w:pPr>
            <w:r w:rsidRPr="00222CE3">
              <w:rPr>
                <w:rFonts w:ascii="Tahoma" w:hAnsi="Tahoma" w:cs="Tahoma"/>
                <w:sz w:val="13"/>
              </w:rPr>
              <w:t>A, S</w:t>
            </w:r>
          </w:p>
        </w:tc>
        <w:tc>
          <w:tcPr>
            <w:tcW w:w="349" w:type="dxa"/>
            <w:tcBorders>
              <w:left w:val="single" w:sz="18" w:space="0" w:color="auto"/>
              <w:bottom w:val="single" w:sz="4" w:space="0" w:color="auto"/>
              <w:right w:val="single" w:sz="18" w:space="0" w:color="auto"/>
            </w:tcBorders>
            <w:shd w:val="clear" w:color="auto" w:fill="auto"/>
            <w:vAlign w:val="center"/>
          </w:tcPr>
          <w:p w14:paraId="216C11DA" w14:textId="77777777" w:rsidR="00713260" w:rsidRPr="00222CE3" w:rsidRDefault="00713260" w:rsidP="00713260">
            <w:pPr>
              <w:pStyle w:val="TableText"/>
              <w:widowControl w:val="0"/>
              <w:rPr>
                <w:rFonts w:ascii="Tahoma" w:hAnsi="Tahoma" w:cs="Tahoma"/>
                <w:sz w:val="13"/>
              </w:rPr>
            </w:pPr>
            <w:r w:rsidRPr="00222CE3">
              <w:rPr>
                <w:rFonts w:ascii="Tahoma" w:hAnsi="Tahoma" w:cs="Tahoma"/>
                <w:sz w:val="13"/>
              </w:rPr>
              <w:t>P</w:t>
            </w:r>
          </w:p>
        </w:tc>
        <w:tc>
          <w:tcPr>
            <w:tcW w:w="601" w:type="dxa"/>
            <w:tcBorders>
              <w:bottom w:val="single" w:sz="4" w:space="0" w:color="auto"/>
            </w:tcBorders>
            <w:shd w:val="clear" w:color="auto" w:fill="auto"/>
            <w:vAlign w:val="center"/>
          </w:tcPr>
          <w:p w14:paraId="49F59FD4" w14:textId="77777777" w:rsidR="00713260" w:rsidRPr="00222CE3" w:rsidRDefault="00713260" w:rsidP="00713260">
            <w:pPr>
              <w:pStyle w:val="TableText"/>
              <w:widowControl w:val="0"/>
              <w:rPr>
                <w:rFonts w:ascii="Tahoma" w:hAnsi="Tahoma" w:cs="Tahoma"/>
                <w:sz w:val="13"/>
              </w:rPr>
            </w:pPr>
            <w:r w:rsidRPr="00222CE3">
              <w:rPr>
                <w:rFonts w:ascii="Tahoma" w:hAnsi="Tahoma" w:cs="Tahoma"/>
                <w:sz w:val="13"/>
              </w:rPr>
              <w:t>A</w:t>
            </w:r>
          </w:p>
        </w:tc>
        <w:tc>
          <w:tcPr>
            <w:tcW w:w="453" w:type="dxa"/>
            <w:tcBorders>
              <w:bottom w:val="single" w:sz="4" w:space="0" w:color="auto"/>
            </w:tcBorders>
            <w:shd w:val="clear" w:color="auto" w:fill="auto"/>
            <w:vAlign w:val="center"/>
          </w:tcPr>
          <w:p w14:paraId="6F01545D" w14:textId="77777777" w:rsidR="00713260" w:rsidRPr="00222CE3" w:rsidRDefault="00713260" w:rsidP="00713260">
            <w:pPr>
              <w:pStyle w:val="TableText"/>
              <w:widowControl w:val="0"/>
              <w:rPr>
                <w:rFonts w:ascii="Tahoma" w:hAnsi="Tahoma" w:cs="Tahoma"/>
                <w:sz w:val="13"/>
              </w:rPr>
            </w:pPr>
          </w:p>
        </w:tc>
        <w:tc>
          <w:tcPr>
            <w:tcW w:w="483" w:type="dxa"/>
            <w:tcBorders>
              <w:bottom w:val="single" w:sz="4" w:space="0" w:color="auto"/>
            </w:tcBorders>
            <w:vAlign w:val="center"/>
          </w:tcPr>
          <w:p w14:paraId="210E7783" w14:textId="77777777" w:rsidR="00713260" w:rsidRPr="00222CE3" w:rsidRDefault="00713260" w:rsidP="00713260">
            <w:pPr>
              <w:pStyle w:val="TableText"/>
              <w:widowControl w:val="0"/>
              <w:rPr>
                <w:rFonts w:ascii="Tahoma" w:hAnsi="Tahoma" w:cs="Tahoma"/>
                <w:sz w:val="13"/>
              </w:rPr>
            </w:pPr>
            <w:r w:rsidRPr="00222CE3">
              <w:rPr>
                <w:rFonts w:ascii="Tahoma" w:hAnsi="Tahoma" w:cs="Tahoma"/>
                <w:sz w:val="13"/>
              </w:rPr>
              <w:t>A</w:t>
            </w:r>
          </w:p>
        </w:tc>
      </w:tr>
      <w:tr w:rsidR="000C4675" w:rsidRPr="00222CE3" w14:paraId="7C0086FB" w14:textId="77777777" w:rsidTr="000C4675">
        <w:trPr>
          <w:trHeight w:val="145"/>
        </w:trPr>
        <w:tc>
          <w:tcPr>
            <w:tcW w:w="2446" w:type="dxa"/>
            <w:gridSpan w:val="2"/>
            <w:tcBorders>
              <w:bottom w:val="single" w:sz="4" w:space="0" w:color="auto"/>
            </w:tcBorders>
            <w:shd w:val="clear" w:color="auto" w:fill="FABF8F"/>
            <w:vAlign w:val="center"/>
          </w:tcPr>
          <w:p w14:paraId="2F85981F" w14:textId="77777777" w:rsidR="00713260" w:rsidRPr="00222CE3" w:rsidRDefault="00713260" w:rsidP="00844211">
            <w:pPr>
              <w:pStyle w:val="Heading2"/>
              <w:spacing w:beforeLines="20" w:before="48" w:afterLines="20" w:after="48"/>
              <w:ind w:left="0"/>
              <w:rPr>
                <w:rFonts w:ascii="Tahoma" w:hAnsi="Tahoma" w:cs="Tahoma"/>
                <w:b w:val="0"/>
                <w:sz w:val="14"/>
                <w:szCs w:val="14"/>
              </w:rPr>
            </w:pPr>
            <w:bookmarkStart w:id="461" w:name="_Toc377682894"/>
            <w:r w:rsidRPr="00222CE3">
              <w:rPr>
                <w:rFonts w:ascii="Tahoma" w:hAnsi="Tahoma" w:cs="Tahoma"/>
                <w:b w:val="0"/>
                <w:sz w:val="14"/>
                <w:szCs w:val="14"/>
              </w:rPr>
              <w:t>Visual Studio Deployment 2013 Datacenter</w:t>
            </w:r>
            <w:bookmarkEnd w:id="461"/>
          </w:p>
        </w:tc>
        <w:tc>
          <w:tcPr>
            <w:tcW w:w="502" w:type="dxa"/>
            <w:tcBorders>
              <w:bottom w:val="single" w:sz="4" w:space="0" w:color="auto"/>
            </w:tcBorders>
            <w:shd w:val="clear" w:color="auto" w:fill="FABF8F"/>
            <w:vAlign w:val="center"/>
          </w:tcPr>
          <w:p w14:paraId="3329B4DB" w14:textId="77777777" w:rsidR="00713260" w:rsidRPr="00222CE3" w:rsidRDefault="00A85D6E" w:rsidP="00713260">
            <w:pPr>
              <w:pStyle w:val="TableText"/>
              <w:widowControl w:val="0"/>
              <w:rPr>
                <w:rStyle w:val="EndnoteReference"/>
                <w:rFonts w:ascii="Tahoma" w:hAnsi="Tahoma"/>
                <w:sz w:val="13"/>
                <w:szCs w:val="13"/>
              </w:rPr>
            </w:pPr>
            <w:hyperlink w:anchor="_101_Servicios_de" w:history="1">
              <w:r w:rsidR="00211F81">
                <w:rPr>
                  <w:rStyle w:val="Hyperlink"/>
                  <w:b/>
                  <w:sz w:val="13"/>
                  <w:szCs w:val="13"/>
                </w:rPr>
                <w:t>101</w:t>
              </w:r>
            </w:hyperlink>
          </w:p>
        </w:tc>
        <w:tc>
          <w:tcPr>
            <w:tcW w:w="447" w:type="dxa"/>
            <w:tcBorders>
              <w:bottom w:val="single" w:sz="4" w:space="0" w:color="auto"/>
            </w:tcBorders>
            <w:shd w:val="clear" w:color="auto" w:fill="FABF8F"/>
            <w:vAlign w:val="center"/>
          </w:tcPr>
          <w:p w14:paraId="620BF5FF" w14:textId="77777777" w:rsidR="00713260" w:rsidRPr="00222CE3" w:rsidRDefault="00713260" w:rsidP="00713260">
            <w:pPr>
              <w:pStyle w:val="TableText"/>
              <w:widowControl w:val="0"/>
              <w:spacing w:before="80"/>
              <w:rPr>
                <w:rFonts w:ascii="Tahoma" w:hAnsi="Tahoma" w:cs="Tahoma"/>
                <w:sz w:val="13"/>
              </w:rPr>
            </w:pPr>
            <w:r w:rsidRPr="00222CE3">
              <w:rPr>
                <w:rFonts w:ascii="Tahoma" w:hAnsi="Tahoma" w:cs="Tahoma"/>
                <w:sz w:val="13"/>
              </w:rPr>
              <w:t>12/13</w:t>
            </w:r>
          </w:p>
        </w:tc>
        <w:tc>
          <w:tcPr>
            <w:tcW w:w="359" w:type="dxa"/>
            <w:tcBorders>
              <w:bottom w:val="single" w:sz="4" w:space="0" w:color="auto"/>
              <w:right w:val="single" w:sz="18" w:space="0" w:color="auto"/>
            </w:tcBorders>
            <w:shd w:val="clear" w:color="auto" w:fill="FABF8F"/>
            <w:vAlign w:val="center"/>
          </w:tcPr>
          <w:p w14:paraId="7FE91990" w14:textId="77777777" w:rsidR="00713260" w:rsidRPr="00222CE3" w:rsidRDefault="00713260" w:rsidP="00713260">
            <w:pPr>
              <w:pStyle w:val="TableText"/>
              <w:widowControl w:val="0"/>
              <w:rPr>
                <w:rFonts w:ascii="Tahoma" w:hAnsi="Tahoma" w:cs="Tahoma"/>
                <w:sz w:val="13"/>
              </w:rPr>
            </w:pPr>
            <w:r w:rsidRPr="00222CE3">
              <w:rPr>
                <w:rFonts w:ascii="Tahoma" w:hAnsi="Tahoma" w:cs="Tahoma"/>
                <w:sz w:val="13"/>
              </w:rPr>
              <w:t>SRV</w:t>
            </w:r>
          </w:p>
        </w:tc>
        <w:tc>
          <w:tcPr>
            <w:tcW w:w="363" w:type="dxa"/>
            <w:tcBorders>
              <w:left w:val="single" w:sz="18" w:space="0" w:color="auto"/>
              <w:bottom w:val="single" w:sz="4" w:space="0" w:color="auto"/>
            </w:tcBorders>
            <w:shd w:val="clear" w:color="auto" w:fill="FABF8F"/>
            <w:vAlign w:val="center"/>
          </w:tcPr>
          <w:p w14:paraId="2C86B907" w14:textId="77777777" w:rsidR="00713260" w:rsidRPr="00222CE3" w:rsidRDefault="00713260" w:rsidP="00713260">
            <w:pPr>
              <w:pStyle w:val="TableText"/>
              <w:widowControl w:val="0"/>
              <w:spacing w:after="120"/>
              <w:rPr>
                <w:rFonts w:ascii="Tahoma" w:hAnsi="Tahoma" w:cs="Tahoma"/>
                <w:sz w:val="13"/>
                <w:szCs w:val="13"/>
              </w:rPr>
            </w:pPr>
            <w:r w:rsidRPr="00222CE3">
              <w:rPr>
                <w:rFonts w:ascii="Tahoma" w:hAnsi="Tahoma" w:cs="Tahoma"/>
                <w:sz w:val="13"/>
                <w:szCs w:val="13"/>
              </w:rPr>
              <w:t>5</w:t>
            </w:r>
          </w:p>
        </w:tc>
        <w:tc>
          <w:tcPr>
            <w:tcW w:w="456" w:type="dxa"/>
            <w:gridSpan w:val="2"/>
            <w:tcBorders>
              <w:bottom w:val="single" w:sz="4" w:space="0" w:color="auto"/>
            </w:tcBorders>
            <w:shd w:val="clear" w:color="auto" w:fill="FABF8F"/>
            <w:vAlign w:val="center"/>
          </w:tcPr>
          <w:p w14:paraId="47750401" w14:textId="77777777" w:rsidR="00713260" w:rsidRPr="00222CE3" w:rsidRDefault="00713260" w:rsidP="00713260">
            <w:pPr>
              <w:pStyle w:val="TableText"/>
              <w:widowControl w:val="0"/>
              <w:spacing w:after="120"/>
              <w:rPr>
                <w:rFonts w:ascii="Tahoma" w:hAnsi="Tahoma" w:cs="Tahoma"/>
                <w:sz w:val="13"/>
                <w:szCs w:val="13"/>
              </w:rPr>
            </w:pPr>
            <w:r w:rsidRPr="00222CE3">
              <w:rPr>
                <w:rFonts w:ascii="Tahoma" w:hAnsi="Tahoma" w:cs="Tahoma"/>
                <w:sz w:val="13"/>
                <w:szCs w:val="13"/>
              </w:rPr>
              <w:t>13</w:t>
            </w:r>
          </w:p>
        </w:tc>
        <w:tc>
          <w:tcPr>
            <w:tcW w:w="451" w:type="dxa"/>
            <w:tcBorders>
              <w:bottom w:val="single" w:sz="4" w:space="0" w:color="auto"/>
            </w:tcBorders>
            <w:shd w:val="clear" w:color="auto" w:fill="FABF8F"/>
            <w:vAlign w:val="center"/>
          </w:tcPr>
          <w:p w14:paraId="6F27789F" w14:textId="77777777" w:rsidR="00713260" w:rsidRPr="00222CE3" w:rsidRDefault="00713260" w:rsidP="00713260">
            <w:pPr>
              <w:pStyle w:val="TableText"/>
              <w:widowControl w:val="0"/>
              <w:spacing w:after="120"/>
              <w:rPr>
                <w:rFonts w:ascii="Tahoma" w:hAnsi="Tahoma" w:cs="Tahoma"/>
                <w:sz w:val="13"/>
                <w:szCs w:val="13"/>
              </w:rPr>
            </w:pPr>
            <w:r w:rsidRPr="00222CE3">
              <w:rPr>
                <w:rFonts w:ascii="Tahoma" w:hAnsi="Tahoma" w:cs="Tahoma"/>
                <w:sz w:val="13"/>
                <w:szCs w:val="13"/>
              </w:rPr>
              <w:t>10</w:t>
            </w:r>
          </w:p>
        </w:tc>
        <w:tc>
          <w:tcPr>
            <w:tcW w:w="449" w:type="dxa"/>
            <w:tcBorders>
              <w:bottom w:val="single" w:sz="4" w:space="0" w:color="auto"/>
            </w:tcBorders>
            <w:shd w:val="clear" w:color="auto" w:fill="FABF8F"/>
            <w:vAlign w:val="center"/>
          </w:tcPr>
          <w:p w14:paraId="584B58EE" w14:textId="77777777" w:rsidR="00713260" w:rsidRPr="00222CE3" w:rsidRDefault="00713260" w:rsidP="00713260">
            <w:pPr>
              <w:pStyle w:val="TableText"/>
              <w:widowControl w:val="0"/>
              <w:spacing w:after="120"/>
              <w:rPr>
                <w:rFonts w:ascii="Tahoma" w:hAnsi="Tahoma" w:cs="Tahoma"/>
                <w:sz w:val="13"/>
                <w:szCs w:val="13"/>
              </w:rPr>
            </w:pPr>
            <w:r w:rsidRPr="00222CE3">
              <w:rPr>
                <w:rFonts w:ascii="Tahoma" w:hAnsi="Tahoma" w:cs="Tahoma"/>
                <w:sz w:val="13"/>
                <w:szCs w:val="13"/>
              </w:rPr>
              <w:t>8</w:t>
            </w:r>
          </w:p>
        </w:tc>
        <w:tc>
          <w:tcPr>
            <w:tcW w:w="456" w:type="dxa"/>
            <w:tcBorders>
              <w:bottom w:val="single" w:sz="4" w:space="0" w:color="auto"/>
            </w:tcBorders>
            <w:shd w:val="clear" w:color="auto" w:fill="FABF8F"/>
            <w:vAlign w:val="center"/>
          </w:tcPr>
          <w:p w14:paraId="5D9F9553" w14:textId="77777777" w:rsidR="00713260" w:rsidRPr="00222CE3" w:rsidRDefault="00713260" w:rsidP="00713260">
            <w:pPr>
              <w:pStyle w:val="TableText"/>
              <w:widowControl w:val="0"/>
              <w:spacing w:after="120"/>
              <w:rPr>
                <w:rFonts w:ascii="Tahoma" w:hAnsi="Tahoma" w:cs="Tahoma"/>
                <w:sz w:val="13"/>
                <w:szCs w:val="13"/>
              </w:rPr>
            </w:pPr>
            <w:r w:rsidRPr="00222CE3">
              <w:rPr>
                <w:rFonts w:ascii="Tahoma" w:hAnsi="Tahoma" w:cs="Tahoma"/>
                <w:sz w:val="13"/>
                <w:szCs w:val="13"/>
              </w:rPr>
              <w:t>8</w:t>
            </w:r>
          </w:p>
        </w:tc>
        <w:tc>
          <w:tcPr>
            <w:tcW w:w="458" w:type="dxa"/>
            <w:tcBorders>
              <w:bottom w:val="single" w:sz="4" w:space="0" w:color="auto"/>
            </w:tcBorders>
            <w:shd w:val="clear" w:color="auto" w:fill="FABF8F"/>
            <w:vAlign w:val="center"/>
          </w:tcPr>
          <w:p w14:paraId="4E307C73" w14:textId="77777777" w:rsidR="00713260" w:rsidRPr="00222CE3" w:rsidRDefault="00713260" w:rsidP="00713260">
            <w:pPr>
              <w:pStyle w:val="TableText"/>
              <w:widowControl w:val="0"/>
              <w:spacing w:after="120"/>
              <w:rPr>
                <w:rFonts w:ascii="Tahoma" w:hAnsi="Tahoma" w:cs="Tahoma"/>
                <w:sz w:val="13"/>
                <w:szCs w:val="13"/>
              </w:rPr>
            </w:pPr>
            <w:r w:rsidRPr="00222CE3">
              <w:rPr>
                <w:rFonts w:ascii="Tahoma" w:hAnsi="Tahoma" w:cs="Tahoma"/>
                <w:sz w:val="13"/>
                <w:szCs w:val="13"/>
              </w:rPr>
              <w:t>5</w:t>
            </w:r>
          </w:p>
        </w:tc>
        <w:tc>
          <w:tcPr>
            <w:tcW w:w="372" w:type="dxa"/>
            <w:tcBorders>
              <w:bottom w:val="single" w:sz="4" w:space="0" w:color="auto"/>
              <w:right w:val="single" w:sz="18" w:space="0" w:color="auto"/>
            </w:tcBorders>
            <w:shd w:val="clear" w:color="auto" w:fill="FABF8F"/>
            <w:vAlign w:val="center"/>
          </w:tcPr>
          <w:p w14:paraId="352325D0" w14:textId="77777777" w:rsidR="00713260" w:rsidRPr="00222CE3" w:rsidRDefault="00713260" w:rsidP="00713260">
            <w:pPr>
              <w:pStyle w:val="TableText"/>
              <w:widowControl w:val="0"/>
              <w:spacing w:after="120"/>
              <w:rPr>
                <w:rFonts w:ascii="Tahoma" w:hAnsi="Tahoma" w:cs="Tahoma"/>
                <w:sz w:val="13"/>
                <w:szCs w:val="13"/>
              </w:rPr>
            </w:pPr>
            <w:r w:rsidRPr="00222CE3">
              <w:rPr>
                <w:rFonts w:ascii="Tahoma" w:hAnsi="Tahoma" w:cs="Tahoma"/>
                <w:sz w:val="13"/>
                <w:szCs w:val="13"/>
              </w:rPr>
              <w:t>3</w:t>
            </w:r>
          </w:p>
        </w:tc>
        <w:tc>
          <w:tcPr>
            <w:tcW w:w="449" w:type="dxa"/>
            <w:tcBorders>
              <w:left w:val="single" w:sz="18" w:space="0" w:color="auto"/>
              <w:bottom w:val="single" w:sz="4" w:space="0" w:color="auto"/>
            </w:tcBorders>
            <w:shd w:val="clear" w:color="auto" w:fill="FABF8F"/>
            <w:vAlign w:val="center"/>
          </w:tcPr>
          <w:p w14:paraId="206E74D5" w14:textId="77777777" w:rsidR="00713260" w:rsidRPr="00222CE3" w:rsidRDefault="00713260" w:rsidP="00713260">
            <w:pPr>
              <w:pStyle w:val="TableText"/>
              <w:widowControl w:val="0"/>
              <w:spacing w:after="120"/>
              <w:rPr>
                <w:rFonts w:ascii="Tahoma" w:hAnsi="Tahoma" w:cs="Tahoma"/>
                <w:sz w:val="13"/>
                <w:szCs w:val="13"/>
              </w:rPr>
            </w:pPr>
            <w:r w:rsidRPr="00222CE3">
              <w:rPr>
                <w:rFonts w:ascii="Tahoma" w:hAnsi="Tahoma" w:cs="Tahoma"/>
                <w:sz w:val="13"/>
                <w:szCs w:val="13"/>
              </w:rPr>
              <w:t>5</w:t>
            </w:r>
          </w:p>
        </w:tc>
        <w:tc>
          <w:tcPr>
            <w:tcW w:w="449" w:type="dxa"/>
            <w:tcBorders>
              <w:bottom w:val="single" w:sz="4" w:space="0" w:color="auto"/>
            </w:tcBorders>
            <w:shd w:val="clear" w:color="auto" w:fill="FABF8F"/>
            <w:vAlign w:val="center"/>
          </w:tcPr>
          <w:p w14:paraId="4884C1CE" w14:textId="77777777" w:rsidR="00713260" w:rsidRPr="00222CE3" w:rsidRDefault="00713260" w:rsidP="00713260">
            <w:pPr>
              <w:pStyle w:val="TableText"/>
              <w:widowControl w:val="0"/>
              <w:spacing w:after="120"/>
              <w:rPr>
                <w:rFonts w:ascii="Tahoma" w:hAnsi="Tahoma" w:cs="Tahoma"/>
                <w:sz w:val="13"/>
                <w:szCs w:val="13"/>
              </w:rPr>
            </w:pPr>
            <w:r w:rsidRPr="00222CE3">
              <w:rPr>
                <w:rFonts w:ascii="Tahoma" w:hAnsi="Tahoma" w:cs="Tahoma"/>
                <w:sz w:val="13"/>
                <w:szCs w:val="13"/>
              </w:rPr>
              <w:t>10</w:t>
            </w:r>
          </w:p>
        </w:tc>
        <w:tc>
          <w:tcPr>
            <w:tcW w:w="449" w:type="dxa"/>
            <w:tcBorders>
              <w:bottom w:val="single" w:sz="4" w:space="0" w:color="auto"/>
              <w:right w:val="single" w:sz="18" w:space="0" w:color="auto"/>
            </w:tcBorders>
            <w:shd w:val="clear" w:color="auto" w:fill="FABF8F"/>
            <w:vAlign w:val="center"/>
          </w:tcPr>
          <w:p w14:paraId="280BDF0B" w14:textId="77777777" w:rsidR="00713260" w:rsidRPr="00222CE3" w:rsidRDefault="00713260" w:rsidP="00713260">
            <w:pPr>
              <w:pStyle w:val="TableText"/>
              <w:widowControl w:val="0"/>
              <w:spacing w:after="120"/>
              <w:rPr>
                <w:rFonts w:ascii="Tahoma" w:hAnsi="Tahoma" w:cs="Tahoma"/>
                <w:sz w:val="13"/>
                <w:szCs w:val="13"/>
              </w:rPr>
            </w:pPr>
            <w:r w:rsidRPr="00222CE3">
              <w:rPr>
                <w:rFonts w:ascii="Tahoma" w:hAnsi="Tahoma" w:cs="Tahoma"/>
                <w:sz w:val="13"/>
                <w:szCs w:val="13"/>
              </w:rPr>
              <w:t>5</w:t>
            </w:r>
          </w:p>
        </w:tc>
        <w:tc>
          <w:tcPr>
            <w:tcW w:w="449" w:type="dxa"/>
            <w:tcBorders>
              <w:left w:val="single" w:sz="18" w:space="0" w:color="auto"/>
              <w:bottom w:val="single" w:sz="4" w:space="0" w:color="auto"/>
            </w:tcBorders>
            <w:shd w:val="clear" w:color="auto" w:fill="FABF8F"/>
            <w:vAlign w:val="center"/>
          </w:tcPr>
          <w:p w14:paraId="6A786F5A" w14:textId="77777777" w:rsidR="00713260" w:rsidRPr="00222CE3" w:rsidRDefault="00713260" w:rsidP="00713260">
            <w:pPr>
              <w:pStyle w:val="TableText"/>
              <w:widowControl w:val="0"/>
              <w:rPr>
                <w:rFonts w:ascii="Tahoma" w:hAnsi="Tahoma" w:cs="Tahoma"/>
                <w:sz w:val="13"/>
              </w:rPr>
            </w:pPr>
            <w:r w:rsidRPr="00222CE3">
              <w:rPr>
                <w:rFonts w:ascii="Tahoma" w:hAnsi="Tahoma" w:cs="Tahoma"/>
                <w:sz w:val="13"/>
              </w:rPr>
              <w:t>5</w:t>
            </w:r>
          </w:p>
        </w:tc>
        <w:tc>
          <w:tcPr>
            <w:tcW w:w="449" w:type="dxa"/>
            <w:tcBorders>
              <w:bottom w:val="single" w:sz="4" w:space="0" w:color="auto"/>
              <w:right w:val="single" w:sz="18" w:space="0" w:color="auto"/>
            </w:tcBorders>
            <w:shd w:val="clear" w:color="auto" w:fill="FABF8F"/>
            <w:vAlign w:val="center"/>
          </w:tcPr>
          <w:p w14:paraId="2954BF0A" w14:textId="77777777" w:rsidR="00713260" w:rsidRPr="00222CE3" w:rsidRDefault="00713260" w:rsidP="00713260">
            <w:pPr>
              <w:pStyle w:val="TableText"/>
              <w:widowControl w:val="0"/>
              <w:rPr>
                <w:rFonts w:ascii="Tahoma" w:hAnsi="Tahoma" w:cs="Tahoma"/>
                <w:sz w:val="13"/>
              </w:rPr>
            </w:pPr>
            <w:r w:rsidRPr="00222CE3">
              <w:rPr>
                <w:rFonts w:ascii="Tahoma" w:hAnsi="Tahoma" w:cs="Tahoma"/>
                <w:sz w:val="13"/>
              </w:rPr>
              <w:t>A,S</w:t>
            </w:r>
          </w:p>
        </w:tc>
        <w:tc>
          <w:tcPr>
            <w:tcW w:w="349" w:type="dxa"/>
            <w:tcBorders>
              <w:left w:val="single" w:sz="18" w:space="0" w:color="auto"/>
              <w:bottom w:val="single" w:sz="4" w:space="0" w:color="auto"/>
              <w:right w:val="single" w:sz="18" w:space="0" w:color="auto"/>
            </w:tcBorders>
            <w:shd w:val="clear" w:color="auto" w:fill="FABF8F"/>
            <w:vAlign w:val="center"/>
          </w:tcPr>
          <w:p w14:paraId="3331B953" w14:textId="77777777" w:rsidR="00713260" w:rsidRPr="00222CE3" w:rsidRDefault="00713260" w:rsidP="00713260">
            <w:pPr>
              <w:pStyle w:val="TableText"/>
              <w:widowControl w:val="0"/>
              <w:rPr>
                <w:rFonts w:ascii="Tahoma" w:hAnsi="Tahoma" w:cs="Tahoma"/>
                <w:sz w:val="13"/>
              </w:rPr>
            </w:pPr>
            <w:r w:rsidRPr="00222CE3">
              <w:rPr>
                <w:rFonts w:ascii="Tahoma" w:hAnsi="Tahoma" w:cs="Tahoma"/>
                <w:sz w:val="13"/>
              </w:rPr>
              <w:t>P</w:t>
            </w:r>
          </w:p>
        </w:tc>
        <w:tc>
          <w:tcPr>
            <w:tcW w:w="601" w:type="dxa"/>
            <w:tcBorders>
              <w:bottom w:val="single" w:sz="4" w:space="0" w:color="auto"/>
            </w:tcBorders>
            <w:shd w:val="clear" w:color="auto" w:fill="FABF8F"/>
            <w:vAlign w:val="center"/>
          </w:tcPr>
          <w:p w14:paraId="159F8510" w14:textId="77777777" w:rsidR="00713260" w:rsidRPr="00222CE3" w:rsidRDefault="00713260" w:rsidP="00713260">
            <w:pPr>
              <w:pStyle w:val="TableText"/>
              <w:widowControl w:val="0"/>
              <w:rPr>
                <w:rFonts w:ascii="Tahoma" w:hAnsi="Tahoma" w:cs="Tahoma"/>
                <w:sz w:val="13"/>
              </w:rPr>
            </w:pPr>
            <w:r w:rsidRPr="00222CE3">
              <w:rPr>
                <w:rFonts w:ascii="Tahoma" w:hAnsi="Tahoma" w:cs="Tahoma"/>
                <w:sz w:val="13"/>
              </w:rPr>
              <w:t>A</w:t>
            </w:r>
          </w:p>
        </w:tc>
        <w:tc>
          <w:tcPr>
            <w:tcW w:w="453" w:type="dxa"/>
            <w:tcBorders>
              <w:bottom w:val="single" w:sz="4" w:space="0" w:color="auto"/>
            </w:tcBorders>
            <w:shd w:val="clear" w:color="auto" w:fill="FABF8F"/>
            <w:vAlign w:val="center"/>
          </w:tcPr>
          <w:p w14:paraId="23C07D79" w14:textId="77777777" w:rsidR="00713260" w:rsidRPr="00222CE3" w:rsidRDefault="00713260" w:rsidP="00713260">
            <w:pPr>
              <w:pStyle w:val="TableText"/>
              <w:widowControl w:val="0"/>
              <w:rPr>
                <w:rFonts w:ascii="Tahoma" w:hAnsi="Tahoma" w:cs="Tahoma"/>
                <w:sz w:val="13"/>
              </w:rPr>
            </w:pPr>
          </w:p>
        </w:tc>
        <w:tc>
          <w:tcPr>
            <w:tcW w:w="483" w:type="dxa"/>
            <w:tcBorders>
              <w:bottom w:val="single" w:sz="4" w:space="0" w:color="auto"/>
            </w:tcBorders>
            <w:shd w:val="clear" w:color="auto" w:fill="FABF8F"/>
            <w:vAlign w:val="center"/>
          </w:tcPr>
          <w:p w14:paraId="2A9A4973" w14:textId="77777777" w:rsidR="00713260" w:rsidRPr="00222CE3" w:rsidRDefault="00713260" w:rsidP="00713260">
            <w:pPr>
              <w:pStyle w:val="TableText"/>
              <w:widowControl w:val="0"/>
              <w:rPr>
                <w:rFonts w:ascii="Tahoma" w:hAnsi="Tahoma" w:cs="Tahoma"/>
                <w:sz w:val="13"/>
              </w:rPr>
            </w:pPr>
            <w:r w:rsidRPr="00222CE3">
              <w:rPr>
                <w:rFonts w:ascii="Tahoma" w:hAnsi="Tahoma" w:cs="Tahoma"/>
                <w:sz w:val="13"/>
              </w:rPr>
              <w:t>A</w:t>
            </w:r>
          </w:p>
        </w:tc>
      </w:tr>
      <w:tr w:rsidR="00913A0A" w:rsidRPr="00222CE3" w14:paraId="33FE07E0" w14:textId="77777777" w:rsidTr="000C4675">
        <w:trPr>
          <w:trHeight w:val="145"/>
        </w:trPr>
        <w:tc>
          <w:tcPr>
            <w:tcW w:w="2446" w:type="dxa"/>
            <w:gridSpan w:val="2"/>
            <w:tcBorders>
              <w:bottom w:val="single" w:sz="4" w:space="0" w:color="auto"/>
            </w:tcBorders>
            <w:shd w:val="clear" w:color="auto" w:fill="auto"/>
            <w:vAlign w:val="center"/>
          </w:tcPr>
          <w:p w14:paraId="3B4752F4" w14:textId="77777777" w:rsidR="00913A0A" w:rsidRPr="00D163DC" w:rsidRDefault="00913A0A" w:rsidP="00844211">
            <w:pPr>
              <w:pStyle w:val="Heading2"/>
              <w:spacing w:beforeLines="20" w:before="48" w:afterLines="20" w:after="48"/>
              <w:ind w:left="0"/>
              <w:rPr>
                <w:rFonts w:ascii="Tahoma" w:hAnsi="Tahoma" w:cs="Tahoma"/>
                <w:b w:val="0"/>
                <w:spacing w:val="-4"/>
                <w:sz w:val="14"/>
                <w:szCs w:val="14"/>
              </w:rPr>
            </w:pPr>
            <w:bookmarkStart w:id="462" w:name="_Toc336338109"/>
            <w:bookmarkStart w:id="463" w:name="_Toc377682895"/>
            <w:r w:rsidRPr="00D163DC">
              <w:rPr>
                <w:rFonts w:ascii="Tahoma" w:hAnsi="Tahoma" w:cs="Tahoma"/>
                <w:b w:val="0"/>
                <w:spacing w:val="-4"/>
                <w:sz w:val="14"/>
                <w:szCs w:val="14"/>
              </w:rPr>
              <w:lastRenderedPageBreak/>
              <w:t>Visual Studio</w:t>
            </w:r>
            <w:r w:rsidR="00B33FB2" w:rsidRPr="00D163DC">
              <w:rPr>
                <w:rFonts w:ascii="Tahoma" w:eastAsia="Times New Roman" w:hAnsi="Tahoma" w:cs="Tahoma"/>
                <w:b w:val="0"/>
                <w:color w:val="000000"/>
                <w:spacing w:val="-4"/>
                <w:sz w:val="14"/>
                <w:szCs w:val="14"/>
                <w:vertAlign w:val="superscript"/>
              </w:rPr>
              <w:t>®</w:t>
            </w:r>
            <w:r w:rsidRPr="00D163DC">
              <w:rPr>
                <w:rFonts w:ascii="Tahoma" w:hAnsi="Tahoma" w:cs="Tahoma"/>
                <w:b w:val="0"/>
                <w:spacing w:val="-4"/>
                <w:sz w:val="14"/>
                <w:szCs w:val="14"/>
              </w:rPr>
              <w:t xml:space="preserve"> Team Foundation Server 2013 con Tecnología SQL Server 2012</w:t>
            </w:r>
            <w:bookmarkEnd w:id="462"/>
            <w:bookmarkEnd w:id="463"/>
          </w:p>
        </w:tc>
        <w:tc>
          <w:tcPr>
            <w:tcW w:w="502" w:type="dxa"/>
            <w:tcBorders>
              <w:bottom w:val="single" w:sz="4" w:space="0" w:color="auto"/>
            </w:tcBorders>
            <w:shd w:val="clear" w:color="auto" w:fill="auto"/>
            <w:vAlign w:val="center"/>
          </w:tcPr>
          <w:p w14:paraId="3A463993" w14:textId="77777777" w:rsidR="00913A0A" w:rsidRPr="00222CE3" w:rsidRDefault="00913A0A" w:rsidP="001A63C6">
            <w:pPr>
              <w:pStyle w:val="TableText"/>
              <w:widowControl w:val="0"/>
              <w:rPr>
                <w:rStyle w:val="EndnoteReference"/>
                <w:rFonts w:ascii="Tahoma" w:hAnsi="Tahoma"/>
                <w:sz w:val="13"/>
                <w:szCs w:val="13"/>
              </w:rPr>
            </w:pPr>
          </w:p>
        </w:tc>
        <w:tc>
          <w:tcPr>
            <w:tcW w:w="447" w:type="dxa"/>
            <w:tcBorders>
              <w:bottom w:val="single" w:sz="4" w:space="0" w:color="auto"/>
            </w:tcBorders>
            <w:shd w:val="clear" w:color="auto" w:fill="auto"/>
            <w:vAlign w:val="center"/>
          </w:tcPr>
          <w:p w14:paraId="331B9B90" w14:textId="77777777" w:rsidR="00913A0A" w:rsidRPr="00222CE3" w:rsidRDefault="00913A0A" w:rsidP="001A63C6">
            <w:pPr>
              <w:pStyle w:val="TableText"/>
              <w:widowControl w:val="0"/>
              <w:spacing w:before="80"/>
              <w:rPr>
                <w:rFonts w:ascii="Tahoma" w:hAnsi="Tahoma" w:cs="Tahoma"/>
                <w:sz w:val="13"/>
              </w:rPr>
            </w:pPr>
            <w:r w:rsidRPr="00222CE3">
              <w:rPr>
                <w:rFonts w:ascii="Tahoma" w:hAnsi="Tahoma" w:cs="Tahoma"/>
                <w:sz w:val="13"/>
              </w:rPr>
              <w:t>09/12</w:t>
            </w:r>
          </w:p>
        </w:tc>
        <w:tc>
          <w:tcPr>
            <w:tcW w:w="359" w:type="dxa"/>
            <w:tcBorders>
              <w:bottom w:val="single" w:sz="4" w:space="0" w:color="auto"/>
              <w:right w:val="single" w:sz="18" w:space="0" w:color="auto"/>
            </w:tcBorders>
            <w:shd w:val="clear" w:color="auto" w:fill="auto"/>
            <w:vAlign w:val="center"/>
          </w:tcPr>
          <w:p w14:paraId="452BB103"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SRV</w:t>
            </w:r>
          </w:p>
        </w:tc>
        <w:tc>
          <w:tcPr>
            <w:tcW w:w="363" w:type="dxa"/>
            <w:tcBorders>
              <w:left w:val="single" w:sz="18" w:space="0" w:color="auto"/>
              <w:bottom w:val="single" w:sz="4" w:space="0" w:color="auto"/>
            </w:tcBorders>
            <w:shd w:val="clear" w:color="auto" w:fill="auto"/>
            <w:vAlign w:val="center"/>
          </w:tcPr>
          <w:p w14:paraId="3832A7CB" w14:textId="77777777" w:rsidR="00913A0A" w:rsidRPr="00222CE3" w:rsidRDefault="00913A0A" w:rsidP="001A63C6">
            <w:pPr>
              <w:pStyle w:val="TableText"/>
              <w:widowControl w:val="0"/>
              <w:spacing w:after="120"/>
              <w:rPr>
                <w:rFonts w:ascii="Tahoma" w:hAnsi="Tahoma" w:cs="Tahoma"/>
                <w:sz w:val="13"/>
                <w:szCs w:val="13"/>
              </w:rPr>
            </w:pPr>
            <w:r w:rsidRPr="00222CE3">
              <w:rPr>
                <w:rFonts w:ascii="Tahoma" w:hAnsi="Tahoma" w:cs="Tahoma"/>
                <w:sz w:val="13"/>
                <w:szCs w:val="13"/>
              </w:rPr>
              <w:t>5</w:t>
            </w:r>
          </w:p>
        </w:tc>
        <w:tc>
          <w:tcPr>
            <w:tcW w:w="456" w:type="dxa"/>
            <w:gridSpan w:val="2"/>
            <w:tcBorders>
              <w:bottom w:val="single" w:sz="4" w:space="0" w:color="auto"/>
            </w:tcBorders>
            <w:shd w:val="clear" w:color="auto" w:fill="auto"/>
            <w:vAlign w:val="center"/>
          </w:tcPr>
          <w:p w14:paraId="0A5BD936" w14:textId="77777777" w:rsidR="00913A0A" w:rsidRPr="00222CE3" w:rsidRDefault="00913A0A" w:rsidP="001A63C6">
            <w:pPr>
              <w:pStyle w:val="TableText"/>
              <w:widowControl w:val="0"/>
              <w:spacing w:after="120"/>
              <w:rPr>
                <w:rFonts w:ascii="Tahoma" w:hAnsi="Tahoma" w:cs="Tahoma"/>
                <w:sz w:val="13"/>
                <w:szCs w:val="13"/>
              </w:rPr>
            </w:pPr>
            <w:r w:rsidRPr="00222CE3">
              <w:rPr>
                <w:rFonts w:ascii="Tahoma" w:hAnsi="Tahoma" w:cs="Tahoma"/>
                <w:sz w:val="13"/>
                <w:szCs w:val="13"/>
              </w:rPr>
              <w:t>13</w:t>
            </w:r>
          </w:p>
        </w:tc>
        <w:tc>
          <w:tcPr>
            <w:tcW w:w="451" w:type="dxa"/>
            <w:tcBorders>
              <w:bottom w:val="single" w:sz="4" w:space="0" w:color="auto"/>
            </w:tcBorders>
            <w:shd w:val="clear" w:color="auto" w:fill="auto"/>
            <w:vAlign w:val="center"/>
          </w:tcPr>
          <w:p w14:paraId="00A8A485" w14:textId="77777777" w:rsidR="00913A0A" w:rsidRPr="00222CE3" w:rsidRDefault="00913A0A" w:rsidP="001A63C6">
            <w:pPr>
              <w:pStyle w:val="TableText"/>
              <w:widowControl w:val="0"/>
              <w:spacing w:after="120"/>
              <w:rPr>
                <w:rFonts w:ascii="Tahoma" w:hAnsi="Tahoma" w:cs="Tahoma"/>
                <w:sz w:val="13"/>
                <w:szCs w:val="13"/>
              </w:rPr>
            </w:pPr>
            <w:r w:rsidRPr="00222CE3">
              <w:rPr>
                <w:rFonts w:ascii="Tahoma" w:hAnsi="Tahoma" w:cs="Tahoma"/>
                <w:sz w:val="13"/>
                <w:szCs w:val="13"/>
              </w:rPr>
              <w:t>10</w:t>
            </w:r>
          </w:p>
        </w:tc>
        <w:tc>
          <w:tcPr>
            <w:tcW w:w="449" w:type="dxa"/>
            <w:tcBorders>
              <w:bottom w:val="single" w:sz="4" w:space="0" w:color="auto"/>
            </w:tcBorders>
            <w:shd w:val="clear" w:color="auto" w:fill="auto"/>
            <w:vAlign w:val="center"/>
          </w:tcPr>
          <w:p w14:paraId="60BC22C2" w14:textId="77777777" w:rsidR="00913A0A" w:rsidRPr="00222CE3" w:rsidRDefault="00913A0A" w:rsidP="001A63C6">
            <w:pPr>
              <w:pStyle w:val="TableText"/>
              <w:widowControl w:val="0"/>
              <w:spacing w:after="120"/>
              <w:rPr>
                <w:rFonts w:ascii="Tahoma" w:hAnsi="Tahoma" w:cs="Tahoma"/>
                <w:sz w:val="13"/>
                <w:szCs w:val="13"/>
              </w:rPr>
            </w:pPr>
            <w:r w:rsidRPr="00222CE3">
              <w:rPr>
                <w:rFonts w:ascii="Tahoma" w:hAnsi="Tahoma" w:cs="Tahoma"/>
                <w:sz w:val="13"/>
                <w:szCs w:val="13"/>
              </w:rPr>
              <w:t>8</w:t>
            </w:r>
          </w:p>
        </w:tc>
        <w:tc>
          <w:tcPr>
            <w:tcW w:w="456" w:type="dxa"/>
            <w:tcBorders>
              <w:bottom w:val="single" w:sz="4" w:space="0" w:color="auto"/>
            </w:tcBorders>
            <w:shd w:val="clear" w:color="auto" w:fill="auto"/>
            <w:vAlign w:val="center"/>
          </w:tcPr>
          <w:p w14:paraId="2C8E5F45" w14:textId="77777777" w:rsidR="00913A0A" w:rsidRPr="00222CE3" w:rsidRDefault="00913A0A" w:rsidP="001A63C6">
            <w:pPr>
              <w:pStyle w:val="TableText"/>
              <w:widowControl w:val="0"/>
              <w:spacing w:after="120"/>
              <w:rPr>
                <w:rFonts w:ascii="Tahoma" w:hAnsi="Tahoma" w:cs="Tahoma"/>
                <w:sz w:val="13"/>
                <w:szCs w:val="13"/>
              </w:rPr>
            </w:pPr>
            <w:r w:rsidRPr="00222CE3">
              <w:rPr>
                <w:rFonts w:ascii="Tahoma" w:hAnsi="Tahoma" w:cs="Tahoma"/>
                <w:sz w:val="13"/>
                <w:szCs w:val="13"/>
              </w:rPr>
              <w:t>8</w:t>
            </w:r>
          </w:p>
        </w:tc>
        <w:tc>
          <w:tcPr>
            <w:tcW w:w="458" w:type="dxa"/>
            <w:tcBorders>
              <w:bottom w:val="single" w:sz="4" w:space="0" w:color="auto"/>
            </w:tcBorders>
            <w:shd w:val="clear" w:color="auto" w:fill="auto"/>
            <w:vAlign w:val="center"/>
          </w:tcPr>
          <w:p w14:paraId="6CE9A37E" w14:textId="77777777" w:rsidR="00913A0A" w:rsidRPr="00222CE3" w:rsidRDefault="00913A0A" w:rsidP="001A63C6">
            <w:pPr>
              <w:pStyle w:val="TableText"/>
              <w:widowControl w:val="0"/>
              <w:spacing w:after="120"/>
              <w:rPr>
                <w:rFonts w:ascii="Tahoma" w:hAnsi="Tahoma" w:cs="Tahoma"/>
                <w:sz w:val="13"/>
                <w:szCs w:val="13"/>
              </w:rPr>
            </w:pPr>
            <w:r w:rsidRPr="00222CE3">
              <w:rPr>
                <w:rFonts w:ascii="Tahoma" w:hAnsi="Tahoma" w:cs="Tahoma"/>
                <w:sz w:val="13"/>
                <w:szCs w:val="13"/>
              </w:rPr>
              <w:t>5</w:t>
            </w:r>
          </w:p>
        </w:tc>
        <w:tc>
          <w:tcPr>
            <w:tcW w:w="372" w:type="dxa"/>
            <w:tcBorders>
              <w:bottom w:val="single" w:sz="4" w:space="0" w:color="auto"/>
              <w:right w:val="single" w:sz="18" w:space="0" w:color="auto"/>
            </w:tcBorders>
            <w:shd w:val="clear" w:color="auto" w:fill="auto"/>
            <w:vAlign w:val="center"/>
          </w:tcPr>
          <w:p w14:paraId="5A321946" w14:textId="77777777" w:rsidR="00913A0A" w:rsidRPr="00222CE3" w:rsidRDefault="00913A0A" w:rsidP="001A63C6">
            <w:pPr>
              <w:pStyle w:val="TableText"/>
              <w:widowControl w:val="0"/>
              <w:spacing w:after="120"/>
              <w:rPr>
                <w:rFonts w:ascii="Tahoma" w:hAnsi="Tahoma" w:cs="Tahoma"/>
                <w:sz w:val="13"/>
                <w:szCs w:val="13"/>
              </w:rPr>
            </w:pPr>
            <w:r w:rsidRPr="00222CE3">
              <w:rPr>
                <w:rFonts w:ascii="Tahoma" w:hAnsi="Tahoma" w:cs="Tahoma"/>
                <w:sz w:val="13"/>
                <w:szCs w:val="13"/>
              </w:rPr>
              <w:t>3</w:t>
            </w:r>
          </w:p>
        </w:tc>
        <w:tc>
          <w:tcPr>
            <w:tcW w:w="449" w:type="dxa"/>
            <w:tcBorders>
              <w:left w:val="single" w:sz="18" w:space="0" w:color="auto"/>
              <w:bottom w:val="single" w:sz="4" w:space="0" w:color="auto"/>
            </w:tcBorders>
            <w:shd w:val="clear" w:color="auto" w:fill="auto"/>
            <w:vAlign w:val="center"/>
          </w:tcPr>
          <w:p w14:paraId="4F00800D" w14:textId="77777777" w:rsidR="00913A0A" w:rsidRPr="00222CE3" w:rsidRDefault="00913A0A" w:rsidP="001A63C6">
            <w:pPr>
              <w:pStyle w:val="TableText"/>
              <w:widowControl w:val="0"/>
              <w:spacing w:after="120"/>
              <w:rPr>
                <w:rFonts w:ascii="Tahoma" w:hAnsi="Tahoma" w:cs="Tahoma"/>
                <w:sz w:val="13"/>
                <w:szCs w:val="13"/>
              </w:rPr>
            </w:pPr>
            <w:r w:rsidRPr="00222CE3">
              <w:rPr>
                <w:rFonts w:ascii="Tahoma" w:hAnsi="Tahoma" w:cs="Tahoma"/>
                <w:sz w:val="13"/>
                <w:szCs w:val="13"/>
              </w:rPr>
              <w:t>5</w:t>
            </w:r>
          </w:p>
        </w:tc>
        <w:tc>
          <w:tcPr>
            <w:tcW w:w="449" w:type="dxa"/>
            <w:tcBorders>
              <w:bottom w:val="single" w:sz="4" w:space="0" w:color="auto"/>
            </w:tcBorders>
            <w:shd w:val="clear" w:color="auto" w:fill="auto"/>
            <w:vAlign w:val="center"/>
          </w:tcPr>
          <w:p w14:paraId="613D4298" w14:textId="77777777" w:rsidR="00913A0A" w:rsidRPr="00222CE3" w:rsidRDefault="00913A0A" w:rsidP="001A63C6">
            <w:pPr>
              <w:pStyle w:val="TableText"/>
              <w:widowControl w:val="0"/>
              <w:spacing w:after="120"/>
              <w:rPr>
                <w:rFonts w:ascii="Tahoma" w:hAnsi="Tahoma" w:cs="Tahoma"/>
                <w:sz w:val="13"/>
                <w:szCs w:val="13"/>
              </w:rPr>
            </w:pPr>
            <w:r w:rsidRPr="00222CE3">
              <w:rPr>
                <w:rFonts w:ascii="Tahoma" w:hAnsi="Tahoma" w:cs="Tahoma"/>
                <w:sz w:val="13"/>
                <w:szCs w:val="13"/>
              </w:rPr>
              <w:t>10</w:t>
            </w:r>
          </w:p>
        </w:tc>
        <w:tc>
          <w:tcPr>
            <w:tcW w:w="449" w:type="dxa"/>
            <w:tcBorders>
              <w:bottom w:val="single" w:sz="4" w:space="0" w:color="auto"/>
              <w:right w:val="single" w:sz="18" w:space="0" w:color="auto"/>
            </w:tcBorders>
            <w:shd w:val="clear" w:color="auto" w:fill="auto"/>
            <w:vAlign w:val="center"/>
          </w:tcPr>
          <w:p w14:paraId="0630B330" w14:textId="77777777" w:rsidR="00913A0A" w:rsidRPr="00222CE3" w:rsidRDefault="00913A0A" w:rsidP="001A63C6">
            <w:pPr>
              <w:pStyle w:val="TableText"/>
              <w:widowControl w:val="0"/>
              <w:spacing w:after="120"/>
              <w:rPr>
                <w:rFonts w:ascii="Tahoma" w:hAnsi="Tahoma" w:cs="Tahoma"/>
                <w:sz w:val="13"/>
                <w:szCs w:val="13"/>
              </w:rPr>
            </w:pPr>
            <w:r w:rsidRPr="00222CE3">
              <w:rPr>
                <w:rFonts w:ascii="Tahoma" w:hAnsi="Tahoma" w:cs="Tahoma"/>
                <w:sz w:val="13"/>
                <w:szCs w:val="13"/>
              </w:rPr>
              <w:t>5</w:t>
            </w:r>
          </w:p>
        </w:tc>
        <w:tc>
          <w:tcPr>
            <w:tcW w:w="449" w:type="dxa"/>
            <w:tcBorders>
              <w:left w:val="single" w:sz="18" w:space="0" w:color="auto"/>
              <w:bottom w:val="single" w:sz="4" w:space="0" w:color="auto"/>
            </w:tcBorders>
            <w:shd w:val="clear" w:color="auto" w:fill="auto"/>
            <w:vAlign w:val="center"/>
          </w:tcPr>
          <w:p w14:paraId="1556F67B"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5</w:t>
            </w:r>
          </w:p>
        </w:tc>
        <w:tc>
          <w:tcPr>
            <w:tcW w:w="449" w:type="dxa"/>
            <w:tcBorders>
              <w:bottom w:val="single" w:sz="4" w:space="0" w:color="auto"/>
              <w:right w:val="single" w:sz="18" w:space="0" w:color="auto"/>
            </w:tcBorders>
            <w:shd w:val="clear" w:color="auto" w:fill="auto"/>
            <w:vAlign w:val="center"/>
          </w:tcPr>
          <w:p w14:paraId="443A8F72"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A, S</w:t>
            </w:r>
          </w:p>
        </w:tc>
        <w:tc>
          <w:tcPr>
            <w:tcW w:w="349" w:type="dxa"/>
            <w:tcBorders>
              <w:left w:val="single" w:sz="18" w:space="0" w:color="auto"/>
              <w:bottom w:val="single" w:sz="4" w:space="0" w:color="auto"/>
              <w:right w:val="single" w:sz="18" w:space="0" w:color="auto"/>
            </w:tcBorders>
            <w:shd w:val="clear" w:color="auto" w:fill="auto"/>
            <w:vAlign w:val="center"/>
          </w:tcPr>
          <w:p w14:paraId="159DDC30"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P</w:t>
            </w:r>
          </w:p>
        </w:tc>
        <w:tc>
          <w:tcPr>
            <w:tcW w:w="601" w:type="dxa"/>
            <w:tcBorders>
              <w:bottom w:val="single" w:sz="4" w:space="0" w:color="auto"/>
            </w:tcBorders>
            <w:shd w:val="clear" w:color="auto" w:fill="auto"/>
            <w:vAlign w:val="center"/>
          </w:tcPr>
          <w:p w14:paraId="6414D3C2"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A</w:t>
            </w:r>
          </w:p>
        </w:tc>
        <w:tc>
          <w:tcPr>
            <w:tcW w:w="453" w:type="dxa"/>
            <w:tcBorders>
              <w:bottom w:val="single" w:sz="4" w:space="0" w:color="auto"/>
            </w:tcBorders>
            <w:shd w:val="clear" w:color="auto" w:fill="auto"/>
            <w:vAlign w:val="center"/>
          </w:tcPr>
          <w:p w14:paraId="0E0CADC5" w14:textId="77777777" w:rsidR="00913A0A" w:rsidRPr="00222CE3" w:rsidRDefault="00913A0A" w:rsidP="001A63C6">
            <w:pPr>
              <w:pStyle w:val="TableText"/>
              <w:widowControl w:val="0"/>
              <w:rPr>
                <w:rFonts w:ascii="Tahoma" w:hAnsi="Tahoma" w:cs="Tahoma"/>
                <w:sz w:val="13"/>
              </w:rPr>
            </w:pPr>
          </w:p>
        </w:tc>
        <w:tc>
          <w:tcPr>
            <w:tcW w:w="483" w:type="dxa"/>
            <w:tcBorders>
              <w:bottom w:val="single" w:sz="4" w:space="0" w:color="auto"/>
            </w:tcBorders>
          </w:tcPr>
          <w:p w14:paraId="17730E73" w14:textId="77777777" w:rsidR="00913A0A" w:rsidRPr="00222CE3" w:rsidRDefault="002C4BA9" w:rsidP="001A63C6">
            <w:pPr>
              <w:pStyle w:val="TableText"/>
              <w:widowControl w:val="0"/>
              <w:rPr>
                <w:rFonts w:ascii="Tahoma" w:hAnsi="Tahoma" w:cs="Tahoma"/>
                <w:sz w:val="13"/>
              </w:rPr>
            </w:pPr>
            <w:r w:rsidRPr="00222CE3">
              <w:rPr>
                <w:rFonts w:ascii="Tahoma" w:hAnsi="Tahoma" w:cs="Tahoma"/>
                <w:sz w:val="13"/>
              </w:rPr>
              <w:t>STP</w:t>
            </w:r>
          </w:p>
        </w:tc>
      </w:tr>
      <w:tr w:rsidR="000C4675" w:rsidRPr="00222CE3" w14:paraId="1B97C81E" w14:textId="77777777" w:rsidTr="000C4675">
        <w:trPr>
          <w:trHeight w:val="145"/>
        </w:trPr>
        <w:tc>
          <w:tcPr>
            <w:tcW w:w="2446" w:type="dxa"/>
            <w:gridSpan w:val="2"/>
            <w:tcBorders>
              <w:bottom w:val="single" w:sz="4" w:space="0" w:color="auto"/>
            </w:tcBorders>
            <w:shd w:val="clear" w:color="auto" w:fill="FABF8F"/>
            <w:vAlign w:val="center"/>
          </w:tcPr>
          <w:p w14:paraId="3380FBC3" w14:textId="77777777" w:rsidR="00913A0A" w:rsidRPr="00222CE3" w:rsidRDefault="00913A0A" w:rsidP="00844211">
            <w:pPr>
              <w:pStyle w:val="Heading2"/>
              <w:spacing w:beforeLines="20" w:before="48" w:afterLines="20" w:after="48"/>
              <w:ind w:left="0"/>
              <w:rPr>
                <w:rFonts w:ascii="Tahoma" w:hAnsi="Tahoma" w:cs="Tahoma"/>
                <w:b w:val="0"/>
                <w:sz w:val="14"/>
                <w:szCs w:val="14"/>
              </w:rPr>
            </w:pPr>
            <w:bookmarkStart w:id="464" w:name="_Toc254805933"/>
            <w:bookmarkStart w:id="465" w:name="_Toc336338110"/>
            <w:bookmarkStart w:id="466" w:name="_Toc377682896"/>
            <w:r w:rsidRPr="00222CE3">
              <w:rPr>
                <w:rFonts w:ascii="Tahoma" w:hAnsi="Tahoma" w:cs="Tahoma"/>
                <w:b w:val="0"/>
                <w:sz w:val="14"/>
                <w:szCs w:val="14"/>
              </w:rPr>
              <w:t>CAL de Dispositivo de Visual Studio</w:t>
            </w:r>
            <w:r w:rsidR="00B33FB2" w:rsidRPr="00B33FB2">
              <w:rPr>
                <w:rFonts w:ascii="Tahoma" w:hAnsi="Tahoma" w:cs="Tahoma"/>
                <w:b w:val="0"/>
                <w:sz w:val="14"/>
                <w:szCs w:val="14"/>
                <w:vertAlign w:val="superscript"/>
              </w:rPr>
              <w:t>®</w:t>
            </w:r>
            <w:r w:rsidRPr="00222CE3">
              <w:rPr>
                <w:rFonts w:ascii="Tahoma" w:hAnsi="Tahoma" w:cs="Tahoma"/>
                <w:b w:val="0"/>
                <w:sz w:val="14"/>
                <w:szCs w:val="14"/>
              </w:rPr>
              <w:t xml:space="preserve"> Team Foundation Server 2013</w:t>
            </w:r>
            <w:bookmarkEnd w:id="464"/>
            <w:bookmarkEnd w:id="465"/>
            <w:bookmarkEnd w:id="466"/>
          </w:p>
        </w:tc>
        <w:tc>
          <w:tcPr>
            <w:tcW w:w="502" w:type="dxa"/>
            <w:tcBorders>
              <w:bottom w:val="single" w:sz="4" w:space="0" w:color="auto"/>
            </w:tcBorders>
            <w:shd w:val="clear" w:color="auto" w:fill="FABF8F"/>
            <w:vAlign w:val="center"/>
          </w:tcPr>
          <w:p w14:paraId="76472414" w14:textId="77777777" w:rsidR="00913A0A" w:rsidRPr="00222CE3" w:rsidRDefault="00913A0A" w:rsidP="001A63C6">
            <w:pPr>
              <w:pStyle w:val="TableText"/>
              <w:widowControl w:val="0"/>
              <w:rPr>
                <w:rStyle w:val="EndnoteReference"/>
                <w:rFonts w:ascii="Tahoma" w:hAnsi="Tahoma"/>
                <w:sz w:val="13"/>
                <w:szCs w:val="13"/>
              </w:rPr>
            </w:pPr>
          </w:p>
        </w:tc>
        <w:tc>
          <w:tcPr>
            <w:tcW w:w="447" w:type="dxa"/>
            <w:tcBorders>
              <w:bottom w:val="single" w:sz="4" w:space="0" w:color="auto"/>
            </w:tcBorders>
            <w:shd w:val="clear" w:color="auto" w:fill="FABF8F"/>
            <w:vAlign w:val="center"/>
          </w:tcPr>
          <w:p w14:paraId="224014F8" w14:textId="77777777" w:rsidR="00913A0A" w:rsidRPr="00222CE3" w:rsidRDefault="00913A0A" w:rsidP="001A63C6">
            <w:pPr>
              <w:pStyle w:val="TableText"/>
              <w:widowControl w:val="0"/>
              <w:spacing w:before="80"/>
              <w:rPr>
                <w:rFonts w:ascii="Tahoma" w:hAnsi="Tahoma" w:cs="Tahoma"/>
                <w:sz w:val="13"/>
              </w:rPr>
            </w:pPr>
            <w:r w:rsidRPr="00222CE3">
              <w:rPr>
                <w:rFonts w:ascii="Tahoma" w:hAnsi="Tahoma" w:cs="Tahoma"/>
                <w:sz w:val="13"/>
              </w:rPr>
              <w:t>09/12</w:t>
            </w:r>
          </w:p>
        </w:tc>
        <w:tc>
          <w:tcPr>
            <w:tcW w:w="359" w:type="dxa"/>
            <w:tcBorders>
              <w:bottom w:val="single" w:sz="4" w:space="0" w:color="auto"/>
              <w:right w:val="single" w:sz="18" w:space="0" w:color="auto"/>
            </w:tcBorders>
            <w:shd w:val="clear" w:color="auto" w:fill="FABF8F"/>
            <w:vAlign w:val="center"/>
          </w:tcPr>
          <w:p w14:paraId="0F7131C2"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SRV</w:t>
            </w:r>
          </w:p>
        </w:tc>
        <w:tc>
          <w:tcPr>
            <w:tcW w:w="363" w:type="dxa"/>
            <w:tcBorders>
              <w:left w:val="single" w:sz="18" w:space="0" w:color="auto"/>
              <w:bottom w:val="single" w:sz="4" w:space="0" w:color="auto"/>
            </w:tcBorders>
            <w:shd w:val="clear" w:color="auto" w:fill="FABF8F"/>
            <w:vAlign w:val="center"/>
          </w:tcPr>
          <w:p w14:paraId="048E93C8" w14:textId="77777777" w:rsidR="00913A0A" w:rsidRPr="00222CE3" w:rsidRDefault="00913A0A" w:rsidP="001A63C6">
            <w:pPr>
              <w:pStyle w:val="TableText"/>
              <w:widowControl w:val="0"/>
              <w:spacing w:after="120"/>
              <w:rPr>
                <w:rFonts w:ascii="Tahoma" w:hAnsi="Tahoma" w:cs="Tahoma"/>
                <w:sz w:val="13"/>
                <w:szCs w:val="13"/>
              </w:rPr>
            </w:pPr>
            <w:r w:rsidRPr="00222CE3">
              <w:rPr>
                <w:rFonts w:ascii="Tahoma" w:hAnsi="Tahoma" w:cs="Tahoma"/>
                <w:sz w:val="13"/>
                <w:szCs w:val="13"/>
              </w:rPr>
              <w:t>5</w:t>
            </w:r>
          </w:p>
        </w:tc>
        <w:tc>
          <w:tcPr>
            <w:tcW w:w="456" w:type="dxa"/>
            <w:gridSpan w:val="2"/>
            <w:tcBorders>
              <w:bottom w:val="single" w:sz="4" w:space="0" w:color="auto"/>
            </w:tcBorders>
            <w:shd w:val="clear" w:color="auto" w:fill="FABF8F"/>
            <w:vAlign w:val="center"/>
          </w:tcPr>
          <w:p w14:paraId="6CC80AE3" w14:textId="77777777" w:rsidR="00913A0A" w:rsidRPr="00222CE3" w:rsidRDefault="00913A0A" w:rsidP="001A63C6">
            <w:pPr>
              <w:pStyle w:val="TableText"/>
              <w:widowControl w:val="0"/>
              <w:spacing w:after="120"/>
              <w:rPr>
                <w:rFonts w:ascii="Tahoma" w:hAnsi="Tahoma" w:cs="Tahoma"/>
                <w:sz w:val="13"/>
                <w:szCs w:val="13"/>
              </w:rPr>
            </w:pPr>
            <w:r w:rsidRPr="00222CE3">
              <w:rPr>
                <w:rFonts w:ascii="Tahoma" w:hAnsi="Tahoma" w:cs="Tahoma"/>
                <w:sz w:val="13"/>
                <w:szCs w:val="13"/>
              </w:rPr>
              <w:t>13</w:t>
            </w:r>
          </w:p>
        </w:tc>
        <w:tc>
          <w:tcPr>
            <w:tcW w:w="451" w:type="dxa"/>
            <w:tcBorders>
              <w:bottom w:val="single" w:sz="4" w:space="0" w:color="auto"/>
            </w:tcBorders>
            <w:shd w:val="clear" w:color="auto" w:fill="FABF8F"/>
            <w:vAlign w:val="center"/>
          </w:tcPr>
          <w:p w14:paraId="51569F40" w14:textId="77777777" w:rsidR="00913A0A" w:rsidRPr="00222CE3" w:rsidRDefault="00913A0A" w:rsidP="001A63C6">
            <w:pPr>
              <w:pStyle w:val="TableText"/>
              <w:widowControl w:val="0"/>
              <w:spacing w:after="120"/>
              <w:rPr>
                <w:rFonts w:ascii="Tahoma" w:hAnsi="Tahoma" w:cs="Tahoma"/>
                <w:sz w:val="13"/>
                <w:szCs w:val="13"/>
              </w:rPr>
            </w:pPr>
            <w:r w:rsidRPr="00222CE3">
              <w:rPr>
                <w:rFonts w:ascii="Tahoma" w:hAnsi="Tahoma" w:cs="Tahoma"/>
                <w:sz w:val="13"/>
                <w:szCs w:val="13"/>
              </w:rPr>
              <w:t>10</w:t>
            </w:r>
          </w:p>
        </w:tc>
        <w:tc>
          <w:tcPr>
            <w:tcW w:w="449" w:type="dxa"/>
            <w:tcBorders>
              <w:bottom w:val="single" w:sz="4" w:space="0" w:color="auto"/>
            </w:tcBorders>
            <w:shd w:val="clear" w:color="auto" w:fill="FABF8F"/>
            <w:vAlign w:val="center"/>
          </w:tcPr>
          <w:p w14:paraId="03282C9A" w14:textId="77777777" w:rsidR="00913A0A" w:rsidRPr="00222CE3" w:rsidRDefault="00913A0A" w:rsidP="001A63C6">
            <w:pPr>
              <w:pStyle w:val="TableText"/>
              <w:widowControl w:val="0"/>
              <w:spacing w:after="120"/>
              <w:rPr>
                <w:rFonts w:ascii="Tahoma" w:hAnsi="Tahoma" w:cs="Tahoma"/>
                <w:sz w:val="13"/>
                <w:szCs w:val="13"/>
              </w:rPr>
            </w:pPr>
            <w:r w:rsidRPr="00222CE3">
              <w:rPr>
                <w:rFonts w:ascii="Tahoma" w:hAnsi="Tahoma" w:cs="Tahoma"/>
                <w:sz w:val="13"/>
                <w:szCs w:val="13"/>
              </w:rPr>
              <w:t>8</w:t>
            </w:r>
          </w:p>
        </w:tc>
        <w:tc>
          <w:tcPr>
            <w:tcW w:w="456" w:type="dxa"/>
            <w:tcBorders>
              <w:bottom w:val="single" w:sz="4" w:space="0" w:color="auto"/>
            </w:tcBorders>
            <w:shd w:val="clear" w:color="auto" w:fill="FABF8F"/>
            <w:vAlign w:val="center"/>
          </w:tcPr>
          <w:p w14:paraId="3743B4F6" w14:textId="77777777" w:rsidR="00913A0A" w:rsidRPr="00222CE3" w:rsidRDefault="00913A0A" w:rsidP="001A63C6">
            <w:pPr>
              <w:pStyle w:val="TableText"/>
              <w:widowControl w:val="0"/>
              <w:spacing w:after="120"/>
              <w:rPr>
                <w:rFonts w:ascii="Tahoma" w:hAnsi="Tahoma" w:cs="Tahoma"/>
                <w:sz w:val="13"/>
                <w:szCs w:val="13"/>
              </w:rPr>
            </w:pPr>
            <w:r w:rsidRPr="00222CE3">
              <w:rPr>
                <w:rFonts w:ascii="Tahoma" w:hAnsi="Tahoma" w:cs="Tahoma"/>
                <w:sz w:val="13"/>
                <w:szCs w:val="13"/>
              </w:rPr>
              <w:t>8</w:t>
            </w:r>
          </w:p>
        </w:tc>
        <w:tc>
          <w:tcPr>
            <w:tcW w:w="458" w:type="dxa"/>
            <w:tcBorders>
              <w:bottom w:val="single" w:sz="4" w:space="0" w:color="auto"/>
            </w:tcBorders>
            <w:shd w:val="clear" w:color="auto" w:fill="FABF8F"/>
            <w:vAlign w:val="center"/>
          </w:tcPr>
          <w:p w14:paraId="3B8210DE" w14:textId="77777777" w:rsidR="00913A0A" w:rsidRPr="00222CE3" w:rsidRDefault="00913A0A" w:rsidP="001A63C6">
            <w:pPr>
              <w:pStyle w:val="TableText"/>
              <w:widowControl w:val="0"/>
              <w:spacing w:after="120"/>
              <w:rPr>
                <w:rFonts w:ascii="Tahoma" w:hAnsi="Tahoma" w:cs="Tahoma"/>
                <w:sz w:val="13"/>
                <w:szCs w:val="13"/>
              </w:rPr>
            </w:pPr>
            <w:r w:rsidRPr="00222CE3">
              <w:rPr>
                <w:rFonts w:ascii="Tahoma" w:hAnsi="Tahoma" w:cs="Tahoma"/>
                <w:sz w:val="13"/>
                <w:szCs w:val="13"/>
              </w:rPr>
              <w:t>5</w:t>
            </w:r>
          </w:p>
        </w:tc>
        <w:tc>
          <w:tcPr>
            <w:tcW w:w="372" w:type="dxa"/>
            <w:tcBorders>
              <w:bottom w:val="single" w:sz="4" w:space="0" w:color="auto"/>
              <w:right w:val="single" w:sz="18" w:space="0" w:color="auto"/>
            </w:tcBorders>
            <w:shd w:val="clear" w:color="auto" w:fill="FABF8F"/>
            <w:vAlign w:val="center"/>
          </w:tcPr>
          <w:p w14:paraId="07CDFAC8" w14:textId="77777777" w:rsidR="00913A0A" w:rsidRPr="00222CE3" w:rsidRDefault="00913A0A" w:rsidP="001A63C6">
            <w:pPr>
              <w:pStyle w:val="TableText"/>
              <w:widowControl w:val="0"/>
              <w:spacing w:after="120"/>
              <w:rPr>
                <w:rFonts w:ascii="Tahoma" w:hAnsi="Tahoma" w:cs="Tahoma"/>
                <w:sz w:val="13"/>
                <w:szCs w:val="13"/>
              </w:rPr>
            </w:pPr>
            <w:r w:rsidRPr="00222CE3">
              <w:rPr>
                <w:rFonts w:ascii="Tahoma" w:hAnsi="Tahoma" w:cs="Tahoma"/>
                <w:sz w:val="13"/>
                <w:szCs w:val="13"/>
              </w:rPr>
              <w:t>3</w:t>
            </w:r>
          </w:p>
        </w:tc>
        <w:tc>
          <w:tcPr>
            <w:tcW w:w="449" w:type="dxa"/>
            <w:tcBorders>
              <w:left w:val="single" w:sz="18" w:space="0" w:color="auto"/>
              <w:bottom w:val="single" w:sz="4" w:space="0" w:color="auto"/>
            </w:tcBorders>
            <w:shd w:val="clear" w:color="auto" w:fill="FABF8F"/>
            <w:vAlign w:val="center"/>
          </w:tcPr>
          <w:p w14:paraId="041A6DE0" w14:textId="77777777" w:rsidR="00913A0A" w:rsidRPr="00222CE3" w:rsidRDefault="00913A0A" w:rsidP="001A63C6">
            <w:pPr>
              <w:pStyle w:val="TableText"/>
              <w:widowControl w:val="0"/>
              <w:spacing w:after="120"/>
              <w:rPr>
                <w:rFonts w:ascii="Tahoma" w:hAnsi="Tahoma" w:cs="Tahoma"/>
                <w:sz w:val="13"/>
                <w:szCs w:val="13"/>
              </w:rPr>
            </w:pPr>
            <w:r w:rsidRPr="00222CE3">
              <w:rPr>
                <w:rFonts w:ascii="Tahoma" w:hAnsi="Tahoma" w:cs="Tahoma"/>
                <w:sz w:val="13"/>
                <w:szCs w:val="13"/>
              </w:rPr>
              <w:t>5</w:t>
            </w:r>
          </w:p>
        </w:tc>
        <w:tc>
          <w:tcPr>
            <w:tcW w:w="449" w:type="dxa"/>
            <w:tcBorders>
              <w:bottom w:val="single" w:sz="4" w:space="0" w:color="auto"/>
            </w:tcBorders>
            <w:shd w:val="clear" w:color="auto" w:fill="FABF8F"/>
            <w:vAlign w:val="center"/>
          </w:tcPr>
          <w:p w14:paraId="04F5EC17" w14:textId="77777777" w:rsidR="00913A0A" w:rsidRPr="00222CE3" w:rsidRDefault="00913A0A" w:rsidP="001A63C6">
            <w:pPr>
              <w:pStyle w:val="TableText"/>
              <w:widowControl w:val="0"/>
              <w:spacing w:after="120"/>
              <w:rPr>
                <w:rFonts w:ascii="Tahoma" w:hAnsi="Tahoma" w:cs="Tahoma"/>
                <w:sz w:val="13"/>
                <w:szCs w:val="13"/>
              </w:rPr>
            </w:pPr>
            <w:r w:rsidRPr="00222CE3">
              <w:rPr>
                <w:rFonts w:ascii="Tahoma" w:hAnsi="Tahoma" w:cs="Tahoma"/>
                <w:sz w:val="13"/>
                <w:szCs w:val="13"/>
              </w:rPr>
              <w:t>10</w:t>
            </w:r>
          </w:p>
        </w:tc>
        <w:tc>
          <w:tcPr>
            <w:tcW w:w="449" w:type="dxa"/>
            <w:tcBorders>
              <w:bottom w:val="single" w:sz="4" w:space="0" w:color="auto"/>
              <w:right w:val="single" w:sz="18" w:space="0" w:color="auto"/>
            </w:tcBorders>
            <w:shd w:val="clear" w:color="auto" w:fill="FABF8F"/>
            <w:vAlign w:val="center"/>
          </w:tcPr>
          <w:p w14:paraId="696EED4B" w14:textId="77777777" w:rsidR="00913A0A" w:rsidRPr="00222CE3" w:rsidRDefault="00913A0A" w:rsidP="001A63C6">
            <w:pPr>
              <w:pStyle w:val="TableText"/>
              <w:widowControl w:val="0"/>
              <w:spacing w:after="120"/>
              <w:rPr>
                <w:rFonts w:ascii="Tahoma" w:hAnsi="Tahoma" w:cs="Tahoma"/>
                <w:sz w:val="13"/>
                <w:szCs w:val="13"/>
              </w:rPr>
            </w:pPr>
            <w:r w:rsidRPr="00222CE3">
              <w:rPr>
                <w:rFonts w:ascii="Tahoma" w:hAnsi="Tahoma" w:cs="Tahoma"/>
                <w:sz w:val="13"/>
                <w:szCs w:val="13"/>
              </w:rPr>
              <w:t>5</w:t>
            </w:r>
          </w:p>
        </w:tc>
        <w:tc>
          <w:tcPr>
            <w:tcW w:w="449" w:type="dxa"/>
            <w:tcBorders>
              <w:left w:val="single" w:sz="18" w:space="0" w:color="auto"/>
              <w:bottom w:val="single" w:sz="4" w:space="0" w:color="auto"/>
            </w:tcBorders>
            <w:shd w:val="clear" w:color="auto" w:fill="FABF8F"/>
            <w:vAlign w:val="center"/>
          </w:tcPr>
          <w:p w14:paraId="5F924643"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5</w:t>
            </w:r>
          </w:p>
        </w:tc>
        <w:tc>
          <w:tcPr>
            <w:tcW w:w="449" w:type="dxa"/>
            <w:tcBorders>
              <w:bottom w:val="single" w:sz="4" w:space="0" w:color="auto"/>
              <w:right w:val="single" w:sz="18" w:space="0" w:color="auto"/>
            </w:tcBorders>
            <w:shd w:val="clear" w:color="auto" w:fill="FABF8F"/>
            <w:vAlign w:val="center"/>
          </w:tcPr>
          <w:p w14:paraId="099E6763"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A, S</w:t>
            </w:r>
          </w:p>
        </w:tc>
        <w:tc>
          <w:tcPr>
            <w:tcW w:w="349" w:type="dxa"/>
            <w:tcBorders>
              <w:left w:val="single" w:sz="18" w:space="0" w:color="auto"/>
              <w:bottom w:val="single" w:sz="4" w:space="0" w:color="auto"/>
              <w:right w:val="single" w:sz="18" w:space="0" w:color="auto"/>
            </w:tcBorders>
            <w:shd w:val="clear" w:color="auto" w:fill="FABF8F"/>
            <w:vAlign w:val="center"/>
          </w:tcPr>
          <w:p w14:paraId="1CF0FBC9"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P</w:t>
            </w:r>
          </w:p>
        </w:tc>
        <w:tc>
          <w:tcPr>
            <w:tcW w:w="601" w:type="dxa"/>
            <w:tcBorders>
              <w:bottom w:val="single" w:sz="4" w:space="0" w:color="auto"/>
            </w:tcBorders>
            <w:shd w:val="clear" w:color="auto" w:fill="FABF8F"/>
            <w:vAlign w:val="center"/>
          </w:tcPr>
          <w:p w14:paraId="63F8180C"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A</w:t>
            </w:r>
          </w:p>
        </w:tc>
        <w:tc>
          <w:tcPr>
            <w:tcW w:w="453" w:type="dxa"/>
            <w:tcBorders>
              <w:bottom w:val="single" w:sz="4" w:space="0" w:color="auto"/>
            </w:tcBorders>
            <w:shd w:val="clear" w:color="auto" w:fill="FABF8F"/>
            <w:vAlign w:val="center"/>
          </w:tcPr>
          <w:p w14:paraId="3FBF6FE2" w14:textId="77777777" w:rsidR="00913A0A" w:rsidRPr="00222CE3" w:rsidRDefault="00913A0A" w:rsidP="001A63C6">
            <w:pPr>
              <w:pStyle w:val="TableText"/>
              <w:widowControl w:val="0"/>
              <w:rPr>
                <w:rFonts w:ascii="Tahoma" w:hAnsi="Tahoma" w:cs="Tahoma"/>
                <w:sz w:val="13"/>
              </w:rPr>
            </w:pPr>
          </w:p>
        </w:tc>
        <w:tc>
          <w:tcPr>
            <w:tcW w:w="483" w:type="dxa"/>
            <w:tcBorders>
              <w:bottom w:val="single" w:sz="4" w:space="0" w:color="auto"/>
            </w:tcBorders>
            <w:shd w:val="clear" w:color="auto" w:fill="FABF8F"/>
          </w:tcPr>
          <w:p w14:paraId="2E33FDAE" w14:textId="77777777" w:rsidR="00913A0A" w:rsidRPr="00222CE3" w:rsidRDefault="002C4BA9" w:rsidP="001A63C6">
            <w:pPr>
              <w:pStyle w:val="TableText"/>
              <w:widowControl w:val="0"/>
              <w:rPr>
                <w:rFonts w:ascii="Tahoma" w:hAnsi="Tahoma" w:cs="Tahoma"/>
                <w:sz w:val="13"/>
              </w:rPr>
            </w:pPr>
            <w:r w:rsidRPr="00222CE3">
              <w:rPr>
                <w:rFonts w:ascii="Tahoma" w:hAnsi="Tahoma" w:cs="Tahoma"/>
                <w:sz w:val="13"/>
              </w:rPr>
              <w:t>STP</w:t>
            </w:r>
          </w:p>
        </w:tc>
      </w:tr>
      <w:tr w:rsidR="00913A0A" w:rsidRPr="00222CE3" w14:paraId="3D271125" w14:textId="77777777" w:rsidTr="000C4675">
        <w:trPr>
          <w:trHeight w:val="145"/>
        </w:trPr>
        <w:tc>
          <w:tcPr>
            <w:tcW w:w="2446" w:type="dxa"/>
            <w:gridSpan w:val="2"/>
            <w:tcBorders>
              <w:bottom w:val="single" w:sz="4" w:space="0" w:color="auto"/>
            </w:tcBorders>
            <w:shd w:val="clear" w:color="auto" w:fill="auto"/>
            <w:vAlign w:val="center"/>
          </w:tcPr>
          <w:p w14:paraId="28E4DA73" w14:textId="77777777" w:rsidR="00913A0A" w:rsidRPr="00222CE3" w:rsidRDefault="00913A0A" w:rsidP="00844211">
            <w:pPr>
              <w:pStyle w:val="Heading2"/>
              <w:spacing w:beforeLines="20" w:before="48" w:afterLines="20" w:after="48"/>
              <w:ind w:left="0"/>
              <w:rPr>
                <w:rFonts w:ascii="Tahoma" w:hAnsi="Tahoma" w:cs="Tahoma"/>
                <w:b w:val="0"/>
                <w:sz w:val="14"/>
                <w:szCs w:val="14"/>
              </w:rPr>
            </w:pPr>
            <w:bookmarkStart w:id="467" w:name="_Toc254805934"/>
            <w:bookmarkStart w:id="468" w:name="_Toc336338111"/>
            <w:bookmarkStart w:id="469" w:name="_Toc377682897"/>
            <w:r w:rsidRPr="00222CE3">
              <w:rPr>
                <w:rFonts w:ascii="Tahoma" w:hAnsi="Tahoma" w:cs="Tahoma"/>
                <w:b w:val="0"/>
                <w:sz w:val="14"/>
                <w:szCs w:val="14"/>
              </w:rPr>
              <w:t>CAL de Usuario de Visual Studio</w:t>
            </w:r>
            <w:r w:rsidR="00B33FB2" w:rsidRPr="00B33FB2">
              <w:rPr>
                <w:rFonts w:ascii="Tahoma" w:hAnsi="Tahoma" w:cs="Tahoma"/>
                <w:b w:val="0"/>
                <w:sz w:val="14"/>
                <w:szCs w:val="14"/>
                <w:vertAlign w:val="superscript"/>
              </w:rPr>
              <w:t>®</w:t>
            </w:r>
            <w:r w:rsidRPr="00222CE3">
              <w:rPr>
                <w:rFonts w:ascii="Tahoma" w:hAnsi="Tahoma" w:cs="Tahoma"/>
                <w:b w:val="0"/>
                <w:sz w:val="14"/>
                <w:szCs w:val="14"/>
              </w:rPr>
              <w:t xml:space="preserve"> Team Foundation Server 2013</w:t>
            </w:r>
            <w:bookmarkEnd w:id="467"/>
            <w:bookmarkEnd w:id="468"/>
            <w:bookmarkEnd w:id="469"/>
          </w:p>
        </w:tc>
        <w:tc>
          <w:tcPr>
            <w:tcW w:w="502" w:type="dxa"/>
            <w:tcBorders>
              <w:bottom w:val="single" w:sz="4" w:space="0" w:color="auto"/>
            </w:tcBorders>
            <w:shd w:val="clear" w:color="auto" w:fill="auto"/>
            <w:vAlign w:val="center"/>
          </w:tcPr>
          <w:p w14:paraId="6E9D466A" w14:textId="77777777" w:rsidR="00913A0A" w:rsidRPr="00222CE3" w:rsidRDefault="00913A0A" w:rsidP="001A63C6">
            <w:pPr>
              <w:pStyle w:val="TableText"/>
              <w:widowControl w:val="0"/>
              <w:rPr>
                <w:rStyle w:val="EndnoteReference"/>
                <w:rFonts w:ascii="Tahoma" w:hAnsi="Tahoma"/>
                <w:sz w:val="13"/>
                <w:szCs w:val="13"/>
              </w:rPr>
            </w:pPr>
          </w:p>
        </w:tc>
        <w:tc>
          <w:tcPr>
            <w:tcW w:w="447" w:type="dxa"/>
            <w:tcBorders>
              <w:bottom w:val="single" w:sz="4" w:space="0" w:color="auto"/>
            </w:tcBorders>
            <w:shd w:val="clear" w:color="auto" w:fill="auto"/>
            <w:vAlign w:val="center"/>
          </w:tcPr>
          <w:p w14:paraId="22A34C24" w14:textId="77777777" w:rsidR="00913A0A" w:rsidRPr="00222CE3" w:rsidRDefault="00913A0A" w:rsidP="001A63C6">
            <w:pPr>
              <w:pStyle w:val="TableText"/>
              <w:widowControl w:val="0"/>
              <w:spacing w:before="80"/>
              <w:rPr>
                <w:rFonts w:ascii="Tahoma" w:hAnsi="Tahoma" w:cs="Tahoma"/>
                <w:sz w:val="13"/>
              </w:rPr>
            </w:pPr>
            <w:r w:rsidRPr="00222CE3">
              <w:rPr>
                <w:rFonts w:ascii="Tahoma" w:hAnsi="Tahoma" w:cs="Tahoma"/>
                <w:sz w:val="13"/>
              </w:rPr>
              <w:t>09/12</w:t>
            </w:r>
          </w:p>
        </w:tc>
        <w:tc>
          <w:tcPr>
            <w:tcW w:w="359" w:type="dxa"/>
            <w:tcBorders>
              <w:bottom w:val="single" w:sz="4" w:space="0" w:color="auto"/>
              <w:right w:val="single" w:sz="18" w:space="0" w:color="auto"/>
            </w:tcBorders>
            <w:shd w:val="clear" w:color="auto" w:fill="auto"/>
            <w:vAlign w:val="center"/>
          </w:tcPr>
          <w:p w14:paraId="6DACCFD3"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SRV</w:t>
            </w:r>
          </w:p>
        </w:tc>
        <w:tc>
          <w:tcPr>
            <w:tcW w:w="363" w:type="dxa"/>
            <w:tcBorders>
              <w:left w:val="single" w:sz="18" w:space="0" w:color="auto"/>
              <w:bottom w:val="single" w:sz="4" w:space="0" w:color="auto"/>
            </w:tcBorders>
            <w:shd w:val="clear" w:color="auto" w:fill="auto"/>
            <w:vAlign w:val="center"/>
          </w:tcPr>
          <w:p w14:paraId="19ADCE30" w14:textId="77777777" w:rsidR="00913A0A" w:rsidRPr="00222CE3" w:rsidRDefault="00913A0A" w:rsidP="001A63C6">
            <w:pPr>
              <w:pStyle w:val="TableText"/>
              <w:widowControl w:val="0"/>
              <w:spacing w:after="120"/>
              <w:rPr>
                <w:rFonts w:ascii="Tahoma" w:hAnsi="Tahoma" w:cs="Tahoma"/>
                <w:sz w:val="13"/>
                <w:szCs w:val="13"/>
              </w:rPr>
            </w:pPr>
            <w:r w:rsidRPr="00222CE3">
              <w:rPr>
                <w:rFonts w:ascii="Tahoma" w:hAnsi="Tahoma" w:cs="Tahoma"/>
                <w:sz w:val="13"/>
                <w:szCs w:val="13"/>
              </w:rPr>
              <w:t>5</w:t>
            </w:r>
          </w:p>
        </w:tc>
        <w:tc>
          <w:tcPr>
            <w:tcW w:w="456" w:type="dxa"/>
            <w:gridSpan w:val="2"/>
            <w:tcBorders>
              <w:bottom w:val="single" w:sz="4" w:space="0" w:color="auto"/>
            </w:tcBorders>
            <w:shd w:val="clear" w:color="auto" w:fill="auto"/>
            <w:vAlign w:val="center"/>
          </w:tcPr>
          <w:p w14:paraId="3BCBB6B8" w14:textId="77777777" w:rsidR="00913A0A" w:rsidRPr="00222CE3" w:rsidRDefault="00913A0A" w:rsidP="001A63C6">
            <w:pPr>
              <w:pStyle w:val="TableText"/>
              <w:widowControl w:val="0"/>
              <w:spacing w:after="120"/>
              <w:rPr>
                <w:rFonts w:ascii="Tahoma" w:hAnsi="Tahoma" w:cs="Tahoma"/>
                <w:sz w:val="13"/>
                <w:szCs w:val="13"/>
              </w:rPr>
            </w:pPr>
            <w:r w:rsidRPr="00222CE3">
              <w:rPr>
                <w:rFonts w:ascii="Tahoma" w:hAnsi="Tahoma" w:cs="Tahoma"/>
                <w:sz w:val="13"/>
                <w:szCs w:val="13"/>
              </w:rPr>
              <w:t>13</w:t>
            </w:r>
          </w:p>
        </w:tc>
        <w:tc>
          <w:tcPr>
            <w:tcW w:w="451" w:type="dxa"/>
            <w:tcBorders>
              <w:bottom w:val="single" w:sz="4" w:space="0" w:color="auto"/>
            </w:tcBorders>
            <w:shd w:val="clear" w:color="auto" w:fill="auto"/>
            <w:vAlign w:val="center"/>
          </w:tcPr>
          <w:p w14:paraId="112D7BED" w14:textId="77777777" w:rsidR="00913A0A" w:rsidRPr="00222CE3" w:rsidRDefault="00913A0A" w:rsidP="001A63C6">
            <w:pPr>
              <w:pStyle w:val="TableText"/>
              <w:widowControl w:val="0"/>
              <w:spacing w:after="120"/>
              <w:rPr>
                <w:rFonts w:ascii="Tahoma" w:hAnsi="Tahoma" w:cs="Tahoma"/>
                <w:sz w:val="13"/>
                <w:szCs w:val="13"/>
              </w:rPr>
            </w:pPr>
            <w:r w:rsidRPr="00222CE3">
              <w:rPr>
                <w:rFonts w:ascii="Tahoma" w:hAnsi="Tahoma" w:cs="Tahoma"/>
                <w:sz w:val="13"/>
                <w:szCs w:val="13"/>
              </w:rPr>
              <w:t>10</w:t>
            </w:r>
          </w:p>
        </w:tc>
        <w:tc>
          <w:tcPr>
            <w:tcW w:w="449" w:type="dxa"/>
            <w:tcBorders>
              <w:bottom w:val="single" w:sz="4" w:space="0" w:color="auto"/>
            </w:tcBorders>
            <w:shd w:val="clear" w:color="auto" w:fill="auto"/>
            <w:vAlign w:val="center"/>
          </w:tcPr>
          <w:p w14:paraId="18F7E6BA" w14:textId="77777777" w:rsidR="00913A0A" w:rsidRPr="00222CE3" w:rsidRDefault="00913A0A" w:rsidP="001A63C6">
            <w:pPr>
              <w:pStyle w:val="TableText"/>
              <w:widowControl w:val="0"/>
              <w:spacing w:after="120"/>
              <w:rPr>
                <w:rFonts w:ascii="Tahoma" w:hAnsi="Tahoma" w:cs="Tahoma"/>
                <w:sz w:val="13"/>
                <w:szCs w:val="13"/>
              </w:rPr>
            </w:pPr>
            <w:r w:rsidRPr="00222CE3">
              <w:rPr>
                <w:rFonts w:ascii="Tahoma" w:hAnsi="Tahoma" w:cs="Tahoma"/>
                <w:sz w:val="13"/>
                <w:szCs w:val="13"/>
              </w:rPr>
              <w:t>8</w:t>
            </w:r>
          </w:p>
        </w:tc>
        <w:tc>
          <w:tcPr>
            <w:tcW w:w="456" w:type="dxa"/>
            <w:tcBorders>
              <w:bottom w:val="single" w:sz="4" w:space="0" w:color="auto"/>
            </w:tcBorders>
            <w:shd w:val="clear" w:color="auto" w:fill="auto"/>
            <w:vAlign w:val="center"/>
          </w:tcPr>
          <w:p w14:paraId="795B26D0" w14:textId="77777777" w:rsidR="00913A0A" w:rsidRPr="00222CE3" w:rsidRDefault="00913A0A" w:rsidP="001A63C6">
            <w:pPr>
              <w:pStyle w:val="TableText"/>
              <w:widowControl w:val="0"/>
              <w:spacing w:after="120"/>
              <w:rPr>
                <w:rFonts w:ascii="Tahoma" w:hAnsi="Tahoma" w:cs="Tahoma"/>
                <w:sz w:val="13"/>
                <w:szCs w:val="13"/>
              </w:rPr>
            </w:pPr>
            <w:r w:rsidRPr="00222CE3">
              <w:rPr>
                <w:rFonts w:ascii="Tahoma" w:hAnsi="Tahoma" w:cs="Tahoma"/>
                <w:sz w:val="13"/>
                <w:szCs w:val="13"/>
              </w:rPr>
              <w:t>8</w:t>
            </w:r>
          </w:p>
        </w:tc>
        <w:tc>
          <w:tcPr>
            <w:tcW w:w="458" w:type="dxa"/>
            <w:tcBorders>
              <w:bottom w:val="single" w:sz="4" w:space="0" w:color="auto"/>
            </w:tcBorders>
            <w:shd w:val="clear" w:color="auto" w:fill="auto"/>
            <w:vAlign w:val="center"/>
          </w:tcPr>
          <w:p w14:paraId="38ECF113" w14:textId="77777777" w:rsidR="00913A0A" w:rsidRPr="00222CE3" w:rsidRDefault="00913A0A" w:rsidP="001A63C6">
            <w:pPr>
              <w:pStyle w:val="TableText"/>
              <w:widowControl w:val="0"/>
              <w:spacing w:after="120"/>
              <w:rPr>
                <w:rFonts w:ascii="Tahoma" w:hAnsi="Tahoma" w:cs="Tahoma"/>
                <w:sz w:val="13"/>
                <w:szCs w:val="13"/>
              </w:rPr>
            </w:pPr>
            <w:r w:rsidRPr="00222CE3">
              <w:rPr>
                <w:rFonts w:ascii="Tahoma" w:hAnsi="Tahoma" w:cs="Tahoma"/>
                <w:sz w:val="13"/>
                <w:szCs w:val="13"/>
              </w:rPr>
              <w:t>5</w:t>
            </w:r>
          </w:p>
        </w:tc>
        <w:tc>
          <w:tcPr>
            <w:tcW w:w="372" w:type="dxa"/>
            <w:tcBorders>
              <w:bottom w:val="single" w:sz="4" w:space="0" w:color="auto"/>
              <w:right w:val="single" w:sz="18" w:space="0" w:color="auto"/>
            </w:tcBorders>
            <w:shd w:val="clear" w:color="auto" w:fill="auto"/>
            <w:vAlign w:val="center"/>
          </w:tcPr>
          <w:p w14:paraId="74E934F3" w14:textId="77777777" w:rsidR="00913A0A" w:rsidRPr="00222CE3" w:rsidRDefault="00913A0A" w:rsidP="001A63C6">
            <w:pPr>
              <w:pStyle w:val="TableText"/>
              <w:widowControl w:val="0"/>
              <w:spacing w:after="120"/>
              <w:rPr>
                <w:rFonts w:ascii="Tahoma" w:hAnsi="Tahoma" w:cs="Tahoma"/>
                <w:sz w:val="13"/>
                <w:szCs w:val="13"/>
              </w:rPr>
            </w:pPr>
            <w:r w:rsidRPr="00222CE3">
              <w:rPr>
                <w:rFonts w:ascii="Tahoma" w:hAnsi="Tahoma" w:cs="Tahoma"/>
                <w:sz w:val="13"/>
                <w:szCs w:val="13"/>
              </w:rPr>
              <w:t>3</w:t>
            </w:r>
          </w:p>
        </w:tc>
        <w:tc>
          <w:tcPr>
            <w:tcW w:w="449" w:type="dxa"/>
            <w:tcBorders>
              <w:left w:val="single" w:sz="18" w:space="0" w:color="auto"/>
              <w:bottom w:val="single" w:sz="4" w:space="0" w:color="auto"/>
            </w:tcBorders>
            <w:shd w:val="clear" w:color="auto" w:fill="auto"/>
            <w:vAlign w:val="center"/>
          </w:tcPr>
          <w:p w14:paraId="31A14052" w14:textId="77777777" w:rsidR="00913A0A" w:rsidRPr="00222CE3" w:rsidRDefault="00913A0A" w:rsidP="001A63C6">
            <w:pPr>
              <w:pStyle w:val="TableText"/>
              <w:widowControl w:val="0"/>
              <w:spacing w:after="120"/>
              <w:rPr>
                <w:rFonts w:ascii="Tahoma" w:hAnsi="Tahoma" w:cs="Tahoma"/>
                <w:sz w:val="13"/>
                <w:szCs w:val="13"/>
              </w:rPr>
            </w:pPr>
            <w:r w:rsidRPr="00222CE3">
              <w:rPr>
                <w:rFonts w:ascii="Tahoma" w:hAnsi="Tahoma" w:cs="Tahoma"/>
                <w:sz w:val="13"/>
                <w:szCs w:val="13"/>
              </w:rPr>
              <w:t>5</w:t>
            </w:r>
          </w:p>
        </w:tc>
        <w:tc>
          <w:tcPr>
            <w:tcW w:w="449" w:type="dxa"/>
            <w:tcBorders>
              <w:bottom w:val="single" w:sz="4" w:space="0" w:color="auto"/>
            </w:tcBorders>
            <w:shd w:val="clear" w:color="auto" w:fill="auto"/>
            <w:vAlign w:val="center"/>
          </w:tcPr>
          <w:p w14:paraId="122D4EF3" w14:textId="77777777" w:rsidR="00913A0A" w:rsidRPr="00222CE3" w:rsidRDefault="00913A0A" w:rsidP="001A63C6">
            <w:pPr>
              <w:pStyle w:val="TableText"/>
              <w:widowControl w:val="0"/>
              <w:spacing w:after="120"/>
              <w:rPr>
                <w:rFonts w:ascii="Tahoma" w:hAnsi="Tahoma" w:cs="Tahoma"/>
                <w:sz w:val="13"/>
                <w:szCs w:val="13"/>
              </w:rPr>
            </w:pPr>
            <w:r w:rsidRPr="00222CE3">
              <w:rPr>
                <w:rFonts w:ascii="Tahoma" w:hAnsi="Tahoma" w:cs="Tahoma"/>
                <w:sz w:val="13"/>
                <w:szCs w:val="13"/>
              </w:rPr>
              <w:t>10</w:t>
            </w:r>
          </w:p>
        </w:tc>
        <w:tc>
          <w:tcPr>
            <w:tcW w:w="449" w:type="dxa"/>
            <w:tcBorders>
              <w:bottom w:val="single" w:sz="4" w:space="0" w:color="auto"/>
              <w:right w:val="single" w:sz="18" w:space="0" w:color="auto"/>
            </w:tcBorders>
            <w:shd w:val="clear" w:color="auto" w:fill="auto"/>
            <w:vAlign w:val="center"/>
          </w:tcPr>
          <w:p w14:paraId="6F3A8CDA" w14:textId="77777777" w:rsidR="00913A0A" w:rsidRPr="00222CE3" w:rsidRDefault="00913A0A" w:rsidP="001A63C6">
            <w:pPr>
              <w:pStyle w:val="TableText"/>
              <w:widowControl w:val="0"/>
              <w:spacing w:after="120"/>
              <w:rPr>
                <w:rFonts w:ascii="Tahoma" w:hAnsi="Tahoma" w:cs="Tahoma"/>
                <w:sz w:val="13"/>
                <w:szCs w:val="13"/>
              </w:rPr>
            </w:pPr>
            <w:r w:rsidRPr="00222CE3">
              <w:rPr>
                <w:rFonts w:ascii="Tahoma" w:hAnsi="Tahoma" w:cs="Tahoma"/>
                <w:sz w:val="13"/>
                <w:szCs w:val="13"/>
              </w:rPr>
              <w:t>5</w:t>
            </w:r>
          </w:p>
        </w:tc>
        <w:tc>
          <w:tcPr>
            <w:tcW w:w="449" w:type="dxa"/>
            <w:tcBorders>
              <w:left w:val="single" w:sz="18" w:space="0" w:color="auto"/>
              <w:bottom w:val="single" w:sz="4" w:space="0" w:color="auto"/>
            </w:tcBorders>
            <w:shd w:val="clear" w:color="auto" w:fill="auto"/>
            <w:vAlign w:val="center"/>
          </w:tcPr>
          <w:p w14:paraId="343A7976"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5</w:t>
            </w:r>
          </w:p>
        </w:tc>
        <w:tc>
          <w:tcPr>
            <w:tcW w:w="449" w:type="dxa"/>
            <w:tcBorders>
              <w:bottom w:val="single" w:sz="4" w:space="0" w:color="auto"/>
              <w:right w:val="single" w:sz="18" w:space="0" w:color="auto"/>
            </w:tcBorders>
            <w:shd w:val="clear" w:color="auto" w:fill="auto"/>
            <w:vAlign w:val="center"/>
          </w:tcPr>
          <w:p w14:paraId="42527DDB"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A, S</w:t>
            </w:r>
          </w:p>
        </w:tc>
        <w:tc>
          <w:tcPr>
            <w:tcW w:w="349" w:type="dxa"/>
            <w:tcBorders>
              <w:left w:val="single" w:sz="18" w:space="0" w:color="auto"/>
              <w:bottom w:val="single" w:sz="4" w:space="0" w:color="auto"/>
              <w:right w:val="single" w:sz="18" w:space="0" w:color="auto"/>
            </w:tcBorders>
            <w:shd w:val="clear" w:color="auto" w:fill="auto"/>
            <w:vAlign w:val="center"/>
          </w:tcPr>
          <w:p w14:paraId="71B31A2A"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P</w:t>
            </w:r>
          </w:p>
        </w:tc>
        <w:tc>
          <w:tcPr>
            <w:tcW w:w="601" w:type="dxa"/>
            <w:tcBorders>
              <w:bottom w:val="single" w:sz="4" w:space="0" w:color="auto"/>
            </w:tcBorders>
            <w:shd w:val="clear" w:color="auto" w:fill="auto"/>
            <w:vAlign w:val="center"/>
          </w:tcPr>
          <w:p w14:paraId="7EFFB4C4"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A</w:t>
            </w:r>
          </w:p>
        </w:tc>
        <w:tc>
          <w:tcPr>
            <w:tcW w:w="453" w:type="dxa"/>
            <w:tcBorders>
              <w:bottom w:val="single" w:sz="4" w:space="0" w:color="auto"/>
            </w:tcBorders>
            <w:shd w:val="clear" w:color="auto" w:fill="auto"/>
            <w:vAlign w:val="center"/>
          </w:tcPr>
          <w:p w14:paraId="32C6B89E" w14:textId="77777777" w:rsidR="00913A0A" w:rsidRPr="00222CE3" w:rsidRDefault="00913A0A" w:rsidP="001A63C6">
            <w:pPr>
              <w:pStyle w:val="TableText"/>
              <w:widowControl w:val="0"/>
              <w:rPr>
                <w:rFonts w:ascii="Tahoma" w:hAnsi="Tahoma" w:cs="Tahoma"/>
                <w:sz w:val="13"/>
              </w:rPr>
            </w:pPr>
          </w:p>
        </w:tc>
        <w:tc>
          <w:tcPr>
            <w:tcW w:w="483" w:type="dxa"/>
            <w:tcBorders>
              <w:bottom w:val="single" w:sz="4" w:space="0" w:color="auto"/>
            </w:tcBorders>
          </w:tcPr>
          <w:p w14:paraId="0CA55128" w14:textId="77777777" w:rsidR="00913A0A" w:rsidRPr="00222CE3" w:rsidRDefault="002C4BA9" w:rsidP="001A63C6">
            <w:pPr>
              <w:pStyle w:val="TableText"/>
              <w:widowControl w:val="0"/>
              <w:rPr>
                <w:rFonts w:ascii="Tahoma" w:hAnsi="Tahoma" w:cs="Tahoma"/>
                <w:sz w:val="13"/>
              </w:rPr>
            </w:pPr>
            <w:r w:rsidRPr="00222CE3">
              <w:rPr>
                <w:rFonts w:ascii="Tahoma" w:hAnsi="Tahoma" w:cs="Tahoma"/>
                <w:sz w:val="13"/>
              </w:rPr>
              <w:t>STP</w:t>
            </w:r>
          </w:p>
        </w:tc>
      </w:tr>
      <w:tr w:rsidR="000C4675" w:rsidRPr="00222CE3" w14:paraId="55C71A20" w14:textId="77777777" w:rsidTr="000C4675">
        <w:trPr>
          <w:trHeight w:val="287"/>
        </w:trPr>
        <w:tc>
          <w:tcPr>
            <w:tcW w:w="2446" w:type="dxa"/>
            <w:gridSpan w:val="2"/>
            <w:tcBorders>
              <w:bottom w:val="single" w:sz="4" w:space="0" w:color="auto"/>
            </w:tcBorders>
            <w:shd w:val="clear" w:color="auto" w:fill="FABF8F"/>
            <w:vAlign w:val="center"/>
          </w:tcPr>
          <w:p w14:paraId="1EC99953" w14:textId="77777777" w:rsidR="00913A0A" w:rsidRPr="00222CE3" w:rsidRDefault="00913A0A" w:rsidP="00844211">
            <w:pPr>
              <w:pStyle w:val="Heading2"/>
              <w:spacing w:beforeLines="20" w:before="48" w:afterLines="20" w:after="48"/>
              <w:ind w:left="0"/>
              <w:rPr>
                <w:rFonts w:ascii="Tahoma" w:hAnsi="Tahoma" w:cs="Tahoma"/>
                <w:b w:val="0"/>
                <w:sz w:val="14"/>
              </w:rPr>
            </w:pPr>
            <w:bookmarkStart w:id="470" w:name="_Toc336338114"/>
            <w:bookmarkStart w:id="471" w:name="_Toc377682898"/>
            <w:r w:rsidRPr="00222CE3">
              <w:rPr>
                <w:rFonts w:ascii="Tahoma" w:hAnsi="Tahoma" w:cs="Tahoma"/>
                <w:b w:val="0"/>
                <w:sz w:val="14"/>
              </w:rPr>
              <w:t>Servicios de Windows Azure</w:t>
            </w:r>
            <w:bookmarkEnd w:id="470"/>
            <w:bookmarkEnd w:id="471"/>
          </w:p>
        </w:tc>
        <w:tc>
          <w:tcPr>
            <w:tcW w:w="502" w:type="dxa"/>
            <w:tcBorders>
              <w:bottom w:val="single" w:sz="4" w:space="0" w:color="auto"/>
            </w:tcBorders>
            <w:shd w:val="clear" w:color="auto" w:fill="FABF8F"/>
            <w:vAlign w:val="center"/>
          </w:tcPr>
          <w:p w14:paraId="370BD9AC" w14:textId="77777777" w:rsidR="00913A0A" w:rsidRPr="00222CE3" w:rsidRDefault="00A85D6E" w:rsidP="00913588">
            <w:pPr>
              <w:pStyle w:val="TableText"/>
              <w:widowControl w:val="0"/>
              <w:spacing w:before="100" w:beforeAutospacing="1"/>
              <w:rPr>
                <w:rFonts w:cs="Tahoma"/>
                <w:b/>
                <w:color w:val="0000FF"/>
                <w:sz w:val="13"/>
                <w:szCs w:val="13"/>
                <w:u w:val="single"/>
              </w:rPr>
            </w:pPr>
            <w:hyperlink w:anchor="_98_Windows_Embedded" w:history="1">
              <w:r w:rsidR="00211F81">
                <w:rPr>
                  <w:rStyle w:val="Hyperlink"/>
                  <w:rFonts w:cs="Tahoma"/>
                  <w:b/>
                  <w:sz w:val="13"/>
                  <w:szCs w:val="13"/>
                </w:rPr>
                <w:t>102</w:t>
              </w:r>
            </w:hyperlink>
          </w:p>
        </w:tc>
        <w:tc>
          <w:tcPr>
            <w:tcW w:w="447" w:type="dxa"/>
            <w:tcBorders>
              <w:bottom w:val="single" w:sz="4" w:space="0" w:color="auto"/>
            </w:tcBorders>
            <w:shd w:val="clear" w:color="auto" w:fill="FABF8F"/>
            <w:vAlign w:val="center"/>
          </w:tcPr>
          <w:p w14:paraId="5CAA7120" w14:textId="77777777" w:rsidR="00913A0A" w:rsidRPr="00222CE3" w:rsidRDefault="00913A0A" w:rsidP="001A63C6">
            <w:pPr>
              <w:pStyle w:val="TableText"/>
              <w:widowControl w:val="0"/>
              <w:spacing w:before="80"/>
              <w:rPr>
                <w:rFonts w:ascii="Tahoma" w:hAnsi="Tahoma" w:cs="Tahoma"/>
                <w:sz w:val="13"/>
              </w:rPr>
            </w:pPr>
            <w:r w:rsidRPr="00222CE3">
              <w:rPr>
                <w:rFonts w:ascii="Tahoma" w:hAnsi="Tahoma" w:cs="Tahoma"/>
                <w:sz w:val="13"/>
              </w:rPr>
              <w:t>11/11</w:t>
            </w:r>
          </w:p>
        </w:tc>
        <w:tc>
          <w:tcPr>
            <w:tcW w:w="359" w:type="dxa"/>
            <w:tcBorders>
              <w:bottom w:val="single" w:sz="4" w:space="0" w:color="auto"/>
              <w:right w:val="single" w:sz="18" w:space="0" w:color="auto"/>
            </w:tcBorders>
            <w:shd w:val="clear" w:color="auto" w:fill="FABF8F"/>
            <w:vAlign w:val="center"/>
          </w:tcPr>
          <w:p w14:paraId="11C2CA12" w14:textId="77777777" w:rsidR="00913A0A" w:rsidRPr="00222CE3" w:rsidRDefault="00913A0A" w:rsidP="001A63C6">
            <w:pPr>
              <w:pStyle w:val="TableText"/>
              <w:widowControl w:val="0"/>
              <w:rPr>
                <w:rFonts w:ascii="Tahoma" w:hAnsi="Tahoma" w:cs="Tahoma"/>
                <w:sz w:val="13"/>
              </w:rPr>
            </w:pPr>
          </w:p>
        </w:tc>
        <w:tc>
          <w:tcPr>
            <w:tcW w:w="363" w:type="dxa"/>
            <w:tcBorders>
              <w:left w:val="single" w:sz="18" w:space="0" w:color="auto"/>
              <w:bottom w:val="single" w:sz="4" w:space="0" w:color="auto"/>
            </w:tcBorders>
            <w:shd w:val="clear" w:color="auto" w:fill="FABF8F"/>
            <w:vAlign w:val="center"/>
          </w:tcPr>
          <w:p w14:paraId="78CEC829" w14:textId="77777777" w:rsidR="00913A0A" w:rsidRPr="00222CE3" w:rsidRDefault="00913A0A" w:rsidP="001A63C6">
            <w:pPr>
              <w:pStyle w:val="TableText"/>
              <w:widowControl w:val="0"/>
              <w:rPr>
                <w:rFonts w:ascii="Tahoma" w:hAnsi="Tahoma" w:cs="Tahoma"/>
                <w:sz w:val="13"/>
              </w:rPr>
            </w:pPr>
          </w:p>
        </w:tc>
        <w:tc>
          <w:tcPr>
            <w:tcW w:w="456" w:type="dxa"/>
            <w:gridSpan w:val="2"/>
            <w:tcBorders>
              <w:bottom w:val="single" w:sz="4" w:space="0" w:color="auto"/>
            </w:tcBorders>
            <w:shd w:val="clear" w:color="auto" w:fill="FABF8F"/>
            <w:vAlign w:val="center"/>
          </w:tcPr>
          <w:p w14:paraId="2FE1D2DE" w14:textId="77777777" w:rsidR="00913A0A" w:rsidRPr="00222CE3" w:rsidRDefault="00913A0A" w:rsidP="001A63C6">
            <w:pPr>
              <w:pStyle w:val="TableText"/>
              <w:widowControl w:val="0"/>
              <w:rPr>
                <w:rFonts w:ascii="Tahoma" w:hAnsi="Tahoma" w:cs="Tahoma"/>
                <w:sz w:val="13"/>
              </w:rPr>
            </w:pPr>
          </w:p>
        </w:tc>
        <w:tc>
          <w:tcPr>
            <w:tcW w:w="451" w:type="dxa"/>
            <w:tcBorders>
              <w:bottom w:val="single" w:sz="4" w:space="0" w:color="auto"/>
            </w:tcBorders>
            <w:shd w:val="clear" w:color="auto" w:fill="FABF8F"/>
            <w:vAlign w:val="center"/>
          </w:tcPr>
          <w:p w14:paraId="05635FCD"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tcBorders>
            <w:shd w:val="clear" w:color="auto" w:fill="FABF8F"/>
            <w:vAlign w:val="center"/>
          </w:tcPr>
          <w:p w14:paraId="505EE415" w14:textId="77777777" w:rsidR="00913A0A" w:rsidRPr="00222CE3" w:rsidRDefault="00913A0A" w:rsidP="001A63C6">
            <w:pPr>
              <w:pStyle w:val="TableText"/>
              <w:widowControl w:val="0"/>
              <w:rPr>
                <w:rFonts w:ascii="Tahoma" w:hAnsi="Tahoma" w:cs="Tahoma"/>
                <w:sz w:val="13"/>
              </w:rPr>
            </w:pPr>
          </w:p>
        </w:tc>
        <w:tc>
          <w:tcPr>
            <w:tcW w:w="456" w:type="dxa"/>
            <w:tcBorders>
              <w:bottom w:val="single" w:sz="4" w:space="0" w:color="auto"/>
            </w:tcBorders>
            <w:shd w:val="clear" w:color="auto" w:fill="FABF8F"/>
            <w:vAlign w:val="center"/>
          </w:tcPr>
          <w:p w14:paraId="6360E4B3" w14:textId="77777777" w:rsidR="00913A0A" w:rsidRPr="00222CE3" w:rsidRDefault="00913A0A" w:rsidP="001A63C6">
            <w:pPr>
              <w:pStyle w:val="TableText"/>
              <w:widowControl w:val="0"/>
              <w:rPr>
                <w:rFonts w:ascii="Tahoma" w:hAnsi="Tahoma" w:cs="Tahoma"/>
                <w:sz w:val="13"/>
              </w:rPr>
            </w:pPr>
          </w:p>
        </w:tc>
        <w:tc>
          <w:tcPr>
            <w:tcW w:w="458" w:type="dxa"/>
            <w:tcBorders>
              <w:bottom w:val="single" w:sz="4" w:space="0" w:color="auto"/>
            </w:tcBorders>
            <w:shd w:val="clear" w:color="auto" w:fill="FABF8F"/>
            <w:vAlign w:val="center"/>
          </w:tcPr>
          <w:p w14:paraId="17329686" w14:textId="77777777" w:rsidR="00913A0A" w:rsidRPr="00222CE3" w:rsidRDefault="00913A0A" w:rsidP="001A63C6">
            <w:pPr>
              <w:pStyle w:val="TableText"/>
              <w:widowControl w:val="0"/>
              <w:rPr>
                <w:rFonts w:ascii="Tahoma" w:hAnsi="Tahoma" w:cs="Tahoma"/>
                <w:sz w:val="13"/>
              </w:rPr>
            </w:pPr>
          </w:p>
        </w:tc>
        <w:tc>
          <w:tcPr>
            <w:tcW w:w="372" w:type="dxa"/>
            <w:tcBorders>
              <w:bottom w:val="single" w:sz="4" w:space="0" w:color="auto"/>
              <w:right w:val="single" w:sz="18" w:space="0" w:color="auto"/>
            </w:tcBorders>
            <w:shd w:val="clear" w:color="auto" w:fill="FABF8F"/>
            <w:vAlign w:val="center"/>
          </w:tcPr>
          <w:p w14:paraId="0AC550F3" w14:textId="77777777" w:rsidR="00913A0A" w:rsidRPr="00222CE3" w:rsidRDefault="00913A0A" w:rsidP="001A63C6">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FABF8F"/>
            <w:vAlign w:val="center"/>
          </w:tcPr>
          <w:p w14:paraId="4EBF2B94"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tcBorders>
            <w:shd w:val="clear" w:color="auto" w:fill="FABF8F"/>
            <w:vAlign w:val="center"/>
          </w:tcPr>
          <w:p w14:paraId="16F7BA8A"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FABF8F"/>
            <w:vAlign w:val="center"/>
          </w:tcPr>
          <w:p w14:paraId="38BBF795" w14:textId="77777777" w:rsidR="00913A0A" w:rsidRPr="00222CE3" w:rsidRDefault="00913A0A" w:rsidP="001A63C6">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FABF8F"/>
            <w:vAlign w:val="center"/>
          </w:tcPr>
          <w:p w14:paraId="1E15D27E"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FABF8F"/>
            <w:vAlign w:val="center"/>
          </w:tcPr>
          <w:p w14:paraId="4638EA90"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A</w:t>
            </w:r>
          </w:p>
        </w:tc>
        <w:tc>
          <w:tcPr>
            <w:tcW w:w="349" w:type="dxa"/>
            <w:tcBorders>
              <w:left w:val="single" w:sz="18" w:space="0" w:color="auto"/>
              <w:bottom w:val="single" w:sz="4" w:space="0" w:color="auto"/>
              <w:right w:val="single" w:sz="18" w:space="0" w:color="auto"/>
            </w:tcBorders>
            <w:shd w:val="clear" w:color="auto" w:fill="FABF8F"/>
            <w:vAlign w:val="center"/>
          </w:tcPr>
          <w:p w14:paraId="108B7866" w14:textId="77777777" w:rsidR="00913A0A" w:rsidRPr="00222CE3" w:rsidRDefault="00913A0A" w:rsidP="001A63C6">
            <w:pPr>
              <w:pStyle w:val="TableText"/>
              <w:widowControl w:val="0"/>
              <w:rPr>
                <w:rFonts w:ascii="Tahoma" w:hAnsi="Tahoma" w:cs="Tahoma"/>
                <w:sz w:val="13"/>
              </w:rPr>
            </w:pPr>
          </w:p>
        </w:tc>
        <w:tc>
          <w:tcPr>
            <w:tcW w:w="601" w:type="dxa"/>
            <w:tcBorders>
              <w:bottom w:val="single" w:sz="4" w:space="0" w:color="auto"/>
            </w:tcBorders>
            <w:shd w:val="clear" w:color="auto" w:fill="FABF8F"/>
          </w:tcPr>
          <w:p w14:paraId="51968B9D"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A</w:t>
            </w:r>
          </w:p>
        </w:tc>
        <w:tc>
          <w:tcPr>
            <w:tcW w:w="453" w:type="dxa"/>
            <w:tcBorders>
              <w:bottom w:val="single" w:sz="4" w:space="0" w:color="auto"/>
            </w:tcBorders>
            <w:shd w:val="clear" w:color="auto" w:fill="FABF8F"/>
            <w:vAlign w:val="center"/>
          </w:tcPr>
          <w:p w14:paraId="1776E678" w14:textId="77777777" w:rsidR="00913A0A" w:rsidRPr="00222CE3" w:rsidRDefault="00913A0A" w:rsidP="001A63C6">
            <w:pPr>
              <w:pStyle w:val="TableText"/>
              <w:widowControl w:val="0"/>
              <w:rPr>
                <w:rFonts w:ascii="Tahoma" w:hAnsi="Tahoma" w:cs="Tahoma"/>
                <w:sz w:val="13"/>
              </w:rPr>
            </w:pPr>
          </w:p>
        </w:tc>
        <w:tc>
          <w:tcPr>
            <w:tcW w:w="483" w:type="dxa"/>
            <w:tcBorders>
              <w:bottom w:val="single" w:sz="4" w:space="0" w:color="auto"/>
            </w:tcBorders>
            <w:shd w:val="clear" w:color="auto" w:fill="FABF8F"/>
          </w:tcPr>
          <w:p w14:paraId="47745AAB" w14:textId="77777777" w:rsidR="00913A0A" w:rsidRPr="00222CE3" w:rsidRDefault="002C4BA9" w:rsidP="001A63C6">
            <w:pPr>
              <w:pStyle w:val="TableText"/>
              <w:widowControl w:val="0"/>
              <w:rPr>
                <w:rFonts w:ascii="Tahoma" w:hAnsi="Tahoma" w:cs="Tahoma"/>
                <w:sz w:val="13"/>
              </w:rPr>
            </w:pPr>
            <w:r w:rsidRPr="00222CE3">
              <w:rPr>
                <w:rFonts w:ascii="Tahoma" w:hAnsi="Tahoma" w:cs="Tahoma"/>
                <w:sz w:val="13"/>
              </w:rPr>
              <w:t>A</w:t>
            </w:r>
          </w:p>
        </w:tc>
      </w:tr>
      <w:tr w:rsidR="000C4675" w:rsidRPr="00222CE3" w14:paraId="33E308C9" w14:textId="77777777" w:rsidTr="000C4675">
        <w:trPr>
          <w:trHeight w:val="152"/>
        </w:trPr>
        <w:tc>
          <w:tcPr>
            <w:tcW w:w="2446" w:type="dxa"/>
            <w:gridSpan w:val="2"/>
            <w:tcBorders>
              <w:bottom w:val="single" w:sz="4" w:space="0" w:color="auto"/>
            </w:tcBorders>
            <w:shd w:val="clear" w:color="auto" w:fill="FFFFFF" w:themeFill="background1"/>
            <w:vAlign w:val="center"/>
          </w:tcPr>
          <w:p w14:paraId="52422CD1" w14:textId="77777777" w:rsidR="00913A0A" w:rsidRPr="00222CE3" w:rsidRDefault="00913A0A" w:rsidP="00BE375E">
            <w:pPr>
              <w:pStyle w:val="Heading2"/>
              <w:spacing w:before="20" w:after="20"/>
              <w:ind w:left="0"/>
              <w:rPr>
                <w:rFonts w:ascii="Tahoma" w:hAnsi="Tahoma" w:cs="Tahoma"/>
                <w:b w:val="0"/>
                <w:sz w:val="14"/>
                <w:szCs w:val="14"/>
              </w:rPr>
            </w:pPr>
            <w:bookmarkStart w:id="472" w:name="_Toc336338115"/>
            <w:bookmarkStart w:id="473" w:name="_Toc377682899"/>
            <w:r w:rsidRPr="00222CE3">
              <w:rPr>
                <w:rFonts w:ascii="Tahoma" w:hAnsi="Tahoma" w:cs="Tahoma"/>
                <w:b w:val="0"/>
                <w:sz w:val="14"/>
              </w:rPr>
              <w:t>Windows</w:t>
            </w:r>
            <w:r w:rsidR="00B33FB2" w:rsidRPr="00B33FB2">
              <w:rPr>
                <w:rFonts w:ascii="Tahoma" w:hAnsi="Tahoma" w:cs="Tahoma"/>
                <w:b w:val="0"/>
                <w:sz w:val="14"/>
                <w:vertAlign w:val="superscript"/>
              </w:rPr>
              <w:t>®</w:t>
            </w:r>
            <w:r w:rsidRPr="00222CE3">
              <w:rPr>
                <w:rFonts w:ascii="Tahoma" w:hAnsi="Tahoma" w:cs="Tahoma"/>
                <w:b w:val="0"/>
                <w:sz w:val="14"/>
              </w:rPr>
              <w:t xml:space="preserve"> Embedded Device Manager</w:t>
            </w:r>
            <w:r w:rsidR="00BE375E">
              <w:rPr>
                <w:rFonts w:ascii="Tahoma" w:hAnsi="Tahoma" w:cs="Tahoma"/>
                <w:b w:val="0"/>
                <w:sz w:val="14"/>
              </w:rPr>
              <w:t> </w:t>
            </w:r>
            <w:r w:rsidRPr="00222CE3">
              <w:rPr>
                <w:rFonts w:ascii="Tahoma" w:hAnsi="Tahoma" w:cs="Tahoma"/>
                <w:b w:val="0"/>
                <w:sz w:val="14"/>
              </w:rPr>
              <w:t>2011</w:t>
            </w:r>
            <w:bookmarkEnd w:id="472"/>
            <w:bookmarkEnd w:id="473"/>
          </w:p>
        </w:tc>
        <w:tc>
          <w:tcPr>
            <w:tcW w:w="502" w:type="dxa"/>
            <w:tcBorders>
              <w:bottom w:val="single" w:sz="4" w:space="0" w:color="auto"/>
            </w:tcBorders>
            <w:shd w:val="clear" w:color="auto" w:fill="FFFFFF" w:themeFill="background1"/>
            <w:vAlign w:val="center"/>
          </w:tcPr>
          <w:p w14:paraId="4FBE3D0B" w14:textId="77777777" w:rsidR="00913A0A" w:rsidRPr="00222CE3" w:rsidRDefault="00A85D6E" w:rsidP="00913588">
            <w:pPr>
              <w:pStyle w:val="TableText"/>
              <w:widowControl w:val="0"/>
              <w:spacing w:before="100" w:beforeAutospacing="1"/>
              <w:rPr>
                <w:rFonts w:cs="Tahoma"/>
                <w:b/>
                <w:color w:val="0000FF"/>
                <w:sz w:val="13"/>
                <w:szCs w:val="13"/>
                <w:u w:val="single"/>
              </w:rPr>
            </w:pPr>
            <w:hyperlink w:anchor="_103_Windows_Embedded" w:history="1">
              <w:r w:rsidR="00211F81">
                <w:rPr>
                  <w:rStyle w:val="Hyperlink"/>
                  <w:b/>
                  <w:sz w:val="13"/>
                  <w:szCs w:val="13"/>
                </w:rPr>
                <w:t>103</w:t>
              </w:r>
            </w:hyperlink>
          </w:p>
        </w:tc>
        <w:tc>
          <w:tcPr>
            <w:tcW w:w="447" w:type="dxa"/>
            <w:tcBorders>
              <w:bottom w:val="single" w:sz="4" w:space="0" w:color="auto"/>
            </w:tcBorders>
            <w:shd w:val="clear" w:color="auto" w:fill="FFFFFF" w:themeFill="background1"/>
            <w:vAlign w:val="center"/>
          </w:tcPr>
          <w:p w14:paraId="5038B725" w14:textId="77777777" w:rsidR="00913A0A" w:rsidRPr="00222CE3" w:rsidRDefault="00913A0A" w:rsidP="001A63C6">
            <w:pPr>
              <w:pStyle w:val="TableText"/>
              <w:widowControl w:val="0"/>
              <w:spacing w:before="80"/>
              <w:rPr>
                <w:rFonts w:ascii="Tahoma" w:hAnsi="Tahoma" w:cs="Tahoma"/>
                <w:sz w:val="13"/>
              </w:rPr>
            </w:pPr>
          </w:p>
        </w:tc>
        <w:tc>
          <w:tcPr>
            <w:tcW w:w="359" w:type="dxa"/>
            <w:tcBorders>
              <w:bottom w:val="single" w:sz="4" w:space="0" w:color="auto"/>
              <w:right w:val="single" w:sz="18" w:space="0" w:color="auto"/>
            </w:tcBorders>
            <w:shd w:val="clear" w:color="auto" w:fill="FFFFFF" w:themeFill="background1"/>
            <w:vAlign w:val="center"/>
          </w:tcPr>
          <w:p w14:paraId="2AD6F2B7" w14:textId="77777777" w:rsidR="00913A0A" w:rsidRPr="00222CE3" w:rsidRDefault="00913A0A" w:rsidP="001A63C6">
            <w:pPr>
              <w:pStyle w:val="TableText"/>
              <w:widowControl w:val="0"/>
              <w:rPr>
                <w:rFonts w:ascii="Tahoma" w:hAnsi="Tahoma" w:cs="Tahoma"/>
                <w:sz w:val="13"/>
              </w:rPr>
            </w:pPr>
          </w:p>
        </w:tc>
        <w:tc>
          <w:tcPr>
            <w:tcW w:w="363" w:type="dxa"/>
            <w:tcBorders>
              <w:left w:val="single" w:sz="18" w:space="0" w:color="auto"/>
              <w:bottom w:val="single" w:sz="4" w:space="0" w:color="auto"/>
            </w:tcBorders>
            <w:shd w:val="clear" w:color="auto" w:fill="FFFFFF" w:themeFill="background1"/>
            <w:vAlign w:val="center"/>
          </w:tcPr>
          <w:p w14:paraId="132A1C04" w14:textId="77777777" w:rsidR="00913A0A" w:rsidRPr="00222CE3" w:rsidRDefault="00913A0A" w:rsidP="001A63C6">
            <w:pPr>
              <w:pStyle w:val="TableText"/>
              <w:widowControl w:val="0"/>
              <w:rPr>
                <w:rFonts w:ascii="Tahoma" w:hAnsi="Tahoma" w:cs="Tahoma"/>
                <w:sz w:val="13"/>
              </w:rPr>
            </w:pPr>
          </w:p>
        </w:tc>
        <w:tc>
          <w:tcPr>
            <w:tcW w:w="456" w:type="dxa"/>
            <w:gridSpan w:val="2"/>
            <w:tcBorders>
              <w:bottom w:val="single" w:sz="4" w:space="0" w:color="auto"/>
            </w:tcBorders>
            <w:shd w:val="clear" w:color="auto" w:fill="FFFFFF" w:themeFill="background1"/>
            <w:vAlign w:val="center"/>
          </w:tcPr>
          <w:p w14:paraId="51818E82" w14:textId="77777777" w:rsidR="00913A0A" w:rsidRPr="00222CE3" w:rsidRDefault="00913A0A" w:rsidP="001A63C6">
            <w:pPr>
              <w:pStyle w:val="TableText"/>
              <w:widowControl w:val="0"/>
              <w:rPr>
                <w:rFonts w:ascii="Tahoma" w:hAnsi="Tahoma" w:cs="Tahoma"/>
                <w:sz w:val="13"/>
              </w:rPr>
            </w:pPr>
          </w:p>
        </w:tc>
        <w:tc>
          <w:tcPr>
            <w:tcW w:w="451" w:type="dxa"/>
            <w:tcBorders>
              <w:bottom w:val="single" w:sz="4" w:space="0" w:color="auto"/>
            </w:tcBorders>
            <w:shd w:val="clear" w:color="auto" w:fill="FFFFFF" w:themeFill="background1"/>
            <w:vAlign w:val="center"/>
          </w:tcPr>
          <w:p w14:paraId="7244EEE2"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tcBorders>
            <w:shd w:val="clear" w:color="auto" w:fill="FFFFFF" w:themeFill="background1"/>
            <w:vAlign w:val="center"/>
          </w:tcPr>
          <w:p w14:paraId="598D5640" w14:textId="77777777" w:rsidR="00913A0A" w:rsidRPr="00222CE3" w:rsidRDefault="00913A0A" w:rsidP="001A63C6">
            <w:pPr>
              <w:pStyle w:val="TableText"/>
              <w:widowControl w:val="0"/>
              <w:rPr>
                <w:rFonts w:ascii="Tahoma" w:hAnsi="Tahoma" w:cs="Tahoma"/>
                <w:sz w:val="13"/>
              </w:rPr>
            </w:pPr>
          </w:p>
        </w:tc>
        <w:tc>
          <w:tcPr>
            <w:tcW w:w="456" w:type="dxa"/>
            <w:tcBorders>
              <w:bottom w:val="single" w:sz="4" w:space="0" w:color="auto"/>
            </w:tcBorders>
            <w:shd w:val="clear" w:color="auto" w:fill="FFFFFF" w:themeFill="background1"/>
            <w:vAlign w:val="center"/>
          </w:tcPr>
          <w:p w14:paraId="1E32C2B9" w14:textId="77777777" w:rsidR="00913A0A" w:rsidRPr="00222CE3" w:rsidRDefault="00913A0A" w:rsidP="001A63C6">
            <w:pPr>
              <w:pStyle w:val="TableText"/>
              <w:widowControl w:val="0"/>
              <w:rPr>
                <w:rFonts w:ascii="Tahoma" w:hAnsi="Tahoma" w:cs="Tahoma"/>
                <w:sz w:val="13"/>
              </w:rPr>
            </w:pPr>
          </w:p>
        </w:tc>
        <w:tc>
          <w:tcPr>
            <w:tcW w:w="458" w:type="dxa"/>
            <w:tcBorders>
              <w:bottom w:val="single" w:sz="4" w:space="0" w:color="auto"/>
            </w:tcBorders>
            <w:shd w:val="clear" w:color="auto" w:fill="FFFFFF" w:themeFill="background1"/>
            <w:vAlign w:val="center"/>
          </w:tcPr>
          <w:p w14:paraId="1C64F525" w14:textId="77777777" w:rsidR="00913A0A" w:rsidRPr="00222CE3" w:rsidRDefault="00913A0A" w:rsidP="001A63C6">
            <w:pPr>
              <w:pStyle w:val="TableText"/>
              <w:widowControl w:val="0"/>
              <w:rPr>
                <w:rFonts w:ascii="Tahoma" w:hAnsi="Tahoma" w:cs="Tahoma"/>
                <w:sz w:val="13"/>
              </w:rPr>
            </w:pPr>
          </w:p>
        </w:tc>
        <w:tc>
          <w:tcPr>
            <w:tcW w:w="372" w:type="dxa"/>
            <w:tcBorders>
              <w:bottom w:val="single" w:sz="4" w:space="0" w:color="auto"/>
              <w:right w:val="single" w:sz="18" w:space="0" w:color="auto"/>
            </w:tcBorders>
            <w:shd w:val="clear" w:color="auto" w:fill="FFFFFF" w:themeFill="background1"/>
            <w:vAlign w:val="center"/>
          </w:tcPr>
          <w:p w14:paraId="681D6049" w14:textId="77777777" w:rsidR="00913A0A" w:rsidRPr="00222CE3" w:rsidRDefault="00913A0A" w:rsidP="001A63C6">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FFFFFF" w:themeFill="background1"/>
            <w:vAlign w:val="center"/>
          </w:tcPr>
          <w:p w14:paraId="4A03B42D"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tcBorders>
            <w:shd w:val="clear" w:color="auto" w:fill="FFFFFF" w:themeFill="background1"/>
            <w:vAlign w:val="center"/>
          </w:tcPr>
          <w:p w14:paraId="0B23EC28"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FFFFFF" w:themeFill="background1"/>
            <w:vAlign w:val="center"/>
          </w:tcPr>
          <w:p w14:paraId="7C276AC8" w14:textId="77777777" w:rsidR="00913A0A" w:rsidRPr="00222CE3" w:rsidRDefault="00913A0A" w:rsidP="001A63C6">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FFFFFF" w:themeFill="background1"/>
            <w:vAlign w:val="center"/>
          </w:tcPr>
          <w:p w14:paraId="0F3879F6"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FFFFFF" w:themeFill="background1"/>
            <w:vAlign w:val="center"/>
          </w:tcPr>
          <w:p w14:paraId="04AB9D39" w14:textId="77777777" w:rsidR="00913A0A" w:rsidRPr="00222CE3" w:rsidRDefault="00913A0A" w:rsidP="001A63C6">
            <w:pPr>
              <w:pStyle w:val="TableText"/>
              <w:widowControl w:val="0"/>
              <w:rPr>
                <w:rFonts w:ascii="Tahoma" w:hAnsi="Tahoma" w:cs="Tahoma"/>
                <w:sz w:val="13"/>
              </w:rPr>
            </w:pPr>
          </w:p>
        </w:tc>
        <w:tc>
          <w:tcPr>
            <w:tcW w:w="349" w:type="dxa"/>
            <w:tcBorders>
              <w:left w:val="single" w:sz="18" w:space="0" w:color="auto"/>
              <w:bottom w:val="single" w:sz="4" w:space="0" w:color="auto"/>
              <w:right w:val="single" w:sz="18" w:space="0" w:color="auto"/>
            </w:tcBorders>
            <w:shd w:val="clear" w:color="auto" w:fill="FFFFFF" w:themeFill="background1"/>
            <w:vAlign w:val="center"/>
          </w:tcPr>
          <w:p w14:paraId="46BB58CA" w14:textId="77777777" w:rsidR="00913A0A" w:rsidRPr="00222CE3" w:rsidRDefault="00913A0A" w:rsidP="001A63C6">
            <w:pPr>
              <w:pStyle w:val="TableText"/>
              <w:widowControl w:val="0"/>
              <w:rPr>
                <w:rFonts w:ascii="Tahoma" w:hAnsi="Tahoma" w:cs="Tahoma"/>
                <w:sz w:val="13"/>
              </w:rPr>
            </w:pPr>
          </w:p>
        </w:tc>
        <w:tc>
          <w:tcPr>
            <w:tcW w:w="601" w:type="dxa"/>
            <w:tcBorders>
              <w:bottom w:val="single" w:sz="4" w:space="0" w:color="auto"/>
            </w:tcBorders>
            <w:shd w:val="clear" w:color="auto" w:fill="FFFFFF" w:themeFill="background1"/>
          </w:tcPr>
          <w:p w14:paraId="1C4A295B" w14:textId="77777777" w:rsidR="00913A0A" w:rsidRPr="00222CE3" w:rsidRDefault="00913A0A" w:rsidP="001A63C6">
            <w:pPr>
              <w:pStyle w:val="TableText"/>
              <w:widowControl w:val="0"/>
              <w:rPr>
                <w:rFonts w:ascii="Tahoma" w:hAnsi="Tahoma" w:cs="Tahoma"/>
                <w:sz w:val="13"/>
              </w:rPr>
            </w:pPr>
          </w:p>
        </w:tc>
        <w:tc>
          <w:tcPr>
            <w:tcW w:w="453" w:type="dxa"/>
            <w:tcBorders>
              <w:bottom w:val="single" w:sz="4" w:space="0" w:color="auto"/>
            </w:tcBorders>
            <w:shd w:val="clear" w:color="auto" w:fill="FFFFFF" w:themeFill="background1"/>
            <w:vAlign w:val="center"/>
          </w:tcPr>
          <w:p w14:paraId="64215815" w14:textId="77777777" w:rsidR="00913A0A" w:rsidRPr="00222CE3" w:rsidRDefault="00913A0A" w:rsidP="001A63C6">
            <w:pPr>
              <w:pStyle w:val="TableText"/>
              <w:widowControl w:val="0"/>
              <w:rPr>
                <w:rFonts w:ascii="Tahoma" w:hAnsi="Tahoma" w:cs="Tahoma"/>
                <w:sz w:val="13"/>
              </w:rPr>
            </w:pPr>
          </w:p>
        </w:tc>
        <w:tc>
          <w:tcPr>
            <w:tcW w:w="483" w:type="dxa"/>
            <w:tcBorders>
              <w:bottom w:val="single" w:sz="4" w:space="0" w:color="auto"/>
            </w:tcBorders>
            <w:shd w:val="clear" w:color="auto" w:fill="FFFFFF" w:themeFill="background1"/>
          </w:tcPr>
          <w:p w14:paraId="6E3CF72A" w14:textId="77777777" w:rsidR="00913A0A" w:rsidRPr="00222CE3" w:rsidRDefault="00913A0A" w:rsidP="001A63C6">
            <w:pPr>
              <w:pStyle w:val="TableText"/>
              <w:widowControl w:val="0"/>
              <w:rPr>
                <w:rFonts w:ascii="Tahoma" w:hAnsi="Tahoma" w:cs="Tahoma"/>
                <w:sz w:val="13"/>
              </w:rPr>
            </w:pPr>
          </w:p>
        </w:tc>
      </w:tr>
      <w:tr w:rsidR="000C4675" w:rsidRPr="00222CE3" w14:paraId="3DD4F127" w14:textId="77777777" w:rsidTr="000C4675">
        <w:trPr>
          <w:trHeight w:val="287"/>
        </w:trPr>
        <w:tc>
          <w:tcPr>
            <w:tcW w:w="2446" w:type="dxa"/>
            <w:gridSpan w:val="2"/>
            <w:tcBorders>
              <w:bottom w:val="single" w:sz="4" w:space="0" w:color="auto"/>
            </w:tcBorders>
            <w:shd w:val="clear" w:color="auto" w:fill="FABF8F"/>
            <w:vAlign w:val="center"/>
          </w:tcPr>
          <w:p w14:paraId="27D4CAAE" w14:textId="77777777" w:rsidR="00913A0A" w:rsidRPr="00222CE3" w:rsidRDefault="00913A0A" w:rsidP="001A63C6">
            <w:pPr>
              <w:pStyle w:val="Heading2"/>
              <w:spacing w:before="20" w:after="20"/>
              <w:ind w:left="0"/>
              <w:rPr>
                <w:rFonts w:ascii="Tahoma" w:hAnsi="Tahoma" w:cs="Tahoma"/>
                <w:b w:val="0"/>
                <w:sz w:val="14"/>
                <w:szCs w:val="14"/>
              </w:rPr>
            </w:pPr>
            <w:bookmarkStart w:id="474" w:name="_Toc336338116"/>
            <w:bookmarkStart w:id="475" w:name="_Toc377682900"/>
            <w:r w:rsidRPr="00222CE3">
              <w:rPr>
                <w:rFonts w:ascii="Tahoma" w:hAnsi="Tahoma" w:cs="Tahoma"/>
                <w:b w:val="0"/>
                <w:sz w:val="14"/>
              </w:rPr>
              <w:t>Licencia de Administración de Cliente para Windows</w:t>
            </w:r>
            <w:r w:rsidR="00B33FB2" w:rsidRPr="00B33FB2">
              <w:rPr>
                <w:rFonts w:ascii="Tahoma" w:hAnsi="Tahoma" w:cs="Tahoma"/>
                <w:b w:val="0"/>
                <w:sz w:val="14"/>
                <w:vertAlign w:val="superscript"/>
              </w:rPr>
              <w:t>®</w:t>
            </w:r>
            <w:r w:rsidRPr="00222CE3">
              <w:rPr>
                <w:rFonts w:ascii="Tahoma" w:hAnsi="Tahoma" w:cs="Tahoma"/>
                <w:b w:val="0"/>
                <w:sz w:val="14"/>
              </w:rPr>
              <w:t xml:space="preserve"> Embedded Device Manager 2011 por OSE</w:t>
            </w:r>
            <w:bookmarkEnd w:id="474"/>
            <w:bookmarkEnd w:id="475"/>
          </w:p>
        </w:tc>
        <w:tc>
          <w:tcPr>
            <w:tcW w:w="502" w:type="dxa"/>
            <w:tcBorders>
              <w:bottom w:val="single" w:sz="4" w:space="0" w:color="auto"/>
            </w:tcBorders>
            <w:shd w:val="clear" w:color="auto" w:fill="FABF8F"/>
            <w:vAlign w:val="center"/>
          </w:tcPr>
          <w:p w14:paraId="29704FE0" w14:textId="77777777" w:rsidR="00913A0A" w:rsidRPr="00222CE3" w:rsidRDefault="00913A0A" w:rsidP="001A63C6">
            <w:pPr>
              <w:pStyle w:val="TableText"/>
              <w:widowControl w:val="0"/>
              <w:spacing w:before="100" w:beforeAutospacing="1"/>
              <w:rPr>
                <w:rFonts w:ascii="Tahoma" w:hAnsi="Tahoma" w:cs="Tahoma"/>
                <w:b/>
                <w:color w:val="0000FF"/>
                <w:sz w:val="13"/>
                <w:szCs w:val="13"/>
              </w:rPr>
            </w:pPr>
          </w:p>
        </w:tc>
        <w:tc>
          <w:tcPr>
            <w:tcW w:w="447" w:type="dxa"/>
            <w:tcBorders>
              <w:bottom w:val="single" w:sz="4" w:space="0" w:color="auto"/>
            </w:tcBorders>
            <w:shd w:val="clear" w:color="auto" w:fill="FABF8F"/>
            <w:vAlign w:val="center"/>
          </w:tcPr>
          <w:p w14:paraId="54B515F9" w14:textId="77777777" w:rsidR="00913A0A" w:rsidRPr="00222CE3" w:rsidRDefault="00913A0A" w:rsidP="001A63C6">
            <w:pPr>
              <w:pStyle w:val="TableText"/>
              <w:widowControl w:val="0"/>
              <w:spacing w:before="80"/>
              <w:rPr>
                <w:rFonts w:ascii="Tahoma" w:hAnsi="Tahoma" w:cs="Tahoma"/>
                <w:sz w:val="13"/>
              </w:rPr>
            </w:pPr>
          </w:p>
        </w:tc>
        <w:tc>
          <w:tcPr>
            <w:tcW w:w="359" w:type="dxa"/>
            <w:tcBorders>
              <w:bottom w:val="single" w:sz="4" w:space="0" w:color="auto"/>
              <w:right w:val="single" w:sz="18" w:space="0" w:color="auto"/>
            </w:tcBorders>
            <w:shd w:val="clear" w:color="auto" w:fill="FABF8F"/>
            <w:vAlign w:val="center"/>
          </w:tcPr>
          <w:p w14:paraId="4218C3E1" w14:textId="77777777" w:rsidR="00913A0A" w:rsidRPr="00222CE3" w:rsidRDefault="00913A0A" w:rsidP="001A63C6">
            <w:pPr>
              <w:pStyle w:val="TableText"/>
              <w:widowControl w:val="0"/>
              <w:rPr>
                <w:rFonts w:ascii="Tahoma" w:hAnsi="Tahoma" w:cs="Tahoma"/>
                <w:sz w:val="13"/>
              </w:rPr>
            </w:pPr>
          </w:p>
        </w:tc>
        <w:tc>
          <w:tcPr>
            <w:tcW w:w="363" w:type="dxa"/>
            <w:tcBorders>
              <w:left w:val="single" w:sz="18" w:space="0" w:color="auto"/>
              <w:bottom w:val="single" w:sz="4" w:space="0" w:color="auto"/>
            </w:tcBorders>
            <w:shd w:val="clear" w:color="auto" w:fill="FABF8F"/>
            <w:vAlign w:val="center"/>
          </w:tcPr>
          <w:p w14:paraId="4B1F6116" w14:textId="77777777" w:rsidR="00913A0A" w:rsidRPr="00222CE3" w:rsidRDefault="00913A0A" w:rsidP="001A63C6">
            <w:pPr>
              <w:pStyle w:val="TableText"/>
              <w:widowControl w:val="0"/>
              <w:rPr>
                <w:rFonts w:ascii="Tahoma" w:hAnsi="Tahoma" w:cs="Tahoma"/>
                <w:sz w:val="13"/>
              </w:rPr>
            </w:pPr>
          </w:p>
        </w:tc>
        <w:tc>
          <w:tcPr>
            <w:tcW w:w="456" w:type="dxa"/>
            <w:gridSpan w:val="2"/>
            <w:tcBorders>
              <w:bottom w:val="single" w:sz="4" w:space="0" w:color="auto"/>
            </w:tcBorders>
            <w:shd w:val="clear" w:color="auto" w:fill="FABF8F"/>
            <w:vAlign w:val="center"/>
          </w:tcPr>
          <w:p w14:paraId="0DDC5460" w14:textId="77777777" w:rsidR="00913A0A" w:rsidRPr="00222CE3" w:rsidRDefault="00913A0A" w:rsidP="001A63C6">
            <w:pPr>
              <w:pStyle w:val="TableText"/>
              <w:widowControl w:val="0"/>
              <w:rPr>
                <w:rFonts w:ascii="Tahoma" w:hAnsi="Tahoma" w:cs="Tahoma"/>
                <w:sz w:val="13"/>
              </w:rPr>
            </w:pPr>
          </w:p>
        </w:tc>
        <w:tc>
          <w:tcPr>
            <w:tcW w:w="451" w:type="dxa"/>
            <w:tcBorders>
              <w:bottom w:val="single" w:sz="4" w:space="0" w:color="auto"/>
            </w:tcBorders>
            <w:shd w:val="clear" w:color="auto" w:fill="FABF8F"/>
            <w:vAlign w:val="center"/>
          </w:tcPr>
          <w:p w14:paraId="589D9002"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tcBorders>
            <w:shd w:val="clear" w:color="auto" w:fill="FABF8F"/>
            <w:vAlign w:val="center"/>
          </w:tcPr>
          <w:p w14:paraId="2FAA9237" w14:textId="77777777" w:rsidR="00913A0A" w:rsidRPr="00222CE3" w:rsidRDefault="00913A0A" w:rsidP="001A63C6">
            <w:pPr>
              <w:pStyle w:val="TableText"/>
              <w:widowControl w:val="0"/>
              <w:rPr>
                <w:rFonts w:ascii="Tahoma" w:hAnsi="Tahoma" w:cs="Tahoma"/>
                <w:sz w:val="13"/>
              </w:rPr>
            </w:pPr>
          </w:p>
        </w:tc>
        <w:tc>
          <w:tcPr>
            <w:tcW w:w="456" w:type="dxa"/>
            <w:tcBorders>
              <w:bottom w:val="single" w:sz="4" w:space="0" w:color="auto"/>
            </w:tcBorders>
            <w:shd w:val="clear" w:color="auto" w:fill="FABF8F"/>
            <w:vAlign w:val="center"/>
          </w:tcPr>
          <w:p w14:paraId="3DB81AA0" w14:textId="77777777" w:rsidR="00913A0A" w:rsidRPr="00222CE3" w:rsidRDefault="00913A0A" w:rsidP="001A63C6">
            <w:pPr>
              <w:pStyle w:val="TableText"/>
              <w:widowControl w:val="0"/>
              <w:rPr>
                <w:rFonts w:ascii="Tahoma" w:hAnsi="Tahoma" w:cs="Tahoma"/>
                <w:sz w:val="13"/>
              </w:rPr>
            </w:pPr>
          </w:p>
        </w:tc>
        <w:tc>
          <w:tcPr>
            <w:tcW w:w="458" w:type="dxa"/>
            <w:tcBorders>
              <w:bottom w:val="single" w:sz="4" w:space="0" w:color="auto"/>
            </w:tcBorders>
            <w:shd w:val="clear" w:color="auto" w:fill="FABF8F"/>
            <w:vAlign w:val="center"/>
          </w:tcPr>
          <w:p w14:paraId="5AE25360" w14:textId="77777777" w:rsidR="00913A0A" w:rsidRPr="00222CE3" w:rsidRDefault="00913A0A" w:rsidP="001A63C6">
            <w:pPr>
              <w:pStyle w:val="TableText"/>
              <w:widowControl w:val="0"/>
              <w:rPr>
                <w:rFonts w:ascii="Tahoma" w:hAnsi="Tahoma" w:cs="Tahoma"/>
                <w:sz w:val="13"/>
              </w:rPr>
            </w:pPr>
          </w:p>
        </w:tc>
        <w:tc>
          <w:tcPr>
            <w:tcW w:w="372" w:type="dxa"/>
            <w:tcBorders>
              <w:bottom w:val="single" w:sz="4" w:space="0" w:color="auto"/>
              <w:right w:val="single" w:sz="18" w:space="0" w:color="auto"/>
            </w:tcBorders>
            <w:shd w:val="clear" w:color="auto" w:fill="FABF8F"/>
            <w:vAlign w:val="center"/>
          </w:tcPr>
          <w:p w14:paraId="37A56F41" w14:textId="77777777" w:rsidR="00913A0A" w:rsidRPr="00222CE3" w:rsidRDefault="00913A0A" w:rsidP="001A63C6">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FABF8F"/>
            <w:vAlign w:val="center"/>
          </w:tcPr>
          <w:p w14:paraId="60A9E13C"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tcBorders>
            <w:shd w:val="clear" w:color="auto" w:fill="FABF8F"/>
            <w:vAlign w:val="center"/>
          </w:tcPr>
          <w:p w14:paraId="7032A5B8"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FABF8F"/>
            <w:vAlign w:val="center"/>
          </w:tcPr>
          <w:p w14:paraId="620C6566" w14:textId="77777777" w:rsidR="00913A0A" w:rsidRPr="00222CE3" w:rsidRDefault="00913A0A" w:rsidP="001A63C6">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FABF8F"/>
            <w:vAlign w:val="center"/>
          </w:tcPr>
          <w:p w14:paraId="109AE714"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FABF8F"/>
            <w:vAlign w:val="center"/>
          </w:tcPr>
          <w:p w14:paraId="219FA8C2" w14:textId="77777777" w:rsidR="00913A0A" w:rsidRPr="00222CE3" w:rsidRDefault="00913A0A" w:rsidP="001A63C6">
            <w:pPr>
              <w:pStyle w:val="TableText"/>
              <w:widowControl w:val="0"/>
              <w:rPr>
                <w:rFonts w:ascii="Tahoma" w:hAnsi="Tahoma" w:cs="Tahoma"/>
                <w:sz w:val="13"/>
              </w:rPr>
            </w:pPr>
          </w:p>
        </w:tc>
        <w:tc>
          <w:tcPr>
            <w:tcW w:w="349" w:type="dxa"/>
            <w:tcBorders>
              <w:left w:val="single" w:sz="18" w:space="0" w:color="auto"/>
              <w:bottom w:val="single" w:sz="4" w:space="0" w:color="auto"/>
              <w:right w:val="single" w:sz="18" w:space="0" w:color="auto"/>
            </w:tcBorders>
            <w:shd w:val="clear" w:color="auto" w:fill="FABF8F"/>
            <w:vAlign w:val="center"/>
          </w:tcPr>
          <w:p w14:paraId="0519E0B0" w14:textId="77777777" w:rsidR="00913A0A" w:rsidRPr="00222CE3" w:rsidRDefault="00913A0A" w:rsidP="001A63C6">
            <w:pPr>
              <w:pStyle w:val="TableText"/>
              <w:widowControl w:val="0"/>
              <w:rPr>
                <w:rFonts w:ascii="Tahoma" w:hAnsi="Tahoma" w:cs="Tahoma"/>
                <w:sz w:val="13"/>
              </w:rPr>
            </w:pPr>
          </w:p>
        </w:tc>
        <w:tc>
          <w:tcPr>
            <w:tcW w:w="601" w:type="dxa"/>
            <w:tcBorders>
              <w:bottom w:val="single" w:sz="4" w:space="0" w:color="auto"/>
            </w:tcBorders>
            <w:shd w:val="clear" w:color="auto" w:fill="FABF8F"/>
          </w:tcPr>
          <w:p w14:paraId="4CCD7AFB" w14:textId="77777777" w:rsidR="00913A0A" w:rsidRPr="00222CE3" w:rsidRDefault="00913A0A" w:rsidP="001A63C6">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14:paraId="01F3CE1F" w14:textId="77777777" w:rsidR="00913A0A" w:rsidRPr="00222CE3" w:rsidRDefault="00913A0A" w:rsidP="001A63C6">
            <w:pPr>
              <w:pStyle w:val="TableText"/>
              <w:widowControl w:val="0"/>
              <w:rPr>
                <w:rFonts w:ascii="Tahoma" w:hAnsi="Tahoma" w:cs="Tahoma"/>
                <w:sz w:val="13"/>
              </w:rPr>
            </w:pPr>
          </w:p>
        </w:tc>
        <w:tc>
          <w:tcPr>
            <w:tcW w:w="483" w:type="dxa"/>
            <w:tcBorders>
              <w:bottom w:val="single" w:sz="4" w:space="0" w:color="auto"/>
            </w:tcBorders>
            <w:shd w:val="clear" w:color="auto" w:fill="FABF8F"/>
          </w:tcPr>
          <w:p w14:paraId="01373410" w14:textId="77777777" w:rsidR="00913A0A" w:rsidRPr="00222CE3" w:rsidRDefault="00913A0A" w:rsidP="001A63C6">
            <w:pPr>
              <w:pStyle w:val="TableText"/>
              <w:widowControl w:val="0"/>
              <w:rPr>
                <w:rFonts w:ascii="Tahoma" w:hAnsi="Tahoma" w:cs="Tahoma"/>
                <w:sz w:val="13"/>
              </w:rPr>
            </w:pPr>
          </w:p>
        </w:tc>
      </w:tr>
      <w:tr w:rsidR="000C4675" w:rsidRPr="00222CE3" w14:paraId="63E8CE79" w14:textId="77777777" w:rsidTr="000C4675">
        <w:trPr>
          <w:trHeight w:val="287"/>
        </w:trPr>
        <w:tc>
          <w:tcPr>
            <w:tcW w:w="2446" w:type="dxa"/>
            <w:gridSpan w:val="2"/>
            <w:tcBorders>
              <w:bottom w:val="single" w:sz="4" w:space="0" w:color="auto"/>
            </w:tcBorders>
            <w:shd w:val="clear" w:color="auto" w:fill="FFFFFF" w:themeFill="background1"/>
            <w:vAlign w:val="center"/>
          </w:tcPr>
          <w:p w14:paraId="2D343D81" w14:textId="77777777" w:rsidR="00913A0A" w:rsidRPr="00222CE3" w:rsidRDefault="00913A0A" w:rsidP="001A63C6">
            <w:pPr>
              <w:pStyle w:val="Heading2"/>
              <w:spacing w:before="20" w:after="20"/>
              <w:ind w:left="0"/>
              <w:rPr>
                <w:rFonts w:ascii="Tahoma" w:hAnsi="Tahoma" w:cs="Tahoma"/>
                <w:b w:val="0"/>
                <w:sz w:val="14"/>
                <w:szCs w:val="14"/>
              </w:rPr>
            </w:pPr>
            <w:bookmarkStart w:id="476" w:name="_Toc336338117"/>
            <w:bookmarkStart w:id="477" w:name="_Toc377682901"/>
            <w:r w:rsidRPr="00222CE3">
              <w:rPr>
                <w:rFonts w:ascii="Tahoma" w:hAnsi="Tahoma" w:cs="Tahoma"/>
                <w:b w:val="0"/>
                <w:sz w:val="14"/>
              </w:rPr>
              <w:t>Licencia de Administración de Cliente para Windows</w:t>
            </w:r>
            <w:r w:rsidR="00B33FB2" w:rsidRPr="00B33FB2">
              <w:rPr>
                <w:rFonts w:ascii="Tahoma" w:hAnsi="Tahoma" w:cs="Tahoma"/>
                <w:b w:val="0"/>
                <w:sz w:val="14"/>
                <w:vertAlign w:val="superscript"/>
              </w:rPr>
              <w:t>®</w:t>
            </w:r>
            <w:r w:rsidRPr="00222CE3">
              <w:rPr>
                <w:rFonts w:ascii="Tahoma" w:hAnsi="Tahoma" w:cs="Tahoma"/>
                <w:b w:val="0"/>
                <w:sz w:val="14"/>
              </w:rPr>
              <w:t xml:space="preserve"> Embedded Device Manager 2011 por Usuario</w:t>
            </w:r>
            <w:bookmarkEnd w:id="476"/>
            <w:bookmarkEnd w:id="477"/>
          </w:p>
        </w:tc>
        <w:tc>
          <w:tcPr>
            <w:tcW w:w="502" w:type="dxa"/>
            <w:tcBorders>
              <w:bottom w:val="single" w:sz="4" w:space="0" w:color="auto"/>
            </w:tcBorders>
            <w:shd w:val="clear" w:color="auto" w:fill="FFFFFF" w:themeFill="background1"/>
            <w:vAlign w:val="center"/>
          </w:tcPr>
          <w:p w14:paraId="48284A84" w14:textId="77777777" w:rsidR="00913A0A" w:rsidRPr="00222CE3" w:rsidRDefault="00A85D6E" w:rsidP="00913588">
            <w:pPr>
              <w:pStyle w:val="TableText"/>
              <w:widowControl w:val="0"/>
              <w:spacing w:before="100" w:beforeAutospacing="1"/>
              <w:rPr>
                <w:rFonts w:cs="Tahoma"/>
                <w:b/>
                <w:color w:val="0000FF"/>
                <w:sz w:val="13"/>
                <w:szCs w:val="13"/>
              </w:rPr>
            </w:pPr>
            <w:hyperlink w:anchor="_104_Windows_EBS" w:history="1">
              <w:r w:rsidR="00211F81">
                <w:rPr>
                  <w:rStyle w:val="Hyperlink"/>
                  <w:b/>
                  <w:sz w:val="13"/>
                  <w:szCs w:val="13"/>
                </w:rPr>
                <w:t>104</w:t>
              </w:r>
            </w:hyperlink>
          </w:p>
        </w:tc>
        <w:tc>
          <w:tcPr>
            <w:tcW w:w="447" w:type="dxa"/>
            <w:tcBorders>
              <w:bottom w:val="single" w:sz="4" w:space="0" w:color="auto"/>
            </w:tcBorders>
            <w:shd w:val="clear" w:color="auto" w:fill="FFFFFF" w:themeFill="background1"/>
            <w:vAlign w:val="center"/>
          </w:tcPr>
          <w:p w14:paraId="4CBF7CD3" w14:textId="77777777" w:rsidR="00913A0A" w:rsidRPr="00222CE3" w:rsidRDefault="00913A0A" w:rsidP="001A63C6">
            <w:pPr>
              <w:pStyle w:val="TableText"/>
              <w:widowControl w:val="0"/>
              <w:spacing w:before="80"/>
              <w:rPr>
                <w:rFonts w:ascii="Tahoma" w:hAnsi="Tahoma" w:cs="Tahoma"/>
                <w:sz w:val="13"/>
              </w:rPr>
            </w:pPr>
          </w:p>
        </w:tc>
        <w:tc>
          <w:tcPr>
            <w:tcW w:w="359" w:type="dxa"/>
            <w:tcBorders>
              <w:bottom w:val="single" w:sz="4" w:space="0" w:color="auto"/>
              <w:right w:val="single" w:sz="18" w:space="0" w:color="auto"/>
            </w:tcBorders>
            <w:shd w:val="clear" w:color="auto" w:fill="FFFFFF" w:themeFill="background1"/>
            <w:vAlign w:val="center"/>
          </w:tcPr>
          <w:p w14:paraId="69248071" w14:textId="77777777" w:rsidR="00913A0A" w:rsidRPr="00222CE3" w:rsidRDefault="00913A0A" w:rsidP="001A63C6">
            <w:pPr>
              <w:pStyle w:val="TableText"/>
              <w:widowControl w:val="0"/>
              <w:rPr>
                <w:rFonts w:ascii="Tahoma" w:hAnsi="Tahoma" w:cs="Tahoma"/>
                <w:sz w:val="13"/>
              </w:rPr>
            </w:pPr>
          </w:p>
        </w:tc>
        <w:tc>
          <w:tcPr>
            <w:tcW w:w="363" w:type="dxa"/>
            <w:tcBorders>
              <w:left w:val="single" w:sz="18" w:space="0" w:color="auto"/>
              <w:bottom w:val="single" w:sz="4" w:space="0" w:color="auto"/>
            </w:tcBorders>
            <w:shd w:val="clear" w:color="auto" w:fill="FFFFFF" w:themeFill="background1"/>
            <w:vAlign w:val="center"/>
          </w:tcPr>
          <w:p w14:paraId="38606E6E" w14:textId="77777777" w:rsidR="00913A0A" w:rsidRPr="00222CE3" w:rsidRDefault="00913A0A" w:rsidP="001A63C6">
            <w:pPr>
              <w:pStyle w:val="TableText"/>
              <w:widowControl w:val="0"/>
              <w:rPr>
                <w:rFonts w:ascii="Tahoma" w:hAnsi="Tahoma" w:cs="Tahoma"/>
                <w:sz w:val="13"/>
              </w:rPr>
            </w:pPr>
          </w:p>
        </w:tc>
        <w:tc>
          <w:tcPr>
            <w:tcW w:w="456" w:type="dxa"/>
            <w:gridSpan w:val="2"/>
            <w:tcBorders>
              <w:bottom w:val="single" w:sz="4" w:space="0" w:color="auto"/>
            </w:tcBorders>
            <w:shd w:val="clear" w:color="auto" w:fill="FFFFFF" w:themeFill="background1"/>
            <w:vAlign w:val="center"/>
          </w:tcPr>
          <w:p w14:paraId="667943B5" w14:textId="77777777" w:rsidR="00913A0A" w:rsidRPr="00222CE3" w:rsidRDefault="00913A0A" w:rsidP="001A63C6">
            <w:pPr>
              <w:pStyle w:val="TableText"/>
              <w:widowControl w:val="0"/>
              <w:rPr>
                <w:rFonts w:ascii="Tahoma" w:hAnsi="Tahoma" w:cs="Tahoma"/>
                <w:sz w:val="13"/>
              </w:rPr>
            </w:pPr>
          </w:p>
        </w:tc>
        <w:tc>
          <w:tcPr>
            <w:tcW w:w="451" w:type="dxa"/>
            <w:tcBorders>
              <w:bottom w:val="single" w:sz="4" w:space="0" w:color="auto"/>
            </w:tcBorders>
            <w:shd w:val="clear" w:color="auto" w:fill="FFFFFF" w:themeFill="background1"/>
            <w:vAlign w:val="center"/>
          </w:tcPr>
          <w:p w14:paraId="5527571C"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tcBorders>
            <w:shd w:val="clear" w:color="auto" w:fill="FFFFFF" w:themeFill="background1"/>
            <w:vAlign w:val="center"/>
          </w:tcPr>
          <w:p w14:paraId="6145BDA3" w14:textId="77777777" w:rsidR="00913A0A" w:rsidRPr="00222CE3" w:rsidRDefault="00913A0A" w:rsidP="001A63C6">
            <w:pPr>
              <w:pStyle w:val="TableText"/>
              <w:widowControl w:val="0"/>
              <w:rPr>
                <w:rFonts w:ascii="Tahoma" w:hAnsi="Tahoma" w:cs="Tahoma"/>
                <w:sz w:val="13"/>
              </w:rPr>
            </w:pPr>
          </w:p>
        </w:tc>
        <w:tc>
          <w:tcPr>
            <w:tcW w:w="456" w:type="dxa"/>
            <w:tcBorders>
              <w:bottom w:val="single" w:sz="4" w:space="0" w:color="auto"/>
            </w:tcBorders>
            <w:shd w:val="clear" w:color="auto" w:fill="FFFFFF" w:themeFill="background1"/>
            <w:vAlign w:val="center"/>
          </w:tcPr>
          <w:p w14:paraId="4B8908B4" w14:textId="77777777" w:rsidR="00913A0A" w:rsidRPr="00222CE3" w:rsidRDefault="00913A0A" w:rsidP="001A63C6">
            <w:pPr>
              <w:pStyle w:val="TableText"/>
              <w:widowControl w:val="0"/>
              <w:rPr>
                <w:rFonts w:ascii="Tahoma" w:hAnsi="Tahoma" w:cs="Tahoma"/>
                <w:sz w:val="13"/>
              </w:rPr>
            </w:pPr>
          </w:p>
        </w:tc>
        <w:tc>
          <w:tcPr>
            <w:tcW w:w="458" w:type="dxa"/>
            <w:tcBorders>
              <w:bottom w:val="single" w:sz="4" w:space="0" w:color="auto"/>
            </w:tcBorders>
            <w:shd w:val="clear" w:color="auto" w:fill="FFFFFF" w:themeFill="background1"/>
            <w:vAlign w:val="center"/>
          </w:tcPr>
          <w:p w14:paraId="631FD035" w14:textId="77777777" w:rsidR="00913A0A" w:rsidRPr="00222CE3" w:rsidRDefault="00913A0A" w:rsidP="001A63C6">
            <w:pPr>
              <w:pStyle w:val="TableText"/>
              <w:widowControl w:val="0"/>
              <w:rPr>
                <w:rFonts w:ascii="Tahoma" w:hAnsi="Tahoma" w:cs="Tahoma"/>
                <w:sz w:val="13"/>
              </w:rPr>
            </w:pPr>
          </w:p>
        </w:tc>
        <w:tc>
          <w:tcPr>
            <w:tcW w:w="372" w:type="dxa"/>
            <w:tcBorders>
              <w:bottom w:val="single" w:sz="4" w:space="0" w:color="auto"/>
              <w:right w:val="single" w:sz="18" w:space="0" w:color="auto"/>
            </w:tcBorders>
            <w:shd w:val="clear" w:color="auto" w:fill="FFFFFF" w:themeFill="background1"/>
            <w:vAlign w:val="center"/>
          </w:tcPr>
          <w:p w14:paraId="568373E5" w14:textId="77777777" w:rsidR="00913A0A" w:rsidRPr="00222CE3" w:rsidRDefault="00913A0A" w:rsidP="001A63C6">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FFFFFF" w:themeFill="background1"/>
            <w:vAlign w:val="center"/>
          </w:tcPr>
          <w:p w14:paraId="0C01EE96"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tcBorders>
            <w:shd w:val="clear" w:color="auto" w:fill="FFFFFF" w:themeFill="background1"/>
            <w:vAlign w:val="center"/>
          </w:tcPr>
          <w:p w14:paraId="412AB487"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FFFFFF" w:themeFill="background1"/>
            <w:vAlign w:val="center"/>
          </w:tcPr>
          <w:p w14:paraId="1E5C7630" w14:textId="77777777" w:rsidR="00913A0A" w:rsidRPr="00222CE3" w:rsidRDefault="00913A0A" w:rsidP="001A63C6">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FFFFFF" w:themeFill="background1"/>
            <w:vAlign w:val="center"/>
          </w:tcPr>
          <w:p w14:paraId="5C2ECC6E"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FFFFFF" w:themeFill="background1"/>
            <w:vAlign w:val="center"/>
          </w:tcPr>
          <w:p w14:paraId="0A656C42" w14:textId="77777777" w:rsidR="00913A0A" w:rsidRPr="00222CE3" w:rsidRDefault="00913A0A" w:rsidP="001A63C6">
            <w:pPr>
              <w:pStyle w:val="TableText"/>
              <w:widowControl w:val="0"/>
              <w:rPr>
                <w:rFonts w:ascii="Tahoma" w:hAnsi="Tahoma" w:cs="Tahoma"/>
                <w:sz w:val="13"/>
              </w:rPr>
            </w:pPr>
          </w:p>
        </w:tc>
        <w:tc>
          <w:tcPr>
            <w:tcW w:w="349" w:type="dxa"/>
            <w:tcBorders>
              <w:left w:val="single" w:sz="18" w:space="0" w:color="auto"/>
              <w:bottom w:val="single" w:sz="4" w:space="0" w:color="auto"/>
              <w:right w:val="single" w:sz="18" w:space="0" w:color="auto"/>
            </w:tcBorders>
            <w:shd w:val="clear" w:color="auto" w:fill="FFFFFF" w:themeFill="background1"/>
            <w:vAlign w:val="center"/>
          </w:tcPr>
          <w:p w14:paraId="6FF6E0B6" w14:textId="77777777" w:rsidR="00913A0A" w:rsidRPr="00222CE3" w:rsidRDefault="00913A0A" w:rsidP="001A63C6">
            <w:pPr>
              <w:pStyle w:val="TableText"/>
              <w:widowControl w:val="0"/>
              <w:rPr>
                <w:rFonts w:ascii="Tahoma" w:hAnsi="Tahoma" w:cs="Tahoma"/>
                <w:sz w:val="13"/>
              </w:rPr>
            </w:pPr>
          </w:p>
        </w:tc>
        <w:tc>
          <w:tcPr>
            <w:tcW w:w="601" w:type="dxa"/>
            <w:tcBorders>
              <w:bottom w:val="single" w:sz="4" w:space="0" w:color="auto"/>
            </w:tcBorders>
            <w:shd w:val="clear" w:color="auto" w:fill="FFFFFF" w:themeFill="background1"/>
          </w:tcPr>
          <w:p w14:paraId="6D17A3EB" w14:textId="77777777" w:rsidR="00913A0A" w:rsidRPr="00222CE3" w:rsidRDefault="00913A0A" w:rsidP="001A63C6">
            <w:pPr>
              <w:pStyle w:val="TableText"/>
              <w:widowControl w:val="0"/>
              <w:rPr>
                <w:rFonts w:ascii="Tahoma" w:hAnsi="Tahoma" w:cs="Tahoma"/>
                <w:sz w:val="13"/>
              </w:rPr>
            </w:pPr>
          </w:p>
        </w:tc>
        <w:tc>
          <w:tcPr>
            <w:tcW w:w="453" w:type="dxa"/>
            <w:tcBorders>
              <w:bottom w:val="single" w:sz="4" w:space="0" w:color="auto"/>
            </w:tcBorders>
            <w:shd w:val="clear" w:color="auto" w:fill="FFFFFF" w:themeFill="background1"/>
            <w:vAlign w:val="center"/>
          </w:tcPr>
          <w:p w14:paraId="3EF86DAD" w14:textId="77777777" w:rsidR="00913A0A" w:rsidRPr="00222CE3" w:rsidRDefault="00913A0A" w:rsidP="001A63C6">
            <w:pPr>
              <w:pStyle w:val="TableText"/>
              <w:widowControl w:val="0"/>
              <w:rPr>
                <w:rFonts w:ascii="Tahoma" w:hAnsi="Tahoma" w:cs="Tahoma"/>
                <w:sz w:val="13"/>
              </w:rPr>
            </w:pPr>
          </w:p>
        </w:tc>
        <w:tc>
          <w:tcPr>
            <w:tcW w:w="483" w:type="dxa"/>
            <w:tcBorders>
              <w:bottom w:val="single" w:sz="4" w:space="0" w:color="auto"/>
            </w:tcBorders>
            <w:shd w:val="clear" w:color="auto" w:fill="FFFFFF" w:themeFill="background1"/>
          </w:tcPr>
          <w:p w14:paraId="5B9450B3" w14:textId="77777777" w:rsidR="00913A0A" w:rsidRPr="00222CE3" w:rsidRDefault="00913A0A" w:rsidP="001A63C6">
            <w:pPr>
              <w:pStyle w:val="TableText"/>
              <w:widowControl w:val="0"/>
              <w:rPr>
                <w:rFonts w:ascii="Tahoma" w:hAnsi="Tahoma" w:cs="Tahoma"/>
                <w:sz w:val="13"/>
              </w:rPr>
            </w:pPr>
          </w:p>
        </w:tc>
      </w:tr>
      <w:tr w:rsidR="000C4675" w:rsidRPr="00222CE3" w14:paraId="2CE05A4C" w14:textId="77777777" w:rsidTr="000C4675">
        <w:trPr>
          <w:trHeight w:val="287"/>
        </w:trPr>
        <w:tc>
          <w:tcPr>
            <w:tcW w:w="2446" w:type="dxa"/>
            <w:gridSpan w:val="2"/>
            <w:tcBorders>
              <w:bottom w:val="single" w:sz="4" w:space="0" w:color="auto"/>
            </w:tcBorders>
            <w:shd w:val="clear" w:color="auto" w:fill="FABF8F"/>
            <w:vAlign w:val="center"/>
          </w:tcPr>
          <w:p w14:paraId="7545E3ED" w14:textId="77777777" w:rsidR="00913A0A" w:rsidRPr="00222CE3" w:rsidRDefault="00913A0A" w:rsidP="00BE375E">
            <w:pPr>
              <w:pStyle w:val="Heading2"/>
              <w:spacing w:before="20" w:after="20"/>
              <w:ind w:left="0"/>
              <w:rPr>
                <w:rFonts w:ascii="Tahoma" w:hAnsi="Tahoma" w:cs="Tahoma"/>
                <w:b w:val="0"/>
                <w:sz w:val="14"/>
                <w:szCs w:val="14"/>
              </w:rPr>
            </w:pPr>
            <w:bookmarkStart w:id="478" w:name="_Toc336338118"/>
            <w:bookmarkStart w:id="479" w:name="_Toc377682902"/>
            <w:r w:rsidRPr="00222CE3">
              <w:rPr>
                <w:rFonts w:ascii="Tahoma" w:hAnsi="Tahoma" w:cs="Tahoma"/>
                <w:b w:val="0"/>
                <w:sz w:val="14"/>
              </w:rPr>
              <w:t>Windows</w:t>
            </w:r>
            <w:r w:rsidR="00B33FB2" w:rsidRPr="00B33FB2">
              <w:rPr>
                <w:rFonts w:ascii="Tahoma" w:hAnsi="Tahoma" w:cs="Tahoma"/>
                <w:b w:val="0"/>
                <w:sz w:val="14"/>
                <w:vertAlign w:val="superscript"/>
              </w:rPr>
              <w:t>®</w:t>
            </w:r>
            <w:r w:rsidRPr="00222CE3">
              <w:rPr>
                <w:rFonts w:ascii="Tahoma" w:hAnsi="Tahoma" w:cs="Tahoma"/>
                <w:b w:val="0"/>
                <w:sz w:val="14"/>
              </w:rPr>
              <w:t xml:space="preserve"> Embedded Device Manager</w:t>
            </w:r>
            <w:r w:rsidR="00BE375E">
              <w:rPr>
                <w:rFonts w:ascii="Tahoma" w:hAnsi="Tahoma" w:cs="Tahoma"/>
                <w:b w:val="0"/>
                <w:sz w:val="14"/>
              </w:rPr>
              <w:t> </w:t>
            </w:r>
            <w:r w:rsidRPr="00222CE3">
              <w:rPr>
                <w:rFonts w:ascii="Tahoma" w:hAnsi="Tahoma" w:cs="Tahoma"/>
                <w:b w:val="0"/>
                <w:sz w:val="14"/>
              </w:rPr>
              <w:t>2011 con Tecnología SQL</w:t>
            </w:r>
            <w:r w:rsidR="00BE375E">
              <w:rPr>
                <w:rFonts w:ascii="Tahoma" w:hAnsi="Tahoma" w:cs="Tahoma"/>
                <w:b w:val="0"/>
                <w:sz w:val="14"/>
              </w:rPr>
              <w:t> </w:t>
            </w:r>
            <w:r w:rsidRPr="00222CE3">
              <w:rPr>
                <w:rFonts w:ascii="Tahoma" w:hAnsi="Tahoma" w:cs="Tahoma"/>
                <w:b w:val="0"/>
                <w:sz w:val="14"/>
              </w:rPr>
              <w:t>Server</w:t>
            </w:r>
            <w:r w:rsidR="00B33FB2" w:rsidRPr="00B33FB2">
              <w:rPr>
                <w:rFonts w:ascii="Tahoma" w:hAnsi="Tahoma" w:cs="Tahoma"/>
                <w:b w:val="0"/>
                <w:sz w:val="14"/>
                <w:vertAlign w:val="superscript"/>
              </w:rPr>
              <w:t>®</w:t>
            </w:r>
            <w:r w:rsidRPr="00222CE3">
              <w:rPr>
                <w:rFonts w:ascii="Tahoma" w:hAnsi="Tahoma" w:cs="Tahoma"/>
                <w:b w:val="0"/>
                <w:sz w:val="14"/>
              </w:rPr>
              <w:t xml:space="preserve"> 2008</w:t>
            </w:r>
            <w:bookmarkEnd w:id="478"/>
            <w:bookmarkEnd w:id="479"/>
          </w:p>
        </w:tc>
        <w:tc>
          <w:tcPr>
            <w:tcW w:w="502" w:type="dxa"/>
            <w:tcBorders>
              <w:bottom w:val="single" w:sz="4" w:space="0" w:color="auto"/>
            </w:tcBorders>
            <w:shd w:val="clear" w:color="auto" w:fill="FABF8F"/>
            <w:vAlign w:val="center"/>
          </w:tcPr>
          <w:p w14:paraId="1545F17D" w14:textId="77777777" w:rsidR="00913A0A" w:rsidRPr="00222CE3" w:rsidRDefault="00A85D6E" w:rsidP="00913588">
            <w:pPr>
              <w:pStyle w:val="TableText"/>
              <w:widowControl w:val="0"/>
              <w:spacing w:before="100" w:beforeAutospacing="1"/>
              <w:rPr>
                <w:rFonts w:cs="Tahoma"/>
                <w:b/>
                <w:color w:val="0000FF"/>
                <w:sz w:val="13"/>
                <w:szCs w:val="13"/>
                <w:u w:val="single"/>
              </w:rPr>
            </w:pPr>
            <w:hyperlink w:anchor="_104_Windows_EBS" w:history="1">
              <w:r w:rsidR="00211F81">
                <w:rPr>
                  <w:rStyle w:val="Hyperlink"/>
                  <w:b/>
                  <w:sz w:val="13"/>
                  <w:szCs w:val="13"/>
                </w:rPr>
                <w:t>104</w:t>
              </w:r>
            </w:hyperlink>
          </w:p>
        </w:tc>
        <w:tc>
          <w:tcPr>
            <w:tcW w:w="447" w:type="dxa"/>
            <w:tcBorders>
              <w:bottom w:val="single" w:sz="4" w:space="0" w:color="auto"/>
            </w:tcBorders>
            <w:shd w:val="clear" w:color="auto" w:fill="FABF8F"/>
            <w:vAlign w:val="center"/>
          </w:tcPr>
          <w:p w14:paraId="374DFB96" w14:textId="77777777" w:rsidR="00913A0A" w:rsidRPr="00222CE3" w:rsidRDefault="00913A0A" w:rsidP="001A63C6">
            <w:pPr>
              <w:pStyle w:val="TableText"/>
              <w:widowControl w:val="0"/>
              <w:spacing w:before="80"/>
              <w:rPr>
                <w:rFonts w:ascii="Tahoma" w:hAnsi="Tahoma" w:cs="Tahoma"/>
                <w:sz w:val="13"/>
              </w:rPr>
            </w:pPr>
          </w:p>
        </w:tc>
        <w:tc>
          <w:tcPr>
            <w:tcW w:w="359" w:type="dxa"/>
            <w:tcBorders>
              <w:bottom w:val="single" w:sz="4" w:space="0" w:color="auto"/>
              <w:right w:val="single" w:sz="18" w:space="0" w:color="auto"/>
            </w:tcBorders>
            <w:shd w:val="clear" w:color="auto" w:fill="FABF8F"/>
            <w:vAlign w:val="center"/>
          </w:tcPr>
          <w:p w14:paraId="45B985A7" w14:textId="77777777" w:rsidR="00913A0A" w:rsidRPr="00222CE3" w:rsidRDefault="00913A0A" w:rsidP="001A63C6">
            <w:pPr>
              <w:pStyle w:val="TableText"/>
              <w:widowControl w:val="0"/>
              <w:rPr>
                <w:rFonts w:ascii="Tahoma" w:hAnsi="Tahoma" w:cs="Tahoma"/>
                <w:sz w:val="13"/>
              </w:rPr>
            </w:pPr>
          </w:p>
        </w:tc>
        <w:tc>
          <w:tcPr>
            <w:tcW w:w="363" w:type="dxa"/>
            <w:tcBorders>
              <w:left w:val="single" w:sz="18" w:space="0" w:color="auto"/>
              <w:bottom w:val="single" w:sz="4" w:space="0" w:color="auto"/>
            </w:tcBorders>
            <w:shd w:val="clear" w:color="auto" w:fill="FABF8F"/>
            <w:vAlign w:val="center"/>
          </w:tcPr>
          <w:p w14:paraId="7949418A" w14:textId="77777777" w:rsidR="00913A0A" w:rsidRPr="00222CE3" w:rsidRDefault="00913A0A" w:rsidP="001A63C6">
            <w:pPr>
              <w:pStyle w:val="TableText"/>
              <w:widowControl w:val="0"/>
              <w:rPr>
                <w:rFonts w:ascii="Tahoma" w:hAnsi="Tahoma" w:cs="Tahoma"/>
                <w:sz w:val="13"/>
              </w:rPr>
            </w:pPr>
          </w:p>
        </w:tc>
        <w:tc>
          <w:tcPr>
            <w:tcW w:w="456" w:type="dxa"/>
            <w:gridSpan w:val="2"/>
            <w:tcBorders>
              <w:bottom w:val="single" w:sz="4" w:space="0" w:color="auto"/>
            </w:tcBorders>
            <w:shd w:val="clear" w:color="auto" w:fill="FABF8F"/>
            <w:vAlign w:val="center"/>
          </w:tcPr>
          <w:p w14:paraId="0A643E3A" w14:textId="77777777" w:rsidR="00913A0A" w:rsidRPr="00222CE3" w:rsidRDefault="00913A0A" w:rsidP="001A63C6">
            <w:pPr>
              <w:pStyle w:val="TableText"/>
              <w:widowControl w:val="0"/>
              <w:rPr>
                <w:rFonts w:ascii="Tahoma" w:hAnsi="Tahoma" w:cs="Tahoma"/>
                <w:sz w:val="13"/>
              </w:rPr>
            </w:pPr>
          </w:p>
        </w:tc>
        <w:tc>
          <w:tcPr>
            <w:tcW w:w="451" w:type="dxa"/>
            <w:tcBorders>
              <w:bottom w:val="single" w:sz="4" w:space="0" w:color="auto"/>
            </w:tcBorders>
            <w:shd w:val="clear" w:color="auto" w:fill="FABF8F"/>
            <w:vAlign w:val="center"/>
          </w:tcPr>
          <w:p w14:paraId="42B3EA8C"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tcBorders>
            <w:shd w:val="clear" w:color="auto" w:fill="FABF8F"/>
            <w:vAlign w:val="center"/>
          </w:tcPr>
          <w:p w14:paraId="0B39CE89" w14:textId="77777777" w:rsidR="00913A0A" w:rsidRPr="00222CE3" w:rsidRDefault="00913A0A" w:rsidP="001A63C6">
            <w:pPr>
              <w:pStyle w:val="TableText"/>
              <w:widowControl w:val="0"/>
              <w:rPr>
                <w:rFonts w:ascii="Tahoma" w:hAnsi="Tahoma" w:cs="Tahoma"/>
                <w:sz w:val="13"/>
              </w:rPr>
            </w:pPr>
          </w:p>
        </w:tc>
        <w:tc>
          <w:tcPr>
            <w:tcW w:w="456" w:type="dxa"/>
            <w:tcBorders>
              <w:bottom w:val="single" w:sz="4" w:space="0" w:color="auto"/>
            </w:tcBorders>
            <w:shd w:val="clear" w:color="auto" w:fill="FABF8F"/>
            <w:vAlign w:val="center"/>
          </w:tcPr>
          <w:p w14:paraId="43B510CC" w14:textId="77777777" w:rsidR="00913A0A" w:rsidRPr="00222CE3" w:rsidRDefault="00913A0A" w:rsidP="001A63C6">
            <w:pPr>
              <w:pStyle w:val="TableText"/>
              <w:widowControl w:val="0"/>
              <w:rPr>
                <w:rFonts w:ascii="Tahoma" w:hAnsi="Tahoma" w:cs="Tahoma"/>
                <w:sz w:val="13"/>
              </w:rPr>
            </w:pPr>
          </w:p>
        </w:tc>
        <w:tc>
          <w:tcPr>
            <w:tcW w:w="458" w:type="dxa"/>
            <w:tcBorders>
              <w:bottom w:val="single" w:sz="4" w:space="0" w:color="auto"/>
            </w:tcBorders>
            <w:shd w:val="clear" w:color="auto" w:fill="FABF8F"/>
            <w:vAlign w:val="center"/>
          </w:tcPr>
          <w:p w14:paraId="14523056" w14:textId="77777777" w:rsidR="00913A0A" w:rsidRPr="00222CE3" w:rsidRDefault="00913A0A" w:rsidP="001A63C6">
            <w:pPr>
              <w:pStyle w:val="TableText"/>
              <w:widowControl w:val="0"/>
              <w:rPr>
                <w:rFonts w:ascii="Tahoma" w:hAnsi="Tahoma" w:cs="Tahoma"/>
                <w:sz w:val="13"/>
              </w:rPr>
            </w:pPr>
          </w:p>
        </w:tc>
        <w:tc>
          <w:tcPr>
            <w:tcW w:w="372" w:type="dxa"/>
            <w:tcBorders>
              <w:bottom w:val="single" w:sz="4" w:space="0" w:color="auto"/>
              <w:right w:val="single" w:sz="18" w:space="0" w:color="auto"/>
            </w:tcBorders>
            <w:shd w:val="clear" w:color="auto" w:fill="FABF8F"/>
            <w:vAlign w:val="center"/>
          </w:tcPr>
          <w:p w14:paraId="30151EFF" w14:textId="77777777" w:rsidR="00913A0A" w:rsidRPr="00222CE3" w:rsidRDefault="00913A0A" w:rsidP="001A63C6">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FABF8F"/>
            <w:vAlign w:val="center"/>
          </w:tcPr>
          <w:p w14:paraId="3552E89D"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tcBorders>
            <w:shd w:val="clear" w:color="auto" w:fill="FABF8F"/>
            <w:vAlign w:val="center"/>
          </w:tcPr>
          <w:p w14:paraId="48B2AFEB"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FABF8F"/>
            <w:vAlign w:val="center"/>
          </w:tcPr>
          <w:p w14:paraId="0A139EE5" w14:textId="77777777" w:rsidR="00913A0A" w:rsidRPr="00222CE3" w:rsidRDefault="00913A0A" w:rsidP="001A63C6">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FABF8F"/>
            <w:vAlign w:val="center"/>
          </w:tcPr>
          <w:p w14:paraId="2DC36679"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FABF8F"/>
            <w:vAlign w:val="center"/>
          </w:tcPr>
          <w:p w14:paraId="3C3EFB09" w14:textId="77777777" w:rsidR="00913A0A" w:rsidRPr="00222CE3" w:rsidRDefault="00913A0A" w:rsidP="001A63C6">
            <w:pPr>
              <w:pStyle w:val="TableText"/>
              <w:widowControl w:val="0"/>
              <w:rPr>
                <w:rFonts w:ascii="Tahoma" w:hAnsi="Tahoma" w:cs="Tahoma"/>
                <w:sz w:val="13"/>
              </w:rPr>
            </w:pPr>
          </w:p>
        </w:tc>
        <w:tc>
          <w:tcPr>
            <w:tcW w:w="349" w:type="dxa"/>
            <w:tcBorders>
              <w:left w:val="single" w:sz="18" w:space="0" w:color="auto"/>
              <w:bottom w:val="single" w:sz="4" w:space="0" w:color="auto"/>
              <w:right w:val="single" w:sz="18" w:space="0" w:color="auto"/>
            </w:tcBorders>
            <w:shd w:val="clear" w:color="auto" w:fill="FABF8F"/>
            <w:vAlign w:val="center"/>
          </w:tcPr>
          <w:p w14:paraId="57316242" w14:textId="77777777" w:rsidR="00913A0A" w:rsidRPr="00222CE3" w:rsidRDefault="00913A0A" w:rsidP="001A63C6">
            <w:pPr>
              <w:pStyle w:val="TableText"/>
              <w:widowControl w:val="0"/>
              <w:rPr>
                <w:rFonts w:ascii="Tahoma" w:hAnsi="Tahoma" w:cs="Tahoma"/>
                <w:sz w:val="13"/>
              </w:rPr>
            </w:pPr>
          </w:p>
        </w:tc>
        <w:tc>
          <w:tcPr>
            <w:tcW w:w="601" w:type="dxa"/>
            <w:tcBorders>
              <w:bottom w:val="single" w:sz="4" w:space="0" w:color="auto"/>
            </w:tcBorders>
            <w:shd w:val="clear" w:color="auto" w:fill="FABF8F"/>
          </w:tcPr>
          <w:p w14:paraId="1C935D96" w14:textId="77777777" w:rsidR="00913A0A" w:rsidRPr="00222CE3" w:rsidRDefault="00913A0A" w:rsidP="001A63C6">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14:paraId="5C7A14A3" w14:textId="77777777" w:rsidR="00913A0A" w:rsidRPr="00222CE3" w:rsidRDefault="00913A0A" w:rsidP="001A63C6">
            <w:pPr>
              <w:pStyle w:val="TableText"/>
              <w:widowControl w:val="0"/>
              <w:rPr>
                <w:rFonts w:ascii="Tahoma" w:hAnsi="Tahoma" w:cs="Tahoma"/>
                <w:sz w:val="13"/>
              </w:rPr>
            </w:pPr>
          </w:p>
        </w:tc>
        <w:tc>
          <w:tcPr>
            <w:tcW w:w="483" w:type="dxa"/>
            <w:tcBorders>
              <w:bottom w:val="single" w:sz="4" w:space="0" w:color="auto"/>
            </w:tcBorders>
            <w:shd w:val="clear" w:color="auto" w:fill="FABF8F"/>
          </w:tcPr>
          <w:p w14:paraId="5276A68D" w14:textId="77777777" w:rsidR="00913A0A" w:rsidRPr="00222CE3" w:rsidRDefault="00913A0A" w:rsidP="001A63C6">
            <w:pPr>
              <w:pStyle w:val="TableText"/>
              <w:widowControl w:val="0"/>
              <w:rPr>
                <w:rFonts w:ascii="Tahoma" w:hAnsi="Tahoma" w:cs="Tahoma"/>
                <w:sz w:val="13"/>
              </w:rPr>
            </w:pPr>
          </w:p>
        </w:tc>
      </w:tr>
      <w:tr w:rsidR="000C4675" w:rsidRPr="00222CE3" w14:paraId="2DB11F5F" w14:textId="77777777" w:rsidTr="000C4675">
        <w:trPr>
          <w:trHeight w:val="287"/>
        </w:trPr>
        <w:tc>
          <w:tcPr>
            <w:tcW w:w="2446" w:type="dxa"/>
            <w:gridSpan w:val="2"/>
            <w:tcBorders>
              <w:bottom w:val="single" w:sz="4" w:space="0" w:color="auto"/>
            </w:tcBorders>
            <w:shd w:val="clear" w:color="auto" w:fill="FFFFFF" w:themeFill="background1"/>
            <w:vAlign w:val="center"/>
          </w:tcPr>
          <w:p w14:paraId="35F4DEBE" w14:textId="77777777" w:rsidR="00913A0A" w:rsidRPr="00222CE3" w:rsidRDefault="00913A0A" w:rsidP="001A63C6">
            <w:pPr>
              <w:pStyle w:val="Heading2"/>
              <w:spacing w:before="20" w:after="20"/>
              <w:ind w:left="0"/>
              <w:rPr>
                <w:rFonts w:ascii="Tahoma" w:hAnsi="Tahoma" w:cs="Tahoma"/>
                <w:b w:val="0"/>
                <w:sz w:val="14"/>
                <w:szCs w:val="14"/>
              </w:rPr>
            </w:pPr>
            <w:bookmarkStart w:id="480" w:name="_Toc336338119"/>
            <w:bookmarkStart w:id="481" w:name="_Toc377682903"/>
            <w:r w:rsidRPr="00222CE3">
              <w:rPr>
                <w:rFonts w:ascii="Tahoma" w:hAnsi="Tahoma" w:cs="Tahoma"/>
                <w:b w:val="0"/>
                <w:sz w:val="14"/>
                <w:szCs w:val="14"/>
              </w:rPr>
              <w:t>Windows Essential Business Server 2008 Standard</w:t>
            </w:r>
            <w:bookmarkEnd w:id="480"/>
            <w:bookmarkEnd w:id="481"/>
          </w:p>
        </w:tc>
        <w:tc>
          <w:tcPr>
            <w:tcW w:w="502" w:type="dxa"/>
            <w:tcBorders>
              <w:bottom w:val="single" w:sz="4" w:space="0" w:color="auto"/>
            </w:tcBorders>
            <w:shd w:val="clear" w:color="auto" w:fill="FFFFFF" w:themeFill="background1"/>
            <w:vAlign w:val="center"/>
          </w:tcPr>
          <w:p w14:paraId="0E11DD4B" w14:textId="77777777" w:rsidR="00913A0A" w:rsidRPr="00222CE3" w:rsidRDefault="00A85D6E" w:rsidP="00913588">
            <w:pPr>
              <w:pStyle w:val="TableText"/>
              <w:widowControl w:val="0"/>
              <w:spacing w:before="100" w:beforeAutospacing="1"/>
              <w:rPr>
                <w:rStyle w:val="EndnoteReference"/>
                <w:rFonts w:cs="Tahoma"/>
                <w:b w:val="0"/>
                <w:color w:val="0000FF"/>
                <w:sz w:val="13"/>
                <w:szCs w:val="13"/>
                <w:u w:val="single"/>
              </w:rPr>
            </w:pPr>
            <w:hyperlink w:anchor="_104_Windows_HPC" w:history="1">
              <w:r w:rsidR="00211F81">
                <w:rPr>
                  <w:rStyle w:val="Hyperlink"/>
                  <w:b/>
                  <w:sz w:val="13"/>
                  <w:szCs w:val="13"/>
                </w:rPr>
                <w:t>105</w:t>
              </w:r>
            </w:hyperlink>
          </w:p>
        </w:tc>
        <w:tc>
          <w:tcPr>
            <w:tcW w:w="447" w:type="dxa"/>
            <w:tcBorders>
              <w:bottom w:val="single" w:sz="4" w:space="0" w:color="auto"/>
            </w:tcBorders>
            <w:shd w:val="clear" w:color="auto" w:fill="FFFFFF" w:themeFill="background1"/>
            <w:vAlign w:val="center"/>
          </w:tcPr>
          <w:p w14:paraId="5E63378C" w14:textId="77777777" w:rsidR="00913A0A" w:rsidRPr="00222CE3" w:rsidRDefault="00913A0A" w:rsidP="001A63C6">
            <w:pPr>
              <w:pStyle w:val="TableText"/>
              <w:widowControl w:val="0"/>
              <w:spacing w:before="80"/>
              <w:rPr>
                <w:rFonts w:ascii="Tahoma" w:hAnsi="Tahoma" w:cs="Tahoma"/>
                <w:sz w:val="13"/>
              </w:rPr>
            </w:pPr>
          </w:p>
        </w:tc>
        <w:tc>
          <w:tcPr>
            <w:tcW w:w="359" w:type="dxa"/>
            <w:tcBorders>
              <w:bottom w:val="single" w:sz="4" w:space="0" w:color="auto"/>
              <w:right w:val="single" w:sz="18" w:space="0" w:color="auto"/>
            </w:tcBorders>
            <w:shd w:val="clear" w:color="auto" w:fill="FFFFFF" w:themeFill="background1"/>
            <w:vAlign w:val="center"/>
          </w:tcPr>
          <w:p w14:paraId="1F56E3A2" w14:textId="77777777" w:rsidR="00913A0A" w:rsidRPr="00222CE3" w:rsidRDefault="00913A0A" w:rsidP="001A63C6">
            <w:pPr>
              <w:pStyle w:val="TableText"/>
              <w:widowControl w:val="0"/>
              <w:rPr>
                <w:rFonts w:ascii="Tahoma" w:hAnsi="Tahoma" w:cs="Tahoma"/>
                <w:sz w:val="13"/>
              </w:rPr>
            </w:pPr>
          </w:p>
        </w:tc>
        <w:tc>
          <w:tcPr>
            <w:tcW w:w="363" w:type="dxa"/>
            <w:tcBorders>
              <w:left w:val="single" w:sz="18" w:space="0" w:color="auto"/>
              <w:bottom w:val="single" w:sz="4" w:space="0" w:color="auto"/>
            </w:tcBorders>
            <w:shd w:val="clear" w:color="auto" w:fill="FFFFFF" w:themeFill="background1"/>
            <w:vAlign w:val="center"/>
          </w:tcPr>
          <w:p w14:paraId="6367754C" w14:textId="77777777" w:rsidR="00913A0A" w:rsidRPr="00222CE3" w:rsidRDefault="00913A0A" w:rsidP="001A63C6">
            <w:pPr>
              <w:pStyle w:val="TableText"/>
              <w:widowControl w:val="0"/>
              <w:rPr>
                <w:rFonts w:ascii="Tahoma" w:hAnsi="Tahoma" w:cs="Tahoma"/>
                <w:sz w:val="13"/>
              </w:rPr>
            </w:pPr>
          </w:p>
        </w:tc>
        <w:tc>
          <w:tcPr>
            <w:tcW w:w="456" w:type="dxa"/>
            <w:gridSpan w:val="2"/>
            <w:tcBorders>
              <w:bottom w:val="single" w:sz="4" w:space="0" w:color="auto"/>
            </w:tcBorders>
            <w:shd w:val="clear" w:color="auto" w:fill="FFFFFF" w:themeFill="background1"/>
            <w:vAlign w:val="center"/>
          </w:tcPr>
          <w:p w14:paraId="130BCE56" w14:textId="77777777" w:rsidR="00913A0A" w:rsidRPr="00222CE3" w:rsidRDefault="00913A0A" w:rsidP="001A63C6">
            <w:pPr>
              <w:pStyle w:val="TableText"/>
              <w:widowControl w:val="0"/>
              <w:rPr>
                <w:rFonts w:ascii="Tahoma" w:hAnsi="Tahoma" w:cs="Tahoma"/>
                <w:sz w:val="13"/>
              </w:rPr>
            </w:pPr>
          </w:p>
        </w:tc>
        <w:tc>
          <w:tcPr>
            <w:tcW w:w="451" w:type="dxa"/>
            <w:tcBorders>
              <w:bottom w:val="single" w:sz="4" w:space="0" w:color="auto"/>
            </w:tcBorders>
            <w:shd w:val="clear" w:color="auto" w:fill="FFFFFF" w:themeFill="background1"/>
            <w:vAlign w:val="center"/>
          </w:tcPr>
          <w:p w14:paraId="46F77808"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tcBorders>
            <w:shd w:val="clear" w:color="auto" w:fill="FFFFFF" w:themeFill="background1"/>
            <w:vAlign w:val="center"/>
          </w:tcPr>
          <w:p w14:paraId="1EC4ACFD" w14:textId="77777777" w:rsidR="00913A0A" w:rsidRPr="00222CE3" w:rsidRDefault="00913A0A" w:rsidP="001A63C6">
            <w:pPr>
              <w:pStyle w:val="TableText"/>
              <w:widowControl w:val="0"/>
              <w:rPr>
                <w:rFonts w:ascii="Tahoma" w:hAnsi="Tahoma" w:cs="Tahoma"/>
                <w:sz w:val="13"/>
              </w:rPr>
            </w:pPr>
          </w:p>
        </w:tc>
        <w:tc>
          <w:tcPr>
            <w:tcW w:w="456" w:type="dxa"/>
            <w:tcBorders>
              <w:bottom w:val="single" w:sz="4" w:space="0" w:color="auto"/>
            </w:tcBorders>
            <w:shd w:val="clear" w:color="auto" w:fill="FFFFFF" w:themeFill="background1"/>
            <w:vAlign w:val="center"/>
          </w:tcPr>
          <w:p w14:paraId="7A2D36D4" w14:textId="77777777" w:rsidR="00913A0A" w:rsidRPr="00222CE3" w:rsidRDefault="00913A0A" w:rsidP="001A63C6">
            <w:pPr>
              <w:pStyle w:val="TableText"/>
              <w:widowControl w:val="0"/>
              <w:rPr>
                <w:rFonts w:ascii="Tahoma" w:hAnsi="Tahoma" w:cs="Tahoma"/>
                <w:sz w:val="13"/>
              </w:rPr>
            </w:pPr>
          </w:p>
        </w:tc>
        <w:tc>
          <w:tcPr>
            <w:tcW w:w="458" w:type="dxa"/>
            <w:tcBorders>
              <w:bottom w:val="single" w:sz="4" w:space="0" w:color="auto"/>
            </w:tcBorders>
            <w:shd w:val="clear" w:color="auto" w:fill="FFFFFF" w:themeFill="background1"/>
            <w:vAlign w:val="center"/>
          </w:tcPr>
          <w:p w14:paraId="339D69D0" w14:textId="77777777" w:rsidR="00913A0A" w:rsidRPr="00222CE3" w:rsidRDefault="00913A0A" w:rsidP="001A63C6">
            <w:pPr>
              <w:pStyle w:val="TableText"/>
              <w:widowControl w:val="0"/>
              <w:rPr>
                <w:rFonts w:ascii="Tahoma" w:hAnsi="Tahoma" w:cs="Tahoma"/>
                <w:sz w:val="13"/>
              </w:rPr>
            </w:pPr>
          </w:p>
        </w:tc>
        <w:tc>
          <w:tcPr>
            <w:tcW w:w="372" w:type="dxa"/>
            <w:tcBorders>
              <w:bottom w:val="single" w:sz="4" w:space="0" w:color="auto"/>
              <w:right w:val="single" w:sz="18" w:space="0" w:color="auto"/>
            </w:tcBorders>
            <w:shd w:val="clear" w:color="auto" w:fill="FFFFFF" w:themeFill="background1"/>
            <w:vAlign w:val="center"/>
          </w:tcPr>
          <w:p w14:paraId="38F121B6" w14:textId="77777777" w:rsidR="00913A0A" w:rsidRPr="00222CE3" w:rsidRDefault="00913A0A" w:rsidP="001A63C6">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FFFFFF" w:themeFill="background1"/>
            <w:vAlign w:val="center"/>
          </w:tcPr>
          <w:p w14:paraId="15A71218"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tcBorders>
            <w:shd w:val="clear" w:color="auto" w:fill="FFFFFF" w:themeFill="background1"/>
            <w:vAlign w:val="center"/>
          </w:tcPr>
          <w:p w14:paraId="456DE76E"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FFFFFF" w:themeFill="background1"/>
            <w:vAlign w:val="center"/>
          </w:tcPr>
          <w:p w14:paraId="24543018" w14:textId="77777777" w:rsidR="00913A0A" w:rsidRPr="00222CE3" w:rsidRDefault="00913A0A" w:rsidP="001A63C6">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FFFFFF" w:themeFill="background1"/>
            <w:vAlign w:val="center"/>
          </w:tcPr>
          <w:p w14:paraId="4CC5C6FC"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FFFFFF" w:themeFill="background1"/>
            <w:vAlign w:val="center"/>
          </w:tcPr>
          <w:p w14:paraId="5A6F8936" w14:textId="77777777" w:rsidR="00913A0A" w:rsidRPr="00222CE3" w:rsidRDefault="00913A0A" w:rsidP="001A63C6">
            <w:pPr>
              <w:pStyle w:val="TableText"/>
              <w:widowControl w:val="0"/>
              <w:rPr>
                <w:rFonts w:ascii="Tahoma" w:hAnsi="Tahoma" w:cs="Tahoma"/>
                <w:sz w:val="13"/>
              </w:rPr>
            </w:pPr>
          </w:p>
        </w:tc>
        <w:tc>
          <w:tcPr>
            <w:tcW w:w="349" w:type="dxa"/>
            <w:tcBorders>
              <w:left w:val="single" w:sz="18" w:space="0" w:color="auto"/>
              <w:bottom w:val="single" w:sz="4" w:space="0" w:color="auto"/>
              <w:right w:val="single" w:sz="18" w:space="0" w:color="auto"/>
            </w:tcBorders>
            <w:shd w:val="clear" w:color="auto" w:fill="FFFFFF" w:themeFill="background1"/>
            <w:vAlign w:val="center"/>
          </w:tcPr>
          <w:p w14:paraId="03EFCA64" w14:textId="77777777" w:rsidR="00913A0A" w:rsidRPr="00222CE3" w:rsidRDefault="00913A0A" w:rsidP="001A63C6">
            <w:pPr>
              <w:pStyle w:val="TableText"/>
              <w:widowControl w:val="0"/>
              <w:rPr>
                <w:rFonts w:ascii="Tahoma" w:hAnsi="Tahoma" w:cs="Tahoma"/>
                <w:sz w:val="13"/>
              </w:rPr>
            </w:pPr>
          </w:p>
        </w:tc>
        <w:tc>
          <w:tcPr>
            <w:tcW w:w="601" w:type="dxa"/>
            <w:tcBorders>
              <w:bottom w:val="single" w:sz="4" w:space="0" w:color="auto"/>
            </w:tcBorders>
            <w:shd w:val="clear" w:color="auto" w:fill="FFFFFF" w:themeFill="background1"/>
          </w:tcPr>
          <w:p w14:paraId="213415C7" w14:textId="77777777" w:rsidR="00913A0A" w:rsidRPr="00222CE3" w:rsidRDefault="00913A0A" w:rsidP="001A63C6">
            <w:pPr>
              <w:pStyle w:val="TableText"/>
              <w:widowControl w:val="0"/>
              <w:rPr>
                <w:rFonts w:ascii="Tahoma" w:hAnsi="Tahoma" w:cs="Tahoma"/>
                <w:sz w:val="13"/>
              </w:rPr>
            </w:pPr>
          </w:p>
        </w:tc>
        <w:tc>
          <w:tcPr>
            <w:tcW w:w="453" w:type="dxa"/>
            <w:tcBorders>
              <w:bottom w:val="single" w:sz="4" w:space="0" w:color="auto"/>
            </w:tcBorders>
            <w:shd w:val="clear" w:color="auto" w:fill="FFFFFF" w:themeFill="background1"/>
            <w:vAlign w:val="center"/>
          </w:tcPr>
          <w:p w14:paraId="663436A7" w14:textId="77777777" w:rsidR="00913A0A" w:rsidRPr="00222CE3" w:rsidRDefault="00913A0A" w:rsidP="001A63C6">
            <w:pPr>
              <w:pStyle w:val="TableText"/>
              <w:widowControl w:val="0"/>
              <w:rPr>
                <w:rFonts w:ascii="Tahoma" w:hAnsi="Tahoma" w:cs="Tahoma"/>
                <w:sz w:val="13"/>
              </w:rPr>
            </w:pPr>
          </w:p>
        </w:tc>
        <w:tc>
          <w:tcPr>
            <w:tcW w:w="483" w:type="dxa"/>
            <w:tcBorders>
              <w:bottom w:val="single" w:sz="4" w:space="0" w:color="auto"/>
            </w:tcBorders>
            <w:shd w:val="clear" w:color="auto" w:fill="FFFFFF" w:themeFill="background1"/>
          </w:tcPr>
          <w:p w14:paraId="7C2189D1" w14:textId="77777777" w:rsidR="00913A0A" w:rsidRPr="00222CE3" w:rsidRDefault="00913A0A" w:rsidP="001A63C6">
            <w:pPr>
              <w:pStyle w:val="TableText"/>
              <w:widowControl w:val="0"/>
              <w:rPr>
                <w:rFonts w:ascii="Tahoma" w:hAnsi="Tahoma" w:cs="Tahoma"/>
                <w:sz w:val="13"/>
              </w:rPr>
            </w:pPr>
          </w:p>
        </w:tc>
      </w:tr>
      <w:tr w:rsidR="000C4675" w:rsidRPr="00222CE3" w14:paraId="1F88EB5F" w14:textId="77777777" w:rsidTr="000C4675">
        <w:trPr>
          <w:trHeight w:val="287"/>
        </w:trPr>
        <w:tc>
          <w:tcPr>
            <w:tcW w:w="2446" w:type="dxa"/>
            <w:gridSpan w:val="2"/>
            <w:tcBorders>
              <w:bottom w:val="single" w:sz="4" w:space="0" w:color="auto"/>
            </w:tcBorders>
            <w:shd w:val="clear" w:color="auto" w:fill="FABF8F"/>
            <w:vAlign w:val="center"/>
          </w:tcPr>
          <w:p w14:paraId="7F0D5081" w14:textId="77777777" w:rsidR="00913A0A" w:rsidRPr="00222CE3" w:rsidRDefault="00913A0A" w:rsidP="001A63C6">
            <w:pPr>
              <w:pStyle w:val="Heading2"/>
              <w:spacing w:before="20" w:after="20"/>
              <w:ind w:left="0"/>
              <w:rPr>
                <w:rFonts w:ascii="Tahoma" w:hAnsi="Tahoma" w:cs="Tahoma"/>
                <w:b w:val="0"/>
                <w:sz w:val="14"/>
                <w:szCs w:val="14"/>
              </w:rPr>
            </w:pPr>
            <w:bookmarkStart w:id="482" w:name="_Toc336338120"/>
            <w:bookmarkStart w:id="483" w:name="_Toc377682904"/>
            <w:r w:rsidRPr="00222CE3">
              <w:rPr>
                <w:rFonts w:ascii="Tahoma" w:hAnsi="Tahoma" w:cs="Tahoma"/>
                <w:b w:val="0"/>
                <w:sz w:val="14"/>
                <w:szCs w:val="14"/>
              </w:rPr>
              <w:t>Windows Essential Business Server 2008 CAL Suite</w:t>
            </w:r>
            <w:bookmarkEnd w:id="482"/>
            <w:bookmarkEnd w:id="483"/>
          </w:p>
        </w:tc>
        <w:tc>
          <w:tcPr>
            <w:tcW w:w="502" w:type="dxa"/>
            <w:tcBorders>
              <w:bottom w:val="single" w:sz="4" w:space="0" w:color="auto"/>
            </w:tcBorders>
            <w:shd w:val="clear" w:color="auto" w:fill="FABF8F"/>
            <w:vAlign w:val="center"/>
          </w:tcPr>
          <w:p w14:paraId="3CD672A1" w14:textId="77777777" w:rsidR="00913A0A" w:rsidRPr="00222CE3" w:rsidRDefault="00913A0A" w:rsidP="001A63C6">
            <w:pPr>
              <w:pStyle w:val="TableText"/>
              <w:widowControl w:val="0"/>
              <w:spacing w:before="100" w:beforeAutospacing="1"/>
              <w:rPr>
                <w:rStyle w:val="EndnoteReference"/>
                <w:rFonts w:ascii="Tahoma" w:hAnsi="Tahoma" w:cs="Tahoma"/>
                <w:color w:val="0000FF"/>
                <w:sz w:val="13"/>
                <w:szCs w:val="13"/>
              </w:rPr>
            </w:pPr>
          </w:p>
        </w:tc>
        <w:tc>
          <w:tcPr>
            <w:tcW w:w="447" w:type="dxa"/>
            <w:tcBorders>
              <w:bottom w:val="single" w:sz="4" w:space="0" w:color="auto"/>
            </w:tcBorders>
            <w:shd w:val="clear" w:color="auto" w:fill="FABF8F"/>
            <w:vAlign w:val="center"/>
          </w:tcPr>
          <w:p w14:paraId="09F85771" w14:textId="77777777" w:rsidR="00913A0A" w:rsidRPr="00222CE3" w:rsidRDefault="00913A0A" w:rsidP="001A63C6">
            <w:pPr>
              <w:pStyle w:val="TableText"/>
              <w:widowControl w:val="0"/>
              <w:spacing w:before="80"/>
              <w:rPr>
                <w:rFonts w:ascii="Tahoma" w:hAnsi="Tahoma" w:cs="Tahoma"/>
                <w:sz w:val="13"/>
              </w:rPr>
            </w:pPr>
            <w:r w:rsidRPr="00222CE3">
              <w:rPr>
                <w:rFonts w:ascii="Tahoma" w:hAnsi="Tahoma" w:cs="Tahoma"/>
                <w:sz w:val="13"/>
              </w:rPr>
              <w:t>11/08</w:t>
            </w:r>
          </w:p>
        </w:tc>
        <w:tc>
          <w:tcPr>
            <w:tcW w:w="359" w:type="dxa"/>
            <w:tcBorders>
              <w:bottom w:val="single" w:sz="4" w:space="0" w:color="auto"/>
              <w:right w:val="single" w:sz="18" w:space="0" w:color="auto"/>
            </w:tcBorders>
            <w:shd w:val="clear" w:color="auto" w:fill="FABF8F"/>
            <w:vAlign w:val="center"/>
          </w:tcPr>
          <w:p w14:paraId="173F526F"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SRV</w:t>
            </w:r>
          </w:p>
        </w:tc>
        <w:tc>
          <w:tcPr>
            <w:tcW w:w="363" w:type="dxa"/>
            <w:tcBorders>
              <w:left w:val="single" w:sz="18" w:space="0" w:color="auto"/>
              <w:bottom w:val="single" w:sz="4" w:space="0" w:color="auto"/>
            </w:tcBorders>
            <w:shd w:val="clear" w:color="auto" w:fill="FABF8F"/>
            <w:vAlign w:val="center"/>
          </w:tcPr>
          <w:p w14:paraId="734A31A1" w14:textId="77777777" w:rsidR="00913A0A" w:rsidRPr="00222CE3" w:rsidRDefault="00913A0A" w:rsidP="001A63C6">
            <w:pPr>
              <w:pStyle w:val="TableText"/>
              <w:widowControl w:val="0"/>
              <w:rPr>
                <w:rFonts w:ascii="Tahoma" w:hAnsi="Tahoma" w:cs="Tahoma"/>
                <w:sz w:val="13"/>
              </w:rPr>
            </w:pPr>
          </w:p>
        </w:tc>
        <w:tc>
          <w:tcPr>
            <w:tcW w:w="456" w:type="dxa"/>
            <w:gridSpan w:val="2"/>
            <w:tcBorders>
              <w:bottom w:val="single" w:sz="4" w:space="0" w:color="auto"/>
            </w:tcBorders>
            <w:shd w:val="clear" w:color="auto" w:fill="FABF8F"/>
            <w:vAlign w:val="center"/>
          </w:tcPr>
          <w:p w14:paraId="005EEE5F" w14:textId="77777777" w:rsidR="00913A0A" w:rsidRPr="00222CE3" w:rsidRDefault="00913A0A" w:rsidP="001A63C6">
            <w:pPr>
              <w:pStyle w:val="TableText"/>
              <w:widowControl w:val="0"/>
              <w:rPr>
                <w:rFonts w:ascii="Tahoma" w:hAnsi="Tahoma" w:cs="Tahoma"/>
                <w:sz w:val="13"/>
              </w:rPr>
            </w:pPr>
          </w:p>
        </w:tc>
        <w:tc>
          <w:tcPr>
            <w:tcW w:w="451" w:type="dxa"/>
            <w:tcBorders>
              <w:bottom w:val="single" w:sz="4" w:space="0" w:color="auto"/>
            </w:tcBorders>
            <w:shd w:val="clear" w:color="auto" w:fill="FABF8F"/>
            <w:vAlign w:val="center"/>
          </w:tcPr>
          <w:p w14:paraId="54EB4FCF"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tcBorders>
            <w:shd w:val="clear" w:color="auto" w:fill="FABF8F"/>
            <w:vAlign w:val="center"/>
          </w:tcPr>
          <w:p w14:paraId="626192DD" w14:textId="77777777" w:rsidR="00913A0A" w:rsidRPr="00222CE3" w:rsidRDefault="00913A0A" w:rsidP="001A63C6">
            <w:pPr>
              <w:pStyle w:val="TableText"/>
              <w:widowControl w:val="0"/>
              <w:rPr>
                <w:rFonts w:ascii="Tahoma" w:hAnsi="Tahoma" w:cs="Tahoma"/>
                <w:sz w:val="13"/>
              </w:rPr>
            </w:pPr>
          </w:p>
        </w:tc>
        <w:tc>
          <w:tcPr>
            <w:tcW w:w="456" w:type="dxa"/>
            <w:tcBorders>
              <w:bottom w:val="single" w:sz="4" w:space="0" w:color="auto"/>
            </w:tcBorders>
            <w:shd w:val="clear" w:color="auto" w:fill="FABF8F"/>
            <w:vAlign w:val="center"/>
          </w:tcPr>
          <w:p w14:paraId="544C0844" w14:textId="77777777" w:rsidR="00913A0A" w:rsidRPr="00222CE3" w:rsidRDefault="00913A0A" w:rsidP="001A63C6">
            <w:pPr>
              <w:pStyle w:val="TableText"/>
              <w:widowControl w:val="0"/>
              <w:rPr>
                <w:rFonts w:ascii="Tahoma" w:hAnsi="Tahoma" w:cs="Tahoma"/>
                <w:sz w:val="13"/>
              </w:rPr>
            </w:pPr>
          </w:p>
        </w:tc>
        <w:tc>
          <w:tcPr>
            <w:tcW w:w="458" w:type="dxa"/>
            <w:tcBorders>
              <w:bottom w:val="single" w:sz="4" w:space="0" w:color="auto"/>
            </w:tcBorders>
            <w:shd w:val="clear" w:color="auto" w:fill="FABF8F"/>
            <w:vAlign w:val="center"/>
          </w:tcPr>
          <w:p w14:paraId="03E60CB2" w14:textId="77777777" w:rsidR="00913A0A" w:rsidRPr="00222CE3" w:rsidRDefault="00913A0A" w:rsidP="001A63C6">
            <w:pPr>
              <w:pStyle w:val="TableText"/>
              <w:widowControl w:val="0"/>
              <w:rPr>
                <w:rFonts w:ascii="Tahoma" w:hAnsi="Tahoma" w:cs="Tahoma"/>
                <w:sz w:val="13"/>
              </w:rPr>
            </w:pPr>
          </w:p>
        </w:tc>
        <w:tc>
          <w:tcPr>
            <w:tcW w:w="372" w:type="dxa"/>
            <w:tcBorders>
              <w:bottom w:val="single" w:sz="4" w:space="0" w:color="auto"/>
              <w:right w:val="single" w:sz="18" w:space="0" w:color="auto"/>
            </w:tcBorders>
            <w:shd w:val="clear" w:color="auto" w:fill="FABF8F"/>
            <w:vAlign w:val="center"/>
          </w:tcPr>
          <w:p w14:paraId="2B81C309" w14:textId="77777777" w:rsidR="00913A0A" w:rsidRPr="00222CE3" w:rsidRDefault="00913A0A" w:rsidP="001A63C6">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FABF8F"/>
            <w:vAlign w:val="center"/>
          </w:tcPr>
          <w:p w14:paraId="2C23F6DB"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tcBorders>
            <w:shd w:val="clear" w:color="auto" w:fill="FABF8F"/>
            <w:vAlign w:val="center"/>
          </w:tcPr>
          <w:p w14:paraId="7AC1E714"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FABF8F"/>
            <w:vAlign w:val="center"/>
          </w:tcPr>
          <w:p w14:paraId="7BCADAF4" w14:textId="77777777" w:rsidR="00913A0A" w:rsidRPr="00222CE3" w:rsidRDefault="00913A0A" w:rsidP="001A63C6">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FABF8F"/>
            <w:vAlign w:val="center"/>
          </w:tcPr>
          <w:p w14:paraId="303ECA0A"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FABF8F"/>
            <w:vAlign w:val="center"/>
          </w:tcPr>
          <w:p w14:paraId="73D99DCC" w14:textId="77777777" w:rsidR="00913A0A" w:rsidRPr="00222CE3" w:rsidRDefault="00913A0A" w:rsidP="001A63C6">
            <w:pPr>
              <w:pStyle w:val="TableText"/>
              <w:widowControl w:val="0"/>
              <w:rPr>
                <w:rFonts w:ascii="Tahoma" w:hAnsi="Tahoma" w:cs="Tahoma"/>
                <w:sz w:val="13"/>
              </w:rPr>
            </w:pPr>
          </w:p>
        </w:tc>
        <w:tc>
          <w:tcPr>
            <w:tcW w:w="349" w:type="dxa"/>
            <w:tcBorders>
              <w:left w:val="single" w:sz="18" w:space="0" w:color="auto"/>
              <w:bottom w:val="single" w:sz="4" w:space="0" w:color="auto"/>
              <w:right w:val="single" w:sz="18" w:space="0" w:color="auto"/>
            </w:tcBorders>
            <w:shd w:val="clear" w:color="auto" w:fill="FABF8F"/>
            <w:vAlign w:val="center"/>
          </w:tcPr>
          <w:p w14:paraId="7E8795D7" w14:textId="77777777" w:rsidR="00913A0A" w:rsidRPr="00222CE3" w:rsidRDefault="00913A0A" w:rsidP="001A63C6">
            <w:pPr>
              <w:pStyle w:val="TableText"/>
              <w:widowControl w:val="0"/>
              <w:rPr>
                <w:rFonts w:ascii="Tahoma" w:hAnsi="Tahoma" w:cs="Tahoma"/>
                <w:sz w:val="13"/>
              </w:rPr>
            </w:pPr>
          </w:p>
        </w:tc>
        <w:tc>
          <w:tcPr>
            <w:tcW w:w="601" w:type="dxa"/>
            <w:tcBorders>
              <w:bottom w:val="single" w:sz="4" w:space="0" w:color="auto"/>
            </w:tcBorders>
            <w:shd w:val="clear" w:color="auto" w:fill="FABF8F"/>
          </w:tcPr>
          <w:p w14:paraId="328C4753" w14:textId="77777777" w:rsidR="00913A0A" w:rsidRPr="00222CE3" w:rsidRDefault="00913A0A" w:rsidP="001A63C6">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14:paraId="4A991C7C" w14:textId="77777777" w:rsidR="00913A0A" w:rsidRPr="00222CE3" w:rsidRDefault="00913A0A" w:rsidP="001A63C6">
            <w:pPr>
              <w:pStyle w:val="TableText"/>
              <w:widowControl w:val="0"/>
              <w:rPr>
                <w:rFonts w:ascii="Tahoma" w:hAnsi="Tahoma" w:cs="Tahoma"/>
                <w:sz w:val="13"/>
              </w:rPr>
            </w:pPr>
          </w:p>
        </w:tc>
        <w:tc>
          <w:tcPr>
            <w:tcW w:w="483" w:type="dxa"/>
            <w:tcBorders>
              <w:bottom w:val="single" w:sz="4" w:space="0" w:color="auto"/>
            </w:tcBorders>
            <w:shd w:val="clear" w:color="auto" w:fill="FABF8F"/>
          </w:tcPr>
          <w:p w14:paraId="6EE69903" w14:textId="77777777" w:rsidR="00913A0A" w:rsidRPr="00222CE3" w:rsidRDefault="00913A0A" w:rsidP="001A63C6">
            <w:pPr>
              <w:pStyle w:val="TableText"/>
              <w:widowControl w:val="0"/>
              <w:rPr>
                <w:rFonts w:ascii="Tahoma" w:hAnsi="Tahoma" w:cs="Tahoma"/>
                <w:sz w:val="13"/>
              </w:rPr>
            </w:pPr>
          </w:p>
        </w:tc>
      </w:tr>
      <w:tr w:rsidR="000C4675" w:rsidRPr="00222CE3" w14:paraId="02C3922C" w14:textId="77777777" w:rsidTr="000C4675">
        <w:trPr>
          <w:trHeight w:val="287"/>
        </w:trPr>
        <w:tc>
          <w:tcPr>
            <w:tcW w:w="2446" w:type="dxa"/>
            <w:gridSpan w:val="2"/>
            <w:tcBorders>
              <w:bottom w:val="single" w:sz="4" w:space="0" w:color="auto"/>
            </w:tcBorders>
            <w:shd w:val="clear" w:color="auto" w:fill="FFFFFF" w:themeFill="background1"/>
            <w:vAlign w:val="center"/>
          </w:tcPr>
          <w:p w14:paraId="62BA68E9" w14:textId="77777777" w:rsidR="00913A0A" w:rsidRPr="00222CE3" w:rsidRDefault="00913A0A" w:rsidP="001A63C6">
            <w:pPr>
              <w:pStyle w:val="Heading2"/>
              <w:spacing w:before="20" w:after="20"/>
              <w:ind w:left="0"/>
              <w:rPr>
                <w:rFonts w:ascii="Tahoma" w:hAnsi="Tahoma" w:cs="Tahoma"/>
                <w:b w:val="0"/>
                <w:sz w:val="14"/>
                <w:szCs w:val="14"/>
              </w:rPr>
            </w:pPr>
            <w:bookmarkStart w:id="484" w:name="_Toc336338121"/>
            <w:bookmarkStart w:id="485" w:name="_Toc377682905"/>
            <w:r w:rsidRPr="00222CE3">
              <w:rPr>
                <w:rFonts w:ascii="Tahoma" w:hAnsi="Tahoma" w:cs="Tahoma"/>
                <w:b w:val="0"/>
                <w:sz w:val="14"/>
                <w:szCs w:val="14"/>
              </w:rPr>
              <w:t>CAL Suite de Windows Essential Business Server 2008 (5 clientes)</w:t>
            </w:r>
            <w:bookmarkEnd w:id="484"/>
            <w:bookmarkEnd w:id="485"/>
          </w:p>
        </w:tc>
        <w:tc>
          <w:tcPr>
            <w:tcW w:w="502" w:type="dxa"/>
            <w:tcBorders>
              <w:bottom w:val="single" w:sz="4" w:space="0" w:color="auto"/>
            </w:tcBorders>
            <w:shd w:val="clear" w:color="auto" w:fill="FFFFFF" w:themeFill="background1"/>
            <w:vAlign w:val="center"/>
          </w:tcPr>
          <w:p w14:paraId="2457A4D6" w14:textId="77777777" w:rsidR="00913A0A" w:rsidRPr="00222CE3" w:rsidRDefault="00913A0A" w:rsidP="001A63C6">
            <w:pPr>
              <w:pStyle w:val="TableText"/>
              <w:widowControl w:val="0"/>
              <w:spacing w:before="100" w:beforeAutospacing="1"/>
              <w:rPr>
                <w:rStyle w:val="EndnoteReference"/>
                <w:rFonts w:ascii="Tahoma" w:hAnsi="Tahoma" w:cs="Tahoma"/>
                <w:color w:val="0000FF"/>
                <w:sz w:val="13"/>
                <w:szCs w:val="13"/>
              </w:rPr>
            </w:pPr>
          </w:p>
        </w:tc>
        <w:tc>
          <w:tcPr>
            <w:tcW w:w="447" w:type="dxa"/>
            <w:tcBorders>
              <w:bottom w:val="single" w:sz="4" w:space="0" w:color="auto"/>
            </w:tcBorders>
            <w:shd w:val="clear" w:color="auto" w:fill="FFFFFF" w:themeFill="background1"/>
            <w:vAlign w:val="center"/>
          </w:tcPr>
          <w:p w14:paraId="515B78B0" w14:textId="77777777" w:rsidR="00913A0A" w:rsidRPr="00222CE3" w:rsidRDefault="00913A0A" w:rsidP="001A63C6">
            <w:pPr>
              <w:pStyle w:val="TableText"/>
              <w:widowControl w:val="0"/>
              <w:spacing w:before="80"/>
              <w:rPr>
                <w:rFonts w:ascii="Tahoma" w:hAnsi="Tahoma" w:cs="Tahoma"/>
                <w:sz w:val="13"/>
              </w:rPr>
            </w:pPr>
            <w:r w:rsidRPr="00222CE3">
              <w:rPr>
                <w:rFonts w:ascii="Tahoma" w:hAnsi="Tahoma" w:cs="Tahoma"/>
                <w:sz w:val="13"/>
              </w:rPr>
              <w:t>11/08</w:t>
            </w:r>
          </w:p>
        </w:tc>
        <w:tc>
          <w:tcPr>
            <w:tcW w:w="359" w:type="dxa"/>
            <w:tcBorders>
              <w:bottom w:val="single" w:sz="4" w:space="0" w:color="auto"/>
              <w:right w:val="single" w:sz="18" w:space="0" w:color="auto"/>
            </w:tcBorders>
            <w:shd w:val="clear" w:color="auto" w:fill="FFFFFF" w:themeFill="background1"/>
            <w:vAlign w:val="center"/>
          </w:tcPr>
          <w:p w14:paraId="3D31D4B3"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SRV</w:t>
            </w:r>
          </w:p>
        </w:tc>
        <w:tc>
          <w:tcPr>
            <w:tcW w:w="363" w:type="dxa"/>
            <w:tcBorders>
              <w:left w:val="single" w:sz="18" w:space="0" w:color="auto"/>
              <w:bottom w:val="single" w:sz="4" w:space="0" w:color="auto"/>
            </w:tcBorders>
            <w:shd w:val="clear" w:color="auto" w:fill="FFFFFF" w:themeFill="background1"/>
            <w:vAlign w:val="center"/>
          </w:tcPr>
          <w:p w14:paraId="3BB9ABEC" w14:textId="77777777" w:rsidR="00913A0A" w:rsidRPr="00222CE3" w:rsidRDefault="00913A0A" w:rsidP="001A63C6">
            <w:pPr>
              <w:pStyle w:val="TableText"/>
              <w:widowControl w:val="0"/>
              <w:rPr>
                <w:rFonts w:ascii="Tahoma" w:hAnsi="Tahoma" w:cs="Tahoma"/>
                <w:sz w:val="13"/>
              </w:rPr>
            </w:pPr>
          </w:p>
        </w:tc>
        <w:tc>
          <w:tcPr>
            <w:tcW w:w="456" w:type="dxa"/>
            <w:gridSpan w:val="2"/>
            <w:tcBorders>
              <w:bottom w:val="single" w:sz="4" w:space="0" w:color="auto"/>
            </w:tcBorders>
            <w:shd w:val="clear" w:color="auto" w:fill="FFFFFF" w:themeFill="background1"/>
            <w:vAlign w:val="center"/>
          </w:tcPr>
          <w:p w14:paraId="5D054EDB" w14:textId="77777777" w:rsidR="00913A0A" w:rsidRPr="00222CE3" w:rsidRDefault="00913A0A" w:rsidP="001A63C6">
            <w:pPr>
              <w:pStyle w:val="TableText"/>
              <w:widowControl w:val="0"/>
              <w:rPr>
                <w:rFonts w:ascii="Tahoma" w:hAnsi="Tahoma" w:cs="Tahoma"/>
                <w:sz w:val="13"/>
              </w:rPr>
            </w:pPr>
          </w:p>
        </w:tc>
        <w:tc>
          <w:tcPr>
            <w:tcW w:w="451" w:type="dxa"/>
            <w:tcBorders>
              <w:bottom w:val="single" w:sz="4" w:space="0" w:color="auto"/>
            </w:tcBorders>
            <w:shd w:val="clear" w:color="auto" w:fill="FFFFFF" w:themeFill="background1"/>
            <w:vAlign w:val="center"/>
          </w:tcPr>
          <w:p w14:paraId="2FAF0465"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tcBorders>
            <w:shd w:val="clear" w:color="auto" w:fill="FFFFFF" w:themeFill="background1"/>
            <w:vAlign w:val="center"/>
          </w:tcPr>
          <w:p w14:paraId="6848728D" w14:textId="77777777" w:rsidR="00913A0A" w:rsidRPr="00222CE3" w:rsidRDefault="00913A0A" w:rsidP="001A63C6">
            <w:pPr>
              <w:pStyle w:val="TableText"/>
              <w:widowControl w:val="0"/>
              <w:rPr>
                <w:rFonts w:ascii="Tahoma" w:hAnsi="Tahoma" w:cs="Tahoma"/>
                <w:sz w:val="13"/>
              </w:rPr>
            </w:pPr>
          </w:p>
        </w:tc>
        <w:tc>
          <w:tcPr>
            <w:tcW w:w="456" w:type="dxa"/>
            <w:tcBorders>
              <w:bottom w:val="single" w:sz="4" w:space="0" w:color="auto"/>
            </w:tcBorders>
            <w:shd w:val="clear" w:color="auto" w:fill="FFFFFF" w:themeFill="background1"/>
            <w:vAlign w:val="center"/>
          </w:tcPr>
          <w:p w14:paraId="3E5F7F96" w14:textId="77777777" w:rsidR="00913A0A" w:rsidRPr="00222CE3" w:rsidRDefault="00913A0A" w:rsidP="001A63C6">
            <w:pPr>
              <w:pStyle w:val="TableText"/>
              <w:widowControl w:val="0"/>
              <w:rPr>
                <w:rFonts w:ascii="Tahoma" w:hAnsi="Tahoma" w:cs="Tahoma"/>
                <w:sz w:val="13"/>
              </w:rPr>
            </w:pPr>
          </w:p>
        </w:tc>
        <w:tc>
          <w:tcPr>
            <w:tcW w:w="458" w:type="dxa"/>
            <w:tcBorders>
              <w:bottom w:val="single" w:sz="4" w:space="0" w:color="auto"/>
            </w:tcBorders>
            <w:shd w:val="clear" w:color="auto" w:fill="FFFFFF" w:themeFill="background1"/>
            <w:vAlign w:val="center"/>
          </w:tcPr>
          <w:p w14:paraId="70AE7AB3" w14:textId="77777777" w:rsidR="00913A0A" w:rsidRPr="00222CE3" w:rsidRDefault="00913A0A" w:rsidP="001A63C6">
            <w:pPr>
              <w:pStyle w:val="TableText"/>
              <w:widowControl w:val="0"/>
              <w:rPr>
                <w:rFonts w:ascii="Tahoma" w:hAnsi="Tahoma" w:cs="Tahoma"/>
                <w:sz w:val="13"/>
              </w:rPr>
            </w:pPr>
          </w:p>
        </w:tc>
        <w:tc>
          <w:tcPr>
            <w:tcW w:w="372" w:type="dxa"/>
            <w:tcBorders>
              <w:bottom w:val="single" w:sz="4" w:space="0" w:color="auto"/>
              <w:right w:val="single" w:sz="18" w:space="0" w:color="auto"/>
            </w:tcBorders>
            <w:shd w:val="clear" w:color="auto" w:fill="FFFFFF" w:themeFill="background1"/>
            <w:vAlign w:val="center"/>
          </w:tcPr>
          <w:p w14:paraId="70A623BA" w14:textId="77777777" w:rsidR="00913A0A" w:rsidRPr="00222CE3" w:rsidRDefault="00913A0A" w:rsidP="001A63C6">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FFFFFF" w:themeFill="background1"/>
            <w:vAlign w:val="center"/>
          </w:tcPr>
          <w:p w14:paraId="30B59CC5"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5</w:t>
            </w:r>
          </w:p>
        </w:tc>
        <w:tc>
          <w:tcPr>
            <w:tcW w:w="449" w:type="dxa"/>
            <w:tcBorders>
              <w:bottom w:val="single" w:sz="4" w:space="0" w:color="auto"/>
            </w:tcBorders>
            <w:shd w:val="clear" w:color="auto" w:fill="FFFFFF" w:themeFill="background1"/>
            <w:vAlign w:val="center"/>
          </w:tcPr>
          <w:p w14:paraId="424BF155"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FFFFFF" w:themeFill="background1"/>
            <w:vAlign w:val="center"/>
          </w:tcPr>
          <w:p w14:paraId="76761375" w14:textId="77777777" w:rsidR="00913A0A" w:rsidRPr="00222CE3" w:rsidRDefault="00913A0A" w:rsidP="001A63C6">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FFFFFF" w:themeFill="background1"/>
            <w:vAlign w:val="center"/>
          </w:tcPr>
          <w:p w14:paraId="2AD55795"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FFFFFF" w:themeFill="background1"/>
            <w:vAlign w:val="center"/>
          </w:tcPr>
          <w:p w14:paraId="558DAE25" w14:textId="77777777" w:rsidR="00913A0A" w:rsidRPr="00222CE3" w:rsidRDefault="00913A0A" w:rsidP="001A63C6">
            <w:pPr>
              <w:pStyle w:val="TableText"/>
              <w:widowControl w:val="0"/>
              <w:rPr>
                <w:rFonts w:ascii="Tahoma" w:hAnsi="Tahoma" w:cs="Tahoma"/>
                <w:sz w:val="13"/>
              </w:rPr>
            </w:pPr>
          </w:p>
        </w:tc>
        <w:tc>
          <w:tcPr>
            <w:tcW w:w="349" w:type="dxa"/>
            <w:tcBorders>
              <w:left w:val="single" w:sz="18" w:space="0" w:color="auto"/>
              <w:bottom w:val="single" w:sz="4" w:space="0" w:color="auto"/>
              <w:right w:val="single" w:sz="18" w:space="0" w:color="auto"/>
            </w:tcBorders>
            <w:shd w:val="clear" w:color="auto" w:fill="FFFFFF" w:themeFill="background1"/>
            <w:vAlign w:val="center"/>
          </w:tcPr>
          <w:p w14:paraId="375E9211"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P</w:t>
            </w:r>
          </w:p>
        </w:tc>
        <w:tc>
          <w:tcPr>
            <w:tcW w:w="601" w:type="dxa"/>
            <w:tcBorders>
              <w:bottom w:val="single" w:sz="4" w:space="0" w:color="auto"/>
            </w:tcBorders>
            <w:shd w:val="clear" w:color="auto" w:fill="FFFFFF" w:themeFill="background1"/>
          </w:tcPr>
          <w:p w14:paraId="42165ABC" w14:textId="77777777" w:rsidR="00913A0A" w:rsidRPr="00222CE3" w:rsidRDefault="00913A0A" w:rsidP="001A63C6">
            <w:pPr>
              <w:pStyle w:val="TableText"/>
              <w:widowControl w:val="0"/>
              <w:rPr>
                <w:rFonts w:ascii="Tahoma" w:hAnsi="Tahoma" w:cs="Tahoma"/>
                <w:sz w:val="13"/>
              </w:rPr>
            </w:pPr>
          </w:p>
        </w:tc>
        <w:tc>
          <w:tcPr>
            <w:tcW w:w="453" w:type="dxa"/>
            <w:tcBorders>
              <w:bottom w:val="single" w:sz="4" w:space="0" w:color="auto"/>
            </w:tcBorders>
            <w:shd w:val="clear" w:color="auto" w:fill="FFFFFF" w:themeFill="background1"/>
            <w:vAlign w:val="center"/>
          </w:tcPr>
          <w:p w14:paraId="6EA3BFDA"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OL</w:t>
            </w:r>
          </w:p>
        </w:tc>
        <w:tc>
          <w:tcPr>
            <w:tcW w:w="483" w:type="dxa"/>
            <w:tcBorders>
              <w:bottom w:val="single" w:sz="4" w:space="0" w:color="auto"/>
            </w:tcBorders>
            <w:shd w:val="clear" w:color="auto" w:fill="FFFFFF" w:themeFill="background1"/>
          </w:tcPr>
          <w:p w14:paraId="1B03FB12" w14:textId="77777777" w:rsidR="00913A0A" w:rsidRPr="00222CE3" w:rsidRDefault="00913A0A" w:rsidP="001A63C6">
            <w:pPr>
              <w:pStyle w:val="TableText"/>
              <w:widowControl w:val="0"/>
              <w:rPr>
                <w:rFonts w:ascii="Tahoma" w:hAnsi="Tahoma" w:cs="Tahoma"/>
                <w:sz w:val="13"/>
              </w:rPr>
            </w:pPr>
          </w:p>
        </w:tc>
      </w:tr>
      <w:tr w:rsidR="000C4675" w:rsidRPr="00222CE3" w14:paraId="58E09368" w14:textId="77777777" w:rsidTr="000C4675">
        <w:trPr>
          <w:trHeight w:val="287"/>
        </w:trPr>
        <w:tc>
          <w:tcPr>
            <w:tcW w:w="2446" w:type="dxa"/>
            <w:gridSpan w:val="2"/>
            <w:tcBorders>
              <w:bottom w:val="single" w:sz="4" w:space="0" w:color="auto"/>
            </w:tcBorders>
            <w:shd w:val="clear" w:color="auto" w:fill="FABF8F"/>
            <w:vAlign w:val="center"/>
          </w:tcPr>
          <w:p w14:paraId="23CB510B" w14:textId="77777777" w:rsidR="00913A0A" w:rsidRPr="00222CE3" w:rsidRDefault="00913A0A" w:rsidP="001A63C6">
            <w:pPr>
              <w:pStyle w:val="Heading2"/>
              <w:spacing w:before="20" w:after="20"/>
              <w:ind w:left="0"/>
              <w:rPr>
                <w:rFonts w:ascii="Tahoma" w:hAnsi="Tahoma" w:cs="Tahoma"/>
                <w:b w:val="0"/>
                <w:sz w:val="14"/>
                <w:szCs w:val="14"/>
              </w:rPr>
            </w:pPr>
            <w:bookmarkStart w:id="486" w:name="_Toc336338122"/>
            <w:bookmarkStart w:id="487" w:name="_Toc377682906"/>
            <w:r w:rsidRPr="00222CE3">
              <w:rPr>
                <w:rFonts w:ascii="Tahoma" w:hAnsi="Tahoma" w:cs="Tahoma"/>
                <w:b w:val="0"/>
                <w:color w:val="000000"/>
                <w:sz w:val="14"/>
                <w:szCs w:val="14"/>
              </w:rPr>
              <w:t>CAL Suite de Windows Essential Business Server 2008 (20 clientes)</w:t>
            </w:r>
            <w:bookmarkEnd w:id="486"/>
            <w:bookmarkEnd w:id="487"/>
          </w:p>
        </w:tc>
        <w:tc>
          <w:tcPr>
            <w:tcW w:w="502" w:type="dxa"/>
            <w:tcBorders>
              <w:bottom w:val="single" w:sz="4" w:space="0" w:color="auto"/>
            </w:tcBorders>
            <w:shd w:val="clear" w:color="auto" w:fill="FABF8F"/>
            <w:vAlign w:val="center"/>
          </w:tcPr>
          <w:p w14:paraId="49F0C92C" w14:textId="77777777" w:rsidR="00913A0A" w:rsidRPr="00222CE3" w:rsidRDefault="00913A0A" w:rsidP="001A63C6">
            <w:pPr>
              <w:pStyle w:val="TableText"/>
              <w:widowControl w:val="0"/>
              <w:spacing w:before="100" w:beforeAutospacing="1"/>
              <w:rPr>
                <w:rStyle w:val="EndnoteReference"/>
                <w:rFonts w:ascii="Tahoma" w:hAnsi="Tahoma" w:cs="Tahoma"/>
                <w:color w:val="0000FF"/>
                <w:sz w:val="13"/>
                <w:szCs w:val="13"/>
              </w:rPr>
            </w:pPr>
          </w:p>
        </w:tc>
        <w:tc>
          <w:tcPr>
            <w:tcW w:w="447" w:type="dxa"/>
            <w:tcBorders>
              <w:bottom w:val="single" w:sz="4" w:space="0" w:color="auto"/>
            </w:tcBorders>
            <w:shd w:val="clear" w:color="auto" w:fill="FABF8F"/>
            <w:vAlign w:val="center"/>
          </w:tcPr>
          <w:p w14:paraId="356273FA" w14:textId="77777777" w:rsidR="00913A0A" w:rsidRPr="00222CE3" w:rsidRDefault="00913A0A" w:rsidP="001A63C6">
            <w:pPr>
              <w:pStyle w:val="TableText"/>
              <w:widowControl w:val="0"/>
              <w:spacing w:before="80"/>
              <w:rPr>
                <w:rFonts w:ascii="Tahoma" w:hAnsi="Tahoma" w:cs="Tahoma"/>
                <w:sz w:val="13"/>
              </w:rPr>
            </w:pPr>
            <w:r w:rsidRPr="00222CE3">
              <w:rPr>
                <w:rFonts w:ascii="Tahoma" w:hAnsi="Tahoma" w:cs="Tahoma"/>
                <w:sz w:val="13"/>
              </w:rPr>
              <w:t>11/08</w:t>
            </w:r>
          </w:p>
        </w:tc>
        <w:tc>
          <w:tcPr>
            <w:tcW w:w="359" w:type="dxa"/>
            <w:tcBorders>
              <w:bottom w:val="single" w:sz="4" w:space="0" w:color="auto"/>
              <w:right w:val="single" w:sz="18" w:space="0" w:color="auto"/>
            </w:tcBorders>
            <w:shd w:val="clear" w:color="auto" w:fill="FABF8F"/>
            <w:vAlign w:val="center"/>
          </w:tcPr>
          <w:p w14:paraId="1D08133E"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SRV</w:t>
            </w:r>
          </w:p>
        </w:tc>
        <w:tc>
          <w:tcPr>
            <w:tcW w:w="363" w:type="dxa"/>
            <w:tcBorders>
              <w:left w:val="single" w:sz="18" w:space="0" w:color="auto"/>
              <w:bottom w:val="single" w:sz="4" w:space="0" w:color="auto"/>
            </w:tcBorders>
            <w:shd w:val="clear" w:color="auto" w:fill="FABF8F"/>
            <w:vAlign w:val="center"/>
          </w:tcPr>
          <w:p w14:paraId="59D6E7B2" w14:textId="77777777" w:rsidR="00913A0A" w:rsidRPr="00222CE3" w:rsidRDefault="00913A0A" w:rsidP="001A63C6">
            <w:pPr>
              <w:pStyle w:val="TableText"/>
              <w:widowControl w:val="0"/>
              <w:rPr>
                <w:rFonts w:ascii="Tahoma" w:hAnsi="Tahoma" w:cs="Tahoma"/>
                <w:sz w:val="13"/>
              </w:rPr>
            </w:pPr>
          </w:p>
        </w:tc>
        <w:tc>
          <w:tcPr>
            <w:tcW w:w="456" w:type="dxa"/>
            <w:gridSpan w:val="2"/>
            <w:tcBorders>
              <w:bottom w:val="single" w:sz="4" w:space="0" w:color="auto"/>
            </w:tcBorders>
            <w:shd w:val="clear" w:color="auto" w:fill="FABF8F"/>
            <w:vAlign w:val="center"/>
          </w:tcPr>
          <w:p w14:paraId="24837E05" w14:textId="77777777" w:rsidR="00913A0A" w:rsidRPr="00222CE3" w:rsidRDefault="00913A0A" w:rsidP="001A63C6">
            <w:pPr>
              <w:pStyle w:val="TableText"/>
              <w:widowControl w:val="0"/>
              <w:rPr>
                <w:rFonts w:ascii="Tahoma" w:hAnsi="Tahoma" w:cs="Tahoma"/>
                <w:sz w:val="13"/>
              </w:rPr>
            </w:pPr>
          </w:p>
        </w:tc>
        <w:tc>
          <w:tcPr>
            <w:tcW w:w="451" w:type="dxa"/>
            <w:tcBorders>
              <w:bottom w:val="single" w:sz="4" w:space="0" w:color="auto"/>
            </w:tcBorders>
            <w:shd w:val="clear" w:color="auto" w:fill="FABF8F"/>
            <w:vAlign w:val="center"/>
          </w:tcPr>
          <w:p w14:paraId="63863DF0"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tcBorders>
            <w:shd w:val="clear" w:color="auto" w:fill="FABF8F"/>
            <w:vAlign w:val="center"/>
          </w:tcPr>
          <w:p w14:paraId="3002FBE7" w14:textId="77777777" w:rsidR="00913A0A" w:rsidRPr="00222CE3" w:rsidRDefault="00913A0A" w:rsidP="001A63C6">
            <w:pPr>
              <w:pStyle w:val="TableText"/>
              <w:widowControl w:val="0"/>
              <w:rPr>
                <w:rFonts w:ascii="Tahoma" w:hAnsi="Tahoma" w:cs="Tahoma"/>
                <w:sz w:val="13"/>
              </w:rPr>
            </w:pPr>
          </w:p>
        </w:tc>
        <w:tc>
          <w:tcPr>
            <w:tcW w:w="456" w:type="dxa"/>
            <w:tcBorders>
              <w:bottom w:val="single" w:sz="4" w:space="0" w:color="auto"/>
            </w:tcBorders>
            <w:shd w:val="clear" w:color="auto" w:fill="FABF8F"/>
            <w:vAlign w:val="center"/>
          </w:tcPr>
          <w:p w14:paraId="7D868CFA" w14:textId="77777777" w:rsidR="00913A0A" w:rsidRPr="00222CE3" w:rsidRDefault="00913A0A" w:rsidP="001A63C6">
            <w:pPr>
              <w:pStyle w:val="TableText"/>
              <w:widowControl w:val="0"/>
              <w:rPr>
                <w:rFonts w:ascii="Tahoma" w:hAnsi="Tahoma" w:cs="Tahoma"/>
                <w:sz w:val="13"/>
              </w:rPr>
            </w:pPr>
          </w:p>
        </w:tc>
        <w:tc>
          <w:tcPr>
            <w:tcW w:w="458" w:type="dxa"/>
            <w:tcBorders>
              <w:bottom w:val="single" w:sz="4" w:space="0" w:color="auto"/>
            </w:tcBorders>
            <w:shd w:val="clear" w:color="auto" w:fill="FABF8F"/>
            <w:vAlign w:val="center"/>
          </w:tcPr>
          <w:p w14:paraId="2DDB5EA3" w14:textId="77777777" w:rsidR="00913A0A" w:rsidRPr="00222CE3" w:rsidRDefault="00913A0A" w:rsidP="001A63C6">
            <w:pPr>
              <w:pStyle w:val="TableText"/>
              <w:widowControl w:val="0"/>
              <w:rPr>
                <w:rFonts w:ascii="Tahoma" w:hAnsi="Tahoma" w:cs="Tahoma"/>
                <w:sz w:val="13"/>
              </w:rPr>
            </w:pPr>
          </w:p>
        </w:tc>
        <w:tc>
          <w:tcPr>
            <w:tcW w:w="372" w:type="dxa"/>
            <w:tcBorders>
              <w:bottom w:val="single" w:sz="4" w:space="0" w:color="auto"/>
              <w:right w:val="single" w:sz="18" w:space="0" w:color="auto"/>
            </w:tcBorders>
            <w:shd w:val="clear" w:color="auto" w:fill="FABF8F"/>
            <w:vAlign w:val="center"/>
          </w:tcPr>
          <w:p w14:paraId="53CA6AF4" w14:textId="77777777" w:rsidR="00913A0A" w:rsidRPr="00222CE3" w:rsidRDefault="00913A0A" w:rsidP="001A63C6">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FABF8F"/>
            <w:vAlign w:val="center"/>
          </w:tcPr>
          <w:p w14:paraId="17760762"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25</w:t>
            </w:r>
          </w:p>
        </w:tc>
        <w:tc>
          <w:tcPr>
            <w:tcW w:w="449" w:type="dxa"/>
            <w:tcBorders>
              <w:bottom w:val="single" w:sz="4" w:space="0" w:color="auto"/>
            </w:tcBorders>
            <w:shd w:val="clear" w:color="auto" w:fill="FABF8F"/>
            <w:vAlign w:val="center"/>
          </w:tcPr>
          <w:p w14:paraId="2605EDEE"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FABF8F"/>
            <w:vAlign w:val="center"/>
          </w:tcPr>
          <w:p w14:paraId="4C858732" w14:textId="77777777" w:rsidR="00913A0A" w:rsidRPr="00222CE3" w:rsidRDefault="00913A0A" w:rsidP="001A63C6">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FABF8F"/>
            <w:vAlign w:val="center"/>
          </w:tcPr>
          <w:p w14:paraId="39A06ACC"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FABF8F"/>
            <w:vAlign w:val="center"/>
          </w:tcPr>
          <w:p w14:paraId="5A2DE195" w14:textId="77777777" w:rsidR="00913A0A" w:rsidRPr="00222CE3" w:rsidRDefault="00913A0A" w:rsidP="001A63C6">
            <w:pPr>
              <w:pStyle w:val="TableText"/>
              <w:widowControl w:val="0"/>
              <w:rPr>
                <w:rFonts w:ascii="Tahoma" w:hAnsi="Tahoma" w:cs="Tahoma"/>
                <w:sz w:val="13"/>
              </w:rPr>
            </w:pPr>
          </w:p>
        </w:tc>
        <w:tc>
          <w:tcPr>
            <w:tcW w:w="349" w:type="dxa"/>
            <w:tcBorders>
              <w:left w:val="single" w:sz="18" w:space="0" w:color="auto"/>
              <w:bottom w:val="single" w:sz="4" w:space="0" w:color="auto"/>
              <w:right w:val="single" w:sz="18" w:space="0" w:color="auto"/>
            </w:tcBorders>
            <w:shd w:val="clear" w:color="auto" w:fill="FABF8F"/>
            <w:vAlign w:val="center"/>
          </w:tcPr>
          <w:p w14:paraId="2D340A4A"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P</w:t>
            </w:r>
          </w:p>
        </w:tc>
        <w:tc>
          <w:tcPr>
            <w:tcW w:w="601" w:type="dxa"/>
            <w:tcBorders>
              <w:bottom w:val="single" w:sz="4" w:space="0" w:color="auto"/>
            </w:tcBorders>
            <w:shd w:val="clear" w:color="auto" w:fill="FABF8F"/>
          </w:tcPr>
          <w:p w14:paraId="407B87B5" w14:textId="77777777" w:rsidR="00913A0A" w:rsidRPr="00222CE3" w:rsidRDefault="00913A0A" w:rsidP="001A63C6">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14:paraId="5E1207E3"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OL</w:t>
            </w:r>
          </w:p>
        </w:tc>
        <w:tc>
          <w:tcPr>
            <w:tcW w:w="483" w:type="dxa"/>
            <w:tcBorders>
              <w:bottom w:val="single" w:sz="4" w:space="0" w:color="auto"/>
            </w:tcBorders>
            <w:shd w:val="clear" w:color="auto" w:fill="FABF8F"/>
          </w:tcPr>
          <w:p w14:paraId="74C58733" w14:textId="77777777" w:rsidR="00913A0A" w:rsidRPr="00222CE3" w:rsidRDefault="00913A0A" w:rsidP="001A63C6">
            <w:pPr>
              <w:pStyle w:val="TableText"/>
              <w:widowControl w:val="0"/>
              <w:rPr>
                <w:rFonts w:ascii="Tahoma" w:hAnsi="Tahoma" w:cs="Tahoma"/>
                <w:sz w:val="13"/>
              </w:rPr>
            </w:pPr>
          </w:p>
        </w:tc>
      </w:tr>
      <w:tr w:rsidR="000C4675" w:rsidRPr="00222CE3" w14:paraId="10A35D79" w14:textId="77777777" w:rsidTr="000C4675">
        <w:trPr>
          <w:trHeight w:val="287"/>
        </w:trPr>
        <w:tc>
          <w:tcPr>
            <w:tcW w:w="2446" w:type="dxa"/>
            <w:gridSpan w:val="2"/>
            <w:tcBorders>
              <w:bottom w:val="single" w:sz="4" w:space="0" w:color="auto"/>
            </w:tcBorders>
            <w:shd w:val="clear" w:color="auto" w:fill="FFFFFF" w:themeFill="background1"/>
            <w:vAlign w:val="center"/>
          </w:tcPr>
          <w:p w14:paraId="3A83DB91" w14:textId="77777777" w:rsidR="00913A0A" w:rsidRPr="00222CE3" w:rsidRDefault="00913A0A" w:rsidP="001A63C6">
            <w:pPr>
              <w:pStyle w:val="Heading2"/>
              <w:spacing w:before="20" w:after="20"/>
              <w:ind w:left="0"/>
              <w:rPr>
                <w:rFonts w:ascii="Tahoma" w:hAnsi="Tahoma" w:cs="Tahoma"/>
                <w:b w:val="0"/>
                <w:sz w:val="14"/>
                <w:szCs w:val="14"/>
              </w:rPr>
            </w:pPr>
            <w:bookmarkStart w:id="488" w:name="_Toc336338123"/>
            <w:bookmarkStart w:id="489" w:name="_Toc377682907"/>
            <w:r w:rsidRPr="00222CE3">
              <w:rPr>
                <w:rFonts w:ascii="Tahoma" w:hAnsi="Tahoma" w:cs="Tahoma"/>
                <w:b w:val="0"/>
                <w:sz w:val="14"/>
                <w:szCs w:val="14"/>
              </w:rPr>
              <w:t>CAL Suite de Windows Essential Business Server 2008 (50 clientes)</w:t>
            </w:r>
            <w:bookmarkEnd w:id="488"/>
            <w:bookmarkEnd w:id="489"/>
          </w:p>
        </w:tc>
        <w:tc>
          <w:tcPr>
            <w:tcW w:w="502" w:type="dxa"/>
            <w:tcBorders>
              <w:bottom w:val="single" w:sz="4" w:space="0" w:color="auto"/>
            </w:tcBorders>
            <w:shd w:val="clear" w:color="auto" w:fill="FFFFFF" w:themeFill="background1"/>
            <w:vAlign w:val="center"/>
          </w:tcPr>
          <w:p w14:paraId="6F8B1AE5" w14:textId="77777777" w:rsidR="00913A0A" w:rsidRPr="00222CE3" w:rsidRDefault="00913A0A" w:rsidP="001A63C6">
            <w:pPr>
              <w:pStyle w:val="TableText"/>
              <w:widowControl w:val="0"/>
              <w:spacing w:before="100" w:beforeAutospacing="1"/>
              <w:rPr>
                <w:rStyle w:val="EndnoteReference"/>
                <w:rFonts w:ascii="Tahoma" w:hAnsi="Tahoma" w:cs="Tahoma"/>
                <w:color w:val="0000FF"/>
                <w:sz w:val="13"/>
                <w:szCs w:val="13"/>
              </w:rPr>
            </w:pPr>
          </w:p>
        </w:tc>
        <w:tc>
          <w:tcPr>
            <w:tcW w:w="447" w:type="dxa"/>
            <w:tcBorders>
              <w:bottom w:val="single" w:sz="4" w:space="0" w:color="auto"/>
            </w:tcBorders>
            <w:shd w:val="clear" w:color="auto" w:fill="FFFFFF" w:themeFill="background1"/>
            <w:vAlign w:val="center"/>
          </w:tcPr>
          <w:p w14:paraId="4693BF7F" w14:textId="77777777" w:rsidR="00913A0A" w:rsidRPr="00222CE3" w:rsidRDefault="00913A0A" w:rsidP="001A63C6">
            <w:pPr>
              <w:pStyle w:val="TableText"/>
              <w:widowControl w:val="0"/>
              <w:spacing w:before="80"/>
              <w:rPr>
                <w:rFonts w:ascii="Tahoma" w:hAnsi="Tahoma" w:cs="Tahoma"/>
                <w:sz w:val="13"/>
              </w:rPr>
            </w:pPr>
            <w:r w:rsidRPr="00222CE3">
              <w:rPr>
                <w:rFonts w:ascii="Tahoma" w:hAnsi="Tahoma" w:cs="Tahoma"/>
                <w:sz w:val="13"/>
              </w:rPr>
              <w:t>11/08</w:t>
            </w:r>
          </w:p>
        </w:tc>
        <w:tc>
          <w:tcPr>
            <w:tcW w:w="359" w:type="dxa"/>
            <w:tcBorders>
              <w:bottom w:val="single" w:sz="4" w:space="0" w:color="auto"/>
              <w:right w:val="single" w:sz="18" w:space="0" w:color="auto"/>
            </w:tcBorders>
            <w:shd w:val="clear" w:color="auto" w:fill="FFFFFF" w:themeFill="background1"/>
            <w:vAlign w:val="center"/>
          </w:tcPr>
          <w:p w14:paraId="2D26522A"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SRV</w:t>
            </w:r>
          </w:p>
        </w:tc>
        <w:tc>
          <w:tcPr>
            <w:tcW w:w="363" w:type="dxa"/>
            <w:tcBorders>
              <w:left w:val="single" w:sz="18" w:space="0" w:color="auto"/>
              <w:bottom w:val="single" w:sz="4" w:space="0" w:color="auto"/>
            </w:tcBorders>
            <w:shd w:val="clear" w:color="auto" w:fill="FFFFFF" w:themeFill="background1"/>
            <w:vAlign w:val="center"/>
          </w:tcPr>
          <w:p w14:paraId="322AE5BB" w14:textId="77777777" w:rsidR="00913A0A" w:rsidRPr="00222CE3" w:rsidRDefault="00913A0A" w:rsidP="001A63C6">
            <w:pPr>
              <w:pStyle w:val="TableText"/>
              <w:widowControl w:val="0"/>
              <w:rPr>
                <w:rFonts w:ascii="Tahoma" w:hAnsi="Tahoma" w:cs="Tahoma"/>
                <w:sz w:val="13"/>
              </w:rPr>
            </w:pPr>
          </w:p>
        </w:tc>
        <w:tc>
          <w:tcPr>
            <w:tcW w:w="456" w:type="dxa"/>
            <w:gridSpan w:val="2"/>
            <w:tcBorders>
              <w:bottom w:val="single" w:sz="4" w:space="0" w:color="auto"/>
            </w:tcBorders>
            <w:shd w:val="clear" w:color="auto" w:fill="FFFFFF" w:themeFill="background1"/>
            <w:vAlign w:val="center"/>
          </w:tcPr>
          <w:p w14:paraId="32BC13EC" w14:textId="77777777" w:rsidR="00913A0A" w:rsidRPr="00222CE3" w:rsidRDefault="00913A0A" w:rsidP="001A63C6">
            <w:pPr>
              <w:pStyle w:val="TableText"/>
              <w:widowControl w:val="0"/>
              <w:rPr>
                <w:rFonts w:ascii="Tahoma" w:hAnsi="Tahoma" w:cs="Tahoma"/>
                <w:sz w:val="13"/>
              </w:rPr>
            </w:pPr>
          </w:p>
        </w:tc>
        <w:tc>
          <w:tcPr>
            <w:tcW w:w="451" w:type="dxa"/>
            <w:tcBorders>
              <w:bottom w:val="single" w:sz="4" w:space="0" w:color="auto"/>
            </w:tcBorders>
            <w:shd w:val="clear" w:color="auto" w:fill="FFFFFF" w:themeFill="background1"/>
            <w:vAlign w:val="center"/>
          </w:tcPr>
          <w:p w14:paraId="7455082B"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tcBorders>
            <w:shd w:val="clear" w:color="auto" w:fill="FFFFFF" w:themeFill="background1"/>
            <w:vAlign w:val="center"/>
          </w:tcPr>
          <w:p w14:paraId="7D2745BD" w14:textId="77777777" w:rsidR="00913A0A" w:rsidRPr="00222CE3" w:rsidRDefault="00913A0A" w:rsidP="001A63C6">
            <w:pPr>
              <w:pStyle w:val="TableText"/>
              <w:widowControl w:val="0"/>
              <w:rPr>
                <w:rFonts w:ascii="Tahoma" w:hAnsi="Tahoma" w:cs="Tahoma"/>
                <w:sz w:val="13"/>
              </w:rPr>
            </w:pPr>
          </w:p>
        </w:tc>
        <w:tc>
          <w:tcPr>
            <w:tcW w:w="456" w:type="dxa"/>
            <w:tcBorders>
              <w:bottom w:val="single" w:sz="4" w:space="0" w:color="auto"/>
            </w:tcBorders>
            <w:shd w:val="clear" w:color="auto" w:fill="FFFFFF" w:themeFill="background1"/>
            <w:vAlign w:val="center"/>
          </w:tcPr>
          <w:p w14:paraId="66AB680E" w14:textId="77777777" w:rsidR="00913A0A" w:rsidRPr="00222CE3" w:rsidRDefault="00913A0A" w:rsidP="001A63C6">
            <w:pPr>
              <w:pStyle w:val="TableText"/>
              <w:widowControl w:val="0"/>
              <w:rPr>
                <w:rFonts w:ascii="Tahoma" w:hAnsi="Tahoma" w:cs="Tahoma"/>
                <w:sz w:val="13"/>
              </w:rPr>
            </w:pPr>
          </w:p>
        </w:tc>
        <w:tc>
          <w:tcPr>
            <w:tcW w:w="458" w:type="dxa"/>
            <w:tcBorders>
              <w:bottom w:val="single" w:sz="4" w:space="0" w:color="auto"/>
            </w:tcBorders>
            <w:shd w:val="clear" w:color="auto" w:fill="FFFFFF" w:themeFill="background1"/>
            <w:vAlign w:val="center"/>
          </w:tcPr>
          <w:p w14:paraId="58C3DFCA" w14:textId="77777777" w:rsidR="00913A0A" w:rsidRPr="00222CE3" w:rsidRDefault="00913A0A" w:rsidP="001A63C6">
            <w:pPr>
              <w:pStyle w:val="TableText"/>
              <w:widowControl w:val="0"/>
              <w:rPr>
                <w:rFonts w:ascii="Tahoma" w:hAnsi="Tahoma" w:cs="Tahoma"/>
                <w:sz w:val="13"/>
              </w:rPr>
            </w:pPr>
          </w:p>
        </w:tc>
        <w:tc>
          <w:tcPr>
            <w:tcW w:w="372" w:type="dxa"/>
            <w:tcBorders>
              <w:bottom w:val="single" w:sz="4" w:space="0" w:color="auto"/>
              <w:right w:val="single" w:sz="18" w:space="0" w:color="auto"/>
            </w:tcBorders>
            <w:shd w:val="clear" w:color="auto" w:fill="FFFFFF" w:themeFill="background1"/>
            <w:vAlign w:val="center"/>
          </w:tcPr>
          <w:p w14:paraId="6D6D2824" w14:textId="77777777" w:rsidR="00913A0A" w:rsidRPr="00222CE3" w:rsidRDefault="00913A0A" w:rsidP="001A63C6">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FFFFFF" w:themeFill="background1"/>
            <w:vAlign w:val="center"/>
          </w:tcPr>
          <w:p w14:paraId="0FA9CC2A"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50</w:t>
            </w:r>
          </w:p>
        </w:tc>
        <w:tc>
          <w:tcPr>
            <w:tcW w:w="449" w:type="dxa"/>
            <w:tcBorders>
              <w:bottom w:val="single" w:sz="4" w:space="0" w:color="auto"/>
            </w:tcBorders>
            <w:shd w:val="clear" w:color="auto" w:fill="FFFFFF" w:themeFill="background1"/>
            <w:vAlign w:val="center"/>
          </w:tcPr>
          <w:p w14:paraId="000A2E12"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FFFFFF" w:themeFill="background1"/>
            <w:vAlign w:val="center"/>
          </w:tcPr>
          <w:p w14:paraId="21960E9B" w14:textId="77777777" w:rsidR="00913A0A" w:rsidRPr="00222CE3" w:rsidRDefault="00913A0A" w:rsidP="001A63C6">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FFFFFF" w:themeFill="background1"/>
            <w:vAlign w:val="center"/>
          </w:tcPr>
          <w:p w14:paraId="14BB0E47"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FFFFFF" w:themeFill="background1"/>
            <w:vAlign w:val="center"/>
          </w:tcPr>
          <w:p w14:paraId="671F8338" w14:textId="77777777" w:rsidR="00913A0A" w:rsidRPr="00222CE3" w:rsidRDefault="00913A0A" w:rsidP="001A63C6">
            <w:pPr>
              <w:pStyle w:val="TableText"/>
              <w:widowControl w:val="0"/>
              <w:rPr>
                <w:rFonts w:ascii="Tahoma" w:hAnsi="Tahoma" w:cs="Tahoma"/>
                <w:sz w:val="13"/>
              </w:rPr>
            </w:pPr>
          </w:p>
        </w:tc>
        <w:tc>
          <w:tcPr>
            <w:tcW w:w="349" w:type="dxa"/>
            <w:tcBorders>
              <w:left w:val="single" w:sz="18" w:space="0" w:color="auto"/>
              <w:bottom w:val="single" w:sz="4" w:space="0" w:color="auto"/>
              <w:right w:val="single" w:sz="18" w:space="0" w:color="auto"/>
            </w:tcBorders>
            <w:shd w:val="clear" w:color="auto" w:fill="FFFFFF" w:themeFill="background1"/>
            <w:vAlign w:val="center"/>
          </w:tcPr>
          <w:p w14:paraId="3EF9FBD9"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P</w:t>
            </w:r>
          </w:p>
        </w:tc>
        <w:tc>
          <w:tcPr>
            <w:tcW w:w="601" w:type="dxa"/>
            <w:tcBorders>
              <w:bottom w:val="single" w:sz="4" w:space="0" w:color="auto"/>
            </w:tcBorders>
            <w:shd w:val="clear" w:color="auto" w:fill="FFFFFF" w:themeFill="background1"/>
          </w:tcPr>
          <w:p w14:paraId="173F7B04" w14:textId="77777777" w:rsidR="00913A0A" w:rsidRPr="00222CE3" w:rsidRDefault="00913A0A" w:rsidP="001A63C6">
            <w:pPr>
              <w:pStyle w:val="TableText"/>
              <w:widowControl w:val="0"/>
              <w:rPr>
                <w:rFonts w:ascii="Tahoma" w:hAnsi="Tahoma" w:cs="Tahoma"/>
                <w:sz w:val="13"/>
              </w:rPr>
            </w:pPr>
          </w:p>
        </w:tc>
        <w:tc>
          <w:tcPr>
            <w:tcW w:w="453" w:type="dxa"/>
            <w:tcBorders>
              <w:bottom w:val="single" w:sz="4" w:space="0" w:color="auto"/>
            </w:tcBorders>
            <w:shd w:val="clear" w:color="auto" w:fill="FFFFFF" w:themeFill="background1"/>
            <w:vAlign w:val="center"/>
          </w:tcPr>
          <w:p w14:paraId="795F115B"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OL</w:t>
            </w:r>
          </w:p>
        </w:tc>
        <w:tc>
          <w:tcPr>
            <w:tcW w:w="483" w:type="dxa"/>
            <w:tcBorders>
              <w:bottom w:val="single" w:sz="4" w:space="0" w:color="auto"/>
            </w:tcBorders>
            <w:shd w:val="clear" w:color="auto" w:fill="FFFFFF" w:themeFill="background1"/>
          </w:tcPr>
          <w:p w14:paraId="4F29C625" w14:textId="77777777" w:rsidR="00913A0A" w:rsidRPr="00222CE3" w:rsidRDefault="00913A0A" w:rsidP="001A63C6">
            <w:pPr>
              <w:pStyle w:val="TableText"/>
              <w:widowControl w:val="0"/>
              <w:rPr>
                <w:rFonts w:ascii="Tahoma" w:hAnsi="Tahoma" w:cs="Tahoma"/>
                <w:sz w:val="13"/>
              </w:rPr>
            </w:pPr>
          </w:p>
        </w:tc>
      </w:tr>
      <w:tr w:rsidR="000C4675" w:rsidRPr="00222CE3" w14:paraId="5C9277C3" w14:textId="77777777" w:rsidTr="000C4675">
        <w:trPr>
          <w:trHeight w:val="287"/>
        </w:trPr>
        <w:tc>
          <w:tcPr>
            <w:tcW w:w="2446" w:type="dxa"/>
            <w:gridSpan w:val="2"/>
            <w:tcBorders>
              <w:bottom w:val="single" w:sz="4" w:space="0" w:color="auto"/>
            </w:tcBorders>
            <w:shd w:val="clear" w:color="auto" w:fill="FABF8F"/>
            <w:vAlign w:val="center"/>
          </w:tcPr>
          <w:p w14:paraId="6645B13D" w14:textId="77777777" w:rsidR="00913A0A" w:rsidRPr="00222CE3" w:rsidRDefault="00913A0A" w:rsidP="001A63C6">
            <w:pPr>
              <w:pStyle w:val="Heading2"/>
              <w:spacing w:before="20" w:after="20"/>
              <w:ind w:left="0"/>
              <w:rPr>
                <w:rFonts w:ascii="Tahoma" w:hAnsi="Tahoma" w:cs="Tahoma"/>
                <w:b w:val="0"/>
                <w:sz w:val="14"/>
                <w:szCs w:val="14"/>
              </w:rPr>
            </w:pPr>
            <w:bookmarkStart w:id="490" w:name="_Toc336338124"/>
            <w:bookmarkStart w:id="491" w:name="_Toc377682908"/>
            <w:r w:rsidRPr="00222CE3">
              <w:rPr>
                <w:rFonts w:ascii="Tahoma" w:hAnsi="Tahoma" w:cs="Tahoma"/>
                <w:b w:val="0"/>
                <w:sz w:val="14"/>
                <w:szCs w:val="14"/>
              </w:rPr>
              <w:t>Windows Essential Business Server 2008 Premium</w:t>
            </w:r>
            <w:bookmarkEnd w:id="490"/>
            <w:bookmarkEnd w:id="491"/>
            <w:r w:rsidRPr="00222CE3">
              <w:rPr>
                <w:rFonts w:ascii="Tahoma" w:hAnsi="Tahoma" w:cs="Tahoma"/>
                <w:b w:val="0"/>
                <w:sz w:val="14"/>
                <w:szCs w:val="14"/>
              </w:rPr>
              <w:t xml:space="preserve"> </w:t>
            </w:r>
          </w:p>
        </w:tc>
        <w:tc>
          <w:tcPr>
            <w:tcW w:w="502" w:type="dxa"/>
            <w:tcBorders>
              <w:bottom w:val="single" w:sz="4" w:space="0" w:color="auto"/>
            </w:tcBorders>
            <w:shd w:val="clear" w:color="auto" w:fill="FABF8F"/>
            <w:vAlign w:val="center"/>
          </w:tcPr>
          <w:p w14:paraId="1AAD598A" w14:textId="77777777" w:rsidR="00913A0A" w:rsidRPr="00222CE3" w:rsidRDefault="00A85D6E" w:rsidP="00913588">
            <w:pPr>
              <w:pStyle w:val="TableText"/>
              <w:widowControl w:val="0"/>
              <w:spacing w:before="100" w:beforeAutospacing="1"/>
              <w:rPr>
                <w:rStyle w:val="EndnoteReference"/>
                <w:rFonts w:cs="Tahoma"/>
                <w:b w:val="0"/>
                <w:color w:val="0000FF"/>
                <w:sz w:val="13"/>
                <w:szCs w:val="13"/>
                <w:u w:val="single"/>
              </w:rPr>
            </w:pPr>
            <w:hyperlink w:anchor="_104_Windows_HPC" w:history="1">
              <w:r w:rsidR="00211F81">
                <w:rPr>
                  <w:rStyle w:val="Hyperlink"/>
                  <w:b/>
                  <w:sz w:val="13"/>
                  <w:szCs w:val="13"/>
                </w:rPr>
                <w:t>105</w:t>
              </w:r>
            </w:hyperlink>
          </w:p>
        </w:tc>
        <w:tc>
          <w:tcPr>
            <w:tcW w:w="447" w:type="dxa"/>
            <w:tcBorders>
              <w:bottom w:val="single" w:sz="4" w:space="0" w:color="auto"/>
            </w:tcBorders>
            <w:shd w:val="clear" w:color="auto" w:fill="FABF8F"/>
            <w:vAlign w:val="center"/>
          </w:tcPr>
          <w:p w14:paraId="0750B796" w14:textId="77777777" w:rsidR="00913A0A" w:rsidRPr="00222CE3" w:rsidRDefault="00913A0A" w:rsidP="001A63C6">
            <w:pPr>
              <w:pStyle w:val="TableText"/>
              <w:widowControl w:val="0"/>
              <w:spacing w:before="80"/>
              <w:rPr>
                <w:rFonts w:ascii="Tahoma" w:hAnsi="Tahoma" w:cs="Tahoma"/>
                <w:sz w:val="13"/>
              </w:rPr>
            </w:pPr>
          </w:p>
        </w:tc>
        <w:tc>
          <w:tcPr>
            <w:tcW w:w="359" w:type="dxa"/>
            <w:tcBorders>
              <w:bottom w:val="single" w:sz="4" w:space="0" w:color="auto"/>
              <w:right w:val="single" w:sz="18" w:space="0" w:color="auto"/>
            </w:tcBorders>
            <w:shd w:val="clear" w:color="auto" w:fill="FABF8F"/>
            <w:vAlign w:val="center"/>
          </w:tcPr>
          <w:p w14:paraId="3E9FAEAA" w14:textId="77777777" w:rsidR="00913A0A" w:rsidRPr="00222CE3" w:rsidRDefault="00913A0A" w:rsidP="001A63C6">
            <w:pPr>
              <w:pStyle w:val="TableText"/>
              <w:widowControl w:val="0"/>
              <w:rPr>
                <w:rFonts w:ascii="Tahoma" w:hAnsi="Tahoma" w:cs="Tahoma"/>
                <w:sz w:val="13"/>
              </w:rPr>
            </w:pPr>
          </w:p>
        </w:tc>
        <w:tc>
          <w:tcPr>
            <w:tcW w:w="363" w:type="dxa"/>
            <w:tcBorders>
              <w:left w:val="single" w:sz="18" w:space="0" w:color="auto"/>
              <w:bottom w:val="single" w:sz="4" w:space="0" w:color="auto"/>
            </w:tcBorders>
            <w:shd w:val="clear" w:color="auto" w:fill="FABF8F"/>
            <w:vAlign w:val="center"/>
          </w:tcPr>
          <w:p w14:paraId="0EFC79F1" w14:textId="77777777" w:rsidR="00913A0A" w:rsidRPr="00222CE3" w:rsidRDefault="00913A0A" w:rsidP="001A63C6">
            <w:pPr>
              <w:pStyle w:val="TableText"/>
              <w:widowControl w:val="0"/>
              <w:rPr>
                <w:rFonts w:ascii="Tahoma" w:hAnsi="Tahoma" w:cs="Tahoma"/>
                <w:sz w:val="13"/>
              </w:rPr>
            </w:pPr>
          </w:p>
        </w:tc>
        <w:tc>
          <w:tcPr>
            <w:tcW w:w="456" w:type="dxa"/>
            <w:gridSpan w:val="2"/>
            <w:tcBorders>
              <w:bottom w:val="single" w:sz="4" w:space="0" w:color="auto"/>
            </w:tcBorders>
            <w:shd w:val="clear" w:color="auto" w:fill="FABF8F"/>
            <w:vAlign w:val="center"/>
          </w:tcPr>
          <w:p w14:paraId="06DEBF49" w14:textId="77777777" w:rsidR="00913A0A" w:rsidRPr="00222CE3" w:rsidRDefault="00913A0A" w:rsidP="001A63C6">
            <w:pPr>
              <w:pStyle w:val="TableText"/>
              <w:widowControl w:val="0"/>
              <w:rPr>
                <w:rFonts w:ascii="Tahoma" w:hAnsi="Tahoma" w:cs="Tahoma"/>
                <w:sz w:val="13"/>
              </w:rPr>
            </w:pPr>
          </w:p>
        </w:tc>
        <w:tc>
          <w:tcPr>
            <w:tcW w:w="451" w:type="dxa"/>
            <w:tcBorders>
              <w:bottom w:val="single" w:sz="4" w:space="0" w:color="auto"/>
            </w:tcBorders>
            <w:shd w:val="clear" w:color="auto" w:fill="FABF8F"/>
            <w:vAlign w:val="center"/>
          </w:tcPr>
          <w:p w14:paraId="2A5D17DB"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tcBorders>
            <w:shd w:val="clear" w:color="auto" w:fill="FABF8F"/>
            <w:vAlign w:val="center"/>
          </w:tcPr>
          <w:p w14:paraId="5068F936" w14:textId="77777777" w:rsidR="00913A0A" w:rsidRPr="00222CE3" w:rsidRDefault="00913A0A" w:rsidP="001A63C6">
            <w:pPr>
              <w:pStyle w:val="TableText"/>
              <w:widowControl w:val="0"/>
              <w:rPr>
                <w:rFonts w:ascii="Tahoma" w:hAnsi="Tahoma" w:cs="Tahoma"/>
                <w:sz w:val="13"/>
              </w:rPr>
            </w:pPr>
          </w:p>
        </w:tc>
        <w:tc>
          <w:tcPr>
            <w:tcW w:w="456" w:type="dxa"/>
            <w:tcBorders>
              <w:bottom w:val="single" w:sz="4" w:space="0" w:color="auto"/>
            </w:tcBorders>
            <w:shd w:val="clear" w:color="auto" w:fill="FABF8F"/>
            <w:vAlign w:val="center"/>
          </w:tcPr>
          <w:p w14:paraId="662D5F7C" w14:textId="77777777" w:rsidR="00913A0A" w:rsidRPr="00222CE3" w:rsidRDefault="00913A0A" w:rsidP="001A63C6">
            <w:pPr>
              <w:pStyle w:val="TableText"/>
              <w:widowControl w:val="0"/>
              <w:rPr>
                <w:rFonts w:ascii="Tahoma" w:hAnsi="Tahoma" w:cs="Tahoma"/>
                <w:sz w:val="13"/>
              </w:rPr>
            </w:pPr>
          </w:p>
        </w:tc>
        <w:tc>
          <w:tcPr>
            <w:tcW w:w="458" w:type="dxa"/>
            <w:tcBorders>
              <w:bottom w:val="single" w:sz="4" w:space="0" w:color="auto"/>
            </w:tcBorders>
            <w:shd w:val="clear" w:color="auto" w:fill="FABF8F"/>
            <w:vAlign w:val="center"/>
          </w:tcPr>
          <w:p w14:paraId="75B51433" w14:textId="77777777" w:rsidR="00913A0A" w:rsidRPr="00222CE3" w:rsidRDefault="00913A0A" w:rsidP="001A63C6">
            <w:pPr>
              <w:pStyle w:val="TableText"/>
              <w:widowControl w:val="0"/>
              <w:rPr>
                <w:rFonts w:ascii="Tahoma" w:hAnsi="Tahoma" w:cs="Tahoma"/>
                <w:sz w:val="13"/>
              </w:rPr>
            </w:pPr>
          </w:p>
        </w:tc>
        <w:tc>
          <w:tcPr>
            <w:tcW w:w="372" w:type="dxa"/>
            <w:tcBorders>
              <w:bottom w:val="single" w:sz="4" w:space="0" w:color="auto"/>
              <w:right w:val="single" w:sz="18" w:space="0" w:color="auto"/>
            </w:tcBorders>
            <w:shd w:val="clear" w:color="auto" w:fill="FABF8F"/>
            <w:vAlign w:val="center"/>
          </w:tcPr>
          <w:p w14:paraId="3ED4E7E8" w14:textId="77777777" w:rsidR="00913A0A" w:rsidRPr="00222CE3" w:rsidRDefault="00913A0A" w:rsidP="001A63C6">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FABF8F"/>
            <w:vAlign w:val="center"/>
          </w:tcPr>
          <w:p w14:paraId="08D18108"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tcBorders>
            <w:shd w:val="clear" w:color="auto" w:fill="FABF8F"/>
            <w:vAlign w:val="center"/>
          </w:tcPr>
          <w:p w14:paraId="684FC9E6"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FABF8F"/>
            <w:vAlign w:val="center"/>
          </w:tcPr>
          <w:p w14:paraId="58016D05" w14:textId="77777777" w:rsidR="00913A0A" w:rsidRPr="00222CE3" w:rsidRDefault="00913A0A" w:rsidP="001A63C6">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FABF8F"/>
            <w:vAlign w:val="center"/>
          </w:tcPr>
          <w:p w14:paraId="49C04B4E"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FABF8F"/>
            <w:vAlign w:val="center"/>
          </w:tcPr>
          <w:p w14:paraId="7115DE27" w14:textId="77777777" w:rsidR="00913A0A" w:rsidRPr="00222CE3" w:rsidRDefault="00913A0A" w:rsidP="001A63C6">
            <w:pPr>
              <w:pStyle w:val="TableText"/>
              <w:widowControl w:val="0"/>
              <w:rPr>
                <w:rFonts w:ascii="Tahoma" w:hAnsi="Tahoma" w:cs="Tahoma"/>
                <w:sz w:val="13"/>
              </w:rPr>
            </w:pPr>
          </w:p>
        </w:tc>
        <w:tc>
          <w:tcPr>
            <w:tcW w:w="349" w:type="dxa"/>
            <w:tcBorders>
              <w:left w:val="single" w:sz="18" w:space="0" w:color="auto"/>
              <w:bottom w:val="single" w:sz="4" w:space="0" w:color="auto"/>
              <w:right w:val="single" w:sz="18" w:space="0" w:color="auto"/>
            </w:tcBorders>
            <w:shd w:val="clear" w:color="auto" w:fill="FABF8F"/>
            <w:vAlign w:val="center"/>
          </w:tcPr>
          <w:p w14:paraId="6EF870CE" w14:textId="77777777" w:rsidR="00913A0A" w:rsidRPr="00222CE3" w:rsidRDefault="00913A0A" w:rsidP="001A63C6">
            <w:pPr>
              <w:pStyle w:val="TableText"/>
              <w:widowControl w:val="0"/>
              <w:rPr>
                <w:rFonts w:ascii="Tahoma" w:hAnsi="Tahoma" w:cs="Tahoma"/>
                <w:sz w:val="13"/>
              </w:rPr>
            </w:pPr>
          </w:p>
        </w:tc>
        <w:tc>
          <w:tcPr>
            <w:tcW w:w="601" w:type="dxa"/>
            <w:tcBorders>
              <w:bottom w:val="single" w:sz="4" w:space="0" w:color="auto"/>
            </w:tcBorders>
            <w:shd w:val="clear" w:color="auto" w:fill="FABF8F"/>
          </w:tcPr>
          <w:p w14:paraId="4C0C8BBE" w14:textId="77777777" w:rsidR="00913A0A" w:rsidRPr="00222CE3" w:rsidRDefault="00913A0A" w:rsidP="001A63C6">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14:paraId="1859CA13" w14:textId="77777777" w:rsidR="00913A0A" w:rsidRPr="00222CE3" w:rsidRDefault="00913A0A" w:rsidP="001A63C6">
            <w:pPr>
              <w:pStyle w:val="TableText"/>
              <w:widowControl w:val="0"/>
              <w:rPr>
                <w:rFonts w:ascii="Tahoma" w:hAnsi="Tahoma" w:cs="Tahoma"/>
                <w:sz w:val="13"/>
              </w:rPr>
            </w:pPr>
          </w:p>
        </w:tc>
        <w:tc>
          <w:tcPr>
            <w:tcW w:w="483" w:type="dxa"/>
            <w:tcBorders>
              <w:bottom w:val="single" w:sz="4" w:space="0" w:color="auto"/>
            </w:tcBorders>
            <w:shd w:val="clear" w:color="auto" w:fill="FABF8F"/>
          </w:tcPr>
          <w:p w14:paraId="47A9EA68" w14:textId="77777777" w:rsidR="00913A0A" w:rsidRPr="00222CE3" w:rsidRDefault="00913A0A" w:rsidP="001A63C6">
            <w:pPr>
              <w:pStyle w:val="TableText"/>
              <w:widowControl w:val="0"/>
              <w:rPr>
                <w:rFonts w:ascii="Tahoma" w:hAnsi="Tahoma" w:cs="Tahoma"/>
                <w:sz w:val="13"/>
              </w:rPr>
            </w:pPr>
          </w:p>
        </w:tc>
      </w:tr>
      <w:tr w:rsidR="000C4675" w:rsidRPr="00222CE3" w14:paraId="7A9030CE" w14:textId="77777777" w:rsidTr="000C4675">
        <w:trPr>
          <w:trHeight w:val="287"/>
        </w:trPr>
        <w:tc>
          <w:tcPr>
            <w:tcW w:w="2446" w:type="dxa"/>
            <w:gridSpan w:val="2"/>
            <w:tcBorders>
              <w:bottom w:val="single" w:sz="4" w:space="0" w:color="auto"/>
            </w:tcBorders>
            <w:shd w:val="clear" w:color="auto" w:fill="FFFFFF" w:themeFill="background1"/>
            <w:vAlign w:val="center"/>
          </w:tcPr>
          <w:p w14:paraId="7A0967D3" w14:textId="77777777" w:rsidR="00913A0A" w:rsidRPr="00222CE3" w:rsidRDefault="00913A0A" w:rsidP="00392F45">
            <w:pPr>
              <w:pStyle w:val="Heading2"/>
              <w:spacing w:before="20" w:after="20"/>
              <w:ind w:left="0"/>
              <w:rPr>
                <w:rFonts w:ascii="Tahoma" w:hAnsi="Tahoma" w:cs="Tahoma"/>
                <w:b w:val="0"/>
                <w:sz w:val="14"/>
                <w:szCs w:val="14"/>
              </w:rPr>
            </w:pPr>
            <w:bookmarkStart w:id="492" w:name="_Toc336338125"/>
            <w:bookmarkStart w:id="493" w:name="_Toc377682909"/>
            <w:r w:rsidRPr="00222CE3">
              <w:rPr>
                <w:rFonts w:ascii="Tahoma" w:hAnsi="Tahoma" w:cs="Tahoma"/>
                <w:b w:val="0"/>
                <w:sz w:val="14"/>
                <w:szCs w:val="14"/>
              </w:rPr>
              <w:t>Licencia CAL Suite de Windows Essential Business Server 2008 para</w:t>
            </w:r>
            <w:r w:rsidR="00392F45">
              <w:rPr>
                <w:rFonts w:ascii="Tahoma" w:hAnsi="Tahoma" w:cs="Tahoma"/>
                <w:b w:val="0"/>
                <w:sz w:val="14"/>
                <w:szCs w:val="14"/>
              </w:rPr>
              <w:t> </w:t>
            </w:r>
            <w:r w:rsidRPr="00222CE3">
              <w:rPr>
                <w:rFonts w:ascii="Tahoma" w:hAnsi="Tahoma" w:cs="Tahoma"/>
                <w:b w:val="0"/>
                <w:sz w:val="14"/>
                <w:szCs w:val="14"/>
              </w:rPr>
              <w:t>Usuarios o Dispositivos Premium</w:t>
            </w:r>
            <w:bookmarkEnd w:id="492"/>
            <w:bookmarkEnd w:id="493"/>
            <w:r w:rsidRPr="00222CE3">
              <w:rPr>
                <w:rFonts w:ascii="Tahoma" w:hAnsi="Tahoma" w:cs="Tahoma"/>
                <w:b w:val="0"/>
                <w:sz w:val="14"/>
                <w:szCs w:val="14"/>
              </w:rPr>
              <w:t xml:space="preserve"> </w:t>
            </w:r>
          </w:p>
        </w:tc>
        <w:tc>
          <w:tcPr>
            <w:tcW w:w="502" w:type="dxa"/>
            <w:tcBorders>
              <w:bottom w:val="single" w:sz="4" w:space="0" w:color="auto"/>
            </w:tcBorders>
            <w:shd w:val="clear" w:color="auto" w:fill="FFFFFF" w:themeFill="background1"/>
            <w:vAlign w:val="center"/>
          </w:tcPr>
          <w:p w14:paraId="55E110BF" w14:textId="77777777" w:rsidR="00913A0A" w:rsidRPr="00222CE3" w:rsidRDefault="00913A0A" w:rsidP="001A63C6">
            <w:pPr>
              <w:pStyle w:val="TableText"/>
              <w:widowControl w:val="0"/>
              <w:spacing w:before="100" w:beforeAutospacing="1"/>
              <w:rPr>
                <w:rStyle w:val="EndnoteReference"/>
                <w:rFonts w:ascii="Tahoma" w:hAnsi="Tahoma" w:cs="Tahoma"/>
                <w:sz w:val="13"/>
              </w:rPr>
            </w:pPr>
          </w:p>
        </w:tc>
        <w:tc>
          <w:tcPr>
            <w:tcW w:w="447" w:type="dxa"/>
            <w:tcBorders>
              <w:bottom w:val="single" w:sz="4" w:space="0" w:color="auto"/>
            </w:tcBorders>
            <w:shd w:val="clear" w:color="auto" w:fill="FFFFFF" w:themeFill="background1"/>
            <w:vAlign w:val="center"/>
          </w:tcPr>
          <w:p w14:paraId="364C5C69" w14:textId="77777777" w:rsidR="00913A0A" w:rsidRPr="00222CE3" w:rsidRDefault="00913A0A" w:rsidP="001A63C6">
            <w:pPr>
              <w:pStyle w:val="TableText"/>
              <w:widowControl w:val="0"/>
              <w:spacing w:before="80"/>
              <w:rPr>
                <w:rFonts w:ascii="Tahoma" w:hAnsi="Tahoma" w:cs="Tahoma"/>
                <w:sz w:val="13"/>
              </w:rPr>
            </w:pPr>
            <w:r w:rsidRPr="00222CE3">
              <w:rPr>
                <w:rFonts w:ascii="Tahoma" w:hAnsi="Tahoma" w:cs="Tahoma"/>
                <w:sz w:val="13"/>
              </w:rPr>
              <w:t>11/08</w:t>
            </w:r>
          </w:p>
        </w:tc>
        <w:tc>
          <w:tcPr>
            <w:tcW w:w="359" w:type="dxa"/>
            <w:tcBorders>
              <w:bottom w:val="single" w:sz="4" w:space="0" w:color="auto"/>
              <w:right w:val="single" w:sz="18" w:space="0" w:color="auto"/>
            </w:tcBorders>
            <w:shd w:val="clear" w:color="auto" w:fill="FFFFFF" w:themeFill="background1"/>
            <w:vAlign w:val="center"/>
          </w:tcPr>
          <w:p w14:paraId="2A81E6A3"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SRV</w:t>
            </w:r>
          </w:p>
        </w:tc>
        <w:tc>
          <w:tcPr>
            <w:tcW w:w="363" w:type="dxa"/>
            <w:tcBorders>
              <w:left w:val="single" w:sz="18" w:space="0" w:color="auto"/>
              <w:bottom w:val="single" w:sz="4" w:space="0" w:color="auto"/>
            </w:tcBorders>
            <w:shd w:val="clear" w:color="auto" w:fill="FFFFFF" w:themeFill="background1"/>
            <w:vAlign w:val="center"/>
          </w:tcPr>
          <w:p w14:paraId="5479C16C" w14:textId="77777777" w:rsidR="00913A0A" w:rsidRPr="00222CE3" w:rsidRDefault="00913A0A" w:rsidP="001A63C6">
            <w:pPr>
              <w:pStyle w:val="TableText"/>
              <w:widowControl w:val="0"/>
              <w:rPr>
                <w:rFonts w:ascii="Tahoma" w:hAnsi="Tahoma" w:cs="Tahoma"/>
                <w:sz w:val="13"/>
              </w:rPr>
            </w:pPr>
          </w:p>
        </w:tc>
        <w:tc>
          <w:tcPr>
            <w:tcW w:w="456" w:type="dxa"/>
            <w:gridSpan w:val="2"/>
            <w:tcBorders>
              <w:bottom w:val="single" w:sz="4" w:space="0" w:color="auto"/>
            </w:tcBorders>
            <w:shd w:val="clear" w:color="auto" w:fill="FFFFFF" w:themeFill="background1"/>
            <w:vAlign w:val="center"/>
          </w:tcPr>
          <w:p w14:paraId="5DFE2DA4" w14:textId="77777777" w:rsidR="00913A0A" w:rsidRPr="00222CE3" w:rsidRDefault="00913A0A" w:rsidP="001A63C6">
            <w:pPr>
              <w:pStyle w:val="TableText"/>
              <w:widowControl w:val="0"/>
              <w:rPr>
                <w:rFonts w:ascii="Tahoma" w:hAnsi="Tahoma" w:cs="Tahoma"/>
                <w:sz w:val="13"/>
              </w:rPr>
            </w:pPr>
          </w:p>
        </w:tc>
        <w:tc>
          <w:tcPr>
            <w:tcW w:w="451" w:type="dxa"/>
            <w:tcBorders>
              <w:bottom w:val="single" w:sz="4" w:space="0" w:color="auto"/>
            </w:tcBorders>
            <w:shd w:val="clear" w:color="auto" w:fill="FFFFFF" w:themeFill="background1"/>
            <w:vAlign w:val="center"/>
          </w:tcPr>
          <w:p w14:paraId="7B29CB82"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tcBorders>
            <w:shd w:val="clear" w:color="auto" w:fill="FFFFFF" w:themeFill="background1"/>
            <w:vAlign w:val="center"/>
          </w:tcPr>
          <w:p w14:paraId="0D713FC1" w14:textId="77777777" w:rsidR="00913A0A" w:rsidRPr="00222CE3" w:rsidRDefault="00913A0A" w:rsidP="001A63C6">
            <w:pPr>
              <w:pStyle w:val="TableText"/>
              <w:widowControl w:val="0"/>
              <w:rPr>
                <w:rFonts w:ascii="Tahoma" w:hAnsi="Tahoma" w:cs="Tahoma"/>
                <w:sz w:val="13"/>
              </w:rPr>
            </w:pPr>
          </w:p>
        </w:tc>
        <w:tc>
          <w:tcPr>
            <w:tcW w:w="456" w:type="dxa"/>
            <w:tcBorders>
              <w:bottom w:val="single" w:sz="4" w:space="0" w:color="auto"/>
            </w:tcBorders>
            <w:shd w:val="clear" w:color="auto" w:fill="FFFFFF" w:themeFill="background1"/>
            <w:vAlign w:val="center"/>
          </w:tcPr>
          <w:p w14:paraId="4CA7769A" w14:textId="77777777" w:rsidR="00913A0A" w:rsidRPr="00222CE3" w:rsidRDefault="00913A0A" w:rsidP="001A63C6">
            <w:pPr>
              <w:pStyle w:val="TableText"/>
              <w:widowControl w:val="0"/>
              <w:rPr>
                <w:rFonts w:ascii="Tahoma" w:hAnsi="Tahoma" w:cs="Tahoma"/>
                <w:sz w:val="13"/>
              </w:rPr>
            </w:pPr>
          </w:p>
        </w:tc>
        <w:tc>
          <w:tcPr>
            <w:tcW w:w="458" w:type="dxa"/>
            <w:tcBorders>
              <w:bottom w:val="single" w:sz="4" w:space="0" w:color="auto"/>
            </w:tcBorders>
            <w:shd w:val="clear" w:color="auto" w:fill="FFFFFF" w:themeFill="background1"/>
            <w:vAlign w:val="center"/>
          </w:tcPr>
          <w:p w14:paraId="4F7DC138" w14:textId="77777777" w:rsidR="00913A0A" w:rsidRPr="00222CE3" w:rsidRDefault="00913A0A" w:rsidP="001A63C6">
            <w:pPr>
              <w:pStyle w:val="TableText"/>
              <w:widowControl w:val="0"/>
              <w:rPr>
                <w:rFonts w:ascii="Tahoma" w:hAnsi="Tahoma" w:cs="Tahoma"/>
                <w:sz w:val="13"/>
              </w:rPr>
            </w:pPr>
          </w:p>
        </w:tc>
        <w:tc>
          <w:tcPr>
            <w:tcW w:w="372" w:type="dxa"/>
            <w:tcBorders>
              <w:bottom w:val="single" w:sz="4" w:space="0" w:color="auto"/>
              <w:right w:val="single" w:sz="18" w:space="0" w:color="auto"/>
            </w:tcBorders>
            <w:shd w:val="clear" w:color="auto" w:fill="FFFFFF" w:themeFill="background1"/>
            <w:vAlign w:val="center"/>
          </w:tcPr>
          <w:p w14:paraId="266A61EE" w14:textId="77777777" w:rsidR="00913A0A" w:rsidRPr="00222CE3" w:rsidRDefault="00913A0A" w:rsidP="001A63C6">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FFFFFF" w:themeFill="background1"/>
            <w:vAlign w:val="center"/>
          </w:tcPr>
          <w:p w14:paraId="5A3BA01B"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tcBorders>
            <w:shd w:val="clear" w:color="auto" w:fill="FFFFFF" w:themeFill="background1"/>
            <w:vAlign w:val="center"/>
          </w:tcPr>
          <w:p w14:paraId="3C7A11F0"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FFFFFF" w:themeFill="background1"/>
            <w:vAlign w:val="center"/>
          </w:tcPr>
          <w:p w14:paraId="320EEDC5" w14:textId="77777777" w:rsidR="00913A0A" w:rsidRPr="00222CE3" w:rsidRDefault="00913A0A" w:rsidP="001A63C6">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FFFFFF" w:themeFill="background1"/>
            <w:vAlign w:val="center"/>
          </w:tcPr>
          <w:p w14:paraId="01C46048"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FFFFFF" w:themeFill="background1"/>
            <w:vAlign w:val="center"/>
          </w:tcPr>
          <w:p w14:paraId="65AE6918" w14:textId="77777777" w:rsidR="00913A0A" w:rsidRPr="00222CE3" w:rsidRDefault="00913A0A" w:rsidP="001A63C6">
            <w:pPr>
              <w:pStyle w:val="TableText"/>
              <w:widowControl w:val="0"/>
              <w:rPr>
                <w:rFonts w:ascii="Tahoma" w:hAnsi="Tahoma" w:cs="Tahoma"/>
                <w:sz w:val="13"/>
              </w:rPr>
            </w:pPr>
          </w:p>
        </w:tc>
        <w:tc>
          <w:tcPr>
            <w:tcW w:w="349" w:type="dxa"/>
            <w:tcBorders>
              <w:left w:val="single" w:sz="18" w:space="0" w:color="auto"/>
              <w:bottom w:val="single" w:sz="4" w:space="0" w:color="auto"/>
              <w:right w:val="single" w:sz="18" w:space="0" w:color="auto"/>
            </w:tcBorders>
            <w:shd w:val="clear" w:color="auto" w:fill="FFFFFF" w:themeFill="background1"/>
            <w:vAlign w:val="center"/>
          </w:tcPr>
          <w:p w14:paraId="6F02ADBD" w14:textId="77777777" w:rsidR="00913A0A" w:rsidRPr="00222CE3" w:rsidRDefault="00913A0A" w:rsidP="001A63C6">
            <w:pPr>
              <w:pStyle w:val="TableText"/>
              <w:widowControl w:val="0"/>
              <w:rPr>
                <w:rFonts w:ascii="Tahoma" w:hAnsi="Tahoma" w:cs="Tahoma"/>
                <w:sz w:val="13"/>
              </w:rPr>
            </w:pPr>
          </w:p>
        </w:tc>
        <w:tc>
          <w:tcPr>
            <w:tcW w:w="601" w:type="dxa"/>
            <w:tcBorders>
              <w:bottom w:val="single" w:sz="4" w:space="0" w:color="auto"/>
            </w:tcBorders>
            <w:shd w:val="clear" w:color="auto" w:fill="FFFFFF" w:themeFill="background1"/>
          </w:tcPr>
          <w:p w14:paraId="54D00B58" w14:textId="77777777" w:rsidR="00913A0A" w:rsidRPr="00222CE3" w:rsidRDefault="00913A0A" w:rsidP="001A63C6">
            <w:pPr>
              <w:pStyle w:val="TableText"/>
              <w:widowControl w:val="0"/>
              <w:rPr>
                <w:rFonts w:ascii="Tahoma" w:hAnsi="Tahoma" w:cs="Tahoma"/>
                <w:sz w:val="13"/>
              </w:rPr>
            </w:pPr>
          </w:p>
        </w:tc>
        <w:tc>
          <w:tcPr>
            <w:tcW w:w="453" w:type="dxa"/>
            <w:tcBorders>
              <w:bottom w:val="single" w:sz="4" w:space="0" w:color="auto"/>
            </w:tcBorders>
            <w:shd w:val="clear" w:color="auto" w:fill="FFFFFF" w:themeFill="background1"/>
            <w:vAlign w:val="center"/>
          </w:tcPr>
          <w:p w14:paraId="4C500729" w14:textId="77777777" w:rsidR="00913A0A" w:rsidRPr="00222CE3" w:rsidRDefault="00913A0A" w:rsidP="001A63C6">
            <w:pPr>
              <w:pStyle w:val="TableText"/>
              <w:widowControl w:val="0"/>
              <w:rPr>
                <w:rFonts w:ascii="Tahoma" w:hAnsi="Tahoma" w:cs="Tahoma"/>
                <w:sz w:val="13"/>
              </w:rPr>
            </w:pPr>
          </w:p>
        </w:tc>
        <w:tc>
          <w:tcPr>
            <w:tcW w:w="483" w:type="dxa"/>
            <w:tcBorders>
              <w:bottom w:val="single" w:sz="4" w:space="0" w:color="auto"/>
            </w:tcBorders>
            <w:shd w:val="clear" w:color="auto" w:fill="FFFFFF" w:themeFill="background1"/>
          </w:tcPr>
          <w:p w14:paraId="352F81B8" w14:textId="77777777" w:rsidR="00913A0A" w:rsidRPr="00222CE3" w:rsidRDefault="00913A0A" w:rsidP="001A63C6">
            <w:pPr>
              <w:pStyle w:val="TableText"/>
              <w:widowControl w:val="0"/>
              <w:rPr>
                <w:rFonts w:ascii="Tahoma" w:hAnsi="Tahoma" w:cs="Tahoma"/>
                <w:sz w:val="13"/>
              </w:rPr>
            </w:pPr>
          </w:p>
        </w:tc>
      </w:tr>
      <w:tr w:rsidR="000C4675" w:rsidRPr="00222CE3" w14:paraId="796C8C74" w14:textId="77777777" w:rsidTr="000C4675">
        <w:trPr>
          <w:trHeight w:val="287"/>
        </w:trPr>
        <w:tc>
          <w:tcPr>
            <w:tcW w:w="2446" w:type="dxa"/>
            <w:gridSpan w:val="2"/>
            <w:tcBorders>
              <w:bottom w:val="single" w:sz="4" w:space="0" w:color="auto"/>
            </w:tcBorders>
            <w:shd w:val="clear" w:color="auto" w:fill="FABF8F"/>
            <w:vAlign w:val="center"/>
          </w:tcPr>
          <w:p w14:paraId="08AD3B30" w14:textId="77777777" w:rsidR="00913A0A" w:rsidRPr="00222CE3" w:rsidRDefault="00913A0A" w:rsidP="008E4445">
            <w:pPr>
              <w:pStyle w:val="Heading2"/>
              <w:spacing w:before="20" w:after="20"/>
              <w:ind w:left="0"/>
              <w:rPr>
                <w:rFonts w:ascii="Tahoma" w:hAnsi="Tahoma" w:cs="Tahoma"/>
                <w:b w:val="0"/>
                <w:sz w:val="14"/>
                <w:szCs w:val="14"/>
              </w:rPr>
            </w:pPr>
            <w:bookmarkStart w:id="494" w:name="_Toc336338126"/>
            <w:bookmarkStart w:id="495" w:name="_Toc377682910"/>
            <w:r w:rsidRPr="00222CE3">
              <w:rPr>
                <w:rFonts w:ascii="Tahoma" w:hAnsi="Tahoma" w:cs="Tahoma"/>
                <w:b w:val="0"/>
                <w:sz w:val="14"/>
                <w:szCs w:val="14"/>
              </w:rPr>
              <w:t>CAL Suite de Windows Essential Business Server 2008 para Usuarios o</w:t>
            </w:r>
            <w:r w:rsidR="008E4445">
              <w:rPr>
                <w:rFonts w:ascii="Tahoma" w:hAnsi="Tahoma" w:cs="Tahoma"/>
                <w:b w:val="0"/>
                <w:sz w:val="14"/>
                <w:szCs w:val="14"/>
              </w:rPr>
              <w:t> </w:t>
            </w:r>
            <w:r w:rsidRPr="00222CE3">
              <w:rPr>
                <w:rFonts w:ascii="Tahoma" w:hAnsi="Tahoma" w:cs="Tahoma"/>
                <w:b w:val="0"/>
                <w:sz w:val="14"/>
                <w:szCs w:val="14"/>
              </w:rPr>
              <w:t>Dispositivos Premium (5 clientes)</w:t>
            </w:r>
            <w:bookmarkEnd w:id="494"/>
            <w:bookmarkEnd w:id="495"/>
          </w:p>
        </w:tc>
        <w:tc>
          <w:tcPr>
            <w:tcW w:w="502" w:type="dxa"/>
            <w:tcBorders>
              <w:bottom w:val="single" w:sz="4" w:space="0" w:color="auto"/>
            </w:tcBorders>
            <w:shd w:val="clear" w:color="auto" w:fill="FABF8F"/>
            <w:vAlign w:val="center"/>
          </w:tcPr>
          <w:p w14:paraId="78C446B9" w14:textId="77777777" w:rsidR="00913A0A" w:rsidRPr="00222CE3" w:rsidRDefault="00913A0A" w:rsidP="001A63C6">
            <w:pPr>
              <w:pStyle w:val="TableText"/>
              <w:widowControl w:val="0"/>
              <w:spacing w:before="100" w:beforeAutospacing="1"/>
              <w:rPr>
                <w:rStyle w:val="EndnoteReference"/>
                <w:rFonts w:ascii="Tahoma" w:hAnsi="Tahoma" w:cs="Tahoma"/>
                <w:sz w:val="13"/>
              </w:rPr>
            </w:pPr>
          </w:p>
        </w:tc>
        <w:tc>
          <w:tcPr>
            <w:tcW w:w="447" w:type="dxa"/>
            <w:tcBorders>
              <w:bottom w:val="single" w:sz="4" w:space="0" w:color="auto"/>
            </w:tcBorders>
            <w:shd w:val="clear" w:color="auto" w:fill="FABF8F"/>
            <w:vAlign w:val="center"/>
          </w:tcPr>
          <w:p w14:paraId="1CDA2072" w14:textId="77777777" w:rsidR="00913A0A" w:rsidRPr="00222CE3" w:rsidRDefault="00913A0A" w:rsidP="001A63C6">
            <w:pPr>
              <w:pStyle w:val="TableText"/>
              <w:widowControl w:val="0"/>
              <w:spacing w:before="200"/>
              <w:rPr>
                <w:rFonts w:ascii="Tahoma" w:hAnsi="Tahoma" w:cs="Tahoma"/>
                <w:sz w:val="13"/>
              </w:rPr>
            </w:pPr>
            <w:r w:rsidRPr="00222CE3">
              <w:rPr>
                <w:rFonts w:ascii="Tahoma" w:hAnsi="Tahoma" w:cs="Tahoma"/>
                <w:sz w:val="13"/>
              </w:rPr>
              <w:t>11/08</w:t>
            </w:r>
          </w:p>
        </w:tc>
        <w:tc>
          <w:tcPr>
            <w:tcW w:w="359" w:type="dxa"/>
            <w:tcBorders>
              <w:bottom w:val="single" w:sz="4" w:space="0" w:color="auto"/>
              <w:right w:val="single" w:sz="18" w:space="0" w:color="auto"/>
            </w:tcBorders>
            <w:shd w:val="clear" w:color="auto" w:fill="FABF8F"/>
            <w:vAlign w:val="center"/>
          </w:tcPr>
          <w:p w14:paraId="771B64FE"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SRV</w:t>
            </w:r>
          </w:p>
        </w:tc>
        <w:tc>
          <w:tcPr>
            <w:tcW w:w="363" w:type="dxa"/>
            <w:tcBorders>
              <w:left w:val="single" w:sz="18" w:space="0" w:color="auto"/>
              <w:bottom w:val="single" w:sz="4" w:space="0" w:color="auto"/>
            </w:tcBorders>
            <w:shd w:val="clear" w:color="auto" w:fill="FABF8F"/>
            <w:vAlign w:val="center"/>
          </w:tcPr>
          <w:p w14:paraId="70FE4B39" w14:textId="77777777" w:rsidR="00913A0A" w:rsidRPr="00222CE3" w:rsidRDefault="00913A0A" w:rsidP="001A63C6">
            <w:pPr>
              <w:pStyle w:val="TableText"/>
              <w:widowControl w:val="0"/>
              <w:rPr>
                <w:rFonts w:ascii="Tahoma" w:hAnsi="Tahoma" w:cs="Tahoma"/>
                <w:sz w:val="13"/>
              </w:rPr>
            </w:pPr>
          </w:p>
        </w:tc>
        <w:tc>
          <w:tcPr>
            <w:tcW w:w="456" w:type="dxa"/>
            <w:gridSpan w:val="2"/>
            <w:tcBorders>
              <w:bottom w:val="single" w:sz="4" w:space="0" w:color="auto"/>
            </w:tcBorders>
            <w:shd w:val="clear" w:color="auto" w:fill="FABF8F"/>
            <w:vAlign w:val="center"/>
          </w:tcPr>
          <w:p w14:paraId="6698B9B9" w14:textId="77777777" w:rsidR="00913A0A" w:rsidRPr="00222CE3" w:rsidRDefault="00913A0A" w:rsidP="001A63C6">
            <w:pPr>
              <w:pStyle w:val="TableText"/>
              <w:widowControl w:val="0"/>
              <w:rPr>
                <w:rFonts w:ascii="Tahoma" w:hAnsi="Tahoma" w:cs="Tahoma"/>
                <w:sz w:val="13"/>
              </w:rPr>
            </w:pPr>
          </w:p>
        </w:tc>
        <w:tc>
          <w:tcPr>
            <w:tcW w:w="451" w:type="dxa"/>
            <w:tcBorders>
              <w:bottom w:val="single" w:sz="4" w:space="0" w:color="auto"/>
            </w:tcBorders>
            <w:shd w:val="clear" w:color="auto" w:fill="FABF8F"/>
            <w:vAlign w:val="center"/>
          </w:tcPr>
          <w:p w14:paraId="0C19DD54"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tcBorders>
            <w:shd w:val="clear" w:color="auto" w:fill="FABF8F"/>
            <w:vAlign w:val="center"/>
          </w:tcPr>
          <w:p w14:paraId="574CA14D" w14:textId="77777777" w:rsidR="00913A0A" w:rsidRPr="00222CE3" w:rsidRDefault="00913A0A" w:rsidP="001A63C6">
            <w:pPr>
              <w:pStyle w:val="TableText"/>
              <w:widowControl w:val="0"/>
              <w:rPr>
                <w:rFonts w:ascii="Tahoma" w:hAnsi="Tahoma" w:cs="Tahoma"/>
                <w:sz w:val="13"/>
              </w:rPr>
            </w:pPr>
          </w:p>
        </w:tc>
        <w:tc>
          <w:tcPr>
            <w:tcW w:w="456" w:type="dxa"/>
            <w:tcBorders>
              <w:bottom w:val="single" w:sz="4" w:space="0" w:color="auto"/>
            </w:tcBorders>
            <w:shd w:val="clear" w:color="auto" w:fill="FABF8F"/>
            <w:vAlign w:val="center"/>
          </w:tcPr>
          <w:p w14:paraId="31D4F33F" w14:textId="77777777" w:rsidR="00913A0A" w:rsidRPr="00222CE3" w:rsidRDefault="00913A0A" w:rsidP="001A63C6">
            <w:pPr>
              <w:pStyle w:val="TableText"/>
              <w:widowControl w:val="0"/>
              <w:rPr>
                <w:rFonts w:ascii="Tahoma" w:hAnsi="Tahoma" w:cs="Tahoma"/>
                <w:sz w:val="13"/>
              </w:rPr>
            </w:pPr>
          </w:p>
        </w:tc>
        <w:tc>
          <w:tcPr>
            <w:tcW w:w="458" w:type="dxa"/>
            <w:tcBorders>
              <w:bottom w:val="single" w:sz="4" w:space="0" w:color="auto"/>
            </w:tcBorders>
            <w:shd w:val="clear" w:color="auto" w:fill="FABF8F"/>
            <w:vAlign w:val="center"/>
          </w:tcPr>
          <w:p w14:paraId="51847D6B" w14:textId="77777777" w:rsidR="00913A0A" w:rsidRPr="00222CE3" w:rsidRDefault="00913A0A" w:rsidP="001A63C6">
            <w:pPr>
              <w:pStyle w:val="TableText"/>
              <w:widowControl w:val="0"/>
              <w:rPr>
                <w:rFonts w:ascii="Tahoma" w:hAnsi="Tahoma" w:cs="Tahoma"/>
                <w:sz w:val="13"/>
              </w:rPr>
            </w:pPr>
          </w:p>
        </w:tc>
        <w:tc>
          <w:tcPr>
            <w:tcW w:w="372" w:type="dxa"/>
            <w:tcBorders>
              <w:bottom w:val="single" w:sz="4" w:space="0" w:color="auto"/>
              <w:right w:val="single" w:sz="18" w:space="0" w:color="auto"/>
            </w:tcBorders>
            <w:shd w:val="clear" w:color="auto" w:fill="FABF8F"/>
            <w:vAlign w:val="center"/>
          </w:tcPr>
          <w:p w14:paraId="62CC614A" w14:textId="77777777" w:rsidR="00913A0A" w:rsidRPr="00222CE3" w:rsidRDefault="00913A0A" w:rsidP="001A63C6">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FABF8F"/>
            <w:vAlign w:val="center"/>
          </w:tcPr>
          <w:p w14:paraId="55BD318B"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15</w:t>
            </w:r>
          </w:p>
        </w:tc>
        <w:tc>
          <w:tcPr>
            <w:tcW w:w="449" w:type="dxa"/>
            <w:tcBorders>
              <w:bottom w:val="single" w:sz="4" w:space="0" w:color="auto"/>
            </w:tcBorders>
            <w:shd w:val="clear" w:color="auto" w:fill="FABF8F"/>
            <w:vAlign w:val="center"/>
          </w:tcPr>
          <w:p w14:paraId="56227D48"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FABF8F"/>
            <w:vAlign w:val="center"/>
          </w:tcPr>
          <w:p w14:paraId="042D208E" w14:textId="77777777" w:rsidR="00913A0A" w:rsidRPr="00222CE3" w:rsidRDefault="00913A0A" w:rsidP="001A63C6">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FABF8F"/>
            <w:vAlign w:val="center"/>
          </w:tcPr>
          <w:p w14:paraId="5246A28E"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FABF8F"/>
            <w:vAlign w:val="center"/>
          </w:tcPr>
          <w:p w14:paraId="7AD6F98C" w14:textId="77777777" w:rsidR="00913A0A" w:rsidRPr="00222CE3" w:rsidRDefault="00913A0A" w:rsidP="001A63C6">
            <w:pPr>
              <w:pStyle w:val="TableText"/>
              <w:widowControl w:val="0"/>
              <w:rPr>
                <w:rFonts w:ascii="Tahoma" w:hAnsi="Tahoma" w:cs="Tahoma"/>
                <w:sz w:val="13"/>
              </w:rPr>
            </w:pPr>
          </w:p>
        </w:tc>
        <w:tc>
          <w:tcPr>
            <w:tcW w:w="349" w:type="dxa"/>
            <w:tcBorders>
              <w:left w:val="single" w:sz="18" w:space="0" w:color="auto"/>
              <w:bottom w:val="single" w:sz="4" w:space="0" w:color="auto"/>
              <w:right w:val="single" w:sz="18" w:space="0" w:color="auto"/>
            </w:tcBorders>
            <w:shd w:val="clear" w:color="auto" w:fill="FABF8F"/>
            <w:vAlign w:val="center"/>
          </w:tcPr>
          <w:p w14:paraId="24307981"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P</w:t>
            </w:r>
          </w:p>
        </w:tc>
        <w:tc>
          <w:tcPr>
            <w:tcW w:w="601" w:type="dxa"/>
            <w:tcBorders>
              <w:bottom w:val="single" w:sz="4" w:space="0" w:color="auto"/>
            </w:tcBorders>
            <w:shd w:val="clear" w:color="auto" w:fill="FABF8F"/>
          </w:tcPr>
          <w:p w14:paraId="72B21743" w14:textId="77777777" w:rsidR="00913A0A" w:rsidRPr="00222CE3" w:rsidRDefault="00913A0A" w:rsidP="001A63C6">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14:paraId="35335788"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OL</w:t>
            </w:r>
          </w:p>
        </w:tc>
        <w:tc>
          <w:tcPr>
            <w:tcW w:w="483" w:type="dxa"/>
            <w:tcBorders>
              <w:bottom w:val="single" w:sz="4" w:space="0" w:color="auto"/>
            </w:tcBorders>
            <w:shd w:val="clear" w:color="auto" w:fill="FABF8F"/>
          </w:tcPr>
          <w:p w14:paraId="0DB1CF5B" w14:textId="77777777" w:rsidR="00913A0A" w:rsidRPr="00222CE3" w:rsidRDefault="00913A0A" w:rsidP="001A63C6">
            <w:pPr>
              <w:pStyle w:val="TableText"/>
              <w:widowControl w:val="0"/>
              <w:rPr>
                <w:rFonts w:ascii="Tahoma" w:hAnsi="Tahoma" w:cs="Tahoma"/>
                <w:sz w:val="13"/>
              </w:rPr>
            </w:pPr>
          </w:p>
        </w:tc>
      </w:tr>
      <w:tr w:rsidR="000C4675" w:rsidRPr="00222CE3" w14:paraId="6D6AA73E" w14:textId="77777777" w:rsidTr="000C4675">
        <w:trPr>
          <w:trHeight w:val="287"/>
        </w:trPr>
        <w:tc>
          <w:tcPr>
            <w:tcW w:w="2446" w:type="dxa"/>
            <w:gridSpan w:val="2"/>
            <w:tcBorders>
              <w:bottom w:val="single" w:sz="4" w:space="0" w:color="auto"/>
            </w:tcBorders>
            <w:shd w:val="clear" w:color="auto" w:fill="FFFFFF" w:themeFill="background1"/>
            <w:vAlign w:val="center"/>
          </w:tcPr>
          <w:p w14:paraId="54553966" w14:textId="77777777" w:rsidR="00913A0A" w:rsidRPr="00222CE3" w:rsidRDefault="00913A0A" w:rsidP="008E4445">
            <w:pPr>
              <w:pStyle w:val="Heading2"/>
              <w:spacing w:before="20" w:after="20"/>
              <w:ind w:left="0"/>
              <w:rPr>
                <w:rFonts w:ascii="Tahoma" w:hAnsi="Tahoma" w:cs="Tahoma"/>
                <w:b w:val="0"/>
                <w:sz w:val="14"/>
                <w:szCs w:val="14"/>
              </w:rPr>
            </w:pPr>
            <w:bookmarkStart w:id="496" w:name="_Toc336338127"/>
            <w:bookmarkStart w:id="497" w:name="_Toc377682911"/>
            <w:r w:rsidRPr="00222CE3">
              <w:rPr>
                <w:rFonts w:ascii="Tahoma" w:hAnsi="Tahoma" w:cs="Tahoma"/>
                <w:b w:val="0"/>
                <w:sz w:val="14"/>
                <w:szCs w:val="14"/>
              </w:rPr>
              <w:t>CAL Suite de Windows Essential Business Server 2008 para Usuarios o</w:t>
            </w:r>
            <w:r w:rsidR="008E4445">
              <w:rPr>
                <w:rFonts w:ascii="Tahoma" w:hAnsi="Tahoma" w:cs="Tahoma"/>
                <w:b w:val="0"/>
                <w:sz w:val="14"/>
                <w:szCs w:val="14"/>
              </w:rPr>
              <w:t> </w:t>
            </w:r>
            <w:r w:rsidRPr="00222CE3">
              <w:rPr>
                <w:rFonts w:ascii="Tahoma" w:hAnsi="Tahoma" w:cs="Tahoma"/>
                <w:b w:val="0"/>
                <w:sz w:val="14"/>
                <w:szCs w:val="14"/>
              </w:rPr>
              <w:t>Dispositivos Premium (20 Clientes)</w:t>
            </w:r>
            <w:bookmarkEnd w:id="496"/>
            <w:bookmarkEnd w:id="497"/>
          </w:p>
        </w:tc>
        <w:tc>
          <w:tcPr>
            <w:tcW w:w="502" w:type="dxa"/>
            <w:tcBorders>
              <w:bottom w:val="single" w:sz="4" w:space="0" w:color="auto"/>
            </w:tcBorders>
            <w:shd w:val="clear" w:color="auto" w:fill="FFFFFF" w:themeFill="background1"/>
            <w:vAlign w:val="center"/>
          </w:tcPr>
          <w:p w14:paraId="6487D040" w14:textId="77777777" w:rsidR="00913A0A" w:rsidRPr="00222CE3" w:rsidRDefault="00913A0A" w:rsidP="001A63C6">
            <w:pPr>
              <w:pStyle w:val="TableText"/>
              <w:widowControl w:val="0"/>
              <w:spacing w:before="100" w:beforeAutospacing="1"/>
              <w:rPr>
                <w:rStyle w:val="EndnoteReference"/>
                <w:rFonts w:ascii="Tahoma" w:hAnsi="Tahoma" w:cs="Tahoma"/>
                <w:sz w:val="13"/>
              </w:rPr>
            </w:pPr>
          </w:p>
        </w:tc>
        <w:tc>
          <w:tcPr>
            <w:tcW w:w="447" w:type="dxa"/>
            <w:tcBorders>
              <w:bottom w:val="single" w:sz="4" w:space="0" w:color="auto"/>
            </w:tcBorders>
            <w:shd w:val="clear" w:color="auto" w:fill="FFFFFF" w:themeFill="background1"/>
            <w:vAlign w:val="center"/>
          </w:tcPr>
          <w:p w14:paraId="494D0B0E" w14:textId="77777777" w:rsidR="00913A0A" w:rsidRPr="00222CE3" w:rsidRDefault="00913A0A" w:rsidP="001A63C6">
            <w:pPr>
              <w:pStyle w:val="TableText"/>
              <w:widowControl w:val="0"/>
              <w:spacing w:before="160"/>
              <w:rPr>
                <w:rFonts w:ascii="Tahoma" w:hAnsi="Tahoma" w:cs="Tahoma"/>
                <w:sz w:val="13"/>
              </w:rPr>
            </w:pPr>
            <w:r w:rsidRPr="00222CE3">
              <w:rPr>
                <w:rFonts w:ascii="Tahoma" w:hAnsi="Tahoma" w:cs="Tahoma"/>
                <w:sz w:val="13"/>
              </w:rPr>
              <w:t>11/08</w:t>
            </w:r>
          </w:p>
        </w:tc>
        <w:tc>
          <w:tcPr>
            <w:tcW w:w="359" w:type="dxa"/>
            <w:tcBorders>
              <w:bottom w:val="single" w:sz="4" w:space="0" w:color="auto"/>
              <w:right w:val="single" w:sz="18" w:space="0" w:color="auto"/>
            </w:tcBorders>
            <w:shd w:val="clear" w:color="auto" w:fill="FFFFFF" w:themeFill="background1"/>
            <w:vAlign w:val="center"/>
          </w:tcPr>
          <w:p w14:paraId="2BADEFD4"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SRV</w:t>
            </w:r>
          </w:p>
        </w:tc>
        <w:tc>
          <w:tcPr>
            <w:tcW w:w="363" w:type="dxa"/>
            <w:tcBorders>
              <w:left w:val="single" w:sz="18" w:space="0" w:color="auto"/>
              <w:bottom w:val="single" w:sz="4" w:space="0" w:color="auto"/>
            </w:tcBorders>
            <w:shd w:val="clear" w:color="auto" w:fill="FFFFFF" w:themeFill="background1"/>
            <w:vAlign w:val="center"/>
          </w:tcPr>
          <w:p w14:paraId="4AD66664" w14:textId="77777777" w:rsidR="00913A0A" w:rsidRPr="00222CE3" w:rsidRDefault="00913A0A" w:rsidP="001A63C6">
            <w:pPr>
              <w:pStyle w:val="TableText"/>
              <w:widowControl w:val="0"/>
              <w:rPr>
                <w:rFonts w:ascii="Tahoma" w:hAnsi="Tahoma" w:cs="Tahoma"/>
                <w:sz w:val="13"/>
              </w:rPr>
            </w:pPr>
          </w:p>
        </w:tc>
        <w:tc>
          <w:tcPr>
            <w:tcW w:w="456" w:type="dxa"/>
            <w:gridSpan w:val="2"/>
            <w:tcBorders>
              <w:bottom w:val="single" w:sz="4" w:space="0" w:color="auto"/>
            </w:tcBorders>
            <w:shd w:val="clear" w:color="auto" w:fill="FFFFFF" w:themeFill="background1"/>
            <w:vAlign w:val="center"/>
          </w:tcPr>
          <w:p w14:paraId="1E22E405" w14:textId="77777777" w:rsidR="00913A0A" w:rsidRPr="00222CE3" w:rsidRDefault="00913A0A" w:rsidP="001A63C6">
            <w:pPr>
              <w:pStyle w:val="TableText"/>
              <w:widowControl w:val="0"/>
              <w:rPr>
                <w:rFonts w:ascii="Tahoma" w:hAnsi="Tahoma" w:cs="Tahoma"/>
                <w:sz w:val="13"/>
              </w:rPr>
            </w:pPr>
          </w:p>
        </w:tc>
        <w:tc>
          <w:tcPr>
            <w:tcW w:w="451" w:type="dxa"/>
            <w:tcBorders>
              <w:bottom w:val="single" w:sz="4" w:space="0" w:color="auto"/>
            </w:tcBorders>
            <w:shd w:val="clear" w:color="auto" w:fill="FFFFFF" w:themeFill="background1"/>
            <w:vAlign w:val="center"/>
          </w:tcPr>
          <w:p w14:paraId="3B92578D"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tcBorders>
            <w:shd w:val="clear" w:color="auto" w:fill="FFFFFF" w:themeFill="background1"/>
            <w:vAlign w:val="center"/>
          </w:tcPr>
          <w:p w14:paraId="78359DDA" w14:textId="77777777" w:rsidR="00913A0A" w:rsidRPr="00222CE3" w:rsidRDefault="00913A0A" w:rsidP="001A63C6">
            <w:pPr>
              <w:pStyle w:val="TableText"/>
              <w:widowControl w:val="0"/>
              <w:rPr>
                <w:rFonts w:ascii="Tahoma" w:hAnsi="Tahoma" w:cs="Tahoma"/>
                <w:sz w:val="13"/>
              </w:rPr>
            </w:pPr>
          </w:p>
        </w:tc>
        <w:tc>
          <w:tcPr>
            <w:tcW w:w="456" w:type="dxa"/>
            <w:tcBorders>
              <w:bottom w:val="single" w:sz="4" w:space="0" w:color="auto"/>
            </w:tcBorders>
            <w:shd w:val="clear" w:color="auto" w:fill="FFFFFF" w:themeFill="background1"/>
            <w:vAlign w:val="center"/>
          </w:tcPr>
          <w:p w14:paraId="3BF5A809" w14:textId="77777777" w:rsidR="00913A0A" w:rsidRPr="00222CE3" w:rsidRDefault="00913A0A" w:rsidP="001A63C6">
            <w:pPr>
              <w:pStyle w:val="TableText"/>
              <w:widowControl w:val="0"/>
              <w:rPr>
                <w:rFonts w:ascii="Tahoma" w:hAnsi="Tahoma" w:cs="Tahoma"/>
                <w:sz w:val="13"/>
              </w:rPr>
            </w:pPr>
          </w:p>
        </w:tc>
        <w:tc>
          <w:tcPr>
            <w:tcW w:w="458" w:type="dxa"/>
            <w:tcBorders>
              <w:bottom w:val="single" w:sz="4" w:space="0" w:color="auto"/>
            </w:tcBorders>
            <w:shd w:val="clear" w:color="auto" w:fill="FFFFFF" w:themeFill="background1"/>
            <w:vAlign w:val="center"/>
          </w:tcPr>
          <w:p w14:paraId="5A3C3437" w14:textId="77777777" w:rsidR="00913A0A" w:rsidRPr="00222CE3" w:rsidRDefault="00913A0A" w:rsidP="001A63C6">
            <w:pPr>
              <w:pStyle w:val="TableText"/>
              <w:widowControl w:val="0"/>
              <w:rPr>
                <w:rFonts w:ascii="Tahoma" w:hAnsi="Tahoma" w:cs="Tahoma"/>
                <w:sz w:val="13"/>
              </w:rPr>
            </w:pPr>
          </w:p>
        </w:tc>
        <w:tc>
          <w:tcPr>
            <w:tcW w:w="372" w:type="dxa"/>
            <w:tcBorders>
              <w:bottom w:val="single" w:sz="4" w:space="0" w:color="auto"/>
              <w:right w:val="single" w:sz="18" w:space="0" w:color="auto"/>
            </w:tcBorders>
            <w:shd w:val="clear" w:color="auto" w:fill="FFFFFF" w:themeFill="background1"/>
            <w:vAlign w:val="center"/>
          </w:tcPr>
          <w:p w14:paraId="52ABFEBE" w14:textId="77777777" w:rsidR="00913A0A" w:rsidRPr="00222CE3" w:rsidRDefault="00913A0A" w:rsidP="001A63C6">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FFFFFF" w:themeFill="background1"/>
            <w:vAlign w:val="center"/>
          </w:tcPr>
          <w:p w14:paraId="2B5893EB"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50</w:t>
            </w:r>
          </w:p>
        </w:tc>
        <w:tc>
          <w:tcPr>
            <w:tcW w:w="449" w:type="dxa"/>
            <w:tcBorders>
              <w:bottom w:val="single" w:sz="4" w:space="0" w:color="auto"/>
            </w:tcBorders>
            <w:shd w:val="clear" w:color="auto" w:fill="FFFFFF" w:themeFill="background1"/>
            <w:vAlign w:val="center"/>
          </w:tcPr>
          <w:p w14:paraId="002F707F"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FFFFFF" w:themeFill="background1"/>
            <w:vAlign w:val="center"/>
          </w:tcPr>
          <w:p w14:paraId="36FB6E9C" w14:textId="77777777" w:rsidR="00913A0A" w:rsidRPr="00222CE3" w:rsidRDefault="00913A0A" w:rsidP="001A63C6">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FFFFFF" w:themeFill="background1"/>
            <w:vAlign w:val="center"/>
          </w:tcPr>
          <w:p w14:paraId="66CF3289"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FFFFFF" w:themeFill="background1"/>
            <w:vAlign w:val="center"/>
          </w:tcPr>
          <w:p w14:paraId="35D28E28" w14:textId="77777777" w:rsidR="00913A0A" w:rsidRPr="00222CE3" w:rsidRDefault="00913A0A" w:rsidP="001A63C6">
            <w:pPr>
              <w:pStyle w:val="TableText"/>
              <w:widowControl w:val="0"/>
              <w:rPr>
                <w:rFonts w:ascii="Tahoma" w:hAnsi="Tahoma" w:cs="Tahoma"/>
                <w:sz w:val="13"/>
              </w:rPr>
            </w:pPr>
          </w:p>
        </w:tc>
        <w:tc>
          <w:tcPr>
            <w:tcW w:w="349" w:type="dxa"/>
            <w:tcBorders>
              <w:left w:val="single" w:sz="18" w:space="0" w:color="auto"/>
              <w:bottom w:val="single" w:sz="4" w:space="0" w:color="auto"/>
              <w:right w:val="single" w:sz="18" w:space="0" w:color="auto"/>
            </w:tcBorders>
            <w:shd w:val="clear" w:color="auto" w:fill="FFFFFF" w:themeFill="background1"/>
            <w:vAlign w:val="center"/>
          </w:tcPr>
          <w:p w14:paraId="69A46CF2"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P</w:t>
            </w:r>
          </w:p>
        </w:tc>
        <w:tc>
          <w:tcPr>
            <w:tcW w:w="601" w:type="dxa"/>
            <w:tcBorders>
              <w:bottom w:val="single" w:sz="4" w:space="0" w:color="auto"/>
            </w:tcBorders>
            <w:shd w:val="clear" w:color="auto" w:fill="FFFFFF" w:themeFill="background1"/>
          </w:tcPr>
          <w:p w14:paraId="63F466A4" w14:textId="77777777" w:rsidR="00913A0A" w:rsidRPr="00222CE3" w:rsidRDefault="00913A0A" w:rsidP="001A63C6">
            <w:pPr>
              <w:pStyle w:val="TableText"/>
              <w:widowControl w:val="0"/>
              <w:rPr>
                <w:rFonts w:ascii="Tahoma" w:hAnsi="Tahoma" w:cs="Tahoma"/>
                <w:sz w:val="13"/>
              </w:rPr>
            </w:pPr>
          </w:p>
        </w:tc>
        <w:tc>
          <w:tcPr>
            <w:tcW w:w="453" w:type="dxa"/>
            <w:tcBorders>
              <w:bottom w:val="single" w:sz="4" w:space="0" w:color="auto"/>
            </w:tcBorders>
            <w:shd w:val="clear" w:color="auto" w:fill="FFFFFF" w:themeFill="background1"/>
            <w:vAlign w:val="center"/>
          </w:tcPr>
          <w:p w14:paraId="32127C8B"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OL</w:t>
            </w:r>
          </w:p>
        </w:tc>
        <w:tc>
          <w:tcPr>
            <w:tcW w:w="483" w:type="dxa"/>
            <w:tcBorders>
              <w:bottom w:val="single" w:sz="4" w:space="0" w:color="auto"/>
            </w:tcBorders>
            <w:shd w:val="clear" w:color="auto" w:fill="FFFFFF" w:themeFill="background1"/>
          </w:tcPr>
          <w:p w14:paraId="0A40A79B" w14:textId="77777777" w:rsidR="00913A0A" w:rsidRPr="00222CE3" w:rsidRDefault="00913A0A" w:rsidP="001A63C6">
            <w:pPr>
              <w:pStyle w:val="TableText"/>
              <w:widowControl w:val="0"/>
              <w:rPr>
                <w:rFonts w:ascii="Tahoma" w:hAnsi="Tahoma" w:cs="Tahoma"/>
                <w:sz w:val="13"/>
              </w:rPr>
            </w:pPr>
          </w:p>
        </w:tc>
      </w:tr>
      <w:tr w:rsidR="000C4675" w:rsidRPr="00222CE3" w14:paraId="0515DDAA" w14:textId="77777777" w:rsidTr="000C4675">
        <w:trPr>
          <w:trHeight w:val="287"/>
        </w:trPr>
        <w:tc>
          <w:tcPr>
            <w:tcW w:w="2446" w:type="dxa"/>
            <w:gridSpan w:val="2"/>
            <w:tcBorders>
              <w:bottom w:val="single" w:sz="4" w:space="0" w:color="auto"/>
            </w:tcBorders>
            <w:shd w:val="clear" w:color="auto" w:fill="FABF8F"/>
            <w:vAlign w:val="center"/>
          </w:tcPr>
          <w:p w14:paraId="2F9EEFBC" w14:textId="77777777" w:rsidR="00913A0A" w:rsidRPr="00222CE3" w:rsidRDefault="00913A0A" w:rsidP="008E4445">
            <w:pPr>
              <w:pStyle w:val="Heading2"/>
              <w:spacing w:before="20" w:after="20"/>
              <w:ind w:left="0"/>
              <w:rPr>
                <w:rFonts w:ascii="Tahoma" w:hAnsi="Tahoma" w:cs="Tahoma"/>
                <w:b w:val="0"/>
                <w:sz w:val="14"/>
                <w:szCs w:val="14"/>
              </w:rPr>
            </w:pPr>
            <w:bookmarkStart w:id="498" w:name="_Toc336338128"/>
            <w:bookmarkStart w:id="499" w:name="_Toc377682912"/>
            <w:r w:rsidRPr="00222CE3">
              <w:rPr>
                <w:rFonts w:ascii="Tahoma" w:hAnsi="Tahoma" w:cs="Tahoma"/>
                <w:b w:val="0"/>
                <w:sz w:val="14"/>
                <w:szCs w:val="14"/>
              </w:rPr>
              <w:t>CAL Suite de Windows Essential Business Server 2008 para Usuarios o</w:t>
            </w:r>
            <w:r w:rsidR="008E4445">
              <w:rPr>
                <w:rFonts w:ascii="Tahoma" w:hAnsi="Tahoma" w:cs="Tahoma"/>
                <w:b w:val="0"/>
                <w:sz w:val="14"/>
                <w:szCs w:val="14"/>
              </w:rPr>
              <w:t> </w:t>
            </w:r>
            <w:r w:rsidRPr="00222CE3">
              <w:rPr>
                <w:rFonts w:ascii="Tahoma" w:hAnsi="Tahoma" w:cs="Tahoma"/>
                <w:b w:val="0"/>
                <w:sz w:val="14"/>
                <w:szCs w:val="14"/>
              </w:rPr>
              <w:t>Dispositivos Premium (50 Clientes)</w:t>
            </w:r>
            <w:bookmarkEnd w:id="498"/>
            <w:bookmarkEnd w:id="499"/>
          </w:p>
        </w:tc>
        <w:tc>
          <w:tcPr>
            <w:tcW w:w="502" w:type="dxa"/>
            <w:tcBorders>
              <w:bottom w:val="single" w:sz="4" w:space="0" w:color="auto"/>
            </w:tcBorders>
            <w:shd w:val="clear" w:color="auto" w:fill="FABF8F"/>
            <w:vAlign w:val="center"/>
          </w:tcPr>
          <w:p w14:paraId="7F5FBCA9" w14:textId="77777777" w:rsidR="00913A0A" w:rsidRPr="00222CE3" w:rsidRDefault="00913A0A" w:rsidP="001A63C6">
            <w:pPr>
              <w:pStyle w:val="TableText"/>
              <w:widowControl w:val="0"/>
              <w:spacing w:before="100" w:beforeAutospacing="1"/>
              <w:rPr>
                <w:rStyle w:val="EndnoteReference"/>
                <w:rFonts w:cs="Tahoma"/>
                <w:color w:val="0000FF"/>
                <w:sz w:val="13"/>
              </w:rPr>
            </w:pPr>
          </w:p>
        </w:tc>
        <w:tc>
          <w:tcPr>
            <w:tcW w:w="447" w:type="dxa"/>
            <w:tcBorders>
              <w:bottom w:val="single" w:sz="4" w:space="0" w:color="auto"/>
            </w:tcBorders>
            <w:shd w:val="clear" w:color="auto" w:fill="FABF8F"/>
            <w:vAlign w:val="center"/>
          </w:tcPr>
          <w:p w14:paraId="16D59689" w14:textId="77777777" w:rsidR="00913A0A" w:rsidRPr="00222CE3" w:rsidRDefault="00913A0A" w:rsidP="001A63C6">
            <w:pPr>
              <w:pStyle w:val="TableText"/>
              <w:widowControl w:val="0"/>
              <w:spacing w:before="180"/>
              <w:rPr>
                <w:rFonts w:ascii="Tahoma" w:hAnsi="Tahoma" w:cs="Tahoma"/>
                <w:sz w:val="13"/>
              </w:rPr>
            </w:pPr>
            <w:r w:rsidRPr="00222CE3">
              <w:rPr>
                <w:rFonts w:ascii="Tahoma" w:hAnsi="Tahoma" w:cs="Tahoma"/>
                <w:sz w:val="13"/>
              </w:rPr>
              <w:t>11/08</w:t>
            </w:r>
          </w:p>
        </w:tc>
        <w:tc>
          <w:tcPr>
            <w:tcW w:w="359" w:type="dxa"/>
            <w:tcBorders>
              <w:bottom w:val="single" w:sz="4" w:space="0" w:color="auto"/>
              <w:right w:val="single" w:sz="18" w:space="0" w:color="auto"/>
            </w:tcBorders>
            <w:shd w:val="clear" w:color="auto" w:fill="FABF8F"/>
            <w:vAlign w:val="center"/>
          </w:tcPr>
          <w:p w14:paraId="1AFCB20E"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SRV</w:t>
            </w:r>
          </w:p>
        </w:tc>
        <w:tc>
          <w:tcPr>
            <w:tcW w:w="363" w:type="dxa"/>
            <w:tcBorders>
              <w:left w:val="single" w:sz="18" w:space="0" w:color="auto"/>
              <w:bottom w:val="single" w:sz="4" w:space="0" w:color="auto"/>
            </w:tcBorders>
            <w:shd w:val="clear" w:color="auto" w:fill="FABF8F"/>
            <w:vAlign w:val="center"/>
          </w:tcPr>
          <w:p w14:paraId="6B4783F9" w14:textId="77777777" w:rsidR="00913A0A" w:rsidRPr="00222CE3" w:rsidRDefault="00913A0A" w:rsidP="001A63C6">
            <w:pPr>
              <w:pStyle w:val="TableText"/>
              <w:widowControl w:val="0"/>
              <w:rPr>
                <w:rFonts w:ascii="Tahoma" w:hAnsi="Tahoma" w:cs="Tahoma"/>
                <w:sz w:val="13"/>
              </w:rPr>
            </w:pPr>
          </w:p>
        </w:tc>
        <w:tc>
          <w:tcPr>
            <w:tcW w:w="456" w:type="dxa"/>
            <w:gridSpan w:val="2"/>
            <w:tcBorders>
              <w:bottom w:val="single" w:sz="4" w:space="0" w:color="auto"/>
            </w:tcBorders>
            <w:shd w:val="clear" w:color="auto" w:fill="FABF8F"/>
            <w:vAlign w:val="center"/>
          </w:tcPr>
          <w:p w14:paraId="319ECCD6" w14:textId="77777777" w:rsidR="00913A0A" w:rsidRPr="00222CE3" w:rsidRDefault="00913A0A" w:rsidP="001A63C6">
            <w:pPr>
              <w:pStyle w:val="TableText"/>
              <w:widowControl w:val="0"/>
              <w:rPr>
                <w:rFonts w:ascii="Tahoma" w:hAnsi="Tahoma" w:cs="Tahoma"/>
                <w:sz w:val="13"/>
              </w:rPr>
            </w:pPr>
          </w:p>
        </w:tc>
        <w:tc>
          <w:tcPr>
            <w:tcW w:w="451" w:type="dxa"/>
            <w:tcBorders>
              <w:bottom w:val="single" w:sz="4" w:space="0" w:color="auto"/>
            </w:tcBorders>
            <w:shd w:val="clear" w:color="auto" w:fill="FABF8F"/>
            <w:vAlign w:val="center"/>
          </w:tcPr>
          <w:p w14:paraId="3424FE71"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tcBorders>
            <w:shd w:val="clear" w:color="auto" w:fill="FABF8F"/>
            <w:vAlign w:val="center"/>
          </w:tcPr>
          <w:p w14:paraId="0A420095" w14:textId="77777777" w:rsidR="00913A0A" w:rsidRPr="00222CE3" w:rsidRDefault="00913A0A" w:rsidP="001A63C6">
            <w:pPr>
              <w:pStyle w:val="TableText"/>
              <w:widowControl w:val="0"/>
              <w:rPr>
                <w:rFonts w:ascii="Tahoma" w:hAnsi="Tahoma" w:cs="Tahoma"/>
                <w:sz w:val="13"/>
              </w:rPr>
            </w:pPr>
          </w:p>
        </w:tc>
        <w:tc>
          <w:tcPr>
            <w:tcW w:w="456" w:type="dxa"/>
            <w:tcBorders>
              <w:bottom w:val="single" w:sz="4" w:space="0" w:color="auto"/>
            </w:tcBorders>
            <w:shd w:val="clear" w:color="auto" w:fill="FABF8F"/>
            <w:vAlign w:val="center"/>
          </w:tcPr>
          <w:p w14:paraId="211D0B34" w14:textId="77777777" w:rsidR="00913A0A" w:rsidRPr="00222CE3" w:rsidRDefault="00913A0A" w:rsidP="001A63C6">
            <w:pPr>
              <w:pStyle w:val="TableText"/>
              <w:widowControl w:val="0"/>
              <w:rPr>
                <w:rFonts w:ascii="Tahoma" w:hAnsi="Tahoma" w:cs="Tahoma"/>
                <w:sz w:val="13"/>
              </w:rPr>
            </w:pPr>
          </w:p>
        </w:tc>
        <w:tc>
          <w:tcPr>
            <w:tcW w:w="458" w:type="dxa"/>
            <w:tcBorders>
              <w:bottom w:val="single" w:sz="4" w:space="0" w:color="auto"/>
            </w:tcBorders>
            <w:shd w:val="clear" w:color="auto" w:fill="FABF8F"/>
            <w:vAlign w:val="center"/>
          </w:tcPr>
          <w:p w14:paraId="724390C5" w14:textId="77777777" w:rsidR="00913A0A" w:rsidRPr="00222CE3" w:rsidRDefault="00913A0A" w:rsidP="001A63C6">
            <w:pPr>
              <w:pStyle w:val="TableText"/>
              <w:widowControl w:val="0"/>
              <w:rPr>
                <w:rFonts w:ascii="Tahoma" w:hAnsi="Tahoma" w:cs="Tahoma"/>
                <w:sz w:val="13"/>
              </w:rPr>
            </w:pPr>
          </w:p>
        </w:tc>
        <w:tc>
          <w:tcPr>
            <w:tcW w:w="372" w:type="dxa"/>
            <w:tcBorders>
              <w:bottom w:val="single" w:sz="4" w:space="0" w:color="auto"/>
              <w:right w:val="single" w:sz="18" w:space="0" w:color="auto"/>
            </w:tcBorders>
            <w:shd w:val="clear" w:color="auto" w:fill="FABF8F"/>
            <w:vAlign w:val="center"/>
          </w:tcPr>
          <w:p w14:paraId="2515CF54" w14:textId="77777777" w:rsidR="00913A0A" w:rsidRPr="00222CE3" w:rsidRDefault="00913A0A" w:rsidP="001A63C6">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FABF8F"/>
            <w:vAlign w:val="center"/>
          </w:tcPr>
          <w:p w14:paraId="50BF836F"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75</w:t>
            </w:r>
          </w:p>
        </w:tc>
        <w:tc>
          <w:tcPr>
            <w:tcW w:w="449" w:type="dxa"/>
            <w:tcBorders>
              <w:bottom w:val="single" w:sz="4" w:space="0" w:color="auto"/>
            </w:tcBorders>
            <w:shd w:val="clear" w:color="auto" w:fill="FABF8F"/>
            <w:vAlign w:val="center"/>
          </w:tcPr>
          <w:p w14:paraId="5E2222D2"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FABF8F"/>
            <w:vAlign w:val="center"/>
          </w:tcPr>
          <w:p w14:paraId="5E9EC8E6" w14:textId="77777777" w:rsidR="00913A0A" w:rsidRPr="00222CE3" w:rsidRDefault="00913A0A" w:rsidP="001A63C6">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FABF8F"/>
            <w:vAlign w:val="center"/>
          </w:tcPr>
          <w:p w14:paraId="0C8E0E01"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FABF8F"/>
            <w:vAlign w:val="center"/>
          </w:tcPr>
          <w:p w14:paraId="40BBE5CD" w14:textId="77777777" w:rsidR="00913A0A" w:rsidRPr="00222CE3" w:rsidRDefault="00913A0A" w:rsidP="001A63C6">
            <w:pPr>
              <w:pStyle w:val="TableText"/>
              <w:widowControl w:val="0"/>
              <w:rPr>
                <w:rFonts w:ascii="Tahoma" w:hAnsi="Tahoma" w:cs="Tahoma"/>
                <w:sz w:val="13"/>
              </w:rPr>
            </w:pPr>
          </w:p>
        </w:tc>
        <w:tc>
          <w:tcPr>
            <w:tcW w:w="349" w:type="dxa"/>
            <w:tcBorders>
              <w:left w:val="single" w:sz="18" w:space="0" w:color="auto"/>
              <w:bottom w:val="single" w:sz="4" w:space="0" w:color="auto"/>
              <w:right w:val="single" w:sz="18" w:space="0" w:color="auto"/>
            </w:tcBorders>
            <w:shd w:val="clear" w:color="auto" w:fill="FABF8F"/>
            <w:vAlign w:val="center"/>
          </w:tcPr>
          <w:p w14:paraId="036BAE1C"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P</w:t>
            </w:r>
          </w:p>
        </w:tc>
        <w:tc>
          <w:tcPr>
            <w:tcW w:w="601" w:type="dxa"/>
            <w:tcBorders>
              <w:bottom w:val="single" w:sz="4" w:space="0" w:color="auto"/>
            </w:tcBorders>
            <w:shd w:val="clear" w:color="auto" w:fill="FABF8F"/>
          </w:tcPr>
          <w:p w14:paraId="55032A55" w14:textId="77777777" w:rsidR="00913A0A" w:rsidRPr="00222CE3" w:rsidRDefault="00913A0A" w:rsidP="001A63C6">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14:paraId="757BE7A0"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OL</w:t>
            </w:r>
          </w:p>
        </w:tc>
        <w:tc>
          <w:tcPr>
            <w:tcW w:w="483" w:type="dxa"/>
            <w:tcBorders>
              <w:bottom w:val="single" w:sz="4" w:space="0" w:color="auto"/>
            </w:tcBorders>
            <w:shd w:val="clear" w:color="auto" w:fill="FABF8F"/>
          </w:tcPr>
          <w:p w14:paraId="2D71E2C8" w14:textId="77777777" w:rsidR="00913A0A" w:rsidRPr="00222CE3" w:rsidRDefault="00913A0A" w:rsidP="001A63C6">
            <w:pPr>
              <w:pStyle w:val="TableText"/>
              <w:widowControl w:val="0"/>
              <w:rPr>
                <w:rFonts w:ascii="Tahoma" w:hAnsi="Tahoma" w:cs="Tahoma"/>
                <w:sz w:val="13"/>
              </w:rPr>
            </w:pPr>
          </w:p>
        </w:tc>
      </w:tr>
      <w:tr w:rsidR="000C4675" w:rsidRPr="00222CE3" w14:paraId="05A68BFC" w14:textId="77777777" w:rsidTr="000C4675">
        <w:trPr>
          <w:trHeight w:val="145"/>
        </w:trPr>
        <w:tc>
          <w:tcPr>
            <w:tcW w:w="2446" w:type="dxa"/>
            <w:gridSpan w:val="2"/>
            <w:tcBorders>
              <w:bottom w:val="single" w:sz="4" w:space="0" w:color="auto"/>
            </w:tcBorders>
            <w:shd w:val="clear" w:color="auto" w:fill="FFFFFF" w:themeFill="background1"/>
            <w:vAlign w:val="center"/>
          </w:tcPr>
          <w:p w14:paraId="32E56F6B" w14:textId="77777777" w:rsidR="00913A0A" w:rsidRPr="00222CE3" w:rsidRDefault="00913A0A" w:rsidP="0044693F">
            <w:pPr>
              <w:pStyle w:val="Heading2"/>
              <w:keepNext/>
              <w:spacing w:before="20" w:after="20"/>
              <w:ind w:left="0"/>
              <w:rPr>
                <w:rFonts w:ascii="Tahoma" w:hAnsi="Tahoma" w:cs="Tahoma"/>
                <w:b w:val="0"/>
                <w:sz w:val="14"/>
                <w:szCs w:val="14"/>
              </w:rPr>
            </w:pPr>
            <w:bookmarkStart w:id="500" w:name="_Toc336338129"/>
            <w:bookmarkStart w:id="501" w:name="_Toc377682913"/>
            <w:r w:rsidRPr="00222CE3">
              <w:rPr>
                <w:rFonts w:ascii="Tahoma" w:hAnsi="Tahoma" w:cs="Tahoma"/>
                <w:b w:val="0"/>
                <w:sz w:val="14"/>
                <w:szCs w:val="14"/>
              </w:rPr>
              <w:t>Windows HPC Server 2008 R2 Suite</w:t>
            </w:r>
            <w:bookmarkEnd w:id="500"/>
            <w:bookmarkEnd w:id="501"/>
            <w:r w:rsidRPr="00222CE3">
              <w:rPr>
                <w:rFonts w:ascii="Tahoma" w:hAnsi="Tahoma" w:cs="Tahoma"/>
                <w:b w:val="0"/>
                <w:sz w:val="14"/>
                <w:szCs w:val="14"/>
              </w:rPr>
              <w:t xml:space="preserve"> </w:t>
            </w:r>
          </w:p>
        </w:tc>
        <w:tc>
          <w:tcPr>
            <w:tcW w:w="502" w:type="dxa"/>
            <w:tcBorders>
              <w:bottom w:val="single" w:sz="4" w:space="0" w:color="auto"/>
            </w:tcBorders>
            <w:shd w:val="clear" w:color="auto" w:fill="FFFFFF" w:themeFill="background1"/>
            <w:vAlign w:val="center"/>
          </w:tcPr>
          <w:p w14:paraId="26F0193D" w14:textId="77777777" w:rsidR="00913A0A" w:rsidRPr="00222CE3" w:rsidRDefault="00A85D6E" w:rsidP="00913588">
            <w:pPr>
              <w:pStyle w:val="TableText"/>
              <w:widowControl w:val="0"/>
              <w:rPr>
                <w:b/>
                <w:sz w:val="13"/>
                <w:szCs w:val="13"/>
                <w:u w:val="single"/>
              </w:rPr>
            </w:pPr>
            <w:hyperlink w:anchor="_105_Windows_Multipoint" w:history="1">
              <w:r w:rsidR="00211F81">
                <w:rPr>
                  <w:rStyle w:val="Hyperlink"/>
                  <w:b/>
                  <w:sz w:val="13"/>
                  <w:szCs w:val="13"/>
                </w:rPr>
                <w:t>106</w:t>
              </w:r>
            </w:hyperlink>
          </w:p>
        </w:tc>
        <w:tc>
          <w:tcPr>
            <w:tcW w:w="447" w:type="dxa"/>
            <w:tcBorders>
              <w:bottom w:val="single" w:sz="4" w:space="0" w:color="auto"/>
            </w:tcBorders>
            <w:shd w:val="clear" w:color="auto" w:fill="FFFFFF" w:themeFill="background1"/>
            <w:vAlign w:val="center"/>
          </w:tcPr>
          <w:p w14:paraId="640509EE" w14:textId="77777777" w:rsidR="00913A0A" w:rsidRPr="00222CE3" w:rsidRDefault="00913A0A" w:rsidP="007E466C">
            <w:pPr>
              <w:pStyle w:val="TableText"/>
              <w:widowControl w:val="0"/>
              <w:rPr>
                <w:rFonts w:ascii="Tahoma" w:hAnsi="Tahoma" w:cs="Tahoma"/>
                <w:color w:val="000000"/>
                <w:sz w:val="13"/>
              </w:rPr>
            </w:pPr>
            <w:r w:rsidRPr="00222CE3">
              <w:rPr>
                <w:rFonts w:ascii="Tahoma" w:hAnsi="Tahoma" w:cs="Tahoma"/>
                <w:color w:val="000000"/>
                <w:sz w:val="13"/>
              </w:rPr>
              <w:t>09/10</w:t>
            </w:r>
          </w:p>
        </w:tc>
        <w:tc>
          <w:tcPr>
            <w:tcW w:w="359" w:type="dxa"/>
            <w:tcBorders>
              <w:bottom w:val="single" w:sz="4" w:space="0" w:color="auto"/>
              <w:right w:val="single" w:sz="18" w:space="0" w:color="auto"/>
            </w:tcBorders>
            <w:shd w:val="clear" w:color="auto" w:fill="FFFFFF" w:themeFill="background1"/>
            <w:vAlign w:val="center"/>
          </w:tcPr>
          <w:p w14:paraId="305AE852" w14:textId="77777777" w:rsidR="00913A0A" w:rsidRPr="00222CE3" w:rsidRDefault="00913A0A" w:rsidP="001A63C6">
            <w:pPr>
              <w:pStyle w:val="TableText"/>
              <w:widowControl w:val="0"/>
              <w:rPr>
                <w:rFonts w:ascii="Tahoma" w:hAnsi="Tahoma" w:cs="Tahoma"/>
                <w:color w:val="000000"/>
                <w:sz w:val="13"/>
              </w:rPr>
            </w:pPr>
            <w:r w:rsidRPr="00222CE3">
              <w:rPr>
                <w:rFonts w:ascii="Tahoma" w:hAnsi="Tahoma" w:cs="Tahoma"/>
                <w:color w:val="000000"/>
                <w:sz w:val="13"/>
              </w:rPr>
              <w:t>SRV</w:t>
            </w:r>
          </w:p>
        </w:tc>
        <w:tc>
          <w:tcPr>
            <w:tcW w:w="363" w:type="dxa"/>
            <w:tcBorders>
              <w:left w:val="single" w:sz="18" w:space="0" w:color="auto"/>
              <w:bottom w:val="single" w:sz="4" w:space="0" w:color="auto"/>
            </w:tcBorders>
            <w:shd w:val="clear" w:color="auto" w:fill="FFFFFF" w:themeFill="background1"/>
            <w:vAlign w:val="center"/>
          </w:tcPr>
          <w:p w14:paraId="2A8F6B1B" w14:textId="77777777" w:rsidR="00913A0A" w:rsidRPr="00222CE3" w:rsidRDefault="00913A0A" w:rsidP="001A63C6">
            <w:pPr>
              <w:pStyle w:val="TableText"/>
              <w:widowControl w:val="0"/>
              <w:rPr>
                <w:rFonts w:ascii="Tahoma" w:hAnsi="Tahoma" w:cs="Tahoma"/>
                <w:sz w:val="13"/>
              </w:rPr>
            </w:pPr>
          </w:p>
        </w:tc>
        <w:tc>
          <w:tcPr>
            <w:tcW w:w="456" w:type="dxa"/>
            <w:gridSpan w:val="2"/>
            <w:tcBorders>
              <w:bottom w:val="single" w:sz="4" w:space="0" w:color="auto"/>
            </w:tcBorders>
            <w:shd w:val="clear" w:color="auto" w:fill="FFFFFF" w:themeFill="background1"/>
            <w:vAlign w:val="center"/>
          </w:tcPr>
          <w:p w14:paraId="5B0CB210" w14:textId="77777777" w:rsidR="00913A0A" w:rsidRPr="00222CE3" w:rsidRDefault="00913A0A" w:rsidP="001A63C6">
            <w:pPr>
              <w:pStyle w:val="TableText"/>
              <w:widowControl w:val="0"/>
              <w:rPr>
                <w:rFonts w:ascii="Tahoma" w:hAnsi="Tahoma" w:cs="Tahoma"/>
                <w:sz w:val="13"/>
              </w:rPr>
            </w:pPr>
          </w:p>
        </w:tc>
        <w:tc>
          <w:tcPr>
            <w:tcW w:w="451" w:type="dxa"/>
            <w:tcBorders>
              <w:bottom w:val="single" w:sz="4" w:space="0" w:color="auto"/>
            </w:tcBorders>
            <w:shd w:val="clear" w:color="auto" w:fill="FFFFFF" w:themeFill="background1"/>
            <w:vAlign w:val="center"/>
          </w:tcPr>
          <w:p w14:paraId="1118060D"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tcBorders>
            <w:shd w:val="clear" w:color="auto" w:fill="FFFFFF" w:themeFill="background1"/>
            <w:vAlign w:val="center"/>
          </w:tcPr>
          <w:p w14:paraId="61ACEC53" w14:textId="77777777" w:rsidR="00913A0A" w:rsidRPr="00222CE3" w:rsidRDefault="00913A0A" w:rsidP="001A63C6">
            <w:pPr>
              <w:pStyle w:val="TableText"/>
              <w:widowControl w:val="0"/>
              <w:rPr>
                <w:rFonts w:ascii="Tahoma" w:hAnsi="Tahoma" w:cs="Tahoma"/>
                <w:sz w:val="13"/>
              </w:rPr>
            </w:pPr>
          </w:p>
        </w:tc>
        <w:tc>
          <w:tcPr>
            <w:tcW w:w="456" w:type="dxa"/>
            <w:tcBorders>
              <w:bottom w:val="single" w:sz="4" w:space="0" w:color="auto"/>
            </w:tcBorders>
            <w:shd w:val="clear" w:color="auto" w:fill="FFFFFF" w:themeFill="background1"/>
            <w:vAlign w:val="center"/>
          </w:tcPr>
          <w:p w14:paraId="41F3108E" w14:textId="77777777" w:rsidR="00913A0A" w:rsidRPr="00222CE3" w:rsidRDefault="00913A0A" w:rsidP="001A63C6">
            <w:pPr>
              <w:pStyle w:val="TableText"/>
              <w:widowControl w:val="0"/>
              <w:rPr>
                <w:rFonts w:ascii="Tahoma" w:hAnsi="Tahoma" w:cs="Tahoma"/>
                <w:sz w:val="13"/>
              </w:rPr>
            </w:pPr>
          </w:p>
        </w:tc>
        <w:tc>
          <w:tcPr>
            <w:tcW w:w="458" w:type="dxa"/>
            <w:tcBorders>
              <w:bottom w:val="single" w:sz="4" w:space="0" w:color="auto"/>
            </w:tcBorders>
            <w:shd w:val="clear" w:color="auto" w:fill="FFFFFF" w:themeFill="background1"/>
            <w:vAlign w:val="center"/>
          </w:tcPr>
          <w:p w14:paraId="24CF00B6" w14:textId="77777777" w:rsidR="00913A0A" w:rsidRPr="00222CE3" w:rsidRDefault="00913A0A" w:rsidP="001A63C6">
            <w:pPr>
              <w:pStyle w:val="TableText"/>
              <w:widowControl w:val="0"/>
              <w:rPr>
                <w:rFonts w:ascii="Tahoma" w:hAnsi="Tahoma" w:cs="Tahoma"/>
                <w:sz w:val="13"/>
              </w:rPr>
            </w:pPr>
          </w:p>
        </w:tc>
        <w:tc>
          <w:tcPr>
            <w:tcW w:w="372" w:type="dxa"/>
            <w:tcBorders>
              <w:bottom w:val="single" w:sz="4" w:space="0" w:color="auto"/>
              <w:right w:val="single" w:sz="18" w:space="0" w:color="auto"/>
            </w:tcBorders>
            <w:shd w:val="clear" w:color="auto" w:fill="FFFFFF" w:themeFill="background1"/>
            <w:vAlign w:val="center"/>
          </w:tcPr>
          <w:p w14:paraId="345B19E3" w14:textId="77777777" w:rsidR="00913A0A" w:rsidRPr="00222CE3" w:rsidRDefault="00913A0A" w:rsidP="001A63C6">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FFFFFF" w:themeFill="background1"/>
            <w:vAlign w:val="center"/>
          </w:tcPr>
          <w:p w14:paraId="25FCF627"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tcBorders>
            <w:shd w:val="clear" w:color="auto" w:fill="FFFFFF" w:themeFill="background1"/>
            <w:vAlign w:val="center"/>
          </w:tcPr>
          <w:p w14:paraId="747C0417"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FFFFFF" w:themeFill="background1"/>
            <w:vAlign w:val="center"/>
          </w:tcPr>
          <w:p w14:paraId="54B5E2F6" w14:textId="77777777" w:rsidR="00913A0A" w:rsidRPr="00222CE3" w:rsidRDefault="00913A0A" w:rsidP="001A63C6">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FFFFFF" w:themeFill="background1"/>
            <w:vAlign w:val="center"/>
          </w:tcPr>
          <w:p w14:paraId="60D0D3E7"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FFFFFF" w:themeFill="background1"/>
            <w:vAlign w:val="center"/>
          </w:tcPr>
          <w:p w14:paraId="465E2B45" w14:textId="77777777" w:rsidR="00913A0A" w:rsidRPr="00222CE3" w:rsidRDefault="00913A0A" w:rsidP="001A63C6">
            <w:pPr>
              <w:pStyle w:val="TableText"/>
              <w:widowControl w:val="0"/>
              <w:rPr>
                <w:rFonts w:ascii="Tahoma" w:hAnsi="Tahoma" w:cs="Tahoma"/>
                <w:sz w:val="13"/>
              </w:rPr>
            </w:pPr>
          </w:p>
        </w:tc>
        <w:tc>
          <w:tcPr>
            <w:tcW w:w="349" w:type="dxa"/>
            <w:tcBorders>
              <w:left w:val="single" w:sz="18" w:space="0" w:color="auto"/>
              <w:bottom w:val="single" w:sz="4" w:space="0" w:color="auto"/>
              <w:right w:val="single" w:sz="18" w:space="0" w:color="auto"/>
            </w:tcBorders>
            <w:shd w:val="clear" w:color="auto" w:fill="FFFFFF" w:themeFill="background1"/>
            <w:vAlign w:val="center"/>
          </w:tcPr>
          <w:p w14:paraId="25AED48E" w14:textId="77777777" w:rsidR="00913A0A" w:rsidRPr="00222CE3" w:rsidRDefault="00913A0A" w:rsidP="001A63C6">
            <w:pPr>
              <w:pStyle w:val="TableText"/>
              <w:widowControl w:val="0"/>
              <w:rPr>
                <w:rFonts w:ascii="Tahoma" w:hAnsi="Tahoma" w:cs="Tahoma"/>
                <w:sz w:val="13"/>
              </w:rPr>
            </w:pPr>
          </w:p>
        </w:tc>
        <w:tc>
          <w:tcPr>
            <w:tcW w:w="601" w:type="dxa"/>
            <w:tcBorders>
              <w:bottom w:val="single" w:sz="4" w:space="0" w:color="auto"/>
            </w:tcBorders>
            <w:shd w:val="clear" w:color="auto" w:fill="FFFFFF" w:themeFill="background1"/>
          </w:tcPr>
          <w:p w14:paraId="3F1D00EF" w14:textId="77777777" w:rsidR="00913A0A" w:rsidRPr="00222CE3" w:rsidRDefault="00913A0A" w:rsidP="001A63C6">
            <w:pPr>
              <w:pStyle w:val="TableText"/>
              <w:widowControl w:val="0"/>
              <w:rPr>
                <w:rFonts w:ascii="Tahoma" w:hAnsi="Tahoma" w:cs="Tahoma"/>
                <w:color w:val="000000"/>
                <w:sz w:val="13"/>
              </w:rPr>
            </w:pPr>
          </w:p>
        </w:tc>
        <w:tc>
          <w:tcPr>
            <w:tcW w:w="453" w:type="dxa"/>
            <w:tcBorders>
              <w:bottom w:val="single" w:sz="4" w:space="0" w:color="auto"/>
            </w:tcBorders>
            <w:shd w:val="clear" w:color="auto" w:fill="FFFFFF" w:themeFill="background1"/>
            <w:vAlign w:val="center"/>
          </w:tcPr>
          <w:p w14:paraId="56B9B740" w14:textId="77777777" w:rsidR="00913A0A" w:rsidRPr="00222CE3" w:rsidRDefault="00913A0A" w:rsidP="001A63C6">
            <w:pPr>
              <w:pStyle w:val="TableText"/>
              <w:widowControl w:val="0"/>
              <w:rPr>
                <w:rFonts w:ascii="Tahoma" w:hAnsi="Tahoma" w:cs="Tahoma"/>
                <w:color w:val="000000"/>
                <w:sz w:val="13"/>
              </w:rPr>
            </w:pPr>
          </w:p>
        </w:tc>
        <w:tc>
          <w:tcPr>
            <w:tcW w:w="483" w:type="dxa"/>
            <w:tcBorders>
              <w:bottom w:val="single" w:sz="4" w:space="0" w:color="auto"/>
            </w:tcBorders>
            <w:shd w:val="clear" w:color="auto" w:fill="FFFFFF" w:themeFill="background1"/>
          </w:tcPr>
          <w:p w14:paraId="2DB7F7B4" w14:textId="77777777" w:rsidR="00913A0A" w:rsidRPr="00222CE3" w:rsidRDefault="00913A0A" w:rsidP="001A63C6">
            <w:pPr>
              <w:pStyle w:val="TableText"/>
              <w:widowControl w:val="0"/>
              <w:rPr>
                <w:rFonts w:ascii="Tahoma" w:hAnsi="Tahoma" w:cs="Tahoma"/>
                <w:color w:val="000000"/>
                <w:sz w:val="13"/>
              </w:rPr>
            </w:pPr>
          </w:p>
        </w:tc>
      </w:tr>
      <w:tr w:rsidR="000C4675" w:rsidRPr="00222CE3" w14:paraId="2ECD7D5E" w14:textId="77777777" w:rsidTr="000C4675">
        <w:trPr>
          <w:trHeight w:val="145"/>
        </w:trPr>
        <w:tc>
          <w:tcPr>
            <w:tcW w:w="2446" w:type="dxa"/>
            <w:gridSpan w:val="2"/>
            <w:tcBorders>
              <w:bottom w:val="single" w:sz="4" w:space="0" w:color="auto"/>
            </w:tcBorders>
            <w:shd w:val="clear" w:color="auto" w:fill="FABF8F"/>
            <w:vAlign w:val="center"/>
          </w:tcPr>
          <w:p w14:paraId="615502FC" w14:textId="77777777" w:rsidR="00913A0A" w:rsidRPr="00222CE3" w:rsidRDefault="00913A0A" w:rsidP="001A63C6">
            <w:pPr>
              <w:pStyle w:val="Heading2"/>
              <w:spacing w:before="20" w:after="20"/>
              <w:ind w:left="0"/>
              <w:rPr>
                <w:rFonts w:ascii="Tahoma" w:hAnsi="Tahoma" w:cs="Tahoma"/>
                <w:b w:val="0"/>
                <w:sz w:val="14"/>
                <w:szCs w:val="14"/>
              </w:rPr>
            </w:pPr>
            <w:bookmarkStart w:id="502" w:name="_Toc377682914"/>
            <w:r w:rsidRPr="00222CE3">
              <w:rPr>
                <w:rFonts w:ascii="Tahoma" w:hAnsi="Tahoma" w:cs="Tahoma"/>
                <w:b w:val="0"/>
                <w:sz w:val="14"/>
              </w:rPr>
              <w:t>Complemento de Windows Intune para System Center Configuration Manager y System Center EndPoint Protection (por usuario)</w:t>
            </w:r>
            <w:bookmarkEnd w:id="502"/>
          </w:p>
        </w:tc>
        <w:tc>
          <w:tcPr>
            <w:tcW w:w="502" w:type="dxa"/>
            <w:tcBorders>
              <w:bottom w:val="single" w:sz="4" w:space="0" w:color="auto"/>
            </w:tcBorders>
            <w:shd w:val="clear" w:color="auto" w:fill="FABF8F"/>
            <w:vAlign w:val="center"/>
          </w:tcPr>
          <w:p w14:paraId="15605F7B" w14:textId="77777777" w:rsidR="00913A0A" w:rsidRPr="00222CE3" w:rsidRDefault="00913A0A" w:rsidP="001A63C6">
            <w:pPr>
              <w:pStyle w:val="TableText"/>
              <w:widowControl w:val="0"/>
              <w:rPr>
                <w:b/>
                <w:sz w:val="13"/>
                <w:szCs w:val="13"/>
              </w:rPr>
            </w:pPr>
          </w:p>
        </w:tc>
        <w:tc>
          <w:tcPr>
            <w:tcW w:w="447" w:type="dxa"/>
            <w:tcBorders>
              <w:bottom w:val="single" w:sz="4" w:space="0" w:color="auto"/>
            </w:tcBorders>
            <w:shd w:val="clear" w:color="auto" w:fill="FABF8F"/>
            <w:vAlign w:val="center"/>
          </w:tcPr>
          <w:p w14:paraId="2D3BB4AC" w14:textId="77777777" w:rsidR="00913A0A" w:rsidRPr="00222CE3" w:rsidRDefault="00913A0A" w:rsidP="001A63C6">
            <w:pPr>
              <w:pStyle w:val="TableText"/>
              <w:widowControl w:val="0"/>
              <w:spacing w:before="80"/>
              <w:rPr>
                <w:rFonts w:ascii="Tahoma" w:hAnsi="Tahoma" w:cs="Tahoma"/>
                <w:color w:val="000000"/>
                <w:sz w:val="13"/>
              </w:rPr>
            </w:pPr>
            <w:r w:rsidRPr="00222CE3">
              <w:rPr>
                <w:rFonts w:ascii="Tahoma" w:hAnsi="Tahoma" w:cs="Tahoma"/>
                <w:color w:val="000000"/>
                <w:sz w:val="13"/>
              </w:rPr>
              <w:t>12/12</w:t>
            </w:r>
          </w:p>
        </w:tc>
        <w:tc>
          <w:tcPr>
            <w:tcW w:w="359" w:type="dxa"/>
            <w:tcBorders>
              <w:bottom w:val="single" w:sz="4" w:space="0" w:color="auto"/>
              <w:right w:val="single" w:sz="18" w:space="0" w:color="auto"/>
            </w:tcBorders>
            <w:shd w:val="clear" w:color="auto" w:fill="FABF8F"/>
            <w:vAlign w:val="center"/>
          </w:tcPr>
          <w:p w14:paraId="668EECCB" w14:textId="77777777" w:rsidR="00913A0A" w:rsidRPr="00222CE3" w:rsidRDefault="00913A0A" w:rsidP="001A63C6">
            <w:pPr>
              <w:pStyle w:val="TableText"/>
              <w:widowControl w:val="0"/>
              <w:rPr>
                <w:rFonts w:ascii="Tahoma" w:hAnsi="Tahoma" w:cs="Tahoma"/>
                <w:color w:val="000000"/>
                <w:sz w:val="13"/>
              </w:rPr>
            </w:pPr>
            <w:r w:rsidRPr="00222CE3">
              <w:rPr>
                <w:rFonts w:ascii="Tahoma" w:hAnsi="Tahoma" w:cs="Tahoma"/>
                <w:color w:val="000000"/>
                <w:sz w:val="13"/>
              </w:rPr>
              <w:t>OSB</w:t>
            </w:r>
          </w:p>
        </w:tc>
        <w:tc>
          <w:tcPr>
            <w:tcW w:w="363" w:type="dxa"/>
            <w:tcBorders>
              <w:left w:val="single" w:sz="18" w:space="0" w:color="auto"/>
              <w:bottom w:val="single" w:sz="4" w:space="0" w:color="auto"/>
            </w:tcBorders>
            <w:shd w:val="clear" w:color="auto" w:fill="FABF8F"/>
            <w:vAlign w:val="center"/>
          </w:tcPr>
          <w:p w14:paraId="141F1E6F" w14:textId="77777777" w:rsidR="00913A0A" w:rsidRPr="00222CE3" w:rsidRDefault="00913A0A" w:rsidP="001A63C6">
            <w:pPr>
              <w:pStyle w:val="TableText"/>
              <w:widowControl w:val="0"/>
              <w:rPr>
                <w:rFonts w:ascii="Tahoma" w:hAnsi="Tahoma" w:cs="Tahoma"/>
                <w:sz w:val="13"/>
              </w:rPr>
            </w:pPr>
          </w:p>
        </w:tc>
        <w:tc>
          <w:tcPr>
            <w:tcW w:w="456" w:type="dxa"/>
            <w:gridSpan w:val="2"/>
            <w:tcBorders>
              <w:bottom w:val="single" w:sz="4" w:space="0" w:color="auto"/>
            </w:tcBorders>
            <w:shd w:val="clear" w:color="auto" w:fill="FABF8F"/>
            <w:vAlign w:val="center"/>
          </w:tcPr>
          <w:p w14:paraId="08DF5761" w14:textId="77777777" w:rsidR="00913A0A" w:rsidRPr="00222CE3" w:rsidRDefault="00913A0A" w:rsidP="001A63C6">
            <w:pPr>
              <w:pStyle w:val="TableText"/>
              <w:widowControl w:val="0"/>
              <w:rPr>
                <w:rFonts w:ascii="Tahoma" w:hAnsi="Tahoma" w:cs="Tahoma"/>
                <w:sz w:val="13"/>
              </w:rPr>
            </w:pPr>
          </w:p>
        </w:tc>
        <w:tc>
          <w:tcPr>
            <w:tcW w:w="451" w:type="dxa"/>
            <w:tcBorders>
              <w:bottom w:val="single" w:sz="4" w:space="0" w:color="auto"/>
            </w:tcBorders>
            <w:shd w:val="clear" w:color="auto" w:fill="FABF8F"/>
            <w:vAlign w:val="center"/>
          </w:tcPr>
          <w:p w14:paraId="7B27C98D"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tcBorders>
            <w:shd w:val="clear" w:color="auto" w:fill="FABF8F"/>
            <w:vAlign w:val="center"/>
          </w:tcPr>
          <w:p w14:paraId="406C1198" w14:textId="77777777" w:rsidR="00913A0A" w:rsidRPr="00222CE3" w:rsidRDefault="00913A0A" w:rsidP="001A63C6">
            <w:pPr>
              <w:pStyle w:val="TableText"/>
              <w:widowControl w:val="0"/>
              <w:rPr>
                <w:rFonts w:ascii="Tahoma" w:hAnsi="Tahoma" w:cs="Tahoma"/>
                <w:sz w:val="13"/>
              </w:rPr>
            </w:pPr>
          </w:p>
        </w:tc>
        <w:tc>
          <w:tcPr>
            <w:tcW w:w="456" w:type="dxa"/>
            <w:tcBorders>
              <w:bottom w:val="single" w:sz="4" w:space="0" w:color="auto"/>
            </w:tcBorders>
            <w:shd w:val="clear" w:color="auto" w:fill="FABF8F"/>
            <w:vAlign w:val="center"/>
          </w:tcPr>
          <w:p w14:paraId="0CEBD94D" w14:textId="77777777" w:rsidR="00913A0A" w:rsidRPr="00222CE3" w:rsidRDefault="00913A0A" w:rsidP="001A63C6">
            <w:pPr>
              <w:pStyle w:val="TableText"/>
              <w:widowControl w:val="0"/>
              <w:rPr>
                <w:rFonts w:ascii="Tahoma" w:hAnsi="Tahoma" w:cs="Tahoma"/>
                <w:sz w:val="13"/>
              </w:rPr>
            </w:pPr>
          </w:p>
        </w:tc>
        <w:tc>
          <w:tcPr>
            <w:tcW w:w="458" w:type="dxa"/>
            <w:tcBorders>
              <w:bottom w:val="single" w:sz="4" w:space="0" w:color="auto"/>
            </w:tcBorders>
            <w:shd w:val="clear" w:color="auto" w:fill="FABF8F"/>
            <w:vAlign w:val="center"/>
          </w:tcPr>
          <w:p w14:paraId="4EFC13B9" w14:textId="77777777" w:rsidR="00913A0A" w:rsidRPr="00222CE3" w:rsidRDefault="00913A0A" w:rsidP="001A63C6">
            <w:pPr>
              <w:pStyle w:val="TableText"/>
              <w:widowControl w:val="0"/>
              <w:rPr>
                <w:rFonts w:ascii="Tahoma" w:hAnsi="Tahoma" w:cs="Tahoma"/>
                <w:sz w:val="13"/>
              </w:rPr>
            </w:pPr>
          </w:p>
        </w:tc>
        <w:tc>
          <w:tcPr>
            <w:tcW w:w="372" w:type="dxa"/>
            <w:tcBorders>
              <w:bottom w:val="single" w:sz="4" w:space="0" w:color="auto"/>
              <w:right w:val="single" w:sz="18" w:space="0" w:color="auto"/>
            </w:tcBorders>
            <w:shd w:val="clear" w:color="auto" w:fill="FABF8F"/>
            <w:vAlign w:val="center"/>
          </w:tcPr>
          <w:p w14:paraId="378D7540" w14:textId="77777777" w:rsidR="00913A0A" w:rsidRPr="00222CE3" w:rsidRDefault="00913A0A" w:rsidP="001A63C6">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FABF8F"/>
            <w:vAlign w:val="center"/>
          </w:tcPr>
          <w:p w14:paraId="48D7F84F"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tcBorders>
            <w:shd w:val="clear" w:color="auto" w:fill="FABF8F"/>
            <w:vAlign w:val="center"/>
          </w:tcPr>
          <w:p w14:paraId="205DC34C"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FABF8F"/>
            <w:vAlign w:val="center"/>
          </w:tcPr>
          <w:p w14:paraId="4819F0DB" w14:textId="77777777" w:rsidR="00913A0A" w:rsidRPr="00222CE3" w:rsidRDefault="00913A0A" w:rsidP="001A63C6">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FABF8F"/>
            <w:vAlign w:val="center"/>
          </w:tcPr>
          <w:p w14:paraId="2639EEE2"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FABF8F"/>
            <w:vAlign w:val="center"/>
          </w:tcPr>
          <w:p w14:paraId="178E081B"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A</w:t>
            </w:r>
          </w:p>
        </w:tc>
        <w:tc>
          <w:tcPr>
            <w:tcW w:w="349" w:type="dxa"/>
            <w:tcBorders>
              <w:left w:val="single" w:sz="18" w:space="0" w:color="auto"/>
              <w:bottom w:val="single" w:sz="4" w:space="0" w:color="auto"/>
              <w:right w:val="single" w:sz="18" w:space="0" w:color="auto"/>
            </w:tcBorders>
            <w:shd w:val="clear" w:color="auto" w:fill="FABF8F"/>
            <w:vAlign w:val="center"/>
          </w:tcPr>
          <w:p w14:paraId="3ED9A988" w14:textId="77777777" w:rsidR="00913A0A" w:rsidRPr="00222CE3" w:rsidRDefault="00913A0A" w:rsidP="001A63C6">
            <w:pPr>
              <w:pStyle w:val="TableText"/>
              <w:widowControl w:val="0"/>
              <w:rPr>
                <w:rFonts w:ascii="Tahoma" w:hAnsi="Tahoma" w:cs="Tahoma"/>
                <w:sz w:val="13"/>
              </w:rPr>
            </w:pPr>
          </w:p>
        </w:tc>
        <w:tc>
          <w:tcPr>
            <w:tcW w:w="601" w:type="dxa"/>
            <w:tcBorders>
              <w:bottom w:val="single" w:sz="4" w:space="0" w:color="auto"/>
            </w:tcBorders>
            <w:shd w:val="clear" w:color="auto" w:fill="FABF8F"/>
          </w:tcPr>
          <w:p w14:paraId="3F49A950"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A, ST</w:t>
            </w:r>
          </w:p>
        </w:tc>
        <w:tc>
          <w:tcPr>
            <w:tcW w:w="453" w:type="dxa"/>
            <w:tcBorders>
              <w:bottom w:val="single" w:sz="4" w:space="0" w:color="auto"/>
            </w:tcBorders>
            <w:shd w:val="clear" w:color="auto" w:fill="FABF8F"/>
            <w:vAlign w:val="center"/>
          </w:tcPr>
          <w:p w14:paraId="07F132EA" w14:textId="77777777" w:rsidR="00913A0A" w:rsidRPr="00222CE3" w:rsidRDefault="00913A0A" w:rsidP="001A63C6">
            <w:pPr>
              <w:pStyle w:val="TableText"/>
              <w:widowControl w:val="0"/>
              <w:rPr>
                <w:rFonts w:ascii="Tahoma" w:hAnsi="Tahoma" w:cs="Tahoma"/>
                <w:color w:val="000000"/>
                <w:sz w:val="13"/>
              </w:rPr>
            </w:pPr>
          </w:p>
        </w:tc>
        <w:tc>
          <w:tcPr>
            <w:tcW w:w="483" w:type="dxa"/>
            <w:tcBorders>
              <w:bottom w:val="single" w:sz="4" w:space="0" w:color="auto"/>
            </w:tcBorders>
            <w:shd w:val="clear" w:color="auto" w:fill="FABF8F"/>
          </w:tcPr>
          <w:p w14:paraId="4B3AEE1C" w14:textId="77777777" w:rsidR="00913A0A" w:rsidRPr="00222CE3" w:rsidRDefault="002C4BA9" w:rsidP="001A63C6">
            <w:pPr>
              <w:pStyle w:val="TableText"/>
              <w:widowControl w:val="0"/>
              <w:rPr>
                <w:rFonts w:ascii="Tahoma" w:hAnsi="Tahoma" w:cs="Tahoma"/>
                <w:color w:val="000000"/>
                <w:sz w:val="13"/>
              </w:rPr>
            </w:pPr>
            <w:r w:rsidRPr="00222CE3">
              <w:rPr>
                <w:rFonts w:ascii="Tahoma" w:hAnsi="Tahoma" w:cs="Tahoma"/>
                <w:color w:val="000000"/>
                <w:sz w:val="13"/>
              </w:rPr>
              <w:t>A</w:t>
            </w:r>
          </w:p>
        </w:tc>
      </w:tr>
      <w:tr w:rsidR="000C4675" w:rsidRPr="00222CE3" w14:paraId="248B415F" w14:textId="77777777" w:rsidTr="000C4675">
        <w:trPr>
          <w:trHeight w:val="145"/>
        </w:trPr>
        <w:tc>
          <w:tcPr>
            <w:tcW w:w="2446" w:type="dxa"/>
            <w:gridSpan w:val="2"/>
            <w:tcBorders>
              <w:bottom w:val="single" w:sz="4" w:space="0" w:color="auto"/>
            </w:tcBorders>
            <w:shd w:val="clear" w:color="auto" w:fill="FFFFFF" w:themeFill="background1"/>
            <w:vAlign w:val="center"/>
          </w:tcPr>
          <w:p w14:paraId="1C4F46C8" w14:textId="77777777" w:rsidR="00913A0A" w:rsidRPr="00222CE3" w:rsidRDefault="00913A0A" w:rsidP="001A63C6">
            <w:pPr>
              <w:pStyle w:val="Heading2"/>
              <w:spacing w:before="20" w:after="20"/>
              <w:ind w:left="0"/>
              <w:rPr>
                <w:rFonts w:ascii="Tahoma" w:hAnsi="Tahoma" w:cs="Tahoma"/>
                <w:b w:val="0"/>
                <w:sz w:val="14"/>
                <w:szCs w:val="14"/>
              </w:rPr>
            </w:pPr>
            <w:bookmarkStart w:id="503" w:name="_Toc377682915"/>
            <w:r w:rsidRPr="00222CE3">
              <w:rPr>
                <w:rFonts w:ascii="Tahoma" w:hAnsi="Tahoma" w:cs="Tahoma"/>
                <w:b w:val="0"/>
                <w:sz w:val="14"/>
                <w:szCs w:val="14"/>
              </w:rPr>
              <w:t>Windows Intune (por usuario)</w:t>
            </w:r>
            <w:bookmarkEnd w:id="503"/>
          </w:p>
        </w:tc>
        <w:tc>
          <w:tcPr>
            <w:tcW w:w="502" w:type="dxa"/>
            <w:tcBorders>
              <w:bottom w:val="single" w:sz="4" w:space="0" w:color="auto"/>
            </w:tcBorders>
            <w:shd w:val="clear" w:color="auto" w:fill="FFFFFF" w:themeFill="background1"/>
            <w:vAlign w:val="center"/>
          </w:tcPr>
          <w:p w14:paraId="285B3303" w14:textId="77777777" w:rsidR="00913A0A" w:rsidRPr="00222CE3" w:rsidRDefault="00913A0A" w:rsidP="001A63C6">
            <w:pPr>
              <w:pStyle w:val="TableText"/>
              <w:widowControl w:val="0"/>
              <w:rPr>
                <w:b/>
                <w:sz w:val="13"/>
                <w:szCs w:val="13"/>
              </w:rPr>
            </w:pPr>
          </w:p>
        </w:tc>
        <w:tc>
          <w:tcPr>
            <w:tcW w:w="447" w:type="dxa"/>
            <w:tcBorders>
              <w:bottom w:val="single" w:sz="4" w:space="0" w:color="auto"/>
            </w:tcBorders>
            <w:shd w:val="clear" w:color="auto" w:fill="FFFFFF" w:themeFill="background1"/>
            <w:vAlign w:val="center"/>
          </w:tcPr>
          <w:p w14:paraId="4DC0B116" w14:textId="77777777" w:rsidR="00913A0A" w:rsidRPr="00222CE3" w:rsidRDefault="00913A0A" w:rsidP="007E466C">
            <w:pPr>
              <w:pStyle w:val="TableText"/>
              <w:widowControl w:val="0"/>
              <w:rPr>
                <w:rFonts w:ascii="Tahoma" w:hAnsi="Tahoma" w:cs="Tahoma"/>
                <w:color w:val="000000"/>
                <w:sz w:val="13"/>
              </w:rPr>
            </w:pPr>
            <w:r w:rsidRPr="00222CE3">
              <w:rPr>
                <w:rFonts w:ascii="Tahoma" w:hAnsi="Tahoma" w:cs="Tahoma"/>
                <w:color w:val="000000"/>
                <w:sz w:val="13"/>
              </w:rPr>
              <w:t>12/12</w:t>
            </w:r>
          </w:p>
        </w:tc>
        <w:tc>
          <w:tcPr>
            <w:tcW w:w="359" w:type="dxa"/>
            <w:tcBorders>
              <w:bottom w:val="single" w:sz="4" w:space="0" w:color="auto"/>
              <w:right w:val="single" w:sz="18" w:space="0" w:color="auto"/>
            </w:tcBorders>
            <w:shd w:val="clear" w:color="auto" w:fill="FFFFFF" w:themeFill="background1"/>
            <w:vAlign w:val="center"/>
          </w:tcPr>
          <w:p w14:paraId="74567F44" w14:textId="77777777" w:rsidR="00913A0A" w:rsidRPr="00222CE3" w:rsidRDefault="00913A0A" w:rsidP="001A63C6">
            <w:pPr>
              <w:pStyle w:val="TableText"/>
              <w:widowControl w:val="0"/>
              <w:rPr>
                <w:rFonts w:ascii="Tahoma" w:hAnsi="Tahoma" w:cs="Tahoma"/>
                <w:color w:val="000000"/>
                <w:sz w:val="13"/>
              </w:rPr>
            </w:pPr>
            <w:r w:rsidRPr="00222CE3">
              <w:rPr>
                <w:rFonts w:ascii="Tahoma" w:hAnsi="Tahoma" w:cs="Tahoma"/>
                <w:color w:val="000000"/>
                <w:sz w:val="13"/>
              </w:rPr>
              <w:t>OSB</w:t>
            </w:r>
          </w:p>
        </w:tc>
        <w:tc>
          <w:tcPr>
            <w:tcW w:w="363" w:type="dxa"/>
            <w:tcBorders>
              <w:left w:val="single" w:sz="18" w:space="0" w:color="auto"/>
              <w:bottom w:val="single" w:sz="4" w:space="0" w:color="auto"/>
            </w:tcBorders>
            <w:shd w:val="clear" w:color="auto" w:fill="FFFFFF" w:themeFill="background1"/>
            <w:vAlign w:val="center"/>
          </w:tcPr>
          <w:p w14:paraId="355D5195" w14:textId="77777777" w:rsidR="00913A0A" w:rsidRPr="00222CE3" w:rsidRDefault="00913A0A" w:rsidP="001A63C6">
            <w:pPr>
              <w:pStyle w:val="TableText"/>
              <w:widowControl w:val="0"/>
              <w:rPr>
                <w:rFonts w:ascii="Tahoma" w:hAnsi="Tahoma" w:cs="Tahoma"/>
                <w:sz w:val="13"/>
              </w:rPr>
            </w:pPr>
          </w:p>
        </w:tc>
        <w:tc>
          <w:tcPr>
            <w:tcW w:w="456" w:type="dxa"/>
            <w:gridSpan w:val="2"/>
            <w:tcBorders>
              <w:bottom w:val="single" w:sz="4" w:space="0" w:color="auto"/>
            </w:tcBorders>
            <w:shd w:val="clear" w:color="auto" w:fill="FFFFFF" w:themeFill="background1"/>
            <w:vAlign w:val="center"/>
          </w:tcPr>
          <w:p w14:paraId="580FA0F6" w14:textId="77777777" w:rsidR="00913A0A" w:rsidRPr="00222CE3" w:rsidRDefault="00913A0A" w:rsidP="001A63C6">
            <w:pPr>
              <w:pStyle w:val="TableText"/>
              <w:widowControl w:val="0"/>
              <w:rPr>
                <w:rFonts w:ascii="Tahoma" w:hAnsi="Tahoma" w:cs="Tahoma"/>
                <w:sz w:val="13"/>
              </w:rPr>
            </w:pPr>
          </w:p>
        </w:tc>
        <w:tc>
          <w:tcPr>
            <w:tcW w:w="451" w:type="dxa"/>
            <w:tcBorders>
              <w:bottom w:val="single" w:sz="4" w:space="0" w:color="auto"/>
            </w:tcBorders>
            <w:shd w:val="clear" w:color="auto" w:fill="FFFFFF" w:themeFill="background1"/>
            <w:vAlign w:val="center"/>
          </w:tcPr>
          <w:p w14:paraId="6A9EE36B"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tcBorders>
            <w:shd w:val="clear" w:color="auto" w:fill="FFFFFF" w:themeFill="background1"/>
            <w:vAlign w:val="center"/>
          </w:tcPr>
          <w:p w14:paraId="6C8768D8" w14:textId="77777777" w:rsidR="00913A0A" w:rsidRPr="00222CE3" w:rsidRDefault="00913A0A" w:rsidP="001A63C6">
            <w:pPr>
              <w:pStyle w:val="TableText"/>
              <w:widowControl w:val="0"/>
              <w:rPr>
                <w:rFonts w:ascii="Tahoma" w:hAnsi="Tahoma" w:cs="Tahoma"/>
                <w:sz w:val="13"/>
              </w:rPr>
            </w:pPr>
          </w:p>
        </w:tc>
        <w:tc>
          <w:tcPr>
            <w:tcW w:w="456" w:type="dxa"/>
            <w:tcBorders>
              <w:bottom w:val="single" w:sz="4" w:space="0" w:color="auto"/>
            </w:tcBorders>
            <w:shd w:val="clear" w:color="auto" w:fill="FFFFFF" w:themeFill="background1"/>
            <w:vAlign w:val="center"/>
          </w:tcPr>
          <w:p w14:paraId="21CE12AB" w14:textId="77777777" w:rsidR="00913A0A" w:rsidRPr="00222CE3" w:rsidRDefault="00913A0A" w:rsidP="001A63C6">
            <w:pPr>
              <w:pStyle w:val="TableText"/>
              <w:widowControl w:val="0"/>
              <w:rPr>
                <w:rFonts w:ascii="Tahoma" w:hAnsi="Tahoma" w:cs="Tahoma"/>
                <w:sz w:val="13"/>
              </w:rPr>
            </w:pPr>
          </w:p>
        </w:tc>
        <w:tc>
          <w:tcPr>
            <w:tcW w:w="458" w:type="dxa"/>
            <w:tcBorders>
              <w:bottom w:val="single" w:sz="4" w:space="0" w:color="auto"/>
            </w:tcBorders>
            <w:shd w:val="clear" w:color="auto" w:fill="FFFFFF" w:themeFill="background1"/>
            <w:vAlign w:val="center"/>
          </w:tcPr>
          <w:p w14:paraId="79AEE8AF" w14:textId="77777777" w:rsidR="00913A0A" w:rsidRPr="00222CE3" w:rsidRDefault="00913A0A" w:rsidP="001A63C6">
            <w:pPr>
              <w:pStyle w:val="TableText"/>
              <w:widowControl w:val="0"/>
              <w:rPr>
                <w:rFonts w:ascii="Tahoma" w:hAnsi="Tahoma" w:cs="Tahoma"/>
                <w:sz w:val="13"/>
              </w:rPr>
            </w:pPr>
          </w:p>
        </w:tc>
        <w:tc>
          <w:tcPr>
            <w:tcW w:w="372" w:type="dxa"/>
            <w:tcBorders>
              <w:bottom w:val="single" w:sz="4" w:space="0" w:color="auto"/>
              <w:right w:val="single" w:sz="18" w:space="0" w:color="auto"/>
            </w:tcBorders>
            <w:shd w:val="clear" w:color="auto" w:fill="FFFFFF" w:themeFill="background1"/>
            <w:vAlign w:val="center"/>
          </w:tcPr>
          <w:p w14:paraId="4621751D" w14:textId="77777777" w:rsidR="00913A0A" w:rsidRPr="00222CE3" w:rsidRDefault="00913A0A" w:rsidP="001A63C6">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FFFFFF" w:themeFill="background1"/>
            <w:vAlign w:val="center"/>
          </w:tcPr>
          <w:p w14:paraId="0C96B6F9"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tcBorders>
            <w:shd w:val="clear" w:color="auto" w:fill="FFFFFF" w:themeFill="background1"/>
            <w:vAlign w:val="center"/>
          </w:tcPr>
          <w:p w14:paraId="0CF63558"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FFFFFF" w:themeFill="background1"/>
            <w:vAlign w:val="center"/>
          </w:tcPr>
          <w:p w14:paraId="5C691E00" w14:textId="77777777" w:rsidR="00913A0A" w:rsidRPr="00222CE3" w:rsidRDefault="00913A0A" w:rsidP="001A63C6">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FFFFFF" w:themeFill="background1"/>
            <w:vAlign w:val="center"/>
          </w:tcPr>
          <w:p w14:paraId="47B0C635"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FFFFFF" w:themeFill="background1"/>
            <w:vAlign w:val="center"/>
          </w:tcPr>
          <w:p w14:paraId="63B0C1C8"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EOLS</w:t>
            </w:r>
          </w:p>
        </w:tc>
        <w:tc>
          <w:tcPr>
            <w:tcW w:w="349" w:type="dxa"/>
            <w:tcBorders>
              <w:left w:val="single" w:sz="18" w:space="0" w:color="auto"/>
              <w:bottom w:val="single" w:sz="4" w:space="0" w:color="auto"/>
              <w:right w:val="single" w:sz="18" w:space="0" w:color="auto"/>
            </w:tcBorders>
            <w:shd w:val="clear" w:color="auto" w:fill="FFFFFF" w:themeFill="background1"/>
            <w:vAlign w:val="center"/>
          </w:tcPr>
          <w:p w14:paraId="0F071064" w14:textId="77777777" w:rsidR="00913A0A" w:rsidRPr="00222CE3" w:rsidRDefault="00913A0A" w:rsidP="001A63C6">
            <w:pPr>
              <w:pStyle w:val="TableText"/>
              <w:widowControl w:val="0"/>
              <w:rPr>
                <w:rFonts w:ascii="Tahoma" w:hAnsi="Tahoma" w:cs="Tahoma"/>
                <w:sz w:val="13"/>
              </w:rPr>
            </w:pPr>
          </w:p>
        </w:tc>
        <w:tc>
          <w:tcPr>
            <w:tcW w:w="601" w:type="dxa"/>
            <w:tcBorders>
              <w:bottom w:val="single" w:sz="4" w:space="0" w:color="auto"/>
            </w:tcBorders>
            <w:shd w:val="clear" w:color="auto" w:fill="FFFFFF" w:themeFill="background1"/>
          </w:tcPr>
          <w:p w14:paraId="1D0C9409" w14:textId="77777777" w:rsidR="00913A0A" w:rsidRPr="00222CE3" w:rsidRDefault="00913A0A" w:rsidP="001A63C6">
            <w:pPr>
              <w:pStyle w:val="TableText"/>
              <w:widowControl w:val="0"/>
              <w:rPr>
                <w:rFonts w:ascii="Tahoma" w:hAnsi="Tahoma" w:cs="Tahoma"/>
                <w:sz w:val="13"/>
              </w:rPr>
            </w:pPr>
          </w:p>
        </w:tc>
        <w:tc>
          <w:tcPr>
            <w:tcW w:w="453" w:type="dxa"/>
            <w:tcBorders>
              <w:bottom w:val="single" w:sz="4" w:space="0" w:color="auto"/>
            </w:tcBorders>
            <w:shd w:val="clear" w:color="auto" w:fill="FFFFFF" w:themeFill="background1"/>
            <w:vAlign w:val="center"/>
          </w:tcPr>
          <w:p w14:paraId="0697F098" w14:textId="77777777" w:rsidR="00913A0A" w:rsidRPr="00222CE3" w:rsidRDefault="00913A0A" w:rsidP="001A63C6">
            <w:pPr>
              <w:pStyle w:val="TableText"/>
              <w:widowControl w:val="0"/>
              <w:rPr>
                <w:rFonts w:ascii="Tahoma" w:hAnsi="Tahoma" w:cs="Tahoma"/>
                <w:color w:val="000000"/>
                <w:sz w:val="13"/>
              </w:rPr>
            </w:pPr>
          </w:p>
        </w:tc>
        <w:tc>
          <w:tcPr>
            <w:tcW w:w="483" w:type="dxa"/>
            <w:tcBorders>
              <w:bottom w:val="single" w:sz="4" w:space="0" w:color="auto"/>
            </w:tcBorders>
            <w:shd w:val="clear" w:color="auto" w:fill="FFFFFF" w:themeFill="background1"/>
          </w:tcPr>
          <w:p w14:paraId="0DF5AA19" w14:textId="77777777" w:rsidR="00913A0A" w:rsidRPr="00222CE3" w:rsidRDefault="00913A0A" w:rsidP="001A63C6">
            <w:pPr>
              <w:pStyle w:val="TableText"/>
              <w:widowControl w:val="0"/>
              <w:rPr>
                <w:rFonts w:ascii="Tahoma" w:hAnsi="Tahoma" w:cs="Tahoma"/>
                <w:color w:val="000000"/>
                <w:sz w:val="13"/>
              </w:rPr>
            </w:pPr>
          </w:p>
        </w:tc>
      </w:tr>
      <w:tr w:rsidR="000C4675" w:rsidRPr="00222CE3" w14:paraId="088351A9" w14:textId="77777777" w:rsidTr="000C4675">
        <w:trPr>
          <w:trHeight w:val="145"/>
        </w:trPr>
        <w:tc>
          <w:tcPr>
            <w:tcW w:w="2446" w:type="dxa"/>
            <w:gridSpan w:val="2"/>
            <w:tcBorders>
              <w:bottom w:val="single" w:sz="4" w:space="0" w:color="auto"/>
            </w:tcBorders>
            <w:shd w:val="clear" w:color="auto" w:fill="FABF8F"/>
            <w:vAlign w:val="center"/>
          </w:tcPr>
          <w:p w14:paraId="0D57AD82" w14:textId="77777777" w:rsidR="00913A0A" w:rsidRPr="00222CE3" w:rsidRDefault="00913A0A" w:rsidP="001A63C6">
            <w:pPr>
              <w:pStyle w:val="Heading2"/>
              <w:spacing w:before="20" w:after="20"/>
              <w:ind w:left="0"/>
              <w:rPr>
                <w:rFonts w:ascii="Tahoma" w:hAnsi="Tahoma" w:cs="Tahoma"/>
                <w:b w:val="0"/>
                <w:sz w:val="14"/>
                <w:szCs w:val="14"/>
              </w:rPr>
            </w:pPr>
            <w:bookmarkStart w:id="504" w:name="_Toc336338132"/>
            <w:bookmarkStart w:id="505" w:name="_Toc341193035"/>
            <w:bookmarkStart w:id="506" w:name="_Toc377682916"/>
            <w:r w:rsidRPr="00222CE3">
              <w:rPr>
                <w:rFonts w:ascii="Tahoma" w:hAnsi="Tahoma" w:cs="Tahoma"/>
                <w:b w:val="0"/>
                <w:sz w:val="14"/>
                <w:szCs w:val="14"/>
              </w:rPr>
              <w:t>Complemento de Windows Intune USL Extra Storage 1 GB</w:t>
            </w:r>
            <w:bookmarkEnd w:id="504"/>
            <w:bookmarkEnd w:id="505"/>
            <w:bookmarkEnd w:id="506"/>
          </w:p>
        </w:tc>
        <w:tc>
          <w:tcPr>
            <w:tcW w:w="502" w:type="dxa"/>
            <w:tcBorders>
              <w:bottom w:val="single" w:sz="4" w:space="0" w:color="auto"/>
            </w:tcBorders>
            <w:shd w:val="clear" w:color="auto" w:fill="FABF8F"/>
            <w:vAlign w:val="center"/>
          </w:tcPr>
          <w:p w14:paraId="77A81F74" w14:textId="77777777" w:rsidR="00913A0A" w:rsidRPr="00222CE3" w:rsidRDefault="00913A0A" w:rsidP="001A63C6">
            <w:pPr>
              <w:pStyle w:val="TableText"/>
              <w:widowControl w:val="0"/>
              <w:rPr>
                <w:b/>
                <w:sz w:val="13"/>
                <w:szCs w:val="13"/>
              </w:rPr>
            </w:pPr>
          </w:p>
        </w:tc>
        <w:tc>
          <w:tcPr>
            <w:tcW w:w="447" w:type="dxa"/>
            <w:tcBorders>
              <w:bottom w:val="single" w:sz="4" w:space="0" w:color="auto"/>
            </w:tcBorders>
            <w:shd w:val="clear" w:color="auto" w:fill="FABF8F"/>
            <w:vAlign w:val="center"/>
          </w:tcPr>
          <w:p w14:paraId="07CB8D12" w14:textId="77777777" w:rsidR="00913A0A" w:rsidRPr="00222CE3" w:rsidRDefault="00913A0A" w:rsidP="001A63C6">
            <w:pPr>
              <w:pStyle w:val="TableText"/>
              <w:widowControl w:val="0"/>
              <w:spacing w:before="80"/>
              <w:rPr>
                <w:rFonts w:ascii="Tahoma" w:hAnsi="Tahoma" w:cs="Tahoma"/>
                <w:color w:val="000000"/>
                <w:sz w:val="13"/>
              </w:rPr>
            </w:pPr>
            <w:r w:rsidRPr="00222CE3">
              <w:rPr>
                <w:rFonts w:ascii="Tahoma" w:hAnsi="Tahoma" w:cs="Tahoma"/>
                <w:color w:val="000000"/>
                <w:sz w:val="13"/>
              </w:rPr>
              <w:t>12/12</w:t>
            </w:r>
          </w:p>
        </w:tc>
        <w:tc>
          <w:tcPr>
            <w:tcW w:w="359" w:type="dxa"/>
            <w:tcBorders>
              <w:bottom w:val="single" w:sz="4" w:space="0" w:color="auto"/>
              <w:right w:val="single" w:sz="18" w:space="0" w:color="auto"/>
            </w:tcBorders>
            <w:shd w:val="clear" w:color="auto" w:fill="FABF8F"/>
            <w:vAlign w:val="center"/>
          </w:tcPr>
          <w:p w14:paraId="26EF9C9E" w14:textId="77777777" w:rsidR="00913A0A" w:rsidRPr="00222CE3" w:rsidRDefault="00913A0A" w:rsidP="001A63C6">
            <w:pPr>
              <w:pStyle w:val="TableText"/>
              <w:widowControl w:val="0"/>
              <w:rPr>
                <w:rFonts w:ascii="Tahoma" w:hAnsi="Tahoma" w:cs="Tahoma"/>
                <w:color w:val="000000"/>
                <w:sz w:val="13"/>
              </w:rPr>
            </w:pPr>
          </w:p>
        </w:tc>
        <w:tc>
          <w:tcPr>
            <w:tcW w:w="363" w:type="dxa"/>
            <w:tcBorders>
              <w:left w:val="single" w:sz="18" w:space="0" w:color="auto"/>
              <w:bottom w:val="single" w:sz="4" w:space="0" w:color="auto"/>
            </w:tcBorders>
            <w:shd w:val="clear" w:color="auto" w:fill="FABF8F"/>
            <w:vAlign w:val="center"/>
          </w:tcPr>
          <w:p w14:paraId="51583243" w14:textId="77777777" w:rsidR="00913A0A" w:rsidRPr="00222CE3" w:rsidRDefault="00913A0A" w:rsidP="001A63C6">
            <w:pPr>
              <w:pStyle w:val="TableText"/>
              <w:widowControl w:val="0"/>
              <w:rPr>
                <w:rFonts w:ascii="Tahoma" w:hAnsi="Tahoma" w:cs="Tahoma"/>
                <w:sz w:val="13"/>
              </w:rPr>
            </w:pPr>
          </w:p>
        </w:tc>
        <w:tc>
          <w:tcPr>
            <w:tcW w:w="456" w:type="dxa"/>
            <w:gridSpan w:val="2"/>
            <w:tcBorders>
              <w:bottom w:val="single" w:sz="4" w:space="0" w:color="auto"/>
            </w:tcBorders>
            <w:shd w:val="clear" w:color="auto" w:fill="FABF8F"/>
            <w:vAlign w:val="center"/>
          </w:tcPr>
          <w:p w14:paraId="3F8D1E83" w14:textId="77777777" w:rsidR="00913A0A" w:rsidRPr="00222CE3" w:rsidRDefault="00913A0A" w:rsidP="001A63C6">
            <w:pPr>
              <w:pStyle w:val="TableText"/>
              <w:widowControl w:val="0"/>
              <w:rPr>
                <w:rFonts w:ascii="Tahoma" w:hAnsi="Tahoma" w:cs="Tahoma"/>
                <w:sz w:val="13"/>
              </w:rPr>
            </w:pPr>
          </w:p>
        </w:tc>
        <w:tc>
          <w:tcPr>
            <w:tcW w:w="451" w:type="dxa"/>
            <w:tcBorders>
              <w:bottom w:val="single" w:sz="4" w:space="0" w:color="auto"/>
            </w:tcBorders>
            <w:shd w:val="clear" w:color="auto" w:fill="FABF8F"/>
            <w:vAlign w:val="center"/>
          </w:tcPr>
          <w:p w14:paraId="23D87031"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tcBorders>
            <w:shd w:val="clear" w:color="auto" w:fill="FABF8F"/>
            <w:vAlign w:val="center"/>
          </w:tcPr>
          <w:p w14:paraId="4154D128" w14:textId="77777777" w:rsidR="00913A0A" w:rsidRPr="00222CE3" w:rsidRDefault="00913A0A" w:rsidP="001A63C6">
            <w:pPr>
              <w:pStyle w:val="TableText"/>
              <w:widowControl w:val="0"/>
              <w:rPr>
                <w:rFonts w:ascii="Tahoma" w:hAnsi="Tahoma" w:cs="Tahoma"/>
                <w:sz w:val="13"/>
              </w:rPr>
            </w:pPr>
          </w:p>
        </w:tc>
        <w:tc>
          <w:tcPr>
            <w:tcW w:w="456" w:type="dxa"/>
            <w:tcBorders>
              <w:bottom w:val="single" w:sz="4" w:space="0" w:color="auto"/>
            </w:tcBorders>
            <w:shd w:val="clear" w:color="auto" w:fill="FABF8F"/>
            <w:vAlign w:val="center"/>
          </w:tcPr>
          <w:p w14:paraId="6DE8BEB3" w14:textId="77777777" w:rsidR="00913A0A" w:rsidRPr="00222CE3" w:rsidRDefault="00913A0A" w:rsidP="001A63C6">
            <w:pPr>
              <w:pStyle w:val="TableText"/>
              <w:widowControl w:val="0"/>
              <w:rPr>
                <w:rFonts w:ascii="Tahoma" w:hAnsi="Tahoma" w:cs="Tahoma"/>
                <w:sz w:val="13"/>
              </w:rPr>
            </w:pPr>
          </w:p>
        </w:tc>
        <w:tc>
          <w:tcPr>
            <w:tcW w:w="458" w:type="dxa"/>
            <w:tcBorders>
              <w:bottom w:val="single" w:sz="4" w:space="0" w:color="auto"/>
            </w:tcBorders>
            <w:shd w:val="clear" w:color="auto" w:fill="FABF8F"/>
            <w:vAlign w:val="center"/>
          </w:tcPr>
          <w:p w14:paraId="14E8CAB2" w14:textId="77777777" w:rsidR="00913A0A" w:rsidRPr="00222CE3" w:rsidRDefault="00913A0A" w:rsidP="001A63C6">
            <w:pPr>
              <w:pStyle w:val="TableText"/>
              <w:widowControl w:val="0"/>
              <w:rPr>
                <w:rFonts w:ascii="Tahoma" w:hAnsi="Tahoma" w:cs="Tahoma"/>
                <w:sz w:val="13"/>
              </w:rPr>
            </w:pPr>
          </w:p>
        </w:tc>
        <w:tc>
          <w:tcPr>
            <w:tcW w:w="372" w:type="dxa"/>
            <w:tcBorders>
              <w:bottom w:val="single" w:sz="4" w:space="0" w:color="auto"/>
              <w:right w:val="single" w:sz="18" w:space="0" w:color="auto"/>
            </w:tcBorders>
            <w:shd w:val="clear" w:color="auto" w:fill="FABF8F"/>
            <w:vAlign w:val="center"/>
          </w:tcPr>
          <w:p w14:paraId="41B4D745" w14:textId="77777777" w:rsidR="00913A0A" w:rsidRPr="00222CE3" w:rsidRDefault="00913A0A" w:rsidP="001A63C6">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FABF8F"/>
            <w:vAlign w:val="center"/>
          </w:tcPr>
          <w:p w14:paraId="51B34C48"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tcBorders>
            <w:shd w:val="clear" w:color="auto" w:fill="FABF8F"/>
            <w:vAlign w:val="center"/>
          </w:tcPr>
          <w:p w14:paraId="6682344E"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FABF8F"/>
            <w:vAlign w:val="center"/>
          </w:tcPr>
          <w:p w14:paraId="2C1D7F7C" w14:textId="77777777" w:rsidR="00913A0A" w:rsidRPr="00222CE3" w:rsidRDefault="00913A0A" w:rsidP="001A63C6">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FABF8F"/>
            <w:vAlign w:val="center"/>
          </w:tcPr>
          <w:p w14:paraId="02B08826"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FABF8F"/>
            <w:vAlign w:val="center"/>
          </w:tcPr>
          <w:p w14:paraId="4963D3F3"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A</w:t>
            </w:r>
          </w:p>
        </w:tc>
        <w:tc>
          <w:tcPr>
            <w:tcW w:w="349" w:type="dxa"/>
            <w:tcBorders>
              <w:left w:val="single" w:sz="18" w:space="0" w:color="auto"/>
              <w:bottom w:val="single" w:sz="4" w:space="0" w:color="auto"/>
              <w:right w:val="single" w:sz="18" w:space="0" w:color="auto"/>
            </w:tcBorders>
            <w:shd w:val="clear" w:color="auto" w:fill="FABF8F"/>
            <w:vAlign w:val="center"/>
          </w:tcPr>
          <w:p w14:paraId="15C6E953" w14:textId="77777777" w:rsidR="00913A0A" w:rsidRPr="00222CE3" w:rsidRDefault="00913A0A" w:rsidP="001A63C6">
            <w:pPr>
              <w:pStyle w:val="TableText"/>
              <w:widowControl w:val="0"/>
              <w:rPr>
                <w:rFonts w:ascii="Tahoma" w:hAnsi="Tahoma" w:cs="Tahoma"/>
                <w:sz w:val="13"/>
              </w:rPr>
            </w:pPr>
          </w:p>
        </w:tc>
        <w:tc>
          <w:tcPr>
            <w:tcW w:w="601" w:type="dxa"/>
            <w:tcBorders>
              <w:bottom w:val="single" w:sz="4" w:space="0" w:color="auto"/>
            </w:tcBorders>
            <w:shd w:val="clear" w:color="auto" w:fill="FABF8F"/>
          </w:tcPr>
          <w:p w14:paraId="0AF1C9AE"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A, ST</w:t>
            </w:r>
          </w:p>
        </w:tc>
        <w:tc>
          <w:tcPr>
            <w:tcW w:w="453" w:type="dxa"/>
            <w:tcBorders>
              <w:bottom w:val="single" w:sz="4" w:space="0" w:color="auto"/>
            </w:tcBorders>
            <w:shd w:val="clear" w:color="auto" w:fill="FABF8F"/>
            <w:vAlign w:val="center"/>
          </w:tcPr>
          <w:p w14:paraId="78D2D859" w14:textId="77777777" w:rsidR="00913A0A" w:rsidRPr="00222CE3" w:rsidRDefault="00913A0A" w:rsidP="001A63C6">
            <w:pPr>
              <w:pStyle w:val="TableText"/>
              <w:widowControl w:val="0"/>
              <w:rPr>
                <w:rFonts w:ascii="Tahoma" w:hAnsi="Tahoma" w:cs="Tahoma"/>
                <w:color w:val="000000"/>
                <w:sz w:val="13"/>
              </w:rPr>
            </w:pPr>
          </w:p>
        </w:tc>
        <w:tc>
          <w:tcPr>
            <w:tcW w:w="483" w:type="dxa"/>
            <w:tcBorders>
              <w:bottom w:val="single" w:sz="4" w:space="0" w:color="auto"/>
            </w:tcBorders>
            <w:shd w:val="clear" w:color="auto" w:fill="FABF8F"/>
          </w:tcPr>
          <w:p w14:paraId="4BC2BAC1" w14:textId="77777777" w:rsidR="00913A0A" w:rsidRPr="00222CE3" w:rsidRDefault="00913A0A" w:rsidP="001A63C6">
            <w:pPr>
              <w:pStyle w:val="TableText"/>
              <w:widowControl w:val="0"/>
              <w:rPr>
                <w:rFonts w:ascii="Tahoma" w:hAnsi="Tahoma" w:cs="Tahoma"/>
                <w:color w:val="000000"/>
                <w:sz w:val="13"/>
              </w:rPr>
            </w:pPr>
          </w:p>
        </w:tc>
      </w:tr>
      <w:tr w:rsidR="000C4675" w:rsidRPr="00222CE3" w14:paraId="6C8A5893" w14:textId="77777777" w:rsidTr="000C4675">
        <w:trPr>
          <w:trHeight w:val="145"/>
        </w:trPr>
        <w:tc>
          <w:tcPr>
            <w:tcW w:w="2446" w:type="dxa"/>
            <w:gridSpan w:val="2"/>
            <w:tcBorders>
              <w:bottom w:val="single" w:sz="4" w:space="0" w:color="auto"/>
            </w:tcBorders>
            <w:shd w:val="clear" w:color="auto" w:fill="FFFFFF" w:themeFill="background1"/>
            <w:vAlign w:val="center"/>
          </w:tcPr>
          <w:p w14:paraId="30E0882D" w14:textId="77777777" w:rsidR="00913A0A" w:rsidRPr="00222CE3" w:rsidRDefault="00913A0A" w:rsidP="001A63C6">
            <w:pPr>
              <w:pStyle w:val="Heading2"/>
              <w:spacing w:before="20" w:after="20"/>
              <w:ind w:left="0"/>
              <w:rPr>
                <w:rFonts w:ascii="Tahoma" w:hAnsi="Tahoma" w:cs="Tahoma"/>
                <w:b w:val="0"/>
                <w:sz w:val="14"/>
                <w:szCs w:val="14"/>
              </w:rPr>
            </w:pPr>
            <w:bookmarkStart w:id="507" w:name="_Toc336338133"/>
            <w:bookmarkStart w:id="508" w:name="_Toc377682917"/>
            <w:r w:rsidRPr="00222CE3">
              <w:rPr>
                <w:rFonts w:ascii="Tahoma" w:hAnsi="Tahoma" w:cs="Tahoma"/>
                <w:b w:val="0"/>
                <w:sz w:val="14"/>
                <w:szCs w:val="14"/>
              </w:rPr>
              <w:t>Windows MultiPoint Server 2012 Standard</w:t>
            </w:r>
            <w:bookmarkEnd w:id="507"/>
            <w:bookmarkEnd w:id="508"/>
          </w:p>
        </w:tc>
        <w:tc>
          <w:tcPr>
            <w:tcW w:w="502" w:type="dxa"/>
            <w:tcBorders>
              <w:bottom w:val="single" w:sz="4" w:space="0" w:color="auto"/>
            </w:tcBorders>
            <w:shd w:val="clear" w:color="auto" w:fill="FFFFFF" w:themeFill="background1"/>
            <w:vAlign w:val="center"/>
          </w:tcPr>
          <w:p w14:paraId="30D500A3" w14:textId="77777777" w:rsidR="00913A0A" w:rsidRPr="00222CE3" w:rsidRDefault="00A85D6E" w:rsidP="00913588">
            <w:pPr>
              <w:pStyle w:val="TableText"/>
              <w:widowControl w:val="0"/>
              <w:rPr>
                <w:b/>
                <w:sz w:val="13"/>
                <w:szCs w:val="13"/>
                <w:u w:val="single"/>
              </w:rPr>
            </w:pPr>
            <w:hyperlink w:anchor="_107_Windows_Multipoint" w:history="1">
              <w:r w:rsidR="00211F81">
                <w:rPr>
                  <w:rStyle w:val="Hyperlink"/>
                  <w:b/>
                  <w:sz w:val="13"/>
                  <w:szCs w:val="13"/>
                </w:rPr>
                <w:t>107</w:t>
              </w:r>
            </w:hyperlink>
            <w:hyperlink w:anchor="_98_Windows_Multipoint" w:history="1"/>
          </w:p>
        </w:tc>
        <w:tc>
          <w:tcPr>
            <w:tcW w:w="447" w:type="dxa"/>
            <w:tcBorders>
              <w:bottom w:val="single" w:sz="4" w:space="0" w:color="auto"/>
            </w:tcBorders>
            <w:shd w:val="clear" w:color="auto" w:fill="FFFFFF" w:themeFill="background1"/>
            <w:vAlign w:val="center"/>
          </w:tcPr>
          <w:p w14:paraId="76864255" w14:textId="77777777" w:rsidR="00913A0A" w:rsidRPr="00222CE3" w:rsidRDefault="00913A0A" w:rsidP="001A63C6">
            <w:pPr>
              <w:pStyle w:val="TableText"/>
              <w:widowControl w:val="0"/>
              <w:spacing w:before="80"/>
              <w:rPr>
                <w:rFonts w:ascii="Tahoma" w:hAnsi="Tahoma" w:cs="Tahoma"/>
                <w:color w:val="000000"/>
                <w:sz w:val="13"/>
              </w:rPr>
            </w:pPr>
            <w:r w:rsidRPr="00222CE3">
              <w:rPr>
                <w:rFonts w:ascii="Tahoma" w:hAnsi="Tahoma" w:cs="Tahoma"/>
                <w:color w:val="000000"/>
                <w:sz w:val="13"/>
              </w:rPr>
              <w:t>12/12</w:t>
            </w:r>
          </w:p>
        </w:tc>
        <w:tc>
          <w:tcPr>
            <w:tcW w:w="359" w:type="dxa"/>
            <w:tcBorders>
              <w:bottom w:val="single" w:sz="4" w:space="0" w:color="auto"/>
              <w:right w:val="single" w:sz="18" w:space="0" w:color="auto"/>
            </w:tcBorders>
            <w:shd w:val="clear" w:color="auto" w:fill="FFFFFF" w:themeFill="background1"/>
            <w:vAlign w:val="center"/>
          </w:tcPr>
          <w:p w14:paraId="17AB9DE8" w14:textId="77777777" w:rsidR="00913A0A" w:rsidRPr="00222CE3" w:rsidRDefault="00913A0A" w:rsidP="001A63C6">
            <w:pPr>
              <w:pStyle w:val="TableText"/>
              <w:widowControl w:val="0"/>
              <w:rPr>
                <w:rFonts w:ascii="Tahoma" w:hAnsi="Tahoma" w:cs="Tahoma"/>
                <w:color w:val="000000"/>
                <w:sz w:val="13"/>
              </w:rPr>
            </w:pPr>
            <w:r w:rsidRPr="00222CE3">
              <w:rPr>
                <w:rFonts w:ascii="Tahoma" w:hAnsi="Tahoma" w:cs="Tahoma"/>
                <w:color w:val="000000"/>
                <w:sz w:val="13"/>
              </w:rPr>
              <w:t>SRV</w:t>
            </w:r>
          </w:p>
        </w:tc>
        <w:tc>
          <w:tcPr>
            <w:tcW w:w="363" w:type="dxa"/>
            <w:tcBorders>
              <w:left w:val="single" w:sz="18" w:space="0" w:color="auto"/>
              <w:bottom w:val="single" w:sz="4" w:space="0" w:color="auto"/>
            </w:tcBorders>
            <w:shd w:val="clear" w:color="auto" w:fill="FFFFFF" w:themeFill="background1"/>
            <w:vAlign w:val="center"/>
          </w:tcPr>
          <w:p w14:paraId="2DD59DD5"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5</w:t>
            </w:r>
          </w:p>
        </w:tc>
        <w:tc>
          <w:tcPr>
            <w:tcW w:w="456" w:type="dxa"/>
            <w:gridSpan w:val="2"/>
            <w:tcBorders>
              <w:bottom w:val="single" w:sz="4" w:space="0" w:color="auto"/>
            </w:tcBorders>
            <w:shd w:val="clear" w:color="auto" w:fill="FFFFFF" w:themeFill="background1"/>
            <w:vAlign w:val="center"/>
          </w:tcPr>
          <w:p w14:paraId="7714B1F8"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13</w:t>
            </w:r>
          </w:p>
        </w:tc>
        <w:tc>
          <w:tcPr>
            <w:tcW w:w="451" w:type="dxa"/>
            <w:tcBorders>
              <w:bottom w:val="single" w:sz="4" w:space="0" w:color="auto"/>
            </w:tcBorders>
            <w:shd w:val="clear" w:color="auto" w:fill="FFFFFF" w:themeFill="background1"/>
            <w:vAlign w:val="center"/>
          </w:tcPr>
          <w:p w14:paraId="6FFC5CC5"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10</w:t>
            </w:r>
          </w:p>
        </w:tc>
        <w:tc>
          <w:tcPr>
            <w:tcW w:w="449" w:type="dxa"/>
            <w:tcBorders>
              <w:bottom w:val="single" w:sz="4" w:space="0" w:color="auto"/>
            </w:tcBorders>
            <w:shd w:val="clear" w:color="auto" w:fill="FFFFFF" w:themeFill="background1"/>
            <w:vAlign w:val="center"/>
          </w:tcPr>
          <w:p w14:paraId="3F7FDE23"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8</w:t>
            </w:r>
          </w:p>
        </w:tc>
        <w:tc>
          <w:tcPr>
            <w:tcW w:w="456" w:type="dxa"/>
            <w:tcBorders>
              <w:bottom w:val="single" w:sz="4" w:space="0" w:color="auto"/>
            </w:tcBorders>
            <w:shd w:val="clear" w:color="auto" w:fill="FFFFFF" w:themeFill="background1"/>
            <w:vAlign w:val="center"/>
          </w:tcPr>
          <w:p w14:paraId="2779C633"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8</w:t>
            </w:r>
          </w:p>
        </w:tc>
        <w:tc>
          <w:tcPr>
            <w:tcW w:w="458" w:type="dxa"/>
            <w:tcBorders>
              <w:bottom w:val="single" w:sz="4" w:space="0" w:color="auto"/>
            </w:tcBorders>
            <w:shd w:val="clear" w:color="auto" w:fill="FFFFFF" w:themeFill="background1"/>
            <w:vAlign w:val="center"/>
          </w:tcPr>
          <w:p w14:paraId="05B55212"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5</w:t>
            </w:r>
          </w:p>
        </w:tc>
        <w:tc>
          <w:tcPr>
            <w:tcW w:w="372" w:type="dxa"/>
            <w:tcBorders>
              <w:bottom w:val="single" w:sz="4" w:space="0" w:color="auto"/>
              <w:right w:val="single" w:sz="18" w:space="0" w:color="auto"/>
            </w:tcBorders>
            <w:shd w:val="clear" w:color="auto" w:fill="FFFFFF" w:themeFill="background1"/>
            <w:vAlign w:val="center"/>
          </w:tcPr>
          <w:p w14:paraId="181A3137"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3</w:t>
            </w:r>
          </w:p>
        </w:tc>
        <w:tc>
          <w:tcPr>
            <w:tcW w:w="449" w:type="dxa"/>
            <w:tcBorders>
              <w:left w:val="single" w:sz="18" w:space="0" w:color="auto"/>
              <w:bottom w:val="single" w:sz="4" w:space="0" w:color="auto"/>
            </w:tcBorders>
            <w:shd w:val="clear" w:color="auto" w:fill="FFFFFF" w:themeFill="background1"/>
            <w:vAlign w:val="center"/>
          </w:tcPr>
          <w:p w14:paraId="3FDED90E"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5</w:t>
            </w:r>
          </w:p>
        </w:tc>
        <w:tc>
          <w:tcPr>
            <w:tcW w:w="449" w:type="dxa"/>
            <w:tcBorders>
              <w:bottom w:val="single" w:sz="4" w:space="0" w:color="auto"/>
            </w:tcBorders>
            <w:shd w:val="clear" w:color="auto" w:fill="FFFFFF" w:themeFill="background1"/>
            <w:vAlign w:val="center"/>
          </w:tcPr>
          <w:p w14:paraId="6339D243"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10</w:t>
            </w:r>
          </w:p>
        </w:tc>
        <w:tc>
          <w:tcPr>
            <w:tcW w:w="449" w:type="dxa"/>
            <w:tcBorders>
              <w:bottom w:val="single" w:sz="4" w:space="0" w:color="auto"/>
              <w:right w:val="single" w:sz="18" w:space="0" w:color="auto"/>
            </w:tcBorders>
            <w:shd w:val="clear" w:color="auto" w:fill="FFFFFF" w:themeFill="background1"/>
            <w:vAlign w:val="center"/>
          </w:tcPr>
          <w:p w14:paraId="3C444EEC"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5</w:t>
            </w:r>
          </w:p>
        </w:tc>
        <w:tc>
          <w:tcPr>
            <w:tcW w:w="449" w:type="dxa"/>
            <w:tcBorders>
              <w:left w:val="single" w:sz="18" w:space="0" w:color="auto"/>
              <w:bottom w:val="single" w:sz="4" w:space="0" w:color="auto"/>
            </w:tcBorders>
            <w:shd w:val="clear" w:color="auto" w:fill="FFFFFF" w:themeFill="background1"/>
            <w:vAlign w:val="center"/>
          </w:tcPr>
          <w:p w14:paraId="239493DF"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5</w:t>
            </w:r>
          </w:p>
        </w:tc>
        <w:tc>
          <w:tcPr>
            <w:tcW w:w="449" w:type="dxa"/>
            <w:tcBorders>
              <w:bottom w:val="single" w:sz="4" w:space="0" w:color="auto"/>
              <w:right w:val="single" w:sz="18" w:space="0" w:color="auto"/>
            </w:tcBorders>
            <w:shd w:val="clear" w:color="auto" w:fill="FFFFFF" w:themeFill="background1"/>
            <w:vAlign w:val="center"/>
          </w:tcPr>
          <w:p w14:paraId="15F98737" w14:textId="77777777" w:rsidR="00913A0A" w:rsidRPr="00222CE3" w:rsidRDefault="00913A0A" w:rsidP="001A63C6">
            <w:pPr>
              <w:pStyle w:val="TableText"/>
              <w:widowControl w:val="0"/>
              <w:rPr>
                <w:rFonts w:ascii="Tahoma" w:hAnsi="Tahoma" w:cs="Tahoma"/>
                <w:sz w:val="13"/>
              </w:rPr>
            </w:pPr>
          </w:p>
        </w:tc>
        <w:tc>
          <w:tcPr>
            <w:tcW w:w="349" w:type="dxa"/>
            <w:tcBorders>
              <w:left w:val="single" w:sz="18" w:space="0" w:color="auto"/>
              <w:bottom w:val="single" w:sz="4" w:space="0" w:color="auto"/>
              <w:right w:val="single" w:sz="18" w:space="0" w:color="auto"/>
            </w:tcBorders>
            <w:shd w:val="clear" w:color="auto" w:fill="FFFFFF" w:themeFill="background1"/>
            <w:vAlign w:val="center"/>
          </w:tcPr>
          <w:p w14:paraId="20C4FB1C" w14:textId="77777777" w:rsidR="00913A0A" w:rsidRPr="00222CE3" w:rsidRDefault="00913A0A" w:rsidP="001A63C6">
            <w:pPr>
              <w:pStyle w:val="TableText"/>
              <w:widowControl w:val="0"/>
              <w:rPr>
                <w:rFonts w:ascii="Tahoma" w:hAnsi="Tahoma" w:cs="Tahoma"/>
                <w:sz w:val="13"/>
              </w:rPr>
            </w:pPr>
          </w:p>
        </w:tc>
        <w:tc>
          <w:tcPr>
            <w:tcW w:w="601" w:type="dxa"/>
            <w:tcBorders>
              <w:bottom w:val="single" w:sz="4" w:space="0" w:color="auto"/>
            </w:tcBorders>
            <w:shd w:val="clear" w:color="auto" w:fill="FFFFFF" w:themeFill="background1"/>
          </w:tcPr>
          <w:p w14:paraId="3FE22881" w14:textId="77777777" w:rsidR="00913A0A" w:rsidRPr="00222CE3" w:rsidRDefault="00913A0A" w:rsidP="001A63C6">
            <w:pPr>
              <w:pStyle w:val="TableText"/>
              <w:widowControl w:val="0"/>
              <w:rPr>
                <w:rFonts w:ascii="Tahoma" w:hAnsi="Tahoma" w:cs="Tahoma"/>
                <w:color w:val="000000"/>
                <w:sz w:val="13"/>
              </w:rPr>
            </w:pPr>
            <w:r w:rsidRPr="00222CE3">
              <w:rPr>
                <w:rFonts w:ascii="Tahoma" w:hAnsi="Tahoma" w:cs="Tahoma"/>
                <w:sz w:val="13"/>
              </w:rPr>
              <w:t>A</w:t>
            </w:r>
          </w:p>
        </w:tc>
        <w:tc>
          <w:tcPr>
            <w:tcW w:w="453" w:type="dxa"/>
            <w:tcBorders>
              <w:bottom w:val="single" w:sz="4" w:space="0" w:color="auto"/>
            </w:tcBorders>
            <w:shd w:val="clear" w:color="auto" w:fill="FFFFFF" w:themeFill="background1"/>
            <w:vAlign w:val="center"/>
          </w:tcPr>
          <w:p w14:paraId="6238B3B4" w14:textId="77777777" w:rsidR="00913A0A" w:rsidRPr="00222CE3" w:rsidRDefault="00913A0A" w:rsidP="001A63C6">
            <w:pPr>
              <w:pStyle w:val="TableText"/>
              <w:widowControl w:val="0"/>
              <w:rPr>
                <w:rFonts w:ascii="Tahoma" w:hAnsi="Tahoma" w:cs="Tahoma"/>
                <w:color w:val="000000"/>
                <w:sz w:val="13"/>
              </w:rPr>
            </w:pPr>
          </w:p>
        </w:tc>
        <w:tc>
          <w:tcPr>
            <w:tcW w:w="483" w:type="dxa"/>
            <w:tcBorders>
              <w:bottom w:val="single" w:sz="4" w:space="0" w:color="auto"/>
            </w:tcBorders>
            <w:shd w:val="clear" w:color="auto" w:fill="FFFFFF" w:themeFill="background1"/>
          </w:tcPr>
          <w:p w14:paraId="3452EE3D" w14:textId="77777777" w:rsidR="00913A0A" w:rsidRPr="00222CE3" w:rsidRDefault="00913A0A" w:rsidP="001A63C6">
            <w:pPr>
              <w:pStyle w:val="TableText"/>
              <w:widowControl w:val="0"/>
              <w:rPr>
                <w:rFonts w:ascii="Tahoma" w:hAnsi="Tahoma" w:cs="Tahoma"/>
                <w:color w:val="000000"/>
                <w:sz w:val="13"/>
              </w:rPr>
            </w:pPr>
          </w:p>
        </w:tc>
      </w:tr>
      <w:tr w:rsidR="000C4675" w:rsidRPr="00222CE3" w14:paraId="01A6F4CB" w14:textId="77777777" w:rsidTr="000C4675">
        <w:trPr>
          <w:trHeight w:val="145"/>
        </w:trPr>
        <w:tc>
          <w:tcPr>
            <w:tcW w:w="2446" w:type="dxa"/>
            <w:gridSpan w:val="2"/>
            <w:tcBorders>
              <w:bottom w:val="single" w:sz="4" w:space="0" w:color="auto"/>
            </w:tcBorders>
            <w:shd w:val="clear" w:color="auto" w:fill="FABF8F"/>
            <w:vAlign w:val="center"/>
          </w:tcPr>
          <w:p w14:paraId="1274E502" w14:textId="77777777" w:rsidR="00913A0A" w:rsidRPr="00222CE3" w:rsidRDefault="00913A0A" w:rsidP="001A63C6">
            <w:pPr>
              <w:pStyle w:val="Heading2"/>
              <w:spacing w:before="20" w:after="20"/>
              <w:ind w:left="0"/>
              <w:rPr>
                <w:rFonts w:ascii="Tahoma" w:hAnsi="Tahoma" w:cs="Tahoma"/>
                <w:b w:val="0"/>
                <w:sz w:val="14"/>
                <w:szCs w:val="14"/>
              </w:rPr>
            </w:pPr>
            <w:bookmarkStart w:id="509" w:name="_Toc336338134"/>
            <w:bookmarkStart w:id="510" w:name="_Toc377682918"/>
            <w:r w:rsidRPr="00222CE3">
              <w:rPr>
                <w:rFonts w:ascii="Tahoma" w:hAnsi="Tahoma" w:cs="Tahoma"/>
                <w:b w:val="0"/>
                <w:sz w:val="14"/>
                <w:szCs w:val="14"/>
              </w:rPr>
              <w:t>Windows MultiPoint Server 2012 Premium</w:t>
            </w:r>
            <w:bookmarkEnd w:id="509"/>
            <w:bookmarkEnd w:id="510"/>
          </w:p>
        </w:tc>
        <w:tc>
          <w:tcPr>
            <w:tcW w:w="502" w:type="dxa"/>
            <w:tcBorders>
              <w:bottom w:val="single" w:sz="4" w:space="0" w:color="auto"/>
            </w:tcBorders>
            <w:shd w:val="clear" w:color="auto" w:fill="FABF8F"/>
            <w:vAlign w:val="center"/>
          </w:tcPr>
          <w:p w14:paraId="29823CE5" w14:textId="77777777" w:rsidR="00913A0A" w:rsidRPr="00222CE3" w:rsidRDefault="00A85D6E" w:rsidP="00913588">
            <w:pPr>
              <w:pStyle w:val="TableText"/>
              <w:widowControl w:val="0"/>
              <w:rPr>
                <w:b/>
                <w:sz w:val="13"/>
                <w:szCs w:val="13"/>
                <w:u w:val="single"/>
              </w:rPr>
            </w:pPr>
            <w:hyperlink w:anchor="_108_Licencia_CAL" w:history="1">
              <w:r w:rsidR="00211F81" w:rsidRPr="00211F81">
                <w:rPr>
                  <w:rStyle w:val="Hyperlink"/>
                </w:rPr>
                <w:t>108</w:t>
              </w:r>
            </w:hyperlink>
          </w:p>
        </w:tc>
        <w:tc>
          <w:tcPr>
            <w:tcW w:w="447" w:type="dxa"/>
            <w:tcBorders>
              <w:bottom w:val="single" w:sz="4" w:space="0" w:color="auto"/>
            </w:tcBorders>
            <w:shd w:val="clear" w:color="auto" w:fill="FABF8F"/>
            <w:vAlign w:val="center"/>
          </w:tcPr>
          <w:p w14:paraId="0466D564" w14:textId="77777777" w:rsidR="00913A0A" w:rsidRPr="00222CE3" w:rsidRDefault="00913A0A" w:rsidP="001A63C6">
            <w:pPr>
              <w:pStyle w:val="TableText"/>
              <w:widowControl w:val="0"/>
              <w:spacing w:before="80"/>
              <w:rPr>
                <w:rFonts w:ascii="Tahoma" w:hAnsi="Tahoma" w:cs="Tahoma"/>
                <w:color w:val="000000"/>
                <w:sz w:val="13"/>
              </w:rPr>
            </w:pPr>
            <w:r w:rsidRPr="00222CE3">
              <w:rPr>
                <w:rFonts w:ascii="Tahoma" w:hAnsi="Tahoma" w:cs="Tahoma"/>
                <w:color w:val="000000"/>
                <w:sz w:val="13"/>
              </w:rPr>
              <w:t>12/12</w:t>
            </w:r>
          </w:p>
        </w:tc>
        <w:tc>
          <w:tcPr>
            <w:tcW w:w="359" w:type="dxa"/>
            <w:tcBorders>
              <w:bottom w:val="single" w:sz="4" w:space="0" w:color="auto"/>
              <w:right w:val="single" w:sz="18" w:space="0" w:color="auto"/>
            </w:tcBorders>
            <w:shd w:val="clear" w:color="auto" w:fill="FABF8F"/>
            <w:vAlign w:val="center"/>
          </w:tcPr>
          <w:p w14:paraId="781519A4" w14:textId="77777777" w:rsidR="00913A0A" w:rsidRPr="00222CE3" w:rsidRDefault="00913A0A" w:rsidP="001A63C6">
            <w:pPr>
              <w:pStyle w:val="TableText"/>
              <w:widowControl w:val="0"/>
              <w:rPr>
                <w:rFonts w:ascii="Tahoma" w:hAnsi="Tahoma" w:cs="Tahoma"/>
                <w:color w:val="000000"/>
                <w:sz w:val="13"/>
              </w:rPr>
            </w:pPr>
            <w:r w:rsidRPr="00222CE3">
              <w:rPr>
                <w:rFonts w:ascii="Tahoma" w:hAnsi="Tahoma" w:cs="Tahoma"/>
                <w:color w:val="000000"/>
                <w:sz w:val="13"/>
              </w:rPr>
              <w:t>SRV</w:t>
            </w:r>
          </w:p>
        </w:tc>
        <w:tc>
          <w:tcPr>
            <w:tcW w:w="363" w:type="dxa"/>
            <w:tcBorders>
              <w:left w:val="single" w:sz="18" w:space="0" w:color="auto"/>
              <w:bottom w:val="single" w:sz="4" w:space="0" w:color="auto"/>
            </w:tcBorders>
            <w:shd w:val="clear" w:color="auto" w:fill="FABF8F"/>
            <w:vAlign w:val="center"/>
          </w:tcPr>
          <w:p w14:paraId="5C85B13F"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10</w:t>
            </w:r>
          </w:p>
        </w:tc>
        <w:tc>
          <w:tcPr>
            <w:tcW w:w="456" w:type="dxa"/>
            <w:gridSpan w:val="2"/>
            <w:tcBorders>
              <w:bottom w:val="single" w:sz="4" w:space="0" w:color="auto"/>
            </w:tcBorders>
            <w:shd w:val="clear" w:color="auto" w:fill="FABF8F"/>
            <w:vAlign w:val="center"/>
          </w:tcPr>
          <w:p w14:paraId="0FEDA3B8"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25</w:t>
            </w:r>
          </w:p>
        </w:tc>
        <w:tc>
          <w:tcPr>
            <w:tcW w:w="451" w:type="dxa"/>
            <w:tcBorders>
              <w:bottom w:val="single" w:sz="4" w:space="0" w:color="auto"/>
            </w:tcBorders>
            <w:shd w:val="clear" w:color="auto" w:fill="FABF8F"/>
            <w:vAlign w:val="center"/>
          </w:tcPr>
          <w:p w14:paraId="2AAE778D"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20</w:t>
            </w:r>
          </w:p>
        </w:tc>
        <w:tc>
          <w:tcPr>
            <w:tcW w:w="449" w:type="dxa"/>
            <w:tcBorders>
              <w:bottom w:val="single" w:sz="4" w:space="0" w:color="auto"/>
            </w:tcBorders>
            <w:shd w:val="clear" w:color="auto" w:fill="FABF8F"/>
            <w:vAlign w:val="center"/>
          </w:tcPr>
          <w:p w14:paraId="022D2E6C"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15</w:t>
            </w:r>
          </w:p>
        </w:tc>
        <w:tc>
          <w:tcPr>
            <w:tcW w:w="456" w:type="dxa"/>
            <w:tcBorders>
              <w:bottom w:val="single" w:sz="4" w:space="0" w:color="auto"/>
            </w:tcBorders>
            <w:shd w:val="clear" w:color="auto" w:fill="FABF8F"/>
            <w:vAlign w:val="center"/>
          </w:tcPr>
          <w:p w14:paraId="1A5AA2AE"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15</w:t>
            </w:r>
          </w:p>
        </w:tc>
        <w:tc>
          <w:tcPr>
            <w:tcW w:w="458" w:type="dxa"/>
            <w:tcBorders>
              <w:bottom w:val="single" w:sz="4" w:space="0" w:color="auto"/>
            </w:tcBorders>
            <w:shd w:val="clear" w:color="auto" w:fill="FABF8F"/>
            <w:vAlign w:val="center"/>
          </w:tcPr>
          <w:p w14:paraId="221F9E98"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10</w:t>
            </w:r>
          </w:p>
        </w:tc>
        <w:tc>
          <w:tcPr>
            <w:tcW w:w="372" w:type="dxa"/>
            <w:tcBorders>
              <w:bottom w:val="single" w:sz="4" w:space="0" w:color="auto"/>
              <w:right w:val="single" w:sz="18" w:space="0" w:color="auto"/>
            </w:tcBorders>
            <w:shd w:val="clear" w:color="auto" w:fill="FABF8F"/>
            <w:vAlign w:val="center"/>
          </w:tcPr>
          <w:p w14:paraId="3213EC3C"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5</w:t>
            </w:r>
          </w:p>
        </w:tc>
        <w:tc>
          <w:tcPr>
            <w:tcW w:w="449" w:type="dxa"/>
            <w:tcBorders>
              <w:left w:val="single" w:sz="18" w:space="0" w:color="auto"/>
              <w:bottom w:val="single" w:sz="4" w:space="0" w:color="auto"/>
            </w:tcBorders>
            <w:shd w:val="clear" w:color="auto" w:fill="FABF8F"/>
            <w:vAlign w:val="center"/>
          </w:tcPr>
          <w:p w14:paraId="415A8A6C"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10</w:t>
            </w:r>
          </w:p>
        </w:tc>
        <w:tc>
          <w:tcPr>
            <w:tcW w:w="449" w:type="dxa"/>
            <w:tcBorders>
              <w:bottom w:val="single" w:sz="4" w:space="0" w:color="auto"/>
            </w:tcBorders>
            <w:shd w:val="clear" w:color="auto" w:fill="FABF8F"/>
            <w:vAlign w:val="center"/>
          </w:tcPr>
          <w:p w14:paraId="497D15CB"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20</w:t>
            </w:r>
          </w:p>
        </w:tc>
        <w:tc>
          <w:tcPr>
            <w:tcW w:w="449" w:type="dxa"/>
            <w:tcBorders>
              <w:bottom w:val="single" w:sz="4" w:space="0" w:color="auto"/>
              <w:right w:val="single" w:sz="18" w:space="0" w:color="auto"/>
            </w:tcBorders>
            <w:shd w:val="clear" w:color="auto" w:fill="FABF8F"/>
            <w:vAlign w:val="center"/>
          </w:tcPr>
          <w:p w14:paraId="5EB9EE4D"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10</w:t>
            </w:r>
          </w:p>
        </w:tc>
        <w:tc>
          <w:tcPr>
            <w:tcW w:w="449" w:type="dxa"/>
            <w:tcBorders>
              <w:left w:val="single" w:sz="18" w:space="0" w:color="auto"/>
              <w:bottom w:val="single" w:sz="4" w:space="0" w:color="auto"/>
            </w:tcBorders>
            <w:shd w:val="clear" w:color="auto" w:fill="FABF8F"/>
            <w:vAlign w:val="center"/>
          </w:tcPr>
          <w:p w14:paraId="1DF7ECD9"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10</w:t>
            </w:r>
          </w:p>
        </w:tc>
        <w:tc>
          <w:tcPr>
            <w:tcW w:w="449" w:type="dxa"/>
            <w:tcBorders>
              <w:bottom w:val="single" w:sz="4" w:space="0" w:color="auto"/>
              <w:right w:val="single" w:sz="18" w:space="0" w:color="auto"/>
            </w:tcBorders>
            <w:shd w:val="clear" w:color="auto" w:fill="FABF8F"/>
            <w:vAlign w:val="center"/>
          </w:tcPr>
          <w:p w14:paraId="4B45F163" w14:textId="77777777" w:rsidR="00913A0A" w:rsidRPr="00222CE3" w:rsidRDefault="00913A0A" w:rsidP="001A63C6">
            <w:pPr>
              <w:pStyle w:val="TableText"/>
              <w:widowControl w:val="0"/>
              <w:rPr>
                <w:rFonts w:ascii="Tahoma" w:hAnsi="Tahoma" w:cs="Tahoma"/>
                <w:sz w:val="13"/>
              </w:rPr>
            </w:pPr>
          </w:p>
        </w:tc>
        <w:tc>
          <w:tcPr>
            <w:tcW w:w="349" w:type="dxa"/>
            <w:tcBorders>
              <w:left w:val="single" w:sz="18" w:space="0" w:color="auto"/>
              <w:bottom w:val="single" w:sz="4" w:space="0" w:color="auto"/>
              <w:right w:val="single" w:sz="18" w:space="0" w:color="auto"/>
            </w:tcBorders>
            <w:shd w:val="clear" w:color="auto" w:fill="FABF8F"/>
            <w:vAlign w:val="center"/>
          </w:tcPr>
          <w:p w14:paraId="554A316A" w14:textId="77777777" w:rsidR="00913A0A" w:rsidRPr="00222CE3" w:rsidRDefault="00913A0A" w:rsidP="001A63C6">
            <w:pPr>
              <w:pStyle w:val="TableText"/>
              <w:widowControl w:val="0"/>
              <w:rPr>
                <w:rFonts w:ascii="Tahoma" w:hAnsi="Tahoma" w:cs="Tahoma"/>
                <w:sz w:val="13"/>
              </w:rPr>
            </w:pPr>
          </w:p>
        </w:tc>
        <w:tc>
          <w:tcPr>
            <w:tcW w:w="601" w:type="dxa"/>
            <w:tcBorders>
              <w:bottom w:val="single" w:sz="4" w:space="0" w:color="auto"/>
            </w:tcBorders>
            <w:shd w:val="clear" w:color="auto" w:fill="FABF8F"/>
          </w:tcPr>
          <w:p w14:paraId="1A56902B" w14:textId="77777777" w:rsidR="00913A0A" w:rsidRPr="00222CE3" w:rsidRDefault="00913A0A" w:rsidP="001A63C6">
            <w:pPr>
              <w:pStyle w:val="TableText"/>
              <w:widowControl w:val="0"/>
              <w:rPr>
                <w:rFonts w:ascii="Tahoma" w:hAnsi="Tahoma" w:cs="Tahoma"/>
                <w:color w:val="000000"/>
                <w:sz w:val="13"/>
              </w:rPr>
            </w:pPr>
            <w:r w:rsidRPr="00222CE3">
              <w:rPr>
                <w:rFonts w:ascii="Tahoma" w:hAnsi="Tahoma" w:cs="Tahoma"/>
                <w:sz w:val="13"/>
              </w:rPr>
              <w:t>A</w:t>
            </w:r>
          </w:p>
        </w:tc>
        <w:tc>
          <w:tcPr>
            <w:tcW w:w="453" w:type="dxa"/>
            <w:tcBorders>
              <w:bottom w:val="single" w:sz="4" w:space="0" w:color="auto"/>
            </w:tcBorders>
            <w:shd w:val="clear" w:color="auto" w:fill="FABF8F"/>
            <w:vAlign w:val="center"/>
          </w:tcPr>
          <w:p w14:paraId="05E5813D" w14:textId="77777777" w:rsidR="00913A0A" w:rsidRPr="00222CE3" w:rsidRDefault="00913A0A" w:rsidP="001A63C6">
            <w:pPr>
              <w:pStyle w:val="TableText"/>
              <w:widowControl w:val="0"/>
              <w:rPr>
                <w:rFonts w:ascii="Tahoma" w:hAnsi="Tahoma" w:cs="Tahoma"/>
                <w:color w:val="000000"/>
                <w:sz w:val="13"/>
              </w:rPr>
            </w:pPr>
          </w:p>
        </w:tc>
        <w:tc>
          <w:tcPr>
            <w:tcW w:w="483" w:type="dxa"/>
            <w:tcBorders>
              <w:bottom w:val="single" w:sz="4" w:space="0" w:color="auto"/>
            </w:tcBorders>
            <w:shd w:val="clear" w:color="auto" w:fill="FABF8F"/>
          </w:tcPr>
          <w:p w14:paraId="509BBCCD" w14:textId="77777777" w:rsidR="00913A0A" w:rsidRPr="00222CE3" w:rsidRDefault="00913A0A" w:rsidP="001A63C6">
            <w:pPr>
              <w:pStyle w:val="TableText"/>
              <w:widowControl w:val="0"/>
              <w:rPr>
                <w:rFonts w:ascii="Tahoma" w:hAnsi="Tahoma" w:cs="Tahoma"/>
                <w:color w:val="000000"/>
                <w:sz w:val="13"/>
              </w:rPr>
            </w:pPr>
          </w:p>
        </w:tc>
      </w:tr>
      <w:tr w:rsidR="000C4675" w:rsidRPr="00222CE3" w14:paraId="49B9A9DC" w14:textId="77777777" w:rsidTr="000C4675">
        <w:trPr>
          <w:trHeight w:val="145"/>
        </w:trPr>
        <w:tc>
          <w:tcPr>
            <w:tcW w:w="2446" w:type="dxa"/>
            <w:gridSpan w:val="2"/>
            <w:tcBorders>
              <w:bottom w:val="single" w:sz="4" w:space="0" w:color="auto"/>
            </w:tcBorders>
            <w:shd w:val="clear" w:color="auto" w:fill="FFFFFF" w:themeFill="background1"/>
            <w:vAlign w:val="center"/>
          </w:tcPr>
          <w:p w14:paraId="7D09CDEF" w14:textId="77777777" w:rsidR="00913A0A" w:rsidRPr="00222CE3" w:rsidRDefault="00913A0A" w:rsidP="001A63C6">
            <w:pPr>
              <w:pStyle w:val="Heading2"/>
              <w:spacing w:before="20" w:after="20"/>
              <w:ind w:left="0"/>
              <w:rPr>
                <w:rFonts w:ascii="Tahoma" w:hAnsi="Tahoma" w:cs="Tahoma"/>
                <w:b w:val="0"/>
                <w:sz w:val="14"/>
                <w:szCs w:val="14"/>
              </w:rPr>
            </w:pPr>
            <w:bookmarkStart w:id="511" w:name="_Toc336338135"/>
            <w:bookmarkStart w:id="512" w:name="_Toc377682919"/>
            <w:r w:rsidRPr="00222CE3">
              <w:rPr>
                <w:rFonts w:ascii="Tahoma" w:hAnsi="Tahoma" w:cs="Tahoma"/>
                <w:b w:val="0"/>
                <w:sz w:val="14"/>
                <w:szCs w:val="14"/>
              </w:rPr>
              <w:t>Licencia CAL de Windows MultiPoint Server 2012</w:t>
            </w:r>
            <w:bookmarkEnd w:id="511"/>
            <w:bookmarkEnd w:id="512"/>
          </w:p>
        </w:tc>
        <w:tc>
          <w:tcPr>
            <w:tcW w:w="502" w:type="dxa"/>
            <w:tcBorders>
              <w:bottom w:val="single" w:sz="4" w:space="0" w:color="auto"/>
            </w:tcBorders>
            <w:shd w:val="clear" w:color="auto" w:fill="FFFFFF" w:themeFill="background1"/>
            <w:vAlign w:val="center"/>
          </w:tcPr>
          <w:p w14:paraId="7C2E40E2" w14:textId="77777777" w:rsidR="00913A0A" w:rsidRPr="00222CE3" w:rsidRDefault="00A85D6E" w:rsidP="00913588">
            <w:pPr>
              <w:pStyle w:val="TableText"/>
              <w:widowControl w:val="0"/>
              <w:rPr>
                <w:b/>
                <w:sz w:val="13"/>
                <w:szCs w:val="13"/>
                <w:u w:val="single"/>
              </w:rPr>
            </w:pPr>
            <w:hyperlink w:anchor="_108_Windows_Server" w:history="1">
              <w:r w:rsidR="00211F81">
                <w:rPr>
                  <w:rStyle w:val="Hyperlink"/>
                  <w:b/>
                  <w:sz w:val="13"/>
                  <w:szCs w:val="13"/>
                </w:rPr>
                <w:t>109</w:t>
              </w:r>
            </w:hyperlink>
          </w:p>
        </w:tc>
        <w:tc>
          <w:tcPr>
            <w:tcW w:w="447" w:type="dxa"/>
            <w:tcBorders>
              <w:bottom w:val="single" w:sz="4" w:space="0" w:color="auto"/>
            </w:tcBorders>
            <w:shd w:val="clear" w:color="auto" w:fill="FFFFFF" w:themeFill="background1"/>
            <w:vAlign w:val="center"/>
          </w:tcPr>
          <w:p w14:paraId="157C1B9C" w14:textId="77777777" w:rsidR="00913A0A" w:rsidRPr="00222CE3" w:rsidRDefault="00913A0A" w:rsidP="001A63C6">
            <w:pPr>
              <w:pStyle w:val="TableText"/>
              <w:widowControl w:val="0"/>
              <w:spacing w:before="80"/>
              <w:rPr>
                <w:rFonts w:ascii="Tahoma" w:hAnsi="Tahoma" w:cs="Tahoma"/>
                <w:color w:val="000000"/>
                <w:sz w:val="13"/>
              </w:rPr>
            </w:pPr>
            <w:r w:rsidRPr="00222CE3">
              <w:rPr>
                <w:rFonts w:ascii="Tahoma" w:hAnsi="Tahoma" w:cs="Tahoma"/>
                <w:color w:val="000000"/>
                <w:sz w:val="13"/>
              </w:rPr>
              <w:t>12/12</w:t>
            </w:r>
          </w:p>
        </w:tc>
        <w:tc>
          <w:tcPr>
            <w:tcW w:w="359" w:type="dxa"/>
            <w:tcBorders>
              <w:bottom w:val="single" w:sz="4" w:space="0" w:color="auto"/>
              <w:right w:val="single" w:sz="18" w:space="0" w:color="auto"/>
            </w:tcBorders>
            <w:shd w:val="clear" w:color="auto" w:fill="FFFFFF" w:themeFill="background1"/>
            <w:vAlign w:val="center"/>
          </w:tcPr>
          <w:p w14:paraId="553BECBD" w14:textId="77777777" w:rsidR="00913A0A" w:rsidRPr="00222CE3" w:rsidRDefault="00913A0A" w:rsidP="001A63C6">
            <w:pPr>
              <w:pStyle w:val="TableText"/>
              <w:widowControl w:val="0"/>
              <w:rPr>
                <w:rFonts w:ascii="Tahoma" w:hAnsi="Tahoma" w:cs="Tahoma"/>
                <w:color w:val="000000"/>
                <w:sz w:val="13"/>
              </w:rPr>
            </w:pPr>
            <w:r w:rsidRPr="00222CE3">
              <w:rPr>
                <w:rFonts w:ascii="Tahoma" w:hAnsi="Tahoma" w:cs="Tahoma"/>
                <w:color w:val="000000"/>
                <w:sz w:val="13"/>
              </w:rPr>
              <w:t>SRV</w:t>
            </w:r>
          </w:p>
        </w:tc>
        <w:tc>
          <w:tcPr>
            <w:tcW w:w="363" w:type="dxa"/>
            <w:tcBorders>
              <w:left w:val="single" w:sz="18" w:space="0" w:color="auto"/>
              <w:bottom w:val="single" w:sz="4" w:space="0" w:color="auto"/>
            </w:tcBorders>
            <w:shd w:val="clear" w:color="auto" w:fill="FFFFFF" w:themeFill="background1"/>
            <w:vAlign w:val="center"/>
          </w:tcPr>
          <w:p w14:paraId="76F5E9EB"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1</w:t>
            </w:r>
          </w:p>
        </w:tc>
        <w:tc>
          <w:tcPr>
            <w:tcW w:w="456" w:type="dxa"/>
            <w:gridSpan w:val="2"/>
            <w:tcBorders>
              <w:bottom w:val="single" w:sz="4" w:space="0" w:color="auto"/>
            </w:tcBorders>
            <w:shd w:val="clear" w:color="auto" w:fill="FFFFFF" w:themeFill="background1"/>
            <w:vAlign w:val="center"/>
          </w:tcPr>
          <w:p w14:paraId="531BE5B7"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3</w:t>
            </w:r>
          </w:p>
        </w:tc>
        <w:tc>
          <w:tcPr>
            <w:tcW w:w="451" w:type="dxa"/>
            <w:tcBorders>
              <w:bottom w:val="single" w:sz="4" w:space="0" w:color="auto"/>
            </w:tcBorders>
            <w:shd w:val="clear" w:color="auto" w:fill="FFFFFF" w:themeFill="background1"/>
            <w:vAlign w:val="center"/>
          </w:tcPr>
          <w:p w14:paraId="7048755E"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2</w:t>
            </w:r>
          </w:p>
        </w:tc>
        <w:tc>
          <w:tcPr>
            <w:tcW w:w="449" w:type="dxa"/>
            <w:tcBorders>
              <w:bottom w:val="single" w:sz="4" w:space="0" w:color="auto"/>
            </w:tcBorders>
            <w:shd w:val="clear" w:color="auto" w:fill="FFFFFF" w:themeFill="background1"/>
            <w:vAlign w:val="center"/>
          </w:tcPr>
          <w:p w14:paraId="26CB99D3"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2</w:t>
            </w:r>
          </w:p>
        </w:tc>
        <w:tc>
          <w:tcPr>
            <w:tcW w:w="456" w:type="dxa"/>
            <w:tcBorders>
              <w:bottom w:val="single" w:sz="4" w:space="0" w:color="auto"/>
            </w:tcBorders>
            <w:shd w:val="clear" w:color="auto" w:fill="FFFFFF" w:themeFill="background1"/>
            <w:vAlign w:val="center"/>
          </w:tcPr>
          <w:p w14:paraId="6BD90519"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2</w:t>
            </w:r>
          </w:p>
        </w:tc>
        <w:tc>
          <w:tcPr>
            <w:tcW w:w="458" w:type="dxa"/>
            <w:tcBorders>
              <w:bottom w:val="single" w:sz="4" w:space="0" w:color="auto"/>
            </w:tcBorders>
            <w:shd w:val="clear" w:color="auto" w:fill="FFFFFF" w:themeFill="background1"/>
            <w:vAlign w:val="center"/>
          </w:tcPr>
          <w:p w14:paraId="7FA57AED"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1</w:t>
            </w:r>
          </w:p>
        </w:tc>
        <w:tc>
          <w:tcPr>
            <w:tcW w:w="372" w:type="dxa"/>
            <w:tcBorders>
              <w:bottom w:val="single" w:sz="4" w:space="0" w:color="auto"/>
              <w:right w:val="single" w:sz="18" w:space="0" w:color="auto"/>
            </w:tcBorders>
            <w:shd w:val="clear" w:color="auto" w:fill="FFFFFF" w:themeFill="background1"/>
            <w:vAlign w:val="center"/>
          </w:tcPr>
          <w:p w14:paraId="0A69D734"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1</w:t>
            </w:r>
          </w:p>
        </w:tc>
        <w:tc>
          <w:tcPr>
            <w:tcW w:w="449" w:type="dxa"/>
            <w:tcBorders>
              <w:left w:val="single" w:sz="18" w:space="0" w:color="auto"/>
              <w:bottom w:val="single" w:sz="4" w:space="0" w:color="auto"/>
            </w:tcBorders>
            <w:shd w:val="clear" w:color="auto" w:fill="FFFFFF" w:themeFill="background1"/>
            <w:vAlign w:val="center"/>
          </w:tcPr>
          <w:p w14:paraId="1971982C"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1</w:t>
            </w:r>
          </w:p>
        </w:tc>
        <w:tc>
          <w:tcPr>
            <w:tcW w:w="449" w:type="dxa"/>
            <w:tcBorders>
              <w:bottom w:val="single" w:sz="4" w:space="0" w:color="auto"/>
            </w:tcBorders>
            <w:shd w:val="clear" w:color="auto" w:fill="FFFFFF" w:themeFill="background1"/>
            <w:vAlign w:val="center"/>
          </w:tcPr>
          <w:p w14:paraId="35E77EE4"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2</w:t>
            </w:r>
          </w:p>
        </w:tc>
        <w:tc>
          <w:tcPr>
            <w:tcW w:w="449" w:type="dxa"/>
            <w:tcBorders>
              <w:bottom w:val="single" w:sz="4" w:space="0" w:color="auto"/>
              <w:right w:val="single" w:sz="18" w:space="0" w:color="auto"/>
            </w:tcBorders>
            <w:shd w:val="clear" w:color="auto" w:fill="FFFFFF" w:themeFill="background1"/>
            <w:vAlign w:val="center"/>
          </w:tcPr>
          <w:p w14:paraId="0CFBBF6E"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1</w:t>
            </w:r>
          </w:p>
        </w:tc>
        <w:tc>
          <w:tcPr>
            <w:tcW w:w="449" w:type="dxa"/>
            <w:tcBorders>
              <w:left w:val="single" w:sz="18" w:space="0" w:color="auto"/>
              <w:bottom w:val="single" w:sz="4" w:space="0" w:color="auto"/>
            </w:tcBorders>
            <w:shd w:val="clear" w:color="auto" w:fill="FFFFFF" w:themeFill="background1"/>
            <w:vAlign w:val="center"/>
          </w:tcPr>
          <w:p w14:paraId="30EBA731"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1</w:t>
            </w:r>
          </w:p>
        </w:tc>
        <w:tc>
          <w:tcPr>
            <w:tcW w:w="449" w:type="dxa"/>
            <w:tcBorders>
              <w:bottom w:val="single" w:sz="4" w:space="0" w:color="auto"/>
              <w:right w:val="single" w:sz="18" w:space="0" w:color="auto"/>
            </w:tcBorders>
            <w:shd w:val="clear" w:color="auto" w:fill="FFFFFF" w:themeFill="background1"/>
            <w:vAlign w:val="center"/>
          </w:tcPr>
          <w:p w14:paraId="5B79E089" w14:textId="77777777" w:rsidR="00913A0A" w:rsidRPr="00222CE3" w:rsidRDefault="00913A0A" w:rsidP="001A63C6">
            <w:pPr>
              <w:pStyle w:val="TableText"/>
              <w:widowControl w:val="0"/>
              <w:rPr>
                <w:rFonts w:ascii="Tahoma" w:hAnsi="Tahoma" w:cs="Tahoma"/>
                <w:sz w:val="13"/>
              </w:rPr>
            </w:pPr>
          </w:p>
        </w:tc>
        <w:tc>
          <w:tcPr>
            <w:tcW w:w="349" w:type="dxa"/>
            <w:tcBorders>
              <w:left w:val="single" w:sz="18" w:space="0" w:color="auto"/>
              <w:bottom w:val="single" w:sz="4" w:space="0" w:color="auto"/>
              <w:right w:val="single" w:sz="18" w:space="0" w:color="auto"/>
            </w:tcBorders>
            <w:shd w:val="clear" w:color="auto" w:fill="FFFFFF" w:themeFill="background1"/>
            <w:vAlign w:val="center"/>
          </w:tcPr>
          <w:p w14:paraId="6DA7CA86" w14:textId="77777777" w:rsidR="00913A0A" w:rsidRPr="00222CE3" w:rsidRDefault="00913A0A" w:rsidP="001A63C6">
            <w:pPr>
              <w:pStyle w:val="TableText"/>
              <w:widowControl w:val="0"/>
              <w:rPr>
                <w:rFonts w:ascii="Tahoma" w:hAnsi="Tahoma" w:cs="Tahoma"/>
                <w:sz w:val="13"/>
              </w:rPr>
            </w:pPr>
          </w:p>
        </w:tc>
        <w:tc>
          <w:tcPr>
            <w:tcW w:w="601" w:type="dxa"/>
            <w:tcBorders>
              <w:bottom w:val="single" w:sz="4" w:space="0" w:color="auto"/>
            </w:tcBorders>
            <w:shd w:val="clear" w:color="auto" w:fill="FFFFFF" w:themeFill="background1"/>
          </w:tcPr>
          <w:p w14:paraId="59115FF4" w14:textId="77777777" w:rsidR="00913A0A" w:rsidRPr="00222CE3" w:rsidRDefault="00913A0A" w:rsidP="001A63C6">
            <w:pPr>
              <w:pStyle w:val="TableText"/>
              <w:widowControl w:val="0"/>
              <w:rPr>
                <w:rFonts w:ascii="Tahoma" w:hAnsi="Tahoma" w:cs="Tahoma"/>
                <w:color w:val="000000"/>
                <w:sz w:val="13"/>
              </w:rPr>
            </w:pPr>
            <w:r w:rsidRPr="00222CE3">
              <w:rPr>
                <w:rFonts w:ascii="Tahoma" w:hAnsi="Tahoma" w:cs="Tahoma"/>
                <w:sz w:val="13"/>
              </w:rPr>
              <w:t>A</w:t>
            </w:r>
          </w:p>
        </w:tc>
        <w:tc>
          <w:tcPr>
            <w:tcW w:w="453" w:type="dxa"/>
            <w:tcBorders>
              <w:bottom w:val="single" w:sz="4" w:space="0" w:color="auto"/>
            </w:tcBorders>
            <w:shd w:val="clear" w:color="auto" w:fill="FFFFFF" w:themeFill="background1"/>
            <w:vAlign w:val="center"/>
          </w:tcPr>
          <w:p w14:paraId="0A9AF56D" w14:textId="77777777" w:rsidR="00913A0A" w:rsidRPr="00222CE3" w:rsidRDefault="00913A0A" w:rsidP="001A63C6">
            <w:pPr>
              <w:pStyle w:val="TableText"/>
              <w:widowControl w:val="0"/>
              <w:rPr>
                <w:rFonts w:ascii="Tahoma" w:hAnsi="Tahoma" w:cs="Tahoma"/>
                <w:color w:val="000000"/>
                <w:sz w:val="13"/>
              </w:rPr>
            </w:pPr>
          </w:p>
        </w:tc>
        <w:tc>
          <w:tcPr>
            <w:tcW w:w="483" w:type="dxa"/>
            <w:tcBorders>
              <w:bottom w:val="single" w:sz="4" w:space="0" w:color="auto"/>
            </w:tcBorders>
            <w:shd w:val="clear" w:color="auto" w:fill="FFFFFF" w:themeFill="background1"/>
          </w:tcPr>
          <w:p w14:paraId="75C60BA5" w14:textId="77777777" w:rsidR="00913A0A" w:rsidRPr="00222CE3" w:rsidRDefault="00913A0A" w:rsidP="001A63C6">
            <w:pPr>
              <w:pStyle w:val="TableText"/>
              <w:widowControl w:val="0"/>
              <w:rPr>
                <w:rFonts w:ascii="Tahoma" w:hAnsi="Tahoma" w:cs="Tahoma"/>
                <w:color w:val="000000"/>
                <w:sz w:val="13"/>
              </w:rPr>
            </w:pPr>
          </w:p>
        </w:tc>
      </w:tr>
      <w:tr w:rsidR="000C4675" w:rsidRPr="00222CE3" w14:paraId="24660301" w14:textId="77777777" w:rsidTr="000C4675">
        <w:trPr>
          <w:trHeight w:val="145"/>
        </w:trPr>
        <w:tc>
          <w:tcPr>
            <w:tcW w:w="2446" w:type="dxa"/>
            <w:gridSpan w:val="2"/>
            <w:tcBorders>
              <w:bottom w:val="single" w:sz="4" w:space="0" w:color="auto"/>
            </w:tcBorders>
            <w:shd w:val="clear" w:color="auto" w:fill="FABF8F"/>
            <w:vAlign w:val="center"/>
          </w:tcPr>
          <w:p w14:paraId="72B62C91" w14:textId="77777777" w:rsidR="00913A0A" w:rsidRPr="00D163DC" w:rsidRDefault="00913A0A" w:rsidP="001A63C6">
            <w:pPr>
              <w:pStyle w:val="Heading2"/>
              <w:spacing w:before="20" w:after="20"/>
              <w:ind w:left="0"/>
              <w:rPr>
                <w:rFonts w:ascii="Tahoma" w:hAnsi="Tahoma" w:cs="Tahoma"/>
                <w:b w:val="0"/>
                <w:spacing w:val="-2"/>
                <w:sz w:val="14"/>
                <w:szCs w:val="14"/>
              </w:rPr>
            </w:pPr>
            <w:bookmarkStart w:id="513" w:name="_Toc336338136"/>
            <w:bookmarkStart w:id="514" w:name="_Toc377682920"/>
            <w:r w:rsidRPr="00D163DC">
              <w:rPr>
                <w:rFonts w:ascii="Tahoma" w:hAnsi="Tahoma" w:cs="Tahoma"/>
                <w:b w:val="0"/>
                <w:spacing w:val="-2"/>
                <w:sz w:val="14"/>
                <w:szCs w:val="14"/>
              </w:rPr>
              <w:t>CAL de Windows MultiPoint Server 2012 con CAL de Windows Server 2012</w:t>
            </w:r>
            <w:bookmarkEnd w:id="513"/>
            <w:bookmarkEnd w:id="514"/>
          </w:p>
        </w:tc>
        <w:tc>
          <w:tcPr>
            <w:tcW w:w="502" w:type="dxa"/>
            <w:tcBorders>
              <w:bottom w:val="single" w:sz="4" w:space="0" w:color="auto"/>
            </w:tcBorders>
            <w:shd w:val="clear" w:color="auto" w:fill="FABF8F"/>
            <w:vAlign w:val="center"/>
          </w:tcPr>
          <w:p w14:paraId="51D8BA19" w14:textId="77777777" w:rsidR="00913A0A" w:rsidRPr="00222CE3" w:rsidRDefault="00913A0A" w:rsidP="001A63C6">
            <w:pPr>
              <w:pStyle w:val="TableText"/>
              <w:widowControl w:val="0"/>
              <w:rPr>
                <w:b/>
                <w:sz w:val="13"/>
                <w:szCs w:val="13"/>
              </w:rPr>
            </w:pPr>
          </w:p>
        </w:tc>
        <w:tc>
          <w:tcPr>
            <w:tcW w:w="447" w:type="dxa"/>
            <w:tcBorders>
              <w:bottom w:val="single" w:sz="4" w:space="0" w:color="auto"/>
            </w:tcBorders>
            <w:shd w:val="clear" w:color="auto" w:fill="FABF8F"/>
            <w:vAlign w:val="center"/>
          </w:tcPr>
          <w:p w14:paraId="02684201" w14:textId="77777777" w:rsidR="00913A0A" w:rsidRPr="00222CE3" w:rsidRDefault="00913A0A" w:rsidP="001A63C6">
            <w:pPr>
              <w:pStyle w:val="TableText"/>
              <w:widowControl w:val="0"/>
              <w:spacing w:before="80"/>
              <w:rPr>
                <w:rFonts w:ascii="Tahoma" w:hAnsi="Tahoma" w:cs="Tahoma"/>
                <w:color w:val="000000"/>
                <w:sz w:val="13"/>
              </w:rPr>
            </w:pPr>
            <w:r w:rsidRPr="00222CE3">
              <w:rPr>
                <w:rFonts w:ascii="Tahoma" w:hAnsi="Tahoma" w:cs="Tahoma"/>
                <w:color w:val="000000"/>
                <w:sz w:val="13"/>
              </w:rPr>
              <w:t>12/12</w:t>
            </w:r>
          </w:p>
        </w:tc>
        <w:tc>
          <w:tcPr>
            <w:tcW w:w="359" w:type="dxa"/>
            <w:tcBorders>
              <w:bottom w:val="single" w:sz="4" w:space="0" w:color="auto"/>
              <w:right w:val="single" w:sz="18" w:space="0" w:color="auto"/>
            </w:tcBorders>
            <w:shd w:val="clear" w:color="auto" w:fill="FABF8F"/>
            <w:vAlign w:val="center"/>
          </w:tcPr>
          <w:p w14:paraId="74B8C992" w14:textId="77777777" w:rsidR="00913A0A" w:rsidRPr="00222CE3" w:rsidRDefault="00913A0A" w:rsidP="001A63C6">
            <w:pPr>
              <w:pStyle w:val="TableText"/>
              <w:widowControl w:val="0"/>
              <w:rPr>
                <w:rFonts w:ascii="Tahoma" w:hAnsi="Tahoma" w:cs="Tahoma"/>
                <w:color w:val="000000"/>
                <w:sz w:val="13"/>
              </w:rPr>
            </w:pPr>
            <w:r w:rsidRPr="00222CE3">
              <w:rPr>
                <w:rFonts w:ascii="Tahoma" w:hAnsi="Tahoma" w:cs="Tahoma"/>
                <w:color w:val="000000"/>
                <w:sz w:val="13"/>
              </w:rPr>
              <w:t>SRV</w:t>
            </w:r>
          </w:p>
        </w:tc>
        <w:tc>
          <w:tcPr>
            <w:tcW w:w="363" w:type="dxa"/>
            <w:tcBorders>
              <w:left w:val="single" w:sz="18" w:space="0" w:color="auto"/>
              <w:bottom w:val="single" w:sz="4" w:space="0" w:color="auto"/>
            </w:tcBorders>
            <w:shd w:val="clear" w:color="auto" w:fill="FABF8F"/>
            <w:vAlign w:val="center"/>
          </w:tcPr>
          <w:p w14:paraId="7019E27F"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1</w:t>
            </w:r>
          </w:p>
        </w:tc>
        <w:tc>
          <w:tcPr>
            <w:tcW w:w="456" w:type="dxa"/>
            <w:gridSpan w:val="2"/>
            <w:tcBorders>
              <w:bottom w:val="single" w:sz="4" w:space="0" w:color="auto"/>
            </w:tcBorders>
            <w:shd w:val="clear" w:color="auto" w:fill="FABF8F"/>
            <w:vAlign w:val="center"/>
          </w:tcPr>
          <w:p w14:paraId="2C1307AB"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3</w:t>
            </w:r>
          </w:p>
        </w:tc>
        <w:tc>
          <w:tcPr>
            <w:tcW w:w="451" w:type="dxa"/>
            <w:tcBorders>
              <w:bottom w:val="single" w:sz="4" w:space="0" w:color="auto"/>
            </w:tcBorders>
            <w:shd w:val="clear" w:color="auto" w:fill="FABF8F"/>
            <w:vAlign w:val="center"/>
          </w:tcPr>
          <w:p w14:paraId="7119E364"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2</w:t>
            </w:r>
          </w:p>
        </w:tc>
        <w:tc>
          <w:tcPr>
            <w:tcW w:w="449" w:type="dxa"/>
            <w:tcBorders>
              <w:bottom w:val="single" w:sz="4" w:space="0" w:color="auto"/>
            </w:tcBorders>
            <w:shd w:val="clear" w:color="auto" w:fill="FABF8F"/>
            <w:vAlign w:val="center"/>
          </w:tcPr>
          <w:p w14:paraId="09355CFB"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2</w:t>
            </w:r>
          </w:p>
        </w:tc>
        <w:tc>
          <w:tcPr>
            <w:tcW w:w="456" w:type="dxa"/>
            <w:tcBorders>
              <w:bottom w:val="single" w:sz="4" w:space="0" w:color="auto"/>
            </w:tcBorders>
            <w:shd w:val="clear" w:color="auto" w:fill="FABF8F"/>
            <w:vAlign w:val="center"/>
          </w:tcPr>
          <w:p w14:paraId="5F3CC127"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2</w:t>
            </w:r>
          </w:p>
        </w:tc>
        <w:tc>
          <w:tcPr>
            <w:tcW w:w="458" w:type="dxa"/>
            <w:tcBorders>
              <w:bottom w:val="single" w:sz="4" w:space="0" w:color="auto"/>
            </w:tcBorders>
            <w:shd w:val="clear" w:color="auto" w:fill="FABF8F"/>
            <w:vAlign w:val="center"/>
          </w:tcPr>
          <w:p w14:paraId="38CAE94F"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1</w:t>
            </w:r>
          </w:p>
        </w:tc>
        <w:tc>
          <w:tcPr>
            <w:tcW w:w="372" w:type="dxa"/>
            <w:tcBorders>
              <w:bottom w:val="single" w:sz="4" w:space="0" w:color="auto"/>
              <w:right w:val="single" w:sz="18" w:space="0" w:color="auto"/>
            </w:tcBorders>
            <w:shd w:val="clear" w:color="auto" w:fill="FABF8F"/>
            <w:vAlign w:val="center"/>
          </w:tcPr>
          <w:p w14:paraId="5B654401"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1</w:t>
            </w:r>
          </w:p>
        </w:tc>
        <w:tc>
          <w:tcPr>
            <w:tcW w:w="449" w:type="dxa"/>
            <w:tcBorders>
              <w:left w:val="single" w:sz="18" w:space="0" w:color="auto"/>
              <w:bottom w:val="single" w:sz="4" w:space="0" w:color="auto"/>
            </w:tcBorders>
            <w:shd w:val="clear" w:color="auto" w:fill="FABF8F"/>
            <w:vAlign w:val="center"/>
          </w:tcPr>
          <w:p w14:paraId="56EEBF11"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1</w:t>
            </w:r>
          </w:p>
        </w:tc>
        <w:tc>
          <w:tcPr>
            <w:tcW w:w="449" w:type="dxa"/>
            <w:tcBorders>
              <w:bottom w:val="single" w:sz="4" w:space="0" w:color="auto"/>
            </w:tcBorders>
            <w:shd w:val="clear" w:color="auto" w:fill="FABF8F"/>
            <w:vAlign w:val="center"/>
          </w:tcPr>
          <w:p w14:paraId="2024CDD0"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2</w:t>
            </w:r>
          </w:p>
        </w:tc>
        <w:tc>
          <w:tcPr>
            <w:tcW w:w="449" w:type="dxa"/>
            <w:tcBorders>
              <w:bottom w:val="single" w:sz="4" w:space="0" w:color="auto"/>
              <w:right w:val="single" w:sz="18" w:space="0" w:color="auto"/>
            </w:tcBorders>
            <w:shd w:val="clear" w:color="auto" w:fill="FABF8F"/>
            <w:vAlign w:val="center"/>
          </w:tcPr>
          <w:p w14:paraId="3EF867D9"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1</w:t>
            </w:r>
          </w:p>
        </w:tc>
        <w:tc>
          <w:tcPr>
            <w:tcW w:w="449" w:type="dxa"/>
            <w:tcBorders>
              <w:left w:val="single" w:sz="18" w:space="0" w:color="auto"/>
              <w:bottom w:val="single" w:sz="4" w:space="0" w:color="auto"/>
            </w:tcBorders>
            <w:shd w:val="clear" w:color="auto" w:fill="FABF8F"/>
            <w:vAlign w:val="center"/>
          </w:tcPr>
          <w:p w14:paraId="5AB4CE04"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1</w:t>
            </w:r>
          </w:p>
        </w:tc>
        <w:tc>
          <w:tcPr>
            <w:tcW w:w="449" w:type="dxa"/>
            <w:tcBorders>
              <w:bottom w:val="single" w:sz="4" w:space="0" w:color="auto"/>
              <w:right w:val="single" w:sz="18" w:space="0" w:color="auto"/>
            </w:tcBorders>
            <w:shd w:val="clear" w:color="auto" w:fill="FABF8F"/>
            <w:vAlign w:val="center"/>
          </w:tcPr>
          <w:p w14:paraId="655055A7" w14:textId="77777777" w:rsidR="00913A0A" w:rsidRPr="00222CE3" w:rsidRDefault="00913A0A" w:rsidP="001A63C6">
            <w:pPr>
              <w:pStyle w:val="TableText"/>
              <w:widowControl w:val="0"/>
              <w:rPr>
                <w:rFonts w:ascii="Tahoma" w:hAnsi="Tahoma" w:cs="Tahoma"/>
                <w:sz w:val="13"/>
              </w:rPr>
            </w:pPr>
          </w:p>
        </w:tc>
        <w:tc>
          <w:tcPr>
            <w:tcW w:w="349" w:type="dxa"/>
            <w:tcBorders>
              <w:left w:val="single" w:sz="18" w:space="0" w:color="auto"/>
              <w:bottom w:val="single" w:sz="4" w:space="0" w:color="auto"/>
              <w:right w:val="single" w:sz="18" w:space="0" w:color="auto"/>
            </w:tcBorders>
            <w:shd w:val="clear" w:color="auto" w:fill="FABF8F"/>
            <w:vAlign w:val="center"/>
          </w:tcPr>
          <w:p w14:paraId="55F2DE94" w14:textId="77777777" w:rsidR="00913A0A" w:rsidRPr="00222CE3" w:rsidRDefault="00913A0A" w:rsidP="001A63C6">
            <w:pPr>
              <w:pStyle w:val="TableText"/>
              <w:widowControl w:val="0"/>
              <w:rPr>
                <w:rFonts w:ascii="Tahoma" w:hAnsi="Tahoma" w:cs="Tahoma"/>
                <w:sz w:val="13"/>
              </w:rPr>
            </w:pPr>
          </w:p>
        </w:tc>
        <w:tc>
          <w:tcPr>
            <w:tcW w:w="601" w:type="dxa"/>
            <w:tcBorders>
              <w:bottom w:val="single" w:sz="4" w:space="0" w:color="auto"/>
            </w:tcBorders>
            <w:shd w:val="clear" w:color="auto" w:fill="FABF8F"/>
          </w:tcPr>
          <w:p w14:paraId="6151B7B8" w14:textId="77777777" w:rsidR="00913A0A" w:rsidRPr="00222CE3" w:rsidRDefault="00913A0A" w:rsidP="001A63C6">
            <w:pPr>
              <w:pStyle w:val="TableText"/>
              <w:widowControl w:val="0"/>
              <w:rPr>
                <w:rFonts w:ascii="Tahoma" w:hAnsi="Tahoma" w:cs="Tahoma"/>
                <w:color w:val="000000"/>
                <w:sz w:val="13"/>
              </w:rPr>
            </w:pPr>
            <w:r w:rsidRPr="00222CE3">
              <w:rPr>
                <w:rFonts w:ascii="Tahoma" w:hAnsi="Tahoma" w:cs="Tahoma"/>
                <w:sz w:val="13"/>
              </w:rPr>
              <w:t>A</w:t>
            </w:r>
          </w:p>
        </w:tc>
        <w:tc>
          <w:tcPr>
            <w:tcW w:w="453" w:type="dxa"/>
            <w:tcBorders>
              <w:bottom w:val="single" w:sz="4" w:space="0" w:color="auto"/>
            </w:tcBorders>
            <w:shd w:val="clear" w:color="auto" w:fill="FABF8F"/>
            <w:vAlign w:val="center"/>
          </w:tcPr>
          <w:p w14:paraId="1701F386" w14:textId="77777777" w:rsidR="00913A0A" w:rsidRPr="00222CE3" w:rsidRDefault="00913A0A" w:rsidP="001A63C6">
            <w:pPr>
              <w:pStyle w:val="TableText"/>
              <w:widowControl w:val="0"/>
              <w:rPr>
                <w:rFonts w:ascii="Tahoma" w:hAnsi="Tahoma" w:cs="Tahoma"/>
                <w:color w:val="000000"/>
                <w:sz w:val="13"/>
              </w:rPr>
            </w:pPr>
          </w:p>
        </w:tc>
        <w:tc>
          <w:tcPr>
            <w:tcW w:w="483" w:type="dxa"/>
            <w:tcBorders>
              <w:bottom w:val="single" w:sz="4" w:space="0" w:color="auto"/>
            </w:tcBorders>
            <w:shd w:val="clear" w:color="auto" w:fill="FABF8F"/>
          </w:tcPr>
          <w:p w14:paraId="40E821D0" w14:textId="77777777" w:rsidR="00913A0A" w:rsidRPr="00222CE3" w:rsidRDefault="00913A0A" w:rsidP="001A63C6">
            <w:pPr>
              <w:pStyle w:val="TableText"/>
              <w:widowControl w:val="0"/>
              <w:rPr>
                <w:rFonts w:ascii="Tahoma" w:hAnsi="Tahoma" w:cs="Tahoma"/>
                <w:color w:val="000000"/>
                <w:sz w:val="13"/>
              </w:rPr>
            </w:pPr>
          </w:p>
        </w:tc>
      </w:tr>
      <w:tr w:rsidR="000C4675" w:rsidRPr="00222CE3" w14:paraId="0037A453" w14:textId="77777777" w:rsidTr="000C4675">
        <w:trPr>
          <w:cantSplit/>
          <w:trHeight w:val="145"/>
        </w:trPr>
        <w:tc>
          <w:tcPr>
            <w:tcW w:w="2446" w:type="dxa"/>
            <w:gridSpan w:val="2"/>
            <w:tcBorders>
              <w:bottom w:val="single" w:sz="4" w:space="0" w:color="auto"/>
            </w:tcBorders>
            <w:shd w:val="clear" w:color="auto" w:fill="FFFFFF" w:themeFill="background1"/>
            <w:vAlign w:val="center"/>
          </w:tcPr>
          <w:p w14:paraId="788DFA0D" w14:textId="77777777" w:rsidR="00913A0A" w:rsidRPr="00222CE3" w:rsidRDefault="00913A0A" w:rsidP="001A63C6">
            <w:pPr>
              <w:pStyle w:val="Heading2"/>
              <w:spacing w:before="20" w:after="20"/>
              <w:ind w:left="0"/>
              <w:rPr>
                <w:rFonts w:ascii="Tahoma" w:hAnsi="Tahoma" w:cs="Tahoma"/>
                <w:b w:val="0"/>
                <w:sz w:val="14"/>
                <w:szCs w:val="14"/>
              </w:rPr>
            </w:pPr>
            <w:bookmarkStart w:id="515" w:name="_Toc336338137"/>
            <w:bookmarkStart w:id="516" w:name="_Toc377682921"/>
            <w:r w:rsidRPr="00222CE3">
              <w:rPr>
                <w:rFonts w:ascii="Tahoma" w:hAnsi="Tahoma" w:cs="Tahoma"/>
                <w:b w:val="0"/>
                <w:sz w:val="14"/>
                <w:szCs w:val="14"/>
              </w:rPr>
              <w:t>Windows MultiPoint Server 2012 Premium con Windows MultiPoint Server 2012 (CAL) (5 Clientes)</w:t>
            </w:r>
            <w:bookmarkEnd w:id="515"/>
            <w:bookmarkEnd w:id="516"/>
          </w:p>
        </w:tc>
        <w:tc>
          <w:tcPr>
            <w:tcW w:w="502" w:type="dxa"/>
            <w:tcBorders>
              <w:bottom w:val="single" w:sz="4" w:space="0" w:color="auto"/>
            </w:tcBorders>
            <w:shd w:val="clear" w:color="auto" w:fill="FFFFFF" w:themeFill="background1"/>
            <w:vAlign w:val="center"/>
          </w:tcPr>
          <w:p w14:paraId="79BEC9DE" w14:textId="77777777" w:rsidR="00913A0A" w:rsidRPr="00222CE3" w:rsidRDefault="00913A0A" w:rsidP="001A63C6">
            <w:pPr>
              <w:pStyle w:val="TableText"/>
              <w:widowControl w:val="0"/>
              <w:rPr>
                <w:b/>
                <w:sz w:val="13"/>
                <w:szCs w:val="13"/>
              </w:rPr>
            </w:pPr>
          </w:p>
        </w:tc>
        <w:tc>
          <w:tcPr>
            <w:tcW w:w="447" w:type="dxa"/>
            <w:tcBorders>
              <w:bottom w:val="single" w:sz="4" w:space="0" w:color="auto"/>
            </w:tcBorders>
            <w:shd w:val="clear" w:color="auto" w:fill="FFFFFF" w:themeFill="background1"/>
            <w:vAlign w:val="center"/>
          </w:tcPr>
          <w:p w14:paraId="27534150" w14:textId="77777777" w:rsidR="00913A0A" w:rsidRPr="00222CE3" w:rsidRDefault="00913A0A" w:rsidP="001A63C6">
            <w:pPr>
              <w:pStyle w:val="TableText"/>
              <w:widowControl w:val="0"/>
              <w:spacing w:before="80"/>
              <w:rPr>
                <w:rFonts w:ascii="Tahoma" w:hAnsi="Tahoma" w:cs="Tahoma"/>
                <w:color w:val="000000"/>
                <w:sz w:val="13"/>
              </w:rPr>
            </w:pPr>
            <w:r w:rsidRPr="00222CE3">
              <w:rPr>
                <w:rFonts w:ascii="Tahoma" w:hAnsi="Tahoma" w:cs="Tahoma"/>
                <w:color w:val="000000"/>
                <w:sz w:val="13"/>
              </w:rPr>
              <w:t>01/13</w:t>
            </w:r>
          </w:p>
        </w:tc>
        <w:tc>
          <w:tcPr>
            <w:tcW w:w="359" w:type="dxa"/>
            <w:tcBorders>
              <w:bottom w:val="single" w:sz="4" w:space="0" w:color="auto"/>
              <w:right w:val="single" w:sz="18" w:space="0" w:color="auto"/>
            </w:tcBorders>
            <w:shd w:val="clear" w:color="auto" w:fill="FFFFFF" w:themeFill="background1"/>
            <w:vAlign w:val="center"/>
          </w:tcPr>
          <w:p w14:paraId="3FFD50B0" w14:textId="77777777" w:rsidR="00913A0A" w:rsidRPr="00222CE3" w:rsidRDefault="00913A0A" w:rsidP="001A63C6">
            <w:pPr>
              <w:pStyle w:val="TableText"/>
              <w:widowControl w:val="0"/>
              <w:rPr>
                <w:rFonts w:ascii="Tahoma" w:hAnsi="Tahoma" w:cs="Tahoma"/>
                <w:color w:val="000000"/>
                <w:sz w:val="13"/>
              </w:rPr>
            </w:pPr>
            <w:r w:rsidRPr="00222CE3">
              <w:rPr>
                <w:rFonts w:ascii="Tahoma" w:hAnsi="Tahoma" w:cs="Tahoma"/>
                <w:color w:val="000000"/>
                <w:sz w:val="13"/>
              </w:rPr>
              <w:t>SRV</w:t>
            </w:r>
          </w:p>
        </w:tc>
        <w:tc>
          <w:tcPr>
            <w:tcW w:w="363" w:type="dxa"/>
            <w:tcBorders>
              <w:left w:val="single" w:sz="18" w:space="0" w:color="auto"/>
              <w:bottom w:val="single" w:sz="4" w:space="0" w:color="auto"/>
            </w:tcBorders>
            <w:shd w:val="clear" w:color="auto" w:fill="FFFFFF" w:themeFill="background1"/>
            <w:vAlign w:val="center"/>
          </w:tcPr>
          <w:p w14:paraId="740D335F"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25</w:t>
            </w:r>
          </w:p>
        </w:tc>
        <w:tc>
          <w:tcPr>
            <w:tcW w:w="456" w:type="dxa"/>
            <w:gridSpan w:val="2"/>
            <w:tcBorders>
              <w:bottom w:val="single" w:sz="4" w:space="0" w:color="auto"/>
            </w:tcBorders>
            <w:shd w:val="clear" w:color="auto" w:fill="FFFFFF" w:themeFill="background1"/>
            <w:vAlign w:val="center"/>
          </w:tcPr>
          <w:p w14:paraId="3978AFA2"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63</w:t>
            </w:r>
          </w:p>
        </w:tc>
        <w:tc>
          <w:tcPr>
            <w:tcW w:w="451" w:type="dxa"/>
            <w:tcBorders>
              <w:bottom w:val="single" w:sz="4" w:space="0" w:color="auto"/>
            </w:tcBorders>
            <w:shd w:val="clear" w:color="auto" w:fill="FFFFFF" w:themeFill="background1"/>
            <w:vAlign w:val="center"/>
          </w:tcPr>
          <w:p w14:paraId="65F6B7E2"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50</w:t>
            </w:r>
          </w:p>
        </w:tc>
        <w:tc>
          <w:tcPr>
            <w:tcW w:w="449" w:type="dxa"/>
            <w:tcBorders>
              <w:bottom w:val="single" w:sz="4" w:space="0" w:color="auto"/>
            </w:tcBorders>
            <w:shd w:val="clear" w:color="auto" w:fill="FFFFFF" w:themeFill="background1"/>
            <w:vAlign w:val="center"/>
          </w:tcPr>
          <w:p w14:paraId="44F957BB"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38</w:t>
            </w:r>
          </w:p>
        </w:tc>
        <w:tc>
          <w:tcPr>
            <w:tcW w:w="456" w:type="dxa"/>
            <w:tcBorders>
              <w:bottom w:val="single" w:sz="4" w:space="0" w:color="auto"/>
            </w:tcBorders>
            <w:shd w:val="clear" w:color="auto" w:fill="FFFFFF" w:themeFill="background1"/>
            <w:vAlign w:val="center"/>
          </w:tcPr>
          <w:p w14:paraId="2CA779BA"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38</w:t>
            </w:r>
          </w:p>
        </w:tc>
        <w:tc>
          <w:tcPr>
            <w:tcW w:w="458" w:type="dxa"/>
            <w:tcBorders>
              <w:bottom w:val="single" w:sz="4" w:space="0" w:color="auto"/>
            </w:tcBorders>
            <w:shd w:val="clear" w:color="auto" w:fill="FFFFFF" w:themeFill="background1"/>
            <w:vAlign w:val="center"/>
          </w:tcPr>
          <w:p w14:paraId="2FF5916A"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25</w:t>
            </w:r>
          </w:p>
        </w:tc>
        <w:tc>
          <w:tcPr>
            <w:tcW w:w="372" w:type="dxa"/>
            <w:tcBorders>
              <w:bottom w:val="single" w:sz="4" w:space="0" w:color="auto"/>
              <w:right w:val="single" w:sz="18" w:space="0" w:color="auto"/>
            </w:tcBorders>
            <w:shd w:val="clear" w:color="auto" w:fill="FFFFFF" w:themeFill="background1"/>
            <w:vAlign w:val="center"/>
          </w:tcPr>
          <w:p w14:paraId="7AD855DD"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13</w:t>
            </w:r>
          </w:p>
        </w:tc>
        <w:tc>
          <w:tcPr>
            <w:tcW w:w="449" w:type="dxa"/>
            <w:tcBorders>
              <w:left w:val="single" w:sz="18" w:space="0" w:color="auto"/>
              <w:bottom w:val="single" w:sz="4" w:space="0" w:color="auto"/>
            </w:tcBorders>
            <w:shd w:val="clear" w:color="auto" w:fill="FFFFFF" w:themeFill="background1"/>
            <w:vAlign w:val="center"/>
          </w:tcPr>
          <w:p w14:paraId="5862EEA1"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25</w:t>
            </w:r>
          </w:p>
        </w:tc>
        <w:tc>
          <w:tcPr>
            <w:tcW w:w="449" w:type="dxa"/>
            <w:tcBorders>
              <w:bottom w:val="single" w:sz="4" w:space="0" w:color="auto"/>
            </w:tcBorders>
            <w:shd w:val="clear" w:color="auto" w:fill="FFFFFF" w:themeFill="background1"/>
            <w:vAlign w:val="center"/>
          </w:tcPr>
          <w:p w14:paraId="66696D54"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50</w:t>
            </w:r>
          </w:p>
        </w:tc>
        <w:tc>
          <w:tcPr>
            <w:tcW w:w="449" w:type="dxa"/>
            <w:tcBorders>
              <w:bottom w:val="single" w:sz="4" w:space="0" w:color="auto"/>
              <w:right w:val="single" w:sz="18" w:space="0" w:color="auto"/>
            </w:tcBorders>
            <w:shd w:val="clear" w:color="auto" w:fill="FFFFFF" w:themeFill="background1"/>
            <w:vAlign w:val="center"/>
          </w:tcPr>
          <w:p w14:paraId="75941D5C"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25</w:t>
            </w:r>
          </w:p>
        </w:tc>
        <w:tc>
          <w:tcPr>
            <w:tcW w:w="449" w:type="dxa"/>
            <w:tcBorders>
              <w:left w:val="single" w:sz="18" w:space="0" w:color="auto"/>
              <w:bottom w:val="single" w:sz="4" w:space="0" w:color="auto"/>
            </w:tcBorders>
            <w:shd w:val="clear" w:color="auto" w:fill="FFFFFF" w:themeFill="background1"/>
            <w:vAlign w:val="center"/>
          </w:tcPr>
          <w:p w14:paraId="4E373733"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25</w:t>
            </w:r>
          </w:p>
        </w:tc>
        <w:tc>
          <w:tcPr>
            <w:tcW w:w="449" w:type="dxa"/>
            <w:tcBorders>
              <w:bottom w:val="single" w:sz="4" w:space="0" w:color="auto"/>
              <w:right w:val="single" w:sz="18" w:space="0" w:color="auto"/>
            </w:tcBorders>
            <w:shd w:val="clear" w:color="auto" w:fill="FFFFFF" w:themeFill="background1"/>
            <w:vAlign w:val="center"/>
          </w:tcPr>
          <w:p w14:paraId="374D8535" w14:textId="77777777" w:rsidR="00913A0A" w:rsidRPr="00222CE3" w:rsidRDefault="00913A0A" w:rsidP="001A63C6">
            <w:pPr>
              <w:pStyle w:val="TableText"/>
              <w:widowControl w:val="0"/>
              <w:rPr>
                <w:rFonts w:ascii="Tahoma" w:hAnsi="Tahoma" w:cs="Tahoma"/>
                <w:sz w:val="13"/>
              </w:rPr>
            </w:pPr>
          </w:p>
        </w:tc>
        <w:tc>
          <w:tcPr>
            <w:tcW w:w="349" w:type="dxa"/>
            <w:tcBorders>
              <w:left w:val="single" w:sz="18" w:space="0" w:color="auto"/>
              <w:bottom w:val="single" w:sz="4" w:space="0" w:color="auto"/>
              <w:right w:val="single" w:sz="18" w:space="0" w:color="auto"/>
            </w:tcBorders>
            <w:shd w:val="clear" w:color="auto" w:fill="FFFFFF" w:themeFill="background1"/>
            <w:vAlign w:val="center"/>
          </w:tcPr>
          <w:p w14:paraId="33FC0863" w14:textId="77777777" w:rsidR="00913A0A" w:rsidRPr="00222CE3" w:rsidRDefault="00913A0A" w:rsidP="001A63C6">
            <w:pPr>
              <w:pStyle w:val="TableText"/>
              <w:widowControl w:val="0"/>
              <w:rPr>
                <w:rFonts w:ascii="Tahoma" w:hAnsi="Tahoma" w:cs="Tahoma"/>
                <w:sz w:val="13"/>
              </w:rPr>
            </w:pPr>
          </w:p>
        </w:tc>
        <w:tc>
          <w:tcPr>
            <w:tcW w:w="601" w:type="dxa"/>
            <w:tcBorders>
              <w:bottom w:val="single" w:sz="4" w:space="0" w:color="auto"/>
            </w:tcBorders>
            <w:shd w:val="clear" w:color="auto" w:fill="FFFFFF" w:themeFill="background1"/>
          </w:tcPr>
          <w:p w14:paraId="66DA9867" w14:textId="77777777" w:rsidR="00913A0A" w:rsidRPr="00222CE3" w:rsidRDefault="00913A0A" w:rsidP="001A63C6">
            <w:pPr>
              <w:pStyle w:val="TableText"/>
              <w:widowControl w:val="0"/>
              <w:rPr>
                <w:rFonts w:ascii="Tahoma" w:hAnsi="Tahoma" w:cs="Tahoma"/>
                <w:color w:val="000000"/>
                <w:sz w:val="13"/>
              </w:rPr>
            </w:pPr>
            <w:r w:rsidRPr="00222CE3">
              <w:rPr>
                <w:rFonts w:ascii="Tahoma" w:hAnsi="Tahoma" w:cs="Tahoma"/>
                <w:sz w:val="13"/>
              </w:rPr>
              <w:t>A</w:t>
            </w:r>
          </w:p>
        </w:tc>
        <w:tc>
          <w:tcPr>
            <w:tcW w:w="453" w:type="dxa"/>
            <w:tcBorders>
              <w:bottom w:val="single" w:sz="4" w:space="0" w:color="auto"/>
            </w:tcBorders>
            <w:shd w:val="clear" w:color="auto" w:fill="FFFFFF" w:themeFill="background1"/>
            <w:vAlign w:val="center"/>
          </w:tcPr>
          <w:p w14:paraId="6B158A79" w14:textId="77777777" w:rsidR="00913A0A" w:rsidRPr="00222CE3" w:rsidRDefault="00913A0A" w:rsidP="001A63C6">
            <w:pPr>
              <w:pStyle w:val="TableText"/>
              <w:widowControl w:val="0"/>
              <w:rPr>
                <w:rFonts w:ascii="Tahoma" w:hAnsi="Tahoma" w:cs="Tahoma"/>
                <w:color w:val="000000"/>
                <w:sz w:val="13"/>
              </w:rPr>
            </w:pPr>
            <w:r w:rsidRPr="00222CE3">
              <w:rPr>
                <w:rFonts w:ascii="Tahoma" w:hAnsi="Tahoma" w:cs="Tahoma"/>
                <w:color w:val="000000"/>
                <w:sz w:val="13"/>
              </w:rPr>
              <w:t>OL/OV</w:t>
            </w:r>
          </w:p>
        </w:tc>
        <w:tc>
          <w:tcPr>
            <w:tcW w:w="483" w:type="dxa"/>
            <w:tcBorders>
              <w:bottom w:val="single" w:sz="4" w:space="0" w:color="auto"/>
            </w:tcBorders>
            <w:shd w:val="clear" w:color="auto" w:fill="FFFFFF" w:themeFill="background1"/>
          </w:tcPr>
          <w:p w14:paraId="346E22BE" w14:textId="77777777" w:rsidR="00913A0A" w:rsidRPr="00222CE3" w:rsidRDefault="00913A0A" w:rsidP="001A63C6">
            <w:pPr>
              <w:pStyle w:val="TableText"/>
              <w:widowControl w:val="0"/>
              <w:rPr>
                <w:rFonts w:ascii="Tahoma" w:hAnsi="Tahoma" w:cs="Tahoma"/>
                <w:color w:val="000000"/>
                <w:sz w:val="13"/>
              </w:rPr>
            </w:pPr>
          </w:p>
        </w:tc>
      </w:tr>
      <w:tr w:rsidR="000C4675" w:rsidRPr="00222CE3" w14:paraId="2FE9549A" w14:textId="77777777" w:rsidTr="000C4675">
        <w:trPr>
          <w:trHeight w:val="145"/>
        </w:trPr>
        <w:tc>
          <w:tcPr>
            <w:tcW w:w="2446" w:type="dxa"/>
            <w:gridSpan w:val="2"/>
            <w:tcBorders>
              <w:bottom w:val="single" w:sz="4" w:space="0" w:color="auto"/>
            </w:tcBorders>
            <w:shd w:val="clear" w:color="auto" w:fill="FABF8F"/>
            <w:vAlign w:val="center"/>
          </w:tcPr>
          <w:p w14:paraId="71A7BAB3" w14:textId="77777777" w:rsidR="00913A0A" w:rsidRPr="00222CE3" w:rsidRDefault="00913A0A" w:rsidP="003253D4">
            <w:pPr>
              <w:pStyle w:val="Heading2"/>
              <w:spacing w:before="20" w:after="20"/>
              <w:ind w:left="0"/>
              <w:rPr>
                <w:rFonts w:ascii="Tahoma" w:hAnsi="Tahoma" w:cs="Tahoma"/>
                <w:b w:val="0"/>
                <w:sz w:val="14"/>
                <w:szCs w:val="14"/>
              </w:rPr>
            </w:pPr>
            <w:bookmarkStart w:id="517" w:name="_Toc336338138"/>
            <w:bookmarkStart w:id="518" w:name="_Toc377682922"/>
            <w:r w:rsidRPr="00222CE3">
              <w:rPr>
                <w:rFonts w:ascii="Tahoma" w:hAnsi="Tahoma" w:cs="Tahoma"/>
                <w:b w:val="0"/>
                <w:sz w:val="14"/>
                <w:szCs w:val="14"/>
              </w:rPr>
              <w:lastRenderedPageBreak/>
              <w:t>Windows MultiPoint Server 2012 Premium con Windows MultiPoint Server 2012 (CAL) (5 Clientes) con</w:t>
            </w:r>
            <w:r w:rsidR="003253D4">
              <w:rPr>
                <w:rFonts w:ascii="Tahoma" w:hAnsi="Tahoma" w:cs="Tahoma"/>
                <w:b w:val="0"/>
                <w:sz w:val="14"/>
                <w:szCs w:val="14"/>
              </w:rPr>
              <w:t> </w:t>
            </w:r>
            <w:r w:rsidRPr="00222CE3">
              <w:rPr>
                <w:rFonts w:ascii="Tahoma" w:hAnsi="Tahoma" w:cs="Tahoma"/>
                <w:b w:val="0"/>
                <w:sz w:val="14"/>
                <w:szCs w:val="14"/>
              </w:rPr>
              <w:t>CAL de Windows Server 2012 (5</w:t>
            </w:r>
            <w:r w:rsidR="008E4445">
              <w:rPr>
                <w:rFonts w:ascii="Tahoma" w:hAnsi="Tahoma" w:cs="Tahoma"/>
                <w:b w:val="0"/>
                <w:sz w:val="14"/>
                <w:szCs w:val="14"/>
              </w:rPr>
              <w:t> </w:t>
            </w:r>
            <w:r w:rsidRPr="00222CE3">
              <w:rPr>
                <w:rFonts w:ascii="Tahoma" w:hAnsi="Tahoma" w:cs="Tahoma"/>
                <w:b w:val="0"/>
                <w:sz w:val="14"/>
                <w:szCs w:val="14"/>
              </w:rPr>
              <w:t>Clientes)</w:t>
            </w:r>
            <w:bookmarkEnd w:id="517"/>
            <w:bookmarkEnd w:id="518"/>
          </w:p>
        </w:tc>
        <w:tc>
          <w:tcPr>
            <w:tcW w:w="502" w:type="dxa"/>
            <w:tcBorders>
              <w:bottom w:val="single" w:sz="4" w:space="0" w:color="auto"/>
            </w:tcBorders>
            <w:shd w:val="clear" w:color="auto" w:fill="FABF8F"/>
            <w:vAlign w:val="center"/>
          </w:tcPr>
          <w:p w14:paraId="4AB247DC" w14:textId="77777777" w:rsidR="00913A0A" w:rsidRPr="00222CE3" w:rsidRDefault="00913A0A" w:rsidP="001A63C6">
            <w:pPr>
              <w:pStyle w:val="TableText"/>
              <w:widowControl w:val="0"/>
              <w:rPr>
                <w:b/>
                <w:sz w:val="13"/>
                <w:szCs w:val="13"/>
              </w:rPr>
            </w:pPr>
          </w:p>
        </w:tc>
        <w:tc>
          <w:tcPr>
            <w:tcW w:w="447" w:type="dxa"/>
            <w:tcBorders>
              <w:bottom w:val="single" w:sz="4" w:space="0" w:color="auto"/>
            </w:tcBorders>
            <w:shd w:val="clear" w:color="auto" w:fill="FABF8F"/>
            <w:vAlign w:val="center"/>
          </w:tcPr>
          <w:p w14:paraId="347B9B43" w14:textId="77777777" w:rsidR="00913A0A" w:rsidRPr="00222CE3" w:rsidRDefault="00913A0A" w:rsidP="001A63C6">
            <w:pPr>
              <w:pStyle w:val="TableText"/>
              <w:widowControl w:val="0"/>
              <w:spacing w:before="80"/>
              <w:rPr>
                <w:rFonts w:ascii="Tahoma" w:hAnsi="Tahoma" w:cs="Tahoma"/>
                <w:color w:val="000000"/>
                <w:sz w:val="13"/>
              </w:rPr>
            </w:pPr>
            <w:r w:rsidRPr="00222CE3">
              <w:rPr>
                <w:rFonts w:ascii="Tahoma" w:hAnsi="Tahoma" w:cs="Tahoma"/>
                <w:color w:val="000000"/>
                <w:sz w:val="13"/>
              </w:rPr>
              <w:t>01/13</w:t>
            </w:r>
          </w:p>
        </w:tc>
        <w:tc>
          <w:tcPr>
            <w:tcW w:w="359" w:type="dxa"/>
            <w:tcBorders>
              <w:bottom w:val="single" w:sz="4" w:space="0" w:color="auto"/>
              <w:right w:val="single" w:sz="18" w:space="0" w:color="auto"/>
            </w:tcBorders>
            <w:shd w:val="clear" w:color="auto" w:fill="FABF8F"/>
            <w:vAlign w:val="center"/>
          </w:tcPr>
          <w:p w14:paraId="0500391A" w14:textId="77777777" w:rsidR="00913A0A" w:rsidRPr="00222CE3" w:rsidRDefault="00913A0A" w:rsidP="001A63C6">
            <w:pPr>
              <w:pStyle w:val="TableText"/>
              <w:widowControl w:val="0"/>
              <w:rPr>
                <w:rFonts w:ascii="Tahoma" w:hAnsi="Tahoma" w:cs="Tahoma"/>
                <w:color w:val="000000"/>
                <w:sz w:val="13"/>
              </w:rPr>
            </w:pPr>
            <w:r w:rsidRPr="00222CE3">
              <w:rPr>
                <w:rFonts w:ascii="Tahoma" w:hAnsi="Tahoma" w:cs="Tahoma"/>
                <w:color w:val="000000"/>
                <w:sz w:val="13"/>
              </w:rPr>
              <w:t>SRV</w:t>
            </w:r>
          </w:p>
        </w:tc>
        <w:tc>
          <w:tcPr>
            <w:tcW w:w="363" w:type="dxa"/>
            <w:tcBorders>
              <w:left w:val="single" w:sz="18" w:space="0" w:color="auto"/>
              <w:bottom w:val="single" w:sz="4" w:space="0" w:color="auto"/>
            </w:tcBorders>
            <w:shd w:val="clear" w:color="auto" w:fill="FABF8F"/>
            <w:vAlign w:val="center"/>
          </w:tcPr>
          <w:p w14:paraId="749B532A"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25</w:t>
            </w:r>
          </w:p>
        </w:tc>
        <w:tc>
          <w:tcPr>
            <w:tcW w:w="456" w:type="dxa"/>
            <w:gridSpan w:val="2"/>
            <w:tcBorders>
              <w:bottom w:val="single" w:sz="4" w:space="0" w:color="auto"/>
            </w:tcBorders>
            <w:shd w:val="clear" w:color="auto" w:fill="FABF8F"/>
            <w:vAlign w:val="center"/>
          </w:tcPr>
          <w:p w14:paraId="05D25F5B"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63</w:t>
            </w:r>
          </w:p>
        </w:tc>
        <w:tc>
          <w:tcPr>
            <w:tcW w:w="451" w:type="dxa"/>
            <w:tcBorders>
              <w:bottom w:val="single" w:sz="4" w:space="0" w:color="auto"/>
            </w:tcBorders>
            <w:shd w:val="clear" w:color="auto" w:fill="FABF8F"/>
            <w:vAlign w:val="center"/>
          </w:tcPr>
          <w:p w14:paraId="72A0EB84"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50</w:t>
            </w:r>
          </w:p>
        </w:tc>
        <w:tc>
          <w:tcPr>
            <w:tcW w:w="449" w:type="dxa"/>
            <w:tcBorders>
              <w:bottom w:val="single" w:sz="4" w:space="0" w:color="auto"/>
            </w:tcBorders>
            <w:shd w:val="clear" w:color="auto" w:fill="FABF8F"/>
            <w:vAlign w:val="center"/>
          </w:tcPr>
          <w:p w14:paraId="22780F68"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38</w:t>
            </w:r>
          </w:p>
        </w:tc>
        <w:tc>
          <w:tcPr>
            <w:tcW w:w="456" w:type="dxa"/>
            <w:tcBorders>
              <w:bottom w:val="single" w:sz="4" w:space="0" w:color="auto"/>
            </w:tcBorders>
            <w:shd w:val="clear" w:color="auto" w:fill="FABF8F"/>
            <w:vAlign w:val="center"/>
          </w:tcPr>
          <w:p w14:paraId="72F3C459"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38</w:t>
            </w:r>
          </w:p>
        </w:tc>
        <w:tc>
          <w:tcPr>
            <w:tcW w:w="458" w:type="dxa"/>
            <w:tcBorders>
              <w:bottom w:val="single" w:sz="4" w:space="0" w:color="auto"/>
            </w:tcBorders>
            <w:shd w:val="clear" w:color="auto" w:fill="FABF8F"/>
            <w:vAlign w:val="center"/>
          </w:tcPr>
          <w:p w14:paraId="0CC073AF"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25</w:t>
            </w:r>
          </w:p>
        </w:tc>
        <w:tc>
          <w:tcPr>
            <w:tcW w:w="372" w:type="dxa"/>
            <w:tcBorders>
              <w:bottom w:val="single" w:sz="4" w:space="0" w:color="auto"/>
              <w:right w:val="single" w:sz="18" w:space="0" w:color="auto"/>
            </w:tcBorders>
            <w:shd w:val="clear" w:color="auto" w:fill="FABF8F"/>
            <w:vAlign w:val="center"/>
          </w:tcPr>
          <w:p w14:paraId="4E22C309"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13</w:t>
            </w:r>
          </w:p>
        </w:tc>
        <w:tc>
          <w:tcPr>
            <w:tcW w:w="449" w:type="dxa"/>
            <w:tcBorders>
              <w:left w:val="single" w:sz="18" w:space="0" w:color="auto"/>
              <w:bottom w:val="single" w:sz="4" w:space="0" w:color="auto"/>
            </w:tcBorders>
            <w:shd w:val="clear" w:color="auto" w:fill="FABF8F"/>
            <w:vAlign w:val="center"/>
          </w:tcPr>
          <w:p w14:paraId="26A10E88"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25</w:t>
            </w:r>
          </w:p>
        </w:tc>
        <w:tc>
          <w:tcPr>
            <w:tcW w:w="449" w:type="dxa"/>
            <w:tcBorders>
              <w:bottom w:val="single" w:sz="4" w:space="0" w:color="auto"/>
            </w:tcBorders>
            <w:shd w:val="clear" w:color="auto" w:fill="FABF8F"/>
            <w:vAlign w:val="center"/>
          </w:tcPr>
          <w:p w14:paraId="0BB73E38"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50</w:t>
            </w:r>
          </w:p>
        </w:tc>
        <w:tc>
          <w:tcPr>
            <w:tcW w:w="449" w:type="dxa"/>
            <w:tcBorders>
              <w:bottom w:val="single" w:sz="4" w:space="0" w:color="auto"/>
              <w:right w:val="single" w:sz="18" w:space="0" w:color="auto"/>
            </w:tcBorders>
            <w:shd w:val="clear" w:color="auto" w:fill="FABF8F"/>
            <w:vAlign w:val="center"/>
          </w:tcPr>
          <w:p w14:paraId="0FDA9069"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25</w:t>
            </w:r>
          </w:p>
        </w:tc>
        <w:tc>
          <w:tcPr>
            <w:tcW w:w="449" w:type="dxa"/>
            <w:tcBorders>
              <w:left w:val="single" w:sz="18" w:space="0" w:color="auto"/>
              <w:bottom w:val="single" w:sz="4" w:space="0" w:color="auto"/>
            </w:tcBorders>
            <w:shd w:val="clear" w:color="auto" w:fill="FABF8F"/>
            <w:vAlign w:val="center"/>
          </w:tcPr>
          <w:p w14:paraId="4EE2CA1C"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25</w:t>
            </w:r>
          </w:p>
        </w:tc>
        <w:tc>
          <w:tcPr>
            <w:tcW w:w="449" w:type="dxa"/>
            <w:tcBorders>
              <w:bottom w:val="single" w:sz="4" w:space="0" w:color="auto"/>
              <w:right w:val="single" w:sz="18" w:space="0" w:color="auto"/>
            </w:tcBorders>
            <w:shd w:val="clear" w:color="auto" w:fill="FABF8F"/>
            <w:vAlign w:val="center"/>
          </w:tcPr>
          <w:p w14:paraId="6D707653" w14:textId="77777777" w:rsidR="00913A0A" w:rsidRPr="00222CE3" w:rsidRDefault="00913A0A" w:rsidP="001A63C6">
            <w:pPr>
              <w:pStyle w:val="TableText"/>
              <w:widowControl w:val="0"/>
              <w:rPr>
                <w:rFonts w:ascii="Tahoma" w:hAnsi="Tahoma" w:cs="Tahoma"/>
                <w:sz w:val="13"/>
              </w:rPr>
            </w:pPr>
          </w:p>
        </w:tc>
        <w:tc>
          <w:tcPr>
            <w:tcW w:w="349" w:type="dxa"/>
            <w:tcBorders>
              <w:left w:val="single" w:sz="18" w:space="0" w:color="auto"/>
              <w:bottom w:val="single" w:sz="4" w:space="0" w:color="auto"/>
              <w:right w:val="single" w:sz="18" w:space="0" w:color="auto"/>
            </w:tcBorders>
            <w:shd w:val="clear" w:color="auto" w:fill="FABF8F"/>
            <w:vAlign w:val="center"/>
          </w:tcPr>
          <w:p w14:paraId="0E784C69" w14:textId="77777777" w:rsidR="00913A0A" w:rsidRPr="00222CE3" w:rsidRDefault="00913A0A" w:rsidP="001A63C6">
            <w:pPr>
              <w:pStyle w:val="TableText"/>
              <w:widowControl w:val="0"/>
              <w:rPr>
                <w:rFonts w:ascii="Tahoma" w:hAnsi="Tahoma" w:cs="Tahoma"/>
                <w:sz w:val="13"/>
              </w:rPr>
            </w:pPr>
          </w:p>
        </w:tc>
        <w:tc>
          <w:tcPr>
            <w:tcW w:w="601" w:type="dxa"/>
            <w:tcBorders>
              <w:bottom w:val="single" w:sz="4" w:space="0" w:color="auto"/>
            </w:tcBorders>
            <w:shd w:val="clear" w:color="auto" w:fill="FABF8F"/>
          </w:tcPr>
          <w:p w14:paraId="38180E2B" w14:textId="77777777" w:rsidR="00913A0A" w:rsidRPr="00222CE3" w:rsidRDefault="00913A0A" w:rsidP="001A63C6">
            <w:pPr>
              <w:pStyle w:val="TableText"/>
              <w:widowControl w:val="0"/>
              <w:rPr>
                <w:rFonts w:ascii="Tahoma" w:hAnsi="Tahoma" w:cs="Tahoma"/>
                <w:color w:val="000000"/>
                <w:sz w:val="13"/>
              </w:rPr>
            </w:pPr>
            <w:r w:rsidRPr="00222CE3">
              <w:rPr>
                <w:rFonts w:ascii="Tahoma" w:hAnsi="Tahoma" w:cs="Tahoma"/>
                <w:sz w:val="13"/>
              </w:rPr>
              <w:t>A</w:t>
            </w:r>
          </w:p>
        </w:tc>
        <w:tc>
          <w:tcPr>
            <w:tcW w:w="453" w:type="dxa"/>
            <w:tcBorders>
              <w:bottom w:val="single" w:sz="4" w:space="0" w:color="auto"/>
            </w:tcBorders>
            <w:shd w:val="clear" w:color="auto" w:fill="FABF8F"/>
            <w:vAlign w:val="center"/>
          </w:tcPr>
          <w:p w14:paraId="0DE4600A" w14:textId="77777777" w:rsidR="00913A0A" w:rsidRPr="00222CE3" w:rsidRDefault="00913A0A" w:rsidP="001A63C6">
            <w:pPr>
              <w:pStyle w:val="TableText"/>
              <w:widowControl w:val="0"/>
              <w:rPr>
                <w:rFonts w:ascii="Tahoma" w:hAnsi="Tahoma" w:cs="Tahoma"/>
                <w:color w:val="000000"/>
                <w:sz w:val="13"/>
              </w:rPr>
            </w:pPr>
            <w:r w:rsidRPr="00222CE3">
              <w:rPr>
                <w:rFonts w:ascii="Tahoma" w:hAnsi="Tahoma" w:cs="Tahoma"/>
                <w:color w:val="000000"/>
                <w:sz w:val="13"/>
              </w:rPr>
              <w:t>OL/OV</w:t>
            </w:r>
          </w:p>
        </w:tc>
        <w:tc>
          <w:tcPr>
            <w:tcW w:w="483" w:type="dxa"/>
            <w:tcBorders>
              <w:bottom w:val="single" w:sz="4" w:space="0" w:color="auto"/>
            </w:tcBorders>
            <w:shd w:val="clear" w:color="auto" w:fill="FABF8F"/>
          </w:tcPr>
          <w:p w14:paraId="0D452000" w14:textId="77777777" w:rsidR="00913A0A" w:rsidRPr="00222CE3" w:rsidRDefault="00913A0A" w:rsidP="001A63C6">
            <w:pPr>
              <w:pStyle w:val="TableText"/>
              <w:widowControl w:val="0"/>
              <w:rPr>
                <w:rFonts w:ascii="Tahoma" w:hAnsi="Tahoma" w:cs="Tahoma"/>
                <w:color w:val="000000"/>
                <w:sz w:val="13"/>
              </w:rPr>
            </w:pPr>
          </w:p>
        </w:tc>
      </w:tr>
      <w:tr w:rsidR="000C4675" w:rsidRPr="00222CE3" w14:paraId="45F6B018" w14:textId="77777777" w:rsidTr="000C4675">
        <w:trPr>
          <w:trHeight w:val="145"/>
        </w:trPr>
        <w:tc>
          <w:tcPr>
            <w:tcW w:w="2446" w:type="dxa"/>
            <w:gridSpan w:val="2"/>
            <w:tcBorders>
              <w:bottom w:val="single" w:sz="4" w:space="0" w:color="auto"/>
            </w:tcBorders>
            <w:shd w:val="clear" w:color="auto" w:fill="FABF8F"/>
            <w:vAlign w:val="center"/>
          </w:tcPr>
          <w:p w14:paraId="255F5F0E" w14:textId="77777777" w:rsidR="00913A0A" w:rsidRPr="00222CE3" w:rsidRDefault="00913A0A" w:rsidP="00247ACB">
            <w:pPr>
              <w:pStyle w:val="Heading2"/>
              <w:spacing w:before="20" w:after="20"/>
              <w:ind w:left="0"/>
              <w:rPr>
                <w:rFonts w:ascii="Tahoma" w:hAnsi="Tahoma" w:cs="Tahoma"/>
                <w:b w:val="0"/>
                <w:sz w:val="14"/>
                <w:szCs w:val="14"/>
              </w:rPr>
            </w:pPr>
            <w:bookmarkStart w:id="519" w:name="_Toc377682923"/>
            <w:r w:rsidRPr="00222CE3">
              <w:rPr>
                <w:rFonts w:ascii="Tahoma" w:hAnsi="Tahoma" w:cs="Tahoma"/>
                <w:b w:val="0"/>
                <w:sz w:val="14"/>
                <w:szCs w:val="14"/>
              </w:rPr>
              <w:t>Windows Server™ 2008 R2 HPC</w:t>
            </w:r>
            <w:r w:rsidR="00247ACB">
              <w:rPr>
                <w:rFonts w:ascii="Tahoma" w:hAnsi="Tahoma" w:cs="Tahoma"/>
                <w:b w:val="0"/>
                <w:sz w:val="14"/>
                <w:szCs w:val="14"/>
              </w:rPr>
              <w:t> </w:t>
            </w:r>
            <w:r w:rsidRPr="00222CE3">
              <w:rPr>
                <w:rFonts w:ascii="Tahoma" w:hAnsi="Tahoma" w:cs="Tahoma"/>
                <w:b w:val="0"/>
                <w:sz w:val="14"/>
                <w:szCs w:val="14"/>
              </w:rPr>
              <w:t>Edition</w:t>
            </w:r>
            <w:bookmarkEnd w:id="519"/>
          </w:p>
        </w:tc>
        <w:tc>
          <w:tcPr>
            <w:tcW w:w="502" w:type="dxa"/>
            <w:tcBorders>
              <w:bottom w:val="single" w:sz="4" w:space="0" w:color="auto"/>
            </w:tcBorders>
            <w:shd w:val="clear" w:color="auto" w:fill="FABF8F"/>
            <w:vAlign w:val="center"/>
          </w:tcPr>
          <w:p w14:paraId="56CE5E06" w14:textId="77777777" w:rsidR="00913A0A" w:rsidRPr="00222CE3" w:rsidRDefault="00A85D6E" w:rsidP="00913588">
            <w:pPr>
              <w:pStyle w:val="TableText"/>
              <w:widowControl w:val="0"/>
            </w:pPr>
            <w:hyperlink w:anchor="_109_Windows_Server" w:history="1">
              <w:r w:rsidR="00D36528" w:rsidRPr="00D36528">
                <w:rPr>
                  <w:rStyle w:val="Hyperlink"/>
                </w:rPr>
                <w:t>110</w:t>
              </w:r>
            </w:hyperlink>
          </w:p>
        </w:tc>
        <w:tc>
          <w:tcPr>
            <w:tcW w:w="447" w:type="dxa"/>
            <w:tcBorders>
              <w:bottom w:val="single" w:sz="4" w:space="0" w:color="auto"/>
            </w:tcBorders>
            <w:shd w:val="clear" w:color="auto" w:fill="FABF8F"/>
            <w:vAlign w:val="center"/>
          </w:tcPr>
          <w:p w14:paraId="45F9E006" w14:textId="77777777" w:rsidR="00913A0A" w:rsidRPr="00222CE3" w:rsidRDefault="00913A0A" w:rsidP="001A63C6">
            <w:pPr>
              <w:pStyle w:val="TableText"/>
              <w:widowControl w:val="0"/>
              <w:spacing w:before="80"/>
              <w:rPr>
                <w:rFonts w:ascii="Tahoma" w:hAnsi="Tahoma" w:cs="Tahoma"/>
                <w:color w:val="000000"/>
                <w:sz w:val="13"/>
              </w:rPr>
            </w:pPr>
            <w:r w:rsidRPr="00222CE3">
              <w:rPr>
                <w:sz w:val="13"/>
              </w:rPr>
              <w:t>09/10</w:t>
            </w:r>
          </w:p>
        </w:tc>
        <w:tc>
          <w:tcPr>
            <w:tcW w:w="359" w:type="dxa"/>
            <w:tcBorders>
              <w:bottom w:val="single" w:sz="4" w:space="0" w:color="auto"/>
              <w:right w:val="single" w:sz="18" w:space="0" w:color="auto"/>
            </w:tcBorders>
            <w:shd w:val="clear" w:color="auto" w:fill="FABF8F"/>
            <w:vAlign w:val="center"/>
          </w:tcPr>
          <w:p w14:paraId="1E1429D6" w14:textId="77777777" w:rsidR="00913A0A" w:rsidRPr="00222CE3" w:rsidRDefault="00913A0A" w:rsidP="001A63C6">
            <w:pPr>
              <w:pStyle w:val="TableText"/>
              <w:widowControl w:val="0"/>
              <w:rPr>
                <w:rFonts w:ascii="Tahoma" w:hAnsi="Tahoma" w:cs="Tahoma"/>
                <w:color w:val="000000"/>
                <w:sz w:val="13"/>
              </w:rPr>
            </w:pPr>
            <w:r w:rsidRPr="00222CE3">
              <w:rPr>
                <w:rFonts w:ascii="Tahoma" w:hAnsi="Tahoma" w:cs="Tahoma"/>
                <w:color w:val="000000"/>
                <w:sz w:val="13"/>
              </w:rPr>
              <w:t>SRV</w:t>
            </w:r>
          </w:p>
        </w:tc>
        <w:tc>
          <w:tcPr>
            <w:tcW w:w="363" w:type="dxa"/>
            <w:tcBorders>
              <w:left w:val="single" w:sz="18" w:space="0" w:color="auto"/>
              <w:bottom w:val="single" w:sz="4" w:space="0" w:color="auto"/>
            </w:tcBorders>
            <w:shd w:val="clear" w:color="auto" w:fill="FABF8F"/>
            <w:vAlign w:val="center"/>
          </w:tcPr>
          <w:p w14:paraId="0695C08D" w14:textId="77777777" w:rsidR="00913A0A" w:rsidRPr="00222CE3" w:rsidRDefault="00913A0A" w:rsidP="001A63C6">
            <w:pPr>
              <w:pStyle w:val="TableText"/>
              <w:widowControl w:val="0"/>
              <w:rPr>
                <w:rFonts w:ascii="Tahoma" w:hAnsi="Tahoma" w:cs="Tahoma"/>
                <w:sz w:val="13"/>
              </w:rPr>
            </w:pPr>
          </w:p>
        </w:tc>
        <w:tc>
          <w:tcPr>
            <w:tcW w:w="456" w:type="dxa"/>
            <w:gridSpan w:val="2"/>
            <w:tcBorders>
              <w:bottom w:val="single" w:sz="4" w:space="0" w:color="auto"/>
            </w:tcBorders>
            <w:shd w:val="clear" w:color="auto" w:fill="FABF8F"/>
            <w:vAlign w:val="center"/>
          </w:tcPr>
          <w:p w14:paraId="3A08917A" w14:textId="77777777" w:rsidR="00913A0A" w:rsidRPr="00222CE3" w:rsidRDefault="00913A0A" w:rsidP="001A63C6">
            <w:pPr>
              <w:pStyle w:val="TableText"/>
              <w:widowControl w:val="0"/>
              <w:rPr>
                <w:rFonts w:ascii="Tahoma" w:hAnsi="Tahoma" w:cs="Tahoma"/>
                <w:sz w:val="13"/>
              </w:rPr>
            </w:pPr>
          </w:p>
        </w:tc>
        <w:tc>
          <w:tcPr>
            <w:tcW w:w="451" w:type="dxa"/>
            <w:tcBorders>
              <w:bottom w:val="single" w:sz="4" w:space="0" w:color="auto"/>
            </w:tcBorders>
            <w:shd w:val="clear" w:color="auto" w:fill="FABF8F"/>
            <w:vAlign w:val="center"/>
          </w:tcPr>
          <w:p w14:paraId="75C1CE42"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tcBorders>
            <w:shd w:val="clear" w:color="auto" w:fill="FABF8F"/>
            <w:vAlign w:val="center"/>
          </w:tcPr>
          <w:p w14:paraId="2712AB1F" w14:textId="77777777" w:rsidR="00913A0A" w:rsidRPr="00222CE3" w:rsidRDefault="00913A0A" w:rsidP="001A63C6">
            <w:pPr>
              <w:pStyle w:val="TableText"/>
              <w:widowControl w:val="0"/>
              <w:rPr>
                <w:rFonts w:ascii="Tahoma" w:hAnsi="Tahoma" w:cs="Tahoma"/>
                <w:sz w:val="13"/>
              </w:rPr>
            </w:pPr>
          </w:p>
        </w:tc>
        <w:tc>
          <w:tcPr>
            <w:tcW w:w="456" w:type="dxa"/>
            <w:tcBorders>
              <w:bottom w:val="single" w:sz="4" w:space="0" w:color="auto"/>
            </w:tcBorders>
            <w:shd w:val="clear" w:color="auto" w:fill="FABF8F"/>
            <w:vAlign w:val="center"/>
          </w:tcPr>
          <w:p w14:paraId="123B8288" w14:textId="77777777" w:rsidR="00913A0A" w:rsidRPr="00222CE3" w:rsidRDefault="00913A0A" w:rsidP="001A63C6">
            <w:pPr>
              <w:pStyle w:val="TableText"/>
              <w:widowControl w:val="0"/>
              <w:rPr>
                <w:rFonts w:ascii="Tahoma" w:hAnsi="Tahoma" w:cs="Tahoma"/>
                <w:sz w:val="13"/>
              </w:rPr>
            </w:pPr>
          </w:p>
        </w:tc>
        <w:tc>
          <w:tcPr>
            <w:tcW w:w="458" w:type="dxa"/>
            <w:tcBorders>
              <w:bottom w:val="single" w:sz="4" w:space="0" w:color="auto"/>
            </w:tcBorders>
            <w:shd w:val="clear" w:color="auto" w:fill="FABF8F"/>
            <w:vAlign w:val="center"/>
          </w:tcPr>
          <w:p w14:paraId="100B4CB6" w14:textId="77777777" w:rsidR="00913A0A" w:rsidRPr="00222CE3" w:rsidRDefault="00913A0A" w:rsidP="001A63C6">
            <w:pPr>
              <w:pStyle w:val="TableText"/>
              <w:widowControl w:val="0"/>
              <w:rPr>
                <w:rFonts w:ascii="Tahoma" w:hAnsi="Tahoma" w:cs="Tahoma"/>
                <w:sz w:val="13"/>
              </w:rPr>
            </w:pPr>
          </w:p>
        </w:tc>
        <w:tc>
          <w:tcPr>
            <w:tcW w:w="372" w:type="dxa"/>
            <w:tcBorders>
              <w:bottom w:val="single" w:sz="4" w:space="0" w:color="auto"/>
              <w:right w:val="single" w:sz="18" w:space="0" w:color="auto"/>
            </w:tcBorders>
            <w:shd w:val="clear" w:color="auto" w:fill="FABF8F"/>
            <w:vAlign w:val="center"/>
          </w:tcPr>
          <w:p w14:paraId="1C8AA987" w14:textId="77777777" w:rsidR="00913A0A" w:rsidRPr="00222CE3" w:rsidRDefault="00913A0A" w:rsidP="001A63C6">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FABF8F"/>
            <w:vAlign w:val="center"/>
          </w:tcPr>
          <w:p w14:paraId="0E96577E"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tcBorders>
            <w:shd w:val="clear" w:color="auto" w:fill="FABF8F"/>
            <w:vAlign w:val="center"/>
          </w:tcPr>
          <w:p w14:paraId="38A74022"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FABF8F"/>
            <w:vAlign w:val="center"/>
          </w:tcPr>
          <w:p w14:paraId="03543D82" w14:textId="77777777" w:rsidR="00913A0A" w:rsidRPr="00222CE3" w:rsidRDefault="00913A0A" w:rsidP="001A63C6">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FABF8F"/>
            <w:vAlign w:val="center"/>
          </w:tcPr>
          <w:p w14:paraId="51C85FF2"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FABF8F"/>
            <w:vAlign w:val="center"/>
          </w:tcPr>
          <w:p w14:paraId="0F1597D8" w14:textId="77777777" w:rsidR="00913A0A" w:rsidRPr="00222CE3" w:rsidRDefault="00913A0A" w:rsidP="001A63C6">
            <w:pPr>
              <w:pStyle w:val="TableText"/>
              <w:widowControl w:val="0"/>
              <w:rPr>
                <w:rFonts w:ascii="Tahoma" w:hAnsi="Tahoma" w:cs="Tahoma"/>
                <w:sz w:val="13"/>
              </w:rPr>
            </w:pPr>
          </w:p>
        </w:tc>
        <w:tc>
          <w:tcPr>
            <w:tcW w:w="349" w:type="dxa"/>
            <w:tcBorders>
              <w:left w:val="single" w:sz="18" w:space="0" w:color="auto"/>
              <w:bottom w:val="single" w:sz="4" w:space="0" w:color="auto"/>
              <w:right w:val="single" w:sz="18" w:space="0" w:color="auto"/>
            </w:tcBorders>
            <w:shd w:val="clear" w:color="auto" w:fill="FABF8F"/>
            <w:vAlign w:val="center"/>
          </w:tcPr>
          <w:p w14:paraId="4A6EE42D" w14:textId="77777777" w:rsidR="00913A0A" w:rsidRPr="00222CE3" w:rsidRDefault="00913A0A" w:rsidP="001A63C6">
            <w:pPr>
              <w:pStyle w:val="TableText"/>
              <w:widowControl w:val="0"/>
              <w:rPr>
                <w:rFonts w:ascii="Tahoma" w:hAnsi="Tahoma" w:cs="Tahoma"/>
                <w:sz w:val="13"/>
              </w:rPr>
            </w:pPr>
          </w:p>
        </w:tc>
        <w:tc>
          <w:tcPr>
            <w:tcW w:w="601" w:type="dxa"/>
            <w:tcBorders>
              <w:bottom w:val="single" w:sz="4" w:space="0" w:color="auto"/>
            </w:tcBorders>
            <w:shd w:val="clear" w:color="auto" w:fill="FABF8F"/>
          </w:tcPr>
          <w:p w14:paraId="1B3480B8" w14:textId="77777777" w:rsidR="00913A0A" w:rsidRPr="00222CE3" w:rsidRDefault="00913A0A" w:rsidP="001A63C6">
            <w:pPr>
              <w:pStyle w:val="TableText"/>
              <w:widowControl w:val="0"/>
              <w:rPr>
                <w:rFonts w:ascii="Tahoma" w:hAnsi="Tahoma" w:cs="Tahoma"/>
                <w:color w:val="000000"/>
                <w:sz w:val="13"/>
              </w:rPr>
            </w:pPr>
          </w:p>
        </w:tc>
        <w:tc>
          <w:tcPr>
            <w:tcW w:w="453" w:type="dxa"/>
            <w:tcBorders>
              <w:bottom w:val="single" w:sz="4" w:space="0" w:color="auto"/>
            </w:tcBorders>
            <w:shd w:val="clear" w:color="auto" w:fill="FABF8F"/>
            <w:vAlign w:val="center"/>
          </w:tcPr>
          <w:p w14:paraId="483ADBAD" w14:textId="77777777" w:rsidR="00913A0A" w:rsidRPr="00222CE3" w:rsidRDefault="00913A0A" w:rsidP="001A63C6">
            <w:pPr>
              <w:pStyle w:val="TableText"/>
              <w:widowControl w:val="0"/>
              <w:rPr>
                <w:rFonts w:ascii="Tahoma" w:hAnsi="Tahoma" w:cs="Tahoma"/>
                <w:color w:val="000000"/>
                <w:sz w:val="13"/>
              </w:rPr>
            </w:pPr>
          </w:p>
        </w:tc>
        <w:tc>
          <w:tcPr>
            <w:tcW w:w="483" w:type="dxa"/>
            <w:tcBorders>
              <w:bottom w:val="single" w:sz="4" w:space="0" w:color="auto"/>
            </w:tcBorders>
            <w:shd w:val="clear" w:color="auto" w:fill="FABF8F"/>
          </w:tcPr>
          <w:p w14:paraId="150A449B" w14:textId="77777777" w:rsidR="00913A0A" w:rsidRPr="00222CE3" w:rsidRDefault="00913A0A" w:rsidP="001A63C6">
            <w:pPr>
              <w:pStyle w:val="TableText"/>
              <w:widowControl w:val="0"/>
              <w:rPr>
                <w:rFonts w:ascii="Tahoma" w:hAnsi="Tahoma" w:cs="Tahoma"/>
                <w:color w:val="000000"/>
                <w:sz w:val="13"/>
              </w:rPr>
            </w:pPr>
          </w:p>
        </w:tc>
      </w:tr>
      <w:tr w:rsidR="00913A0A" w:rsidRPr="00222CE3" w14:paraId="1209E021" w14:textId="77777777" w:rsidTr="000C4675">
        <w:trPr>
          <w:trHeight w:val="145"/>
        </w:trPr>
        <w:tc>
          <w:tcPr>
            <w:tcW w:w="2446" w:type="dxa"/>
            <w:gridSpan w:val="2"/>
            <w:tcBorders>
              <w:bottom w:val="single" w:sz="4" w:space="0" w:color="auto"/>
            </w:tcBorders>
            <w:shd w:val="clear" w:color="auto" w:fill="auto"/>
            <w:vAlign w:val="center"/>
          </w:tcPr>
          <w:p w14:paraId="23CE74FE" w14:textId="77777777" w:rsidR="00913A0A" w:rsidRPr="00222CE3" w:rsidRDefault="00913A0A" w:rsidP="001A63C6">
            <w:pPr>
              <w:pStyle w:val="Heading2"/>
              <w:spacing w:before="20" w:after="20"/>
              <w:ind w:left="0"/>
              <w:rPr>
                <w:rFonts w:ascii="Tahoma" w:hAnsi="Tahoma" w:cs="Tahoma"/>
                <w:b w:val="0"/>
                <w:sz w:val="14"/>
                <w:szCs w:val="14"/>
              </w:rPr>
            </w:pPr>
            <w:bookmarkStart w:id="520" w:name="_Toc336338140"/>
            <w:bookmarkStart w:id="521" w:name="_Toc377682924"/>
            <w:r w:rsidRPr="00222CE3">
              <w:rPr>
                <w:rFonts w:ascii="Tahoma" w:hAnsi="Tahoma" w:cs="Tahoma"/>
                <w:b w:val="0"/>
                <w:sz w:val="14"/>
                <w:szCs w:val="14"/>
              </w:rPr>
              <w:t>Windows Server™ 2008 R2 Enterprise</w:t>
            </w:r>
            <w:bookmarkEnd w:id="520"/>
            <w:bookmarkEnd w:id="521"/>
          </w:p>
        </w:tc>
        <w:tc>
          <w:tcPr>
            <w:tcW w:w="502" w:type="dxa"/>
            <w:tcBorders>
              <w:bottom w:val="single" w:sz="4" w:space="0" w:color="auto"/>
            </w:tcBorders>
            <w:shd w:val="clear" w:color="auto" w:fill="auto"/>
            <w:vAlign w:val="center"/>
          </w:tcPr>
          <w:p w14:paraId="426AF9CF" w14:textId="77777777" w:rsidR="00913A0A" w:rsidRPr="00222CE3" w:rsidRDefault="00A85D6E" w:rsidP="00913588">
            <w:pPr>
              <w:pStyle w:val="TableText"/>
              <w:widowControl w:val="0"/>
              <w:rPr>
                <w:rStyle w:val="EndnoteReference"/>
                <w:rFonts w:cs="Tahoma"/>
                <w:b w:val="0"/>
                <w:color w:val="0000FF"/>
                <w:sz w:val="13"/>
                <w:szCs w:val="13"/>
                <w:u w:val="single"/>
              </w:rPr>
            </w:pPr>
            <w:hyperlink w:anchor="_110_Windows_Server_1" w:history="1">
              <w:r w:rsidR="00D36528">
                <w:rPr>
                  <w:rStyle w:val="Hyperlink"/>
                  <w:b/>
                  <w:sz w:val="13"/>
                  <w:szCs w:val="13"/>
                </w:rPr>
                <w:t>111</w:t>
              </w:r>
            </w:hyperlink>
          </w:p>
        </w:tc>
        <w:tc>
          <w:tcPr>
            <w:tcW w:w="447" w:type="dxa"/>
            <w:tcBorders>
              <w:bottom w:val="single" w:sz="4" w:space="0" w:color="auto"/>
            </w:tcBorders>
            <w:shd w:val="clear" w:color="auto" w:fill="auto"/>
            <w:vAlign w:val="center"/>
          </w:tcPr>
          <w:p w14:paraId="1CFE4342" w14:textId="77777777" w:rsidR="00913A0A" w:rsidRPr="00222CE3" w:rsidRDefault="00913A0A" w:rsidP="001A63C6">
            <w:pPr>
              <w:pStyle w:val="TableText"/>
              <w:widowControl w:val="0"/>
              <w:spacing w:before="80"/>
              <w:rPr>
                <w:rFonts w:ascii="Tahoma" w:hAnsi="Tahoma" w:cs="Tahoma"/>
                <w:color w:val="000000"/>
                <w:sz w:val="13"/>
              </w:rPr>
            </w:pPr>
            <w:r w:rsidRPr="00222CE3">
              <w:rPr>
                <w:rFonts w:ascii="Tahoma" w:hAnsi="Tahoma" w:cs="Tahoma"/>
                <w:color w:val="000000"/>
                <w:sz w:val="13"/>
              </w:rPr>
              <w:t>08/09</w:t>
            </w:r>
          </w:p>
        </w:tc>
        <w:tc>
          <w:tcPr>
            <w:tcW w:w="359" w:type="dxa"/>
            <w:tcBorders>
              <w:bottom w:val="single" w:sz="4" w:space="0" w:color="auto"/>
              <w:right w:val="single" w:sz="18" w:space="0" w:color="auto"/>
            </w:tcBorders>
            <w:shd w:val="clear" w:color="auto" w:fill="auto"/>
            <w:vAlign w:val="center"/>
          </w:tcPr>
          <w:p w14:paraId="6166F246" w14:textId="77777777" w:rsidR="00913A0A" w:rsidRPr="00222CE3" w:rsidRDefault="00913A0A" w:rsidP="001A63C6">
            <w:pPr>
              <w:pStyle w:val="TableText"/>
              <w:widowControl w:val="0"/>
              <w:rPr>
                <w:rFonts w:ascii="Tahoma" w:hAnsi="Tahoma" w:cs="Tahoma"/>
                <w:color w:val="000000"/>
                <w:sz w:val="13"/>
              </w:rPr>
            </w:pPr>
            <w:r w:rsidRPr="00222CE3">
              <w:rPr>
                <w:rFonts w:ascii="Tahoma" w:hAnsi="Tahoma" w:cs="Tahoma"/>
                <w:color w:val="000000"/>
                <w:sz w:val="13"/>
              </w:rPr>
              <w:t>SRV</w:t>
            </w:r>
          </w:p>
        </w:tc>
        <w:tc>
          <w:tcPr>
            <w:tcW w:w="363" w:type="dxa"/>
            <w:tcBorders>
              <w:left w:val="single" w:sz="18" w:space="0" w:color="auto"/>
              <w:bottom w:val="single" w:sz="4" w:space="0" w:color="auto"/>
            </w:tcBorders>
            <w:shd w:val="clear" w:color="auto" w:fill="auto"/>
            <w:vAlign w:val="center"/>
          </w:tcPr>
          <w:p w14:paraId="45694338" w14:textId="77777777" w:rsidR="00913A0A" w:rsidRPr="00222CE3" w:rsidRDefault="00913A0A" w:rsidP="001A63C6">
            <w:pPr>
              <w:pStyle w:val="TableText"/>
              <w:widowControl w:val="0"/>
              <w:rPr>
                <w:rFonts w:ascii="Tahoma" w:hAnsi="Tahoma" w:cs="Tahoma"/>
                <w:sz w:val="13"/>
              </w:rPr>
            </w:pPr>
          </w:p>
        </w:tc>
        <w:tc>
          <w:tcPr>
            <w:tcW w:w="456" w:type="dxa"/>
            <w:gridSpan w:val="2"/>
            <w:tcBorders>
              <w:bottom w:val="single" w:sz="4" w:space="0" w:color="auto"/>
            </w:tcBorders>
            <w:shd w:val="clear" w:color="auto" w:fill="auto"/>
            <w:vAlign w:val="center"/>
          </w:tcPr>
          <w:p w14:paraId="7244825F" w14:textId="77777777" w:rsidR="00913A0A" w:rsidRPr="00222CE3" w:rsidRDefault="00913A0A" w:rsidP="001A63C6">
            <w:pPr>
              <w:pStyle w:val="TableText"/>
              <w:widowControl w:val="0"/>
              <w:rPr>
                <w:rFonts w:ascii="Tahoma" w:hAnsi="Tahoma" w:cs="Tahoma"/>
                <w:sz w:val="13"/>
              </w:rPr>
            </w:pPr>
          </w:p>
        </w:tc>
        <w:tc>
          <w:tcPr>
            <w:tcW w:w="451" w:type="dxa"/>
            <w:tcBorders>
              <w:bottom w:val="single" w:sz="4" w:space="0" w:color="auto"/>
            </w:tcBorders>
            <w:shd w:val="clear" w:color="auto" w:fill="auto"/>
            <w:vAlign w:val="center"/>
          </w:tcPr>
          <w:p w14:paraId="494A7E35"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tcBorders>
            <w:shd w:val="clear" w:color="auto" w:fill="auto"/>
            <w:vAlign w:val="center"/>
          </w:tcPr>
          <w:p w14:paraId="49D88F4B" w14:textId="77777777" w:rsidR="00913A0A" w:rsidRPr="00222CE3" w:rsidRDefault="00913A0A" w:rsidP="001A63C6">
            <w:pPr>
              <w:pStyle w:val="TableText"/>
              <w:widowControl w:val="0"/>
              <w:rPr>
                <w:rFonts w:ascii="Tahoma" w:hAnsi="Tahoma" w:cs="Tahoma"/>
                <w:sz w:val="13"/>
              </w:rPr>
            </w:pPr>
          </w:p>
        </w:tc>
        <w:tc>
          <w:tcPr>
            <w:tcW w:w="456" w:type="dxa"/>
            <w:tcBorders>
              <w:bottom w:val="single" w:sz="4" w:space="0" w:color="auto"/>
            </w:tcBorders>
            <w:shd w:val="clear" w:color="auto" w:fill="auto"/>
            <w:vAlign w:val="center"/>
          </w:tcPr>
          <w:p w14:paraId="13FE1A7F" w14:textId="77777777" w:rsidR="00913A0A" w:rsidRPr="00222CE3" w:rsidRDefault="00913A0A" w:rsidP="001A63C6">
            <w:pPr>
              <w:pStyle w:val="TableText"/>
              <w:widowControl w:val="0"/>
              <w:rPr>
                <w:rFonts w:ascii="Tahoma" w:hAnsi="Tahoma" w:cs="Tahoma"/>
                <w:sz w:val="13"/>
              </w:rPr>
            </w:pPr>
          </w:p>
        </w:tc>
        <w:tc>
          <w:tcPr>
            <w:tcW w:w="458" w:type="dxa"/>
            <w:tcBorders>
              <w:bottom w:val="single" w:sz="4" w:space="0" w:color="auto"/>
            </w:tcBorders>
            <w:shd w:val="clear" w:color="auto" w:fill="auto"/>
            <w:vAlign w:val="center"/>
          </w:tcPr>
          <w:p w14:paraId="164B4358" w14:textId="77777777" w:rsidR="00913A0A" w:rsidRPr="00222CE3" w:rsidRDefault="00913A0A" w:rsidP="001A63C6">
            <w:pPr>
              <w:pStyle w:val="TableText"/>
              <w:widowControl w:val="0"/>
              <w:rPr>
                <w:rFonts w:ascii="Tahoma" w:hAnsi="Tahoma" w:cs="Tahoma"/>
                <w:sz w:val="13"/>
              </w:rPr>
            </w:pPr>
          </w:p>
        </w:tc>
        <w:tc>
          <w:tcPr>
            <w:tcW w:w="372" w:type="dxa"/>
            <w:tcBorders>
              <w:bottom w:val="single" w:sz="4" w:space="0" w:color="auto"/>
              <w:right w:val="single" w:sz="18" w:space="0" w:color="auto"/>
            </w:tcBorders>
            <w:shd w:val="clear" w:color="auto" w:fill="auto"/>
            <w:vAlign w:val="center"/>
          </w:tcPr>
          <w:p w14:paraId="60634C33" w14:textId="77777777" w:rsidR="00913A0A" w:rsidRPr="00222CE3" w:rsidRDefault="00913A0A" w:rsidP="001A63C6">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auto"/>
            <w:vAlign w:val="center"/>
          </w:tcPr>
          <w:p w14:paraId="5C6F3A6F"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tcBorders>
            <w:shd w:val="clear" w:color="auto" w:fill="auto"/>
            <w:vAlign w:val="center"/>
          </w:tcPr>
          <w:p w14:paraId="3221A278"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auto"/>
            <w:vAlign w:val="center"/>
          </w:tcPr>
          <w:p w14:paraId="4F62AFE2" w14:textId="77777777" w:rsidR="00913A0A" w:rsidRPr="00222CE3" w:rsidRDefault="00913A0A" w:rsidP="001A63C6">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auto"/>
            <w:vAlign w:val="center"/>
          </w:tcPr>
          <w:p w14:paraId="18024639"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auto"/>
            <w:vAlign w:val="center"/>
          </w:tcPr>
          <w:p w14:paraId="2A4CB95F" w14:textId="77777777" w:rsidR="00913A0A" w:rsidRPr="00222CE3" w:rsidRDefault="00913A0A" w:rsidP="001A63C6">
            <w:pPr>
              <w:pStyle w:val="TableText"/>
              <w:widowControl w:val="0"/>
              <w:rPr>
                <w:rFonts w:ascii="Tahoma" w:hAnsi="Tahoma" w:cs="Tahoma"/>
                <w:sz w:val="13"/>
              </w:rPr>
            </w:pPr>
          </w:p>
        </w:tc>
        <w:tc>
          <w:tcPr>
            <w:tcW w:w="349" w:type="dxa"/>
            <w:tcBorders>
              <w:left w:val="single" w:sz="18" w:space="0" w:color="auto"/>
              <w:bottom w:val="single" w:sz="4" w:space="0" w:color="auto"/>
              <w:right w:val="single" w:sz="18" w:space="0" w:color="auto"/>
            </w:tcBorders>
            <w:shd w:val="clear" w:color="auto" w:fill="auto"/>
            <w:vAlign w:val="center"/>
          </w:tcPr>
          <w:p w14:paraId="5C7041FC" w14:textId="77777777" w:rsidR="00913A0A" w:rsidRPr="00222CE3" w:rsidRDefault="00913A0A" w:rsidP="001A63C6">
            <w:pPr>
              <w:pStyle w:val="TableText"/>
              <w:widowControl w:val="0"/>
              <w:rPr>
                <w:rFonts w:ascii="Tahoma" w:hAnsi="Tahoma" w:cs="Tahoma"/>
                <w:sz w:val="13"/>
              </w:rPr>
            </w:pPr>
          </w:p>
        </w:tc>
        <w:tc>
          <w:tcPr>
            <w:tcW w:w="601" w:type="dxa"/>
            <w:tcBorders>
              <w:bottom w:val="single" w:sz="4" w:space="0" w:color="auto"/>
            </w:tcBorders>
            <w:shd w:val="clear" w:color="auto" w:fill="auto"/>
          </w:tcPr>
          <w:p w14:paraId="59A03D88" w14:textId="77777777" w:rsidR="00913A0A" w:rsidRPr="00222CE3" w:rsidRDefault="00913A0A" w:rsidP="001A63C6">
            <w:pPr>
              <w:pStyle w:val="TableText"/>
              <w:widowControl w:val="0"/>
              <w:rPr>
                <w:rFonts w:ascii="Tahoma" w:hAnsi="Tahoma" w:cs="Tahoma"/>
                <w:color w:val="000000"/>
                <w:sz w:val="13"/>
              </w:rPr>
            </w:pPr>
          </w:p>
        </w:tc>
        <w:tc>
          <w:tcPr>
            <w:tcW w:w="453" w:type="dxa"/>
            <w:tcBorders>
              <w:bottom w:val="single" w:sz="4" w:space="0" w:color="auto"/>
            </w:tcBorders>
            <w:shd w:val="clear" w:color="auto" w:fill="auto"/>
            <w:vAlign w:val="center"/>
          </w:tcPr>
          <w:p w14:paraId="73657434" w14:textId="77777777" w:rsidR="00913A0A" w:rsidRPr="00222CE3" w:rsidRDefault="00913A0A" w:rsidP="001A63C6">
            <w:pPr>
              <w:pStyle w:val="TableText"/>
              <w:widowControl w:val="0"/>
              <w:rPr>
                <w:rFonts w:ascii="Tahoma" w:hAnsi="Tahoma" w:cs="Tahoma"/>
                <w:color w:val="000000"/>
                <w:sz w:val="13"/>
              </w:rPr>
            </w:pPr>
          </w:p>
        </w:tc>
        <w:tc>
          <w:tcPr>
            <w:tcW w:w="483" w:type="dxa"/>
            <w:tcBorders>
              <w:bottom w:val="single" w:sz="4" w:space="0" w:color="auto"/>
            </w:tcBorders>
          </w:tcPr>
          <w:p w14:paraId="1627DB04" w14:textId="77777777" w:rsidR="00913A0A" w:rsidRPr="00222CE3" w:rsidRDefault="00913A0A" w:rsidP="001A63C6">
            <w:pPr>
              <w:pStyle w:val="TableText"/>
              <w:widowControl w:val="0"/>
              <w:rPr>
                <w:rFonts w:ascii="Tahoma" w:hAnsi="Tahoma" w:cs="Tahoma"/>
                <w:color w:val="000000"/>
                <w:sz w:val="13"/>
              </w:rPr>
            </w:pPr>
          </w:p>
        </w:tc>
      </w:tr>
      <w:tr w:rsidR="000C4675" w:rsidRPr="00222CE3" w14:paraId="2F640E57" w14:textId="77777777" w:rsidTr="000C4675">
        <w:trPr>
          <w:trHeight w:val="145"/>
        </w:trPr>
        <w:tc>
          <w:tcPr>
            <w:tcW w:w="2446" w:type="dxa"/>
            <w:gridSpan w:val="2"/>
            <w:tcBorders>
              <w:bottom w:val="single" w:sz="4" w:space="0" w:color="auto"/>
            </w:tcBorders>
            <w:shd w:val="clear" w:color="auto" w:fill="FABF8F"/>
            <w:vAlign w:val="center"/>
          </w:tcPr>
          <w:p w14:paraId="1FE803E5" w14:textId="77777777" w:rsidR="00913A0A" w:rsidRPr="00222CE3" w:rsidRDefault="00913A0A" w:rsidP="001A63C6">
            <w:pPr>
              <w:pStyle w:val="Heading2"/>
              <w:spacing w:before="20" w:after="20"/>
              <w:ind w:left="0"/>
              <w:rPr>
                <w:rFonts w:ascii="Tahoma" w:hAnsi="Tahoma" w:cs="Tahoma"/>
                <w:b w:val="0"/>
                <w:sz w:val="14"/>
                <w:szCs w:val="14"/>
              </w:rPr>
            </w:pPr>
            <w:bookmarkStart w:id="522" w:name="_Toc336338141"/>
            <w:bookmarkStart w:id="523" w:name="_Toc377682925"/>
            <w:r w:rsidRPr="00222CE3">
              <w:rPr>
                <w:rFonts w:ascii="Tahoma" w:hAnsi="Tahoma" w:cs="Tahoma"/>
                <w:b w:val="0"/>
                <w:sz w:val="14"/>
                <w:szCs w:val="14"/>
              </w:rPr>
              <w:t>Windows Server™ 2008 R2 for Itanium Based Systems</w:t>
            </w:r>
            <w:bookmarkEnd w:id="522"/>
            <w:bookmarkEnd w:id="523"/>
          </w:p>
        </w:tc>
        <w:tc>
          <w:tcPr>
            <w:tcW w:w="502" w:type="dxa"/>
            <w:tcBorders>
              <w:bottom w:val="single" w:sz="4" w:space="0" w:color="auto"/>
            </w:tcBorders>
            <w:shd w:val="clear" w:color="auto" w:fill="FABF8F"/>
            <w:vAlign w:val="center"/>
          </w:tcPr>
          <w:p w14:paraId="22EA1A9F" w14:textId="77777777" w:rsidR="00913A0A" w:rsidRPr="00222CE3" w:rsidRDefault="00A85D6E" w:rsidP="00913588">
            <w:pPr>
              <w:pStyle w:val="TableText"/>
              <w:widowControl w:val="0"/>
              <w:rPr>
                <w:rStyle w:val="EndnoteReference"/>
                <w:b w:val="0"/>
                <w:sz w:val="13"/>
                <w:szCs w:val="13"/>
                <w:u w:val="single"/>
              </w:rPr>
            </w:pPr>
            <w:hyperlink w:anchor="_112_Licencia_CAL" w:history="1">
              <w:r w:rsidR="00D36528">
                <w:rPr>
                  <w:rStyle w:val="Hyperlink"/>
                  <w:b/>
                  <w:sz w:val="13"/>
                  <w:szCs w:val="13"/>
                </w:rPr>
                <w:t>112</w:t>
              </w:r>
            </w:hyperlink>
          </w:p>
        </w:tc>
        <w:tc>
          <w:tcPr>
            <w:tcW w:w="447" w:type="dxa"/>
            <w:tcBorders>
              <w:bottom w:val="single" w:sz="4" w:space="0" w:color="auto"/>
            </w:tcBorders>
            <w:shd w:val="clear" w:color="auto" w:fill="FABF8F"/>
            <w:vAlign w:val="center"/>
          </w:tcPr>
          <w:p w14:paraId="0A0C029B" w14:textId="77777777" w:rsidR="00913A0A" w:rsidRPr="00222CE3" w:rsidRDefault="00913A0A" w:rsidP="001A63C6">
            <w:pPr>
              <w:pStyle w:val="TableText"/>
              <w:widowControl w:val="0"/>
              <w:spacing w:before="120"/>
              <w:rPr>
                <w:rFonts w:ascii="Tahoma" w:hAnsi="Tahoma" w:cs="Tahoma"/>
                <w:color w:val="000000"/>
                <w:sz w:val="13"/>
              </w:rPr>
            </w:pPr>
            <w:r w:rsidRPr="00222CE3">
              <w:rPr>
                <w:rFonts w:ascii="Tahoma" w:hAnsi="Tahoma" w:cs="Tahoma"/>
                <w:color w:val="000000"/>
                <w:sz w:val="13"/>
              </w:rPr>
              <w:t>08/09</w:t>
            </w:r>
          </w:p>
        </w:tc>
        <w:tc>
          <w:tcPr>
            <w:tcW w:w="359" w:type="dxa"/>
            <w:tcBorders>
              <w:bottom w:val="single" w:sz="4" w:space="0" w:color="auto"/>
              <w:right w:val="single" w:sz="18" w:space="0" w:color="auto"/>
            </w:tcBorders>
            <w:shd w:val="clear" w:color="auto" w:fill="FABF8F"/>
            <w:vAlign w:val="center"/>
          </w:tcPr>
          <w:p w14:paraId="09CCBAAB" w14:textId="77777777" w:rsidR="00913A0A" w:rsidRPr="00222CE3" w:rsidRDefault="00913A0A" w:rsidP="001A63C6">
            <w:pPr>
              <w:pStyle w:val="TableText"/>
              <w:widowControl w:val="0"/>
              <w:rPr>
                <w:rFonts w:ascii="Tahoma" w:hAnsi="Tahoma" w:cs="Tahoma"/>
                <w:color w:val="000000"/>
                <w:sz w:val="13"/>
              </w:rPr>
            </w:pPr>
            <w:r w:rsidRPr="00222CE3">
              <w:rPr>
                <w:rFonts w:ascii="Tahoma" w:hAnsi="Tahoma" w:cs="Tahoma"/>
                <w:color w:val="000000"/>
                <w:sz w:val="13"/>
              </w:rPr>
              <w:t>SRV</w:t>
            </w:r>
          </w:p>
        </w:tc>
        <w:tc>
          <w:tcPr>
            <w:tcW w:w="363" w:type="dxa"/>
            <w:tcBorders>
              <w:left w:val="single" w:sz="18" w:space="0" w:color="auto"/>
              <w:bottom w:val="single" w:sz="4" w:space="0" w:color="auto"/>
            </w:tcBorders>
            <w:shd w:val="clear" w:color="auto" w:fill="FABF8F"/>
            <w:vAlign w:val="center"/>
          </w:tcPr>
          <w:p w14:paraId="0E21FB1B" w14:textId="77777777" w:rsidR="00913A0A" w:rsidRPr="00222CE3" w:rsidRDefault="00913A0A" w:rsidP="001A63C6">
            <w:pPr>
              <w:pStyle w:val="TableText"/>
              <w:widowControl w:val="0"/>
              <w:rPr>
                <w:rFonts w:ascii="Tahoma" w:hAnsi="Tahoma" w:cs="Tahoma"/>
                <w:sz w:val="13"/>
              </w:rPr>
            </w:pPr>
          </w:p>
        </w:tc>
        <w:tc>
          <w:tcPr>
            <w:tcW w:w="456" w:type="dxa"/>
            <w:gridSpan w:val="2"/>
            <w:tcBorders>
              <w:bottom w:val="single" w:sz="4" w:space="0" w:color="auto"/>
            </w:tcBorders>
            <w:shd w:val="clear" w:color="auto" w:fill="FABF8F"/>
            <w:vAlign w:val="center"/>
          </w:tcPr>
          <w:p w14:paraId="48AAEB23" w14:textId="77777777" w:rsidR="00913A0A" w:rsidRPr="00222CE3" w:rsidRDefault="00913A0A" w:rsidP="001A63C6">
            <w:pPr>
              <w:pStyle w:val="TableText"/>
              <w:widowControl w:val="0"/>
              <w:rPr>
                <w:rFonts w:ascii="Tahoma" w:hAnsi="Tahoma" w:cs="Tahoma"/>
                <w:sz w:val="13"/>
              </w:rPr>
            </w:pPr>
          </w:p>
        </w:tc>
        <w:tc>
          <w:tcPr>
            <w:tcW w:w="451" w:type="dxa"/>
            <w:tcBorders>
              <w:bottom w:val="single" w:sz="4" w:space="0" w:color="auto"/>
            </w:tcBorders>
            <w:shd w:val="clear" w:color="auto" w:fill="FABF8F"/>
            <w:vAlign w:val="center"/>
          </w:tcPr>
          <w:p w14:paraId="600B7D9F"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tcBorders>
            <w:shd w:val="clear" w:color="auto" w:fill="FABF8F"/>
            <w:vAlign w:val="center"/>
          </w:tcPr>
          <w:p w14:paraId="33DF29C9" w14:textId="77777777" w:rsidR="00913A0A" w:rsidRPr="00222CE3" w:rsidRDefault="00913A0A" w:rsidP="001A63C6">
            <w:pPr>
              <w:pStyle w:val="TableText"/>
              <w:widowControl w:val="0"/>
              <w:rPr>
                <w:rFonts w:ascii="Tahoma" w:hAnsi="Tahoma" w:cs="Tahoma"/>
                <w:sz w:val="13"/>
              </w:rPr>
            </w:pPr>
          </w:p>
        </w:tc>
        <w:tc>
          <w:tcPr>
            <w:tcW w:w="456" w:type="dxa"/>
            <w:tcBorders>
              <w:bottom w:val="single" w:sz="4" w:space="0" w:color="auto"/>
            </w:tcBorders>
            <w:shd w:val="clear" w:color="auto" w:fill="FABF8F"/>
            <w:vAlign w:val="center"/>
          </w:tcPr>
          <w:p w14:paraId="1352C283" w14:textId="77777777" w:rsidR="00913A0A" w:rsidRPr="00222CE3" w:rsidRDefault="00913A0A" w:rsidP="001A63C6">
            <w:pPr>
              <w:pStyle w:val="TableText"/>
              <w:widowControl w:val="0"/>
              <w:rPr>
                <w:rFonts w:ascii="Tahoma" w:hAnsi="Tahoma" w:cs="Tahoma"/>
                <w:sz w:val="13"/>
              </w:rPr>
            </w:pPr>
          </w:p>
        </w:tc>
        <w:tc>
          <w:tcPr>
            <w:tcW w:w="458" w:type="dxa"/>
            <w:tcBorders>
              <w:bottom w:val="single" w:sz="4" w:space="0" w:color="auto"/>
            </w:tcBorders>
            <w:shd w:val="clear" w:color="auto" w:fill="FABF8F"/>
            <w:vAlign w:val="center"/>
          </w:tcPr>
          <w:p w14:paraId="68FCE1CC" w14:textId="77777777" w:rsidR="00913A0A" w:rsidRPr="00222CE3" w:rsidRDefault="00913A0A" w:rsidP="001A63C6">
            <w:pPr>
              <w:pStyle w:val="TableText"/>
              <w:widowControl w:val="0"/>
              <w:rPr>
                <w:rFonts w:ascii="Tahoma" w:hAnsi="Tahoma" w:cs="Tahoma"/>
                <w:sz w:val="13"/>
              </w:rPr>
            </w:pPr>
          </w:p>
        </w:tc>
        <w:tc>
          <w:tcPr>
            <w:tcW w:w="372" w:type="dxa"/>
            <w:tcBorders>
              <w:bottom w:val="single" w:sz="4" w:space="0" w:color="auto"/>
              <w:right w:val="single" w:sz="18" w:space="0" w:color="auto"/>
            </w:tcBorders>
            <w:shd w:val="clear" w:color="auto" w:fill="FABF8F"/>
            <w:vAlign w:val="center"/>
          </w:tcPr>
          <w:p w14:paraId="486F3084" w14:textId="77777777" w:rsidR="00913A0A" w:rsidRPr="00222CE3" w:rsidRDefault="00913A0A" w:rsidP="001A63C6">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FABF8F"/>
            <w:vAlign w:val="center"/>
          </w:tcPr>
          <w:p w14:paraId="6CA516E3"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tcBorders>
            <w:shd w:val="clear" w:color="auto" w:fill="FABF8F"/>
            <w:vAlign w:val="center"/>
          </w:tcPr>
          <w:p w14:paraId="146BE1A0"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FABF8F"/>
            <w:vAlign w:val="center"/>
          </w:tcPr>
          <w:p w14:paraId="09BB84FB" w14:textId="77777777" w:rsidR="00913A0A" w:rsidRPr="00222CE3" w:rsidRDefault="00913A0A" w:rsidP="001A63C6">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FABF8F"/>
            <w:vAlign w:val="center"/>
          </w:tcPr>
          <w:p w14:paraId="79E93A17" w14:textId="77777777" w:rsidR="00913A0A" w:rsidRPr="00222CE3" w:rsidRDefault="00913A0A" w:rsidP="001A63C6">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FABF8F"/>
            <w:vAlign w:val="center"/>
          </w:tcPr>
          <w:p w14:paraId="03668B4E" w14:textId="77777777" w:rsidR="00913A0A" w:rsidRPr="00222CE3" w:rsidRDefault="00913A0A" w:rsidP="001A63C6">
            <w:pPr>
              <w:pStyle w:val="TableText"/>
              <w:widowControl w:val="0"/>
              <w:rPr>
                <w:rFonts w:ascii="Tahoma" w:hAnsi="Tahoma" w:cs="Tahoma"/>
                <w:sz w:val="13"/>
              </w:rPr>
            </w:pPr>
          </w:p>
        </w:tc>
        <w:tc>
          <w:tcPr>
            <w:tcW w:w="349" w:type="dxa"/>
            <w:tcBorders>
              <w:left w:val="single" w:sz="18" w:space="0" w:color="auto"/>
              <w:bottom w:val="single" w:sz="4" w:space="0" w:color="auto"/>
              <w:right w:val="single" w:sz="18" w:space="0" w:color="auto"/>
            </w:tcBorders>
            <w:shd w:val="clear" w:color="auto" w:fill="FABF8F"/>
            <w:vAlign w:val="center"/>
          </w:tcPr>
          <w:p w14:paraId="0FFAE80F" w14:textId="77777777" w:rsidR="00913A0A" w:rsidRPr="00222CE3" w:rsidRDefault="00913A0A" w:rsidP="001A63C6">
            <w:pPr>
              <w:pStyle w:val="TableText"/>
              <w:widowControl w:val="0"/>
              <w:rPr>
                <w:rFonts w:ascii="Tahoma" w:hAnsi="Tahoma" w:cs="Tahoma"/>
                <w:sz w:val="13"/>
              </w:rPr>
            </w:pPr>
          </w:p>
        </w:tc>
        <w:tc>
          <w:tcPr>
            <w:tcW w:w="601" w:type="dxa"/>
            <w:tcBorders>
              <w:bottom w:val="single" w:sz="4" w:space="0" w:color="auto"/>
            </w:tcBorders>
            <w:shd w:val="clear" w:color="auto" w:fill="FABF8F"/>
          </w:tcPr>
          <w:p w14:paraId="27A54E2F" w14:textId="77777777" w:rsidR="00913A0A" w:rsidRPr="00222CE3" w:rsidRDefault="00913A0A" w:rsidP="001A63C6">
            <w:pPr>
              <w:pStyle w:val="TableText"/>
              <w:widowControl w:val="0"/>
              <w:rPr>
                <w:rFonts w:ascii="Tahoma" w:hAnsi="Tahoma" w:cs="Tahoma"/>
                <w:color w:val="000000"/>
                <w:sz w:val="13"/>
              </w:rPr>
            </w:pPr>
          </w:p>
        </w:tc>
        <w:tc>
          <w:tcPr>
            <w:tcW w:w="453" w:type="dxa"/>
            <w:tcBorders>
              <w:bottom w:val="single" w:sz="4" w:space="0" w:color="auto"/>
            </w:tcBorders>
            <w:shd w:val="clear" w:color="auto" w:fill="FABF8F"/>
            <w:vAlign w:val="center"/>
          </w:tcPr>
          <w:p w14:paraId="0BB52689" w14:textId="77777777" w:rsidR="00913A0A" w:rsidRPr="00222CE3" w:rsidRDefault="00913A0A" w:rsidP="001A63C6">
            <w:pPr>
              <w:pStyle w:val="TableText"/>
              <w:widowControl w:val="0"/>
              <w:rPr>
                <w:rFonts w:ascii="Tahoma" w:hAnsi="Tahoma" w:cs="Tahoma"/>
                <w:color w:val="000000"/>
                <w:sz w:val="13"/>
              </w:rPr>
            </w:pPr>
          </w:p>
        </w:tc>
        <w:tc>
          <w:tcPr>
            <w:tcW w:w="483" w:type="dxa"/>
            <w:tcBorders>
              <w:bottom w:val="single" w:sz="4" w:space="0" w:color="auto"/>
            </w:tcBorders>
            <w:shd w:val="clear" w:color="auto" w:fill="FABF8F"/>
          </w:tcPr>
          <w:p w14:paraId="3F9417DB" w14:textId="77777777" w:rsidR="00913A0A" w:rsidRPr="00222CE3" w:rsidRDefault="00913A0A" w:rsidP="001A63C6">
            <w:pPr>
              <w:pStyle w:val="TableText"/>
              <w:widowControl w:val="0"/>
              <w:rPr>
                <w:rFonts w:ascii="Tahoma" w:hAnsi="Tahoma" w:cs="Tahoma"/>
                <w:color w:val="000000"/>
                <w:sz w:val="13"/>
              </w:rPr>
            </w:pPr>
          </w:p>
        </w:tc>
      </w:tr>
      <w:tr w:rsidR="00913A0A" w:rsidRPr="00222CE3" w14:paraId="7BD2B3A5" w14:textId="77777777" w:rsidTr="000C4675">
        <w:trPr>
          <w:trHeight w:val="145"/>
        </w:trPr>
        <w:tc>
          <w:tcPr>
            <w:tcW w:w="2446" w:type="dxa"/>
            <w:gridSpan w:val="2"/>
            <w:tcBorders>
              <w:bottom w:val="single" w:sz="4" w:space="0" w:color="auto"/>
            </w:tcBorders>
            <w:shd w:val="clear" w:color="auto" w:fill="auto"/>
            <w:vAlign w:val="center"/>
          </w:tcPr>
          <w:p w14:paraId="2C86FB05" w14:textId="77777777" w:rsidR="00913A0A" w:rsidRPr="00222CE3" w:rsidRDefault="00913A0A" w:rsidP="001A63C6">
            <w:pPr>
              <w:pStyle w:val="Heading2"/>
              <w:spacing w:before="20" w:after="20"/>
              <w:ind w:left="0"/>
              <w:rPr>
                <w:rFonts w:ascii="Tahoma" w:hAnsi="Tahoma" w:cs="Tahoma"/>
                <w:b w:val="0"/>
                <w:sz w:val="14"/>
                <w:szCs w:val="14"/>
              </w:rPr>
            </w:pPr>
            <w:bookmarkStart w:id="524" w:name="_Toc336338142"/>
            <w:bookmarkStart w:id="525" w:name="_Toc377682926"/>
            <w:r w:rsidRPr="00222CE3">
              <w:rPr>
                <w:rFonts w:ascii="Tahoma" w:hAnsi="Tahoma" w:cs="Tahoma"/>
                <w:b w:val="0"/>
                <w:sz w:val="14"/>
                <w:szCs w:val="14"/>
              </w:rPr>
              <w:t>CAL de Windows Server™ 2012 (Dispositivo y Usuario)</w:t>
            </w:r>
            <w:bookmarkEnd w:id="524"/>
            <w:bookmarkEnd w:id="525"/>
          </w:p>
        </w:tc>
        <w:tc>
          <w:tcPr>
            <w:tcW w:w="502" w:type="dxa"/>
            <w:tcBorders>
              <w:bottom w:val="single" w:sz="4" w:space="0" w:color="auto"/>
            </w:tcBorders>
            <w:shd w:val="clear" w:color="auto" w:fill="auto"/>
            <w:vAlign w:val="center"/>
          </w:tcPr>
          <w:p w14:paraId="5158B95F" w14:textId="77777777" w:rsidR="00913A0A" w:rsidRPr="00222CE3" w:rsidRDefault="00A85D6E" w:rsidP="00913588">
            <w:pPr>
              <w:pStyle w:val="TableText"/>
              <w:widowControl w:val="0"/>
              <w:rPr>
                <w:b/>
                <w:sz w:val="13"/>
                <w:szCs w:val="13"/>
                <w:u w:val="single"/>
              </w:rPr>
            </w:pPr>
            <w:hyperlink w:anchor="_114_Windows_Server" w:history="1">
              <w:r w:rsidR="00D36528">
                <w:rPr>
                  <w:rStyle w:val="Hyperlink"/>
                  <w:b/>
                  <w:sz w:val="13"/>
                  <w:szCs w:val="13"/>
                </w:rPr>
                <w:t>113</w:t>
              </w:r>
            </w:hyperlink>
          </w:p>
        </w:tc>
        <w:tc>
          <w:tcPr>
            <w:tcW w:w="447" w:type="dxa"/>
            <w:tcBorders>
              <w:bottom w:val="single" w:sz="4" w:space="0" w:color="auto"/>
            </w:tcBorders>
            <w:shd w:val="clear" w:color="auto" w:fill="auto"/>
            <w:vAlign w:val="center"/>
          </w:tcPr>
          <w:p w14:paraId="53CC4116" w14:textId="77777777" w:rsidR="00913A0A" w:rsidRPr="00222CE3" w:rsidRDefault="00913A0A" w:rsidP="001A63C6">
            <w:pPr>
              <w:pStyle w:val="TableText"/>
              <w:widowControl w:val="0"/>
              <w:spacing w:before="120"/>
              <w:rPr>
                <w:rFonts w:ascii="Tahoma" w:hAnsi="Tahoma" w:cs="Tahoma"/>
                <w:color w:val="000000"/>
                <w:sz w:val="13"/>
              </w:rPr>
            </w:pPr>
            <w:r w:rsidRPr="00222CE3">
              <w:rPr>
                <w:rFonts w:ascii="Tahoma" w:hAnsi="Tahoma" w:cs="Tahoma"/>
                <w:color w:val="000000"/>
                <w:sz w:val="13"/>
              </w:rPr>
              <w:t>09/12</w:t>
            </w:r>
          </w:p>
        </w:tc>
        <w:tc>
          <w:tcPr>
            <w:tcW w:w="359" w:type="dxa"/>
            <w:tcBorders>
              <w:bottom w:val="single" w:sz="4" w:space="0" w:color="auto"/>
              <w:right w:val="single" w:sz="18" w:space="0" w:color="auto"/>
            </w:tcBorders>
            <w:shd w:val="clear" w:color="auto" w:fill="auto"/>
            <w:vAlign w:val="center"/>
          </w:tcPr>
          <w:p w14:paraId="5DE9BF15" w14:textId="77777777" w:rsidR="00913A0A" w:rsidRPr="00222CE3" w:rsidRDefault="00913A0A" w:rsidP="001A63C6">
            <w:pPr>
              <w:pStyle w:val="TableText"/>
              <w:widowControl w:val="0"/>
              <w:rPr>
                <w:rFonts w:ascii="Tahoma" w:hAnsi="Tahoma" w:cs="Tahoma"/>
                <w:color w:val="000000"/>
                <w:sz w:val="13"/>
              </w:rPr>
            </w:pPr>
            <w:r w:rsidRPr="00222CE3">
              <w:rPr>
                <w:rFonts w:ascii="Tahoma" w:hAnsi="Tahoma" w:cs="Tahoma"/>
                <w:color w:val="000000"/>
                <w:sz w:val="13"/>
              </w:rPr>
              <w:t>SRV</w:t>
            </w:r>
          </w:p>
        </w:tc>
        <w:tc>
          <w:tcPr>
            <w:tcW w:w="363" w:type="dxa"/>
            <w:tcBorders>
              <w:left w:val="single" w:sz="18" w:space="0" w:color="auto"/>
              <w:bottom w:val="single" w:sz="4" w:space="0" w:color="auto"/>
            </w:tcBorders>
            <w:shd w:val="clear" w:color="auto" w:fill="auto"/>
            <w:vAlign w:val="center"/>
          </w:tcPr>
          <w:p w14:paraId="6B547D84"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1</w:t>
            </w:r>
          </w:p>
        </w:tc>
        <w:tc>
          <w:tcPr>
            <w:tcW w:w="456" w:type="dxa"/>
            <w:gridSpan w:val="2"/>
            <w:tcBorders>
              <w:bottom w:val="single" w:sz="4" w:space="0" w:color="auto"/>
            </w:tcBorders>
            <w:shd w:val="clear" w:color="auto" w:fill="auto"/>
            <w:vAlign w:val="center"/>
          </w:tcPr>
          <w:p w14:paraId="23601895"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3</w:t>
            </w:r>
          </w:p>
        </w:tc>
        <w:tc>
          <w:tcPr>
            <w:tcW w:w="451" w:type="dxa"/>
            <w:tcBorders>
              <w:bottom w:val="single" w:sz="4" w:space="0" w:color="auto"/>
            </w:tcBorders>
            <w:shd w:val="clear" w:color="auto" w:fill="auto"/>
            <w:vAlign w:val="center"/>
          </w:tcPr>
          <w:p w14:paraId="389BC7B3"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2</w:t>
            </w:r>
          </w:p>
        </w:tc>
        <w:tc>
          <w:tcPr>
            <w:tcW w:w="449" w:type="dxa"/>
            <w:tcBorders>
              <w:bottom w:val="single" w:sz="4" w:space="0" w:color="auto"/>
            </w:tcBorders>
            <w:shd w:val="clear" w:color="auto" w:fill="auto"/>
            <w:vAlign w:val="center"/>
          </w:tcPr>
          <w:p w14:paraId="4B48E103"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2</w:t>
            </w:r>
          </w:p>
        </w:tc>
        <w:tc>
          <w:tcPr>
            <w:tcW w:w="456" w:type="dxa"/>
            <w:tcBorders>
              <w:bottom w:val="single" w:sz="4" w:space="0" w:color="auto"/>
            </w:tcBorders>
            <w:shd w:val="clear" w:color="auto" w:fill="auto"/>
            <w:vAlign w:val="center"/>
          </w:tcPr>
          <w:p w14:paraId="45ED18C4"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2</w:t>
            </w:r>
          </w:p>
        </w:tc>
        <w:tc>
          <w:tcPr>
            <w:tcW w:w="458" w:type="dxa"/>
            <w:tcBorders>
              <w:bottom w:val="single" w:sz="4" w:space="0" w:color="auto"/>
            </w:tcBorders>
            <w:shd w:val="clear" w:color="auto" w:fill="auto"/>
            <w:vAlign w:val="center"/>
          </w:tcPr>
          <w:p w14:paraId="33DBE787"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1</w:t>
            </w:r>
          </w:p>
        </w:tc>
        <w:tc>
          <w:tcPr>
            <w:tcW w:w="372" w:type="dxa"/>
            <w:tcBorders>
              <w:bottom w:val="single" w:sz="4" w:space="0" w:color="auto"/>
              <w:right w:val="single" w:sz="18" w:space="0" w:color="auto"/>
            </w:tcBorders>
            <w:shd w:val="clear" w:color="auto" w:fill="auto"/>
            <w:vAlign w:val="center"/>
          </w:tcPr>
          <w:p w14:paraId="164DF518"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1</w:t>
            </w:r>
          </w:p>
        </w:tc>
        <w:tc>
          <w:tcPr>
            <w:tcW w:w="449" w:type="dxa"/>
            <w:tcBorders>
              <w:left w:val="single" w:sz="18" w:space="0" w:color="auto"/>
              <w:bottom w:val="single" w:sz="4" w:space="0" w:color="auto"/>
            </w:tcBorders>
            <w:shd w:val="clear" w:color="auto" w:fill="auto"/>
            <w:vAlign w:val="center"/>
          </w:tcPr>
          <w:p w14:paraId="47C06565"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1</w:t>
            </w:r>
          </w:p>
        </w:tc>
        <w:tc>
          <w:tcPr>
            <w:tcW w:w="449" w:type="dxa"/>
            <w:tcBorders>
              <w:bottom w:val="single" w:sz="4" w:space="0" w:color="auto"/>
            </w:tcBorders>
            <w:shd w:val="clear" w:color="auto" w:fill="auto"/>
            <w:vAlign w:val="center"/>
          </w:tcPr>
          <w:p w14:paraId="3AFEBF10"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2</w:t>
            </w:r>
          </w:p>
        </w:tc>
        <w:tc>
          <w:tcPr>
            <w:tcW w:w="449" w:type="dxa"/>
            <w:tcBorders>
              <w:bottom w:val="single" w:sz="4" w:space="0" w:color="auto"/>
              <w:right w:val="single" w:sz="18" w:space="0" w:color="auto"/>
            </w:tcBorders>
            <w:shd w:val="clear" w:color="auto" w:fill="auto"/>
            <w:vAlign w:val="center"/>
          </w:tcPr>
          <w:p w14:paraId="59F4ADD1"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1</w:t>
            </w:r>
          </w:p>
        </w:tc>
        <w:tc>
          <w:tcPr>
            <w:tcW w:w="449" w:type="dxa"/>
            <w:tcBorders>
              <w:left w:val="single" w:sz="18" w:space="0" w:color="auto"/>
              <w:bottom w:val="single" w:sz="4" w:space="0" w:color="auto"/>
            </w:tcBorders>
            <w:shd w:val="clear" w:color="auto" w:fill="auto"/>
            <w:vAlign w:val="center"/>
          </w:tcPr>
          <w:p w14:paraId="1ABCFF13"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1</w:t>
            </w:r>
          </w:p>
        </w:tc>
        <w:tc>
          <w:tcPr>
            <w:tcW w:w="449" w:type="dxa"/>
            <w:tcBorders>
              <w:bottom w:val="single" w:sz="4" w:space="0" w:color="auto"/>
              <w:right w:val="single" w:sz="18" w:space="0" w:color="auto"/>
            </w:tcBorders>
            <w:shd w:val="clear" w:color="auto" w:fill="auto"/>
            <w:vAlign w:val="center"/>
          </w:tcPr>
          <w:p w14:paraId="5F922EB4"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D</w:t>
            </w:r>
          </w:p>
        </w:tc>
        <w:tc>
          <w:tcPr>
            <w:tcW w:w="349" w:type="dxa"/>
            <w:tcBorders>
              <w:left w:val="single" w:sz="18" w:space="0" w:color="auto"/>
              <w:bottom w:val="single" w:sz="4" w:space="0" w:color="auto"/>
              <w:right w:val="single" w:sz="18" w:space="0" w:color="auto"/>
            </w:tcBorders>
            <w:shd w:val="clear" w:color="auto" w:fill="auto"/>
            <w:vAlign w:val="center"/>
          </w:tcPr>
          <w:p w14:paraId="06168F14"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P</w:t>
            </w:r>
          </w:p>
        </w:tc>
        <w:tc>
          <w:tcPr>
            <w:tcW w:w="601" w:type="dxa"/>
            <w:tcBorders>
              <w:bottom w:val="single" w:sz="4" w:space="0" w:color="auto"/>
            </w:tcBorders>
            <w:shd w:val="clear" w:color="auto" w:fill="auto"/>
          </w:tcPr>
          <w:p w14:paraId="2A7BA405"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A, ST</w:t>
            </w:r>
          </w:p>
        </w:tc>
        <w:tc>
          <w:tcPr>
            <w:tcW w:w="453" w:type="dxa"/>
            <w:tcBorders>
              <w:bottom w:val="single" w:sz="4" w:space="0" w:color="auto"/>
            </w:tcBorders>
            <w:shd w:val="clear" w:color="auto" w:fill="auto"/>
            <w:vAlign w:val="center"/>
          </w:tcPr>
          <w:p w14:paraId="64501EAB" w14:textId="77777777" w:rsidR="00913A0A" w:rsidRPr="00222CE3" w:rsidRDefault="00913A0A" w:rsidP="001A63C6">
            <w:pPr>
              <w:pStyle w:val="TableText"/>
              <w:widowControl w:val="0"/>
              <w:rPr>
                <w:rFonts w:ascii="Tahoma" w:hAnsi="Tahoma" w:cs="Tahoma"/>
                <w:color w:val="000000"/>
                <w:sz w:val="13"/>
              </w:rPr>
            </w:pPr>
          </w:p>
        </w:tc>
        <w:tc>
          <w:tcPr>
            <w:tcW w:w="483" w:type="dxa"/>
            <w:tcBorders>
              <w:bottom w:val="single" w:sz="4" w:space="0" w:color="auto"/>
            </w:tcBorders>
          </w:tcPr>
          <w:p w14:paraId="70B57191" w14:textId="77777777" w:rsidR="00913A0A" w:rsidRPr="00222CE3" w:rsidRDefault="00913A0A" w:rsidP="001A63C6">
            <w:pPr>
              <w:pStyle w:val="TableText"/>
              <w:widowControl w:val="0"/>
              <w:rPr>
                <w:rFonts w:ascii="Tahoma" w:hAnsi="Tahoma" w:cs="Tahoma"/>
                <w:color w:val="000000"/>
                <w:sz w:val="13"/>
              </w:rPr>
            </w:pPr>
          </w:p>
        </w:tc>
      </w:tr>
      <w:tr w:rsidR="000C4675" w:rsidRPr="00222CE3" w14:paraId="08F22FE5" w14:textId="77777777" w:rsidTr="000C4675">
        <w:trPr>
          <w:trHeight w:val="145"/>
        </w:trPr>
        <w:tc>
          <w:tcPr>
            <w:tcW w:w="2446" w:type="dxa"/>
            <w:gridSpan w:val="2"/>
            <w:tcBorders>
              <w:bottom w:val="single" w:sz="4" w:space="0" w:color="auto"/>
            </w:tcBorders>
            <w:shd w:val="clear" w:color="auto" w:fill="FABF8F"/>
            <w:vAlign w:val="center"/>
          </w:tcPr>
          <w:p w14:paraId="5D42B767" w14:textId="77777777" w:rsidR="00913A0A" w:rsidRPr="00222CE3" w:rsidRDefault="00913A0A" w:rsidP="001A63C6">
            <w:pPr>
              <w:pStyle w:val="Heading2"/>
              <w:spacing w:before="20" w:after="20"/>
              <w:ind w:left="0"/>
              <w:rPr>
                <w:rFonts w:ascii="Tahoma" w:hAnsi="Tahoma" w:cs="Tahoma"/>
                <w:b w:val="0"/>
                <w:sz w:val="14"/>
                <w:szCs w:val="14"/>
              </w:rPr>
            </w:pPr>
            <w:bookmarkStart w:id="526" w:name="_Toc336338143"/>
            <w:bookmarkStart w:id="527" w:name="_Toc377682927"/>
            <w:r w:rsidRPr="00222CE3">
              <w:rPr>
                <w:rFonts w:ascii="Tahoma" w:hAnsi="Tahoma" w:cs="Tahoma"/>
                <w:b w:val="0"/>
                <w:sz w:val="14"/>
                <w:szCs w:val="14"/>
              </w:rPr>
              <w:t>Windows Server™ 2012 R2 Datacenter</w:t>
            </w:r>
            <w:bookmarkEnd w:id="526"/>
            <w:bookmarkEnd w:id="527"/>
          </w:p>
        </w:tc>
        <w:tc>
          <w:tcPr>
            <w:tcW w:w="502" w:type="dxa"/>
            <w:tcBorders>
              <w:bottom w:val="single" w:sz="4" w:space="0" w:color="auto"/>
            </w:tcBorders>
            <w:shd w:val="clear" w:color="auto" w:fill="FABF8F"/>
            <w:vAlign w:val="center"/>
          </w:tcPr>
          <w:p w14:paraId="6382CB00" w14:textId="77777777" w:rsidR="00913A0A" w:rsidRPr="00222CE3" w:rsidRDefault="00A85D6E" w:rsidP="00913588">
            <w:pPr>
              <w:pStyle w:val="TableText"/>
              <w:widowControl w:val="0"/>
              <w:rPr>
                <w:rStyle w:val="EndnoteReference"/>
                <w:b w:val="0"/>
                <w:color w:val="0070C0"/>
                <w:sz w:val="13"/>
                <w:szCs w:val="13"/>
                <w:u w:val="single"/>
              </w:rPr>
            </w:pPr>
            <w:hyperlink w:anchor="_118_Windows_Server" w:history="1">
              <w:r w:rsidR="00D36528">
                <w:rPr>
                  <w:rStyle w:val="Hyperlink"/>
                  <w:b/>
                  <w:sz w:val="13"/>
                  <w:szCs w:val="13"/>
                </w:rPr>
                <w:t>114</w:t>
              </w:r>
            </w:hyperlink>
          </w:p>
        </w:tc>
        <w:tc>
          <w:tcPr>
            <w:tcW w:w="447" w:type="dxa"/>
            <w:tcBorders>
              <w:bottom w:val="single" w:sz="4" w:space="0" w:color="auto"/>
            </w:tcBorders>
            <w:shd w:val="clear" w:color="auto" w:fill="FABF8F"/>
            <w:vAlign w:val="center"/>
          </w:tcPr>
          <w:p w14:paraId="2BB29E03" w14:textId="77777777" w:rsidR="00913A0A" w:rsidRPr="00222CE3" w:rsidRDefault="00913A0A" w:rsidP="00200E1A">
            <w:pPr>
              <w:pStyle w:val="TableText"/>
              <w:widowControl w:val="0"/>
              <w:spacing w:before="120"/>
              <w:rPr>
                <w:rFonts w:ascii="Tahoma" w:hAnsi="Tahoma" w:cs="Tahoma"/>
                <w:color w:val="000000"/>
                <w:sz w:val="13"/>
              </w:rPr>
            </w:pPr>
            <w:r w:rsidRPr="00222CE3">
              <w:rPr>
                <w:rFonts w:ascii="Tahoma" w:hAnsi="Tahoma" w:cs="Tahoma"/>
                <w:color w:val="000000"/>
                <w:sz w:val="13"/>
              </w:rPr>
              <w:t>10/13</w:t>
            </w:r>
          </w:p>
        </w:tc>
        <w:tc>
          <w:tcPr>
            <w:tcW w:w="359" w:type="dxa"/>
            <w:tcBorders>
              <w:bottom w:val="single" w:sz="4" w:space="0" w:color="auto"/>
              <w:right w:val="single" w:sz="18" w:space="0" w:color="auto"/>
            </w:tcBorders>
            <w:shd w:val="clear" w:color="auto" w:fill="FABF8F"/>
            <w:vAlign w:val="center"/>
          </w:tcPr>
          <w:p w14:paraId="7E6498DA" w14:textId="77777777" w:rsidR="00913A0A" w:rsidRPr="00222CE3" w:rsidRDefault="00913A0A" w:rsidP="001A63C6">
            <w:pPr>
              <w:pStyle w:val="TableText"/>
              <w:widowControl w:val="0"/>
              <w:rPr>
                <w:rFonts w:ascii="Tahoma" w:hAnsi="Tahoma" w:cs="Tahoma"/>
                <w:color w:val="000000"/>
                <w:sz w:val="13"/>
              </w:rPr>
            </w:pPr>
            <w:r w:rsidRPr="00222CE3">
              <w:rPr>
                <w:rFonts w:ascii="Tahoma" w:hAnsi="Tahoma" w:cs="Tahoma"/>
                <w:color w:val="000000"/>
                <w:sz w:val="13"/>
              </w:rPr>
              <w:t>SRV</w:t>
            </w:r>
          </w:p>
        </w:tc>
        <w:tc>
          <w:tcPr>
            <w:tcW w:w="363" w:type="dxa"/>
            <w:tcBorders>
              <w:left w:val="single" w:sz="18" w:space="0" w:color="auto"/>
              <w:bottom w:val="single" w:sz="4" w:space="0" w:color="auto"/>
            </w:tcBorders>
            <w:shd w:val="clear" w:color="auto" w:fill="FABF8F"/>
            <w:vAlign w:val="center"/>
          </w:tcPr>
          <w:p w14:paraId="7448D323"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50</w:t>
            </w:r>
          </w:p>
        </w:tc>
        <w:tc>
          <w:tcPr>
            <w:tcW w:w="456" w:type="dxa"/>
            <w:gridSpan w:val="2"/>
            <w:tcBorders>
              <w:bottom w:val="single" w:sz="4" w:space="0" w:color="auto"/>
            </w:tcBorders>
            <w:shd w:val="clear" w:color="auto" w:fill="FABF8F"/>
            <w:vAlign w:val="center"/>
          </w:tcPr>
          <w:p w14:paraId="28D8CDF1"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125</w:t>
            </w:r>
          </w:p>
        </w:tc>
        <w:tc>
          <w:tcPr>
            <w:tcW w:w="451" w:type="dxa"/>
            <w:tcBorders>
              <w:bottom w:val="single" w:sz="4" w:space="0" w:color="auto"/>
            </w:tcBorders>
            <w:shd w:val="clear" w:color="auto" w:fill="FABF8F"/>
            <w:vAlign w:val="center"/>
          </w:tcPr>
          <w:p w14:paraId="20616381"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100</w:t>
            </w:r>
          </w:p>
        </w:tc>
        <w:tc>
          <w:tcPr>
            <w:tcW w:w="449" w:type="dxa"/>
            <w:tcBorders>
              <w:bottom w:val="single" w:sz="4" w:space="0" w:color="auto"/>
            </w:tcBorders>
            <w:shd w:val="clear" w:color="auto" w:fill="FABF8F"/>
            <w:vAlign w:val="center"/>
          </w:tcPr>
          <w:p w14:paraId="5333143E"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75</w:t>
            </w:r>
          </w:p>
        </w:tc>
        <w:tc>
          <w:tcPr>
            <w:tcW w:w="456" w:type="dxa"/>
            <w:tcBorders>
              <w:bottom w:val="single" w:sz="4" w:space="0" w:color="auto"/>
            </w:tcBorders>
            <w:shd w:val="clear" w:color="auto" w:fill="FABF8F"/>
            <w:vAlign w:val="center"/>
          </w:tcPr>
          <w:p w14:paraId="699C7A31"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75</w:t>
            </w:r>
          </w:p>
        </w:tc>
        <w:tc>
          <w:tcPr>
            <w:tcW w:w="458" w:type="dxa"/>
            <w:tcBorders>
              <w:bottom w:val="single" w:sz="4" w:space="0" w:color="auto"/>
            </w:tcBorders>
            <w:shd w:val="clear" w:color="auto" w:fill="FABF8F"/>
            <w:vAlign w:val="center"/>
          </w:tcPr>
          <w:p w14:paraId="3308AAAE"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50</w:t>
            </w:r>
          </w:p>
        </w:tc>
        <w:tc>
          <w:tcPr>
            <w:tcW w:w="372" w:type="dxa"/>
            <w:tcBorders>
              <w:bottom w:val="single" w:sz="4" w:space="0" w:color="auto"/>
              <w:right w:val="single" w:sz="18" w:space="0" w:color="auto"/>
            </w:tcBorders>
            <w:shd w:val="clear" w:color="auto" w:fill="FABF8F"/>
            <w:vAlign w:val="center"/>
          </w:tcPr>
          <w:p w14:paraId="6E8898DE"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25</w:t>
            </w:r>
          </w:p>
        </w:tc>
        <w:tc>
          <w:tcPr>
            <w:tcW w:w="449" w:type="dxa"/>
            <w:tcBorders>
              <w:left w:val="single" w:sz="18" w:space="0" w:color="auto"/>
              <w:bottom w:val="single" w:sz="4" w:space="0" w:color="auto"/>
            </w:tcBorders>
            <w:shd w:val="clear" w:color="auto" w:fill="FABF8F"/>
            <w:vAlign w:val="center"/>
          </w:tcPr>
          <w:p w14:paraId="095D7DAE"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50</w:t>
            </w:r>
          </w:p>
        </w:tc>
        <w:tc>
          <w:tcPr>
            <w:tcW w:w="449" w:type="dxa"/>
            <w:tcBorders>
              <w:bottom w:val="single" w:sz="4" w:space="0" w:color="auto"/>
            </w:tcBorders>
            <w:shd w:val="clear" w:color="auto" w:fill="FABF8F"/>
            <w:vAlign w:val="center"/>
          </w:tcPr>
          <w:p w14:paraId="62AB2798"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100</w:t>
            </w:r>
          </w:p>
        </w:tc>
        <w:tc>
          <w:tcPr>
            <w:tcW w:w="449" w:type="dxa"/>
            <w:tcBorders>
              <w:bottom w:val="single" w:sz="4" w:space="0" w:color="auto"/>
              <w:right w:val="single" w:sz="18" w:space="0" w:color="auto"/>
            </w:tcBorders>
            <w:shd w:val="clear" w:color="auto" w:fill="FABF8F"/>
            <w:vAlign w:val="center"/>
          </w:tcPr>
          <w:p w14:paraId="5B1AD293"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50</w:t>
            </w:r>
          </w:p>
        </w:tc>
        <w:tc>
          <w:tcPr>
            <w:tcW w:w="449" w:type="dxa"/>
            <w:tcBorders>
              <w:left w:val="single" w:sz="18" w:space="0" w:color="auto"/>
              <w:bottom w:val="single" w:sz="4" w:space="0" w:color="auto"/>
            </w:tcBorders>
            <w:shd w:val="clear" w:color="auto" w:fill="FABF8F"/>
            <w:vAlign w:val="center"/>
          </w:tcPr>
          <w:p w14:paraId="2F0D41DF"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50</w:t>
            </w:r>
          </w:p>
        </w:tc>
        <w:tc>
          <w:tcPr>
            <w:tcW w:w="449" w:type="dxa"/>
            <w:tcBorders>
              <w:bottom w:val="single" w:sz="4" w:space="0" w:color="auto"/>
              <w:right w:val="single" w:sz="18" w:space="0" w:color="auto"/>
            </w:tcBorders>
            <w:shd w:val="clear" w:color="auto" w:fill="FABF8F"/>
            <w:vAlign w:val="center"/>
          </w:tcPr>
          <w:p w14:paraId="2AA4D424"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A</w:t>
            </w:r>
          </w:p>
        </w:tc>
        <w:tc>
          <w:tcPr>
            <w:tcW w:w="349" w:type="dxa"/>
            <w:tcBorders>
              <w:left w:val="single" w:sz="18" w:space="0" w:color="auto"/>
              <w:bottom w:val="single" w:sz="4" w:space="0" w:color="auto"/>
              <w:right w:val="single" w:sz="18" w:space="0" w:color="auto"/>
            </w:tcBorders>
            <w:shd w:val="clear" w:color="auto" w:fill="FABF8F"/>
            <w:vAlign w:val="center"/>
          </w:tcPr>
          <w:p w14:paraId="106B3189"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P</w:t>
            </w:r>
          </w:p>
        </w:tc>
        <w:tc>
          <w:tcPr>
            <w:tcW w:w="601" w:type="dxa"/>
            <w:tcBorders>
              <w:bottom w:val="single" w:sz="4" w:space="0" w:color="auto"/>
            </w:tcBorders>
            <w:shd w:val="clear" w:color="auto" w:fill="FABF8F"/>
          </w:tcPr>
          <w:p w14:paraId="7B58210B"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A</w:t>
            </w:r>
          </w:p>
        </w:tc>
        <w:tc>
          <w:tcPr>
            <w:tcW w:w="453" w:type="dxa"/>
            <w:tcBorders>
              <w:bottom w:val="single" w:sz="4" w:space="0" w:color="auto"/>
            </w:tcBorders>
            <w:shd w:val="clear" w:color="auto" w:fill="FABF8F"/>
            <w:vAlign w:val="center"/>
          </w:tcPr>
          <w:p w14:paraId="7EF89FC0" w14:textId="77777777" w:rsidR="00913A0A" w:rsidRPr="00222CE3" w:rsidRDefault="00913A0A" w:rsidP="001A63C6">
            <w:pPr>
              <w:pStyle w:val="TableText"/>
              <w:widowControl w:val="0"/>
              <w:rPr>
                <w:rFonts w:ascii="Tahoma" w:hAnsi="Tahoma" w:cs="Tahoma"/>
                <w:color w:val="000000"/>
                <w:sz w:val="13"/>
              </w:rPr>
            </w:pPr>
            <w:r w:rsidRPr="00222CE3">
              <w:rPr>
                <w:rFonts w:ascii="Tahoma" w:hAnsi="Tahoma" w:cs="Tahoma"/>
                <w:color w:val="000000"/>
                <w:sz w:val="13"/>
              </w:rPr>
              <w:t>OL/OV</w:t>
            </w:r>
          </w:p>
        </w:tc>
        <w:tc>
          <w:tcPr>
            <w:tcW w:w="483" w:type="dxa"/>
            <w:tcBorders>
              <w:bottom w:val="single" w:sz="4" w:space="0" w:color="auto"/>
            </w:tcBorders>
            <w:shd w:val="clear" w:color="auto" w:fill="FABF8F"/>
          </w:tcPr>
          <w:p w14:paraId="2315733A" w14:textId="77777777" w:rsidR="00913A0A" w:rsidRPr="00222CE3" w:rsidRDefault="002C4BA9" w:rsidP="001A63C6">
            <w:pPr>
              <w:pStyle w:val="TableText"/>
              <w:widowControl w:val="0"/>
              <w:rPr>
                <w:rFonts w:ascii="Tahoma" w:hAnsi="Tahoma" w:cs="Tahoma"/>
                <w:color w:val="000000"/>
                <w:sz w:val="13"/>
              </w:rPr>
            </w:pPr>
            <w:r w:rsidRPr="00222CE3">
              <w:rPr>
                <w:rFonts w:ascii="Tahoma" w:hAnsi="Tahoma" w:cs="Tahoma"/>
                <w:color w:val="000000"/>
                <w:sz w:val="13"/>
              </w:rPr>
              <w:t>C</w:t>
            </w:r>
          </w:p>
        </w:tc>
      </w:tr>
      <w:tr w:rsidR="00A01D6B" w:rsidRPr="00222CE3" w14:paraId="1974E788" w14:textId="77777777" w:rsidTr="000C4675">
        <w:trPr>
          <w:trHeight w:val="145"/>
        </w:trPr>
        <w:tc>
          <w:tcPr>
            <w:tcW w:w="2446" w:type="dxa"/>
            <w:gridSpan w:val="2"/>
            <w:tcBorders>
              <w:bottom w:val="single" w:sz="4" w:space="0" w:color="auto"/>
            </w:tcBorders>
            <w:shd w:val="clear" w:color="auto" w:fill="auto"/>
            <w:vAlign w:val="center"/>
          </w:tcPr>
          <w:p w14:paraId="4E242408" w14:textId="77777777" w:rsidR="00A01D6B" w:rsidRPr="00222CE3" w:rsidRDefault="00A01D6B" w:rsidP="00A01D6B">
            <w:pPr>
              <w:pStyle w:val="Heading2"/>
              <w:spacing w:before="20" w:after="20"/>
              <w:ind w:left="0"/>
              <w:rPr>
                <w:rFonts w:ascii="Tahoma" w:hAnsi="Tahoma" w:cs="Tahoma"/>
                <w:b w:val="0"/>
                <w:sz w:val="14"/>
                <w:szCs w:val="14"/>
              </w:rPr>
            </w:pPr>
            <w:bookmarkStart w:id="528" w:name="_Toc377682928"/>
            <w:r w:rsidRPr="00222CE3">
              <w:rPr>
                <w:rFonts w:ascii="Tahoma" w:hAnsi="Tahoma" w:cs="Tahoma"/>
                <w:b w:val="0"/>
                <w:sz w:val="14"/>
                <w:szCs w:val="14"/>
              </w:rPr>
              <w:t>Windows Server™ 2012 R2 Essentials</w:t>
            </w:r>
            <w:bookmarkEnd w:id="528"/>
          </w:p>
        </w:tc>
        <w:tc>
          <w:tcPr>
            <w:tcW w:w="502" w:type="dxa"/>
            <w:tcBorders>
              <w:bottom w:val="single" w:sz="4" w:space="0" w:color="auto"/>
            </w:tcBorders>
            <w:shd w:val="clear" w:color="auto" w:fill="auto"/>
            <w:vAlign w:val="center"/>
          </w:tcPr>
          <w:p w14:paraId="5B871774" w14:textId="77777777" w:rsidR="00A01D6B" w:rsidRPr="00222CE3" w:rsidRDefault="00A01D6B" w:rsidP="00A01D6B">
            <w:pPr>
              <w:pStyle w:val="TableText"/>
              <w:widowControl w:val="0"/>
            </w:pPr>
          </w:p>
        </w:tc>
        <w:tc>
          <w:tcPr>
            <w:tcW w:w="447" w:type="dxa"/>
            <w:tcBorders>
              <w:bottom w:val="single" w:sz="4" w:space="0" w:color="auto"/>
            </w:tcBorders>
            <w:shd w:val="clear" w:color="auto" w:fill="auto"/>
            <w:vAlign w:val="center"/>
          </w:tcPr>
          <w:p w14:paraId="689BA118" w14:textId="77777777" w:rsidR="00A01D6B" w:rsidRPr="00222CE3" w:rsidRDefault="00A01D6B" w:rsidP="00A01D6B">
            <w:pPr>
              <w:pStyle w:val="TableText"/>
              <w:widowControl w:val="0"/>
              <w:spacing w:before="120"/>
              <w:rPr>
                <w:rFonts w:ascii="Tahoma" w:hAnsi="Tahoma" w:cs="Tahoma"/>
                <w:color w:val="000000"/>
                <w:sz w:val="13"/>
              </w:rPr>
            </w:pPr>
            <w:r w:rsidRPr="00222CE3">
              <w:rPr>
                <w:rFonts w:ascii="Tahoma" w:hAnsi="Tahoma" w:cs="Tahoma"/>
                <w:color w:val="000000"/>
                <w:sz w:val="13"/>
              </w:rPr>
              <w:t>10/13</w:t>
            </w:r>
          </w:p>
        </w:tc>
        <w:tc>
          <w:tcPr>
            <w:tcW w:w="359" w:type="dxa"/>
            <w:tcBorders>
              <w:bottom w:val="single" w:sz="4" w:space="0" w:color="auto"/>
              <w:right w:val="single" w:sz="18" w:space="0" w:color="auto"/>
            </w:tcBorders>
            <w:shd w:val="clear" w:color="auto" w:fill="auto"/>
            <w:vAlign w:val="center"/>
          </w:tcPr>
          <w:p w14:paraId="357FFB66" w14:textId="77777777" w:rsidR="00A01D6B" w:rsidRPr="00222CE3" w:rsidRDefault="00A01D6B" w:rsidP="00A01D6B">
            <w:pPr>
              <w:pStyle w:val="TableText"/>
              <w:widowControl w:val="0"/>
              <w:rPr>
                <w:rFonts w:ascii="Tahoma" w:hAnsi="Tahoma" w:cs="Tahoma"/>
                <w:color w:val="000000"/>
                <w:sz w:val="13"/>
              </w:rPr>
            </w:pPr>
            <w:r w:rsidRPr="00222CE3">
              <w:rPr>
                <w:rFonts w:ascii="Tahoma" w:hAnsi="Tahoma" w:cs="Tahoma"/>
                <w:color w:val="000000"/>
                <w:sz w:val="13"/>
              </w:rPr>
              <w:t>SRV</w:t>
            </w:r>
          </w:p>
        </w:tc>
        <w:tc>
          <w:tcPr>
            <w:tcW w:w="363" w:type="dxa"/>
            <w:tcBorders>
              <w:left w:val="single" w:sz="18" w:space="0" w:color="auto"/>
              <w:bottom w:val="single" w:sz="4" w:space="0" w:color="auto"/>
            </w:tcBorders>
            <w:shd w:val="clear" w:color="auto" w:fill="auto"/>
            <w:vAlign w:val="center"/>
          </w:tcPr>
          <w:p w14:paraId="09DC3E31" w14:textId="77777777" w:rsidR="00A01D6B" w:rsidRPr="00222CE3" w:rsidRDefault="00A01D6B" w:rsidP="00A01D6B">
            <w:pPr>
              <w:pStyle w:val="TableText"/>
              <w:widowControl w:val="0"/>
              <w:rPr>
                <w:rFonts w:ascii="Tahoma" w:hAnsi="Tahoma" w:cs="Tahoma"/>
                <w:sz w:val="13"/>
              </w:rPr>
            </w:pPr>
          </w:p>
        </w:tc>
        <w:tc>
          <w:tcPr>
            <w:tcW w:w="456" w:type="dxa"/>
            <w:gridSpan w:val="2"/>
            <w:tcBorders>
              <w:bottom w:val="single" w:sz="4" w:space="0" w:color="auto"/>
            </w:tcBorders>
            <w:shd w:val="clear" w:color="auto" w:fill="auto"/>
            <w:vAlign w:val="center"/>
          </w:tcPr>
          <w:p w14:paraId="614A91E0" w14:textId="77777777" w:rsidR="00A01D6B" w:rsidRPr="00222CE3" w:rsidRDefault="00A01D6B" w:rsidP="00A01D6B">
            <w:pPr>
              <w:pStyle w:val="TableText"/>
              <w:widowControl w:val="0"/>
              <w:rPr>
                <w:rFonts w:ascii="Tahoma" w:hAnsi="Tahoma" w:cs="Tahoma"/>
                <w:sz w:val="13"/>
              </w:rPr>
            </w:pPr>
          </w:p>
        </w:tc>
        <w:tc>
          <w:tcPr>
            <w:tcW w:w="451" w:type="dxa"/>
            <w:tcBorders>
              <w:bottom w:val="single" w:sz="4" w:space="0" w:color="auto"/>
            </w:tcBorders>
            <w:shd w:val="clear" w:color="auto" w:fill="auto"/>
            <w:vAlign w:val="center"/>
          </w:tcPr>
          <w:p w14:paraId="04CB216F" w14:textId="77777777" w:rsidR="00A01D6B" w:rsidRPr="00222CE3" w:rsidRDefault="00A01D6B" w:rsidP="00A01D6B">
            <w:pPr>
              <w:pStyle w:val="TableText"/>
              <w:widowControl w:val="0"/>
              <w:rPr>
                <w:rFonts w:ascii="Tahoma" w:hAnsi="Tahoma" w:cs="Tahoma"/>
                <w:sz w:val="13"/>
              </w:rPr>
            </w:pPr>
          </w:p>
        </w:tc>
        <w:tc>
          <w:tcPr>
            <w:tcW w:w="449" w:type="dxa"/>
            <w:tcBorders>
              <w:bottom w:val="single" w:sz="4" w:space="0" w:color="auto"/>
            </w:tcBorders>
            <w:shd w:val="clear" w:color="auto" w:fill="auto"/>
            <w:vAlign w:val="center"/>
          </w:tcPr>
          <w:p w14:paraId="7FCE57BE" w14:textId="77777777" w:rsidR="00A01D6B" w:rsidRPr="00222CE3" w:rsidRDefault="00A01D6B" w:rsidP="00A01D6B">
            <w:pPr>
              <w:pStyle w:val="TableText"/>
              <w:widowControl w:val="0"/>
              <w:rPr>
                <w:rFonts w:ascii="Tahoma" w:hAnsi="Tahoma" w:cs="Tahoma"/>
                <w:sz w:val="13"/>
              </w:rPr>
            </w:pPr>
          </w:p>
        </w:tc>
        <w:tc>
          <w:tcPr>
            <w:tcW w:w="456" w:type="dxa"/>
            <w:tcBorders>
              <w:bottom w:val="single" w:sz="4" w:space="0" w:color="auto"/>
            </w:tcBorders>
            <w:shd w:val="clear" w:color="auto" w:fill="auto"/>
            <w:vAlign w:val="center"/>
          </w:tcPr>
          <w:p w14:paraId="2A090B9C" w14:textId="77777777" w:rsidR="00A01D6B" w:rsidRPr="00222CE3" w:rsidRDefault="00A01D6B" w:rsidP="00A01D6B">
            <w:pPr>
              <w:pStyle w:val="TableText"/>
              <w:widowControl w:val="0"/>
              <w:rPr>
                <w:rFonts w:ascii="Tahoma" w:hAnsi="Tahoma" w:cs="Tahoma"/>
                <w:sz w:val="13"/>
              </w:rPr>
            </w:pPr>
          </w:p>
        </w:tc>
        <w:tc>
          <w:tcPr>
            <w:tcW w:w="458" w:type="dxa"/>
            <w:tcBorders>
              <w:bottom w:val="single" w:sz="4" w:space="0" w:color="auto"/>
            </w:tcBorders>
            <w:shd w:val="clear" w:color="auto" w:fill="auto"/>
            <w:vAlign w:val="center"/>
          </w:tcPr>
          <w:p w14:paraId="380F359E" w14:textId="77777777" w:rsidR="00A01D6B" w:rsidRPr="00222CE3" w:rsidRDefault="00A01D6B" w:rsidP="00A01D6B">
            <w:pPr>
              <w:pStyle w:val="TableText"/>
              <w:widowControl w:val="0"/>
              <w:rPr>
                <w:rFonts w:ascii="Tahoma" w:hAnsi="Tahoma" w:cs="Tahoma"/>
                <w:sz w:val="13"/>
              </w:rPr>
            </w:pPr>
          </w:p>
        </w:tc>
        <w:tc>
          <w:tcPr>
            <w:tcW w:w="372" w:type="dxa"/>
            <w:tcBorders>
              <w:bottom w:val="single" w:sz="4" w:space="0" w:color="auto"/>
              <w:right w:val="single" w:sz="18" w:space="0" w:color="auto"/>
            </w:tcBorders>
            <w:shd w:val="clear" w:color="auto" w:fill="auto"/>
            <w:vAlign w:val="center"/>
          </w:tcPr>
          <w:p w14:paraId="3A88AEFD" w14:textId="77777777" w:rsidR="00A01D6B" w:rsidRPr="00222CE3" w:rsidRDefault="00A01D6B" w:rsidP="00A01D6B">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auto"/>
            <w:vAlign w:val="center"/>
          </w:tcPr>
          <w:p w14:paraId="28ADE96B" w14:textId="77777777" w:rsidR="00A01D6B" w:rsidRPr="00222CE3" w:rsidRDefault="00A01D6B" w:rsidP="00A01D6B">
            <w:pPr>
              <w:pStyle w:val="TableText"/>
              <w:widowControl w:val="0"/>
              <w:rPr>
                <w:rFonts w:ascii="Tahoma" w:hAnsi="Tahoma" w:cs="Tahoma"/>
                <w:sz w:val="13"/>
              </w:rPr>
            </w:pPr>
            <w:r w:rsidRPr="00222CE3">
              <w:rPr>
                <w:rFonts w:ascii="Tahoma" w:hAnsi="Tahoma" w:cs="Tahoma"/>
                <w:sz w:val="13"/>
              </w:rPr>
              <w:t>5</w:t>
            </w:r>
          </w:p>
        </w:tc>
        <w:tc>
          <w:tcPr>
            <w:tcW w:w="449" w:type="dxa"/>
            <w:tcBorders>
              <w:bottom w:val="single" w:sz="4" w:space="0" w:color="auto"/>
            </w:tcBorders>
            <w:shd w:val="clear" w:color="auto" w:fill="auto"/>
            <w:vAlign w:val="center"/>
          </w:tcPr>
          <w:p w14:paraId="32E0689E" w14:textId="77777777" w:rsidR="00A01D6B" w:rsidRPr="00222CE3" w:rsidRDefault="00A01D6B" w:rsidP="00A01D6B">
            <w:pPr>
              <w:pStyle w:val="TableText"/>
              <w:widowControl w:val="0"/>
              <w:rPr>
                <w:rFonts w:ascii="Tahoma" w:hAnsi="Tahoma" w:cs="Tahoma"/>
                <w:sz w:val="13"/>
              </w:rPr>
            </w:pPr>
            <w:r w:rsidRPr="00222CE3">
              <w:rPr>
                <w:rFonts w:ascii="Tahoma" w:hAnsi="Tahoma" w:cs="Tahoma"/>
                <w:sz w:val="13"/>
              </w:rPr>
              <w:t>10</w:t>
            </w:r>
          </w:p>
        </w:tc>
        <w:tc>
          <w:tcPr>
            <w:tcW w:w="449" w:type="dxa"/>
            <w:tcBorders>
              <w:bottom w:val="single" w:sz="4" w:space="0" w:color="auto"/>
              <w:right w:val="single" w:sz="18" w:space="0" w:color="auto"/>
            </w:tcBorders>
            <w:shd w:val="clear" w:color="auto" w:fill="auto"/>
            <w:vAlign w:val="center"/>
          </w:tcPr>
          <w:p w14:paraId="661A3875" w14:textId="77777777" w:rsidR="00A01D6B" w:rsidRPr="00222CE3" w:rsidRDefault="00A01D6B" w:rsidP="00A01D6B">
            <w:pPr>
              <w:pStyle w:val="TableText"/>
              <w:widowControl w:val="0"/>
              <w:rPr>
                <w:rFonts w:ascii="Tahoma" w:hAnsi="Tahoma" w:cs="Tahoma"/>
                <w:sz w:val="13"/>
              </w:rPr>
            </w:pPr>
            <w:r w:rsidRPr="00222CE3">
              <w:rPr>
                <w:rFonts w:ascii="Tahoma" w:hAnsi="Tahoma" w:cs="Tahoma"/>
                <w:sz w:val="13"/>
              </w:rPr>
              <w:t>5</w:t>
            </w:r>
          </w:p>
        </w:tc>
        <w:tc>
          <w:tcPr>
            <w:tcW w:w="449" w:type="dxa"/>
            <w:tcBorders>
              <w:left w:val="single" w:sz="18" w:space="0" w:color="auto"/>
              <w:bottom w:val="single" w:sz="4" w:space="0" w:color="auto"/>
            </w:tcBorders>
            <w:shd w:val="clear" w:color="auto" w:fill="auto"/>
            <w:vAlign w:val="center"/>
          </w:tcPr>
          <w:p w14:paraId="16F4D026" w14:textId="77777777" w:rsidR="00A01D6B" w:rsidRPr="00222CE3" w:rsidRDefault="00A01D6B" w:rsidP="00A01D6B">
            <w:pPr>
              <w:pStyle w:val="TableText"/>
              <w:widowControl w:val="0"/>
              <w:rPr>
                <w:rFonts w:ascii="Tahoma" w:hAnsi="Tahoma" w:cs="Tahoma"/>
                <w:sz w:val="13"/>
              </w:rPr>
            </w:pPr>
            <w:r w:rsidRPr="00222CE3">
              <w:rPr>
                <w:rFonts w:ascii="Tahoma" w:hAnsi="Tahoma" w:cs="Tahoma"/>
                <w:sz w:val="13"/>
              </w:rPr>
              <w:t>5</w:t>
            </w:r>
          </w:p>
        </w:tc>
        <w:tc>
          <w:tcPr>
            <w:tcW w:w="449" w:type="dxa"/>
            <w:tcBorders>
              <w:bottom w:val="single" w:sz="4" w:space="0" w:color="auto"/>
              <w:right w:val="single" w:sz="18" w:space="0" w:color="auto"/>
            </w:tcBorders>
            <w:shd w:val="clear" w:color="auto" w:fill="auto"/>
            <w:vAlign w:val="center"/>
          </w:tcPr>
          <w:p w14:paraId="48E20E02" w14:textId="77777777" w:rsidR="00A01D6B" w:rsidRPr="00222CE3" w:rsidRDefault="00A01D6B" w:rsidP="00A01D6B">
            <w:pPr>
              <w:pStyle w:val="TableText"/>
              <w:widowControl w:val="0"/>
              <w:rPr>
                <w:rFonts w:ascii="Tahoma" w:hAnsi="Tahoma" w:cs="Tahoma"/>
                <w:sz w:val="13"/>
              </w:rPr>
            </w:pPr>
          </w:p>
        </w:tc>
        <w:tc>
          <w:tcPr>
            <w:tcW w:w="349" w:type="dxa"/>
            <w:tcBorders>
              <w:left w:val="single" w:sz="18" w:space="0" w:color="auto"/>
              <w:bottom w:val="single" w:sz="4" w:space="0" w:color="auto"/>
              <w:right w:val="single" w:sz="18" w:space="0" w:color="auto"/>
            </w:tcBorders>
            <w:shd w:val="clear" w:color="auto" w:fill="auto"/>
            <w:vAlign w:val="center"/>
          </w:tcPr>
          <w:p w14:paraId="23403227" w14:textId="77777777" w:rsidR="00A01D6B" w:rsidRPr="00222CE3" w:rsidRDefault="00A01D6B" w:rsidP="00A01D6B">
            <w:pPr>
              <w:pStyle w:val="TableText"/>
              <w:widowControl w:val="0"/>
              <w:rPr>
                <w:rFonts w:ascii="Tahoma" w:hAnsi="Tahoma" w:cs="Tahoma"/>
                <w:sz w:val="13"/>
              </w:rPr>
            </w:pPr>
            <w:r w:rsidRPr="00222CE3">
              <w:rPr>
                <w:rFonts w:ascii="Tahoma" w:hAnsi="Tahoma" w:cs="Tahoma"/>
                <w:sz w:val="13"/>
              </w:rPr>
              <w:t>P</w:t>
            </w:r>
          </w:p>
        </w:tc>
        <w:tc>
          <w:tcPr>
            <w:tcW w:w="601" w:type="dxa"/>
            <w:tcBorders>
              <w:bottom w:val="single" w:sz="4" w:space="0" w:color="auto"/>
            </w:tcBorders>
            <w:shd w:val="clear" w:color="auto" w:fill="auto"/>
          </w:tcPr>
          <w:p w14:paraId="70D0CA52" w14:textId="77777777" w:rsidR="00A01D6B" w:rsidRPr="00222CE3" w:rsidRDefault="00A01D6B" w:rsidP="00A01D6B">
            <w:pPr>
              <w:pStyle w:val="TableText"/>
              <w:widowControl w:val="0"/>
              <w:rPr>
                <w:rFonts w:ascii="Tahoma" w:hAnsi="Tahoma" w:cs="Tahoma"/>
                <w:sz w:val="13"/>
              </w:rPr>
            </w:pPr>
            <w:r w:rsidRPr="00222CE3">
              <w:rPr>
                <w:rFonts w:ascii="Tahoma" w:hAnsi="Tahoma" w:cs="Tahoma"/>
                <w:sz w:val="13"/>
              </w:rPr>
              <w:t>A</w:t>
            </w:r>
          </w:p>
        </w:tc>
        <w:tc>
          <w:tcPr>
            <w:tcW w:w="453" w:type="dxa"/>
            <w:tcBorders>
              <w:bottom w:val="single" w:sz="4" w:space="0" w:color="auto"/>
            </w:tcBorders>
            <w:shd w:val="clear" w:color="auto" w:fill="auto"/>
            <w:vAlign w:val="center"/>
          </w:tcPr>
          <w:p w14:paraId="14EEA8EC" w14:textId="77777777" w:rsidR="00A01D6B" w:rsidRPr="00222CE3" w:rsidRDefault="00A01D6B" w:rsidP="00A01D6B">
            <w:pPr>
              <w:pStyle w:val="TableText"/>
              <w:widowControl w:val="0"/>
              <w:rPr>
                <w:rFonts w:ascii="Tahoma" w:hAnsi="Tahoma" w:cs="Tahoma"/>
                <w:color w:val="000000"/>
                <w:sz w:val="13"/>
              </w:rPr>
            </w:pPr>
          </w:p>
        </w:tc>
        <w:tc>
          <w:tcPr>
            <w:tcW w:w="483" w:type="dxa"/>
            <w:tcBorders>
              <w:bottom w:val="single" w:sz="4" w:space="0" w:color="auto"/>
            </w:tcBorders>
          </w:tcPr>
          <w:p w14:paraId="22D32666" w14:textId="77777777" w:rsidR="00A01D6B" w:rsidRPr="00222CE3" w:rsidRDefault="00A01D6B" w:rsidP="00A01D6B">
            <w:pPr>
              <w:pStyle w:val="TableText"/>
              <w:widowControl w:val="0"/>
              <w:rPr>
                <w:rFonts w:ascii="Tahoma" w:hAnsi="Tahoma" w:cs="Tahoma"/>
                <w:color w:val="000000"/>
                <w:sz w:val="13"/>
              </w:rPr>
            </w:pPr>
          </w:p>
        </w:tc>
      </w:tr>
      <w:tr w:rsidR="000C4675" w:rsidRPr="00222CE3" w14:paraId="0626186A" w14:textId="77777777" w:rsidTr="000C4675">
        <w:trPr>
          <w:trHeight w:val="145"/>
        </w:trPr>
        <w:tc>
          <w:tcPr>
            <w:tcW w:w="2446" w:type="dxa"/>
            <w:gridSpan w:val="2"/>
            <w:tcBorders>
              <w:bottom w:val="single" w:sz="4" w:space="0" w:color="auto"/>
            </w:tcBorders>
            <w:shd w:val="clear" w:color="auto" w:fill="FABF8F"/>
            <w:vAlign w:val="center"/>
          </w:tcPr>
          <w:p w14:paraId="34E30308" w14:textId="77777777" w:rsidR="00913A0A" w:rsidRPr="00222CE3" w:rsidRDefault="00913A0A" w:rsidP="001A63C6">
            <w:pPr>
              <w:pStyle w:val="Heading2"/>
              <w:spacing w:before="20" w:after="20"/>
              <w:ind w:left="0"/>
              <w:rPr>
                <w:rFonts w:ascii="Tahoma" w:hAnsi="Tahoma" w:cs="Tahoma"/>
                <w:b w:val="0"/>
                <w:sz w:val="14"/>
                <w:szCs w:val="14"/>
              </w:rPr>
            </w:pPr>
            <w:bookmarkStart w:id="529" w:name="_Toc336338144"/>
            <w:bookmarkStart w:id="530" w:name="_Toc377682929"/>
            <w:r w:rsidRPr="00222CE3">
              <w:rPr>
                <w:rFonts w:ascii="Tahoma" w:hAnsi="Tahoma" w:cs="Tahoma"/>
                <w:b w:val="0"/>
                <w:sz w:val="14"/>
                <w:szCs w:val="14"/>
              </w:rPr>
              <w:t>Windows Server™ 2012 R2 Standard</w:t>
            </w:r>
            <w:bookmarkEnd w:id="529"/>
            <w:bookmarkEnd w:id="530"/>
          </w:p>
        </w:tc>
        <w:tc>
          <w:tcPr>
            <w:tcW w:w="502" w:type="dxa"/>
            <w:tcBorders>
              <w:bottom w:val="single" w:sz="4" w:space="0" w:color="auto"/>
            </w:tcBorders>
            <w:shd w:val="clear" w:color="auto" w:fill="FABF8F"/>
            <w:vAlign w:val="center"/>
          </w:tcPr>
          <w:p w14:paraId="03F80D59" w14:textId="77777777" w:rsidR="00913A0A" w:rsidRPr="00222CE3" w:rsidRDefault="00A85D6E" w:rsidP="00913588">
            <w:pPr>
              <w:pStyle w:val="TableText"/>
              <w:widowControl w:val="0"/>
              <w:rPr>
                <w:rStyle w:val="EndnoteReference"/>
                <w:b w:val="0"/>
                <w:color w:val="0070C0"/>
                <w:sz w:val="13"/>
                <w:szCs w:val="13"/>
                <w:u w:val="single"/>
                <w:vertAlign w:val="baseline"/>
              </w:rPr>
            </w:pPr>
            <w:hyperlink w:anchor="_112_Windows_Small_1" w:history="1">
              <w:r w:rsidR="00D36528">
                <w:rPr>
                  <w:rStyle w:val="Hyperlink"/>
                  <w:b/>
                  <w:sz w:val="13"/>
                  <w:szCs w:val="13"/>
                </w:rPr>
                <w:t>115</w:t>
              </w:r>
            </w:hyperlink>
          </w:p>
        </w:tc>
        <w:tc>
          <w:tcPr>
            <w:tcW w:w="447" w:type="dxa"/>
            <w:tcBorders>
              <w:bottom w:val="single" w:sz="4" w:space="0" w:color="auto"/>
            </w:tcBorders>
            <w:shd w:val="clear" w:color="auto" w:fill="FABF8F"/>
            <w:vAlign w:val="center"/>
          </w:tcPr>
          <w:p w14:paraId="5E24AEBA" w14:textId="77777777" w:rsidR="00913A0A" w:rsidRPr="00222CE3" w:rsidRDefault="00913A0A" w:rsidP="00A01D6B">
            <w:pPr>
              <w:pStyle w:val="TableText"/>
              <w:widowControl w:val="0"/>
              <w:spacing w:before="120"/>
              <w:rPr>
                <w:rFonts w:ascii="Tahoma" w:hAnsi="Tahoma" w:cs="Tahoma"/>
                <w:color w:val="000000"/>
                <w:sz w:val="13"/>
              </w:rPr>
            </w:pPr>
            <w:r w:rsidRPr="00222CE3">
              <w:rPr>
                <w:rFonts w:ascii="Tahoma" w:hAnsi="Tahoma" w:cs="Tahoma"/>
                <w:color w:val="000000"/>
                <w:sz w:val="13"/>
              </w:rPr>
              <w:t>10/13</w:t>
            </w:r>
          </w:p>
        </w:tc>
        <w:tc>
          <w:tcPr>
            <w:tcW w:w="359" w:type="dxa"/>
            <w:tcBorders>
              <w:bottom w:val="single" w:sz="4" w:space="0" w:color="auto"/>
              <w:right w:val="single" w:sz="18" w:space="0" w:color="auto"/>
            </w:tcBorders>
            <w:shd w:val="clear" w:color="auto" w:fill="FABF8F"/>
            <w:vAlign w:val="center"/>
          </w:tcPr>
          <w:p w14:paraId="404FF388" w14:textId="77777777" w:rsidR="00913A0A" w:rsidRPr="00222CE3" w:rsidRDefault="00913A0A" w:rsidP="001A63C6">
            <w:pPr>
              <w:pStyle w:val="TableText"/>
              <w:widowControl w:val="0"/>
              <w:rPr>
                <w:rFonts w:ascii="Tahoma" w:hAnsi="Tahoma" w:cs="Tahoma"/>
                <w:color w:val="000000"/>
                <w:sz w:val="13"/>
              </w:rPr>
            </w:pPr>
            <w:r w:rsidRPr="00222CE3">
              <w:rPr>
                <w:rFonts w:ascii="Tahoma" w:hAnsi="Tahoma" w:cs="Tahoma"/>
                <w:color w:val="000000"/>
                <w:sz w:val="13"/>
              </w:rPr>
              <w:t>SRV</w:t>
            </w:r>
          </w:p>
        </w:tc>
        <w:tc>
          <w:tcPr>
            <w:tcW w:w="363" w:type="dxa"/>
            <w:tcBorders>
              <w:left w:val="single" w:sz="18" w:space="0" w:color="auto"/>
              <w:bottom w:val="single" w:sz="4" w:space="0" w:color="auto"/>
            </w:tcBorders>
            <w:shd w:val="clear" w:color="auto" w:fill="FABF8F"/>
            <w:vAlign w:val="center"/>
          </w:tcPr>
          <w:p w14:paraId="563E79B4"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15</w:t>
            </w:r>
          </w:p>
        </w:tc>
        <w:tc>
          <w:tcPr>
            <w:tcW w:w="456" w:type="dxa"/>
            <w:gridSpan w:val="2"/>
            <w:tcBorders>
              <w:bottom w:val="single" w:sz="4" w:space="0" w:color="auto"/>
            </w:tcBorders>
            <w:shd w:val="clear" w:color="auto" w:fill="FABF8F"/>
            <w:vAlign w:val="center"/>
          </w:tcPr>
          <w:p w14:paraId="35CFCB4D"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38</w:t>
            </w:r>
          </w:p>
        </w:tc>
        <w:tc>
          <w:tcPr>
            <w:tcW w:w="451" w:type="dxa"/>
            <w:tcBorders>
              <w:bottom w:val="single" w:sz="4" w:space="0" w:color="auto"/>
            </w:tcBorders>
            <w:shd w:val="clear" w:color="auto" w:fill="FABF8F"/>
            <w:vAlign w:val="center"/>
          </w:tcPr>
          <w:p w14:paraId="7FB72BCD"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30</w:t>
            </w:r>
          </w:p>
        </w:tc>
        <w:tc>
          <w:tcPr>
            <w:tcW w:w="449" w:type="dxa"/>
            <w:tcBorders>
              <w:bottom w:val="single" w:sz="4" w:space="0" w:color="auto"/>
            </w:tcBorders>
            <w:shd w:val="clear" w:color="auto" w:fill="FABF8F"/>
            <w:vAlign w:val="center"/>
          </w:tcPr>
          <w:p w14:paraId="311847B7"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23</w:t>
            </w:r>
          </w:p>
        </w:tc>
        <w:tc>
          <w:tcPr>
            <w:tcW w:w="456" w:type="dxa"/>
            <w:tcBorders>
              <w:bottom w:val="single" w:sz="4" w:space="0" w:color="auto"/>
            </w:tcBorders>
            <w:shd w:val="clear" w:color="auto" w:fill="FABF8F"/>
            <w:vAlign w:val="center"/>
          </w:tcPr>
          <w:p w14:paraId="0B841538"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23</w:t>
            </w:r>
          </w:p>
        </w:tc>
        <w:tc>
          <w:tcPr>
            <w:tcW w:w="458" w:type="dxa"/>
            <w:tcBorders>
              <w:bottom w:val="single" w:sz="4" w:space="0" w:color="auto"/>
            </w:tcBorders>
            <w:shd w:val="clear" w:color="auto" w:fill="FABF8F"/>
            <w:vAlign w:val="center"/>
          </w:tcPr>
          <w:p w14:paraId="652EC1BC"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15</w:t>
            </w:r>
          </w:p>
        </w:tc>
        <w:tc>
          <w:tcPr>
            <w:tcW w:w="372" w:type="dxa"/>
            <w:tcBorders>
              <w:bottom w:val="single" w:sz="4" w:space="0" w:color="auto"/>
              <w:right w:val="single" w:sz="18" w:space="0" w:color="auto"/>
            </w:tcBorders>
            <w:shd w:val="clear" w:color="auto" w:fill="FABF8F"/>
            <w:vAlign w:val="center"/>
          </w:tcPr>
          <w:p w14:paraId="4DCB3292"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8</w:t>
            </w:r>
          </w:p>
        </w:tc>
        <w:tc>
          <w:tcPr>
            <w:tcW w:w="449" w:type="dxa"/>
            <w:tcBorders>
              <w:left w:val="single" w:sz="18" w:space="0" w:color="auto"/>
              <w:bottom w:val="single" w:sz="4" w:space="0" w:color="auto"/>
            </w:tcBorders>
            <w:shd w:val="clear" w:color="auto" w:fill="FABF8F"/>
            <w:vAlign w:val="center"/>
          </w:tcPr>
          <w:p w14:paraId="075FECC0"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15</w:t>
            </w:r>
          </w:p>
        </w:tc>
        <w:tc>
          <w:tcPr>
            <w:tcW w:w="449" w:type="dxa"/>
            <w:tcBorders>
              <w:bottom w:val="single" w:sz="4" w:space="0" w:color="auto"/>
            </w:tcBorders>
            <w:shd w:val="clear" w:color="auto" w:fill="FABF8F"/>
            <w:vAlign w:val="center"/>
          </w:tcPr>
          <w:p w14:paraId="060A2FD6"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30</w:t>
            </w:r>
          </w:p>
        </w:tc>
        <w:tc>
          <w:tcPr>
            <w:tcW w:w="449" w:type="dxa"/>
            <w:tcBorders>
              <w:bottom w:val="single" w:sz="4" w:space="0" w:color="auto"/>
              <w:right w:val="single" w:sz="18" w:space="0" w:color="auto"/>
            </w:tcBorders>
            <w:shd w:val="clear" w:color="auto" w:fill="FABF8F"/>
            <w:vAlign w:val="center"/>
          </w:tcPr>
          <w:p w14:paraId="4FD9CD0E"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15</w:t>
            </w:r>
          </w:p>
        </w:tc>
        <w:tc>
          <w:tcPr>
            <w:tcW w:w="449" w:type="dxa"/>
            <w:tcBorders>
              <w:left w:val="single" w:sz="18" w:space="0" w:color="auto"/>
              <w:bottom w:val="single" w:sz="4" w:space="0" w:color="auto"/>
            </w:tcBorders>
            <w:shd w:val="clear" w:color="auto" w:fill="FABF8F"/>
            <w:vAlign w:val="center"/>
          </w:tcPr>
          <w:p w14:paraId="719C6148"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15</w:t>
            </w:r>
          </w:p>
        </w:tc>
        <w:tc>
          <w:tcPr>
            <w:tcW w:w="449" w:type="dxa"/>
            <w:tcBorders>
              <w:bottom w:val="single" w:sz="4" w:space="0" w:color="auto"/>
              <w:right w:val="single" w:sz="18" w:space="0" w:color="auto"/>
            </w:tcBorders>
            <w:shd w:val="clear" w:color="auto" w:fill="FABF8F"/>
            <w:vAlign w:val="center"/>
          </w:tcPr>
          <w:p w14:paraId="174D0723"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A</w:t>
            </w:r>
          </w:p>
        </w:tc>
        <w:tc>
          <w:tcPr>
            <w:tcW w:w="349" w:type="dxa"/>
            <w:tcBorders>
              <w:left w:val="single" w:sz="18" w:space="0" w:color="auto"/>
              <w:bottom w:val="single" w:sz="4" w:space="0" w:color="auto"/>
              <w:right w:val="single" w:sz="18" w:space="0" w:color="auto"/>
            </w:tcBorders>
            <w:shd w:val="clear" w:color="auto" w:fill="FABF8F"/>
            <w:vAlign w:val="center"/>
          </w:tcPr>
          <w:p w14:paraId="0117867C"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P</w:t>
            </w:r>
          </w:p>
        </w:tc>
        <w:tc>
          <w:tcPr>
            <w:tcW w:w="601" w:type="dxa"/>
            <w:tcBorders>
              <w:bottom w:val="single" w:sz="4" w:space="0" w:color="auto"/>
            </w:tcBorders>
            <w:shd w:val="clear" w:color="auto" w:fill="FABF8F"/>
          </w:tcPr>
          <w:p w14:paraId="7E8F026F"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A</w:t>
            </w:r>
          </w:p>
        </w:tc>
        <w:tc>
          <w:tcPr>
            <w:tcW w:w="453" w:type="dxa"/>
            <w:tcBorders>
              <w:bottom w:val="single" w:sz="4" w:space="0" w:color="auto"/>
            </w:tcBorders>
            <w:shd w:val="clear" w:color="auto" w:fill="FABF8F"/>
            <w:vAlign w:val="center"/>
          </w:tcPr>
          <w:p w14:paraId="4F5D4FCA" w14:textId="77777777" w:rsidR="00913A0A" w:rsidRPr="00222CE3" w:rsidRDefault="00913A0A" w:rsidP="001A63C6">
            <w:pPr>
              <w:pStyle w:val="TableText"/>
              <w:widowControl w:val="0"/>
              <w:rPr>
                <w:rFonts w:ascii="Tahoma" w:hAnsi="Tahoma" w:cs="Tahoma"/>
                <w:color w:val="000000"/>
                <w:sz w:val="13"/>
              </w:rPr>
            </w:pPr>
          </w:p>
        </w:tc>
        <w:tc>
          <w:tcPr>
            <w:tcW w:w="483" w:type="dxa"/>
            <w:tcBorders>
              <w:bottom w:val="single" w:sz="4" w:space="0" w:color="auto"/>
            </w:tcBorders>
            <w:shd w:val="clear" w:color="auto" w:fill="FABF8F"/>
          </w:tcPr>
          <w:p w14:paraId="49CADA50" w14:textId="77777777" w:rsidR="00913A0A" w:rsidRPr="00222CE3" w:rsidRDefault="002C4BA9" w:rsidP="001A63C6">
            <w:pPr>
              <w:pStyle w:val="TableText"/>
              <w:widowControl w:val="0"/>
              <w:rPr>
                <w:rFonts w:ascii="Tahoma" w:hAnsi="Tahoma" w:cs="Tahoma"/>
                <w:color w:val="000000"/>
                <w:sz w:val="13"/>
              </w:rPr>
            </w:pPr>
            <w:r w:rsidRPr="00222CE3">
              <w:rPr>
                <w:rFonts w:ascii="Tahoma" w:hAnsi="Tahoma" w:cs="Tahoma"/>
                <w:color w:val="000000"/>
                <w:sz w:val="13"/>
              </w:rPr>
              <w:t>C</w:t>
            </w:r>
          </w:p>
        </w:tc>
      </w:tr>
      <w:tr w:rsidR="00A01D6B" w:rsidRPr="00222CE3" w14:paraId="720067F1" w14:textId="77777777" w:rsidTr="000C4675">
        <w:trPr>
          <w:trHeight w:val="145"/>
        </w:trPr>
        <w:tc>
          <w:tcPr>
            <w:tcW w:w="2446" w:type="dxa"/>
            <w:gridSpan w:val="2"/>
            <w:tcBorders>
              <w:bottom w:val="single" w:sz="4" w:space="0" w:color="auto"/>
            </w:tcBorders>
            <w:shd w:val="clear" w:color="auto" w:fill="auto"/>
            <w:vAlign w:val="center"/>
          </w:tcPr>
          <w:p w14:paraId="7E835CD1" w14:textId="77777777" w:rsidR="00913A0A" w:rsidRPr="00D163DC" w:rsidRDefault="00913A0A" w:rsidP="001A63C6">
            <w:pPr>
              <w:pStyle w:val="Heading2"/>
              <w:spacing w:before="20" w:after="20"/>
              <w:ind w:left="0"/>
              <w:rPr>
                <w:rFonts w:ascii="Tahoma" w:hAnsi="Tahoma" w:cs="Tahoma"/>
                <w:b w:val="0"/>
                <w:spacing w:val="-4"/>
                <w:sz w:val="14"/>
                <w:szCs w:val="14"/>
              </w:rPr>
            </w:pPr>
            <w:bookmarkStart w:id="531" w:name="_Toc336338145"/>
            <w:bookmarkStart w:id="532" w:name="_Toc377682930"/>
            <w:r w:rsidRPr="00D163DC">
              <w:rPr>
                <w:rFonts w:ascii="Tahoma" w:hAnsi="Tahoma" w:cs="Tahoma"/>
                <w:b w:val="0"/>
                <w:spacing w:val="-4"/>
                <w:sz w:val="14"/>
                <w:szCs w:val="14"/>
              </w:rPr>
              <w:t>External Connector de Windows Server™</w:t>
            </w:r>
            <w:bookmarkEnd w:id="531"/>
            <w:bookmarkEnd w:id="532"/>
          </w:p>
        </w:tc>
        <w:tc>
          <w:tcPr>
            <w:tcW w:w="502" w:type="dxa"/>
            <w:tcBorders>
              <w:bottom w:val="single" w:sz="4" w:space="0" w:color="auto"/>
            </w:tcBorders>
            <w:shd w:val="clear" w:color="auto" w:fill="auto"/>
            <w:vAlign w:val="center"/>
          </w:tcPr>
          <w:p w14:paraId="108CB49E" w14:textId="77777777" w:rsidR="00913A0A" w:rsidRPr="00222CE3" w:rsidRDefault="00913A0A" w:rsidP="001A63C6">
            <w:pPr>
              <w:pStyle w:val="TableText"/>
              <w:widowControl w:val="0"/>
              <w:rPr>
                <w:rStyle w:val="EndnoteReference"/>
                <w:sz w:val="13"/>
                <w:szCs w:val="13"/>
                <w:u w:val="single"/>
              </w:rPr>
            </w:pPr>
          </w:p>
        </w:tc>
        <w:tc>
          <w:tcPr>
            <w:tcW w:w="447" w:type="dxa"/>
            <w:tcBorders>
              <w:bottom w:val="single" w:sz="4" w:space="0" w:color="auto"/>
            </w:tcBorders>
            <w:shd w:val="clear" w:color="auto" w:fill="auto"/>
            <w:vAlign w:val="center"/>
          </w:tcPr>
          <w:p w14:paraId="00F9BA17" w14:textId="77777777" w:rsidR="00913A0A" w:rsidRPr="00222CE3" w:rsidRDefault="00913A0A" w:rsidP="001A63C6">
            <w:pPr>
              <w:pStyle w:val="TableText"/>
              <w:widowControl w:val="0"/>
              <w:spacing w:before="160"/>
              <w:rPr>
                <w:rFonts w:ascii="Tahoma" w:hAnsi="Tahoma" w:cs="Tahoma"/>
                <w:color w:val="000000"/>
                <w:sz w:val="13"/>
              </w:rPr>
            </w:pPr>
            <w:r w:rsidRPr="00222CE3">
              <w:rPr>
                <w:rFonts w:ascii="Tahoma" w:hAnsi="Tahoma" w:cs="Tahoma"/>
                <w:color w:val="000000"/>
                <w:sz w:val="13"/>
              </w:rPr>
              <w:t>09/12</w:t>
            </w:r>
          </w:p>
        </w:tc>
        <w:tc>
          <w:tcPr>
            <w:tcW w:w="359" w:type="dxa"/>
            <w:tcBorders>
              <w:bottom w:val="single" w:sz="4" w:space="0" w:color="auto"/>
              <w:right w:val="single" w:sz="18" w:space="0" w:color="auto"/>
            </w:tcBorders>
            <w:shd w:val="clear" w:color="auto" w:fill="auto"/>
            <w:vAlign w:val="center"/>
          </w:tcPr>
          <w:p w14:paraId="0764A9AC" w14:textId="77777777" w:rsidR="00913A0A" w:rsidRPr="00222CE3" w:rsidRDefault="00913A0A" w:rsidP="001A63C6">
            <w:pPr>
              <w:pStyle w:val="TableText"/>
              <w:widowControl w:val="0"/>
              <w:rPr>
                <w:rFonts w:ascii="Tahoma" w:hAnsi="Tahoma" w:cs="Tahoma"/>
                <w:color w:val="000000"/>
                <w:sz w:val="13"/>
              </w:rPr>
            </w:pPr>
            <w:r w:rsidRPr="00222CE3">
              <w:rPr>
                <w:rFonts w:ascii="Tahoma" w:hAnsi="Tahoma" w:cs="Tahoma"/>
                <w:color w:val="000000"/>
                <w:sz w:val="13"/>
              </w:rPr>
              <w:t>SRV</w:t>
            </w:r>
          </w:p>
        </w:tc>
        <w:tc>
          <w:tcPr>
            <w:tcW w:w="363" w:type="dxa"/>
            <w:tcBorders>
              <w:left w:val="single" w:sz="18" w:space="0" w:color="auto"/>
              <w:bottom w:val="single" w:sz="4" w:space="0" w:color="auto"/>
            </w:tcBorders>
            <w:shd w:val="clear" w:color="auto" w:fill="auto"/>
            <w:vAlign w:val="center"/>
          </w:tcPr>
          <w:p w14:paraId="3BCDF07F"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25</w:t>
            </w:r>
          </w:p>
        </w:tc>
        <w:tc>
          <w:tcPr>
            <w:tcW w:w="456" w:type="dxa"/>
            <w:gridSpan w:val="2"/>
            <w:tcBorders>
              <w:bottom w:val="single" w:sz="4" w:space="0" w:color="auto"/>
            </w:tcBorders>
            <w:shd w:val="clear" w:color="auto" w:fill="auto"/>
            <w:vAlign w:val="center"/>
          </w:tcPr>
          <w:p w14:paraId="66900247"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63</w:t>
            </w:r>
          </w:p>
        </w:tc>
        <w:tc>
          <w:tcPr>
            <w:tcW w:w="451" w:type="dxa"/>
            <w:tcBorders>
              <w:bottom w:val="single" w:sz="4" w:space="0" w:color="auto"/>
            </w:tcBorders>
            <w:shd w:val="clear" w:color="auto" w:fill="auto"/>
            <w:vAlign w:val="center"/>
          </w:tcPr>
          <w:p w14:paraId="3DB4408D"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50</w:t>
            </w:r>
          </w:p>
        </w:tc>
        <w:tc>
          <w:tcPr>
            <w:tcW w:w="449" w:type="dxa"/>
            <w:tcBorders>
              <w:bottom w:val="single" w:sz="4" w:space="0" w:color="auto"/>
            </w:tcBorders>
            <w:shd w:val="clear" w:color="auto" w:fill="auto"/>
            <w:vAlign w:val="center"/>
          </w:tcPr>
          <w:p w14:paraId="471D2422"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38</w:t>
            </w:r>
          </w:p>
        </w:tc>
        <w:tc>
          <w:tcPr>
            <w:tcW w:w="456" w:type="dxa"/>
            <w:tcBorders>
              <w:bottom w:val="single" w:sz="4" w:space="0" w:color="auto"/>
            </w:tcBorders>
            <w:shd w:val="clear" w:color="auto" w:fill="auto"/>
            <w:vAlign w:val="center"/>
          </w:tcPr>
          <w:p w14:paraId="44000E0F"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38</w:t>
            </w:r>
          </w:p>
        </w:tc>
        <w:tc>
          <w:tcPr>
            <w:tcW w:w="458" w:type="dxa"/>
            <w:tcBorders>
              <w:bottom w:val="single" w:sz="4" w:space="0" w:color="auto"/>
            </w:tcBorders>
            <w:shd w:val="clear" w:color="auto" w:fill="auto"/>
            <w:vAlign w:val="center"/>
          </w:tcPr>
          <w:p w14:paraId="512829E5"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25</w:t>
            </w:r>
          </w:p>
        </w:tc>
        <w:tc>
          <w:tcPr>
            <w:tcW w:w="372" w:type="dxa"/>
            <w:tcBorders>
              <w:bottom w:val="single" w:sz="4" w:space="0" w:color="auto"/>
              <w:right w:val="single" w:sz="18" w:space="0" w:color="auto"/>
            </w:tcBorders>
            <w:shd w:val="clear" w:color="auto" w:fill="auto"/>
            <w:vAlign w:val="center"/>
          </w:tcPr>
          <w:p w14:paraId="0CDC04DF"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13</w:t>
            </w:r>
          </w:p>
        </w:tc>
        <w:tc>
          <w:tcPr>
            <w:tcW w:w="449" w:type="dxa"/>
            <w:tcBorders>
              <w:left w:val="single" w:sz="18" w:space="0" w:color="auto"/>
              <w:bottom w:val="single" w:sz="4" w:space="0" w:color="auto"/>
            </w:tcBorders>
            <w:shd w:val="clear" w:color="auto" w:fill="auto"/>
            <w:vAlign w:val="center"/>
          </w:tcPr>
          <w:p w14:paraId="6FB387D8"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25</w:t>
            </w:r>
          </w:p>
        </w:tc>
        <w:tc>
          <w:tcPr>
            <w:tcW w:w="449" w:type="dxa"/>
            <w:tcBorders>
              <w:bottom w:val="single" w:sz="4" w:space="0" w:color="auto"/>
            </w:tcBorders>
            <w:shd w:val="clear" w:color="auto" w:fill="auto"/>
            <w:vAlign w:val="center"/>
          </w:tcPr>
          <w:p w14:paraId="556F6972"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50</w:t>
            </w:r>
          </w:p>
        </w:tc>
        <w:tc>
          <w:tcPr>
            <w:tcW w:w="449" w:type="dxa"/>
            <w:tcBorders>
              <w:bottom w:val="single" w:sz="4" w:space="0" w:color="auto"/>
              <w:right w:val="single" w:sz="18" w:space="0" w:color="auto"/>
            </w:tcBorders>
            <w:shd w:val="clear" w:color="auto" w:fill="auto"/>
            <w:vAlign w:val="center"/>
          </w:tcPr>
          <w:p w14:paraId="2E2D1D8C"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25</w:t>
            </w:r>
          </w:p>
        </w:tc>
        <w:tc>
          <w:tcPr>
            <w:tcW w:w="449" w:type="dxa"/>
            <w:tcBorders>
              <w:left w:val="single" w:sz="18" w:space="0" w:color="auto"/>
              <w:bottom w:val="single" w:sz="4" w:space="0" w:color="auto"/>
            </w:tcBorders>
            <w:shd w:val="clear" w:color="auto" w:fill="auto"/>
            <w:vAlign w:val="center"/>
          </w:tcPr>
          <w:p w14:paraId="13D34340"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25</w:t>
            </w:r>
          </w:p>
        </w:tc>
        <w:tc>
          <w:tcPr>
            <w:tcW w:w="449" w:type="dxa"/>
            <w:tcBorders>
              <w:bottom w:val="single" w:sz="4" w:space="0" w:color="auto"/>
              <w:right w:val="single" w:sz="18" w:space="0" w:color="auto"/>
            </w:tcBorders>
            <w:shd w:val="clear" w:color="auto" w:fill="auto"/>
            <w:vAlign w:val="center"/>
          </w:tcPr>
          <w:p w14:paraId="2AC7BB5A"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A</w:t>
            </w:r>
          </w:p>
        </w:tc>
        <w:tc>
          <w:tcPr>
            <w:tcW w:w="349" w:type="dxa"/>
            <w:tcBorders>
              <w:left w:val="single" w:sz="18" w:space="0" w:color="auto"/>
              <w:bottom w:val="single" w:sz="4" w:space="0" w:color="auto"/>
              <w:right w:val="single" w:sz="18" w:space="0" w:color="auto"/>
            </w:tcBorders>
            <w:shd w:val="clear" w:color="auto" w:fill="auto"/>
            <w:vAlign w:val="center"/>
          </w:tcPr>
          <w:p w14:paraId="4B6B4203"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P</w:t>
            </w:r>
          </w:p>
        </w:tc>
        <w:tc>
          <w:tcPr>
            <w:tcW w:w="601" w:type="dxa"/>
            <w:tcBorders>
              <w:bottom w:val="single" w:sz="4" w:space="0" w:color="auto"/>
            </w:tcBorders>
            <w:shd w:val="clear" w:color="auto" w:fill="auto"/>
          </w:tcPr>
          <w:p w14:paraId="6CD05084"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A</w:t>
            </w:r>
          </w:p>
        </w:tc>
        <w:tc>
          <w:tcPr>
            <w:tcW w:w="453" w:type="dxa"/>
            <w:tcBorders>
              <w:bottom w:val="single" w:sz="4" w:space="0" w:color="auto"/>
            </w:tcBorders>
            <w:shd w:val="clear" w:color="auto" w:fill="auto"/>
            <w:vAlign w:val="center"/>
          </w:tcPr>
          <w:p w14:paraId="0EADD995" w14:textId="77777777" w:rsidR="00913A0A" w:rsidRPr="00222CE3" w:rsidRDefault="00913A0A" w:rsidP="001A63C6">
            <w:pPr>
              <w:pStyle w:val="TableText"/>
              <w:widowControl w:val="0"/>
              <w:rPr>
                <w:rFonts w:ascii="Tahoma" w:hAnsi="Tahoma" w:cs="Tahoma"/>
                <w:color w:val="000000"/>
                <w:sz w:val="13"/>
              </w:rPr>
            </w:pPr>
            <w:r w:rsidRPr="00222CE3">
              <w:rPr>
                <w:rFonts w:ascii="Tahoma" w:hAnsi="Tahoma" w:cs="Tahoma"/>
                <w:color w:val="000000"/>
                <w:sz w:val="13"/>
              </w:rPr>
              <w:t>OL/OV</w:t>
            </w:r>
          </w:p>
        </w:tc>
        <w:tc>
          <w:tcPr>
            <w:tcW w:w="483" w:type="dxa"/>
            <w:tcBorders>
              <w:bottom w:val="single" w:sz="4" w:space="0" w:color="auto"/>
            </w:tcBorders>
            <w:shd w:val="clear" w:color="auto" w:fill="auto"/>
          </w:tcPr>
          <w:p w14:paraId="3E80E5E5" w14:textId="77777777" w:rsidR="00913A0A" w:rsidRPr="00222CE3" w:rsidRDefault="002C4BA9" w:rsidP="001A63C6">
            <w:pPr>
              <w:pStyle w:val="TableText"/>
              <w:widowControl w:val="0"/>
              <w:rPr>
                <w:rFonts w:ascii="Tahoma" w:hAnsi="Tahoma" w:cs="Tahoma"/>
                <w:color w:val="000000"/>
                <w:sz w:val="13"/>
              </w:rPr>
            </w:pPr>
            <w:r w:rsidRPr="00222CE3">
              <w:rPr>
                <w:rFonts w:ascii="Tahoma" w:hAnsi="Tahoma" w:cs="Tahoma"/>
                <w:color w:val="000000"/>
                <w:sz w:val="13"/>
              </w:rPr>
              <w:t>A</w:t>
            </w:r>
          </w:p>
        </w:tc>
      </w:tr>
      <w:tr w:rsidR="000C4675" w:rsidRPr="00222CE3" w14:paraId="6E23A16E" w14:textId="77777777" w:rsidTr="000C4675">
        <w:trPr>
          <w:trHeight w:val="145"/>
        </w:trPr>
        <w:tc>
          <w:tcPr>
            <w:tcW w:w="2446" w:type="dxa"/>
            <w:gridSpan w:val="2"/>
            <w:tcBorders>
              <w:bottom w:val="single" w:sz="4" w:space="0" w:color="auto"/>
            </w:tcBorders>
            <w:shd w:val="clear" w:color="auto" w:fill="FABF8F"/>
            <w:vAlign w:val="center"/>
          </w:tcPr>
          <w:p w14:paraId="14A07C05" w14:textId="77777777" w:rsidR="00913A0A" w:rsidRPr="00222CE3" w:rsidRDefault="00913A0A" w:rsidP="001A63C6">
            <w:pPr>
              <w:pStyle w:val="Heading2"/>
              <w:spacing w:before="20" w:after="20"/>
              <w:ind w:left="0"/>
              <w:rPr>
                <w:rFonts w:ascii="Tahoma" w:hAnsi="Tahoma" w:cs="Tahoma"/>
                <w:b w:val="0"/>
                <w:sz w:val="14"/>
                <w:szCs w:val="14"/>
              </w:rPr>
            </w:pPr>
            <w:bookmarkStart w:id="533" w:name="_Toc336338146"/>
            <w:bookmarkStart w:id="534" w:name="_Toc377682931"/>
            <w:r w:rsidRPr="00222CE3">
              <w:rPr>
                <w:rFonts w:ascii="Tahoma" w:hAnsi="Tahoma" w:cs="Tahoma"/>
                <w:b w:val="0"/>
                <w:sz w:val="14"/>
                <w:szCs w:val="14"/>
              </w:rPr>
              <w:t>CAL para Servicios de Escritorio remoto de Windows Server™ 2012</w:t>
            </w:r>
            <w:bookmarkEnd w:id="533"/>
            <w:bookmarkEnd w:id="534"/>
          </w:p>
        </w:tc>
        <w:tc>
          <w:tcPr>
            <w:tcW w:w="502" w:type="dxa"/>
            <w:tcBorders>
              <w:bottom w:val="single" w:sz="4" w:space="0" w:color="auto"/>
            </w:tcBorders>
            <w:shd w:val="clear" w:color="auto" w:fill="FABF8F"/>
            <w:vAlign w:val="center"/>
          </w:tcPr>
          <w:p w14:paraId="6BC27BD8" w14:textId="77777777" w:rsidR="00913A0A" w:rsidRPr="00222CE3" w:rsidRDefault="00913A0A" w:rsidP="001A63C6">
            <w:pPr>
              <w:pStyle w:val="TableText"/>
              <w:widowControl w:val="0"/>
              <w:rPr>
                <w:rStyle w:val="EndnoteReference"/>
                <w:sz w:val="13"/>
                <w:szCs w:val="13"/>
                <w:u w:val="single"/>
              </w:rPr>
            </w:pPr>
          </w:p>
        </w:tc>
        <w:tc>
          <w:tcPr>
            <w:tcW w:w="447" w:type="dxa"/>
            <w:tcBorders>
              <w:bottom w:val="single" w:sz="4" w:space="0" w:color="auto"/>
            </w:tcBorders>
            <w:shd w:val="clear" w:color="auto" w:fill="FABF8F"/>
            <w:vAlign w:val="center"/>
          </w:tcPr>
          <w:p w14:paraId="1F15F7DF" w14:textId="77777777" w:rsidR="00913A0A" w:rsidRPr="00222CE3" w:rsidRDefault="00913A0A" w:rsidP="001A63C6">
            <w:pPr>
              <w:pStyle w:val="TableText"/>
              <w:widowControl w:val="0"/>
              <w:spacing w:before="160"/>
              <w:rPr>
                <w:rFonts w:ascii="Tahoma" w:hAnsi="Tahoma" w:cs="Tahoma"/>
                <w:color w:val="000000"/>
                <w:sz w:val="13"/>
              </w:rPr>
            </w:pPr>
            <w:r w:rsidRPr="00222CE3">
              <w:rPr>
                <w:rFonts w:ascii="Tahoma" w:hAnsi="Tahoma" w:cs="Tahoma"/>
                <w:color w:val="000000"/>
                <w:sz w:val="13"/>
              </w:rPr>
              <w:t>09/12</w:t>
            </w:r>
          </w:p>
        </w:tc>
        <w:tc>
          <w:tcPr>
            <w:tcW w:w="359" w:type="dxa"/>
            <w:tcBorders>
              <w:bottom w:val="single" w:sz="4" w:space="0" w:color="auto"/>
              <w:right w:val="single" w:sz="18" w:space="0" w:color="auto"/>
            </w:tcBorders>
            <w:shd w:val="clear" w:color="auto" w:fill="FABF8F"/>
            <w:vAlign w:val="center"/>
          </w:tcPr>
          <w:p w14:paraId="28D2D6CB" w14:textId="77777777" w:rsidR="00913A0A" w:rsidRPr="00222CE3" w:rsidRDefault="00913A0A" w:rsidP="001A63C6">
            <w:pPr>
              <w:pStyle w:val="TableText"/>
              <w:widowControl w:val="0"/>
              <w:rPr>
                <w:rFonts w:ascii="Tahoma" w:hAnsi="Tahoma" w:cs="Tahoma"/>
                <w:color w:val="000000"/>
                <w:sz w:val="13"/>
              </w:rPr>
            </w:pPr>
            <w:r w:rsidRPr="00222CE3">
              <w:rPr>
                <w:rFonts w:ascii="Tahoma" w:hAnsi="Tahoma" w:cs="Tahoma"/>
                <w:color w:val="000000"/>
                <w:sz w:val="13"/>
              </w:rPr>
              <w:t>SRV</w:t>
            </w:r>
          </w:p>
        </w:tc>
        <w:tc>
          <w:tcPr>
            <w:tcW w:w="363" w:type="dxa"/>
            <w:tcBorders>
              <w:left w:val="single" w:sz="18" w:space="0" w:color="auto"/>
              <w:bottom w:val="single" w:sz="4" w:space="0" w:color="auto"/>
            </w:tcBorders>
            <w:shd w:val="clear" w:color="auto" w:fill="FABF8F"/>
            <w:vAlign w:val="center"/>
          </w:tcPr>
          <w:p w14:paraId="3B86E6BD"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1</w:t>
            </w:r>
          </w:p>
        </w:tc>
        <w:tc>
          <w:tcPr>
            <w:tcW w:w="456" w:type="dxa"/>
            <w:gridSpan w:val="2"/>
            <w:tcBorders>
              <w:bottom w:val="single" w:sz="4" w:space="0" w:color="auto"/>
            </w:tcBorders>
            <w:shd w:val="clear" w:color="auto" w:fill="FABF8F"/>
            <w:vAlign w:val="center"/>
          </w:tcPr>
          <w:p w14:paraId="414EB4F4"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3</w:t>
            </w:r>
          </w:p>
        </w:tc>
        <w:tc>
          <w:tcPr>
            <w:tcW w:w="451" w:type="dxa"/>
            <w:tcBorders>
              <w:bottom w:val="single" w:sz="4" w:space="0" w:color="auto"/>
            </w:tcBorders>
            <w:shd w:val="clear" w:color="auto" w:fill="FABF8F"/>
            <w:vAlign w:val="center"/>
          </w:tcPr>
          <w:p w14:paraId="0380DBBF"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2</w:t>
            </w:r>
          </w:p>
        </w:tc>
        <w:tc>
          <w:tcPr>
            <w:tcW w:w="449" w:type="dxa"/>
            <w:tcBorders>
              <w:bottom w:val="single" w:sz="4" w:space="0" w:color="auto"/>
            </w:tcBorders>
            <w:shd w:val="clear" w:color="auto" w:fill="FABF8F"/>
            <w:vAlign w:val="center"/>
          </w:tcPr>
          <w:p w14:paraId="017ADF78"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2</w:t>
            </w:r>
          </w:p>
        </w:tc>
        <w:tc>
          <w:tcPr>
            <w:tcW w:w="456" w:type="dxa"/>
            <w:tcBorders>
              <w:bottom w:val="single" w:sz="4" w:space="0" w:color="auto"/>
            </w:tcBorders>
            <w:shd w:val="clear" w:color="auto" w:fill="FABF8F"/>
            <w:vAlign w:val="center"/>
          </w:tcPr>
          <w:p w14:paraId="61DBB118"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2</w:t>
            </w:r>
          </w:p>
        </w:tc>
        <w:tc>
          <w:tcPr>
            <w:tcW w:w="458" w:type="dxa"/>
            <w:tcBorders>
              <w:bottom w:val="single" w:sz="4" w:space="0" w:color="auto"/>
            </w:tcBorders>
            <w:shd w:val="clear" w:color="auto" w:fill="FABF8F"/>
            <w:vAlign w:val="center"/>
          </w:tcPr>
          <w:p w14:paraId="4425CFE5"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1</w:t>
            </w:r>
          </w:p>
        </w:tc>
        <w:tc>
          <w:tcPr>
            <w:tcW w:w="372" w:type="dxa"/>
            <w:tcBorders>
              <w:bottom w:val="single" w:sz="4" w:space="0" w:color="auto"/>
              <w:right w:val="single" w:sz="18" w:space="0" w:color="auto"/>
            </w:tcBorders>
            <w:shd w:val="clear" w:color="auto" w:fill="FABF8F"/>
            <w:vAlign w:val="center"/>
          </w:tcPr>
          <w:p w14:paraId="79A551E4"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1</w:t>
            </w:r>
          </w:p>
        </w:tc>
        <w:tc>
          <w:tcPr>
            <w:tcW w:w="449" w:type="dxa"/>
            <w:tcBorders>
              <w:left w:val="single" w:sz="18" w:space="0" w:color="auto"/>
              <w:bottom w:val="single" w:sz="4" w:space="0" w:color="auto"/>
            </w:tcBorders>
            <w:shd w:val="clear" w:color="auto" w:fill="FABF8F"/>
            <w:vAlign w:val="center"/>
          </w:tcPr>
          <w:p w14:paraId="56437F87"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1</w:t>
            </w:r>
          </w:p>
        </w:tc>
        <w:tc>
          <w:tcPr>
            <w:tcW w:w="449" w:type="dxa"/>
            <w:tcBorders>
              <w:bottom w:val="single" w:sz="4" w:space="0" w:color="auto"/>
            </w:tcBorders>
            <w:shd w:val="clear" w:color="auto" w:fill="FABF8F"/>
            <w:vAlign w:val="center"/>
          </w:tcPr>
          <w:p w14:paraId="768046DD"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2</w:t>
            </w:r>
          </w:p>
        </w:tc>
        <w:tc>
          <w:tcPr>
            <w:tcW w:w="449" w:type="dxa"/>
            <w:tcBorders>
              <w:bottom w:val="single" w:sz="4" w:space="0" w:color="auto"/>
              <w:right w:val="single" w:sz="18" w:space="0" w:color="auto"/>
            </w:tcBorders>
            <w:shd w:val="clear" w:color="auto" w:fill="FABF8F"/>
            <w:vAlign w:val="center"/>
          </w:tcPr>
          <w:p w14:paraId="322B90E9"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1</w:t>
            </w:r>
          </w:p>
        </w:tc>
        <w:tc>
          <w:tcPr>
            <w:tcW w:w="449" w:type="dxa"/>
            <w:tcBorders>
              <w:left w:val="single" w:sz="18" w:space="0" w:color="auto"/>
              <w:bottom w:val="single" w:sz="4" w:space="0" w:color="auto"/>
            </w:tcBorders>
            <w:shd w:val="clear" w:color="auto" w:fill="FABF8F"/>
            <w:vAlign w:val="center"/>
          </w:tcPr>
          <w:p w14:paraId="4C63019A"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1</w:t>
            </w:r>
          </w:p>
        </w:tc>
        <w:tc>
          <w:tcPr>
            <w:tcW w:w="449" w:type="dxa"/>
            <w:tcBorders>
              <w:bottom w:val="single" w:sz="4" w:space="0" w:color="auto"/>
              <w:right w:val="single" w:sz="18" w:space="0" w:color="auto"/>
            </w:tcBorders>
            <w:shd w:val="clear" w:color="auto" w:fill="FABF8F"/>
            <w:vAlign w:val="center"/>
          </w:tcPr>
          <w:p w14:paraId="0D414B50"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A, D</w:t>
            </w:r>
          </w:p>
        </w:tc>
        <w:tc>
          <w:tcPr>
            <w:tcW w:w="349" w:type="dxa"/>
            <w:tcBorders>
              <w:left w:val="single" w:sz="18" w:space="0" w:color="auto"/>
              <w:bottom w:val="single" w:sz="4" w:space="0" w:color="auto"/>
              <w:right w:val="single" w:sz="18" w:space="0" w:color="auto"/>
            </w:tcBorders>
            <w:shd w:val="clear" w:color="auto" w:fill="FABF8F"/>
            <w:vAlign w:val="center"/>
          </w:tcPr>
          <w:p w14:paraId="1CF2F1CA"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P</w:t>
            </w:r>
          </w:p>
        </w:tc>
        <w:tc>
          <w:tcPr>
            <w:tcW w:w="601" w:type="dxa"/>
            <w:tcBorders>
              <w:bottom w:val="single" w:sz="4" w:space="0" w:color="auto"/>
            </w:tcBorders>
            <w:shd w:val="clear" w:color="auto" w:fill="FABF8F"/>
          </w:tcPr>
          <w:p w14:paraId="2F328EED"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A,ST</w:t>
            </w:r>
          </w:p>
        </w:tc>
        <w:tc>
          <w:tcPr>
            <w:tcW w:w="453" w:type="dxa"/>
            <w:tcBorders>
              <w:bottom w:val="single" w:sz="4" w:space="0" w:color="auto"/>
            </w:tcBorders>
            <w:shd w:val="clear" w:color="auto" w:fill="FABF8F"/>
            <w:vAlign w:val="center"/>
          </w:tcPr>
          <w:p w14:paraId="41A1EAF2" w14:textId="77777777" w:rsidR="00913A0A" w:rsidRPr="00222CE3" w:rsidRDefault="00913A0A" w:rsidP="001A63C6">
            <w:pPr>
              <w:pStyle w:val="TableText"/>
              <w:widowControl w:val="0"/>
              <w:rPr>
                <w:rFonts w:ascii="Tahoma" w:hAnsi="Tahoma" w:cs="Tahoma"/>
                <w:color w:val="000000"/>
                <w:sz w:val="13"/>
              </w:rPr>
            </w:pPr>
          </w:p>
        </w:tc>
        <w:tc>
          <w:tcPr>
            <w:tcW w:w="483" w:type="dxa"/>
            <w:tcBorders>
              <w:bottom w:val="single" w:sz="4" w:space="0" w:color="auto"/>
            </w:tcBorders>
            <w:shd w:val="clear" w:color="auto" w:fill="FABF8F"/>
          </w:tcPr>
          <w:p w14:paraId="7BBF1F60" w14:textId="77777777" w:rsidR="00913A0A" w:rsidRPr="00222CE3" w:rsidRDefault="002C4BA9" w:rsidP="001A63C6">
            <w:pPr>
              <w:pStyle w:val="TableText"/>
              <w:widowControl w:val="0"/>
              <w:rPr>
                <w:rFonts w:ascii="Tahoma" w:hAnsi="Tahoma" w:cs="Tahoma"/>
                <w:color w:val="000000"/>
                <w:sz w:val="13"/>
              </w:rPr>
            </w:pPr>
            <w:r w:rsidRPr="00222CE3">
              <w:rPr>
                <w:rFonts w:ascii="Tahoma" w:hAnsi="Tahoma" w:cs="Tahoma"/>
                <w:color w:val="000000"/>
                <w:sz w:val="13"/>
              </w:rPr>
              <w:t>A</w:t>
            </w:r>
          </w:p>
        </w:tc>
      </w:tr>
      <w:tr w:rsidR="00A01D6B" w:rsidRPr="00222CE3" w14:paraId="234718EE" w14:textId="77777777" w:rsidTr="000C4675">
        <w:trPr>
          <w:trHeight w:val="431"/>
        </w:trPr>
        <w:tc>
          <w:tcPr>
            <w:tcW w:w="2446" w:type="dxa"/>
            <w:gridSpan w:val="2"/>
            <w:tcBorders>
              <w:bottom w:val="single" w:sz="4" w:space="0" w:color="auto"/>
            </w:tcBorders>
            <w:shd w:val="clear" w:color="auto" w:fill="auto"/>
            <w:vAlign w:val="center"/>
          </w:tcPr>
          <w:p w14:paraId="67F4E707" w14:textId="77777777" w:rsidR="00913A0A" w:rsidRPr="00222CE3" w:rsidRDefault="00913A0A" w:rsidP="003253D4">
            <w:pPr>
              <w:pStyle w:val="Heading2"/>
              <w:spacing w:before="20" w:after="20"/>
              <w:ind w:left="0"/>
              <w:rPr>
                <w:rFonts w:ascii="Tahoma" w:hAnsi="Tahoma" w:cs="Tahoma"/>
                <w:b w:val="0"/>
                <w:sz w:val="14"/>
                <w:szCs w:val="14"/>
              </w:rPr>
            </w:pPr>
            <w:bookmarkStart w:id="535" w:name="_Toc336338147"/>
            <w:bookmarkStart w:id="536" w:name="_Toc377682932"/>
            <w:r w:rsidRPr="00222CE3">
              <w:rPr>
                <w:rFonts w:ascii="Tahoma" w:hAnsi="Tahoma" w:cs="Tahoma"/>
                <w:b w:val="0"/>
                <w:sz w:val="14"/>
                <w:szCs w:val="14"/>
              </w:rPr>
              <w:t>External Conector para Servicios de</w:t>
            </w:r>
            <w:r w:rsidR="003253D4">
              <w:rPr>
                <w:rFonts w:ascii="Tahoma" w:hAnsi="Tahoma" w:cs="Tahoma"/>
                <w:b w:val="0"/>
                <w:sz w:val="14"/>
                <w:szCs w:val="14"/>
              </w:rPr>
              <w:t> </w:t>
            </w:r>
            <w:r w:rsidRPr="00222CE3">
              <w:rPr>
                <w:rFonts w:ascii="Tahoma" w:hAnsi="Tahoma" w:cs="Tahoma"/>
                <w:b w:val="0"/>
                <w:sz w:val="14"/>
                <w:szCs w:val="14"/>
              </w:rPr>
              <w:t>Escritorio remoto de Windows Server™ 2012</w:t>
            </w:r>
            <w:bookmarkEnd w:id="535"/>
            <w:bookmarkEnd w:id="536"/>
          </w:p>
        </w:tc>
        <w:tc>
          <w:tcPr>
            <w:tcW w:w="502" w:type="dxa"/>
            <w:tcBorders>
              <w:bottom w:val="single" w:sz="4" w:space="0" w:color="auto"/>
            </w:tcBorders>
            <w:shd w:val="clear" w:color="auto" w:fill="auto"/>
            <w:vAlign w:val="center"/>
          </w:tcPr>
          <w:p w14:paraId="394FF14D" w14:textId="77777777" w:rsidR="00913A0A" w:rsidRPr="00222CE3" w:rsidRDefault="00913A0A" w:rsidP="001A63C6">
            <w:pPr>
              <w:pStyle w:val="TableText"/>
              <w:widowControl w:val="0"/>
              <w:rPr>
                <w:rStyle w:val="EndnoteReference"/>
                <w:sz w:val="13"/>
                <w:szCs w:val="13"/>
                <w:u w:val="single"/>
              </w:rPr>
            </w:pPr>
          </w:p>
        </w:tc>
        <w:tc>
          <w:tcPr>
            <w:tcW w:w="447" w:type="dxa"/>
            <w:tcBorders>
              <w:bottom w:val="single" w:sz="4" w:space="0" w:color="auto"/>
            </w:tcBorders>
            <w:shd w:val="clear" w:color="auto" w:fill="auto"/>
            <w:vAlign w:val="center"/>
          </w:tcPr>
          <w:p w14:paraId="4AE8F72E" w14:textId="77777777" w:rsidR="00913A0A" w:rsidRPr="00222CE3" w:rsidRDefault="00913A0A" w:rsidP="001A63C6">
            <w:pPr>
              <w:pStyle w:val="TableText"/>
              <w:widowControl w:val="0"/>
              <w:spacing w:before="160"/>
              <w:rPr>
                <w:rFonts w:ascii="Tahoma" w:hAnsi="Tahoma" w:cs="Tahoma"/>
                <w:color w:val="000000"/>
                <w:sz w:val="13"/>
              </w:rPr>
            </w:pPr>
            <w:r w:rsidRPr="00222CE3">
              <w:rPr>
                <w:rFonts w:ascii="Tahoma" w:hAnsi="Tahoma" w:cs="Tahoma"/>
                <w:color w:val="000000"/>
                <w:sz w:val="13"/>
              </w:rPr>
              <w:t>09/12</w:t>
            </w:r>
          </w:p>
        </w:tc>
        <w:tc>
          <w:tcPr>
            <w:tcW w:w="359" w:type="dxa"/>
            <w:tcBorders>
              <w:bottom w:val="single" w:sz="4" w:space="0" w:color="auto"/>
              <w:right w:val="single" w:sz="18" w:space="0" w:color="auto"/>
            </w:tcBorders>
            <w:shd w:val="clear" w:color="auto" w:fill="auto"/>
            <w:vAlign w:val="center"/>
          </w:tcPr>
          <w:p w14:paraId="665F823D" w14:textId="77777777" w:rsidR="00913A0A" w:rsidRPr="00222CE3" w:rsidRDefault="00913A0A" w:rsidP="001A63C6">
            <w:pPr>
              <w:pStyle w:val="TableText"/>
              <w:widowControl w:val="0"/>
              <w:rPr>
                <w:rFonts w:ascii="Tahoma" w:hAnsi="Tahoma" w:cs="Tahoma"/>
                <w:color w:val="000000"/>
                <w:sz w:val="13"/>
              </w:rPr>
            </w:pPr>
            <w:r w:rsidRPr="00222CE3">
              <w:rPr>
                <w:rFonts w:ascii="Tahoma" w:hAnsi="Tahoma" w:cs="Tahoma"/>
                <w:color w:val="000000"/>
                <w:sz w:val="13"/>
              </w:rPr>
              <w:t>SRV</w:t>
            </w:r>
          </w:p>
        </w:tc>
        <w:tc>
          <w:tcPr>
            <w:tcW w:w="363" w:type="dxa"/>
            <w:tcBorders>
              <w:left w:val="single" w:sz="18" w:space="0" w:color="auto"/>
              <w:bottom w:val="single" w:sz="4" w:space="0" w:color="auto"/>
            </w:tcBorders>
            <w:shd w:val="clear" w:color="auto" w:fill="auto"/>
            <w:vAlign w:val="center"/>
          </w:tcPr>
          <w:p w14:paraId="791458E4"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75</w:t>
            </w:r>
          </w:p>
        </w:tc>
        <w:tc>
          <w:tcPr>
            <w:tcW w:w="456" w:type="dxa"/>
            <w:gridSpan w:val="2"/>
            <w:tcBorders>
              <w:bottom w:val="single" w:sz="4" w:space="0" w:color="auto"/>
            </w:tcBorders>
            <w:shd w:val="clear" w:color="auto" w:fill="auto"/>
            <w:vAlign w:val="center"/>
          </w:tcPr>
          <w:p w14:paraId="1CA310E6"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188</w:t>
            </w:r>
          </w:p>
        </w:tc>
        <w:tc>
          <w:tcPr>
            <w:tcW w:w="451" w:type="dxa"/>
            <w:tcBorders>
              <w:bottom w:val="single" w:sz="4" w:space="0" w:color="auto"/>
            </w:tcBorders>
            <w:shd w:val="clear" w:color="auto" w:fill="auto"/>
            <w:vAlign w:val="center"/>
          </w:tcPr>
          <w:p w14:paraId="36CC1AF3"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150</w:t>
            </w:r>
          </w:p>
        </w:tc>
        <w:tc>
          <w:tcPr>
            <w:tcW w:w="449" w:type="dxa"/>
            <w:tcBorders>
              <w:bottom w:val="single" w:sz="4" w:space="0" w:color="auto"/>
            </w:tcBorders>
            <w:shd w:val="clear" w:color="auto" w:fill="auto"/>
            <w:vAlign w:val="center"/>
          </w:tcPr>
          <w:p w14:paraId="4F32BC7C"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113</w:t>
            </w:r>
          </w:p>
        </w:tc>
        <w:tc>
          <w:tcPr>
            <w:tcW w:w="456" w:type="dxa"/>
            <w:tcBorders>
              <w:bottom w:val="single" w:sz="4" w:space="0" w:color="auto"/>
            </w:tcBorders>
            <w:shd w:val="clear" w:color="auto" w:fill="auto"/>
            <w:vAlign w:val="center"/>
          </w:tcPr>
          <w:p w14:paraId="6875C393"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113</w:t>
            </w:r>
          </w:p>
        </w:tc>
        <w:tc>
          <w:tcPr>
            <w:tcW w:w="458" w:type="dxa"/>
            <w:tcBorders>
              <w:bottom w:val="single" w:sz="4" w:space="0" w:color="auto"/>
            </w:tcBorders>
            <w:shd w:val="clear" w:color="auto" w:fill="auto"/>
            <w:vAlign w:val="center"/>
          </w:tcPr>
          <w:p w14:paraId="08DCD923"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75</w:t>
            </w:r>
          </w:p>
        </w:tc>
        <w:tc>
          <w:tcPr>
            <w:tcW w:w="372" w:type="dxa"/>
            <w:tcBorders>
              <w:bottom w:val="single" w:sz="4" w:space="0" w:color="auto"/>
              <w:right w:val="single" w:sz="18" w:space="0" w:color="auto"/>
            </w:tcBorders>
            <w:shd w:val="clear" w:color="auto" w:fill="auto"/>
            <w:vAlign w:val="center"/>
          </w:tcPr>
          <w:p w14:paraId="1B82DB6C"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38</w:t>
            </w:r>
          </w:p>
        </w:tc>
        <w:tc>
          <w:tcPr>
            <w:tcW w:w="449" w:type="dxa"/>
            <w:tcBorders>
              <w:left w:val="single" w:sz="18" w:space="0" w:color="auto"/>
              <w:bottom w:val="single" w:sz="4" w:space="0" w:color="auto"/>
            </w:tcBorders>
            <w:shd w:val="clear" w:color="auto" w:fill="auto"/>
            <w:vAlign w:val="center"/>
          </w:tcPr>
          <w:p w14:paraId="0628918F"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75</w:t>
            </w:r>
          </w:p>
        </w:tc>
        <w:tc>
          <w:tcPr>
            <w:tcW w:w="449" w:type="dxa"/>
            <w:tcBorders>
              <w:bottom w:val="single" w:sz="4" w:space="0" w:color="auto"/>
            </w:tcBorders>
            <w:shd w:val="clear" w:color="auto" w:fill="auto"/>
            <w:vAlign w:val="center"/>
          </w:tcPr>
          <w:p w14:paraId="5D64CDD3"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150</w:t>
            </w:r>
          </w:p>
        </w:tc>
        <w:tc>
          <w:tcPr>
            <w:tcW w:w="449" w:type="dxa"/>
            <w:tcBorders>
              <w:bottom w:val="single" w:sz="4" w:space="0" w:color="auto"/>
              <w:right w:val="single" w:sz="18" w:space="0" w:color="auto"/>
            </w:tcBorders>
            <w:shd w:val="clear" w:color="auto" w:fill="auto"/>
            <w:vAlign w:val="center"/>
          </w:tcPr>
          <w:p w14:paraId="7F38FE4D"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75</w:t>
            </w:r>
          </w:p>
        </w:tc>
        <w:tc>
          <w:tcPr>
            <w:tcW w:w="449" w:type="dxa"/>
            <w:tcBorders>
              <w:left w:val="single" w:sz="18" w:space="0" w:color="auto"/>
              <w:bottom w:val="single" w:sz="4" w:space="0" w:color="auto"/>
            </w:tcBorders>
            <w:shd w:val="clear" w:color="auto" w:fill="auto"/>
            <w:vAlign w:val="center"/>
          </w:tcPr>
          <w:p w14:paraId="4880CA55"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75</w:t>
            </w:r>
          </w:p>
        </w:tc>
        <w:tc>
          <w:tcPr>
            <w:tcW w:w="449" w:type="dxa"/>
            <w:tcBorders>
              <w:bottom w:val="single" w:sz="4" w:space="0" w:color="auto"/>
              <w:right w:val="single" w:sz="18" w:space="0" w:color="auto"/>
            </w:tcBorders>
            <w:shd w:val="clear" w:color="auto" w:fill="auto"/>
            <w:vAlign w:val="center"/>
          </w:tcPr>
          <w:p w14:paraId="0FDEEA2F"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A</w:t>
            </w:r>
          </w:p>
        </w:tc>
        <w:tc>
          <w:tcPr>
            <w:tcW w:w="349" w:type="dxa"/>
            <w:tcBorders>
              <w:left w:val="single" w:sz="18" w:space="0" w:color="auto"/>
              <w:bottom w:val="single" w:sz="4" w:space="0" w:color="auto"/>
              <w:right w:val="single" w:sz="18" w:space="0" w:color="auto"/>
            </w:tcBorders>
            <w:shd w:val="clear" w:color="auto" w:fill="auto"/>
            <w:vAlign w:val="center"/>
          </w:tcPr>
          <w:p w14:paraId="75CAD59A"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P</w:t>
            </w:r>
          </w:p>
        </w:tc>
        <w:tc>
          <w:tcPr>
            <w:tcW w:w="601" w:type="dxa"/>
            <w:tcBorders>
              <w:bottom w:val="single" w:sz="4" w:space="0" w:color="auto"/>
            </w:tcBorders>
            <w:shd w:val="clear" w:color="auto" w:fill="auto"/>
          </w:tcPr>
          <w:p w14:paraId="01716E8F"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A</w:t>
            </w:r>
          </w:p>
        </w:tc>
        <w:tc>
          <w:tcPr>
            <w:tcW w:w="453" w:type="dxa"/>
            <w:tcBorders>
              <w:bottom w:val="single" w:sz="4" w:space="0" w:color="auto"/>
            </w:tcBorders>
            <w:shd w:val="clear" w:color="auto" w:fill="auto"/>
            <w:vAlign w:val="center"/>
          </w:tcPr>
          <w:p w14:paraId="77AB0FEE" w14:textId="77777777" w:rsidR="00913A0A" w:rsidRPr="00222CE3" w:rsidRDefault="00913A0A" w:rsidP="001A63C6">
            <w:pPr>
              <w:pStyle w:val="TableText"/>
              <w:widowControl w:val="0"/>
              <w:rPr>
                <w:rFonts w:ascii="Tahoma" w:hAnsi="Tahoma" w:cs="Tahoma"/>
                <w:color w:val="000000"/>
                <w:sz w:val="13"/>
              </w:rPr>
            </w:pPr>
            <w:r w:rsidRPr="00222CE3">
              <w:rPr>
                <w:rFonts w:ascii="Tahoma" w:hAnsi="Tahoma" w:cs="Tahoma"/>
                <w:color w:val="000000"/>
                <w:sz w:val="13"/>
              </w:rPr>
              <w:t>OL/OV</w:t>
            </w:r>
          </w:p>
        </w:tc>
        <w:tc>
          <w:tcPr>
            <w:tcW w:w="483" w:type="dxa"/>
            <w:tcBorders>
              <w:bottom w:val="single" w:sz="4" w:space="0" w:color="auto"/>
            </w:tcBorders>
            <w:shd w:val="clear" w:color="auto" w:fill="auto"/>
          </w:tcPr>
          <w:p w14:paraId="788F0F33" w14:textId="77777777" w:rsidR="00913A0A" w:rsidRPr="00222CE3" w:rsidRDefault="002C4BA9" w:rsidP="001A63C6">
            <w:pPr>
              <w:pStyle w:val="TableText"/>
              <w:widowControl w:val="0"/>
              <w:rPr>
                <w:rFonts w:ascii="Tahoma" w:hAnsi="Tahoma" w:cs="Tahoma"/>
                <w:color w:val="000000"/>
                <w:sz w:val="13"/>
              </w:rPr>
            </w:pPr>
            <w:r w:rsidRPr="00222CE3">
              <w:rPr>
                <w:rFonts w:ascii="Tahoma" w:hAnsi="Tahoma" w:cs="Tahoma"/>
                <w:color w:val="000000"/>
                <w:sz w:val="13"/>
              </w:rPr>
              <w:t>A</w:t>
            </w:r>
          </w:p>
        </w:tc>
      </w:tr>
      <w:tr w:rsidR="000C4675" w:rsidRPr="00222CE3" w14:paraId="53EFE381" w14:textId="77777777" w:rsidTr="000C4675">
        <w:trPr>
          <w:trHeight w:val="145"/>
        </w:trPr>
        <w:tc>
          <w:tcPr>
            <w:tcW w:w="2446" w:type="dxa"/>
            <w:gridSpan w:val="2"/>
            <w:tcBorders>
              <w:bottom w:val="single" w:sz="4" w:space="0" w:color="auto"/>
            </w:tcBorders>
            <w:shd w:val="clear" w:color="auto" w:fill="FABF8F"/>
            <w:vAlign w:val="center"/>
          </w:tcPr>
          <w:p w14:paraId="7994309C" w14:textId="77777777" w:rsidR="00913A0A" w:rsidRPr="00222CE3" w:rsidRDefault="00913A0A" w:rsidP="001A63C6">
            <w:pPr>
              <w:pStyle w:val="Heading2"/>
              <w:spacing w:before="20" w:after="20"/>
              <w:ind w:left="0"/>
              <w:rPr>
                <w:rFonts w:ascii="Tahoma" w:hAnsi="Tahoma" w:cs="Tahoma"/>
                <w:b w:val="0"/>
                <w:sz w:val="14"/>
                <w:szCs w:val="14"/>
              </w:rPr>
            </w:pPr>
            <w:bookmarkStart w:id="537" w:name="_Toc336338148"/>
            <w:bookmarkStart w:id="538" w:name="_Toc377682933"/>
            <w:r w:rsidRPr="00222CE3">
              <w:rPr>
                <w:rFonts w:ascii="Tahoma" w:hAnsi="Tahoma" w:cs="Tahoma"/>
                <w:b w:val="0"/>
                <w:sz w:val="14"/>
                <w:szCs w:val="14"/>
              </w:rPr>
              <w:t>CAL de Windows Server™ 2012 Active Directory Rights Management Services</w:t>
            </w:r>
            <w:bookmarkEnd w:id="537"/>
            <w:bookmarkEnd w:id="538"/>
          </w:p>
        </w:tc>
        <w:tc>
          <w:tcPr>
            <w:tcW w:w="502" w:type="dxa"/>
            <w:tcBorders>
              <w:bottom w:val="single" w:sz="4" w:space="0" w:color="auto"/>
            </w:tcBorders>
            <w:shd w:val="clear" w:color="auto" w:fill="FABF8F"/>
            <w:vAlign w:val="center"/>
          </w:tcPr>
          <w:p w14:paraId="4519BBD2" w14:textId="77777777" w:rsidR="00913A0A" w:rsidRPr="00222CE3" w:rsidRDefault="00913A0A" w:rsidP="001A63C6">
            <w:pPr>
              <w:pStyle w:val="TableText"/>
              <w:widowControl w:val="0"/>
              <w:rPr>
                <w:rStyle w:val="EndnoteReference"/>
                <w:sz w:val="13"/>
                <w:szCs w:val="13"/>
                <w:u w:val="single"/>
              </w:rPr>
            </w:pPr>
          </w:p>
        </w:tc>
        <w:tc>
          <w:tcPr>
            <w:tcW w:w="447" w:type="dxa"/>
            <w:tcBorders>
              <w:bottom w:val="single" w:sz="4" w:space="0" w:color="auto"/>
            </w:tcBorders>
            <w:shd w:val="clear" w:color="auto" w:fill="FABF8F"/>
            <w:vAlign w:val="center"/>
          </w:tcPr>
          <w:p w14:paraId="0747378B" w14:textId="77777777" w:rsidR="00913A0A" w:rsidRPr="00222CE3" w:rsidRDefault="00913A0A" w:rsidP="001A63C6">
            <w:pPr>
              <w:pStyle w:val="TableText"/>
              <w:widowControl w:val="0"/>
              <w:spacing w:before="160"/>
              <w:rPr>
                <w:rFonts w:ascii="Tahoma" w:hAnsi="Tahoma" w:cs="Tahoma"/>
                <w:color w:val="000000"/>
                <w:sz w:val="13"/>
              </w:rPr>
            </w:pPr>
            <w:r w:rsidRPr="00222CE3">
              <w:rPr>
                <w:rFonts w:ascii="Tahoma" w:hAnsi="Tahoma" w:cs="Tahoma"/>
                <w:color w:val="000000"/>
                <w:sz w:val="13"/>
              </w:rPr>
              <w:t>09/12</w:t>
            </w:r>
          </w:p>
        </w:tc>
        <w:tc>
          <w:tcPr>
            <w:tcW w:w="359" w:type="dxa"/>
            <w:tcBorders>
              <w:bottom w:val="single" w:sz="4" w:space="0" w:color="auto"/>
              <w:right w:val="single" w:sz="18" w:space="0" w:color="auto"/>
            </w:tcBorders>
            <w:shd w:val="clear" w:color="auto" w:fill="FABF8F"/>
            <w:vAlign w:val="center"/>
          </w:tcPr>
          <w:p w14:paraId="522A7137" w14:textId="77777777" w:rsidR="00913A0A" w:rsidRPr="00222CE3" w:rsidRDefault="00913A0A" w:rsidP="001A63C6">
            <w:pPr>
              <w:pStyle w:val="TableText"/>
              <w:widowControl w:val="0"/>
              <w:rPr>
                <w:rFonts w:ascii="Tahoma" w:hAnsi="Tahoma" w:cs="Tahoma"/>
                <w:color w:val="000000"/>
                <w:sz w:val="13"/>
              </w:rPr>
            </w:pPr>
            <w:r w:rsidRPr="00222CE3">
              <w:rPr>
                <w:rFonts w:ascii="Tahoma" w:hAnsi="Tahoma" w:cs="Tahoma"/>
                <w:color w:val="000000"/>
                <w:sz w:val="13"/>
              </w:rPr>
              <w:t>SRV</w:t>
            </w:r>
          </w:p>
        </w:tc>
        <w:tc>
          <w:tcPr>
            <w:tcW w:w="363" w:type="dxa"/>
            <w:tcBorders>
              <w:left w:val="single" w:sz="18" w:space="0" w:color="auto"/>
              <w:bottom w:val="single" w:sz="4" w:space="0" w:color="auto"/>
            </w:tcBorders>
            <w:shd w:val="clear" w:color="auto" w:fill="FABF8F"/>
            <w:vAlign w:val="center"/>
          </w:tcPr>
          <w:p w14:paraId="41461AC8"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1</w:t>
            </w:r>
          </w:p>
        </w:tc>
        <w:tc>
          <w:tcPr>
            <w:tcW w:w="456" w:type="dxa"/>
            <w:gridSpan w:val="2"/>
            <w:tcBorders>
              <w:bottom w:val="single" w:sz="4" w:space="0" w:color="auto"/>
            </w:tcBorders>
            <w:shd w:val="clear" w:color="auto" w:fill="FABF8F"/>
            <w:vAlign w:val="center"/>
          </w:tcPr>
          <w:p w14:paraId="397E2F4B"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3</w:t>
            </w:r>
          </w:p>
        </w:tc>
        <w:tc>
          <w:tcPr>
            <w:tcW w:w="451" w:type="dxa"/>
            <w:tcBorders>
              <w:bottom w:val="single" w:sz="4" w:space="0" w:color="auto"/>
            </w:tcBorders>
            <w:shd w:val="clear" w:color="auto" w:fill="FABF8F"/>
            <w:vAlign w:val="center"/>
          </w:tcPr>
          <w:p w14:paraId="38E91269"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2</w:t>
            </w:r>
          </w:p>
        </w:tc>
        <w:tc>
          <w:tcPr>
            <w:tcW w:w="449" w:type="dxa"/>
            <w:tcBorders>
              <w:bottom w:val="single" w:sz="4" w:space="0" w:color="auto"/>
            </w:tcBorders>
            <w:shd w:val="clear" w:color="auto" w:fill="FABF8F"/>
            <w:vAlign w:val="center"/>
          </w:tcPr>
          <w:p w14:paraId="60740888"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2</w:t>
            </w:r>
          </w:p>
        </w:tc>
        <w:tc>
          <w:tcPr>
            <w:tcW w:w="456" w:type="dxa"/>
            <w:tcBorders>
              <w:bottom w:val="single" w:sz="4" w:space="0" w:color="auto"/>
            </w:tcBorders>
            <w:shd w:val="clear" w:color="auto" w:fill="FABF8F"/>
            <w:vAlign w:val="center"/>
          </w:tcPr>
          <w:p w14:paraId="5E7820B2"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2</w:t>
            </w:r>
          </w:p>
        </w:tc>
        <w:tc>
          <w:tcPr>
            <w:tcW w:w="458" w:type="dxa"/>
            <w:tcBorders>
              <w:bottom w:val="single" w:sz="4" w:space="0" w:color="auto"/>
            </w:tcBorders>
            <w:shd w:val="clear" w:color="auto" w:fill="FABF8F"/>
            <w:vAlign w:val="center"/>
          </w:tcPr>
          <w:p w14:paraId="418B3DF5"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1</w:t>
            </w:r>
          </w:p>
        </w:tc>
        <w:tc>
          <w:tcPr>
            <w:tcW w:w="372" w:type="dxa"/>
            <w:tcBorders>
              <w:bottom w:val="single" w:sz="4" w:space="0" w:color="auto"/>
              <w:right w:val="single" w:sz="18" w:space="0" w:color="auto"/>
            </w:tcBorders>
            <w:shd w:val="clear" w:color="auto" w:fill="FABF8F"/>
            <w:vAlign w:val="center"/>
          </w:tcPr>
          <w:p w14:paraId="15D4AC0F"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1</w:t>
            </w:r>
          </w:p>
        </w:tc>
        <w:tc>
          <w:tcPr>
            <w:tcW w:w="449" w:type="dxa"/>
            <w:tcBorders>
              <w:left w:val="single" w:sz="18" w:space="0" w:color="auto"/>
              <w:bottom w:val="single" w:sz="4" w:space="0" w:color="auto"/>
            </w:tcBorders>
            <w:shd w:val="clear" w:color="auto" w:fill="FABF8F"/>
            <w:vAlign w:val="center"/>
          </w:tcPr>
          <w:p w14:paraId="1AD97CF0"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1</w:t>
            </w:r>
          </w:p>
        </w:tc>
        <w:tc>
          <w:tcPr>
            <w:tcW w:w="449" w:type="dxa"/>
            <w:tcBorders>
              <w:bottom w:val="single" w:sz="4" w:space="0" w:color="auto"/>
            </w:tcBorders>
            <w:shd w:val="clear" w:color="auto" w:fill="FABF8F"/>
            <w:vAlign w:val="center"/>
          </w:tcPr>
          <w:p w14:paraId="249AD396"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2</w:t>
            </w:r>
          </w:p>
        </w:tc>
        <w:tc>
          <w:tcPr>
            <w:tcW w:w="449" w:type="dxa"/>
            <w:tcBorders>
              <w:bottom w:val="single" w:sz="4" w:space="0" w:color="auto"/>
              <w:right w:val="single" w:sz="18" w:space="0" w:color="auto"/>
            </w:tcBorders>
            <w:shd w:val="clear" w:color="auto" w:fill="FABF8F"/>
            <w:vAlign w:val="center"/>
          </w:tcPr>
          <w:p w14:paraId="62B3F782"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1</w:t>
            </w:r>
          </w:p>
        </w:tc>
        <w:tc>
          <w:tcPr>
            <w:tcW w:w="449" w:type="dxa"/>
            <w:tcBorders>
              <w:left w:val="single" w:sz="18" w:space="0" w:color="auto"/>
              <w:bottom w:val="single" w:sz="4" w:space="0" w:color="auto"/>
            </w:tcBorders>
            <w:shd w:val="clear" w:color="auto" w:fill="FABF8F"/>
            <w:vAlign w:val="center"/>
          </w:tcPr>
          <w:p w14:paraId="2D2B2426"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1</w:t>
            </w:r>
          </w:p>
        </w:tc>
        <w:tc>
          <w:tcPr>
            <w:tcW w:w="449" w:type="dxa"/>
            <w:tcBorders>
              <w:bottom w:val="single" w:sz="4" w:space="0" w:color="auto"/>
              <w:right w:val="single" w:sz="18" w:space="0" w:color="auto"/>
            </w:tcBorders>
            <w:shd w:val="clear" w:color="auto" w:fill="FABF8F"/>
            <w:vAlign w:val="center"/>
          </w:tcPr>
          <w:p w14:paraId="6B168B30"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A</w:t>
            </w:r>
          </w:p>
        </w:tc>
        <w:tc>
          <w:tcPr>
            <w:tcW w:w="349" w:type="dxa"/>
            <w:tcBorders>
              <w:left w:val="single" w:sz="18" w:space="0" w:color="auto"/>
              <w:bottom w:val="single" w:sz="4" w:space="0" w:color="auto"/>
              <w:right w:val="single" w:sz="18" w:space="0" w:color="auto"/>
            </w:tcBorders>
            <w:shd w:val="clear" w:color="auto" w:fill="FABF8F"/>
            <w:vAlign w:val="center"/>
          </w:tcPr>
          <w:p w14:paraId="5AE691EB"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P</w:t>
            </w:r>
          </w:p>
        </w:tc>
        <w:tc>
          <w:tcPr>
            <w:tcW w:w="601" w:type="dxa"/>
            <w:tcBorders>
              <w:bottom w:val="single" w:sz="4" w:space="0" w:color="auto"/>
            </w:tcBorders>
            <w:shd w:val="clear" w:color="auto" w:fill="FABF8F"/>
          </w:tcPr>
          <w:p w14:paraId="5A78CA59" w14:textId="77777777" w:rsidR="00913A0A" w:rsidRPr="00222CE3" w:rsidRDefault="00913A0A" w:rsidP="001A63C6">
            <w:pPr>
              <w:pStyle w:val="TableText"/>
              <w:widowControl w:val="0"/>
              <w:rPr>
                <w:rFonts w:ascii="Tahoma" w:hAnsi="Tahoma" w:cs="Tahoma"/>
                <w:sz w:val="13"/>
              </w:rPr>
            </w:pPr>
            <w:r w:rsidRPr="00222CE3">
              <w:rPr>
                <w:rFonts w:ascii="Tahoma" w:hAnsi="Tahoma" w:cs="Tahoma"/>
                <w:sz w:val="13"/>
              </w:rPr>
              <w:t>A,ST</w:t>
            </w:r>
          </w:p>
        </w:tc>
        <w:tc>
          <w:tcPr>
            <w:tcW w:w="453" w:type="dxa"/>
            <w:tcBorders>
              <w:bottom w:val="single" w:sz="4" w:space="0" w:color="auto"/>
            </w:tcBorders>
            <w:shd w:val="clear" w:color="auto" w:fill="FABF8F"/>
            <w:vAlign w:val="center"/>
          </w:tcPr>
          <w:p w14:paraId="66F79A56" w14:textId="77777777" w:rsidR="00913A0A" w:rsidRPr="00222CE3" w:rsidRDefault="00913A0A" w:rsidP="001A63C6">
            <w:pPr>
              <w:pStyle w:val="TableText"/>
              <w:widowControl w:val="0"/>
              <w:rPr>
                <w:rFonts w:ascii="Tahoma" w:hAnsi="Tahoma" w:cs="Tahoma"/>
                <w:color w:val="000000"/>
                <w:sz w:val="13"/>
              </w:rPr>
            </w:pPr>
          </w:p>
        </w:tc>
        <w:tc>
          <w:tcPr>
            <w:tcW w:w="483" w:type="dxa"/>
            <w:tcBorders>
              <w:bottom w:val="single" w:sz="4" w:space="0" w:color="auto"/>
            </w:tcBorders>
            <w:shd w:val="clear" w:color="auto" w:fill="FABF8F"/>
          </w:tcPr>
          <w:p w14:paraId="43E8C58F" w14:textId="77777777" w:rsidR="00913A0A" w:rsidRPr="00222CE3" w:rsidRDefault="002C4BA9" w:rsidP="001A63C6">
            <w:pPr>
              <w:pStyle w:val="TableText"/>
              <w:widowControl w:val="0"/>
              <w:rPr>
                <w:rFonts w:ascii="Tahoma" w:hAnsi="Tahoma" w:cs="Tahoma"/>
                <w:color w:val="000000"/>
                <w:sz w:val="13"/>
              </w:rPr>
            </w:pPr>
            <w:r w:rsidRPr="00222CE3">
              <w:rPr>
                <w:rFonts w:ascii="Tahoma" w:hAnsi="Tahoma" w:cs="Tahoma"/>
                <w:color w:val="000000"/>
                <w:sz w:val="13"/>
              </w:rPr>
              <w:t>A</w:t>
            </w:r>
          </w:p>
        </w:tc>
      </w:tr>
      <w:tr w:rsidR="00A01D6B" w:rsidRPr="00222CE3" w14:paraId="52C0AE65" w14:textId="77777777" w:rsidTr="000C4675">
        <w:trPr>
          <w:trHeight w:val="467"/>
        </w:trPr>
        <w:tc>
          <w:tcPr>
            <w:tcW w:w="2446" w:type="dxa"/>
            <w:gridSpan w:val="2"/>
            <w:tcBorders>
              <w:bottom w:val="single" w:sz="4" w:space="0" w:color="auto"/>
            </w:tcBorders>
            <w:shd w:val="clear" w:color="auto" w:fill="auto"/>
            <w:vAlign w:val="center"/>
          </w:tcPr>
          <w:p w14:paraId="34F79C90" w14:textId="77777777" w:rsidR="00913A0A" w:rsidRPr="00222CE3" w:rsidRDefault="00913A0A" w:rsidP="007E466C">
            <w:pPr>
              <w:pStyle w:val="Heading2"/>
              <w:keepNext/>
              <w:keepLines/>
              <w:spacing w:before="20" w:after="20"/>
              <w:ind w:left="0"/>
              <w:rPr>
                <w:rFonts w:ascii="Tahoma" w:hAnsi="Tahoma" w:cs="Tahoma"/>
                <w:b w:val="0"/>
                <w:sz w:val="14"/>
                <w:szCs w:val="14"/>
              </w:rPr>
            </w:pPr>
            <w:bookmarkStart w:id="539" w:name="_Toc336338149"/>
            <w:bookmarkStart w:id="540" w:name="_Toc377682934"/>
            <w:r w:rsidRPr="00222CE3">
              <w:rPr>
                <w:rFonts w:ascii="Tahoma" w:hAnsi="Tahoma" w:cs="Tahoma"/>
                <w:b w:val="0"/>
                <w:sz w:val="14"/>
                <w:szCs w:val="14"/>
              </w:rPr>
              <w:t>External Connector de Windows Server™</w:t>
            </w:r>
            <w:r w:rsidR="00B33FB2">
              <w:rPr>
                <w:rFonts w:ascii="Tahoma" w:hAnsi="Tahoma" w:cs="Tahoma"/>
                <w:b w:val="0"/>
                <w:sz w:val="14"/>
                <w:szCs w:val="14"/>
              </w:rPr>
              <w:t xml:space="preserve"> </w:t>
            </w:r>
            <w:r w:rsidRPr="00222CE3">
              <w:rPr>
                <w:rFonts w:ascii="Tahoma" w:hAnsi="Tahoma" w:cs="Tahoma"/>
                <w:b w:val="0"/>
                <w:sz w:val="14"/>
                <w:szCs w:val="14"/>
              </w:rPr>
              <w:t>Active Directory Rights Management Services</w:t>
            </w:r>
            <w:bookmarkEnd w:id="539"/>
            <w:bookmarkEnd w:id="540"/>
          </w:p>
        </w:tc>
        <w:tc>
          <w:tcPr>
            <w:tcW w:w="502" w:type="dxa"/>
            <w:tcBorders>
              <w:bottom w:val="single" w:sz="4" w:space="0" w:color="auto"/>
            </w:tcBorders>
            <w:shd w:val="clear" w:color="auto" w:fill="auto"/>
            <w:vAlign w:val="center"/>
          </w:tcPr>
          <w:p w14:paraId="1A3E0BD8" w14:textId="77777777" w:rsidR="00913A0A" w:rsidRPr="00222CE3" w:rsidRDefault="00913A0A" w:rsidP="007E466C">
            <w:pPr>
              <w:pStyle w:val="TableText"/>
              <w:keepNext/>
              <w:keepLines/>
              <w:widowControl w:val="0"/>
              <w:rPr>
                <w:rStyle w:val="EndnoteReference"/>
                <w:sz w:val="13"/>
                <w:szCs w:val="13"/>
                <w:u w:val="single"/>
              </w:rPr>
            </w:pPr>
          </w:p>
        </w:tc>
        <w:tc>
          <w:tcPr>
            <w:tcW w:w="447" w:type="dxa"/>
            <w:tcBorders>
              <w:bottom w:val="single" w:sz="4" w:space="0" w:color="auto"/>
            </w:tcBorders>
            <w:shd w:val="clear" w:color="auto" w:fill="auto"/>
            <w:vAlign w:val="center"/>
          </w:tcPr>
          <w:p w14:paraId="5959148A" w14:textId="77777777" w:rsidR="00913A0A" w:rsidRPr="00222CE3" w:rsidRDefault="00913A0A" w:rsidP="007E466C">
            <w:pPr>
              <w:pStyle w:val="TableText"/>
              <w:keepNext/>
              <w:keepLines/>
              <w:widowControl w:val="0"/>
              <w:spacing w:before="160"/>
              <w:rPr>
                <w:rFonts w:ascii="Tahoma" w:hAnsi="Tahoma" w:cs="Tahoma"/>
                <w:color w:val="000000"/>
                <w:sz w:val="13"/>
              </w:rPr>
            </w:pPr>
            <w:r w:rsidRPr="00222CE3">
              <w:rPr>
                <w:rFonts w:ascii="Tahoma" w:hAnsi="Tahoma" w:cs="Tahoma"/>
                <w:color w:val="000000"/>
                <w:sz w:val="13"/>
              </w:rPr>
              <w:t>09/12</w:t>
            </w:r>
          </w:p>
        </w:tc>
        <w:tc>
          <w:tcPr>
            <w:tcW w:w="359" w:type="dxa"/>
            <w:tcBorders>
              <w:bottom w:val="single" w:sz="4" w:space="0" w:color="auto"/>
              <w:right w:val="single" w:sz="18" w:space="0" w:color="auto"/>
            </w:tcBorders>
            <w:shd w:val="clear" w:color="auto" w:fill="auto"/>
            <w:vAlign w:val="center"/>
          </w:tcPr>
          <w:p w14:paraId="4975DF61" w14:textId="77777777" w:rsidR="00913A0A" w:rsidRPr="00222CE3" w:rsidRDefault="00913A0A" w:rsidP="007E466C">
            <w:pPr>
              <w:pStyle w:val="TableText"/>
              <w:keepNext/>
              <w:keepLines/>
              <w:widowControl w:val="0"/>
              <w:rPr>
                <w:rFonts w:ascii="Tahoma" w:hAnsi="Tahoma" w:cs="Tahoma"/>
                <w:color w:val="000000"/>
                <w:sz w:val="13"/>
              </w:rPr>
            </w:pPr>
            <w:r w:rsidRPr="00222CE3">
              <w:rPr>
                <w:rFonts w:ascii="Tahoma" w:hAnsi="Tahoma" w:cs="Tahoma"/>
                <w:color w:val="000000"/>
                <w:sz w:val="13"/>
              </w:rPr>
              <w:t>SRV</w:t>
            </w:r>
          </w:p>
        </w:tc>
        <w:tc>
          <w:tcPr>
            <w:tcW w:w="363" w:type="dxa"/>
            <w:tcBorders>
              <w:left w:val="single" w:sz="18" w:space="0" w:color="auto"/>
              <w:bottom w:val="single" w:sz="4" w:space="0" w:color="auto"/>
            </w:tcBorders>
            <w:shd w:val="clear" w:color="auto" w:fill="auto"/>
            <w:vAlign w:val="center"/>
          </w:tcPr>
          <w:p w14:paraId="4A075FA2" w14:textId="77777777" w:rsidR="00913A0A" w:rsidRPr="00222CE3" w:rsidRDefault="00913A0A" w:rsidP="007E466C">
            <w:pPr>
              <w:pStyle w:val="TableText"/>
              <w:keepNext/>
              <w:keepLines/>
              <w:widowControl w:val="0"/>
              <w:rPr>
                <w:rFonts w:ascii="Tahoma" w:hAnsi="Tahoma" w:cs="Tahoma"/>
                <w:sz w:val="13"/>
              </w:rPr>
            </w:pPr>
            <w:r w:rsidRPr="00222CE3">
              <w:rPr>
                <w:rFonts w:ascii="Tahoma" w:hAnsi="Tahoma" w:cs="Tahoma"/>
                <w:sz w:val="13"/>
              </w:rPr>
              <w:t>125</w:t>
            </w:r>
          </w:p>
        </w:tc>
        <w:tc>
          <w:tcPr>
            <w:tcW w:w="456" w:type="dxa"/>
            <w:gridSpan w:val="2"/>
            <w:tcBorders>
              <w:bottom w:val="single" w:sz="4" w:space="0" w:color="auto"/>
            </w:tcBorders>
            <w:shd w:val="clear" w:color="auto" w:fill="auto"/>
            <w:vAlign w:val="center"/>
          </w:tcPr>
          <w:p w14:paraId="17ECAA10" w14:textId="77777777" w:rsidR="00913A0A" w:rsidRPr="00222CE3" w:rsidRDefault="00913A0A" w:rsidP="007E466C">
            <w:pPr>
              <w:pStyle w:val="TableText"/>
              <w:keepNext/>
              <w:keepLines/>
              <w:widowControl w:val="0"/>
              <w:rPr>
                <w:rFonts w:ascii="Tahoma" w:hAnsi="Tahoma" w:cs="Tahoma"/>
                <w:sz w:val="13"/>
              </w:rPr>
            </w:pPr>
            <w:r w:rsidRPr="00222CE3">
              <w:rPr>
                <w:rFonts w:ascii="Tahoma" w:hAnsi="Tahoma" w:cs="Tahoma"/>
                <w:sz w:val="13"/>
              </w:rPr>
              <w:t>313</w:t>
            </w:r>
          </w:p>
        </w:tc>
        <w:tc>
          <w:tcPr>
            <w:tcW w:w="451" w:type="dxa"/>
            <w:tcBorders>
              <w:bottom w:val="single" w:sz="4" w:space="0" w:color="auto"/>
            </w:tcBorders>
            <w:shd w:val="clear" w:color="auto" w:fill="auto"/>
            <w:vAlign w:val="center"/>
          </w:tcPr>
          <w:p w14:paraId="6D44E3FA" w14:textId="77777777" w:rsidR="00913A0A" w:rsidRPr="00222CE3" w:rsidRDefault="00913A0A" w:rsidP="007E466C">
            <w:pPr>
              <w:pStyle w:val="TableText"/>
              <w:keepNext/>
              <w:keepLines/>
              <w:widowControl w:val="0"/>
              <w:rPr>
                <w:rFonts w:ascii="Tahoma" w:hAnsi="Tahoma" w:cs="Tahoma"/>
                <w:sz w:val="13"/>
              </w:rPr>
            </w:pPr>
            <w:r w:rsidRPr="00222CE3">
              <w:rPr>
                <w:rFonts w:ascii="Tahoma" w:hAnsi="Tahoma" w:cs="Tahoma"/>
                <w:sz w:val="13"/>
              </w:rPr>
              <w:t>250</w:t>
            </w:r>
          </w:p>
        </w:tc>
        <w:tc>
          <w:tcPr>
            <w:tcW w:w="449" w:type="dxa"/>
            <w:tcBorders>
              <w:bottom w:val="single" w:sz="4" w:space="0" w:color="auto"/>
            </w:tcBorders>
            <w:shd w:val="clear" w:color="auto" w:fill="auto"/>
            <w:vAlign w:val="center"/>
          </w:tcPr>
          <w:p w14:paraId="06EAE88F" w14:textId="77777777" w:rsidR="00913A0A" w:rsidRPr="00222CE3" w:rsidRDefault="00913A0A" w:rsidP="007E466C">
            <w:pPr>
              <w:pStyle w:val="TableText"/>
              <w:keepNext/>
              <w:keepLines/>
              <w:widowControl w:val="0"/>
              <w:rPr>
                <w:rFonts w:ascii="Tahoma" w:hAnsi="Tahoma" w:cs="Tahoma"/>
                <w:sz w:val="13"/>
              </w:rPr>
            </w:pPr>
            <w:r w:rsidRPr="00222CE3">
              <w:rPr>
                <w:rFonts w:ascii="Tahoma" w:hAnsi="Tahoma" w:cs="Tahoma"/>
                <w:sz w:val="13"/>
              </w:rPr>
              <w:t>188</w:t>
            </w:r>
          </w:p>
        </w:tc>
        <w:tc>
          <w:tcPr>
            <w:tcW w:w="456" w:type="dxa"/>
            <w:tcBorders>
              <w:bottom w:val="single" w:sz="4" w:space="0" w:color="auto"/>
            </w:tcBorders>
            <w:shd w:val="clear" w:color="auto" w:fill="auto"/>
            <w:vAlign w:val="center"/>
          </w:tcPr>
          <w:p w14:paraId="7CE85770" w14:textId="77777777" w:rsidR="00913A0A" w:rsidRPr="00222CE3" w:rsidRDefault="00913A0A" w:rsidP="007E466C">
            <w:pPr>
              <w:pStyle w:val="TableText"/>
              <w:keepNext/>
              <w:keepLines/>
              <w:widowControl w:val="0"/>
              <w:rPr>
                <w:rFonts w:ascii="Tahoma" w:hAnsi="Tahoma" w:cs="Tahoma"/>
                <w:sz w:val="13"/>
              </w:rPr>
            </w:pPr>
            <w:r w:rsidRPr="00222CE3">
              <w:rPr>
                <w:rFonts w:ascii="Tahoma" w:hAnsi="Tahoma" w:cs="Tahoma"/>
                <w:sz w:val="13"/>
              </w:rPr>
              <w:t>188</w:t>
            </w:r>
          </w:p>
        </w:tc>
        <w:tc>
          <w:tcPr>
            <w:tcW w:w="458" w:type="dxa"/>
            <w:tcBorders>
              <w:bottom w:val="single" w:sz="4" w:space="0" w:color="auto"/>
            </w:tcBorders>
            <w:shd w:val="clear" w:color="auto" w:fill="auto"/>
            <w:vAlign w:val="center"/>
          </w:tcPr>
          <w:p w14:paraId="786F6B4E" w14:textId="77777777" w:rsidR="00913A0A" w:rsidRPr="00222CE3" w:rsidRDefault="00913A0A" w:rsidP="007E466C">
            <w:pPr>
              <w:pStyle w:val="TableText"/>
              <w:keepNext/>
              <w:keepLines/>
              <w:widowControl w:val="0"/>
              <w:rPr>
                <w:rFonts w:ascii="Tahoma" w:hAnsi="Tahoma" w:cs="Tahoma"/>
                <w:sz w:val="13"/>
              </w:rPr>
            </w:pPr>
            <w:r w:rsidRPr="00222CE3">
              <w:rPr>
                <w:rFonts w:ascii="Tahoma" w:hAnsi="Tahoma" w:cs="Tahoma"/>
                <w:sz w:val="13"/>
              </w:rPr>
              <w:t>125</w:t>
            </w:r>
          </w:p>
        </w:tc>
        <w:tc>
          <w:tcPr>
            <w:tcW w:w="372" w:type="dxa"/>
            <w:tcBorders>
              <w:bottom w:val="single" w:sz="4" w:space="0" w:color="auto"/>
              <w:right w:val="single" w:sz="18" w:space="0" w:color="auto"/>
            </w:tcBorders>
            <w:shd w:val="clear" w:color="auto" w:fill="auto"/>
            <w:vAlign w:val="center"/>
          </w:tcPr>
          <w:p w14:paraId="657486D8" w14:textId="77777777" w:rsidR="00913A0A" w:rsidRPr="00222CE3" w:rsidRDefault="00913A0A" w:rsidP="007E466C">
            <w:pPr>
              <w:pStyle w:val="TableText"/>
              <w:keepNext/>
              <w:keepLines/>
              <w:widowControl w:val="0"/>
              <w:rPr>
                <w:rFonts w:ascii="Tahoma" w:hAnsi="Tahoma" w:cs="Tahoma"/>
                <w:sz w:val="13"/>
              </w:rPr>
            </w:pPr>
            <w:r w:rsidRPr="00222CE3">
              <w:rPr>
                <w:rFonts w:ascii="Tahoma" w:hAnsi="Tahoma" w:cs="Tahoma"/>
                <w:sz w:val="13"/>
              </w:rPr>
              <w:t>63</w:t>
            </w:r>
          </w:p>
        </w:tc>
        <w:tc>
          <w:tcPr>
            <w:tcW w:w="449" w:type="dxa"/>
            <w:tcBorders>
              <w:left w:val="single" w:sz="18" w:space="0" w:color="auto"/>
              <w:bottom w:val="single" w:sz="4" w:space="0" w:color="auto"/>
            </w:tcBorders>
            <w:shd w:val="clear" w:color="auto" w:fill="auto"/>
            <w:vAlign w:val="center"/>
          </w:tcPr>
          <w:p w14:paraId="426601E2" w14:textId="77777777" w:rsidR="00913A0A" w:rsidRPr="00222CE3" w:rsidRDefault="00913A0A" w:rsidP="007E466C">
            <w:pPr>
              <w:pStyle w:val="TableText"/>
              <w:keepNext/>
              <w:keepLines/>
              <w:widowControl w:val="0"/>
              <w:rPr>
                <w:rFonts w:ascii="Tahoma" w:hAnsi="Tahoma" w:cs="Tahoma"/>
                <w:sz w:val="13"/>
              </w:rPr>
            </w:pPr>
            <w:r w:rsidRPr="00222CE3">
              <w:rPr>
                <w:rFonts w:ascii="Tahoma" w:hAnsi="Tahoma" w:cs="Tahoma"/>
                <w:sz w:val="13"/>
              </w:rPr>
              <w:t>125</w:t>
            </w:r>
          </w:p>
        </w:tc>
        <w:tc>
          <w:tcPr>
            <w:tcW w:w="449" w:type="dxa"/>
            <w:tcBorders>
              <w:bottom w:val="single" w:sz="4" w:space="0" w:color="auto"/>
            </w:tcBorders>
            <w:shd w:val="clear" w:color="auto" w:fill="auto"/>
            <w:vAlign w:val="center"/>
          </w:tcPr>
          <w:p w14:paraId="5E6306C7" w14:textId="77777777" w:rsidR="00913A0A" w:rsidRPr="00222CE3" w:rsidRDefault="00913A0A" w:rsidP="007E466C">
            <w:pPr>
              <w:pStyle w:val="TableText"/>
              <w:keepNext/>
              <w:keepLines/>
              <w:widowControl w:val="0"/>
              <w:rPr>
                <w:rFonts w:ascii="Tahoma" w:hAnsi="Tahoma" w:cs="Tahoma"/>
                <w:sz w:val="13"/>
              </w:rPr>
            </w:pPr>
            <w:r w:rsidRPr="00222CE3">
              <w:rPr>
                <w:rFonts w:ascii="Tahoma" w:hAnsi="Tahoma" w:cs="Tahoma"/>
                <w:sz w:val="13"/>
              </w:rPr>
              <w:t>250</w:t>
            </w:r>
          </w:p>
        </w:tc>
        <w:tc>
          <w:tcPr>
            <w:tcW w:w="449" w:type="dxa"/>
            <w:tcBorders>
              <w:bottom w:val="single" w:sz="4" w:space="0" w:color="auto"/>
              <w:right w:val="single" w:sz="18" w:space="0" w:color="auto"/>
            </w:tcBorders>
            <w:shd w:val="clear" w:color="auto" w:fill="auto"/>
            <w:vAlign w:val="center"/>
          </w:tcPr>
          <w:p w14:paraId="1807EBAB" w14:textId="77777777" w:rsidR="00913A0A" w:rsidRPr="00222CE3" w:rsidRDefault="00913A0A" w:rsidP="007E466C">
            <w:pPr>
              <w:pStyle w:val="TableText"/>
              <w:keepNext/>
              <w:keepLines/>
              <w:widowControl w:val="0"/>
              <w:rPr>
                <w:rFonts w:ascii="Tahoma" w:hAnsi="Tahoma" w:cs="Tahoma"/>
                <w:sz w:val="13"/>
              </w:rPr>
            </w:pPr>
            <w:r w:rsidRPr="00222CE3">
              <w:rPr>
                <w:rFonts w:ascii="Tahoma" w:hAnsi="Tahoma" w:cs="Tahoma"/>
                <w:sz w:val="13"/>
              </w:rPr>
              <w:t>125</w:t>
            </w:r>
          </w:p>
        </w:tc>
        <w:tc>
          <w:tcPr>
            <w:tcW w:w="449" w:type="dxa"/>
            <w:tcBorders>
              <w:left w:val="single" w:sz="18" w:space="0" w:color="auto"/>
              <w:bottom w:val="single" w:sz="4" w:space="0" w:color="auto"/>
            </w:tcBorders>
            <w:shd w:val="clear" w:color="auto" w:fill="auto"/>
            <w:vAlign w:val="center"/>
          </w:tcPr>
          <w:p w14:paraId="02E8BDC4" w14:textId="77777777" w:rsidR="00913A0A" w:rsidRPr="00222CE3" w:rsidRDefault="00913A0A" w:rsidP="007E466C">
            <w:pPr>
              <w:pStyle w:val="TableText"/>
              <w:keepNext/>
              <w:keepLines/>
              <w:widowControl w:val="0"/>
              <w:rPr>
                <w:rFonts w:ascii="Tahoma" w:hAnsi="Tahoma" w:cs="Tahoma"/>
                <w:sz w:val="13"/>
              </w:rPr>
            </w:pPr>
            <w:r w:rsidRPr="00222CE3">
              <w:rPr>
                <w:rFonts w:ascii="Tahoma" w:hAnsi="Tahoma" w:cs="Tahoma"/>
                <w:sz w:val="13"/>
              </w:rPr>
              <w:t>125</w:t>
            </w:r>
          </w:p>
        </w:tc>
        <w:tc>
          <w:tcPr>
            <w:tcW w:w="449" w:type="dxa"/>
            <w:tcBorders>
              <w:bottom w:val="single" w:sz="4" w:space="0" w:color="auto"/>
              <w:right w:val="single" w:sz="18" w:space="0" w:color="auto"/>
            </w:tcBorders>
            <w:shd w:val="clear" w:color="auto" w:fill="auto"/>
            <w:vAlign w:val="center"/>
          </w:tcPr>
          <w:p w14:paraId="35C4B5FC" w14:textId="77777777" w:rsidR="00913A0A" w:rsidRPr="00222CE3" w:rsidRDefault="00913A0A" w:rsidP="007E466C">
            <w:pPr>
              <w:pStyle w:val="TableText"/>
              <w:keepNext/>
              <w:keepLines/>
              <w:widowControl w:val="0"/>
              <w:rPr>
                <w:rFonts w:ascii="Tahoma" w:hAnsi="Tahoma" w:cs="Tahoma"/>
                <w:sz w:val="13"/>
              </w:rPr>
            </w:pPr>
            <w:r w:rsidRPr="00222CE3">
              <w:rPr>
                <w:rFonts w:ascii="Tahoma" w:hAnsi="Tahoma" w:cs="Tahoma"/>
                <w:sz w:val="13"/>
              </w:rPr>
              <w:t>A</w:t>
            </w:r>
          </w:p>
        </w:tc>
        <w:tc>
          <w:tcPr>
            <w:tcW w:w="349" w:type="dxa"/>
            <w:tcBorders>
              <w:left w:val="single" w:sz="18" w:space="0" w:color="auto"/>
              <w:bottom w:val="single" w:sz="4" w:space="0" w:color="auto"/>
              <w:right w:val="single" w:sz="18" w:space="0" w:color="auto"/>
            </w:tcBorders>
            <w:shd w:val="clear" w:color="auto" w:fill="auto"/>
            <w:vAlign w:val="center"/>
          </w:tcPr>
          <w:p w14:paraId="56865DB6" w14:textId="77777777" w:rsidR="00913A0A" w:rsidRPr="00222CE3" w:rsidRDefault="00913A0A" w:rsidP="007E466C">
            <w:pPr>
              <w:pStyle w:val="TableText"/>
              <w:keepNext/>
              <w:keepLines/>
              <w:widowControl w:val="0"/>
              <w:rPr>
                <w:rFonts w:ascii="Tahoma" w:hAnsi="Tahoma" w:cs="Tahoma"/>
                <w:sz w:val="13"/>
              </w:rPr>
            </w:pPr>
            <w:r w:rsidRPr="00222CE3">
              <w:rPr>
                <w:rFonts w:ascii="Tahoma" w:hAnsi="Tahoma" w:cs="Tahoma"/>
                <w:sz w:val="13"/>
              </w:rPr>
              <w:t>P</w:t>
            </w:r>
          </w:p>
        </w:tc>
        <w:tc>
          <w:tcPr>
            <w:tcW w:w="601" w:type="dxa"/>
            <w:tcBorders>
              <w:bottom w:val="single" w:sz="4" w:space="0" w:color="auto"/>
            </w:tcBorders>
            <w:shd w:val="clear" w:color="auto" w:fill="auto"/>
          </w:tcPr>
          <w:p w14:paraId="7BC605CD" w14:textId="77777777" w:rsidR="00913A0A" w:rsidRPr="00222CE3" w:rsidRDefault="00913A0A" w:rsidP="007E466C">
            <w:pPr>
              <w:pStyle w:val="TableText"/>
              <w:keepNext/>
              <w:keepLines/>
              <w:widowControl w:val="0"/>
              <w:rPr>
                <w:rFonts w:ascii="Tahoma" w:hAnsi="Tahoma" w:cs="Tahoma"/>
                <w:sz w:val="13"/>
              </w:rPr>
            </w:pPr>
            <w:r w:rsidRPr="00222CE3">
              <w:rPr>
                <w:rFonts w:ascii="Tahoma" w:hAnsi="Tahoma" w:cs="Tahoma"/>
                <w:sz w:val="13"/>
              </w:rPr>
              <w:t>A,ST</w:t>
            </w:r>
          </w:p>
        </w:tc>
        <w:tc>
          <w:tcPr>
            <w:tcW w:w="453" w:type="dxa"/>
            <w:tcBorders>
              <w:bottom w:val="single" w:sz="4" w:space="0" w:color="auto"/>
            </w:tcBorders>
            <w:shd w:val="clear" w:color="auto" w:fill="auto"/>
            <w:vAlign w:val="center"/>
          </w:tcPr>
          <w:p w14:paraId="76D97EE2" w14:textId="77777777" w:rsidR="00913A0A" w:rsidRPr="00222CE3" w:rsidRDefault="00913A0A" w:rsidP="007E466C">
            <w:pPr>
              <w:pStyle w:val="TableText"/>
              <w:keepNext/>
              <w:keepLines/>
              <w:widowControl w:val="0"/>
              <w:rPr>
                <w:rFonts w:ascii="Tahoma" w:hAnsi="Tahoma" w:cs="Tahoma"/>
                <w:color w:val="000000"/>
                <w:sz w:val="13"/>
              </w:rPr>
            </w:pPr>
            <w:r w:rsidRPr="00222CE3">
              <w:rPr>
                <w:rFonts w:ascii="Tahoma" w:hAnsi="Tahoma" w:cs="Tahoma"/>
                <w:color w:val="000000"/>
                <w:sz w:val="13"/>
              </w:rPr>
              <w:t>OL/OV</w:t>
            </w:r>
          </w:p>
        </w:tc>
        <w:tc>
          <w:tcPr>
            <w:tcW w:w="483" w:type="dxa"/>
            <w:tcBorders>
              <w:bottom w:val="single" w:sz="4" w:space="0" w:color="auto"/>
            </w:tcBorders>
            <w:shd w:val="clear" w:color="auto" w:fill="auto"/>
          </w:tcPr>
          <w:p w14:paraId="10E59638" w14:textId="77777777" w:rsidR="00913A0A" w:rsidRPr="00222CE3" w:rsidRDefault="002C4BA9" w:rsidP="007E466C">
            <w:pPr>
              <w:pStyle w:val="TableText"/>
              <w:keepNext/>
              <w:keepLines/>
              <w:widowControl w:val="0"/>
              <w:rPr>
                <w:rFonts w:ascii="Tahoma" w:hAnsi="Tahoma" w:cs="Tahoma"/>
                <w:color w:val="000000"/>
                <w:sz w:val="13"/>
              </w:rPr>
            </w:pPr>
            <w:r w:rsidRPr="00222CE3">
              <w:rPr>
                <w:rFonts w:ascii="Tahoma" w:hAnsi="Tahoma" w:cs="Tahoma"/>
                <w:color w:val="000000"/>
                <w:sz w:val="13"/>
              </w:rPr>
              <w:t>A</w:t>
            </w:r>
          </w:p>
        </w:tc>
      </w:tr>
      <w:tr w:rsidR="000C4675" w:rsidRPr="00222CE3" w14:paraId="34C0409F" w14:textId="77777777" w:rsidTr="000C4675">
        <w:trPr>
          <w:gridBefore w:val="1"/>
          <w:wBefore w:w="16" w:type="dxa"/>
          <w:trHeight w:val="145"/>
        </w:trPr>
        <w:tc>
          <w:tcPr>
            <w:tcW w:w="2430" w:type="dxa"/>
            <w:tcBorders>
              <w:bottom w:val="single" w:sz="4" w:space="0" w:color="auto"/>
            </w:tcBorders>
            <w:shd w:val="clear" w:color="auto" w:fill="FABF8F"/>
            <w:vAlign w:val="center"/>
          </w:tcPr>
          <w:p w14:paraId="44EF408B" w14:textId="77777777" w:rsidR="00913A0A" w:rsidRPr="00222CE3" w:rsidRDefault="00913A0A" w:rsidP="007E466C">
            <w:pPr>
              <w:pStyle w:val="Heading2"/>
              <w:keepNext/>
              <w:keepLines/>
              <w:spacing w:before="20" w:after="20"/>
              <w:ind w:left="0"/>
              <w:rPr>
                <w:rFonts w:ascii="Tahoma" w:hAnsi="Tahoma" w:cs="Tahoma"/>
                <w:b w:val="0"/>
                <w:sz w:val="14"/>
                <w:szCs w:val="14"/>
              </w:rPr>
            </w:pPr>
            <w:bookmarkStart w:id="541" w:name="_Toc377682935"/>
            <w:r w:rsidRPr="00222CE3">
              <w:rPr>
                <w:rFonts w:ascii="Tahoma" w:hAnsi="Tahoma" w:cs="Tahoma"/>
                <w:b w:val="0"/>
                <w:sz w:val="14"/>
                <w:szCs w:val="14"/>
              </w:rPr>
              <w:t>Windows Small Business Server 2008 Premium</w:t>
            </w:r>
            <w:bookmarkEnd w:id="541"/>
            <w:r w:rsidRPr="00222CE3">
              <w:rPr>
                <w:rFonts w:ascii="Tahoma" w:hAnsi="Tahoma" w:cs="Tahoma"/>
                <w:b w:val="0"/>
                <w:sz w:val="14"/>
                <w:szCs w:val="14"/>
              </w:rPr>
              <w:t xml:space="preserve"> </w:t>
            </w:r>
          </w:p>
        </w:tc>
        <w:tc>
          <w:tcPr>
            <w:tcW w:w="502" w:type="dxa"/>
            <w:tcBorders>
              <w:bottom w:val="single" w:sz="4" w:space="0" w:color="auto"/>
            </w:tcBorders>
            <w:shd w:val="clear" w:color="auto" w:fill="FABF8F"/>
            <w:vAlign w:val="center"/>
          </w:tcPr>
          <w:p w14:paraId="298BE4E5" w14:textId="77777777" w:rsidR="00913A0A" w:rsidRPr="00222CE3" w:rsidRDefault="00A85D6E" w:rsidP="00913588">
            <w:pPr>
              <w:pStyle w:val="TableText"/>
              <w:keepNext/>
              <w:keepLines/>
              <w:widowControl w:val="0"/>
              <w:rPr>
                <w:b/>
                <w:sz w:val="13"/>
                <w:szCs w:val="13"/>
                <w:u w:val="single"/>
              </w:rPr>
            </w:pPr>
            <w:hyperlink w:anchor="_116_Windows_Small_1" w:history="1">
              <w:r w:rsidR="00D36528">
                <w:rPr>
                  <w:rStyle w:val="Hyperlink"/>
                  <w:b/>
                  <w:sz w:val="13"/>
                  <w:szCs w:val="13"/>
                </w:rPr>
                <w:t>116</w:t>
              </w:r>
            </w:hyperlink>
            <w:hyperlink w:anchor="_111_Windows_Web" w:history="1"/>
            <w:hyperlink w:anchor="Srv_116WinSmallBizSVR2011Addon" w:history="1"/>
          </w:p>
        </w:tc>
        <w:tc>
          <w:tcPr>
            <w:tcW w:w="447" w:type="dxa"/>
            <w:tcBorders>
              <w:bottom w:val="single" w:sz="4" w:space="0" w:color="auto"/>
            </w:tcBorders>
            <w:shd w:val="clear" w:color="auto" w:fill="FABF8F"/>
            <w:vAlign w:val="center"/>
          </w:tcPr>
          <w:p w14:paraId="76D8FB35" w14:textId="77777777" w:rsidR="00913A0A" w:rsidRPr="00222CE3" w:rsidRDefault="00913A0A" w:rsidP="007E466C">
            <w:pPr>
              <w:pStyle w:val="TableText"/>
              <w:keepNext/>
              <w:keepLines/>
              <w:widowControl w:val="0"/>
              <w:spacing w:before="120"/>
              <w:rPr>
                <w:rFonts w:ascii="Tahoma" w:hAnsi="Tahoma" w:cs="Tahoma"/>
                <w:sz w:val="13"/>
              </w:rPr>
            </w:pPr>
            <w:r w:rsidRPr="00222CE3">
              <w:rPr>
                <w:rFonts w:ascii="Tahoma" w:hAnsi="Tahoma" w:cs="Tahoma"/>
                <w:sz w:val="13"/>
              </w:rPr>
              <w:t>10/08</w:t>
            </w:r>
          </w:p>
        </w:tc>
        <w:tc>
          <w:tcPr>
            <w:tcW w:w="359" w:type="dxa"/>
            <w:tcBorders>
              <w:bottom w:val="single" w:sz="4" w:space="0" w:color="auto"/>
              <w:right w:val="single" w:sz="18" w:space="0" w:color="auto"/>
            </w:tcBorders>
            <w:shd w:val="clear" w:color="auto" w:fill="FABF8F"/>
            <w:vAlign w:val="center"/>
          </w:tcPr>
          <w:p w14:paraId="7D2A0E2C" w14:textId="77777777" w:rsidR="00913A0A" w:rsidRPr="00222CE3" w:rsidRDefault="00913A0A" w:rsidP="007E466C">
            <w:pPr>
              <w:pStyle w:val="TableText"/>
              <w:keepNext/>
              <w:keepLines/>
              <w:widowControl w:val="0"/>
              <w:rPr>
                <w:rFonts w:ascii="Tahoma" w:hAnsi="Tahoma" w:cs="Tahoma"/>
                <w:sz w:val="13"/>
              </w:rPr>
            </w:pPr>
            <w:r w:rsidRPr="00222CE3">
              <w:rPr>
                <w:rFonts w:ascii="Tahoma" w:hAnsi="Tahoma" w:cs="Tahoma"/>
                <w:sz w:val="13"/>
              </w:rPr>
              <w:t>SRV</w:t>
            </w:r>
          </w:p>
        </w:tc>
        <w:tc>
          <w:tcPr>
            <w:tcW w:w="363" w:type="dxa"/>
            <w:tcBorders>
              <w:left w:val="single" w:sz="18" w:space="0" w:color="auto"/>
              <w:bottom w:val="single" w:sz="4" w:space="0" w:color="auto"/>
            </w:tcBorders>
            <w:shd w:val="clear" w:color="auto" w:fill="FABF8F"/>
            <w:vAlign w:val="center"/>
          </w:tcPr>
          <w:p w14:paraId="516E99CE" w14:textId="77777777" w:rsidR="00913A0A" w:rsidRPr="00222CE3" w:rsidRDefault="00913A0A" w:rsidP="007E466C">
            <w:pPr>
              <w:pStyle w:val="TableText"/>
              <w:keepNext/>
              <w:keepLines/>
              <w:widowControl w:val="0"/>
              <w:rPr>
                <w:rFonts w:ascii="Tahoma" w:hAnsi="Tahoma" w:cs="Tahoma"/>
                <w:sz w:val="13"/>
              </w:rPr>
            </w:pPr>
          </w:p>
        </w:tc>
        <w:tc>
          <w:tcPr>
            <w:tcW w:w="456" w:type="dxa"/>
            <w:gridSpan w:val="2"/>
            <w:tcBorders>
              <w:bottom w:val="single" w:sz="4" w:space="0" w:color="auto"/>
            </w:tcBorders>
            <w:shd w:val="clear" w:color="auto" w:fill="FABF8F"/>
            <w:vAlign w:val="center"/>
          </w:tcPr>
          <w:p w14:paraId="1B0F5C5D" w14:textId="77777777" w:rsidR="00913A0A" w:rsidRPr="00222CE3" w:rsidRDefault="00913A0A" w:rsidP="007E466C">
            <w:pPr>
              <w:pStyle w:val="TableText"/>
              <w:keepNext/>
              <w:keepLines/>
              <w:widowControl w:val="0"/>
              <w:rPr>
                <w:rFonts w:ascii="Tahoma" w:hAnsi="Tahoma" w:cs="Tahoma"/>
                <w:sz w:val="13"/>
              </w:rPr>
            </w:pPr>
          </w:p>
        </w:tc>
        <w:tc>
          <w:tcPr>
            <w:tcW w:w="451" w:type="dxa"/>
            <w:tcBorders>
              <w:bottom w:val="single" w:sz="4" w:space="0" w:color="auto"/>
            </w:tcBorders>
            <w:shd w:val="clear" w:color="auto" w:fill="FABF8F"/>
            <w:vAlign w:val="center"/>
          </w:tcPr>
          <w:p w14:paraId="37571E2C" w14:textId="77777777" w:rsidR="00913A0A" w:rsidRPr="00222CE3" w:rsidRDefault="00913A0A" w:rsidP="007E466C">
            <w:pPr>
              <w:pStyle w:val="TableText"/>
              <w:keepNext/>
              <w:keepLines/>
              <w:widowControl w:val="0"/>
              <w:rPr>
                <w:rFonts w:ascii="Tahoma" w:hAnsi="Tahoma" w:cs="Tahoma"/>
                <w:sz w:val="13"/>
              </w:rPr>
            </w:pPr>
          </w:p>
        </w:tc>
        <w:tc>
          <w:tcPr>
            <w:tcW w:w="449" w:type="dxa"/>
            <w:tcBorders>
              <w:bottom w:val="single" w:sz="4" w:space="0" w:color="auto"/>
            </w:tcBorders>
            <w:shd w:val="clear" w:color="auto" w:fill="FABF8F"/>
            <w:vAlign w:val="center"/>
          </w:tcPr>
          <w:p w14:paraId="242D5547" w14:textId="77777777" w:rsidR="00913A0A" w:rsidRPr="00222CE3" w:rsidRDefault="00913A0A" w:rsidP="007E466C">
            <w:pPr>
              <w:pStyle w:val="TableText"/>
              <w:keepNext/>
              <w:keepLines/>
              <w:widowControl w:val="0"/>
              <w:rPr>
                <w:rFonts w:ascii="Tahoma" w:hAnsi="Tahoma" w:cs="Tahoma"/>
                <w:sz w:val="13"/>
              </w:rPr>
            </w:pPr>
          </w:p>
        </w:tc>
        <w:tc>
          <w:tcPr>
            <w:tcW w:w="456" w:type="dxa"/>
            <w:tcBorders>
              <w:bottom w:val="single" w:sz="4" w:space="0" w:color="auto"/>
            </w:tcBorders>
            <w:shd w:val="clear" w:color="auto" w:fill="FABF8F"/>
            <w:vAlign w:val="center"/>
          </w:tcPr>
          <w:p w14:paraId="7A2D4FB8" w14:textId="77777777" w:rsidR="00913A0A" w:rsidRPr="00222CE3" w:rsidRDefault="00913A0A" w:rsidP="007E466C">
            <w:pPr>
              <w:pStyle w:val="TableText"/>
              <w:keepNext/>
              <w:keepLines/>
              <w:widowControl w:val="0"/>
              <w:rPr>
                <w:rFonts w:ascii="Tahoma" w:hAnsi="Tahoma" w:cs="Tahoma"/>
                <w:sz w:val="13"/>
              </w:rPr>
            </w:pPr>
          </w:p>
        </w:tc>
        <w:tc>
          <w:tcPr>
            <w:tcW w:w="458" w:type="dxa"/>
            <w:tcBorders>
              <w:bottom w:val="single" w:sz="4" w:space="0" w:color="auto"/>
            </w:tcBorders>
            <w:shd w:val="clear" w:color="auto" w:fill="FABF8F"/>
            <w:vAlign w:val="center"/>
          </w:tcPr>
          <w:p w14:paraId="37583843" w14:textId="77777777" w:rsidR="00913A0A" w:rsidRPr="00222CE3" w:rsidRDefault="00913A0A" w:rsidP="007E466C">
            <w:pPr>
              <w:pStyle w:val="TableText"/>
              <w:keepNext/>
              <w:keepLines/>
              <w:widowControl w:val="0"/>
              <w:rPr>
                <w:rFonts w:ascii="Tahoma" w:hAnsi="Tahoma" w:cs="Tahoma"/>
                <w:sz w:val="13"/>
              </w:rPr>
            </w:pPr>
          </w:p>
        </w:tc>
        <w:tc>
          <w:tcPr>
            <w:tcW w:w="372" w:type="dxa"/>
            <w:tcBorders>
              <w:bottom w:val="single" w:sz="4" w:space="0" w:color="auto"/>
              <w:right w:val="single" w:sz="18" w:space="0" w:color="auto"/>
            </w:tcBorders>
            <w:shd w:val="clear" w:color="auto" w:fill="FABF8F"/>
            <w:vAlign w:val="center"/>
          </w:tcPr>
          <w:p w14:paraId="4E7323E7" w14:textId="77777777" w:rsidR="00913A0A" w:rsidRPr="00222CE3" w:rsidRDefault="00913A0A" w:rsidP="007E466C">
            <w:pPr>
              <w:pStyle w:val="TableText"/>
              <w:keepNext/>
              <w:keepLines/>
              <w:widowControl w:val="0"/>
              <w:rPr>
                <w:rFonts w:ascii="Tahoma" w:hAnsi="Tahoma" w:cs="Tahoma"/>
                <w:sz w:val="13"/>
              </w:rPr>
            </w:pPr>
          </w:p>
        </w:tc>
        <w:tc>
          <w:tcPr>
            <w:tcW w:w="449" w:type="dxa"/>
            <w:tcBorders>
              <w:left w:val="single" w:sz="18" w:space="0" w:color="auto"/>
              <w:bottom w:val="single" w:sz="4" w:space="0" w:color="auto"/>
            </w:tcBorders>
            <w:shd w:val="clear" w:color="auto" w:fill="FABF8F"/>
            <w:vAlign w:val="center"/>
          </w:tcPr>
          <w:p w14:paraId="32352C49" w14:textId="77777777" w:rsidR="00913A0A" w:rsidRPr="00222CE3" w:rsidRDefault="00913A0A" w:rsidP="007E466C">
            <w:pPr>
              <w:pStyle w:val="TableText"/>
              <w:keepNext/>
              <w:keepLines/>
              <w:widowControl w:val="0"/>
              <w:rPr>
                <w:rFonts w:ascii="Tahoma" w:hAnsi="Tahoma" w:cs="Tahoma"/>
                <w:sz w:val="13"/>
              </w:rPr>
            </w:pPr>
          </w:p>
        </w:tc>
        <w:tc>
          <w:tcPr>
            <w:tcW w:w="449" w:type="dxa"/>
            <w:tcBorders>
              <w:bottom w:val="single" w:sz="4" w:space="0" w:color="auto"/>
            </w:tcBorders>
            <w:shd w:val="clear" w:color="auto" w:fill="FABF8F"/>
            <w:vAlign w:val="center"/>
          </w:tcPr>
          <w:p w14:paraId="3CF0BE6B" w14:textId="77777777" w:rsidR="00913A0A" w:rsidRPr="00222CE3" w:rsidDel="001265B4" w:rsidRDefault="00913A0A" w:rsidP="007E466C">
            <w:pPr>
              <w:pStyle w:val="TableText"/>
              <w:keepNext/>
              <w:keepLines/>
              <w:widowControl w:val="0"/>
              <w:rPr>
                <w:rFonts w:ascii="Tahoma" w:hAnsi="Tahoma" w:cs="Tahoma"/>
                <w:sz w:val="13"/>
              </w:rPr>
            </w:pPr>
          </w:p>
        </w:tc>
        <w:tc>
          <w:tcPr>
            <w:tcW w:w="449" w:type="dxa"/>
            <w:tcBorders>
              <w:bottom w:val="single" w:sz="4" w:space="0" w:color="auto"/>
              <w:right w:val="single" w:sz="18" w:space="0" w:color="auto"/>
            </w:tcBorders>
            <w:shd w:val="clear" w:color="auto" w:fill="FABF8F"/>
            <w:vAlign w:val="center"/>
          </w:tcPr>
          <w:p w14:paraId="7AC5D6CD" w14:textId="77777777" w:rsidR="00913A0A" w:rsidRPr="00222CE3" w:rsidRDefault="00913A0A" w:rsidP="007E466C">
            <w:pPr>
              <w:pStyle w:val="TableText"/>
              <w:keepNext/>
              <w:keepLines/>
              <w:widowControl w:val="0"/>
              <w:rPr>
                <w:rFonts w:ascii="Tahoma" w:hAnsi="Tahoma" w:cs="Tahoma"/>
                <w:sz w:val="13"/>
              </w:rPr>
            </w:pPr>
          </w:p>
        </w:tc>
        <w:tc>
          <w:tcPr>
            <w:tcW w:w="449" w:type="dxa"/>
            <w:tcBorders>
              <w:left w:val="single" w:sz="18" w:space="0" w:color="auto"/>
              <w:bottom w:val="single" w:sz="4" w:space="0" w:color="auto"/>
            </w:tcBorders>
            <w:shd w:val="clear" w:color="auto" w:fill="FABF8F"/>
            <w:vAlign w:val="center"/>
          </w:tcPr>
          <w:p w14:paraId="12CE5EB3" w14:textId="77777777" w:rsidR="00913A0A" w:rsidRPr="00222CE3" w:rsidRDefault="00913A0A" w:rsidP="007E466C">
            <w:pPr>
              <w:pStyle w:val="TableText"/>
              <w:keepNext/>
              <w:keepLines/>
              <w:widowControl w:val="0"/>
              <w:rPr>
                <w:rFonts w:ascii="Tahoma" w:hAnsi="Tahoma" w:cs="Tahoma"/>
                <w:sz w:val="13"/>
              </w:rPr>
            </w:pPr>
          </w:p>
        </w:tc>
        <w:tc>
          <w:tcPr>
            <w:tcW w:w="449" w:type="dxa"/>
            <w:tcBorders>
              <w:bottom w:val="single" w:sz="4" w:space="0" w:color="auto"/>
              <w:right w:val="single" w:sz="18" w:space="0" w:color="auto"/>
            </w:tcBorders>
            <w:shd w:val="clear" w:color="auto" w:fill="FABF8F"/>
            <w:vAlign w:val="center"/>
          </w:tcPr>
          <w:p w14:paraId="1213C5FB" w14:textId="77777777" w:rsidR="00913A0A" w:rsidRPr="00222CE3" w:rsidRDefault="00913A0A" w:rsidP="007E466C">
            <w:pPr>
              <w:pStyle w:val="TableText"/>
              <w:keepNext/>
              <w:keepLines/>
              <w:widowControl w:val="0"/>
              <w:rPr>
                <w:rFonts w:ascii="Tahoma" w:hAnsi="Tahoma" w:cs="Tahoma"/>
                <w:sz w:val="13"/>
              </w:rPr>
            </w:pPr>
          </w:p>
        </w:tc>
        <w:tc>
          <w:tcPr>
            <w:tcW w:w="349" w:type="dxa"/>
            <w:tcBorders>
              <w:left w:val="single" w:sz="18" w:space="0" w:color="auto"/>
              <w:bottom w:val="single" w:sz="4" w:space="0" w:color="auto"/>
              <w:right w:val="single" w:sz="18" w:space="0" w:color="auto"/>
            </w:tcBorders>
            <w:shd w:val="clear" w:color="auto" w:fill="FABF8F"/>
            <w:vAlign w:val="center"/>
          </w:tcPr>
          <w:p w14:paraId="1B9EF691" w14:textId="77777777" w:rsidR="00913A0A" w:rsidRPr="00222CE3" w:rsidRDefault="00913A0A" w:rsidP="007E466C">
            <w:pPr>
              <w:pStyle w:val="TableText"/>
              <w:keepNext/>
              <w:keepLines/>
              <w:widowControl w:val="0"/>
              <w:rPr>
                <w:rFonts w:ascii="Tahoma" w:hAnsi="Tahoma" w:cs="Tahoma"/>
                <w:sz w:val="13"/>
              </w:rPr>
            </w:pPr>
          </w:p>
        </w:tc>
        <w:tc>
          <w:tcPr>
            <w:tcW w:w="601" w:type="dxa"/>
            <w:tcBorders>
              <w:bottom w:val="single" w:sz="4" w:space="0" w:color="auto"/>
            </w:tcBorders>
            <w:shd w:val="clear" w:color="auto" w:fill="FABF8F"/>
            <w:vAlign w:val="center"/>
          </w:tcPr>
          <w:p w14:paraId="3C65DDFC" w14:textId="77777777" w:rsidR="00913A0A" w:rsidRPr="00222CE3" w:rsidRDefault="00913A0A" w:rsidP="007E466C">
            <w:pPr>
              <w:pStyle w:val="TableText"/>
              <w:keepNext/>
              <w:keepLines/>
              <w:widowControl w:val="0"/>
              <w:rPr>
                <w:rFonts w:ascii="Tahoma" w:hAnsi="Tahoma" w:cs="Tahoma"/>
                <w:sz w:val="13"/>
              </w:rPr>
            </w:pPr>
          </w:p>
        </w:tc>
        <w:tc>
          <w:tcPr>
            <w:tcW w:w="453" w:type="dxa"/>
            <w:tcBorders>
              <w:bottom w:val="single" w:sz="4" w:space="0" w:color="auto"/>
            </w:tcBorders>
            <w:shd w:val="clear" w:color="auto" w:fill="FABF8F"/>
            <w:vAlign w:val="center"/>
          </w:tcPr>
          <w:p w14:paraId="2B01E710" w14:textId="77777777" w:rsidR="00913A0A" w:rsidRPr="00222CE3" w:rsidRDefault="00913A0A" w:rsidP="007E466C">
            <w:pPr>
              <w:pStyle w:val="TableText"/>
              <w:keepNext/>
              <w:keepLines/>
              <w:widowControl w:val="0"/>
              <w:rPr>
                <w:rFonts w:ascii="Tahoma" w:hAnsi="Tahoma" w:cs="Tahoma"/>
                <w:sz w:val="13"/>
              </w:rPr>
            </w:pPr>
          </w:p>
        </w:tc>
        <w:tc>
          <w:tcPr>
            <w:tcW w:w="483" w:type="dxa"/>
            <w:tcBorders>
              <w:bottom w:val="single" w:sz="4" w:space="0" w:color="auto"/>
            </w:tcBorders>
            <w:shd w:val="clear" w:color="auto" w:fill="FABF8F"/>
          </w:tcPr>
          <w:p w14:paraId="030A147A" w14:textId="77777777" w:rsidR="00913A0A" w:rsidRPr="00222CE3" w:rsidRDefault="00913A0A" w:rsidP="007E466C">
            <w:pPr>
              <w:pStyle w:val="TableText"/>
              <w:keepNext/>
              <w:keepLines/>
              <w:widowControl w:val="0"/>
              <w:rPr>
                <w:rFonts w:ascii="Tahoma" w:hAnsi="Tahoma" w:cs="Tahoma"/>
                <w:sz w:val="13"/>
              </w:rPr>
            </w:pPr>
          </w:p>
        </w:tc>
      </w:tr>
      <w:tr w:rsidR="00A01D6B" w:rsidRPr="00222CE3" w14:paraId="1A96C1E6" w14:textId="77777777" w:rsidTr="000C4675">
        <w:trPr>
          <w:gridBefore w:val="1"/>
          <w:wBefore w:w="16" w:type="dxa"/>
          <w:trHeight w:val="145"/>
        </w:trPr>
        <w:tc>
          <w:tcPr>
            <w:tcW w:w="2430" w:type="dxa"/>
            <w:tcBorders>
              <w:bottom w:val="single" w:sz="4" w:space="0" w:color="auto"/>
            </w:tcBorders>
            <w:shd w:val="clear" w:color="auto" w:fill="auto"/>
            <w:vAlign w:val="center"/>
          </w:tcPr>
          <w:p w14:paraId="4E7BE55C" w14:textId="77777777" w:rsidR="00913A0A" w:rsidRPr="00222CE3" w:rsidRDefault="00913A0A" w:rsidP="002E5D03">
            <w:pPr>
              <w:pStyle w:val="Heading2"/>
              <w:spacing w:before="20" w:after="20"/>
              <w:ind w:left="0"/>
              <w:rPr>
                <w:rFonts w:ascii="Tahoma" w:hAnsi="Tahoma" w:cs="Tahoma"/>
                <w:b w:val="0"/>
                <w:sz w:val="14"/>
                <w:szCs w:val="14"/>
              </w:rPr>
            </w:pPr>
            <w:bookmarkStart w:id="542" w:name="_Toc377682936"/>
            <w:r w:rsidRPr="00222CE3">
              <w:rPr>
                <w:rFonts w:ascii="Tahoma" w:hAnsi="Tahoma" w:cs="Tahoma"/>
                <w:b w:val="0"/>
                <w:sz w:val="14"/>
                <w:szCs w:val="14"/>
              </w:rPr>
              <w:t>Windows Small Business Server 2011 Standard</w:t>
            </w:r>
            <w:bookmarkEnd w:id="542"/>
          </w:p>
        </w:tc>
        <w:tc>
          <w:tcPr>
            <w:tcW w:w="502" w:type="dxa"/>
            <w:tcBorders>
              <w:bottom w:val="single" w:sz="4" w:space="0" w:color="auto"/>
            </w:tcBorders>
            <w:shd w:val="clear" w:color="auto" w:fill="auto"/>
            <w:vAlign w:val="center"/>
          </w:tcPr>
          <w:p w14:paraId="021AE3DA" w14:textId="77777777" w:rsidR="00913A0A" w:rsidRPr="00222CE3" w:rsidRDefault="00A85D6E" w:rsidP="00913588">
            <w:pPr>
              <w:pStyle w:val="TableText"/>
              <w:widowControl w:val="0"/>
            </w:pPr>
            <w:hyperlink w:anchor="_122_Windows_Small" w:history="1">
              <w:r w:rsidR="00D36528">
                <w:rPr>
                  <w:rStyle w:val="Hyperlink"/>
                  <w:b/>
                  <w:sz w:val="13"/>
                  <w:szCs w:val="13"/>
                </w:rPr>
                <w:t>117</w:t>
              </w:r>
            </w:hyperlink>
          </w:p>
        </w:tc>
        <w:tc>
          <w:tcPr>
            <w:tcW w:w="447" w:type="dxa"/>
            <w:tcBorders>
              <w:bottom w:val="single" w:sz="4" w:space="0" w:color="auto"/>
            </w:tcBorders>
            <w:shd w:val="clear" w:color="auto" w:fill="auto"/>
            <w:vAlign w:val="center"/>
          </w:tcPr>
          <w:p w14:paraId="5CA3C51C" w14:textId="77777777" w:rsidR="00913A0A" w:rsidRPr="00222CE3" w:rsidRDefault="00913A0A" w:rsidP="00886719">
            <w:pPr>
              <w:pStyle w:val="TableText"/>
              <w:widowControl w:val="0"/>
              <w:spacing w:before="120"/>
              <w:rPr>
                <w:rFonts w:ascii="Tahoma" w:hAnsi="Tahoma" w:cs="Tahoma"/>
                <w:sz w:val="13"/>
              </w:rPr>
            </w:pPr>
          </w:p>
        </w:tc>
        <w:tc>
          <w:tcPr>
            <w:tcW w:w="359" w:type="dxa"/>
            <w:tcBorders>
              <w:bottom w:val="single" w:sz="4" w:space="0" w:color="auto"/>
              <w:right w:val="single" w:sz="18" w:space="0" w:color="auto"/>
            </w:tcBorders>
            <w:shd w:val="clear" w:color="auto" w:fill="auto"/>
            <w:vAlign w:val="center"/>
          </w:tcPr>
          <w:p w14:paraId="11CDB5BE" w14:textId="77777777" w:rsidR="00913A0A" w:rsidRPr="00222CE3" w:rsidRDefault="00913A0A" w:rsidP="00886719">
            <w:pPr>
              <w:pStyle w:val="TableText"/>
              <w:widowControl w:val="0"/>
              <w:rPr>
                <w:rFonts w:ascii="Tahoma" w:hAnsi="Tahoma" w:cs="Tahoma"/>
                <w:sz w:val="13"/>
              </w:rPr>
            </w:pPr>
          </w:p>
        </w:tc>
        <w:tc>
          <w:tcPr>
            <w:tcW w:w="363" w:type="dxa"/>
            <w:tcBorders>
              <w:left w:val="single" w:sz="18" w:space="0" w:color="auto"/>
              <w:bottom w:val="single" w:sz="4" w:space="0" w:color="auto"/>
            </w:tcBorders>
            <w:shd w:val="clear" w:color="auto" w:fill="auto"/>
            <w:vAlign w:val="center"/>
          </w:tcPr>
          <w:p w14:paraId="1BC1FA17" w14:textId="77777777" w:rsidR="00913A0A" w:rsidRPr="00222CE3" w:rsidRDefault="00913A0A" w:rsidP="00886719">
            <w:pPr>
              <w:pStyle w:val="TableText"/>
              <w:widowControl w:val="0"/>
              <w:rPr>
                <w:rFonts w:ascii="Tahoma" w:hAnsi="Tahoma" w:cs="Tahoma"/>
                <w:sz w:val="13"/>
              </w:rPr>
            </w:pPr>
          </w:p>
        </w:tc>
        <w:tc>
          <w:tcPr>
            <w:tcW w:w="456" w:type="dxa"/>
            <w:gridSpan w:val="2"/>
            <w:tcBorders>
              <w:bottom w:val="single" w:sz="4" w:space="0" w:color="auto"/>
            </w:tcBorders>
            <w:shd w:val="clear" w:color="auto" w:fill="auto"/>
            <w:vAlign w:val="center"/>
          </w:tcPr>
          <w:p w14:paraId="7BA40371" w14:textId="77777777" w:rsidR="00913A0A" w:rsidRPr="00222CE3" w:rsidRDefault="00913A0A" w:rsidP="00886719">
            <w:pPr>
              <w:pStyle w:val="TableText"/>
              <w:widowControl w:val="0"/>
              <w:rPr>
                <w:rFonts w:ascii="Tahoma" w:hAnsi="Tahoma" w:cs="Tahoma"/>
                <w:sz w:val="13"/>
              </w:rPr>
            </w:pPr>
          </w:p>
        </w:tc>
        <w:tc>
          <w:tcPr>
            <w:tcW w:w="451" w:type="dxa"/>
            <w:tcBorders>
              <w:bottom w:val="single" w:sz="4" w:space="0" w:color="auto"/>
            </w:tcBorders>
            <w:shd w:val="clear" w:color="auto" w:fill="auto"/>
            <w:vAlign w:val="center"/>
          </w:tcPr>
          <w:p w14:paraId="5E250401" w14:textId="77777777" w:rsidR="00913A0A" w:rsidRPr="00222CE3" w:rsidRDefault="00913A0A" w:rsidP="00886719">
            <w:pPr>
              <w:pStyle w:val="TableText"/>
              <w:widowControl w:val="0"/>
              <w:rPr>
                <w:rFonts w:ascii="Tahoma" w:hAnsi="Tahoma" w:cs="Tahoma"/>
                <w:sz w:val="13"/>
              </w:rPr>
            </w:pPr>
          </w:p>
        </w:tc>
        <w:tc>
          <w:tcPr>
            <w:tcW w:w="449" w:type="dxa"/>
            <w:tcBorders>
              <w:bottom w:val="single" w:sz="4" w:space="0" w:color="auto"/>
            </w:tcBorders>
            <w:shd w:val="clear" w:color="auto" w:fill="auto"/>
            <w:vAlign w:val="center"/>
          </w:tcPr>
          <w:p w14:paraId="4D17813D" w14:textId="77777777" w:rsidR="00913A0A" w:rsidRPr="00222CE3" w:rsidRDefault="00913A0A" w:rsidP="00886719">
            <w:pPr>
              <w:pStyle w:val="TableText"/>
              <w:widowControl w:val="0"/>
              <w:rPr>
                <w:rFonts w:ascii="Tahoma" w:hAnsi="Tahoma" w:cs="Tahoma"/>
                <w:sz w:val="13"/>
              </w:rPr>
            </w:pPr>
          </w:p>
        </w:tc>
        <w:tc>
          <w:tcPr>
            <w:tcW w:w="456" w:type="dxa"/>
            <w:tcBorders>
              <w:bottom w:val="single" w:sz="4" w:space="0" w:color="auto"/>
            </w:tcBorders>
            <w:shd w:val="clear" w:color="auto" w:fill="auto"/>
            <w:vAlign w:val="center"/>
          </w:tcPr>
          <w:p w14:paraId="19C5EA10" w14:textId="77777777" w:rsidR="00913A0A" w:rsidRPr="00222CE3" w:rsidRDefault="00913A0A" w:rsidP="00886719">
            <w:pPr>
              <w:pStyle w:val="TableText"/>
              <w:widowControl w:val="0"/>
              <w:rPr>
                <w:rFonts w:ascii="Tahoma" w:hAnsi="Tahoma" w:cs="Tahoma"/>
                <w:sz w:val="13"/>
              </w:rPr>
            </w:pPr>
          </w:p>
        </w:tc>
        <w:tc>
          <w:tcPr>
            <w:tcW w:w="458" w:type="dxa"/>
            <w:tcBorders>
              <w:bottom w:val="single" w:sz="4" w:space="0" w:color="auto"/>
            </w:tcBorders>
            <w:shd w:val="clear" w:color="auto" w:fill="auto"/>
            <w:vAlign w:val="center"/>
          </w:tcPr>
          <w:p w14:paraId="58B126AD" w14:textId="77777777" w:rsidR="00913A0A" w:rsidRPr="00222CE3" w:rsidRDefault="00913A0A" w:rsidP="00886719">
            <w:pPr>
              <w:pStyle w:val="TableText"/>
              <w:widowControl w:val="0"/>
              <w:rPr>
                <w:rFonts w:ascii="Tahoma" w:hAnsi="Tahoma" w:cs="Tahoma"/>
                <w:sz w:val="13"/>
              </w:rPr>
            </w:pPr>
          </w:p>
        </w:tc>
        <w:tc>
          <w:tcPr>
            <w:tcW w:w="372" w:type="dxa"/>
            <w:tcBorders>
              <w:bottom w:val="single" w:sz="4" w:space="0" w:color="auto"/>
              <w:right w:val="single" w:sz="18" w:space="0" w:color="auto"/>
            </w:tcBorders>
            <w:shd w:val="clear" w:color="auto" w:fill="auto"/>
            <w:vAlign w:val="center"/>
          </w:tcPr>
          <w:p w14:paraId="1F25A3E6" w14:textId="77777777" w:rsidR="00913A0A" w:rsidRPr="00222CE3" w:rsidRDefault="00913A0A" w:rsidP="00886719">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auto"/>
            <w:vAlign w:val="center"/>
          </w:tcPr>
          <w:p w14:paraId="020D7B5C" w14:textId="77777777" w:rsidR="00913A0A" w:rsidRPr="00222CE3" w:rsidRDefault="00913A0A" w:rsidP="00886719">
            <w:pPr>
              <w:pStyle w:val="TableText"/>
              <w:widowControl w:val="0"/>
              <w:rPr>
                <w:rFonts w:ascii="Tahoma" w:hAnsi="Tahoma" w:cs="Tahoma"/>
                <w:sz w:val="13"/>
              </w:rPr>
            </w:pPr>
          </w:p>
        </w:tc>
        <w:tc>
          <w:tcPr>
            <w:tcW w:w="449" w:type="dxa"/>
            <w:tcBorders>
              <w:bottom w:val="single" w:sz="4" w:space="0" w:color="auto"/>
            </w:tcBorders>
            <w:shd w:val="clear" w:color="auto" w:fill="auto"/>
            <w:vAlign w:val="center"/>
          </w:tcPr>
          <w:p w14:paraId="5A4232DD" w14:textId="77777777" w:rsidR="00913A0A" w:rsidRPr="00222CE3" w:rsidRDefault="00913A0A" w:rsidP="00886719">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auto"/>
            <w:vAlign w:val="center"/>
          </w:tcPr>
          <w:p w14:paraId="38A63C34" w14:textId="77777777" w:rsidR="00913A0A" w:rsidRPr="00222CE3" w:rsidRDefault="00913A0A" w:rsidP="00886719">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auto"/>
            <w:vAlign w:val="center"/>
          </w:tcPr>
          <w:p w14:paraId="5C60614B" w14:textId="77777777" w:rsidR="00913A0A" w:rsidRPr="00222CE3" w:rsidRDefault="00913A0A" w:rsidP="00886719">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auto"/>
            <w:vAlign w:val="center"/>
          </w:tcPr>
          <w:p w14:paraId="7881623E" w14:textId="77777777" w:rsidR="00913A0A" w:rsidRPr="00222CE3" w:rsidRDefault="00913A0A" w:rsidP="00886719">
            <w:pPr>
              <w:pStyle w:val="TableText"/>
              <w:widowControl w:val="0"/>
              <w:rPr>
                <w:rFonts w:ascii="Tahoma" w:hAnsi="Tahoma" w:cs="Tahoma"/>
                <w:sz w:val="13"/>
              </w:rPr>
            </w:pPr>
          </w:p>
        </w:tc>
        <w:tc>
          <w:tcPr>
            <w:tcW w:w="349" w:type="dxa"/>
            <w:tcBorders>
              <w:left w:val="single" w:sz="18" w:space="0" w:color="auto"/>
              <w:bottom w:val="single" w:sz="4" w:space="0" w:color="auto"/>
              <w:right w:val="single" w:sz="18" w:space="0" w:color="auto"/>
            </w:tcBorders>
            <w:shd w:val="clear" w:color="auto" w:fill="auto"/>
            <w:vAlign w:val="center"/>
          </w:tcPr>
          <w:p w14:paraId="16A2E939" w14:textId="77777777" w:rsidR="00913A0A" w:rsidRPr="00222CE3" w:rsidRDefault="00913A0A" w:rsidP="00886719">
            <w:pPr>
              <w:pStyle w:val="TableText"/>
              <w:widowControl w:val="0"/>
              <w:rPr>
                <w:rFonts w:ascii="Tahoma" w:hAnsi="Tahoma" w:cs="Tahoma"/>
                <w:sz w:val="13"/>
              </w:rPr>
            </w:pPr>
          </w:p>
        </w:tc>
        <w:tc>
          <w:tcPr>
            <w:tcW w:w="601" w:type="dxa"/>
            <w:tcBorders>
              <w:bottom w:val="single" w:sz="4" w:space="0" w:color="auto"/>
            </w:tcBorders>
            <w:shd w:val="clear" w:color="auto" w:fill="auto"/>
          </w:tcPr>
          <w:p w14:paraId="02D9FD90" w14:textId="77777777" w:rsidR="00913A0A" w:rsidRPr="00222CE3" w:rsidRDefault="00913A0A" w:rsidP="00886719">
            <w:pPr>
              <w:pStyle w:val="TableText"/>
              <w:widowControl w:val="0"/>
              <w:rPr>
                <w:rFonts w:ascii="Tahoma" w:hAnsi="Tahoma" w:cs="Tahoma"/>
                <w:sz w:val="13"/>
              </w:rPr>
            </w:pPr>
          </w:p>
        </w:tc>
        <w:tc>
          <w:tcPr>
            <w:tcW w:w="453" w:type="dxa"/>
            <w:tcBorders>
              <w:bottom w:val="single" w:sz="4" w:space="0" w:color="auto"/>
            </w:tcBorders>
            <w:shd w:val="clear" w:color="auto" w:fill="auto"/>
            <w:vAlign w:val="center"/>
          </w:tcPr>
          <w:p w14:paraId="7FE12638" w14:textId="77777777" w:rsidR="00913A0A" w:rsidRPr="00222CE3" w:rsidRDefault="00913A0A" w:rsidP="00886719">
            <w:pPr>
              <w:pStyle w:val="TableText"/>
              <w:widowControl w:val="0"/>
              <w:rPr>
                <w:rFonts w:ascii="Tahoma" w:hAnsi="Tahoma" w:cs="Tahoma"/>
                <w:sz w:val="13"/>
              </w:rPr>
            </w:pPr>
          </w:p>
        </w:tc>
        <w:tc>
          <w:tcPr>
            <w:tcW w:w="483" w:type="dxa"/>
            <w:tcBorders>
              <w:bottom w:val="single" w:sz="4" w:space="0" w:color="auto"/>
            </w:tcBorders>
            <w:shd w:val="clear" w:color="auto" w:fill="auto"/>
          </w:tcPr>
          <w:p w14:paraId="7B84394A" w14:textId="77777777" w:rsidR="00913A0A" w:rsidRPr="00222CE3" w:rsidRDefault="00913A0A" w:rsidP="00886719">
            <w:pPr>
              <w:pStyle w:val="TableText"/>
              <w:widowControl w:val="0"/>
              <w:rPr>
                <w:rFonts w:ascii="Tahoma" w:hAnsi="Tahoma" w:cs="Tahoma"/>
                <w:sz w:val="13"/>
              </w:rPr>
            </w:pPr>
          </w:p>
        </w:tc>
      </w:tr>
      <w:tr w:rsidR="000C4675" w:rsidRPr="00222CE3" w14:paraId="6D90235B" w14:textId="77777777" w:rsidTr="000C4675">
        <w:trPr>
          <w:gridBefore w:val="1"/>
          <w:wBefore w:w="16" w:type="dxa"/>
          <w:trHeight w:val="145"/>
        </w:trPr>
        <w:tc>
          <w:tcPr>
            <w:tcW w:w="2430" w:type="dxa"/>
            <w:tcBorders>
              <w:bottom w:val="single" w:sz="4" w:space="0" w:color="auto"/>
            </w:tcBorders>
            <w:shd w:val="clear" w:color="auto" w:fill="FABF8F"/>
            <w:vAlign w:val="center"/>
          </w:tcPr>
          <w:p w14:paraId="24994B54" w14:textId="77777777" w:rsidR="00913A0A" w:rsidRPr="00222CE3" w:rsidRDefault="00913A0A" w:rsidP="002E5D03">
            <w:pPr>
              <w:pStyle w:val="Heading2"/>
              <w:spacing w:before="20" w:after="20"/>
              <w:ind w:left="0"/>
              <w:rPr>
                <w:rFonts w:ascii="Tahoma" w:hAnsi="Tahoma" w:cs="Tahoma"/>
                <w:b w:val="0"/>
                <w:sz w:val="14"/>
                <w:szCs w:val="14"/>
              </w:rPr>
            </w:pPr>
            <w:bookmarkStart w:id="543" w:name="_Toc336338158"/>
            <w:bookmarkStart w:id="544" w:name="_Toc377682937"/>
            <w:r w:rsidRPr="00222CE3">
              <w:rPr>
                <w:rFonts w:ascii="Tahoma" w:hAnsi="Tahoma" w:cs="Tahoma"/>
                <w:b w:val="0"/>
                <w:sz w:val="14"/>
                <w:szCs w:val="14"/>
              </w:rPr>
              <w:t>CAL Suite de Windows Small Business Server 2011 (1 cliente)</w:t>
            </w:r>
            <w:bookmarkEnd w:id="543"/>
            <w:bookmarkEnd w:id="544"/>
          </w:p>
        </w:tc>
        <w:tc>
          <w:tcPr>
            <w:tcW w:w="502" w:type="dxa"/>
            <w:tcBorders>
              <w:bottom w:val="single" w:sz="4" w:space="0" w:color="auto"/>
            </w:tcBorders>
            <w:shd w:val="clear" w:color="auto" w:fill="FABF8F"/>
            <w:vAlign w:val="center"/>
          </w:tcPr>
          <w:p w14:paraId="27EBA6E4" w14:textId="77777777" w:rsidR="00913A0A" w:rsidRPr="00222CE3" w:rsidRDefault="00A85D6E" w:rsidP="00913588">
            <w:pPr>
              <w:pStyle w:val="TableText"/>
              <w:widowControl w:val="0"/>
              <w:rPr>
                <w:rStyle w:val="EndnoteReference"/>
                <w:b w:val="0"/>
                <w:color w:val="0000FF"/>
                <w:sz w:val="13"/>
                <w:szCs w:val="13"/>
                <w:u w:val="single"/>
              </w:rPr>
            </w:pPr>
            <w:hyperlink w:anchor="_118_Complemento_de" w:history="1">
              <w:r w:rsidR="00D36528">
                <w:rPr>
                  <w:rStyle w:val="Hyperlink"/>
                  <w:b/>
                  <w:sz w:val="13"/>
                  <w:szCs w:val="13"/>
                </w:rPr>
                <w:t>118</w:t>
              </w:r>
            </w:hyperlink>
          </w:p>
        </w:tc>
        <w:tc>
          <w:tcPr>
            <w:tcW w:w="447" w:type="dxa"/>
            <w:tcBorders>
              <w:bottom w:val="single" w:sz="4" w:space="0" w:color="auto"/>
            </w:tcBorders>
            <w:shd w:val="clear" w:color="auto" w:fill="FABF8F"/>
            <w:vAlign w:val="center"/>
          </w:tcPr>
          <w:p w14:paraId="166E3659" w14:textId="77777777" w:rsidR="00913A0A" w:rsidRPr="00222CE3" w:rsidRDefault="00913A0A" w:rsidP="00886719">
            <w:pPr>
              <w:pStyle w:val="TableText"/>
              <w:widowControl w:val="0"/>
              <w:spacing w:before="120"/>
              <w:rPr>
                <w:rFonts w:ascii="Tahoma" w:hAnsi="Tahoma" w:cs="Tahoma"/>
                <w:sz w:val="13"/>
              </w:rPr>
            </w:pPr>
            <w:r w:rsidRPr="00222CE3">
              <w:rPr>
                <w:rFonts w:ascii="Tahoma" w:hAnsi="Tahoma" w:cs="Tahoma"/>
                <w:sz w:val="13"/>
              </w:rPr>
              <w:t>01/11</w:t>
            </w:r>
          </w:p>
        </w:tc>
        <w:tc>
          <w:tcPr>
            <w:tcW w:w="359" w:type="dxa"/>
            <w:tcBorders>
              <w:bottom w:val="single" w:sz="4" w:space="0" w:color="auto"/>
              <w:right w:val="single" w:sz="18" w:space="0" w:color="auto"/>
            </w:tcBorders>
            <w:shd w:val="clear" w:color="auto" w:fill="FABF8F"/>
            <w:vAlign w:val="center"/>
          </w:tcPr>
          <w:p w14:paraId="1D27ACAE" w14:textId="77777777" w:rsidR="00913A0A" w:rsidRPr="00222CE3" w:rsidRDefault="00913A0A" w:rsidP="00886719">
            <w:pPr>
              <w:pStyle w:val="TableText"/>
              <w:widowControl w:val="0"/>
              <w:rPr>
                <w:rFonts w:ascii="Tahoma" w:hAnsi="Tahoma" w:cs="Tahoma"/>
                <w:sz w:val="13"/>
              </w:rPr>
            </w:pPr>
            <w:r w:rsidRPr="00222CE3">
              <w:rPr>
                <w:rFonts w:ascii="Tahoma" w:hAnsi="Tahoma" w:cs="Tahoma"/>
                <w:sz w:val="13"/>
              </w:rPr>
              <w:t>SRV</w:t>
            </w:r>
          </w:p>
        </w:tc>
        <w:tc>
          <w:tcPr>
            <w:tcW w:w="363" w:type="dxa"/>
            <w:tcBorders>
              <w:left w:val="single" w:sz="18" w:space="0" w:color="auto"/>
              <w:bottom w:val="single" w:sz="4" w:space="0" w:color="auto"/>
            </w:tcBorders>
            <w:shd w:val="clear" w:color="auto" w:fill="FABF8F"/>
            <w:vAlign w:val="center"/>
          </w:tcPr>
          <w:p w14:paraId="16185978" w14:textId="77777777" w:rsidR="00913A0A" w:rsidRPr="00222CE3" w:rsidRDefault="00913A0A" w:rsidP="00886719">
            <w:pPr>
              <w:pStyle w:val="TableText"/>
              <w:widowControl w:val="0"/>
              <w:rPr>
                <w:rFonts w:ascii="Tahoma" w:hAnsi="Tahoma" w:cs="Tahoma"/>
                <w:sz w:val="13"/>
              </w:rPr>
            </w:pPr>
          </w:p>
        </w:tc>
        <w:tc>
          <w:tcPr>
            <w:tcW w:w="456" w:type="dxa"/>
            <w:gridSpan w:val="2"/>
            <w:tcBorders>
              <w:bottom w:val="single" w:sz="4" w:space="0" w:color="auto"/>
            </w:tcBorders>
            <w:shd w:val="clear" w:color="auto" w:fill="FABF8F"/>
            <w:vAlign w:val="center"/>
          </w:tcPr>
          <w:p w14:paraId="3F2D044B" w14:textId="77777777" w:rsidR="00913A0A" w:rsidRPr="00222CE3" w:rsidRDefault="00913A0A" w:rsidP="00886719">
            <w:pPr>
              <w:pStyle w:val="TableText"/>
              <w:widowControl w:val="0"/>
              <w:rPr>
                <w:rFonts w:ascii="Tahoma" w:hAnsi="Tahoma" w:cs="Tahoma"/>
                <w:sz w:val="13"/>
              </w:rPr>
            </w:pPr>
          </w:p>
        </w:tc>
        <w:tc>
          <w:tcPr>
            <w:tcW w:w="451" w:type="dxa"/>
            <w:tcBorders>
              <w:bottom w:val="single" w:sz="4" w:space="0" w:color="auto"/>
            </w:tcBorders>
            <w:shd w:val="clear" w:color="auto" w:fill="FABF8F"/>
            <w:vAlign w:val="center"/>
          </w:tcPr>
          <w:p w14:paraId="3D0A97D3" w14:textId="77777777" w:rsidR="00913A0A" w:rsidRPr="00222CE3" w:rsidRDefault="00913A0A" w:rsidP="00886719">
            <w:pPr>
              <w:pStyle w:val="TableText"/>
              <w:widowControl w:val="0"/>
              <w:rPr>
                <w:rFonts w:ascii="Tahoma" w:hAnsi="Tahoma" w:cs="Tahoma"/>
                <w:sz w:val="13"/>
              </w:rPr>
            </w:pPr>
          </w:p>
        </w:tc>
        <w:tc>
          <w:tcPr>
            <w:tcW w:w="449" w:type="dxa"/>
            <w:tcBorders>
              <w:bottom w:val="single" w:sz="4" w:space="0" w:color="auto"/>
            </w:tcBorders>
            <w:shd w:val="clear" w:color="auto" w:fill="FABF8F"/>
            <w:vAlign w:val="center"/>
          </w:tcPr>
          <w:p w14:paraId="5A6F46AD" w14:textId="77777777" w:rsidR="00913A0A" w:rsidRPr="00222CE3" w:rsidRDefault="00913A0A" w:rsidP="00886719">
            <w:pPr>
              <w:pStyle w:val="TableText"/>
              <w:widowControl w:val="0"/>
              <w:rPr>
                <w:rFonts w:ascii="Tahoma" w:hAnsi="Tahoma" w:cs="Tahoma"/>
                <w:sz w:val="13"/>
              </w:rPr>
            </w:pPr>
          </w:p>
        </w:tc>
        <w:tc>
          <w:tcPr>
            <w:tcW w:w="456" w:type="dxa"/>
            <w:tcBorders>
              <w:bottom w:val="single" w:sz="4" w:space="0" w:color="auto"/>
            </w:tcBorders>
            <w:shd w:val="clear" w:color="auto" w:fill="FABF8F"/>
            <w:vAlign w:val="center"/>
          </w:tcPr>
          <w:p w14:paraId="79F7508F" w14:textId="77777777" w:rsidR="00913A0A" w:rsidRPr="00222CE3" w:rsidRDefault="00913A0A" w:rsidP="00886719">
            <w:pPr>
              <w:pStyle w:val="TableText"/>
              <w:widowControl w:val="0"/>
              <w:rPr>
                <w:rFonts w:ascii="Tahoma" w:hAnsi="Tahoma" w:cs="Tahoma"/>
                <w:sz w:val="13"/>
              </w:rPr>
            </w:pPr>
          </w:p>
        </w:tc>
        <w:tc>
          <w:tcPr>
            <w:tcW w:w="458" w:type="dxa"/>
            <w:tcBorders>
              <w:bottom w:val="single" w:sz="4" w:space="0" w:color="auto"/>
            </w:tcBorders>
            <w:shd w:val="clear" w:color="auto" w:fill="FABF8F"/>
            <w:vAlign w:val="center"/>
          </w:tcPr>
          <w:p w14:paraId="1FDA6581" w14:textId="77777777" w:rsidR="00913A0A" w:rsidRPr="00222CE3" w:rsidRDefault="00913A0A" w:rsidP="00886719">
            <w:pPr>
              <w:pStyle w:val="TableText"/>
              <w:widowControl w:val="0"/>
              <w:rPr>
                <w:rFonts w:ascii="Tahoma" w:hAnsi="Tahoma" w:cs="Tahoma"/>
                <w:sz w:val="13"/>
              </w:rPr>
            </w:pPr>
          </w:p>
        </w:tc>
        <w:tc>
          <w:tcPr>
            <w:tcW w:w="372" w:type="dxa"/>
            <w:tcBorders>
              <w:bottom w:val="single" w:sz="4" w:space="0" w:color="auto"/>
              <w:right w:val="single" w:sz="18" w:space="0" w:color="auto"/>
            </w:tcBorders>
            <w:shd w:val="clear" w:color="auto" w:fill="FABF8F"/>
            <w:vAlign w:val="center"/>
          </w:tcPr>
          <w:p w14:paraId="1874BA8A" w14:textId="77777777" w:rsidR="00913A0A" w:rsidRPr="00222CE3" w:rsidRDefault="00913A0A" w:rsidP="00886719">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FABF8F"/>
            <w:vAlign w:val="center"/>
          </w:tcPr>
          <w:p w14:paraId="51250E35" w14:textId="77777777" w:rsidR="00913A0A" w:rsidRPr="00222CE3" w:rsidRDefault="00913A0A" w:rsidP="00886719">
            <w:pPr>
              <w:pStyle w:val="TableText"/>
              <w:widowControl w:val="0"/>
              <w:rPr>
                <w:rFonts w:ascii="Tahoma" w:hAnsi="Tahoma" w:cs="Tahoma"/>
                <w:sz w:val="13"/>
              </w:rPr>
            </w:pPr>
            <w:r w:rsidRPr="00222CE3">
              <w:rPr>
                <w:rFonts w:ascii="Tahoma" w:hAnsi="Tahoma" w:cs="Tahoma"/>
                <w:sz w:val="13"/>
              </w:rPr>
              <w:t>1</w:t>
            </w:r>
          </w:p>
        </w:tc>
        <w:tc>
          <w:tcPr>
            <w:tcW w:w="449" w:type="dxa"/>
            <w:tcBorders>
              <w:bottom w:val="single" w:sz="4" w:space="0" w:color="auto"/>
            </w:tcBorders>
            <w:shd w:val="clear" w:color="auto" w:fill="FABF8F"/>
            <w:vAlign w:val="center"/>
          </w:tcPr>
          <w:p w14:paraId="159EEB70" w14:textId="77777777" w:rsidR="00913A0A" w:rsidRPr="00222CE3" w:rsidRDefault="00913A0A" w:rsidP="00886719">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FABF8F"/>
            <w:vAlign w:val="center"/>
          </w:tcPr>
          <w:p w14:paraId="0CBAD58C" w14:textId="77777777" w:rsidR="00913A0A" w:rsidRPr="00222CE3" w:rsidRDefault="00913A0A" w:rsidP="00886719">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FABF8F"/>
            <w:vAlign w:val="center"/>
          </w:tcPr>
          <w:p w14:paraId="769F15A0" w14:textId="77777777" w:rsidR="00913A0A" w:rsidRPr="00222CE3" w:rsidRDefault="00913A0A" w:rsidP="00886719">
            <w:pPr>
              <w:pStyle w:val="TableText"/>
              <w:widowControl w:val="0"/>
              <w:rPr>
                <w:rFonts w:ascii="Tahoma" w:hAnsi="Tahoma" w:cs="Tahoma"/>
                <w:sz w:val="13"/>
              </w:rPr>
            </w:pPr>
            <w:r w:rsidRPr="00222CE3">
              <w:rPr>
                <w:rFonts w:ascii="Tahoma" w:hAnsi="Tahoma" w:cs="Tahoma"/>
                <w:sz w:val="13"/>
              </w:rPr>
              <w:t>1</w:t>
            </w:r>
          </w:p>
        </w:tc>
        <w:tc>
          <w:tcPr>
            <w:tcW w:w="449" w:type="dxa"/>
            <w:tcBorders>
              <w:bottom w:val="single" w:sz="4" w:space="0" w:color="auto"/>
              <w:right w:val="single" w:sz="18" w:space="0" w:color="auto"/>
            </w:tcBorders>
            <w:shd w:val="clear" w:color="auto" w:fill="FABF8F"/>
            <w:vAlign w:val="center"/>
          </w:tcPr>
          <w:p w14:paraId="500D9D0D" w14:textId="77777777" w:rsidR="00913A0A" w:rsidRPr="00222CE3" w:rsidRDefault="00913A0A" w:rsidP="00886719">
            <w:pPr>
              <w:pStyle w:val="TableText"/>
              <w:widowControl w:val="0"/>
              <w:rPr>
                <w:rFonts w:ascii="Tahoma" w:hAnsi="Tahoma" w:cs="Tahoma"/>
                <w:sz w:val="13"/>
              </w:rPr>
            </w:pPr>
          </w:p>
        </w:tc>
        <w:tc>
          <w:tcPr>
            <w:tcW w:w="349" w:type="dxa"/>
            <w:tcBorders>
              <w:left w:val="single" w:sz="18" w:space="0" w:color="auto"/>
              <w:bottom w:val="single" w:sz="4" w:space="0" w:color="auto"/>
              <w:right w:val="single" w:sz="18" w:space="0" w:color="auto"/>
            </w:tcBorders>
            <w:shd w:val="clear" w:color="auto" w:fill="FABF8F"/>
            <w:vAlign w:val="center"/>
          </w:tcPr>
          <w:p w14:paraId="354ED45D" w14:textId="77777777" w:rsidR="00913A0A" w:rsidRPr="00222CE3" w:rsidRDefault="00913A0A" w:rsidP="00886719">
            <w:pPr>
              <w:pStyle w:val="TableText"/>
              <w:widowControl w:val="0"/>
              <w:rPr>
                <w:rFonts w:ascii="Tahoma" w:hAnsi="Tahoma" w:cs="Tahoma"/>
                <w:sz w:val="13"/>
              </w:rPr>
            </w:pPr>
            <w:r w:rsidRPr="00222CE3">
              <w:rPr>
                <w:rFonts w:ascii="Tahoma" w:hAnsi="Tahoma" w:cs="Tahoma"/>
                <w:sz w:val="13"/>
              </w:rPr>
              <w:t>E. P</w:t>
            </w:r>
          </w:p>
        </w:tc>
        <w:tc>
          <w:tcPr>
            <w:tcW w:w="601" w:type="dxa"/>
            <w:tcBorders>
              <w:bottom w:val="single" w:sz="4" w:space="0" w:color="auto"/>
            </w:tcBorders>
            <w:shd w:val="clear" w:color="auto" w:fill="FABF8F"/>
          </w:tcPr>
          <w:p w14:paraId="2C35C90E" w14:textId="77777777" w:rsidR="00913A0A" w:rsidRPr="00222CE3" w:rsidRDefault="00913A0A" w:rsidP="00886719">
            <w:pPr>
              <w:pStyle w:val="TableText"/>
              <w:widowControl w:val="0"/>
              <w:rPr>
                <w:rFonts w:ascii="Tahoma" w:hAnsi="Tahoma" w:cs="Tahoma"/>
                <w:sz w:val="13"/>
              </w:rPr>
            </w:pPr>
            <w:r w:rsidRPr="00222CE3">
              <w:rPr>
                <w:rFonts w:ascii="Tahoma" w:hAnsi="Tahoma" w:cs="Tahoma"/>
                <w:sz w:val="13"/>
              </w:rPr>
              <w:t>A,ST</w:t>
            </w:r>
          </w:p>
        </w:tc>
        <w:tc>
          <w:tcPr>
            <w:tcW w:w="453" w:type="dxa"/>
            <w:tcBorders>
              <w:bottom w:val="single" w:sz="4" w:space="0" w:color="auto"/>
            </w:tcBorders>
            <w:shd w:val="clear" w:color="auto" w:fill="FABF8F"/>
            <w:vAlign w:val="center"/>
          </w:tcPr>
          <w:p w14:paraId="266EECB0" w14:textId="77777777" w:rsidR="00913A0A" w:rsidRPr="00222CE3" w:rsidRDefault="00913A0A" w:rsidP="00886719">
            <w:pPr>
              <w:pStyle w:val="TableText"/>
              <w:widowControl w:val="0"/>
              <w:rPr>
                <w:rFonts w:ascii="Tahoma" w:hAnsi="Tahoma" w:cs="Tahoma"/>
                <w:sz w:val="13"/>
              </w:rPr>
            </w:pPr>
          </w:p>
        </w:tc>
        <w:tc>
          <w:tcPr>
            <w:tcW w:w="483" w:type="dxa"/>
            <w:tcBorders>
              <w:bottom w:val="single" w:sz="4" w:space="0" w:color="auto"/>
            </w:tcBorders>
            <w:shd w:val="clear" w:color="auto" w:fill="FABF8F"/>
          </w:tcPr>
          <w:p w14:paraId="087AE42C" w14:textId="77777777" w:rsidR="00913A0A" w:rsidRPr="00222CE3" w:rsidRDefault="00913A0A" w:rsidP="00886719">
            <w:pPr>
              <w:pStyle w:val="TableText"/>
              <w:widowControl w:val="0"/>
              <w:rPr>
                <w:rFonts w:ascii="Tahoma" w:hAnsi="Tahoma" w:cs="Tahoma"/>
                <w:sz w:val="13"/>
              </w:rPr>
            </w:pPr>
          </w:p>
        </w:tc>
      </w:tr>
      <w:tr w:rsidR="00A01D6B" w:rsidRPr="00222CE3" w14:paraId="19E75687" w14:textId="77777777" w:rsidTr="000C4675">
        <w:trPr>
          <w:gridBefore w:val="1"/>
          <w:wBefore w:w="16" w:type="dxa"/>
          <w:trHeight w:val="145"/>
        </w:trPr>
        <w:tc>
          <w:tcPr>
            <w:tcW w:w="2430" w:type="dxa"/>
            <w:tcBorders>
              <w:bottom w:val="single" w:sz="4" w:space="0" w:color="auto"/>
            </w:tcBorders>
            <w:shd w:val="clear" w:color="auto" w:fill="auto"/>
            <w:vAlign w:val="center"/>
          </w:tcPr>
          <w:p w14:paraId="4DA93CD0" w14:textId="77777777" w:rsidR="00913A0A" w:rsidRPr="00222CE3" w:rsidRDefault="00913A0A" w:rsidP="002E5D03">
            <w:pPr>
              <w:pStyle w:val="Heading2"/>
              <w:spacing w:before="20" w:after="20"/>
              <w:ind w:left="0"/>
              <w:rPr>
                <w:rFonts w:ascii="Tahoma" w:hAnsi="Tahoma" w:cs="Tahoma"/>
                <w:b w:val="0"/>
                <w:color w:val="000000"/>
                <w:sz w:val="14"/>
                <w:szCs w:val="14"/>
              </w:rPr>
            </w:pPr>
            <w:bookmarkStart w:id="545" w:name="_Toc336338159"/>
            <w:bookmarkStart w:id="546" w:name="_Toc377682938"/>
            <w:r w:rsidRPr="00222CE3">
              <w:rPr>
                <w:rFonts w:ascii="Tahoma" w:hAnsi="Tahoma" w:cs="Tahoma"/>
                <w:b w:val="0"/>
                <w:sz w:val="14"/>
                <w:szCs w:val="14"/>
              </w:rPr>
              <w:t>CAL Suite de Windows Small Business Server 2011 (5 clientes)</w:t>
            </w:r>
            <w:bookmarkEnd w:id="545"/>
            <w:bookmarkEnd w:id="546"/>
          </w:p>
        </w:tc>
        <w:tc>
          <w:tcPr>
            <w:tcW w:w="502" w:type="dxa"/>
            <w:tcBorders>
              <w:bottom w:val="single" w:sz="4" w:space="0" w:color="auto"/>
            </w:tcBorders>
            <w:shd w:val="clear" w:color="auto" w:fill="auto"/>
            <w:vAlign w:val="center"/>
          </w:tcPr>
          <w:p w14:paraId="708EE0FC" w14:textId="77777777" w:rsidR="00913A0A" w:rsidRPr="00222CE3" w:rsidRDefault="00A85D6E" w:rsidP="00913588">
            <w:pPr>
              <w:pStyle w:val="TableText"/>
              <w:widowControl w:val="0"/>
              <w:rPr>
                <w:rStyle w:val="EndnoteReference"/>
                <w:b w:val="0"/>
                <w:sz w:val="13"/>
                <w:szCs w:val="13"/>
                <w:u w:val="single"/>
              </w:rPr>
            </w:pPr>
            <w:hyperlink w:anchor="_118_Complemento_de" w:history="1">
              <w:r w:rsidR="00D36528">
                <w:rPr>
                  <w:rStyle w:val="Hyperlink"/>
                  <w:b/>
                  <w:sz w:val="13"/>
                  <w:szCs w:val="13"/>
                </w:rPr>
                <w:t>118</w:t>
              </w:r>
            </w:hyperlink>
          </w:p>
        </w:tc>
        <w:tc>
          <w:tcPr>
            <w:tcW w:w="447" w:type="dxa"/>
            <w:tcBorders>
              <w:bottom w:val="single" w:sz="4" w:space="0" w:color="auto"/>
            </w:tcBorders>
            <w:shd w:val="clear" w:color="auto" w:fill="auto"/>
            <w:vAlign w:val="center"/>
          </w:tcPr>
          <w:p w14:paraId="345A1331" w14:textId="77777777" w:rsidR="00913A0A" w:rsidRPr="00222CE3" w:rsidRDefault="00913A0A" w:rsidP="00886719">
            <w:pPr>
              <w:pStyle w:val="TableText"/>
              <w:widowControl w:val="0"/>
              <w:spacing w:before="120"/>
              <w:rPr>
                <w:rFonts w:ascii="Tahoma" w:hAnsi="Tahoma" w:cs="Tahoma"/>
                <w:sz w:val="13"/>
              </w:rPr>
            </w:pPr>
            <w:r w:rsidRPr="00222CE3">
              <w:rPr>
                <w:rFonts w:ascii="Tahoma" w:hAnsi="Tahoma" w:cs="Tahoma"/>
                <w:sz w:val="13"/>
              </w:rPr>
              <w:t>01/11</w:t>
            </w:r>
          </w:p>
        </w:tc>
        <w:tc>
          <w:tcPr>
            <w:tcW w:w="359" w:type="dxa"/>
            <w:tcBorders>
              <w:bottom w:val="single" w:sz="4" w:space="0" w:color="auto"/>
              <w:right w:val="single" w:sz="18" w:space="0" w:color="auto"/>
            </w:tcBorders>
            <w:shd w:val="clear" w:color="auto" w:fill="auto"/>
            <w:vAlign w:val="center"/>
          </w:tcPr>
          <w:p w14:paraId="7E9F0B26" w14:textId="77777777" w:rsidR="00913A0A" w:rsidRPr="00222CE3" w:rsidRDefault="00913A0A" w:rsidP="00886719">
            <w:pPr>
              <w:pStyle w:val="TableText"/>
              <w:widowControl w:val="0"/>
              <w:rPr>
                <w:rFonts w:ascii="Tahoma" w:hAnsi="Tahoma" w:cs="Tahoma"/>
                <w:sz w:val="13"/>
              </w:rPr>
            </w:pPr>
            <w:r w:rsidRPr="00222CE3">
              <w:rPr>
                <w:rFonts w:ascii="Tahoma" w:hAnsi="Tahoma" w:cs="Tahoma"/>
                <w:sz w:val="13"/>
              </w:rPr>
              <w:t>SRV</w:t>
            </w:r>
          </w:p>
        </w:tc>
        <w:tc>
          <w:tcPr>
            <w:tcW w:w="363" w:type="dxa"/>
            <w:tcBorders>
              <w:left w:val="single" w:sz="18" w:space="0" w:color="auto"/>
              <w:bottom w:val="single" w:sz="4" w:space="0" w:color="auto"/>
            </w:tcBorders>
            <w:shd w:val="clear" w:color="auto" w:fill="auto"/>
            <w:vAlign w:val="center"/>
          </w:tcPr>
          <w:p w14:paraId="367BB488" w14:textId="77777777" w:rsidR="00913A0A" w:rsidRPr="00222CE3" w:rsidRDefault="00913A0A" w:rsidP="00886719">
            <w:pPr>
              <w:pStyle w:val="TableText"/>
              <w:widowControl w:val="0"/>
              <w:rPr>
                <w:rFonts w:ascii="Tahoma" w:hAnsi="Tahoma" w:cs="Tahoma"/>
                <w:b/>
                <w:color w:val="FF0000"/>
                <w:sz w:val="13"/>
              </w:rPr>
            </w:pPr>
          </w:p>
        </w:tc>
        <w:tc>
          <w:tcPr>
            <w:tcW w:w="456" w:type="dxa"/>
            <w:gridSpan w:val="2"/>
            <w:tcBorders>
              <w:bottom w:val="single" w:sz="4" w:space="0" w:color="auto"/>
            </w:tcBorders>
            <w:shd w:val="clear" w:color="auto" w:fill="auto"/>
            <w:vAlign w:val="center"/>
          </w:tcPr>
          <w:p w14:paraId="42C98578" w14:textId="77777777" w:rsidR="00913A0A" w:rsidRPr="00222CE3" w:rsidRDefault="00913A0A" w:rsidP="00886719">
            <w:pPr>
              <w:pStyle w:val="TableText"/>
              <w:widowControl w:val="0"/>
              <w:rPr>
                <w:rFonts w:ascii="Tahoma" w:hAnsi="Tahoma" w:cs="Tahoma"/>
                <w:b/>
                <w:color w:val="008000"/>
                <w:sz w:val="13"/>
              </w:rPr>
            </w:pPr>
          </w:p>
        </w:tc>
        <w:tc>
          <w:tcPr>
            <w:tcW w:w="451" w:type="dxa"/>
            <w:tcBorders>
              <w:bottom w:val="single" w:sz="4" w:space="0" w:color="auto"/>
            </w:tcBorders>
            <w:shd w:val="clear" w:color="auto" w:fill="auto"/>
            <w:vAlign w:val="center"/>
          </w:tcPr>
          <w:p w14:paraId="4812320C" w14:textId="77777777" w:rsidR="00913A0A" w:rsidRPr="00222CE3" w:rsidRDefault="00913A0A" w:rsidP="00886719">
            <w:pPr>
              <w:pStyle w:val="TableText"/>
              <w:widowControl w:val="0"/>
              <w:rPr>
                <w:rFonts w:ascii="Tahoma" w:hAnsi="Tahoma" w:cs="Tahoma"/>
                <w:b/>
                <w:color w:val="008000"/>
                <w:sz w:val="13"/>
              </w:rPr>
            </w:pPr>
          </w:p>
        </w:tc>
        <w:tc>
          <w:tcPr>
            <w:tcW w:w="449" w:type="dxa"/>
            <w:tcBorders>
              <w:bottom w:val="single" w:sz="4" w:space="0" w:color="auto"/>
            </w:tcBorders>
            <w:shd w:val="clear" w:color="auto" w:fill="auto"/>
            <w:vAlign w:val="center"/>
          </w:tcPr>
          <w:p w14:paraId="7D16CDF2" w14:textId="77777777" w:rsidR="00913A0A" w:rsidRPr="00222CE3" w:rsidRDefault="00913A0A" w:rsidP="00886719">
            <w:pPr>
              <w:pStyle w:val="TableText"/>
              <w:widowControl w:val="0"/>
              <w:rPr>
                <w:rFonts w:ascii="Tahoma" w:hAnsi="Tahoma" w:cs="Tahoma"/>
                <w:b/>
                <w:color w:val="008000"/>
                <w:sz w:val="13"/>
              </w:rPr>
            </w:pPr>
          </w:p>
        </w:tc>
        <w:tc>
          <w:tcPr>
            <w:tcW w:w="456" w:type="dxa"/>
            <w:tcBorders>
              <w:bottom w:val="single" w:sz="4" w:space="0" w:color="auto"/>
            </w:tcBorders>
            <w:shd w:val="clear" w:color="auto" w:fill="auto"/>
            <w:vAlign w:val="center"/>
          </w:tcPr>
          <w:p w14:paraId="6EE7CA14" w14:textId="77777777" w:rsidR="00913A0A" w:rsidRPr="00222CE3" w:rsidRDefault="00913A0A" w:rsidP="00886719">
            <w:pPr>
              <w:pStyle w:val="TableText"/>
              <w:widowControl w:val="0"/>
              <w:rPr>
                <w:rFonts w:ascii="Tahoma" w:hAnsi="Tahoma" w:cs="Tahoma"/>
                <w:b/>
                <w:color w:val="0000FF"/>
                <w:sz w:val="13"/>
              </w:rPr>
            </w:pPr>
          </w:p>
        </w:tc>
        <w:tc>
          <w:tcPr>
            <w:tcW w:w="458" w:type="dxa"/>
            <w:tcBorders>
              <w:bottom w:val="single" w:sz="4" w:space="0" w:color="auto"/>
            </w:tcBorders>
            <w:shd w:val="clear" w:color="auto" w:fill="auto"/>
            <w:vAlign w:val="center"/>
          </w:tcPr>
          <w:p w14:paraId="4D404332" w14:textId="77777777" w:rsidR="00913A0A" w:rsidRPr="00222CE3" w:rsidRDefault="00913A0A" w:rsidP="00886719">
            <w:pPr>
              <w:pStyle w:val="TableText"/>
              <w:widowControl w:val="0"/>
              <w:rPr>
                <w:rFonts w:ascii="Tahoma" w:hAnsi="Tahoma" w:cs="Tahoma"/>
                <w:b/>
                <w:color w:val="0000FF"/>
                <w:sz w:val="13"/>
              </w:rPr>
            </w:pPr>
          </w:p>
        </w:tc>
        <w:tc>
          <w:tcPr>
            <w:tcW w:w="372" w:type="dxa"/>
            <w:tcBorders>
              <w:bottom w:val="single" w:sz="4" w:space="0" w:color="auto"/>
              <w:right w:val="single" w:sz="18" w:space="0" w:color="auto"/>
            </w:tcBorders>
            <w:shd w:val="clear" w:color="auto" w:fill="auto"/>
            <w:vAlign w:val="center"/>
          </w:tcPr>
          <w:p w14:paraId="355EBE97" w14:textId="77777777" w:rsidR="00913A0A" w:rsidRPr="00222CE3" w:rsidRDefault="00913A0A" w:rsidP="00886719">
            <w:pPr>
              <w:pStyle w:val="TableText"/>
              <w:widowControl w:val="0"/>
              <w:rPr>
                <w:rFonts w:ascii="Tahoma" w:hAnsi="Tahoma" w:cs="Tahoma"/>
                <w:b/>
                <w:color w:val="0000FF"/>
                <w:sz w:val="13"/>
              </w:rPr>
            </w:pPr>
          </w:p>
        </w:tc>
        <w:tc>
          <w:tcPr>
            <w:tcW w:w="449" w:type="dxa"/>
            <w:tcBorders>
              <w:left w:val="single" w:sz="18" w:space="0" w:color="auto"/>
              <w:bottom w:val="single" w:sz="4" w:space="0" w:color="auto"/>
            </w:tcBorders>
            <w:shd w:val="clear" w:color="auto" w:fill="auto"/>
            <w:vAlign w:val="center"/>
          </w:tcPr>
          <w:p w14:paraId="0EC27023" w14:textId="77777777" w:rsidR="00913A0A" w:rsidRPr="00222CE3" w:rsidRDefault="00913A0A" w:rsidP="00886719">
            <w:pPr>
              <w:pStyle w:val="TableText"/>
              <w:widowControl w:val="0"/>
              <w:rPr>
                <w:rFonts w:ascii="Tahoma" w:hAnsi="Tahoma" w:cs="Tahoma"/>
                <w:sz w:val="13"/>
              </w:rPr>
            </w:pPr>
            <w:r w:rsidRPr="00222CE3">
              <w:rPr>
                <w:rFonts w:ascii="Tahoma" w:hAnsi="Tahoma" w:cs="Tahoma"/>
                <w:sz w:val="13"/>
              </w:rPr>
              <w:t>5</w:t>
            </w:r>
          </w:p>
        </w:tc>
        <w:tc>
          <w:tcPr>
            <w:tcW w:w="449" w:type="dxa"/>
            <w:tcBorders>
              <w:bottom w:val="single" w:sz="4" w:space="0" w:color="auto"/>
            </w:tcBorders>
            <w:shd w:val="clear" w:color="auto" w:fill="auto"/>
            <w:vAlign w:val="center"/>
          </w:tcPr>
          <w:p w14:paraId="5454BAEA" w14:textId="77777777" w:rsidR="00913A0A" w:rsidRPr="00222CE3" w:rsidRDefault="00913A0A" w:rsidP="00886719">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auto"/>
            <w:vAlign w:val="center"/>
          </w:tcPr>
          <w:p w14:paraId="519398CB" w14:textId="77777777" w:rsidR="00913A0A" w:rsidRPr="00222CE3" w:rsidRDefault="00913A0A" w:rsidP="00886719">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auto"/>
            <w:vAlign w:val="center"/>
          </w:tcPr>
          <w:p w14:paraId="26599244" w14:textId="77777777" w:rsidR="00913A0A" w:rsidRPr="00222CE3" w:rsidRDefault="00913A0A" w:rsidP="00886719">
            <w:pPr>
              <w:pStyle w:val="TableText"/>
              <w:widowControl w:val="0"/>
              <w:rPr>
                <w:rFonts w:ascii="Tahoma" w:hAnsi="Tahoma" w:cs="Tahoma"/>
                <w:sz w:val="13"/>
              </w:rPr>
            </w:pPr>
            <w:r w:rsidRPr="00222CE3">
              <w:rPr>
                <w:rFonts w:ascii="Tahoma" w:hAnsi="Tahoma" w:cs="Tahoma"/>
                <w:sz w:val="13"/>
              </w:rPr>
              <w:t>5</w:t>
            </w:r>
          </w:p>
        </w:tc>
        <w:tc>
          <w:tcPr>
            <w:tcW w:w="449" w:type="dxa"/>
            <w:tcBorders>
              <w:bottom w:val="single" w:sz="4" w:space="0" w:color="auto"/>
              <w:right w:val="single" w:sz="18" w:space="0" w:color="auto"/>
            </w:tcBorders>
            <w:shd w:val="clear" w:color="auto" w:fill="auto"/>
            <w:vAlign w:val="center"/>
          </w:tcPr>
          <w:p w14:paraId="554D1178" w14:textId="77777777" w:rsidR="00913A0A" w:rsidRPr="00222CE3" w:rsidRDefault="00913A0A" w:rsidP="00886719">
            <w:pPr>
              <w:pStyle w:val="TableText"/>
              <w:widowControl w:val="0"/>
              <w:rPr>
                <w:rFonts w:ascii="Tahoma" w:hAnsi="Tahoma" w:cs="Tahoma"/>
                <w:sz w:val="13"/>
              </w:rPr>
            </w:pPr>
          </w:p>
        </w:tc>
        <w:tc>
          <w:tcPr>
            <w:tcW w:w="349" w:type="dxa"/>
            <w:tcBorders>
              <w:left w:val="single" w:sz="18" w:space="0" w:color="auto"/>
              <w:bottom w:val="single" w:sz="4" w:space="0" w:color="auto"/>
              <w:right w:val="single" w:sz="18" w:space="0" w:color="auto"/>
            </w:tcBorders>
            <w:shd w:val="clear" w:color="auto" w:fill="auto"/>
            <w:vAlign w:val="center"/>
          </w:tcPr>
          <w:p w14:paraId="08A40F79" w14:textId="77777777" w:rsidR="00913A0A" w:rsidRPr="00222CE3" w:rsidRDefault="00913A0A" w:rsidP="00886719">
            <w:pPr>
              <w:pStyle w:val="TableText"/>
              <w:widowControl w:val="0"/>
              <w:rPr>
                <w:rFonts w:ascii="Tahoma" w:hAnsi="Tahoma" w:cs="Tahoma"/>
                <w:sz w:val="13"/>
              </w:rPr>
            </w:pPr>
            <w:r w:rsidRPr="00222CE3">
              <w:rPr>
                <w:rFonts w:ascii="Tahoma" w:hAnsi="Tahoma" w:cs="Tahoma"/>
                <w:sz w:val="13"/>
              </w:rPr>
              <w:t>P</w:t>
            </w:r>
          </w:p>
        </w:tc>
        <w:tc>
          <w:tcPr>
            <w:tcW w:w="601" w:type="dxa"/>
            <w:tcBorders>
              <w:bottom w:val="single" w:sz="4" w:space="0" w:color="auto"/>
            </w:tcBorders>
            <w:shd w:val="clear" w:color="auto" w:fill="auto"/>
          </w:tcPr>
          <w:p w14:paraId="18F2577F" w14:textId="77777777" w:rsidR="00913A0A" w:rsidRPr="00222CE3" w:rsidRDefault="00913A0A" w:rsidP="00886719">
            <w:pPr>
              <w:pStyle w:val="TableText"/>
              <w:widowControl w:val="0"/>
              <w:rPr>
                <w:rFonts w:ascii="Tahoma" w:hAnsi="Tahoma" w:cs="Tahoma"/>
                <w:sz w:val="13"/>
              </w:rPr>
            </w:pPr>
            <w:r w:rsidRPr="00222CE3">
              <w:rPr>
                <w:rFonts w:ascii="Tahoma" w:hAnsi="Tahoma" w:cs="Tahoma"/>
                <w:sz w:val="13"/>
              </w:rPr>
              <w:t>A</w:t>
            </w:r>
          </w:p>
        </w:tc>
        <w:tc>
          <w:tcPr>
            <w:tcW w:w="453" w:type="dxa"/>
            <w:tcBorders>
              <w:bottom w:val="single" w:sz="4" w:space="0" w:color="auto"/>
            </w:tcBorders>
            <w:shd w:val="clear" w:color="auto" w:fill="auto"/>
            <w:vAlign w:val="center"/>
          </w:tcPr>
          <w:p w14:paraId="24136201" w14:textId="77777777" w:rsidR="00913A0A" w:rsidRPr="00222CE3" w:rsidRDefault="00913A0A" w:rsidP="00886719">
            <w:pPr>
              <w:pStyle w:val="TableText"/>
              <w:widowControl w:val="0"/>
              <w:rPr>
                <w:rFonts w:ascii="Tahoma" w:hAnsi="Tahoma" w:cs="Tahoma"/>
                <w:sz w:val="13"/>
              </w:rPr>
            </w:pPr>
            <w:r w:rsidRPr="00222CE3">
              <w:rPr>
                <w:rFonts w:ascii="Tahoma" w:hAnsi="Tahoma" w:cs="Tahoma"/>
                <w:color w:val="000000"/>
                <w:sz w:val="13"/>
              </w:rPr>
              <w:t>OL/OV</w:t>
            </w:r>
          </w:p>
        </w:tc>
        <w:tc>
          <w:tcPr>
            <w:tcW w:w="483" w:type="dxa"/>
            <w:tcBorders>
              <w:bottom w:val="single" w:sz="4" w:space="0" w:color="auto"/>
            </w:tcBorders>
            <w:shd w:val="clear" w:color="auto" w:fill="auto"/>
          </w:tcPr>
          <w:p w14:paraId="16A3830D" w14:textId="77777777" w:rsidR="00913A0A" w:rsidRPr="00222CE3" w:rsidRDefault="00913A0A" w:rsidP="00886719">
            <w:pPr>
              <w:pStyle w:val="TableText"/>
              <w:widowControl w:val="0"/>
              <w:rPr>
                <w:rFonts w:ascii="Tahoma" w:hAnsi="Tahoma" w:cs="Tahoma"/>
                <w:color w:val="000000"/>
                <w:sz w:val="13"/>
              </w:rPr>
            </w:pPr>
          </w:p>
        </w:tc>
      </w:tr>
      <w:tr w:rsidR="000C4675" w:rsidRPr="00222CE3" w14:paraId="05477F46" w14:textId="77777777" w:rsidTr="000C4675">
        <w:trPr>
          <w:gridBefore w:val="1"/>
          <w:wBefore w:w="16" w:type="dxa"/>
          <w:trHeight w:val="145"/>
        </w:trPr>
        <w:tc>
          <w:tcPr>
            <w:tcW w:w="2430" w:type="dxa"/>
            <w:tcBorders>
              <w:bottom w:val="single" w:sz="4" w:space="0" w:color="auto"/>
            </w:tcBorders>
            <w:shd w:val="clear" w:color="auto" w:fill="FABF8F"/>
          </w:tcPr>
          <w:p w14:paraId="5AEF337C" w14:textId="77777777" w:rsidR="00913A0A" w:rsidRPr="00222CE3" w:rsidRDefault="00913A0A" w:rsidP="002E5D03">
            <w:pPr>
              <w:pStyle w:val="Heading2"/>
              <w:spacing w:before="20" w:after="20"/>
              <w:ind w:left="0"/>
              <w:rPr>
                <w:rFonts w:ascii="Tahoma" w:hAnsi="Tahoma" w:cs="Tahoma"/>
                <w:b w:val="0"/>
                <w:color w:val="000000"/>
                <w:sz w:val="14"/>
                <w:szCs w:val="14"/>
              </w:rPr>
            </w:pPr>
            <w:bookmarkStart w:id="547" w:name="_Toc336338160"/>
            <w:bookmarkStart w:id="548" w:name="_Toc377682939"/>
            <w:r w:rsidRPr="00222CE3">
              <w:rPr>
                <w:rFonts w:ascii="Tahoma" w:hAnsi="Tahoma" w:cs="Tahoma"/>
                <w:b w:val="0"/>
                <w:sz w:val="14"/>
                <w:szCs w:val="14"/>
              </w:rPr>
              <w:t>CAL Suite de Windows Small Business Server 2011 (20 Clientes)</w:t>
            </w:r>
            <w:bookmarkEnd w:id="547"/>
            <w:bookmarkEnd w:id="548"/>
            <w:r w:rsidRPr="00222CE3">
              <w:rPr>
                <w:rFonts w:ascii="Tahoma" w:eastAsia="Times New Roman" w:hAnsi="Tahoma" w:cs="Tahoma"/>
                <w:b w:val="0"/>
                <w:sz w:val="14"/>
                <w:szCs w:val="14"/>
              </w:rPr>
              <w:t xml:space="preserve"> </w:t>
            </w:r>
          </w:p>
        </w:tc>
        <w:tc>
          <w:tcPr>
            <w:tcW w:w="502" w:type="dxa"/>
            <w:tcBorders>
              <w:bottom w:val="single" w:sz="4" w:space="0" w:color="auto"/>
            </w:tcBorders>
            <w:shd w:val="clear" w:color="auto" w:fill="FABF8F"/>
            <w:vAlign w:val="center"/>
          </w:tcPr>
          <w:p w14:paraId="25970FF6" w14:textId="77777777" w:rsidR="00913A0A" w:rsidRPr="00222CE3" w:rsidRDefault="00A85D6E" w:rsidP="00913588">
            <w:pPr>
              <w:pStyle w:val="TableText"/>
              <w:widowControl w:val="0"/>
              <w:rPr>
                <w:rStyle w:val="EndnoteReference"/>
                <w:b w:val="0"/>
                <w:sz w:val="13"/>
                <w:szCs w:val="13"/>
                <w:u w:val="single"/>
              </w:rPr>
            </w:pPr>
            <w:hyperlink w:anchor="_118_Complemento_de" w:history="1">
              <w:r w:rsidR="00D36528">
                <w:rPr>
                  <w:rStyle w:val="Hyperlink"/>
                  <w:b/>
                  <w:sz w:val="13"/>
                  <w:szCs w:val="13"/>
                </w:rPr>
                <w:t>118</w:t>
              </w:r>
            </w:hyperlink>
          </w:p>
        </w:tc>
        <w:tc>
          <w:tcPr>
            <w:tcW w:w="447" w:type="dxa"/>
            <w:tcBorders>
              <w:bottom w:val="single" w:sz="4" w:space="0" w:color="auto"/>
            </w:tcBorders>
            <w:shd w:val="clear" w:color="auto" w:fill="FABF8F"/>
            <w:vAlign w:val="center"/>
          </w:tcPr>
          <w:p w14:paraId="2F4C2A22" w14:textId="77777777" w:rsidR="00913A0A" w:rsidRPr="00222CE3" w:rsidRDefault="00913A0A" w:rsidP="00886719">
            <w:pPr>
              <w:pStyle w:val="TableText"/>
              <w:widowControl w:val="0"/>
              <w:spacing w:before="120"/>
              <w:rPr>
                <w:rFonts w:ascii="Tahoma" w:hAnsi="Tahoma" w:cs="Tahoma"/>
                <w:sz w:val="13"/>
              </w:rPr>
            </w:pPr>
            <w:r w:rsidRPr="00222CE3">
              <w:rPr>
                <w:rFonts w:ascii="Tahoma" w:hAnsi="Tahoma" w:cs="Tahoma"/>
                <w:sz w:val="13"/>
              </w:rPr>
              <w:t>01/11</w:t>
            </w:r>
          </w:p>
        </w:tc>
        <w:tc>
          <w:tcPr>
            <w:tcW w:w="359" w:type="dxa"/>
            <w:tcBorders>
              <w:bottom w:val="single" w:sz="4" w:space="0" w:color="auto"/>
              <w:right w:val="single" w:sz="18" w:space="0" w:color="auto"/>
            </w:tcBorders>
            <w:shd w:val="clear" w:color="auto" w:fill="FABF8F"/>
            <w:vAlign w:val="center"/>
          </w:tcPr>
          <w:p w14:paraId="17F9250F" w14:textId="77777777" w:rsidR="00913A0A" w:rsidRPr="00222CE3" w:rsidRDefault="00913A0A" w:rsidP="00886719">
            <w:pPr>
              <w:pStyle w:val="TableText"/>
              <w:widowControl w:val="0"/>
              <w:rPr>
                <w:rFonts w:ascii="Tahoma" w:hAnsi="Tahoma" w:cs="Tahoma"/>
                <w:sz w:val="13"/>
              </w:rPr>
            </w:pPr>
            <w:r w:rsidRPr="00222CE3">
              <w:rPr>
                <w:rFonts w:ascii="Tahoma" w:hAnsi="Tahoma" w:cs="Tahoma"/>
                <w:sz w:val="13"/>
              </w:rPr>
              <w:t>SRV</w:t>
            </w:r>
          </w:p>
        </w:tc>
        <w:tc>
          <w:tcPr>
            <w:tcW w:w="363" w:type="dxa"/>
            <w:tcBorders>
              <w:left w:val="single" w:sz="18" w:space="0" w:color="auto"/>
              <w:bottom w:val="single" w:sz="4" w:space="0" w:color="auto"/>
            </w:tcBorders>
            <w:shd w:val="clear" w:color="auto" w:fill="FABF8F"/>
            <w:vAlign w:val="center"/>
          </w:tcPr>
          <w:p w14:paraId="4C0F6799" w14:textId="77777777" w:rsidR="00913A0A" w:rsidRPr="00222CE3" w:rsidRDefault="00913A0A" w:rsidP="00886719">
            <w:pPr>
              <w:pStyle w:val="TableText"/>
              <w:widowControl w:val="0"/>
              <w:rPr>
                <w:rFonts w:ascii="Tahoma" w:hAnsi="Tahoma" w:cs="Tahoma"/>
                <w:b/>
                <w:color w:val="FF0000"/>
                <w:sz w:val="13"/>
              </w:rPr>
            </w:pPr>
          </w:p>
        </w:tc>
        <w:tc>
          <w:tcPr>
            <w:tcW w:w="456" w:type="dxa"/>
            <w:gridSpan w:val="2"/>
            <w:tcBorders>
              <w:bottom w:val="single" w:sz="4" w:space="0" w:color="auto"/>
            </w:tcBorders>
            <w:shd w:val="clear" w:color="auto" w:fill="FABF8F"/>
            <w:vAlign w:val="center"/>
          </w:tcPr>
          <w:p w14:paraId="06062670" w14:textId="77777777" w:rsidR="00913A0A" w:rsidRPr="00222CE3" w:rsidRDefault="00913A0A" w:rsidP="00886719">
            <w:pPr>
              <w:pStyle w:val="TableText"/>
              <w:widowControl w:val="0"/>
              <w:rPr>
                <w:rFonts w:ascii="Tahoma" w:hAnsi="Tahoma" w:cs="Tahoma"/>
                <w:b/>
                <w:color w:val="008000"/>
                <w:sz w:val="13"/>
              </w:rPr>
            </w:pPr>
          </w:p>
        </w:tc>
        <w:tc>
          <w:tcPr>
            <w:tcW w:w="451" w:type="dxa"/>
            <w:tcBorders>
              <w:bottom w:val="single" w:sz="4" w:space="0" w:color="auto"/>
            </w:tcBorders>
            <w:shd w:val="clear" w:color="auto" w:fill="FABF8F"/>
            <w:vAlign w:val="center"/>
          </w:tcPr>
          <w:p w14:paraId="34FD3F99" w14:textId="77777777" w:rsidR="00913A0A" w:rsidRPr="00222CE3" w:rsidRDefault="00913A0A" w:rsidP="00886719">
            <w:pPr>
              <w:pStyle w:val="TableText"/>
              <w:widowControl w:val="0"/>
              <w:rPr>
                <w:rFonts w:ascii="Tahoma" w:hAnsi="Tahoma" w:cs="Tahoma"/>
                <w:b/>
                <w:color w:val="008000"/>
                <w:sz w:val="13"/>
              </w:rPr>
            </w:pPr>
          </w:p>
        </w:tc>
        <w:tc>
          <w:tcPr>
            <w:tcW w:w="449" w:type="dxa"/>
            <w:tcBorders>
              <w:bottom w:val="single" w:sz="4" w:space="0" w:color="auto"/>
            </w:tcBorders>
            <w:shd w:val="clear" w:color="auto" w:fill="FABF8F"/>
            <w:vAlign w:val="center"/>
          </w:tcPr>
          <w:p w14:paraId="727DB129" w14:textId="77777777" w:rsidR="00913A0A" w:rsidRPr="00222CE3" w:rsidRDefault="00913A0A" w:rsidP="00886719">
            <w:pPr>
              <w:pStyle w:val="TableText"/>
              <w:widowControl w:val="0"/>
              <w:rPr>
                <w:rFonts w:ascii="Tahoma" w:hAnsi="Tahoma" w:cs="Tahoma"/>
                <w:b/>
                <w:color w:val="008000"/>
                <w:sz w:val="13"/>
              </w:rPr>
            </w:pPr>
          </w:p>
        </w:tc>
        <w:tc>
          <w:tcPr>
            <w:tcW w:w="456" w:type="dxa"/>
            <w:tcBorders>
              <w:bottom w:val="single" w:sz="4" w:space="0" w:color="auto"/>
            </w:tcBorders>
            <w:shd w:val="clear" w:color="auto" w:fill="FABF8F"/>
            <w:vAlign w:val="center"/>
          </w:tcPr>
          <w:p w14:paraId="5B027744" w14:textId="77777777" w:rsidR="00913A0A" w:rsidRPr="00222CE3" w:rsidRDefault="00913A0A" w:rsidP="00886719">
            <w:pPr>
              <w:pStyle w:val="TableText"/>
              <w:widowControl w:val="0"/>
              <w:rPr>
                <w:rFonts w:ascii="Tahoma" w:hAnsi="Tahoma" w:cs="Tahoma"/>
                <w:b/>
                <w:color w:val="0000FF"/>
                <w:sz w:val="13"/>
              </w:rPr>
            </w:pPr>
          </w:p>
        </w:tc>
        <w:tc>
          <w:tcPr>
            <w:tcW w:w="458" w:type="dxa"/>
            <w:tcBorders>
              <w:bottom w:val="single" w:sz="4" w:space="0" w:color="auto"/>
            </w:tcBorders>
            <w:shd w:val="clear" w:color="auto" w:fill="FABF8F"/>
            <w:vAlign w:val="center"/>
          </w:tcPr>
          <w:p w14:paraId="08A651D6" w14:textId="77777777" w:rsidR="00913A0A" w:rsidRPr="00222CE3" w:rsidRDefault="00913A0A" w:rsidP="00886719">
            <w:pPr>
              <w:pStyle w:val="TableText"/>
              <w:widowControl w:val="0"/>
              <w:rPr>
                <w:rFonts w:ascii="Tahoma" w:hAnsi="Tahoma" w:cs="Tahoma"/>
                <w:b/>
                <w:color w:val="0000FF"/>
                <w:sz w:val="13"/>
              </w:rPr>
            </w:pPr>
          </w:p>
        </w:tc>
        <w:tc>
          <w:tcPr>
            <w:tcW w:w="372" w:type="dxa"/>
            <w:tcBorders>
              <w:bottom w:val="single" w:sz="4" w:space="0" w:color="auto"/>
              <w:right w:val="single" w:sz="18" w:space="0" w:color="auto"/>
            </w:tcBorders>
            <w:shd w:val="clear" w:color="auto" w:fill="FABF8F"/>
            <w:vAlign w:val="center"/>
          </w:tcPr>
          <w:p w14:paraId="6F9E21F5" w14:textId="77777777" w:rsidR="00913A0A" w:rsidRPr="00222CE3" w:rsidRDefault="00913A0A" w:rsidP="00886719">
            <w:pPr>
              <w:pStyle w:val="TableText"/>
              <w:widowControl w:val="0"/>
              <w:rPr>
                <w:rFonts w:ascii="Tahoma" w:hAnsi="Tahoma" w:cs="Tahoma"/>
                <w:b/>
                <w:color w:val="0000FF"/>
                <w:sz w:val="13"/>
              </w:rPr>
            </w:pPr>
          </w:p>
        </w:tc>
        <w:tc>
          <w:tcPr>
            <w:tcW w:w="449" w:type="dxa"/>
            <w:tcBorders>
              <w:left w:val="single" w:sz="18" w:space="0" w:color="auto"/>
              <w:bottom w:val="single" w:sz="4" w:space="0" w:color="auto"/>
            </w:tcBorders>
            <w:shd w:val="clear" w:color="auto" w:fill="FABF8F"/>
            <w:vAlign w:val="center"/>
          </w:tcPr>
          <w:p w14:paraId="20899C15" w14:textId="77777777" w:rsidR="00913A0A" w:rsidRPr="00222CE3" w:rsidRDefault="00913A0A" w:rsidP="00886719">
            <w:pPr>
              <w:pStyle w:val="TableText"/>
              <w:widowControl w:val="0"/>
              <w:rPr>
                <w:rFonts w:ascii="Tahoma" w:hAnsi="Tahoma" w:cs="Tahoma"/>
                <w:sz w:val="13"/>
              </w:rPr>
            </w:pPr>
            <w:r w:rsidRPr="00222CE3">
              <w:rPr>
                <w:rFonts w:ascii="Tahoma" w:hAnsi="Tahoma" w:cs="Tahoma"/>
                <w:sz w:val="13"/>
              </w:rPr>
              <w:t>25</w:t>
            </w:r>
          </w:p>
        </w:tc>
        <w:tc>
          <w:tcPr>
            <w:tcW w:w="449" w:type="dxa"/>
            <w:tcBorders>
              <w:bottom w:val="single" w:sz="4" w:space="0" w:color="auto"/>
            </w:tcBorders>
            <w:shd w:val="clear" w:color="auto" w:fill="FABF8F"/>
            <w:vAlign w:val="center"/>
          </w:tcPr>
          <w:p w14:paraId="5A3590A4" w14:textId="77777777" w:rsidR="00913A0A" w:rsidRPr="00222CE3" w:rsidRDefault="00913A0A" w:rsidP="00886719">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FABF8F"/>
            <w:vAlign w:val="center"/>
          </w:tcPr>
          <w:p w14:paraId="53FADA90" w14:textId="77777777" w:rsidR="00913A0A" w:rsidRPr="00222CE3" w:rsidRDefault="00913A0A" w:rsidP="00886719">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FABF8F"/>
            <w:vAlign w:val="center"/>
          </w:tcPr>
          <w:p w14:paraId="599FB13C" w14:textId="77777777" w:rsidR="00913A0A" w:rsidRPr="00222CE3" w:rsidRDefault="00913A0A" w:rsidP="00886719">
            <w:pPr>
              <w:pStyle w:val="TableText"/>
              <w:widowControl w:val="0"/>
              <w:rPr>
                <w:rFonts w:ascii="Tahoma" w:hAnsi="Tahoma" w:cs="Tahoma"/>
                <w:sz w:val="13"/>
              </w:rPr>
            </w:pPr>
            <w:r w:rsidRPr="00222CE3">
              <w:rPr>
                <w:rFonts w:ascii="Tahoma" w:hAnsi="Tahoma" w:cs="Tahoma"/>
                <w:sz w:val="13"/>
              </w:rPr>
              <w:t>25</w:t>
            </w:r>
          </w:p>
        </w:tc>
        <w:tc>
          <w:tcPr>
            <w:tcW w:w="449" w:type="dxa"/>
            <w:tcBorders>
              <w:bottom w:val="single" w:sz="4" w:space="0" w:color="auto"/>
              <w:right w:val="single" w:sz="18" w:space="0" w:color="auto"/>
            </w:tcBorders>
            <w:shd w:val="clear" w:color="auto" w:fill="FABF8F"/>
            <w:vAlign w:val="center"/>
          </w:tcPr>
          <w:p w14:paraId="5E5F2C5A" w14:textId="77777777" w:rsidR="00913A0A" w:rsidRPr="00222CE3" w:rsidRDefault="00913A0A" w:rsidP="00886719">
            <w:pPr>
              <w:pStyle w:val="TableText"/>
              <w:widowControl w:val="0"/>
              <w:rPr>
                <w:rFonts w:ascii="Tahoma" w:hAnsi="Tahoma" w:cs="Tahoma"/>
                <w:sz w:val="13"/>
              </w:rPr>
            </w:pPr>
          </w:p>
        </w:tc>
        <w:tc>
          <w:tcPr>
            <w:tcW w:w="349" w:type="dxa"/>
            <w:tcBorders>
              <w:left w:val="single" w:sz="18" w:space="0" w:color="auto"/>
              <w:bottom w:val="single" w:sz="4" w:space="0" w:color="auto"/>
              <w:right w:val="single" w:sz="18" w:space="0" w:color="auto"/>
            </w:tcBorders>
            <w:shd w:val="clear" w:color="auto" w:fill="FABF8F"/>
            <w:vAlign w:val="center"/>
          </w:tcPr>
          <w:p w14:paraId="04356592" w14:textId="77777777" w:rsidR="00913A0A" w:rsidRPr="00222CE3" w:rsidRDefault="00913A0A" w:rsidP="00886719">
            <w:pPr>
              <w:pStyle w:val="TableText"/>
              <w:widowControl w:val="0"/>
              <w:rPr>
                <w:rFonts w:ascii="Tahoma" w:hAnsi="Tahoma" w:cs="Tahoma"/>
                <w:sz w:val="13"/>
              </w:rPr>
            </w:pPr>
            <w:r w:rsidRPr="00222CE3">
              <w:rPr>
                <w:rFonts w:ascii="Tahoma" w:hAnsi="Tahoma" w:cs="Tahoma"/>
                <w:sz w:val="13"/>
              </w:rPr>
              <w:t>P</w:t>
            </w:r>
          </w:p>
        </w:tc>
        <w:tc>
          <w:tcPr>
            <w:tcW w:w="601" w:type="dxa"/>
            <w:tcBorders>
              <w:bottom w:val="single" w:sz="4" w:space="0" w:color="auto"/>
            </w:tcBorders>
            <w:shd w:val="clear" w:color="auto" w:fill="FABF8F"/>
          </w:tcPr>
          <w:p w14:paraId="0F864299" w14:textId="77777777" w:rsidR="00913A0A" w:rsidRPr="00222CE3" w:rsidRDefault="00913A0A" w:rsidP="00886719">
            <w:pPr>
              <w:pStyle w:val="TableText"/>
              <w:widowControl w:val="0"/>
              <w:rPr>
                <w:rFonts w:ascii="Tahoma" w:hAnsi="Tahoma" w:cs="Tahoma"/>
                <w:sz w:val="13"/>
              </w:rPr>
            </w:pPr>
            <w:r w:rsidRPr="00222CE3">
              <w:rPr>
                <w:rFonts w:ascii="Tahoma" w:hAnsi="Tahoma" w:cs="Tahoma"/>
                <w:sz w:val="13"/>
              </w:rPr>
              <w:t>A</w:t>
            </w:r>
          </w:p>
        </w:tc>
        <w:tc>
          <w:tcPr>
            <w:tcW w:w="453" w:type="dxa"/>
            <w:tcBorders>
              <w:bottom w:val="single" w:sz="4" w:space="0" w:color="auto"/>
            </w:tcBorders>
            <w:shd w:val="clear" w:color="auto" w:fill="FABF8F"/>
            <w:vAlign w:val="center"/>
          </w:tcPr>
          <w:p w14:paraId="2CB58FAC" w14:textId="77777777" w:rsidR="00913A0A" w:rsidRPr="00222CE3" w:rsidRDefault="00913A0A" w:rsidP="00886719">
            <w:pPr>
              <w:pStyle w:val="TableText"/>
              <w:widowControl w:val="0"/>
              <w:rPr>
                <w:rFonts w:ascii="Tahoma" w:hAnsi="Tahoma" w:cs="Tahoma"/>
                <w:sz w:val="13"/>
              </w:rPr>
            </w:pPr>
            <w:r w:rsidRPr="00222CE3">
              <w:rPr>
                <w:rFonts w:ascii="Tahoma" w:hAnsi="Tahoma" w:cs="Tahoma"/>
                <w:color w:val="000000"/>
                <w:sz w:val="13"/>
              </w:rPr>
              <w:t>OL/OV</w:t>
            </w:r>
          </w:p>
        </w:tc>
        <w:tc>
          <w:tcPr>
            <w:tcW w:w="483" w:type="dxa"/>
            <w:tcBorders>
              <w:bottom w:val="single" w:sz="4" w:space="0" w:color="auto"/>
            </w:tcBorders>
            <w:shd w:val="clear" w:color="auto" w:fill="FABF8F"/>
          </w:tcPr>
          <w:p w14:paraId="4C5573C7" w14:textId="77777777" w:rsidR="00913A0A" w:rsidRPr="00222CE3" w:rsidRDefault="00913A0A" w:rsidP="00886719">
            <w:pPr>
              <w:pStyle w:val="TableText"/>
              <w:widowControl w:val="0"/>
              <w:rPr>
                <w:rFonts w:ascii="Tahoma" w:hAnsi="Tahoma" w:cs="Tahoma"/>
                <w:color w:val="000000"/>
                <w:sz w:val="13"/>
              </w:rPr>
            </w:pPr>
          </w:p>
        </w:tc>
      </w:tr>
      <w:tr w:rsidR="00A01D6B" w:rsidRPr="00222CE3" w14:paraId="3DD1CD5C" w14:textId="77777777" w:rsidTr="000C4675">
        <w:trPr>
          <w:gridBefore w:val="1"/>
          <w:wBefore w:w="16" w:type="dxa"/>
          <w:trHeight w:val="145"/>
        </w:trPr>
        <w:tc>
          <w:tcPr>
            <w:tcW w:w="2430" w:type="dxa"/>
            <w:tcBorders>
              <w:bottom w:val="single" w:sz="4" w:space="0" w:color="auto"/>
            </w:tcBorders>
            <w:shd w:val="clear" w:color="auto" w:fill="auto"/>
            <w:vAlign w:val="center"/>
          </w:tcPr>
          <w:p w14:paraId="22EA5C13" w14:textId="77777777" w:rsidR="00913A0A" w:rsidRPr="00222CE3" w:rsidRDefault="00913A0A" w:rsidP="002E5D03">
            <w:pPr>
              <w:pStyle w:val="Heading2"/>
              <w:spacing w:before="20" w:after="20"/>
              <w:ind w:left="0"/>
              <w:rPr>
                <w:rFonts w:ascii="Tahoma" w:hAnsi="Tahoma" w:cs="Tahoma"/>
                <w:b w:val="0"/>
                <w:sz w:val="14"/>
                <w:szCs w:val="14"/>
              </w:rPr>
            </w:pPr>
            <w:bookmarkStart w:id="549" w:name="_Toc377682940"/>
            <w:r w:rsidRPr="00222CE3">
              <w:rPr>
                <w:rFonts w:ascii="Tahoma" w:hAnsi="Tahoma" w:cs="Tahoma"/>
                <w:b w:val="0"/>
                <w:sz w:val="14"/>
                <w:szCs w:val="14"/>
              </w:rPr>
              <w:t>Complemento de Windows Small Business Server 2011 Premium</w:t>
            </w:r>
            <w:bookmarkEnd w:id="549"/>
          </w:p>
        </w:tc>
        <w:tc>
          <w:tcPr>
            <w:tcW w:w="502" w:type="dxa"/>
            <w:tcBorders>
              <w:bottom w:val="single" w:sz="4" w:space="0" w:color="auto"/>
            </w:tcBorders>
            <w:shd w:val="clear" w:color="auto" w:fill="auto"/>
            <w:vAlign w:val="center"/>
          </w:tcPr>
          <w:p w14:paraId="13DB0EDC" w14:textId="77777777" w:rsidR="00913A0A" w:rsidRPr="00222CE3" w:rsidRDefault="00A85D6E" w:rsidP="00913588">
            <w:pPr>
              <w:pStyle w:val="TableText"/>
              <w:widowControl w:val="0"/>
            </w:pPr>
            <w:hyperlink w:anchor="_119_CAL_Suite" w:history="1">
              <w:r w:rsidR="00C95BF6">
                <w:rPr>
                  <w:rStyle w:val="Hyperlink"/>
                  <w:b/>
                  <w:sz w:val="13"/>
                  <w:szCs w:val="13"/>
                </w:rPr>
                <w:t>119</w:t>
              </w:r>
            </w:hyperlink>
          </w:p>
        </w:tc>
        <w:tc>
          <w:tcPr>
            <w:tcW w:w="447" w:type="dxa"/>
            <w:tcBorders>
              <w:bottom w:val="single" w:sz="4" w:space="0" w:color="auto"/>
            </w:tcBorders>
            <w:shd w:val="clear" w:color="auto" w:fill="auto"/>
          </w:tcPr>
          <w:p w14:paraId="55D5CC1D" w14:textId="77777777" w:rsidR="00913A0A" w:rsidRPr="00222CE3" w:rsidRDefault="00913A0A">
            <w:pPr>
              <w:pStyle w:val="TableText"/>
              <w:widowControl w:val="0"/>
              <w:spacing w:before="120"/>
              <w:rPr>
                <w:rFonts w:ascii="Tahoma" w:hAnsi="Tahoma" w:cs="Tahoma"/>
                <w:sz w:val="13"/>
              </w:rPr>
            </w:pPr>
          </w:p>
        </w:tc>
        <w:tc>
          <w:tcPr>
            <w:tcW w:w="359" w:type="dxa"/>
            <w:tcBorders>
              <w:bottom w:val="single" w:sz="4" w:space="0" w:color="auto"/>
              <w:right w:val="single" w:sz="18" w:space="0" w:color="auto"/>
            </w:tcBorders>
            <w:shd w:val="clear" w:color="auto" w:fill="auto"/>
            <w:vAlign w:val="center"/>
          </w:tcPr>
          <w:p w14:paraId="0604453D" w14:textId="77777777" w:rsidR="00913A0A" w:rsidRPr="00222CE3" w:rsidRDefault="00913A0A">
            <w:pPr>
              <w:pStyle w:val="TableText"/>
              <w:widowControl w:val="0"/>
              <w:rPr>
                <w:rFonts w:ascii="Tahoma" w:hAnsi="Tahoma" w:cs="Tahoma"/>
                <w:sz w:val="13"/>
              </w:rPr>
            </w:pPr>
          </w:p>
        </w:tc>
        <w:tc>
          <w:tcPr>
            <w:tcW w:w="363" w:type="dxa"/>
            <w:tcBorders>
              <w:left w:val="single" w:sz="18" w:space="0" w:color="auto"/>
              <w:bottom w:val="single" w:sz="4" w:space="0" w:color="auto"/>
            </w:tcBorders>
            <w:shd w:val="clear" w:color="auto" w:fill="auto"/>
            <w:vAlign w:val="center"/>
          </w:tcPr>
          <w:p w14:paraId="6CE0DA52" w14:textId="77777777" w:rsidR="00913A0A" w:rsidRPr="00222CE3" w:rsidRDefault="00913A0A">
            <w:pPr>
              <w:pStyle w:val="TableText"/>
              <w:widowControl w:val="0"/>
              <w:rPr>
                <w:rFonts w:ascii="Tahoma" w:hAnsi="Tahoma" w:cs="Tahoma"/>
                <w:b/>
                <w:color w:val="FF0000"/>
                <w:sz w:val="13"/>
              </w:rPr>
            </w:pPr>
          </w:p>
        </w:tc>
        <w:tc>
          <w:tcPr>
            <w:tcW w:w="456" w:type="dxa"/>
            <w:gridSpan w:val="2"/>
            <w:tcBorders>
              <w:bottom w:val="single" w:sz="4" w:space="0" w:color="auto"/>
            </w:tcBorders>
            <w:shd w:val="clear" w:color="auto" w:fill="auto"/>
            <w:vAlign w:val="center"/>
          </w:tcPr>
          <w:p w14:paraId="09247F97" w14:textId="77777777" w:rsidR="00913A0A" w:rsidRPr="00222CE3" w:rsidRDefault="00913A0A">
            <w:pPr>
              <w:pStyle w:val="TableText"/>
              <w:widowControl w:val="0"/>
              <w:rPr>
                <w:rFonts w:ascii="Tahoma" w:hAnsi="Tahoma" w:cs="Tahoma"/>
                <w:b/>
                <w:color w:val="008000"/>
                <w:sz w:val="13"/>
              </w:rPr>
            </w:pPr>
          </w:p>
        </w:tc>
        <w:tc>
          <w:tcPr>
            <w:tcW w:w="451" w:type="dxa"/>
            <w:tcBorders>
              <w:bottom w:val="single" w:sz="4" w:space="0" w:color="auto"/>
            </w:tcBorders>
            <w:shd w:val="clear" w:color="auto" w:fill="auto"/>
            <w:vAlign w:val="center"/>
          </w:tcPr>
          <w:p w14:paraId="583F8AD0" w14:textId="77777777" w:rsidR="00913A0A" w:rsidRPr="00222CE3" w:rsidRDefault="00913A0A">
            <w:pPr>
              <w:pStyle w:val="TableText"/>
              <w:widowControl w:val="0"/>
              <w:rPr>
                <w:rFonts w:ascii="Tahoma" w:hAnsi="Tahoma" w:cs="Tahoma"/>
                <w:b/>
                <w:color w:val="008000"/>
                <w:sz w:val="13"/>
              </w:rPr>
            </w:pPr>
          </w:p>
        </w:tc>
        <w:tc>
          <w:tcPr>
            <w:tcW w:w="449" w:type="dxa"/>
            <w:tcBorders>
              <w:bottom w:val="single" w:sz="4" w:space="0" w:color="auto"/>
            </w:tcBorders>
            <w:shd w:val="clear" w:color="auto" w:fill="auto"/>
            <w:vAlign w:val="center"/>
          </w:tcPr>
          <w:p w14:paraId="18BD27EE" w14:textId="77777777" w:rsidR="00913A0A" w:rsidRPr="00222CE3" w:rsidRDefault="00913A0A">
            <w:pPr>
              <w:pStyle w:val="TableText"/>
              <w:widowControl w:val="0"/>
              <w:rPr>
                <w:rFonts w:ascii="Tahoma" w:hAnsi="Tahoma" w:cs="Tahoma"/>
                <w:b/>
                <w:color w:val="008000"/>
                <w:sz w:val="13"/>
              </w:rPr>
            </w:pPr>
          </w:p>
        </w:tc>
        <w:tc>
          <w:tcPr>
            <w:tcW w:w="456" w:type="dxa"/>
            <w:tcBorders>
              <w:bottom w:val="single" w:sz="4" w:space="0" w:color="auto"/>
            </w:tcBorders>
            <w:shd w:val="clear" w:color="auto" w:fill="auto"/>
            <w:vAlign w:val="center"/>
          </w:tcPr>
          <w:p w14:paraId="2BB18B30" w14:textId="77777777" w:rsidR="00913A0A" w:rsidRPr="00222CE3" w:rsidRDefault="00913A0A">
            <w:pPr>
              <w:pStyle w:val="TableText"/>
              <w:widowControl w:val="0"/>
              <w:rPr>
                <w:rFonts w:ascii="Tahoma" w:hAnsi="Tahoma" w:cs="Tahoma"/>
                <w:b/>
                <w:color w:val="0000FF"/>
                <w:sz w:val="13"/>
              </w:rPr>
            </w:pPr>
          </w:p>
        </w:tc>
        <w:tc>
          <w:tcPr>
            <w:tcW w:w="458" w:type="dxa"/>
            <w:tcBorders>
              <w:bottom w:val="single" w:sz="4" w:space="0" w:color="auto"/>
            </w:tcBorders>
            <w:shd w:val="clear" w:color="auto" w:fill="auto"/>
            <w:vAlign w:val="center"/>
          </w:tcPr>
          <w:p w14:paraId="55356CFB" w14:textId="77777777" w:rsidR="00913A0A" w:rsidRPr="00222CE3" w:rsidRDefault="00913A0A">
            <w:pPr>
              <w:pStyle w:val="TableText"/>
              <w:widowControl w:val="0"/>
              <w:rPr>
                <w:rFonts w:ascii="Tahoma" w:hAnsi="Tahoma" w:cs="Tahoma"/>
                <w:b/>
                <w:color w:val="0000FF"/>
                <w:sz w:val="13"/>
              </w:rPr>
            </w:pPr>
          </w:p>
        </w:tc>
        <w:tc>
          <w:tcPr>
            <w:tcW w:w="372" w:type="dxa"/>
            <w:tcBorders>
              <w:bottom w:val="single" w:sz="4" w:space="0" w:color="auto"/>
              <w:right w:val="single" w:sz="18" w:space="0" w:color="auto"/>
            </w:tcBorders>
            <w:shd w:val="clear" w:color="auto" w:fill="auto"/>
            <w:vAlign w:val="center"/>
          </w:tcPr>
          <w:p w14:paraId="7DA2AA07" w14:textId="77777777" w:rsidR="00913A0A" w:rsidRPr="00222CE3" w:rsidRDefault="00913A0A">
            <w:pPr>
              <w:pStyle w:val="TableText"/>
              <w:widowControl w:val="0"/>
              <w:rPr>
                <w:rFonts w:ascii="Tahoma" w:hAnsi="Tahoma" w:cs="Tahoma"/>
                <w:b/>
                <w:color w:val="0000FF"/>
                <w:sz w:val="13"/>
              </w:rPr>
            </w:pPr>
          </w:p>
        </w:tc>
        <w:tc>
          <w:tcPr>
            <w:tcW w:w="449" w:type="dxa"/>
            <w:tcBorders>
              <w:left w:val="single" w:sz="18" w:space="0" w:color="auto"/>
              <w:bottom w:val="single" w:sz="4" w:space="0" w:color="auto"/>
            </w:tcBorders>
            <w:shd w:val="clear" w:color="auto" w:fill="auto"/>
            <w:vAlign w:val="center"/>
          </w:tcPr>
          <w:p w14:paraId="6461CE5E" w14:textId="77777777" w:rsidR="00913A0A" w:rsidRPr="00222CE3" w:rsidRDefault="00913A0A">
            <w:pPr>
              <w:pStyle w:val="TableText"/>
              <w:widowControl w:val="0"/>
              <w:rPr>
                <w:rFonts w:ascii="Tahoma" w:hAnsi="Tahoma" w:cs="Tahoma"/>
                <w:sz w:val="13"/>
              </w:rPr>
            </w:pPr>
          </w:p>
        </w:tc>
        <w:tc>
          <w:tcPr>
            <w:tcW w:w="449" w:type="dxa"/>
            <w:tcBorders>
              <w:bottom w:val="single" w:sz="4" w:space="0" w:color="auto"/>
            </w:tcBorders>
            <w:shd w:val="clear" w:color="auto" w:fill="auto"/>
            <w:vAlign w:val="center"/>
          </w:tcPr>
          <w:p w14:paraId="1736E7DC" w14:textId="77777777" w:rsidR="00913A0A" w:rsidRPr="00222CE3" w:rsidRDefault="00913A0A">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auto"/>
            <w:vAlign w:val="center"/>
          </w:tcPr>
          <w:p w14:paraId="30699221" w14:textId="77777777" w:rsidR="00913A0A" w:rsidRPr="00222CE3" w:rsidRDefault="00913A0A">
            <w:pPr>
              <w:pStyle w:val="TableText"/>
              <w:widowControl w:val="0"/>
              <w:rPr>
                <w:rFonts w:ascii="Tahoma" w:hAnsi="Tahoma" w:cs="Tahoma"/>
                <w:sz w:val="13"/>
              </w:rPr>
            </w:pPr>
          </w:p>
        </w:tc>
        <w:tc>
          <w:tcPr>
            <w:tcW w:w="449" w:type="dxa"/>
            <w:tcBorders>
              <w:left w:val="single" w:sz="18" w:space="0" w:color="auto"/>
              <w:bottom w:val="single" w:sz="4" w:space="0" w:color="auto"/>
            </w:tcBorders>
            <w:shd w:val="clear" w:color="auto" w:fill="auto"/>
            <w:vAlign w:val="center"/>
          </w:tcPr>
          <w:p w14:paraId="5D17C019" w14:textId="77777777" w:rsidR="00913A0A" w:rsidRPr="00222CE3" w:rsidRDefault="00913A0A">
            <w:pPr>
              <w:pStyle w:val="TableText"/>
              <w:widowControl w:val="0"/>
              <w:rPr>
                <w:rFonts w:ascii="Tahoma" w:hAnsi="Tahoma" w:cs="Tahoma"/>
                <w:sz w:val="13"/>
              </w:rPr>
            </w:pPr>
          </w:p>
        </w:tc>
        <w:tc>
          <w:tcPr>
            <w:tcW w:w="449" w:type="dxa"/>
            <w:tcBorders>
              <w:bottom w:val="single" w:sz="4" w:space="0" w:color="auto"/>
              <w:right w:val="single" w:sz="18" w:space="0" w:color="auto"/>
            </w:tcBorders>
            <w:shd w:val="clear" w:color="auto" w:fill="auto"/>
            <w:vAlign w:val="center"/>
          </w:tcPr>
          <w:p w14:paraId="73315D30" w14:textId="77777777" w:rsidR="00913A0A" w:rsidRPr="00222CE3" w:rsidRDefault="00913A0A">
            <w:pPr>
              <w:pStyle w:val="TableText"/>
              <w:widowControl w:val="0"/>
              <w:rPr>
                <w:rFonts w:ascii="Tahoma" w:hAnsi="Tahoma" w:cs="Tahoma"/>
                <w:sz w:val="13"/>
              </w:rPr>
            </w:pPr>
          </w:p>
        </w:tc>
        <w:tc>
          <w:tcPr>
            <w:tcW w:w="349" w:type="dxa"/>
            <w:tcBorders>
              <w:left w:val="single" w:sz="18" w:space="0" w:color="auto"/>
              <w:bottom w:val="single" w:sz="4" w:space="0" w:color="auto"/>
              <w:right w:val="single" w:sz="18" w:space="0" w:color="auto"/>
            </w:tcBorders>
            <w:shd w:val="clear" w:color="auto" w:fill="auto"/>
            <w:vAlign w:val="center"/>
          </w:tcPr>
          <w:p w14:paraId="47D10009" w14:textId="77777777" w:rsidR="00913A0A" w:rsidRPr="00222CE3" w:rsidRDefault="00913A0A">
            <w:pPr>
              <w:pStyle w:val="TableText"/>
              <w:widowControl w:val="0"/>
              <w:rPr>
                <w:rFonts w:ascii="Tahoma" w:hAnsi="Tahoma" w:cs="Tahoma"/>
                <w:sz w:val="13"/>
              </w:rPr>
            </w:pPr>
          </w:p>
        </w:tc>
        <w:tc>
          <w:tcPr>
            <w:tcW w:w="601" w:type="dxa"/>
            <w:tcBorders>
              <w:bottom w:val="single" w:sz="4" w:space="0" w:color="auto"/>
            </w:tcBorders>
            <w:shd w:val="clear" w:color="auto" w:fill="auto"/>
          </w:tcPr>
          <w:p w14:paraId="37FB2E04" w14:textId="77777777" w:rsidR="00913A0A" w:rsidRPr="00222CE3" w:rsidRDefault="00913A0A">
            <w:pPr>
              <w:pStyle w:val="TableText"/>
              <w:widowControl w:val="0"/>
              <w:rPr>
                <w:rFonts w:ascii="Tahoma" w:hAnsi="Tahoma" w:cs="Tahoma"/>
                <w:sz w:val="13"/>
              </w:rPr>
            </w:pPr>
          </w:p>
        </w:tc>
        <w:tc>
          <w:tcPr>
            <w:tcW w:w="453" w:type="dxa"/>
            <w:tcBorders>
              <w:bottom w:val="single" w:sz="4" w:space="0" w:color="auto"/>
            </w:tcBorders>
            <w:shd w:val="clear" w:color="auto" w:fill="auto"/>
            <w:vAlign w:val="center"/>
          </w:tcPr>
          <w:p w14:paraId="3A2113A3" w14:textId="77777777" w:rsidR="00913A0A" w:rsidRPr="00222CE3" w:rsidRDefault="00913A0A">
            <w:pPr>
              <w:pStyle w:val="TableText"/>
              <w:widowControl w:val="0"/>
              <w:rPr>
                <w:rFonts w:ascii="Tahoma" w:hAnsi="Tahoma" w:cs="Tahoma"/>
                <w:sz w:val="13"/>
              </w:rPr>
            </w:pPr>
          </w:p>
        </w:tc>
        <w:tc>
          <w:tcPr>
            <w:tcW w:w="483" w:type="dxa"/>
            <w:tcBorders>
              <w:bottom w:val="single" w:sz="4" w:space="0" w:color="auto"/>
            </w:tcBorders>
            <w:shd w:val="clear" w:color="auto" w:fill="auto"/>
          </w:tcPr>
          <w:p w14:paraId="21FB394C" w14:textId="77777777" w:rsidR="00913A0A" w:rsidRPr="00222CE3" w:rsidRDefault="00913A0A">
            <w:pPr>
              <w:pStyle w:val="TableText"/>
              <w:widowControl w:val="0"/>
              <w:rPr>
                <w:rFonts w:ascii="Tahoma" w:hAnsi="Tahoma" w:cs="Tahoma"/>
                <w:sz w:val="13"/>
              </w:rPr>
            </w:pPr>
          </w:p>
        </w:tc>
      </w:tr>
      <w:tr w:rsidR="000C4675" w:rsidRPr="00222CE3" w14:paraId="405A9248" w14:textId="77777777" w:rsidTr="000C4675">
        <w:trPr>
          <w:gridBefore w:val="1"/>
          <w:wBefore w:w="16" w:type="dxa"/>
          <w:trHeight w:val="145"/>
        </w:trPr>
        <w:tc>
          <w:tcPr>
            <w:tcW w:w="2430" w:type="dxa"/>
            <w:tcBorders>
              <w:bottom w:val="single" w:sz="4" w:space="0" w:color="auto"/>
            </w:tcBorders>
            <w:shd w:val="clear" w:color="auto" w:fill="FABF8F"/>
            <w:vAlign w:val="center"/>
          </w:tcPr>
          <w:p w14:paraId="34C01777" w14:textId="77777777" w:rsidR="00913A0A" w:rsidRPr="00D163DC" w:rsidRDefault="00913A0A" w:rsidP="002E5D03">
            <w:pPr>
              <w:pStyle w:val="Heading2"/>
              <w:spacing w:before="20" w:after="20"/>
              <w:ind w:left="0"/>
              <w:rPr>
                <w:rFonts w:ascii="Tahoma" w:hAnsi="Tahoma" w:cs="Tahoma"/>
                <w:b w:val="0"/>
                <w:spacing w:val="-4"/>
                <w:sz w:val="14"/>
                <w:szCs w:val="14"/>
              </w:rPr>
            </w:pPr>
            <w:bookmarkStart w:id="550" w:name="_Toc336338162"/>
            <w:bookmarkStart w:id="551" w:name="_Toc377682941"/>
            <w:r w:rsidRPr="00D163DC">
              <w:rPr>
                <w:rFonts w:ascii="Tahoma" w:hAnsi="Tahoma" w:cs="Tahoma"/>
                <w:b w:val="0"/>
                <w:spacing w:val="-4"/>
                <w:sz w:val="14"/>
                <w:szCs w:val="14"/>
              </w:rPr>
              <w:t>CAL Suite del Complemento de Windows Small Business Server 2011 Premium</w:t>
            </w:r>
            <w:bookmarkEnd w:id="550"/>
            <w:bookmarkEnd w:id="551"/>
            <w:r w:rsidRPr="00D163DC">
              <w:rPr>
                <w:rFonts w:ascii="Tahoma" w:hAnsi="Tahoma" w:cs="Tahoma"/>
                <w:b w:val="0"/>
                <w:spacing w:val="-4"/>
                <w:sz w:val="14"/>
                <w:szCs w:val="14"/>
              </w:rPr>
              <w:t xml:space="preserve"> </w:t>
            </w:r>
          </w:p>
        </w:tc>
        <w:bookmarkStart w:id="552" w:name="OLE_LINK1"/>
        <w:bookmarkStart w:id="553" w:name="OLE_LINK2"/>
        <w:tc>
          <w:tcPr>
            <w:tcW w:w="502" w:type="dxa"/>
            <w:tcBorders>
              <w:bottom w:val="single" w:sz="4" w:space="0" w:color="auto"/>
            </w:tcBorders>
            <w:shd w:val="clear" w:color="auto" w:fill="FABF8F"/>
            <w:vAlign w:val="center"/>
          </w:tcPr>
          <w:p w14:paraId="4851104A" w14:textId="77777777" w:rsidR="00913A0A" w:rsidRPr="00222CE3" w:rsidRDefault="000E05DD" w:rsidP="00913588">
            <w:pPr>
              <w:pStyle w:val="TableText"/>
              <w:widowControl w:val="0"/>
              <w:rPr>
                <w:b/>
                <w:sz w:val="13"/>
                <w:szCs w:val="13"/>
                <w:u w:val="single"/>
              </w:rPr>
            </w:pPr>
            <w:r>
              <w:fldChar w:fldCharType="begin"/>
            </w:r>
            <w:r w:rsidR="00C95BF6">
              <w:instrText>HYPERLINK  \l "_124_Windows_Small_1"</w:instrText>
            </w:r>
            <w:r>
              <w:fldChar w:fldCharType="separate"/>
            </w:r>
            <w:r w:rsidR="00C95BF6">
              <w:rPr>
                <w:rStyle w:val="Hyperlink"/>
                <w:b/>
                <w:sz w:val="13"/>
                <w:szCs w:val="13"/>
              </w:rPr>
              <w:t>120</w:t>
            </w:r>
            <w:r>
              <w:rPr>
                <w:rStyle w:val="Hyperlink"/>
                <w:b/>
                <w:sz w:val="13"/>
                <w:szCs w:val="13"/>
              </w:rPr>
              <w:fldChar w:fldCharType="end"/>
            </w:r>
            <w:bookmarkEnd w:id="552"/>
            <w:bookmarkEnd w:id="553"/>
          </w:p>
        </w:tc>
        <w:tc>
          <w:tcPr>
            <w:tcW w:w="447" w:type="dxa"/>
            <w:tcBorders>
              <w:bottom w:val="single" w:sz="4" w:space="0" w:color="auto"/>
            </w:tcBorders>
            <w:shd w:val="clear" w:color="auto" w:fill="FABF8F"/>
          </w:tcPr>
          <w:p w14:paraId="68EABB7A" w14:textId="77777777" w:rsidR="00913A0A" w:rsidRPr="00222CE3" w:rsidRDefault="00913A0A">
            <w:pPr>
              <w:pStyle w:val="TableText"/>
              <w:widowControl w:val="0"/>
              <w:spacing w:before="120"/>
              <w:rPr>
                <w:rFonts w:ascii="Tahoma" w:hAnsi="Tahoma" w:cs="Tahoma"/>
                <w:sz w:val="13"/>
              </w:rPr>
            </w:pPr>
            <w:r w:rsidRPr="00222CE3">
              <w:rPr>
                <w:rFonts w:ascii="Tahoma" w:hAnsi="Tahoma" w:cs="Tahoma"/>
                <w:sz w:val="13"/>
              </w:rPr>
              <w:t>01/11</w:t>
            </w:r>
          </w:p>
        </w:tc>
        <w:tc>
          <w:tcPr>
            <w:tcW w:w="359" w:type="dxa"/>
            <w:tcBorders>
              <w:bottom w:val="single" w:sz="4" w:space="0" w:color="auto"/>
              <w:right w:val="single" w:sz="18" w:space="0" w:color="auto"/>
            </w:tcBorders>
            <w:shd w:val="clear" w:color="auto" w:fill="FABF8F"/>
            <w:vAlign w:val="center"/>
          </w:tcPr>
          <w:p w14:paraId="102713EF" w14:textId="77777777" w:rsidR="00913A0A" w:rsidRPr="00222CE3" w:rsidRDefault="00913A0A">
            <w:pPr>
              <w:pStyle w:val="TableText"/>
              <w:widowControl w:val="0"/>
              <w:rPr>
                <w:rFonts w:ascii="Tahoma" w:hAnsi="Tahoma" w:cs="Tahoma"/>
                <w:sz w:val="13"/>
              </w:rPr>
            </w:pPr>
            <w:r w:rsidRPr="00222CE3">
              <w:rPr>
                <w:rFonts w:ascii="Tahoma" w:hAnsi="Tahoma" w:cs="Tahoma"/>
                <w:sz w:val="13"/>
              </w:rPr>
              <w:t>SRV</w:t>
            </w:r>
          </w:p>
        </w:tc>
        <w:tc>
          <w:tcPr>
            <w:tcW w:w="363" w:type="dxa"/>
            <w:tcBorders>
              <w:left w:val="single" w:sz="18" w:space="0" w:color="auto"/>
              <w:bottom w:val="single" w:sz="4" w:space="0" w:color="auto"/>
            </w:tcBorders>
            <w:shd w:val="clear" w:color="auto" w:fill="FABF8F"/>
            <w:vAlign w:val="center"/>
          </w:tcPr>
          <w:p w14:paraId="46347EC8" w14:textId="77777777" w:rsidR="00913A0A" w:rsidRPr="00222CE3" w:rsidRDefault="00913A0A">
            <w:pPr>
              <w:pStyle w:val="TableText"/>
              <w:widowControl w:val="0"/>
              <w:rPr>
                <w:rFonts w:ascii="Tahoma" w:hAnsi="Tahoma" w:cs="Tahoma"/>
                <w:b/>
                <w:color w:val="FF0000"/>
                <w:sz w:val="13"/>
              </w:rPr>
            </w:pPr>
          </w:p>
        </w:tc>
        <w:tc>
          <w:tcPr>
            <w:tcW w:w="456" w:type="dxa"/>
            <w:gridSpan w:val="2"/>
            <w:tcBorders>
              <w:bottom w:val="single" w:sz="4" w:space="0" w:color="auto"/>
            </w:tcBorders>
            <w:shd w:val="clear" w:color="auto" w:fill="FABF8F"/>
            <w:vAlign w:val="center"/>
          </w:tcPr>
          <w:p w14:paraId="66F09905" w14:textId="77777777" w:rsidR="00913A0A" w:rsidRPr="00222CE3" w:rsidRDefault="00913A0A">
            <w:pPr>
              <w:pStyle w:val="TableText"/>
              <w:widowControl w:val="0"/>
              <w:rPr>
                <w:rFonts w:ascii="Tahoma" w:hAnsi="Tahoma" w:cs="Tahoma"/>
                <w:b/>
                <w:color w:val="008000"/>
                <w:sz w:val="13"/>
              </w:rPr>
            </w:pPr>
          </w:p>
        </w:tc>
        <w:tc>
          <w:tcPr>
            <w:tcW w:w="451" w:type="dxa"/>
            <w:tcBorders>
              <w:bottom w:val="single" w:sz="4" w:space="0" w:color="auto"/>
            </w:tcBorders>
            <w:shd w:val="clear" w:color="auto" w:fill="FABF8F"/>
            <w:vAlign w:val="center"/>
          </w:tcPr>
          <w:p w14:paraId="372B30E7" w14:textId="77777777" w:rsidR="00913A0A" w:rsidRPr="00222CE3" w:rsidRDefault="00913A0A">
            <w:pPr>
              <w:pStyle w:val="TableText"/>
              <w:widowControl w:val="0"/>
              <w:rPr>
                <w:rFonts w:ascii="Tahoma" w:hAnsi="Tahoma" w:cs="Tahoma"/>
                <w:b/>
                <w:color w:val="008000"/>
                <w:sz w:val="13"/>
              </w:rPr>
            </w:pPr>
          </w:p>
        </w:tc>
        <w:tc>
          <w:tcPr>
            <w:tcW w:w="449" w:type="dxa"/>
            <w:tcBorders>
              <w:bottom w:val="single" w:sz="4" w:space="0" w:color="auto"/>
            </w:tcBorders>
            <w:shd w:val="clear" w:color="auto" w:fill="FABF8F"/>
            <w:vAlign w:val="center"/>
          </w:tcPr>
          <w:p w14:paraId="0EFFF0D4" w14:textId="77777777" w:rsidR="00913A0A" w:rsidRPr="00222CE3" w:rsidRDefault="00913A0A">
            <w:pPr>
              <w:pStyle w:val="TableText"/>
              <w:widowControl w:val="0"/>
              <w:rPr>
                <w:rFonts w:ascii="Tahoma" w:hAnsi="Tahoma" w:cs="Tahoma"/>
                <w:b/>
                <w:color w:val="008000"/>
                <w:sz w:val="13"/>
              </w:rPr>
            </w:pPr>
          </w:p>
        </w:tc>
        <w:tc>
          <w:tcPr>
            <w:tcW w:w="456" w:type="dxa"/>
            <w:tcBorders>
              <w:bottom w:val="single" w:sz="4" w:space="0" w:color="auto"/>
            </w:tcBorders>
            <w:shd w:val="clear" w:color="auto" w:fill="FABF8F"/>
            <w:vAlign w:val="center"/>
          </w:tcPr>
          <w:p w14:paraId="0BC69F81" w14:textId="77777777" w:rsidR="00913A0A" w:rsidRPr="00222CE3" w:rsidRDefault="00913A0A">
            <w:pPr>
              <w:pStyle w:val="TableText"/>
              <w:widowControl w:val="0"/>
              <w:rPr>
                <w:rFonts w:ascii="Tahoma" w:hAnsi="Tahoma" w:cs="Tahoma"/>
                <w:b/>
                <w:color w:val="0000FF"/>
                <w:sz w:val="13"/>
              </w:rPr>
            </w:pPr>
          </w:p>
        </w:tc>
        <w:tc>
          <w:tcPr>
            <w:tcW w:w="458" w:type="dxa"/>
            <w:tcBorders>
              <w:bottom w:val="single" w:sz="4" w:space="0" w:color="auto"/>
            </w:tcBorders>
            <w:shd w:val="clear" w:color="auto" w:fill="FABF8F"/>
            <w:vAlign w:val="center"/>
          </w:tcPr>
          <w:p w14:paraId="5DE1CAF6" w14:textId="77777777" w:rsidR="00913A0A" w:rsidRPr="00222CE3" w:rsidRDefault="00913A0A">
            <w:pPr>
              <w:pStyle w:val="TableText"/>
              <w:widowControl w:val="0"/>
              <w:rPr>
                <w:rFonts w:ascii="Tahoma" w:hAnsi="Tahoma" w:cs="Tahoma"/>
                <w:b/>
                <w:color w:val="0000FF"/>
                <w:sz w:val="13"/>
              </w:rPr>
            </w:pPr>
          </w:p>
        </w:tc>
        <w:tc>
          <w:tcPr>
            <w:tcW w:w="372" w:type="dxa"/>
            <w:tcBorders>
              <w:bottom w:val="single" w:sz="4" w:space="0" w:color="auto"/>
              <w:right w:val="single" w:sz="18" w:space="0" w:color="auto"/>
            </w:tcBorders>
            <w:shd w:val="clear" w:color="auto" w:fill="FABF8F"/>
            <w:vAlign w:val="center"/>
          </w:tcPr>
          <w:p w14:paraId="3A343AED" w14:textId="77777777" w:rsidR="00913A0A" w:rsidRPr="00222CE3" w:rsidRDefault="00913A0A">
            <w:pPr>
              <w:pStyle w:val="TableText"/>
              <w:widowControl w:val="0"/>
              <w:rPr>
                <w:rFonts w:ascii="Tahoma" w:hAnsi="Tahoma" w:cs="Tahoma"/>
                <w:b/>
                <w:color w:val="0000FF"/>
                <w:sz w:val="13"/>
              </w:rPr>
            </w:pPr>
          </w:p>
        </w:tc>
        <w:tc>
          <w:tcPr>
            <w:tcW w:w="449" w:type="dxa"/>
            <w:tcBorders>
              <w:left w:val="single" w:sz="18" w:space="0" w:color="auto"/>
              <w:bottom w:val="single" w:sz="4" w:space="0" w:color="auto"/>
            </w:tcBorders>
            <w:shd w:val="clear" w:color="auto" w:fill="FABF8F"/>
            <w:vAlign w:val="center"/>
          </w:tcPr>
          <w:p w14:paraId="00C55DBC" w14:textId="77777777" w:rsidR="00913A0A" w:rsidRPr="00222CE3" w:rsidRDefault="00913A0A">
            <w:pPr>
              <w:pStyle w:val="TableText"/>
              <w:widowControl w:val="0"/>
              <w:rPr>
                <w:rFonts w:ascii="Tahoma" w:hAnsi="Tahoma" w:cs="Tahoma"/>
                <w:sz w:val="13"/>
              </w:rPr>
            </w:pPr>
            <w:r w:rsidRPr="00222CE3">
              <w:rPr>
                <w:rFonts w:ascii="Tahoma" w:hAnsi="Tahoma" w:cs="Tahoma"/>
                <w:sz w:val="13"/>
              </w:rPr>
              <w:t>1</w:t>
            </w:r>
          </w:p>
        </w:tc>
        <w:tc>
          <w:tcPr>
            <w:tcW w:w="449" w:type="dxa"/>
            <w:tcBorders>
              <w:bottom w:val="single" w:sz="4" w:space="0" w:color="auto"/>
            </w:tcBorders>
            <w:shd w:val="clear" w:color="auto" w:fill="FABF8F"/>
            <w:vAlign w:val="center"/>
          </w:tcPr>
          <w:p w14:paraId="2EA99B49" w14:textId="77777777" w:rsidR="00913A0A" w:rsidRPr="00222CE3" w:rsidRDefault="00913A0A">
            <w:pPr>
              <w:pStyle w:val="TableText"/>
              <w:widowControl w:val="0"/>
              <w:rPr>
                <w:rFonts w:ascii="Tahoma" w:hAnsi="Tahoma" w:cs="Tahoma"/>
                <w:sz w:val="13"/>
              </w:rPr>
            </w:pPr>
            <w:r w:rsidRPr="00222CE3">
              <w:rPr>
                <w:rFonts w:ascii="Tahoma" w:hAnsi="Tahoma" w:cs="Tahoma"/>
                <w:sz w:val="13"/>
              </w:rPr>
              <w:t>2</w:t>
            </w:r>
          </w:p>
        </w:tc>
        <w:tc>
          <w:tcPr>
            <w:tcW w:w="449" w:type="dxa"/>
            <w:tcBorders>
              <w:bottom w:val="single" w:sz="4" w:space="0" w:color="auto"/>
              <w:right w:val="single" w:sz="18" w:space="0" w:color="auto"/>
            </w:tcBorders>
            <w:shd w:val="clear" w:color="auto" w:fill="FABF8F"/>
            <w:vAlign w:val="center"/>
          </w:tcPr>
          <w:p w14:paraId="3BB71CE2" w14:textId="77777777" w:rsidR="00913A0A" w:rsidRPr="00222CE3" w:rsidRDefault="00913A0A">
            <w:pPr>
              <w:pStyle w:val="TableText"/>
              <w:widowControl w:val="0"/>
              <w:rPr>
                <w:rFonts w:ascii="Tahoma" w:hAnsi="Tahoma" w:cs="Tahoma"/>
                <w:sz w:val="13"/>
              </w:rPr>
            </w:pPr>
            <w:r w:rsidRPr="00222CE3">
              <w:rPr>
                <w:rFonts w:ascii="Tahoma" w:hAnsi="Tahoma" w:cs="Tahoma"/>
                <w:sz w:val="13"/>
              </w:rPr>
              <w:t>1</w:t>
            </w:r>
          </w:p>
        </w:tc>
        <w:tc>
          <w:tcPr>
            <w:tcW w:w="449" w:type="dxa"/>
            <w:tcBorders>
              <w:left w:val="single" w:sz="18" w:space="0" w:color="auto"/>
              <w:bottom w:val="single" w:sz="4" w:space="0" w:color="auto"/>
            </w:tcBorders>
            <w:shd w:val="clear" w:color="auto" w:fill="FABF8F"/>
            <w:vAlign w:val="center"/>
          </w:tcPr>
          <w:p w14:paraId="7ADBD583" w14:textId="77777777" w:rsidR="00913A0A" w:rsidRPr="00222CE3" w:rsidRDefault="00913A0A">
            <w:pPr>
              <w:pStyle w:val="TableText"/>
              <w:widowControl w:val="0"/>
              <w:rPr>
                <w:rFonts w:ascii="Tahoma" w:hAnsi="Tahoma" w:cs="Tahoma"/>
                <w:sz w:val="13"/>
              </w:rPr>
            </w:pPr>
            <w:r w:rsidRPr="00222CE3">
              <w:rPr>
                <w:rFonts w:ascii="Tahoma" w:hAnsi="Tahoma" w:cs="Tahoma"/>
                <w:sz w:val="13"/>
              </w:rPr>
              <w:t>1</w:t>
            </w:r>
          </w:p>
        </w:tc>
        <w:tc>
          <w:tcPr>
            <w:tcW w:w="449" w:type="dxa"/>
            <w:tcBorders>
              <w:bottom w:val="single" w:sz="4" w:space="0" w:color="auto"/>
              <w:right w:val="single" w:sz="18" w:space="0" w:color="auto"/>
            </w:tcBorders>
            <w:shd w:val="clear" w:color="auto" w:fill="FABF8F"/>
            <w:vAlign w:val="center"/>
          </w:tcPr>
          <w:p w14:paraId="5E9B0F27" w14:textId="77777777" w:rsidR="00913A0A" w:rsidRPr="00222CE3" w:rsidRDefault="00913A0A">
            <w:pPr>
              <w:pStyle w:val="TableText"/>
              <w:widowControl w:val="0"/>
              <w:rPr>
                <w:rFonts w:ascii="Tahoma" w:hAnsi="Tahoma" w:cs="Tahoma"/>
                <w:sz w:val="13"/>
              </w:rPr>
            </w:pPr>
          </w:p>
        </w:tc>
        <w:tc>
          <w:tcPr>
            <w:tcW w:w="349" w:type="dxa"/>
            <w:tcBorders>
              <w:left w:val="single" w:sz="18" w:space="0" w:color="auto"/>
              <w:bottom w:val="single" w:sz="4" w:space="0" w:color="auto"/>
              <w:right w:val="single" w:sz="18" w:space="0" w:color="auto"/>
            </w:tcBorders>
            <w:shd w:val="clear" w:color="auto" w:fill="FABF8F"/>
            <w:vAlign w:val="center"/>
          </w:tcPr>
          <w:p w14:paraId="7DA14213" w14:textId="77777777" w:rsidR="00913A0A" w:rsidRPr="00222CE3" w:rsidRDefault="00913A0A">
            <w:pPr>
              <w:pStyle w:val="TableText"/>
              <w:widowControl w:val="0"/>
              <w:rPr>
                <w:rFonts w:ascii="Tahoma" w:hAnsi="Tahoma" w:cs="Tahoma"/>
                <w:sz w:val="13"/>
              </w:rPr>
            </w:pPr>
            <w:r w:rsidRPr="00222CE3">
              <w:rPr>
                <w:rFonts w:ascii="Tahoma" w:hAnsi="Tahoma" w:cs="Tahoma"/>
                <w:sz w:val="13"/>
              </w:rPr>
              <w:t>E, P</w:t>
            </w:r>
          </w:p>
        </w:tc>
        <w:tc>
          <w:tcPr>
            <w:tcW w:w="601" w:type="dxa"/>
            <w:tcBorders>
              <w:bottom w:val="single" w:sz="4" w:space="0" w:color="auto"/>
            </w:tcBorders>
            <w:shd w:val="clear" w:color="auto" w:fill="FABF8F"/>
          </w:tcPr>
          <w:p w14:paraId="2E70DD39" w14:textId="77777777" w:rsidR="00913A0A" w:rsidRPr="00222CE3" w:rsidRDefault="00913A0A">
            <w:pPr>
              <w:pStyle w:val="TableText"/>
              <w:widowControl w:val="0"/>
              <w:rPr>
                <w:rFonts w:ascii="Tahoma" w:hAnsi="Tahoma" w:cs="Tahoma"/>
                <w:sz w:val="13"/>
              </w:rPr>
            </w:pPr>
            <w:r w:rsidRPr="00222CE3">
              <w:rPr>
                <w:rFonts w:ascii="Tahoma" w:hAnsi="Tahoma" w:cs="Tahoma"/>
                <w:sz w:val="13"/>
              </w:rPr>
              <w:t>A,ST</w:t>
            </w:r>
          </w:p>
        </w:tc>
        <w:tc>
          <w:tcPr>
            <w:tcW w:w="453" w:type="dxa"/>
            <w:tcBorders>
              <w:bottom w:val="single" w:sz="4" w:space="0" w:color="auto"/>
            </w:tcBorders>
            <w:shd w:val="clear" w:color="auto" w:fill="FABF8F"/>
            <w:vAlign w:val="center"/>
          </w:tcPr>
          <w:p w14:paraId="3AE3932C" w14:textId="77777777" w:rsidR="00913A0A" w:rsidRPr="00222CE3" w:rsidRDefault="00913A0A">
            <w:pPr>
              <w:pStyle w:val="TableText"/>
              <w:widowControl w:val="0"/>
              <w:rPr>
                <w:rFonts w:ascii="Tahoma" w:hAnsi="Tahoma" w:cs="Tahoma"/>
                <w:sz w:val="13"/>
              </w:rPr>
            </w:pPr>
          </w:p>
        </w:tc>
        <w:tc>
          <w:tcPr>
            <w:tcW w:w="483" w:type="dxa"/>
            <w:tcBorders>
              <w:bottom w:val="single" w:sz="4" w:space="0" w:color="auto"/>
            </w:tcBorders>
            <w:shd w:val="clear" w:color="auto" w:fill="FABF8F"/>
          </w:tcPr>
          <w:p w14:paraId="4791D30E" w14:textId="77777777" w:rsidR="00913A0A" w:rsidRPr="00222CE3" w:rsidRDefault="00913A0A">
            <w:pPr>
              <w:pStyle w:val="TableText"/>
              <w:widowControl w:val="0"/>
              <w:rPr>
                <w:rFonts w:ascii="Tahoma" w:hAnsi="Tahoma" w:cs="Tahoma"/>
                <w:sz w:val="13"/>
              </w:rPr>
            </w:pPr>
          </w:p>
        </w:tc>
      </w:tr>
      <w:tr w:rsidR="00A01D6B" w:rsidRPr="00222CE3" w14:paraId="32BDBCE4" w14:textId="77777777" w:rsidTr="000C4675">
        <w:trPr>
          <w:gridBefore w:val="1"/>
          <w:wBefore w:w="16" w:type="dxa"/>
          <w:trHeight w:val="145"/>
        </w:trPr>
        <w:tc>
          <w:tcPr>
            <w:tcW w:w="2430" w:type="dxa"/>
            <w:tcBorders>
              <w:bottom w:val="single" w:sz="4" w:space="0" w:color="auto"/>
            </w:tcBorders>
            <w:shd w:val="clear" w:color="auto" w:fill="auto"/>
            <w:vAlign w:val="center"/>
          </w:tcPr>
          <w:p w14:paraId="6DAAB7F5" w14:textId="77777777" w:rsidR="00913A0A" w:rsidRPr="00222CE3" w:rsidRDefault="00913A0A" w:rsidP="003253D4">
            <w:pPr>
              <w:pStyle w:val="Heading2"/>
              <w:spacing w:before="20" w:after="20"/>
              <w:ind w:left="0"/>
              <w:rPr>
                <w:rFonts w:ascii="Tahoma" w:hAnsi="Tahoma" w:cs="Tahoma"/>
                <w:b w:val="0"/>
                <w:sz w:val="14"/>
                <w:szCs w:val="14"/>
              </w:rPr>
            </w:pPr>
            <w:bookmarkStart w:id="554" w:name="_Toc336338163"/>
            <w:bookmarkStart w:id="555" w:name="_Toc377682942"/>
            <w:r w:rsidRPr="00222CE3">
              <w:rPr>
                <w:rFonts w:ascii="Tahoma" w:hAnsi="Tahoma" w:cs="Tahoma"/>
                <w:b w:val="0"/>
                <w:sz w:val="14"/>
                <w:szCs w:val="14"/>
              </w:rPr>
              <w:t>CAL Suite del Complemento de Windows Small Business Server 2011</w:t>
            </w:r>
            <w:r w:rsidR="003253D4">
              <w:rPr>
                <w:rFonts w:ascii="Tahoma" w:hAnsi="Tahoma" w:cs="Tahoma"/>
                <w:b w:val="0"/>
                <w:sz w:val="14"/>
                <w:szCs w:val="14"/>
              </w:rPr>
              <w:t> </w:t>
            </w:r>
            <w:r w:rsidRPr="00222CE3">
              <w:rPr>
                <w:rFonts w:ascii="Tahoma" w:hAnsi="Tahoma" w:cs="Tahoma"/>
                <w:b w:val="0"/>
                <w:sz w:val="14"/>
                <w:szCs w:val="14"/>
              </w:rPr>
              <w:t>Premium (5 clientes)</w:t>
            </w:r>
            <w:bookmarkEnd w:id="554"/>
            <w:bookmarkEnd w:id="555"/>
          </w:p>
        </w:tc>
        <w:tc>
          <w:tcPr>
            <w:tcW w:w="502" w:type="dxa"/>
            <w:tcBorders>
              <w:bottom w:val="single" w:sz="4" w:space="0" w:color="auto"/>
            </w:tcBorders>
            <w:shd w:val="clear" w:color="auto" w:fill="auto"/>
            <w:vAlign w:val="center"/>
          </w:tcPr>
          <w:p w14:paraId="4960301C" w14:textId="77777777" w:rsidR="00913A0A" w:rsidRPr="00222CE3" w:rsidRDefault="00A85D6E" w:rsidP="00913588">
            <w:pPr>
              <w:pStyle w:val="TableText"/>
              <w:widowControl w:val="0"/>
              <w:rPr>
                <w:b/>
                <w:sz w:val="13"/>
                <w:szCs w:val="13"/>
                <w:u w:val="single"/>
              </w:rPr>
            </w:pPr>
            <w:hyperlink w:anchor="_124_Windows_Small_1" w:history="1">
              <w:r w:rsidR="00C95BF6">
                <w:rPr>
                  <w:rStyle w:val="Hyperlink"/>
                  <w:b/>
                  <w:sz w:val="13"/>
                  <w:szCs w:val="13"/>
                </w:rPr>
                <w:t>120</w:t>
              </w:r>
            </w:hyperlink>
          </w:p>
        </w:tc>
        <w:tc>
          <w:tcPr>
            <w:tcW w:w="447" w:type="dxa"/>
            <w:tcBorders>
              <w:bottom w:val="single" w:sz="4" w:space="0" w:color="auto"/>
            </w:tcBorders>
            <w:shd w:val="clear" w:color="auto" w:fill="auto"/>
          </w:tcPr>
          <w:p w14:paraId="0A2270A0" w14:textId="77777777" w:rsidR="00913A0A" w:rsidRPr="00222CE3" w:rsidRDefault="00913A0A" w:rsidP="00F97D54">
            <w:pPr>
              <w:pStyle w:val="TableText"/>
              <w:widowControl w:val="0"/>
              <w:spacing w:before="120"/>
              <w:rPr>
                <w:rFonts w:ascii="Tahoma" w:hAnsi="Tahoma" w:cs="Tahoma"/>
                <w:sz w:val="13"/>
              </w:rPr>
            </w:pPr>
            <w:r w:rsidRPr="00222CE3">
              <w:rPr>
                <w:rFonts w:ascii="Tahoma" w:hAnsi="Tahoma" w:cs="Tahoma"/>
                <w:sz w:val="13"/>
              </w:rPr>
              <w:t>01/11</w:t>
            </w:r>
          </w:p>
        </w:tc>
        <w:tc>
          <w:tcPr>
            <w:tcW w:w="359" w:type="dxa"/>
            <w:tcBorders>
              <w:bottom w:val="single" w:sz="4" w:space="0" w:color="auto"/>
              <w:right w:val="single" w:sz="18" w:space="0" w:color="auto"/>
            </w:tcBorders>
            <w:shd w:val="clear" w:color="auto" w:fill="auto"/>
            <w:vAlign w:val="center"/>
          </w:tcPr>
          <w:p w14:paraId="6647646B" w14:textId="77777777" w:rsidR="00913A0A" w:rsidRPr="00222CE3" w:rsidRDefault="00913A0A" w:rsidP="00F97D54">
            <w:pPr>
              <w:pStyle w:val="TableText"/>
              <w:widowControl w:val="0"/>
              <w:rPr>
                <w:rFonts w:ascii="Tahoma" w:hAnsi="Tahoma" w:cs="Tahoma"/>
                <w:sz w:val="13"/>
              </w:rPr>
            </w:pPr>
            <w:r w:rsidRPr="00222CE3">
              <w:rPr>
                <w:rFonts w:ascii="Tahoma" w:hAnsi="Tahoma" w:cs="Tahoma"/>
                <w:sz w:val="13"/>
              </w:rPr>
              <w:t>SRV</w:t>
            </w:r>
          </w:p>
        </w:tc>
        <w:tc>
          <w:tcPr>
            <w:tcW w:w="363" w:type="dxa"/>
            <w:tcBorders>
              <w:left w:val="single" w:sz="18" w:space="0" w:color="auto"/>
              <w:bottom w:val="single" w:sz="4" w:space="0" w:color="auto"/>
            </w:tcBorders>
            <w:shd w:val="clear" w:color="auto" w:fill="auto"/>
            <w:vAlign w:val="center"/>
          </w:tcPr>
          <w:p w14:paraId="5BE442D9" w14:textId="77777777" w:rsidR="00913A0A" w:rsidRPr="00222CE3" w:rsidRDefault="00913A0A" w:rsidP="00F97D54">
            <w:pPr>
              <w:pStyle w:val="TableText"/>
              <w:widowControl w:val="0"/>
              <w:rPr>
                <w:rFonts w:ascii="Tahoma" w:hAnsi="Tahoma" w:cs="Tahoma"/>
                <w:b/>
                <w:color w:val="FF0000"/>
                <w:sz w:val="13"/>
              </w:rPr>
            </w:pPr>
          </w:p>
        </w:tc>
        <w:tc>
          <w:tcPr>
            <w:tcW w:w="456" w:type="dxa"/>
            <w:gridSpan w:val="2"/>
            <w:tcBorders>
              <w:bottom w:val="single" w:sz="4" w:space="0" w:color="auto"/>
            </w:tcBorders>
            <w:shd w:val="clear" w:color="auto" w:fill="auto"/>
            <w:vAlign w:val="center"/>
          </w:tcPr>
          <w:p w14:paraId="5EE560D6" w14:textId="77777777" w:rsidR="00913A0A" w:rsidRPr="00222CE3" w:rsidRDefault="00913A0A" w:rsidP="00F97D54">
            <w:pPr>
              <w:pStyle w:val="TableText"/>
              <w:widowControl w:val="0"/>
              <w:rPr>
                <w:rFonts w:ascii="Tahoma" w:hAnsi="Tahoma" w:cs="Tahoma"/>
                <w:b/>
                <w:color w:val="008000"/>
                <w:sz w:val="13"/>
              </w:rPr>
            </w:pPr>
          </w:p>
        </w:tc>
        <w:tc>
          <w:tcPr>
            <w:tcW w:w="451" w:type="dxa"/>
            <w:tcBorders>
              <w:bottom w:val="single" w:sz="4" w:space="0" w:color="auto"/>
            </w:tcBorders>
            <w:shd w:val="clear" w:color="auto" w:fill="auto"/>
            <w:vAlign w:val="center"/>
          </w:tcPr>
          <w:p w14:paraId="20C0E210" w14:textId="77777777" w:rsidR="00913A0A" w:rsidRPr="00222CE3" w:rsidRDefault="00913A0A" w:rsidP="00F97D54">
            <w:pPr>
              <w:pStyle w:val="TableText"/>
              <w:widowControl w:val="0"/>
              <w:rPr>
                <w:rFonts w:ascii="Tahoma" w:hAnsi="Tahoma" w:cs="Tahoma"/>
                <w:b/>
                <w:color w:val="008000"/>
                <w:sz w:val="13"/>
              </w:rPr>
            </w:pPr>
          </w:p>
        </w:tc>
        <w:tc>
          <w:tcPr>
            <w:tcW w:w="449" w:type="dxa"/>
            <w:tcBorders>
              <w:bottom w:val="single" w:sz="4" w:space="0" w:color="auto"/>
            </w:tcBorders>
            <w:shd w:val="clear" w:color="auto" w:fill="auto"/>
            <w:vAlign w:val="center"/>
          </w:tcPr>
          <w:p w14:paraId="22AD3E01" w14:textId="77777777" w:rsidR="00913A0A" w:rsidRPr="00222CE3" w:rsidRDefault="00913A0A" w:rsidP="00F97D54">
            <w:pPr>
              <w:pStyle w:val="TableText"/>
              <w:widowControl w:val="0"/>
              <w:rPr>
                <w:rFonts w:ascii="Tahoma" w:hAnsi="Tahoma" w:cs="Tahoma"/>
                <w:b/>
                <w:color w:val="008000"/>
                <w:sz w:val="13"/>
              </w:rPr>
            </w:pPr>
          </w:p>
        </w:tc>
        <w:tc>
          <w:tcPr>
            <w:tcW w:w="456" w:type="dxa"/>
            <w:tcBorders>
              <w:bottom w:val="single" w:sz="4" w:space="0" w:color="auto"/>
            </w:tcBorders>
            <w:shd w:val="clear" w:color="auto" w:fill="auto"/>
            <w:vAlign w:val="center"/>
          </w:tcPr>
          <w:p w14:paraId="6B307D0F" w14:textId="77777777" w:rsidR="00913A0A" w:rsidRPr="00222CE3" w:rsidRDefault="00913A0A" w:rsidP="00F97D54">
            <w:pPr>
              <w:pStyle w:val="TableText"/>
              <w:widowControl w:val="0"/>
              <w:rPr>
                <w:rFonts w:ascii="Tahoma" w:hAnsi="Tahoma" w:cs="Tahoma"/>
                <w:b/>
                <w:color w:val="0000FF"/>
                <w:sz w:val="13"/>
              </w:rPr>
            </w:pPr>
          </w:p>
        </w:tc>
        <w:tc>
          <w:tcPr>
            <w:tcW w:w="458" w:type="dxa"/>
            <w:tcBorders>
              <w:bottom w:val="single" w:sz="4" w:space="0" w:color="auto"/>
            </w:tcBorders>
            <w:shd w:val="clear" w:color="auto" w:fill="auto"/>
            <w:vAlign w:val="center"/>
          </w:tcPr>
          <w:p w14:paraId="3E3A9A57" w14:textId="77777777" w:rsidR="00913A0A" w:rsidRPr="00222CE3" w:rsidRDefault="00913A0A" w:rsidP="00F97D54">
            <w:pPr>
              <w:pStyle w:val="TableText"/>
              <w:widowControl w:val="0"/>
              <w:rPr>
                <w:rFonts w:ascii="Tahoma" w:hAnsi="Tahoma" w:cs="Tahoma"/>
                <w:b/>
                <w:color w:val="0000FF"/>
                <w:sz w:val="13"/>
              </w:rPr>
            </w:pPr>
          </w:p>
        </w:tc>
        <w:tc>
          <w:tcPr>
            <w:tcW w:w="372" w:type="dxa"/>
            <w:tcBorders>
              <w:bottom w:val="single" w:sz="4" w:space="0" w:color="auto"/>
              <w:right w:val="single" w:sz="18" w:space="0" w:color="auto"/>
            </w:tcBorders>
            <w:shd w:val="clear" w:color="auto" w:fill="auto"/>
            <w:vAlign w:val="center"/>
          </w:tcPr>
          <w:p w14:paraId="693FD90A" w14:textId="77777777" w:rsidR="00913A0A" w:rsidRPr="00222CE3" w:rsidRDefault="00913A0A" w:rsidP="00F97D54">
            <w:pPr>
              <w:pStyle w:val="TableText"/>
              <w:widowControl w:val="0"/>
              <w:rPr>
                <w:rFonts w:ascii="Tahoma" w:hAnsi="Tahoma" w:cs="Tahoma"/>
                <w:b/>
                <w:color w:val="0000FF"/>
                <w:sz w:val="13"/>
              </w:rPr>
            </w:pPr>
          </w:p>
        </w:tc>
        <w:tc>
          <w:tcPr>
            <w:tcW w:w="449" w:type="dxa"/>
            <w:tcBorders>
              <w:left w:val="single" w:sz="18" w:space="0" w:color="auto"/>
              <w:bottom w:val="single" w:sz="4" w:space="0" w:color="auto"/>
            </w:tcBorders>
            <w:shd w:val="clear" w:color="auto" w:fill="auto"/>
            <w:vAlign w:val="center"/>
          </w:tcPr>
          <w:p w14:paraId="517641E1" w14:textId="77777777" w:rsidR="00913A0A" w:rsidRPr="00222CE3" w:rsidRDefault="00913A0A" w:rsidP="00F97D54">
            <w:pPr>
              <w:pStyle w:val="TableText"/>
              <w:widowControl w:val="0"/>
              <w:rPr>
                <w:rFonts w:ascii="Tahoma" w:hAnsi="Tahoma" w:cs="Tahoma"/>
                <w:sz w:val="13"/>
              </w:rPr>
            </w:pPr>
            <w:r w:rsidRPr="00222CE3">
              <w:rPr>
                <w:rFonts w:ascii="Tahoma" w:hAnsi="Tahoma" w:cs="Tahoma"/>
                <w:sz w:val="13"/>
              </w:rPr>
              <w:t>5</w:t>
            </w:r>
          </w:p>
        </w:tc>
        <w:tc>
          <w:tcPr>
            <w:tcW w:w="449" w:type="dxa"/>
            <w:tcBorders>
              <w:bottom w:val="single" w:sz="4" w:space="0" w:color="auto"/>
            </w:tcBorders>
            <w:shd w:val="clear" w:color="auto" w:fill="auto"/>
            <w:vAlign w:val="center"/>
          </w:tcPr>
          <w:p w14:paraId="40CA2822" w14:textId="77777777" w:rsidR="00913A0A" w:rsidRPr="00222CE3" w:rsidRDefault="00913A0A" w:rsidP="00F97D54">
            <w:pPr>
              <w:pStyle w:val="TableText"/>
              <w:widowControl w:val="0"/>
              <w:rPr>
                <w:rFonts w:ascii="Tahoma" w:hAnsi="Tahoma" w:cs="Tahoma"/>
                <w:sz w:val="13"/>
              </w:rPr>
            </w:pPr>
            <w:r w:rsidRPr="00222CE3">
              <w:rPr>
                <w:rFonts w:ascii="Tahoma" w:hAnsi="Tahoma" w:cs="Tahoma"/>
                <w:sz w:val="13"/>
              </w:rPr>
              <w:t>10</w:t>
            </w:r>
          </w:p>
        </w:tc>
        <w:tc>
          <w:tcPr>
            <w:tcW w:w="449" w:type="dxa"/>
            <w:tcBorders>
              <w:bottom w:val="single" w:sz="4" w:space="0" w:color="auto"/>
              <w:right w:val="single" w:sz="18" w:space="0" w:color="auto"/>
            </w:tcBorders>
            <w:shd w:val="clear" w:color="auto" w:fill="auto"/>
            <w:vAlign w:val="center"/>
          </w:tcPr>
          <w:p w14:paraId="26728090" w14:textId="77777777" w:rsidR="00913A0A" w:rsidRPr="00222CE3" w:rsidRDefault="00913A0A" w:rsidP="00F97D54">
            <w:pPr>
              <w:pStyle w:val="TableText"/>
              <w:widowControl w:val="0"/>
              <w:rPr>
                <w:rFonts w:ascii="Tahoma" w:hAnsi="Tahoma" w:cs="Tahoma"/>
                <w:sz w:val="13"/>
              </w:rPr>
            </w:pPr>
            <w:r w:rsidRPr="00222CE3">
              <w:rPr>
                <w:rFonts w:ascii="Tahoma" w:hAnsi="Tahoma" w:cs="Tahoma"/>
                <w:sz w:val="13"/>
              </w:rPr>
              <w:t>5</w:t>
            </w:r>
          </w:p>
        </w:tc>
        <w:tc>
          <w:tcPr>
            <w:tcW w:w="449" w:type="dxa"/>
            <w:tcBorders>
              <w:left w:val="single" w:sz="18" w:space="0" w:color="auto"/>
              <w:bottom w:val="single" w:sz="4" w:space="0" w:color="auto"/>
            </w:tcBorders>
            <w:shd w:val="clear" w:color="auto" w:fill="auto"/>
            <w:vAlign w:val="center"/>
          </w:tcPr>
          <w:p w14:paraId="11BAD07C" w14:textId="77777777" w:rsidR="00913A0A" w:rsidRPr="00222CE3" w:rsidRDefault="00913A0A" w:rsidP="00F97D54">
            <w:pPr>
              <w:pStyle w:val="TableText"/>
              <w:widowControl w:val="0"/>
              <w:rPr>
                <w:rFonts w:ascii="Tahoma" w:hAnsi="Tahoma" w:cs="Tahoma"/>
                <w:sz w:val="13"/>
              </w:rPr>
            </w:pPr>
            <w:r w:rsidRPr="00222CE3">
              <w:rPr>
                <w:rFonts w:ascii="Tahoma" w:hAnsi="Tahoma" w:cs="Tahoma"/>
                <w:sz w:val="13"/>
              </w:rPr>
              <w:t>5</w:t>
            </w:r>
          </w:p>
        </w:tc>
        <w:tc>
          <w:tcPr>
            <w:tcW w:w="449" w:type="dxa"/>
            <w:tcBorders>
              <w:bottom w:val="single" w:sz="4" w:space="0" w:color="auto"/>
              <w:right w:val="single" w:sz="18" w:space="0" w:color="auto"/>
            </w:tcBorders>
            <w:shd w:val="clear" w:color="auto" w:fill="auto"/>
            <w:vAlign w:val="center"/>
          </w:tcPr>
          <w:p w14:paraId="46DCD30E" w14:textId="77777777" w:rsidR="00913A0A" w:rsidRPr="00222CE3" w:rsidRDefault="00913A0A" w:rsidP="00F97D54">
            <w:pPr>
              <w:pStyle w:val="TableText"/>
              <w:widowControl w:val="0"/>
              <w:rPr>
                <w:rFonts w:ascii="Tahoma" w:hAnsi="Tahoma" w:cs="Tahoma"/>
                <w:sz w:val="13"/>
              </w:rPr>
            </w:pPr>
          </w:p>
        </w:tc>
        <w:tc>
          <w:tcPr>
            <w:tcW w:w="349" w:type="dxa"/>
            <w:tcBorders>
              <w:left w:val="single" w:sz="18" w:space="0" w:color="auto"/>
              <w:bottom w:val="single" w:sz="4" w:space="0" w:color="auto"/>
              <w:right w:val="single" w:sz="18" w:space="0" w:color="auto"/>
            </w:tcBorders>
            <w:shd w:val="clear" w:color="auto" w:fill="auto"/>
            <w:vAlign w:val="center"/>
          </w:tcPr>
          <w:p w14:paraId="209987CB" w14:textId="77777777" w:rsidR="00913A0A" w:rsidRPr="00222CE3" w:rsidRDefault="00913A0A" w:rsidP="00F97D54">
            <w:pPr>
              <w:pStyle w:val="TableText"/>
              <w:widowControl w:val="0"/>
              <w:rPr>
                <w:rFonts w:ascii="Tahoma" w:hAnsi="Tahoma" w:cs="Tahoma"/>
                <w:sz w:val="13"/>
              </w:rPr>
            </w:pPr>
            <w:r w:rsidRPr="00222CE3">
              <w:rPr>
                <w:rFonts w:ascii="Tahoma" w:hAnsi="Tahoma" w:cs="Tahoma"/>
                <w:sz w:val="13"/>
              </w:rPr>
              <w:t>P</w:t>
            </w:r>
          </w:p>
        </w:tc>
        <w:tc>
          <w:tcPr>
            <w:tcW w:w="601" w:type="dxa"/>
            <w:tcBorders>
              <w:bottom w:val="single" w:sz="4" w:space="0" w:color="auto"/>
            </w:tcBorders>
            <w:shd w:val="clear" w:color="auto" w:fill="auto"/>
          </w:tcPr>
          <w:p w14:paraId="3CFB4A11" w14:textId="77777777" w:rsidR="00913A0A" w:rsidRPr="00222CE3" w:rsidRDefault="00913A0A" w:rsidP="00F97D54">
            <w:pPr>
              <w:pStyle w:val="TableText"/>
              <w:widowControl w:val="0"/>
              <w:rPr>
                <w:rFonts w:ascii="Tahoma" w:hAnsi="Tahoma" w:cs="Tahoma"/>
                <w:sz w:val="13"/>
              </w:rPr>
            </w:pPr>
            <w:r w:rsidRPr="00222CE3">
              <w:rPr>
                <w:rFonts w:ascii="Tahoma" w:hAnsi="Tahoma" w:cs="Tahoma"/>
                <w:sz w:val="13"/>
              </w:rPr>
              <w:t>A</w:t>
            </w:r>
          </w:p>
        </w:tc>
        <w:tc>
          <w:tcPr>
            <w:tcW w:w="453" w:type="dxa"/>
            <w:tcBorders>
              <w:bottom w:val="single" w:sz="4" w:space="0" w:color="auto"/>
            </w:tcBorders>
            <w:shd w:val="clear" w:color="auto" w:fill="auto"/>
            <w:vAlign w:val="center"/>
          </w:tcPr>
          <w:p w14:paraId="0F55476B" w14:textId="77777777" w:rsidR="00913A0A" w:rsidRPr="00222CE3" w:rsidRDefault="00913A0A" w:rsidP="00F97D54">
            <w:pPr>
              <w:pStyle w:val="TableText"/>
              <w:widowControl w:val="0"/>
              <w:rPr>
                <w:rFonts w:ascii="Tahoma" w:hAnsi="Tahoma" w:cs="Tahoma"/>
                <w:sz w:val="13"/>
              </w:rPr>
            </w:pPr>
            <w:r w:rsidRPr="00222CE3">
              <w:rPr>
                <w:rFonts w:ascii="Tahoma" w:hAnsi="Tahoma" w:cs="Tahoma"/>
                <w:sz w:val="13"/>
              </w:rPr>
              <w:t>OL/OV</w:t>
            </w:r>
          </w:p>
        </w:tc>
        <w:tc>
          <w:tcPr>
            <w:tcW w:w="483" w:type="dxa"/>
            <w:tcBorders>
              <w:bottom w:val="single" w:sz="4" w:space="0" w:color="auto"/>
            </w:tcBorders>
            <w:shd w:val="clear" w:color="auto" w:fill="auto"/>
          </w:tcPr>
          <w:p w14:paraId="55A19429" w14:textId="77777777" w:rsidR="00913A0A" w:rsidRPr="00222CE3" w:rsidRDefault="00913A0A" w:rsidP="00F97D54">
            <w:pPr>
              <w:pStyle w:val="TableText"/>
              <w:widowControl w:val="0"/>
              <w:rPr>
                <w:rFonts w:ascii="Tahoma" w:hAnsi="Tahoma" w:cs="Tahoma"/>
                <w:sz w:val="13"/>
              </w:rPr>
            </w:pPr>
          </w:p>
        </w:tc>
      </w:tr>
      <w:tr w:rsidR="000C4675" w:rsidRPr="00222CE3" w14:paraId="2EE3702A" w14:textId="77777777" w:rsidTr="000C4675">
        <w:trPr>
          <w:gridBefore w:val="1"/>
          <w:wBefore w:w="16" w:type="dxa"/>
          <w:trHeight w:val="440"/>
        </w:trPr>
        <w:tc>
          <w:tcPr>
            <w:tcW w:w="2430" w:type="dxa"/>
            <w:tcBorders>
              <w:bottom w:val="single" w:sz="4" w:space="0" w:color="auto"/>
            </w:tcBorders>
            <w:shd w:val="clear" w:color="auto" w:fill="FABF8F"/>
            <w:vAlign w:val="center"/>
          </w:tcPr>
          <w:p w14:paraId="3404420F" w14:textId="77777777" w:rsidR="00913A0A" w:rsidRPr="00222CE3" w:rsidRDefault="00913A0A" w:rsidP="003253D4">
            <w:pPr>
              <w:pStyle w:val="Heading2"/>
              <w:spacing w:before="20" w:after="20"/>
              <w:ind w:left="0"/>
              <w:rPr>
                <w:rFonts w:ascii="Tahoma" w:hAnsi="Tahoma" w:cs="Tahoma"/>
                <w:b w:val="0"/>
                <w:sz w:val="14"/>
                <w:szCs w:val="14"/>
              </w:rPr>
            </w:pPr>
            <w:bookmarkStart w:id="556" w:name="_Toc336338164"/>
            <w:bookmarkStart w:id="557" w:name="_Toc377682943"/>
            <w:r w:rsidRPr="00222CE3">
              <w:rPr>
                <w:rFonts w:ascii="Tahoma" w:hAnsi="Tahoma" w:cs="Tahoma"/>
                <w:b w:val="0"/>
                <w:sz w:val="14"/>
                <w:szCs w:val="14"/>
              </w:rPr>
              <w:t>CAL Suite del Complemento de Windows Small Business Server 2011</w:t>
            </w:r>
            <w:r w:rsidR="003253D4">
              <w:rPr>
                <w:rFonts w:ascii="Tahoma" w:hAnsi="Tahoma" w:cs="Tahoma"/>
                <w:b w:val="0"/>
                <w:sz w:val="14"/>
                <w:szCs w:val="14"/>
              </w:rPr>
              <w:t> </w:t>
            </w:r>
            <w:r w:rsidRPr="00222CE3">
              <w:rPr>
                <w:rFonts w:ascii="Tahoma" w:hAnsi="Tahoma" w:cs="Tahoma"/>
                <w:b w:val="0"/>
                <w:sz w:val="14"/>
                <w:szCs w:val="14"/>
              </w:rPr>
              <w:t>Premium (20 clientes)</w:t>
            </w:r>
            <w:bookmarkEnd w:id="556"/>
            <w:bookmarkEnd w:id="557"/>
          </w:p>
        </w:tc>
        <w:tc>
          <w:tcPr>
            <w:tcW w:w="502" w:type="dxa"/>
            <w:tcBorders>
              <w:bottom w:val="single" w:sz="4" w:space="0" w:color="auto"/>
            </w:tcBorders>
            <w:shd w:val="clear" w:color="auto" w:fill="FABF8F"/>
            <w:vAlign w:val="center"/>
          </w:tcPr>
          <w:p w14:paraId="2266FB03" w14:textId="77777777" w:rsidR="00913A0A" w:rsidRPr="00222CE3" w:rsidRDefault="00A85D6E" w:rsidP="00913588">
            <w:pPr>
              <w:pStyle w:val="TableText"/>
              <w:widowControl w:val="0"/>
              <w:rPr>
                <w:b/>
                <w:sz w:val="13"/>
                <w:szCs w:val="13"/>
                <w:u w:val="single"/>
              </w:rPr>
            </w:pPr>
            <w:hyperlink w:anchor="_124_Windows_Small_1" w:history="1">
              <w:r w:rsidR="00C95BF6">
                <w:rPr>
                  <w:rStyle w:val="Hyperlink"/>
                  <w:b/>
                  <w:sz w:val="13"/>
                  <w:szCs w:val="13"/>
                </w:rPr>
                <w:t>120</w:t>
              </w:r>
            </w:hyperlink>
          </w:p>
        </w:tc>
        <w:tc>
          <w:tcPr>
            <w:tcW w:w="447" w:type="dxa"/>
            <w:tcBorders>
              <w:bottom w:val="single" w:sz="4" w:space="0" w:color="auto"/>
            </w:tcBorders>
            <w:shd w:val="clear" w:color="auto" w:fill="FABF8F"/>
          </w:tcPr>
          <w:p w14:paraId="63B87974" w14:textId="77777777" w:rsidR="00913A0A" w:rsidRPr="00222CE3" w:rsidRDefault="00913A0A" w:rsidP="00F97D54">
            <w:pPr>
              <w:pStyle w:val="TableText"/>
              <w:widowControl w:val="0"/>
              <w:spacing w:before="120"/>
              <w:rPr>
                <w:rFonts w:ascii="Tahoma" w:hAnsi="Tahoma" w:cs="Tahoma"/>
                <w:sz w:val="13"/>
              </w:rPr>
            </w:pPr>
            <w:r w:rsidRPr="00222CE3">
              <w:rPr>
                <w:rFonts w:ascii="Tahoma" w:hAnsi="Tahoma" w:cs="Tahoma"/>
                <w:sz w:val="13"/>
              </w:rPr>
              <w:t>01/11</w:t>
            </w:r>
          </w:p>
        </w:tc>
        <w:tc>
          <w:tcPr>
            <w:tcW w:w="359" w:type="dxa"/>
            <w:tcBorders>
              <w:bottom w:val="single" w:sz="4" w:space="0" w:color="auto"/>
              <w:right w:val="single" w:sz="18" w:space="0" w:color="auto"/>
            </w:tcBorders>
            <w:shd w:val="clear" w:color="auto" w:fill="FABF8F"/>
            <w:vAlign w:val="center"/>
          </w:tcPr>
          <w:p w14:paraId="37184F67" w14:textId="77777777" w:rsidR="00913A0A" w:rsidRPr="00222CE3" w:rsidRDefault="00913A0A" w:rsidP="00F97D54">
            <w:pPr>
              <w:pStyle w:val="TableText"/>
              <w:widowControl w:val="0"/>
              <w:rPr>
                <w:rFonts w:ascii="Tahoma" w:hAnsi="Tahoma" w:cs="Tahoma"/>
                <w:sz w:val="13"/>
              </w:rPr>
            </w:pPr>
            <w:r w:rsidRPr="00222CE3">
              <w:rPr>
                <w:rFonts w:ascii="Tahoma" w:hAnsi="Tahoma" w:cs="Tahoma"/>
                <w:sz w:val="13"/>
              </w:rPr>
              <w:t>SRV</w:t>
            </w:r>
          </w:p>
        </w:tc>
        <w:tc>
          <w:tcPr>
            <w:tcW w:w="363" w:type="dxa"/>
            <w:tcBorders>
              <w:left w:val="single" w:sz="18" w:space="0" w:color="auto"/>
              <w:bottom w:val="single" w:sz="4" w:space="0" w:color="auto"/>
            </w:tcBorders>
            <w:shd w:val="clear" w:color="auto" w:fill="FABF8F"/>
            <w:vAlign w:val="center"/>
          </w:tcPr>
          <w:p w14:paraId="3AAAEA5A" w14:textId="77777777" w:rsidR="00913A0A" w:rsidRPr="00222CE3" w:rsidRDefault="00913A0A" w:rsidP="00F97D54">
            <w:pPr>
              <w:pStyle w:val="TableText"/>
              <w:widowControl w:val="0"/>
              <w:rPr>
                <w:rFonts w:ascii="Tahoma" w:hAnsi="Tahoma" w:cs="Tahoma"/>
                <w:b/>
                <w:color w:val="FF0000"/>
                <w:sz w:val="13"/>
              </w:rPr>
            </w:pPr>
          </w:p>
        </w:tc>
        <w:tc>
          <w:tcPr>
            <w:tcW w:w="456" w:type="dxa"/>
            <w:gridSpan w:val="2"/>
            <w:tcBorders>
              <w:bottom w:val="single" w:sz="4" w:space="0" w:color="auto"/>
            </w:tcBorders>
            <w:shd w:val="clear" w:color="auto" w:fill="FABF8F"/>
            <w:vAlign w:val="center"/>
          </w:tcPr>
          <w:p w14:paraId="49ED408F" w14:textId="77777777" w:rsidR="00913A0A" w:rsidRPr="00222CE3" w:rsidRDefault="00913A0A" w:rsidP="00F97D54">
            <w:pPr>
              <w:pStyle w:val="TableText"/>
              <w:widowControl w:val="0"/>
              <w:rPr>
                <w:rFonts w:ascii="Tahoma" w:hAnsi="Tahoma" w:cs="Tahoma"/>
                <w:b/>
                <w:color w:val="008000"/>
                <w:sz w:val="13"/>
              </w:rPr>
            </w:pPr>
          </w:p>
        </w:tc>
        <w:tc>
          <w:tcPr>
            <w:tcW w:w="451" w:type="dxa"/>
            <w:tcBorders>
              <w:bottom w:val="single" w:sz="4" w:space="0" w:color="auto"/>
            </w:tcBorders>
            <w:shd w:val="clear" w:color="auto" w:fill="FABF8F"/>
            <w:vAlign w:val="center"/>
          </w:tcPr>
          <w:p w14:paraId="2DD27AD4" w14:textId="77777777" w:rsidR="00913A0A" w:rsidRPr="00222CE3" w:rsidRDefault="00913A0A" w:rsidP="00F97D54">
            <w:pPr>
              <w:pStyle w:val="TableText"/>
              <w:widowControl w:val="0"/>
              <w:rPr>
                <w:rFonts w:ascii="Tahoma" w:hAnsi="Tahoma" w:cs="Tahoma"/>
                <w:b/>
                <w:color w:val="008000"/>
                <w:sz w:val="13"/>
              </w:rPr>
            </w:pPr>
          </w:p>
        </w:tc>
        <w:tc>
          <w:tcPr>
            <w:tcW w:w="449" w:type="dxa"/>
            <w:tcBorders>
              <w:bottom w:val="single" w:sz="4" w:space="0" w:color="auto"/>
            </w:tcBorders>
            <w:shd w:val="clear" w:color="auto" w:fill="FABF8F"/>
            <w:vAlign w:val="center"/>
          </w:tcPr>
          <w:p w14:paraId="7EBED86D" w14:textId="77777777" w:rsidR="00913A0A" w:rsidRPr="00222CE3" w:rsidRDefault="00913A0A" w:rsidP="00F97D54">
            <w:pPr>
              <w:pStyle w:val="TableText"/>
              <w:widowControl w:val="0"/>
              <w:rPr>
                <w:rFonts w:ascii="Tahoma" w:hAnsi="Tahoma" w:cs="Tahoma"/>
                <w:b/>
                <w:color w:val="008000"/>
                <w:sz w:val="13"/>
              </w:rPr>
            </w:pPr>
          </w:p>
        </w:tc>
        <w:tc>
          <w:tcPr>
            <w:tcW w:w="456" w:type="dxa"/>
            <w:tcBorders>
              <w:bottom w:val="single" w:sz="4" w:space="0" w:color="auto"/>
            </w:tcBorders>
            <w:shd w:val="clear" w:color="auto" w:fill="FABF8F"/>
            <w:vAlign w:val="center"/>
          </w:tcPr>
          <w:p w14:paraId="7A81BD63" w14:textId="77777777" w:rsidR="00913A0A" w:rsidRPr="00222CE3" w:rsidRDefault="00913A0A" w:rsidP="00F97D54">
            <w:pPr>
              <w:pStyle w:val="TableText"/>
              <w:widowControl w:val="0"/>
              <w:rPr>
                <w:rFonts w:ascii="Tahoma" w:hAnsi="Tahoma" w:cs="Tahoma"/>
                <w:b/>
                <w:color w:val="0000FF"/>
                <w:sz w:val="13"/>
              </w:rPr>
            </w:pPr>
          </w:p>
        </w:tc>
        <w:tc>
          <w:tcPr>
            <w:tcW w:w="458" w:type="dxa"/>
            <w:tcBorders>
              <w:bottom w:val="single" w:sz="4" w:space="0" w:color="auto"/>
            </w:tcBorders>
            <w:shd w:val="clear" w:color="auto" w:fill="FABF8F"/>
            <w:vAlign w:val="center"/>
          </w:tcPr>
          <w:p w14:paraId="5E4B7F77" w14:textId="77777777" w:rsidR="00913A0A" w:rsidRPr="00222CE3" w:rsidRDefault="00913A0A" w:rsidP="00F97D54">
            <w:pPr>
              <w:pStyle w:val="TableText"/>
              <w:widowControl w:val="0"/>
              <w:rPr>
                <w:rFonts w:ascii="Tahoma" w:hAnsi="Tahoma" w:cs="Tahoma"/>
                <w:b/>
                <w:color w:val="0000FF"/>
                <w:sz w:val="13"/>
              </w:rPr>
            </w:pPr>
          </w:p>
        </w:tc>
        <w:tc>
          <w:tcPr>
            <w:tcW w:w="372" w:type="dxa"/>
            <w:tcBorders>
              <w:bottom w:val="single" w:sz="4" w:space="0" w:color="auto"/>
              <w:right w:val="single" w:sz="18" w:space="0" w:color="auto"/>
            </w:tcBorders>
            <w:shd w:val="clear" w:color="auto" w:fill="FABF8F"/>
            <w:vAlign w:val="center"/>
          </w:tcPr>
          <w:p w14:paraId="1165E5DB" w14:textId="77777777" w:rsidR="00913A0A" w:rsidRPr="00222CE3" w:rsidRDefault="00913A0A" w:rsidP="00F97D54">
            <w:pPr>
              <w:pStyle w:val="TableText"/>
              <w:widowControl w:val="0"/>
              <w:rPr>
                <w:rFonts w:ascii="Tahoma" w:hAnsi="Tahoma" w:cs="Tahoma"/>
                <w:b/>
                <w:color w:val="0000FF"/>
                <w:sz w:val="13"/>
              </w:rPr>
            </w:pPr>
          </w:p>
        </w:tc>
        <w:tc>
          <w:tcPr>
            <w:tcW w:w="449" w:type="dxa"/>
            <w:tcBorders>
              <w:left w:val="single" w:sz="18" w:space="0" w:color="auto"/>
              <w:bottom w:val="single" w:sz="4" w:space="0" w:color="auto"/>
            </w:tcBorders>
            <w:shd w:val="clear" w:color="auto" w:fill="FABF8F"/>
            <w:vAlign w:val="center"/>
          </w:tcPr>
          <w:p w14:paraId="0D2FAC13" w14:textId="77777777" w:rsidR="00913A0A" w:rsidRPr="00222CE3" w:rsidRDefault="00913A0A" w:rsidP="00F97D54">
            <w:pPr>
              <w:pStyle w:val="TableText"/>
              <w:widowControl w:val="0"/>
              <w:rPr>
                <w:rFonts w:ascii="Tahoma" w:hAnsi="Tahoma" w:cs="Tahoma"/>
                <w:sz w:val="13"/>
              </w:rPr>
            </w:pPr>
            <w:r w:rsidRPr="00222CE3">
              <w:rPr>
                <w:rFonts w:ascii="Tahoma" w:hAnsi="Tahoma" w:cs="Tahoma"/>
                <w:sz w:val="13"/>
              </w:rPr>
              <w:t>25</w:t>
            </w:r>
          </w:p>
        </w:tc>
        <w:tc>
          <w:tcPr>
            <w:tcW w:w="449" w:type="dxa"/>
            <w:tcBorders>
              <w:bottom w:val="single" w:sz="4" w:space="0" w:color="auto"/>
            </w:tcBorders>
            <w:shd w:val="clear" w:color="auto" w:fill="FABF8F"/>
            <w:vAlign w:val="center"/>
          </w:tcPr>
          <w:p w14:paraId="78E8FA23" w14:textId="77777777" w:rsidR="00913A0A" w:rsidRPr="00222CE3" w:rsidRDefault="00913A0A" w:rsidP="00F97D54">
            <w:pPr>
              <w:pStyle w:val="TableText"/>
              <w:widowControl w:val="0"/>
              <w:rPr>
                <w:rFonts w:ascii="Tahoma" w:hAnsi="Tahoma" w:cs="Tahoma"/>
                <w:sz w:val="13"/>
              </w:rPr>
            </w:pPr>
            <w:r w:rsidRPr="00222CE3">
              <w:rPr>
                <w:rFonts w:ascii="Tahoma" w:hAnsi="Tahoma" w:cs="Tahoma"/>
                <w:sz w:val="13"/>
              </w:rPr>
              <w:t>50</w:t>
            </w:r>
          </w:p>
        </w:tc>
        <w:tc>
          <w:tcPr>
            <w:tcW w:w="449" w:type="dxa"/>
            <w:tcBorders>
              <w:bottom w:val="single" w:sz="4" w:space="0" w:color="auto"/>
              <w:right w:val="single" w:sz="18" w:space="0" w:color="auto"/>
            </w:tcBorders>
            <w:shd w:val="clear" w:color="auto" w:fill="FABF8F"/>
            <w:vAlign w:val="center"/>
          </w:tcPr>
          <w:p w14:paraId="1CD11B7C" w14:textId="77777777" w:rsidR="00913A0A" w:rsidRPr="00222CE3" w:rsidRDefault="00913A0A" w:rsidP="00F97D54">
            <w:pPr>
              <w:pStyle w:val="TableText"/>
              <w:widowControl w:val="0"/>
              <w:rPr>
                <w:rFonts w:ascii="Tahoma" w:hAnsi="Tahoma" w:cs="Tahoma"/>
                <w:sz w:val="13"/>
              </w:rPr>
            </w:pPr>
            <w:r w:rsidRPr="00222CE3">
              <w:rPr>
                <w:rFonts w:ascii="Tahoma" w:hAnsi="Tahoma" w:cs="Tahoma"/>
                <w:sz w:val="13"/>
              </w:rPr>
              <w:t>25</w:t>
            </w:r>
          </w:p>
        </w:tc>
        <w:tc>
          <w:tcPr>
            <w:tcW w:w="449" w:type="dxa"/>
            <w:tcBorders>
              <w:left w:val="single" w:sz="18" w:space="0" w:color="auto"/>
              <w:bottom w:val="single" w:sz="4" w:space="0" w:color="auto"/>
            </w:tcBorders>
            <w:shd w:val="clear" w:color="auto" w:fill="FABF8F"/>
            <w:vAlign w:val="center"/>
          </w:tcPr>
          <w:p w14:paraId="1D1826CF" w14:textId="77777777" w:rsidR="00913A0A" w:rsidRPr="00222CE3" w:rsidRDefault="00913A0A" w:rsidP="00F97D54">
            <w:pPr>
              <w:pStyle w:val="TableText"/>
              <w:widowControl w:val="0"/>
              <w:rPr>
                <w:rFonts w:ascii="Tahoma" w:hAnsi="Tahoma" w:cs="Tahoma"/>
                <w:sz w:val="13"/>
              </w:rPr>
            </w:pPr>
            <w:r w:rsidRPr="00222CE3">
              <w:rPr>
                <w:rFonts w:ascii="Tahoma" w:hAnsi="Tahoma" w:cs="Tahoma"/>
                <w:sz w:val="13"/>
              </w:rPr>
              <w:t>25</w:t>
            </w:r>
          </w:p>
        </w:tc>
        <w:tc>
          <w:tcPr>
            <w:tcW w:w="449" w:type="dxa"/>
            <w:tcBorders>
              <w:bottom w:val="single" w:sz="4" w:space="0" w:color="auto"/>
              <w:right w:val="single" w:sz="18" w:space="0" w:color="auto"/>
            </w:tcBorders>
            <w:shd w:val="clear" w:color="auto" w:fill="FABF8F"/>
            <w:vAlign w:val="center"/>
          </w:tcPr>
          <w:p w14:paraId="4295A6F8" w14:textId="77777777" w:rsidR="00913A0A" w:rsidRPr="00222CE3" w:rsidRDefault="00913A0A" w:rsidP="00F97D54">
            <w:pPr>
              <w:pStyle w:val="TableText"/>
              <w:widowControl w:val="0"/>
              <w:rPr>
                <w:rFonts w:ascii="Tahoma" w:hAnsi="Tahoma" w:cs="Tahoma"/>
                <w:sz w:val="13"/>
              </w:rPr>
            </w:pPr>
          </w:p>
        </w:tc>
        <w:tc>
          <w:tcPr>
            <w:tcW w:w="349" w:type="dxa"/>
            <w:tcBorders>
              <w:left w:val="single" w:sz="18" w:space="0" w:color="auto"/>
              <w:bottom w:val="single" w:sz="4" w:space="0" w:color="auto"/>
              <w:right w:val="single" w:sz="18" w:space="0" w:color="auto"/>
            </w:tcBorders>
            <w:shd w:val="clear" w:color="auto" w:fill="FABF8F"/>
            <w:vAlign w:val="center"/>
          </w:tcPr>
          <w:p w14:paraId="023354C9" w14:textId="77777777" w:rsidR="00913A0A" w:rsidRPr="00222CE3" w:rsidRDefault="00913A0A" w:rsidP="00F97D54">
            <w:pPr>
              <w:pStyle w:val="TableText"/>
              <w:widowControl w:val="0"/>
              <w:rPr>
                <w:rFonts w:ascii="Tahoma" w:hAnsi="Tahoma" w:cs="Tahoma"/>
                <w:sz w:val="13"/>
              </w:rPr>
            </w:pPr>
            <w:r w:rsidRPr="00222CE3">
              <w:rPr>
                <w:rFonts w:ascii="Tahoma" w:hAnsi="Tahoma" w:cs="Tahoma"/>
                <w:sz w:val="13"/>
              </w:rPr>
              <w:t>P</w:t>
            </w:r>
          </w:p>
        </w:tc>
        <w:tc>
          <w:tcPr>
            <w:tcW w:w="601" w:type="dxa"/>
            <w:tcBorders>
              <w:bottom w:val="single" w:sz="4" w:space="0" w:color="auto"/>
            </w:tcBorders>
            <w:shd w:val="clear" w:color="auto" w:fill="FABF8F"/>
          </w:tcPr>
          <w:p w14:paraId="06484A96" w14:textId="77777777" w:rsidR="00913A0A" w:rsidRPr="00222CE3" w:rsidRDefault="00913A0A" w:rsidP="00F97D54">
            <w:pPr>
              <w:pStyle w:val="TableText"/>
              <w:widowControl w:val="0"/>
              <w:rPr>
                <w:rFonts w:ascii="Tahoma" w:hAnsi="Tahoma" w:cs="Tahoma"/>
                <w:sz w:val="13"/>
              </w:rPr>
            </w:pPr>
            <w:r w:rsidRPr="00222CE3">
              <w:rPr>
                <w:rFonts w:ascii="Tahoma" w:hAnsi="Tahoma" w:cs="Tahoma"/>
                <w:sz w:val="13"/>
              </w:rPr>
              <w:t>A</w:t>
            </w:r>
          </w:p>
        </w:tc>
        <w:tc>
          <w:tcPr>
            <w:tcW w:w="453" w:type="dxa"/>
            <w:tcBorders>
              <w:bottom w:val="single" w:sz="4" w:space="0" w:color="auto"/>
            </w:tcBorders>
            <w:shd w:val="clear" w:color="auto" w:fill="FABF8F"/>
            <w:vAlign w:val="center"/>
          </w:tcPr>
          <w:p w14:paraId="1E620C60" w14:textId="77777777" w:rsidR="00913A0A" w:rsidRPr="00222CE3" w:rsidRDefault="00913A0A" w:rsidP="00F97D54">
            <w:pPr>
              <w:pStyle w:val="TableText"/>
              <w:widowControl w:val="0"/>
              <w:rPr>
                <w:rFonts w:ascii="Tahoma" w:hAnsi="Tahoma" w:cs="Tahoma"/>
                <w:sz w:val="13"/>
              </w:rPr>
            </w:pPr>
            <w:r w:rsidRPr="00222CE3">
              <w:rPr>
                <w:rFonts w:ascii="Tahoma" w:hAnsi="Tahoma" w:cs="Tahoma"/>
                <w:color w:val="000000"/>
                <w:sz w:val="13"/>
              </w:rPr>
              <w:t>OL/OV</w:t>
            </w:r>
          </w:p>
        </w:tc>
        <w:tc>
          <w:tcPr>
            <w:tcW w:w="483" w:type="dxa"/>
            <w:tcBorders>
              <w:bottom w:val="single" w:sz="4" w:space="0" w:color="auto"/>
            </w:tcBorders>
            <w:shd w:val="clear" w:color="auto" w:fill="FABF8F"/>
          </w:tcPr>
          <w:p w14:paraId="32818BF8" w14:textId="77777777" w:rsidR="00913A0A" w:rsidRPr="00222CE3" w:rsidRDefault="00913A0A" w:rsidP="00F97D54">
            <w:pPr>
              <w:pStyle w:val="TableText"/>
              <w:widowControl w:val="0"/>
              <w:rPr>
                <w:rFonts w:ascii="Tahoma" w:hAnsi="Tahoma" w:cs="Tahoma"/>
                <w:color w:val="000000"/>
                <w:sz w:val="13"/>
              </w:rPr>
            </w:pPr>
          </w:p>
        </w:tc>
      </w:tr>
      <w:tr w:rsidR="00A01D6B" w:rsidRPr="00222CE3" w14:paraId="3A30F5FD" w14:textId="77777777" w:rsidTr="000C4675">
        <w:trPr>
          <w:gridBefore w:val="1"/>
          <w:wBefore w:w="16" w:type="dxa"/>
          <w:trHeight w:val="233"/>
        </w:trPr>
        <w:tc>
          <w:tcPr>
            <w:tcW w:w="2430" w:type="dxa"/>
            <w:tcBorders>
              <w:bottom w:val="single" w:sz="4" w:space="0" w:color="auto"/>
            </w:tcBorders>
            <w:shd w:val="clear" w:color="auto" w:fill="auto"/>
            <w:vAlign w:val="center"/>
          </w:tcPr>
          <w:p w14:paraId="6652CCE4" w14:textId="77777777" w:rsidR="00913A0A" w:rsidRPr="00222CE3" w:rsidRDefault="00913A0A" w:rsidP="002E5D03">
            <w:pPr>
              <w:pStyle w:val="Heading2"/>
              <w:spacing w:before="20" w:after="20"/>
              <w:ind w:left="0"/>
              <w:rPr>
                <w:rFonts w:ascii="Tahoma" w:hAnsi="Tahoma" w:cs="Tahoma"/>
                <w:b w:val="0"/>
                <w:sz w:val="14"/>
                <w:szCs w:val="14"/>
              </w:rPr>
            </w:pPr>
            <w:bookmarkStart w:id="558" w:name="_Toc336338165"/>
            <w:bookmarkStart w:id="559" w:name="_Toc377682944"/>
            <w:r w:rsidRPr="00222CE3">
              <w:rPr>
                <w:rFonts w:ascii="Tahoma" w:hAnsi="Tahoma" w:cs="Tahoma"/>
                <w:b w:val="0"/>
                <w:sz w:val="14"/>
                <w:szCs w:val="14"/>
              </w:rPr>
              <w:t>Windows Server 2012 R2 Essentials</w:t>
            </w:r>
            <w:bookmarkEnd w:id="558"/>
            <w:bookmarkEnd w:id="559"/>
          </w:p>
        </w:tc>
        <w:tc>
          <w:tcPr>
            <w:tcW w:w="502" w:type="dxa"/>
            <w:tcBorders>
              <w:bottom w:val="single" w:sz="4" w:space="0" w:color="auto"/>
            </w:tcBorders>
            <w:shd w:val="clear" w:color="auto" w:fill="auto"/>
            <w:vAlign w:val="center"/>
          </w:tcPr>
          <w:p w14:paraId="118B2FEB" w14:textId="77777777" w:rsidR="00913A0A" w:rsidRPr="00222CE3" w:rsidRDefault="00913A0A" w:rsidP="0059600B">
            <w:pPr>
              <w:pStyle w:val="TableText"/>
              <w:widowControl w:val="0"/>
              <w:rPr>
                <w:b/>
                <w:sz w:val="13"/>
                <w:szCs w:val="13"/>
                <w:u w:val="single"/>
              </w:rPr>
            </w:pPr>
          </w:p>
        </w:tc>
        <w:tc>
          <w:tcPr>
            <w:tcW w:w="447" w:type="dxa"/>
            <w:tcBorders>
              <w:bottom w:val="single" w:sz="4" w:space="0" w:color="auto"/>
            </w:tcBorders>
            <w:shd w:val="clear" w:color="auto" w:fill="auto"/>
          </w:tcPr>
          <w:p w14:paraId="23BA0784" w14:textId="77777777" w:rsidR="00913A0A" w:rsidRPr="00222CE3" w:rsidRDefault="00913A0A" w:rsidP="00200E1A">
            <w:pPr>
              <w:pStyle w:val="TableText"/>
              <w:widowControl w:val="0"/>
              <w:spacing w:before="120"/>
              <w:rPr>
                <w:rFonts w:ascii="Tahoma" w:hAnsi="Tahoma" w:cs="Tahoma"/>
                <w:sz w:val="13"/>
              </w:rPr>
            </w:pPr>
            <w:r w:rsidRPr="00222CE3">
              <w:rPr>
                <w:rFonts w:ascii="Tahoma" w:hAnsi="Tahoma" w:cs="Tahoma"/>
                <w:sz w:val="13"/>
              </w:rPr>
              <w:t>11/13</w:t>
            </w:r>
          </w:p>
        </w:tc>
        <w:tc>
          <w:tcPr>
            <w:tcW w:w="359" w:type="dxa"/>
            <w:tcBorders>
              <w:bottom w:val="single" w:sz="4" w:space="0" w:color="auto"/>
              <w:right w:val="single" w:sz="18" w:space="0" w:color="auto"/>
            </w:tcBorders>
            <w:shd w:val="clear" w:color="auto" w:fill="auto"/>
            <w:vAlign w:val="center"/>
          </w:tcPr>
          <w:p w14:paraId="32BF0ED2" w14:textId="77777777" w:rsidR="00913A0A" w:rsidRPr="00222CE3" w:rsidRDefault="00913A0A" w:rsidP="00F97D54">
            <w:pPr>
              <w:pStyle w:val="TableText"/>
              <w:widowControl w:val="0"/>
              <w:rPr>
                <w:rFonts w:ascii="Tahoma" w:hAnsi="Tahoma" w:cs="Tahoma"/>
                <w:sz w:val="13"/>
              </w:rPr>
            </w:pPr>
          </w:p>
        </w:tc>
        <w:tc>
          <w:tcPr>
            <w:tcW w:w="363" w:type="dxa"/>
            <w:tcBorders>
              <w:left w:val="single" w:sz="18" w:space="0" w:color="auto"/>
              <w:bottom w:val="single" w:sz="4" w:space="0" w:color="auto"/>
            </w:tcBorders>
            <w:shd w:val="clear" w:color="auto" w:fill="auto"/>
            <w:vAlign w:val="center"/>
          </w:tcPr>
          <w:p w14:paraId="66A86D25" w14:textId="77777777" w:rsidR="00913A0A" w:rsidRPr="00222CE3" w:rsidRDefault="00913A0A" w:rsidP="00F97D54">
            <w:pPr>
              <w:pStyle w:val="TableText"/>
              <w:widowControl w:val="0"/>
              <w:rPr>
                <w:rFonts w:ascii="Tahoma" w:hAnsi="Tahoma" w:cs="Tahoma"/>
                <w:b/>
                <w:color w:val="FF0000"/>
                <w:sz w:val="13"/>
              </w:rPr>
            </w:pPr>
          </w:p>
        </w:tc>
        <w:tc>
          <w:tcPr>
            <w:tcW w:w="456" w:type="dxa"/>
            <w:gridSpan w:val="2"/>
            <w:tcBorders>
              <w:bottom w:val="single" w:sz="4" w:space="0" w:color="auto"/>
            </w:tcBorders>
            <w:shd w:val="clear" w:color="auto" w:fill="auto"/>
            <w:vAlign w:val="center"/>
          </w:tcPr>
          <w:p w14:paraId="667022FE" w14:textId="77777777" w:rsidR="00913A0A" w:rsidRPr="00222CE3" w:rsidRDefault="00913A0A" w:rsidP="00F97D54">
            <w:pPr>
              <w:pStyle w:val="TableText"/>
              <w:widowControl w:val="0"/>
              <w:rPr>
                <w:rFonts w:ascii="Tahoma" w:hAnsi="Tahoma" w:cs="Tahoma"/>
                <w:b/>
                <w:color w:val="008000"/>
                <w:sz w:val="13"/>
              </w:rPr>
            </w:pPr>
          </w:p>
        </w:tc>
        <w:tc>
          <w:tcPr>
            <w:tcW w:w="451" w:type="dxa"/>
            <w:tcBorders>
              <w:bottom w:val="single" w:sz="4" w:space="0" w:color="auto"/>
            </w:tcBorders>
            <w:shd w:val="clear" w:color="auto" w:fill="auto"/>
            <w:vAlign w:val="center"/>
          </w:tcPr>
          <w:p w14:paraId="76FB6275" w14:textId="77777777" w:rsidR="00913A0A" w:rsidRPr="00222CE3" w:rsidRDefault="00913A0A" w:rsidP="00F97D54">
            <w:pPr>
              <w:pStyle w:val="TableText"/>
              <w:widowControl w:val="0"/>
              <w:rPr>
                <w:rFonts w:ascii="Tahoma" w:hAnsi="Tahoma" w:cs="Tahoma"/>
                <w:b/>
                <w:color w:val="008000"/>
                <w:sz w:val="13"/>
              </w:rPr>
            </w:pPr>
          </w:p>
        </w:tc>
        <w:tc>
          <w:tcPr>
            <w:tcW w:w="449" w:type="dxa"/>
            <w:tcBorders>
              <w:bottom w:val="single" w:sz="4" w:space="0" w:color="auto"/>
            </w:tcBorders>
            <w:shd w:val="clear" w:color="auto" w:fill="auto"/>
            <w:vAlign w:val="center"/>
          </w:tcPr>
          <w:p w14:paraId="24FD09D5" w14:textId="77777777" w:rsidR="00913A0A" w:rsidRPr="00222CE3" w:rsidRDefault="00913A0A" w:rsidP="00F97D54">
            <w:pPr>
              <w:pStyle w:val="TableText"/>
              <w:widowControl w:val="0"/>
              <w:rPr>
                <w:rFonts w:ascii="Tahoma" w:hAnsi="Tahoma" w:cs="Tahoma"/>
                <w:b/>
                <w:color w:val="008000"/>
                <w:sz w:val="13"/>
              </w:rPr>
            </w:pPr>
          </w:p>
        </w:tc>
        <w:tc>
          <w:tcPr>
            <w:tcW w:w="456" w:type="dxa"/>
            <w:tcBorders>
              <w:bottom w:val="single" w:sz="4" w:space="0" w:color="auto"/>
            </w:tcBorders>
            <w:shd w:val="clear" w:color="auto" w:fill="auto"/>
            <w:vAlign w:val="center"/>
          </w:tcPr>
          <w:p w14:paraId="1A6EF671" w14:textId="77777777" w:rsidR="00913A0A" w:rsidRPr="00222CE3" w:rsidRDefault="00913A0A" w:rsidP="00F97D54">
            <w:pPr>
              <w:pStyle w:val="TableText"/>
              <w:widowControl w:val="0"/>
              <w:rPr>
                <w:rFonts w:ascii="Tahoma" w:hAnsi="Tahoma" w:cs="Tahoma"/>
                <w:b/>
                <w:color w:val="0000FF"/>
                <w:sz w:val="13"/>
              </w:rPr>
            </w:pPr>
          </w:p>
        </w:tc>
        <w:tc>
          <w:tcPr>
            <w:tcW w:w="458" w:type="dxa"/>
            <w:tcBorders>
              <w:bottom w:val="single" w:sz="4" w:space="0" w:color="auto"/>
            </w:tcBorders>
            <w:shd w:val="clear" w:color="auto" w:fill="auto"/>
            <w:vAlign w:val="center"/>
          </w:tcPr>
          <w:p w14:paraId="2DF0FA29" w14:textId="77777777" w:rsidR="00913A0A" w:rsidRPr="00222CE3" w:rsidRDefault="00913A0A" w:rsidP="00F97D54">
            <w:pPr>
              <w:pStyle w:val="TableText"/>
              <w:widowControl w:val="0"/>
              <w:rPr>
                <w:rFonts w:ascii="Tahoma" w:hAnsi="Tahoma" w:cs="Tahoma"/>
                <w:b/>
                <w:color w:val="0000FF"/>
                <w:sz w:val="13"/>
              </w:rPr>
            </w:pPr>
          </w:p>
        </w:tc>
        <w:tc>
          <w:tcPr>
            <w:tcW w:w="372" w:type="dxa"/>
            <w:tcBorders>
              <w:bottom w:val="single" w:sz="4" w:space="0" w:color="auto"/>
              <w:right w:val="single" w:sz="18" w:space="0" w:color="auto"/>
            </w:tcBorders>
            <w:shd w:val="clear" w:color="auto" w:fill="auto"/>
            <w:vAlign w:val="center"/>
          </w:tcPr>
          <w:p w14:paraId="10B9B7B6" w14:textId="77777777" w:rsidR="00913A0A" w:rsidRPr="00222CE3" w:rsidRDefault="00913A0A" w:rsidP="00F97D54">
            <w:pPr>
              <w:pStyle w:val="TableText"/>
              <w:widowControl w:val="0"/>
              <w:rPr>
                <w:rFonts w:ascii="Tahoma" w:hAnsi="Tahoma" w:cs="Tahoma"/>
                <w:b/>
                <w:color w:val="0000FF"/>
                <w:sz w:val="13"/>
              </w:rPr>
            </w:pPr>
          </w:p>
        </w:tc>
        <w:tc>
          <w:tcPr>
            <w:tcW w:w="449" w:type="dxa"/>
            <w:tcBorders>
              <w:left w:val="single" w:sz="18" w:space="0" w:color="auto"/>
              <w:bottom w:val="single" w:sz="4" w:space="0" w:color="auto"/>
            </w:tcBorders>
            <w:shd w:val="clear" w:color="auto" w:fill="auto"/>
            <w:vAlign w:val="center"/>
          </w:tcPr>
          <w:p w14:paraId="3FC9792A" w14:textId="77777777" w:rsidR="00913A0A" w:rsidRPr="00222CE3" w:rsidRDefault="00913A0A" w:rsidP="00F97D54">
            <w:pPr>
              <w:pStyle w:val="TableText"/>
              <w:widowControl w:val="0"/>
              <w:rPr>
                <w:rFonts w:ascii="Tahoma" w:hAnsi="Tahoma" w:cs="Tahoma"/>
                <w:sz w:val="13"/>
              </w:rPr>
            </w:pPr>
            <w:r w:rsidRPr="00222CE3">
              <w:rPr>
                <w:rFonts w:ascii="Tahoma" w:hAnsi="Tahoma" w:cs="Tahoma"/>
                <w:sz w:val="13"/>
              </w:rPr>
              <w:t>5</w:t>
            </w:r>
          </w:p>
        </w:tc>
        <w:tc>
          <w:tcPr>
            <w:tcW w:w="449" w:type="dxa"/>
            <w:tcBorders>
              <w:bottom w:val="single" w:sz="4" w:space="0" w:color="auto"/>
            </w:tcBorders>
            <w:shd w:val="clear" w:color="auto" w:fill="auto"/>
            <w:vAlign w:val="center"/>
          </w:tcPr>
          <w:p w14:paraId="2F3A1501" w14:textId="77777777" w:rsidR="00913A0A" w:rsidRPr="00222CE3" w:rsidRDefault="00913A0A" w:rsidP="00F97D54">
            <w:pPr>
              <w:pStyle w:val="TableText"/>
              <w:widowControl w:val="0"/>
              <w:rPr>
                <w:rFonts w:ascii="Tahoma" w:hAnsi="Tahoma" w:cs="Tahoma"/>
                <w:sz w:val="13"/>
              </w:rPr>
            </w:pPr>
            <w:r w:rsidRPr="00222CE3">
              <w:rPr>
                <w:rFonts w:ascii="Tahoma" w:hAnsi="Tahoma" w:cs="Tahoma"/>
                <w:sz w:val="13"/>
              </w:rPr>
              <w:t>10</w:t>
            </w:r>
          </w:p>
        </w:tc>
        <w:tc>
          <w:tcPr>
            <w:tcW w:w="449" w:type="dxa"/>
            <w:tcBorders>
              <w:bottom w:val="single" w:sz="4" w:space="0" w:color="auto"/>
              <w:right w:val="single" w:sz="18" w:space="0" w:color="auto"/>
            </w:tcBorders>
            <w:shd w:val="clear" w:color="auto" w:fill="auto"/>
            <w:vAlign w:val="center"/>
          </w:tcPr>
          <w:p w14:paraId="62448B8C" w14:textId="77777777" w:rsidR="00913A0A" w:rsidRPr="00222CE3" w:rsidRDefault="00913A0A" w:rsidP="00F97D54">
            <w:pPr>
              <w:pStyle w:val="TableText"/>
              <w:widowControl w:val="0"/>
              <w:rPr>
                <w:rFonts w:ascii="Tahoma" w:hAnsi="Tahoma" w:cs="Tahoma"/>
                <w:sz w:val="13"/>
              </w:rPr>
            </w:pPr>
            <w:r w:rsidRPr="00222CE3">
              <w:rPr>
                <w:rFonts w:ascii="Tahoma" w:hAnsi="Tahoma" w:cs="Tahoma"/>
                <w:sz w:val="13"/>
              </w:rPr>
              <w:t>5</w:t>
            </w:r>
          </w:p>
        </w:tc>
        <w:tc>
          <w:tcPr>
            <w:tcW w:w="449" w:type="dxa"/>
            <w:tcBorders>
              <w:left w:val="single" w:sz="18" w:space="0" w:color="auto"/>
              <w:bottom w:val="single" w:sz="4" w:space="0" w:color="auto"/>
            </w:tcBorders>
            <w:shd w:val="clear" w:color="auto" w:fill="auto"/>
            <w:vAlign w:val="center"/>
          </w:tcPr>
          <w:p w14:paraId="7AAA5EEF" w14:textId="77777777" w:rsidR="00913A0A" w:rsidRPr="00222CE3" w:rsidRDefault="00913A0A" w:rsidP="00F97D54">
            <w:pPr>
              <w:pStyle w:val="TableText"/>
              <w:widowControl w:val="0"/>
              <w:rPr>
                <w:rFonts w:ascii="Tahoma" w:hAnsi="Tahoma" w:cs="Tahoma"/>
                <w:sz w:val="13"/>
              </w:rPr>
            </w:pPr>
            <w:r w:rsidRPr="00222CE3">
              <w:rPr>
                <w:rFonts w:ascii="Tahoma" w:hAnsi="Tahoma" w:cs="Tahoma"/>
                <w:sz w:val="13"/>
              </w:rPr>
              <w:t>5</w:t>
            </w:r>
          </w:p>
        </w:tc>
        <w:tc>
          <w:tcPr>
            <w:tcW w:w="449" w:type="dxa"/>
            <w:tcBorders>
              <w:bottom w:val="single" w:sz="4" w:space="0" w:color="auto"/>
              <w:right w:val="single" w:sz="18" w:space="0" w:color="auto"/>
            </w:tcBorders>
            <w:shd w:val="clear" w:color="auto" w:fill="auto"/>
            <w:vAlign w:val="center"/>
          </w:tcPr>
          <w:p w14:paraId="7508F84C" w14:textId="77777777" w:rsidR="00913A0A" w:rsidRPr="00222CE3" w:rsidRDefault="00913A0A" w:rsidP="00F97D54">
            <w:pPr>
              <w:pStyle w:val="TableText"/>
              <w:widowControl w:val="0"/>
              <w:rPr>
                <w:rFonts w:ascii="Tahoma" w:hAnsi="Tahoma" w:cs="Tahoma"/>
                <w:sz w:val="13"/>
              </w:rPr>
            </w:pPr>
          </w:p>
        </w:tc>
        <w:tc>
          <w:tcPr>
            <w:tcW w:w="349" w:type="dxa"/>
            <w:tcBorders>
              <w:left w:val="single" w:sz="18" w:space="0" w:color="auto"/>
              <w:bottom w:val="single" w:sz="4" w:space="0" w:color="auto"/>
              <w:right w:val="single" w:sz="18" w:space="0" w:color="auto"/>
            </w:tcBorders>
            <w:shd w:val="clear" w:color="auto" w:fill="auto"/>
            <w:vAlign w:val="center"/>
          </w:tcPr>
          <w:p w14:paraId="742A7703" w14:textId="77777777" w:rsidR="00913A0A" w:rsidRPr="00222CE3" w:rsidRDefault="00913A0A" w:rsidP="00F97D54">
            <w:pPr>
              <w:pStyle w:val="TableText"/>
              <w:widowControl w:val="0"/>
              <w:rPr>
                <w:rFonts w:ascii="Tahoma" w:hAnsi="Tahoma" w:cs="Tahoma"/>
                <w:sz w:val="13"/>
              </w:rPr>
            </w:pPr>
            <w:r w:rsidRPr="00222CE3">
              <w:rPr>
                <w:rFonts w:ascii="Tahoma" w:hAnsi="Tahoma" w:cs="Tahoma"/>
                <w:sz w:val="13"/>
              </w:rPr>
              <w:t>P</w:t>
            </w:r>
          </w:p>
        </w:tc>
        <w:tc>
          <w:tcPr>
            <w:tcW w:w="601" w:type="dxa"/>
            <w:tcBorders>
              <w:bottom w:val="single" w:sz="4" w:space="0" w:color="auto"/>
            </w:tcBorders>
            <w:shd w:val="clear" w:color="auto" w:fill="auto"/>
          </w:tcPr>
          <w:p w14:paraId="1C24B497" w14:textId="77777777" w:rsidR="00913A0A" w:rsidRPr="00222CE3" w:rsidRDefault="00913A0A" w:rsidP="00F97D54">
            <w:pPr>
              <w:pStyle w:val="TableText"/>
              <w:widowControl w:val="0"/>
              <w:rPr>
                <w:rFonts w:ascii="Tahoma" w:hAnsi="Tahoma" w:cs="Tahoma"/>
                <w:sz w:val="13"/>
              </w:rPr>
            </w:pPr>
            <w:r w:rsidRPr="00222CE3">
              <w:rPr>
                <w:rFonts w:ascii="Tahoma" w:hAnsi="Tahoma" w:cs="Tahoma"/>
                <w:sz w:val="13"/>
              </w:rPr>
              <w:t>A</w:t>
            </w:r>
          </w:p>
        </w:tc>
        <w:tc>
          <w:tcPr>
            <w:tcW w:w="453" w:type="dxa"/>
            <w:tcBorders>
              <w:bottom w:val="single" w:sz="4" w:space="0" w:color="auto"/>
            </w:tcBorders>
            <w:shd w:val="clear" w:color="auto" w:fill="auto"/>
            <w:vAlign w:val="center"/>
          </w:tcPr>
          <w:p w14:paraId="4730BA21" w14:textId="77777777" w:rsidR="00913A0A" w:rsidRPr="00222CE3" w:rsidRDefault="00913A0A" w:rsidP="00F97D54">
            <w:pPr>
              <w:pStyle w:val="TableText"/>
              <w:widowControl w:val="0"/>
              <w:rPr>
                <w:rFonts w:ascii="Tahoma" w:hAnsi="Tahoma" w:cs="Tahoma"/>
                <w:color w:val="000000"/>
                <w:sz w:val="13"/>
              </w:rPr>
            </w:pPr>
          </w:p>
        </w:tc>
        <w:tc>
          <w:tcPr>
            <w:tcW w:w="483" w:type="dxa"/>
            <w:tcBorders>
              <w:bottom w:val="single" w:sz="4" w:space="0" w:color="auto"/>
            </w:tcBorders>
            <w:shd w:val="clear" w:color="auto" w:fill="auto"/>
          </w:tcPr>
          <w:p w14:paraId="33616373" w14:textId="77777777" w:rsidR="00913A0A" w:rsidRPr="00222CE3" w:rsidRDefault="00913A0A" w:rsidP="00F97D54">
            <w:pPr>
              <w:pStyle w:val="TableText"/>
              <w:widowControl w:val="0"/>
              <w:rPr>
                <w:rFonts w:ascii="Tahoma" w:hAnsi="Tahoma" w:cs="Tahoma"/>
                <w:color w:val="000000"/>
                <w:sz w:val="13"/>
              </w:rPr>
            </w:pPr>
          </w:p>
        </w:tc>
      </w:tr>
      <w:tr w:rsidR="000C4675" w:rsidRPr="00222CE3" w14:paraId="693EC6DD" w14:textId="77777777" w:rsidTr="000C4675">
        <w:trPr>
          <w:gridBefore w:val="1"/>
          <w:wBefore w:w="16" w:type="dxa"/>
          <w:trHeight w:val="145"/>
        </w:trPr>
        <w:tc>
          <w:tcPr>
            <w:tcW w:w="2430" w:type="dxa"/>
            <w:shd w:val="clear" w:color="auto" w:fill="FABF8F"/>
            <w:vAlign w:val="center"/>
          </w:tcPr>
          <w:p w14:paraId="0359C221" w14:textId="77777777" w:rsidR="00913A0A" w:rsidRPr="00222CE3" w:rsidRDefault="00913A0A" w:rsidP="003253D4">
            <w:pPr>
              <w:pStyle w:val="Heading2"/>
              <w:keepNext/>
              <w:keepLines/>
              <w:spacing w:before="20" w:after="20"/>
              <w:ind w:left="0"/>
              <w:rPr>
                <w:rFonts w:ascii="Tahoma" w:hAnsi="Tahoma" w:cs="Tahoma"/>
                <w:b w:val="0"/>
                <w:sz w:val="14"/>
                <w:szCs w:val="14"/>
              </w:rPr>
            </w:pPr>
            <w:bookmarkStart w:id="560" w:name="_Toc336338166"/>
            <w:bookmarkStart w:id="561" w:name="_Toc377682945"/>
            <w:r w:rsidRPr="00222CE3">
              <w:rPr>
                <w:rFonts w:ascii="Tahoma" w:hAnsi="Tahoma" w:cs="Tahoma"/>
                <w:b w:val="0"/>
                <w:sz w:val="14"/>
                <w:szCs w:val="14"/>
              </w:rPr>
              <w:t>Windows Small Business Server 2011</w:t>
            </w:r>
            <w:r w:rsidR="003253D4">
              <w:rPr>
                <w:rFonts w:ascii="Tahoma" w:hAnsi="Tahoma" w:cs="Tahoma"/>
                <w:b w:val="0"/>
                <w:sz w:val="14"/>
                <w:szCs w:val="14"/>
              </w:rPr>
              <w:t> </w:t>
            </w:r>
            <w:r w:rsidRPr="00222CE3">
              <w:rPr>
                <w:rFonts w:ascii="Tahoma" w:hAnsi="Tahoma" w:cs="Tahoma"/>
                <w:b w:val="0"/>
                <w:sz w:val="14"/>
                <w:szCs w:val="14"/>
              </w:rPr>
              <w:t>Essentials</w:t>
            </w:r>
            <w:bookmarkEnd w:id="560"/>
            <w:bookmarkEnd w:id="561"/>
          </w:p>
        </w:tc>
        <w:tc>
          <w:tcPr>
            <w:tcW w:w="502" w:type="dxa"/>
            <w:shd w:val="clear" w:color="auto" w:fill="FABF8F"/>
            <w:vAlign w:val="center"/>
          </w:tcPr>
          <w:p w14:paraId="25792FF3" w14:textId="77777777" w:rsidR="00913A0A" w:rsidRPr="00222CE3" w:rsidRDefault="00A85D6E" w:rsidP="003253D4">
            <w:pPr>
              <w:pStyle w:val="TableText"/>
              <w:keepNext/>
              <w:keepLines/>
              <w:widowControl w:val="0"/>
              <w:rPr>
                <w:b/>
                <w:sz w:val="13"/>
                <w:szCs w:val="13"/>
                <w:u w:val="single"/>
              </w:rPr>
            </w:pPr>
            <w:hyperlink w:anchor="_121_Windows_Web" w:history="1">
              <w:r w:rsidR="00C95BF6">
                <w:rPr>
                  <w:rStyle w:val="Hyperlink"/>
                  <w:b/>
                  <w:sz w:val="13"/>
                  <w:szCs w:val="13"/>
                </w:rPr>
                <w:t>121</w:t>
              </w:r>
            </w:hyperlink>
          </w:p>
        </w:tc>
        <w:tc>
          <w:tcPr>
            <w:tcW w:w="447" w:type="dxa"/>
            <w:shd w:val="clear" w:color="auto" w:fill="FABF8F"/>
          </w:tcPr>
          <w:p w14:paraId="35314D74" w14:textId="77777777" w:rsidR="00913A0A" w:rsidRPr="00222CE3" w:rsidRDefault="00913A0A" w:rsidP="003253D4">
            <w:pPr>
              <w:pStyle w:val="TableText"/>
              <w:keepNext/>
              <w:keepLines/>
              <w:widowControl w:val="0"/>
              <w:spacing w:before="120"/>
              <w:rPr>
                <w:rFonts w:ascii="Tahoma" w:hAnsi="Tahoma" w:cs="Tahoma"/>
                <w:sz w:val="13"/>
              </w:rPr>
            </w:pPr>
            <w:r w:rsidRPr="00222CE3">
              <w:rPr>
                <w:rFonts w:ascii="Tahoma" w:hAnsi="Tahoma" w:cs="Tahoma"/>
                <w:sz w:val="13"/>
              </w:rPr>
              <w:t>05/11</w:t>
            </w:r>
          </w:p>
        </w:tc>
        <w:tc>
          <w:tcPr>
            <w:tcW w:w="359" w:type="dxa"/>
            <w:tcBorders>
              <w:right w:val="single" w:sz="18" w:space="0" w:color="auto"/>
            </w:tcBorders>
            <w:shd w:val="clear" w:color="auto" w:fill="FABF8F"/>
            <w:vAlign w:val="center"/>
          </w:tcPr>
          <w:p w14:paraId="3F751C41" w14:textId="77777777" w:rsidR="00913A0A" w:rsidRPr="00222CE3" w:rsidRDefault="00913A0A" w:rsidP="003253D4">
            <w:pPr>
              <w:pStyle w:val="TableText"/>
              <w:keepNext/>
              <w:keepLines/>
              <w:widowControl w:val="0"/>
              <w:rPr>
                <w:rFonts w:ascii="Tahoma" w:hAnsi="Tahoma" w:cs="Tahoma"/>
                <w:sz w:val="13"/>
              </w:rPr>
            </w:pPr>
            <w:r w:rsidRPr="00222CE3">
              <w:rPr>
                <w:rFonts w:ascii="Tahoma" w:hAnsi="Tahoma" w:cs="Tahoma"/>
                <w:sz w:val="13"/>
              </w:rPr>
              <w:t>SRV</w:t>
            </w:r>
          </w:p>
        </w:tc>
        <w:tc>
          <w:tcPr>
            <w:tcW w:w="363" w:type="dxa"/>
            <w:tcBorders>
              <w:left w:val="single" w:sz="18" w:space="0" w:color="auto"/>
            </w:tcBorders>
            <w:shd w:val="clear" w:color="auto" w:fill="FABF8F"/>
            <w:vAlign w:val="center"/>
          </w:tcPr>
          <w:p w14:paraId="0AC9BD89" w14:textId="77777777" w:rsidR="00913A0A" w:rsidRPr="00222CE3" w:rsidRDefault="00913A0A" w:rsidP="003253D4">
            <w:pPr>
              <w:pStyle w:val="TableText"/>
              <w:keepNext/>
              <w:keepLines/>
              <w:widowControl w:val="0"/>
              <w:rPr>
                <w:rFonts w:ascii="Tahoma" w:hAnsi="Tahoma" w:cs="Tahoma"/>
                <w:color w:val="000000"/>
                <w:sz w:val="13"/>
              </w:rPr>
            </w:pPr>
          </w:p>
        </w:tc>
        <w:tc>
          <w:tcPr>
            <w:tcW w:w="456" w:type="dxa"/>
            <w:gridSpan w:val="2"/>
            <w:shd w:val="clear" w:color="auto" w:fill="FABF8F"/>
            <w:vAlign w:val="center"/>
          </w:tcPr>
          <w:p w14:paraId="7878F507" w14:textId="77777777" w:rsidR="00913A0A" w:rsidRPr="00222CE3" w:rsidRDefault="00913A0A" w:rsidP="003253D4">
            <w:pPr>
              <w:pStyle w:val="TableText"/>
              <w:keepNext/>
              <w:keepLines/>
              <w:widowControl w:val="0"/>
              <w:rPr>
                <w:rFonts w:ascii="Tahoma" w:hAnsi="Tahoma" w:cs="Tahoma"/>
                <w:color w:val="000000"/>
                <w:sz w:val="13"/>
              </w:rPr>
            </w:pPr>
          </w:p>
        </w:tc>
        <w:tc>
          <w:tcPr>
            <w:tcW w:w="451" w:type="dxa"/>
            <w:shd w:val="clear" w:color="auto" w:fill="FABF8F"/>
            <w:vAlign w:val="center"/>
          </w:tcPr>
          <w:p w14:paraId="535CF997" w14:textId="77777777" w:rsidR="00913A0A" w:rsidRPr="00222CE3" w:rsidRDefault="00913A0A" w:rsidP="003253D4">
            <w:pPr>
              <w:pStyle w:val="TableText"/>
              <w:keepNext/>
              <w:keepLines/>
              <w:widowControl w:val="0"/>
              <w:rPr>
                <w:rFonts w:ascii="Tahoma" w:hAnsi="Tahoma" w:cs="Tahoma"/>
                <w:color w:val="000000"/>
                <w:sz w:val="13"/>
              </w:rPr>
            </w:pPr>
          </w:p>
        </w:tc>
        <w:tc>
          <w:tcPr>
            <w:tcW w:w="449" w:type="dxa"/>
            <w:shd w:val="clear" w:color="auto" w:fill="FABF8F"/>
            <w:vAlign w:val="center"/>
          </w:tcPr>
          <w:p w14:paraId="30DFED00" w14:textId="77777777" w:rsidR="00913A0A" w:rsidRPr="00222CE3" w:rsidRDefault="00913A0A" w:rsidP="003253D4">
            <w:pPr>
              <w:pStyle w:val="TableText"/>
              <w:keepNext/>
              <w:keepLines/>
              <w:widowControl w:val="0"/>
              <w:rPr>
                <w:rFonts w:ascii="Tahoma" w:hAnsi="Tahoma" w:cs="Tahoma"/>
                <w:color w:val="000000"/>
                <w:sz w:val="13"/>
              </w:rPr>
            </w:pPr>
          </w:p>
        </w:tc>
        <w:tc>
          <w:tcPr>
            <w:tcW w:w="456" w:type="dxa"/>
            <w:shd w:val="clear" w:color="auto" w:fill="FABF8F"/>
            <w:vAlign w:val="center"/>
          </w:tcPr>
          <w:p w14:paraId="1993D5FF" w14:textId="77777777" w:rsidR="00913A0A" w:rsidRPr="00222CE3" w:rsidRDefault="00913A0A" w:rsidP="003253D4">
            <w:pPr>
              <w:pStyle w:val="TableText"/>
              <w:keepNext/>
              <w:keepLines/>
              <w:widowControl w:val="0"/>
              <w:rPr>
                <w:rFonts w:ascii="Tahoma" w:hAnsi="Tahoma" w:cs="Tahoma"/>
                <w:color w:val="000000"/>
                <w:sz w:val="13"/>
              </w:rPr>
            </w:pPr>
          </w:p>
        </w:tc>
        <w:tc>
          <w:tcPr>
            <w:tcW w:w="458" w:type="dxa"/>
            <w:shd w:val="clear" w:color="auto" w:fill="FABF8F"/>
            <w:vAlign w:val="center"/>
          </w:tcPr>
          <w:p w14:paraId="57854591" w14:textId="77777777" w:rsidR="00913A0A" w:rsidRPr="00222CE3" w:rsidRDefault="00913A0A" w:rsidP="003253D4">
            <w:pPr>
              <w:pStyle w:val="TableText"/>
              <w:keepNext/>
              <w:keepLines/>
              <w:widowControl w:val="0"/>
              <w:rPr>
                <w:rFonts w:ascii="Tahoma" w:hAnsi="Tahoma" w:cs="Tahoma"/>
                <w:color w:val="000000"/>
                <w:sz w:val="13"/>
              </w:rPr>
            </w:pPr>
          </w:p>
        </w:tc>
        <w:tc>
          <w:tcPr>
            <w:tcW w:w="372" w:type="dxa"/>
            <w:tcBorders>
              <w:right w:val="single" w:sz="18" w:space="0" w:color="auto"/>
            </w:tcBorders>
            <w:shd w:val="clear" w:color="auto" w:fill="FABF8F"/>
            <w:vAlign w:val="center"/>
          </w:tcPr>
          <w:p w14:paraId="2ECAB2C7" w14:textId="77777777" w:rsidR="00913A0A" w:rsidRPr="00222CE3" w:rsidRDefault="00913A0A" w:rsidP="003253D4">
            <w:pPr>
              <w:pStyle w:val="TableText"/>
              <w:keepNext/>
              <w:keepLines/>
              <w:widowControl w:val="0"/>
              <w:rPr>
                <w:rFonts w:ascii="Tahoma" w:hAnsi="Tahoma" w:cs="Tahoma"/>
                <w:color w:val="000000"/>
                <w:sz w:val="13"/>
              </w:rPr>
            </w:pPr>
          </w:p>
        </w:tc>
        <w:tc>
          <w:tcPr>
            <w:tcW w:w="449" w:type="dxa"/>
            <w:tcBorders>
              <w:left w:val="single" w:sz="18" w:space="0" w:color="auto"/>
            </w:tcBorders>
            <w:shd w:val="clear" w:color="auto" w:fill="FABF8F"/>
            <w:vAlign w:val="center"/>
          </w:tcPr>
          <w:p w14:paraId="313953BC" w14:textId="77777777" w:rsidR="00913A0A" w:rsidRPr="00222CE3" w:rsidRDefault="00913A0A" w:rsidP="003253D4">
            <w:pPr>
              <w:pStyle w:val="TableText"/>
              <w:keepNext/>
              <w:keepLines/>
              <w:widowControl w:val="0"/>
              <w:rPr>
                <w:rFonts w:ascii="Tahoma" w:hAnsi="Tahoma" w:cs="Tahoma"/>
                <w:color w:val="000000"/>
                <w:sz w:val="13"/>
              </w:rPr>
            </w:pPr>
          </w:p>
        </w:tc>
        <w:tc>
          <w:tcPr>
            <w:tcW w:w="449" w:type="dxa"/>
            <w:shd w:val="clear" w:color="auto" w:fill="FABF8F"/>
            <w:vAlign w:val="center"/>
          </w:tcPr>
          <w:p w14:paraId="7F4E2C29" w14:textId="77777777" w:rsidR="00913A0A" w:rsidRPr="00222CE3" w:rsidRDefault="00913A0A" w:rsidP="003253D4">
            <w:pPr>
              <w:pStyle w:val="TableText"/>
              <w:keepNext/>
              <w:keepLines/>
              <w:widowControl w:val="0"/>
              <w:rPr>
                <w:rFonts w:ascii="Tahoma" w:hAnsi="Tahoma" w:cs="Tahoma"/>
                <w:sz w:val="13"/>
              </w:rPr>
            </w:pPr>
          </w:p>
        </w:tc>
        <w:tc>
          <w:tcPr>
            <w:tcW w:w="449" w:type="dxa"/>
            <w:tcBorders>
              <w:right w:val="single" w:sz="18" w:space="0" w:color="auto"/>
            </w:tcBorders>
            <w:shd w:val="clear" w:color="auto" w:fill="FABF8F"/>
            <w:vAlign w:val="center"/>
          </w:tcPr>
          <w:p w14:paraId="75010B11" w14:textId="77777777" w:rsidR="00913A0A" w:rsidRPr="00222CE3" w:rsidRDefault="00913A0A" w:rsidP="003253D4">
            <w:pPr>
              <w:pStyle w:val="TableText"/>
              <w:keepNext/>
              <w:keepLines/>
              <w:widowControl w:val="0"/>
              <w:rPr>
                <w:rFonts w:ascii="Tahoma" w:hAnsi="Tahoma" w:cs="Tahoma"/>
                <w:sz w:val="13"/>
              </w:rPr>
            </w:pPr>
          </w:p>
        </w:tc>
        <w:tc>
          <w:tcPr>
            <w:tcW w:w="449" w:type="dxa"/>
            <w:tcBorders>
              <w:left w:val="single" w:sz="18" w:space="0" w:color="auto"/>
            </w:tcBorders>
            <w:shd w:val="clear" w:color="auto" w:fill="FABF8F"/>
            <w:vAlign w:val="center"/>
          </w:tcPr>
          <w:p w14:paraId="441273DA" w14:textId="77777777" w:rsidR="00913A0A" w:rsidRPr="00222CE3" w:rsidRDefault="00913A0A" w:rsidP="003253D4">
            <w:pPr>
              <w:pStyle w:val="TableText"/>
              <w:keepNext/>
              <w:keepLines/>
              <w:widowControl w:val="0"/>
              <w:rPr>
                <w:rFonts w:ascii="Tahoma" w:hAnsi="Tahoma" w:cs="Tahoma"/>
                <w:sz w:val="13"/>
              </w:rPr>
            </w:pPr>
          </w:p>
        </w:tc>
        <w:tc>
          <w:tcPr>
            <w:tcW w:w="449" w:type="dxa"/>
            <w:tcBorders>
              <w:right w:val="single" w:sz="18" w:space="0" w:color="auto"/>
            </w:tcBorders>
            <w:shd w:val="clear" w:color="auto" w:fill="FABF8F"/>
            <w:vAlign w:val="center"/>
          </w:tcPr>
          <w:p w14:paraId="12F34299" w14:textId="77777777" w:rsidR="00913A0A" w:rsidRPr="00222CE3" w:rsidRDefault="00913A0A" w:rsidP="003253D4">
            <w:pPr>
              <w:pStyle w:val="TableText"/>
              <w:keepNext/>
              <w:keepLines/>
              <w:widowControl w:val="0"/>
              <w:rPr>
                <w:rFonts w:ascii="Tahoma" w:hAnsi="Tahoma" w:cs="Tahoma"/>
                <w:sz w:val="13"/>
              </w:rPr>
            </w:pPr>
          </w:p>
        </w:tc>
        <w:tc>
          <w:tcPr>
            <w:tcW w:w="349" w:type="dxa"/>
            <w:tcBorders>
              <w:left w:val="single" w:sz="18" w:space="0" w:color="auto"/>
              <w:right w:val="single" w:sz="18" w:space="0" w:color="auto"/>
            </w:tcBorders>
            <w:shd w:val="clear" w:color="auto" w:fill="FABF8F"/>
            <w:vAlign w:val="center"/>
          </w:tcPr>
          <w:p w14:paraId="194E973D" w14:textId="77777777" w:rsidR="00913A0A" w:rsidRPr="00222CE3" w:rsidRDefault="00913A0A" w:rsidP="003253D4">
            <w:pPr>
              <w:pStyle w:val="TableText"/>
              <w:keepNext/>
              <w:keepLines/>
              <w:widowControl w:val="0"/>
              <w:rPr>
                <w:rFonts w:ascii="Tahoma" w:hAnsi="Tahoma" w:cs="Tahoma"/>
                <w:sz w:val="13"/>
              </w:rPr>
            </w:pPr>
          </w:p>
        </w:tc>
        <w:tc>
          <w:tcPr>
            <w:tcW w:w="601" w:type="dxa"/>
            <w:shd w:val="clear" w:color="auto" w:fill="FABF8F"/>
          </w:tcPr>
          <w:p w14:paraId="770CC6B7" w14:textId="77777777" w:rsidR="00913A0A" w:rsidRPr="00222CE3" w:rsidRDefault="00913A0A" w:rsidP="003253D4">
            <w:pPr>
              <w:pStyle w:val="TableText"/>
              <w:keepNext/>
              <w:keepLines/>
              <w:widowControl w:val="0"/>
              <w:spacing w:before="60"/>
              <w:rPr>
                <w:rFonts w:ascii="Tahoma" w:hAnsi="Tahoma" w:cs="Tahoma"/>
                <w:sz w:val="13"/>
              </w:rPr>
            </w:pPr>
          </w:p>
        </w:tc>
        <w:tc>
          <w:tcPr>
            <w:tcW w:w="453" w:type="dxa"/>
            <w:shd w:val="clear" w:color="auto" w:fill="FABF8F"/>
            <w:vAlign w:val="center"/>
          </w:tcPr>
          <w:p w14:paraId="4030463A" w14:textId="77777777" w:rsidR="00913A0A" w:rsidRPr="00222CE3" w:rsidRDefault="00913A0A" w:rsidP="003253D4">
            <w:pPr>
              <w:pStyle w:val="TableText"/>
              <w:keepNext/>
              <w:keepLines/>
              <w:widowControl w:val="0"/>
              <w:rPr>
                <w:rFonts w:ascii="Tahoma" w:hAnsi="Tahoma" w:cs="Tahoma"/>
                <w:color w:val="000000"/>
                <w:sz w:val="13"/>
              </w:rPr>
            </w:pPr>
          </w:p>
        </w:tc>
        <w:tc>
          <w:tcPr>
            <w:tcW w:w="483" w:type="dxa"/>
            <w:shd w:val="clear" w:color="auto" w:fill="FABF8F"/>
          </w:tcPr>
          <w:p w14:paraId="170300B4" w14:textId="77777777" w:rsidR="00913A0A" w:rsidRPr="00222CE3" w:rsidRDefault="00913A0A" w:rsidP="003253D4">
            <w:pPr>
              <w:pStyle w:val="TableText"/>
              <w:keepNext/>
              <w:keepLines/>
              <w:widowControl w:val="0"/>
              <w:rPr>
                <w:rFonts w:ascii="Tahoma" w:hAnsi="Tahoma" w:cs="Tahoma"/>
                <w:color w:val="000000"/>
                <w:sz w:val="13"/>
              </w:rPr>
            </w:pPr>
          </w:p>
        </w:tc>
      </w:tr>
      <w:tr w:rsidR="00A01D6B" w:rsidRPr="00222CE3" w14:paraId="5E4BAF39" w14:textId="77777777" w:rsidTr="000C4675">
        <w:trPr>
          <w:gridBefore w:val="1"/>
          <w:wBefore w:w="16" w:type="dxa"/>
          <w:trHeight w:val="278"/>
        </w:trPr>
        <w:tc>
          <w:tcPr>
            <w:tcW w:w="2430" w:type="dxa"/>
            <w:tcBorders>
              <w:bottom w:val="single" w:sz="4" w:space="0" w:color="auto"/>
            </w:tcBorders>
            <w:shd w:val="clear" w:color="auto" w:fill="auto"/>
            <w:vAlign w:val="center"/>
          </w:tcPr>
          <w:p w14:paraId="28600572" w14:textId="77777777" w:rsidR="00913A0A" w:rsidRPr="00222CE3" w:rsidRDefault="00913A0A" w:rsidP="003253D4">
            <w:pPr>
              <w:pStyle w:val="Heading2"/>
              <w:keepNext/>
              <w:keepLines/>
              <w:spacing w:before="20" w:after="20"/>
              <w:ind w:left="0"/>
              <w:rPr>
                <w:rFonts w:ascii="Tahoma" w:hAnsi="Tahoma" w:cs="Tahoma"/>
                <w:b w:val="0"/>
                <w:sz w:val="14"/>
                <w:szCs w:val="14"/>
              </w:rPr>
            </w:pPr>
            <w:bookmarkStart w:id="562" w:name="_Toc377682946"/>
            <w:r w:rsidRPr="00222CE3">
              <w:rPr>
                <w:rFonts w:ascii="Tahoma" w:hAnsi="Tahoma" w:cs="Tahoma"/>
                <w:b w:val="0"/>
                <w:sz w:val="14"/>
                <w:szCs w:val="14"/>
              </w:rPr>
              <w:t>Windows Web Server 2008 R2</w:t>
            </w:r>
            <w:bookmarkEnd w:id="562"/>
          </w:p>
        </w:tc>
        <w:tc>
          <w:tcPr>
            <w:tcW w:w="502" w:type="dxa"/>
            <w:tcBorders>
              <w:bottom w:val="single" w:sz="4" w:space="0" w:color="auto"/>
            </w:tcBorders>
            <w:shd w:val="clear" w:color="auto" w:fill="auto"/>
            <w:vAlign w:val="center"/>
          </w:tcPr>
          <w:p w14:paraId="06BDB53E" w14:textId="77777777" w:rsidR="00913A0A" w:rsidRPr="00222CE3" w:rsidRDefault="00A85D6E" w:rsidP="00BE375E">
            <w:pPr>
              <w:pStyle w:val="TableText"/>
              <w:keepNext/>
              <w:keepLines/>
              <w:widowControl w:val="0"/>
              <w:rPr>
                <w:rStyle w:val="EndnoteReference"/>
                <w:b w:val="0"/>
                <w:sz w:val="13"/>
                <w:szCs w:val="13"/>
                <w:u w:val="single"/>
              </w:rPr>
            </w:pPr>
            <w:hyperlink w:anchor="_122_Windows_Web" w:history="1">
              <w:r w:rsidR="000615D9">
                <w:rPr>
                  <w:rStyle w:val="Hyperlink"/>
                  <w:b/>
                  <w:sz w:val="13"/>
                  <w:szCs w:val="13"/>
                </w:rPr>
                <w:t>122</w:t>
              </w:r>
            </w:hyperlink>
          </w:p>
        </w:tc>
        <w:tc>
          <w:tcPr>
            <w:tcW w:w="447" w:type="dxa"/>
            <w:tcBorders>
              <w:bottom w:val="single" w:sz="4" w:space="0" w:color="auto"/>
            </w:tcBorders>
            <w:shd w:val="clear" w:color="auto" w:fill="auto"/>
            <w:vAlign w:val="center"/>
          </w:tcPr>
          <w:p w14:paraId="36DEC24C" w14:textId="77777777" w:rsidR="00913A0A" w:rsidRPr="00222CE3" w:rsidRDefault="00913A0A" w:rsidP="003253D4">
            <w:pPr>
              <w:pStyle w:val="TableText"/>
              <w:keepNext/>
              <w:keepLines/>
              <w:widowControl w:val="0"/>
              <w:spacing w:before="120"/>
              <w:rPr>
                <w:rFonts w:ascii="Tahoma" w:hAnsi="Tahoma" w:cs="Tahoma"/>
                <w:color w:val="000000"/>
                <w:sz w:val="13"/>
              </w:rPr>
            </w:pPr>
            <w:r w:rsidRPr="00222CE3">
              <w:rPr>
                <w:rFonts w:ascii="Tahoma" w:hAnsi="Tahoma" w:cs="Tahoma"/>
                <w:color w:val="000000"/>
                <w:sz w:val="13"/>
              </w:rPr>
              <w:t>08/09</w:t>
            </w:r>
          </w:p>
        </w:tc>
        <w:tc>
          <w:tcPr>
            <w:tcW w:w="359" w:type="dxa"/>
            <w:tcBorders>
              <w:bottom w:val="single" w:sz="4" w:space="0" w:color="auto"/>
              <w:right w:val="single" w:sz="18" w:space="0" w:color="auto"/>
            </w:tcBorders>
            <w:shd w:val="clear" w:color="auto" w:fill="auto"/>
            <w:vAlign w:val="center"/>
          </w:tcPr>
          <w:p w14:paraId="1AD0AEFC" w14:textId="77777777" w:rsidR="00913A0A" w:rsidRPr="00222CE3" w:rsidRDefault="00913A0A" w:rsidP="003253D4">
            <w:pPr>
              <w:pStyle w:val="TableText"/>
              <w:keepNext/>
              <w:keepLines/>
              <w:widowControl w:val="0"/>
              <w:rPr>
                <w:rFonts w:ascii="Tahoma" w:hAnsi="Tahoma" w:cs="Tahoma"/>
                <w:color w:val="000000"/>
                <w:sz w:val="13"/>
              </w:rPr>
            </w:pPr>
            <w:r w:rsidRPr="00222CE3">
              <w:rPr>
                <w:rFonts w:ascii="Tahoma" w:hAnsi="Tahoma" w:cs="Tahoma"/>
                <w:color w:val="000000"/>
                <w:sz w:val="13"/>
              </w:rPr>
              <w:t>SRV</w:t>
            </w:r>
          </w:p>
        </w:tc>
        <w:tc>
          <w:tcPr>
            <w:tcW w:w="363" w:type="dxa"/>
            <w:tcBorders>
              <w:left w:val="single" w:sz="18" w:space="0" w:color="auto"/>
              <w:bottom w:val="single" w:sz="4" w:space="0" w:color="auto"/>
            </w:tcBorders>
            <w:shd w:val="clear" w:color="auto" w:fill="auto"/>
            <w:vAlign w:val="center"/>
          </w:tcPr>
          <w:p w14:paraId="52D5B710" w14:textId="77777777" w:rsidR="00913A0A" w:rsidRPr="00222CE3" w:rsidRDefault="00913A0A" w:rsidP="003253D4">
            <w:pPr>
              <w:pStyle w:val="TableText"/>
              <w:keepNext/>
              <w:keepLines/>
              <w:widowControl w:val="0"/>
              <w:rPr>
                <w:rFonts w:ascii="Tahoma" w:hAnsi="Tahoma" w:cs="Tahoma"/>
                <w:sz w:val="13"/>
              </w:rPr>
            </w:pPr>
          </w:p>
        </w:tc>
        <w:tc>
          <w:tcPr>
            <w:tcW w:w="456" w:type="dxa"/>
            <w:gridSpan w:val="2"/>
            <w:tcBorders>
              <w:bottom w:val="single" w:sz="4" w:space="0" w:color="auto"/>
            </w:tcBorders>
            <w:shd w:val="clear" w:color="auto" w:fill="auto"/>
            <w:vAlign w:val="center"/>
          </w:tcPr>
          <w:p w14:paraId="6BDCBF85" w14:textId="77777777" w:rsidR="00913A0A" w:rsidRPr="00222CE3" w:rsidRDefault="00913A0A" w:rsidP="003253D4">
            <w:pPr>
              <w:pStyle w:val="TableText"/>
              <w:keepNext/>
              <w:keepLines/>
              <w:widowControl w:val="0"/>
              <w:rPr>
                <w:rFonts w:ascii="Tahoma" w:hAnsi="Tahoma" w:cs="Tahoma"/>
                <w:sz w:val="13"/>
              </w:rPr>
            </w:pPr>
          </w:p>
        </w:tc>
        <w:tc>
          <w:tcPr>
            <w:tcW w:w="451" w:type="dxa"/>
            <w:tcBorders>
              <w:bottom w:val="single" w:sz="4" w:space="0" w:color="auto"/>
            </w:tcBorders>
            <w:shd w:val="clear" w:color="auto" w:fill="auto"/>
            <w:vAlign w:val="center"/>
          </w:tcPr>
          <w:p w14:paraId="0EAC41F0" w14:textId="77777777" w:rsidR="00913A0A" w:rsidRPr="00222CE3" w:rsidRDefault="00913A0A" w:rsidP="003253D4">
            <w:pPr>
              <w:pStyle w:val="TableText"/>
              <w:keepNext/>
              <w:keepLines/>
              <w:widowControl w:val="0"/>
              <w:rPr>
                <w:rFonts w:ascii="Tahoma" w:hAnsi="Tahoma" w:cs="Tahoma"/>
                <w:sz w:val="13"/>
              </w:rPr>
            </w:pPr>
          </w:p>
        </w:tc>
        <w:tc>
          <w:tcPr>
            <w:tcW w:w="449" w:type="dxa"/>
            <w:tcBorders>
              <w:bottom w:val="single" w:sz="4" w:space="0" w:color="auto"/>
            </w:tcBorders>
            <w:shd w:val="clear" w:color="auto" w:fill="auto"/>
            <w:vAlign w:val="center"/>
          </w:tcPr>
          <w:p w14:paraId="016A47F8" w14:textId="77777777" w:rsidR="00913A0A" w:rsidRPr="00222CE3" w:rsidRDefault="00913A0A" w:rsidP="003253D4">
            <w:pPr>
              <w:pStyle w:val="TableText"/>
              <w:keepNext/>
              <w:keepLines/>
              <w:widowControl w:val="0"/>
              <w:rPr>
                <w:rFonts w:ascii="Tahoma" w:hAnsi="Tahoma" w:cs="Tahoma"/>
                <w:sz w:val="13"/>
              </w:rPr>
            </w:pPr>
          </w:p>
        </w:tc>
        <w:tc>
          <w:tcPr>
            <w:tcW w:w="456" w:type="dxa"/>
            <w:tcBorders>
              <w:bottom w:val="single" w:sz="4" w:space="0" w:color="auto"/>
            </w:tcBorders>
            <w:shd w:val="clear" w:color="auto" w:fill="auto"/>
            <w:vAlign w:val="center"/>
          </w:tcPr>
          <w:p w14:paraId="655795E9" w14:textId="77777777" w:rsidR="00913A0A" w:rsidRPr="00222CE3" w:rsidRDefault="00913A0A" w:rsidP="003253D4">
            <w:pPr>
              <w:pStyle w:val="TableText"/>
              <w:keepNext/>
              <w:keepLines/>
              <w:widowControl w:val="0"/>
              <w:rPr>
                <w:rFonts w:ascii="Tahoma" w:hAnsi="Tahoma" w:cs="Tahoma"/>
                <w:sz w:val="13"/>
              </w:rPr>
            </w:pPr>
          </w:p>
        </w:tc>
        <w:tc>
          <w:tcPr>
            <w:tcW w:w="458" w:type="dxa"/>
            <w:tcBorders>
              <w:bottom w:val="single" w:sz="4" w:space="0" w:color="auto"/>
            </w:tcBorders>
            <w:shd w:val="clear" w:color="auto" w:fill="auto"/>
            <w:vAlign w:val="center"/>
          </w:tcPr>
          <w:p w14:paraId="6C1EFAE9" w14:textId="77777777" w:rsidR="00913A0A" w:rsidRPr="00222CE3" w:rsidRDefault="00913A0A" w:rsidP="003253D4">
            <w:pPr>
              <w:pStyle w:val="TableText"/>
              <w:keepNext/>
              <w:keepLines/>
              <w:widowControl w:val="0"/>
              <w:rPr>
                <w:rFonts w:ascii="Tahoma" w:hAnsi="Tahoma" w:cs="Tahoma"/>
                <w:sz w:val="13"/>
              </w:rPr>
            </w:pPr>
          </w:p>
        </w:tc>
        <w:tc>
          <w:tcPr>
            <w:tcW w:w="372" w:type="dxa"/>
            <w:tcBorders>
              <w:bottom w:val="single" w:sz="4" w:space="0" w:color="auto"/>
              <w:right w:val="single" w:sz="18" w:space="0" w:color="auto"/>
            </w:tcBorders>
            <w:shd w:val="clear" w:color="auto" w:fill="auto"/>
            <w:vAlign w:val="center"/>
          </w:tcPr>
          <w:p w14:paraId="7B8CBE31" w14:textId="77777777" w:rsidR="00913A0A" w:rsidRPr="00222CE3" w:rsidRDefault="00913A0A" w:rsidP="003253D4">
            <w:pPr>
              <w:pStyle w:val="TableText"/>
              <w:keepNext/>
              <w:keepLines/>
              <w:widowControl w:val="0"/>
              <w:rPr>
                <w:rFonts w:ascii="Tahoma" w:hAnsi="Tahoma" w:cs="Tahoma"/>
                <w:sz w:val="13"/>
              </w:rPr>
            </w:pPr>
          </w:p>
        </w:tc>
        <w:tc>
          <w:tcPr>
            <w:tcW w:w="449" w:type="dxa"/>
            <w:tcBorders>
              <w:left w:val="single" w:sz="18" w:space="0" w:color="auto"/>
              <w:bottom w:val="single" w:sz="4" w:space="0" w:color="auto"/>
            </w:tcBorders>
            <w:shd w:val="clear" w:color="auto" w:fill="auto"/>
            <w:vAlign w:val="center"/>
          </w:tcPr>
          <w:p w14:paraId="61696040" w14:textId="77777777" w:rsidR="00913A0A" w:rsidRPr="00222CE3" w:rsidRDefault="00913A0A" w:rsidP="003253D4">
            <w:pPr>
              <w:pStyle w:val="TableText"/>
              <w:keepNext/>
              <w:keepLines/>
              <w:widowControl w:val="0"/>
              <w:rPr>
                <w:rFonts w:ascii="Tahoma" w:hAnsi="Tahoma" w:cs="Tahoma"/>
                <w:sz w:val="13"/>
              </w:rPr>
            </w:pPr>
          </w:p>
        </w:tc>
        <w:tc>
          <w:tcPr>
            <w:tcW w:w="449" w:type="dxa"/>
            <w:tcBorders>
              <w:bottom w:val="single" w:sz="4" w:space="0" w:color="auto"/>
            </w:tcBorders>
            <w:shd w:val="clear" w:color="auto" w:fill="auto"/>
            <w:vAlign w:val="center"/>
          </w:tcPr>
          <w:p w14:paraId="229E5A3B" w14:textId="77777777" w:rsidR="00913A0A" w:rsidRPr="00222CE3" w:rsidRDefault="00913A0A" w:rsidP="003253D4">
            <w:pPr>
              <w:pStyle w:val="TableText"/>
              <w:keepNext/>
              <w:keepLines/>
              <w:widowControl w:val="0"/>
              <w:rPr>
                <w:rFonts w:ascii="Tahoma" w:hAnsi="Tahoma" w:cs="Tahoma"/>
                <w:sz w:val="13"/>
              </w:rPr>
            </w:pPr>
          </w:p>
        </w:tc>
        <w:tc>
          <w:tcPr>
            <w:tcW w:w="449" w:type="dxa"/>
            <w:tcBorders>
              <w:bottom w:val="single" w:sz="4" w:space="0" w:color="auto"/>
              <w:right w:val="single" w:sz="18" w:space="0" w:color="auto"/>
            </w:tcBorders>
            <w:shd w:val="clear" w:color="auto" w:fill="auto"/>
            <w:vAlign w:val="center"/>
          </w:tcPr>
          <w:p w14:paraId="2FF86140" w14:textId="77777777" w:rsidR="00913A0A" w:rsidRPr="00222CE3" w:rsidRDefault="00913A0A" w:rsidP="003253D4">
            <w:pPr>
              <w:pStyle w:val="TableText"/>
              <w:keepNext/>
              <w:keepLines/>
              <w:widowControl w:val="0"/>
              <w:rPr>
                <w:rFonts w:ascii="Tahoma" w:hAnsi="Tahoma" w:cs="Tahoma"/>
                <w:sz w:val="13"/>
              </w:rPr>
            </w:pPr>
          </w:p>
        </w:tc>
        <w:tc>
          <w:tcPr>
            <w:tcW w:w="449" w:type="dxa"/>
            <w:tcBorders>
              <w:left w:val="single" w:sz="18" w:space="0" w:color="auto"/>
              <w:bottom w:val="single" w:sz="4" w:space="0" w:color="auto"/>
            </w:tcBorders>
            <w:shd w:val="clear" w:color="auto" w:fill="auto"/>
            <w:vAlign w:val="center"/>
          </w:tcPr>
          <w:p w14:paraId="66B7A997" w14:textId="77777777" w:rsidR="00913A0A" w:rsidRPr="00222CE3" w:rsidRDefault="00913A0A" w:rsidP="003253D4">
            <w:pPr>
              <w:pStyle w:val="TableText"/>
              <w:keepNext/>
              <w:keepLines/>
              <w:widowControl w:val="0"/>
              <w:rPr>
                <w:rFonts w:ascii="Tahoma" w:hAnsi="Tahoma" w:cs="Tahoma"/>
                <w:sz w:val="13"/>
              </w:rPr>
            </w:pPr>
          </w:p>
        </w:tc>
        <w:tc>
          <w:tcPr>
            <w:tcW w:w="449" w:type="dxa"/>
            <w:tcBorders>
              <w:bottom w:val="single" w:sz="4" w:space="0" w:color="auto"/>
              <w:right w:val="single" w:sz="18" w:space="0" w:color="auto"/>
            </w:tcBorders>
            <w:shd w:val="clear" w:color="auto" w:fill="auto"/>
            <w:vAlign w:val="center"/>
          </w:tcPr>
          <w:p w14:paraId="2EF201CA" w14:textId="77777777" w:rsidR="00913A0A" w:rsidRPr="00222CE3" w:rsidRDefault="00913A0A" w:rsidP="003253D4">
            <w:pPr>
              <w:pStyle w:val="TableText"/>
              <w:keepNext/>
              <w:keepLines/>
              <w:widowControl w:val="0"/>
              <w:rPr>
                <w:rFonts w:ascii="Tahoma" w:hAnsi="Tahoma" w:cs="Tahoma"/>
                <w:sz w:val="13"/>
              </w:rPr>
            </w:pPr>
          </w:p>
        </w:tc>
        <w:tc>
          <w:tcPr>
            <w:tcW w:w="349" w:type="dxa"/>
            <w:tcBorders>
              <w:left w:val="single" w:sz="18" w:space="0" w:color="auto"/>
              <w:bottom w:val="single" w:sz="4" w:space="0" w:color="auto"/>
              <w:right w:val="single" w:sz="18" w:space="0" w:color="auto"/>
            </w:tcBorders>
            <w:shd w:val="clear" w:color="auto" w:fill="auto"/>
            <w:vAlign w:val="center"/>
          </w:tcPr>
          <w:p w14:paraId="153B667F" w14:textId="77777777" w:rsidR="00913A0A" w:rsidRPr="00222CE3" w:rsidRDefault="00913A0A" w:rsidP="003253D4">
            <w:pPr>
              <w:pStyle w:val="TableText"/>
              <w:keepNext/>
              <w:keepLines/>
              <w:widowControl w:val="0"/>
              <w:rPr>
                <w:rFonts w:ascii="Tahoma" w:hAnsi="Tahoma" w:cs="Tahoma"/>
                <w:sz w:val="13"/>
              </w:rPr>
            </w:pPr>
          </w:p>
        </w:tc>
        <w:tc>
          <w:tcPr>
            <w:tcW w:w="601" w:type="dxa"/>
            <w:tcBorders>
              <w:bottom w:val="single" w:sz="4" w:space="0" w:color="auto"/>
            </w:tcBorders>
            <w:shd w:val="clear" w:color="auto" w:fill="auto"/>
            <w:vAlign w:val="center"/>
          </w:tcPr>
          <w:p w14:paraId="22D7CDE3" w14:textId="77777777" w:rsidR="00913A0A" w:rsidRPr="00222CE3" w:rsidRDefault="00913A0A" w:rsidP="003253D4">
            <w:pPr>
              <w:pStyle w:val="TableText"/>
              <w:keepNext/>
              <w:keepLines/>
              <w:widowControl w:val="0"/>
              <w:rPr>
                <w:rFonts w:ascii="Tahoma" w:hAnsi="Tahoma" w:cs="Tahoma"/>
                <w:color w:val="000000"/>
                <w:sz w:val="13"/>
              </w:rPr>
            </w:pPr>
          </w:p>
        </w:tc>
        <w:tc>
          <w:tcPr>
            <w:tcW w:w="453" w:type="dxa"/>
            <w:tcBorders>
              <w:bottom w:val="single" w:sz="4" w:space="0" w:color="auto"/>
            </w:tcBorders>
            <w:shd w:val="clear" w:color="auto" w:fill="auto"/>
            <w:vAlign w:val="center"/>
          </w:tcPr>
          <w:p w14:paraId="4C023656" w14:textId="77777777" w:rsidR="00913A0A" w:rsidRPr="00222CE3" w:rsidRDefault="00913A0A" w:rsidP="003253D4">
            <w:pPr>
              <w:pStyle w:val="TableText"/>
              <w:keepNext/>
              <w:keepLines/>
              <w:widowControl w:val="0"/>
              <w:rPr>
                <w:rFonts w:ascii="Tahoma" w:hAnsi="Tahoma" w:cs="Tahoma"/>
                <w:color w:val="000000"/>
                <w:sz w:val="13"/>
              </w:rPr>
            </w:pPr>
          </w:p>
        </w:tc>
        <w:tc>
          <w:tcPr>
            <w:tcW w:w="483" w:type="dxa"/>
            <w:tcBorders>
              <w:bottom w:val="single" w:sz="4" w:space="0" w:color="auto"/>
            </w:tcBorders>
            <w:shd w:val="clear" w:color="auto" w:fill="auto"/>
          </w:tcPr>
          <w:p w14:paraId="0BEB55EA" w14:textId="77777777" w:rsidR="00913A0A" w:rsidRPr="00222CE3" w:rsidRDefault="00913A0A" w:rsidP="003253D4">
            <w:pPr>
              <w:pStyle w:val="TableText"/>
              <w:keepNext/>
              <w:keepLines/>
              <w:widowControl w:val="0"/>
              <w:rPr>
                <w:rFonts w:ascii="Tahoma" w:hAnsi="Tahoma" w:cs="Tahoma"/>
                <w:color w:val="000000"/>
                <w:sz w:val="13"/>
              </w:rPr>
            </w:pPr>
          </w:p>
        </w:tc>
      </w:tr>
      <w:tr w:rsidR="000C4675" w:rsidRPr="00222CE3" w14:paraId="0C2B287E" w14:textId="77777777" w:rsidTr="000C4675">
        <w:trPr>
          <w:gridBefore w:val="1"/>
          <w:wBefore w:w="16" w:type="dxa"/>
          <w:trHeight w:val="145"/>
        </w:trPr>
        <w:tc>
          <w:tcPr>
            <w:tcW w:w="2430" w:type="dxa"/>
            <w:tcBorders>
              <w:bottom w:val="single" w:sz="4" w:space="0" w:color="auto"/>
            </w:tcBorders>
            <w:shd w:val="clear" w:color="auto" w:fill="FABF8F"/>
            <w:vAlign w:val="center"/>
          </w:tcPr>
          <w:p w14:paraId="188E06E9" w14:textId="77777777" w:rsidR="00913A0A" w:rsidRPr="00222CE3" w:rsidRDefault="00913A0A" w:rsidP="003253D4">
            <w:pPr>
              <w:pStyle w:val="Heading2"/>
              <w:keepNext/>
              <w:keepLines/>
              <w:spacing w:before="20" w:after="20"/>
              <w:ind w:left="0"/>
              <w:rPr>
                <w:rFonts w:ascii="Tahoma" w:hAnsi="Tahoma" w:cs="Tahoma"/>
                <w:b w:val="0"/>
                <w:sz w:val="14"/>
                <w:szCs w:val="14"/>
              </w:rPr>
            </w:pPr>
            <w:bookmarkStart w:id="563" w:name="_Toc377682947"/>
            <w:r w:rsidRPr="00222CE3">
              <w:rPr>
                <w:rFonts w:ascii="Tahoma" w:hAnsi="Tahoma" w:cs="Tahoma"/>
                <w:b w:val="0"/>
                <w:sz w:val="14"/>
                <w:szCs w:val="14"/>
              </w:rPr>
              <w:t>Yammer Enterprise</w:t>
            </w:r>
            <w:bookmarkEnd w:id="563"/>
          </w:p>
        </w:tc>
        <w:tc>
          <w:tcPr>
            <w:tcW w:w="502" w:type="dxa"/>
            <w:tcBorders>
              <w:bottom w:val="single" w:sz="4" w:space="0" w:color="auto"/>
            </w:tcBorders>
            <w:shd w:val="clear" w:color="auto" w:fill="FABF8F"/>
            <w:vAlign w:val="center"/>
          </w:tcPr>
          <w:p w14:paraId="1BABCD06" w14:textId="77777777" w:rsidR="00913A0A" w:rsidRPr="00222CE3" w:rsidRDefault="00913A0A" w:rsidP="003253D4">
            <w:pPr>
              <w:pStyle w:val="TableText"/>
              <w:keepNext/>
              <w:keepLines/>
              <w:widowControl w:val="0"/>
              <w:rPr>
                <w:b/>
                <w:sz w:val="13"/>
                <w:szCs w:val="13"/>
              </w:rPr>
            </w:pPr>
          </w:p>
        </w:tc>
        <w:tc>
          <w:tcPr>
            <w:tcW w:w="447" w:type="dxa"/>
            <w:tcBorders>
              <w:bottom w:val="single" w:sz="4" w:space="0" w:color="auto"/>
            </w:tcBorders>
            <w:shd w:val="clear" w:color="auto" w:fill="FABF8F"/>
          </w:tcPr>
          <w:p w14:paraId="28E51162" w14:textId="77777777" w:rsidR="00913A0A" w:rsidRPr="00222CE3" w:rsidRDefault="00913A0A" w:rsidP="003253D4">
            <w:pPr>
              <w:pStyle w:val="TableText"/>
              <w:keepNext/>
              <w:keepLines/>
              <w:widowControl w:val="0"/>
              <w:spacing w:before="120"/>
              <w:rPr>
                <w:rFonts w:ascii="Tahoma" w:hAnsi="Tahoma" w:cs="Tahoma"/>
                <w:sz w:val="13"/>
              </w:rPr>
            </w:pPr>
            <w:r w:rsidRPr="00222CE3">
              <w:rPr>
                <w:rFonts w:ascii="Tahoma" w:hAnsi="Tahoma" w:cs="Tahoma"/>
                <w:sz w:val="13"/>
              </w:rPr>
              <w:t>03/13</w:t>
            </w:r>
          </w:p>
        </w:tc>
        <w:tc>
          <w:tcPr>
            <w:tcW w:w="359" w:type="dxa"/>
            <w:tcBorders>
              <w:bottom w:val="single" w:sz="4" w:space="0" w:color="auto"/>
              <w:right w:val="single" w:sz="18" w:space="0" w:color="auto"/>
            </w:tcBorders>
            <w:shd w:val="clear" w:color="auto" w:fill="FABF8F"/>
            <w:vAlign w:val="center"/>
          </w:tcPr>
          <w:p w14:paraId="76D8AAE6" w14:textId="77777777" w:rsidR="00913A0A" w:rsidRPr="00222CE3" w:rsidRDefault="00913A0A" w:rsidP="003253D4">
            <w:pPr>
              <w:pStyle w:val="TableText"/>
              <w:keepNext/>
              <w:keepLines/>
              <w:widowControl w:val="0"/>
              <w:rPr>
                <w:rFonts w:ascii="Tahoma" w:hAnsi="Tahoma" w:cs="Tahoma"/>
                <w:sz w:val="13"/>
              </w:rPr>
            </w:pPr>
            <w:r w:rsidRPr="00222CE3">
              <w:rPr>
                <w:rFonts w:ascii="Tahoma" w:hAnsi="Tahoma" w:cs="Tahoma"/>
                <w:sz w:val="13"/>
              </w:rPr>
              <w:t>SRV</w:t>
            </w:r>
          </w:p>
        </w:tc>
        <w:tc>
          <w:tcPr>
            <w:tcW w:w="363" w:type="dxa"/>
            <w:tcBorders>
              <w:left w:val="single" w:sz="18" w:space="0" w:color="auto"/>
              <w:bottom w:val="single" w:sz="4" w:space="0" w:color="auto"/>
            </w:tcBorders>
            <w:shd w:val="clear" w:color="auto" w:fill="FABF8F"/>
            <w:vAlign w:val="center"/>
          </w:tcPr>
          <w:p w14:paraId="712132A3" w14:textId="77777777" w:rsidR="00913A0A" w:rsidRPr="00222CE3" w:rsidRDefault="00913A0A" w:rsidP="003253D4">
            <w:pPr>
              <w:pStyle w:val="TableText"/>
              <w:keepNext/>
              <w:keepLines/>
              <w:widowControl w:val="0"/>
              <w:rPr>
                <w:rFonts w:ascii="Tahoma" w:hAnsi="Tahoma" w:cs="Tahoma"/>
                <w:color w:val="000000"/>
                <w:sz w:val="13"/>
              </w:rPr>
            </w:pPr>
          </w:p>
        </w:tc>
        <w:tc>
          <w:tcPr>
            <w:tcW w:w="456" w:type="dxa"/>
            <w:gridSpan w:val="2"/>
            <w:tcBorders>
              <w:bottom w:val="single" w:sz="4" w:space="0" w:color="auto"/>
            </w:tcBorders>
            <w:shd w:val="clear" w:color="auto" w:fill="FABF8F"/>
            <w:vAlign w:val="center"/>
          </w:tcPr>
          <w:p w14:paraId="21A08570" w14:textId="77777777" w:rsidR="00913A0A" w:rsidRPr="00222CE3" w:rsidRDefault="00913A0A" w:rsidP="003253D4">
            <w:pPr>
              <w:pStyle w:val="TableText"/>
              <w:keepNext/>
              <w:keepLines/>
              <w:widowControl w:val="0"/>
              <w:rPr>
                <w:rFonts w:ascii="Tahoma" w:hAnsi="Tahoma" w:cs="Tahoma"/>
                <w:color w:val="000000"/>
                <w:sz w:val="13"/>
              </w:rPr>
            </w:pPr>
          </w:p>
        </w:tc>
        <w:tc>
          <w:tcPr>
            <w:tcW w:w="451" w:type="dxa"/>
            <w:tcBorders>
              <w:bottom w:val="single" w:sz="4" w:space="0" w:color="auto"/>
            </w:tcBorders>
            <w:shd w:val="clear" w:color="auto" w:fill="FABF8F"/>
            <w:vAlign w:val="center"/>
          </w:tcPr>
          <w:p w14:paraId="262BD4A8" w14:textId="77777777" w:rsidR="00913A0A" w:rsidRPr="00222CE3" w:rsidRDefault="00913A0A" w:rsidP="003253D4">
            <w:pPr>
              <w:pStyle w:val="TableText"/>
              <w:keepNext/>
              <w:keepLines/>
              <w:widowControl w:val="0"/>
              <w:rPr>
                <w:rFonts w:ascii="Tahoma" w:hAnsi="Tahoma" w:cs="Tahoma"/>
                <w:color w:val="000000"/>
                <w:sz w:val="13"/>
              </w:rPr>
            </w:pPr>
          </w:p>
        </w:tc>
        <w:tc>
          <w:tcPr>
            <w:tcW w:w="449" w:type="dxa"/>
            <w:tcBorders>
              <w:bottom w:val="single" w:sz="4" w:space="0" w:color="auto"/>
            </w:tcBorders>
            <w:shd w:val="clear" w:color="auto" w:fill="FABF8F"/>
            <w:vAlign w:val="center"/>
          </w:tcPr>
          <w:p w14:paraId="7A8A08FE" w14:textId="77777777" w:rsidR="00913A0A" w:rsidRPr="00222CE3" w:rsidRDefault="00913A0A" w:rsidP="003253D4">
            <w:pPr>
              <w:pStyle w:val="TableText"/>
              <w:keepNext/>
              <w:keepLines/>
              <w:widowControl w:val="0"/>
              <w:rPr>
                <w:rFonts w:ascii="Tahoma" w:hAnsi="Tahoma" w:cs="Tahoma"/>
                <w:color w:val="000000"/>
                <w:sz w:val="13"/>
              </w:rPr>
            </w:pPr>
          </w:p>
        </w:tc>
        <w:tc>
          <w:tcPr>
            <w:tcW w:w="456" w:type="dxa"/>
            <w:tcBorders>
              <w:bottom w:val="single" w:sz="4" w:space="0" w:color="auto"/>
            </w:tcBorders>
            <w:shd w:val="clear" w:color="auto" w:fill="FABF8F"/>
            <w:vAlign w:val="center"/>
          </w:tcPr>
          <w:p w14:paraId="1C8801EB" w14:textId="77777777" w:rsidR="00913A0A" w:rsidRPr="00222CE3" w:rsidRDefault="00913A0A" w:rsidP="003253D4">
            <w:pPr>
              <w:pStyle w:val="TableText"/>
              <w:keepNext/>
              <w:keepLines/>
              <w:widowControl w:val="0"/>
              <w:rPr>
                <w:rFonts w:ascii="Tahoma" w:hAnsi="Tahoma" w:cs="Tahoma"/>
                <w:color w:val="000000"/>
                <w:sz w:val="13"/>
              </w:rPr>
            </w:pPr>
          </w:p>
        </w:tc>
        <w:tc>
          <w:tcPr>
            <w:tcW w:w="458" w:type="dxa"/>
            <w:tcBorders>
              <w:bottom w:val="single" w:sz="4" w:space="0" w:color="auto"/>
            </w:tcBorders>
            <w:shd w:val="clear" w:color="auto" w:fill="FABF8F"/>
            <w:vAlign w:val="center"/>
          </w:tcPr>
          <w:p w14:paraId="28BE61C6" w14:textId="77777777" w:rsidR="00913A0A" w:rsidRPr="00222CE3" w:rsidRDefault="00913A0A" w:rsidP="003253D4">
            <w:pPr>
              <w:pStyle w:val="TableText"/>
              <w:keepNext/>
              <w:keepLines/>
              <w:widowControl w:val="0"/>
              <w:rPr>
                <w:rFonts w:ascii="Tahoma" w:hAnsi="Tahoma" w:cs="Tahoma"/>
                <w:color w:val="000000"/>
                <w:sz w:val="13"/>
              </w:rPr>
            </w:pPr>
          </w:p>
        </w:tc>
        <w:tc>
          <w:tcPr>
            <w:tcW w:w="372" w:type="dxa"/>
            <w:tcBorders>
              <w:bottom w:val="single" w:sz="4" w:space="0" w:color="auto"/>
              <w:right w:val="single" w:sz="18" w:space="0" w:color="auto"/>
            </w:tcBorders>
            <w:shd w:val="clear" w:color="auto" w:fill="FABF8F"/>
            <w:vAlign w:val="center"/>
          </w:tcPr>
          <w:p w14:paraId="2AB9B4C2" w14:textId="77777777" w:rsidR="00913A0A" w:rsidRPr="00222CE3" w:rsidRDefault="00913A0A" w:rsidP="003253D4">
            <w:pPr>
              <w:pStyle w:val="TableText"/>
              <w:keepNext/>
              <w:keepLines/>
              <w:widowControl w:val="0"/>
              <w:rPr>
                <w:rFonts w:ascii="Tahoma" w:hAnsi="Tahoma" w:cs="Tahoma"/>
                <w:color w:val="000000"/>
                <w:sz w:val="13"/>
              </w:rPr>
            </w:pPr>
          </w:p>
        </w:tc>
        <w:tc>
          <w:tcPr>
            <w:tcW w:w="449" w:type="dxa"/>
            <w:tcBorders>
              <w:left w:val="single" w:sz="18" w:space="0" w:color="auto"/>
              <w:bottom w:val="single" w:sz="4" w:space="0" w:color="auto"/>
            </w:tcBorders>
            <w:shd w:val="clear" w:color="auto" w:fill="FABF8F"/>
            <w:vAlign w:val="center"/>
          </w:tcPr>
          <w:p w14:paraId="3158496C" w14:textId="77777777" w:rsidR="00913A0A" w:rsidRPr="00222CE3" w:rsidRDefault="00913A0A" w:rsidP="003253D4">
            <w:pPr>
              <w:pStyle w:val="TableText"/>
              <w:keepNext/>
              <w:keepLines/>
              <w:widowControl w:val="0"/>
              <w:rPr>
                <w:rFonts w:ascii="Tahoma" w:hAnsi="Tahoma" w:cs="Tahoma"/>
                <w:color w:val="000000"/>
                <w:sz w:val="13"/>
              </w:rPr>
            </w:pPr>
          </w:p>
        </w:tc>
        <w:tc>
          <w:tcPr>
            <w:tcW w:w="449" w:type="dxa"/>
            <w:tcBorders>
              <w:bottom w:val="single" w:sz="4" w:space="0" w:color="auto"/>
            </w:tcBorders>
            <w:shd w:val="clear" w:color="auto" w:fill="FABF8F"/>
            <w:vAlign w:val="center"/>
          </w:tcPr>
          <w:p w14:paraId="230590FF" w14:textId="77777777" w:rsidR="00913A0A" w:rsidRPr="00222CE3" w:rsidRDefault="00913A0A" w:rsidP="003253D4">
            <w:pPr>
              <w:pStyle w:val="TableText"/>
              <w:keepNext/>
              <w:keepLines/>
              <w:widowControl w:val="0"/>
              <w:rPr>
                <w:rFonts w:ascii="Tahoma" w:hAnsi="Tahoma" w:cs="Tahoma"/>
                <w:sz w:val="13"/>
              </w:rPr>
            </w:pPr>
          </w:p>
        </w:tc>
        <w:tc>
          <w:tcPr>
            <w:tcW w:w="449" w:type="dxa"/>
            <w:tcBorders>
              <w:bottom w:val="single" w:sz="4" w:space="0" w:color="auto"/>
              <w:right w:val="single" w:sz="18" w:space="0" w:color="auto"/>
            </w:tcBorders>
            <w:shd w:val="clear" w:color="auto" w:fill="FABF8F"/>
            <w:vAlign w:val="center"/>
          </w:tcPr>
          <w:p w14:paraId="27985B88" w14:textId="77777777" w:rsidR="00913A0A" w:rsidRPr="00222CE3" w:rsidRDefault="00913A0A" w:rsidP="003253D4">
            <w:pPr>
              <w:pStyle w:val="TableText"/>
              <w:keepNext/>
              <w:keepLines/>
              <w:widowControl w:val="0"/>
              <w:rPr>
                <w:rFonts w:ascii="Tahoma" w:hAnsi="Tahoma" w:cs="Tahoma"/>
                <w:sz w:val="13"/>
              </w:rPr>
            </w:pPr>
          </w:p>
        </w:tc>
        <w:tc>
          <w:tcPr>
            <w:tcW w:w="449" w:type="dxa"/>
            <w:tcBorders>
              <w:left w:val="single" w:sz="18" w:space="0" w:color="auto"/>
              <w:bottom w:val="single" w:sz="4" w:space="0" w:color="auto"/>
            </w:tcBorders>
            <w:shd w:val="clear" w:color="auto" w:fill="FABF8F"/>
            <w:vAlign w:val="center"/>
          </w:tcPr>
          <w:p w14:paraId="1AFC4288" w14:textId="77777777" w:rsidR="00913A0A" w:rsidRPr="00222CE3" w:rsidRDefault="00913A0A" w:rsidP="003253D4">
            <w:pPr>
              <w:pStyle w:val="TableText"/>
              <w:keepNext/>
              <w:keepLines/>
              <w:widowControl w:val="0"/>
              <w:rPr>
                <w:rFonts w:ascii="Tahoma" w:hAnsi="Tahoma" w:cs="Tahoma"/>
                <w:sz w:val="13"/>
              </w:rPr>
            </w:pPr>
          </w:p>
        </w:tc>
        <w:tc>
          <w:tcPr>
            <w:tcW w:w="449" w:type="dxa"/>
            <w:tcBorders>
              <w:bottom w:val="single" w:sz="4" w:space="0" w:color="auto"/>
              <w:right w:val="single" w:sz="18" w:space="0" w:color="auto"/>
            </w:tcBorders>
            <w:shd w:val="clear" w:color="auto" w:fill="FABF8F"/>
            <w:vAlign w:val="center"/>
          </w:tcPr>
          <w:p w14:paraId="5A9111E1" w14:textId="77777777" w:rsidR="00913A0A" w:rsidRPr="00222CE3" w:rsidRDefault="00913A0A" w:rsidP="003253D4">
            <w:pPr>
              <w:pStyle w:val="TableText"/>
              <w:keepNext/>
              <w:keepLines/>
              <w:widowControl w:val="0"/>
              <w:rPr>
                <w:rFonts w:ascii="Tahoma" w:hAnsi="Tahoma" w:cs="Tahoma"/>
                <w:sz w:val="13"/>
              </w:rPr>
            </w:pPr>
          </w:p>
        </w:tc>
        <w:tc>
          <w:tcPr>
            <w:tcW w:w="349" w:type="dxa"/>
            <w:tcBorders>
              <w:left w:val="single" w:sz="18" w:space="0" w:color="auto"/>
              <w:bottom w:val="single" w:sz="4" w:space="0" w:color="auto"/>
              <w:right w:val="single" w:sz="18" w:space="0" w:color="auto"/>
            </w:tcBorders>
            <w:shd w:val="clear" w:color="auto" w:fill="FABF8F"/>
            <w:vAlign w:val="center"/>
          </w:tcPr>
          <w:p w14:paraId="0A67C09B" w14:textId="77777777" w:rsidR="00913A0A" w:rsidRPr="00222CE3" w:rsidRDefault="00913A0A" w:rsidP="003253D4">
            <w:pPr>
              <w:pStyle w:val="TableText"/>
              <w:keepNext/>
              <w:keepLines/>
              <w:widowControl w:val="0"/>
              <w:rPr>
                <w:rFonts w:ascii="Tahoma" w:hAnsi="Tahoma" w:cs="Tahoma"/>
                <w:sz w:val="13"/>
              </w:rPr>
            </w:pPr>
          </w:p>
        </w:tc>
        <w:tc>
          <w:tcPr>
            <w:tcW w:w="601" w:type="dxa"/>
            <w:tcBorders>
              <w:bottom w:val="single" w:sz="4" w:space="0" w:color="auto"/>
            </w:tcBorders>
            <w:shd w:val="clear" w:color="auto" w:fill="FABF8F"/>
          </w:tcPr>
          <w:p w14:paraId="4954A1F2" w14:textId="77777777" w:rsidR="00913A0A" w:rsidRPr="00222CE3" w:rsidRDefault="00913A0A" w:rsidP="003253D4">
            <w:pPr>
              <w:pStyle w:val="TableText"/>
              <w:keepNext/>
              <w:keepLines/>
              <w:widowControl w:val="0"/>
              <w:spacing w:before="60"/>
              <w:rPr>
                <w:rFonts w:ascii="Tahoma" w:hAnsi="Tahoma" w:cs="Tahoma"/>
                <w:sz w:val="13"/>
              </w:rPr>
            </w:pPr>
            <w:r w:rsidRPr="00222CE3">
              <w:rPr>
                <w:rFonts w:ascii="Tahoma" w:hAnsi="Tahoma" w:cs="Tahoma"/>
                <w:sz w:val="13"/>
              </w:rPr>
              <w:t>A</w:t>
            </w:r>
          </w:p>
        </w:tc>
        <w:tc>
          <w:tcPr>
            <w:tcW w:w="453" w:type="dxa"/>
            <w:tcBorders>
              <w:bottom w:val="single" w:sz="4" w:space="0" w:color="auto"/>
            </w:tcBorders>
            <w:shd w:val="clear" w:color="auto" w:fill="FABF8F"/>
            <w:vAlign w:val="center"/>
          </w:tcPr>
          <w:p w14:paraId="4ED59E20" w14:textId="77777777" w:rsidR="00913A0A" w:rsidRPr="00222CE3" w:rsidRDefault="00913A0A" w:rsidP="003253D4">
            <w:pPr>
              <w:pStyle w:val="TableText"/>
              <w:keepNext/>
              <w:keepLines/>
              <w:widowControl w:val="0"/>
              <w:rPr>
                <w:rFonts w:ascii="Tahoma" w:hAnsi="Tahoma" w:cs="Tahoma"/>
                <w:color w:val="000000"/>
                <w:sz w:val="13"/>
              </w:rPr>
            </w:pPr>
          </w:p>
        </w:tc>
        <w:tc>
          <w:tcPr>
            <w:tcW w:w="483" w:type="dxa"/>
            <w:tcBorders>
              <w:bottom w:val="single" w:sz="4" w:space="0" w:color="auto"/>
            </w:tcBorders>
            <w:shd w:val="clear" w:color="auto" w:fill="FABF8F"/>
          </w:tcPr>
          <w:p w14:paraId="742009F6" w14:textId="77777777" w:rsidR="00913A0A" w:rsidRPr="00222CE3" w:rsidRDefault="00913A0A" w:rsidP="003253D4">
            <w:pPr>
              <w:pStyle w:val="TableText"/>
              <w:keepNext/>
              <w:keepLines/>
              <w:widowControl w:val="0"/>
              <w:rPr>
                <w:rFonts w:ascii="Tahoma" w:hAnsi="Tahoma" w:cs="Tahoma"/>
                <w:color w:val="000000"/>
                <w:sz w:val="13"/>
              </w:rPr>
            </w:pPr>
          </w:p>
        </w:tc>
      </w:tr>
    </w:tbl>
    <w:p w14:paraId="6EBD22A4" w14:textId="1FBE26CF" w:rsidR="00612FCC" w:rsidRPr="00222CE3" w:rsidRDefault="00CA0116" w:rsidP="00652B91">
      <w:bookmarkStart w:id="564" w:name="_Toc349586123"/>
      <w:bookmarkStart w:id="565" w:name="_Toc349586654"/>
      <w:bookmarkStart w:id="566" w:name="_Toc354459730"/>
      <w:bookmarkStart w:id="567" w:name="_Toc336338167"/>
      <w:r>
        <w:rPr>
          <w:noProof/>
          <w:sz w:val="14"/>
        </w:rPr>
        <mc:AlternateContent>
          <mc:Choice Requires="wps">
            <w:drawing>
              <wp:anchor distT="0" distB="0" distL="114300" distR="114300" simplePos="0" relativeHeight="251658241" behindDoc="0" locked="0" layoutInCell="1" allowOverlap="1" wp14:anchorId="7F36F510" wp14:editId="1451C34D">
                <wp:simplePos x="0" y="0"/>
                <wp:positionH relativeFrom="column">
                  <wp:posOffset>-331470</wp:posOffset>
                </wp:positionH>
                <wp:positionV relativeFrom="paragraph">
                  <wp:posOffset>117475</wp:posOffset>
                </wp:positionV>
                <wp:extent cx="6547485" cy="504190"/>
                <wp:effectExtent l="0" t="0" r="0" b="0"/>
                <wp:wrapTopAndBottom/>
                <wp:docPr id="9"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504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5381DE7" w14:textId="77777777" w:rsidR="00A85D6E" w:rsidRDefault="00A85D6E" w:rsidP="00C8780F">
                            <w:pPr>
                              <w:rPr>
                                <w:rFonts w:cs="Tahoma"/>
                                <w:i/>
                                <w:color w:val="000000"/>
                                <w:sz w:val="14"/>
                                <w:szCs w:val="14"/>
                              </w:rPr>
                            </w:pPr>
                            <w:r>
                              <w:rPr>
                                <w:rFonts w:cs="Tahoma"/>
                                <w:i/>
                                <w:color w:val="000000"/>
                                <w:sz w:val="14"/>
                                <w:szCs w:val="14"/>
                              </w:rPr>
                              <w:t>Nota: Si la celda del producto está vacía, el producto no se ofrece actualmente en el programa.</w:t>
                            </w:r>
                          </w:p>
                          <w:p w14:paraId="34E011B1" w14:textId="77777777" w:rsidR="00A85D6E" w:rsidRDefault="00A85D6E" w:rsidP="00C8780F">
                            <w:pPr>
                              <w:rPr>
                                <w:rFonts w:cs="Tahoma"/>
                                <w:i/>
                                <w:color w:val="000000"/>
                                <w:sz w:val="14"/>
                                <w:szCs w:val="14"/>
                              </w:rPr>
                            </w:pPr>
                            <w:r>
                              <w:rPr>
                                <w:rFonts w:cs="Tahoma"/>
                                <w:i/>
                                <w:color w:val="000000"/>
                                <w:sz w:val="14"/>
                                <w:szCs w:val="14"/>
                              </w:rPr>
                              <w:t>*Para Select Plus solo se utilizarán "L" y los valores de tres años para "L&amp;SA"/"SA".</w:t>
                            </w:r>
                          </w:p>
                          <w:p w14:paraId="131386EC" w14:textId="77777777" w:rsidR="00A85D6E" w:rsidRDefault="00A85D6E" w:rsidP="00C8780F"/>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F36F510" id="Text Box 59" o:spid="_x0000_s1029" type="#_x0000_t202" style="position:absolute;margin-left:-26.1pt;margin-top:9.25pt;width:515.55pt;height:39.7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" filled="f" stroked="f">
                <v:textbox>
                  <w:txbxContent>
                    <w:p w14:paraId="65381DE7" w14:textId="77777777" w:rsidR="00A85D6E" w:rsidRDefault="00A85D6E" w:rsidP="00C8780F">
                      <w:pPr>
                        <w:rPr>
                          <w:rFonts w:cs="Tahoma"/>
                          <w:i/>
                          <w:color w:val="000000"/>
                          <w:sz w:val="14"/>
                          <w:szCs w:val="14"/>
                        </w:rPr>
                      </w:pPr>
                      <w:r>
                        <w:rPr>
                          <w:rFonts w:cs="Tahoma"/>
                          <w:i/>
                          <w:color w:val="000000"/>
                          <w:sz w:val="14"/>
                          <w:szCs w:val="14"/>
                        </w:rPr>
                        <w:t>Nota: Si la celda del producto está vacía, el producto no se ofrece actualmente en el programa.</w:t>
                      </w:r>
                    </w:p>
                    <w:p w14:paraId="34E011B1" w14:textId="77777777" w:rsidR="00A85D6E" w:rsidRDefault="00A85D6E" w:rsidP="00C8780F">
                      <w:pPr>
                        <w:rPr>
                          <w:rFonts w:cs="Tahoma"/>
                          <w:i/>
                          <w:color w:val="000000"/>
                          <w:sz w:val="14"/>
                          <w:szCs w:val="14"/>
                        </w:rPr>
                      </w:pPr>
                      <w:r>
                        <w:rPr>
                          <w:rFonts w:cs="Tahoma"/>
                          <w:i/>
                          <w:color w:val="000000"/>
                          <w:sz w:val="14"/>
                          <w:szCs w:val="14"/>
                        </w:rPr>
                        <w:t>*Para Select Plus solo se utilizarán "L" y los valores de tres años para "L&amp;SA"/"SA".</w:t>
                      </w:r>
                    </w:p>
                    <w:p w14:paraId="131386EC" w14:textId="77777777" w:rsidR="00A85D6E" w:rsidRDefault="00A85D6E" w:rsidP="00C8780F"/>
                  </w:txbxContent>
                </v:textbox>
                <w10:wrap type="topAndBottom"/>
              </v:shape>
            </w:pict>
          </mc:Fallback>
        </mc:AlternateContent>
      </w:r>
      <w:bookmarkEnd w:id="564"/>
      <w:bookmarkEnd w:id="565"/>
      <w:bookmarkEnd w:id="566"/>
      <w:r w:rsidR="00A36CE0" w:rsidRPr="00222CE3">
        <w:br w:type="page"/>
      </w:r>
    </w:p>
    <w:p w14:paraId="68E6E89C" w14:textId="77777777" w:rsidR="00023FE7" w:rsidRPr="00222CE3" w:rsidRDefault="00A33112" w:rsidP="00567CA6">
      <w:pPr>
        <w:pStyle w:val="Heading1"/>
        <w:spacing w:before="0"/>
      </w:pPr>
      <w:bookmarkStart w:id="568" w:name="_Toc349586124"/>
      <w:bookmarkStart w:id="569" w:name="_Toc377682948"/>
      <w:r w:rsidRPr="00222CE3">
        <w:lastRenderedPageBreak/>
        <w:t>SECCIÓN 1: Cambios realizados a la LISTA DE PRODUCTOS en los</w:t>
      </w:r>
      <w:bookmarkEnd w:id="568"/>
      <w:r w:rsidRPr="00222CE3">
        <w:t xml:space="preserve"> últimos 12 meses</w:t>
      </w:r>
      <w:bookmarkEnd w:id="567"/>
      <w:bookmarkEnd w:id="569"/>
    </w:p>
    <w:p w14:paraId="7D768C66" w14:textId="77777777" w:rsidR="00497C1A" w:rsidRPr="00567CA6" w:rsidRDefault="00497C1A" w:rsidP="00497C1A">
      <w:pPr>
        <w:pStyle w:val="Heading2"/>
        <w:ind w:left="0"/>
        <w:jc w:val="both"/>
        <w:rPr>
          <w:rFonts w:ascii="Tahoma" w:hAnsi="Tahoma" w:cs="Tahoma"/>
        </w:rPr>
      </w:pPr>
      <w:bookmarkStart w:id="570" w:name="_Toc336338168"/>
    </w:p>
    <w:p w14:paraId="47F51C31" w14:textId="77777777" w:rsidR="00497C1A" w:rsidRPr="00222CE3" w:rsidRDefault="00497C1A" w:rsidP="00497C1A">
      <w:pPr>
        <w:pStyle w:val="Heading2"/>
        <w:ind w:left="0"/>
        <w:jc w:val="both"/>
      </w:pPr>
      <w:bookmarkStart w:id="571" w:name="_Toc377682949"/>
      <w:r w:rsidRPr="00222CE3">
        <w:rPr>
          <w:rFonts w:ascii="Tahoma" w:hAnsi="Tahoma" w:cs="Tahoma"/>
          <w:color w:val="FF6600"/>
        </w:rPr>
        <w:t>CAMBIOS REALIZADOS EN FEBRERO DE 2014</w:t>
      </w:r>
      <w:bookmarkEnd w:id="571"/>
    </w:p>
    <w:p w14:paraId="21475673" w14:textId="77777777" w:rsidR="00497C1A" w:rsidRPr="00222CE3" w:rsidRDefault="00497C1A" w:rsidP="00497C1A">
      <w:pPr>
        <w:spacing w:after="60"/>
      </w:pPr>
    </w:p>
    <w:p w14:paraId="48CC3AAA" w14:textId="77777777" w:rsidR="00497C1A" w:rsidRPr="00222CE3" w:rsidRDefault="00497C1A" w:rsidP="00497C1A">
      <w:pPr>
        <w:spacing w:after="60"/>
      </w:pPr>
      <w:r w:rsidRPr="00222CE3">
        <w:rPr>
          <w:b/>
        </w:rPr>
        <w:t>Adiciones</w:t>
      </w:r>
    </w:p>
    <w:p w14:paraId="5DF37122" w14:textId="77777777" w:rsidR="00497C1A" w:rsidRPr="00222CE3" w:rsidRDefault="002D506A" w:rsidP="00497C1A">
      <w:r w:rsidRPr="00222CE3">
        <w:rPr>
          <w:rFonts w:cs="Tahoma"/>
          <w:szCs w:val="18"/>
        </w:rPr>
        <w:t>Power BI para Office 365</w:t>
      </w:r>
    </w:p>
    <w:p w14:paraId="5F481C56" w14:textId="77777777" w:rsidR="002D506A" w:rsidRPr="00222CE3" w:rsidRDefault="002D506A" w:rsidP="00497C1A">
      <w:r w:rsidRPr="00222CE3">
        <w:rPr>
          <w:rFonts w:cs="Tahoma"/>
          <w:szCs w:val="18"/>
        </w:rPr>
        <w:t>Power BI para Office 365 A</w:t>
      </w:r>
    </w:p>
    <w:p w14:paraId="6C73FA2A" w14:textId="77777777" w:rsidR="00497C1A" w:rsidRPr="00222CE3" w:rsidRDefault="00497C1A" w:rsidP="00497C1A">
      <w:pPr>
        <w:spacing w:after="60"/>
      </w:pPr>
    </w:p>
    <w:p w14:paraId="3850FED1" w14:textId="77777777" w:rsidR="00A73E6D" w:rsidRPr="00567CA6" w:rsidRDefault="00A73E6D" w:rsidP="00A73E6D">
      <w:pPr>
        <w:pStyle w:val="Heading2"/>
        <w:ind w:left="0"/>
        <w:jc w:val="both"/>
        <w:rPr>
          <w:rFonts w:ascii="Tahoma" w:hAnsi="Tahoma" w:cs="Tahoma"/>
        </w:rPr>
      </w:pPr>
    </w:p>
    <w:p w14:paraId="164C5E96" w14:textId="77777777" w:rsidR="00A73E6D" w:rsidRPr="00222CE3" w:rsidRDefault="00A73E6D" w:rsidP="00A73E6D">
      <w:pPr>
        <w:pStyle w:val="Heading2"/>
        <w:ind w:left="0"/>
        <w:jc w:val="both"/>
      </w:pPr>
      <w:bookmarkStart w:id="572" w:name="_Toc377682950"/>
      <w:r w:rsidRPr="00222CE3">
        <w:rPr>
          <w:rFonts w:ascii="Tahoma" w:hAnsi="Tahoma" w:cs="Tahoma"/>
          <w:color w:val="FF6600"/>
        </w:rPr>
        <w:t>CAMBIOS REALIZADOS EN ENERO DE 2014</w:t>
      </w:r>
      <w:bookmarkEnd w:id="572"/>
    </w:p>
    <w:p w14:paraId="0AD55EFC" w14:textId="77777777" w:rsidR="00A73E6D" w:rsidRPr="00222CE3" w:rsidRDefault="00A73E6D" w:rsidP="00A73E6D">
      <w:pPr>
        <w:spacing w:after="60"/>
      </w:pPr>
    </w:p>
    <w:p w14:paraId="36A9AFC1" w14:textId="77777777" w:rsidR="00A73E6D" w:rsidRPr="00222CE3" w:rsidRDefault="00A73E6D" w:rsidP="00A73E6D">
      <w:pPr>
        <w:spacing w:after="60"/>
      </w:pPr>
      <w:r w:rsidRPr="00222CE3">
        <w:rPr>
          <w:b/>
        </w:rPr>
        <w:t>Eliminaciones</w:t>
      </w:r>
    </w:p>
    <w:p w14:paraId="26C86086" w14:textId="77777777" w:rsidR="00A73E6D" w:rsidRPr="00222CE3" w:rsidRDefault="000D0038" w:rsidP="00A73E6D">
      <w:r w:rsidRPr="00222CE3">
        <w:t>Expression Encoder Pro 4</w:t>
      </w:r>
    </w:p>
    <w:p w14:paraId="702BAD3F" w14:textId="77777777" w:rsidR="00A73E6D" w:rsidRPr="00222CE3" w:rsidRDefault="00A73E6D" w:rsidP="00A73E6D"/>
    <w:p w14:paraId="56A24F68" w14:textId="77777777" w:rsidR="00A73E6D" w:rsidRPr="00222CE3" w:rsidRDefault="00A73E6D" w:rsidP="00A73E6D">
      <w:pPr>
        <w:spacing w:after="60"/>
      </w:pPr>
      <w:r w:rsidRPr="00222CE3">
        <w:rPr>
          <w:b/>
        </w:rPr>
        <w:t>Cambios</w:t>
      </w:r>
    </w:p>
    <w:p w14:paraId="2BCD3CFF" w14:textId="77777777" w:rsidR="00A73E6D" w:rsidRPr="00222CE3" w:rsidRDefault="00D33C13" w:rsidP="00A73E6D">
      <w:r w:rsidRPr="00222CE3">
        <w:t>El nombre de Windows Azure Active Directory Rights Management Academic (SL de Usuario) cambia a Microsoft Rights Management Academic (SL de Usuario)</w:t>
      </w:r>
    </w:p>
    <w:p w14:paraId="7BA9D1E8" w14:textId="77777777" w:rsidR="00A73E6D" w:rsidRPr="00222CE3" w:rsidRDefault="00A73E6D" w:rsidP="00A73E6D">
      <w:pPr>
        <w:spacing w:after="60"/>
      </w:pPr>
    </w:p>
    <w:p w14:paraId="3CE6B83A" w14:textId="77777777" w:rsidR="00A73E6D" w:rsidRPr="00222CE3" w:rsidRDefault="00A73E6D" w:rsidP="00A73E6D">
      <w:pPr>
        <w:spacing w:after="60"/>
      </w:pPr>
      <w:r w:rsidRPr="00222CE3">
        <w:rPr>
          <w:b/>
        </w:rPr>
        <w:t>Promociones</w:t>
      </w:r>
    </w:p>
    <w:p w14:paraId="7A366827" w14:textId="77777777" w:rsidR="002808DD" w:rsidRPr="00222CE3" w:rsidRDefault="002808DD" w:rsidP="002808DD">
      <w:r w:rsidRPr="00222CE3">
        <w:t>Se agregaron las siguientes promociones:</w:t>
      </w:r>
    </w:p>
    <w:p w14:paraId="14468D44" w14:textId="77777777" w:rsidR="002808DD" w:rsidRPr="00222CE3" w:rsidRDefault="002808DD" w:rsidP="002808DD">
      <w:pPr>
        <w:ind w:left="360"/>
      </w:pPr>
      <w:r w:rsidRPr="00222CE3">
        <w:rPr>
          <w:rFonts w:cs="Tahoma"/>
          <w:color w:val="000000" w:themeColor="text1"/>
          <w:szCs w:val="18"/>
          <w:bdr w:val="none" w:sz="0" w:space="0" w:color="auto" w:frame="1"/>
          <w:shd w:val="clear" w:color="auto" w:fill="FFFFFF"/>
        </w:rPr>
        <w:t>Oferta de migración a SCE Pro-Premium SA</w:t>
      </w:r>
    </w:p>
    <w:p w14:paraId="71A62F29" w14:textId="77777777" w:rsidR="002808DD" w:rsidRPr="00222CE3" w:rsidRDefault="002808DD" w:rsidP="002808DD">
      <w:pPr>
        <w:ind w:left="360"/>
      </w:pPr>
      <w:r w:rsidRPr="00222CE3">
        <w:rPr>
          <w:rFonts w:cs="Tahoma"/>
          <w:color w:val="000000" w:themeColor="text1"/>
          <w:szCs w:val="18"/>
          <w:bdr w:val="none" w:sz="0" w:space="0" w:color="auto" w:frame="1"/>
          <w:shd w:val="clear" w:color="auto" w:fill="FFFFFF"/>
        </w:rPr>
        <w:t>Oferta de migración a SCE Premium-Ultimate SA</w:t>
      </w:r>
    </w:p>
    <w:p w14:paraId="0F6C2059" w14:textId="77777777" w:rsidR="002808DD" w:rsidRPr="00222CE3" w:rsidRDefault="002808DD" w:rsidP="002808DD">
      <w:pPr>
        <w:ind w:left="360"/>
      </w:pPr>
      <w:r w:rsidRPr="00222CE3">
        <w:rPr>
          <w:rFonts w:cs="Tahoma"/>
          <w:color w:val="000000" w:themeColor="text1"/>
          <w:szCs w:val="18"/>
          <w:bdr w:val="none" w:sz="0" w:space="0" w:color="auto" w:frame="1"/>
          <w:shd w:val="clear" w:color="auto" w:fill="FFFFFF"/>
        </w:rPr>
        <w:t>Oferta de Administración de versiones de lanzamiento de Visual Studio</w:t>
      </w:r>
    </w:p>
    <w:p w14:paraId="4221B1E6" w14:textId="77777777" w:rsidR="002808DD" w:rsidRPr="00222CE3" w:rsidRDefault="002808DD" w:rsidP="002808DD">
      <w:pPr>
        <w:ind w:left="360"/>
      </w:pPr>
      <w:r w:rsidRPr="00222CE3">
        <w:rPr>
          <w:rFonts w:cs="Tahoma"/>
          <w:color w:val="000000" w:themeColor="text1"/>
          <w:szCs w:val="18"/>
          <w:bdr w:val="none" w:sz="0" w:space="0" w:color="auto" w:frame="1"/>
          <w:shd w:val="clear" w:color="auto" w:fill="FFFFFF"/>
        </w:rPr>
        <w:t>Nueva oferta de Windows EA</w:t>
      </w:r>
    </w:p>
    <w:p w14:paraId="21B2ADE8" w14:textId="77777777" w:rsidR="002808DD" w:rsidRPr="00222CE3" w:rsidRDefault="002808DD" w:rsidP="002808DD">
      <w:r w:rsidRPr="00222CE3">
        <w:t>Las siguientes promociones ya expiraron:</w:t>
      </w:r>
    </w:p>
    <w:p w14:paraId="5EC65F97" w14:textId="77777777" w:rsidR="00A73E6D" w:rsidRPr="00222CE3" w:rsidRDefault="00D33C13" w:rsidP="002808DD">
      <w:pPr>
        <w:ind w:left="360"/>
      </w:pPr>
      <w:r w:rsidRPr="00222CE3">
        <w:rPr>
          <w:rFonts w:cs="Tahoma"/>
          <w:color w:val="000000" w:themeColor="text1"/>
          <w:szCs w:val="18"/>
          <w:bdr w:val="none" w:sz="0" w:space="0" w:color="auto" w:frame="1"/>
          <w:shd w:val="clear" w:color="auto" w:fill="FFFFFF"/>
        </w:rPr>
        <w:t>Microsoft Dynamics AX 2012 R2 – Promoción de inicio EA expiró el 31 de diciembre de 2013</w:t>
      </w:r>
    </w:p>
    <w:p w14:paraId="7B4E1A8A" w14:textId="77777777" w:rsidR="00A73E6D" w:rsidRPr="00222CE3" w:rsidRDefault="00A73E6D" w:rsidP="00A73E6D">
      <w:pPr>
        <w:spacing w:after="60"/>
      </w:pPr>
    </w:p>
    <w:p w14:paraId="7E5D158B" w14:textId="77777777" w:rsidR="00954618" w:rsidRPr="00954618" w:rsidRDefault="00954618" w:rsidP="00954618">
      <w:pPr>
        <w:pStyle w:val="Heading2"/>
        <w:ind w:left="0"/>
        <w:jc w:val="both"/>
        <w:rPr>
          <w:rFonts w:ascii="Tahoma" w:hAnsi="Tahoma" w:cs="Tahoma"/>
          <w:b w:val="0"/>
          <w:bCs/>
        </w:rPr>
      </w:pPr>
      <w:bookmarkStart w:id="573" w:name="_Toc377682951"/>
    </w:p>
    <w:p w14:paraId="5410679C" w14:textId="77777777" w:rsidR="006342D5" w:rsidRPr="00222CE3" w:rsidRDefault="006342D5" w:rsidP="006342D5">
      <w:pPr>
        <w:pStyle w:val="Heading2"/>
        <w:ind w:left="0"/>
        <w:jc w:val="both"/>
      </w:pPr>
      <w:r w:rsidRPr="00222CE3">
        <w:rPr>
          <w:rFonts w:ascii="Tahoma" w:hAnsi="Tahoma" w:cs="Tahoma"/>
          <w:color w:val="FF6600"/>
        </w:rPr>
        <w:t xml:space="preserve">CAMBIOS REALIZADOS EN DICIEMBRE DE </w:t>
      </w:r>
      <w:r w:rsidR="00B07814" w:rsidRPr="00222CE3">
        <w:rPr>
          <w:rFonts w:ascii="Tahoma" w:hAnsi="Tahoma" w:cs="Tahoma"/>
          <w:color w:val="FF6600"/>
        </w:rPr>
        <w:t>2013</w:t>
      </w:r>
      <w:bookmarkEnd w:id="573"/>
    </w:p>
    <w:p w14:paraId="1463BE17" w14:textId="77777777" w:rsidR="006342D5" w:rsidRPr="00222CE3" w:rsidRDefault="006342D5" w:rsidP="006342D5">
      <w:pPr>
        <w:spacing w:after="60"/>
      </w:pPr>
    </w:p>
    <w:p w14:paraId="518039D8" w14:textId="77777777" w:rsidR="006342D5" w:rsidRPr="00222CE3" w:rsidRDefault="006342D5" w:rsidP="00671EA9">
      <w:r w:rsidRPr="00222CE3">
        <w:rPr>
          <w:b/>
        </w:rPr>
        <w:t>Adiciones</w:t>
      </w:r>
    </w:p>
    <w:p w14:paraId="3F37E3DE" w14:textId="77777777" w:rsidR="006342D5" w:rsidRPr="00222CE3" w:rsidRDefault="00981B58" w:rsidP="00671EA9">
      <w:r w:rsidRPr="00222CE3">
        <w:t>Visual Studio Deployment 2013 Datacenter</w:t>
      </w:r>
    </w:p>
    <w:p w14:paraId="5E2D91AA" w14:textId="77777777" w:rsidR="00981B58" w:rsidRPr="00222CE3" w:rsidRDefault="00981B58" w:rsidP="00671EA9">
      <w:r w:rsidRPr="00222CE3">
        <w:t>Visual Studio Deployment 2013 Standard</w:t>
      </w:r>
    </w:p>
    <w:p w14:paraId="153A14AE" w14:textId="77777777" w:rsidR="00981B58" w:rsidRPr="00222CE3" w:rsidRDefault="00981B58" w:rsidP="006342D5">
      <w:pPr>
        <w:spacing w:after="60"/>
      </w:pPr>
    </w:p>
    <w:p w14:paraId="70381C98" w14:textId="77777777" w:rsidR="00671EA9" w:rsidRPr="00222CE3" w:rsidRDefault="00671EA9" w:rsidP="00671EA9">
      <w:pPr>
        <w:spacing w:after="60"/>
      </w:pPr>
      <w:r w:rsidRPr="00222CE3">
        <w:rPr>
          <w:b/>
        </w:rPr>
        <w:t>Promociones</w:t>
      </w:r>
    </w:p>
    <w:p w14:paraId="33ADD4B4" w14:textId="77777777" w:rsidR="00671EA9" w:rsidRPr="00222CE3" w:rsidRDefault="00671EA9" w:rsidP="00671EA9">
      <w:r w:rsidRPr="00222CE3">
        <w:t>Se agregaron las siguientes promociones:</w:t>
      </w:r>
    </w:p>
    <w:p w14:paraId="2EC5BD02" w14:textId="77777777" w:rsidR="00671EA9" w:rsidRPr="00222CE3" w:rsidRDefault="00671EA9" w:rsidP="00671EA9">
      <w:r w:rsidRPr="00222CE3">
        <w:rPr>
          <w:rStyle w:val="Strong"/>
          <w:rFonts w:cs="Tahoma"/>
          <w:b w:val="0"/>
          <w:color w:val="000000" w:themeColor="text1"/>
          <w:szCs w:val="18"/>
          <w:bdr w:val="none" w:sz="0" w:space="0" w:color="auto" w:frame="1"/>
          <w:shd w:val="clear" w:color="auto" w:fill="FFFFFF"/>
        </w:rPr>
        <w:t>Promoción de transición de SA para Project y Visio</w:t>
      </w:r>
    </w:p>
    <w:p w14:paraId="72F0B15E" w14:textId="77777777" w:rsidR="00671EA9" w:rsidRPr="00222CE3" w:rsidRDefault="00671EA9" w:rsidP="00671EA9">
      <w:r w:rsidRPr="00222CE3">
        <w:rPr>
          <w:rStyle w:val="Strong"/>
          <w:rFonts w:cs="Tahoma"/>
          <w:b w:val="0"/>
          <w:color w:val="000000" w:themeColor="text1"/>
          <w:szCs w:val="18"/>
          <w:bdr w:val="none" w:sz="0" w:space="0" w:color="auto" w:frame="1"/>
          <w:shd w:val="clear" w:color="auto" w:fill="FFFFFF"/>
        </w:rPr>
        <w:t>Promoción de migración a una edición superior de SA para Project y Visio</w:t>
      </w:r>
    </w:p>
    <w:p w14:paraId="16D15378" w14:textId="77777777" w:rsidR="00671EA9" w:rsidRPr="00222CE3" w:rsidRDefault="00671EA9" w:rsidP="00671EA9">
      <w:r w:rsidRPr="00222CE3">
        <w:rPr>
          <w:rStyle w:val="Strong"/>
          <w:rFonts w:cs="Tahoma"/>
          <w:b w:val="0"/>
          <w:color w:val="000000" w:themeColor="text1"/>
          <w:szCs w:val="18"/>
          <w:bdr w:val="none" w:sz="0" w:space="0" w:color="auto" w:frame="1"/>
          <w:shd w:val="clear" w:color="auto" w:fill="FFFFFF"/>
        </w:rPr>
        <w:t>Promoción de VL para Windows Embedded</w:t>
      </w:r>
    </w:p>
    <w:p w14:paraId="777BE0DB" w14:textId="77777777" w:rsidR="00671EA9" w:rsidRPr="00222CE3" w:rsidRDefault="00671EA9" w:rsidP="006342D5">
      <w:pPr>
        <w:spacing w:after="60"/>
      </w:pPr>
    </w:p>
    <w:p w14:paraId="666E2F96" w14:textId="77777777" w:rsidR="009252D9" w:rsidRPr="00954618" w:rsidRDefault="009252D9" w:rsidP="009252D9">
      <w:pPr>
        <w:pStyle w:val="Heading2"/>
        <w:ind w:left="0"/>
        <w:jc w:val="both"/>
        <w:rPr>
          <w:rFonts w:ascii="Tahoma" w:hAnsi="Tahoma" w:cs="Tahoma"/>
          <w:b w:val="0"/>
          <w:bCs/>
        </w:rPr>
      </w:pPr>
    </w:p>
    <w:p w14:paraId="2C247B6A" w14:textId="77777777" w:rsidR="009252D9" w:rsidRPr="00222CE3" w:rsidRDefault="009252D9" w:rsidP="009252D9">
      <w:pPr>
        <w:pStyle w:val="Heading2"/>
        <w:ind w:left="0"/>
        <w:jc w:val="both"/>
      </w:pPr>
      <w:bookmarkStart w:id="574" w:name="_Toc377682952"/>
      <w:r w:rsidRPr="00222CE3">
        <w:rPr>
          <w:rFonts w:ascii="Tahoma" w:hAnsi="Tahoma" w:cs="Tahoma"/>
          <w:color w:val="FF6600"/>
        </w:rPr>
        <w:t>CAMBIOS REALIZADOS EN NOVIEMBRE DE 2013</w:t>
      </w:r>
      <w:bookmarkEnd w:id="574"/>
    </w:p>
    <w:p w14:paraId="0E9F56E5" w14:textId="77777777" w:rsidR="009252D9" w:rsidRPr="00222CE3" w:rsidRDefault="009252D9" w:rsidP="009252D9">
      <w:pPr>
        <w:spacing w:after="60"/>
      </w:pPr>
    </w:p>
    <w:p w14:paraId="11D54A50" w14:textId="77777777" w:rsidR="009252D9" w:rsidRPr="00222CE3" w:rsidRDefault="009252D9" w:rsidP="009252D9">
      <w:pPr>
        <w:spacing w:after="60"/>
      </w:pPr>
      <w:r w:rsidRPr="00222CE3">
        <w:rPr>
          <w:b/>
        </w:rPr>
        <w:t>Adiciones</w:t>
      </w:r>
    </w:p>
    <w:p w14:paraId="3E909E9A" w14:textId="77777777" w:rsidR="00756566" w:rsidRPr="00222CE3" w:rsidRDefault="00756566" w:rsidP="000347DA">
      <w:r w:rsidRPr="00222CE3">
        <w:t>Windows Server™ 2012 R2 Datacenter</w:t>
      </w:r>
    </w:p>
    <w:p w14:paraId="4D2154FC" w14:textId="77777777" w:rsidR="00756566" w:rsidRPr="00222CE3" w:rsidRDefault="00756566" w:rsidP="000347DA">
      <w:r w:rsidRPr="00222CE3">
        <w:t>Windows Server™ 2012 R2 Standard</w:t>
      </w:r>
    </w:p>
    <w:p w14:paraId="12C615A0" w14:textId="77777777" w:rsidR="00756566" w:rsidRPr="00222CE3" w:rsidRDefault="00756566" w:rsidP="000347DA">
      <w:r w:rsidRPr="00222CE3">
        <w:t>Windows Server Essentials 2012 R2</w:t>
      </w:r>
    </w:p>
    <w:p w14:paraId="543858F1" w14:textId="77777777" w:rsidR="00756566" w:rsidRPr="00222CE3" w:rsidRDefault="00756566" w:rsidP="000347DA">
      <w:r w:rsidRPr="00222CE3">
        <w:t>Windows</w:t>
      </w:r>
      <w:r w:rsidR="00B33FB2" w:rsidRPr="00B33FB2">
        <w:rPr>
          <w:vertAlign w:val="superscript"/>
        </w:rPr>
        <w:t>®</w:t>
      </w:r>
      <w:r w:rsidRPr="00222CE3">
        <w:t xml:space="preserve"> Embedded 8.1 Industry Pro</w:t>
      </w:r>
    </w:p>
    <w:p w14:paraId="10B8E9C6" w14:textId="77777777" w:rsidR="00756566" w:rsidRPr="00222CE3" w:rsidRDefault="00756566" w:rsidP="000347DA">
      <w:r w:rsidRPr="00222CE3">
        <w:t>Instalación de Prueba para Windows</w:t>
      </w:r>
      <w:r w:rsidR="00B33FB2" w:rsidRPr="00B33FB2">
        <w:rPr>
          <w:vertAlign w:val="superscript"/>
        </w:rPr>
        <w:t>®</w:t>
      </w:r>
      <w:r w:rsidRPr="00222CE3">
        <w:t xml:space="preserve"> Embedded 8.1 Industry Pro</w:t>
      </w:r>
    </w:p>
    <w:p w14:paraId="20ED0AB4" w14:textId="77777777" w:rsidR="00756566" w:rsidRPr="00222CE3" w:rsidRDefault="00756566" w:rsidP="000347DA">
      <w:r w:rsidRPr="00222CE3">
        <w:lastRenderedPageBreak/>
        <w:t>Visual Studio</w:t>
      </w:r>
      <w:r w:rsidR="00B33FB2" w:rsidRPr="00B33FB2">
        <w:rPr>
          <w:vertAlign w:val="superscript"/>
        </w:rPr>
        <w:t>®</w:t>
      </w:r>
      <w:r w:rsidRPr="00222CE3">
        <w:t xml:space="preserve"> Professional 2013</w:t>
      </w:r>
    </w:p>
    <w:p w14:paraId="40C05097" w14:textId="77777777" w:rsidR="00756566" w:rsidRPr="00222CE3" w:rsidRDefault="00756566" w:rsidP="000347DA">
      <w:r w:rsidRPr="00222CE3">
        <w:t>Visual Studio</w:t>
      </w:r>
      <w:r w:rsidR="00B33FB2" w:rsidRPr="00B33FB2">
        <w:rPr>
          <w:vertAlign w:val="superscript"/>
        </w:rPr>
        <w:t>®</w:t>
      </w:r>
      <w:r w:rsidRPr="00222CE3">
        <w:t xml:space="preserve"> Professional 2013 con MSDN </w:t>
      </w:r>
    </w:p>
    <w:p w14:paraId="2CE08959" w14:textId="77777777" w:rsidR="00756566" w:rsidRPr="00222CE3" w:rsidRDefault="00756566" w:rsidP="000347DA">
      <w:r w:rsidRPr="00222CE3">
        <w:t>Visual Studio</w:t>
      </w:r>
      <w:r w:rsidR="00B33FB2" w:rsidRPr="00B33FB2">
        <w:rPr>
          <w:vertAlign w:val="superscript"/>
        </w:rPr>
        <w:t>®</w:t>
      </w:r>
      <w:r w:rsidRPr="00222CE3">
        <w:t xml:space="preserve"> Premium 2013 con MSDN</w:t>
      </w:r>
    </w:p>
    <w:p w14:paraId="3D01E2AA" w14:textId="77777777" w:rsidR="00756566" w:rsidRPr="00222CE3" w:rsidRDefault="00756566" w:rsidP="000347DA">
      <w:r w:rsidRPr="00222CE3">
        <w:t>Visual Studio</w:t>
      </w:r>
      <w:r w:rsidR="00B33FB2" w:rsidRPr="00B33FB2">
        <w:rPr>
          <w:vertAlign w:val="superscript"/>
        </w:rPr>
        <w:t>®</w:t>
      </w:r>
      <w:r w:rsidRPr="00222CE3">
        <w:t xml:space="preserve"> Ultimate 2013 con MSDN</w:t>
      </w:r>
    </w:p>
    <w:p w14:paraId="0C616A9A" w14:textId="77777777" w:rsidR="00756566" w:rsidRPr="00222CE3" w:rsidRDefault="00756566" w:rsidP="000347DA">
      <w:r w:rsidRPr="00222CE3">
        <w:t>Visual Studio</w:t>
      </w:r>
      <w:r w:rsidR="00B33FB2" w:rsidRPr="00B33FB2">
        <w:rPr>
          <w:vertAlign w:val="superscript"/>
        </w:rPr>
        <w:t>®</w:t>
      </w:r>
      <w:r w:rsidRPr="00222CE3">
        <w:t xml:space="preserve"> Test Professional 2013 con MSDN</w:t>
      </w:r>
    </w:p>
    <w:p w14:paraId="10435D6E" w14:textId="77777777" w:rsidR="00756566" w:rsidRPr="00222CE3" w:rsidRDefault="00756566" w:rsidP="000347DA">
      <w:r w:rsidRPr="00222CE3">
        <w:t>Visual Studio</w:t>
      </w:r>
      <w:r w:rsidR="00B33FB2" w:rsidRPr="00B33FB2">
        <w:rPr>
          <w:vertAlign w:val="superscript"/>
        </w:rPr>
        <w:t>®</w:t>
      </w:r>
      <w:r w:rsidRPr="00222CE3">
        <w:t xml:space="preserve"> Team Foundation Server 2013 con Tecnología SQL Server 2012</w:t>
      </w:r>
    </w:p>
    <w:p w14:paraId="03640361" w14:textId="77777777" w:rsidR="00756566" w:rsidRPr="00222CE3" w:rsidRDefault="00756566" w:rsidP="000347DA">
      <w:r w:rsidRPr="00222CE3">
        <w:t>CAL de Dispositivo de Visual Studio</w:t>
      </w:r>
      <w:r w:rsidR="00B33FB2" w:rsidRPr="00B33FB2">
        <w:rPr>
          <w:vertAlign w:val="superscript"/>
        </w:rPr>
        <w:t>®</w:t>
      </w:r>
      <w:r w:rsidRPr="00222CE3">
        <w:t xml:space="preserve"> Team Foundation Server 2013</w:t>
      </w:r>
    </w:p>
    <w:p w14:paraId="2EE25F7B" w14:textId="77777777" w:rsidR="00756566" w:rsidRPr="00222CE3" w:rsidRDefault="00756566" w:rsidP="000347DA">
      <w:r w:rsidRPr="00222CE3">
        <w:t>CAL de Usuario de Visual Studio</w:t>
      </w:r>
      <w:r w:rsidR="00B33FB2" w:rsidRPr="00B33FB2">
        <w:rPr>
          <w:vertAlign w:val="superscript"/>
        </w:rPr>
        <w:t>®</w:t>
      </w:r>
      <w:r w:rsidRPr="00222CE3">
        <w:t xml:space="preserve"> Team Foundation Server 2013</w:t>
      </w:r>
    </w:p>
    <w:p w14:paraId="3D75B0D9" w14:textId="77777777" w:rsidR="00756566" w:rsidRPr="00222CE3" w:rsidRDefault="00756566" w:rsidP="000347DA">
      <w:r w:rsidRPr="00222CE3">
        <w:t>Instalación de Prueba Enterprise para Windows 8.1 (Paquete de 100)</w:t>
      </w:r>
    </w:p>
    <w:p w14:paraId="670E5364" w14:textId="77777777" w:rsidR="00756566" w:rsidRPr="00222CE3" w:rsidRDefault="00756566" w:rsidP="000347DA">
      <w:r w:rsidRPr="00222CE3">
        <w:t>Windows</w:t>
      </w:r>
      <w:r w:rsidR="00B33FB2" w:rsidRPr="00B33FB2">
        <w:rPr>
          <w:vertAlign w:val="superscript"/>
        </w:rPr>
        <w:t>®</w:t>
      </w:r>
      <w:r w:rsidRPr="00222CE3">
        <w:t xml:space="preserve"> 8.1 Pro </w:t>
      </w:r>
    </w:p>
    <w:p w14:paraId="2BA20603" w14:textId="77777777" w:rsidR="00756566" w:rsidRPr="00222CE3" w:rsidRDefault="00756566" w:rsidP="000347DA">
      <w:r w:rsidRPr="00222CE3">
        <w:t>Windows</w:t>
      </w:r>
      <w:r w:rsidR="00B33FB2" w:rsidRPr="00B33FB2">
        <w:rPr>
          <w:vertAlign w:val="superscript"/>
        </w:rPr>
        <w:t>®</w:t>
      </w:r>
      <w:r w:rsidRPr="00222CE3">
        <w:t xml:space="preserve"> 8.1 Pro con MDOP </w:t>
      </w:r>
    </w:p>
    <w:p w14:paraId="01CD5D09" w14:textId="77777777" w:rsidR="00756566" w:rsidRPr="00222CE3" w:rsidRDefault="00756566" w:rsidP="000347DA">
      <w:r w:rsidRPr="00222CE3">
        <w:t>Windows Azure Active Directory Rights Management Academic (SL de Usuario)</w:t>
      </w:r>
    </w:p>
    <w:p w14:paraId="3E76E1BC" w14:textId="77777777" w:rsidR="00756566" w:rsidRPr="00222CE3" w:rsidRDefault="00756566" w:rsidP="000347DA">
      <w:r w:rsidRPr="00222CE3">
        <w:t>BizTalk</w:t>
      </w:r>
      <w:r w:rsidR="00B33FB2" w:rsidRPr="00B33FB2">
        <w:rPr>
          <w:vertAlign w:val="superscript"/>
        </w:rPr>
        <w:t>®</w:t>
      </w:r>
      <w:r w:rsidRPr="00222CE3">
        <w:t xml:space="preserve"> Server 2013 Enterprise Edition</w:t>
      </w:r>
    </w:p>
    <w:p w14:paraId="71BEBD5E" w14:textId="77777777" w:rsidR="00756566" w:rsidRPr="00222CE3" w:rsidRDefault="00756566" w:rsidP="000347DA">
      <w:r w:rsidRPr="00222CE3">
        <w:t>System Center 2012 R2 Endpoint Protection</w:t>
      </w:r>
    </w:p>
    <w:p w14:paraId="3D73A859" w14:textId="77777777" w:rsidR="00756566" w:rsidRPr="00222CE3" w:rsidRDefault="00756566" w:rsidP="000347DA">
      <w:r w:rsidRPr="00222CE3">
        <w:t>Licencia de Administración de Cliente de System Center 2012 R2 Configuration Manager (por OSE)</w:t>
      </w:r>
    </w:p>
    <w:p w14:paraId="190E3913" w14:textId="77777777" w:rsidR="00756566" w:rsidRPr="00222CE3" w:rsidRDefault="00756566" w:rsidP="000347DA">
      <w:r w:rsidRPr="00222CE3">
        <w:t>Licencia de Administración de Cliente de System Center 2012 R2 Configuration Manager (por Usuario)</w:t>
      </w:r>
    </w:p>
    <w:p w14:paraId="51B0401B" w14:textId="77777777" w:rsidR="00756566" w:rsidRPr="00222CE3" w:rsidRDefault="00756566" w:rsidP="000347DA">
      <w:r w:rsidRPr="00222CE3">
        <w:t>Licencia de Administración de Cliente (ML de Cliente) de System Center 2012 R2 Configuration Manager (solo</w:t>
      </w:r>
      <w:r w:rsidR="00567CA6">
        <w:t> </w:t>
      </w:r>
      <w:r w:rsidRPr="00222CE3">
        <w:t>para</w:t>
      </w:r>
      <w:r w:rsidR="00567CA6">
        <w:t> </w:t>
      </w:r>
      <w:r w:rsidRPr="00222CE3">
        <w:t>Estudiantes)</w:t>
      </w:r>
    </w:p>
    <w:p w14:paraId="71981A1B" w14:textId="77777777" w:rsidR="00756566" w:rsidRPr="00222CE3" w:rsidRDefault="00756566" w:rsidP="000347DA">
      <w:r w:rsidRPr="00222CE3">
        <w:t>Licencia de Administración de System Center 2012 R2 Datacenter Server (2 procesadores)</w:t>
      </w:r>
    </w:p>
    <w:p w14:paraId="732E76E4" w14:textId="77777777" w:rsidR="00756566" w:rsidRPr="00222CE3" w:rsidRDefault="00756566" w:rsidP="000347DA">
      <w:r w:rsidRPr="00222CE3">
        <w:t>Licencia de Administración de System Center 2012 R2 Standard Server (2 procesadores)</w:t>
      </w:r>
    </w:p>
    <w:p w14:paraId="5893F70C" w14:textId="77777777" w:rsidR="00756566" w:rsidRPr="00222CE3" w:rsidRDefault="00756566" w:rsidP="000347DA">
      <w:r w:rsidRPr="00222CE3">
        <w:t>System Center 2012 R2 Client Management Suite (ML de Cliente) (por OSE)</w:t>
      </w:r>
    </w:p>
    <w:p w14:paraId="3F7968B1" w14:textId="77777777" w:rsidR="009252D9" w:rsidRPr="00222CE3" w:rsidRDefault="00756566" w:rsidP="000347DA">
      <w:r w:rsidRPr="00222CE3">
        <w:t>System Center 2012 R2 Client Management Suite (ML de Cliente) (por Usuario)</w:t>
      </w:r>
    </w:p>
    <w:p w14:paraId="2FB22645" w14:textId="77777777" w:rsidR="009252D9" w:rsidRPr="00222CE3" w:rsidRDefault="009252D9" w:rsidP="009252D9">
      <w:pPr>
        <w:spacing w:after="60"/>
      </w:pPr>
    </w:p>
    <w:p w14:paraId="6072E1FB" w14:textId="77777777" w:rsidR="009252D9" w:rsidRPr="00222CE3" w:rsidRDefault="009252D9" w:rsidP="009252D9">
      <w:pPr>
        <w:spacing w:after="60"/>
      </w:pPr>
      <w:r w:rsidRPr="00222CE3">
        <w:rPr>
          <w:b/>
        </w:rPr>
        <w:t>Eliminaciones</w:t>
      </w:r>
    </w:p>
    <w:p w14:paraId="32544DE0" w14:textId="77777777" w:rsidR="00756566" w:rsidRPr="00222CE3" w:rsidRDefault="00756566" w:rsidP="000347DA">
      <w:r w:rsidRPr="00222CE3">
        <w:t>Windows Server™ 2012 Datacenter</w:t>
      </w:r>
    </w:p>
    <w:p w14:paraId="673C4F3B" w14:textId="77777777" w:rsidR="00756566" w:rsidRPr="00222CE3" w:rsidRDefault="00756566" w:rsidP="000347DA">
      <w:r w:rsidRPr="00222CE3">
        <w:t>Windows Server™ 2012 Standard</w:t>
      </w:r>
    </w:p>
    <w:p w14:paraId="0FB887DE" w14:textId="77777777" w:rsidR="00756566" w:rsidRPr="00222CE3" w:rsidRDefault="00756566" w:rsidP="000347DA">
      <w:r w:rsidRPr="00222CE3">
        <w:t>Windows Server Essentials 2012</w:t>
      </w:r>
    </w:p>
    <w:p w14:paraId="354105AC" w14:textId="77777777" w:rsidR="00756566" w:rsidRPr="00222CE3" w:rsidRDefault="00756566" w:rsidP="000347DA">
      <w:r w:rsidRPr="00222CE3">
        <w:t>Windows</w:t>
      </w:r>
      <w:r w:rsidR="00B33FB2" w:rsidRPr="00B33FB2">
        <w:rPr>
          <w:vertAlign w:val="superscript"/>
        </w:rPr>
        <w:t>®</w:t>
      </w:r>
      <w:r w:rsidRPr="00222CE3">
        <w:t xml:space="preserve"> Embedded 8 Industry Pro</w:t>
      </w:r>
    </w:p>
    <w:p w14:paraId="1A836FE7" w14:textId="77777777" w:rsidR="00756566" w:rsidRPr="00222CE3" w:rsidRDefault="00756566" w:rsidP="000347DA">
      <w:r w:rsidRPr="00222CE3">
        <w:t>Instalación de Prueba para Windows</w:t>
      </w:r>
      <w:r w:rsidR="00B33FB2" w:rsidRPr="00B33FB2">
        <w:rPr>
          <w:vertAlign w:val="superscript"/>
        </w:rPr>
        <w:t>®</w:t>
      </w:r>
      <w:r w:rsidRPr="00222CE3">
        <w:t xml:space="preserve"> Embedded 8 Industry Pro</w:t>
      </w:r>
    </w:p>
    <w:p w14:paraId="3F68B148" w14:textId="77777777" w:rsidR="00756566" w:rsidRPr="00222CE3" w:rsidRDefault="00756566" w:rsidP="000347DA">
      <w:r w:rsidRPr="00222CE3">
        <w:t>Visual Studio</w:t>
      </w:r>
      <w:r w:rsidR="00B33FB2" w:rsidRPr="00B33FB2">
        <w:rPr>
          <w:vertAlign w:val="superscript"/>
        </w:rPr>
        <w:t>®</w:t>
      </w:r>
      <w:r w:rsidRPr="00222CE3">
        <w:t xml:space="preserve"> Professional 2012</w:t>
      </w:r>
    </w:p>
    <w:p w14:paraId="2E65F21F" w14:textId="77777777" w:rsidR="00756566" w:rsidRPr="00222CE3" w:rsidRDefault="00756566" w:rsidP="000347DA">
      <w:r w:rsidRPr="00222CE3">
        <w:t>Visual Studio</w:t>
      </w:r>
      <w:r w:rsidR="00B33FB2" w:rsidRPr="00B33FB2">
        <w:rPr>
          <w:vertAlign w:val="superscript"/>
        </w:rPr>
        <w:t>®</w:t>
      </w:r>
      <w:r w:rsidRPr="00222CE3">
        <w:t xml:space="preserve"> Professional 2012 con MSDN </w:t>
      </w:r>
    </w:p>
    <w:p w14:paraId="1806565F" w14:textId="77777777" w:rsidR="00756566" w:rsidRPr="00222CE3" w:rsidRDefault="00756566" w:rsidP="000347DA">
      <w:r w:rsidRPr="00222CE3">
        <w:t>Visual Studio</w:t>
      </w:r>
      <w:r w:rsidR="00B33FB2" w:rsidRPr="00B33FB2">
        <w:rPr>
          <w:vertAlign w:val="superscript"/>
        </w:rPr>
        <w:t>®</w:t>
      </w:r>
      <w:r w:rsidRPr="00222CE3">
        <w:t xml:space="preserve"> Premium 2012 con MSDN</w:t>
      </w:r>
    </w:p>
    <w:p w14:paraId="462C3C73" w14:textId="77777777" w:rsidR="00756566" w:rsidRPr="00222CE3" w:rsidRDefault="00756566" w:rsidP="000347DA">
      <w:r w:rsidRPr="00222CE3">
        <w:t>Visual Studio</w:t>
      </w:r>
      <w:r w:rsidR="00B33FB2" w:rsidRPr="00B33FB2">
        <w:rPr>
          <w:vertAlign w:val="superscript"/>
        </w:rPr>
        <w:t>®</w:t>
      </w:r>
      <w:r w:rsidRPr="00222CE3">
        <w:t xml:space="preserve"> Ultimate 2012 con MSDN</w:t>
      </w:r>
    </w:p>
    <w:p w14:paraId="2A17DBA0" w14:textId="77777777" w:rsidR="00756566" w:rsidRPr="00222CE3" w:rsidRDefault="00756566" w:rsidP="000347DA">
      <w:r w:rsidRPr="00222CE3">
        <w:t>Visual Studio</w:t>
      </w:r>
      <w:r w:rsidR="00B33FB2" w:rsidRPr="00B33FB2">
        <w:rPr>
          <w:vertAlign w:val="superscript"/>
        </w:rPr>
        <w:t>®</w:t>
      </w:r>
      <w:r w:rsidRPr="00222CE3">
        <w:t xml:space="preserve"> Test Professional 2012 con MSDN</w:t>
      </w:r>
    </w:p>
    <w:p w14:paraId="7051466A" w14:textId="77777777" w:rsidR="00756566" w:rsidRPr="00222CE3" w:rsidRDefault="00756566" w:rsidP="000347DA">
      <w:r w:rsidRPr="00222CE3">
        <w:t>Visual Studio</w:t>
      </w:r>
      <w:r w:rsidR="00B33FB2" w:rsidRPr="00B33FB2">
        <w:rPr>
          <w:vertAlign w:val="superscript"/>
        </w:rPr>
        <w:t>®</w:t>
      </w:r>
      <w:r w:rsidRPr="00222CE3">
        <w:t xml:space="preserve"> Team Foundation Server 2012 con Tecnología SQL Server 2012</w:t>
      </w:r>
    </w:p>
    <w:p w14:paraId="790740AC" w14:textId="77777777" w:rsidR="00756566" w:rsidRPr="00222CE3" w:rsidRDefault="00756566" w:rsidP="000347DA">
      <w:r w:rsidRPr="00222CE3">
        <w:t>CAL de Dispositivo de Visual Studio</w:t>
      </w:r>
      <w:r w:rsidR="00B33FB2" w:rsidRPr="00B33FB2">
        <w:rPr>
          <w:vertAlign w:val="superscript"/>
        </w:rPr>
        <w:t>®</w:t>
      </w:r>
      <w:r w:rsidRPr="00222CE3">
        <w:t xml:space="preserve"> Team Foundation Server 2012</w:t>
      </w:r>
    </w:p>
    <w:p w14:paraId="2649038B" w14:textId="77777777" w:rsidR="00756566" w:rsidRPr="00222CE3" w:rsidRDefault="00756566" w:rsidP="000347DA">
      <w:r w:rsidRPr="00222CE3">
        <w:t>CAL de Usuario de Visual Studio</w:t>
      </w:r>
      <w:r w:rsidR="00B33FB2" w:rsidRPr="00B33FB2">
        <w:rPr>
          <w:vertAlign w:val="superscript"/>
        </w:rPr>
        <w:t>®</w:t>
      </w:r>
      <w:r w:rsidRPr="00222CE3">
        <w:t xml:space="preserve"> Team Foundation Server 2012</w:t>
      </w:r>
    </w:p>
    <w:p w14:paraId="5A19A51D" w14:textId="77777777" w:rsidR="00756566" w:rsidRPr="00222CE3" w:rsidRDefault="00756566" w:rsidP="000347DA">
      <w:r w:rsidRPr="00222CE3">
        <w:t>Instalación de Prueba Enterprise para Windows 8 (Paquete de 100)</w:t>
      </w:r>
    </w:p>
    <w:p w14:paraId="24E03D87" w14:textId="77777777" w:rsidR="00756566" w:rsidRPr="00222CE3" w:rsidRDefault="00756566" w:rsidP="000347DA">
      <w:r w:rsidRPr="00222CE3">
        <w:t>Windows</w:t>
      </w:r>
      <w:r w:rsidR="00B33FB2" w:rsidRPr="00B33FB2">
        <w:rPr>
          <w:vertAlign w:val="superscript"/>
        </w:rPr>
        <w:t>®</w:t>
      </w:r>
      <w:r w:rsidRPr="00222CE3">
        <w:t xml:space="preserve"> 8 Pro </w:t>
      </w:r>
    </w:p>
    <w:p w14:paraId="49A51E69" w14:textId="77777777" w:rsidR="00756566" w:rsidRPr="00222CE3" w:rsidRDefault="00756566" w:rsidP="000347DA">
      <w:r w:rsidRPr="00222CE3">
        <w:t>Windows</w:t>
      </w:r>
      <w:r w:rsidR="00B33FB2" w:rsidRPr="00B33FB2">
        <w:rPr>
          <w:vertAlign w:val="superscript"/>
        </w:rPr>
        <w:t>®</w:t>
      </w:r>
      <w:r w:rsidRPr="00222CE3">
        <w:t xml:space="preserve"> 8 Pro con MDOP </w:t>
      </w:r>
    </w:p>
    <w:p w14:paraId="5E8C8F17" w14:textId="77777777" w:rsidR="00756566" w:rsidRPr="00222CE3" w:rsidRDefault="00756566" w:rsidP="000347DA">
      <w:r w:rsidRPr="00222CE3">
        <w:t>System Center 2012 Endpoint Protection</w:t>
      </w:r>
    </w:p>
    <w:p w14:paraId="515A433D" w14:textId="77777777" w:rsidR="00756566" w:rsidRPr="00222CE3" w:rsidRDefault="00756566" w:rsidP="000347DA">
      <w:r w:rsidRPr="00222CE3">
        <w:t>Licencia de Administración de Cliente de System Center 2012 Configuration Manager por OSE</w:t>
      </w:r>
    </w:p>
    <w:p w14:paraId="0ED26BDB" w14:textId="77777777" w:rsidR="00756566" w:rsidRPr="00222CE3" w:rsidRDefault="00756566" w:rsidP="000347DA">
      <w:r w:rsidRPr="00222CE3">
        <w:t>Licencia de Administración de Cliente de System Center 2012 Configuration Manager por Usuario</w:t>
      </w:r>
    </w:p>
    <w:p w14:paraId="39806B3A" w14:textId="77777777" w:rsidR="00756566" w:rsidRPr="00222CE3" w:rsidRDefault="00756566" w:rsidP="00EF5CE2">
      <w:r w:rsidRPr="00222CE3">
        <w:t>Licencia de Administración de Cliente (ML de Cliente) de System Center 2012 Configuration Manager (solo</w:t>
      </w:r>
      <w:r w:rsidR="00EF5CE2">
        <w:t> </w:t>
      </w:r>
      <w:r w:rsidRPr="00222CE3">
        <w:t>para</w:t>
      </w:r>
      <w:r w:rsidR="00EF5CE2">
        <w:t> </w:t>
      </w:r>
      <w:r w:rsidRPr="00222CE3">
        <w:t>Estudiantes)</w:t>
      </w:r>
    </w:p>
    <w:p w14:paraId="0E9E7288" w14:textId="77777777" w:rsidR="00756566" w:rsidRPr="00222CE3" w:rsidRDefault="00756566" w:rsidP="000347DA">
      <w:r w:rsidRPr="00222CE3">
        <w:t>Licencia de Administración de System Center 2012 Datacenter Server (2 procesadores)</w:t>
      </w:r>
    </w:p>
    <w:p w14:paraId="6F9C7271" w14:textId="77777777" w:rsidR="00756566" w:rsidRPr="00222CE3" w:rsidRDefault="00756566" w:rsidP="000347DA">
      <w:r w:rsidRPr="00222CE3">
        <w:t>Licencia de Administración de System Center 2012 Standard Server (2 procesadores)</w:t>
      </w:r>
    </w:p>
    <w:p w14:paraId="5FDF4B3D" w14:textId="77777777" w:rsidR="00756566" w:rsidRPr="00222CE3" w:rsidRDefault="00756566" w:rsidP="000347DA">
      <w:r w:rsidRPr="00222CE3">
        <w:t>System Center 2012 Client Management Suite (ML de Cliente) por OSE</w:t>
      </w:r>
    </w:p>
    <w:p w14:paraId="14565C79" w14:textId="77777777" w:rsidR="009252D9" w:rsidRPr="00222CE3" w:rsidRDefault="00756566" w:rsidP="000347DA">
      <w:r w:rsidRPr="00222CE3">
        <w:t>System Center 2012 Client Management Suite (ML de Cliente) por Usuario</w:t>
      </w:r>
    </w:p>
    <w:p w14:paraId="5026445B" w14:textId="77777777" w:rsidR="009252D9" w:rsidRPr="00222CE3" w:rsidRDefault="009252D9" w:rsidP="009252D9">
      <w:pPr>
        <w:spacing w:after="60"/>
      </w:pPr>
    </w:p>
    <w:p w14:paraId="67192BF3" w14:textId="77777777" w:rsidR="00003078" w:rsidRPr="00222CE3" w:rsidRDefault="00003078" w:rsidP="00003078">
      <w:pPr>
        <w:spacing w:after="60"/>
      </w:pPr>
    </w:p>
    <w:p w14:paraId="4BB801C3" w14:textId="77777777" w:rsidR="00003078" w:rsidRPr="00222CE3" w:rsidRDefault="00003078" w:rsidP="00003078">
      <w:pPr>
        <w:spacing w:after="60"/>
      </w:pPr>
      <w:r w:rsidRPr="00222CE3">
        <w:rPr>
          <w:b/>
        </w:rPr>
        <w:t>Promociones</w:t>
      </w:r>
    </w:p>
    <w:p w14:paraId="6D2872AC" w14:textId="77777777" w:rsidR="00003078" w:rsidRPr="00222CE3" w:rsidRDefault="00003078" w:rsidP="00003078">
      <w:r w:rsidRPr="00222CE3">
        <w:t>Se agregaron las siguientes promociones:</w:t>
      </w:r>
    </w:p>
    <w:p w14:paraId="43C432B6" w14:textId="77777777" w:rsidR="00003078" w:rsidRPr="00222CE3" w:rsidRDefault="00003078" w:rsidP="00003078">
      <w:bookmarkStart w:id="575" w:name="_Toc367461265"/>
      <w:bookmarkStart w:id="576" w:name="_Toc367461263"/>
      <w:r w:rsidRPr="00222CE3">
        <w:rPr>
          <w:rFonts w:eastAsia="Times New Roman" w:cs="Tahoma"/>
          <w:color w:val="000000" w:themeColor="text1"/>
        </w:rPr>
        <w:t>Jumpstart Server and Cloud Enrollment para el año fiscal 2014</w:t>
      </w:r>
      <w:bookmarkEnd w:id="575"/>
    </w:p>
    <w:p w14:paraId="58DA3E44" w14:textId="77777777" w:rsidR="00003078" w:rsidRPr="00222CE3" w:rsidRDefault="00003078" w:rsidP="00003078">
      <w:bookmarkStart w:id="577" w:name="_Toc367461266"/>
      <w:r w:rsidRPr="00222CE3">
        <w:rPr>
          <w:rFonts w:eastAsia="Times New Roman" w:cs="Tahoma"/>
          <w:color w:val="000000" w:themeColor="text1"/>
        </w:rPr>
        <w:t>Promoción de administración de carteras y proyectos en la nube</w:t>
      </w:r>
      <w:bookmarkEnd w:id="577"/>
    </w:p>
    <w:p w14:paraId="4793A1DA" w14:textId="77777777" w:rsidR="00003078" w:rsidRPr="00222CE3" w:rsidRDefault="00003078" w:rsidP="00003078">
      <w:bookmarkStart w:id="578" w:name="_Toc367461264"/>
      <w:r w:rsidRPr="00222CE3">
        <w:rPr>
          <w:rFonts w:eastAsia="Times New Roman" w:cs="Tahoma"/>
          <w:color w:val="000000" w:themeColor="text1"/>
        </w:rPr>
        <w:t>Promoción de Visual Studio Test Pro con MSDN</w:t>
      </w:r>
      <w:bookmarkEnd w:id="578"/>
    </w:p>
    <w:p w14:paraId="05B4F84C" w14:textId="77777777" w:rsidR="00003078" w:rsidRPr="00222CE3" w:rsidRDefault="00003078" w:rsidP="00003078">
      <w:r w:rsidRPr="00222CE3">
        <w:rPr>
          <w:rFonts w:eastAsia="Times New Roman" w:cs="Tahoma"/>
          <w:color w:val="000000" w:themeColor="text1"/>
        </w:rPr>
        <w:t>Aceleración de la Adopción de Windows Azure</w:t>
      </w:r>
      <w:bookmarkEnd w:id="576"/>
    </w:p>
    <w:p w14:paraId="0AA635C2" w14:textId="77777777" w:rsidR="00003078" w:rsidRPr="00222CE3" w:rsidRDefault="00003078" w:rsidP="00003078"/>
    <w:p w14:paraId="25690528" w14:textId="77777777" w:rsidR="00C87808" w:rsidRPr="00222CE3" w:rsidRDefault="00C87808" w:rsidP="00D94BF5">
      <w:pPr>
        <w:pStyle w:val="Heading2"/>
        <w:ind w:left="0"/>
        <w:jc w:val="both"/>
      </w:pPr>
      <w:bookmarkStart w:id="579" w:name="_Toc377682953"/>
      <w:r w:rsidRPr="00222CE3">
        <w:rPr>
          <w:rFonts w:ascii="Tahoma" w:hAnsi="Tahoma" w:cs="Tahoma"/>
          <w:color w:val="FF6600"/>
        </w:rPr>
        <w:lastRenderedPageBreak/>
        <w:t>CAMBIOS REALIZADOS EN OCTUBRE DE 2013</w:t>
      </w:r>
      <w:bookmarkEnd w:id="579"/>
    </w:p>
    <w:p w14:paraId="48F7936B" w14:textId="77777777" w:rsidR="00C87808" w:rsidRPr="00222CE3" w:rsidRDefault="00C87808" w:rsidP="00C87808">
      <w:pPr>
        <w:spacing w:after="60"/>
      </w:pPr>
    </w:p>
    <w:p w14:paraId="5CDF3913" w14:textId="77777777" w:rsidR="00C87808" w:rsidRPr="00222CE3" w:rsidRDefault="00C87808" w:rsidP="00C87808">
      <w:pPr>
        <w:spacing w:after="60"/>
      </w:pPr>
      <w:r w:rsidRPr="00222CE3">
        <w:rPr>
          <w:b/>
        </w:rPr>
        <w:t>Adiciones</w:t>
      </w:r>
    </w:p>
    <w:p w14:paraId="7A9D797F" w14:textId="77777777" w:rsidR="004D5959" w:rsidRPr="00222CE3" w:rsidRDefault="004D5959" w:rsidP="00383917">
      <w:r w:rsidRPr="00222CE3">
        <w:t>Licencia CAL Básica de Microsoft Dynamics CRM 2013</w:t>
      </w:r>
    </w:p>
    <w:p w14:paraId="064AF70D" w14:textId="77777777" w:rsidR="004D5959" w:rsidRPr="00222CE3" w:rsidRDefault="004D5959" w:rsidP="00383917">
      <w:r w:rsidRPr="00222CE3">
        <w:t>Licencia CAL Adicional de Uso Básico de Microsoft Dynamics CRM 2013</w:t>
      </w:r>
    </w:p>
    <w:p w14:paraId="04F44F38" w14:textId="77777777" w:rsidR="004D5959" w:rsidRPr="00222CE3" w:rsidRDefault="004D5959" w:rsidP="00383917">
      <w:r w:rsidRPr="00222CE3">
        <w:t>Licencia CAL Esencial de Microsoft Dynamics CRM 2013</w:t>
      </w:r>
    </w:p>
    <w:p w14:paraId="2B8FD23D" w14:textId="77777777" w:rsidR="004D5959" w:rsidRPr="00222CE3" w:rsidRDefault="004D5959" w:rsidP="00383917">
      <w:r w:rsidRPr="00222CE3">
        <w:t>Licencia CAL Profesional de Microsoft Dynamics CRM 2013</w:t>
      </w:r>
    </w:p>
    <w:p w14:paraId="47813F28" w14:textId="77777777" w:rsidR="004D5959" w:rsidRPr="00222CE3" w:rsidRDefault="004D5959" w:rsidP="00383917">
      <w:r w:rsidRPr="00222CE3">
        <w:t>Licencia CAL Adicional de Uso Profesional de Microsoft Dynamics CRM 2013</w:t>
      </w:r>
    </w:p>
    <w:p w14:paraId="4460C8EF" w14:textId="77777777" w:rsidR="00453E57" w:rsidRPr="00222CE3" w:rsidRDefault="00453E57" w:rsidP="00383917">
      <w:r w:rsidRPr="00222CE3">
        <w:t>Servidor de Microsoft Dynamics CRM 2013</w:t>
      </w:r>
    </w:p>
    <w:p w14:paraId="500945C6" w14:textId="77777777" w:rsidR="00453E57" w:rsidRPr="00222CE3" w:rsidRDefault="00453E57" w:rsidP="00383917">
      <w:r w:rsidRPr="00222CE3">
        <w:t>Microsoft Dynamics CRM Workgroup Server 2013</w:t>
      </w:r>
    </w:p>
    <w:p w14:paraId="0EC6ABAD" w14:textId="77777777" w:rsidR="00CB4307" w:rsidRPr="00222CE3" w:rsidRDefault="00CB4307" w:rsidP="00383917">
      <w:r w:rsidRPr="00222CE3">
        <w:t>Microsoft Dynamics CRM Online Básico</w:t>
      </w:r>
    </w:p>
    <w:p w14:paraId="76B4D127" w14:textId="77777777" w:rsidR="00CB4307" w:rsidRPr="00222CE3" w:rsidRDefault="00CB4307" w:rsidP="00383917">
      <w:r w:rsidRPr="00222CE3">
        <w:t>Soporte técnico mejorado de Microsoft Dynamics CRM Online</w:t>
      </w:r>
    </w:p>
    <w:p w14:paraId="11C8C60C" w14:textId="77777777" w:rsidR="00CB4307" w:rsidRPr="00222CE3" w:rsidRDefault="00CB4307" w:rsidP="00383917">
      <w:r w:rsidRPr="00222CE3">
        <w:t>Microsoft Dynamics CRM Online Esencial</w:t>
      </w:r>
    </w:p>
    <w:p w14:paraId="5E627E05" w14:textId="77777777" w:rsidR="004D5959" w:rsidRPr="00222CE3" w:rsidRDefault="004D5959" w:rsidP="00383917">
      <w:r w:rsidRPr="00222CE3">
        <w:t>Instancia de producción de Microsoft Dynamics CRM</w:t>
      </w:r>
    </w:p>
    <w:p w14:paraId="0389607C" w14:textId="77777777" w:rsidR="004D5959" w:rsidRPr="00222CE3" w:rsidRDefault="004D5959" w:rsidP="00383917">
      <w:r w:rsidRPr="00222CE3">
        <w:t>Instancia de no producción de Microsoft Dynamics CRM</w:t>
      </w:r>
    </w:p>
    <w:p w14:paraId="48472048" w14:textId="77777777" w:rsidR="00CB4307" w:rsidRPr="00222CE3" w:rsidRDefault="00CB4307" w:rsidP="00383917">
      <w:r w:rsidRPr="00222CE3">
        <w:t>Microsoft Dynamics CRM Online Profesional</w:t>
      </w:r>
    </w:p>
    <w:p w14:paraId="6BAE3C93" w14:textId="77777777" w:rsidR="00CB4307" w:rsidRPr="00222CE3" w:rsidRDefault="00CB4307" w:rsidP="00383917">
      <w:r w:rsidRPr="00222CE3">
        <w:t>Soporte Técnico Directo Profesional de Microsoft Dynamics CRM Online</w:t>
      </w:r>
    </w:p>
    <w:p w14:paraId="1656CC1D" w14:textId="77777777" w:rsidR="001D63BA" w:rsidRPr="00222CE3" w:rsidRDefault="00CB4307" w:rsidP="00383917">
      <w:r w:rsidRPr="00222CE3">
        <w:t xml:space="preserve">Microsoft Dynamics CRM Online StorageWindows </w:t>
      </w:r>
    </w:p>
    <w:p w14:paraId="1AE13FFE" w14:textId="77777777" w:rsidR="00CB4307" w:rsidRPr="00222CE3" w:rsidRDefault="00CB4307" w:rsidP="00383917">
      <w:r w:rsidRPr="00222CE3">
        <w:t>Complemento de Azure Active Directory Rights Management (SL de Usuario)</w:t>
      </w:r>
    </w:p>
    <w:p w14:paraId="4E60A360" w14:textId="77777777" w:rsidR="00C87808" w:rsidRPr="00222CE3" w:rsidRDefault="00C87808" w:rsidP="00C87808">
      <w:pPr>
        <w:spacing w:after="60"/>
      </w:pPr>
    </w:p>
    <w:p w14:paraId="6C688B3D" w14:textId="77777777" w:rsidR="00C87808" w:rsidRPr="00222CE3" w:rsidRDefault="00C87808" w:rsidP="00C87808">
      <w:pPr>
        <w:spacing w:after="60"/>
      </w:pPr>
      <w:r w:rsidRPr="00222CE3">
        <w:rPr>
          <w:b/>
        </w:rPr>
        <w:t>Eliminaciones</w:t>
      </w:r>
    </w:p>
    <w:p w14:paraId="01B29C8C" w14:textId="77777777" w:rsidR="00383917" w:rsidRPr="00222CE3" w:rsidRDefault="00383917" w:rsidP="00383917">
      <w:r w:rsidRPr="00222CE3">
        <w:t>Microsoft Dynamics CRM Online Extra Storage</w:t>
      </w:r>
    </w:p>
    <w:p w14:paraId="3C2C643A" w14:textId="77777777" w:rsidR="00383917" w:rsidRPr="00222CE3" w:rsidRDefault="00383917" w:rsidP="00383917">
      <w:r w:rsidRPr="00222CE3">
        <w:t>Microsoft Dynamics CRM Online por Usuario</w:t>
      </w:r>
    </w:p>
    <w:p w14:paraId="0E0DD5D9" w14:textId="77777777" w:rsidR="00383917" w:rsidRPr="00222CE3" w:rsidRDefault="00383917" w:rsidP="00383917">
      <w:r w:rsidRPr="00222CE3">
        <w:t>Microsoft Dynamics CRM Online para SA</w:t>
      </w:r>
    </w:p>
    <w:p w14:paraId="43D1A8F8" w14:textId="77777777" w:rsidR="00383917" w:rsidRPr="00222CE3" w:rsidRDefault="00383917" w:rsidP="00383917">
      <w:r w:rsidRPr="00222CE3">
        <w:t>CAL de Microsoft Dynamics CRM 2011 (Usuario y Dispositivo)</w:t>
      </w:r>
    </w:p>
    <w:p w14:paraId="5D4C0257" w14:textId="77777777" w:rsidR="00383917" w:rsidRPr="00222CE3" w:rsidRDefault="00383917" w:rsidP="00383917">
      <w:r w:rsidRPr="00222CE3">
        <w:t>Autoservicio para Empleados de Microsoft Dynamics CRM 2011 (Usuario y Dispositivo)</w:t>
      </w:r>
    </w:p>
    <w:p w14:paraId="4802B20D" w14:textId="77777777" w:rsidR="00383917" w:rsidRPr="00222CE3" w:rsidRDefault="00383917" w:rsidP="00383917">
      <w:r w:rsidRPr="00222CE3">
        <w:t>External Connector de Microsoft Dynamics CRM 2011</w:t>
      </w:r>
    </w:p>
    <w:p w14:paraId="2A756C86" w14:textId="77777777" w:rsidR="00383917" w:rsidRPr="00222CE3" w:rsidRDefault="00383917" w:rsidP="00383917">
      <w:r w:rsidRPr="00222CE3">
        <w:t>CAL Adicional de Pleno Uso de Microsoft Dynamics CRM 2011 (Usuario y Dispositivo)</w:t>
      </w:r>
    </w:p>
    <w:p w14:paraId="75D11550" w14:textId="77777777" w:rsidR="00383917" w:rsidRPr="00222CE3" w:rsidRDefault="00383917" w:rsidP="00383917">
      <w:r w:rsidRPr="00222CE3">
        <w:t>CAL Limitada de Microsoft Dynamics CRM 2011 (Usuario y Dispositivo)</w:t>
      </w:r>
    </w:p>
    <w:p w14:paraId="712B8696" w14:textId="77777777" w:rsidR="00383917" w:rsidRPr="00222CE3" w:rsidRDefault="00383917" w:rsidP="00383917">
      <w:r w:rsidRPr="00222CE3">
        <w:t>Licencia CAL Adicional de Usuario Limitado de Microsoft Dynamics CRM 2011 (Usuario y Dispositivo)</w:t>
      </w:r>
    </w:p>
    <w:p w14:paraId="2DD71151" w14:textId="77777777" w:rsidR="00383917" w:rsidRPr="00222CE3" w:rsidRDefault="00383917" w:rsidP="00383917">
      <w:r w:rsidRPr="00222CE3">
        <w:t>Microsoft Dynamics CRM Server 2011</w:t>
      </w:r>
    </w:p>
    <w:p w14:paraId="2EC02EC3" w14:textId="77777777" w:rsidR="00383917" w:rsidRPr="00222CE3" w:rsidRDefault="00383917" w:rsidP="00383917">
      <w:r w:rsidRPr="00222CE3">
        <w:t>Microsoft Dynamics CRM Workgroup Server 2011</w:t>
      </w:r>
    </w:p>
    <w:p w14:paraId="1DCEBC9E" w14:textId="77777777" w:rsidR="00CB4307" w:rsidRPr="00222CE3" w:rsidRDefault="00CB4307" w:rsidP="00C87808">
      <w:pPr>
        <w:spacing w:after="60"/>
      </w:pPr>
      <w:r w:rsidRPr="00222CE3">
        <w:t>Suscripción mensual a 250.000 transacciones de uso de sitio web público de Mapas de Bing</w:t>
      </w:r>
    </w:p>
    <w:p w14:paraId="1F26C1B5" w14:textId="77777777" w:rsidR="00C87808" w:rsidRPr="00222CE3" w:rsidRDefault="00C87808" w:rsidP="00C87808">
      <w:pPr>
        <w:spacing w:after="60"/>
      </w:pPr>
    </w:p>
    <w:p w14:paraId="2CE1FB19" w14:textId="77777777" w:rsidR="00C87808" w:rsidRPr="00222CE3" w:rsidRDefault="00C87808" w:rsidP="00C87808">
      <w:pPr>
        <w:spacing w:after="60"/>
      </w:pPr>
      <w:r w:rsidRPr="00222CE3">
        <w:rPr>
          <w:b/>
        </w:rPr>
        <w:t>Cambios</w:t>
      </w:r>
    </w:p>
    <w:p w14:paraId="746AA65A" w14:textId="77777777" w:rsidR="00CB4307" w:rsidRPr="00222CE3" w:rsidRDefault="00CB4307" w:rsidP="00383917">
      <w:r w:rsidRPr="00222CE3">
        <w:t>Suscripción mensual por cuota a Mapas de Bing Enterprise</w:t>
      </w:r>
    </w:p>
    <w:p w14:paraId="3A7CB458" w14:textId="77777777" w:rsidR="00CB4307" w:rsidRPr="00222CE3" w:rsidRDefault="00CB4307" w:rsidP="00383917">
      <w:r w:rsidRPr="00222CE3">
        <w:t>Suscripción mensual por cuota a Mapas de Bing para Mobile Asset Management Platform</w:t>
      </w:r>
    </w:p>
    <w:p w14:paraId="5D1F724D" w14:textId="77777777" w:rsidR="00CB4307" w:rsidRPr="00222CE3" w:rsidRDefault="00CB4307" w:rsidP="00383917">
      <w:r w:rsidRPr="00222CE3">
        <w:t>Windows Azure Active Directory Rights Management (SL de Usuario)</w:t>
      </w:r>
    </w:p>
    <w:p w14:paraId="1A70E81D" w14:textId="77777777" w:rsidR="00C87808" w:rsidRPr="00567CA6" w:rsidRDefault="00C87808" w:rsidP="00D94BF5">
      <w:pPr>
        <w:pStyle w:val="Heading2"/>
        <w:ind w:left="0"/>
        <w:jc w:val="both"/>
        <w:rPr>
          <w:rFonts w:ascii="Tahoma" w:hAnsi="Tahoma" w:cs="Tahoma"/>
        </w:rPr>
      </w:pPr>
    </w:p>
    <w:p w14:paraId="788568D6" w14:textId="77777777" w:rsidR="00C87808" w:rsidRPr="00222CE3" w:rsidRDefault="00C87808" w:rsidP="00C87808"/>
    <w:p w14:paraId="3113E4CF" w14:textId="77777777" w:rsidR="00D94BF5" w:rsidRPr="00222CE3" w:rsidRDefault="00D94BF5" w:rsidP="00D94BF5">
      <w:pPr>
        <w:pStyle w:val="Heading2"/>
        <w:ind w:left="0"/>
        <w:jc w:val="both"/>
      </w:pPr>
      <w:bookmarkStart w:id="580" w:name="_Toc377682954"/>
      <w:r w:rsidRPr="00222CE3">
        <w:rPr>
          <w:rFonts w:ascii="Tahoma" w:hAnsi="Tahoma" w:cs="Tahoma"/>
          <w:color w:val="FF6600"/>
        </w:rPr>
        <w:t>CAMBIOS REALIZADOS EN SEPTIEMBRE DE 2013</w:t>
      </w:r>
      <w:bookmarkEnd w:id="580"/>
    </w:p>
    <w:p w14:paraId="633DB7D5" w14:textId="77777777" w:rsidR="00D94BF5" w:rsidRPr="00222CE3" w:rsidRDefault="00D94BF5" w:rsidP="00D94BF5">
      <w:pPr>
        <w:spacing w:after="60"/>
      </w:pPr>
    </w:p>
    <w:p w14:paraId="51C25007" w14:textId="77777777" w:rsidR="00D94BF5" w:rsidRPr="00222CE3" w:rsidRDefault="00D94BF5" w:rsidP="0047054A">
      <w:pPr>
        <w:spacing w:after="60"/>
      </w:pPr>
      <w:r w:rsidRPr="00222CE3">
        <w:rPr>
          <w:b/>
        </w:rPr>
        <w:t>Adiciones</w:t>
      </w:r>
    </w:p>
    <w:p w14:paraId="2684FABB" w14:textId="77777777" w:rsidR="00D40DF3" w:rsidRPr="00222CE3" w:rsidRDefault="00D40DF3" w:rsidP="00652B91">
      <w:r w:rsidRPr="00222CE3">
        <w:t>Windows Azure Active Directory Rights Management</w:t>
      </w:r>
    </w:p>
    <w:p w14:paraId="569397C5" w14:textId="77777777" w:rsidR="00D40DF3" w:rsidRPr="00222CE3" w:rsidRDefault="00D40DF3" w:rsidP="00652B91"/>
    <w:p w14:paraId="77325779" w14:textId="77777777" w:rsidR="00D94BF5" w:rsidRPr="00222CE3" w:rsidRDefault="00D94BF5" w:rsidP="0047054A">
      <w:pPr>
        <w:spacing w:after="60"/>
      </w:pPr>
      <w:r w:rsidRPr="00222CE3">
        <w:rPr>
          <w:b/>
        </w:rPr>
        <w:t>Promociones</w:t>
      </w:r>
    </w:p>
    <w:p w14:paraId="6152C746" w14:textId="77777777" w:rsidR="00D94BF5" w:rsidRPr="00222CE3" w:rsidRDefault="00D40DF3" w:rsidP="00652B91">
      <w:r w:rsidRPr="00222CE3">
        <w:t>Se agregaron las siguientes promociones:</w:t>
      </w:r>
    </w:p>
    <w:p w14:paraId="3FB3AE42" w14:textId="77777777" w:rsidR="00D40DF3" w:rsidRPr="00222CE3" w:rsidRDefault="00D40DF3" w:rsidP="00652B91">
      <w:r w:rsidRPr="00222CE3">
        <w:rPr>
          <w:rStyle w:val="Strong"/>
          <w:rFonts w:cs="Tahoma"/>
          <w:b w:val="0"/>
          <w:color w:val="000000" w:themeColor="text1"/>
          <w:szCs w:val="18"/>
          <w:bdr w:val="none" w:sz="0" w:space="0" w:color="auto" w:frame="1"/>
          <w:shd w:val="clear" w:color="auto" w:fill="FFFFFF"/>
        </w:rPr>
        <w:t>Promoción de puesta en marcha de Windows Companion</w:t>
      </w:r>
    </w:p>
    <w:p w14:paraId="6B30EE0B" w14:textId="77777777" w:rsidR="00D40DF3" w:rsidRPr="00222CE3" w:rsidRDefault="00D40DF3" w:rsidP="00652B91">
      <w:r w:rsidRPr="00222CE3">
        <w:rPr>
          <w:rStyle w:val="Strong"/>
          <w:rFonts w:cs="Tahoma"/>
          <w:b w:val="0"/>
          <w:color w:val="000000" w:themeColor="text1"/>
          <w:szCs w:val="18"/>
          <w:bdr w:val="none" w:sz="0" w:space="0" w:color="auto" w:frame="1"/>
          <w:shd w:val="clear" w:color="auto" w:fill="FFFFFF"/>
        </w:rPr>
        <w:t>Promoción de Windows Intune</w:t>
      </w:r>
      <w:r w:rsidR="00B33FB2">
        <w:rPr>
          <w:rFonts w:cs="Tahoma"/>
          <w:b/>
          <w:color w:val="000000" w:themeColor="text1"/>
          <w:szCs w:val="18"/>
          <w:bdr w:val="none" w:sz="0" w:space="0" w:color="auto" w:frame="1"/>
          <w:shd w:val="clear" w:color="auto" w:fill="FFFFFF"/>
        </w:rPr>
        <w:t xml:space="preserve"> </w:t>
      </w:r>
    </w:p>
    <w:p w14:paraId="4F29148E" w14:textId="77777777" w:rsidR="00D40DF3" w:rsidRPr="00222CE3" w:rsidRDefault="00D40DF3" w:rsidP="00652B91"/>
    <w:p w14:paraId="76066F76" w14:textId="77777777" w:rsidR="00D94BF5" w:rsidRPr="00222CE3" w:rsidRDefault="00D94BF5" w:rsidP="0047054A">
      <w:pPr>
        <w:spacing w:after="60"/>
      </w:pPr>
      <w:r w:rsidRPr="00222CE3">
        <w:rPr>
          <w:b/>
        </w:rPr>
        <w:t>Eliminaciones</w:t>
      </w:r>
    </w:p>
    <w:p w14:paraId="6FEF06F0" w14:textId="77777777" w:rsidR="00D40DF3" w:rsidRPr="00222CE3" w:rsidRDefault="00D40DF3" w:rsidP="00652B91">
      <w:r w:rsidRPr="00222CE3">
        <w:t>Office 365 Enterprise E2 (SL de Usuario)</w:t>
      </w:r>
    </w:p>
    <w:p w14:paraId="3FEA15CE" w14:textId="77777777" w:rsidR="00D40DF3" w:rsidRPr="00222CE3" w:rsidRDefault="00D40DF3" w:rsidP="00652B91">
      <w:r w:rsidRPr="00222CE3">
        <w:t>Office 365 Enterprise K2 (SL de Usuario)</w:t>
      </w:r>
    </w:p>
    <w:p w14:paraId="125359FA" w14:textId="77777777" w:rsidR="00D40DF3" w:rsidRPr="00222CE3" w:rsidRDefault="00D40DF3" w:rsidP="00652B91">
      <w:r w:rsidRPr="00222CE3">
        <w:t>System Center Essentials 2010</w:t>
      </w:r>
    </w:p>
    <w:p w14:paraId="22AF9301" w14:textId="77777777" w:rsidR="00D40DF3" w:rsidRPr="00222CE3" w:rsidRDefault="00D40DF3" w:rsidP="00652B91">
      <w:r w:rsidRPr="00222CE3">
        <w:t>Licencia de Administración de Servidor de System Center Essentials 2010</w:t>
      </w:r>
    </w:p>
    <w:p w14:paraId="44A75645" w14:textId="77777777" w:rsidR="00D40DF3" w:rsidRPr="00222CE3" w:rsidRDefault="00D40DF3" w:rsidP="00652B91">
      <w:r w:rsidRPr="00222CE3">
        <w:lastRenderedPageBreak/>
        <w:t>Licencia de Administración de Cliente de System Center Essentials 2010</w:t>
      </w:r>
    </w:p>
    <w:p w14:paraId="62A564CA" w14:textId="77777777" w:rsidR="00D40DF3" w:rsidRPr="00222CE3" w:rsidRDefault="00D40DF3" w:rsidP="00652B91">
      <w:r w:rsidRPr="00222CE3">
        <w:t>System Center Essentials 2010 Client Management License Suite</w:t>
      </w:r>
    </w:p>
    <w:p w14:paraId="7E187D69" w14:textId="77777777" w:rsidR="00A86BEB" w:rsidRPr="00222CE3" w:rsidRDefault="00A86BEB" w:rsidP="00652B91">
      <w:r w:rsidRPr="00222CE3">
        <w:t>TechNet Plus Direct</w:t>
      </w:r>
    </w:p>
    <w:p w14:paraId="0C9011CB" w14:textId="77777777" w:rsidR="00A86BEB" w:rsidRPr="00222CE3" w:rsidRDefault="00A86BEB" w:rsidP="00652B91">
      <w:r w:rsidRPr="00222CE3">
        <w:t>TechNet Plus Single User</w:t>
      </w:r>
    </w:p>
    <w:p w14:paraId="0E075AE9" w14:textId="77777777" w:rsidR="00D94BF5" w:rsidRPr="00222CE3" w:rsidRDefault="00A86BEB" w:rsidP="00652B91">
      <w:r w:rsidRPr="00222CE3">
        <w:t>Suscripciones de TechNet</w:t>
      </w:r>
    </w:p>
    <w:p w14:paraId="4B375F08" w14:textId="77777777" w:rsidR="00A86BEB" w:rsidRPr="00222CE3" w:rsidRDefault="00A86BEB" w:rsidP="00652B91"/>
    <w:p w14:paraId="26458D33" w14:textId="77777777" w:rsidR="00D94BF5" w:rsidRPr="00222CE3" w:rsidRDefault="00D94BF5" w:rsidP="0047054A">
      <w:pPr>
        <w:spacing w:after="60"/>
      </w:pPr>
      <w:r w:rsidRPr="00222CE3">
        <w:rPr>
          <w:b/>
        </w:rPr>
        <w:t>Cambios</w:t>
      </w:r>
    </w:p>
    <w:p w14:paraId="5546A874" w14:textId="77777777" w:rsidR="00471E00" w:rsidRPr="00222CE3" w:rsidRDefault="00C358B7" w:rsidP="00652B91">
      <w:r w:rsidRPr="00222CE3">
        <w:rPr>
          <w:rFonts w:cs="Tahoma"/>
          <w:color w:val="000000" w:themeColor="text1"/>
        </w:rPr>
        <w:t>El título de Learning Solutions E-Reference Library (SL de Usuario) cambió a Microsoft Learning E-Reference Library (SL de Usuario)</w:t>
      </w:r>
    </w:p>
    <w:p w14:paraId="12B95C8F" w14:textId="77777777" w:rsidR="00C358B7" w:rsidRPr="00222CE3" w:rsidRDefault="00C358B7" w:rsidP="00652B91">
      <w:r w:rsidRPr="00222CE3">
        <w:rPr>
          <w:rFonts w:cs="Tahoma"/>
          <w:color w:val="000000" w:themeColor="text1"/>
        </w:rPr>
        <w:t>El título de Learning Solutions IT Academy (SL de Usuario) cambió a Microsoft Learning IT Academy (SL de Usuario)</w:t>
      </w:r>
    </w:p>
    <w:p w14:paraId="6C209B6F" w14:textId="77777777" w:rsidR="00C358B7" w:rsidRPr="00222CE3" w:rsidRDefault="00C358B7" w:rsidP="00652B91">
      <w:r w:rsidRPr="00222CE3">
        <w:rPr>
          <w:rFonts w:cs="Tahoma"/>
          <w:color w:val="000000" w:themeColor="text1"/>
        </w:rPr>
        <w:t>El título de Cupones de examen de Learning Solutions MCP 1 (SL de Usuario) cambió a Cupones de examen de Microsoft Learning MCP 1 (SL de Usuario)</w:t>
      </w:r>
    </w:p>
    <w:p w14:paraId="39F7E816" w14:textId="77777777" w:rsidR="00C358B7" w:rsidRPr="00222CE3" w:rsidRDefault="00C358B7" w:rsidP="00652B91">
      <w:r w:rsidRPr="00222CE3">
        <w:rPr>
          <w:rFonts w:cs="Tahoma"/>
          <w:color w:val="000000" w:themeColor="text1"/>
        </w:rPr>
        <w:t>El título de Cupones de examen de Learning Solutions MCP 30 (SL de Usuario) cambió a Cupones de examen de Microsoft Learning MCP 30 (SL de Usuario)</w:t>
      </w:r>
    </w:p>
    <w:p w14:paraId="768F6A15" w14:textId="77777777" w:rsidR="00C358B7" w:rsidRPr="00222CE3" w:rsidRDefault="00C358B7" w:rsidP="00652B91">
      <w:r w:rsidRPr="00222CE3">
        <w:rPr>
          <w:rFonts w:cs="Tahoma"/>
          <w:color w:val="000000" w:themeColor="text1"/>
        </w:rPr>
        <w:t>El título de Licencia del sitio para el examen de certificación de Learning Solutions MOS 500 (SL de Usuario) cambió a</w:t>
      </w:r>
      <w:r w:rsidR="00567CA6">
        <w:rPr>
          <w:rFonts w:cs="Tahoma"/>
          <w:color w:val="000000" w:themeColor="text1"/>
        </w:rPr>
        <w:t> </w:t>
      </w:r>
      <w:r w:rsidRPr="00222CE3">
        <w:rPr>
          <w:rFonts w:cs="Tahoma"/>
          <w:color w:val="000000" w:themeColor="text1"/>
        </w:rPr>
        <w:t xml:space="preserve">Licencia del sitio para el examen de certificación de Microsoft Learning MOS 500 (SL de Usuario) </w:t>
      </w:r>
    </w:p>
    <w:p w14:paraId="76E59C84" w14:textId="77777777" w:rsidR="00C358B7" w:rsidRPr="00222CE3" w:rsidRDefault="00C358B7" w:rsidP="00652B91">
      <w:r w:rsidRPr="00222CE3">
        <w:rPr>
          <w:rFonts w:cs="Tahoma"/>
          <w:color w:val="000000" w:themeColor="text1"/>
        </w:rPr>
        <w:t>El título de Licencia del sitio para el examen de certificación de Learning Solutions MTA 250 (SL de Usuario) cambió a</w:t>
      </w:r>
      <w:r w:rsidR="00567CA6">
        <w:rPr>
          <w:rFonts w:cs="Tahoma"/>
          <w:color w:val="000000" w:themeColor="text1"/>
        </w:rPr>
        <w:t> </w:t>
      </w:r>
      <w:r w:rsidRPr="00222CE3">
        <w:rPr>
          <w:rFonts w:cs="Tahoma"/>
          <w:color w:val="000000" w:themeColor="text1"/>
        </w:rPr>
        <w:t>Licencia del sitio para el examen de certificación de Microsoft Learning MTA 250 (SL de Usuario)</w:t>
      </w:r>
    </w:p>
    <w:p w14:paraId="61B25B94" w14:textId="77777777" w:rsidR="00D94BF5" w:rsidRPr="00222CE3" w:rsidRDefault="00D94BF5" w:rsidP="00652B91"/>
    <w:p w14:paraId="12701EB3" w14:textId="77777777" w:rsidR="0047054A" w:rsidRPr="00222CE3" w:rsidRDefault="0047054A" w:rsidP="00652B91"/>
    <w:p w14:paraId="72567C03" w14:textId="77777777" w:rsidR="007C2F29" w:rsidRPr="00222CE3" w:rsidRDefault="007C2F29" w:rsidP="00DE520D">
      <w:pPr>
        <w:pStyle w:val="Heading2"/>
        <w:ind w:left="0"/>
        <w:jc w:val="both"/>
      </w:pPr>
      <w:bookmarkStart w:id="581" w:name="_Toc377682955"/>
      <w:r w:rsidRPr="00222CE3">
        <w:rPr>
          <w:rFonts w:ascii="Tahoma" w:hAnsi="Tahoma" w:cs="Tahoma"/>
          <w:color w:val="FF6600"/>
        </w:rPr>
        <w:t>CAMBIOS REALIZADOS EN AGOSTO DE 2013</w:t>
      </w:r>
      <w:bookmarkEnd w:id="581"/>
    </w:p>
    <w:p w14:paraId="7AE067C3" w14:textId="77777777" w:rsidR="007C2F29" w:rsidRPr="00222CE3" w:rsidRDefault="007C2F29" w:rsidP="007C2F29">
      <w:pPr>
        <w:spacing w:after="60"/>
      </w:pPr>
    </w:p>
    <w:p w14:paraId="0DF99A9B" w14:textId="77777777" w:rsidR="007C2F29" w:rsidRPr="00222CE3" w:rsidRDefault="007C2F29" w:rsidP="007C2F29">
      <w:pPr>
        <w:spacing w:after="60"/>
      </w:pPr>
      <w:r w:rsidRPr="00222CE3">
        <w:rPr>
          <w:b/>
        </w:rPr>
        <w:t>Adiciones</w:t>
      </w:r>
    </w:p>
    <w:p w14:paraId="3BACDC0A" w14:textId="77777777" w:rsidR="006068C9" w:rsidRPr="00222CE3" w:rsidRDefault="006068C9" w:rsidP="003F1A34">
      <w:r w:rsidRPr="00222CE3">
        <w:rPr>
          <w:rFonts w:cs="Tahoma"/>
          <w:szCs w:val="18"/>
        </w:rPr>
        <w:t>Complemento de Exchange Online Plan 1 (SL de usuario)</w:t>
      </w:r>
    </w:p>
    <w:p w14:paraId="71823A28" w14:textId="77777777" w:rsidR="006068C9" w:rsidRPr="00222CE3" w:rsidRDefault="006068C9" w:rsidP="003F1A34">
      <w:r w:rsidRPr="00222CE3">
        <w:rPr>
          <w:rFonts w:cs="Tahoma"/>
          <w:szCs w:val="18"/>
        </w:rPr>
        <w:t>Complemento de Lync Online Plan 1 (SL de usuario)</w:t>
      </w:r>
    </w:p>
    <w:p w14:paraId="2BFDF829" w14:textId="77777777" w:rsidR="006068C9" w:rsidRPr="00222CE3" w:rsidRDefault="006068C9" w:rsidP="003F1A34">
      <w:r w:rsidRPr="00222CE3">
        <w:rPr>
          <w:rFonts w:cs="Tahoma"/>
          <w:szCs w:val="18"/>
        </w:rPr>
        <w:t>Complemento de SharePoint™ Online Plan 1 (SL de usuario)</w:t>
      </w:r>
    </w:p>
    <w:p w14:paraId="4925F876" w14:textId="77777777" w:rsidR="006068C9" w:rsidRPr="00222CE3" w:rsidRDefault="006068C9" w:rsidP="003F1A34">
      <w:r w:rsidRPr="00222CE3">
        <w:rPr>
          <w:rFonts w:cs="Tahoma"/>
          <w:szCs w:val="18"/>
        </w:rPr>
        <w:t>Complemento de SharePoint™ Online Plan 1 con Complemento de Yammer (SL de usuario)</w:t>
      </w:r>
    </w:p>
    <w:p w14:paraId="50B9B037" w14:textId="77777777" w:rsidR="006068C9" w:rsidRPr="00222CE3" w:rsidRDefault="006068C9" w:rsidP="003F1A34">
      <w:r w:rsidRPr="00222CE3">
        <w:rPr>
          <w:rFonts w:cs="Tahoma"/>
          <w:szCs w:val="18"/>
        </w:rPr>
        <w:t>Complemento de Office 365 Enterprise E1, E3, E4 (SL de Usuario)</w:t>
      </w:r>
    </w:p>
    <w:p w14:paraId="7EAA16A7" w14:textId="77777777" w:rsidR="006068C9" w:rsidRPr="00222CE3" w:rsidRDefault="006068C9" w:rsidP="003F1A34">
      <w:r w:rsidRPr="00222CE3">
        <w:rPr>
          <w:rFonts w:cs="Tahoma"/>
          <w:szCs w:val="18"/>
        </w:rPr>
        <w:t>Complemento de Office 365 Administración Pública G1, G3, G4 (SL de Usuario)</w:t>
      </w:r>
    </w:p>
    <w:p w14:paraId="5E33FB5A" w14:textId="77777777" w:rsidR="006068C9" w:rsidRPr="00222CE3" w:rsidRDefault="006068C9" w:rsidP="003F1A34">
      <w:r w:rsidRPr="00222CE3">
        <w:rPr>
          <w:rFonts w:cs="Tahoma"/>
          <w:szCs w:val="18"/>
        </w:rPr>
        <w:t>Office 365 Enterprise E3, E4 sin Complemento de Office Pro Plus (SL de Usuario)</w:t>
      </w:r>
    </w:p>
    <w:p w14:paraId="0B3EA11D" w14:textId="77777777" w:rsidR="007C2F29" w:rsidRPr="00222CE3" w:rsidRDefault="006068C9" w:rsidP="003F1A34">
      <w:r w:rsidRPr="00222CE3">
        <w:rPr>
          <w:rFonts w:cs="Tahoma"/>
          <w:szCs w:val="18"/>
        </w:rPr>
        <w:t>Office 365 Administración Pública G3, G4 sin Complemento de Office Pro Plus (SL de Usuario)</w:t>
      </w:r>
    </w:p>
    <w:p w14:paraId="7CB77AD9" w14:textId="77777777" w:rsidR="006068C9" w:rsidRPr="00222CE3" w:rsidRDefault="006068C9" w:rsidP="007C2F29">
      <w:pPr>
        <w:spacing w:after="60"/>
      </w:pPr>
    </w:p>
    <w:p w14:paraId="25F0C235" w14:textId="77777777" w:rsidR="007C2F29" w:rsidRPr="00222CE3" w:rsidRDefault="007C2F29" w:rsidP="007C2F29">
      <w:pPr>
        <w:spacing w:after="60"/>
      </w:pPr>
      <w:r w:rsidRPr="00222CE3">
        <w:rPr>
          <w:b/>
        </w:rPr>
        <w:t>Promociones</w:t>
      </w:r>
    </w:p>
    <w:p w14:paraId="205729F9" w14:textId="77777777" w:rsidR="00DB6980" w:rsidRPr="00222CE3" w:rsidRDefault="00DB6980" w:rsidP="003F1A34">
      <w:r w:rsidRPr="00222CE3">
        <w:rPr>
          <w:rFonts w:cs="Tahoma"/>
          <w:szCs w:val="18"/>
        </w:rPr>
        <w:t>Se eliminaron las siguientes promociones:</w:t>
      </w:r>
    </w:p>
    <w:p w14:paraId="4AF1EA35" w14:textId="77777777" w:rsidR="006068C9" w:rsidRPr="00222CE3" w:rsidRDefault="003F5594" w:rsidP="003F1A34">
      <w:r w:rsidRPr="00222CE3">
        <w:rPr>
          <w:rFonts w:cs="Tahoma"/>
          <w:szCs w:val="18"/>
        </w:rPr>
        <w:t>Promoción: Compre una Enterprise CAL, obtenga una CAL Funcional de Microsoft Dynamics AX 2012 R2</w:t>
      </w:r>
    </w:p>
    <w:p w14:paraId="3DB2C84C" w14:textId="77777777" w:rsidR="003F5594" w:rsidRPr="00222CE3" w:rsidRDefault="003F5594" w:rsidP="003F1A34">
      <w:r w:rsidRPr="00222CE3">
        <w:rPr>
          <w:rFonts w:cs="Tahoma"/>
          <w:szCs w:val="18"/>
        </w:rPr>
        <w:t>15% de descuento en las migraciones de Project/Visio</w:t>
      </w:r>
    </w:p>
    <w:p w14:paraId="0EBAEBAC" w14:textId="77777777" w:rsidR="003F5594" w:rsidRPr="00222CE3" w:rsidRDefault="003F5594" w:rsidP="003F1A34">
      <w:r w:rsidRPr="00222CE3">
        <w:rPr>
          <w:rFonts w:cs="Tahoma"/>
          <w:szCs w:val="18"/>
        </w:rPr>
        <w:t>55% de descuento en CAL de Project Server para adquisiciones de la empresa</w:t>
      </w:r>
    </w:p>
    <w:p w14:paraId="33EFD3B7" w14:textId="77777777" w:rsidR="003F5594" w:rsidRPr="00222CE3" w:rsidRDefault="003F5594" w:rsidP="003F1A34"/>
    <w:p w14:paraId="1299F018" w14:textId="77777777" w:rsidR="007C2F29" w:rsidRPr="00222CE3" w:rsidRDefault="007C2F29" w:rsidP="007C2F29">
      <w:pPr>
        <w:spacing w:after="60"/>
      </w:pPr>
      <w:r w:rsidRPr="00222CE3">
        <w:rPr>
          <w:b/>
        </w:rPr>
        <w:t>Eliminaciones</w:t>
      </w:r>
    </w:p>
    <w:p w14:paraId="369C8FAD" w14:textId="77777777" w:rsidR="007C2F29" w:rsidRPr="00222CE3" w:rsidRDefault="007C2F29" w:rsidP="007C2F29">
      <w:pPr>
        <w:spacing w:after="60"/>
      </w:pPr>
    </w:p>
    <w:p w14:paraId="2F40BA36" w14:textId="77777777" w:rsidR="007C2F29" w:rsidRPr="00222CE3" w:rsidRDefault="007C2F29" w:rsidP="007C2F29">
      <w:pPr>
        <w:spacing w:after="60"/>
      </w:pPr>
      <w:r w:rsidRPr="00222CE3">
        <w:rPr>
          <w:b/>
        </w:rPr>
        <w:t>Cambios</w:t>
      </w:r>
    </w:p>
    <w:p w14:paraId="613485B4" w14:textId="77777777" w:rsidR="006068C9" w:rsidRPr="00222CE3" w:rsidRDefault="006068C9" w:rsidP="006068C9">
      <w:r w:rsidRPr="00222CE3">
        <w:rPr>
          <w:rFonts w:cs="Tahoma"/>
          <w:szCs w:val="18"/>
        </w:rPr>
        <w:t>Office 365 A3, A4 (SL de Usuario)</w:t>
      </w:r>
    </w:p>
    <w:p w14:paraId="36FA2D4C" w14:textId="77777777" w:rsidR="006068C9" w:rsidRPr="00222CE3" w:rsidRDefault="000F1BE7" w:rsidP="006068C9">
      <w:r w:rsidRPr="00222CE3">
        <w:rPr>
          <w:rFonts w:cs="Tahoma"/>
          <w:szCs w:val="18"/>
        </w:rPr>
        <w:t>Office 365 Enterprise E2-E4 (SL de Usuario)</w:t>
      </w:r>
    </w:p>
    <w:p w14:paraId="36A88D75" w14:textId="77777777" w:rsidR="007C2F29" w:rsidRPr="00222CE3" w:rsidRDefault="007C2F29" w:rsidP="007C2F29"/>
    <w:p w14:paraId="7B479AF7" w14:textId="77777777" w:rsidR="007C2F29" w:rsidRPr="00222CE3" w:rsidRDefault="007C2F29" w:rsidP="007C2F29"/>
    <w:p w14:paraId="0510F14B" w14:textId="77777777" w:rsidR="00DE520D" w:rsidRPr="00222CE3" w:rsidRDefault="00DE520D" w:rsidP="00DE520D">
      <w:pPr>
        <w:pStyle w:val="Heading2"/>
        <w:ind w:left="0"/>
        <w:jc w:val="both"/>
      </w:pPr>
      <w:bookmarkStart w:id="582" w:name="_Toc377682956"/>
      <w:r w:rsidRPr="00222CE3">
        <w:rPr>
          <w:rFonts w:ascii="Tahoma" w:hAnsi="Tahoma" w:cs="Tahoma"/>
          <w:color w:val="FF6600"/>
        </w:rPr>
        <w:t>CAMBIOS EN JULIO DE 2013</w:t>
      </w:r>
      <w:bookmarkEnd w:id="582"/>
    </w:p>
    <w:p w14:paraId="76056B96" w14:textId="77777777" w:rsidR="00DE520D" w:rsidRPr="00222CE3" w:rsidRDefault="00DE520D" w:rsidP="00DE520D"/>
    <w:p w14:paraId="48FD532D" w14:textId="77777777" w:rsidR="00DE520D" w:rsidRPr="00222CE3" w:rsidRDefault="00DE520D" w:rsidP="00DE520D">
      <w:pPr>
        <w:spacing w:after="60"/>
      </w:pPr>
      <w:r w:rsidRPr="00222CE3">
        <w:rPr>
          <w:b/>
        </w:rPr>
        <w:t>Adiciones</w:t>
      </w:r>
    </w:p>
    <w:p w14:paraId="396CBE97" w14:textId="77777777" w:rsidR="00DE520D" w:rsidRPr="00222CE3" w:rsidRDefault="00230E06" w:rsidP="00DE520D">
      <w:r w:rsidRPr="00222CE3">
        <w:rPr>
          <w:rFonts w:cs="Tahoma"/>
          <w:szCs w:val="18"/>
        </w:rPr>
        <w:t>Windows</w:t>
      </w:r>
      <w:r w:rsidR="00B33FB2" w:rsidRPr="00B33FB2">
        <w:rPr>
          <w:rFonts w:cs="Tahoma"/>
          <w:szCs w:val="18"/>
          <w:vertAlign w:val="superscript"/>
        </w:rPr>
        <w:t>®</w:t>
      </w:r>
      <w:r w:rsidRPr="00222CE3">
        <w:rPr>
          <w:rFonts w:cs="Tahoma"/>
          <w:szCs w:val="18"/>
        </w:rPr>
        <w:t xml:space="preserve"> Embedded 8 Industry Pro</w:t>
      </w:r>
    </w:p>
    <w:p w14:paraId="1BD86725" w14:textId="77777777" w:rsidR="00230E06" w:rsidRPr="00222CE3" w:rsidRDefault="00230E06" w:rsidP="00DE520D">
      <w:r w:rsidRPr="00222CE3">
        <w:rPr>
          <w:rFonts w:cs="Tahoma"/>
          <w:szCs w:val="18"/>
        </w:rPr>
        <w:t>Kit Enterprise de Windows</w:t>
      </w:r>
      <w:r w:rsidR="00B33FB2" w:rsidRPr="00B33FB2">
        <w:rPr>
          <w:rFonts w:cs="Tahoma"/>
          <w:szCs w:val="18"/>
          <w:vertAlign w:val="superscript"/>
        </w:rPr>
        <w:t>®</w:t>
      </w:r>
      <w:r w:rsidRPr="00222CE3">
        <w:rPr>
          <w:rFonts w:cs="Tahoma"/>
          <w:szCs w:val="18"/>
        </w:rPr>
        <w:t xml:space="preserve"> Embedded 8 Standard</w:t>
      </w:r>
    </w:p>
    <w:p w14:paraId="57F9CA6F" w14:textId="77777777" w:rsidR="00230E06" w:rsidRPr="00222CE3" w:rsidRDefault="00230E06" w:rsidP="00DE520D">
      <w:r w:rsidRPr="00222CE3">
        <w:rPr>
          <w:rFonts w:cs="Tahoma"/>
          <w:szCs w:val="18"/>
        </w:rPr>
        <w:t>Instalación de Prueba para Windows</w:t>
      </w:r>
      <w:r w:rsidR="00B33FB2" w:rsidRPr="00B33FB2">
        <w:rPr>
          <w:rFonts w:cs="Tahoma"/>
          <w:szCs w:val="18"/>
          <w:vertAlign w:val="superscript"/>
        </w:rPr>
        <w:t>®</w:t>
      </w:r>
      <w:r w:rsidRPr="00222CE3">
        <w:rPr>
          <w:rFonts w:cs="Tahoma"/>
          <w:szCs w:val="18"/>
        </w:rPr>
        <w:t xml:space="preserve"> Embedded 8 Industry Pro</w:t>
      </w:r>
    </w:p>
    <w:p w14:paraId="24D7F5EB" w14:textId="77777777" w:rsidR="00F23DD6" w:rsidRPr="00222CE3" w:rsidRDefault="00F23DD6" w:rsidP="00DE520D">
      <w:r w:rsidRPr="00222CE3">
        <w:rPr>
          <w:rFonts w:cs="Tahoma"/>
          <w:szCs w:val="18"/>
        </w:rPr>
        <w:t>Instalación de Prueba de Windows</w:t>
      </w:r>
      <w:r w:rsidR="00B33FB2" w:rsidRPr="00B33FB2">
        <w:rPr>
          <w:rFonts w:cs="Tahoma"/>
          <w:szCs w:val="18"/>
          <w:vertAlign w:val="superscript"/>
        </w:rPr>
        <w:t>®</w:t>
      </w:r>
      <w:r w:rsidRPr="00222CE3">
        <w:rPr>
          <w:rFonts w:cs="Tahoma"/>
          <w:szCs w:val="18"/>
        </w:rPr>
        <w:t xml:space="preserve"> 8 Pro</w:t>
      </w:r>
    </w:p>
    <w:p w14:paraId="0C01F9F0" w14:textId="77777777" w:rsidR="00DE520D" w:rsidRPr="00222CE3" w:rsidRDefault="00DE520D" w:rsidP="00DE520D"/>
    <w:p w14:paraId="42DE1D31" w14:textId="77777777" w:rsidR="00DE520D" w:rsidRPr="00222CE3" w:rsidRDefault="00DE520D" w:rsidP="00DE520D">
      <w:pPr>
        <w:spacing w:after="60"/>
      </w:pPr>
      <w:r w:rsidRPr="00222CE3">
        <w:rPr>
          <w:b/>
        </w:rPr>
        <w:t>Promociones</w:t>
      </w:r>
    </w:p>
    <w:p w14:paraId="5E12B2B2" w14:textId="77777777" w:rsidR="00DE520D" w:rsidRPr="00222CE3" w:rsidRDefault="00230E06" w:rsidP="00DE520D">
      <w:r w:rsidRPr="00222CE3">
        <w:rPr>
          <w:rFonts w:cs="Tahoma"/>
          <w:color w:val="000000"/>
          <w:szCs w:val="18"/>
        </w:rPr>
        <w:t>Sin cambios de Promociones</w:t>
      </w:r>
    </w:p>
    <w:p w14:paraId="0E5E44F6" w14:textId="77777777" w:rsidR="00DE520D" w:rsidRPr="00222CE3" w:rsidRDefault="00DE520D" w:rsidP="00DE520D"/>
    <w:p w14:paraId="5188533A" w14:textId="77777777" w:rsidR="00DE520D" w:rsidRPr="00222CE3" w:rsidRDefault="00DE520D" w:rsidP="00DE520D">
      <w:pPr>
        <w:spacing w:after="60"/>
      </w:pPr>
      <w:r w:rsidRPr="00222CE3">
        <w:rPr>
          <w:b/>
        </w:rPr>
        <w:lastRenderedPageBreak/>
        <w:t>Eliminaciones</w:t>
      </w:r>
    </w:p>
    <w:p w14:paraId="75EDCB4F" w14:textId="77777777" w:rsidR="00DE520D" w:rsidRPr="00222CE3" w:rsidRDefault="00230E06" w:rsidP="00DE520D">
      <w:r w:rsidRPr="00222CE3">
        <w:rPr>
          <w:rFonts w:cs="Tahoma"/>
          <w:color w:val="000000"/>
          <w:szCs w:val="20"/>
        </w:rPr>
        <w:t>Vexcel Server</w:t>
      </w:r>
    </w:p>
    <w:p w14:paraId="3E9D7D7A" w14:textId="77777777" w:rsidR="00230E06" w:rsidRPr="00222CE3" w:rsidRDefault="00230E06" w:rsidP="00DE520D">
      <w:r w:rsidRPr="00222CE3">
        <w:rPr>
          <w:rFonts w:cs="Tahoma"/>
          <w:color w:val="000000"/>
          <w:szCs w:val="20"/>
        </w:rPr>
        <w:t>Vexcel Server con Enhanced Content Pack</w:t>
      </w:r>
    </w:p>
    <w:p w14:paraId="3AE37AD3" w14:textId="77777777" w:rsidR="00230E06" w:rsidRPr="00222CE3" w:rsidRDefault="00230E06" w:rsidP="00DE520D">
      <w:r w:rsidRPr="00222CE3">
        <w:rPr>
          <w:rFonts w:cs="Tahoma"/>
          <w:color w:val="000000"/>
          <w:szCs w:val="20"/>
        </w:rPr>
        <w:t>Vexcel Desktop con Enhanced Content Pack</w:t>
      </w:r>
    </w:p>
    <w:p w14:paraId="43EBD1C2" w14:textId="77777777" w:rsidR="00230E06" w:rsidRPr="00222CE3" w:rsidRDefault="00230E06" w:rsidP="00DE520D">
      <w:r w:rsidRPr="00222CE3">
        <w:rPr>
          <w:rFonts w:cs="Tahoma"/>
          <w:color w:val="000000"/>
          <w:szCs w:val="20"/>
        </w:rPr>
        <w:t>GeoSynther 3.0</w:t>
      </w:r>
    </w:p>
    <w:p w14:paraId="48DAE8E7" w14:textId="77777777" w:rsidR="00230E06" w:rsidRPr="00222CE3" w:rsidRDefault="00230E06" w:rsidP="00DE520D">
      <w:r w:rsidRPr="00222CE3">
        <w:rPr>
          <w:rFonts w:cs="Tahoma"/>
          <w:color w:val="000000"/>
          <w:szCs w:val="20"/>
        </w:rPr>
        <w:t>GeoSynth Viewer 3.0</w:t>
      </w:r>
    </w:p>
    <w:p w14:paraId="1125AF33" w14:textId="77777777" w:rsidR="00230E06" w:rsidRPr="00222CE3" w:rsidRDefault="00230E06" w:rsidP="00DE520D">
      <w:r w:rsidRPr="00222CE3">
        <w:rPr>
          <w:rFonts w:cs="Tahoma"/>
          <w:color w:val="000000"/>
          <w:szCs w:val="20"/>
        </w:rPr>
        <w:t>GeoSynth Server</w:t>
      </w:r>
    </w:p>
    <w:p w14:paraId="6DBF03BA" w14:textId="77777777" w:rsidR="00230E06" w:rsidRPr="00222CE3" w:rsidRDefault="00230E06" w:rsidP="00230E06">
      <w:r w:rsidRPr="00222CE3">
        <w:rPr>
          <w:rFonts w:eastAsia="Times New Roman" w:cs="Tahoma"/>
          <w:szCs w:val="18"/>
        </w:rPr>
        <w:t>Complemento de Windows Small Business Server 2011 Premium (5 clientes)</w:t>
      </w:r>
    </w:p>
    <w:p w14:paraId="53FEEC5B" w14:textId="77777777" w:rsidR="00230E06" w:rsidRPr="00222CE3" w:rsidRDefault="00230E06" w:rsidP="00230E06">
      <w:r w:rsidRPr="00222CE3">
        <w:rPr>
          <w:rFonts w:eastAsia="Times New Roman" w:cs="Tahoma"/>
          <w:szCs w:val="18"/>
        </w:rPr>
        <w:t>Windows Small Business Server 2011 Standard (5 clientes)</w:t>
      </w:r>
    </w:p>
    <w:p w14:paraId="75BE4D93" w14:textId="77777777" w:rsidR="00230E06" w:rsidRPr="00222CE3" w:rsidRDefault="00230E06" w:rsidP="00230E06">
      <w:r w:rsidRPr="00222CE3">
        <w:rPr>
          <w:rFonts w:eastAsia="Times New Roman" w:cs="Tahoma"/>
          <w:szCs w:val="18"/>
        </w:rPr>
        <w:t>CAL Suite de Windows Small Business Server 2008 para Usuarios o Dispositivos Premium</w:t>
      </w:r>
    </w:p>
    <w:p w14:paraId="20B2FD89" w14:textId="77777777" w:rsidR="00230E06" w:rsidRPr="00222CE3" w:rsidRDefault="00230E06" w:rsidP="00230E06">
      <w:r w:rsidRPr="00222CE3">
        <w:rPr>
          <w:rFonts w:eastAsia="Times New Roman" w:cs="Tahoma"/>
          <w:szCs w:val="18"/>
        </w:rPr>
        <w:t>CAL Suite de Windows Small Business Server 2008 para Usuarios o Dispositivos Premium (5 clientes)</w:t>
      </w:r>
    </w:p>
    <w:p w14:paraId="0DB53170" w14:textId="77777777" w:rsidR="00230E06" w:rsidRPr="00222CE3" w:rsidRDefault="00230E06" w:rsidP="00DE520D">
      <w:r w:rsidRPr="00222CE3">
        <w:rPr>
          <w:rFonts w:eastAsia="Times New Roman" w:cs="Tahoma"/>
          <w:szCs w:val="18"/>
        </w:rPr>
        <w:t>CAL Suite de Windows Small Business Server 2008 para Usuarios o Dispositivos Premium (20 clientes)</w:t>
      </w:r>
    </w:p>
    <w:p w14:paraId="7B363FCB" w14:textId="77777777" w:rsidR="00DE520D" w:rsidRPr="00222CE3" w:rsidRDefault="00DE520D" w:rsidP="00DE520D"/>
    <w:p w14:paraId="6B3A5218" w14:textId="77777777" w:rsidR="00DE520D" w:rsidRPr="00222CE3" w:rsidRDefault="00DE520D" w:rsidP="00DE520D">
      <w:pPr>
        <w:spacing w:after="60"/>
      </w:pPr>
      <w:r w:rsidRPr="00222CE3">
        <w:rPr>
          <w:b/>
        </w:rPr>
        <w:t>Cambios</w:t>
      </w:r>
    </w:p>
    <w:p w14:paraId="376C4C98" w14:textId="77777777" w:rsidR="00230E06" w:rsidRPr="00222CE3" w:rsidRDefault="00230E06" w:rsidP="00230E06">
      <w:r w:rsidRPr="00222CE3">
        <w:rPr>
          <w:rFonts w:ascii="Arial" w:eastAsia="Times New Roman" w:hAnsi="Arial" w:cs="Arial"/>
          <w:sz w:val="20"/>
          <w:szCs w:val="20"/>
        </w:rPr>
        <w:t>Visual Studio</w:t>
      </w:r>
      <w:r w:rsidR="00B33FB2" w:rsidRPr="00B33FB2">
        <w:rPr>
          <w:rFonts w:ascii="Arial" w:eastAsia="Times New Roman" w:hAnsi="Arial" w:cs="Arial"/>
          <w:sz w:val="20"/>
          <w:szCs w:val="20"/>
          <w:vertAlign w:val="superscript"/>
        </w:rPr>
        <w:t>®</w:t>
      </w:r>
      <w:r w:rsidRPr="00222CE3">
        <w:rPr>
          <w:rFonts w:ascii="Arial" w:eastAsia="Times New Roman" w:hAnsi="Arial" w:cs="Arial"/>
          <w:sz w:val="20"/>
          <w:szCs w:val="20"/>
        </w:rPr>
        <w:t xml:space="preserve"> Premium 2012 con MSDN</w:t>
      </w:r>
    </w:p>
    <w:p w14:paraId="50C33005" w14:textId="77777777" w:rsidR="00230E06" w:rsidRPr="00222CE3" w:rsidRDefault="00230E06" w:rsidP="00230E06">
      <w:r w:rsidRPr="00222CE3">
        <w:rPr>
          <w:rFonts w:ascii="Arial" w:eastAsia="Times New Roman" w:hAnsi="Arial" w:cs="Arial"/>
          <w:sz w:val="20"/>
          <w:szCs w:val="20"/>
        </w:rPr>
        <w:t>Visual Studio</w:t>
      </w:r>
      <w:r w:rsidR="00B33FB2" w:rsidRPr="00B33FB2">
        <w:rPr>
          <w:rFonts w:ascii="Arial" w:eastAsia="Times New Roman" w:hAnsi="Arial" w:cs="Arial"/>
          <w:sz w:val="20"/>
          <w:szCs w:val="20"/>
          <w:vertAlign w:val="superscript"/>
        </w:rPr>
        <w:t>®</w:t>
      </w:r>
      <w:r w:rsidRPr="00222CE3">
        <w:rPr>
          <w:rFonts w:ascii="Arial" w:eastAsia="Times New Roman" w:hAnsi="Arial" w:cs="Arial"/>
          <w:sz w:val="20"/>
          <w:szCs w:val="20"/>
        </w:rPr>
        <w:t xml:space="preserve"> Ultimate 2012 con MSDN</w:t>
      </w:r>
    </w:p>
    <w:p w14:paraId="6B16109F" w14:textId="77777777" w:rsidR="00230E06" w:rsidRPr="00222CE3" w:rsidRDefault="00230E06" w:rsidP="00230E06">
      <w:r w:rsidRPr="00222CE3">
        <w:rPr>
          <w:rFonts w:ascii="Arial" w:eastAsia="Times New Roman" w:hAnsi="Arial" w:cs="Arial"/>
          <w:sz w:val="20"/>
          <w:szCs w:val="20"/>
        </w:rPr>
        <w:t>Windows Vista DVD Playback Pack</w:t>
      </w:r>
    </w:p>
    <w:p w14:paraId="488897AD" w14:textId="77777777" w:rsidR="00DE520D" w:rsidRPr="00222CE3" w:rsidRDefault="00230E06" w:rsidP="00862623">
      <w:r w:rsidRPr="00222CE3">
        <w:rPr>
          <w:rFonts w:ascii="Arial" w:eastAsia="Times New Roman" w:hAnsi="Arial" w:cs="Arial"/>
          <w:sz w:val="20"/>
          <w:szCs w:val="20"/>
        </w:rPr>
        <w:t>Instalación de Prueba de Windows 8 (Paquete de 100)</w:t>
      </w:r>
    </w:p>
    <w:p w14:paraId="3B2FA1B0" w14:textId="77777777" w:rsidR="00862623" w:rsidRPr="00222CE3" w:rsidRDefault="00862623" w:rsidP="00862623"/>
    <w:p w14:paraId="2D5AAE9C" w14:textId="77777777" w:rsidR="00862623" w:rsidRPr="00222CE3" w:rsidRDefault="00862623" w:rsidP="00862623"/>
    <w:p w14:paraId="0AE97011" w14:textId="77777777" w:rsidR="00471E00" w:rsidRPr="00222CE3" w:rsidRDefault="00471E00" w:rsidP="00471E00">
      <w:pPr>
        <w:pStyle w:val="Heading2"/>
        <w:ind w:left="0"/>
        <w:jc w:val="both"/>
      </w:pPr>
      <w:bookmarkStart w:id="583" w:name="_Toc377682957"/>
      <w:r w:rsidRPr="00222CE3">
        <w:rPr>
          <w:rFonts w:ascii="Tahoma" w:hAnsi="Tahoma" w:cs="Tahoma"/>
          <w:color w:val="FF6600"/>
        </w:rPr>
        <w:t>CAMBIOS EN JUNIO DE 2013</w:t>
      </w:r>
      <w:bookmarkEnd w:id="583"/>
    </w:p>
    <w:p w14:paraId="387CE40A" w14:textId="77777777" w:rsidR="00471E00" w:rsidRPr="00222CE3" w:rsidRDefault="00471E00" w:rsidP="00471E00"/>
    <w:p w14:paraId="2A451F63" w14:textId="77777777" w:rsidR="00471E00" w:rsidRPr="00222CE3" w:rsidRDefault="00471E00" w:rsidP="00471E00">
      <w:pPr>
        <w:spacing w:after="60"/>
      </w:pPr>
      <w:r w:rsidRPr="00222CE3">
        <w:rPr>
          <w:b/>
        </w:rPr>
        <w:t>Adiciones</w:t>
      </w:r>
    </w:p>
    <w:p w14:paraId="38D1E4F1" w14:textId="77777777" w:rsidR="00471E00" w:rsidRPr="00222CE3" w:rsidRDefault="00471E00" w:rsidP="00471E00">
      <w:r w:rsidRPr="00222CE3">
        <w:rPr>
          <w:rFonts w:cs="Tahoma"/>
          <w:szCs w:val="18"/>
        </w:rPr>
        <w:t>Microsoft Office Audit and Control Management</w:t>
      </w:r>
    </w:p>
    <w:p w14:paraId="6748D26E" w14:textId="77777777" w:rsidR="00984919" w:rsidRPr="00222CE3" w:rsidRDefault="00984919" w:rsidP="00471E00">
      <w:r w:rsidRPr="00222CE3">
        <w:rPr>
          <w:rFonts w:cs="Tahoma"/>
          <w:szCs w:val="18"/>
        </w:rPr>
        <w:t>Plataformas MSDN</w:t>
      </w:r>
    </w:p>
    <w:p w14:paraId="6FBDC0D7" w14:textId="77777777" w:rsidR="00471E00" w:rsidRPr="00222CE3" w:rsidRDefault="00471E00" w:rsidP="00471E00"/>
    <w:p w14:paraId="5D9BF41C" w14:textId="77777777" w:rsidR="00471E00" w:rsidRPr="00222CE3" w:rsidRDefault="00471E00" w:rsidP="00471E00">
      <w:pPr>
        <w:spacing w:after="60"/>
      </w:pPr>
      <w:r w:rsidRPr="00222CE3">
        <w:rPr>
          <w:b/>
        </w:rPr>
        <w:t>Promociones</w:t>
      </w:r>
    </w:p>
    <w:p w14:paraId="42F0C7B0" w14:textId="77777777" w:rsidR="00471E00" w:rsidRPr="00222CE3" w:rsidRDefault="00471E00" w:rsidP="00471E00">
      <w:r w:rsidRPr="00222CE3">
        <w:rPr>
          <w:rFonts w:cs="Tahoma"/>
          <w:color w:val="000000"/>
          <w:szCs w:val="18"/>
        </w:rPr>
        <w:t>Sin cambios de Promociones</w:t>
      </w:r>
    </w:p>
    <w:p w14:paraId="2A298BE5" w14:textId="77777777" w:rsidR="00471E00" w:rsidRPr="00222CE3" w:rsidRDefault="00471E00" w:rsidP="00471E00">
      <w:pPr>
        <w:spacing w:after="60"/>
      </w:pPr>
      <w:r w:rsidRPr="00222CE3">
        <w:rPr>
          <w:rFonts w:cs="Tahoma"/>
          <w:szCs w:val="18"/>
        </w:rPr>
        <w:br/>
      </w:r>
      <w:r w:rsidRPr="00222CE3">
        <w:rPr>
          <w:b/>
        </w:rPr>
        <w:t>Eliminaciones</w:t>
      </w:r>
    </w:p>
    <w:p w14:paraId="16E8ABAF" w14:textId="77777777" w:rsidR="0064651F" w:rsidRPr="00222CE3" w:rsidRDefault="005D7F61" w:rsidP="00862623">
      <w:r w:rsidRPr="00222CE3">
        <w:rPr>
          <w:rFonts w:cs="Tahoma"/>
          <w:color w:val="000000"/>
          <w:szCs w:val="20"/>
        </w:rPr>
        <w:t>Web Antimalware Subscription para Forefront TMG</w:t>
      </w:r>
    </w:p>
    <w:p w14:paraId="770F03BB" w14:textId="77777777" w:rsidR="00862623" w:rsidRPr="00222CE3" w:rsidRDefault="00862623" w:rsidP="00862623"/>
    <w:p w14:paraId="160F0EC1" w14:textId="77777777" w:rsidR="00862623" w:rsidRPr="00222CE3" w:rsidRDefault="00862623" w:rsidP="00862623"/>
    <w:p w14:paraId="5AB5B24A" w14:textId="77777777" w:rsidR="00290FC1" w:rsidRPr="00222CE3" w:rsidRDefault="00290FC1" w:rsidP="0047054A">
      <w:pPr>
        <w:pStyle w:val="Heading2"/>
        <w:keepNext/>
        <w:ind w:left="0"/>
        <w:jc w:val="both"/>
      </w:pPr>
      <w:bookmarkStart w:id="584" w:name="_Toc377682958"/>
      <w:r w:rsidRPr="00222CE3">
        <w:rPr>
          <w:rFonts w:ascii="Tahoma" w:hAnsi="Tahoma" w:cs="Tahoma"/>
          <w:color w:val="FF6600"/>
        </w:rPr>
        <w:t>CAMBIOS EN MAYO DE 2013</w:t>
      </w:r>
      <w:bookmarkEnd w:id="584"/>
    </w:p>
    <w:p w14:paraId="0785B939" w14:textId="77777777" w:rsidR="00290FC1" w:rsidRPr="00222CE3" w:rsidRDefault="00290FC1" w:rsidP="0047054A">
      <w:pPr>
        <w:pStyle w:val="Heading2"/>
        <w:keepNext/>
        <w:ind w:left="0"/>
        <w:jc w:val="both"/>
      </w:pPr>
    </w:p>
    <w:p w14:paraId="301F683F" w14:textId="77777777" w:rsidR="00290FC1" w:rsidRPr="00222CE3" w:rsidRDefault="00290FC1" w:rsidP="0047054A">
      <w:pPr>
        <w:keepNext/>
        <w:spacing w:after="60"/>
      </w:pPr>
      <w:r w:rsidRPr="00222CE3">
        <w:rPr>
          <w:b/>
        </w:rPr>
        <w:t>Adiciones</w:t>
      </w:r>
    </w:p>
    <w:p w14:paraId="3FEEF6A1" w14:textId="77777777" w:rsidR="007E2DBF" w:rsidRPr="00222CE3" w:rsidRDefault="007E2DBF" w:rsidP="007E2DBF">
      <w:r w:rsidRPr="00222CE3">
        <w:t>Cupones de examen de Learning Solutions MCP 30 (SL de usuario)</w:t>
      </w:r>
    </w:p>
    <w:p w14:paraId="4D784BBD" w14:textId="77777777" w:rsidR="007E2DBF" w:rsidRPr="00222CE3" w:rsidRDefault="007E2DBF" w:rsidP="007E2DBF">
      <w:r w:rsidRPr="00222CE3">
        <w:t>Licencia del sitio para el examen de certificación de Learning Solutions MOS 500 (SL de servicios)</w:t>
      </w:r>
    </w:p>
    <w:p w14:paraId="1AFE75EB" w14:textId="77777777" w:rsidR="007E2DBF" w:rsidRPr="00222CE3" w:rsidRDefault="007E2DBF" w:rsidP="007E2DBF">
      <w:r w:rsidRPr="00222CE3">
        <w:t>Licencia del sitio para el examen de certificación de Learning Solutions MTA 250 (SL de servicios)</w:t>
      </w:r>
    </w:p>
    <w:p w14:paraId="2EFE6D32" w14:textId="77777777" w:rsidR="00290FC1" w:rsidRPr="00222CE3" w:rsidRDefault="00290FC1" w:rsidP="00290FC1"/>
    <w:p w14:paraId="71AFF32C" w14:textId="77777777" w:rsidR="00290FC1" w:rsidRPr="00222CE3" w:rsidRDefault="00290FC1" w:rsidP="00290FC1">
      <w:pPr>
        <w:spacing w:after="60"/>
      </w:pPr>
      <w:r w:rsidRPr="00222CE3">
        <w:rPr>
          <w:b/>
        </w:rPr>
        <w:t>Cambios</w:t>
      </w:r>
    </w:p>
    <w:p w14:paraId="0610E14A" w14:textId="77777777" w:rsidR="00290FC1" w:rsidRPr="00222CE3" w:rsidRDefault="007E2DBF" w:rsidP="00290FC1">
      <w:r w:rsidRPr="00222CE3">
        <w:t>Cupones de examen de Learning Solutions MCP 1 (SL de Servicios)</w:t>
      </w:r>
    </w:p>
    <w:p w14:paraId="509F8290" w14:textId="77777777" w:rsidR="007E2DBF" w:rsidRPr="00222CE3" w:rsidRDefault="007E2DBF" w:rsidP="00290FC1">
      <w:r w:rsidRPr="00222CE3">
        <w:t>Licencia de Suscripción a Windows Companion</w:t>
      </w:r>
    </w:p>
    <w:p w14:paraId="1260AE60" w14:textId="77777777" w:rsidR="007E2DBF" w:rsidRPr="00222CE3" w:rsidRDefault="007E2DBF" w:rsidP="00290FC1">
      <w:r w:rsidRPr="00222CE3">
        <w:t>Windows Desktop Optimization Pack para Software Assurance</w:t>
      </w:r>
    </w:p>
    <w:p w14:paraId="220E471C" w14:textId="77777777" w:rsidR="007E2DBF" w:rsidRPr="00222CE3" w:rsidRDefault="007E2DBF" w:rsidP="00290FC1">
      <w:r w:rsidRPr="00222CE3">
        <w:t>Instalación de Prueba Enterprise de Windows 8 (paquete de 100)</w:t>
      </w:r>
    </w:p>
    <w:p w14:paraId="18CAB36C" w14:textId="77777777" w:rsidR="007E2DBF" w:rsidRPr="00222CE3" w:rsidRDefault="007E2DBF" w:rsidP="00290FC1">
      <w:r w:rsidRPr="00222CE3">
        <w:t>Windows</w:t>
      </w:r>
      <w:r w:rsidR="00B33FB2" w:rsidRPr="00B33FB2">
        <w:rPr>
          <w:vertAlign w:val="superscript"/>
        </w:rPr>
        <w:t>®</w:t>
      </w:r>
      <w:r w:rsidRPr="00222CE3">
        <w:t xml:space="preserve"> 8 Pro con MDOP</w:t>
      </w:r>
    </w:p>
    <w:p w14:paraId="3351FD31" w14:textId="77777777" w:rsidR="00D57D2B" w:rsidRPr="00222CE3" w:rsidRDefault="00D57D2B" w:rsidP="00290FC1"/>
    <w:p w14:paraId="6B6B1B29" w14:textId="77777777" w:rsidR="00D57D2B" w:rsidRPr="00222CE3" w:rsidRDefault="00D57D2B" w:rsidP="00290FC1"/>
    <w:p w14:paraId="06FDF659" w14:textId="77777777" w:rsidR="00B65F35" w:rsidRPr="00222CE3" w:rsidRDefault="00B65F35" w:rsidP="00B65F35">
      <w:pPr>
        <w:pStyle w:val="Heading2"/>
        <w:ind w:left="0"/>
        <w:jc w:val="both"/>
      </w:pPr>
      <w:bookmarkStart w:id="585" w:name="_Toc377682959"/>
      <w:r w:rsidRPr="00222CE3">
        <w:rPr>
          <w:rFonts w:ascii="Tahoma" w:hAnsi="Tahoma" w:cs="Tahoma"/>
          <w:color w:val="FF6600"/>
        </w:rPr>
        <w:t>CAMBIOS REALIZADOS EN ABRIL DE 2013</w:t>
      </w:r>
      <w:bookmarkEnd w:id="585"/>
    </w:p>
    <w:p w14:paraId="57E070F3" w14:textId="77777777" w:rsidR="00B65F35" w:rsidRPr="00222CE3" w:rsidRDefault="00B65F35" w:rsidP="004759C6">
      <w:pPr>
        <w:pStyle w:val="Heading2"/>
        <w:ind w:left="0"/>
        <w:jc w:val="both"/>
      </w:pPr>
    </w:p>
    <w:p w14:paraId="5859F218" w14:textId="77777777" w:rsidR="00B65F35" w:rsidRPr="00222CE3" w:rsidRDefault="00B65F35" w:rsidP="00B65F35">
      <w:pPr>
        <w:spacing w:after="60"/>
      </w:pPr>
      <w:r w:rsidRPr="00222CE3">
        <w:rPr>
          <w:b/>
        </w:rPr>
        <w:t>Adiciones</w:t>
      </w:r>
    </w:p>
    <w:p w14:paraId="0DA95811" w14:textId="77777777" w:rsidR="00D02D7A" w:rsidRPr="00222CE3" w:rsidRDefault="00D02D7A" w:rsidP="00D02D7A">
      <w:r w:rsidRPr="00222CE3">
        <w:t>Suscripción mensual por activo a Mapas de Bing seguidos por consumidor</w:t>
      </w:r>
    </w:p>
    <w:p w14:paraId="34A43362" w14:textId="77777777" w:rsidR="00D02D7A" w:rsidRPr="00222CE3" w:rsidRDefault="00D02D7A" w:rsidP="00D02D7A">
      <w:r w:rsidRPr="00222CE3">
        <w:t>Bing Maps Desktop con Enhanced Content Pack</w:t>
      </w:r>
    </w:p>
    <w:p w14:paraId="1A53FAB7" w14:textId="77777777" w:rsidR="00D02D7A" w:rsidRPr="00222CE3" w:rsidRDefault="00D02D7A" w:rsidP="00D02D7A">
      <w:r w:rsidRPr="00222CE3">
        <w:t>Suscripción mensual por cuota a Mapas de Bing para Enterprise Platform</w:t>
      </w:r>
    </w:p>
    <w:p w14:paraId="22C5F63B" w14:textId="77777777" w:rsidR="00D02D7A" w:rsidRPr="00222CE3" w:rsidRDefault="00D02D7A" w:rsidP="00D02D7A">
      <w:r w:rsidRPr="00222CE3">
        <w:t>Suscripción mensual a 100.000 transacciones de uso de sitio web público de Mapas de Bing</w:t>
      </w:r>
    </w:p>
    <w:p w14:paraId="1F83EE4E" w14:textId="77777777" w:rsidR="00D02D7A" w:rsidRPr="00222CE3" w:rsidRDefault="00D02D7A" w:rsidP="00D02D7A">
      <w:r w:rsidRPr="00222CE3">
        <w:lastRenderedPageBreak/>
        <w:t>Suscripción mensual a 250.000 transacciones de uso de sitio web público de Mapas de Bing</w:t>
      </w:r>
    </w:p>
    <w:p w14:paraId="2359FB02" w14:textId="77777777" w:rsidR="00D02D7A" w:rsidRPr="00222CE3" w:rsidRDefault="00D02D7A" w:rsidP="00D02D7A">
      <w:r w:rsidRPr="00222CE3">
        <w:t>Suscripción mensual a 420.000 transacciones de uso de sitio web público de Mapas de Bing</w:t>
      </w:r>
    </w:p>
    <w:p w14:paraId="4DFF38F1" w14:textId="77777777" w:rsidR="00D02D7A" w:rsidRPr="00222CE3" w:rsidRDefault="00D02D7A" w:rsidP="00D02D7A">
      <w:r w:rsidRPr="00222CE3">
        <w:t>Suscripción mensual a 840.000 transacciones de uso de sitio web público de Mapas de Bing</w:t>
      </w:r>
    </w:p>
    <w:p w14:paraId="53385EC0" w14:textId="77777777" w:rsidR="00D02D7A" w:rsidRPr="00222CE3" w:rsidRDefault="00D02D7A" w:rsidP="00D02D7A">
      <w:r w:rsidRPr="00222CE3">
        <w:t>Suscripción mensual a 2,5 millones de transacciones de uso de sitio web público de Mapas de Bing</w:t>
      </w:r>
    </w:p>
    <w:p w14:paraId="3497C67D" w14:textId="77777777" w:rsidR="00D02D7A" w:rsidRPr="00222CE3" w:rsidRDefault="00D02D7A" w:rsidP="00D02D7A">
      <w:r w:rsidRPr="00222CE3">
        <w:t>Suscripción mensual a 4,2 millones de transacciones de uso de sitio web público de Mapas de Bing</w:t>
      </w:r>
    </w:p>
    <w:p w14:paraId="3DA681FA" w14:textId="77777777" w:rsidR="00D02D7A" w:rsidRPr="00222CE3" w:rsidRDefault="00D02D7A" w:rsidP="00D02D7A">
      <w:r w:rsidRPr="00222CE3">
        <w:t>Suscripción mensual a 8,4 millones de transacciones de uso de sitio web público de Mapas de Bing</w:t>
      </w:r>
    </w:p>
    <w:p w14:paraId="37D5221F" w14:textId="77777777" w:rsidR="00D02D7A" w:rsidRPr="00222CE3" w:rsidRDefault="00D02D7A" w:rsidP="00D02D7A">
      <w:r w:rsidRPr="00222CE3">
        <w:t>Suscripción mensual a transacciones ilimitadas de uso de sitio web público de Mapas de Bing</w:t>
      </w:r>
    </w:p>
    <w:p w14:paraId="068AD1FD" w14:textId="77777777" w:rsidR="00D02D7A" w:rsidRPr="00222CE3" w:rsidRDefault="00D02D7A" w:rsidP="00D02D7A">
      <w:r w:rsidRPr="00222CE3">
        <w:t>Suscripción mensual a 100.000 transacciones de uso de sitio web interno de Mapas de Bing</w:t>
      </w:r>
    </w:p>
    <w:p w14:paraId="16A67868" w14:textId="77777777" w:rsidR="00D02D7A" w:rsidRPr="00222CE3" w:rsidRDefault="00D02D7A" w:rsidP="00D02D7A">
      <w:r w:rsidRPr="00222CE3">
        <w:t>Suscripción mensual a 250.000 transacciones de uso de sitio web interno de Mapas de Bing</w:t>
      </w:r>
    </w:p>
    <w:p w14:paraId="0B65E8AE" w14:textId="77777777" w:rsidR="00D02D7A" w:rsidRPr="00222CE3" w:rsidRDefault="00D02D7A" w:rsidP="00D02D7A">
      <w:r w:rsidRPr="00222CE3">
        <w:t>Suscripción mensual a 420.000 transacciones de uso de sitio web interno de Mapas de Bing</w:t>
      </w:r>
    </w:p>
    <w:p w14:paraId="5F9C05D8" w14:textId="77777777" w:rsidR="00D02D7A" w:rsidRPr="00222CE3" w:rsidRDefault="00D02D7A" w:rsidP="00D02D7A">
      <w:r w:rsidRPr="00222CE3">
        <w:t>Suscripción mensual a 1,25 millones de transacciones de uso de sitio web interno de Mapas de Bing</w:t>
      </w:r>
    </w:p>
    <w:p w14:paraId="7F9916DE" w14:textId="77777777" w:rsidR="00D02D7A" w:rsidRPr="00222CE3" w:rsidRDefault="00D02D7A" w:rsidP="00D02D7A">
      <w:r w:rsidRPr="00222CE3">
        <w:t>Suscripción mensual a 2,1 millones de transacciones de uso de sitio web interno de Mapas de Bing</w:t>
      </w:r>
    </w:p>
    <w:p w14:paraId="2F0F35F7" w14:textId="77777777" w:rsidR="00D02D7A" w:rsidRPr="00222CE3" w:rsidRDefault="00D02D7A" w:rsidP="00D02D7A">
      <w:r w:rsidRPr="00222CE3">
        <w:t>Suscripción mensual a transacciones ilimitadas de uso de sitio web interno de Mapas de Bing</w:t>
      </w:r>
    </w:p>
    <w:p w14:paraId="75960D2F" w14:textId="77777777" w:rsidR="00D02D7A" w:rsidRPr="00222CE3" w:rsidRDefault="00D02D7A" w:rsidP="00D02D7A">
      <w:r w:rsidRPr="00222CE3">
        <w:t>Suscripción mensual por usuario conocido a Mapas de Bing</w:t>
      </w:r>
    </w:p>
    <w:p w14:paraId="1884B6B8" w14:textId="77777777" w:rsidR="00D02D7A" w:rsidRPr="00222CE3" w:rsidRDefault="00D02D7A" w:rsidP="00D02D7A">
      <w:r w:rsidRPr="00222CE3">
        <w:t>Suscripción mensual de paquete de 5.000 usuarios conocidos a Mapas de Bing</w:t>
      </w:r>
    </w:p>
    <w:p w14:paraId="36626106" w14:textId="77777777" w:rsidR="00D02D7A" w:rsidRPr="00222CE3" w:rsidRDefault="00D02D7A" w:rsidP="00D02D7A">
      <w:r w:rsidRPr="00222CE3">
        <w:t>Suscripción mensual ligera por usuario conocido a Mapas de Bing</w:t>
      </w:r>
    </w:p>
    <w:p w14:paraId="7730F526" w14:textId="77777777" w:rsidR="00D02D7A" w:rsidRPr="00222CE3" w:rsidRDefault="00D02D7A" w:rsidP="00D02D7A">
      <w:r w:rsidRPr="00222CE3">
        <w:t>Suscripción mensual ligera de paquete de 5.000 usuarios conocidos a Mapas de Bing</w:t>
      </w:r>
    </w:p>
    <w:p w14:paraId="2C39A812" w14:textId="77777777" w:rsidR="00D02D7A" w:rsidRPr="00222CE3" w:rsidRDefault="00D02D7A" w:rsidP="00D02D7A">
      <w:r w:rsidRPr="00222CE3">
        <w:t>Suscripción mensual por cuota a Mapas de Bing para Mobile Asset Management Platform</w:t>
      </w:r>
    </w:p>
    <w:p w14:paraId="3AF1785B" w14:textId="77777777" w:rsidR="00D02D7A" w:rsidRPr="00222CE3" w:rsidRDefault="00D02D7A" w:rsidP="00D02D7A">
      <w:r w:rsidRPr="00222CE3">
        <w:t>Suscripción mensual a Mobile Asset Management NA de Mapas de Bing con enrutamiento por activo</w:t>
      </w:r>
    </w:p>
    <w:p w14:paraId="5CA30F47" w14:textId="77777777" w:rsidR="00D02D7A" w:rsidRPr="00222CE3" w:rsidRDefault="00D02D7A" w:rsidP="00D02D7A">
      <w:r w:rsidRPr="00222CE3">
        <w:t>Suscripción mensual a Mobile Asset Management NA de Mapas de Bing sin enrutamiento por activo</w:t>
      </w:r>
    </w:p>
    <w:p w14:paraId="768DF6EC" w14:textId="77777777" w:rsidR="00D02D7A" w:rsidRPr="00222CE3" w:rsidRDefault="00D02D7A" w:rsidP="00D02D7A">
      <w:r w:rsidRPr="00222CE3">
        <w:t>Suscripción mensual a Mobile Asset Management Europe de Mapas de Bing con enrutamiento por activo</w:t>
      </w:r>
    </w:p>
    <w:p w14:paraId="3F46BDA9" w14:textId="77777777" w:rsidR="00D02D7A" w:rsidRPr="00222CE3" w:rsidRDefault="00D02D7A" w:rsidP="00D02D7A">
      <w:r w:rsidRPr="00222CE3">
        <w:t>Suscripción mensual a Mobile Asset Management Europe de Mapas de Bing sin enrutamiento por activo</w:t>
      </w:r>
    </w:p>
    <w:p w14:paraId="17E6D50A" w14:textId="77777777" w:rsidR="00D02D7A" w:rsidRPr="00222CE3" w:rsidRDefault="00D02D7A" w:rsidP="00D02D7A">
      <w:r w:rsidRPr="00222CE3">
        <w:t>Bing Maps Server</w:t>
      </w:r>
    </w:p>
    <w:p w14:paraId="0D878F8B" w14:textId="77777777" w:rsidR="00D02D7A" w:rsidRPr="00222CE3" w:rsidRDefault="00D02D7A" w:rsidP="00D02D7A">
      <w:r w:rsidRPr="00222CE3">
        <w:t>BizTalk</w:t>
      </w:r>
      <w:r w:rsidR="00B33FB2" w:rsidRPr="00B33FB2">
        <w:rPr>
          <w:vertAlign w:val="superscript"/>
        </w:rPr>
        <w:t>®</w:t>
      </w:r>
      <w:r w:rsidRPr="00222CE3">
        <w:t xml:space="preserve"> Server 2013 Enterprise Edition </w:t>
      </w:r>
    </w:p>
    <w:p w14:paraId="249A6FBC" w14:textId="77777777" w:rsidR="00D02D7A" w:rsidRPr="00222CE3" w:rsidRDefault="00D02D7A" w:rsidP="00D02D7A">
      <w:r w:rsidRPr="00222CE3">
        <w:t>BizTalk</w:t>
      </w:r>
      <w:r w:rsidR="00B33FB2" w:rsidRPr="00B33FB2">
        <w:rPr>
          <w:vertAlign w:val="superscript"/>
        </w:rPr>
        <w:t>®</w:t>
      </w:r>
      <w:r w:rsidRPr="00222CE3">
        <w:t xml:space="preserve"> Server 2013 Standard Edition </w:t>
      </w:r>
    </w:p>
    <w:p w14:paraId="53BD4787" w14:textId="77777777" w:rsidR="00D02D7A" w:rsidRPr="00222CE3" w:rsidRDefault="00D02D7A" w:rsidP="00D02D7A">
      <w:r w:rsidRPr="00222CE3">
        <w:t>BizTalk</w:t>
      </w:r>
      <w:r w:rsidR="00B33FB2" w:rsidRPr="00B33FB2">
        <w:rPr>
          <w:vertAlign w:val="superscript"/>
        </w:rPr>
        <w:t>®</w:t>
      </w:r>
      <w:r w:rsidRPr="00222CE3">
        <w:t xml:space="preserve"> Server 2013 Branch</w:t>
      </w:r>
    </w:p>
    <w:p w14:paraId="1F6DE3C8" w14:textId="77777777" w:rsidR="00D02D7A" w:rsidRPr="00222CE3" w:rsidRDefault="00D02D7A" w:rsidP="00D02D7A">
      <w:r w:rsidRPr="00222CE3">
        <w:t>BizTalk</w:t>
      </w:r>
      <w:r w:rsidR="00B33FB2" w:rsidRPr="00B33FB2">
        <w:rPr>
          <w:vertAlign w:val="superscript"/>
        </w:rPr>
        <w:t>®</w:t>
      </w:r>
      <w:r w:rsidRPr="00222CE3">
        <w:t xml:space="preserve"> Server 2013 Branch IDC </w:t>
      </w:r>
    </w:p>
    <w:p w14:paraId="55C82C0C" w14:textId="77777777" w:rsidR="00D02D7A" w:rsidRPr="00222CE3" w:rsidRDefault="00D02D7A" w:rsidP="00D02D7A">
      <w:r w:rsidRPr="00222CE3">
        <w:t>BizTalk</w:t>
      </w:r>
      <w:r w:rsidR="00B33FB2" w:rsidRPr="00B33FB2">
        <w:rPr>
          <w:vertAlign w:val="superscript"/>
        </w:rPr>
        <w:t>®</w:t>
      </w:r>
      <w:r w:rsidRPr="00222CE3">
        <w:t xml:space="preserve"> Server 2013 Standard Edition IDC </w:t>
      </w:r>
    </w:p>
    <w:p w14:paraId="7B4EB1A1" w14:textId="77777777" w:rsidR="00D02D7A" w:rsidRPr="00222CE3" w:rsidRDefault="00D02D7A" w:rsidP="00D02D7A">
      <w:r w:rsidRPr="00222CE3">
        <w:t>Office 365 Enterprise E1 (SL de Usuario) (Grupo de Aplicaciones)</w:t>
      </w:r>
    </w:p>
    <w:p w14:paraId="15017590" w14:textId="77777777" w:rsidR="00D02D7A" w:rsidRPr="00222CE3" w:rsidRDefault="00D02D7A" w:rsidP="00D02D7A">
      <w:r w:rsidRPr="00222CE3">
        <w:t>Office 365 Enterprise E2 (SL de Usuario) (Grupo de Aplicaciones)</w:t>
      </w:r>
    </w:p>
    <w:p w14:paraId="7407C364" w14:textId="77777777" w:rsidR="00D02D7A" w:rsidRPr="00222CE3" w:rsidRDefault="00D02D7A" w:rsidP="00D02D7A">
      <w:r w:rsidRPr="00222CE3">
        <w:t>Office 365 Enterprise E3 (SL de Usuario) (Grupo de Aplicaciones)</w:t>
      </w:r>
    </w:p>
    <w:p w14:paraId="68DFC85D" w14:textId="77777777" w:rsidR="00D02D7A" w:rsidRPr="00222CE3" w:rsidRDefault="00D02D7A" w:rsidP="00D02D7A">
      <w:r w:rsidRPr="00222CE3">
        <w:t>Office 365 Enterprise E4 (SL de Usuario) (Grupo de Aplicaciones)</w:t>
      </w:r>
    </w:p>
    <w:p w14:paraId="6C168D7F" w14:textId="77777777" w:rsidR="00D02D7A" w:rsidRPr="00222CE3" w:rsidRDefault="00D02D7A" w:rsidP="00D02D7A">
      <w:r w:rsidRPr="00222CE3">
        <w:t>Office 365 Ámbito educativo A2 (SL de Usuario) (Grupo de Aplicaciones)</w:t>
      </w:r>
    </w:p>
    <w:p w14:paraId="383F28B0" w14:textId="77777777" w:rsidR="00D02D7A" w:rsidRPr="00222CE3" w:rsidRDefault="00D02D7A" w:rsidP="00D02D7A">
      <w:r w:rsidRPr="00222CE3">
        <w:t>Office 365 Ámbito educativo A3 (SL de Usuario) (Grupo de Aplicaciones)</w:t>
      </w:r>
    </w:p>
    <w:p w14:paraId="6A08C2F9" w14:textId="77777777" w:rsidR="00D02D7A" w:rsidRPr="00222CE3" w:rsidRDefault="00D02D7A" w:rsidP="00D02D7A">
      <w:r w:rsidRPr="00222CE3">
        <w:t>Office 365 Ámbito educativo A4 (SL de Usuario) (Grupo de Aplicaciones)</w:t>
      </w:r>
    </w:p>
    <w:p w14:paraId="6D2CBEE5" w14:textId="77777777" w:rsidR="00D02D7A" w:rsidRPr="00222CE3" w:rsidRDefault="00D02D7A" w:rsidP="00D02D7A">
      <w:r w:rsidRPr="00222CE3">
        <w:t>Office 365 Enterprise E1 (SL de Usuario) (Grupo de Servidores)</w:t>
      </w:r>
    </w:p>
    <w:p w14:paraId="68A43B5E" w14:textId="77777777" w:rsidR="00D02D7A" w:rsidRPr="00222CE3" w:rsidRDefault="00D02D7A" w:rsidP="00D02D7A">
      <w:r w:rsidRPr="00222CE3">
        <w:t>Office 365 Enterprise E2 (SL de Usuario) (Grupo de Servidores)</w:t>
      </w:r>
    </w:p>
    <w:p w14:paraId="7F867FCD" w14:textId="77777777" w:rsidR="00D02D7A" w:rsidRPr="00222CE3" w:rsidRDefault="00D02D7A" w:rsidP="00D02D7A">
      <w:r w:rsidRPr="00222CE3">
        <w:t>Office 365 Enterprise E3 (SL de Usuario) (Grupo de Servidores)</w:t>
      </w:r>
    </w:p>
    <w:p w14:paraId="65E1E8EF" w14:textId="77777777" w:rsidR="00D02D7A" w:rsidRPr="00222CE3" w:rsidRDefault="00D02D7A" w:rsidP="00D02D7A">
      <w:r w:rsidRPr="00222CE3">
        <w:t>Office 365 Enterprise E4 (SL de Usuario) (Grupo de Servidores)</w:t>
      </w:r>
    </w:p>
    <w:p w14:paraId="26B216A1" w14:textId="77777777" w:rsidR="00D02D7A" w:rsidRPr="00222CE3" w:rsidRDefault="00D02D7A" w:rsidP="00D02D7A">
      <w:r w:rsidRPr="00222CE3">
        <w:t>Office 365 Administración Pública G1 (SL de Usuario) (Grupo de Servidores)</w:t>
      </w:r>
    </w:p>
    <w:p w14:paraId="191AF75B" w14:textId="77777777" w:rsidR="00D02D7A" w:rsidRPr="00222CE3" w:rsidRDefault="00D02D7A" w:rsidP="00D02D7A">
      <w:r w:rsidRPr="00222CE3">
        <w:t>Office 365 Administración Pública G2 (SL de Usuario) (Grupo de Servidores)</w:t>
      </w:r>
    </w:p>
    <w:p w14:paraId="3A9021DF" w14:textId="77777777" w:rsidR="00D02D7A" w:rsidRPr="00222CE3" w:rsidRDefault="00D02D7A" w:rsidP="00D02D7A">
      <w:r w:rsidRPr="00222CE3">
        <w:t>Office 365 Administración Pública G3 (SL de Usuario) (Grupo de Servidores)</w:t>
      </w:r>
    </w:p>
    <w:p w14:paraId="46702A40" w14:textId="77777777" w:rsidR="00D02D7A" w:rsidRPr="00222CE3" w:rsidRDefault="00D02D7A" w:rsidP="00D02D7A">
      <w:r w:rsidRPr="00222CE3">
        <w:t>Office 365 Administración Pública G4 (SL de Usuario) (Grupo de Servidores)</w:t>
      </w:r>
    </w:p>
    <w:p w14:paraId="5811A29B" w14:textId="77777777" w:rsidR="00D02D7A" w:rsidRPr="00222CE3" w:rsidRDefault="00D02D7A" w:rsidP="00D02D7A">
      <w:r w:rsidRPr="00222CE3">
        <w:t>Office 365 Enterprise K1 (SL de Usuario) (Grupo de Servidores)</w:t>
      </w:r>
    </w:p>
    <w:p w14:paraId="3797E77B" w14:textId="77777777" w:rsidR="00D02D7A" w:rsidRPr="00222CE3" w:rsidRDefault="00D02D7A" w:rsidP="00D02D7A">
      <w:r w:rsidRPr="00222CE3">
        <w:t>Office 365 Enterprise K2 (SL de Usuario) (Grupo de Servidores)</w:t>
      </w:r>
    </w:p>
    <w:p w14:paraId="599824FC" w14:textId="77777777" w:rsidR="003418C5" w:rsidRPr="00222CE3" w:rsidRDefault="003418C5" w:rsidP="003418C5">
      <w:r w:rsidRPr="00222CE3">
        <w:t>Office 365 ProPlus SA Transition (SL de usuario) (Grupo de Aplicaciones)</w:t>
      </w:r>
    </w:p>
    <w:p w14:paraId="3CCFC671" w14:textId="77777777" w:rsidR="00D02D7A" w:rsidRPr="00222CE3" w:rsidRDefault="00D02D7A">
      <w:r w:rsidRPr="00222CE3">
        <w:t>Microsoft Desktop Optimization Pack para Software Assurance 2013</w:t>
      </w:r>
    </w:p>
    <w:p w14:paraId="09FCB04D" w14:textId="77777777" w:rsidR="00D02D7A" w:rsidRPr="00222CE3" w:rsidRDefault="00D02D7A" w:rsidP="007E466C">
      <w:r w:rsidRPr="00222CE3">
        <w:t>System Center Global Service Monitor</w:t>
      </w:r>
    </w:p>
    <w:p w14:paraId="3E0425E2" w14:textId="77777777" w:rsidR="005F584F" w:rsidRPr="00222CE3" w:rsidRDefault="005F584F" w:rsidP="005F584F">
      <w:r w:rsidRPr="00222CE3">
        <w:t>Vexcel Desktop con Enhanced Content Pack</w:t>
      </w:r>
    </w:p>
    <w:p w14:paraId="402E1383" w14:textId="77777777" w:rsidR="009C779A" w:rsidRPr="00222CE3" w:rsidRDefault="00242B11">
      <w:r w:rsidRPr="00222CE3">
        <w:t>Vexcel Server</w:t>
      </w:r>
    </w:p>
    <w:p w14:paraId="42AF5C36" w14:textId="77777777" w:rsidR="00242B11" w:rsidRPr="00222CE3" w:rsidRDefault="00242B11">
      <w:r w:rsidRPr="00222CE3">
        <w:t xml:space="preserve">Vexcel Server con Enhanced Content Pack </w:t>
      </w:r>
    </w:p>
    <w:p w14:paraId="5C71525E" w14:textId="77777777" w:rsidR="003F5594" w:rsidRPr="00222CE3" w:rsidRDefault="003F5594" w:rsidP="00B65F35">
      <w:pPr>
        <w:spacing w:after="60"/>
      </w:pPr>
    </w:p>
    <w:p w14:paraId="0271B652" w14:textId="77777777" w:rsidR="00B65F35" w:rsidRPr="00222CE3" w:rsidRDefault="00B65F35" w:rsidP="00B65F35">
      <w:pPr>
        <w:spacing w:after="60"/>
      </w:pPr>
      <w:r w:rsidRPr="00222CE3">
        <w:rPr>
          <w:b/>
        </w:rPr>
        <w:t>Cambios</w:t>
      </w:r>
    </w:p>
    <w:p w14:paraId="5F6C16EB" w14:textId="77777777" w:rsidR="00B65F35" w:rsidRPr="00222CE3" w:rsidRDefault="009C779A" w:rsidP="009C779A">
      <w:r w:rsidRPr="00222CE3">
        <w:t>Bing Maps Standard (SL de Usuario)</w:t>
      </w:r>
    </w:p>
    <w:p w14:paraId="50B818E1" w14:textId="77777777" w:rsidR="009C779A" w:rsidRPr="00222CE3" w:rsidRDefault="009C779A" w:rsidP="00D66F68">
      <w:r w:rsidRPr="00222CE3">
        <w:t>Office 365 Plan E1 (SL de Usuario) (Grupo de Aplicaciones)</w:t>
      </w:r>
    </w:p>
    <w:p w14:paraId="419F429C" w14:textId="77777777" w:rsidR="009C779A" w:rsidRPr="00222CE3" w:rsidRDefault="009C779A" w:rsidP="00D66F68">
      <w:r w:rsidRPr="00222CE3">
        <w:t>Office 365 Plan E2 (SL de Usuario) (Grupo de Aplicaciones)</w:t>
      </w:r>
    </w:p>
    <w:p w14:paraId="15CB3078" w14:textId="77777777" w:rsidR="009C779A" w:rsidRPr="00222CE3" w:rsidRDefault="009C779A" w:rsidP="00D02D7A">
      <w:r w:rsidRPr="00222CE3">
        <w:t>Office 365 Plan E3 (SL de Usuario) (Grupo de Aplicaciones)</w:t>
      </w:r>
    </w:p>
    <w:p w14:paraId="2F0F1E3F" w14:textId="77777777" w:rsidR="009C779A" w:rsidRPr="00222CE3" w:rsidRDefault="009C779A" w:rsidP="00D02D7A">
      <w:r w:rsidRPr="00222CE3">
        <w:t>Office 365 Plan E4 (SL de Usuario) (Grupo de Aplicaciones)</w:t>
      </w:r>
    </w:p>
    <w:p w14:paraId="720828A1" w14:textId="77777777" w:rsidR="009C779A" w:rsidRPr="00222CE3" w:rsidRDefault="009C779A" w:rsidP="00242B11">
      <w:r w:rsidRPr="00222CE3">
        <w:lastRenderedPageBreak/>
        <w:t>Office 365 Plan A2 (SL de Usuario) (Grupo de Aplicaciones)</w:t>
      </w:r>
    </w:p>
    <w:p w14:paraId="3E0BAF36" w14:textId="77777777" w:rsidR="009C779A" w:rsidRPr="00222CE3" w:rsidRDefault="009C779A" w:rsidP="00242B11">
      <w:r w:rsidRPr="00222CE3">
        <w:t>Office 365 Plan A3 (SL de Usuario) (Grupo de Aplicaciones)</w:t>
      </w:r>
    </w:p>
    <w:p w14:paraId="614D74DF" w14:textId="77777777" w:rsidR="009C779A" w:rsidRPr="00222CE3" w:rsidRDefault="009C779A" w:rsidP="00EA31A6">
      <w:r w:rsidRPr="00222CE3">
        <w:t>Office 365 Plan A4 (SL de Usuario) (Grupo de Aplicaciones)</w:t>
      </w:r>
    </w:p>
    <w:p w14:paraId="73896913" w14:textId="77777777" w:rsidR="009C779A" w:rsidRPr="00222CE3" w:rsidRDefault="009C779A" w:rsidP="00EA31A6">
      <w:r w:rsidRPr="00222CE3">
        <w:t>Office 365 Plan E1 (SL de Usuario) (Grupo de Servidores)</w:t>
      </w:r>
    </w:p>
    <w:p w14:paraId="7990E47A" w14:textId="77777777" w:rsidR="009C779A" w:rsidRPr="00222CE3" w:rsidRDefault="009C779A" w:rsidP="00EA31A6">
      <w:r w:rsidRPr="00222CE3">
        <w:t>Office 365 Plan E2 - E4 (SL de Usuario) (Grupo de Servidores)</w:t>
      </w:r>
    </w:p>
    <w:p w14:paraId="469A0FC9" w14:textId="77777777" w:rsidR="009C779A" w:rsidRPr="00222CE3" w:rsidRDefault="009C779A" w:rsidP="00EA31A6">
      <w:r w:rsidRPr="00222CE3">
        <w:t>Office 365 Plan G1 - G4 (SL de Usuario) (Grupo de Servidores)</w:t>
      </w:r>
    </w:p>
    <w:p w14:paraId="1F5C686A" w14:textId="77777777" w:rsidR="009C779A" w:rsidRPr="00222CE3" w:rsidRDefault="009C779A" w:rsidP="003537B9">
      <w:r w:rsidRPr="00222CE3">
        <w:t>Office 365 Plan K1 (SL de Usuario) (Grupo de Servidores)</w:t>
      </w:r>
    </w:p>
    <w:p w14:paraId="371E6E8B" w14:textId="77777777" w:rsidR="009C779A" w:rsidRPr="00222CE3" w:rsidRDefault="009C779A" w:rsidP="003537B9">
      <w:r w:rsidRPr="00222CE3">
        <w:t>Office 365 Plan K2 (SL de Usuario) (Grupo de Servidores)</w:t>
      </w:r>
    </w:p>
    <w:p w14:paraId="2583A1A4" w14:textId="77777777" w:rsidR="003A31B1" w:rsidRPr="00222CE3" w:rsidRDefault="003A31B1" w:rsidP="003A31B1">
      <w:r w:rsidRPr="00222CE3">
        <w:t>System Center 2012 Endpoint Protection</w:t>
      </w:r>
    </w:p>
    <w:p w14:paraId="45DCCD92" w14:textId="77777777" w:rsidR="00242B11" w:rsidRPr="00222CE3" w:rsidRDefault="00242B11" w:rsidP="00242B11">
      <w:r w:rsidRPr="00222CE3">
        <w:t xml:space="preserve">BizTalk Server pasa del modelo de licencia </w:t>
      </w:r>
      <w:r w:rsidR="0084564E">
        <w:t>“</w:t>
      </w:r>
      <w:r w:rsidRPr="00222CE3">
        <w:t>Por Procesador</w:t>
      </w:r>
      <w:r w:rsidR="0084564E">
        <w:t>”</w:t>
      </w:r>
      <w:r w:rsidRPr="00222CE3">
        <w:t xml:space="preserve"> al modelo de licencia </w:t>
      </w:r>
      <w:r w:rsidR="0084564E">
        <w:t>“</w:t>
      </w:r>
      <w:r w:rsidRPr="00222CE3">
        <w:t>Por Núcleo</w:t>
      </w:r>
      <w:r w:rsidR="0084564E">
        <w:t>”</w:t>
      </w:r>
      <w:r w:rsidRPr="00222CE3">
        <w:t xml:space="preserve"> para la versión 2013</w:t>
      </w:r>
    </w:p>
    <w:p w14:paraId="42C72E55" w14:textId="77777777" w:rsidR="00242B11" w:rsidRPr="00222CE3" w:rsidRDefault="00242B11" w:rsidP="00242B11">
      <w:r w:rsidRPr="00222CE3">
        <w:t>Se retiró producto adicional (</w:t>
      </w:r>
      <w:r w:rsidR="0084564E">
        <w:t>“</w:t>
      </w:r>
      <w:r w:rsidRPr="00222CE3">
        <w:t>A</w:t>
      </w:r>
      <w:r w:rsidR="0084564E">
        <w:t>”</w:t>
      </w:r>
      <w:r w:rsidRPr="00222CE3">
        <w:t>) de Sys Ctr Endpoint Protection</w:t>
      </w:r>
    </w:p>
    <w:p w14:paraId="6E4959FA" w14:textId="77777777" w:rsidR="00242B11" w:rsidRPr="00222CE3" w:rsidRDefault="00242B11" w:rsidP="00242B11">
      <w:r w:rsidRPr="00222CE3">
        <w:t>Se retiró Professional de la entrada Bing Maps Standard (SL de Usuario)</w:t>
      </w:r>
    </w:p>
    <w:p w14:paraId="0F0DC9A1" w14:textId="77777777" w:rsidR="009C779A" w:rsidRPr="00222CE3" w:rsidRDefault="009C779A" w:rsidP="009C779A"/>
    <w:p w14:paraId="1EFCD811" w14:textId="77777777" w:rsidR="00B65F35" w:rsidRPr="00222CE3" w:rsidRDefault="00B65F35" w:rsidP="007E466C">
      <w:pPr>
        <w:spacing w:after="60"/>
      </w:pPr>
      <w:r w:rsidRPr="00222CE3">
        <w:rPr>
          <w:b/>
        </w:rPr>
        <w:t>Eliminaciones</w:t>
      </w:r>
    </w:p>
    <w:p w14:paraId="64F9CEF4" w14:textId="77777777" w:rsidR="00D02D7A" w:rsidRPr="00222CE3" w:rsidRDefault="00D02D7A" w:rsidP="00D02D7A">
      <w:r w:rsidRPr="00222CE3">
        <w:t>Bing Maps 25KTrx (SL de Complemento)</w:t>
      </w:r>
    </w:p>
    <w:p w14:paraId="5E854B1E" w14:textId="77777777" w:rsidR="00D02D7A" w:rsidRPr="00222CE3" w:rsidRDefault="00D02D7A" w:rsidP="00D02D7A">
      <w:r w:rsidRPr="00222CE3">
        <w:t>Bing Maps 250KTrx (SL de Complemento)</w:t>
      </w:r>
    </w:p>
    <w:p w14:paraId="3A9FADFE" w14:textId="77777777" w:rsidR="00D02D7A" w:rsidRPr="00222CE3" w:rsidRDefault="00D02D7A" w:rsidP="00D02D7A">
      <w:r w:rsidRPr="00222CE3">
        <w:t>Bing Maps Professional (SL de Servicios)</w:t>
      </w:r>
    </w:p>
    <w:p w14:paraId="1AE2B8ED" w14:textId="77777777" w:rsidR="005F584F" w:rsidRPr="00222CE3" w:rsidRDefault="005F584F" w:rsidP="005F584F">
      <w:r w:rsidRPr="00222CE3">
        <w:t>Bing Maps Desktop con Enhanced Content Pack</w:t>
      </w:r>
    </w:p>
    <w:p w14:paraId="06DD12CD" w14:textId="77777777" w:rsidR="005F584F" w:rsidRPr="00222CE3" w:rsidRDefault="005F584F" w:rsidP="005F584F">
      <w:r w:rsidRPr="00222CE3">
        <w:t>Bing Maps Server</w:t>
      </w:r>
    </w:p>
    <w:p w14:paraId="6A26E683" w14:textId="77777777" w:rsidR="005F584F" w:rsidRPr="00222CE3" w:rsidRDefault="005F584F" w:rsidP="005F584F">
      <w:r w:rsidRPr="00222CE3">
        <w:t>Bing Maps con Enhanced Content Pack</w:t>
      </w:r>
    </w:p>
    <w:p w14:paraId="71661796" w14:textId="77777777" w:rsidR="00D02D7A" w:rsidRPr="00222CE3" w:rsidRDefault="00D02D7A" w:rsidP="00D02D7A">
      <w:r w:rsidRPr="00222CE3">
        <w:t>Bing Maps Unlimited Trx (SL de Complemento)</w:t>
      </w:r>
    </w:p>
    <w:p w14:paraId="74A3DA30" w14:textId="77777777" w:rsidR="00242B11" w:rsidRPr="00222CE3" w:rsidRDefault="00242B11" w:rsidP="00D02D7A">
      <w:r w:rsidRPr="00222CE3">
        <w:t>Bing Server</w:t>
      </w:r>
    </w:p>
    <w:p w14:paraId="4CF657A7" w14:textId="77777777" w:rsidR="00242B11" w:rsidRPr="00222CE3" w:rsidRDefault="00242B11" w:rsidP="00D02D7A">
      <w:r w:rsidRPr="00222CE3">
        <w:t>Bing Server con Enhanced Content Pack</w:t>
      </w:r>
    </w:p>
    <w:p w14:paraId="218D7105" w14:textId="77777777" w:rsidR="00D02D7A" w:rsidRPr="00222CE3" w:rsidRDefault="00D02D7A" w:rsidP="00D02D7A">
      <w:r w:rsidRPr="00222CE3">
        <w:t>BizTalk</w:t>
      </w:r>
      <w:r w:rsidR="00B33FB2" w:rsidRPr="00B33FB2">
        <w:rPr>
          <w:vertAlign w:val="superscript"/>
        </w:rPr>
        <w:t>®</w:t>
      </w:r>
      <w:r w:rsidRPr="00222CE3">
        <w:t xml:space="preserve"> Server 2010 Branch Edition </w:t>
      </w:r>
    </w:p>
    <w:p w14:paraId="4A358E01" w14:textId="77777777" w:rsidR="00D02D7A" w:rsidRPr="00222CE3" w:rsidRDefault="00D02D7A" w:rsidP="00D02D7A">
      <w:r w:rsidRPr="00222CE3">
        <w:t>BizTalk</w:t>
      </w:r>
      <w:r w:rsidR="00B33FB2" w:rsidRPr="00B33FB2">
        <w:rPr>
          <w:vertAlign w:val="superscript"/>
        </w:rPr>
        <w:t>®</w:t>
      </w:r>
      <w:r w:rsidRPr="00222CE3">
        <w:t xml:space="preserve"> Server 2010 Enterprise Edition</w:t>
      </w:r>
    </w:p>
    <w:p w14:paraId="03959741" w14:textId="77777777" w:rsidR="00D02D7A" w:rsidRPr="00222CE3" w:rsidRDefault="00D02D7A" w:rsidP="00D02D7A">
      <w:r w:rsidRPr="00222CE3">
        <w:t>BizTalk</w:t>
      </w:r>
      <w:r w:rsidR="00B33FB2" w:rsidRPr="00B33FB2">
        <w:rPr>
          <w:vertAlign w:val="superscript"/>
        </w:rPr>
        <w:t>®</w:t>
      </w:r>
      <w:r w:rsidRPr="00222CE3">
        <w:t xml:space="preserve"> Server 2010 Enterprise RFID</w:t>
      </w:r>
    </w:p>
    <w:p w14:paraId="1CD858C1" w14:textId="77777777" w:rsidR="00D02D7A" w:rsidRPr="00222CE3" w:rsidRDefault="00D02D7A" w:rsidP="00D02D7A">
      <w:r w:rsidRPr="00222CE3">
        <w:t>BizTalk</w:t>
      </w:r>
      <w:r w:rsidR="00B33FB2" w:rsidRPr="00B33FB2">
        <w:rPr>
          <w:vertAlign w:val="superscript"/>
        </w:rPr>
        <w:t>®</w:t>
      </w:r>
      <w:r w:rsidRPr="00222CE3">
        <w:t xml:space="preserve"> Server 2010 Standard Edition </w:t>
      </w:r>
    </w:p>
    <w:p w14:paraId="32D1AA2C" w14:textId="77777777" w:rsidR="00D02D7A" w:rsidRPr="00222CE3" w:rsidRDefault="00D02D7A" w:rsidP="00D02D7A">
      <w:r w:rsidRPr="00222CE3">
        <w:t>BizTalk</w:t>
      </w:r>
      <w:r w:rsidR="00B33FB2" w:rsidRPr="00B33FB2">
        <w:rPr>
          <w:vertAlign w:val="superscript"/>
        </w:rPr>
        <w:t>®</w:t>
      </w:r>
      <w:r w:rsidRPr="00222CE3">
        <w:t xml:space="preserve"> Server 2010 Developer IDC </w:t>
      </w:r>
    </w:p>
    <w:p w14:paraId="307A2D75" w14:textId="77777777" w:rsidR="00D02D7A" w:rsidRPr="00222CE3" w:rsidRDefault="00D02D7A" w:rsidP="00D02D7A">
      <w:r w:rsidRPr="00222CE3">
        <w:t>BizTalk</w:t>
      </w:r>
      <w:r w:rsidR="00B33FB2" w:rsidRPr="00B33FB2">
        <w:rPr>
          <w:vertAlign w:val="superscript"/>
        </w:rPr>
        <w:t>®</w:t>
      </w:r>
      <w:r w:rsidRPr="00222CE3">
        <w:t xml:space="preserve"> Server 2010 Branch IDC </w:t>
      </w:r>
    </w:p>
    <w:p w14:paraId="5A2EA251" w14:textId="77777777" w:rsidR="00D02D7A" w:rsidRPr="00222CE3" w:rsidRDefault="00D02D7A" w:rsidP="00D02D7A">
      <w:r w:rsidRPr="00222CE3">
        <w:t>Data Warehouse Appliance 2012</w:t>
      </w:r>
    </w:p>
    <w:p w14:paraId="4A15DBD6" w14:textId="77777777" w:rsidR="00D02D7A" w:rsidRPr="00222CE3" w:rsidRDefault="00D02D7A" w:rsidP="00D02D7A">
      <w:r w:rsidRPr="00222CE3">
        <w:t>Office 365 Plan E1 (SL de Usuario) (Grupo de Aplicaciones)</w:t>
      </w:r>
    </w:p>
    <w:p w14:paraId="439F757C" w14:textId="77777777" w:rsidR="00D02D7A" w:rsidRPr="00222CE3" w:rsidRDefault="00D02D7A" w:rsidP="00D02D7A">
      <w:r w:rsidRPr="00222CE3">
        <w:t>Office 365 Plan E2 (SL de Usuario) (Grupo de Aplicaciones)</w:t>
      </w:r>
    </w:p>
    <w:p w14:paraId="576B0098" w14:textId="77777777" w:rsidR="00D02D7A" w:rsidRPr="00222CE3" w:rsidRDefault="00D02D7A" w:rsidP="00D02D7A">
      <w:r w:rsidRPr="00222CE3">
        <w:t>Office 365 Plan E3 (SL de Usuario) (Grupo de Aplicaciones)</w:t>
      </w:r>
    </w:p>
    <w:p w14:paraId="3F02AC4C" w14:textId="77777777" w:rsidR="00D02D7A" w:rsidRPr="00222CE3" w:rsidRDefault="00D02D7A" w:rsidP="00D02D7A">
      <w:r w:rsidRPr="00222CE3">
        <w:t>Office 365 Plan E4 (SL de Usuario) (Grupo de Aplicaciones)</w:t>
      </w:r>
    </w:p>
    <w:p w14:paraId="6498BAB8" w14:textId="77777777" w:rsidR="00D02D7A" w:rsidRPr="00222CE3" w:rsidRDefault="00D02D7A" w:rsidP="00D02D7A">
      <w:r w:rsidRPr="00222CE3">
        <w:t>Office 365 Plan A2 (SL de Usuario) (Grupo de Aplicaciones)</w:t>
      </w:r>
    </w:p>
    <w:p w14:paraId="52402040" w14:textId="77777777" w:rsidR="00D02D7A" w:rsidRPr="00222CE3" w:rsidRDefault="00D02D7A" w:rsidP="00D02D7A">
      <w:r w:rsidRPr="00222CE3">
        <w:t>Office 365 Plan A3 (SL de Usuario) (Grupo de Aplicaciones)</w:t>
      </w:r>
    </w:p>
    <w:p w14:paraId="01221750" w14:textId="77777777" w:rsidR="00D02D7A" w:rsidRPr="00222CE3" w:rsidRDefault="00D02D7A" w:rsidP="00D02D7A">
      <w:r w:rsidRPr="00222CE3">
        <w:t>Office 365 Plan A4 (SL de Usuario) (Grupo de Aplicaciones)</w:t>
      </w:r>
    </w:p>
    <w:p w14:paraId="13E5064C" w14:textId="77777777" w:rsidR="00D02D7A" w:rsidRPr="00222CE3" w:rsidRDefault="00D02D7A" w:rsidP="00D02D7A">
      <w:r w:rsidRPr="00222CE3">
        <w:t>Office 365 Plan E1 (SL de Usuario) (Grupo de Servidores)</w:t>
      </w:r>
    </w:p>
    <w:p w14:paraId="542F47DC" w14:textId="77777777" w:rsidR="00D02D7A" w:rsidRPr="00222CE3" w:rsidRDefault="00D02D7A" w:rsidP="00D02D7A">
      <w:r w:rsidRPr="00222CE3">
        <w:t>Office 365 Plan E2 (SL de Usuario) (Grupo de Servidores)</w:t>
      </w:r>
    </w:p>
    <w:p w14:paraId="34E49562" w14:textId="77777777" w:rsidR="00D02D7A" w:rsidRPr="00222CE3" w:rsidRDefault="00D02D7A" w:rsidP="00D02D7A">
      <w:r w:rsidRPr="00222CE3">
        <w:t>Office 365 Plan E3 (SL de Usuario) (Grupo de Servidores)</w:t>
      </w:r>
    </w:p>
    <w:p w14:paraId="4043934A" w14:textId="77777777" w:rsidR="00D02D7A" w:rsidRPr="00222CE3" w:rsidRDefault="00D02D7A" w:rsidP="00D02D7A">
      <w:r w:rsidRPr="00222CE3">
        <w:t>Office 365 Plan E4 (SL de Usuario) (Grupo de Servidores)</w:t>
      </w:r>
    </w:p>
    <w:p w14:paraId="7B764AAE" w14:textId="77777777" w:rsidR="00D02D7A" w:rsidRPr="00222CE3" w:rsidRDefault="00D02D7A" w:rsidP="00D02D7A">
      <w:r w:rsidRPr="00222CE3">
        <w:t>Office 365 Plan G1 (SL de Usuario) (Grupo de Servidores)</w:t>
      </w:r>
    </w:p>
    <w:p w14:paraId="041BFC63" w14:textId="77777777" w:rsidR="00D02D7A" w:rsidRPr="00222CE3" w:rsidRDefault="00D02D7A" w:rsidP="00D02D7A">
      <w:r w:rsidRPr="00222CE3">
        <w:t>Office 365 Plan G2 (SL de Usuario) (Grupo de Servidores)</w:t>
      </w:r>
    </w:p>
    <w:p w14:paraId="40AE0927" w14:textId="77777777" w:rsidR="00D02D7A" w:rsidRPr="00222CE3" w:rsidRDefault="00D02D7A" w:rsidP="00D02D7A">
      <w:r w:rsidRPr="00222CE3">
        <w:t>Office 365 Plan G3 (SL de Usuario) (Grupo de Servidores)</w:t>
      </w:r>
    </w:p>
    <w:p w14:paraId="6FA1F6EE" w14:textId="77777777" w:rsidR="00D02D7A" w:rsidRPr="00222CE3" w:rsidRDefault="00D02D7A" w:rsidP="00D02D7A">
      <w:r w:rsidRPr="00222CE3">
        <w:t>Office 365 Plan G4 (SL de Usuario) (Grupo de Servidores)</w:t>
      </w:r>
    </w:p>
    <w:p w14:paraId="338AF987" w14:textId="77777777" w:rsidR="00D02D7A" w:rsidRPr="00222CE3" w:rsidRDefault="00D02D7A" w:rsidP="00D02D7A">
      <w:r w:rsidRPr="00222CE3">
        <w:t>Office 365 Plan K1 (SL de Usuario) (Grupo de Servidores)</w:t>
      </w:r>
    </w:p>
    <w:p w14:paraId="75938DA0" w14:textId="77777777" w:rsidR="00D02D7A" w:rsidRPr="00222CE3" w:rsidRDefault="00D02D7A" w:rsidP="00D02D7A">
      <w:r w:rsidRPr="00222CE3">
        <w:t>Office 365 Plan K2 (SL de Usuario) (Grupo de Servidores)</w:t>
      </w:r>
    </w:p>
    <w:p w14:paraId="38AD2E4F" w14:textId="77777777" w:rsidR="00D02D7A" w:rsidRPr="00222CE3" w:rsidRDefault="00D02D7A" w:rsidP="00D02D7A">
      <w:r w:rsidRPr="00222CE3">
        <w:t>System Center 2012 Endpoint Protection</w:t>
      </w:r>
    </w:p>
    <w:p w14:paraId="66D657DA" w14:textId="77777777" w:rsidR="00D02D7A" w:rsidRPr="00222CE3" w:rsidRDefault="00D02D7A" w:rsidP="00D02D7A">
      <w:r w:rsidRPr="00222CE3">
        <w:t>Forefront Online Protection para Exchange (SL de Dispositivo y de Usuario)</w:t>
      </w:r>
    </w:p>
    <w:p w14:paraId="47F52727" w14:textId="77777777" w:rsidR="00D02D7A" w:rsidRPr="00222CE3" w:rsidRDefault="00D02D7A" w:rsidP="00D02D7A">
      <w:r w:rsidRPr="00222CE3">
        <w:t>Microsoft Desktop Optimization Pack para Software Assurance 2012</w:t>
      </w:r>
    </w:p>
    <w:p w14:paraId="22EBDEA8" w14:textId="77777777" w:rsidR="00B65F35" w:rsidRPr="00222CE3" w:rsidRDefault="00B65F35" w:rsidP="007E466C"/>
    <w:p w14:paraId="4DC9A48D" w14:textId="77777777" w:rsidR="00D57D2B" w:rsidRPr="00222CE3" w:rsidRDefault="00D57D2B" w:rsidP="007E466C"/>
    <w:p w14:paraId="4BBAA70A" w14:textId="77777777" w:rsidR="004759C6" w:rsidRPr="00222CE3" w:rsidRDefault="004759C6" w:rsidP="004759C6">
      <w:pPr>
        <w:pStyle w:val="Heading2"/>
        <w:ind w:left="0"/>
        <w:jc w:val="both"/>
      </w:pPr>
      <w:bookmarkStart w:id="586" w:name="_Toc377682960"/>
      <w:r w:rsidRPr="00222CE3">
        <w:rPr>
          <w:rFonts w:ascii="Tahoma" w:hAnsi="Tahoma" w:cs="Tahoma"/>
          <w:color w:val="FF6600"/>
        </w:rPr>
        <w:t>CAMBIOS REALIZADOS EN MARZO DE 2013</w:t>
      </w:r>
      <w:bookmarkEnd w:id="586"/>
    </w:p>
    <w:p w14:paraId="52A70119" w14:textId="77777777" w:rsidR="004759C6" w:rsidRPr="00222CE3" w:rsidRDefault="004759C6" w:rsidP="004759C6">
      <w:pPr>
        <w:pStyle w:val="Heading2"/>
        <w:ind w:left="0"/>
        <w:jc w:val="both"/>
      </w:pPr>
    </w:p>
    <w:p w14:paraId="6BE20D72" w14:textId="77777777" w:rsidR="0064651F" w:rsidRPr="00222CE3" w:rsidRDefault="004759C6" w:rsidP="0064651F">
      <w:pPr>
        <w:spacing w:after="60"/>
      </w:pPr>
      <w:r w:rsidRPr="00222CE3">
        <w:rPr>
          <w:b/>
        </w:rPr>
        <w:t>Adiciones</w:t>
      </w:r>
    </w:p>
    <w:p w14:paraId="5A2AC7CC" w14:textId="77777777" w:rsidR="006D5B20" w:rsidRPr="00222CE3" w:rsidRDefault="006D5B20" w:rsidP="006D5B20">
      <w:r w:rsidRPr="00222CE3">
        <w:rPr>
          <w:rFonts w:cs="Tahoma"/>
          <w:color w:val="000000"/>
          <w:szCs w:val="18"/>
        </w:rPr>
        <w:t>Archivado de Exchange Online para Exchange Online</w:t>
      </w:r>
    </w:p>
    <w:p w14:paraId="363FC0D7" w14:textId="77777777" w:rsidR="006D5B20" w:rsidRPr="00222CE3" w:rsidRDefault="006D5B20" w:rsidP="006D5B20">
      <w:r w:rsidRPr="00222CE3">
        <w:rPr>
          <w:rFonts w:cs="Tahoma"/>
          <w:color w:val="000000"/>
          <w:szCs w:val="18"/>
        </w:rPr>
        <w:t xml:space="preserve">Archivado de Exchange Online para Exchange Online A </w:t>
      </w:r>
    </w:p>
    <w:p w14:paraId="46D5C8E1" w14:textId="77777777" w:rsidR="006D5B20" w:rsidRPr="00222CE3" w:rsidRDefault="006D5B20" w:rsidP="006D5B20">
      <w:r w:rsidRPr="00222CE3">
        <w:rPr>
          <w:rFonts w:cs="Tahoma"/>
          <w:color w:val="000000"/>
          <w:szCs w:val="18"/>
        </w:rPr>
        <w:t>Protección en línea de Exchange (SL de usuario)</w:t>
      </w:r>
    </w:p>
    <w:p w14:paraId="1288323D" w14:textId="77777777" w:rsidR="00140B67" w:rsidRPr="00222CE3" w:rsidRDefault="00140B67" w:rsidP="006D6A83">
      <w:r w:rsidRPr="00222CE3">
        <w:rPr>
          <w:rFonts w:cs="Tahoma"/>
          <w:color w:val="000000"/>
          <w:szCs w:val="18"/>
        </w:rPr>
        <w:lastRenderedPageBreak/>
        <w:t>Office 365 Mediana Empresa (SL de usuario)</w:t>
      </w:r>
    </w:p>
    <w:p w14:paraId="0DFC011D" w14:textId="77777777" w:rsidR="00170CFB" w:rsidRPr="00222CE3" w:rsidRDefault="006D5B20" w:rsidP="006D6A83">
      <w:r w:rsidRPr="00222CE3">
        <w:rPr>
          <w:rFonts w:cs="Tahoma"/>
          <w:color w:val="000000"/>
          <w:szCs w:val="18"/>
        </w:rPr>
        <w:t>Office 365 Plan E1 (SL de usuario) Almacenamiento de datos paralelos SQL Server</w:t>
      </w:r>
      <w:r w:rsidR="00B33FB2" w:rsidRPr="00B33FB2">
        <w:rPr>
          <w:rFonts w:cs="Tahoma"/>
          <w:color w:val="000000"/>
          <w:szCs w:val="18"/>
          <w:vertAlign w:val="superscript"/>
        </w:rPr>
        <w:t>®</w:t>
      </w:r>
      <w:r w:rsidRPr="00222CE3">
        <w:rPr>
          <w:rFonts w:cs="Tahoma"/>
          <w:color w:val="000000"/>
          <w:szCs w:val="18"/>
        </w:rPr>
        <w:t xml:space="preserve"> 2012</w:t>
      </w:r>
    </w:p>
    <w:p w14:paraId="17C37CCB" w14:textId="77777777" w:rsidR="006D5B20" w:rsidRPr="00222CE3" w:rsidRDefault="006D5B20" w:rsidP="006D5B20">
      <w:r w:rsidRPr="00222CE3">
        <w:rPr>
          <w:rFonts w:cs="Tahoma"/>
          <w:color w:val="000000"/>
          <w:szCs w:val="18"/>
        </w:rPr>
        <w:t xml:space="preserve">Project Online </w:t>
      </w:r>
    </w:p>
    <w:p w14:paraId="4197479F" w14:textId="77777777" w:rsidR="006D5B20" w:rsidRPr="00222CE3" w:rsidRDefault="006D5B20" w:rsidP="006D5B20">
      <w:r w:rsidRPr="00222CE3">
        <w:rPr>
          <w:rFonts w:cs="Tahoma"/>
          <w:color w:val="000000"/>
          <w:szCs w:val="18"/>
        </w:rPr>
        <w:t>Project Online A</w:t>
      </w:r>
      <w:r w:rsidR="00B33FB2">
        <w:rPr>
          <w:rFonts w:cs="Tahoma"/>
          <w:color w:val="000000"/>
          <w:szCs w:val="18"/>
        </w:rPr>
        <w:t xml:space="preserve"> </w:t>
      </w:r>
    </w:p>
    <w:p w14:paraId="63A36A5D" w14:textId="77777777" w:rsidR="006D5B20" w:rsidRPr="00222CE3" w:rsidRDefault="006D5B20" w:rsidP="006D5B20">
      <w:r w:rsidRPr="00222CE3">
        <w:rPr>
          <w:rFonts w:cs="Tahoma"/>
          <w:color w:val="000000"/>
          <w:szCs w:val="18"/>
        </w:rPr>
        <w:t xml:space="preserve">Project Pro para Office 365 </w:t>
      </w:r>
    </w:p>
    <w:p w14:paraId="0F345631" w14:textId="77777777" w:rsidR="006D5B20" w:rsidRPr="00222CE3" w:rsidRDefault="006D5B20" w:rsidP="006D5B20">
      <w:r w:rsidRPr="00222CE3">
        <w:rPr>
          <w:rFonts w:cs="Tahoma"/>
          <w:color w:val="000000"/>
          <w:szCs w:val="18"/>
        </w:rPr>
        <w:t>Project Pro para Office 365 A</w:t>
      </w:r>
      <w:r w:rsidR="00B33FB2">
        <w:rPr>
          <w:rFonts w:cs="Tahoma"/>
          <w:color w:val="000000"/>
          <w:szCs w:val="18"/>
        </w:rPr>
        <w:t xml:space="preserve"> </w:t>
      </w:r>
    </w:p>
    <w:p w14:paraId="65DB588F" w14:textId="77777777" w:rsidR="00170CFB" w:rsidRPr="00222CE3" w:rsidRDefault="00170CFB" w:rsidP="006D6A83">
      <w:r w:rsidRPr="00222CE3">
        <w:rPr>
          <w:rFonts w:cs="Tahoma"/>
          <w:color w:val="000000"/>
          <w:szCs w:val="18"/>
        </w:rPr>
        <w:t>Desarrollador de almacenamiento de datos paralelos de SQL Server</w:t>
      </w:r>
      <w:r w:rsidR="00B33FB2" w:rsidRPr="00B33FB2">
        <w:rPr>
          <w:rFonts w:cs="Tahoma"/>
          <w:color w:val="000000"/>
          <w:szCs w:val="18"/>
          <w:vertAlign w:val="superscript"/>
        </w:rPr>
        <w:t>®</w:t>
      </w:r>
      <w:r w:rsidRPr="00222CE3">
        <w:rPr>
          <w:rFonts w:cs="Tahoma"/>
          <w:color w:val="000000"/>
          <w:szCs w:val="18"/>
        </w:rPr>
        <w:t xml:space="preserve"> 2012</w:t>
      </w:r>
    </w:p>
    <w:p w14:paraId="2AE16015" w14:textId="77777777" w:rsidR="00170CFB" w:rsidRPr="00222CE3" w:rsidRDefault="00170CFB" w:rsidP="006D6A83">
      <w:r w:rsidRPr="00222CE3">
        <w:rPr>
          <w:rFonts w:cs="Tahoma"/>
          <w:color w:val="000000"/>
          <w:szCs w:val="18"/>
        </w:rPr>
        <w:t>Visio Pro para Office 365 A</w:t>
      </w:r>
      <w:r w:rsidR="00B33FB2">
        <w:rPr>
          <w:rFonts w:cs="Tahoma"/>
          <w:color w:val="000000"/>
          <w:szCs w:val="18"/>
        </w:rPr>
        <w:t xml:space="preserve"> </w:t>
      </w:r>
    </w:p>
    <w:p w14:paraId="232FE251" w14:textId="77777777" w:rsidR="00170CFB" w:rsidRPr="00222CE3" w:rsidRDefault="00170CFB" w:rsidP="006D6A83">
      <w:r w:rsidRPr="00222CE3">
        <w:rPr>
          <w:rFonts w:cs="Tahoma"/>
          <w:color w:val="000000"/>
          <w:szCs w:val="18"/>
        </w:rPr>
        <w:t xml:space="preserve">Visio Pro para Office 365 </w:t>
      </w:r>
    </w:p>
    <w:p w14:paraId="7F0A0B59" w14:textId="77777777" w:rsidR="00170CFB" w:rsidRPr="00222CE3" w:rsidRDefault="00170CFB" w:rsidP="006D6A83">
      <w:r w:rsidRPr="00222CE3">
        <w:rPr>
          <w:rFonts w:cs="Tahoma"/>
          <w:color w:val="000000"/>
          <w:szCs w:val="18"/>
        </w:rPr>
        <w:t xml:space="preserve">Yammer Enterprise </w:t>
      </w:r>
    </w:p>
    <w:p w14:paraId="3F6251F0" w14:textId="77777777" w:rsidR="004759C6" w:rsidRPr="00222CE3" w:rsidRDefault="004759C6" w:rsidP="004759C6">
      <w:pPr>
        <w:keepNext/>
        <w:tabs>
          <w:tab w:val="num" w:pos="720"/>
        </w:tabs>
        <w:outlineLvl w:val="3"/>
      </w:pPr>
    </w:p>
    <w:p w14:paraId="39EE40BA" w14:textId="77777777" w:rsidR="004759C6" w:rsidRPr="00222CE3" w:rsidRDefault="004759C6" w:rsidP="004759C6">
      <w:pPr>
        <w:spacing w:after="60"/>
      </w:pPr>
      <w:r w:rsidRPr="00222CE3">
        <w:rPr>
          <w:b/>
        </w:rPr>
        <w:t>Cambios</w:t>
      </w:r>
    </w:p>
    <w:p w14:paraId="0435DF90" w14:textId="77777777" w:rsidR="00497ADA" w:rsidRPr="00222CE3" w:rsidRDefault="001B413E" w:rsidP="006D5B20">
      <w:r w:rsidRPr="00222CE3">
        <w:rPr>
          <w:rFonts w:cs="Tahoma"/>
          <w:color w:val="000000"/>
          <w:szCs w:val="18"/>
        </w:rPr>
        <w:t>Microsoft Dynamics CRM Online</w:t>
      </w:r>
    </w:p>
    <w:p w14:paraId="21CE4F70" w14:textId="77777777" w:rsidR="006D5B20" w:rsidRPr="00222CE3" w:rsidRDefault="006D5B20" w:rsidP="006D5B20">
      <w:r w:rsidRPr="00222CE3">
        <w:rPr>
          <w:rFonts w:cs="Tahoma"/>
          <w:color w:val="000000"/>
          <w:szCs w:val="18"/>
        </w:rPr>
        <w:t>Archivado de Exchange Online para Servidor de Exchange</w:t>
      </w:r>
    </w:p>
    <w:p w14:paraId="02CA310A" w14:textId="77777777" w:rsidR="006D5B20" w:rsidRPr="00222CE3" w:rsidRDefault="006D5B20" w:rsidP="006D5B20">
      <w:r w:rsidRPr="00222CE3">
        <w:rPr>
          <w:rFonts w:cs="Tahoma"/>
          <w:color w:val="000000"/>
          <w:szCs w:val="18"/>
        </w:rPr>
        <w:t>Exchange Online Plan 1 (SL de usuario)</w:t>
      </w:r>
    </w:p>
    <w:p w14:paraId="21C80CB3" w14:textId="77777777" w:rsidR="006D5B20" w:rsidRPr="00222CE3" w:rsidRDefault="006D5B20" w:rsidP="006D5B20">
      <w:r w:rsidRPr="00222CE3">
        <w:rPr>
          <w:rFonts w:cs="Tahoma"/>
          <w:color w:val="000000"/>
          <w:szCs w:val="18"/>
        </w:rPr>
        <w:t>Exchange Online Plan 2 (SL de usuario)</w:t>
      </w:r>
    </w:p>
    <w:p w14:paraId="129BEE1F" w14:textId="77777777" w:rsidR="006D5B20" w:rsidRPr="00222CE3" w:rsidRDefault="006D5B20" w:rsidP="006D5B20">
      <w:r w:rsidRPr="00222CE3">
        <w:rPr>
          <w:rFonts w:cs="Tahoma"/>
          <w:color w:val="000000"/>
          <w:szCs w:val="18"/>
        </w:rPr>
        <w:t>Exchange Online Plan 1A para Ex alumnos (SL de Usuario)</w:t>
      </w:r>
    </w:p>
    <w:p w14:paraId="030AE37F" w14:textId="77777777" w:rsidR="006D5B20" w:rsidRPr="00222CE3" w:rsidRDefault="006D5B20" w:rsidP="006D5B20">
      <w:r w:rsidRPr="00222CE3">
        <w:rPr>
          <w:rFonts w:cs="Tahoma"/>
          <w:color w:val="000000"/>
          <w:szCs w:val="18"/>
        </w:rPr>
        <w:t>Exchange Online Plan 2A (SL de usuario)</w:t>
      </w:r>
    </w:p>
    <w:p w14:paraId="53C63682" w14:textId="77777777" w:rsidR="006D5B20" w:rsidRPr="00222CE3" w:rsidRDefault="006D5B20" w:rsidP="006D5B20">
      <w:r w:rsidRPr="00222CE3">
        <w:rPr>
          <w:rFonts w:cs="Tahoma"/>
          <w:color w:val="000000"/>
          <w:szCs w:val="18"/>
        </w:rPr>
        <w:t>Lync Online Plan 3A (SL de usuario)</w:t>
      </w:r>
    </w:p>
    <w:p w14:paraId="7625FBFB" w14:textId="77777777" w:rsidR="00497ADA" w:rsidRPr="00222CE3" w:rsidRDefault="00497ADA" w:rsidP="006D5B20">
      <w:r w:rsidRPr="00222CE3">
        <w:rPr>
          <w:rFonts w:cs="Tahoma"/>
          <w:color w:val="000000"/>
          <w:szCs w:val="18"/>
        </w:rPr>
        <w:t>Microsoft Dynamics CRM 2011 Server</w:t>
      </w:r>
    </w:p>
    <w:p w14:paraId="2A40CC76" w14:textId="77777777" w:rsidR="006D5B20" w:rsidRPr="00222CE3" w:rsidRDefault="006D5B20" w:rsidP="006D5B20">
      <w:r w:rsidRPr="00222CE3">
        <w:rPr>
          <w:rFonts w:cs="Tahoma"/>
          <w:color w:val="000000"/>
          <w:szCs w:val="18"/>
        </w:rPr>
        <w:t>Ofertas de Soporte de Microsoft Windows Azure</w:t>
      </w:r>
    </w:p>
    <w:p w14:paraId="12F0A383" w14:textId="77777777" w:rsidR="006D5B20" w:rsidRPr="00222CE3" w:rsidRDefault="006D5B20" w:rsidP="006D5B20">
      <w:r w:rsidRPr="00222CE3">
        <w:rPr>
          <w:rFonts w:cs="Tahoma"/>
          <w:color w:val="000000"/>
          <w:szCs w:val="18"/>
        </w:rPr>
        <w:t>Office 365 A2 (SL de usuario)</w:t>
      </w:r>
    </w:p>
    <w:p w14:paraId="34BD877F" w14:textId="77777777" w:rsidR="006D5B20" w:rsidRPr="00222CE3" w:rsidRDefault="006D5B20" w:rsidP="006D5B20">
      <w:r w:rsidRPr="00222CE3">
        <w:rPr>
          <w:rFonts w:cs="Tahoma"/>
          <w:color w:val="000000"/>
          <w:szCs w:val="18"/>
        </w:rPr>
        <w:t>Office 365 A3 (SL de usuario)</w:t>
      </w:r>
    </w:p>
    <w:p w14:paraId="6603E1BC" w14:textId="77777777" w:rsidR="006D5B20" w:rsidRPr="00222CE3" w:rsidRDefault="006D5B20" w:rsidP="006D5B20">
      <w:r w:rsidRPr="00222CE3">
        <w:rPr>
          <w:rFonts w:cs="Tahoma"/>
          <w:color w:val="000000"/>
          <w:szCs w:val="18"/>
        </w:rPr>
        <w:t>Office 365 A4 (SL de usuario)</w:t>
      </w:r>
    </w:p>
    <w:p w14:paraId="3DF7D7E4" w14:textId="77777777" w:rsidR="006D5B20" w:rsidRPr="00222CE3" w:rsidRDefault="006D5B20" w:rsidP="006D5B20">
      <w:r w:rsidRPr="00222CE3">
        <w:rPr>
          <w:rFonts w:cs="Tahoma"/>
          <w:color w:val="000000"/>
          <w:szCs w:val="18"/>
        </w:rPr>
        <w:t>Office Professional Plus Subscription A (SL de usuario)</w:t>
      </w:r>
    </w:p>
    <w:p w14:paraId="68222390" w14:textId="77777777" w:rsidR="006D5B20" w:rsidRPr="00222CE3" w:rsidRDefault="006D5B20" w:rsidP="006D5B20">
      <w:r w:rsidRPr="00222CE3">
        <w:t>Aplicaciones web de Office con SharePoint Plan 2A (SL de Usuario)</w:t>
      </w:r>
    </w:p>
    <w:p w14:paraId="00BB2E12" w14:textId="77777777" w:rsidR="006D5B20" w:rsidRPr="00222CE3" w:rsidRDefault="006D5B20" w:rsidP="006D6A83">
      <w:r w:rsidRPr="00222CE3">
        <w:rPr>
          <w:rFonts w:cs="Tahoma"/>
          <w:color w:val="000000"/>
          <w:szCs w:val="18"/>
        </w:rPr>
        <w:t>SharePoint™ Online Extra Storage 1 GB A (SL de Complemento)</w:t>
      </w:r>
    </w:p>
    <w:p w14:paraId="27E32B74" w14:textId="77777777" w:rsidR="00170CFB" w:rsidRPr="00222CE3" w:rsidRDefault="00170CFB" w:rsidP="006D6A83">
      <w:r w:rsidRPr="00222CE3">
        <w:rPr>
          <w:rFonts w:cs="Tahoma"/>
          <w:color w:val="000000"/>
          <w:szCs w:val="18"/>
        </w:rPr>
        <w:t>Licencia de Administración de System Center Configuration Manager 2007 R3 Enterprise Server</w:t>
      </w:r>
    </w:p>
    <w:p w14:paraId="5106BC7C" w14:textId="77777777" w:rsidR="00170CFB" w:rsidRPr="00222CE3" w:rsidRDefault="00170CFB" w:rsidP="00EF5CE2">
      <w:r w:rsidRPr="00222CE3">
        <w:rPr>
          <w:rFonts w:cs="Tahoma"/>
          <w:color w:val="000000"/>
          <w:szCs w:val="18"/>
        </w:rPr>
        <w:t>Licencia de Administración de System Center Configuration Manager 2007 R3 Standard Server (ML</w:t>
      </w:r>
      <w:r w:rsidR="00EF5CE2">
        <w:rPr>
          <w:rFonts w:cs="Tahoma"/>
          <w:color w:val="000000"/>
          <w:szCs w:val="18"/>
        </w:rPr>
        <w:t> </w:t>
      </w:r>
      <w:r w:rsidRPr="00222CE3">
        <w:rPr>
          <w:rFonts w:cs="Tahoma"/>
          <w:color w:val="000000"/>
          <w:szCs w:val="18"/>
        </w:rPr>
        <w:t>de</w:t>
      </w:r>
      <w:r w:rsidR="00EF5CE2">
        <w:rPr>
          <w:rFonts w:cs="Tahoma"/>
          <w:color w:val="000000"/>
          <w:szCs w:val="18"/>
        </w:rPr>
        <w:t> </w:t>
      </w:r>
      <w:r w:rsidRPr="00222CE3">
        <w:rPr>
          <w:rFonts w:cs="Tahoma"/>
          <w:color w:val="000000"/>
          <w:szCs w:val="18"/>
        </w:rPr>
        <w:t>Standard</w:t>
      </w:r>
      <w:r w:rsidR="00EF5CE2">
        <w:rPr>
          <w:rFonts w:cs="Tahoma"/>
          <w:color w:val="000000"/>
          <w:szCs w:val="18"/>
        </w:rPr>
        <w:t> </w:t>
      </w:r>
      <w:r w:rsidRPr="00222CE3">
        <w:rPr>
          <w:rFonts w:cs="Tahoma"/>
          <w:color w:val="000000"/>
          <w:szCs w:val="18"/>
        </w:rPr>
        <w:t>Server)</w:t>
      </w:r>
    </w:p>
    <w:p w14:paraId="0A79C0FF" w14:textId="77777777" w:rsidR="00170CFB" w:rsidRPr="00222CE3" w:rsidRDefault="00170CFB" w:rsidP="006D6A83">
      <w:r w:rsidRPr="00222CE3">
        <w:rPr>
          <w:rFonts w:cs="Tahoma"/>
          <w:color w:val="000000"/>
          <w:szCs w:val="18"/>
        </w:rPr>
        <w:t>Licencia de Administración de System Center Data Protection Manager 2010 Enterprise Server</w:t>
      </w:r>
    </w:p>
    <w:p w14:paraId="7BEDADA1" w14:textId="77777777" w:rsidR="00170CFB" w:rsidRPr="00222CE3" w:rsidRDefault="00170CFB" w:rsidP="006D6A83">
      <w:r w:rsidRPr="00222CE3">
        <w:rPr>
          <w:rFonts w:cs="Tahoma"/>
          <w:color w:val="000000"/>
          <w:szCs w:val="18"/>
        </w:rPr>
        <w:t>Licencia de Administración de System Center Data Protection Manager 2010 Standard Server</w:t>
      </w:r>
    </w:p>
    <w:p w14:paraId="682B0620" w14:textId="77777777" w:rsidR="00170CFB" w:rsidRPr="00222CE3" w:rsidRDefault="00170CFB" w:rsidP="006D6A83">
      <w:r w:rsidRPr="00222CE3">
        <w:rPr>
          <w:rFonts w:cs="Tahoma"/>
          <w:color w:val="000000"/>
          <w:szCs w:val="18"/>
        </w:rPr>
        <w:t>Licencia de Administración de Cliente de System Center Operations Manager 2007 R2 por Usuario</w:t>
      </w:r>
    </w:p>
    <w:p w14:paraId="5596F794" w14:textId="77777777" w:rsidR="00170CFB" w:rsidRPr="00222CE3" w:rsidRDefault="00170CFB" w:rsidP="006D6A83">
      <w:r w:rsidRPr="00222CE3">
        <w:rPr>
          <w:rFonts w:cs="Tahoma"/>
          <w:color w:val="000000"/>
          <w:szCs w:val="18"/>
        </w:rPr>
        <w:t>Licencia de Administración de Cliente de System Center Operations Manager 2007 R2 por OSE</w:t>
      </w:r>
    </w:p>
    <w:p w14:paraId="1BA4CF92" w14:textId="77777777" w:rsidR="00170CFB" w:rsidRPr="00222CE3" w:rsidRDefault="00170CFB" w:rsidP="006D6A83">
      <w:r w:rsidRPr="00222CE3">
        <w:rPr>
          <w:rFonts w:cs="Tahoma"/>
          <w:color w:val="000000"/>
          <w:szCs w:val="18"/>
        </w:rPr>
        <w:t>Licencia de Administración de System Center Operations Manager 2007 R2 Enterprise Server</w:t>
      </w:r>
    </w:p>
    <w:p w14:paraId="1CBBCF9C" w14:textId="77777777" w:rsidR="00170CFB" w:rsidRPr="00222CE3" w:rsidRDefault="00170CFB" w:rsidP="006D6A83">
      <w:r w:rsidRPr="00222CE3">
        <w:rPr>
          <w:rFonts w:cs="Tahoma"/>
          <w:color w:val="000000"/>
          <w:szCs w:val="18"/>
        </w:rPr>
        <w:t>Licencia de Administración de System Center Operations Manager 2007 R2 Standard Server</w:t>
      </w:r>
    </w:p>
    <w:p w14:paraId="6C1856A8" w14:textId="77777777" w:rsidR="00170CFB" w:rsidRPr="00222CE3" w:rsidRDefault="00170CFB" w:rsidP="006D6A83">
      <w:r w:rsidRPr="00222CE3">
        <w:rPr>
          <w:rFonts w:cs="Tahoma"/>
          <w:color w:val="000000"/>
          <w:szCs w:val="18"/>
        </w:rPr>
        <w:t>Licencia de Administración de Cliente (ML de Cliente) de System Center Service Manager 2010 por Usuario</w:t>
      </w:r>
    </w:p>
    <w:p w14:paraId="7CC153B4" w14:textId="77777777" w:rsidR="00170CFB" w:rsidRPr="00222CE3" w:rsidRDefault="00170CFB" w:rsidP="006D6A83">
      <w:r w:rsidRPr="00222CE3">
        <w:rPr>
          <w:rFonts w:cs="Tahoma"/>
          <w:color w:val="000000"/>
          <w:szCs w:val="18"/>
        </w:rPr>
        <w:t>Licencia de Administración de Cliente (ML de Cliente) de System Center Service Manager 2010 por OSE</w:t>
      </w:r>
    </w:p>
    <w:p w14:paraId="1FB51727" w14:textId="77777777" w:rsidR="00170CFB" w:rsidRPr="00222CE3" w:rsidRDefault="00170CFB" w:rsidP="006D6A83">
      <w:r w:rsidRPr="00222CE3">
        <w:rPr>
          <w:rFonts w:cs="Tahoma"/>
          <w:color w:val="000000"/>
          <w:szCs w:val="18"/>
        </w:rPr>
        <w:t>Licencia de Administración de Servidor (ML de Servidor) de System Center Service Manager 2010 por OSE</w:t>
      </w:r>
    </w:p>
    <w:p w14:paraId="01460944" w14:textId="77777777" w:rsidR="00170CFB" w:rsidRPr="00222CE3" w:rsidRDefault="00170CFB" w:rsidP="006D6A83">
      <w:r w:rsidRPr="00222CE3">
        <w:rPr>
          <w:rFonts w:cs="Tahoma"/>
          <w:color w:val="000000"/>
          <w:szCs w:val="18"/>
        </w:rPr>
        <w:t>Licencia de Administración de Cliente de System Center Virtual Machine Manager 2008 R2 por Usuario</w:t>
      </w:r>
    </w:p>
    <w:p w14:paraId="76DE1DDD" w14:textId="77777777" w:rsidR="00170CFB" w:rsidRPr="00222CE3" w:rsidRDefault="00170CFB" w:rsidP="006D6A83">
      <w:r w:rsidRPr="00222CE3">
        <w:rPr>
          <w:rFonts w:cs="Tahoma"/>
          <w:color w:val="000000"/>
          <w:szCs w:val="18"/>
        </w:rPr>
        <w:t>Licencia de Administración de Cliente de System Center Virtual Machine Manager 2008 R2 por OSE</w:t>
      </w:r>
    </w:p>
    <w:p w14:paraId="422C8EEA" w14:textId="77777777" w:rsidR="00170CFB" w:rsidRPr="00222CE3" w:rsidRDefault="00170CFB" w:rsidP="006D6A83">
      <w:r w:rsidRPr="00222CE3">
        <w:rPr>
          <w:rFonts w:cs="Tahoma"/>
          <w:color w:val="000000"/>
          <w:szCs w:val="18"/>
        </w:rPr>
        <w:t>Licencia de Administración de System Center Virtual Machine Manager 2008 R2 Enterprise Server</w:t>
      </w:r>
    </w:p>
    <w:p w14:paraId="42736E1D" w14:textId="77777777" w:rsidR="0064651F" w:rsidRPr="00222CE3" w:rsidRDefault="00497ADA">
      <w:r w:rsidRPr="00222CE3">
        <w:rPr>
          <w:rFonts w:cs="Tahoma"/>
          <w:color w:val="000000"/>
          <w:szCs w:val="18"/>
        </w:rPr>
        <w:t>Windows Intune USL</w:t>
      </w:r>
    </w:p>
    <w:p w14:paraId="615436D5" w14:textId="77777777" w:rsidR="0064651F" w:rsidRPr="00222CE3" w:rsidRDefault="0064651F"/>
    <w:p w14:paraId="76C88395" w14:textId="77777777" w:rsidR="004759C6" w:rsidRPr="00222CE3" w:rsidRDefault="004759C6" w:rsidP="0064651F">
      <w:pPr>
        <w:keepNext/>
        <w:tabs>
          <w:tab w:val="num" w:pos="720"/>
        </w:tabs>
        <w:spacing w:after="60"/>
        <w:outlineLvl w:val="3"/>
      </w:pPr>
      <w:r w:rsidRPr="00222CE3">
        <w:rPr>
          <w:b/>
        </w:rPr>
        <w:t>Eliminaciones</w:t>
      </w:r>
    </w:p>
    <w:p w14:paraId="056CF527" w14:textId="77777777" w:rsidR="006D5B20" w:rsidRPr="00222CE3" w:rsidRDefault="006D5B20" w:rsidP="006D5B20">
      <w:r w:rsidRPr="00222CE3">
        <w:rPr>
          <w:rFonts w:cs="Tahoma"/>
          <w:color w:val="000000"/>
          <w:szCs w:val="18"/>
        </w:rPr>
        <w:t>Expression Studio Professional 4</w:t>
      </w:r>
    </w:p>
    <w:p w14:paraId="40057CC2" w14:textId="77777777" w:rsidR="006D5B20" w:rsidRPr="00222CE3" w:rsidRDefault="006D5B20" w:rsidP="006D5B20">
      <w:r w:rsidRPr="00222CE3">
        <w:rPr>
          <w:rFonts w:cs="Tahoma"/>
          <w:color w:val="000000"/>
          <w:szCs w:val="18"/>
        </w:rPr>
        <w:t>Expression Studio Ultimate 4</w:t>
      </w:r>
    </w:p>
    <w:p w14:paraId="2D900308" w14:textId="77777777" w:rsidR="006D5B20" w:rsidRPr="00222CE3" w:rsidRDefault="006D5B20" w:rsidP="006D5B20">
      <w:r w:rsidRPr="00222CE3">
        <w:rPr>
          <w:rFonts w:cs="Tahoma"/>
          <w:color w:val="000000"/>
          <w:szCs w:val="18"/>
        </w:rPr>
        <w:t>Office Web Applications A (SL de usuario)</w:t>
      </w:r>
    </w:p>
    <w:p w14:paraId="08D11A9C" w14:textId="77777777" w:rsidR="006D5B20" w:rsidRPr="00222CE3" w:rsidRDefault="006D5B20" w:rsidP="006D5B20">
      <w:r w:rsidRPr="00222CE3">
        <w:rPr>
          <w:rFonts w:cs="Tahoma"/>
          <w:color w:val="000000"/>
          <w:szCs w:val="18"/>
        </w:rPr>
        <w:t>Almacenamiento de datos paralelos de SQL Server</w:t>
      </w:r>
      <w:r w:rsidR="00B33FB2" w:rsidRPr="00B33FB2">
        <w:rPr>
          <w:rFonts w:cs="Tahoma"/>
          <w:color w:val="000000"/>
          <w:szCs w:val="18"/>
          <w:vertAlign w:val="superscript"/>
        </w:rPr>
        <w:t>®</w:t>
      </w:r>
      <w:r w:rsidRPr="00222CE3">
        <w:rPr>
          <w:rFonts w:cs="Tahoma"/>
          <w:color w:val="000000"/>
          <w:szCs w:val="18"/>
        </w:rPr>
        <w:t xml:space="preserve"> 2008 R2</w:t>
      </w:r>
    </w:p>
    <w:p w14:paraId="58F677D6" w14:textId="77777777" w:rsidR="006D5B20" w:rsidRPr="00222CE3" w:rsidRDefault="006D5B20" w:rsidP="006D5B20">
      <w:r w:rsidRPr="00222CE3">
        <w:rPr>
          <w:rFonts w:cs="Tahoma"/>
          <w:color w:val="000000"/>
          <w:szCs w:val="18"/>
        </w:rPr>
        <w:t>Desarrollador de almacenamiento de datos paralelos de SQL Server</w:t>
      </w:r>
      <w:r w:rsidR="00B33FB2" w:rsidRPr="00B33FB2">
        <w:rPr>
          <w:rFonts w:cs="Tahoma"/>
          <w:color w:val="000000"/>
          <w:szCs w:val="18"/>
          <w:vertAlign w:val="superscript"/>
        </w:rPr>
        <w:t>®</w:t>
      </w:r>
      <w:r w:rsidRPr="00222CE3">
        <w:rPr>
          <w:rFonts w:cs="Tahoma"/>
          <w:color w:val="000000"/>
          <w:szCs w:val="18"/>
        </w:rPr>
        <w:t>2008 R2</w:t>
      </w:r>
    </w:p>
    <w:p w14:paraId="02602A2F" w14:textId="77777777" w:rsidR="00170CFB" w:rsidRPr="00222CE3" w:rsidRDefault="00170CFB" w:rsidP="006D6A83">
      <w:r w:rsidRPr="00222CE3">
        <w:rPr>
          <w:rFonts w:cs="Tahoma"/>
          <w:color w:val="000000"/>
          <w:szCs w:val="18"/>
        </w:rPr>
        <w:t>System Center Configuration Manager 2007 R3</w:t>
      </w:r>
    </w:p>
    <w:p w14:paraId="3E3EED98" w14:textId="77777777" w:rsidR="00170CFB" w:rsidRPr="00222CE3" w:rsidRDefault="00170CFB" w:rsidP="006D6A83">
      <w:r w:rsidRPr="00222CE3">
        <w:rPr>
          <w:rFonts w:cs="Tahoma"/>
          <w:color w:val="000000"/>
          <w:szCs w:val="18"/>
        </w:rPr>
        <w:t>System Center Configuration Manager 2007 R3 con Tecnología SQL Server 2008</w:t>
      </w:r>
    </w:p>
    <w:p w14:paraId="0F2DB39F" w14:textId="77777777" w:rsidR="00170CFB" w:rsidRPr="00222CE3" w:rsidRDefault="00170CFB" w:rsidP="006D6A83">
      <w:r w:rsidRPr="00222CE3">
        <w:rPr>
          <w:rFonts w:cs="Tahoma"/>
          <w:color w:val="000000"/>
          <w:szCs w:val="18"/>
        </w:rPr>
        <w:t>Licencia de Administración de Cliente de System Center Data Protection Manager 2010 por Usuario</w:t>
      </w:r>
    </w:p>
    <w:p w14:paraId="6750853E" w14:textId="77777777" w:rsidR="00170CFB" w:rsidRPr="00222CE3" w:rsidRDefault="00170CFB" w:rsidP="006D6A83">
      <w:r w:rsidRPr="00222CE3">
        <w:rPr>
          <w:rFonts w:cs="Tahoma"/>
          <w:color w:val="000000"/>
          <w:szCs w:val="18"/>
        </w:rPr>
        <w:t>Licencia de Administración de Cliente de System Center Data Protection Manager 2010 por OSE</w:t>
      </w:r>
    </w:p>
    <w:p w14:paraId="17149B5B" w14:textId="77777777" w:rsidR="00170CFB" w:rsidRPr="00222CE3" w:rsidRDefault="00170CFB" w:rsidP="006D6A83">
      <w:r w:rsidRPr="00222CE3">
        <w:rPr>
          <w:rFonts w:cs="Tahoma"/>
          <w:color w:val="000000"/>
          <w:szCs w:val="18"/>
        </w:rPr>
        <w:t>System Center Operations Manager 2007 R2</w:t>
      </w:r>
    </w:p>
    <w:p w14:paraId="0C98A0E4" w14:textId="77777777" w:rsidR="00170CFB" w:rsidRPr="00222CE3" w:rsidRDefault="00170CFB" w:rsidP="006D6A83">
      <w:r w:rsidRPr="00222CE3">
        <w:rPr>
          <w:rFonts w:cs="Tahoma"/>
          <w:color w:val="000000"/>
          <w:szCs w:val="18"/>
        </w:rPr>
        <w:t>System Center Operations Manager 2007 R2 con Tecnología SQL Server 2008</w:t>
      </w:r>
    </w:p>
    <w:p w14:paraId="56611275" w14:textId="77777777" w:rsidR="00170CFB" w:rsidRPr="00222CE3" w:rsidRDefault="00170CFB" w:rsidP="006D6A83">
      <w:r w:rsidRPr="00222CE3">
        <w:rPr>
          <w:rFonts w:cs="Tahoma"/>
          <w:color w:val="000000"/>
          <w:szCs w:val="18"/>
        </w:rPr>
        <w:t>System Center Service Manager 2010</w:t>
      </w:r>
    </w:p>
    <w:p w14:paraId="650E0538" w14:textId="77777777" w:rsidR="00170CFB" w:rsidRPr="00222CE3" w:rsidRDefault="00170CFB" w:rsidP="006D6A83">
      <w:r w:rsidRPr="00222CE3">
        <w:rPr>
          <w:rFonts w:cs="Tahoma"/>
          <w:color w:val="000000"/>
          <w:szCs w:val="18"/>
        </w:rPr>
        <w:t>System Center Service Manager 2010 con Tecnología SQL Server 2008</w:t>
      </w:r>
    </w:p>
    <w:p w14:paraId="65EB12B4" w14:textId="77777777" w:rsidR="00170CFB" w:rsidRPr="00222CE3" w:rsidRDefault="00170CFB" w:rsidP="006D6A83">
      <w:r w:rsidRPr="00222CE3">
        <w:rPr>
          <w:rFonts w:cs="Tahoma"/>
          <w:color w:val="000000"/>
          <w:szCs w:val="18"/>
        </w:rPr>
        <w:lastRenderedPageBreak/>
        <w:t>System Center Essentials 2010</w:t>
      </w:r>
    </w:p>
    <w:p w14:paraId="063969AC" w14:textId="77777777" w:rsidR="00170CFB" w:rsidRPr="00222CE3" w:rsidRDefault="00170CFB" w:rsidP="006D6A83">
      <w:r w:rsidRPr="00222CE3">
        <w:rPr>
          <w:rFonts w:cs="Tahoma"/>
          <w:color w:val="000000"/>
          <w:szCs w:val="18"/>
        </w:rPr>
        <w:t>Licencia de Administración de Cliente de System Center Essentials 2010</w:t>
      </w:r>
    </w:p>
    <w:p w14:paraId="63979CA3" w14:textId="77777777" w:rsidR="00170CFB" w:rsidRPr="00222CE3" w:rsidRDefault="00170CFB" w:rsidP="006D6A83">
      <w:r w:rsidRPr="00222CE3">
        <w:rPr>
          <w:rFonts w:cs="Tahoma"/>
          <w:color w:val="000000"/>
          <w:szCs w:val="18"/>
        </w:rPr>
        <w:t>Licencia de Administración de Servidor de System Center Essentials 2010</w:t>
      </w:r>
    </w:p>
    <w:p w14:paraId="4A60F90C" w14:textId="77777777" w:rsidR="00170CFB" w:rsidRPr="00222CE3" w:rsidRDefault="00170CFB" w:rsidP="006D6A83">
      <w:r w:rsidRPr="00222CE3">
        <w:rPr>
          <w:rFonts w:cs="Tahoma"/>
          <w:color w:val="000000"/>
          <w:szCs w:val="18"/>
        </w:rPr>
        <w:t xml:space="preserve">System Center Essentials 2010 con Tecnología SQL Server 2008 </w:t>
      </w:r>
    </w:p>
    <w:p w14:paraId="053F276A" w14:textId="77777777" w:rsidR="00170CFB" w:rsidRPr="00222CE3" w:rsidRDefault="00170CFB" w:rsidP="006D6A83">
      <w:r w:rsidRPr="00222CE3">
        <w:rPr>
          <w:rFonts w:cs="Tahoma"/>
          <w:color w:val="000000"/>
          <w:szCs w:val="18"/>
        </w:rPr>
        <w:t>System Center Essentials Plus 2010 Client Management License Suite</w:t>
      </w:r>
    </w:p>
    <w:p w14:paraId="62D7D01E" w14:textId="77777777" w:rsidR="00170CFB" w:rsidRPr="00222CE3" w:rsidRDefault="00170CFB" w:rsidP="006D6A83">
      <w:r w:rsidRPr="00222CE3">
        <w:rPr>
          <w:rFonts w:cs="Tahoma"/>
          <w:color w:val="000000"/>
          <w:szCs w:val="18"/>
        </w:rPr>
        <w:t>System Center Essentials Plus 2010 Server Management License Suite</w:t>
      </w:r>
    </w:p>
    <w:p w14:paraId="0C57FB19" w14:textId="77777777" w:rsidR="00170CFB" w:rsidRPr="00222CE3" w:rsidRDefault="00170CFB" w:rsidP="006D6A83">
      <w:r w:rsidRPr="00222CE3">
        <w:rPr>
          <w:rFonts w:cs="Tahoma"/>
          <w:color w:val="000000"/>
          <w:szCs w:val="18"/>
        </w:rPr>
        <w:t>System Center Virtual Machine Manager 2008 R2 Workgroup Edition</w:t>
      </w:r>
    </w:p>
    <w:p w14:paraId="2648ACA6" w14:textId="77777777" w:rsidR="00170CFB" w:rsidRPr="00222CE3" w:rsidRDefault="00170CFB" w:rsidP="006D6A83">
      <w:r w:rsidRPr="00222CE3">
        <w:rPr>
          <w:rFonts w:cs="Tahoma"/>
          <w:color w:val="000000"/>
          <w:szCs w:val="18"/>
        </w:rPr>
        <w:t>External Connector de Visual Studio</w:t>
      </w:r>
      <w:r w:rsidR="00B33FB2" w:rsidRPr="00B33FB2">
        <w:rPr>
          <w:rFonts w:cs="Tahoma"/>
          <w:color w:val="000000"/>
          <w:szCs w:val="18"/>
          <w:vertAlign w:val="superscript"/>
        </w:rPr>
        <w:t>®</w:t>
      </w:r>
      <w:r w:rsidRPr="00222CE3">
        <w:rPr>
          <w:rFonts w:cs="Tahoma"/>
          <w:color w:val="000000"/>
          <w:szCs w:val="18"/>
        </w:rPr>
        <w:t xml:space="preserve"> Team Foundation Server 2012</w:t>
      </w:r>
    </w:p>
    <w:bookmarkEnd w:id="570"/>
    <w:p w14:paraId="4D14297B" w14:textId="77777777" w:rsidR="00023FE7" w:rsidRPr="00222CE3" w:rsidRDefault="00EF4590" w:rsidP="00567CA6">
      <w:pPr>
        <w:spacing w:after="120"/>
      </w:pPr>
      <w:r w:rsidRPr="00222CE3">
        <w:br w:type="page"/>
      </w:r>
      <w:bookmarkStart w:id="587" w:name="_Toc336338180"/>
      <w:bookmarkStart w:id="588" w:name="_Toc377682961"/>
      <w:r w:rsidRPr="00222CE3">
        <w:rPr>
          <w:rStyle w:val="Heading1Char"/>
        </w:rPr>
        <w:lastRenderedPageBreak/>
        <w:t>SECción 2: ProMOCIONES DE PRODUCTOS</w:t>
      </w:r>
      <w:bookmarkEnd w:id="587"/>
      <w:bookmarkEnd w:id="588"/>
    </w:p>
    <w:p w14:paraId="198830F9" w14:textId="77777777" w:rsidR="00023FE7" w:rsidRPr="00567CA6" w:rsidRDefault="00023FE7" w:rsidP="00510F6B">
      <w:pPr>
        <w:ind w:right="720"/>
        <w:rPr>
          <w:sz w:val="24"/>
          <w:szCs w:val="24"/>
        </w:rPr>
      </w:pPr>
    </w:p>
    <w:p w14:paraId="18CB7968" w14:textId="77777777" w:rsidR="00505713" w:rsidRPr="00222CE3" w:rsidRDefault="00505713" w:rsidP="00505713">
      <w:pPr>
        <w:pStyle w:val="Heading2"/>
        <w:spacing w:after="120"/>
        <w:ind w:left="0"/>
      </w:pPr>
      <w:bookmarkStart w:id="589" w:name="_Toc377682962"/>
      <w:r w:rsidRPr="00222CE3">
        <w:rPr>
          <w:rFonts w:ascii="Tahoma" w:eastAsia="Times New Roman" w:hAnsi="Tahoma" w:cs="Tahoma"/>
          <w:color w:val="FF9429"/>
        </w:rPr>
        <w:t>Promoción de Windows Intune y Complemento de Intune</w:t>
      </w:r>
      <w:bookmarkEnd w:id="589"/>
    </w:p>
    <w:p w14:paraId="50FD400E" w14:textId="77777777" w:rsidR="00505713" w:rsidRPr="00567CA6" w:rsidRDefault="00505713" w:rsidP="00EF5CE2">
      <w:pPr>
        <w:rPr>
          <w:spacing w:val="-2"/>
        </w:rPr>
      </w:pPr>
      <w:r w:rsidRPr="00567CA6">
        <w:rPr>
          <w:spacing w:val="-2"/>
        </w:rPr>
        <w:t>Entre el 1 de septiembre de 2013 y el 30 de junio de 2014, Microsoft ofrecerá un 30% de descuento en Intune y</w:t>
      </w:r>
      <w:r w:rsidR="00EF5CE2">
        <w:rPr>
          <w:spacing w:val="-2"/>
        </w:rPr>
        <w:t> </w:t>
      </w:r>
      <w:r w:rsidRPr="00567CA6">
        <w:rPr>
          <w:spacing w:val="-2"/>
        </w:rPr>
        <w:t>Complemento de Intune para System Center Configuration Manager y System Center Endpoint Protection a los clientes que adquieran conjuntos de aplicaciones Office 365 (E/A/G), o SKU independientes (es decir, Exchange online) mediante programas de Licencias por Volumen Enterprise. Se requerirá un mínimo de 250 puestos para optar a esta oferta. Esta oferta estará disponible para los clientes mediante los programas EA, EAS y EES. Los segmentos de clientes objetivo incluyen EPG Commercial, Government y Education, además de SMS&amp;P Commercial, Government y Education.</w:t>
      </w:r>
    </w:p>
    <w:p w14:paraId="1E8F388C" w14:textId="77777777" w:rsidR="00505713" w:rsidRPr="00222CE3" w:rsidRDefault="00505713" w:rsidP="00963238"/>
    <w:p w14:paraId="77791611" w14:textId="77777777" w:rsidR="00505713" w:rsidRPr="00222CE3" w:rsidRDefault="00505713" w:rsidP="00505713"/>
    <w:p w14:paraId="7B5087C1" w14:textId="77777777" w:rsidR="00E362F4" w:rsidRPr="00222CE3" w:rsidRDefault="00E362F4" w:rsidP="00E362F4">
      <w:pPr>
        <w:pStyle w:val="Heading2"/>
        <w:spacing w:after="120"/>
        <w:ind w:left="0"/>
      </w:pPr>
      <w:bookmarkStart w:id="590" w:name="_Toc377682963"/>
      <w:r w:rsidRPr="00222CE3">
        <w:rPr>
          <w:rFonts w:ascii="Tahoma" w:eastAsia="Times New Roman" w:hAnsi="Tahoma" w:cs="Tahoma"/>
          <w:color w:val="FF9429"/>
        </w:rPr>
        <w:t>Promoción de administración de carteras y proyectos en la nube</w:t>
      </w:r>
      <w:bookmarkEnd w:id="590"/>
    </w:p>
    <w:p w14:paraId="5B74E16F" w14:textId="77777777" w:rsidR="00E362F4" w:rsidRPr="00222CE3" w:rsidRDefault="00E362F4" w:rsidP="00E362F4">
      <w:r w:rsidRPr="00222CE3">
        <w:t>Entre el 1 de octubre de 2013 y el 31 de marzo de 2014, Microsoft ofrecerá hasta un 25% de descuento en Project Online y Project Online con Project Pro para Office365 a los clientes que adquieran estos productos mediante Licencias por Volumen Enterprise o el Portal de Servicios Online de Microsoft. Se requerirá un mínimo de 200 puestos para optar a esta oferta. Esta oferta estará disponible para los clientes mediante los programas EA, EAS y MOSP. Los</w:t>
      </w:r>
      <w:r w:rsidR="00567CA6">
        <w:t> </w:t>
      </w:r>
      <w:r w:rsidRPr="00222CE3">
        <w:t>segmentos de clientes objetivo incluyen EPG Commercial y SMS&amp;P Commercial.</w:t>
      </w:r>
    </w:p>
    <w:p w14:paraId="2DF955F0" w14:textId="77777777" w:rsidR="00E362F4" w:rsidRPr="00222CE3" w:rsidRDefault="00E362F4" w:rsidP="00E362F4"/>
    <w:p w14:paraId="5162A045" w14:textId="77777777" w:rsidR="00E362F4" w:rsidRPr="00222CE3" w:rsidRDefault="00E362F4" w:rsidP="00E362F4"/>
    <w:p w14:paraId="4FAB46DD" w14:textId="77777777" w:rsidR="00E362F4" w:rsidRPr="00222CE3" w:rsidRDefault="00E362F4" w:rsidP="00E362F4">
      <w:pPr>
        <w:pStyle w:val="Heading2"/>
        <w:spacing w:after="120"/>
        <w:ind w:left="0"/>
      </w:pPr>
      <w:bookmarkStart w:id="591" w:name="_Toc377682964"/>
      <w:r w:rsidRPr="00222CE3">
        <w:rPr>
          <w:rFonts w:ascii="Tahoma" w:eastAsia="Times New Roman" w:hAnsi="Tahoma" w:cs="Tahoma"/>
          <w:color w:val="FF9429"/>
        </w:rPr>
        <w:t>Promoción de Visual Studio Test Pro con MSDN</w:t>
      </w:r>
      <w:bookmarkEnd w:id="591"/>
    </w:p>
    <w:p w14:paraId="78CA7748" w14:textId="77777777" w:rsidR="00E362F4" w:rsidRPr="00222CE3" w:rsidRDefault="00E362F4" w:rsidP="00E362F4">
      <w:r w:rsidRPr="00222CE3">
        <w:t>Entre el 1 de octubre de 2013 y el 30 de junio de 2014, Microsoft ofrecerá un 35% de descuento en Visual Studio 2013 Test Pro con MSDN a los clientes que adquieran estos productos mediante Licencias por Volumen Enterprise. Esta oferta solo se aplicará a las adquisiciones nuevas y estará disponible para los clientes mediante los programas EA, EAP, Select Plus y Open Value. Los segmentos de clientes objetivo incluyen EPG Commercial, SMS&amp;P Corporate Accounts y Government.</w:t>
      </w:r>
    </w:p>
    <w:p w14:paraId="0A4EEDAF" w14:textId="77777777" w:rsidR="00E362F4" w:rsidRPr="00222CE3" w:rsidRDefault="00E362F4" w:rsidP="00E362F4"/>
    <w:p w14:paraId="1101150A" w14:textId="77777777" w:rsidR="00E362F4" w:rsidRPr="00222CE3" w:rsidRDefault="00E362F4" w:rsidP="00E362F4"/>
    <w:p w14:paraId="7190D887" w14:textId="77777777" w:rsidR="00E362F4" w:rsidRPr="00222CE3" w:rsidRDefault="00E362F4" w:rsidP="00E362F4">
      <w:pPr>
        <w:pStyle w:val="Heading2"/>
        <w:spacing w:after="120"/>
        <w:ind w:left="0"/>
      </w:pPr>
      <w:bookmarkStart w:id="592" w:name="_Toc377682965"/>
      <w:r w:rsidRPr="00222CE3">
        <w:rPr>
          <w:rFonts w:ascii="Tahoma" w:eastAsia="Times New Roman" w:hAnsi="Tahoma" w:cs="Tahoma"/>
          <w:color w:val="FF9429"/>
        </w:rPr>
        <w:t>Jumpstart Server and Cloud Enrollment para el año fiscal 2014</w:t>
      </w:r>
      <w:bookmarkEnd w:id="592"/>
    </w:p>
    <w:p w14:paraId="5CCFA036" w14:textId="77777777" w:rsidR="00E362F4" w:rsidRPr="00222CE3" w:rsidRDefault="00E362F4" w:rsidP="00E362F4">
      <w:r w:rsidRPr="00222CE3">
        <w:t xml:space="preserve">Entre el 1 de noviembre de 2013 y el 30 de junio de 2014, Microsoft ofrecerá un 15% de descuento en Core Infrastructure Suite Data Center L&amp;SA y SA solo a los clientes que adquieran estos productos mediante Licencias por Volumen Enterprise. Esta oferta está restringida a adquisiciones nuevas y estará disponible para todos los segmentos de clientes mediante el Programa de Server and Cloud Enrollment. </w:t>
      </w:r>
    </w:p>
    <w:p w14:paraId="24422A7C" w14:textId="77777777" w:rsidR="00E362F4" w:rsidRPr="00222CE3" w:rsidRDefault="00E362F4" w:rsidP="00505713"/>
    <w:p w14:paraId="19649BFC" w14:textId="77777777" w:rsidR="00E362F4" w:rsidRPr="00222CE3" w:rsidRDefault="00E362F4" w:rsidP="00505713"/>
    <w:p w14:paraId="43C0CA38" w14:textId="77777777" w:rsidR="00505713" w:rsidRPr="00222CE3" w:rsidRDefault="00505713" w:rsidP="00505713">
      <w:pPr>
        <w:pStyle w:val="Heading2"/>
        <w:spacing w:after="120"/>
        <w:ind w:left="0"/>
      </w:pPr>
      <w:bookmarkStart w:id="593" w:name="_Toc377682966"/>
      <w:r w:rsidRPr="00222CE3">
        <w:rPr>
          <w:rFonts w:ascii="Tahoma" w:eastAsia="Times New Roman" w:hAnsi="Tahoma" w:cs="Tahoma"/>
          <w:color w:val="FF9429"/>
        </w:rPr>
        <w:t>Aceleración de la Adopción de Windows Azure</w:t>
      </w:r>
      <w:bookmarkEnd w:id="593"/>
    </w:p>
    <w:p w14:paraId="561A9E9C" w14:textId="77777777" w:rsidR="00505713" w:rsidRPr="00222CE3" w:rsidRDefault="00505713" w:rsidP="00505713">
      <w:pPr>
        <w:spacing w:after="120" w:line="276" w:lineRule="auto"/>
      </w:pPr>
      <w:r w:rsidRPr="00222CE3">
        <w:t>Entre el 1 de noviembre de 2013 y el 30 de junio de 2014, Microsoft ofrecerá 3 Créditos de Compromiso Monetario promocionales para los clientes que cumplan con determinados umbrales de Compromiso Monetario por adelantado:</w:t>
      </w:r>
      <w:r w:rsidR="00B33FB2">
        <w:t xml:space="preserve"> </w:t>
      </w:r>
    </w:p>
    <w:p w14:paraId="56439F76" w14:textId="77777777" w:rsidR="00505713" w:rsidRPr="00567CA6" w:rsidRDefault="00505713" w:rsidP="00505713">
      <w:pPr>
        <w:pStyle w:val="ListParagraph"/>
        <w:numPr>
          <w:ilvl w:val="0"/>
          <w:numId w:val="143"/>
        </w:numPr>
        <w:spacing w:after="120" w:line="276" w:lineRule="auto"/>
        <w:rPr>
          <w:sz w:val="18"/>
          <w:szCs w:val="18"/>
        </w:rPr>
      </w:pPr>
      <w:r w:rsidRPr="00567CA6">
        <w:rPr>
          <w:rFonts w:ascii="Tahoma" w:hAnsi="Tahoma" w:cs="Tahoma"/>
          <w:sz w:val="18"/>
          <w:szCs w:val="18"/>
        </w:rPr>
        <w:t>Un compromiso monetario desde $50.000 por adelantado será elegible para recibir $2.500 adicionales en crédito de compromiso monetario promocional</w:t>
      </w:r>
    </w:p>
    <w:p w14:paraId="7B495512" w14:textId="77777777" w:rsidR="00505713" w:rsidRPr="00567CA6" w:rsidRDefault="00505713" w:rsidP="00505713">
      <w:pPr>
        <w:pStyle w:val="ListParagraph"/>
        <w:numPr>
          <w:ilvl w:val="0"/>
          <w:numId w:val="143"/>
        </w:numPr>
        <w:spacing w:after="120" w:line="276" w:lineRule="auto"/>
        <w:rPr>
          <w:sz w:val="18"/>
          <w:szCs w:val="18"/>
        </w:rPr>
      </w:pPr>
      <w:r w:rsidRPr="00567CA6">
        <w:rPr>
          <w:rFonts w:ascii="Tahoma" w:hAnsi="Tahoma" w:cs="Tahoma"/>
          <w:sz w:val="18"/>
          <w:szCs w:val="18"/>
        </w:rPr>
        <w:t>Un compromiso monetario desde $100.000 por adelantado será elegible para recibir $8.000 adicionales en crédito de compromiso monetario promocional</w:t>
      </w:r>
    </w:p>
    <w:p w14:paraId="47518043" w14:textId="77777777" w:rsidR="00505713" w:rsidRPr="00567CA6" w:rsidRDefault="00505713" w:rsidP="00505713">
      <w:pPr>
        <w:pStyle w:val="ListParagraph"/>
        <w:numPr>
          <w:ilvl w:val="0"/>
          <w:numId w:val="143"/>
        </w:numPr>
        <w:spacing w:after="120" w:line="276" w:lineRule="auto"/>
        <w:rPr>
          <w:sz w:val="18"/>
          <w:szCs w:val="18"/>
        </w:rPr>
      </w:pPr>
      <w:r w:rsidRPr="00567CA6">
        <w:rPr>
          <w:rFonts w:ascii="Tahoma" w:hAnsi="Tahoma" w:cs="Tahoma"/>
          <w:sz w:val="18"/>
          <w:szCs w:val="18"/>
        </w:rPr>
        <w:t>Un compromiso monetario desde $200.000 por adelantado será elegible para recibir $20.000 adicionales en crédito de compromiso monetario promocional</w:t>
      </w:r>
    </w:p>
    <w:p w14:paraId="1CB25366" w14:textId="77777777" w:rsidR="002808DD" w:rsidRPr="00222CE3" w:rsidRDefault="00505713">
      <w:r w:rsidRPr="00567CA6">
        <w:t>Los clientes no pueden acumular estas ofertas promocionales para calificar para recibir créditos adicionales. Un cliente que se compromete con $150.000 por adelantado solo es elegible para el crédito promocional de $8.000, mientras que un cliente que se compromete con $300.000 solo es elegible para el crédito promocional de $20.000. Todo el crédito de compromiso monetario promocional se agregará al saldo de la cuenta de Compromiso Monetario de EA del cliente, cuando la Hoja de Precios del Cliente se procese con la SKU de crédito promocional apropiada y la adquisición de Compromiso Monetario por adelantado correspondiente.</w:t>
      </w:r>
      <w:r w:rsidR="00B33FB2" w:rsidRPr="00567CA6">
        <w:t xml:space="preserve"> </w:t>
      </w:r>
      <w:r w:rsidRPr="00567CA6">
        <w:t xml:space="preserve">Esta oferta estará disponible para los clientes mediante los programas EA, EAS, EAP, EWA y, próximamente, SCE. </w:t>
      </w:r>
      <w:r w:rsidR="002808DD" w:rsidRPr="00222CE3">
        <w:rPr>
          <w:rFonts w:cs="Tahoma"/>
          <w:color w:val="FF9429"/>
        </w:rPr>
        <w:br w:type="page"/>
      </w:r>
    </w:p>
    <w:p w14:paraId="0036275B" w14:textId="77777777" w:rsidR="00934640" w:rsidRPr="00222CE3" w:rsidRDefault="00934640" w:rsidP="00934640">
      <w:pPr>
        <w:pStyle w:val="Heading2"/>
        <w:spacing w:after="120"/>
        <w:ind w:left="0"/>
      </w:pPr>
      <w:bookmarkStart w:id="594" w:name="_Toc377682967"/>
      <w:r w:rsidRPr="00222CE3">
        <w:rPr>
          <w:rFonts w:ascii="Tahoma" w:hAnsi="Tahoma" w:cs="Tahoma"/>
          <w:color w:val="FF9429"/>
        </w:rPr>
        <w:lastRenderedPageBreak/>
        <w:t>Promoción de migración a una edición superior de SA para Project y Visio</w:t>
      </w:r>
      <w:bookmarkEnd w:id="594"/>
    </w:p>
    <w:p w14:paraId="3890837C" w14:textId="77777777" w:rsidR="00934640" w:rsidRPr="00222CE3" w:rsidRDefault="00934640" w:rsidP="00934640">
      <w:r w:rsidRPr="00222CE3">
        <w:t>Entre el 1 de diciembre de 2013 y el 30 de junio de 2014, Microsoft ofrecerá a sus clientes que tienen licencias de Project Standard con cobertura vigente de Software Assurance la posibilidad de migrar a una versión superior de Project Professional con un 15% de descuento en las SKU de migración a una versión superior (25% de descuento si</w:t>
      </w:r>
      <w:r w:rsidR="00567CA6">
        <w:t> </w:t>
      </w:r>
      <w:r w:rsidRPr="00222CE3">
        <w:t>todos los cupos Standard migran a una versión superior de Professional en las instalaciones del Cliente) a través de</w:t>
      </w:r>
      <w:r w:rsidR="00567CA6">
        <w:t> </w:t>
      </w:r>
      <w:r w:rsidRPr="00222CE3">
        <w:t>Licencias por Volumen Enterprise. Para calificar para esta oferta se aplican las reglas de elegibilidad de migración a una versión superior de Software Assurance. Esta oferta estará disponible para los clientes mediante los programas EA, EAS, Select, Open y Open Value. Los segmentos de clientes objetivo incluyen EPG Commercial, SMS&amp;P Commercial, Government y Academic.</w:t>
      </w:r>
    </w:p>
    <w:p w14:paraId="1B10F315" w14:textId="77777777" w:rsidR="00934640" w:rsidRPr="00222CE3" w:rsidRDefault="00934640" w:rsidP="00934640"/>
    <w:p w14:paraId="744A35FB" w14:textId="77777777" w:rsidR="00934640" w:rsidRPr="00222CE3" w:rsidRDefault="00934640" w:rsidP="00934640"/>
    <w:p w14:paraId="5E05D7B7" w14:textId="77777777" w:rsidR="00E362F4" w:rsidRPr="00222CE3" w:rsidRDefault="00E362F4" w:rsidP="00E362F4">
      <w:pPr>
        <w:pStyle w:val="Heading2"/>
        <w:spacing w:after="120"/>
        <w:ind w:left="0"/>
      </w:pPr>
      <w:bookmarkStart w:id="595" w:name="_Toc377682968"/>
      <w:r w:rsidRPr="00222CE3">
        <w:rPr>
          <w:rFonts w:ascii="Tahoma" w:hAnsi="Tahoma" w:cs="Tahoma"/>
          <w:color w:val="FF9429"/>
        </w:rPr>
        <w:t>Promoción de Transición de SA para Project y Visio</w:t>
      </w:r>
      <w:bookmarkEnd w:id="595"/>
    </w:p>
    <w:p w14:paraId="2131794C" w14:textId="77777777" w:rsidR="00E362F4" w:rsidRPr="00222CE3" w:rsidRDefault="00E362F4" w:rsidP="00E362F4">
      <w:r w:rsidRPr="00222CE3">
        <w:t>Entre el 1 de diciembre de 2013 y el 30 de junio de 2014, Microsoft ofrecerá a sus clientes que tienen Software Assurance en Project Professional la posibilidad de realizar la transición a Project Pro para Office 365 al mismo precio que pagan por Software Assurance. Tenga presente que los clientes de EAS también son elegibles para esta oferta.</w:t>
      </w:r>
      <w:r w:rsidR="00B33FB2">
        <w:t xml:space="preserve"> </w:t>
      </w:r>
      <w:r w:rsidRPr="00222CE3">
        <w:t>Para calificar para esta oferta se aplican las reglas de elegibilidad de Software Assurance. Esta oferta estará disponible para los clientes mediante los programas EA, EAS, Select, Open y Open Value. Los segmentos de clientes</w:t>
      </w:r>
      <w:r w:rsidR="00B8646E">
        <w:t> </w:t>
      </w:r>
      <w:r w:rsidRPr="00222CE3">
        <w:t>objetivo incluyen EPG Commercial, SMS&amp;P Commercial, Government y Academic.</w:t>
      </w:r>
    </w:p>
    <w:p w14:paraId="02072F15" w14:textId="77777777" w:rsidR="00E362F4" w:rsidRPr="00222CE3" w:rsidRDefault="00E362F4" w:rsidP="00934640"/>
    <w:p w14:paraId="68A5DD44" w14:textId="77777777" w:rsidR="00E362F4" w:rsidRPr="00222CE3" w:rsidRDefault="00E362F4" w:rsidP="00934640"/>
    <w:p w14:paraId="3E267317" w14:textId="77777777" w:rsidR="00E362F4" w:rsidRPr="00222CE3" w:rsidRDefault="00E362F4" w:rsidP="00E362F4">
      <w:pPr>
        <w:pStyle w:val="Heading2"/>
        <w:spacing w:after="120"/>
        <w:ind w:left="0"/>
      </w:pPr>
      <w:bookmarkStart w:id="596" w:name="_Toc377682969"/>
      <w:r w:rsidRPr="00222CE3">
        <w:rPr>
          <w:rFonts w:ascii="Tahoma" w:hAnsi="Tahoma" w:cs="Tahoma"/>
          <w:color w:val="FF9429"/>
        </w:rPr>
        <w:t>Nueva oferta de Windows EA</w:t>
      </w:r>
      <w:bookmarkEnd w:id="596"/>
    </w:p>
    <w:p w14:paraId="641A0DB9" w14:textId="77777777" w:rsidR="00E362F4" w:rsidRPr="00222CE3" w:rsidRDefault="00E362F4" w:rsidP="002808DD">
      <w:r w:rsidRPr="00222CE3">
        <w:t xml:space="preserve">Como oferta de tiempo limitado desde el </w:t>
      </w:r>
      <w:r w:rsidRPr="00222CE3">
        <w:rPr>
          <w:rFonts w:eastAsia="Calibri" w:cs="Tahoma"/>
          <w:szCs w:val="18"/>
        </w:rPr>
        <w:t>1 de diciembre de 2013 hasta el 28 de febrero de 2014. Microsoft ofrecerá un 15% de descuento en las licencias de Actualización de Windows + SA que se adquieran mediante un Contrato Enterprise o un Contrato Select.</w:t>
      </w:r>
      <w:r w:rsidR="00B33FB2">
        <w:t xml:space="preserve"> </w:t>
      </w:r>
      <w:r w:rsidRPr="00222CE3">
        <w:t xml:space="preserve">Esta promoción está disponible </w:t>
      </w:r>
      <w:r w:rsidRPr="00222CE3">
        <w:rPr>
          <w:rFonts w:eastAsia="Calibri" w:cs="Tahoma"/>
          <w:szCs w:val="18"/>
        </w:rPr>
        <w:t xml:space="preserve">solo </w:t>
      </w:r>
      <w:r w:rsidRPr="00222CE3">
        <w:t>en virtud del programa de licencias del Contrato Enterprise</w:t>
      </w:r>
      <w:r w:rsidRPr="00222CE3">
        <w:rPr>
          <w:rFonts w:eastAsia="Calibri" w:cs="Tahoma"/>
          <w:szCs w:val="18"/>
        </w:rPr>
        <w:t xml:space="preserve"> y Select de Microsoft. </w:t>
      </w:r>
    </w:p>
    <w:p w14:paraId="568D6047" w14:textId="77777777" w:rsidR="00E362F4" w:rsidRPr="00222CE3" w:rsidRDefault="00E362F4" w:rsidP="00934640"/>
    <w:p w14:paraId="08B3571E" w14:textId="77777777" w:rsidR="00E362F4" w:rsidRPr="00222CE3" w:rsidRDefault="00E362F4" w:rsidP="00934640"/>
    <w:p w14:paraId="6321CCC6" w14:textId="77777777" w:rsidR="00934640" w:rsidRPr="00222CE3" w:rsidRDefault="00934640" w:rsidP="00934640">
      <w:pPr>
        <w:pStyle w:val="Heading2"/>
        <w:spacing w:after="120"/>
        <w:ind w:left="0"/>
      </w:pPr>
      <w:bookmarkStart w:id="597" w:name="_Toc377682970"/>
      <w:r w:rsidRPr="00222CE3">
        <w:rPr>
          <w:rFonts w:ascii="Tahoma" w:hAnsi="Tahoma" w:cs="Tahoma"/>
          <w:color w:val="FF9429"/>
        </w:rPr>
        <w:t>Promoción de VL para Windows Embedded</w:t>
      </w:r>
      <w:bookmarkEnd w:id="597"/>
    </w:p>
    <w:p w14:paraId="22B9AE95" w14:textId="77777777" w:rsidR="00934640" w:rsidRPr="00222CE3" w:rsidRDefault="00934640" w:rsidP="00934640">
      <w:r w:rsidRPr="00222CE3">
        <w:t>Entre el 1 de diciembre de 2013 y el 30 de junio de 2014, Microsoft ofrecerá un 20% de descuento solo en Actualización de Windows Embedded Industry 8.1 Pro, sólo para Software Assurance y en productos de Actualización + Software Assurance a los clientes que realicen compras a través de Licencias por Volumen Enterprise. Esta oferta está disponible para contratos nuevos, contrato de renovación de conservación de SA, complemento del contrato de renovación, complemento de mitad de contrato, licencia adicional de mitad de contrato y estará disponible para los clientes a través de los programas de Contratos Enterprise, Suscripción para Contrato Enterpr</w:t>
      </w:r>
      <w:r w:rsidR="00EF5CE2">
        <w:t>ise, Select, Open y Open Value.</w:t>
      </w:r>
    </w:p>
    <w:p w14:paraId="486B5E20" w14:textId="77777777" w:rsidR="002808DD" w:rsidRPr="00222CE3" w:rsidRDefault="002808DD" w:rsidP="00934640"/>
    <w:p w14:paraId="5A06BCDA" w14:textId="77777777" w:rsidR="002808DD" w:rsidRPr="00222CE3" w:rsidRDefault="002808DD" w:rsidP="00934640"/>
    <w:p w14:paraId="4F87DF1F" w14:textId="77777777" w:rsidR="002808DD" w:rsidRPr="00222CE3" w:rsidRDefault="002808DD" w:rsidP="002808DD">
      <w:pPr>
        <w:pStyle w:val="Heading2"/>
        <w:spacing w:after="120"/>
        <w:ind w:left="0"/>
      </w:pPr>
      <w:bookmarkStart w:id="598" w:name="_Toc377682971"/>
      <w:r w:rsidRPr="00222CE3">
        <w:rPr>
          <w:rFonts w:ascii="Tahoma" w:hAnsi="Tahoma" w:cs="Tahoma"/>
          <w:color w:val="FF9429"/>
        </w:rPr>
        <w:t>Oferta de migración a SCE Pro-Premium SA</w:t>
      </w:r>
      <w:bookmarkEnd w:id="598"/>
    </w:p>
    <w:p w14:paraId="2A877FA1" w14:textId="77777777" w:rsidR="002808DD" w:rsidRPr="00222CE3" w:rsidRDefault="002808DD" w:rsidP="002808DD">
      <w:r w:rsidRPr="00222CE3">
        <w:t>Entre el 1 de enero de 2014 y el 30 de junio de 2014, Microsoft ofrecerá un 30% de descuento al migrar desde Visual Studio Pro con MSDN a Visual Studio Premium con MSDN a los clientes con cobertura de Software Assurance que adquieran estos productos mediante Licencias por Volumen Enterprise.</w:t>
      </w:r>
      <w:r w:rsidR="00B33FB2">
        <w:t xml:space="preserve"> </w:t>
      </w:r>
      <w:r w:rsidRPr="00222CE3">
        <w:t>Esta oferta está disponible para contratos nuevos, contrato de renovación de conservación de SA, complemento del contrato de renovación, complemento de mitad de contrato, licencia adicional de mitad de contrato y estará disponible para los clientes a través del programa Server &amp; Cloud Enrollment. Los segmentos de clientes objetivo incluyen EPG Commercial, SMS&amp;P Corporate Accounts y Government.</w:t>
      </w:r>
    </w:p>
    <w:p w14:paraId="2B381563" w14:textId="77777777" w:rsidR="002808DD" w:rsidRPr="00222CE3" w:rsidRDefault="002808DD" w:rsidP="002808DD"/>
    <w:p w14:paraId="21993EE6" w14:textId="77777777" w:rsidR="002808DD" w:rsidRDefault="002808DD" w:rsidP="002808DD"/>
    <w:p w14:paraId="0F0EBF6C" w14:textId="77777777" w:rsidR="000370B8" w:rsidRDefault="000370B8" w:rsidP="002808DD"/>
    <w:p w14:paraId="43D238BF" w14:textId="77777777" w:rsidR="000370B8" w:rsidRDefault="000370B8" w:rsidP="002808DD"/>
    <w:p w14:paraId="72D7DF29" w14:textId="77777777" w:rsidR="000370B8" w:rsidRDefault="000370B8" w:rsidP="002808DD"/>
    <w:p w14:paraId="5E9917B0" w14:textId="77777777" w:rsidR="000370B8" w:rsidRDefault="000370B8" w:rsidP="002808DD"/>
    <w:p w14:paraId="322E9514" w14:textId="77777777" w:rsidR="000370B8" w:rsidRDefault="000370B8" w:rsidP="002808DD"/>
    <w:p w14:paraId="4019E773" w14:textId="77777777" w:rsidR="000370B8" w:rsidRDefault="000370B8" w:rsidP="002808DD"/>
    <w:p w14:paraId="3CD0EFAF" w14:textId="77777777" w:rsidR="000370B8" w:rsidRPr="00222CE3" w:rsidRDefault="000370B8" w:rsidP="002808DD"/>
    <w:p w14:paraId="3687DC4C" w14:textId="77777777" w:rsidR="002808DD" w:rsidRPr="00222CE3" w:rsidRDefault="002808DD" w:rsidP="002808DD">
      <w:pPr>
        <w:pStyle w:val="Heading2"/>
        <w:spacing w:after="120"/>
        <w:ind w:left="0"/>
      </w:pPr>
      <w:bookmarkStart w:id="599" w:name="_Toc377682972"/>
      <w:r w:rsidRPr="00222CE3">
        <w:rPr>
          <w:rFonts w:ascii="Tahoma" w:hAnsi="Tahoma" w:cs="Tahoma"/>
          <w:color w:val="FF9429"/>
        </w:rPr>
        <w:lastRenderedPageBreak/>
        <w:t>Oferta de migración a SCE Premium-Ultimate SA</w:t>
      </w:r>
      <w:bookmarkEnd w:id="599"/>
    </w:p>
    <w:p w14:paraId="151B33A4" w14:textId="77777777" w:rsidR="002808DD" w:rsidRPr="00222CE3" w:rsidRDefault="002808DD" w:rsidP="002808DD">
      <w:r w:rsidRPr="00222CE3">
        <w:t>Entre el 1 de enero de 2014 y el 30 de junio de 2014, Microsoft ofrecerá un 30% de descuento al migrar desde Visual Studio Premium con MSDN a Visual Studio Ultimate con MSDN a los clientes con cobertura de Software Assurance que adquieran estos productos mediante Licencias por Volumen Enterprise.</w:t>
      </w:r>
      <w:r w:rsidR="00B33FB2">
        <w:t xml:space="preserve"> </w:t>
      </w:r>
      <w:r w:rsidRPr="00222CE3">
        <w:t>Esta oferta está disponible para contratos nuevos, contrato de renovación de conservación de SA, complemento del contrato de renovación, complemento de mitad de contrato, licencia adicional de mitad de contrato y estará disponible para los clientes a</w:t>
      </w:r>
      <w:r w:rsidR="000370B8">
        <w:t> </w:t>
      </w:r>
      <w:r w:rsidRPr="00222CE3">
        <w:t>través del programa Server &amp; Cloud Enrollment. Los segmentos de clientes objetivo incluyen EPG Commercial, SMS&amp;P Corporate Accounts y Government.</w:t>
      </w:r>
    </w:p>
    <w:p w14:paraId="4F98E0DC" w14:textId="77777777" w:rsidR="002808DD" w:rsidRPr="00222CE3" w:rsidRDefault="002808DD" w:rsidP="002808DD"/>
    <w:p w14:paraId="36F7404C" w14:textId="77777777" w:rsidR="002808DD" w:rsidRPr="00222CE3" w:rsidRDefault="002808DD" w:rsidP="002808DD"/>
    <w:p w14:paraId="466A7E6C" w14:textId="77777777" w:rsidR="002808DD" w:rsidRPr="00222CE3" w:rsidRDefault="002808DD" w:rsidP="002808DD">
      <w:pPr>
        <w:pStyle w:val="Heading2"/>
        <w:spacing w:after="120"/>
        <w:ind w:left="0"/>
      </w:pPr>
      <w:bookmarkStart w:id="600" w:name="_Toc377682973"/>
      <w:r w:rsidRPr="00222CE3">
        <w:rPr>
          <w:rFonts w:ascii="Tahoma" w:hAnsi="Tahoma" w:cs="Tahoma"/>
          <w:color w:val="FF9429"/>
        </w:rPr>
        <w:t>Oferta de Administración de versiones de lanzamiento de Visual Studio</w:t>
      </w:r>
      <w:bookmarkEnd w:id="600"/>
    </w:p>
    <w:p w14:paraId="7E80D4C4" w14:textId="77777777" w:rsidR="002808DD" w:rsidRPr="00222CE3" w:rsidRDefault="002808DD" w:rsidP="002808DD">
      <w:r w:rsidRPr="00222CE3">
        <w:t>Entre el 1 de enero de 2014 y el 30 de junio de 2014, Microsoft ofrecerá un 30% de descuento en Visual Studio Deployment Standard y Datacenter a los clientes con cobertura de Software Assurance que adquieran estos productos mediante Licencias por Volumen Enterprise.</w:t>
      </w:r>
      <w:r w:rsidR="00B33FB2">
        <w:t xml:space="preserve"> </w:t>
      </w:r>
      <w:r w:rsidRPr="00222CE3">
        <w:t>Esta oferta está disponible para contratos nuevos, complemento del contrato de renovación, complemento de mitad de contrato y licencia adicional de mitad de contrato y estará disponible para los clientes a través de los programas EA, EAS, Open, Select y EES. Los segmentos de clientes objetivo incluyen EPG Commercial, SMS&amp;P Corporate Accounts SMS&amp;P SMB&amp;D y Government.</w:t>
      </w:r>
    </w:p>
    <w:p w14:paraId="2F6F53BF" w14:textId="77777777" w:rsidR="00676723" w:rsidRPr="00222CE3" w:rsidRDefault="00676723" w:rsidP="005D753D">
      <w:pPr>
        <w:spacing w:after="120" w:line="276" w:lineRule="auto"/>
      </w:pPr>
      <w:r w:rsidRPr="00222CE3">
        <w:rPr>
          <w:color w:val="000000" w:themeColor="text1"/>
          <w:szCs w:val="18"/>
        </w:rPr>
        <w:br w:type="page"/>
      </w:r>
    </w:p>
    <w:p w14:paraId="5CEC99A1" w14:textId="77777777" w:rsidR="00023FE7" w:rsidRPr="00222CE3" w:rsidRDefault="00714962" w:rsidP="000370B8">
      <w:pPr>
        <w:pStyle w:val="Heading1"/>
        <w:spacing w:before="0"/>
      </w:pPr>
      <w:bookmarkStart w:id="601" w:name="_Toc336338188"/>
      <w:bookmarkStart w:id="602" w:name="_Toc377682974"/>
      <w:r w:rsidRPr="00222CE3">
        <w:lastRenderedPageBreak/>
        <w:t>SECCIÓN 3: TÉRMINOS DEL PROGRAMA DE</w:t>
      </w:r>
      <w:r w:rsidR="000370B8">
        <w:t> </w:t>
      </w:r>
      <w:r w:rsidRPr="00222CE3">
        <w:t>LICENCIAS POR VOLUMEN</w:t>
      </w:r>
      <w:bookmarkEnd w:id="601"/>
      <w:bookmarkEnd w:id="602"/>
    </w:p>
    <w:p w14:paraId="7BCEAE1F" w14:textId="77777777" w:rsidR="00E64551" w:rsidRPr="00222CE3" w:rsidRDefault="00E64551" w:rsidP="00456002">
      <w:pPr>
        <w:pStyle w:val="Heading3"/>
        <w:ind w:right="720"/>
      </w:pPr>
      <w:bookmarkStart w:id="603" w:name="_Toc323159724"/>
    </w:p>
    <w:p w14:paraId="42FAC609" w14:textId="77777777" w:rsidR="00456002" w:rsidRPr="00222CE3" w:rsidRDefault="00456002" w:rsidP="003E606C">
      <w:pPr>
        <w:pStyle w:val="Heading3"/>
        <w:ind w:right="720"/>
      </w:pPr>
      <w:bookmarkStart w:id="604" w:name="_Toc336338189"/>
      <w:bookmarkStart w:id="605" w:name="_Toc377682975"/>
      <w:r w:rsidRPr="00222CE3">
        <w:rPr>
          <w:rFonts w:ascii="Tahoma" w:hAnsi="Tahoma" w:cs="Tahoma"/>
          <w:sz w:val="24"/>
          <w:szCs w:val="22"/>
        </w:rPr>
        <w:t>Programas de Licencias por Volumen aplicable</w:t>
      </w:r>
      <w:bookmarkEnd w:id="604"/>
      <w:bookmarkEnd w:id="605"/>
      <w:r w:rsidRPr="00222CE3">
        <w:rPr>
          <w:sz w:val="22"/>
        </w:rPr>
        <w:t xml:space="preserve"> </w:t>
      </w:r>
      <w:bookmarkEnd w:id="603"/>
    </w:p>
    <w:p w14:paraId="298C1AF7" w14:textId="77777777" w:rsidR="00E64551" w:rsidRPr="00222CE3" w:rsidRDefault="00E64551" w:rsidP="003E606C"/>
    <w:p w14:paraId="7EF34B72" w14:textId="77777777" w:rsidR="00456002" w:rsidRPr="00222CE3" w:rsidRDefault="00456002" w:rsidP="00456002">
      <w:r w:rsidRPr="00222CE3">
        <w:rPr>
          <w:rFonts w:cs="Tahoma"/>
        </w:rPr>
        <w:t>Esta sección se aplica a los siguientes Programas de Licencias por Volumen, entre otros, las versiones Academic, Charity y Government, cuando corresponda.</w:t>
      </w:r>
    </w:p>
    <w:p w14:paraId="56A24CD3" w14:textId="77777777" w:rsidR="00510F6B" w:rsidRPr="00222CE3" w:rsidRDefault="00510F6B" w:rsidP="00456002"/>
    <w:p w14:paraId="2B6A1099" w14:textId="77777777" w:rsidR="00456002" w:rsidRPr="00222CE3" w:rsidRDefault="00456002" w:rsidP="00822871">
      <w:pPr>
        <w:numPr>
          <w:ilvl w:val="0"/>
          <w:numId w:val="19"/>
        </w:numPr>
        <w:spacing w:after="60"/>
      </w:pPr>
      <w:r w:rsidRPr="00222CE3">
        <w:rPr>
          <w:rFonts w:cs="Tahoma"/>
        </w:rPr>
        <w:t>Licencia Open</w:t>
      </w:r>
    </w:p>
    <w:p w14:paraId="1F0B7E2C" w14:textId="77777777" w:rsidR="00456002" w:rsidRPr="00222CE3" w:rsidRDefault="00456002" w:rsidP="00822871">
      <w:pPr>
        <w:numPr>
          <w:ilvl w:val="0"/>
          <w:numId w:val="19"/>
        </w:numPr>
        <w:spacing w:after="60"/>
      </w:pPr>
      <w:r w:rsidRPr="00222CE3">
        <w:rPr>
          <w:rFonts w:cs="Tahoma"/>
        </w:rPr>
        <w:t xml:space="preserve">Open Value </w:t>
      </w:r>
    </w:p>
    <w:p w14:paraId="16F4277E" w14:textId="77777777" w:rsidR="00456002" w:rsidRPr="00222CE3" w:rsidRDefault="00456002" w:rsidP="00822871">
      <w:pPr>
        <w:numPr>
          <w:ilvl w:val="0"/>
          <w:numId w:val="19"/>
        </w:numPr>
        <w:spacing w:after="60"/>
      </w:pPr>
      <w:r w:rsidRPr="00222CE3">
        <w:rPr>
          <w:rFonts w:cs="Tahoma"/>
        </w:rPr>
        <w:t xml:space="preserve">Open Value Subscription </w:t>
      </w:r>
    </w:p>
    <w:p w14:paraId="2F9BC785" w14:textId="77777777" w:rsidR="00456002" w:rsidRPr="00222CE3" w:rsidRDefault="00456002" w:rsidP="00822871">
      <w:pPr>
        <w:numPr>
          <w:ilvl w:val="0"/>
          <w:numId w:val="19"/>
        </w:numPr>
        <w:spacing w:after="60"/>
      </w:pPr>
      <w:r w:rsidRPr="00222CE3">
        <w:rPr>
          <w:rFonts w:cs="Tahoma"/>
        </w:rPr>
        <w:t xml:space="preserve">Select </w:t>
      </w:r>
    </w:p>
    <w:p w14:paraId="0641FC62" w14:textId="77777777" w:rsidR="00456002" w:rsidRPr="00222CE3" w:rsidRDefault="00456002" w:rsidP="00822871">
      <w:pPr>
        <w:numPr>
          <w:ilvl w:val="0"/>
          <w:numId w:val="19"/>
        </w:numPr>
        <w:spacing w:after="60"/>
      </w:pPr>
      <w:r w:rsidRPr="00222CE3">
        <w:rPr>
          <w:rFonts w:cs="Tahoma"/>
        </w:rPr>
        <w:t xml:space="preserve">Select Plus </w:t>
      </w:r>
    </w:p>
    <w:p w14:paraId="2C7BDE85" w14:textId="77777777" w:rsidR="0091793D" w:rsidRPr="00222CE3" w:rsidRDefault="00F84FA6" w:rsidP="00822871">
      <w:pPr>
        <w:numPr>
          <w:ilvl w:val="0"/>
          <w:numId w:val="19"/>
        </w:numPr>
        <w:spacing w:after="60"/>
      </w:pPr>
      <w:r w:rsidRPr="00222CE3">
        <w:rPr>
          <w:rFonts w:cs="Tahoma"/>
          <w:szCs w:val="18"/>
        </w:rPr>
        <w:t xml:space="preserve">Inscripción Enterprise </w:t>
      </w:r>
    </w:p>
    <w:p w14:paraId="27146085" w14:textId="77777777" w:rsidR="0091793D" w:rsidRPr="00222CE3" w:rsidRDefault="00F84FA6" w:rsidP="00822871">
      <w:pPr>
        <w:numPr>
          <w:ilvl w:val="0"/>
          <w:numId w:val="19"/>
        </w:numPr>
        <w:spacing w:after="60"/>
      </w:pPr>
      <w:r w:rsidRPr="00222CE3">
        <w:rPr>
          <w:rFonts w:cs="Tahoma"/>
          <w:szCs w:val="18"/>
        </w:rPr>
        <w:t>Inscripción Enterprise Subscription</w:t>
      </w:r>
    </w:p>
    <w:p w14:paraId="53C79DBD" w14:textId="77777777" w:rsidR="00892A1D" w:rsidRPr="00222CE3" w:rsidRDefault="00892A1D" w:rsidP="00822871">
      <w:pPr>
        <w:numPr>
          <w:ilvl w:val="0"/>
          <w:numId w:val="19"/>
        </w:numPr>
        <w:spacing w:after="60"/>
      </w:pPr>
      <w:r w:rsidRPr="00222CE3">
        <w:rPr>
          <w:rFonts w:cs="Tahoma"/>
        </w:rPr>
        <w:t>Inscripción para Servidor y Nube</w:t>
      </w:r>
    </w:p>
    <w:p w14:paraId="2BFB4A2E" w14:textId="77777777" w:rsidR="00B215EA" w:rsidRPr="00222CE3" w:rsidRDefault="00B215EA" w:rsidP="00822871">
      <w:pPr>
        <w:numPr>
          <w:ilvl w:val="0"/>
          <w:numId w:val="19"/>
        </w:numPr>
        <w:spacing w:after="60"/>
      </w:pPr>
      <w:r w:rsidRPr="00222CE3">
        <w:rPr>
          <w:rFonts w:cs="Tahoma"/>
          <w:szCs w:val="18"/>
        </w:rPr>
        <w:t>Contrato Campus y School</w:t>
      </w:r>
    </w:p>
    <w:p w14:paraId="62599D7A" w14:textId="77777777" w:rsidR="0091793D" w:rsidRPr="00222CE3" w:rsidRDefault="0091793D" w:rsidP="0091793D">
      <w:pPr>
        <w:pStyle w:val="Heading3"/>
        <w:ind w:right="720"/>
      </w:pPr>
    </w:p>
    <w:p w14:paraId="22FB3833" w14:textId="77777777" w:rsidR="0091793D" w:rsidRPr="00222CE3" w:rsidRDefault="0091793D" w:rsidP="003E606C">
      <w:pPr>
        <w:pStyle w:val="Heading3"/>
        <w:ind w:right="720"/>
      </w:pPr>
      <w:bookmarkStart w:id="606" w:name="_Toc336338190"/>
      <w:bookmarkStart w:id="607" w:name="_Toc377682976"/>
      <w:r w:rsidRPr="00222CE3">
        <w:rPr>
          <w:rFonts w:ascii="Tahoma" w:hAnsi="Tahoma" w:cs="Tahoma"/>
          <w:sz w:val="24"/>
          <w:szCs w:val="22"/>
        </w:rPr>
        <w:t>Puntos y pedidos mínimos</w:t>
      </w:r>
      <w:bookmarkEnd w:id="606"/>
      <w:bookmarkEnd w:id="607"/>
    </w:p>
    <w:p w14:paraId="1AA7BF11" w14:textId="77777777" w:rsidR="00BA4C27" w:rsidRPr="00EF5CE2" w:rsidRDefault="00BA4C27" w:rsidP="003E606C">
      <w:pPr>
        <w:rPr>
          <w:rFonts w:cs="Tahoma"/>
        </w:rPr>
      </w:pPr>
    </w:p>
    <w:p w14:paraId="3059AE0B" w14:textId="77777777" w:rsidR="00BA4C27" w:rsidRPr="00EF5CE2" w:rsidRDefault="00BA4C27" w:rsidP="00BA4C27">
      <w:pPr>
        <w:pStyle w:val="AppendixBodyText"/>
        <w:ind w:right="720"/>
        <w:rPr>
          <w:rFonts w:ascii="Tahoma" w:hAnsi="Tahoma" w:cs="Tahoma"/>
        </w:rPr>
      </w:pPr>
      <w:r w:rsidRPr="00EF5CE2">
        <w:rPr>
          <w:rFonts w:ascii="Tahoma" w:hAnsi="Tahoma" w:cs="Tahoma"/>
          <w:sz w:val="18"/>
        </w:rPr>
        <w:t xml:space="preserve">Select, Select Plus y Open License disponen de un contador de </w:t>
      </w:r>
      <w:r w:rsidR="0084564E" w:rsidRPr="00EF5CE2">
        <w:rPr>
          <w:rFonts w:ascii="Tahoma" w:hAnsi="Tahoma" w:cs="Tahoma"/>
          <w:sz w:val="18"/>
        </w:rPr>
        <w:t>“</w:t>
      </w:r>
      <w:r w:rsidRPr="00EF5CE2">
        <w:rPr>
          <w:rFonts w:ascii="Tahoma" w:hAnsi="Tahoma" w:cs="Tahoma"/>
          <w:sz w:val="18"/>
        </w:rPr>
        <w:t>Puntos</w:t>
      </w:r>
      <w:r w:rsidR="0084564E" w:rsidRPr="00EF5CE2">
        <w:rPr>
          <w:rFonts w:ascii="Tahoma" w:hAnsi="Tahoma" w:cs="Tahoma"/>
          <w:sz w:val="18"/>
        </w:rPr>
        <w:t>”</w:t>
      </w:r>
      <w:r w:rsidRPr="00EF5CE2">
        <w:rPr>
          <w:rFonts w:ascii="Tahoma" w:hAnsi="Tahoma" w:cs="Tahoma"/>
          <w:sz w:val="18"/>
        </w:rPr>
        <w:t xml:space="preserve"> que indica el valor en puntos cedido por Microsoft para cada licencia. Estos contadores de puntos se utilizan para calcular el nivel de precios por volumen aplicable a un contrato del Cliente. Cuando un determinado producto se ha asignado a</w:t>
      </w:r>
      <w:r w:rsidR="00992783" w:rsidRPr="00EF5CE2">
        <w:rPr>
          <w:rFonts w:ascii="Tahoma" w:hAnsi="Tahoma" w:cs="Tahoma"/>
          <w:sz w:val="18"/>
        </w:rPr>
        <w:t> </w:t>
      </w:r>
      <w:r w:rsidRPr="00EF5CE2">
        <w:rPr>
          <w:rFonts w:ascii="Tahoma" w:hAnsi="Tahoma" w:cs="Tahoma"/>
          <w:sz w:val="18"/>
        </w:rPr>
        <w:t xml:space="preserve">un contador de puntos </w:t>
      </w:r>
      <w:r w:rsidR="0084564E" w:rsidRPr="00EF5CE2">
        <w:rPr>
          <w:rFonts w:ascii="Tahoma" w:hAnsi="Tahoma" w:cs="Tahoma"/>
          <w:sz w:val="18"/>
        </w:rPr>
        <w:t>“</w:t>
      </w:r>
      <w:r w:rsidRPr="00EF5CE2">
        <w:rPr>
          <w:rFonts w:ascii="Tahoma" w:hAnsi="Tahoma" w:cs="Tahoma"/>
          <w:sz w:val="18"/>
        </w:rPr>
        <w:t>0</w:t>
      </w:r>
      <w:r w:rsidR="0084564E" w:rsidRPr="00EF5CE2">
        <w:rPr>
          <w:rFonts w:ascii="Tahoma" w:hAnsi="Tahoma" w:cs="Tahoma"/>
          <w:sz w:val="18"/>
        </w:rPr>
        <w:t>”</w:t>
      </w:r>
      <w:r w:rsidRPr="00EF5CE2">
        <w:rPr>
          <w:rFonts w:ascii="Tahoma" w:hAnsi="Tahoma" w:cs="Tahoma"/>
          <w:sz w:val="18"/>
        </w:rPr>
        <w:t>, esto significa que el producto se ofrece en el programa especificado, pero tiene un valor en puntos de cero.</w:t>
      </w:r>
      <w:r w:rsidR="00B33FB2" w:rsidRPr="00EF5CE2">
        <w:rPr>
          <w:rFonts w:ascii="Tahoma" w:hAnsi="Tahoma" w:cs="Tahoma"/>
          <w:sz w:val="18"/>
        </w:rPr>
        <w:t xml:space="preserve"> </w:t>
      </w:r>
      <w:r w:rsidRPr="00EF5CE2">
        <w:rPr>
          <w:rFonts w:ascii="Tahoma" w:hAnsi="Tahoma" w:cs="Tahoma"/>
          <w:sz w:val="18"/>
        </w:rPr>
        <w:t>A continuación se indica la asignación del número de unidades a las licencias para el requisito mínimo de pedidos de Open/Open Value/Open Value Subscription:</w:t>
      </w:r>
    </w:p>
    <w:p w14:paraId="7B769EAE" w14:textId="77777777" w:rsidR="00E64551" w:rsidRPr="00EF5CE2" w:rsidRDefault="00E64551" w:rsidP="00E64551">
      <w:pPr>
        <w:pStyle w:val="AppendixBodyText"/>
        <w:ind w:right="720"/>
        <w:rPr>
          <w:rFonts w:ascii="Tahoma" w:hAnsi="Tahoma" w:cs="Tahoma"/>
          <w:sz w:val="18"/>
          <w:szCs w:val="18"/>
          <w:highlight w:val="yellow"/>
        </w:rPr>
      </w:pPr>
    </w:p>
    <w:p w14:paraId="10B26C61" w14:textId="77777777" w:rsidR="00456002" w:rsidRPr="00EF5CE2" w:rsidRDefault="00456002" w:rsidP="00822871">
      <w:pPr>
        <w:numPr>
          <w:ilvl w:val="0"/>
          <w:numId w:val="19"/>
        </w:numPr>
        <w:spacing w:after="60"/>
        <w:rPr>
          <w:rFonts w:cs="Tahoma"/>
        </w:rPr>
      </w:pPr>
      <w:r w:rsidRPr="00EF5CE2">
        <w:rPr>
          <w:rFonts w:cs="Tahoma"/>
        </w:rPr>
        <w:t xml:space="preserve">Licencia estándar: 1 licencia </w:t>
      </w:r>
    </w:p>
    <w:p w14:paraId="27F47FC2" w14:textId="77777777" w:rsidR="00456002" w:rsidRPr="00EF5CE2" w:rsidRDefault="00456002" w:rsidP="00822871">
      <w:pPr>
        <w:numPr>
          <w:ilvl w:val="0"/>
          <w:numId w:val="19"/>
        </w:numPr>
        <w:spacing w:after="60"/>
        <w:rPr>
          <w:rFonts w:cs="Tahoma"/>
        </w:rPr>
      </w:pPr>
      <w:r w:rsidRPr="00EF5CE2">
        <w:rPr>
          <w:rFonts w:cs="Tahoma"/>
        </w:rPr>
        <w:t xml:space="preserve">Actualización: 1 licencia </w:t>
      </w:r>
    </w:p>
    <w:p w14:paraId="69D609FE" w14:textId="77777777" w:rsidR="00456002" w:rsidRPr="00EF5CE2" w:rsidRDefault="00456002" w:rsidP="00822871">
      <w:pPr>
        <w:numPr>
          <w:ilvl w:val="0"/>
          <w:numId w:val="19"/>
        </w:numPr>
        <w:spacing w:after="60"/>
        <w:rPr>
          <w:rFonts w:cs="Tahoma"/>
        </w:rPr>
      </w:pPr>
      <w:r w:rsidRPr="00EF5CE2">
        <w:rPr>
          <w:rFonts w:cs="Tahoma"/>
        </w:rPr>
        <w:t xml:space="preserve">Software Assurance: 1 licencia </w:t>
      </w:r>
    </w:p>
    <w:p w14:paraId="534A5147" w14:textId="77777777" w:rsidR="00456002" w:rsidRPr="00EF5CE2" w:rsidRDefault="00456002" w:rsidP="00822871">
      <w:pPr>
        <w:numPr>
          <w:ilvl w:val="0"/>
          <w:numId w:val="19"/>
        </w:numPr>
        <w:spacing w:after="60"/>
        <w:rPr>
          <w:rFonts w:cs="Tahoma"/>
        </w:rPr>
      </w:pPr>
      <w:r w:rsidRPr="00EF5CE2">
        <w:rPr>
          <w:rFonts w:cs="Tahoma"/>
        </w:rPr>
        <w:t xml:space="preserve">Licencia y Software Assurance: 2 licencias </w:t>
      </w:r>
    </w:p>
    <w:p w14:paraId="651D023C" w14:textId="77777777" w:rsidR="00456002" w:rsidRPr="00EF5CE2" w:rsidRDefault="00456002" w:rsidP="00822871">
      <w:pPr>
        <w:numPr>
          <w:ilvl w:val="0"/>
          <w:numId w:val="19"/>
        </w:numPr>
        <w:spacing w:after="60"/>
        <w:rPr>
          <w:rFonts w:cs="Tahoma"/>
        </w:rPr>
      </w:pPr>
      <w:r w:rsidRPr="00EF5CE2">
        <w:rPr>
          <w:rFonts w:cs="Tahoma"/>
        </w:rPr>
        <w:t>Actualización y Software Assurance: 2 licencias</w:t>
      </w:r>
    </w:p>
    <w:p w14:paraId="24EB91CA" w14:textId="77777777" w:rsidR="00456002" w:rsidRPr="00EF5CE2" w:rsidRDefault="00456002" w:rsidP="00822871">
      <w:pPr>
        <w:numPr>
          <w:ilvl w:val="0"/>
          <w:numId w:val="19"/>
        </w:numPr>
        <w:spacing w:after="60"/>
        <w:rPr>
          <w:rFonts w:cs="Tahoma"/>
        </w:rPr>
      </w:pPr>
      <w:r w:rsidRPr="00EF5CE2">
        <w:rPr>
          <w:rFonts w:cs="Tahoma"/>
        </w:rPr>
        <w:t xml:space="preserve">Licencia de Teletrabajo: 1 licencia </w:t>
      </w:r>
    </w:p>
    <w:p w14:paraId="7C44ABA0" w14:textId="77777777" w:rsidR="00456002" w:rsidRPr="00EF5CE2" w:rsidRDefault="00456002" w:rsidP="00822871">
      <w:pPr>
        <w:numPr>
          <w:ilvl w:val="0"/>
          <w:numId w:val="19"/>
        </w:numPr>
        <w:spacing w:after="60"/>
        <w:rPr>
          <w:rFonts w:cs="Tahoma"/>
        </w:rPr>
      </w:pPr>
      <w:r w:rsidRPr="00EF5CE2">
        <w:rPr>
          <w:rFonts w:cs="Tahoma"/>
        </w:rPr>
        <w:t>Licencia de Migración a Edición Superior: 1 licencia</w:t>
      </w:r>
    </w:p>
    <w:p w14:paraId="717910A2" w14:textId="77777777" w:rsidR="00456002" w:rsidRPr="00EF5CE2" w:rsidRDefault="002435BA" w:rsidP="00822871">
      <w:pPr>
        <w:numPr>
          <w:ilvl w:val="0"/>
          <w:numId w:val="19"/>
        </w:numPr>
        <w:spacing w:after="60"/>
        <w:rPr>
          <w:rFonts w:cs="Tahoma"/>
        </w:rPr>
      </w:pPr>
      <w:r w:rsidRPr="00EF5CE2">
        <w:rPr>
          <w:rFonts w:cs="Tahoma"/>
        </w:rPr>
        <w:t>Precio. 1 licencia</w:t>
      </w:r>
    </w:p>
    <w:p w14:paraId="4C800C44" w14:textId="77777777" w:rsidR="00456002" w:rsidRPr="00EF5CE2" w:rsidRDefault="00456002" w:rsidP="00822871">
      <w:pPr>
        <w:numPr>
          <w:ilvl w:val="0"/>
          <w:numId w:val="19"/>
        </w:numPr>
        <w:spacing w:after="60"/>
        <w:rPr>
          <w:rFonts w:cs="Tahoma"/>
        </w:rPr>
      </w:pPr>
      <w:r w:rsidRPr="00EF5CE2">
        <w:rPr>
          <w:rFonts w:cs="Tahoma"/>
        </w:rPr>
        <w:t>Licencia de Suscripción: 1 licencia</w:t>
      </w:r>
    </w:p>
    <w:p w14:paraId="67635874" w14:textId="77777777" w:rsidR="00456002" w:rsidRDefault="00456002" w:rsidP="00E64551">
      <w:pPr>
        <w:pStyle w:val="Heading2"/>
        <w:ind w:left="0"/>
        <w:rPr>
          <w:rFonts w:ascii="Tahoma" w:hAnsi="Tahoma" w:cs="Tahoma"/>
          <w:sz w:val="18"/>
          <w:szCs w:val="18"/>
        </w:rPr>
      </w:pPr>
    </w:p>
    <w:p w14:paraId="69454C7B" w14:textId="77777777" w:rsidR="00A83BE3" w:rsidRDefault="00A83BE3" w:rsidP="00A83BE3"/>
    <w:p w14:paraId="2293EB91" w14:textId="77777777" w:rsidR="00A83BE3" w:rsidRDefault="00A83BE3" w:rsidP="00A83BE3"/>
    <w:p w14:paraId="1FC0EE32" w14:textId="77777777" w:rsidR="00A83BE3" w:rsidRDefault="00A83BE3" w:rsidP="00A83BE3"/>
    <w:p w14:paraId="477EC9CF" w14:textId="77777777" w:rsidR="00A83BE3" w:rsidRDefault="00A83BE3" w:rsidP="00A83BE3"/>
    <w:p w14:paraId="6610D546" w14:textId="77777777" w:rsidR="00A83BE3" w:rsidRDefault="00A83BE3" w:rsidP="00A83BE3"/>
    <w:p w14:paraId="2ED2DEC9" w14:textId="77777777" w:rsidR="00A83BE3" w:rsidRDefault="00A83BE3" w:rsidP="00A83BE3"/>
    <w:p w14:paraId="6AB97E43" w14:textId="77777777" w:rsidR="00A83BE3" w:rsidRDefault="00A83BE3" w:rsidP="00A83BE3"/>
    <w:p w14:paraId="692DC7D9" w14:textId="77777777" w:rsidR="00A83BE3" w:rsidRDefault="00A83BE3" w:rsidP="00A83BE3"/>
    <w:p w14:paraId="1C58C52C" w14:textId="77777777" w:rsidR="00A83BE3" w:rsidRDefault="00A83BE3" w:rsidP="00A83BE3"/>
    <w:p w14:paraId="1490EDB2" w14:textId="77777777" w:rsidR="00A83BE3" w:rsidRDefault="00A83BE3" w:rsidP="00A83BE3"/>
    <w:p w14:paraId="16FB8ECC" w14:textId="77777777" w:rsidR="00A83BE3" w:rsidRDefault="00A83BE3" w:rsidP="00A83BE3"/>
    <w:p w14:paraId="4BA1E660" w14:textId="77777777" w:rsidR="00A83BE3" w:rsidRPr="00A83BE3" w:rsidRDefault="00A83BE3" w:rsidP="00A83BE3"/>
    <w:p w14:paraId="1D0FC88B" w14:textId="77777777" w:rsidR="00E64551" w:rsidRPr="00222CE3" w:rsidRDefault="00456002" w:rsidP="009C0DC9">
      <w:pPr>
        <w:pStyle w:val="Heading2"/>
        <w:ind w:left="0"/>
      </w:pPr>
      <w:bookmarkStart w:id="608" w:name="_Toc336338191"/>
      <w:bookmarkStart w:id="609" w:name="_Toc377682977"/>
      <w:bookmarkStart w:id="610" w:name="_Toc323159726"/>
      <w:r w:rsidRPr="00222CE3">
        <w:rPr>
          <w:rFonts w:ascii="Tahoma" w:hAnsi="Tahoma" w:cs="Tahoma"/>
        </w:rPr>
        <w:lastRenderedPageBreak/>
        <w:t>Requisitos mínimos para pedidos</w:t>
      </w:r>
      <w:bookmarkEnd w:id="608"/>
      <w:bookmarkEnd w:id="609"/>
    </w:p>
    <w:bookmarkEnd w:id="610"/>
    <w:p w14:paraId="018D43E8" w14:textId="77777777" w:rsidR="00456002" w:rsidRPr="00222CE3" w:rsidRDefault="00456002" w:rsidP="00456002"/>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520"/>
        <w:gridCol w:w="6948"/>
      </w:tblGrid>
      <w:tr w:rsidR="00456002" w:rsidRPr="00222CE3" w14:paraId="4EF014E6" w14:textId="77777777" w:rsidTr="00F21C31">
        <w:trPr>
          <w:tblHeader/>
        </w:trPr>
        <w:tc>
          <w:tcPr>
            <w:tcW w:w="2520" w:type="dxa"/>
            <w:shd w:val="clear" w:color="auto" w:fill="FABF8F"/>
          </w:tcPr>
          <w:p w14:paraId="2372D2BB" w14:textId="77777777" w:rsidR="00456002" w:rsidRPr="00222CE3" w:rsidRDefault="00456002" w:rsidP="005C647E">
            <w:pPr>
              <w:pStyle w:val="AppendixBodyText"/>
              <w:ind w:right="720"/>
              <w:jc w:val="center"/>
              <w:rPr>
                <w:rFonts w:ascii="Tahoma" w:hAnsi="Tahoma" w:cs="Tahoma"/>
                <w:b/>
                <w:color w:val="000000"/>
                <w:sz w:val="22"/>
                <w:szCs w:val="18"/>
                <w:lang w:eastAsia="ja-JP"/>
              </w:rPr>
            </w:pPr>
            <w:r w:rsidRPr="00222CE3">
              <w:rPr>
                <w:rFonts w:ascii="Tahoma" w:hAnsi="Tahoma" w:cs="Tahoma"/>
                <w:b/>
                <w:color w:val="000000"/>
                <w:sz w:val="22"/>
                <w:szCs w:val="18"/>
              </w:rPr>
              <w:t>Programas</w:t>
            </w:r>
          </w:p>
        </w:tc>
        <w:tc>
          <w:tcPr>
            <w:tcW w:w="6948" w:type="dxa"/>
            <w:shd w:val="clear" w:color="auto" w:fill="FABF8F"/>
          </w:tcPr>
          <w:p w14:paraId="070B134D" w14:textId="77777777" w:rsidR="00456002" w:rsidRPr="00222CE3" w:rsidRDefault="00456002" w:rsidP="005C647E">
            <w:pPr>
              <w:pStyle w:val="AppendixBodyText"/>
              <w:ind w:right="720"/>
              <w:jc w:val="center"/>
              <w:rPr>
                <w:rFonts w:ascii="Tahoma" w:hAnsi="Tahoma" w:cs="Tahoma"/>
                <w:b/>
                <w:color w:val="000000"/>
                <w:sz w:val="22"/>
                <w:szCs w:val="18"/>
                <w:lang w:eastAsia="ja-JP"/>
              </w:rPr>
            </w:pPr>
            <w:r w:rsidRPr="00222CE3">
              <w:rPr>
                <w:rFonts w:ascii="Tahoma" w:hAnsi="Tahoma" w:cs="Tahoma"/>
                <w:b/>
                <w:color w:val="000000"/>
                <w:sz w:val="22"/>
                <w:szCs w:val="18"/>
              </w:rPr>
              <w:t>Requisitos mínimos para pedidos</w:t>
            </w:r>
          </w:p>
        </w:tc>
      </w:tr>
      <w:tr w:rsidR="00456002" w:rsidRPr="00222CE3" w14:paraId="75FF14C9" w14:textId="77777777" w:rsidTr="00F21C31">
        <w:trPr>
          <w:cantSplit/>
        </w:trPr>
        <w:tc>
          <w:tcPr>
            <w:tcW w:w="2520" w:type="dxa"/>
            <w:shd w:val="clear" w:color="auto" w:fill="auto"/>
          </w:tcPr>
          <w:p w14:paraId="6B5EAC48" w14:textId="77777777" w:rsidR="00456002" w:rsidRPr="00222CE3" w:rsidRDefault="00456002" w:rsidP="00A83BE3">
            <w:pPr>
              <w:pStyle w:val="AppendixBodyText"/>
              <w:spacing w:before="60"/>
              <w:ind w:right="720"/>
              <w:rPr>
                <w:rFonts w:ascii="Tahoma" w:hAnsi="Tahoma" w:cs="Tahoma"/>
                <w:b/>
                <w:color w:val="000000"/>
                <w:sz w:val="18"/>
                <w:szCs w:val="18"/>
                <w:lang w:eastAsia="ja-JP"/>
              </w:rPr>
            </w:pPr>
            <w:r w:rsidRPr="00222CE3">
              <w:rPr>
                <w:rFonts w:ascii="Tahoma" w:hAnsi="Tahoma" w:cs="Tahoma"/>
                <w:b/>
                <w:color w:val="000000"/>
                <w:szCs w:val="18"/>
              </w:rPr>
              <w:t>Licencia Open, Open Value, y</w:t>
            </w:r>
            <w:r w:rsidR="00A83BE3">
              <w:rPr>
                <w:rFonts w:ascii="Tahoma" w:hAnsi="Tahoma" w:cs="Tahoma"/>
                <w:b/>
                <w:color w:val="000000"/>
                <w:szCs w:val="18"/>
              </w:rPr>
              <w:t> </w:t>
            </w:r>
            <w:r w:rsidRPr="00222CE3">
              <w:rPr>
                <w:rFonts w:ascii="Tahoma" w:hAnsi="Tahoma" w:cs="Tahoma"/>
                <w:b/>
                <w:color w:val="000000"/>
                <w:szCs w:val="18"/>
              </w:rPr>
              <w:t>Open Value Subscription (Commercial y</w:t>
            </w:r>
            <w:r w:rsidR="00A83BE3">
              <w:rPr>
                <w:rFonts w:ascii="Tahoma" w:hAnsi="Tahoma" w:cs="Tahoma"/>
                <w:b/>
                <w:color w:val="000000"/>
                <w:szCs w:val="18"/>
              </w:rPr>
              <w:t> </w:t>
            </w:r>
            <w:r w:rsidRPr="00222CE3">
              <w:rPr>
                <w:rFonts w:ascii="Tahoma" w:hAnsi="Tahoma" w:cs="Tahoma"/>
                <w:b/>
                <w:color w:val="000000"/>
                <w:szCs w:val="18"/>
              </w:rPr>
              <w:t>Government)</w:t>
            </w:r>
          </w:p>
        </w:tc>
        <w:tc>
          <w:tcPr>
            <w:tcW w:w="6948" w:type="dxa"/>
            <w:shd w:val="clear" w:color="auto" w:fill="auto"/>
          </w:tcPr>
          <w:p w14:paraId="2A043DE5" w14:textId="77777777" w:rsidR="00456002" w:rsidRPr="00EF5CE2" w:rsidRDefault="004B6D8C" w:rsidP="00A70464">
            <w:pPr>
              <w:pStyle w:val="AppendixBodyText"/>
              <w:spacing w:before="60"/>
              <w:ind w:right="720"/>
              <w:rPr>
                <w:rFonts w:ascii="Tahoma" w:hAnsi="Tahoma" w:cs="Tahoma"/>
                <w:sz w:val="18"/>
                <w:szCs w:val="18"/>
              </w:rPr>
            </w:pPr>
            <w:r w:rsidRPr="00EF5CE2">
              <w:rPr>
                <w:rFonts w:ascii="Tahoma" w:hAnsi="Tahoma" w:cs="Tahoma"/>
                <w:b/>
                <w:sz w:val="18"/>
                <w:szCs w:val="18"/>
              </w:rPr>
              <w:t>Licencia Open</w:t>
            </w:r>
          </w:p>
          <w:p w14:paraId="7FC737DB" w14:textId="77777777" w:rsidR="00456002" w:rsidRPr="00EF5CE2" w:rsidRDefault="00456002" w:rsidP="005C647E">
            <w:pPr>
              <w:pStyle w:val="AppendixBodyText"/>
              <w:ind w:right="720"/>
              <w:rPr>
                <w:rFonts w:ascii="Tahoma" w:hAnsi="Tahoma" w:cs="Tahoma"/>
                <w:sz w:val="18"/>
                <w:szCs w:val="18"/>
              </w:rPr>
            </w:pPr>
            <w:r w:rsidRPr="00EF5CE2">
              <w:rPr>
                <w:rFonts w:ascii="Tahoma" w:hAnsi="Tahoma" w:cs="Tahoma"/>
                <w:sz w:val="18"/>
                <w:szCs w:val="18"/>
              </w:rPr>
              <w:t>Licencia Open necesita un pedido mínimo de 5 licencias, 5 SA o cualquier combinación para establecer un Número de Autorización.</w:t>
            </w:r>
            <w:r w:rsidR="00B33FB2" w:rsidRPr="00EF5CE2">
              <w:rPr>
                <w:rFonts w:ascii="Tahoma" w:hAnsi="Tahoma" w:cs="Tahoma"/>
                <w:sz w:val="18"/>
                <w:szCs w:val="18"/>
              </w:rPr>
              <w:t xml:space="preserve"> </w:t>
            </w:r>
            <w:r w:rsidRPr="00EF5CE2">
              <w:rPr>
                <w:rFonts w:ascii="Tahoma" w:hAnsi="Tahoma" w:cs="Tahoma"/>
                <w:sz w:val="18"/>
                <w:szCs w:val="18"/>
              </w:rPr>
              <w:t>Por ejemplo, 2</w:t>
            </w:r>
            <w:r w:rsidR="002E01C6" w:rsidRPr="00EF5CE2">
              <w:rPr>
                <w:rFonts w:ascii="Tahoma" w:hAnsi="Tahoma" w:cs="Tahoma"/>
                <w:sz w:val="18"/>
                <w:szCs w:val="18"/>
              </w:rPr>
              <w:t> </w:t>
            </w:r>
            <w:r w:rsidRPr="00EF5CE2">
              <w:rPr>
                <w:rFonts w:ascii="Tahoma" w:hAnsi="Tahoma" w:cs="Tahoma"/>
                <w:sz w:val="18"/>
                <w:szCs w:val="18"/>
              </w:rPr>
              <w:t>licencias de Licencia y Software Assurance y 1 licencia de Licencia Estándar solucionarían la adquisición mínima de 5 licencias necesarias para</w:t>
            </w:r>
            <w:r w:rsidR="002E01C6" w:rsidRPr="00EF5CE2">
              <w:rPr>
                <w:rFonts w:ascii="Tahoma" w:hAnsi="Tahoma" w:cs="Tahoma"/>
                <w:sz w:val="18"/>
                <w:szCs w:val="18"/>
              </w:rPr>
              <w:t> </w:t>
            </w:r>
            <w:r w:rsidR="00EF5CE2">
              <w:rPr>
                <w:rFonts w:ascii="Tahoma" w:hAnsi="Tahoma" w:cs="Tahoma"/>
                <w:sz w:val="18"/>
                <w:szCs w:val="18"/>
              </w:rPr>
              <w:t>tener acceso al programa.</w:t>
            </w:r>
          </w:p>
          <w:p w14:paraId="18B6B935" w14:textId="77777777" w:rsidR="00456002" w:rsidRPr="00EF5CE2" w:rsidRDefault="00456002" w:rsidP="003E606C">
            <w:pPr>
              <w:pStyle w:val="AppendixBodyText"/>
              <w:spacing w:after="0"/>
              <w:ind w:right="720"/>
              <w:rPr>
                <w:rFonts w:ascii="Tahoma" w:hAnsi="Tahoma" w:cs="Tahoma"/>
                <w:sz w:val="18"/>
                <w:szCs w:val="18"/>
              </w:rPr>
            </w:pPr>
          </w:p>
          <w:p w14:paraId="34EBE86B" w14:textId="77777777" w:rsidR="004B6D8C" w:rsidRPr="00EF5CE2" w:rsidRDefault="00456002" w:rsidP="005C647E">
            <w:pPr>
              <w:pStyle w:val="AppendixBodyText"/>
              <w:ind w:right="720"/>
              <w:rPr>
                <w:rFonts w:ascii="Tahoma" w:hAnsi="Tahoma" w:cs="Tahoma"/>
                <w:sz w:val="18"/>
                <w:szCs w:val="18"/>
              </w:rPr>
            </w:pPr>
            <w:r w:rsidRPr="00EF5CE2">
              <w:rPr>
                <w:rFonts w:ascii="Tahoma" w:hAnsi="Tahoma" w:cs="Tahoma"/>
                <w:b/>
                <w:sz w:val="18"/>
                <w:szCs w:val="18"/>
              </w:rPr>
              <w:t>Open Value y Open Value Subscription</w:t>
            </w:r>
          </w:p>
          <w:p w14:paraId="59401342" w14:textId="77777777" w:rsidR="00456002" w:rsidRPr="00EF5CE2" w:rsidRDefault="00456002" w:rsidP="005C647E">
            <w:pPr>
              <w:pStyle w:val="AppendixBodyText"/>
              <w:ind w:right="720"/>
              <w:rPr>
                <w:rFonts w:ascii="Tahoma" w:hAnsi="Tahoma" w:cs="Tahoma"/>
                <w:sz w:val="18"/>
                <w:szCs w:val="18"/>
              </w:rPr>
            </w:pPr>
            <w:r w:rsidRPr="00EF5CE2">
              <w:rPr>
                <w:rFonts w:ascii="Tahoma" w:hAnsi="Tahoma" w:cs="Tahoma"/>
                <w:sz w:val="18"/>
                <w:szCs w:val="18"/>
              </w:rPr>
              <w:t>Open Value necesita un pedido mínimo de 5 U&amp;SA, 5 L&amp;SA, 5 SA, 5 Licencias de Suscripción o cualquier combina</w:t>
            </w:r>
            <w:r w:rsidR="00EF5CE2" w:rsidRPr="00EF5CE2">
              <w:rPr>
                <w:rFonts w:ascii="Tahoma" w:hAnsi="Tahoma" w:cs="Tahoma"/>
                <w:sz w:val="18"/>
                <w:szCs w:val="18"/>
              </w:rPr>
              <w:t>ción para celebrar un contrato.</w:t>
            </w:r>
          </w:p>
          <w:p w14:paraId="0A2FA246" w14:textId="77777777" w:rsidR="00456002" w:rsidRPr="00EF5CE2" w:rsidRDefault="00456002" w:rsidP="003E606C">
            <w:pPr>
              <w:pStyle w:val="AppendixBodyText"/>
              <w:spacing w:after="0"/>
              <w:ind w:right="720"/>
              <w:rPr>
                <w:rFonts w:ascii="Tahoma" w:hAnsi="Tahoma" w:cs="Tahoma"/>
                <w:sz w:val="18"/>
                <w:szCs w:val="18"/>
              </w:rPr>
            </w:pPr>
          </w:p>
          <w:p w14:paraId="6070FBFE" w14:textId="77777777" w:rsidR="00456002" w:rsidRPr="00EF5CE2" w:rsidRDefault="00456002" w:rsidP="00A51838">
            <w:pPr>
              <w:pStyle w:val="AppendixBodyText"/>
              <w:spacing w:after="0"/>
              <w:ind w:right="720"/>
              <w:rPr>
                <w:rFonts w:ascii="Tahoma" w:hAnsi="Tahoma" w:cs="Tahoma"/>
                <w:sz w:val="18"/>
                <w:szCs w:val="18"/>
              </w:rPr>
            </w:pPr>
            <w:r w:rsidRPr="00EF5CE2">
              <w:rPr>
                <w:rFonts w:ascii="Tahoma" w:hAnsi="Tahoma" w:cs="Tahoma"/>
                <w:b/>
                <w:sz w:val="18"/>
                <w:szCs w:val="18"/>
              </w:rPr>
              <w:t>Nota:</w:t>
            </w:r>
            <w:r w:rsidRPr="00EF5CE2">
              <w:rPr>
                <w:rFonts w:ascii="Tahoma" w:hAnsi="Tahoma" w:cs="Tahoma"/>
                <w:sz w:val="18"/>
                <w:szCs w:val="18"/>
              </w:rPr>
              <w:t xml:space="preserve"> Una licencia individual para determinados productos en Open y Open Value satisface los requisitos mínimos de 5 licencias.</w:t>
            </w:r>
            <w:r w:rsidR="00B33FB2" w:rsidRPr="00EF5CE2">
              <w:rPr>
                <w:rFonts w:ascii="Tahoma" w:hAnsi="Tahoma" w:cs="Tahoma"/>
                <w:sz w:val="18"/>
                <w:szCs w:val="18"/>
              </w:rPr>
              <w:t xml:space="preserve"> </w:t>
            </w:r>
            <w:r w:rsidRPr="00EF5CE2">
              <w:rPr>
                <w:rFonts w:ascii="Tahoma" w:hAnsi="Tahoma" w:cs="Tahoma"/>
                <w:sz w:val="18"/>
                <w:szCs w:val="18"/>
              </w:rPr>
              <w:t>Consulte las notas sobre cada producto para determinar qué productos se incluyen en dicha excepción.</w:t>
            </w:r>
          </w:p>
          <w:p w14:paraId="698031B0" w14:textId="77777777" w:rsidR="00A51838" w:rsidRPr="00222CE3" w:rsidRDefault="00A51838" w:rsidP="00A51838">
            <w:pPr>
              <w:pStyle w:val="AppendixBodyText"/>
              <w:spacing w:after="0"/>
              <w:ind w:right="720"/>
              <w:rPr>
                <w:rFonts w:ascii="Tahoma" w:hAnsi="Tahoma" w:cs="Tahoma"/>
                <w:sz w:val="18"/>
                <w:lang w:eastAsia="ja-JP"/>
              </w:rPr>
            </w:pPr>
          </w:p>
        </w:tc>
      </w:tr>
      <w:tr w:rsidR="00456002" w:rsidRPr="00222CE3" w14:paraId="6F6895EE" w14:textId="77777777" w:rsidTr="00F21C31">
        <w:tc>
          <w:tcPr>
            <w:tcW w:w="2520" w:type="dxa"/>
            <w:shd w:val="clear" w:color="auto" w:fill="auto"/>
          </w:tcPr>
          <w:p w14:paraId="55CD59C8" w14:textId="77777777" w:rsidR="00456002" w:rsidRPr="00222CE3" w:rsidRDefault="00456002" w:rsidP="00A70464">
            <w:pPr>
              <w:pStyle w:val="AppendixBodyText"/>
              <w:spacing w:before="60"/>
              <w:ind w:right="720"/>
              <w:rPr>
                <w:rFonts w:ascii="Tahoma" w:hAnsi="Tahoma" w:cs="Tahoma"/>
                <w:b/>
                <w:color w:val="000000"/>
                <w:szCs w:val="18"/>
                <w:lang w:eastAsia="ja-JP"/>
              </w:rPr>
            </w:pPr>
            <w:r w:rsidRPr="00222CE3">
              <w:rPr>
                <w:rFonts w:ascii="Tahoma" w:hAnsi="Tahoma" w:cs="Tahoma"/>
                <w:b/>
                <w:color w:val="000000"/>
                <w:szCs w:val="18"/>
              </w:rPr>
              <w:t>Open Value Subscription – ES</w:t>
            </w:r>
          </w:p>
        </w:tc>
        <w:tc>
          <w:tcPr>
            <w:tcW w:w="6948" w:type="dxa"/>
            <w:shd w:val="clear" w:color="auto" w:fill="auto"/>
          </w:tcPr>
          <w:p w14:paraId="41FA23C0" w14:textId="77777777" w:rsidR="00456002" w:rsidRPr="00222CE3" w:rsidRDefault="00456002" w:rsidP="00230E01">
            <w:pPr>
              <w:spacing w:before="60"/>
            </w:pPr>
            <w:r w:rsidRPr="00222CE3">
              <w:rPr>
                <w:rFonts w:cs="Tahoma"/>
                <w:szCs w:val="18"/>
              </w:rPr>
              <w:t>Open Value Subscription – ES requiere un mínimo de un Producto de Plataforma Desktop para un Recuento de Toda la Organización de un mínimo de 5 O un mínimo de un Producto de Plataforma Desktop para Recuento de Estudiantes de</w:t>
            </w:r>
            <w:r w:rsidR="00A83BE3">
              <w:rPr>
                <w:rFonts w:cs="Tahoma"/>
                <w:szCs w:val="18"/>
              </w:rPr>
              <w:t> </w:t>
            </w:r>
            <w:r w:rsidRPr="00222CE3">
              <w:rPr>
                <w:rFonts w:cs="Tahoma"/>
                <w:szCs w:val="18"/>
              </w:rPr>
              <w:t>un mínimo de 5.</w:t>
            </w:r>
          </w:p>
          <w:p w14:paraId="343A4B47" w14:textId="77777777" w:rsidR="009D5C93" w:rsidRPr="00222CE3" w:rsidRDefault="009D5C93" w:rsidP="00230E01">
            <w:pPr>
              <w:spacing w:before="60"/>
            </w:pPr>
          </w:p>
          <w:p w14:paraId="3B66A40E" w14:textId="77777777" w:rsidR="00230E01" w:rsidRPr="00222CE3" w:rsidRDefault="00312D72" w:rsidP="00230E01">
            <w:r w:rsidRPr="00222CE3">
              <w:rPr>
                <w:rFonts w:cs="Tahoma"/>
                <w:b/>
                <w:bCs/>
                <w:color w:val="000000"/>
                <w:szCs w:val="18"/>
              </w:rPr>
              <w:t xml:space="preserve">Nota: Licencias de Office 365 ProPlus para estudiantes sin costo basadas en la cobertura de profesorado/personal - </w:t>
            </w:r>
            <w:r w:rsidRPr="00222CE3">
              <w:rPr>
                <w:rFonts w:cs="Tahoma"/>
                <w:szCs w:val="18"/>
              </w:rPr>
              <w:t>Siempre y cuando la Institución haya licenciado Office Professional Plus u Office 365 ProPlus a todo el</w:t>
            </w:r>
            <w:r w:rsidR="00A83BE3">
              <w:rPr>
                <w:rFonts w:cs="Tahoma"/>
                <w:szCs w:val="18"/>
              </w:rPr>
              <w:t> </w:t>
            </w:r>
            <w:r w:rsidRPr="00222CE3">
              <w:rPr>
                <w:rFonts w:cs="Tahoma"/>
                <w:szCs w:val="18"/>
              </w:rPr>
              <w:t>profesorado y</w:t>
            </w:r>
            <w:r w:rsidR="00F21C31">
              <w:rPr>
                <w:rFonts w:cs="Tahoma"/>
                <w:szCs w:val="18"/>
              </w:rPr>
              <w:t> </w:t>
            </w:r>
            <w:r w:rsidRPr="00222CE3">
              <w:rPr>
                <w:rFonts w:cs="Tahoma"/>
                <w:szCs w:val="18"/>
              </w:rPr>
              <w:t>personal en su Organización definida, la Institución es elegible para adquirir Licencias de Office 365 ProPlus para todos los estudiantes inscritos en cualquier institución educacional que sea parte de la Organización definida por la Institución, sean estos a tiempo completo o tiempo parcial, sin costo adicional para la Institución.</w:t>
            </w:r>
          </w:p>
          <w:p w14:paraId="6BB08EF1" w14:textId="77777777" w:rsidR="00312D72" w:rsidRPr="00222CE3" w:rsidRDefault="00312D72" w:rsidP="00230E01">
            <w:pPr>
              <w:rPr>
                <w:rFonts w:cs="Tahoma"/>
                <w:szCs w:val="18"/>
              </w:rPr>
            </w:pPr>
          </w:p>
        </w:tc>
      </w:tr>
      <w:tr w:rsidR="00456002" w:rsidRPr="00222CE3" w14:paraId="49459B7F" w14:textId="77777777" w:rsidTr="00F21C31">
        <w:tc>
          <w:tcPr>
            <w:tcW w:w="2520" w:type="dxa"/>
            <w:shd w:val="clear" w:color="auto" w:fill="auto"/>
          </w:tcPr>
          <w:p w14:paraId="1A4CB856" w14:textId="77777777" w:rsidR="00456002" w:rsidRPr="00222CE3" w:rsidRDefault="00456002" w:rsidP="00A70464">
            <w:pPr>
              <w:pStyle w:val="AppendixBodyText"/>
              <w:spacing w:before="60"/>
              <w:ind w:right="720"/>
              <w:rPr>
                <w:rFonts w:ascii="Tahoma" w:hAnsi="Tahoma" w:cs="Tahoma"/>
                <w:b/>
                <w:color w:val="000000"/>
                <w:szCs w:val="18"/>
                <w:lang w:eastAsia="ja-JP"/>
              </w:rPr>
            </w:pPr>
            <w:r w:rsidRPr="00222CE3">
              <w:rPr>
                <w:rFonts w:ascii="Tahoma" w:hAnsi="Tahoma" w:cs="Tahoma"/>
                <w:b/>
                <w:color w:val="000000"/>
                <w:szCs w:val="18"/>
              </w:rPr>
              <w:t>Select</w:t>
            </w:r>
          </w:p>
        </w:tc>
        <w:tc>
          <w:tcPr>
            <w:tcW w:w="6948" w:type="dxa"/>
            <w:shd w:val="clear" w:color="auto" w:fill="auto"/>
          </w:tcPr>
          <w:p w14:paraId="0C486BE0" w14:textId="77777777" w:rsidR="00456002" w:rsidRPr="00222CE3" w:rsidRDefault="00456002" w:rsidP="00230E01">
            <w:pPr>
              <w:pStyle w:val="AppendixBodyText"/>
              <w:spacing w:before="60" w:after="0"/>
              <w:ind w:right="720"/>
            </w:pPr>
            <w:r w:rsidRPr="00222CE3">
              <w:rPr>
                <w:rFonts w:ascii="Tahoma" w:hAnsi="Tahoma" w:cs="Tahoma"/>
                <w:color w:val="000000"/>
                <w:sz w:val="18"/>
                <w:szCs w:val="18"/>
              </w:rPr>
              <w:t>Select necesita un pedido mínimo de 1.500 puntos por grupo durante el</w:t>
            </w:r>
            <w:r w:rsidR="00A83BE3">
              <w:rPr>
                <w:rFonts w:ascii="Tahoma" w:hAnsi="Tahoma" w:cs="Tahoma"/>
                <w:color w:val="000000"/>
                <w:sz w:val="18"/>
                <w:szCs w:val="18"/>
              </w:rPr>
              <w:t> </w:t>
            </w:r>
            <w:r w:rsidRPr="00222CE3">
              <w:rPr>
                <w:rFonts w:ascii="Tahoma" w:hAnsi="Tahoma" w:cs="Tahoma"/>
                <w:color w:val="000000"/>
                <w:sz w:val="18"/>
                <w:szCs w:val="18"/>
              </w:rPr>
              <w:t>periodo de vigencia del contrato.</w:t>
            </w:r>
            <w:r w:rsidR="00B33FB2">
              <w:rPr>
                <w:rFonts w:ascii="Tahoma" w:hAnsi="Tahoma" w:cs="Tahoma"/>
                <w:color w:val="000000"/>
                <w:sz w:val="18"/>
                <w:szCs w:val="18"/>
              </w:rPr>
              <w:t xml:space="preserve"> </w:t>
            </w:r>
            <w:r w:rsidRPr="00222CE3">
              <w:rPr>
                <w:rFonts w:ascii="Tahoma" w:hAnsi="Tahoma" w:cs="Tahoma"/>
                <w:color w:val="000000"/>
                <w:sz w:val="18"/>
                <w:szCs w:val="18"/>
              </w:rPr>
              <w:t>Es posible que los requisitos de cantidad mínima de pedidos no se apliquen si se suministra un contrato cualificado.</w:t>
            </w:r>
          </w:p>
          <w:p w14:paraId="515F1F6E" w14:textId="77777777" w:rsidR="00230E01" w:rsidRPr="00222CE3" w:rsidRDefault="00230E01" w:rsidP="00230E01">
            <w:pPr>
              <w:pStyle w:val="AppendixBodyText"/>
              <w:spacing w:after="0"/>
              <w:ind w:right="720"/>
              <w:rPr>
                <w:rFonts w:ascii="Tahoma" w:hAnsi="Tahoma" w:cs="Tahoma"/>
                <w:color w:val="000000"/>
                <w:sz w:val="18"/>
                <w:szCs w:val="18"/>
                <w:lang w:eastAsia="ja-JP"/>
              </w:rPr>
            </w:pPr>
          </w:p>
        </w:tc>
      </w:tr>
      <w:tr w:rsidR="00456002" w:rsidRPr="00222CE3" w14:paraId="1D9FFD9F" w14:textId="77777777" w:rsidTr="00F21C31">
        <w:tc>
          <w:tcPr>
            <w:tcW w:w="2520" w:type="dxa"/>
            <w:shd w:val="clear" w:color="auto" w:fill="auto"/>
          </w:tcPr>
          <w:p w14:paraId="0E6B3D7E" w14:textId="77777777" w:rsidR="00456002" w:rsidRPr="00222CE3" w:rsidRDefault="00456002" w:rsidP="00A70464">
            <w:pPr>
              <w:pStyle w:val="AppendixBodyText"/>
              <w:spacing w:before="60"/>
              <w:ind w:right="720"/>
              <w:rPr>
                <w:rFonts w:ascii="Tahoma" w:hAnsi="Tahoma" w:cs="Tahoma"/>
                <w:b/>
                <w:color w:val="000000"/>
                <w:szCs w:val="18"/>
                <w:lang w:eastAsia="ja-JP"/>
              </w:rPr>
            </w:pPr>
            <w:r w:rsidRPr="00222CE3">
              <w:rPr>
                <w:rFonts w:ascii="Tahoma" w:hAnsi="Tahoma" w:cs="Tahoma"/>
                <w:b/>
                <w:color w:val="000000"/>
                <w:szCs w:val="18"/>
              </w:rPr>
              <w:t>Select Plus</w:t>
            </w:r>
          </w:p>
        </w:tc>
        <w:tc>
          <w:tcPr>
            <w:tcW w:w="6948" w:type="dxa"/>
            <w:shd w:val="clear" w:color="auto" w:fill="auto"/>
          </w:tcPr>
          <w:p w14:paraId="4322C2E5" w14:textId="77777777" w:rsidR="00456002" w:rsidRPr="00222CE3" w:rsidRDefault="00456002" w:rsidP="00A70464">
            <w:pPr>
              <w:pStyle w:val="AppendixBodyText"/>
              <w:spacing w:before="60"/>
              <w:ind w:right="720"/>
            </w:pPr>
            <w:r w:rsidRPr="00222CE3">
              <w:rPr>
                <w:rFonts w:ascii="Tahoma" w:hAnsi="Tahoma" w:cs="Tahoma"/>
                <w:color w:val="000000"/>
                <w:sz w:val="18"/>
                <w:szCs w:val="18"/>
              </w:rPr>
              <w:t>Select Plus necesita una cantidad mínima de pedidos de 500 puntos por grupo durante el primer año.</w:t>
            </w:r>
            <w:r w:rsidR="00B33FB2">
              <w:rPr>
                <w:rFonts w:ascii="Tahoma" w:hAnsi="Tahoma" w:cs="Tahoma"/>
                <w:color w:val="000000"/>
                <w:sz w:val="18"/>
                <w:szCs w:val="18"/>
              </w:rPr>
              <w:t xml:space="preserve"> </w:t>
            </w:r>
            <w:r w:rsidRPr="00222CE3">
              <w:rPr>
                <w:rFonts w:ascii="Tahoma" w:hAnsi="Tahoma" w:cs="Tahoma"/>
                <w:color w:val="000000"/>
                <w:sz w:val="18"/>
                <w:szCs w:val="18"/>
              </w:rPr>
              <w:t>Este requisito de cantidad de pedidos puede</w:t>
            </w:r>
            <w:r w:rsidR="00F21C31">
              <w:rPr>
                <w:rFonts w:ascii="Tahoma" w:hAnsi="Tahoma" w:cs="Tahoma"/>
                <w:color w:val="000000"/>
                <w:sz w:val="18"/>
                <w:szCs w:val="18"/>
              </w:rPr>
              <w:t> </w:t>
            </w:r>
            <w:r w:rsidRPr="00222CE3">
              <w:rPr>
                <w:rFonts w:ascii="Tahoma" w:hAnsi="Tahoma" w:cs="Tahoma"/>
                <w:color w:val="000000"/>
                <w:sz w:val="18"/>
                <w:szCs w:val="18"/>
              </w:rPr>
              <w:t>no aplicarse si se suministra un contrato cualificado.</w:t>
            </w:r>
          </w:p>
          <w:p w14:paraId="279BA6E8" w14:textId="77777777" w:rsidR="00456002" w:rsidRPr="00222CE3" w:rsidRDefault="00456002" w:rsidP="00A70464">
            <w:pPr>
              <w:pStyle w:val="AppendixBodyText"/>
              <w:spacing w:after="0"/>
              <w:ind w:right="720"/>
            </w:pPr>
          </w:p>
          <w:p w14:paraId="195ED259" w14:textId="77777777" w:rsidR="00456002" w:rsidRPr="00222CE3" w:rsidRDefault="00456002" w:rsidP="004B6D8C">
            <w:pPr>
              <w:spacing w:after="60"/>
            </w:pPr>
            <w:bookmarkStart w:id="611" w:name="_Toc323159727"/>
            <w:r w:rsidRPr="00222CE3">
              <w:rPr>
                <w:b/>
              </w:rPr>
              <w:t>Niveles de precios en Select Plus</w:t>
            </w:r>
            <w:bookmarkEnd w:id="611"/>
          </w:p>
          <w:p w14:paraId="65B85F6B" w14:textId="77777777" w:rsidR="00456002" w:rsidRPr="00222CE3" w:rsidRDefault="00456002" w:rsidP="005C647E">
            <w:r w:rsidRPr="00222CE3">
              <w:rPr>
                <w:rFonts w:cs="Tahoma"/>
                <w:szCs w:val="18"/>
              </w:rPr>
              <w:t>Los Clientes son susceptibles de optar al programa Select Plus si cumplen uno de</w:t>
            </w:r>
            <w:r w:rsidR="00A83BE3">
              <w:rPr>
                <w:rFonts w:cs="Tahoma"/>
                <w:szCs w:val="18"/>
              </w:rPr>
              <w:t> </w:t>
            </w:r>
            <w:r w:rsidRPr="00222CE3">
              <w:rPr>
                <w:rFonts w:cs="Tahoma"/>
                <w:szCs w:val="18"/>
              </w:rPr>
              <w:t xml:space="preserve">los tres criterios siguientes: </w:t>
            </w:r>
          </w:p>
          <w:p w14:paraId="6D3189D3" w14:textId="77777777" w:rsidR="00406CB0" w:rsidRPr="00222CE3" w:rsidRDefault="00406CB0" w:rsidP="00A70464"/>
          <w:p w14:paraId="20814A75" w14:textId="77777777" w:rsidR="00456002" w:rsidRDefault="00456002" w:rsidP="00346F4B">
            <w:pPr>
              <w:numPr>
                <w:ilvl w:val="0"/>
                <w:numId w:val="64"/>
              </w:numPr>
              <w:spacing w:after="60"/>
            </w:pPr>
            <w:r w:rsidRPr="00222CE3">
              <w:t>Mantener una Inscripción Enterprise en virtud de un Contrato Enterprise separado o una Inscripción Enterprise Subscription en virtud de un Contrato Enterprise Subscription (los Clientes de Academic pueden utilizar un Contrato Campus y School activo o una Enrollment for Education Solutions como su contrato cualificado).</w:t>
            </w:r>
          </w:p>
          <w:p w14:paraId="1B122613" w14:textId="77777777" w:rsidR="00456002" w:rsidRDefault="00456002" w:rsidP="00346F4B">
            <w:pPr>
              <w:numPr>
                <w:ilvl w:val="0"/>
                <w:numId w:val="64"/>
              </w:numPr>
              <w:spacing w:after="60"/>
            </w:pPr>
            <w:r w:rsidRPr="00222CE3">
              <w:t xml:space="preserve">Remitir un pedido que cumpla con un mínimo de 500 puntos para cada grupo de productos que el Cliente seleccione durante el primer año. </w:t>
            </w:r>
          </w:p>
          <w:p w14:paraId="224B69E4" w14:textId="77777777" w:rsidR="00F21C31" w:rsidRPr="00222CE3" w:rsidRDefault="00F21C31" w:rsidP="00F21C31">
            <w:pPr>
              <w:spacing w:after="60"/>
              <w:ind w:left="720"/>
            </w:pPr>
          </w:p>
          <w:p w14:paraId="422A1224" w14:textId="77777777" w:rsidR="00456002" w:rsidRPr="00222CE3" w:rsidRDefault="00456002" w:rsidP="00346F4B">
            <w:pPr>
              <w:numPr>
                <w:ilvl w:val="0"/>
                <w:numId w:val="64"/>
              </w:numPr>
              <w:spacing w:after="60"/>
            </w:pPr>
            <w:r w:rsidRPr="00222CE3">
              <w:lastRenderedPageBreak/>
              <w:t>Identificar un contrato en que la cantidad de pedido mínima se haya adquirido durante los doce (12) meses anteriores a la fecha de entrada en vigor del Co</w:t>
            </w:r>
            <w:r w:rsidR="00EF5CE2">
              <w:t>ntrato Select Plus del Cliente.</w:t>
            </w:r>
          </w:p>
          <w:p w14:paraId="6306BF66" w14:textId="77777777" w:rsidR="00456002" w:rsidRPr="00222CE3" w:rsidRDefault="00456002" w:rsidP="00A70464"/>
          <w:p w14:paraId="14E9A178" w14:textId="77777777" w:rsidR="00456002" w:rsidRPr="00222CE3" w:rsidRDefault="00456002" w:rsidP="005C647E">
            <w:r w:rsidRPr="00222CE3">
              <w:rPr>
                <w:rFonts w:cs="Tahoma"/>
                <w:szCs w:val="18"/>
              </w:rPr>
              <w:t>En las opciones 2 y 3 anteriores, el Cliente está obligado a mantener un mínimo de 500 puntos en cada grupo de productos que seleccione el Cliente en el momento de la comproba</w:t>
            </w:r>
            <w:r w:rsidR="00EF5CE2">
              <w:rPr>
                <w:rFonts w:cs="Tahoma"/>
                <w:szCs w:val="18"/>
              </w:rPr>
              <w:t>ción de cumplimiento.</w:t>
            </w:r>
          </w:p>
          <w:p w14:paraId="61E44445" w14:textId="77777777" w:rsidR="00456002" w:rsidRPr="00222CE3" w:rsidRDefault="00456002" w:rsidP="005C647E"/>
          <w:p w14:paraId="0D1BF671" w14:textId="77777777" w:rsidR="00456002" w:rsidRPr="00222CE3" w:rsidRDefault="00456002" w:rsidP="005C647E">
            <w:r w:rsidRPr="00222CE3">
              <w:rPr>
                <w:rFonts w:cs="Tahoma"/>
                <w:szCs w:val="18"/>
              </w:rPr>
              <w:t>Los precios del Cliente se basan en un contrato entre el Cliente y el revendedor del Cliente.</w:t>
            </w:r>
            <w:r w:rsidR="00B33FB2">
              <w:rPr>
                <w:rFonts w:cs="Tahoma"/>
                <w:szCs w:val="18"/>
              </w:rPr>
              <w:t xml:space="preserve"> </w:t>
            </w:r>
            <w:r w:rsidRPr="00222CE3">
              <w:rPr>
                <w:rFonts w:cs="Tahoma"/>
                <w:szCs w:val="18"/>
              </w:rPr>
              <w:t>Sin embargo, Microsoft proporciona al revendedor los siguientes criterios de puntos y precios, con el propósito de que sirvan de guía para el revendedor en el momento de fijar los precios para el Cliente final:</w:t>
            </w:r>
            <w:r w:rsidR="00B33FB2">
              <w:rPr>
                <w:rFonts w:cs="Tahoma"/>
                <w:szCs w:val="18"/>
              </w:rPr>
              <w:t xml:space="preserve"> </w:t>
            </w:r>
          </w:p>
          <w:p w14:paraId="04CA0BB2" w14:textId="77777777" w:rsidR="00456002" w:rsidRPr="00246F14" w:rsidRDefault="00456002" w:rsidP="005C647E">
            <w:pPr>
              <w:rPr>
                <w:rFonts w:cs="Tahoma"/>
                <w:sz w:val="12"/>
                <w:szCs w:val="18"/>
              </w:rPr>
            </w:pPr>
          </w:p>
          <w:tbl>
            <w:tblPr>
              <w:tblW w:w="0" w:type="auto"/>
              <w:jc w:val="center"/>
              <w:tblLayout w:type="fixed"/>
              <w:tblCellMar>
                <w:left w:w="0" w:type="dxa"/>
                <w:right w:w="0" w:type="dxa"/>
              </w:tblCellMar>
              <w:tblLook w:val="04A0" w:firstRow="1" w:lastRow="0" w:firstColumn="1" w:lastColumn="0" w:noHBand="0" w:noVBand="1"/>
            </w:tblPr>
            <w:tblGrid>
              <w:gridCol w:w="2710"/>
              <w:gridCol w:w="2817"/>
            </w:tblGrid>
            <w:tr w:rsidR="00246F14" w:rsidRPr="00222CE3" w14:paraId="6D386472" w14:textId="77777777" w:rsidTr="00F21C31">
              <w:trPr>
                <w:trHeight w:hRule="exact" w:val="622"/>
                <w:tblHeader/>
                <w:jc w:val="center"/>
              </w:trPr>
              <w:tc>
                <w:tcPr>
                  <w:tcW w:w="271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hideMark/>
                </w:tcPr>
                <w:p w14:paraId="562F5972" w14:textId="77777777" w:rsidR="00246F14" w:rsidRPr="00222CE3" w:rsidRDefault="00246F14" w:rsidP="00B7579A">
                  <w:pPr>
                    <w:jc w:val="center"/>
                    <w:rPr>
                      <w:rFonts w:cs="Tahoma"/>
                      <w:b/>
                      <w:sz w:val="20"/>
                      <w:szCs w:val="18"/>
                    </w:rPr>
                  </w:pPr>
                  <w:r w:rsidRPr="00222CE3">
                    <w:rPr>
                      <w:rFonts w:cs="Tahoma"/>
                      <w:b/>
                      <w:sz w:val="20"/>
                      <w:szCs w:val="18"/>
                    </w:rPr>
                    <w:t>Nivel de precios de Select Plus: comercial</w:t>
                  </w:r>
                </w:p>
              </w:tc>
              <w:tc>
                <w:tcPr>
                  <w:tcW w:w="281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71874393" w14:textId="77777777" w:rsidR="00246F14" w:rsidRPr="00222CE3" w:rsidRDefault="00246F14" w:rsidP="00B7579A">
                  <w:pPr>
                    <w:jc w:val="center"/>
                    <w:rPr>
                      <w:rFonts w:cs="Tahoma"/>
                      <w:b/>
                      <w:sz w:val="20"/>
                      <w:szCs w:val="18"/>
                    </w:rPr>
                  </w:pPr>
                  <w:r w:rsidRPr="00222CE3">
                    <w:rPr>
                      <w:rFonts w:cs="Tahoma"/>
                      <w:b/>
                      <w:sz w:val="20"/>
                      <w:szCs w:val="18"/>
                    </w:rPr>
                    <w:t>Mínimo de puntos anuales por grupo</w:t>
                  </w:r>
                </w:p>
              </w:tc>
            </w:tr>
            <w:tr w:rsidR="00246F14" w:rsidRPr="00222CE3" w14:paraId="2F7AE635" w14:textId="77777777" w:rsidTr="00F21C31">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277267F8" w14:textId="77777777" w:rsidR="00246F14" w:rsidRPr="00222CE3" w:rsidRDefault="00246F14" w:rsidP="00B7579A">
                  <w:pPr>
                    <w:jc w:val="center"/>
                    <w:rPr>
                      <w:rFonts w:cs="Tahoma"/>
                      <w:szCs w:val="18"/>
                    </w:rPr>
                  </w:pPr>
                  <w:r w:rsidRPr="00222CE3">
                    <w:rPr>
                      <w:rFonts w:cs="Tahoma"/>
                      <w:szCs w:val="18"/>
                    </w:rPr>
                    <w:t>A</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6B0B66FD" w14:textId="77777777" w:rsidR="00246F14" w:rsidRPr="00222CE3" w:rsidRDefault="00246F14" w:rsidP="00B7579A">
                  <w:pPr>
                    <w:jc w:val="center"/>
                    <w:rPr>
                      <w:rFonts w:cs="Tahoma"/>
                      <w:szCs w:val="18"/>
                    </w:rPr>
                  </w:pPr>
                  <w:r w:rsidRPr="00222CE3">
                    <w:rPr>
                      <w:rFonts w:cs="Tahoma"/>
                      <w:szCs w:val="18"/>
                    </w:rPr>
                    <w:t>500</w:t>
                  </w:r>
                </w:p>
              </w:tc>
            </w:tr>
            <w:tr w:rsidR="00246F14" w:rsidRPr="00222CE3" w14:paraId="1D12DBB5" w14:textId="77777777" w:rsidTr="00F21C31">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18DE411E" w14:textId="77777777" w:rsidR="00246F14" w:rsidRPr="00222CE3" w:rsidRDefault="00246F14" w:rsidP="00B7579A">
                  <w:pPr>
                    <w:jc w:val="center"/>
                    <w:rPr>
                      <w:rFonts w:cs="Tahoma"/>
                      <w:szCs w:val="18"/>
                    </w:rPr>
                  </w:pPr>
                  <w:r w:rsidRPr="00222CE3">
                    <w:rPr>
                      <w:rFonts w:cs="Tahoma"/>
                      <w:szCs w:val="18"/>
                    </w:rPr>
                    <w:t>B</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2174E8C7" w14:textId="77777777" w:rsidR="00246F14" w:rsidRPr="00222CE3" w:rsidRDefault="00246F14" w:rsidP="00246F14">
                  <w:pPr>
                    <w:jc w:val="center"/>
                    <w:rPr>
                      <w:rFonts w:cs="Tahoma"/>
                      <w:szCs w:val="18"/>
                    </w:rPr>
                  </w:pPr>
                  <w:r w:rsidRPr="00222CE3">
                    <w:rPr>
                      <w:rFonts w:cs="Tahoma"/>
                      <w:szCs w:val="18"/>
                    </w:rPr>
                    <w:t>4</w:t>
                  </w:r>
                  <w:r>
                    <w:rPr>
                      <w:rFonts w:cs="Tahoma"/>
                      <w:szCs w:val="18"/>
                    </w:rPr>
                    <w:t>.</w:t>
                  </w:r>
                  <w:r w:rsidRPr="00222CE3">
                    <w:rPr>
                      <w:rFonts w:cs="Tahoma"/>
                      <w:szCs w:val="18"/>
                    </w:rPr>
                    <w:t>000</w:t>
                  </w:r>
                </w:p>
              </w:tc>
            </w:tr>
            <w:tr w:rsidR="00246F14" w:rsidRPr="00222CE3" w14:paraId="531E6E3D" w14:textId="77777777" w:rsidTr="00F21C31">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7783782E" w14:textId="77777777" w:rsidR="00246F14" w:rsidRPr="00222CE3" w:rsidRDefault="00246F14" w:rsidP="00B7579A">
                  <w:pPr>
                    <w:jc w:val="center"/>
                    <w:rPr>
                      <w:rFonts w:cs="Tahoma"/>
                      <w:szCs w:val="18"/>
                    </w:rPr>
                  </w:pPr>
                  <w:r w:rsidRPr="00222CE3">
                    <w:rPr>
                      <w:rFonts w:cs="Tahoma"/>
                      <w:szCs w:val="18"/>
                    </w:rPr>
                    <w:t>C</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09A67D37" w14:textId="77777777" w:rsidR="00246F14" w:rsidRPr="00222CE3" w:rsidRDefault="00246F14" w:rsidP="00246F14">
                  <w:pPr>
                    <w:jc w:val="center"/>
                    <w:rPr>
                      <w:rFonts w:cs="Tahoma"/>
                      <w:szCs w:val="18"/>
                    </w:rPr>
                  </w:pPr>
                  <w:r w:rsidRPr="00222CE3">
                    <w:rPr>
                      <w:rFonts w:cs="Tahoma"/>
                      <w:szCs w:val="18"/>
                    </w:rPr>
                    <w:t>10</w:t>
                  </w:r>
                  <w:r>
                    <w:rPr>
                      <w:rFonts w:cs="Tahoma"/>
                      <w:szCs w:val="18"/>
                    </w:rPr>
                    <w:t>.</w:t>
                  </w:r>
                  <w:r w:rsidRPr="00222CE3">
                    <w:rPr>
                      <w:rFonts w:cs="Tahoma"/>
                      <w:szCs w:val="18"/>
                    </w:rPr>
                    <w:t>000</w:t>
                  </w:r>
                </w:p>
              </w:tc>
            </w:tr>
            <w:tr w:rsidR="00246F14" w:rsidRPr="00222CE3" w14:paraId="1D921D6B" w14:textId="77777777" w:rsidTr="00F21C31">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5177EA08" w14:textId="77777777" w:rsidR="00246F14" w:rsidRPr="00222CE3" w:rsidRDefault="00246F14" w:rsidP="00B7579A">
                  <w:pPr>
                    <w:jc w:val="center"/>
                    <w:rPr>
                      <w:rFonts w:cs="Tahoma"/>
                      <w:szCs w:val="18"/>
                    </w:rPr>
                  </w:pPr>
                  <w:r w:rsidRPr="00222CE3">
                    <w:rPr>
                      <w:rFonts w:cs="Tahoma"/>
                      <w:szCs w:val="18"/>
                    </w:rPr>
                    <w:t>D</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005A26E0" w14:textId="77777777" w:rsidR="00246F14" w:rsidRPr="00222CE3" w:rsidRDefault="00246F14" w:rsidP="00246F14">
                  <w:pPr>
                    <w:jc w:val="center"/>
                    <w:rPr>
                      <w:rFonts w:cs="Tahoma"/>
                      <w:szCs w:val="18"/>
                    </w:rPr>
                  </w:pPr>
                  <w:r w:rsidRPr="00222CE3">
                    <w:rPr>
                      <w:rFonts w:cs="Tahoma"/>
                      <w:szCs w:val="18"/>
                    </w:rPr>
                    <w:t>25</w:t>
                  </w:r>
                  <w:r>
                    <w:rPr>
                      <w:rFonts w:cs="Tahoma"/>
                      <w:szCs w:val="18"/>
                    </w:rPr>
                    <w:t>.</w:t>
                  </w:r>
                  <w:r w:rsidRPr="00222CE3">
                    <w:rPr>
                      <w:rFonts w:cs="Tahoma"/>
                      <w:szCs w:val="18"/>
                    </w:rPr>
                    <w:t>000</w:t>
                  </w:r>
                </w:p>
              </w:tc>
            </w:tr>
          </w:tbl>
          <w:p w14:paraId="097F54A3" w14:textId="77777777" w:rsidR="00456002" w:rsidRPr="00246F14" w:rsidRDefault="00166DE0" w:rsidP="00166DE0">
            <w:pPr>
              <w:pStyle w:val="AppendixBodyText"/>
              <w:spacing w:after="0"/>
              <w:ind w:left="605" w:right="720"/>
              <w:rPr>
                <w:sz w:val="16"/>
                <w:szCs w:val="16"/>
              </w:rPr>
            </w:pPr>
            <w:r w:rsidRPr="00246F14">
              <w:rPr>
                <w:rFonts w:ascii="Tahoma" w:hAnsi="Tahoma" w:cs="Times New Roman"/>
                <w:i/>
                <w:sz w:val="16"/>
                <w:szCs w:val="16"/>
              </w:rPr>
              <w:t>Nota: Todos los puntos que el Cliente tenga sobre su nivel de precios mínimo se traspasarán al año siguiente para la comprobación de cumplimiento de ese año. Por ejemplo, si el Cliente tiene 4.500 puntos en el momento de su comprobación de cumplimiento anual, 500 puntos se traspasarán al año siguiente para utilizarlos en el cumplimiento de ese año.</w:t>
            </w:r>
          </w:p>
          <w:p w14:paraId="74DEAD01" w14:textId="77777777" w:rsidR="00230E01" w:rsidRPr="00222CE3" w:rsidRDefault="00230E01" w:rsidP="00230E01">
            <w:pPr>
              <w:pStyle w:val="AppendixBodyText"/>
              <w:spacing w:after="0"/>
              <w:ind w:left="605" w:right="720"/>
              <w:rPr>
                <w:rFonts w:ascii="Tahoma" w:hAnsi="Tahoma" w:cs="Tahoma"/>
                <w:color w:val="000000"/>
                <w:sz w:val="18"/>
                <w:szCs w:val="18"/>
                <w:lang w:eastAsia="ja-JP"/>
              </w:rPr>
            </w:pPr>
          </w:p>
        </w:tc>
      </w:tr>
      <w:tr w:rsidR="00456002" w:rsidRPr="00222CE3" w14:paraId="4FF48CF1" w14:textId="77777777" w:rsidTr="00F21C31">
        <w:tc>
          <w:tcPr>
            <w:tcW w:w="2520" w:type="dxa"/>
            <w:shd w:val="clear" w:color="auto" w:fill="auto"/>
          </w:tcPr>
          <w:p w14:paraId="1DD172CA" w14:textId="77777777" w:rsidR="00456002" w:rsidRPr="00222CE3" w:rsidRDefault="00B215EA" w:rsidP="00F21C31">
            <w:pPr>
              <w:pStyle w:val="AppendixBodyText"/>
              <w:spacing w:before="60"/>
              <w:ind w:right="720"/>
              <w:rPr>
                <w:rFonts w:ascii="Tahoma" w:hAnsi="Tahoma" w:cs="Tahoma"/>
                <w:b/>
                <w:color w:val="000000"/>
                <w:szCs w:val="18"/>
                <w:lang w:eastAsia="ja-JP"/>
              </w:rPr>
            </w:pPr>
            <w:r w:rsidRPr="00222CE3">
              <w:rPr>
                <w:rFonts w:ascii="Tahoma" w:hAnsi="Tahoma" w:cs="Tahoma"/>
                <w:b/>
                <w:color w:val="000000"/>
                <w:szCs w:val="18"/>
              </w:rPr>
              <w:lastRenderedPageBreak/>
              <w:t>Contrato Campus y</w:t>
            </w:r>
            <w:r w:rsidR="00F21C31">
              <w:rPr>
                <w:rFonts w:ascii="Tahoma" w:hAnsi="Tahoma" w:cs="Tahoma"/>
                <w:b/>
                <w:color w:val="000000"/>
                <w:szCs w:val="18"/>
              </w:rPr>
              <w:t> </w:t>
            </w:r>
            <w:r w:rsidRPr="00222CE3">
              <w:rPr>
                <w:rFonts w:ascii="Tahoma" w:hAnsi="Tahoma" w:cs="Tahoma"/>
                <w:b/>
                <w:color w:val="000000"/>
                <w:szCs w:val="18"/>
              </w:rPr>
              <w:t>School</w:t>
            </w:r>
          </w:p>
        </w:tc>
        <w:tc>
          <w:tcPr>
            <w:tcW w:w="6948" w:type="dxa"/>
            <w:shd w:val="clear" w:color="auto" w:fill="auto"/>
          </w:tcPr>
          <w:p w14:paraId="072D6170" w14:textId="77777777" w:rsidR="00456002" w:rsidRPr="00222CE3" w:rsidRDefault="00456002" w:rsidP="00A70464">
            <w:pPr>
              <w:pStyle w:val="AppendixBodyText"/>
              <w:spacing w:before="60"/>
              <w:ind w:right="720"/>
            </w:pPr>
            <w:r w:rsidRPr="00222CE3">
              <w:rPr>
                <w:rFonts w:ascii="Tahoma" w:hAnsi="Tahoma" w:cs="Tahoma"/>
                <w:sz w:val="18"/>
              </w:rPr>
              <w:t>El Contrato Campus y School</w:t>
            </w:r>
            <w:r w:rsidRPr="00222CE3">
              <w:rPr>
                <w:rFonts w:ascii="Tahoma" w:hAnsi="Tahoma" w:cs="Tahoma"/>
                <w:b/>
                <w:sz w:val="18"/>
              </w:rPr>
              <w:t xml:space="preserve"> </w:t>
            </w:r>
            <w:r w:rsidRPr="00222CE3">
              <w:rPr>
                <w:rFonts w:ascii="Tahoma" w:hAnsi="Tahoma" w:cs="Tahoma"/>
                <w:sz w:val="18"/>
              </w:rPr>
              <w:t>requiere un pedido mínimo de 300 unidades.</w:t>
            </w:r>
            <w:r w:rsidR="00B33FB2">
              <w:rPr>
                <w:rFonts w:ascii="Tahoma" w:hAnsi="Tahoma" w:cs="Tahoma"/>
                <w:sz w:val="18"/>
              </w:rPr>
              <w:t xml:space="preserve"> </w:t>
            </w:r>
            <w:r w:rsidRPr="00222CE3">
              <w:rPr>
                <w:rFonts w:ascii="Tahoma" w:hAnsi="Tahoma" w:cs="Tahoma"/>
                <w:sz w:val="18"/>
              </w:rPr>
              <w:t>Las unidades se determinan multiplicando el número total de</w:t>
            </w:r>
            <w:r w:rsidR="00246F14">
              <w:rPr>
                <w:rFonts w:ascii="Tahoma" w:hAnsi="Tahoma" w:cs="Tahoma"/>
                <w:sz w:val="18"/>
              </w:rPr>
              <w:t> </w:t>
            </w:r>
            <w:r w:rsidRPr="00222CE3">
              <w:rPr>
                <w:rFonts w:ascii="Tahoma" w:hAnsi="Tahoma" w:cs="Tahoma"/>
                <w:sz w:val="18"/>
              </w:rPr>
              <w:t>productos de CAL, sistemas y aplicaciones por el número total de Equipos o de Personal de tiempo completo elegibles. Tenga en cuenta que el requisito mínimo de pedidos puede variar según la zona geográfica.</w:t>
            </w:r>
          </w:p>
          <w:p w14:paraId="72FFC60C" w14:textId="77777777" w:rsidR="00406CB0" w:rsidRPr="00222CE3" w:rsidRDefault="00406CB0" w:rsidP="00A70464">
            <w:pPr>
              <w:pStyle w:val="AppendixBodyText"/>
              <w:spacing w:after="0"/>
              <w:ind w:right="720"/>
            </w:pPr>
          </w:p>
          <w:p w14:paraId="595DBBAF" w14:textId="77777777" w:rsidR="00456002" w:rsidRPr="00222CE3" w:rsidRDefault="00456002" w:rsidP="00EF5CE2">
            <w:pPr>
              <w:tabs>
                <w:tab w:val="left" w:pos="8640"/>
              </w:tabs>
              <w:ind w:right="720"/>
            </w:pPr>
            <w:r w:rsidRPr="00222CE3">
              <w:rPr>
                <w:rFonts w:cs="Tahoma"/>
                <w:b/>
                <w:bCs/>
                <w:color w:val="000000"/>
                <w:szCs w:val="20"/>
              </w:rPr>
              <w:t>Nota:</w:t>
            </w:r>
            <w:r w:rsidRPr="00222CE3">
              <w:rPr>
                <w:rFonts w:cs="Tahoma"/>
                <w:color w:val="000000"/>
                <w:szCs w:val="20"/>
              </w:rPr>
              <w:t xml:space="preserve"> Los Clientes del Contrato Campus y School no pueden elegir productos de licencia CAL, aplicaciones, sistemas ni Licencia de Suscripción (usuario/dispositivo) solo para una parte de los Equipos que se incluyen en</w:t>
            </w:r>
            <w:r w:rsidR="00F21C31">
              <w:rPr>
                <w:rFonts w:cs="Tahoma"/>
                <w:color w:val="000000"/>
                <w:szCs w:val="20"/>
              </w:rPr>
              <w:t> </w:t>
            </w:r>
            <w:r w:rsidRPr="00222CE3">
              <w:rPr>
                <w:rFonts w:cs="Tahoma"/>
                <w:color w:val="000000"/>
                <w:szCs w:val="20"/>
              </w:rPr>
              <w:t xml:space="preserve">la suscripción, </w:t>
            </w:r>
            <w:r w:rsidRPr="00222CE3">
              <w:rPr>
                <w:rFonts w:cs="Tahoma"/>
                <w:color w:val="000000"/>
                <w:szCs w:val="18"/>
              </w:rPr>
              <w:t>salvo que se indique explícitamente en las</w:t>
            </w:r>
            <w:r w:rsidR="00246F14">
              <w:rPr>
                <w:rFonts w:cs="Tahoma"/>
                <w:color w:val="000000"/>
                <w:szCs w:val="18"/>
              </w:rPr>
              <w:t> </w:t>
            </w:r>
            <w:r w:rsidRPr="00222CE3">
              <w:rPr>
                <w:rFonts w:cs="Tahoma"/>
                <w:color w:val="000000"/>
                <w:szCs w:val="18"/>
              </w:rPr>
              <w:t>Notas de Condiciones del Producto de la Lista de Productos</w:t>
            </w:r>
            <w:r w:rsidRPr="00222CE3">
              <w:rPr>
                <w:rFonts w:cs="Tahoma"/>
                <w:color w:val="000000"/>
                <w:szCs w:val="20"/>
              </w:rPr>
              <w:t>. Por ejemplo, si la suscripción es para 100 Equipos en total, los productos de</w:t>
            </w:r>
            <w:r w:rsidR="00246F14">
              <w:rPr>
                <w:rFonts w:cs="Tahoma"/>
                <w:color w:val="000000"/>
                <w:szCs w:val="20"/>
              </w:rPr>
              <w:t> </w:t>
            </w:r>
            <w:r w:rsidRPr="00222CE3">
              <w:rPr>
                <w:rFonts w:cs="Tahoma"/>
                <w:color w:val="000000"/>
                <w:szCs w:val="20"/>
              </w:rPr>
              <w:t>licencias CAL, aplicaciones, sistemas y Licencia de Suscripción (usuario/dispositivo) seleccionados tendrán cobertura para los 100</w:t>
            </w:r>
            <w:r w:rsidR="00246F14">
              <w:rPr>
                <w:rFonts w:cs="Tahoma"/>
                <w:color w:val="000000"/>
                <w:szCs w:val="20"/>
              </w:rPr>
              <w:t> </w:t>
            </w:r>
            <w:r w:rsidRPr="00222CE3">
              <w:rPr>
                <w:rFonts w:cs="Tahoma"/>
                <w:color w:val="000000"/>
                <w:szCs w:val="20"/>
              </w:rPr>
              <w:t>Equipos, incluso si solo una</w:t>
            </w:r>
            <w:r w:rsidR="00EF5CE2">
              <w:rPr>
                <w:rFonts w:cs="Tahoma"/>
                <w:color w:val="000000"/>
                <w:szCs w:val="20"/>
              </w:rPr>
              <w:t> </w:t>
            </w:r>
            <w:r w:rsidRPr="00222CE3">
              <w:rPr>
                <w:rFonts w:cs="Tahoma"/>
                <w:color w:val="000000"/>
                <w:szCs w:val="20"/>
              </w:rPr>
              <w:t>parte de esos Equipos ejecutará un</w:t>
            </w:r>
            <w:r w:rsidR="00246F14">
              <w:rPr>
                <w:rFonts w:cs="Tahoma"/>
                <w:color w:val="000000"/>
                <w:szCs w:val="20"/>
              </w:rPr>
              <w:t> </w:t>
            </w:r>
            <w:r w:rsidRPr="00222CE3">
              <w:rPr>
                <w:rFonts w:cs="Tahoma"/>
                <w:color w:val="000000"/>
                <w:szCs w:val="20"/>
              </w:rPr>
              <w:t>producto específico.</w:t>
            </w:r>
          </w:p>
          <w:p w14:paraId="7BF61631" w14:textId="77777777" w:rsidR="00246F14" w:rsidRPr="00222CE3" w:rsidRDefault="00246F14" w:rsidP="00230E01">
            <w:pPr>
              <w:tabs>
                <w:tab w:val="left" w:pos="8640"/>
              </w:tabs>
              <w:ind w:right="720"/>
            </w:pPr>
          </w:p>
          <w:p w14:paraId="2ABE4C0A" w14:textId="77777777" w:rsidR="00230E01" w:rsidRPr="00222CE3" w:rsidRDefault="00312D72" w:rsidP="00230E01">
            <w:pPr>
              <w:tabs>
                <w:tab w:val="left" w:pos="8640"/>
              </w:tabs>
              <w:ind w:right="720"/>
            </w:pPr>
            <w:r w:rsidRPr="00222CE3">
              <w:rPr>
                <w:rFonts w:cs="Tahoma"/>
                <w:b/>
                <w:bCs/>
                <w:color w:val="000000"/>
                <w:szCs w:val="18"/>
              </w:rPr>
              <w:t xml:space="preserve">Nota: Licencias de Office 365 ProPlus para estudiantes sin costo basadas en la cobertura de profesorado/personal - </w:t>
            </w:r>
            <w:r w:rsidRPr="00222CE3">
              <w:rPr>
                <w:rFonts w:cs="Tahoma"/>
                <w:szCs w:val="18"/>
              </w:rPr>
              <w:t>Siempre y cuando la Institución haya licenciado Office Professional Plus u Office 365 ProPlus a todo el profesorado y personal en su Organización definida, la Institución es elegible para adquirir Licencias de Office 365 ProPlus para todos los estudiantes inscritos en cualquier institución educacional que sea parte de la Organización definida por la</w:t>
            </w:r>
            <w:r w:rsidR="00246F14">
              <w:rPr>
                <w:rFonts w:cs="Tahoma"/>
                <w:szCs w:val="18"/>
              </w:rPr>
              <w:t> </w:t>
            </w:r>
            <w:r w:rsidRPr="00222CE3">
              <w:rPr>
                <w:rFonts w:cs="Tahoma"/>
                <w:szCs w:val="18"/>
              </w:rPr>
              <w:t>Institución, sean estos a tiempo completo o tiempo parcial, sin costo adicional para la Institución.</w:t>
            </w:r>
          </w:p>
          <w:p w14:paraId="6177E762" w14:textId="77777777" w:rsidR="00312D72" w:rsidRPr="00222CE3" w:rsidRDefault="00312D72" w:rsidP="00230E01">
            <w:pPr>
              <w:tabs>
                <w:tab w:val="left" w:pos="8640"/>
              </w:tabs>
              <w:ind w:right="720"/>
              <w:rPr>
                <w:rFonts w:cs="Tahoma"/>
                <w:color w:val="000000"/>
                <w:szCs w:val="20"/>
                <w:lang w:eastAsia="ja-JP"/>
              </w:rPr>
            </w:pPr>
          </w:p>
        </w:tc>
      </w:tr>
      <w:tr w:rsidR="00456002" w:rsidRPr="00222CE3" w14:paraId="7CC74DAF" w14:textId="77777777" w:rsidTr="00F21C31">
        <w:trPr>
          <w:cantSplit/>
        </w:trPr>
        <w:tc>
          <w:tcPr>
            <w:tcW w:w="2520" w:type="dxa"/>
            <w:shd w:val="clear" w:color="auto" w:fill="auto"/>
          </w:tcPr>
          <w:p w14:paraId="73CFDA6E" w14:textId="77777777" w:rsidR="00456002" w:rsidRPr="00222CE3" w:rsidRDefault="00456002" w:rsidP="00246F14">
            <w:pPr>
              <w:pStyle w:val="AppendixBodyText"/>
              <w:spacing w:before="60"/>
              <w:ind w:right="720"/>
              <w:rPr>
                <w:rFonts w:ascii="Tahoma" w:hAnsi="Tahoma" w:cs="Tahoma"/>
                <w:b/>
                <w:color w:val="000000"/>
                <w:sz w:val="18"/>
                <w:szCs w:val="18"/>
                <w:lang w:eastAsia="ja-JP"/>
              </w:rPr>
            </w:pPr>
            <w:r w:rsidRPr="00222CE3">
              <w:rPr>
                <w:rFonts w:ascii="Tahoma" w:hAnsi="Tahoma" w:cs="Tahoma"/>
                <w:b/>
              </w:rPr>
              <w:lastRenderedPageBreak/>
              <w:t>Inscripción Enterprise e</w:t>
            </w:r>
            <w:r w:rsidR="00246F14">
              <w:rPr>
                <w:rFonts w:ascii="Tahoma" w:hAnsi="Tahoma" w:cs="Tahoma"/>
                <w:b/>
              </w:rPr>
              <w:t> </w:t>
            </w:r>
            <w:r w:rsidRPr="00222CE3">
              <w:rPr>
                <w:rFonts w:ascii="Tahoma" w:hAnsi="Tahoma" w:cs="Tahoma"/>
                <w:b/>
              </w:rPr>
              <w:t>Inscripción Enterprise Subscription</w:t>
            </w:r>
          </w:p>
        </w:tc>
        <w:tc>
          <w:tcPr>
            <w:tcW w:w="6948" w:type="dxa"/>
            <w:shd w:val="clear" w:color="auto" w:fill="auto"/>
          </w:tcPr>
          <w:p w14:paraId="07FBA8D9" w14:textId="77777777" w:rsidR="00456002" w:rsidRPr="00222CE3" w:rsidRDefault="00456002" w:rsidP="00A70464">
            <w:pPr>
              <w:spacing w:before="60"/>
            </w:pPr>
            <w:r w:rsidRPr="00222CE3">
              <w:t>Contrato Enterprise (EA) y Contrato Enterprise Subscription (ESA) requiere un mínimo de 250 Dispositivos Cualificados/Desktops o Usuarios Cualificados.</w:t>
            </w:r>
          </w:p>
          <w:p w14:paraId="5C893C1C" w14:textId="77777777" w:rsidR="00456002" w:rsidRPr="00222CE3" w:rsidRDefault="00456002" w:rsidP="00A70464"/>
          <w:p w14:paraId="17D3EF9E" w14:textId="77777777" w:rsidR="0091793D" w:rsidRPr="00222CE3" w:rsidRDefault="0091793D" w:rsidP="004B6D8C">
            <w:pPr>
              <w:spacing w:after="60"/>
            </w:pPr>
            <w:r w:rsidRPr="00222CE3">
              <w:rPr>
                <w:b/>
              </w:rPr>
              <w:t>Desktop / Dispositivo Cualificado</w:t>
            </w:r>
          </w:p>
          <w:p w14:paraId="389C3406" w14:textId="77777777" w:rsidR="0091793D" w:rsidRPr="00222CE3" w:rsidRDefault="0091793D" w:rsidP="00003D41">
            <w:bookmarkStart w:id="612" w:name="_Toc323159729"/>
            <w:bookmarkStart w:id="613" w:name="_Toc325313134"/>
            <w:bookmarkStart w:id="614" w:name="_Toc325609169"/>
            <w:r w:rsidRPr="00222CE3">
              <w:t xml:space="preserve">A pesar de que en su contrato de Licencias por Volumen pueda indicarse lo contrario, los Desktops/Dispositivos Cualificados no incluyen ningún </w:t>
            </w:r>
            <w:r w:rsidRPr="00222CE3">
              <w:rPr>
                <w:iCs/>
              </w:rPr>
              <w:t>dispositivo cualificado de terceros</w:t>
            </w:r>
            <w:r w:rsidRPr="00222CE3">
              <w:t xml:space="preserve"> desde los cuales los usuarios acceden exclusivamente al software y lo utilizan en virtud de los Derechos de Uso Móvil para lo siguiente:</w:t>
            </w:r>
            <w:bookmarkEnd w:id="612"/>
            <w:bookmarkEnd w:id="613"/>
            <w:bookmarkEnd w:id="614"/>
          </w:p>
          <w:p w14:paraId="5B84A9C9" w14:textId="77777777" w:rsidR="00456002" w:rsidRPr="00222CE3" w:rsidRDefault="00456002" w:rsidP="00A70464"/>
          <w:p w14:paraId="0B727B89" w14:textId="77777777" w:rsidR="00406CB0" w:rsidRPr="00222CE3" w:rsidRDefault="00456002" w:rsidP="00346F4B">
            <w:pPr>
              <w:numPr>
                <w:ilvl w:val="0"/>
                <w:numId w:val="64"/>
              </w:numPr>
              <w:spacing w:after="60"/>
            </w:pPr>
            <w:r w:rsidRPr="00222CE3">
              <w:t xml:space="preserve">Windows Software Assurance, </w:t>
            </w:r>
          </w:p>
          <w:p w14:paraId="41F9DF62" w14:textId="77777777" w:rsidR="00456002" w:rsidRPr="00222CE3" w:rsidRDefault="00456002" w:rsidP="00346F4B">
            <w:pPr>
              <w:numPr>
                <w:ilvl w:val="0"/>
                <w:numId w:val="64"/>
              </w:numPr>
              <w:spacing w:after="60"/>
            </w:pPr>
            <w:r w:rsidRPr="00222CE3">
              <w:t xml:space="preserve">Windows Virtual Desktop Access, </w:t>
            </w:r>
          </w:p>
          <w:p w14:paraId="29FB7750" w14:textId="77777777" w:rsidR="00456002" w:rsidRPr="00222CE3" w:rsidRDefault="00456002" w:rsidP="00346F4B">
            <w:pPr>
              <w:numPr>
                <w:ilvl w:val="0"/>
                <w:numId w:val="64"/>
              </w:numPr>
              <w:spacing w:after="60"/>
            </w:pPr>
            <w:r w:rsidRPr="00222CE3">
              <w:t xml:space="preserve">Virtual Desktop Infrastructure Suites, </w:t>
            </w:r>
          </w:p>
          <w:p w14:paraId="2F1D0132" w14:textId="77777777" w:rsidR="00456002" w:rsidRPr="00222CE3" w:rsidRDefault="00456002" w:rsidP="00346F4B">
            <w:pPr>
              <w:numPr>
                <w:ilvl w:val="0"/>
                <w:numId w:val="64"/>
              </w:numPr>
              <w:spacing w:after="60"/>
            </w:pPr>
            <w:r w:rsidRPr="00222CE3">
              <w:t xml:space="preserve">MDOP para Software Assurance y </w:t>
            </w:r>
          </w:p>
          <w:p w14:paraId="06C3996F" w14:textId="77777777" w:rsidR="00456002" w:rsidRPr="00222CE3" w:rsidRDefault="00456002" w:rsidP="00346F4B">
            <w:pPr>
              <w:numPr>
                <w:ilvl w:val="0"/>
                <w:numId w:val="64"/>
              </w:numPr>
              <w:spacing w:after="60"/>
            </w:pPr>
            <w:r w:rsidRPr="00222CE3">
              <w:t>Software Assurance para todas las ediciones de Office, Project y Visio que incluyan Derechos de Uso Móvil.</w:t>
            </w:r>
            <w:r w:rsidR="00B33FB2">
              <w:t xml:space="preserve"> </w:t>
            </w:r>
          </w:p>
          <w:p w14:paraId="18E1E8A1" w14:textId="77777777" w:rsidR="00456002" w:rsidRPr="00222CE3" w:rsidRDefault="00456002" w:rsidP="00A70464"/>
          <w:p w14:paraId="2DA62FE5" w14:textId="77777777" w:rsidR="00456002" w:rsidRPr="00222CE3" w:rsidRDefault="00456002" w:rsidP="00003D41">
            <w:bookmarkStart w:id="615" w:name="_Toc323159730"/>
            <w:bookmarkStart w:id="616" w:name="_Toc325313135"/>
            <w:bookmarkStart w:id="617" w:name="_Toc325609170"/>
            <w:r w:rsidRPr="00222CE3">
              <w:t xml:space="preserve">Un </w:t>
            </w:r>
            <w:r w:rsidR="0084564E">
              <w:t>“</w:t>
            </w:r>
            <w:r w:rsidRPr="00222CE3">
              <w:t>dispositivo cualificado de terceros</w:t>
            </w:r>
            <w:r w:rsidR="0084564E">
              <w:t>”</w:t>
            </w:r>
            <w:r w:rsidRPr="00222CE3">
              <w:t xml:space="preserve"> es un dispositivo que no controlan ni usted ni sus filiales (por ejemplo, un quiosco público de un tercero), de forma directa o indirecta. Para obtener más información, consulte los Derechos de Uso de los Productos.</w:t>
            </w:r>
            <w:bookmarkEnd w:id="615"/>
            <w:bookmarkEnd w:id="616"/>
            <w:bookmarkEnd w:id="617"/>
          </w:p>
          <w:p w14:paraId="5B884200" w14:textId="77777777" w:rsidR="00456002" w:rsidRPr="00246F14" w:rsidRDefault="00456002" w:rsidP="00E64551">
            <w:pPr>
              <w:pStyle w:val="Heading3"/>
              <w:ind w:left="70"/>
              <w:rPr>
                <w:rFonts w:ascii="Tahoma" w:hAnsi="Tahoma" w:cs="Tahoma"/>
                <w:sz w:val="18"/>
                <w:szCs w:val="18"/>
              </w:rPr>
            </w:pPr>
          </w:p>
          <w:p w14:paraId="1558E3BA" w14:textId="77777777" w:rsidR="0091793D" w:rsidRPr="00222CE3" w:rsidRDefault="0091793D" w:rsidP="004B6D8C">
            <w:pPr>
              <w:spacing w:after="60"/>
            </w:pPr>
            <w:r w:rsidRPr="00222CE3">
              <w:rPr>
                <w:b/>
              </w:rPr>
              <w:t xml:space="preserve">Excepciones de Usuarios Cualificados </w:t>
            </w:r>
          </w:p>
          <w:p w14:paraId="0E25155D" w14:textId="77777777" w:rsidR="00456002" w:rsidRPr="00222CE3" w:rsidRDefault="00456002" w:rsidP="004B6D8C">
            <w:pPr>
              <w:pStyle w:val="AppendixBodyText"/>
              <w:ind w:right="720"/>
            </w:pPr>
            <w:r w:rsidRPr="00222CE3">
              <w:rPr>
                <w:rFonts w:ascii="Tahoma" w:hAnsi="Tahoma" w:cs="Tahoma"/>
                <w:sz w:val="18"/>
              </w:rPr>
              <w:t>Una persona que accede al software de servidor o a los Servicios Online únicamente en virtud de las licencias identificadas en la siguiente lista está exenta de ser considerada Usuario Cualificado:</w:t>
            </w:r>
          </w:p>
          <w:p w14:paraId="3FB14C81" w14:textId="77777777" w:rsidR="00456002" w:rsidRPr="00222CE3" w:rsidRDefault="00456002" w:rsidP="00A70464">
            <w:pPr>
              <w:pStyle w:val="AppendixBodyText"/>
              <w:spacing w:after="0"/>
              <w:ind w:right="720"/>
            </w:pPr>
          </w:p>
          <w:p w14:paraId="0FD0C1CA" w14:textId="77777777" w:rsidR="00456002" w:rsidRPr="00222CE3" w:rsidRDefault="00456002" w:rsidP="00346F4B">
            <w:pPr>
              <w:numPr>
                <w:ilvl w:val="0"/>
                <w:numId w:val="64"/>
              </w:numPr>
              <w:spacing w:after="60"/>
            </w:pPr>
            <w:r w:rsidRPr="00222CE3">
              <w:t>Licencia de Suscripción de Usuario de Office 365 Enterprise K1 (USL)</w:t>
            </w:r>
          </w:p>
          <w:p w14:paraId="56A71C74" w14:textId="77777777" w:rsidR="00456002" w:rsidRPr="00222CE3" w:rsidRDefault="00456002" w:rsidP="00346F4B">
            <w:pPr>
              <w:numPr>
                <w:ilvl w:val="0"/>
                <w:numId w:val="64"/>
              </w:numPr>
              <w:spacing w:after="60"/>
            </w:pPr>
            <w:r w:rsidRPr="00222CE3">
              <w:t>SharePoint Online Kiosk (SL de usuario)</w:t>
            </w:r>
          </w:p>
          <w:p w14:paraId="63FB5F36" w14:textId="77777777" w:rsidR="00456002" w:rsidRPr="00222CE3" w:rsidRDefault="00456002" w:rsidP="00346F4B">
            <w:pPr>
              <w:numPr>
                <w:ilvl w:val="0"/>
                <w:numId w:val="64"/>
              </w:numPr>
              <w:spacing w:after="60"/>
            </w:pPr>
            <w:r w:rsidRPr="00222CE3">
              <w:t>Exchange Online Kiosk (SL de usuario)</w:t>
            </w:r>
          </w:p>
          <w:p w14:paraId="3D8088FD" w14:textId="77777777" w:rsidR="00456002" w:rsidRPr="00222CE3" w:rsidRDefault="00456002" w:rsidP="00346F4B">
            <w:pPr>
              <w:numPr>
                <w:ilvl w:val="0"/>
                <w:numId w:val="64"/>
              </w:numPr>
              <w:spacing w:after="60"/>
            </w:pPr>
            <w:r w:rsidRPr="00222CE3">
              <w:t>Licencias de productos de software de servidor o Servicios Online que</w:t>
            </w:r>
            <w:r w:rsidR="00246F14">
              <w:t> </w:t>
            </w:r>
            <w:r w:rsidRPr="00222CE3">
              <w:t>no necesitan licencias individuales para que los usuarios o los dispositivos accedan a dichos productos o Servicios Online (como Licencias de Acceso de Cliente, Licencias de Administración de Cliente, Licencias de Suscripción de Usuario y Licencias de Suscripción de Dispositivo)</w:t>
            </w:r>
          </w:p>
          <w:p w14:paraId="07141ABF" w14:textId="77777777" w:rsidR="00456002" w:rsidRPr="00222CE3" w:rsidRDefault="00456002" w:rsidP="00346F4B">
            <w:pPr>
              <w:numPr>
                <w:ilvl w:val="0"/>
                <w:numId w:val="64"/>
              </w:numPr>
              <w:spacing w:after="60"/>
            </w:pPr>
            <w:r w:rsidRPr="00222CE3">
              <w:t>Cualquier Licencia de External Connector</w:t>
            </w:r>
          </w:p>
          <w:p w14:paraId="2952B3C8" w14:textId="77777777" w:rsidR="00456002" w:rsidRPr="00222CE3" w:rsidRDefault="00456002" w:rsidP="00A70464">
            <w:pPr>
              <w:pStyle w:val="AppendixBodyText"/>
              <w:spacing w:after="0"/>
              <w:ind w:right="720"/>
            </w:pPr>
          </w:p>
          <w:p w14:paraId="64C7C171" w14:textId="77777777" w:rsidR="00456002" w:rsidRPr="00222CE3" w:rsidRDefault="00456002" w:rsidP="00230E01">
            <w:pPr>
              <w:pStyle w:val="AppendixBodyText"/>
              <w:spacing w:after="0"/>
              <w:ind w:right="720"/>
            </w:pPr>
            <w:r w:rsidRPr="00222CE3">
              <w:rPr>
                <w:rFonts w:ascii="Tahoma" w:hAnsi="Tahoma" w:cs="Tahoma"/>
                <w:sz w:val="18"/>
              </w:rPr>
              <w:t>Estas exenciones de Usuario Cualificado se aplican a todos los Clientes de</w:t>
            </w:r>
            <w:r w:rsidR="00A12EED">
              <w:rPr>
                <w:rFonts w:ascii="Tahoma" w:hAnsi="Tahoma" w:cs="Tahoma"/>
                <w:sz w:val="18"/>
              </w:rPr>
              <w:t> </w:t>
            </w:r>
            <w:r w:rsidRPr="00222CE3">
              <w:rPr>
                <w:rFonts w:ascii="Tahoma" w:hAnsi="Tahoma" w:cs="Tahoma"/>
                <w:sz w:val="18"/>
              </w:rPr>
              <w:t>EA y ESA, si las exenciones de Usuario Cualificado se contemplan específicamente o no en los términos y condiciones de los contratos de</w:t>
            </w:r>
            <w:r w:rsidR="00246F14">
              <w:rPr>
                <w:rFonts w:ascii="Tahoma" w:hAnsi="Tahoma" w:cs="Tahoma"/>
                <w:sz w:val="18"/>
              </w:rPr>
              <w:t> </w:t>
            </w:r>
            <w:r w:rsidRPr="00222CE3">
              <w:rPr>
                <w:rFonts w:ascii="Tahoma" w:hAnsi="Tahoma" w:cs="Tahoma"/>
                <w:sz w:val="18"/>
              </w:rPr>
              <w:t>los</w:t>
            </w:r>
            <w:r w:rsidR="00A12EED">
              <w:rPr>
                <w:rFonts w:ascii="Tahoma" w:hAnsi="Tahoma" w:cs="Tahoma"/>
                <w:sz w:val="18"/>
              </w:rPr>
              <w:t> </w:t>
            </w:r>
            <w:r w:rsidRPr="00222CE3">
              <w:rPr>
                <w:rFonts w:ascii="Tahoma" w:hAnsi="Tahoma" w:cs="Tahoma"/>
                <w:sz w:val="18"/>
              </w:rPr>
              <w:t>Clientes.</w:t>
            </w:r>
          </w:p>
          <w:p w14:paraId="5E54F852" w14:textId="77777777" w:rsidR="00230E01" w:rsidRPr="00222CE3" w:rsidRDefault="00230E01" w:rsidP="00230E01">
            <w:pPr>
              <w:pStyle w:val="AppendixBodyText"/>
              <w:spacing w:after="0"/>
              <w:ind w:right="720"/>
              <w:rPr>
                <w:rFonts w:ascii="Tahoma" w:hAnsi="Tahoma" w:cs="Tahoma"/>
                <w:sz w:val="18"/>
                <w:lang w:eastAsia="ja-JP"/>
              </w:rPr>
            </w:pPr>
          </w:p>
        </w:tc>
      </w:tr>
      <w:tr w:rsidR="00456002" w:rsidRPr="00222CE3" w14:paraId="31736110" w14:textId="77777777" w:rsidTr="00F21C31">
        <w:tc>
          <w:tcPr>
            <w:tcW w:w="2520" w:type="dxa"/>
            <w:shd w:val="clear" w:color="auto" w:fill="auto"/>
          </w:tcPr>
          <w:p w14:paraId="04FC21FF" w14:textId="77777777" w:rsidR="00456002" w:rsidRPr="00222CE3" w:rsidRDefault="00B215EA" w:rsidP="00246F14">
            <w:pPr>
              <w:pStyle w:val="AppendixBodyText"/>
              <w:spacing w:before="60"/>
              <w:ind w:right="720"/>
              <w:rPr>
                <w:rFonts w:ascii="Tahoma" w:hAnsi="Tahoma" w:cs="Tahoma"/>
                <w:b/>
                <w:lang w:eastAsia="ja-JP"/>
              </w:rPr>
            </w:pPr>
            <w:r w:rsidRPr="00222CE3">
              <w:rPr>
                <w:rFonts w:ascii="Tahoma" w:hAnsi="Tahoma" w:cs="Tahoma"/>
                <w:b/>
                <w:color w:val="000000"/>
                <w:szCs w:val="18"/>
              </w:rPr>
              <w:t>Enrollment for</w:t>
            </w:r>
            <w:r w:rsidR="00246F14">
              <w:rPr>
                <w:rFonts w:ascii="Tahoma" w:hAnsi="Tahoma" w:cs="Tahoma"/>
                <w:b/>
                <w:color w:val="000000"/>
                <w:szCs w:val="18"/>
              </w:rPr>
              <w:t> </w:t>
            </w:r>
            <w:r w:rsidRPr="00222CE3">
              <w:rPr>
                <w:rFonts w:ascii="Tahoma" w:hAnsi="Tahoma" w:cs="Tahoma"/>
                <w:b/>
                <w:color w:val="000000"/>
                <w:szCs w:val="18"/>
              </w:rPr>
              <w:t>Education Solutions (EES)</w:t>
            </w:r>
          </w:p>
        </w:tc>
        <w:tc>
          <w:tcPr>
            <w:tcW w:w="6948" w:type="dxa"/>
            <w:shd w:val="clear" w:color="auto" w:fill="auto"/>
          </w:tcPr>
          <w:p w14:paraId="57B0EB02" w14:textId="77777777" w:rsidR="00456002" w:rsidRPr="00246F14" w:rsidRDefault="00456002" w:rsidP="00A70464">
            <w:pPr>
              <w:pStyle w:val="ListParagraph"/>
              <w:spacing w:before="60"/>
              <w:ind w:left="0"/>
              <w:contextualSpacing w:val="0"/>
              <w:rPr>
                <w:sz w:val="18"/>
                <w:szCs w:val="18"/>
              </w:rPr>
            </w:pPr>
            <w:r w:rsidRPr="00246F14">
              <w:rPr>
                <w:rFonts w:ascii="Tahoma" w:hAnsi="Tahoma" w:cs="Tahoma"/>
                <w:sz w:val="18"/>
                <w:szCs w:val="18"/>
              </w:rPr>
              <w:t>EES requiere un pedido mínimo según se describe a continuación:</w:t>
            </w:r>
            <w:r w:rsidR="00B33FB2" w:rsidRPr="00246F14">
              <w:rPr>
                <w:rFonts w:ascii="Tahoma" w:hAnsi="Tahoma" w:cs="Tahoma"/>
                <w:sz w:val="18"/>
                <w:szCs w:val="18"/>
              </w:rPr>
              <w:t xml:space="preserve"> </w:t>
            </w:r>
          </w:p>
          <w:p w14:paraId="39348E7C" w14:textId="77777777" w:rsidR="00406CB0" w:rsidRPr="00246F14" w:rsidRDefault="00406CB0" w:rsidP="00A70464">
            <w:pPr>
              <w:pStyle w:val="ListParagraph"/>
              <w:ind w:left="0"/>
              <w:contextualSpacing w:val="0"/>
              <w:rPr>
                <w:rFonts w:ascii="Tahoma" w:hAnsi="Tahoma" w:cs="Tahoma"/>
                <w:sz w:val="18"/>
                <w:szCs w:val="18"/>
              </w:rPr>
            </w:pPr>
          </w:p>
          <w:p w14:paraId="304AEDF6" w14:textId="77777777" w:rsidR="00456002" w:rsidRPr="00222CE3" w:rsidRDefault="00456002" w:rsidP="00346F4B">
            <w:pPr>
              <w:numPr>
                <w:ilvl w:val="0"/>
                <w:numId w:val="64"/>
              </w:numPr>
              <w:spacing w:after="60"/>
            </w:pPr>
            <w:r w:rsidRPr="00222CE3">
              <w:t>Al menos un Producto de Plataforma Desktop para un Recuento de Toda la Organización de, al menos, 1000 o</w:t>
            </w:r>
          </w:p>
          <w:p w14:paraId="4597B1B6" w14:textId="77777777" w:rsidR="00456002" w:rsidRPr="00222CE3" w:rsidRDefault="00456002" w:rsidP="00346F4B">
            <w:pPr>
              <w:numPr>
                <w:ilvl w:val="0"/>
                <w:numId w:val="64"/>
              </w:numPr>
              <w:spacing w:after="60"/>
            </w:pPr>
            <w:r w:rsidRPr="00222CE3">
              <w:t>Al menos un Servicio Online de Plataforma para el Staff / Facultad en una cantidad de 1000 o</w:t>
            </w:r>
          </w:p>
          <w:p w14:paraId="6789678F" w14:textId="77777777" w:rsidR="00456002" w:rsidRPr="00222CE3" w:rsidRDefault="00456002" w:rsidP="00346F4B">
            <w:pPr>
              <w:numPr>
                <w:ilvl w:val="0"/>
                <w:numId w:val="64"/>
              </w:numPr>
              <w:spacing w:after="60"/>
            </w:pPr>
            <w:r w:rsidRPr="00222CE3">
              <w:t>Al menos un Producto de Plataforma Desktop para un Recuento de Estudiante de, al menos, 1000 o</w:t>
            </w:r>
          </w:p>
          <w:p w14:paraId="1D56CDFD" w14:textId="77777777" w:rsidR="00456002" w:rsidRPr="00222CE3" w:rsidRDefault="00456002" w:rsidP="00346F4B">
            <w:pPr>
              <w:numPr>
                <w:ilvl w:val="0"/>
                <w:numId w:val="64"/>
              </w:numPr>
              <w:spacing w:after="60"/>
            </w:pPr>
            <w:r w:rsidRPr="00222CE3">
              <w:t xml:space="preserve">Al menos un Servicio Online de Plataforma para Estudiante en una cantidad de 1000 </w:t>
            </w:r>
          </w:p>
          <w:p w14:paraId="2629321C" w14:textId="77777777" w:rsidR="00A9013C" w:rsidRPr="00222CE3" w:rsidRDefault="00456002" w:rsidP="005C647E">
            <w:r w:rsidRPr="00222CE3">
              <w:rPr>
                <w:rFonts w:cs="Tahoma"/>
                <w:b/>
                <w:color w:val="000000"/>
                <w:szCs w:val="18"/>
              </w:rPr>
              <w:lastRenderedPageBreak/>
              <w:t>Nota:</w:t>
            </w:r>
            <w:r w:rsidRPr="00222CE3">
              <w:rPr>
                <w:rFonts w:cs="Tahoma"/>
                <w:color w:val="000000"/>
                <w:szCs w:val="18"/>
              </w:rPr>
              <w:t xml:space="preserve"> este requisito de cantidad de pedidos puede no aplicarse si se suministra una inscripción cualificada.</w:t>
            </w:r>
          </w:p>
          <w:p w14:paraId="157435CA" w14:textId="77777777" w:rsidR="00406CB0" w:rsidRPr="00222CE3" w:rsidRDefault="00406CB0" w:rsidP="005C647E"/>
          <w:p w14:paraId="26404327" w14:textId="77777777" w:rsidR="00822871" w:rsidRPr="00222CE3" w:rsidRDefault="00A9013C" w:rsidP="00230E01">
            <w:r w:rsidRPr="00222CE3">
              <w:rPr>
                <w:rFonts w:cs="Tahoma"/>
                <w:b/>
                <w:color w:val="000000"/>
                <w:szCs w:val="18"/>
              </w:rPr>
              <w:t xml:space="preserve">Nota: </w:t>
            </w:r>
            <w:r w:rsidRPr="00222CE3">
              <w:rPr>
                <w:rFonts w:cs="Tahoma"/>
                <w:color w:val="000000"/>
                <w:szCs w:val="18"/>
              </w:rPr>
              <w:t>Las CALs (licencias de acceso cliente) adquiridas según Enrollment for Education Solutions (EES) como opción selectiva (no para toda la organización) se</w:t>
            </w:r>
            <w:r w:rsidR="000943E9">
              <w:rPr>
                <w:rFonts w:cs="Tahoma"/>
                <w:color w:val="000000"/>
                <w:szCs w:val="18"/>
              </w:rPr>
              <w:t> </w:t>
            </w:r>
            <w:r w:rsidRPr="00222CE3">
              <w:rPr>
                <w:rFonts w:cs="Tahoma"/>
                <w:color w:val="000000"/>
                <w:szCs w:val="18"/>
              </w:rPr>
              <w:t>pueden asignar y utilizar como CALs de dispositivo o usuario a criterio de</w:t>
            </w:r>
            <w:r w:rsidR="00246F14">
              <w:rPr>
                <w:rFonts w:cs="Tahoma"/>
                <w:color w:val="000000"/>
                <w:szCs w:val="18"/>
              </w:rPr>
              <w:t> </w:t>
            </w:r>
            <w:r w:rsidRPr="00222CE3">
              <w:rPr>
                <w:rFonts w:cs="Tahoma"/>
                <w:color w:val="000000"/>
                <w:szCs w:val="18"/>
              </w:rPr>
              <w:t>la</w:t>
            </w:r>
            <w:r w:rsidR="00246F14">
              <w:rPr>
                <w:rFonts w:cs="Tahoma"/>
                <w:color w:val="000000"/>
                <w:szCs w:val="18"/>
              </w:rPr>
              <w:t> </w:t>
            </w:r>
            <w:r w:rsidRPr="00222CE3">
              <w:rPr>
                <w:rFonts w:cs="Tahoma"/>
                <w:color w:val="000000"/>
                <w:szCs w:val="18"/>
              </w:rPr>
              <w:t>Institución. Las CALs de usuario no se pueden reasignar como CALs de</w:t>
            </w:r>
            <w:r w:rsidR="00246F14">
              <w:rPr>
                <w:rFonts w:cs="Tahoma"/>
                <w:color w:val="000000"/>
                <w:szCs w:val="18"/>
              </w:rPr>
              <w:t> </w:t>
            </w:r>
            <w:r w:rsidRPr="00222CE3">
              <w:rPr>
                <w:rFonts w:cs="Tahoma"/>
                <w:color w:val="000000"/>
                <w:szCs w:val="18"/>
              </w:rPr>
              <w:t>dispositivo y las CALs de dispositivo no se pueden reasignar como CALs de usuario, excepto en los casos siguientes. Cualquier CAL solicitada en la opción selectiva se puede reasignar y utilizar como CAL de dispositivo o de usuario al</w:t>
            </w:r>
            <w:r w:rsidR="00246F14">
              <w:rPr>
                <w:rFonts w:cs="Tahoma"/>
                <w:color w:val="000000"/>
                <w:szCs w:val="18"/>
              </w:rPr>
              <w:t> </w:t>
            </w:r>
            <w:r w:rsidRPr="00222CE3">
              <w:rPr>
                <w:rFonts w:cs="Tahoma"/>
                <w:color w:val="000000"/>
                <w:szCs w:val="18"/>
              </w:rPr>
              <w:t>renovar la suscripción mediante un nuevo Contrato.</w:t>
            </w:r>
          </w:p>
          <w:p w14:paraId="0A5CEE90" w14:textId="77777777" w:rsidR="00230E01" w:rsidRPr="00222CE3" w:rsidRDefault="00230E01" w:rsidP="00230E01"/>
          <w:p w14:paraId="2A38B10D" w14:textId="77777777" w:rsidR="00312D72" w:rsidRPr="00222CE3" w:rsidRDefault="00312D72" w:rsidP="00EF5CE2">
            <w:r w:rsidRPr="00222CE3">
              <w:rPr>
                <w:rFonts w:cs="Tahoma"/>
                <w:b/>
                <w:bCs/>
                <w:color w:val="000000"/>
                <w:szCs w:val="18"/>
              </w:rPr>
              <w:t xml:space="preserve">Nota: Licencias de Office 365 ProPlus para estudiantes sin costo basadas en la cobertura de profesorado/personal - </w:t>
            </w:r>
            <w:r w:rsidRPr="00222CE3">
              <w:rPr>
                <w:rFonts w:cs="Tahoma"/>
                <w:szCs w:val="18"/>
              </w:rPr>
              <w:t>Siempre y cuando la Institución haya licenciado Office Professional Plus u Office 365 ProPlus a todo el</w:t>
            </w:r>
            <w:r w:rsidR="00F21C31">
              <w:rPr>
                <w:rFonts w:cs="Tahoma"/>
                <w:szCs w:val="18"/>
              </w:rPr>
              <w:t> </w:t>
            </w:r>
            <w:r w:rsidRPr="00222CE3">
              <w:rPr>
                <w:rFonts w:cs="Tahoma"/>
                <w:szCs w:val="18"/>
              </w:rPr>
              <w:t>profesorado y</w:t>
            </w:r>
            <w:r w:rsidR="00EF5CE2">
              <w:rPr>
                <w:rFonts w:cs="Tahoma"/>
                <w:szCs w:val="18"/>
              </w:rPr>
              <w:t> </w:t>
            </w:r>
            <w:r w:rsidRPr="00222CE3">
              <w:rPr>
                <w:rFonts w:cs="Tahoma"/>
                <w:szCs w:val="18"/>
              </w:rPr>
              <w:t>personal en su Organización definida, la Institución es elegible para adquirir Licencias de Office 365 ProPlus para todos los estudiantes inscritos en cualquier institución educacional que sea parte de la Organización definida por la Institución, sean estos a tiempo completo o tiempo parcial, sin costo adicional para la Institución.</w:t>
            </w:r>
          </w:p>
          <w:p w14:paraId="5BED160A" w14:textId="77777777" w:rsidR="00312D72" w:rsidRPr="00222CE3" w:rsidRDefault="00312D72" w:rsidP="00230E01">
            <w:pPr>
              <w:rPr>
                <w:rFonts w:cs="Tahoma"/>
                <w:color w:val="000000"/>
                <w:szCs w:val="18"/>
              </w:rPr>
            </w:pPr>
          </w:p>
        </w:tc>
      </w:tr>
      <w:tr w:rsidR="00B215EA" w:rsidRPr="00222CE3" w14:paraId="20764B9F" w14:textId="77777777" w:rsidTr="00F21C31">
        <w:tc>
          <w:tcPr>
            <w:tcW w:w="2520" w:type="dxa"/>
            <w:tcBorders>
              <w:top w:val="single" w:sz="4" w:space="0" w:color="000000"/>
              <w:left w:val="single" w:sz="4" w:space="0" w:color="000000"/>
              <w:bottom w:val="single" w:sz="4" w:space="0" w:color="000000"/>
              <w:right w:val="single" w:sz="4" w:space="0" w:color="000000"/>
            </w:tcBorders>
            <w:shd w:val="clear" w:color="auto" w:fill="auto"/>
          </w:tcPr>
          <w:p w14:paraId="325F7E14" w14:textId="77777777" w:rsidR="00B215EA" w:rsidRPr="00222CE3" w:rsidRDefault="00B215EA" w:rsidP="00F21C31">
            <w:pPr>
              <w:pStyle w:val="AppendixBodyText"/>
              <w:spacing w:before="60"/>
              <w:ind w:right="720"/>
              <w:rPr>
                <w:rFonts w:ascii="Tahoma" w:hAnsi="Tahoma" w:cs="Tahoma"/>
                <w:b/>
                <w:color w:val="000000"/>
                <w:szCs w:val="18"/>
                <w:lang w:eastAsia="ja-JP"/>
              </w:rPr>
            </w:pPr>
            <w:bookmarkStart w:id="618" w:name="_Toc323159731"/>
            <w:bookmarkStart w:id="619" w:name="_Toc325609171"/>
            <w:bookmarkStart w:id="620" w:name="_Toc336338192"/>
            <w:r w:rsidRPr="00222CE3">
              <w:rPr>
                <w:rFonts w:ascii="Tahoma" w:hAnsi="Tahoma" w:cs="Tahoma"/>
                <w:b/>
                <w:color w:val="000000"/>
                <w:szCs w:val="18"/>
              </w:rPr>
              <w:lastRenderedPageBreak/>
              <w:t>SCE (Inscripción para Servidor y</w:t>
            </w:r>
            <w:r w:rsidR="00F21C31">
              <w:rPr>
                <w:rFonts w:ascii="Tahoma" w:hAnsi="Tahoma" w:cs="Tahoma"/>
                <w:b/>
                <w:color w:val="000000"/>
                <w:szCs w:val="18"/>
              </w:rPr>
              <w:t> </w:t>
            </w:r>
            <w:r w:rsidRPr="00222CE3">
              <w:rPr>
                <w:rFonts w:ascii="Tahoma" w:hAnsi="Tahoma" w:cs="Tahoma"/>
                <w:b/>
                <w:color w:val="000000"/>
                <w:szCs w:val="18"/>
              </w:rPr>
              <w:t>Nube)</w:t>
            </w:r>
          </w:p>
        </w:tc>
        <w:tc>
          <w:tcPr>
            <w:tcW w:w="6948" w:type="dxa"/>
            <w:tcBorders>
              <w:top w:val="single" w:sz="4" w:space="0" w:color="000000"/>
              <w:left w:val="single" w:sz="4" w:space="0" w:color="000000"/>
              <w:bottom w:val="single" w:sz="4" w:space="0" w:color="000000"/>
              <w:right w:val="single" w:sz="4" w:space="0" w:color="000000"/>
            </w:tcBorders>
            <w:shd w:val="clear" w:color="auto" w:fill="auto"/>
          </w:tcPr>
          <w:tbl>
            <w:tblPr>
              <w:tblW w:w="672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0" w:type="dxa"/>
                <w:right w:w="0" w:type="dxa"/>
              </w:tblCellMar>
              <w:tblLook w:val="04A0" w:firstRow="1" w:lastRow="0" w:firstColumn="1" w:lastColumn="0" w:noHBand="0" w:noVBand="1"/>
            </w:tblPr>
            <w:tblGrid>
              <w:gridCol w:w="2051"/>
              <w:gridCol w:w="4671"/>
            </w:tblGrid>
            <w:tr w:rsidR="00F21C31" w:rsidRPr="00222CE3" w14:paraId="3BBC16B7" w14:textId="77777777" w:rsidTr="00A12EED">
              <w:trPr>
                <w:trHeight w:val="853"/>
              </w:trPr>
              <w:tc>
                <w:tcPr>
                  <w:tcW w:w="2051" w:type="dxa"/>
                  <w:tcBorders>
                    <w:right w:val="single" w:sz="4" w:space="0" w:color="FFFFFF" w:themeColor="background1"/>
                  </w:tcBorders>
                  <w:shd w:val="clear" w:color="auto" w:fill="000000"/>
                  <w:noWrap/>
                  <w:tcMar>
                    <w:top w:w="0" w:type="dxa"/>
                    <w:left w:w="108" w:type="dxa"/>
                    <w:bottom w:w="0" w:type="dxa"/>
                    <w:right w:w="108" w:type="dxa"/>
                  </w:tcMar>
                  <w:vAlign w:val="center"/>
                  <w:hideMark/>
                </w:tcPr>
                <w:p w14:paraId="147481E3" w14:textId="77777777" w:rsidR="00F21C31" w:rsidRPr="00222CE3" w:rsidRDefault="00F21C31" w:rsidP="00B7579A">
                  <w:pPr>
                    <w:keepNext/>
                    <w:jc w:val="center"/>
                    <w:rPr>
                      <w:rFonts w:eastAsia="Calibri"/>
                      <w:b/>
                      <w:color w:val="FFFFFF"/>
                    </w:rPr>
                  </w:pPr>
                  <w:r w:rsidRPr="00222CE3">
                    <w:rPr>
                      <w:b/>
                      <w:color w:val="FFFFFF"/>
                    </w:rPr>
                    <w:t>Familia de Productos</w:t>
                  </w:r>
                </w:p>
              </w:tc>
              <w:tc>
                <w:tcPr>
                  <w:tcW w:w="4671" w:type="dxa"/>
                  <w:tcBorders>
                    <w:left w:val="single" w:sz="4" w:space="0" w:color="FFFFFF" w:themeColor="background1"/>
                  </w:tcBorders>
                  <w:shd w:val="clear" w:color="auto" w:fill="000000"/>
                  <w:noWrap/>
                  <w:tcMar>
                    <w:top w:w="0" w:type="dxa"/>
                    <w:left w:w="108" w:type="dxa"/>
                    <w:bottom w:w="0" w:type="dxa"/>
                    <w:right w:w="108" w:type="dxa"/>
                  </w:tcMar>
                  <w:vAlign w:val="center"/>
                  <w:hideMark/>
                </w:tcPr>
                <w:p w14:paraId="54A792EB" w14:textId="77777777" w:rsidR="00F21C31" w:rsidRPr="00222CE3" w:rsidRDefault="00F21C31" w:rsidP="00B7579A">
                  <w:pPr>
                    <w:keepNext/>
                    <w:jc w:val="center"/>
                    <w:rPr>
                      <w:rFonts w:eastAsia="Calibri"/>
                      <w:b/>
                      <w:color w:val="FFFFFF"/>
                    </w:rPr>
                  </w:pPr>
                  <w:r w:rsidRPr="00222CE3">
                    <w:rPr>
                      <w:b/>
                      <w:color w:val="FFFFFF"/>
                    </w:rPr>
                    <w:t>Pedido mínimo inicial</w:t>
                  </w:r>
                </w:p>
              </w:tc>
            </w:tr>
            <w:tr w:rsidR="00F21C31" w:rsidRPr="00222CE3" w14:paraId="17E6C5A6" w14:textId="77777777" w:rsidTr="00F21C31">
              <w:trPr>
                <w:cantSplit/>
              </w:trPr>
              <w:tc>
                <w:tcPr>
                  <w:tcW w:w="2051" w:type="dxa"/>
                  <w:noWrap/>
                  <w:tcMar>
                    <w:top w:w="0" w:type="dxa"/>
                    <w:left w:w="108" w:type="dxa"/>
                    <w:bottom w:w="0" w:type="dxa"/>
                    <w:right w:w="108" w:type="dxa"/>
                  </w:tcMar>
                  <w:vAlign w:val="center"/>
                  <w:hideMark/>
                </w:tcPr>
                <w:p w14:paraId="39C0400D" w14:textId="77777777" w:rsidR="00F21C31" w:rsidRPr="00222CE3" w:rsidRDefault="00F21C31" w:rsidP="00B7579A">
                  <w:pPr>
                    <w:jc w:val="center"/>
                    <w:rPr>
                      <w:rFonts w:eastAsia="Calibri"/>
                      <w:b/>
                      <w:color w:val="000000"/>
                    </w:rPr>
                  </w:pPr>
                  <w:r w:rsidRPr="00222CE3">
                    <w:rPr>
                      <w:b/>
                      <w:color w:val="000000"/>
                    </w:rPr>
                    <w:t>SQL Server</w:t>
                  </w:r>
                </w:p>
              </w:tc>
              <w:tc>
                <w:tcPr>
                  <w:tcW w:w="4671" w:type="dxa"/>
                  <w:noWrap/>
                  <w:tcMar>
                    <w:top w:w="0" w:type="dxa"/>
                    <w:left w:w="108" w:type="dxa"/>
                    <w:bottom w:w="0" w:type="dxa"/>
                    <w:right w:w="108" w:type="dxa"/>
                  </w:tcMar>
                  <w:vAlign w:val="center"/>
                </w:tcPr>
                <w:p w14:paraId="1F65F6D6" w14:textId="77777777" w:rsidR="00F21C31" w:rsidRPr="00222CE3" w:rsidRDefault="00F21C31" w:rsidP="00B7579A">
                  <w:r w:rsidRPr="00222CE3">
                    <w:t>La cantidad de licencias de SQL por Núcleo necesarias para 50 núcleos O</w:t>
                  </w:r>
                </w:p>
                <w:p w14:paraId="25BB277E" w14:textId="77777777" w:rsidR="00F21C31" w:rsidRPr="00222CE3" w:rsidRDefault="00F21C31" w:rsidP="000943E9">
                  <w:r w:rsidRPr="00222CE3">
                    <w:t>5 ediciones de SQL Server con 250 licencias CAL (las</w:t>
                  </w:r>
                  <w:r w:rsidR="000943E9">
                    <w:t> </w:t>
                  </w:r>
                  <w:r w:rsidRPr="00222CE3">
                    <w:t>ediciones de SQL Server requieren licencias CAL)</w:t>
                  </w:r>
                </w:p>
              </w:tc>
            </w:tr>
            <w:tr w:rsidR="00F21C31" w:rsidRPr="00222CE3" w14:paraId="76178B72" w14:textId="77777777" w:rsidTr="00F21C31">
              <w:trPr>
                <w:cantSplit/>
              </w:trPr>
              <w:tc>
                <w:tcPr>
                  <w:tcW w:w="2051" w:type="dxa"/>
                  <w:noWrap/>
                  <w:tcMar>
                    <w:top w:w="0" w:type="dxa"/>
                    <w:left w:w="108" w:type="dxa"/>
                    <w:bottom w:w="0" w:type="dxa"/>
                    <w:right w:w="108" w:type="dxa"/>
                  </w:tcMar>
                  <w:vAlign w:val="center"/>
                </w:tcPr>
                <w:p w14:paraId="0B391F9D" w14:textId="77777777" w:rsidR="00F21C31" w:rsidRPr="00222CE3" w:rsidRDefault="00F21C31" w:rsidP="00B7579A">
                  <w:pPr>
                    <w:jc w:val="center"/>
                    <w:rPr>
                      <w:b/>
                      <w:color w:val="000000"/>
                    </w:rPr>
                  </w:pPr>
                  <w:r w:rsidRPr="00222CE3">
                    <w:rPr>
                      <w:b/>
                      <w:color w:val="000000"/>
                    </w:rPr>
                    <w:t>SQL Server Parallel Data Warehouse</w:t>
                  </w:r>
                </w:p>
              </w:tc>
              <w:tc>
                <w:tcPr>
                  <w:tcW w:w="4671" w:type="dxa"/>
                  <w:noWrap/>
                  <w:tcMar>
                    <w:top w:w="0" w:type="dxa"/>
                    <w:left w:w="108" w:type="dxa"/>
                    <w:bottom w:w="0" w:type="dxa"/>
                    <w:right w:w="108" w:type="dxa"/>
                  </w:tcMar>
                  <w:vAlign w:val="center"/>
                </w:tcPr>
                <w:p w14:paraId="297E8741" w14:textId="77777777" w:rsidR="00F21C31" w:rsidRPr="00222CE3" w:rsidRDefault="00F21C31" w:rsidP="00B7579A">
                  <w:pPr>
                    <w:rPr>
                      <w:color w:val="000000"/>
                    </w:rPr>
                  </w:pPr>
                  <w:r w:rsidRPr="00222CE3">
                    <w:t>32 Núcleos. Se debe seleccionar la familia de productos SQL Server en la tabla anterior. El mínimo requerido para SQL Parallel Data Warehouse aplica para los mínimos de la edición SQL por Núcleo.</w:t>
                  </w:r>
                </w:p>
              </w:tc>
            </w:tr>
            <w:tr w:rsidR="00F21C31" w:rsidRPr="00222CE3" w14:paraId="7CA8B97C" w14:textId="77777777" w:rsidTr="00F21C31">
              <w:trPr>
                <w:cantSplit/>
              </w:trPr>
              <w:tc>
                <w:tcPr>
                  <w:tcW w:w="2051" w:type="dxa"/>
                  <w:noWrap/>
                  <w:tcMar>
                    <w:top w:w="0" w:type="dxa"/>
                    <w:left w:w="108" w:type="dxa"/>
                    <w:bottom w:w="0" w:type="dxa"/>
                    <w:right w:w="108" w:type="dxa"/>
                  </w:tcMar>
                  <w:vAlign w:val="center"/>
                  <w:hideMark/>
                </w:tcPr>
                <w:p w14:paraId="004D9585" w14:textId="77777777" w:rsidR="00F21C31" w:rsidRPr="00222CE3" w:rsidRDefault="00F21C31" w:rsidP="00B7579A">
                  <w:pPr>
                    <w:jc w:val="center"/>
                    <w:rPr>
                      <w:rFonts w:eastAsia="Calibri"/>
                      <w:b/>
                      <w:color w:val="000000"/>
                    </w:rPr>
                  </w:pPr>
                  <w:r w:rsidRPr="00222CE3">
                    <w:rPr>
                      <w:b/>
                      <w:color w:val="000000"/>
                    </w:rPr>
                    <w:t>BizTalk Server</w:t>
                  </w:r>
                </w:p>
              </w:tc>
              <w:tc>
                <w:tcPr>
                  <w:tcW w:w="4671" w:type="dxa"/>
                  <w:noWrap/>
                  <w:tcMar>
                    <w:top w:w="0" w:type="dxa"/>
                    <w:left w:w="108" w:type="dxa"/>
                    <w:bottom w:w="0" w:type="dxa"/>
                    <w:right w:w="108" w:type="dxa"/>
                  </w:tcMar>
                  <w:vAlign w:val="center"/>
                  <w:hideMark/>
                </w:tcPr>
                <w:p w14:paraId="3B6DC198" w14:textId="77777777" w:rsidR="00F21C31" w:rsidRPr="00222CE3" w:rsidRDefault="00F21C31" w:rsidP="000943E9">
                  <w:pPr>
                    <w:rPr>
                      <w:rFonts w:eastAsia="Calibri"/>
                      <w:color w:val="000000"/>
                    </w:rPr>
                  </w:pPr>
                  <w:r w:rsidRPr="00222CE3">
                    <w:rPr>
                      <w:color w:val="000000"/>
                    </w:rPr>
                    <w:t>24 Núcleos de cualquier combinación de Ediciones de</w:t>
                  </w:r>
                  <w:r w:rsidR="000943E9">
                    <w:rPr>
                      <w:color w:val="000000"/>
                    </w:rPr>
                    <w:t> </w:t>
                  </w:r>
                  <w:r w:rsidRPr="00222CE3">
                    <w:rPr>
                      <w:color w:val="000000"/>
                    </w:rPr>
                    <w:t>BizTalk Server.</w:t>
                  </w:r>
                  <w:r w:rsidRPr="00222CE3">
                    <w:t xml:space="preserve"> Se debe seleccionar la familia de</w:t>
                  </w:r>
                  <w:r w:rsidR="000943E9">
                    <w:t> </w:t>
                  </w:r>
                  <w:r w:rsidRPr="00222CE3">
                    <w:t>productos SQL Server en la tabla anterior.</w:t>
                  </w:r>
                </w:p>
              </w:tc>
            </w:tr>
            <w:tr w:rsidR="00F21C31" w:rsidRPr="00222CE3" w14:paraId="5FF4D87A" w14:textId="77777777" w:rsidTr="00F21C31">
              <w:trPr>
                <w:cantSplit/>
              </w:trPr>
              <w:tc>
                <w:tcPr>
                  <w:tcW w:w="2051" w:type="dxa"/>
                  <w:noWrap/>
                  <w:tcMar>
                    <w:top w:w="0" w:type="dxa"/>
                    <w:left w:w="108" w:type="dxa"/>
                    <w:bottom w:w="0" w:type="dxa"/>
                    <w:right w:w="108" w:type="dxa"/>
                  </w:tcMar>
                  <w:vAlign w:val="center"/>
                  <w:hideMark/>
                </w:tcPr>
                <w:p w14:paraId="6FE0CD65" w14:textId="77777777" w:rsidR="00F21C31" w:rsidRPr="00222CE3" w:rsidRDefault="00F21C31" w:rsidP="00B7579A">
                  <w:pPr>
                    <w:jc w:val="center"/>
                    <w:rPr>
                      <w:rFonts w:eastAsia="Calibri"/>
                      <w:b/>
                      <w:color w:val="000000"/>
                    </w:rPr>
                  </w:pPr>
                  <w:r w:rsidRPr="00222CE3">
                    <w:rPr>
                      <w:b/>
                      <w:color w:val="000000"/>
                    </w:rPr>
                    <w:t xml:space="preserve">Visual Studio </w:t>
                  </w:r>
                </w:p>
              </w:tc>
              <w:tc>
                <w:tcPr>
                  <w:tcW w:w="4671" w:type="dxa"/>
                  <w:noWrap/>
                  <w:tcMar>
                    <w:top w:w="0" w:type="dxa"/>
                    <w:left w:w="108" w:type="dxa"/>
                    <w:bottom w:w="0" w:type="dxa"/>
                    <w:right w:w="108" w:type="dxa"/>
                  </w:tcMar>
                  <w:vAlign w:val="center"/>
                  <w:hideMark/>
                </w:tcPr>
                <w:p w14:paraId="1E348591" w14:textId="77777777" w:rsidR="00F21C31" w:rsidRPr="00222CE3" w:rsidRDefault="00F21C31" w:rsidP="00EF5CE2">
                  <w:pPr>
                    <w:rPr>
                      <w:color w:val="000000"/>
                    </w:rPr>
                  </w:pPr>
                  <w:r w:rsidRPr="00222CE3">
                    <w:t>20 Licencias de cualquier combinación de: Visual Studio Ultimate con MSDN y Visual Studio Premium con MSDN.</w:t>
                  </w:r>
                  <w:r>
                    <w:t xml:space="preserve"> </w:t>
                  </w:r>
                  <w:r w:rsidRPr="00222CE3">
                    <w:t>Se requiere una Licencia Base para cada usuario de</w:t>
                  </w:r>
                  <w:r w:rsidR="000943E9">
                    <w:t> </w:t>
                  </w:r>
                  <w:r w:rsidRPr="00222CE3">
                    <w:t>cualquier software licenciado a través de una suscripción a MSDN. El uso del Software de MSDN incluye, entre otros, programas de desarrollo y prueba que utilizan el software, así como la instalación, configuración y administración del software. Algunos</w:t>
                  </w:r>
                  <w:r w:rsidR="00EF5CE2">
                    <w:t> </w:t>
                  </w:r>
                  <w:r w:rsidRPr="00222CE3">
                    <w:t xml:space="preserve">ejemplos de usuarios incluyen, entre otros: desarrolladores, encargados de pruebas y otros empleados de IT que interactúan con la infraestructura de desarrollo de la aplicación. </w:t>
                  </w:r>
                </w:p>
              </w:tc>
            </w:tr>
            <w:tr w:rsidR="00F21C31" w:rsidRPr="00222CE3" w14:paraId="273253E6" w14:textId="77777777" w:rsidTr="00F21C31">
              <w:trPr>
                <w:cantSplit/>
              </w:trPr>
              <w:tc>
                <w:tcPr>
                  <w:tcW w:w="2051" w:type="dxa"/>
                  <w:noWrap/>
                  <w:tcMar>
                    <w:top w:w="0" w:type="dxa"/>
                    <w:left w:w="108" w:type="dxa"/>
                    <w:bottom w:w="0" w:type="dxa"/>
                    <w:right w:w="108" w:type="dxa"/>
                  </w:tcMar>
                  <w:vAlign w:val="center"/>
                  <w:hideMark/>
                </w:tcPr>
                <w:p w14:paraId="4F21A121" w14:textId="77777777" w:rsidR="00F21C31" w:rsidRPr="00222CE3" w:rsidRDefault="00F21C31" w:rsidP="00B7579A">
                  <w:pPr>
                    <w:jc w:val="center"/>
                    <w:rPr>
                      <w:rFonts w:eastAsia="Calibri"/>
                      <w:b/>
                      <w:color w:val="000000"/>
                    </w:rPr>
                  </w:pPr>
                  <w:r w:rsidRPr="00222CE3">
                    <w:rPr>
                      <w:b/>
                      <w:color w:val="000000"/>
                    </w:rPr>
                    <w:t>SharePoint Server</w:t>
                  </w:r>
                </w:p>
              </w:tc>
              <w:tc>
                <w:tcPr>
                  <w:tcW w:w="4671" w:type="dxa"/>
                  <w:noWrap/>
                  <w:tcMar>
                    <w:top w:w="0" w:type="dxa"/>
                    <w:left w:w="108" w:type="dxa"/>
                    <w:bottom w:w="0" w:type="dxa"/>
                    <w:right w:w="108" w:type="dxa"/>
                  </w:tcMar>
                  <w:vAlign w:val="center"/>
                  <w:hideMark/>
                </w:tcPr>
                <w:p w14:paraId="582F3C8A" w14:textId="77777777" w:rsidR="00F21C31" w:rsidRPr="00222CE3" w:rsidRDefault="00F21C31" w:rsidP="00B7579A">
                  <w:pPr>
                    <w:rPr>
                      <w:rFonts w:eastAsia="Calibri"/>
                      <w:color w:val="000000"/>
                    </w:rPr>
                  </w:pPr>
                  <w:r w:rsidRPr="00222CE3">
                    <w:t>5 Servidores. Se debe seleccionar la familia de productos SQL Server en la tabla anterior.</w:t>
                  </w:r>
                </w:p>
              </w:tc>
            </w:tr>
            <w:tr w:rsidR="00F21C31" w:rsidRPr="00222CE3" w14:paraId="4AB21743" w14:textId="77777777" w:rsidTr="00F21C31">
              <w:trPr>
                <w:cantSplit/>
              </w:trPr>
              <w:tc>
                <w:tcPr>
                  <w:tcW w:w="2051" w:type="dxa"/>
                  <w:noWrap/>
                  <w:tcMar>
                    <w:top w:w="0" w:type="dxa"/>
                    <w:left w:w="108" w:type="dxa"/>
                    <w:bottom w:w="0" w:type="dxa"/>
                    <w:right w:w="108" w:type="dxa"/>
                  </w:tcMar>
                  <w:vAlign w:val="center"/>
                </w:tcPr>
                <w:p w14:paraId="50C96942" w14:textId="77777777" w:rsidR="00F21C31" w:rsidRPr="00222CE3" w:rsidRDefault="00F21C31" w:rsidP="00B7579A">
                  <w:pPr>
                    <w:jc w:val="center"/>
                    <w:rPr>
                      <w:b/>
                      <w:color w:val="000000"/>
                    </w:rPr>
                  </w:pPr>
                  <w:r w:rsidRPr="00222CE3">
                    <w:rPr>
                      <w:b/>
                      <w:color w:val="000000"/>
                    </w:rPr>
                    <w:lastRenderedPageBreak/>
                    <w:t>Core Infrastructure Suites</w:t>
                  </w:r>
                </w:p>
              </w:tc>
              <w:tc>
                <w:tcPr>
                  <w:tcW w:w="4671" w:type="dxa"/>
                  <w:noWrap/>
                  <w:tcMar>
                    <w:top w:w="0" w:type="dxa"/>
                    <w:left w:w="108" w:type="dxa"/>
                    <w:bottom w:w="0" w:type="dxa"/>
                    <w:right w:w="108" w:type="dxa"/>
                  </w:tcMar>
                  <w:vAlign w:val="center"/>
                </w:tcPr>
                <w:p w14:paraId="59D7E67C" w14:textId="77777777" w:rsidR="00F21C31" w:rsidRPr="00222CE3" w:rsidRDefault="00F21C31" w:rsidP="000943E9">
                  <w:r w:rsidRPr="00222CE3">
                    <w:t>Todas las implementaciones de Windows Server deben</w:t>
                  </w:r>
                  <w:r w:rsidR="000943E9">
                    <w:t> </w:t>
                  </w:r>
                  <w:r w:rsidRPr="00222CE3">
                    <w:t>contar con una licencia con una SKU de Core Infrastructure Suite correspondiente.</w:t>
                  </w:r>
                  <w:r>
                    <w:t xml:space="preserve"> </w:t>
                  </w:r>
                  <w:r w:rsidRPr="00222CE3">
                    <w:t>El pedido mínimo es de 25 licencias para 50 procesadores (cada licencia abarca hasta 2 procesadores físicos) para Core Infrastructure Server Suites Standard o Datacenter (cualquiera de las ediciones o una combinación de</w:t>
                  </w:r>
                  <w:r w:rsidR="000943E9">
                    <w:t> </w:t>
                  </w:r>
                  <w:r w:rsidRPr="00222CE3">
                    <w:t>ambas)</w:t>
                  </w:r>
                </w:p>
              </w:tc>
            </w:tr>
          </w:tbl>
          <w:p w14:paraId="2D33349E" w14:textId="77777777" w:rsidR="00B215EA" w:rsidRPr="00222CE3" w:rsidRDefault="00B215EA" w:rsidP="00166DE0">
            <w:pPr>
              <w:pStyle w:val="ListParagraph"/>
              <w:spacing w:before="60"/>
              <w:ind w:left="0"/>
              <w:contextualSpacing w:val="0"/>
              <w:rPr>
                <w:rFonts w:ascii="Tahoma" w:hAnsi="Tahoma" w:cs="Tahoma"/>
                <w:sz w:val="18"/>
                <w:szCs w:val="18"/>
                <w:lang w:eastAsia="ja-JP"/>
              </w:rPr>
            </w:pPr>
          </w:p>
        </w:tc>
      </w:tr>
    </w:tbl>
    <w:p w14:paraId="753FCB68" w14:textId="77777777" w:rsidR="00366502" w:rsidRPr="00222CE3" w:rsidRDefault="00366502" w:rsidP="00456002">
      <w:pPr>
        <w:pStyle w:val="Heading3"/>
        <w:ind w:right="720"/>
      </w:pPr>
    </w:p>
    <w:p w14:paraId="2B6B3AE9" w14:textId="77777777" w:rsidR="00456002" w:rsidRPr="00222CE3" w:rsidRDefault="00456002" w:rsidP="00456002">
      <w:pPr>
        <w:pStyle w:val="Heading3"/>
        <w:ind w:right="720"/>
      </w:pPr>
      <w:bookmarkStart w:id="621" w:name="_Toc377682978"/>
      <w:r w:rsidRPr="00222CE3">
        <w:rPr>
          <w:rFonts w:ascii="Tahoma" w:hAnsi="Tahoma" w:cs="Tahoma"/>
          <w:sz w:val="24"/>
          <w:szCs w:val="22"/>
        </w:rPr>
        <w:t>Plataformas</w:t>
      </w:r>
      <w:bookmarkEnd w:id="618"/>
      <w:bookmarkEnd w:id="619"/>
      <w:bookmarkEnd w:id="620"/>
      <w:bookmarkEnd w:id="621"/>
    </w:p>
    <w:p w14:paraId="4BBFC64C" w14:textId="77777777" w:rsidR="00456002" w:rsidRPr="00222CE3" w:rsidRDefault="00456002" w:rsidP="00456002"/>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90"/>
        <w:gridCol w:w="7308"/>
      </w:tblGrid>
      <w:tr w:rsidR="00456002" w:rsidRPr="00222CE3" w14:paraId="004DA03B" w14:textId="77777777" w:rsidTr="00F914AF">
        <w:trPr>
          <w:tblHeader/>
        </w:trPr>
        <w:tc>
          <w:tcPr>
            <w:tcW w:w="1890" w:type="dxa"/>
            <w:shd w:val="clear" w:color="auto" w:fill="FABF8F"/>
          </w:tcPr>
          <w:p w14:paraId="172740A8" w14:textId="77777777" w:rsidR="00456002" w:rsidRPr="00222CE3" w:rsidRDefault="00456002" w:rsidP="00E64551">
            <w:pPr>
              <w:rPr>
                <w:b/>
                <w:sz w:val="22"/>
                <w:lang w:eastAsia="ja-JP"/>
              </w:rPr>
            </w:pPr>
            <w:r w:rsidRPr="00222CE3">
              <w:rPr>
                <w:b/>
                <w:sz w:val="22"/>
              </w:rPr>
              <w:t>Programas</w:t>
            </w:r>
          </w:p>
        </w:tc>
        <w:tc>
          <w:tcPr>
            <w:tcW w:w="7308" w:type="dxa"/>
            <w:shd w:val="clear" w:color="auto" w:fill="FABF8F"/>
          </w:tcPr>
          <w:p w14:paraId="57E827D9" w14:textId="77777777" w:rsidR="00456002" w:rsidRPr="00222CE3" w:rsidRDefault="00456002" w:rsidP="005C647E">
            <w:pPr>
              <w:jc w:val="center"/>
              <w:rPr>
                <w:b/>
                <w:sz w:val="22"/>
                <w:lang w:eastAsia="ja-JP"/>
              </w:rPr>
            </w:pPr>
            <w:r w:rsidRPr="00222CE3">
              <w:rPr>
                <w:b/>
                <w:sz w:val="22"/>
              </w:rPr>
              <w:t>Plataformas</w:t>
            </w:r>
          </w:p>
        </w:tc>
      </w:tr>
      <w:tr w:rsidR="00456002" w:rsidRPr="00222CE3" w14:paraId="2DAFD8DB" w14:textId="77777777" w:rsidTr="00E72B9D">
        <w:tc>
          <w:tcPr>
            <w:tcW w:w="1890" w:type="dxa"/>
            <w:shd w:val="clear" w:color="auto" w:fill="auto"/>
          </w:tcPr>
          <w:p w14:paraId="3D08963B" w14:textId="77777777" w:rsidR="00456002" w:rsidRPr="00222CE3" w:rsidRDefault="00DD367D" w:rsidP="000943E9">
            <w:pPr>
              <w:spacing w:before="60"/>
              <w:rPr>
                <w:b/>
                <w:lang w:eastAsia="ja-JP"/>
              </w:rPr>
            </w:pPr>
            <w:r w:rsidRPr="00222CE3">
              <w:rPr>
                <w:rFonts w:cs="Tahoma"/>
                <w:b/>
              </w:rPr>
              <w:t>Contrato Enterprise y</w:t>
            </w:r>
            <w:r w:rsidR="000943E9">
              <w:rPr>
                <w:rFonts w:cs="Tahoma"/>
                <w:b/>
              </w:rPr>
              <w:t> </w:t>
            </w:r>
            <w:r w:rsidRPr="00222CE3">
              <w:rPr>
                <w:rFonts w:cs="Tahoma"/>
                <w:b/>
              </w:rPr>
              <w:t>Contrato Enterprise Subscription</w:t>
            </w:r>
          </w:p>
        </w:tc>
        <w:tc>
          <w:tcPr>
            <w:tcW w:w="7308" w:type="dxa"/>
            <w:shd w:val="clear" w:color="auto" w:fill="auto"/>
          </w:tcPr>
          <w:p w14:paraId="0D782204" w14:textId="77777777" w:rsidR="00456002" w:rsidRPr="00EF5CE2" w:rsidRDefault="00456002" w:rsidP="00EF5CE2">
            <w:pPr>
              <w:pStyle w:val="ListParagraph"/>
              <w:numPr>
                <w:ilvl w:val="0"/>
                <w:numId w:val="123"/>
              </w:numPr>
              <w:spacing w:before="60" w:after="60"/>
              <w:ind w:left="245"/>
              <w:rPr>
                <w:rFonts w:ascii="Tahoma" w:hAnsi="Tahoma" w:cs="Tahoma"/>
                <w:sz w:val="18"/>
                <w:szCs w:val="18"/>
              </w:rPr>
            </w:pPr>
            <w:r w:rsidRPr="00EF5CE2">
              <w:rPr>
                <w:rFonts w:ascii="Tahoma" w:hAnsi="Tahoma" w:cs="Tahoma"/>
                <w:b/>
                <w:sz w:val="18"/>
                <w:szCs w:val="18"/>
              </w:rPr>
              <w:t>Productos de Plataformas Desktop Enterprise</w:t>
            </w:r>
          </w:p>
          <w:p w14:paraId="54BDA761" w14:textId="77777777" w:rsidR="00456002" w:rsidRPr="00EF5CE2" w:rsidRDefault="00456002" w:rsidP="00EF5CE2">
            <w:pPr>
              <w:rPr>
                <w:rFonts w:cs="Tahoma"/>
                <w:szCs w:val="18"/>
              </w:rPr>
            </w:pPr>
            <w:r w:rsidRPr="00EF5CE2">
              <w:rPr>
                <w:rFonts w:cs="Tahoma"/>
                <w:color w:val="000000"/>
                <w:szCs w:val="18"/>
              </w:rPr>
              <w:t>Los productos de Plataformas Desktop Enterprise están disponibles para Clientes del Contrato Enterprise. La Plataforma Desktop Enterprise incluye la versión más actual de</w:t>
            </w:r>
            <w:r w:rsidR="000943E9" w:rsidRPr="00EF5CE2">
              <w:rPr>
                <w:rFonts w:cs="Tahoma"/>
                <w:color w:val="000000"/>
                <w:szCs w:val="18"/>
              </w:rPr>
              <w:t> </w:t>
            </w:r>
            <w:r w:rsidRPr="00EF5CE2">
              <w:rPr>
                <w:rFonts w:cs="Tahoma"/>
                <w:color w:val="000000"/>
                <w:szCs w:val="18"/>
              </w:rPr>
              <w:t xml:space="preserve">Office </w:t>
            </w:r>
            <w:r w:rsidRPr="00EF5CE2">
              <w:rPr>
                <w:rFonts w:cs="Tahoma"/>
                <w:szCs w:val="18"/>
              </w:rPr>
              <w:t>Professional Plus</w:t>
            </w:r>
            <w:r w:rsidRPr="00EF5CE2">
              <w:rPr>
                <w:rFonts w:cs="Tahoma"/>
                <w:color w:val="000000"/>
                <w:szCs w:val="18"/>
              </w:rPr>
              <w:t xml:space="preserve">, Actualización del Sistema Operativo Windows 8.1 Pro o Windows Virtual Enterprise Access (VDA) y la licencia de acceso cliente de Enterprise CAL Suite. Los productos de Plataformas Desktop Enterprise se identifican con una </w:t>
            </w:r>
            <w:r w:rsidR="0084564E" w:rsidRPr="00EF5CE2">
              <w:rPr>
                <w:rFonts w:cs="Tahoma"/>
                <w:color w:val="000000"/>
                <w:szCs w:val="18"/>
              </w:rPr>
              <w:t>“</w:t>
            </w:r>
            <w:r w:rsidRPr="00EF5CE2">
              <w:rPr>
                <w:rFonts w:cs="Tahoma"/>
                <w:color w:val="000000"/>
                <w:szCs w:val="18"/>
              </w:rPr>
              <w:t>E</w:t>
            </w:r>
            <w:r w:rsidR="0084564E" w:rsidRPr="00EF5CE2">
              <w:rPr>
                <w:rFonts w:cs="Tahoma"/>
                <w:color w:val="000000"/>
                <w:szCs w:val="18"/>
              </w:rPr>
              <w:t>”</w:t>
            </w:r>
            <w:r w:rsidR="000943E9" w:rsidRPr="00EF5CE2">
              <w:rPr>
                <w:rFonts w:cs="Tahoma"/>
                <w:color w:val="000000"/>
                <w:szCs w:val="18"/>
              </w:rPr>
              <w:t> </w:t>
            </w:r>
            <w:r w:rsidRPr="00EF5CE2">
              <w:rPr>
                <w:rFonts w:cs="Tahoma"/>
                <w:color w:val="000000"/>
                <w:szCs w:val="18"/>
              </w:rPr>
              <w:t>en la columna Contrato Enterprise.</w:t>
            </w:r>
            <w:r w:rsidR="00B33FB2" w:rsidRPr="00EF5CE2">
              <w:rPr>
                <w:rFonts w:cs="Tahoma"/>
                <w:color w:val="000000"/>
                <w:szCs w:val="18"/>
              </w:rPr>
              <w:t xml:space="preserve"> </w:t>
            </w:r>
            <w:r w:rsidRPr="00EF5CE2">
              <w:rPr>
                <w:rFonts w:cs="Tahoma"/>
                <w:color w:val="000000"/>
                <w:szCs w:val="18"/>
              </w:rPr>
              <w:t>Los Clientes de Contrato Enterprise y Contrato Enterprise Subscription también pueden adquirir la plataforma Desktop Enterprise con</w:t>
            </w:r>
            <w:r w:rsidR="00EF5CE2" w:rsidRPr="00EF5CE2">
              <w:rPr>
                <w:rFonts w:cs="Tahoma"/>
                <w:color w:val="000000"/>
                <w:szCs w:val="18"/>
              </w:rPr>
              <w:t> </w:t>
            </w:r>
            <w:r w:rsidRPr="00EF5CE2">
              <w:rPr>
                <w:rFonts w:cs="Tahoma"/>
                <w:color w:val="000000"/>
                <w:szCs w:val="18"/>
              </w:rPr>
              <w:t>MDOP.</w:t>
            </w:r>
          </w:p>
          <w:p w14:paraId="0ACB095C" w14:textId="77777777" w:rsidR="00456002" w:rsidRPr="00EF5CE2" w:rsidRDefault="00456002" w:rsidP="00EF5CE2">
            <w:pPr>
              <w:rPr>
                <w:rFonts w:cs="Tahoma"/>
                <w:szCs w:val="18"/>
              </w:rPr>
            </w:pPr>
          </w:p>
          <w:p w14:paraId="2A32CF16" w14:textId="77777777" w:rsidR="00456002" w:rsidRPr="00EF5CE2" w:rsidRDefault="00456002" w:rsidP="00EF5CE2">
            <w:pPr>
              <w:pStyle w:val="ListParagraph"/>
              <w:numPr>
                <w:ilvl w:val="0"/>
                <w:numId w:val="123"/>
              </w:numPr>
              <w:spacing w:after="60"/>
              <w:ind w:left="252"/>
              <w:rPr>
                <w:rFonts w:ascii="Tahoma" w:hAnsi="Tahoma" w:cs="Tahoma"/>
                <w:sz w:val="18"/>
                <w:szCs w:val="18"/>
              </w:rPr>
            </w:pPr>
            <w:r w:rsidRPr="00EF5CE2">
              <w:rPr>
                <w:rFonts w:ascii="Tahoma" w:hAnsi="Tahoma" w:cs="Tahoma"/>
                <w:b/>
                <w:sz w:val="18"/>
                <w:szCs w:val="18"/>
              </w:rPr>
              <w:t>Productos de Plataformas Professional Desktop</w:t>
            </w:r>
          </w:p>
          <w:p w14:paraId="7A3F4F76" w14:textId="77777777" w:rsidR="00456002" w:rsidRPr="00EF5CE2" w:rsidRDefault="00456002" w:rsidP="00EF5CE2">
            <w:pPr>
              <w:rPr>
                <w:rFonts w:cs="Tahoma"/>
                <w:szCs w:val="18"/>
              </w:rPr>
            </w:pPr>
            <w:r w:rsidRPr="00EF5CE2">
              <w:rPr>
                <w:rFonts w:cs="Tahoma"/>
                <w:color w:val="000000"/>
                <w:szCs w:val="18"/>
              </w:rPr>
              <w:t>Los Productos de Plataforma Professional Desktop están disponibles para los clientes del</w:t>
            </w:r>
            <w:r w:rsidR="00EF5CE2" w:rsidRPr="00EF5CE2">
              <w:rPr>
                <w:rFonts w:cs="Tahoma"/>
                <w:color w:val="000000"/>
                <w:szCs w:val="18"/>
              </w:rPr>
              <w:t> </w:t>
            </w:r>
            <w:r w:rsidRPr="00EF5CE2">
              <w:rPr>
                <w:rFonts w:cs="Tahoma"/>
                <w:color w:val="000000"/>
                <w:szCs w:val="18"/>
              </w:rPr>
              <w:t>Contrato Enterprise. La Plataforma Professional Desktop incluye la versión más actual de</w:t>
            </w:r>
            <w:r w:rsidR="000943E9" w:rsidRPr="00EF5CE2">
              <w:rPr>
                <w:rFonts w:cs="Tahoma"/>
                <w:color w:val="000000"/>
                <w:szCs w:val="18"/>
              </w:rPr>
              <w:t> </w:t>
            </w:r>
            <w:r w:rsidRPr="00EF5CE2">
              <w:rPr>
                <w:rFonts w:cs="Tahoma"/>
                <w:color w:val="000000"/>
                <w:szCs w:val="18"/>
              </w:rPr>
              <w:t xml:space="preserve">Office Professional Plus, Actualización del Sistema Operativo Windows 8.1 Pro o Windows Virtual Enterprise Access (VDA) (solo para contratos EA) y licencia de acceso cliente de Core CAL Suite. Los productos de Plataformas Professional Desktop se identifican con una </w:t>
            </w:r>
            <w:r w:rsidR="0084564E" w:rsidRPr="00EF5CE2">
              <w:rPr>
                <w:rFonts w:cs="Tahoma"/>
                <w:color w:val="000000"/>
                <w:szCs w:val="18"/>
              </w:rPr>
              <w:t>“</w:t>
            </w:r>
            <w:r w:rsidRPr="00EF5CE2">
              <w:rPr>
                <w:rFonts w:cs="Tahoma"/>
                <w:color w:val="000000"/>
                <w:szCs w:val="18"/>
              </w:rPr>
              <w:t>E</w:t>
            </w:r>
            <w:r w:rsidR="0084564E" w:rsidRPr="00EF5CE2">
              <w:rPr>
                <w:rFonts w:cs="Tahoma"/>
                <w:color w:val="000000"/>
                <w:szCs w:val="18"/>
              </w:rPr>
              <w:t>”</w:t>
            </w:r>
            <w:r w:rsidRPr="00EF5CE2">
              <w:rPr>
                <w:rFonts w:cs="Tahoma"/>
                <w:color w:val="000000"/>
                <w:szCs w:val="18"/>
              </w:rPr>
              <w:t xml:space="preserve"> en la columna Contrato Enterprise. Los Clientes de Contrato Enterprise y Contrato Enterprise Subscription también pueden adquirir la plataforma Professional Desktop con MDOP.</w:t>
            </w:r>
          </w:p>
          <w:p w14:paraId="69D86537" w14:textId="77777777" w:rsidR="00456002" w:rsidRPr="00222CE3" w:rsidRDefault="00456002" w:rsidP="00EF5CE2">
            <w:pPr>
              <w:rPr>
                <w:rFonts w:cs="Tahoma"/>
                <w:szCs w:val="18"/>
                <w:lang w:eastAsia="ja-JP"/>
              </w:rPr>
            </w:pPr>
          </w:p>
        </w:tc>
      </w:tr>
      <w:tr w:rsidR="00456002" w:rsidRPr="00222CE3" w14:paraId="16CB0566" w14:textId="77777777" w:rsidTr="00E72B9D">
        <w:trPr>
          <w:trHeight w:val="278"/>
        </w:trPr>
        <w:tc>
          <w:tcPr>
            <w:tcW w:w="1890" w:type="dxa"/>
            <w:shd w:val="clear" w:color="auto" w:fill="auto"/>
          </w:tcPr>
          <w:p w14:paraId="4E1F1649" w14:textId="77777777" w:rsidR="00456002" w:rsidRPr="00222CE3" w:rsidRDefault="00456002" w:rsidP="000943E9">
            <w:pPr>
              <w:spacing w:before="60"/>
              <w:rPr>
                <w:b/>
                <w:lang w:eastAsia="ja-JP"/>
              </w:rPr>
            </w:pPr>
            <w:r w:rsidRPr="00222CE3">
              <w:rPr>
                <w:b/>
                <w:sz w:val="20"/>
              </w:rPr>
              <w:t>Open Value y</w:t>
            </w:r>
            <w:r w:rsidR="000943E9">
              <w:rPr>
                <w:b/>
                <w:sz w:val="20"/>
              </w:rPr>
              <w:t> </w:t>
            </w:r>
            <w:r w:rsidRPr="00222CE3">
              <w:rPr>
                <w:b/>
                <w:sz w:val="20"/>
              </w:rPr>
              <w:t>Open Value Subscription (Commercial y</w:t>
            </w:r>
            <w:r w:rsidR="000943E9">
              <w:rPr>
                <w:b/>
                <w:sz w:val="20"/>
              </w:rPr>
              <w:t> </w:t>
            </w:r>
            <w:r w:rsidRPr="00222CE3">
              <w:rPr>
                <w:b/>
                <w:sz w:val="20"/>
              </w:rPr>
              <w:t>Government)</w:t>
            </w:r>
          </w:p>
        </w:tc>
        <w:tc>
          <w:tcPr>
            <w:tcW w:w="7308" w:type="dxa"/>
            <w:shd w:val="clear" w:color="auto" w:fill="auto"/>
          </w:tcPr>
          <w:p w14:paraId="19A6C85C" w14:textId="77777777" w:rsidR="00456002" w:rsidRPr="00EF5CE2" w:rsidRDefault="00456002" w:rsidP="00346F4B">
            <w:pPr>
              <w:pStyle w:val="ListParagraph"/>
              <w:numPr>
                <w:ilvl w:val="0"/>
                <w:numId w:val="123"/>
              </w:numPr>
              <w:spacing w:before="60" w:after="60"/>
              <w:ind w:left="245"/>
              <w:rPr>
                <w:rFonts w:ascii="Tahoma" w:hAnsi="Tahoma" w:cs="Tahoma"/>
                <w:sz w:val="18"/>
                <w:szCs w:val="18"/>
              </w:rPr>
            </w:pPr>
            <w:r w:rsidRPr="00EF5CE2">
              <w:rPr>
                <w:rFonts w:ascii="Tahoma" w:hAnsi="Tahoma" w:cs="Tahoma"/>
                <w:b/>
                <w:sz w:val="18"/>
                <w:szCs w:val="18"/>
              </w:rPr>
              <w:t>Productos de Plataformas Desktop Personalizado</w:t>
            </w:r>
          </w:p>
          <w:p w14:paraId="2E614318" w14:textId="77777777" w:rsidR="00456002" w:rsidRPr="00EF5CE2" w:rsidRDefault="00456002" w:rsidP="004B6D8C">
            <w:pPr>
              <w:rPr>
                <w:rFonts w:cs="Tahoma"/>
                <w:szCs w:val="18"/>
              </w:rPr>
            </w:pPr>
            <w:r w:rsidRPr="00EF5CE2">
              <w:rPr>
                <w:rFonts w:cs="Tahoma"/>
                <w:color w:val="000000"/>
                <w:szCs w:val="18"/>
              </w:rPr>
              <w:t xml:space="preserve">Los Productos de Plataformas Desktop Personalizado están disponibles para los Clientes de Open Value y Open Value Subscription cuando se selecciona la opción </w:t>
            </w:r>
            <w:r w:rsidRPr="00EF5CE2">
              <w:rPr>
                <w:rFonts w:cs="Tahoma"/>
                <w:szCs w:val="18"/>
              </w:rPr>
              <w:t>para toda la organización/compañía</w:t>
            </w:r>
            <w:r w:rsidRPr="00EF5CE2">
              <w:rPr>
                <w:rFonts w:cs="Tahoma"/>
                <w:color w:val="000000"/>
                <w:szCs w:val="18"/>
              </w:rPr>
              <w:t xml:space="preserve">. La Plataforma Desktop Personalizado incluye versiones actuales de Office Professional Plus, Actualización del Sistema Operativo Windows 8.1 Pro*, Enterprise CAL Suite, Core CAL Suite, Essential Business Server CAL Suite o Small Business Server CAL Suite, licencia de acceso cliente. Los productos de Plataformas Desktop Personalizado se identifican con una </w:t>
            </w:r>
            <w:r w:rsidR="0084564E" w:rsidRPr="00EF5CE2">
              <w:rPr>
                <w:rFonts w:cs="Tahoma"/>
                <w:color w:val="000000"/>
                <w:szCs w:val="18"/>
              </w:rPr>
              <w:t>“</w:t>
            </w:r>
            <w:r w:rsidRPr="00EF5CE2">
              <w:rPr>
                <w:rFonts w:cs="Tahoma"/>
                <w:color w:val="000000"/>
                <w:szCs w:val="18"/>
              </w:rPr>
              <w:t>E</w:t>
            </w:r>
            <w:r w:rsidR="0084564E" w:rsidRPr="00EF5CE2">
              <w:rPr>
                <w:rFonts w:cs="Tahoma"/>
                <w:color w:val="000000"/>
                <w:szCs w:val="18"/>
              </w:rPr>
              <w:t>”</w:t>
            </w:r>
            <w:r w:rsidRPr="00EF5CE2">
              <w:rPr>
                <w:rFonts w:cs="Tahoma"/>
                <w:color w:val="000000"/>
                <w:szCs w:val="18"/>
              </w:rPr>
              <w:t xml:space="preserve"> en las columnas Open Value.</w:t>
            </w:r>
            <w:r w:rsidR="0060030F" w:rsidRPr="00EF5CE2">
              <w:rPr>
                <w:rFonts w:cs="Tahoma"/>
                <w:color w:val="000000"/>
                <w:szCs w:val="18"/>
              </w:rPr>
              <w:t xml:space="preserve"> </w:t>
            </w:r>
          </w:p>
          <w:p w14:paraId="6457C91B" w14:textId="77777777" w:rsidR="00456002" w:rsidRPr="00222CE3" w:rsidRDefault="00456002" w:rsidP="005C647E">
            <w:pPr>
              <w:rPr>
                <w:rFonts w:cs="Tahoma"/>
                <w:szCs w:val="18"/>
                <w:lang w:eastAsia="ja-JP"/>
              </w:rPr>
            </w:pPr>
          </w:p>
        </w:tc>
      </w:tr>
      <w:tr w:rsidR="00456002" w:rsidRPr="00222CE3" w14:paraId="79C43A1D" w14:textId="77777777" w:rsidTr="00E72B9D">
        <w:trPr>
          <w:trHeight w:val="278"/>
        </w:trPr>
        <w:tc>
          <w:tcPr>
            <w:tcW w:w="1890" w:type="dxa"/>
            <w:shd w:val="clear" w:color="auto" w:fill="auto"/>
          </w:tcPr>
          <w:p w14:paraId="059AE5D0" w14:textId="77777777" w:rsidR="00456002" w:rsidRPr="00222CE3" w:rsidRDefault="00456002" w:rsidP="000943E9">
            <w:pPr>
              <w:spacing w:before="60"/>
              <w:rPr>
                <w:b/>
                <w:lang w:eastAsia="ja-JP"/>
              </w:rPr>
            </w:pPr>
            <w:r w:rsidRPr="00222CE3">
              <w:rPr>
                <w:b/>
                <w:sz w:val="20"/>
              </w:rPr>
              <w:t>Plataformas Academic (EES,</w:t>
            </w:r>
            <w:r w:rsidR="000943E9">
              <w:rPr>
                <w:b/>
                <w:sz w:val="20"/>
              </w:rPr>
              <w:t> </w:t>
            </w:r>
            <w:r w:rsidRPr="00222CE3">
              <w:rPr>
                <w:b/>
                <w:sz w:val="20"/>
              </w:rPr>
              <w:t>OVS-ES y</w:t>
            </w:r>
            <w:r w:rsidR="000943E9">
              <w:rPr>
                <w:b/>
                <w:sz w:val="20"/>
              </w:rPr>
              <w:t> </w:t>
            </w:r>
            <w:r w:rsidRPr="00222CE3">
              <w:rPr>
                <w:b/>
                <w:sz w:val="20"/>
              </w:rPr>
              <w:t>Contrato Campus y</w:t>
            </w:r>
            <w:r w:rsidR="000943E9">
              <w:rPr>
                <w:b/>
                <w:sz w:val="20"/>
              </w:rPr>
              <w:t> </w:t>
            </w:r>
            <w:r w:rsidRPr="00222CE3">
              <w:rPr>
                <w:b/>
                <w:sz w:val="20"/>
              </w:rPr>
              <w:t>School)</w:t>
            </w:r>
          </w:p>
        </w:tc>
        <w:tc>
          <w:tcPr>
            <w:tcW w:w="7308" w:type="dxa"/>
            <w:shd w:val="clear" w:color="auto" w:fill="auto"/>
          </w:tcPr>
          <w:p w14:paraId="226F022E" w14:textId="77777777" w:rsidR="00821966" w:rsidRPr="00EF5CE2" w:rsidRDefault="00456002" w:rsidP="00346F4B">
            <w:pPr>
              <w:pStyle w:val="ListParagraph"/>
              <w:numPr>
                <w:ilvl w:val="0"/>
                <w:numId w:val="123"/>
              </w:numPr>
              <w:spacing w:before="60" w:after="60"/>
              <w:ind w:left="245"/>
              <w:contextualSpacing w:val="0"/>
              <w:rPr>
                <w:rFonts w:ascii="Tahoma" w:hAnsi="Tahoma" w:cs="Tahoma"/>
                <w:sz w:val="18"/>
                <w:szCs w:val="18"/>
              </w:rPr>
            </w:pPr>
            <w:r w:rsidRPr="00EF5CE2">
              <w:rPr>
                <w:rFonts w:ascii="Tahoma" w:hAnsi="Tahoma" w:cs="Tahoma"/>
                <w:b/>
                <w:sz w:val="18"/>
                <w:szCs w:val="18"/>
              </w:rPr>
              <w:t>Plataformas Desktop Education y School con Productos de Plataformas de</w:t>
            </w:r>
            <w:r w:rsidR="000943E9" w:rsidRPr="00EF5CE2">
              <w:rPr>
                <w:rFonts w:ascii="Tahoma" w:hAnsi="Tahoma" w:cs="Tahoma"/>
                <w:b/>
                <w:sz w:val="18"/>
                <w:szCs w:val="18"/>
              </w:rPr>
              <w:t> </w:t>
            </w:r>
            <w:r w:rsidRPr="00EF5CE2">
              <w:rPr>
                <w:rFonts w:ascii="Tahoma" w:hAnsi="Tahoma" w:cs="Tahoma"/>
                <w:b/>
                <w:sz w:val="18"/>
                <w:szCs w:val="18"/>
              </w:rPr>
              <w:t>Enterprise CAL Suite</w:t>
            </w:r>
          </w:p>
          <w:p w14:paraId="17B3593C" w14:textId="77777777" w:rsidR="00456002" w:rsidRPr="00EF5CE2" w:rsidRDefault="00456002" w:rsidP="00346F4B">
            <w:pPr>
              <w:pStyle w:val="ListParagraph"/>
              <w:numPr>
                <w:ilvl w:val="0"/>
                <w:numId w:val="123"/>
              </w:numPr>
              <w:spacing w:after="60"/>
              <w:ind w:left="252"/>
              <w:rPr>
                <w:rFonts w:ascii="Tahoma" w:hAnsi="Tahoma" w:cs="Tahoma"/>
                <w:sz w:val="18"/>
                <w:szCs w:val="18"/>
              </w:rPr>
            </w:pPr>
            <w:r w:rsidRPr="00EF5CE2">
              <w:rPr>
                <w:rFonts w:ascii="Tahoma" w:hAnsi="Tahoma" w:cs="Tahoma"/>
                <w:b/>
                <w:sz w:val="18"/>
                <w:szCs w:val="18"/>
              </w:rPr>
              <w:t>Plataformas Desktop Education y School con Productos de Plataformas de</w:t>
            </w:r>
            <w:r w:rsidR="000943E9" w:rsidRPr="00EF5CE2">
              <w:rPr>
                <w:rFonts w:ascii="Tahoma" w:hAnsi="Tahoma" w:cs="Tahoma"/>
                <w:b/>
                <w:sz w:val="18"/>
                <w:szCs w:val="18"/>
              </w:rPr>
              <w:t> </w:t>
            </w:r>
            <w:r w:rsidRPr="00EF5CE2">
              <w:rPr>
                <w:rFonts w:ascii="Tahoma" w:hAnsi="Tahoma" w:cs="Tahoma"/>
                <w:b/>
                <w:sz w:val="18"/>
                <w:szCs w:val="18"/>
              </w:rPr>
              <w:t>Core CAL Suite</w:t>
            </w:r>
          </w:p>
          <w:p w14:paraId="567300F4" w14:textId="77777777" w:rsidR="00456002" w:rsidRPr="00EF5CE2" w:rsidRDefault="00456002" w:rsidP="00821966">
            <w:pPr>
              <w:rPr>
                <w:rFonts w:cs="Tahoma"/>
                <w:szCs w:val="18"/>
              </w:rPr>
            </w:pPr>
            <w:r w:rsidRPr="00EF5CE2">
              <w:rPr>
                <w:rFonts w:cs="Tahoma"/>
                <w:szCs w:val="18"/>
              </w:rPr>
              <w:t>Los Productos de Plataforma Desktop Education están disponibles para los Clientes de</w:t>
            </w:r>
            <w:r w:rsidR="000943E9" w:rsidRPr="00EF5CE2">
              <w:rPr>
                <w:rFonts w:cs="Tahoma"/>
                <w:szCs w:val="18"/>
              </w:rPr>
              <w:t> </w:t>
            </w:r>
            <w:r w:rsidRPr="00EF5CE2">
              <w:rPr>
                <w:rFonts w:cs="Tahoma"/>
                <w:szCs w:val="18"/>
              </w:rPr>
              <w:t>Enrollment for Education Solutions (EES) y Open Value Subscription – Education Solutions (OVS-ES). Los Productos de Plataformas Desktop School están disponibles para</w:t>
            </w:r>
            <w:r w:rsidR="000943E9" w:rsidRPr="00EF5CE2">
              <w:rPr>
                <w:rFonts w:cs="Tahoma"/>
                <w:szCs w:val="18"/>
              </w:rPr>
              <w:t> </w:t>
            </w:r>
            <w:r w:rsidRPr="00EF5CE2">
              <w:rPr>
                <w:rFonts w:cs="Tahoma"/>
                <w:szCs w:val="18"/>
              </w:rPr>
              <w:t>los Clientes del Contrato Campus y School. La Plataforma Desktop Education con Enterprise CAL Suite y la Plataforma Desktop School con Enterprise CAL Suite incluyen la</w:t>
            </w:r>
            <w:r w:rsidR="000943E9" w:rsidRPr="00EF5CE2">
              <w:rPr>
                <w:rFonts w:cs="Tahoma"/>
                <w:szCs w:val="18"/>
              </w:rPr>
              <w:t> </w:t>
            </w:r>
            <w:r w:rsidRPr="00EF5CE2">
              <w:rPr>
                <w:rFonts w:cs="Tahoma"/>
                <w:szCs w:val="18"/>
              </w:rPr>
              <w:t xml:space="preserve">versión más actual de Office Professional Plus u Office para Mac, Actualización del Sistema Operativo Windows 8.1 Pro y licencia de acceso cliente Enterprise CAL Suite. </w:t>
            </w:r>
          </w:p>
          <w:p w14:paraId="14F86649" w14:textId="77777777" w:rsidR="00456002" w:rsidRDefault="00456002" w:rsidP="00E64551">
            <w:pPr>
              <w:ind w:left="360"/>
            </w:pPr>
          </w:p>
          <w:p w14:paraId="1878C99A" w14:textId="77777777" w:rsidR="00A12EED" w:rsidRPr="00222CE3" w:rsidRDefault="00A12EED" w:rsidP="00E64551">
            <w:pPr>
              <w:ind w:left="360"/>
            </w:pPr>
          </w:p>
          <w:p w14:paraId="6CDACC92" w14:textId="77777777" w:rsidR="00456002" w:rsidRPr="00222CE3" w:rsidRDefault="00456002" w:rsidP="00821966">
            <w:r w:rsidRPr="00222CE3">
              <w:rPr>
                <w:rFonts w:cs="Tahoma"/>
                <w:iCs/>
                <w:szCs w:val="18"/>
              </w:rPr>
              <w:lastRenderedPageBreak/>
              <w:t>El Producto de Plataforma Desktop School de la lista de precios se contabiliza como 3</w:t>
            </w:r>
            <w:r w:rsidR="000943E9">
              <w:rPr>
                <w:rFonts w:cs="Tahoma"/>
                <w:iCs/>
                <w:szCs w:val="18"/>
              </w:rPr>
              <w:t> </w:t>
            </w:r>
            <w:r w:rsidRPr="00222CE3">
              <w:rPr>
                <w:rFonts w:cs="Tahoma"/>
                <w:iCs/>
                <w:szCs w:val="18"/>
              </w:rPr>
              <w:t>unidades.</w:t>
            </w:r>
          </w:p>
          <w:p w14:paraId="20E6DCA6" w14:textId="77777777" w:rsidR="00456002" w:rsidRPr="00222CE3" w:rsidRDefault="00456002" w:rsidP="00821966"/>
          <w:p w14:paraId="53AB9D73" w14:textId="77777777" w:rsidR="00456002" w:rsidRPr="00222CE3" w:rsidRDefault="00456002" w:rsidP="00A12EED">
            <w:pPr>
              <w:tabs>
                <w:tab w:val="left" w:pos="8640"/>
              </w:tabs>
              <w:ind w:right="720"/>
              <w:rPr>
                <w:rFonts w:cs="Tahoma"/>
                <w:szCs w:val="18"/>
                <w:lang w:eastAsia="ja-JP"/>
              </w:rPr>
            </w:pPr>
            <w:r w:rsidRPr="00222CE3">
              <w:rPr>
                <w:rFonts w:cs="Tahoma"/>
                <w:b/>
                <w:bCs/>
                <w:color w:val="000000"/>
                <w:szCs w:val="18"/>
              </w:rPr>
              <w:t xml:space="preserve">Nota: </w:t>
            </w:r>
            <w:r w:rsidRPr="00222CE3">
              <w:rPr>
                <w:rFonts w:cs="Tahoma"/>
                <w:bCs/>
                <w:color w:val="000000"/>
                <w:szCs w:val="18"/>
              </w:rPr>
              <w:t>Los Clientes de EES y OVS-ES no pueden elegir Productos de Plataforma Desktop y productos de CAL individuales incluidos en Core CAL Suite o Enterprise CAL Suite para solamente una parte de su Recuento de toda la organización y/o Recuento de estudiantes. Por ejemplo, si la suscripción es para</w:t>
            </w:r>
            <w:r w:rsidR="00A12EED">
              <w:rPr>
                <w:rFonts w:cs="Tahoma"/>
                <w:bCs/>
                <w:color w:val="000000"/>
                <w:szCs w:val="18"/>
              </w:rPr>
              <w:t> </w:t>
            </w:r>
            <w:r w:rsidRPr="00222CE3">
              <w:rPr>
                <w:rFonts w:cs="Tahoma"/>
                <w:bCs/>
                <w:color w:val="000000"/>
                <w:szCs w:val="18"/>
              </w:rPr>
              <w:t>un Recuento de toda la organización de 1.200 empleados equivalente a</w:t>
            </w:r>
            <w:r w:rsidR="00A12EED">
              <w:rPr>
                <w:rFonts w:cs="Tahoma"/>
                <w:bCs/>
                <w:color w:val="000000"/>
                <w:szCs w:val="18"/>
              </w:rPr>
              <w:t> </w:t>
            </w:r>
            <w:r w:rsidRPr="00222CE3">
              <w:rPr>
                <w:rFonts w:cs="Tahoma"/>
                <w:bCs/>
                <w:color w:val="000000"/>
                <w:szCs w:val="18"/>
              </w:rPr>
              <w:t>tiempo</w:t>
            </w:r>
            <w:r w:rsidR="00A12EED">
              <w:rPr>
                <w:rFonts w:cs="Tahoma"/>
                <w:bCs/>
                <w:color w:val="000000"/>
                <w:szCs w:val="18"/>
              </w:rPr>
              <w:t> </w:t>
            </w:r>
            <w:r w:rsidRPr="00222CE3">
              <w:rPr>
                <w:rFonts w:cs="Tahoma"/>
                <w:bCs/>
                <w:color w:val="000000"/>
                <w:szCs w:val="18"/>
              </w:rPr>
              <w:t>completo, los Productos de Plataforma Desktop y los productos de componentes CAL Suite seleccionados serán para el Recuento de toda la organización de 1.000, aunque una parte de esos equipos ejecute un producto de Plataforma Desktop o producto de componentes CAL específico.</w:t>
            </w:r>
          </w:p>
        </w:tc>
      </w:tr>
    </w:tbl>
    <w:p w14:paraId="77F6559B" w14:textId="77777777" w:rsidR="00A12EED" w:rsidRPr="00A12EED" w:rsidRDefault="00A12EED" w:rsidP="004641FD">
      <w:pPr>
        <w:pStyle w:val="Heading3"/>
        <w:ind w:right="720"/>
        <w:rPr>
          <w:rFonts w:ascii="Tahoma" w:hAnsi="Tahoma" w:cs="Tahoma"/>
          <w:sz w:val="18"/>
          <w:szCs w:val="18"/>
        </w:rPr>
      </w:pPr>
      <w:bookmarkStart w:id="622" w:name="_Toc336338193"/>
    </w:p>
    <w:p w14:paraId="403F0AE1" w14:textId="77777777" w:rsidR="004641FD" w:rsidRPr="00222CE3" w:rsidRDefault="00755633" w:rsidP="004641FD">
      <w:pPr>
        <w:pStyle w:val="Heading3"/>
        <w:ind w:right="720"/>
      </w:pPr>
      <w:bookmarkStart w:id="623" w:name="_Toc377682979"/>
      <w:r w:rsidRPr="00222CE3">
        <w:rPr>
          <w:rFonts w:ascii="Tahoma" w:hAnsi="Tahoma" w:cs="Tahoma"/>
          <w:sz w:val="24"/>
          <w:szCs w:val="22"/>
        </w:rPr>
        <w:t>Definición de Administración para Dispositivos Cualificados</w:t>
      </w:r>
      <w:bookmarkEnd w:id="622"/>
      <w:bookmarkEnd w:id="623"/>
    </w:p>
    <w:p w14:paraId="4D911F0C" w14:textId="77777777" w:rsidR="00406CB0" w:rsidRPr="00222CE3" w:rsidRDefault="00406CB0" w:rsidP="00406CB0"/>
    <w:p w14:paraId="5360E9DF" w14:textId="77777777" w:rsidR="004641FD" w:rsidRPr="00222CE3" w:rsidRDefault="004641FD" w:rsidP="004641FD">
      <w:r w:rsidRPr="00222CE3">
        <w:rPr>
          <w:rFonts w:cs="Tahoma"/>
        </w:rPr>
        <w:t xml:space="preserve">Un cliente de Licencias por Volumen </w:t>
      </w:r>
      <w:r w:rsidR="0084564E">
        <w:rPr>
          <w:rFonts w:cs="Tahoma"/>
        </w:rPr>
        <w:t>“</w:t>
      </w:r>
      <w:r w:rsidRPr="00222CE3">
        <w:rPr>
          <w:rFonts w:cs="Tahoma"/>
        </w:rPr>
        <w:t>administra</w:t>
      </w:r>
      <w:r w:rsidR="0084564E">
        <w:rPr>
          <w:rFonts w:cs="Tahoma"/>
        </w:rPr>
        <w:t>”</w:t>
      </w:r>
      <w:r w:rsidRPr="00222CE3">
        <w:rPr>
          <w:rFonts w:cs="Tahoma"/>
        </w:rPr>
        <w:t xml:space="preserve"> cualquier dispositivo en el que control de forma directa o indirecta uno o más entornos de sistema operativo.</w:t>
      </w:r>
      <w:r w:rsidR="00B33FB2">
        <w:rPr>
          <w:rFonts w:cs="Tahoma"/>
        </w:rPr>
        <w:t xml:space="preserve"> </w:t>
      </w:r>
      <w:r w:rsidRPr="00222CE3">
        <w:rPr>
          <w:rFonts w:cs="Tahoma"/>
        </w:rPr>
        <w:t>Por ejemplo, un cliente de Licencias por Volumen administra cualquier dispositivo</w:t>
      </w:r>
    </w:p>
    <w:p w14:paraId="47F8FA09" w14:textId="77777777" w:rsidR="00406CB0" w:rsidRPr="00222CE3" w:rsidRDefault="00406CB0" w:rsidP="00822871">
      <w:pPr>
        <w:spacing w:after="60"/>
      </w:pPr>
    </w:p>
    <w:p w14:paraId="359D05EF" w14:textId="77777777" w:rsidR="004641FD" w:rsidRPr="00222CE3" w:rsidRDefault="004641FD" w:rsidP="00822871">
      <w:pPr>
        <w:numPr>
          <w:ilvl w:val="0"/>
          <w:numId w:val="19"/>
        </w:numPr>
        <w:spacing w:after="60"/>
      </w:pPr>
      <w:r w:rsidRPr="00222CE3">
        <w:rPr>
          <w:rFonts w:cs="Tahoma"/>
        </w:rPr>
        <w:t>que permite unirse a su dominio, O BIEN</w:t>
      </w:r>
    </w:p>
    <w:p w14:paraId="63F9736B" w14:textId="77777777" w:rsidR="004641FD" w:rsidRPr="00222CE3" w:rsidRDefault="004641FD" w:rsidP="00822871">
      <w:pPr>
        <w:numPr>
          <w:ilvl w:val="0"/>
          <w:numId w:val="19"/>
        </w:numPr>
        <w:spacing w:after="60"/>
      </w:pPr>
      <w:r w:rsidRPr="00222CE3">
        <w:rPr>
          <w:rFonts w:cs="Tahoma"/>
        </w:rPr>
        <w:t>que autentica como requisito para utilizar aplicaciones mientras se encuentra en sus instalaciones, O BIEN</w:t>
      </w:r>
    </w:p>
    <w:p w14:paraId="73CDC8A7" w14:textId="77777777" w:rsidR="004641FD" w:rsidRPr="00222CE3" w:rsidRDefault="004641FD" w:rsidP="00822871">
      <w:pPr>
        <w:numPr>
          <w:ilvl w:val="0"/>
          <w:numId w:val="19"/>
        </w:numPr>
        <w:spacing w:after="60"/>
      </w:pPr>
      <w:r w:rsidRPr="00222CE3">
        <w:rPr>
          <w:rFonts w:cs="Tahoma"/>
        </w:rPr>
        <w:t>que instala agentes (por ejemplo, antivirus, antimalware u otros agentes ordenados por las directivas del cliente), O BIEN</w:t>
      </w:r>
    </w:p>
    <w:p w14:paraId="3897A761" w14:textId="77777777" w:rsidR="004641FD" w:rsidRPr="00222CE3" w:rsidRDefault="004641FD" w:rsidP="00822871">
      <w:pPr>
        <w:numPr>
          <w:ilvl w:val="0"/>
          <w:numId w:val="19"/>
        </w:numPr>
        <w:spacing w:after="60"/>
      </w:pPr>
      <w:r w:rsidRPr="00222CE3">
        <w:rPr>
          <w:rFonts w:cs="Tahoma"/>
        </w:rPr>
        <w:t>al que aplica de forma directa o indirecta y exige la aplicación* de directivas de grupo, O BIEN</w:t>
      </w:r>
    </w:p>
    <w:p w14:paraId="2CFCFFB1" w14:textId="77777777" w:rsidR="004641FD" w:rsidRPr="00222CE3" w:rsidRDefault="004641FD" w:rsidP="00822871">
      <w:pPr>
        <w:numPr>
          <w:ilvl w:val="0"/>
          <w:numId w:val="19"/>
        </w:numPr>
        <w:spacing w:after="60"/>
      </w:pPr>
      <w:r w:rsidRPr="00222CE3">
        <w:rPr>
          <w:rFonts w:cs="Tahoma"/>
        </w:rPr>
        <w:t>en el que solicita o recibe datos sobre y configura o da instrucciones al hardware o software que está directa o indirectamente asociado con un entorno de sistema operativo, O BIEN</w:t>
      </w:r>
    </w:p>
    <w:p w14:paraId="00E9FFC6" w14:textId="77777777" w:rsidR="004641FD" w:rsidRPr="00222CE3" w:rsidRDefault="004641FD" w:rsidP="00822871">
      <w:pPr>
        <w:numPr>
          <w:ilvl w:val="0"/>
          <w:numId w:val="19"/>
        </w:numPr>
        <w:spacing w:after="60"/>
      </w:pPr>
      <w:r w:rsidRPr="00222CE3">
        <w:rPr>
          <w:rFonts w:cs="Tahoma"/>
        </w:rPr>
        <w:t>que permite acceder a una infraestructura desktop virtual (VDI) fuera de Windows Software Assurance, Windows Intune (por Dispositivo) o Derechos de Uso Móvil de Windows Virtual Desktop</w:t>
      </w:r>
      <w:r w:rsidR="00A12EED">
        <w:rPr>
          <w:rFonts w:cs="Tahoma"/>
        </w:rPr>
        <w:t> </w:t>
      </w:r>
      <w:r w:rsidRPr="00222CE3">
        <w:rPr>
          <w:rFonts w:cs="Tahoma"/>
        </w:rPr>
        <w:t>Access.</w:t>
      </w:r>
    </w:p>
    <w:p w14:paraId="2C05F392" w14:textId="77777777" w:rsidR="00755633" w:rsidRPr="00222CE3" w:rsidRDefault="00755633" w:rsidP="00755633">
      <w:pPr>
        <w:ind w:left="1440"/>
      </w:pPr>
    </w:p>
    <w:p w14:paraId="7B5DFB0F" w14:textId="77777777" w:rsidR="004641FD" w:rsidRPr="00222CE3" w:rsidRDefault="004641FD" w:rsidP="004641FD">
      <w:r w:rsidRPr="00222CE3">
        <w:rPr>
          <w:rFonts w:cs="Tahoma"/>
        </w:rPr>
        <w:t xml:space="preserve">Un dispositivo que accede solo a una VDI según los Derechos de Uso Móvil o utiliza Windows To Go en un Dispositivo Cualificado de Terceros fuera de las instalaciones del cliente únicamente y no es administrado con otros propósitos como se describe aquí, no se considera </w:t>
      </w:r>
      <w:r w:rsidR="0084564E">
        <w:rPr>
          <w:rFonts w:cs="Tahoma"/>
        </w:rPr>
        <w:t>“</w:t>
      </w:r>
      <w:r w:rsidRPr="00222CE3">
        <w:rPr>
          <w:rFonts w:cs="Tahoma"/>
        </w:rPr>
        <w:t>administrado</w:t>
      </w:r>
      <w:r w:rsidR="0084564E">
        <w:rPr>
          <w:rFonts w:cs="Tahoma"/>
        </w:rPr>
        <w:t>”</w:t>
      </w:r>
      <w:r w:rsidRPr="00222CE3">
        <w:rPr>
          <w:rFonts w:cs="Tahoma"/>
        </w:rPr>
        <w:t xml:space="preserve"> para fines de esta definición.</w:t>
      </w:r>
    </w:p>
    <w:p w14:paraId="5F755DAE" w14:textId="77777777" w:rsidR="00755633" w:rsidRPr="00222CE3" w:rsidRDefault="00755633" w:rsidP="004641FD"/>
    <w:p w14:paraId="3497BBBF" w14:textId="77777777" w:rsidR="00371299" w:rsidRPr="00222CE3" w:rsidRDefault="004641FD" w:rsidP="00510F6B">
      <w:r w:rsidRPr="00222CE3">
        <w:rPr>
          <w:rFonts w:cs="Tahoma"/>
        </w:rPr>
        <w:t xml:space="preserve">*Un cliente de Licencias por Volumen que revisa en busca de software de sistema operativo actualizado o actualizaciones de virus/seguridad y que solo notifica al usuario si no están actualizados, no está </w:t>
      </w:r>
      <w:r w:rsidR="0084564E">
        <w:rPr>
          <w:rFonts w:cs="Tahoma"/>
        </w:rPr>
        <w:t>“</w:t>
      </w:r>
      <w:r w:rsidRPr="00222CE3">
        <w:rPr>
          <w:rFonts w:cs="Tahoma"/>
        </w:rPr>
        <w:t>exigiendo la aplicación de directivas de grupo</w:t>
      </w:r>
      <w:r w:rsidR="0084564E">
        <w:rPr>
          <w:rFonts w:cs="Tahoma"/>
        </w:rPr>
        <w:t>”</w:t>
      </w:r>
      <w:r w:rsidRPr="00222CE3">
        <w:rPr>
          <w:rFonts w:cs="Tahoma"/>
        </w:rPr>
        <w:t xml:space="preserve"> para los fines de este ejemplo.</w:t>
      </w:r>
    </w:p>
    <w:p w14:paraId="3C0A5891" w14:textId="77777777" w:rsidR="00991DD4" w:rsidRPr="00222CE3" w:rsidRDefault="00991DD4" w:rsidP="00510F6B"/>
    <w:p w14:paraId="73F485C5" w14:textId="77777777" w:rsidR="00406CB0" w:rsidRPr="00222CE3" w:rsidRDefault="00023FE7" w:rsidP="00406CB0">
      <w:pPr>
        <w:pStyle w:val="Heading3"/>
      </w:pPr>
      <w:bookmarkStart w:id="624" w:name="_Toc243157227"/>
      <w:bookmarkStart w:id="625" w:name="_Toc336338194"/>
      <w:bookmarkStart w:id="626" w:name="_Toc377682980"/>
      <w:r w:rsidRPr="00222CE3">
        <w:rPr>
          <w:rFonts w:ascii="Tahoma" w:hAnsi="Tahoma"/>
          <w:sz w:val="24"/>
        </w:rPr>
        <w:t>Productos cualificados para descuento de actualización (UTD)</w:t>
      </w:r>
      <w:bookmarkEnd w:id="624"/>
      <w:bookmarkEnd w:id="625"/>
      <w:bookmarkEnd w:id="626"/>
    </w:p>
    <w:p w14:paraId="06BCC145" w14:textId="77777777" w:rsidR="00406CB0" w:rsidRPr="00222CE3" w:rsidRDefault="00406CB0" w:rsidP="00406CB0">
      <w:pPr>
        <w:pStyle w:val="Heading3"/>
      </w:pPr>
    </w:p>
    <w:p w14:paraId="124F1A5C" w14:textId="77777777" w:rsidR="00023FE7" w:rsidRPr="00222CE3" w:rsidRDefault="00023FE7" w:rsidP="00477B4D">
      <w:r w:rsidRPr="00222CE3">
        <w:t>Los Clientes de Open Value Subscription son elegibles para recibir Descuento UTD durante el primer año de su contrato de suscripción. Los Clientes cualificados podrán adquirir cualquier Licencia UTD, que se indica a continuación, si están licenciados para una de las correspondientes versiones actuales o anteriores cualificadas a través de OEM, FPP o Licencias por Volumen.</w:t>
      </w:r>
      <w:r w:rsidR="00B33FB2">
        <w:t xml:space="preserve"> </w:t>
      </w:r>
      <w:r w:rsidRPr="00222CE3">
        <w:rPr>
          <w:color w:val="000000"/>
        </w:rPr>
        <w:t>En general, este descuento se aplica únicamente a la versión actual del</w:t>
      </w:r>
      <w:r w:rsidR="00A12EED">
        <w:rPr>
          <w:color w:val="000000"/>
        </w:rPr>
        <w:t> </w:t>
      </w:r>
      <w:r w:rsidRPr="00222CE3">
        <w:rPr>
          <w:color w:val="000000"/>
        </w:rPr>
        <w:t>producto o a la versión inmediatamente anterior. El Descuento UTD es de plataforma independiente; por lo tanto, Mac también es susceptible de recibir el descuento.</w:t>
      </w:r>
    </w:p>
    <w:p w14:paraId="7FB2E7ED" w14:textId="77777777" w:rsidR="00C353DE" w:rsidRDefault="00C353DE">
      <w:pPr>
        <w:pStyle w:val="FootnoteBulletLevel1"/>
        <w:ind w:left="360" w:right="720" w:firstLine="0"/>
      </w:pPr>
    </w:p>
    <w:p w14:paraId="0D786B42" w14:textId="77777777" w:rsidR="00F914AF" w:rsidRDefault="00F914AF">
      <w:pPr>
        <w:pStyle w:val="FootnoteBulletLevel1"/>
        <w:ind w:left="360" w:right="720" w:firstLine="0"/>
      </w:pPr>
    </w:p>
    <w:p w14:paraId="5FB775B4" w14:textId="77777777" w:rsidR="00F914AF" w:rsidRDefault="00F914AF">
      <w:pPr>
        <w:pStyle w:val="FootnoteBulletLevel1"/>
        <w:ind w:left="360" w:right="720" w:firstLine="0"/>
      </w:pPr>
    </w:p>
    <w:p w14:paraId="1C2B531C" w14:textId="77777777" w:rsidR="00F914AF" w:rsidRPr="00222CE3" w:rsidRDefault="00F914AF">
      <w:pPr>
        <w:pStyle w:val="FootnoteBulletLevel1"/>
        <w:ind w:left="360" w:right="720" w:firstLine="0"/>
      </w:pPr>
    </w:p>
    <w:tbl>
      <w:tblPr>
        <w:tblW w:w="0" w:type="auto"/>
        <w:tblInd w:w="730" w:type="dxa"/>
        <w:tblCellMar>
          <w:left w:w="0" w:type="dxa"/>
          <w:right w:w="0" w:type="dxa"/>
        </w:tblCellMar>
        <w:tblLook w:val="04A0" w:firstRow="1" w:lastRow="0" w:firstColumn="1" w:lastColumn="0" w:noHBand="0" w:noVBand="1"/>
      </w:tblPr>
      <w:tblGrid>
        <w:gridCol w:w="3809"/>
        <w:gridCol w:w="4298"/>
      </w:tblGrid>
      <w:tr w:rsidR="00023FE7" w:rsidRPr="00222CE3" w14:paraId="3BFC45B6" w14:textId="77777777" w:rsidTr="0044720D">
        <w:trPr>
          <w:tblHeader/>
        </w:trPr>
        <w:tc>
          <w:tcPr>
            <w:tcW w:w="3809" w:type="dxa"/>
            <w:tcBorders>
              <w:top w:val="single" w:sz="8" w:space="0" w:color="auto"/>
              <w:left w:val="single" w:sz="8" w:space="0" w:color="auto"/>
              <w:bottom w:val="single" w:sz="8" w:space="0" w:color="auto"/>
              <w:right w:val="single" w:sz="8" w:space="0" w:color="auto"/>
            </w:tcBorders>
            <w:shd w:val="clear" w:color="auto" w:fill="FFCC99"/>
          </w:tcPr>
          <w:p w14:paraId="45200F0C" w14:textId="77777777" w:rsidR="00023FE7" w:rsidRPr="00222CE3" w:rsidRDefault="00023FE7">
            <w:pPr>
              <w:ind w:right="720"/>
              <w:jc w:val="center"/>
              <w:rPr>
                <w:rFonts w:eastAsia="Calibri" w:cs="Tahoma"/>
                <w:b/>
                <w:bCs/>
                <w:color w:val="404040"/>
              </w:rPr>
            </w:pPr>
            <w:r w:rsidRPr="00222CE3">
              <w:rPr>
                <w:rFonts w:cs="Tahoma"/>
                <w:b/>
                <w:bCs/>
              </w:rPr>
              <w:lastRenderedPageBreak/>
              <w:t>Licencia UTD</w:t>
            </w:r>
          </w:p>
        </w:tc>
        <w:tc>
          <w:tcPr>
            <w:tcW w:w="4298" w:type="dxa"/>
            <w:tcBorders>
              <w:top w:val="single" w:sz="8" w:space="0" w:color="auto"/>
              <w:left w:val="nil"/>
              <w:bottom w:val="single" w:sz="8" w:space="0" w:color="auto"/>
              <w:right w:val="single" w:sz="8" w:space="0" w:color="auto"/>
            </w:tcBorders>
            <w:shd w:val="clear" w:color="auto" w:fill="FFCC99"/>
          </w:tcPr>
          <w:p w14:paraId="79EE09D6" w14:textId="77777777" w:rsidR="00023FE7" w:rsidRPr="00222CE3" w:rsidRDefault="00023FE7">
            <w:pPr>
              <w:ind w:right="720"/>
              <w:jc w:val="center"/>
              <w:rPr>
                <w:rFonts w:eastAsia="Calibri" w:cs="Tahoma"/>
                <w:b/>
                <w:bCs/>
                <w:color w:val="404040"/>
              </w:rPr>
            </w:pPr>
            <w:r w:rsidRPr="00222CE3">
              <w:rPr>
                <w:rFonts w:cs="Tahoma"/>
                <w:b/>
                <w:bCs/>
              </w:rPr>
              <w:t>Versión cualificada</w:t>
            </w:r>
          </w:p>
        </w:tc>
      </w:tr>
      <w:tr w:rsidR="00023FE7" w:rsidRPr="00222CE3" w14:paraId="365D799A" w14:textId="77777777" w:rsidTr="0044720D">
        <w:trPr>
          <w:trHeight w:val="576"/>
        </w:trPr>
        <w:tc>
          <w:tcPr>
            <w:tcW w:w="3809" w:type="dxa"/>
            <w:tcBorders>
              <w:top w:val="nil"/>
              <w:left w:val="single" w:sz="8" w:space="0" w:color="auto"/>
              <w:bottom w:val="single" w:sz="8" w:space="0" w:color="auto"/>
              <w:right w:val="single" w:sz="8" w:space="0" w:color="auto"/>
            </w:tcBorders>
          </w:tcPr>
          <w:p w14:paraId="580B3168" w14:textId="77777777" w:rsidR="00023FE7" w:rsidRPr="00222CE3" w:rsidRDefault="00023FE7" w:rsidP="00230E01">
            <w:pPr>
              <w:spacing w:before="60"/>
              <w:ind w:left="360" w:right="720"/>
              <w:jc w:val="center"/>
              <w:rPr>
                <w:rFonts w:eastAsia="Calibri" w:cs="Tahoma"/>
                <w:szCs w:val="18"/>
              </w:rPr>
            </w:pPr>
            <w:r w:rsidRPr="00222CE3">
              <w:rPr>
                <w:rFonts w:cs="Tahoma"/>
                <w:szCs w:val="18"/>
              </w:rPr>
              <w:t>Core CAL (Dispositivo u Usuario)</w:t>
            </w:r>
          </w:p>
        </w:tc>
        <w:tc>
          <w:tcPr>
            <w:tcW w:w="4298" w:type="dxa"/>
            <w:tcBorders>
              <w:top w:val="nil"/>
              <w:left w:val="nil"/>
              <w:bottom w:val="single" w:sz="8" w:space="0" w:color="auto"/>
              <w:right w:val="single" w:sz="8" w:space="0" w:color="auto"/>
            </w:tcBorders>
          </w:tcPr>
          <w:p w14:paraId="407337E6" w14:textId="77777777" w:rsidR="00023FE7" w:rsidRPr="00222CE3" w:rsidRDefault="00023FE7" w:rsidP="00230E01">
            <w:pPr>
              <w:pStyle w:val="Bulletedlistflush"/>
              <w:spacing w:before="60"/>
              <w:ind w:left="576" w:right="720" w:firstLine="0"/>
              <w:jc w:val="center"/>
            </w:pPr>
            <w:r w:rsidRPr="00222CE3">
              <w:rPr>
                <w:rFonts w:ascii="Tahoma" w:hAnsi="Tahoma" w:cs="Tahoma"/>
                <w:sz w:val="18"/>
                <w:szCs w:val="18"/>
              </w:rPr>
              <w:t>Cualquier Core CAL</w:t>
            </w:r>
          </w:p>
          <w:p w14:paraId="1F345995" w14:textId="77777777" w:rsidR="00023FE7" w:rsidRPr="00222CE3" w:rsidRDefault="00023FE7" w:rsidP="00230E01">
            <w:pPr>
              <w:pStyle w:val="Bulletedlistflush"/>
              <w:ind w:left="576" w:right="720" w:firstLine="0"/>
              <w:jc w:val="center"/>
              <w:rPr>
                <w:rFonts w:ascii="Tahoma" w:hAnsi="Tahoma" w:cs="Tahoma"/>
                <w:sz w:val="18"/>
                <w:szCs w:val="18"/>
              </w:rPr>
            </w:pPr>
          </w:p>
        </w:tc>
      </w:tr>
      <w:tr w:rsidR="00023FE7" w:rsidRPr="00222CE3" w14:paraId="6A776119" w14:textId="77777777" w:rsidTr="0044720D">
        <w:trPr>
          <w:trHeight w:val="576"/>
        </w:trPr>
        <w:tc>
          <w:tcPr>
            <w:tcW w:w="3809" w:type="dxa"/>
            <w:tcBorders>
              <w:top w:val="nil"/>
              <w:left w:val="single" w:sz="8" w:space="0" w:color="auto"/>
              <w:bottom w:val="single" w:sz="8" w:space="0" w:color="auto"/>
              <w:right w:val="single" w:sz="8" w:space="0" w:color="auto"/>
            </w:tcBorders>
          </w:tcPr>
          <w:p w14:paraId="3B0EE5EF" w14:textId="77777777" w:rsidR="00023FE7" w:rsidRPr="00222CE3" w:rsidRDefault="00023FE7" w:rsidP="00A12EED">
            <w:pPr>
              <w:spacing w:before="60"/>
              <w:ind w:left="360" w:right="720"/>
              <w:jc w:val="center"/>
              <w:rPr>
                <w:rFonts w:eastAsia="Calibri" w:cs="Tahoma"/>
                <w:szCs w:val="18"/>
              </w:rPr>
            </w:pPr>
            <w:r w:rsidRPr="00222CE3">
              <w:rPr>
                <w:rFonts w:cs="Tahoma"/>
                <w:szCs w:val="18"/>
              </w:rPr>
              <w:t>Enterprise CAL (Dispositivo o</w:t>
            </w:r>
            <w:r w:rsidR="00A12EED">
              <w:rPr>
                <w:rFonts w:cs="Tahoma"/>
                <w:szCs w:val="18"/>
              </w:rPr>
              <w:t> </w:t>
            </w:r>
            <w:r w:rsidRPr="00222CE3">
              <w:rPr>
                <w:rFonts w:cs="Tahoma"/>
                <w:szCs w:val="18"/>
              </w:rPr>
              <w:t>Usuario)</w:t>
            </w:r>
          </w:p>
        </w:tc>
        <w:tc>
          <w:tcPr>
            <w:tcW w:w="4298" w:type="dxa"/>
            <w:tcBorders>
              <w:top w:val="nil"/>
              <w:left w:val="nil"/>
              <w:bottom w:val="single" w:sz="8" w:space="0" w:color="auto"/>
              <w:right w:val="single" w:sz="8" w:space="0" w:color="auto"/>
            </w:tcBorders>
          </w:tcPr>
          <w:p w14:paraId="4597C542" w14:textId="77777777" w:rsidR="00023FE7" w:rsidRPr="00222CE3" w:rsidRDefault="00023FE7" w:rsidP="00230E01">
            <w:pPr>
              <w:pStyle w:val="Bulletedlistflush"/>
              <w:spacing w:before="60"/>
              <w:ind w:left="576" w:right="720" w:firstLine="0"/>
              <w:jc w:val="center"/>
              <w:rPr>
                <w:rFonts w:ascii="Tahoma" w:hAnsi="Tahoma" w:cs="Tahoma"/>
                <w:sz w:val="18"/>
                <w:szCs w:val="18"/>
              </w:rPr>
            </w:pPr>
            <w:r w:rsidRPr="00222CE3">
              <w:rPr>
                <w:rFonts w:ascii="Tahoma" w:hAnsi="Tahoma" w:cs="Tahoma"/>
                <w:sz w:val="18"/>
                <w:szCs w:val="18"/>
              </w:rPr>
              <w:t>Cualquier Enterprise CAL</w:t>
            </w:r>
          </w:p>
        </w:tc>
      </w:tr>
      <w:tr w:rsidR="0000615E" w:rsidRPr="00222CE3" w14:paraId="5D1680BB" w14:textId="77777777" w:rsidTr="0044720D">
        <w:trPr>
          <w:trHeight w:val="576"/>
        </w:trPr>
        <w:tc>
          <w:tcPr>
            <w:tcW w:w="3809" w:type="dxa"/>
            <w:tcBorders>
              <w:top w:val="nil"/>
              <w:left w:val="single" w:sz="8" w:space="0" w:color="auto"/>
              <w:bottom w:val="single" w:sz="8" w:space="0" w:color="auto"/>
              <w:right w:val="single" w:sz="8" w:space="0" w:color="auto"/>
            </w:tcBorders>
          </w:tcPr>
          <w:p w14:paraId="00D4DA0C" w14:textId="77777777" w:rsidR="0000615E" w:rsidRPr="00222CE3" w:rsidRDefault="0000615E" w:rsidP="00230E01">
            <w:pPr>
              <w:spacing w:before="60"/>
              <w:ind w:left="360" w:right="720"/>
              <w:jc w:val="center"/>
              <w:rPr>
                <w:rFonts w:eastAsia="Calibri" w:cs="Tahoma"/>
                <w:szCs w:val="18"/>
              </w:rPr>
            </w:pPr>
            <w:r w:rsidRPr="00222CE3">
              <w:rPr>
                <w:rFonts w:cs="Tahoma"/>
                <w:szCs w:val="18"/>
              </w:rPr>
              <w:t>Office Professional Plus 2013</w:t>
            </w:r>
          </w:p>
        </w:tc>
        <w:tc>
          <w:tcPr>
            <w:tcW w:w="4298" w:type="dxa"/>
            <w:tcBorders>
              <w:top w:val="nil"/>
              <w:left w:val="nil"/>
              <w:bottom w:val="single" w:sz="8" w:space="0" w:color="auto"/>
              <w:right w:val="single" w:sz="8" w:space="0" w:color="auto"/>
            </w:tcBorders>
          </w:tcPr>
          <w:p w14:paraId="00BDA94C" w14:textId="77777777" w:rsidR="008B2AA7" w:rsidRPr="00222CE3" w:rsidRDefault="008B2AA7" w:rsidP="00230E01">
            <w:pPr>
              <w:pStyle w:val="Bulletedlistflush"/>
              <w:spacing w:before="60"/>
              <w:ind w:left="576" w:right="720" w:firstLine="0"/>
              <w:jc w:val="center"/>
            </w:pPr>
            <w:r w:rsidRPr="00222CE3">
              <w:rPr>
                <w:rFonts w:ascii="Tahoma" w:hAnsi="Tahoma" w:cs="Tahoma"/>
                <w:sz w:val="18"/>
                <w:szCs w:val="18"/>
              </w:rPr>
              <w:t>Office Professional Plus 2013</w:t>
            </w:r>
          </w:p>
          <w:p w14:paraId="07147F2A" w14:textId="77777777" w:rsidR="0000615E" w:rsidRPr="00222CE3" w:rsidRDefault="0000615E" w:rsidP="00230E01">
            <w:pPr>
              <w:pStyle w:val="Bulletedlistflush"/>
              <w:ind w:left="576" w:right="720" w:firstLine="0"/>
              <w:jc w:val="center"/>
            </w:pPr>
            <w:r w:rsidRPr="00222CE3">
              <w:rPr>
                <w:rFonts w:ascii="Tahoma" w:hAnsi="Tahoma" w:cs="Tahoma"/>
                <w:sz w:val="18"/>
                <w:szCs w:val="18"/>
              </w:rPr>
              <w:t>Office Professional Plus 2010</w:t>
            </w:r>
          </w:p>
          <w:p w14:paraId="385F0FDD" w14:textId="77777777" w:rsidR="002D0FAC" w:rsidRPr="00222CE3" w:rsidRDefault="002D0FAC" w:rsidP="00230E01">
            <w:pPr>
              <w:pStyle w:val="Bulletedlistflush"/>
              <w:ind w:left="576" w:right="720" w:firstLine="0"/>
              <w:jc w:val="center"/>
            </w:pPr>
            <w:r w:rsidRPr="00222CE3">
              <w:rPr>
                <w:rFonts w:ascii="Tahoma" w:hAnsi="Tahoma" w:cs="Tahoma"/>
                <w:sz w:val="18"/>
                <w:szCs w:val="18"/>
              </w:rPr>
              <w:t>Office 2013 Professional</w:t>
            </w:r>
          </w:p>
          <w:p w14:paraId="31F052D2" w14:textId="77777777" w:rsidR="0000615E" w:rsidRPr="00222CE3" w:rsidRDefault="0000615E" w:rsidP="00230E01">
            <w:pPr>
              <w:pStyle w:val="Bulletedlistflush"/>
              <w:ind w:left="576" w:right="720" w:firstLine="0"/>
              <w:jc w:val="center"/>
            </w:pPr>
            <w:r w:rsidRPr="00222CE3">
              <w:rPr>
                <w:rFonts w:ascii="Tahoma" w:hAnsi="Tahoma" w:cs="Tahoma"/>
                <w:sz w:val="18"/>
                <w:szCs w:val="18"/>
              </w:rPr>
              <w:t>Office 2010 Professional</w:t>
            </w:r>
          </w:p>
          <w:p w14:paraId="6BA6123C" w14:textId="77777777" w:rsidR="0000615E" w:rsidRPr="00222CE3" w:rsidRDefault="0000615E" w:rsidP="008B2AA7">
            <w:pPr>
              <w:pStyle w:val="Bulletedlistflush"/>
              <w:ind w:left="576" w:right="720" w:firstLine="0"/>
              <w:jc w:val="center"/>
              <w:rPr>
                <w:rFonts w:ascii="Tahoma" w:hAnsi="Tahoma" w:cs="Tahoma"/>
                <w:sz w:val="18"/>
                <w:szCs w:val="18"/>
              </w:rPr>
            </w:pPr>
          </w:p>
        </w:tc>
      </w:tr>
      <w:tr w:rsidR="00023FE7" w:rsidRPr="00222CE3" w14:paraId="259A31D2" w14:textId="77777777" w:rsidTr="0044720D">
        <w:trPr>
          <w:trHeight w:val="576"/>
        </w:trPr>
        <w:tc>
          <w:tcPr>
            <w:tcW w:w="3809" w:type="dxa"/>
            <w:tcBorders>
              <w:top w:val="nil"/>
              <w:left w:val="single" w:sz="8" w:space="0" w:color="auto"/>
              <w:bottom w:val="single" w:sz="8" w:space="0" w:color="auto"/>
              <w:right w:val="single" w:sz="8" w:space="0" w:color="auto"/>
            </w:tcBorders>
          </w:tcPr>
          <w:p w14:paraId="4355665E" w14:textId="77777777" w:rsidR="00023FE7" w:rsidRPr="00222CE3" w:rsidRDefault="00023FE7" w:rsidP="00A12EED">
            <w:pPr>
              <w:spacing w:before="60"/>
              <w:ind w:left="360" w:right="720"/>
              <w:jc w:val="center"/>
              <w:rPr>
                <w:rFonts w:eastAsia="Calibri" w:cs="Tahoma"/>
                <w:color w:val="000000"/>
                <w:szCs w:val="18"/>
              </w:rPr>
            </w:pPr>
            <w:r w:rsidRPr="00222CE3">
              <w:rPr>
                <w:rFonts w:cs="Tahoma"/>
                <w:color w:val="000000"/>
                <w:szCs w:val="18"/>
              </w:rPr>
              <w:t>CAL de Small Business Server Standard 2011 (Dispositivo o</w:t>
            </w:r>
            <w:r w:rsidR="00A12EED">
              <w:rPr>
                <w:rFonts w:cs="Tahoma"/>
                <w:color w:val="000000"/>
                <w:szCs w:val="18"/>
              </w:rPr>
              <w:t> </w:t>
            </w:r>
            <w:r w:rsidRPr="00222CE3">
              <w:rPr>
                <w:rFonts w:cs="Tahoma"/>
                <w:color w:val="000000"/>
                <w:szCs w:val="18"/>
              </w:rPr>
              <w:t>Usuario)</w:t>
            </w:r>
          </w:p>
        </w:tc>
        <w:tc>
          <w:tcPr>
            <w:tcW w:w="4298" w:type="dxa"/>
            <w:tcBorders>
              <w:top w:val="nil"/>
              <w:left w:val="nil"/>
              <w:bottom w:val="single" w:sz="8" w:space="0" w:color="auto"/>
              <w:right w:val="single" w:sz="8" w:space="0" w:color="auto"/>
            </w:tcBorders>
          </w:tcPr>
          <w:p w14:paraId="3E44F539" w14:textId="77777777" w:rsidR="00684C4D" w:rsidRPr="00222CE3" w:rsidRDefault="00684C4D" w:rsidP="00230E01">
            <w:pPr>
              <w:spacing w:before="60"/>
              <w:ind w:left="576" w:right="720"/>
              <w:jc w:val="center"/>
            </w:pPr>
            <w:r w:rsidRPr="00222CE3">
              <w:rPr>
                <w:rFonts w:eastAsia="Calibri" w:cs="Tahoma"/>
                <w:color w:val="000000"/>
                <w:szCs w:val="18"/>
              </w:rPr>
              <w:t>Licencia CAL de Windows Small Business Server 2011</w:t>
            </w:r>
          </w:p>
          <w:p w14:paraId="768053B6" w14:textId="77777777" w:rsidR="00023FE7" w:rsidRPr="00222CE3" w:rsidRDefault="00023FE7">
            <w:pPr>
              <w:pStyle w:val="Bulletedlistflush"/>
              <w:ind w:left="576" w:right="720" w:firstLine="0"/>
              <w:jc w:val="center"/>
            </w:pPr>
            <w:r w:rsidRPr="00222CE3">
              <w:rPr>
                <w:rFonts w:ascii="Tahoma" w:hAnsi="Tahoma" w:cs="Tahoma"/>
                <w:color w:val="000000"/>
                <w:sz w:val="18"/>
                <w:szCs w:val="18"/>
              </w:rPr>
              <w:t>CAL de Windows Small Business Server Standard 2008</w:t>
            </w:r>
          </w:p>
          <w:p w14:paraId="34185C50" w14:textId="77777777" w:rsidR="00023FE7" w:rsidRPr="00222CE3" w:rsidRDefault="00023FE7" w:rsidP="00230E01">
            <w:pPr>
              <w:pStyle w:val="Bulletedlistflush"/>
              <w:ind w:left="576" w:right="720" w:firstLine="0"/>
              <w:jc w:val="center"/>
              <w:rPr>
                <w:rFonts w:ascii="Tahoma" w:hAnsi="Tahoma" w:cs="Tahoma"/>
                <w:color w:val="000000"/>
                <w:sz w:val="18"/>
                <w:szCs w:val="18"/>
              </w:rPr>
            </w:pPr>
          </w:p>
        </w:tc>
      </w:tr>
      <w:tr w:rsidR="00023FE7" w:rsidRPr="00222CE3" w14:paraId="1B3BF232" w14:textId="77777777" w:rsidTr="00A12EED">
        <w:trPr>
          <w:cantSplit/>
          <w:trHeight w:val="576"/>
        </w:trPr>
        <w:tc>
          <w:tcPr>
            <w:tcW w:w="3809" w:type="dxa"/>
            <w:tcBorders>
              <w:top w:val="nil"/>
              <w:left w:val="single" w:sz="8" w:space="0" w:color="auto"/>
              <w:bottom w:val="single" w:sz="8" w:space="0" w:color="auto"/>
              <w:right w:val="single" w:sz="8" w:space="0" w:color="auto"/>
            </w:tcBorders>
          </w:tcPr>
          <w:p w14:paraId="27760714" w14:textId="77777777" w:rsidR="00023FE7" w:rsidRPr="00222CE3" w:rsidRDefault="00023FE7" w:rsidP="00A12EED">
            <w:pPr>
              <w:spacing w:before="60"/>
              <w:ind w:left="360" w:right="720"/>
              <w:jc w:val="center"/>
              <w:rPr>
                <w:rFonts w:eastAsia="Calibri" w:cs="Tahoma"/>
                <w:szCs w:val="18"/>
              </w:rPr>
            </w:pPr>
            <w:r w:rsidRPr="00222CE3">
              <w:rPr>
                <w:rFonts w:cs="Tahoma"/>
                <w:szCs w:val="18"/>
              </w:rPr>
              <w:t>CAL de Small Business Server Premium 2011 (Dispositivo o</w:t>
            </w:r>
            <w:r w:rsidR="00A12EED">
              <w:rPr>
                <w:rFonts w:cs="Tahoma"/>
                <w:szCs w:val="18"/>
              </w:rPr>
              <w:t> </w:t>
            </w:r>
            <w:r w:rsidRPr="00222CE3">
              <w:rPr>
                <w:rFonts w:cs="Tahoma"/>
                <w:szCs w:val="18"/>
              </w:rPr>
              <w:t>Usuario)</w:t>
            </w:r>
          </w:p>
        </w:tc>
        <w:tc>
          <w:tcPr>
            <w:tcW w:w="4298" w:type="dxa"/>
            <w:tcBorders>
              <w:top w:val="nil"/>
              <w:left w:val="nil"/>
              <w:bottom w:val="single" w:sz="8" w:space="0" w:color="auto"/>
              <w:right w:val="single" w:sz="8" w:space="0" w:color="auto"/>
            </w:tcBorders>
          </w:tcPr>
          <w:p w14:paraId="75FA502C" w14:textId="77777777" w:rsidR="00684C4D" w:rsidRPr="00222CE3" w:rsidRDefault="00684C4D" w:rsidP="00230E01">
            <w:pPr>
              <w:spacing w:before="60"/>
              <w:ind w:left="576" w:right="720"/>
              <w:jc w:val="center"/>
            </w:pPr>
            <w:r w:rsidRPr="00222CE3">
              <w:rPr>
                <w:rFonts w:eastAsia="Calibri" w:cs="Tahoma"/>
                <w:color w:val="000000"/>
                <w:szCs w:val="18"/>
              </w:rPr>
              <w:t>CAL de Windows Small Business Server Premium 2011</w:t>
            </w:r>
          </w:p>
          <w:p w14:paraId="1EE293E2" w14:textId="77777777" w:rsidR="00023FE7" w:rsidRPr="00222CE3" w:rsidRDefault="00023FE7">
            <w:pPr>
              <w:pStyle w:val="Bulletedlistflush"/>
              <w:ind w:left="576" w:right="720" w:firstLine="0"/>
              <w:jc w:val="center"/>
            </w:pPr>
            <w:r w:rsidRPr="00222CE3">
              <w:rPr>
                <w:rFonts w:ascii="Tahoma" w:hAnsi="Tahoma" w:cs="Tahoma"/>
                <w:color w:val="000000"/>
                <w:sz w:val="18"/>
                <w:szCs w:val="18"/>
              </w:rPr>
              <w:t>CAL de Windows Small Business Server Premium 2008</w:t>
            </w:r>
          </w:p>
          <w:p w14:paraId="75500E27" w14:textId="77777777" w:rsidR="00023FE7" w:rsidRPr="00222CE3" w:rsidRDefault="00023FE7" w:rsidP="00230E01">
            <w:pPr>
              <w:pStyle w:val="Bulletedlistflush"/>
              <w:ind w:left="576" w:right="720" w:firstLine="0"/>
              <w:jc w:val="center"/>
              <w:rPr>
                <w:rFonts w:ascii="Tahoma" w:hAnsi="Tahoma" w:cs="Tahoma"/>
                <w:sz w:val="18"/>
                <w:szCs w:val="18"/>
              </w:rPr>
            </w:pPr>
          </w:p>
        </w:tc>
      </w:tr>
      <w:tr w:rsidR="00023FE7" w:rsidRPr="00222CE3" w14:paraId="352DAB7B" w14:textId="77777777" w:rsidTr="0044720D">
        <w:trPr>
          <w:trHeight w:val="576"/>
        </w:trPr>
        <w:tc>
          <w:tcPr>
            <w:tcW w:w="3809" w:type="dxa"/>
            <w:tcBorders>
              <w:top w:val="nil"/>
              <w:left w:val="single" w:sz="8" w:space="0" w:color="auto"/>
              <w:bottom w:val="single" w:sz="8" w:space="0" w:color="auto"/>
              <w:right w:val="single" w:sz="8" w:space="0" w:color="auto"/>
            </w:tcBorders>
          </w:tcPr>
          <w:p w14:paraId="65C71DBC" w14:textId="77777777" w:rsidR="00023FE7" w:rsidRPr="00222CE3" w:rsidRDefault="00023FE7" w:rsidP="00230E01">
            <w:pPr>
              <w:spacing w:before="60"/>
              <w:ind w:left="360" w:right="720"/>
              <w:jc w:val="center"/>
            </w:pPr>
            <w:r w:rsidRPr="00222CE3">
              <w:rPr>
                <w:rFonts w:cs="Tahoma"/>
                <w:szCs w:val="18"/>
              </w:rPr>
              <w:t>CAL de Essential Business Server Standard 2008 (Dispositivo o</w:t>
            </w:r>
            <w:r w:rsidR="00A12EED">
              <w:rPr>
                <w:rFonts w:cs="Tahoma"/>
                <w:szCs w:val="18"/>
              </w:rPr>
              <w:t> </w:t>
            </w:r>
            <w:r w:rsidRPr="00222CE3">
              <w:rPr>
                <w:rFonts w:cs="Tahoma"/>
                <w:szCs w:val="18"/>
              </w:rPr>
              <w:t>Usuario)</w:t>
            </w:r>
          </w:p>
          <w:p w14:paraId="22CCB0A2" w14:textId="77777777" w:rsidR="00230E01" w:rsidRPr="00222CE3" w:rsidRDefault="00230E01" w:rsidP="00230E01">
            <w:pPr>
              <w:ind w:left="360" w:right="720"/>
              <w:jc w:val="center"/>
              <w:rPr>
                <w:rFonts w:eastAsia="Calibri" w:cs="Tahoma"/>
                <w:szCs w:val="18"/>
              </w:rPr>
            </w:pPr>
          </w:p>
        </w:tc>
        <w:tc>
          <w:tcPr>
            <w:tcW w:w="4298" w:type="dxa"/>
            <w:tcBorders>
              <w:top w:val="nil"/>
              <w:left w:val="nil"/>
              <w:bottom w:val="single" w:sz="8" w:space="0" w:color="auto"/>
              <w:right w:val="single" w:sz="8" w:space="0" w:color="auto"/>
            </w:tcBorders>
          </w:tcPr>
          <w:p w14:paraId="21A0E995" w14:textId="77777777" w:rsidR="00023FE7" w:rsidRPr="00222CE3" w:rsidRDefault="00023FE7" w:rsidP="00230E01">
            <w:pPr>
              <w:pStyle w:val="Bulletedlistflush"/>
              <w:spacing w:before="60"/>
              <w:ind w:left="576" w:right="720" w:firstLine="0"/>
              <w:jc w:val="center"/>
              <w:rPr>
                <w:rFonts w:ascii="Tahoma" w:hAnsi="Tahoma" w:cs="Tahoma"/>
                <w:sz w:val="18"/>
                <w:szCs w:val="18"/>
              </w:rPr>
            </w:pPr>
            <w:r w:rsidRPr="00222CE3">
              <w:rPr>
                <w:rFonts w:ascii="Tahoma" w:hAnsi="Tahoma" w:cs="Tahoma"/>
                <w:sz w:val="18"/>
                <w:szCs w:val="18"/>
              </w:rPr>
              <w:t>Licencia CAL de Windows Essential Business Server Standard 2008</w:t>
            </w:r>
          </w:p>
        </w:tc>
      </w:tr>
      <w:tr w:rsidR="00023FE7" w:rsidRPr="00222CE3" w14:paraId="7083F7B4" w14:textId="77777777" w:rsidTr="0044720D">
        <w:trPr>
          <w:trHeight w:val="576"/>
        </w:trPr>
        <w:tc>
          <w:tcPr>
            <w:tcW w:w="3809" w:type="dxa"/>
            <w:tcBorders>
              <w:top w:val="nil"/>
              <w:left w:val="single" w:sz="8" w:space="0" w:color="auto"/>
              <w:bottom w:val="single" w:sz="8" w:space="0" w:color="auto"/>
              <w:right w:val="single" w:sz="8" w:space="0" w:color="auto"/>
            </w:tcBorders>
          </w:tcPr>
          <w:p w14:paraId="341869EC" w14:textId="77777777" w:rsidR="00023FE7" w:rsidRPr="00222CE3" w:rsidRDefault="00023FE7" w:rsidP="00230E01">
            <w:pPr>
              <w:spacing w:before="60"/>
              <w:ind w:left="360" w:right="720"/>
              <w:jc w:val="center"/>
            </w:pPr>
            <w:r w:rsidRPr="00222CE3">
              <w:rPr>
                <w:rFonts w:cs="Tahoma"/>
                <w:szCs w:val="18"/>
              </w:rPr>
              <w:t>CAL de Essential Business Server Premium 2008 (Dispositivo o</w:t>
            </w:r>
            <w:r w:rsidR="00A12EED">
              <w:rPr>
                <w:rFonts w:cs="Tahoma"/>
                <w:szCs w:val="18"/>
              </w:rPr>
              <w:t> </w:t>
            </w:r>
            <w:r w:rsidRPr="00222CE3">
              <w:rPr>
                <w:rFonts w:cs="Tahoma"/>
                <w:szCs w:val="18"/>
              </w:rPr>
              <w:t>Usuario)</w:t>
            </w:r>
          </w:p>
          <w:p w14:paraId="27A44D37" w14:textId="77777777" w:rsidR="00230E01" w:rsidRPr="00222CE3" w:rsidRDefault="00230E01" w:rsidP="00230E01">
            <w:pPr>
              <w:ind w:left="360" w:right="720"/>
              <w:jc w:val="center"/>
              <w:rPr>
                <w:rFonts w:eastAsia="Calibri" w:cs="Tahoma"/>
                <w:szCs w:val="18"/>
              </w:rPr>
            </w:pPr>
          </w:p>
        </w:tc>
        <w:tc>
          <w:tcPr>
            <w:tcW w:w="4298" w:type="dxa"/>
            <w:tcBorders>
              <w:top w:val="nil"/>
              <w:left w:val="nil"/>
              <w:bottom w:val="single" w:sz="8" w:space="0" w:color="auto"/>
              <w:right w:val="single" w:sz="8" w:space="0" w:color="auto"/>
            </w:tcBorders>
          </w:tcPr>
          <w:p w14:paraId="6532FF96" w14:textId="77777777" w:rsidR="00023FE7" w:rsidRPr="00222CE3" w:rsidRDefault="00023FE7" w:rsidP="00230E01">
            <w:pPr>
              <w:pStyle w:val="Bulletedlistflush"/>
              <w:spacing w:before="60"/>
              <w:ind w:left="576" w:right="720" w:firstLine="0"/>
              <w:jc w:val="center"/>
              <w:rPr>
                <w:rFonts w:ascii="Tahoma" w:hAnsi="Tahoma" w:cs="Tahoma"/>
                <w:sz w:val="18"/>
                <w:szCs w:val="18"/>
              </w:rPr>
            </w:pPr>
            <w:r w:rsidRPr="00222CE3">
              <w:rPr>
                <w:rFonts w:ascii="Tahoma" w:hAnsi="Tahoma" w:cs="Tahoma"/>
                <w:sz w:val="18"/>
                <w:szCs w:val="18"/>
              </w:rPr>
              <w:t>Licencia CAL de Windows Essential Business Server Premium 2008</w:t>
            </w:r>
          </w:p>
        </w:tc>
      </w:tr>
      <w:tr w:rsidR="00023FE7" w:rsidRPr="00222CE3" w14:paraId="0F41B92D" w14:textId="77777777" w:rsidTr="0044720D">
        <w:trPr>
          <w:trHeight w:val="576"/>
        </w:trPr>
        <w:tc>
          <w:tcPr>
            <w:tcW w:w="3809" w:type="dxa"/>
            <w:tcBorders>
              <w:top w:val="nil"/>
              <w:left w:val="single" w:sz="8" w:space="0" w:color="auto"/>
              <w:bottom w:val="single" w:sz="8" w:space="0" w:color="auto"/>
              <w:right w:val="single" w:sz="8" w:space="0" w:color="auto"/>
            </w:tcBorders>
          </w:tcPr>
          <w:p w14:paraId="11C2A8E8" w14:textId="77777777" w:rsidR="00023FE7" w:rsidRPr="00222CE3" w:rsidRDefault="00023FE7" w:rsidP="00281082">
            <w:pPr>
              <w:spacing w:before="60"/>
              <w:ind w:left="360" w:right="720"/>
              <w:jc w:val="center"/>
              <w:rPr>
                <w:rFonts w:eastAsia="Calibri" w:cs="Tahoma"/>
                <w:szCs w:val="18"/>
              </w:rPr>
            </w:pPr>
            <w:r w:rsidRPr="00222CE3">
              <w:rPr>
                <w:rFonts w:cs="Tahoma"/>
                <w:szCs w:val="18"/>
              </w:rPr>
              <w:t>Actualización de Windows 8.1 Pro</w:t>
            </w:r>
          </w:p>
        </w:tc>
        <w:tc>
          <w:tcPr>
            <w:tcW w:w="4298" w:type="dxa"/>
            <w:tcBorders>
              <w:top w:val="nil"/>
              <w:left w:val="nil"/>
              <w:bottom w:val="single" w:sz="8" w:space="0" w:color="auto"/>
              <w:right w:val="single" w:sz="8" w:space="0" w:color="auto"/>
            </w:tcBorders>
          </w:tcPr>
          <w:p w14:paraId="73D69123" w14:textId="77777777" w:rsidR="00A01D6B" w:rsidRPr="00222CE3" w:rsidRDefault="00A01D6B" w:rsidP="00230E01">
            <w:pPr>
              <w:pStyle w:val="Bulletedlistflush"/>
              <w:spacing w:before="60"/>
              <w:ind w:left="576" w:right="720" w:firstLine="0"/>
              <w:jc w:val="center"/>
            </w:pPr>
            <w:r w:rsidRPr="00222CE3">
              <w:rPr>
                <w:rFonts w:ascii="Tahoma" w:hAnsi="Tahoma" w:cs="Tahoma"/>
                <w:sz w:val="18"/>
                <w:szCs w:val="18"/>
              </w:rPr>
              <w:t>Windows 8.1 Pro</w:t>
            </w:r>
          </w:p>
          <w:p w14:paraId="098AE926" w14:textId="77777777" w:rsidR="008B6EDD" w:rsidRPr="00222CE3" w:rsidRDefault="008B6EDD" w:rsidP="00A01D6B">
            <w:pPr>
              <w:pStyle w:val="Bulletedlistflush"/>
              <w:ind w:left="576" w:right="720" w:firstLine="0"/>
              <w:jc w:val="center"/>
            </w:pPr>
            <w:r w:rsidRPr="00222CE3">
              <w:rPr>
                <w:rFonts w:ascii="Tahoma" w:hAnsi="Tahoma" w:cs="Tahoma"/>
                <w:sz w:val="18"/>
                <w:szCs w:val="18"/>
              </w:rPr>
              <w:t>Windows 8 Pro</w:t>
            </w:r>
          </w:p>
          <w:p w14:paraId="311F0CFB" w14:textId="77777777" w:rsidR="00023FE7" w:rsidRPr="00222CE3" w:rsidRDefault="00023FE7" w:rsidP="008B6EDD">
            <w:pPr>
              <w:pStyle w:val="Bulletedlistflush"/>
              <w:ind w:left="576" w:right="720" w:firstLine="0"/>
              <w:jc w:val="center"/>
              <w:rPr>
                <w:rFonts w:ascii="Tahoma" w:hAnsi="Tahoma" w:cs="Tahoma"/>
                <w:sz w:val="18"/>
                <w:szCs w:val="18"/>
              </w:rPr>
            </w:pPr>
            <w:r w:rsidRPr="00222CE3">
              <w:rPr>
                <w:rFonts w:ascii="Tahoma" w:hAnsi="Tahoma" w:cs="Tahoma"/>
                <w:sz w:val="18"/>
                <w:szCs w:val="18"/>
              </w:rPr>
              <w:t>Windows 7 Professional</w:t>
            </w:r>
          </w:p>
        </w:tc>
      </w:tr>
    </w:tbl>
    <w:p w14:paraId="6769AB78" w14:textId="77777777" w:rsidR="00991DD4" w:rsidRPr="00222CE3" w:rsidRDefault="00991DD4"/>
    <w:p w14:paraId="5BE3F64E" w14:textId="77777777" w:rsidR="00456002" w:rsidRPr="00222CE3" w:rsidRDefault="00456002" w:rsidP="00456002">
      <w:pPr>
        <w:pStyle w:val="Heading2"/>
        <w:ind w:left="0"/>
      </w:pPr>
      <w:bookmarkStart w:id="627" w:name="_Toc336338195"/>
      <w:bookmarkStart w:id="628" w:name="_Toc377682981"/>
      <w:r w:rsidRPr="00222CE3">
        <w:rPr>
          <w:rFonts w:ascii="Tahoma" w:hAnsi="Tahoma" w:cs="Tahoma"/>
        </w:rPr>
        <w:t>Términos Actualizados del Programa Contrato Enterprise y Contrato Enterprise Subscription</w:t>
      </w:r>
      <w:bookmarkEnd w:id="627"/>
      <w:bookmarkEnd w:id="628"/>
    </w:p>
    <w:p w14:paraId="536CF4C3" w14:textId="77777777" w:rsidR="00456002" w:rsidRPr="00222CE3" w:rsidRDefault="00456002" w:rsidP="00456002">
      <w:pPr>
        <w:tabs>
          <w:tab w:val="left" w:pos="360"/>
        </w:tabs>
      </w:pPr>
    </w:p>
    <w:p w14:paraId="15F6C24C" w14:textId="77777777" w:rsidR="00456002" w:rsidRPr="00222CE3" w:rsidRDefault="00456002" w:rsidP="00F06EC5">
      <w:pPr>
        <w:keepNext/>
        <w:spacing w:after="60"/>
        <w:outlineLvl w:val="3"/>
      </w:pPr>
      <w:r w:rsidRPr="00222CE3">
        <w:rPr>
          <w:rFonts w:cs="Tahoma"/>
          <w:b/>
          <w:szCs w:val="20"/>
        </w:rPr>
        <w:t>Servicios Online Enterprise que satisfacen los requisitos de los Productos Enterprise</w:t>
      </w:r>
    </w:p>
    <w:p w14:paraId="36888ED7" w14:textId="77777777" w:rsidR="00456002" w:rsidRPr="00222CE3" w:rsidRDefault="00456002" w:rsidP="00366502">
      <w:pPr>
        <w:tabs>
          <w:tab w:val="left" w:pos="360"/>
        </w:tabs>
      </w:pPr>
      <w:r w:rsidRPr="00222CE3">
        <w:rPr>
          <w:rFonts w:cs="Tahoma"/>
          <w:b/>
          <w:szCs w:val="20"/>
        </w:rPr>
        <w:t>Nota:</w:t>
      </w:r>
      <w:r w:rsidRPr="00222CE3">
        <w:rPr>
          <w:rFonts w:cs="Tahoma"/>
          <w:szCs w:val="20"/>
        </w:rPr>
        <w:t xml:space="preserve"> Lo siguiente se aplica a los clientes de Enterprise e Inscripción Enterprise Subscription que son elegibles para</w:t>
      </w:r>
      <w:r w:rsidR="00A12EED">
        <w:rPr>
          <w:rFonts w:cs="Tahoma"/>
          <w:szCs w:val="20"/>
        </w:rPr>
        <w:t> </w:t>
      </w:r>
      <w:r w:rsidRPr="00222CE3">
        <w:rPr>
          <w:rFonts w:cs="Tahoma"/>
          <w:szCs w:val="20"/>
        </w:rPr>
        <w:t>adquirir Servicios Online Enterprise. Los Clientes que no estén seguros de su elegibilidad para adquirir Servicios Online Enterprise deben ponerse en contacto con el Asesor de Software, Revendedor o Gestor de Cuentas de Microsoft para obtener más información.</w:t>
      </w:r>
    </w:p>
    <w:p w14:paraId="2FDC8E8C" w14:textId="77777777" w:rsidR="00456002" w:rsidRPr="00222CE3" w:rsidRDefault="00456002" w:rsidP="00366502">
      <w:pPr>
        <w:tabs>
          <w:tab w:val="left" w:pos="360"/>
        </w:tabs>
      </w:pPr>
    </w:p>
    <w:p w14:paraId="3B554C6E" w14:textId="77777777" w:rsidR="00456002" w:rsidRPr="00222CE3" w:rsidRDefault="00456002" w:rsidP="00366502">
      <w:pPr>
        <w:tabs>
          <w:tab w:val="left" w:pos="360"/>
        </w:tabs>
      </w:pPr>
      <w:r w:rsidRPr="00222CE3">
        <w:rPr>
          <w:rFonts w:cs="Tahoma"/>
          <w:szCs w:val="20"/>
        </w:rPr>
        <w:t>Una combinación de Productos Enterprise y Servicios Online Enterprise se pueden utilizar para cumplir los requisitos de toda la empresa en una Inscripción Enterprise o Inscripción Enterprise Subscription.</w:t>
      </w:r>
    </w:p>
    <w:p w14:paraId="5261DAF2" w14:textId="77777777" w:rsidR="00456002" w:rsidRPr="00222CE3" w:rsidRDefault="00456002" w:rsidP="00366502">
      <w:pPr>
        <w:tabs>
          <w:tab w:val="left" w:pos="360"/>
        </w:tabs>
      </w:pPr>
    </w:p>
    <w:p w14:paraId="0F195E98" w14:textId="77777777" w:rsidR="00456002" w:rsidRPr="00222CE3" w:rsidRDefault="00456002" w:rsidP="00366502">
      <w:pPr>
        <w:tabs>
          <w:tab w:val="left" w:pos="360"/>
        </w:tabs>
      </w:pPr>
      <w:r w:rsidRPr="00222CE3">
        <w:rPr>
          <w:rFonts w:cs="Tahoma"/>
          <w:szCs w:val="20"/>
        </w:rPr>
        <w:t>La tabla a continuación identifica los Servicios Online Enterprise y las CALs requeridas (si corresponde) que cumplen el requisito de toda la empresa para Productos Enterprise.</w:t>
      </w:r>
      <w:r w:rsidR="00B33FB2">
        <w:rPr>
          <w:rFonts w:cs="Tahoma"/>
          <w:szCs w:val="20"/>
        </w:rPr>
        <w:t xml:space="preserve"> </w:t>
      </w:r>
    </w:p>
    <w:p w14:paraId="5B4E972D" w14:textId="77777777" w:rsidR="00456002" w:rsidRPr="00222CE3" w:rsidRDefault="00456002" w:rsidP="0055442E">
      <w:pPr>
        <w:ind w:left="720"/>
      </w:pPr>
    </w:p>
    <w:tbl>
      <w:tblPr>
        <w:tblW w:w="8049" w:type="dxa"/>
        <w:jc w:val="center"/>
        <w:tblCellMar>
          <w:left w:w="0" w:type="dxa"/>
          <w:right w:w="0" w:type="dxa"/>
        </w:tblCellMar>
        <w:tblLook w:val="04A0" w:firstRow="1" w:lastRow="0" w:firstColumn="1" w:lastColumn="0" w:noHBand="0" w:noVBand="1"/>
      </w:tblPr>
      <w:tblGrid>
        <w:gridCol w:w="3892"/>
        <w:gridCol w:w="4157"/>
      </w:tblGrid>
      <w:tr w:rsidR="00456002" w:rsidRPr="00222CE3" w14:paraId="341BA57A" w14:textId="77777777" w:rsidTr="0044720D">
        <w:trPr>
          <w:trHeight w:val="194"/>
          <w:tblHeader/>
          <w:jc w:val="center"/>
        </w:trPr>
        <w:tc>
          <w:tcPr>
            <w:tcW w:w="3892" w:type="dxa"/>
            <w:tcBorders>
              <w:top w:val="single" w:sz="8" w:space="0" w:color="auto"/>
              <w:left w:val="single" w:sz="8" w:space="0" w:color="auto"/>
              <w:bottom w:val="single" w:sz="8" w:space="0" w:color="auto"/>
              <w:right w:val="single" w:sz="8" w:space="0" w:color="auto"/>
            </w:tcBorders>
            <w:shd w:val="clear" w:color="auto" w:fill="FABF8F"/>
            <w:vAlign w:val="center"/>
            <w:hideMark/>
          </w:tcPr>
          <w:p w14:paraId="710A8EC2" w14:textId="77777777" w:rsidR="00456002" w:rsidRPr="00222CE3" w:rsidRDefault="00456002" w:rsidP="005C647E">
            <w:pPr>
              <w:keepNext/>
              <w:jc w:val="center"/>
              <w:rPr>
                <w:rFonts w:cs="Tahoma"/>
                <w:b/>
              </w:rPr>
            </w:pPr>
            <w:r w:rsidRPr="00222CE3">
              <w:rPr>
                <w:rFonts w:cs="Tahoma"/>
                <w:b/>
              </w:rPr>
              <w:t>Producto Enterprise</w:t>
            </w:r>
          </w:p>
        </w:tc>
        <w:tc>
          <w:tcPr>
            <w:tcW w:w="4157" w:type="dxa"/>
            <w:tcBorders>
              <w:top w:val="single" w:sz="8" w:space="0" w:color="auto"/>
              <w:left w:val="nil"/>
              <w:bottom w:val="single" w:sz="8" w:space="0" w:color="auto"/>
              <w:right w:val="single" w:sz="8" w:space="0" w:color="auto"/>
            </w:tcBorders>
            <w:shd w:val="clear" w:color="auto" w:fill="FABF8F"/>
            <w:vAlign w:val="center"/>
            <w:hideMark/>
          </w:tcPr>
          <w:p w14:paraId="3D139A85" w14:textId="77777777" w:rsidR="00456002" w:rsidRPr="00222CE3" w:rsidRDefault="00456002" w:rsidP="005C647E">
            <w:pPr>
              <w:keepNext/>
              <w:jc w:val="center"/>
              <w:rPr>
                <w:rFonts w:cs="Tahoma"/>
                <w:b/>
              </w:rPr>
            </w:pPr>
            <w:r w:rsidRPr="00222CE3">
              <w:rPr>
                <w:rFonts w:cs="Tahoma"/>
                <w:b/>
                <w:bCs/>
              </w:rPr>
              <w:t>Servicios Online Enterprise***</w:t>
            </w:r>
          </w:p>
        </w:tc>
      </w:tr>
      <w:tr w:rsidR="00E71EB9" w:rsidRPr="00222CE3" w14:paraId="3DC25BE9" w14:textId="77777777" w:rsidTr="0044720D">
        <w:trPr>
          <w:trHeight w:val="497"/>
          <w:jc w:val="center"/>
        </w:trPr>
        <w:tc>
          <w:tcPr>
            <w:tcW w:w="3892" w:type="dxa"/>
            <w:tcBorders>
              <w:top w:val="nil"/>
              <w:left w:val="single" w:sz="8" w:space="0" w:color="auto"/>
              <w:bottom w:val="single" w:sz="4" w:space="0" w:color="auto"/>
              <w:right w:val="single" w:sz="8" w:space="0" w:color="auto"/>
            </w:tcBorders>
            <w:vAlign w:val="center"/>
          </w:tcPr>
          <w:p w14:paraId="23A805E6" w14:textId="77777777" w:rsidR="00E71EB9" w:rsidRPr="00222CE3" w:rsidRDefault="00E71EB9" w:rsidP="005C647E">
            <w:pPr>
              <w:ind w:left="144"/>
              <w:rPr>
                <w:rFonts w:cs="Tahoma"/>
                <w:szCs w:val="18"/>
              </w:rPr>
            </w:pPr>
            <w:r w:rsidRPr="00222CE3">
              <w:rPr>
                <w:rFonts w:cs="Tahoma"/>
                <w:szCs w:val="18"/>
              </w:rPr>
              <w:t>Office Professional Plus**</w:t>
            </w:r>
          </w:p>
        </w:tc>
        <w:tc>
          <w:tcPr>
            <w:tcW w:w="4157" w:type="dxa"/>
            <w:tcBorders>
              <w:top w:val="nil"/>
              <w:left w:val="nil"/>
              <w:bottom w:val="single" w:sz="4" w:space="0" w:color="auto"/>
              <w:right w:val="single" w:sz="8" w:space="0" w:color="auto"/>
            </w:tcBorders>
            <w:vAlign w:val="center"/>
          </w:tcPr>
          <w:p w14:paraId="7FF71474" w14:textId="77777777" w:rsidR="00E71EB9" w:rsidRPr="00222CE3" w:rsidRDefault="00E71EB9" w:rsidP="00346F4B">
            <w:pPr>
              <w:numPr>
                <w:ilvl w:val="0"/>
                <w:numId w:val="35"/>
              </w:numPr>
              <w:spacing w:after="60"/>
              <w:ind w:left="907"/>
            </w:pPr>
            <w:r w:rsidRPr="00222CE3">
              <w:rPr>
                <w:rFonts w:cs="Tahoma"/>
                <w:color w:val="000000"/>
                <w:szCs w:val="18"/>
              </w:rPr>
              <w:t>Office 365 (Enterprise E3)</w:t>
            </w:r>
          </w:p>
          <w:p w14:paraId="44D8A66B" w14:textId="77777777" w:rsidR="00E71EB9" w:rsidRPr="00222CE3" w:rsidRDefault="00E71EB9" w:rsidP="00346F4B">
            <w:pPr>
              <w:numPr>
                <w:ilvl w:val="0"/>
                <w:numId w:val="35"/>
              </w:numPr>
              <w:spacing w:after="60"/>
              <w:ind w:left="907"/>
            </w:pPr>
            <w:r w:rsidRPr="00222CE3">
              <w:rPr>
                <w:rFonts w:cs="Tahoma"/>
                <w:color w:val="000000"/>
                <w:szCs w:val="18"/>
              </w:rPr>
              <w:t xml:space="preserve">Office 365 (Enterprise E4) </w:t>
            </w:r>
          </w:p>
          <w:p w14:paraId="46752F83" w14:textId="77777777" w:rsidR="00E71EB9" w:rsidRPr="00222CE3" w:rsidRDefault="00E71EB9" w:rsidP="00346F4B">
            <w:pPr>
              <w:numPr>
                <w:ilvl w:val="0"/>
                <w:numId w:val="35"/>
              </w:numPr>
              <w:spacing w:after="60"/>
              <w:ind w:left="907"/>
            </w:pPr>
            <w:r w:rsidRPr="00222CE3">
              <w:rPr>
                <w:rFonts w:cs="Tahoma"/>
                <w:color w:val="000000"/>
                <w:szCs w:val="18"/>
              </w:rPr>
              <w:t>Office 365 (Administración Pública G3)</w:t>
            </w:r>
          </w:p>
          <w:p w14:paraId="18AC89DC" w14:textId="77777777" w:rsidR="00E71EB9" w:rsidRPr="00222CE3" w:rsidRDefault="00E71EB9" w:rsidP="00346F4B">
            <w:pPr>
              <w:numPr>
                <w:ilvl w:val="0"/>
                <w:numId w:val="35"/>
              </w:numPr>
              <w:spacing w:after="60"/>
              <w:ind w:left="907"/>
            </w:pPr>
            <w:r w:rsidRPr="00222CE3">
              <w:rPr>
                <w:rFonts w:cs="Tahoma"/>
                <w:color w:val="000000"/>
                <w:szCs w:val="18"/>
              </w:rPr>
              <w:t>Office 365 (Administración Pública G4)</w:t>
            </w:r>
          </w:p>
          <w:p w14:paraId="2E318B86" w14:textId="77777777" w:rsidR="00C571BD" w:rsidRPr="00222CE3" w:rsidRDefault="00C571BD" w:rsidP="00F06EC5">
            <w:pPr>
              <w:ind w:left="907"/>
              <w:rPr>
                <w:rFonts w:cs="Tahoma"/>
                <w:color w:val="000000"/>
                <w:szCs w:val="18"/>
              </w:rPr>
            </w:pPr>
          </w:p>
        </w:tc>
      </w:tr>
      <w:tr w:rsidR="00E71EB9" w:rsidRPr="00222CE3" w14:paraId="59FABD3F" w14:textId="77777777" w:rsidTr="0044720D">
        <w:trPr>
          <w:trHeight w:val="497"/>
          <w:jc w:val="center"/>
        </w:trPr>
        <w:tc>
          <w:tcPr>
            <w:tcW w:w="3892" w:type="dxa"/>
            <w:tcBorders>
              <w:top w:val="nil"/>
              <w:left w:val="single" w:sz="8" w:space="0" w:color="auto"/>
              <w:bottom w:val="single" w:sz="4" w:space="0" w:color="auto"/>
              <w:right w:val="single" w:sz="8" w:space="0" w:color="auto"/>
            </w:tcBorders>
            <w:vAlign w:val="center"/>
            <w:hideMark/>
          </w:tcPr>
          <w:p w14:paraId="644CD761" w14:textId="77777777" w:rsidR="00E71EB9" w:rsidRPr="00222CE3" w:rsidRDefault="00E71EB9" w:rsidP="005C647E">
            <w:pPr>
              <w:ind w:left="144"/>
              <w:rPr>
                <w:rFonts w:cs="Tahoma"/>
                <w:szCs w:val="18"/>
              </w:rPr>
            </w:pPr>
            <w:r w:rsidRPr="00222CE3">
              <w:rPr>
                <w:rFonts w:cs="Tahoma"/>
                <w:szCs w:val="18"/>
              </w:rPr>
              <w:lastRenderedPageBreak/>
              <w:t>Core CAL Suite</w:t>
            </w:r>
          </w:p>
        </w:tc>
        <w:tc>
          <w:tcPr>
            <w:tcW w:w="4157" w:type="dxa"/>
            <w:tcBorders>
              <w:top w:val="nil"/>
              <w:left w:val="nil"/>
              <w:bottom w:val="single" w:sz="4" w:space="0" w:color="auto"/>
              <w:right w:val="single" w:sz="8" w:space="0" w:color="auto"/>
            </w:tcBorders>
            <w:vAlign w:val="center"/>
          </w:tcPr>
          <w:p w14:paraId="72EF86FE" w14:textId="77777777" w:rsidR="008368B4" w:rsidRPr="00222CE3" w:rsidRDefault="008368B4" w:rsidP="00346F4B">
            <w:pPr>
              <w:numPr>
                <w:ilvl w:val="0"/>
                <w:numId w:val="35"/>
              </w:numPr>
              <w:spacing w:before="60" w:after="60"/>
              <w:ind w:left="907"/>
            </w:pPr>
            <w:r w:rsidRPr="00222CE3">
              <w:rPr>
                <w:rFonts w:cs="Tahoma"/>
                <w:color w:val="000000"/>
                <w:szCs w:val="18"/>
              </w:rPr>
              <w:t>Office 365 (Enterprise E1)*</w:t>
            </w:r>
          </w:p>
          <w:p w14:paraId="6A1AA78C" w14:textId="77777777" w:rsidR="008368B4" w:rsidRPr="00222CE3" w:rsidRDefault="008368B4" w:rsidP="00346F4B">
            <w:pPr>
              <w:numPr>
                <w:ilvl w:val="0"/>
                <w:numId w:val="35"/>
              </w:numPr>
              <w:spacing w:after="60"/>
            </w:pPr>
            <w:r w:rsidRPr="00222CE3">
              <w:rPr>
                <w:rFonts w:cs="Tahoma"/>
                <w:color w:val="000000"/>
                <w:szCs w:val="18"/>
              </w:rPr>
              <w:t>Office 365 (Enterprise E3)*</w:t>
            </w:r>
          </w:p>
          <w:p w14:paraId="1B9A87A5" w14:textId="77777777" w:rsidR="008368B4" w:rsidRPr="00222CE3" w:rsidRDefault="008368B4" w:rsidP="00346F4B">
            <w:pPr>
              <w:numPr>
                <w:ilvl w:val="0"/>
                <w:numId w:val="35"/>
              </w:numPr>
              <w:spacing w:after="60"/>
            </w:pPr>
            <w:r w:rsidRPr="00222CE3">
              <w:rPr>
                <w:rFonts w:cs="Tahoma"/>
                <w:color w:val="000000"/>
                <w:szCs w:val="18"/>
              </w:rPr>
              <w:t>Office 365 (Enterprise E4)*</w:t>
            </w:r>
          </w:p>
          <w:p w14:paraId="125279FE" w14:textId="77777777" w:rsidR="008368B4" w:rsidRPr="00222CE3" w:rsidRDefault="008368B4" w:rsidP="00346F4B">
            <w:pPr>
              <w:numPr>
                <w:ilvl w:val="0"/>
                <w:numId w:val="35"/>
              </w:numPr>
              <w:spacing w:after="60"/>
            </w:pPr>
            <w:r w:rsidRPr="00222CE3">
              <w:rPr>
                <w:rFonts w:cs="Tahoma"/>
                <w:color w:val="000000"/>
                <w:szCs w:val="18"/>
              </w:rPr>
              <w:t>Office 365 (Administración Pública G1)*</w:t>
            </w:r>
          </w:p>
          <w:p w14:paraId="011ECFD5" w14:textId="77777777" w:rsidR="008368B4" w:rsidRPr="00222CE3" w:rsidRDefault="004D2744" w:rsidP="00346F4B">
            <w:pPr>
              <w:numPr>
                <w:ilvl w:val="0"/>
                <w:numId w:val="35"/>
              </w:numPr>
              <w:spacing w:after="60"/>
            </w:pPr>
            <w:r w:rsidRPr="00222CE3">
              <w:rPr>
                <w:rFonts w:cs="Tahoma"/>
                <w:color w:val="000000"/>
                <w:szCs w:val="18"/>
              </w:rPr>
              <w:t>Office 365 (Administración Pública G3)*</w:t>
            </w:r>
          </w:p>
          <w:p w14:paraId="1617C798" w14:textId="77777777" w:rsidR="008368B4" w:rsidRPr="00222CE3" w:rsidRDefault="008368B4" w:rsidP="00346F4B">
            <w:pPr>
              <w:numPr>
                <w:ilvl w:val="0"/>
                <w:numId w:val="35"/>
              </w:numPr>
              <w:spacing w:after="60"/>
            </w:pPr>
            <w:r w:rsidRPr="00222CE3">
              <w:rPr>
                <w:rFonts w:cs="Tahoma"/>
                <w:color w:val="000000"/>
                <w:szCs w:val="18"/>
              </w:rPr>
              <w:t>Office 365 (Administración Pública G4)*</w:t>
            </w:r>
          </w:p>
          <w:p w14:paraId="2950C1F3" w14:textId="77777777" w:rsidR="00822871" w:rsidRPr="00222CE3" w:rsidRDefault="00E71EB9" w:rsidP="00346F4B">
            <w:pPr>
              <w:numPr>
                <w:ilvl w:val="0"/>
                <w:numId w:val="35"/>
              </w:numPr>
              <w:spacing w:after="60"/>
            </w:pPr>
            <w:r w:rsidRPr="00222CE3">
              <w:rPr>
                <w:rFonts w:cs="Tahoma"/>
                <w:color w:val="000000"/>
                <w:szCs w:val="18"/>
              </w:rPr>
              <w:t xml:space="preserve">Windows Intune* </w:t>
            </w:r>
          </w:p>
          <w:p w14:paraId="1A2D614E" w14:textId="77777777" w:rsidR="00822871" w:rsidRPr="00222CE3" w:rsidRDefault="00822871" w:rsidP="00F06EC5">
            <w:pPr>
              <w:ind w:left="907"/>
              <w:rPr>
                <w:rFonts w:cs="Tahoma"/>
                <w:color w:val="000000"/>
                <w:szCs w:val="18"/>
              </w:rPr>
            </w:pPr>
          </w:p>
        </w:tc>
      </w:tr>
      <w:tr w:rsidR="00E71EB9" w:rsidRPr="00222CE3" w14:paraId="15AA1C98" w14:textId="77777777" w:rsidTr="00A12EED">
        <w:trPr>
          <w:cantSplit/>
          <w:trHeight w:val="497"/>
          <w:jc w:val="center"/>
        </w:trPr>
        <w:tc>
          <w:tcPr>
            <w:tcW w:w="3892" w:type="dxa"/>
            <w:tcBorders>
              <w:top w:val="single" w:sz="4" w:space="0" w:color="auto"/>
              <w:left w:val="single" w:sz="8" w:space="0" w:color="auto"/>
              <w:bottom w:val="single" w:sz="4" w:space="0" w:color="auto"/>
              <w:right w:val="single" w:sz="8" w:space="0" w:color="auto"/>
            </w:tcBorders>
            <w:vAlign w:val="center"/>
          </w:tcPr>
          <w:p w14:paraId="033AFC29" w14:textId="77777777" w:rsidR="00E71EB9" w:rsidRPr="00222CE3" w:rsidRDefault="00E71EB9" w:rsidP="005C647E">
            <w:pPr>
              <w:ind w:left="144"/>
              <w:rPr>
                <w:rFonts w:cs="Tahoma"/>
                <w:szCs w:val="18"/>
              </w:rPr>
            </w:pPr>
            <w:r w:rsidRPr="00222CE3">
              <w:rPr>
                <w:rFonts w:cs="Tahoma"/>
                <w:szCs w:val="18"/>
              </w:rPr>
              <w:t>Enterprise CAL Suite</w:t>
            </w:r>
          </w:p>
        </w:tc>
        <w:tc>
          <w:tcPr>
            <w:tcW w:w="4157" w:type="dxa"/>
            <w:tcBorders>
              <w:top w:val="single" w:sz="4" w:space="0" w:color="auto"/>
              <w:left w:val="nil"/>
              <w:bottom w:val="single" w:sz="4" w:space="0" w:color="auto"/>
              <w:right w:val="single" w:sz="8" w:space="0" w:color="auto"/>
            </w:tcBorders>
            <w:vAlign w:val="center"/>
          </w:tcPr>
          <w:p w14:paraId="08E859A9" w14:textId="77777777" w:rsidR="008368B4" w:rsidRPr="00222CE3" w:rsidRDefault="008368B4" w:rsidP="00346F4B">
            <w:pPr>
              <w:numPr>
                <w:ilvl w:val="0"/>
                <w:numId w:val="36"/>
              </w:numPr>
              <w:spacing w:before="60" w:after="60"/>
              <w:ind w:left="907"/>
            </w:pPr>
            <w:r w:rsidRPr="00222CE3">
              <w:rPr>
                <w:rFonts w:eastAsia="Calibri" w:cs="Tahoma"/>
                <w:color w:val="000000"/>
                <w:szCs w:val="18"/>
              </w:rPr>
              <w:t xml:space="preserve">Office 365 </w:t>
            </w:r>
            <w:r w:rsidRPr="00222CE3">
              <w:rPr>
                <w:rFonts w:cs="Tahoma"/>
                <w:color w:val="000000"/>
                <w:szCs w:val="18"/>
              </w:rPr>
              <w:t>(Enterprise E3)*</w:t>
            </w:r>
          </w:p>
          <w:p w14:paraId="54C454AE" w14:textId="77777777" w:rsidR="008368B4" w:rsidRPr="00222CE3" w:rsidRDefault="008368B4" w:rsidP="00346F4B">
            <w:pPr>
              <w:numPr>
                <w:ilvl w:val="0"/>
                <w:numId w:val="36"/>
              </w:numPr>
              <w:spacing w:after="60"/>
            </w:pPr>
            <w:r w:rsidRPr="00222CE3">
              <w:rPr>
                <w:rFonts w:eastAsia="Calibri" w:cs="Tahoma"/>
                <w:color w:val="000000"/>
                <w:szCs w:val="18"/>
              </w:rPr>
              <w:t xml:space="preserve">Office 365 </w:t>
            </w:r>
            <w:r w:rsidRPr="00222CE3">
              <w:rPr>
                <w:rFonts w:cs="Tahoma"/>
                <w:color w:val="000000"/>
                <w:szCs w:val="18"/>
              </w:rPr>
              <w:t>(Enterprise E4)*</w:t>
            </w:r>
          </w:p>
          <w:p w14:paraId="0AF16F19" w14:textId="77777777" w:rsidR="008368B4" w:rsidRPr="00222CE3" w:rsidRDefault="008368B4" w:rsidP="00346F4B">
            <w:pPr>
              <w:numPr>
                <w:ilvl w:val="0"/>
                <w:numId w:val="36"/>
              </w:numPr>
              <w:spacing w:after="60"/>
            </w:pPr>
            <w:r w:rsidRPr="00222CE3">
              <w:rPr>
                <w:rFonts w:eastAsia="Calibri" w:cs="Tahoma"/>
                <w:color w:val="000000"/>
                <w:szCs w:val="18"/>
              </w:rPr>
              <w:t xml:space="preserve">Office 365 </w:t>
            </w:r>
            <w:r w:rsidRPr="00222CE3">
              <w:rPr>
                <w:rFonts w:cs="Tahoma"/>
                <w:color w:val="000000"/>
                <w:szCs w:val="18"/>
              </w:rPr>
              <w:t>(Administración Pública G3)*</w:t>
            </w:r>
          </w:p>
          <w:p w14:paraId="6B3FB8BE" w14:textId="77777777" w:rsidR="008368B4" w:rsidRPr="00222CE3" w:rsidRDefault="008368B4" w:rsidP="00346F4B">
            <w:pPr>
              <w:numPr>
                <w:ilvl w:val="0"/>
                <w:numId w:val="36"/>
              </w:numPr>
              <w:spacing w:after="60"/>
            </w:pPr>
            <w:r w:rsidRPr="00222CE3">
              <w:rPr>
                <w:rFonts w:eastAsia="Calibri" w:cs="Tahoma"/>
                <w:color w:val="000000"/>
                <w:szCs w:val="18"/>
              </w:rPr>
              <w:t xml:space="preserve">Office 365 </w:t>
            </w:r>
            <w:r w:rsidRPr="00222CE3">
              <w:rPr>
                <w:rFonts w:cs="Tahoma"/>
                <w:color w:val="000000"/>
                <w:szCs w:val="18"/>
              </w:rPr>
              <w:t>(Administración Pública G4)*</w:t>
            </w:r>
          </w:p>
          <w:p w14:paraId="069F46BD" w14:textId="77777777" w:rsidR="00822871" w:rsidRPr="00222CE3" w:rsidRDefault="00E71EB9" w:rsidP="00346F4B">
            <w:pPr>
              <w:numPr>
                <w:ilvl w:val="0"/>
                <w:numId w:val="36"/>
              </w:numPr>
              <w:spacing w:after="60"/>
            </w:pPr>
            <w:r w:rsidRPr="00222CE3">
              <w:rPr>
                <w:rFonts w:cs="Tahoma"/>
                <w:color w:val="000000"/>
                <w:szCs w:val="18"/>
              </w:rPr>
              <w:t>Windows Intune*</w:t>
            </w:r>
          </w:p>
          <w:p w14:paraId="276981ED" w14:textId="77777777" w:rsidR="00E71EB9" w:rsidRPr="00222CE3" w:rsidRDefault="00E71EB9" w:rsidP="0038120B">
            <w:pPr>
              <w:ind w:left="907"/>
              <w:rPr>
                <w:rFonts w:cs="Tahoma"/>
                <w:color w:val="000000"/>
                <w:szCs w:val="18"/>
              </w:rPr>
            </w:pPr>
          </w:p>
        </w:tc>
      </w:tr>
    </w:tbl>
    <w:p w14:paraId="3A17AF3D" w14:textId="77777777" w:rsidR="00456002" w:rsidRPr="00222CE3" w:rsidRDefault="00456002" w:rsidP="00456002">
      <w:pPr>
        <w:tabs>
          <w:tab w:val="left" w:pos="360"/>
        </w:tabs>
        <w:ind w:left="720"/>
      </w:pPr>
      <w:r w:rsidRPr="00222CE3">
        <w:rPr>
          <w:rFonts w:cs="Tahoma"/>
          <w:i/>
          <w:sz w:val="16"/>
          <w:szCs w:val="20"/>
        </w:rPr>
        <w:t>* Requiere la correspondiente CAL Suite Bridge. Si desea obtener más información sobre CAL Suite Bridge, consulte la sección notas sobre productos de este documento.</w:t>
      </w:r>
    </w:p>
    <w:p w14:paraId="39AA7D98" w14:textId="77777777" w:rsidR="00456002" w:rsidRPr="00222CE3" w:rsidRDefault="00456002" w:rsidP="00456002">
      <w:pPr>
        <w:tabs>
          <w:tab w:val="left" w:pos="360"/>
        </w:tabs>
        <w:ind w:left="720"/>
      </w:pPr>
      <w:r w:rsidRPr="00222CE3">
        <w:rPr>
          <w:rFonts w:cs="Tahoma"/>
          <w:i/>
          <w:sz w:val="16"/>
          <w:szCs w:val="20"/>
        </w:rPr>
        <w:t>**</w:t>
      </w:r>
      <w:r w:rsidR="00A12EED">
        <w:rPr>
          <w:rFonts w:cs="Tahoma"/>
          <w:i/>
          <w:sz w:val="16"/>
          <w:szCs w:val="20"/>
        </w:rPr>
        <w:t xml:space="preserve"> </w:t>
      </w:r>
      <w:r w:rsidRPr="00222CE3">
        <w:rPr>
          <w:rFonts w:cs="Tahoma"/>
          <w:i/>
          <w:sz w:val="16"/>
          <w:szCs w:val="20"/>
        </w:rPr>
        <w:t>Office 365 ProPlus y Windows VDA son Productos Enterprise y también pueden satisfacer requisitos de toda la empresa.</w:t>
      </w:r>
    </w:p>
    <w:p w14:paraId="5CA1002A" w14:textId="77777777" w:rsidR="00456002" w:rsidRPr="00222CE3" w:rsidRDefault="00456002" w:rsidP="00366502">
      <w:pPr>
        <w:tabs>
          <w:tab w:val="left" w:pos="360"/>
        </w:tabs>
        <w:ind w:left="720"/>
      </w:pPr>
      <w:r w:rsidRPr="00222CE3">
        <w:rPr>
          <w:rFonts w:cs="Tahoma"/>
          <w:i/>
          <w:sz w:val="16"/>
          <w:szCs w:val="20"/>
        </w:rPr>
        <w:t>*** Los Servicios Online Enterprise solo incluyen SL de usuarios completos.</w:t>
      </w:r>
      <w:r w:rsidR="00B33FB2">
        <w:rPr>
          <w:rFonts w:cs="Tahoma"/>
          <w:i/>
          <w:sz w:val="16"/>
          <w:szCs w:val="20"/>
        </w:rPr>
        <w:t xml:space="preserve"> </w:t>
      </w:r>
      <w:r w:rsidRPr="00222CE3">
        <w:rPr>
          <w:rFonts w:cs="Tahoma"/>
          <w:i/>
          <w:sz w:val="16"/>
          <w:szCs w:val="20"/>
        </w:rPr>
        <w:t>Las SL de usuario para Software Assurance, que requieren Core CAL o Enterprise CAL a fin de adquirirlas, no son Servicios Online Enterprise.</w:t>
      </w:r>
    </w:p>
    <w:p w14:paraId="27904432" w14:textId="77777777" w:rsidR="00366502" w:rsidRPr="00222CE3" w:rsidRDefault="00366502" w:rsidP="00456002">
      <w:pPr>
        <w:tabs>
          <w:tab w:val="left" w:pos="360"/>
        </w:tabs>
        <w:ind w:left="720"/>
      </w:pPr>
    </w:p>
    <w:p w14:paraId="6494EC15" w14:textId="77777777" w:rsidR="00456002" w:rsidRPr="00222CE3" w:rsidRDefault="00456002" w:rsidP="0055442E">
      <w:pPr>
        <w:tabs>
          <w:tab w:val="left" w:pos="360"/>
        </w:tabs>
        <w:spacing w:after="60"/>
      </w:pPr>
      <w:r w:rsidRPr="00222CE3">
        <w:rPr>
          <w:rFonts w:cs="Tahoma"/>
          <w:b/>
          <w:szCs w:val="18"/>
        </w:rPr>
        <w:t>Transiciones permitidas</w:t>
      </w:r>
    </w:p>
    <w:p w14:paraId="4031CB21" w14:textId="77777777" w:rsidR="00456002" w:rsidRPr="00222CE3" w:rsidRDefault="0014632E" w:rsidP="00366502">
      <w:pPr>
        <w:tabs>
          <w:tab w:val="left" w:pos="360"/>
        </w:tabs>
      </w:pPr>
      <w:r w:rsidRPr="00222CE3">
        <w:rPr>
          <w:rFonts w:cs="Tahoma"/>
          <w:b/>
          <w:szCs w:val="20"/>
        </w:rPr>
        <w:t xml:space="preserve">Nota: </w:t>
      </w:r>
      <w:r w:rsidRPr="00222CE3">
        <w:rPr>
          <w:rFonts w:cs="Tahoma"/>
          <w:szCs w:val="20"/>
        </w:rPr>
        <w:t>Lo siguiente se aplica a los clientes de Enterprise e Inscripción Enterprise Subscription que tienen derechos de</w:t>
      </w:r>
      <w:r w:rsidR="00A12EED">
        <w:rPr>
          <w:rFonts w:cs="Tahoma"/>
          <w:szCs w:val="20"/>
        </w:rPr>
        <w:t> </w:t>
      </w:r>
      <w:r w:rsidRPr="00222CE3">
        <w:rPr>
          <w:rFonts w:cs="Tahoma"/>
          <w:szCs w:val="20"/>
        </w:rPr>
        <w:t>Transición. Los Clientes que no estén seguros de sus derechos de Transición conforme a su inscripción deben ponerse en contacto con el Asesor de Software, Revendedor o Gestor de Cuentas de Microsoft para obtener más</w:t>
      </w:r>
      <w:r w:rsidR="00A12EED">
        <w:rPr>
          <w:rFonts w:cs="Tahoma"/>
          <w:szCs w:val="20"/>
        </w:rPr>
        <w:t> </w:t>
      </w:r>
      <w:r w:rsidRPr="00222CE3">
        <w:rPr>
          <w:rFonts w:cs="Tahoma"/>
          <w:szCs w:val="20"/>
        </w:rPr>
        <w:t>información.</w:t>
      </w:r>
    </w:p>
    <w:p w14:paraId="514A813C" w14:textId="77777777" w:rsidR="00456002" w:rsidRPr="00222CE3" w:rsidRDefault="00456002" w:rsidP="00366502">
      <w:pPr>
        <w:tabs>
          <w:tab w:val="left" w:pos="360"/>
        </w:tabs>
      </w:pPr>
    </w:p>
    <w:p w14:paraId="324CC93E" w14:textId="77777777" w:rsidR="00456002" w:rsidRPr="00222CE3" w:rsidRDefault="00456002" w:rsidP="00366502">
      <w:pPr>
        <w:tabs>
          <w:tab w:val="left" w:pos="360"/>
        </w:tabs>
      </w:pPr>
      <w:r w:rsidRPr="00222CE3">
        <w:rPr>
          <w:rFonts w:cs="Tahoma"/>
          <w:szCs w:val="20"/>
        </w:rPr>
        <w:t>La tabla a continuación identifica los productos elegibles para Transición y las Transiciones permitidas.</w:t>
      </w:r>
      <w:r w:rsidR="00B33FB2">
        <w:rPr>
          <w:rFonts w:cs="Tahoma"/>
          <w:szCs w:val="20"/>
        </w:rPr>
        <w:t xml:space="preserve"> </w:t>
      </w:r>
      <w:r w:rsidRPr="00222CE3">
        <w:rPr>
          <w:rFonts w:cs="Tahoma"/>
          <w:szCs w:val="20"/>
        </w:rPr>
        <w:t>Incluye productos que estaban en transición cuando se realizó una compra como parte de una plataforma desktop.</w:t>
      </w:r>
    </w:p>
    <w:p w14:paraId="46D11F52" w14:textId="77777777" w:rsidR="00456002" w:rsidRPr="00222CE3" w:rsidRDefault="00456002" w:rsidP="00456002">
      <w:pPr>
        <w:tabs>
          <w:tab w:val="left" w:pos="360"/>
        </w:tabs>
        <w:ind w:left="720"/>
      </w:pPr>
    </w:p>
    <w:tbl>
      <w:tblPr>
        <w:tblW w:w="8021" w:type="dxa"/>
        <w:tblInd w:w="720" w:type="dxa"/>
        <w:tblCellMar>
          <w:left w:w="0" w:type="dxa"/>
          <w:right w:w="0" w:type="dxa"/>
        </w:tblCellMar>
        <w:tblLook w:val="04A0" w:firstRow="1" w:lastRow="0" w:firstColumn="1" w:lastColumn="0" w:noHBand="0" w:noVBand="1"/>
      </w:tblPr>
      <w:tblGrid>
        <w:gridCol w:w="3880"/>
        <w:gridCol w:w="4141"/>
      </w:tblGrid>
      <w:tr w:rsidR="00456002" w:rsidRPr="00222CE3" w14:paraId="5A48B73F" w14:textId="77777777" w:rsidTr="00DF1DC2">
        <w:trPr>
          <w:cantSplit/>
          <w:trHeight w:val="189"/>
          <w:tblHeader/>
        </w:trPr>
        <w:tc>
          <w:tcPr>
            <w:tcW w:w="3880" w:type="dxa"/>
            <w:tcBorders>
              <w:top w:val="single" w:sz="8" w:space="0" w:color="auto"/>
              <w:left w:val="single" w:sz="8" w:space="0" w:color="auto"/>
              <w:bottom w:val="single" w:sz="8" w:space="0" w:color="auto"/>
              <w:right w:val="single" w:sz="8" w:space="0" w:color="auto"/>
            </w:tcBorders>
            <w:shd w:val="clear" w:color="auto" w:fill="FABF8F"/>
            <w:vAlign w:val="center"/>
            <w:hideMark/>
          </w:tcPr>
          <w:p w14:paraId="5FAB77C9" w14:textId="77777777" w:rsidR="00456002" w:rsidRPr="00222CE3" w:rsidRDefault="00456002" w:rsidP="005C647E">
            <w:pPr>
              <w:keepNext/>
              <w:jc w:val="center"/>
              <w:rPr>
                <w:rFonts w:cs="Tahoma"/>
                <w:b/>
              </w:rPr>
            </w:pPr>
            <w:r w:rsidRPr="00222CE3">
              <w:rPr>
                <w:rFonts w:cs="Tahoma"/>
                <w:b/>
              </w:rPr>
              <w:t>Productos a los que se realiza Transición</w:t>
            </w:r>
          </w:p>
        </w:tc>
        <w:tc>
          <w:tcPr>
            <w:tcW w:w="4141" w:type="dxa"/>
            <w:tcBorders>
              <w:top w:val="single" w:sz="8" w:space="0" w:color="auto"/>
              <w:left w:val="nil"/>
              <w:bottom w:val="single" w:sz="8" w:space="0" w:color="auto"/>
              <w:right w:val="single" w:sz="8" w:space="0" w:color="auto"/>
            </w:tcBorders>
            <w:shd w:val="clear" w:color="auto" w:fill="FABF8F"/>
            <w:vAlign w:val="center"/>
            <w:hideMark/>
          </w:tcPr>
          <w:p w14:paraId="501F428B" w14:textId="77777777" w:rsidR="00456002" w:rsidRPr="00222CE3" w:rsidRDefault="00456002" w:rsidP="005C647E">
            <w:pPr>
              <w:keepNext/>
              <w:jc w:val="center"/>
              <w:rPr>
                <w:rFonts w:cs="Tahoma"/>
                <w:b/>
              </w:rPr>
            </w:pPr>
            <w:r w:rsidRPr="00222CE3">
              <w:rPr>
                <w:rFonts w:cs="Tahoma"/>
                <w:b/>
              </w:rPr>
              <w:t>Opciones de Transición válidas</w:t>
            </w:r>
          </w:p>
        </w:tc>
      </w:tr>
      <w:tr w:rsidR="00A32052" w:rsidRPr="00222CE3" w14:paraId="48D7DF92" w14:textId="77777777" w:rsidTr="00DF1DC2">
        <w:trPr>
          <w:cantSplit/>
          <w:trHeight w:val="354"/>
        </w:trPr>
        <w:tc>
          <w:tcPr>
            <w:tcW w:w="3880" w:type="dxa"/>
            <w:tcBorders>
              <w:top w:val="nil"/>
              <w:left w:val="single" w:sz="8" w:space="0" w:color="auto"/>
              <w:bottom w:val="single" w:sz="8" w:space="0" w:color="auto"/>
              <w:right w:val="single" w:sz="8" w:space="0" w:color="auto"/>
            </w:tcBorders>
            <w:vAlign w:val="center"/>
          </w:tcPr>
          <w:p w14:paraId="32AAC32E" w14:textId="77777777" w:rsidR="00A32052" w:rsidRPr="00222CE3" w:rsidRDefault="00A32052" w:rsidP="005C647E">
            <w:pPr>
              <w:spacing w:before="60" w:after="60"/>
              <w:ind w:left="144"/>
              <w:rPr>
                <w:rFonts w:cs="Tahoma"/>
              </w:rPr>
            </w:pPr>
            <w:r w:rsidRPr="00222CE3">
              <w:rPr>
                <w:rFonts w:cs="Tahoma"/>
              </w:rPr>
              <w:t xml:space="preserve">Core CAL Suite </w:t>
            </w:r>
          </w:p>
        </w:tc>
        <w:tc>
          <w:tcPr>
            <w:tcW w:w="4141" w:type="dxa"/>
            <w:tcBorders>
              <w:top w:val="nil"/>
              <w:left w:val="nil"/>
              <w:bottom w:val="single" w:sz="8" w:space="0" w:color="auto"/>
              <w:right w:val="single" w:sz="8" w:space="0" w:color="auto"/>
            </w:tcBorders>
            <w:vAlign w:val="center"/>
          </w:tcPr>
          <w:p w14:paraId="5C0E86A3" w14:textId="77777777" w:rsidR="008368B4" w:rsidRPr="00222CE3" w:rsidRDefault="008368B4" w:rsidP="00346F4B">
            <w:pPr>
              <w:numPr>
                <w:ilvl w:val="0"/>
                <w:numId w:val="37"/>
              </w:numPr>
              <w:spacing w:before="60" w:after="60"/>
            </w:pPr>
            <w:r w:rsidRPr="00222CE3">
              <w:rPr>
                <w:rFonts w:cs="Tahoma"/>
                <w:color w:val="000000"/>
                <w:szCs w:val="18"/>
              </w:rPr>
              <w:t>Office 365 (Enterprise E1)*</w:t>
            </w:r>
          </w:p>
          <w:p w14:paraId="34500DA2" w14:textId="77777777" w:rsidR="008368B4" w:rsidRPr="00222CE3" w:rsidRDefault="008368B4" w:rsidP="00346F4B">
            <w:pPr>
              <w:numPr>
                <w:ilvl w:val="0"/>
                <w:numId w:val="37"/>
              </w:numPr>
              <w:spacing w:after="60"/>
            </w:pPr>
            <w:r w:rsidRPr="00222CE3">
              <w:rPr>
                <w:rFonts w:cs="Tahoma"/>
                <w:color w:val="000000"/>
                <w:szCs w:val="18"/>
              </w:rPr>
              <w:t>Office 365 (Enterprise E3)*</w:t>
            </w:r>
          </w:p>
          <w:p w14:paraId="7E27C156" w14:textId="77777777" w:rsidR="008368B4" w:rsidRPr="00222CE3" w:rsidRDefault="008368B4" w:rsidP="00346F4B">
            <w:pPr>
              <w:numPr>
                <w:ilvl w:val="0"/>
                <w:numId w:val="37"/>
              </w:numPr>
              <w:spacing w:after="60"/>
            </w:pPr>
            <w:r w:rsidRPr="00222CE3">
              <w:rPr>
                <w:rFonts w:cs="Tahoma"/>
                <w:color w:val="000000"/>
                <w:szCs w:val="18"/>
              </w:rPr>
              <w:t>Office 365 (Enterprise E4)*</w:t>
            </w:r>
          </w:p>
          <w:p w14:paraId="5630F701" w14:textId="77777777" w:rsidR="008368B4" w:rsidRPr="00222CE3" w:rsidRDefault="008368B4" w:rsidP="00346F4B">
            <w:pPr>
              <w:numPr>
                <w:ilvl w:val="0"/>
                <w:numId w:val="37"/>
              </w:numPr>
              <w:spacing w:after="60"/>
            </w:pPr>
            <w:r w:rsidRPr="00222CE3">
              <w:rPr>
                <w:rFonts w:cs="Tahoma"/>
                <w:color w:val="000000"/>
                <w:szCs w:val="18"/>
              </w:rPr>
              <w:t>Office 365 (Administración Pública G1)*</w:t>
            </w:r>
          </w:p>
          <w:p w14:paraId="2F80B775" w14:textId="77777777" w:rsidR="008368B4" w:rsidRPr="00222CE3" w:rsidRDefault="008368B4" w:rsidP="00346F4B">
            <w:pPr>
              <w:numPr>
                <w:ilvl w:val="0"/>
                <w:numId w:val="37"/>
              </w:numPr>
              <w:spacing w:after="60"/>
            </w:pPr>
            <w:r w:rsidRPr="00222CE3">
              <w:rPr>
                <w:rFonts w:cs="Tahoma"/>
                <w:color w:val="000000"/>
                <w:szCs w:val="18"/>
              </w:rPr>
              <w:t>Office 365 (Administración Pública G3)*</w:t>
            </w:r>
          </w:p>
          <w:p w14:paraId="780AD207" w14:textId="77777777" w:rsidR="008368B4" w:rsidRPr="00222CE3" w:rsidRDefault="008368B4" w:rsidP="00346F4B">
            <w:pPr>
              <w:numPr>
                <w:ilvl w:val="0"/>
                <w:numId w:val="37"/>
              </w:numPr>
              <w:spacing w:after="60"/>
            </w:pPr>
            <w:r w:rsidRPr="00222CE3">
              <w:rPr>
                <w:rFonts w:cs="Tahoma"/>
                <w:color w:val="000000"/>
                <w:szCs w:val="18"/>
              </w:rPr>
              <w:t>Office 365 (Administración Pública G4)*</w:t>
            </w:r>
          </w:p>
          <w:p w14:paraId="52283E2B" w14:textId="77777777" w:rsidR="00A32052" w:rsidRPr="00222CE3" w:rsidRDefault="00A32052" w:rsidP="00346F4B">
            <w:pPr>
              <w:numPr>
                <w:ilvl w:val="0"/>
                <w:numId w:val="37"/>
              </w:numPr>
              <w:ind w:right="144"/>
            </w:pPr>
            <w:r w:rsidRPr="00222CE3">
              <w:rPr>
                <w:rFonts w:cs="Tahoma"/>
                <w:color w:val="000000"/>
              </w:rPr>
              <w:t>Windows Intune*</w:t>
            </w:r>
          </w:p>
          <w:p w14:paraId="6CE5D98D" w14:textId="77777777" w:rsidR="00A32052" w:rsidRPr="00222CE3" w:rsidRDefault="00A32052" w:rsidP="0055442E">
            <w:pPr>
              <w:ind w:left="720" w:right="144"/>
              <w:rPr>
                <w:rFonts w:cs="Tahoma"/>
                <w:color w:val="000000"/>
              </w:rPr>
            </w:pPr>
          </w:p>
        </w:tc>
      </w:tr>
      <w:tr w:rsidR="00A32052" w:rsidRPr="00222CE3" w14:paraId="641F487B" w14:textId="77777777" w:rsidTr="00DF1DC2">
        <w:trPr>
          <w:cantSplit/>
          <w:trHeight w:val="354"/>
        </w:trPr>
        <w:tc>
          <w:tcPr>
            <w:tcW w:w="3880" w:type="dxa"/>
            <w:tcBorders>
              <w:top w:val="nil"/>
              <w:left w:val="single" w:sz="8" w:space="0" w:color="auto"/>
              <w:bottom w:val="single" w:sz="8" w:space="0" w:color="auto"/>
              <w:right w:val="single" w:sz="8" w:space="0" w:color="auto"/>
            </w:tcBorders>
            <w:vAlign w:val="center"/>
          </w:tcPr>
          <w:p w14:paraId="1CA8CCDE" w14:textId="77777777" w:rsidR="00A32052" w:rsidRPr="00222CE3" w:rsidRDefault="00A32052" w:rsidP="005C647E">
            <w:pPr>
              <w:spacing w:before="60" w:after="60"/>
              <w:ind w:left="144"/>
              <w:rPr>
                <w:rFonts w:cs="Tahoma"/>
              </w:rPr>
            </w:pPr>
            <w:r w:rsidRPr="00222CE3">
              <w:rPr>
                <w:rFonts w:cs="Tahoma"/>
              </w:rPr>
              <w:t>Enterprise CAL Suite</w:t>
            </w:r>
          </w:p>
        </w:tc>
        <w:tc>
          <w:tcPr>
            <w:tcW w:w="4141" w:type="dxa"/>
            <w:tcBorders>
              <w:top w:val="nil"/>
              <w:left w:val="nil"/>
              <w:bottom w:val="single" w:sz="8" w:space="0" w:color="auto"/>
              <w:right w:val="single" w:sz="8" w:space="0" w:color="auto"/>
            </w:tcBorders>
            <w:vAlign w:val="center"/>
          </w:tcPr>
          <w:p w14:paraId="12C8188C" w14:textId="77777777" w:rsidR="00A32052" w:rsidRPr="00222CE3" w:rsidRDefault="00A32052" w:rsidP="00346F4B">
            <w:pPr>
              <w:numPr>
                <w:ilvl w:val="0"/>
                <w:numId w:val="37"/>
              </w:numPr>
              <w:spacing w:before="60" w:after="60"/>
            </w:pPr>
            <w:r w:rsidRPr="00222CE3">
              <w:rPr>
                <w:rFonts w:cs="Tahoma"/>
                <w:color w:val="000000"/>
                <w:szCs w:val="18"/>
              </w:rPr>
              <w:t>Office 365 (Enterprise E3)*</w:t>
            </w:r>
          </w:p>
          <w:p w14:paraId="216279AB" w14:textId="77777777" w:rsidR="00A32052" w:rsidRPr="00222CE3" w:rsidRDefault="00A32052" w:rsidP="00346F4B">
            <w:pPr>
              <w:numPr>
                <w:ilvl w:val="0"/>
                <w:numId w:val="37"/>
              </w:numPr>
              <w:spacing w:after="60"/>
            </w:pPr>
            <w:r w:rsidRPr="00222CE3">
              <w:rPr>
                <w:rFonts w:cs="Tahoma"/>
                <w:color w:val="000000"/>
                <w:szCs w:val="18"/>
              </w:rPr>
              <w:t>Office 365 (Enterprise E4)*</w:t>
            </w:r>
          </w:p>
          <w:p w14:paraId="59E2618C" w14:textId="77777777" w:rsidR="004D2744" w:rsidRPr="00222CE3" w:rsidRDefault="004D2744" w:rsidP="00346F4B">
            <w:pPr>
              <w:numPr>
                <w:ilvl w:val="0"/>
                <w:numId w:val="37"/>
              </w:numPr>
              <w:spacing w:after="60"/>
            </w:pPr>
            <w:r w:rsidRPr="00222CE3">
              <w:rPr>
                <w:rFonts w:cs="Tahoma"/>
                <w:color w:val="000000"/>
                <w:szCs w:val="18"/>
              </w:rPr>
              <w:t>Office 365 (Administración Pública G3)*</w:t>
            </w:r>
          </w:p>
          <w:p w14:paraId="5CC51C30" w14:textId="77777777" w:rsidR="004D2744" w:rsidRPr="00222CE3" w:rsidRDefault="004D2744" w:rsidP="00346F4B">
            <w:pPr>
              <w:numPr>
                <w:ilvl w:val="0"/>
                <w:numId w:val="37"/>
              </w:numPr>
              <w:spacing w:after="60"/>
            </w:pPr>
            <w:r w:rsidRPr="00222CE3">
              <w:rPr>
                <w:rFonts w:cs="Tahoma"/>
                <w:color w:val="000000"/>
                <w:szCs w:val="18"/>
              </w:rPr>
              <w:t>Office 365 (Administración Pública G4)*</w:t>
            </w:r>
          </w:p>
          <w:p w14:paraId="10D73F99" w14:textId="77777777" w:rsidR="00A32052" w:rsidRPr="00222CE3" w:rsidRDefault="00A32052" w:rsidP="00346F4B">
            <w:pPr>
              <w:numPr>
                <w:ilvl w:val="0"/>
                <w:numId w:val="37"/>
              </w:numPr>
              <w:ind w:right="144"/>
            </w:pPr>
            <w:r w:rsidRPr="00222CE3">
              <w:rPr>
                <w:rFonts w:cs="Tahoma"/>
                <w:color w:val="000000"/>
              </w:rPr>
              <w:t>Windows</w:t>
            </w:r>
            <w:r w:rsidR="00B33FB2" w:rsidRPr="00B33FB2">
              <w:rPr>
                <w:rFonts w:cs="Tahoma"/>
                <w:color w:val="000000"/>
                <w:vertAlign w:val="superscript"/>
              </w:rPr>
              <w:t>®</w:t>
            </w:r>
            <w:r w:rsidRPr="00222CE3">
              <w:rPr>
                <w:rFonts w:cs="Tahoma"/>
                <w:color w:val="000000"/>
              </w:rPr>
              <w:t xml:space="preserve"> Intune*</w:t>
            </w:r>
          </w:p>
          <w:p w14:paraId="2CAF821C" w14:textId="77777777" w:rsidR="00A32052" w:rsidRPr="00222CE3" w:rsidRDefault="00A32052" w:rsidP="00BD6C2C">
            <w:pPr>
              <w:ind w:right="144"/>
              <w:rPr>
                <w:rFonts w:cs="Tahoma"/>
                <w:color w:val="000000"/>
              </w:rPr>
            </w:pPr>
          </w:p>
        </w:tc>
      </w:tr>
      <w:tr w:rsidR="00A32052" w:rsidRPr="00222CE3" w14:paraId="20CCF3B7" w14:textId="77777777" w:rsidTr="00DF1DC2">
        <w:trPr>
          <w:cantSplit/>
          <w:trHeight w:val="354"/>
        </w:trPr>
        <w:tc>
          <w:tcPr>
            <w:tcW w:w="3880" w:type="dxa"/>
            <w:tcBorders>
              <w:top w:val="single" w:sz="8" w:space="0" w:color="auto"/>
              <w:left w:val="single" w:sz="8" w:space="0" w:color="auto"/>
              <w:bottom w:val="nil"/>
              <w:right w:val="single" w:sz="8" w:space="0" w:color="auto"/>
            </w:tcBorders>
            <w:vAlign w:val="center"/>
          </w:tcPr>
          <w:p w14:paraId="1F2C8E7F" w14:textId="77777777" w:rsidR="00A32052" w:rsidRPr="00222CE3" w:rsidRDefault="00A32052" w:rsidP="005C647E">
            <w:pPr>
              <w:spacing w:before="60" w:after="60"/>
              <w:ind w:left="144"/>
              <w:rPr>
                <w:rFonts w:cs="Tahoma"/>
              </w:rPr>
            </w:pPr>
            <w:r w:rsidRPr="00222CE3">
              <w:rPr>
                <w:rFonts w:cs="Tahoma"/>
              </w:rPr>
              <w:lastRenderedPageBreak/>
              <w:t>Office Professional Plus</w:t>
            </w:r>
          </w:p>
        </w:tc>
        <w:tc>
          <w:tcPr>
            <w:tcW w:w="4141" w:type="dxa"/>
            <w:tcBorders>
              <w:top w:val="single" w:sz="8" w:space="0" w:color="auto"/>
              <w:left w:val="nil"/>
              <w:bottom w:val="nil"/>
              <w:right w:val="single" w:sz="8" w:space="0" w:color="auto"/>
            </w:tcBorders>
            <w:vAlign w:val="center"/>
          </w:tcPr>
          <w:p w14:paraId="0B6362A0" w14:textId="77777777" w:rsidR="00A32052" w:rsidRPr="00222CE3" w:rsidRDefault="00A32052" w:rsidP="00346F4B">
            <w:pPr>
              <w:numPr>
                <w:ilvl w:val="0"/>
                <w:numId w:val="37"/>
              </w:numPr>
              <w:spacing w:after="60"/>
            </w:pPr>
            <w:r w:rsidRPr="00222CE3">
              <w:rPr>
                <w:rFonts w:cs="Tahoma"/>
                <w:color w:val="000000"/>
                <w:szCs w:val="18"/>
              </w:rPr>
              <w:t>Office 365 (Enterprise E3)*</w:t>
            </w:r>
          </w:p>
          <w:p w14:paraId="7ECB4859" w14:textId="77777777" w:rsidR="00A32052" w:rsidRPr="00222CE3" w:rsidRDefault="00A32052" w:rsidP="00346F4B">
            <w:pPr>
              <w:numPr>
                <w:ilvl w:val="0"/>
                <w:numId w:val="37"/>
              </w:numPr>
              <w:spacing w:after="60"/>
            </w:pPr>
            <w:r w:rsidRPr="00222CE3">
              <w:rPr>
                <w:rFonts w:cs="Tahoma"/>
                <w:color w:val="000000"/>
                <w:szCs w:val="18"/>
              </w:rPr>
              <w:t>Office 365 (Enterprise E4)*</w:t>
            </w:r>
          </w:p>
          <w:p w14:paraId="57A36F53" w14:textId="77777777" w:rsidR="00A32052" w:rsidRPr="00222CE3" w:rsidRDefault="00A32052" w:rsidP="00346F4B">
            <w:pPr>
              <w:numPr>
                <w:ilvl w:val="0"/>
                <w:numId w:val="37"/>
              </w:numPr>
              <w:spacing w:after="60"/>
            </w:pPr>
            <w:r w:rsidRPr="00222CE3">
              <w:rPr>
                <w:rFonts w:cs="Tahoma"/>
                <w:color w:val="000000"/>
                <w:szCs w:val="18"/>
              </w:rPr>
              <w:t>Office 365 (Administración Pública G3)</w:t>
            </w:r>
          </w:p>
          <w:p w14:paraId="33F299B2" w14:textId="77777777" w:rsidR="00A32052" w:rsidRPr="00222CE3" w:rsidRDefault="00A32052" w:rsidP="00346F4B">
            <w:pPr>
              <w:numPr>
                <w:ilvl w:val="0"/>
                <w:numId w:val="37"/>
              </w:numPr>
              <w:spacing w:after="60"/>
            </w:pPr>
            <w:r w:rsidRPr="00222CE3">
              <w:rPr>
                <w:rFonts w:cs="Tahoma"/>
                <w:color w:val="000000"/>
                <w:szCs w:val="18"/>
              </w:rPr>
              <w:t>Office 365 (Administración Pública G4)</w:t>
            </w:r>
          </w:p>
          <w:p w14:paraId="7CFF13A2" w14:textId="77777777" w:rsidR="00A32052" w:rsidRPr="00222CE3" w:rsidRDefault="004D2744" w:rsidP="00346F4B">
            <w:pPr>
              <w:numPr>
                <w:ilvl w:val="0"/>
                <w:numId w:val="37"/>
              </w:numPr>
              <w:spacing w:after="60"/>
            </w:pPr>
            <w:r w:rsidRPr="00222CE3">
              <w:rPr>
                <w:rFonts w:cs="Tahoma"/>
                <w:color w:val="000000"/>
                <w:szCs w:val="18"/>
              </w:rPr>
              <w:t>Office 365 ProPlus**</w:t>
            </w:r>
          </w:p>
          <w:p w14:paraId="60A1231D" w14:textId="77777777" w:rsidR="002D25C8" w:rsidRPr="00222CE3" w:rsidRDefault="002D25C8" w:rsidP="0055442E">
            <w:pPr>
              <w:ind w:left="720"/>
              <w:rPr>
                <w:rFonts w:cs="Tahoma"/>
                <w:color w:val="000000"/>
              </w:rPr>
            </w:pPr>
          </w:p>
        </w:tc>
      </w:tr>
      <w:tr w:rsidR="00A32052" w:rsidRPr="00222CE3" w14:paraId="53D8010A" w14:textId="77777777" w:rsidTr="00DF1DC2">
        <w:trPr>
          <w:cantSplit/>
          <w:trHeight w:val="354"/>
        </w:trPr>
        <w:tc>
          <w:tcPr>
            <w:tcW w:w="3880" w:type="dxa"/>
            <w:tcBorders>
              <w:top w:val="single" w:sz="8" w:space="0" w:color="auto"/>
              <w:left w:val="single" w:sz="8" w:space="0" w:color="auto"/>
              <w:bottom w:val="nil"/>
              <w:right w:val="single" w:sz="8" w:space="0" w:color="auto"/>
            </w:tcBorders>
            <w:vAlign w:val="center"/>
          </w:tcPr>
          <w:p w14:paraId="71AE87B2" w14:textId="77777777" w:rsidR="00A32052" w:rsidRPr="00222CE3" w:rsidRDefault="00A32052" w:rsidP="005C647E">
            <w:pPr>
              <w:spacing w:before="60" w:after="60"/>
              <w:ind w:left="144"/>
              <w:rPr>
                <w:rFonts w:cs="Tahoma"/>
              </w:rPr>
            </w:pPr>
            <w:r w:rsidRPr="00222CE3">
              <w:rPr>
                <w:rFonts w:cs="Tahoma"/>
              </w:rPr>
              <w:t>Office Professional Plus y Core CAL Suite</w:t>
            </w:r>
          </w:p>
        </w:tc>
        <w:tc>
          <w:tcPr>
            <w:tcW w:w="4141" w:type="dxa"/>
            <w:tcBorders>
              <w:top w:val="single" w:sz="8" w:space="0" w:color="auto"/>
              <w:left w:val="nil"/>
              <w:bottom w:val="nil"/>
              <w:right w:val="single" w:sz="8" w:space="0" w:color="auto"/>
            </w:tcBorders>
            <w:vAlign w:val="center"/>
          </w:tcPr>
          <w:p w14:paraId="4F98BE29" w14:textId="77777777" w:rsidR="008368B4" w:rsidRPr="00222CE3" w:rsidRDefault="008368B4" w:rsidP="00346F4B">
            <w:pPr>
              <w:numPr>
                <w:ilvl w:val="0"/>
                <w:numId w:val="37"/>
              </w:numPr>
              <w:spacing w:after="60"/>
            </w:pPr>
            <w:r w:rsidRPr="00222CE3">
              <w:rPr>
                <w:rFonts w:cs="Tahoma"/>
                <w:color w:val="000000"/>
                <w:szCs w:val="18"/>
              </w:rPr>
              <w:t>Office 365 (Enterprise E3)*</w:t>
            </w:r>
          </w:p>
          <w:p w14:paraId="31C40688" w14:textId="77777777" w:rsidR="008368B4" w:rsidRPr="00222CE3" w:rsidRDefault="008368B4" w:rsidP="00346F4B">
            <w:pPr>
              <w:numPr>
                <w:ilvl w:val="0"/>
                <w:numId w:val="37"/>
              </w:numPr>
              <w:spacing w:after="60"/>
            </w:pPr>
            <w:r w:rsidRPr="00222CE3">
              <w:rPr>
                <w:rFonts w:cs="Tahoma"/>
                <w:color w:val="000000"/>
                <w:szCs w:val="18"/>
              </w:rPr>
              <w:t>Office 365 (Enterprise E4)*</w:t>
            </w:r>
          </w:p>
          <w:p w14:paraId="483B6EDD" w14:textId="77777777" w:rsidR="008368B4" w:rsidRPr="00222CE3" w:rsidRDefault="008368B4" w:rsidP="00346F4B">
            <w:pPr>
              <w:numPr>
                <w:ilvl w:val="0"/>
                <w:numId w:val="37"/>
              </w:numPr>
              <w:spacing w:after="60"/>
            </w:pPr>
            <w:r w:rsidRPr="00222CE3">
              <w:rPr>
                <w:rFonts w:cs="Tahoma"/>
                <w:color w:val="000000"/>
                <w:szCs w:val="18"/>
              </w:rPr>
              <w:t>Office 365 (Administración Pública G3)*</w:t>
            </w:r>
          </w:p>
          <w:p w14:paraId="2B18FDDC" w14:textId="77777777" w:rsidR="008368B4" w:rsidRPr="00222CE3" w:rsidRDefault="008368B4" w:rsidP="00346F4B">
            <w:pPr>
              <w:numPr>
                <w:ilvl w:val="0"/>
                <w:numId w:val="37"/>
              </w:numPr>
              <w:spacing w:after="60"/>
            </w:pPr>
            <w:r w:rsidRPr="00222CE3">
              <w:rPr>
                <w:rFonts w:cs="Tahoma"/>
                <w:color w:val="000000"/>
                <w:szCs w:val="18"/>
              </w:rPr>
              <w:t>Office 365 (Administración Pública G4)*</w:t>
            </w:r>
          </w:p>
          <w:p w14:paraId="78CFB823" w14:textId="77777777" w:rsidR="002D25C8" w:rsidRPr="00222CE3" w:rsidRDefault="002D25C8" w:rsidP="0055442E">
            <w:pPr>
              <w:ind w:left="720"/>
              <w:rPr>
                <w:rFonts w:cs="Tahoma"/>
                <w:color w:val="000000"/>
              </w:rPr>
            </w:pPr>
          </w:p>
        </w:tc>
      </w:tr>
      <w:tr w:rsidR="00A32052" w:rsidRPr="00222CE3" w14:paraId="5F70164A" w14:textId="77777777" w:rsidTr="00DF1DC2">
        <w:trPr>
          <w:cantSplit/>
          <w:trHeight w:val="354"/>
        </w:trPr>
        <w:tc>
          <w:tcPr>
            <w:tcW w:w="3880" w:type="dxa"/>
            <w:tcBorders>
              <w:top w:val="single" w:sz="8" w:space="0" w:color="auto"/>
              <w:left w:val="single" w:sz="8" w:space="0" w:color="auto"/>
              <w:bottom w:val="single" w:sz="8" w:space="0" w:color="auto"/>
              <w:right w:val="single" w:sz="8" w:space="0" w:color="auto"/>
            </w:tcBorders>
            <w:vAlign w:val="center"/>
          </w:tcPr>
          <w:p w14:paraId="20ACACE2" w14:textId="77777777" w:rsidR="00A32052" w:rsidRPr="00222CE3" w:rsidRDefault="00A32052" w:rsidP="00A12EED">
            <w:pPr>
              <w:spacing w:before="60" w:after="60"/>
              <w:ind w:left="144"/>
              <w:rPr>
                <w:rFonts w:cs="Tahoma"/>
              </w:rPr>
            </w:pPr>
            <w:r w:rsidRPr="00222CE3">
              <w:rPr>
                <w:rFonts w:cs="Tahoma"/>
              </w:rPr>
              <w:t>Office Professional Plus y Enterprise CAL</w:t>
            </w:r>
            <w:r w:rsidR="00A12EED">
              <w:rPr>
                <w:rFonts w:cs="Tahoma"/>
              </w:rPr>
              <w:t> </w:t>
            </w:r>
            <w:r w:rsidRPr="00222CE3">
              <w:rPr>
                <w:rFonts w:cs="Tahoma"/>
              </w:rPr>
              <w:t>Suite</w:t>
            </w:r>
          </w:p>
        </w:tc>
        <w:tc>
          <w:tcPr>
            <w:tcW w:w="4141" w:type="dxa"/>
            <w:tcBorders>
              <w:top w:val="single" w:sz="8" w:space="0" w:color="auto"/>
              <w:left w:val="nil"/>
              <w:bottom w:val="single" w:sz="8" w:space="0" w:color="auto"/>
              <w:right w:val="single" w:sz="8" w:space="0" w:color="auto"/>
            </w:tcBorders>
            <w:vAlign w:val="center"/>
          </w:tcPr>
          <w:p w14:paraId="1B71222F" w14:textId="77777777" w:rsidR="008368B4" w:rsidRPr="00222CE3" w:rsidRDefault="008368B4" w:rsidP="00346F4B">
            <w:pPr>
              <w:numPr>
                <w:ilvl w:val="0"/>
                <w:numId w:val="37"/>
              </w:numPr>
              <w:spacing w:before="60" w:after="60"/>
            </w:pPr>
            <w:r w:rsidRPr="00222CE3">
              <w:rPr>
                <w:rFonts w:cs="Tahoma"/>
                <w:color w:val="000000"/>
                <w:szCs w:val="18"/>
              </w:rPr>
              <w:t>Office 365 (Enterprise E3)*</w:t>
            </w:r>
          </w:p>
          <w:p w14:paraId="5E3934DF" w14:textId="77777777" w:rsidR="008368B4" w:rsidRPr="00222CE3" w:rsidRDefault="008368B4" w:rsidP="00346F4B">
            <w:pPr>
              <w:numPr>
                <w:ilvl w:val="0"/>
                <w:numId w:val="37"/>
              </w:numPr>
              <w:spacing w:after="60"/>
            </w:pPr>
            <w:r w:rsidRPr="00222CE3">
              <w:rPr>
                <w:rFonts w:cs="Tahoma"/>
                <w:color w:val="000000"/>
                <w:szCs w:val="18"/>
              </w:rPr>
              <w:t>Office 365 (Enterprise E4)*</w:t>
            </w:r>
          </w:p>
          <w:p w14:paraId="53AE3A02" w14:textId="77777777" w:rsidR="008368B4" w:rsidRPr="00222CE3" w:rsidRDefault="008368B4" w:rsidP="00346F4B">
            <w:pPr>
              <w:numPr>
                <w:ilvl w:val="0"/>
                <w:numId w:val="37"/>
              </w:numPr>
              <w:spacing w:after="60"/>
            </w:pPr>
            <w:r w:rsidRPr="00222CE3">
              <w:rPr>
                <w:rFonts w:cs="Tahoma"/>
                <w:color w:val="000000"/>
                <w:szCs w:val="18"/>
              </w:rPr>
              <w:t>Office 365 (Administración Pública G3)*</w:t>
            </w:r>
          </w:p>
          <w:p w14:paraId="5DF44740" w14:textId="77777777" w:rsidR="008368B4" w:rsidRPr="00222CE3" w:rsidRDefault="008368B4" w:rsidP="00346F4B">
            <w:pPr>
              <w:numPr>
                <w:ilvl w:val="0"/>
                <w:numId w:val="37"/>
              </w:numPr>
              <w:spacing w:after="60"/>
            </w:pPr>
            <w:r w:rsidRPr="00222CE3">
              <w:rPr>
                <w:rFonts w:cs="Tahoma"/>
                <w:color w:val="000000"/>
                <w:szCs w:val="18"/>
              </w:rPr>
              <w:t>Office 365 (Administración Pública G4)*</w:t>
            </w:r>
          </w:p>
          <w:p w14:paraId="7F5E4AFF" w14:textId="77777777" w:rsidR="002D25C8" w:rsidRPr="00222CE3" w:rsidRDefault="002D25C8" w:rsidP="0055442E">
            <w:pPr>
              <w:ind w:left="720"/>
              <w:rPr>
                <w:rFonts w:cs="Tahoma"/>
                <w:color w:val="000000"/>
              </w:rPr>
            </w:pPr>
          </w:p>
        </w:tc>
      </w:tr>
      <w:tr w:rsidR="00454646" w:rsidRPr="00222CE3" w14:paraId="521E72CC" w14:textId="77777777" w:rsidTr="00DF1DC2">
        <w:trPr>
          <w:cantSplit/>
          <w:trHeight w:val="354"/>
        </w:trPr>
        <w:tc>
          <w:tcPr>
            <w:tcW w:w="3880" w:type="dxa"/>
            <w:tcBorders>
              <w:top w:val="single" w:sz="8" w:space="0" w:color="auto"/>
              <w:left w:val="single" w:sz="8" w:space="0" w:color="auto"/>
              <w:bottom w:val="single" w:sz="8" w:space="0" w:color="auto"/>
              <w:right w:val="single" w:sz="8" w:space="0" w:color="auto"/>
            </w:tcBorders>
            <w:vAlign w:val="center"/>
          </w:tcPr>
          <w:p w14:paraId="6A14063F" w14:textId="77777777" w:rsidR="00454646" w:rsidRPr="00222CE3" w:rsidRDefault="00454646" w:rsidP="00B1054F">
            <w:pPr>
              <w:spacing w:before="60" w:after="60"/>
              <w:ind w:left="144"/>
              <w:rPr>
                <w:rFonts w:cs="Tahoma"/>
              </w:rPr>
            </w:pPr>
            <w:r w:rsidRPr="00222CE3">
              <w:rPr>
                <w:rFonts w:cs="Tahoma"/>
              </w:rPr>
              <w:t>Project Professional</w:t>
            </w:r>
          </w:p>
        </w:tc>
        <w:tc>
          <w:tcPr>
            <w:tcW w:w="4141" w:type="dxa"/>
            <w:tcBorders>
              <w:top w:val="single" w:sz="8" w:space="0" w:color="auto"/>
              <w:left w:val="nil"/>
              <w:bottom w:val="single" w:sz="8" w:space="0" w:color="auto"/>
              <w:right w:val="single" w:sz="8" w:space="0" w:color="auto"/>
            </w:tcBorders>
            <w:vAlign w:val="center"/>
          </w:tcPr>
          <w:p w14:paraId="1D409846" w14:textId="77777777" w:rsidR="00454646" w:rsidRPr="00222CE3" w:rsidRDefault="00454646" w:rsidP="00346F4B">
            <w:pPr>
              <w:numPr>
                <w:ilvl w:val="0"/>
                <w:numId w:val="37"/>
              </w:numPr>
              <w:spacing w:before="60" w:after="60"/>
              <w:rPr>
                <w:rFonts w:cs="Tahoma"/>
                <w:color w:val="000000" w:themeColor="text1"/>
              </w:rPr>
            </w:pPr>
            <w:r w:rsidRPr="00222CE3">
              <w:rPr>
                <w:rFonts w:cs="Tahoma"/>
                <w:color w:val="000000" w:themeColor="text1"/>
              </w:rPr>
              <w:t>Project Pro para Office 365</w:t>
            </w:r>
          </w:p>
        </w:tc>
      </w:tr>
      <w:tr w:rsidR="00454646" w:rsidRPr="00222CE3" w14:paraId="3D4BE2F9" w14:textId="77777777" w:rsidTr="00DF1DC2">
        <w:trPr>
          <w:cantSplit/>
          <w:trHeight w:val="354"/>
        </w:trPr>
        <w:tc>
          <w:tcPr>
            <w:tcW w:w="3880" w:type="dxa"/>
            <w:tcBorders>
              <w:top w:val="single" w:sz="8" w:space="0" w:color="auto"/>
              <w:left w:val="single" w:sz="8" w:space="0" w:color="auto"/>
              <w:bottom w:val="single" w:sz="8" w:space="0" w:color="auto"/>
              <w:right w:val="single" w:sz="8" w:space="0" w:color="auto"/>
            </w:tcBorders>
            <w:vAlign w:val="center"/>
          </w:tcPr>
          <w:p w14:paraId="7526CCE1" w14:textId="77777777" w:rsidR="00454646" w:rsidRPr="00222CE3" w:rsidRDefault="00454646" w:rsidP="00B1054F">
            <w:pPr>
              <w:spacing w:before="60" w:after="60"/>
              <w:ind w:left="144"/>
              <w:rPr>
                <w:rFonts w:cs="Tahoma"/>
              </w:rPr>
            </w:pPr>
            <w:r w:rsidRPr="00222CE3">
              <w:rPr>
                <w:rFonts w:cs="Tahoma"/>
              </w:rPr>
              <w:t>Licencia CAL de Project Server</w:t>
            </w:r>
          </w:p>
        </w:tc>
        <w:tc>
          <w:tcPr>
            <w:tcW w:w="4141" w:type="dxa"/>
            <w:tcBorders>
              <w:top w:val="single" w:sz="8" w:space="0" w:color="auto"/>
              <w:left w:val="nil"/>
              <w:bottom w:val="single" w:sz="8" w:space="0" w:color="auto"/>
              <w:right w:val="single" w:sz="8" w:space="0" w:color="auto"/>
            </w:tcBorders>
            <w:vAlign w:val="center"/>
          </w:tcPr>
          <w:p w14:paraId="6C8ECC98" w14:textId="77777777" w:rsidR="00454646" w:rsidRPr="00222CE3" w:rsidRDefault="00454646" w:rsidP="00346F4B">
            <w:pPr>
              <w:numPr>
                <w:ilvl w:val="0"/>
                <w:numId w:val="37"/>
              </w:numPr>
              <w:spacing w:before="60" w:after="60"/>
              <w:rPr>
                <w:rFonts w:cs="Tahoma"/>
                <w:color w:val="000000" w:themeColor="text1"/>
              </w:rPr>
            </w:pPr>
            <w:r w:rsidRPr="00222CE3">
              <w:rPr>
                <w:rFonts w:cs="Tahoma"/>
                <w:color w:val="000000" w:themeColor="text1"/>
              </w:rPr>
              <w:t>Project Online</w:t>
            </w:r>
          </w:p>
        </w:tc>
      </w:tr>
      <w:tr w:rsidR="00454646" w:rsidRPr="00222CE3" w14:paraId="2ED59563" w14:textId="77777777" w:rsidTr="00DF1DC2">
        <w:trPr>
          <w:cantSplit/>
          <w:trHeight w:val="354"/>
        </w:trPr>
        <w:tc>
          <w:tcPr>
            <w:tcW w:w="3880" w:type="dxa"/>
            <w:tcBorders>
              <w:top w:val="single" w:sz="8" w:space="0" w:color="auto"/>
              <w:left w:val="single" w:sz="8" w:space="0" w:color="auto"/>
              <w:bottom w:val="single" w:sz="8" w:space="0" w:color="auto"/>
              <w:right w:val="single" w:sz="8" w:space="0" w:color="auto"/>
            </w:tcBorders>
            <w:vAlign w:val="center"/>
          </w:tcPr>
          <w:p w14:paraId="234F38C2" w14:textId="77777777" w:rsidR="00454646" w:rsidRPr="00222CE3" w:rsidRDefault="00454646" w:rsidP="00B1054F">
            <w:pPr>
              <w:spacing w:before="60" w:after="60"/>
              <w:ind w:left="144"/>
              <w:rPr>
                <w:rFonts w:cs="Tahoma"/>
              </w:rPr>
            </w:pPr>
            <w:r w:rsidRPr="00222CE3">
              <w:rPr>
                <w:rFonts w:cs="Tahoma"/>
              </w:rPr>
              <w:t>Visio Professional</w:t>
            </w:r>
          </w:p>
        </w:tc>
        <w:tc>
          <w:tcPr>
            <w:tcW w:w="4141" w:type="dxa"/>
            <w:tcBorders>
              <w:top w:val="single" w:sz="8" w:space="0" w:color="auto"/>
              <w:left w:val="nil"/>
              <w:bottom w:val="single" w:sz="8" w:space="0" w:color="auto"/>
              <w:right w:val="single" w:sz="8" w:space="0" w:color="auto"/>
            </w:tcBorders>
            <w:vAlign w:val="center"/>
          </w:tcPr>
          <w:p w14:paraId="31413D33" w14:textId="77777777" w:rsidR="00454646" w:rsidRPr="00222CE3" w:rsidRDefault="00454646" w:rsidP="00346F4B">
            <w:pPr>
              <w:numPr>
                <w:ilvl w:val="0"/>
                <w:numId w:val="37"/>
              </w:numPr>
              <w:spacing w:before="60" w:after="60"/>
              <w:rPr>
                <w:rFonts w:cs="Tahoma"/>
                <w:color w:val="000000" w:themeColor="text1"/>
              </w:rPr>
            </w:pPr>
            <w:r w:rsidRPr="00222CE3">
              <w:rPr>
                <w:rFonts w:cs="Tahoma"/>
                <w:color w:val="000000" w:themeColor="text1"/>
              </w:rPr>
              <w:t>Visio Pro para Office 365</w:t>
            </w:r>
          </w:p>
        </w:tc>
      </w:tr>
      <w:tr w:rsidR="00B1054F" w:rsidRPr="00222CE3" w14:paraId="6E09BFC5" w14:textId="77777777" w:rsidTr="00DF1DC2">
        <w:trPr>
          <w:cantSplit/>
          <w:trHeight w:val="354"/>
        </w:trPr>
        <w:tc>
          <w:tcPr>
            <w:tcW w:w="3880" w:type="dxa"/>
            <w:tcBorders>
              <w:top w:val="single" w:sz="8" w:space="0" w:color="auto"/>
              <w:left w:val="single" w:sz="8" w:space="0" w:color="auto"/>
              <w:bottom w:val="single" w:sz="8" w:space="0" w:color="auto"/>
              <w:right w:val="single" w:sz="8" w:space="0" w:color="auto"/>
            </w:tcBorders>
            <w:vAlign w:val="center"/>
          </w:tcPr>
          <w:p w14:paraId="52D0B1DC" w14:textId="77777777" w:rsidR="00B1054F" w:rsidRPr="00222CE3" w:rsidRDefault="00B1054F" w:rsidP="00B1054F">
            <w:pPr>
              <w:spacing w:before="60" w:after="60"/>
              <w:ind w:left="144"/>
              <w:rPr>
                <w:rFonts w:cs="Tahoma"/>
              </w:rPr>
            </w:pPr>
            <w:r w:rsidRPr="00222CE3">
              <w:rPr>
                <w:rFonts w:cs="Tahoma"/>
              </w:rPr>
              <w:t xml:space="preserve">Actualización de Windows Pro </w:t>
            </w:r>
          </w:p>
        </w:tc>
        <w:tc>
          <w:tcPr>
            <w:tcW w:w="4141" w:type="dxa"/>
            <w:tcBorders>
              <w:top w:val="single" w:sz="8" w:space="0" w:color="auto"/>
              <w:left w:val="nil"/>
              <w:bottom w:val="single" w:sz="8" w:space="0" w:color="auto"/>
              <w:right w:val="single" w:sz="8" w:space="0" w:color="auto"/>
            </w:tcBorders>
            <w:vAlign w:val="center"/>
          </w:tcPr>
          <w:p w14:paraId="2B4415EC" w14:textId="77777777" w:rsidR="00B1054F" w:rsidRPr="00222CE3" w:rsidRDefault="00B1054F" w:rsidP="00346F4B">
            <w:pPr>
              <w:numPr>
                <w:ilvl w:val="0"/>
                <w:numId w:val="37"/>
              </w:numPr>
              <w:spacing w:before="60" w:after="60"/>
              <w:rPr>
                <w:rFonts w:cs="Tahoma"/>
                <w:color w:val="000000"/>
                <w:szCs w:val="18"/>
              </w:rPr>
            </w:pPr>
            <w:r w:rsidRPr="00222CE3">
              <w:rPr>
                <w:rFonts w:cs="Tahoma"/>
                <w:color w:val="000000" w:themeColor="text1"/>
              </w:rPr>
              <w:t>Windows Virtual Desktop Access</w:t>
            </w:r>
          </w:p>
        </w:tc>
      </w:tr>
      <w:tr w:rsidR="00B1054F" w:rsidRPr="00222CE3" w14:paraId="4F117B3A" w14:textId="77777777" w:rsidTr="00DF1DC2">
        <w:trPr>
          <w:cantSplit/>
          <w:trHeight w:val="354"/>
        </w:trPr>
        <w:tc>
          <w:tcPr>
            <w:tcW w:w="3880" w:type="dxa"/>
            <w:tcBorders>
              <w:top w:val="single" w:sz="8" w:space="0" w:color="auto"/>
              <w:left w:val="single" w:sz="8" w:space="0" w:color="auto"/>
              <w:bottom w:val="single" w:sz="8" w:space="0" w:color="auto"/>
              <w:right w:val="single" w:sz="8" w:space="0" w:color="auto"/>
            </w:tcBorders>
            <w:vAlign w:val="center"/>
          </w:tcPr>
          <w:p w14:paraId="070EDBE3" w14:textId="77777777" w:rsidR="00B1054F" w:rsidRPr="00222CE3" w:rsidRDefault="00B1054F" w:rsidP="00B1054F">
            <w:pPr>
              <w:spacing w:before="60" w:after="60"/>
              <w:ind w:left="144"/>
              <w:rPr>
                <w:rFonts w:cs="Tahoma"/>
              </w:rPr>
            </w:pPr>
            <w:r w:rsidRPr="00222CE3">
              <w:rPr>
                <w:rFonts w:cs="Tahoma"/>
                <w:color w:val="000000" w:themeColor="text1"/>
              </w:rPr>
              <w:t>Windows Virtual Desktop Access</w:t>
            </w:r>
          </w:p>
        </w:tc>
        <w:tc>
          <w:tcPr>
            <w:tcW w:w="4141" w:type="dxa"/>
            <w:tcBorders>
              <w:top w:val="single" w:sz="8" w:space="0" w:color="auto"/>
              <w:left w:val="nil"/>
              <w:bottom w:val="single" w:sz="8" w:space="0" w:color="auto"/>
              <w:right w:val="single" w:sz="8" w:space="0" w:color="auto"/>
            </w:tcBorders>
            <w:vAlign w:val="center"/>
          </w:tcPr>
          <w:p w14:paraId="6016358E" w14:textId="77777777" w:rsidR="00B1054F" w:rsidRPr="00222CE3" w:rsidRDefault="00B1054F" w:rsidP="00346F4B">
            <w:pPr>
              <w:numPr>
                <w:ilvl w:val="0"/>
                <w:numId w:val="37"/>
              </w:numPr>
              <w:spacing w:before="60" w:after="60"/>
              <w:rPr>
                <w:rFonts w:cs="Tahoma"/>
                <w:color w:val="000000"/>
                <w:szCs w:val="18"/>
              </w:rPr>
            </w:pPr>
            <w:r w:rsidRPr="00222CE3">
              <w:rPr>
                <w:rFonts w:cs="Tahoma"/>
                <w:color w:val="000000" w:themeColor="text1"/>
              </w:rPr>
              <w:t>Licencia de Suscripción a Windows Companion</w:t>
            </w:r>
          </w:p>
        </w:tc>
      </w:tr>
      <w:tr w:rsidR="00B1054F" w:rsidRPr="00222CE3" w14:paraId="75EC02D7" w14:textId="77777777" w:rsidTr="00DF1DC2">
        <w:trPr>
          <w:cantSplit/>
          <w:trHeight w:val="354"/>
        </w:trPr>
        <w:tc>
          <w:tcPr>
            <w:tcW w:w="3880" w:type="dxa"/>
            <w:tcBorders>
              <w:top w:val="single" w:sz="8" w:space="0" w:color="auto"/>
              <w:left w:val="single" w:sz="8" w:space="0" w:color="auto"/>
              <w:bottom w:val="single" w:sz="8" w:space="0" w:color="auto"/>
              <w:right w:val="single" w:sz="8" w:space="0" w:color="auto"/>
            </w:tcBorders>
            <w:vAlign w:val="center"/>
          </w:tcPr>
          <w:p w14:paraId="6CB13676" w14:textId="77777777" w:rsidR="00B1054F" w:rsidRPr="00222CE3" w:rsidRDefault="00B1054F" w:rsidP="00B1054F">
            <w:pPr>
              <w:spacing w:before="60" w:after="60"/>
              <w:ind w:left="144"/>
              <w:rPr>
                <w:rFonts w:cs="Tahoma"/>
              </w:rPr>
            </w:pPr>
            <w:r w:rsidRPr="00222CE3">
              <w:rPr>
                <w:rFonts w:cs="Tahoma"/>
              </w:rPr>
              <w:t>Actualización de Windows Pro</w:t>
            </w:r>
          </w:p>
        </w:tc>
        <w:tc>
          <w:tcPr>
            <w:tcW w:w="4141" w:type="dxa"/>
            <w:tcBorders>
              <w:top w:val="single" w:sz="8" w:space="0" w:color="auto"/>
              <w:left w:val="nil"/>
              <w:bottom w:val="single" w:sz="8" w:space="0" w:color="auto"/>
              <w:right w:val="single" w:sz="8" w:space="0" w:color="auto"/>
            </w:tcBorders>
            <w:vAlign w:val="center"/>
          </w:tcPr>
          <w:p w14:paraId="65833743" w14:textId="77777777" w:rsidR="00B1054F" w:rsidRPr="00222CE3" w:rsidRDefault="00B1054F" w:rsidP="00346F4B">
            <w:pPr>
              <w:numPr>
                <w:ilvl w:val="0"/>
                <w:numId w:val="37"/>
              </w:numPr>
              <w:spacing w:before="60" w:after="60"/>
              <w:rPr>
                <w:rFonts w:cs="Tahoma"/>
                <w:color w:val="000000"/>
                <w:szCs w:val="18"/>
              </w:rPr>
            </w:pPr>
            <w:r w:rsidRPr="00222CE3">
              <w:rPr>
                <w:rFonts w:cs="Tahoma"/>
                <w:color w:val="000000" w:themeColor="text1"/>
              </w:rPr>
              <w:t>Licencia de Suscripción a Windows Companion</w:t>
            </w:r>
          </w:p>
        </w:tc>
      </w:tr>
    </w:tbl>
    <w:p w14:paraId="7A35FBD2" w14:textId="77777777" w:rsidR="00456002" w:rsidRPr="00222CE3" w:rsidRDefault="00456002" w:rsidP="00456002">
      <w:pPr>
        <w:tabs>
          <w:tab w:val="left" w:pos="360"/>
        </w:tabs>
        <w:ind w:left="720"/>
      </w:pPr>
      <w:r w:rsidRPr="00222CE3">
        <w:rPr>
          <w:rFonts w:cs="Tahoma"/>
          <w:i/>
          <w:sz w:val="16"/>
          <w:szCs w:val="20"/>
        </w:rPr>
        <w:t>* Requiere la correspondiente CAL Suite Bridge. Si desea obtener más información sobre CAL Suite Bridge, consulte la sección notas sobre productos de este documento.</w:t>
      </w:r>
    </w:p>
    <w:p w14:paraId="040AA21A" w14:textId="77777777" w:rsidR="00252E73" w:rsidRPr="00222CE3" w:rsidRDefault="00252E73" w:rsidP="00252E73">
      <w:pPr>
        <w:tabs>
          <w:tab w:val="left" w:pos="360"/>
        </w:tabs>
        <w:ind w:left="720"/>
      </w:pPr>
      <w:r w:rsidRPr="00222CE3">
        <w:rPr>
          <w:rFonts w:cs="Tahoma"/>
          <w:i/>
          <w:sz w:val="16"/>
          <w:szCs w:val="20"/>
        </w:rPr>
        <w:t>**</w:t>
      </w:r>
      <w:r w:rsidR="00A12EED">
        <w:rPr>
          <w:rFonts w:cs="Tahoma"/>
          <w:i/>
          <w:sz w:val="16"/>
          <w:szCs w:val="20"/>
        </w:rPr>
        <w:t xml:space="preserve"> </w:t>
      </w:r>
      <w:r w:rsidRPr="00222CE3">
        <w:rPr>
          <w:rFonts w:cs="Tahoma"/>
          <w:i/>
          <w:sz w:val="16"/>
          <w:szCs w:val="20"/>
        </w:rPr>
        <w:t>Office 365 ProPlus es un Producto Enterprise y también puede satisfacer requisitos de toda la empresa.</w:t>
      </w:r>
    </w:p>
    <w:p w14:paraId="26F967D5" w14:textId="77777777" w:rsidR="00252E73" w:rsidRPr="00222CE3" w:rsidRDefault="00252E73" w:rsidP="00456002">
      <w:pPr>
        <w:tabs>
          <w:tab w:val="left" w:pos="360"/>
        </w:tabs>
        <w:ind w:left="720"/>
      </w:pPr>
    </w:p>
    <w:p w14:paraId="49112C8C" w14:textId="77777777" w:rsidR="00456002" w:rsidRPr="00222CE3" w:rsidRDefault="00456002" w:rsidP="00456002">
      <w:pPr>
        <w:tabs>
          <w:tab w:val="left" w:pos="360"/>
        </w:tabs>
        <w:ind w:left="720"/>
      </w:pPr>
    </w:p>
    <w:p w14:paraId="32E6CC5B" w14:textId="77777777" w:rsidR="00456002" w:rsidRPr="00222CE3" w:rsidRDefault="00456002" w:rsidP="00366502">
      <w:r w:rsidRPr="00222CE3">
        <w:rPr>
          <w:rFonts w:cs="Tahoma"/>
          <w:szCs w:val="20"/>
        </w:rPr>
        <w:t>Se pueden agregar otras transiciones a elección de Microsoft.</w:t>
      </w:r>
      <w:r w:rsidR="00B33FB2">
        <w:rPr>
          <w:rFonts w:cs="Tahoma"/>
          <w:szCs w:val="20"/>
        </w:rPr>
        <w:t xml:space="preserve"> </w:t>
      </w:r>
      <w:r w:rsidRPr="00222CE3">
        <w:rPr>
          <w:rFonts w:cs="Tahoma"/>
          <w:szCs w:val="20"/>
        </w:rPr>
        <w:t>Se pueden aplicar honorarios adicionales y requisitos de licencia.</w:t>
      </w:r>
    </w:p>
    <w:p w14:paraId="5B3A7C33" w14:textId="77777777" w:rsidR="00456002" w:rsidRPr="00222CE3" w:rsidRDefault="00456002" w:rsidP="00366502">
      <w:pPr>
        <w:outlineLvl w:val="2"/>
      </w:pPr>
    </w:p>
    <w:p w14:paraId="6DBB92C2" w14:textId="77777777" w:rsidR="00456002" w:rsidRPr="00222CE3" w:rsidRDefault="00456002" w:rsidP="0055442E">
      <w:pPr>
        <w:keepNext/>
        <w:tabs>
          <w:tab w:val="num" w:pos="720"/>
        </w:tabs>
        <w:spacing w:after="60"/>
        <w:outlineLvl w:val="3"/>
      </w:pPr>
      <w:r w:rsidRPr="00222CE3">
        <w:rPr>
          <w:rFonts w:cs="Tahoma"/>
          <w:b/>
          <w:szCs w:val="20"/>
        </w:rPr>
        <w:t xml:space="preserve">Pedidos </w:t>
      </w:r>
      <w:r w:rsidR="0084564E">
        <w:rPr>
          <w:rFonts w:cs="Tahoma"/>
          <w:b/>
          <w:szCs w:val="20"/>
        </w:rPr>
        <w:t>“</w:t>
      </w:r>
      <w:r w:rsidRPr="00222CE3">
        <w:rPr>
          <w:rFonts w:cs="Tahoma"/>
          <w:b/>
          <w:szCs w:val="20"/>
        </w:rPr>
        <w:t>true up</w:t>
      </w:r>
      <w:r w:rsidR="0084564E">
        <w:rPr>
          <w:rFonts w:cs="Tahoma"/>
          <w:b/>
          <w:szCs w:val="20"/>
        </w:rPr>
        <w:t>”</w:t>
      </w:r>
      <w:r w:rsidRPr="00222CE3">
        <w:rPr>
          <w:rFonts w:cs="Tahoma"/>
          <w:b/>
          <w:szCs w:val="20"/>
        </w:rPr>
        <w:t xml:space="preserve"> o anuales de Servicios Online</w:t>
      </w:r>
      <w:r w:rsidRPr="00222CE3">
        <w:rPr>
          <w:rFonts w:eastAsia="Times New Roman" w:cs="Tahoma"/>
          <w:b/>
          <w:sz w:val="22"/>
          <w:szCs w:val="20"/>
        </w:rPr>
        <w:t xml:space="preserve"> </w:t>
      </w:r>
    </w:p>
    <w:p w14:paraId="4FF9FB56" w14:textId="77777777" w:rsidR="00456002" w:rsidRPr="00222CE3" w:rsidRDefault="00456002" w:rsidP="00366502">
      <w:r w:rsidRPr="00222CE3">
        <w:rPr>
          <w:rFonts w:cs="Tahoma"/>
          <w:b/>
          <w:szCs w:val="20"/>
        </w:rPr>
        <w:t>Nota:</w:t>
      </w:r>
      <w:r w:rsidRPr="00222CE3">
        <w:rPr>
          <w:rFonts w:cs="Tahoma"/>
          <w:szCs w:val="20"/>
        </w:rPr>
        <w:t xml:space="preserve"> Lo siguiente se aplica a los clientes de Enterprise e Inscripción Enterprise Subscription que son elegibles para realizar pedidos </w:t>
      </w:r>
      <w:r w:rsidR="0084564E">
        <w:rPr>
          <w:rFonts w:cs="Tahoma"/>
          <w:szCs w:val="20"/>
        </w:rPr>
        <w:t>“</w:t>
      </w:r>
      <w:r w:rsidRPr="00222CE3">
        <w:rPr>
          <w:rFonts w:cs="Tahoma"/>
          <w:szCs w:val="20"/>
        </w:rPr>
        <w:t>true up</w:t>
      </w:r>
      <w:r w:rsidR="0084564E">
        <w:rPr>
          <w:rFonts w:cs="Tahoma"/>
          <w:szCs w:val="20"/>
        </w:rPr>
        <w:t>”</w:t>
      </w:r>
      <w:r w:rsidRPr="00222CE3">
        <w:rPr>
          <w:rFonts w:cs="Tahoma"/>
          <w:szCs w:val="20"/>
        </w:rPr>
        <w:t xml:space="preserve"> o anuales de servicios online. Los Clientes que no estén seguros de su elegibilidad para realizar pedidos </w:t>
      </w:r>
      <w:r w:rsidR="0084564E">
        <w:rPr>
          <w:rFonts w:cs="Tahoma"/>
          <w:szCs w:val="20"/>
        </w:rPr>
        <w:t>“</w:t>
      </w:r>
      <w:r w:rsidRPr="00222CE3">
        <w:rPr>
          <w:rFonts w:cs="Tahoma"/>
          <w:szCs w:val="20"/>
        </w:rPr>
        <w:t>true up</w:t>
      </w:r>
      <w:r w:rsidR="0084564E">
        <w:rPr>
          <w:rFonts w:cs="Tahoma"/>
          <w:szCs w:val="20"/>
        </w:rPr>
        <w:t>”</w:t>
      </w:r>
      <w:r w:rsidRPr="00222CE3">
        <w:rPr>
          <w:rFonts w:cs="Tahoma"/>
          <w:szCs w:val="20"/>
        </w:rPr>
        <w:t xml:space="preserve"> o anuales de servicios online deben ponerse en contacto con el Asesor de Software, Revendedor o Gestor de Cuentas de Microsoft para obtener más información.</w:t>
      </w:r>
    </w:p>
    <w:p w14:paraId="442BEA95" w14:textId="77777777" w:rsidR="00456002" w:rsidRPr="00222CE3" w:rsidRDefault="00456002" w:rsidP="00366502"/>
    <w:p w14:paraId="63D335E3" w14:textId="77777777" w:rsidR="00456002" w:rsidRPr="00222CE3" w:rsidRDefault="00456002" w:rsidP="00366502">
      <w:r w:rsidRPr="00222CE3">
        <w:rPr>
          <w:rFonts w:cs="Tahoma"/>
          <w:szCs w:val="20"/>
        </w:rPr>
        <w:t xml:space="preserve">Los siguientes Servicios Online son elegibles durante el pedido </w:t>
      </w:r>
      <w:r w:rsidR="0084564E">
        <w:rPr>
          <w:rFonts w:cs="Tahoma"/>
          <w:szCs w:val="20"/>
        </w:rPr>
        <w:t>“</w:t>
      </w:r>
      <w:r w:rsidRPr="00222CE3">
        <w:rPr>
          <w:rFonts w:cs="Tahoma"/>
          <w:szCs w:val="20"/>
        </w:rPr>
        <w:t>true up</w:t>
      </w:r>
      <w:r w:rsidR="0084564E">
        <w:rPr>
          <w:rFonts w:cs="Tahoma"/>
          <w:szCs w:val="20"/>
        </w:rPr>
        <w:t>”</w:t>
      </w:r>
      <w:r w:rsidRPr="00222CE3">
        <w:rPr>
          <w:rFonts w:cs="Tahoma"/>
          <w:szCs w:val="20"/>
        </w:rPr>
        <w:t xml:space="preserve"> o anual del Servicio Online: </w:t>
      </w:r>
    </w:p>
    <w:p w14:paraId="38C7248D" w14:textId="77777777" w:rsidR="00456002" w:rsidRPr="00222CE3" w:rsidRDefault="00456002" w:rsidP="0055442E">
      <w:pPr>
        <w:ind w:left="720"/>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047"/>
        <w:gridCol w:w="3951"/>
      </w:tblGrid>
      <w:tr w:rsidR="00456002" w:rsidRPr="00222CE3" w14:paraId="74BBAB76" w14:textId="77777777" w:rsidTr="005C647E">
        <w:trPr>
          <w:trHeight w:val="80"/>
          <w:tblHeader/>
        </w:trPr>
        <w:tc>
          <w:tcPr>
            <w:tcW w:w="5000" w:type="pct"/>
            <w:gridSpan w:val="2"/>
            <w:shd w:val="clear" w:color="auto" w:fill="FABF8F"/>
          </w:tcPr>
          <w:p w14:paraId="4AD1FBF4" w14:textId="77777777" w:rsidR="00456002" w:rsidRPr="00222CE3" w:rsidRDefault="00456002" w:rsidP="005C647E">
            <w:pPr>
              <w:jc w:val="center"/>
              <w:rPr>
                <w:rFonts w:cs="Tahoma"/>
                <w:b/>
              </w:rPr>
            </w:pPr>
            <w:r w:rsidRPr="00222CE3">
              <w:rPr>
                <w:rFonts w:cs="Tahoma"/>
                <w:b/>
              </w:rPr>
              <w:t>Servicios Online</w:t>
            </w:r>
          </w:p>
        </w:tc>
      </w:tr>
      <w:tr w:rsidR="00456002" w:rsidRPr="00222CE3" w14:paraId="67358654" w14:textId="77777777" w:rsidTr="00F914AF">
        <w:trPr>
          <w:trHeight w:val="219"/>
        </w:trPr>
        <w:tc>
          <w:tcPr>
            <w:tcW w:w="2530" w:type="pct"/>
          </w:tcPr>
          <w:p w14:paraId="5EADB651" w14:textId="77777777" w:rsidR="00D85FDD" w:rsidRPr="00222CE3" w:rsidRDefault="00D85FDD" w:rsidP="008D1AE6">
            <w:pPr>
              <w:numPr>
                <w:ilvl w:val="0"/>
                <w:numId w:val="38"/>
              </w:numPr>
              <w:spacing w:before="80"/>
              <w:ind w:left="625" w:hanging="345"/>
            </w:pPr>
            <w:r w:rsidRPr="00222CE3">
              <w:rPr>
                <w:rFonts w:cs="Tahoma"/>
              </w:rPr>
              <w:t>Exchange Online Archiving para Exchange Online*</w:t>
            </w:r>
          </w:p>
          <w:p w14:paraId="4938235B" w14:textId="77777777" w:rsidR="00D85FDD" w:rsidRPr="00222CE3" w:rsidRDefault="00D85FDD" w:rsidP="008D1AE6">
            <w:pPr>
              <w:numPr>
                <w:ilvl w:val="0"/>
                <w:numId w:val="38"/>
              </w:numPr>
              <w:spacing w:before="80"/>
              <w:ind w:left="625" w:hanging="345"/>
            </w:pPr>
            <w:r w:rsidRPr="00222CE3">
              <w:rPr>
                <w:rFonts w:cs="Tahoma"/>
              </w:rPr>
              <w:t>Exchange Online Archiving para Exchange Server*</w:t>
            </w:r>
          </w:p>
          <w:p w14:paraId="09B14369" w14:textId="77777777" w:rsidR="00456002" w:rsidRPr="00222CE3" w:rsidRDefault="00456002" w:rsidP="00A42F94">
            <w:pPr>
              <w:numPr>
                <w:ilvl w:val="0"/>
                <w:numId w:val="38"/>
              </w:numPr>
              <w:spacing w:before="80"/>
              <w:ind w:left="625" w:hanging="345"/>
              <w:jc w:val="both"/>
            </w:pPr>
            <w:r w:rsidRPr="00222CE3">
              <w:rPr>
                <w:rFonts w:cs="Tahoma"/>
              </w:rPr>
              <w:t>Exchange Online Kiosk*</w:t>
            </w:r>
          </w:p>
          <w:p w14:paraId="7073D574" w14:textId="77777777" w:rsidR="00456002" w:rsidRPr="00222CE3" w:rsidRDefault="00456002" w:rsidP="00A42F94">
            <w:pPr>
              <w:numPr>
                <w:ilvl w:val="0"/>
                <w:numId w:val="38"/>
              </w:numPr>
              <w:spacing w:before="80"/>
              <w:ind w:left="625" w:hanging="345"/>
              <w:jc w:val="both"/>
            </w:pPr>
            <w:r w:rsidRPr="00222CE3">
              <w:rPr>
                <w:rFonts w:cs="Tahoma"/>
              </w:rPr>
              <w:t>Exchange Online Plan 1*</w:t>
            </w:r>
          </w:p>
          <w:p w14:paraId="26D0B9D4" w14:textId="77777777" w:rsidR="00456002" w:rsidRPr="00222CE3" w:rsidRDefault="00456002" w:rsidP="00A42F94">
            <w:pPr>
              <w:numPr>
                <w:ilvl w:val="0"/>
                <w:numId w:val="38"/>
              </w:numPr>
              <w:spacing w:before="80"/>
              <w:ind w:left="625" w:hanging="345"/>
              <w:jc w:val="both"/>
            </w:pPr>
            <w:r w:rsidRPr="00222CE3">
              <w:rPr>
                <w:rFonts w:cs="Tahoma"/>
              </w:rPr>
              <w:lastRenderedPageBreak/>
              <w:t>Exchange Online Plan 2*</w:t>
            </w:r>
          </w:p>
          <w:p w14:paraId="3075C911" w14:textId="77777777" w:rsidR="00D85FDD" w:rsidRPr="00222CE3" w:rsidRDefault="00D85FDD" w:rsidP="00A42F94">
            <w:pPr>
              <w:numPr>
                <w:ilvl w:val="0"/>
                <w:numId w:val="38"/>
              </w:numPr>
              <w:spacing w:before="80"/>
              <w:ind w:left="625" w:hanging="345"/>
              <w:jc w:val="both"/>
            </w:pPr>
            <w:r w:rsidRPr="00222CE3">
              <w:rPr>
                <w:rFonts w:cs="Tahoma"/>
              </w:rPr>
              <w:t>Exchange Online Protection*</w:t>
            </w:r>
          </w:p>
          <w:p w14:paraId="31AF5CDB" w14:textId="77777777" w:rsidR="00456002" w:rsidRPr="00222CE3" w:rsidRDefault="00456002" w:rsidP="00A42F94">
            <w:pPr>
              <w:numPr>
                <w:ilvl w:val="0"/>
                <w:numId w:val="38"/>
              </w:numPr>
              <w:spacing w:before="80"/>
              <w:ind w:left="625" w:hanging="345"/>
              <w:jc w:val="both"/>
            </w:pPr>
            <w:r w:rsidRPr="00222CE3">
              <w:rPr>
                <w:rFonts w:cs="Tahoma"/>
              </w:rPr>
              <w:t>Lync Online Plan 1*</w:t>
            </w:r>
          </w:p>
          <w:p w14:paraId="2F8A0292" w14:textId="77777777" w:rsidR="00456002" w:rsidRPr="00222CE3" w:rsidRDefault="00456002" w:rsidP="00A42F94">
            <w:pPr>
              <w:numPr>
                <w:ilvl w:val="0"/>
                <w:numId w:val="38"/>
              </w:numPr>
              <w:spacing w:before="80"/>
              <w:ind w:left="625" w:hanging="345"/>
              <w:jc w:val="both"/>
            </w:pPr>
            <w:r w:rsidRPr="00222CE3">
              <w:rPr>
                <w:rFonts w:cs="Tahoma"/>
              </w:rPr>
              <w:t>Lync Online Plan 2*</w:t>
            </w:r>
          </w:p>
          <w:p w14:paraId="5C9159AD" w14:textId="77777777" w:rsidR="00E77288" w:rsidRPr="00222CE3" w:rsidRDefault="00E77288" w:rsidP="00A42F94">
            <w:pPr>
              <w:numPr>
                <w:ilvl w:val="0"/>
                <w:numId w:val="38"/>
              </w:numPr>
              <w:spacing w:before="80"/>
              <w:ind w:left="625" w:hanging="345"/>
              <w:jc w:val="both"/>
            </w:pPr>
            <w:r w:rsidRPr="00222CE3">
              <w:rPr>
                <w:rFonts w:cs="Tahoma"/>
              </w:rPr>
              <w:t>Lync Online Plan 3*</w:t>
            </w:r>
          </w:p>
          <w:p w14:paraId="4F2A3C5B" w14:textId="77777777" w:rsidR="00456002" w:rsidRPr="00222CE3" w:rsidRDefault="00456002" w:rsidP="00A42F94">
            <w:pPr>
              <w:numPr>
                <w:ilvl w:val="0"/>
                <w:numId w:val="38"/>
              </w:numPr>
              <w:spacing w:before="80"/>
              <w:ind w:left="625" w:hanging="345"/>
              <w:jc w:val="both"/>
            </w:pPr>
            <w:r w:rsidRPr="00222CE3">
              <w:rPr>
                <w:rFonts w:cs="Tahoma"/>
              </w:rPr>
              <w:t>Office 365 (Enterprise K1)*</w:t>
            </w:r>
          </w:p>
          <w:p w14:paraId="225A483A" w14:textId="77777777" w:rsidR="00456002" w:rsidRPr="00222CE3" w:rsidRDefault="00456002" w:rsidP="00A42F94">
            <w:pPr>
              <w:numPr>
                <w:ilvl w:val="0"/>
                <w:numId w:val="38"/>
              </w:numPr>
              <w:spacing w:before="80"/>
              <w:ind w:left="625" w:hanging="345"/>
              <w:jc w:val="both"/>
            </w:pPr>
            <w:r w:rsidRPr="00222CE3">
              <w:rPr>
                <w:rFonts w:cs="Tahoma"/>
              </w:rPr>
              <w:t>Office 365 (Enterprise E1)</w:t>
            </w:r>
          </w:p>
          <w:p w14:paraId="7C919263" w14:textId="77777777" w:rsidR="00456002" w:rsidRPr="00222CE3" w:rsidRDefault="00456002" w:rsidP="00A42F94">
            <w:pPr>
              <w:numPr>
                <w:ilvl w:val="0"/>
                <w:numId w:val="38"/>
              </w:numPr>
              <w:spacing w:before="80"/>
              <w:ind w:left="625" w:hanging="345"/>
              <w:jc w:val="both"/>
            </w:pPr>
            <w:r w:rsidRPr="00222CE3">
              <w:rPr>
                <w:rFonts w:cs="Tahoma"/>
              </w:rPr>
              <w:t>Office 365 (Enterprise E3)</w:t>
            </w:r>
          </w:p>
          <w:p w14:paraId="77A9DE71" w14:textId="77777777" w:rsidR="00456002" w:rsidRPr="00222CE3" w:rsidRDefault="00456002" w:rsidP="00A42F94">
            <w:pPr>
              <w:numPr>
                <w:ilvl w:val="0"/>
                <w:numId w:val="38"/>
              </w:numPr>
              <w:spacing w:before="80"/>
              <w:ind w:left="625" w:hanging="345"/>
              <w:jc w:val="both"/>
              <w:rPr>
                <w:rFonts w:cs="Tahoma"/>
              </w:rPr>
            </w:pPr>
            <w:r w:rsidRPr="00222CE3">
              <w:rPr>
                <w:rFonts w:cs="Tahoma"/>
              </w:rPr>
              <w:t>Office 365 (Enterprise E4)</w:t>
            </w:r>
          </w:p>
        </w:tc>
        <w:tc>
          <w:tcPr>
            <w:tcW w:w="2470" w:type="pct"/>
          </w:tcPr>
          <w:p w14:paraId="4AC78644" w14:textId="77777777" w:rsidR="00A32052" w:rsidRPr="00222CE3" w:rsidRDefault="00A32052" w:rsidP="001D63BA">
            <w:pPr>
              <w:numPr>
                <w:ilvl w:val="0"/>
                <w:numId w:val="38"/>
              </w:numPr>
              <w:spacing w:before="80"/>
              <w:ind w:left="692"/>
            </w:pPr>
            <w:r w:rsidRPr="00222CE3">
              <w:rPr>
                <w:rFonts w:cs="Tahoma"/>
                <w:color w:val="000000"/>
              </w:rPr>
              <w:lastRenderedPageBreak/>
              <w:t>Office 365 (Administración Pública G1)</w:t>
            </w:r>
          </w:p>
          <w:p w14:paraId="6376CA39" w14:textId="77777777" w:rsidR="00A32052" w:rsidRPr="00222CE3" w:rsidRDefault="00A32052" w:rsidP="001D63BA">
            <w:pPr>
              <w:numPr>
                <w:ilvl w:val="0"/>
                <w:numId w:val="38"/>
              </w:numPr>
              <w:spacing w:before="80"/>
              <w:ind w:left="692"/>
            </w:pPr>
            <w:r w:rsidRPr="00222CE3">
              <w:rPr>
                <w:rFonts w:cs="Tahoma"/>
                <w:color w:val="000000"/>
              </w:rPr>
              <w:t>Office 365 (Administración Pública G3)</w:t>
            </w:r>
          </w:p>
          <w:p w14:paraId="5F38DFA5" w14:textId="77777777" w:rsidR="00A32052" w:rsidRPr="00222CE3" w:rsidRDefault="00A32052" w:rsidP="001D63BA">
            <w:pPr>
              <w:numPr>
                <w:ilvl w:val="0"/>
                <w:numId w:val="38"/>
              </w:numPr>
              <w:spacing w:before="80"/>
              <w:ind w:left="692"/>
            </w:pPr>
            <w:r w:rsidRPr="00222CE3">
              <w:rPr>
                <w:rFonts w:cs="Tahoma"/>
                <w:color w:val="000000"/>
              </w:rPr>
              <w:t>Office 365 (Administración Pública G4)</w:t>
            </w:r>
          </w:p>
          <w:p w14:paraId="23E8AF36" w14:textId="77777777" w:rsidR="00252E73" w:rsidRPr="00222CE3" w:rsidRDefault="00252E73" w:rsidP="001D63BA">
            <w:pPr>
              <w:numPr>
                <w:ilvl w:val="0"/>
                <w:numId w:val="38"/>
              </w:numPr>
              <w:spacing w:before="80"/>
              <w:ind w:left="692"/>
            </w:pPr>
            <w:r w:rsidRPr="00222CE3">
              <w:rPr>
                <w:rFonts w:cs="Tahoma"/>
                <w:color w:val="000000"/>
              </w:rPr>
              <w:t>Office 365 ProPlus**</w:t>
            </w:r>
          </w:p>
          <w:p w14:paraId="30965E2B" w14:textId="77777777" w:rsidR="00456002" w:rsidRPr="00222CE3" w:rsidRDefault="00456002" w:rsidP="001D63BA">
            <w:pPr>
              <w:numPr>
                <w:ilvl w:val="0"/>
                <w:numId w:val="38"/>
              </w:numPr>
              <w:spacing w:before="80"/>
              <w:ind w:left="692"/>
            </w:pPr>
            <w:r w:rsidRPr="00222CE3">
              <w:rPr>
                <w:rFonts w:cs="Tahoma"/>
                <w:color w:val="000000"/>
              </w:rPr>
              <w:t>Aplicaciones Office Web*</w:t>
            </w:r>
          </w:p>
          <w:p w14:paraId="13A77044" w14:textId="77777777" w:rsidR="002D506A" w:rsidRPr="00222CE3" w:rsidRDefault="002D506A" w:rsidP="001D63BA">
            <w:pPr>
              <w:numPr>
                <w:ilvl w:val="0"/>
                <w:numId w:val="38"/>
              </w:numPr>
              <w:spacing w:before="80"/>
              <w:ind w:left="692"/>
            </w:pPr>
            <w:r w:rsidRPr="00222CE3">
              <w:rPr>
                <w:rFonts w:cs="Tahoma"/>
                <w:color w:val="000000"/>
              </w:rPr>
              <w:lastRenderedPageBreak/>
              <w:t>Power BI para Office 365*</w:t>
            </w:r>
          </w:p>
          <w:p w14:paraId="198A8F9C" w14:textId="77777777" w:rsidR="00454646" w:rsidRPr="00222CE3" w:rsidRDefault="00454646" w:rsidP="001D63BA">
            <w:pPr>
              <w:numPr>
                <w:ilvl w:val="0"/>
                <w:numId w:val="38"/>
              </w:numPr>
              <w:spacing w:before="80"/>
              <w:ind w:left="692"/>
            </w:pPr>
            <w:r w:rsidRPr="00222CE3">
              <w:rPr>
                <w:rFonts w:cs="Tahoma"/>
                <w:color w:val="000000"/>
              </w:rPr>
              <w:t>Project Pro para Office 365*</w:t>
            </w:r>
          </w:p>
          <w:p w14:paraId="73B42245" w14:textId="77777777" w:rsidR="00454646" w:rsidRPr="00222CE3" w:rsidRDefault="00454646" w:rsidP="001D63BA">
            <w:pPr>
              <w:numPr>
                <w:ilvl w:val="0"/>
                <w:numId w:val="38"/>
              </w:numPr>
              <w:spacing w:before="80"/>
              <w:ind w:left="692"/>
            </w:pPr>
            <w:r w:rsidRPr="00222CE3">
              <w:rPr>
                <w:rFonts w:cs="Tahoma"/>
                <w:color w:val="000000"/>
              </w:rPr>
              <w:t>Project Online*</w:t>
            </w:r>
          </w:p>
          <w:p w14:paraId="60939FA9" w14:textId="77777777" w:rsidR="00456002" w:rsidRPr="00222CE3" w:rsidRDefault="00456002" w:rsidP="001D63BA">
            <w:pPr>
              <w:numPr>
                <w:ilvl w:val="0"/>
                <w:numId w:val="38"/>
              </w:numPr>
              <w:spacing w:before="80"/>
              <w:ind w:left="692"/>
            </w:pPr>
            <w:r w:rsidRPr="00222CE3">
              <w:rPr>
                <w:rFonts w:cs="Tahoma"/>
                <w:color w:val="000000"/>
              </w:rPr>
              <w:t>SharePoint Online Plan 1*</w:t>
            </w:r>
          </w:p>
          <w:p w14:paraId="1A60F422" w14:textId="77777777" w:rsidR="00456002" w:rsidRPr="00222CE3" w:rsidRDefault="00456002" w:rsidP="001D63BA">
            <w:pPr>
              <w:numPr>
                <w:ilvl w:val="0"/>
                <w:numId w:val="38"/>
              </w:numPr>
              <w:spacing w:before="80"/>
              <w:ind w:left="692"/>
            </w:pPr>
            <w:r w:rsidRPr="00222CE3">
              <w:rPr>
                <w:rFonts w:cs="Tahoma"/>
                <w:color w:val="000000"/>
              </w:rPr>
              <w:t>SharePoint Online Plan 2*</w:t>
            </w:r>
          </w:p>
          <w:p w14:paraId="148278BF" w14:textId="77777777" w:rsidR="00456002" w:rsidRPr="00222CE3" w:rsidRDefault="00456002" w:rsidP="001D63BA">
            <w:pPr>
              <w:numPr>
                <w:ilvl w:val="0"/>
                <w:numId w:val="38"/>
              </w:numPr>
              <w:spacing w:before="80"/>
              <w:ind w:left="692"/>
            </w:pPr>
            <w:r w:rsidRPr="00222CE3">
              <w:rPr>
                <w:rFonts w:cs="Tahoma"/>
                <w:color w:val="000000"/>
              </w:rPr>
              <w:t>Acceso de Socio SharePoint Online*</w:t>
            </w:r>
          </w:p>
          <w:p w14:paraId="6C5EFA4C" w14:textId="77777777" w:rsidR="00454646" w:rsidRPr="00222CE3" w:rsidRDefault="00454646" w:rsidP="001D63BA">
            <w:pPr>
              <w:numPr>
                <w:ilvl w:val="0"/>
                <w:numId w:val="38"/>
              </w:numPr>
              <w:spacing w:before="80"/>
              <w:ind w:left="692"/>
            </w:pPr>
            <w:r w:rsidRPr="00222CE3">
              <w:rPr>
                <w:rFonts w:cs="Tahoma"/>
                <w:color w:val="000000"/>
              </w:rPr>
              <w:t>Visio Pro para Office 365*</w:t>
            </w:r>
          </w:p>
          <w:p w14:paraId="12B51752" w14:textId="77777777" w:rsidR="00D8521B" w:rsidRPr="00222CE3" w:rsidRDefault="001D63BA" w:rsidP="001D63BA">
            <w:pPr>
              <w:numPr>
                <w:ilvl w:val="0"/>
                <w:numId w:val="38"/>
              </w:numPr>
              <w:spacing w:before="80"/>
              <w:ind w:left="692"/>
            </w:pPr>
            <w:r w:rsidRPr="00222CE3">
              <w:rPr>
                <w:rFonts w:cs="Tahoma"/>
                <w:color w:val="000000"/>
              </w:rPr>
              <w:t>Microsoft Rights Management*</w:t>
            </w:r>
          </w:p>
          <w:p w14:paraId="484C52DF" w14:textId="77777777" w:rsidR="00456002" w:rsidRPr="00222CE3" w:rsidRDefault="00456002" w:rsidP="001D63BA">
            <w:pPr>
              <w:numPr>
                <w:ilvl w:val="0"/>
                <w:numId w:val="38"/>
              </w:numPr>
              <w:spacing w:before="80"/>
              <w:ind w:left="692"/>
            </w:pPr>
            <w:r w:rsidRPr="00222CE3">
              <w:rPr>
                <w:rFonts w:cs="Tahoma"/>
                <w:color w:val="000000"/>
              </w:rPr>
              <w:t>Windows Intune</w:t>
            </w:r>
          </w:p>
          <w:p w14:paraId="331403B0" w14:textId="77777777" w:rsidR="00456002" w:rsidRPr="00222CE3" w:rsidRDefault="00BD6C2C" w:rsidP="001D63BA">
            <w:pPr>
              <w:numPr>
                <w:ilvl w:val="0"/>
                <w:numId w:val="38"/>
              </w:numPr>
              <w:spacing w:before="80"/>
              <w:ind w:left="692"/>
            </w:pPr>
            <w:r w:rsidRPr="00222CE3">
              <w:rPr>
                <w:rFonts w:cs="Tahoma"/>
                <w:color w:val="000000"/>
              </w:rPr>
              <w:t>Complemento de Windows Intune*, ***</w:t>
            </w:r>
          </w:p>
          <w:p w14:paraId="21DE4624" w14:textId="77777777" w:rsidR="00F27B29" w:rsidRPr="00222CE3" w:rsidRDefault="00F27B29" w:rsidP="001D63BA">
            <w:pPr>
              <w:numPr>
                <w:ilvl w:val="0"/>
                <w:numId w:val="38"/>
              </w:numPr>
              <w:spacing w:before="80"/>
              <w:ind w:left="692"/>
              <w:rPr>
                <w:rFonts w:cs="Tahoma"/>
              </w:rPr>
            </w:pPr>
            <w:r w:rsidRPr="00222CE3">
              <w:rPr>
                <w:rFonts w:cs="Tahoma"/>
                <w:color w:val="000000"/>
              </w:rPr>
              <w:t>Yammer Enterprise*</w:t>
            </w:r>
          </w:p>
        </w:tc>
      </w:tr>
    </w:tbl>
    <w:p w14:paraId="0B6F27A6" w14:textId="77777777" w:rsidR="00456002" w:rsidRPr="00222CE3" w:rsidRDefault="00456002" w:rsidP="00456002">
      <w:pPr>
        <w:tabs>
          <w:tab w:val="left" w:pos="360"/>
        </w:tabs>
        <w:ind w:left="720"/>
      </w:pPr>
      <w:r w:rsidRPr="00222CE3">
        <w:rPr>
          <w:rFonts w:cs="Tahoma"/>
          <w:i/>
          <w:sz w:val="16"/>
          <w:szCs w:val="20"/>
        </w:rPr>
        <w:lastRenderedPageBreak/>
        <w:t>* Producto Adicional</w:t>
      </w:r>
    </w:p>
    <w:p w14:paraId="4250CAB2" w14:textId="77777777" w:rsidR="00252E73" w:rsidRPr="00222CE3" w:rsidRDefault="00252E73" w:rsidP="00252E73">
      <w:pPr>
        <w:tabs>
          <w:tab w:val="left" w:pos="360"/>
        </w:tabs>
        <w:ind w:left="720"/>
      </w:pPr>
      <w:r w:rsidRPr="00222CE3">
        <w:rPr>
          <w:rFonts w:cs="Tahoma"/>
          <w:i/>
          <w:sz w:val="16"/>
          <w:szCs w:val="20"/>
        </w:rPr>
        <w:t>** Producto Enterprise</w:t>
      </w:r>
    </w:p>
    <w:p w14:paraId="307CDBC4" w14:textId="77777777" w:rsidR="00456002" w:rsidRPr="00222CE3" w:rsidRDefault="003929D1" w:rsidP="00456002">
      <w:pPr>
        <w:tabs>
          <w:tab w:val="left" w:pos="360"/>
        </w:tabs>
        <w:ind w:left="720"/>
      </w:pPr>
      <w:r w:rsidRPr="00222CE3">
        <w:rPr>
          <w:rFonts w:cs="Tahoma"/>
          <w:i/>
          <w:sz w:val="16"/>
          <w:szCs w:val="20"/>
        </w:rPr>
        <w:t xml:space="preserve">*** </w:t>
      </w:r>
      <w:r w:rsidR="0084564E">
        <w:rPr>
          <w:rFonts w:cs="Tahoma"/>
          <w:i/>
          <w:sz w:val="16"/>
          <w:szCs w:val="20"/>
        </w:rPr>
        <w:t>“</w:t>
      </w:r>
      <w:r w:rsidRPr="00222CE3">
        <w:rPr>
          <w:rFonts w:cs="Tahoma"/>
          <w:i/>
          <w:sz w:val="16"/>
          <w:szCs w:val="20"/>
        </w:rPr>
        <w:t>Complemento de Windows Intune</w:t>
      </w:r>
      <w:r w:rsidR="0084564E">
        <w:rPr>
          <w:rFonts w:cs="Tahoma"/>
          <w:i/>
          <w:sz w:val="16"/>
          <w:szCs w:val="20"/>
        </w:rPr>
        <w:t>”</w:t>
      </w:r>
      <w:r w:rsidRPr="00222CE3">
        <w:rPr>
          <w:rFonts w:cs="Tahoma"/>
          <w:i/>
          <w:sz w:val="16"/>
          <w:szCs w:val="20"/>
        </w:rPr>
        <w:t xml:space="preserve"> es una abreviatura para Complemento de Windows Intune para System Center Configuration Manager y System Center Endpoint Protection (por Usuario)</w:t>
      </w:r>
    </w:p>
    <w:p w14:paraId="4107C485" w14:textId="77777777" w:rsidR="003929D1" w:rsidRPr="00222CE3" w:rsidRDefault="003929D1" w:rsidP="00A12176">
      <w:pPr>
        <w:tabs>
          <w:tab w:val="left" w:pos="360"/>
        </w:tabs>
      </w:pPr>
    </w:p>
    <w:p w14:paraId="620B05BF" w14:textId="77777777" w:rsidR="00456002" w:rsidRPr="00222CE3" w:rsidRDefault="00456002" w:rsidP="001E7C5F">
      <w:pPr>
        <w:tabs>
          <w:tab w:val="left" w:pos="360"/>
        </w:tabs>
        <w:spacing w:after="60"/>
      </w:pPr>
      <w:r w:rsidRPr="00222CE3">
        <w:rPr>
          <w:rFonts w:cs="Tahoma"/>
          <w:b/>
          <w:szCs w:val="20"/>
        </w:rPr>
        <w:t>Reducciones de Licencia de suscripción</w:t>
      </w:r>
    </w:p>
    <w:p w14:paraId="5BE84BA6" w14:textId="77777777" w:rsidR="00456002" w:rsidRPr="00222CE3" w:rsidRDefault="00456002" w:rsidP="00366502">
      <w:pPr>
        <w:tabs>
          <w:tab w:val="left" w:pos="360"/>
        </w:tabs>
      </w:pPr>
      <w:r w:rsidRPr="00222CE3">
        <w:rPr>
          <w:rFonts w:cs="Tahoma"/>
          <w:b/>
          <w:szCs w:val="20"/>
        </w:rPr>
        <w:t>Nota:</w:t>
      </w:r>
      <w:r w:rsidRPr="00222CE3">
        <w:rPr>
          <w:rFonts w:cs="Tahoma"/>
          <w:szCs w:val="20"/>
        </w:rPr>
        <w:t xml:space="preserve"> Lo siguiente se aplica a los clientes de Enterprise e Inscripción Enterprise Subscription para informar reducciones de las Licencias de suscripción. Los Clientes que no estén seguros de su elegibilidad para informar reducciones de las Licencias de suscripción deben ponerse en contacto con el Asesor de Software, Revendedor o</w:t>
      </w:r>
      <w:r w:rsidR="00A12EED">
        <w:rPr>
          <w:rFonts w:cs="Tahoma"/>
          <w:szCs w:val="20"/>
        </w:rPr>
        <w:t> </w:t>
      </w:r>
      <w:r w:rsidRPr="00222CE3">
        <w:rPr>
          <w:rFonts w:cs="Tahoma"/>
          <w:szCs w:val="20"/>
        </w:rPr>
        <w:t>Gestor de Cuentas de Microsoft para obtener más información.</w:t>
      </w:r>
    </w:p>
    <w:p w14:paraId="79AB0248" w14:textId="77777777" w:rsidR="00456002" w:rsidRPr="00222CE3" w:rsidRDefault="00456002" w:rsidP="00366502">
      <w:pPr>
        <w:tabs>
          <w:tab w:val="left" w:pos="360"/>
        </w:tabs>
      </w:pPr>
    </w:p>
    <w:p w14:paraId="30838256" w14:textId="77777777" w:rsidR="00456002" w:rsidRPr="00222CE3" w:rsidRDefault="00456002" w:rsidP="00366502">
      <w:pPr>
        <w:tabs>
          <w:tab w:val="left" w:pos="360"/>
        </w:tabs>
      </w:pPr>
      <w:r w:rsidRPr="00222CE3">
        <w:rPr>
          <w:rFonts w:cs="Tahoma"/>
          <w:szCs w:val="20"/>
        </w:rPr>
        <w:t>Las siguientes Licencias de suscripción son elegibles para ajustes en las cantidades de las Licencias:</w:t>
      </w:r>
    </w:p>
    <w:p w14:paraId="402BF296" w14:textId="77777777" w:rsidR="00456002" w:rsidRPr="00222CE3" w:rsidRDefault="00456002" w:rsidP="00456002">
      <w:pPr>
        <w:tabs>
          <w:tab w:val="left" w:pos="360"/>
        </w:tabs>
        <w:ind w:left="720"/>
      </w:pPr>
    </w:p>
    <w:tbl>
      <w:tblPr>
        <w:tblW w:w="4620"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319"/>
        <w:gridCol w:w="4320"/>
      </w:tblGrid>
      <w:tr w:rsidR="00456002" w:rsidRPr="00222CE3" w14:paraId="16EE3BED" w14:textId="77777777" w:rsidTr="007E466C">
        <w:trPr>
          <w:trHeight w:val="80"/>
        </w:trPr>
        <w:tc>
          <w:tcPr>
            <w:tcW w:w="5000" w:type="pct"/>
            <w:gridSpan w:val="2"/>
            <w:shd w:val="clear" w:color="auto" w:fill="FABF8F"/>
          </w:tcPr>
          <w:p w14:paraId="71063A0F" w14:textId="77777777" w:rsidR="00456002" w:rsidRPr="00222CE3" w:rsidRDefault="00B215EA" w:rsidP="00CD10FD">
            <w:pPr>
              <w:jc w:val="center"/>
              <w:rPr>
                <w:rFonts w:cs="Tahoma"/>
                <w:b/>
              </w:rPr>
            </w:pPr>
            <w:r w:rsidRPr="00222CE3">
              <w:rPr>
                <w:rFonts w:cs="Tahoma"/>
                <w:b/>
              </w:rPr>
              <w:t>Licencias de suscripción</w:t>
            </w:r>
          </w:p>
        </w:tc>
      </w:tr>
      <w:tr w:rsidR="00456002" w:rsidRPr="00222CE3" w14:paraId="630B0DAE" w14:textId="77777777" w:rsidTr="007E466C">
        <w:trPr>
          <w:trHeight w:val="219"/>
        </w:trPr>
        <w:tc>
          <w:tcPr>
            <w:tcW w:w="2500" w:type="pct"/>
          </w:tcPr>
          <w:p w14:paraId="4C7DAAEB" w14:textId="77777777" w:rsidR="00D85FDD" w:rsidRPr="00222CE3" w:rsidRDefault="00D85FDD" w:rsidP="00346F4B">
            <w:pPr>
              <w:numPr>
                <w:ilvl w:val="0"/>
                <w:numId w:val="38"/>
              </w:numPr>
              <w:spacing w:before="80"/>
            </w:pPr>
            <w:r w:rsidRPr="00222CE3">
              <w:rPr>
                <w:rFonts w:cs="Tahoma"/>
              </w:rPr>
              <w:t>Exchange Online Archiving para Exchange Online*</w:t>
            </w:r>
          </w:p>
          <w:p w14:paraId="0C12DF94" w14:textId="77777777" w:rsidR="00D85FDD" w:rsidRPr="00222CE3" w:rsidRDefault="00D85FDD" w:rsidP="00346F4B">
            <w:pPr>
              <w:numPr>
                <w:ilvl w:val="0"/>
                <w:numId w:val="38"/>
              </w:numPr>
              <w:spacing w:before="80"/>
            </w:pPr>
            <w:r w:rsidRPr="00222CE3">
              <w:rPr>
                <w:rFonts w:cs="Tahoma"/>
              </w:rPr>
              <w:t>Exchange Online Archiving para Exchange Server*</w:t>
            </w:r>
          </w:p>
          <w:p w14:paraId="4B17DAF3" w14:textId="77777777" w:rsidR="00456002" w:rsidRPr="00222CE3" w:rsidRDefault="00456002" w:rsidP="00346F4B">
            <w:pPr>
              <w:numPr>
                <w:ilvl w:val="0"/>
                <w:numId w:val="38"/>
              </w:numPr>
              <w:spacing w:before="80"/>
            </w:pPr>
            <w:r w:rsidRPr="00222CE3">
              <w:rPr>
                <w:rFonts w:cs="Tahoma"/>
              </w:rPr>
              <w:t>Exchange Online Kiosk*</w:t>
            </w:r>
          </w:p>
          <w:p w14:paraId="6D37803B" w14:textId="77777777" w:rsidR="00456002" w:rsidRPr="00222CE3" w:rsidRDefault="00456002" w:rsidP="00346F4B">
            <w:pPr>
              <w:numPr>
                <w:ilvl w:val="0"/>
                <w:numId w:val="38"/>
              </w:numPr>
              <w:spacing w:before="80"/>
            </w:pPr>
            <w:r w:rsidRPr="00222CE3">
              <w:rPr>
                <w:rFonts w:cs="Tahoma"/>
              </w:rPr>
              <w:t>Exchange Online Plan 1*</w:t>
            </w:r>
          </w:p>
          <w:p w14:paraId="053F3D1D" w14:textId="77777777" w:rsidR="00456002" w:rsidRPr="00222CE3" w:rsidRDefault="00456002" w:rsidP="00346F4B">
            <w:pPr>
              <w:numPr>
                <w:ilvl w:val="0"/>
                <w:numId w:val="38"/>
              </w:numPr>
              <w:spacing w:before="80"/>
            </w:pPr>
            <w:r w:rsidRPr="00222CE3">
              <w:rPr>
                <w:rFonts w:cs="Tahoma"/>
              </w:rPr>
              <w:t>Exchange Online Plan 2*</w:t>
            </w:r>
          </w:p>
          <w:p w14:paraId="661847BE" w14:textId="77777777" w:rsidR="00D85FDD" w:rsidRPr="00222CE3" w:rsidRDefault="00D85FDD" w:rsidP="00346F4B">
            <w:pPr>
              <w:numPr>
                <w:ilvl w:val="0"/>
                <w:numId w:val="38"/>
              </w:numPr>
              <w:spacing w:before="80"/>
            </w:pPr>
            <w:r w:rsidRPr="00222CE3">
              <w:rPr>
                <w:rFonts w:cs="Tahoma"/>
              </w:rPr>
              <w:t>Exchange Online Protection*</w:t>
            </w:r>
          </w:p>
          <w:p w14:paraId="4C85256E" w14:textId="77777777" w:rsidR="00456002" w:rsidRPr="00222CE3" w:rsidRDefault="00456002" w:rsidP="00346F4B">
            <w:pPr>
              <w:numPr>
                <w:ilvl w:val="0"/>
                <w:numId w:val="38"/>
              </w:numPr>
              <w:spacing w:before="80"/>
            </w:pPr>
            <w:r w:rsidRPr="00222CE3">
              <w:rPr>
                <w:rFonts w:cs="Tahoma"/>
              </w:rPr>
              <w:t>Lync Online Plan 1*</w:t>
            </w:r>
          </w:p>
          <w:p w14:paraId="2AF9CBE6" w14:textId="77777777" w:rsidR="00456002" w:rsidRPr="00222CE3" w:rsidRDefault="00456002" w:rsidP="00346F4B">
            <w:pPr>
              <w:numPr>
                <w:ilvl w:val="0"/>
                <w:numId w:val="38"/>
              </w:numPr>
              <w:spacing w:before="80"/>
            </w:pPr>
            <w:r w:rsidRPr="00222CE3">
              <w:rPr>
                <w:rFonts w:cs="Tahoma"/>
              </w:rPr>
              <w:t>Lync Online Plan 2*</w:t>
            </w:r>
          </w:p>
          <w:p w14:paraId="4C0FEF5A" w14:textId="77777777" w:rsidR="00E77288" w:rsidRPr="00222CE3" w:rsidRDefault="00E77288" w:rsidP="00346F4B">
            <w:pPr>
              <w:numPr>
                <w:ilvl w:val="0"/>
                <w:numId w:val="38"/>
              </w:numPr>
              <w:spacing w:before="80"/>
            </w:pPr>
            <w:r w:rsidRPr="00222CE3">
              <w:rPr>
                <w:rFonts w:cs="Tahoma"/>
              </w:rPr>
              <w:t>Lync Online Plan 3*</w:t>
            </w:r>
          </w:p>
          <w:p w14:paraId="1A5E1D66" w14:textId="77777777" w:rsidR="00456002" w:rsidRPr="00222CE3" w:rsidRDefault="00456002" w:rsidP="00346F4B">
            <w:pPr>
              <w:numPr>
                <w:ilvl w:val="0"/>
                <w:numId w:val="38"/>
              </w:numPr>
              <w:spacing w:before="80"/>
            </w:pPr>
            <w:r w:rsidRPr="00222CE3">
              <w:rPr>
                <w:rFonts w:cs="Tahoma"/>
              </w:rPr>
              <w:t>Office 365 (Enterprise K1)*</w:t>
            </w:r>
          </w:p>
          <w:p w14:paraId="279A9365" w14:textId="77777777" w:rsidR="00456002" w:rsidRPr="00222CE3" w:rsidRDefault="00456002" w:rsidP="00346F4B">
            <w:pPr>
              <w:numPr>
                <w:ilvl w:val="0"/>
                <w:numId w:val="38"/>
              </w:numPr>
              <w:spacing w:before="80"/>
            </w:pPr>
            <w:r w:rsidRPr="00222CE3">
              <w:rPr>
                <w:rFonts w:cs="Tahoma"/>
              </w:rPr>
              <w:t>Office 365 (Enterprise E1)</w:t>
            </w:r>
          </w:p>
          <w:p w14:paraId="70154C26" w14:textId="77777777" w:rsidR="00456002" w:rsidRPr="00222CE3" w:rsidRDefault="00456002" w:rsidP="00346F4B">
            <w:pPr>
              <w:numPr>
                <w:ilvl w:val="0"/>
                <w:numId w:val="38"/>
              </w:numPr>
              <w:spacing w:before="80"/>
            </w:pPr>
            <w:r w:rsidRPr="00222CE3">
              <w:rPr>
                <w:rFonts w:cs="Tahoma"/>
              </w:rPr>
              <w:t>Office 365 (Enterprise E3)</w:t>
            </w:r>
          </w:p>
          <w:p w14:paraId="7C17526D" w14:textId="77777777" w:rsidR="00456002" w:rsidRPr="00222CE3" w:rsidRDefault="00456002" w:rsidP="00346F4B">
            <w:pPr>
              <w:numPr>
                <w:ilvl w:val="0"/>
                <w:numId w:val="38"/>
              </w:numPr>
              <w:spacing w:before="80"/>
            </w:pPr>
            <w:r w:rsidRPr="00222CE3">
              <w:rPr>
                <w:rFonts w:cs="Tahoma"/>
              </w:rPr>
              <w:t>Office 365 (Enterprise E4)</w:t>
            </w:r>
          </w:p>
          <w:p w14:paraId="25C20CEC" w14:textId="77777777" w:rsidR="005272FA" w:rsidRPr="00222CE3" w:rsidRDefault="005272FA" w:rsidP="00346F4B">
            <w:pPr>
              <w:numPr>
                <w:ilvl w:val="0"/>
                <w:numId w:val="38"/>
              </w:numPr>
              <w:spacing w:before="80"/>
              <w:jc w:val="both"/>
            </w:pPr>
            <w:r w:rsidRPr="00222CE3">
              <w:rPr>
                <w:rFonts w:cs="Tahoma"/>
                <w:color w:val="000000"/>
              </w:rPr>
              <w:t>Office 365 (Administración Pública G1)</w:t>
            </w:r>
          </w:p>
          <w:p w14:paraId="20766DD0" w14:textId="77777777" w:rsidR="005272FA" w:rsidRPr="00222CE3" w:rsidRDefault="005272FA" w:rsidP="00346F4B">
            <w:pPr>
              <w:numPr>
                <w:ilvl w:val="0"/>
                <w:numId w:val="38"/>
              </w:numPr>
              <w:spacing w:before="80"/>
              <w:jc w:val="both"/>
            </w:pPr>
            <w:r w:rsidRPr="00222CE3">
              <w:rPr>
                <w:rFonts w:cs="Tahoma"/>
                <w:color w:val="000000"/>
              </w:rPr>
              <w:t>Office 365 (Administración Pública G3)</w:t>
            </w:r>
          </w:p>
          <w:p w14:paraId="7A5F8140" w14:textId="77777777" w:rsidR="005272FA" w:rsidRPr="00222CE3" w:rsidRDefault="005272FA" w:rsidP="00346F4B">
            <w:pPr>
              <w:numPr>
                <w:ilvl w:val="0"/>
                <w:numId w:val="38"/>
              </w:numPr>
              <w:spacing w:before="80"/>
              <w:jc w:val="both"/>
            </w:pPr>
            <w:r w:rsidRPr="00222CE3">
              <w:rPr>
                <w:rFonts w:cs="Tahoma"/>
                <w:color w:val="000000"/>
              </w:rPr>
              <w:t>Office 365 (Administración Pública G4)</w:t>
            </w:r>
          </w:p>
          <w:p w14:paraId="3CEE7966" w14:textId="77777777" w:rsidR="005272FA" w:rsidRPr="00222CE3" w:rsidRDefault="005272FA" w:rsidP="007E466C">
            <w:pPr>
              <w:spacing w:before="80"/>
              <w:ind w:left="522"/>
              <w:rPr>
                <w:rFonts w:cs="Tahoma"/>
              </w:rPr>
            </w:pPr>
          </w:p>
        </w:tc>
        <w:tc>
          <w:tcPr>
            <w:tcW w:w="2500" w:type="pct"/>
          </w:tcPr>
          <w:p w14:paraId="23B40F5B" w14:textId="77777777" w:rsidR="00252E73" w:rsidRPr="00222CE3" w:rsidRDefault="00252E73" w:rsidP="00346F4B">
            <w:pPr>
              <w:numPr>
                <w:ilvl w:val="0"/>
                <w:numId w:val="38"/>
              </w:numPr>
              <w:spacing w:before="80"/>
              <w:jc w:val="both"/>
            </w:pPr>
            <w:r w:rsidRPr="00222CE3">
              <w:rPr>
                <w:rFonts w:cs="Tahoma"/>
                <w:color w:val="000000"/>
              </w:rPr>
              <w:t>Office 365 ProPlus**</w:t>
            </w:r>
          </w:p>
          <w:p w14:paraId="4DBDCC9B" w14:textId="77777777" w:rsidR="00456002" w:rsidRPr="00222CE3" w:rsidRDefault="00456002" w:rsidP="00346F4B">
            <w:pPr>
              <w:numPr>
                <w:ilvl w:val="0"/>
                <w:numId w:val="38"/>
              </w:numPr>
              <w:spacing w:before="80"/>
              <w:jc w:val="both"/>
            </w:pPr>
            <w:r w:rsidRPr="00222CE3">
              <w:rPr>
                <w:rFonts w:cs="Tahoma"/>
                <w:color w:val="000000"/>
              </w:rPr>
              <w:t>Aplicaciones Office Web*</w:t>
            </w:r>
          </w:p>
          <w:p w14:paraId="055F3925" w14:textId="77777777" w:rsidR="002D506A" w:rsidRPr="00222CE3" w:rsidRDefault="002D506A" w:rsidP="00346F4B">
            <w:pPr>
              <w:numPr>
                <w:ilvl w:val="0"/>
                <w:numId w:val="38"/>
              </w:numPr>
              <w:spacing w:before="80"/>
              <w:jc w:val="both"/>
            </w:pPr>
            <w:r w:rsidRPr="00222CE3">
              <w:rPr>
                <w:rFonts w:cs="Tahoma"/>
                <w:color w:val="000000"/>
              </w:rPr>
              <w:t>Power BI para Office 365*</w:t>
            </w:r>
          </w:p>
          <w:p w14:paraId="311FE3F5" w14:textId="77777777" w:rsidR="00CE1716" w:rsidRPr="00222CE3" w:rsidRDefault="00CE1716" w:rsidP="00346F4B">
            <w:pPr>
              <w:numPr>
                <w:ilvl w:val="0"/>
                <w:numId w:val="38"/>
              </w:numPr>
              <w:spacing w:before="80"/>
              <w:jc w:val="both"/>
            </w:pPr>
            <w:r w:rsidRPr="00222CE3">
              <w:rPr>
                <w:rFonts w:cs="Tahoma"/>
                <w:color w:val="000000"/>
              </w:rPr>
              <w:t>Project Online*</w:t>
            </w:r>
          </w:p>
          <w:p w14:paraId="2F790B97" w14:textId="77777777" w:rsidR="005272FA" w:rsidRPr="00222CE3" w:rsidRDefault="005272FA" w:rsidP="00346F4B">
            <w:pPr>
              <w:numPr>
                <w:ilvl w:val="0"/>
                <w:numId w:val="38"/>
              </w:numPr>
              <w:spacing w:before="80"/>
              <w:jc w:val="both"/>
            </w:pPr>
            <w:r w:rsidRPr="00222CE3">
              <w:rPr>
                <w:rFonts w:cs="Tahoma"/>
                <w:color w:val="000000"/>
              </w:rPr>
              <w:t>Project Pro para Office 365*</w:t>
            </w:r>
          </w:p>
          <w:p w14:paraId="51BE74AC" w14:textId="77777777" w:rsidR="00456002" w:rsidRPr="00222CE3" w:rsidRDefault="00456002" w:rsidP="00346F4B">
            <w:pPr>
              <w:numPr>
                <w:ilvl w:val="0"/>
                <w:numId w:val="38"/>
              </w:numPr>
              <w:spacing w:before="80"/>
              <w:jc w:val="both"/>
            </w:pPr>
            <w:r w:rsidRPr="00222CE3">
              <w:rPr>
                <w:rFonts w:cs="Tahoma"/>
                <w:color w:val="000000"/>
              </w:rPr>
              <w:t>SharePoint Online Plan 1*</w:t>
            </w:r>
          </w:p>
          <w:p w14:paraId="128EDC01" w14:textId="77777777" w:rsidR="00456002" w:rsidRPr="00222CE3" w:rsidRDefault="00456002" w:rsidP="00346F4B">
            <w:pPr>
              <w:numPr>
                <w:ilvl w:val="0"/>
                <w:numId w:val="38"/>
              </w:numPr>
              <w:spacing w:before="80"/>
              <w:jc w:val="both"/>
            </w:pPr>
            <w:r w:rsidRPr="00222CE3">
              <w:rPr>
                <w:rFonts w:cs="Tahoma"/>
                <w:color w:val="000000"/>
              </w:rPr>
              <w:t>SharePoint Online Plan 2*</w:t>
            </w:r>
          </w:p>
          <w:p w14:paraId="0D9ACCF6" w14:textId="77777777" w:rsidR="00456002" w:rsidRPr="00222CE3" w:rsidRDefault="00456002" w:rsidP="00346F4B">
            <w:pPr>
              <w:numPr>
                <w:ilvl w:val="0"/>
                <w:numId w:val="38"/>
              </w:numPr>
              <w:spacing w:before="80"/>
              <w:ind w:right="270"/>
              <w:jc w:val="both"/>
            </w:pPr>
            <w:r w:rsidRPr="00222CE3">
              <w:rPr>
                <w:rFonts w:cs="Tahoma"/>
                <w:color w:val="000000"/>
              </w:rPr>
              <w:t>Acceso de Socio SharePoint Online*</w:t>
            </w:r>
          </w:p>
          <w:p w14:paraId="06B5AE7F" w14:textId="77777777" w:rsidR="00D8521B" w:rsidRPr="00222CE3" w:rsidRDefault="001D63BA" w:rsidP="00D8521B">
            <w:pPr>
              <w:numPr>
                <w:ilvl w:val="0"/>
                <w:numId w:val="38"/>
              </w:numPr>
              <w:spacing w:before="80"/>
              <w:ind w:left="896"/>
              <w:jc w:val="both"/>
            </w:pPr>
            <w:r w:rsidRPr="00222CE3">
              <w:rPr>
                <w:rFonts w:cs="Tahoma"/>
                <w:color w:val="000000"/>
              </w:rPr>
              <w:t>Microsoft Rights Management*</w:t>
            </w:r>
          </w:p>
          <w:p w14:paraId="02F3E94D" w14:textId="77777777" w:rsidR="00402C7A" w:rsidRPr="00222CE3" w:rsidRDefault="00402C7A" w:rsidP="00D8521B">
            <w:pPr>
              <w:numPr>
                <w:ilvl w:val="0"/>
                <w:numId w:val="38"/>
              </w:numPr>
              <w:spacing w:before="80"/>
              <w:ind w:left="896"/>
              <w:jc w:val="both"/>
            </w:pPr>
            <w:r w:rsidRPr="00222CE3">
              <w:rPr>
                <w:rFonts w:cs="Tahoma"/>
                <w:color w:val="000000"/>
              </w:rPr>
              <w:t>Servicios de Windows Azure*</w:t>
            </w:r>
          </w:p>
          <w:p w14:paraId="6249D40F" w14:textId="77777777" w:rsidR="00456002" w:rsidRPr="00222CE3" w:rsidRDefault="00456002" w:rsidP="00346F4B">
            <w:pPr>
              <w:numPr>
                <w:ilvl w:val="0"/>
                <w:numId w:val="38"/>
              </w:numPr>
              <w:spacing w:before="80"/>
              <w:jc w:val="both"/>
            </w:pPr>
            <w:r w:rsidRPr="00222CE3">
              <w:rPr>
                <w:rFonts w:cs="Tahoma"/>
                <w:color w:val="000000"/>
              </w:rPr>
              <w:t>Windows Intune</w:t>
            </w:r>
          </w:p>
          <w:p w14:paraId="45594048" w14:textId="77777777" w:rsidR="00456002" w:rsidRPr="00222CE3" w:rsidRDefault="00456002" w:rsidP="00346F4B">
            <w:pPr>
              <w:numPr>
                <w:ilvl w:val="0"/>
                <w:numId w:val="38"/>
              </w:numPr>
              <w:spacing w:before="80"/>
              <w:jc w:val="both"/>
            </w:pPr>
            <w:r w:rsidRPr="00222CE3">
              <w:rPr>
                <w:rFonts w:cs="Tahoma"/>
                <w:color w:val="000000"/>
              </w:rPr>
              <w:t>Complemento de Windows Intune*</w:t>
            </w:r>
          </w:p>
          <w:p w14:paraId="0C03EC2A" w14:textId="77777777" w:rsidR="00A2058E" w:rsidRPr="00222CE3" w:rsidRDefault="00A2058E" w:rsidP="00346F4B">
            <w:pPr>
              <w:numPr>
                <w:ilvl w:val="0"/>
                <w:numId w:val="38"/>
              </w:numPr>
              <w:spacing w:before="80"/>
              <w:jc w:val="both"/>
            </w:pPr>
            <w:r w:rsidRPr="00222CE3">
              <w:rPr>
                <w:rFonts w:cs="Tahoma"/>
                <w:color w:val="000000"/>
              </w:rPr>
              <w:t>Microsoft Dynamics CRM Online*</w:t>
            </w:r>
          </w:p>
          <w:p w14:paraId="0D87D137" w14:textId="77777777" w:rsidR="005272FA" w:rsidRPr="00222CE3" w:rsidRDefault="005272FA" w:rsidP="00346F4B">
            <w:pPr>
              <w:numPr>
                <w:ilvl w:val="0"/>
                <w:numId w:val="38"/>
              </w:numPr>
              <w:spacing w:before="80"/>
              <w:jc w:val="both"/>
            </w:pPr>
            <w:r w:rsidRPr="00222CE3">
              <w:rPr>
                <w:rFonts w:cs="Tahoma"/>
                <w:color w:val="000000"/>
              </w:rPr>
              <w:t>Visio Pro para Office 365*</w:t>
            </w:r>
          </w:p>
          <w:p w14:paraId="2E71E92C" w14:textId="77777777" w:rsidR="00F27B29" w:rsidRPr="00222CE3" w:rsidRDefault="00F27B29" w:rsidP="00346F4B">
            <w:pPr>
              <w:numPr>
                <w:ilvl w:val="0"/>
                <w:numId w:val="38"/>
              </w:numPr>
              <w:spacing w:before="80" w:after="120"/>
              <w:jc w:val="both"/>
              <w:rPr>
                <w:rFonts w:cs="Tahoma"/>
              </w:rPr>
            </w:pPr>
            <w:r w:rsidRPr="00222CE3">
              <w:rPr>
                <w:rFonts w:cs="Tahoma"/>
                <w:color w:val="000000"/>
              </w:rPr>
              <w:t>Yammer Enterprise*</w:t>
            </w:r>
          </w:p>
        </w:tc>
      </w:tr>
    </w:tbl>
    <w:p w14:paraId="3A18BE1A" w14:textId="77777777" w:rsidR="00A12176" w:rsidRPr="00222CE3" w:rsidRDefault="00456002" w:rsidP="001E7C5F">
      <w:pPr>
        <w:tabs>
          <w:tab w:val="left" w:pos="360"/>
        </w:tabs>
        <w:ind w:left="720"/>
      </w:pPr>
      <w:r w:rsidRPr="00222CE3">
        <w:rPr>
          <w:rFonts w:cs="Tahoma"/>
          <w:i/>
          <w:sz w:val="16"/>
          <w:szCs w:val="20"/>
        </w:rPr>
        <w:t>* Producto Adicional</w:t>
      </w:r>
      <w:bookmarkStart w:id="629" w:name="_Toc336338196"/>
    </w:p>
    <w:p w14:paraId="6241C8E1" w14:textId="77777777" w:rsidR="00B215EA" w:rsidRPr="00222CE3" w:rsidRDefault="00252E73" w:rsidP="00B215EA">
      <w:pPr>
        <w:tabs>
          <w:tab w:val="left" w:pos="360"/>
        </w:tabs>
        <w:ind w:left="720"/>
      </w:pPr>
      <w:r w:rsidRPr="00222CE3">
        <w:rPr>
          <w:rFonts w:cs="Tahoma"/>
          <w:i/>
          <w:sz w:val="16"/>
          <w:szCs w:val="20"/>
        </w:rPr>
        <w:t>** Producto Enterprise</w:t>
      </w:r>
    </w:p>
    <w:p w14:paraId="10C44CFD" w14:textId="77777777" w:rsidR="00B215EA" w:rsidRPr="00222CE3" w:rsidRDefault="00B215EA" w:rsidP="00B215EA">
      <w:pPr>
        <w:tabs>
          <w:tab w:val="left" w:pos="360"/>
        </w:tabs>
        <w:spacing w:after="60"/>
      </w:pPr>
      <w:r w:rsidRPr="00222CE3">
        <w:rPr>
          <w:rFonts w:cs="Tahoma"/>
          <w:b/>
          <w:szCs w:val="20"/>
        </w:rPr>
        <w:lastRenderedPageBreak/>
        <w:t>Reducciones de Licencia de Suscripción para Inscripción para Servidor y Nube</w:t>
      </w:r>
    </w:p>
    <w:p w14:paraId="55CA32F1" w14:textId="77777777" w:rsidR="00B215EA" w:rsidRPr="00222CE3" w:rsidRDefault="00B215EA" w:rsidP="00B215EA">
      <w:pPr>
        <w:tabs>
          <w:tab w:val="left" w:pos="360"/>
        </w:tabs>
      </w:pPr>
      <w:r w:rsidRPr="00222CE3">
        <w:rPr>
          <w:rFonts w:cs="Tahoma"/>
          <w:b/>
          <w:szCs w:val="20"/>
        </w:rPr>
        <w:t>Nota:</w:t>
      </w:r>
      <w:r w:rsidRPr="00222CE3">
        <w:rPr>
          <w:rFonts w:cs="Tahoma"/>
          <w:szCs w:val="20"/>
        </w:rPr>
        <w:t xml:space="preserve"> Lo siguiente se aplica a los clientes de Inscripción para Servidor y Nube elegibles para informar reducciones en las Licencias de suscripción de suscripciones para software local. Los Clientes que no estén seguros de su elegibilidad para informar reducciones en las Licencias de suscripción deben ponerse en contacto con el Asesor de Software, Revendedor o Gestor de Cuentas de Microsoft para obtener más información.</w:t>
      </w:r>
    </w:p>
    <w:p w14:paraId="491127C2" w14:textId="77777777" w:rsidR="00B215EA" w:rsidRPr="00222CE3" w:rsidRDefault="00B215EA" w:rsidP="00B215EA">
      <w:pPr>
        <w:tabs>
          <w:tab w:val="left" w:pos="360"/>
        </w:tabs>
      </w:pPr>
    </w:p>
    <w:p w14:paraId="322F2002" w14:textId="77777777" w:rsidR="00B215EA" w:rsidRPr="00222CE3" w:rsidRDefault="00B215EA" w:rsidP="00B215EA">
      <w:pPr>
        <w:tabs>
          <w:tab w:val="left" w:pos="360"/>
        </w:tabs>
      </w:pPr>
      <w:r w:rsidRPr="00222CE3">
        <w:rPr>
          <w:rFonts w:cs="Tahoma"/>
          <w:szCs w:val="20"/>
        </w:rPr>
        <w:t>Las siguientes Licencias de suscripción de suscripciones para software local son elegibles para ajustes en las cantidades de las Licencias de suscripción después de 12 meses continuados:</w:t>
      </w:r>
    </w:p>
    <w:p w14:paraId="54EBC118" w14:textId="77777777" w:rsidR="00B215EA" w:rsidRPr="00222CE3" w:rsidRDefault="00B215EA" w:rsidP="00B215EA">
      <w:pPr>
        <w:tabs>
          <w:tab w:val="left" w:pos="360"/>
        </w:tabs>
        <w:ind w:left="720"/>
      </w:pPr>
    </w:p>
    <w:tbl>
      <w:tblPr>
        <w:tblW w:w="4620"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319"/>
        <w:gridCol w:w="4320"/>
      </w:tblGrid>
      <w:tr w:rsidR="00B215EA" w:rsidRPr="00222CE3" w14:paraId="1DA74FB5" w14:textId="77777777" w:rsidTr="00892A1D">
        <w:trPr>
          <w:trHeight w:val="80"/>
        </w:trPr>
        <w:tc>
          <w:tcPr>
            <w:tcW w:w="5000" w:type="pct"/>
            <w:gridSpan w:val="2"/>
            <w:shd w:val="clear" w:color="auto" w:fill="FABF8F"/>
          </w:tcPr>
          <w:p w14:paraId="735BA3C9" w14:textId="77777777" w:rsidR="00B215EA" w:rsidRPr="00222CE3" w:rsidRDefault="00B215EA" w:rsidP="00892A1D">
            <w:pPr>
              <w:jc w:val="center"/>
              <w:rPr>
                <w:rFonts w:cs="Tahoma"/>
                <w:b/>
              </w:rPr>
            </w:pPr>
            <w:r w:rsidRPr="00222CE3">
              <w:rPr>
                <w:rFonts w:cs="Tahoma"/>
                <w:b/>
              </w:rPr>
              <w:t>Suscripciones Online</w:t>
            </w:r>
          </w:p>
        </w:tc>
      </w:tr>
      <w:tr w:rsidR="00B215EA" w:rsidRPr="00222CE3" w14:paraId="13EC5064" w14:textId="77777777" w:rsidTr="00892A1D">
        <w:trPr>
          <w:trHeight w:val="219"/>
        </w:trPr>
        <w:tc>
          <w:tcPr>
            <w:tcW w:w="2500" w:type="pct"/>
          </w:tcPr>
          <w:p w14:paraId="36A985A2" w14:textId="77777777" w:rsidR="00B215EA" w:rsidRPr="00222CE3" w:rsidRDefault="00B215EA" w:rsidP="00892A1D">
            <w:pPr>
              <w:numPr>
                <w:ilvl w:val="0"/>
                <w:numId w:val="38"/>
              </w:numPr>
              <w:spacing w:before="80"/>
            </w:pPr>
            <w:r w:rsidRPr="00222CE3">
              <w:rPr>
                <w:color w:val="000000"/>
              </w:rPr>
              <w:t>Suscripción a SQL Server Enterprise por</w:t>
            </w:r>
            <w:r w:rsidR="00A12EED">
              <w:rPr>
                <w:color w:val="000000"/>
              </w:rPr>
              <w:t> </w:t>
            </w:r>
            <w:r w:rsidRPr="00222CE3">
              <w:rPr>
                <w:color w:val="000000"/>
              </w:rPr>
              <w:t>Núcleo</w:t>
            </w:r>
            <w:r w:rsidRPr="00222CE3">
              <w:rPr>
                <w:rFonts w:cs="Tahoma"/>
              </w:rPr>
              <w:t xml:space="preserve"> </w:t>
            </w:r>
          </w:p>
          <w:p w14:paraId="20785824" w14:textId="77777777" w:rsidR="00B215EA" w:rsidRPr="00222CE3" w:rsidRDefault="00B215EA" w:rsidP="00892A1D">
            <w:pPr>
              <w:numPr>
                <w:ilvl w:val="0"/>
                <w:numId w:val="38"/>
              </w:numPr>
              <w:spacing w:before="80"/>
            </w:pPr>
            <w:r w:rsidRPr="00222CE3">
              <w:rPr>
                <w:color w:val="000000"/>
              </w:rPr>
              <w:t>Suscripción a SQL Server Business Intelligence Server</w:t>
            </w:r>
            <w:r w:rsidRPr="00222CE3">
              <w:rPr>
                <w:rFonts w:cs="Tahoma"/>
              </w:rPr>
              <w:t xml:space="preserve"> </w:t>
            </w:r>
          </w:p>
          <w:p w14:paraId="43DA3113" w14:textId="77777777" w:rsidR="00B215EA" w:rsidRPr="00222CE3" w:rsidRDefault="00B215EA" w:rsidP="00892A1D">
            <w:pPr>
              <w:numPr>
                <w:ilvl w:val="0"/>
                <w:numId w:val="38"/>
              </w:numPr>
              <w:spacing w:before="80"/>
            </w:pPr>
            <w:r w:rsidRPr="00222CE3">
              <w:rPr>
                <w:color w:val="000000"/>
              </w:rPr>
              <w:t>Suscripción a SQL Server Standard por</w:t>
            </w:r>
            <w:r w:rsidR="00A12EED">
              <w:rPr>
                <w:color w:val="000000"/>
              </w:rPr>
              <w:t> </w:t>
            </w:r>
            <w:r w:rsidRPr="00222CE3">
              <w:rPr>
                <w:color w:val="000000"/>
              </w:rPr>
              <w:t>Núcleo</w:t>
            </w:r>
            <w:r w:rsidRPr="00222CE3">
              <w:rPr>
                <w:rFonts w:cs="Tahoma"/>
              </w:rPr>
              <w:t xml:space="preserve"> </w:t>
            </w:r>
          </w:p>
          <w:p w14:paraId="24997122" w14:textId="77777777" w:rsidR="00B215EA" w:rsidRPr="00222CE3" w:rsidRDefault="00B215EA" w:rsidP="00892A1D">
            <w:pPr>
              <w:numPr>
                <w:ilvl w:val="0"/>
                <w:numId w:val="38"/>
              </w:numPr>
              <w:spacing w:before="80"/>
            </w:pPr>
            <w:r w:rsidRPr="00222CE3">
              <w:rPr>
                <w:color w:val="000000"/>
              </w:rPr>
              <w:t>Suscripción a SQL Server Standard</w:t>
            </w:r>
            <w:r w:rsidRPr="00222CE3">
              <w:rPr>
                <w:rFonts w:cs="Tahoma"/>
              </w:rPr>
              <w:t xml:space="preserve"> </w:t>
            </w:r>
          </w:p>
          <w:p w14:paraId="2D95E6EA" w14:textId="77777777" w:rsidR="00B215EA" w:rsidRPr="00222CE3" w:rsidRDefault="00B215EA" w:rsidP="00892A1D">
            <w:pPr>
              <w:numPr>
                <w:ilvl w:val="0"/>
                <w:numId w:val="38"/>
              </w:numPr>
              <w:spacing w:before="80"/>
            </w:pPr>
            <w:r w:rsidRPr="00222CE3">
              <w:rPr>
                <w:color w:val="000000"/>
              </w:rPr>
              <w:t>Suscripción a BizTalk Server Enterprise por</w:t>
            </w:r>
            <w:r w:rsidR="00A12EED">
              <w:rPr>
                <w:color w:val="000000"/>
              </w:rPr>
              <w:t> </w:t>
            </w:r>
            <w:r w:rsidRPr="00222CE3">
              <w:rPr>
                <w:color w:val="000000"/>
              </w:rPr>
              <w:t>Núcleo</w:t>
            </w:r>
            <w:r w:rsidRPr="00222CE3">
              <w:rPr>
                <w:rFonts w:cs="Tahoma"/>
              </w:rPr>
              <w:t xml:space="preserve"> </w:t>
            </w:r>
          </w:p>
          <w:p w14:paraId="6AC8765F" w14:textId="77777777" w:rsidR="00B215EA" w:rsidRPr="00222CE3" w:rsidRDefault="00B215EA" w:rsidP="00892A1D">
            <w:pPr>
              <w:numPr>
                <w:ilvl w:val="0"/>
                <w:numId w:val="38"/>
              </w:numPr>
              <w:spacing w:before="80"/>
            </w:pPr>
            <w:r w:rsidRPr="00222CE3">
              <w:rPr>
                <w:color w:val="000000"/>
              </w:rPr>
              <w:t>Suscripción a BizTalk Server Standard por</w:t>
            </w:r>
            <w:r w:rsidR="00A12EED">
              <w:rPr>
                <w:color w:val="000000"/>
              </w:rPr>
              <w:t> </w:t>
            </w:r>
            <w:r w:rsidRPr="00222CE3">
              <w:rPr>
                <w:color w:val="000000"/>
              </w:rPr>
              <w:t>Núcleo</w:t>
            </w:r>
          </w:p>
          <w:p w14:paraId="277212C6" w14:textId="77777777" w:rsidR="00B215EA" w:rsidRPr="00222CE3" w:rsidRDefault="00B215EA" w:rsidP="00892A1D">
            <w:pPr>
              <w:numPr>
                <w:ilvl w:val="0"/>
                <w:numId w:val="38"/>
              </w:numPr>
              <w:spacing w:before="80"/>
            </w:pPr>
            <w:r w:rsidRPr="00222CE3">
              <w:rPr>
                <w:color w:val="000000"/>
              </w:rPr>
              <w:t>Suscripción a BizTalk Server Branch por</w:t>
            </w:r>
            <w:r w:rsidR="00A12EED">
              <w:rPr>
                <w:color w:val="000000"/>
              </w:rPr>
              <w:t> </w:t>
            </w:r>
            <w:r w:rsidRPr="00222CE3">
              <w:rPr>
                <w:color w:val="000000"/>
              </w:rPr>
              <w:t>Núcleo</w:t>
            </w:r>
          </w:p>
          <w:p w14:paraId="5E46FDEF" w14:textId="77777777" w:rsidR="00B215EA" w:rsidRPr="00222CE3" w:rsidRDefault="00B215EA" w:rsidP="00892A1D">
            <w:pPr>
              <w:numPr>
                <w:ilvl w:val="0"/>
                <w:numId w:val="38"/>
              </w:numPr>
              <w:spacing w:before="80"/>
            </w:pPr>
            <w:r w:rsidRPr="00222CE3">
              <w:rPr>
                <w:color w:val="000000"/>
              </w:rPr>
              <w:t>Suscripción a Visual Studio Ultimate con</w:t>
            </w:r>
            <w:r w:rsidR="00A12EED">
              <w:rPr>
                <w:color w:val="000000"/>
              </w:rPr>
              <w:t> </w:t>
            </w:r>
            <w:r w:rsidRPr="00222CE3">
              <w:rPr>
                <w:color w:val="000000"/>
              </w:rPr>
              <w:t>MSDN</w:t>
            </w:r>
            <w:r w:rsidRPr="00222CE3">
              <w:rPr>
                <w:rFonts w:cs="Tahoma"/>
              </w:rPr>
              <w:t xml:space="preserve"> </w:t>
            </w:r>
          </w:p>
          <w:p w14:paraId="6488A904" w14:textId="77777777" w:rsidR="00B215EA" w:rsidRPr="00222CE3" w:rsidRDefault="00B215EA" w:rsidP="00892A1D">
            <w:pPr>
              <w:numPr>
                <w:ilvl w:val="0"/>
                <w:numId w:val="38"/>
              </w:numPr>
              <w:spacing w:before="80"/>
            </w:pPr>
            <w:r w:rsidRPr="00222CE3">
              <w:rPr>
                <w:color w:val="000000"/>
              </w:rPr>
              <w:t>Suscripción a Visual Studio Premium con</w:t>
            </w:r>
            <w:r w:rsidR="00A12EED">
              <w:rPr>
                <w:color w:val="000000"/>
              </w:rPr>
              <w:t> </w:t>
            </w:r>
            <w:r w:rsidRPr="00222CE3">
              <w:rPr>
                <w:color w:val="000000"/>
              </w:rPr>
              <w:t>MSDN</w:t>
            </w:r>
            <w:r w:rsidRPr="00222CE3">
              <w:rPr>
                <w:rFonts w:cs="Tahoma"/>
              </w:rPr>
              <w:t xml:space="preserve"> </w:t>
            </w:r>
          </w:p>
          <w:p w14:paraId="69C8ED92" w14:textId="77777777" w:rsidR="00B215EA" w:rsidRPr="00222CE3" w:rsidRDefault="00B215EA" w:rsidP="00892A1D">
            <w:pPr>
              <w:numPr>
                <w:ilvl w:val="0"/>
                <w:numId w:val="38"/>
              </w:numPr>
              <w:spacing w:before="80"/>
            </w:pPr>
            <w:r w:rsidRPr="00222CE3">
              <w:rPr>
                <w:color w:val="000000"/>
              </w:rPr>
              <w:t>Suscripción a Visual Studio Test Professional con MSDN</w:t>
            </w:r>
            <w:r w:rsidRPr="00222CE3">
              <w:rPr>
                <w:rFonts w:cs="Tahoma"/>
              </w:rPr>
              <w:t xml:space="preserve"> </w:t>
            </w:r>
          </w:p>
          <w:p w14:paraId="5C4EE230" w14:textId="77777777" w:rsidR="00B215EA" w:rsidRPr="00222CE3" w:rsidRDefault="00B215EA" w:rsidP="00B363AE">
            <w:pPr>
              <w:numPr>
                <w:ilvl w:val="0"/>
                <w:numId w:val="38"/>
              </w:numPr>
              <w:spacing w:before="80"/>
            </w:pPr>
            <w:r w:rsidRPr="00222CE3">
              <w:rPr>
                <w:color w:val="000000"/>
              </w:rPr>
              <w:t>Suscripción a Licencia CAL de Visual Studio Team Foundation Server</w:t>
            </w:r>
          </w:p>
          <w:p w14:paraId="594837B5" w14:textId="77777777" w:rsidR="00B215EA" w:rsidRPr="00222CE3" w:rsidRDefault="00B215EA" w:rsidP="00892A1D">
            <w:pPr>
              <w:numPr>
                <w:ilvl w:val="0"/>
                <w:numId w:val="38"/>
              </w:numPr>
              <w:spacing w:before="80"/>
              <w:jc w:val="both"/>
            </w:pPr>
            <w:r w:rsidRPr="00222CE3">
              <w:rPr>
                <w:color w:val="000000"/>
              </w:rPr>
              <w:t>Suscripción a Plataformas de MSDN</w:t>
            </w:r>
            <w:r w:rsidRPr="00222CE3">
              <w:rPr>
                <w:rFonts w:cs="Tahoma"/>
                <w:color w:val="000000"/>
              </w:rPr>
              <w:t xml:space="preserve"> </w:t>
            </w:r>
          </w:p>
          <w:p w14:paraId="428E06A7" w14:textId="77777777" w:rsidR="00B215EA" w:rsidRPr="00222CE3" w:rsidRDefault="00B215EA" w:rsidP="00B363AE">
            <w:pPr>
              <w:numPr>
                <w:ilvl w:val="0"/>
                <w:numId w:val="38"/>
              </w:numPr>
              <w:spacing w:before="80"/>
              <w:rPr>
                <w:rFonts w:cs="Tahoma"/>
                <w:color w:val="000000"/>
              </w:rPr>
            </w:pPr>
            <w:r w:rsidRPr="00222CE3">
              <w:rPr>
                <w:color w:val="000000"/>
              </w:rPr>
              <w:t>Suscripción a Visual Studio Deployment Standard</w:t>
            </w:r>
            <w:r w:rsidRPr="00222CE3">
              <w:rPr>
                <w:rFonts w:cs="Tahoma"/>
              </w:rPr>
              <w:t xml:space="preserve"> </w:t>
            </w:r>
          </w:p>
        </w:tc>
        <w:tc>
          <w:tcPr>
            <w:tcW w:w="2500" w:type="pct"/>
          </w:tcPr>
          <w:p w14:paraId="5DA1FDB9" w14:textId="77777777" w:rsidR="00B215EA" w:rsidRPr="00222CE3" w:rsidRDefault="00B215EA" w:rsidP="00892A1D">
            <w:pPr>
              <w:numPr>
                <w:ilvl w:val="0"/>
                <w:numId w:val="38"/>
              </w:numPr>
              <w:spacing w:before="80"/>
              <w:jc w:val="both"/>
            </w:pPr>
            <w:r w:rsidRPr="00222CE3">
              <w:rPr>
                <w:color w:val="000000"/>
              </w:rPr>
              <w:t>Suscripción</w:t>
            </w:r>
            <w:r w:rsidR="00A12EED">
              <w:rPr>
                <w:color w:val="000000"/>
              </w:rPr>
              <w:t> </w:t>
            </w:r>
            <w:r w:rsidRPr="00222CE3">
              <w:rPr>
                <w:color w:val="000000"/>
              </w:rPr>
              <w:t>a</w:t>
            </w:r>
            <w:r w:rsidR="00A12EED">
              <w:rPr>
                <w:color w:val="000000"/>
              </w:rPr>
              <w:t> </w:t>
            </w:r>
            <w:r w:rsidRPr="00222CE3">
              <w:rPr>
                <w:color w:val="000000"/>
              </w:rPr>
              <w:t>Visual</w:t>
            </w:r>
            <w:r w:rsidR="00A12EED">
              <w:rPr>
                <w:color w:val="000000"/>
              </w:rPr>
              <w:t> </w:t>
            </w:r>
            <w:r w:rsidRPr="00222CE3">
              <w:rPr>
                <w:color w:val="000000"/>
              </w:rPr>
              <w:t>Studio</w:t>
            </w:r>
            <w:r w:rsidR="00A12EED">
              <w:rPr>
                <w:color w:val="000000"/>
              </w:rPr>
              <w:t> </w:t>
            </w:r>
            <w:r w:rsidRPr="00222CE3">
              <w:rPr>
                <w:color w:val="000000"/>
              </w:rPr>
              <w:t>Deployment Datacenter</w:t>
            </w:r>
            <w:r w:rsidRPr="00222CE3">
              <w:rPr>
                <w:rFonts w:cs="Tahoma"/>
                <w:color w:val="000000"/>
              </w:rPr>
              <w:t xml:space="preserve"> </w:t>
            </w:r>
          </w:p>
          <w:p w14:paraId="2A8F7FDE" w14:textId="77777777" w:rsidR="00B215EA" w:rsidRPr="00222CE3" w:rsidRDefault="00B215EA" w:rsidP="00892A1D">
            <w:pPr>
              <w:numPr>
                <w:ilvl w:val="0"/>
                <w:numId w:val="38"/>
              </w:numPr>
              <w:spacing w:before="80"/>
              <w:jc w:val="both"/>
            </w:pPr>
            <w:r w:rsidRPr="00222CE3">
              <w:rPr>
                <w:color w:val="000000"/>
              </w:rPr>
              <w:t>Suscripción a SharePoint Server</w:t>
            </w:r>
            <w:r w:rsidRPr="00222CE3">
              <w:rPr>
                <w:rFonts w:cs="Tahoma"/>
                <w:color w:val="000000"/>
              </w:rPr>
              <w:t xml:space="preserve"> </w:t>
            </w:r>
          </w:p>
          <w:p w14:paraId="5E29436F" w14:textId="77777777" w:rsidR="00B215EA" w:rsidRPr="00222CE3" w:rsidRDefault="00B215EA" w:rsidP="00892A1D">
            <w:pPr>
              <w:numPr>
                <w:ilvl w:val="0"/>
                <w:numId w:val="38"/>
              </w:numPr>
              <w:spacing w:before="80"/>
              <w:jc w:val="both"/>
            </w:pPr>
            <w:r w:rsidRPr="00222CE3">
              <w:rPr>
                <w:color w:val="000000"/>
              </w:rPr>
              <w:t>Suscripción a CIS Datacenter</w:t>
            </w:r>
          </w:p>
          <w:p w14:paraId="700CE6B8" w14:textId="77777777" w:rsidR="00B215EA" w:rsidRPr="00222CE3" w:rsidRDefault="00B215EA" w:rsidP="00892A1D">
            <w:pPr>
              <w:numPr>
                <w:ilvl w:val="0"/>
                <w:numId w:val="38"/>
              </w:numPr>
              <w:spacing w:before="80"/>
              <w:jc w:val="both"/>
            </w:pPr>
            <w:r w:rsidRPr="00222CE3">
              <w:rPr>
                <w:color w:val="000000"/>
              </w:rPr>
              <w:t>Suscripción a CIS Standard</w:t>
            </w:r>
            <w:r w:rsidRPr="00222CE3">
              <w:rPr>
                <w:rFonts w:cs="Tahoma"/>
                <w:color w:val="000000"/>
              </w:rPr>
              <w:t xml:space="preserve"> </w:t>
            </w:r>
          </w:p>
          <w:p w14:paraId="39FC022D" w14:textId="77777777" w:rsidR="00B215EA" w:rsidRPr="00222CE3" w:rsidRDefault="00B215EA" w:rsidP="00892A1D">
            <w:pPr>
              <w:spacing w:before="80" w:after="120"/>
              <w:ind w:left="882"/>
              <w:jc w:val="both"/>
              <w:rPr>
                <w:rFonts w:cs="Tahoma"/>
              </w:rPr>
            </w:pPr>
          </w:p>
        </w:tc>
      </w:tr>
    </w:tbl>
    <w:p w14:paraId="6BD4D036" w14:textId="77777777" w:rsidR="00B215EA" w:rsidRPr="00B363AE" w:rsidRDefault="00B215EA" w:rsidP="000347DA">
      <w:pPr>
        <w:tabs>
          <w:tab w:val="left" w:pos="360"/>
        </w:tabs>
        <w:rPr>
          <w:rFonts w:cs="Tahoma"/>
          <w:i/>
          <w:sz w:val="16"/>
          <w:szCs w:val="20"/>
        </w:rPr>
      </w:pPr>
    </w:p>
    <w:p w14:paraId="5E44972F" w14:textId="77777777" w:rsidR="00A12176" w:rsidRPr="00222CE3" w:rsidRDefault="00A12176" w:rsidP="00366502">
      <w:pPr>
        <w:pStyle w:val="Heading2"/>
        <w:ind w:left="0"/>
      </w:pPr>
    </w:p>
    <w:p w14:paraId="0868D1C0" w14:textId="77777777" w:rsidR="00BF7447" w:rsidRPr="00222CE3" w:rsidRDefault="00BF7447" w:rsidP="00366502">
      <w:pPr>
        <w:pStyle w:val="Heading2"/>
        <w:ind w:left="0"/>
      </w:pPr>
      <w:bookmarkStart w:id="630" w:name="_Toc377682982"/>
      <w:r w:rsidRPr="00222CE3">
        <w:rPr>
          <w:rFonts w:ascii="Tahoma" w:hAnsi="Tahoma" w:cs="Tahoma"/>
        </w:rPr>
        <w:t>Puntos de Contrato de Productos y Servicios de Microsoft</w:t>
      </w:r>
      <w:bookmarkEnd w:id="630"/>
    </w:p>
    <w:p w14:paraId="384366E7" w14:textId="77777777" w:rsidR="00BF7447" w:rsidRPr="00222CE3" w:rsidRDefault="00BF7447" w:rsidP="00004F98"/>
    <w:p w14:paraId="0CCF6F95" w14:textId="77777777" w:rsidR="00BF7447" w:rsidRPr="00222CE3" w:rsidRDefault="00BF7447" w:rsidP="00004F98">
      <w:r w:rsidRPr="00222CE3">
        <w:rPr>
          <w:rFonts w:cs="Tahoma"/>
          <w:color w:val="000000" w:themeColor="text1"/>
          <w:szCs w:val="18"/>
        </w:rPr>
        <w:t>Si realiza sus adquisiciones en virtud del Contrato de Productos y Servicios de Microsoft (MPSA), consulte los productos de software elegibles en Select Plus. Los siguientes servicios online son elegibles para su adquisición mediante el MPSA y tienen un valor en puntos de 1 punto por año cada uno: Office 365, Microsoft Dynamics CRM Online, Windows Intune y Yammer.</w:t>
      </w:r>
    </w:p>
    <w:p w14:paraId="0CF85B6F" w14:textId="77777777" w:rsidR="00BF7447" w:rsidRPr="00222CE3" w:rsidRDefault="00BF7447" w:rsidP="00004F98">
      <w:r w:rsidRPr="00222CE3">
        <w:rPr>
          <w:rFonts w:cs="Tahoma"/>
          <w:color w:val="000000" w:themeColor="text1"/>
          <w:szCs w:val="18"/>
        </w:rPr>
        <w:t xml:space="preserve">Para obtener más detalles sobre los productos y servicios de Microsoft disponibles en virtud del MPSA, póngase en contacto con su revendedor autorizado de Microsoft y consulte el Manual de Licencia de MPSA en </w:t>
      </w:r>
      <w:hyperlink r:id="rId21" w:history="1">
        <w:r w:rsidRPr="00222CE3">
          <w:rPr>
            <w:rStyle w:val="Hyperlink"/>
            <w:rFonts w:cs="Tahoma"/>
            <w:szCs w:val="18"/>
          </w:rPr>
          <w:t>http://www.microsoft.com/licensing/contracts</w:t>
        </w:r>
      </w:hyperlink>
    </w:p>
    <w:p w14:paraId="2ED85C8F" w14:textId="77777777" w:rsidR="00BF7447" w:rsidRDefault="00BF7447" w:rsidP="00004F98"/>
    <w:p w14:paraId="3D63AC5F" w14:textId="77777777" w:rsidR="00F914AF" w:rsidRDefault="00F914AF" w:rsidP="00004F98"/>
    <w:p w14:paraId="33D88ADC" w14:textId="77777777" w:rsidR="00F914AF" w:rsidRDefault="00F914AF" w:rsidP="00004F98"/>
    <w:p w14:paraId="1553E54D" w14:textId="77777777" w:rsidR="00F914AF" w:rsidRDefault="00F914AF" w:rsidP="00004F98"/>
    <w:p w14:paraId="4E908A79" w14:textId="77777777" w:rsidR="00F914AF" w:rsidRDefault="00F914AF" w:rsidP="00004F98"/>
    <w:p w14:paraId="1A1D1315" w14:textId="77777777" w:rsidR="00F914AF" w:rsidRDefault="00F914AF" w:rsidP="00004F98"/>
    <w:p w14:paraId="6871DF46" w14:textId="77777777" w:rsidR="00F914AF" w:rsidRPr="00222CE3" w:rsidRDefault="00F914AF" w:rsidP="00004F98"/>
    <w:p w14:paraId="738F67AE" w14:textId="77777777" w:rsidR="00456002" w:rsidRPr="00222CE3" w:rsidRDefault="00456002" w:rsidP="00366502">
      <w:pPr>
        <w:pStyle w:val="Heading2"/>
        <w:ind w:left="0"/>
      </w:pPr>
      <w:bookmarkStart w:id="631" w:name="_Toc377682983"/>
      <w:r w:rsidRPr="00222CE3">
        <w:rPr>
          <w:rFonts w:ascii="Tahoma" w:hAnsi="Tahoma" w:cs="Tahoma"/>
        </w:rPr>
        <w:lastRenderedPageBreak/>
        <w:t>Continuidad del Servicio mediante un Periodo Prorrogado</w:t>
      </w:r>
      <w:bookmarkEnd w:id="629"/>
      <w:bookmarkEnd w:id="631"/>
      <w:r w:rsidRPr="00222CE3">
        <w:rPr>
          <w:rFonts w:ascii="Tahoma" w:eastAsia="Times New Roman" w:hAnsi="Tahoma" w:cs="Tahoma"/>
          <w:sz w:val="20"/>
        </w:rPr>
        <w:t xml:space="preserve"> </w:t>
      </w:r>
    </w:p>
    <w:p w14:paraId="5F896396" w14:textId="77777777" w:rsidR="00456002" w:rsidRPr="00222CE3" w:rsidRDefault="00456002" w:rsidP="00366502">
      <w:pPr>
        <w:tabs>
          <w:tab w:val="left" w:pos="360"/>
        </w:tabs>
      </w:pPr>
    </w:p>
    <w:p w14:paraId="34BE688E" w14:textId="77777777" w:rsidR="00456002" w:rsidRPr="00222CE3" w:rsidRDefault="00456002" w:rsidP="00366502">
      <w:pPr>
        <w:tabs>
          <w:tab w:val="left" w:pos="360"/>
        </w:tabs>
      </w:pPr>
      <w:r w:rsidRPr="00222CE3">
        <w:rPr>
          <w:rFonts w:cs="Tahoma"/>
          <w:b/>
          <w:szCs w:val="20"/>
        </w:rPr>
        <w:t>Nota:</w:t>
      </w:r>
      <w:r w:rsidRPr="00222CE3">
        <w:rPr>
          <w:rFonts w:cs="Tahoma"/>
          <w:szCs w:val="20"/>
        </w:rPr>
        <w:t xml:space="preserve"> Lo siguiente se aplica a los clientes de Enterprise e Inscripción Enterprise Subscription que son elegibles para la continuidad del servicio mediante un Periodo Prorrogado. Los Clientes que no estén seguros de su elegibilidad para la continuidad del servicio mediante un Periodo Prorrogado deben ponerse en contacto con el Asesor de Software, Revendedor o Gestor de Cuentas de Microsoft para obtener más información.</w:t>
      </w:r>
    </w:p>
    <w:p w14:paraId="07BDDB1E" w14:textId="77777777" w:rsidR="00456002" w:rsidRPr="00222CE3" w:rsidRDefault="00456002" w:rsidP="00EF5CE2">
      <w:pPr>
        <w:tabs>
          <w:tab w:val="left" w:pos="360"/>
        </w:tabs>
      </w:pPr>
      <w:r w:rsidRPr="00222CE3">
        <w:rPr>
          <w:rFonts w:cs="Tahoma"/>
          <w:szCs w:val="20"/>
        </w:rPr>
        <w:t>Los siguientes servicios online son elegibles para un Periodo Prorrogado de los Servicios Online, sujeto a los términos de los contratos de Licencias por Volumen de los clientes. El periodo de suscripción de los servicios online de un Cliente debe finalizar en la fecha final del contrato del Cliente (</w:t>
      </w:r>
      <w:r w:rsidR="0084564E">
        <w:rPr>
          <w:rFonts w:cs="Tahoma"/>
          <w:szCs w:val="20"/>
        </w:rPr>
        <w:t>“</w:t>
      </w:r>
      <w:r w:rsidRPr="00222CE3">
        <w:rPr>
          <w:rFonts w:cs="Tahoma"/>
          <w:szCs w:val="20"/>
        </w:rPr>
        <w:t>contérmino</w:t>
      </w:r>
      <w:r w:rsidR="0084564E">
        <w:rPr>
          <w:rFonts w:cs="Tahoma"/>
          <w:szCs w:val="20"/>
        </w:rPr>
        <w:t>”</w:t>
      </w:r>
      <w:r w:rsidRPr="00222CE3">
        <w:rPr>
          <w:rFonts w:cs="Tahoma"/>
          <w:szCs w:val="20"/>
        </w:rPr>
        <w:t>) a fin de ser susceptibles de optar a</w:t>
      </w:r>
      <w:r w:rsidR="00EF5CE2">
        <w:rPr>
          <w:rFonts w:cs="Tahoma"/>
          <w:szCs w:val="20"/>
        </w:rPr>
        <w:t> </w:t>
      </w:r>
      <w:r w:rsidRPr="00222CE3">
        <w:rPr>
          <w:rFonts w:cs="Tahoma"/>
          <w:szCs w:val="20"/>
        </w:rPr>
        <w:t>la</w:t>
      </w:r>
      <w:r w:rsidR="00EF5CE2">
        <w:rPr>
          <w:rFonts w:cs="Tahoma"/>
          <w:szCs w:val="20"/>
        </w:rPr>
        <w:t> </w:t>
      </w:r>
      <w:r w:rsidRPr="00222CE3">
        <w:rPr>
          <w:rFonts w:cs="Tahoma"/>
          <w:szCs w:val="20"/>
        </w:rPr>
        <w:t>Continuidad del Servicio mediante un Periodo Prorrogado.</w:t>
      </w:r>
    </w:p>
    <w:p w14:paraId="198BC4F9" w14:textId="77777777" w:rsidR="00456002" w:rsidRPr="00222CE3" w:rsidRDefault="00456002" w:rsidP="0014632E">
      <w:pPr>
        <w:ind w:left="720"/>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64"/>
        <w:gridCol w:w="3834"/>
      </w:tblGrid>
      <w:tr w:rsidR="00456002" w:rsidRPr="00222CE3" w14:paraId="66271C00" w14:textId="77777777" w:rsidTr="005C647E">
        <w:trPr>
          <w:trHeight w:val="80"/>
          <w:tblHeader/>
        </w:trPr>
        <w:tc>
          <w:tcPr>
            <w:tcW w:w="5000" w:type="pct"/>
            <w:gridSpan w:val="2"/>
            <w:shd w:val="clear" w:color="auto" w:fill="FABF8F"/>
          </w:tcPr>
          <w:p w14:paraId="22104B57" w14:textId="77777777" w:rsidR="00456002" w:rsidRPr="00222CE3" w:rsidRDefault="00456002" w:rsidP="005C647E">
            <w:pPr>
              <w:jc w:val="center"/>
              <w:rPr>
                <w:rFonts w:cs="Tahoma"/>
                <w:b/>
                <w:sz w:val="20"/>
              </w:rPr>
            </w:pPr>
            <w:r w:rsidRPr="00222CE3">
              <w:rPr>
                <w:rFonts w:cs="Tahoma"/>
                <w:b/>
                <w:sz w:val="20"/>
              </w:rPr>
              <w:t>Servicios Online</w:t>
            </w:r>
          </w:p>
        </w:tc>
      </w:tr>
      <w:tr w:rsidR="00456002" w:rsidRPr="00222CE3" w14:paraId="146488FF" w14:textId="77777777" w:rsidTr="005C647E">
        <w:trPr>
          <w:trHeight w:val="219"/>
        </w:trPr>
        <w:tc>
          <w:tcPr>
            <w:tcW w:w="2603" w:type="pct"/>
          </w:tcPr>
          <w:p w14:paraId="056A0C36" w14:textId="77777777" w:rsidR="00D85FDD" w:rsidRPr="00222CE3" w:rsidRDefault="00D85FDD" w:rsidP="001D63BA">
            <w:pPr>
              <w:keepNext/>
              <w:numPr>
                <w:ilvl w:val="0"/>
                <w:numId w:val="38"/>
              </w:numPr>
              <w:spacing w:before="80"/>
              <w:ind w:left="905" w:hanging="540"/>
            </w:pPr>
            <w:r w:rsidRPr="00222CE3">
              <w:rPr>
                <w:rFonts w:cs="Tahoma"/>
              </w:rPr>
              <w:t>Exchange Online Archiving para Exchange Online*</w:t>
            </w:r>
          </w:p>
          <w:p w14:paraId="50632FC9" w14:textId="77777777" w:rsidR="00D85FDD" w:rsidRPr="00222CE3" w:rsidRDefault="00D85FDD" w:rsidP="001D63BA">
            <w:pPr>
              <w:keepNext/>
              <w:numPr>
                <w:ilvl w:val="0"/>
                <w:numId w:val="38"/>
              </w:numPr>
              <w:spacing w:before="80"/>
              <w:ind w:left="905" w:hanging="540"/>
            </w:pPr>
            <w:r w:rsidRPr="00222CE3">
              <w:rPr>
                <w:rFonts w:cs="Tahoma"/>
              </w:rPr>
              <w:t xml:space="preserve">Exchange Online Archiving para Exchange Server* </w:t>
            </w:r>
          </w:p>
          <w:p w14:paraId="082D0664" w14:textId="77777777" w:rsidR="00456002" w:rsidRPr="00222CE3" w:rsidRDefault="00456002" w:rsidP="001D63BA">
            <w:pPr>
              <w:keepNext/>
              <w:numPr>
                <w:ilvl w:val="0"/>
                <w:numId w:val="38"/>
              </w:numPr>
              <w:spacing w:before="80"/>
              <w:ind w:left="905" w:hanging="540"/>
            </w:pPr>
            <w:r w:rsidRPr="00222CE3">
              <w:rPr>
                <w:rFonts w:cs="Tahoma"/>
              </w:rPr>
              <w:t>Exchange Online Kiosk*</w:t>
            </w:r>
          </w:p>
          <w:p w14:paraId="425AF209" w14:textId="77777777" w:rsidR="00456002" w:rsidRPr="00222CE3" w:rsidRDefault="00456002" w:rsidP="001D63BA">
            <w:pPr>
              <w:keepNext/>
              <w:numPr>
                <w:ilvl w:val="0"/>
                <w:numId w:val="38"/>
              </w:numPr>
              <w:spacing w:before="80"/>
              <w:ind w:left="905" w:hanging="540"/>
            </w:pPr>
            <w:r w:rsidRPr="00222CE3">
              <w:rPr>
                <w:rFonts w:cs="Tahoma"/>
              </w:rPr>
              <w:t>Exchange Online Plan 1*</w:t>
            </w:r>
          </w:p>
          <w:p w14:paraId="36041697" w14:textId="77777777" w:rsidR="00456002" w:rsidRPr="00222CE3" w:rsidRDefault="00456002" w:rsidP="001D63BA">
            <w:pPr>
              <w:keepNext/>
              <w:numPr>
                <w:ilvl w:val="0"/>
                <w:numId w:val="38"/>
              </w:numPr>
              <w:spacing w:before="80"/>
              <w:ind w:left="905" w:hanging="540"/>
            </w:pPr>
            <w:r w:rsidRPr="00222CE3">
              <w:rPr>
                <w:rFonts w:cs="Tahoma"/>
              </w:rPr>
              <w:t>Exchange Online Plan 2*</w:t>
            </w:r>
          </w:p>
          <w:p w14:paraId="55E37818" w14:textId="77777777" w:rsidR="00D85FDD" w:rsidRPr="00222CE3" w:rsidRDefault="00D85FDD" w:rsidP="001D63BA">
            <w:pPr>
              <w:keepNext/>
              <w:numPr>
                <w:ilvl w:val="0"/>
                <w:numId w:val="38"/>
              </w:numPr>
              <w:spacing w:before="80"/>
              <w:ind w:left="905" w:hanging="540"/>
            </w:pPr>
            <w:r w:rsidRPr="00222CE3">
              <w:rPr>
                <w:rFonts w:cs="Tahoma"/>
              </w:rPr>
              <w:t>Exchange Online Protection*</w:t>
            </w:r>
          </w:p>
          <w:p w14:paraId="12831760" w14:textId="77777777" w:rsidR="00456002" w:rsidRPr="00222CE3" w:rsidRDefault="00456002" w:rsidP="001D63BA">
            <w:pPr>
              <w:keepNext/>
              <w:numPr>
                <w:ilvl w:val="0"/>
                <w:numId w:val="38"/>
              </w:numPr>
              <w:spacing w:before="80"/>
              <w:ind w:left="905" w:hanging="540"/>
            </w:pPr>
            <w:r w:rsidRPr="00222CE3">
              <w:rPr>
                <w:rFonts w:cs="Tahoma"/>
              </w:rPr>
              <w:t>Lync Online Plan 1*</w:t>
            </w:r>
          </w:p>
          <w:p w14:paraId="4A246B82" w14:textId="77777777" w:rsidR="00456002" w:rsidRPr="00222CE3" w:rsidRDefault="00456002" w:rsidP="001D63BA">
            <w:pPr>
              <w:keepNext/>
              <w:numPr>
                <w:ilvl w:val="0"/>
                <w:numId w:val="38"/>
              </w:numPr>
              <w:spacing w:before="80"/>
              <w:ind w:left="905" w:hanging="540"/>
            </w:pPr>
            <w:r w:rsidRPr="00222CE3">
              <w:rPr>
                <w:rFonts w:cs="Tahoma"/>
              </w:rPr>
              <w:t>Lync Online Plan 2*</w:t>
            </w:r>
          </w:p>
          <w:p w14:paraId="723D2574" w14:textId="77777777" w:rsidR="00E77288" w:rsidRPr="00222CE3" w:rsidRDefault="00E77288" w:rsidP="001D63BA">
            <w:pPr>
              <w:keepNext/>
              <w:numPr>
                <w:ilvl w:val="0"/>
                <w:numId w:val="38"/>
              </w:numPr>
              <w:spacing w:before="80"/>
              <w:ind w:left="905" w:hanging="540"/>
            </w:pPr>
            <w:r w:rsidRPr="00222CE3">
              <w:rPr>
                <w:rFonts w:cs="Tahoma"/>
              </w:rPr>
              <w:t>Lync Online Plan 3*</w:t>
            </w:r>
          </w:p>
          <w:p w14:paraId="2ED2BB11" w14:textId="77777777" w:rsidR="00456002" w:rsidRPr="00222CE3" w:rsidRDefault="00456002" w:rsidP="001D63BA">
            <w:pPr>
              <w:keepNext/>
              <w:numPr>
                <w:ilvl w:val="0"/>
                <w:numId w:val="38"/>
              </w:numPr>
              <w:spacing w:before="80"/>
              <w:ind w:left="905" w:hanging="540"/>
            </w:pPr>
            <w:r w:rsidRPr="00222CE3">
              <w:rPr>
                <w:rFonts w:cs="Tahoma"/>
              </w:rPr>
              <w:t>Office 365 (Enterprise K1)*</w:t>
            </w:r>
          </w:p>
          <w:p w14:paraId="655F529D" w14:textId="77777777" w:rsidR="00456002" w:rsidRPr="00222CE3" w:rsidRDefault="00456002" w:rsidP="001D63BA">
            <w:pPr>
              <w:keepNext/>
              <w:numPr>
                <w:ilvl w:val="0"/>
                <w:numId w:val="38"/>
              </w:numPr>
              <w:spacing w:before="80"/>
              <w:ind w:left="905" w:hanging="540"/>
            </w:pPr>
            <w:r w:rsidRPr="00222CE3">
              <w:rPr>
                <w:rFonts w:cs="Tahoma"/>
              </w:rPr>
              <w:t>Office 365 (Enterprise E1)</w:t>
            </w:r>
          </w:p>
          <w:p w14:paraId="14F15044" w14:textId="77777777" w:rsidR="00456002" w:rsidRPr="00222CE3" w:rsidRDefault="00456002" w:rsidP="001D63BA">
            <w:pPr>
              <w:keepNext/>
              <w:numPr>
                <w:ilvl w:val="0"/>
                <w:numId w:val="38"/>
              </w:numPr>
              <w:spacing w:before="80"/>
              <w:ind w:left="895" w:hanging="530"/>
            </w:pPr>
            <w:r w:rsidRPr="00222CE3">
              <w:rPr>
                <w:rFonts w:cs="Tahoma"/>
              </w:rPr>
              <w:t>Office 365 (Enterprise E3)</w:t>
            </w:r>
          </w:p>
          <w:p w14:paraId="08A10484" w14:textId="77777777" w:rsidR="00456002" w:rsidRPr="00222CE3" w:rsidRDefault="00456002" w:rsidP="001D63BA">
            <w:pPr>
              <w:keepNext/>
              <w:numPr>
                <w:ilvl w:val="0"/>
                <w:numId w:val="38"/>
              </w:numPr>
              <w:spacing w:before="80"/>
              <w:ind w:left="895" w:hanging="530"/>
              <w:rPr>
                <w:rFonts w:cs="Tahoma"/>
              </w:rPr>
            </w:pPr>
            <w:r w:rsidRPr="00222CE3">
              <w:rPr>
                <w:rFonts w:cs="Tahoma"/>
              </w:rPr>
              <w:t>Office 365 (Enterprise E4)</w:t>
            </w:r>
          </w:p>
        </w:tc>
        <w:tc>
          <w:tcPr>
            <w:tcW w:w="2397" w:type="pct"/>
          </w:tcPr>
          <w:p w14:paraId="2436FE31" w14:textId="77777777" w:rsidR="00C177EF" w:rsidRPr="00222CE3" w:rsidRDefault="00C177EF" w:rsidP="001D63BA">
            <w:pPr>
              <w:keepNext/>
              <w:numPr>
                <w:ilvl w:val="0"/>
                <w:numId w:val="38"/>
              </w:numPr>
              <w:spacing w:before="80"/>
              <w:ind w:left="725"/>
            </w:pPr>
            <w:r w:rsidRPr="00222CE3">
              <w:rPr>
                <w:rFonts w:cs="Tahoma"/>
              </w:rPr>
              <w:t>Microsoft Dynamics CRM Online*</w:t>
            </w:r>
          </w:p>
          <w:p w14:paraId="6CC26727" w14:textId="77777777" w:rsidR="009E224B" w:rsidRPr="00222CE3" w:rsidRDefault="009E224B" w:rsidP="001D63BA">
            <w:pPr>
              <w:keepNext/>
              <w:numPr>
                <w:ilvl w:val="0"/>
                <w:numId w:val="38"/>
              </w:numPr>
              <w:spacing w:before="80"/>
              <w:ind w:left="725"/>
            </w:pPr>
            <w:r w:rsidRPr="00222CE3">
              <w:rPr>
                <w:rFonts w:cs="Tahoma"/>
              </w:rPr>
              <w:t>Office 365 (Administración Pública G1)</w:t>
            </w:r>
          </w:p>
          <w:p w14:paraId="78FC3CB3" w14:textId="77777777" w:rsidR="009E224B" w:rsidRPr="00222CE3" w:rsidRDefault="009E224B" w:rsidP="001D63BA">
            <w:pPr>
              <w:keepNext/>
              <w:numPr>
                <w:ilvl w:val="0"/>
                <w:numId w:val="38"/>
              </w:numPr>
              <w:spacing w:before="80"/>
              <w:ind w:left="725"/>
            </w:pPr>
            <w:r w:rsidRPr="00222CE3">
              <w:rPr>
                <w:rFonts w:cs="Tahoma"/>
              </w:rPr>
              <w:t>Office 365 (Administración Pública G3)</w:t>
            </w:r>
          </w:p>
          <w:p w14:paraId="7FB190D7" w14:textId="77777777" w:rsidR="009E224B" w:rsidRPr="00222CE3" w:rsidRDefault="009E224B" w:rsidP="001D63BA">
            <w:pPr>
              <w:keepNext/>
              <w:numPr>
                <w:ilvl w:val="0"/>
                <w:numId w:val="38"/>
              </w:numPr>
              <w:spacing w:before="80"/>
              <w:ind w:left="725"/>
            </w:pPr>
            <w:r w:rsidRPr="00222CE3">
              <w:rPr>
                <w:rFonts w:cs="Tahoma"/>
              </w:rPr>
              <w:t>Office 365 (Administración Pública G4)</w:t>
            </w:r>
          </w:p>
          <w:p w14:paraId="5A0E8502" w14:textId="77777777" w:rsidR="00456002" w:rsidRPr="00222CE3" w:rsidRDefault="00456002" w:rsidP="001D63BA">
            <w:pPr>
              <w:keepNext/>
              <w:numPr>
                <w:ilvl w:val="0"/>
                <w:numId w:val="38"/>
              </w:numPr>
              <w:spacing w:before="80"/>
              <w:ind w:left="725"/>
            </w:pPr>
            <w:r w:rsidRPr="00222CE3">
              <w:rPr>
                <w:rFonts w:cs="Tahoma"/>
              </w:rPr>
              <w:t>Aplicaciones Office Web*</w:t>
            </w:r>
          </w:p>
          <w:p w14:paraId="7A119622" w14:textId="77777777" w:rsidR="002D506A" w:rsidRPr="00222CE3" w:rsidRDefault="002D506A" w:rsidP="001D63BA">
            <w:pPr>
              <w:keepNext/>
              <w:numPr>
                <w:ilvl w:val="0"/>
                <w:numId w:val="38"/>
              </w:numPr>
              <w:spacing w:before="80"/>
              <w:ind w:left="725"/>
            </w:pPr>
            <w:r w:rsidRPr="00222CE3">
              <w:rPr>
                <w:rFonts w:cs="Tahoma"/>
                <w:color w:val="000000"/>
              </w:rPr>
              <w:t>Power BI para Office 365*</w:t>
            </w:r>
          </w:p>
          <w:p w14:paraId="0FB99296" w14:textId="77777777" w:rsidR="00C177EF" w:rsidRPr="00222CE3" w:rsidRDefault="00C177EF" w:rsidP="001D63BA">
            <w:pPr>
              <w:keepNext/>
              <w:numPr>
                <w:ilvl w:val="0"/>
                <w:numId w:val="38"/>
              </w:numPr>
              <w:spacing w:before="80"/>
              <w:ind w:left="725"/>
            </w:pPr>
            <w:r w:rsidRPr="00222CE3">
              <w:rPr>
                <w:rFonts w:cs="Tahoma"/>
              </w:rPr>
              <w:t>Project Online*</w:t>
            </w:r>
          </w:p>
          <w:p w14:paraId="5D393E43" w14:textId="77777777" w:rsidR="00C177EF" w:rsidRPr="00222CE3" w:rsidRDefault="00C177EF" w:rsidP="001D63BA">
            <w:pPr>
              <w:keepNext/>
              <w:numPr>
                <w:ilvl w:val="0"/>
                <w:numId w:val="38"/>
              </w:numPr>
              <w:spacing w:before="80"/>
              <w:ind w:left="725"/>
            </w:pPr>
            <w:r w:rsidRPr="00222CE3">
              <w:rPr>
                <w:rFonts w:cs="Tahoma"/>
              </w:rPr>
              <w:t>Project Pro para Office 365*</w:t>
            </w:r>
          </w:p>
          <w:p w14:paraId="78166BE6" w14:textId="77777777" w:rsidR="00456002" w:rsidRPr="00222CE3" w:rsidRDefault="00456002" w:rsidP="001D63BA">
            <w:pPr>
              <w:keepNext/>
              <w:numPr>
                <w:ilvl w:val="0"/>
                <w:numId w:val="38"/>
              </w:numPr>
              <w:spacing w:before="80"/>
              <w:ind w:left="725"/>
            </w:pPr>
            <w:r w:rsidRPr="00222CE3">
              <w:rPr>
                <w:rFonts w:cs="Tahoma"/>
              </w:rPr>
              <w:t>SharePoint Online Plan 1*</w:t>
            </w:r>
          </w:p>
          <w:p w14:paraId="0F365569" w14:textId="77777777" w:rsidR="00456002" w:rsidRPr="00222CE3" w:rsidRDefault="00456002" w:rsidP="001D63BA">
            <w:pPr>
              <w:keepNext/>
              <w:numPr>
                <w:ilvl w:val="0"/>
                <w:numId w:val="38"/>
              </w:numPr>
              <w:spacing w:before="80"/>
              <w:ind w:left="725"/>
            </w:pPr>
            <w:r w:rsidRPr="00222CE3">
              <w:rPr>
                <w:rFonts w:cs="Tahoma"/>
              </w:rPr>
              <w:t>SharePoint Online Plan 2*</w:t>
            </w:r>
          </w:p>
          <w:p w14:paraId="3277648D" w14:textId="77777777" w:rsidR="00456002" w:rsidRPr="00222CE3" w:rsidRDefault="00456002" w:rsidP="001D63BA">
            <w:pPr>
              <w:keepNext/>
              <w:numPr>
                <w:ilvl w:val="0"/>
                <w:numId w:val="38"/>
              </w:numPr>
              <w:spacing w:before="80"/>
              <w:ind w:left="725"/>
            </w:pPr>
            <w:r w:rsidRPr="00222CE3">
              <w:rPr>
                <w:rFonts w:cs="Tahoma"/>
              </w:rPr>
              <w:t>Acceso de Socio SharePoint Online*</w:t>
            </w:r>
          </w:p>
          <w:p w14:paraId="29595309" w14:textId="77777777" w:rsidR="00C177EF" w:rsidRPr="00222CE3" w:rsidRDefault="00C177EF" w:rsidP="001D63BA">
            <w:pPr>
              <w:keepNext/>
              <w:numPr>
                <w:ilvl w:val="0"/>
                <w:numId w:val="38"/>
              </w:numPr>
              <w:spacing w:before="80"/>
              <w:ind w:left="725"/>
            </w:pPr>
            <w:r w:rsidRPr="00222CE3">
              <w:rPr>
                <w:rFonts w:cs="Tahoma"/>
              </w:rPr>
              <w:t>Viso Pro para Office 365*</w:t>
            </w:r>
          </w:p>
          <w:p w14:paraId="62D343A1" w14:textId="77777777" w:rsidR="00D8521B" w:rsidRPr="00222CE3" w:rsidRDefault="001D63BA" w:rsidP="001D63BA">
            <w:pPr>
              <w:numPr>
                <w:ilvl w:val="0"/>
                <w:numId w:val="38"/>
              </w:numPr>
              <w:spacing w:before="80"/>
              <w:ind w:left="692"/>
            </w:pPr>
            <w:r w:rsidRPr="00222CE3">
              <w:rPr>
                <w:rFonts w:cs="Tahoma"/>
                <w:color w:val="000000"/>
              </w:rPr>
              <w:t>Microsoft Rights Management*</w:t>
            </w:r>
          </w:p>
          <w:p w14:paraId="5DD65CA4" w14:textId="77777777" w:rsidR="00776E3B" w:rsidRPr="00222CE3" w:rsidRDefault="00776E3B" w:rsidP="001D63BA">
            <w:pPr>
              <w:keepNext/>
              <w:numPr>
                <w:ilvl w:val="0"/>
                <w:numId w:val="38"/>
              </w:numPr>
              <w:spacing w:before="80"/>
              <w:ind w:left="725"/>
            </w:pPr>
            <w:r w:rsidRPr="00222CE3">
              <w:rPr>
                <w:rFonts w:cs="Tahoma"/>
              </w:rPr>
              <w:t>Servicios de Windows Azure*</w:t>
            </w:r>
          </w:p>
          <w:p w14:paraId="03ACE1AA" w14:textId="77777777" w:rsidR="00456002" w:rsidRPr="00222CE3" w:rsidRDefault="00456002" w:rsidP="001D63BA">
            <w:pPr>
              <w:keepNext/>
              <w:numPr>
                <w:ilvl w:val="0"/>
                <w:numId w:val="38"/>
              </w:numPr>
              <w:spacing w:before="80"/>
              <w:ind w:left="720"/>
            </w:pPr>
            <w:r w:rsidRPr="00222CE3">
              <w:rPr>
                <w:rFonts w:cs="Tahoma"/>
              </w:rPr>
              <w:t>Windows Intune</w:t>
            </w:r>
          </w:p>
          <w:p w14:paraId="1A59E152" w14:textId="77777777" w:rsidR="00456002" w:rsidRPr="00222CE3" w:rsidRDefault="00456002" w:rsidP="001D63BA">
            <w:pPr>
              <w:keepNext/>
              <w:numPr>
                <w:ilvl w:val="0"/>
                <w:numId w:val="38"/>
              </w:numPr>
              <w:spacing w:before="80"/>
              <w:ind w:left="725"/>
            </w:pPr>
            <w:r w:rsidRPr="00222CE3">
              <w:rPr>
                <w:rFonts w:cs="Tahoma"/>
              </w:rPr>
              <w:t>Complemento de Windows Intune*</w:t>
            </w:r>
          </w:p>
          <w:p w14:paraId="0525C0DD" w14:textId="77777777" w:rsidR="00F27B29" w:rsidRPr="00222CE3" w:rsidRDefault="00F27B29" w:rsidP="001D63BA">
            <w:pPr>
              <w:keepNext/>
              <w:numPr>
                <w:ilvl w:val="0"/>
                <w:numId w:val="38"/>
              </w:numPr>
              <w:spacing w:before="80" w:after="120"/>
              <w:ind w:left="720"/>
              <w:rPr>
                <w:rFonts w:cs="Tahoma"/>
              </w:rPr>
            </w:pPr>
            <w:r w:rsidRPr="00222CE3">
              <w:rPr>
                <w:rFonts w:cs="Tahoma"/>
              </w:rPr>
              <w:t>Yammer Enterprise*</w:t>
            </w:r>
          </w:p>
        </w:tc>
      </w:tr>
    </w:tbl>
    <w:p w14:paraId="6FE866A4" w14:textId="77777777" w:rsidR="00776E3B" w:rsidRPr="00222CE3" w:rsidRDefault="00776E3B" w:rsidP="00776E3B">
      <w:pPr>
        <w:tabs>
          <w:tab w:val="left" w:pos="360"/>
        </w:tabs>
        <w:ind w:left="720"/>
      </w:pPr>
      <w:r w:rsidRPr="00222CE3">
        <w:rPr>
          <w:rFonts w:cs="Tahoma"/>
          <w:i/>
          <w:sz w:val="16"/>
          <w:szCs w:val="20"/>
        </w:rPr>
        <w:t>* Producto Adicional</w:t>
      </w:r>
    </w:p>
    <w:p w14:paraId="41B690C6" w14:textId="77777777" w:rsidR="00023FE7" w:rsidRPr="00222CE3" w:rsidRDefault="00023FE7" w:rsidP="00B363AE">
      <w:pPr>
        <w:pStyle w:val="Heading1"/>
        <w:spacing w:before="0"/>
      </w:pPr>
      <w:r w:rsidRPr="00222CE3">
        <w:br w:type="page"/>
      </w:r>
      <w:bookmarkStart w:id="632" w:name="_Toc336338197"/>
      <w:bookmarkStart w:id="633" w:name="_Toc377682984"/>
      <w:r w:rsidRPr="00222CE3">
        <w:lastRenderedPageBreak/>
        <w:t>sección 4: TIPOS DE LICENCIAS Y precios</w:t>
      </w:r>
      <w:bookmarkEnd w:id="632"/>
      <w:bookmarkEnd w:id="633"/>
      <w:r w:rsidRPr="00222CE3">
        <w:t xml:space="preserve"> </w:t>
      </w:r>
    </w:p>
    <w:p w14:paraId="13DCC4B0" w14:textId="77777777" w:rsidR="00023FE7" w:rsidRPr="00222CE3" w:rsidRDefault="00023FE7">
      <w:pPr>
        <w:pStyle w:val="Heading2"/>
        <w:ind w:left="0" w:right="720"/>
      </w:pPr>
    </w:p>
    <w:p w14:paraId="177255BA" w14:textId="77777777" w:rsidR="00456002" w:rsidRPr="00222CE3" w:rsidRDefault="00456002" w:rsidP="00456002">
      <w:pPr>
        <w:pStyle w:val="Heading2"/>
        <w:tabs>
          <w:tab w:val="left" w:pos="90"/>
        </w:tabs>
        <w:ind w:left="0" w:right="720"/>
      </w:pPr>
      <w:bookmarkStart w:id="634" w:name="_Toc336338198"/>
      <w:bookmarkStart w:id="635" w:name="_Toc377682985"/>
      <w:r w:rsidRPr="00222CE3">
        <w:rPr>
          <w:rFonts w:ascii="Tahoma" w:hAnsi="Tahoma" w:cs="Tahoma"/>
        </w:rPr>
        <w:t>Precios</w:t>
      </w:r>
      <w:bookmarkEnd w:id="634"/>
      <w:bookmarkEnd w:id="635"/>
      <w:r w:rsidRPr="00222CE3">
        <w:rPr>
          <w:rFonts w:ascii="Tahoma" w:hAnsi="Tahoma" w:cs="Tahoma"/>
        </w:rPr>
        <w:t xml:space="preserve"> </w:t>
      </w:r>
    </w:p>
    <w:p w14:paraId="184F867B" w14:textId="77777777" w:rsidR="00456002" w:rsidRPr="00222CE3" w:rsidRDefault="00456002" w:rsidP="00ED589D">
      <w:pPr>
        <w:ind w:right="720"/>
      </w:pPr>
    </w:p>
    <w:p w14:paraId="3DE6E238" w14:textId="77777777" w:rsidR="00456002" w:rsidRPr="00222CE3" w:rsidRDefault="00456002" w:rsidP="0014632E">
      <w:pPr>
        <w:pStyle w:val="AppendixBodyText"/>
        <w:spacing w:after="0"/>
        <w:ind w:right="720"/>
      </w:pPr>
      <w:r w:rsidRPr="00222CE3">
        <w:rPr>
          <w:rFonts w:ascii="Tahoma" w:hAnsi="Tahoma" w:cs="Tahoma"/>
          <w:sz w:val="18"/>
        </w:rPr>
        <w:t>Este tipo de producto está disponible para algunos Servicios Online y productos de software.</w:t>
      </w:r>
      <w:r w:rsidR="00B33FB2">
        <w:rPr>
          <w:rFonts w:ascii="Tahoma" w:hAnsi="Tahoma" w:cs="Tahoma"/>
          <w:sz w:val="18"/>
        </w:rPr>
        <w:t xml:space="preserve"> </w:t>
      </w:r>
      <w:r w:rsidRPr="00222CE3">
        <w:rPr>
          <w:rFonts w:ascii="Tahoma" w:hAnsi="Tahoma" w:cs="Tahoma"/>
          <w:sz w:val="18"/>
        </w:rPr>
        <w:t>No está destinado a una versión específica. Puede asociarse a costos de instalación u otras ofertas, tales como paquetes de activación.</w:t>
      </w:r>
      <w:r w:rsidR="00B33FB2">
        <w:rPr>
          <w:rFonts w:ascii="Tahoma" w:hAnsi="Tahoma" w:cs="Tahoma"/>
          <w:sz w:val="18"/>
        </w:rPr>
        <w:t xml:space="preserve"> </w:t>
      </w:r>
      <w:r w:rsidRPr="00222CE3">
        <w:rPr>
          <w:rFonts w:ascii="Tahoma" w:hAnsi="Tahoma" w:cs="Tahoma"/>
          <w:sz w:val="18"/>
        </w:rPr>
        <w:t>Generalmente, no conlleva ningún derecho con respecto a utilizar un producto o un servicio online.</w:t>
      </w:r>
      <w:r w:rsidR="00B33FB2">
        <w:rPr>
          <w:rFonts w:ascii="Tahoma" w:hAnsi="Tahoma" w:cs="Tahoma"/>
          <w:sz w:val="18"/>
        </w:rPr>
        <w:t xml:space="preserve"> </w:t>
      </w:r>
      <w:r w:rsidRPr="00222CE3">
        <w:rPr>
          <w:rFonts w:ascii="Tahoma" w:hAnsi="Tahoma" w:cs="Tahoma"/>
          <w:sz w:val="18"/>
        </w:rPr>
        <w:t>Del mismo modo, no ofrece ningún beneficio ni puede utilizarse para ningún otro fin ajeno al</w:t>
      </w:r>
      <w:r w:rsidR="00B363AE">
        <w:rPr>
          <w:rFonts w:ascii="Tahoma" w:hAnsi="Tahoma" w:cs="Tahoma"/>
          <w:sz w:val="18"/>
        </w:rPr>
        <w:t> </w:t>
      </w:r>
      <w:r w:rsidRPr="00222CE3">
        <w:rPr>
          <w:rFonts w:ascii="Tahoma" w:hAnsi="Tahoma" w:cs="Tahoma"/>
          <w:sz w:val="18"/>
        </w:rPr>
        <w:t>servicio o al software al que corresponde.</w:t>
      </w:r>
      <w:r w:rsidR="00B33FB2">
        <w:rPr>
          <w:rFonts w:ascii="Tahoma" w:hAnsi="Tahoma" w:cs="Tahoma"/>
          <w:sz w:val="18"/>
        </w:rPr>
        <w:t xml:space="preserve"> </w:t>
      </w:r>
      <w:r w:rsidRPr="00222CE3">
        <w:rPr>
          <w:rFonts w:ascii="Tahoma" w:hAnsi="Tahoma" w:cs="Tahoma"/>
          <w:sz w:val="18"/>
        </w:rPr>
        <w:t>Se encuentra disponible en los siguientes programas: Open, Open</w:t>
      </w:r>
      <w:r w:rsidR="00B363AE">
        <w:rPr>
          <w:rFonts w:ascii="Tahoma" w:hAnsi="Tahoma" w:cs="Tahoma"/>
          <w:sz w:val="18"/>
        </w:rPr>
        <w:t> </w:t>
      </w:r>
      <w:r w:rsidRPr="00222CE3">
        <w:rPr>
          <w:rFonts w:ascii="Tahoma" w:hAnsi="Tahoma" w:cs="Tahoma"/>
          <w:sz w:val="18"/>
        </w:rPr>
        <w:t>Value, Open Subscription License, Select y Select Plus.</w:t>
      </w:r>
    </w:p>
    <w:p w14:paraId="5D814766" w14:textId="77777777" w:rsidR="00255158" w:rsidRPr="00222CE3" w:rsidRDefault="00255158" w:rsidP="0014632E">
      <w:pPr>
        <w:ind w:right="720"/>
      </w:pPr>
    </w:p>
    <w:p w14:paraId="439CF1B7" w14:textId="77777777" w:rsidR="00456002" w:rsidRPr="00222CE3" w:rsidRDefault="00456002" w:rsidP="00456002">
      <w:pPr>
        <w:pStyle w:val="Heading2"/>
        <w:tabs>
          <w:tab w:val="left" w:pos="90"/>
        </w:tabs>
        <w:ind w:left="0" w:right="720"/>
      </w:pPr>
      <w:bookmarkStart w:id="636" w:name="_Toc323819648"/>
      <w:bookmarkStart w:id="637" w:name="_Toc336338199"/>
      <w:bookmarkStart w:id="638" w:name="_Toc377682986"/>
      <w:r w:rsidRPr="00222CE3">
        <w:rPr>
          <w:rFonts w:ascii="Tahoma" w:hAnsi="Tahoma" w:cs="Tahoma"/>
        </w:rPr>
        <w:t>Licencia</w:t>
      </w:r>
      <w:bookmarkEnd w:id="636"/>
      <w:bookmarkEnd w:id="637"/>
      <w:bookmarkEnd w:id="638"/>
    </w:p>
    <w:p w14:paraId="76F1D544" w14:textId="77777777" w:rsidR="00456002" w:rsidRPr="00222CE3" w:rsidRDefault="00456002" w:rsidP="00ED589D">
      <w:pPr>
        <w:pStyle w:val="AppendixIndent"/>
        <w:tabs>
          <w:tab w:val="left" w:pos="90"/>
        </w:tabs>
        <w:spacing w:before="0"/>
        <w:ind w:left="0" w:right="720"/>
      </w:pPr>
    </w:p>
    <w:p w14:paraId="368F7F19" w14:textId="77777777" w:rsidR="00456002" w:rsidRPr="00222CE3" w:rsidRDefault="00456002" w:rsidP="0014632E">
      <w:pPr>
        <w:pStyle w:val="AppendixBodyText"/>
        <w:spacing w:after="0"/>
        <w:ind w:right="720"/>
      </w:pPr>
      <w:r w:rsidRPr="00222CE3">
        <w:rPr>
          <w:rFonts w:ascii="Tahoma" w:hAnsi="Tahoma" w:cs="Tahoma"/>
          <w:sz w:val="18"/>
        </w:rPr>
        <w:t xml:space="preserve">Este tipo de producto está destinado a una versión específica y otorga el derecho a ejecutar la versión del producto para el que se solicitó. Se encuentra disponible en los siguientes programas: </w:t>
      </w:r>
    </w:p>
    <w:p w14:paraId="3A0BC36A" w14:textId="77777777" w:rsidR="00456002" w:rsidRPr="00222CE3" w:rsidRDefault="00456002" w:rsidP="0014632E">
      <w:pPr>
        <w:pStyle w:val="AppendixIndent"/>
        <w:tabs>
          <w:tab w:val="left" w:pos="90"/>
        </w:tabs>
        <w:spacing w:before="0"/>
        <w:ind w:left="0" w:right="720"/>
      </w:pPr>
    </w:p>
    <w:p w14:paraId="70549179" w14:textId="77777777" w:rsidR="00456002" w:rsidRPr="00222CE3" w:rsidRDefault="00456002" w:rsidP="00346F4B">
      <w:pPr>
        <w:pStyle w:val="AppendixBulletIndent"/>
        <w:numPr>
          <w:ilvl w:val="0"/>
          <w:numId w:val="59"/>
        </w:numPr>
        <w:tabs>
          <w:tab w:val="left" w:pos="90"/>
        </w:tabs>
        <w:spacing w:after="60"/>
        <w:ind w:left="1440" w:right="720"/>
      </w:pPr>
      <w:r w:rsidRPr="00222CE3">
        <w:rPr>
          <w:rFonts w:ascii="Tahoma" w:hAnsi="Tahoma" w:cs="Tahoma"/>
          <w:sz w:val="18"/>
          <w:szCs w:val="18"/>
        </w:rPr>
        <w:t>Licencia Open</w:t>
      </w:r>
    </w:p>
    <w:p w14:paraId="775DB23C" w14:textId="77777777" w:rsidR="00456002" w:rsidRPr="00222CE3" w:rsidRDefault="00456002" w:rsidP="00346F4B">
      <w:pPr>
        <w:pStyle w:val="AppendixBulletIndent"/>
        <w:numPr>
          <w:ilvl w:val="0"/>
          <w:numId w:val="59"/>
        </w:numPr>
        <w:tabs>
          <w:tab w:val="left" w:pos="90"/>
        </w:tabs>
        <w:spacing w:after="60"/>
        <w:ind w:left="1440" w:right="720"/>
      </w:pPr>
      <w:r w:rsidRPr="00222CE3">
        <w:rPr>
          <w:rFonts w:ascii="Tahoma" w:hAnsi="Tahoma" w:cs="Tahoma"/>
          <w:sz w:val="18"/>
          <w:szCs w:val="18"/>
        </w:rPr>
        <w:t xml:space="preserve">Open Value Subscription (solo para pedidos de compra completa) </w:t>
      </w:r>
    </w:p>
    <w:p w14:paraId="608B9B8F" w14:textId="77777777" w:rsidR="00456002" w:rsidRPr="00222CE3" w:rsidRDefault="00456002" w:rsidP="00346F4B">
      <w:pPr>
        <w:pStyle w:val="AppendixBulletIndent"/>
        <w:numPr>
          <w:ilvl w:val="0"/>
          <w:numId w:val="59"/>
        </w:numPr>
        <w:tabs>
          <w:tab w:val="left" w:pos="90"/>
        </w:tabs>
        <w:spacing w:after="60"/>
        <w:ind w:left="1440" w:right="720"/>
      </w:pPr>
      <w:r w:rsidRPr="00222CE3">
        <w:rPr>
          <w:rFonts w:ascii="Tahoma" w:hAnsi="Tahoma" w:cs="Tahoma"/>
          <w:sz w:val="18"/>
          <w:szCs w:val="18"/>
        </w:rPr>
        <w:t xml:space="preserve">Select </w:t>
      </w:r>
    </w:p>
    <w:p w14:paraId="66DBAF36" w14:textId="77777777" w:rsidR="00456002" w:rsidRPr="00222CE3" w:rsidRDefault="00456002" w:rsidP="00346F4B">
      <w:pPr>
        <w:pStyle w:val="AppendixBulletIndent"/>
        <w:numPr>
          <w:ilvl w:val="0"/>
          <w:numId w:val="59"/>
        </w:numPr>
        <w:tabs>
          <w:tab w:val="left" w:pos="90"/>
        </w:tabs>
        <w:spacing w:after="60"/>
        <w:ind w:left="1440" w:right="720"/>
      </w:pPr>
      <w:r w:rsidRPr="00222CE3">
        <w:rPr>
          <w:rFonts w:ascii="Tahoma" w:hAnsi="Tahoma" w:cs="Tahoma"/>
          <w:sz w:val="18"/>
          <w:szCs w:val="18"/>
        </w:rPr>
        <w:t>Select Plus</w:t>
      </w:r>
    </w:p>
    <w:p w14:paraId="14DDAAE6" w14:textId="77777777" w:rsidR="00456002" w:rsidRPr="00222CE3" w:rsidRDefault="00B215EA" w:rsidP="00346F4B">
      <w:pPr>
        <w:pStyle w:val="AppendixBulletIndent"/>
        <w:numPr>
          <w:ilvl w:val="0"/>
          <w:numId w:val="59"/>
        </w:numPr>
        <w:tabs>
          <w:tab w:val="left" w:pos="90"/>
        </w:tabs>
        <w:spacing w:after="60"/>
        <w:ind w:left="1440" w:right="720"/>
      </w:pPr>
      <w:r w:rsidRPr="00222CE3">
        <w:rPr>
          <w:rFonts w:ascii="Tahoma" w:hAnsi="Tahoma" w:cs="Tahoma"/>
          <w:sz w:val="18"/>
          <w:szCs w:val="18"/>
        </w:rPr>
        <w:t>Contrato Campus y School (solo para pedidos de compra completa)</w:t>
      </w:r>
    </w:p>
    <w:p w14:paraId="16F1EBD6" w14:textId="77777777" w:rsidR="00456002" w:rsidRPr="00222CE3" w:rsidRDefault="00B215EA" w:rsidP="00346F4B">
      <w:pPr>
        <w:pStyle w:val="AppendixBulletIndent"/>
        <w:numPr>
          <w:ilvl w:val="0"/>
          <w:numId w:val="59"/>
        </w:numPr>
        <w:tabs>
          <w:tab w:val="left" w:pos="90"/>
        </w:tabs>
        <w:spacing w:after="60"/>
        <w:ind w:left="1440" w:right="720"/>
      </w:pPr>
      <w:r w:rsidRPr="00222CE3">
        <w:rPr>
          <w:rFonts w:ascii="Tahoma" w:hAnsi="Tahoma" w:cs="Tahoma"/>
          <w:sz w:val="18"/>
          <w:szCs w:val="18"/>
        </w:rPr>
        <w:t>Enrollment for Education Solutions (solo para pedidos de compra completa)</w:t>
      </w:r>
    </w:p>
    <w:p w14:paraId="59F11FA5" w14:textId="77777777" w:rsidR="00456002" w:rsidRPr="00222CE3" w:rsidRDefault="00456002" w:rsidP="00346F4B">
      <w:pPr>
        <w:pStyle w:val="AppendixBulletIndent"/>
        <w:numPr>
          <w:ilvl w:val="0"/>
          <w:numId w:val="59"/>
        </w:numPr>
        <w:tabs>
          <w:tab w:val="left" w:pos="90"/>
        </w:tabs>
        <w:ind w:left="1440" w:right="720"/>
      </w:pPr>
      <w:r w:rsidRPr="00222CE3">
        <w:rPr>
          <w:rFonts w:ascii="Tahoma" w:hAnsi="Tahoma" w:cs="Tahoma"/>
          <w:sz w:val="18"/>
          <w:szCs w:val="18"/>
        </w:rPr>
        <w:t>Inscripción Enterprise Subscription (solo para pedidos de compra completa)</w:t>
      </w:r>
    </w:p>
    <w:p w14:paraId="1257F1E8" w14:textId="77777777" w:rsidR="00B215EA" w:rsidRPr="00222CE3" w:rsidRDefault="00B215EA" w:rsidP="00346F4B">
      <w:pPr>
        <w:pStyle w:val="AppendixBulletIndent"/>
        <w:numPr>
          <w:ilvl w:val="0"/>
          <w:numId w:val="59"/>
        </w:numPr>
        <w:tabs>
          <w:tab w:val="left" w:pos="90"/>
        </w:tabs>
        <w:ind w:left="1440" w:right="720"/>
      </w:pPr>
      <w:r w:rsidRPr="00222CE3">
        <w:rPr>
          <w:rFonts w:ascii="Tahoma" w:hAnsi="Tahoma" w:cs="Tahoma"/>
          <w:sz w:val="18"/>
          <w:szCs w:val="18"/>
        </w:rPr>
        <w:t>Inscripción para Servidor y Nube (solo para pedidos de compra completa)</w:t>
      </w:r>
    </w:p>
    <w:p w14:paraId="52E81983" w14:textId="77777777" w:rsidR="00456002" w:rsidRPr="00222CE3" w:rsidRDefault="00456002" w:rsidP="0014632E">
      <w:pPr>
        <w:pStyle w:val="AppendixIndent"/>
        <w:tabs>
          <w:tab w:val="left" w:pos="90"/>
        </w:tabs>
        <w:spacing w:before="0"/>
        <w:ind w:left="0" w:right="720"/>
      </w:pPr>
    </w:p>
    <w:p w14:paraId="2D279454" w14:textId="77777777" w:rsidR="00456002" w:rsidRPr="00222CE3" w:rsidRDefault="00456002" w:rsidP="0014632E">
      <w:pPr>
        <w:pStyle w:val="AppendixBodyText"/>
        <w:spacing w:after="0"/>
        <w:ind w:right="720"/>
      </w:pPr>
      <w:r w:rsidRPr="00222CE3">
        <w:rPr>
          <w:rFonts w:ascii="Tahoma" w:hAnsi="Tahoma" w:cs="Tahoma"/>
          <w:sz w:val="18"/>
        </w:rPr>
        <w:t>No existe ningún tipo de requisito previo para que un Cliente adquiera una Licencia en los programas Licencia Open, Select y Select Plus.</w:t>
      </w:r>
      <w:r w:rsidR="00B33FB2">
        <w:rPr>
          <w:rFonts w:ascii="Tahoma" w:hAnsi="Tahoma" w:cs="Tahoma"/>
          <w:sz w:val="18"/>
        </w:rPr>
        <w:t xml:space="preserve"> </w:t>
      </w:r>
      <w:r w:rsidRPr="00222CE3">
        <w:rPr>
          <w:rFonts w:ascii="Tahoma" w:hAnsi="Tahoma" w:cs="Tahoma"/>
          <w:sz w:val="18"/>
        </w:rPr>
        <w:t>Consulte el contrato de programa específico para obtener información sobre las reglas de elegibilidad para solicitar una licencia perpetua a través de pedidos de compra completa.</w:t>
      </w:r>
    </w:p>
    <w:p w14:paraId="627216E8" w14:textId="77777777" w:rsidR="00255158" w:rsidRPr="00222CE3" w:rsidRDefault="00255158" w:rsidP="0014632E">
      <w:pPr>
        <w:pStyle w:val="AppendixIndent"/>
        <w:tabs>
          <w:tab w:val="left" w:pos="90"/>
        </w:tabs>
        <w:spacing w:before="0"/>
        <w:ind w:left="0" w:right="720"/>
      </w:pPr>
    </w:p>
    <w:p w14:paraId="4DE5AB8E" w14:textId="77777777" w:rsidR="00456002" w:rsidRPr="00222CE3" w:rsidRDefault="00456002" w:rsidP="00456002">
      <w:pPr>
        <w:pStyle w:val="Heading2"/>
        <w:tabs>
          <w:tab w:val="left" w:pos="90"/>
        </w:tabs>
        <w:ind w:left="0" w:right="720"/>
      </w:pPr>
      <w:bookmarkStart w:id="639" w:name="_Toc323819649"/>
      <w:bookmarkStart w:id="640" w:name="_Toc336338200"/>
      <w:bookmarkStart w:id="641" w:name="_Toc377682987"/>
      <w:r w:rsidRPr="00222CE3">
        <w:rPr>
          <w:rFonts w:ascii="Tahoma" w:hAnsi="Tahoma" w:cs="Tahoma"/>
        </w:rPr>
        <w:t>Licencia y Software Assurance</w:t>
      </w:r>
      <w:bookmarkEnd w:id="639"/>
      <w:bookmarkEnd w:id="640"/>
      <w:bookmarkEnd w:id="641"/>
      <w:r w:rsidRPr="00222CE3">
        <w:rPr>
          <w:rFonts w:ascii="Tahoma" w:hAnsi="Tahoma" w:cs="Tahoma"/>
        </w:rPr>
        <w:t xml:space="preserve"> </w:t>
      </w:r>
    </w:p>
    <w:p w14:paraId="7EF3484A" w14:textId="77777777" w:rsidR="00456002" w:rsidRPr="00222CE3" w:rsidRDefault="00456002" w:rsidP="00ED589D">
      <w:pPr>
        <w:pStyle w:val="AppendixIndent"/>
        <w:tabs>
          <w:tab w:val="left" w:pos="90"/>
        </w:tabs>
        <w:spacing w:before="0"/>
        <w:ind w:left="0" w:right="720"/>
      </w:pPr>
    </w:p>
    <w:p w14:paraId="562939B0" w14:textId="77777777" w:rsidR="00456002" w:rsidRPr="00222CE3" w:rsidRDefault="00456002" w:rsidP="0014632E">
      <w:pPr>
        <w:pStyle w:val="AppendixBodyText"/>
        <w:spacing w:after="0"/>
        <w:ind w:right="720"/>
      </w:pPr>
      <w:r w:rsidRPr="00222CE3">
        <w:rPr>
          <w:rFonts w:ascii="Tahoma" w:hAnsi="Tahoma" w:cs="Tahoma"/>
          <w:sz w:val="18"/>
        </w:rPr>
        <w:t>Este tipo de producto no está destinado a una versión específica. Permite que los Clientes adquieran Licencia y Software Assurance de forma simultánea. Se encuentra disponible en los siguientes programas:</w:t>
      </w:r>
    </w:p>
    <w:p w14:paraId="06970A0E" w14:textId="77777777" w:rsidR="00456002" w:rsidRPr="00222CE3" w:rsidRDefault="00456002" w:rsidP="0014632E">
      <w:pPr>
        <w:pStyle w:val="AppendixIndent"/>
        <w:tabs>
          <w:tab w:val="left" w:pos="90"/>
        </w:tabs>
        <w:spacing w:before="0"/>
        <w:ind w:left="0" w:right="720"/>
      </w:pPr>
    </w:p>
    <w:p w14:paraId="6B696AE3" w14:textId="77777777" w:rsidR="00456002" w:rsidRPr="00222CE3" w:rsidRDefault="00456002" w:rsidP="00346F4B">
      <w:pPr>
        <w:pStyle w:val="AppendixBulletIndent"/>
        <w:numPr>
          <w:ilvl w:val="0"/>
          <w:numId w:val="63"/>
        </w:numPr>
        <w:tabs>
          <w:tab w:val="left" w:pos="1440"/>
        </w:tabs>
        <w:spacing w:after="60"/>
        <w:ind w:left="1440" w:right="720"/>
      </w:pPr>
      <w:r w:rsidRPr="00222CE3">
        <w:rPr>
          <w:rFonts w:ascii="Tahoma" w:hAnsi="Tahoma" w:cs="Tahoma"/>
          <w:sz w:val="18"/>
        </w:rPr>
        <w:t xml:space="preserve">Licencia Open </w:t>
      </w:r>
    </w:p>
    <w:p w14:paraId="46368252" w14:textId="77777777" w:rsidR="00456002" w:rsidRPr="00222CE3" w:rsidRDefault="00456002" w:rsidP="00346F4B">
      <w:pPr>
        <w:pStyle w:val="AppendixBulletIndent"/>
        <w:numPr>
          <w:ilvl w:val="0"/>
          <w:numId w:val="63"/>
        </w:numPr>
        <w:tabs>
          <w:tab w:val="left" w:pos="1440"/>
        </w:tabs>
        <w:spacing w:after="60"/>
        <w:ind w:left="1440" w:right="720"/>
      </w:pPr>
      <w:r w:rsidRPr="00222CE3">
        <w:rPr>
          <w:rFonts w:ascii="Tahoma" w:hAnsi="Tahoma" w:cs="Tahoma"/>
          <w:sz w:val="18"/>
        </w:rPr>
        <w:t>Open Value</w:t>
      </w:r>
    </w:p>
    <w:p w14:paraId="3432675F" w14:textId="77777777" w:rsidR="00456002" w:rsidRPr="00222CE3" w:rsidRDefault="00385C82" w:rsidP="00346F4B">
      <w:pPr>
        <w:pStyle w:val="AppendixBulletIndent"/>
        <w:numPr>
          <w:ilvl w:val="0"/>
          <w:numId w:val="63"/>
        </w:numPr>
        <w:tabs>
          <w:tab w:val="left" w:pos="1440"/>
        </w:tabs>
        <w:spacing w:after="60"/>
        <w:ind w:left="1440" w:right="720"/>
      </w:pPr>
      <w:r w:rsidRPr="00222CE3">
        <w:rPr>
          <w:rFonts w:ascii="Tahoma" w:hAnsi="Tahoma" w:cs="Tahoma"/>
          <w:sz w:val="18"/>
        </w:rPr>
        <w:t>Open Value Subscription</w:t>
      </w:r>
    </w:p>
    <w:p w14:paraId="0CB46A5A" w14:textId="77777777" w:rsidR="00456002" w:rsidRPr="00222CE3" w:rsidRDefault="00456002" w:rsidP="00346F4B">
      <w:pPr>
        <w:pStyle w:val="AppendixBulletIndent"/>
        <w:numPr>
          <w:ilvl w:val="0"/>
          <w:numId w:val="63"/>
        </w:numPr>
        <w:tabs>
          <w:tab w:val="left" w:pos="1440"/>
        </w:tabs>
        <w:spacing w:after="60"/>
        <w:ind w:left="1440" w:right="720"/>
      </w:pPr>
      <w:r w:rsidRPr="00222CE3">
        <w:rPr>
          <w:rFonts w:ascii="Tahoma" w:hAnsi="Tahoma" w:cs="Tahoma"/>
          <w:sz w:val="18"/>
        </w:rPr>
        <w:t xml:space="preserve">Select </w:t>
      </w:r>
    </w:p>
    <w:p w14:paraId="0060B313" w14:textId="77777777" w:rsidR="00456002" w:rsidRPr="00222CE3" w:rsidRDefault="00456002" w:rsidP="00346F4B">
      <w:pPr>
        <w:pStyle w:val="AppendixBulletIndent"/>
        <w:numPr>
          <w:ilvl w:val="0"/>
          <w:numId w:val="63"/>
        </w:numPr>
        <w:tabs>
          <w:tab w:val="left" w:pos="1440"/>
        </w:tabs>
        <w:spacing w:after="60"/>
        <w:ind w:left="1440" w:right="720"/>
      </w:pPr>
      <w:r w:rsidRPr="00222CE3">
        <w:rPr>
          <w:rFonts w:ascii="Tahoma" w:hAnsi="Tahoma" w:cs="Tahoma"/>
          <w:sz w:val="18"/>
        </w:rPr>
        <w:t>Select Plus</w:t>
      </w:r>
    </w:p>
    <w:p w14:paraId="18C2921B" w14:textId="77777777" w:rsidR="00456002" w:rsidRPr="00222CE3" w:rsidRDefault="00456002" w:rsidP="00346F4B">
      <w:pPr>
        <w:pStyle w:val="AppendixBulletIndent"/>
        <w:numPr>
          <w:ilvl w:val="0"/>
          <w:numId w:val="63"/>
        </w:numPr>
        <w:tabs>
          <w:tab w:val="left" w:pos="1440"/>
        </w:tabs>
        <w:spacing w:after="60"/>
        <w:ind w:left="1440" w:right="720"/>
      </w:pPr>
      <w:r w:rsidRPr="00222CE3">
        <w:rPr>
          <w:rFonts w:ascii="Tahoma" w:hAnsi="Tahoma" w:cs="Tahoma"/>
          <w:sz w:val="18"/>
        </w:rPr>
        <w:t>Inscripción Enterprise</w:t>
      </w:r>
    </w:p>
    <w:p w14:paraId="7B6BE41B" w14:textId="77777777" w:rsidR="00456002" w:rsidRPr="00222CE3" w:rsidRDefault="00456002" w:rsidP="00346F4B">
      <w:pPr>
        <w:pStyle w:val="AppendixBulletIndent"/>
        <w:numPr>
          <w:ilvl w:val="0"/>
          <w:numId w:val="63"/>
        </w:numPr>
        <w:tabs>
          <w:tab w:val="left" w:pos="1440"/>
        </w:tabs>
        <w:ind w:left="1440" w:right="720"/>
      </w:pPr>
      <w:r w:rsidRPr="00222CE3">
        <w:rPr>
          <w:rFonts w:ascii="Tahoma" w:hAnsi="Tahoma" w:cs="Tahoma"/>
          <w:sz w:val="18"/>
        </w:rPr>
        <w:t>Inscripción Enterprise Subscription</w:t>
      </w:r>
    </w:p>
    <w:p w14:paraId="751AE742" w14:textId="77777777" w:rsidR="00B215EA" w:rsidRPr="00222CE3" w:rsidRDefault="00B215EA" w:rsidP="00346F4B">
      <w:pPr>
        <w:pStyle w:val="AppendixBulletIndent"/>
        <w:numPr>
          <w:ilvl w:val="0"/>
          <w:numId w:val="63"/>
        </w:numPr>
        <w:tabs>
          <w:tab w:val="left" w:pos="1440"/>
        </w:tabs>
        <w:ind w:left="1440" w:right="720"/>
      </w:pPr>
      <w:r w:rsidRPr="00222CE3">
        <w:rPr>
          <w:rFonts w:ascii="Tahoma" w:hAnsi="Tahoma" w:cs="Tahoma"/>
          <w:sz w:val="18"/>
        </w:rPr>
        <w:t>Inscripción para Servidor y Nube</w:t>
      </w:r>
    </w:p>
    <w:p w14:paraId="2426C058" w14:textId="77777777" w:rsidR="00456002" w:rsidRPr="00222CE3" w:rsidRDefault="00456002" w:rsidP="00EF6A68">
      <w:pPr>
        <w:pStyle w:val="AppendixIndent"/>
        <w:tabs>
          <w:tab w:val="left" w:pos="90"/>
        </w:tabs>
        <w:spacing w:before="0"/>
        <w:ind w:left="0" w:right="720"/>
      </w:pPr>
    </w:p>
    <w:p w14:paraId="7DADC310" w14:textId="77777777" w:rsidR="00456002" w:rsidRPr="00222CE3" w:rsidRDefault="00456002" w:rsidP="00EF6A68">
      <w:pPr>
        <w:pStyle w:val="AppendixBodyText"/>
        <w:spacing w:after="0"/>
        <w:ind w:right="720"/>
      </w:pPr>
      <w:r w:rsidRPr="00222CE3">
        <w:rPr>
          <w:rFonts w:ascii="Tahoma" w:hAnsi="Tahoma" w:cs="Tahoma"/>
          <w:sz w:val="18"/>
        </w:rPr>
        <w:t>No existe ningún requisito previo para adquirir la Licencia. Software Assurance debe adquirirse en el momento de adquirir la Licencia correspondiente o al renovar un periodo de vigencia de Software Assurance existente.</w:t>
      </w:r>
      <w:r w:rsidR="00B33FB2">
        <w:rPr>
          <w:rFonts w:ascii="Tahoma" w:hAnsi="Tahoma" w:cs="Tahoma"/>
          <w:sz w:val="18"/>
        </w:rPr>
        <w:t xml:space="preserve"> </w:t>
      </w:r>
      <w:r w:rsidRPr="00222CE3">
        <w:rPr>
          <w:rFonts w:ascii="Tahoma" w:hAnsi="Tahoma" w:cs="Tahoma"/>
          <w:sz w:val="18"/>
        </w:rPr>
        <w:t>En todos los Programas de Licencias por Volumen, si el cliente no cumple con los criterios de elegibilidad de Software Assurance y desea adquirir Software Assurance, debe adquirir la oferta de Licencia y Software Assurance.</w:t>
      </w:r>
    </w:p>
    <w:p w14:paraId="0E212784" w14:textId="77777777" w:rsidR="00255158" w:rsidRDefault="00255158" w:rsidP="00EF6A68"/>
    <w:p w14:paraId="28F5993E" w14:textId="77777777" w:rsidR="00B363AE" w:rsidRDefault="00B363AE" w:rsidP="00EF6A68"/>
    <w:p w14:paraId="7104B264" w14:textId="77777777" w:rsidR="00B363AE" w:rsidRDefault="00B363AE" w:rsidP="00EF6A68"/>
    <w:p w14:paraId="5C3CA27C" w14:textId="77777777" w:rsidR="00B363AE" w:rsidRPr="00222CE3" w:rsidRDefault="00B363AE" w:rsidP="00EF6A68"/>
    <w:p w14:paraId="1D324824" w14:textId="77777777" w:rsidR="00456002" w:rsidRPr="00222CE3" w:rsidRDefault="00456002" w:rsidP="00456002">
      <w:pPr>
        <w:pStyle w:val="Heading2"/>
        <w:tabs>
          <w:tab w:val="left" w:pos="90"/>
        </w:tabs>
        <w:ind w:left="0" w:right="720"/>
      </w:pPr>
      <w:bookmarkStart w:id="642" w:name="_Toc323819650"/>
      <w:bookmarkStart w:id="643" w:name="_Toc336338201"/>
      <w:bookmarkStart w:id="644" w:name="_Toc377682988"/>
      <w:r w:rsidRPr="00222CE3">
        <w:rPr>
          <w:rFonts w:ascii="Tahoma" w:hAnsi="Tahoma" w:cs="Tahoma"/>
        </w:rPr>
        <w:lastRenderedPageBreak/>
        <w:t>Software Assurance</w:t>
      </w:r>
      <w:bookmarkEnd w:id="642"/>
      <w:bookmarkEnd w:id="643"/>
      <w:bookmarkEnd w:id="644"/>
    </w:p>
    <w:p w14:paraId="2D063F6E" w14:textId="77777777" w:rsidR="00456002" w:rsidRPr="00222CE3" w:rsidRDefault="00456002" w:rsidP="00EF6A68">
      <w:pPr>
        <w:pStyle w:val="AppendixBodyText"/>
        <w:tabs>
          <w:tab w:val="left" w:pos="90"/>
        </w:tabs>
        <w:spacing w:after="0"/>
        <w:ind w:right="720"/>
      </w:pPr>
    </w:p>
    <w:p w14:paraId="63BC3B32" w14:textId="77777777" w:rsidR="00456002" w:rsidRPr="00222CE3" w:rsidRDefault="00456002" w:rsidP="00EF6A68">
      <w:pPr>
        <w:pStyle w:val="AppendixBodyText"/>
        <w:spacing w:after="0"/>
        <w:ind w:right="720"/>
      </w:pPr>
      <w:r w:rsidRPr="00222CE3">
        <w:rPr>
          <w:rFonts w:ascii="Tahoma" w:hAnsi="Tahoma" w:cs="Tahoma"/>
          <w:sz w:val="18"/>
        </w:rPr>
        <w:t>Software Assurance de Microsoft es una oferta que brinda beneficios que pueden incluir derechos a nuevas versiones y acceso a tecnologías diferenciadas y derechos de uso adicionales para los Productos para los que se adquiere, pagos fraccionados, servicios de consultoría, cursos, soporte y acceso a ofertas exclusivas. Para obtener más información sobre cada uno de los beneficios y las directivas, consulte la sección Beneficios de Software Assurance (SA) de este documento.</w:t>
      </w:r>
    </w:p>
    <w:p w14:paraId="4737DE02" w14:textId="77777777" w:rsidR="00456002" w:rsidRPr="00222CE3" w:rsidRDefault="00456002" w:rsidP="00EF6A68">
      <w:pPr>
        <w:pStyle w:val="AppendixIndent"/>
        <w:tabs>
          <w:tab w:val="left" w:pos="90"/>
        </w:tabs>
        <w:spacing w:before="0"/>
        <w:ind w:left="0" w:right="720"/>
      </w:pPr>
    </w:p>
    <w:p w14:paraId="454CBB55" w14:textId="77777777" w:rsidR="00456002" w:rsidRPr="00222CE3" w:rsidRDefault="00456002" w:rsidP="00EF6A68">
      <w:pPr>
        <w:pStyle w:val="AppendixBodyText"/>
        <w:spacing w:after="0"/>
        <w:ind w:right="720"/>
      </w:pPr>
      <w:r w:rsidRPr="00222CE3">
        <w:rPr>
          <w:rFonts w:ascii="Tahoma" w:hAnsi="Tahoma" w:cs="Tahoma"/>
          <w:sz w:val="18"/>
        </w:rPr>
        <w:t>Para obtener más información sobre los derechos de uso relativos a estos beneficios, consulte Derechos de</w:t>
      </w:r>
      <w:r w:rsidR="00B363AE">
        <w:rPr>
          <w:rFonts w:ascii="Tahoma" w:hAnsi="Tahoma" w:cs="Tahoma"/>
          <w:sz w:val="18"/>
        </w:rPr>
        <w:t> </w:t>
      </w:r>
      <w:r w:rsidRPr="00222CE3">
        <w:rPr>
          <w:rFonts w:ascii="Tahoma" w:hAnsi="Tahoma" w:cs="Tahoma"/>
          <w:sz w:val="18"/>
        </w:rPr>
        <w:t>Uso de los Productos para Licencias por Volumen. Software Assurance se encuentra disponible en los siguientes programas:</w:t>
      </w:r>
    </w:p>
    <w:p w14:paraId="2BBB8618" w14:textId="77777777" w:rsidR="00456002" w:rsidRPr="00222CE3" w:rsidRDefault="00456002" w:rsidP="00EF6A68">
      <w:pPr>
        <w:pStyle w:val="AppendixIndent"/>
        <w:tabs>
          <w:tab w:val="left" w:pos="90"/>
        </w:tabs>
        <w:spacing w:before="0"/>
        <w:ind w:left="0" w:right="720"/>
      </w:pPr>
    </w:p>
    <w:p w14:paraId="541414DE" w14:textId="77777777" w:rsidR="00456002" w:rsidRPr="00222CE3" w:rsidRDefault="00456002" w:rsidP="00346F4B">
      <w:pPr>
        <w:pStyle w:val="AppendixBulletIndent"/>
        <w:numPr>
          <w:ilvl w:val="0"/>
          <w:numId w:val="64"/>
        </w:numPr>
        <w:tabs>
          <w:tab w:val="left" w:pos="1440"/>
        </w:tabs>
        <w:spacing w:after="60"/>
        <w:ind w:left="1440" w:right="720"/>
      </w:pPr>
      <w:r w:rsidRPr="00222CE3">
        <w:rPr>
          <w:rFonts w:ascii="Tahoma" w:hAnsi="Tahoma" w:cs="Tahoma"/>
          <w:sz w:val="18"/>
        </w:rPr>
        <w:t xml:space="preserve">Licencia Open </w:t>
      </w:r>
    </w:p>
    <w:p w14:paraId="217173CC" w14:textId="77777777" w:rsidR="00456002" w:rsidRPr="00222CE3" w:rsidRDefault="00456002" w:rsidP="00346F4B">
      <w:pPr>
        <w:pStyle w:val="AppendixBulletIndent"/>
        <w:numPr>
          <w:ilvl w:val="0"/>
          <w:numId w:val="64"/>
        </w:numPr>
        <w:tabs>
          <w:tab w:val="left" w:pos="1440"/>
        </w:tabs>
        <w:spacing w:after="60"/>
        <w:ind w:left="1440" w:right="720"/>
      </w:pPr>
      <w:r w:rsidRPr="00222CE3">
        <w:rPr>
          <w:rFonts w:ascii="Tahoma" w:hAnsi="Tahoma" w:cs="Tahoma"/>
          <w:sz w:val="18"/>
        </w:rPr>
        <w:t xml:space="preserve">Open Value </w:t>
      </w:r>
    </w:p>
    <w:p w14:paraId="18742936" w14:textId="77777777" w:rsidR="00456002" w:rsidRPr="00222CE3" w:rsidRDefault="00456002" w:rsidP="00EF5CE2">
      <w:pPr>
        <w:pStyle w:val="AppendixBulletIndent"/>
        <w:numPr>
          <w:ilvl w:val="0"/>
          <w:numId w:val="64"/>
        </w:numPr>
        <w:tabs>
          <w:tab w:val="left" w:pos="1440"/>
        </w:tabs>
        <w:spacing w:after="60"/>
        <w:ind w:left="1440" w:right="720"/>
      </w:pPr>
      <w:r w:rsidRPr="00222CE3">
        <w:rPr>
          <w:rFonts w:ascii="Tahoma" w:hAnsi="Tahoma" w:cs="Tahoma"/>
          <w:sz w:val="18"/>
        </w:rPr>
        <w:t xml:space="preserve">Select </w:t>
      </w:r>
    </w:p>
    <w:p w14:paraId="3B5DB6C3" w14:textId="77777777" w:rsidR="00456002" w:rsidRPr="00222CE3" w:rsidRDefault="00456002" w:rsidP="00346F4B">
      <w:pPr>
        <w:pStyle w:val="AppendixBulletIndent"/>
        <w:numPr>
          <w:ilvl w:val="0"/>
          <w:numId w:val="64"/>
        </w:numPr>
        <w:tabs>
          <w:tab w:val="left" w:pos="1440"/>
        </w:tabs>
        <w:spacing w:after="60"/>
        <w:ind w:left="1440" w:right="720"/>
      </w:pPr>
      <w:r w:rsidRPr="00222CE3">
        <w:rPr>
          <w:rFonts w:ascii="Tahoma" w:hAnsi="Tahoma" w:cs="Tahoma"/>
          <w:sz w:val="18"/>
        </w:rPr>
        <w:t>Select Plus</w:t>
      </w:r>
    </w:p>
    <w:p w14:paraId="15392EE2" w14:textId="77777777" w:rsidR="00456002" w:rsidRPr="00222CE3" w:rsidRDefault="00456002" w:rsidP="00EF5CE2">
      <w:pPr>
        <w:pStyle w:val="AppendixBulletIndent"/>
        <w:numPr>
          <w:ilvl w:val="0"/>
          <w:numId w:val="64"/>
        </w:numPr>
        <w:tabs>
          <w:tab w:val="left" w:pos="1440"/>
        </w:tabs>
        <w:spacing w:after="60"/>
        <w:ind w:left="1440" w:right="720"/>
      </w:pPr>
      <w:r w:rsidRPr="00222CE3">
        <w:rPr>
          <w:rFonts w:ascii="Tahoma" w:hAnsi="Tahoma" w:cs="Tahoma"/>
          <w:sz w:val="18"/>
        </w:rPr>
        <w:t>Inscripción Enterprise</w:t>
      </w:r>
    </w:p>
    <w:p w14:paraId="4DC857FC" w14:textId="77777777" w:rsidR="00B215EA" w:rsidRPr="00222CE3" w:rsidRDefault="00B215EA" w:rsidP="00EF5CE2">
      <w:pPr>
        <w:pStyle w:val="AppendixBulletIndent"/>
        <w:numPr>
          <w:ilvl w:val="0"/>
          <w:numId w:val="64"/>
        </w:numPr>
        <w:tabs>
          <w:tab w:val="left" w:pos="1440"/>
        </w:tabs>
        <w:spacing w:after="60"/>
        <w:ind w:left="1440" w:right="720"/>
      </w:pPr>
      <w:r w:rsidRPr="00222CE3">
        <w:rPr>
          <w:rFonts w:ascii="Tahoma" w:hAnsi="Tahoma" w:cs="Tahoma"/>
          <w:sz w:val="18"/>
        </w:rPr>
        <w:t>Inscripción para Servidor y Nube</w:t>
      </w:r>
    </w:p>
    <w:p w14:paraId="19E44E1E" w14:textId="77777777" w:rsidR="00456002" w:rsidRPr="00222CE3" w:rsidRDefault="00456002" w:rsidP="00B147AB">
      <w:pPr>
        <w:pStyle w:val="AppendixIndent"/>
        <w:spacing w:before="0"/>
        <w:ind w:left="0" w:right="720"/>
      </w:pPr>
    </w:p>
    <w:p w14:paraId="66959A21" w14:textId="77777777" w:rsidR="00456002" w:rsidRPr="00222CE3" w:rsidRDefault="00456002" w:rsidP="00EF5CE2">
      <w:pPr>
        <w:pStyle w:val="AppendixIndent"/>
        <w:spacing w:before="0"/>
        <w:ind w:left="0" w:right="720"/>
      </w:pPr>
      <w:r w:rsidRPr="00222CE3">
        <w:rPr>
          <w:rFonts w:ascii="Tahoma" w:hAnsi="Tahoma" w:cs="Tahoma"/>
          <w:sz w:val="18"/>
        </w:rPr>
        <w:t>Existen tres niveles distintos de compromiso que un Cliente puede seleccionar para Software Assurance.</w:t>
      </w:r>
      <w:r w:rsidR="00B33FB2">
        <w:rPr>
          <w:rFonts w:ascii="Tahoma" w:hAnsi="Tahoma" w:cs="Tahoma"/>
          <w:sz w:val="18"/>
        </w:rPr>
        <w:t xml:space="preserve"> </w:t>
      </w:r>
      <w:r w:rsidRPr="00222CE3">
        <w:rPr>
          <w:rFonts w:ascii="Tahoma" w:hAnsi="Tahoma" w:cs="Tahoma"/>
          <w:sz w:val="18"/>
        </w:rPr>
        <w:t>Los niveles disponibles varían según el programa.</w:t>
      </w:r>
      <w:r w:rsidR="00B33FB2">
        <w:rPr>
          <w:rFonts w:ascii="Tahoma" w:hAnsi="Tahoma" w:cs="Tahoma"/>
          <w:sz w:val="18"/>
        </w:rPr>
        <w:t xml:space="preserve"> </w:t>
      </w:r>
      <w:r w:rsidRPr="00222CE3">
        <w:rPr>
          <w:rFonts w:ascii="Tahoma" w:hAnsi="Tahoma" w:cs="Tahoma"/>
          <w:sz w:val="18"/>
        </w:rPr>
        <w:t>El nivel de compromiso de Software Assurance de un Cliente es uno de los diversos factores que pueden determinar el derecho a obtener beneficios de un Cliente.</w:t>
      </w:r>
      <w:r w:rsidR="00B33FB2">
        <w:rPr>
          <w:rFonts w:ascii="Tahoma" w:hAnsi="Tahoma" w:cs="Tahoma"/>
          <w:sz w:val="18"/>
        </w:rPr>
        <w:t xml:space="preserve"> </w:t>
      </w:r>
      <w:r w:rsidRPr="00222CE3">
        <w:rPr>
          <w:rFonts w:ascii="Tahoma" w:hAnsi="Tahoma" w:cs="Tahoma"/>
          <w:sz w:val="18"/>
        </w:rPr>
        <w:t>Un</w:t>
      </w:r>
      <w:r w:rsidR="00EF5CE2">
        <w:rPr>
          <w:rFonts w:ascii="Tahoma" w:hAnsi="Tahoma" w:cs="Tahoma"/>
          <w:sz w:val="18"/>
        </w:rPr>
        <w:t> </w:t>
      </w:r>
      <w:r w:rsidRPr="00222CE3">
        <w:rPr>
          <w:rFonts w:ascii="Tahoma" w:hAnsi="Tahoma" w:cs="Tahoma"/>
          <w:sz w:val="18"/>
        </w:rPr>
        <w:t>Cliente puede realizar lo siguiente:</w:t>
      </w:r>
    </w:p>
    <w:p w14:paraId="1446DDE6" w14:textId="77777777" w:rsidR="004C08A3" w:rsidRPr="00222CE3" w:rsidRDefault="004C08A3" w:rsidP="00B147AB">
      <w:pPr>
        <w:pStyle w:val="AppendixIndent"/>
        <w:spacing w:before="0"/>
        <w:ind w:left="0" w:right="720"/>
      </w:pPr>
    </w:p>
    <w:p w14:paraId="7DBB8855" w14:textId="77777777" w:rsidR="00456002" w:rsidRPr="00222CE3" w:rsidRDefault="00456002" w:rsidP="00346F4B">
      <w:pPr>
        <w:pStyle w:val="AppendixIndent"/>
        <w:numPr>
          <w:ilvl w:val="0"/>
          <w:numId w:val="65"/>
        </w:numPr>
        <w:ind w:left="1440" w:right="720"/>
      </w:pPr>
      <w:r w:rsidRPr="00222CE3">
        <w:rPr>
          <w:rFonts w:ascii="Tahoma" w:hAnsi="Tahoma" w:cs="Tahoma"/>
          <w:sz w:val="18"/>
        </w:rPr>
        <w:t>Comprometerse a adjuntar Software Assurance en todos sus productos de plataforma.</w:t>
      </w:r>
      <w:r w:rsidR="00B33FB2">
        <w:rPr>
          <w:rFonts w:ascii="Tahoma" w:hAnsi="Tahoma" w:cs="Tahoma"/>
          <w:sz w:val="18"/>
        </w:rPr>
        <w:t xml:space="preserve"> </w:t>
      </w:r>
      <w:r w:rsidRPr="00222CE3">
        <w:rPr>
          <w:rFonts w:ascii="Tahoma" w:hAnsi="Tahoma" w:cs="Tahoma"/>
          <w:sz w:val="18"/>
        </w:rPr>
        <w:t>Esta opción generalmente se encuentra disponible en Contrato Enterprise y Open Value.</w:t>
      </w:r>
    </w:p>
    <w:p w14:paraId="1E6A2588" w14:textId="77777777" w:rsidR="00456002" w:rsidRPr="00222CE3" w:rsidRDefault="00456002" w:rsidP="00EF5CE2">
      <w:pPr>
        <w:pStyle w:val="AppendixIndent"/>
        <w:numPr>
          <w:ilvl w:val="0"/>
          <w:numId w:val="65"/>
        </w:numPr>
        <w:ind w:left="1440" w:right="720"/>
      </w:pPr>
      <w:r w:rsidRPr="00222CE3">
        <w:rPr>
          <w:rFonts w:ascii="Tahoma" w:hAnsi="Tahoma" w:cs="Tahoma"/>
          <w:sz w:val="18"/>
        </w:rPr>
        <w:t>Comprometerse a adjuntar Software Assurance en todas sus adquisiciones en virtud de un</w:t>
      </w:r>
      <w:r w:rsidR="00EF5CE2">
        <w:rPr>
          <w:rFonts w:ascii="Tahoma" w:hAnsi="Tahoma" w:cs="Tahoma"/>
          <w:sz w:val="18"/>
        </w:rPr>
        <w:t> </w:t>
      </w:r>
      <w:r w:rsidRPr="00222CE3">
        <w:rPr>
          <w:rFonts w:ascii="Tahoma" w:hAnsi="Tahoma" w:cs="Tahoma"/>
          <w:sz w:val="18"/>
        </w:rPr>
        <w:t>grupo específico de productos (aplicaciones, sistemas o servidores).</w:t>
      </w:r>
      <w:r w:rsidR="00B33FB2">
        <w:rPr>
          <w:rFonts w:ascii="Tahoma" w:hAnsi="Tahoma" w:cs="Tahoma"/>
          <w:sz w:val="18"/>
        </w:rPr>
        <w:t xml:space="preserve"> </w:t>
      </w:r>
      <w:r w:rsidRPr="00222CE3">
        <w:rPr>
          <w:rFonts w:ascii="Tahoma" w:hAnsi="Tahoma" w:cs="Tahoma"/>
          <w:sz w:val="18"/>
        </w:rPr>
        <w:t>Esto se denomina Afiliación a Software Assurance (SAM). Esto no requiere el compromiso de elegir la opción para toda la compañía con respecto a Software Assurance. Esta opción generalmente se encuentra disponible en Select.</w:t>
      </w:r>
    </w:p>
    <w:p w14:paraId="692EA799" w14:textId="77777777" w:rsidR="00456002" w:rsidRPr="00222CE3" w:rsidRDefault="00456002" w:rsidP="00346F4B">
      <w:pPr>
        <w:pStyle w:val="AppendixIndent"/>
        <w:numPr>
          <w:ilvl w:val="0"/>
          <w:numId w:val="65"/>
        </w:numPr>
        <w:ind w:left="1440" w:right="720"/>
      </w:pPr>
      <w:r w:rsidRPr="00222CE3">
        <w:rPr>
          <w:rFonts w:ascii="Tahoma" w:hAnsi="Tahoma" w:cs="Tahoma"/>
          <w:sz w:val="18"/>
        </w:rPr>
        <w:t>Adquirir Software Assurance en productos individuales sin comprometerse a ampliar Software Assurance a otros productos.</w:t>
      </w:r>
    </w:p>
    <w:p w14:paraId="3DE08694" w14:textId="77777777" w:rsidR="0053106B" w:rsidRPr="00222CE3" w:rsidRDefault="0053106B" w:rsidP="00EF6A68">
      <w:pPr>
        <w:pStyle w:val="AppendixBodyText"/>
        <w:spacing w:after="0"/>
        <w:ind w:right="720"/>
      </w:pPr>
    </w:p>
    <w:p w14:paraId="6997A81E" w14:textId="77777777" w:rsidR="00456002" w:rsidRPr="00222CE3" w:rsidRDefault="00456002" w:rsidP="00EF5CE2">
      <w:pPr>
        <w:pStyle w:val="AppendixBodyText"/>
        <w:spacing w:after="0"/>
        <w:ind w:right="720"/>
      </w:pPr>
      <w:r w:rsidRPr="00222CE3">
        <w:rPr>
          <w:rFonts w:ascii="Tahoma" w:hAnsi="Tahoma" w:cs="Tahoma"/>
          <w:sz w:val="18"/>
        </w:rPr>
        <w:t>Software Assurance debe adquirirse en el momento de adquirir la Licencia o al renovar un periodo de vigencia de Software Assurance existente.</w:t>
      </w:r>
      <w:r w:rsidR="00B33FB2">
        <w:rPr>
          <w:rFonts w:ascii="Tahoma" w:hAnsi="Tahoma" w:cs="Tahoma"/>
          <w:sz w:val="18"/>
        </w:rPr>
        <w:t xml:space="preserve"> </w:t>
      </w:r>
      <w:r w:rsidRPr="00222CE3">
        <w:rPr>
          <w:rFonts w:ascii="Tahoma" w:hAnsi="Tahoma" w:cs="Tahoma"/>
          <w:sz w:val="18"/>
        </w:rPr>
        <w:t>De otra forma, deben adquirir una nueva Licencia o Licencia y Software Assurance con el fin de actualizar su Licencia en una fecha posterior (para el Sistema Operativo de</w:t>
      </w:r>
      <w:r w:rsidR="00EF5CE2">
        <w:rPr>
          <w:rFonts w:ascii="Tahoma" w:hAnsi="Tahoma" w:cs="Tahoma"/>
          <w:sz w:val="18"/>
        </w:rPr>
        <w:t> </w:t>
      </w:r>
      <w:r w:rsidRPr="00222CE3">
        <w:rPr>
          <w:rFonts w:ascii="Tahoma" w:hAnsi="Tahoma" w:cs="Tahoma"/>
          <w:sz w:val="18"/>
        </w:rPr>
        <w:t>Sobremesa Windows, la opción es actualización y Software Assurance).</w:t>
      </w:r>
      <w:r w:rsidR="00B33FB2">
        <w:rPr>
          <w:rFonts w:ascii="Tahoma" w:hAnsi="Tahoma" w:cs="Tahoma"/>
          <w:sz w:val="18"/>
        </w:rPr>
        <w:t xml:space="preserve"> </w:t>
      </w:r>
      <w:r w:rsidRPr="00222CE3">
        <w:rPr>
          <w:rFonts w:ascii="Tahoma" w:hAnsi="Tahoma" w:cs="Tahoma"/>
          <w:sz w:val="18"/>
        </w:rPr>
        <w:t>Los clientes de EAP que anteriormente han aplazado SKU de Licencias (SApriorL) deben realizar una compra de sus Licencias antes de poder renovar SA.</w:t>
      </w:r>
      <w:r w:rsidR="00B33FB2">
        <w:rPr>
          <w:rFonts w:ascii="Tahoma" w:hAnsi="Tahoma" w:cs="Tahoma"/>
          <w:sz w:val="18"/>
        </w:rPr>
        <w:t xml:space="preserve"> </w:t>
      </w:r>
      <w:r w:rsidRPr="00222CE3">
        <w:rPr>
          <w:rFonts w:ascii="Tahoma" w:hAnsi="Tahoma" w:cs="Tahoma"/>
          <w:sz w:val="18"/>
        </w:rPr>
        <w:t>Consulte la sección sobre reglas de renovación y el contrato de programa específico para obtener información sobre las reglas de elegibilidad para adquirir Software Assurance.</w:t>
      </w:r>
    </w:p>
    <w:p w14:paraId="7A196442" w14:textId="77777777" w:rsidR="004C08A3" w:rsidRPr="00222CE3" w:rsidRDefault="004C08A3" w:rsidP="00B147AB">
      <w:pPr>
        <w:pStyle w:val="AppendixBodyText"/>
        <w:spacing w:after="0"/>
        <w:ind w:right="720"/>
      </w:pPr>
    </w:p>
    <w:p w14:paraId="3B281E41" w14:textId="77777777" w:rsidR="00456002" w:rsidRPr="00222CE3" w:rsidRDefault="00456002" w:rsidP="00B147AB">
      <w:pPr>
        <w:pStyle w:val="AppendixBodyText"/>
        <w:spacing w:after="0"/>
        <w:ind w:right="720"/>
      </w:pPr>
      <w:r w:rsidRPr="00222CE3">
        <w:rPr>
          <w:rFonts w:ascii="Tahoma" w:hAnsi="Tahoma" w:cs="Tahoma"/>
          <w:sz w:val="18"/>
        </w:rPr>
        <w:t>En el caso de una transmisión de Licencias perpetuas, el adquirente puede adquirir Software Assurance para las Licencias así transmitidas en un plazo de treinta (30) días desde la fecha de transmisión y siempre que las Licencias transmitidas tengan cobertura de Software Assurance activa e</w:t>
      </w:r>
      <w:r w:rsidR="00EF5CE2">
        <w:rPr>
          <w:rFonts w:ascii="Tahoma" w:hAnsi="Tahoma" w:cs="Tahoma"/>
          <w:sz w:val="18"/>
        </w:rPr>
        <w:t>n el momento de la transmisión.</w:t>
      </w:r>
    </w:p>
    <w:p w14:paraId="0D1D7B35" w14:textId="77777777" w:rsidR="004C08A3" w:rsidRDefault="004C08A3" w:rsidP="00B147AB">
      <w:pPr>
        <w:pStyle w:val="AppendixBodyText"/>
        <w:spacing w:after="0"/>
        <w:ind w:right="720"/>
      </w:pPr>
    </w:p>
    <w:p w14:paraId="3F0C60B1" w14:textId="77777777" w:rsidR="00B363AE" w:rsidRDefault="00B363AE" w:rsidP="00B147AB">
      <w:pPr>
        <w:pStyle w:val="AppendixBodyText"/>
        <w:spacing w:after="0"/>
        <w:ind w:right="720"/>
      </w:pPr>
    </w:p>
    <w:p w14:paraId="58E6483B" w14:textId="77777777" w:rsidR="00B363AE" w:rsidRDefault="00B363AE" w:rsidP="00B147AB">
      <w:pPr>
        <w:pStyle w:val="AppendixBodyText"/>
        <w:spacing w:after="0"/>
        <w:ind w:right="720"/>
      </w:pPr>
    </w:p>
    <w:p w14:paraId="156DE8C9" w14:textId="77777777" w:rsidR="00B363AE" w:rsidRDefault="00B363AE" w:rsidP="00B147AB">
      <w:pPr>
        <w:pStyle w:val="AppendixBodyText"/>
        <w:spacing w:after="0"/>
        <w:ind w:right="720"/>
      </w:pPr>
    </w:p>
    <w:p w14:paraId="34882955" w14:textId="77777777" w:rsidR="00B363AE" w:rsidRDefault="00B363AE" w:rsidP="00B147AB">
      <w:pPr>
        <w:pStyle w:val="AppendixBodyText"/>
        <w:spacing w:after="0"/>
        <w:ind w:right="720"/>
      </w:pPr>
    </w:p>
    <w:p w14:paraId="66A67233" w14:textId="77777777" w:rsidR="00B363AE" w:rsidRDefault="00B363AE" w:rsidP="00B147AB">
      <w:pPr>
        <w:pStyle w:val="AppendixBodyText"/>
        <w:spacing w:after="0"/>
        <w:ind w:right="720"/>
      </w:pPr>
    </w:p>
    <w:p w14:paraId="1A7803F1" w14:textId="77777777" w:rsidR="00B363AE" w:rsidRDefault="00B363AE" w:rsidP="00B147AB">
      <w:pPr>
        <w:pStyle w:val="AppendixBodyText"/>
        <w:spacing w:after="0"/>
        <w:ind w:right="720"/>
      </w:pPr>
    </w:p>
    <w:p w14:paraId="093C003B" w14:textId="77777777" w:rsidR="00B363AE" w:rsidRDefault="00B363AE" w:rsidP="00B147AB">
      <w:pPr>
        <w:pStyle w:val="AppendixBodyText"/>
        <w:spacing w:after="0"/>
        <w:ind w:right="720"/>
      </w:pPr>
    </w:p>
    <w:p w14:paraId="5DE19C71" w14:textId="77777777" w:rsidR="00B363AE" w:rsidRPr="00222CE3" w:rsidRDefault="00B363AE" w:rsidP="00B147AB">
      <w:pPr>
        <w:pStyle w:val="AppendixBodyText"/>
        <w:spacing w:after="0"/>
        <w:ind w:right="720"/>
      </w:pPr>
    </w:p>
    <w:p w14:paraId="333B800E" w14:textId="77777777" w:rsidR="00456002" w:rsidRPr="00222CE3" w:rsidRDefault="00456002" w:rsidP="00B147AB">
      <w:pPr>
        <w:pStyle w:val="AppendixBodyText"/>
        <w:spacing w:after="0"/>
        <w:ind w:right="720"/>
      </w:pPr>
      <w:r w:rsidRPr="00222CE3">
        <w:rPr>
          <w:rFonts w:ascii="Tahoma" w:hAnsi="Tahoma" w:cs="Tahoma"/>
          <w:sz w:val="18"/>
        </w:rPr>
        <w:lastRenderedPageBreak/>
        <w:t>Los Clientes pueden tener la opción de adquirir Software Assurance para determinadas licencias adquiridas a través de minoristas (producto empaquetado completo) o a través de un Fabricante de Equipos Originales (OEM). La elegibilidad varía según el programa, el grupo de productos y la fuente de licencias (consulte a continuación).</w:t>
      </w:r>
      <w:r w:rsidR="00B33FB2">
        <w:rPr>
          <w:rFonts w:ascii="Tahoma" w:hAnsi="Tahoma" w:cs="Tahoma"/>
          <w:sz w:val="18"/>
        </w:rPr>
        <w:t xml:space="preserve"> </w:t>
      </w:r>
      <w:r w:rsidRPr="00222CE3">
        <w:rPr>
          <w:rFonts w:ascii="Tahoma" w:hAnsi="Tahoma" w:cs="Tahoma"/>
          <w:sz w:val="18"/>
        </w:rPr>
        <w:t>En todos los casos, a menos que se estipule de otro modo, solo las licencias para la última versión de un producto son elegibles y Software Assurance se debe adquirir en un plazo de 90 días a partir de la fecha de adquisición de las licencias. En virtud de Open Value, esta opción solo se aplica a productos de opción selectiva (no para toda la Organización/Compañía). En virtud de los Contratos Enterprise, se aplica únicamente a los Productos Adicionales en un plazo de 90 días. Los Clientes que adquieran Software Assurance para licencias de OEM o de minoristas pueden optar por instalar y utilizar el software de Licencias por Volumen para la versión actual en cualquier momento.</w:t>
      </w:r>
      <w:r w:rsidR="00B33FB2">
        <w:rPr>
          <w:rFonts w:ascii="Tahoma" w:hAnsi="Tahoma" w:cs="Tahoma"/>
          <w:sz w:val="18"/>
        </w:rPr>
        <w:t xml:space="preserve"> </w:t>
      </w:r>
      <w:r w:rsidRPr="00222CE3">
        <w:rPr>
          <w:rFonts w:ascii="Tahoma" w:hAnsi="Tahoma" w:cs="Tahoma"/>
          <w:sz w:val="18"/>
        </w:rPr>
        <w:t>Si este fuera el caso, el uso que hagan del software está sujeto a los Derechos de Uso de los Productos para ese producto y a los términos y condiciones del contrato de Licencias por Volumen del cliente.</w:t>
      </w:r>
    </w:p>
    <w:p w14:paraId="0CAC6D3C" w14:textId="77777777" w:rsidR="00456002" w:rsidRPr="00222CE3" w:rsidRDefault="00456002" w:rsidP="00B147AB">
      <w:pPr>
        <w:pStyle w:val="AppendixIndent"/>
        <w:spacing w:before="0"/>
        <w:ind w:left="0" w:right="720"/>
      </w:pPr>
    </w:p>
    <w:tbl>
      <w:tblPr>
        <w:tblW w:w="87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30"/>
        <w:gridCol w:w="1783"/>
        <w:gridCol w:w="2431"/>
        <w:gridCol w:w="2971"/>
      </w:tblGrid>
      <w:tr w:rsidR="00456002" w:rsidRPr="00222CE3" w14:paraId="09228987" w14:textId="77777777" w:rsidTr="00B363AE">
        <w:tc>
          <w:tcPr>
            <w:tcW w:w="1530" w:type="dxa"/>
            <w:tcBorders>
              <w:top w:val="single" w:sz="4" w:space="0" w:color="auto"/>
              <w:left w:val="single" w:sz="4" w:space="0" w:color="auto"/>
              <w:bottom w:val="single" w:sz="4" w:space="0" w:color="auto"/>
              <w:right w:val="single" w:sz="4" w:space="0" w:color="auto"/>
            </w:tcBorders>
            <w:shd w:val="clear" w:color="auto" w:fill="FFCC99"/>
            <w:vAlign w:val="center"/>
          </w:tcPr>
          <w:p w14:paraId="4DE74999" w14:textId="77777777" w:rsidR="00456002" w:rsidRPr="00222CE3" w:rsidRDefault="00456002" w:rsidP="005C647E">
            <w:pPr>
              <w:pStyle w:val="AppendixTableHeadings"/>
              <w:rPr>
                <w:rFonts w:ascii="Tahoma" w:hAnsi="Tahoma" w:cs="Tahoma"/>
                <w:sz w:val="20"/>
                <w:szCs w:val="20"/>
              </w:rPr>
            </w:pPr>
          </w:p>
        </w:tc>
        <w:tc>
          <w:tcPr>
            <w:tcW w:w="1783" w:type="dxa"/>
            <w:tcBorders>
              <w:top w:val="single" w:sz="4" w:space="0" w:color="auto"/>
              <w:left w:val="single" w:sz="4" w:space="0" w:color="auto"/>
              <w:bottom w:val="single" w:sz="4" w:space="0" w:color="auto"/>
              <w:right w:val="single" w:sz="4" w:space="0" w:color="auto"/>
            </w:tcBorders>
            <w:shd w:val="clear" w:color="auto" w:fill="FFCC99"/>
            <w:vAlign w:val="center"/>
            <w:hideMark/>
          </w:tcPr>
          <w:p w14:paraId="3CFF5244" w14:textId="77777777" w:rsidR="00456002" w:rsidRPr="00222CE3" w:rsidRDefault="00456002" w:rsidP="005C647E">
            <w:pPr>
              <w:pStyle w:val="AppendixTableHeadings"/>
              <w:rPr>
                <w:rFonts w:ascii="Tahoma" w:hAnsi="Tahoma" w:cs="Tahoma"/>
                <w:sz w:val="20"/>
              </w:rPr>
            </w:pPr>
            <w:r w:rsidRPr="00222CE3">
              <w:rPr>
                <w:rFonts w:ascii="Tahoma" w:hAnsi="Tahoma" w:cs="Tahoma"/>
                <w:sz w:val="20"/>
              </w:rPr>
              <w:t>Productos empaquetados completos</w:t>
            </w:r>
          </w:p>
        </w:tc>
        <w:tc>
          <w:tcPr>
            <w:tcW w:w="2431" w:type="dxa"/>
            <w:tcBorders>
              <w:top w:val="single" w:sz="4" w:space="0" w:color="auto"/>
              <w:left w:val="single" w:sz="4" w:space="0" w:color="auto"/>
              <w:bottom w:val="single" w:sz="4" w:space="0" w:color="auto"/>
              <w:right w:val="single" w:sz="4" w:space="0" w:color="auto"/>
            </w:tcBorders>
            <w:shd w:val="clear" w:color="auto" w:fill="FFCC99"/>
            <w:vAlign w:val="center"/>
            <w:hideMark/>
          </w:tcPr>
          <w:p w14:paraId="2A03D2D2" w14:textId="77777777" w:rsidR="00456002" w:rsidRPr="00222CE3" w:rsidRDefault="00456002" w:rsidP="005C647E">
            <w:pPr>
              <w:pStyle w:val="AppendixTableHeadings"/>
              <w:rPr>
                <w:rFonts w:ascii="Tahoma" w:hAnsi="Tahoma" w:cs="Tahoma"/>
                <w:sz w:val="20"/>
              </w:rPr>
            </w:pPr>
            <w:r w:rsidRPr="00222CE3">
              <w:rPr>
                <w:rFonts w:ascii="Tahoma" w:hAnsi="Tahoma" w:cs="Tahoma"/>
                <w:sz w:val="20"/>
              </w:rPr>
              <w:t>OEM</w:t>
            </w:r>
          </w:p>
        </w:tc>
        <w:tc>
          <w:tcPr>
            <w:tcW w:w="2971" w:type="dxa"/>
            <w:tcBorders>
              <w:top w:val="single" w:sz="4" w:space="0" w:color="auto"/>
              <w:left w:val="single" w:sz="4" w:space="0" w:color="auto"/>
              <w:bottom w:val="single" w:sz="4" w:space="0" w:color="auto"/>
              <w:right w:val="single" w:sz="4" w:space="0" w:color="auto"/>
            </w:tcBorders>
            <w:shd w:val="clear" w:color="auto" w:fill="FFCC99"/>
            <w:hideMark/>
          </w:tcPr>
          <w:p w14:paraId="6FBB8D24" w14:textId="77777777" w:rsidR="00456002" w:rsidRPr="00222CE3" w:rsidRDefault="00456002" w:rsidP="005C647E">
            <w:pPr>
              <w:pStyle w:val="AppendixTableHeadings"/>
              <w:rPr>
                <w:rFonts w:ascii="Tahoma" w:hAnsi="Tahoma" w:cs="Tahoma"/>
                <w:sz w:val="20"/>
              </w:rPr>
            </w:pPr>
            <w:r w:rsidRPr="00222CE3">
              <w:rPr>
                <w:rFonts w:ascii="Tahoma" w:hAnsi="Tahoma" w:cs="Tahoma"/>
                <w:sz w:val="20"/>
              </w:rPr>
              <w:t>Programas</w:t>
            </w:r>
          </w:p>
        </w:tc>
      </w:tr>
      <w:tr w:rsidR="00456002" w:rsidRPr="00222CE3" w14:paraId="5230A750" w14:textId="77777777" w:rsidTr="00B363AE">
        <w:tc>
          <w:tcPr>
            <w:tcW w:w="1530" w:type="dxa"/>
            <w:tcBorders>
              <w:top w:val="single" w:sz="4" w:space="0" w:color="auto"/>
              <w:left w:val="single" w:sz="4" w:space="0" w:color="auto"/>
              <w:bottom w:val="single" w:sz="4" w:space="0" w:color="auto"/>
              <w:right w:val="single" w:sz="4" w:space="0" w:color="auto"/>
            </w:tcBorders>
            <w:vAlign w:val="center"/>
            <w:hideMark/>
          </w:tcPr>
          <w:p w14:paraId="0D02C5CE" w14:textId="77777777" w:rsidR="00456002" w:rsidRPr="00222CE3" w:rsidRDefault="00456002" w:rsidP="005C647E">
            <w:pPr>
              <w:pStyle w:val="AppendixTableText"/>
              <w:rPr>
                <w:rFonts w:ascii="Tahoma" w:hAnsi="Tahoma" w:cs="Tahoma"/>
                <w:b/>
                <w:color w:val="000000"/>
                <w:sz w:val="20"/>
                <w:szCs w:val="20"/>
              </w:rPr>
            </w:pPr>
            <w:r w:rsidRPr="00222CE3">
              <w:rPr>
                <w:rFonts w:ascii="Tahoma" w:hAnsi="Tahoma" w:cs="Tahoma"/>
                <w:b/>
                <w:color w:val="000000"/>
                <w:sz w:val="20"/>
                <w:szCs w:val="20"/>
              </w:rPr>
              <w:t xml:space="preserve">Grupo de aplicaciones </w:t>
            </w:r>
          </w:p>
        </w:tc>
        <w:tc>
          <w:tcPr>
            <w:tcW w:w="1783" w:type="dxa"/>
            <w:tcBorders>
              <w:top w:val="single" w:sz="4" w:space="0" w:color="auto"/>
              <w:left w:val="single" w:sz="4" w:space="0" w:color="auto"/>
              <w:bottom w:val="single" w:sz="4" w:space="0" w:color="auto"/>
              <w:right w:val="single" w:sz="4" w:space="0" w:color="auto"/>
            </w:tcBorders>
            <w:vAlign w:val="center"/>
            <w:hideMark/>
          </w:tcPr>
          <w:p w14:paraId="3E6B276F" w14:textId="77777777" w:rsidR="00456002" w:rsidRPr="00222CE3" w:rsidRDefault="00456002" w:rsidP="005C647E">
            <w:pPr>
              <w:pStyle w:val="AppendixTableText"/>
              <w:rPr>
                <w:rFonts w:ascii="Tahoma" w:hAnsi="Tahoma" w:cs="Tahoma"/>
                <w:color w:val="000000"/>
              </w:rPr>
            </w:pPr>
            <w:r w:rsidRPr="00222CE3">
              <w:rPr>
                <w:rFonts w:ascii="Tahoma" w:hAnsi="Tahoma" w:cs="Tahoma"/>
                <w:color w:val="000000"/>
              </w:rPr>
              <w:t xml:space="preserve">N/D </w:t>
            </w:r>
          </w:p>
        </w:tc>
        <w:tc>
          <w:tcPr>
            <w:tcW w:w="2431" w:type="dxa"/>
            <w:tcBorders>
              <w:top w:val="single" w:sz="4" w:space="0" w:color="auto"/>
              <w:left w:val="single" w:sz="4" w:space="0" w:color="auto"/>
              <w:bottom w:val="single" w:sz="4" w:space="0" w:color="auto"/>
              <w:right w:val="single" w:sz="4" w:space="0" w:color="auto"/>
            </w:tcBorders>
            <w:vAlign w:val="center"/>
            <w:hideMark/>
          </w:tcPr>
          <w:p w14:paraId="2FD49E9F" w14:textId="77777777" w:rsidR="00456002" w:rsidRPr="00222CE3" w:rsidRDefault="00456002" w:rsidP="00B51738">
            <w:pPr>
              <w:pStyle w:val="AppendixTableText"/>
              <w:rPr>
                <w:rFonts w:ascii="Tahoma" w:hAnsi="Tahoma" w:cs="Tahoma"/>
                <w:color w:val="000000"/>
              </w:rPr>
            </w:pPr>
            <w:r w:rsidRPr="00222CE3">
              <w:rPr>
                <w:rFonts w:ascii="Tahoma" w:hAnsi="Tahoma" w:cs="Tahoma"/>
                <w:color w:val="000000"/>
              </w:rPr>
              <w:t>SA disponible solamente como se indica a</w:t>
            </w:r>
            <w:r w:rsidR="00B51738">
              <w:rPr>
                <w:rFonts w:ascii="Tahoma" w:hAnsi="Tahoma" w:cs="Tahoma"/>
                <w:color w:val="000000"/>
              </w:rPr>
              <w:t> </w:t>
            </w:r>
            <w:r w:rsidRPr="00222CE3">
              <w:rPr>
                <w:rFonts w:ascii="Tahoma" w:hAnsi="Tahoma" w:cs="Tahoma"/>
                <w:color w:val="000000"/>
              </w:rPr>
              <w:t>continuación</w:t>
            </w:r>
          </w:p>
        </w:tc>
        <w:tc>
          <w:tcPr>
            <w:tcW w:w="2971" w:type="dxa"/>
            <w:vMerge w:val="restart"/>
            <w:tcBorders>
              <w:top w:val="single" w:sz="4" w:space="0" w:color="auto"/>
              <w:left w:val="single" w:sz="4" w:space="0" w:color="auto"/>
              <w:bottom w:val="single" w:sz="4" w:space="0" w:color="auto"/>
              <w:right w:val="single" w:sz="4" w:space="0" w:color="auto"/>
            </w:tcBorders>
            <w:hideMark/>
          </w:tcPr>
          <w:p w14:paraId="0AD616AD" w14:textId="77777777" w:rsidR="00456002" w:rsidRPr="00222CE3" w:rsidRDefault="00456002" w:rsidP="00B363AE">
            <w:pPr>
              <w:pStyle w:val="AppendixTableText"/>
              <w:jc w:val="left"/>
              <w:rPr>
                <w:rFonts w:ascii="Tahoma" w:hAnsi="Tahoma" w:cs="Tahoma"/>
                <w:color w:val="000000"/>
              </w:rPr>
            </w:pPr>
            <w:r w:rsidRPr="00222CE3">
              <w:rPr>
                <w:rFonts w:ascii="Tahoma" w:hAnsi="Tahoma" w:cs="Tahoma"/>
                <w:color w:val="000000"/>
              </w:rPr>
              <w:t>Se aplica a Licencia Open, Select,</w:t>
            </w:r>
            <w:r w:rsidR="00B363AE">
              <w:rPr>
                <w:rFonts w:ascii="Tahoma" w:hAnsi="Tahoma" w:cs="Tahoma"/>
                <w:color w:val="000000"/>
              </w:rPr>
              <w:t> </w:t>
            </w:r>
            <w:r w:rsidRPr="00222CE3">
              <w:rPr>
                <w:rFonts w:ascii="Tahoma" w:hAnsi="Tahoma" w:cs="Tahoma"/>
                <w:color w:val="000000"/>
              </w:rPr>
              <w:t>Select Plus y a la opción selectiva</w:t>
            </w:r>
            <w:r w:rsidR="00B363AE">
              <w:rPr>
                <w:rFonts w:ascii="Tahoma" w:hAnsi="Tahoma" w:cs="Tahoma"/>
                <w:color w:val="000000"/>
              </w:rPr>
              <w:t> </w:t>
            </w:r>
            <w:r w:rsidRPr="00222CE3">
              <w:rPr>
                <w:rFonts w:ascii="Tahoma" w:hAnsi="Tahoma" w:cs="Tahoma"/>
                <w:color w:val="000000"/>
              </w:rPr>
              <w:t xml:space="preserve">(no </w:t>
            </w:r>
            <w:r w:rsidRPr="00222CE3">
              <w:rPr>
                <w:rFonts w:ascii="Tahoma" w:hAnsi="Tahoma" w:cs="Tahoma"/>
              </w:rPr>
              <w:t>para toda la Organización/Compañía</w:t>
            </w:r>
            <w:r w:rsidRPr="00222CE3">
              <w:rPr>
                <w:rFonts w:ascii="Tahoma" w:hAnsi="Tahoma" w:cs="Tahoma"/>
                <w:color w:val="000000"/>
              </w:rPr>
              <w:t>) en virtud de Open Value, además de a los Productos Adicionales en virtud de los Contratos Enterprise. No se aplica a los Productos Enterprise en virtud de los Contratos Open Value y Enterprise.</w:t>
            </w:r>
          </w:p>
        </w:tc>
      </w:tr>
      <w:tr w:rsidR="00456002" w:rsidRPr="00222CE3" w14:paraId="47FCD89E" w14:textId="77777777" w:rsidTr="00B363AE">
        <w:tc>
          <w:tcPr>
            <w:tcW w:w="1530" w:type="dxa"/>
            <w:tcBorders>
              <w:top w:val="single" w:sz="4" w:space="0" w:color="auto"/>
              <w:left w:val="single" w:sz="4" w:space="0" w:color="auto"/>
              <w:bottom w:val="single" w:sz="4" w:space="0" w:color="auto"/>
              <w:right w:val="single" w:sz="4" w:space="0" w:color="auto"/>
            </w:tcBorders>
            <w:vAlign w:val="center"/>
            <w:hideMark/>
          </w:tcPr>
          <w:p w14:paraId="2F8F984E" w14:textId="77777777" w:rsidR="00456002" w:rsidRPr="00222CE3" w:rsidRDefault="00456002" w:rsidP="005C647E">
            <w:pPr>
              <w:pStyle w:val="AppendixTableText"/>
              <w:rPr>
                <w:rFonts w:ascii="Tahoma" w:hAnsi="Tahoma" w:cs="Tahoma"/>
                <w:b/>
                <w:color w:val="000000"/>
                <w:sz w:val="20"/>
                <w:szCs w:val="20"/>
              </w:rPr>
            </w:pPr>
            <w:r w:rsidRPr="00222CE3">
              <w:rPr>
                <w:rFonts w:ascii="Tahoma" w:hAnsi="Tahoma" w:cs="Tahoma"/>
                <w:b/>
                <w:color w:val="000000"/>
                <w:sz w:val="20"/>
                <w:szCs w:val="20"/>
              </w:rPr>
              <w:t xml:space="preserve">Grupo de sistemas </w:t>
            </w:r>
          </w:p>
        </w:tc>
        <w:tc>
          <w:tcPr>
            <w:tcW w:w="1783" w:type="dxa"/>
            <w:tcBorders>
              <w:top w:val="single" w:sz="4" w:space="0" w:color="auto"/>
              <w:left w:val="single" w:sz="4" w:space="0" w:color="auto"/>
              <w:bottom w:val="single" w:sz="4" w:space="0" w:color="auto"/>
              <w:right w:val="single" w:sz="4" w:space="0" w:color="auto"/>
            </w:tcBorders>
            <w:vAlign w:val="center"/>
            <w:hideMark/>
          </w:tcPr>
          <w:p w14:paraId="32D2C5EC" w14:textId="77777777" w:rsidR="00456002" w:rsidRPr="00222CE3" w:rsidRDefault="00456002" w:rsidP="005C647E">
            <w:pPr>
              <w:pStyle w:val="AppendixTableText"/>
              <w:rPr>
                <w:rFonts w:ascii="Tahoma" w:hAnsi="Tahoma" w:cs="Tahoma"/>
                <w:color w:val="000000"/>
              </w:rPr>
            </w:pPr>
            <w:r w:rsidRPr="00222CE3">
              <w:rPr>
                <w:rFonts w:ascii="Tahoma" w:hAnsi="Tahoma" w:cs="Tahoma"/>
                <w:color w:val="000000"/>
              </w:rPr>
              <w:t xml:space="preserve">SA disponible </w:t>
            </w:r>
          </w:p>
        </w:tc>
        <w:tc>
          <w:tcPr>
            <w:tcW w:w="2431" w:type="dxa"/>
            <w:tcBorders>
              <w:top w:val="single" w:sz="4" w:space="0" w:color="auto"/>
              <w:left w:val="single" w:sz="4" w:space="0" w:color="auto"/>
              <w:bottom w:val="single" w:sz="4" w:space="0" w:color="auto"/>
              <w:right w:val="single" w:sz="4" w:space="0" w:color="auto"/>
            </w:tcBorders>
            <w:vAlign w:val="center"/>
            <w:hideMark/>
          </w:tcPr>
          <w:p w14:paraId="5AFFC38D" w14:textId="77777777" w:rsidR="00456002" w:rsidRPr="00222CE3" w:rsidRDefault="00456002" w:rsidP="005C647E">
            <w:pPr>
              <w:pStyle w:val="AppendixTableText"/>
              <w:rPr>
                <w:rFonts w:ascii="Tahoma" w:hAnsi="Tahoma" w:cs="Tahoma"/>
                <w:color w:val="000000"/>
              </w:rPr>
            </w:pPr>
            <w:r w:rsidRPr="00222CE3">
              <w:rPr>
                <w:rFonts w:ascii="Tahoma" w:hAnsi="Tahoma" w:cs="Tahoma"/>
                <w:color w:val="000000"/>
              </w:rPr>
              <w:t xml:space="preserve">SA disponible </w:t>
            </w:r>
          </w:p>
        </w:tc>
        <w:tc>
          <w:tcPr>
            <w:tcW w:w="2971" w:type="dxa"/>
            <w:vMerge/>
            <w:tcBorders>
              <w:top w:val="single" w:sz="4" w:space="0" w:color="auto"/>
              <w:left w:val="single" w:sz="4" w:space="0" w:color="auto"/>
              <w:bottom w:val="single" w:sz="4" w:space="0" w:color="auto"/>
              <w:right w:val="single" w:sz="4" w:space="0" w:color="auto"/>
            </w:tcBorders>
            <w:vAlign w:val="center"/>
            <w:hideMark/>
          </w:tcPr>
          <w:p w14:paraId="20FDE9BE" w14:textId="77777777" w:rsidR="00456002" w:rsidRPr="00222CE3" w:rsidRDefault="00456002" w:rsidP="005C647E">
            <w:pPr>
              <w:rPr>
                <w:rFonts w:cs="Tahoma"/>
                <w:color w:val="000000"/>
                <w:szCs w:val="18"/>
              </w:rPr>
            </w:pPr>
          </w:p>
        </w:tc>
      </w:tr>
      <w:tr w:rsidR="00456002" w:rsidRPr="00222CE3" w14:paraId="6F36BC9D" w14:textId="77777777" w:rsidTr="00B363AE">
        <w:tc>
          <w:tcPr>
            <w:tcW w:w="1530" w:type="dxa"/>
            <w:tcBorders>
              <w:top w:val="single" w:sz="4" w:space="0" w:color="auto"/>
              <w:left w:val="single" w:sz="4" w:space="0" w:color="auto"/>
              <w:bottom w:val="single" w:sz="4" w:space="0" w:color="auto"/>
              <w:right w:val="single" w:sz="4" w:space="0" w:color="auto"/>
            </w:tcBorders>
            <w:vAlign w:val="center"/>
            <w:hideMark/>
          </w:tcPr>
          <w:p w14:paraId="4A0F00E3" w14:textId="77777777" w:rsidR="00456002" w:rsidRPr="00222CE3" w:rsidRDefault="00456002" w:rsidP="005C647E">
            <w:pPr>
              <w:pStyle w:val="AppendixTableText"/>
              <w:rPr>
                <w:rFonts w:ascii="Tahoma" w:hAnsi="Tahoma" w:cs="Tahoma"/>
                <w:b/>
                <w:color w:val="000000"/>
                <w:sz w:val="20"/>
                <w:szCs w:val="20"/>
              </w:rPr>
            </w:pPr>
            <w:r w:rsidRPr="00222CE3">
              <w:rPr>
                <w:rFonts w:ascii="Tahoma" w:hAnsi="Tahoma" w:cs="Tahoma"/>
                <w:b/>
                <w:color w:val="000000"/>
                <w:sz w:val="20"/>
                <w:szCs w:val="20"/>
              </w:rPr>
              <w:t>Grupo de servidores</w:t>
            </w:r>
          </w:p>
        </w:tc>
        <w:tc>
          <w:tcPr>
            <w:tcW w:w="1783" w:type="dxa"/>
            <w:tcBorders>
              <w:top w:val="single" w:sz="4" w:space="0" w:color="auto"/>
              <w:left w:val="single" w:sz="4" w:space="0" w:color="auto"/>
              <w:bottom w:val="single" w:sz="4" w:space="0" w:color="auto"/>
              <w:right w:val="single" w:sz="4" w:space="0" w:color="auto"/>
            </w:tcBorders>
            <w:vAlign w:val="center"/>
            <w:hideMark/>
          </w:tcPr>
          <w:p w14:paraId="3CA1D5FD" w14:textId="77777777" w:rsidR="00456002" w:rsidRPr="00222CE3" w:rsidRDefault="00456002" w:rsidP="005C647E">
            <w:pPr>
              <w:pStyle w:val="AppendixTableText"/>
              <w:rPr>
                <w:rFonts w:ascii="Tahoma" w:hAnsi="Tahoma" w:cs="Tahoma"/>
                <w:color w:val="000000"/>
              </w:rPr>
            </w:pPr>
            <w:r w:rsidRPr="00222CE3">
              <w:rPr>
                <w:rFonts w:ascii="Tahoma" w:hAnsi="Tahoma" w:cs="Tahoma"/>
                <w:color w:val="000000"/>
              </w:rPr>
              <w:t xml:space="preserve">SA disponible </w:t>
            </w:r>
          </w:p>
        </w:tc>
        <w:tc>
          <w:tcPr>
            <w:tcW w:w="2431" w:type="dxa"/>
            <w:tcBorders>
              <w:top w:val="single" w:sz="4" w:space="0" w:color="auto"/>
              <w:left w:val="single" w:sz="4" w:space="0" w:color="auto"/>
              <w:bottom w:val="single" w:sz="4" w:space="0" w:color="auto"/>
              <w:right w:val="single" w:sz="4" w:space="0" w:color="auto"/>
            </w:tcBorders>
            <w:vAlign w:val="center"/>
            <w:hideMark/>
          </w:tcPr>
          <w:p w14:paraId="279B165D" w14:textId="77777777" w:rsidR="00456002" w:rsidRPr="00222CE3" w:rsidRDefault="00456002" w:rsidP="005C647E">
            <w:pPr>
              <w:pStyle w:val="AppendixTableText"/>
              <w:rPr>
                <w:rFonts w:ascii="Tahoma" w:hAnsi="Tahoma" w:cs="Tahoma"/>
                <w:color w:val="000000"/>
              </w:rPr>
            </w:pPr>
            <w:r w:rsidRPr="00222CE3">
              <w:rPr>
                <w:rFonts w:ascii="Tahoma" w:hAnsi="Tahoma" w:cs="Tahoma"/>
                <w:color w:val="000000"/>
              </w:rPr>
              <w:t>SA disponible</w:t>
            </w:r>
          </w:p>
        </w:tc>
        <w:tc>
          <w:tcPr>
            <w:tcW w:w="2971" w:type="dxa"/>
            <w:vMerge/>
            <w:tcBorders>
              <w:top w:val="single" w:sz="4" w:space="0" w:color="auto"/>
              <w:left w:val="single" w:sz="4" w:space="0" w:color="auto"/>
              <w:bottom w:val="single" w:sz="4" w:space="0" w:color="auto"/>
              <w:right w:val="single" w:sz="4" w:space="0" w:color="auto"/>
            </w:tcBorders>
            <w:vAlign w:val="center"/>
            <w:hideMark/>
          </w:tcPr>
          <w:p w14:paraId="03B5C442" w14:textId="77777777" w:rsidR="00456002" w:rsidRPr="00222CE3" w:rsidRDefault="00456002" w:rsidP="005C647E">
            <w:pPr>
              <w:rPr>
                <w:rFonts w:cs="Tahoma"/>
                <w:color w:val="000000"/>
                <w:szCs w:val="18"/>
              </w:rPr>
            </w:pPr>
          </w:p>
        </w:tc>
      </w:tr>
    </w:tbl>
    <w:p w14:paraId="21EECC6C" w14:textId="77777777" w:rsidR="00456002" w:rsidRPr="00222CE3" w:rsidRDefault="00456002" w:rsidP="00456002">
      <w:pPr>
        <w:ind w:right="720"/>
      </w:pPr>
    </w:p>
    <w:p w14:paraId="61250899" w14:textId="77777777" w:rsidR="00456002" w:rsidRPr="00222CE3" w:rsidRDefault="00456002" w:rsidP="00B147AB">
      <w:pPr>
        <w:pStyle w:val="AppendixBodyText"/>
        <w:spacing w:after="0"/>
        <w:ind w:right="720"/>
      </w:pPr>
      <w:r w:rsidRPr="00222CE3">
        <w:rPr>
          <w:rFonts w:ascii="Tahoma" w:hAnsi="Tahoma" w:cs="Tahoma"/>
          <w:sz w:val="18"/>
          <w:szCs w:val="18"/>
        </w:rPr>
        <w:t>Los Clientes que adquieran Microsoft Office Professional 2013 a través de un OEM pueden adquirir Software Assurance para Microsoft Office Standard 2013 en los programas Licencia Open, los programas Select y Select Plus y la opción selectiva (no para toda la Compañía) en virtud de Open Value en el plazo de noventa (90) días a partir de la fecha de adquisición al OEM. Las Tarjetas de Clave de Producto (PKC) de Office se consideran una oferta de Producto Empaquetado Completo (Minorista) y no son elegibles para adquirir Software Assurance.</w:t>
      </w:r>
    </w:p>
    <w:p w14:paraId="64C7CCB7" w14:textId="77777777" w:rsidR="00255158" w:rsidRPr="00222CE3" w:rsidRDefault="00255158" w:rsidP="00B147AB">
      <w:pPr>
        <w:pStyle w:val="AppendixBodyText"/>
        <w:spacing w:after="0"/>
        <w:ind w:right="720"/>
      </w:pPr>
    </w:p>
    <w:p w14:paraId="60058157" w14:textId="77777777" w:rsidR="00456002" w:rsidRPr="00222CE3" w:rsidRDefault="00456002" w:rsidP="00456002">
      <w:pPr>
        <w:pStyle w:val="Heading2"/>
        <w:ind w:left="0" w:right="720"/>
      </w:pPr>
      <w:bookmarkStart w:id="645" w:name="_Toc323819651"/>
      <w:bookmarkStart w:id="646" w:name="_Toc336338202"/>
      <w:bookmarkStart w:id="647" w:name="_Toc377682989"/>
      <w:r w:rsidRPr="00222CE3">
        <w:rPr>
          <w:rFonts w:ascii="Tahoma" w:hAnsi="Tahoma" w:cs="Tahoma"/>
        </w:rPr>
        <w:t>Licencias de Migración a Edición Superior</w:t>
      </w:r>
      <w:bookmarkEnd w:id="645"/>
      <w:bookmarkEnd w:id="646"/>
      <w:bookmarkEnd w:id="647"/>
    </w:p>
    <w:p w14:paraId="4E3FBFEB" w14:textId="77777777" w:rsidR="00456002" w:rsidRPr="00222CE3" w:rsidRDefault="00456002" w:rsidP="00B147AB">
      <w:pPr>
        <w:ind w:right="720"/>
      </w:pPr>
    </w:p>
    <w:p w14:paraId="7EB287FD" w14:textId="77777777" w:rsidR="00456002" w:rsidRPr="00222CE3" w:rsidRDefault="00456002" w:rsidP="00B147AB">
      <w:pPr>
        <w:pStyle w:val="AppendixIndent"/>
        <w:ind w:left="0" w:right="720"/>
      </w:pPr>
      <w:r w:rsidRPr="00222CE3">
        <w:rPr>
          <w:rFonts w:ascii="Tahoma" w:hAnsi="Tahoma" w:cs="Tahoma"/>
          <w:sz w:val="18"/>
        </w:rPr>
        <w:t xml:space="preserve">Los Clientes pueden migrar de la edición Standard a una edición Premium de determinados productos con una Licencia de Migración a Edición Superior. Los Clientes deben disponer de una licencia </w:t>
      </w:r>
      <w:r w:rsidRPr="00222CE3">
        <w:rPr>
          <w:rFonts w:ascii="Tahoma" w:hAnsi="Tahoma" w:cs="Tahoma"/>
          <w:sz w:val="18"/>
          <w:szCs w:val="18"/>
        </w:rPr>
        <w:t xml:space="preserve">con una cobertura de Software </w:t>
      </w:r>
      <w:r w:rsidRPr="00222CE3">
        <w:rPr>
          <w:rFonts w:ascii="Tahoma" w:hAnsi="Tahoma" w:cs="Tahoma"/>
          <w:color w:val="000000"/>
          <w:sz w:val="18"/>
          <w:szCs w:val="18"/>
        </w:rPr>
        <w:t xml:space="preserve">Assurance activa para el producto cualificado con el fin de adquirir una Licencia de Migración a Edición Superior. Dicha Licencia se debe adquirir y solo es válida cuando se obtiene bajo el mismo contrato e inscripción del Programa de Licencias por Volumen (si los hubiera), en virtud de cuya cobertura de protección de actualizaciones para el producto cualificado se adquirió originalmente. </w:t>
      </w:r>
      <w:r w:rsidRPr="00222CE3">
        <w:rPr>
          <w:rFonts w:ascii="Tahoma" w:hAnsi="Tahoma" w:cs="Tahoma"/>
          <w:color w:val="000000"/>
          <w:sz w:val="18"/>
        </w:rPr>
        <w:t>El derecho del Cliente de utilizar el software en virtud de una licencia de Migración a Edición Superior depende de que tenga y conserve una Licencia para el</w:t>
      </w:r>
      <w:r w:rsidRPr="00222CE3">
        <w:rPr>
          <w:rFonts w:ascii="Tahoma" w:hAnsi="Tahoma" w:cs="Tahoma"/>
          <w:sz w:val="18"/>
        </w:rPr>
        <w:t xml:space="preserve"> producto cualificado. Los Clientes no pueden transmitir la Licencia para el producto cualificado de forma separada de la </w:t>
      </w:r>
      <w:r w:rsidRPr="00222CE3">
        <w:rPr>
          <w:rFonts w:ascii="Tahoma" w:hAnsi="Tahoma" w:cs="Tahoma"/>
          <w:sz w:val="18"/>
          <w:szCs w:val="18"/>
        </w:rPr>
        <w:t>licencia de Migración a Edición Superior.</w:t>
      </w:r>
      <w:r w:rsidR="00B33FB2">
        <w:rPr>
          <w:rFonts w:ascii="Tahoma" w:hAnsi="Tahoma" w:cs="Tahoma"/>
          <w:sz w:val="18"/>
          <w:szCs w:val="18"/>
        </w:rPr>
        <w:t xml:space="preserve"> </w:t>
      </w:r>
      <w:r w:rsidRPr="00222CE3">
        <w:rPr>
          <w:rFonts w:ascii="Tahoma" w:hAnsi="Tahoma" w:cs="Tahoma"/>
          <w:sz w:val="18"/>
          <w:szCs w:val="18"/>
        </w:rPr>
        <w:t xml:space="preserve">Para obtener más detalles y averiguar la disponibilidad de licencias, consulte el Resumen de Licencias por Volumen de la Licencia de Migración a Edición Superior Enterprise Edition: </w:t>
      </w:r>
      <w:r w:rsidR="00A94D8F" w:rsidRPr="00EB2B3F">
        <w:rPr>
          <w:rFonts w:ascii="Tahoma" w:hAnsi="Tahoma" w:cs="Tahoma"/>
          <w:sz w:val="18"/>
          <w:szCs w:val="18"/>
        </w:rPr>
        <w:t>http://</w:t>
      </w:r>
      <w:hyperlink r:id="rId22" w:history="1">
        <w:r w:rsidR="00A94D8F" w:rsidRPr="002E57CF">
          <w:rPr>
            <w:rStyle w:val="Hyperlink"/>
            <w:rFonts w:ascii="Tahoma" w:hAnsi="Tahoma" w:cs="Tahoma"/>
            <w:sz w:val="18"/>
            <w:szCs w:val="18"/>
          </w:rPr>
          <w:t>www.microsoft.com/licensing</w:t>
        </w:r>
      </w:hyperlink>
      <w:r w:rsidRPr="00222CE3">
        <w:rPr>
          <w:rFonts w:ascii="Tahoma" w:hAnsi="Tahoma" w:cs="Tahoma"/>
          <w:sz w:val="18"/>
          <w:szCs w:val="18"/>
        </w:rPr>
        <w:t>.</w:t>
      </w:r>
    </w:p>
    <w:p w14:paraId="2217EB26" w14:textId="77777777" w:rsidR="00ED589D" w:rsidRDefault="00ED589D" w:rsidP="00ED589D"/>
    <w:p w14:paraId="0AA4DC90" w14:textId="77777777" w:rsidR="00B363AE" w:rsidRDefault="00B363AE" w:rsidP="00ED589D"/>
    <w:p w14:paraId="71AE25EC" w14:textId="77777777" w:rsidR="00B363AE" w:rsidRDefault="00B363AE" w:rsidP="00ED589D"/>
    <w:p w14:paraId="40F1D5FB" w14:textId="77777777" w:rsidR="00B363AE" w:rsidRDefault="00B363AE" w:rsidP="00ED589D"/>
    <w:p w14:paraId="18AAD2C8" w14:textId="77777777" w:rsidR="00B363AE" w:rsidRDefault="00B363AE" w:rsidP="00ED589D"/>
    <w:p w14:paraId="6C64F8E7" w14:textId="77777777" w:rsidR="00B363AE" w:rsidRDefault="00B363AE" w:rsidP="00ED589D"/>
    <w:p w14:paraId="78ADA33C" w14:textId="77777777" w:rsidR="00B363AE" w:rsidRDefault="00B363AE" w:rsidP="00ED589D"/>
    <w:p w14:paraId="385C3599" w14:textId="77777777" w:rsidR="00B363AE" w:rsidRDefault="00B363AE" w:rsidP="00ED589D"/>
    <w:p w14:paraId="448111B6" w14:textId="77777777" w:rsidR="00B363AE" w:rsidRPr="00222CE3" w:rsidRDefault="00B363AE" w:rsidP="00ED589D"/>
    <w:p w14:paraId="269158DF" w14:textId="77777777" w:rsidR="00456002" w:rsidRPr="00222CE3" w:rsidRDefault="00456002" w:rsidP="00456002">
      <w:pPr>
        <w:pStyle w:val="Heading2"/>
        <w:ind w:left="0" w:right="720"/>
      </w:pPr>
      <w:bookmarkStart w:id="648" w:name="_Toc323819652"/>
      <w:bookmarkStart w:id="649" w:name="_Toc336338203"/>
      <w:bookmarkStart w:id="650" w:name="_Toc377682990"/>
      <w:r w:rsidRPr="00222CE3">
        <w:rPr>
          <w:rFonts w:ascii="Tahoma" w:hAnsi="Tahoma" w:cs="Tahoma"/>
        </w:rPr>
        <w:lastRenderedPageBreak/>
        <w:t>Licencias de Suscripción</w:t>
      </w:r>
      <w:bookmarkEnd w:id="648"/>
      <w:bookmarkEnd w:id="649"/>
      <w:bookmarkEnd w:id="650"/>
      <w:r w:rsidRPr="00222CE3">
        <w:rPr>
          <w:rFonts w:ascii="Tahoma" w:hAnsi="Tahoma" w:cs="Tahoma"/>
        </w:rPr>
        <w:t xml:space="preserve"> </w:t>
      </w:r>
    </w:p>
    <w:p w14:paraId="310B301D" w14:textId="77777777" w:rsidR="00456002" w:rsidRPr="00222CE3" w:rsidRDefault="00456002" w:rsidP="007C05C1">
      <w:pPr>
        <w:ind w:right="720"/>
      </w:pPr>
    </w:p>
    <w:p w14:paraId="15419EDB" w14:textId="77777777" w:rsidR="00456002" w:rsidRPr="00222CE3" w:rsidRDefault="00456002" w:rsidP="00B147AB">
      <w:pPr>
        <w:pStyle w:val="AppendixIndent"/>
        <w:spacing w:before="0"/>
        <w:ind w:left="0" w:right="720"/>
      </w:pPr>
      <w:r w:rsidRPr="00222CE3">
        <w:rPr>
          <w:rFonts w:ascii="Tahoma" w:hAnsi="Tahoma" w:cs="Tahoma"/>
          <w:sz w:val="18"/>
        </w:rPr>
        <w:t>Este tipo de producto está disponible para Servicios Online y algunos productos de software, no está destinado a una versión específica y permite que los Clientes utilicen el software y, en el caso de los Servicios Online, que utilicen el servicio durante el periodo de vigencia de la inscripción Select o Enterprise o</w:t>
      </w:r>
      <w:r w:rsidR="00B363AE">
        <w:rPr>
          <w:rFonts w:ascii="Tahoma" w:hAnsi="Tahoma" w:cs="Tahoma"/>
          <w:sz w:val="18"/>
        </w:rPr>
        <w:t> </w:t>
      </w:r>
      <w:r w:rsidRPr="00222CE3">
        <w:rPr>
          <w:rFonts w:ascii="Tahoma" w:hAnsi="Tahoma" w:cs="Tahoma"/>
          <w:sz w:val="18"/>
        </w:rPr>
        <w:t>del contrato Open en virtud del que se adquiere.</w:t>
      </w:r>
      <w:r w:rsidR="00B33FB2">
        <w:rPr>
          <w:rFonts w:ascii="Tahoma" w:hAnsi="Tahoma" w:cs="Tahoma"/>
          <w:sz w:val="18"/>
        </w:rPr>
        <w:t xml:space="preserve"> </w:t>
      </w:r>
      <w:r w:rsidRPr="00222CE3">
        <w:rPr>
          <w:rFonts w:ascii="Tahoma" w:hAnsi="Tahoma" w:cs="Tahoma"/>
          <w:sz w:val="18"/>
        </w:rPr>
        <w:t>Las licencias de suscripción que se adquieren en virtud de un Contrato Enterprise o Contrato de Enterprise Subscription deben adquirirse en el momento en que se</w:t>
      </w:r>
      <w:r w:rsidR="00B363AE">
        <w:rPr>
          <w:rFonts w:ascii="Tahoma" w:hAnsi="Tahoma" w:cs="Tahoma"/>
          <w:sz w:val="18"/>
        </w:rPr>
        <w:t> </w:t>
      </w:r>
      <w:r w:rsidRPr="00222CE3">
        <w:rPr>
          <w:rFonts w:ascii="Tahoma" w:hAnsi="Tahoma" w:cs="Tahoma"/>
          <w:sz w:val="18"/>
        </w:rPr>
        <w:t>accede por primera vez al servicio y se prorratean en función del número de meses restantes del periodo de</w:t>
      </w:r>
      <w:r w:rsidR="00B363AE">
        <w:rPr>
          <w:rFonts w:ascii="Tahoma" w:hAnsi="Tahoma" w:cs="Tahoma"/>
          <w:sz w:val="18"/>
        </w:rPr>
        <w:t> </w:t>
      </w:r>
      <w:r w:rsidRPr="00222CE3">
        <w:rPr>
          <w:rFonts w:ascii="Tahoma" w:hAnsi="Tahoma" w:cs="Tahoma"/>
          <w:sz w:val="18"/>
        </w:rPr>
        <w:t xml:space="preserve">vigencia de la inscripción o del contrato. Se encuentra disponible en los siguientes programas: </w:t>
      </w:r>
    </w:p>
    <w:p w14:paraId="1177F4A1" w14:textId="77777777" w:rsidR="00456002" w:rsidRPr="00222CE3" w:rsidRDefault="00456002" w:rsidP="00B147AB">
      <w:pPr>
        <w:pStyle w:val="AppendixIndent"/>
        <w:spacing w:before="0"/>
        <w:ind w:left="0" w:right="720"/>
      </w:pPr>
    </w:p>
    <w:p w14:paraId="41F07963" w14:textId="77777777" w:rsidR="00456002" w:rsidRPr="00222CE3" w:rsidRDefault="00456002" w:rsidP="00346F4B">
      <w:pPr>
        <w:pStyle w:val="AppendixBulletIndent"/>
        <w:numPr>
          <w:ilvl w:val="0"/>
          <w:numId w:val="66"/>
        </w:numPr>
        <w:tabs>
          <w:tab w:val="left" w:pos="1440"/>
        </w:tabs>
        <w:spacing w:after="60"/>
        <w:ind w:left="1440" w:right="720"/>
      </w:pPr>
      <w:r w:rsidRPr="00222CE3">
        <w:rPr>
          <w:rFonts w:ascii="Tahoma" w:hAnsi="Tahoma" w:cs="Tahoma"/>
          <w:sz w:val="18"/>
        </w:rPr>
        <w:t>Open Value</w:t>
      </w:r>
    </w:p>
    <w:p w14:paraId="416DADF2" w14:textId="77777777" w:rsidR="00456002" w:rsidRPr="00222CE3" w:rsidRDefault="00456002" w:rsidP="00346F4B">
      <w:pPr>
        <w:pStyle w:val="AppendixBulletIndent"/>
        <w:numPr>
          <w:ilvl w:val="0"/>
          <w:numId w:val="66"/>
        </w:numPr>
        <w:tabs>
          <w:tab w:val="left" w:pos="1440"/>
        </w:tabs>
        <w:spacing w:after="60"/>
        <w:ind w:left="1440" w:right="720"/>
      </w:pPr>
      <w:r w:rsidRPr="00222CE3">
        <w:rPr>
          <w:rFonts w:ascii="Tahoma" w:hAnsi="Tahoma" w:cs="Tahoma"/>
          <w:sz w:val="18"/>
        </w:rPr>
        <w:t xml:space="preserve">Open Value Subscription </w:t>
      </w:r>
    </w:p>
    <w:p w14:paraId="27B6F4BB" w14:textId="77777777" w:rsidR="00456002" w:rsidRPr="00222CE3" w:rsidRDefault="00456002" w:rsidP="00346F4B">
      <w:pPr>
        <w:pStyle w:val="AppendixBulletIndent"/>
        <w:numPr>
          <w:ilvl w:val="0"/>
          <w:numId w:val="66"/>
        </w:numPr>
        <w:tabs>
          <w:tab w:val="left" w:pos="1440"/>
        </w:tabs>
        <w:spacing w:after="60"/>
        <w:ind w:left="1440" w:right="720"/>
      </w:pPr>
      <w:r w:rsidRPr="00222CE3">
        <w:rPr>
          <w:rFonts w:ascii="Tahoma" w:hAnsi="Tahoma" w:cs="Tahoma"/>
          <w:sz w:val="18"/>
        </w:rPr>
        <w:t xml:space="preserve">Select </w:t>
      </w:r>
    </w:p>
    <w:p w14:paraId="30D77F47" w14:textId="77777777" w:rsidR="00456002" w:rsidRPr="00222CE3" w:rsidRDefault="00456002" w:rsidP="00346F4B">
      <w:pPr>
        <w:pStyle w:val="AppendixBulletIndent"/>
        <w:numPr>
          <w:ilvl w:val="0"/>
          <w:numId w:val="66"/>
        </w:numPr>
        <w:tabs>
          <w:tab w:val="left" w:pos="1440"/>
        </w:tabs>
        <w:spacing w:after="60"/>
        <w:ind w:left="1440" w:right="720"/>
      </w:pPr>
      <w:r w:rsidRPr="00222CE3">
        <w:rPr>
          <w:rFonts w:ascii="Tahoma" w:hAnsi="Tahoma" w:cs="Tahoma"/>
          <w:sz w:val="18"/>
        </w:rPr>
        <w:t>Select Plus</w:t>
      </w:r>
    </w:p>
    <w:p w14:paraId="563A9C5C" w14:textId="77777777" w:rsidR="00456002" w:rsidRPr="00222CE3" w:rsidRDefault="00B215EA" w:rsidP="00346F4B">
      <w:pPr>
        <w:pStyle w:val="AppendixBulletIndent"/>
        <w:numPr>
          <w:ilvl w:val="0"/>
          <w:numId w:val="66"/>
        </w:numPr>
        <w:tabs>
          <w:tab w:val="left" w:pos="1440"/>
        </w:tabs>
        <w:spacing w:after="60"/>
        <w:ind w:left="1440" w:right="720"/>
      </w:pPr>
      <w:r w:rsidRPr="00222CE3">
        <w:rPr>
          <w:rFonts w:ascii="Tahoma" w:hAnsi="Tahoma" w:cs="Tahoma"/>
          <w:sz w:val="18"/>
        </w:rPr>
        <w:t>Contrato Campus y School</w:t>
      </w:r>
    </w:p>
    <w:p w14:paraId="218D5FE6" w14:textId="77777777" w:rsidR="00456002" w:rsidRPr="00222CE3" w:rsidRDefault="00B215EA" w:rsidP="00346F4B">
      <w:pPr>
        <w:pStyle w:val="AppendixBulletIndent"/>
        <w:numPr>
          <w:ilvl w:val="0"/>
          <w:numId w:val="66"/>
        </w:numPr>
        <w:tabs>
          <w:tab w:val="left" w:pos="1440"/>
        </w:tabs>
        <w:spacing w:after="60"/>
        <w:ind w:left="1440" w:right="720"/>
      </w:pPr>
      <w:r w:rsidRPr="00222CE3">
        <w:rPr>
          <w:rFonts w:ascii="Tahoma" w:hAnsi="Tahoma" w:cs="Tahoma"/>
          <w:sz w:val="18"/>
        </w:rPr>
        <w:t>Enrollment for Education Solutions</w:t>
      </w:r>
    </w:p>
    <w:p w14:paraId="47A4B24D" w14:textId="77777777" w:rsidR="00456002" w:rsidRPr="00222CE3" w:rsidRDefault="00456002" w:rsidP="00346F4B">
      <w:pPr>
        <w:pStyle w:val="AppendixBulletIndent"/>
        <w:numPr>
          <w:ilvl w:val="0"/>
          <w:numId w:val="66"/>
        </w:numPr>
        <w:tabs>
          <w:tab w:val="left" w:pos="1440"/>
        </w:tabs>
        <w:spacing w:after="60"/>
        <w:ind w:left="1440" w:right="720"/>
      </w:pPr>
      <w:r w:rsidRPr="00222CE3">
        <w:rPr>
          <w:rFonts w:ascii="Tahoma" w:hAnsi="Tahoma" w:cs="Tahoma"/>
          <w:sz w:val="18"/>
        </w:rPr>
        <w:t>Contrato Enterprise</w:t>
      </w:r>
    </w:p>
    <w:p w14:paraId="14591336" w14:textId="77777777" w:rsidR="00456002" w:rsidRPr="00222CE3" w:rsidRDefault="00456002" w:rsidP="00346F4B">
      <w:pPr>
        <w:pStyle w:val="AppendixIndent"/>
        <w:numPr>
          <w:ilvl w:val="0"/>
          <w:numId w:val="66"/>
        </w:numPr>
        <w:tabs>
          <w:tab w:val="left" w:pos="1440"/>
        </w:tabs>
        <w:spacing w:before="0"/>
        <w:ind w:left="1440" w:right="720"/>
      </w:pPr>
      <w:r w:rsidRPr="00222CE3">
        <w:rPr>
          <w:rFonts w:ascii="Tahoma" w:hAnsi="Tahoma" w:cs="Tahoma"/>
          <w:sz w:val="18"/>
        </w:rPr>
        <w:t>Inscripción Enterprise Subscription</w:t>
      </w:r>
    </w:p>
    <w:p w14:paraId="3842ACEC" w14:textId="77777777" w:rsidR="00B215EA" w:rsidRPr="00222CE3" w:rsidRDefault="00B215EA" w:rsidP="00346F4B">
      <w:pPr>
        <w:pStyle w:val="AppendixIndent"/>
        <w:numPr>
          <w:ilvl w:val="0"/>
          <w:numId w:val="66"/>
        </w:numPr>
        <w:tabs>
          <w:tab w:val="left" w:pos="1440"/>
        </w:tabs>
        <w:spacing w:before="0"/>
        <w:ind w:left="1440" w:right="720"/>
      </w:pPr>
      <w:r w:rsidRPr="00222CE3">
        <w:rPr>
          <w:rFonts w:ascii="Tahoma" w:hAnsi="Tahoma" w:cs="Tahoma"/>
          <w:sz w:val="18"/>
        </w:rPr>
        <w:t>Inscripción para Servidor y Nube</w:t>
      </w:r>
    </w:p>
    <w:p w14:paraId="70F0BD50" w14:textId="77777777" w:rsidR="00ED589D" w:rsidRPr="00222CE3" w:rsidRDefault="00ED589D" w:rsidP="00B147AB"/>
    <w:p w14:paraId="5E9B8F43" w14:textId="77777777" w:rsidR="00456002" w:rsidRPr="00222CE3" w:rsidRDefault="00456002" w:rsidP="00456002">
      <w:pPr>
        <w:pStyle w:val="Heading2"/>
        <w:ind w:left="0" w:right="720"/>
      </w:pPr>
      <w:bookmarkStart w:id="651" w:name="_Toc323819653"/>
      <w:bookmarkStart w:id="652" w:name="_Toc336338204"/>
      <w:bookmarkStart w:id="653" w:name="_Toc377682991"/>
      <w:r w:rsidRPr="00222CE3">
        <w:rPr>
          <w:rFonts w:ascii="Tahoma" w:hAnsi="Tahoma" w:cs="Tahoma"/>
        </w:rPr>
        <w:t>Actualización</w:t>
      </w:r>
      <w:bookmarkEnd w:id="651"/>
      <w:bookmarkEnd w:id="652"/>
      <w:bookmarkEnd w:id="653"/>
    </w:p>
    <w:p w14:paraId="10D3D815" w14:textId="77777777" w:rsidR="00456002" w:rsidRPr="00222CE3" w:rsidRDefault="00456002" w:rsidP="00B147AB">
      <w:pPr>
        <w:pStyle w:val="AppendixIndent"/>
        <w:spacing w:before="0"/>
        <w:ind w:left="0" w:right="720"/>
      </w:pPr>
    </w:p>
    <w:p w14:paraId="2A154FD5" w14:textId="77777777" w:rsidR="00456002" w:rsidRPr="00222CE3" w:rsidRDefault="00456002" w:rsidP="00B147AB">
      <w:pPr>
        <w:pStyle w:val="AppendixIndent"/>
        <w:spacing w:before="0"/>
        <w:ind w:left="0" w:right="720"/>
      </w:pPr>
      <w:r w:rsidRPr="00222CE3">
        <w:rPr>
          <w:rFonts w:ascii="Tahoma" w:hAnsi="Tahoma" w:cs="Tahoma"/>
          <w:sz w:val="18"/>
        </w:rPr>
        <w:t xml:space="preserve">Este tipo de producto se encuentra disponible solo para el </w:t>
      </w:r>
      <w:r w:rsidRPr="00222CE3">
        <w:rPr>
          <w:rFonts w:ascii="Tahoma" w:hAnsi="Tahoma" w:cs="Tahoma"/>
          <w:sz w:val="18"/>
          <w:u w:val="single"/>
        </w:rPr>
        <w:t>Sistema Operativo de Sobremesa Windows y los Sistemas Operativos Incrustados</w:t>
      </w:r>
      <w:r w:rsidRPr="00222CE3">
        <w:rPr>
          <w:rFonts w:ascii="Tahoma" w:hAnsi="Tahoma" w:cs="Tahoma"/>
          <w:sz w:val="18"/>
        </w:rPr>
        <w:t>, está destinado a una versión específica y otorga el derecho a ejecutar la versión del producto para el que se solicitó.</w:t>
      </w:r>
      <w:r w:rsidR="00B33FB2">
        <w:rPr>
          <w:rFonts w:ascii="Tahoma" w:hAnsi="Tahoma" w:cs="Tahoma"/>
          <w:sz w:val="18"/>
        </w:rPr>
        <w:t xml:space="preserve"> </w:t>
      </w:r>
      <w:r w:rsidRPr="00222CE3">
        <w:rPr>
          <w:rFonts w:ascii="Tahoma" w:hAnsi="Tahoma" w:cs="Tahoma"/>
          <w:sz w:val="18"/>
        </w:rPr>
        <w:t>Se encuentra disponible en uno o más de los siguientes programas:*</w:t>
      </w:r>
    </w:p>
    <w:p w14:paraId="0EA46CAF" w14:textId="77777777" w:rsidR="00456002" w:rsidRPr="00222CE3" w:rsidRDefault="00456002" w:rsidP="00B147AB">
      <w:pPr>
        <w:pStyle w:val="AppendixIndent"/>
        <w:spacing w:before="0"/>
        <w:ind w:left="0" w:right="720"/>
      </w:pPr>
    </w:p>
    <w:p w14:paraId="54EA21EE" w14:textId="77777777" w:rsidR="00385C82" w:rsidRPr="00222CE3" w:rsidRDefault="00385C82" w:rsidP="00346F4B">
      <w:pPr>
        <w:pStyle w:val="AppendixBulletIndent"/>
        <w:numPr>
          <w:ilvl w:val="0"/>
          <w:numId w:val="59"/>
        </w:numPr>
        <w:tabs>
          <w:tab w:val="left" w:pos="1440"/>
        </w:tabs>
        <w:spacing w:after="60"/>
        <w:ind w:left="1440" w:right="720"/>
      </w:pPr>
      <w:r w:rsidRPr="00222CE3">
        <w:rPr>
          <w:rFonts w:ascii="Tahoma" w:hAnsi="Tahoma" w:cs="Tahoma"/>
          <w:sz w:val="18"/>
          <w:szCs w:val="18"/>
        </w:rPr>
        <w:t>Licencia Open</w:t>
      </w:r>
    </w:p>
    <w:p w14:paraId="352495AE" w14:textId="77777777" w:rsidR="00385C82" w:rsidRPr="00222CE3" w:rsidRDefault="00385C82" w:rsidP="00346F4B">
      <w:pPr>
        <w:pStyle w:val="AppendixBulletIndent"/>
        <w:numPr>
          <w:ilvl w:val="0"/>
          <w:numId w:val="59"/>
        </w:numPr>
        <w:tabs>
          <w:tab w:val="left" w:pos="1440"/>
        </w:tabs>
        <w:spacing w:after="60"/>
        <w:ind w:left="1440" w:right="720"/>
      </w:pPr>
      <w:r w:rsidRPr="00222CE3">
        <w:rPr>
          <w:rFonts w:ascii="Tahoma" w:hAnsi="Tahoma" w:cs="Tahoma"/>
          <w:sz w:val="18"/>
          <w:szCs w:val="18"/>
        </w:rPr>
        <w:t xml:space="preserve">Open Value Subscription (solo para pedidos de compra completa) </w:t>
      </w:r>
    </w:p>
    <w:p w14:paraId="578F1577" w14:textId="77777777" w:rsidR="00385C82" w:rsidRPr="00222CE3" w:rsidRDefault="00385C82" w:rsidP="00346F4B">
      <w:pPr>
        <w:pStyle w:val="AppendixBulletIndent"/>
        <w:numPr>
          <w:ilvl w:val="0"/>
          <w:numId w:val="59"/>
        </w:numPr>
        <w:tabs>
          <w:tab w:val="left" w:pos="1440"/>
        </w:tabs>
        <w:spacing w:after="60"/>
        <w:ind w:left="1440" w:right="720"/>
      </w:pPr>
      <w:r w:rsidRPr="00222CE3">
        <w:rPr>
          <w:rFonts w:ascii="Tahoma" w:hAnsi="Tahoma" w:cs="Tahoma"/>
          <w:sz w:val="18"/>
          <w:szCs w:val="18"/>
        </w:rPr>
        <w:t xml:space="preserve">Select </w:t>
      </w:r>
    </w:p>
    <w:p w14:paraId="27376D98" w14:textId="77777777" w:rsidR="00385C82" w:rsidRPr="00222CE3" w:rsidRDefault="00385C82" w:rsidP="00346F4B">
      <w:pPr>
        <w:pStyle w:val="AppendixBulletIndent"/>
        <w:numPr>
          <w:ilvl w:val="0"/>
          <w:numId w:val="59"/>
        </w:numPr>
        <w:tabs>
          <w:tab w:val="left" w:pos="1440"/>
        </w:tabs>
        <w:spacing w:after="60"/>
        <w:ind w:left="1440" w:right="720"/>
      </w:pPr>
      <w:r w:rsidRPr="00222CE3">
        <w:rPr>
          <w:rFonts w:ascii="Tahoma" w:hAnsi="Tahoma" w:cs="Tahoma"/>
          <w:sz w:val="18"/>
          <w:szCs w:val="18"/>
        </w:rPr>
        <w:t>Select Plus</w:t>
      </w:r>
    </w:p>
    <w:p w14:paraId="14742142" w14:textId="77777777" w:rsidR="00385C82" w:rsidRPr="00222CE3" w:rsidRDefault="00B215EA" w:rsidP="00346F4B">
      <w:pPr>
        <w:pStyle w:val="AppendixBulletIndent"/>
        <w:numPr>
          <w:ilvl w:val="0"/>
          <w:numId w:val="59"/>
        </w:numPr>
        <w:tabs>
          <w:tab w:val="left" w:pos="1440"/>
        </w:tabs>
        <w:spacing w:after="60"/>
        <w:ind w:left="1440" w:right="720"/>
      </w:pPr>
      <w:r w:rsidRPr="00222CE3">
        <w:rPr>
          <w:rFonts w:ascii="Tahoma" w:hAnsi="Tahoma" w:cs="Tahoma"/>
          <w:sz w:val="18"/>
          <w:szCs w:val="18"/>
        </w:rPr>
        <w:t>Contrato Campus y School (solo para pedidos de compra completa)</w:t>
      </w:r>
    </w:p>
    <w:p w14:paraId="462CADEE" w14:textId="77777777" w:rsidR="00385C82" w:rsidRPr="00222CE3" w:rsidRDefault="00B215EA" w:rsidP="00346F4B">
      <w:pPr>
        <w:pStyle w:val="AppendixBulletIndent"/>
        <w:numPr>
          <w:ilvl w:val="0"/>
          <w:numId w:val="59"/>
        </w:numPr>
        <w:tabs>
          <w:tab w:val="left" w:pos="1440"/>
        </w:tabs>
        <w:spacing w:after="60"/>
        <w:ind w:left="1440" w:right="720"/>
      </w:pPr>
      <w:r w:rsidRPr="00222CE3">
        <w:rPr>
          <w:rFonts w:ascii="Tahoma" w:hAnsi="Tahoma" w:cs="Tahoma"/>
          <w:sz w:val="18"/>
          <w:szCs w:val="18"/>
        </w:rPr>
        <w:t>Enrollment for Education Solutions (solo para pedidos de compra completa)</w:t>
      </w:r>
    </w:p>
    <w:p w14:paraId="3B194BD8" w14:textId="77777777" w:rsidR="00385C82" w:rsidRPr="00222CE3" w:rsidRDefault="00385C82" w:rsidP="00346F4B">
      <w:pPr>
        <w:pStyle w:val="AppendixBulletIndent"/>
        <w:numPr>
          <w:ilvl w:val="0"/>
          <w:numId w:val="59"/>
        </w:numPr>
        <w:tabs>
          <w:tab w:val="left" w:pos="1440"/>
        </w:tabs>
        <w:ind w:left="1440" w:right="720"/>
      </w:pPr>
      <w:r w:rsidRPr="00222CE3">
        <w:rPr>
          <w:rFonts w:ascii="Tahoma" w:hAnsi="Tahoma" w:cs="Tahoma"/>
          <w:sz w:val="18"/>
          <w:szCs w:val="18"/>
        </w:rPr>
        <w:t>Contrato de Enterprise Subscription (solo para pedidos de compra completa)</w:t>
      </w:r>
    </w:p>
    <w:p w14:paraId="547F62C7" w14:textId="77777777" w:rsidR="00A01D6B" w:rsidRPr="00222CE3" w:rsidRDefault="00A01D6B" w:rsidP="00A01D6B">
      <w:pPr>
        <w:pStyle w:val="AppendixIndent"/>
        <w:spacing w:before="0"/>
        <w:ind w:left="720" w:right="720"/>
      </w:pPr>
      <w:r w:rsidRPr="00222CE3">
        <w:rPr>
          <w:rFonts w:ascii="Tahoma" w:hAnsi="Tahoma" w:cs="Tahoma"/>
          <w:sz w:val="18"/>
        </w:rPr>
        <w:t>*Consulte la Tabla de la Lista de Productos para obtener detalles.</w:t>
      </w:r>
    </w:p>
    <w:p w14:paraId="35FD46CF" w14:textId="77777777" w:rsidR="00A01D6B" w:rsidRPr="00222CE3" w:rsidRDefault="00A01D6B" w:rsidP="00B147AB">
      <w:pPr>
        <w:pStyle w:val="AppendixIndent"/>
        <w:spacing w:before="0"/>
        <w:ind w:left="0" w:right="720"/>
      </w:pPr>
    </w:p>
    <w:p w14:paraId="509236DC" w14:textId="77777777" w:rsidR="00456002" w:rsidRPr="00222CE3" w:rsidRDefault="00456002" w:rsidP="00B147AB">
      <w:pPr>
        <w:pStyle w:val="AppendixIndent"/>
        <w:spacing w:before="0"/>
        <w:ind w:left="0" w:right="720"/>
      </w:pPr>
      <w:r w:rsidRPr="00222CE3">
        <w:rPr>
          <w:rFonts w:ascii="Tahoma" w:hAnsi="Tahoma" w:cs="Tahoma"/>
          <w:sz w:val="18"/>
        </w:rPr>
        <w:t>El Cliente debe contar con una licencia de sistema operativo de sobremesa subyacente cualificado antes de</w:t>
      </w:r>
      <w:r w:rsidR="00B363AE">
        <w:rPr>
          <w:rFonts w:ascii="Tahoma" w:hAnsi="Tahoma" w:cs="Tahoma"/>
          <w:sz w:val="18"/>
        </w:rPr>
        <w:t> </w:t>
      </w:r>
      <w:r w:rsidRPr="00222CE3">
        <w:rPr>
          <w:rFonts w:ascii="Tahoma" w:hAnsi="Tahoma" w:cs="Tahoma"/>
          <w:sz w:val="18"/>
        </w:rPr>
        <w:t>adquirir la licencia de Actualización del Sistema Operativo de Sobremesa Windows o la licencia de Actualización de los Sistemas Operativos Windows Embedded. Consulte la sección de Producto de sistemas para obtener una lista de sistemas operativos de sobremesa cualificados. Esta lista varía según el programa y las circunstancias de un pedido.</w:t>
      </w:r>
    </w:p>
    <w:p w14:paraId="144F7097" w14:textId="77777777" w:rsidR="001C1727" w:rsidRPr="00222CE3" w:rsidRDefault="001C1727" w:rsidP="00862623">
      <w:bookmarkStart w:id="654" w:name="_Toc323819654"/>
      <w:bookmarkStart w:id="655" w:name="_Toc336338205"/>
    </w:p>
    <w:p w14:paraId="469EFC17" w14:textId="77777777" w:rsidR="00456002" w:rsidRPr="00222CE3" w:rsidRDefault="00456002" w:rsidP="00862623">
      <w:pPr>
        <w:pStyle w:val="Heading2"/>
        <w:keepNext/>
        <w:ind w:left="0" w:right="720"/>
      </w:pPr>
      <w:bookmarkStart w:id="656" w:name="_Toc377682992"/>
      <w:r w:rsidRPr="00222CE3">
        <w:rPr>
          <w:rFonts w:ascii="Tahoma" w:hAnsi="Tahoma" w:cs="Tahoma"/>
        </w:rPr>
        <w:t>Actualización y Software Assurance</w:t>
      </w:r>
      <w:bookmarkEnd w:id="654"/>
      <w:bookmarkEnd w:id="655"/>
      <w:bookmarkEnd w:id="656"/>
      <w:r w:rsidRPr="00222CE3">
        <w:rPr>
          <w:rFonts w:ascii="Tahoma" w:hAnsi="Tahoma" w:cs="Tahoma"/>
        </w:rPr>
        <w:t xml:space="preserve"> </w:t>
      </w:r>
    </w:p>
    <w:p w14:paraId="5C39D0C6" w14:textId="77777777" w:rsidR="00456002" w:rsidRPr="00222CE3" w:rsidRDefault="00456002" w:rsidP="00862623">
      <w:pPr>
        <w:keepNext/>
        <w:ind w:right="720"/>
      </w:pPr>
    </w:p>
    <w:p w14:paraId="310B34A4" w14:textId="77777777" w:rsidR="00456002" w:rsidRPr="00222CE3" w:rsidRDefault="00456002" w:rsidP="00B147AB">
      <w:pPr>
        <w:pStyle w:val="AppendixIndent"/>
        <w:spacing w:before="0"/>
        <w:ind w:left="0" w:right="720"/>
      </w:pPr>
      <w:r w:rsidRPr="00222CE3">
        <w:rPr>
          <w:rFonts w:ascii="Tahoma" w:hAnsi="Tahoma" w:cs="Tahoma"/>
          <w:sz w:val="18"/>
        </w:rPr>
        <w:t>Este tipo de producto se encuentra disponible solo para el Sistema Operativo de Sobremesa Windows y los</w:t>
      </w:r>
      <w:r w:rsidR="00B363AE">
        <w:rPr>
          <w:rFonts w:ascii="Tahoma" w:hAnsi="Tahoma" w:cs="Tahoma"/>
          <w:sz w:val="18"/>
        </w:rPr>
        <w:t> </w:t>
      </w:r>
      <w:r w:rsidRPr="00222CE3">
        <w:rPr>
          <w:rFonts w:ascii="Tahoma" w:hAnsi="Tahoma" w:cs="Tahoma"/>
          <w:sz w:val="18"/>
        </w:rPr>
        <w:t>Sistemas Operativos Windows Embedded, no está destinado a una versión específica y permite que los Clientes adquieran Actualización y Software Assurance para el sistema operativo de sobremesa de forma simultánea. Se encuentra disponible en uno o más de los siguientes programas*:</w:t>
      </w:r>
    </w:p>
    <w:p w14:paraId="15EF42F5" w14:textId="77777777" w:rsidR="00116EDC" w:rsidRPr="00222CE3" w:rsidRDefault="00116EDC" w:rsidP="00B147AB">
      <w:pPr>
        <w:pStyle w:val="AppendixIndent"/>
        <w:spacing w:before="0"/>
        <w:ind w:left="0" w:right="720"/>
      </w:pPr>
    </w:p>
    <w:p w14:paraId="16E88081" w14:textId="77777777" w:rsidR="00456002" w:rsidRPr="00222CE3" w:rsidRDefault="00456002" w:rsidP="00346F4B">
      <w:pPr>
        <w:pStyle w:val="AppendixBulletIndent"/>
        <w:numPr>
          <w:ilvl w:val="0"/>
          <w:numId w:val="60"/>
        </w:numPr>
        <w:tabs>
          <w:tab w:val="clear" w:pos="360"/>
          <w:tab w:val="num" w:pos="1440"/>
        </w:tabs>
        <w:spacing w:after="60"/>
        <w:ind w:left="1440" w:right="720"/>
      </w:pPr>
      <w:r w:rsidRPr="00222CE3">
        <w:rPr>
          <w:rFonts w:ascii="Tahoma" w:hAnsi="Tahoma" w:cs="Tahoma"/>
          <w:sz w:val="18"/>
        </w:rPr>
        <w:t>Licencia Open</w:t>
      </w:r>
    </w:p>
    <w:p w14:paraId="7096A3FC" w14:textId="77777777" w:rsidR="00456002" w:rsidRPr="00222CE3" w:rsidRDefault="00456002" w:rsidP="00346F4B">
      <w:pPr>
        <w:pStyle w:val="AppendixBulletIndent"/>
        <w:numPr>
          <w:ilvl w:val="0"/>
          <w:numId w:val="60"/>
        </w:numPr>
        <w:tabs>
          <w:tab w:val="clear" w:pos="360"/>
          <w:tab w:val="num" w:pos="1440"/>
        </w:tabs>
        <w:spacing w:after="60"/>
        <w:ind w:left="1440" w:right="720"/>
      </w:pPr>
      <w:r w:rsidRPr="00222CE3">
        <w:rPr>
          <w:rFonts w:ascii="Tahoma" w:hAnsi="Tahoma" w:cs="Tahoma"/>
          <w:sz w:val="18"/>
        </w:rPr>
        <w:t>Open Value</w:t>
      </w:r>
    </w:p>
    <w:p w14:paraId="5E1DF38E" w14:textId="77777777" w:rsidR="00456002" w:rsidRPr="00222CE3" w:rsidRDefault="00456002" w:rsidP="00346F4B">
      <w:pPr>
        <w:pStyle w:val="AppendixBulletIndent"/>
        <w:numPr>
          <w:ilvl w:val="0"/>
          <w:numId w:val="60"/>
        </w:numPr>
        <w:tabs>
          <w:tab w:val="clear" w:pos="360"/>
          <w:tab w:val="num" w:pos="1440"/>
        </w:tabs>
        <w:spacing w:after="60"/>
        <w:ind w:left="1440" w:right="720"/>
      </w:pPr>
      <w:r w:rsidRPr="00222CE3">
        <w:rPr>
          <w:rFonts w:ascii="Tahoma" w:hAnsi="Tahoma" w:cs="Tahoma"/>
          <w:sz w:val="18"/>
        </w:rPr>
        <w:t>Open Value Subscription</w:t>
      </w:r>
    </w:p>
    <w:p w14:paraId="3E1575EA" w14:textId="77777777" w:rsidR="00456002" w:rsidRPr="00222CE3" w:rsidRDefault="00456002" w:rsidP="00346F4B">
      <w:pPr>
        <w:pStyle w:val="AppendixBulletIndent"/>
        <w:numPr>
          <w:ilvl w:val="0"/>
          <w:numId w:val="60"/>
        </w:numPr>
        <w:tabs>
          <w:tab w:val="clear" w:pos="360"/>
          <w:tab w:val="num" w:pos="1440"/>
        </w:tabs>
        <w:spacing w:after="60"/>
        <w:ind w:left="1440" w:right="720"/>
      </w:pPr>
      <w:r w:rsidRPr="00222CE3">
        <w:rPr>
          <w:rFonts w:ascii="Tahoma" w:hAnsi="Tahoma" w:cs="Tahoma"/>
          <w:sz w:val="18"/>
        </w:rPr>
        <w:lastRenderedPageBreak/>
        <w:t xml:space="preserve">Select </w:t>
      </w:r>
    </w:p>
    <w:p w14:paraId="585957FD" w14:textId="77777777" w:rsidR="00456002" w:rsidRPr="00222CE3" w:rsidRDefault="00456002" w:rsidP="00346F4B">
      <w:pPr>
        <w:pStyle w:val="AppendixBulletIndent"/>
        <w:numPr>
          <w:ilvl w:val="0"/>
          <w:numId w:val="60"/>
        </w:numPr>
        <w:tabs>
          <w:tab w:val="clear" w:pos="360"/>
          <w:tab w:val="num" w:pos="1440"/>
        </w:tabs>
        <w:spacing w:after="60"/>
        <w:ind w:left="1440" w:right="720"/>
      </w:pPr>
      <w:r w:rsidRPr="00222CE3">
        <w:rPr>
          <w:rFonts w:ascii="Tahoma" w:hAnsi="Tahoma" w:cs="Tahoma"/>
          <w:sz w:val="18"/>
        </w:rPr>
        <w:t>Select Plus</w:t>
      </w:r>
    </w:p>
    <w:p w14:paraId="769177C6" w14:textId="77777777" w:rsidR="00456002" w:rsidRPr="00222CE3" w:rsidRDefault="00456002" w:rsidP="00346F4B">
      <w:pPr>
        <w:pStyle w:val="AppendixBulletIndent"/>
        <w:numPr>
          <w:ilvl w:val="0"/>
          <w:numId w:val="60"/>
        </w:numPr>
        <w:tabs>
          <w:tab w:val="clear" w:pos="360"/>
          <w:tab w:val="num" w:pos="1440"/>
        </w:tabs>
        <w:spacing w:after="60"/>
        <w:ind w:left="1440" w:right="720"/>
      </w:pPr>
      <w:r w:rsidRPr="00222CE3">
        <w:rPr>
          <w:rFonts w:ascii="Tahoma" w:hAnsi="Tahoma" w:cs="Tahoma"/>
          <w:sz w:val="18"/>
        </w:rPr>
        <w:t>Contrato School</w:t>
      </w:r>
    </w:p>
    <w:p w14:paraId="45ACD23A" w14:textId="77777777" w:rsidR="00456002" w:rsidRPr="00222CE3" w:rsidRDefault="00892A1D" w:rsidP="00346F4B">
      <w:pPr>
        <w:pStyle w:val="AppendixBulletIndent"/>
        <w:numPr>
          <w:ilvl w:val="0"/>
          <w:numId w:val="60"/>
        </w:numPr>
        <w:tabs>
          <w:tab w:val="clear" w:pos="360"/>
          <w:tab w:val="num" w:pos="1440"/>
        </w:tabs>
        <w:spacing w:after="60"/>
        <w:ind w:left="1440" w:right="720"/>
      </w:pPr>
      <w:r w:rsidRPr="00222CE3">
        <w:rPr>
          <w:rFonts w:ascii="Tahoma" w:hAnsi="Tahoma" w:cs="Tahoma"/>
          <w:sz w:val="18"/>
          <w:szCs w:val="18"/>
        </w:rPr>
        <w:t>Enrollment for Education Solutions</w:t>
      </w:r>
    </w:p>
    <w:p w14:paraId="1209D91C" w14:textId="77777777" w:rsidR="00456002" w:rsidRPr="00222CE3" w:rsidRDefault="00456002" w:rsidP="00346F4B">
      <w:pPr>
        <w:pStyle w:val="AppendixBulletIndent"/>
        <w:numPr>
          <w:ilvl w:val="0"/>
          <w:numId w:val="60"/>
        </w:numPr>
        <w:tabs>
          <w:tab w:val="clear" w:pos="360"/>
          <w:tab w:val="num" w:pos="1440"/>
        </w:tabs>
        <w:spacing w:after="60"/>
        <w:ind w:left="1440" w:right="720"/>
      </w:pPr>
      <w:r w:rsidRPr="00222CE3">
        <w:rPr>
          <w:rFonts w:ascii="Tahoma" w:hAnsi="Tahoma" w:cs="Tahoma"/>
          <w:sz w:val="18"/>
        </w:rPr>
        <w:t>Inscripción Enterprise</w:t>
      </w:r>
    </w:p>
    <w:p w14:paraId="1EDAB914" w14:textId="77777777" w:rsidR="00456002" w:rsidRPr="00222CE3" w:rsidRDefault="00456002" w:rsidP="00346F4B">
      <w:pPr>
        <w:pStyle w:val="AppendixBulletIndent"/>
        <w:numPr>
          <w:ilvl w:val="0"/>
          <w:numId w:val="60"/>
        </w:numPr>
        <w:tabs>
          <w:tab w:val="clear" w:pos="360"/>
          <w:tab w:val="num" w:pos="1440"/>
        </w:tabs>
        <w:ind w:left="1440" w:right="720"/>
      </w:pPr>
      <w:r w:rsidRPr="00222CE3">
        <w:rPr>
          <w:rFonts w:ascii="Tahoma" w:hAnsi="Tahoma" w:cs="Tahoma"/>
          <w:sz w:val="18"/>
        </w:rPr>
        <w:t>Inscripción Enterprise Subscription</w:t>
      </w:r>
    </w:p>
    <w:p w14:paraId="47FAE6B1" w14:textId="77777777" w:rsidR="00A01D6B" w:rsidRPr="00222CE3" w:rsidRDefault="00A01D6B" w:rsidP="00A01D6B">
      <w:pPr>
        <w:pStyle w:val="AppendixIndent"/>
        <w:spacing w:before="0"/>
        <w:ind w:left="720" w:right="720"/>
      </w:pPr>
      <w:r w:rsidRPr="00222CE3">
        <w:rPr>
          <w:rFonts w:ascii="Tahoma" w:hAnsi="Tahoma" w:cs="Tahoma"/>
          <w:sz w:val="18"/>
        </w:rPr>
        <w:t>*Consulte la Tabla de la Lista de Productos para obtener detalles.</w:t>
      </w:r>
    </w:p>
    <w:p w14:paraId="7F70F781" w14:textId="77777777" w:rsidR="00A01D6B" w:rsidRPr="00222CE3" w:rsidRDefault="00A01D6B" w:rsidP="00B147AB">
      <w:pPr>
        <w:pStyle w:val="AppendixIndent"/>
        <w:spacing w:before="0"/>
        <w:ind w:left="0" w:right="720"/>
      </w:pPr>
    </w:p>
    <w:p w14:paraId="2BD3FC96" w14:textId="77777777" w:rsidR="00456002" w:rsidRPr="00222CE3" w:rsidRDefault="00456002" w:rsidP="00ED589D">
      <w:pPr>
        <w:pStyle w:val="AppendixIndent"/>
        <w:spacing w:before="0"/>
        <w:ind w:left="0" w:right="720"/>
      </w:pPr>
      <w:r w:rsidRPr="00222CE3">
        <w:rPr>
          <w:rFonts w:ascii="Tahoma" w:hAnsi="Tahoma" w:cs="Tahoma"/>
          <w:sz w:val="18"/>
        </w:rPr>
        <w:t>El cliente debe contar con la licencia de sistema operativo de sobremesa subyacente cualificado antes de adquirir la actualización. Software Assurance debe adquirirse en el momento de adquirir la actualización correspondiente, excepto en el caso de los programas de suscripción en los que la actualización se debe adquirir al renovar un periodo de vigencia de Software Assurance existente.</w:t>
      </w:r>
    </w:p>
    <w:p w14:paraId="7E8DCF8B" w14:textId="77777777" w:rsidR="00ED589D" w:rsidRPr="00222CE3" w:rsidRDefault="00ED589D" w:rsidP="00B147AB">
      <w:pPr>
        <w:pStyle w:val="AppendixIndent"/>
        <w:spacing w:before="0"/>
        <w:ind w:left="0" w:right="720"/>
      </w:pPr>
    </w:p>
    <w:p w14:paraId="21600B86" w14:textId="77777777" w:rsidR="00456002" w:rsidRPr="00222CE3" w:rsidRDefault="00456002" w:rsidP="00456002">
      <w:pPr>
        <w:pStyle w:val="Heading2"/>
        <w:ind w:left="0" w:right="720"/>
      </w:pPr>
      <w:bookmarkStart w:id="657" w:name="_Toc323819656"/>
      <w:bookmarkStart w:id="658" w:name="_Toc336338206"/>
      <w:bookmarkStart w:id="659" w:name="_Toc377682993"/>
      <w:r w:rsidRPr="00222CE3">
        <w:rPr>
          <w:rFonts w:ascii="Tahoma" w:hAnsi="Tahoma" w:cs="Tahoma"/>
        </w:rPr>
        <w:t>Licencias de Teletrabajo</w:t>
      </w:r>
      <w:bookmarkEnd w:id="657"/>
      <w:bookmarkEnd w:id="658"/>
      <w:bookmarkEnd w:id="659"/>
    </w:p>
    <w:p w14:paraId="7CA6C940" w14:textId="77777777" w:rsidR="00456002" w:rsidRPr="00222CE3" w:rsidRDefault="00456002" w:rsidP="00B147AB">
      <w:pPr>
        <w:ind w:right="720"/>
      </w:pPr>
    </w:p>
    <w:p w14:paraId="25839795" w14:textId="77777777" w:rsidR="00456002" w:rsidRPr="00222CE3" w:rsidRDefault="00456002" w:rsidP="00B147AB">
      <w:pPr>
        <w:pStyle w:val="AppendixIndent"/>
        <w:spacing w:before="0"/>
        <w:ind w:left="0" w:right="720"/>
      </w:pPr>
      <w:r w:rsidRPr="00222CE3">
        <w:rPr>
          <w:rFonts w:ascii="Tahoma" w:hAnsi="Tahoma" w:cs="Tahoma"/>
          <w:sz w:val="18"/>
        </w:rPr>
        <w:t>Se encuentra disponible en los siguientes programas:</w:t>
      </w:r>
    </w:p>
    <w:p w14:paraId="445B085E" w14:textId="77777777" w:rsidR="00456002" w:rsidRPr="00222CE3" w:rsidRDefault="00456002" w:rsidP="00B147AB">
      <w:pPr>
        <w:pStyle w:val="AppendixBulletIndent"/>
        <w:ind w:left="0" w:right="720" w:firstLine="0"/>
      </w:pPr>
    </w:p>
    <w:p w14:paraId="735CE4CC" w14:textId="77777777" w:rsidR="00456002" w:rsidRPr="00222CE3" w:rsidRDefault="00456002" w:rsidP="00346F4B">
      <w:pPr>
        <w:pStyle w:val="AppendixBulletIndent"/>
        <w:numPr>
          <w:ilvl w:val="0"/>
          <w:numId w:val="62"/>
        </w:numPr>
        <w:tabs>
          <w:tab w:val="clear" w:pos="360"/>
          <w:tab w:val="num" w:pos="1440"/>
        </w:tabs>
        <w:spacing w:after="60"/>
        <w:ind w:left="1440" w:right="720"/>
      </w:pPr>
      <w:r w:rsidRPr="00222CE3">
        <w:rPr>
          <w:rFonts w:ascii="Tahoma" w:hAnsi="Tahoma" w:cs="Tahoma"/>
          <w:sz w:val="18"/>
        </w:rPr>
        <w:t xml:space="preserve">Select </w:t>
      </w:r>
    </w:p>
    <w:p w14:paraId="4DC26077" w14:textId="77777777" w:rsidR="00456002" w:rsidRPr="00222CE3" w:rsidRDefault="00456002" w:rsidP="00346F4B">
      <w:pPr>
        <w:pStyle w:val="AppendixBulletIndent"/>
        <w:numPr>
          <w:ilvl w:val="0"/>
          <w:numId w:val="62"/>
        </w:numPr>
        <w:tabs>
          <w:tab w:val="clear" w:pos="360"/>
          <w:tab w:val="num" w:pos="1440"/>
        </w:tabs>
        <w:spacing w:after="60"/>
        <w:ind w:left="1440" w:right="720"/>
      </w:pPr>
      <w:r w:rsidRPr="00222CE3">
        <w:rPr>
          <w:rFonts w:ascii="Tahoma" w:hAnsi="Tahoma" w:cs="Tahoma"/>
          <w:sz w:val="18"/>
        </w:rPr>
        <w:t>Select Plus</w:t>
      </w:r>
    </w:p>
    <w:p w14:paraId="34FBA6E6" w14:textId="77777777" w:rsidR="00456002" w:rsidRPr="00222CE3" w:rsidRDefault="00456002" w:rsidP="00346F4B">
      <w:pPr>
        <w:pStyle w:val="AppendixBulletIndent"/>
        <w:numPr>
          <w:ilvl w:val="0"/>
          <w:numId w:val="62"/>
        </w:numPr>
        <w:tabs>
          <w:tab w:val="clear" w:pos="360"/>
          <w:tab w:val="num" w:pos="1440"/>
        </w:tabs>
        <w:ind w:left="1440" w:right="720"/>
      </w:pPr>
      <w:r w:rsidRPr="00222CE3">
        <w:rPr>
          <w:rFonts w:ascii="Tahoma" w:hAnsi="Tahoma" w:cs="Tahoma"/>
          <w:sz w:val="18"/>
        </w:rPr>
        <w:t>Inscripción Enterprise</w:t>
      </w:r>
    </w:p>
    <w:p w14:paraId="353E8E16" w14:textId="77777777" w:rsidR="00456002" w:rsidRPr="00222CE3" w:rsidRDefault="00456002" w:rsidP="00B147AB">
      <w:pPr>
        <w:pStyle w:val="AppendixBulletIndent"/>
        <w:ind w:left="0" w:right="720" w:firstLine="0"/>
      </w:pPr>
    </w:p>
    <w:p w14:paraId="3BDDB53D" w14:textId="77777777" w:rsidR="00023FE7" w:rsidRPr="00222CE3" w:rsidRDefault="00456002" w:rsidP="00A12176">
      <w:r w:rsidRPr="00222CE3">
        <w:t>Una licencia de Teletrabajo solo puede adquirirse en relación con un producto licenciado para ejecutarse en un desktop de Teletrabajo. La oferta de Teletrabajo no es una oferta de plan de adquisición para empleados. El Cliente de Select, Select Plus o Contrato Enterprise (no el empleado) conserva los derechos de la licencia de Teletrabajo.</w:t>
      </w:r>
      <w:r w:rsidR="00B33FB2">
        <w:t xml:space="preserve"> </w:t>
      </w:r>
      <w:r w:rsidRPr="00222CE3">
        <w:t>Para los derechos de Teletrabajo disponibles a los clientes de institución académica elegible, consulte el Contrato/ Inscripción.</w:t>
      </w:r>
    </w:p>
    <w:p w14:paraId="437EB76E" w14:textId="77777777" w:rsidR="008158E1" w:rsidRDefault="00023FE7" w:rsidP="00B363AE">
      <w:pPr>
        <w:pStyle w:val="Heading1"/>
        <w:spacing w:before="0"/>
      </w:pPr>
      <w:bookmarkStart w:id="660" w:name="_Section_5_–"/>
      <w:bookmarkEnd w:id="660"/>
      <w:r w:rsidRPr="008158E1">
        <w:br w:type="page"/>
      </w:r>
      <w:bookmarkStart w:id="661" w:name="_Toc336338207"/>
    </w:p>
    <w:p w14:paraId="6F4FE1BB" w14:textId="77777777" w:rsidR="008158E1" w:rsidRPr="008158E1" w:rsidRDefault="008158E1" w:rsidP="008158E1">
      <w:pPr>
        <w:rPr>
          <w:sz w:val="4"/>
          <w:szCs w:val="4"/>
        </w:rPr>
      </w:pPr>
    </w:p>
    <w:p w14:paraId="6693BCEA" w14:textId="77777777" w:rsidR="00456002" w:rsidRPr="00222CE3" w:rsidRDefault="00023FE7" w:rsidP="00B363AE">
      <w:pPr>
        <w:pStyle w:val="Heading1"/>
        <w:spacing w:before="0"/>
      </w:pPr>
      <w:bookmarkStart w:id="662" w:name="_Sección_5:_PRECIOS"/>
      <w:bookmarkStart w:id="663" w:name="_Toc377682994"/>
      <w:bookmarkEnd w:id="662"/>
      <w:r w:rsidRPr="00222CE3">
        <w:t>Sección 5:</w:t>
      </w:r>
      <w:bookmarkStart w:id="664" w:name="Sect5_OnlineServices"/>
      <w:r w:rsidRPr="00222CE3">
        <w:t xml:space="preserve"> PRECIOS DE SERVICIOS ONLINE y</w:t>
      </w:r>
      <w:r w:rsidR="00B363AE">
        <w:t> </w:t>
      </w:r>
      <w:r w:rsidRPr="00222CE3">
        <w:t>CONDICIONES DE PAGO</w:t>
      </w:r>
      <w:bookmarkEnd w:id="661"/>
      <w:bookmarkEnd w:id="663"/>
      <w:bookmarkEnd w:id="664"/>
    </w:p>
    <w:p w14:paraId="4CC3521F" w14:textId="77777777" w:rsidR="00456002" w:rsidRPr="00222CE3" w:rsidRDefault="00456002" w:rsidP="00456002">
      <w:pPr>
        <w:outlineLvl w:val="2"/>
      </w:pPr>
    </w:p>
    <w:p w14:paraId="7C32456D" w14:textId="77777777" w:rsidR="00D85FDD" w:rsidRPr="00222CE3" w:rsidRDefault="00D85FDD" w:rsidP="003C3A72">
      <w:pPr>
        <w:pStyle w:val="Heading2"/>
        <w:ind w:left="0"/>
      </w:pPr>
      <w:bookmarkStart w:id="665" w:name="_Toc377682995"/>
      <w:r w:rsidRPr="00222CE3">
        <w:rPr>
          <w:rFonts w:ascii="Tahoma" w:hAnsi="Tahoma" w:cs="Tahoma"/>
          <w:sz w:val="32"/>
        </w:rPr>
        <w:t>Precios y condiciones de pago de los Servicios Online</w:t>
      </w:r>
      <w:bookmarkEnd w:id="665"/>
    </w:p>
    <w:p w14:paraId="2F9E6275" w14:textId="77777777" w:rsidR="00D85FDD" w:rsidRPr="00222CE3" w:rsidRDefault="00D85FDD" w:rsidP="00212CC6">
      <w:pPr>
        <w:outlineLvl w:val="2"/>
      </w:pPr>
    </w:p>
    <w:p w14:paraId="6A33DFB8" w14:textId="77777777" w:rsidR="00456002" w:rsidRPr="00222CE3" w:rsidRDefault="00456002" w:rsidP="00212CC6">
      <w:pPr>
        <w:outlineLvl w:val="2"/>
      </w:pPr>
      <w:r w:rsidRPr="00222CE3">
        <w:rPr>
          <w:rFonts w:cs="Tahoma"/>
          <w:szCs w:val="18"/>
        </w:rPr>
        <w:t>Servicios Online son productos que se componen de software con servicios que están disponibles bajo suscripción como se describe en los Derechos de Uso de los Productos y se suministran online.</w:t>
      </w:r>
      <w:r w:rsidR="00B33FB2">
        <w:rPr>
          <w:rFonts w:cs="Tahoma"/>
          <w:szCs w:val="18"/>
        </w:rPr>
        <w:t xml:space="preserve"> </w:t>
      </w:r>
      <w:r w:rsidRPr="00222CE3">
        <w:rPr>
          <w:rFonts w:cs="Tahoma"/>
          <w:szCs w:val="18"/>
        </w:rPr>
        <w:t xml:space="preserve">Algunos contratos de licencias por volumen dirigen a los clientes a la Lista de Productos de una lista de los </w:t>
      </w:r>
      <w:r w:rsidR="0084564E">
        <w:rPr>
          <w:rFonts w:cs="Tahoma"/>
          <w:szCs w:val="18"/>
        </w:rPr>
        <w:t>“</w:t>
      </w:r>
      <w:r w:rsidRPr="00222CE3">
        <w:rPr>
          <w:rFonts w:cs="Tahoma"/>
          <w:szCs w:val="18"/>
        </w:rPr>
        <w:t>Servicios Online</w:t>
      </w:r>
      <w:r w:rsidR="0084564E">
        <w:rPr>
          <w:rFonts w:cs="Tahoma"/>
          <w:szCs w:val="18"/>
        </w:rPr>
        <w:t>”</w:t>
      </w:r>
      <w:r w:rsidRPr="00222CE3">
        <w:rPr>
          <w:rFonts w:cs="Tahoma"/>
          <w:szCs w:val="18"/>
        </w:rPr>
        <w:t xml:space="preserve"> disponibles. A efectos de esa referencia, los Servicios Online incluyen:</w:t>
      </w:r>
    </w:p>
    <w:p w14:paraId="631A7F0B" w14:textId="77777777" w:rsidR="002D25C8" w:rsidRPr="00222CE3" w:rsidRDefault="002D25C8" w:rsidP="00212CC6">
      <w:pPr>
        <w:outlineLvl w:val="2"/>
      </w:pPr>
    </w:p>
    <w:p w14:paraId="0A88A3BD" w14:textId="77777777" w:rsidR="00073E15" w:rsidRPr="00222CE3" w:rsidRDefault="00A0550D" w:rsidP="00A0550D">
      <w:pPr>
        <w:numPr>
          <w:ilvl w:val="0"/>
          <w:numId w:val="67"/>
        </w:numPr>
        <w:spacing w:after="60"/>
      </w:pPr>
      <w:r w:rsidRPr="00222CE3">
        <w:rPr>
          <w:rFonts w:eastAsia="Calibri" w:cs="Tahoma"/>
          <w:color w:val="000000"/>
          <w:szCs w:val="18"/>
        </w:rPr>
        <w:t>Bing Maps Enterprise Platform</w:t>
      </w:r>
    </w:p>
    <w:p w14:paraId="36FE3BDD" w14:textId="77777777" w:rsidR="00A0550D" w:rsidRPr="00222CE3" w:rsidRDefault="00A0550D" w:rsidP="00A0550D">
      <w:pPr>
        <w:numPr>
          <w:ilvl w:val="0"/>
          <w:numId w:val="67"/>
        </w:numPr>
        <w:spacing w:after="60"/>
      </w:pPr>
      <w:r w:rsidRPr="00222CE3">
        <w:rPr>
          <w:rFonts w:eastAsia="Calibri" w:cs="Tahoma"/>
          <w:color w:val="000000"/>
          <w:szCs w:val="18"/>
        </w:rPr>
        <w:t>Mapas de Bing para Mobile Asset Management Platform</w:t>
      </w:r>
    </w:p>
    <w:p w14:paraId="524B5B96" w14:textId="77777777" w:rsidR="00A0550D" w:rsidRPr="00222CE3" w:rsidRDefault="00A0550D" w:rsidP="00A0550D">
      <w:pPr>
        <w:numPr>
          <w:ilvl w:val="0"/>
          <w:numId w:val="67"/>
        </w:numPr>
        <w:spacing w:after="60"/>
      </w:pPr>
      <w:r w:rsidRPr="00222CE3">
        <w:rPr>
          <w:rFonts w:eastAsia="Calibri" w:cs="Tahoma"/>
          <w:color w:val="000000"/>
          <w:szCs w:val="18"/>
        </w:rPr>
        <w:t xml:space="preserve">Prevención de pérdida de datos </w:t>
      </w:r>
    </w:p>
    <w:p w14:paraId="30055C37" w14:textId="77777777" w:rsidR="00A0550D" w:rsidRPr="00222CE3" w:rsidRDefault="00A0550D" w:rsidP="00A0550D">
      <w:pPr>
        <w:numPr>
          <w:ilvl w:val="0"/>
          <w:numId w:val="67"/>
        </w:numPr>
        <w:spacing w:after="60"/>
      </w:pPr>
      <w:r w:rsidRPr="00222CE3">
        <w:rPr>
          <w:rFonts w:eastAsia="Calibri" w:cs="Tahoma"/>
          <w:color w:val="000000"/>
          <w:szCs w:val="18"/>
        </w:rPr>
        <w:t xml:space="preserve">Duet Enterprise Online para Microsoft SharePoint y SAP </w:t>
      </w:r>
    </w:p>
    <w:p w14:paraId="58AF71D6" w14:textId="77777777" w:rsidR="00B00423" w:rsidRPr="00222CE3" w:rsidRDefault="00B00423" w:rsidP="00B00423">
      <w:pPr>
        <w:numPr>
          <w:ilvl w:val="0"/>
          <w:numId w:val="67"/>
        </w:numPr>
        <w:spacing w:after="60"/>
      </w:pPr>
      <w:r w:rsidRPr="00222CE3">
        <w:rPr>
          <w:rFonts w:eastAsia="Calibri" w:cs="Tahoma"/>
          <w:color w:val="000000"/>
          <w:szCs w:val="18"/>
        </w:rPr>
        <w:t>Exchange Hosted Encryption</w:t>
      </w:r>
      <w:r w:rsidR="00B33FB2">
        <w:rPr>
          <w:rFonts w:eastAsia="Calibri" w:cs="Tahoma"/>
          <w:color w:val="000000"/>
          <w:szCs w:val="18"/>
        </w:rPr>
        <w:t xml:space="preserve"> </w:t>
      </w:r>
    </w:p>
    <w:p w14:paraId="5DAEFFFF" w14:textId="77777777" w:rsidR="00A0550D" w:rsidRPr="00222CE3" w:rsidRDefault="00A0550D" w:rsidP="00A0550D">
      <w:pPr>
        <w:numPr>
          <w:ilvl w:val="0"/>
          <w:numId w:val="67"/>
        </w:numPr>
        <w:spacing w:after="60"/>
      </w:pPr>
      <w:r w:rsidRPr="00222CE3">
        <w:rPr>
          <w:rFonts w:eastAsia="Calibri" w:cs="Tahoma"/>
          <w:color w:val="000000"/>
          <w:szCs w:val="18"/>
        </w:rPr>
        <w:t xml:space="preserve">Exchange Online Archiving para Exchange Online </w:t>
      </w:r>
    </w:p>
    <w:p w14:paraId="1D9FD100" w14:textId="77777777" w:rsidR="00456002" w:rsidRPr="00222CE3" w:rsidRDefault="00456002" w:rsidP="00A0550D">
      <w:pPr>
        <w:numPr>
          <w:ilvl w:val="0"/>
          <w:numId w:val="67"/>
        </w:numPr>
        <w:spacing w:after="60"/>
      </w:pPr>
      <w:r w:rsidRPr="00222CE3">
        <w:rPr>
          <w:rFonts w:eastAsia="Calibri" w:cs="Tahoma"/>
          <w:color w:val="000000"/>
          <w:szCs w:val="18"/>
        </w:rPr>
        <w:t>Archivado de Exchange Online para Servidor de Exchange</w:t>
      </w:r>
    </w:p>
    <w:p w14:paraId="1721AE0A" w14:textId="77777777" w:rsidR="00456002" w:rsidRPr="00222CE3" w:rsidRDefault="00456002" w:rsidP="00346F4B">
      <w:pPr>
        <w:numPr>
          <w:ilvl w:val="0"/>
          <w:numId w:val="67"/>
        </w:numPr>
        <w:spacing w:after="60"/>
      </w:pPr>
      <w:r w:rsidRPr="00222CE3">
        <w:rPr>
          <w:rFonts w:eastAsia="Calibri" w:cs="Tahoma"/>
          <w:color w:val="000000"/>
          <w:szCs w:val="18"/>
        </w:rPr>
        <w:t xml:space="preserve">Exchange Online Kiosk, Plan 1 y Plan 2 </w:t>
      </w:r>
    </w:p>
    <w:p w14:paraId="021E8297" w14:textId="77777777" w:rsidR="00A0550D" w:rsidRPr="00222CE3" w:rsidRDefault="00A0550D" w:rsidP="00A0550D">
      <w:pPr>
        <w:numPr>
          <w:ilvl w:val="0"/>
          <w:numId w:val="67"/>
        </w:numPr>
        <w:spacing w:after="60"/>
      </w:pPr>
      <w:r w:rsidRPr="00222CE3">
        <w:rPr>
          <w:rFonts w:eastAsia="Calibri" w:cs="Tahoma"/>
          <w:color w:val="000000"/>
          <w:szCs w:val="18"/>
        </w:rPr>
        <w:t xml:space="preserve">Exchange Online Protection </w:t>
      </w:r>
    </w:p>
    <w:p w14:paraId="67847CDF" w14:textId="77777777" w:rsidR="00A0550D" w:rsidRPr="00222CE3" w:rsidRDefault="00A0550D" w:rsidP="00A0550D">
      <w:pPr>
        <w:numPr>
          <w:ilvl w:val="0"/>
          <w:numId w:val="67"/>
        </w:numPr>
        <w:spacing w:after="60"/>
      </w:pPr>
      <w:r w:rsidRPr="00222CE3">
        <w:rPr>
          <w:rFonts w:eastAsia="Calibri" w:cs="Tahoma"/>
          <w:color w:val="000000"/>
          <w:szCs w:val="18"/>
        </w:rPr>
        <w:t xml:space="preserve">Forefront Online Protection para Exchange </w:t>
      </w:r>
    </w:p>
    <w:p w14:paraId="60B762AF" w14:textId="77777777" w:rsidR="00A0550D" w:rsidRPr="00222CE3" w:rsidRDefault="00A0550D" w:rsidP="00A0550D">
      <w:pPr>
        <w:numPr>
          <w:ilvl w:val="0"/>
          <w:numId w:val="67"/>
        </w:numPr>
        <w:spacing w:after="60"/>
      </w:pPr>
      <w:r w:rsidRPr="00222CE3">
        <w:rPr>
          <w:rFonts w:eastAsia="Calibri" w:cs="Tahoma"/>
          <w:color w:val="000000"/>
          <w:szCs w:val="18"/>
        </w:rPr>
        <w:t xml:space="preserve">Groove Enterprise Services </w:t>
      </w:r>
    </w:p>
    <w:p w14:paraId="7651C516" w14:textId="77777777" w:rsidR="00456002" w:rsidRPr="00222CE3" w:rsidRDefault="00456002" w:rsidP="00A0550D">
      <w:pPr>
        <w:numPr>
          <w:ilvl w:val="0"/>
          <w:numId w:val="67"/>
        </w:numPr>
        <w:spacing w:after="60"/>
      </w:pPr>
      <w:r w:rsidRPr="00222CE3">
        <w:rPr>
          <w:rFonts w:eastAsia="Calibri" w:cs="Tahoma"/>
          <w:color w:val="000000"/>
          <w:szCs w:val="18"/>
        </w:rPr>
        <w:t>Lync Online Plan 1, 2 y 3</w:t>
      </w:r>
    </w:p>
    <w:p w14:paraId="3A02E450" w14:textId="77777777" w:rsidR="00A0550D" w:rsidRPr="00222CE3" w:rsidRDefault="00A0550D" w:rsidP="00A0550D">
      <w:pPr>
        <w:numPr>
          <w:ilvl w:val="0"/>
          <w:numId w:val="67"/>
        </w:numPr>
        <w:spacing w:after="60"/>
      </w:pPr>
      <w:r w:rsidRPr="00222CE3">
        <w:rPr>
          <w:rFonts w:eastAsia="Calibri" w:cs="Tahoma"/>
          <w:color w:val="000000"/>
          <w:szCs w:val="18"/>
        </w:rPr>
        <w:t>Microsoft Dynamics CRM Online</w:t>
      </w:r>
    </w:p>
    <w:p w14:paraId="1BFDACB4" w14:textId="77777777" w:rsidR="00A0550D" w:rsidRPr="00222CE3" w:rsidRDefault="00A0550D" w:rsidP="00A0550D">
      <w:pPr>
        <w:numPr>
          <w:ilvl w:val="0"/>
          <w:numId w:val="67"/>
        </w:numPr>
        <w:spacing w:after="60"/>
      </w:pPr>
      <w:r w:rsidRPr="00222CE3">
        <w:rPr>
          <w:rFonts w:eastAsia="Calibri" w:cs="Tahoma"/>
          <w:color w:val="000000"/>
          <w:szCs w:val="18"/>
        </w:rPr>
        <w:t>Microsoft Learning E-Reference Library y IT Academy</w:t>
      </w:r>
    </w:p>
    <w:p w14:paraId="6DD72E7C" w14:textId="77777777" w:rsidR="00456002" w:rsidRPr="00222CE3" w:rsidRDefault="00456002" w:rsidP="00A0550D">
      <w:pPr>
        <w:numPr>
          <w:ilvl w:val="0"/>
          <w:numId w:val="67"/>
        </w:numPr>
        <w:spacing w:after="60"/>
      </w:pPr>
      <w:r w:rsidRPr="00222CE3">
        <w:rPr>
          <w:rFonts w:eastAsia="Calibri" w:cs="Tahoma"/>
          <w:color w:val="000000"/>
          <w:szCs w:val="18"/>
        </w:rPr>
        <w:t>Office 365 Enterprise K1, E1, E3 y E4</w:t>
      </w:r>
    </w:p>
    <w:p w14:paraId="731F349E" w14:textId="77777777" w:rsidR="00061A45" w:rsidRPr="00222CE3" w:rsidRDefault="008368B4" w:rsidP="00346F4B">
      <w:pPr>
        <w:numPr>
          <w:ilvl w:val="0"/>
          <w:numId w:val="67"/>
        </w:numPr>
        <w:spacing w:after="60"/>
      </w:pPr>
      <w:r w:rsidRPr="00222CE3">
        <w:rPr>
          <w:rFonts w:eastAsia="Calibri" w:cs="Tahoma"/>
          <w:color w:val="000000"/>
          <w:szCs w:val="18"/>
        </w:rPr>
        <w:t>Office 365 ProPlus</w:t>
      </w:r>
    </w:p>
    <w:p w14:paraId="0F328F0E" w14:textId="77777777" w:rsidR="00A0550D" w:rsidRPr="00222CE3" w:rsidRDefault="00A0550D" w:rsidP="00A0550D">
      <w:pPr>
        <w:numPr>
          <w:ilvl w:val="0"/>
          <w:numId w:val="67"/>
        </w:numPr>
        <w:spacing w:after="60"/>
      </w:pPr>
      <w:r w:rsidRPr="00222CE3">
        <w:rPr>
          <w:rFonts w:eastAsia="Calibri" w:cs="Tahoma"/>
          <w:color w:val="000000"/>
          <w:szCs w:val="18"/>
        </w:rPr>
        <w:t xml:space="preserve">Aplicaciones Office Web </w:t>
      </w:r>
    </w:p>
    <w:p w14:paraId="21A6D717" w14:textId="77777777" w:rsidR="002D506A" w:rsidRPr="00222CE3" w:rsidRDefault="002D506A" w:rsidP="00A0550D">
      <w:pPr>
        <w:numPr>
          <w:ilvl w:val="0"/>
          <w:numId w:val="67"/>
        </w:numPr>
        <w:spacing w:after="60"/>
      </w:pPr>
      <w:r w:rsidRPr="00222CE3">
        <w:rPr>
          <w:rFonts w:cs="Tahoma"/>
          <w:color w:val="000000"/>
        </w:rPr>
        <w:t>Power BI para Office 365</w:t>
      </w:r>
    </w:p>
    <w:p w14:paraId="18966061" w14:textId="77777777" w:rsidR="008368B4" w:rsidRPr="00222CE3" w:rsidRDefault="008368B4" w:rsidP="00A0550D">
      <w:pPr>
        <w:numPr>
          <w:ilvl w:val="0"/>
          <w:numId w:val="67"/>
        </w:numPr>
        <w:spacing w:after="60"/>
      </w:pPr>
      <w:r w:rsidRPr="00222CE3">
        <w:rPr>
          <w:rFonts w:eastAsia="Calibri" w:cs="Tahoma"/>
          <w:color w:val="000000"/>
          <w:szCs w:val="18"/>
        </w:rPr>
        <w:t>Project Online</w:t>
      </w:r>
    </w:p>
    <w:p w14:paraId="5BFC269A" w14:textId="77777777" w:rsidR="008368B4" w:rsidRPr="00222CE3" w:rsidRDefault="008368B4" w:rsidP="00346F4B">
      <w:pPr>
        <w:numPr>
          <w:ilvl w:val="0"/>
          <w:numId w:val="67"/>
        </w:numPr>
        <w:spacing w:after="60"/>
      </w:pPr>
      <w:r w:rsidRPr="00222CE3">
        <w:rPr>
          <w:rFonts w:eastAsia="Calibri" w:cs="Tahoma"/>
          <w:color w:val="000000"/>
          <w:szCs w:val="18"/>
        </w:rPr>
        <w:t>Project Pro para Office 365</w:t>
      </w:r>
    </w:p>
    <w:p w14:paraId="7361D914" w14:textId="77777777" w:rsidR="00456002" w:rsidRPr="00222CE3" w:rsidRDefault="00456002" w:rsidP="00346F4B">
      <w:pPr>
        <w:numPr>
          <w:ilvl w:val="0"/>
          <w:numId w:val="67"/>
        </w:numPr>
        <w:spacing w:after="60"/>
      </w:pPr>
      <w:r w:rsidRPr="00222CE3">
        <w:rPr>
          <w:rFonts w:eastAsia="Calibri" w:cs="Tahoma"/>
          <w:color w:val="000000"/>
          <w:szCs w:val="18"/>
        </w:rPr>
        <w:t xml:space="preserve">Quiosco de SharePoint Online, Plan 1 y Plan 2 </w:t>
      </w:r>
    </w:p>
    <w:p w14:paraId="0BD1CD21" w14:textId="77777777" w:rsidR="00456002" w:rsidRPr="00222CE3" w:rsidRDefault="00456002" w:rsidP="00A0550D">
      <w:pPr>
        <w:numPr>
          <w:ilvl w:val="0"/>
          <w:numId w:val="67"/>
        </w:numPr>
        <w:spacing w:after="60"/>
      </w:pPr>
      <w:r w:rsidRPr="00222CE3">
        <w:rPr>
          <w:rFonts w:eastAsia="Calibri" w:cs="Tahoma"/>
          <w:color w:val="000000"/>
          <w:szCs w:val="18"/>
        </w:rPr>
        <w:t xml:space="preserve">System Center Endpoint Protection </w:t>
      </w:r>
    </w:p>
    <w:p w14:paraId="0AB71E05" w14:textId="77777777" w:rsidR="00B00423" w:rsidRPr="00222CE3" w:rsidRDefault="00B00423" w:rsidP="00B00423">
      <w:pPr>
        <w:numPr>
          <w:ilvl w:val="0"/>
          <w:numId w:val="67"/>
        </w:numPr>
        <w:spacing w:after="60"/>
      </w:pPr>
      <w:r w:rsidRPr="00222CE3">
        <w:rPr>
          <w:rFonts w:eastAsia="Calibri" w:cs="Tahoma"/>
          <w:color w:val="000000"/>
          <w:szCs w:val="18"/>
        </w:rPr>
        <w:t xml:space="preserve">API de Translator </w:t>
      </w:r>
    </w:p>
    <w:p w14:paraId="2E074DAE" w14:textId="77777777" w:rsidR="008368B4" w:rsidRPr="00222CE3" w:rsidRDefault="008368B4" w:rsidP="00B00423">
      <w:pPr>
        <w:numPr>
          <w:ilvl w:val="0"/>
          <w:numId w:val="67"/>
        </w:numPr>
        <w:spacing w:after="60"/>
      </w:pPr>
      <w:r w:rsidRPr="00222CE3">
        <w:rPr>
          <w:rFonts w:eastAsia="Calibri" w:cs="Tahoma"/>
          <w:color w:val="000000"/>
          <w:szCs w:val="18"/>
        </w:rPr>
        <w:t>Visio Pro para Office 365</w:t>
      </w:r>
    </w:p>
    <w:p w14:paraId="693BD7F6" w14:textId="77777777" w:rsidR="00073E15" w:rsidRPr="00222CE3" w:rsidRDefault="001D63BA" w:rsidP="00B00423">
      <w:pPr>
        <w:numPr>
          <w:ilvl w:val="0"/>
          <w:numId w:val="67"/>
        </w:numPr>
        <w:spacing w:after="60"/>
      </w:pPr>
      <w:r w:rsidRPr="00222CE3">
        <w:rPr>
          <w:rFonts w:eastAsia="Calibri" w:cs="Tahoma"/>
          <w:color w:val="000000"/>
          <w:szCs w:val="18"/>
        </w:rPr>
        <w:t>Microsoft Rights Management</w:t>
      </w:r>
    </w:p>
    <w:p w14:paraId="37D8EAB5" w14:textId="77777777" w:rsidR="00456002" w:rsidRPr="00222CE3" w:rsidRDefault="00073E15" w:rsidP="00B00423">
      <w:pPr>
        <w:numPr>
          <w:ilvl w:val="0"/>
          <w:numId w:val="67"/>
        </w:numPr>
        <w:spacing w:after="60"/>
      </w:pPr>
      <w:r w:rsidRPr="00222CE3">
        <w:rPr>
          <w:rFonts w:eastAsia="Calibri" w:cs="Tahoma"/>
          <w:color w:val="000000"/>
          <w:szCs w:val="18"/>
        </w:rPr>
        <w:t>Servicios de Windows Azure</w:t>
      </w:r>
    </w:p>
    <w:p w14:paraId="17B102A4" w14:textId="77777777" w:rsidR="00073E15" w:rsidRPr="00222CE3" w:rsidRDefault="00456002" w:rsidP="00346F4B">
      <w:pPr>
        <w:numPr>
          <w:ilvl w:val="0"/>
          <w:numId w:val="67"/>
        </w:numPr>
        <w:spacing w:after="60"/>
      </w:pPr>
      <w:r w:rsidRPr="00222CE3">
        <w:rPr>
          <w:rFonts w:eastAsia="Calibri" w:cs="Tahoma"/>
          <w:color w:val="000000"/>
          <w:szCs w:val="18"/>
        </w:rPr>
        <w:t>Windows Intune</w:t>
      </w:r>
    </w:p>
    <w:p w14:paraId="7CBEFBBB" w14:textId="77777777" w:rsidR="00456002" w:rsidRPr="00222CE3" w:rsidRDefault="003929D1" w:rsidP="00346F4B">
      <w:pPr>
        <w:numPr>
          <w:ilvl w:val="0"/>
          <w:numId w:val="67"/>
        </w:numPr>
        <w:spacing w:after="60"/>
      </w:pPr>
      <w:r w:rsidRPr="00222CE3">
        <w:rPr>
          <w:rFonts w:eastAsia="Calibri" w:cs="Tahoma"/>
          <w:color w:val="000000"/>
          <w:szCs w:val="18"/>
        </w:rPr>
        <w:t>Complemento de Windows Intune para System Center Configuration Manager y System Center Endpoint Protection</w:t>
      </w:r>
    </w:p>
    <w:p w14:paraId="45CC30F1" w14:textId="77777777" w:rsidR="00B00423" w:rsidRPr="00222CE3" w:rsidRDefault="00B00423" w:rsidP="00346F4B">
      <w:pPr>
        <w:numPr>
          <w:ilvl w:val="0"/>
          <w:numId w:val="67"/>
        </w:numPr>
        <w:spacing w:after="60"/>
      </w:pPr>
      <w:r w:rsidRPr="00222CE3">
        <w:rPr>
          <w:rFonts w:eastAsia="Calibri" w:cs="Tahoma"/>
          <w:color w:val="000000"/>
          <w:szCs w:val="18"/>
        </w:rPr>
        <w:t>Yammer Enterprise</w:t>
      </w:r>
    </w:p>
    <w:p w14:paraId="457E58B4" w14:textId="77777777" w:rsidR="002D25C8" w:rsidRPr="00222CE3" w:rsidRDefault="002D25C8" w:rsidP="00212CC6"/>
    <w:p w14:paraId="1B1DD25A" w14:textId="77777777" w:rsidR="00456002" w:rsidRPr="00222CE3" w:rsidRDefault="00456002" w:rsidP="00116EDC">
      <w:pPr>
        <w:outlineLvl w:val="2"/>
      </w:pPr>
      <w:r w:rsidRPr="00222CE3">
        <w:rPr>
          <w:rFonts w:cs="Tahoma"/>
          <w:szCs w:val="18"/>
        </w:rPr>
        <w:t>Existen otras ofertas además de éstas que se identifican en la sección Servicios Online de los Derechos de Uso de los Productos.</w:t>
      </w:r>
      <w:r w:rsidR="00B33FB2">
        <w:rPr>
          <w:rFonts w:cs="Tahoma"/>
          <w:szCs w:val="18"/>
        </w:rPr>
        <w:t xml:space="preserve"> </w:t>
      </w:r>
      <w:r w:rsidRPr="00222CE3">
        <w:rPr>
          <w:rFonts w:cs="Tahoma"/>
          <w:szCs w:val="18"/>
        </w:rPr>
        <w:t xml:space="preserve">Las secciones restantes de estos </w:t>
      </w:r>
      <w:r w:rsidR="0084564E">
        <w:rPr>
          <w:rFonts w:cs="Tahoma"/>
          <w:szCs w:val="18"/>
        </w:rPr>
        <w:t>“</w:t>
      </w:r>
      <w:r w:rsidRPr="00222CE3">
        <w:rPr>
          <w:rFonts w:cs="Tahoma"/>
          <w:szCs w:val="18"/>
        </w:rPr>
        <w:t>Precios y Condiciones de Pago de los Servicios Online</w:t>
      </w:r>
      <w:r w:rsidR="0084564E">
        <w:rPr>
          <w:rFonts w:cs="Tahoma"/>
          <w:szCs w:val="18"/>
        </w:rPr>
        <w:t>”</w:t>
      </w:r>
      <w:r w:rsidRPr="00222CE3">
        <w:rPr>
          <w:rFonts w:cs="Tahoma"/>
          <w:szCs w:val="18"/>
        </w:rPr>
        <w:t xml:space="preserve"> se aplican a los Servicios Online identificados anteriormente por nombre y a las demás ofertas.</w:t>
      </w:r>
    </w:p>
    <w:p w14:paraId="621B7BD1" w14:textId="77777777" w:rsidR="00116EDC" w:rsidRDefault="00116EDC" w:rsidP="00116EDC">
      <w:pPr>
        <w:outlineLvl w:val="2"/>
      </w:pPr>
    </w:p>
    <w:p w14:paraId="5369F8CF" w14:textId="77777777" w:rsidR="005E0E55" w:rsidRPr="00222CE3" w:rsidRDefault="005E0E55" w:rsidP="00116EDC">
      <w:pPr>
        <w:outlineLvl w:val="2"/>
      </w:pPr>
    </w:p>
    <w:p w14:paraId="237B0F04" w14:textId="77777777" w:rsidR="00456002" w:rsidRPr="00222CE3" w:rsidRDefault="00456002" w:rsidP="00456002">
      <w:pPr>
        <w:pStyle w:val="Heading2"/>
        <w:ind w:left="0"/>
      </w:pPr>
      <w:bookmarkStart w:id="666" w:name="_Toc336338208"/>
      <w:bookmarkStart w:id="667" w:name="_Toc377682996"/>
      <w:r w:rsidRPr="00222CE3">
        <w:rPr>
          <w:rFonts w:ascii="Tahoma" w:hAnsi="Tahoma" w:cs="Tahoma"/>
        </w:rPr>
        <w:lastRenderedPageBreak/>
        <w:t>Periodo de vigencia de suscripción a Servicios Online</w:t>
      </w:r>
      <w:bookmarkEnd w:id="666"/>
      <w:bookmarkEnd w:id="667"/>
    </w:p>
    <w:p w14:paraId="42FBE2EC" w14:textId="77777777" w:rsidR="00456002" w:rsidRPr="00222CE3" w:rsidRDefault="00456002" w:rsidP="00116EDC">
      <w:pPr>
        <w:outlineLvl w:val="2"/>
      </w:pPr>
    </w:p>
    <w:p w14:paraId="543D42BD" w14:textId="77777777" w:rsidR="006A5DAE" w:rsidRPr="00222CE3" w:rsidRDefault="00456002" w:rsidP="006A5DAE">
      <w:pPr>
        <w:outlineLvl w:val="2"/>
      </w:pPr>
      <w:r w:rsidRPr="00222CE3">
        <w:rPr>
          <w:rFonts w:cs="Tahoma"/>
          <w:szCs w:val="18"/>
        </w:rPr>
        <w:t>La adquisición inicial de una nueva suscripción de los servicios online determinará el periodo de suscripción.</w:t>
      </w:r>
      <w:r w:rsidR="00B33FB2">
        <w:rPr>
          <w:rFonts w:cs="Tahoma"/>
          <w:szCs w:val="18"/>
        </w:rPr>
        <w:t xml:space="preserve"> </w:t>
      </w:r>
      <w:r w:rsidRPr="00222CE3">
        <w:rPr>
          <w:rFonts w:cs="Tahoma"/>
          <w:szCs w:val="18"/>
        </w:rPr>
        <w:t>Algunos servicios permiten que el cliente opte por seleccionar un periodo de suscripción de un año o una suscripción que finalice en la fecha final del periodo de vigencia o de inscripción del contrato de los Clientes (</w:t>
      </w:r>
      <w:r w:rsidR="0084564E">
        <w:rPr>
          <w:rFonts w:cs="Tahoma"/>
          <w:szCs w:val="18"/>
        </w:rPr>
        <w:t>“</w:t>
      </w:r>
      <w:r w:rsidRPr="00222CE3">
        <w:rPr>
          <w:rFonts w:cs="Tahoma"/>
          <w:szCs w:val="18"/>
        </w:rPr>
        <w:t>contérmino</w:t>
      </w:r>
      <w:r w:rsidR="0084564E">
        <w:rPr>
          <w:rFonts w:cs="Tahoma"/>
          <w:szCs w:val="18"/>
        </w:rPr>
        <w:t>”</w:t>
      </w:r>
      <w:r w:rsidRPr="00222CE3">
        <w:rPr>
          <w:rFonts w:cs="Tahoma"/>
          <w:szCs w:val="18"/>
        </w:rPr>
        <w:t>) como se indica en la tabla a continuación.</w:t>
      </w:r>
      <w:r w:rsidR="00B33FB2">
        <w:rPr>
          <w:rFonts w:cs="Tahoma"/>
          <w:szCs w:val="18"/>
        </w:rPr>
        <w:t xml:space="preserve"> </w:t>
      </w:r>
      <w:r w:rsidRPr="00222CE3">
        <w:rPr>
          <w:rFonts w:cs="Tahoma"/>
          <w:szCs w:val="18"/>
        </w:rPr>
        <w:t>Select Plus no ofrece la opción de contérmino, pero permite al Cliente una selección de términos de suscripción que incluyen 1 año, 3 años o su vigencia con el segundo aniversario desde la fecha de inicio de la vigencia.</w:t>
      </w:r>
      <w:r w:rsidR="00B33FB2">
        <w:rPr>
          <w:rFonts w:cs="Tahoma"/>
          <w:szCs w:val="18"/>
        </w:rPr>
        <w:t xml:space="preserve"> </w:t>
      </w:r>
      <w:r w:rsidRPr="00222CE3">
        <w:rPr>
          <w:rFonts w:cs="Tahoma"/>
          <w:szCs w:val="18"/>
        </w:rPr>
        <w:t>Es posible que un periodo de suscripción de un año no pueda alinearse ni expire en la fecha final del contrato del Cliente.</w:t>
      </w:r>
      <w:r w:rsidR="00B33FB2">
        <w:rPr>
          <w:rFonts w:cs="Tahoma"/>
          <w:szCs w:val="18"/>
        </w:rPr>
        <w:t xml:space="preserve"> </w:t>
      </w:r>
      <w:r w:rsidRPr="00222CE3">
        <w:rPr>
          <w:rFonts w:cs="Tahoma"/>
          <w:szCs w:val="18"/>
        </w:rPr>
        <w:t>Si el periodo de suscripción de un año termina después del contrato, el Cliente debe contar con un Contrato de Licencias por Volumen activo para solicitar licencias adicionales o para renovar el servicio.</w:t>
      </w:r>
      <w:r w:rsidR="00B33FB2">
        <w:rPr>
          <w:rFonts w:cs="Tahoma"/>
          <w:szCs w:val="18"/>
        </w:rPr>
        <w:t xml:space="preserve"> </w:t>
      </w:r>
      <w:r w:rsidRPr="00222CE3">
        <w:rPr>
          <w:rFonts w:cs="Tahoma"/>
          <w:szCs w:val="18"/>
        </w:rPr>
        <w:t>Si el Cliente realiza adquisiciones adicionales de un servicio, el periodo de suscripción de la adquisición adicional debe</w:t>
      </w:r>
      <w:r w:rsidR="003B4807">
        <w:rPr>
          <w:rFonts w:cs="Tahoma"/>
          <w:szCs w:val="18"/>
        </w:rPr>
        <w:t> </w:t>
      </w:r>
      <w:r w:rsidRPr="00222CE3">
        <w:rPr>
          <w:rFonts w:cs="Tahoma"/>
          <w:szCs w:val="18"/>
        </w:rPr>
        <w:t>alinearse con el periodo de suscripción existente del Cliente para el mismo servicio.</w:t>
      </w:r>
      <w:r w:rsidR="00B33FB2">
        <w:rPr>
          <w:rFonts w:cs="Tahoma"/>
          <w:szCs w:val="18"/>
        </w:rPr>
        <w:t xml:space="preserve"> </w:t>
      </w:r>
      <w:r w:rsidRPr="00222CE3">
        <w:rPr>
          <w:rFonts w:cs="Tahoma"/>
          <w:szCs w:val="18"/>
        </w:rPr>
        <w:t>Si los precios de los pedidos adicionales de productos o servicios no se tratan en el contrato existente del Cliente, el precio que cobramos por las cantidades adicionales de servicios adicionales será el mismo precio que el de la adquisición inicial.</w:t>
      </w:r>
      <w:r w:rsidR="00B33FB2">
        <w:rPr>
          <w:rFonts w:cs="Tahoma"/>
          <w:szCs w:val="18"/>
        </w:rPr>
        <w:t xml:space="preserve"> </w:t>
      </w:r>
      <w:r w:rsidRPr="00222CE3">
        <w:rPr>
          <w:rFonts w:cs="Tahoma"/>
          <w:szCs w:val="18"/>
        </w:rPr>
        <w:t>Para información específica de los Servicios de Windows Azure consulte la sección Servicios de Windows Azure más abajo. Para obtener información específica a Office 365 adquirido a través de los programas Open License, Open Value y Open</w:t>
      </w:r>
      <w:r w:rsidR="003B4807">
        <w:rPr>
          <w:rFonts w:cs="Tahoma"/>
          <w:szCs w:val="18"/>
        </w:rPr>
        <w:t> </w:t>
      </w:r>
      <w:r w:rsidRPr="00222CE3">
        <w:rPr>
          <w:rFonts w:cs="Tahoma"/>
          <w:szCs w:val="18"/>
        </w:rPr>
        <w:t>Value Subscription, consulte la sección Office 365 en Open a continuación.</w:t>
      </w:r>
    </w:p>
    <w:p w14:paraId="4D361FAE" w14:textId="77777777" w:rsidR="00456002" w:rsidRPr="00222CE3" w:rsidRDefault="00456002" w:rsidP="00212CC6"/>
    <w:p w14:paraId="306A39F1" w14:textId="77777777" w:rsidR="001C1727" w:rsidRPr="00222CE3" w:rsidRDefault="001C1727"/>
    <w:tbl>
      <w:tblPr>
        <w:tblW w:w="0" w:type="auto"/>
        <w:tblInd w:w="108" w:type="dxa"/>
        <w:tblCellMar>
          <w:left w:w="0" w:type="dxa"/>
          <w:right w:w="0" w:type="dxa"/>
        </w:tblCellMar>
        <w:tblLook w:val="04A0" w:firstRow="1" w:lastRow="0" w:firstColumn="1" w:lastColumn="0" w:noHBand="0" w:noVBand="1"/>
      </w:tblPr>
      <w:tblGrid>
        <w:gridCol w:w="4469"/>
        <w:gridCol w:w="4387"/>
      </w:tblGrid>
      <w:tr w:rsidR="00456002" w:rsidRPr="00222CE3" w14:paraId="27DAAEB2" w14:textId="77777777" w:rsidTr="0044720D">
        <w:trPr>
          <w:trHeight w:val="515"/>
          <w:tblHeader/>
        </w:trPr>
        <w:tc>
          <w:tcPr>
            <w:tcW w:w="446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14:paraId="763DA352" w14:textId="77777777" w:rsidR="00456002" w:rsidRPr="00222CE3" w:rsidRDefault="00456002" w:rsidP="005C647E">
            <w:pPr>
              <w:jc w:val="center"/>
              <w:rPr>
                <w:rFonts w:eastAsia="Calibri" w:cs="Tahoma"/>
                <w:b/>
                <w:bCs/>
                <w:sz w:val="20"/>
                <w:szCs w:val="18"/>
              </w:rPr>
            </w:pPr>
            <w:r w:rsidRPr="00222CE3">
              <w:rPr>
                <w:rFonts w:eastAsia="Calibri" w:cs="Tahoma"/>
                <w:b/>
                <w:bCs/>
                <w:sz w:val="20"/>
                <w:szCs w:val="18"/>
              </w:rPr>
              <w:t>Servicios Online disponibles para periodos de suscripción contérmino o de 1 año</w:t>
            </w:r>
          </w:p>
        </w:tc>
        <w:tc>
          <w:tcPr>
            <w:tcW w:w="438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hideMark/>
          </w:tcPr>
          <w:p w14:paraId="35AF79A6" w14:textId="77777777" w:rsidR="00456002" w:rsidRPr="00222CE3" w:rsidRDefault="00456002" w:rsidP="005C647E">
            <w:pPr>
              <w:jc w:val="center"/>
              <w:rPr>
                <w:rFonts w:eastAsia="Calibri" w:cs="Tahoma"/>
                <w:b/>
                <w:bCs/>
                <w:sz w:val="20"/>
                <w:szCs w:val="18"/>
              </w:rPr>
            </w:pPr>
            <w:r w:rsidRPr="00222CE3">
              <w:rPr>
                <w:rFonts w:eastAsia="Calibri" w:cs="Tahoma"/>
                <w:b/>
                <w:bCs/>
                <w:sz w:val="20"/>
                <w:szCs w:val="18"/>
              </w:rPr>
              <w:t>Servicios Online disponibles para periodos de suscripción contérmino solamente</w:t>
            </w:r>
          </w:p>
        </w:tc>
      </w:tr>
      <w:tr w:rsidR="00456002" w:rsidRPr="00222CE3" w14:paraId="72255A9D" w14:textId="77777777" w:rsidTr="0044720D">
        <w:trPr>
          <w:trHeight w:val="258"/>
        </w:trPr>
        <w:tc>
          <w:tcPr>
            <w:tcW w:w="4469"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0B6CB0E5" w14:textId="77777777" w:rsidR="00456002" w:rsidRPr="00222CE3" w:rsidRDefault="00456002" w:rsidP="00346F4B">
            <w:pPr>
              <w:numPr>
                <w:ilvl w:val="0"/>
                <w:numId w:val="68"/>
              </w:numPr>
              <w:spacing w:after="60"/>
              <w:ind w:left="720" w:right="259"/>
            </w:pPr>
            <w:r w:rsidRPr="00222CE3">
              <w:rPr>
                <w:rFonts w:eastAsia="Calibri" w:cs="Tahoma"/>
                <w:color w:val="000000"/>
                <w:szCs w:val="18"/>
              </w:rPr>
              <w:t>Mapas de Bing Enterprise</w:t>
            </w:r>
          </w:p>
          <w:p w14:paraId="63CAE694" w14:textId="77777777" w:rsidR="00AD481C" w:rsidRPr="00222CE3" w:rsidRDefault="00AD481C" w:rsidP="00346F4B">
            <w:pPr>
              <w:numPr>
                <w:ilvl w:val="0"/>
                <w:numId w:val="68"/>
              </w:numPr>
              <w:spacing w:after="60"/>
              <w:ind w:left="720" w:right="259"/>
            </w:pPr>
            <w:r w:rsidRPr="00222CE3">
              <w:rPr>
                <w:rFonts w:eastAsia="Calibri" w:cs="Tahoma"/>
                <w:color w:val="000000"/>
                <w:szCs w:val="18"/>
              </w:rPr>
              <w:t>Administración de Activos Móviles de Mapas de Bing</w:t>
            </w:r>
          </w:p>
          <w:p w14:paraId="79FCAE1A" w14:textId="77777777" w:rsidR="00456002" w:rsidRPr="00222CE3" w:rsidRDefault="00456002" w:rsidP="00346F4B">
            <w:pPr>
              <w:numPr>
                <w:ilvl w:val="0"/>
                <w:numId w:val="68"/>
              </w:numPr>
              <w:spacing w:after="60"/>
              <w:ind w:left="720" w:right="259"/>
            </w:pPr>
            <w:r w:rsidRPr="00222CE3">
              <w:rPr>
                <w:rFonts w:eastAsia="Calibri" w:cs="Tahoma"/>
                <w:color w:val="000000"/>
                <w:szCs w:val="18"/>
              </w:rPr>
              <w:t>Forefront Protection 2010 para Exchange Server</w:t>
            </w:r>
          </w:p>
          <w:p w14:paraId="6DB022B0" w14:textId="77777777" w:rsidR="00456002" w:rsidRPr="00222CE3" w:rsidRDefault="00456002" w:rsidP="00346F4B">
            <w:pPr>
              <w:numPr>
                <w:ilvl w:val="0"/>
                <w:numId w:val="68"/>
              </w:numPr>
              <w:spacing w:after="60"/>
              <w:ind w:left="720" w:right="259"/>
            </w:pPr>
            <w:r w:rsidRPr="00222CE3">
              <w:rPr>
                <w:rFonts w:eastAsia="Calibri" w:cs="Tahoma"/>
                <w:color w:val="000000"/>
                <w:szCs w:val="18"/>
              </w:rPr>
              <w:t xml:space="preserve">Forefront Protection 2010 para SharePoint </w:t>
            </w:r>
          </w:p>
          <w:p w14:paraId="192FB4E6" w14:textId="77777777" w:rsidR="00456002" w:rsidRPr="00222CE3" w:rsidRDefault="00456002" w:rsidP="00346F4B">
            <w:pPr>
              <w:numPr>
                <w:ilvl w:val="0"/>
                <w:numId w:val="68"/>
              </w:numPr>
              <w:spacing w:after="60"/>
              <w:ind w:left="720" w:right="259"/>
            </w:pPr>
            <w:r w:rsidRPr="00222CE3">
              <w:rPr>
                <w:rFonts w:eastAsia="Calibri" w:cs="Tahoma"/>
                <w:color w:val="000000"/>
                <w:szCs w:val="18"/>
              </w:rPr>
              <w:t>Forefront Protection Suite</w:t>
            </w:r>
          </w:p>
          <w:p w14:paraId="563B91E0" w14:textId="77777777" w:rsidR="00456002" w:rsidRPr="00222CE3" w:rsidRDefault="00456002" w:rsidP="00346F4B">
            <w:pPr>
              <w:numPr>
                <w:ilvl w:val="0"/>
                <w:numId w:val="68"/>
              </w:numPr>
              <w:spacing w:after="60"/>
              <w:ind w:left="720" w:right="259"/>
            </w:pPr>
            <w:r w:rsidRPr="00222CE3">
              <w:rPr>
                <w:rFonts w:eastAsia="Calibri" w:cs="Tahoma"/>
                <w:color w:val="000000"/>
                <w:szCs w:val="18"/>
              </w:rPr>
              <w:t>Forefront Security para Office Communications Server</w:t>
            </w:r>
          </w:p>
          <w:p w14:paraId="465832AA" w14:textId="77777777" w:rsidR="00456002" w:rsidRPr="00222CE3" w:rsidRDefault="00456002" w:rsidP="00346F4B">
            <w:pPr>
              <w:numPr>
                <w:ilvl w:val="0"/>
                <w:numId w:val="68"/>
              </w:numPr>
              <w:spacing w:after="60"/>
              <w:ind w:left="720" w:right="259"/>
            </w:pPr>
            <w:r w:rsidRPr="00222CE3">
              <w:rPr>
                <w:rFonts w:eastAsia="Calibri" w:cs="Tahoma"/>
                <w:color w:val="000000"/>
                <w:szCs w:val="18"/>
              </w:rPr>
              <w:t>Servicio de protección de Forefront Threat Management Gateway, edición Web</w:t>
            </w:r>
          </w:p>
          <w:p w14:paraId="409C7A00" w14:textId="77777777" w:rsidR="00456002" w:rsidRPr="00222CE3" w:rsidRDefault="00456002" w:rsidP="00346F4B">
            <w:pPr>
              <w:numPr>
                <w:ilvl w:val="0"/>
                <w:numId w:val="68"/>
              </w:numPr>
              <w:spacing w:after="60"/>
              <w:ind w:left="720" w:right="259"/>
            </w:pPr>
            <w:r w:rsidRPr="00222CE3">
              <w:rPr>
                <w:rFonts w:eastAsia="Calibri" w:cs="Tahoma"/>
                <w:color w:val="000000"/>
                <w:szCs w:val="18"/>
              </w:rPr>
              <w:t>Lync Server Public Instant Messaging Connectivity con Servicio de Mensajería Instantánea de America Online (AOL) y servicio Windows Live Messenger</w:t>
            </w:r>
          </w:p>
          <w:p w14:paraId="4E012E76" w14:textId="77777777" w:rsidR="00456002" w:rsidRPr="00222CE3" w:rsidRDefault="00456002" w:rsidP="00346F4B">
            <w:pPr>
              <w:numPr>
                <w:ilvl w:val="0"/>
                <w:numId w:val="68"/>
              </w:numPr>
              <w:spacing w:after="60"/>
              <w:ind w:left="720" w:right="259"/>
            </w:pPr>
            <w:r w:rsidRPr="00222CE3">
              <w:rPr>
                <w:rFonts w:eastAsia="Calibri" w:cs="Tahoma"/>
                <w:color w:val="000000"/>
                <w:szCs w:val="18"/>
              </w:rPr>
              <w:t xml:space="preserve">Lync Server Public Instant Messaging Connectivity con Servicio de Mensajería Instantánea Yahoo </w:t>
            </w:r>
          </w:p>
          <w:p w14:paraId="1E604441" w14:textId="77777777" w:rsidR="00456002" w:rsidRPr="00222CE3" w:rsidRDefault="00456002" w:rsidP="00346F4B">
            <w:pPr>
              <w:numPr>
                <w:ilvl w:val="0"/>
                <w:numId w:val="68"/>
              </w:numPr>
              <w:spacing w:after="60"/>
              <w:ind w:left="720" w:right="259"/>
            </w:pPr>
            <w:r w:rsidRPr="00222CE3">
              <w:rPr>
                <w:rFonts w:eastAsia="Calibri" w:cs="Tahoma"/>
                <w:color w:val="000000"/>
                <w:szCs w:val="18"/>
              </w:rPr>
              <w:t xml:space="preserve">Microsoft Exchange Hosted Encryption </w:t>
            </w:r>
          </w:p>
          <w:p w14:paraId="6E272DDA" w14:textId="77777777" w:rsidR="00456002" w:rsidRPr="00222CE3" w:rsidRDefault="00456002" w:rsidP="00346F4B">
            <w:pPr>
              <w:numPr>
                <w:ilvl w:val="0"/>
                <w:numId w:val="68"/>
              </w:numPr>
              <w:spacing w:after="60"/>
              <w:ind w:left="720" w:right="259"/>
            </w:pPr>
            <w:r w:rsidRPr="00222CE3">
              <w:rPr>
                <w:rFonts w:eastAsia="Calibri" w:cs="Tahoma"/>
                <w:color w:val="000000"/>
                <w:szCs w:val="18"/>
              </w:rPr>
              <w:t>Microsoft Learning</w:t>
            </w:r>
          </w:p>
          <w:p w14:paraId="701705E5" w14:textId="77777777" w:rsidR="00456002" w:rsidRPr="00222CE3" w:rsidRDefault="00456002" w:rsidP="00346F4B">
            <w:pPr>
              <w:numPr>
                <w:ilvl w:val="0"/>
                <w:numId w:val="68"/>
              </w:numPr>
              <w:spacing w:after="60"/>
              <w:ind w:left="720" w:right="259"/>
            </w:pPr>
            <w:r w:rsidRPr="00222CE3">
              <w:rPr>
                <w:rFonts w:eastAsia="Calibri" w:cs="Tahoma"/>
                <w:color w:val="000000"/>
                <w:szCs w:val="18"/>
              </w:rPr>
              <w:t>Office Groove Enterprise Services</w:t>
            </w:r>
          </w:p>
          <w:p w14:paraId="3E4A0C37" w14:textId="77777777" w:rsidR="00456002" w:rsidRPr="00222CE3" w:rsidRDefault="00456002" w:rsidP="00346F4B">
            <w:pPr>
              <w:numPr>
                <w:ilvl w:val="0"/>
                <w:numId w:val="68"/>
              </w:numPr>
              <w:spacing w:after="60"/>
              <w:ind w:left="720" w:right="259"/>
            </w:pPr>
            <w:r w:rsidRPr="00222CE3">
              <w:rPr>
                <w:rFonts w:eastAsia="Calibri" w:cs="Tahoma"/>
                <w:color w:val="000000"/>
                <w:szCs w:val="18"/>
              </w:rPr>
              <w:t>System Center 2012 Endpoint Protection</w:t>
            </w:r>
          </w:p>
          <w:p w14:paraId="39C374B8" w14:textId="77777777" w:rsidR="00456002" w:rsidRPr="00222CE3" w:rsidRDefault="00456002" w:rsidP="000347DA">
            <w:pPr>
              <w:spacing w:after="60"/>
              <w:ind w:left="720" w:right="259"/>
              <w:rPr>
                <w:rFonts w:eastAsia="Calibri" w:cs="Tahoma"/>
                <w:color w:val="000000"/>
                <w:szCs w:val="18"/>
              </w:rPr>
            </w:pPr>
          </w:p>
        </w:tc>
        <w:tc>
          <w:tcPr>
            <w:tcW w:w="4387" w:type="dxa"/>
            <w:tcBorders>
              <w:top w:val="nil"/>
              <w:left w:val="nil"/>
              <w:bottom w:val="single" w:sz="8" w:space="0" w:color="auto"/>
              <w:right w:val="single" w:sz="8" w:space="0" w:color="auto"/>
            </w:tcBorders>
            <w:tcMar>
              <w:top w:w="0" w:type="dxa"/>
              <w:left w:w="108" w:type="dxa"/>
              <w:bottom w:w="0" w:type="dxa"/>
              <w:right w:w="108" w:type="dxa"/>
            </w:tcMar>
          </w:tcPr>
          <w:p w14:paraId="1A618F69" w14:textId="77777777" w:rsidR="00456002" w:rsidRPr="00222CE3" w:rsidRDefault="001B413E" w:rsidP="00346F4B">
            <w:pPr>
              <w:numPr>
                <w:ilvl w:val="0"/>
                <w:numId w:val="69"/>
              </w:numPr>
              <w:spacing w:after="60"/>
              <w:ind w:left="576" w:right="187"/>
            </w:pPr>
            <w:r w:rsidRPr="00222CE3">
              <w:rPr>
                <w:rFonts w:eastAsia="Calibri" w:cs="Tahoma"/>
                <w:color w:val="000000"/>
                <w:szCs w:val="18"/>
              </w:rPr>
              <w:t xml:space="preserve">Microsoft Dynamics CRM Online </w:t>
            </w:r>
          </w:p>
          <w:p w14:paraId="2BC77D72" w14:textId="77777777" w:rsidR="00456002" w:rsidRPr="00222CE3" w:rsidRDefault="00456002" w:rsidP="00346F4B">
            <w:pPr>
              <w:numPr>
                <w:ilvl w:val="0"/>
                <w:numId w:val="69"/>
              </w:numPr>
              <w:spacing w:after="60"/>
              <w:ind w:left="576" w:right="187"/>
            </w:pPr>
            <w:r w:rsidRPr="00222CE3">
              <w:rPr>
                <w:rFonts w:eastAsia="Calibri" w:cs="Tahoma"/>
                <w:color w:val="000000"/>
                <w:szCs w:val="18"/>
              </w:rPr>
              <w:t>Dynamics Mobile</w:t>
            </w:r>
          </w:p>
          <w:p w14:paraId="1F245123" w14:textId="77777777" w:rsidR="00456002" w:rsidRPr="00222CE3" w:rsidRDefault="00456002" w:rsidP="00346F4B">
            <w:pPr>
              <w:numPr>
                <w:ilvl w:val="0"/>
                <w:numId w:val="69"/>
              </w:numPr>
              <w:spacing w:after="60"/>
              <w:ind w:left="576" w:right="187"/>
            </w:pPr>
            <w:r w:rsidRPr="00222CE3">
              <w:rPr>
                <w:rFonts w:eastAsia="Calibri" w:cs="Tahoma"/>
                <w:color w:val="000000"/>
                <w:szCs w:val="18"/>
              </w:rPr>
              <w:t>Dynamics Onprem Mobile</w:t>
            </w:r>
          </w:p>
          <w:p w14:paraId="4F497392" w14:textId="77777777" w:rsidR="009B3FA2" w:rsidRPr="00222CE3" w:rsidRDefault="009B3FA2" w:rsidP="00346F4B">
            <w:pPr>
              <w:numPr>
                <w:ilvl w:val="0"/>
                <w:numId w:val="69"/>
              </w:numPr>
              <w:spacing w:after="60"/>
              <w:ind w:left="576" w:right="187"/>
            </w:pPr>
            <w:r w:rsidRPr="00222CE3">
              <w:rPr>
                <w:rFonts w:eastAsia="Calibri" w:cs="Tahoma"/>
                <w:color w:val="000000"/>
                <w:szCs w:val="18"/>
              </w:rPr>
              <w:t>Archivado de Exchange Online para Exchange Online</w:t>
            </w:r>
          </w:p>
          <w:p w14:paraId="4FE3894C" w14:textId="77777777" w:rsidR="00456002" w:rsidRPr="00222CE3" w:rsidRDefault="00456002" w:rsidP="00346F4B">
            <w:pPr>
              <w:numPr>
                <w:ilvl w:val="0"/>
                <w:numId w:val="69"/>
              </w:numPr>
              <w:spacing w:after="60"/>
              <w:ind w:left="576" w:right="187"/>
            </w:pPr>
            <w:r w:rsidRPr="00222CE3">
              <w:rPr>
                <w:rFonts w:eastAsia="Calibri" w:cs="Tahoma"/>
                <w:color w:val="000000"/>
                <w:szCs w:val="18"/>
              </w:rPr>
              <w:t>Archivado de Exchange Online para Servidor de Exchange</w:t>
            </w:r>
          </w:p>
          <w:p w14:paraId="6716F99B" w14:textId="77777777" w:rsidR="00456002" w:rsidRPr="00222CE3" w:rsidRDefault="00456002" w:rsidP="00346F4B">
            <w:pPr>
              <w:numPr>
                <w:ilvl w:val="0"/>
                <w:numId w:val="69"/>
              </w:numPr>
              <w:spacing w:after="60"/>
              <w:ind w:left="576" w:right="187"/>
            </w:pPr>
            <w:r w:rsidRPr="00222CE3">
              <w:rPr>
                <w:rFonts w:eastAsia="Calibri" w:cs="Tahoma"/>
                <w:color w:val="000000"/>
                <w:szCs w:val="18"/>
              </w:rPr>
              <w:t xml:space="preserve">Exchange Online Kiosk, Plan 1 y Plan 2 </w:t>
            </w:r>
          </w:p>
          <w:p w14:paraId="777296B5" w14:textId="77777777" w:rsidR="00343766" w:rsidRPr="00222CE3" w:rsidRDefault="00343766" w:rsidP="00346F4B">
            <w:pPr>
              <w:numPr>
                <w:ilvl w:val="0"/>
                <w:numId w:val="69"/>
              </w:numPr>
              <w:spacing w:after="60"/>
              <w:ind w:left="576" w:right="187"/>
            </w:pPr>
            <w:r w:rsidRPr="00222CE3">
              <w:rPr>
                <w:rFonts w:eastAsia="Calibri" w:cs="Tahoma"/>
                <w:color w:val="000000"/>
                <w:szCs w:val="18"/>
              </w:rPr>
              <w:t>Exchange Online Protection</w:t>
            </w:r>
          </w:p>
          <w:p w14:paraId="020C9113" w14:textId="77777777" w:rsidR="00456002" w:rsidRPr="00222CE3" w:rsidRDefault="00456002" w:rsidP="00346F4B">
            <w:pPr>
              <w:numPr>
                <w:ilvl w:val="0"/>
                <w:numId w:val="69"/>
              </w:numPr>
              <w:spacing w:after="60"/>
              <w:ind w:left="576" w:right="187"/>
            </w:pPr>
            <w:r w:rsidRPr="00222CE3">
              <w:rPr>
                <w:rFonts w:eastAsia="Calibri" w:cs="Tahoma"/>
                <w:color w:val="000000"/>
                <w:szCs w:val="18"/>
              </w:rPr>
              <w:t>Lync Online Plan 1, 2 y 3</w:t>
            </w:r>
          </w:p>
          <w:p w14:paraId="372627FF" w14:textId="77777777" w:rsidR="009B3FA2" w:rsidRPr="00222CE3" w:rsidRDefault="00456002" w:rsidP="00346F4B">
            <w:pPr>
              <w:numPr>
                <w:ilvl w:val="0"/>
                <w:numId w:val="69"/>
              </w:numPr>
              <w:spacing w:after="60"/>
              <w:ind w:left="576" w:right="187"/>
            </w:pPr>
            <w:r w:rsidRPr="00222CE3">
              <w:rPr>
                <w:rFonts w:eastAsia="Calibri" w:cs="Tahoma"/>
                <w:color w:val="000000"/>
                <w:szCs w:val="18"/>
              </w:rPr>
              <w:t>Office 365 Ámbito educativo A2, A3 y A4</w:t>
            </w:r>
          </w:p>
          <w:p w14:paraId="4DD92DEA" w14:textId="77777777" w:rsidR="00456002" w:rsidRPr="00222CE3" w:rsidRDefault="009B3FA2" w:rsidP="00346F4B">
            <w:pPr>
              <w:numPr>
                <w:ilvl w:val="0"/>
                <w:numId w:val="69"/>
              </w:numPr>
              <w:spacing w:after="60"/>
              <w:ind w:left="576" w:right="187"/>
            </w:pPr>
            <w:r w:rsidRPr="00222CE3">
              <w:rPr>
                <w:rFonts w:eastAsia="Calibri" w:cs="Tahoma"/>
                <w:color w:val="000000"/>
                <w:szCs w:val="18"/>
              </w:rPr>
              <w:t>Office 365 Enterprise K1, E1, E3 y E4</w:t>
            </w:r>
          </w:p>
          <w:p w14:paraId="1FC35768" w14:textId="77777777" w:rsidR="00061A45" w:rsidRPr="00222CE3" w:rsidRDefault="008368B4" w:rsidP="00346F4B">
            <w:pPr>
              <w:numPr>
                <w:ilvl w:val="0"/>
                <w:numId w:val="69"/>
              </w:numPr>
              <w:spacing w:after="60"/>
              <w:ind w:left="576" w:right="187"/>
            </w:pPr>
            <w:r w:rsidRPr="00222CE3">
              <w:rPr>
                <w:rFonts w:eastAsia="Calibri" w:cs="Tahoma"/>
                <w:color w:val="000000"/>
                <w:szCs w:val="18"/>
              </w:rPr>
              <w:t>Office 365 ProPlus</w:t>
            </w:r>
          </w:p>
          <w:p w14:paraId="23FCEBC0" w14:textId="77777777" w:rsidR="00456002" w:rsidRPr="00222CE3" w:rsidRDefault="00456002" w:rsidP="00346F4B">
            <w:pPr>
              <w:numPr>
                <w:ilvl w:val="0"/>
                <w:numId w:val="69"/>
              </w:numPr>
              <w:spacing w:after="60"/>
              <w:ind w:left="576" w:right="187"/>
            </w:pPr>
            <w:r w:rsidRPr="00222CE3">
              <w:rPr>
                <w:rFonts w:eastAsia="Calibri" w:cs="Tahoma"/>
                <w:color w:val="000000"/>
                <w:szCs w:val="18"/>
              </w:rPr>
              <w:t>Office Web Applications</w:t>
            </w:r>
          </w:p>
          <w:p w14:paraId="38ECFCB7" w14:textId="77777777" w:rsidR="002D506A" w:rsidRPr="00222CE3" w:rsidRDefault="002D506A" w:rsidP="00346F4B">
            <w:pPr>
              <w:numPr>
                <w:ilvl w:val="0"/>
                <w:numId w:val="69"/>
              </w:numPr>
              <w:spacing w:after="60"/>
              <w:ind w:left="576" w:right="187"/>
            </w:pPr>
            <w:r w:rsidRPr="00222CE3">
              <w:rPr>
                <w:rFonts w:cs="Tahoma"/>
                <w:color w:val="000000"/>
              </w:rPr>
              <w:t>Power BI para Office 365</w:t>
            </w:r>
          </w:p>
          <w:p w14:paraId="76A7DBC2" w14:textId="77777777" w:rsidR="008368B4" w:rsidRPr="00222CE3" w:rsidRDefault="008368B4" w:rsidP="00346F4B">
            <w:pPr>
              <w:numPr>
                <w:ilvl w:val="0"/>
                <w:numId w:val="69"/>
              </w:numPr>
              <w:spacing w:after="60"/>
              <w:ind w:left="576" w:right="187"/>
            </w:pPr>
            <w:r w:rsidRPr="00222CE3">
              <w:rPr>
                <w:rFonts w:eastAsia="Calibri" w:cs="Tahoma"/>
                <w:color w:val="000000"/>
                <w:szCs w:val="18"/>
              </w:rPr>
              <w:t>Project Online</w:t>
            </w:r>
          </w:p>
          <w:p w14:paraId="20A6952B" w14:textId="77777777" w:rsidR="008368B4" w:rsidRPr="00222CE3" w:rsidRDefault="008368B4" w:rsidP="00346F4B">
            <w:pPr>
              <w:numPr>
                <w:ilvl w:val="0"/>
                <w:numId w:val="69"/>
              </w:numPr>
              <w:spacing w:after="60"/>
              <w:ind w:left="576" w:right="187"/>
            </w:pPr>
            <w:r w:rsidRPr="00222CE3">
              <w:rPr>
                <w:rFonts w:eastAsia="Calibri" w:cs="Tahoma"/>
                <w:color w:val="000000"/>
                <w:szCs w:val="18"/>
              </w:rPr>
              <w:t>Project Pro para Office 365</w:t>
            </w:r>
          </w:p>
          <w:p w14:paraId="31B5577B" w14:textId="77777777" w:rsidR="00523BAF" w:rsidRPr="00222CE3" w:rsidRDefault="00456002" w:rsidP="00523BAF">
            <w:pPr>
              <w:numPr>
                <w:ilvl w:val="0"/>
                <w:numId w:val="69"/>
              </w:numPr>
              <w:spacing w:after="60"/>
              <w:ind w:left="576" w:right="187"/>
            </w:pPr>
            <w:r w:rsidRPr="00222CE3">
              <w:rPr>
                <w:rFonts w:eastAsia="Calibri" w:cs="Tahoma"/>
                <w:color w:val="000000"/>
                <w:szCs w:val="18"/>
              </w:rPr>
              <w:t>SharePoint Online Plan 1 y Plan 2</w:t>
            </w:r>
          </w:p>
          <w:p w14:paraId="14E9E0C1" w14:textId="77777777" w:rsidR="00456002" w:rsidRPr="00222CE3" w:rsidRDefault="00523BAF" w:rsidP="00523BAF">
            <w:pPr>
              <w:numPr>
                <w:ilvl w:val="0"/>
                <w:numId w:val="69"/>
              </w:numPr>
              <w:spacing w:after="60"/>
              <w:ind w:left="576" w:right="187"/>
            </w:pPr>
            <w:r w:rsidRPr="00222CE3">
              <w:rPr>
                <w:rFonts w:eastAsia="Calibri" w:cs="Tahoma"/>
                <w:color w:val="000000"/>
                <w:szCs w:val="18"/>
              </w:rPr>
              <w:t xml:space="preserve">Visio Pro para Office 365 </w:t>
            </w:r>
          </w:p>
          <w:p w14:paraId="6B600222" w14:textId="77777777" w:rsidR="00D8521B" w:rsidRPr="00222CE3" w:rsidRDefault="001D63BA" w:rsidP="00346F4B">
            <w:pPr>
              <w:numPr>
                <w:ilvl w:val="0"/>
                <w:numId w:val="69"/>
              </w:numPr>
              <w:spacing w:after="60"/>
              <w:ind w:left="576" w:right="187"/>
            </w:pPr>
            <w:r w:rsidRPr="00222CE3">
              <w:rPr>
                <w:rFonts w:eastAsia="Calibri" w:cs="Tahoma"/>
                <w:color w:val="000000"/>
                <w:szCs w:val="18"/>
              </w:rPr>
              <w:t>Microsoft Rights Management</w:t>
            </w:r>
          </w:p>
          <w:p w14:paraId="5D3ED121" w14:textId="77777777" w:rsidR="002653EB" w:rsidRPr="00222CE3" w:rsidRDefault="002653EB" w:rsidP="00346F4B">
            <w:pPr>
              <w:numPr>
                <w:ilvl w:val="0"/>
                <w:numId w:val="69"/>
              </w:numPr>
              <w:spacing w:after="60"/>
              <w:ind w:left="576" w:right="187"/>
            </w:pPr>
            <w:r w:rsidRPr="00222CE3">
              <w:rPr>
                <w:rFonts w:eastAsia="Calibri" w:cs="Tahoma"/>
                <w:color w:val="000000"/>
                <w:szCs w:val="18"/>
              </w:rPr>
              <w:t>Servicios de Windows Azure</w:t>
            </w:r>
          </w:p>
          <w:p w14:paraId="4DE9C5B7" w14:textId="77777777" w:rsidR="00456002" w:rsidRPr="00222CE3" w:rsidRDefault="00456002" w:rsidP="00346F4B">
            <w:pPr>
              <w:numPr>
                <w:ilvl w:val="0"/>
                <w:numId w:val="69"/>
              </w:numPr>
              <w:spacing w:after="60"/>
              <w:ind w:left="576" w:right="187"/>
            </w:pPr>
            <w:r w:rsidRPr="00222CE3">
              <w:rPr>
                <w:rFonts w:eastAsia="Calibri" w:cs="Tahoma"/>
                <w:color w:val="000000"/>
                <w:szCs w:val="18"/>
              </w:rPr>
              <w:t>Windows Intune</w:t>
            </w:r>
          </w:p>
          <w:p w14:paraId="1C52D872" w14:textId="77777777" w:rsidR="00456002" w:rsidRPr="00222CE3" w:rsidRDefault="003929D1" w:rsidP="00346F4B">
            <w:pPr>
              <w:numPr>
                <w:ilvl w:val="0"/>
                <w:numId w:val="69"/>
              </w:numPr>
              <w:spacing w:after="60"/>
              <w:ind w:left="576" w:right="187"/>
            </w:pPr>
            <w:r w:rsidRPr="00222CE3">
              <w:rPr>
                <w:rFonts w:eastAsia="Calibri" w:cs="Tahoma"/>
                <w:color w:val="000000"/>
                <w:szCs w:val="18"/>
              </w:rPr>
              <w:t>Complemento de Windows Intune</w:t>
            </w:r>
          </w:p>
          <w:p w14:paraId="31465486" w14:textId="77777777" w:rsidR="009B3FA2" w:rsidRPr="00222CE3" w:rsidRDefault="009B3FA2" w:rsidP="00346F4B">
            <w:pPr>
              <w:numPr>
                <w:ilvl w:val="0"/>
                <w:numId w:val="69"/>
              </w:numPr>
              <w:spacing w:after="60"/>
              <w:ind w:left="576" w:right="187"/>
              <w:rPr>
                <w:rFonts w:eastAsia="Calibri" w:cs="Tahoma"/>
                <w:szCs w:val="18"/>
              </w:rPr>
            </w:pPr>
            <w:r w:rsidRPr="00222CE3">
              <w:rPr>
                <w:rFonts w:eastAsia="Calibri" w:cs="Tahoma"/>
                <w:color w:val="000000"/>
                <w:szCs w:val="18"/>
              </w:rPr>
              <w:t>Yammer Enterprise</w:t>
            </w:r>
          </w:p>
        </w:tc>
      </w:tr>
    </w:tbl>
    <w:p w14:paraId="1E12333F" w14:textId="77777777" w:rsidR="00171817" w:rsidRDefault="00171817" w:rsidP="00212CC6">
      <w:pPr>
        <w:pStyle w:val="Heading2"/>
        <w:ind w:left="0"/>
      </w:pPr>
    </w:p>
    <w:p w14:paraId="3B44B541" w14:textId="77777777" w:rsidR="003B4807" w:rsidRDefault="003B4807" w:rsidP="003B4807"/>
    <w:p w14:paraId="55EA4F63" w14:textId="77777777" w:rsidR="003B4807" w:rsidRDefault="003B4807" w:rsidP="003B4807"/>
    <w:p w14:paraId="18F45B77" w14:textId="77777777" w:rsidR="003B4807" w:rsidRPr="003B4807" w:rsidRDefault="003B4807" w:rsidP="003B4807"/>
    <w:p w14:paraId="7165972E" w14:textId="77777777" w:rsidR="00456002" w:rsidRPr="00222CE3" w:rsidRDefault="00456002" w:rsidP="00171817">
      <w:pPr>
        <w:pStyle w:val="Heading2"/>
        <w:ind w:left="0"/>
      </w:pPr>
      <w:bookmarkStart w:id="668" w:name="_Toc336338209"/>
      <w:bookmarkStart w:id="669" w:name="_Toc377682997"/>
      <w:r w:rsidRPr="00222CE3">
        <w:rPr>
          <w:rFonts w:ascii="Tahoma" w:hAnsi="Tahoma" w:cs="Tahoma"/>
        </w:rPr>
        <w:lastRenderedPageBreak/>
        <w:t>Adquisiciones y Renovación Automática de Servicios Online</w:t>
      </w:r>
      <w:bookmarkEnd w:id="668"/>
      <w:bookmarkEnd w:id="669"/>
      <w:r w:rsidRPr="00222CE3">
        <w:rPr>
          <w:rFonts w:ascii="Tahoma" w:hAnsi="Tahoma" w:cs="Tahoma"/>
        </w:rPr>
        <w:t xml:space="preserve"> </w:t>
      </w:r>
    </w:p>
    <w:p w14:paraId="6165AD54" w14:textId="77777777" w:rsidR="00456002" w:rsidRPr="00222CE3" w:rsidRDefault="00456002" w:rsidP="00171817">
      <w:pPr>
        <w:outlineLvl w:val="2"/>
      </w:pPr>
    </w:p>
    <w:p w14:paraId="14B765D5" w14:textId="77777777" w:rsidR="00456002" w:rsidRPr="00222CE3" w:rsidRDefault="00456002" w:rsidP="00212CC6">
      <w:pPr>
        <w:outlineLvl w:val="2"/>
      </w:pPr>
      <w:r w:rsidRPr="00222CE3">
        <w:rPr>
          <w:rFonts w:cs="Tahoma"/>
          <w:szCs w:val="18"/>
        </w:rPr>
        <w:t>Los Clientes deben tener un Contrato de Licencias por Volumen activo para solicitar o renovar suscripciones a servicios online en las Licencias por Volumen.</w:t>
      </w:r>
      <w:r w:rsidR="00B33FB2">
        <w:rPr>
          <w:rFonts w:cs="Tahoma"/>
          <w:szCs w:val="18"/>
        </w:rPr>
        <w:t xml:space="preserve"> </w:t>
      </w:r>
      <w:r w:rsidRPr="00222CE3">
        <w:rPr>
          <w:rFonts w:cs="Tahoma"/>
          <w:szCs w:val="18"/>
        </w:rPr>
        <w:t xml:space="preserve">Una suscripción a servicios online se renueva automáticamente el día después de que expire su periodo de suscripción, a no ser que el Cliente decida no renovar mediante la opción de no utilizar la </w:t>
      </w:r>
      <w:r w:rsidRPr="00222CE3">
        <w:rPr>
          <w:rFonts w:cs="Tahoma"/>
          <w:color w:val="000000"/>
          <w:szCs w:val="18"/>
        </w:rPr>
        <w:t xml:space="preserve">renovación </w:t>
      </w:r>
      <w:r w:rsidRPr="00222CE3">
        <w:rPr>
          <w:bCs/>
          <w:color w:val="000000"/>
        </w:rPr>
        <w:t>automática con un mínimo de cinco (5)</w:t>
      </w:r>
      <w:r w:rsidRPr="00222CE3">
        <w:rPr>
          <w:b/>
          <w:bCs/>
          <w:color w:val="1F497D"/>
        </w:rPr>
        <w:t xml:space="preserve"> </w:t>
      </w:r>
      <w:r w:rsidRPr="00222CE3">
        <w:rPr>
          <w:rFonts w:cs="Tahoma"/>
          <w:szCs w:val="18"/>
        </w:rPr>
        <w:t>días antes del vencimiento del periodo de suscripción.</w:t>
      </w:r>
      <w:r w:rsidR="00B33FB2">
        <w:rPr>
          <w:rFonts w:cs="Tahoma"/>
          <w:szCs w:val="18"/>
        </w:rPr>
        <w:t xml:space="preserve"> </w:t>
      </w:r>
      <w:r w:rsidRPr="00222CE3">
        <w:rPr>
          <w:rFonts w:cs="Tahoma"/>
          <w:szCs w:val="18"/>
        </w:rPr>
        <w:t>Luego de la renovación automática, Microsoft facturará la cantidad de licencias que expirarán con la misma opción de</w:t>
      </w:r>
      <w:r w:rsidR="003B4807">
        <w:rPr>
          <w:rFonts w:cs="Tahoma"/>
          <w:szCs w:val="18"/>
        </w:rPr>
        <w:t> </w:t>
      </w:r>
      <w:r w:rsidRPr="00222CE3">
        <w:rPr>
          <w:rFonts w:cs="Tahoma"/>
          <w:szCs w:val="18"/>
        </w:rPr>
        <w:t>periodo de suscripción si el contrato inicial del Cliente se mantiene activo.</w:t>
      </w:r>
      <w:r w:rsidR="00B33FB2">
        <w:rPr>
          <w:rFonts w:cs="Tahoma"/>
          <w:szCs w:val="18"/>
        </w:rPr>
        <w:t xml:space="preserve"> </w:t>
      </w:r>
      <w:r w:rsidRPr="00222CE3">
        <w:rPr>
          <w:rFonts w:cs="Tahoma"/>
          <w:szCs w:val="18"/>
        </w:rPr>
        <w:t>Las suscripciones a servicios online para</w:t>
      </w:r>
      <w:r w:rsidR="003B4807">
        <w:rPr>
          <w:rFonts w:cs="Tahoma"/>
          <w:szCs w:val="18"/>
        </w:rPr>
        <w:t> </w:t>
      </w:r>
      <w:r w:rsidRPr="00222CE3">
        <w:rPr>
          <w:rFonts w:cs="Tahoma"/>
          <w:szCs w:val="18"/>
        </w:rPr>
        <w:t>Clientes de Government y Academic no se renovarán automáticamente, salvo que el Cliente elija la opción de</w:t>
      </w:r>
      <w:r w:rsidR="003B4807">
        <w:rPr>
          <w:rFonts w:cs="Tahoma"/>
          <w:szCs w:val="18"/>
        </w:rPr>
        <w:t> </w:t>
      </w:r>
      <w:r w:rsidRPr="00222CE3">
        <w:rPr>
          <w:rFonts w:cs="Tahoma"/>
          <w:szCs w:val="18"/>
        </w:rPr>
        <w:t>renovación automática.</w:t>
      </w:r>
      <w:r w:rsidR="00B33FB2">
        <w:rPr>
          <w:rFonts w:cs="Tahoma"/>
          <w:szCs w:val="18"/>
        </w:rPr>
        <w:t xml:space="preserve"> </w:t>
      </w:r>
      <w:r w:rsidRPr="00222CE3">
        <w:rPr>
          <w:rFonts w:cs="Tahoma"/>
          <w:szCs w:val="18"/>
        </w:rPr>
        <w:t>Los precios se reajustarán en el momento de la renovación.</w:t>
      </w:r>
      <w:r w:rsidR="00B33FB2">
        <w:rPr>
          <w:rFonts w:cs="Tahoma"/>
          <w:szCs w:val="18"/>
        </w:rPr>
        <w:t xml:space="preserve"> </w:t>
      </w:r>
      <w:r w:rsidRPr="00222CE3">
        <w:rPr>
          <w:rFonts w:cs="Tahoma"/>
          <w:szCs w:val="18"/>
        </w:rPr>
        <w:t>La opción de renovación automática no está disponible para los Servicios de Windows Azure.</w:t>
      </w:r>
    </w:p>
    <w:p w14:paraId="5ACA4896" w14:textId="77777777" w:rsidR="00116EDC" w:rsidRPr="00222CE3" w:rsidRDefault="00116EDC" w:rsidP="00116EDC"/>
    <w:p w14:paraId="1D4F82C7" w14:textId="77777777" w:rsidR="00456002" w:rsidRPr="00222CE3" w:rsidRDefault="00456002" w:rsidP="00171817">
      <w:pPr>
        <w:pStyle w:val="Heading2"/>
        <w:ind w:left="0"/>
      </w:pPr>
      <w:bookmarkStart w:id="670" w:name="_Toc336338210"/>
      <w:bookmarkStart w:id="671" w:name="_Toc377682998"/>
      <w:r w:rsidRPr="00222CE3">
        <w:rPr>
          <w:rFonts w:ascii="Tahoma" w:hAnsi="Tahoma" w:cs="Tahoma"/>
        </w:rPr>
        <w:t>Administración de estado de renovación y de renovación automática</w:t>
      </w:r>
      <w:bookmarkEnd w:id="670"/>
      <w:bookmarkEnd w:id="671"/>
    </w:p>
    <w:p w14:paraId="0E58CF6F" w14:textId="77777777" w:rsidR="00456002" w:rsidRPr="00222CE3" w:rsidRDefault="00456002" w:rsidP="00171817">
      <w:pPr>
        <w:outlineLvl w:val="2"/>
      </w:pPr>
    </w:p>
    <w:p w14:paraId="001A7F37" w14:textId="77777777" w:rsidR="00456002" w:rsidRPr="00222CE3" w:rsidRDefault="00456002" w:rsidP="00171817">
      <w:pPr>
        <w:outlineLvl w:val="2"/>
      </w:pPr>
      <w:r w:rsidRPr="00222CE3">
        <w:rPr>
          <w:rFonts w:cs="Tahoma"/>
          <w:szCs w:val="18"/>
        </w:rPr>
        <w:t>Los Clientes recibirán notificaciones de renovación antes del término de sus periodos de suscripción a servicios online y</w:t>
      </w:r>
      <w:r w:rsidR="00B33FB2">
        <w:rPr>
          <w:rFonts w:cs="Tahoma"/>
          <w:szCs w:val="18"/>
        </w:rPr>
        <w:t xml:space="preserve"> </w:t>
      </w:r>
      <w:r w:rsidRPr="00222CE3">
        <w:rPr>
          <w:rFonts w:cs="Tahoma"/>
          <w:szCs w:val="18"/>
        </w:rPr>
        <w:t>podrán cancelar su renovación o cambiar un pedido de renovación automática si realizan las acciones necesarias al menos treinta (30) días antes de la finalización del periodo de suscripción.</w:t>
      </w:r>
      <w:r w:rsidR="00B33FB2">
        <w:rPr>
          <w:rFonts w:cs="Tahoma"/>
          <w:szCs w:val="18"/>
        </w:rPr>
        <w:t xml:space="preserve"> </w:t>
      </w:r>
      <w:r w:rsidRPr="00222CE3">
        <w:rPr>
          <w:rFonts w:cs="Tahoma"/>
          <w:szCs w:val="18"/>
        </w:rPr>
        <w:t>Asimismo, los Clientes pueden cambiar su pedido de renovación al realizar un pedido a su revendedor treinta (30) días antes de la expiración del periodo de suscripción.</w:t>
      </w:r>
      <w:r w:rsidR="00B33FB2">
        <w:rPr>
          <w:rFonts w:cs="Tahoma"/>
          <w:szCs w:val="18"/>
        </w:rPr>
        <w:t xml:space="preserve"> </w:t>
      </w:r>
      <w:r w:rsidRPr="00222CE3">
        <w:rPr>
          <w:rFonts w:cs="Tahoma"/>
          <w:szCs w:val="18"/>
        </w:rPr>
        <w:t xml:space="preserve">Los Clientes podrán cancelar una renovación de suscripción al proporcionar una notificación escrita con treinta (30) días de anticipación a Microsoft en un formulario que se encuentra disponible través de su revendedor de Microsoft o en </w:t>
      </w:r>
      <w:r w:rsidR="003B4807" w:rsidRPr="00052DA2">
        <w:rPr>
          <w:rFonts w:cs="Tahoma"/>
          <w:szCs w:val="18"/>
        </w:rPr>
        <w:t>http://microsoft.com/licensing/contracts</w:t>
      </w:r>
      <w:r w:rsidRPr="00222CE3">
        <w:rPr>
          <w:rFonts w:cs="Tahoma"/>
          <w:szCs w:val="18"/>
        </w:rPr>
        <w:t>.</w:t>
      </w:r>
      <w:r w:rsidR="00B33FB2">
        <w:rPr>
          <w:rFonts w:cs="Tahoma"/>
          <w:szCs w:val="18"/>
        </w:rPr>
        <w:t xml:space="preserve"> </w:t>
      </w:r>
      <w:r w:rsidRPr="00222CE3">
        <w:rPr>
          <w:rFonts w:cs="Tahoma"/>
          <w:szCs w:val="18"/>
        </w:rPr>
        <w:t>Todas las renovaciones de servicios inician un nuevo periodo de suscripción que comienza el primer día del siguiente mes natural después de la expiración del periodo de suscripción anterior.</w:t>
      </w:r>
    </w:p>
    <w:p w14:paraId="138F02B4" w14:textId="77777777" w:rsidR="00456002" w:rsidRPr="00222CE3" w:rsidRDefault="00456002" w:rsidP="00171817">
      <w:pPr>
        <w:outlineLvl w:val="2"/>
      </w:pPr>
    </w:p>
    <w:p w14:paraId="70675CD3" w14:textId="77777777" w:rsidR="00456002" w:rsidRPr="00222CE3" w:rsidRDefault="00456002" w:rsidP="00171817">
      <w:pPr>
        <w:outlineLvl w:val="2"/>
      </w:pPr>
      <w:r w:rsidRPr="00222CE3">
        <w:rPr>
          <w:rFonts w:cs="Tahoma"/>
          <w:szCs w:val="18"/>
        </w:rPr>
        <w:t>Los Clientes puedan ampliar el compromiso de suscripción a servicios online, pero no pueden reducir el compromiso de dicha suscripción durante el periodo de vigencia de su suscripción a servicios online, a no ser que sus contratos permitan dicha reducción. Para garantizar que los usuarios adicionales reciban el servicio, el Cliente debe realizar un</w:t>
      </w:r>
      <w:r w:rsidR="003B4807">
        <w:rPr>
          <w:rFonts w:cs="Tahoma"/>
          <w:szCs w:val="18"/>
        </w:rPr>
        <w:t> </w:t>
      </w:r>
      <w:r w:rsidRPr="00222CE3">
        <w:rPr>
          <w:rFonts w:cs="Tahoma"/>
          <w:szCs w:val="18"/>
        </w:rPr>
        <w:t>pedido por cada aumento en el servicio de suscripción.</w:t>
      </w:r>
      <w:r w:rsidR="00B33FB2">
        <w:rPr>
          <w:rFonts w:cs="Tahoma"/>
          <w:szCs w:val="18"/>
        </w:rPr>
        <w:t xml:space="preserve"> </w:t>
      </w:r>
    </w:p>
    <w:p w14:paraId="48610404" w14:textId="77777777" w:rsidR="00BD1A6A" w:rsidRPr="003B4807" w:rsidRDefault="00BD1A6A" w:rsidP="00456002">
      <w:pPr>
        <w:pStyle w:val="Heading2"/>
        <w:ind w:left="0"/>
        <w:rPr>
          <w:rFonts w:ascii="Tahoma" w:hAnsi="Tahoma" w:cs="Tahoma"/>
          <w:sz w:val="18"/>
          <w:szCs w:val="18"/>
        </w:rPr>
      </w:pPr>
      <w:bookmarkStart w:id="672" w:name="_Toc336338211"/>
    </w:p>
    <w:p w14:paraId="4CE3F920" w14:textId="77777777" w:rsidR="00BD1A6A" w:rsidRPr="003B4807" w:rsidRDefault="00BD1A6A">
      <w:pPr>
        <w:rPr>
          <w:rFonts w:cs="Tahoma"/>
          <w:szCs w:val="18"/>
        </w:rPr>
      </w:pPr>
    </w:p>
    <w:p w14:paraId="60D91B23" w14:textId="77777777" w:rsidR="00456002" w:rsidRPr="00222CE3" w:rsidRDefault="00456002" w:rsidP="00456002">
      <w:pPr>
        <w:pStyle w:val="Heading2"/>
        <w:ind w:left="0"/>
      </w:pPr>
      <w:bookmarkStart w:id="673" w:name="_Toc377682999"/>
      <w:r w:rsidRPr="00222CE3">
        <w:rPr>
          <w:rFonts w:ascii="Tahoma" w:hAnsi="Tahoma" w:cs="Tahoma"/>
        </w:rPr>
        <w:t>Cancelación de los Servicios Online</w:t>
      </w:r>
      <w:bookmarkEnd w:id="672"/>
      <w:bookmarkEnd w:id="673"/>
    </w:p>
    <w:p w14:paraId="03F2F7BE" w14:textId="77777777" w:rsidR="00456002" w:rsidRPr="00222CE3" w:rsidRDefault="00456002" w:rsidP="00456002">
      <w:pPr>
        <w:outlineLvl w:val="2"/>
      </w:pPr>
    </w:p>
    <w:p w14:paraId="1B16E853" w14:textId="77777777" w:rsidR="00456002" w:rsidRPr="00222CE3" w:rsidRDefault="00456002" w:rsidP="00116EDC">
      <w:pPr>
        <w:outlineLvl w:val="2"/>
      </w:pPr>
      <w:r w:rsidRPr="00222CE3">
        <w:rPr>
          <w:rFonts w:cs="Tahoma"/>
          <w:szCs w:val="18"/>
        </w:rPr>
        <w:t>Las suscripciones para un servicio online se pueden cancelar en el plazo de treinta (30) días después del pedido inicial o de la reserva inicial de licencias de un servicio sin recibir ningún tipo de sanción.</w:t>
      </w:r>
      <w:r w:rsidR="00B33FB2">
        <w:rPr>
          <w:rFonts w:cs="Tahoma"/>
          <w:szCs w:val="18"/>
        </w:rPr>
        <w:t xml:space="preserve"> </w:t>
      </w:r>
      <w:r w:rsidRPr="00222CE3">
        <w:rPr>
          <w:rFonts w:cs="Tahoma"/>
          <w:szCs w:val="18"/>
        </w:rPr>
        <w:t>Consulte las secciones de</w:t>
      </w:r>
      <w:r w:rsidR="003B4807">
        <w:rPr>
          <w:rFonts w:cs="Tahoma"/>
          <w:szCs w:val="18"/>
        </w:rPr>
        <w:t> </w:t>
      </w:r>
      <w:r w:rsidRPr="00222CE3">
        <w:rPr>
          <w:rFonts w:cs="Tahoma"/>
          <w:szCs w:val="18"/>
        </w:rPr>
        <w:t>productos específicos de esta Lista de Productos para obtener información sobre los términos de cancelación adicionales que puedan existir.</w:t>
      </w:r>
    </w:p>
    <w:p w14:paraId="58DB89C0" w14:textId="77777777" w:rsidR="00116EDC" w:rsidRPr="00222CE3" w:rsidRDefault="00116EDC" w:rsidP="00116EDC">
      <w:pPr>
        <w:outlineLvl w:val="2"/>
      </w:pPr>
    </w:p>
    <w:p w14:paraId="79405D2B" w14:textId="77777777" w:rsidR="00456002" w:rsidRPr="00222CE3" w:rsidRDefault="00456002" w:rsidP="00456002">
      <w:pPr>
        <w:pStyle w:val="Heading2"/>
        <w:ind w:left="0"/>
      </w:pPr>
      <w:bookmarkStart w:id="674" w:name="_Toc328145982"/>
      <w:bookmarkStart w:id="675" w:name="_Toc336338212"/>
      <w:bookmarkStart w:id="676" w:name="_Toc377683000"/>
      <w:r w:rsidRPr="00222CE3">
        <w:rPr>
          <w:rFonts w:ascii="Tahoma" w:hAnsi="Tahoma" w:cs="Tahoma"/>
        </w:rPr>
        <w:t>Opciones de condiciones de pago de los Servicios Online</w:t>
      </w:r>
      <w:bookmarkEnd w:id="674"/>
      <w:bookmarkEnd w:id="675"/>
      <w:bookmarkEnd w:id="676"/>
    </w:p>
    <w:p w14:paraId="35433355" w14:textId="77777777" w:rsidR="00456002" w:rsidRPr="00222CE3" w:rsidRDefault="00456002" w:rsidP="00456002">
      <w:pPr>
        <w:ind w:left="720"/>
        <w:outlineLvl w:val="2"/>
      </w:pPr>
    </w:p>
    <w:p w14:paraId="6E150F54" w14:textId="77777777" w:rsidR="00456002" w:rsidRPr="00222CE3" w:rsidRDefault="00456002" w:rsidP="00456002">
      <w:pPr>
        <w:outlineLvl w:val="2"/>
      </w:pPr>
      <w:r w:rsidRPr="00222CE3">
        <w:rPr>
          <w:rFonts w:cs="Tahoma"/>
          <w:szCs w:val="18"/>
        </w:rPr>
        <w:t>Los Clientes deben abonar las suscripciones a servicios online de un año en su totalidad al comienzo del periodo de suscripción.</w:t>
      </w:r>
      <w:r w:rsidR="00B33FB2">
        <w:rPr>
          <w:rFonts w:cs="Tahoma"/>
          <w:szCs w:val="18"/>
        </w:rPr>
        <w:t xml:space="preserve"> </w:t>
      </w:r>
      <w:r w:rsidRPr="00222CE3">
        <w:rPr>
          <w:rFonts w:cs="Tahoma"/>
          <w:szCs w:val="18"/>
        </w:rPr>
        <w:t xml:space="preserve">Los Clientes que opten por los periodos de suscripción contérmino o por </w:t>
      </w:r>
      <w:r w:rsidR="0084564E">
        <w:rPr>
          <w:rFonts w:cs="Tahoma"/>
          <w:szCs w:val="18"/>
        </w:rPr>
        <w:t>“</w:t>
      </w:r>
      <w:r w:rsidRPr="00222CE3">
        <w:rPr>
          <w:rFonts w:cs="Tahoma"/>
          <w:szCs w:val="18"/>
        </w:rPr>
        <w:t>alinearse al 2º Aniversario</w:t>
      </w:r>
      <w:r w:rsidR="0084564E">
        <w:rPr>
          <w:rFonts w:cs="Tahoma"/>
          <w:szCs w:val="18"/>
        </w:rPr>
        <w:t>”</w:t>
      </w:r>
      <w:r w:rsidRPr="00222CE3">
        <w:rPr>
          <w:rFonts w:cs="Tahoma"/>
          <w:szCs w:val="18"/>
        </w:rPr>
        <w:t xml:space="preserve"> en Select Plus, tienen las siguientes dos opciones de pago: (1) Realizar el pago completo en el momento de efectuar el pedido que cubre todo el periodo de la suscripción o (2) Realizar pagos fraccionados, en que el primer pago se abona en el momento de realizar el pedido que cubre el resto del año del contrato actual y los pagos restantes se abonan en cada aniversario del contrato (para Select Plus, se utiliza el aniversario de la filial en lugar del aniversario del contrato).</w:t>
      </w:r>
      <w:r w:rsidR="00B33FB2">
        <w:rPr>
          <w:rFonts w:cs="Tahoma"/>
          <w:szCs w:val="18"/>
        </w:rPr>
        <w:t xml:space="preserve"> </w:t>
      </w:r>
      <w:r w:rsidRPr="00222CE3">
        <w:rPr>
          <w:rFonts w:cs="Tahoma"/>
          <w:szCs w:val="18"/>
        </w:rPr>
        <w:t>Existe una tercera opción adicional para los Clientes de Select Plus: abonar el primer pago de aniversario del pedido en el momento de realizar el pedido que cubre doce (12) meses y los pagos restantes se abonan en cada aniversario del pedido (el último pago cubrirá el periodo restante entre el aniversario del pedido y la fecha final de cobertura de la suscripción).</w:t>
      </w:r>
    </w:p>
    <w:p w14:paraId="38FA0659" w14:textId="77777777" w:rsidR="00456002" w:rsidRPr="00222CE3" w:rsidRDefault="00456002" w:rsidP="00456002">
      <w:pPr>
        <w:outlineLvl w:val="2"/>
      </w:pPr>
    </w:p>
    <w:p w14:paraId="6AD24F7C" w14:textId="77777777" w:rsidR="00456002" w:rsidRPr="00222CE3" w:rsidRDefault="00456002" w:rsidP="00456002">
      <w:pPr>
        <w:outlineLvl w:val="2"/>
      </w:pPr>
      <w:r w:rsidRPr="00222CE3">
        <w:rPr>
          <w:rFonts w:cs="Tahoma"/>
          <w:szCs w:val="18"/>
        </w:rPr>
        <w:t>Además, los Clientes de Open Value también pueden elegir una opción de pago mensual.</w:t>
      </w:r>
      <w:r w:rsidR="00B33FB2">
        <w:rPr>
          <w:rFonts w:cs="Tahoma"/>
          <w:szCs w:val="18"/>
        </w:rPr>
        <w:t xml:space="preserve"> </w:t>
      </w:r>
      <w:r w:rsidRPr="00222CE3">
        <w:rPr>
          <w:rFonts w:cs="Tahoma"/>
          <w:szCs w:val="18"/>
        </w:rPr>
        <w:t>Para la opción de pago mensual, cada mes se emitirá automáticamente una factura de una parte durante el periodo de suscripción para la cantidad de suscripciones que el Cliente haya solicitado.</w:t>
      </w:r>
    </w:p>
    <w:p w14:paraId="21402902" w14:textId="77777777" w:rsidR="00456002" w:rsidRDefault="00456002" w:rsidP="00456002">
      <w:pPr>
        <w:outlineLvl w:val="2"/>
      </w:pPr>
    </w:p>
    <w:p w14:paraId="3571E700" w14:textId="77777777" w:rsidR="003B4807" w:rsidRDefault="003B4807" w:rsidP="00456002">
      <w:pPr>
        <w:outlineLvl w:val="2"/>
      </w:pPr>
    </w:p>
    <w:p w14:paraId="6DB7CA75" w14:textId="77777777" w:rsidR="003B4807" w:rsidRDefault="003B4807" w:rsidP="00456002">
      <w:pPr>
        <w:outlineLvl w:val="2"/>
      </w:pPr>
    </w:p>
    <w:p w14:paraId="3EDED414" w14:textId="77777777" w:rsidR="003B4807" w:rsidRDefault="003B4807" w:rsidP="00456002">
      <w:pPr>
        <w:outlineLvl w:val="2"/>
      </w:pPr>
    </w:p>
    <w:p w14:paraId="057ADA90" w14:textId="77777777" w:rsidR="003B4807" w:rsidRPr="00222CE3" w:rsidRDefault="003B4807" w:rsidP="00456002">
      <w:pPr>
        <w:outlineLvl w:val="2"/>
      </w:pPr>
    </w:p>
    <w:p w14:paraId="551F6AE0" w14:textId="77777777" w:rsidR="00456002" w:rsidRPr="00222CE3" w:rsidRDefault="00456002" w:rsidP="00456002">
      <w:pPr>
        <w:outlineLvl w:val="2"/>
      </w:pPr>
      <w:r w:rsidRPr="00222CE3">
        <w:rPr>
          <w:rFonts w:cs="Tahoma"/>
          <w:szCs w:val="18"/>
        </w:rPr>
        <w:lastRenderedPageBreak/>
        <w:t>Los precios y las condiciones de pago para suscripciones adquiridas a través de revendedores se determinarán mediante acuerdo entre el Cliente y el revendedor.</w:t>
      </w:r>
      <w:r w:rsidR="00B33FB2">
        <w:rPr>
          <w:rFonts w:cs="Tahoma"/>
          <w:szCs w:val="18"/>
        </w:rPr>
        <w:t xml:space="preserve"> </w:t>
      </w:r>
      <w:r w:rsidRPr="00222CE3">
        <w:rPr>
          <w:rFonts w:cs="Tahoma"/>
          <w:szCs w:val="18"/>
        </w:rPr>
        <w:t>A menos que el Cliente haya celebrado un Acuerdo de Modificación de Inscripción Enterprise: Adición de Servicios Online Enterprise, a pesar de que en su contrato pueda indicarse lo contrario, un Cliente debe solicitar una suscripción a servicios online antes de que la suscripción se utilice por primera vez.</w:t>
      </w:r>
      <w:r w:rsidR="00B33FB2">
        <w:rPr>
          <w:rFonts w:cs="Tahoma"/>
          <w:szCs w:val="18"/>
        </w:rPr>
        <w:t xml:space="preserve"> </w:t>
      </w:r>
      <w:r w:rsidRPr="00222CE3">
        <w:rPr>
          <w:rFonts w:cs="Tahoma"/>
          <w:szCs w:val="18"/>
        </w:rPr>
        <w:t xml:space="preserve">Es posible que los Clientes con un Contrato Enterprise no puedan remitir un pedido </w:t>
      </w:r>
      <w:r w:rsidR="0084564E">
        <w:rPr>
          <w:rFonts w:cs="Tahoma"/>
          <w:szCs w:val="18"/>
        </w:rPr>
        <w:t>“</w:t>
      </w:r>
      <w:r w:rsidRPr="00222CE3">
        <w:rPr>
          <w:rFonts w:cs="Tahoma"/>
          <w:szCs w:val="18"/>
        </w:rPr>
        <w:t>true up</w:t>
      </w:r>
      <w:r w:rsidR="0084564E">
        <w:rPr>
          <w:rFonts w:cs="Tahoma"/>
          <w:szCs w:val="18"/>
        </w:rPr>
        <w:t>”</w:t>
      </w:r>
      <w:r w:rsidRPr="00222CE3">
        <w:rPr>
          <w:rFonts w:cs="Tahoma"/>
          <w:szCs w:val="18"/>
        </w:rPr>
        <w:t xml:space="preserve"> para licencias de suscripción adicionales.</w:t>
      </w:r>
    </w:p>
    <w:p w14:paraId="315405CB" w14:textId="77777777" w:rsidR="00456002" w:rsidRPr="00222CE3" w:rsidRDefault="00456002" w:rsidP="00DF28F2">
      <w:pPr>
        <w:outlineLvl w:val="2"/>
      </w:pPr>
    </w:p>
    <w:p w14:paraId="7F6EFE3B" w14:textId="77777777" w:rsidR="00456002" w:rsidRPr="00222CE3" w:rsidRDefault="006A5DAE" w:rsidP="00116EDC">
      <w:pPr>
        <w:outlineLvl w:val="2"/>
      </w:pPr>
      <w:r w:rsidRPr="00222CE3">
        <w:rPr>
          <w:rFonts w:cs="Tahoma"/>
          <w:szCs w:val="18"/>
        </w:rPr>
        <w:t>Para información específica de los Servicios de Windows Azure consulte la sección Servicios de Windows Azure más</w:t>
      </w:r>
      <w:r w:rsidR="003B4807">
        <w:rPr>
          <w:rFonts w:cs="Tahoma"/>
          <w:szCs w:val="18"/>
        </w:rPr>
        <w:t> </w:t>
      </w:r>
      <w:r w:rsidRPr="00222CE3">
        <w:rPr>
          <w:rFonts w:cs="Tahoma"/>
          <w:szCs w:val="18"/>
        </w:rPr>
        <w:t>abajo.</w:t>
      </w:r>
    </w:p>
    <w:p w14:paraId="601C1431" w14:textId="77777777" w:rsidR="00116EDC" w:rsidRPr="00222CE3" w:rsidRDefault="00116EDC" w:rsidP="00116EDC">
      <w:pPr>
        <w:outlineLvl w:val="2"/>
      </w:pPr>
    </w:p>
    <w:p w14:paraId="303F9842" w14:textId="77777777" w:rsidR="00456002" w:rsidRPr="00222CE3" w:rsidRDefault="00456002" w:rsidP="00456002">
      <w:pPr>
        <w:pStyle w:val="Heading2"/>
        <w:ind w:left="0"/>
      </w:pPr>
      <w:bookmarkStart w:id="677" w:name="_Toc328145983"/>
      <w:bookmarkStart w:id="678" w:name="_Toc336338213"/>
      <w:bookmarkStart w:id="679" w:name="_Toc377683001"/>
      <w:r w:rsidRPr="00222CE3">
        <w:rPr>
          <w:rFonts w:ascii="Tahoma" w:hAnsi="Tahoma" w:cs="Tahoma"/>
        </w:rPr>
        <w:t>Requisitos mínimos de adquisición para Servicios Online en Licencias por</w:t>
      </w:r>
      <w:r w:rsidR="003B4807">
        <w:rPr>
          <w:rFonts w:ascii="Tahoma" w:hAnsi="Tahoma" w:cs="Tahoma"/>
        </w:rPr>
        <w:t> </w:t>
      </w:r>
      <w:r w:rsidRPr="00222CE3">
        <w:rPr>
          <w:rFonts w:ascii="Tahoma" w:hAnsi="Tahoma" w:cs="Tahoma"/>
        </w:rPr>
        <w:t>Volumen</w:t>
      </w:r>
      <w:bookmarkEnd w:id="677"/>
      <w:bookmarkEnd w:id="678"/>
      <w:bookmarkEnd w:id="679"/>
    </w:p>
    <w:p w14:paraId="12C0EA81" w14:textId="77777777" w:rsidR="00456002" w:rsidRPr="00222CE3" w:rsidRDefault="00456002" w:rsidP="00DF28F2">
      <w:pPr>
        <w:outlineLvl w:val="2"/>
      </w:pPr>
    </w:p>
    <w:p w14:paraId="0DF11821" w14:textId="77777777" w:rsidR="00116EDC" w:rsidRPr="00222CE3" w:rsidRDefault="00456002" w:rsidP="00116EDC">
      <w:pPr>
        <w:outlineLvl w:val="2"/>
      </w:pPr>
      <w:r w:rsidRPr="00222CE3">
        <w:rPr>
          <w:rFonts w:cs="Tahoma"/>
          <w:szCs w:val="18"/>
        </w:rPr>
        <w:t>Un Cliente es susceptible de optar al programa Open Value con una adquisición mínima de 5 licencias.</w:t>
      </w:r>
      <w:r w:rsidR="00B33FB2">
        <w:rPr>
          <w:rFonts w:cs="Tahoma"/>
          <w:szCs w:val="18"/>
        </w:rPr>
        <w:t xml:space="preserve"> </w:t>
      </w:r>
      <w:r w:rsidRPr="00222CE3">
        <w:rPr>
          <w:rFonts w:cs="Tahoma"/>
          <w:szCs w:val="18"/>
        </w:rPr>
        <w:t>Esta regla se aplica también al contabilizar la cantidad de Licencias de Suscripción de Usuario (USLs) de Servicios Online.</w:t>
      </w:r>
      <w:r w:rsidR="00B33FB2">
        <w:rPr>
          <w:rFonts w:cs="Tahoma"/>
          <w:szCs w:val="18"/>
        </w:rPr>
        <w:t xml:space="preserve"> </w:t>
      </w:r>
      <w:r w:rsidRPr="00222CE3">
        <w:rPr>
          <w:rFonts w:cs="Tahoma"/>
          <w:szCs w:val="18"/>
        </w:rPr>
        <w:t>Una USL puede incluirse en la cantidad mínima de 5 licencias.</w:t>
      </w:r>
      <w:r w:rsidR="00B33FB2">
        <w:rPr>
          <w:rFonts w:cs="Tahoma"/>
          <w:szCs w:val="18"/>
        </w:rPr>
        <w:t xml:space="preserve"> </w:t>
      </w:r>
      <w:r w:rsidRPr="00222CE3">
        <w:rPr>
          <w:rFonts w:cs="Tahoma"/>
          <w:szCs w:val="18"/>
        </w:rPr>
        <w:t>Un pedido de 5 USLs cumple con el requisito mínimo del programa Open Value.</w:t>
      </w:r>
      <w:r w:rsidR="00B33FB2">
        <w:rPr>
          <w:rFonts w:cs="Tahoma"/>
          <w:szCs w:val="18"/>
        </w:rPr>
        <w:t xml:space="preserve"> </w:t>
      </w:r>
      <w:r w:rsidRPr="00222CE3">
        <w:rPr>
          <w:rFonts w:cs="Tahoma"/>
          <w:szCs w:val="18"/>
        </w:rPr>
        <w:t>Sin embargo, 5 USLs independientes no cumplen con el mínimo de Open Value para toda la</w:t>
      </w:r>
      <w:r w:rsidR="003B4807">
        <w:rPr>
          <w:rFonts w:cs="Tahoma"/>
          <w:szCs w:val="18"/>
        </w:rPr>
        <w:t> </w:t>
      </w:r>
      <w:r w:rsidRPr="00222CE3">
        <w:rPr>
          <w:rFonts w:cs="Tahoma"/>
          <w:szCs w:val="18"/>
        </w:rPr>
        <w:t>compañía y Open Value Subscription.</w:t>
      </w:r>
      <w:r w:rsidR="00B33FB2">
        <w:rPr>
          <w:rFonts w:cs="Tahoma"/>
          <w:szCs w:val="18"/>
        </w:rPr>
        <w:t xml:space="preserve"> </w:t>
      </w:r>
      <w:r w:rsidRPr="00222CE3">
        <w:rPr>
          <w:rFonts w:cs="Tahoma"/>
          <w:szCs w:val="18"/>
        </w:rPr>
        <w:t>Para la opción para toda la compañía de OV y Open Value Subscription, el</w:t>
      </w:r>
      <w:r w:rsidR="003B4807">
        <w:rPr>
          <w:rFonts w:cs="Tahoma"/>
          <w:szCs w:val="18"/>
        </w:rPr>
        <w:t> </w:t>
      </w:r>
      <w:r w:rsidRPr="00222CE3">
        <w:rPr>
          <w:rFonts w:cs="Tahoma"/>
          <w:szCs w:val="18"/>
        </w:rPr>
        <w:t>pedido inicial debe incluir un mínimo de 5 Licencias de Plataforma Desktop o Licencias de Componente Desktop, además de cualquier USL.</w:t>
      </w:r>
    </w:p>
    <w:p w14:paraId="7537657A" w14:textId="77777777" w:rsidR="00116EDC" w:rsidRPr="00222CE3" w:rsidRDefault="00116EDC" w:rsidP="00116EDC">
      <w:pPr>
        <w:outlineLvl w:val="2"/>
      </w:pPr>
    </w:p>
    <w:p w14:paraId="693D0210" w14:textId="77777777" w:rsidR="00776E3B" w:rsidRPr="00222CE3" w:rsidRDefault="00776E3B" w:rsidP="00776E3B">
      <w:pPr>
        <w:pStyle w:val="Heading3"/>
      </w:pPr>
      <w:bookmarkStart w:id="680" w:name="_Toc336338214"/>
      <w:bookmarkStart w:id="681" w:name="_Toc377683002"/>
      <w:r w:rsidRPr="00222CE3">
        <w:rPr>
          <w:rFonts w:ascii="Tahoma" w:hAnsi="Tahoma" w:cs="Tahoma"/>
          <w:sz w:val="24"/>
        </w:rPr>
        <w:t>Servicios de Windows Azure</w:t>
      </w:r>
      <w:bookmarkEnd w:id="680"/>
      <w:bookmarkEnd w:id="681"/>
    </w:p>
    <w:p w14:paraId="64850CAE" w14:textId="77777777" w:rsidR="00776E3B" w:rsidRPr="00222CE3" w:rsidRDefault="00776E3B" w:rsidP="00DF28F2">
      <w:pPr>
        <w:outlineLvl w:val="1"/>
      </w:pPr>
    </w:p>
    <w:p w14:paraId="5F446C7D" w14:textId="77777777" w:rsidR="006A5DAE" w:rsidRPr="00222CE3" w:rsidRDefault="005242EC" w:rsidP="005242EC">
      <w:pPr>
        <w:spacing w:after="60"/>
        <w:outlineLvl w:val="1"/>
      </w:pPr>
      <w:r w:rsidRPr="00222CE3">
        <w:rPr>
          <w:rFonts w:cs="Tahoma"/>
          <w:b/>
          <w:szCs w:val="18"/>
        </w:rPr>
        <w:t>Definiciones</w:t>
      </w:r>
    </w:p>
    <w:p w14:paraId="5F02EC39" w14:textId="77777777" w:rsidR="006A5DAE" w:rsidRPr="00222CE3" w:rsidRDefault="006A5DAE" w:rsidP="006A5DAE">
      <w:pPr>
        <w:outlineLvl w:val="1"/>
      </w:pPr>
      <w:r w:rsidRPr="00222CE3">
        <w:rPr>
          <w:rFonts w:cs="Tahoma"/>
          <w:szCs w:val="18"/>
          <w:u w:val="single"/>
        </w:rPr>
        <w:t>Tasas de Compromiso</w:t>
      </w:r>
      <w:r w:rsidRPr="003B7C03">
        <w:rPr>
          <w:rFonts w:cs="Tahoma"/>
          <w:bCs/>
          <w:szCs w:val="18"/>
        </w:rPr>
        <w:t xml:space="preserve"> </w:t>
      </w:r>
      <w:r w:rsidRPr="00222CE3">
        <w:rPr>
          <w:rFonts w:cs="Tahoma"/>
          <w:szCs w:val="18"/>
        </w:rPr>
        <w:t>son los precios para todo el uso de los Servicios de Windows Azure para el Compromiso Anual Asignado.</w:t>
      </w:r>
    </w:p>
    <w:p w14:paraId="0E2D275E" w14:textId="77777777" w:rsidR="006A5DAE" w:rsidRPr="00222CE3" w:rsidRDefault="006A5DAE" w:rsidP="006A5DAE">
      <w:pPr>
        <w:outlineLvl w:val="1"/>
      </w:pPr>
    </w:p>
    <w:p w14:paraId="754C00C2" w14:textId="77777777" w:rsidR="006A5DAE" w:rsidRPr="00222CE3" w:rsidRDefault="006A5DAE" w:rsidP="006A5DAE">
      <w:pPr>
        <w:outlineLvl w:val="1"/>
      </w:pPr>
      <w:r w:rsidRPr="00222CE3">
        <w:rPr>
          <w:rFonts w:cs="Tahoma"/>
          <w:szCs w:val="18"/>
          <w:u w:val="single"/>
        </w:rPr>
        <w:t>Tasas de Consumo</w:t>
      </w:r>
      <w:r w:rsidRPr="00222CE3">
        <w:rPr>
          <w:rFonts w:cs="Tahoma"/>
          <w:szCs w:val="18"/>
        </w:rPr>
        <w:t xml:space="preserve"> son los precios para todo el uso de los Servicios de Windows Azure sobre el Compromiso Anual Asignado. Las Tasas de Consumo pueden ser también referidas como </w:t>
      </w:r>
      <w:r w:rsidR="0084564E">
        <w:rPr>
          <w:rFonts w:cs="Tahoma"/>
          <w:szCs w:val="18"/>
        </w:rPr>
        <w:t>“</w:t>
      </w:r>
      <w:r w:rsidRPr="00222CE3">
        <w:rPr>
          <w:rFonts w:cs="Tahoma"/>
          <w:szCs w:val="18"/>
        </w:rPr>
        <w:t>Tasas de Superávit</w:t>
      </w:r>
      <w:r w:rsidR="0084564E">
        <w:rPr>
          <w:rFonts w:cs="Tahoma"/>
          <w:szCs w:val="18"/>
        </w:rPr>
        <w:t>”</w:t>
      </w:r>
      <w:r w:rsidRPr="00222CE3">
        <w:rPr>
          <w:rFonts w:cs="Tahoma"/>
          <w:szCs w:val="18"/>
        </w:rPr>
        <w:t xml:space="preserve"> o </w:t>
      </w:r>
      <w:r w:rsidR="0084564E">
        <w:rPr>
          <w:rFonts w:cs="Tahoma"/>
          <w:szCs w:val="18"/>
        </w:rPr>
        <w:t>“</w:t>
      </w:r>
      <w:r w:rsidRPr="00222CE3">
        <w:rPr>
          <w:rFonts w:cs="Tahoma"/>
          <w:szCs w:val="18"/>
        </w:rPr>
        <w:t>Superávit</w:t>
      </w:r>
      <w:r w:rsidR="0084564E">
        <w:rPr>
          <w:rFonts w:cs="Tahoma"/>
          <w:szCs w:val="18"/>
        </w:rPr>
        <w:t>”</w:t>
      </w:r>
      <w:r w:rsidRPr="00222CE3">
        <w:rPr>
          <w:rFonts w:cs="Tahoma"/>
          <w:szCs w:val="18"/>
        </w:rPr>
        <w:t xml:space="preserve"> en otros documentos de Microsoft o Windows Azure. Las Tasas de Compromiso son iguales a las Tasas de Consumo.</w:t>
      </w:r>
    </w:p>
    <w:p w14:paraId="7FC61AD8" w14:textId="77777777" w:rsidR="006A5DAE" w:rsidRPr="00222CE3" w:rsidRDefault="006A5DAE" w:rsidP="006A5DAE">
      <w:pPr>
        <w:outlineLvl w:val="1"/>
      </w:pPr>
    </w:p>
    <w:p w14:paraId="6E00C0C9" w14:textId="77777777" w:rsidR="006A5DAE" w:rsidRPr="00222CE3" w:rsidRDefault="006A5DAE" w:rsidP="006A5DAE">
      <w:pPr>
        <w:outlineLvl w:val="1"/>
      </w:pPr>
      <w:r w:rsidRPr="00222CE3">
        <w:rPr>
          <w:rFonts w:cs="Tahoma"/>
          <w:szCs w:val="18"/>
          <w:u w:val="single"/>
        </w:rPr>
        <w:t>Compromiso Monetario</w:t>
      </w:r>
      <w:r w:rsidRPr="00222CE3">
        <w:rPr>
          <w:rFonts w:cs="Tahoma"/>
          <w:szCs w:val="18"/>
        </w:rPr>
        <w:t xml:space="preserve"> es la cantidad total de dinero que un cliente destina a pagar durante el periodo de la suscripción por su uso de los Servicios de Windows Azure.</w:t>
      </w:r>
    </w:p>
    <w:p w14:paraId="2DF0C3A6" w14:textId="77777777" w:rsidR="00BD1A6A" w:rsidRPr="00222CE3" w:rsidRDefault="00BD1A6A" w:rsidP="006A5DAE">
      <w:pPr>
        <w:outlineLvl w:val="1"/>
      </w:pPr>
    </w:p>
    <w:p w14:paraId="088E8F0D" w14:textId="77777777" w:rsidR="006A5DAE" w:rsidRPr="00222CE3" w:rsidRDefault="006A5DAE" w:rsidP="006A5DAE">
      <w:pPr>
        <w:outlineLvl w:val="1"/>
      </w:pPr>
      <w:r w:rsidRPr="00222CE3">
        <w:rPr>
          <w:rFonts w:cs="Tahoma"/>
          <w:szCs w:val="18"/>
          <w:u w:val="single"/>
        </w:rPr>
        <w:t>Compromiso Anual Asignado</w:t>
      </w:r>
      <w:r w:rsidRPr="00222CE3">
        <w:rPr>
          <w:rFonts w:cs="Tahoma"/>
          <w:szCs w:val="18"/>
        </w:rPr>
        <w:t xml:space="preserve"> es la parte del Compromiso Monetario asignada anualmente durante el periodo de Inscripción.</w:t>
      </w:r>
    </w:p>
    <w:p w14:paraId="60128DBC" w14:textId="77777777" w:rsidR="002653EB" w:rsidRPr="00222CE3" w:rsidRDefault="002653EB" w:rsidP="006A5DAE">
      <w:pPr>
        <w:outlineLvl w:val="1"/>
      </w:pPr>
    </w:p>
    <w:p w14:paraId="42D43EFC" w14:textId="77777777" w:rsidR="002653EB" w:rsidRPr="00222CE3" w:rsidRDefault="002653EB" w:rsidP="006A5DAE">
      <w:pPr>
        <w:outlineLvl w:val="1"/>
      </w:pPr>
      <w:r w:rsidRPr="00222CE3">
        <w:rPr>
          <w:rFonts w:cs="Tahoma"/>
          <w:szCs w:val="18"/>
        </w:rPr>
        <w:t>Asignación de Consumo es el uso en exceso de un Compromiso Anual Asignado máximo por el cual se facturará anualmente a un cliente si se le licencia en virtud de un Contrato Enterprise Directo.</w:t>
      </w:r>
    </w:p>
    <w:p w14:paraId="638133A5" w14:textId="77777777" w:rsidR="001C1727" w:rsidRPr="00222CE3" w:rsidRDefault="001C1727"/>
    <w:p w14:paraId="6EA72292" w14:textId="77777777" w:rsidR="006A5DAE" w:rsidRPr="00222CE3" w:rsidRDefault="006A5DAE" w:rsidP="005242EC">
      <w:pPr>
        <w:spacing w:after="60"/>
        <w:outlineLvl w:val="1"/>
      </w:pPr>
      <w:r w:rsidRPr="00222CE3">
        <w:rPr>
          <w:rFonts w:cs="Tahoma"/>
          <w:b/>
          <w:szCs w:val="18"/>
        </w:rPr>
        <w:t>Período de Suscripción</w:t>
      </w:r>
    </w:p>
    <w:p w14:paraId="1CE62EE1" w14:textId="77777777" w:rsidR="006A5DAE" w:rsidRPr="00222CE3" w:rsidRDefault="006A5DAE" w:rsidP="006A5DAE">
      <w:pPr>
        <w:outlineLvl w:val="1"/>
      </w:pPr>
      <w:r w:rsidRPr="00222CE3">
        <w:rPr>
          <w:rFonts w:cs="Tahoma"/>
          <w:szCs w:val="18"/>
        </w:rPr>
        <w:t>Los clientes de Servicios de Windows Azure solo pueden suscribirse a un periodo de suscripción que finalice en la fecha final de la inscripción del cliente (</w:t>
      </w:r>
      <w:r w:rsidR="0084564E">
        <w:rPr>
          <w:rFonts w:cs="Tahoma"/>
          <w:szCs w:val="18"/>
        </w:rPr>
        <w:t>“</w:t>
      </w:r>
      <w:r w:rsidRPr="00222CE3">
        <w:rPr>
          <w:rFonts w:cs="Tahoma"/>
          <w:szCs w:val="18"/>
        </w:rPr>
        <w:t>contérmino</w:t>
      </w:r>
      <w:r w:rsidR="0084564E">
        <w:rPr>
          <w:rFonts w:cs="Tahoma"/>
          <w:szCs w:val="18"/>
        </w:rPr>
        <w:t>”</w:t>
      </w:r>
      <w:r w:rsidRPr="00222CE3">
        <w:rPr>
          <w:rFonts w:cs="Tahoma"/>
          <w:szCs w:val="18"/>
        </w:rPr>
        <w:t xml:space="preserve">). </w:t>
      </w:r>
      <w:r w:rsidRPr="00222CE3">
        <w:t>A los clientes les quedan al menos dos meses restantes en su</w:t>
      </w:r>
      <w:r w:rsidR="003B4807">
        <w:t> </w:t>
      </w:r>
      <w:r w:rsidRPr="00222CE3">
        <w:t>período de inscripción</w:t>
      </w:r>
      <w:r w:rsidRPr="00222CE3">
        <w:rPr>
          <w:rFonts w:cs="Tahoma"/>
          <w:szCs w:val="18"/>
        </w:rPr>
        <w:t>.</w:t>
      </w:r>
    </w:p>
    <w:p w14:paraId="45A140AF" w14:textId="77777777" w:rsidR="006A5DAE" w:rsidRPr="00222CE3" w:rsidRDefault="006A5DAE" w:rsidP="006A5DAE"/>
    <w:p w14:paraId="563B5656" w14:textId="77777777" w:rsidR="006A5DAE" w:rsidRPr="00222CE3" w:rsidRDefault="005242EC" w:rsidP="005242EC">
      <w:pPr>
        <w:spacing w:after="60"/>
        <w:outlineLvl w:val="1"/>
      </w:pPr>
      <w:r w:rsidRPr="00222CE3">
        <w:rPr>
          <w:rFonts w:cs="Tahoma"/>
          <w:b/>
          <w:szCs w:val="18"/>
        </w:rPr>
        <w:t>Compromiso Monetario</w:t>
      </w:r>
    </w:p>
    <w:p w14:paraId="3D6BF623" w14:textId="77777777" w:rsidR="006A5DAE" w:rsidRPr="00222CE3" w:rsidRDefault="006A5DAE" w:rsidP="006A5DAE">
      <w:pPr>
        <w:outlineLvl w:val="1"/>
      </w:pPr>
      <w:r w:rsidRPr="00222CE3">
        <w:rPr>
          <w:rFonts w:cs="Tahoma"/>
          <w:szCs w:val="18"/>
        </w:rPr>
        <w:t>El pedido inicial del Cliente debe incluir un Compromiso Monetario y se debe realizar en cualquier momento antes del último mes de su periodo de inscripción. El Compromiso Monetario en virtud de la suscripción contérmino se asignará de forma proporcional a lo largo del periodo de inscripción.</w:t>
      </w:r>
    </w:p>
    <w:p w14:paraId="71CE6ED5" w14:textId="77777777" w:rsidR="002653EB" w:rsidRPr="00222CE3" w:rsidRDefault="002653EB" w:rsidP="006A5DAE">
      <w:pPr>
        <w:outlineLvl w:val="1"/>
      </w:pPr>
    </w:p>
    <w:p w14:paraId="177EE495" w14:textId="77777777" w:rsidR="002653EB" w:rsidRPr="00222CE3" w:rsidRDefault="002653EB" w:rsidP="006A5DAE">
      <w:pPr>
        <w:outlineLvl w:val="1"/>
      </w:pPr>
      <w:r w:rsidRPr="00222CE3">
        <w:rPr>
          <w:rFonts w:cs="Tahoma"/>
          <w:szCs w:val="18"/>
        </w:rPr>
        <w:t>El monto de cada factura de Compromiso Monetario no se aplicará al uso previo a la fecha de cobertura de esa</w:t>
      </w:r>
      <w:r w:rsidR="003B4807">
        <w:rPr>
          <w:rFonts w:cs="Tahoma"/>
          <w:szCs w:val="18"/>
        </w:rPr>
        <w:t> </w:t>
      </w:r>
      <w:r w:rsidRPr="00222CE3">
        <w:rPr>
          <w:rFonts w:cs="Tahoma"/>
          <w:szCs w:val="18"/>
        </w:rPr>
        <w:t>factura.</w:t>
      </w:r>
    </w:p>
    <w:p w14:paraId="7A13DDB3" w14:textId="77777777" w:rsidR="006A5DAE" w:rsidRPr="00222CE3" w:rsidRDefault="006A5DAE" w:rsidP="006A5DAE">
      <w:pPr>
        <w:outlineLvl w:val="1"/>
      </w:pPr>
    </w:p>
    <w:p w14:paraId="672D175B" w14:textId="77777777" w:rsidR="006A5DAE" w:rsidRPr="00222CE3" w:rsidRDefault="006A5DAE" w:rsidP="006A5DAE">
      <w:r w:rsidRPr="00222CE3">
        <w:t>Los clientes pueden aumentar su Compromiso Monetario en cualquier momento al realizar pedidos adicionales.</w:t>
      </w:r>
      <w:r w:rsidR="00B33FB2">
        <w:t xml:space="preserve"> </w:t>
      </w:r>
      <w:r w:rsidRPr="00222CE3">
        <w:t>Los Compromisos Anuales se aumentarán según la cantidad del pedido adicional multiplicada por doce y dividida por el número de meses completos restantes en el año en que se realizó el pedido adicional.</w:t>
      </w:r>
    </w:p>
    <w:p w14:paraId="47E5FDA9" w14:textId="77777777" w:rsidR="002653EB" w:rsidRPr="00222CE3" w:rsidRDefault="002653EB" w:rsidP="006A5DAE"/>
    <w:p w14:paraId="5D41230B" w14:textId="77777777" w:rsidR="002653EB" w:rsidRPr="00222CE3" w:rsidRDefault="002653EB" w:rsidP="006A5DAE">
      <w:r w:rsidRPr="00222CE3">
        <w:lastRenderedPageBreak/>
        <w:t>Los clientes son elegibles para informar reducciones en futuros Compromisos Monetarios conforme a la Sección 3: Reducciones de Licencias de Suscripción.</w:t>
      </w:r>
    </w:p>
    <w:p w14:paraId="26EA575B" w14:textId="77777777" w:rsidR="006A5DAE" w:rsidRPr="00222CE3" w:rsidRDefault="006A5DAE" w:rsidP="006A5DAE"/>
    <w:p w14:paraId="0726094A" w14:textId="77777777" w:rsidR="006A5DAE" w:rsidRPr="00222CE3" w:rsidRDefault="006A5DAE" w:rsidP="006A5DAE">
      <w:pPr>
        <w:outlineLvl w:val="1"/>
      </w:pPr>
      <w:r w:rsidRPr="00222CE3">
        <w:rPr>
          <w:rFonts w:cs="Tahoma"/>
          <w:szCs w:val="18"/>
        </w:rPr>
        <w:t xml:space="preserve">Cada año, los clientes deben consumir su </w:t>
      </w:r>
      <w:r w:rsidRPr="00222CE3">
        <w:t>Compromiso Anual Asignado</w:t>
      </w:r>
      <w:r w:rsidRPr="00222CE3">
        <w:rPr>
          <w:rFonts w:cs="Tahoma"/>
          <w:szCs w:val="18"/>
        </w:rPr>
        <w:t xml:space="preserve"> antes del último día del mes anterior al aniversario de la inscripción. Las partes del </w:t>
      </w:r>
      <w:r w:rsidRPr="00222CE3">
        <w:t>Compromiso Anual Asignado no se traspasarán</w:t>
      </w:r>
      <w:r w:rsidR="003B7C03">
        <w:rPr>
          <w:rFonts w:cs="Tahoma"/>
          <w:szCs w:val="18"/>
        </w:rPr>
        <w:t xml:space="preserve"> y se perderán.</w:t>
      </w:r>
    </w:p>
    <w:p w14:paraId="593F1D72" w14:textId="77777777" w:rsidR="002653EB" w:rsidRPr="00222CE3" w:rsidRDefault="002653EB" w:rsidP="006A5DAE">
      <w:pPr>
        <w:outlineLvl w:val="1"/>
      </w:pPr>
    </w:p>
    <w:p w14:paraId="655975C7" w14:textId="77777777" w:rsidR="002653EB" w:rsidRPr="00222CE3" w:rsidRDefault="002653EB" w:rsidP="006A5DAE">
      <w:pPr>
        <w:outlineLvl w:val="1"/>
      </w:pPr>
      <w:r w:rsidRPr="00222CE3">
        <w:rPr>
          <w:rFonts w:cs="Tahoma"/>
          <w:szCs w:val="18"/>
        </w:rPr>
        <w:t>Cada año, el cliente puede utilizar la Asignación de Consumo antes del último día del mes anterior al aniversario de</w:t>
      </w:r>
      <w:r w:rsidR="003B4807">
        <w:rPr>
          <w:rFonts w:cs="Tahoma"/>
          <w:szCs w:val="18"/>
        </w:rPr>
        <w:t> </w:t>
      </w:r>
      <w:r w:rsidRPr="00222CE3">
        <w:rPr>
          <w:rFonts w:cs="Tahoma"/>
          <w:szCs w:val="18"/>
        </w:rPr>
        <w:t>la</w:t>
      </w:r>
      <w:r w:rsidR="003B4807">
        <w:rPr>
          <w:rFonts w:cs="Tahoma"/>
          <w:szCs w:val="18"/>
        </w:rPr>
        <w:t> </w:t>
      </w:r>
      <w:r w:rsidRPr="00222CE3">
        <w:rPr>
          <w:rFonts w:cs="Tahoma"/>
          <w:szCs w:val="18"/>
        </w:rPr>
        <w:t>inscripción. Las partes de la Asignación de Consumo que no se utilicen no se traspasarán y se perderán.</w:t>
      </w:r>
    </w:p>
    <w:p w14:paraId="34084B8E" w14:textId="77777777" w:rsidR="006A5DAE" w:rsidRPr="00222CE3" w:rsidRDefault="006A5DAE" w:rsidP="006A5DAE"/>
    <w:p w14:paraId="3D474E85" w14:textId="77777777" w:rsidR="006A5DAE" w:rsidRPr="00222CE3" w:rsidRDefault="005242EC" w:rsidP="005242EC">
      <w:pPr>
        <w:spacing w:after="60"/>
        <w:outlineLvl w:val="1"/>
      </w:pPr>
      <w:r w:rsidRPr="00222CE3">
        <w:rPr>
          <w:rFonts w:cs="Tahoma"/>
          <w:b/>
          <w:szCs w:val="18"/>
        </w:rPr>
        <w:t xml:space="preserve">Pago y precios </w:t>
      </w:r>
    </w:p>
    <w:p w14:paraId="739C062D" w14:textId="77777777" w:rsidR="005D54B5" w:rsidRPr="00222CE3" w:rsidRDefault="005D54B5" w:rsidP="006A5DAE">
      <w:r w:rsidRPr="00222CE3">
        <w:t>Las Tasas de Pago son iguales a las Tasas de Consumo.</w:t>
      </w:r>
    </w:p>
    <w:p w14:paraId="43A5DF96" w14:textId="77777777" w:rsidR="005D54B5" w:rsidRPr="00222CE3" w:rsidRDefault="005D54B5" w:rsidP="006A5DAE"/>
    <w:p w14:paraId="4D7F656B" w14:textId="77777777" w:rsidR="005D54B5" w:rsidRPr="00222CE3" w:rsidRDefault="005D54B5" w:rsidP="006A5DAE">
      <w:r w:rsidRPr="00222CE3">
        <w:t>La Asignación de Consumo equivale al cincuenta por ciento del Compromiso Anual Asignado. Por ejemplo, para un Compromiso Anual Asignado de $100.000, la Asignación de Consumo equivale a $50.000.</w:t>
      </w:r>
    </w:p>
    <w:p w14:paraId="2B62913D" w14:textId="77777777" w:rsidR="005D54B5" w:rsidRPr="00222CE3" w:rsidRDefault="005D54B5" w:rsidP="006A5DAE"/>
    <w:p w14:paraId="7F6AA30E" w14:textId="77777777" w:rsidR="006A5DAE" w:rsidRPr="00222CE3" w:rsidRDefault="005D54B5" w:rsidP="006A5DAE">
      <w:r w:rsidRPr="00222CE3">
        <w:t>E</w:t>
      </w:r>
      <w:r w:rsidRPr="00222CE3">
        <w:rPr>
          <w:rFonts w:cs="Tahoma"/>
          <w:szCs w:val="18"/>
        </w:rPr>
        <w:t xml:space="preserve">l </w:t>
      </w:r>
      <w:r w:rsidRPr="00222CE3">
        <w:t>primer Compromiso Anual Asignado se facturará inmediatamente y los futuros Compromisos Anuales Asignados se</w:t>
      </w:r>
      <w:r w:rsidR="003B4807">
        <w:t> </w:t>
      </w:r>
      <w:r w:rsidRPr="00222CE3">
        <w:t>facturarán en el aniversario de la fecha de entrada en vigor de la inscripción. También, los clientes pueden elegir pagar su Compromiso Monetario al realizar el pedido inicial.</w:t>
      </w:r>
    </w:p>
    <w:p w14:paraId="38FE3E62" w14:textId="77777777" w:rsidR="006A5DAE" w:rsidRPr="00222CE3" w:rsidRDefault="006A5DAE" w:rsidP="006A5DAE"/>
    <w:p w14:paraId="0CABF778" w14:textId="77777777" w:rsidR="005D54B5" w:rsidRPr="00222CE3" w:rsidRDefault="006A5DAE" w:rsidP="006A5DAE">
      <w:r w:rsidRPr="00222CE3">
        <w:t>Cada mes, Microsoft descontará el valor monetario del Compromiso Anual Asignado consumió del uso de un cliente de los Servicios de Windows Azure. Una vez que se haya terminado el saldo del Compromiso Anual Asignado del cliente, cualquier uso adicional se factur</w:t>
      </w:r>
      <w:r w:rsidR="003B7C03">
        <w:t>ará según las Tasas de Consumo.</w:t>
      </w:r>
    </w:p>
    <w:p w14:paraId="3C415D1C" w14:textId="77777777" w:rsidR="005D54B5" w:rsidRPr="00222CE3" w:rsidRDefault="005D54B5" w:rsidP="006A5DAE"/>
    <w:p w14:paraId="329DBC96" w14:textId="77777777" w:rsidR="006A5DAE" w:rsidRPr="00222CE3" w:rsidRDefault="005D54B5" w:rsidP="006A5DAE">
      <w:r w:rsidRPr="00222CE3">
        <w:t>Si el uso de un cliente es más alto que el Compromiso Anual Asignado más la Asignación de Consumo, todo el uso que supere el Compromiso Anual Asignado se facturará a las Tasas de Consumo al cliente o a su revendedor al final de cada trimestre de inscripción.</w:t>
      </w:r>
    </w:p>
    <w:p w14:paraId="68588FEB" w14:textId="77777777" w:rsidR="006A5DAE" w:rsidRPr="00222CE3" w:rsidRDefault="006A5DAE" w:rsidP="006A5DAE"/>
    <w:p w14:paraId="28962AE0" w14:textId="77777777" w:rsidR="0006338A" w:rsidRPr="00222CE3" w:rsidRDefault="0006338A" w:rsidP="006A5DAE">
      <w:r w:rsidRPr="00222CE3">
        <w:t>Si el uso de un cliente es más bajo que el Compromiso Anual Asignado más la Asignación de Consumo, todo el uso que supere el Compromiso Anual Asignado se facturará a las Tasas de Consumo al cliente o a su revendedor en el aniversario de la fecha de entrada en vigor de la inscripción para los Años 1 y 2 y al final del periodo de suscripción para el Año 3.</w:t>
      </w:r>
    </w:p>
    <w:p w14:paraId="23F79A8F" w14:textId="77777777" w:rsidR="0006338A" w:rsidRPr="00222CE3" w:rsidRDefault="0006338A" w:rsidP="006A5DAE"/>
    <w:p w14:paraId="6CF128DA" w14:textId="77777777" w:rsidR="006A5DAE" w:rsidRPr="00222CE3" w:rsidRDefault="006A5DAE" w:rsidP="006A5DAE">
      <w:r w:rsidRPr="00222CE3">
        <w:t>Todo uso de los Servicios de Windows Azure después de la expiración o la terminación de un periodo de suscripción del cliente se facturará al cliente o su revendedor según las Tasas de Consumo vigentes en ese momento de forma trimestral.</w:t>
      </w:r>
    </w:p>
    <w:p w14:paraId="7AB92947" w14:textId="77777777" w:rsidR="006A5DAE" w:rsidRPr="00222CE3" w:rsidRDefault="006A5DAE" w:rsidP="006A5DAE"/>
    <w:p w14:paraId="2C719330" w14:textId="77777777" w:rsidR="006A5DAE" w:rsidRPr="00222CE3" w:rsidRDefault="006A5DAE" w:rsidP="003B7C03">
      <w:r w:rsidRPr="00222CE3">
        <w:t>Microsoft puede rebajar los precios de Servicios de Windows Azure individuales durante un periodo de inscripción del cliente.</w:t>
      </w:r>
      <w:r w:rsidR="00B33FB2">
        <w:t xml:space="preserve"> </w:t>
      </w:r>
      <w:r w:rsidRPr="00222CE3">
        <w:t>Para los clientes que adquieran Servicios de Windows Azure directamente de Microsoft, la Hoja de Precios del Cliente puede indicar un precio más alto que el precio vigente en ese momento. Microsoft podría dar el precio más bajo a esos clientes durante el periodo que estén en vigor. Microsoft proporcionará a los clientes una notificación de</w:t>
      </w:r>
      <w:r w:rsidR="003B7C03">
        <w:t> </w:t>
      </w:r>
      <w:r w:rsidRPr="00222CE3">
        <w:t>dichos cambios.</w:t>
      </w:r>
    </w:p>
    <w:p w14:paraId="1C285ECC" w14:textId="77777777" w:rsidR="006A5DAE" w:rsidRPr="00222CE3" w:rsidRDefault="006A5DAE" w:rsidP="006A5DAE"/>
    <w:p w14:paraId="53C98117" w14:textId="77777777" w:rsidR="006A5DAE" w:rsidRPr="00222CE3" w:rsidRDefault="006A5DAE" w:rsidP="006A5DAE">
      <w:r w:rsidRPr="00222CE3">
        <w:rPr>
          <w:rFonts w:cs="Tahoma"/>
          <w:szCs w:val="18"/>
        </w:rPr>
        <w:t>Los precios y las condiciones de pago para suscripciones adquiridas a través de revendedores se determinarán mediante acuerdo entre el Cliente y el revendedor.</w:t>
      </w:r>
      <w:r w:rsidR="00B33FB2">
        <w:rPr>
          <w:rFonts w:cs="Tahoma"/>
          <w:szCs w:val="18"/>
        </w:rPr>
        <w:t xml:space="preserve"> </w:t>
      </w:r>
      <w:r w:rsidRPr="00222CE3">
        <w:rPr>
          <w:rFonts w:cs="Tahoma"/>
          <w:szCs w:val="18"/>
        </w:rPr>
        <w:t xml:space="preserve">El </w:t>
      </w:r>
      <w:r w:rsidRPr="00222CE3">
        <w:rPr>
          <w:iCs/>
        </w:rPr>
        <w:t>revendedor del cliente proporcionará información adicional sobre el proceso de pedidos de los Servicios de Windows Azure.</w:t>
      </w:r>
      <w:r w:rsidR="00B33FB2">
        <w:rPr>
          <w:iCs/>
        </w:rPr>
        <w:t xml:space="preserve"> </w:t>
      </w:r>
      <w:r w:rsidRPr="00222CE3">
        <w:rPr>
          <w:iCs/>
        </w:rPr>
        <w:t xml:space="preserve">Los precios y las condiciones de facturación de todos los Servicios de Windows Azure se regirán por un contrato independiente entre el cliente y su revendedor. </w:t>
      </w:r>
      <w:r w:rsidRPr="00222CE3">
        <w:t>Microsoft puede reducir los precios de los Servicios de Windows Azure individuales durante un período de inscripción del cliente</w:t>
      </w:r>
      <w:r w:rsidR="003B4807">
        <w:t> </w:t>
      </w:r>
      <w:r w:rsidRPr="00222CE3">
        <w:t>y puede dar el precio más bajo al revendedor del cliente durante el periodo que estén en vigor. Microsoft proporcionará al revendedor del cliente una notificación de dichos cambios. El cliente y su revendedor determinan los</w:t>
      </w:r>
      <w:r w:rsidR="003B4807">
        <w:t> </w:t>
      </w:r>
      <w:r w:rsidRPr="00222CE3">
        <w:t>precios reales y la aplicabilidad de cualquier cambio en el precio.</w:t>
      </w:r>
    </w:p>
    <w:p w14:paraId="746A260B" w14:textId="77777777" w:rsidR="00BD1A6A" w:rsidRPr="00222CE3" w:rsidRDefault="00BD1A6A"/>
    <w:p w14:paraId="27427A45" w14:textId="77777777" w:rsidR="001D63BA" w:rsidRPr="00222CE3" w:rsidRDefault="001D63BA" w:rsidP="001D63BA">
      <w:pPr>
        <w:pStyle w:val="Heading2"/>
        <w:ind w:left="0"/>
      </w:pPr>
      <w:bookmarkStart w:id="682" w:name="_Toc377683003"/>
      <w:r w:rsidRPr="00222CE3">
        <w:rPr>
          <w:rFonts w:ascii="Tahoma" w:hAnsi="Tahoma" w:cs="Tahoma"/>
        </w:rPr>
        <w:t>Office 365 en Open</w:t>
      </w:r>
      <w:bookmarkEnd w:id="682"/>
    </w:p>
    <w:p w14:paraId="3C596FB9" w14:textId="77777777" w:rsidR="001D63BA" w:rsidRPr="00222CE3" w:rsidRDefault="001D63BA" w:rsidP="00004F98"/>
    <w:p w14:paraId="4E1FF10F" w14:textId="77777777" w:rsidR="001D63BA" w:rsidRPr="00222CE3" w:rsidRDefault="001D63BA" w:rsidP="00004F98">
      <w:bookmarkStart w:id="683" w:name="_Toc372892120"/>
      <w:r w:rsidRPr="00222CE3">
        <w:t>Office 365 se vende a través de los programas Open License, Open Value y Open Value Subscription como un método de pago por adelantado por un año.</w:t>
      </w:r>
      <w:r w:rsidR="00B33FB2">
        <w:t xml:space="preserve"> </w:t>
      </w:r>
      <w:r w:rsidRPr="00222CE3">
        <w:t>La fecha inicial y final de la suscripción al servicio son independientes del periodo de vigencia del contrato de licencias por volumen.</w:t>
      </w:r>
      <w:r w:rsidR="00B33FB2">
        <w:t xml:space="preserve"> </w:t>
      </w:r>
      <w:r w:rsidRPr="00222CE3">
        <w:t>El período de suscripción comienza con la activación de la clave del producto, no en el momento de la solicitud.</w:t>
      </w:r>
      <w:r w:rsidR="00B33FB2">
        <w:t xml:space="preserve"> </w:t>
      </w:r>
      <w:r w:rsidRPr="00222CE3">
        <w:t>Una vez que esté activada la clave del producto de Office</w:t>
      </w:r>
      <w:r w:rsidR="003B4807">
        <w:t> </w:t>
      </w:r>
      <w:r w:rsidRPr="00222CE3">
        <w:t>365, Microsoft no aceptará solicitudes de devolución que hayan enviado nuestros socios comerciales.</w:t>
      </w:r>
      <w:bookmarkEnd w:id="683"/>
    </w:p>
    <w:p w14:paraId="3A6FB905" w14:textId="77777777" w:rsidR="00456002" w:rsidRPr="00222CE3" w:rsidRDefault="00456002" w:rsidP="00456002">
      <w:pPr>
        <w:pStyle w:val="Heading2"/>
        <w:ind w:left="0"/>
      </w:pPr>
      <w:bookmarkStart w:id="684" w:name="_Toc328145984"/>
      <w:bookmarkStart w:id="685" w:name="_Toc336338215"/>
      <w:bookmarkStart w:id="686" w:name="_Toc377683004"/>
      <w:r w:rsidRPr="00222CE3">
        <w:rPr>
          <w:rFonts w:ascii="Tahoma" w:hAnsi="Tahoma" w:cs="Tahoma"/>
        </w:rPr>
        <w:lastRenderedPageBreak/>
        <w:t>Disponibilidad Regional de Servicios Online</w:t>
      </w:r>
      <w:bookmarkEnd w:id="684"/>
      <w:bookmarkEnd w:id="685"/>
      <w:bookmarkEnd w:id="686"/>
      <w:r w:rsidRPr="00222CE3">
        <w:rPr>
          <w:rFonts w:ascii="Tahoma" w:hAnsi="Tahoma" w:cs="Tahoma"/>
        </w:rPr>
        <w:t xml:space="preserve"> </w:t>
      </w:r>
    </w:p>
    <w:p w14:paraId="6B19D639" w14:textId="77777777" w:rsidR="00456002" w:rsidRPr="00222CE3" w:rsidRDefault="00456002" w:rsidP="00004F98"/>
    <w:p w14:paraId="593C27A4" w14:textId="77777777" w:rsidR="0067627F" w:rsidRPr="00222CE3" w:rsidRDefault="00456002" w:rsidP="00004F98">
      <w:r w:rsidRPr="00222CE3">
        <w:t xml:space="preserve">Visite </w:t>
      </w:r>
      <w:hyperlink r:id="rId23" w:anchor="international" w:history="1">
        <w:r w:rsidR="00E116E5">
          <w:rPr>
            <w:rStyle w:val="Hyperlink"/>
          </w:rPr>
          <w:t>http://www.microsoft.com/online/faq.aspx#international</w:t>
        </w:r>
      </w:hyperlink>
      <w:r w:rsidRPr="00222CE3">
        <w:rPr>
          <w:color w:val="1F497D"/>
        </w:rPr>
        <w:t xml:space="preserve"> </w:t>
      </w:r>
      <w:r w:rsidRPr="00222CE3">
        <w:rPr>
          <w:color w:val="000000"/>
        </w:rPr>
        <w:t>para ver una lista de países y regiones en que están disponibles los Servicios Online.</w:t>
      </w:r>
    </w:p>
    <w:p w14:paraId="73C99DCF" w14:textId="77777777" w:rsidR="0067627F" w:rsidRPr="00222CE3" w:rsidRDefault="0067627F" w:rsidP="00004F98"/>
    <w:p w14:paraId="18B8093C" w14:textId="77777777" w:rsidR="00456002" w:rsidRPr="00222CE3" w:rsidRDefault="00456002" w:rsidP="00456002">
      <w:pPr>
        <w:pStyle w:val="Heading2"/>
        <w:ind w:left="0"/>
      </w:pPr>
      <w:bookmarkStart w:id="687" w:name="_Toc328145985"/>
      <w:bookmarkStart w:id="688" w:name="_Toc336338216"/>
      <w:bookmarkStart w:id="689" w:name="_Toc377683005"/>
      <w:r w:rsidRPr="00222CE3">
        <w:rPr>
          <w:rFonts w:ascii="Tahoma" w:hAnsi="Tahoma" w:cs="Tahoma"/>
        </w:rPr>
        <w:t>Términos de Servicios Online adicionales</w:t>
      </w:r>
      <w:bookmarkEnd w:id="687"/>
      <w:bookmarkEnd w:id="688"/>
      <w:bookmarkEnd w:id="689"/>
    </w:p>
    <w:p w14:paraId="67470029" w14:textId="77777777" w:rsidR="00456002" w:rsidRPr="00222CE3" w:rsidRDefault="00456002" w:rsidP="00004F98"/>
    <w:p w14:paraId="29DE1C08" w14:textId="77777777" w:rsidR="00456002" w:rsidRPr="00222CE3" w:rsidRDefault="00456002" w:rsidP="00004F98">
      <w:r w:rsidRPr="00222CE3">
        <w:t>Esta Lista de Productos puede incluir información adicional sobre productos específicos.</w:t>
      </w:r>
      <w:r w:rsidR="00B33FB2">
        <w:t xml:space="preserve"> </w:t>
      </w:r>
      <w:r w:rsidRPr="00222CE3">
        <w:t>Consulte las secciones de</w:t>
      </w:r>
      <w:r w:rsidR="003B4807">
        <w:t> </w:t>
      </w:r>
      <w:r w:rsidRPr="00222CE3">
        <w:t>productos de este documento para obtener información adicional.</w:t>
      </w:r>
    </w:p>
    <w:p w14:paraId="48E63167" w14:textId="77777777" w:rsidR="00456002" w:rsidRPr="00222CE3" w:rsidRDefault="00456002" w:rsidP="00004F98"/>
    <w:p w14:paraId="420215BC" w14:textId="77777777" w:rsidR="00456002" w:rsidRPr="00222CE3" w:rsidRDefault="00456002" w:rsidP="00004F98">
      <w:r w:rsidRPr="00222CE3">
        <w:t xml:space="preserve">Los Derechos de Uso de los Productos que se encuentran disponibles en </w:t>
      </w:r>
      <w:r w:rsidR="003B4807" w:rsidRPr="001409EF">
        <w:t>http://www.microsoftvolumelicensing.com/userights/PUR.aspx</w:t>
      </w:r>
      <w:r w:rsidRPr="00222CE3">
        <w:t xml:space="preserve"> establecen otros términos y condiciones generales y</w:t>
      </w:r>
      <w:r w:rsidR="003B4807">
        <w:t> </w:t>
      </w:r>
      <w:r w:rsidRPr="00222CE3">
        <w:t>específicos de los productos que rigen el uso de servicios online.</w:t>
      </w:r>
      <w:r w:rsidR="00B33FB2">
        <w:t xml:space="preserve"> </w:t>
      </w:r>
      <w:r w:rsidRPr="00222CE3">
        <w:t>Los Derechos de Uso de los Productos de servicios</w:t>
      </w:r>
      <w:r w:rsidR="003B4807">
        <w:t> </w:t>
      </w:r>
      <w:r w:rsidRPr="00222CE3">
        <w:t>online están sujetos a cambios como se describe en la sección Servicios Online de ese documento.</w:t>
      </w:r>
    </w:p>
    <w:p w14:paraId="6508948D" w14:textId="77777777" w:rsidR="00456002" w:rsidRPr="00222CE3" w:rsidRDefault="00456002" w:rsidP="00004F98"/>
    <w:p w14:paraId="1537DB76" w14:textId="77777777" w:rsidR="00026546" w:rsidRPr="00222CE3" w:rsidRDefault="00456002" w:rsidP="00004F98">
      <w:bookmarkStart w:id="690" w:name="_Toc325313160"/>
      <w:r w:rsidRPr="00222CE3">
        <w:t>Los anteriores Precios y Condiciones de Pago de los Servicios Online no se aplican a los Servicios Online obtenidos conforme al Contrato Microsoft Online Subscription.</w:t>
      </w:r>
      <w:r w:rsidR="00B33FB2">
        <w:t xml:space="preserve"> </w:t>
      </w:r>
      <w:r w:rsidRPr="00222CE3">
        <w:t>Todos los términos aplicables a los Servicios Online obtenidos conforme al Contrato Microsoft Online Subscription se incluyen en dicho contrato y en Microsoft Online Services – Portal del cliente.</w:t>
      </w:r>
      <w:bookmarkEnd w:id="690"/>
    </w:p>
    <w:p w14:paraId="1AEB0979" w14:textId="77777777" w:rsidR="00676723" w:rsidRPr="00222CE3" w:rsidRDefault="00676723" w:rsidP="00004F98">
      <w:bookmarkStart w:id="691" w:name="_Supplemental_Terms_For"/>
      <w:bookmarkStart w:id="692" w:name="_Toc336338217"/>
      <w:bookmarkEnd w:id="691"/>
      <w:r w:rsidRPr="00222CE3">
        <w:br w:type="page"/>
      </w:r>
    </w:p>
    <w:p w14:paraId="45D724FF" w14:textId="77777777" w:rsidR="00023FE7" w:rsidRPr="00222CE3" w:rsidRDefault="00A33112" w:rsidP="003B4807">
      <w:pPr>
        <w:pStyle w:val="Heading1"/>
        <w:spacing w:before="0"/>
      </w:pPr>
      <w:bookmarkStart w:id="693" w:name="_Toc377683006"/>
      <w:r w:rsidRPr="00222CE3">
        <w:lastRenderedPageBreak/>
        <w:t>SECCIÓN 6: REGLAS DE RENOVACIÓN DE</w:t>
      </w:r>
      <w:r w:rsidR="003B4807">
        <w:t> </w:t>
      </w:r>
      <w:r w:rsidRPr="00222CE3">
        <w:t>SOFTWARE ASSURANCE</w:t>
      </w:r>
      <w:bookmarkEnd w:id="692"/>
      <w:bookmarkEnd w:id="693"/>
    </w:p>
    <w:p w14:paraId="69B333C2" w14:textId="77777777" w:rsidR="00865A60" w:rsidRPr="00222CE3" w:rsidRDefault="00865A60" w:rsidP="00865A60"/>
    <w:p w14:paraId="1AD5939D" w14:textId="77777777" w:rsidR="00171817" w:rsidRPr="00222CE3" w:rsidRDefault="00171817" w:rsidP="00171817">
      <w:pPr>
        <w:pStyle w:val="Heading4"/>
        <w:tabs>
          <w:tab w:val="clear" w:pos="720"/>
          <w:tab w:val="num" w:pos="0"/>
        </w:tabs>
        <w:ind w:left="0" w:firstLine="0"/>
      </w:pPr>
      <w:bookmarkStart w:id="694" w:name="_Toc323159745"/>
      <w:bookmarkStart w:id="695" w:name="_Toc336338218"/>
      <w:bookmarkStart w:id="696" w:name="_Toc377683007"/>
      <w:r w:rsidRPr="00222CE3">
        <w:rPr>
          <w:rFonts w:ascii="Tahoma" w:hAnsi="Tahoma" w:cs="Tahoma"/>
          <w:sz w:val="24"/>
        </w:rPr>
        <w:t>Licencia Open</w:t>
      </w:r>
      <w:bookmarkEnd w:id="694"/>
      <w:bookmarkEnd w:id="695"/>
      <w:bookmarkEnd w:id="696"/>
    </w:p>
    <w:p w14:paraId="0E8CA45D" w14:textId="77777777" w:rsidR="00171817" w:rsidRPr="00222CE3" w:rsidRDefault="00171817" w:rsidP="00865A60">
      <w:pPr>
        <w:pStyle w:val="Heading4"/>
        <w:tabs>
          <w:tab w:val="clear" w:pos="720"/>
          <w:tab w:val="num" w:pos="0"/>
        </w:tabs>
        <w:spacing w:before="0"/>
        <w:ind w:left="0" w:firstLine="0"/>
      </w:pPr>
    </w:p>
    <w:p w14:paraId="448A2B59" w14:textId="77777777" w:rsidR="00171817" w:rsidRPr="003B7C03" w:rsidRDefault="00171817" w:rsidP="005242EC">
      <w:pPr>
        <w:pStyle w:val="StyleHeading22Left138Firstline0"/>
        <w:tabs>
          <w:tab w:val="num" w:pos="0"/>
        </w:tabs>
        <w:ind w:left="0"/>
        <w:jc w:val="left"/>
        <w:rPr>
          <w:sz w:val="18"/>
          <w:szCs w:val="18"/>
        </w:rPr>
      </w:pPr>
      <w:r w:rsidRPr="003B7C03">
        <w:rPr>
          <w:rFonts w:ascii="Tahoma" w:hAnsi="Tahoma" w:cs="Tahoma"/>
          <w:sz w:val="18"/>
          <w:szCs w:val="18"/>
        </w:rPr>
        <w:t>La cobertura de Software Assurance solicitada en virtud de un número de autorización de Licencia Open finaliza tras la expiración de dicho número. Para renovar la cobertura, los Clientes deben remitir un pedido de renovación de Software Assurance para todas las copias de todos los productos cuya cobertura deseen renovar en el plazo de noventa (90) días después de la fecha de expiración del número de autorización. Los Clientes podrán solicitar Software Assurance sin necesidad de solicitar de forma simultánea una Licencia, siempre que la cobertura de Software Assurance se renueve como se estipuló anteriormente. La nueva cobertura de Software Assurance comienza en la nueva fecha de entrada en vigor del número de autorización.</w:t>
      </w:r>
    </w:p>
    <w:p w14:paraId="03ADCB94" w14:textId="77777777" w:rsidR="00865A60" w:rsidRPr="00222CE3" w:rsidRDefault="00865A60" w:rsidP="005242EC">
      <w:pPr>
        <w:pStyle w:val="AppendIndentSub"/>
        <w:ind w:left="0"/>
      </w:pPr>
    </w:p>
    <w:p w14:paraId="3D67A2DD" w14:textId="77777777" w:rsidR="00171817" w:rsidRPr="00222CE3" w:rsidRDefault="00171817" w:rsidP="002171C3">
      <w:pPr>
        <w:pStyle w:val="Heading4"/>
        <w:ind w:left="360"/>
      </w:pPr>
      <w:bookmarkStart w:id="697" w:name="_Toc336338219"/>
      <w:bookmarkStart w:id="698" w:name="_Toc377683008"/>
      <w:r w:rsidRPr="00222CE3">
        <w:rPr>
          <w:rFonts w:ascii="Tahoma" w:hAnsi="Tahoma" w:cs="Tahoma"/>
          <w:sz w:val="24"/>
        </w:rPr>
        <w:t>Open Value 20xx</w:t>
      </w:r>
      <w:bookmarkEnd w:id="697"/>
      <w:bookmarkEnd w:id="698"/>
    </w:p>
    <w:p w14:paraId="4BDFD7AB" w14:textId="77777777" w:rsidR="00171817" w:rsidRPr="00222CE3" w:rsidRDefault="00171817" w:rsidP="00171817">
      <w:pPr>
        <w:tabs>
          <w:tab w:val="num" w:pos="0"/>
        </w:tabs>
      </w:pPr>
    </w:p>
    <w:p w14:paraId="65619DBA" w14:textId="77777777" w:rsidR="00171817" w:rsidRPr="00222CE3" w:rsidRDefault="00171817" w:rsidP="005242EC">
      <w:pPr>
        <w:keepNext/>
        <w:tabs>
          <w:tab w:val="num" w:pos="720"/>
        </w:tabs>
        <w:spacing w:after="60"/>
        <w:ind w:left="360" w:hanging="360"/>
        <w:outlineLvl w:val="3"/>
      </w:pPr>
      <w:r w:rsidRPr="00222CE3">
        <w:rPr>
          <w:b/>
          <w:szCs w:val="20"/>
        </w:rPr>
        <w:t xml:space="preserve">Renovación de cobertura en virtud del Mismo Contrato </w:t>
      </w:r>
    </w:p>
    <w:p w14:paraId="6CECC3E8" w14:textId="77777777" w:rsidR="00171817" w:rsidRPr="00222CE3" w:rsidRDefault="00171817" w:rsidP="00171817">
      <w:pPr>
        <w:tabs>
          <w:tab w:val="num" w:pos="0"/>
        </w:tabs>
      </w:pPr>
      <w:r w:rsidRPr="00222CE3">
        <w:rPr>
          <w:rFonts w:cs="Tahoma"/>
          <w:szCs w:val="20"/>
        </w:rPr>
        <w:t>La cobertura de Software Assurance solicitada en virtud de un contrato Open Value finalizará tras la expiración (o</w:t>
      </w:r>
      <w:r w:rsidR="003B4807">
        <w:rPr>
          <w:rFonts w:cs="Tahoma"/>
          <w:szCs w:val="20"/>
        </w:rPr>
        <w:t> </w:t>
      </w:r>
      <w:r w:rsidRPr="00222CE3">
        <w:rPr>
          <w:rFonts w:cs="Tahoma"/>
          <w:szCs w:val="20"/>
        </w:rPr>
        <w:t>terminación) de dicho contrato. Los Clientes recibirán una notificación escrita de sus opciones de renovación sesenta (60) días antes de la expiración del contrato. Los Clientes podrán tener la opción de renovar su contrato durante treinta y seis (36) meses naturales completos sucesivos. Para renovar la cobertura de Software Assurance, los Clientes deben remitir un pedido de renovación para Software Assurance antes de la expiración del periodo de vigencia anterior.</w:t>
      </w:r>
      <w:r w:rsidR="00B33FB2">
        <w:rPr>
          <w:rFonts w:cs="Tahoma"/>
          <w:szCs w:val="20"/>
        </w:rPr>
        <w:t xml:space="preserve"> </w:t>
      </w:r>
      <w:r w:rsidRPr="00222CE3">
        <w:rPr>
          <w:rFonts w:cs="Tahoma"/>
          <w:szCs w:val="20"/>
        </w:rPr>
        <w:t xml:space="preserve">Si un Cliente ha elegido la opción para toda la compañía, dicho Cliente debe solicitar Software Assurance para todas las copias de cualquier producto que el Cliente desee renovar para toda la compañía. Si un Cliente no ha elegido la opción para toda la compañía, podrá renovar la cobertura para la cantidad que desee de las licencias inscritas anteriormente. Cada periodo de renovación comenzará el día siguiente a la expiración del periodo de vigencia anterior. Los Clientes podrán solicitar Software Assurance sin necesidad de solicitar de forma simultánea una Licencia, siempre que la cobertura de Software Assurance se renueve </w:t>
      </w:r>
      <w:r w:rsidR="003B7C03">
        <w:rPr>
          <w:rFonts w:cs="Tahoma"/>
          <w:szCs w:val="20"/>
        </w:rPr>
        <w:t>como se estipuló anteriormente.</w:t>
      </w:r>
    </w:p>
    <w:p w14:paraId="5224853B" w14:textId="77777777" w:rsidR="00171817" w:rsidRPr="00222CE3" w:rsidRDefault="00171817" w:rsidP="00171817">
      <w:pPr>
        <w:tabs>
          <w:tab w:val="num" w:pos="0"/>
        </w:tabs>
      </w:pPr>
    </w:p>
    <w:p w14:paraId="5E17FC47" w14:textId="77777777" w:rsidR="00171817" w:rsidRPr="00222CE3" w:rsidRDefault="00171817" w:rsidP="005242EC">
      <w:pPr>
        <w:keepNext/>
        <w:tabs>
          <w:tab w:val="num" w:pos="720"/>
        </w:tabs>
        <w:spacing w:after="60"/>
        <w:ind w:left="360" w:hanging="360"/>
        <w:outlineLvl w:val="3"/>
      </w:pPr>
      <w:r w:rsidRPr="00222CE3">
        <w:rPr>
          <w:b/>
          <w:szCs w:val="20"/>
        </w:rPr>
        <w:t>Renovación de cobertura desde un contrato separado</w:t>
      </w:r>
    </w:p>
    <w:p w14:paraId="59361372" w14:textId="77777777" w:rsidR="00171817" w:rsidRPr="00222CE3" w:rsidRDefault="00171817" w:rsidP="00865A60">
      <w:pPr>
        <w:tabs>
          <w:tab w:val="num" w:pos="0"/>
        </w:tabs>
      </w:pPr>
      <w:r w:rsidRPr="00222CE3">
        <w:rPr>
          <w:rFonts w:cs="Tahoma"/>
          <w:szCs w:val="20"/>
        </w:rPr>
        <w:t>El Cliente podrá renovar Software Assurance para cualquier producto sin necesidad de solicitar de forma simultánea una Licencia si el Cliente ha obtenido una licencia perpetua y Software Assurance para dicho producto en virtud de un contrato anterior y el nuevo contrato del Cliente entra en vigor, como máximo, el día siguiente a la fecha de expiración del contrato anterior.</w:t>
      </w:r>
      <w:r w:rsidR="00B33FB2">
        <w:rPr>
          <w:rFonts w:cs="Tahoma"/>
          <w:szCs w:val="20"/>
        </w:rPr>
        <w:t xml:space="preserve"> </w:t>
      </w:r>
      <w:r w:rsidRPr="00222CE3">
        <w:rPr>
          <w:rFonts w:cs="Tahoma"/>
          <w:szCs w:val="20"/>
        </w:rPr>
        <w:t>El pedido de renovación de Software Assurance se debe remitir antes de la expiración de la cobertura de Software Assurance en virtud del contrato anterior, salvo que dicha cobertura se renueve desde un Contrato de Licencia Open. En ese caso, los Clientes disponen de noventa (90) días desde la expirac</w:t>
      </w:r>
      <w:r w:rsidR="003B7C03">
        <w:rPr>
          <w:rFonts w:cs="Tahoma"/>
          <w:szCs w:val="20"/>
        </w:rPr>
        <w:t>ión para realizar dicho pedido.</w:t>
      </w:r>
    </w:p>
    <w:p w14:paraId="0A94EC96" w14:textId="77777777" w:rsidR="00865A60" w:rsidRPr="00222CE3" w:rsidRDefault="00865A60" w:rsidP="005242EC">
      <w:pPr>
        <w:tabs>
          <w:tab w:val="num" w:pos="0"/>
        </w:tabs>
      </w:pPr>
    </w:p>
    <w:p w14:paraId="0E44E6C0" w14:textId="77777777" w:rsidR="00171817" w:rsidRPr="00222CE3" w:rsidRDefault="00171817" w:rsidP="002171C3">
      <w:pPr>
        <w:pStyle w:val="Heading4"/>
        <w:ind w:left="360"/>
      </w:pPr>
      <w:bookmarkStart w:id="699" w:name="_Toc323159746"/>
      <w:bookmarkStart w:id="700" w:name="_Toc336338220"/>
      <w:bookmarkStart w:id="701" w:name="_Toc377683009"/>
      <w:r w:rsidRPr="00222CE3">
        <w:rPr>
          <w:rFonts w:ascii="Tahoma" w:hAnsi="Tahoma" w:cs="Tahoma"/>
          <w:sz w:val="24"/>
        </w:rPr>
        <w:t>Select 20xx</w:t>
      </w:r>
      <w:bookmarkEnd w:id="699"/>
      <w:bookmarkEnd w:id="700"/>
      <w:bookmarkEnd w:id="701"/>
    </w:p>
    <w:p w14:paraId="04550655" w14:textId="77777777" w:rsidR="00171817" w:rsidRPr="00222CE3" w:rsidRDefault="00171817" w:rsidP="00171817">
      <w:pPr>
        <w:tabs>
          <w:tab w:val="num" w:pos="0"/>
        </w:tabs>
      </w:pPr>
    </w:p>
    <w:p w14:paraId="4CE08F4B" w14:textId="77777777" w:rsidR="00171817" w:rsidRPr="00222CE3" w:rsidRDefault="00171817" w:rsidP="005242EC">
      <w:pPr>
        <w:pStyle w:val="Heading4"/>
        <w:spacing w:before="0" w:after="60"/>
        <w:ind w:left="360"/>
      </w:pPr>
      <w:bookmarkStart w:id="702" w:name="_Toc323159747"/>
      <w:bookmarkStart w:id="703" w:name="_Toc328145990"/>
      <w:bookmarkStart w:id="704" w:name="_Toc336338221"/>
      <w:bookmarkStart w:id="705" w:name="_Toc377683010"/>
      <w:r w:rsidRPr="00222CE3">
        <w:rPr>
          <w:rFonts w:ascii="Tahoma" w:hAnsi="Tahoma"/>
          <w:sz w:val="18"/>
        </w:rPr>
        <w:t>Renovación de cobertura en virtud del Mismo Contrato</w:t>
      </w:r>
      <w:bookmarkEnd w:id="702"/>
      <w:bookmarkEnd w:id="703"/>
      <w:bookmarkEnd w:id="704"/>
      <w:bookmarkEnd w:id="705"/>
    </w:p>
    <w:p w14:paraId="5DE614B9" w14:textId="77777777" w:rsidR="00171817" w:rsidRPr="003B7C03" w:rsidRDefault="00171817" w:rsidP="00171817">
      <w:pPr>
        <w:pStyle w:val="styleheading22left138firstline00"/>
        <w:tabs>
          <w:tab w:val="num" w:pos="0"/>
        </w:tabs>
        <w:snapToGrid w:val="0"/>
        <w:ind w:left="0"/>
        <w:jc w:val="left"/>
        <w:rPr>
          <w:sz w:val="18"/>
          <w:szCs w:val="18"/>
        </w:rPr>
      </w:pPr>
      <w:r w:rsidRPr="003B7C03">
        <w:rPr>
          <w:rFonts w:ascii="Tahoma" w:hAnsi="Tahoma" w:cs="Tahoma"/>
          <w:sz w:val="18"/>
          <w:szCs w:val="18"/>
        </w:rPr>
        <w:t>La cobertura de Software Assurance solicitada en inscripciones en virtud de un contrato Select finalizará tras la expiración (o terminación) de dicho contrato (o la terminación de la inscripción aplicable, si existiera). Los Clientes recibirán una notificación escrita de sus opciones de renovación sesenta (60) días antes de la expiración del contrato. Los Clientes podrán tener la opción de renovar su contrato durante doce (12) o treinta y seis (36) meses naturales completos sucesivos. Para renovar la cobertura de Software Assurance de cualesquiera copias anteriormente inscritas en virtud de su inscripción, un Cliente debe remitir un pedido de renovación a Microsoft a través de su revendedor antes de la expiración del periodo de vigencia anterior. Los pedidos de renovación deben realizarse para el periodo de renovación completo. Cada periodo de renovación comenzará el día siguiente a la expiración de</w:t>
      </w:r>
      <w:r w:rsidR="003B7C03" w:rsidRPr="003B7C03">
        <w:rPr>
          <w:rFonts w:ascii="Tahoma" w:hAnsi="Tahoma" w:cs="Tahoma"/>
          <w:sz w:val="18"/>
          <w:szCs w:val="18"/>
        </w:rPr>
        <w:t>l periodo de vigencia anterior.</w:t>
      </w:r>
    </w:p>
    <w:p w14:paraId="5EB5ED4C" w14:textId="77777777" w:rsidR="00973A93" w:rsidRDefault="00973A93">
      <w:bookmarkStart w:id="706" w:name="_Toc323159748"/>
      <w:bookmarkStart w:id="707" w:name="_Toc336338222"/>
    </w:p>
    <w:p w14:paraId="045D72A0" w14:textId="77777777" w:rsidR="003B4807" w:rsidRDefault="003B4807"/>
    <w:p w14:paraId="10031AD3" w14:textId="77777777" w:rsidR="003B4807" w:rsidRPr="00222CE3" w:rsidRDefault="003B4807"/>
    <w:p w14:paraId="6228DB0E" w14:textId="77777777" w:rsidR="00171817" w:rsidRPr="00222CE3" w:rsidRDefault="00171817" w:rsidP="005242EC">
      <w:pPr>
        <w:pStyle w:val="Heading4"/>
        <w:spacing w:before="0" w:after="60"/>
        <w:ind w:left="360"/>
      </w:pPr>
      <w:bookmarkStart w:id="708" w:name="_Toc377683011"/>
      <w:r w:rsidRPr="00222CE3">
        <w:rPr>
          <w:rFonts w:ascii="Tahoma" w:hAnsi="Tahoma"/>
          <w:sz w:val="18"/>
        </w:rPr>
        <w:lastRenderedPageBreak/>
        <w:t>Renovación de cobertura desde un contrato separado</w:t>
      </w:r>
      <w:bookmarkEnd w:id="706"/>
      <w:bookmarkEnd w:id="707"/>
      <w:bookmarkEnd w:id="708"/>
    </w:p>
    <w:p w14:paraId="54689016" w14:textId="77777777" w:rsidR="00171817" w:rsidRPr="00222CE3" w:rsidRDefault="00171817" w:rsidP="0063466C">
      <w:pPr>
        <w:pStyle w:val="styleheading22left138firstline00"/>
        <w:tabs>
          <w:tab w:val="num" w:pos="0"/>
        </w:tabs>
        <w:snapToGrid w:val="0"/>
        <w:ind w:left="0"/>
        <w:jc w:val="left"/>
      </w:pPr>
      <w:r w:rsidRPr="00222CE3">
        <w:rPr>
          <w:rFonts w:ascii="Tahoma" w:hAnsi="Tahoma" w:cs="Tahoma"/>
          <w:sz w:val="18"/>
        </w:rPr>
        <w:t>Los clientes pueden solicitar Software Assurance sin necesidad de solicitar simultáneamente una Licencia para las copias de los productos cuyas licencias perpetuas habían obtenido previamente a través de Software Assurance en</w:t>
      </w:r>
      <w:r w:rsidR="003B4807">
        <w:rPr>
          <w:rFonts w:ascii="Tahoma" w:hAnsi="Tahoma" w:cs="Tahoma"/>
          <w:sz w:val="18"/>
        </w:rPr>
        <w:t> </w:t>
      </w:r>
      <w:r w:rsidRPr="00222CE3">
        <w:rPr>
          <w:rFonts w:ascii="Tahoma" w:hAnsi="Tahoma" w:cs="Tahoma"/>
          <w:sz w:val="18"/>
        </w:rPr>
        <w:t>otros Programas de Licencias por Volumen, siempre que (i) la nueva inscripción entre en vigor, como máximo, al</w:t>
      </w:r>
      <w:r w:rsidR="003B4807">
        <w:rPr>
          <w:rFonts w:ascii="Tahoma" w:hAnsi="Tahoma" w:cs="Tahoma"/>
          <w:sz w:val="18"/>
        </w:rPr>
        <w:t> </w:t>
      </w:r>
      <w:r w:rsidRPr="00222CE3">
        <w:rPr>
          <w:rFonts w:ascii="Tahoma" w:hAnsi="Tahoma" w:cs="Tahoma"/>
          <w:sz w:val="18"/>
        </w:rPr>
        <w:t>día</w:t>
      </w:r>
      <w:r w:rsidR="003B4807">
        <w:rPr>
          <w:rFonts w:ascii="Tahoma" w:hAnsi="Tahoma" w:cs="Tahoma"/>
          <w:sz w:val="18"/>
        </w:rPr>
        <w:t> </w:t>
      </w:r>
      <w:r w:rsidRPr="00222CE3">
        <w:rPr>
          <w:rFonts w:ascii="Tahoma" w:hAnsi="Tahoma" w:cs="Tahoma"/>
          <w:sz w:val="18"/>
        </w:rPr>
        <w:t>siguiente a la fecha de expiración de Software Assurance, y (ii) la filial inscrita remita su pedido de Software Assurance en el momento que remita su nueva inscripción a Microsoft a través de su revendedor. El pedido de renovación de Software Assurance debe realizarse antes de la expiración de la cobertura en virtud del contrato anterior, salvo que dicha cobertura se renueve con un Contrato de Licencia Open. En ese caso, los Clientes disponen de noventa (90) días desde la expiración para realizar dicho pedido.</w:t>
      </w:r>
    </w:p>
    <w:p w14:paraId="4A6C7A54" w14:textId="77777777" w:rsidR="00865A60" w:rsidRPr="00222CE3" w:rsidRDefault="00865A60" w:rsidP="0063466C">
      <w:pPr>
        <w:outlineLvl w:val="2"/>
      </w:pPr>
    </w:p>
    <w:p w14:paraId="3E9DB64B" w14:textId="77777777" w:rsidR="00171817" w:rsidRPr="00222CE3" w:rsidRDefault="00171817" w:rsidP="002171C3">
      <w:pPr>
        <w:pStyle w:val="Heading4"/>
        <w:ind w:left="360"/>
      </w:pPr>
      <w:bookmarkStart w:id="709" w:name="_Toc336338223"/>
      <w:bookmarkStart w:id="710" w:name="_Toc377683012"/>
      <w:r w:rsidRPr="00222CE3">
        <w:rPr>
          <w:rFonts w:ascii="Tahoma" w:hAnsi="Tahoma" w:cs="Tahoma"/>
          <w:sz w:val="24"/>
        </w:rPr>
        <w:t>Select Plus 20xx</w:t>
      </w:r>
      <w:bookmarkEnd w:id="709"/>
      <w:bookmarkEnd w:id="710"/>
    </w:p>
    <w:p w14:paraId="4367238D" w14:textId="77777777" w:rsidR="00171817" w:rsidRPr="00222CE3" w:rsidRDefault="00171817" w:rsidP="00171817"/>
    <w:p w14:paraId="66CBBCED" w14:textId="77777777" w:rsidR="00171817" w:rsidRPr="00222CE3" w:rsidRDefault="00171817" w:rsidP="0063466C">
      <w:pPr>
        <w:spacing w:after="60"/>
      </w:pPr>
      <w:r w:rsidRPr="00222CE3">
        <w:rPr>
          <w:b/>
          <w:bCs/>
        </w:rPr>
        <w:t xml:space="preserve">Renovación de cobertura en virtud del Mismo Contrato </w:t>
      </w:r>
    </w:p>
    <w:p w14:paraId="311BAEBC" w14:textId="77777777" w:rsidR="00171817" w:rsidRPr="00222CE3" w:rsidRDefault="00171817" w:rsidP="003B7C03">
      <w:r w:rsidRPr="00222CE3">
        <w:rPr>
          <w:iCs/>
        </w:rPr>
        <w:t>Con fecha de entrada en vigencia el 1</w:t>
      </w:r>
      <w:r w:rsidR="00855223" w:rsidRPr="00855223">
        <w:rPr>
          <w:iCs/>
        </w:rPr>
        <w:t xml:space="preserve"> </w:t>
      </w:r>
      <w:r w:rsidRPr="00222CE3">
        <w:rPr>
          <w:iCs/>
        </w:rPr>
        <w:t>de marzo de 2011, la cobertura inicial</w:t>
      </w:r>
      <w:r w:rsidRPr="00222CE3">
        <w:rPr>
          <w:i/>
          <w:iCs/>
        </w:rPr>
        <w:t xml:space="preserve"> </w:t>
      </w:r>
      <w:r w:rsidRPr="00222CE3">
        <w:t>de Software Assurance (nueva o renovación) solicitada según un registro de Select Plus terminará veinticuatro (24) meses además del número de</w:t>
      </w:r>
      <w:r w:rsidR="003B7C03">
        <w:t> </w:t>
      </w:r>
      <w:r w:rsidRPr="00222CE3">
        <w:t xml:space="preserve">meses desde la fecha de inicio de la cobertura de Software Assurance hasta el siguiente </w:t>
      </w:r>
      <w:r w:rsidR="0084564E">
        <w:t>“</w:t>
      </w:r>
      <w:r w:rsidRPr="00222CE3">
        <w:t>aniversario de filial</w:t>
      </w:r>
      <w:r w:rsidR="0084564E">
        <w:t>”</w:t>
      </w:r>
      <w:r w:rsidRPr="00222CE3">
        <w:t xml:space="preserve"> (es</w:t>
      </w:r>
      <w:r w:rsidR="003B7C03">
        <w:t> </w:t>
      </w:r>
      <w:r w:rsidRPr="00222CE3">
        <w:t>decir, un mes definido por el Cliente que conllevará a decisiones de renovación anuales). Los Clientes y los Socios recibirán una notificación escrita de sus opciones de renovación antes de la expiración de su cobertura de Software Assurance. Para renovar la cobertura de Software Assurance de cualesquiera copias anteriormente solicitadas, un Cliente debe remitir un pedido de renovación a Microsoft a través de su revendedor antes de o en la fecha de expiración de la vigencia de cobertura de Software Assurance. Los pedidos de renovación deben realizarse para el periodo de renovación completo de 36 meses. Cada periodo de renovación comenzará el día siguiente a la expiración del per</w:t>
      </w:r>
      <w:r w:rsidR="003B7C03">
        <w:t>iodo de vigencia anterior.</w:t>
      </w:r>
    </w:p>
    <w:p w14:paraId="0E0B2596" w14:textId="77777777" w:rsidR="00171817" w:rsidRPr="00222CE3" w:rsidRDefault="00171817" w:rsidP="00171817"/>
    <w:p w14:paraId="5CADA350" w14:textId="77777777" w:rsidR="00171817" w:rsidRPr="00222CE3" w:rsidRDefault="00171817" w:rsidP="0063466C">
      <w:pPr>
        <w:spacing w:after="60"/>
      </w:pPr>
      <w:r w:rsidRPr="00222CE3">
        <w:rPr>
          <w:b/>
          <w:bCs/>
        </w:rPr>
        <w:t>Renovación de cobertura desde un contrato separado</w:t>
      </w:r>
    </w:p>
    <w:p w14:paraId="0C5F1A45" w14:textId="77777777" w:rsidR="00171817" w:rsidRPr="00222CE3" w:rsidRDefault="00171817" w:rsidP="0063466C">
      <w:r w:rsidRPr="00222CE3">
        <w:t>Los clientes pueden solicitar Software Assurance sin necesidad de solicitar simultáneamente una Licencia para las copias de los productos cuyas licencias perpetuas habían obtenido previamente a través de Software Assurance en</w:t>
      </w:r>
      <w:r w:rsidR="003B4807">
        <w:t> </w:t>
      </w:r>
      <w:r w:rsidRPr="00222CE3">
        <w:t>otros Programas de Licencias por Volumen, siempre que el nuevo pedido entre en vigor, como máximo, al día siguiente a la fecha de expiración de Software Assurance. El pedido de renovación de Software Assurance debe realizarse antes de la expiración de la cobertura en virtud del contrato anterior, salvo que dicha cobertura se renueve con un Contrato de Licencia Open. En ese caso, los Clientes disponen de noventa (90) días desde la expiración para realizar dicho pedido.</w:t>
      </w:r>
    </w:p>
    <w:p w14:paraId="377F7340" w14:textId="77777777" w:rsidR="00865A60" w:rsidRPr="00222CE3" w:rsidRDefault="00865A60" w:rsidP="00865A60">
      <w:pPr>
        <w:tabs>
          <w:tab w:val="num" w:pos="0"/>
        </w:tabs>
      </w:pPr>
    </w:p>
    <w:p w14:paraId="2F754235" w14:textId="77777777" w:rsidR="00171817" w:rsidRPr="00222CE3" w:rsidRDefault="00171817" w:rsidP="002171C3">
      <w:pPr>
        <w:pStyle w:val="Heading4"/>
        <w:ind w:hanging="720"/>
      </w:pPr>
      <w:bookmarkStart w:id="711" w:name="_Toc336338224"/>
      <w:bookmarkStart w:id="712" w:name="_Toc377683013"/>
      <w:r w:rsidRPr="00222CE3">
        <w:rPr>
          <w:rFonts w:ascii="Tahoma" w:hAnsi="Tahoma" w:cs="Tahoma"/>
          <w:sz w:val="24"/>
          <w:szCs w:val="22"/>
        </w:rPr>
        <w:t>Contrato Enterprise 2011 y versiones posteriores</w:t>
      </w:r>
      <w:bookmarkEnd w:id="711"/>
      <w:bookmarkEnd w:id="712"/>
    </w:p>
    <w:p w14:paraId="4079AA92" w14:textId="77777777" w:rsidR="00171817" w:rsidRPr="00222CE3" w:rsidRDefault="00171817" w:rsidP="00865A60">
      <w:pPr>
        <w:outlineLvl w:val="2"/>
      </w:pPr>
    </w:p>
    <w:p w14:paraId="1691692D" w14:textId="77777777" w:rsidR="00171817" w:rsidRPr="00222CE3" w:rsidRDefault="00171817" w:rsidP="0063466C">
      <w:pPr>
        <w:keepNext/>
        <w:tabs>
          <w:tab w:val="num" w:pos="720"/>
        </w:tabs>
        <w:spacing w:after="60"/>
        <w:ind w:left="360" w:hanging="360"/>
        <w:outlineLvl w:val="3"/>
      </w:pPr>
      <w:r w:rsidRPr="00222CE3">
        <w:rPr>
          <w:b/>
          <w:szCs w:val="20"/>
        </w:rPr>
        <w:t>Renovación de cobertura en virtud del mismo contrato</w:t>
      </w:r>
    </w:p>
    <w:p w14:paraId="637C976C" w14:textId="77777777" w:rsidR="00171817" w:rsidRPr="00222CE3" w:rsidRDefault="00171817" w:rsidP="00171817">
      <w:pPr>
        <w:tabs>
          <w:tab w:val="num" w:pos="0"/>
        </w:tabs>
      </w:pPr>
      <w:r w:rsidRPr="00222CE3">
        <w:rPr>
          <w:rFonts w:cs="Tahoma"/>
          <w:szCs w:val="20"/>
        </w:rPr>
        <w:t>En el momento de la expiración de la inscripción, el Cliente es elegible para obtener los precios de renovación del Contrato Enterprise, que solo se basan en Software Assurance. Los Clientes recibirán una notificación escrita de sus</w:t>
      </w:r>
      <w:r w:rsidR="003B4807">
        <w:rPr>
          <w:rFonts w:cs="Tahoma"/>
          <w:szCs w:val="20"/>
        </w:rPr>
        <w:t> </w:t>
      </w:r>
      <w:r w:rsidRPr="00222CE3">
        <w:rPr>
          <w:rFonts w:cs="Tahoma"/>
          <w:szCs w:val="20"/>
        </w:rPr>
        <w:t>opciones de renovación sesenta antes de la expiración de la inscripción. Los Clientes podrán tener la opción de renovar su inscripción durante un periodo de vigencia de treinta y seis (36) meses naturales completos sucesivos. Después de dicho periodo de renovación, para renovar su cobertura de Software Assurance, el Cliente debe firmar una nueva Inscripción. Para renovar la cobertura de Software Assurance en la misma inscripción, los Clientes deben remitir un pedido de renovación para Software Assurance (según corresponda) para 1) todos los Productos Enterprise, Productos Application Platform, Productos Core Infrastructure y Productos Adicionales que deseen renovar y 2) cualquier Servicio Online, contabilizando las transiciones (si corresponde).</w:t>
      </w:r>
      <w:r w:rsidR="00B33FB2">
        <w:rPr>
          <w:rFonts w:cs="Tahoma"/>
          <w:szCs w:val="20"/>
        </w:rPr>
        <w:t xml:space="preserve"> </w:t>
      </w:r>
      <w:r w:rsidRPr="00222CE3">
        <w:rPr>
          <w:rFonts w:cs="Tahoma"/>
          <w:szCs w:val="20"/>
        </w:rPr>
        <w:t>Dicho pedido debe remitirse antes de la expiración del periodo de vigencia anterior. El periodo de renovación comenzará el día siguiente a la expiración del periodo de vigencia anterior. Para obtener información sobre cómo renovar la cobertura de Software Assurance en virtud de una inscripción subsiguiente, consulte a continuación.</w:t>
      </w:r>
    </w:p>
    <w:p w14:paraId="3DC9ED4A" w14:textId="77777777" w:rsidR="00171817" w:rsidRPr="00222CE3" w:rsidRDefault="00171817" w:rsidP="00171817">
      <w:pPr>
        <w:tabs>
          <w:tab w:val="num" w:pos="0"/>
        </w:tabs>
      </w:pPr>
    </w:p>
    <w:p w14:paraId="06A10EAC" w14:textId="77777777" w:rsidR="00171817" w:rsidRPr="00222CE3" w:rsidRDefault="00171817" w:rsidP="0063466C">
      <w:pPr>
        <w:keepNext/>
        <w:tabs>
          <w:tab w:val="num" w:pos="720"/>
        </w:tabs>
        <w:spacing w:after="60"/>
        <w:ind w:left="360" w:hanging="360"/>
        <w:outlineLvl w:val="3"/>
      </w:pPr>
      <w:r w:rsidRPr="00222CE3">
        <w:rPr>
          <w:b/>
          <w:szCs w:val="20"/>
        </w:rPr>
        <w:t>Renovación de cobertura desde un contrato separado</w:t>
      </w:r>
    </w:p>
    <w:p w14:paraId="6BBC8757" w14:textId="77777777" w:rsidR="00171817" w:rsidRPr="00222CE3" w:rsidRDefault="00171817" w:rsidP="00171817">
      <w:pPr>
        <w:tabs>
          <w:tab w:val="num" w:pos="0"/>
        </w:tabs>
      </w:pPr>
      <w:r w:rsidRPr="00222CE3">
        <w:rPr>
          <w:rFonts w:cs="Tahoma"/>
          <w:color w:val="000000"/>
          <w:szCs w:val="20"/>
        </w:rPr>
        <w:t>El Cliente puede solicitar Software Assurance para cualquier producto sin la necesidad de solicitar simultáneamente una Licencia, si el Cliente ha obtenido licencias perpetuas para dicho producto y la cobertura de Software Assurance está activa en el momento de la renovación.</w:t>
      </w:r>
      <w:r w:rsidR="00B33FB2">
        <w:rPr>
          <w:rFonts w:cs="Tahoma"/>
          <w:color w:val="000000"/>
          <w:szCs w:val="20"/>
        </w:rPr>
        <w:t xml:space="preserve"> </w:t>
      </w:r>
      <w:r w:rsidRPr="00222CE3">
        <w:rPr>
          <w:rFonts w:cs="Tahoma"/>
          <w:color w:val="000000"/>
          <w:szCs w:val="20"/>
        </w:rPr>
        <w:t>En el caso de Productos Adicionales, para</w:t>
      </w:r>
      <w:r w:rsidRPr="00222CE3">
        <w:rPr>
          <w:rFonts w:cs="Tahoma"/>
          <w:color w:val="000000"/>
          <w:szCs w:val="24"/>
        </w:rPr>
        <w:t xml:space="preserve"> que la cobertura se renueve con un Contrato de Licencia Open, el Cliente dispone de noventa (90) días desde el vencimiento para realizar el</w:t>
      </w:r>
      <w:r w:rsidR="003B4807">
        <w:rPr>
          <w:rFonts w:cs="Tahoma"/>
          <w:color w:val="000000"/>
          <w:szCs w:val="24"/>
        </w:rPr>
        <w:t> </w:t>
      </w:r>
      <w:r w:rsidRPr="00222CE3">
        <w:rPr>
          <w:rFonts w:cs="Tahoma"/>
          <w:color w:val="000000"/>
          <w:szCs w:val="24"/>
        </w:rPr>
        <w:t>pedido.</w:t>
      </w:r>
    </w:p>
    <w:p w14:paraId="3AA110EA" w14:textId="77777777" w:rsidR="00171817" w:rsidRPr="00222CE3" w:rsidRDefault="00171817" w:rsidP="00171817">
      <w:pPr>
        <w:tabs>
          <w:tab w:val="num" w:pos="0"/>
        </w:tabs>
      </w:pPr>
    </w:p>
    <w:p w14:paraId="5012A1AC" w14:textId="77777777" w:rsidR="00171817" w:rsidRPr="00222CE3" w:rsidRDefault="00171817" w:rsidP="0063466C">
      <w:pPr>
        <w:keepNext/>
        <w:tabs>
          <w:tab w:val="num" w:pos="720"/>
        </w:tabs>
        <w:spacing w:after="60"/>
        <w:ind w:left="360" w:hanging="360"/>
        <w:outlineLvl w:val="3"/>
      </w:pPr>
      <w:r w:rsidRPr="00222CE3">
        <w:rPr>
          <w:b/>
          <w:szCs w:val="20"/>
        </w:rPr>
        <w:lastRenderedPageBreak/>
        <w:t xml:space="preserve">Enrollment for Application Platform </w:t>
      </w:r>
    </w:p>
    <w:p w14:paraId="75D113F4" w14:textId="77777777" w:rsidR="00171817" w:rsidRPr="00222CE3" w:rsidRDefault="00171817" w:rsidP="00171817">
      <w:pPr>
        <w:tabs>
          <w:tab w:val="num" w:pos="0"/>
        </w:tabs>
      </w:pPr>
      <w:r w:rsidRPr="00222CE3">
        <w:rPr>
          <w:rFonts w:cs="Tahoma"/>
          <w:szCs w:val="20"/>
        </w:rPr>
        <w:t>Los Clientes pueden solicitar Software Assurance, para los productos disponibles, sin necesidad de solicitar de forma simultánea una Licencia, tal como se indica en los términos y condiciones de la inscripción.</w:t>
      </w:r>
    </w:p>
    <w:p w14:paraId="70F77AFD" w14:textId="77777777" w:rsidR="00B215EA" w:rsidRPr="00222CE3" w:rsidRDefault="00B215EA" w:rsidP="00171817">
      <w:pPr>
        <w:tabs>
          <w:tab w:val="num" w:pos="0"/>
        </w:tabs>
      </w:pPr>
    </w:p>
    <w:p w14:paraId="613625C8" w14:textId="77777777" w:rsidR="00B215EA" w:rsidRPr="00222CE3" w:rsidRDefault="00B215EA" w:rsidP="00B215EA">
      <w:pPr>
        <w:keepNext/>
        <w:tabs>
          <w:tab w:val="num" w:pos="720"/>
        </w:tabs>
        <w:spacing w:after="60"/>
        <w:ind w:left="360" w:hanging="360"/>
        <w:outlineLvl w:val="3"/>
      </w:pPr>
      <w:r w:rsidRPr="00222CE3">
        <w:rPr>
          <w:b/>
          <w:szCs w:val="20"/>
        </w:rPr>
        <w:t xml:space="preserve">Inscripción para Servidor y Nube </w:t>
      </w:r>
    </w:p>
    <w:p w14:paraId="75545CD1" w14:textId="77777777" w:rsidR="00B215EA" w:rsidRPr="00222CE3" w:rsidRDefault="00B215EA" w:rsidP="00B215EA">
      <w:pPr>
        <w:tabs>
          <w:tab w:val="num" w:pos="0"/>
        </w:tabs>
      </w:pPr>
      <w:r w:rsidRPr="00222CE3">
        <w:rPr>
          <w:rFonts w:cs="Tahoma"/>
          <w:szCs w:val="20"/>
        </w:rPr>
        <w:t xml:space="preserve">Los Clientes pueden solicitar Software Assurance, para los productos disponibles, sin necesidad de solicitar de forma simultánea una Licencia, tal como se indica en los términos y condiciones de la inscripción. </w:t>
      </w:r>
      <w:r w:rsidRPr="00222CE3">
        <w:t>Los clientes de EAP que anteriormente han aplazado Licencias mediante SKU de SApriorL deben realizar una compra de sus Licencias antes de poder renovar SA.</w:t>
      </w:r>
    </w:p>
    <w:p w14:paraId="4079C519" w14:textId="77777777" w:rsidR="00B215EA" w:rsidRPr="00222CE3" w:rsidRDefault="00B215EA" w:rsidP="00171817">
      <w:pPr>
        <w:tabs>
          <w:tab w:val="num" w:pos="0"/>
        </w:tabs>
      </w:pPr>
    </w:p>
    <w:p w14:paraId="1A8B1DA3" w14:textId="77777777" w:rsidR="00BD1A6A" w:rsidRPr="00222CE3" w:rsidRDefault="00BD1A6A" w:rsidP="00865A60">
      <w:bookmarkStart w:id="713" w:name="_Toc336338225"/>
    </w:p>
    <w:p w14:paraId="65FCA99D" w14:textId="77777777" w:rsidR="00171817" w:rsidRPr="00222CE3" w:rsidRDefault="00171817" w:rsidP="00951852">
      <w:pPr>
        <w:pStyle w:val="Heading4"/>
        <w:ind w:left="360"/>
      </w:pPr>
      <w:bookmarkStart w:id="714" w:name="_Toc377683014"/>
      <w:r w:rsidRPr="00222CE3">
        <w:rPr>
          <w:rFonts w:ascii="Tahoma" w:hAnsi="Tahoma" w:cs="Tahoma"/>
          <w:sz w:val="24"/>
        </w:rPr>
        <w:t>Contrato Enterprise Pre-2011</w:t>
      </w:r>
      <w:bookmarkEnd w:id="713"/>
      <w:bookmarkEnd w:id="714"/>
    </w:p>
    <w:p w14:paraId="2903DD1B" w14:textId="77777777" w:rsidR="00171817" w:rsidRPr="00222CE3" w:rsidRDefault="00171817" w:rsidP="00171817">
      <w:pPr>
        <w:tabs>
          <w:tab w:val="num" w:pos="0"/>
        </w:tabs>
      </w:pPr>
    </w:p>
    <w:p w14:paraId="14460BF5" w14:textId="77777777" w:rsidR="00171817" w:rsidRPr="00222CE3" w:rsidRDefault="00171817" w:rsidP="00171817">
      <w:pPr>
        <w:tabs>
          <w:tab w:val="num" w:pos="0"/>
        </w:tabs>
      </w:pPr>
      <w:r w:rsidRPr="00222CE3">
        <w:rPr>
          <w:rFonts w:cs="Tahoma"/>
          <w:szCs w:val="20"/>
        </w:rPr>
        <w:t>En el momento de la expiración de la inscripción, el Cliente es elegible para obtener los precios de renovación del Contrato Enterprise, que solo se basan en Software Assurance. Los Clientes recibirán una notificación escrita de sus opciones de renovación sesenta (60) días antes de la expiración de la inscripción.</w:t>
      </w:r>
      <w:r w:rsidR="00B33FB2">
        <w:rPr>
          <w:rFonts w:cs="Tahoma"/>
          <w:szCs w:val="20"/>
        </w:rPr>
        <w:t xml:space="preserve"> </w:t>
      </w:r>
      <w:r w:rsidRPr="00222CE3">
        <w:rPr>
          <w:rFonts w:cs="Tahoma"/>
          <w:szCs w:val="20"/>
        </w:rPr>
        <w:t>Para realizar la renovación, los Clientes deben firmar una nueva Inscripción y Contrato Enterprise 2011 o posterior. El periodo de renovación comenzará el día siguiente a la expiración de</w:t>
      </w:r>
      <w:r w:rsidR="003B7C03">
        <w:rPr>
          <w:rFonts w:cs="Tahoma"/>
          <w:szCs w:val="20"/>
        </w:rPr>
        <w:t>l periodo de vigencia anterior.</w:t>
      </w:r>
    </w:p>
    <w:p w14:paraId="5E4583DA" w14:textId="77777777" w:rsidR="00171817" w:rsidRPr="00222CE3" w:rsidRDefault="00171817" w:rsidP="00171817">
      <w:pPr>
        <w:tabs>
          <w:tab w:val="num" w:pos="0"/>
        </w:tabs>
      </w:pPr>
    </w:p>
    <w:p w14:paraId="2BE037D6" w14:textId="77777777" w:rsidR="003E606C" w:rsidRPr="00222CE3" w:rsidRDefault="00171817" w:rsidP="0063466C">
      <w:pPr>
        <w:tabs>
          <w:tab w:val="num" w:pos="0"/>
        </w:tabs>
        <w:spacing w:after="60"/>
      </w:pPr>
      <w:r w:rsidRPr="00222CE3">
        <w:rPr>
          <w:rFonts w:cs="Tahoma"/>
          <w:b/>
          <w:szCs w:val="20"/>
        </w:rPr>
        <w:t>Enrollment for Application Platform</w:t>
      </w:r>
    </w:p>
    <w:p w14:paraId="53CAC6F6" w14:textId="77777777" w:rsidR="00171817" w:rsidRPr="00222CE3" w:rsidRDefault="00171817" w:rsidP="0063466C">
      <w:pPr>
        <w:tabs>
          <w:tab w:val="num" w:pos="0"/>
        </w:tabs>
      </w:pPr>
      <w:r w:rsidRPr="00222CE3">
        <w:rPr>
          <w:rFonts w:cs="Tahoma"/>
          <w:szCs w:val="20"/>
        </w:rPr>
        <w:t>Los Clientes pueden solicitar Software Assurance, para los productos disponibles, sin necesidad de solicitar de forma simultánea una Licencia, tal como se indica en los términos y condiciones de la inscripción.</w:t>
      </w:r>
    </w:p>
    <w:p w14:paraId="253FAA61" w14:textId="77777777" w:rsidR="00865A60" w:rsidRPr="00222CE3" w:rsidRDefault="00865A60" w:rsidP="00865A60"/>
    <w:p w14:paraId="16780B01" w14:textId="77777777" w:rsidR="00B215EA" w:rsidRPr="00222CE3" w:rsidRDefault="00B215EA" w:rsidP="00B215EA">
      <w:pPr>
        <w:keepNext/>
        <w:tabs>
          <w:tab w:val="num" w:pos="720"/>
        </w:tabs>
        <w:spacing w:after="60"/>
        <w:ind w:left="360" w:hanging="360"/>
        <w:outlineLvl w:val="3"/>
      </w:pPr>
      <w:r w:rsidRPr="00222CE3">
        <w:rPr>
          <w:b/>
          <w:szCs w:val="20"/>
        </w:rPr>
        <w:t xml:space="preserve">Inscripción para Servidor y Nube </w:t>
      </w:r>
    </w:p>
    <w:p w14:paraId="164AEEF2" w14:textId="77777777" w:rsidR="00B215EA" w:rsidRPr="00222CE3" w:rsidRDefault="00B215EA" w:rsidP="00B215EA">
      <w:r w:rsidRPr="00222CE3">
        <w:rPr>
          <w:rFonts w:cs="Tahoma"/>
          <w:szCs w:val="20"/>
        </w:rPr>
        <w:t xml:space="preserve">Los Clientes pueden solicitar Software Assurance, para los productos disponibles, sin necesidad de solicitar de forma simultánea una Licencia, tal como se indica en los términos y condiciones de la inscripción. </w:t>
      </w:r>
      <w:r w:rsidRPr="00222CE3">
        <w:t>Los clientes de EAP que anteriormente han aplazado Licencias mediante SKU de SApriorL deben realizar una compra de sus Licencias antes de poder renovar SA.</w:t>
      </w:r>
    </w:p>
    <w:p w14:paraId="53BD7BA0" w14:textId="77777777" w:rsidR="00B215EA" w:rsidRPr="00222CE3" w:rsidRDefault="00B215EA" w:rsidP="00865A60"/>
    <w:p w14:paraId="273C8E6E" w14:textId="77777777" w:rsidR="00171817" w:rsidRPr="00222CE3" w:rsidRDefault="00171817" w:rsidP="00951852">
      <w:pPr>
        <w:pStyle w:val="Heading4"/>
        <w:ind w:left="360"/>
      </w:pPr>
      <w:bookmarkStart w:id="715" w:name="_Toc323159750"/>
      <w:bookmarkStart w:id="716" w:name="_Toc336338226"/>
      <w:bookmarkStart w:id="717" w:name="_Toc377683015"/>
      <w:r w:rsidRPr="00222CE3">
        <w:rPr>
          <w:rFonts w:ascii="Tahoma" w:hAnsi="Tahoma" w:cs="Tahoma"/>
          <w:sz w:val="24"/>
        </w:rPr>
        <w:t>Renovación de programas cruzados</w:t>
      </w:r>
      <w:bookmarkEnd w:id="715"/>
      <w:bookmarkEnd w:id="716"/>
      <w:bookmarkEnd w:id="717"/>
    </w:p>
    <w:p w14:paraId="5930DB9D" w14:textId="77777777" w:rsidR="00171817" w:rsidRPr="00222CE3" w:rsidRDefault="00171817" w:rsidP="00171817">
      <w:pPr>
        <w:tabs>
          <w:tab w:val="num" w:pos="0"/>
        </w:tabs>
      </w:pPr>
    </w:p>
    <w:p w14:paraId="42660514" w14:textId="77777777" w:rsidR="00171817" w:rsidRPr="00222CE3" w:rsidRDefault="00171817" w:rsidP="00171817">
      <w:pPr>
        <w:pStyle w:val="AppendIndentSub"/>
        <w:tabs>
          <w:tab w:val="num" w:pos="0"/>
        </w:tabs>
        <w:ind w:left="0"/>
      </w:pPr>
      <w:r w:rsidRPr="00222CE3">
        <w:rPr>
          <w:rFonts w:ascii="Tahoma" w:hAnsi="Tahoma" w:cs="Tahoma"/>
          <w:sz w:val="18"/>
        </w:rPr>
        <w:t>Como excepción a las reglas indicadas anteriormente, los Clientes podrán renovar la cobertura de Software Assurance mediante la adquisición de Software Assurance en virtud de un contrato Open Value, Select, Select Plus o</w:t>
      </w:r>
      <w:r w:rsidR="003B4807">
        <w:rPr>
          <w:rFonts w:ascii="Tahoma" w:hAnsi="Tahoma" w:cs="Tahoma"/>
          <w:sz w:val="18"/>
        </w:rPr>
        <w:t> </w:t>
      </w:r>
      <w:r w:rsidRPr="00222CE3">
        <w:rPr>
          <w:rFonts w:ascii="Tahoma" w:hAnsi="Tahoma" w:cs="Tahoma"/>
          <w:sz w:val="18"/>
        </w:rPr>
        <w:t>Inscripción Enterprise existente. Para los Clientes que renueven Software Assurance en virtud de una Inscripción Enterprise existente, esta excepción solo se aplica a productos adicionales y a productos que no forman parte de un compromiso de elegir la opción para toda la compañía. Los Clientes deben realizar un pedido de Software Assurance en virtud de un contrato o inscripción existente antes de la fecha de expir</w:t>
      </w:r>
      <w:r w:rsidR="003B7C03">
        <w:rPr>
          <w:rFonts w:ascii="Tahoma" w:hAnsi="Tahoma" w:cs="Tahoma"/>
          <w:sz w:val="18"/>
        </w:rPr>
        <w:t>ación de su cobertura anterior.</w:t>
      </w:r>
    </w:p>
    <w:p w14:paraId="5EDDB172" w14:textId="77777777" w:rsidR="00171817" w:rsidRPr="00222CE3" w:rsidRDefault="00171817" w:rsidP="00171817">
      <w:pPr>
        <w:pStyle w:val="AppendIndentSub"/>
        <w:tabs>
          <w:tab w:val="num" w:pos="0"/>
        </w:tabs>
        <w:ind w:left="0"/>
      </w:pPr>
    </w:p>
    <w:p w14:paraId="79ED52CE" w14:textId="77777777" w:rsidR="00171817" w:rsidRPr="00222CE3" w:rsidRDefault="00171817" w:rsidP="00171817">
      <w:pPr>
        <w:pStyle w:val="AppendIndentSub"/>
        <w:tabs>
          <w:tab w:val="num" w:pos="0"/>
        </w:tabs>
        <w:ind w:left="0"/>
      </w:pPr>
      <w:r w:rsidRPr="00222CE3">
        <w:rPr>
          <w:rFonts w:ascii="Tahoma" w:hAnsi="Tahoma" w:cs="Tahoma"/>
          <w:sz w:val="18"/>
          <w:szCs w:val="18"/>
        </w:rPr>
        <w:t>Para todos los programas, a excepción de Select Plus, el pedido debe realizarse para el periodo de vigencia restante del contrato o inscripción existente (es decir, SA por el número restante de años en el periodo de inscripción desde la fecha del pedido, incluido cualquier año parcial). En Select Plus, el pedido se realizará para treinta y seis (36) meses.</w:t>
      </w:r>
      <w:r w:rsidR="00B33FB2">
        <w:rPr>
          <w:rFonts w:ascii="Tahoma" w:hAnsi="Tahoma" w:cs="Tahoma"/>
          <w:sz w:val="18"/>
          <w:szCs w:val="18"/>
        </w:rPr>
        <w:t xml:space="preserve"> </w:t>
      </w:r>
      <w:r w:rsidRPr="00222CE3">
        <w:rPr>
          <w:rFonts w:ascii="Tahoma" w:hAnsi="Tahoma" w:cs="Tahoma"/>
          <w:sz w:val="18"/>
          <w:szCs w:val="18"/>
        </w:rPr>
        <w:t>Dado que los precios de Software Assurance no se prorratean para cualquier año parcial de cobertura, es importante que los Clientes programen los pedidos y aprovechen el aniversario de la fecha de entrada en vigor del contrato existente. Para versiones de Contrato 2008 y anteriores, siempre que la cobertura se renueve en el plazo de treinta (30) días (noventa (90) días si se renueva desde el Programa Licencia Open), se considerará que los Clientes disponen de cobertura de Software Assurance durante cualquier periodo que transcurra entre el vencimiento de su</w:t>
      </w:r>
      <w:r w:rsidR="00702912">
        <w:rPr>
          <w:rFonts w:ascii="Tahoma" w:hAnsi="Tahoma" w:cs="Tahoma"/>
          <w:sz w:val="18"/>
          <w:szCs w:val="18"/>
        </w:rPr>
        <w:t> </w:t>
      </w:r>
      <w:r w:rsidRPr="00222CE3">
        <w:rPr>
          <w:rFonts w:ascii="Tahoma" w:hAnsi="Tahoma" w:cs="Tahoma"/>
          <w:sz w:val="18"/>
          <w:szCs w:val="18"/>
        </w:rPr>
        <w:t>cobertura de Software Assurance y el inicio de la nueva cobertura. Los Clientes serán elegibles para obtener actualizaciones durante dicho periodo siempre que se renueve la cobertura.</w:t>
      </w:r>
    </w:p>
    <w:p w14:paraId="208E945C" w14:textId="77777777" w:rsidR="00023FE7" w:rsidRPr="00222CE3" w:rsidRDefault="00023FE7">
      <w:pPr>
        <w:pStyle w:val="AppendixIndent"/>
        <w:tabs>
          <w:tab w:val="num" w:pos="0"/>
        </w:tabs>
        <w:ind w:left="0"/>
      </w:pPr>
    </w:p>
    <w:p w14:paraId="18DE5A14" w14:textId="77777777" w:rsidR="00023FE7" w:rsidRPr="00222CE3" w:rsidRDefault="00023FE7">
      <w:r w:rsidRPr="00222CE3">
        <w:rPr>
          <w:rFonts w:cs="Tahoma"/>
        </w:rPr>
        <w:br w:type="page"/>
      </w:r>
    </w:p>
    <w:p w14:paraId="25325DC6" w14:textId="77777777" w:rsidR="00EA1A1E" w:rsidRPr="00222CE3" w:rsidRDefault="00EA1A1E" w:rsidP="00702912">
      <w:pPr>
        <w:pStyle w:val="Heading1"/>
        <w:spacing w:before="0"/>
      </w:pPr>
      <w:bookmarkStart w:id="718" w:name="_Toc336338227"/>
      <w:bookmarkStart w:id="719" w:name="_Toc377683016"/>
      <w:r w:rsidRPr="00222CE3">
        <w:lastRenderedPageBreak/>
        <w:t>SECCIÓN 7: Beneficios del Programa, de Software Assurance (SA) y de Servicios Online (OLS)</w:t>
      </w:r>
      <w:bookmarkEnd w:id="718"/>
      <w:bookmarkEnd w:id="719"/>
      <w:r w:rsidRPr="00222CE3">
        <w:t xml:space="preserve"> </w:t>
      </w:r>
    </w:p>
    <w:p w14:paraId="18444ABA" w14:textId="77777777" w:rsidR="00EA1A1E" w:rsidRPr="00222CE3" w:rsidRDefault="00EA1A1E" w:rsidP="00EA1A1E"/>
    <w:p w14:paraId="0EF3743A" w14:textId="77777777" w:rsidR="00E7419A" w:rsidRPr="00222CE3" w:rsidRDefault="00EB3A5F" w:rsidP="00E7419A">
      <w:pPr>
        <w:spacing w:after="60"/>
      </w:pPr>
      <w:r w:rsidRPr="00222CE3">
        <w:rPr>
          <w:rFonts w:cs="Tahoma"/>
          <w:szCs w:val="20"/>
        </w:rPr>
        <w:t>En esta sección se describen los beneficios del Programa, de Software Assurance y de Servicios Online.</w:t>
      </w:r>
    </w:p>
    <w:p w14:paraId="2CBE8075" w14:textId="77777777" w:rsidR="00EB3A5F" w:rsidRPr="00222CE3" w:rsidRDefault="00EB3A5F" w:rsidP="00E7419A">
      <w:pPr>
        <w:spacing w:after="60"/>
      </w:pPr>
    </w:p>
    <w:p w14:paraId="2352C280" w14:textId="77777777" w:rsidR="00EB3A5F" w:rsidRPr="00222CE3" w:rsidRDefault="00EB3A5F" w:rsidP="00EB3A5F">
      <w:pPr>
        <w:jc w:val="both"/>
      </w:pPr>
      <w:r w:rsidRPr="00222CE3">
        <w:rPr>
          <w:b/>
        </w:rPr>
        <w:t>Estos beneficios solo están disponibles en Inscripción para Servidor y Nube (SCE) para un Contrato Enterprise.</w:t>
      </w:r>
    </w:p>
    <w:p w14:paraId="38FC729B" w14:textId="77777777" w:rsidR="00EB3A5F" w:rsidRPr="00222CE3" w:rsidRDefault="00EB3A5F" w:rsidP="00EB3A5F">
      <w:pPr>
        <w:jc w:val="both"/>
      </w:pPr>
      <w:r w:rsidRPr="00222CE3">
        <w:t> </w:t>
      </w:r>
    </w:p>
    <w:p w14:paraId="47C57070" w14:textId="77777777" w:rsidR="00EB3A5F" w:rsidRPr="00222CE3" w:rsidRDefault="00EB3A5F" w:rsidP="00EB3A5F">
      <w:r w:rsidRPr="00222CE3">
        <w:t>Los clientes que tienen una SCE, han cumplido los requisitos de cobertura y se han inscrito en el componente Core Infrastructure con elegibles para instalar y administrar el producto System Center en los componentes del Entorno de</w:t>
      </w:r>
      <w:r w:rsidR="00702912">
        <w:t> </w:t>
      </w:r>
      <w:r w:rsidRPr="00222CE3">
        <w:t>Sistema Operativo Virtual (OSE Virtual) que se encuentran dentro de Windows Azure. Este beneficio permitirá a los clientes administrar hasta 10 instancias de OSE Virtual elegibles dentro de Windows Azure para cada licencia de CIS inscrita en SCE.</w:t>
      </w:r>
      <w:r w:rsidR="00B33FB2">
        <w:t xml:space="preserve"> </w:t>
      </w:r>
    </w:p>
    <w:p w14:paraId="7C774124" w14:textId="77777777" w:rsidR="00EB3A5F" w:rsidRPr="00222CE3" w:rsidRDefault="00EB3A5F" w:rsidP="00EB3A5F">
      <w:r w:rsidRPr="00222CE3">
        <w:t> </w:t>
      </w:r>
    </w:p>
    <w:p w14:paraId="060AF4B9" w14:textId="77777777" w:rsidR="00EB3A5F" w:rsidRPr="00222CE3" w:rsidRDefault="00EB3A5F" w:rsidP="00EB3A5F">
      <w:pPr>
        <w:spacing w:line="276" w:lineRule="auto"/>
        <w:jc w:val="both"/>
      </w:pPr>
      <w:r w:rsidRPr="00222CE3">
        <w:t>Instancias de OSE Virtual de Windows Azure elegibles:</w:t>
      </w:r>
    </w:p>
    <w:p w14:paraId="6D5B0D62" w14:textId="77777777" w:rsidR="00EB3A5F" w:rsidRPr="00222CE3" w:rsidRDefault="00EB3A5F" w:rsidP="00EB3A5F">
      <w:pPr>
        <w:spacing w:after="60"/>
        <w:ind w:left="1440" w:hanging="360"/>
      </w:pPr>
      <w:r w:rsidRPr="00222CE3">
        <w:rPr>
          <w:rFonts w:ascii="Webdings" w:hAnsi="Webdings"/>
          <w:color w:val="FF6600"/>
          <w:sz w:val="24"/>
          <w:szCs w:val="24"/>
        </w:rPr>
        <w:t></w:t>
      </w:r>
      <w:r w:rsidR="00B33FB2">
        <w:rPr>
          <w:rFonts w:ascii="Times New Roman" w:hAnsi="Times New Roman"/>
          <w:color w:val="FF6600"/>
          <w:sz w:val="14"/>
          <w:szCs w:val="14"/>
        </w:rPr>
        <w:t xml:space="preserve"> </w:t>
      </w:r>
      <w:r w:rsidRPr="00222CE3">
        <w:t>Instancias de Máquina Virtual de Windows</w:t>
      </w:r>
    </w:p>
    <w:p w14:paraId="591D60EF" w14:textId="77777777" w:rsidR="00EB3A5F" w:rsidRPr="00222CE3" w:rsidRDefault="00EB3A5F" w:rsidP="00EB3A5F">
      <w:pPr>
        <w:spacing w:after="60"/>
        <w:ind w:left="1440" w:hanging="360"/>
      </w:pPr>
      <w:r w:rsidRPr="00222CE3">
        <w:rPr>
          <w:rFonts w:ascii="Webdings" w:hAnsi="Webdings"/>
          <w:color w:val="FF6600"/>
          <w:sz w:val="24"/>
          <w:szCs w:val="24"/>
        </w:rPr>
        <w:t></w:t>
      </w:r>
      <w:r w:rsidR="00B33FB2">
        <w:rPr>
          <w:rFonts w:ascii="Times New Roman" w:hAnsi="Times New Roman"/>
          <w:color w:val="FF6600"/>
          <w:sz w:val="14"/>
          <w:szCs w:val="14"/>
        </w:rPr>
        <w:t xml:space="preserve"> </w:t>
      </w:r>
      <w:r w:rsidRPr="00222CE3">
        <w:rPr>
          <w:color w:val="000000"/>
        </w:rPr>
        <w:t>Instancias de Servicios de Nube (rol de Web y rol de Worker)</w:t>
      </w:r>
    </w:p>
    <w:p w14:paraId="571CA63C" w14:textId="77777777" w:rsidR="00EB3A5F" w:rsidRPr="00222CE3" w:rsidRDefault="00EB3A5F" w:rsidP="00EB3A5F">
      <w:pPr>
        <w:spacing w:after="60"/>
        <w:ind w:left="1440" w:hanging="360"/>
      </w:pPr>
      <w:r w:rsidRPr="00222CE3">
        <w:rPr>
          <w:rFonts w:ascii="Webdings" w:hAnsi="Webdings"/>
          <w:color w:val="FF6600"/>
          <w:sz w:val="24"/>
          <w:szCs w:val="24"/>
        </w:rPr>
        <w:t></w:t>
      </w:r>
      <w:r w:rsidR="00B33FB2">
        <w:rPr>
          <w:rFonts w:ascii="Times New Roman" w:hAnsi="Times New Roman"/>
          <w:color w:val="FF6600"/>
          <w:sz w:val="14"/>
          <w:szCs w:val="14"/>
        </w:rPr>
        <w:t xml:space="preserve"> </w:t>
      </w:r>
      <w:r w:rsidRPr="00222CE3">
        <w:t>Cuentas de almacenamiento</w:t>
      </w:r>
    </w:p>
    <w:p w14:paraId="01223DD8" w14:textId="77777777" w:rsidR="00EB3A5F" w:rsidRPr="00222CE3" w:rsidRDefault="00EB3A5F" w:rsidP="00EB3A5F">
      <w:pPr>
        <w:spacing w:after="60"/>
        <w:ind w:left="1440" w:hanging="360"/>
      </w:pPr>
      <w:r w:rsidRPr="00222CE3">
        <w:rPr>
          <w:rFonts w:ascii="Webdings" w:hAnsi="Webdings"/>
          <w:color w:val="FF6600"/>
          <w:sz w:val="24"/>
          <w:szCs w:val="24"/>
        </w:rPr>
        <w:t></w:t>
      </w:r>
      <w:r w:rsidR="00B33FB2">
        <w:rPr>
          <w:rFonts w:ascii="Times New Roman" w:hAnsi="Times New Roman"/>
          <w:color w:val="FF6600"/>
          <w:sz w:val="14"/>
          <w:szCs w:val="14"/>
        </w:rPr>
        <w:t xml:space="preserve"> </w:t>
      </w:r>
      <w:r w:rsidRPr="00222CE3">
        <w:t>Bases de datos de SQL</w:t>
      </w:r>
    </w:p>
    <w:p w14:paraId="19AB261E" w14:textId="77777777" w:rsidR="00EB3A5F" w:rsidRPr="00222CE3" w:rsidRDefault="00EB3A5F" w:rsidP="000347DA">
      <w:pPr>
        <w:spacing w:after="60"/>
        <w:ind w:left="1440" w:hanging="360"/>
      </w:pPr>
      <w:r w:rsidRPr="00222CE3">
        <w:rPr>
          <w:rFonts w:ascii="Webdings" w:hAnsi="Webdings"/>
          <w:color w:val="FF6600"/>
          <w:sz w:val="24"/>
          <w:szCs w:val="24"/>
        </w:rPr>
        <w:t></w:t>
      </w:r>
      <w:r w:rsidR="00B33FB2">
        <w:rPr>
          <w:rFonts w:ascii="Times New Roman" w:hAnsi="Times New Roman"/>
          <w:color w:val="FF6600"/>
          <w:sz w:val="14"/>
          <w:szCs w:val="14"/>
        </w:rPr>
        <w:t xml:space="preserve"> </w:t>
      </w:r>
      <w:r w:rsidRPr="00222CE3">
        <w:t>Instancias de sitios web</w:t>
      </w:r>
    </w:p>
    <w:p w14:paraId="55E20B8A" w14:textId="77777777" w:rsidR="00EA1A1E" w:rsidRPr="00222CE3" w:rsidRDefault="00EA1A1E" w:rsidP="00BA0707"/>
    <w:p w14:paraId="5BE18CC7" w14:textId="77777777" w:rsidR="003E606C" w:rsidRPr="00222CE3" w:rsidRDefault="003E606C" w:rsidP="0063466C">
      <w:pPr>
        <w:spacing w:after="60"/>
      </w:pPr>
      <w:r w:rsidRPr="00222CE3">
        <w:rPr>
          <w:rFonts w:cs="Tahoma"/>
          <w:b/>
          <w:szCs w:val="20"/>
        </w:rPr>
        <w:t>Beneficios de Software Assurance</w:t>
      </w:r>
    </w:p>
    <w:p w14:paraId="76E29624" w14:textId="77777777" w:rsidR="00E7419A" w:rsidRPr="00222CE3" w:rsidRDefault="00E7419A" w:rsidP="0063466C">
      <w:r w:rsidRPr="00222CE3">
        <w:rPr>
          <w:rFonts w:cs="Tahoma"/>
          <w:szCs w:val="20"/>
        </w:rPr>
        <w:t>Estos beneficios varían según el producto y el grupo de productos. El acceso y los derechos de uso a los beneficios de Software Assurance por parte de los Clientes generalmente expiran en el momento de la expiración de la cobertura de Software Assurance. La mayor parte de los beneficios de Software Assurance se conceden al comienzo</w:t>
      </w:r>
      <w:r w:rsidR="00702912">
        <w:rPr>
          <w:rFonts w:cs="Tahoma"/>
          <w:szCs w:val="20"/>
        </w:rPr>
        <w:t> </w:t>
      </w:r>
      <w:r w:rsidRPr="00222CE3">
        <w:rPr>
          <w:rFonts w:cs="Tahoma"/>
          <w:szCs w:val="20"/>
        </w:rPr>
        <w:t>del periodo de cobertura.</w:t>
      </w:r>
      <w:r w:rsidR="00B33FB2">
        <w:rPr>
          <w:rFonts w:cs="Tahoma"/>
          <w:szCs w:val="20"/>
        </w:rPr>
        <w:t xml:space="preserve"> </w:t>
      </w:r>
      <w:r w:rsidRPr="00222CE3">
        <w:rPr>
          <w:rFonts w:cs="Tahoma"/>
          <w:szCs w:val="20"/>
        </w:rPr>
        <w:t>Cualquier cambio que se produzca durante el periodo de cobertura (por ejemplo, devoluciones o adquisiciones adicionales, o transiciones de servicios online) puede ocasionar un cambio en la elegibilidad para obtener beneficios.</w:t>
      </w:r>
    </w:p>
    <w:p w14:paraId="6DA6D9D6" w14:textId="77777777" w:rsidR="00BA0707" w:rsidRPr="00222CE3" w:rsidRDefault="00BA0707" w:rsidP="00BA0707"/>
    <w:p w14:paraId="34FFE333" w14:textId="77777777" w:rsidR="0063466C" w:rsidRPr="00222CE3" w:rsidRDefault="0063466C" w:rsidP="0063466C">
      <w:pPr>
        <w:spacing w:after="60"/>
      </w:pPr>
      <w:r w:rsidRPr="00222CE3">
        <w:rPr>
          <w:rFonts w:cs="Tahoma"/>
          <w:b/>
          <w:szCs w:val="20"/>
        </w:rPr>
        <w:t xml:space="preserve">Beneficios de los Servicios Online </w:t>
      </w:r>
    </w:p>
    <w:p w14:paraId="57BBEA20" w14:textId="77777777" w:rsidR="00E7419A" w:rsidRPr="00222CE3" w:rsidRDefault="009F1A2B" w:rsidP="0063466C">
      <w:r w:rsidRPr="00222CE3">
        <w:rPr>
          <w:rFonts w:cs="Tahoma"/>
          <w:szCs w:val="20"/>
        </w:rPr>
        <w:t>Estos beneficios varían según el producto.</w:t>
      </w:r>
      <w:r w:rsidR="00B33FB2">
        <w:rPr>
          <w:rFonts w:cs="Tahoma"/>
          <w:szCs w:val="20"/>
        </w:rPr>
        <w:t xml:space="preserve"> </w:t>
      </w:r>
      <w:r w:rsidRPr="00222CE3">
        <w:rPr>
          <w:rFonts w:cs="Tahoma"/>
          <w:szCs w:val="20"/>
        </w:rPr>
        <w:t>El acceso y los derechos de uso de los beneficios de Servicios Online por</w:t>
      </w:r>
      <w:r w:rsidR="00702912">
        <w:rPr>
          <w:rFonts w:cs="Tahoma"/>
          <w:szCs w:val="20"/>
        </w:rPr>
        <w:t> </w:t>
      </w:r>
      <w:r w:rsidRPr="00222CE3">
        <w:rPr>
          <w:rFonts w:cs="Tahoma"/>
          <w:szCs w:val="20"/>
        </w:rPr>
        <w:t>parte del Cliente expiran en el momento de la expiración de la licencia de susc</w:t>
      </w:r>
      <w:r w:rsidR="003B7C03">
        <w:rPr>
          <w:rFonts w:cs="Tahoma"/>
          <w:szCs w:val="20"/>
        </w:rPr>
        <w:t>ripción a los servicios online.</w:t>
      </w:r>
    </w:p>
    <w:p w14:paraId="5F11BC38" w14:textId="77777777" w:rsidR="009F1A2B" w:rsidRPr="00222CE3" w:rsidRDefault="009F1A2B" w:rsidP="0063466C"/>
    <w:p w14:paraId="466E8E14" w14:textId="77777777" w:rsidR="00E7419A" w:rsidRPr="00222CE3" w:rsidRDefault="00E7419A" w:rsidP="0063466C">
      <w:r w:rsidRPr="00222CE3">
        <w:rPr>
          <w:rFonts w:cs="Tahoma"/>
          <w:szCs w:val="20"/>
        </w:rPr>
        <w:t>Cualquier excepción a las reglas anteriores se indica en las secciones de beneficios individuales, que aparecen a continuación.</w:t>
      </w:r>
      <w:r w:rsidR="00B33FB2">
        <w:rPr>
          <w:rFonts w:cs="Tahoma"/>
          <w:szCs w:val="20"/>
        </w:rPr>
        <w:t xml:space="preserve"> </w:t>
      </w:r>
      <w:r w:rsidRPr="00222CE3">
        <w:rPr>
          <w:rFonts w:cs="Tahoma"/>
          <w:szCs w:val="20"/>
        </w:rPr>
        <w:t>Los beneficios están sujetos a cambios y se pueden interrumpir en cualquier momento sin previo aviso. La disponibilidad de los beneficios varía según el programa, la región, las opci</w:t>
      </w:r>
      <w:r w:rsidR="003B7C03">
        <w:rPr>
          <w:rFonts w:cs="Tahoma"/>
          <w:szCs w:val="20"/>
        </w:rPr>
        <w:t>ones de suministro y el idioma.</w:t>
      </w:r>
    </w:p>
    <w:p w14:paraId="1A4D7806" w14:textId="77777777" w:rsidR="00023FE7" w:rsidRDefault="00023FE7" w:rsidP="0063466C">
      <w:pPr>
        <w:pStyle w:val="AppendixBodyText"/>
        <w:spacing w:after="0"/>
      </w:pPr>
    </w:p>
    <w:p w14:paraId="29024118" w14:textId="77777777" w:rsidR="00702912" w:rsidRDefault="00702912" w:rsidP="0063466C">
      <w:pPr>
        <w:pStyle w:val="AppendixBodyText"/>
        <w:spacing w:after="0"/>
      </w:pPr>
    </w:p>
    <w:p w14:paraId="5687F110" w14:textId="77777777" w:rsidR="00702912" w:rsidRDefault="00702912" w:rsidP="0063466C">
      <w:pPr>
        <w:pStyle w:val="AppendixBodyText"/>
        <w:spacing w:after="0"/>
      </w:pPr>
    </w:p>
    <w:p w14:paraId="3837C742" w14:textId="77777777" w:rsidR="00702912" w:rsidRDefault="00702912" w:rsidP="0063466C">
      <w:pPr>
        <w:pStyle w:val="AppendixBodyText"/>
        <w:spacing w:after="0"/>
      </w:pPr>
    </w:p>
    <w:p w14:paraId="4EE3FDA7" w14:textId="77777777" w:rsidR="00702912" w:rsidRDefault="00702912" w:rsidP="0063466C">
      <w:pPr>
        <w:pStyle w:val="AppendixBodyText"/>
        <w:spacing w:after="0"/>
      </w:pPr>
    </w:p>
    <w:p w14:paraId="1B86BEDF" w14:textId="77777777" w:rsidR="00702912" w:rsidRDefault="00702912" w:rsidP="0063466C">
      <w:pPr>
        <w:pStyle w:val="AppendixBodyText"/>
        <w:spacing w:after="0"/>
      </w:pPr>
    </w:p>
    <w:p w14:paraId="1B552444" w14:textId="77777777" w:rsidR="00702912" w:rsidRDefault="00702912" w:rsidP="0063466C">
      <w:pPr>
        <w:pStyle w:val="AppendixBodyText"/>
        <w:spacing w:after="0"/>
      </w:pPr>
    </w:p>
    <w:p w14:paraId="2C5D0179" w14:textId="77777777" w:rsidR="00702912" w:rsidRDefault="00702912" w:rsidP="0063466C">
      <w:pPr>
        <w:pStyle w:val="AppendixBodyText"/>
        <w:spacing w:after="0"/>
      </w:pPr>
    </w:p>
    <w:p w14:paraId="070E3E5A" w14:textId="77777777" w:rsidR="00702912" w:rsidRDefault="00702912" w:rsidP="0063466C">
      <w:pPr>
        <w:pStyle w:val="AppendixBodyText"/>
        <w:spacing w:after="0"/>
      </w:pPr>
    </w:p>
    <w:p w14:paraId="487AA96F" w14:textId="77777777" w:rsidR="00702912" w:rsidRDefault="00702912" w:rsidP="0063466C">
      <w:pPr>
        <w:pStyle w:val="AppendixBodyText"/>
        <w:spacing w:after="0"/>
      </w:pPr>
    </w:p>
    <w:p w14:paraId="24C2DDA5" w14:textId="77777777" w:rsidR="00702912" w:rsidRDefault="00702912" w:rsidP="0063466C">
      <w:pPr>
        <w:pStyle w:val="AppendixBodyText"/>
        <w:spacing w:after="0"/>
      </w:pPr>
    </w:p>
    <w:p w14:paraId="62BDC002" w14:textId="77777777" w:rsidR="00702912" w:rsidRDefault="00702912" w:rsidP="0063466C">
      <w:pPr>
        <w:pStyle w:val="AppendixBodyText"/>
        <w:spacing w:after="0"/>
      </w:pPr>
    </w:p>
    <w:p w14:paraId="247BE7FE" w14:textId="77777777" w:rsidR="00702912" w:rsidRDefault="00702912" w:rsidP="0063466C">
      <w:pPr>
        <w:pStyle w:val="AppendixBodyText"/>
        <w:spacing w:after="0"/>
      </w:pPr>
    </w:p>
    <w:p w14:paraId="407FB7E4" w14:textId="77777777" w:rsidR="00702912" w:rsidRPr="00222CE3" w:rsidRDefault="00702912" w:rsidP="0063466C">
      <w:pPr>
        <w:pStyle w:val="AppendixBodyText"/>
        <w:spacing w:after="0"/>
      </w:pPr>
    </w:p>
    <w:p w14:paraId="7EBE7DA4" w14:textId="77777777" w:rsidR="00023FE7" w:rsidRPr="00222CE3" w:rsidRDefault="00023FE7" w:rsidP="0063466C">
      <w:pPr>
        <w:pStyle w:val="AppendixBodyText"/>
        <w:spacing w:after="0"/>
      </w:pPr>
      <w:r w:rsidRPr="00222CE3">
        <w:rPr>
          <w:rFonts w:ascii="Tahoma" w:hAnsi="Tahoma" w:cs="Tahoma"/>
          <w:sz w:val="18"/>
        </w:rPr>
        <w:lastRenderedPageBreak/>
        <w:t>Los beneficios de Software Assurance y los beneficios de Servicios Online se asignan en virtud de los distintos programas, como se indica en el gráfico que aparece a continuación:</w:t>
      </w:r>
    </w:p>
    <w:p w14:paraId="6CE6F848" w14:textId="77777777" w:rsidR="00023FE7" w:rsidRPr="00222CE3" w:rsidRDefault="00023FE7" w:rsidP="00BA0707">
      <w:pPr>
        <w:pStyle w:val="AppendixBodyText"/>
        <w:spacing w:after="0"/>
      </w:pPr>
    </w:p>
    <w:tbl>
      <w:tblPr>
        <w:tblW w:w="9637" w:type="dxa"/>
        <w:tblInd w:w="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447"/>
        <w:gridCol w:w="1350"/>
        <w:gridCol w:w="1530"/>
        <w:gridCol w:w="1530"/>
        <w:gridCol w:w="2520"/>
        <w:gridCol w:w="1260"/>
      </w:tblGrid>
      <w:tr w:rsidR="009233CA" w:rsidRPr="00222CE3" w14:paraId="2F5253B2" w14:textId="77777777" w:rsidTr="007E466C">
        <w:trPr>
          <w:trHeight w:val="178"/>
        </w:trPr>
        <w:tc>
          <w:tcPr>
            <w:tcW w:w="1447" w:type="dxa"/>
            <w:shd w:val="clear" w:color="auto" w:fill="FFCC99"/>
            <w:vAlign w:val="center"/>
          </w:tcPr>
          <w:p w14:paraId="73CFDE29" w14:textId="77777777" w:rsidR="00394D2B" w:rsidRPr="00222CE3" w:rsidRDefault="00394D2B" w:rsidP="00FF3343">
            <w:pPr>
              <w:pStyle w:val="AppendixTableHeadings"/>
              <w:jc w:val="left"/>
              <w:rPr>
                <w:rFonts w:ascii="Tahoma" w:hAnsi="Tahoma" w:cs="Tahoma"/>
                <w:sz w:val="20"/>
                <w:szCs w:val="20"/>
              </w:rPr>
            </w:pPr>
            <w:r w:rsidRPr="00222CE3">
              <w:rPr>
                <w:rFonts w:ascii="Tahoma" w:hAnsi="Tahoma" w:cs="Tahoma"/>
                <w:sz w:val="20"/>
                <w:szCs w:val="20"/>
              </w:rPr>
              <w:t>Programas</w:t>
            </w:r>
          </w:p>
        </w:tc>
        <w:tc>
          <w:tcPr>
            <w:tcW w:w="1350" w:type="dxa"/>
            <w:shd w:val="clear" w:color="auto" w:fill="FFCC99"/>
            <w:vAlign w:val="center"/>
          </w:tcPr>
          <w:p w14:paraId="088ABC6A" w14:textId="77777777" w:rsidR="00394D2B" w:rsidRPr="00222CE3" w:rsidRDefault="00394D2B" w:rsidP="00FF3343">
            <w:pPr>
              <w:pStyle w:val="AppendixTableHeadings"/>
              <w:jc w:val="left"/>
              <w:rPr>
                <w:rFonts w:ascii="Tahoma" w:hAnsi="Tahoma" w:cs="Tahoma"/>
                <w:sz w:val="20"/>
                <w:szCs w:val="20"/>
              </w:rPr>
            </w:pPr>
            <w:r w:rsidRPr="00222CE3">
              <w:rPr>
                <w:rFonts w:ascii="Tahoma" w:hAnsi="Tahoma" w:cs="Tahoma"/>
                <w:sz w:val="20"/>
                <w:szCs w:val="20"/>
              </w:rPr>
              <w:t>Licencia Open</w:t>
            </w:r>
          </w:p>
        </w:tc>
        <w:tc>
          <w:tcPr>
            <w:tcW w:w="1530" w:type="dxa"/>
            <w:shd w:val="clear" w:color="auto" w:fill="FFCC99"/>
            <w:vAlign w:val="center"/>
          </w:tcPr>
          <w:p w14:paraId="4D6AE92D" w14:textId="77777777" w:rsidR="00394D2B" w:rsidRPr="00222CE3" w:rsidRDefault="00394D2B" w:rsidP="00FF3343">
            <w:pPr>
              <w:pStyle w:val="AppendixTableHeadings"/>
              <w:jc w:val="left"/>
              <w:rPr>
                <w:rFonts w:ascii="Tahoma" w:hAnsi="Tahoma" w:cs="Tahoma"/>
                <w:sz w:val="20"/>
                <w:szCs w:val="20"/>
              </w:rPr>
            </w:pPr>
            <w:r w:rsidRPr="00222CE3">
              <w:rPr>
                <w:rFonts w:ascii="Tahoma" w:hAnsi="Tahoma" w:cs="Tahoma"/>
                <w:sz w:val="20"/>
                <w:szCs w:val="20"/>
              </w:rPr>
              <w:t>Open Value</w:t>
            </w:r>
          </w:p>
        </w:tc>
        <w:tc>
          <w:tcPr>
            <w:tcW w:w="1530" w:type="dxa"/>
            <w:shd w:val="clear" w:color="auto" w:fill="FFCC99"/>
            <w:vAlign w:val="center"/>
          </w:tcPr>
          <w:p w14:paraId="198045CE" w14:textId="77777777" w:rsidR="00394D2B" w:rsidRPr="00222CE3" w:rsidRDefault="00394D2B" w:rsidP="00FF3343">
            <w:pPr>
              <w:pStyle w:val="AppendixTableHeadings"/>
              <w:jc w:val="left"/>
              <w:rPr>
                <w:rFonts w:ascii="Tahoma" w:hAnsi="Tahoma" w:cs="Tahoma"/>
                <w:sz w:val="20"/>
                <w:szCs w:val="20"/>
              </w:rPr>
            </w:pPr>
            <w:r w:rsidRPr="00222CE3">
              <w:rPr>
                <w:rFonts w:ascii="Tahoma" w:hAnsi="Tahoma" w:cs="Tahoma"/>
                <w:sz w:val="20"/>
                <w:szCs w:val="20"/>
              </w:rPr>
              <w:t>Open Value Subscription – Education Solutions</w:t>
            </w:r>
          </w:p>
        </w:tc>
        <w:tc>
          <w:tcPr>
            <w:tcW w:w="2520" w:type="dxa"/>
            <w:shd w:val="clear" w:color="auto" w:fill="FFCC99"/>
            <w:vAlign w:val="center"/>
          </w:tcPr>
          <w:p w14:paraId="6902BD3C" w14:textId="77777777" w:rsidR="00394D2B" w:rsidRPr="00222CE3" w:rsidRDefault="00394D2B" w:rsidP="00FF3343">
            <w:pPr>
              <w:pStyle w:val="AppendixTableHeadings"/>
              <w:jc w:val="left"/>
            </w:pPr>
            <w:r w:rsidRPr="00222CE3">
              <w:rPr>
                <w:rFonts w:ascii="Tahoma" w:hAnsi="Tahoma" w:cs="Tahoma"/>
                <w:sz w:val="20"/>
                <w:szCs w:val="20"/>
              </w:rPr>
              <w:t>Select*</w:t>
            </w:r>
          </w:p>
          <w:p w14:paraId="292298FD" w14:textId="77777777" w:rsidR="00394D2B" w:rsidRPr="00222CE3" w:rsidRDefault="00394D2B" w:rsidP="00FF3343">
            <w:pPr>
              <w:pStyle w:val="AppendixTableHeadings"/>
              <w:jc w:val="left"/>
            </w:pPr>
            <w:r w:rsidRPr="00222CE3">
              <w:rPr>
                <w:rFonts w:ascii="Tahoma" w:hAnsi="Tahoma" w:cs="Tahoma"/>
                <w:sz w:val="20"/>
                <w:szCs w:val="20"/>
              </w:rPr>
              <w:t>Contrato Enterprise</w:t>
            </w:r>
          </w:p>
          <w:p w14:paraId="2F53F4DB" w14:textId="77777777" w:rsidR="00394D2B" w:rsidRPr="00222CE3" w:rsidRDefault="00394D2B" w:rsidP="00FF3343">
            <w:pPr>
              <w:pStyle w:val="AppendixTableHeadings"/>
              <w:jc w:val="left"/>
            </w:pPr>
            <w:r w:rsidRPr="00222CE3">
              <w:rPr>
                <w:rFonts w:ascii="Tahoma" w:hAnsi="Tahoma" w:cs="Tahoma"/>
                <w:sz w:val="20"/>
                <w:szCs w:val="20"/>
              </w:rPr>
              <w:t>Enrollment for Education Solutions en</w:t>
            </w:r>
            <w:r w:rsidR="00702912">
              <w:rPr>
                <w:rFonts w:ascii="Tahoma" w:hAnsi="Tahoma" w:cs="Tahoma"/>
                <w:sz w:val="20"/>
                <w:szCs w:val="20"/>
              </w:rPr>
              <w:t> </w:t>
            </w:r>
            <w:r w:rsidRPr="00222CE3">
              <w:rPr>
                <w:rFonts w:ascii="Tahoma" w:hAnsi="Tahoma" w:cs="Tahoma"/>
                <w:sz w:val="20"/>
                <w:szCs w:val="20"/>
              </w:rPr>
              <w:t>virtud del Contrato Campus y</w:t>
            </w:r>
          </w:p>
          <w:p w14:paraId="42E55252" w14:textId="77777777" w:rsidR="00394D2B" w:rsidRPr="00222CE3" w:rsidRDefault="00394D2B" w:rsidP="00FF3343">
            <w:pPr>
              <w:pStyle w:val="AppendixTableHeadings"/>
              <w:jc w:val="left"/>
              <w:rPr>
                <w:rFonts w:ascii="Tahoma" w:hAnsi="Tahoma" w:cs="Tahoma"/>
                <w:sz w:val="20"/>
                <w:szCs w:val="20"/>
              </w:rPr>
            </w:pPr>
            <w:r w:rsidRPr="00222CE3">
              <w:rPr>
                <w:rFonts w:ascii="Tahoma" w:hAnsi="Tahoma" w:cs="Tahoma"/>
                <w:sz w:val="20"/>
                <w:szCs w:val="20"/>
              </w:rPr>
              <w:t>Contrato School</w:t>
            </w:r>
          </w:p>
        </w:tc>
        <w:tc>
          <w:tcPr>
            <w:tcW w:w="1260" w:type="dxa"/>
            <w:shd w:val="clear" w:color="auto" w:fill="FFCC99"/>
            <w:vAlign w:val="center"/>
          </w:tcPr>
          <w:p w14:paraId="7293E8AE" w14:textId="77777777" w:rsidR="00394D2B" w:rsidRPr="00222CE3" w:rsidRDefault="00394D2B" w:rsidP="007E466C">
            <w:pPr>
              <w:pStyle w:val="AppendixTableHeadings"/>
              <w:rPr>
                <w:rFonts w:ascii="Tahoma" w:hAnsi="Tahoma" w:cs="Tahoma"/>
                <w:sz w:val="20"/>
                <w:szCs w:val="20"/>
              </w:rPr>
            </w:pPr>
            <w:r w:rsidRPr="00222CE3">
              <w:rPr>
                <w:rFonts w:ascii="Tahoma" w:hAnsi="Tahoma" w:cs="Tahoma"/>
                <w:sz w:val="20"/>
                <w:szCs w:val="20"/>
              </w:rPr>
              <w:t>Select Plus</w:t>
            </w:r>
          </w:p>
        </w:tc>
      </w:tr>
      <w:tr w:rsidR="009233CA" w:rsidRPr="00222CE3" w14:paraId="2198D006" w14:textId="77777777" w:rsidTr="009233CA">
        <w:trPr>
          <w:trHeight w:val="369"/>
        </w:trPr>
        <w:tc>
          <w:tcPr>
            <w:tcW w:w="1447" w:type="dxa"/>
            <w:vAlign w:val="center"/>
          </w:tcPr>
          <w:p w14:paraId="0461B081" w14:textId="77777777" w:rsidR="00394D2B" w:rsidRPr="00222CE3" w:rsidRDefault="00394D2B">
            <w:pPr>
              <w:pStyle w:val="AppendixTableText"/>
              <w:rPr>
                <w:rFonts w:ascii="Tahoma" w:hAnsi="Tahoma" w:cs="Tahoma"/>
                <w:szCs w:val="20"/>
              </w:rPr>
            </w:pPr>
            <w:r w:rsidRPr="00222CE3">
              <w:rPr>
                <w:rFonts w:ascii="Tahoma" w:hAnsi="Tahoma" w:cs="Tahoma"/>
                <w:szCs w:val="20"/>
              </w:rPr>
              <w:t>Los beneficios están disponibles según:</w:t>
            </w:r>
          </w:p>
        </w:tc>
        <w:tc>
          <w:tcPr>
            <w:tcW w:w="1350" w:type="dxa"/>
            <w:vAlign w:val="center"/>
          </w:tcPr>
          <w:p w14:paraId="32BCFA5D" w14:textId="77777777" w:rsidR="00394D2B" w:rsidRPr="00222CE3" w:rsidRDefault="00394D2B">
            <w:pPr>
              <w:pStyle w:val="AppendixTableText"/>
              <w:rPr>
                <w:rFonts w:ascii="Tahoma" w:hAnsi="Tahoma" w:cs="Tahoma"/>
                <w:szCs w:val="20"/>
              </w:rPr>
            </w:pPr>
            <w:r w:rsidRPr="00222CE3">
              <w:rPr>
                <w:rFonts w:ascii="Tahoma" w:hAnsi="Tahoma" w:cs="Tahoma"/>
                <w:szCs w:val="20"/>
              </w:rPr>
              <w:t>Número de Licencia</w:t>
            </w:r>
          </w:p>
        </w:tc>
        <w:tc>
          <w:tcPr>
            <w:tcW w:w="1530" w:type="dxa"/>
            <w:vAlign w:val="center"/>
          </w:tcPr>
          <w:p w14:paraId="16DD8FCA" w14:textId="77777777" w:rsidR="00394D2B" w:rsidRPr="00222CE3" w:rsidRDefault="00394D2B">
            <w:pPr>
              <w:pStyle w:val="AppendixTableText"/>
              <w:rPr>
                <w:rFonts w:ascii="Tahoma" w:hAnsi="Tahoma" w:cs="Tahoma"/>
                <w:szCs w:val="20"/>
              </w:rPr>
            </w:pPr>
            <w:r w:rsidRPr="00222CE3">
              <w:rPr>
                <w:rFonts w:ascii="Tahoma" w:hAnsi="Tahoma" w:cs="Tahoma"/>
                <w:szCs w:val="20"/>
              </w:rPr>
              <w:t>Contrato</w:t>
            </w:r>
          </w:p>
        </w:tc>
        <w:tc>
          <w:tcPr>
            <w:tcW w:w="1530" w:type="dxa"/>
            <w:vAlign w:val="center"/>
          </w:tcPr>
          <w:p w14:paraId="4CE1EF3B" w14:textId="77777777" w:rsidR="00394D2B" w:rsidRPr="00222CE3" w:rsidRDefault="00394D2B" w:rsidP="00394D2B">
            <w:pPr>
              <w:pStyle w:val="AppendixTableText"/>
              <w:rPr>
                <w:rFonts w:ascii="Tahoma" w:hAnsi="Tahoma" w:cs="Tahoma"/>
                <w:szCs w:val="20"/>
              </w:rPr>
            </w:pPr>
            <w:r w:rsidRPr="00222CE3">
              <w:rPr>
                <w:rFonts w:ascii="Tahoma" w:hAnsi="Tahoma" w:cs="Tahoma"/>
                <w:szCs w:val="20"/>
              </w:rPr>
              <w:t>Contrato</w:t>
            </w:r>
          </w:p>
        </w:tc>
        <w:tc>
          <w:tcPr>
            <w:tcW w:w="2520" w:type="dxa"/>
            <w:vAlign w:val="center"/>
          </w:tcPr>
          <w:p w14:paraId="12A382C7" w14:textId="77777777" w:rsidR="00394D2B" w:rsidRPr="00222CE3" w:rsidRDefault="00394D2B">
            <w:pPr>
              <w:pStyle w:val="AppendixTableText"/>
              <w:rPr>
                <w:rFonts w:ascii="Tahoma" w:hAnsi="Tahoma" w:cs="Tahoma"/>
                <w:szCs w:val="20"/>
              </w:rPr>
            </w:pPr>
            <w:r w:rsidRPr="00222CE3">
              <w:rPr>
                <w:rFonts w:ascii="Tahoma" w:hAnsi="Tahoma" w:cs="Tahoma"/>
                <w:szCs w:val="20"/>
              </w:rPr>
              <w:t>Elegible</w:t>
            </w:r>
          </w:p>
        </w:tc>
        <w:tc>
          <w:tcPr>
            <w:tcW w:w="1260" w:type="dxa"/>
          </w:tcPr>
          <w:p w14:paraId="25DCC5B1" w14:textId="77777777" w:rsidR="00394D2B" w:rsidRPr="00222CE3" w:rsidRDefault="00394D2B">
            <w:pPr>
              <w:pStyle w:val="AppendixTableText"/>
              <w:rPr>
                <w:rFonts w:ascii="Tahoma" w:hAnsi="Tahoma" w:cs="Tahoma"/>
                <w:szCs w:val="20"/>
              </w:rPr>
            </w:pPr>
            <w:r w:rsidRPr="00222CE3">
              <w:rPr>
                <w:rFonts w:ascii="Tahoma" w:hAnsi="Tahoma" w:cs="Tahoma"/>
                <w:szCs w:val="20"/>
              </w:rPr>
              <w:t>Filial Registrada</w:t>
            </w:r>
          </w:p>
        </w:tc>
      </w:tr>
    </w:tbl>
    <w:p w14:paraId="7E713CE9" w14:textId="77777777" w:rsidR="00023FE7" w:rsidRPr="00222CE3" w:rsidRDefault="00023FE7" w:rsidP="0063466C">
      <w:pPr>
        <w:pStyle w:val="AppendixBodyText"/>
        <w:spacing w:after="0"/>
        <w:ind w:right="403"/>
      </w:pPr>
      <w:r w:rsidRPr="00222CE3">
        <w:rPr>
          <w:rFonts w:ascii="Tahoma" w:hAnsi="Tahoma" w:cs="Tahoma"/>
          <w:b/>
          <w:i/>
          <w:sz w:val="16"/>
          <w:szCs w:val="16"/>
        </w:rPr>
        <w:t>Nota:</w:t>
      </w:r>
      <w:r w:rsidRPr="00222CE3">
        <w:rPr>
          <w:rFonts w:ascii="Tahoma" w:hAnsi="Tahoma" w:cs="Tahoma"/>
          <w:i/>
          <w:sz w:val="16"/>
          <w:szCs w:val="16"/>
        </w:rPr>
        <w:t xml:space="preserve"> *Los Clientes que celebren Contratos Enterprise con Licencia por Volumen para Atención de la Salud de Canadá recibirán beneficios de SA conforme a los beneficios de SA disponibles para los Clientes que adquieran productos a través de Microsoft Open Value.</w:t>
      </w:r>
    </w:p>
    <w:p w14:paraId="593AA277" w14:textId="77777777" w:rsidR="00023FE7" w:rsidRPr="00222CE3" w:rsidRDefault="00023FE7" w:rsidP="0063466C">
      <w:pPr>
        <w:pStyle w:val="AppendixBodyText"/>
        <w:spacing w:after="0"/>
      </w:pPr>
    </w:p>
    <w:p w14:paraId="397797C2" w14:textId="77777777" w:rsidR="00023FE7" w:rsidRPr="00222CE3" w:rsidRDefault="00023FE7" w:rsidP="003B7C03">
      <w:pPr>
        <w:pStyle w:val="AppendixBodyText"/>
        <w:spacing w:after="0"/>
      </w:pPr>
      <w:r w:rsidRPr="00222CE3">
        <w:rPr>
          <w:rFonts w:ascii="Tahoma" w:hAnsi="Tahoma" w:cs="Tahoma"/>
          <w:sz w:val="18"/>
        </w:rPr>
        <w:t>Los Beneficios de Software Assurance y los beneficios de Servicios Online se indican en el gráfico que aparece a continuación.</w:t>
      </w:r>
      <w:r w:rsidR="00B33FB2">
        <w:rPr>
          <w:rFonts w:ascii="Tahoma" w:hAnsi="Tahoma" w:cs="Tahoma"/>
          <w:sz w:val="18"/>
        </w:rPr>
        <w:t xml:space="preserve"> </w:t>
      </w:r>
      <w:r w:rsidRPr="00222CE3">
        <w:rPr>
          <w:rFonts w:ascii="Tahoma" w:hAnsi="Tahoma" w:cs="Tahoma"/>
          <w:sz w:val="18"/>
        </w:rPr>
        <w:t>Algunos beneficios corresponden a licencias individuales para las que se adquiere Software Assurance.</w:t>
      </w:r>
      <w:r w:rsidR="00B33FB2">
        <w:rPr>
          <w:rFonts w:ascii="Tahoma" w:hAnsi="Tahoma" w:cs="Tahoma"/>
          <w:sz w:val="18"/>
        </w:rPr>
        <w:t xml:space="preserve"> </w:t>
      </w:r>
      <w:r w:rsidRPr="00222CE3">
        <w:rPr>
          <w:rFonts w:ascii="Tahoma" w:hAnsi="Tahoma" w:cs="Tahoma"/>
          <w:sz w:val="18"/>
        </w:rPr>
        <w:t>La cobertura de Software Assurance activa (u otra protección de actualizaciones) para cualquier producto cualificado, sin importar la versión del producto que un Cliente esté utilizando, hace que ese Cliente sea susceptible de obtener dichos beneficios.</w:t>
      </w:r>
      <w:r w:rsidR="00B33FB2">
        <w:rPr>
          <w:rFonts w:ascii="Tahoma" w:hAnsi="Tahoma" w:cs="Tahoma"/>
          <w:sz w:val="18"/>
        </w:rPr>
        <w:t xml:space="preserve"> </w:t>
      </w:r>
      <w:r w:rsidRPr="00222CE3">
        <w:rPr>
          <w:rFonts w:ascii="Tahoma" w:hAnsi="Tahoma" w:cs="Tahoma"/>
          <w:sz w:val="18"/>
        </w:rPr>
        <w:t>Los productos cualificados se identifican en cada sección de los productos.</w:t>
      </w:r>
      <w:r w:rsidR="00B33FB2">
        <w:rPr>
          <w:rFonts w:ascii="Tahoma" w:hAnsi="Tahoma" w:cs="Tahoma"/>
          <w:sz w:val="18"/>
        </w:rPr>
        <w:t xml:space="preserve"> </w:t>
      </w:r>
      <w:r w:rsidRPr="00222CE3">
        <w:rPr>
          <w:rFonts w:ascii="Tahoma" w:hAnsi="Tahoma" w:cs="Tahoma"/>
          <w:sz w:val="18"/>
        </w:rPr>
        <w:t>Algunos beneficios se conceden según los gastos en SA del Cliente en un determinado conjunto de productos cualificados dentro de un grupo.</w:t>
      </w:r>
      <w:r w:rsidR="00B33FB2">
        <w:rPr>
          <w:rFonts w:ascii="Tahoma" w:hAnsi="Tahoma" w:cs="Tahoma"/>
          <w:sz w:val="18"/>
        </w:rPr>
        <w:t xml:space="preserve"> </w:t>
      </w:r>
      <w:r w:rsidRPr="00222CE3">
        <w:rPr>
          <w:rFonts w:ascii="Tahoma" w:hAnsi="Tahoma" w:cs="Tahoma"/>
          <w:sz w:val="18"/>
        </w:rPr>
        <w:t xml:space="preserve">Para tales fines, los </w:t>
      </w:r>
      <w:r w:rsidR="0084564E">
        <w:rPr>
          <w:rFonts w:ascii="Tahoma" w:hAnsi="Tahoma" w:cs="Tahoma"/>
          <w:sz w:val="18"/>
        </w:rPr>
        <w:t>“</w:t>
      </w:r>
      <w:r w:rsidRPr="00222CE3">
        <w:rPr>
          <w:rFonts w:ascii="Tahoma" w:hAnsi="Tahoma" w:cs="Tahoma"/>
          <w:sz w:val="18"/>
        </w:rPr>
        <w:t>Gastos en SA</w:t>
      </w:r>
      <w:r w:rsidR="0084564E">
        <w:rPr>
          <w:rFonts w:ascii="Tahoma" w:hAnsi="Tahoma" w:cs="Tahoma"/>
          <w:sz w:val="18"/>
        </w:rPr>
        <w:t>”</w:t>
      </w:r>
      <w:r w:rsidRPr="00222CE3">
        <w:rPr>
          <w:rFonts w:ascii="Tahoma" w:hAnsi="Tahoma" w:cs="Tahoma"/>
          <w:sz w:val="18"/>
        </w:rPr>
        <w:t xml:space="preserve"> no se refieren literalmente a la cantidad real de dólares que el Cliente ha</w:t>
      </w:r>
      <w:r w:rsidR="003B7C03">
        <w:rPr>
          <w:rFonts w:ascii="Tahoma" w:hAnsi="Tahoma" w:cs="Tahoma"/>
          <w:sz w:val="18"/>
        </w:rPr>
        <w:t> </w:t>
      </w:r>
      <w:r w:rsidRPr="00222CE3">
        <w:rPr>
          <w:rFonts w:ascii="Tahoma" w:hAnsi="Tahoma" w:cs="Tahoma"/>
          <w:sz w:val="18"/>
        </w:rPr>
        <w:t>gastado.</w:t>
      </w:r>
      <w:r w:rsidR="00B33FB2">
        <w:rPr>
          <w:rFonts w:ascii="Tahoma" w:hAnsi="Tahoma" w:cs="Tahoma"/>
          <w:sz w:val="18"/>
        </w:rPr>
        <w:t xml:space="preserve"> </w:t>
      </w:r>
      <w:r w:rsidRPr="00222CE3">
        <w:rPr>
          <w:rFonts w:ascii="Tahoma" w:hAnsi="Tahoma" w:cs="Tahoma"/>
          <w:sz w:val="18"/>
        </w:rPr>
        <w:t xml:space="preserve">En lugar de eso, es una aproximación de lo que un Cliente ha gastado en la cobertura de Software Assurance para dichos productos en virtud de su Inscripción Select o Enterprise, </w:t>
      </w:r>
      <w:r w:rsidRPr="00222CE3">
        <w:rPr>
          <w:rFonts w:ascii="Tahoma" w:hAnsi="Tahoma" w:cs="Tahoma"/>
          <w:sz w:val="18"/>
          <w:szCs w:val="18"/>
        </w:rPr>
        <w:t>registro Select Plus o contrato Open (por ejemplo, adquisiciones de solo SA y el componente SA de las adquisiciones L&amp;SA).</w:t>
      </w:r>
      <w:r w:rsidR="00B33FB2">
        <w:rPr>
          <w:rFonts w:ascii="Tahoma" w:hAnsi="Tahoma" w:cs="Tahoma"/>
          <w:sz w:val="18"/>
          <w:szCs w:val="18"/>
        </w:rPr>
        <w:t xml:space="preserve"> </w:t>
      </w:r>
      <w:r w:rsidRPr="00222CE3">
        <w:rPr>
          <w:rFonts w:ascii="Tahoma" w:hAnsi="Tahoma" w:cs="Tahoma"/>
          <w:sz w:val="18"/>
          <w:szCs w:val="18"/>
        </w:rPr>
        <w:t>Para Clientes en virtud de programas de suscripción, es una aproximación de la cantidad total en dólares que el Cliente ha gastado en licencias para dichos productos en virtud de su inscripción o contrato.</w:t>
      </w:r>
      <w:r w:rsidR="00B33FB2">
        <w:rPr>
          <w:rFonts w:ascii="Tahoma" w:hAnsi="Tahoma" w:cs="Tahoma"/>
          <w:sz w:val="18"/>
          <w:szCs w:val="18"/>
        </w:rPr>
        <w:t xml:space="preserve"> </w:t>
      </w:r>
      <w:r w:rsidRPr="00222CE3">
        <w:rPr>
          <w:rFonts w:ascii="Tahoma" w:hAnsi="Tahoma" w:cs="Tahoma"/>
          <w:sz w:val="18"/>
          <w:szCs w:val="18"/>
        </w:rPr>
        <w:t>Otros beneficios corresponden a Afiliación a Software Assurance; Afiliación a Software Assurance para el grupo de productos aplicable hace que el Cliente sea susceptible de obtener dichos beneficios.</w:t>
      </w:r>
    </w:p>
    <w:p w14:paraId="3C05AFDD" w14:textId="77777777" w:rsidR="00023FE7" w:rsidRPr="00222CE3" w:rsidRDefault="00023FE7" w:rsidP="0063466C">
      <w:pPr>
        <w:pStyle w:val="AppendixBodyText"/>
        <w:spacing w:after="0"/>
      </w:pPr>
    </w:p>
    <w:tbl>
      <w:tblPr>
        <w:tblW w:w="9727" w:type="dxa"/>
        <w:tblInd w:w="96" w:type="dxa"/>
        <w:tblLayout w:type="fixed"/>
        <w:tblLook w:val="0000" w:firstRow="0" w:lastRow="0" w:firstColumn="0" w:lastColumn="0" w:noHBand="0" w:noVBand="0"/>
      </w:tblPr>
      <w:tblGrid>
        <w:gridCol w:w="2167"/>
        <w:gridCol w:w="1530"/>
        <w:gridCol w:w="1530"/>
        <w:gridCol w:w="1530"/>
        <w:gridCol w:w="1530"/>
        <w:gridCol w:w="1440"/>
      </w:tblGrid>
      <w:tr w:rsidR="004B4C79" w:rsidRPr="00222CE3" w14:paraId="6A41191E" w14:textId="77777777" w:rsidTr="00004F98">
        <w:trPr>
          <w:trHeight w:val="255"/>
          <w:tblHeader/>
        </w:trPr>
        <w:tc>
          <w:tcPr>
            <w:tcW w:w="2167" w:type="dxa"/>
            <w:tcBorders>
              <w:top w:val="single" w:sz="8" w:space="0" w:color="auto"/>
              <w:left w:val="single" w:sz="8" w:space="0" w:color="auto"/>
              <w:bottom w:val="single" w:sz="8" w:space="0" w:color="auto"/>
              <w:right w:val="single" w:sz="8" w:space="0" w:color="auto"/>
            </w:tcBorders>
            <w:shd w:val="clear" w:color="auto" w:fill="FFCC99"/>
            <w:vAlign w:val="center"/>
          </w:tcPr>
          <w:p w14:paraId="41388894" w14:textId="77777777" w:rsidR="004B4C79" w:rsidRPr="00222CE3" w:rsidRDefault="004B4C79" w:rsidP="00E06FE8">
            <w:pPr>
              <w:pStyle w:val="AppendixTableHeadings"/>
              <w:rPr>
                <w:rFonts w:ascii="Tahoma" w:hAnsi="Tahoma" w:cs="Tahoma"/>
                <w:sz w:val="20"/>
                <w:szCs w:val="20"/>
              </w:rPr>
            </w:pPr>
            <w:r w:rsidRPr="00222CE3">
              <w:rPr>
                <w:rFonts w:ascii="Tahoma" w:hAnsi="Tahoma" w:cs="Tahoma"/>
                <w:sz w:val="20"/>
                <w:szCs w:val="20"/>
              </w:rPr>
              <w:t>Beneficios</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14:paraId="30DC60B2" w14:textId="77777777" w:rsidR="004B4C79" w:rsidRPr="00222CE3" w:rsidRDefault="004B4C79" w:rsidP="00E06FE8">
            <w:pPr>
              <w:pStyle w:val="AppendixTableHeadings"/>
              <w:rPr>
                <w:rFonts w:ascii="Tahoma" w:hAnsi="Tahoma" w:cs="Tahoma"/>
                <w:sz w:val="20"/>
                <w:szCs w:val="20"/>
              </w:rPr>
            </w:pPr>
            <w:r w:rsidRPr="00222CE3">
              <w:rPr>
                <w:rFonts w:ascii="Tahoma" w:hAnsi="Tahoma" w:cs="Tahoma"/>
                <w:sz w:val="20"/>
                <w:szCs w:val="20"/>
              </w:rPr>
              <w:t>Grupo de aplicaciones</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14:paraId="117658B8" w14:textId="77777777" w:rsidR="004B4C79" w:rsidRPr="00222CE3" w:rsidRDefault="004B4C79" w:rsidP="00E06FE8">
            <w:pPr>
              <w:pStyle w:val="AppendixTableHeadings"/>
              <w:rPr>
                <w:rFonts w:ascii="Tahoma" w:hAnsi="Tahoma" w:cs="Tahoma"/>
                <w:sz w:val="20"/>
                <w:szCs w:val="20"/>
              </w:rPr>
            </w:pPr>
            <w:r w:rsidRPr="00222CE3">
              <w:rPr>
                <w:rFonts w:ascii="Tahoma" w:hAnsi="Tahoma" w:cs="Tahoma"/>
                <w:sz w:val="20"/>
                <w:szCs w:val="20"/>
              </w:rPr>
              <w:t>Grupo de sistemas</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14:paraId="04364C56" w14:textId="77777777" w:rsidR="004B4C79" w:rsidRPr="00222CE3" w:rsidRDefault="004B4C79" w:rsidP="00E06FE8">
            <w:pPr>
              <w:pStyle w:val="AppendixTableHeadings"/>
              <w:rPr>
                <w:rFonts w:ascii="Tahoma" w:hAnsi="Tahoma" w:cs="Tahoma"/>
                <w:sz w:val="20"/>
                <w:szCs w:val="20"/>
              </w:rPr>
            </w:pPr>
            <w:r w:rsidRPr="00222CE3">
              <w:rPr>
                <w:rFonts w:ascii="Tahoma" w:hAnsi="Tahoma" w:cs="Tahoma"/>
                <w:sz w:val="20"/>
                <w:szCs w:val="20"/>
              </w:rPr>
              <w:t>Grupo de servidores</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14:paraId="321B2947" w14:textId="77777777" w:rsidR="004B4C79" w:rsidRPr="00222CE3" w:rsidRDefault="006705D4" w:rsidP="00E06FE8">
            <w:pPr>
              <w:pStyle w:val="AppendixTableHeadings"/>
              <w:rPr>
                <w:rFonts w:ascii="Tahoma" w:hAnsi="Tahoma" w:cs="Tahoma"/>
                <w:sz w:val="20"/>
                <w:szCs w:val="20"/>
              </w:rPr>
            </w:pPr>
            <w:r w:rsidRPr="00222CE3">
              <w:rPr>
                <w:rFonts w:ascii="Tahoma" w:hAnsi="Tahoma" w:cs="Tahoma"/>
                <w:sz w:val="20"/>
                <w:szCs w:val="20"/>
              </w:rPr>
              <w:t>Windows Intune (por dispositivo)</w:t>
            </w:r>
          </w:p>
        </w:tc>
        <w:tc>
          <w:tcPr>
            <w:tcW w:w="1440" w:type="dxa"/>
            <w:tcBorders>
              <w:top w:val="single" w:sz="8" w:space="0" w:color="auto"/>
              <w:left w:val="single" w:sz="8" w:space="0" w:color="auto"/>
              <w:bottom w:val="single" w:sz="8" w:space="0" w:color="auto"/>
              <w:right w:val="single" w:sz="8" w:space="0" w:color="auto"/>
            </w:tcBorders>
            <w:shd w:val="clear" w:color="auto" w:fill="FFCC99"/>
            <w:vAlign w:val="center"/>
          </w:tcPr>
          <w:p w14:paraId="570B5ECF" w14:textId="77777777" w:rsidR="004B4C79" w:rsidRPr="00222CE3" w:rsidRDefault="004B4C79" w:rsidP="00E06FE8">
            <w:pPr>
              <w:pStyle w:val="AppendixTableHeadings"/>
              <w:rPr>
                <w:rFonts w:ascii="Tahoma" w:hAnsi="Tahoma" w:cs="Tahoma"/>
                <w:sz w:val="20"/>
                <w:szCs w:val="20"/>
              </w:rPr>
            </w:pPr>
            <w:r w:rsidRPr="00222CE3">
              <w:rPr>
                <w:rFonts w:ascii="Tahoma" w:hAnsi="Tahoma" w:cs="Tahoma"/>
                <w:sz w:val="20"/>
                <w:szCs w:val="20"/>
              </w:rPr>
              <w:t>Office 365</w:t>
            </w:r>
          </w:p>
        </w:tc>
      </w:tr>
      <w:tr w:rsidR="004B4C79" w:rsidRPr="00222CE3" w14:paraId="553CB49E" w14:textId="77777777" w:rsidTr="00004F98">
        <w:trPr>
          <w:trHeight w:val="255"/>
        </w:trPr>
        <w:tc>
          <w:tcPr>
            <w:tcW w:w="2167" w:type="dxa"/>
            <w:tcBorders>
              <w:top w:val="single" w:sz="8" w:space="0" w:color="auto"/>
              <w:left w:val="single" w:sz="4" w:space="0" w:color="auto"/>
              <w:bottom w:val="single" w:sz="4" w:space="0" w:color="auto"/>
              <w:right w:val="single" w:sz="4" w:space="0" w:color="auto"/>
            </w:tcBorders>
            <w:vAlign w:val="bottom"/>
          </w:tcPr>
          <w:p w14:paraId="5E6D7FA5" w14:textId="77777777" w:rsidR="004B4C79" w:rsidRPr="00222CE3" w:rsidRDefault="004B4C79">
            <w:pPr>
              <w:pStyle w:val="AppendixTableText"/>
              <w:jc w:val="left"/>
              <w:rPr>
                <w:rFonts w:ascii="Tahoma" w:hAnsi="Tahoma" w:cs="Tahoma"/>
              </w:rPr>
            </w:pPr>
            <w:r w:rsidRPr="00222CE3">
              <w:rPr>
                <w:rFonts w:ascii="Tahoma" w:hAnsi="Tahoma" w:cs="Tahoma"/>
              </w:rPr>
              <w:t>Derechos a Nuevas Versiones</w:t>
            </w:r>
          </w:p>
        </w:tc>
        <w:tc>
          <w:tcPr>
            <w:tcW w:w="1530" w:type="dxa"/>
            <w:tcBorders>
              <w:top w:val="single" w:sz="8" w:space="0" w:color="auto"/>
              <w:left w:val="nil"/>
              <w:bottom w:val="single" w:sz="4" w:space="0" w:color="auto"/>
              <w:right w:val="single" w:sz="4" w:space="0" w:color="auto"/>
            </w:tcBorders>
            <w:vAlign w:val="center"/>
          </w:tcPr>
          <w:p w14:paraId="29C6BE6D" w14:textId="77777777" w:rsidR="004B4C79" w:rsidRPr="00222CE3" w:rsidRDefault="004B4C79" w:rsidP="00E06FE8">
            <w:pPr>
              <w:pStyle w:val="AppendixTableText"/>
              <w:rPr>
                <w:rFonts w:ascii="Tahoma" w:hAnsi="Tahoma" w:cs="Tahoma"/>
              </w:rPr>
            </w:pPr>
            <w:r w:rsidRPr="00222CE3">
              <w:rPr>
                <w:rFonts w:ascii="Tahoma" w:hAnsi="Tahoma" w:cs="Tahoma"/>
              </w:rPr>
              <w:t>Sí</w:t>
            </w:r>
          </w:p>
        </w:tc>
        <w:tc>
          <w:tcPr>
            <w:tcW w:w="1530" w:type="dxa"/>
            <w:tcBorders>
              <w:top w:val="single" w:sz="8" w:space="0" w:color="auto"/>
              <w:left w:val="nil"/>
              <w:bottom w:val="single" w:sz="4" w:space="0" w:color="auto"/>
              <w:right w:val="single" w:sz="4" w:space="0" w:color="auto"/>
            </w:tcBorders>
            <w:vAlign w:val="center"/>
          </w:tcPr>
          <w:p w14:paraId="48841B23" w14:textId="77777777" w:rsidR="004B4C79" w:rsidRPr="00222CE3" w:rsidRDefault="004B4C79" w:rsidP="00E06FE8">
            <w:pPr>
              <w:pStyle w:val="AppendixTableText"/>
              <w:rPr>
                <w:rFonts w:ascii="Tahoma" w:hAnsi="Tahoma" w:cs="Tahoma"/>
              </w:rPr>
            </w:pPr>
            <w:r w:rsidRPr="00222CE3">
              <w:rPr>
                <w:rFonts w:ascii="Tahoma" w:hAnsi="Tahoma" w:cs="Tahoma"/>
              </w:rPr>
              <w:t>Sí</w:t>
            </w:r>
          </w:p>
        </w:tc>
        <w:tc>
          <w:tcPr>
            <w:tcW w:w="1530" w:type="dxa"/>
            <w:tcBorders>
              <w:top w:val="single" w:sz="8" w:space="0" w:color="auto"/>
              <w:left w:val="nil"/>
              <w:bottom w:val="single" w:sz="4" w:space="0" w:color="auto"/>
              <w:right w:val="single" w:sz="4" w:space="0" w:color="auto"/>
            </w:tcBorders>
            <w:vAlign w:val="center"/>
          </w:tcPr>
          <w:p w14:paraId="0F11E8C2" w14:textId="77777777" w:rsidR="004B4C79" w:rsidRPr="00222CE3" w:rsidRDefault="004B4C79" w:rsidP="00E06FE8">
            <w:pPr>
              <w:pStyle w:val="AppendixTableText"/>
              <w:rPr>
                <w:rFonts w:ascii="Tahoma" w:hAnsi="Tahoma" w:cs="Tahoma"/>
              </w:rPr>
            </w:pPr>
            <w:r w:rsidRPr="00222CE3">
              <w:rPr>
                <w:rFonts w:ascii="Tahoma" w:hAnsi="Tahoma" w:cs="Tahoma"/>
              </w:rPr>
              <w:t>Sí</w:t>
            </w:r>
          </w:p>
        </w:tc>
        <w:tc>
          <w:tcPr>
            <w:tcW w:w="1530" w:type="dxa"/>
            <w:tcBorders>
              <w:top w:val="single" w:sz="8" w:space="0" w:color="auto"/>
              <w:left w:val="nil"/>
              <w:bottom w:val="single" w:sz="4" w:space="0" w:color="auto"/>
              <w:right w:val="single" w:sz="4" w:space="0" w:color="auto"/>
            </w:tcBorders>
            <w:vAlign w:val="center"/>
          </w:tcPr>
          <w:p w14:paraId="3D1B0230" w14:textId="77777777" w:rsidR="004B4C79" w:rsidRPr="00222CE3" w:rsidRDefault="00302B84" w:rsidP="00E06FE8">
            <w:pPr>
              <w:pStyle w:val="AppendixTableText"/>
              <w:rPr>
                <w:rFonts w:ascii="Tahoma" w:hAnsi="Tahoma" w:cs="Tahoma"/>
              </w:rPr>
            </w:pPr>
            <w:r w:rsidRPr="00222CE3">
              <w:rPr>
                <w:rFonts w:ascii="Tahoma" w:hAnsi="Tahoma" w:cs="Tahoma"/>
              </w:rPr>
              <w:t>Sí</w:t>
            </w:r>
          </w:p>
        </w:tc>
        <w:tc>
          <w:tcPr>
            <w:tcW w:w="1440" w:type="dxa"/>
            <w:tcBorders>
              <w:top w:val="single" w:sz="8" w:space="0" w:color="auto"/>
              <w:left w:val="nil"/>
              <w:bottom w:val="single" w:sz="4" w:space="0" w:color="auto"/>
              <w:right w:val="single" w:sz="4" w:space="0" w:color="auto"/>
            </w:tcBorders>
            <w:vAlign w:val="center"/>
          </w:tcPr>
          <w:p w14:paraId="502FCF9E" w14:textId="77777777" w:rsidR="004B4C79" w:rsidRPr="00222CE3" w:rsidRDefault="00302B84" w:rsidP="00E06FE8">
            <w:pPr>
              <w:pStyle w:val="AppendixTableText"/>
              <w:rPr>
                <w:rFonts w:ascii="Tahoma" w:hAnsi="Tahoma" w:cs="Tahoma"/>
              </w:rPr>
            </w:pPr>
            <w:r w:rsidRPr="00222CE3">
              <w:rPr>
                <w:rFonts w:ascii="Tahoma" w:hAnsi="Tahoma" w:cs="Tahoma"/>
              </w:rPr>
              <w:t>Sí</w:t>
            </w:r>
          </w:p>
        </w:tc>
      </w:tr>
      <w:tr w:rsidR="004B4C79" w:rsidRPr="00222CE3" w14:paraId="7E98EE60" w14:textId="77777777" w:rsidTr="00004F98">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14E9F189" w14:textId="77777777" w:rsidR="004B4C79" w:rsidRPr="00222CE3" w:rsidRDefault="004B4C79">
            <w:pPr>
              <w:pStyle w:val="AppendixTableText"/>
              <w:jc w:val="left"/>
              <w:rPr>
                <w:rFonts w:ascii="Tahoma" w:hAnsi="Tahoma" w:cs="Tahoma"/>
              </w:rPr>
            </w:pPr>
            <w:r w:rsidRPr="00222CE3">
              <w:rPr>
                <w:rFonts w:ascii="Tahoma" w:hAnsi="Tahoma" w:cs="Tahoma"/>
              </w:rPr>
              <w:t>Office Multi Language Pack</w:t>
            </w:r>
          </w:p>
        </w:tc>
        <w:tc>
          <w:tcPr>
            <w:tcW w:w="1530" w:type="dxa"/>
            <w:tcBorders>
              <w:top w:val="single" w:sz="6" w:space="0" w:color="auto"/>
              <w:left w:val="single" w:sz="6" w:space="0" w:color="auto"/>
              <w:bottom w:val="single" w:sz="6" w:space="0" w:color="auto"/>
              <w:right w:val="single" w:sz="6" w:space="0" w:color="auto"/>
            </w:tcBorders>
            <w:vAlign w:val="center"/>
          </w:tcPr>
          <w:p w14:paraId="6DE3C9F7" w14:textId="77777777" w:rsidR="004B4C79" w:rsidRPr="00222CE3" w:rsidRDefault="004B4C79" w:rsidP="00E06FE8">
            <w:pPr>
              <w:pStyle w:val="AppendixTableText"/>
              <w:rPr>
                <w:rFonts w:ascii="Tahoma" w:hAnsi="Tahoma" w:cs="Tahoma"/>
              </w:rPr>
            </w:pPr>
            <w:r w:rsidRPr="00222CE3">
              <w:rPr>
                <w:rFonts w:ascii="Tahoma" w:hAnsi="Tahoma" w:cs="Tahoma"/>
              </w:rPr>
              <w:t>Sí</w:t>
            </w:r>
          </w:p>
        </w:tc>
        <w:tc>
          <w:tcPr>
            <w:tcW w:w="1530" w:type="dxa"/>
            <w:tcBorders>
              <w:top w:val="single" w:sz="6" w:space="0" w:color="auto"/>
              <w:left w:val="single" w:sz="6" w:space="0" w:color="auto"/>
              <w:bottom w:val="single" w:sz="6" w:space="0" w:color="auto"/>
              <w:right w:val="single" w:sz="6" w:space="0" w:color="auto"/>
            </w:tcBorders>
            <w:vAlign w:val="center"/>
          </w:tcPr>
          <w:p w14:paraId="56C80795" w14:textId="77777777" w:rsidR="004B4C79" w:rsidRPr="00222CE3" w:rsidRDefault="004B4C79"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14:paraId="52D7CCE6" w14:textId="77777777" w:rsidR="004B4C79" w:rsidRPr="00222CE3" w:rsidRDefault="004B4C79" w:rsidP="00E06FE8">
            <w:pPr>
              <w:pStyle w:val="AppendixTableText"/>
              <w:rPr>
                <w:rStyle w:val="CommentReference"/>
                <w:rFonts w:ascii="Tahoma" w:hAnsi="Tahoma" w:cs="Tahoma"/>
                <w:sz w:val="18"/>
                <w:szCs w:val="18"/>
              </w:rPr>
            </w:pPr>
          </w:p>
        </w:tc>
        <w:tc>
          <w:tcPr>
            <w:tcW w:w="1530" w:type="dxa"/>
            <w:tcBorders>
              <w:top w:val="single" w:sz="6" w:space="0" w:color="auto"/>
              <w:left w:val="single" w:sz="6" w:space="0" w:color="auto"/>
              <w:bottom w:val="single" w:sz="6" w:space="0" w:color="auto"/>
              <w:right w:val="single" w:sz="4" w:space="0" w:color="auto"/>
            </w:tcBorders>
            <w:vAlign w:val="center"/>
          </w:tcPr>
          <w:p w14:paraId="3BDC715E" w14:textId="77777777" w:rsidR="004B4C79" w:rsidRPr="00222CE3" w:rsidRDefault="004B4C79" w:rsidP="00E06FE8">
            <w:pPr>
              <w:pStyle w:val="AppendixTableText"/>
              <w:rPr>
                <w:rStyle w:val="CommentReference"/>
                <w:rFonts w:ascii="Tahoma" w:hAnsi="Tahoma" w:cs="Tahoma"/>
                <w:sz w:val="18"/>
                <w:szCs w:val="18"/>
              </w:rPr>
            </w:pPr>
          </w:p>
        </w:tc>
        <w:tc>
          <w:tcPr>
            <w:tcW w:w="1440" w:type="dxa"/>
            <w:tcBorders>
              <w:top w:val="single" w:sz="6" w:space="0" w:color="auto"/>
              <w:left w:val="single" w:sz="6" w:space="0" w:color="auto"/>
              <w:bottom w:val="single" w:sz="6" w:space="0" w:color="auto"/>
              <w:right w:val="single" w:sz="4" w:space="0" w:color="auto"/>
            </w:tcBorders>
            <w:vAlign w:val="center"/>
          </w:tcPr>
          <w:p w14:paraId="12F5E683" w14:textId="77777777" w:rsidR="004B4C79" w:rsidRPr="00222CE3" w:rsidRDefault="004B4C79" w:rsidP="00E06FE8">
            <w:pPr>
              <w:pStyle w:val="AppendixTableText"/>
              <w:rPr>
                <w:rStyle w:val="CommentReference"/>
                <w:rFonts w:ascii="Tahoma" w:hAnsi="Tahoma" w:cs="Tahoma"/>
                <w:sz w:val="18"/>
                <w:szCs w:val="18"/>
              </w:rPr>
            </w:pPr>
            <w:r w:rsidRPr="00222CE3">
              <w:rPr>
                <w:rFonts w:ascii="Tahoma" w:hAnsi="Tahoma" w:cs="Tahoma"/>
              </w:rPr>
              <w:t>Sí</w:t>
            </w:r>
          </w:p>
        </w:tc>
      </w:tr>
      <w:tr w:rsidR="004B4C79" w:rsidRPr="00222CE3" w14:paraId="3AB24F19" w14:textId="77777777" w:rsidTr="00004F98">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4BFDE152" w14:textId="77777777" w:rsidR="004B4C79" w:rsidRPr="00222CE3" w:rsidRDefault="00E7419A">
            <w:pPr>
              <w:pStyle w:val="AppendixTableText"/>
              <w:jc w:val="left"/>
              <w:rPr>
                <w:rFonts w:ascii="Tahoma" w:hAnsi="Tahoma" w:cs="Tahoma"/>
              </w:rPr>
            </w:pPr>
            <w:r w:rsidRPr="00222CE3">
              <w:rPr>
                <w:rFonts w:ascii="Tahoma" w:hAnsi="Tahoma" w:cs="Tahoma"/>
              </w:rPr>
              <w:t>Planning Services</w:t>
            </w:r>
          </w:p>
        </w:tc>
        <w:tc>
          <w:tcPr>
            <w:tcW w:w="1530" w:type="dxa"/>
            <w:tcBorders>
              <w:top w:val="single" w:sz="6" w:space="0" w:color="auto"/>
              <w:left w:val="single" w:sz="6" w:space="0" w:color="auto"/>
              <w:bottom w:val="single" w:sz="6" w:space="0" w:color="auto"/>
              <w:right w:val="single" w:sz="6" w:space="0" w:color="auto"/>
            </w:tcBorders>
            <w:vAlign w:val="center"/>
          </w:tcPr>
          <w:p w14:paraId="65B9D7C9" w14:textId="77777777" w:rsidR="004B4C79" w:rsidRPr="00222CE3" w:rsidRDefault="004B4C79" w:rsidP="00E06FE8">
            <w:pPr>
              <w:pStyle w:val="AppendixTableText"/>
              <w:rPr>
                <w:rFonts w:ascii="Tahoma" w:hAnsi="Tahoma" w:cs="Tahoma"/>
              </w:rPr>
            </w:pPr>
            <w:r w:rsidRPr="00222CE3">
              <w:rPr>
                <w:rFonts w:ascii="Tahoma" w:hAnsi="Tahoma" w:cs="Tahoma"/>
              </w:rPr>
              <w:t>Sí</w:t>
            </w:r>
          </w:p>
        </w:tc>
        <w:tc>
          <w:tcPr>
            <w:tcW w:w="1530" w:type="dxa"/>
            <w:tcBorders>
              <w:top w:val="single" w:sz="6" w:space="0" w:color="auto"/>
              <w:left w:val="single" w:sz="6" w:space="0" w:color="auto"/>
              <w:bottom w:val="single" w:sz="6" w:space="0" w:color="auto"/>
              <w:right w:val="single" w:sz="6" w:space="0" w:color="auto"/>
            </w:tcBorders>
            <w:vAlign w:val="center"/>
          </w:tcPr>
          <w:p w14:paraId="2598216C" w14:textId="77777777" w:rsidR="004B4C79" w:rsidRPr="00222CE3" w:rsidRDefault="004B4C79"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14:paraId="5846F92F" w14:textId="77777777" w:rsidR="004B4C79" w:rsidRPr="00222CE3" w:rsidRDefault="004B4C79" w:rsidP="00E06FE8">
            <w:pPr>
              <w:pStyle w:val="AppendixTableText"/>
              <w:rPr>
                <w:rStyle w:val="CommentReference"/>
                <w:rFonts w:ascii="Tahoma" w:hAnsi="Tahoma" w:cs="Tahoma"/>
                <w:sz w:val="18"/>
                <w:szCs w:val="18"/>
              </w:rPr>
            </w:pPr>
            <w:r w:rsidRPr="00222CE3">
              <w:rPr>
                <w:rStyle w:val="CommentReference"/>
                <w:rFonts w:ascii="Tahoma" w:hAnsi="Tahoma" w:cs="Tahoma"/>
                <w:sz w:val="18"/>
                <w:szCs w:val="18"/>
              </w:rPr>
              <w:t>Sí</w:t>
            </w:r>
          </w:p>
        </w:tc>
        <w:tc>
          <w:tcPr>
            <w:tcW w:w="1530" w:type="dxa"/>
            <w:tcBorders>
              <w:top w:val="single" w:sz="6" w:space="0" w:color="auto"/>
              <w:left w:val="single" w:sz="6" w:space="0" w:color="auto"/>
              <w:bottom w:val="single" w:sz="6" w:space="0" w:color="auto"/>
              <w:right w:val="single" w:sz="4" w:space="0" w:color="auto"/>
            </w:tcBorders>
            <w:vAlign w:val="center"/>
          </w:tcPr>
          <w:p w14:paraId="35D26ED2" w14:textId="77777777" w:rsidR="004B4C79" w:rsidRPr="00222CE3" w:rsidRDefault="004B4C79" w:rsidP="00E06FE8">
            <w:pPr>
              <w:pStyle w:val="AppendixTableText"/>
              <w:rPr>
                <w:rStyle w:val="CommentReference"/>
                <w:rFonts w:ascii="Tahoma" w:hAnsi="Tahoma" w:cs="Tahoma"/>
                <w:sz w:val="18"/>
                <w:szCs w:val="18"/>
              </w:rPr>
            </w:pPr>
          </w:p>
        </w:tc>
        <w:tc>
          <w:tcPr>
            <w:tcW w:w="1440" w:type="dxa"/>
            <w:tcBorders>
              <w:top w:val="single" w:sz="6" w:space="0" w:color="auto"/>
              <w:left w:val="single" w:sz="6" w:space="0" w:color="auto"/>
              <w:bottom w:val="single" w:sz="6" w:space="0" w:color="auto"/>
              <w:right w:val="single" w:sz="4" w:space="0" w:color="auto"/>
            </w:tcBorders>
            <w:vAlign w:val="center"/>
          </w:tcPr>
          <w:p w14:paraId="64F23399" w14:textId="77777777" w:rsidR="004B4C79" w:rsidRPr="00222CE3" w:rsidRDefault="004B4C79" w:rsidP="00E06FE8">
            <w:pPr>
              <w:pStyle w:val="AppendixTableText"/>
              <w:rPr>
                <w:rStyle w:val="CommentReference"/>
                <w:rFonts w:ascii="Tahoma" w:hAnsi="Tahoma" w:cs="Tahoma"/>
                <w:sz w:val="18"/>
                <w:szCs w:val="18"/>
              </w:rPr>
            </w:pPr>
          </w:p>
        </w:tc>
      </w:tr>
      <w:tr w:rsidR="004B4C79" w:rsidRPr="00222CE3" w14:paraId="565104B9" w14:textId="77777777" w:rsidTr="00004F98">
        <w:trPr>
          <w:trHeight w:val="255"/>
        </w:trPr>
        <w:tc>
          <w:tcPr>
            <w:tcW w:w="2167" w:type="dxa"/>
            <w:tcBorders>
              <w:top w:val="nil"/>
              <w:left w:val="single" w:sz="4" w:space="0" w:color="auto"/>
              <w:bottom w:val="single" w:sz="4" w:space="0" w:color="auto"/>
              <w:right w:val="single" w:sz="4" w:space="0" w:color="auto"/>
            </w:tcBorders>
            <w:vAlign w:val="bottom"/>
          </w:tcPr>
          <w:p w14:paraId="659135BE" w14:textId="77777777" w:rsidR="004B4C79" w:rsidRPr="00222CE3" w:rsidRDefault="004B4C79" w:rsidP="008D0051">
            <w:pPr>
              <w:pStyle w:val="AppendixTableText"/>
              <w:jc w:val="left"/>
              <w:rPr>
                <w:rFonts w:ascii="Tahoma" w:hAnsi="Tahoma" w:cs="Tahoma"/>
              </w:rPr>
            </w:pPr>
            <w:r w:rsidRPr="00222CE3">
              <w:rPr>
                <w:rFonts w:ascii="Tahoma" w:hAnsi="Tahoma" w:cs="Tahoma"/>
              </w:rPr>
              <w:t>Derechos de la edición Enterprise</w:t>
            </w:r>
          </w:p>
        </w:tc>
        <w:tc>
          <w:tcPr>
            <w:tcW w:w="1530" w:type="dxa"/>
            <w:tcBorders>
              <w:top w:val="nil"/>
              <w:left w:val="nil"/>
              <w:bottom w:val="single" w:sz="4" w:space="0" w:color="auto"/>
              <w:right w:val="single" w:sz="4" w:space="0" w:color="auto"/>
            </w:tcBorders>
            <w:vAlign w:val="center"/>
          </w:tcPr>
          <w:p w14:paraId="0EC794B1" w14:textId="77777777" w:rsidR="004B4C79" w:rsidRPr="00222CE3"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199FF589" w14:textId="77777777" w:rsidR="004B4C79" w:rsidRPr="00222CE3" w:rsidRDefault="004B4C79" w:rsidP="00E06FE8">
            <w:pPr>
              <w:pStyle w:val="AppendixTableText"/>
              <w:rPr>
                <w:rFonts w:ascii="Tahoma" w:hAnsi="Tahoma" w:cs="Tahoma"/>
              </w:rPr>
            </w:pPr>
            <w:r w:rsidRPr="00222CE3">
              <w:rPr>
                <w:rFonts w:ascii="Tahoma" w:hAnsi="Tahoma" w:cs="Tahoma"/>
              </w:rPr>
              <w:t>Sí</w:t>
            </w:r>
          </w:p>
        </w:tc>
        <w:tc>
          <w:tcPr>
            <w:tcW w:w="1530" w:type="dxa"/>
            <w:tcBorders>
              <w:top w:val="nil"/>
              <w:left w:val="nil"/>
              <w:bottom w:val="single" w:sz="4" w:space="0" w:color="auto"/>
              <w:right w:val="single" w:sz="4" w:space="0" w:color="auto"/>
            </w:tcBorders>
            <w:vAlign w:val="center"/>
          </w:tcPr>
          <w:p w14:paraId="289B5B31" w14:textId="77777777" w:rsidR="004B4C79" w:rsidRPr="00222CE3"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6B063925" w14:textId="77777777" w:rsidR="004B4C79" w:rsidRPr="00222CE3" w:rsidRDefault="004B4C79" w:rsidP="00E06FE8">
            <w:pPr>
              <w:pStyle w:val="AppendixTableText"/>
              <w:rPr>
                <w:rFonts w:ascii="Tahoma" w:hAnsi="Tahoma" w:cs="Tahoma"/>
              </w:rPr>
            </w:pPr>
            <w:r w:rsidRPr="00222CE3">
              <w:rPr>
                <w:rFonts w:ascii="Tahoma" w:hAnsi="Tahoma" w:cs="Tahoma"/>
              </w:rPr>
              <w:t>Sí</w:t>
            </w:r>
          </w:p>
        </w:tc>
        <w:tc>
          <w:tcPr>
            <w:tcW w:w="1440" w:type="dxa"/>
            <w:tcBorders>
              <w:top w:val="nil"/>
              <w:left w:val="nil"/>
              <w:bottom w:val="single" w:sz="4" w:space="0" w:color="auto"/>
              <w:right w:val="single" w:sz="4" w:space="0" w:color="auto"/>
            </w:tcBorders>
            <w:vAlign w:val="center"/>
          </w:tcPr>
          <w:p w14:paraId="68CB322E" w14:textId="77777777" w:rsidR="004B4C79" w:rsidRPr="00222CE3" w:rsidRDefault="004B4C79" w:rsidP="00E06FE8">
            <w:pPr>
              <w:pStyle w:val="AppendixTableText"/>
              <w:rPr>
                <w:rFonts w:ascii="Tahoma" w:hAnsi="Tahoma" w:cs="Tahoma"/>
              </w:rPr>
            </w:pPr>
          </w:p>
        </w:tc>
      </w:tr>
      <w:tr w:rsidR="004B4C79" w:rsidRPr="00222CE3" w14:paraId="0780764D" w14:textId="77777777" w:rsidTr="00004F98">
        <w:trPr>
          <w:trHeight w:val="255"/>
        </w:trPr>
        <w:tc>
          <w:tcPr>
            <w:tcW w:w="2167" w:type="dxa"/>
            <w:tcBorders>
              <w:top w:val="nil"/>
              <w:left w:val="single" w:sz="4" w:space="0" w:color="auto"/>
              <w:bottom w:val="single" w:sz="4" w:space="0" w:color="auto"/>
              <w:right w:val="single" w:sz="4" w:space="0" w:color="auto"/>
            </w:tcBorders>
            <w:vAlign w:val="bottom"/>
          </w:tcPr>
          <w:p w14:paraId="7D2F0A44" w14:textId="77777777" w:rsidR="004B4C79" w:rsidRPr="00222CE3" w:rsidRDefault="004B4C79">
            <w:pPr>
              <w:pStyle w:val="AppendixTableText"/>
              <w:jc w:val="left"/>
              <w:rPr>
                <w:rFonts w:ascii="Tahoma" w:hAnsi="Tahoma" w:cs="Tahoma"/>
              </w:rPr>
            </w:pPr>
            <w:r w:rsidRPr="00222CE3">
              <w:rPr>
                <w:rFonts w:ascii="Tahoma" w:hAnsi="Tahoma" w:cs="Tahoma"/>
              </w:rPr>
              <w:t>Cupones de Formación</w:t>
            </w:r>
          </w:p>
        </w:tc>
        <w:tc>
          <w:tcPr>
            <w:tcW w:w="1530" w:type="dxa"/>
            <w:tcBorders>
              <w:top w:val="nil"/>
              <w:left w:val="nil"/>
              <w:bottom w:val="single" w:sz="4" w:space="0" w:color="auto"/>
              <w:right w:val="single" w:sz="4" w:space="0" w:color="auto"/>
            </w:tcBorders>
            <w:vAlign w:val="center"/>
          </w:tcPr>
          <w:p w14:paraId="10A9C379" w14:textId="77777777" w:rsidR="004B4C79" w:rsidRPr="00222CE3" w:rsidRDefault="004B4C79" w:rsidP="00E06FE8">
            <w:pPr>
              <w:pStyle w:val="AppendixTableText"/>
              <w:rPr>
                <w:rFonts w:ascii="Tahoma" w:hAnsi="Tahoma" w:cs="Tahoma"/>
              </w:rPr>
            </w:pPr>
            <w:r w:rsidRPr="00222CE3">
              <w:rPr>
                <w:rFonts w:ascii="Tahoma" w:hAnsi="Tahoma" w:cs="Tahoma"/>
              </w:rPr>
              <w:t>Sí</w:t>
            </w:r>
          </w:p>
        </w:tc>
        <w:tc>
          <w:tcPr>
            <w:tcW w:w="1530" w:type="dxa"/>
            <w:tcBorders>
              <w:top w:val="nil"/>
              <w:left w:val="nil"/>
              <w:bottom w:val="single" w:sz="4" w:space="0" w:color="auto"/>
              <w:right w:val="single" w:sz="4" w:space="0" w:color="auto"/>
            </w:tcBorders>
            <w:vAlign w:val="center"/>
          </w:tcPr>
          <w:p w14:paraId="5BBCBAAB" w14:textId="77777777" w:rsidR="004B4C79" w:rsidRPr="00222CE3" w:rsidRDefault="004B4C79" w:rsidP="00E06FE8">
            <w:pPr>
              <w:pStyle w:val="AppendixTableText"/>
              <w:rPr>
                <w:rFonts w:ascii="Tahoma" w:hAnsi="Tahoma" w:cs="Tahoma"/>
              </w:rPr>
            </w:pPr>
            <w:r w:rsidRPr="00222CE3">
              <w:rPr>
                <w:rFonts w:ascii="Tahoma" w:hAnsi="Tahoma" w:cs="Tahoma"/>
              </w:rPr>
              <w:t>Sí</w:t>
            </w:r>
          </w:p>
        </w:tc>
        <w:tc>
          <w:tcPr>
            <w:tcW w:w="1530" w:type="dxa"/>
            <w:tcBorders>
              <w:top w:val="nil"/>
              <w:left w:val="nil"/>
              <w:bottom w:val="single" w:sz="4" w:space="0" w:color="auto"/>
              <w:right w:val="single" w:sz="4" w:space="0" w:color="auto"/>
            </w:tcBorders>
            <w:vAlign w:val="center"/>
          </w:tcPr>
          <w:p w14:paraId="7252176C" w14:textId="77777777" w:rsidR="004B4C79" w:rsidRPr="00222CE3"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52597A40" w14:textId="77777777" w:rsidR="004B4C79" w:rsidRPr="00222CE3"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14:paraId="4DB3D85E" w14:textId="77777777" w:rsidR="004B4C79" w:rsidRPr="00222CE3" w:rsidRDefault="004B4C79" w:rsidP="00E06FE8">
            <w:pPr>
              <w:pStyle w:val="AppendixTableText"/>
              <w:rPr>
                <w:rFonts w:ascii="Tahoma" w:hAnsi="Tahoma" w:cs="Tahoma"/>
              </w:rPr>
            </w:pPr>
          </w:p>
        </w:tc>
      </w:tr>
      <w:tr w:rsidR="004B4C79" w:rsidRPr="00222CE3" w14:paraId="1BC1CC7A" w14:textId="77777777" w:rsidTr="00004F98">
        <w:trPr>
          <w:trHeight w:val="255"/>
        </w:trPr>
        <w:tc>
          <w:tcPr>
            <w:tcW w:w="2167" w:type="dxa"/>
            <w:tcBorders>
              <w:top w:val="nil"/>
              <w:left w:val="single" w:sz="4" w:space="0" w:color="auto"/>
              <w:bottom w:val="single" w:sz="4" w:space="0" w:color="auto"/>
              <w:right w:val="single" w:sz="4" w:space="0" w:color="auto"/>
            </w:tcBorders>
            <w:vAlign w:val="bottom"/>
          </w:tcPr>
          <w:p w14:paraId="66472DE1" w14:textId="77777777" w:rsidR="004B4C79" w:rsidRPr="00222CE3" w:rsidRDefault="004B4C79">
            <w:pPr>
              <w:pStyle w:val="AppendixTableText"/>
              <w:jc w:val="left"/>
              <w:rPr>
                <w:rFonts w:ascii="Tahoma" w:hAnsi="Tahoma" w:cs="Tahoma"/>
              </w:rPr>
            </w:pPr>
            <w:r w:rsidRPr="00222CE3">
              <w:rPr>
                <w:rFonts w:ascii="Tahoma" w:hAnsi="Tahoma" w:cs="Tahoma"/>
              </w:rPr>
              <w:t>E-Learning</w:t>
            </w:r>
          </w:p>
        </w:tc>
        <w:tc>
          <w:tcPr>
            <w:tcW w:w="1530" w:type="dxa"/>
            <w:tcBorders>
              <w:top w:val="nil"/>
              <w:left w:val="nil"/>
              <w:bottom w:val="single" w:sz="4" w:space="0" w:color="auto"/>
              <w:right w:val="single" w:sz="4" w:space="0" w:color="auto"/>
            </w:tcBorders>
            <w:vAlign w:val="center"/>
          </w:tcPr>
          <w:p w14:paraId="53B7FCA2" w14:textId="77777777" w:rsidR="004B4C79" w:rsidRPr="00222CE3" w:rsidRDefault="004B4C79" w:rsidP="00E06FE8">
            <w:pPr>
              <w:pStyle w:val="AppendixTableText"/>
              <w:rPr>
                <w:rFonts w:ascii="Tahoma" w:hAnsi="Tahoma" w:cs="Tahoma"/>
              </w:rPr>
            </w:pPr>
            <w:r w:rsidRPr="00222CE3">
              <w:rPr>
                <w:rFonts w:ascii="Tahoma" w:hAnsi="Tahoma" w:cs="Tahoma"/>
              </w:rPr>
              <w:t>Sí</w:t>
            </w:r>
          </w:p>
        </w:tc>
        <w:tc>
          <w:tcPr>
            <w:tcW w:w="1530" w:type="dxa"/>
            <w:tcBorders>
              <w:top w:val="nil"/>
              <w:left w:val="nil"/>
              <w:bottom w:val="single" w:sz="4" w:space="0" w:color="auto"/>
              <w:right w:val="single" w:sz="4" w:space="0" w:color="auto"/>
            </w:tcBorders>
            <w:vAlign w:val="center"/>
          </w:tcPr>
          <w:p w14:paraId="5463C245" w14:textId="77777777" w:rsidR="004B4C79" w:rsidRPr="00222CE3" w:rsidRDefault="004B4C79" w:rsidP="00E06FE8">
            <w:pPr>
              <w:pStyle w:val="AppendixTableText"/>
              <w:rPr>
                <w:rFonts w:ascii="Tahoma" w:hAnsi="Tahoma" w:cs="Tahoma"/>
              </w:rPr>
            </w:pPr>
            <w:r w:rsidRPr="00222CE3">
              <w:rPr>
                <w:rFonts w:ascii="Tahoma" w:hAnsi="Tahoma" w:cs="Tahoma"/>
              </w:rPr>
              <w:t>Sí</w:t>
            </w:r>
          </w:p>
        </w:tc>
        <w:tc>
          <w:tcPr>
            <w:tcW w:w="1530" w:type="dxa"/>
            <w:tcBorders>
              <w:top w:val="nil"/>
              <w:left w:val="nil"/>
              <w:bottom w:val="single" w:sz="4" w:space="0" w:color="auto"/>
              <w:right w:val="single" w:sz="4" w:space="0" w:color="auto"/>
            </w:tcBorders>
            <w:vAlign w:val="center"/>
          </w:tcPr>
          <w:p w14:paraId="1220AEBB" w14:textId="77777777" w:rsidR="004B4C79" w:rsidRPr="00222CE3" w:rsidRDefault="004B4C79" w:rsidP="00E06FE8">
            <w:pPr>
              <w:pStyle w:val="AppendixTableText"/>
              <w:rPr>
                <w:rFonts w:ascii="Tahoma" w:hAnsi="Tahoma" w:cs="Tahoma"/>
              </w:rPr>
            </w:pPr>
            <w:r w:rsidRPr="00222CE3">
              <w:rPr>
                <w:rFonts w:ascii="Tahoma" w:hAnsi="Tahoma" w:cs="Tahoma"/>
              </w:rPr>
              <w:t>Sí</w:t>
            </w:r>
          </w:p>
        </w:tc>
        <w:tc>
          <w:tcPr>
            <w:tcW w:w="1530" w:type="dxa"/>
            <w:tcBorders>
              <w:top w:val="nil"/>
              <w:left w:val="nil"/>
              <w:bottom w:val="single" w:sz="4" w:space="0" w:color="auto"/>
              <w:right w:val="single" w:sz="4" w:space="0" w:color="auto"/>
            </w:tcBorders>
            <w:vAlign w:val="center"/>
          </w:tcPr>
          <w:p w14:paraId="0ADBF15C" w14:textId="77777777" w:rsidR="004B4C79" w:rsidRPr="00222CE3" w:rsidRDefault="004B4C79" w:rsidP="00E06FE8">
            <w:pPr>
              <w:pStyle w:val="AppendixTableText"/>
              <w:rPr>
                <w:rFonts w:ascii="Tahoma" w:hAnsi="Tahoma" w:cs="Tahoma"/>
              </w:rPr>
            </w:pPr>
            <w:r w:rsidRPr="00222CE3">
              <w:rPr>
                <w:rFonts w:ascii="Tahoma" w:hAnsi="Tahoma" w:cs="Tahoma"/>
              </w:rPr>
              <w:t>Sí</w:t>
            </w:r>
          </w:p>
        </w:tc>
        <w:tc>
          <w:tcPr>
            <w:tcW w:w="1440" w:type="dxa"/>
            <w:tcBorders>
              <w:top w:val="nil"/>
              <w:left w:val="nil"/>
              <w:bottom w:val="single" w:sz="4" w:space="0" w:color="auto"/>
              <w:right w:val="single" w:sz="4" w:space="0" w:color="auto"/>
            </w:tcBorders>
            <w:vAlign w:val="center"/>
          </w:tcPr>
          <w:p w14:paraId="32C71D74" w14:textId="77777777" w:rsidR="004B4C79" w:rsidRPr="00222CE3" w:rsidRDefault="004B4C79" w:rsidP="00E06FE8">
            <w:pPr>
              <w:pStyle w:val="AppendixTableText"/>
              <w:rPr>
                <w:rFonts w:ascii="Tahoma" w:hAnsi="Tahoma" w:cs="Tahoma"/>
              </w:rPr>
            </w:pPr>
            <w:r w:rsidRPr="00222CE3">
              <w:rPr>
                <w:rFonts w:ascii="Tahoma" w:hAnsi="Tahoma" w:cs="Tahoma"/>
              </w:rPr>
              <w:t>Sí</w:t>
            </w:r>
          </w:p>
        </w:tc>
      </w:tr>
      <w:tr w:rsidR="004B4C79" w:rsidRPr="00222CE3" w14:paraId="75E20E8B" w14:textId="77777777" w:rsidTr="00004F98">
        <w:trPr>
          <w:trHeight w:val="255"/>
        </w:trPr>
        <w:tc>
          <w:tcPr>
            <w:tcW w:w="2167" w:type="dxa"/>
            <w:tcBorders>
              <w:top w:val="nil"/>
              <w:left w:val="single" w:sz="4" w:space="0" w:color="auto"/>
              <w:bottom w:val="single" w:sz="4" w:space="0" w:color="auto"/>
              <w:right w:val="single" w:sz="4" w:space="0" w:color="auto"/>
            </w:tcBorders>
            <w:vAlign w:val="bottom"/>
          </w:tcPr>
          <w:p w14:paraId="74CE15EC" w14:textId="77777777" w:rsidR="004B4C79" w:rsidRPr="00222CE3" w:rsidRDefault="004B4C79">
            <w:pPr>
              <w:pStyle w:val="AppendixTableText"/>
              <w:jc w:val="left"/>
              <w:rPr>
                <w:rFonts w:ascii="Tahoma" w:hAnsi="Tahoma" w:cs="Tahoma"/>
              </w:rPr>
            </w:pPr>
            <w:r w:rsidRPr="00222CE3">
              <w:rPr>
                <w:rFonts w:ascii="Tahoma" w:hAnsi="Tahoma" w:cs="Tahoma"/>
              </w:rPr>
              <w:t>Programa de Teletrabajo</w:t>
            </w:r>
          </w:p>
        </w:tc>
        <w:tc>
          <w:tcPr>
            <w:tcW w:w="1530" w:type="dxa"/>
            <w:tcBorders>
              <w:top w:val="nil"/>
              <w:left w:val="nil"/>
              <w:bottom w:val="single" w:sz="4" w:space="0" w:color="auto"/>
              <w:right w:val="single" w:sz="4" w:space="0" w:color="auto"/>
            </w:tcBorders>
            <w:vAlign w:val="center"/>
          </w:tcPr>
          <w:p w14:paraId="212BE204" w14:textId="77777777" w:rsidR="004B4C79" w:rsidRPr="00222CE3" w:rsidRDefault="004B4C79" w:rsidP="00E06FE8">
            <w:pPr>
              <w:pStyle w:val="AppendixTableText"/>
              <w:rPr>
                <w:rFonts w:ascii="Tahoma" w:hAnsi="Tahoma" w:cs="Tahoma"/>
              </w:rPr>
            </w:pPr>
            <w:r w:rsidRPr="00222CE3">
              <w:rPr>
                <w:rFonts w:ascii="Tahoma" w:hAnsi="Tahoma" w:cs="Tahoma"/>
              </w:rPr>
              <w:t>Sí</w:t>
            </w:r>
          </w:p>
        </w:tc>
        <w:tc>
          <w:tcPr>
            <w:tcW w:w="1530" w:type="dxa"/>
            <w:tcBorders>
              <w:top w:val="nil"/>
              <w:left w:val="nil"/>
              <w:bottom w:val="single" w:sz="4" w:space="0" w:color="auto"/>
              <w:right w:val="single" w:sz="4" w:space="0" w:color="auto"/>
            </w:tcBorders>
            <w:vAlign w:val="center"/>
          </w:tcPr>
          <w:p w14:paraId="2B8A80DB" w14:textId="77777777" w:rsidR="004B4C79" w:rsidRPr="00222CE3"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7B7E1D62" w14:textId="77777777" w:rsidR="004B4C79" w:rsidRPr="00222CE3"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303A31E9" w14:textId="77777777" w:rsidR="004B4C79" w:rsidRPr="00222CE3"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14:paraId="4399947B" w14:textId="77777777" w:rsidR="004B4C79" w:rsidRPr="00222CE3" w:rsidRDefault="004B4C79" w:rsidP="00E06FE8">
            <w:pPr>
              <w:pStyle w:val="AppendixTableText"/>
              <w:rPr>
                <w:rFonts w:ascii="Tahoma" w:hAnsi="Tahoma" w:cs="Tahoma"/>
              </w:rPr>
            </w:pPr>
          </w:p>
        </w:tc>
      </w:tr>
      <w:tr w:rsidR="004B4C79" w:rsidRPr="00222CE3" w14:paraId="3A06E599" w14:textId="77777777" w:rsidTr="00004F98">
        <w:trPr>
          <w:trHeight w:val="255"/>
        </w:trPr>
        <w:tc>
          <w:tcPr>
            <w:tcW w:w="2167" w:type="dxa"/>
            <w:tcBorders>
              <w:top w:val="nil"/>
              <w:left w:val="single" w:sz="4" w:space="0" w:color="auto"/>
              <w:bottom w:val="single" w:sz="4" w:space="0" w:color="auto"/>
              <w:right w:val="single" w:sz="4" w:space="0" w:color="auto"/>
            </w:tcBorders>
            <w:vAlign w:val="bottom"/>
          </w:tcPr>
          <w:p w14:paraId="7C54DEDB" w14:textId="77777777" w:rsidR="004B4C79" w:rsidRPr="00222CE3" w:rsidRDefault="004B4C79">
            <w:pPr>
              <w:pStyle w:val="AppendixTableText"/>
              <w:jc w:val="left"/>
              <w:rPr>
                <w:rFonts w:ascii="Tahoma" w:hAnsi="Tahoma" w:cs="Tahoma"/>
              </w:rPr>
            </w:pPr>
            <w:r w:rsidRPr="00222CE3">
              <w:rPr>
                <w:rFonts w:ascii="Tahoma" w:hAnsi="Tahoma" w:cs="Tahoma"/>
              </w:rPr>
              <w:t>Enterprise Source Licensing Program</w:t>
            </w:r>
          </w:p>
        </w:tc>
        <w:tc>
          <w:tcPr>
            <w:tcW w:w="1530" w:type="dxa"/>
            <w:tcBorders>
              <w:top w:val="nil"/>
              <w:left w:val="nil"/>
              <w:bottom w:val="single" w:sz="4" w:space="0" w:color="auto"/>
              <w:right w:val="single" w:sz="4" w:space="0" w:color="auto"/>
            </w:tcBorders>
            <w:vAlign w:val="center"/>
          </w:tcPr>
          <w:p w14:paraId="5EF67B35" w14:textId="77777777" w:rsidR="004B4C79" w:rsidRPr="00222CE3"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30E17FA4" w14:textId="77777777" w:rsidR="004B4C79" w:rsidRPr="00222CE3" w:rsidRDefault="004B4C79" w:rsidP="00E06FE8">
            <w:pPr>
              <w:pStyle w:val="AppendixTableText"/>
              <w:rPr>
                <w:rFonts w:ascii="Tahoma" w:hAnsi="Tahoma" w:cs="Tahoma"/>
              </w:rPr>
            </w:pPr>
            <w:r w:rsidRPr="00222CE3">
              <w:rPr>
                <w:rFonts w:ascii="Tahoma" w:hAnsi="Tahoma" w:cs="Tahoma"/>
              </w:rPr>
              <w:t>Sí1</w:t>
            </w:r>
          </w:p>
        </w:tc>
        <w:tc>
          <w:tcPr>
            <w:tcW w:w="1530" w:type="dxa"/>
            <w:tcBorders>
              <w:top w:val="nil"/>
              <w:left w:val="nil"/>
              <w:bottom w:val="single" w:sz="4" w:space="0" w:color="auto"/>
              <w:right w:val="single" w:sz="4" w:space="0" w:color="auto"/>
            </w:tcBorders>
            <w:vAlign w:val="center"/>
          </w:tcPr>
          <w:p w14:paraId="55EA72D2" w14:textId="77777777" w:rsidR="004B4C79" w:rsidRPr="00222CE3"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1E43BDA1" w14:textId="77777777" w:rsidR="004B4C79" w:rsidRPr="00222CE3"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14:paraId="27CE8D13" w14:textId="77777777" w:rsidR="004B4C79" w:rsidRPr="00222CE3" w:rsidRDefault="004B4C79" w:rsidP="00E06FE8">
            <w:pPr>
              <w:pStyle w:val="AppendixTableText"/>
              <w:rPr>
                <w:rFonts w:ascii="Tahoma" w:hAnsi="Tahoma" w:cs="Tahoma"/>
              </w:rPr>
            </w:pPr>
          </w:p>
        </w:tc>
      </w:tr>
      <w:tr w:rsidR="004B4C79" w:rsidRPr="00222CE3" w14:paraId="013BC260" w14:textId="77777777" w:rsidTr="00004F98">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35A2F44D" w14:textId="77777777" w:rsidR="004B4C79" w:rsidRPr="00222CE3" w:rsidRDefault="004B4C79" w:rsidP="007E012F">
            <w:pPr>
              <w:pStyle w:val="AppendixTableText"/>
              <w:jc w:val="left"/>
              <w:rPr>
                <w:rFonts w:ascii="Tahoma" w:hAnsi="Tahoma" w:cs="Tahoma"/>
              </w:rPr>
            </w:pPr>
            <w:r w:rsidRPr="00222CE3">
              <w:rPr>
                <w:rFonts w:ascii="Tahoma" w:hAnsi="Tahoma" w:cs="Tahoma"/>
              </w:rPr>
              <w:t>Soporte Técnico para la</w:t>
            </w:r>
            <w:r w:rsidR="007E012F">
              <w:rPr>
                <w:rFonts w:ascii="Tahoma" w:hAnsi="Tahoma" w:cs="Tahoma"/>
              </w:rPr>
              <w:t> </w:t>
            </w:r>
            <w:r w:rsidRPr="00222CE3">
              <w:rPr>
                <w:rFonts w:ascii="Tahoma" w:hAnsi="Tahoma" w:cs="Tahoma"/>
              </w:rPr>
              <w:t>Resolución de Problemas 24x7</w:t>
            </w:r>
          </w:p>
        </w:tc>
        <w:tc>
          <w:tcPr>
            <w:tcW w:w="1530" w:type="dxa"/>
            <w:tcBorders>
              <w:top w:val="single" w:sz="6" w:space="0" w:color="auto"/>
              <w:left w:val="single" w:sz="6" w:space="0" w:color="auto"/>
              <w:bottom w:val="single" w:sz="6" w:space="0" w:color="auto"/>
              <w:right w:val="single" w:sz="6" w:space="0" w:color="auto"/>
            </w:tcBorders>
            <w:vAlign w:val="center"/>
          </w:tcPr>
          <w:p w14:paraId="47830005" w14:textId="77777777" w:rsidR="004B4C79" w:rsidRPr="00222CE3" w:rsidRDefault="004B4C79" w:rsidP="00E06FE8">
            <w:pPr>
              <w:pStyle w:val="AppendixTableText"/>
              <w:rPr>
                <w:rFonts w:ascii="Tahoma" w:hAnsi="Tahoma" w:cs="Tahoma"/>
              </w:rPr>
            </w:pPr>
            <w:r w:rsidRPr="00222CE3">
              <w:rPr>
                <w:rFonts w:ascii="Tahoma" w:hAnsi="Tahoma" w:cs="Tahoma"/>
              </w:rPr>
              <w:t>Sí</w:t>
            </w:r>
          </w:p>
        </w:tc>
        <w:tc>
          <w:tcPr>
            <w:tcW w:w="1530" w:type="dxa"/>
            <w:tcBorders>
              <w:top w:val="single" w:sz="6" w:space="0" w:color="auto"/>
              <w:left w:val="single" w:sz="6" w:space="0" w:color="auto"/>
              <w:bottom w:val="single" w:sz="6" w:space="0" w:color="auto"/>
              <w:right w:val="single" w:sz="6" w:space="0" w:color="auto"/>
            </w:tcBorders>
            <w:vAlign w:val="center"/>
          </w:tcPr>
          <w:p w14:paraId="07A495B0" w14:textId="77777777" w:rsidR="004B4C79" w:rsidRPr="00222CE3" w:rsidRDefault="004B4C79" w:rsidP="00E06FE8">
            <w:pPr>
              <w:pStyle w:val="AppendixTableText"/>
              <w:rPr>
                <w:rFonts w:ascii="Tahoma" w:hAnsi="Tahoma" w:cs="Tahoma"/>
              </w:rPr>
            </w:pPr>
            <w:r w:rsidRPr="00222CE3">
              <w:rPr>
                <w:rFonts w:ascii="Tahoma" w:hAnsi="Tahoma" w:cs="Tahoma"/>
              </w:rPr>
              <w:t>Sí</w:t>
            </w:r>
          </w:p>
        </w:tc>
        <w:tc>
          <w:tcPr>
            <w:tcW w:w="1530" w:type="dxa"/>
            <w:tcBorders>
              <w:top w:val="single" w:sz="6" w:space="0" w:color="auto"/>
              <w:left w:val="single" w:sz="6" w:space="0" w:color="auto"/>
              <w:bottom w:val="single" w:sz="6" w:space="0" w:color="auto"/>
              <w:right w:val="single" w:sz="4" w:space="0" w:color="auto"/>
            </w:tcBorders>
            <w:vAlign w:val="center"/>
          </w:tcPr>
          <w:p w14:paraId="500F3A8F" w14:textId="77777777" w:rsidR="004B4C79" w:rsidRPr="00222CE3" w:rsidRDefault="004B4C79" w:rsidP="00E06FE8">
            <w:pPr>
              <w:pStyle w:val="AppendixTableText"/>
              <w:rPr>
                <w:rStyle w:val="CommentReference"/>
                <w:rFonts w:ascii="Tahoma" w:hAnsi="Tahoma" w:cs="Tahoma"/>
                <w:sz w:val="18"/>
                <w:szCs w:val="18"/>
              </w:rPr>
            </w:pPr>
            <w:r w:rsidRPr="00222CE3">
              <w:rPr>
                <w:rFonts w:ascii="Tahoma" w:hAnsi="Tahoma" w:cs="Tahoma"/>
              </w:rPr>
              <w:t>Sí</w:t>
            </w:r>
          </w:p>
        </w:tc>
        <w:tc>
          <w:tcPr>
            <w:tcW w:w="1530" w:type="dxa"/>
            <w:tcBorders>
              <w:top w:val="single" w:sz="6" w:space="0" w:color="auto"/>
              <w:left w:val="single" w:sz="6" w:space="0" w:color="auto"/>
              <w:bottom w:val="single" w:sz="6" w:space="0" w:color="auto"/>
              <w:right w:val="single" w:sz="4" w:space="0" w:color="auto"/>
            </w:tcBorders>
            <w:vAlign w:val="center"/>
          </w:tcPr>
          <w:p w14:paraId="73464D92" w14:textId="77777777" w:rsidR="004B4C79" w:rsidRPr="00222CE3" w:rsidRDefault="004B4C79" w:rsidP="00E06FE8">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14:paraId="6B1AE122" w14:textId="77777777" w:rsidR="004B4C79" w:rsidRPr="00222CE3" w:rsidRDefault="004B4C79" w:rsidP="00E06FE8">
            <w:pPr>
              <w:pStyle w:val="AppendixTableText"/>
              <w:rPr>
                <w:rFonts w:ascii="Tahoma" w:hAnsi="Tahoma" w:cs="Tahoma"/>
              </w:rPr>
            </w:pPr>
          </w:p>
        </w:tc>
      </w:tr>
      <w:tr w:rsidR="00E06FE8" w:rsidRPr="00222CE3" w14:paraId="57E8E6B8" w14:textId="77777777" w:rsidTr="00004F98">
        <w:trPr>
          <w:trHeight w:val="255"/>
        </w:trPr>
        <w:tc>
          <w:tcPr>
            <w:tcW w:w="2167" w:type="dxa"/>
            <w:tcBorders>
              <w:top w:val="nil"/>
              <w:left w:val="single" w:sz="4" w:space="0" w:color="auto"/>
              <w:bottom w:val="single" w:sz="4" w:space="0" w:color="auto"/>
              <w:right w:val="single" w:sz="4" w:space="0" w:color="auto"/>
            </w:tcBorders>
            <w:vAlign w:val="bottom"/>
          </w:tcPr>
          <w:p w14:paraId="6C9C9B70" w14:textId="77777777" w:rsidR="00E06FE8" w:rsidRPr="00222CE3" w:rsidRDefault="00E06FE8">
            <w:pPr>
              <w:pStyle w:val="AppendixTableText"/>
              <w:jc w:val="left"/>
              <w:rPr>
                <w:rFonts w:ascii="Tahoma" w:hAnsi="Tahoma" w:cs="Tahoma"/>
              </w:rPr>
            </w:pPr>
            <w:r w:rsidRPr="00222CE3">
              <w:rPr>
                <w:rFonts w:ascii="Tahoma" w:hAnsi="Tahoma" w:cs="Tahoma"/>
              </w:rPr>
              <w:t>System Center Global Service Monitor</w:t>
            </w:r>
          </w:p>
        </w:tc>
        <w:tc>
          <w:tcPr>
            <w:tcW w:w="1530" w:type="dxa"/>
            <w:tcBorders>
              <w:top w:val="nil"/>
              <w:left w:val="nil"/>
              <w:bottom w:val="single" w:sz="4" w:space="0" w:color="auto"/>
              <w:right w:val="single" w:sz="4" w:space="0" w:color="auto"/>
            </w:tcBorders>
            <w:vAlign w:val="center"/>
          </w:tcPr>
          <w:p w14:paraId="4F040B3A" w14:textId="77777777" w:rsidR="00E06FE8" w:rsidRPr="00222CE3" w:rsidRDefault="00E06FE8"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692F98E5" w14:textId="77777777" w:rsidR="00E06FE8" w:rsidRPr="00222CE3" w:rsidRDefault="00E06FE8"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62096773" w14:textId="77777777" w:rsidR="00E06FE8" w:rsidRPr="00222CE3" w:rsidRDefault="00E06FE8" w:rsidP="00E06FE8">
            <w:pPr>
              <w:pStyle w:val="AppendixTableText"/>
              <w:rPr>
                <w:rFonts w:ascii="Tahoma" w:hAnsi="Tahoma" w:cs="Tahoma"/>
              </w:rPr>
            </w:pPr>
            <w:r w:rsidRPr="00222CE3">
              <w:rPr>
                <w:rFonts w:ascii="Tahoma" w:hAnsi="Tahoma" w:cs="Tahoma"/>
              </w:rPr>
              <w:t>Sí</w:t>
            </w:r>
          </w:p>
        </w:tc>
        <w:tc>
          <w:tcPr>
            <w:tcW w:w="1530" w:type="dxa"/>
            <w:tcBorders>
              <w:top w:val="nil"/>
              <w:left w:val="nil"/>
              <w:bottom w:val="single" w:sz="4" w:space="0" w:color="auto"/>
              <w:right w:val="single" w:sz="4" w:space="0" w:color="auto"/>
            </w:tcBorders>
            <w:vAlign w:val="center"/>
          </w:tcPr>
          <w:p w14:paraId="1DD293F3" w14:textId="77777777" w:rsidR="00E06FE8" w:rsidRPr="00222CE3" w:rsidRDefault="00E06FE8"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14:paraId="32829DB5" w14:textId="77777777" w:rsidR="00E06FE8" w:rsidRPr="00222CE3" w:rsidRDefault="00E06FE8" w:rsidP="00E06FE8">
            <w:pPr>
              <w:pStyle w:val="AppendixTableText"/>
              <w:rPr>
                <w:rFonts w:ascii="Tahoma" w:hAnsi="Tahoma" w:cs="Tahoma"/>
              </w:rPr>
            </w:pPr>
          </w:p>
        </w:tc>
      </w:tr>
      <w:tr w:rsidR="004B4C79" w:rsidRPr="00222CE3" w14:paraId="0913047C" w14:textId="77777777" w:rsidTr="00004F98">
        <w:trPr>
          <w:trHeight w:val="255"/>
        </w:trPr>
        <w:tc>
          <w:tcPr>
            <w:tcW w:w="2167" w:type="dxa"/>
            <w:tcBorders>
              <w:top w:val="nil"/>
              <w:left w:val="single" w:sz="4" w:space="0" w:color="auto"/>
              <w:bottom w:val="single" w:sz="4" w:space="0" w:color="auto"/>
              <w:right w:val="single" w:sz="4" w:space="0" w:color="auto"/>
            </w:tcBorders>
            <w:vAlign w:val="bottom"/>
          </w:tcPr>
          <w:p w14:paraId="1CE80301" w14:textId="77777777" w:rsidR="004B4C79" w:rsidRPr="00222CE3" w:rsidRDefault="004B4C79">
            <w:pPr>
              <w:pStyle w:val="AppendixTableText"/>
              <w:jc w:val="left"/>
              <w:rPr>
                <w:rFonts w:ascii="Tahoma" w:hAnsi="Tahoma" w:cs="Tahoma"/>
              </w:rPr>
            </w:pPr>
            <w:r w:rsidRPr="00222CE3">
              <w:rPr>
                <w:rFonts w:ascii="Tahoma" w:hAnsi="Tahoma" w:cs="Tahoma"/>
              </w:rPr>
              <w:lastRenderedPageBreak/>
              <w:t xml:space="preserve">Copias de Seguridad para Recuperación ante Desastres </w:t>
            </w:r>
            <w:r w:rsidR="0084564E">
              <w:rPr>
                <w:rFonts w:ascii="Tahoma" w:hAnsi="Tahoma" w:cs="Tahoma"/>
              </w:rPr>
              <w:t>“</w:t>
            </w:r>
            <w:r w:rsidRPr="00222CE3">
              <w:rPr>
                <w:rFonts w:ascii="Tahoma" w:hAnsi="Tahoma" w:cs="Tahoma"/>
              </w:rPr>
              <w:t>en Frío</w:t>
            </w:r>
            <w:r w:rsidR="0084564E">
              <w:rPr>
                <w:rFonts w:ascii="Tahoma" w:hAnsi="Tahoma" w:cs="Tahoma"/>
              </w:rPr>
              <w:t>”</w:t>
            </w:r>
          </w:p>
        </w:tc>
        <w:tc>
          <w:tcPr>
            <w:tcW w:w="1530" w:type="dxa"/>
            <w:tcBorders>
              <w:top w:val="nil"/>
              <w:left w:val="nil"/>
              <w:bottom w:val="single" w:sz="4" w:space="0" w:color="auto"/>
              <w:right w:val="single" w:sz="4" w:space="0" w:color="auto"/>
            </w:tcBorders>
            <w:vAlign w:val="center"/>
          </w:tcPr>
          <w:p w14:paraId="0BC7EEE5" w14:textId="77777777" w:rsidR="004B4C79" w:rsidRPr="00222CE3"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10247D25" w14:textId="77777777" w:rsidR="004B4C79" w:rsidRPr="00222CE3"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62E19F86" w14:textId="77777777" w:rsidR="004B4C79" w:rsidRPr="00222CE3" w:rsidRDefault="004B4C79" w:rsidP="00E06FE8">
            <w:pPr>
              <w:pStyle w:val="AppendixTableText"/>
              <w:rPr>
                <w:rFonts w:ascii="Tahoma" w:hAnsi="Tahoma" w:cs="Tahoma"/>
              </w:rPr>
            </w:pPr>
            <w:r w:rsidRPr="00222CE3">
              <w:rPr>
                <w:rFonts w:ascii="Tahoma" w:hAnsi="Tahoma" w:cs="Tahoma"/>
              </w:rPr>
              <w:t>Sí</w:t>
            </w:r>
          </w:p>
        </w:tc>
        <w:tc>
          <w:tcPr>
            <w:tcW w:w="1530" w:type="dxa"/>
            <w:tcBorders>
              <w:top w:val="nil"/>
              <w:left w:val="nil"/>
              <w:bottom w:val="single" w:sz="4" w:space="0" w:color="auto"/>
              <w:right w:val="single" w:sz="4" w:space="0" w:color="auto"/>
            </w:tcBorders>
            <w:vAlign w:val="center"/>
          </w:tcPr>
          <w:p w14:paraId="04B1C288" w14:textId="77777777" w:rsidR="004B4C79" w:rsidRPr="00222CE3"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14:paraId="32808FA2" w14:textId="77777777" w:rsidR="004B4C79" w:rsidRPr="00222CE3" w:rsidRDefault="004B4C79" w:rsidP="00E06FE8">
            <w:pPr>
              <w:pStyle w:val="AppendixTableText"/>
              <w:rPr>
                <w:rFonts w:ascii="Tahoma" w:hAnsi="Tahoma" w:cs="Tahoma"/>
              </w:rPr>
            </w:pPr>
          </w:p>
        </w:tc>
      </w:tr>
      <w:tr w:rsidR="004B4C79" w:rsidRPr="00222CE3" w14:paraId="27A64A8A" w14:textId="77777777" w:rsidTr="00004F98">
        <w:trPr>
          <w:trHeight w:val="255"/>
        </w:trPr>
        <w:tc>
          <w:tcPr>
            <w:tcW w:w="2167" w:type="dxa"/>
            <w:tcBorders>
              <w:top w:val="single" w:sz="4" w:space="0" w:color="auto"/>
              <w:left w:val="single" w:sz="4" w:space="0" w:color="auto"/>
              <w:bottom w:val="single" w:sz="4" w:space="0" w:color="auto"/>
              <w:right w:val="single" w:sz="4" w:space="0" w:color="auto"/>
            </w:tcBorders>
            <w:vAlign w:val="bottom"/>
          </w:tcPr>
          <w:p w14:paraId="399FB93A" w14:textId="77777777" w:rsidR="004B4C79" w:rsidRPr="00222CE3" w:rsidRDefault="004B4C79">
            <w:pPr>
              <w:pStyle w:val="AppendixTableText"/>
              <w:jc w:val="left"/>
              <w:rPr>
                <w:rFonts w:ascii="Tahoma" w:hAnsi="Tahoma" w:cs="Tahoma"/>
              </w:rPr>
            </w:pPr>
            <w:r w:rsidRPr="00222CE3">
              <w:rPr>
                <w:rFonts w:ascii="Tahoma" w:hAnsi="Tahoma" w:cs="Tahoma"/>
              </w:rPr>
              <w:t>Servicios de Suscripción a TechNet SA</w:t>
            </w:r>
          </w:p>
        </w:tc>
        <w:tc>
          <w:tcPr>
            <w:tcW w:w="1530" w:type="dxa"/>
            <w:tcBorders>
              <w:top w:val="single" w:sz="4" w:space="0" w:color="auto"/>
              <w:left w:val="nil"/>
              <w:bottom w:val="single" w:sz="4" w:space="0" w:color="auto"/>
              <w:right w:val="single" w:sz="4" w:space="0" w:color="auto"/>
            </w:tcBorders>
            <w:vAlign w:val="center"/>
          </w:tcPr>
          <w:p w14:paraId="3F91B80B" w14:textId="77777777" w:rsidR="004B4C79" w:rsidRPr="00222CE3" w:rsidRDefault="004B4C79" w:rsidP="00E06FE8">
            <w:pPr>
              <w:pStyle w:val="AppendixTableText"/>
              <w:rPr>
                <w:rFonts w:ascii="Tahoma" w:hAnsi="Tahoma" w:cs="Tahoma"/>
              </w:rPr>
            </w:pPr>
            <w:r w:rsidRPr="00222CE3">
              <w:rPr>
                <w:rFonts w:ascii="Tahoma" w:hAnsi="Tahoma" w:cs="Tahoma"/>
              </w:rPr>
              <w:t>Sí</w:t>
            </w:r>
          </w:p>
        </w:tc>
        <w:tc>
          <w:tcPr>
            <w:tcW w:w="1530" w:type="dxa"/>
            <w:tcBorders>
              <w:top w:val="single" w:sz="4" w:space="0" w:color="auto"/>
              <w:left w:val="nil"/>
              <w:bottom w:val="single" w:sz="4" w:space="0" w:color="auto"/>
              <w:right w:val="single" w:sz="4" w:space="0" w:color="auto"/>
            </w:tcBorders>
            <w:vAlign w:val="center"/>
          </w:tcPr>
          <w:p w14:paraId="544E4CE5" w14:textId="77777777" w:rsidR="004B4C79" w:rsidRPr="00222CE3" w:rsidRDefault="004B4C79" w:rsidP="00E06FE8">
            <w:pPr>
              <w:pStyle w:val="AppendixTableText"/>
              <w:rPr>
                <w:rFonts w:ascii="Tahoma" w:hAnsi="Tahoma" w:cs="Tahoma"/>
              </w:rPr>
            </w:pPr>
            <w:r w:rsidRPr="00222CE3">
              <w:rPr>
                <w:rFonts w:ascii="Tahoma" w:hAnsi="Tahoma" w:cs="Tahoma"/>
              </w:rPr>
              <w:t>Sí</w:t>
            </w:r>
          </w:p>
        </w:tc>
        <w:tc>
          <w:tcPr>
            <w:tcW w:w="1530" w:type="dxa"/>
            <w:tcBorders>
              <w:top w:val="single" w:sz="4" w:space="0" w:color="auto"/>
              <w:left w:val="nil"/>
              <w:bottom w:val="single" w:sz="4" w:space="0" w:color="auto"/>
              <w:right w:val="single" w:sz="4" w:space="0" w:color="auto"/>
            </w:tcBorders>
            <w:vAlign w:val="center"/>
          </w:tcPr>
          <w:p w14:paraId="5AE8D14B" w14:textId="77777777" w:rsidR="004B4C79" w:rsidRPr="00222CE3" w:rsidRDefault="004B4C79" w:rsidP="00E06FE8">
            <w:pPr>
              <w:pStyle w:val="AppendixTableText"/>
              <w:rPr>
                <w:rFonts w:ascii="Tahoma" w:hAnsi="Tahoma" w:cs="Tahoma"/>
              </w:rPr>
            </w:pPr>
            <w:r w:rsidRPr="00222CE3">
              <w:rPr>
                <w:rFonts w:ascii="Tahoma" w:hAnsi="Tahoma" w:cs="Tahoma"/>
              </w:rPr>
              <w:t>Sí</w:t>
            </w:r>
          </w:p>
        </w:tc>
        <w:tc>
          <w:tcPr>
            <w:tcW w:w="1530" w:type="dxa"/>
            <w:tcBorders>
              <w:top w:val="single" w:sz="4" w:space="0" w:color="auto"/>
              <w:left w:val="nil"/>
              <w:bottom w:val="single" w:sz="4" w:space="0" w:color="auto"/>
              <w:right w:val="single" w:sz="4" w:space="0" w:color="auto"/>
            </w:tcBorders>
            <w:vAlign w:val="center"/>
          </w:tcPr>
          <w:p w14:paraId="30B21DDD" w14:textId="77777777" w:rsidR="004B4C79" w:rsidRPr="00222CE3" w:rsidRDefault="004B4C79" w:rsidP="00E06FE8">
            <w:pPr>
              <w:pStyle w:val="AppendixTableText"/>
              <w:rPr>
                <w:rFonts w:ascii="Tahoma" w:hAnsi="Tahoma" w:cs="Tahoma"/>
              </w:rPr>
            </w:pPr>
          </w:p>
        </w:tc>
        <w:tc>
          <w:tcPr>
            <w:tcW w:w="1440" w:type="dxa"/>
            <w:tcBorders>
              <w:top w:val="single" w:sz="4" w:space="0" w:color="auto"/>
              <w:left w:val="nil"/>
              <w:bottom w:val="single" w:sz="4" w:space="0" w:color="auto"/>
              <w:right w:val="single" w:sz="4" w:space="0" w:color="auto"/>
            </w:tcBorders>
            <w:vAlign w:val="center"/>
          </w:tcPr>
          <w:p w14:paraId="3C30652D" w14:textId="77777777" w:rsidR="004B4C79" w:rsidRPr="00222CE3" w:rsidRDefault="004B4C79" w:rsidP="00E06FE8">
            <w:pPr>
              <w:pStyle w:val="AppendixTableText"/>
              <w:rPr>
                <w:rFonts w:ascii="Tahoma" w:hAnsi="Tahoma" w:cs="Tahoma"/>
              </w:rPr>
            </w:pPr>
          </w:p>
        </w:tc>
      </w:tr>
      <w:tr w:rsidR="004B4C79" w:rsidRPr="00222CE3" w14:paraId="7A4426F5" w14:textId="77777777" w:rsidTr="00004F98">
        <w:trPr>
          <w:trHeight w:val="255"/>
        </w:trPr>
        <w:tc>
          <w:tcPr>
            <w:tcW w:w="2167" w:type="dxa"/>
            <w:tcBorders>
              <w:top w:val="nil"/>
              <w:left w:val="single" w:sz="4" w:space="0" w:color="auto"/>
              <w:bottom w:val="single" w:sz="4" w:space="0" w:color="auto"/>
              <w:right w:val="single" w:sz="4" w:space="0" w:color="auto"/>
            </w:tcBorders>
            <w:vAlign w:val="bottom"/>
          </w:tcPr>
          <w:p w14:paraId="318645C8" w14:textId="77777777" w:rsidR="004B4C79" w:rsidRPr="00222CE3" w:rsidRDefault="004B4C79">
            <w:pPr>
              <w:pStyle w:val="AppendixTableText"/>
              <w:jc w:val="left"/>
              <w:rPr>
                <w:rFonts w:ascii="Tahoma" w:hAnsi="Tahoma" w:cs="Tahoma"/>
              </w:rPr>
            </w:pPr>
            <w:r w:rsidRPr="00222CE3">
              <w:rPr>
                <w:rFonts w:ascii="Tahoma" w:hAnsi="Tahoma" w:cs="Tahoma"/>
              </w:rPr>
              <w:t>TechNet Plus Direct</w:t>
            </w:r>
          </w:p>
        </w:tc>
        <w:tc>
          <w:tcPr>
            <w:tcW w:w="1530" w:type="dxa"/>
            <w:tcBorders>
              <w:top w:val="nil"/>
              <w:left w:val="nil"/>
              <w:bottom w:val="single" w:sz="4" w:space="0" w:color="auto"/>
              <w:right w:val="single" w:sz="4" w:space="0" w:color="auto"/>
            </w:tcBorders>
            <w:vAlign w:val="center"/>
          </w:tcPr>
          <w:p w14:paraId="072FE599" w14:textId="77777777" w:rsidR="004B4C79" w:rsidRPr="00222CE3"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5387CD30" w14:textId="77777777" w:rsidR="004B4C79" w:rsidRPr="00222CE3"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1BD78388" w14:textId="77777777" w:rsidR="004B4C79" w:rsidRPr="00222CE3" w:rsidRDefault="004B4C79" w:rsidP="00E06FE8">
            <w:pPr>
              <w:pStyle w:val="AppendixTableText"/>
              <w:rPr>
                <w:rFonts w:ascii="Tahoma" w:hAnsi="Tahoma" w:cs="Tahoma"/>
              </w:rPr>
            </w:pPr>
            <w:r w:rsidRPr="00222CE3">
              <w:rPr>
                <w:rFonts w:ascii="Tahoma" w:hAnsi="Tahoma" w:cs="Tahoma"/>
              </w:rPr>
              <w:t>Sí</w:t>
            </w:r>
          </w:p>
        </w:tc>
        <w:tc>
          <w:tcPr>
            <w:tcW w:w="1530" w:type="dxa"/>
            <w:tcBorders>
              <w:top w:val="nil"/>
              <w:left w:val="nil"/>
              <w:bottom w:val="single" w:sz="4" w:space="0" w:color="auto"/>
              <w:right w:val="single" w:sz="4" w:space="0" w:color="auto"/>
            </w:tcBorders>
            <w:vAlign w:val="center"/>
          </w:tcPr>
          <w:p w14:paraId="35DDAAC2" w14:textId="77777777" w:rsidR="004B4C79" w:rsidRPr="00222CE3"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14:paraId="13ECB0B7" w14:textId="77777777" w:rsidR="004B4C79" w:rsidRPr="00222CE3" w:rsidRDefault="004B4C79" w:rsidP="00E06FE8">
            <w:pPr>
              <w:pStyle w:val="AppendixTableText"/>
              <w:rPr>
                <w:rFonts w:ascii="Tahoma" w:hAnsi="Tahoma" w:cs="Tahoma"/>
              </w:rPr>
            </w:pPr>
          </w:p>
        </w:tc>
      </w:tr>
      <w:tr w:rsidR="004B4C79" w:rsidRPr="00222CE3" w14:paraId="546B23D8" w14:textId="77777777" w:rsidTr="00004F98">
        <w:trPr>
          <w:trHeight w:val="246"/>
        </w:trPr>
        <w:tc>
          <w:tcPr>
            <w:tcW w:w="2167" w:type="dxa"/>
            <w:tcBorders>
              <w:top w:val="single" w:sz="6" w:space="0" w:color="auto"/>
              <w:left w:val="single" w:sz="4" w:space="0" w:color="auto"/>
              <w:bottom w:val="single" w:sz="6" w:space="0" w:color="auto"/>
              <w:right w:val="single" w:sz="6" w:space="0" w:color="auto"/>
            </w:tcBorders>
            <w:vAlign w:val="bottom"/>
          </w:tcPr>
          <w:p w14:paraId="239773FA" w14:textId="77777777" w:rsidR="004B4C79" w:rsidRPr="00222CE3" w:rsidRDefault="004B4C79" w:rsidP="005F52C6">
            <w:pPr>
              <w:pStyle w:val="AppendixTableText"/>
              <w:jc w:val="left"/>
              <w:rPr>
                <w:rFonts w:ascii="Tahoma" w:hAnsi="Tahoma" w:cs="Tahoma"/>
              </w:rPr>
            </w:pPr>
            <w:r w:rsidRPr="00222CE3">
              <w:rPr>
                <w:rFonts w:ascii="Tahoma" w:hAnsi="Tahoma" w:cs="Tahoma"/>
              </w:rPr>
              <w:t>Windows Thin PC</w:t>
            </w:r>
          </w:p>
        </w:tc>
        <w:tc>
          <w:tcPr>
            <w:tcW w:w="1530" w:type="dxa"/>
            <w:tcBorders>
              <w:top w:val="single" w:sz="6" w:space="0" w:color="auto"/>
              <w:left w:val="single" w:sz="6" w:space="0" w:color="auto"/>
              <w:bottom w:val="single" w:sz="6" w:space="0" w:color="auto"/>
              <w:right w:val="single" w:sz="6" w:space="0" w:color="auto"/>
            </w:tcBorders>
            <w:vAlign w:val="center"/>
          </w:tcPr>
          <w:p w14:paraId="0448F1C0" w14:textId="77777777" w:rsidR="004B4C79" w:rsidRPr="00222CE3" w:rsidRDefault="004B4C79"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6" w:space="0" w:color="auto"/>
            </w:tcBorders>
            <w:vAlign w:val="center"/>
          </w:tcPr>
          <w:p w14:paraId="7D6F0180" w14:textId="77777777" w:rsidR="004B4C79" w:rsidRPr="00222CE3" w:rsidRDefault="004B4C79" w:rsidP="00E06FE8">
            <w:pPr>
              <w:pStyle w:val="AppendixTableText"/>
              <w:rPr>
                <w:rFonts w:ascii="Tahoma" w:hAnsi="Tahoma" w:cs="Tahoma"/>
              </w:rPr>
            </w:pPr>
            <w:r w:rsidRPr="00222CE3">
              <w:rPr>
                <w:rFonts w:ascii="Tahoma" w:hAnsi="Tahoma" w:cs="Tahoma"/>
              </w:rPr>
              <w:t>Sí</w:t>
            </w:r>
            <w:r w:rsidRPr="00222CE3">
              <w:rPr>
                <w:rFonts w:ascii="Tahoma" w:hAnsi="Tahoma" w:cs="Tahoma"/>
                <w:vertAlign w:val="superscript"/>
              </w:rPr>
              <w:t>1</w:t>
            </w:r>
          </w:p>
        </w:tc>
        <w:tc>
          <w:tcPr>
            <w:tcW w:w="1530" w:type="dxa"/>
            <w:tcBorders>
              <w:top w:val="single" w:sz="6" w:space="0" w:color="auto"/>
              <w:left w:val="single" w:sz="6" w:space="0" w:color="auto"/>
              <w:bottom w:val="single" w:sz="6" w:space="0" w:color="auto"/>
              <w:right w:val="single" w:sz="4" w:space="0" w:color="auto"/>
            </w:tcBorders>
            <w:vAlign w:val="center"/>
          </w:tcPr>
          <w:p w14:paraId="269998E4" w14:textId="77777777" w:rsidR="004B4C79" w:rsidRPr="00222CE3" w:rsidRDefault="004B4C79"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14:paraId="6D8B3360" w14:textId="77777777" w:rsidR="004B4C79" w:rsidRPr="00222CE3" w:rsidRDefault="004B4C79" w:rsidP="00E06FE8">
            <w:pPr>
              <w:pStyle w:val="AppendixTableText"/>
              <w:rPr>
                <w:rFonts w:ascii="Tahoma" w:hAnsi="Tahoma" w:cs="Tahoma"/>
              </w:rPr>
            </w:pPr>
            <w:r w:rsidRPr="00222CE3">
              <w:rPr>
                <w:rFonts w:ascii="Tahoma" w:hAnsi="Tahoma" w:cs="Tahoma"/>
              </w:rPr>
              <w:t>Sí</w:t>
            </w:r>
          </w:p>
        </w:tc>
        <w:tc>
          <w:tcPr>
            <w:tcW w:w="1440" w:type="dxa"/>
            <w:tcBorders>
              <w:top w:val="single" w:sz="6" w:space="0" w:color="auto"/>
              <w:left w:val="single" w:sz="6" w:space="0" w:color="auto"/>
              <w:bottom w:val="single" w:sz="6" w:space="0" w:color="auto"/>
              <w:right w:val="single" w:sz="4" w:space="0" w:color="auto"/>
            </w:tcBorders>
            <w:vAlign w:val="center"/>
          </w:tcPr>
          <w:p w14:paraId="103ECDD5" w14:textId="77777777" w:rsidR="004B4C79" w:rsidRPr="00222CE3" w:rsidRDefault="004B4C79" w:rsidP="00E06FE8">
            <w:pPr>
              <w:pStyle w:val="AppendixTableText"/>
              <w:rPr>
                <w:rFonts w:ascii="Tahoma" w:hAnsi="Tahoma" w:cs="Tahoma"/>
              </w:rPr>
            </w:pPr>
          </w:p>
        </w:tc>
      </w:tr>
      <w:tr w:rsidR="004B4C79" w:rsidRPr="00222CE3" w14:paraId="3D61CB11" w14:textId="77777777" w:rsidTr="00004F98">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2D4AE98A" w14:textId="77777777" w:rsidR="004B4C79" w:rsidRPr="00222CE3" w:rsidRDefault="004B4C79">
            <w:pPr>
              <w:pStyle w:val="AppendixTableText"/>
              <w:jc w:val="left"/>
              <w:rPr>
                <w:rFonts w:ascii="Tahoma" w:hAnsi="Tahoma" w:cs="Tahoma"/>
              </w:rPr>
            </w:pPr>
            <w:r w:rsidRPr="00222CE3">
              <w:rPr>
                <w:rFonts w:ascii="Tahoma" w:hAnsi="Tahoma" w:cs="Tahoma"/>
              </w:rPr>
              <w:t>Soporte Técnico Ampliado de Revisiones</w:t>
            </w:r>
          </w:p>
        </w:tc>
        <w:tc>
          <w:tcPr>
            <w:tcW w:w="1530" w:type="dxa"/>
            <w:tcBorders>
              <w:top w:val="single" w:sz="6" w:space="0" w:color="auto"/>
              <w:left w:val="single" w:sz="6" w:space="0" w:color="auto"/>
              <w:bottom w:val="single" w:sz="6" w:space="0" w:color="auto"/>
              <w:right w:val="single" w:sz="6" w:space="0" w:color="auto"/>
            </w:tcBorders>
            <w:vAlign w:val="center"/>
          </w:tcPr>
          <w:p w14:paraId="2DEE2555" w14:textId="77777777" w:rsidR="004B4C79" w:rsidRPr="00222CE3" w:rsidRDefault="004B4C79" w:rsidP="00E06FE8">
            <w:pPr>
              <w:pStyle w:val="AppendixTableText"/>
              <w:rPr>
                <w:rFonts w:ascii="Tahoma" w:hAnsi="Tahoma" w:cs="Tahoma"/>
              </w:rPr>
            </w:pPr>
            <w:r w:rsidRPr="00222CE3">
              <w:rPr>
                <w:rFonts w:ascii="Tahoma" w:hAnsi="Tahoma" w:cs="Tahoma"/>
              </w:rPr>
              <w:t>Sí</w:t>
            </w:r>
          </w:p>
        </w:tc>
        <w:tc>
          <w:tcPr>
            <w:tcW w:w="1530" w:type="dxa"/>
            <w:tcBorders>
              <w:top w:val="single" w:sz="6" w:space="0" w:color="auto"/>
              <w:left w:val="single" w:sz="6" w:space="0" w:color="auto"/>
              <w:bottom w:val="single" w:sz="6" w:space="0" w:color="auto"/>
              <w:right w:val="single" w:sz="6" w:space="0" w:color="auto"/>
            </w:tcBorders>
            <w:vAlign w:val="center"/>
          </w:tcPr>
          <w:p w14:paraId="241AEB52" w14:textId="77777777" w:rsidR="004B4C79" w:rsidRPr="00222CE3" w:rsidRDefault="004B4C79" w:rsidP="00E06FE8">
            <w:pPr>
              <w:pStyle w:val="AppendixTableText"/>
              <w:rPr>
                <w:rFonts w:ascii="Tahoma" w:hAnsi="Tahoma" w:cs="Tahoma"/>
              </w:rPr>
            </w:pPr>
            <w:r w:rsidRPr="00222CE3">
              <w:rPr>
                <w:rFonts w:ascii="Tahoma" w:hAnsi="Tahoma" w:cs="Tahoma"/>
              </w:rPr>
              <w:t>Sí</w:t>
            </w:r>
          </w:p>
        </w:tc>
        <w:tc>
          <w:tcPr>
            <w:tcW w:w="1530" w:type="dxa"/>
            <w:tcBorders>
              <w:top w:val="single" w:sz="6" w:space="0" w:color="auto"/>
              <w:left w:val="single" w:sz="6" w:space="0" w:color="auto"/>
              <w:bottom w:val="single" w:sz="6" w:space="0" w:color="auto"/>
              <w:right w:val="single" w:sz="4" w:space="0" w:color="auto"/>
            </w:tcBorders>
            <w:vAlign w:val="center"/>
          </w:tcPr>
          <w:p w14:paraId="37C28088" w14:textId="77777777" w:rsidR="004B4C79" w:rsidRPr="00222CE3" w:rsidRDefault="004B4C79" w:rsidP="00E06FE8">
            <w:pPr>
              <w:pStyle w:val="AppendixTableText"/>
              <w:rPr>
                <w:rStyle w:val="CommentReference"/>
                <w:rFonts w:ascii="Tahoma" w:hAnsi="Tahoma" w:cs="Tahoma"/>
                <w:sz w:val="18"/>
                <w:szCs w:val="18"/>
              </w:rPr>
            </w:pPr>
            <w:r w:rsidRPr="00222CE3">
              <w:rPr>
                <w:rFonts w:ascii="Tahoma" w:hAnsi="Tahoma" w:cs="Tahoma"/>
              </w:rPr>
              <w:t>Sí</w:t>
            </w:r>
          </w:p>
        </w:tc>
        <w:tc>
          <w:tcPr>
            <w:tcW w:w="1530" w:type="dxa"/>
            <w:tcBorders>
              <w:top w:val="single" w:sz="6" w:space="0" w:color="auto"/>
              <w:left w:val="single" w:sz="6" w:space="0" w:color="auto"/>
              <w:bottom w:val="single" w:sz="6" w:space="0" w:color="auto"/>
              <w:right w:val="single" w:sz="4" w:space="0" w:color="auto"/>
            </w:tcBorders>
            <w:vAlign w:val="center"/>
          </w:tcPr>
          <w:p w14:paraId="3BC9AFC8" w14:textId="77777777" w:rsidR="004B4C79" w:rsidRPr="00222CE3" w:rsidRDefault="004B4C79" w:rsidP="00E06FE8">
            <w:pPr>
              <w:pStyle w:val="AppendixTableText"/>
              <w:rPr>
                <w:rFonts w:ascii="Tahoma" w:hAnsi="Tahoma" w:cs="Tahoma"/>
              </w:rPr>
            </w:pPr>
            <w:r w:rsidRPr="00222CE3">
              <w:rPr>
                <w:rFonts w:ascii="Tahoma" w:hAnsi="Tahoma" w:cs="Tahoma"/>
              </w:rPr>
              <w:t>Sí</w:t>
            </w:r>
          </w:p>
        </w:tc>
        <w:tc>
          <w:tcPr>
            <w:tcW w:w="1440" w:type="dxa"/>
            <w:tcBorders>
              <w:top w:val="single" w:sz="6" w:space="0" w:color="auto"/>
              <w:left w:val="single" w:sz="6" w:space="0" w:color="auto"/>
              <w:bottom w:val="single" w:sz="6" w:space="0" w:color="auto"/>
              <w:right w:val="single" w:sz="4" w:space="0" w:color="auto"/>
            </w:tcBorders>
            <w:vAlign w:val="center"/>
          </w:tcPr>
          <w:p w14:paraId="43696558" w14:textId="77777777" w:rsidR="004B4C79" w:rsidRPr="00222CE3" w:rsidRDefault="004B4C79" w:rsidP="00E06FE8">
            <w:pPr>
              <w:pStyle w:val="AppendixTableText"/>
              <w:rPr>
                <w:rFonts w:ascii="Tahoma" w:hAnsi="Tahoma" w:cs="Tahoma"/>
              </w:rPr>
            </w:pPr>
          </w:p>
        </w:tc>
      </w:tr>
      <w:tr w:rsidR="004B4C79" w:rsidRPr="00222CE3" w14:paraId="47A5A470" w14:textId="77777777" w:rsidTr="00004F98">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6BB82CCE" w14:textId="77777777" w:rsidR="004B4C79" w:rsidRPr="00222CE3" w:rsidRDefault="004B4C79">
            <w:pPr>
              <w:pStyle w:val="AppendixTableText"/>
              <w:jc w:val="left"/>
              <w:rPr>
                <w:rFonts w:ascii="Tahoma" w:hAnsi="Tahoma" w:cs="Tahoma"/>
                <w:color w:val="000000"/>
              </w:rPr>
            </w:pPr>
            <w:r w:rsidRPr="00222CE3">
              <w:rPr>
                <w:rFonts w:ascii="Tahoma" w:hAnsi="Tahoma" w:cs="Tahoma"/>
                <w:color w:val="000000"/>
              </w:rPr>
              <w:t>Microsoft Desktop Optimization Pack (MDOP)</w:t>
            </w:r>
          </w:p>
        </w:tc>
        <w:tc>
          <w:tcPr>
            <w:tcW w:w="1530" w:type="dxa"/>
            <w:tcBorders>
              <w:top w:val="single" w:sz="6" w:space="0" w:color="auto"/>
              <w:left w:val="single" w:sz="6" w:space="0" w:color="auto"/>
              <w:bottom w:val="single" w:sz="6" w:space="0" w:color="auto"/>
              <w:right w:val="single" w:sz="6" w:space="0" w:color="auto"/>
            </w:tcBorders>
            <w:vAlign w:val="center"/>
          </w:tcPr>
          <w:p w14:paraId="139BCEAE" w14:textId="77777777" w:rsidR="004B4C79" w:rsidRPr="00222CE3"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center"/>
          </w:tcPr>
          <w:p w14:paraId="5B5495CB" w14:textId="77777777" w:rsidR="004B4C79" w:rsidRPr="00222CE3" w:rsidRDefault="004B4C79" w:rsidP="00E06FE8">
            <w:pPr>
              <w:pStyle w:val="AppendixTableText"/>
              <w:spacing w:after="120"/>
              <w:rPr>
                <w:rFonts w:ascii="Tahoma" w:hAnsi="Tahoma" w:cs="Tahoma"/>
                <w:color w:val="000000"/>
              </w:rPr>
            </w:pPr>
            <w:r w:rsidRPr="00222CE3">
              <w:rPr>
                <w:rFonts w:ascii="Tahoma" w:hAnsi="Tahoma" w:cs="Tahoma"/>
                <w:color w:val="000000"/>
              </w:rPr>
              <w:t>Sí</w:t>
            </w:r>
            <w:r w:rsidRPr="00222CE3">
              <w:rPr>
                <w:rFonts w:ascii="Tahoma" w:hAnsi="Tahoma" w:cs="Tahoma"/>
                <w:vertAlign w:val="superscript"/>
              </w:rPr>
              <w:t>1</w:t>
            </w:r>
          </w:p>
        </w:tc>
        <w:tc>
          <w:tcPr>
            <w:tcW w:w="1530" w:type="dxa"/>
            <w:tcBorders>
              <w:top w:val="single" w:sz="6" w:space="0" w:color="auto"/>
              <w:left w:val="single" w:sz="6" w:space="0" w:color="auto"/>
              <w:bottom w:val="single" w:sz="6" w:space="0" w:color="auto"/>
              <w:right w:val="single" w:sz="4" w:space="0" w:color="auto"/>
            </w:tcBorders>
            <w:vAlign w:val="center"/>
          </w:tcPr>
          <w:p w14:paraId="57036982" w14:textId="77777777" w:rsidR="004B4C79" w:rsidRPr="00222CE3"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14:paraId="38F3751F" w14:textId="77777777" w:rsidR="004B4C79" w:rsidRPr="00222CE3" w:rsidRDefault="004B4C79" w:rsidP="00E06FE8">
            <w:pPr>
              <w:pStyle w:val="AppendixTableText"/>
              <w:spacing w:before="120"/>
              <w:rPr>
                <w:rFonts w:ascii="Tahoma" w:hAnsi="Tahoma" w:cs="Tahoma"/>
                <w:color w:val="000000"/>
              </w:rPr>
            </w:pPr>
            <w:r w:rsidRPr="00222CE3">
              <w:rPr>
                <w:rFonts w:ascii="Tahoma" w:hAnsi="Tahoma" w:cs="Tahoma"/>
                <w:color w:val="000000"/>
              </w:rPr>
              <w:t>Sí</w:t>
            </w:r>
          </w:p>
        </w:tc>
        <w:tc>
          <w:tcPr>
            <w:tcW w:w="1440" w:type="dxa"/>
            <w:tcBorders>
              <w:top w:val="single" w:sz="6" w:space="0" w:color="auto"/>
              <w:left w:val="single" w:sz="6" w:space="0" w:color="auto"/>
              <w:bottom w:val="single" w:sz="6" w:space="0" w:color="auto"/>
              <w:right w:val="single" w:sz="4" w:space="0" w:color="auto"/>
            </w:tcBorders>
            <w:vAlign w:val="center"/>
          </w:tcPr>
          <w:p w14:paraId="6EE0F861" w14:textId="77777777" w:rsidR="004B4C79" w:rsidRPr="00222CE3" w:rsidRDefault="004B4C79" w:rsidP="00E06FE8">
            <w:pPr>
              <w:pStyle w:val="AppendixTableText"/>
              <w:spacing w:before="120"/>
              <w:rPr>
                <w:rFonts w:ascii="Tahoma" w:hAnsi="Tahoma" w:cs="Tahoma"/>
                <w:color w:val="000000"/>
              </w:rPr>
            </w:pPr>
          </w:p>
        </w:tc>
      </w:tr>
      <w:tr w:rsidR="004B4C79" w:rsidRPr="00222CE3" w14:paraId="5E600FC1" w14:textId="77777777" w:rsidTr="00004F98">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38A238A0" w14:textId="77777777" w:rsidR="004B4C79" w:rsidRPr="00222CE3" w:rsidRDefault="00E7419A" w:rsidP="00E7419A">
            <w:pPr>
              <w:pStyle w:val="AppendixTableText"/>
              <w:jc w:val="left"/>
              <w:rPr>
                <w:rFonts w:ascii="Tahoma" w:hAnsi="Tahoma" w:cs="Tahoma"/>
                <w:color w:val="000000"/>
              </w:rPr>
            </w:pPr>
            <w:r w:rsidRPr="00222CE3">
              <w:rPr>
                <w:rFonts w:ascii="Tahoma" w:hAnsi="Tahoma" w:cs="Tahoma"/>
                <w:color w:val="000000"/>
              </w:rPr>
              <w:t>Derechos de Virtualización para Desktops Windows</w:t>
            </w:r>
          </w:p>
        </w:tc>
        <w:tc>
          <w:tcPr>
            <w:tcW w:w="1530" w:type="dxa"/>
            <w:tcBorders>
              <w:top w:val="single" w:sz="6" w:space="0" w:color="auto"/>
              <w:left w:val="single" w:sz="6" w:space="0" w:color="auto"/>
              <w:bottom w:val="single" w:sz="6" w:space="0" w:color="auto"/>
              <w:right w:val="single" w:sz="6" w:space="0" w:color="auto"/>
            </w:tcBorders>
            <w:vAlign w:val="center"/>
          </w:tcPr>
          <w:p w14:paraId="42632718" w14:textId="77777777" w:rsidR="004B4C79" w:rsidRPr="00222CE3"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center"/>
          </w:tcPr>
          <w:p w14:paraId="70DF9CCE" w14:textId="77777777" w:rsidR="004B4C79" w:rsidRPr="00222CE3" w:rsidRDefault="004B4C79" w:rsidP="00E06FE8">
            <w:pPr>
              <w:pStyle w:val="AppendixTableText"/>
              <w:spacing w:after="120"/>
              <w:rPr>
                <w:rFonts w:ascii="Tahoma" w:hAnsi="Tahoma" w:cs="Tahoma"/>
                <w:color w:val="000000"/>
              </w:rPr>
            </w:pPr>
            <w:r w:rsidRPr="00222CE3">
              <w:rPr>
                <w:rFonts w:ascii="Tahoma" w:hAnsi="Tahoma" w:cs="Tahoma"/>
                <w:color w:val="000000"/>
              </w:rPr>
              <w:t>Sí</w:t>
            </w:r>
            <w:r w:rsidRPr="00222CE3">
              <w:rPr>
                <w:rFonts w:ascii="Tahoma" w:hAnsi="Tahoma" w:cs="Tahoma"/>
                <w:vertAlign w:val="superscript"/>
              </w:rPr>
              <w:t>2</w:t>
            </w:r>
          </w:p>
        </w:tc>
        <w:tc>
          <w:tcPr>
            <w:tcW w:w="1530" w:type="dxa"/>
            <w:tcBorders>
              <w:top w:val="single" w:sz="6" w:space="0" w:color="auto"/>
              <w:left w:val="single" w:sz="6" w:space="0" w:color="auto"/>
              <w:bottom w:val="single" w:sz="6" w:space="0" w:color="auto"/>
              <w:right w:val="single" w:sz="4" w:space="0" w:color="auto"/>
            </w:tcBorders>
            <w:vAlign w:val="center"/>
          </w:tcPr>
          <w:p w14:paraId="4D8F89EA" w14:textId="77777777" w:rsidR="004B4C79" w:rsidRPr="00222CE3"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14:paraId="16AAB23F" w14:textId="77777777" w:rsidR="004B4C79" w:rsidRPr="00222CE3" w:rsidRDefault="004B4C79" w:rsidP="00E06FE8">
            <w:pPr>
              <w:pStyle w:val="AppendixTableText"/>
              <w:spacing w:before="120"/>
              <w:rPr>
                <w:rFonts w:ascii="Tahoma" w:hAnsi="Tahoma" w:cs="Tahoma"/>
                <w:color w:val="000000"/>
              </w:rPr>
            </w:pPr>
            <w:r w:rsidRPr="00222CE3">
              <w:rPr>
                <w:rFonts w:ascii="Tahoma" w:hAnsi="Tahoma" w:cs="Tahoma"/>
                <w:color w:val="000000"/>
              </w:rPr>
              <w:t>Sí</w:t>
            </w:r>
          </w:p>
        </w:tc>
        <w:tc>
          <w:tcPr>
            <w:tcW w:w="1440" w:type="dxa"/>
            <w:tcBorders>
              <w:top w:val="single" w:sz="6" w:space="0" w:color="auto"/>
              <w:left w:val="single" w:sz="6" w:space="0" w:color="auto"/>
              <w:bottom w:val="single" w:sz="6" w:space="0" w:color="auto"/>
              <w:right w:val="single" w:sz="4" w:space="0" w:color="auto"/>
            </w:tcBorders>
            <w:vAlign w:val="center"/>
          </w:tcPr>
          <w:p w14:paraId="2D84E55E" w14:textId="77777777" w:rsidR="004B4C79" w:rsidRPr="00222CE3" w:rsidRDefault="004B4C79" w:rsidP="00E06FE8">
            <w:pPr>
              <w:pStyle w:val="AppendixTableText"/>
              <w:spacing w:before="120"/>
              <w:rPr>
                <w:rFonts w:ascii="Tahoma" w:hAnsi="Tahoma" w:cs="Tahoma"/>
                <w:color w:val="000000"/>
              </w:rPr>
            </w:pPr>
          </w:p>
        </w:tc>
      </w:tr>
      <w:tr w:rsidR="004B4C79" w:rsidRPr="00222CE3" w14:paraId="556B98EB" w14:textId="77777777" w:rsidTr="00004F98">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26493954" w14:textId="77777777" w:rsidR="004B4C79" w:rsidRPr="00222CE3" w:rsidRDefault="004B4C79">
            <w:pPr>
              <w:pStyle w:val="AppendixTableText"/>
              <w:jc w:val="left"/>
              <w:rPr>
                <w:rFonts w:ascii="Tahoma" w:hAnsi="Tahoma" w:cs="Tahoma"/>
                <w:color w:val="000000"/>
              </w:rPr>
            </w:pPr>
            <w:r w:rsidRPr="00222CE3">
              <w:rPr>
                <w:rFonts w:ascii="Tahoma" w:hAnsi="Tahoma" w:cs="Tahoma"/>
                <w:color w:val="000000"/>
              </w:rPr>
              <w:t>Windows Virtual Desktop Access (VDA)</w:t>
            </w:r>
          </w:p>
        </w:tc>
        <w:tc>
          <w:tcPr>
            <w:tcW w:w="1530" w:type="dxa"/>
            <w:tcBorders>
              <w:top w:val="single" w:sz="6" w:space="0" w:color="auto"/>
              <w:left w:val="single" w:sz="6" w:space="0" w:color="auto"/>
              <w:bottom w:val="single" w:sz="6" w:space="0" w:color="auto"/>
              <w:right w:val="single" w:sz="6" w:space="0" w:color="auto"/>
            </w:tcBorders>
            <w:vAlign w:val="center"/>
          </w:tcPr>
          <w:p w14:paraId="622919AA" w14:textId="77777777" w:rsidR="004B4C79" w:rsidRPr="00222CE3"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center"/>
          </w:tcPr>
          <w:p w14:paraId="5DCA79E7" w14:textId="77777777" w:rsidR="004B4C79" w:rsidRPr="00222CE3" w:rsidRDefault="004B4C79" w:rsidP="00E06FE8">
            <w:pPr>
              <w:pStyle w:val="AppendixTableText"/>
              <w:spacing w:after="120"/>
              <w:rPr>
                <w:rFonts w:ascii="Tahoma" w:hAnsi="Tahoma" w:cs="Tahoma"/>
                <w:color w:val="000000"/>
              </w:rPr>
            </w:pPr>
            <w:r w:rsidRPr="00222CE3">
              <w:rPr>
                <w:rFonts w:ascii="Tahoma" w:hAnsi="Tahoma" w:cs="Tahoma"/>
                <w:color w:val="000000"/>
              </w:rPr>
              <w:t>Sí</w:t>
            </w:r>
            <w:r w:rsidRPr="00222CE3">
              <w:rPr>
                <w:rFonts w:ascii="Tahoma" w:hAnsi="Tahoma" w:cs="Tahoma"/>
                <w:vertAlign w:val="superscript"/>
              </w:rPr>
              <w:t>2</w:t>
            </w:r>
          </w:p>
        </w:tc>
        <w:tc>
          <w:tcPr>
            <w:tcW w:w="1530" w:type="dxa"/>
            <w:tcBorders>
              <w:top w:val="single" w:sz="6" w:space="0" w:color="auto"/>
              <w:left w:val="single" w:sz="6" w:space="0" w:color="auto"/>
              <w:bottom w:val="single" w:sz="6" w:space="0" w:color="auto"/>
              <w:right w:val="single" w:sz="4" w:space="0" w:color="auto"/>
            </w:tcBorders>
            <w:vAlign w:val="center"/>
          </w:tcPr>
          <w:p w14:paraId="3BB38961" w14:textId="77777777" w:rsidR="004B4C79" w:rsidRPr="00222CE3"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14:paraId="71AA2EBE" w14:textId="77777777" w:rsidR="004B4C79" w:rsidRPr="00222CE3" w:rsidRDefault="004B4C79" w:rsidP="00E06FE8">
            <w:pPr>
              <w:pStyle w:val="AppendixTableText"/>
              <w:spacing w:before="120"/>
              <w:rPr>
                <w:rFonts w:ascii="Tahoma" w:hAnsi="Tahoma" w:cs="Tahoma"/>
                <w:color w:val="000000"/>
              </w:rPr>
            </w:pPr>
            <w:r w:rsidRPr="00222CE3">
              <w:rPr>
                <w:rFonts w:ascii="Tahoma" w:hAnsi="Tahoma" w:cs="Tahoma"/>
                <w:color w:val="000000"/>
              </w:rPr>
              <w:t>Sí</w:t>
            </w:r>
          </w:p>
        </w:tc>
        <w:tc>
          <w:tcPr>
            <w:tcW w:w="1440" w:type="dxa"/>
            <w:tcBorders>
              <w:top w:val="single" w:sz="6" w:space="0" w:color="auto"/>
              <w:left w:val="single" w:sz="6" w:space="0" w:color="auto"/>
              <w:bottom w:val="single" w:sz="6" w:space="0" w:color="auto"/>
              <w:right w:val="single" w:sz="4" w:space="0" w:color="auto"/>
            </w:tcBorders>
            <w:vAlign w:val="center"/>
          </w:tcPr>
          <w:p w14:paraId="28D02D6E" w14:textId="77777777" w:rsidR="004B4C79" w:rsidRPr="00222CE3" w:rsidRDefault="004B4C79" w:rsidP="00E06FE8">
            <w:pPr>
              <w:pStyle w:val="AppendixTableText"/>
              <w:spacing w:before="120"/>
              <w:rPr>
                <w:rFonts w:ascii="Tahoma" w:hAnsi="Tahoma" w:cs="Tahoma"/>
                <w:color w:val="000000"/>
              </w:rPr>
            </w:pPr>
          </w:p>
        </w:tc>
      </w:tr>
      <w:tr w:rsidR="004B4C79" w:rsidRPr="00222CE3" w14:paraId="345589AD" w14:textId="77777777" w:rsidTr="00004F98">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1BD665E9" w14:textId="77777777" w:rsidR="004B4C79" w:rsidRPr="00222CE3" w:rsidRDefault="004B4C79" w:rsidP="007E012F">
            <w:pPr>
              <w:pStyle w:val="AppendixTableText"/>
              <w:jc w:val="left"/>
              <w:rPr>
                <w:rFonts w:ascii="Tahoma" w:hAnsi="Tahoma" w:cs="Tahoma"/>
              </w:rPr>
            </w:pPr>
            <w:r w:rsidRPr="00222CE3">
              <w:rPr>
                <w:rFonts w:ascii="Tahoma" w:hAnsi="Tahoma" w:cs="Tahoma"/>
              </w:rPr>
              <w:t>Licencia de Migración a</w:t>
            </w:r>
            <w:r w:rsidR="007E012F">
              <w:rPr>
                <w:rFonts w:ascii="Tahoma" w:hAnsi="Tahoma" w:cs="Tahoma"/>
              </w:rPr>
              <w:t> </w:t>
            </w:r>
            <w:r w:rsidRPr="00222CE3">
              <w:rPr>
                <w:rFonts w:ascii="Tahoma" w:hAnsi="Tahoma" w:cs="Tahoma"/>
              </w:rPr>
              <w:t>Edición Superior</w:t>
            </w:r>
          </w:p>
        </w:tc>
        <w:tc>
          <w:tcPr>
            <w:tcW w:w="1530" w:type="dxa"/>
            <w:tcBorders>
              <w:top w:val="single" w:sz="6" w:space="0" w:color="auto"/>
              <w:left w:val="single" w:sz="6" w:space="0" w:color="auto"/>
              <w:bottom w:val="single" w:sz="6" w:space="0" w:color="auto"/>
              <w:right w:val="single" w:sz="6" w:space="0" w:color="auto"/>
            </w:tcBorders>
            <w:vAlign w:val="center"/>
          </w:tcPr>
          <w:p w14:paraId="0B105CC3" w14:textId="77777777" w:rsidR="004B4C79" w:rsidRPr="00222CE3" w:rsidRDefault="004B4C79" w:rsidP="00E06FE8">
            <w:pPr>
              <w:pStyle w:val="AppendixTableText"/>
              <w:rPr>
                <w:rFonts w:ascii="Tahoma" w:hAnsi="Tahoma" w:cs="Tahoma"/>
              </w:rPr>
            </w:pPr>
            <w:r w:rsidRPr="00222CE3">
              <w:rPr>
                <w:rFonts w:ascii="Tahoma" w:hAnsi="Tahoma" w:cs="Tahoma"/>
              </w:rPr>
              <w:t>Sí</w:t>
            </w:r>
          </w:p>
        </w:tc>
        <w:tc>
          <w:tcPr>
            <w:tcW w:w="1530" w:type="dxa"/>
            <w:tcBorders>
              <w:top w:val="single" w:sz="6" w:space="0" w:color="auto"/>
              <w:left w:val="single" w:sz="6" w:space="0" w:color="auto"/>
              <w:bottom w:val="single" w:sz="6" w:space="0" w:color="auto"/>
              <w:right w:val="single" w:sz="6" w:space="0" w:color="auto"/>
            </w:tcBorders>
            <w:vAlign w:val="center"/>
          </w:tcPr>
          <w:p w14:paraId="0DC35266" w14:textId="77777777" w:rsidR="004B4C79" w:rsidRPr="00222CE3" w:rsidRDefault="004B4C79" w:rsidP="00E06FE8">
            <w:pPr>
              <w:pStyle w:val="AppendixTableText"/>
              <w:rPr>
                <w:rFonts w:ascii="Tahoma" w:hAnsi="Tahoma" w:cs="Tahoma"/>
              </w:rPr>
            </w:pPr>
            <w:r w:rsidRPr="00222CE3">
              <w:rPr>
                <w:rFonts w:ascii="Tahoma" w:hAnsi="Tahoma" w:cs="Tahoma"/>
              </w:rPr>
              <w:t>No</w:t>
            </w:r>
          </w:p>
        </w:tc>
        <w:tc>
          <w:tcPr>
            <w:tcW w:w="1530" w:type="dxa"/>
            <w:tcBorders>
              <w:top w:val="single" w:sz="6" w:space="0" w:color="auto"/>
              <w:left w:val="single" w:sz="6" w:space="0" w:color="auto"/>
              <w:bottom w:val="single" w:sz="6" w:space="0" w:color="auto"/>
              <w:right w:val="single" w:sz="4" w:space="0" w:color="auto"/>
            </w:tcBorders>
            <w:vAlign w:val="center"/>
          </w:tcPr>
          <w:p w14:paraId="193CD751" w14:textId="77777777" w:rsidR="004B4C79" w:rsidRPr="00222CE3" w:rsidRDefault="004B4C79" w:rsidP="00E06FE8">
            <w:pPr>
              <w:pStyle w:val="AppendixTableText"/>
              <w:rPr>
                <w:rFonts w:ascii="Tahoma" w:hAnsi="Tahoma" w:cs="Tahoma"/>
              </w:rPr>
            </w:pPr>
            <w:r w:rsidRPr="00222CE3">
              <w:rPr>
                <w:rFonts w:ascii="Tahoma" w:hAnsi="Tahoma" w:cs="Tahoma"/>
              </w:rPr>
              <w:t>Sí</w:t>
            </w:r>
          </w:p>
        </w:tc>
        <w:tc>
          <w:tcPr>
            <w:tcW w:w="1530" w:type="dxa"/>
            <w:tcBorders>
              <w:top w:val="single" w:sz="6" w:space="0" w:color="auto"/>
              <w:left w:val="single" w:sz="6" w:space="0" w:color="auto"/>
              <w:bottom w:val="single" w:sz="6" w:space="0" w:color="auto"/>
              <w:right w:val="single" w:sz="4" w:space="0" w:color="auto"/>
            </w:tcBorders>
            <w:vAlign w:val="center"/>
          </w:tcPr>
          <w:p w14:paraId="4E1D041C" w14:textId="77777777" w:rsidR="004B4C79" w:rsidRPr="00222CE3" w:rsidRDefault="004B4C79" w:rsidP="00E06FE8">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14:paraId="4A337D2A" w14:textId="77777777" w:rsidR="004B4C79" w:rsidRPr="00222CE3" w:rsidRDefault="004B4C79" w:rsidP="00E06FE8">
            <w:pPr>
              <w:pStyle w:val="AppendixTableText"/>
              <w:rPr>
                <w:rFonts w:ascii="Tahoma" w:hAnsi="Tahoma" w:cs="Tahoma"/>
              </w:rPr>
            </w:pPr>
          </w:p>
        </w:tc>
      </w:tr>
      <w:tr w:rsidR="00870095" w:rsidRPr="00222CE3" w14:paraId="4CB1B1FE" w14:textId="77777777" w:rsidTr="00004F98">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508F8E62" w14:textId="77777777" w:rsidR="00870095" w:rsidRPr="00222CE3" w:rsidRDefault="00870095">
            <w:pPr>
              <w:pStyle w:val="AppendixTableText"/>
              <w:jc w:val="left"/>
              <w:rPr>
                <w:rFonts w:ascii="Tahoma" w:hAnsi="Tahoma" w:cs="Tahoma"/>
              </w:rPr>
            </w:pPr>
            <w:r w:rsidRPr="00222CE3">
              <w:rPr>
                <w:rFonts w:ascii="Tahoma" w:hAnsi="Tahoma" w:cs="Tahoma"/>
              </w:rPr>
              <w:t>Instalación de Prueba Enterprise</w:t>
            </w:r>
          </w:p>
        </w:tc>
        <w:tc>
          <w:tcPr>
            <w:tcW w:w="1530" w:type="dxa"/>
            <w:tcBorders>
              <w:top w:val="single" w:sz="6" w:space="0" w:color="auto"/>
              <w:left w:val="single" w:sz="6" w:space="0" w:color="auto"/>
              <w:bottom w:val="single" w:sz="6" w:space="0" w:color="auto"/>
              <w:right w:val="single" w:sz="6" w:space="0" w:color="auto"/>
            </w:tcBorders>
            <w:vAlign w:val="center"/>
          </w:tcPr>
          <w:p w14:paraId="2E562BF4" w14:textId="77777777" w:rsidR="00870095" w:rsidRPr="00222CE3" w:rsidRDefault="00870095"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6" w:space="0" w:color="auto"/>
            </w:tcBorders>
            <w:vAlign w:val="center"/>
          </w:tcPr>
          <w:p w14:paraId="3AE10E20" w14:textId="77777777" w:rsidR="00870095" w:rsidRPr="00222CE3" w:rsidRDefault="00870095" w:rsidP="00E06FE8">
            <w:pPr>
              <w:pStyle w:val="AppendixTableText"/>
              <w:rPr>
                <w:rFonts w:ascii="Tahoma" w:hAnsi="Tahoma" w:cs="Tahoma"/>
              </w:rPr>
            </w:pPr>
            <w:r w:rsidRPr="00222CE3">
              <w:rPr>
                <w:rFonts w:ascii="Tahoma" w:hAnsi="Tahoma" w:cs="Tahoma"/>
              </w:rPr>
              <w:t>Sí</w:t>
            </w:r>
          </w:p>
        </w:tc>
        <w:tc>
          <w:tcPr>
            <w:tcW w:w="1530" w:type="dxa"/>
            <w:tcBorders>
              <w:top w:val="single" w:sz="6" w:space="0" w:color="auto"/>
              <w:left w:val="single" w:sz="6" w:space="0" w:color="auto"/>
              <w:bottom w:val="single" w:sz="6" w:space="0" w:color="auto"/>
              <w:right w:val="single" w:sz="4" w:space="0" w:color="auto"/>
            </w:tcBorders>
            <w:vAlign w:val="center"/>
          </w:tcPr>
          <w:p w14:paraId="66E7BD56" w14:textId="77777777" w:rsidR="00870095" w:rsidRPr="00222CE3" w:rsidRDefault="00870095"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14:paraId="635772AB" w14:textId="77777777" w:rsidR="00870095" w:rsidRPr="00222CE3" w:rsidRDefault="00175615" w:rsidP="00E06FE8">
            <w:pPr>
              <w:pStyle w:val="AppendixTableText"/>
              <w:rPr>
                <w:rFonts w:ascii="Tahoma" w:hAnsi="Tahoma" w:cs="Tahoma"/>
              </w:rPr>
            </w:pPr>
            <w:r w:rsidRPr="00222CE3">
              <w:rPr>
                <w:rFonts w:ascii="Tahoma" w:hAnsi="Tahoma" w:cs="Tahoma"/>
              </w:rPr>
              <w:t>Sí</w:t>
            </w:r>
          </w:p>
        </w:tc>
        <w:tc>
          <w:tcPr>
            <w:tcW w:w="1440" w:type="dxa"/>
            <w:tcBorders>
              <w:top w:val="single" w:sz="6" w:space="0" w:color="auto"/>
              <w:left w:val="single" w:sz="6" w:space="0" w:color="auto"/>
              <w:bottom w:val="single" w:sz="6" w:space="0" w:color="auto"/>
              <w:right w:val="single" w:sz="4" w:space="0" w:color="auto"/>
            </w:tcBorders>
            <w:vAlign w:val="center"/>
          </w:tcPr>
          <w:p w14:paraId="2CD6EF93" w14:textId="77777777" w:rsidR="00870095" w:rsidRPr="00222CE3" w:rsidRDefault="00870095" w:rsidP="00E06FE8">
            <w:pPr>
              <w:pStyle w:val="AppendixTableText"/>
              <w:rPr>
                <w:rFonts w:ascii="Tahoma" w:hAnsi="Tahoma" w:cs="Tahoma"/>
              </w:rPr>
            </w:pPr>
          </w:p>
        </w:tc>
      </w:tr>
      <w:tr w:rsidR="00175615" w:rsidRPr="00222CE3" w14:paraId="3C4CD4CD" w14:textId="77777777" w:rsidTr="00004F98">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58064413" w14:textId="77777777" w:rsidR="00175615" w:rsidRPr="00222CE3" w:rsidRDefault="00175615">
            <w:pPr>
              <w:pStyle w:val="AppendixTableText"/>
              <w:jc w:val="left"/>
              <w:rPr>
                <w:rFonts w:ascii="Tahoma" w:hAnsi="Tahoma" w:cs="Tahoma"/>
              </w:rPr>
            </w:pPr>
            <w:r w:rsidRPr="00222CE3">
              <w:rPr>
                <w:rFonts w:ascii="Tahoma" w:hAnsi="Tahoma" w:cs="Tahoma"/>
              </w:rPr>
              <w:t>Licencia de Suscripción a Windows Companion</w:t>
            </w:r>
          </w:p>
        </w:tc>
        <w:tc>
          <w:tcPr>
            <w:tcW w:w="1530" w:type="dxa"/>
            <w:tcBorders>
              <w:top w:val="single" w:sz="6" w:space="0" w:color="auto"/>
              <w:left w:val="single" w:sz="6" w:space="0" w:color="auto"/>
              <w:bottom w:val="single" w:sz="6" w:space="0" w:color="auto"/>
              <w:right w:val="single" w:sz="6" w:space="0" w:color="auto"/>
            </w:tcBorders>
            <w:vAlign w:val="center"/>
          </w:tcPr>
          <w:p w14:paraId="036E6ED6" w14:textId="77777777" w:rsidR="00175615" w:rsidRPr="00222CE3" w:rsidRDefault="00175615"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6" w:space="0" w:color="auto"/>
            </w:tcBorders>
            <w:vAlign w:val="center"/>
          </w:tcPr>
          <w:p w14:paraId="3E9ECABA" w14:textId="77777777" w:rsidR="00175615" w:rsidRPr="00222CE3" w:rsidRDefault="00175615" w:rsidP="00E06FE8">
            <w:pPr>
              <w:pStyle w:val="AppendixTableText"/>
              <w:rPr>
                <w:rFonts w:ascii="Tahoma" w:hAnsi="Tahoma" w:cs="Tahoma"/>
              </w:rPr>
            </w:pPr>
            <w:r w:rsidRPr="00222CE3">
              <w:rPr>
                <w:rFonts w:ascii="Tahoma" w:hAnsi="Tahoma" w:cs="Tahoma"/>
              </w:rPr>
              <w:t>Sí</w:t>
            </w:r>
            <w:r w:rsidRPr="00222CE3">
              <w:rPr>
                <w:rFonts w:ascii="Tahoma" w:hAnsi="Tahoma" w:cs="Tahoma"/>
                <w:vertAlign w:val="superscript"/>
              </w:rPr>
              <w:t>1</w:t>
            </w:r>
          </w:p>
        </w:tc>
        <w:tc>
          <w:tcPr>
            <w:tcW w:w="1530" w:type="dxa"/>
            <w:tcBorders>
              <w:top w:val="single" w:sz="6" w:space="0" w:color="auto"/>
              <w:left w:val="single" w:sz="6" w:space="0" w:color="auto"/>
              <w:bottom w:val="single" w:sz="6" w:space="0" w:color="auto"/>
              <w:right w:val="single" w:sz="4" w:space="0" w:color="auto"/>
            </w:tcBorders>
            <w:vAlign w:val="center"/>
          </w:tcPr>
          <w:p w14:paraId="6CD42A3E" w14:textId="77777777" w:rsidR="00175615" w:rsidRPr="00222CE3" w:rsidRDefault="00175615"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14:paraId="22658336" w14:textId="77777777" w:rsidR="00175615" w:rsidRPr="00222CE3" w:rsidRDefault="00175615" w:rsidP="00E06FE8">
            <w:pPr>
              <w:pStyle w:val="AppendixTableText"/>
              <w:rPr>
                <w:rFonts w:ascii="Tahoma" w:hAnsi="Tahoma" w:cs="Tahoma"/>
              </w:rPr>
            </w:pPr>
            <w:r w:rsidRPr="00222CE3">
              <w:rPr>
                <w:rFonts w:ascii="Tahoma" w:hAnsi="Tahoma" w:cs="Tahoma"/>
              </w:rPr>
              <w:t>Sí</w:t>
            </w:r>
          </w:p>
        </w:tc>
        <w:tc>
          <w:tcPr>
            <w:tcW w:w="1440" w:type="dxa"/>
            <w:tcBorders>
              <w:top w:val="single" w:sz="6" w:space="0" w:color="auto"/>
              <w:left w:val="single" w:sz="6" w:space="0" w:color="auto"/>
              <w:bottom w:val="single" w:sz="6" w:space="0" w:color="auto"/>
              <w:right w:val="single" w:sz="4" w:space="0" w:color="auto"/>
            </w:tcBorders>
            <w:vAlign w:val="center"/>
          </w:tcPr>
          <w:p w14:paraId="2B677DAB" w14:textId="77777777" w:rsidR="00175615" w:rsidRPr="00222CE3" w:rsidRDefault="00175615" w:rsidP="00E06FE8">
            <w:pPr>
              <w:pStyle w:val="AppendixTableText"/>
              <w:rPr>
                <w:rFonts w:ascii="Tahoma" w:hAnsi="Tahoma" w:cs="Tahoma"/>
              </w:rPr>
            </w:pPr>
          </w:p>
        </w:tc>
      </w:tr>
    </w:tbl>
    <w:p w14:paraId="6A8C817B" w14:textId="77777777" w:rsidR="00023FE7" w:rsidRPr="00222CE3" w:rsidRDefault="00023FE7">
      <w:pPr>
        <w:pStyle w:val="AppendixBodyText"/>
        <w:ind w:right="180"/>
      </w:pPr>
      <w:r w:rsidRPr="00222CE3">
        <w:rPr>
          <w:rFonts w:ascii="Tahoma" w:hAnsi="Tahoma" w:cs="Tahoma"/>
          <w:i/>
          <w:sz w:val="16"/>
          <w:szCs w:val="16"/>
        </w:rPr>
        <w:t>*</w:t>
      </w:r>
      <w:r w:rsidR="0084564E">
        <w:rPr>
          <w:rFonts w:ascii="Tahoma" w:hAnsi="Tahoma" w:cs="Tahoma"/>
          <w:i/>
          <w:sz w:val="16"/>
          <w:szCs w:val="16"/>
        </w:rPr>
        <w:t>”</w:t>
      </w:r>
      <w:r w:rsidRPr="00222CE3">
        <w:rPr>
          <w:rFonts w:ascii="Tahoma" w:hAnsi="Tahoma" w:cs="Tahoma"/>
          <w:i/>
          <w:sz w:val="16"/>
          <w:szCs w:val="16"/>
        </w:rPr>
        <w:t>Sí</w:t>
      </w:r>
      <w:r w:rsidR="0084564E">
        <w:rPr>
          <w:rFonts w:ascii="Tahoma" w:hAnsi="Tahoma" w:cs="Tahoma"/>
          <w:i/>
          <w:sz w:val="16"/>
          <w:szCs w:val="16"/>
        </w:rPr>
        <w:t>”</w:t>
      </w:r>
      <w:r w:rsidRPr="00222CE3">
        <w:rPr>
          <w:rFonts w:ascii="Tahoma" w:hAnsi="Tahoma" w:cs="Tahoma"/>
          <w:i/>
          <w:sz w:val="16"/>
          <w:szCs w:val="16"/>
        </w:rPr>
        <w:t xml:space="preserve"> en el gráfico significa que la Afiliación a Software Assurance, la adquisición de Software Assurance para productos cualificados o los gastos en SA en productos cualificados dentro del grupo o la adquisición de Windows Intune (por Dispositivo)/suite de Office 365 cualificada harían que el Cliente sea susceptible de obtener ese beneficio.</w:t>
      </w:r>
    </w:p>
    <w:p w14:paraId="2B5030B0" w14:textId="77777777" w:rsidR="00023FE7" w:rsidRPr="00222CE3" w:rsidRDefault="00023FE7">
      <w:pPr>
        <w:pStyle w:val="AppendixBodyText"/>
        <w:ind w:right="180"/>
      </w:pPr>
      <w:r w:rsidRPr="00222CE3">
        <w:rPr>
          <w:rFonts w:ascii="Tahoma" w:hAnsi="Tahoma" w:cs="Tahoma"/>
          <w:i/>
          <w:sz w:val="16"/>
          <w:szCs w:val="16"/>
        </w:rPr>
        <w:t>*Microsoft podrá retener o interrumpir, en cualquier momento, cualquier beneficio relacionado con la Afiliación a Software Assurance disponible en virtud de la cuarta inscripción y cualquier inscripción posterior en virtud del mismo contrato Select si tenemos una razón comercial para hacerlo.</w:t>
      </w:r>
    </w:p>
    <w:p w14:paraId="3E68A415" w14:textId="77777777" w:rsidR="00023FE7" w:rsidRPr="00222CE3" w:rsidRDefault="00302B84" w:rsidP="0063466C">
      <w:pPr>
        <w:pStyle w:val="AppendixBodyText"/>
        <w:spacing w:after="0"/>
      </w:pPr>
      <w:r w:rsidRPr="00222CE3">
        <w:rPr>
          <w:rFonts w:ascii="Tahoma" w:hAnsi="Tahoma" w:cs="Tahoma"/>
          <w:i/>
          <w:sz w:val="16"/>
        </w:rPr>
        <w:t>***Generalmente, las ofertas de suscripción que incluyen componentes de software compuestos de software con versiones incluirán los derechos de la nueva versión para esos componentes.</w:t>
      </w:r>
    </w:p>
    <w:p w14:paraId="4F6B92CB" w14:textId="77777777" w:rsidR="00E0729E" w:rsidRPr="00222CE3" w:rsidRDefault="00E0729E" w:rsidP="00E0729E">
      <w:pPr>
        <w:pStyle w:val="AppendixBodyText"/>
        <w:spacing w:after="0"/>
      </w:pPr>
      <w:r w:rsidRPr="00222CE3">
        <w:rPr>
          <w:rFonts w:ascii="Tahoma" w:hAnsi="Tahoma" w:cs="Tahoma"/>
          <w:vertAlign w:val="superscript"/>
        </w:rPr>
        <w:t>1</w:t>
      </w:r>
      <w:r w:rsidRPr="00222CE3">
        <w:rPr>
          <w:rFonts w:ascii="Tahoma" w:hAnsi="Tahoma" w:cs="Tahoma"/>
          <w:i/>
          <w:sz w:val="16"/>
        </w:rPr>
        <w:t>No es un beneficio de SA para los productos Windows Embedded 8.1.</w:t>
      </w:r>
    </w:p>
    <w:p w14:paraId="6CEB556D" w14:textId="77777777" w:rsidR="00E0729E" w:rsidRPr="00222CE3" w:rsidRDefault="00E0729E" w:rsidP="00E0729E">
      <w:pPr>
        <w:pStyle w:val="AppendixBodyText"/>
        <w:spacing w:after="0"/>
      </w:pPr>
      <w:r w:rsidRPr="00222CE3">
        <w:rPr>
          <w:rFonts w:ascii="Tahoma" w:hAnsi="Tahoma" w:cs="Tahoma"/>
          <w:vertAlign w:val="superscript"/>
        </w:rPr>
        <w:t>2</w:t>
      </w:r>
      <w:r w:rsidRPr="00222CE3">
        <w:rPr>
          <w:rFonts w:ascii="Tahoma" w:hAnsi="Tahoma" w:cs="Tahoma"/>
          <w:i/>
          <w:sz w:val="16"/>
        </w:rPr>
        <w:t>SA en los productos Windows 8.1 Embedded permite derechos de virtualización local, pero no obtener acceso a instancias virtualizadas remotas del software.</w:t>
      </w:r>
    </w:p>
    <w:p w14:paraId="1B393514" w14:textId="77777777" w:rsidR="00302B84" w:rsidRPr="00222CE3" w:rsidRDefault="00302B84" w:rsidP="0045693C"/>
    <w:tbl>
      <w:tblPr>
        <w:tblW w:w="0" w:type="auto"/>
        <w:tblInd w:w="65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8280"/>
      </w:tblGrid>
      <w:tr w:rsidR="00AD6AD6" w:rsidRPr="00222CE3" w14:paraId="6ED56958" w14:textId="77777777" w:rsidTr="007E012F">
        <w:trPr>
          <w:trHeight w:val="60"/>
          <w:tblHeader/>
        </w:trPr>
        <w:tc>
          <w:tcPr>
            <w:tcW w:w="8280" w:type="dxa"/>
            <w:shd w:val="clear" w:color="auto" w:fill="FFCC99"/>
            <w:vAlign w:val="center"/>
          </w:tcPr>
          <w:p w14:paraId="7CB60B1E" w14:textId="77777777" w:rsidR="00AD6AD6" w:rsidRPr="00222CE3" w:rsidRDefault="00AD6AD6" w:rsidP="004B54F7">
            <w:pPr>
              <w:pStyle w:val="AppendixTableHeadings"/>
              <w:rPr>
                <w:rFonts w:ascii="Tahoma" w:hAnsi="Tahoma" w:cs="Tahoma"/>
                <w:sz w:val="20"/>
                <w:szCs w:val="20"/>
              </w:rPr>
            </w:pPr>
            <w:r w:rsidRPr="00222CE3">
              <w:rPr>
                <w:rFonts w:ascii="Tahoma" w:hAnsi="Tahoma" w:cs="Tahoma"/>
                <w:sz w:val="20"/>
                <w:szCs w:val="20"/>
              </w:rPr>
              <w:t>Productos del grupo de aplicaciones de Office System</w:t>
            </w:r>
          </w:p>
        </w:tc>
      </w:tr>
      <w:tr w:rsidR="00AD6AD6" w:rsidRPr="00222CE3" w14:paraId="479FA923" w14:textId="77777777" w:rsidTr="0044720D">
        <w:trPr>
          <w:trHeight w:val="438"/>
        </w:trPr>
        <w:tc>
          <w:tcPr>
            <w:tcW w:w="8280" w:type="dxa"/>
            <w:vAlign w:val="center"/>
          </w:tcPr>
          <w:p w14:paraId="0C374118" w14:textId="77777777" w:rsidR="00AD6AD6" w:rsidRPr="00222CE3" w:rsidRDefault="00AD6AD6" w:rsidP="004B54F7">
            <w:pPr>
              <w:spacing w:line="240" w:lineRule="atLeast"/>
            </w:pPr>
            <w:r w:rsidRPr="00222CE3">
              <w:rPr>
                <w:rFonts w:cs="Tahoma"/>
                <w:color w:val="000000"/>
                <w:szCs w:val="18"/>
              </w:rPr>
              <w:t>Office Standard 2013</w:t>
            </w:r>
          </w:p>
          <w:p w14:paraId="3EC8ED64" w14:textId="77777777" w:rsidR="00AD6AD6" w:rsidRPr="00222CE3" w:rsidRDefault="00AD6AD6" w:rsidP="004B54F7">
            <w:pPr>
              <w:spacing w:line="240" w:lineRule="atLeast"/>
            </w:pPr>
            <w:r w:rsidRPr="00222CE3">
              <w:rPr>
                <w:rFonts w:cs="Tahoma"/>
                <w:color w:val="000000"/>
                <w:szCs w:val="18"/>
              </w:rPr>
              <w:t xml:space="preserve">Office Professional Plus 2013 </w:t>
            </w:r>
          </w:p>
          <w:p w14:paraId="3D47ED98" w14:textId="77777777" w:rsidR="00AD6AD6" w:rsidRPr="00222CE3" w:rsidRDefault="00AD6AD6" w:rsidP="004B54F7">
            <w:pPr>
              <w:spacing w:line="240" w:lineRule="atLeast"/>
            </w:pPr>
            <w:r w:rsidRPr="00222CE3">
              <w:rPr>
                <w:rFonts w:cs="Tahoma"/>
                <w:color w:val="000000"/>
                <w:szCs w:val="18"/>
              </w:rPr>
              <w:t>Project Standard 2013</w:t>
            </w:r>
          </w:p>
          <w:p w14:paraId="0B72B903" w14:textId="77777777" w:rsidR="00AD6AD6" w:rsidRPr="00222CE3" w:rsidRDefault="00AD6AD6" w:rsidP="004B54F7">
            <w:pPr>
              <w:spacing w:line="240" w:lineRule="atLeast"/>
            </w:pPr>
            <w:r w:rsidRPr="00222CE3">
              <w:rPr>
                <w:rFonts w:cs="Tahoma"/>
                <w:color w:val="000000"/>
                <w:szCs w:val="18"/>
              </w:rPr>
              <w:t>Project Professional 2013</w:t>
            </w:r>
          </w:p>
          <w:p w14:paraId="4B3064EE" w14:textId="77777777" w:rsidR="00AD6AD6" w:rsidRPr="00222CE3" w:rsidRDefault="00AD6AD6" w:rsidP="004B54F7">
            <w:pPr>
              <w:spacing w:line="240" w:lineRule="atLeast"/>
            </w:pPr>
            <w:r w:rsidRPr="00222CE3">
              <w:rPr>
                <w:rFonts w:cs="Tahoma"/>
                <w:color w:val="000000"/>
                <w:szCs w:val="18"/>
              </w:rPr>
              <w:t>Visio</w:t>
            </w:r>
            <w:r w:rsidR="00B33FB2" w:rsidRPr="00B33FB2">
              <w:rPr>
                <w:rFonts w:cs="Tahoma"/>
                <w:color w:val="000000"/>
                <w:szCs w:val="18"/>
                <w:vertAlign w:val="superscript"/>
              </w:rPr>
              <w:t>®</w:t>
            </w:r>
            <w:r w:rsidRPr="00222CE3">
              <w:rPr>
                <w:rFonts w:cs="Tahoma"/>
                <w:color w:val="000000"/>
                <w:szCs w:val="18"/>
              </w:rPr>
              <w:t xml:space="preserve"> Standard 2013</w:t>
            </w:r>
          </w:p>
          <w:p w14:paraId="1A9CEB2F" w14:textId="77777777" w:rsidR="00AD6AD6" w:rsidRPr="00222CE3" w:rsidRDefault="00AD6AD6" w:rsidP="004B54F7">
            <w:pPr>
              <w:spacing w:line="240" w:lineRule="atLeast"/>
            </w:pPr>
            <w:r w:rsidRPr="00222CE3">
              <w:rPr>
                <w:rFonts w:cs="Tahoma"/>
                <w:color w:val="000000"/>
                <w:szCs w:val="18"/>
              </w:rPr>
              <w:t>Visio</w:t>
            </w:r>
            <w:r w:rsidR="00B33FB2" w:rsidRPr="00B33FB2">
              <w:rPr>
                <w:rFonts w:cs="Tahoma"/>
                <w:color w:val="000000"/>
                <w:szCs w:val="18"/>
                <w:vertAlign w:val="superscript"/>
              </w:rPr>
              <w:t>®</w:t>
            </w:r>
            <w:r w:rsidRPr="00222CE3">
              <w:rPr>
                <w:rFonts w:cs="Tahoma"/>
                <w:color w:val="000000"/>
                <w:szCs w:val="18"/>
              </w:rPr>
              <w:t xml:space="preserve"> Professional 2013</w:t>
            </w:r>
          </w:p>
          <w:p w14:paraId="10F7330F" w14:textId="77777777" w:rsidR="00AD6AD6" w:rsidRPr="00222CE3" w:rsidRDefault="00AD6AD6" w:rsidP="004B54F7">
            <w:pPr>
              <w:spacing w:line="240" w:lineRule="atLeast"/>
            </w:pPr>
            <w:r w:rsidRPr="00222CE3">
              <w:rPr>
                <w:rFonts w:cs="Tahoma"/>
                <w:color w:val="000000"/>
                <w:szCs w:val="18"/>
              </w:rPr>
              <w:t>Access 2013</w:t>
            </w:r>
          </w:p>
          <w:p w14:paraId="766E76C6" w14:textId="77777777" w:rsidR="00AD6AD6" w:rsidRPr="00222CE3" w:rsidRDefault="00AD6AD6" w:rsidP="004B54F7">
            <w:pPr>
              <w:spacing w:line="240" w:lineRule="atLeast"/>
            </w:pPr>
            <w:r w:rsidRPr="00222CE3">
              <w:rPr>
                <w:rFonts w:cs="Tahoma"/>
                <w:color w:val="000000"/>
                <w:szCs w:val="18"/>
              </w:rPr>
              <w:t xml:space="preserve">Excel 2013 </w:t>
            </w:r>
          </w:p>
          <w:p w14:paraId="06CF9034" w14:textId="77777777" w:rsidR="00AD6AD6" w:rsidRPr="00222CE3" w:rsidRDefault="00AD6AD6" w:rsidP="004B54F7">
            <w:pPr>
              <w:spacing w:line="240" w:lineRule="atLeast"/>
            </w:pPr>
            <w:r w:rsidRPr="00222CE3">
              <w:rPr>
                <w:rFonts w:cs="Tahoma"/>
                <w:color w:val="000000"/>
                <w:szCs w:val="18"/>
              </w:rPr>
              <w:t>InfoPath</w:t>
            </w:r>
            <w:r w:rsidR="00B33FB2" w:rsidRPr="00B33FB2">
              <w:rPr>
                <w:rFonts w:cs="Tahoma"/>
                <w:color w:val="000000"/>
                <w:szCs w:val="18"/>
                <w:vertAlign w:val="superscript"/>
              </w:rPr>
              <w:t>®</w:t>
            </w:r>
            <w:r w:rsidRPr="00222CE3">
              <w:rPr>
                <w:rFonts w:cs="Tahoma"/>
                <w:color w:val="000000"/>
                <w:szCs w:val="18"/>
              </w:rPr>
              <w:t xml:space="preserve"> 2013</w:t>
            </w:r>
          </w:p>
          <w:p w14:paraId="63DBE18C" w14:textId="77777777" w:rsidR="00AD6AD6" w:rsidRPr="00222CE3" w:rsidRDefault="00AD6AD6" w:rsidP="004B54F7">
            <w:pPr>
              <w:spacing w:line="240" w:lineRule="atLeast"/>
            </w:pPr>
            <w:r w:rsidRPr="00222CE3">
              <w:rPr>
                <w:rFonts w:cs="Tahoma"/>
                <w:color w:val="000000"/>
                <w:szCs w:val="18"/>
              </w:rPr>
              <w:t>Lync 2013</w:t>
            </w:r>
          </w:p>
          <w:p w14:paraId="05689CB7" w14:textId="77777777" w:rsidR="00AD6AD6" w:rsidRPr="00222CE3" w:rsidRDefault="00AD6AD6" w:rsidP="004B54F7">
            <w:pPr>
              <w:spacing w:line="240" w:lineRule="atLeast"/>
            </w:pPr>
            <w:r w:rsidRPr="00222CE3">
              <w:rPr>
                <w:rFonts w:cs="Tahoma"/>
                <w:color w:val="000000"/>
                <w:szCs w:val="18"/>
              </w:rPr>
              <w:t>OneNote™ 2013</w:t>
            </w:r>
          </w:p>
          <w:p w14:paraId="1950DEB1" w14:textId="77777777" w:rsidR="00AD6AD6" w:rsidRPr="00222CE3" w:rsidRDefault="00AD6AD6" w:rsidP="004B54F7">
            <w:pPr>
              <w:spacing w:line="240" w:lineRule="atLeast"/>
            </w:pPr>
            <w:r w:rsidRPr="00222CE3">
              <w:rPr>
                <w:rFonts w:cs="Tahoma"/>
                <w:color w:val="000000"/>
                <w:szCs w:val="18"/>
              </w:rPr>
              <w:t>Outlook</w:t>
            </w:r>
            <w:r w:rsidR="00B33FB2" w:rsidRPr="00B33FB2">
              <w:rPr>
                <w:rFonts w:cs="Tahoma"/>
                <w:color w:val="000000"/>
                <w:szCs w:val="18"/>
                <w:vertAlign w:val="superscript"/>
              </w:rPr>
              <w:t>®</w:t>
            </w:r>
            <w:r w:rsidRPr="00222CE3">
              <w:rPr>
                <w:rFonts w:cs="Tahoma"/>
                <w:color w:val="000000"/>
                <w:szCs w:val="18"/>
              </w:rPr>
              <w:t xml:space="preserve"> 2013</w:t>
            </w:r>
          </w:p>
          <w:p w14:paraId="4E7BE758" w14:textId="77777777" w:rsidR="00AD6AD6" w:rsidRPr="00222CE3" w:rsidRDefault="00AD6AD6" w:rsidP="004B54F7">
            <w:pPr>
              <w:spacing w:line="240" w:lineRule="atLeast"/>
            </w:pPr>
            <w:r w:rsidRPr="00222CE3">
              <w:rPr>
                <w:rFonts w:cs="Tahoma"/>
                <w:color w:val="000000"/>
                <w:szCs w:val="18"/>
              </w:rPr>
              <w:t>PowerPoint</w:t>
            </w:r>
            <w:r w:rsidR="00B33FB2" w:rsidRPr="00B33FB2">
              <w:rPr>
                <w:rFonts w:cs="Tahoma"/>
                <w:color w:val="000000"/>
                <w:szCs w:val="18"/>
                <w:vertAlign w:val="superscript"/>
              </w:rPr>
              <w:t>®</w:t>
            </w:r>
            <w:r w:rsidRPr="00222CE3">
              <w:rPr>
                <w:rFonts w:cs="Tahoma"/>
                <w:color w:val="000000"/>
                <w:szCs w:val="18"/>
              </w:rPr>
              <w:t xml:space="preserve"> 2013</w:t>
            </w:r>
          </w:p>
          <w:p w14:paraId="0266F9E8" w14:textId="77777777" w:rsidR="00AD6AD6" w:rsidRPr="00222CE3" w:rsidRDefault="00AD6AD6" w:rsidP="004B54F7">
            <w:pPr>
              <w:spacing w:line="240" w:lineRule="atLeast"/>
            </w:pPr>
            <w:r w:rsidRPr="00222CE3">
              <w:rPr>
                <w:rFonts w:cs="Tahoma"/>
                <w:color w:val="000000"/>
                <w:szCs w:val="18"/>
              </w:rPr>
              <w:t>Publisher 2013</w:t>
            </w:r>
          </w:p>
          <w:p w14:paraId="438DF214" w14:textId="77777777" w:rsidR="00AD6AD6" w:rsidRPr="00222CE3" w:rsidRDefault="00AD6AD6" w:rsidP="004B54F7">
            <w:pPr>
              <w:spacing w:line="240" w:lineRule="atLeast"/>
            </w:pPr>
            <w:r w:rsidRPr="00222CE3">
              <w:rPr>
                <w:rFonts w:cs="Tahoma"/>
                <w:color w:val="000000"/>
                <w:szCs w:val="18"/>
              </w:rPr>
              <w:t>Word 2013</w:t>
            </w:r>
          </w:p>
          <w:p w14:paraId="378CB6F8" w14:textId="77777777" w:rsidR="00AD6AD6" w:rsidRPr="00222CE3" w:rsidRDefault="00AD6AD6" w:rsidP="004B54F7">
            <w:pPr>
              <w:spacing w:line="240" w:lineRule="atLeast"/>
            </w:pPr>
            <w:r w:rsidRPr="00222CE3">
              <w:rPr>
                <w:rFonts w:cs="Tahoma"/>
                <w:color w:val="000000"/>
                <w:szCs w:val="18"/>
              </w:rPr>
              <w:lastRenderedPageBreak/>
              <w:t xml:space="preserve">Office para Mac Standard 2011 </w:t>
            </w:r>
          </w:p>
          <w:p w14:paraId="2C542070" w14:textId="77777777" w:rsidR="00AD6AD6" w:rsidRPr="00222CE3" w:rsidRDefault="00AD6AD6" w:rsidP="004B54F7">
            <w:pPr>
              <w:spacing w:line="240" w:lineRule="atLeast"/>
            </w:pPr>
            <w:r w:rsidRPr="00222CE3">
              <w:rPr>
                <w:rFonts w:cs="Tahoma"/>
                <w:color w:val="000000"/>
                <w:szCs w:val="18"/>
              </w:rPr>
              <w:t>Lync para Mac 2011</w:t>
            </w:r>
          </w:p>
          <w:p w14:paraId="326D2215" w14:textId="77777777" w:rsidR="00061A45" w:rsidRPr="00222CE3" w:rsidRDefault="007C4ADB" w:rsidP="004B54F7">
            <w:pPr>
              <w:spacing w:line="240" w:lineRule="atLeast"/>
            </w:pPr>
            <w:r w:rsidRPr="00222CE3">
              <w:rPr>
                <w:rFonts w:cs="Tahoma"/>
                <w:color w:val="000000"/>
                <w:szCs w:val="18"/>
              </w:rPr>
              <w:t>Outlook para Mac 2011</w:t>
            </w:r>
          </w:p>
          <w:p w14:paraId="1FC15EB7" w14:textId="77777777" w:rsidR="00AD6AD6" w:rsidRPr="00222CE3" w:rsidRDefault="00AD6AD6" w:rsidP="004B54F7">
            <w:pPr>
              <w:spacing w:line="240" w:lineRule="atLeast"/>
            </w:pPr>
            <w:r w:rsidRPr="00222CE3">
              <w:rPr>
                <w:rFonts w:cs="Tahoma"/>
                <w:color w:val="000000"/>
                <w:szCs w:val="18"/>
              </w:rPr>
              <w:t>PowerPoint para Mac 2011</w:t>
            </w:r>
          </w:p>
          <w:p w14:paraId="585B5936" w14:textId="77777777" w:rsidR="00AD6AD6" w:rsidRPr="00222CE3" w:rsidRDefault="00AD6AD6" w:rsidP="004B54F7">
            <w:pPr>
              <w:spacing w:line="240" w:lineRule="atLeast"/>
            </w:pPr>
            <w:r w:rsidRPr="00222CE3">
              <w:rPr>
                <w:rFonts w:cs="Tahoma"/>
                <w:color w:val="000000"/>
                <w:szCs w:val="18"/>
              </w:rPr>
              <w:t>Excel para Mac 2011</w:t>
            </w:r>
          </w:p>
          <w:p w14:paraId="437A5870" w14:textId="77777777" w:rsidR="00AD6AD6" w:rsidRPr="00222CE3" w:rsidRDefault="00AD6AD6" w:rsidP="004B54F7">
            <w:pPr>
              <w:spacing w:line="240" w:lineRule="atLeast"/>
              <w:rPr>
                <w:rFonts w:cs="Tahoma"/>
                <w:color w:val="000000"/>
                <w:szCs w:val="18"/>
              </w:rPr>
            </w:pPr>
            <w:r w:rsidRPr="00222CE3">
              <w:rPr>
                <w:rFonts w:cs="Tahoma"/>
                <w:color w:val="000000"/>
                <w:szCs w:val="18"/>
              </w:rPr>
              <w:t>Word para Mac 2011</w:t>
            </w:r>
          </w:p>
        </w:tc>
      </w:tr>
    </w:tbl>
    <w:p w14:paraId="5328857F" w14:textId="77777777" w:rsidR="00D8064F" w:rsidRPr="00222CE3" w:rsidRDefault="00AD6AD6" w:rsidP="0044720D">
      <w:pPr>
        <w:pStyle w:val="AppendixBodyText"/>
        <w:spacing w:after="0"/>
        <w:ind w:firstLine="550"/>
      </w:pPr>
      <w:r w:rsidRPr="00222CE3">
        <w:rPr>
          <w:rFonts w:ascii="Tahoma" w:hAnsi="Tahoma" w:cs="Tahoma"/>
          <w:b/>
          <w:i/>
          <w:sz w:val="16"/>
          <w:szCs w:val="16"/>
        </w:rPr>
        <w:lastRenderedPageBreak/>
        <w:t>Nota:</w:t>
      </w:r>
      <w:r w:rsidRPr="00222CE3">
        <w:rPr>
          <w:rFonts w:ascii="Tahoma" w:hAnsi="Tahoma" w:cs="Tahoma"/>
          <w:i/>
          <w:sz w:val="16"/>
          <w:szCs w:val="16"/>
        </w:rPr>
        <w:t xml:space="preserve"> La lista de productos del grupo de aplicaciones de Office System está sujeta a cambios.</w:t>
      </w:r>
    </w:p>
    <w:p w14:paraId="5496348C" w14:textId="77777777" w:rsidR="00BA0707" w:rsidRPr="00222CE3" w:rsidRDefault="00BA0707" w:rsidP="0063466C">
      <w:pPr>
        <w:pStyle w:val="AppendixBodyText"/>
        <w:spacing w:after="0"/>
      </w:pPr>
    </w:p>
    <w:p w14:paraId="216ACFC7" w14:textId="77777777" w:rsidR="00023FE7" w:rsidRPr="00222CE3" w:rsidRDefault="00023FE7">
      <w:pPr>
        <w:pStyle w:val="Heading2"/>
        <w:ind w:left="0"/>
      </w:pPr>
      <w:bookmarkStart w:id="720" w:name="_Toc336338228"/>
      <w:bookmarkStart w:id="721" w:name="_Toc377683017"/>
      <w:r w:rsidRPr="00222CE3">
        <w:rPr>
          <w:rFonts w:ascii="Tahoma" w:hAnsi="Tahoma"/>
        </w:rPr>
        <w:t>Derechos a Nuevas Versiones</w:t>
      </w:r>
      <w:bookmarkEnd w:id="720"/>
      <w:bookmarkEnd w:id="721"/>
    </w:p>
    <w:p w14:paraId="19B1D4DF" w14:textId="77777777" w:rsidR="00023FE7" w:rsidRPr="00222CE3" w:rsidRDefault="00023FE7" w:rsidP="00BA0707"/>
    <w:p w14:paraId="56401EBD" w14:textId="77777777" w:rsidR="00023FE7" w:rsidRPr="00222CE3" w:rsidRDefault="00023FE7" w:rsidP="0063466C">
      <w:pPr>
        <w:pStyle w:val="AppendixBodyText"/>
        <w:spacing w:after="0"/>
      </w:pPr>
      <w:r w:rsidRPr="00222CE3">
        <w:rPr>
          <w:rFonts w:ascii="Tahoma" w:hAnsi="Tahoma" w:cs="Tahoma"/>
          <w:color w:val="000000"/>
          <w:sz w:val="18"/>
        </w:rPr>
        <w:t>Con Software Assurance, los Clientes son elegibles para actualizar a nuevas versiones de software licenciado disponibles durante el periodo de vigencia de cobertura de Software Assurance.</w:t>
      </w:r>
      <w:r w:rsidR="00B33FB2">
        <w:rPr>
          <w:rFonts w:ascii="Tahoma" w:hAnsi="Tahoma" w:cs="Tahoma"/>
          <w:color w:val="000000"/>
          <w:sz w:val="18"/>
        </w:rPr>
        <w:t xml:space="preserve"> </w:t>
      </w:r>
      <w:r w:rsidR="0084564E">
        <w:rPr>
          <w:rFonts w:ascii="Tahoma" w:hAnsi="Tahoma" w:cs="Tahoma"/>
          <w:color w:val="000000"/>
          <w:sz w:val="18"/>
        </w:rPr>
        <w:t>“</w:t>
      </w:r>
      <w:r w:rsidRPr="00222CE3">
        <w:rPr>
          <w:rFonts w:ascii="Tahoma" w:hAnsi="Tahoma" w:cs="Tahoma"/>
          <w:color w:val="000000"/>
          <w:sz w:val="18"/>
        </w:rPr>
        <w:t>Derechos a Nuevas Versiones</w:t>
      </w:r>
      <w:r w:rsidR="0084564E">
        <w:rPr>
          <w:rFonts w:ascii="Tahoma" w:hAnsi="Tahoma" w:cs="Tahoma"/>
          <w:color w:val="000000"/>
          <w:sz w:val="18"/>
        </w:rPr>
        <w:t>”</w:t>
      </w:r>
      <w:r w:rsidRPr="00222CE3">
        <w:rPr>
          <w:rFonts w:ascii="Tahoma" w:hAnsi="Tahoma" w:cs="Tahoma"/>
          <w:color w:val="000000"/>
          <w:sz w:val="18"/>
        </w:rPr>
        <w:t xml:space="preserve"> significa, para cualquier producto licenciado subyacente para el que se haya solicitado la cobertura de Software Assurance, el derecho a actualizar y a ejecutar, en lugar del producto licenciado subyacente, la última versión de dicho producto que pongamos a su disposición durante el periodo de vigencia de cobertura.</w:t>
      </w:r>
      <w:r w:rsidR="00B33FB2">
        <w:rPr>
          <w:rFonts w:ascii="Tahoma" w:hAnsi="Tahoma" w:cs="Tahoma"/>
          <w:color w:val="000000"/>
          <w:sz w:val="18"/>
        </w:rPr>
        <w:t xml:space="preserve"> </w:t>
      </w:r>
      <w:r w:rsidRPr="00222CE3">
        <w:rPr>
          <w:rFonts w:ascii="Tahoma" w:hAnsi="Tahoma" w:cs="Tahoma"/>
          <w:color w:val="000000"/>
          <w:sz w:val="18"/>
        </w:rPr>
        <w:t>Por ejemplo, si una nueva versión de Microsoft Office está disponible durante el periodo de vigencia de su cobertura, sus licencias se actualizarán automáticamente a la nueva versión. Los Clientes que adquieran licencias perpetuas a través de Software Assurance pueden implementar las actualizaciones después de la expiración de su cobertura.</w:t>
      </w:r>
    </w:p>
    <w:p w14:paraId="74E82D8C" w14:textId="77777777" w:rsidR="00BA0707" w:rsidRPr="00222CE3" w:rsidRDefault="00BA0707" w:rsidP="0063466C">
      <w:pPr>
        <w:pStyle w:val="AppendixBodyText"/>
        <w:spacing w:after="0"/>
      </w:pPr>
    </w:p>
    <w:p w14:paraId="0A283B7D" w14:textId="77777777" w:rsidR="00023FE7" w:rsidRPr="00222CE3" w:rsidRDefault="00023FE7">
      <w:pPr>
        <w:pStyle w:val="Heading2"/>
        <w:ind w:left="0"/>
      </w:pPr>
      <w:bookmarkStart w:id="722" w:name="_Toc336338229"/>
      <w:bookmarkStart w:id="723" w:name="_Toc377683018"/>
      <w:r w:rsidRPr="00222CE3">
        <w:rPr>
          <w:rFonts w:ascii="Tahoma" w:hAnsi="Tahoma"/>
        </w:rPr>
        <w:t>Office Multi Language Pack</w:t>
      </w:r>
      <w:bookmarkEnd w:id="722"/>
      <w:bookmarkEnd w:id="723"/>
    </w:p>
    <w:p w14:paraId="447EE5FA" w14:textId="77777777" w:rsidR="00023FE7" w:rsidRPr="00222CE3" w:rsidRDefault="00023FE7" w:rsidP="00BA0707"/>
    <w:p w14:paraId="5349912B" w14:textId="77777777" w:rsidR="0063466C" w:rsidRPr="00222CE3" w:rsidRDefault="00E7419A" w:rsidP="0063466C">
      <w:pPr>
        <w:spacing w:after="60"/>
        <w:jc w:val="both"/>
      </w:pPr>
      <w:r w:rsidRPr="00222CE3">
        <w:rPr>
          <w:rFonts w:cs="Tahoma"/>
          <w:b/>
          <w:szCs w:val="18"/>
        </w:rPr>
        <w:t>Clientes de Software Assurance</w:t>
      </w:r>
    </w:p>
    <w:p w14:paraId="4853074C" w14:textId="77777777" w:rsidR="00E7419A" w:rsidRPr="00222CE3" w:rsidRDefault="00E7419A" w:rsidP="00E7419A">
      <w:pPr>
        <w:jc w:val="both"/>
      </w:pPr>
      <w:r w:rsidRPr="00222CE3">
        <w:rPr>
          <w:rFonts w:cs="Tahoma"/>
          <w:szCs w:val="18"/>
        </w:rPr>
        <w:t>Los Clientes con cobertura de Software Assurance para productos y conjuntos de Office System son elegibles para este beneficio durante el periodo de vigencia de la cobertura de Software Assurance. Los Clientes tienen opción de utilizar la última versión del Office Multi Language Pack con copias del software de Office System que pueden utilizar en virtud de las licencias cualificadas.</w:t>
      </w:r>
    </w:p>
    <w:p w14:paraId="344BBEEF" w14:textId="77777777" w:rsidR="0063466C" w:rsidRPr="00222CE3" w:rsidRDefault="0063466C" w:rsidP="00E7419A">
      <w:pPr>
        <w:jc w:val="both"/>
      </w:pPr>
    </w:p>
    <w:p w14:paraId="58E8A5DF" w14:textId="77777777" w:rsidR="0063466C" w:rsidRPr="00222CE3" w:rsidRDefault="00E7419A" w:rsidP="0063466C">
      <w:pPr>
        <w:spacing w:after="60"/>
        <w:jc w:val="both"/>
      </w:pPr>
      <w:r w:rsidRPr="00222CE3">
        <w:rPr>
          <w:rFonts w:cs="Tahoma"/>
          <w:b/>
          <w:szCs w:val="18"/>
        </w:rPr>
        <w:t>Clientes elegibles para los Beneficios por Servicios Online</w:t>
      </w:r>
    </w:p>
    <w:p w14:paraId="70304E0D" w14:textId="77777777" w:rsidR="00E7419A" w:rsidRPr="00222CE3" w:rsidRDefault="00E7419A" w:rsidP="00E7419A">
      <w:pPr>
        <w:jc w:val="both"/>
      </w:pPr>
      <w:r w:rsidRPr="00222CE3">
        <w:rPr>
          <w:rFonts w:cs="Tahoma"/>
          <w:szCs w:val="18"/>
        </w:rPr>
        <w:t>Los clientes con Office 365 ProPlus y Office 365 Enterprise E3 y E4 son elegibles para este beneficio durante el</w:t>
      </w:r>
      <w:r w:rsidR="000B61B7">
        <w:rPr>
          <w:rFonts w:cs="Tahoma"/>
          <w:szCs w:val="18"/>
        </w:rPr>
        <w:t> </w:t>
      </w:r>
      <w:r w:rsidR="003B7C03">
        <w:rPr>
          <w:rFonts w:cs="Tahoma"/>
          <w:szCs w:val="18"/>
        </w:rPr>
        <w:t>periodo de su inscripción.</w:t>
      </w:r>
    </w:p>
    <w:p w14:paraId="082F3419" w14:textId="77777777" w:rsidR="00023FE7" w:rsidRPr="00222CE3" w:rsidRDefault="00023FE7" w:rsidP="00BA0707">
      <w:pPr>
        <w:jc w:val="both"/>
      </w:pPr>
    </w:p>
    <w:p w14:paraId="15EE61CD" w14:textId="77777777" w:rsidR="00023FE7" w:rsidRPr="00222CE3" w:rsidRDefault="00023FE7">
      <w:pPr>
        <w:jc w:val="both"/>
      </w:pPr>
      <w:r w:rsidRPr="00222CE3">
        <w:t xml:space="preserve">Si un contrato de Cliente otorga derechos perpetuos para utilizar el software en virtud de sus licencias cualificadas, tendrán un derecho perpetuo para utilizar Office Multi Language Pack con dicho software (un Cliente puede seguir utilizando Office Multi Language Pack con software Office System en virtud de sus licencias cualificadas, incluso después de que su cobertura de SA en dichas licencias haya expirado). De lo contrario, el derecho a utilizar Office Multi Language Pack expira en el momento en que expiran los derechos en virtud de la licencia Office System cualificada. </w:t>
      </w:r>
    </w:p>
    <w:p w14:paraId="752AAA38" w14:textId="77777777" w:rsidR="00BA0707" w:rsidRPr="00222CE3" w:rsidRDefault="00BA0707" w:rsidP="00BA0707">
      <w:pPr>
        <w:jc w:val="both"/>
      </w:pPr>
    </w:p>
    <w:p w14:paraId="00D121C1" w14:textId="77777777" w:rsidR="000D4ECA" w:rsidRPr="00222CE3" w:rsidRDefault="000D4ECA" w:rsidP="0047054A">
      <w:pPr>
        <w:keepNext/>
        <w:outlineLvl w:val="1"/>
      </w:pPr>
      <w:bookmarkStart w:id="724" w:name="_Toc291204555"/>
      <w:r w:rsidRPr="00222CE3">
        <w:rPr>
          <w:b/>
          <w:sz w:val="24"/>
          <w:szCs w:val="24"/>
        </w:rPr>
        <w:t>Planning Services</w:t>
      </w:r>
      <w:bookmarkEnd w:id="724"/>
    </w:p>
    <w:p w14:paraId="7208A2E1" w14:textId="77777777" w:rsidR="000D4ECA" w:rsidRPr="00222CE3" w:rsidRDefault="000D4ECA" w:rsidP="0047054A">
      <w:pPr>
        <w:keepNext/>
      </w:pPr>
    </w:p>
    <w:p w14:paraId="505D93AA" w14:textId="77777777" w:rsidR="000D4ECA" w:rsidRPr="00222CE3" w:rsidRDefault="000D4ECA" w:rsidP="000D4ECA">
      <w:pPr>
        <w:spacing w:after="60"/>
      </w:pPr>
      <w:r w:rsidRPr="00222CE3">
        <w:rPr>
          <w:rFonts w:cs="Tahoma"/>
          <w:color w:val="000000"/>
          <w:szCs w:val="18"/>
        </w:rPr>
        <w:t>Los Clientes (excepto los Clientes que cuenten con Licencia Academic Select, Select Plus for Academic, Contrato Campus y School y Open Value Subscription – Education Solutions) con Afiliación a Software Assurance en los grupos de aplicaciones y servidores son elegibles para obtener este beneficio.</w:t>
      </w:r>
      <w:r w:rsidR="00B33FB2">
        <w:rPr>
          <w:rFonts w:cs="Tahoma"/>
          <w:color w:val="000000"/>
          <w:szCs w:val="18"/>
        </w:rPr>
        <w:t xml:space="preserve"> </w:t>
      </w:r>
      <w:r w:rsidRPr="00222CE3">
        <w:rPr>
          <w:rFonts w:cs="Tahoma"/>
          <w:color w:val="000000"/>
          <w:szCs w:val="18"/>
        </w:rPr>
        <w:t>El beneficio Servicios de Planeación ofrece a</w:t>
      </w:r>
      <w:r w:rsidR="000B61B7">
        <w:rPr>
          <w:rFonts w:cs="Tahoma"/>
          <w:color w:val="000000"/>
          <w:szCs w:val="18"/>
        </w:rPr>
        <w:t> </w:t>
      </w:r>
      <w:r w:rsidRPr="00222CE3">
        <w:rPr>
          <w:rFonts w:cs="Tahoma"/>
          <w:color w:val="000000"/>
          <w:szCs w:val="18"/>
        </w:rPr>
        <w:t>los Clientes cualificados ofertas de servicios personalizados predeterminados.</w:t>
      </w:r>
      <w:r w:rsidR="00B33FB2">
        <w:rPr>
          <w:rFonts w:cs="Tahoma"/>
          <w:color w:val="000000"/>
          <w:szCs w:val="18"/>
        </w:rPr>
        <w:t xml:space="preserve"> </w:t>
      </w:r>
      <w:r w:rsidRPr="00222CE3">
        <w:rPr>
          <w:rFonts w:cs="Tahoma"/>
          <w:color w:val="000000"/>
          <w:szCs w:val="18"/>
        </w:rPr>
        <w:t>Entre las ofertas disponibles se incluyen:</w:t>
      </w:r>
    </w:p>
    <w:p w14:paraId="30F6C4CA" w14:textId="77777777" w:rsidR="000D4ECA" w:rsidRPr="00222CE3" w:rsidRDefault="000D4ECA" w:rsidP="0063466C"/>
    <w:p w14:paraId="05E83FAB" w14:textId="77777777" w:rsidR="000D4ECA" w:rsidRPr="00222CE3" w:rsidRDefault="000D4ECA" w:rsidP="00024C3C">
      <w:pPr>
        <w:numPr>
          <w:ilvl w:val="0"/>
          <w:numId w:val="10"/>
        </w:numPr>
        <w:spacing w:after="60" w:line="276" w:lineRule="auto"/>
      </w:pPr>
      <w:r w:rsidRPr="00222CE3">
        <w:rPr>
          <w:rFonts w:cs="Tahoma"/>
          <w:color w:val="000000"/>
          <w:szCs w:val="18"/>
        </w:rPr>
        <w:t>Desktop Deployment Planning Services (DDPS)</w:t>
      </w:r>
    </w:p>
    <w:p w14:paraId="39DF4522" w14:textId="77777777" w:rsidR="000D4ECA" w:rsidRPr="00222CE3" w:rsidRDefault="000D4ECA" w:rsidP="00346F4B">
      <w:pPr>
        <w:numPr>
          <w:ilvl w:val="1"/>
          <w:numId w:val="104"/>
        </w:numPr>
        <w:spacing w:after="60" w:line="276" w:lineRule="auto"/>
        <w:ind w:left="1980"/>
      </w:pPr>
      <w:r w:rsidRPr="00222CE3">
        <w:rPr>
          <w:rFonts w:cs="Tahoma"/>
          <w:color w:val="000000"/>
          <w:szCs w:val="18"/>
        </w:rPr>
        <w:t>Descripción: DDPS permite que los socios calificados y los asesores de Microsoft ayuden a los clientes a desarrollar un plan de implementación o actualización de las últimas versiones de Office y Windows SharePoint para su entorno específico. DDPS también se puede utilizar para configurar un piloto de Office 365.</w:t>
      </w:r>
    </w:p>
    <w:p w14:paraId="456C042A" w14:textId="77777777" w:rsidR="000D4ECA" w:rsidRPr="000B61B7" w:rsidRDefault="000D4ECA" w:rsidP="00346F4B">
      <w:pPr>
        <w:numPr>
          <w:ilvl w:val="1"/>
          <w:numId w:val="104"/>
        </w:numPr>
        <w:spacing w:after="60" w:line="276" w:lineRule="auto"/>
        <w:ind w:left="1980"/>
      </w:pPr>
      <w:r w:rsidRPr="00222CE3">
        <w:rPr>
          <w:rFonts w:cs="Tahoma"/>
          <w:color w:val="000000"/>
          <w:szCs w:val="18"/>
        </w:rPr>
        <w:t>Niveles de servicio: 1, 3, 5, 10 ó 15 días</w:t>
      </w:r>
    </w:p>
    <w:p w14:paraId="5BE89ECA" w14:textId="77777777" w:rsidR="000B61B7" w:rsidRPr="00222CE3" w:rsidRDefault="000B61B7" w:rsidP="000B61B7">
      <w:pPr>
        <w:spacing w:after="60" w:line="276" w:lineRule="auto"/>
        <w:ind w:left="1620"/>
      </w:pPr>
    </w:p>
    <w:p w14:paraId="06209BEE" w14:textId="77777777" w:rsidR="000D4ECA" w:rsidRPr="00222CE3" w:rsidRDefault="000D4ECA" w:rsidP="00024C3C">
      <w:pPr>
        <w:numPr>
          <w:ilvl w:val="0"/>
          <w:numId w:val="11"/>
        </w:numPr>
        <w:spacing w:after="60" w:line="276" w:lineRule="auto"/>
        <w:ind w:left="1440"/>
      </w:pPr>
      <w:r w:rsidRPr="00222CE3">
        <w:rPr>
          <w:rFonts w:cs="Tahoma"/>
          <w:color w:val="000000"/>
          <w:szCs w:val="18"/>
        </w:rPr>
        <w:t>SharePoint Deployment Planning Services (SDPS)</w:t>
      </w:r>
    </w:p>
    <w:p w14:paraId="2C0AA632" w14:textId="77777777" w:rsidR="000D4ECA" w:rsidRPr="00222CE3" w:rsidRDefault="000D4ECA" w:rsidP="00346F4B">
      <w:pPr>
        <w:numPr>
          <w:ilvl w:val="1"/>
          <w:numId w:val="105"/>
        </w:numPr>
        <w:spacing w:after="60" w:line="276" w:lineRule="auto"/>
        <w:ind w:left="1980"/>
      </w:pPr>
      <w:r w:rsidRPr="00222CE3">
        <w:rPr>
          <w:rFonts w:cs="Tahoma"/>
          <w:color w:val="000000"/>
          <w:szCs w:val="18"/>
        </w:rPr>
        <w:lastRenderedPageBreak/>
        <w:t>Descripción: SDPS permite que los socios calificados y los asesores de Microsoft ayuden a los clientes a desarrollar un plan de implementación o actualización de SharePoint para su entorno específico.</w:t>
      </w:r>
      <w:r w:rsidR="00B33FB2">
        <w:rPr>
          <w:rFonts w:cs="Tahoma"/>
          <w:color w:val="000000"/>
          <w:szCs w:val="18"/>
        </w:rPr>
        <w:t xml:space="preserve"> </w:t>
      </w:r>
      <w:r w:rsidRPr="00222CE3">
        <w:rPr>
          <w:rFonts w:cs="Tahoma"/>
          <w:color w:val="000000"/>
          <w:szCs w:val="18"/>
        </w:rPr>
        <w:t>SDPS también se puede utilizar para configurar un piloto de Office 365.</w:t>
      </w:r>
      <w:r w:rsidR="00B33FB2">
        <w:rPr>
          <w:rFonts w:cs="Tahoma"/>
          <w:color w:val="000000"/>
          <w:szCs w:val="18"/>
        </w:rPr>
        <w:t xml:space="preserve"> </w:t>
      </w:r>
    </w:p>
    <w:p w14:paraId="2F969080" w14:textId="77777777" w:rsidR="000D4ECA" w:rsidRPr="00222CE3" w:rsidRDefault="000D4ECA" w:rsidP="00346F4B">
      <w:pPr>
        <w:numPr>
          <w:ilvl w:val="1"/>
          <w:numId w:val="105"/>
        </w:numPr>
        <w:spacing w:after="60" w:line="276" w:lineRule="auto"/>
        <w:ind w:left="1980"/>
      </w:pPr>
      <w:r w:rsidRPr="00222CE3">
        <w:rPr>
          <w:rFonts w:cs="Tahoma"/>
          <w:color w:val="000000"/>
          <w:szCs w:val="18"/>
        </w:rPr>
        <w:t>Niveles de servicio: 1, 3, 5, 10 ó 15 días</w:t>
      </w:r>
    </w:p>
    <w:p w14:paraId="3E324B27" w14:textId="77777777" w:rsidR="000D4ECA" w:rsidRPr="00222CE3" w:rsidRDefault="000D4ECA" w:rsidP="00024C3C">
      <w:pPr>
        <w:numPr>
          <w:ilvl w:val="0"/>
          <w:numId w:val="10"/>
        </w:numPr>
        <w:spacing w:after="60" w:line="276" w:lineRule="auto"/>
      </w:pPr>
      <w:r w:rsidRPr="00222CE3">
        <w:rPr>
          <w:rFonts w:cs="Tahoma"/>
          <w:color w:val="000000"/>
          <w:szCs w:val="18"/>
        </w:rPr>
        <w:t>Lync and Exchange Deployment Planning Services (L&amp;EDPS)</w:t>
      </w:r>
    </w:p>
    <w:p w14:paraId="2A79EA0A" w14:textId="77777777" w:rsidR="000D4ECA" w:rsidRPr="00222CE3" w:rsidRDefault="000D4ECA" w:rsidP="00346F4B">
      <w:pPr>
        <w:numPr>
          <w:ilvl w:val="1"/>
          <w:numId w:val="106"/>
        </w:numPr>
        <w:spacing w:after="60" w:line="276" w:lineRule="auto"/>
        <w:ind w:left="1980"/>
      </w:pPr>
      <w:r w:rsidRPr="00222CE3">
        <w:rPr>
          <w:rFonts w:cs="Tahoma"/>
          <w:color w:val="000000"/>
          <w:szCs w:val="18"/>
        </w:rPr>
        <w:t>Descripción: L&amp;EDPS permite que los socios calificados y los asesores de Microsoft orienten a los clientes en la planificación de implementación y actualización de las últimas versiones de Lync y Exchange.</w:t>
      </w:r>
      <w:r w:rsidR="00B33FB2">
        <w:rPr>
          <w:rFonts w:cs="Tahoma"/>
          <w:color w:val="000000"/>
          <w:szCs w:val="18"/>
        </w:rPr>
        <w:t xml:space="preserve"> </w:t>
      </w:r>
      <w:r w:rsidRPr="00222CE3">
        <w:rPr>
          <w:rFonts w:cs="Tahoma"/>
          <w:color w:val="000000"/>
          <w:szCs w:val="18"/>
        </w:rPr>
        <w:t>L&amp;EDPS también se puede utilizar para configurar un piloto de Office</w:t>
      </w:r>
      <w:r w:rsidR="000B61B7">
        <w:rPr>
          <w:rFonts w:cs="Tahoma"/>
          <w:color w:val="000000"/>
          <w:szCs w:val="18"/>
        </w:rPr>
        <w:t> </w:t>
      </w:r>
      <w:r w:rsidRPr="00222CE3">
        <w:rPr>
          <w:rFonts w:cs="Tahoma"/>
          <w:color w:val="000000"/>
          <w:szCs w:val="18"/>
        </w:rPr>
        <w:t>365.</w:t>
      </w:r>
    </w:p>
    <w:p w14:paraId="2214576E" w14:textId="77777777" w:rsidR="000D4ECA" w:rsidRPr="00222CE3" w:rsidRDefault="000D4ECA" w:rsidP="00346F4B">
      <w:pPr>
        <w:numPr>
          <w:ilvl w:val="1"/>
          <w:numId w:val="106"/>
        </w:numPr>
        <w:spacing w:after="60" w:line="276" w:lineRule="auto"/>
        <w:ind w:left="1980"/>
      </w:pPr>
      <w:r w:rsidRPr="00222CE3">
        <w:rPr>
          <w:rFonts w:cs="Tahoma"/>
          <w:color w:val="000000"/>
          <w:szCs w:val="18"/>
        </w:rPr>
        <w:t>Niveles de servicio: 1, 3, 5, 10 ó 15 días</w:t>
      </w:r>
    </w:p>
    <w:p w14:paraId="016AC99E" w14:textId="77777777" w:rsidR="000D4ECA" w:rsidRPr="00222CE3" w:rsidRDefault="000D4ECA" w:rsidP="00024C3C">
      <w:pPr>
        <w:numPr>
          <w:ilvl w:val="0"/>
          <w:numId w:val="10"/>
        </w:numPr>
        <w:spacing w:after="60" w:line="276" w:lineRule="auto"/>
      </w:pPr>
      <w:r w:rsidRPr="00222CE3">
        <w:rPr>
          <w:rFonts w:cs="Tahoma"/>
          <w:color w:val="000000"/>
          <w:szCs w:val="18"/>
        </w:rPr>
        <w:t>Private Cloud, Management and Virtualization Deployment Planning Services (PVDPS)</w:t>
      </w:r>
    </w:p>
    <w:p w14:paraId="78C55DC7" w14:textId="77777777" w:rsidR="000D4ECA" w:rsidRPr="00222CE3" w:rsidRDefault="000D4ECA" w:rsidP="00346F4B">
      <w:pPr>
        <w:numPr>
          <w:ilvl w:val="1"/>
          <w:numId w:val="107"/>
        </w:numPr>
        <w:spacing w:after="60" w:line="276" w:lineRule="auto"/>
        <w:ind w:left="1980"/>
      </w:pPr>
      <w:r w:rsidRPr="00222CE3">
        <w:rPr>
          <w:rFonts w:cs="Tahoma"/>
          <w:color w:val="000000"/>
          <w:szCs w:val="18"/>
        </w:rPr>
        <w:t xml:space="preserve">Descripción: </w:t>
      </w:r>
      <w:r w:rsidRPr="00222CE3">
        <w:rPr>
          <w:rFonts w:cs="Tahoma"/>
          <w:szCs w:val="18"/>
        </w:rPr>
        <w:t>PVDPS proporciona compromisos de consultoría estructurada que ayuden a</w:t>
      </w:r>
      <w:r w:rsidR="000B61B7">
        <w:rPr>
          <w:rFonts w:cs="Tahoma"/>
          <w:szCs w:val="18"/>
        </w:rPr>
        <w:t> </w:t>
      </w:r>
      <w:r w:rsidRPr="00222CE3">
        <w:rPr>
          <w:rFonts w:cs="Tahoma"/>
          <w:szCs w:val="18"/>
        </w:rPr>
        <w:t>los</w:t>
      </w:r>
      <w:r w:rsidR="000B61B7">
        <w:rPr>
          <w:rFonts w:cs="Tahoma"/>
          <w:szCs w:val="18"/>
        </w:rPr>
        <w:t> </w:t>
      </w:r>
      <w:r w:rsidRPr="00222CE3">
        <w:rPr>
          <w:rFonts w:cs="Tahoma"/>
          <w:szCs w:val="18"/>
        </w:rPr>
        <w:t>clientes a aprovechar las soluciones de infraestructuras basadas en Windows Server, Systems Center y Hyper-V. Este servicio ayudará a reducir los costos del centro de datos, aumentar la agilidad del negocio y proporcionar un control mejorado de la infraestructura física, virtual e híbrida del cliente</w:t>
      </w:r>
      <w:r w:rsidRPr="00222CE3">
        <w:rPr>
          <w:rFonts w:cs="Tahoma"/>
          <w:color w:val="000000"/>
          <w:szCs w:val="18"/>
        </w:rPr>
        <w:t xml:space="preserve">. </w:t>
      </w:r>
    </w:p>
    <w:p w14:paraId="46ABA204" w14:textId="77777777" w:rsidR="000D4ECA" w:rsidRPr="00222CE3" w:rsidRDefault="000D4ECA" w:rsidP="00346F4B">
      <w:pPr>
        <w:numPr>
          <w:ilvl w:val="1"/>
          <w:numId w:val="107"/>
        </w:numPr>
        <w:spacing w:after="60" w:line="276" w:lineRule="auto"/>
        <w:ind w:left="1980"/>
      </w:pPr>
      <w:r w:rsidRPr="00222CE3">
        <w:rPr>
          <w:rFonts w:cs="Tahoma"/>
          <w:color w:val="000000"/>
          <w:szCs w:val="18"/>
        </w:rPr>
        <w:t>Niveles de servicio: 3, 5, 10 o 15 días</w:t>
      </w:r>
    </w:p>
    <w:p w14:paraId="41734919" w14:textId="77777777" w:rsidR="000D4ECA" w:rsidRPr="00222CE3" w:rsidRDefault="000D4ECA" w:rsidP="00024C3C">
      <w:pPr>
        <w:numPr>
          <w:ilvl w:val="0"/>
          <w:numId w:val="10"/>
        </w:numPr>
        <w:spacing w:after="60" w:line="276" w:lineRule="auto"/>
      </w:pPr>
      <w:r w:rsidRPr="00222CE3">
        <w:rPr>
          <w:rFonts w:cs="Tahoma"/>
          <w:color w:val="000000"/>
          <w:szCs w:val="18"/>
        </w:rPr>
        <w:t>SQL Server Deployment Planning Services (SSDPS)</w:t>
      </w:r>
    </w:p>
    <w:p w14:paraId="7EC80F28" w14:textId="77777777" w:rsidR="000D4ECA" w:rsidRPr="00222CE3" w:rsidRDefault="000D4ECA" w:rsidP="00346F4B">
      <w:pPr>
        <w:numPr>
          <w:ilvl w:val="1"/>
          <w:numId w:val="108"/>
        </w:numPr>
        <w:spacing w:after="60" w:line="276" w:lineRule="auto"/>
        <w:ind w:left="1980"/>
      </w:pPr>
      <w:r w:rsidRPr="00222CE3">
        <w:rPr>
          <w:rFonts w:cs="Tahoma"/>
          <w:color w:val="000000"/>
          <w:szCs w:val="18"/>
        </w:rPr>
        <w:t xml:space="preserve">Descripción: </w:t>
      </w:r>
      <w:r w:rsidRPr="00222CE3">
        <w:rPr>
          <w:rFonts w:cs="Tahoma"/>
          <w:szCs w:val="18"/>
        </w:rPr>
        <w:t>SSDPS ofrece una evaluación en profundidad y planificación de la implementación para la migración a SQL Server, actualizar a una nueva versión de SQL</w:t>
      </w:r>
      <w:r w:rsidR="000B61B7">
        <w:rPr>
          <w:rFonts w:cs="Tahoma"/>
          <w:szCs w:val="18"/>
        </w:rPr>
        <w:t> </w:t>
      </w:r>
      <w:r w:rsidRPr="00222CE3">
        <w:rPr>
          <w:rFonts w:cs="Tahoma"/>
          <w:szCs w:val="18"/>
        </w:rPr>
        <w:t>Server, una solución de SQL Server Business Intelligence y la planificación de la implementación de Microsoft Dynamics CRM.</w:t>
      </w:r>
    </w:p>
    <w:p w14:paraId="5BFA71E2" w14:textId="77777777" w:rsidR="000D4ECA" w:rsidRPr="00222CE3" w:rsidRDefault="000D4ECA" w:rsidP="00346F4B">
      <w:pPr>
        <w:numPr>
          <w:ilvl w:val="1"/>
          <w:numId w:val="108"/>
        </w:numPr>
        <w:spacing w:after="60" w:line="276" w:lineRule="auto"/>
        <w:ind w:left="1980"/>
      </w:pPr>
      <w:r w:rsidRPr="00222CE3">
        <w:rPr>
          <w:rFonts w:cs="Tahoma"/>
          <w:color w:val="000000"/>
          <w:szCs w:val="18"/>
        </w:rPr>
        <w:t>Niveles de servicio: 3, 5, 10 o 15 días</w:t>
      </w:r>
    </w:p>
    <w:p w14:paraId="31EFCAC9" w14:textId="77777777" w:rsidR="000D4ECA" w:rsidRPr="00222CE3" w:rsidRDefault="000D4ECA" w:rsidP="00024C3C">
      <w:pPr>
        <w:numPr>
          <w:ilvl w:val="0"/>
          <w:numId w:val="10"/>
        </w:numPr>
        <w:spacing w:after="60" w:line="276" w:lineRule="auto"/>
      </w:pPr>
      <w:r w:rsidRPr="00222CE3">
        <w:rPr>
          <w:rFonts w:cs="Tahoma"/>
          <w:color w:val="000000"/>
          <w:szCs w:val="18"/>
        </w:rPr>
        <w:t>Developer Tools Deployment Planning Services (DTDPS)</w:t>
      </w:r>
    </w:p>
    <w:p w14:paraId="57435922" w14:textId="77777777" w:rsidR="000D4ECA" w:rsidRPr="00222CE3" w:rsidRDefault="000D4ECA" w:rsidP="00346F4B">
      <w:pPr>
        <w:numPr>
          <w:ilvl w:val="1"/>
          <w:numId w:val="109"/>
        </w:numPr>
        <w:spacing w:after="60" w:line="276" w:lineRule="auto"/>
        <w:ind w:left="1980"/>
      </w:pPr>
      <w:r w:rsidRPr="00222CE3">
        <w:rPr>
          <w:rFonts w:cs="Tahoma"/>
          <w:color w:val="000000"/>
          <w:szCs w:val="18"/>
        </w:rPr>
        <w:t xml:space="preserve">Descripción: </w:t>
      </w:r>
      <w:r w:rsidRPr="00222CE3">
        <w:rPr>
          <w:rFonts w:cs="Tahoma"/>
          <w:szCs w:val="18"/>
        </w:rPr>
        <w:t>DTDPS ofrece un análisis riguroso y un enfoque centrado en procesos para desarrollar un plan de implementación de Visual Studio Team Foundation Server o Visual Studio Test Tools. Al utilizar las prácticas recomendadas de Microsoft, un socio certificado creará un plan de implementación único personalizado para las necesidades del negocio</w:t>
      </w:r>
      <w:r w:rsidR="003B7C03">
        <w:rPr>
          <w:rFonts w:cs="Tahoma"/>
          <w:color w:val="000000"/>
          <w:szCs w:val="18"/>
        </w:rPr>
        <w:t>.</w:t>
      </w:r>
    </w:p>
    <w:p w14:paraId="4DBF5E91" w14:textId="77777777" w:rsidR="000D4ECA" w:rsidRPr="00222CE3" w:rsidRDefault="000D4ECA" w:rsidP="00346F4B">
      <w:pPr>
        <w:numPr>
          <w:ilvl w:val="1"/>
          <w:numId w:val="109"/>
        </w:numPr>
        <w:spacing w:after="60" w:line="276" w:lineRule="auto"/>
        <w:ind w:left="1980"/>
      </w:pPr>
      <w:r w:rsidRPr="00222CE3">
        <w:rPr>
          <w:rFonts w:cs="Tahoma"/>
          <w:color w:val="000000"/>
          <w:szCs w:val="18"/>
        </w:rPr>
        <w:t>Niveles de servicio: 3 o 5 días</w:t>
      </w:r>
    </w:p>
    <w:p w14:paraId="419BCC20" w14:textId="77777777" w:rsidR="000D4ECA" w:rsidRPr="00222CE3" w:rsidRDefault="000D4ECA" w:rsidP="00024C3C">
      <w:pPr>
        <w:numPr>
          <w:ilvl w:val="0"/>
          <w:numId w:val="10"/>
        </w:numPr>
        <w:spacing w:after="60" w:line="276" w:lineRule="auto"/>
      </w:pPr>
      <w:r w:rsidRPr="00222CE3">
        <w:rPr>
          <w:rFonts w:cs="Tahoma"/>
          <w:color w:val="000000"/>
          <w:szCs w:val="18"/>
        </w:rPr>
        <w:t>Public Cloud, Azure Deployment Planning Services (AZDPS)</w:t>
      </w:r>
    </w:p>
    <w:p w14:paraId="10F2AD3D" w14:textId="77777777" w:rsidR="000D4ECA" w:rsidRPr="00222CE3" w:rsidRDefault="000D4ECA" w:rsidP="00346F4B">
      <w:pPr>
        <w:numPr>
          <w:ilvl w:val="1"/>
          <w:numId w:val="110"/>
        </w:numPr>
        <w:spacing w:after="60" w:line="276" w:lineRule="auto"/>
        <w:ind w:left="1980"/>
      </w:pPr>
      <w:r w:rsidRPr="00222CE3">
        <w:rPr>
          <w:rFonts w:cs="Tahoma"/>
          <w:color w:val="000000"/>
          <w:szCs w:val="18"/>
        </w:rPr>
        <w:t xml:space="preserve">Descripción: </w:t>
      </w:r>
      <w:r w:rsidRPr="00222CE3">
        <w:rPr>
          <w:rFonts w:cs="Tahoma"/>
          <w:szCs w:val="18"/>
        </w:rPr>
        <w:t xml:space="preserve">La Nube </w:t>
      </w:r>
      <w:r w:rsidRPr="00222CE3">
        <w:rPr>
          <w:rFonts w:cs="Tahoma"/>
          <w:color w:val="1D1B11"/>
          <w:szCs w:val="18"/>
        </w:rPr>
        <w:t>Pública</w:t>
      </w:r>
      <w:r w:rsidRPr="00222CE3">
        <w:rPr>
          <w:rFonts w:cs="Tahoma"/>
          <w:szCs w:val="18"/>
        </w:rPr>
        <w:t>, AZDPS proporciona el servicio de formación y migración de la plataforma Windows Azure. Este servicio ofrece un tutorial de la plataforma Windows Azure conformación práctica, proporciona orientación sobre la migración de las aplicaciones y los datos, y como diseñar aplicaciones para la nube, además de ayudar a los clientes a mirar o</w:t>
      </w:r>
      <w:r w:rsidR="000B61B7">
        <w:rPr>
          <w:rFonts w:cs="Tahoma"/>
          <w:szCs w:val="18"/>
        </w:rPr>
        <w:t> </w:t>
      </w:r>
      <w:r w:rsidRPr="00222CE3">
        <w:rPr>
          <w:rFonts w:cs="Tahoma"/>
          <w:szCs w:val="18"/>
        </w:rPr>
        <w:t>escribir sus primeras aplicaciones en la plataforma Windows Azure.</w:t>
      </w:r>
    </w:p>
    <w:p w14:paraId="48ECA6D2" w14:textId="77777777" w:rsidR="000D4ECA" w:rsidRPr="00222CE3" w:rsidRDefault="000D4ECA" w:rsidP="00346F4B">
      <w:pPr>
        <w:numPr>
          <w:ilvl w:val="1"/>
          <w:numId w:val="110"/>
        </w:numPr>
        <w:spacing w:line="276" w:lineRule="auto"/>
        <w:ind w:left="1987"/>
      </w:pPr>
      <w:r w:rsidRPr="00222CE3">
        <w:rPr>
          <w:rFonts w:cs="Tahoma"/>
          <w:color w:val="000000"/>
          <w:szCs w:val="18"/>
        </w:rPr>
        <w:t>Niveles de servicio: 3, 5, o 10 días</w:t>
      </w:r>
    </w:p>
    <w:p w14:paraId="39C89FD4" w14:textId="77777777" w:rsidR="000D4ECA" w:rsidRPr="00222CE3" w:rsidRDefault="000D4ECA" w:rsidP="0063466C">
      <w:pPr>
        <w:tabs>
          <w:tab w:val="left" w:pos="8040"/>
        </w:tabs>
      </w:pPr>
    </w:p>
    <w:p w14:paraId="60A8642D" w14:textId="77777777" w:rsidR="000D4ECA" w:rsidRPr="00222CE3" w:rsidRDefault="000D4ECA" w:rsidP="000D4ECA">
      <w:pPr>
        <w:spacing w:after="60"/>
      </w:pPr>
      <w:r w:rsidRPr="00222CE3">
        <w:rPr>
          <w:rFonts w:cs="Tahoma"/>
          <w:color w:val="000000"/>
          <w:szCs w:val="18"/>
        </w:rPr>
        <w:t>La lista de servicios disponibles y niveles de servicio asociados puede cambiar en cualquier momento.</w:t>
      </w:r>
      <w:r w:rsidR="00B33FB2">
        <w:rPr>
          <w:rFonts w:cs="Tahoma"/>
          <w:color w:val="000000"/>
          <w:szCs w:val="18"/>
        </w:rPr>
        <w:t xml:space="preserve"> </w:t>
      </w:r>
      <w:r w:rsidRPr="00222CE3">
        <w:rPr>
          <w:rFonts w:cs="Tahoma"/>
          <w:color w:val="000000"/>
          <w:szCs w:val="18"/>
        </w:rPr>
        <w:t>Los Proveedores Cualificados ofrecerán a los Clientes una descripción del Ámbito de Trabajo disponible para cada una</w:t>
      </w:r>
      <w:r w:rsidR="000B61B7">
        <w:rPr>
          <w:rFonts w:cs="Tahoma"/>
          <w:color w:val="000000"/>
          <w:szCs w:val="18"/>
        </w:rPr>
        <w:t> </w:t>
      </w:r>
      <w:r w:rsidRPr="00222CE3">
        <w:rPr>
          <w:rFonts w:cs="Tahoma"/>
          <w:color w:val="000000"/>
          <w:szCs w:val="18"/>
        </w:rPr>
        <w:t>de</w:t>
      </w:r>
      <w:r w:rsidR="000B61B7">
        <w:rPr>
          <w:rFonts w:cs="Tahoma"/>
          <w:color w:val="000000"/>
          <w:szCs w:val="18"/>
        </w:rPr>
        <w:t> </w:t>
      </w:r>
      <w:r w:rsidRPr="00222CE3">
        <w:rPr>
          <w:rFonts w:cs="Tahoma"/>
          <w:color w:val="000000"/>
          <w:szCs w:val="18"/>
        </w:rPr>
        <w:t>las ofertas de servicios anteriores si así lo solicitan.</w:t>
      </w:r>
    </w:p>
    <w:p w14:paraId="3717FC39" w14:textId="77777777" w:rsidR="000D4ECA" w:rsidRPr="00222CE3" w:rsidRDefault="000D4ECA" w:rsidP="0063466C"/>
    <w:p w14:paraId="2E33E36F" w14:textId="77777777" w:rsidR="000D4ECA" w:rsidRPr="00222CE3" w:rsidRDefault="000D4ECA" w:rsidP="000D4ECA">
      <w:pPr>
        <w:spacing w:after="60"/>
      </w:pPr>
      <w:r w:rsidRPr="00222CE3">
        <w:rPr>
          <w:rFonts w:cs="Tahoma"/>
          <w:color w:val="000000"/>
          <w:szCs w:val="18"/>
        </w:rPr>
        <w:t>Los Clientes cualificados reciben un número de días de Planning Services según el número de licencias de Aplicaciones de Office cualificadas, las licencias de Servidor cualificadas y el número de conjuntos Core CAL y</w:t>
      </w:r>
      <w:r w:rsidR="000B61B7">
        <w:rPr>
          <w:rFonts w:cs="Tahoma"/>
          <w:color w:val="000000"/>
          <w:szCs w:val="18"/>
        </w:rPr>
        <w:t> </w:t>
      </w:r>
      <w:r w:rsidRPr="00222CE3">
        <w:rPr>
          <w:rFonts w:cs="Tahoma"/>
          <w:color w:val="000000"/>
          <w:szCs w:val="18"/>
        </w:rPr>
        <w:t>conjuntos SQL CAL y Enterprise CAL para los que se adquiere Software Assurance (consulte los gráficos que aparecen a continuación para obtener más detalles).</w:t>
      </w:r>
      <w:r w:rsidR="00B33FB2">
        <w:rPr>
          <w:rFonts w:cs="Tahoma"/>
          <w:color w:val="000000"/>
          <w:szCs w:val="18"/>
        </w:rPr>
        <w:t xml:space="preserve"> </w:t>
      </w:r>
      <w:r w:rsidRPr="00222CE3">
        <w:rPr>
          <w:rFonts w:cs="Tahoma"/>
          <w:bCs/>
          <w:color w:val="000000"/>
          <w:szCs w:val="18"/>
        </w:rPr>
        <w:t>El número de días que un Cliente recibe se acumula en un grupo de Días de Planning Services de los que el Cliente puede crear cupones para las ofertas de servicios anteriores.</w:t>
      </w:r>
      <w:r w:rsidR="00B33FB2">
        <w:rPr>
          <w:rFonts w:cs="Tahoma"/>
          <w:bCs/>
          <w:color w:val="000000"/>
          <w:szCs w:val="18"/>
        </w:rPr>
        <w:t xml:space="preserve"> </w:t>
      </w:r>
      <w:r w:rsidRPr="00222CE3">
        <w:rPr>
          <w:rFonts w:cs="Tahoma"/>
          <w:bCs/>
          <w:color w:val="000000"/>
          <w:szCs w:val="18"/>
        </w:rPr>
        <w:t>Los Clientes podrán elegir uno o más de los servicios anteriores y podrán seleccionar desde niveles de servicio disponibles hasta el número de días de Planning Service que tienen disponibles.</w:t>
      </w:r>
    </w:p>
    <w:p w14:paraId="17A8F32B" w14:textId="77777777" w:rsidR="001C1727" w:rsidRPr="00222CE3" w:rsidRDefault="001C1727"/>
    <w:p w14:paraId="478563EE" w14:textId="77777777" w:rsidR="000D4ECA" w:rsidRPr="00222CE3" w:rsidRDefault="000D4ECA" w:rsidP="000D4ECA">
      <w:pPr>
        <w:spacing w:after="60"/>
      </w:pPr>
      <w:r w:rsidRPr="00222CE3">
        <w:rPr>
          <w:rFonts w:cs="Tahoma"/>
          <w:bCs/>
          <w:color w:val="000000"/>
          <w:szCs w:val="18"/>
        </w:rPr>
        <w:lastRenderedPageBreak/>
        <w:t>La siguiente tabla enumera las licencias de Aplicación y Servidor cualificadas y los puntos asociados con cada una de</w:t>
      </w:r>
      <w:r w:rsidR="000B61B7">
        <w:rPr>
          <w:rFonts w:cs="Tahoma"/>
          <w:bCs/>
          <w:color w:val="000000"/>
          <w:szCs w:val="18"/>
        </w:rPr>
        <w:t> </w:t>
      </w:r>
      <w:r w:rsidRPr="00222CE3">
        <w:rPr>
          <w:rFonts w:cs="Tahoma"/>
          <w:bCs/>
          <w:color w:val="000000"/>
          <w:szCs w:val="18"/>
        </w:rPr>
        <w:t>ellas:</w:t>
      </w:r>
    </w:p>
    <w:p w14:paraId="63577AD9" w14:textId="77777777" w:rsidR="0063466C" w:rsidRPr="00222CE3" w:rsidRDefault="0063466C" w:rsidP="000D4ECA">
      <w:pPr>
        <w:spacing w:after="60"/>
      </w:pPr>
    </w:p>
    <w:tbl>
      <w:tblPr>
        <w:tblW w:w="8730" w:type="dxa"/>
        <w:tblInd w:w="468" w:type="dxa"/>
        <w:tblCellMar>
          <w:left w:w="0" w:type="dxa"/>
          <w:right w:w="0" w:type="dxa"/>
        </w:tblCellMar>
        <w:tblLook w:val="04A0" w:firstRow="1" w:lastRow="0" w:firstColumn="1" w:lastColumn="0" w:noHBand="0" w:noVBand="1"/>
      </w:tblPr>
      <w:tblGrid>
        <w:gridCol w:w="7290"/>
        <w:gridCol w:w="1440"/>
      </w:tblGrid>
      <w:tr w:rsidR="000D4ECA" w:rsidRPr="00222CE3" w14:paraId="47E3EAE3" w14:textId="77777777" w:rsidTr="00B87B49">
        <w:trPr>
          <w:trHeight w:val="393"/>
        </w:trPr>
        <w:tc>
          <w:tcPr>
            <w:tcW w:w="72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2E10CB6C" w14:textId="77777777" w:rsidR="000D4ECA" w:rsidRPr="00222CE3" w:rsidRDefault="000D4ECA" w:rsidP="000D4ECA">
            <w:pPr>
              <w:spacing w:after="60"/>
              <w:jc w:val="center"/>
              <w:rPr>
                <w:rFonts w:cs="Tahoma"/>
                <w:szCs w:val="18"/>
              </w:rPr>
            </w:pPr>
            <w:r w:rsidRPr="00222CE3">
              <w:rPr>
                <w:rFonts w:cs="Tahoma"/>
                <w:b/>
                <w:bCs/>
                <w:szCs w:val="18"/>
              </w:rPr>
              <w:t xml:space="preserve">Licencias de Aplicaciones de Office y Servidor* </w:t>
            </w:r>
          </w:p>
        </w:tc>
        <w:tc>
          <w:tcPr>
            <w:tcW w:w="144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5558B9FC" w14:textId="77777777" w:rsidR="000D4ECA" w:rsidRPr="00222CE3" w:rsidRDefault="000D4ECA" w:rsidP="000D4ECA">
            <w:pPr>
              <w:spacing w:after="60"/>
              <w:jc w:val="center"/>
              <w:rPr>
                <w:rFonts w:cs="Tahoma"/>
                <w:szCs w:val="18"/>
              </w:rPr>
            </w:pPr>
            <w:r w:rsidRPr="00222CE3">
              <w:rPr>
                <w:rFonts w:cs="Tahoma"/>
                <w:b/>
                <w:bCs/>
                <w:szCs w:val="18"/>
              </w:rPr>
              <w:t>Puntos</w:t>
            </w:r>
          </w:p>
        </w:tc>
      </w:tr>
      <w:tr w:rsidR="000D4ECA" w:rsidRPr="00222CE3" w14:paraId="7C1121D6" w14:textId="77777777" w:rsidTr="00B87B49">
        <w:trPr>
          <w:trHeight w:val="127"/>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DB6E75A" w14:textId="77777777" w:rsidR="000D4ECA" w:rsidRPr="00222CE3" w:rsidRDefault="000D4ECA" w:rsidP="000B61B7">
            <w:pPr>
              <w:spacing w:after="60"/>
              <w:jc w:val="center"/>
              <w:rPr>
                <w:rFonts w:cs="Tahoma"/>
                <w:szCs w:val="18"/>
              </w:rPr>
            </w:pPr>
            <w:r w:rsidRPr="00222CE3">
              <w:rPr>
                <w:rFonts w:cs="Tahoma"/>
                <w:szCs w:val="18"/>
              </w:rPr>
              <w:t>Productos del Grupo de Aplicaciones de Office (incluidos los conjuntos de aplicaciones de</w:t>
            </w:r>
            <w:r w:rsidR="000B61B7">
              <w:rPr>
                <w:rFonts w:cs="Tahoma"/>
                <w:szCs w:val="18"/>
              </w:rPr>
              <w:t> </w:t>
            </w:r>
            <w:r w:rsidRPr="00222CE3">
              <w:rPr>
                <w:rFonts w:cs="Tahoma"/>
                <w:szCs w:val="18"/>
              </w:rPr>
              <w:t>Office, Project Standard y Professional, Visio Standard y Professional), Licencia CAL de Microsoft Dynamics CRM</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CD615DA" w14:textId="77777777" w:rsidR="000D4ECA" w:rsidRPr="00222CE3" w:rsidRDefault="000D4ECA" w:rsidP="000D4ECA">
            <w:pPr>
              <w:spacing w:after="60"/>
              <w:jc w:val="center"/>
              <w:rPr>
                <w:rFonts w:cs="Tahoma"/>
                <w:szCs w:val="18"/>
              </w:rPr>
            </w:pPr>
            <w:r w:rsidRPr="00222CE3">
              <w:rPr>
                <w:rFonts w:cs="Tahoma"/>
                <w:szCs w:val="18"/>
              </w:rPr>
              <w:t>1</w:t>
            </w:r>
          </w:p>
        </w:tc>
      </w:tr>
      <w:tr w:rsidR="000D4ECA" w:rsidRPr="00222CE3" w14:paraId="34F9362A" w14:textId="77777777"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84C002F" w14:textId="77777777" w:rsidR="000D4ECA" w:rsidRPr="00222CE3" w:rsidRDefault="00F56FC9" w:rsidP="007002E0">
            <w:pPr>
              <w:spacing w:after="60"/>
              <w:jc w:val="center"/>
              <w:rPr>
                <w:rFonts w:cs="Tahoma"/>
                <w:szCs w:val="18"/>
              </w:rPr>
            </w:pPr>
            <w:r w:rsidRPr="00222CE3">
              <w:rPr>
                <w:rFonts w:eastAsia="Calibri" w:cs="Tahoma"/>
                <w:szCs w:val="18"/>
              </w:rPr>
              <w:t>SQL Server Standard edition, Windows Server Standard edition, Microsoft Dynamics CRM Server 2011, Microsoft Dynamics CRM Server 2013, Licencia de Administración de Servidor de System Center 2012 Standard (2 procesadores), Visual Studio Professional con MSDN y Visual Studio Test Professional con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6AFE536" w14:textId="77777777" w:rsidR="000D4ECA" w:rsidRPr="00222CE3" w:rsidRDefault="000D4ECA" w:rsidP="000D4ECA">
            <w:pPr>
              <w:spacing w:after="60"/>
              <w:jc w:val="center"/>
              <w:rPr>
                <w:rFonts w:cs="Tahoma"/>
                <w:szCs w:val="18"/>
              </w:rPr>
            </w:pPr>
            <w:r w:rsidRPr="00222CE3">
              <w:rPr>
                <w:rFonts w:cs="Tahoma"/>
                <w:szCs w:val="18"/>
              </w:rPr>
              <w:t>25</w:t>
            </w:r>
          </w:p>
        </w:tc>
      </w:tr>
      <w:tr w:rsidR="000D4ECA" w:rsidRPr="00222CE3" w14:paraId="47CBB536" w14:textId="77777777"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79FB229" w14:textId="77777777" w:rsidR="000D4ECA" w:rsidRPr="00222CE3" w:rsidRDefault="00F56FC9" w:rsidP="000D4ECA">
            <w:pPr>
              <w:spacing w:after="60"/>
              <w:jc w:val="center"/>
              <w:rPr>
                <w:rFonts w:cs="Tahoma"/>
                <w:szCs w:val="18"/>
              </w:rPr>
            </w:pPr>
            <w:r w:rsidRPr="00222CE3">
              <w:rPr>
                <w:rFonts w:eastAsia="Calibri" w:cs="Tahoma"/>
                <w:szCs w:val="18"/>
              </w:rPr>
              <w:t xml:space="preserve">SQL Server Enterprise edition, </w:t>
            </w:r>
            <w:r w:rsidRPr="00222CE3">
              <w:rPr>
                <w:rFonts w:cs="Tahoma"/>
                <w:szCs w:val="18"/>
              </w:rPr>
              <w:t xml:space="preserve">SQL Server Business Intelligence, </w:t>
            </w:r>
            <w:r w:rsidRPr="00222CE3">
              <w:rPr>
                <w:rFonts w:eastAsia="Calibri" w:cs="Tahoma"/>
                <w:szCs w:val="18"/>
              </w:rPr>
              <w:t>Windows Server Enterprise y Visual Studio Premium con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482C4FC" w14:textId="77777777" w:rsidR="000D4ECA" w:rsidRPr="00222CE3" w:rsidRDefault="000D4ECA" w:rsidP="000D4ECA">
            <w:pPr>
              <w:spacing w:after="60"/>
              <w:jc w:val="center"/>
              <w:rPr>
                <w:rFonts w:cs="Tahoma"/>
                <w:szCs w:val="18"/>
              </w:rPr>
            </w:pPr>
            <w:r w:rsidRPr="00222CE3">
              <w:rPr>
                <w:rFonts w:cs="Tahoma"/>
                <w:szCs w:val="18"/>
              </w:rPr>
              <w:t>50</w:t>
            </w:r>
          </w:p>
        </w:tc>
      </w:tr>
      <w:tr w:rsidR="000D4ECA" w:rsidRPr="00222CE3" w14:paraId="5940DE5E" w14:textId="77777777"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CF3C543" w14:textId="77777777" w:rsidR="000D4ECA" w:rsidRPr="00222CE3" w:rsidRDefault="00F56FC9" w:rsidP="000D4ECA">
            <w:pPr>
              <w:spacing w:after="60"/>
              <w:jc w:val="center"/>
              <w:rPr>
                <w:rFonts w:cs="Tahoma"/>
                <w:szCs w:val="18"/>
              </w:rPr>
            </w:pPr>
            <w:r w:rsidRPr="00222CE3">
              <w:rPr>
                <w:rFonts w:eastAsia="Calibri" w:cs="Tahoma"/>
                <w:szCs w:val="18"/>
              </w:rPr>
              <w:t>SQL Server Data Center edition, SQL Parallel Data Warehose, Windows Server Data Center edition, Licencia de Administración de Servidor de System Center 2012 Datacenter (2 procesadores) y Visual Studio Ultimate con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EE383B7" w14:textId="77777777" w:rsidR="000D4ECA" w:rsidRPr="00222CE3" w:rsidRDefault="000D4ECA" w:rsidP="000D4ECA">
            <w:pPr>
              <w:spacing w:after="60"/>
              <w:jc w:val="center"/>
              <w:rPr>
                <w:rFonts w:cs="Tahoma"/>
                <w:szCs w:val="18"/>
              </w:rPr>
            </w:pPr>
            <w:r w:rsidRPr="00222CE3">
              <w:rPr>
                <w:rFonts w:cs="Tahoma"/>
                <w:szCs w:val="18"/>
              </w:rPr>
              <w:t>75</w:t>
            </w:r>
          </w:p>
        </w:tc>
      </w:tr>
    </w:tbl>
    <w:p w14:paraId="289FA2A7" w14:textId="77777777" w:rsidR="000D4ECA" w:rsidRPr="00222CE3" w:rsidRDefault="000D4ECA" w:rsidP="0063466C">
      <w:pPr>
        <w:ind w:firstLine="720"/>
      </w:pPr>
      <w:r w:rsidRPr="00222CE3">
        <w:rPr>
          <w:rFonts w:cs="Tahoma"/>
          <w:b/>
          <w:i/>
          <w:sz w:val="16"/>
          <w:szCs w:val="18"/>
        </w:rPr>
        <w:t>Nota:</w:t>
      </w:r>
      <w:r w:rsidRPr="00222CE3">
        <w:rPr>
          <w:rFonts w:cs="Tahoma"/>
          <w:i/>
          <w:sz w:val="16"/>
          <w:szCs w:val="18"/>
        </w:rPr>
        <w:t xml:space="preserve"> Para conocer las licencias CAL, consulte la tabla de CAL Suites en esta sección</w:t>
      </w:r>
    </w:p>
    <w:p w14:paraId="0F2FA6BB" w14:textId="77777777" w:rsidR="00F56FC9" w:rsidRPr="00222CE3" w:rsidRDefault="00F56FC9" w:rsidP="0063466C"/>
    <w:p w14:paraId="321C010B" w14:textId="77777777" w:rsidR="000D4ECA" w:rsidRPr="00222CE3" w:rsidRDefault="00CD10FD" w:rsidP="0063466C">
      <w:r w:rsidRPr="00222CE3">
        <w:rPr>
          <w:color w:val="000000" w:themeColor="text1"/>
        </w:rPr>
        <w:t>Los productos elegibles adquiridos en virtud de la Inscripción para Servidor y Nube (SCE) acumularán la misma cantidad de puntos para Deployment Planning Services (DPS) que los que acumulan en virtud de otros programas.</w:t>
      </w:r>
    </w:p>
    <w:p w14:paraId="7760C3CE" w14:textId="77777777" w:rsidR="000D4ECA" w:rsidRPr="00222CE3" w:rsidRDefault="000D4ECA" w:rsidP="0063466C">
      <w:r w:rsidRPr="00222CE3">
        <w:rPr>
          <w:rFonts w:cs="Tahoma"/>
          <w:szCs w:val="18"/>
        </w:rPr>
        <w:t>El total de puntos por lo cual el cliente es elegible define los derechos de Días de Planning Services, como se indica a</w:t>
      </w:r>
      <w:r w:rsidR="000B61B7">
        <w:rPr>
          <w:rFonts w:cs="Tahoma"/>
          <w:szCs w:val="18"/>
        </w:rPr>
        <w:t> </w:t>
      </w:r>
      <w:r w:rsidRPr="00222CE3">
        <w:rPr>
          <w:rFonts w:cs="Tahoma"/>
          <w:szCs w:val="18"/>
        </w:rPr>
        <w:t>continuación:</w:t>
      </w:r>
    </w:p>
    <w:p w14:paraId="5644BA9C" w14:textId="77777777" w:rsidR="000D4ECA" w:rsidRPr="00222CE3" w:rsidRDefault="000D4ECA" w:rsidP="0063466C"/>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222CE3" w14:paraId="7F29B629" w14:textId="77777777" w:rsidTr="0044720D">
        <w:trPr>
          <w:trHeight w:val="393"/>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25B7C76B" w14:textId="77777777" w:rsidR="000D4ECA" w:rsidRPr="00222CE3" w:rsidRDefault="000D4ECA" w:rsidP="000D4ECA">
            <w:pPr>
              <w:spacing w:after="60"/>
              <w:jc w:val="center"/>
              <w:rPr>
                <w:rFonts w:cs="Tahoma"/>
                <w:szCs w:val="18"/>
              </w:rPr>
            </w:pPr>
            <w:r w:rsidRPr="00222CE3">
              <w:rPr>
                <w:rFonts w:cs="Tahoma"/>
                <w:b/>
                <w:bCs/>
                <w:szCs w:val="18"/>
              </w:rPr>
              <w:t>Puntos de Licencias de Aplicaciones de Office o Servidor</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166A180F" w14:textId="77777777" w:rsidR="000D4ECA" w:rsidRPr="00222CE3" w:rsidRDefault="000D4ECA" w:rsidP="000D4ECA">
            <w:pPr>
              <w:spacing w:after="60"/>
              <w:jc w:val="center"/>
              <w:rPr>
                <w:rFonts w:cs="Tahoma"/>
                <w:szCs w:val="18"/>
              </w:rPr>
            </w:pPr>
            <w:r w:rsidRPr="00222CE3">
              <w:rPr>
                <w:rFonts w:cs="Tahoma"/>
                <w:b/>
                <w:bCs/>
                <w:szCs w:val="18"/>
              </w:rPr>
              <w:t>Días de Planning Services</w:t>
            </w:r>
          </w:p>
        </w:tc>
      </w:tr>
      <w:tr w:rsidR="000D4ECA" w:rsidRPr="00222CE3" w14:paraId="4B94B8B8" w14:textId="77777777" w:rsidTr="0044720D">
        <w:trPr>
          <w:trHeight w:val="127"/>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E3E445E" w14:textId="77777777" w:rsidR="000D4ECA" w:rsidRPr="00222CE3" w:rsidRDefault="000D4ECA" w:rsidP="000D4ECA">
            <w:pPr>
              <w:spacing w:after="60"/>
              <w:jc w:val="center"/>
              <w:rPr>
                <w:rFonts w:cs="Tahoma"/>
                <w:szCs w:val="18"/>
              </w:rPr>
            </w:pPr>
            <w:r w:rsidRPr="00222CE3">
              <w:rPr>
                <w:rFonts w:cs="Tahoma"/>
                <w:szCs w:val="18"/>
              </w:rPr>
              <w:t>200</w:t>
            </w:r>
            <w:r w:rsidR="000B61B7">
              <w:rPr>
                <w:rFonts w:cs="Tahoma"/>
                <w:szCs w:val="18"/>
              </w:rPr>
              <w:t xml:space="preserve"> </w:t>
            </w:r>
            <w:r w:rsidR="000B61B7" w:rsidRPr="00222CE3">
              <w:rPr>
                <w:rFonts w:cs="Tahoma"/>
                <w:szCs w:val="18"/>
              </w:rPr>
              <w:t>–</w:t>
            </w:r>
            <w:r w:rsidR="000B61B7">
              <w:rPr>
                <w:rFonts w:cs="Tahoma"/>
                <w:szCs w:val="18"/>
              </w:rPr>
              <w:t xml:space="preserve"> </w:t>
            </w:r>
            <w:r w:rsidRPr="00222CE3">
              <w:rPr>
                <w:rFonts w:cs="Tahoma"/>
                <w:szCs w:val="18"/>
              </w:rPr>
              <w:t>499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5D1C58E" w14:textId="77777777" w:rsidR="000D4ECA" w:rsidRPr="00222CE3" w:rsidRDefault="000D4ECA" w:rsidP="000D4ECA">
            <w:pPr>
              <w:spacing w:after="60"/>
              <w:jc w:val="center"/>
              <w:rPr>
                <w:rFonts w:cs="Tahoma"/>
                <w:szCs w:val="18"/>
              </w:rPr>
            </w:pPr>
            <w:r w:rsidRPr="00222CE3">
              <w:rPr>
                <w:rFonts w:cs="Tahoma"/>
                <w:szCs w:val="18"/>
              </w:rPr>
              <w:t>1</w:t>
            </w:r>
          </w:p>
        </w:tc>
      </w:tr>
      <w:tr w:rsidR="000D4ECA" w:rsidRPr="00222CE3" w14:paraId="3C5B30C3"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37F4668" w14:textId="77777777" w:rsidR="000D4ECA" w:rsidRPr="00222CE3" w:rsidRDefault="000D4ECA" w:rsidP="00104423">
            <w:pPr>
              <w:spacing w:after="60"/>
              <w:jc w:val="center"/>
              <w:rPr>
                <w:rFonts w:cs="Tahoma"/>
                <w:szCs w:val="18"/>
              </w:rPr>
            </w:pPr>
            <w:r w:rsidRPr="00222CE3">
              <w:rPr>
                <w:rFonts w:cs="Tahoma"/>
                <w:szCs w:val="18"/>
              </w:rPr>
              <w:t>500</w:t>
            </w:r>
            <w:r w:rsidR="000B61B7">
              <w:rPr>
                <w:rFonts w:cs="Tahoma"/>
                <w:szCs w:val="18"/>
              </w:rPr>
              <w:t xml:space="preserve"> </w:t>
            </w:r>
            <w:r w:rsidR="000B61B7" w:rsidRPr="00222CE3">
              <w:rPr>
                <w:rFonts w:cs="Tahoma"/>
                <w:szCs w:val="18"/>
              </w:rPr>
              <w:t>–</w:t>
            </w:r>
            <w:r w:rsidR="000B61B7">
              <w:rPr>
                <w:rFonts w:cs="Tahoma"/>
                <w:szCs w:val="18"/>
              </w:rPr>
              <w:t xml:space="preserve"> </w:t>
            </w:r>
            <w:r w:rsidRPr="00222CE3">
              <w:rPr>
                <w:rFonts w:cs="Tahoma"/>
                <w:szCs w:val="18"/>
              </w:rPr>
              <w:t>1</w:t>
            </w:r>
            <w:r w:rsidR="00104423">
              <w:rPr>
                <w:rFonts w:cs="Tahoma"/>
                <w:szCs w:val="18"/>
              </w:rPr>
              <w:t>.</w:t>
            </w:r>
            <w:r w:rsidRPr="00222CE3">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4BCDC45" w14:textId="77777777" w:rsidR="000D4ECA" w:rsidRPr="00222CE3" w:rsidRDefault="000D4ECA" w:rsidP="000D4ECA">
            <w:pPr>
              <w:spacing w:after="60"/>
              <w:jc w:val="center"/>
              <w:rPr>
                <w:rFonts w:cs="Tahoma"/>
                <w:szCs w:val="18"/>
              </w:rPr>
            </w:pPr>
            <w:r w:rsidRPr="00222CE3">
              <w:rPr>
                <w:rFonts w:cs="Tahoma"/>
                <w:szCs w:val="18"/>
              </w:rPr>
              <w:t>3</w:t>
            </w:r>
          </w:p>
        </w:tc>
      </w:tr>
      <w:tr w:rsidR="000D4ECA" w:rsidRPr="00222CE3" w14:paraId="4FC111DD"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16A7FAF" w14:textId="77777777" w:rsidR="000D4ECA" w:rsidRPr="00222CE3" w:rsidRDefault="000D4ECA" w:rsidP="00104423">
            <w:pPr>
              <w:spacing w:after="60"/>
              <w:jc w:val="center"/>
              <w:rPr>
                <w:rFonts w:cs="Tahoma"/>
                <w:szCs w:val="18"/>
              </w:rPr>
            </w:pPr>
            <w:r w:rsidRPr="00222CE3">
              <w:rPr>
                <w:rFonts w:cs="Tahoma"/>
                <w:szCs w:val="18"/>
              </w:rPr>
              <w:t>2</w:t>
            </w:r>
            <w:r w:rsidR="00104423">
              <w:rPr>
                <w:rFonts w:cs="Tahoma"/>
                <w:szCs w:val="18"/>
              </w:rPr>
              <w:t>.</w:t>
            </w:r>
            <w:r w:rsidRPr="00222CE3">
              <w:rPr>
                <w:rFonts w:cs="Tahoma"/>
                <w:szCs w:val="18"/>
              </w:rPr>
              <w:t>000</w:t>
            </w:r>
            <w:r w:rsidR="000B61B7">
              <w:rPr>
                <w:rFonts w:cs="Tahoma"/>
                <w:szCs w:val="18"/>
              </w:rPr>
              <w:t xml:space="preserve"> </w:t>
            </w:r>
            <w:r w:rsidR="000B61B7" w:rsidRPr="00222CE3">
              <w:rPr>
                <w:rFonts w:cs="Tahoma"/>
                <w:szCs w:val="18"/>
              </w:rPr>
              <w:t>–</w:t>
            </w:r>
            <w:r w:rsidR="000B61B7">
              <w:rPr>
                <w:rFonts w:cs="Tahoma"/>
                <w:szCs w:val="18"/>
              </w:rPr>
              <w:t xml:space="preserve"> </w:t>
            </w:r>
            <w:r w:rsidRPr="00222CE3">
              <w:rPr>
                <w:rFonts w:cs="Tahoma"/>
                <w:szCs w:val="18"/>
              </w:rPr>
              <w:t>3</w:t>
            </w:r>
            <w:r w:rsidR="00104423">
              <w:rPr>
                <w:rFonts w:cs="Tahoma"/>
                <w:szCs w:val="18"/>
              </w:rPr>
              <w:t>.</w:t>
            </w:r>
            <w:r w:rsidRPr="00222CE3">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DB1240E" w14:textId="77777777" w:rsidR="000D4ECA" w:rsidRPr="00222CE3" w:rsidRDefault="000D4ECA" w:rsidP="000D4ECA">
            <w:pPr>
              <w:spacing w:after="60"/>
              <w:jc w:val="center"/>
              <w:rPr>
                <w:rFonts w:cs="Tahoma"/>
                <w:szCs w:val="18"/>
              </w:rPr>
            </w:pPr>
            <w:r w:rsidRPr="00222CE3">
              <w:rPr>
                <w:rFonts w:cs="Tahoma"/>
                <w:szCs w:val="18"/>
              </w:rPr>
              <w:t>5</w:t>
            </w:r>
          </w:p>
        </w:tc>
      </w:tr>
      <w:tr w:rsidR="000D4ECA" w:rsidRPr="00222CE3" w14:paraId="653843D5"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CD730E3" w14:textId="77777777" w:rsidR="000D4ECA" w:rsidRPr="00222CE3" w:rsidRDefault="000D4ECA" w:rsidP="00104423">
            <w:pPr>
              <w:spacing w:after="60"/>
              <w:jc w:val="center"/>
              <w:rPr>
                <w:rFonts w:cs="Tahoma"/>
                <w:szCs w:val="18"/>
              </w:rPr>
            </w:pPr>
            <w:r w:rsidRPr="00222CE3">
              <w:rPr>
                <w:rFonts w:cs="Tahoma"/>
                <w:szCs w:val="18"/>
              </w:rPr>
              <w:t>4</w:t>
            </w:r>
            <w:r w:rsidR="00104423">
              <w:rPr>
                <w:rFonts w:cs="Tahoma"/>
                <w:szCs w:val="18"/>
              </w:rPr>
              <w:t>.</w:t>
            </w:r>
            <w:r w:rsidRPr="00222CE3">
              <w:rPr>
                <w:rFonts w:cs="Tahoma"/>
                <w:szCs w:val="18"/>
              </w:rPr>
              <w:t>000 – 29</w:t>
            </w:r>
            <w:r w:rsidR="00104423">
              <w:rPr>
                <w:rFonts w:cs="Tahoma"/>
                <w:szCs w:val="18"/>
              </w:rPr>
              <w:t>.</w:t>
            </w:r>
            <w:r w:rsidRPr="00222CE3">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67B59FF" w14:textId="77777777" w:rsidR="000D4ECA" w:rsidRPr="00222CE3" w:rsidRDefault="000D4ECA" w:rsidP="000D4ECA">
            <w:pPr>
              <w:spacing w:after="60"/>
              <w:jc w:val="center"/>
              <w:rPr>
                <w:rFonts w:cs="Tahoma"/>
                <w:szCs w:val="18"/>
              </w:rPr>
            </w:pPr>
            <w:r w:rsidRPr="00222CE3">
              <w:rPr>
                <w:rFonts w:cs="Tahoma"/>
                <w:szCs w:val="18"/>
              </w:rPr>
              <w:t>10</w:t>
            </w:r>
          </w:p>
        </w:tc>
      </w:tr>
      <w:tr w:rsidR="000D4ECA" w:rsidRPr="00222CE3" w14:paraId="7243DBF0"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A8F250F" w14:textId="77777777" w:rsidR="000D4ECA" w:rsidRPr="00222CE3" w:rsidRDefault="000D4ECA" w:rsidP="00104423">
            <w:pPr>
              <w:spacing w:after="60"/>
              <w:jc w:val="center"/>
              <w:rPr>
                <w:rFonts w:cs="Tahoma"/>
                <w:szCs w:val="18"/>
              </w:rPr>
            </w:pPr>
            <w:r w:rsidRPr="00222CE3">
              <w:rPr>
                <w:rFonts w:cs="Tahoma"/>
                <w:szCs w:val="18"/>
              </w:rPr>
              <w:t>30</w:t>
            </w:r>
            <w:r w:rsidR="00104423">
              <w:rPr>
                <w:rFonts w:cs="Tahoma"/>
                <w:szCs w:val="18"/>
              </w:rPr>
              <w:t>.</w:t>
            </w:r>
            <w:r w:rsidRPr="00222CE3">
              <w:rPr>
                <w:rFonts w:cs="Tahoma"/>
                <w:szCs w:val="18"/>
              </w:rPr>
              <w:t>000 – 49</w:t>
            </w:r>
            <w:r w:rsidR="00104423">
              <w:rPr>
                <w:rFonts w:cs="Tahoma"/>
                <w:szCs w:val="18"/>
              </w:rPr>
              <w:t>.</w:t>
            </w:r>
            <w:r w:rsidRPr="00222CE3">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08D92C2" w14:textId="77777777" w:rsidR="000D4ECA" w:rsidRPr="00222CE3" w:rsidRDefault="000D4ECA" w:rsidP="000D4ECA">
            <w:pPr>
              <w:spacing w:after="60"/>
              <w:jc w:val="center"/>
              <w:rPr>
                <w:rFonts w:cs="Tahoma"/>
                <w:szCs w:val="18"/>
              </w:rPr>
            </w:pPr>
            <w:r w:rsidRPr="00222CE3">
              <w:rPr>
                <w:rFonts w:cs="Tahoma"/>
                <w:szCs w:val="18"/>
              </w:rPr>
              <w:t>15</w:t>
            </w:r>
          </w:p>
        </w:tc>
      </w:tr>
      <w:tr w:rsidR="000D4ECA" w:rsidRPr="00222CE3" w14:paraId="71CACB8C"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059809F" w14:textId="77777777" w:rsidR="000D4ECA" w:rsidRPr="00222CE3" w:rsidRDefault="000D4ECA" w:rsidP="00104423">
            <w:pPr>
              <w:spacing w:after="60"/>
              <w:jc w:val="center"/>
              <w:rPr>
                <w:rFonts w:cs="Tahoma"/>
                <w:szCs w:val="18"/>
              </w:rPr>
            </w:pPr>
            <w:r w:rsidRPr="00222CE3">
              <w:rPr>
                <w:rFonts w:cs="Tahoma"/>
                <w:szCs w:val="18"/>
              </w:rPr>
              <w:t>50</w:t>
            </w:r>
            <w:r w:rsidR="00104423">
              <w:rPr>
                <w:rFonts w:cs="Tahoma"/>
                <w:szCs w:val="18"/>
              </w:rPr>
              <w:t>.</w:t>
            </w:r>
            <w:r w:rsidRPr="00222CE3">
              <w:rPr>
                <w:rFonts w:cs="Tahoma"/>
                <w:szCs w:val="18"/>
              </w:rPr>
              <w:t>000 – 99</w:t>
            </w:r>
            <w:r w:rsidR="00104423">
              <w:rPr>
                <w:rFonts w:cs="Tahoma"/>
                <w:szCs w:val="18"/>
              </w:rPr>
              <w:t>.</w:t>
            </w:r>
            <w:r w:rsidRPr="00222CE3">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4A8261B" w14:textId="77777777" w:rsidR="000D4ECA" w:rsidRPr="00222CE3" w:rsidRDefault="000D4ECA" w:rsidP="000D4ECA">
            <w:pPr>
              <w:spacing w:after="60"/>
              <w:jc w:val="center"/>
              <w:rPr>
                <w:rFonts w:cs="Tahoma"/>
                <w:szCs w:val="18"/>
              </w:rPr>
            </w:pPr>
            <w:r w:rsidRPr="00222CE3">
              <w:rPr>
                <w:rFonts w:cs="Tahoma"/>
                <w:szCs w:val="18"/>
              </w:rPr>
              <w:t>20</w:t>
            </w:r>
          </w:p>
        </w:tc>
      </w:tr>
      <w:tr w:rsidR="000D4ECA" w:rsidRPr="00222CE3" w14:paraId="3DF6122D"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BEFAFE0" w14:textId="77777777" w:rsidR="000D4ECA" w:rsidRPr="00222CE3" w:rsidRDefault="000D4ECA" w:rsidP="00104423">
            <w:pPr>
              <w:spacing w:after="60"/>
              <w:jc w:val="center"/>
              <w:rPr>
                <w:rFonts w:cs="Tahoma"/>
                <w:szCs w:val="18"/>
              </w:rPr>
            </w:pPr>
            <w:r w:rsidRPr="00222CE3">
              <w:rPr>
                <w:rFonts w:cs="Tahoma"/>
                <w:szCs w:val="18"/>
              </w:rPr>
              <w:t>100</w:t>
            </w:r>
            <w:r w:rsidR="00104423">
              <w:rPr>
                <w:rFonts w:cs="Tahoma"/>
                <w:szCs w:val="18"/>
              </w:rPr>
              <w:t>.</w:t>
            </w:r>
            <w:r w:rsidRPr="00222CE3">
              <w:rPr>
                <w:rFonts w:cs="Tahoma"/>
                <w:szCs w:val="18"/>
              </w:rPr>
              <w:t>000 – 199</w:t>
            </w:r>
            <w:r w:rsidR="00104423">
              <w:rPr>
                <w:rFonts w:cs="Tahoma"/>
                <w:szCs w:val="18"/>
              </w:rPr>
              <w:t>.</w:t>
            </w:r>
            <w:r w:rsidRPr="00222CE3">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53ADB27" w14:textId="77777777" w:rsidR="000D4ECA" w:rsidRPr="00222CE3" w:rsidRDefault="000D4ECA" w:rsidP="000D4ECA">
            <w:pPr>
              <w:spacing w:after="60"/>
              <w:jc w:val="center"/>
              <w:rPr>
                <w:rFonts w:cs="Tahoma"/>
                <w:szCs w:val="18"/>
              </w:rPr>
            </w:pPr>
            <w:r w:rsidRPr="00222CE3">
              <w:rPr>
                <w:rFonts w:cs="Tahoma"/>
                <w:szCs w:val="18"/>
              </w:rPr>
              <w:t>30</w:t>
            </w:r>
          </w:p>
        </w:tc>
      </w:tr>
      <w:tr w:rsidR="000D4ECA" w:rsidRPr="00222CE3" w14:paraId="0E1C41EA"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4242C3B" w14:textId="77777777" w:rsidR="000D4ECA" w:rsidRPr="00222CE3" w:rsidRDefault="000D4ECA" w:rsidP="00104423">
            <w:pPr>
              <w:spacing w:after="60"/>
              <w:jc w:val="center"/>
              <w:rPr>
                <w:rFonts w:cs="Tahoma"/>
                <w:szCs w:val="18"/>
              </w:rPr>
            </w:pPr>
            <w:r w:rsidRPr="00222CE3">
              <w:rPr>
                <w:rFonts w:cs="Tahoma"/>
                <w:szCs w:val="18"/>
              </w:rPr>
              <w:t>200</w:t>
            </w:r>
            <w:r w:rsidR="00104423">
              <w:rPr>
                <w:rFonts w:cs="Tahoma"/>
                <w:szCs w:val="18"/>
              </w:rPr>
              <w:t>.</w:t>
            </w:r>
            <w:r w:rsidRPr="00222CE3">
              <w:rPr>
                <w:rFonts w:cs="Tahoma"/>
                <w:szCs w:val="18"/>
              </w:rPr>
              <w:t>000 – 399</w:t>
            </w:r>
            <w:r w:rsidR="00104423">
              <w:rPr>
                <w:rFonts w:cs="Tahoma"/>
                <w:szCs w:val="18"/>
              </w:rPr>
              <w:t>.</w:t>
            </w:r>
            <w:r w:rsidRPr="00222CE3">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AC18BC8" w14:textId="77777777" w:rsidR="000D4ECA" w:rsidRPr="00222CE3" w:rsidRDefault="000D4ECA" w:rsidP="000D4ECA">
            <w:pPr>
              <w:spacing w:after="60"/>
              <w:jc w:val="center"/>
              <w:rPr>
                <w:rFonts w:cs="Tahoma"/>
                <w:szCs w:val="18"/>
              </w:rPr>
            </w:pPr>
            <w:r w:rsidRPr="00222CE3">
              <w:rPr>
                <w:rFonts w:cs="Tahoma"/>
                <w:szCs w:val="18"/>
              </w:rPr>
              <w:t>40</w:t>
            </w:r>
          </w:p>
        </w:tc>
      </w:tr>
      <w:tr w:rsidR="000D4ECA" w:rsidRPr="00222CE3" w14:paraId="2E11E0FB"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D1961B5" w14:textId="77777777" w:rsidR="000D4ECA" w:rsidRPr="00222CE3" w:rsidRDefault="000D4ECA" w:rsidP="00104423">
            <w:pPr>
              <w:spacing w:after="60"/>
              <w:jc w:val="center"/>
              <w:rPr>
                <w:rFonts w:cs="Tahoma"/>
                <w:szCs w:val="18"/>
              </w:rPr>
            </w:pPr>
            <w:r w:rsidRPr="00222CE3">
              <w:rPr>
                <w:rFonts w:cs="Tahoma"/>
                <w:szCs w:val="18"/>
              </w:rPr>
              <w:t>400</w:t>
            </w:r>
            <w:r w:rsidR="00104423">
              <w:rPr>
                <w:rFonts w:cs="Tahoma"/>
                <w:szCs w:val="18"/>
              </w:rPr>
              <w:t>.</w:t>
            </w:r>
            <w:r w:rsidRPr="00222CE3">
              <w:rPr>
                <w:rFonts w:cs="Tahoma"/>
                <w:szCs w:val="18"/>
              </w:rPr>
              <w:t>000 – 599</w:t>
            </w:r>
            <w:r w:rsidR="00104423">
              <w:rPr>
                <w:rFonts w:cs="Tahoma"/>
                <w:szCs w:val="18"/>
              </w:rPr>
              <w:t>.</w:t>
            </w:r>
            <w:r w:rsidRPr="00222CE3">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1C64356" w14:textId="77777777" w:rsidR="000D4ECA" w:rsidRPr="00222CE3" w:rsidRDefault="000D4ECA" w:rsidP="000D4ECA">
            <w:pPr>
              <w:spacing w:after="60"/>
              <w:jc w:val="center"/>
              <w:rPr>
                <w:rFonts w:cs="Tahoma"/>
                <w:szCs w:val="18"/>
              </w:rPr>
            </w:pPr>
            <w:r w:rsidRPr="00222CE3">
              <w:rPr>
                <w:rFonts w:cs="Tahoma"/>
                <w:szCs w:val="18"/>
              </w:rPr>
              <w:t>50</w:t>
            </w:r>
          </w:p>
        </w:tc>
      </w:tr>
      <w:tr w:rsidR="000D4ECA" w:rsidRPr="00222CE3" w14:paraId="1FABD62C"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EF0D380" w14:textId="77777777" w:rsidR="000D4ECA" w:rsidRPr="00222CE3" w:rsidRDefault="000D4ECA" w:rsidP="00104423">
            <w:pPr>
              <w:spacing w:after="60"/>
              <w:jc w:val="center"/>
              <w:rPr>
                <w:rFonts w:cs="Tahoma"/>
                <w:szCs w:val="18"/>
              </w:rPr>
            </w:pPr>
            <w:r w:rsidRPr="00222CE3">
              <w:rPr>
                <w:rFonts w:cs="Tahoma"/>
                <w:szCs w:val="18"/>
              </w:rPr>
              <w:t>600</w:t>
            </w:r>
            <w:r w:rsidR="00104423">
              <w:rPr>
                <w:rFonts w:cs="Tahoma"/>
                <w:szCs w:val="18"/>
              </w:rPr>
              <w:t>.</w:t>
            </w:r>
            <w:r w:rsidRPr="00222CE3">
              <w:rPr>
                <w:rFonts w:cs="Tahoma"/>
                <w:szCs w:val="18"/>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7EECFEE" w14:textId="77777777" w:rsidR="000D4ECA" w:rsidRPr="00222CE3" w:rsidRDefault="000D4ECA" w:rsidP="000D4ECA">
            <w:pPr>
              <w:spacing w:after="60"/>
              <w:jc w:val="center"/>
              <w:rPr>
                <w:rFonts w:cs="Tahoma"/>
                <w:szCs w:val="18"/>
              </w:rPr>
            </w:pPr>
            <w:r w:rsidRPr="00222CE3">
              <w:rPr>
                <w:rFonts w:cs="Tahoma"/>
                <w:szCs w:val="18"/>
              </w:rPr>
              <w:t>75</w:t>
            </w:r>
          </w:p>
        </w:tc>
      </w:tr>
    </w:tbl>
    <w:p w14:paraId="1E442171" w14:textId="77777777" w:rsidR="000D4ECA" w:rsidRPr="00222CE3" w:rsidRDefault="000D4ECA" w:rsidP="0063466C"/>
    <w:p w14:paraId="36C39C28" w14:textId="77777777" w:rsidR="000D4ECA" w:rsidRPr="00222CE3" w:rsidRDefault="000D4ECA" w:rsidP="0063466C">
      <w:r w:rsidRPr="00222CE3">
        <w:rPr>
          <w:rFonts w:cs="Tahoma"/>
          <w:szCs w:val="18"/>
        </w:rPr>
        <w:t xml:space="preserve">La cobertura de Core CAL Suite y SQL CAL SA se considera como </w:t>
      </w:r>
      <w:r w:rsidRPr="00222CE3">
        <w:rPr>
          <w:rFonts w:cs="Tahoma"/>
          <w:szCs w:val="18"/>
          <w:u w:val="single"/>
        </w:rPr>
        <w:t>un (1) punto</w:t>
      </w:r>
      <w:r w:rsidRPr="00104423">
        <w:rPr>
          <w:rFonts w:cs="Tahoma"/>
          <w:szCs w:val="18"/>
        </w:rPr>
        <w:t xml:space="preserve"> </w:t>
      </w:r>
      <w:r w:rsidRPr="00222CE3">
        <w:rPr>
          <w:rFonts w:cs="Tahoma"/>
          <w:szCs w:val="18"/>
        </w:rPr>
        <w:t xml:space="preserve">con respecto a los umbrales de la primera columna a continuación, la cobertura de Enterprise CAL Suite SA se considera como </w:t>
      </w:r>
      <w:r w:rsidRPr="00222CE3">
        <w:rPr>
          <w:rFonts w:cs="Tahoma"/>
          <w:szCs w:val="18"/>
          <w:u w:val="single"/>
        </w:rPr>
        <w:t>dos (2) puntos</w:t>
      </w:r>
      <w:r w:rsidRPr="00222CE3">
        <w:rPr>
          <w:rFonts w:cs="Tahoma"/>
          <w:szCs w:val="18"/>
        </w:rPr>
        <w:t xml:space="preserve"> con respecto a los umbrales de la primera columna a continuación:</w:t>
      </w:r>
    </w:p>
    <w:p w14:paraId="094A758A" w14:textId="77777777" w:rsidR="000D4ECA" w:rsidRPr="00222CE3" w:rsidRDefault="000D4ECA" w:rsidP="0063466C"/>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222CE3" w14:paraId="3D53014F" w14:textId="77777777" w:rsidTr="0044720D">
        <w:trPr>
          <w:trHeight w:val="298"/>
          <w:tblHeader/>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088BDBCB" w14:textId="77777777" w:rsidR="000D4ECA" w:rsidRPr="00222CE3" w:rsidRDefault="000D4ECA" w:rsidP="000D4ECA">
            <w:pPr>
              <w:spacing w:after="60"/>
              <w:jc w:val="center"/>
              <w:rPr>
                <w:rFonts w:cs="Tahoma"/>
                <w:szCs w:val="18"/>
              </w:rPr>
            </w:pPr>
            <w:r w:rsidRPr="00222CE3">
              <w:rPr>
                <w:rFonts w:cs="Tahoma"/>
                <w:b/>
                <w:bCs/>
                <w:szCs w:val="18"/>
              </w:rPr>
              <w:t>Conjuntos de CAL</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787BB81C" w14:textId="77777777" w:rsidR="000D4ECA" w:rsidRPr="00222CE3" w:rsidRDefault="000D4ECA" w:rsidP="000D4ECA">
            <w:pPr>
              <w:spacing w:after="60"/>
              <w:rPr>
                <w:rFonts w:cs="Tahoma"/>
                <w:szCs w:val="18"/>
              </w:rPr>
            </w:pPr>
            <w:r w:rsidRPr="00222CE3">
              <w:rPr>
                <w:rFonts w:cs="Tahoma"/>
                <w:b/>
                <w:bCs/>
                <w:szCs w:val="18"/>
              </w:rPr>
              <w:t xml:space="preserve">Días de Planning Services </w:t>
            </w:r>
          </w:p>
        </w:tc>
      </w:tr>
      <w:tr w:rsidR="000D4ECA" w:rsidRPr="00222CE3" w14:paraId="43825AB9" w14:textId="77777777" w:rsidTr="0044720D">
        <w:trPr>
          <w:trHeight w:val="23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4660659" w14:textId="77777777" w:rsidR="000D4ECA" w:rsidRPr="00222CE3" w:rsidRDefault="000D4ECA" w:rsidP="00104423">
            <w:pPr>
              <w:spacing w:after="60"/>
              <w:jc w:val="center"/>
              <w:rPr>
                <w:rFonts w:cs="Tahoma"/>
                <w:szCs w:val="18"/>
              </w:rPr>
            </w:pPr>
            <w:r w:rsidRPr="00222CE3">
              <w:rPr>
                <w:rFonts w:cs="Tahoma"/>
                <w:szCs w:val="18"/>
              </w:rPr>
              <w:t>200</w:t>
            </w:r>
            <w:r w:rsidR="00104423">
              <w:rPr>
                <w:rFonts w:cs="Tahoma"/>
                <w:szCs w:val="18"/>
              </w:rPr>
              <w:t xml:space="preserve"> </w:t>
            </w:r>
            <w:r w:rsidR="00104423" w:rsidRPr="00222CE3">
              <w:rPr>
                <w:rFonts w:cs="Tahoma"/>
                <w:szCs w:val="18"/>
              </w:rPr>
              <w:t>–</w:t>
            </w:r>
            <w:r w:rsidR="00104423">
              <w:rPr>
                <w:rFonts w:cs="Tahoma"/>
                <w:szCs w:val="18"/>
              </w:rPr>
              <w:t xml:space="preserve"> </w:t>
            </w:r>
            <w:r w:rsidRPr="00222CE3">
              <w:rPr>
                <w:rFonts w:cs="Tahoma"/>
                <w:szCs w:val="18"/>
              </w:rPr>
              <w:t>3</w:t>
            </w:r>
            <w:r w:rsidR="00104423">
              <w:rPr>
                <w:rFonts w:cs="Tahoma"/>
                <w:szCs w:val="18"/>
              </w:rPr>
              <w:t>.</w:t>
            </w:r>
            <w:r w:rsidRPr="00222CE3">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90E4538" w14:textId="77777777" w:rsidR="000D4ECA" w:rsidRPr="00222CE3" w:rsidRDefault="000D4ECA" w:rsidP="000D4ECA">
            <w:pPr>
              <w:spacing w:after="60"/>
              <w:jc w:val="center"/>
              <w:rPr>
                <w:rFonts w:cs="Tahoma"/>
                <w:szCs w:val="18"/>
              </w:rPr>
            </w:pPr>
            <w:r w:rsidRPr="00222CE3">
              <w:rPr>
                <w:rFonts w:cs="Tahoma"/>
                <w:szCs w:val="18"/>
              </w:rPr>
              <w:t>1</w:t>
            </w:r>
          </w:p>
        </w:tc>
      </w:tr>
      <w:tr w:rsidR="000D4ECA" w:rsidRPr="00222CE3" w14:paraId="693ABED1" w14:textId="77777777" w:rsidTr="0044720D">
        <w:trPr>
          <w:trHeight w:val="5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ADF3BD4" w14:textId="77777777" w:rsidR="000D4ECA" w:rsidRPr="00222CE3" w:rsidRDefault="000D4ECA" w:rsidP="00104423">
            <w:pPr>
              <w:spacing w:after="60"/>
              <w:jc w:val="center"/>
              <w:rPr>
                <w:rFonts w:cs="Tahoma"/>
                <w:szCs w:val="18"/>
              </w:rPr>
            </w:pPr>
            <w:r w:rsidRPr="00222CE3">
              <w:rPr>
                <w:rFonts w:cs="Tahoma"/>
                <w:szCs w:val="18"/>
              </w:rPr>
              <w:t>4</w:t>
            </w:r>
            <w:r w:rsidR="00104423">
              <w:rPr>
                <w:rFonts w:cs="Tahoma"/>
                <w:szCs w:val="18"/>
              </w:rPr>
              <w:t>.</w:t>
            </w:r>
            <w:r w:rsidRPr="00222CE3">
              <w:rPr>
                <w:rFonts w:cs="Tahoma"/>
                <w:szCs w:val="18"/>
              </w:rPr>
              <w:t>000 – 9</w:t>
            </w:r>
            <w:r w:rsidR="00104423">
              <w:rPr>
                <w:rFonts w:cs="Tahoma"/>
                <w:szCs w:val="18"/>
              </w:rPr>
              <w:t>.</w:t>
            </w:r>
            <w:r w:rsidRPr="00222CE3">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1071EF0" w14:textId="77777777" w:rsidR="000D4ECA" w:rsidRPr="00222CE3" w:rsidRDefault="000D4ECA" w:rsidP="000D4ECA">
            <w:pPr>
              <w:spacing w:after="60"/>
              <w:jc w:val="center"/>
              <w:rPr>
                <w:rFonts w:cs="Tahoma"/>
                <w:szCs w:val="18"/>
              </w:rPr>
            </w:pPr>
            <w:r w:rsidRPr="00222CE3">
              <w:rPr>
                <w:rFonts w:cs="Tahoma"/>
                <w:szCs w:val="18"/>
              </w:rPr>
              <w:t>3</w:t>
            </w:r>
          </w:p>
        </w:tc>
      </w:tr>
      <w:tr w:rsidR="000D4ECA" w:rsidRPr="00222CE3" w14:paraId="4915DBD3"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DB74BC5" w14:textId="77777777" w:rsidR="000D4ECA" w:rsidRPr="00222CE3" w:rsidRDefault="000D4ECA" w:rsidP="00104423">
            <w:pPr>
              <w:spacing w:after="60"/>
              <w:jc w:val="center"/>
              <w:rPr>
                <w:rFonts w:cs="Tahoma"/>
                <w:szCs w:val="18"/>
              </w:rPr>
            </w:pPr>
            <w:r w:rsidRPr="00222CE3">
              <w:rPr>
                <w:rFonts w:cs="Tahoma"/>
                <w:szCs w:val="18"/>
              </w:rPr>
              <w:t>10</w:t>
            </w:r>
            <w:r w:rsidR="00104423">
              <w:rPr>
                <w:rFonts w:cs="Tahoma"/>
                <w:szCs w:val="18"/>
              </w:rPr>
              <w:t>.</w:t>
            </w:r>
            <w:r w:rsidRPr="00222CE3">
              <w:rPr>
                <w:rFonts w:cs="Tahoma"/>
                <w:szCs w:val="18"/>
              </w:rPr>
              <w:t>000 – 99</w:t>
            </w:r>
            <w:r w:rsidR="00104423">
              <w:rPr>
                <w:rFonts w:cs="Tahoma"/>
                <w:szCs w:val="18"/>
              </w:rPr>
              <w:t>.</w:t>
            </w:r>
            <w:r w:rsidRPr="00222CE3">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BE27100" w14:textId="77777777" w:rsidR="000D4ECA" w:rsidRPr="00222CE3" w:rsidRDefault="000D4ECA" w:rsidP="000D4ECA">
            <w:pPr>
              <w:spacing w:after="60"/>
              <w:jc w:val="center"/>
              <w:rPr>
                <w:rFonts w:cs="Tahoma"/>
                <w:szCs w:val="18"/>
              </w:rPr>
            </w:pPr>
            <w:r w:rsidRPr="00222CE3">
              <w:rPr>
                <w:rFonts w:cs="Tahoma"/>
                <w:szCs w:val="18"/>
              </w:rPr>
              <w:t>5</w:t>
            </w:r>
          </w:p>
        </w:tc>
      </w:tr>
      <w:tr w:rsidR="000D4ECA" w:rsidRPr="00222CE3" w14:paraId="5255A7FE"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69F0AC9" w14:textId="77777777" w:rsidR="000D4ECA" w:rsidRPr="00222CE3" w:rsidRDefault="000D4ECA" w:rsidP="00104423">
            <w:pPr>
              <w:spacing w:after="60"/>
              <w:jc w:val="center"/>
              <w:rPr>
                <w:rFonts w:cs="Tahoma"/>
                <w:szCs w:val="18"/>
              </w:rPr>
            </w:pPr>
            <w:r w:rsidRPr="00222CE3">
              <w:rPr>
                <w:rFonts w:cs="Tahoma"/>
                <w:szCs w:val="18"/>
              </w:rPr>
              <w:t>100</w:t>
            </w:r>
            <w:r w:rsidR="00104423">
              <w:rPr>
                <w:rFonts w:cs="Tahoma"/>
                <w:szCs w:val="18"/>
              </w:rPr>
              <w:t>.</w:t>
            </w:r>
            <w:r w:rsidRPr="00222CE3">
              <w:rPr>
                <w:rFonts w:cs="Tahoma"/>
                <w:szCs w:val="18"/>
              </w:rPr>
              <w:t>000 – 299</w:t>
            </w:r>
            <w:r w:rsidR="00104423">
              <w:rPr>
                <w:rFonts w:cs="Tahoma"/>
                <w:szCs w:val="18"/>
              </w:rPr>
              <w:t>.</w:t>
            </w:r>
            <w:r w:rsidRPr="00222CE3">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E6DB8C0" w14:textId="77777777" w:rsidR="000D4ECA" w:rsidRPr="00222CE3" w:rsidRDefault="000D4ECA" w:rsidP="000D4ECA">
            <w:pPr>
              <w:spacing w:after="60"/>
              <w:jc w:val="center"/>
              <w:rPr>
                <w:rFonts w:cs="Tahoma"/>
                <w:szCs w:val="18"/>
              </w:rPr>
            </w:pPr>
            <w:r w:rsidRPr="00222CE3">
              <w:rPr>
                <w:rFonts w:cs="Tahoma"/>
                <w:szCs w:val="18"/>
              </w:rPr>
              <w:t>7</w:t>
            </w:r>
          </w:p>
        </w:tc>
      </w:tr>
      <w:tr w:rsidR="000D4ECA" w:rsidRPr="00222CE3" w14:paraId="1D94566E" w14:textId="77777777" w:rsidTr="0044720D">
        <w:trPr>
          <w:trHeight w:val="73"/>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B1A9A0F" w14:textId="77777777" w:rsidR="000D4ECA" w:rsidRPr="00222CE3" w:rsidRDefault="000D4ECA" w:rsidP="00D925AF">
            <w:pPr>
              <w:spacing w:after="60"/>
              <w:jc w:val="center"/>
              <w:rPr>
                <w:rFonts w:cs="Tahoma"/>
                <w:szCs w:val="18"/>
              </w:rPr>
            </w:pPr>
            <w:r w:rsidRPr="00222CE3">
              <w:rPr>
                <w:rFonts w:cs="Tahoma"/>
                <w:szCs w:val="18"/>
              </w:rPr>
              <w:t>300</w:t>
            </w:r>
            <w:r w:rsidR="00D925AF">
              <w:rPr>
                <w:rFonts w:cs="Tahoma"/>
                <w:szCs w:val="18"/>
              </w:rPr>
              <w:t>.</w:t>
            </w:r>
            <w:r w:rsidRPr="00222CE3">
              <w:rPr>
                <w:rFonts w:cs="Tahoma"/>
                <w:szCs w:val="18"/>
              </w:rPr>
              <w:t>000 – 599</w:t>
            </w:r>
            <w:r w:rsidR="00D925AF">
              <w:rPr>
                <w:rFonts w:cs="Tahoma"/>
                <w:szCs w:val="18"/>
              </w:rPr>
              <w:t>.</w:t>
            </w:r>
            <w:r w:rsidRPr="00222CE3">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69502AD" w14:textId="77777777" w:rsidR="000D4ECA" w:rsidRPr="00222CE3" w:rsidRDefault="000D4ECA" w:rsidP="000D4ECA">
            <w:pPr>
              <w:spacing w:after="60"/>
              <w:jc w:val="center"/>
              <w:rPr>
                <w:rFonts w:cs="Tahoma"/>
                <w:szCs w:val="18"/>
              </w:rPr>
            </w:pPr>
            <w:r w:rsidRPr="00222CE3">
              <w:rPr>
                <w:rFonts w:cs="Tahoma"/>
                <w:szCs w:val="18"/>
              </w:rPr>
              <w:t>10</w:t>
            </w:r>
          </w:p>
        </w:tc>
      </w:tr>
      <w:tr w:rsidR="000D4ECA" w:rsidRPr="00222CE3" w14:paraId="7B8C8CAD"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EC47A8C" w14:textId="77777777" w:rsidR="000D4ECA" w:rsidRPr="00222CE3" w:rsidRDefault="000D4ECA" w:rsidP="00D925AF">
            <w:pPr>
              <w:spacing w:after="60"/>
              <w:jc w:val="center"/>
              <w:rPr>
                <w:rFonts w:cs="Tahoma"/>
                <w:szCs w:val="18"/>
              </w:rPr>
            </w:pPr>
            <w:r w:rsidRPr="00222CE3">
              <w:rPr>
                <w:rFonts w:cs="Tahoma"/>
                <w:szCs w:val="18"/>
              </w:rPr>
              <w:t>600</w:t>
            </w:r>
            <w:r w:rsidR="00D925AF">
              <w:rPr>
                <w:rFonts w:cs="Tahoma"/>
                <w:szCs w:val="18"/>
              </w:rPr>
              <w:t>.</w:t>
            </w:r>
            <w:r w:rsidRPr="00222CE3">
              <w:rPr>
                <w:rFonts w:cs="Tahoma"/>
                <w:szCs w:val="18"/>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29E3CBA" w14:textId="77777777" w:rsidR="000D4ECA" w:rsidRPr="00222CE3" w:rsidRDefault="000D4ECA" w:rsidP="000D4ECA">
            <w:pPr>
              <w:spacing w:after="60"/>
              <w:jc w:val="center"/>
              <w:rPr>
                <w:rFonts w:cs="Tahoma"/>
                <w:szCs w:val="18"/>
              </w:rPr>
            </w:pPr>
            <w:r w:rsidRPr="00222CE3">
              <w:rPr>
                <w:rFonts w:cs="Tahoma"/>
                <w:szCs w:val="18"/>
              </w:rPr>
              <w:t>12</w:t>
            </w:r>
          </w:p>
        </w:tc>
      </w:tr>
    </w:tbl>
    <w:p w14:paraId="59FDB245" w14:textId="77777777" w:rsidR="001C1727" w:rsidRPr="00222CE3" w:rsidRDefault="001C1727"/>
    <w:p w14:paraId="74ACF0C8" w14:textId="77777777" w:rsidR="000D4ECA" w:rsidRPr="00222CE3" w:rsidRDefault="000D4ECA" w:rsidP="000D4ECA">
      <w:pPr>
        <w:spacing w:after="60"/>
      </w:pPr>
      <w:r w:rsidRPr="00222CE3">
        <w:rPr>
          <w:rFonts w:cs="Tahoma"/>
          <w:szCs w:val="20"/>
        </w:rPr>
        <w:lastRenderedPageBreak/>
        <w:t>Ejemplos</w:t>
      </w:r>
    </w:p>
    <w:p w14:paraId="299E2231" w14:textId="77777777" w:rsidR="000D4ECA" w:rsidRPr="00222CE3" w:rsidRDefault="000D4ECA" w:rsidP="000D4ECA">
      <w:pPr>
        <w:spacing w:after="60"/>
      </w:pPr>
      <w:r w:rsidRPr="00222CE3">
        <w:rPr>
          <w:rFonts w:cs="Tahoma"/>
          <w:szCs w:val="20"/>
        </w:rPr>
        <w:t>Contrato Open Value con:</w:t>
      </w:r>
    </w:p>
    <w:p w14:paraId="32927D41" w14:textId="77777777" w:rsidR="000D4ECA" w:rsidRPr="00222CE3" w:rsidRDefault="000D4ECA" w:rsidP="000D4ECA">
      <w:pPr>
        <w:spacing w:after="60"/>
      </w:pPr>
      <w:r w:rsidRPr="00222CE3">
        <w:rPr>
          <w:rFonts w:cs="Tahoma"/>
          <w:szCs w:val="20"/>
        </w:rPr>
        <w:t>150 Office Professional Plus L&amp;SA</w:t>
      </w:r>
    </w:p>
    <w:p w14:paraId="38DBFD15" w14:textId="77777777" w:rsidR="000D4ECA" w:rsidRPr="00222CE3" w:rsidRDefault="000D4ECA" w:rsidP="000D4ECA">
      <w:pPr>
        <w:spacing w:after="60"/>
      </w:pPr>
      <w:r w:rsidRPr="00222CE3">
        <w:rPr>
          <w:rFonts w:cs="Tahoma"/>
          <w:szCs w:val="20"/>
          <w:u w:val="single"/>
        </w:rPr>
        <w:t>+50 Visio Standard SA</w:t>
      </w:r>
      <w:r w:rsidRPr="00222CE3">
        <w:rPr>
          <w:rFonts w:cs="Tahoma"/>
          <w:szCs w:val="20"/>
          <w:u w:val="single"/>
        </w:rPr>
        <w:tab/>
      </w:r>
    </w:p>
    <w:p w14:paraId="6A88D9A1" w14:textId="77777777" w:rsidR="000D4ECA" w:rsidRPr="00222CE3" w:rsidRDefault="000D4ECA" w:rsidP="000D4ECA">
      <w:pPr>
        <w:spacing w:after="60"/>
      </w:pPr>
      <w:r w:rsidRPr="00222CE3">
        <w:rPr>
          <w:rFonts w:cs="Tahoma"/>
          <w:szCs w:val="20"/>
        </w:rPr>
        <w:t>200 Puntos de Licencias de Aplicaciones de Office o Servidor con Cobertura = 1 día</w:t>
      </w:r>
    </w:p>
    <w:p w14:paraId="1F11EEE0" w14:textId="77777777" w:rsidR="000D4ECA" w:rsidRPr="00222CE3" w:rsidRDefault="000D4ECA" w:rsidP="00077CE5"/>
    <w:p w14:paraId="0E05C4BF" w14:textId="77777777" w:rsidR="000D4ECA" w:rsidRPr="00222CE3" w:rsidRDefault="000D4ECA" w:rsidP="000D4ECA">
      <w:pPr>
        <w:spacing w:after="60"/>
      </w:pPr>
      <w:r w:rsidRPr="00222CE3">
        <w:rPr>
          <w:rFonts w:cs="Tahoma"/>
          <w:szCs w:val="20"/>
        </w:rPr>
        <w:t>Inscripción SAM Select o Select Plus con:</w:t>
      </w:r>
    </w:p>
    <w:p w14:paraId="0E597DCD" w14:textId="77777777" w:rsidR="000D4ECA" w:rsidRPr="00222CE3" w:rsidRDefault="000D4ECA" w:rsidP="000D4ECA">
      <w:pPr>
        <w:spacing w:after="60"/>
      </w:pPr>
      <w:r w:rsidRPr="00222CE3">
        <w:rPr>
          <w:rFonts w:cs="Tahoma"/>
          <w:szCs w:val="20"/>
        </w:rPr>
        <w:t>3.500 Enterprise CAL Suite SA</w:t>
      </w:r>
    </w:p>
    <w:p w14:paraId="1A3BCD9C" w14:textId="77777777" w:rsidR="000D4ECA" w:rsidRPr="00222CE3" w:rsidRDefault="000D4ECA" w:rsidP="000D4ECA">
      <w:pPr>
        <w:spacing w:after="60"/>
      </w:pPr>
      <w:r w:rsidRPr="00222CE3">
        <w:rPr>
          <w:rFonts w:cs="Tahoma"/>
          <w:szCs w:val="20"/>
          <w:u w:val="single"/>
        </w:rPr>
        <w:t>x 2 puntos cada una</w:t>
      </w:r>
      <w:r w:rsidRPr="00222CE3">
        <w:rPr>
          <w:rFonts w:cs="Tahoma"/>
          <w:szCs w:val="20"/>
          <w:u w:val="single"/>
        </w:rPr>
        <w:tab/>
      </w:r>
      <w:r w:rsidRPr="00222CE3">
        <w:rPr>
          <w:rFonts w:cs="Tahoma"/>
          <w:szCs w:val="20"/>
          <w:u w:val="single"/>
        </w:rPr>
        <w:tab/>
      </w:r>
      <w:r w:rsidRPr="00222CE3">
        <w:rPr>
          <w:rFonts w:cs="Tahoma"/>
          <w:szCs w:val="20"/>
        </w:rPr>
        <w:t xml:space="preserve"> </w:t>
      </w:r>
    </w:p>
    <w:p w14:paraId="034B8CA1" w14:textId="77777777" w:rsidR="000D4ECA" w:rsidRPr="00222CE3" w:rsidRDefault="000D4ECA" w:rsidP="000D4ECA">
      <w:pPr>
        <w:spacing w:after="60"/>
      </w:pPr>
      <w:r w:rsidRPr="00222CE3">
        <w:rPr>
          <w:rFonts w:cs="Tahoma"/>
          <w:szCs w:val="20"/>
        </w:rPr>
        <w:t xml:space="preserve">7.000 puntos CAL = 3 días </w:t>
      </w:r>
    </w:p>
    <w:p w14:paraId="045E9D63" w14:textId="77777777" w:rsidR="000D4ECA" w:rsidRPr="00222CE3" w:rsidRDefault="000D4ECA" w:rsidP="00077CE5"/>
    <w:p w14:paraId="3CC8887A" w14:textId="77777777" w:rsidR="000D4ECA" w:rsidRPr="00222CE3" w:rsidRDefault="000D4ECA" w:rsidP="000D4ECA">
      <w:pPr>
        <w:spacing w:after="60"/>
      </w:pPr>
      <w:r w:rsidRPr="00222CE3">
        <w:rPr>
          <w:rFonts w:cs="Tahoma"/>
          <w:szCs w:val="20"/>
        </w:rPr>
        <w:t>Inscripción EA con:</w:t>
      </w:r>
    </w:p>
    <w:p w14:paraId="742892EA" w14:textId="77777777" w:rsidR="000D4ECA" w:rsidRPr="00222CE3" w:rsidRDefault="000D4ECA" w:rsidP="000D4ECA">
      <w:pPr>
        <w:spacing w:after="60"/>
      </w:pPr>
      <w:r w:rsidRPr="00222CE3">
        <w:rPr>
          <w:rFonts w:cs="Tahoma"/>
          <w:szCs w:val="20"/>
        </w:rPr>
        <w:t>3.500 Desktop Enterprise</w:t>
      </w:r>
    </w:p>
    <w:p w14:paraId="53990D6C" w14:textId="77777777" w:rsidR="000D4ECA" w:rsidRPr="00222CE3" w:rsidRDefault="000D4ECA" w:rsidP="00346F4B">
      <w:pPr>
        <w:numPr>
          <w:ilvl w:val="0"/>
          <w:numId w:val="70"/>
        </w:numPr>
        <w:tabs>
          <w:tab w:val="left" w:pos="720"/>
        </w:tabs>
        <w:spacing w:after="60" w:line="276" w:lineRule="auto"/>
      </w:pPr>
      <w:r w:rsidRPr="00222CE3">
        <w:rPr>
          <w:rFonts w:cs="Tahoma"/>
          <w:szCs w:val="20"/>
        </w:rPr>
        <w:t xml:space="preserve">3.500 Office Professional </w:t>
      </w:r>
      <w:r w:rsidRPr="00222CE3">
        <w:rPr>
          <w:rFonts w:cs="Tahoma"/>
          <w:color w:val="000000"/>
          <w:szCs w:val="20"/>
        </w:rPr>
        <w:t>Plus</w:t>
      </w:r>
    </w:p>
    <w:p w14:paraId="31A4D029" w14:textId="77777777" w:rsidR="000D4ECA" w:rsidRPr="00222CE3" w:rsidRDefault="000D4ECA" w:rsidP="00346F4B">
      <w:pPr>
        <w:numPr>
          <w:ilvl w:val="0"/>
          <w:numId w:val="70"/>
        </w:numPr>
        <w:spacing w:after="60" w:line="276" w:lineRule="auto"/>
      </w:pPr>
      <w:r w:rsidRPr="00222CE3">
        <w:rPr>
          <w:rFonts w:cs="Tahoma"/>
          <w:color w:val="000000"/>
          <w:szCs w:val="20"/>
        </w:rPr>
        <w:t>3.500 Enterprise CAL Suite</w:t>
      </w:r>
    </w:p>
    <w:p w14:paraId="1AD28C43" w14:textId="77777777" w:rsidR="000D4ECA" w:rsidRPr="00222CE3" w:rsidRDefault="000D4ECA" w:rsidP="000D4ECA">
      <w:pPr>
        <w:spacing w:after="60"/>
      </w:pPr>
      <w:r w:rsidRPr="00222CE3">
        <w:rPr>
          <w:rFonts w:cs="Tahoma"/>
          <w:szCs w:val="20"/>
        </w:rPr>
        <w:t>+50 Windows Server Enterprise Edition (x 50 puntos cada uno = 2.500 puntos)</w:t>
      </w:r>
    </w:p>
    <w:p w14:paraId="1A5BB83D" w14:textId="77777777" w:rsidR="000D4ECA" w:rsidRPr="00222CE3" w:rsidRDefault="000D4ECA" w:rsidP="000D4ECA">
      <w:pPr>
        <w:spacing w:after="60"/>
      </w:pPr>
      <w:r w:rsidRPr="00222CE3">
        <w:rPr>
          <w:rFonts w:cs="Tahoma"/>
          <w:szCs w:val="20"/>
          <w:u w:val="single"/>
        </w:rPr>
        <w:t>+600 Visio Standard SA</w:t>
      </w:r>
      <w:r w:rsidRPr="00222CE3">
        <w:rPr>
          <w:rFonts w:cs="Tahoma"/>
          <w:szCs w:val="20"/>
          <w:u w:val="single"/>
        </w:rPr>
        <w:tab/>
      </w:r>
    </w:p>
    <w:p w14:paraId="4BB7C417" w14:textId="77777777" w:rsidR="000D4ECA" w:rsidRPr="00222CE3" w:rsidRDefault="000D4ECA" w:rsidP="000D4ECA">
      <w:pPr>
        <w:spacing w:after="60"/>
      </w:pPr>
      <w:r w:rsidRPr="00222CE3">
        <w:rPr>
          <w:rFonts w:cs="Tahoma"/>
          <w:szCs w:val="20"/>
        </w:rPr>
        <w:t>6.600 Puntos de Licencias de Aplicaciones de Office o Servidor con Cobertura = 10 días</w:t>
      </w:r>
    </w:p>
    <w:p w14:paraId="63EA8E94" w14:textId="77777777" w:rsidR="000D4ECA" w:rsidRPr="00222CE3" w:rsidRDefault="000D4ECA" w:rsidP="000D4ECA">
      <w:pPr>
        <w:spacing w:after="60"/>
      </w:pPr>
      <w:r w:rsidRPr="00222CE3">
        <w:rPr>
          <w:rFonts w:cs="Tahoma"/>
          <w:szCs w:val="20"/>
        </w:rPr>
        <w:t>7.000 puntos de CAL Suite con cobertura = 3 días</w:t>
      </w:r>
    </w:p>
    <w:p w14:paraId="386CB702" w14:textId="77777777" w:rsidR="000D4ECA" w:rsidRPr="00222CE3" w:rsidRDefault="000D4ECA" w:rsidP="00346F4B">
      <w:pPr>
        <w:numPr>
          <w:ilvl w:val="0"/>
          <w:numId w:val="71"/>
        </w:numPr>
        <w:spacing w:after="60"/>
        <w:ind w:left="720"/>
      </w:pPr>
      <w:r w:rsidRPr="00222CE3">
        <w:rPr>
          <w:rFonts w:cs="Tahoma"/>
          <w:szCs w:val="20"/>
        </w:rPr>
        <w:t>13 días en total de Planning Services</w:t>
      </w:r>
    </w:p>
    <w:p w14:paraId="3DB58924" w14:textId="77777777" w:rsidR="00697E59" w:rsidRPr="00222CE3" w:rsidRDefault="00697E59" w:rsidP="00077CE5">
      <w:pPr>
        <w:ind w:firstLine="360"/>
      </w:pPr>
    </w:p>
    <w:p w14:paraId="785AF381" w14:textId="77777777" w:rsidR="00023FE7" w:rsidRPr="00222CE3" w:rsidRDefault="00023FE7" w:rsidP="00F528E5">
      <w:pPr>
        <w:pStyle w:val="AppendixBodyText"/>
        <w:spacing w:after="0"/>
      </w:pPr>
      <w:r w:rsidRPr="00222CE3">
        <w:rPr>
          <w:rFonts w:ascii="Tahoma" w:hAnsi="Tahoma" w:cs="Tahoma"/>
          <w:sz w:val="18"/>
        </w:rPr>
        <w:t>Los Clientes también pueden aumentar el número de días de Planning Services disponibles si cumplen con los siguientes criterios: (a) actualmente son elegibles para obtener el beneficio de Cupones de Formación; (b) han activado su beneficio de Cupones de Formación y (c) cuentan al menos con 3 días de formación sin reclamación del beneficio de Cupones de Formación disponible para conversión.</w:t>
      </w:r>
      <w:r w:rsidR="00B33FB2">
        <w:rPr>
          <w:rFonts w:ascii="Tahoma" w:hAnsi="Tahoma" w:cs="Tahoma"/>
          <w:sz w:val="18"/>
        </w:rPr>
        <w:t xml:space="preserve"> </w:t>
      </w:r>
      <w:r w:rsidRPr="00222CE3">
        <w:rPr>
          <w:rFonts w:ascii="Tahoma" w:hAnsi="Tahoma" w:cs="Tahoma"/>
          <w:sz w:val="18"/>
        </w:rPr>
        <w:t xml:space="preserve">Los Clientes elegibles pueden convertir los días de Cupones de Formación no utilizados a días de Planning Services en una base 3:1 (tres días de Cupones de Formación = un día de Planning Services). </w:t>
      </w:r>
      <w:r w:rsidRPr="00222CE3">
        <w:rPr>
          <w:rFonts w:ascii="Tahoma" w:hAnsi="Tahoma" w:cs="Tahoma"/>
          <w:bCs/>
          <w:sz w:val="18"/>
        </w:rPr>
        <w:t xml:space="preserve">(NOTA: los Clientes que desean utilizar sus días de Cupones de Formación como Planning Services no deben crear Cupones de Formación con dichos días.) [Los días de </w:t>
      </w:r>
      <w:r w:rsidRPr="00222CE3">
        <w:rPr>
          <w:rFonts w:ascii="Tahoma" w:hAnsi="Tahoma" w:cs="Tahoma"/>
          <w:sz w:val="18"/>
        </w:rPr>
        <w:t>Planning</w:t>
      </w:r>
      <w:r w:rsidRPr="00222CE3">
        <w:rPr>
          <w:rFonts w:ascii="Tahoma" w:hAnsi="Tahoma" w:cs="Tahoma"/>
          <w:bCs/>
          <w:sz w:val="18"/>
        </w:rPr>
        <w:t xml:space="preserve"> Services no pueden convertirse en días de Cupones de Formación.] Sin embargo, si un Cliente desea invertir una conversión de días de Cupones de Formación, los días de Planning Services podrán volver a convertirse a días de Cupones de Formación. ] Tras la conversión de días de Cupones de Formación a días de Planning Services, los días de Planning Services aparecerán en el grupo de días de Planning Services del Cliente.</w:t>
      </w:r>
      <w:r w:rsidR="00B33FB2">
        <w:rPr>
          <w:rFonts w:ascii="Tahoma" w:hAnsi="Tahoma" w:cs="Tahoma"/>
          <w:bCs/>
          <w:sz w:val="18"/>
        </w:rPr>
        <w:t xml:space="preserve"> </w:t>
      </w:r>
      <w:r w:rsidRPr="00222CE3">
        <w:rPr>
          <w:rFonts w:ascii="Tahoma" w:hAnsi="Tahoma" w:cs="Tahoma"/>
          <w:bCs/>
          <w:sz w:val="18"/>
        </w:rPr>
        <w:t>Esos días pueden utilizarse para crear cupones para servicios disponibles (tal como DDPS o SDPS).</w:t>
      </w:r>
      <w:r w:rsidR="00B33FB2">
        <w:rPr>
          <w:rFonts w:ascii="Tahoma" w:hAnsi="Tahoma" w:cs="Tahoma"/>
          <w:bCs/>
          <w:sz w:val="18"/>
        </w:rPr>
        <w:t xml:space="preserve"> </w:t>
      </w:r>
      <w:r w:rsidRPr="00222CE3">
        <w:rPr>
          <w:rFonts w:ascii="Tahoma" w:hAnsi="Tahoma" w:cs="Tahoma"/>
          <w:bCs/>
          <w:sz w:val="18"/>
        </w:rPr>
        <w:t>*La elegibilidad de los Clientes para volver a convertir días de Cupones de Formación está limitada según el número de días disponibles en el nivel de Días de Planning Services.</w:t>
      </w:r>
      <w:r w:rsidR="00B33FB2">
        <w:rPr>
          <w:rFonts w:ascii="Tahoma" w:hAnsi="Tahoma" w:cs="Tahoma"/>
          <w:bCs/>
          <w:sz w:val="18"/>
        </w:rPr>
        <w:t xml:space="preserve"> </w:t>
      </w:r>
      <w:r w:rsidRPr="00222CE3">
        <w:rPr>
          <w:rFonts w:ascii="Tahoma" w:hAnsi="Tahoma" w:cs="Tahoma"/>
          <w:bCs/>
          <w:sz w:val="18"/>
        </w:rPr>
        <w:t>Si un Cliente desea volver a convertir 10 días, pero solo hay 8 Días de Planning Services en su grupo, solo puede volver a</w:t>
      </w:r>
      <w:r w:rsidR="00D925AF">
        <w:rPr>
          <w:rFonts w:ascii="Tahoma" w:hAnsi="Tahoma" w:cs="Tahoma"/>
          <w:bCs/>
          <w:sz w:val="18"/>
        </w:rPr>
        <w:t> </w:t>
      </w:r>
      <w:r w:rsidRPr="00222CE3">
        <w:rPr>
          <w:rFonts w:ascii="Tahoma" w:hAnsi="Tahoma" w:cs="Tahoma"/>
          <w:bCs/>
          <w:sz w:val="18"/>
        </w:rPr>
        <w:t>convertir 8 días.</w:t>
      </w:r>
      <w:r w:rsidR="00B33FB2">
        <w:rPr>
          <w:rFonts w:ascii="Tahoma" w:hAnsi="Tahoma" w:cs="Tahoma"/>
          <w:bCs/>
          <w:sz w:val="18"/>
        </w:rPr>
        <w:t xml:space="preserve"> </w:t>
      </w:r>
    </w:p>
    <w:p w14:paraId="543C9C5D" w14:textId="77777777" w:rsidR="00F528E5" w:rsidRPr="00222CE3" w:rsidRDefault="00F528E5" w:rsidP="00F528E5">
      <w:pPr>
        <w:pStyle w:val="AppendixBodyText"/>
        <w:spacing w:after="0"/>
      </w:pPr>
    </w:p>
    <w:p w14:paraId="34478968" w14:textId="77777777" w:rsidR="00023FE7" w:rsidRPr="00222CE3" w:rsidRDefault="00023FE7" w:rsidP="00F528E5">
      <w:pPr>
        <w:pStyle w:val="AppendixBodyText"/>
        <w:spacing w:after="0"/>
      </w:pPr>
      <w:r w:rsidRPr="00222CE3">
        <w:rPr>
          <w:rFonts w:ascii="Tahoma" w:hAnsi="Tahoma" w:cs="Tahoma"/>
          <w:bCs/>
          <w:sz w:val="18"/>
        </w:rPr>
        <w:t>Los clientes con contratos de Licencias por Volumen elegibles que no hayan cumplido con los umbrales mínimos para</w:t>
      </w:r>
      <w:r w:rsidR="00D925AF">
        <w:rPr>
          <w:rFonts w:ascii="Tahoma" w:hAnsi="Tahoma" w:cs="Tahoma"/>
          <w:bCs/>
          <w:sz w:val="18"/>
        </w:rPr>
        <w:t> </w:t>
      </w:r>
      <w:r w:rsidRPr="00222CE3">
        <w:rPr>
          <w:rFonts w:ascii="Tahoma" w:hAnsi="Tahoma" w:cs="Tahoma"/>
          <w:bCs/>
          <w:sz w:val="18"/>
        </w:rPr>
        <w:t>recibir derechos de Planning Services, pero que cumplen o superan los criterios para la conversión de días de</w:t>
      </w:r>
      <w:r w:rsidR="00D925AF">
        <w:rPr>
          <w:rFonts w:ascii="Tahoma" w:hAnsi="Tahoma" w:cs="Tahoma"/>
          <w:bCs/>
          <w:sz w:val="18"/>
        </w:rPr>
        <w:t> </w:t>
      </w:r>
      <w:r w:rsidRPr="00222CE3">
        <w:rPr>
          <w:rFonts w:ascii="Tahoma" w:hAnsi="Tahoma" w:cs="Tahoma"/>
          <w:bCs/>
          <w:sz w:val="18"/>
        </w:rPr>
        <w:t>Cupones de Formación, pueden convertir días de Cupones de Formación tal como se indica antes.</w:t>
      </w:r>
    </w:p>
    <w:p w14:paraId="376F2AA8" w14:textId="77777777" w:rsidR="00023FE7" w:rsidRPr="00222CE3" w:rsidRDefault="00023FE7" w:rsidP="00077CE5">
      <w:pPr>
        <w:pStyle w:val="AppendixBodyText"/>
        <w:spacing w:after="0"/>
      </w:pPr>
    </w:p>
    <w:p w14:paraId="3EC43AA2" w14:textId="77777777" w:rsidR="00023FE7" w:rsidRPr="00222CE3" w:rsidRDefault="000D4ECA">
      <w:pPr>
        <w:pStyle w:val="AppendixBodyText"/>
      </w:pPr>
      <w:r w:rsidRPr="00222CE3">
        <w:rPr>
          <w:rFonts w:ascii="Tahoma" w:hAnsi="Tahoma" w:cs="Tahoma"/>
          <w:sz w:val="18"/>
        </w:rPr>
        <w:t>Planning Services se puede ofrecer al Cliente a través de Socios cualificados de Microsoft o Servicios de Consultoría de Microsoft.</w:t>
      </w:r>
      <w:r w:rsidR="00B33FB2">
        <w:rPr>
          <w:rFonts w:ascii="Tahoma" w:hAnsi="Tahoma" w:cs="Tahoma"/>
          <w:sz w:val="18"/>
        </w:rPr>
        <w:t xml:space="preserve"> </w:t>
      </w:r>
      <w:r w:rsidRPr="00222CE3">
        <w:rPr>
          <w:rFonts w:ascii="Tahoma" w:hAnsi="Tahoma" w:cs="Tahoma"/>
          <w:sz w:val="18"/>
        </w:rPr>
        <w:t xml:space="preserve">Un Cliente puede ver la lista de Proveedores Cualificados aquí: </w:t>
      </w:r>
      <w:r w:rsidR="00D925AF">
        <w:rPr>
          <w:rFonts w:ascii="Tahoma" w:hAnsi="Tahoma" w:cs="Tahoma"/>
          <w:sz w:val="18"/>
        </w:rPr>
        <w:t>http://directory.partners.extranet.microsoft.com/psbproviders</w:t>
      </w:r>
      <w:r w:rsidR="00B33FB2">
        <w:rPr>
          <w:rFonts w:ascii="Tahoma" w:hAnsi="Tahoma" w:cs="Tahoma"/>
          <w:sz w:val="18"/>
        </w:rPr>
        <w:t xml:space="preserve"> </w:t>
      </w:r>
    </w:p>
    <w:p w14:paraId="090A3D42" w14:textId="77777777" w:rsidR="00EC05F0" w:rsidRDefault="00EC05F0"/>
    <w:p w14:paraId="68DCCFBC" w14:textId="77777777" w:rsidR="00D925AF" w:rsidRDefault="00D925AF"/>
    <w:p w14:paraId="7A1A596D" w14:textId="77777777" w:rsidR="00D925AF" w:rsidRPr="00222CE3" w:rsidRDefault="00D925AF"/>
    <w:p w14:paraId="5FE5ADA5" w14:textId="77777777" w:rsidR="00023FE7" w:rsidRPr="00222CE3" w:rsidRDefault="000D4ECA" w:rsidP="005A141F">
      <w:pPr>
        <w:pStyle w:val="AppendixBodyText"/>
        <w:spacing w:after="0"/>
      </w:pPr>
      <w:r w:rsidRPr="00222CE3">
        <w:rPr>
          <w:rFonts w:ascii="Tahoma" w:hAnsi="Tahoma" w:cs="Tahoma"/>
          <w:sz w:val="18"/>
        </w:rPr>
        <w:t>Los compromisos de Planning Services ofrecen consultoría que cubre un ámbito de trabajo predeterminado que se</w:t>
      </w:r>
      <w:r w:rsidR="00D925AF">
        <w:rPr>
          <w:rFonts w:ascii="Tahoma" w:hAnsi="Tahoma" w:cs="Tahoma"/>
          <w:sz w:val="18"/>
        </w:rPr>
        <w:t> </w:t>
      </w:r>
      <w:r w:rsidRPr="00222CE3">
        <w:rPr>
          <w:rFonts w:ascii="Tahoma" w:hAnsi="Tahoma" w:cs="Tahoma"/>
          <w:sz w:val="18"/>
        </w:rPr>
        <w:t>traduce en un plan de implementación de alto nivel; no se puede incluir la implementación real del software.</w:t>
      </w:r>
    </w:p>
    <w:p w14:paraId="0943874F" w14:textId="77777777" w:rsidR="00023FE7" w:rsidRPr="00222CE3" w:rsidRDefault="00023FE7" w:rsidP="005A141F">
      <w:pPr>
        <w:pStyle w:val="AppendixBodyText"/>
        <w:spacing w:after="0"/>
      </w:pPr>
    </w:p>
    <w:p w14:paraId="7EAA988B" w14:textId="77777777" w:rsidR="00AC1997" w:rsidRPr="00222CE3" w:rsidRDefault="000D4ECA" w:rsidP="002F529F">
      <w:pPr>
        <w:pStyle w:val="AppendixBodyText"/>
        <w:numPr>
          <w:ilvl w:val="0"/>
          <w:numId w:val="1"/>
        </w:numPr>
        <w:tabs>
          <w:tab w:val="clear" w:pos="720"/>
          <w:tab w:val="num" w:pos="1440"/>
        </w:tabs>
        <w:ind w:left="1440"/>
      </w:pPr>
      <w:r w:rsidRPr="00222CE3">
        <w:rPr>
          <w:rFonts w:ascii="Tahoma" w:hAnsi="Tahoma" w:cs="Tahoma"/>
          <w:bCs/>
          <w:sz w:val="18"/>
        </w:rPr>
        <w:t>Planning Services no está disponible en todos los idiomas.</w:t>
      </w:r>
    </w:p>
    <w:p w14:paraId="71AB0B32" w14:textId="77777777" w:rsidR="00AC1997" w:rsidRPr="00222CE3" w:rsidRDefault="000D4ECA" w:rsidP="002F529F">
      <w:pPr>
        <w:pStyle w:val="AppendixBodyText"/>
        <w:numPr>
          <w:ilvl w:val="0"/>
          <w:numId w:val="1"/>
        </w:numPr>
        <w:tabs>
          <w:tab w:val="clear" w:pos="720"/>
          <w:tab w:val="num" w:pos="1440"/>
        </w:tabs>
        <w:ind w:left="1440"/>
      </w:pPr>
      <w:r w:rsidRPr="00222CE3">
        <w:rPr>
          <w:rFonts w:ascii="Tahoma" w:hAnsi="Tahoma" w:cs="Tahoma"/>
          <w:bCs/>
          <w:color w:val="000000"/>
          <w:sz w:val="18"/>
        </w:rPr>
        <w:t>Los cupones de Planning Services solo puede canjearlos el Cliente que es susceptible de obtener el beneficio.</w:t>
      </w:r>
    </w:p>
    <w:p w14:paraId="49D9835C" w14:textId="77777777" w:rsidR="00AC1997" w:rsidRPr="00222CE3" w:rsidRDefault="000D4ECA" w:rsidP="002F529F">
      <w:pPr>
        <w:pStyle w:val="AppendixBodyText"/>
        <w:numPr>
          <w:ilvl w:val="0"/>
          <w:numId w:val="1"/>
        </w:numPr>
        <w:tabs>
          <w:tab w:val="clear" w:pos="720"/>
          <w:tab w:val="num" w:pos="1440"/>
        </w:tabs>
        <w:ind w:left="1440"/>
      </w:pPr>
      <w:r w:rsidRPr="00222CE3">
        <w:rPr>
          <w:rFonts w:ascii="Tahoma" w:hAnsi="Tahoma" w:cs="Tahoma"/>
          <w:bCs/>
          <w:color w:val="000000"/>
          <w:sz w:val="18"/>
        </w:rPr>
        <w:lastRenderedPageBreak/>
        <w:t>Los cupones de Planning Services no pueden cambiarse por dinero en efectivo, dinero pagadero u otras prestaciones de valor.</w:t>
      </w:r>
    </w:p>
    <w:p w14:paraId="3891468D" w14:textId="77777777" w:rsidR="00AC1997" w:rsidRPr="00222CE3" w:rsidRDefault="00AC1997" w:rsidP="002F529F">
      <w:pPr>
        <w:pStyle w:val="AppendixBodyText"/>
        <w:numPr>
          <w:ilvl w:val="0"/>
          <w:numId w:val="1"/>
        </w:numPr>
        <w:tabs>
          <w:tab w:val="clear" w:pos="720"/>
          <w:tab w:val="num" w:pos="1440"/>
        </w:tabs>
        <w:ind w:left="1440"/>
      </w:pPr>
      <w:r w:rsidRPr="00222CE3">
        <w:rPr>
          <w:rFonts w:ascii="Tahoma" w:hAnsi="Tahoma" w:cs="Tahoma"/>
          <w:bCs/>
          <w:color w:val="000000"/>
          <w:sz w:val="18"/>
        </w:rPr>
        <w:t xml:space="preserve">Los Clientes que estén interesados en adquirir servicios adicionales que no están dentro del </w:t>
      </w:r>
      <w:r w:rsidRPr="00222CE3">
        <w:rPr>
          <w:rFonts w:ascii="Tahoma" w:hAnsi="Tahoma" w:cs="Tahoma"/>
          <w:color w:val="000000"/>
          <w:sz w:val="18"/>
          <w:szCs w:val="18"/>
        </w:rPr>
        <w:t>ámbito del trabajo correspondiente al compromiso de cupones cedidos (según se define por tipo de cupón y nivel de servicio)</w:t>
      </w:r>
      <w:r w:rsidRPr="00222CE3">
        <w:rPr>
          <w:rFonts w:ascii="Tahoma" w:hAnsi="Tahoma" w:cs="Tahoma"/>
          <w:bCs/>
          <w:color w:val="000000"/>
          <w:sz w:val="18"/>
        </w:rPr>
        <w:t xml:space="preserve"> podrán pagar a su proveedor fuera de este programa.</w:t>
      </w:r>
    </w:p>
    <w:p w14:paraId="384C58CE" w14:textId="77777777" w:rsidR="00AC1997" w:rsidRPr="00222CE3" w:rsidRDefault="00AC1997" w:rsidP="002F529F">
      <w:pPr>
        <w:pStyle w:val="AppendixBodyText"/>
        <w:numPr>
          <w:ilvl w:val="0"/>
          <w:numId w:val="1"/>
        </w:numPr>
        <w:tabs>
          <w:tab w:val="clear" w:pos="720"/>
          <w:tab w:val="num" w:pos="1440"/>
        </w:tabs>
        <w:ind w:left="1440"/>
      </w:pPr>
      <w:r w:rsidRPr="00222CE3">
        <w:rPr>
          <w:rFonts w:ascii="Tahoma" w:hAnsi="Tahoma" w:cs="Tahoma"/>
          <w:color w:val="000000"/>
          <w:sz w:val="18"/>
        </w:rPr>
        <w:t>La reducción d</w:t>
      </w:r>
      <w:r w:rsidRPr="00222CE3">
        <w:rPr>
          <w:rFonts w:ascii="Tahoma" w:hAnsi="Tahoma" w:cs="Tahoma"/>
          <w:bCs/>
          <w:color w:val="000000"/>
          <w:sz w:val="18"/>
        </w:rPr>
        <w:t>e</w:t>
      </w:r>
      <w:r w:rsidRPr="00222CE3">
        <w:rPr>
          <w:rFonts w:ascii="Tahoma" w:hAnsi="Tahoma" w:cs="Tahoma"/>
          <w:color w:val="000000"/>
          <w:sz w:val="18"/>
        </w:rPr>
        <w:t xml:space="preserve"> la cobertura de SA cualificada como resultado de devoluciones y otros ajustes de</w:t>
      </w:r>
      <w:r w:rsidR="00D925AF">
        <w:rPr>
          <w:rFonts w:ascii="Tahoma" w:hAnsi="Tahoma" w:cs="Tahoma"/>
          <w:color w:val="000000"/>
          <w:sz w:val="18"/>
        </w:rPr>
        <w:t> </w:t>
      </w:r>
      <w:r w:rsidRPr="00222CE3">
        <w:rPr>
          <w:rFonts w:ascii="Tahoma" w:hAnsi="Tahoma" w:cs="Tahoma"/>
          <w:color w:val="000000"/>
          <w:sz w:val="18"/>
        </w:rPr>
        <w:t>facturación</w:t>
      </w:r>
      <w:r w:rsidRPr="00222CE3">
        <w:rPr>
          <w:rFonts w:ascii="Tahoma" w:hAnsi="Tahoma" w:cs="Tahoma"/>
          <w:bCs/>
          <w:color w:val="000000"/>
          <w:sz w:val="18"/>
        </w:rPr>
        <w:t>,</w:t>
      </w:r>
      <w:r w:rsidRPr="00222CE3">
        <w:rPr>
          <w:rFonts w:ascii="Tahoma" w:hAnsi="Tahoma" w:cs="Tahoma"/>
          <w:color w:val="000000"/>
          <w:sz w:val="18"/>
        </w:rPr>
        <w:t xml:space="preserve"> en la medida que así se permita, </w:t>
      </w:r>
      <w:r w:rsidRPr="00222CE3">
        <w:rPr>
          <w:rFonts w:ascii="Tahoma" w:hAnsi="Tahoma" w:cs="Tahoma"/>
          <w:bCs/>
          <w:color w:val="000000"/>
          <w:sz w:val="18"/>
        </w:rPr>
        <w:t>podrá</w:t>
      </w:r>
      <w:r w:rsidRPr="00222CE3">
        <w:rPr>
          <w:rFonts w:ascii="Tahoma" w:hAnsi="Tahoma" w:cs="Tahoma"/>
          <w:color w:val="000000"/>
          <w:sz w:val="18"/>
        </w:rPr>
        <w:t xml:space="preserve"> disminuir los días de derechos de Planning Services del Cliente</w:t>
      </w:r>
      <w:r w:rsidRPr="00222CE3">
        <w:rPr>
          <w:rFonts w:ascii="Tahoma" w:hAnsi="Tahoma" w:cs="Tahoma"/>
          <w:bCs/>
          <w:color w:val="000000"/>
          <w:sz w:val="18"/>
        </w:rPr>
        <w:t>.</w:t>
      </w:r>
    </w:p>
    <w:p w14:paraId="63F7988C" w14:textId="77777777" w:rsidR="00762183" w:rsidRPr="00222CE3" w:rsidRDefault="00AC1997" w:rsidP="00346F4B">
      <w:pPr>
        <w:pStyle w:val="AppendixBodyText"/>
        <w:numPr>
          <w:ilvl w:val="0"/>
          <w:numId w:val="22"/>
        </w:numPr>
        <w:tabs>
          <w:tab w:val="num" w:pos="1440"/>
        </w:tabs>
        <w:ind w:left="1440"/>
      </w:pPr>
      <w:r w:rsidRPr="00222CE3">
        <w:rPr>
          <w:rFonts w:ascii="Tahoma" w:hAnsi="Tahoma" w:cs="Tahoma"/>
          <w:bCs/>
          <w:color w:val="000000"/>
          <w:sz w:val="18"/>
        </w:rPr>
        <w:t xml:space="preserve">Los cupones son únicamente válidos con </w:t>
      </w:r>
      <w:r w:rsidRPr="00222CE3">
        <w:rPr>
          <w:rFonts w:ascii="Tahoma" w:hAnsi="Tahoma" w:cs="Tahoma"/>
          <w:color w:val="000000"/>
          <w:sz w:val="18"/>
        </w:rPr>
        <w:t xml:space="preserve">Proveedores cualificados </w:t>
      </w:r>
      <w:r w:rsidRPr="00222CE3">
        <w:rPr>
          <w:rFonts w:ascii="Tahoma" w:hAnsi="Tahoma" w:cs="Tahoma"/>
          <w:bCs/>
          <w:color w:val="000000"/>
          <w:sz w:val="18"/>
        </w:rPr>
        <w:t xml:space="preserve">para el tipo de servicio específico para el que se </w:t>
      </w:r>
      <w:r w:rsidRPr="00222CE3">
        <w:rPr>
          <w:rFonts w:ascii="Tahoma" w:hAnsi="Tahoma" w:cs="Tahoma"/>
          <w:bCs/>
          <w:color w:val="000000"/>
          <w:sz w:val="18"/>
          <w:szCs w:val="18"/>
        </w:rPr>
        <w:t xml:space="preserve">canjea el cupón. </w:t>
      </w:r>
      <w:r w:rsidRPr="00222CE3">
        <w:rPr>
          <w:rFonts w:ascii="Tahoma" w:hAnsi="Tahoma" w:cs="Tahoma"/>
          <w:color w:val="000000"/>
          <w:sz w:val="18"/>
          <w:szCs w:val="18"/>
        </w:rPr>
        <w:t>El cupón puede utilizarse con Proveedores cualificados de todo el mundo. La participación puede variar.</w:t>
      </w:r>
    </w:p>
    <w:p w14:paraId="2CA4182A" w14:textId="77777777" w:rsidR="0083748D" w:rsidRPr="00222CE3" w:rsidRDefault="0083748D" w:rsidP="002F529F">
      <w:pPr>
        <w:pStyle w:val="AppendixBodyText"/>
        <w:numPr>
          <w:ilvl w:val="0"/>
          <w:numId w:val="1"/>
        </w:numPr>
        <w:tabs>
          <w:tab w:val="clear" w:pos="720"/>
          <w:tab w:val="num" w:pos="1440"/>
        </w:tabs>
        <w:ind w:left="1440"/>
      </w:pPr>
      <w:r w:rsidRPr="00222CE3">
        <w:rPr>
          <w:rFonts w:ascii="Tahoma" w:hAnsi="Tahoma" w:cs="Tahoma"/>
          <w:color w:val="000000"/>
          <w:sz w:val="18"/>
          <w:szCs w:val="18"/>
        </w:rPr>
        <w:t>Los cupones se deben ceder durante el periodo de cobertura de Software Assurance.</w:t>
      </w:r>
    </w:p>
    <w:p w14:paraId="2E3FCCEA" w14:textId="77777777" w:rsidR="0083748D" w:rsidRPr="00222CE3" w:rsidRDefault="0083748D" w:rsidP="002F529F">
      <w:pPr>
        <w:pStyle w:val="AppendixBodyText"/>
        <w:numPr>
          <w:ilvl w:val="0"/>
          <w:numId w:val="1"/>
        </w:numPr>
        <w:tabs>
          <w:tab w:val="clear" w:pos="720"/>
          <w:tab w:val="num" w:pos="1440"/>
        </w:tabs>
        <w:ind w:left="1440"/>
      </w:pPr>
      <w:r w:rsidRPr="00222CE3">
        <w:rPr>
          <w:rFonts w:ascii="Tahoma" w:hAnsi="Tahoma" w:cs="Tahoma"/>
          <w:color w:val="000000"/>
          <w:sz w:val="18"/>
          <w:szCs w:val="18"/>
        </w:rPr>
        <w:t>Los cupones expirarán a los 180 días a partir de la fecha de cesión de cupones, independientemente de la expiración de la cobertura de Software Assurance. Todos los servicios deben ofrecerse (cupón canjeado) antes de la expiración del cupón. Los cupones que expiren antes de la expiración de la cobertura de Software Assurance se devolverán al grupo de días de Planning Services disponible.</w:t>
      </w:r>
    </w:p>
    <w:p w14:paraId="60A4F5B0" w14:textId="77777777" w:rsidR="00AC1997" w:rsidRPr="00222CE3" w:rsidRDefault="00AC1997" w:rsidP="002F529F">
      <w:pPr>
        <w:pStyle w:val="AppendixBodyText"/>
        <w:numPr>
          <w:ilvl w:val="0"/>
          <w:numId w:val="21"/>
        </w:numPr>
        <w:tabs>
          <w:tab w:val="num" w:pos="1440"/>
        </w:tabs>
      </w:pPr>
      <w:r w:rsidRPr="00222CE3">
        <w:rPr>
          <w:rFonts w:ascii="Tahoma" w:hAnsi="Tahoma" w:cs="Tahoma"/>
          <w:bCs/>
          <w:color w:val="000000"/>
          <w:sz w:val="18"/>
          <w:szCs w:val="18"/>
        </w:rPr>
        <w:t>Microsoft no se hace responsable</w:t>
      </w:r>
      <w:r w:rsidRPr="00222CE3">
        <w:rPr>
          <w:rFonts w:ascii="Tahoma" w:hAnsi="Tahoma" w:cs="Tahoma"/>
          <w:bCs/>
          <w:color w:val="000000"/>
          <w:sz w:val="18"/>
        </w:rPr>
        <w:t xml:space="preserve"> de la pérdida, robo, extravío o uso indebido de los cupones.</w:t>
      </w:r>
    </w:p>
    <w:p w14:paraId="3372421F" w14:textId="77777777" w:rsidR="00AC1997" w:rsidRPr="00222CE3" w:rsidRDefault="00AC1997" w:rsidP="002F529F">
      <w:pPr>
        <w:pStyle w:val="AppendixBodyText"/>
        <w:numPr>
          <w:ilvl w:val="0"/>
          <w:numId w:val="21"/>
        </w:numPr>
        <w:tabs>
          <w:tab w:val="num" w:pos="1440"/>
        </w:tabs>
      </w:pPr>
      <w:r w:rsidRPr="00222CE3">
        <w:rPr>
          <w:rFonts w:ascii="Tahoma" w:hAnsi="Tahoma" w:cs="Tahoma"/>
          <w:bCs/>
          <w:color w:val="000000"/>
          <w:sz w:val="18"/>
        </w:rPr>
        <w:t xml:space="preserve">Los servicios proporcionados conforme a los cupones se </w:t>
      </w:r>
      <w:r w:rsidRPr="00222CE3">
        <w:rPr>
          <w:rFonts w:ascii="Tahoma" w:hAnsi="Tahoma" w:cs="Tahoma"/>
          <w:color w:val="000000"/>
          <w:sz w:val="18"/>
        </w:rPr>
        <w:t>ofrecen en virtud de un contrato celebrado entre el Cliente y el Proveedor Cualificado; Microsoft no se hace responsable de ninguna actividad o incumplimiento por parte del Proveedor Cualificado en relación con los servicios.</w:t>
      </w:r>
    </w:p>
    <w:p w14:paraId="415F694B" w14:textId="77777777" w:rsidR="00F643B6" w:rsidRPr="00222CE3" w:rsidRDefault="00AC1997" w:rsidP="00346F4B">
      <w:pPr>
        <w:pStyle w:val="AppendixBodyText"/>
        <w:numPr>
          <w:ilvl w:val="0"/>
          <w:numId w:val="72"/>
        </w:numPr>
      </w:pPr>
      <w:r w:rsidRPr="00222CE3">
        <w:rPr>
          <w:rFonts w:ascii="Tahoma" w:hAnsi="Tahoma" w:cs="Tahoma"/>
          <w:bCs/>
          <w:color w:val="000000"/>
          <w:sz w:val="18"/>
        </w:rPr>
        <w:t>Al aceptar un compromiso de Planning Services, los Clientes</w:t>
      </w:r>
      <w:r w:rsidRPr="00222CE3">
        <w:rPr>
          <w:rFonts w:ascii="Tahoma" w:hAnsi="Tahoma" w:cs="Tahoma"/>
          <w:bCs/>
          <w:sz w:val="18"/>
        </w:rPr>
        <w:t xml:space="preserve"> reconocen que recibirán una encuesta tras la finalización del compromiso para propósitos de control de calidad.</w:t>
      </w:r>
    </w:p>
    <w:p w14:paraId="04572769" w14:textId="77777777" w:rsidR="0008036A" w:rsidRPr="00222CE3" w:rsidRDefault="00F643B6" w:rsidP="00346F4B">
      <w:pPr>
        <w:pStyle w:val="AppendixBodyText"/>
        <w:numPr>
          <w:ilvl w:val="0"/>
          <w:numId w:val="72"/>
        </w:numPr>
      </w:pPr>
      <w:r w:rsidRPr="00222CE3">
        <w:rPr>
          <w:rFonts w:ascii="Tahoma" w:hAnsi="Tahoma" w:cs="Tahoma"/>
          <w:bCs/>
          <w:color w:val="000000"/>
          <w:sz w:val="18"/>
          <w:szCs w:val="18"/>
        </w:rPr>
        <w:t>Las tablas anteriores muestran los días de servicio disponibles según un contrato o una inscripción de tres (3) años completos. Los Clientes que adquieren cobertura de Software Assurance durante un (1) año r</w:t>
      </w:r>
      <w:r w:rsidRPr="00222CE3">
        <w:rPr>
          <w:rFonts w:ascii="Tahoma" w:hAnsi="Tahoma" w:cs="Tahoma"/>
          <w:color w:val="000000"/>
          <w:sz w:val="18"/>
          <w:szCs w:val="18"/>
        </w:rPr>
        <w:t>ecibirán un tercio del número de días de servicio indicado. Los Clientes que adquieren cobertura de Software Assurance durante dos (2) años recibirán dos tercios del número de días de servicio indicado.</w:t>
      </w:r>
    </w:p>
    <w:p w14:paraId="1E8F8D5C" w14:textId="77777777" w:rsidR="0008036A" w:rsidRPr="00222CE3" w:rsidRDefault="0008036A" w:rsidP="005A141F">
      <w:pPr>
        <w:pStyle w:val="AppendixBodyText"/>
        <w:spacing w:after="0"/>
      </w:pPr>
    </w:p>
    <w:p w14:paraId="042ECE54" w14:textId="77777777" w:rsidR="00023FE7" w:rsidRPr="00222CE3" w:rsidRDefault="00023FE7">
      <w:pPr>
        <w:pStyle w:val="AppendixBodyText"/>
      </w:pPr>
      <w:r w:rsidRPr="00222CE3">
        <w:rPr>
          <w:rFonts w:ascii="Tahoma" w:hAnsi="Tahoma" w:cs="Tahoma"/>
          <w:bCs/>
          <w:color w:val="000000"/>
          <w:sz w:val="18"/>
        </w:rPr>
        <w:t>Las encuestas completadas que el Proveedor Cualificado envíe a Microsoft al concluir el compromiso podrán utilizarse por parte de Microsoft para propósitos de control de calidad y podrán compartirse con el equipo de cuentas de Microsoft del Cliente para dicho propósito.</w:t>
      </w:r>
    </w:p>
    <w:p w14:paraId="12AE2012" w14:textId="77777777" w:rsidR="00A01D6B" w:rsidRPr="00222CE3" w:rsidRDefault="00A01D6B" w:rsidP="00A01D6B">
      <w:pPr>
        <w:pStyle w:val="Heading3"/>
      </w:pPr>
    </w:p>
    <w:p w14:paraId="3D1104D1" w14:textId="77777777" w:rsidR="00A01D6B" w:rsidRPr="00222CE3" w:rsidRDefault="00A01D6B" w:rsidP="00A01D6B">
      <w:pPr>
        <w:pStyle w:val="Heading3"/>
      </w:pPr>
      <w:bookmarkStart w:id="725" w:name="_Toc377683019"/>
      <w:r w:rsidRPr="00222CE3">
        <w:rPr>
          <w:rFonts w:ascii="Tahoma" w:hAnsi="Tahoma"/>
          <w:sz w:val="24"/>
        </w:rPr>
        <w:t>Windows Embedded 8.1 Industry Enterprise</w:t>
      </w:r>
      <w:bookmarkEnd w:id="725"/>
      <w:r w:rsidRPr="00222CE3">
        <w:rPr>
          <w:rFonts w:ascii="Tahoma" w:hAnsi="Tahoma"/>
          <w:sz w:val="24"/>
        </w:rPr>
        <w:t xml:space="preserve"> </w:t>
      </w:r>
    </w:p>
    <w:p w14:paraId="50F29B32" w14:textId="77777777" w:rsidR="00A01D6B" w:rsidRPr="00222CE3" w:rsidRDefault="00A01D6B" w:rsidP="00A01D6B">
      <w:pPr>
        <w:pStyle w:val="AppendixBodyText"/>
        <w:spacing w:after="0"/>
      </w:pPr>
    </w:p>
    <w:p w14:paraId="06389BC5" w14:textId="77777777" w:rsidR="00A01D6B" w:rsidRPr="00222CE3" w:rsidRDefault="00A01D6B" w:rsidP="00A01D6B">
      <w:pPr>
        <w:spacing w:after="60"/>
        <w:jc w:val="both"/>
      </w:pPr>
      <w:r w:rsidRPr="00222CE3">
        <w:rPr>
          <w:rFonts w:cs="Tahoma"/>
          <w:b/>
          <w:szCs w:val="18"/>
        </w:rPr>
        <w:t>Clientes de Software Assurance Elegibles</w:t>
      </w:r>
    </w:p>
    <w:p w14:paraId="44BC766F" w14:textId="77777777" w:rsidR="00A01D6B" w:rsidRPr="00222CE3" w:rsidRDefault="00A01D6B" w:rsidP="00A01D6B">
      <w:pPr>
        <w:jc w:val="both"/>
      </w:pPr>
      <w:r w:rsidRPr="00222CE3">
        <w:rPr>
          <w:rFonts w:cs="Tahoma"/>
          <w:szCs w:val="18"/>
        </w:rPr>
        <w:t>Los Clientes con cobertura de Software Assurance activa para Windows Embedded 8.1 Industry Pro son elegibles para este beneficio. La cobertura de Software Assurance para Windows Embedded 8.1 Industry Pro en un dispositivo con licencia les brinda a los clientes la opción de utilizar Windows Embedded 8.1 Industry Enterprise en lugar de Windows Embedded 8.1 Industry Pro en dicho dispositivo.</w:t>
      </w:r>
    </w:p>
    <w:p w14:paraId="0D185E10" w14:textId="77777777" w:rsidR="00A01D6B" w:rsidRPr="00222CE3" w:rsidRDefault="00A01D6B" w:rsidP="00A01D6B">
      <w:pPr>
        <w:jc w:val="both"/>
      </w:pPr>
    </w:p>
    <w:p w14:paraId="7ADD4834" w14:textId="77777777" w:rsidR="00A01D6B" w:rsidRPr="00222CE3" w:rsidRDefault="00A01D6B" w:rsidP="00A01D6B">
      <w:pPr>
        <w:jc w:val="both"/>
      </w:pPr>
      <w:r w:rsidRPr="00222CE3">
        <w:rPr>
          <w:rFonts w:cs="Tahoma"/>
          <w:szCs w:val="18"/>
        </w:rPr>
        <w:t xml:space="preserve">Los clientes elegibles de Software Assurance tienen los derechos para utilizar Windows Embedded 8.1 Industry Enterprise como se describe en los Derechos de Uso de los Productos. Los clientes no podrán mover Windows Embedded 8.1 Industry desde un dispositivo con licencia a otro, salvo que se realice conjuntamente con la reasignación permitida de la cobertura de Software Assurance. </w:t>
      </w:r>
    </w:p>
    <w:p w14:paraId="1627DC2B" w14:textId="77777777" w:rsidR="00023FE7" w:rsidRDefault="00023FE7" w:rsidP="005A141F">
      <w:pPr>
        <w:pStyle w:val="AppendixBodyText"/>
        <w:spacing w:after="0"/>
      </w:pPr>
    </w:p>
    <w:p w14:paraId="1236190B" w14:textId="77777777" w:rsidR="00D925AF" w:rsidRPr="00222CE3" w:rsidRDefault="00D925AF" w:rsidP="005A141F">
      <w:pPr>
        <w:pStyle w:val="AppendixBodyText"/>
        <w:spacing w:after="0"/>
      </w:pPr>
    </w:p>
    <w:p w14:paraId="406B700C" w14:textId="77777777" w:rsidR="00023FE7" w:rsidRPr="00222CE3" w:rsidRDefault="00023FE7">
      <w:pPr>
        <w:pStyle w:val="Heading3"/>
      </w:pPr>
      <w:bookmarkStart w:id="726" w:name="_Toc328145999"/>
      <w:bookmarkStart w:id="727" w:name="_Toc336338230"/>
      <w:bookmarkStart w:id="728" w:name="_Toc377683020"/>
      <w:r w:rsidRPr="00222CE3">
        <w:rPr>
          <w:rFonts w:ascii="Tahoma" w:hAnsi="Tahoma"/>
          <w:sz w:val="24"/>
        </w:rPr>
        <w:t>Windows 8.1 Enterprise</w:t>
      </w:r>
      <w:bookmarkEnd w:id="726"/>
      <w:bookmarkEnd w:id="727"/>
      <w:bookmarkEnd w:id="728"/>
      <w:r w:rsidRPr="00222CE3">
        <w:rPr>
          <w:rFonts w:ascii="Tahoma" w:hAnsi="Tahoma"/>
          <w:sz w:val="24"/>
        </w:rPr>
        <w:t xml:space="preserve"> </w:t>
      </w:r>
    </w:p>
    <w:p w14:paraId="74B646E9" w14:textId="77777777" w:rsidR="00023FE7" w:rsidRPr="00222CE3" w:rsidRDefault="00023FE7" w:rsidP="00077CE5">
      <w:pPr>
        <w:pStyle w:val="AppendixBodyText"/>
        <w:spacing w:after="0"/>
      </w:pPr>
    </w:p>
    <w:p w14:paraId="0FCB4E96" w14:textId="77777777" w:rsidR="005A141F" w:rsidRPr="00222CE3" w:rsidRDefault="00324479" w:rsidP="005A141F">
      <w:pPr>
        <w:spacing w:after="60"/>
        <w:jc w:val="both"/>
      </w:pPr>
      <w:r w:rsidRPr="00222CE3">
        <w:rPr>
          <w:rFonts w:cs="Tahoma"/>
          <w:b/>
          <w:szCs w:val="18"/>
        </w:rPr>
        <w:t>Clientes de Software Assurance Elegibles</w:t>
      </w:r>
    </w:p>
    <w:p w14:paraId="05928060" w14:textId="77777777" w:rsidR="00324479" w:rsidRPr="00222CE3" w:rsidRDefault="00324479" w:rsidP="00324479">
      <w:pPr>
        <w:jc w:val="both"/>
      </w:pPr>
      <w:r w:rsidRPr="00222CE3">
        <w:rPr>
          <w:rFonts w:cs="Tahoma"/>
          <w:szCs w:val="18"/>
        </w:rPr>
        <w:t>Los Clientes con cobertura de Software Assurance activa para el sistema operativo de sobremesa Windows son elegibles para este beneficio. La cobertura de Software Assurance para el sistema operativo de sobremesa Windows en un dispositivo con licencia les brinda a los clientes la opción de utilizar Windows 8.1 Enterprise en lugar de Windows 8.1 Pro en dicho dispositivo.</w:t>
      </w:r>
    </w:p>
    <w:p w14:paraId="605398F9" w14:textId="77777777" w:rsidR="00324479" w:rsidRPr="00222CE3" w:rsidRDefault="00324479" w:rsidP="00324479">
      <w:pPr>
        <w:jc w:val="both"/>
      </w:pPr>
    </w:p>
    <w:p w14:paraId="022067D8" w14:textId="77777777" w:rsidR="00324479" w:rsidRPr="00222CE3" w:rsidRDefault="00324479" w:rsidP="00324479">
      <w:pPr>
        <w:jc w:val="both"/>
      </w:pPr>
      <w:r w:rsidRPr="00222CE3">
        <w:rPr>
          <w:rFonts w:cs="Tahoma"/>
          <w:szCs w:val="18"/>
        </w:rPr>
        <w:t xml:space="preserve">Los clientes elegibles de Software Assurance tienen los derechos para utilizar Windows 8.1 Enterprise como se describe en los Derechos de Uso de los Productos. Los clientes no podrán mover Windows 8.1 Enterprise desde un dispositivo con licencia a otro, salvo que se realice conjuntamente con la reasignación permitida de la cobertura de Software Assurance. </w:t>
      </w:r>
    </w:p>
    <w:p w14:paraId="303C85B6" w14:textId="77777777" w:rsidR="00324479" w:rsidRPr="00222CE3" w:rsidRDefault="00324479" w:rsidP="00324479">
      <w:pPr>
        <w:jc w:val="both"/>
      </w:pPr>
    </w:p>
    <w:p w14:paraId="1CE27276" w14:textId="77777777" w:rsidR="005A141F" w:rsidRPr="00222CE3" w:rsidRDefault="00324479" w:rsidP="00862623">
      <w:pPr>
        <w:keepNext/>
        <w:spacing w:after="60"/>
        <w:jc w:val="both"/>
      </w:pPr>
      <w:r w:rsidRPr="00222CE3">
        <w:rPr>
          <w:rFonts w:cs="Tahoma"/>
          <w:b/>
          <w:szCs w:val="18"/>
        </w:rPr>
        <w:t>Clientes elegibles para los Beneficios por Servicios Online</w:t>
      </w:r>
    </w:p>
    <w:p w14:paraId="364DCD18" w14:textId="77777777" w:rsidR="00324479" w:rsidRPr="00222CE3" w:rsidRDefault="0071258F" w:rsidP="00324479">
      <w:pPr>
        <w:jc w:val="both"/>
      </w:pPr>
      <w:r w:rsidRPr="00222CE3">
        <w:rPr>
          <w:rFonts w:cs="Tahoma"/>
          <w:szCs w:val="18"/>
        </w:rPr>
        <w:t>Los Clientes elegibles de Windows Intune (por Dispositivo) tienen los derechos para utilizar Windows 8.1 Enterprise como se describe en los Derechos de Uso de los Productos. Consulte la sección Notas del Producto de esta Lista de Productos para conocer los términos aplicables a la adquisición y la reasignación de las licencias de Windows Intune (por Dispositivo).</w:t>
      </w:r>
    </w:p>
    <w:p w14:paraId="61C1DC58" w14:textId="77777777" w:rsidR="005A141F" w:rsidRPr="00222CE3" w:rsidDel="008900EB" w:rsidRDefault="005A141F" w:rsidP="00324479">
      <w:pPr>
        <w:jc w:val="both"/>
      </w:pPr>
    </w:p>
    <w:p w14:paraId="652F18DF" w14:textId="77777777" w:rsidR="00324479" w:rsidRPr="00222CE3" w:rsidRDefault="00324479" w:rsidP="00324479">
      <w:pPr>
        <w:spacing w:after="60"/>
      </w:pPr>
      <w:r w:rsidRPr="00222CE3">
        <w:rPr>
          <w:rFonts w:cs="Tahoma"/>
          <w:szCs w:val="18"/>
        </w:rPr>
        <w:t>Los clientes de Software Assurance y Windows Intune (por Dispositivo) pueden utilizar la edición MUI de las versiones anteriores del sistema operativo de sobremesa Windows en lugar de Windows 8.1 Enterprise, pero no podrán tomar los</w:t>
      </w:r>
      <w:r w:rsidRPr="00222CE3">
        <w:rPr>
          <w:rFonts w:ascii="Segoe UI" w:eastAsiaTheme="minorEastAsia" w:hAnsi="Segoe UI" w:cstheme="minorBidi"/>
        </w:rPr>
        <w:t xml:space="preserve"> </w:t>
      </w:r>
      <w:r w:rsidRPr="00222CE3">
        <w:rPr>
          <w:rFonts w:cs="Tahoma"/>
          <w:szCs w:val="18"/>
        </w:rPr>
        <w:t>derechos de MUI de Windows 8.1 Pro y utilizarlos con Windows 7 Pro.</w:t>
      </w:r>
      <w:r w:rsidR="00B33FB2">
        <w:rPr>
          <w:rFonts w:cs="Tahoma"/>
          <w:szCs w:val="18"/>
        </w:rPr>
        <w:t xml:space="preserve"> </w:t>
      </w:r>
      <w:r w:rsidRPr="00222CE3">
        <w:rPr>
          <w:rFonts w:cs="Tahoma"/>
          <w:szCs w:val="18"/>
        </w:rPr>
        <w:t>Los derechos de MUI para Windows 7 solo se pueden obtener mediante Windows 7 Enterprise.</w:t>
      </w:r>
    </w:p>
    <w:p w14:paraId="5ADA1B58" w14:textId="77777777" w:rsidR="00870095" w:rsidRPr="00222CE3" w:rsidRDefault="00870095" w:rsidP="005A141F">
      <w:pPr>
        <w:pStyle w:val="Heading3"/>
        <w:spacing w:after="60"/>
      </w:pPr>
    </w:p>
    <w:p w14:paraId="7C57F43A" w14:textId="77777777" w:rsidR="00870095" w:rsidRPr="00222CE3" w:rsidRDefault="00870095" w:rsidP="005A141F">
      <w:pPr>
        <w:pStyle w:val="Heading3"/>
        <w:spacing w:after="60"/>
      </w:pPr>
      <w:bookmarkStart w:id="729" w:name="_Toc336338231"/>
      <w:bookmarkStart w:id="730" w:name="_Toc377683021"/>
      <w:r w:rsidRPr="00222CE3">
        <w:rPr>
          <w:rFonts w:ascii="Tahoma" w:hAnsi="Tahoma"/>
          <w:sz w:val="18"/>
        </w:rPr>
        <w:t>Instalación de Prueba Enterprise</w:t>
      </w:r>
      <w:bookmarkEnd w:id="729"/>
      <w:bookmarkEnd w:id="730"/>
    </w:p>
    <w:p w14:paraId="55415F89" w14:textId="77777777" w:rsidR="00810479" w:rsidRPr="00222CE3" w:rsidRDefault="00870095" w:rsidP="00991DD4">
      <w:pPr>
        <w:jc w:val="both"/>
      </w:pPr>
      <w:r w:rsidRPr="00222CE3">
        <w:rPr>
          <w:rFonts w:cs="Tahoma"/>
          <w:szCs w:val="18"/>
        </w:rPr>
        <w:t xml:space="preserve">Consulte las notas sobre el producto de </w:t>
      </w:r>
      <w:r w:rsidR="0084564E">
        <w:rPr>
          <w:rFonts w:cs="Tahoma"/>
          <w:szCs w:val="18"/>
        </w:rPr>
        <w:t>“</w:t>
      </w:r>
      <w:r w:rsidRPr="00222CE3">
        <w:rPr>
          <w:rFonts w:cs="Tahoma"/>
          <w:szCs w:val="18"/>
        </w:rPr>
        <w:t>Instalación de Prueba Enterprise para Windows 8</w:t>
      </w:r>
      <w:r w:rsidR="0084564E">
        <w:rPr>
          <w:rFonts w:cs="Tahoma"/>
          <w:szCs w:val="18"/>
        </w:rPr>
        <w:t>”</w:t>
      </w:r>
      <w:r w:rsidRPr="00222CE3">
        <w:rPr>
          <w:rFonts w:cs="Tahoma"/>
          <w:szCs w:val="18"/>
        </w:rPr>
        <w:t xml:space="preserve"> y </w:t>
      </w:r>
      <w:r w:rsidR="0084564E">
        <w:rPr>
          <w:rFonts w:cs="Tahoma"/>
          <w:szCs w:val="18"/>
        </w:rPr>
        <w:t>“</w:t>
      </w:r>
      <w:r w:rsidRPr="00222CE3">
        <w:rPr>
          <w:rFonts w:cs="Tahoma"/>
          <w:szCs w:val="18"/>
        </w:rPr>
        <w:t>Instalación de Prueba Enterprise para Windows Embedded 8.1</w:t>
      </w:r>
      <w:r w:rsidR="0084564E">
        <w:rPr>
          <w:rFonts w:cs="Tahoma"/>
          <w:szCs w:val="18"/>
        </w:rPr>
        <w:t>”</w:t>
      </w:r>
      <w:r w:rsidRPr="00222CE3">
        <w:rPr>
          <w:rFonts w:cs="Tahoma"/>
          <w:szCs w:val="18"/>
        </w:rPr>
        <w:t xml:space="preserve"> en la sección </w:t>
      </w:r>
      <w:r w:rsidR="0084564E">
        <w:rPr>
          <w:rFonts w:cs="Tahoma"/>
          <w:szCs w:val="18"/>
        </w:rPr>
        <w:t>“</w:t>
      </w:r>
      <w:r w:rsidRPr="00222CE3">
        <w:rPr>
          <w:rFonts w:cs="Tahoma"/>
          <w:szCs w:val="18"/>
        </w:rPr>
        <w:t>Notas sobre Productos</w:t>
      </w:r>
      <w:r w:rsidR="0084564E">
        <w:rPr>
          <w:rFonts w:cs="Tahoma"/>
          <w:szCs w:val="18"/>
        </w:rPr>
        <w:t>”</w:t>
      </w:r>
      <w:r w:rsidRPr="00222CE3">
        <w:rPr>
          <w:rFonts w:cs="Tahoma"/>
          <w:szCs w:val="18"/>
        </w:rPr>
        <w:t xml:space="preserve"> de este documento.</w:t>
      </w:r>
    </w:p>
    <w:p w14:paraId="47FAFE62" w14:textId="77777777" w:rsidR="00BD1A6A" w:rsidRPr="00222CE3" w:rsidRDefault="00BD1A6A">
      <w:bookmarkStart w:id="731" w:name="_Toc336338232"/>
    </w:p>
    <w:p w14:paraId="02FDD9DC" w14:textId="77777777" w:rsidR="00EA1BE9" w:rsidRPr="00222CE3" w:rsidRDefault="00EA1BE9" w:rsidP="005A141F">
      <w:pPr>
        <w:pStyle w:val="Heading3"/>
        <w:spacing w:after="60"/>
      </w:pPr>
      <w:bookmarkStart w:id="732" w:name="_Toc377683022"/>
      <w:r w:rsidRPr="00222CE3">
        <w:rPr>
          <w:rFonts w:ascii="Tahoma" w:hAnsi="Tahoma"/>
          <w:sz w:val="18"/>
        </w:rPr>
        <w:t>Licencia de Suscripción a Windows Companion</w:t>
      </w:r>
      <w:bookmarkEnd w:id="731"/>
      <w:bookmarkEnd w:id="732"/>
    </w:p>
    <w:p w14:paraId="5F9B81BF" w14:textId="77777777" w:rsidR="00EA1BE9" w:rsidRPr="00222CE3" w:rsidRDefault="00EA1BE9" w:rsidP="00870095">
      <w:pPr>
        <w:jc w:val="both"/>
      </w:pPr>
      <w:r w:rsidRPr="00222CE3">
        <w:rPr>
          <w:rFonts w:cs="Tahoma"/>
          <w:szCs w:val="18"/>
        </w:rPr>
        <w:t xml:space="preserve">Consulte la nota sobre la Licencia de Suscripción a Windows Companion en la sección </w:t>
      </w:r>
      <w:r w:rsidR="0084564E">
        <w:rPr>
          <w:rFonts w:cs="Tahoma"/>
          <w:szCs w:val="18"/>
        </w:rPr>
        <w:t>“</w:t>
      </w:r>
      <w:r w:rsidRPr="00222CE3">
        <w:rPr>
          <w:rFonts w:cs="Tahoma"/>
          <w:szCs w:val="18"/>
        </w:rPr>
        <w:t>Notas sobre Productos</w:t>
      </w:r>
      <w:r w:rsidR="0084564E">
        <w:rPr>
          <w:rFonts w:cs="Tahoma"/>
          <w:szCs w:val="18"/>
        </w:rPr>
        <w:t>”</w:t>
      </w:r>
      <w:r w:rsidRPr="00222CE3">
        <w:rPr>
          <w:rFonts w:cs="Tahoma"/>
          <w:szCs w:val="18"/>
        </w:rPr>
        <w:t xml:space="preserve"> de</w:t>
      </w:r>
      <w:r w:rsidR="00D925AF">
        <w:rPr>
          <w:rFonts w:cs="Tahoma"/>
          <w:szCs w:val="18"/>
        </w:rPr>
        <w:t> </w:t>
      </w:r>
      <w:r w:rsidRPr="00222CE3">
        <w:rPr>
          <w:rFonts w:cs="Tahoma"/>
          <w:szCs w:val="18"/>
        </w:rPr>
        <w:t>este documento.</w:t>
      </w:r>
    </w:p>
    <w:p w14:paraId="6BCD5866" w14:textId="77777777" w:rsidR="00870095" w:rsidRPr="00222CE3" w:rsidRDefault="00870095" w:rsidP="003C56F1">
      <w:pPr>
        <w:jc w:val="both"/>
      </w:pPr>
    </w:p>
    <w:p w14:paraId="3FC533FF" w14:textId="77777777" w:rsidR="00023FE7" w:rsidRPr="00222CE3" w:rsidRDefault="00023FE7">
      <w:pPr>
        <w:pStyle w:val="Heading3"/>
      </w:pPr>
      <w:bookmarkStart w:id="733" w:name="_Toc328146000"/>
      <w:bookmarkStart w:id="734" w:name="_Toc336338233"/>
      <w:bookmarkStart w:id="735" w:name="_Toc377683023"/>
      <w:r w:rsidRPr="00222CE3">
        <w:rPr>
          <w:rFonts w:ascii="Tahoma" w:hAnsi="Tahoma" w:cs="Tahoma"/>
          <w:sz w:val="24"/>
        </w:rPr>
        <w:t>Cupones de Formación</w:t>
      </w:r>
      <w:bookmarkEnd w:id="733"/>
      <w:bookmarkEnd w:id="734"/>
      <w:bookmarkEnd w:id="735"/>
    </w:p>
    <w:p w14:paraId="0B6889B1" w14:textId="77777777" w:rsidR="00023FE7" w:rsidRPr="00222CE3" w:rsidRDefault="00023FE7" w:rsidP="003C56F1">
      <w:pPr>
        <w:pStyle w:val="AppendixBodyText"/>
        <w:spacing w:after="0"/>
      </w:pPr>
    </w:p>
    <w:p w14:paraId="44770CCA" w14:textId="77777777" w:rsidR="00023FE7" w:rsidRPr="00222CE3" w:rsidRDefault="008A15A8" w:rsidP="00F528E5">
      <w:pPr>
        <w:pStyle w:val="AppendixBodyText"/>
        <w:spacing w:after="0"/>
      </w:pPr>
      <w:r w:rsidRPr="00222CE3">
        <w:rPr>
          <w:rFonts w:ascii="Tahoma" w:hAnsi="Tahoma" w:cs="Tahoma"/>
          <w:sz w:val="18"/>
          <w:szCs w:val="18"/>
        </w:rPr>
        <w:t>Los Clientes (excepto los Clientes que cuenten con Licencia Academic Select, Select Plus for Academic, Open Value Subscription – Education Solutions, Contrato Campus y School) con Afiliación a Software Assurance en los grupos de aplicaciones o productos de sistemas son elegibles para obtener cupones de formación de Microsoft.</w:t>
      </w:r>
      <w:r w:rsidR="00B33FB2">
        <w:rPr>
          <w:rFonts w:ascii="Tahoma" w:hAnsi="Tahoma" w:cs="Tahoma"/>
          <w:sz w:val="18"/>
          <w:szCs w:val="18"/>
        </w:rPr>
        <w:t xml:space="preserve"> </w:t>
      </w:r>
      <w:r w:rsidRPr="00222CE3">
        <w:rPr>
          <w:rFonts w:ascii="Tahoma" w:hAnsi="Tahoma" w:cs="Tahoma"/>
          <w:sz w:val="18"/>
          <w:szCs w:val="18"/>
        </w:rPr>
        <w:t>Estos cupones otorgan el derecho a los Clientes de recibir cursos de un Partner de Microsoft con una Competencia de Aprendizaje (Microsoft Learning Partner) durante un determinado número de días de formación.</w:t>
      </w:r>
      <w:r w:rsidR="00B33FB2">
        <w:rPr>
          <w:rFonts w:ascii="Tahoma" w:hAnsi="Tahoma" w:cs="Tahoma"/>
          <w:sz w:val="18"/>
          <w:szCs w:val="18"/>
        </w:rPr>
        <w:t xml:space="preserve"> </w:t>
      </w:r>
      <w:r w:rsidRPr="00222CE3">
        <w:rPr>
          <w:rFonts w:ascii="Tahoma" w:hAnsi="Tahoma" w:cs="Tahoma"/>
          <w:sz w:val="18"/>
          <w:szCs w:val="18"/>
        </w:rPr>
        <w:t>El número de días concedidos varía según el programa y el número de licencias cualificadas para las que se adquiere Software Assurance.</w:t>
      </w:r>
      <w:r w:rsidR="00B33FB2">
        <w:rPr>
          <w:rFonts w:ascii="Tahoma" w:hAnsi="Tahoma" w:cs="Tahoma"/>
          <w:sz w:val="18"/>
          <w:szCs w:val="18"/>
        </w:rPr>
        <w:t xml:space="preserve"> </w:t>
      </w:r>
      <w:r w:rsidRPr="00222CE3">
        <w:rPr>
          <w:rFonts w:ascii="Tahoma" w:hAnsi="Tahoma" w:cs="Tahoma"/>
          <w:sz w:val="18"/>
          <w:szCs w:val="18"/>
        </w:rPr>
        <w:t>Una vez que el Administrador de Beneficios de Cupones de Formación del Cliente haya activado el beneficio de Cupones de</w:t>
      </w:r>
      <w:r w:rsidR="00D925AF">
        <w:rPr>
          <w:rFonts w:ascii="Tahoma" w:hAnsi="Tahoma" w:cs="Tahoma"/>
          <w:sz w:val="18"/>
          <w:szCs w:val="18"/>
        </w:rPr>
        <w:t> </w:t>
      </w:r>
      <w:r w:rsidRPr="00222CE3">
        <w:rPr>
          <w:rFonts w:ascii="Tahoma" w:hAnsi="Tahoma" w:cs="Tahoma"/>
          <w:sz w:val="18"/>
          <w:szCs w:val="18"/>
        </w:rPr>
        <w:t>Formación a través de la herramienta Centro de Servicios de Licencias por Volumen (VLSC), los Cupones de Formación pueden cederse a personas designadas por el Administrador de Beneficios de Cupones de Formación del</w:t>
      </w:r>
      <w:r w:rsidR="00D925AF">
        <w:rPr>
          <w:rFonts w:ascii="Tahoma" w:hAnsi="Tahoma" w:cs="Tahoma"/>
          <w:sz w:val="18"/>
          <w:szCs w:val="18"/>
        </w:rPr>
        <w:t> </w:t>
      </w:r>
      <w:r w:rsidRPr="00222CE3">
        <w:rPr>
          <w:rFonts w:ascii="Tahoma" w:hAnsi="Tahoma" w:cs="Tahoma"/>
          <w:sz w:val="18"/>
          <w:szCs w:val="18"/>
        </w:rPr>
        <w:t>Cliente.</w:t>
      </w:r>
    </w:p>
    <w:tbl>
      <w:tblPr>
        <w:tblW w:w="944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3002"/>
        <w:gridCol w:w="3150"/>
        <w:gridCol w:w="3289"/>
      </w:tblGrid>
      <w:tr w:rsidR="00F76ED4" w:rsidRPr="00222CE3" w14:paraId="21D9B23E" w14:textId="77777777" w:rsidTr="00D925AF">
        <w:trPr>
          <w:cantSplit/>
          <w:trHeight w:val="531"/>
        </w:trPr>
        <w:tc>
          <w:tcPr>
            <w:tcW w:w="3002" w:type="dxa"/>
            <w:shd w:val="clear" w:color="auto" w:fill="FFCC99"/>
            <w:vAlign w:val="center"/>
          </w:tcPr>
          <w:p w14:paraId="263271C8" w14:textId="77777777" w:rsidR="00F76ED4" w:rsidRPr="00222CE3" w:rsidRDefault="00F76ED4" w:rsidP="00D925AF">
            <w:pPr>
              <w:pStyle w:val="AppendixTableHeadings"/>
              <w:keepNext/>
              <w:rPr>
                <w:rFonts w:ascii="Tahoma" w:hAnsi="Tahoma" w:cs="Tahoma"/>
                <w:sz w:val="20"/>
                <w:szCs w:val="20"/>
              </w:rPr>
            </w:pPr>
            <w:r w:rsidRPr="00222CE3">
              <w:rPr>
                <w:rFonts w:ascii="Tahoma" w:hAnsi="Tahoma" w:cs="Tahoma"/>
                <w:sz w:val="20"/>
                <w:szCs w:val="20"/>
              </w:rPr>
              <w:lastRenderedPageBreak/>
              <w:t>Programa</w:t>
            </w:r>
          </w:p>
        </w:tc>
        <w:tc>
          <w:tcPr>
            <w:tcW w:w="3150" w:type="dxa"/>
            <w:shd w:val="clear" w:color="auto" w:fill="FFCC99"/>
            <w:vAlign w:val="center"/>
          </w:tcPr>
          <w:p w14:paraId="7843DBAC" w14:textId="77777777" w:rsidR="00F76ED4" w:rsidRPr="00222CE3" w:rsidRDefault="00F76ED4" w:rsidP="00D925AF">
            <w:pPr>
              <w:pStyle w:val="AppendixTableHeadings"/>
              <w:keepNext/>
              <w:rPr>
                <w:rFonts w:ascii="Tahoma" w:hAnsi="Tahoma" w:cs="Tahoma"/>
                <w:sz w:val="20"/>
                <w:szCs w:val="20"/>
              </w:rPr>
            </w:pPr>
            <w:r w:rsidRPr="00222CE3">
              <w:rPr>
                <w:rFonts w:ascii="Tahoma" w:hAnsi="Tahoma" w:cs="Tahoma"/>
                <w:sz w:val="20"/>
                <w:szCs w:val="20"/>
              </w:rPr>
              <w:t>Productos del grupo de</w:t>
            </w:r>
            <w:r w:rsidR="00D925AF">
              <w:rPr>
                <w:rFonts w:ascii="Tahoma" w:hAnsi="Tahoma" w:cs="Tahoma"/>
                <w:sz w:val="20"/>
                <w:szCs w:val="20"/>
              </w:rPr>
              <w:t> </w:t>
            </w:r>
            <w:r w:rsidRPr="00222CE3">
              <w:rPr>
                <w:rFonts w:ascii="Tahoma" w:hAnsi="Tahoma" w:cs="Tahoma"/>
                <w:sz w:val="20"/>
                <w:szCs w:val="20"/>
              </w:rPr>
              <w:t>aplicaciones de Office</w:t>
            </w:r>
            <w:r w:rsidR="00D925AF">
              <w:rPr>
                <w:rFonts w:ascii="Tahoma" w:hAnsi="Tahoma" w:cs="Tahoma"/>
                <w:sz w:val="20"/>
                <w:szCs w:val="20"/>
              </w:rPr>
              <w:t> </w:t>
            </w:r>
            <w:r w:rsidRPr="00222CE3">
              <w:rPr>
                <w:rFonts w:ascii="Tahoma" w:hAnsi="Tahoma" w:cs="Tahoma"/>
                <w:sz w:val="20"/>
                <w:szCs w:val="20"/>
              </w:rPr>
              <w:t>System</w:t>
            </w:r>
            <w:r w:rsidRPr="00222CE3">
              <w:rPr>
                <w:rFonts w:ascii="Tahoma" w:hAnsi="Tahoma" w:cs="Tahoma"/>
                <w:b w:val="0"/>
                <w:i/>
                <w:sz w:val="20"/>
                <w:szCs w:val="20"/>
              </w:rPr>
              <w:t xml:space="preserve"> </w:t>
            </w:r>
          </w:p>
        </w:tc>
        <w:tc>
          <w:tcPr>
            <w:tcW w:w="3289" w:type="dxa"/>
            <w:shd w:val="clear" w:color="auto" w:fill="FFCC99"/>
            <w:vAlign w:val="center"/>
          </w:tcPr>
          <w:p w14:paraId="5E4F4367" w14:textId="77777777" w:rsidR="00F76ED4" w:rsidRPr="00222CE3" w:rsidRDefault="00F76ED4" w:rsidP="00D925AF">
            <w:pPr>
              <w:pStyle w:val="AppendixTableHeadings"/>
              <w:keepNext/>
              <w:rPr>
                <w:rFonts w:ascii="Tahoma" w:hAnsi="Tahoma" w:cs="Tahoma"/>
                <w:sz w:val="20"/>
                <w:szCs w:val="20"/>
              </w:rPr>
            </w:pPr>
            <w:r w:rsidRPr="00222CE3">
              <w:rPr>
                <w:rFonts w:ascii="Tahoma" w:hAnsi="Tahoma" w:cs="Tahoma"/>
                <w:sz w:val="20"/>
                <w:szCs w:val="20"/>
              </w:rPr>
              <w:t>Grupo de sistemas</w:t>
            </w:r>
          </w:p>
        </w:tc>
      </w:tr>
      <w:tr w:rsidR="00F76ED4" w:rsidRPr="00222CE3" w14:paraId="144083A8" w14:textId="77777777" w:rsidTr="00D925AF">
        <w:trPr>
          <w:cantSplit/>
          <w:trHeight w:val="236"/>
        </w:trPr>
        <w:tc>
          <w:tcPr>
            <w:tcW w:w="3002" w:type="dxa"/>
            <w:vAlign w:val="center"/>
          </w:tcPr>
          <w:p w14:paraId="3797B69C" w14:textId="77777777" w:rsidR="00F76ED4" w:rsidRPr="00222CE3" w:rsidRDefault="00F76ED4" w:rsidP="00D925AF">
            <w:pPr>
              <w:pStyle w:val="AppendixTableText"/>
              <w:keepNext/>
              <w:rPr>
                <w:rFonts w:ascii="Tahoma" w:hAnsi="Tahoma" w:cs="Tahoma"/>
              </w:rPr>
            </w:pPr>
            <w:r w:rsidRPr="00222CE3">
              <w:rPr>
                <w:rFonts w:ascii="Tahoma" w:hAnsi="Tahoma" w:cs="Tahoma"/>
              </w:rPr>
              <w:t>Open Value</w:t>
            </w:r>
          </w:p>
        </w:tc>
        <w:tc>
          <w:tcPr>
            <w:tcW w:w="3150" w:type="dxa"/>
            <w:vAlign w:val="center"/>
          </w:tcPr>
          <w:p w14:paraId="52456074" w14:textId="77777777" w:rsidR="00F76ED4" w:rsidRPr="00222CE3" w:rsidRDefault="00F76ED4" w:rsidP="00D925AF">
            <w:pPr>
              <w:pStyle w:val="AppendixTableText"/>
              <w:keepNext/>
              <w:rPr>
                <w:rFonts w:ascii="Tahoma" w:hAnsi="Tahoma" w:cs="Tahoma"/>
              </w:rPr>
            </w:pPr>
            <w:r w:rsidRPr="00222CE3">
              <w:rPr>
                <w:rFonts w:ascii="Tahoma" w:hAnsi="Tahoma" w:cs="Tahoma"/>
              </w:rPr>
              <w:t xml:space="preserve">2 días por 50 licencias </w:t>
            </w:r>
            <w:r w:rsidR="00D925AF">
              <w:rPr>
                <w:rFonts w:ascii="Tahoma" w:hAnsi="Tahoma" w:cs="Tahoma"/>
              </w:rPr>
              <w:br/>
            </w:r>
            <w:r w:rsidRPr="00222CE3">
              <w:rPr>
                <w:rFonts w:ascii="Tahoma" w:hAnsi="Tahoma" w:cs="Tahoma"/>
              </w:rPr>
              <w:t>(20 días como</w:t>
            </w:r>
            <w:r w:rsidR="00D925AF">
              <w:rPr>
                <w:rFonts w:ascii="Tahoma" w:hAnsi="Tahoma" w:cs="Tahoma"/>
              </w:rPr>
              <w:t> </w:t>
            </w:r>
            <w:r w:rsidRPr="00222CE3">
              <w:rPr>
                <w:rFonts w:ascii="Tahoma" w:hAnsi="Tahoma" w:cs="Tahoma"/>
              </w:rPr>
              <w:t>máximo)</w:t>
            </w:r>
          </w:p>
        </w:tc>
        <w:tc>
          <w:tcPr>
            <w:tcW w:w="3289" w:type="dxa"/>
            <w:vAlign w:val="center"/>
          </w:tcPr>
          <w:p w14:paraId="4A921D8E" w14:textId="77777777" w:rsidR="00F76ED4" w:rsidRPr="00222CE3" w:rsidRDefault="00F76ED4" w:rsidP="00D925AF">
            <w:pPr>
              <w:pStyle w:val="AppendixTableText"/>
              <w:keepNext/>
            </w:pPr>
            <w:r w:rsidRPr="00222CE3">
              <w:rPr>
                <w:rFonts w:ascii="Tahoma" w:hAnsi="Tahoma" w:cs="Tahoma"/>
              </w:rPr>
              <w:t>1 día por 50 licencias</w:t>
            </w:r>
          </w:p>
          <w:p w14:paraId="62849B23" w14:textId="77777777" w:rsidR="00F76ED4" w:rsidRPr="00222CE3" w:rsidRDefault="00F76ED4" w:rsidP="00D925AF">
            <w:pPr>
              <w:pStyle w:val="AppendixTableText"/>
              <w:keepNext/>
              <w:rPr>
                <w:rFonts w:ascii="Tahoma" w:hAnsi="Tahoma" w:cs="Tahoma"/>
              </w:rPr>
            </w:pPr>
            <w:r w:rsidRPr="00222CE3">
              <w:rPr>
                <w:rFonts w:ascii="Tahoma" w:hAnsi="Tahoma" w:cs="Tahoma"/>
              </w:rPr>
              <w:t>(10 días como máximo)</w:t>
            </w:r>
          </w:p>
        </w:tc>
      </w:tr>
      <w:tr w:rsidR="00F76ED4" w:rsidRPr="00222CE3" w14:paraId="3A6BFF09" w14:textId="77777777" w:rsidTr="00D925AF">
        <w:trPr>
          <w:cantSplit/>
          <w:trHeight w:val="236"/>
        </w:trPr>
        <w:tc>
          <w:tcPr>
            <w:tcW w:w="3002" w:type="dxa"/>
            <w:vAlign w:val="center"/>
          </w:tcPr>
          <w:p w14:paraId="0A0773C4" w14:textId="77777777" w:rsidR="00F76ED4" w:rsidRPr="00222CE3" w:rsidRDefault="00F76ED4" w:rsidP="00D925AF">
            <w:pPr>
              <w:pStyle w:val="AppendixTableHeadings"/>
              <w:keepNext/>
            </w:pPr>
            <w:r w:rsidRPr="00222CE3">
              <w:rPr>
                <w:rFonts w:ascii="Tahoma" w:hAnsi="Tahoma" w:cs="Tahoma"/>
                <w:b w:val="0"/>
              </w:rPr>
              <w:t>SAM</w:t>
            </w:r>
          </w:p>
          <w:p w14:paraId="5AF0CE5D" w14:textId="77777777" w:rsidR="00F76ED4" w:rsidRPr="00222CE3" w:rsidRDefault="00F76ED4" w:rsidP="00D925AF">
            <w:pPr>
              <w:pStyle w:val="AppendixTableHeadings"/>
              <w:keepNext/>
              <w:rPr>
                <w:rFonts w:ascii="Tahoma" w:hAnsi="Tahoma" w:cs="Tahoma"/>
                <w:b w:val="0"/>
              </w:rPr>
            </w:pPr>
            <w:r w:rsidRPr="00222CE3">
              <w:rPr>
                <w:rFonts w:ascii="Tahoma" w:hAnsi="Tahoma" w:cs="Tahoma"/>
                <w:b w:val="0"/>
              </w:rPr>
              <w:t>1</w:t>
            </w:r>
            <w:r w:rsidR="00D925AF">
              <w:rPr>
                <w:rFonts w:ascii="Tahoma" w:hAnsi="Tahoma" w:cs="Tahoma"/>
                <w:b w:val="0"/>
              </w:rPr>
              <w:t xml:space="preserve"> </w:t>
            </w:r>
            <w:r w:rsidR="00D925AF" w:rsidRPr="00222CE3">
              <w:rPr>
                <w:rFonts w:ascii="Tahoma" w:hAnsi="Tahoma" w:cs="Tahoma"/>
              </w:rPr>
              <w:t>–</w:t>
            </w:r>
            <w:r w:rsidR="00D925AF">
              <w:rPr>
                <w:rFonts w:ascii="Tahoma" w:hAnsi="Tahoma" w:cs="Tahoma"/>
              </w:rPr>
              <w:t xml:space="preserve"> </w:t>
            </w:r>
            <w:r w:rsidRPr="00222CE3">
              <w:rPr>
                <w:rFonts w:ascii="Tahoma" w:hAnsi="Tahoma" w:cs="Tahoma"/>
                <w:b w:val="0"/>
              </w:rPr>
              <w:t>249</w:t>
            </w:r>
          </w:p>
        </w:tc>
        <w:tc>
          <w:tcPr>
            <w:tcW w:w="3150" w:type="dxa"/>
            <w:vAlign w:val="center"/>
          </w:tcPr>
          <w:p w14:paraId="6329AD69" w14:textId="77777777" w:rsidR="00F76ED4" w:rsidRPr="00222CE3" w:rsidRDefault="00F76ED4" w:rsidP="00D925AF">
            <w:pPr>
              <w:pStyle w:val="AppendixTableText"/>
              <w:keepNext/>
              <w:rPr>
                <w:rFonts w:ascii="Tahoma" w:hAnsi="Tahoma" w:cs="Tahoma"/>
              </w:rPr>
            </w:pPr>
            <w:r w:rsidRPr="00222CE3">
              <w:rPr>
                <w:rFonts w:ascii="Tahoma" w:hAnsi="Tahoma" w:cs="Tahoma"/>
              </w:rPr>
              <w:t>2 días por 50 licencias</w:t>
            </w:r>
          </w:p>
        </w:tc>
        <w:tc>
          <w:tcPr>
            <w:tcW w:w="3289" w:type="dxa"/>
            <w:vAlign w:val="center"/>
          </w:tcPr>
          <w:p w14:paraId="50EE7700" w14:textId="77777777" w:rsidR="00F76ED4" w:rsidRPr="00222CE3" w:rsidRDefault="00F76ED4" w:rsidP="00D925AF">
            <w:pPr>
              <w:pStyle w:val="AppendixTableText"/>
              <w:keepNext/>
            </w:pPr>
            <w:r w:rsidRPr="00222CE3">
              <w:rPr>
                <w:rFonts w:ascii="Tahoma" w:hAnsi="Tahoma" w:cs="Tahoma"/>
              </w:rPr>
              <w:t>1 día por 50 licencias</w:t>
            </w:r>
          </w:p>
          <w:p w14:paraId="67581D61" w14:textId="77777777" w:rsidR="00F76ED4" w:rsidRPr="00222CE3" w:rsidRDefault="00F76ED4" w:rsidP="00D925AF">
            <w:pPr>
              <w:pStyle w:val="AppendixTableText"/>
              <w:keepNext/>
              <w:rPr>
                <w:rFonts w:ascii="Tahoma" w:hAnsi="Tahoma" w:cs="Tahoma"/>
              </w:rPr>
            </w:pPr>
          </w:p>
        </w:tc>
      </w:tr>
      <w:tr w:rsidR="00F76ED4" w:rsidRPr="00222CE3" w14:paraId="5F229C97" w14:textId="77777777" w:rsidTr="00D925AF">
        <w:trPr>
          <w:cantSplit/>
          <w:trHeight w:val="236"/>
        </w:trPr>
        <w:tc>
          <w:tcPr>
            <w:tcW w:w="3002" w:type="dxa"/>
            <w:vAlign w:val="center"/>
          </w:tcPr>
          <w:p w14:paraId="5C23CC37" w14:textId="77777777" w:rsidR="00F76ED4" w:rsidRPr="00222CE3" w:rsidRDefault="00F76ED4" w:rsidP="00D925AF">
            <w:pPr>
              <w:pStyle w:val="AppendixTableHeadings"/>
              <w:keepNext/>
            </w:pPr>
            <w:r w:rsidRPr="00222CE3">
              <w:rPr>
                <w:rFonts w:ascii="Tahoma" w:hAnsi="Tahoma" w:cs="Tahoma"/>
                <w:b w:val="0"/>
              </w:rPr>
              <w:t>SAM</w:t>
            </w:r>
          </w:p>
          <w:p w14:paraId="645E52EA" w14:textId="77777777" w:rsidR="00F76ED4" w:rsidRPr="00222CE3" w:rsidRDefault="00F76ED4" w:rsidP="00D925AF">
            <w:pPr>
              <w:pStyle w:val="AppendixTableText"/>
              <w:keepNext/>
              <w:rPr>
                <w:rFonts w:ascii="Tahoma" w:hAnsi="Tahoma" w:cs="Tahoma"/>
              </w:rPr>
            </w:pPr>
            <w:r w:rsidRPr="00222CE3">
              <w:rPr>
                <w:rFonts w:ascii="Tahoma" w:hAnsi="Tahoma" w:cs="Tahoma"/>
              </w:rPr>
              <w:t>250</w:t>
            </w:r>
            <w:r w:rsidR="00D925AF">
              <w:rPr>
                <w:rFonts w:ascii="Tahoma" w:hAnsi="Tahoma" w:cs="Tahoma"/>
              </w:rPr>
              <w:t xml:space="preserve"> </w:t>
            </w:r>
            <w:r w:rsidR="00D925AF" w:rsidRPr="00222CE3">
              <w:rPr>
                <w:rFonts w:ascii="Tahoma" w:hAnsi="Tahoma" w:cs="Tahoma"/>
              </w:rPr>
              <w:t>–</w:t>
            </w:r>
            <w:r w:rsidR="00D925AF">
              <w:rPr>
                <w:rFonts w:ascii="Tahoma" w:hAnsi="Tahoma" w:cs="Tahoma"/>
              </w:rPr>
              <w:t xml:space="preserve"> </w:t>
            </w:r>
            <w:r w:rsidRPr="00222CE3">
              <w:rPr>
                <w:rFonts w:ascii="Tahoma" w:hAnsi="Tahoma" w:cs="Tahoma"/>
              </w:rPr>
              <w:t>2</w:t>
            </w:r>
            <w:r w:rsidR="00D925AF">
              <w:rPr>
                <w:rFonts w:ascii="Tahoma" w:hAnsi="Tahoma" w:cs="Tahoma"/>
              </w:rPr>
              <w:t>.</w:t>
            </w:r>
            <w:r w:rsidRPr="00222CE3">
              <w:rPr>
                <w:rFonts w:ascii="Tahoma" w:hAnsi="Tahoma" w:cs="Tahoma"/>
              </w:rPr>
              <w:t xml:space="preserve">399 </w:t>
            </w:r>
          </w:p>
        </w:tc>
        <w:tc>
          <w:tcPr>
            <w:tcW w:w="3150" w:type="dxa"/>
            <w:vAlign w:val="center"/>
          </w:tcPr>
          <w:p w14:paraId="119FBB4B" w14:textId="77777777" w:rsidR="00F76ED4" w:rsidRPr="00222CE3" w:rsidRDefault="00F76ED4" w:rsidP="00D925AF">
            <w:pPr>
              <w:pStyle w:val="AppendixTableText"/>
              <w:keepNext/>
            </w:pPr>
            <w:r w:rsidRPr="00222CE3">
              <w:rPr>
                <w:rFonts w:ascii="Tahoma" w:hAnsi="Tahoma" w:cs="Tahoma"/>
              </w:rPr>
              <w:t>20 días por</w:t>
            </w:r>
          </w:p>
          <w:p w14:paraId="37E0EF62" w14:textId="77777777" w:rsidR="00F76ED4" w:rsidRPr="00222CE3" w:rsidRDefault="00F76ED4" w:rsidP="00D925AF">
            <w:pPr>
              <w:pStyle w:val="AppendixTableText"/>
              <w:keepNext/>
              <w:rPr>
                <w:rFonts w:ascii="Tahoma" w:hAnsi="Tahoma" w:cs="Tahoma"/>
              </w:rPr>
            </w:pPr>
            <w:r w:rsidRPr="00222CE3">
              <w:rPr>
                <w:rFonts w:ascii="Tahoma" w:hAnsi="Tahoma" w:cs="Tahoma"/>
              </w:rPr>
              <w:t>inscripción elegible</w:t>
            </w:r>
          </w:p>
        </w:tc>
        <w:tc>
          <w:tcPr>
            <w:tcW w:w="3289" w:type="dxa"/>
            <w:vAlign w:val="center"/>
          </w:tcPr>
          <w:p w14:paraId="4B4C52D9" w14:textId="77777777" w:rsidR="00F76ED4" w:rsidRPr="00222CE3" w:rsidRDefault="00F76ED4" w:rsidP="00D925AF">
            <w:pPr>
              <w:pStyle w:val="AppendixTableText"/>
              <w:keepNext/>
            </w:pPr>
            <w:r w:rsidRPr="00222CE3">
              <w:rPr>
                <w:rFonts w:ascii="Tahoma" w:hAnsi="Tahoma" w:cs="Tahoma"/>
              </w:rPr>
              <w:t>10 días por</w:t>
            </w:r>
          </w:p>
          <w:p w14:paraId="4A133D47" w14:textId="77777777" w:rsidR="00F76ED4" w:rsidRPr="00222CE3" w:rsidRDefault="00F76ED4" w:rsidP="00D925AF">
            <w:pPr>
              <w:pStyle w:val="AppendixTableText"/>
              <w:keepNext/>
              <w:rPr>
                <w:rFonts w:ascii="Tahoma" w:hAnsi="Tahoma" w:cs="Tahoma"/>
              </w:rPr>
            </w:pPr>
            <w:r w:rsidRPr="00222CE3">
              <w:rPr>
                <w:rFonts w:ascii="Tahoma" w:hAnsi="Tahoma" w:cs="Tahoma"/>
              </w:rPr>
              <w:t>inscripción elegible</w:t>
            </w:r>
          </w:p>
        </w:tc>
      </w:tr>
      <w:tr w:rsidR="00F76ED4" w:rsidRPr="00222CE3" w14:paraId="4045BCE4" w14:textId="77777777" w:rsidTr="00D925AF">
        <w:trPr>
          <w:cantSplit/>
          <w:trHeight w:val="236"/>
        </w:trPr>
        <w:tc>
          <w:tcPr>
            <w:tcW w:w="3002" w:type="dxa"/>
            <w:vAlign w:val="center"/>
          </w:tcPr>
          <w:p w14:paraId="4DDE37DA" w14:textId="77777777" w:rsidR="00F76ED4" w:rsidRPr="00222CE3" w:rsidRDefault="00F76ED4" w:rsidP="00D925AF">
            <w:pPr>
              <w:pStyle w:val="AppendixTableHeadings"/>
              <w:keepNext/>
            </w:pPr>
            <w:r w:rsidRPr="00222CE3">
              <w:rPr>
                <w:rFonts w:ascii="Tahoma" w:hAnsi="Tahoma" w:cs="Tahoma"/>
                <w:b w:val="0"/>
              </w:rPr>
              <w:t>SAM</w:t>
            </w:r>
          </w:p>
          <w:p w14:paraId="61118EB8" w14:textId="77777777" w:rsidR="00F76ED4" w:rsidRPr="00222CE3" w:rsidRDefault="00F76ED4" w:rsidP="00D925AF">
            <w:pPr>
              <w:pStyle w:val="AppendixTableText"/>
              <w:keepNext/>
              <w:rPr>
                <w:rFonts w:ascii="Tahoma" w:hAnsi="Tahoma" w:cs="Tahoma"/>
                <w:i/>
              </w:rPr>
            </w:pPr>
            <w:r w:rsidRPr="00222CE3">
              <w:rPr>
                <w:rFonts w:ascii="Tahoma" w:hAnsi="Tahoma" w:cs="Tahoma"/>
              </w:rPr>
              <w:t>2</w:t>
            </w:r>
            <w:r w:rsidR="00D925AF">
              <w:rPr>
                <w:rFonts w:ascii="Tahoma" w:hAnsi="Tahoma" w:cs="Tahoma"/>
              </w:rPr>
              <w:t>.</w:t>
            </w:r>
            <w:r w:rsidRPr="00222CE3">
              <w:rPr>
                <w:rFonts w:ascii="Tahoma" w:hAnsi="Tahoma" w:cs="Tahoma"/>
              </w:rPr>
              <w:t>400</w:t>
            </w:r>
            <w:r w:rsidR="00D925AF">
              <w:rPr>
                <w:rFonts w:ascii="Tahoma" w:hAnsi="Tahoma" w:cs="Tahoma"/>
              </w:rPr>
              <w:t xml:space="preserve"> </w:t>
            </w:r>
            <w:r w:rsidR="00D925AF" w:rsidRPr="00222CE3">
              <w:rPr>
                <w:rFonts w:ascii="Tahoma" w:hAnsi="Tahoma" w:cs="Tahoma"/>
              </w:rPr>
              <w:t>–</w:t>
            </w:r>
            <w:r w:rsidR="00D925AF">
              <w:rPr>
                <w:rFonts w:ascii="Tahoma" w:hAnsi="Tahoma" w:cs="Tahoma"/>
              </w:rPr>
              <w:t xml:space="preserve"> </w:t>
            </w:r>
            <w:r w:rsidRPr="00222CE3">
              <w:rPr>
                <w:rFonts w:ascii="Tahoma" w:hAnsi="Tahoma" w:cs="Tahoma"/>
              </w:rPr>
              <w:t>5</w:t>
            </w:r>
            <w:r w:rsidR="00D925AF">
              <w:rPr>
                <w:rFonts w:ascii="Tahoma" w:hAnsi="Tahoma" w:cs="Tahoma"/>
              </w:rPr>
              <w:t>.</w:t>
            </w:r>
            <w:r w:rsidRPr="00222CE3">
              <w:rPr>
                <w:rFonts w:ascii="Tahoma" w:hAnsi="Tahoma" w:cs="Tahoma"/>
              </w:rPr>
              <w:t>999</w:t>
            </w:r>
          </w:p>
        </w:tc>
        <w:tc>
          <w:tcPr>
            <w:tcW w:w="3150" w:type="dxa"/>
            <w:vAlign w:val="center"/>
          </w:tcPr>
          <w:p w14:paraId="799D1197" w14:textId="77777777" w:rsidR="00F76ED4" w:rsidRPr="00222CE3" w:rsidRDefault="00F76ED4" w:rsidP="00D925AF">
            <w:pPr>
              <w:pStyle w:val="AppendixTableText"/>
              <w:keepNext/>
            </w:pPr>
            <w:r w:rsidRPr="00222CE3">
              <w:rPr>
                <w:rFonts w:ascii="Tahoma" w:hAnsi="Tahoma" w:cs="Tahoma"/>
              </w:rPr>
              <w:t xml:space="preserve">30 días* </w:t>
            </w:r>
          </w:p>
          <w:p w14:paraId="19B8CB83" w14:textId="77777777" w:rsidR="00F76ED4" w:rsidRPr="00222CE3" w:rsidRDefault="00F76ED4" w:rsidP="00D925AF">
            <w:pPr>
              <w:pStyle w:val="AppendixTableText"/>
              <w:keepNext/>
              <w:rPr>
                <w:rFonts w:ascii="Tahoma" w:hAnsi="Tahoma" w:cs="Tahoma"/>
              </w:rPr>
            </w:pPr>
          </w:p>
        </w:tc>
        <w:tc>
          <w:tcPr>
            <w:tcW w:w="3289" w:type="dxa"/>
            <w:vAlign w:val="center"/>
          </w:tcPr>
          <w:p w14:paraId="61642B97" w14:textId="77777777" w:rsidR="00F76ED4" w:rsidRPr="00222CE3" w:rsidRDefault="00F76ED4" w:rsidP="00D925AF">
            <w:pPr>
              <w:pStyle w:val="AppendixTableText"/>
              <w:keepNext/>
            </w:pPr>
            <w:r w:rsidRPr="00222CE3">
              <w:rPr>
                <w:rFonts w:ascii="Tahoma" w:hAnsi="Tahoma" w:cs="Tahoma"/>
              </w:rPr>
              <w:t xml:space="preserve">15 días* </w:t>
            </w:r>
          </w:p>
          <w:p w14:paraId="5AE9393D" w14:textId="77777777" w:rsidR="00F76ED4" w:rsidRPr="00222CE3" w:rsidRDefault="00F76ED4" w:rsidP="00D925AF">
            <w:pPr>
              <w:pStyle w:val="AppendixTableText"/>
              <w:keepNext/>
              <w:rPr>
                <w:rFonts w:ascii="Tahoma" w:hAnsi="Tahoma" w:cs="Tahoma"/>
              </w:rPr>
            </w:pPr>
          </w:p>
        </w:tc>
      </w:tr>
      <w:tr w:rsidR="00F76ED4" w:rsidRPr="00222CE3" w14:paraId="55FFC5FF" w14:textId="77777777" w:rsidTr="00D925AF">
        <w:trPr>
          <w:cantSplit/>
          <w:trHeight w:val="236"/>
        </w:trPr>
        <w:tc>
          <w:tcPr>
            <w:tcW w:w="3002" w:type="dxa"/>
            <w:vAlign w:val="center"/>
          </w:tcPr>
          <w:p w14:paraId="4E6C479A" w14:textId="77777777" w:rsidR="00F76ED4" w:rsidRPr="00222CE3" w:rsidRDefault="00F76ED4" w:rsidP="00D925AF">
            <w:pPr>
              <w:pStyle w:val="AppendixTableHeadings"/>
              <w:keepNext/>
            </w:pPr>
            <w:r w:rsidRPr="00222CE3">
              <w:rPr>
                <w:rFonts w:ascii="Tahoma" w:hAnsi="Tahoma" w:cs="Tahoma"/>
                <w:b w:val="0"/>
              </w:rPr>
              <w:t>SAM</w:t>
            </w:r>
          </w:p>
          <w:p w14:paraId="2B03B171" w14:textId="77777777" w:rsidR="00F76ED4" w:rsidRPr="00222CE3" w:rsidRDefault="00F76ED4" w:rsidP="00D925AF">
            <w:pPr>
              <w:pStyle w:val="AppendixTableText"/>
              <w:keepNext/>
              <w:rPr>
                <w:rFonts w:ascii="Tahoma" w:hAnsi="Tahoma" w:cs="Tahoma"/>
                <w:i/>
              </w:rPr>
            </w:pPr>
            <w:r w:rsidRPr="00222CE3">
              <w:rPr>
                <w:rFonts w:ascii="Tahoma" w:hAnsi="Tahoma" w:cs="Tahoma"/>
              </w:rPr>
              <w:t>6</w:t>
            </w:r>
            <w:r w:rsidR="00D925AF">
              <w:rPr>
                <w:rFonts w:ascii="Tahoma" w:hAnsi="Tahoma" w:cs="Tahoma"/>
              </w:rPr>
              <w:t>.</w:t>
            </w:r>
            <w:r w:rsidRPr="00222CE3">
              <w:rPr>
                <w:rFonts w:ascii="Tahoma" w:hAnsi="Tahoma" w:cs="Tahoma"/>
              </w:rPr>
              <w:t>000</w:t>
            </w:r>
            <w:r w:rsidR="00D925AF">
              <w:rPr>
                <w:rFonts w:ascii="Tahoma" w:hAnsi="Tahoma" w:cs="Tahoma"/>
              </w:rPr>
              <w:t xml:space="preserve"> </w:t>
            </w:r>
            <w:r w:rsidR="00D925AF" w:rsidRPr="00222CE3">
              <w:rPr>
                <w:rFonts w:ascii="Tahoma" w:hAnsi="Tahoma" w:cs="Tahoma"/>
              </w:rPr>
              <w:t>–</w:t>
            </w:r>
            <w:r w:rsidR="00D925AF">
              <w:rPr>
                <w:rFonts w:ascii="Tahoma" w:hAnsi="Tahoma" w:cs="Tahoma"/>
              </w:rPr>
              <w:t xml:space="preserve"> </w:t>
            </w:r>
            <w:r w:rsidRPr="00222CE3">
              <w:rPr>
                <w:rFonts w:ascii="Tahoma" w:hAnsi="Tahoma" w:cs="Tahoma"/>
              </w:rPr>
              <w:t>14</w:t>
            </w:r>
            <w:r w:rsidR="00D925AF">
              <w:rPr>
                <w:rFonts w:ascii="Tahoma" w:hAnsi="Tahoma" w:cs="Tahoma"/>
              </w:rPr>
              <w:t>.</w:t>
            </w:r>
            <w:r w:rsidRPr="00222CE3">
              <w:rPr>
                <w:rFonts w:ascii="Tahoma" w:hAnsi="Tahoma" w:cs="Tahoma"/>
              </w:rPr>
              <w:t>999</w:t>
            </w:r>
          </w:p>
        </w:tc>
        <w:tc>
          <w:tcPr>
            <w:tcW w:w="3150" w:type="dxa"/>
            <w:vAlign w:val="center"/>
          </w:tcPr>
          <w:p w14:paraId="47BB155D" w14:textId="77777777" w:rsidR="00F76ED4" w:rsidRPr="00222CE3" w:rsidRDefault="00F76ED4" w:rsidP="00D925AF">
            <w:pPr>
              <w:pStyle w:val="AppendixTableText"/>
              <w:keepNext/>
            </w:pPr>
            <w:r w:rsidRPr="00222CE3">
              <w:rPr>
                <w:rFonts w:ascii="Tahoma" w:hAnsi="Tahoma" w:cs="Tahoma"/>
              </w:rPr>
              <w:t xml:space="preserve">50 días* </w:t>
            </w:r>
          </w:p>
          <w:p w14:paraId="6F2F7E67" w14:textId="77777777" w:rsidR="00F76ED4" w:rsidRPr="00222CE3" w:rsidRDefault="00F76ED4" w:rsidP="00D925AF">
            <w:pPr>
              <w:pStyle w:val="AppendixTableText"/>
              <w:keepNext/>
              <w:rPr>
                <w:rFonts w:ascii="Tahoma" w:hAnsi="Tahoma" w:cs="Tahoma"/>
              </w:rPr>
            </w:pPr>
          </w:p>
        </w:tc>
        <w:tc>
          <w:tcPr>
            <w:tcW w:w="3289" w:type="dxa"/>
            <w:vAlign w:val="center"/>
          </w:tcPr>
          <w:p w14:paraId="0C112BA9" w14:textId="77777777" w:rsidR="00F76ED4" w:rsidRPr="00222CE3" w:rsidRDefault="00F76ED4" w:rsidP="00D925AF">
            <w:pPr>
              <w:pStyle w:val="AppendixTableText"/>
              <w:keepNext/>
            </w:pPr>
            <w:r w:rsidRPr="00222CE3">
              <w:rPr>
                <w:rFonts w:ascii="Tahoma" w:hAnsi="Tahoma" w:cs="Tahoma"/>
              </w:rPr>
              <w:t xml:space="preserve">25 días* </w:t>
            </w:r>
          </w:p>
          <w:p w14:paraId="09C497CA" w14:textId="77777777" w:rsidR="00F76ED4" w:rsidRPr="00222CE3" w:rsidRDefault="00F76ED4" w:rsidP="00D925AF">
            <w:pPr>
              <w:pStyle w:val="AppendixTableText"/>
              <w:keepNext/>
              <w:rPr>
                <w:rFonts w:ascii="Tahoma" w:hAnsi="Tahoma" w:cs="Tahoma"/>
              </w:rPr>
            </w:pPr>
          </w:p>
        </w:tc>
      </w:tr>
      <w:tr w:rsidR="00F76ED4" w:rsidRPr="00222CE3" w14:paraId="22864F76" w14:textId="77777777" w:rsidTr="00D925AF">
        <w:trPr>
          <w:cantSplit/>
          <w:trHeight w:val="236"/>
        </w:trPr>
        <w:tc>
          <w:tcPr>
            <w:tcW w:w="3002" w:type="dxa"/>
            <w:vAlign w:val="center"/>
          </w:tcPr>
          <w:p w14:paraId="505BA885" w14:textId="77777777" w:rsidR="00F76ED4" w:rsidRPr="00222CE3" w:rsidRDefault="00F76ED4" w:rsidP="00D925AF">
            <w:pPr>
              <w:pStyle w:val="AppendixTableHeadings"/>
              <w:keepNext/>
            </w:pPr>
            <w:r w:rsidRPr="00222CE3">
              <w:rPr>
                <w:rFonts w:ascii="Tahoma" w:hAnsi="Tahoma" w:cs="Tahoma"/>
                <w:b w:val="0"/>
              </w:rPr>
              <w:t>SAM</w:t>
            </w:r>
          </w:p>
          <w:p w14:paraId="675CCAD5" w14:textId="77777777" w:rsidR="00F76ED4" w:rsidRPr="00222CE3" w:rsidRDefault="00F76ED4" w:rsidP="00D925AF">
            <w:pPr>
              <w:pStyle w:val="AppendixTableText"/>
              <w:keepNext/>
              <w:rPr>
                <w:rFonts w:ascii="Tahoma" w:hAnsi="Tahoma" w:cs="Tahoma"/>
                <w:i/>
              </w:rPr>
            </w:pPr>
            <w:r w:rsidRPr="00222CE3">
              <w:rPr>
                <w:rFonts w:ascii="Tahoma" w:hAnsi="Tahoma" w:cs="Tahoma"/>
              </w:rPr>
              <w:t>15</w:t>
            </w:r>
            <w:r w:rsidR="00D925AF">
              <w:rPr>
                <w:rFonts w:ascii="Tahoma" w:hAnsi="Tahoma" w:cs="Tahoma"/>
              </w:rPr>
              <w:t>.</w:t>
            </w:r>
            <w:r w:rsidRPr="00222CE3">
              <w:rPr>
                <w:rFonts w:ascii="Tahoma" w:hAnsi="Tahoma" w:cs="Tahoma"/>
              </w:rPr>
              <w:t>000 – 29</w:t>
            </w:r>
            <w:r w:rsidR="00D925AF">
              <w:rPr>
                <w:rFonts w:ascii="Tahoma" w:hAnsi="Tahoma" w:cs="Tahoma"/>
              </w:rPr>
              <w:t>.</w:t>
            </w:r>
            <w:r w:rsidRPr="00222CE3">
              <w:rPr>
                <w:rFonts w:ascii="Tahoma" w:hAnsi="Tahoma" w:cs="Tahoma"/>
              </w:rPr>
              <w:t>999</w:t>
            </w:r>
          </w:p>
        </w:tc>
        <w:tc>
          <w:tcPr>
            <w:tcW w:w="3150" w:type="dxa"/>
            <w:vAlign w:val="center"/>
          </w:tcPr>
          <w:p w14:paraId="6DDE4962" w14:textId="77777777" w:rsidR="00F76ED4" w:rsidRPr="00222CE3" w:rsidRDefault="00F76ED4" w:rsidP="00D925AF">
            <w:pPr>
              <w:pStyle w:val="AppendixTableText"/>
              <w:keepNext/>
            </w:pPr>
            <w:r w:rsidRPr="00222CE3">
              <w:rPr>
                <w:rFonts w:ascii="Tahoma" w:hAnsi="Tahoma" w:cs="Tahoma"/>
              </w:rPr>
              <w:t xml:space="preserve">110 días* </w:t>
            </w:r>
          </w:p>
          <w:p w14:paraId="03B2260C" w14:textId="77777777" w:rsidR="00F76ED4" w:rsidRPr="00222CE3" w:rsidRDefault="00F76ED4" w:rsidP="00D925AF">
            <w:pPr>
              <w:pStyle w:val="AppendixTableText"/>
              <w:keepNext/>
              <w:rPr>
                <w:rFonts w:ascii="Tahoma" w:hAnsi="Tahoma" w:cs="Tahoma"/>
              </w:rPr>
            </w:pPr>
          </w:p>
        </w:tc>
        <w:tc>
          <w:tcPr>
            <w:tcW w:w="3289" w:type="dxa"/>
            <w:vAlign w:val="center"/>
          </w:tcPr>
          <w:p w14:paraId="646A4E22" w14:textId="77777777" w:rsidR="00F76ED4" w:rsidRPr="00222CE3" w:rsidRDefault="00F76ED4" w:rsidP="00D925AF">
            <w:pPr>
              <w:pStyle w:val="AppendixTableText"/>
              <w:keepNext/>
            </w:pPr>
            <w:r w:rsidRPr="00222CE3">
              <w:rPr>
                <w:rFonts w:ascii="Tahoma" w:hAnsi="Tahoma" w:cs="Tahoma"/>
              </w:rPr>
              <w:t xml:space="preserve">55 días* </w:t>
            </w:r>
          </w:p>
          <w:p w14:paraId="5D445BE5" w14:textId="77777777" w:rsidR="00F76ED4" w:rsidRPr="00222CE3" w:rsidRDefault="00F76ED4" w:rsidP="00D925AF">
            <w:pPr>
              <w:pStyle w:val="AppendixTableText"/>
              <w:keepNext/>
              <w:rPr>
                <w:rFonts w:ascii="Tahoma" w:hAnsi="Tahoma" w:cs="Tahoma"/>
              </w:rPr>
            </w:pPr>
          </w:p>
        </w:tc>
      </w:tr>
      <w:tr w:rsidR="00F76ED4" w:rsidRPr="00222CE3" w14:paraId="425E9812" w14:textId="77777777" w:rsidTr="00D925AF">
        <w:trPr>
          <w:cantSplit/>
          <w:trHeight w:val="236"/>
        </w:trPr>
        <w:tc>
          <w:tcPr>
            <w:tcW w:w="3002" w:type="dxa"/>
            <w:vAlign w:val="center"/>
          </w:tcPr>
          <w:p w14:paraId="15A33198" w14:textId="77777777" w:rsidR="00F76ED4" w:rsidRPr="00222CE3" w:rsidRDefault="00F76ED4" w:rsidP="00D925AF">
            <w:pPr>
              <w:pStyle w:val="AppendixTableHeadings"/>
              <w:keepNext/>
            </w:pPr>
            <w:r w:rsidRPr="00222CE3">
              <w:rPr>
                <w:rFonts w:ascii="Tahoma" w:hAnsi="Tahoma" w:cs="Tahoma"/>
                <w:b w:val="0"/>
              </w:rPr>
              <w:t>SAM</w:t>
            </w:r>
          </w:p>
          <w:p w14:paraId="30B251E3" w14:textId="77777777" w:rsidR="00F76ED4" w:rsidRPr="00222CE3" w:rsidRDefault="00F76ED4" w:rsidP="00D925AF">
            <w:pPr>
              <w:pStyle w:val="AppendixTableText"/>
              <w:keepNext/>
              <w:rPr>
                <w:rFonts w:ascii="Tahoma" w:hAnsi="Tahoma" w:cs="Tahoma"/>
                <w:i/>
              </w:rPr>
            </w:pPr>
            <w:r w:rsidRPr="00222CE3">
              <w:rPr>
                <w:rFonts w:ascii="Tahoma" w:hAnsi="Tahoma" w:cs="Tahoma"/>
              </w:rPr>
              <w:t>30</w:t>
            </w:r>
            <w:r w:rsidR="00D925AF">
              <w:rPr>
                <w:rFonts w:ascii="Tahoma" w:hAnsi="Tahoma" w:cs="Tahoma"/>
              </w:rPr>
              <w:t>.</w:t>
            </w:r>
            <w:r w:rsidRPr="00222CE3">
              <w:rPr>
                <w:rFonts w:ascii="Tahoma" w:hAnsi="Tahoma" w:cs="Tahoma"/>
              </w:rPr>
              <w:t>000 – 49</w:t>
            </w:r>
            <w:r w:rsidR="00D925AF">
              <w:rPr>
                <w:rFonts w:ascii="Tahoma" w:hAnsi="Tahoma" w:cs="Tahoma"/>
              </w:rPr>
              <w:t>.</w:t>
            </w:r>
            <w:r w:rsidRPr="00222CE3">
              <w:rPr>
                <w:rFonts w:ascii="Tahoma" w:hAnsi="Tahoma" w:cs="Tahoma"/>
              </w:rPr>
              <w:t>999</w:t>
            </w:r>
          </w:p>
        </w:tc>
        <w:tc>
          <w:tcPr>
            <w:tcW w:w="3150" w:type="dxa"/>
            <w:vAlign w:val="center"/>
          </w:tcPr>
          <w:p w14:paraId="43FC37BF" w14:textId="77777777" w:rsidR="00F76ED4" w:rsidRPr="00222CE3" w:rsidRDefault="00F76ED4" w:rsidP="00D925AF">
            <w:pPr>
              <w:pStyle w:val="AppendixTableText"/>
              <w:keepNext/>
            </w:pPr>
            <w:r w:rsidRPr="00222CE3">
              <w:rPr>
                <w:rFonts w:ascii="Tahoma" w:hAnsi="Tahoma" w:cs="Tahoma"/>
              </w:rPr>
              <w:t xml:space="preserve">160 días* </w:t>
            </w:r>
          </w:p>
          <w:p w14:paraId="3DF382C3" w14:textId="77777777" w:rsidR="00F76ED4" w:rsidRPr="00222CE3" w:rsidRDefault="00F76ED4" w:rsidP="00D925AF">
            <w:pPr>
              <w:pStyle w:val="AppendixTableText"/>
              <w:keepNext/>
              <w:rPr>
                <w:rFonts w:ascii="Tahoma" w:hAnsi="Tahoma" w:cs="Tahoma"/>
              </w:rPr>
            </w:pPr>
          </w:p>
        </w:tc>
        <w:tc>
          <w:tcPr>
            <w:tcW w:w="3289" w:type="dxa"/>
            <w:vAlign w:val="center"/>
          </w:tcPr>
          <w:p w14:paraId="41EC4DA7" w14:textId="77777777" w:rsidR="00F76ED4" w:rsidRPr="00222CE3" w:rsidRDefault="00F76ED4" w:rsidP="00D925AF">
            <w:pPr>
              <w:pStyle w:val="AppendixTableText"/>
              <w:keepNext/>
            </w:pPr>
            <w:r w:rsidRPr="00222CE3">
              <w:rPr>
                <w:rFonts w:ascii="Tahoma" w:hAnsi="Tahoma" w:cs="Tahoma"/>
              </w:rPr>
              <w:t>80 días*</w:t>
            </w:r>
          </w:p>
          <w:p w14:paraId="216BDF34" w14:textId="77777777" w:rsidR="00F76ED4" w:rsidRPr="00222CE3" w:rsidRDefault="00F76ED4" w:rsidP="00D925AF">
            <w:pPr>
              <w:pStyle w:val="AppendixTableText"/>
              <w:keepNext/>
              <w:rPr>
                <w:rFonts w:ascii="Tahoma" w:hAnsi="Tahoma" w:cs="Tahoma"/>
              </w:rPr>
            </w:pPr>
          </w:p>
        </w:tc>
      </w:tr>
      <w:tr w:rsidR="00F76ED4" w:rsidRPr="00222CE3" w14:paraId="0A2A77D2" w14:textId="77777777" w:rsidTr="00D925AF">
        <w:trPr>
          <w:cantSplit/>
          <w:trHeight w:val="236"/>
        </w:trPr>
        <w:tc>
          <w:tcPr>
            <w:tcW w:w="3002" w:type="dxa"/>
            <w:vAlign w:val="center"/>
          </w:tcPr>
          <w:p w14:paraId="41FCBDA2" w14:textId="77777777" w:rsidR="00F76ED4" w:rsidRPr="00222CE3" w:rsidRDefault="00F76ED4" w:rsidP="00D925AF">
            <w:pPr>
              <w:pStyle w:val="AppendixTableHeadings"/>
              <w:keepNext/>
            </w:pPr>
            <w:r w:rsidRPr="00222CE3">
              <w:rPr>
                <w:rFonts w:ascii="Tahoma" w:hAnsi="Tahoma" w:cs="Tahoma"/>
                <w:b w:val="0"/>
              </w:rPr>
              <w:t>SAM</w:t>
            </w:r>
          </w:p>
          <w:p w14:paraId="1803DA8D" w14:textId="77777777" w:rsidR="00F76ED4" w:rsidRPr="00222CE3" w:rsidRDefault="00F76ED4" w:rsidP="00D925AF">
            <w:pPr>
              <w:pStyle w:val="AppendixTableText"/>
              <w:keepNext/>
              <w:rPr>
                <w:rFonts w:ascii="Tahoma" w:hAnsi="Tahoma" w:cs="Tahoma"/>
                <w:i/>
              </w:rPr>
            </w:pPr>
            <w:r w:rsidRPr="00222CE3">
              <w:rPr>
                <w:rFonts w:ascii="Tahoma" w:hAnsi="Tahoma" w:cs="Tahoma"/>
              </w:rPr>
              <w:t>50</w:t>
            </w:r>
            <w:r w:rsidR="00D925AF">
              <w:rPr>
                <w:rFonts w:ascii="Tahoma" w:hAnsi="Tahoma" w:cs="Tahoma"/>
              </w:rPr>
              <w:t>.</w:t>
            </w:r>
            <w:r w:rsidRPr="00222CE3">
              <w:rPr>
                <w:rFonts w:ascii="Tahoma" w:hAnsi="Tahoma" w:cs="Tahoma"/>
              </w:rPr>
              <w:t>000 – 99</w:t>
            </w:r>
            <w:r w:rsidR="00D925AF">
              <w:rPr>
                <w:rFonts w:ascii="Tahoma" w:hAnsi="Tahoma" w:cs="Tahoma"/>
              </w:rPr>
              <w:t>.</w:t>
            </w:r>
            <w:r w:rsidRPr="00222CE3">
              <w:rPr>
                <w:rFonts w:ascii="Tahoma" w:hAnsi="Tahoma" w:cs="Tahoma"/>
              </w:rPr>
              <w:t>999</w:t>
            </w:r>
          </w:p>
        </w:tc>
        <w:tc>
          <w:tcPr>
            <w:tcW w:w="3150" w:type="dxa"/>
            <w:vAlign w:val="center"/>
          </w:tcPr>
          <w:p w14:paraId="66E41FDF" w14:textId="77777777" w:rsidR="00F76ED4" w:rsidRPr="00222CE3" w:rsidRDefault="00F76ED4" w:rsidP="00D925AF">
            <w:pPr>
              <w:pStyle w:val="AppendixTableText"/>
              <w:keepNext/>
            </w:pPr>
            <w:r w:rsidRPr="00222CE3">
              <w:rPr>
                <w:rFonts w:ascii="Tahoma" w:hAnsi="Tahoma" w:cs="Tahoma"/>
              </w:rPr>
              <w:t>250 días*</w:t>
            </w:r>
          </w:p>
          <w:p w14:paraId="58A7A73F" w14:textId="77777777" w:rsidR="00F76ED4" w:rsidRPr="00222CE3" w:rsidRDefault="00F76ED4" w:rsidP="00D925AF">
            <w:pPr>
              <w:pStyle w:val="AppendixTableText"/>
              <w:keepNext/>
              <w:rPr>
                <w:rFonts w:ascii="Tahoma" w:hAnsi="Tahoma" w:cs="Tahoma"/>
              </w:rPr>
            </w:pPr>
          </w:p>
        </w:tc>
        <w:tc>
          <w:tcPr>
            <w:tcW w:w="3289" w:type="dxa"/>
            <w:vAlign w:val="center"/>
          </w:tcPr>
          <w:p w14:paraId="32C7F1AE" w14:textId="77777777" w:rsidR="00F76ED4" w:rsidRPr="00222CE3" w:rsidRDefault="00F76ED4" w:rsidP="00D925AF">
            <w:pPr>
              <w:pStyle w:val="AppendixTableText"/>
              <w:keepNext/>
            </w:pPr>
            <w:r w:rsidRPr="00222CE3">
              <w:rPr>
                <w:rFonts w:ascii="Tahoma" w:hAnsi="Tahoma" w:cs="Tahoma"/>
              </w:rPr>
              <w:t xml:space="preserve">125 días* </w:t>
            </w:r>
          </w:p>
          <w:p w14:paraId="3B8F793A" w14:textId="77777777" w:rsidR="00F76ED4" w:rsidRPr="00222CE3" w:rsidRDefault="00F76ED4" w:rsidP="00D925AF">
            <w:pPr>
              <w:pStyle w:val="AppendixTableText"/>
              <w:keepNext/>
              <w:rPr>
                <w:rFonts w:ascii="Tahoma" w:hAnsi="Tahoma" w:cs="Tahoma"/>
              </w:rPr>
            </w:pPr>
          </w:p>
        </w:tc>
      </w:tr>
      <w:tr w:rsidR="00F76ED4" w:rsidRPr="00222CE3" w14:paraId="67C89ED2" w14:textId="77777777" w:rsidTr="00D925AF">
        <w:trPr>
          <w:cantSplit/>
          <w:trHeight w:val="236"/>
        </w:trPr>
        <w:tc>
          <w:tcPr>
            <w:tcW w:w="3002" w:type="dxa"/>
            <w:vAlign w:val="center"/>
          </w:tcPr>
          <w:p w14:paraId="1A436D49" w14:textId="77777777" w:rsidR="00F76ED4" w:rsidRPr="00222CE3" w:rsidRDefault="00F76ED4" w:rsidP="00D925AF">
            <w:pPr>
              <w:pStyle w:val="AppendixTableHeadings"/>
              <w:keepNext/>
            </w:pPr>
            <w:r w:rsidRPr="00222CE3">
              <w:rPr>
                <w:rFonts w:ascii="Tahoma" w:hAnsi="Tahoma" w:cs="Tahoma"/>
                <w:b w:val="0"/>
              </w:rPr>
              <w:t>SAM</w:t>
            </w:r>
          </w:p>
          <w:p w14:paraId="27C453A0" w14:textId="77777777" w:rsidR="00F76ED4" w:rsidRPr="00222CE3" w:rsidRDefault="00F76ED4" w:rsidP="00D925AF">
            <w:pPr>
              <w:pStyle w:val="AppendixTableHeadings"/>
              <w:keepNext/>
              <w:rPr>
                <w:rFonts w:ascii="Tahoma" w:hAnsi="Tahoma" w:cs="Tahoma"/>
                <w:b w:val="0"/>
              </w:rPr>
            </w:pPr>
            <w:r w:rsidRPr="00222CE3">
              <w:rPr>
                <w:rFonts w:ascii="Tahoma" w:hAnsi="Tahoma" w:cs="Tahoma"/>
                <w:b w:val="0"/>
              </w:rPr>
              <w:t>100</w:t>
            </w:r>
            <w:r w:rsidR="00D925AF">
              <w:rPr>
                <w:rFonts w:ascii="Tahoma" w:hAnsi="Tahoma" w:cs="Tahoma"/>
                <w:b w:val="0"/>
              </w:rPr>
              <w:t>.</w:t>
            </w:r>
            <w:r w:rsidRPr="00222CE3">
              <w:rPr>
                <w:rFonts w:ascii="Tahoma" w:hAnsi="Tahoma" w:cs="Tahoma"/>
                <w:b w:val="0"/>
              </w:rPr>
              <w:t>000 – 199</w:t>
            </w:r>
            <w:r w:rsidR="00D925AF">
              <w:rPr>
                <w:rFonts w:ascii="Tahoma" w:hAnsi="Tahoma" w:cs="Tahoma"/>
                <w:b w:val="0"/>
              </w:rPr>
              <w:t>.</w:t>
            </w:r>
            <w:r w:rsidRPr="00222CE3">
              <w:rPr>
                <w:rFonts w:ascii="Tahoma" w:hAnsi="Tahoma" w:cs="Tahoma"/>
                <w:b w:val="0"/>
              </w:rPr>
              <w:t>999</w:t>
            </w:r>
          </w:p>
        </w:tc>
        <w:tc>
          <w:tcPr>
            <w:tcW w:w="3150" w:type="dxa"/>
            <w:vAlign w:val="center"/>
          </w:tcPr>
          <w:p w14:paraId="31C8ED41" w14:textId="77777777" w:rsidR="00F76ED4" w:rsidRPr="00222CE3" w:rsidRDefault="00F76ED4" w:rsidP="00D925AF">
            <w:pPr>
              <w:pStyle w:val="AppendixTableText"/>
              <w:keepNext/>
            </w:pPr>
            <w:r w:rsidRPr="00222CE3">
              <w:rPr>
                <w:rFonts w:ascii="Tahoma" w:hAnsi="Tahoma" w:cs="Tahoma"/>
              </w:rPr>
              <w:t>400 días*</w:t>
            </w:r>
          </w:p>
          <w:p w14:paraId="04429F13" w14:textId="77777777" w:rsidR="00F76ED4" w:rsidRPr="00222CE3" w:rsidRDefault="00F76ED4" w:rsidP="00D925AF">
            <w:pPr>
              <w:pStyle w:val="AppendixTableText"/>
              <w:keepNext/>
              <w:rPr>
                <w:rFonts w:ascii="Tahoma" w:hAnsi="Tahoma" w:cs="Tahoma"/>
              </w:rPr>
            </w:pPr>
          </w:p>
        </w:tc>
        <w:tc>
          <w:tcPr>
            <w:tcW w:w="3289" w:type="dxa"/>
            <w:vAlign w:val="center"/>
          </w:tcPr>
          <w:p w14:paraId="0ADD41D2" w14:textId="77777777" w:rsidR="00F76ED4" w:rsidRPr="00222CE3" w:rsidRDefault="00F76ED4" w:rsidP="00D925AF">
            <w:pPr>
              <w:pStyle w:val="AppendixTableText"/>
              <w:keepNext/>
            </w:pPr>
            <w:r w:rsidRPr="00222CE3">
              <w:rPr>
                <w:rFonts w:ascii="Tahoma" w:hAnsi="Tahoma" w:cs="Tahoma"/>
              </w:rPr>
              <w:t>200 días*</w:t>
            </w:r>
          </w:p>
          <w:p w14:paraId="6532C551" w14:textId="77777777" w:rsidR="00F76ED4" w:rsidRPr="00222CE3" w:rsidRDefault="00F76ED4" w:rsidP="00D925AF">
            <w:pPr>
              <w:pStyle w:val="AppendixTableText"/>
              <w:keepNext/>
              <w:rPr>
                <w:rFonts w:ascii="Tahoma" w:hAnsi="Tahoma" w:cs="Tahoma"/>
              </w:rPr>
            </w:pPr>
          </w:p>
        </w:tc>
      </w:tr>
      <w:tr w:rsidR="00F76ED4" w:rsidRPr="00222CE3" w14:paraId="13D31CFE" w14:textId="77777777" w:rsidTr="00D925AF">
        <w:trPr>
          <w:cantSplit/>
          <w:trHeight w:val="236"/>
        </w:trPr>
        <w:tc>
          <w:tcPr>
            <w:tcW w:w="3002" w:type="dxa"/>
            <w:vAlign w:val="center"/>
          </w:tcPr>
          <w:p w14:paraId="1681DBCC" w14:textId="77777777" w:rsidR="00F76ED4" w:rsidRPr="00222CE3" w:rsidRDefault="00F76ED4" w:rsidP="00D925AF">
            <w:pPr>
              <w:pStyle w:val="AppendixTableHeadings"/>
              <w:keepNext/>
            </w:pPr>
            <w:r w:rsidRPr="00222CE3">
              <w:rPr>
                <w:rFonts w:ascii="Tahoma" w:hAnsi="Tahoma" w:cs="Tahoma"/>
                <w:b w:val="0"/>
              </w:rPr>
              <w:t>SAM</w:t>
            </w:r>
          </w:p>
          <w:p w14:paraId="0ED9DE1B" w14:textId="77777777" w:rsidR="00F76ED4" w:rsidRPr="00222CE3" w:rsidRDefault="00F76ED4" w:rsidP="00B163A0">
            <w:pPr>
              <w:pStyle w:val="AppendixTableHeadings"/>
              <w:keepNext/>
              <w:rPr>
                <w:rFonts w:ascii="Tahoma" w:hAnsi="Tahoma" w:cs="Tahoma"/>
                <w:b w:val="0"/>
              </w:rPr>
            </w:pPr>
            <w:r w:rsidRPr="00222CE3">
              <w:rPr>
                <w:rFonts w:ascii="Tahoma" w:hAnsi="Tahoma" w:cs="Tahoma"/>
                <w:b w:val="0"/>
              </w:rPr>
              <w:t>200</w:t>
            </w:r>
            <w:r w:rsidR="00B163A0">
              <w:rPr>
                <w:rFonts w:ascii="Tahoma" w:hAnsi="Tahoma" w:cs="Tahoma"/>
                <w:b w:val="0"/>
              </w:rPr>
              <w:t>.</w:t>
            </w:r>
            <w:r w:rsidRPr="00222CE3">
              <w:rPr>
                <w:rFonts w:ascii="Tahoma" w:hAnsi="Tahoma" w:cs="Tahoma"/>
                <w:b w:val="0"/>
              </w:rPr>
              <w:t>000 – 399</w:t>
            </w:r>
            <w:r w:rsidR="00B163A0">
              <w:rPr>
                <w:rFonts w:ascii="Tahoma" w:hAnsi="Tahoma" w:cs="Tahoma"/>
                <w:b w:val="0"/>
              </w:rPr>
              <w:t>.</w:t>
            </w:r>
            <w:r w:rsidRPr="00222CE3">
              <w:rPr>
                <w:rFonts w:ascii="Tahoma" w:hAnsi="Tahoma" w:cs="Tahoma"/>
                <w:b w:val="0"/>
              </w:rPr>
              <w:t>999</w:t>
            </w:r>
          </w:p>
        </w:tc>
        <w:tc>
          <w:tcPr>
            <w:tcW w:w="3150" w:type="dxa"/>
            <w:vAlign w:val="center"/>
          </w:tcPr>
          <w:p w14:paraId="572A5FBD" w14:textId="77777777" w:rsidR="00F76ED4" w:rsidRPr="00222CE3" w:rsidRDefault="00F76ED4" w:rsidP="00D925AF">
            <w:pPr>
              <w:pStyle w:val="AppendixTableText"/>
              <w:keepNext/>
            </w:pPr>
            <w:r w:rsidRPr="00222CE3">
              <w:rPr>
                <w:rFonts w:ascii="Tahoma" w:hAnsi="Tahoma" w:cs="Tahoma"/>
              </w:rPr>
              <w:t>600 días*</w:t>
            </w:r>
          </w:p>
          <w:p w14:paraId="0FA7BCC4" w14:textId="77777777" w:rsidR="00F76ED4" w:rsidRPr="00222CE3" w:rsidRDefault="00F76ED4" w:rsidP="00D925AF">
            <w:pPr>
              <w:pStyle w:val="AppendixTableText"/>
              <w:keepNext/>
              <w:rPr>
                <w:rFonts w:ascii="Tahoma" w:hAnsi="Tahoma" w:cs="Tahoma"/>
              </w:rPr>
            </w:pPr>
          </w:p>
        </w:tc>
        <w:tc>
          <w:tcPr>
            <w:tcW w:w="3289" w:type="dxa"/>
            <w:vAlign w:val="center"/>
          </w:tcPr>
          <w:p w14:paraId="31015C48" w14:textId="77777777" w:rsidR="00F76ED4" w:rsidRPr="00222CE3" w:rsidRDefault="00F76ED4" w:rsidP="00D925AF">
            <w:pPr>
              <w:pStyle w:val="AppendixTableText"/>
              <w:keepNext/>
            </w:pPr>
            <w:r w:rsidRPr="00222CE3">
              <w:rPr>
                <w:rFonts w:ascii="Tahoma" w:hAnsi="Tahoma" w:cs="Tahoma"/>
              </w:rPr>
              <w:t>300 días*</w:t>
            </w:r>
          </w:p>
          <w:p w14:paraId="1C3E0F06" w14:textId="77777777" w:rsidR="00F76ED4" w:rsidRPr="00222CE3" w:rsidRDefault="00F76ED4" w:rsidP="00D925AF">
            <w:pPr>
              <w:pStyle w:val="AppendixTableText"/>
              <w:keepNext/>
              <w:rPr>
                <w:rFonts w:ascii="Tahoma" w:hAnsi="Tahoma" w:cs="Tahoma"/>
              </w:rPr>
            </w:pPr>
          </w:p>
        </w:tc>
      </w:tr>
      <w:tr w:rsidR="00F76ED4" w:rsidRPr="00222CE3" w14:paraId="4281506C" w14:textId="77777777" w:rsidTr="00D925AF">
        <w:trPr>
          <w:cantSplit/>
          <w:trHeight w:val="236"/>
        </w:trPr>
        <w:tc>
          <w:tcPr>
            <w:tcW w:w="3002" w:type="dxa"/>
            <w:vAlign w:val="center"/>
          </w:tcPr>
          <w:p w14:paraId="250BFE83" w14:textId="77777777" w:rsidR="00F76ED4" w:rsidRPr="00222CE3" w:rsidRDefault="00F76ED4" w:rsidP="00D925AF">
            <w:pPr>
              <w:pStyle w:val="AppendixTableHeadings"/>
              <w:keepNext/>
            </w:pPr>
            <w:r w:rsidRPr="00222CE3">
              <w:rPr>
                <w:rFonts w:ascii="Tahoma" w:hAnsi="Tahoma" w:cs="Tahoma"/>
                <w:b w:val="0"/>
              </w:rPr>
              <w:t>SAM</w:t>
            </w:r>
          </w:p>
          <w:p w14:paraId="582FB0F2" w14:textId="77777777" w:rsidR="00F76ED4" w:rsidRPr="00222CE3" w:rsidRDefault="00F76ED4" w:rsidP="00B163A0">
            <w:pPr>
              <w:pStyle w:val="AppendixTableHeadings"/>
              <w:keepNext/>
              <w:rPr>
                <w:rFonts w:ascii="Tahoma" w:hAnsi="Tahoma" w:cs="Tahoma"/>
                <w:b w:val="0"/>
              </w:rPr>
            </w:pPr>
            <w:r w:rsidRPr="00222CE3">
              <w:rPr>
                <w:rFonts w:ascii="Tahoma" w:hAnsi="Tahoma" w:cs="Tahoma"/>
                <w:b w:val="0"/>
              </w:rPr>
              <w:t>400</w:t>
            </w:r>
            <w:r w:rsidR="00D925AF">
              <w:rPr>
                <w:rFonts w:ascii="Tahoma" w:hAnsi="Tahoma" w:cs="Tahoma"/>
                <w:b w:val="0"/>
              </w:rPr>
              <w:t>.</w:t>
            </w:r>
            <w:r w:rsidRPr="00222CE3">
              <w:rPr>
                <w:rFonts w:ascii="Tahoma" w:hAnsi="Tahoma" w:cs="Tahoma"/>
                <w:b w:val="0"/>
              </w:rPr>
              <w:t>000 – 599</w:t>
            </w:r>
            <w:r w:rsidR="00B163A0">
              <w:rPr>
                <w:rFonts w:ascii="Tahoma" w:hAnsi="Tahoma" w:cs="Tahoma"/>
                <w:b w:val="0"/>
              </w:rPr>
              <w:t>.</w:t>
            </w:r>
            <w:r w:rsidRPr="00222CE3">
              <w:rPr>
                <w:rFonts w:ascii="Tahoma" w:hAnsi="Tahoma" w:cs="Tahoma"/>
                <w:b w:val="0"/>
              </w:rPr>
              <w:t>999</w:t>
            </w:r>
          </w:p>
        </w:tc>
        <w:tc>
          <w:tcPr>
            <w:tcW w:w="3150" w:type="dxa"/>
            <w:vAlign w:val="center"/>
          </w:tcPr>
          <w:p w14:paraId="38A40716" w14:textId="77777777" w:rsidR="00F76ED4" w:rsidRPr="00222CE3" w:rsidRDefault="00F76ED4" w:rsidP="00D925AF">
            <w:pPr>
              <w:pStyle w:val="AppendixTableText"/>
              <w:keepNext/>
            </w:pPr>
            <w:r w:rsidRPr="00222CE3">
              <w:rPr>
                <w:rFonts w:ascii="Tahoma" w:hAnsi="Tahoma" w:cs="Tahoma"/>
              </w:rPr>
              <w:t>800 días*</w:t>
            </w:r>
          </w:p>
          <w:p w14:paraId="07B0A24D" w14:textId="77777777" w:rsidR="00F76ED4" w:rsidRPr="00222CE3" w:rsidRDefault="00F76ED4" w:rsidP="00D925AF">
            <w:pPr>
              <w:pStyle w:val="AppendixTableText"/>
              <w:keepNext/>
              <w:rPr>
                <w:rFonts w:ascii="Tahoma" w:hAnsi="Tahoma" w:cs="Tahoma"/>
              </w:rPr>
            </w:pPr>
          </w:p>
        </w:tc>
        <w:tc>
          <w:tcPr>
            <w:tcW w:w="3289" w:type="dxa"/>
            <w:vAlign w:val="center"/>
          </w:tcPr>
          <w:p w14:paraId="1E4F0624" w14:textId="77777777" w:rsidR="00F76ED4" w:rsidRPr="00222CE3" w:rsidRDefault="00F76ED4" w:rsidP="00D925AF">
            <w:pPr>
              <w:pStyle w:val="AppendixTableText"/>
              <w:keepNext/>
            </w:pPr>
            <w:r w:rsidRPr="00222CE3">
              <w:rPr>
                <w:rFonts w:ascii="Tahoma" w:hAnsi="Tahoma" w:cs="Tahoma"/>
              </w:rPr>
              <w:t>400 días*</w:t>
            </w:r>
          </w:p>
          <w:p w14:paraId="58AB6653" w14:textId="77777777" w:rsidR="00F76ED4" w:rsidRPr="00222CE3" w:rsidRDefault="00F76ED4" w:rsidP="00D925AF">
            <w:pPr>
              <w:pStyle w:val="AppendixTableText"/>
              <w:keepNext/>
              <w:rPr>
                <w:rFonts w:ascii="Tahoma" w:hAnsi="Tahoma" w:cs="Tahoma"/>
              </w:rPr>
            </w:pPr>
          </w:p>
        </w:tc>
      </w:tr>
      <w:tr w:rsidR="00F76ED4" w:rsidRPr="00222CE3" w14:paraId="48848E02" w14:textId="77777777" w:rsidTr="00D925AF">
        <w:trPr>
          <w:cantSplit/>
          <w:trHeight w:val="236"/>
        </w:trPr>
        <w:tc>
          <w:tcPr>
            <w:tcW w:w="3002" w:type="dxa"/>
            <w:vAlign w:val="center"/>
          </w:tcPr>
          <w:p w14:paraId="75F72A01" w14:textId="77777777" w:rsidR="00F76ED4" w:rsidRPr="00222CE3" w:rsidRDefault="00F76ED4" w:rsidP="00D925AF">
            <w:pPr>
              <w:pStyle w:val="AppendixTableHeadings"/>
              <w:keepNext/>
            </w:pPr>
            <w:r w:rsidRPr="00222CE3">
              <w:rPr>
                <w:rFonts w:ascii="Tahoma" w:hAnsi="Tahoma" w:cs="Tahoma"/>
                <w:b w:val="0"/>
              </w:rPr>
              <w:t>SAM</w:t>
            </w:r>
          </w:p>
          <w:p w14:paraId="26136259" w14:textId="77777777" w:rsidR="00F76ED4" w:rsidRPr="00222CE3" w:rsidRDefault="00F76ED4" w:rsidP="00D925AF">
            <w:pPr>
              <w:pStyle w:val="AppendixTableHeadings"/>
              <w:keepNext/>
              <w:rPr>
                <w:rFonts w:ascii="Tahoma" w:hAnsi="Tahoma" w:cs="Tahoma"/>
                <w:b w:val="0"/>
              </w:rPr>
            </w:pPr>
            <w:r w:rsidRPr="00222CE3">
              <w:rPr>
                <w:rFonts w:ascii="Tahoma" w:hAnsi="Tahoma" w:cs="Tahoma"/>
                <w:b w:val="0"/>
              </w:rPr>
              <w:t>600</w:t>
            </w:r>
            <w:r w:rsidR="00D925AF">
              <w:rPr>
                <w:rFonts w:ascii="Tahoma" w:hAnsi="Tahoma" w:cs="Tahoma"/>
                <w:b w:val="0"/>
              </w:rPr>
              <w:t>.</w:t>
            </w:r>
            <w:r w:rsidRPr="00222CE3">
              <w:rPr>
                <w:rFonts w:ascii="Tahoma" w:hAnsi="Tahoma" w:cs="Tahoma"/>
                <w:b w:val="0"/>
              </w:rPr>
              <w:t>000 +</w:t>
            </w:r>
          </w:p>
        </w:tc>
        <w:tc>
          <w:tcPr>
            <w:tcW w:w="3150" w:type="dxa"/>
            <w:vAlign w:val="center"/>
          </w:tcPr>
          <w:p w14:paraId="50B0BF15" w14:textId="77777777" w:rsidR="00F76ED4" w:rsidRPr="00222CE3" w:rsidRDefault="00F76ED4" w:rsidP="00D925AF">
            <w:pPr>
              <w:pStyle w:val="AppendixTableText"/>
              <w:keepNext/>
            </w:pPr>
            <w:r w:rsidRPr="00222CE3">
              <w:rPr>
                <w:rFonts w:ascii="Tahoma" w:hAnsi="Tahoma" w:cs="Tahoma"/>
              </w:rPr>
              <w:t xml:space="preserve">1400 días* </w:t>
            </w:r>
          </w:p>
          <w:p w14:paraId="279F5ECC" w14:textId="77777777" w:rsidR="00F76ED4" w:rsidRPr="00222CE3" w:rsidRDefault="00F76ED4" w:rsidP="00D925AF">
            <w:pPr>
              <w:pStyle w:val="AppendixTableText"/>
              <w:keepNext/>
              <w:rPr>
                <w:rFonts w:ascii="Tahoma" w:hAnsi="Tahoma" w:cs="Tahoma"/>
              </w:rPr>
            </w:pPr>
          </w:p>
        </w:tc>
        <w:tc>
          <w:tcPr>
            <w:tcW w:w="3289" w:type="dxa"/>
            <w:vAlign w:val="center"/>
          </w:tcPr>
          <w:p w14:paraId="28048D9B" w14:textId="77777777" w:rsidR="00F76ED4" w:rsidRPr="00222CE3" w:rsidRDefault="00F76ED4" w:rsidP="00D925AF">
            <w:pPr>
              <w:pStyle w:val="AppendixTableText"/>
              <w:keepNext/>
            </w:pPr>
            <w:r w:rsidRPr="00222CE3">
              <w:rPr>
                <w:rFonts w:ascii="Tahoma" w:hAnsi="Tahoma" w:cs="Tahoma"/>
              </w:rPr>
              <w:t>700 días*</w:t>
            </w:r>
          </w:p>
          <w:p w14:paraId="51B93073" w14:textId="77777777" w:rsidR="00F76ED4" w:rsidRPr="00222CE3" w:rsidRDefault="00F76ED4" w:rsidP="00D925AF">
            <w:pPr>
              <w:pStyle w:val="AppendixTableText"/>
              <w:keepNext/>
              <w:rPr>
                <w:rFonts w:ascii="Tahoma" w:hAnsi="Tahoma" w:cs="Tahoma"/>
              </w:rPr>
            </w:pPr>
          </w:p>
        </w:tc>
      </w:tr>
    </w:tbl>
    <w:p w14:paraId="2048C197" w14:textId="77777777" w:rsidR="00F528E5" w:rsidRPr="00222CE3" w:rsidRDefault="00F528E5" w:rsidP="003C56F1">
      <w:pPr>
        <w:pStyle w:val="AppendixBodyText"/>
        <w:spacing w:after="0"/>
      </w:pPr>
    </w:p>
    <w:p w14:paraId="22376FAF" w14:textId="77777777" w:rsidR="00E762F8" w:rsidRPr="00222CE3" w:rsidRDefault="00023FE7">
      <w:pPr>
        <w:pStyle w:val="AppendixFlushBulletedList"/>
        <w:tabs>
          <w:tab w:val="clear" w:pos="360"/>
          <w:tab w:val="num" w:pos="0"/>
        </w:tabs>
        <w:ind w:left="0" w:firstLine="0"/>
      </w:pPr>
      <w:r w:rsidRPr="00222CE3">
        <w:rPr>
          <w:rFonts w:ascii="Tahoma" w:hAnsi="Tahoma" w:cs="Tahoma"/>
          <w:sz w:val="18"/>
          <w:szCs w:val="18"/>
        </w:rPr>
        <w:t>El número mínimo de licencias para las que se adquiere Software Assurance necesarias para elegibilidad a Cupones de Formación varía según el programa.</w:t>
      </w:r>
    </w:p>
    <w:p w14:paraId="43C45E65" w14:textId="77777777" w:rsidR="00C65D66" w:rsidRPr="00222CE3" w:rsidRDefault="00C65D66" w:rsidP="00C65D66">
      <w:pPr>
        <w:tabs>
          <w:tab w:val="left" w:pos="10440"/>
        </w:tabs>
        <w:spacing w:before="120"/>
        <w:ind w:right="306"/>
      </w:pPr>
      <w:r w:rsidRPr="00222CE3">
        <w:rPr>
          <w:rFonts w:eastAsia="Calibri" w:cs="Tahoma"/>
          <w:b/>
          <w:i/>
          <w:color w:val="000000"/>
          <w:sz w:val="16"/>
          <w:szCs w:val="16"/>
        </w:rPr>
        <w:t>Nota:</w:t>
      </w:r>
      <w:r w:rsidRPr="00222CE3">
        <w:rPr>
          <w:rFonts w:eastAsia="Calibri" w:cs="Tahoma"/>
          <w:i/>
          <w:color w:val="000000"/>
          <w:sz w:val="16"/>
          <w:szCs w:val="16"/>
        </w:rPr>
        <w:t xml:space="preserve"> Los créditos de formación disponibles según un contrato o una inscripción de tres (3) años completos (consulte los detalles que aparecen a continuación).</w:t>
      </w:r>
      <w:r w:rsidR="00B33FB2">
        <w:rPr>
          <w:rFonts w:eastAsia="Calibri" w:cs="Tahoma"/>
          <w:i/>
          <w:color w:val="000000"/>
          <w:sz w:val="16"/>
          <w:szCs w:val="16"/>
        </w:rPr>
        <w:t xml:space="preserve"> </w:t>
      </w:r>
    </w:p>
    <w:p w14:paraId="5F663004" w14:textId="77777777" w:rsidR="00C65D66" w:rsidRPr="00222CE3" w:rsidRDefault="00C65D66" w:rsidP="00C65D66">
      <w:pPr>
        <w:spacing w:after="60"/>
      </w:pPr>
      <w:r w:rsidRPr="00222CE3">
        <w:rPr>
          <w:rFonts w:eastAsia="Calibri" w:cs="Tahoma"/>
          <w:i/>
          <w:color w:val="000000"/>
          <w:sz w:val="16"/>
          <w:szCs w:val="16"/>
        </w:rPr>
        <w:t>Consulte la tabla con aplicaciones de Office System</w:t>
      </w:r>
    </w:p>
    <w:p w14:paraId="6E4CF5CC" w14:textId="77777777" w:rsidR="00EC05F0" w:rsidRPr="00222CE3" w:rsidRDefault="00C65D66" w:rsidP="00F76ED4">
      <w:pPr>
        <w:tabs>
          <w:tab w:val="left" w:pos="10440"/>
        </w:tabs>
        <w:ind w:right="302"/>
      </w:pPr>
      <w:r w:rsidRPr="00222CE3">
        <w:rPr>
          <w:rFonts w:eastAsia="Calibri" w:cs="Tahoma"/>
          <w:i/>
          <w:color w:val="000000"/>
          <w:sz w:val="16"/>
          <w:szCs w:val="16"/>
        </w:rPr>
        <w:t>*Número de días por inscripción o contrato elegible.</w:t>
      </w:r>
    </w:p>
    <w:p w14:paraId="197E85FA" w14:textId="77777777" w:rsidR="009D26EE" w:rsidRPr="00222CE3" w:rsidRDefault="009D26EE" w:rsidP="003C56F1">
      <w:pPr>
        <w:pStyle w:val="AppendixBodyText"/>
        <w:spacing w:after="0"/>
      </w:pPr>
    </w:p>
    <w:p w14:paraId="25E68CD5" w14:textId="77777777" w:rsidR="009D26EE" w:rsidRPr="00222CE3" w:rsidRDefault="009D26EE" w:rsidP="00844211">
      <w:pPr>
        <w:pStyle w:val="AppendixBodyText"/>
        <w:numPr>
          <w:ilvl w:val="0"/>
          <w:numId w:val="29"/>
        </w:numPr>
        <w:spacing w:afterLines="60" w:after="144"/>
      </w:pPr>
      <w:r w:rsidRPr="00222CE3">
        <w:rPr>
          <w:rFonts w:ascii="Tahoma" w:hAnsi="Tahoma" w:cs="Tahoma"/>
          <w:bCs/>
          <w:sz w:val="18"/>
          <w:szCs w:val="18"/>
        </w:rPr>
        <w:t>No todos los cursos están disponibles en todos los idiomas.</w:t>
      </w:r>
    </w:p>
    <w:p w14:paraId="18B58606" w14:textId="77777777" w:rsidR="009D26EE" w:rsidRPr="00222CE3" w:rsidRDefault="009D26EE" w:rsidP="00844211">
      <w:pPr>
        <w:pStyle w:val="AppendixBodyText"/>
        <w:numPr>
          <w:ilvl w:val="0"/>
          <w:numId w:val="29"/>
        </w:numPr>
        <w:spacing w:afterLines="60" w:after="144"/>
      </w:pPr>
      <w:r w:rsidRPr="00222CE3">
        <w:rPr>
          <w:rFonts w:ascii="Tahoma" w:hAnsi="Tahoma" w:cs="Tahoma"/>
          <w:bCs/>
          <w:sz w:val="18"/>
          <w:szCs w:val="18"/>
        </w:rPr>
        <w:t>Se aplican las directivas locales establecidas por el Microsoft Learning Partner.</w:t>
      </w:r>
    </w:p>
    <w:p w14:paraId="06E341F7" w14:textId="77777777" w:rsidR="009D26EE" w:rsidRPr="00222CE3" w:rsidRDefault="009D26EE" w:rsidP="00844211">
      <w:pPr>
        <w:pStyle w:val="AppendixBodyText"/>
        <w:numPr>
          <w:ilvl w:val="0"/>
          <w:numId w:val="29"/>
        </w:numPr>
        <w:spacing w:afterLines="60" w:after="144"/>
      </w:pPr>
      <w:r w:rsidRPr="00222CE3">
        <w:rPr>
          <w:rFonts w:ascii="Tahoma" w:hAnsi="Tahoma" w:cs="Tahoma"/>
          <w:bCs/>
          <w:sz w:val="18"/>
          <w:szCs w:val="18"/>
        </w:rPr>
        <w:t>Los Administradores de Beneficios tienen la posibilidad de revocar un cupón en el estado de cedido hasta la fecha de cancelación de clase establecida por el Microsoft Learning Partner.</w:t>
      </w:r>
    </w:p>
    <w:p w14:paraId="57665388" w14:textId="77777777" w:rsidR="009D26EE" w:rsidRPr="00222CE3" w:rsidRDefault="009D26EE" w:rsidP="00844211">
      <w:pPr>
        <w:pStyle w:val="AppendixBodyText"/>
        <w:numPr>
          <w:ilvl w:val="0"/>
          <w:numId w:val="29"/>
        </w:numPr>
        <w:spacing w:afterLines="60" w:after="144"/>
      </w:pPr>
      <w:r w:rsidRPr="00222CE3">
        <w:rPr>
          <w:rFonts w:ascii="Tahoma" w:hAnsi="Tahoma" w:cs="Tahoma"/>
          <w:bCs/>
          <w:sz w:val="18"/>
          <w:szCs w:val="18"/>
        </w:rPr>
        <w:t>Los días del curso que no estén cubiertos por el cupón tendrá que pagarlos la persona que reciba la formación.</w:t>
      </w:r>
    </w:p>
    <w:p w14:paraId="0B9F6818" w14:textId="77777777" w:rsidR="009D26EE" w:rsidRPr="00222CE3" w:rsidRDefault="009D26EE" w:rsidP="00844211">
      <w:pPr>
        <w:pStyle w:val="AppendixBodyText"/>
        <w:numPr>
          <w:ilvl w:val="0"/>
          <w:numId w:val="29"/>
        </w:numPr>
        <w:spacing w:afterLines="60" w:after="144"/>
      </w:pPr>
      <w:r w:rsidRPr="00222CE3">
        <w:rPr>
          <w:rFonts w:ascii="Tahoma" w:hAnsi="Tahoma" w:cs="Tahoma"/>
          <w:bCs/>
          <w:sz w:val="18"/>
          <w:szCs w:val="18"/>
        </w:rPr>
        <w:t>Los días de cupones, que superen la cantidad de días aplicados a una clase específica, se devolverán al grupo de días disponibles para que los reasigne el Administrador de Beneficios.</w:t>
      </w:r>
    </w:p>
    <w:p w14:paraId="7D691278" w14:textId="77777777" w:rsidR="009D26EE" w:rsidRPr="00222CE3" w:rsidRDefault="009D26EE" w:rsidP="00844211">
      <w:pPr>
        <w:pStyle w:val="AppendixBodyText"/>
        <w:numPr>
          <w:ilvl w:val="0"/>
          <w:numId w:val="29"/>
        </w:numPr>
        <w:spacing w:afterLines="60" w:after="144"/>
      </w:pPr>
      <w:r w:rsidRPr="00222CE3">
        <w:rPr>
          <w:rFonts w:ascii="Tahoma" w:hAnsi="Tahoma" w:cs="Tahoma"/>
          <w:bCs/>
          <w:sz w:val="18"/>
          <w:szCs w:val="18"/>
        </w:rPr>
        <w:t>Los cursos que se impartan de forma intensiva necesitan días de cupones equivalentes al número de días del curso si se imparte de forma normal.</w:t>
      </w:r>
    </w:p>
    <w:p w14:paraId="42F676D0" w14:textId="77777777" w:rsidR="009D26EE" w:rsidRPr="00222CE3" w:rsidRDefault="009D26EE" w:rsidP="00844211">
      <w:pPr>
        <w:pStyle w:val="AppendixBodyText"/>
        <w:numPr>
          <w:ilvl w:val="0"/>
          <w:numId w:val="29"/>
        </w:numPr>
        <w:spacing w:afterLines="60" w:after="144"/>
      </w:pPr>
      <w:r w:rsidRPr="00222CE3">
        <w:rPr>
          <w:rFonts w:ascii="Tahoma" w:hAnsi="Tahoma" w:cs="Tahoma"/>
          <w:bCs/>
          <w:sz w:val="18"/>
          <w:szCs w:val="18"/>
        </w:rPr>
        <w:t>El cupón solo es canjeable por días de formación dirigida por un instructor con Microsoft Learning Partners cualificados en cursos aprobados.</w:t>
      </w:r>
      <w:r w:rsidR="00B33FB2">
        <w:rPr>
          <w:rFonts w:ascii="Tahoma" w:hAnsi="Tahoma" w:cs="Tahoma"/>
          <w:bCs/>
          <w:sz w:val="18"/>
          <w:szCs w:val="18"/>
        </w:rPr>
        <w:t xml:space="preserve"> </w:t>
      </w:r>
      <w:r w:rsidRPr="00222CE3">
        <w:rPr>
          <w:rFonts w:ascii="Tahoma" w:hAnsi="Tahoma" w:cs="Tahoma"/>
          <w:bCs/>
          <w:sz w:val="18"/>
          <w:szCs w:val="18"/>
        </w:rPr>
        <w:t>Estos cupones no incluyen cursos personalizados (que no sean cursos aprobados impartidos de forma intensiva).</w:t>
      </w:r>
      <w:r w:rsidR="00B33FB2">
        <w:rPr>
          <w:rFonts w:ascii="Tahoma" w:hAnsi="Tahoma" w:cs="Tahoma"/>
          <w:bCs/>
          <w:sz w:val="18"/>
          <w:szCs w:val="18"/>
        </w:rPr>
        <w:t xml:space="preserve"> </w:t>
      </w:r>
      <w:r w:rsidRPr="00222CE3">
        <w:rPr>
          <w:rFonts w:ascii="Tahoma" w:hAnsi="Tahoma" w:cs="Tahoma"/>
          <w:bCs/>
          <w:sz w:val="18"/>
          <w:szCs w:val="18"/>
        </w:rPr>
        <w:t xml:space="preserve">Para obtener información acerca de cursos aprobados, visite </w:t>
      </w:r>
      <w:r w:rsidR="000D243B" w:rsidRPr="009D26EE">
        <w:rPr>
          <w:rFonts w:ascii="Tahoma" w:hAnsi="Tahoma" w:cs="Tahoma"/>
          <w:bCs/>
          <w:sz w:val="18"/>
          <w:szCs w:val="18"/>
        </w:rPr>
        <w:t>http://www.microsoft.com/learning/sa/training.mspx</w:t>
      </w:r>
      <w:r w:rsidRPr="00222CE3">
        <w:rPr>
          <w:rFonts w:ascii="Tahoma" w:hAnsi="Tahoma" w:cs="Tahoma"/>
          <w:bCs/>
          <w:sz w:val="18"/>
          <w:szCs w:val="18"/>
        </w:rPr>
        <w:t>.</w:t>
      </w:r>
    </w:p>
    <w:p w14:paraId="0438CEBA" w14:textId="77777777" w:rsidR="009D26EE" w:rsidRPr="00222CE3" w:rsidRDefault="009D26EE" w:rsidP="00844211">
      <w:pPr>
        <w:pStyle w:val="AppendixBodyText"/>
        <w:numPr>
          <w:ilvl w:val="0"/>
          <w:numId w:val="29"/>
        </w:numPr>
        <w:spacing w:afterLines="60" w:after="144"/>
      </w:pPr>
      <w:r w:rsidRPr="00222CE3">
        <w:rPr>
          <w:rFonts w:ascii="Tahoma" w:hAnsi="Tahoma" w:cs="Tahoma"/>
          <w:bCs/>
          <w:sz w:val="18"/>
          <w:szCs w:val="18"/>
        </w:rPr>
        <w:lastRenderedPageBreak/>
        <w:t>Los cupones no pueden utilizarse para cubrir ningún precio relacionado con un Cliente que no se</w:t>
      </w:r>
      <w:r w:rsidR="000D243B">
        <w:rPr>
          <w:rFonts w:ascii="Tahoma" w:hAnsi="Tahoma" w:cs="Tahoma"/>
          <w:bCs/>
          <w:sz w:val="18"/>
          <w:szCs w:val="18"/>
        </w:rPr>
        <w:t> </w:t>
      </w:r>
      <w:r w:rsidRPr="00222CE3">
        <w:rPr>
          <w:rFonts w:ascii="Tahoma" w:hAnsi="Tahoma" w:cs="Tahoma"/>
          <w:bCs/>
          <w:sz w:val="18"/>
          <w:szCs w:val="18"/>
        </w:rPr>
        <w:t>presente a un curso reservado.</w:t>
      </w:r>
      <w:r w:rsidR="00B33FB2">
        <w:rPr>
          <w:rFonts w:ascii="Tahoma" w:hAnsi="Tahoma" w:cs="Tahoma"/>
          <w:bCs/>
          <w:sz w:val="18"/>
          <w:szCs w:val="18"/>
        </w:rPr>
        <w:t xml:space="preserve"> </w:t>
      </w:r>
      <w:r w:rsidRPr="00222CE3">
        <w:rPr>
          <w:rFonts w:ascii="Tahoma" w:hAnsi="Tahoma" w:cs="Tahoma"/>
          <w:bCs/>
          <w:sz w:val="18"/>
          <w:szCs w:val="18"/>
        </w:rPr>
        <w:t xml:space="preserve">Todos los precios relacionados con </w:t>
      </w:r>
      <w:r w:rsidR="0084564E">
        <w:rPr>
          <w:rFonts w:ascii="Tahoma" w:hAnsi="Tahoma" w:cs="Tahoma"/>
          <w:bCs/>
          <w:sz w:val="18"/>
          <w:szCs w:val="18"/>
        </w:rPr>
        <w:t>“</w:t>
      </w:r>
      <w:r w:rsidRPr="00222CE3">
        <w:rPr>
          <w:rFonts w:ascii="Tahoma" w:hAnsi="Tahoma" w:cs="Tahoma"/>
          <w:bCs/>
          <w:sz w:val="18"/>
          <w:szCs w:val="18"/>
        </w:rPr>
        <w:t>Ausentismo</w:t>
      </w:r>
      <w:r w:rsidR="0084564E">
        <w:rPr>
          <w:rFonts w:ascii="Tahoma" w:hAnsi="Tahoma" w:cs="Tahoma"/>
          <w:bCs/>
          <w:sz w:val="18"/>
          <w:szCs w:val="18"/>
        </w:rPr>
        <w:t>”</w:t>
      </w:r>
      <w:r w:rsidRPr="00222CE3">
        <w:rPr>
          <w:rFonts w:ascii="Tahoma" w:hAnsi="Tahoma" w:cs="Tahoma"/>
          <w:bCs/>
          <w:sz w:val="18"/>
          <w:szCs w:val="18"/>
        </w:rPr>
        <w:t xml:space="preserve"> s</w:t>
      </w:r>
      <w:r w:rsidR="00087318">
        <w:rPr>
          <w:rFonts w:ascii="Tahoma" w:hAnsi="Tahoma" w:cs="Tahoma"/>
          <w:bCs/>
          <w:sz w:val="18"/>
          <w:szCs w:val="18"/>
        </w:rPr>
        <w:t>on responsabilidad del Cliente.</w:t>
      </w:r>
    </w:p>
    <w:p w14:paraId="125F5BC9" w14:textId="77777777" w:rsidR="009D26EE" w:rsidRPr="00222CE3" w:rsidRDefault="009D26EE" w:rsidP="00844211">
      <w:pPr>
        <w:pStyle w:val="AppendixBodyText"/>
        <w:numPr>
          <w:ilvl w:val="0"/>
          <w:numId w:val="29"/>
        </w:numPr>
        <w:spacing w:afterLines="60" w:after="144"/>
      </w:pPr>
      <w:r w:rsidRPr="00222CE3">
        <w:rPr>
          <w:rFonts w:ascii="Tahoma" w:hAnsi="Tahoma" w:cs="Tahoma"/>
          <w:bCs/>
          <w:sz w:val="18"/>
          <w:szCs w:val="18"/>
        </w:rPr>
        <w:t>Los cupones solo puede canjearlos la persona aprobada por parte del Cliente para que utilice el</w:t>
      </w:r>
      <w:r w:rsidR="000D243B">
        <w:rPr>
          <w:rFonts w:ascii="Tahoma" w:hAnsi="Tahoma" w:cs="Tahoma"/>
          <w:bCs/>
          <w:sz w:val="18"/>
          <w:szCs w:val="18"/>
        </w:rPr>
        <w:t> </w:t>
      </w:r>
      <w:r w:rsidRPr="00222CE3">
        <w:rPr>
          <w:rFonts w:ascii="Tahoma" w:hAnsi="Tahoma" w:cs="Tahoma"/>
          <w:bCs/>
          <w:sz w:val="18"/>
          <w:szCs w:val="18"/>
        </w:rPr>
        <w:t xml:space="preserve">cupón. </w:t>
      </w:r>
    </w:p>
    <w:p w14:paraId="6F50F9EB" w14:textId="77777777" w:rsidR="009D26EE" w:rsidRPr="00222CE3" w:rsidRDefault="009D26EE" w:rsidP="00844211">
      <w:pPr>
        <w:pStyle w:val="AppendixBodyText"/>
        <w:numPr>
          <w:ilvl w:val="0"/>
          <w:numId w:val="29"/>
        </w:numPr>
        <w:spacing w:afterLines="60" w:after="144"/>
      </w:pPr>
      <w:r w:rsidRPr="00222CE3">
        <w:rPr>
          <w:rFonts w:ascii="Tahoma" w:hAnsi="Tahoma" w:cs="Tahoma"/>
          <w:bCs/>
          <w:sz w:val="18"/>
          <w:szCs w:val="18"/>
        </w:rPr>
        <w:t>Los cupones no pueden cambiarse por dinero en efectivo, dinero pagadero u otras prestaciones de</w:t>
      </w:r>
      <w:r w:rsidR="000D243B">
        <w:rPr>
          <w:rFonts w:ascii="Tahoma" w:hAnsi="Tahoma" w:cs="Tahoma"/>
          <w:bCs/>
          <w:sz w:val="18"/>
          <w:szCs w:val="18"/>
        </w:rPr>
        <w:t> </w:t>
      </w:r>
      <w:r w:rsidRPr="00222CE3">
        <w:rPr>
          <w:rFonts w:ascii="Tahoma" w:hAnsi="Tahoma" w:cs="Tahoma"/>
          <w:bCs/>
          <w:sz w:val="18"/>
          <w:szCs w:val="18"/>
        </w:rPr>
        <w:t>valor.</w:t>
      </w:r>
    </w:p>
    <w:p w14:paraId="1090ACA7" w14:textId="77777777" w:rsidR="009D26EE" w:rsidRPr="00222CE3" w:rsidRDefault="009D26EE" w:rsidP="00844211">
      <w:pPr>
        <w:pStyle w:val="AppendixBodyText"/>
        <w:numPr>
          <w:ilvl w:val="0"/>
          <w:numId w:val="29"/>
        </w:numPr>
        <w:spacing w:afterLines="60" w:after="144"/>
      </w:pPr>
      <w:r w:rsidRPr="00222CE3">
        <w:rPr>
          <w:rFonts w:ascii="Tahoma" w:hAnsi="Tahoma" w:cs="Tahoma"/>
          <w:bCs/>
          <w:sz w:val="18"/>
          <w:szCs w:val="18"/>
        </w:rPr>
        <w:t>Los cupones se deben ceder durante el periodo de cobertura de Software Assurance.</w:t>
      </w:r>
    </w:p>
    <w:p w14:paraId="193C34F3" w14:textId="77777777" w:rsidR="009D26EE" w:rsidRPr="00222CE3" w:rsidRDefault="009D26EE" w:rsidP="00844211">
      <w:pPr>
        <w:pStyle w:val="AppendixBodyText"/>
        <w:numPr>
          <w:ilvl w:val="0"/>
          <w:numId w:val="29"/>
        </w:numPr>
        <w:spacing w:afterLines="60" w:after="144"/>
      </w:pPr>
      <w:r w:rsidRPr="00222CE3">
        <w:rPr>
          <w:rFonts w:ascii="Tahoma" w:hAnsi="Tahoma" w:cs="Tahoma"/>
          <w:bCs/>
          <w:sz w:val="18"/>
          <w:szCs w:val="18"/>
        </w:rPr>
        <w:t>Los cupones expirarán a los 180 días a partir de la fecha de cesión de cupones, independientemente de la expiración de la cobertura de Software Assurance. Todos los servicios deben ofrecerse (formación realizada y cupón canjeado) antes de la expiración del cupón. Los cupones que expiren antes de la expiración de la cobertura de Software Assurance se devolverán al</w:t>
      </w:r>
      <w:r w:rsidR="000D243B">
        <w:rPr>
          <w:rFonts w:ascii="Tahoma" w:hAnsi="Tahoma" w:cs="Tahoma"/>
          <w:bCs/>
          <w:sz w:val="18"/>
          <w:szCs w:val="18"/>
        </w:rPr>
        <w:t> </w:t>
      </w:r>
      <w:r w:rsidRPr="00222CE3">
        <w:rPr>
          <w:rFonts w:ascii="Tahoma" w:hAnsi="Tahoma" w:cs="Tahoma"/>
          <w:bCs/>
          <w:sz w:val="18"/>
          <w:szCs w:val="18"/>
        </w:rPr>
        <w:t>grupo de días de Cupones de Formación disponible.</w:t>
      </w:r>
    </w:p>
    <w:p w14:paraId="35C7FD2F" w14:textId="77777777" w:rsidR="00982A40" w:rsidRPr="00222CE3" w:rsidRDefault="00982A40" w:rsidP="00844211">
      <w:pPr>
        <w:numPr>
          <w:ilvl w:val="0"/>
          <w:numId w:val="29"/>
        </w:numPr>
        <w:spacing w:afterLines="60" w:after="144"/>
      </w:pPr>
      <w:r w:rsidRPr="00222CE3">
        <w:rPr>
          <w:rFonts w:cs="Tahoma"/>
          <w:bCs/>
          <w:szCs w:val="18"/>
        </w:rPr>
        <w:t>Con la excepción de Sesiones de Demostración, un día de Cupones de Formación es igual al equivalente de un día de sesión de formación.</w:t>
      </w:r>
      <w:r w:rsidR="00B33FB2">
        <w:rPr>
          <w:rFonts w:cs="Tahoma"/>
          <w:bCs/>
          <w:szCs w:val="18"/>
        </w:rPr>
        <w:t xml:space="preserve"> </w:t>
      </w:r>
      <w:r w:rsidRPr="00222CE3">
        <w:rPr>
          <w:rFonts w:cs="Tahoma"/>
          <w:bCs/>
          <w:szCs w:val="18"/>
        </w:rPr>
        <w:t>Para las Sesiones de Demostración, un día de Cupones de Formación equivale a una Sesión de Demostración.</w:t>
      </w:r>
    </w:p>
    <w:p w14:paraId="5448C2AC" w14:textId="77777777" w:rsidR="00982A40" w:rsidRPr="00222CE3" w:rsidRDefault="00982A40" w:rsidP="00844211">
      <w:pPr>
        <w:numPr>
          <w:ilvl w:val="0"/>
          <w:numId w:val="29"/>
        </w:numPr>
        <w:spacing w:afterLines="60" w:after="144"/>
      </w:pPr>
      <w:r w:rsidRPr="00222CE3">
        <w:rPr>
          <w:rFonts w:cs="Tahoma"/>
          <w:bCs/>
          <w:szCs w:val="18"/>
        </w:rPr>
        <w:t>Los Clientes deben canjear Cupones de Formación para conjuntos de Sesiones de Demostración de</w:t>
      </w:r>
      <w:r w:rsidR="000D243B">
        <w:rPr>
          <w:rFonts w:cs="Tahoma"/>
          <w:bCs/>
          <w:szCs w:val="18"/>
        </w:rPr>
        <w:t> </w:t>
      </w:r>
      <w:r w:rsidRPr="00222CE3">
        <w:rPr>
          <w:rFonts w:cs="Tahoma"/>
          <w:bCs/>
          <w:szCs w:val="18"/>
        </w:rPr>
        <w:t>cuatro o más</w:t>
      </w:r>
    </w:p>
    <w:p w14:paraId="06612F15" w14:textId="77777777" w:rsidR="00982A40" w:rsidRPr="00222CE3" w:rsidRDefault="00982A40" w:rsidP="00844211">
      <w:pPr>
        <w:numPr>
          <w:ilvl w:val="0"/>
          <w:numId w:val="29"/>
        </w:numPr>
        <w:spacing w:afterLines="60" w:after="144"/>
      </w:pPr>
      <w:r w:rsidRPr="00222CE3">
        <w:rPr>
          <w:rFonts w:cs="Tahoma"/>
          <w:bCs/>
          <w:szCs w:val="18"/>
        </w:rPr>
        <w:t>Los Cupones de Formación canjeados para Sesiones de Demostración, a diferencia de Cupones de</w:t>
      </w:r>
      <w:r w:rsidR="000D243B">
        <w:rPr>
          <w:rFonts w:cs="Tahoma"/>
          <w:bCs/>
          <w:szCs w:val="18"/>
        </w:rPr>
        <w:t> </w:t>
      </w:r>
      <w:r w:rsidRPr="00222CE3">
        <w:rPr>
          <w:rFonts w:cs="Tahoma"/>
          <w:bCs/>
          <w:szCs w:val="18"/>
        </w:rPr>
        <w:t>Formación canjeados para otras sesiones de formación, no se limitan a un único individuo.</w:t>
      </w:r>
    </w:p>
    <w:p w14:paraId="5957F000" w14:textId="77777777" w:rsidR="009D26EE" w:rsidRPr="00222CE3" w:rsidRDefault="009D26EE" w:rsidP="00844211">
      <w:pPr>
        <w:pStyle w:val="AppendixBodyText"/>
        <w:numPr>
          <w:ilvl w:val="0"/>
          <w:numId w:val="29"/>
        </w:numPr>
        <w:spacing w:afterLines="60" w:after="144"/>
      </w:pPr>
      <w:r w:rsidRPr="00222CE3">
        <w:rPr>
          <w:rFonts w:ascii="Tahoma" w:hAnsi="Tahoma" w:cs="Tahoma"/>
          <w:bCs/>
          <w:sz w:val="18"/>
          <w:szCs w:val="18"/>
        </w:rPr>
        <w:t xml:space="preserve">Los cupones pueden utilizarse para reservar cursos de formación con un solo Microsoft Learning Partner cualificado a la vez. </w:t>
      </w:r>
    </w:p>
    <w:p w14:paraId="1D9F12C2" w14:textId="77777777" w:rsidR="009D26EE" w:rsidRPr="00222CE3" w:rsidRDefault="009D26EE" w:rsidP="00844211">
      <w:pPr>
        <w:pStyle w:val="AppendixBodyText"/>
        <w:numPr>
          <w:ilvl w:val="0"/>
          <w:numId w:val="29"/>
        </w:numPr>
        <w:spacing w:afterLines="60" w:after="144"/>
      </w:pPr>
      <w:r w:rsidRPr="00222CE3">
        <w:rPr>
          <w:rFonts w:ascii="Tahoma" w:hAnsi="Tahoma" w:cs="Tahoma"/>
          <w:bCs/>
          <w:sz w:val="18"/>
          <w:szCs w:val="18"/>
        </w:rPr>
        <w:t>El Microsoft Learning Partner se reserva el derecho de cancelar una clase de acuerdo con la directiva de cancelación local.</w:t>
      </w:r>
    </w:p>
    <w:p w14:paraId="7A9F5F62" w14:textId="77777777" w:rsidR="009D26EE" w:rsidRPr="00222CE3" w:rsidRDefault="009D26EE" w:rsidP="00844211">
      <w:pPr>
        <w:pStyle w:val="AppendixBodyText"/>
        <w:numPr>
          <w:ilvl w:val="0"/>
          <w:numId w:val="29"/>
        </w:numPr>
        <w:spacing w:afterLines="60" w:after="144"/>
      </w:pPr>
      <w:r w:rsidRPr="00222CE3">
        <w:rPr>
          <w:rFonts w:ascii="Tahoma" w:hAnsi="Tahoma" w:cs="Tahoma"/>
          <w:bCs/>
          <w:sz w:val="18"/>
          <w:szCs w:val="18"/>
        </w:rPr>
        <w:t>Los cupones solo son válidos en los Microsoft Learning Partners participantes. Pueden utilizarse con cualquier Microsoft Learning Partner cualificado de todo el mundo. La participación puede variar.</w:t>
      </w:r>
    </w:p>
    <w:p w14:paraId="4F1B3AAC" w14:textId="77777777" w:rsidR="009D26EE" w:rsidRPr="00222CE3" w:rsidRDefault="009D26EE" w:rsidP="00844211">
      <w:pPr>
        <w:pStyle w:val="AppendixBodyText"/>
        <w:numPr>
          <w:ilvl w:val="0"/>
          <w:numId w:val="29"/>
        </w:numPr>
        <w:spacing w:afterLines="60" w:after="144"/>
      </w:pPr>
      <w:r w:rsidRPr="00222CE3">
        <w:rPr>
          <w:rFonts w:ascii="Tahoma" w:hAnsi="Tahoma" w:cs="Tahoma"/>
          <w:bCs/>
          <w:sz w:val="18"/>
          <w:szCs w:val="18"/>
        </w:rPr>
        <w:t>Los Clientes pueden proporcionar al Microsoft Learning Partner la información sobre el cupón que les gustaría aplicar con respecto al curso antes de finalizar el curso, con el propósito de utilizar el cupón como método de pago del curso.</w:t>
      </w:r>
    </w:p>
    <w:p w14:paraId="62A6ACED" w14:textId="77777777" w:rsidR="009D26EE" w:rsidRPr="00222CE3" w:rsidRDefault="009D26EE" w:rsidP="00844211">
      <w:pPr>
        <w:pStyle w:val="AppendixBodyText"/>
        <w:numPr>
          <w:ilvl w:val="0"/>
          <w:numId w:val="29"/>
        </w:numPr>
        <w:spacing w:afterLines="60" w:after="144"/>
      </w:pPr>
      <w:r w:rsidRPr="00222CE3">
        <w:rPr>
          <w:rFonts w:ascii="Tahoma" w:hAnsi="Tahoma" w:cs="Tahoma"/>
          <w:bCs/>
          <w:sz w:val="18"/>
          <w:szCs w:val="18"/>
        </w:rPr>
        <w:t>Microsoft no se hace responsable de la pérdida, robo, extravío o uso indebido de los cupones.</w:t>
      </w:r>
    </w:p>
    <w:p w14:paraId="2F44F523" w14:textId="77777777" w:rsidR="009D26EE" w:rsidRPr="00222CE3" w:rsidRDefault="009D26EE" w:rsidP="00844211">
      <w:pPr>
        <w:pStyle w:val="AppendixBodyText"/>
        <w:numPr>
          <w:ilvl w:val="0"/>
          <w:numId w:val="29"/>
        </w:numPr>
        <w:spacing w:afterLines="60" w:after="144"/>
      </w:pPr>
      <w:r w:rsidRPr="00222CE3">
        <w:rPr>
          <w:rFonts w:ascii="Tahoma" w:hAnsi="Tahoma" w:cs="Tahoma"/>
          <w:bCs/>
          <w:sz w:val="18"/>
          <w:szCs w:val="18"/>
        </w:rPr>
        <w:t>La reducción del número de licencias cualificadas para las que se adquiere Software Assurance como resultado de devoluciones y otros ajustes en la facturación, en la medida que así se permita, podrá disminuir la elegibilidad de niveles de servicio de Cupones de Formación del Cliente.</w:t>
      </w:r>
    </w:p>
    <w:p w14:paraId="037D0EEB" w14:textId="77777777" w:rsidR="009D26EE" w:rsidRPr="00222CE3" w:rsidRDefault="009D26EE" w:rsidP="00844211">
      <w:pPr>
        <w:pStyle w:val="AppendixBodyText"/>
        <w:numPr>
          <w:ilvl w:val="0"/>
          <w:numId w:val="29"/>
        </w:numPr>
        <w:spacing w:afterLines="60" w:after="144"/>
      </w:pPr>
      <w:r w:rsidRPr="00222CE3">
        <w:rPr>
          <w:rFonts w:ascii="Tahoma" w:hAnsi="Tahoma" w:cs="Tahoma"/>
          <w:bCs/>
          <w:sz w:val="18"/>
          <w:szCs w:val="18"/>
        </w:rPr>
        <w:t>Los cupones solo puede canjearlos el Cliente que es susceptible de obtener el beneficio.</w:t>
      </w:r>
    </w:p>
    <w:p w14:paraId="6FB2009F" w14:textId="77777777" w:rsidR="009D26EE" w:rsidRPr="00222CE3" w:rsidRDefault="009D26EE" w:rsidP="00844211">
      <w:pPr>
        <w:pStyle w:val="AppendixBodyText"/>
        <w:numPr>
          <w:ilvl w:val="0"/>
          <w:numId w:val="29"/>
        </w:numPr>
        <w:spacing w:afterLines="60" w:after="144"/>
      </w:pPr>
      <w:r w:rsidRPr="00222CE3">
        <w:rPr>
          <w:rFonts w:ascii="Tahoma" w:hAnsi="Tahoma" w:cs="Tahoma"/>
          <w:bCs/>
          <w:sz w:val="18"/>
          <w:szCs w:val="18"/>
        </w:rPr>
        <w:t>Los servicios proporcionados conforme a los cupones se ofrecen en virtud de un contrato celebrado entre el Cliente y el Proveedor Cualificado; Microsoft no se hace responsable de ninguna actividad o incumplimiento por parte del Proveedor Cualificado en relación con los servicios.</w:t>
      </w:r>
    </w:p>
    <w:p w14:paraId="1ACEB6E5" w14:textId="77777777" w:rsidR="00973A93" w:rsidRPr="00222CE3" w:rsidRDefault="009D26EE" w:rsidP="00346F4B">
      <w:pPr>
        <w:pStyle w:val="AppendixBodyText"/>
        <w:numPr>
          <w:ilvl w:val="0"/>
          <w:numId w:val="29"/>
        </w:numPr>
        <w:spacing w:after="0"/>
      </w:pPr>
      <w:r w:rsidRPr="00222CE3">
        <w:rPr>
          <w:rFonts w:ascii="Tahoma" w:hAnsi="Tahoma" w:cs="Tahoma"/>
          <w:bCs/>
          <w:sz w:val="18"/>
          <w:szCs w:val="18"/>
        </w:rPr>
        <w:t>La tabla anterior muestra los créditos de formación disponibles según un contrato o una inscripción de tres (3) años completos.</w:t>
      </w:r>
      <w:r w:rsidR="00B33FB2">
        <w:rPr>
          <w:rFonts w:ascii="Tahoma" w:hAnsi="Tahoma" w:cs="Tahoma"/>
          <w:bCs/>
          <w:sz w:val="18"/>
          <w:szCs w:val="18"/>
        </w:rPr>
        <w:t xml:space="preserve"> </w:t>
      </w:r>
      <w:r w:rsidRPr="00222CE3">
        <w:rPr>
          <w:rFonts w:ascii="Tahoma" w:hAnsi="Tahoma" w:cs="Tahoma"/>
          <w:bCs/>
          <w:sz w:val="18"/>
          <w:szCs w:val="18"/>
        </w:rPr>
        <w:t>Los Clientes que adquieran cobertura de Software Assurance de un (1)</w:t>
      </w:r>
      <w:r w:rsidR="00504854">
        <w:rPr>
          <w:rFonts w:ascii="Tahoma" w:hAnsi="Tahoma" w:cs="Tahoma"/>
          <w:bCs/>
          <w:sz w:val="18"/>
          <w:szCs w:val="18"/>
        </w:rPr>
        <w:t> </w:t>
      </w:r>
      <w:r w:rsidRPr="00222CE3">
        <w:rPr>
          <w:rFonts w:ascii="Tahoma" w:hAnsi="Tahoma" w:cs="Tahoma"/>
          <w:bCs/>
          <w:sz w:val="18"/>
          <w:szCs w:val="18"/>
        </w:rPr>
        <w:t>año recibirán un tercio del número establecido de créditos de formación.</w:t>
      </w:r>
      <w:r w:rsidR="00B33FB2">
        <w:rPr>
          <w:rFonts w:ascii="Tahoma" w:hAnsi="Tahoma" w:cs="Tahoma"/>
          <w:bCs/>
          <w:sz w:val="18"/>
          <w:szCs w:val="18"/>
        </w:rPr>
        <w:t xml:space="preserve"> </w:t>
      </w:r>
      <w:r w:rsidRPr="00222CE3">
        <w:rPr>
          <w:rFonts w:ascii="Tahoma" w:hAnsi="Tahoma" w:cs="Tahoma"/>
          <w:bCs/>
          <w:sz w:val="18"/>
          <w:szCs w:val="18"/>
        </w:rPr>
        <w:t>Los Clientes que adquieran cobertura de Software Assurance de dos (2) años recibirán dos tercios del número establecido de créditos de formación.</w:t>
      </w:r>
      <w:bookmarkStart w:id="736" w:name="_Toc336338234"/>
    </w:p>
    <w:p w14:paraId="074B2EA9" w14:textId="77777777" w:rsidR="005A141F" w:rsidRDefault="005A141F" w:rsidP="005A141F">
      <w:pPr>
        <w:pStyle w:val="AppendixBodyText"/>
        <w:spacing w:after="0"/>
      </w:pPr>
    </w:p>
    <w:p w14:paraId="6A49B719" w14:textId="77777777" w:rsidR="00504854" w:rsidRDefault="00504854" w:rsidP="005A141F">
      <w:pPr>
        <w:pStyle w:val="AppendixBodyText"/>
        <w:spacing w:after="0"/>
      </w:pPr>
    </w:p>
    <w:p w14:paraId="290232A5" w14:textId="77777777" w:rsidR="00504854" w:rsidRDefault="00504854" w:rsidP="005A141F">
      <w:pPr>
        <w:pStyle w:val="AppendixBodyText"/>
        <w:spacing w:after="0"/>
      </w:pPr>
    </w:p>
    <w:p w14:paraId="545DA162" w14:textId="77777777" w:rsidR="00504854" w:rsidRDefault="00504854" w:rsidP="005A141F">
      <w:pPr>
        <w:pStyle w:val="AppendixBodyText"/>
        <w:spacing w:after="0"/>
      </w:pPr>
    </w:p>
    <w:p w14:paraId="27050458" w14:textId="77777777" w:rsidR="00504854" w:rsidRPr="00222CE3" w:rsidRDefault="00504854" w:rsidP="005A141F">
      <w:pPr>
        <w:pStyle w:val="AppendixBodyText"/>
        <w:spacing w:after="0"/>
      </w:pPr>
    </w:p>
    <w:p w14:paraId="06847259" w14:textId="77777777" w:rsidR="00023FE7" w:rsidRPr="00222CE3" w:rsidRDefault="00023FE7">
      <w:pPr>
        <w:pStyle w:val="Heading3"/>
      </w:pPr>
      <w:bookmarkStart w:id="737" w:name="_Toc377683024"/>
      <w:r w:rsidRPr="00222CE3">
        <w:rPr>
          <w:rFonts w:ascii="Tahoma" w:hAnsi="Tahoma" w:cs="Tahoma"/>
          <w:sz w:val="24"/>
        </w:rPr>
        <w:lastRenderedPageBreak/>
        <w:t>E-Learning</w:t>
      </w:r>
      <w:bookmarkEnd w:id="736"/>
      <w:bookmarkEnd w:id="737"/>
    </w:p>
    <w:p w14:paraId="222373A9" w14:textId="77777777" w:rsidR="00023FE7" w:rsidRPr="00222CE3" w:rsidRDefault="00023FE7" w:rsidP="002D25C8"/>
    <w:p w14:paraId="4518DE21" w14:textId="77777777" w:rsidR="003C56F1" w:rsidRPr="00222CE3" w:rsidRDefault="00324479" w:rsidP="008A7860">
      <w:pPr>
        <w:tabs>
          <w:tab w:val="num" w:pos="360"/>
        </w:tabs>
        <w:spacing w:after="60"/>
      </w:pPr>
      <w:r w:rsidRPr="00222CE3">
        <w:rPr>
          <w:rFonts w:cs="Tahoma"/>
          <w:b/>
          <w:szCs w:val="18"/>
        </w:rPr>
        <w:t>Clientes de Software Assurance Elegibles</w:t>
      </w:r>
    </w:p>
    <w:p w14:paraId="660E799E" w14:textId="77777777" w:rsidR="00324479" w:rsidRPr="00222CE3" w:rsidRDefault="00324479" w:rsidP="002D25C8">
      <w:pPr>
        <w:tabs>
          <w:tab w:val="num" w:pos="360"/>
        </w:tabs>
      </w:pPr>
      <w:r w:rsidRPr="00222CE3">
        <w:rPr>
          <w:rFonts w:cs="Tahoma"/>
          <w:szCs w:val="18"/>
        </w:rPr>
        <w:t>Los Clientes con Software Assurance para productos de grupos de servidores, sistemas o aplicaciones cualificados son elegibles para utilizar el respectivo beneficio de E-Learning de Servidores, Sistemas y Aplicaciones durante el periodo de vigencia de su c</w:t>
      </w:r>
      <w:r w:rsidR="00087318">
        <w:rPr>
          <w:rFonts w:cs="Tahoma"/>
          <w:szCs w:val="18"/>
        </w:rPr>
        <w:t>obertura de Software Assurance.</w:t>
      </w:r>
    </w:p>
    <w:p w14:paraId="545C963D" w14:textId="77777777" w:rsidR="00324479" w:rsidRPr="00222CE3" w:rsidRDefault="00324479" w:rsidP="002D25C8">
      <w:pPr>
        <w:tabs>
          <w:tab w:val="num" w:pos="360"/>
        </w:tabs>
      </w:pPr>
    </w:p>
    <w:p w14:paraId="7EFC74F4" w14:textId="77777777" w:rsidR="008A7860" w:rsidRPr="00222CE3" w:rsidRDefault="00324479" w:rsidP="008A7860">
      <w:pPr>
        <w:tabs>
          <w:tab w:val="num" w:pos="360"/>
        </w:tabs>
        <w:spacing w:after="60"/>
      </w:pPr>
      <w:r w:rsidRPr="00222CE3">
        <w:rPr>
          <w:rFonts w:cs="Tahoma"/>
          <w:b/>
          <w:szCs w:val="18"/>
        </w:rPr>
        <w:t>Clientes elegibles para los Beneficios por Servicios Online</w:t>
      </w:r>
    </w:p>
    <w:p w14:paraId="361FA9D4" w14:textId="77777777" w:rsidR="00324479" w:rsidRPr="00222CE3" w:rsidRDefault="00324479" w:rsidP="002D25C8">
      <w:pPr>
        <w:tabs>
          <w:tab w:val="num" w:pos="360"/>
        </w:tabs>
      </w:pPr>
      <w:r w:rsidRPr="00222CE3">
        <w:rPr>
          <w:rFonts w:cs="Tahoma"/>
          <w:szCs w:val="18"/>
        </w:rPr>
        <w:t>Los Clientes con Windows Intune (por Dispositivo) son elegibles para utilizar el beneficio E-Learning de Sistemas durante el periodo de su inscripción.</w:t>
      </w:r>
      <w:r w:rsidR="00B33FB2">
        <w:rPr>
          <w:rFonts w:cs="Tahoma"/>
          <w:szCs w:val="18"/>
        </w:rPr>
        <w:t xml:space="preserve"> </w:t>
      </w:r>
      <w:r w:rsidRPr="00222CE3">
        <w:rPr>
          <w:rFonts w:cs="Tahoma"/>
          <w:szCs w:val="18"/>
        </w:rPr>
        <w:t>Asimismo, los clientes de Office 365 son elegibles para utilizar el beneficio de Aplicaciones E-Learning durant</w:t>
      </w:r>
      <w:r w:rsidR="00087318">
        <w:rPr>
          <w:rFonts w:cs="Tahoma"/>
          <w:szCs w:val="18"/>
        </w:rPr>
        <w:t>e el periodo de su inscripción.</w:t>
      </w:r>
    </w:p>
    <w:p w14:paraId="77C30726" w14:textId="77777777" w:rsidR="00324479" w:rsidRPr="00222CE3" w:rsidRDefault="00324479" w:rsidP="002D25C8">
      <w:pPr>
        <w:tabs>
          <w:tab w:val="num" w:pos="360"/>
        </w:tabs>
      </w:pPr>
    </w:p>
    <w:p w14:paraId="0FF6348B" w14:textId="77777777" w:rsidR="00324479" w:rsidRPr="00222CE3" w:rsidRDefault="00324479" w:rsidP="00087318">
      <w:r w:rsidRPr="00222CE3">
        <w:rPr>
          <w:rFonts w:cs="Tahoma"/>
          <w:szCs w:val="18"/>
        </w:rPr>
        <w:t>Los Clientes elegibles recibirán un código de acceso (para Aplicaciones, Sistemas, Servidores, Windows Intune (por</w:t>
      </w:r>
      <w:r w:rsidR="00504854">
        <w:rPr>
          <w:rFonts w:cs="Tahoma"/>
          <w:szCs w:val="18"/>
        </w:rPr>
        <w:t> </w:t>
      </w:r>
      <w:r w:rsidRPr="00222CE3">
        <w:rPr>
          <w:rFonts w:cs="Tahoma"/>
          <w:szCs w:val="18"/>
        </w:rPr>
        <w:t>Dispositivo) y Office 365) por inscripción/contrato cualificado.</w:t>
      </w:r>
      <w:r w:rsidR="00B33FB2">
        <w:rPr>
          <w:rFonts w:cs="Tahoma"/>
          <w:szCs w:val="18"/>
        </w:rPr>
        <w:t xml:space="preserve"> </w:t>
      </w:r>
      <w:r w:rsidRPr="00222CE3">
        <w:rPr>
          <w:rFonts w:cs="Tahoma"/>
          <w:szCs w:val="18"/>
        </w:rPr>
        <w:t>Los Clientes también podrán descargar archivos de E-Learning, compatibles con SCORM y de solo contenido (para Aplicaciones y Sistemas) desde VLSC para importarlos a su Plataforma de eLearning (LMS).</w:t>
      </w:r>
      <w:r w:rsidR="00B33FB2">
        <w:rPr>
          <w:rFonts w:cs="Tahoma"/>
          <w:szCs w:val="18"/>
        </w:rPr>
        <w:t xml:space="preserve"> </w:t>
      </w:r>
      <w:r w:rsidRPr="00222CE3">
        <w:rPr>
          <w:rFonts w:cs="Tahoma"/>
          <w:szCs w:val="18"/>
        </w:rPr>
        <w:t>No se necesita un código de acceso para descargar archivos desde</w:t>
      </w:r>
      <w:r w:rsidR="00504854">
        <w:rPr>
          <w:rFonts w:cs="Tahoma"/>
          <w:szCs w:val="18"/>
        </w:rPr>
        <w:t> </w:t>
      </w:r>
      <w:r w:rsidRPr="00222CE3">
        <w:rPr>
          <w:rFonts w:cs="Tahoma"/>
          <w:szCs w:val="18"/>
        </w:rPr>
        <w:t>VLSC. Los Clientes del Contrato Enterprise y Select podrán obtener contenido compatible con SCORM (para</w:t>
      </w:r>
      <w:r w:rsidR="00087318">
        <w:rPr>
          <w:rFonts w:cs="Tahoma"/>
          <w:szCs w:val="18"/>
        </w:rPr>
        <w:t> </w:t>
      </w:r>
      <w:r w:rsidRPr="00222CE3">
        <w:rPr>
          <w:rFonts w:cs="Tahoma"/>
          <w:szCs w:val="18"/>
        </w:rPr>
        <w:t>Aplicaciones y Sistemas) a través de una descarga o DVD, mientras que los Clientes de Open y Open Value</w:t>
      </w:r>
      <w:r w:rsidR="00087318">
        <w:rPr>
          <w:rFonts w:cs="Tahoma"/>
          <w:szCs w:val="18"/>
        </w:rPr>
        <w:t> </w:t>
      </w:r>
      <w:r w:rsidRPr="00222CE3">
        <w:rPr>
          <w:rFonts w:cs="Tahoma"/>
          <w:szCs w:val="18"/>
        </w:rPr>
        <w:t>solo podrán obtener contenido compatible con SCORM (para Aplicaciones y Sistemas) a través de un DVD.</w:t>
      </w:r>
    </w:p>
    <w:p w14:paraId="734A7629" w14:textId="77777777" w:rsidR="00324479" w:rsidRPr="00222CE3" w:rsidRDefault="00324479" w:rsidP="002D25C8"/>
    <w:p w14:paraId="0AA3EF8B" w14:textId="77777777" w:rsidR="00324479" w:rsidRPr="00222CE3" w:rsidRDefault="00324479" w:rsidP="002D25C8">
      <w:r w:rsidRPr="00222CE3">
        <w:rPr>
          <w:rFonts w:cs="Tahoma"/>
          <w:szCs w:val="18"/>
        </w:rPr>
        <w:t>El número máximo de usuarios para los que un Cliente podrá utilizar la formación de E-Learning es igual al número de copias licenciadas de productos cualificados que el Cliente ha inscrito en Software Assurance por las suscripciones adquiridas de Windows Intune (por Dispositivo) u Office 365 suites. Los Clientes deben designar un usuario para cada licencia cualificada.</w:t>
      </w:r>
      <w:r w:rsidR="00B33FB2">
        <w:rPr>
          <w:rFonts w:cs="Tahoma"/>
          <w:szCs w:val="18"/>
        </w:rPr>
        <w:t xml:space="preserve"> </w:t>
      </w:r>
      <w:r w:rsidRPr="00222CE3">
        <w:rPr>
          <w:rFonts w:cs="Tahoma"/>
          <w:szCs w:val="18"/>
        </w:rPr>
        <w:t>El acceso no puede transmitirse de un usuario a otro.</w:t>
      </w:r>
      <w:r w:rsidR="00B33FB2">
        <w:rPr>
          <w:rFonts w:cs="Tahoma"/>
          <w:szCs w:val="18"/>
        </w:rPr>
        <w:t xml:space="preserve"> </w:t>
      </w:r>
      <w:r w:rsidRPr="00222CE3">
        <w:rPr>
          <w:rFonts w:cs="Tahoma"/>
          <w:szCs w:val="18"/>
        </w:rPr>
        <w:t>En el momento del inicio de un curso individual, cada usuario cualificado contará con un máximo de doce (12) meses para finalizar el curso antes de que expire el acceso, siempre que el curso se inicie antes de la expiración de la cobertura de Software Assurance o licencia de suscripción.</w:t>
      </w:r>
    </w:p>
    <w:p w14:paraId="4E2969A8" w14:textId="77777777" w:rsidR="00324479" w:rsidRPr="00222CE3" w:rsidRDefault="00324479" w:rsidP="002D25C8">
      <w:pPr>
        <w:tabs>
          <w:tab w:val="num" w:pos="360"/>
        </w:tabs>
      </w:pPr>
    </w:p>
    <w:p w14:paraId="25C73AC8" w14:textId="77777777" w:rsidR="00324479" w:rsidRPr="00222CE3" w:rsidRDefault="00324479" w:rsidP="002D25C8">
      <w:pPr>
        <w:tabs>
          <w:tab w:val="num" w:pos="0"/>
        </w:tabs>
      </w:pPr>
      <w:r w:rsidRPr="00222CE3">
        <w:rPr>
          <w:rFonts w:cs="Tahoma"/>
          <w:szCs w:val="18"/>
        </w:rPr>
        <w:t>Los Clientes elegibles pueden adquirir kits de E-Learning en un centro de suministro regional si la opción online no</w:t>
      </w:r>
      <w:r w:rsidR="00504854">
        <w:rPr>
          <w:rFonts w:cs="Tahoma"/>
          <w:szCs w:val="18"/>
        </w:rPr>
        <w:t> </w:t>
      </w:r>
      <w:r w:rsidRPr="00222CE3">
        <w:rPr>
          <w:rFonts w:cs="Tahoma"/>
          <w:szCs w:val="18"/>
        </w:rPr>
        <w:t>es</w:t>
      </w:r>
      <w:r w:rsidR="00504854">
        <w:rPr>
          <w:rFonts w:cs="Tahoma"/>
          <w:szCs w:val="18"/>
        </w:rPr>
        <w:t> </w:t>
      </w:r>
      <w:r w:rsidRPr="00222CE3">
        <w:rPr>
          <w:rFonts w:cs="Tahoma"/>
          <w:szCs w:val="18"/>
        </w:rPr>
        <w:t xml:space="preserve">suficiente. </w:t>
      </w:r>
    </w:p>
    <w:p w14:paraId="6726E1F2" w14:textId="77777777" w:rsidR="00324479" w:rsidRPr="00222CE3" w:rsidRDefault="00324479" w:rsidP="002D25C8">
      <w:pPr>
        <w:tabs>
          <w:tab w:val="num" w:pos="0"/>
        </w:tabs>
      </w:pPr>
      <w:r w:rsidRPr="00222CE3">
        <w:rPr>
          <w:rFonts w:cs="Tahoma"/>
          <w:szCs w:val="18"/>
        </w:rPr>
        <w:t>El uso y la implementación por parte de los Clientes de los cursos de E-Learning están sujetos a los términos y</w:t>
      </w:r>
      <w:r w:rsidR="00504854">
        <w:rPr>
          <w:rFonts w:cs="Tahoma"/>
          <w:szCs w:val="18"/>
        </w:rPr>
        <w:t> </w:t>
      </w:r>
      <w:r w:rsidRPr="00222CE3">
        <w:rPr>
          <w:rFonts w:cs="Tahoma"/>
          <w:szCs w:val="18"/>
        </w:rPr>
        <w:t>condiciones de su contrato de licencia.</w:t>
      </w:r>
      <w:r w:rsidR="00B33FB2">
        <w:rPr>
          <w:rFonts w:cs="Tahoma"/>
          <w:szCs w:val="18"/>
        </w:rPr>
        <w:t xml:space="preserve"> </w:t>
      </w:r>
    </w:p>
    <w:p w14:paraId="59B6F234" w14:textId="77777777" w:rsidR="00324479" w:rsidRPr="00222CE3" w:rsidRDefault="00324479" w:rsidP="002D25C8">
      <w:pPr>
        <w:tabs>
          <w:tab w:val="num" w:pos="0"/>
        </w:tabs>
      </w:pPr>
    </w:p>
    <w:p w14:paraId="5A76A74E" w14:textId="77777777" w:rsidR="008A7860" w:rsidRPr="00222CE3" w:rsidRDefault="008A7860" w:rsidP="008A7860">
      <w:pPr>
        <w:spacing w:after="60"/>
      </w:pPr>
      <w:r w:rsidRPr="00222CE3">
        <w:rPr>
          <w:rFonts w:cs="Tahoma"/>
          <w:b/>
          <w:szCs w:val="18"/>
        </w:rPr>
        <w:t>Aplicaciones de E-Learning</w:t>
      </w:r>
    </w:p>
    <w:p w14:paraId="14FD4331" w14:textId="77777777" w:rsidR="00324479" w:rsidRPr="00222CE3" w:rsidRDefault="00324479" w:rsidP="002D25C8">
      <w:r w:rsidRPr="00222CE3">
        <w:t xml:space="preserve">Los </w:t>
      </w:r>
      <w:r w:rsidRPr="00222CE3">
        <w:rPr>
          <w:rFonts w:cs="Tahoma"/>
          <w:szCs w:val="18"/>
        </w:rPr>
        <w:t xml:space="preserve">Clientes </w:t>
      </w:r>
      <w:r w:rsidRPr="00222CE3">
        <w:rPr>
          <w:rFonts w:cs="Tahoma"/>
          <w:color w:val="000000"/>
          <w:szCs w:val="18"/>
        </w:rPr>
        <w:t>con conjuntos de programas Office ProPlus para Office 365,</w:t>
      </w:r>
      <w:r w:rsidRPr="00222CE3">
        <w:rPr>
          <w:rFonts w:cs="Tahoma"/>
          <w:szCs w:val="18"/>
        </w:rPr>
        <w:t xml:space="preserve"> Office 365 y Software Assurance para productos cualificados de Aplicaciones son elegibles para utilizar cursos de E-Learning alojados y contenido compatible con SCORM.</w:t>
      </w:r>
      <w:r w:rsidR="00B33FB2">
        <w:rPr>
          <w:rFonts w:cs="Tahoma"/>
          <w:szCs w:val="18"/>
        </w:rPr>
        <w:t xml:space="preserve"> </w:t>
      </w:r>
    </w:p>
    <w:p w14:paraId="530758D6" w14:textId="77777777" w:rsidR="00324479" w:rsidRPr="00222CE3" w:rsidRDefault="00324479" w:rsidP="002D25C8"/>
    <w:p w14:paraId="5BE7DFC2" w14:textId="77777777" w:rsidR="008A7860" w:rsidRPr="00222CE3" w:rsidRDefault="008A7860" w:rsidP="008A7860">
      <w:pPr>
        <w:spacing w:after="60"/>
      </w:pPr>
      <w:r w:rsidRPr="00222CE3">
        <w:rPr>
          <w:rFonts w:cs="Tahoma"/>
          <w:b/>
          <w:szCs w:val="18"/>
        </w:rPr>
        <w:t>Sistemas de E-Learning</w:t>
      </w:r>
    </w:p>
    <w:p w14:paraId="69800365" w14:textId="77777777" w:rsidR="00324479" w:rsidRPr="00222CE3" w:rsidRDefault="00324479" w:rsidP="002D25C8">
      <w:r w:rsidRPr="00222CE3">
        <w:rPr>
          <w:rFonts w:cs="Tahoma"/>
          <w:szCs w:val="18"/>
        </w:rPr>
        <w:t>Los Clientes con Windows Intune (por Dispositivo) y Software Assurance para productos cualificados de Sistemas son</w:t>
      </w:r>
      <w:r w:rsidR="00504854">
        <w:rPr>
          <w:rFonts w:cs="Tahoma"/>
          <w:szCs w:val="18"/>
        </w:rPr>
        <w:t> </w:t>
      </w:r>
      <w:r w:rsidRPr="00222CE3">
        <w:rPr>
          <w:rFonts w:cs="Tahoma"/>
          <w:szCs w:val="18"/>
        </w:rPr>
        <w:t>elegibles para utilizar cursos de Cliente de E-Learning alojados y contenido compatible con SCORM.</w:t>
      </w:r>
      <w:r w:rsidR="00B33FB2">
        <w:rPr>
          <w:rFonts w:cs="Tahoma"/>
          <w:szCs w:val="18"/>
        </w:rPr>
        <w:t xml:space="preserve"> </w:t>
      </w:r>
    </w:p>
    <w:p w14:paraId="6F0F2570" w14:textId="77777777" w:rsidR="00F76ED4" w:rsidRPr="00222CE3" w:rsidRDefault="00F76ED4"/>
    <w:p w14:paraId="331C1B2C" w14:textId="77777777" w:rsidR="008A7860" w:rsidRPr="00222CE3" w:rsidRDefault="008A7860" w:rsidP="008A7860">
      <w:pPr>
        <w:spacing w:after="60"/>
      </w:pPr>
      <w:r w:rsidRPr="00222CE3">
        <w:rPr>
          <w:rFonts w:cs="Tahoma"/>
          <w:b/>
          <w:szCs w:val="18"/>
        </w:rPr>
        <w:t>Servidores de E-Learning</w:t>
      </w:r>
    </w:p>
    <w:p w14:paraId="584B2699" w14:textId="77777777" w:rsidR="00324479" w:rsidRPr="00222CE3" w:rsidRDefault="00324479" w:rsidP="002D25C8">
      <w:r w:rsidRPr="00222CE3">
        <w:rPr>
          <w:rFonts w:cs="Tahoma"/>
          <w:szCs w:val="18"/>
        </w:rPr>
        <w:t>Los Clientes con Software Assurance para productos cualificados de Servidores son elegibles para utilizar los cursos de Servidores de E-Learning alojados.</w:t>
      </w:r>
      <w:r w:rsidR="00B33FB2">
        <w:rPr>
          <w:rFonts w:cs="Tahoma"/>
          <w:szCs w:val="18"/>
        </w:rPr>
        <w:t xml:space="preserve"> </w:t>
      </w:r>
    </w:p>
    <w:p w14:paraId="56149D96" w14:textId="77777777" w:rsidR="00023FE7" w:rsidRPr="00222CE3" w:rsidRDefault="00023FE7" w:rsidP="002D25C8"/>
    <w:p w14:paraId="6FEE73CF" w14:textId="77777777" w:rsidR="00DD0569" w:rsidRPr="00222CE3" w:rsidRDefault="00DD0569">
      <w:bookmarkStart w:id="738" w:name="_Toc336338235"/>
      <w:r w:rsidRPr="00222CE3">
        <w:rPr>
          <w:rFonts w:cs="Tahoma"/>
          <w:sz w:val="24"/>
        </w:rPr>
        <w:br w:type="page"/>
      </w:r>
    </w:p>
    <w:p w14:paraId="29DDB0C1" w14:textId="77777777" w:rsidR="00023FE7" w:rsidRPr="00222CE3" w:rsidRDefault="00023FE7" w:rsidP="002D25C8">
      <w:pPr>
        <w:pStyle w:val="Heading3"/>
      </w:pPr>
      <w:bookmarkStart w:id="739" w:name="_Toc377683025"/>
      <w:r w:rsidRPr="00222CE3">
        <w:rPr>
          <w:rFonts w:ascii="Tahoma" w:hAnsi="Tahoma" w:cs="Tahoma"/>
          <w:sz w:val="24"/>
        </w:rPr>
        <w:lastRenderedPageBreak/>
        <w:t>Programa de Teletrabajo</w:t>
      </w:r>
      <w:bookmarkEnd w:id="738"/>
      <w:bookmarkEnd w:id="739"/>
    </w:p>
    <w:p w14:paraId="38D2ACF6" w14:textId="77777777" w:rsidR="00023FE7" w:rsidRPr="00222CE3" w:rsidRDefault="00023FE7" w:rsidP="002D25C8"/>
    <w:p w14:paraId="054232D6" w14:textId="77777777" w:rsidR="00023FE7" w:rsidRPr="00222CE3" w:rsidRDefault="00023FE7" w:rsidP="002D25C8">
      <w:pPr>
        <w:pStyle w:val="AppendixBodyText"/>
        <w:spacing w:after="0"/>
      </w:pPr>
      <w:r w:rsidRPr="00222CE3">
        <w:rPr>
          <w:rFonts w:ascii="Tahoma" w:hAnsi="Tahoma" w:cs="Tahoma"/>
          <w:sz w:val="18"/>
          <w:szCs w:val="18"/>
        </w:rPr>
        <w:t xml:space="preserve">Los Clientes con una cobertura de Software Assurance activa para productos de aplicaciones de desktops cualificadas son elegibles para </w:t>
      </w:r>
      <w:r w:rsidRPr="00222CE3">
        <w:rPr>
          <w:rFonts w:ascii="Tahoma" w:hAnsi="Tahoma" w:cs="Tahoma"/>
          <w:color w:val="000000"/>
          <w:sz w:val="18"/>
          <w:szCs w:val="18"/>
        </w:rPr>
        <w:t>participar en el Programa de Teletrabajo**.</w:t>
      </w:r>
      <w:r w:rsidR="00B33FB2">
        <w:rPr>
          <w:rFonts w:ascii="Tahoma" w:hAnsi="Tahoma" w:cs="Tahoma"/>
          <w:color w:val="000000"/>
          <w:sz w:val="18"/>
          <w:szCs w:val="18"/>
        </w:rPr>
        <w:t xml:space="preserve"> </w:t>
      </w:r>
      <w:r w:rsidRPr="00222CE3">
        <w:rPr>
          <w:rFonts w:ascii="Tahoma" w:hAnsi="Tahoma" w:cs="Tahoma"/>
          <w:color w:val="000000"/>
          <w:sz w:val="18"/>
          <w:szCs w:val="18"/>
        </w:rPr>
        <w:t>En virtud del Programa de Teletrabajo, los empleados de los Clientes, que son usuarios de las aplicaciones cualificadas licenciadas, podrán adquirir una licencia individual para el software del Programa de Teletrabajo correspondiente, que debe instalarse en un equipo doméstico. Los términos de licencia de dicho software permiten que el usuario principal del equipo doméstico instale y utilice otra copia en un dispositivo portátil.</w:t>
      </w:r>
      <w:r w:rsidR="00B33FB2">
        <w:rPr>
          <w:rFonts w:ascii="Tahoma" w:hAnsi="Tahoma" w:cs="Tahoma"/>
          <w:color w:val="000000"/>
          <w:sz w:val="18"/>
          <w:szCs w:val="18"/>
        </w:rPr>
        <w:t xml:space="preserve"> </w:t>
      </w:r>
      <w:r w:rsidRPr="00222CE3">
        <w:rPr>
          <w:rFonts w:ascii="Tahoma" w:hAnsi="Tahoma" w:cs="Tahoma"/>
          <w:color w:val="000000"/>
          <w:sz w:val="18"/>
          <w:szCs w:val="18"/>
        </w:rPr>
        <w:t>Siempre que sus empleados primero obtengan las claves de producto de Programa de Teletrabajo correspondientes de Microsoft, los Clientes podrán permitir que sus empleados instalen el software del</w:t>
      </w:r>
      <w:r w:rsidR="00504854">
        <w:rPr>
          <w:rFonts w:ascii="Tahoma" w:hAnsi="Tahoma" w:cs="Tahoma"/>
          <w:color w:val="000000"/>
          <w:sz w:val="18"/>
          <w:szCs w:val="18"/>
        </w:rPr>
        <w:t> </w:t>
      </w:r>
      <w:r w:rsidRPr="00222CE3">
        <w:rPr>
          <w:rFonts w:ascii="Tahoma" w:hAnsi="Tahoma" w:cs="Tahoma"/>
          <w:color w:val="000000"/>
          <w:sz w:val="18"/>
          <w:szCs w:val="18"/>
        </w:rPr>
        <w:t>Programa de Teletrabajo correspondiente, adquirido por los Clientes en virtud de sus contratos de licencias por volumen, en los dispositivos portátiles y los equipos domésticos de los empleados en las instalaciones de los Clientes. Si se lanza una nueva versión durante el periodo de uso cualificado, los usuarios principales pueden adquirir la última versión para sustituir la versión que tienen instalada.</w:t>
      </w:r>
      <w:r w:rsidR="00B33FB2">
        <w:rPr>
          <w:rFonts w:ascii="Tahoma" w:hAnsi="Tahoma" w:cs="Tahoma"/>
          <w:color w:val="000000"/>
          <w:sz w:val="18"/>
          <w:szCs w:val="18"/>
        </w:rPr>
        <w:t xml:space="preserve"> </w:t>
      </w:r>
      <w:r w:rsidRPr="00222CE3">
        <w:rPr>
          <w:rFonts w:ascii="Tahoma" w:hAnsi="Tahoma" w:cs="Tahoma"/>
          <w:color w:val="000000"/>
          <w:sz w:val="18"/>
          <w:szCs w:val="18"/>
        </w:rPr>
        <w:t>Consulte la tabla o las secciones de productos individuales que aparecen a continuación para determinar las aplicaciones de desktops que hacen que los Clientes sean susceptibles de participar en el Programa de Teletrabajo.</w:t>
      </w:r>
      <w:r w:rsidR="00B33FB2">
        <w:rPr>
          <w:rFonts w:ascii="Tahoma" w:hAnsi="Tahoma" w:cs="Tahoma"/>
          <w:color w:val="000000"/>
          <w:sz w:val="18"/>
          <w:szCs w:val="18"/>
        </w:rPr>
        <w:t xml:space="preserve"> </w:t>
      </w:r>
      <w:r w:rsidRPr="00222CE3">
        <w:rPr>
          <w:rFonts w:ascii="Tahoma" w:hAnsi="Tahoma" w:cs="Tahoma"/>
          <w:color w:val="000000"/>
          <w:sz w:val="18"/>
          <w:szCs w:val="18"/>
        </w:rPr>
        <w:t>Las aplicaciones de desktops que están disponibles en el Programa de Teletrabajo también se identifican en la tabla que aparece a continuación*.</w:t>
      </w:r>
    </w:p>
    <w:p w14:paraId="57A4EA92" w14:textId="77777777" w:rsidR="00023FE7" w:rsidRPr="00222CE3" w:rsidRDefault="00023FE7" w:rsidP="002D25C8">
      <w:pPr>
        <w:pStyle w:val="AppendixBodyText"/>
        <w:spacing w:after="0"/>
      </w:pPr>
    </w:p>
    <w:p w14:paraId="6CC7D108" w14:textId="77777777" w:rsidR="00023FE7" w:rsidRPr="00222CE3" w:rsidRDefault="00023FE7" w:rsidP="002D25C8">
      <w:pPr>
        <w:pStyle w:val="AppendixFlushBulletedList"/>
        <w:tabs>
          <w:tab w:val="clear" w:pos="360"/>
        </w:tabs>
        <w:ind w:left="0" w:firstLine="0"/>
      </w:pPr>
      <w:r w:rsidRPr="00222CE3">
        <w:rPr>
          <w:rFonts w:ascii="Tahoma" w:hAnsi="Tahoma" w:cs="Tahoma"/>
          <w:sz w:val="18"/>
          <w:szCs w:val="18"/>
        </w:rPr>
        <w:t>La elegibilidad de los Clientes para participar en el Programa de Teletrabajo finaliza con la expiración o la terminación de la cobertura de Software Assurance en aplicaciones de desktops cualificadas.</w:t>
      </w:r>
      <w:r w:rsidR="00B33FB2">
        <w:rPr>
          <w:rFonts w:ascii="Tahoma" w:hAnsi="Tahoma" w:cs="Tahoma"/>
          <w:sz w:val="18"/>
          <w:szCs w:val="18"/>
        </w:rPr>
        <w:t xml:space="preserve"> </w:t>
      </w:r>
      <w:r w:rsidRPr="00222CE3">
        <w:rPr>
          <w:rFonts w:ascii="Tahoma" w:hAnsi="Tahoma" w:cs="Tahoma"/>
          <w:sz w:val="18"/>
          <w:szCs w:val="18"/>
        </w:rPr>
        <w:t>Microsoft podrá terminar la participación de un Cliente en el Programa de Teletrabajo, de forma inmediata y sin previo aviso, en relación con un</w:t>
      </w:r>
      <w:r w:rsidR="00504854">
        <w:rPr>
          <w:rFonts w:ascii="Tahoma" w:hAnsi="Tahoma" w:cs="Tahoma"/>
          <w:sz w:val="18"/>
          <w:szCs w:val="18"/>
        </w:rPr>
        <w:t> </w:t>
      </w:r>
      <w:r w:rsidRPr="00222CE3">
        <w:rPr>
          <w:rFonts w:ascii="Tahoma" w:hAnsi="Tahoma" w:cs="Tahoma"/>
          <w:sz w:val="18"/>
          <w:szCs w:val="18"/>
        </w:rPr>
        <w:t>acceso no autorizado o la obtención de licencias a través del sitio web del Programa de Teletrabajo en relación con el</w:t>
      </w:r>
      <w:r w:rsidR="00504854">
        <w:rPr>
          <w:rFonts w:ascii="Tahoma" w:hAnsi="Tahoma" w:cs="Tahoma"/>
          <w:sz w:val="18"/>
          <w:szCs w:val="18"/>
        </w:rPr>
        <w:t> </w:t>
      </w:r>
      <w:r w:rsidRPr="00222CE3">
        <w:rPr>
          <w:rFonts w:ascii="Tahoma" w:hAnsi="Tahoma" w:cs="Tahoma"/>
          <w:sz w:val="18"/>
          <w:szCs w:val="18"/>
        </w:rPr>
        <w:t>código de</w:t>
      </w:r>
      <w:r w:rsidR="00087318">
        <w:rPr>
          <w:rFonts w:ascii="Tahoma" w:hAnsi="Tahoma" w:cs="Tahoma"/>
          <w:sz w:val="18"/>
          <w:szCs w:val="18"/>
        </w:rPr>
        <w:t xml:space="preserve"> programa de dicho Cliente.</w:t>
      </w:r>
    </w:p>
    <w:p w14:paraId="48AB129F" w14:textId="77777777" w:rsidR="00023FE7" w:rsidRPr="00222CE3" w:rsidRDefault="00023FE7" w:rsidP="002D25C8">
      <w:pPr>
        <w:pStyle w:val="AppendixFlushBulletedList"/>
        <w:tabs>
          <w:tab w:val="clear" w:pos="360"/>
        </w:tabs>
        <w:ind w:left="0" w:firstLine="0"/>
      </w:pPr>
    </w:p>
    <w:p w14:paraId="65F63B32" w14:textId="77777777" w:rsidR="00023FE7" w:rsidRPr="00222CE3" w:rsidRDefault="00023FE7" w:rsidP="002D25C8">
      <w:pPr>
        <w:pStyle w:val="AppendixFlushBulletedList"/>
        <w:tabs>
          <w:tab w:val="clear" w:pos="360"/>
        </w:tabs>
        <w:ind w:left="0" w:firstLine="0"/>
      </w:pPr>
      <w:r w:rsidRPr="00222CE3">
        <w:rPr>
          <w:rFonts w:ascii="Tahoma" w:hAnsi="Tahoma" w:cs="Tahoma"/>
          <w:sz w:val="18"/>
          <w:szCs w:val="18"/>
        </w:rPr>
        <w:t>El número de licencias del Programa de Teletrabajo que se podrán adquirir para una determinada aplicación de desktops está limitado al número de licencias para las aplicaciones cualificadas de desktops correspondientes para las</w:t>
      </w:r>
      <w:r w:rsidR="00504854">
        <w:rPr>
          <w:rFonts w:ascii="Tahoma" w:hAnsi="Tahoma" w:cs="Tahoma"/>
          <w:sz w:val="18"/>
          <w:szCs w:val="18"/>
        </w:rPr>
        <w:t> </w:t>
      </w:r>
      <w:r w:rsidRPr="00222CE3">
        <w:rPr>
          <w:rFonts w:ascii="Tahoma" w:hAnsi="Tahoma" w:cs="Tahoma"/>
          <w:sz w:val="18"/>
          <w:szCs w:val="18"/>
        </w:rPr>
        <w:t>que el Cliente adquiere Software Assurance.</w:t>
      </w:r>
      <w:r w:rsidR="00B33FB2">
        <w:rPr>
          <w:rFonts w:ascii="Tahoma" w:hAnsi="Tahoma" w:cs="Tahoma"/>
          <w:sz w:val="18"/>
          <w:szCs w:val="18"/>
        </w:rPr>
        <w:t xml:space="preserve"> </w:t>
      </w:r>
      <w:r w:rsidRPr="00222CE3">
        <w:rPr>
          <w:rFonts w:ascii="Tahoma" w:hAnsi="Tahoma" w:cs="Tahoma"/>
          <w:sz w:val="18"/>
          <w:szCs w:val="18"/>
        </w:rPr>
        <w:t>En virtud del Programa de Teletrabajo, los derechos de uso de un empleado están vinculados a la continuación del empleo con el Cliente. Dichos derechos finalizan con la terminación del empleo, la terminación o la expiración de la cobertura de Software Assurance para la copia de la aplicación de desktops correspondiente que el empleado utiliza en el trabajo. Asimismo, los mismos finalizan cuando el empleado deja de ser un usuario de la copia licenciada del software o en caso de instalación o uso por parte del empleado de cualquier versión anterior o posterior de dicha aplicación de desktops de acuerdo con una licencia de Programa de Teletrabajo.</w:t>
      </w:r>
    </w:p>
    <w:p w14:paraId="3249DA69" w14:textId="77777777" w:rsidR="00023FE7" w:rsidRPr="00222CE3" w:rsidRDefault="00023FE7" w:rsidP="002D25C8">
      <w:pPr>
        <w:pStyle w:val="AppendixFlushBulletedList"/>
        <w:tabs>
          <w:tab w:val="clear" w:pos="360"/>
        </w:tabs>
        <w:ind w:left="0" w:firstLine="0"/>
      </w:pPr>
    </w:p>
    <w:p w14:paraId="564CC18A" w14:textId="77777777" w:rsidR="00023FE7" w:rsidRPr="00222CE3" w:rsidRDefault="00023FE7" w:rsidP="002D25C8">
      <w:pPr>
        <w:pStyle w:val="AppendixFlushBulletedList"/>
        <w:tabs>
          <w:tab w:val="clear" w:pos="360"/>
        </w:tabs>
        <w:ind w:left="0" w:firstLine="0"/>
      </w:pPr>
      <w:r w:rsidRPr="00222CE3">
        <w:rPr>
          <w:rFonts w:ascii="Tahoma" w:hAnsi="Tahoma" w:cs="Tahoma"/>
          <w:sz w:val="18"/>
          <w:szCs w:val="18"/>
        </w:rPr>
        <w:t>Los Clientes no son responsables del cumplimiento o incumplimiento de los términos de licencia para el usuario final del Programa de Teletrabajo por parte de sus empleados.</w:t>
      </w:r>
      <w:r w:rsidR="00B33FB2">
        <w:rPr>
          <w:rFonts w:ascii="Tahoma" w:hAnsi="Tahoma" w:cs="Tahoma"/>
          <w:sz w:val="18"/>
          <w:szCs w:val="18"/>
        </w:rPr>
        <w:t xml:space="preserve"> </w:t>
      </w:r>
      <w:r w:rsidRPr="00222CE3">
        <w:rPr>
          <w:rFonts w:ascii="Tahoma" w:hAnsi="Tahoma" w:cs="Tahoma"/>
          <w:sz w:val="18"/>
          <w:szCs w:val="18"/>
        </w:rPr>
        <w:t>Estos términos se establecen entre Microsoft y el empleado del Cliente y varían de los derechos otorgados en virtud de las Licencias por Volumen del Cliente (por ejemplo, el empleado solo podrá instalar una copia de software HUP). Exigimos que los Clientes limiten el acceso al Programa de</w:t>
      </w:r>
      <w:r w:rsidR="00504854">
        <w:rPr>
          <w:rFonts w:ascii="Tahoma" w:hAnsi="Tahoma" w:cs="Tahoma"/>
          <w:sz w:val="18"/>
          <w:szCs w:val="18"/>
        </w:rPr>
        <w:t> </w:t>
      </w:r>
      <w:r w:rsidRPr="00222CE3">
        <w:rPr>
          <w:rFonts w:ascii="Tahoma" w:hAnsi="Tahoma" w:cs="Tahoma"/>
          <w:sz w:val="18"/>
          <w:szCs w:val="18"/>
        </w:rPr>
        <w:t>Teletrabajo a los empleados y que informen a los mismos sobre cuándo deben interrumpir el uso del software del</w:t>
      </w:r>
      <w:r w:rsidR="00504854">
        <w:rPr>
          <w:rFonts w:ascii="Tahoma" w:hAnsi="Tahoma" w:cs="Tahoma"/>
          <w:sz w:val="18"/>
          <w:szCs w:val="18"/>
        </w:rPr>
        <w:t> </w:t>
      </w:r>
      <w:r w:rsidRPr="00222CE3">
        <w:rPr>
          <w:rFonts w:ascii="Tahoma" w:hAnsi="Tahoma" w:cs="Tahoma"/>
          <w:sz w:val="18"/>
          <w:szCs w:val="18"/>
        </w:rPr>
        <w:t>Programa de Teletrabajo junto con un lapso de cobertura de Software Assurance o la terminación del empleo.</w:t>
      </w:r>
    </w:p>
    <w:p w14:paraId="59A9AB57" w14:textId="77777777" w:rsidR="00023FE7" w:rsidRPr="00222CE3" w:rsidRDefault="00023FE7" w:rsidP="002D25C8">
      <w:pPr>
        <w:pStyle w:val="AppendixFlushBulletedList"/>
        <w:tabs>
          <w:tab w:val="clear" w:pos="360"/>
        </w:tabs>
        <w:ind w:left="0" w:firstLine="0"/>
      </w:pPr>
    </w:p>
    <w:p w14:paraId="5D1F0B22" w14:textId="77777777" w:rsidR="00023FE7" w:rsidRPr="00222CE3" w:rsidRDefault="00023FE7" w:rsidP="002D25C8">
      <w:r w:rsidRPr="00222CE3">
        <w:rPr>
          <w:rFonts w:cs="Tahoma"/>
          <w:color w:val="000000"/>
          <w:szCs w:val="18"/>
        </w:rPr>
        <w:t>La participación en este programa podrá implicar la aplicación de impuestos al Cliente y a sus empleados.</w:t>
      </w:r>
      <w:r w:rsidR="00B33FB2">
        <w:rPr>
          <w:rFonts w:cs="Tahoma"/>
          <w:color w:val="000000"/>
          <w:szCs w:val="18"/>
        </w:rPr>
        <w:t xml:space="preserve"> </w:t>
      </w:r>
      <w:r w:rsidRPr="00222CE3">
        <w:rPr>
          <w:rFonts w:cs="Tahoma"/>
          <w:color w:val="000000"/>
          <w:szCs w:val="18"/>
        </w:rPr>
        <w:t>Es posible que el Cliente desee consultar a un asesor fiscal antes de utilizar este beneficio. Microsoft no asume ningún tipo de</w:t>
      </w:r>
      <w:r w:rsidR="00504854">
        <w:rPr>
          <w:rFonts w:cs="Tahoma"/>
          <w:color w:val="000000"/>
          <w:szCs w:val="18"/>
        </w:rPr>
        <w:t> </w:t>
      </w:r>
      <w:r w:rsidRPr="00222CE3">
        <w:rPr>
          <w:rFonts w:cs="Tahoma"/>
          <w:color w:val="000000"/>
          <w:szCs w:val="18"/>
        </w:rPr>
        <w:t xml:space="preserve">responsabilidad con respecto al cumplimiento de cualquier obligación relacionada con beneficios de empleo, aplicación de impuestos o generación de informes que el Cliente o sus empleados puedan contraer. </w:t>
      </w:r>
      <w:r w:rsidRPr="00222CE3">
        <w:t>Los términos adicionales que se aplican a empleados de Nueva Zelanda se establecen a continuación:</w:t>
      </w:r>
    </w:p>
    <w:p w14:paraId="0AFB1216" w14:textId="77777777" w:rsidR="00023FE7" w:rsidRPr="00222CE3" w:rsidRDefault="00023FE7" w:rsidP="00F93617"/>
    <w:p w14:paraId="5CF19DB2" w14:textId="77777777" w:rsidR="00023FE7" w:rsidRPr="00222CE3" w:rsidRDefault="00023FE7" w:rsidP="00844211">
      <w:pPr>
        <w:numPr>
          <w:ilvl w:val="0"/>
          <w:numId w:val="12"/>
        </w:numPr>
        <w:tabs>
          <w:tab w:val="left" w:pos="1440"/>
        </w:tabs>
        <w:spacing w:afterLines="60" w:after="144"/>
        <w:ind w:left="1440"/>
      </w:pPr>
      <w:r w:rsidRPr="00222CE3">
        <w:t>Los Clientes no deben exigir ningún tipo de pago ni suma económica por parte de los empleados en relación con HUP ni deben realizar u omitir alguna acción que pueda ocasionar un aumento del</w:t>
      </w:r>
      <w:r w:rsidR="00F76E86">
        <w:t> </w:t>
      </w:r>
      <w:r w:rsidRPr="00222CE3">
        <w:t>costo total de cualquier beneficio HUP a cualquier empleado de Nueva Zelanda sobre el</w:t>
      </w:r>
      <w:r w:rsidR="00087318">
        <w:t xml:space="preserve"> importe cobrado por Microsoft.</w:t>
      </w:r>
    </w:p>
    <w:p w14:paraId="3C3BAF59" w14:textId="77777777" w:rsidR="00023FE7" w:rsidRPr="00222CE3" w:rsidRDefault="00023FE7" w:rsidP="00F93617">
      <w:pPr>
        <w:numPr>
          <w:ilvl w:val="0"/>
          <w:numId w:val="12"/>
        </w:numPr>
        <w:tabs>
          <w:tab w:val="left" w:pos="1440"/>
        </w:tabs>
        <w:ind w:left="1440"/>
      </w:pPr>
      <w:r w:rsidRPr="00222CE3">
        <w:t>Los Clientes deben indemnizar y mantener a Microsoft y a sus filiales indemnes, libres y protegidos ante costos, gastos, pérdidas o daños de cualquier tipo en que incurran Microsoft o sus filiales como consecuencia de que el Cliente no cumpla con las obligacio</w:t>
      </w:r>
      <w:r w:rsidR="00087318">
        <w:t>nes contenidas en esta sección.</w:t>
      </w:r>
    </w:p>
    <w:p w14:paraId="58C2C292" w14:textId="77777777" w:rsidR="00023FE7" w:rsidRPr="00222CE3" w:rsidRDefault="00023FE7" w:rsidP="00F93617"/>
    <w:p w14:paraId="42AF41B1" w14:textId="77777777" w:rsidR="00023FE7" w:rsidRPr="00222CE3" w:rsidRDefault="00023FE7" w:rsidP="002D25C8">
      <w:r w:rsidRPr="00222CE3">
        <w:rPr>
          <w:rFonts w:cs="Tahoma"/>
          <w:szCs w:val="18"/>
        </w:rPr>
        <w:t>La lista de aplicaciones de desktops cualificadas está sujeta a cambios en cualquier momento y sin previo aviso, y</w:t>
      </w:r>
      <w:r w:rsidR="00504854">
        <w:rPr>
          <w:rFonts w:cs="Tahoma"/>
          <w:szCs w:val="18"/>
        </w:rPr>
        <w:t> </w:t>
      </w:r>
      <w:r w:rsidRPr="00222CE3">
        <w:rPr>
          <w:rFonts w:cs="Tahoma"/>
          <w:szCs w:val="18"/>
        </w:rPr>
        <w:t>varía según la región o la oferta. La disponibilidad del software del Programa de Teletrabajo está sujeta a cambios en cualquier momento y sin previo aviso y varía según la región, la oferta, la aplicación, la versión y el idioma.</w:t>
      </w:r>
    </w:p>
    <w:p w14:paraId="5877F74B" w14:textId="77777777" w:rsidR="00023FE7" w:rsidRPr="00222CE3" w:rsidRDefault="00023FE7" w:rsidP="002D25C8"/>
    <w:p w14:paraId="0D56E9D7" w14:textId="77777777" w:rsidR="00023FE7" w:rsidRPr="00222CE3" w:rsidRDefault="00502827" w:rsidP="00EC05F0">
      <w:pPr>
        <w:keepNext/>
        <w:keepLines/>
      </w:pPr>
      <w:r w:rsidRPr="00222CE3">
        <w:rPr>
          <w:rFonts w:cs="Tahoma"/>
          <w:szCs w:val="18"/>
        </w:rPr>
        <w:lastRenderedPageBreak/>
        <w:t>Microsoft Office Professional Plus HUP contiene los siguientes programas de Microsoft Office:</w:t>
      </w:r>
    </w:p>
    <w:p w14:paraId="5A559EAB" w14:textId="77777777" w:rsidR="00023FE7" w:rsidRPr="00222CE3" w:rsidRDefault="00023FE7" w:rsidP="00EC05F0">
      <w:pPr>
        <w:keepNext/>
        <w:keepLines/>
      </w:pPr>
    </w:p>
    <w:tbl>
      <w:tblPr>
        <w:tblW w:w="0" w:type="auto"/>
        <w:tblInd w:w="71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437"/>
      </w:tblGrid>
      <w:tr w:rsidR="00023FE7" w:rsidRPr="00222CE3" w14:paraId="05A75CA2" w14:textId="77777777" w:rsidTr="00BF1889">
        <w:trPr>
          <w:trHeight w:val="60"/>
        </w:trPr>
        <w:tc>
          <w:tcPr>
            <w:tcW w:w="4437" w:type="dxa"/>
            <w:shd w:val="clear" w:color="auto" w:fill="FABF8F"/>
            <w:tcMar>
              <w:top w:w="0" w:type="dxa"/>
              <w:left w:w="108" w:type="dxa"/>
              <w:bottom w:w="0" w:type="dxa"/>
              <w:right w:w="108" w:type="dxa"/>
            </w:tcMar>
            <w:vAlign w:val="center"/>
          </w:tcPr>
          <w:p w14:paraId="21B4DD7D" w14:textId="77777777" w:rsidR="00CA6072" w:rsidRPr="00222CE3" w:rsidRDefault="00CA6072" w:rsidP="00EC05F0">
            <w:pPr>
              <w:pStyle w:val="appendixtableheadings0"/>
              <w:keepNext/>
              <w:keepLines/>
            </w:pPr>
            <w:r w:rsidRPr="00222CE3">
              <w:rPr>
                <w:rFonts w:ascii="Tahoma" w:hAnsi="Tahoma" w:cs="Tahoma"/>
                <w:color w:val="000000"/>
                <w:sz w:val="20"/>
                <w:szCs w:val="20"/>
              </w:rPr>
              <w:t xml:space="preserve">Componentes de Office Professional Plus para HUP </w:t>
            </w:r>
          </w:p>
          <w:p w14:paraId="32A1D64F" w14:textId="77777777" w:rsidR="00023FE7" w:rsidRPr="00222CE3" w:rsidRDefault="00023FE7" w:rsidP="00EC05F0">
            <w:pPr>
              <w:pStyle w:val="appendixtableheadings0"/>
              <w:keepNext/>
              <w:keepLines/>
              <w:rPr>
                <w:rFonts w:ascii="Tahoma" w:hAnsi="Tahoma" w:cs="Tahoma"/>
                <w:color w:val="000000"/>
                <w:sz w:val="20"/>
                <w:szCs w:val="20"/>
              </w:rPr>
            </w:pPr>
          </w:p>
        </w:tc>
      </w:tr>
      <w:tr w:rsidR="00023FE7" w:rsidRPr="00222CE3" w14:paraId="013B15E8" w14:textId="77777777" w:rsidTr="00BF1889">
        <w:trPr>
          <w:trHeight w:val="438"/>
        </w:trPr>
        <w:tc>
          <w:tcPr>
            <w:tcW w:w="4437" w:type="dxa"/>
            <w:tcMar>
              <w:top w:w="0" w:type="dxa"/>
              <w:left w:w="108" w:type="dxa"/>
              <w:bottom w:w="0" w:type="dxa"/>
              <w:right w:w="108" w:type="dxa"/>
            </w:tcMar>
            <w:vAlign w:val="center"/>
          </w:tcPr>
          <w:p w14:paraId="009974B8" w14:textId="77777777" w:rsidR="00CA6072" w:rsidRPr="00222CE3" w:rsidRDefault="00CA6072" w:rsidP="00EC05F0">
            <w:pPr>
              <w:pStyle w:val="appendixtabletext0"/>
              <w:keepNext/>
              <w:keepLines/>
            </w:pPr>
            <w:r w:rsidRPr="00222CE3">
              <w:rPr>
                <w:rFonts w:ascii="Tahoma" w:hAnsi="Tahoma" w:cs="Tahoma"/>
                <w:color w:val="000000"/>
              </w:rPr>
              <w:t>Word 2013</w:t>
            </w:r>
          </w:p>
          <w:p w14:paraId="1A1F5D5C" w14:textId="77777777" w:rsidR="00CA6072" w:rsidRPr="00222CE3" w:rsidRDefault="00CA6072" w:rsidP="00EC05F0">
            <w:pPr>
              <w:pStyle w:val="appendixtabletext0"/>
              <w:keepNext/>
              <w:keepLines/>
            </w:pPr>
            <w:r w:rsidRPr="00222CE3">
              <w:rPr>
                <w:rFonts w:ascii="Tahoma" w:hAnsi="Tahoma" w:cs="Tahoma"/>
                <w:color w:val="000000"/>
              </w:rPr>
              <w:t>Excel</w:t>
            </w:r>
            <w:r w:rsidR="00B33FB2" w:rsidRPr="00B33FB2">
              <w:rPr>
                <w:rFonts w:ascii="Tahoma" w:hAnsi="Tahoma" w:cs="Tahoma"/>
                <w:color w:val="000000"/>
                <w:vertAlign w:val="superscript"/>
              </w:rPr>
              <w:t>®</w:t>
            </w:r>
            <w:r w:rsidRPr="00222CE3">
              <w:rPr>
                <w:rFonts w:ascii="Tahoma" w:hAnsi="Tahoma" w:cs="Tahoma"/>
                <w:color w:val="000000"/>
              </w:rPr>
              <w:t xml:space="preserve"> 2013</w:t>
            </w:r>
          </w:p>
          <w:p w14:paraId="404D53D6" w14:textId="77777777" w:rsidR="00CA6072" w:rsidRPr="00222CE3" w:rsidRDefault="00CA6072" w:rsidP="00EC05F0">
            <w:pPr>
              <w:pStyle w:val="appendixtabletext0"/>
              <w:keepNext/>
              <w:keepLines/>
            </w:pPr>
            <w:r w:rsidRPr="00222CE3">
              <w:rPr>
                <w:rFonts w:ascii="Tahoma" w:hAnsi="Tahoma" w:cs="Tahoma"/>
                <w:color w:val="000000"/>
              </w:rPr>
              <w:t>PowerPoint</w:t>
            </w:r>
            <w:r w:rsidR="00B33FB2" w:rsidRPr="00B33FB2">
              <w:rPr>
                <w:rFonts w:ascii="Tahoma" w:hAnsi="Tahoma" w:cs="Tahoma"/>
                <w:color w:val="000000"/>
                <w:vertAlign w:val="superscript"/>
              </w:rPr>
              <w:t>®</w:t>
            </w:r>
            <w:r w:rsidRPr="00222CE3">
              <w:rPr>
                <w:rFonts w:ascii="Tahoma" w:hAnsi="Tahoma" w:cs="Tahoma"/>
                <w:color w:val="000000"/>
              </w:rPr>
              <w:t xml:space="preserve"> 2013</w:t>
            </w:r>
          </w:p>
          <w:p w14:paraId="71960DAC" w14:textId="77777777" w:rsidR="00CA6072" w:rsidRPr="00222CE3" w:rsidRDefault="00CA6072" w:rsidP="00EC05F0">
            <w:pPr>
              <w:pStyle w:val="appendixtabletext0"/>
              <w:keepNext/>
              <w:keepLines/>
            </w:pPr>
            <w:r w:rsidRPr="00222CE3">
              <w:rPr>
                <w:rFonts w:ascii="Tahoma" w:hAnsi="Tahoma" w:cs="Tahoma"/>
                <w:color w:val="000000"/>
              </w:rPr>
              <w:t>Outlook</w:t>
            </w:r>
            <w:r w:rsidR="00B33FB2" w:rsidRPr="00B33FB2">
              <w:rPr>
                <w:rFonts w:ascii="Tahoma" w:hAnsi="Tahoma" w:cs="Tahoma"/>
                <w:color w:val="000000"/>
                <w:vertAlign w:val="superscript"/>
              </w:rPr>
              <w:t>®</w:t>
            </w:r>
            <w:r w:rsidRPr="00222CE3">
              <w:rPr>
                <w:rFonts w:ascii="Tahoma" w:hAnsi="Tahoma" w:cs="Tahoma"/>
                <w:color w:val="000000"/>
              </w:rPr>
              <w:t xml:space="preserve"> 2013</w:t>
            </w:r>
          </w:p>
          <w:p w14:paraId="2497683C" w14:textId="77777777" w:rsidR="00CA6072" w:rsidRPr="00222CE3" w:rsidRDefault="00CA6072" w:rsidP="00EC05F0">
            <w:pPr>
              <w:pStyle w:val="appendixtabletext0"/>
              <w:keepNext/>
              <w:keepLines/>
            </w:pPr>
            <w:r w:rsidRPr="00222CE3">
              <w:rPr>
                <w:rFonts w:ascii="Tahoma" w:hAnsi="Tahoma" w:cs="Tahoma"/>
                <w:color w:val="000000"/>
              </w:rPr>
              <w:t>Publisher 2013</w:t>
            </w:r>
          </w:p>
          <w:p w14:paraId="5F869D3D" w14:textId="77777777" w:rsidR="00CA6072" w:rsidRPr="00222CE3" w:rsidRDefault="00CA6072" w:rsidP="00EC05F0">
            <w:pPr>
              <w:pStyle w:val="appendixtabletext0"/>
              <w:keepNext/>
              <w:keepLines/>
            </w:pPr>
            <w:r w:rsidRPr="00222CE3">
              <w:rPr>
                <w:rFonts w:ascii="Tahoma" w:hAnsi="Tahoma" w:cs="Tahoma"/>
                <w:color w:val="000000"/>
              </w:rPr>
              <w:t>Access</w:t>
            </w:r>
            <w:r w:rsidR="00B33FB2" w:rsidRPr="00B33FB2">
              <w:rPr>
                <w:rFonts w:ascii="Tahoma" w:hAnsi="Tahoma" w:cs="Tahoma"/>
                <w:color w:val="000000"/>
                <w:vertAlign w:val="superscript"/>
              </w:rPr>
              <w:t>®</w:t>
            </w:r>
            <w:r w:rsidRPr="00222CE3">
              <w:rPr>
                <w:rFonts w:ascii="Tahoma" w:hAnsi="Tahoma" w:cs="Tahoma"/>
                <w:color w:val="000000"/>
              </w:rPr>
              <w:t xml:space="preserve"> 2013</w:t>
            </w:r>
          </w:p>
          <w:p w14:paraId="4A4B0606" w14:textId="77777777" w:rsidR="00CA6072" w:rsidRPr="00222CE3" w:rsidRDefault="00CA6072" w:rsidP="00EC05F0">
            <w:pPr>
              <w:pStyle w:val="appendixtabletext0"/>
              <w:keepNext/>
              <w:keepLines/>
            </w:pPr>
            <w:r w:rsidRPr="00222CE3">
              <w:rPr>
                <w:rFonts w:ascii="Tahoma" w:hAnsi="Tahoma" w:cs="Tahoma"/>
                <w:color w:val="000000"/>
              </w:rPr>
              <w:t>OneNote</w:t>
            </w:r>
            <w:r w:rsidR="00B33FB2" w:rsidRPr="00B33FB2">
              <w:rPr>
                <w:rFonts w:ascii="Tahoma" w:hAnsi="Tahoma" w:cs="Tahoma"/>
                <w:color w:val="000000"/>
                <w:vertAlign w:val="superscript"/>
              </w:rPr>
              <w:t>®</w:t>
            </w:r>
            <w:r w:rsidRPr="00222CE3">
              <w:rPr>
                <w:rFonts w:ascii="Tahoma" w:hAnsi="Tahoma" w:cs="Tahoma"/>
                <w:color w:val="000000"/>
              </w:rPr>
              <w:t xml:space="preserve"> 2013</w:t>
            </w:r>
          </w:p>
          <w:p w14:paraId="3B32FE5B" w14:textId="77777777" w:rsidR="00CA6072" w:rsidRPr="00222CE3" w:rsidRDefault="00CA6072" w:rsidP="00EC05F0">
            <w:pPr>
              <w:pStyle w:val="appendixtabletext0"/>
              <w:keepNext/>
              <w:keepLines/>
            </w:pPr>
            <w:r w:rsidRPr="00222CE3">
              <w:rPr>
                <w:rFonts w:ascii="Tahoma" w:hAnsi="Tahoma" w:cs="Tahoma"/>
                <w:color w:val="000000"/>
              </w:rPr>
              <w:t>InfoPath</w:t>
            </w:r>
            <w:r w:rsidR="00B33FB2" w:rsidRPr="00B33FB2">
              <w:rPr>
                <w:rFonts w:ascii="Tahoma" w:hAnsi="Tahoma" w:cs="Tahoma"/>
                <w:color w:val="000000"/>
                <w:vertAlign w:val="superscript"/>
              </w:rPr>
              <w:t>®</w:t>
            </w:r>
            <w:r w:rsidRPr="00222CE3">
              <w:rPr>
                <w:rFonts w:ascii="Tahoma" w:hAnsi="Tahoma" w:cs="Tahoma"/>
                <w:color w:val="000000"/>
              </w:rPr>
              <w:t xml:space="preserve"> 2013</w:t>
            </w:r>
          </w:p>
          <w:p w14:paraId="2E54AB4C" w14:textId="77777777" w:rsidR="00502827" w:rsidRPr="00222CE3" w:rsidRDefault="00B9674D" w:rsidP="00EC05F0">
            <w:pPr>
              <w:pStyle w:val="appendixtabletext0"/>
              <w:keepNext/>
              <w:keepLines/>
            </w:pPr>
            <w:r w:rsidRPr="00222CE3">
              <w:rPr>
                <w:rFonts w:ascii="Tahoma" w:hAnsi="Tahoma" w:cs="Tahoma"/>
                <w:color w:val="000000"/>
              </w:rPr>
              <w:t>Lync 2013</w:t>
            </w:r>
          </w:p>
          <w:p w14:paraId="013C4BF8" w14:textId="77777777" w:rsidR="002D25C8" w:rsidRPr="00222CE3" w:rsidRDefault="002D25C8" w:rsidP="00EC05F0">
            <w:pPr>
              <w:pStyle w:val="appendixtabletext0"/>
              <w:keepNext/>
              <w:keepLines/>
              <w:rPr>
                <w:rFonts w:ascii="Tahoma" w:hAnsi="Tahoma" w:cs="Tahoma"/>
                <w:color w:val="000000"/>
              </w:rPr>
            </w:pPr>
          </w:p>
        </w:tc>
      </w:tr>
    </w:tbl>
    <w:p w14:paraId="52C40A39" w14:textId="77777777" w:rsidR="001C1727" w:rsidRPr="00222CE3" w:rsidRDefault="001C1727" w:rsidP="001C1727"/>
    <w:p w14:paraId="45C900BD" w14:textId="77777777" w:rsidR="00023FE7" w:rsidRPr="00222CE3" w:rsidRDefault="00023FE7"/>
    <w:tbl>
      <w:tblPr>
        <w:tblW w:w="0" w:type="auto"/>
        <w:tblInd w:w="711" w:type="dxa"/>
        <w:tblCellMar>
          <w:left w:w="0" w:type="dxa"/>
          <w:right w:w="0" w:type="dxa"/>
        </w:tblCellMar>
        <w:tblLook w:val="04A0" w:firstRow="1" w:lastRow="0" w:firstColumn="1" w:lastColumn="0" w:noHBand="0" w:noVBand="1"/>
      </w:tblPr>
      <w:tblGrid>
        <w:gridCol w:w="4399"/>
        <w:gridCol w:w="3492"/>
      </w:tblGrid>
      <w:tr w:rsidR="00CA6072" w:rsidRPr="00222CE3" w14:paraId="6EB3AD21" w14:textId="77777777" w:rsidTr="00902ECB">
        <w:trPr>
          <w:trHeight w:val="60"/>
          <w:tblHeader/>
        </w:trPr>
        <w:tc>
          <w:tcPr>
            <w:tcW w:w="439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14:paraId="4B2E1D97" w14:textId="77777777" w:rsidR="00CA6072" w:rsidRPr="00222CE3" w:rsidRDefault="00CA6072" w:rsidP="001B035A">
            <w:pPr>
              <w:pStyle w:val="appendixtableheadings0"/>
              <w:rPr>
                <w:rFonts w:ascii="Tahoma" w:hAnsi="Tahoma" w:cs="Tahoma"/>
                <w:color w:val="000000"/>
                <w:sz w:val="20"/>
                <w:szCs w:val="20"/>
              </w:rPr>
            </w:pPr>
            <w:r w:rsidRPr="00222CE3">
              <w:rPr>
                <w:rFonts w:ascii="Tahoma" w:hAnsi="Tahoma" w:cs="Tahoma"/>
                <w:color w:val="000000"/>
                <w:sz w:val="20"/>
                <w:szCs w:val="20"/>
              </w:rPr>
              <w:t>Aplicación de desktops cualificadas</w:t>
            </w:r>
          </w:p>
        </w:tc>
        <w:tc>
          <w:tcPr>
            <w:tcW w:w="3492"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14:paraId="4331F5E8" w14:textId="77777777" w:rsidR="00CA6072" w:rsidRPr="00222CE3" w:rsidRDefault="00CA6072" w:rsidP="001B035A">
            <w:pPr>
              <w:pStyle w:val="appendixtableheadings0"/>
              <w:rPr>
                <w:rFonts w:ascii="Tahoma" w:hAnsi="Tahoma" w:cs="Tahoma"/>
                <w:color w:val="000000"/>
                <w:sz w:val="20"/>
                <w:szCs w:val="20"/>
              </w:rPr>
            </w:pPr>
            <w:r w:rsidRPr="00222CE3">
              <w:rPr>
                <w:rFonts w:ascii="Tahoma" w:hAnsi="Tahoma" w:cs="Tahoma"/>
                <w:color w:val="000000"/>
                <w:sz w:val="20"/>
                <w:szCs w:val="20"/>
              </w:rPr>
              <w:t xml:space="preserve">Licencia de Programa </w:t>
            </w:r>
            <w:r w:rsidRPr="00222CE3">
              <w:rPr>
                <w:rFonts w:ascii="Tahoma" w:hAnsi="Tahoma" w:cs="Tahoma"/>
                <w:color w:val="000000"/>
                <w:sz w:val="20"/>
                <w:szCs w:val="20"/>
              </w:rPr>
              <w:br/>
              <w:t>de Teletrabajo correspondiente</w:t>
            </w:r>
          </w:p>
        </w:tc>
      </w:tr>
      <w:tr w:rsidR="004D700D" w:rsidRPr="00222CE3" w14:paraId="06C136D9"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7E05C1BF" w14:textId="77777777" w:rsidR="004D700D" w:rsidRPr="00222CE3" w:rsidRDefault="004D700D" w:rsidP="001B035A">
            <w:pPr>
              <w:pStyle w:val="appendixtabletext0"/>
            </w:pPr>
            <w:r w:rsidRPr="00222CE3">
              <w:rPr>
                <w:rFonts w:ascii="Tahoma" w:hAnsi="Tahoma" w:cs="Tahoma"/>
                <w:color w:val="000000"/>
              </w:rPr>
              <w:t>Office Standard 2010/2013</w:t>
            </w:r>
          </w:p>
          <w:p w14:paraId="3DE6B8D8" w14:textId="77777777" w:rsidR="004D700D" w:rsidRPr="00222CE3" w:rsidRDefault="004D700D" w:rsidP="001B035A">
            <w:pPr>
              <w:pStyle w:val="appendixtabletext0"/>
            </w:pPr>
            <w:r w:rsidRPr="00222CE3">
              <w:rPr>
                <w:rFonts w:ascii="Tahoma" w:hAnsi="Tahoma" w:cs="Tahoma"/>
                <w:color w:val="000000"/>
              </w:rPr>
              <w:t>Office Professional Plus 2010/2013</w:t>
            </w:r>
          </w:p>
          <w:p w14:paraId="574E0511" w14:textId="77777777" w:rsidR="004D700D" w:rsidRPr="00222CE3" w:rsidRDefault="004D700D" w:rsidP="00C37E9D">
            <w:pPr>
              <w:pStyle w:val="appendixtabletext0"/>
              <w:rPr>
                <w:rFonts w:ascii="Tahoma" w:hAnsi="Tahoma" w:cs="Tahoma"/>
                <w:color w:val="000000"/>
              </w:rPr>
            </w:pPr>
            <w:r w:rsidRPr="00222CE3">
              <w:rPr>
                <w:rFonts w:ascii="Tahoma" w:hAnsi="Tahoma" w:cs="Tahoma"/>
                <w:color w:val="000000"/>
              </w:rPr>
              <w:t xml:space="preserve">Office para Mac 2008 / Office para Mac Standard 2011 </w:t>
            </w: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67254BC5" w14:textId="77777777" w:rsidR="004D700D" w:rsidRPr="00222CE3" w:rsidRDefault="004D700D" w:rsidP="00735622">
            <w:pPr>
              <w:pStyle w:val="appendixtabletext0"/>
            </w:pPr>
            <w:r w:rsidRPr="00222CE3">
              <w:rPr>
                <w:rFonts w:ascii="Tahoma" w:hAnsi="Tahoma" w:cs="Tahoma"/>
                <w:color w:val="000000"/>
              </w:rPr>
              <w:t>Office Professional Plus 2013 HUP</w:t>
            </w:r>
          </w:p>
          <w:p w14:paraId="1CD8A24E" w14:textId="77777777" w:rsidR="004D700D" w:rsidRPr="00222CE3" w:rsidRDefault="004D700D" w:rsidP="00735622">
            <w:pPr>
              <w:pStyle w:val="appendixtabletext0"/>
            </w:pPr>
            <w:r w:rsidRPr="00222CE3">
              <w:rPr>
                <w:rFonts w:ascii="Tahoma" w:hAnsi="Tahoma" w:cs="Tahoma"/>
                <w:color w:val="000000"/>
              </w:rPr>
              <w:t>o bien</w:t>
            </w:r>
          </w:p>
          <w:p w14:paraId="3DD746BB" w14:textId="77777777" w:rsidR="004D700D" w:rsidRPr="00222CE3" w:rsidRDefault="00E316C2" w:rsidP="00C37E9D">
            <w:pPr>
              <w:pStyle w:val="appendixtabletext0"/>
              <w:rPr>
                <w:rFonts w:ascii="Tahoma" w:hAnsi="Tahoma" w:cs="Tahoma"/>
                <w:color w:val="000000"/>
              </w:rPr>
            </w:pPr>
            <w:r w:rsidRPr="00222CE3">
              <w:rPr>
                <w:rFonts w:ascii="Tahoma" w:hAnsi="Tahoma" w:cs="Tahoma"/>
                <w:color w:val="000000"/>
              </w:rPr>
              <w:t>Office para Mac Home &amp; Business 2011 HUP</w:t>
            </w:r>
          </w:p>
        </w:tc>
      </w:tr>
      <w:tr w:rsidR="004D700D" w:rsidRPr="00222CE3" w14:paraId="59EB0031"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3D61DE2D" w14:textId="77777777" w:rsidR="004D700D" w:rsidRPr="00222CE3" w:rsidRDefault="004D700D" w:rsidP="001B035A">
            <w:pPr>
              <w:pStyle w:val="appendixtabletext0"/>
            </w:pPr>
            <w:r w:rsidRPr="00222CE3">
              <w:rPr>
                <w:rFonts w:ascii="Tahoma" w:hAnsi="Tahoma" w:cs="Tahoma"/>
                <w:color w:val="000000"/>
              </w:rPr>
              <w:t>Access 2010/2013</w:t>
            </w:r>
          </w:p>
          <w:p w14:paraId="6E9538CA" w14:textId="77777777" w:rsidR="004D700D" w:rsidRPr="00222CE3" w:rsidRDefault="004D700D" w:rsidP="001B035A">
            <w:pPr>
              <w:pStyle w:val="appendixtabletext0"/>
            </w:pPr>
            <w:r w:rsidRPr="00222CE3">
              <w:rPr>
                <w:rFonts w:ascii="Tahoma" w:hAnsi="Tahoma" w:cs="Tahoma"/>
                <w:color w:val="000000"/>
              </w:rPr>
              <w:t>Excel 2010/2013</w:t>
            </w:r>
          </w:p>
          <w:p w14:paraId="6DB0926B" w14:textId="77777777" w:rsidR="004D700D" w:rsidRPr="00222CE3" w:rsidRDefault="004D700D" w:rsidP="001B035A">
            <w:pPr>
              <w:pStyle w:val="appendixtabletext0"/>
            </w:pPr>
            <w:r w:rsidRPr="00222CE3">
              <w:rPr>
                <w:rFonts w:ascii="Tahoma" w:hAnsi="Tahoma" w:cs="Tahoma"/>
                <w:color w:val="000000"/>
              </w:rPr>
              <w:t>PowerPoint 2010/2013</w:t>
            </w:r>
          </w:p>
          <w:p w14:paraId="29EE0896" w14:textId="77777777" w:rsidR="004D700D" w:rsidRPr="00222CE3" w:rsidRDefault="004D700D" w:rsidP="001B035A">
            <w:pPr>
              <w:pStyle w:val="appendixtabletext0"/>
            </w:pPr>
            <w:r w:rsidRPr="00222CE3">
              <w:rPr>
                <w:rFonts w:ascii="Tahoma" w:hAnsi="Tahoma" w:cs="Tahoma"/>
                <w:color w:val="000000"/>
              </w:rPr>
              <w:t>InfoPath 2010/2013</w:t>
            </w:r>
          </w:p>
          <w:p w14:paraId="2BCC23C2" w14:textId="77777777" w:rsidR="004D700D" w:rsidRPr="00222CE3" w:rsidRDefault="004D700D" w:rsidP="001B035A">
            <w:pPr>
              <w:pStyle w:val="appendixtabletext0"/>
            </w:pPr>
            <w:r w:rsidRPr="00222CE3">
              <w:rPr>
                <w:rFonts w:ascii="Tahoma" w:hAnsi="Tahoma" w:cs="Tahoma"/>
                <w:color w:val="000000"/>
              </w:rPr>
              <w:t>OneNote 2010/2013</w:t>
            </w:r>
          </w:p>
          <w:p w14:paraId="518484F8" w14:textId="77777777" w:rsidR="004D700D" w:rsidRPr="00222CE3" w:rsidRDefault="004D700D" w:rsidP="001B035A">
            <w:pPr>
              <w:pStyle w:val="appendixtabletext0"/>
            </w:pPr>
            <w:r w:rsidRPr="00222CE3">
              <w:rPr>
                <w:rFonts w:ascii="Tahoma" w:hAnsi="Tahoma" w:cs="Tahoma"/>
                <w:color w:val="000000"/>
              </w:rPr>
              <w:t>Outlook 2010/2013</w:t>
            </w:r>
          </w:p>
          <w:p w14:paraId="63EE0079" w14:textId="77777777" w:rsidR="004D700D" w:rsidRPr="00222CE3" w:rsidRDefault="004D700D" w:rsidP="001B035A">
            <w:pPr>
              <w:pStyle w:val="appendixtabletext0"/>
            </w:pPr>
            <w:r w:rsidRPr="00222CE3">
              <w:rPr>
                <w:rFonts w:ascii="Tahoma" w:hAnsi="Tahoma" w:cs="Tahoma"/>
                <w:color w:val="000000"/>
              </w:rPr>
              <w:t>Publisher 2010/2013</w:t>
            </w:r>
          </w:p>
          <w:p w14:paraId="3C950EC1" w14:textId="77777777" w:rsidR="004D700D" w:rsidRPr="00222CE3" w:rsidRDefault="004D700D" w:rsidP="00737AED">
            <w:pPr>
              <w:pStyle w:val="appendixtabletext0"/>
            </w:pPr>
            <w:r w:rsidRPr="00222CE3">
              <w:rPr>
                <w:rFonts w:ascii="Tahoma" w:hAnsi="Tahoma" w:cs="Tahoma"/>
                <w:color w:val="000000"/>
              </w:rPr>
              <w:t>Word 2010/2013</w:t>
            </w:r>
          </w:p>
          <w:p w14:paraId="3D63D210" w14:textId="77777777" w:rsidR="00737AED" w:rsidRPr="00222CE3" w:rsidRDefault="00737AED" w:rsidP="00737AED">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397E8262" w14:textId="77777777" w:rsidR="004D700D" w:rsidRPr="00222CE3" w:rsidRDefault="004D700D" w:rsidP="00735622">
            <w:pPr>
              <w:pStyle w:val="appendixtabletext0"/>
            </w:pPr>
            <w:r w:rsidRPr="00222CE3">
              <w:rPr>
                <w:rFonts w:ascii="Tahoma" w:hAnsi="Tahoma" w:cs="Tahoma"/>
                <w:color w:val="000000"/>
              </w:rPr>
              <w:t>Office Professional Plus 2013 HUP</w:t>
            </w:r>
          </w:p>
          <w:p w14:paraId="455CC9E2" w14:textId="77777777" w:rsidR="004D700D" w:rsidRPr="00222CE3" w:rsidRDefault="004D700D" w:rsidP="00735622">
            <w:pPr>
              <w:pStyle w:val="appendixtabletext0"/>
            </w:pPr>
            <w:r w:rsidRPr="00222CE3">
              <w:rPr>
                <w:rFonts w:ascii="Tahoma" w:hAnsi="Tahoma" w:cs="Tahoma"/>
                <w:color w:val="000000"/>
              </w:rPr>
              <w:t>o bien</w:t>
            </w:r>
          </w:p>
          <w:p w14:paraId="13B9CC9B" w14:textId="77777777" w:rsidR="004D700D" w:rsidRPr="00222CE3" w:rsidRDefault="00E316C2" w:rsidP="00C37E9D">
            <w:pPr>
              <w:pStyle w:val="appendixtabletext0"/>
              <w:rPr>
                <w:rFonts w:ascii="Tahoma" w:hAnsi="Tahoma" w:cs="Tahoma"/>
                <w:color w:val="000000"/>
              </w:rPr>
            </w:pPr>
            <w:r w:rsidRPr="00222CE3">
              <w:rPr>
                <w:rFonts w:ascii="Tahoma" w:hAnsi="Tahoma" w:cs="Tahoma"/>
                <w:color w:val="000000"/>
              </w:rPr>
              <w:t>Office para Mac Home &amp; Business 2011 HUP</w:t>
            </w:r>
          </w:p>
        </w:tc>
      </w:tr>
      <w:tr w:rsidR="00CA6072" w:rsidRPr="00222CE3" w14:paraId="22C7391B"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2773463F" w14:textId="77777777" w:rsidR="00CA6072" w:rsidRPr="00222CE3" w:rsidRDefault="00CA6072" w:rsidP="001B035A">
            <w:pPr>
              <w:pStyle w:val="appendixtabletext0"/>
            </w:pPr>
            <w:r w:rsidRPr="00222CE3">
              <w:rPr>
                <w:rFonts w:ascii="Tahoma" w:hAnsi="Tahoma" w:cs="Tahoma"/>
                <w:color w:val="000000"/>
              </w:rPr>
              <w:t xml:space="preserve">Visio Standard 2010/2013 </w:t>
            </w:r>
          </w:p>
          <w:p w14:paraId="0C5AAEB0" w14:textId="77777777" w:rsidR="00502827" w:rsidRPr="00222CE3" w:rsidRDefault="00CA6072" w:rsidP="00502827">
            <w:pPr>
              <w:pStyle w:val="appendixtabletext0"/>
            </w:pPr>
            <w:r w:rsidRPr="00222CE3">
              <w:rPr>
                <w:rFonts w:ascii="Tahoma" w:hAnsi="Tahoma" w:cs="Tahoma"/>
                <w:color w:val="000000"/>
              </w:rPr>
              <w:t>Visio Professional 2010/2013</w:t>
            </w:r>
            <w:r w:rsidRPr="00222CE3">
              <w:rPr>
                <w:rFonts w:ascii="Tahoma" w:hAnsi="Tahoma" w:cs="Tahoma"/>
                <w:strike/>
                <w:color w:val="000000"/>
              </w:rPr>
              <w:t xml:space="preserve"> </w:t>
            </w:r>
          </w:p>
          <w:p w14:paraId="0DEC5A93" w14:textId="77777777" w:rsidR="00502827" w:rsidRPr="00222CE3" w:rsidRDefault="00502827" w:rsidP="00502827">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3F5B7B90" w14:textId="77777777" w:rsidR="00CA6072" w:rsidRPr="00222CE3" w:rsidRDefault="00CA6072" w:rsidP="001B035A">
            <w:pPr>
              <w:pStyle w:val="appendixtabletext0"/>
            </w:pPr>
            <w:r w:rsidRPr="00222CE3">
              <w:rPr>
                <w:rFonts w:ascii="Tahoma" w:hAnsi="Tahoma" w:cs="Tahoma"/>
                <w:color w:val="000000"/>
              </w:rPr>
              <w:t>Visio Professional 2013 HUP</w:t>
            </w:r>
          </w:p>
          <w:p w14:paraId="33A02C10" w14:textId="77777777" w:rsidR="00CA6072" w:rsidRPr="00222CE3" w:rsidRDefault="00CA6072" w:rsidP="001B035A">
            <w:pPr>
              <w:pStyle w:val="appendixtabletext0"/>
              <w:rPr>
                <w:rFonts w:ascii="Tahoma" w:hAnsi="Tahoma" w:cs="Tahoma"/>
                <w:color w:val="000000"/>
              </w:rPr>
            </w:pPr>
          </w:p>
        </w:tc>
      </w:tr>
      <w:tr w:rsidR="00CA6072" w:rsidRPr="00222CE3" w14:paraId="2AC1064E"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4FE68BBC" w14:textId="77777777" w:rsidR="00CA6072" w:rsidRPr="00222CE3" w:rsidRDefault="00CA6072" w:rsidP="001B035A">
            <w:pPr>
              <w:pStyle w:val="appendixtabletext0"/>
            </w:pPr>
            <w:r w:rsidRPr="00222CE3">
              <w:rPr>
                <w:rFonts w:ascii="Tahoma" w:hAnsi="Tahoma" w:cs="Tahoma"/>
                <w:color w:val="000000"/>
              </w:rPr>
              <w:t>Project Standard 2010/2013</w:t>
            </w:r>
          </w:p>
          <w:p w14:paraId="5A8B9DB6" w14:textId="77777777" w:rsidR="00CA6072" w:rsidRPr="00222CE3" w:rsidRDefault="00CA6072" w:rsidP="001E3357">
            <w:pPr>
              <w:pStyle w:val="appendixtabletext0"/>
            </w:pPr>
            <w:r w:rsidRPr="00222CE3">
              <w:rPr>
                <w:rFonts w:ascii="Tahoma" w:hAnsi="Tahoma" w:cs="Tahoma"/>
                <w:color w:val="000000"/>
              </w:rPr>
              <w:t>Project Professional 2010/2013</w:t>
            </w:r>
          </w:p>
          <w:p w14:paraId="392E36F8" w14:textId="77777777" w:rsidR="00737AED" w:rsidRPr="00222CE3" w:rsidRDefault="00737AED" w:rsidP="001E3357">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3CFF987E" w14:textId="77777777" w:rsidR="00CA6072" w:rsidRPr="00222CE3" w:rsidRDefault="00CA6072" w:rsidP="001B035A">
            <w:pPr>
              <w:pStyle w:val="appendixtabletext0"/>
            </w:pPr>
            <w:r w:rsidRPr="00222CE3">
              <w:rPr>
                <w:rFonts w:ascii="Tahoma" w:hAnsi="Tahoma" w:cs="Tahoma"/>
                <w:color w:val="000000"/>
              </w:rPr>
              <w:t>Project Standard 2013 HUP</w:t>
            </w:r>
          </w:p>
          <w:p w14:paraId="3489EFCB" w14:textId="77777777" w:rsidR="00CA6072" w:rsidRPr="00222CE3" w:rsidRDefault="00CA6072" w:rsidP="001B035A">
            <w:pPr>
              <w:pStyle w:val="appendixtabletext0"/>
              <w:rPr>
                <w:rFonts w:ascii="Tahoma" w:hAnsi="Tahoma" w:cs="Tahoma"/>
                <w:color w:val="000000"/>
              </w:rPr>
            </w:pPr>
            <w:r w:rsidRPr="00222CE3">
              <w:rPr>
                <w:rFonts w:ascii="Tahoma" w:hAnsi="Tahoma" w:cs="Tahoma"/>
                <w:color w:val="000000"/>
              </w:rPr>
              <w:t xml:space="preserve"> </w:t>
            </w:r>
          </w:p>
        </w:tc>
      </w:tr>
    </w:tbl>
    <w:p w14:paraId="4A1BA3B8" w14:textId="77777777" w:rsidR="00023FE7" w:rsidRPr="00222CE3" w:rsidRDefault="00023FE7">
      <w:pPr>
        <w:pStyle w:val="AppendixBodyText"/>
        <w:ind w:left="630"/>
      </w:pPr>
      <w:r w:rsidRPr="00222CE3">
        <w:rPr>
          <w:rFonts w:ascii="Tahoma" w:hAnsi="Tahoma" w:cs="Tahoma"/>
          <w:b/>
          <w:i/>
          <w:sz w:val="16"/>
          <w:szCs w:val="16"/>
        </w:rPr>
        <w:t>*</w:t>
      </w:r>
      <w:r w:rsidRPr="00222CE3">
        <w:rPr>
          <w:rFonts w:ascii="Tahoma" w:hAnsi="Tahoma" w:cs="Tahoma"/>
          <w:i/>
          <w:sz w:val="16"/>
          <w:szCs w:val="16"/>
        </w:rPr>
        <w:t xml:space="preserve">La disponibilidad del software del Programa de Teletrabajo varía según la región, la oferta y el idioma. </w:t>
      </w:r>
    </w:p>
    <w:p w14:paraId="2164AB54" w14:textId="77777777" w:rsidR="00023FE7" w:rsidRPr="00222CE3" w:rsidRDefault="00023FE7">
      <w:pPr>
        <w:pStyle w:val="AppendixBodyText"/>
        <w:ind w:left="630"/>
      </w:pPr>
      <w:r w:rsidRPr="00222CE3">
        <w:rPr>
          <w:rFonts w:ascii="Tahoma" w:hAnsi="Tahoma" w:cs="Tahoma"/>
          <w:i/>
          <w:sz w:val="16"/>
          <w:szCs w:val="16"/>
        </w:rPr>
        <w:t xml:space="preserve">Para obtener más información, incluida la información sobre la futura disponibilidad del software adicional del Programa de Teletrabajo, consulte </w:t>
      </w:r>
      <w:hyperlink r:id="rId24" w:history="1">
        <w:r w:rsidR="00F76E86">
          <w:rPr>
            <w:rStyle w:val="Hyperlink"/>
            <w:rFonts w:ascii="Tahoma" w:hAnsi="Tahoma" w:cs="Tahoma"/>
            <w:i/>
            <w:sz w:val="16"/>
            <w:szCs w:val="16"/>
          </w:rPr>
          <w:t>http://www.microsoft.com/licensing</w:t>
        </w:r>
      </w:hyperlink>
    </w:p>
    <w:p w14:paraId="2E0D750E" w14:textId="77777777" w:rsidR="00023FE7" w:rsidRPr="00222CE3" w:rsidRDefault="00023FE7">
      <w:pPr>
        <w:pStyle w:val="AppendixBodyText"/>
        <w:ind w:left="630"/>
      </w:pPr>
      <w:r w:rsidRPr="00222CE3">
        <w:rPr>
          <w:rFonts w:ascii="Tahoma" w:hAnsi="Tahoma" w:cs="Tahoma"/>
          <w:i/>
          <w:sz w:val="16"/>
          <w:szCs w:val="16"/>
        </w:rPr>
        <w:t>** Nota para los Clientes del Contrato Campus y School y de Open Value Subscription-Education Solutions: consulte su contrato CASA (3.5 o superior) o contrato OVS-ES para obtener información sobre las reglas específicas adicionales del programa. Los programas Academic Select (sin SAM) y Academic Open no son elegibles para este beneficio.</w:t>
      </w:r>
    </w:p>
    <w:p w14:paraId="5550751F" w14:textId="77777777" w:rsidR="00023FE7" w:rsidRPr="00222CE3" w:rsidRDefault="00023FE7" w:rsidP="00BD1A6A">
      <w:pPr>
        <w:ind w:left="630"/>
      </w:pPr>
      <w:r w:rsidRPr="00222CE3">
        <w:rPr>
          <w:rFonts w:cs="Tahoma"/>
          <w:i/>
          <w:sz w:val="16"/>
          <w:szCs w:val="16"/>
        </w:rPr>
        <w:t xml:space="preserve">*** Tenga en cuenta que SharePoint Designer es un producto gratuito disponible para su descarga desde este vínculo </w:t>
      </w:r>
      <w:hyperlink r:id="rId25" w:history="1">
        <w:r w:rsidR="00F76E86">
          <w:rPr>
            <w:rStyle w:val="Hyperlink"/>
            <w:rFonts w:cs="Tahoma"/>
            <w:i/>
            <w:sz w:val="16"/>
            <w:szCs w:val="16"/>
          </w:rPr>
          <w:t>http://www.microsoft.com/spd</w:t>
        </w:r>
      </w:hyperlink>
    </w:p>
    <w:p w14:paraId="0AAA1AB4" w14:textId="77777777" w:rsidR="00CA395A" w:rsidRPr="00222CE3" w:rsidRDefault="00CA395A" w:rsidP="008A15A8">
      <w:pPr>
        <w:outlineLvl w:val="2"/>
      </w:pPr>
      <w:bookmarkStart w:id="740" w:name="_Toc281378922"/>
    </w:p>
    <w:p w14:paraId="3ACF2935" w14:textId="77777777" w:rsidR="008A15A8" w:rsidRPr="00222CE3" w:rsidRDefault="008A15A8" w:rsidP="002D25C8">
      <w:pPr>
        <w:outlineLvl w:val="2"/>
      </w:pPr>
      <w:r w:rsidRPr="00222CE3">
        <w:rPr>
          <w:rFonts w:eastAsia="Calibri" w:cs="Tahoma"/>
          <w:b/>
          <w:bCs/>
          <w:sz w:val="24"/>
          <w:szCs w:val="20"/>
        </w:rPr>
        <w:t>Enterprise Source Licensing Program</w:t>
      </w:r>
      <w:bookmarkEnd w:id="740"/>
      <w:r w:rsidRPr="00222CE3">
        <w:rPr>
          <w:rFonts w:eastAsia="Calibri" w:cs="Tahoma"/>
          <w:b/>
          <w:bCs/>
          <w:sz w:val="24"/>
          <w:szCs w:val="20"/>
        </w:rPr>
        <w:t xml:space="preserve"> </w:t>
      </w:r>
    </w:p>
    <w:p w14:paraId="386CAA79" w14:textId="77777777" w:rsidR="001C20C9" w:rsidRPr="00222CE3" w:rsidRDefault="001C20C9" w:rsidP="002D25C8">
      <w:pPr>
        <w:outlineLvl w:val="2"/>
      </w:pPr>
    </w:p>
    <w:p w14:paraId="3BD4C417" w14:textId="77777777" w:rsidR="008A15A8" w:rsidRPr="00222CE3" w:rsidRDefault="008A15A8" w:rsidP="002D25C8">
      <w:r w:rsidRPr="00222CE3">
        <w:rPr>
          <w:rFonts w:eastAsia="Calibri" w:cs="Tahoma"/>
          <w:szCs w:val="18"/>
        </w:rPr>
        <w:t>Los Clientes con Afiliación a Software Assurance y un mínimo de 10.000 desktops licenciados en el grupo de sistemas pueden participar en Enterprise Source Licensing Program (ESLP) durante el periodo de vigencia de su cobertura de</w:t>
      </w:r>
      <w:r w:rsidR="00552A83">
        <w:rPr>
          <w:rFonts w:eastAsia="Calibri" w:cs="Tahoma"/>
          <w:szCs w:val="18"/>
        </w:rPr>
        <w:t> </w:t>
      </w:r>
      <w:r w:rsidRPr="00222CE3">
        <w:rPr>
          <w:rFonts w:eastAsia="Calibri" w:cs="Tahoma"/>
          <w:szCs w:val="18"/>
        </w:rPr>
        <w:t>Software Assurance.</w:t>
      </w:r>
      <w:r w:rsidR="00B33FB2">
        <w:rPr>
          <w:rFonts w:eastAsia="Calibri" w:cs="Tahoma"/>
          <w:szCs w:val="18"/>
        </w:rPr>
        <w:t xml:space="preserve"> </w:t>
      </w:r>
      <w:r w:rsidRPr="00222CE3">
        <w:rPr>
          <w:rFonts w:eastAsia="Calibri" w:cs="Tahoma"/>
          <w:szCs w:val="18"/>
        </w:rPr>
        <w:t>ESLP proporciona acceso al código fuente de Microsoft Windows para desarrollo y soporte técnico internos.</w:t>
      </w:r>
      <w:r w:rsidR="00B33FB2">
        <w:rPr>
          <w:rFonts w:eastAsia="Calibri" w:cs="Tahoma"/>
          <w:szCs w:val="18"/>
        </w:rPr>
        <w:t xml:space="preserve"> </w:t>
      </w:r>
      <w:r w:rsidRPr="00222CE3">
        <w:rPr>
          <w:rFonts w:eastAsia="Calibri" w:cs="Tahoma"/>
          <w:szCs w:val="18"/>
        </w:rPr>
        <w:t>ESLP no está disponible en todos los países y el beneficio se concede según contrato/inscripción.</w:t>
      </w:r>
    </w:p>
    <w:p w14:paraId="6C7381EA" w14:textId="77777777" w:rsidR="00DF400D" w:rsidRPr="00222CE3" w:rsidRDefault="00DF400D" w:rsidP="002D25C8"/>
    <w:p w14:paraId="264BECDD" w14:textId="77777777" w:rsidR="008A15A8" w:rsidRPr="00222CE3" w:rsidRDefault="008A15A8" w:rsidP="002D25C8">
      <w:r w:rsidRPr="00222CE3">
        <w:rPr>
          <w:rFonts w:eastAsia="Calibri" w:cs="Tahoma"/>
          <w:szCs w:val="18"/>
        </w:rPr>
        <w:lastRenderedPageBreak/>
        <w:t>El formulario de solicitud puede descargarse desde el Centro de Servicios de Licencias por Volumen (VLSC). La</w:t>
      </w:r>
      <w:r w:rsidR="00552A83">
        <w:rPr>
          <w:rFonts w:eastAsia="Calibri" w:cs="Tahoma"/>
          <w:szCs w:val="18"/>
        </w:rPr>
        <w:t> </w:t>
      </w:r>
      <w:r w:rsidRPr="00222CE3">
        <w:rPr>
          <w:rFonts w:eastAsia="Calibri" w:cs="Tahoma"/>
          <w:szCs w:val="18"/>
        </w:rPr>
        <w:t xml:space="preserve">elegibilidad y las áreas de disponibilidad están sujetas a los términos y condiciones de Microsoft (visite </w:t>
      </w:r>
      <w:hyperlink r:id="rId26" w:history="1">
        <w:hyperlink r:id="rId27" w:history="1">
          <w:r w:rsidR="00552A83" w:rsidRPr="002D25C8">
            <w:rPr>
              <w:rFonts w:eastAsia="Calibri" w:cs="Tahoma"/>
              <w:color w:val="0000FF"/>
              <w:szCs w:val="18"/>
              <w:u w:val="single"/>
            </w:rPr>
            <w:t>www.microsoft.com/resources/sharedsource/Licensing/Enterprise.mspx</w:t>
          </w:r>
        </w:hyperlink>
      </w:hyperlink>
      <w:r w:rsidRPr="00222CE3">
        <w:rPr>
          <w:rFonts w:eastAsia="Calibri" w:cs="Tahoma"/>
          <w:szCs w:val="18"/>
        </w:rPr>
        <w:t xml:space="preserve"> para obtener más detalles). Los programas Academic son elegibles para Microsoft Research Source Licensing Program.</w:t>
      </w:r>
    </w:p>
    <w:p w14:paraId="49CAA1B1" w14:textId="77777777" w:rsidR="008A15A8" w:rsidRPr="00222CE3" w:rsidRDefault="008A15A8" w:rsidP="002D25C8">
      <w:pPr>
        <w:pStyle w:val="Heading3"/>
      </w:pPr>
    </w:p>
    <w:p w14:paraId="7DA9E11C" w14:textId="77777777" w:rsidR="00023FE7" w:rsidRPr="00222CE3" w:rsidRDefault="00023FE7" w:rsidP="002D25C8">
      <w:pPr>
        <w:pStyle w:val="Heading3"/>
      </w:pPr>
      <w:bookmarkStart w:id="741" w:name="_Toc336338236"/>
      <w:bookmarkStart w:id="742" w:name="_Toc377683026"/>
      <w:r w:rsidRPr="00222CE3">
        <w:rPr>
          <w:rFonts w:ascii="Tahoma" w:hAnsi="Tahoma" w:cs="Tahoma"/>
          <w:sz w:val="24"/>
        </w:rPr>
        <w:t>Soporte Técnico para la Resolución de Problemas 24x7</w:t>
      </w:r>
      <w:bookmarkEnd w:id="741"/>
      <w:bookmarkEnd w:id="742"/>
    </w:p>
    <w:p w14:paraId="792DD8E4" w14:textId="77777777" w:rsidR="00023FE7" w:rsidRPr="00222CE3" w:rsidRDefault="00023FE7" w:rsidP="002D25C8"/>
    <w:p w14:paraId="6EE6AE6B" w14:textId="77777777" w:rsidR="00324479" w:rsidRPr="00222CE3" w:rsidRDefault="00324479" w:rsidP="002D25C8">
      <w:r w:rsidRPr="00222CE3">
        <w:rPr>
          <w:rFonts w:cs="Tahoma"/>
          <w:szCs w:val="18"/>
        </w:rPr>
        <w:t>Los Clientes (excepto los Clientes que cuenten con Licencia Academic Select, Select Plus for Academic, Licencia Academic Open, Contrato Campus y School, y Open Value Subscription – Education Solutions) con cobertura de Software Assurance son elegibles para recibir Soporte Técnico para la Resolución de Problemas 24x7 durante el periodo de vigencia de su cobertura de Software Assurance.</w:t>
      </w:r>
    </w:p>
    <w:p w14:paraId="22BE27FF" w14:textId="77777777" w:rsidR="00023FE7" w:rsidRPr="00222CE3" w:rsidRDefault="00023FE7" w:rsidP="002D25C8">
      <w:pPr>
        <w:pStyle w:val="AppendixBodyText"/>
        <w:spacing w:after="0"/>
      </w:pPr>
    </w:p>
    <w:p w14:paraId="7411357B" w14:textId="77777777" w:rsidR="00023FE7" w:rsidRPr="00222CE3" w:rsidRDefault="00023FE7" w:rsidP="002D25C8">
      <w:pPr>
        <w:pStyle w:val="AppendixBodyText"/>
        <w:spacing w:after="0"/>
      </w:pPr>
      <w:r w:rsidRPr="00222CE3">
        <w:rPr>
          <w:rFonts w:ascii="Tahoma" w:hAnsi="Tahoma" w:cs="Tahoma"/>
          <w:sz w:val="18"/>
          <w:szCs w:val="18"/>
        </w:rPr>
        <w:t>Soporte Técnico para la Resolución de Problemas 24x7 proporciona asistencia para los problemas con síntomas específicos que surjan al utilizar los productos Microsoft, siempre que exista una creencia razonable de que los problemas son causados por dichos productos.</w:t>
      </w:r>
      <w:r w:rsidR="00B33FB2">
        <w:rPr>
          <w:rFonts w:ascii="Tahoma" w:hAnsi="Tahoma" w:cs="Tahoma"/>
          <w:sz w:val="18"/>
          <w:szCs w:val="18"/>
        </w:rPr>
        <w:t xml:space="preserve"> </w:t>
      </w:r>
      <w:r w:rsidRPr="00222CE3">
        <w:rPr>
          <w:rFonts w:ascii="Tahoma" w:hAnsi="Tahoma" w:cs="Tahoma"/>
          <w:sz w:val="18"/>
          <w:szCs w:val="18"/>
        </w:rPr>
        <w:t>Microsoft realizará esfuerzos razonables para ayudar a los Clientes en sus solicitudes de soporte técnico conforme a las directivas de Soporte Técnico de Microsoft.</w:t>
      </w:r>
      <w:r w:rsidR="00B33FB2">
        <w:rPr>
          <w:rFonts w:ascii="Tahoma" w:hAnsi="Tahoma" w:cs="Tahoma"/>
          <w:sz w:val="18"/>
          <w:szCs w:val="18"/>
        </w:rPr>
        <w:t xml:space="preserve"> </w:t>
      </w:r>
      <w:r w:rsidRPr="00222CE3">
        <w:rPr>
          <w:rFonts w:ascii="Tahoma" w:hAnsi="Tahoma" w:cs="Tahoma"/>
          <w:sz w:val="18"/>
          <w:szCs w:val="18"/>
        </w:rPr>
        <w:t>Microsoft se reserva el derecho a rechazar solicitudes no razonables de servicios de soporte técnico. Asimismo, es posible que en ocasiones remita a los Clientes a un contrato de nivel de servicios adicional que pue</w:t>
      </w:r>
      <w:r w:rsidR="00087318">
        <w:rPr>
          <w:rFonts w:ascii="Tahoma" w:hAnsi="Tahoma" w:cs="Tahoma"/>
          <w:sz w:val="18"/>
          <w:szCs w:val="18"/>
        </w:rPr>
        <w:t>da requerir un cargo adicional.</w:t>
      </w:r>
    </w:p>
    <w:p w14:paraId="533D9356" w14:textId="77777777" w:rsidR="00023FE7" w:rsidRPr="00222CE3" w:rsidRDefault="00023FE7" w:rsidP="002D25C8">
      <w:pPr>
        <w:pStyle w:val="AppendixBodyText"/>
        <w:spacing w:after="0"/>
      </w:pPr>
    </w:p>
    <w:p w14:paraId="7C4A3A8E" w14:textId="77777777" w:rsidR="00023FE7" w:rsidRPr="00222CE3" w:rsidRDefault="00023FE7" w:rsidP="002D25C8">
      <w:pPr>
        <w:pStyle w:val="AppendixBodyText"/>
        <w:spacing w:after="0"/>
      </w:pPr>
      <w:r w:rsidRPr="00222CE3">
        <w:rPr>
          <w:rFonts w:ascii="Tahoma" w:hAnsi="Tahoma" w:cs="Tahoma"/>
          <w:sz w:val="18"/>
          <w:szCs w:val="18"/>
        </w:rPr>
        <w:t>Microsoft podrá agregar soporte técnico para nuevos productos o interrumpir el soporte técnico para productos existentes. Puede haber casos en que a la implementación de productos de Microsoft de un Cliente no se le pueda proporcionar soporte técnico de forma efectiva. Como parte de la prestación de servicios de soporte técnico, si Microsoft llega a esa conclusión, se lo notificará al Cliente. Si el Cliente no modifica la implementación para que se</w:t>
      </w:r>
      <w:r w:rsidR="00552A83">
        <w:rPr>
          <w:rFonts w:ascii="Tahoma" w:hAnsi="Tahoma" w:cs="Tahoma"/>
          <w:sz w:val="18"/>
          <w:szCs w:val="18"/>
        </w:rPr>
        <w:t> </w:t>
      </w:r>
      <w:r w:rsidRPr="00222CE3">
        <w:rPr>
          <w:rFonts w:ascii="Tahoma" w:hAnsi="Tahoma" w:cs="Tahoma"/>
          <w:sz w:val="18"/>
          <w:szCs w:val="18"/>
        </w:rPr>
        <w:t>le</w:t>
      </w:r>
      <w:r w:rsidR="00552A83">
        <w:rPr>
          <w:rFonts w:ascii="Tahoma" w:hAnsi="Tahoma" w:cs="Tahoma"/>
          <w:sz w:val="18"/>
          <w:szCs w:val="18"/>
        </w:rPr>
        <w:t> </w:t>
      </w:r>
      <w:r w:rsidRPr="00222CE3">
        <w:rPr>
          <w:rFonts w:ascii="Tahoma" w:hAnsi="Tahoma" w:cs="Tahoma"/>
          <w:sz w:val="18"/>
          <w:szCs w:val="18"/>
        </w:rPr>
        <w:t>pueda proporcionar soporte técnico de forma efectiva dentro de los treinta (30) días naturales siguientes a la notificación, Microsoft no tendrá obligación de prestar servicios de soporte técnico para dicha implementación; sin embargo, Microsoft continuará prestando servicios de soporte técnico a las demás implementaciones de los Clientes que estén cubiertas po</w:t>
      </w:r>
      <w:r w:rsidR="00087318">
        <w:rPr>
          <w:rFonts w:ascii="Tahoma" w:hAnsi="Tahoma" w:cs="Tahoma"/>
          <w:sz w:val="18"/>
          <w:szCs w:val="18"/>
        </w:rPr>
        <w:t>r estos términos y condiciones.</w:t>
      </w:r>
    </w:p>
    <w:p w14:paraId="46B56481" w14:textId="77777777" w:rsidR="00DF400D" w:rsidRPr="00222CE3" w:rsidRDefault="00DF400D" w:rsidP="002D25C8">
      <w:pPr>
        <w:pStyle w:val="AppendixBodyText"/>
        <w:spacing w:after="0"/>
      </w:pPr>
    </w:p>
    <w:p w14:paraId="37DD79B6" w14:textId="77777777" w:rsidR="00023FE7" w:rsidRPr="00222CE3" w:rsidRDefault="00023FE7" w:rsidP="002D25C8">
      <w:pPr>
        <w:pStyle w:val="AppendixBodyText"/>
        <w:spacing w:after="0"/>
      </w:pPr>
      <w:r w:rsidRPr="00222CE3">
        <w:rPr>
          <w:rFonts w:ascii="Tahoma" w:hAnsi="Tahoma" w:cs="Tahoma"/>
          <w:sz w:val="18"/>
          <w:szCs w:val="18"/>
        </w:rPr>
        <w:t>Una solicitud de soporte break-fix asistido, también conocida como un incidente, se define como un problema de</w:t>
      </w:r>
      <w:r w:rsidR="00552A83">
        <w:rPr>
          <w:rFonts w:ascii="Tahoma" w:hAnsi="Tahoma" w:cs="Tahoma"/>
          <w:sz w:val="18"/>
          <w:szCs w:val="18"/>
        </w:rPr>
        <w:t> </w:t>
      </w:r>
      <w:r w:rsidRPr="00222CE3">
        <w:rPr>
          <w:rFonts w:ascii="Tahoma" w:hAnsi="Tahoma" w:cs="Tahoma"/>
          <w:sz w:val="18"/>
          <w:szCs w:val="18"/>
        </w:rPr>
        <w:t>soporte técnico individual y el esfuerzo razonable necesario para resolverlo.</w:t>
      </w:r>
      <w:r w:rsidR="00B33FB2">
        <w:rPr>
          <w:rFonts w:ascii="Tahoma" w:hAnsi="Tahoma" w:cs="Tahoma"/>
          <w:sz w:val="18"/>
          <w:szCs w:val="18"/>
        </w:rPr>
        <w:t xml:space="preserve"> </w:t>
      </w:r>
      <w:r w:rsidRPr="00222CE3">
        <w:rPr>
          <w:rFonts w:ascii="Tahoma" w:hAnsi="Tahoma" w:cs="Tahoma"/>
          <w:sz w:val="18"/>
          <w:szCs w:val="18"/>
        </w:rPr>
        <w:t>Un problema de soporte técnico individual es el que no se puede dividir en problemas subordinados.</w:t>
      </w:r>
      <w:r w:rsidR="00B33FB2">
        <w:rPr>
          <w:rFonts w:ascii="Tahoma" w:hAnsi="Tahoma" w:cs="Tahoma"/>
          <w:sz w:val="18"/>
          <w:szCs w:val="18"/>
        </w:rPr>
        <w:t xml:space="preserve"> </w:t>
      </w:r>
      <w:r w:rsidRPr="00222CE3">
        <w:rPr>
          <w:rFonts w:ascii="Tahoma" w:hAnsi="Tahoma" w:cs="Tahoma"/>
          <w:sz w:val="18"/>
          <w:szCs w:val="18"/>
        </w:rPr>
        <w:t>Si un problema se compone de problemas subordinados, cada uno se considerará como un incidente individual.</w:t>
      </w:r>
      <w:r w:rsidR="00B33FB2">
        <w:rPr>
          <w:rFonts w:ascii="Tahoma" w:hAnsi="Tahoma" w:cs="Tahoma"/>
          <w:sz w:val="18"/>
          <w:szCs w:val="18"/>
        </w:rPr>
        <w:t xml:space="preserve"> </w:t>
      </w:r>
      <w:r w:rsidRPr="00222CE3">
        <w:rPr>
          <w:rFonts w:ascii="Tahoma" w:hAnsi="Tahoma" w:cs="Tahoma"/>
          <w:sz w:val="18"/>
          <w:szCs w:val="18"/>
        </w:rPr>
        <w:t>Como respuesta a una solicitud de soporte break-fix asistido, en determinadas situaciones, podremos proporcionar a los Clientes una modificación del código de</w:t>
      </w:r>
      <w:r w:rsidR="00552A83">
        <w:rPr>
          <w:rFonts w:ascii="Tahoma" w:hAnsi="Tahoma" w:cs="Tahoma"/>
          <w:sz w:val="18"/>
          <w:szCs w:val="18"/>
        </w:rPr>
        <w:t> </w:t>
      </w:r>
      <w:r w:rsidRPr="00222CE3">
        <w:rPr>
          <w:rFonts w:ascii="Tahoma" w:hAnsi="Tahoma" w:cs="Tahoma"/>
          <w:sz w:val="18"/>
          <w:szCs w:val="18"/>
        </w:rPr>
        <w:t>software del producto Microsoft disponible comercialmente para solucionar problemas críticos específicos (</w:t>
      </w:r>
      <w:r w:rsidR="0084564E">
        <w:rPr>
          <w:rFonts w:ascii="Tahoma" w:hAnsi="Tahoma" w:cs="Tahoma"/>
          <w:sz w:val="18"/>
          <w:szCs w:val="18"/>
        </w:rPr>
        <w:t>“</w:t>
      </w:r>
      <w:r w:rsidRPr="00222CE3">
        <w:rPr>
          <w:rFonts w:ascii="Tahoma" w:hAnsi="Tahoma" w:cs="Tahoma"/>
          <w:sz w:val="18"/>
          <w:szCs w:val="18"/>
        </w:rPr>
        <w:t>Revisiones</w:t>
      </w:r>
      <w:r w:rsidR="0084564E">
        <w:rPr>
          <w:rFonts w:ascii="Tahoma" w:hAnsi="Tahoma" w:cs="Tahoma"/>
          <w:sz w:val="18"/>
          <w:szCs w:val="18"/>
        </w:rPr>
        <w:t>”</w:t>
      </w:r>
      <w:r w:rsidRPr="00222CE3">
        <w:rPr>
          <w:rFonts w:ascii="Tahoma" w:hAnsi="Tahoma" w:cs="Tahoma"/>
          <w:sz w:val="18"/>
          <w:szCs w:val="18"/>
        </w:rPr>
        <w:t>). Las Revisiones están diseñadas para solucionar los problemas específicos de los Clientes y no se someten a pruebas de regresión.</w:t>
      </w:r>
      <w:r w:rsidR="00B33FB2">
        <w:rPr>
          <w:rFonts w:ascii="Tahoma" w:hAnsi="Tahoma" w:cs="Tahoma"/>
          <w:sz w:val="18"/>
          <w:szCs w:val="18"/>
        </w:rPr>
        <w:t xml:space="preserve"> </w:t>
      </w:r>
      <w:r w:rsidRPr="00222CE3">
        <w:rPr>
          <w:rFonts w:ascii="Tahoma" w:hAnsi="Tahoma" w:cs="Tahoma"/>
          <w:sz w:val="18"/>
          <w:szCs w:val="18"/>
        </w:rPr>
        <w:t>Salvo que se disponga de otro modo en este documento, las Revisiones no se podrán distribuir a terceros que no son Filiales sin el consentimiento por escrito de Microsoft.</w:t>
      </w:r>
    </w:p>
    <w:p w14:paraId="46931495" w14:textId="77777777" w:rsidR="00023FE7" w:rsidRPr="00222CE3" w:rsidRDefault="00023FE7" w:rsidP="002D25C8">
      <w:pPr>
        <w:pStyle w:val="AppendixBodyText"/>
        <w:spacing w:after="0"/>
      </w:pPr>
    </w:p>
    <w:p w14:paraId="13896D53" w14:textId="77777777" w:rsidR="00023FE7" w:rsidRPr="00222CE3" w:rsidRDefault="00023FE7" w:rsidP="002D25C8">
      <w:pPr>
        <w:pStyle w:val="AppendixBodyText"/>
        <w:spacing w:after="0"/>
      </w:pPr>
      <w:r w:rsidRPr="00222CE3">
        <w:rPr>
          <w:rFonts w:ascii="Tahoma" w:hAnsi="Tahoma" w:cs="Tahoma"/>
          <w:sz w:val="18"/>
          <w:szCs w:val="18"/>
        </w:rPr>
        <w:t xml:space="preserve">Los productos disponibles a través de Licencias por Volumen y que se incluyan actualmente en el Soporte Estándar, como se define en la </w:t>
      </w:r>
      <w:hyperlink r:id="rId28" w:history="1">
        <w:r w:rsidRPr="00222CE3">
          <w:rPr>
            <w:rStyle w:val="Hyperlink"/>
            <w:rFonts w:ascii="Tahoma" w:hAnsi="Tahoma" w:cs="Tahoma"/>
            <w:sz w:val="18"/>
            <w:szCs w:val="18"/>
          </w:rPr>
          <w:t>Directiva de Ciclo de Vida de Soporte Técnico de Microsoft,</w:t>
        </w:r>
      </w:hyperlink>
      <w:r w:rsidRPr="00222CE3">
        <w:rPr>
          <w:rFonts w:ascii="Tahoma" w:hAnsi="Tahoma" w:cs="Tahoma"/>
          <w:sz w:val="18"/>
          <w:szCs w:val="18"/>
        </w:rPr>
        <w:t xml:space="preserve"> </w:t>
      </w:r>
      <w:r w:rsidRPr="00222CE3">
        <w:rPr>
          <w:rFonts w:ascii="Tahoma" w:hAnsi="Tahoma" w:cs="Tahoma"/>
          <w:color w:val="000000"/>
          <w:sz w:val="18"/>
          <w:szCs w:val="18"/>
        </w:rPr>
        <w:t>son elegibles para obtener Soporte Técnico para la Resolución de Problemas 24x7.</w:t>
      </w:r>
      <w:r w:rsidR="00B33FB2">
        <w:rPr>
          <w:rFonts w:ascii="Tahoma" w:hAnsi="Tahoma" w:cs="Tahoma"/>
          <w:color w:val="000000"/>
          <w:sz w:val="18"/>
          <w:szCs w:val="18"/>
        </w:rPr>
        <w:t xml:space="preserve"> </w:t>
      </w:r>
      <w:r w:rsidRPr="00222CE3">
        <w:rPr>
          <w:rFonts w:ascii="Tahoma" w:hAnsi="Tahoma" w:cs="Tahoma"/>
          <w:color w:val="000000"/>
          <w:sz w:val="18"/>
          <w:szCs w:val="18"/>
        </w:rPr>
        <w:t>La elegibilidad del producto para soporte telefónico está asociada a la disponibilidad de la oferta de Software Assurance para dicho producto. Para los productos en los que la opción de Software Assurance no está disponible para el servidor, sino para las CAL, los gastos en SA destinados a sus CAL para incidentes se utilizarán también para otros productos elegibles, como se indica a continuación en la sección Concesiones de Incidentes de Soporte Telefónico.</w:t>
      </w:r>
      <w:r w:rsidR="00B33FB2">
        <w:rPr>
          <w:rFonts w:ascii="Tahoma" w:hAnsi="Tahoma" w:cs="Tahoma"/>
          <w:color w:val="000000"/>
          <w:sz w:val="18"/>
          <w:szCs w:val="18"/>
        </w:rPr>
        <w:t xml:space="preserve"> </w:t>
      </w:r>
      <w:r w:rsidRPr="00222CE3">
        <w:rPr>
          <w:rFonts w:ascii="Tahoma" w:hAnsi="Tahoma" w:cs="Tahoma"/>
          <w:color w:val="000000"/>
          <w:sz w:val="18"/>
          <w:szCs w:val="18"/>
        </w:rPr>
        <w:t>Consulte la sección específica para dicho producto en este documento para ver la directiva de servicio y soporte técnico.</w:t>
      </w:r>
      <w:r w:rsidR="00B33FB2">
        <w:rPr>
          <w:rFonts w:ascii="Tahoma" w:hAnsi="Tahoma" w:cs="Tahoma"/>
          <w:color w:val="000000"/>
          <w:sz w:val="18"/>
          <w:szCs w:val="18"/>
        </w:rPr>
        <w:t xml:space="preserve"> </w:t>
      </w:r>
      <w:r w:rsidRPr="00222CE3">
        <w:rPr>
          <w:rFonts w:ascii="Tahoma" w:hAnsi="Tahoma" w:cs="Tahoma"/>
          <w:color w:val="000000"/>
          <w:sz w:val="18"/>
          <w:szCs w:val="18"/>
        </w:rPr>
        <w:t>Los Clientes también pueden utilizar versiones anteriores de productos que se incluyan en el Soporte Estándar en lugar de la versión licenciada actual.</w:t>
      </w:r>
      <w:r w:rsidR="00B33FB2">
        <w:rPr>
          <w:rFonts w:ascii="Tahoma" w:hAnsi="Tahoma" w:cs="Tahoma"/>
          <w:color w:val="000000"/>
          <w:sz w:val="18"/>
          <w:szCs w:val="18"/>
        </w:rPr>
        <w:t xml:space="preserve"> </w:t>
      </w:r>
      <w:r w:rsidRPr="00222CE3">
        <w:rPr>
          <w:rFonts w:ascii="Tahoma" w:hAnsi="Tahoma" w:cs="Tahoma"/>
          <w:color w:val="000000"/>
          <w:sz w:val="18"/>
          <w:szCs w:val="18"/>
        </w:rPr>
        <w:t>Se excluyen</w:t>
      </w:r>
      <w:r w:rsidR="00552A83">
        <w:rPr>
          <w:rFonts w:ascii="Tahoma" w:hAnsi="Tahoma" w:cs="Tahoma"/>
          <w:color w:val="000000"/>
          <w:sz w:val="18"/>
          <w:szCs w:val="18"/>
        </w:rPr>
        <w:t> </w:t>
      </w:r>
      <w:r w:rsidRPr="00222CE3">
        <w:rPr>
          <w:rFonts w:ascii="Tahoma" w:hAnsi="Tahoma" w:cs="Tahoma"/>
          <w:color w:val="000000"/>
          <w:sz w:val="18"/>
          <w:szCs w:val="18"/>
        </w:rPr>
        <w:t>Developer Edition de todos los servidores, productos HED y Suscripciones MSDN.</w:t>
      </w:r>
    </w:p>
    <w:p w14:paraId="1A33D0C9" w14:textId="77777777" w:rsidR="00023FE7" w:rsidRPr="00222CE3" w:rsidRDefault="00023FE7" w:rsidP="002D25C8">
      <w:pPr>
        <w:pStyle w:val="AppendixBodyText"/>
        <w:spacing w:after="0"/>
      </w:pPr>
    </w:p>
    <w:p w14:paraId="50DD7B5F" w14:textId="77777777" w:rsidR="00023FE7" w:rsidRPr="00222CE3" w:rsidRDefault="00023FE7" w:rsidP="002D25C8">
      <w:pPr>
        <w:pStyle w:val="AppendixBodyText"/>
        <w:spacing w:after="0"/>
      </w:pPr>
      <w:r w:rsidRPr="00222CE3">
        <w:rPr>
          <w:rFonts w:ascii="Tahoma" w:hAnsi="Tahoma" w:cs="Tahoma"/>
          <w:sz w:val="18"/>
          <w:szCs w:val="18"/>
        </w:rPr>
        <w:t>Microsoft podrá utilizar cualquier información técnica que extraiga de la prestación de servicios relacionados con sus</w:t>
      </w:r>
      <w:r w:rsidR="00552A83">
        <w:rPr>
          <w:rFonts w:ascii="Tahoma" w:hAnsi="Tahoma" w:cs="Tahoma"/>
          <w:sz w:val="18"/>
          <w:szCs w:val="18"/>
        </w:rPr>
        <w:t> </w:t>
      </w:r>
      <w:r w:rsidRPr="00222CE3">
        <w:rPr>
          <w:rFonts w:ascii="Tahoma" w:hAnsi="Tahoma" w:cs="Tahoma"/>
          <w:sz w:val="18"/>
          <w:szCs w:val="18"/>
        </w:rPr>
        <w:t>productos para la resolución de problemas, la solución de problemas, las mejoras en la funcionalidad de los productos y fixes para la base de conocimiento de Microsoft. Microsoft acepta no identificar al Cliente ni revelar ninguna información confidencial del Cliente en ningún artículo de la base de conocimiento. Microsoft no estará obligado a restringir las futuras tareas de las personas que hayan tenido acceso a la información confidencial del Cliente. Además, el Cliente, Microsoft y dichas personas tendrán autorización para utilizar la información que estas personas recuerden en relación con la tecnología de la información, lo que incluye ideas, conceptos, know-how y técnicas, siempre que no se revele la información confidencial de la otra parte durante dicho uso.</w:t>
      </w:r>
    </w:p>
    <w:p w14:paraId="5BD2C8DF" w14:textId="77777777" w:rsidR="00023FE7" w:rsidRPr="00222CE3" w:rsidRDefault="00023FE7" w:rsidP="002D25C8">
      <w:pPr>
        <w:pStyle w:val="AppendixBodyText"/>
        <w:spacing w:after="0"/>
      </w:pPr>
    </w:p>
    <w:p w14:paraId="4070F94A" w14:textId="77777777" w:rsidR="00023FE7" w:rsidRPr="00222CE3" w:rsidRDefault="00023FE7" w:rsidP="002D25C8">
      <w:pPr>
        <w:pStyle w:val="AppendixBodyText"/>
        <w:spacing w:after="0"/>
      </w:pPr>
      <w:r w:rsidRPr="00222CE3">
        <w:rPr>
          <w:rFonts w:ascii="Tahoma" w:hAnsi="Tahoma" w:cs="Tahoma"/>
          <w:sz w:val="18"/>
          <w:szCs w:val="18"/>
        </w:rPr>
        <w:lastRenderedPageBreak/>
        <w:t>El derecho del Cliente a utilizar cualquier fix que Microsoft pueda proporcionar en el transcurso de la prestación de</w:t>
      </w:r>
      <w:r w:rsidR="00552A83">
        <w:rPr>
          <w:rFonts w:ascii="Tahoma" w:hAnsi="Tahoma" w:cs="Tahoma"/>
          <w:sz w:val="18"/>
          <w:szCs w:val="18"/>
        </w:rPr>
        <w:t> </w:t>
      </w:r>
      <w:r w:rsidRPr="00222CE3">
        <w:rPr>
          <w:rFonts w:ascii="Tahoma" w:hAnsi="Tahoma" w:cs="Tahoma"/>
          <w:sz w:val="18"/>
          <w:szCs w:val="18"/>
        </w:rPr>
        <w:t>servicios se rige por el contrato de licencia del producto afectado o, si el fix no se proporciona para un producto específico, por los términos de uso que Microsoft proporcione. Todos los fixes proporcionados se licencian al Cliente.</w:t>
      </w:r>
    </w:p>
    <w:p w14:paraId="49186366" w14:textId="77777777" w:rsidR="00023FE7" w:rsidRPr="00222CE3" w:rsidRDefault="00023FE7" w:rsidP="002D25C8">
      <w:pPr>
        <w:pStyle w:val="AppendixBodyText"/>
        <w:spacing w:after="0"/>
      </w:pPr>
    </w:p>
    <w:p w14:paraId="47AA1FE3" w14:textId="77777777" w:rsidR="00023FE7" w:rsidRPr="00222CE3" w:rsidRDefault="00023FE7" w:rsidP="002D25C8">
      <w:pPr>
        <w:pStyle w:val="AppendixBodyText"/>
        <w:spacing w:after="0"/>
      </w:pPr>
      <w:r w:rsidRPr="00222CE3">
        <w:rPr>
          <w:rFonts w:ascii="Tahoma" w:hAnsi="Tahoma" w:cs="Tahoma"/>
          <w:sz w:val="18"/>
          <w:szCs w:val="18"/>
        </w:rPr>
        <w:t>El soporte técnico puede iniciarse mediante el envío de incidentes de forma electrónica a través de la web o por teléfono. Se aplican distintas disposiciones a cada tipo de soporte.</w:t>
      </w:r>
      <w:r w:rsidR="00B33FB2">
        <w:rPr>
          <w:rFonts w:ascii="Tahoma" w:hAnsi="Tahoma" w:cs="Tahoma"/>
          <w:sz w:val="18"/>
          <w:szCs w:val="18"/>
        </w:rPr>
        <w:t xml:space="preserve"> </w:t>
      </w:r>
      <w:r w:rsidRPr="00222CE3">
        <w:rPr>
          <w:rFonts w:ascii="Tahoma" w:hAnsi="Tahoma" w:cs="Tahoma"/>
          <w:sz w:val="18"/>
          <w:szCs w:val="18"/>
        </w:rPr>
        <w:t>Soporte Técnico para la Resolución de Problemas 24x7 concede a los Clientes un número de incidentes y contactos para iniciar dichos incidentes, como se indica a</w:t>
      </w:r>
      <w:r w:rsidR="00552A83">
        <w:rPr>
          <w:rFonts w:ascii="Tahoma" w:hAnsi="Tahoma" w:cs="Tahoma"/>
          <w:sz w:val="18"/>
          <w:szCs w:val="18"/>
        </w:rPr>
        <w:t> </w:t>
      </w:r>
      <w:r w:rsidRPr="00222CE3">
        <w:rPr>
          <w:rFonts w:ascii="Tahoma" w:hAnsi="Tahoma" w:cs="Tahoma"/>
          <w:sz w:val="18"/>
          <w:szCs w:val="18"/>
        </w:rPr>
        <w:t>continuación.</w:t>
      </w:r>
    </w:p>
    <w:p w14:paraId="64962D84" w14:textId="77777777" w:rsidR="00023FE7" w:rsidRPr="00222CE3" w:rsidRDefault="00023FE7" w:rsidP="002D25C8">
      <w:pPr>
        <w:pStyle w:val="AppendixBodyText"/>
        <w:spacing w:after="0"/>
      </w:pPr>
    </w:p>
    <w:p w14:paraId="705D09ED" w14:textId="77777777" w:rsidR="00023FE7" w:rsidRPr="00222CE3" w:rsidRDefault="00023FE7" w:rsidP="0047054A">
      <w:pPr>
        <w:keepNext/>
        <w:spacing w:after="60"/>
      </w:pPr>
      <w:bookmarkStart w:id="743" w:name="_Toc240899163"/>
      <w:r w:rsidRPr="00222CE3">
        <w:rPr>
          <w:rFonts w:cs="Tahoma"/>
          <w:b/>
          <w:szCs w:val="20"/>
        </w:rPr>
        <w:t>Concesiones de Incidentes de Soporte Telefónico</w:t>
      </w:r>
      <w:bookmarkEnd w:id="743"/>
    </w:p>
    <w:p w14:paraId="3C52B54B" w14:textId="77777777" w:rsidR="00023FE7" w:rsidRPr="00222CE3" w:rsidRDefault="00023FE7" w:rsidP="002D25C8">
      <w:pPr>
        <w:pStyle w:val="AppendixBodyText"/>
        <w:spacing w:after="0"/>
      </w:pPr>
      <w:r w:rsidRPr="00222CE3">
        <w:rPr>
          <w:rFonts w:ascii="Tahoma" w:hAnsi="Tahoma" w:cs="Tahoma"/>
          <w:sz w:val="18"/>
          <w:szCs w:val="18"/>
        </w:rPr>
        <w:t>El número de incidentes de soporte telefónico permitidos varía según el Cliente y según sus gastos en SA y opción de</w:t>
      </w:r>
      <w:r w:rsidR="00552A83">
        <w:rPr>
          <w:rFonts w:ascii="Tahoma" w:hAnsi="Tahoma" w:cs="Tahoma"/>
          <w:sz w:val="18"/>
          <w:szCs w:val="18"/>
        </w:rPr>
        <w:t> </w:t>
      </w:r>
      <w:r w:rsidRPr="00222CE3">
        <w:rPr>
          <w:rFonts w:ascii="Tahoma" w:hAnsi="Tahoma" w:cs="Tahoma"/>
          <w:sz w:val="18"/>
          <w:szCs w:val="18"/>
        </w:rPr>
        <w:t>pago.</w:t>
      </w:r>
      <w:r w:rsidR="00B33FB2">
        <w:rPr>
          <w:rFonts w:ascii="Tahoma" w:hAnsi="Tahoma" w:cs="Tahoma"/>
          <w:sz w:val="18"/>
          <w:szCs w:val="18"/>
        </w:rPr>
        <w:t xml:space="preserve"> </w:t>
      </w:r>
      <w:r w:rsidRPr="00222CE3">
        <w:rPr>
          <w:rFonts w:ascii="Tahoma" w:hAnsi="Tahoma" w:cs="Tahoma"/>
          <w:sz w:val="18"/>
        </w:rPr>
        <w:t xml:space="preserve">Para tales fines, los </w:t>
      </w:r>
      <w:r w:rsidR="0084564E">
        <w:rPr>
          <w:rFonts w:ascii="Tahoma" w:hAnsi="Tahoma" w:cs="Tahoma"/>
          <w:sz w:val="18"/>
        </w:rPr>
        <w:t>“</w:t>
      </w:r>
      <w:r w:rsidRPr="00222CE3">
        <w:rPr>
          <w:rFonts w:ascii="Tahoma" w:hAnsi="Tahoma" w:cs="Tahoma"/>
          <w:sz w:val="18"/>
        </w:rPr>
        <w:t>Gastos en SA</w:t>
      </w:r>
      <w:r w:rsidR="0084564E">
        <w:rPr>
          <w:rFonts w:ascii="Tahoma" w:hAnsi="Tahoma" w:cs="Tahoma"/>
          <w:sz w:val="18"/>
        </w:rPr>
        <w:t>”</w:t>
      </w:r>
      <w:r w:rsidRPr="00222CE3">
        <w:rPr>
          <w:rFonts w:ascii="Tahoma" w:hAnsi="Tahoma" w:cs="Tahoma"/>
          <w:sz w:val="18"/>
        </w:rPr>
        <w:t xml:space="preserve"> no se refieren literalmente a la cantidad real de dólares que el Cliente ha gastado.</w:t>
      </w:r>
      <w:r w:rsidR="00B33FB2">
        <w:rPr>
          <w:rFonts w:ascii="Tahoma" w:hAnsi="Tahoma" w:cs="Tahoma"/>
          <w:sz w:val="18"/>
        </w:rPr>
        <w:t xml:space="preserve"> </w:t>
      </w:r>
      <w:r w:rsidRPr="00222CE3">
        <w:rPr>
          <w:rFonts w:ascii="Tahoma" w:hAnsi="Tahoma" w:cs="Tahoma"/>
          <w:sz w:val="18"/>
        </w:rPr>
        <w:t>Es una aproximación de la parte de lo que un cliente ha gastado que se puede atribuir a la cobertura de Software Assurance para dichos productos. Para Clien</w:t>
      </w:r>
      <w:r w:rsidRPr="00222CE3">
        <w:rPr>
          <w:rFonts w:ascii="Tahoma" w:hAnsi="Tahoma" w:cs="Tahoma"/>
          <w:sz w:val="18"/>
          <w:szCs w:val="18"/>
        </w:rPr>
        <w:t>tes en virtud de programas de suscripción, es una aproximación de la cantidad total en dólares que el Cliente ha gastado en licencias para dichos productos en virtud de su inscripción o contrato.</w:t>
      </w:r>
      <w:r w:rsidR="00B33FB2">
        <w:rPr>
          <w:rFonts w:ascii="Tahoma" w:hAnsi="Tahoma" w:cs="Tahoma"/>
          <w:sz w:val="18"/>
          <w:szCs w:val="18"/>
        </w:rPr>
        <w:t xml:space="preserve"> </w:t>
      </w:r>
      <w:r w:rsidRPr="00222CE3">
        <w:rPr>
          <w:rFonts w:ascii="Tahoma" w:hAnsi="Tahoma" w:cs="Tahoma"/>
          <w:sz w:val="18"/>
          <w:szCs w:val="18"/>
        </w:rPr>
        <w:t>El incidente gratuito se concede en virtud de una inscripción Enterprise y Select, un registro Select Plus y un contrato Open Value con cobertura de SA en, al menos, un producto de software de Servidor cualificado.</w:t>
      </w:r>
    </w:p>
    <w:p w14:paraId="4C01E32D" w14:textId="77777777" w:rsidR="00F42FB8" w:rsidRPr="00222CE3" w:rsidRDefault="00F42FB8" w:rsidP="002D25C8">
      <w:pPr>
        <w:pStyle w:val="AppendixBodyText"/>
        <w:spacing w:after="0"/>
      </w:pPr>
    </w:p>
    <w:tbl>
      <w:tblPr>
        <w:tblW w:w="8721"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80"/>
        <w:gridCol w:w="1530"/>
        <w:gridCol w:w="2322"/>
        <w:gridCol w:w="2889"/>
      </w:tblGrid>
      <w:tr w:rsidR="00613BBB" w:rsidRPr="00222CE3" w14:paraId="24768133" w14:textId="77777777" w:rsidTr="00552A83">
        <w:trPr>
          <w:trHeight w:val="178"/>
          <w:tblHeader/>
        </w:trPr>
        <w:tc>
          <w:tcPr>
            <w:tcW w:w="1980" w:type="dxa"/>
            <w:tcBorders>
              <w:top w:val="single" w:sz="8" w:space="0" w:color="auto"/>
              <w:left w:val="single" w:sz="8" w:space="0" w:color="auto"/>
              <w:bottom w:val="single" w:sz="8" w:space="0" w:color="auto"/>
              <w:right w:val="single" w:sz="8" w:space="0" w:color="auto"/>
            </w:tcBorders>
            <w:shd w:val="clear" w:color="auto" w:fill="FFCC99"/>
            <w:vAlign w:val="bottom"/>
          </w:tcPr>
          <w:p w14:paraId="7F750285" w14:textId="77777777" w:rsidR="00613BBB" w:rsidRPr="00222CE3" w:rsidRDefault="00613BBB" w:rsidP="00F42FB8">
            <w:pPr>
              <w:pStyle w:val="AppendixBodyText"/>
              <w:rPr>
                <w:rFonts w:ascii="Tahoma" w:hAnsi="Tahoma" w:cs="Tahoma"/>
                <w:b/>
                <w:bCs/>
              </w:rPr>
            </w:pPr>
            <w:r w:rsidRPr="00222CE3">
              <w:rPr>
                <w:rFonts w:ascii="Tahoma" w:hAnsi="Tahoma" w:cs="Tahoma"/>
                <w:b/>
                <w:bCs/>
              </w:rPr>
              <w:t>Nombre de la moneda</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bottom"/>
          </w:tcPr>
          <w:p w14:paraId="46EEABF7" w14:textId="77777777" w:rsidR="00613BBB" w:rsidRPr="00222CE3" w:rsidRDefault="00613BBB" w:rsidP="00F42FB8">
            <w:pPr>
              <w:pStyle w:val="AppendixBodyText"/>
              <w:rPr>
                <w:rFonts w:ascii="Tahoma" w:hAnsi="Tahoma" w:cs="Tahoma"/>
                <w:b/>
                <w:bCs/>
              </w:rPr>
            </w:pPr>
            <w:r w:rsidRPr="00222CE3">
              <w:rPr>
                <w:rFonts w:ascii="Tahoma" w:hAnsi="Tahoma" w:cs="Tahoma"/>
                <w:b/>
                <w:bCs/>
              </w:rPr>
              <w:t>Código de la moneda</w:t>
            </w:r>
          </w:p>
        </w:tc>
        <w:tc>
          <w:tcPr>
            <w:tcW w:w="2322" w:type="dxa"/>
            <w:tcBorders>
              <w:top w:val="single" w:sz="8" w:space="0" w:color="auto"/>
              <w:left w:val="single" w:sz="8" w:space="0" w:color="auto"/>
              <w:bottom w:val="single" w:sz="8" w:space="0" w:color="auto"/>
              <w:right w:val="single" w:sz="8" w:space="0" w:color="auto"/>
            </w:tcBorders>
            <w:shd w:val="clear" w:color="auto" w:fill="FFCC99"/>
            <w:vAlign w:val="bottom"/>
          </w:tcPr>
          <w:p w14:paraId="4D48021D" w14:textId="77777777" w:rsidR="00613BBB" w:rsidRPr="00222CE3" w:rsidRDefault="00613BBB" w:rsidP="00F42FB8">
            <w:pPr>
              <w:pStyle w:val="AppendixBodyText"/>
            </w:pPr>
            <w:r w:rsidRPr="00222CE3">
              <w:rPr>
                <w:rFonts w:ascii="Tahoma" w:hAnsi="Tahoma" w:cs="Tahoma"/>
                <w:b/>
                <w:bCs/>
              </w:rPr>
              <w:t>Servidor/licencia CAL</w:t>
            </w:r>
          </w:p>
          <w:p w14:paraId="5E85F524" w14:textId="77777777" w:rsidR="00613BBB" w:rsidRPr="00222CE3" w:rsidRDefault="00613BBB" w:rsidP="00F42FB8">
            <w:pPr>
              <w:pStyle w:val="AppendixBodyText"/>
              <w:rPr>
                <w:rFonts w:ascii="Tahoma" w:hAnsi="Tahoma" w:cs="Tahoma"/>
                <w:b/>
                <w:bCs/>
              </w:rPr>
            </w:pPr>
            <w:r w:rsidRPr="00222CE3">
              <w:rPr>
                <w:rFonts w:ascii="Tahoma" w:hAnsi="Tahoma" w:cs="Tahoma"/>
                <w:b/>
                <w:bCs/>
              </w:rPr>
              <w:t>Incrementos de concesiones de incidentes</w:t>
            </w:r>
          </w:p>
        </w:tc>
        <w:tc>
          <w:tcPr>
            <w:tcW w:w="2889" w:type="dxa"/>
            <w:tcBorders>
              <w:top w:val="single" w:sz="8" w:space="0" w:color="auto"/>
              <w:left w:val="single" w:sz="8" w:space="0" w:color="auto"/>
              <w:bottom w:val="single" w:sz="8" w:space="0" w:color="auto"/>
              <w:right w:val="single" w:sz="8" w:space="0" w:color="auto"/>
            </w:tcBorders>
            <w:shd w:val="clear" w:color="auto" w:fill="FFCC99"/>
            <w:vAlign w:val="bottom"/>
          </w:tcPr>
          <w:p w14:paraId="541A416A" w14:textId="77777777" w:rsidR="00613BBB" w:rsidRPr="00222CE3" w:rsidRDefault="00613BBB" w:rsidP="00F42FB8">
            <w:pPr>
              <w:pStyle w:val="AppendixBodyText"/>
            </w:pPr>
            <w:r w:rsidRPr="00222CE3">
              <w:rPr>
                <w:rFonts w:ascii="Tahoma" w:hAnsi="Tahoma" w:cs="Tahoma"/>
                <w:b/>
                <w:bCs/>
              </w:rPr>
              <w:t>IW/Cliente</w:t>
            </w:r>
          </w:p>
          <w:p w14:paraId="0E4C6976" w14:textId="77777777" w:rsidR="00613BBB" w:rsidRPr="00222CE3" w:rsidRDefault="00613BBB" w:rsidP="00F42FB8">
            <w:pPr>
              <w:pStyle w:val="AppendixBodyText"/>
              <w:rPr>
                <w:rFonts w:ascii="Tahoma" w:hAnsi="Tahoma" w:cs="Tahoma"/>
                <w:b/>
                <w:bCs/>
              </w:rPr>
            </w:pPr>
            <w:r w:rsidRPr="00222CE3">
              <w:rPr>
                <w:rFonts w:ascii="Tahoma" w:hAnsi="Tahoma" w:cs="Tahoma"/>
                <w:b/>
                <w:bCs/>
              </w:rPr>
              <w:t>Incrementos de concesiones de incidentes</w:t>
            </w:r>
          </w:p>
        </w:tc>
      </w:tr>
      <w:tr w:rsidR="00613BBB" w:rsidRPr="00222CE3" w14:paraId="3DD0DD09" w14:textId="77777777" w:rsidTr="00552A83">
        <w:trPr>
          <w:trHeight w:val="236"/>
        </w:trPr>
        <w:tc>
          <w:tcPr>
            <w:tcW w:w="1980" w:type="dxa"/>
            <w:vAlign w:val="bottom"/>
          </w:tcPr>
          <w:p w14:paraId="7147573E" w14:textId="77777777" w:rsidR="00613BBB" w:rsidRPr="00222CE3" w:rsidRDefault="00613BBB" w:rsidP="00F42FB8">
            <w:pPr>
              <w:pStyle w:val="AppendixBodyText"/>
              <w:rPr>
                <w:rFonts w:ascii="Tahoma" w:hAnsi="Tahoma" w:cs="Tahoma"/>
                <w:sz w:val="18"/>
                <w:szCs w:val="18"/>
              </w:rPr>
            </w:pPr>
            <w:r w:rsidRPr="00222CE3">
              <w:rPr>
                <w:rFonts w:ascii="Tahoma" w:hAnsi="Tahoma" w:cs="Tahoma"/>
                <w:sz w:val="18"/>
                <w:szCs w:val="18"/>
              </w:rPr>
              <w:t>Dólar estadounidense</w:t>
            </w:r>
          </w:p>
        </w:tc>
        <w:tc>
          <w:tcPr>
            <w:tcW w:w="1530" w:type="dxa"/>
            <w:vAlign w:val="bottom"/>
          </w:tcPr>
          <w:p w14:paraId="58EADDEF" w14:textId="77777777" w:rsidR="00613BBB" w:rsidRPr="00222CE3" w:rsidRDefault="00613BBB" w:rsidP="00F42FB8">
            <w:pPr>
              <w:pStyle w:val="AppendixBodyText"/>
              <w:rPr>
                <w:rFonts w:ascii="Tahoma" w:hAnsi="Tahoma" w:cs="Tahoma"/>
                <w:sz w:val="18"/>
                <w:szCs w:val="18"/>
              </w:rPr>
            </w:pPr>
            <w:r w:rsidRPr="00222CE3">
              <w:rPr>
                <w:rFonts w:ascii="Tahoma" w:hAnsi="Tahoma" w:cs="Tahoma"/>
                <w:sz w:val="18"/>
                <w:szCs w:val="18"/>
              </w:rPr>
              <w:t>USD</w:t>
            </w:r>
          </w:p>
        </w:tc>
        <w:tc>
          <w:tcPr>
            <w:tcW w:w="2322" w:type="dxa"/>
            <w:vAlign w:val="bottom"/>
          </w:tcPr>
          <w:p w14:paraId="4550EFC4" w14:textId="77777777" w:rsidR="00613BBB" w:rsidRPr="00222CE3" w:rsidRDefault="00613BBB" w:rsidP="00DE46D8">
            <w:pPr>
              <w:pStyle w:val="AppendixBodyText"/>
              <w:rPr>
                <w:rFonts w:ascii="Tahoma" w:hAnsi="Tahoma" w:cs="Tahoma"/>
                <w:sz w:val="18"/>
                <w:szCs w:val="18"/>
              </w:rPr>
            </w:pPr>
            <w:r w:rsidRPr="00222CE3">
              <w:rPr>
                <w:rFonts w:ascii="Tahoma" w:hAnsi="Tahoma" w:cs="Tahoma"/>
                <w:sz w:val="18"/>
                <w:szCs w:val="18"/>
              </w:rPr>
              <w:t>$20</w:t>
            </w:r>
            <w:r w:rsidR="00DE46D8">
              <w:rPr>
                <w:rFonts w:ascii="Tahoma" w:hAnsi="Tahoma" w:cs="Tahoma"/>
                <w:sz w:val="18"/>
                <w:szCs w:val="18"/>
              </w:rPr>
              <w:t>.</w:t>
            </w:r>
            <w:r w:rsidRPr="00222CE3">
              <w:rPr>
                <w:rFonts w:ascii="Tahoma" w:hAnsi="Tahoma" w:cs="Tahoma"/>
                <w:sz w:val="18"/>
                <w:szCs w:val="18"/>
              </w:rPr>
              <w:t>000</w:t>
            </w:r>
          </w:p>
        </w:tc>
        <w:tc>
          <w:tcPr>
            <w:tcW w:w="2889" w:type="dxa"/>
            <w:vAlign w:val="bottom"/>
          </w:tcPr>
          <w:p w14:paraId="4D0B1927" w14:textId="77777777" w:rsidR="00613BBB" w:rsidRPr="00222CE3" w:rsidRDefault="00613BBB" w:rsidP="00552A83">
            <w:pPr>
              <w:pStyle w:val="AppendixBodyText"/>
              <w:rPr>
                <w:rFonts w:ascii="Tahoma" w:hAnsi="Tahoma" w:cs="Tahoma"/>
                <w:sz w:val="18"/>
                <w:szCs w:val="18"/>
              </w:rPr>
            </w:pPr>
            <w:r w:rsidRPr="00222CE3">
              <w:rPr>
                <w:rFonts w:ascii="Tahoma" w:hAnsi="Tahoma" w:cs="Tahoma"/>
                <w:sz w:val="18"/>
                <w:szCs w:val="18"/>
              </w:rPr>
              <w:t>$200</w:t>
            </w:r>
            <w:r w:rsidR="00552A83">
              <w:rPr>
                <w:rFonts w:ascii="Tahoma" w:hAnsi="Tahoma" w:cs="Tahoma"/>
                <w:sz w:val="18"/>
                <w:szCs w:val="18"/>
              </w:rPr>
              <w:t>.</w:t>
            </w:r>
            <w:r w:rsidRPr="00222CE3">
              <w:rPr>
                <w:rFonts w:ascii="Tahoma" w:hAnsi="Tahoma" w:cs="Tahoma"/>
                <w:sz w:val="18"/>
                <w:szCs w:val="18"/>
              </w:rPr>
              <w:t>000</w:t>
            </w:r>
          </w:p>
        </w:tc>
      </w:tr>
      <w:tr w:rsidR="00613BBB" w:rsidRPr="00222CE3" w14:paraId="54968059" w14:textId="77777777" w:rsidTr="00552A83">
        <w:trPr>
          <w:trHeight w:val="236"/>
        </w:trPr>
        <w:tc>
          <w:tcPr>
            <w:tcW w:w="1980" w:type="dxa"/>
            <w:vAlign w:val="bottom"/>
          </w:tcPr>
          <w:p w14:paraId="10BC8361" w14:textId="77777777" w:rsidR="00613BBB" w:rsidRPr="00222CE3" w:rsidRDefault="00613BBB" w:rsidP="00F42FB8">
            <w:pPr>
              <w:pStyle w:val="AppendixBodyText"/>
              <w:rPr>
                <w:rFonts w:ascii="Tahoma" w:hAnsi="Tahoma" w:cs="Tahoma"/>
                <w:sz w:val="18"/>
                <w:szCs w:val="18"/>
              </w:rPr>
            </w:pPr>
            <w:r w:rsidRPr="00222CE3">
              <w:rPr>
                <w:rFonts w:ascii="Tahoma" w:hAnsi="Tahoma" w:cs="Tahoma"/>
                <w:sz w:val="18"/>
                <w:szCs w:val="18"/>
              </w:rPr>
              <w:t>Dólar australiano</w:t>
            </w:r>
          </w:p>
        </w:tc>
        <w:tc>
          <w:tcPr>
            <w:tcW w:w="1530" w:type="dxa"/>
            <w:vAlign w:val="bottom"/>
          </w:tcPr>
          <w:p w14:paraId="2B08E34D" w14:textId="77777777" w:rsidR="00613BBB" w:rsidRPr="00222CE3" w:rsidRDefault="00613BBB" w:rsidP="00F42FB8">
            <w:pPr>
              <w:pStyle w:val="AppendixBodyText"/>
              <w:rPr>
                <w:rFonts w:ascii="Tahoma" w:hAnsi="Tahoma" w:cs="Tahoma"/>
                <w:sz w:val="18"/>
                <w:szCs w:val="18"/>
              </w:rPr>
            </w:pPr>
            <w:r w:rsidRPr="00222CE3">
              <w:rPr>
                <w:rFonts w:ascii="Tahoma" w:hAnsi="Tahoma" w:cs="Tahoma"/>
                <w:sz w:val="18"/>
                <w:szCs w:val="18"/>
              </w:rPr>
              <w:t>AUD</w:t>
            </w:r>
          </w:p>
        </w:tc>
        <w:tc>
          <w:tcPr>
            <w:tcW w:w="2322" w:type="dxa"/>
            <w:vAlign w:val="bottom"/>
          </w:tcPr>
          <w:p w14:paraId="0F04CA41" w14:textId="77777777" w:rsidR="00613BBB" w:rsidRPr="00222CE3" w:rsidRDefault="00613BBB" w:rsidP="00DE46D8">
            <w:pPr>
              <w:pStyle w:val="AppendixBodyText"/>
              <w:rPr>
                <w:rFonts w:ascii="Tahoma" w:hAnsi="Tahoma" w:cs="Tahoma"/>
                <w:sz w:val="18"/>
                <w:szCs w:val="18"/>
              </w:rPr>
            </w:pPr>
            <w:r w:rsidRPr="00222CE3">
              <w:rPr>
                <w:rFonts w:ascii="Tahoma" w:hAnsi="Tahoma" w:cs="Tahoma"/>
                <w:sz w:val="18"/>
                <w:szCs w:val="18"/>
              </w:rPr>
              <w:t>30</w:t>
            </w:r>
            <w:r w:rsidR="00DE46D8">
              <w:rPr>
                <w:rFonts w:ascii="Tahoma" w:hAnsi="Tahoma" w:cs="Tahoma"/>
                <w:sz w:val="18"/>
                <w:szCs w:val="18"/>
              </w:rPr>
              <w:t>.</w:t>
            </w:r>
            <w:r w:rsidRPr="00222CE3">
              <w:rPr>
                <w:rFonts w:ascii="Tahoma" w:hAnsi="Tahoma" w:cs="Tahoma"/>
                <w:sz w:val="18"/>
                <w:szCs w:val="18"/>
              </w:rPr>
              <w:t>000</w:t>
            </w:r>
          </w:p>
        </w:tc>
        <w:tc>
          <w:tcPr>
            <w:tcW w:w="2889" w:type="dxa"/>
            <w:vAlign w:val="bottom"/>
          </w:tcPr>
          <w:p w14:paraId="45CFEBD1" w14:textId="77777777" w:rsidR="00613BBB" w:rsidRPr="00222CE3" w:rsidRDefault="00613BBB" w:rsidP="00552A83">
            <w:pPr>
              <w:pStyle w:val="AppendixBodyText"/>
              <w:rPr>
                <w:rFonts w:ascii="Tahoma" w:hAnsi="Tahoma" w:cs="Tahoma"/>
                <w:sz w:val="18"/>
                <w:szCs w:val="18"/>
              </w:rPr>
            </w:pPr>
            <w:r w:rsidRPr="00222CE3">
              <w:rPr>
                <w:rFonts w:ascii="Tahoma" w:hAnsi="Tahoma" w:cs="Tahoma"/>
                <w:sz w:val="18"/>
                <w:szCs w:val="18"/>
              </w:rPr>
              <w:t>300</w:t>
            </w:r>
            <w:r w:rsidR="00552A83">
              <w:rPr>
                <w:rFonts w:ascii="Tahoma" w:hAnsi="Tahoma" w:cs="Tahoma"/>
                <w:sz w:val="18"/>
                <w:szCs w:val="18"/>
              </w:rPr>
              <w:t>.</w:t>
            </w:r>
            <w:r w:rsidRPr="00222CE3">
              <w:rPr>
                <w:rFonts w:ascii="Tahoma" w:hAnsi="Tahoma" w:cs="Tahoma"/>
                <w:sz w:val="18"/>
                <w:szCs w:val="18"/>
              </w:rPr>
              <w:t>000</w:t>
            </w:r>
          </w:p>
        </w:tc>
      </w:tr>
      <w:tr w:rsidR="00613BBB" w:rsidRPr="00222CE3" w14:paraId="00540877" w14:textId="77777777" w:rsidTr="00552A83">
        <w:trPr>
          <w:trHeight w:val="236"/>
        </w:trPr>
        <w:tc>
          <w:tcPr>
            <w:tcW w:w="1980" w:type="dxa"/>
            <w:vAlign w:val="bottom"/>
          </w:tcPr>
          <w:p w14:paraId="2CC6C4DA" w14:textId="77777777" w:rsidR="00613BBB" w:rsidRPr="00222CE3" w:rsidRDefault="00613BBB" w:rsidP="00F42FB8">
            <w:pPr>
              <w:pStyle w:val="AppendixBodyText"/>
              <w:rPr>
                <w:rFonts w:ascii="Tahoma" w:hAnsi="Tahoma" w:cs="Tahoma"/>
                <w:sz w:val="18"/>
                <w:szCs w:val="18"/>
              </w:rPr>
            </w:pPr>
            <w:r w:rsidRPr="00222CE3">
              <w:rPr>
                <w:rFonts w:ascii="Tahoma" w:hAnsi="Tahoma" w:cs="Tahoma"/>
                <w:sz w:val="18"/>
                <w:szCs w:val="18"/>
              </w:rPr>
              <w:t>Dólar canadiense</w:t>
            </w:r>
          </w:p>
        </w:tc>
        <w:tc>
          <w:tcPr>
            <w:tcW w:w="1530" w:type="dxa"/>
            <w:vAlign w:val="bottom"/>
          </w:tcPr>
          <w:p w14:paraId="607AB5F6" w14:textId="77777777" w:rsidR="00613BBB" w:rsidRPr="00222CE3" w:rsidRDefault="00613BBB" w:rsidP="00F42FB8">
            <w:pPr>
              <w:pStyle w:val="AppendixBodyText"/>
              <w:rPr>
                <w:rFonts w:ascii="Tahoma" w:hAnsi="Tahoma" w:cs="Tahoma"/>
                <w:sz w:val="18"/>
                <w:szCs w:val="18"/>
              </w:rPr>
            </w:pPr>
            <w:r w:rsidRPr="00222CE3">
              <w:rPr>
                <w:rFonts w:ascii="Tahoma" w:hAnsi="Tahoma" w:cs="Tahoma"/>
                <w:sz w:val="18"/>
                <w:szCs w:val="18"/>
              </w:rPr>
              <w:t>CAD</w:t>
            </w:r>
          </w:p>
        </w:tc>
        <w:tc>
          <w:tcPr>
            <w:tcW w:w="2322" w:type="dxa"/>
            <w:vAlign w:val="bottom"/>
          </w:tcPr>
          <w:p w14:paraId="5EA3853E" w14:textId="77777777" w:rsidR="00613BBB" w:rsidRPr="00222CE3" w:rsidRDefault="00613BBB" w:rsidP="00DE46D8">
            <w:pPr>
              <w:pStyle w:val="AppendixBodyText"/>
              <w:rPr>
                <w:rFonts w:ascii="Tahoma" w:hAnsi="Tahoma" w:cs="Tahoma"/>
                <w:sz w:val="18"/>
                <w:szCs w:val="18"/>
              </w:rPr>
            </w:pPr>
            <w:r w:rsidRPr="00222CE3">
              <w:rPr>
                <w:rFonts w:ascii="Tahoma" w:hAnsi="Tahoma" w:cs="Tahoma"/>
                <w:sz w:val="18"/>
                <w:szCs w:val="18"/>
              </w:rPr>
              <w:t>27</w:t>
            </w:r>
            <w:r w:rsidR="00DE46D8">
              <w:rPr>
                <w:rFonts w:ascii="Tahoma" w:hAnsi="Tahoma" w:cs="Tahoma"/>
                <w:sz w:val="18"/>
                <w:szCs w:val="18"/>
              </w:rPr>
              <w:t>.</w:t>
            </w:r>
            <w:r w:rsidRPr="00222CE3">
              <w:rPr>
                <w:rFonts w:ascii="Tahoma" w:hAnsi="Tahoma" w:cs="Tahoma"/>
                <w:sz w:val="18"/>
                <w:szCs w:val="18"/>
              </w:rPr>
              <w:t>000</w:t>
            </w:r>
          </w:p>
        </w:tc>
        <w:tc>
          <w:tcPr>
            <w:tcW w:w="2889" w:type="dxa"/>
            <w:vAlign w:val="bottom"/>
          </w:tcPr>
          <w:p w14:paraId="423B846C" w14:textId="77777777" w:rsidR="00613BBB" w:rsidRPr="00222CE3" w:rsidRDefault="00613BBB" w:rsidP="00552A83">
            <w:pPr>
              <w:pStyle w:val="AppendixBodyText"/>
              <w:rPr>
                <w:rFonts w:ascii="Tahoma" w:hAnsi="Tahoma" w:cs="Tahoma"/>
                <w:sz w:val="18"/>
                <w:szCs w:val="18"/>
              </w:rPr>
            </w:pPr>
            <w:r w:rsidRPr="00222CE3">
              <w:rPr>
                <w:rFonts w:ascii="Tahoma" w:hAnsi="Tahoma" w:cs="Tahoma"/>
                <w:sz w:val="18"/>
                <w:szCs w:val="18"/>
              </w:rPr>
              <w:t>270</w:t>
            </w:r>
            <w:r w:rsidR="00552A83">
              <w:rPr>
                <w:rFonts w:ascii="Tahoma" w:hAnsi="Tahoma" w:cs="Tahoma"/>
                <w:sz w:val="18"/>
                <w:szCs w:val="18"/>
              </w:rPr>
              <w:t>.</w:t>
            </w:r>
            <w:r w:rsidRPr="00222CE3">
              <w:rPr>
                <w:rFonts w:ascii="Tahoma" w:hAnsi="Tahoma" w:cs="Tahoma"/>
                <w:sz w:val="18"/>
                <w:szCs w:val="18"/>
              </w:rPr>
              <w:t>000</w:t>
            </w:r>
          </w:p>
        </w:tc>
      </w:tr>
      <w:tr w:rsidR="00613BBB" w:rsidRPr="00222CE3" w14:paraId="60685861" w14:textId="77777777" w:rsidTr="00552A83">
        <w:trPr>
          <w:trHeight w:val="236"/>
        </w:trPr>
        <w:tc>
          <w:tcPr>
            <w:tcW w:w="1980" w:type="dxa"/>
            <w:vAlign w:val="bottom"/>
          </w:tcPr>
          <w:p w14:paraId="32D57FEB" w14:textId="77777777" w:rsidR="00613BBB" w:rsidRPr="00222CE3" w:rsidRDefault="00613BBB" w:rsidP="00F42FB8">
            <w:pPr>
              <w:pStyle w:val="AppendixBodyText"/>
              <w:rPr>
                <w:rFonts w:ascii="Tahoma" w:hAnsi="Tahoma" w:cs="Tahoma"/>
                <w:sz w:val="18"/>
                <w:szCs w:val="18"/>
              </w:rPr>
            </w:pPr>
            <w:r w:rsidRPr="00222CE3">
              <w:rPr>
                <w:rFonts w:ascii="Tahoma" w:hAnsi="Tahoma" w:cs="Tahoma"/>
                <w:sz w:val="18"/>
                <w:szCs w:val="18"/>
              </w:rPr>
              <w:t>Franco suizo</w:t>
            </w:r>
          </w:p>
        </w:tc>
        <w:tc>
          <w:tcPr>
            <w:tcW w:w="1530" w:type="dxa"/>
            <w:vAlign w:val="bottom"/>
          </w:tcPr>
          <w:p w14:paraId="4399272D" w14:textId="77777777" w:rsidR="00613BBB" w:rsidRPr="00222CE3" w:rsidRDefault="00613BBB" w:rsidP="00F42FB8">
            <w:pPr>
              <w:pStyle w:val="AppendixBodyText"/>
              <w:rPr>
                <w:rFonts w:ascii="Tahoma" w:hAnsi="Tahoma" w:cs="Tahoma"/>
                <w:sz w:val="18"/>
                <w:szCs w:val="18"/>
              </w:rPr>
            </w:pPr>
            <w:r w:rsidRPr="00222CE3">
              <w:rPr>
                <w:rFonts w:ascii="Tahoma" w:hAnsi="Tahoma" w:cs="Tahoma"/>
                <w:sz w:val="18"/>
                <w:szCs w:val="18"/>
              </w:rPr>
              <w:t>CHF</w:t>
            </w:r>
          </w:p>
        </w:tc>
        <w:tc>
          <w:tcPr>
            <w:tcW w:w="2322" w:type="dxa"/>
            <w:vAlign w:val="bottom"/>
          </w:tcPr>
          <w:p w14:paraId="6580B22D" w14:textId="77777777" w:rsidR="00613BBB" w:rsidRPr="00222CE3" w:rsidRDefault="00613BBB" w:rsidP="00DE46D8">
            <w:pPr>
              <w:pStyle w:val="AppendixBodyText"/>
              <w:rPr>
                <w:rFonts w:ascii="Tahoma" w:hAnsi="Tahoma" w:cs="Tahoma"/>
                <w:sz w:val="18"/>
                <w:szCs w:val="18"/>
              </w:rPr>
            </w:pPr>
            <w:r w:rsidRPr="00222CE3">
              <w:rPr>
                <w:rFonts w:ascii="Tahoma" w:hAnsi="Tahoma" w:cs="Tahoma"/>
                <w:sz w:val="18"/>
                <w:szCs w:val="18"/>
              </w:rPr>
              <w:t>S Fr. 33</w:t>
            </w:r>
            <w:r w:rsidR="00DE46D8">
              <w:rPr>
                <w:rFonts w:ascii="Tahoma" w:hAnsi="Tahoma" w:cs="Tahoma"/>
                <w:sz w:val="18"/>
                <w:szCs w:val="18"/>
              </w:rPr>
              <w:t>.</w:t>
            </w:r>
            <w:r w:rsidRPr="00222CE3">
              <w:rPr>
                <w:rFonts w:ascii="Tahoma" w:hAnsi="Tahoma" w:cs="Tahoma"/>
                <w:sz w:val="18"/>
                <w:szCs w:val="18"/>
              </w:rPr>
              <w:t>000</w:t>
            </w:r>
          </w:p>
        </w:tc>
        <w:tc>
          <w:tcPr>
            <w:tcW w:w="2889" w:type="dxa"/>
            <w:vAlign w:val="bottom"/>
          </w:tcPr>
          <w:p w14:paraId="15405778" w14:textId="77777777" w:rsidR="00613BBB" w:rsidRPr="00222CE3" w:rsidRDefault="00613BBB" w:rsidP="00552A83">
            <w:pPr>
              <w:pStyle w:val="AppendixBodyText"/>
              <w:rPr>
                <w:rFonts w:ascii="Tahoma" w:hAnsi="Tahoma" w:cs="Tahoma"/>
                <w:sz w:val="18"/>
                <w:szCs w:val="18"/>
              </w:rPr>
            </w:pPr>
            <w:r w:rsidRPr="00222CE3">
              <w:rPr>
                <w:rFonts w:ascii="Tahoma" w:hAnsi="Tahoma" w:cs="Tahoma"/>
                <w:sz w:val="18"/>
                <w:szCs w:val="18"/>
              </w:rPr>
              <w:t>S Fr. 330</w:t>
            </w:r>
            <w:r w:rsidR="00552A83">
              <w:rPr>
                <w:rFonts w:ascii="Tahoma" w:hAnsi="Tahoma" w:cs="Tahoma"/>
                <w:sz w:val="18"/>
                <w:szCs w:val="18"/>
              </w:rPr>
              <w:t>.</w:t>
            </w:r>
            <w:r w:rsidRPr="00222CE3">
              <w:rPr>
                <w:rFonts w:ascii="Tahoma" w:hAnsi="Tahoma" w:cs="Tahoma"/>
                <w:sz w:val="18"/>
                <w:szCs w:val="18"/>
              </w:rPr>
              <w:t>000</w:t>
            </w:r>
          </w:p>
        </w:tc>
      </w:tr>
      <w:tr w:rsidR="00613BBB" w:rsidRPr="00222CE3" w14:paraId="22D5AACD" w14:textId="77777777" w:rsidTr="00552A83">
        <w:trPr>
          <w:trHeight w:val="236"/>
        </w:trPr>
        <w:tc>
          <w:tcPr>
            <w:tcW w:w="1980" w:type="dxa"/>
            <w:vAlign w:val="bottom"/>
          </w:tcPr>
          <w:p w14:paraId="1E136D83" w14:textId="77777777" w:rsidR="00613BBB" w:rsidRPr="00222CE3" w:rsidRDefault="00613BBB" w:rsidP="00F42FB8">
            <w:pPr>
              <w:pStyle w:val="AppendixBodyText"/>
              <w:rPr>
                <w:rFonts w:ascii="Tahoma" w:hAnsi="Tahoma" w:cs="Tahoma"/>
                <w:sz w:val="18"/>
                <w:szCs w:val="18"/>
              </w:rPr>
            </w:pPr>
            <w:r w:rsidRPr="00222CE3">
              <w:rPr>
                <w:rFonts w:ascii="Tahoma" w:hAnsi="Tahoma" w:cs="Tahoma"/>
                <w:sz w:val="18"/>
                <w:szCs w:val="18"/>
              </w:rPr>
              <w:t>Renminbi de China</w:t>
            </w:r>
          </w:p>
        </w:tc>
        <w:tc>
          <w:tcPr>
            <w:tcW w:w="1530" w:type="dxa"/>
            <w:vAlign w:val="bottom"/>
          </w:tcPr>
          <w:p w14:paraId="6A5D001F" w14:textId="77777777" w:rsidR="00613BBB" w:rsidRPr="00222CE3" w:rsidRDefault="00613BBB" w:rsidP="00F42FB8">
            <w:pPr>
              <w:pStyle w:val="AppendixBodyText"/>
              <w:rPr>
                <w:rFonts w:ascii="Tahoma" w:hAnsi="Tahoma" w:cs="Tahoma"/>
                <w:sz w:val="18"/>
                <w:szCs w:val="18"/>
              </w:rPr>
            </w:pPr>
            <w:r w:rsidRPr="00222CE3">
              <w:rPr>
                <w:rFonts w:ascii="Tahoma" w:hAnsi="Tahoma" w:cs="Tahoma"/>
                <w:sz w:val="18"/>
                <w:szCs w:val="18"/>
              </w:rPr>
              <w:t>CNY</w:t>
            </w:r>
          </w:p>
        </w:tc>
        <w:tc>
          <w:tcPr>
            <w:tcW w:w="2322" w:type="dxa"/>
            <w:vAlign w:val="bottom"/>
          </w:tcPr>
          <w:p w14:paraId="0CDA94AF" w14:textId="77777777" w:rsidR="00613BBB" w:rsidRPr="00222CE3" w:rsidRDefault="00613BBB" w:rsidP="00F42FB8">
            <w:pPr>
              <w:pStyle w:val="AppendixBodyText"/>
              <w:rPr>
                <w:rFonts w:ascii="Tahoma" w:hAnsi="Tahoma" w:cs="Tahoma"/>
                <w:sz w:val="18"/>
                <w:szCs w:val="18"/>
              </w:rPr>
            </w:pPr>
            <w:r w:rsidRPr="00222CE3">
              <w:rPr>
                <w:rFonts w:ascii="Tahoma" w:hAnsi="Tahoma" w:cs="Tahoma"/>
                <w:sz w:val="18"/>
                <w:szCs w:val="18"/>
              </w:rPr>
              <w:t>CRC 165.000</w:t>
            </w:r>
          </w:p>
        </w:tc>
        <w:tc>
          <w:tcPr>
            <w:tcW w:w="2889" w:type="dxa"/>
            <w:vAlign w:val="bottom"/>
          </w:tcPr>
          <w:p w14:paraId="3886B4DF" w14:textId="77777777" w:rsidR="00613BBB" w:rsidRPr="00222CE3" w:rsidRDefault="00613BBB" w:rsidP="00F42FB8">
            <w:pPr>
              <w:pStyle w:val="AppendixBodyText"/>
              <w:rPr>
                <w:rFonts w:ascii="Tahoma" w:hAnsi="Tahoma" w:cs="Tahoma"/>
                <w:sz w:val="18"/>
                <w:szCs w:val="18"/>
              </w:rPr>
            </w:pPr>
            <w:r w:rsidRPr="00222CE3">
              <w:rPr>
                <w:rFonts w:ascii="Tahoma" w:hAnsi="Tahoma" w:cs="Tahoma"/>
                <w:sz w:val="18"/>
                <w:szCs w:val="18"/>
              </w:rPr>
              <w:t>CRC 1.650.000</w:t>
            </w:r>
          </w:p>
        </w:tc>
      </w:tr>
      <w:tr w:rsidR="00613BBB" w:rsidRPr="00222CE3" w14:paraId="6BFE9448" w14:textId="77777777" w:rsidTr="00552A83">
        <w:trPr>
          <w:trHeight w:val="236"/>
        </w:trPr>
        <w:tc>
          <w:tcPr>
            <w:tcW w:w="1980" w:type="dxa"/>
            <w:vAlign w:val="bottom"/>
          </w:tcPr>
          <w:p w14:paraId="7A064180" w14:textId="77777777" w:rsidR="00613BBB" w:rsidRPr="00222CE3" w:rsidRDefault="00613BBB" w:rsidP="00F42FB8">
            <w:pPr>
              <w:pStyle w:val="AppendixBodyText"/>
              <w:rPr>
                <w:rFonts w:ascii="Tahoma" w:hAnsi="Tahoma" w:cs="Tahoma"/>
                <w:sz w:val="18"/>
                <w:szCs w:val="18"/>
              </w:rPr>
            </w:pPr>
            <w:r w:rsidRPr="00222CE3">
              <w:rPr>
                <w:rFonts w:ascii="Tahoma" w:hAnsi="Tahoma" w:cs="Tahoma"/>
                <w:sz w:val="18"/>
                <w:szCs w:val="18"/>
              </w:rPr>
              <w:t>Corona danesa</w:t>
            </w:r>
          </w:p>
        </w:tc>
        <w:tc>
          <w:tcPr>
            <w:tcW w:w="1530" w:type="dxa"/>
            <w:vAlign w:val="bottom"/>
          </w:tcPr>
          <w:p w14:paraId="5D0BD332" w14:textId="77777777" w:rsidR="00613BBB" w:rsidRPr="00222CE3" w:rsidRDefault="00613BBB" w:rsidP="00F42FB8">
            <w:pPr>
              <w:pStyle w:val="AppendixBodyText"/>
              <w:rPr>
                <w:rFonts w:ascii="Tahoma" w:hAnsi="Tahoma" w:cs="Tahoma"/>
                <w:sz w:val="18"/>
                <w:szCs w:val="18"/>
              </w:rPr>
            </w:pPr>
            <w:r w:rsidRPr="00222CE3">
              <w:rPr>
                <w:rFonts w:ascii="Tahoma" w:hAnsi="Tahoma" w:cs="Tahoma"/>
                <w:sz w:val="18"/>
                <w:szCs w:val="18"/>
              </w:rPr>
              <w:t>DKK</w:t>
            </w:r>
          </w:p>
        </w:tc>
        <w:tc>
          <w:tcPr>
            <w:tcW w:w="2322" w:type="dxa"/>
            <w:vAlign w:val="bottom"/>
          </w:tcPr>
          <w:p w14:paraId="29B1FD35" w14:textId="77777777" w:rsidR="00613BBB" w:rsidRPr="00222CE3" w:rsidRDefault="00613BBB" w:rsidP="00F42FB8">
            <w:pPr>
              <w:pStyle w:val="AppendixBodyText"/>
              <w:rPr>
                <w:rFonts w:ascii="Tahoma" w:hAnsi="Tahoma" w:cs="Tahoma"/>
                <w:sz w:val="18"/>
                <w:szCs w:val="18"/>
              </w:rPr>
            </w:pPr>
            <w:r w:rsidRPr="00222CE3">
              <w:rPr>
                <w:rFonts w:ascii="Tahoma" w:hAnsi="Tahoma" w:cs="Tahoma"/>
                <w:sz w:val="18"/>
                <w:szCs w:val="18"/>
              </w:rPr>
              <w:t>kr 160.000</w:t>
            </w:r>
          </w:p>
        </w:tc>
        <w:tc>
          <w:tcPr>
            <w:tcW w:w="2889" w:type="dxa"/>
            <w:vAlign w:val="bottom"/>
          </w:tcPr>
          <w:p w14:paraId="2C4B9E24" w14:textId="77777777" w:rsidR="00613BBB" w:rsidRPr="00222CE3" w:rsidRDefault="00613BBB" w:rsidP="00F42FB8">
            <w:pPr>
              <w:pStyle w:val="AppendixBodyText"/>
              <w:rPr>
                <w:rFonts w:ascii="Tahoma" w:hAnsi="Tahoma" w:cs="Tahoma"/>
                <w:sz w:val="18"/>
                <w:szCs w:val="18"/>
              </w:rPr>
            </w:pPr>
            <w:r w:rsidRPr="00222CE3">
              <w:rPr>
                <w:rFonts w:ascii="Tahoma" w:hAnsi="Tahoma" w:cs="Tahoma"/>
                <w:sz w:val="18"/>
                <w:szCs w:val="18"/>
              </w:rPr>
              <w:t>kr 1.600.000</w:t>
            </w:r>
          </w:p>
        </w:tc>
      </w:tr>
      <w:tr w:rsidR="00613BBB" w:rsidRPr="00222CE3" w14:paraId="53433168" w14:textId="77777777" w:rsidTr="00552A83">
        <w:trPr>
          <w:trHeight w:val="236"/>
        </w:trPr>
        <w:tc>
          <w:tcPr>
            <w:tcW w:w="1980" w:type="dxa"/>
            <w:vAlign w:val="bottom"/>
          </w:tcPr>
          <w:p w14:paraId="208B79C1" w14:textId="77777777" w:rsidR="00613BBB" w:rsidRPr="00222CE3" w:rsidRDefault="00613BBB" w:rsidP="00F42FB8">
            <w:pPr>
              <w:pStyle w:val="AppendixBodyText"/>
              <w:rPr>
                <w:rFonts w:ascii="Tahoma" w:hAnsi="Tahoma" w:cs="Tahoma"/>
                <w:sz w:val="18"/>
                <w:szCs w:val="18"/>
              </w:rPr>
            </w:pPr>
            <w:r w:rsidRPr="00222CE3">
              <w:rPr>
                <w:rFonts w:ascii="Tahoma" w:hAnsi="Tahoma" w:cs="Tahoma"/>
                <w:sz w:val="18"/>
                <w:szCs w:val="18"/>
              </w:rPr>
              <w:t>Euro</w:t>
            </w:r>
          </w:p>
        </w:tc>
        <w:tc>
          <w:tcPr>
            <w:tcW w:w="1530" w:type="dxa"/>
            <w:vAlign w:val="bottom"/>
          </w:tcPr>
          <w:p w14:paraId="21CAB4A9" w14:textId="77777777" w:rsidR="00613BBB" w:rsidRPr="00222CE3" w:rsidRDefault="00613BBB" w:rsidP="00F42FB8">
            <w:pPr>
              <w:pStyle w:val="AppendixBodyText"/>
              <w:rPr>
                <w:rFonts w:ascii="Tahoma" w:hAnsi="Tahoma" w:cs="Tahoma"/>
                <w:sz w:val="18"/>
                <w:szCs w:val="18"/>
              </w:rPr>
            </w:pPr>
            <w:r w:rsidRPr="00222CE3">
              <w:rPr>
                <w:rFonts w:ascii="Tahoma" w:hAnsi="Tahoma" w:cs="Tahoma"/>
                <w:sz w:val="18"/>
                <w:szCs w:val="18"/>
              </w:rPr>
              <w:t>EUR</w:t>
            </w:r>
          </w:p>
        </w:tc>
        <w:tc>
          <w:tcPr>
            <w:tcW w:w="2322" w:type="dxa"/>
            <w:vAlign w:val="bottom"/>
          </w:tcPr>
          <w:p w14:paraId="78817F2C" w14:textId="77777777" w:rsidR="00613BBB" w:rsidRPr="00222CE3" w:rsidRDefault="00613BBB" w:rsidP="00DE46D8">
            <w:pPr>
              <w:pStyle w:val="AppendixBodyText"/>
              <w:rPr>
                <w:rFonts w:ascii="Tahoma" w:hAnsi="Tahoma" w:cs="Tahoma"/>
                <w:sz w:val="18"/>
                <w:szCs w:val="18"/>
              </w:rPr>
            </w:pPr>
            <w:r w:rsidRPr="00222CE3">
              <w:rPr>
                <w:rFonts w:ascii="Tahoma" w:hAnsi="Tahoma" w:cs="Tahoma"/>
                <w:sz w:val="18"/>
                <w:szCs w:val="18"/>
              </w:rPr>
              <w:t>21</w:t>
            </w:r>
            <w:r w:rsidR="00DE46D8">
              <w:rPr>
                <w:rFonts w:ascii="Tahoma" w:hAnsi="Tahoma" w:cs="Tahoma"/>
                <w:sz w:val="18"/>
                <w:szCs w:val="18"/>
              </w:rPr>
              <w:t>.</w:t>
            </w:r>
            <w:r w:rsidRPr="00222CE3">
              <w:rPr>
                <w:rFonts w:ascii="Tahoma" w:hAnsi="Tahoma" w:cs="Tahoma"/>
                <w:sz w:val="18"/>
                <w:szCs w:val="18"/>
              </w:rPr>
              <w:t>500</w:t>
            </w:r>
          </w:p>
        </w:tc>
        <w:tc>
          <w:tcPr>
            <w:tcW w:w="2889" w:type="dxa"/>
            <w:vAlign w:val="bottom"/>
          </w:tcPr>
          <w:p w14:paraId="1AF8BBA4" w14:textId="77777777" w:rsidR="00613BBB" w:rsidRPr="00222CE3" w:rsidRDefault="00613BBB" w:rsidP="00552A83">
            <w:pPr>
              <w:pStyle w:val="AppendixBodyText"/>
              <w:rPr>
                <w:rFonts w:ascii="Tahoma" w:hAnsi="Tahoma" w:cs="Tahoma"/>
                <w:sz w:val="18"/>
                <w:szCs w:val="18"/>
              </w:rPr>
            </w:pPr>
            <w:r w:rsidRPr="00222CE3">
              <w:rPr>
                <w:rFonts w:ascii="Tahoma" w:hAnsi="Tahoma" w:cs="Tahoma"/>
                <w:sz w:val="18"/>
                <w:szCs w:val="18"/>
              </w:rPr>
              <w:t>215</w:t>
            </w:r>
            <w:r w:rsidR="00552A83">
              <w:rPr>
                <w:rFonts w:ascii="Tahoma" w:hAnsi="Tahoma" w:cs="Tahoma"/>
                <w:sz w:val="18"/>
                <w:szCs w:val="18"/>
              </w:rPr>
              <w:t>.</w:t>
            </w:r>
            <w:r w:rsidRPr="00222CE3">
              <w:rPr>
                <w:rFonts w:ascii="Tahoma" w:hAnsi="Tahoma" w:cs="Tahoma"/>
                <w:sz w:val="18"/>
                <w:szCs w:val="18"/>
              </w:rPr>
              <w:t>000</w:t>
            </w:r>
          </w:p>
        </w:tc>
      </w:tr>
      <w:tr w:rsidR="00613BBB" w:rsidRPr="00222CE3" w14:paraId="110713C5" w14:textId="77777777" w:rsidTr="00552A83">
        <w:trPr>
          <w:trHeight w:val="236"/>
        </w:trPr>
        <w:tc>
          <w:tcPr>
            <w:tcW w:w="1980" w:type="dxa"/>
            <w:vAlign w:val="bottom"/>
          </w:tcPr>
          <w:p w14:paraId="53CB50C6" w14:textId="77777777" w:rsidR="00613BBB" w:rsidRPr="00222CE3" w:rsidRDefault="00613BBB" w:rsidP="00F42FB8">
            <w:pPr>
              <w:pStyle w:val="AppendixBodyText"/>
              <w:rPr>
                <w:rFonts w:ascii="Tahoma" w:hAnsi="Tahoma" w:cs="Tahoma"/>
                <w:sz w:val="18"/>
                <w:szCs w:val="18"/>
              </w:rPr>
            </w:pPr>
            <w:r w:rsidRPr="00222CE3">
              <w:rPr>
                <w:rFonts w:ascii="Tahoma" w:hAnsi="Tahoma" w:cs="Tahoma"/>
                <w:sz w:val="18"/>
                <w:szCs w:val="18"/>
              </w:rPr>
              <w:t>Libra esterlina</w:t>
            </w:r>
          </w:p>
        </w:tc>
        <w:tc>
          <w:tcPr>
            <w:tcW w:w="1530" w:type="dxa"/>
            <w:vAlign w:val="bottom"/>
          </w:tcPr>
          <w:p w14:paraId="39E6AEA5" w14:textId="77777777" w:rsidR="00613BBB" w:rsidRPr="00222CE3" w:rsidRDefault="00613BBB" w:rsidP="00F42FB8">
            <w:pPr>
              <w:pStyle w:val="AppendixBodyText"/>
              <w:rPr>
                <w:rFonts w:ascii="Tahoma" w:hAnsi="Tahoma" w:cs="Tahoma"/>
                <w:sz w:val="18"/>
                <w:szCs w:val="18"/>
              </w:rPr>
            </w:pPr>
            <w:r w:rsidRPr="00222CE3">
              <w:rPr>
                <w:rFonts w:ascii="Tahoma" w:hAnsi="Tahoma" w:cs="Tahoma"/>
                <w:sz w:val="18"/>
                <w:szCs w:val="18"/>
              </w:rPr>
              <w:t>GBP</w:t>
            </w:r>
          </w:p>
        </w:tc>
        <w:tc>
          <w:tcPr>
            <w:tcW w:w="2322" w:type="dxa"/>
            <w:vAlign w:val="bottom"/>
          </w:tcPr>
          <w:p w14:paraId="61C6CD4D" w14:textId="77777777" w:rsidR="00613BBB" w:rsidRPr="00222CE3" w:rsidRDefault="00613BBB" w:rsidP="00DE46D8">
            <w:pPr>
              <w:pStyle w:val="AppendixBodyText"/>
              <w:rPr>
                <w:rFonts w:ascii="Tahoma" w:hAnsi="Tahoma" w:cs="Tahoma"/>
                <w:sz w:val="18"/>
                <w:szCs w:val="18"/>
              </w:rPr>
            </w:pPr>
            <w:r w:rsidRPr="00222CE3">
              <w:rPr>
                <w:rFonts w:ascii="Tahoma" w:hAnsi="Tahoma" w:cs="Tahoma"/>
                <w:sz w:val="18"/>
                <w:szCs w:val="18"/>
              </w:rPr>
              <w:t>£13</w:t>
            </w:r>
            <w:r w:rsidR="00DE46D8">
              <w:rPr>
                <w:rFonts w:ascii="Tahoma" w:hAnsi="Tahoma" w:cs="Tahoma"/>
                <w:sz w:val="18"/>
                <w:szCs w:val="18"/>
              </w:rPr>
              <w:t>.</w:t>
            </w:r>
            <w:r w:rsidRPr="00222CE3">
              <w:rPr>
                <w:rFonts w:ascii="Tahoma" w:hAnsi="Tahoma" w:cs="Tahoma"/>
                <w:sz w:val="18"/>
                <w:szCs w:val="18"/>
              </w:rPr>
              <w:t>500</w:t>
            </w:r>
          </w:p>
        </w:tc>
        <w:tc>
          <w:tcPr>
            <w:tcW w:w="2889" w:type="dxa"/>
            <w:vAlign w:val="bottom"/>
          </w:tcPr>
          <w:p w14:paraId="22BEE940" w14:textId="77777777" w:rsidR="00613BBB" w:rsidRPr="00222CE3" w:rsidRDefault="00613BBB" w:rsidP="00552A83">
            <w:pPr>
              <w:pStyle w:val="AppendixBodyText"/>
              <w:rPr>
                <w:rFonts w:ascii="Tahoma" w:hAnsi="Tahoma" w:cs="Tahoma"/>
                <w:sz w:val="18"/>
                <w:szCs w:val="18"/>
              </w:rPr>
            </w:pPr>
            <w:r w:rsidRPr="00222CE3">
              <w:rPr>
                <w:rFonts w:ascii="Tahoma" w:hAnsi="Tahoma" w:cs="Tahoma"/>
                <w:sz w:val="18"/>
                <w:szCs w:val="18"/>
              </w:rPr>
              <w:t>£135</w:t>
            </w:r>
            <w:r w:rsidR="00552A83">
              <w:rPr>
                <w:rFonts w:ascii="Tahoma" w:hAnsi="Tahoma" w:cs="Tahoma"/>
                <w:sz w:val="18"/>
                <w:szCs w:val="18"/>
              </w:rPr>
              <w:t>.</w:t>
            </w:r>
            <w:r w:rsidRPr="00222CE3">
              <w:rPr>
                <w:rFonts w:ascii="Tahoma" w:hAnsi="Tahoma" w:cs="Tahoma"/>
                <w:sz w:val="18"/>
                <w:szCs w:val="18"/>
              </w:rPr>
              <w:t>000</w:t>
            </w:r>
          </w:p>
        </w:tc>
      </w:tr>
      <w:tr w:rsidR="00613BBB" w:rsidRPr="00222CE3" w14:paraId="6B643232" w14:textId="77777777" w:rsidTr="00552A83">
        <w:trPr>
          <w:trHeight w:val="236"/>
        </w:trPr>
        <w:tc>
          <w:tcPr>
            <w:tcW w:w="1980" w:type="dxa"/>
            <w:vAlign w:val="bottom"/>
          </w:tcPr>
          <w:p w14:paraId="578E2609" w14:textId="77777777" w:rsidR="00613BBB" w:rsidRPr="00222CE3" w:rsidRDefault="00613BBB" w:rsidP="00F42FB8">
            <w:pPr>
              <w:pStyle w:val="AppendixBodyText"/>
              <w:rPr>
                <w:rFonts w:ascii="Tahoma" w:hAnsi="Tahoma" w:cs="Tahoma"/>
                <w:sz w:val="18"/>
                <w:szCs w:val="18"/>
              </w:rPr>
            </w:pPr>
            <w:r w:rsidRPr="00222CE3">
              <w:rPr>
                <w:rFonts w:ascii="Tahoma" w:hAnsi="Tahoma" w:cs="Tahoma"/>
                <w:sz w:val="18"/>
                <w:szCs w:val="18"/>
              </w:rPr>
              <w:t>Yen japonés</w:t>
            </w:r>
          </w:p>
        </w:tc>
        <w:tc>
          <w:tcPr>
            <w:tcW w:w="1530" w:type="dxa"/>
            <w:vAlign w:val="bottom"/>
          </w:tcPr>
          <w:p w14:paraId="03560D53" w14:textId="77777777" w:rsidR="00613BBB" w:rsidRPr="00222CE3" w:rsidRDefault="00613BBB" w:rsidP="00F42FB8">
            <w:pPr>
              <w:pStyle w:val="AppendixBodyText"/>
              <w:rPr>
                <w:rFonts w:ascii="Tahoma" w:hAnsi="Tahoma" w:cs="Tahoma"/>
                <w:sz w:val="18"/>
                <w:szCs w:val="18"/>
              </w:rPr>
            </w:pPr>
            <w:r w:rsidRPr="00222CE3">
              <w:rPr>
                <w:rFonts w:ascii="Tahoma" w:hAnsi="Tahoma" w:cs="Tahoma"/>
                <w:sz w:val="18"/>
                <w:szCs w:val="18"/>
              </w:rPr>
              <w:t>JPY</w:t>
            </w:r>
          </w:p>
        </w:tc>
        <w:tc>
          <w:tcPr>
            <w:tcW w:w="2322" w:type="dxa"/>
            <w:vAlign w:val="bottom"/>
          </w:tcPr>
          <w:p w14:paraId="1749EBC4" w14:textId="77777777" w:rsidR="00613BBB" w:rsidRPr="00222CE3" w:rsidRDefault="00613BBB" w:rsidP="00F42FB8">
            <w:pPr>
              <w:pStyle w:val="AppendixBodyText"/>
              <w:rPr>
                <w:rFonts w:ascii="Tahoma" w:hAnsi="Tahoma" w:cs="Tahoma"/>
                <w:sz w:val="18"/>
                <w:szCs w:val="18"/>
              </w:rPr>
            </w:pPr>
            <w:r w:rsidRPr="00222CE3">
              <w:rPr>
                <w:rFonts w:ascii="Tahoma" w:hAnsi="Tahoma" w:cs="Tahoma"/>
                <w:sz w:val="18"/>
                <w:szCs w:val="18"/>
              </w:rPr>
              <w:t>JPY 2.400.000</w:t>
            </w:r>
          </w:p>
        </w:tc>
        <w:tc>
          <w:tcPr>
            <w:tcW w:w="2889" w:type="dxa"/>
            <w:vAlign w:val="bottom"/>
          </w:tcPr>
          <w:p w14:paraId="09E6840A" w14:textId="77777777" w:rsidR="00613BBB" w:rsidRPr="00222CE3" w:rsidRDefault="00613BBB" w:rsidP="00F42FB8">
            <w:pPr>
              <w:pStyle w:val="AppendixBodyText"/>
              <w:rPr>
                <w:rFonts w:ascii="Tahoma" w:hAnsi="Tahoma" w:cs="Tahoma"/>
                <w:sz w:val="18"/>
                <w:szCs w:val="18"/>
              </w:rPr>
            </w:pPr>
            <w:r w:rsidRPr="00222CE3">
              <w:rPr>
                <w:rFonts w:ascii="Tahoma" w:hAnsi="Tahoma" w:cs="Tahoma"/>
                <w:sz w:val="18"/>
                <w:szCs w:val="18"/>
              </w:rPr>
              <w:t>JPY 24.000.000</w:t>
            </w:r>
          </w:p>
        </w:tc>
      </w:tr>
      <w:tr w:rsidR="00613BBB" w:rsidRPr="00222CE3" w14:paraId="56D27260" w14:textId="77777777" w:rsidTr="00552A83">
        <w:trPr>
          <w:trHeight w:val="236"/>
        </w:trPr>
        <w:tc>
          <w:tcPr>
            <w:tcW w:w="1980" w:type="dxa"/>
            <w:vAlign w:val="bottom"/>
          </w:tcPr>
          <w:p w14:paraId="7DE69BB3" w14:textId="77777777" w:rsidR="00613BBB" w:rsidRPr="00222CE3" w:rsidRDefault="00613BBB" w:rsidP="00F42FB8">
            <w:pPr>
              <w:pStyle w:val="AppendixBodyText"/>
              <w:rPr>
                <w:rFonts w:ascii="Tahoma" w:hAnsi="Tahoma" w:cs="Tahoma"/>
                <w:sz w:val="18"/>
                <w:szCs w:val="18"/>
              </w:rPr>
            </w:pPr>
            <w:r w:rsidRPr="00222CE3">
              <w:rPr>
                <w:rFonts w:ascii="Tahoma" w:hAnsi="Tahoma" w:cs="Tahoma"/>
                <w:sz w:val="18"/>
                <w:szCs w:val="18"/>
              </w:rPr>
              <w:t>Won coreano</w:t>
            </w:r>
          </w:p>
        </w:tc>
        <w:tc>
          <w:tcPr>
            <w:tcW w:w="1530" w:type="dxa"/>
            <w:vAlign w:val="bottom"/>
          </w:tcPr>
          <w:p w14:paraId="12F025D4" w14:textId="77777777" w:rsidR="00613BBB" w:rsidRPr="00222CE3" w:rsidRDefault="00613BBB" w:rsidP="00F42FB8">
            <w:pPr>
              <w:pStyle w:val="AppendixBodyText"/>
              <w:rPr>
                <w:rFonts w:ascii="Tahoma" w:hAnsi="Tahoma" w:cs="Tahoma"/>
                <w:sz w:val="18"/>
                <w:szCs w:val="18"/>
              </w:rPr>
            </w:pPr>
            <w:r w:rsidRPr="00222CE3">
              <w:rPr>
                <w:rFonts w:ascii="Tahoma" w:hAnsi="Tahoma" w:cs="Tahoma"/>
                <w:sz w:val="18"/>
                <w:szCs w:val="18"/>
              </w:rPr>
              <w:t>KRW</w:t>
            </w:r>
          </w:p>
        </w:tc>
        <w:tc>
          <w:tcPr>
            <w:tcW w:w="2322" w:type="dxa"/>
            <w:vAlign w:val="bottom"/>
          </w:tcPr>
          <w:p w14:paraId="21E7FCFA" w14:textId="77777777" w:rsidR="00613BBB" w:rsidRPr="00222CE3" w:rsidRDefault="00613BBB" w:rsidP="00F42FB8">
            <w:pPr>
              <w:pStyle w:val="AppendixBodyText"/>
              <w:rPr>
                <w:rFonts w:ascii="Tahoma" w:hAnsi="Tahoma" w:cs="Tahoma"/>
                <w:sz w:val="18"/>
                <w:szCs w:val="18"/>
              </w:rPr>
            </w:pPr>
            <w:r w:rsidRPr="00222CE3">
              <w:rPr>
                <w:rFonts w:ascii="Tahoma" w:hAnsi="Tahoma" w:cs="Tahoma"/>
                <w:sz w:val="18"/>
                <w:szCs w:val="18"/>
              </w:rPr>
              <w:t>KWD 24.000.000</w:t>
            </w:r>
          </w:p>
        </w:tc>
        <w:tc>
          <w:tcPr>
            <w:tcW w:w="2889" w:type="dxa"/>
            <w:vAlign w:val="bottom"/>
          </w:tcPr>
          <w:p w14:paraId="5BE0B6D2" w14:textId="77777777" w:rsidR="00613BBB" w:rsidRPr="00222CE3" w:rsidRDefault="00613BBB" w:rsidP="00F42FB8">
            <w:pPr>
              <w:pStyle w:val="AppendixBodyText"/>
              <w:rPr>
                <w:rFonts w:ascii="Tahoma" w:hAnsi="Tahoma" w:cs="Tahoma"/>
                <w:sz w:val="18"/>
                <w:szCs w:val="18"/>
              </w:rPr>
            </w:pPr>
            <w:r w:rsidRPr="00222CE3">
              <w:rPr>
                <w:rFonts w:ascii="Tahoma" w:hAnsi="Tahoma" w:cs="Tahoma"/>
                <w:sz w:val="18"/>
                <w:szCs w:val="18"/>
              </w:rPr>
              <w:t>KWD 240.000.000</w:t>
            </w:r>
          </w:p>
        </w:tc>
      </w:tr>
      <w:tr w:rsidR="00613BBB" w:rsidRPr="00222CE3" w14:paraId="5BEFD6BF" w14:textId="77777777" w:rsidTr="00552A83">
        <w:trPr>
          <w:trHeight w:val="236"/>
        </w:trPr>
        <w:tc>
          <w:tcPr>
            <w:tcW w:w="1980" w:type="dxa"/>
            <w:vAlign w:val="bottom"/>
          </w:tcPr>
          <w:p w14:paraId="627AAFC7" w14:textId="77777777" w:rsidR="00613BBB" w:rsidRPr="00222CE3" w:rsidRDefault="00613BBB" w:rsidP="00F42FB8">
            <w:pPr>
              <w:pStyle w:val="AppendixBodyText"/>
              <w:rPr>
                <w:rFonts w:ascii="Tahoma" w:hAnsi="Tahoma" w:cs="Tahoma"/>
                <w:sz w:val="18"/>
                <w:szCs w:val="18"/>
              </w:rPr>
            </w:pPr>
            <w:r w:rsidRPr="00222CE3">
              <w:rPr>
                <w:rFonts w:ascii="Tahoma" w:hAnsi="Tahoma" w:cs="Tahoma"/>
                <w:sz w:val="18"/>
                <w:szCs w:val="18"/>
              </w:rPr>
              <w:t>Corona noruega</w:t>
            </w:r>
          </w:p>
        </w:tc>
        <w:tc>
          <w:tcPr>
            <w:tcW w:w="1530" w:type="dxa"/>
            <w:vAlign w:val="bottom"/>
          </w:tcPr>
          <w:p w14:paraId="17B65C82" w14:textId="77777777" w:rsidR="00613BBB" w:rsidRPr="00222CE3" w:rsidRDefault="00613BBB" w:rsidP="00F42FB8">
            <w:pPr>
              <w:pStyle w:val="AppendixBodyText"/>
              <w:rPr>
                <w:rFonts w:ascii="Tahoma" w:hAnsi="Tahoma" w:cs="Tahoma"/>
                <w:sz w:val="18"/>
                <w:szCs w:val="18"/>
              </w:rPr>
            </w:pPr>
            <w:r w:rsidRPr="00222CE3">
              <w:rPr>
                <w:rFonts w:ascii="Tahoma" w:hAnsi="Tahoma" w:cs="Tahoma"/>
                <w:sz w:val="18"/>
                <w:szCs w:val="18"/>
              </w:rPr>
              <w:t>NOK</w:t>
            </w:r>
          </w:p>
        </w:tc>
        <w:tc>
          <w:tcPr>
            <w:tcW w:w="2322" w:type="dxa"/>
            <w:vAlign w:val="bottom"/>
          </w:tcPr>
          <w:p w14:paraId="4A079A54" w14:textId="77777777" w:rsidR="00613BBB" w:rsidRPr="00222CE3" w:rsidRDefault="00613BBB" w:rsidP="00F42FB8">
            <w:pPr>
              <w:pStyle w:val="AppendixBodyText"/>
              <w:rPr>
                <w:rFonts w:ascii="Tahoma" w:hAnsi="Tahoma" w:cs="Tahoma"/>
                <w:sz w:val="18"/>
                <w:szCs w:val="18"/>
              </w:rPr>
            </w:pPr>
            <w:r w:rsidRPr="00222CE3">
              <w:rPr>
                <w:rFonts w:ascii="Tahoma" w:hAnsi="Tahoma" w:cs="Tahoma"/>
                <w:sz w:val="18"/>
                <w:szCs w:val="18"/>
              </w:rPr>
              <w:t>kr 165.000</w:t>
            </w:r>
          </w:p>
        </w:tc>
        <w:tc>
          <w:tcPr>
            <w:tcW w:w="2889" w:type="dxa"/>
            <w:vAlign w:val="bottom"/>
          </w:tcPr>
          <w:p w14:paraId="20B85DB6" w14:textId="77777777" w:rsidR="00613BBB" w:rsidRPr="00222CE3" w:rsidRDefault="00613BBB" w:rsidP="00F42FB8">
            <w:pPr>
              <w:pStyle w:val="AppendixBodyText"/>
              <w:rPr>
                <w:rFonts w:ascii="Tahoma" w:hAnsi="Tahoma" w:cs="Tahoma"/>
                <w:sz w:val="18"/>
                <w:szCs w:val="18"/>
              </w:rPr>
            </w:pPr>
            <w:r w:rsidRPr="00222CE3">
              <w:rPr>
                <w:rFonts w:ascii="Tahoma" w:hAnsi="Tahoma" w:cs="Tahoma"/>
                <w:sz w:val="18"/>
                <w:szCs w:val="18"/>
              </w:rPr>
              <w:t>kr 1.650.000</w:t>
            </w:r>
          </w:p>
        </w:tc>
      </w:tr>
      <w:tr w:rsidR="00613BBB" w:rsidRPr="00222CE3" w14:paraId="7BFF098D" w14:textId="77777777" w:rsidTr="00552A83">
        <w:trPr>
          <w:trHeight w:val="236"/>
        </w:trPr>
        <w:tc>
          <w:tcPr>
            <w:tcW w:w="1980" w:type="dxa"/>
            <w:vAlign w:val="bottom"/>
          </w:tcPr>
          <w:p w14:paraId="1B0E501B" w14:textId="77777777" w:rsidR="00613BBB" w:rsidRPr="00222CE3" w:rsidRDefault="00613BBB" w:rsidP="00F42FB8">
            <w:pPr>
              <w:pStyle w:val="AppendixBodyText"/>
              <w:rPr>
                <w:rFonts w:ascii="Tahoma" w:hAnsi="Tahoma" w:cs="Tahoma"/>
                <w:sz w:val="18"/>
                <w:szCs w:val="18"/>
              </w:rPr>
            </w:pPr>
            <w:r w:rsidRPr="00222CE3">
              <w:rPr>
                <w:rFonts w:ascii="Tahoma" w:hAnsi="Tahoma" w:cs="Tahoma"/>
                <w:sz w:val="18"/>
                <w:szCs w:val="18"/>
              </w:rPr>
              <w:t>Dólar neozelandés</w:t>
            </w:r>
          </w:p>
        </w:tc>
        <w:tc>
          <w:tcPr>
            <w:tcW w:w="1530" w:type="dxa"/>
            <w:vAlign w:val="bottom"/>
          </w:tcPr>
          <w:p w14:paraId="0F23D2CF" w14:textId="77777777" w:rsidR="00613BBB" w:rsidRPr="00222CE3" w:rsidRDefault="00613BBB" w:rsidP="00F42FB8">
            <w:pPr>
              <w:pStyle w:val="AppendixBodyText"/>
              <w:rPr>
                <w:rFonts w:ascii="Tahoma" w:hAnsi="Tahoma" w:cs="Tahoma"/>
                <w:sz w:val="18"/>
                <w:szCs w:val="18"/>
              </w:rPr>
            </w:pPr>
            <w:r w:rsidRPr="00222CE3">
              <w:rPr>
                <w:rFonts w:ascii="Tahoma" w:hAnsi="Tahoma" w:cs="Tahoma"/>
                <w:sz w:val="18"/>
                <w:szCs w:val="18"/>
              </w:rPr>
              <w:t>NZD</w:t>
            </w:r>
          </w:p>
        </w:tc>
        <w:tc>
          <w:tcPr>
            <w:tcW w:w="2322" w:type="dxa"/>
            <w:vAlign w:val="bottom"/>
          </w:tcPr>
          <w:p w14:paraId="6C5B0F1C" w14:textId="77777777" w:rsidR="00613BBB" w:rsidRPr="00222CE3" w:rsidRDefault="00613BBB" w:rsidP="00F42FB8">
            <w:pPr>
              <w:pStyle w:val="AppendixBodyText"/>
              <w:rPr>
                <w:rFonts w:ascii="Tahoma" w:hAnsi="Tahoma" w:cs="Tahoma"/>
                <w:sz w:val="18"/>
                <w:szCs w:val="18"/>
              </w:rPr>
            </w:pPr>
            <w:r w:rsidRPr="00222CE3">
              <w:rPr>
                <w:rFonts w:ascii="Tahoma" w:hAnsi="Tahoma" w:cs="Tahoma"/>
                <w:sz w:val="18"/>
                <w:szCs w:val="18"/>
              </w:rPr>
              <w:t>35,000</w:t>
            </w:r>
          </w:p>
        </w:tc>
        <w:tc>
          <w:tcPr>
            <w:tcW w:w="2889" w:type="dxa"/>
            <w:vAlign w:val="bottom"/>
          </w:tcPr>
          <w:p w14:paraId="7C5FA30C" w14:textId="77777777" w:rsidR="00613BBB" w:rsidRPr="00222CE3" w:rsidRDefault="00613BBB" w:rsidP="00552A83">
            <w:pPr>
              <w:pStyle w:val="AppendixBodyText"/>
              <w:rPr>
                <w:rFonts w:ascii="Tahoma" w:hAnsi="Tahoma" w:cs="Tahoma"/>
                <w:sz w:val="18"/>
                <w:szCs w:val="18"/>
              </w:rPr>
            </w:pPr>
            <w:r w:rsidRPr="00222CE3">
              <w:rPr>
                <w:rFonts w:ascii="Tahoma" w:hAnsi="Tahoma" w:cs="Tahoma"/>
                <w:sz w:val="18"/>
                <w:szCs w:val="18"/>
              </w:rPr>
              <w:t>350</w:t>
            </w:r>
            <w:r w:rsidR="00552A83">
              <w:rPr>
                <w:rFonts w:ascii="Tahoma" w:hAnsi="Tahoma" w:cs="Tahoma"/>
                <w:sz w:val="18"/>
                <w:szCs w:val="18"/>
              </w:rPr>
              <w:t>.</w:t>
            </w:r>
            <w:r w:rsidRPr="00222CE3">
              <w:rPr>
                <w:rFonts w:ascii="Tahoma" w:hAnsi="Tahoma" w:cs="Tahoma"/>
                <w:sz w:val="18"/>
                <w:szCs w:val="18"/>
              </w:rPr>
              <w:t>000</w:t>
            </w:r>
          </w:p>
        </w:tc>
      </w:tr>
      <w:tr w:rsidR="00613BBB" w:rsidRPr="00222CE3" w14:paraId="184489B4" w14:textId="77777777" w:rsidTr="00552A83">
        <w:trPr>
          <w:trHeight w:val="236"/>
        </w:trPr>
        <w:tc>
          <w:tcPr>
            <w:tcW w:w="1980" w:type="dxa"/>
            <w:vAlign w:val="bottom"/>
          </w:tcPr>
          <w:p w14:paraId="021E72B8" w14:textId="77777777" w:rsidR="00613BBB" w:rsidRPr="00222CE3" w:rsidRDefault="00613BBB" w:rsidP="00F42FB8">
            <w:pPr>
              <w:pStyle w:val="AppendixBodyText"/>
              <w:rPr>
                <w:rFonts w:ascii="Tahoma" w:hAnsi="Tahoma" w:cs="Tahoma"/>
                <w:sz w:val="18"/>
                <w:szCs w:val="18"/>
              </w:rPr>
            </w:pPr>
            <w:r w:rsidRPr="00222CE3">
              <w:rPr>
                <w:rFonts w:ascii="Tahoma" w:hAnsi="Tahoma" w:cs="Tahoma"/>
                <w:sz w:val="18"/>
                <w:szCs w:val="18"/>
              </w:rPr>
              <w:t>Corona sueca</w:t>
            </w:r>
          </w:p>
        </w:tc>
        <w:tc>
          <w:tcPr>
            <w:tcW w:w="1530" w:type="dxa"/>
            <w:vAlign w:val="bottom"/>
          </w:tcPr>
          <w:p w14:paraId="6523A022" w14:textId="77777777" w:rsidR="00613BBB" w:rsidRPr="00222CE3" w:rsidRDefault="00613BBB" w:rsidP="00F42FB8">
            <w:pPr>
              <w:pStyle w:val="AppendixBodyText"/>
              <w:rPr>
                <w:rFonts w:ascii="Tahoma" w:hAnsi="Tahoma" w:cs="Tahoma"/>
                <w:sz w:val="18"/>
                <w:szCs w:val="18"/>
              </w:rPr>
            </w:pPr>
            <w:r w:rsidRPr="00222CE3">
              <w:rPr>
                <w:rFonts w:ascii="Tahoma" w:hAnsi="Tahoma" w:cs="Tahoma"/>
                <w:sz w:val="18"/>
                <w:szCs w:val="18"/>
              </w:rPr>
              <w:t>SEK</w:t>
            </w:r>
          </w:p>
        </w:tc>
        <w:tc>
          <w:tcPr>
            <w:tcW w:w="2322" w:type="dxa"/>
            <w:vAlign w:val="bottom"/>
          </w:tcPr>
          <w:p w14:paraId="22C32766" w14:textId="77777777" w:rsidR="00613BBB" w:rsidRPr="00222CE3" w:rsidRDefault="00613BBB" w:rsidP="00F42FB8">
            <w:pPr>
              <w:pStyle w:val="AppendixBodyText"/>
              <w:rPr>
                <w:rFonts w:ascii="Tahoma" w:hAnsi="Tahoma" w:cs="Tahoma"/>
                <w:sz w:val="18"/>
                <w:szCs w:val="18"/>
              </w:rPr>
            </w:pPr>
            <w:r w:rsidRPr="00222CE3">
              <w:rPr>
                <w:rFonts w:ascii="Tahoma" w:hAnsi="Tahoma" w:cs="Tahoma"/>
                <w:sz w:val="18"/>
                <w:szCs w:val="18"/>
              </w:rPr>
              <w:t>kr 200.000</w:t>
            </w:r>
          </w:p>
        </w:tc>
        <w:tc>
          <w:tcPr>
            <w:tcW w:w="2889" w:type="dxa"/>
            <w:vAlign w:val="bottom"/>
          </w:tcPr>
          <w:p w14:paraId="33CB45E1" w14:textId="77777777" w:rsidR="00613BBB" w:rsidRPr="00222CE3" w:rsidRDefault="00613BBB" w:rsidP="00F42FB8">
            <w:pPr>
              <w:pStyle w:val="AppendixBodyText"/>
              <w:rPr>
                <w:rFonts w:ascii="Tahoma" w:hAnsi="Tahoma" w:cs="Tahoma"/>
                <w:sz w:val="18"/>
                <w:szCs w:val="18"/>
              </w:rPr>
            </w:pPr>
            <w:r w:rsidRPr="00222CE3">
              <w:rPr>
                <w:rFonts w:ascii="Tahoma" w:hAnsi="Tahoma" w:cs="Tahoma"/>
                <w:sz w:val="18"/>
                <w:szCs w:val="18"/>
              </w:rPr>
              <w:t>kr 2.000.000</w:t>
            </w:r>
          </w:p>
        </w:tc>
      </w:tr>
      <w:tr w:rsidR="00613BBB" w:rsidRPr="00222CE3" w14:paraId="6C446314" w14:textId="77777777" w:rsidTr="00552A83">
        <w:trPr>
          <w:trHeight w:val="236"/>
        </w:trPr>
        <w:tc>
          <w:tcPr>
            <w:tcW w:w="1980" w:type="dxa"/>
            <w:vAlign w:val="bottom"/>
          </w:tcPr>
          <w:p w14:paraId="18638460" w14:textId="77777777" w:rsidR="00613BBB" w:rsidRPr="00222CE3" w:rsidRDefault="00613BBB" w:rsidP="00F42FB8">
            <w:pPr>
              <w:pStyle w:val="AppendixBodyText"/>
              <w:rPr>
                <w:rFonts w:ascii="Tahoma" w:hAnsi="Tahoma" w:cs="Tahoma"/>
                <w:sz w:val="18"/>
                <w:szCs w:val="18"/>
              </w:rPr>
            </w:pPr>
            <w:r w:rsidRPr="00222CE3">
              <w:rPr>
                <w:rFonts w:ascii="Tahoma" w:hAnsi="Tahoma" w:cs="Tahoma"/>
                <w:sz w:val="18"/>
                <w:szCs w:val="18"/>
              </w:rPr>
              <w:t>Nuevo dólar de Taiwán</w:t>
            </w:r>
          </w:p>
        </w:tc>
        <w:tc>
          <w:tcPr>
            <w:tcW w:w="1530" w:type="dxa"/>
            <w:vAlign w:val="bottom"/>
          </w:tcPr>
          <w:p w14:paraId="3CDA2361" w14:textId="77777777" w:rsidR="00613BBB" w:rsidRPr="00222CE3" w:rsidRDefault="00613BBB" w:rsidP="00F42FB8">
            <w:pPr>
              <w:pStyle w:val="AppendixBodyText"/>
              <w:rPr>
                <w:rFonts w:ascii="Tahoma" w:hAnsi="Tahoma" w:cs="Tahoma"/>
                <w:sz w:val="18"/>
                <w:szCs w:val="18"/>
              </w:rPr>
            </w:pPr>
            <w:r w:rsidRPr="00222CE3">
              <w:rPr>
                <w:rFonts w:ascii="Tahoma" w:hAnsi="Tahoma" w:cs="Tahoma"/>
                <w:sz w:val="18"/>
                <w:szCs w:val="18"/>
              </w:rPr>
              <w:t>TWD</w:t>
            </w:r>
          </w:p>
        </w:tc>
        <w:tc>
          <w:tcPr>
            <w:tcW w:w="2322" w:type="dxa"/>
            <w:vAlign w:val="bottom"/>
          </w:tcPr>
          <w:p w14:paraId="178C052D" w14:textId="77777777" w:rsidR="00613BBB" w:rsidRPr="00222CE3" w:rsidRDefault="00613BBB" w:rsidP="00F42FB8">
            <w:pPr>
              <w:pStyle w:val="AppendixBodyText"/>
              <w:rPr>
                <w:rFonts w:ascii="Tahoma" w:hAnsi="Tahoma" w:cs="Tahoma"/>
                <w:sz w:val="18"/>
                <w:szCs w:val="18"/>
              </w:rPr>
            </w:pPr>
            <w:r w:rsidRPr="00222CE3">
              <w:rPr>
                <w:rFonts w:ascii="Tahoma" w:hAnsi="Tahoma" w:cs="Tahoma"/>
                <w:sz w:val="18"/>
                <w:szCs w:val="18"/>
              </w:rPr>
              <w:t>NTD 700.000</w:t>
            </w:r>
          </w:p>
        </w:tc>
        <w:tc>
          <w:tcPr>
            <w:tcW w:w="2889" w:type="dxa"/>
            <w:vAlign w:val="bottom"/>
          </w:tcPr>
          <w:p w14:paraId="71AF4704" w14:textId="77777777" w:rsidR="00613BBB" w:rsidRPr="00222CE3" w:rsidRDefault="00613BBB" w:rsidP="00F42FB8">
            <w:pPr>
              <w:pStyle w:val="AppendixBodyText"/>
              <w:rPr>
                <w:rFonts w:ascii="Tahoma" w:hAnsi="Tahoma" w:cs="Tahoma"/>
                <w:sz w:val="18"/>
                <w:szCs w:val="18"/>
              </w:rPr>
            </w:pPr>
            <w:r w:rsidRPr="00222CE3">
              <w:rPr>
                <w:rFonts w:ascii="Tahoma" w:hAnsi="Tahoma" w:cs="Tahoma"/>
                <w:sz w:val="18"/>
                <w:szCs w:val="18"/>
              </w:rPr>
              <w:t>NTD 7.000.000</w:t>
            </w:r>
          </w:p>
        </w:tc>
      </w:tr>
      <w:tr w:rsidR="004B4C79" w:rsidRPr="00222CE3" w14:paraId="04F30672" w14:textId="77777777" w:rsidTr="00552A83">
        <w:trPr>
          <w:trHeight w:val="236"/>
        </w:trPr>
        <w:tc>
          <w:tcPr>
            <w:tcW w:w="1980" w:type="dxa"/>
          </w:tcPr>
          <w:p w14:paraId="1699F592" w14:textId="77777777" w:rsidR="004B4C79" w:rsidRPr="00222CE3" w:rsidRDefault="004B4C79" w:rsidP="00F42FB8">
            <w:pPr>
              <w:pStyle w:val="AppendixBodyText"/>
              <w:rPr>
                <w:rFonts w:ascii="Tahoma" w:hAnsi="Tahoma" w:cs="Tahoma"/>
                <w:sz w:val="18"/>
                <w:szCs w:val="18"/>
              </w:rPr>
            </w:pPr>
            <w:r w:rsidRPr="00222CE3">
              <w:rPr>
                <w:rFonts w:ascii="Tahoma" w:hAnsi="Tahoma" w:cs="Tahoma"/>
                <w:sz w:val="18"/>
                <w:szCs w:val="18"/>
              </w:rPr>
              <w:t>Rupia india</w:t>
            </w:r>
          </w:p>
        </w:tc>
        <w:tc>
          <w:tcPr>
            <w:tcW w:w="1530" w:type="dxa"/>
          </w:tcPr>
          <w:p w14:paraId="2B6EACE5" w14:textId="77777777" w:rsidR="004B4C79" w:rsidRPr="00222CE3" w:rsidRDefault="004B4C79" w:rsidP="00F42FB8">
            <w:pPr>
              <w:pStyle w:val="AppendixBodyText"/>
              <w:rPr>
                <w:rFonts w:ascii="Tahoma" w:hAnsi="Tahoma" w:cs="Tahoma"/>
                <w:sz w:val="18"/>
                <w:szCs w:val="18"/>
              </w:rPr>
            </w:pPr>
            <w:r w:rsidRPr="00222CE3">
              <w:rPr>
                <w:rFonts w:ascii="Tahoma" w:hAnsi="Tahoma" w:cs="Tahoma"/>
                <w:sz w:val="18"/>
                <w:szCs w:val="18"/>
              </w:rPr>
              <w:t>INR</w:t>
            </w:r>
          </w:p>
        </w:tc>
        <w:tc>
          <w:tcPr>
            <w:tcW w:w="2322" w:type="dxa"/>
          </w:tcPr>
          <w:p w14:paraId="4FEB9246" w14:textId="77777777" w:rsidR="004B4C79" w:rsidRPr="00222CE3" w:rsidRDefault="004B4C79" w:rsidP="00F42FB8">
            <w:pPr>
              <w:pStyle w:val="AppendixBodyText"/>
              <w:rPr>
                <w:rFonts w:ascii="Tahoma" w:hAnsi="Tahoma" w:cs="Tahoma"/>
                <w:sz w:val="18"/>
                <w:szCs w:val="18"/>
              </w:rPr>
            </w:pPr>
            <w:r w:rsidRPr="00222CE3">
              <w:rPr>
                <w:rFonts w:ascii="Tahoma" w:hAnsi="Tahoma" w:cs="Tahoma"/>
                <w:sz w:val="18"/>
                <w:szCs w:val="18"/>
              </w:rPr>
              <w:t>INR 1.000.000</w:t>
            </w:r>
          </w:p>
        </w:tc>
        <w:tc>
          <w:tcPr>
            <w:tcW w:w="2889" w:type="dxa"/>
          </w:tcPr>
          <w:p w14:paraId="1B577367" w14:textId="77777777" w:rsidR="004B4C79" w:rsidRPr="00222CE3" w:rsidRDefault="004B4C79" w:rsidP="00F42FB8">
            <w:pPr>
              <w:pStyle w:val="AppendixBodyText"/>
              <w:rPr>
                <w:rFonts w:ascii="Tahoma" w:hAnsi="Tahoma" w:cs="Tahoma"/>
                <w:sz w:val="18"/>
                <w:szCs w:val="18"/>
              </w:rPr>
            </w:pPr>
            <w:r w:rsidRPr="00222CE3">
              <w:rPr>
                <w:rFonts w:ascii="Tahoma" w:hAnsi="Tahoma" w:cs="Tahoma"/>
                <w:sz w:val="18"/>
                <w:szCs w:val="18"/>
              </w:rPr>
              <w:t>INR 10.000.000</w:t>
            </w:r>
          </w:p>
        </w:tc>
      </w:tr>
      <w:tr w:rsidR="004B4C79" w:rsidRPr="00222CE3" w14:paraId="11671126" w14:textId="77777777" w:rsidTr="00552A83">
        <w:trPr>
          <w:trHeight w:val="236"/>
        </w:trPr>
        <w:tc>
          <w:tcPr>
            <w:tcW w:w="1980" w:type="dxa"/>
          </w:tcPr>
          <w:p w14:paraId="7A4AF696" w14:textId="77777777" w:rsidR="004B4C79" w:rsidRPr="00222CE3" w:rsidRDefault="004B4C79" w:rsidP="00F42FB8">
            <w:pPr>
              <w:pStyle w:val="AppendixBodyText"/>
              <w:rPr>
                <w:rFonts w:ascii="Tahoma" w:hAnsi="Tahoma" w:cs="Tahoma"/>
                <w:sz w:val="18"/>
                <w:szCs w:val="18"/>
              </w:rPr>
            </w:pPr>
            <w:r w:rsidRPr="00222CE3">
              <w:rPr>
                <w:rFonts w:ascii="Tahoma" w:hAnsi="Tahoma" w:cs="Tahoma"/>
                <w:sz w:val="18"/>
                <w:szCs w:val="18"/>
              </w:rPr>
              <w:t>Rublo ruso</w:t>
            </w:r>
          </w:p>
        </w:tc>
        <w:tc>
          <w:tcPr>
            <w:tcW w:w="1530" w:type="dxa"/>
          </w:tcPr>
          <w:p w14:paraId="28E2DB05" w14:textId="77777777" w:rsidR="004B4C79" w:rsidRPr="00222CE3" w:rsidRDefault="004B4C79" w:rsidP="00F42FB8">
            <w:pPr>
              <w:pStyle w:val="AppendixBodyText"/>
              <w:rPr>
                <w:rFonts w:ascii="Tahoma" w:hAnsi="Tahoma" w:cs="Tahoma"/>
                <w:sz w:val="18"/>
                <w:szCs w:val="18"/>
              </w:rPr>
            </w:pPr>
            <w:r w:rsidRPr="00222CE3">
              <w:rPr>
                <w:rFonts w:ascii="Tahoma" w:hAnsi="Tahoma" w:cs="Tahoma"/>
                <w:sz w:val="18"/>
                <w:szCs w:val="18"/>
              </w:rPr>
              <w:t>RUB</w:t>
            </w:r>
          </w:p>
        </w:tc>
        <w:tc>
          <w:tcPr>
            <w:tcW w:w="2322" w:type="dxa"/>
          </w:tcPr>
          <w:p w14:paraId="21F9127B" w14:textId="77777777" w:rsidR="004B4C79" w:rsidRPr="00222CE3" w:rsidRDefault="004B4C79" w:rsidP="00F42FB8">
            <w:pPr>
              <w:pStyle w:val="AppendixBodyText"/>
              <w:rPr>
                <w:rFonts w:ascii="Tahoma" w:hAnsi="Tahoma" w:cs="Tahoma"/>
                <w:sz w:val="18"/>
                <w:szCs w:val="18"/>
              </w:rPr>
            </w:pPr>
            <w:r w:rsidRPr="00222CE3">
              <w:rPr>
                <w:rFonts w:ascii="Tahoma" w:hAnsi="Tahoma" w:cs="Tahoma"/>
                <w:sz w:val="18"/>
                <w:szCs w:val="18"/>
              </w:rPr>
              <w:t>RUB 660.000</w:t>
            </w:r>
          </w:p>
        </w:tc>
        <w:tc>
          <w:tcPr>
            <w:tcW w:w="2889" w:type="dxa"/>
          </w:tcPr>
          <w:p w14:paraId="6B46ACFB" w14:textId="77777777" w:rsidR="004B4C79" w:rsidRPr="00222CE3" w:rsidRDefault="004B4C79" w:rsidP="00F42FB8">
            <w:pPr>
              <w:pStyle w:val="AppendixBodyText"/>
              <w:rPr>
                <w:rFonts w:ascii="Tahoma" w:hAnsi="Tahoma" w:cs="Tahoma"/>
                <w:sz w:val="18"/>
                <w:szCs w:val="18"/>
              </w:rPr>
            </w:pPr>
            <w:r w:rsidRPr="00222CE3">
              <w:rPr>
                <w:rFonts w:ascii="Tahoma" w:hAnsi="Tahoma" w:cs="Tahoma"/>
                <w:sz w:val="18"/>
                <w:szCs w:val="18"/>
              </w:rPr>
              <w:t>RUB 6.600.000</w:t>
            </w:r>
          </w:p>
        </w:tc>
      </w:tr>
    </w:tbl>
    <w:p w14:paraId="3A098AF0" w14:textId="77777777" w:rsidR="00023FE7" w:rsidRPr="00222CE3" w:rsidRDefault="00023FE7" w:rsidP="00F93617">
      <w:pPr>
        <w:pStyle w:val="AppendixBodyText"/>
        <w:spacing w:after="0"/>
      </w:pPr>
    </w:p>
    <w:p w14:paraId="1B23F281" w14:textId="77777777" w:rsidR="00023FE7" w:rsidRPr="00222CE3" w:rsidRDefault="00023FE7" w:rsidP="00F42FB8">
      <w:pPr>
        <w:pStyle w:val="AppendixBodyText"/>
        <w:spacing w:after="0"/>
      </w:pPr>
      <w:r w:rsidRPr="00222CE3">
        <w:rPr>
          <w:rFonts w:ascii="Tahoma" w:hAnsi="Tahoma" w:cs="Tahoma"/>
          <w:sz w:val="18"/>
          <w:szCs w:val="18"/>
        </w:rPr>
        <w:t>Los incidentes basados en gastos de SA se obtienen según los gastos en SA en servidores y desktops en virtud de una inscripción cualificada Select o Enterprise, registro Select Plus, Contrato Open Value o número de Autorización de</w:t>
      </w:r>
      <w:r w:rsidR="00552A83">
        <w:rPr>
          <w:rFonts w:ascii="Tahoma" w:hAnsi="Tahoma" w:cs="Tahoma"/>
          <w:sz w:val="18"/>
          <w:szCs w:val="18"/>
        </w:rPr>
        <w:t> </w:t>
      </w:r>
      <w:r w:rsidRPr="00222CE3">
        <w:rPr>
          <w:rFonts w:ascii="Tahoma" w:hAnsi="Tahoma" w:cs="Tahoma"/>
          <w:sz w:val="18"/>
          <w:szCs w:val="18"/>
        </w:rPr>
        <w:t>Licencia Open.</w:t>
      </w:r>
      <w:r w:rsidR="00B33FB2">
        <w:rPr>
          <w:rFonts w:ascii="Tahoma" w:hAnsi="Tahoma" w:cs="Tahoma"/>
          <w:sz w:val="18"/>
          <w:szCs w:val="18"/>
        </w:rPr>
        <w:t xml:space="preserve"> </w:t>
      </w:r>
      <w:r w:rsidRPr="00222CE3">
        <w:rPr>
          <w:rFonts w:ascii="Tahoma" w:hAnsi="Tahoma" w:cs="Tahoma"/>
          <w:sz w:val="18"/>
          <w:szCs w:val="18"/>
        </w:rPr>
        <w:t>Concederemos un incidente por cada $20.000 de gastos mínimos en SA en Servidores o CAL. Concederemos un incidente por cada $200.000 de gastos mínimos en SA en Grupos de Sistemas o Grupos de Aplicaciones.</w:t>
      </w:r>
      <w:r w:rsidR="00B33FB2">
        <w:rPr>
          <w:rFonts w:ascii="Tahoma" w:hAnsi="Tahoma" w:cs="Tahoma"/>
          <w:sz w:val="18"/>
          <w:szCs w:val="18"/>
        </w:rPr>
        <w:t xml:space="preserve"> </w:t>
      </w:r>
      <w:r w:rsidRPr="00222CE3">
        <w:rPr>
          <w:rFonts w:ascii="Tahoma" w:hAnsi="Tahoma" w:cs="Tahoma"/>
          <w:sz w:val="18"/>
          <w:szCs w:val="18"/>
        </w:rPr>
        <w:t>La tabla anterior muestra los equivalentes aproximados de distintas monedas para concesiones basadas en gastos en SA con respecto a contratos basados en monedas que no sean el dólar estadounidense (USD).</w:t>
      </w:r>
      <w:r w:rsidR="00B33FB2">
        <w:rPr>
          <w:rFonts w:ascii="Tahoma" w:hAnsi="Tahoma" w:cs="Tahoma"/>
          <w:sz w:val="18"/>
          <w:szCs w:val="18"/>
        </w:rPr>
        <w:t xml:space="preserve"> </w:t>
      </w:r>
      <w:r w:rsidRPr="00222CE3">
        <w:rPr>
          <w:rFonts w:ascii="Tahoma" w:hAnsi="Tahoma" w:cs="Tahoma"/>
          <w:sz w:val="18"/>
          <w:szCs w:val="18"/>
        </w:rPr>
        <w:t>Debido a</w:t>
      </w:r>
      <w:r w:rsidR="00552A83">
        <w:rPr>
          <w:rFonts w:ascii="Tahoma" w:hAnsi="Tahoma" w:cs="Tahoma"/>
          <w:sz w:val="18"/>
          <w:szCs w:val="18"/>
        </w:rPr>
        <w:t> </w:t>
      </w:r>
      <w:r w:rsidRPr="00222CE3">
        <w:rPr>
          <w:rFonts w:ascii="Tahoma" w:hAnsi="Tahoma" w:cs="Tahoma"/>
          <w:sz w:val="18"/>
          <w:szCs w:val="18"/>
        </w:rPr>
        <w:t>la fluctuación de los tipos de cambio, esta tabla está sujeta a cambios.</w:t>
      </w:r>
    </w:p>
    <w:p w14:paraId="4D1B061F" w14:textId="77777777" w:rsidR="00023FE7" w:rsidRDefault="00023FE7" w:rsidP="00F42FB8">
      <w:pPr>
        <w:pStyle w:val="AppendixBodyText"/>
        <w:spacing w:after="0"/>
      </w:pPr>
    </w:p>
    <w:p w14:paraId="20C6A323" w14:textId="77777777" w:rsidR="00552A83" w:rsidRPr="00222CE3" w:rsidRDefault="00552A83" w:rsidP="00F42FB8">
      <w:pPr>
        <w:pStyle w:val="AppendixBodyText"/>
        <w:spacing w:after="0"/>
      </w:pPr>
    </w:p>
    <w:p w14:paraId="7F6D4150" w14:textId="77777777" w:rsidR="00023FE7" w:rsidRPr="00222CE3" w:rsidRDefault="00023FE7" w:rsidP="00F42FB8">
      <w:pPr>
        <w:pStyle w:val="AppendixBodyText"/>
        <w:spacing w:after="0"/>
      </w:pPr>
      <w:r w:rsidRPr="00222CE3">
        <w:rPr>
          <w:rFonts w:ascii="Tahoma" w:hAnsi="Tahoma" w:cs="Tahoma"/>
          <w:sz w:val="18"/>
          <w:szCs w:val="18"/>
        </w:rPr>
        <w:lastRenderedPageBreak/>
        <w:t>Los incidentes se asignan durante el periodo de vigencia de la cobertura de Software Assurance según la opción de pago.</w:t>
      </w:r>
      <w:r w:rsidR="00B33FB2">
        <w:rPr>
          <w:rFonts w:ascii="Tahoma" w:hAnsi="Tahoma" w:cs="Tahoma"/>
          <w:sz w:val="18"/>
          <w:szCs w:val="18"/>
        </w:rPr>
        <w:t xml:space="preserve"> </w:t>
      </w:r>
      <w:r w:rsidRPr="00222CE3">
        <w:rPr>
          <w:rFonts w:ascii="Tahoma" w:hAnsi="Tahoma" w:cs="Tahoma"/>
          <w:sz w:val="18"/>
          <w:szCs w:val="18"/>
        </w:rPr>
        <w:t>Los contratos que reflejan pagos fraccionados concederán incidentes durante todo el periodo de vigencia; los contratos que reflejan pagos de suma total concederán incidentes por adelantado.</w:t>
      </w:r>
      <w:r w:rsidR="00B33FB2">
        <w:rPr>
          <w:rFonts w:ascii="Tahoma" w:hAnsi="Tahoma" w:cs="Tahoma"/>
          <w:sz w:val="18"/>
          <w:szCs w:val="18"/>
        </w:rPr>
        <w:t xml:space="preserve"> </w:t>
      </w:r>
      <w:r w:rsidRPr="00222CE3">
        <w:rPr>
          <w:rFonts w:ascii="Tahoma" w:hAnsi="Tahoma" w:cs="Tahoma"/>
          <w:sz w:val="18"/>
          <w:szCs w:val="18"/>
        </w:rPr>
        <w:t>Las adquisiciones realizadas tras el pedido inicial desencadenarán el nuevo cálculo de los incidentes concedidos y la asignación anual.</w:t>
      </w:r>
      <w:r w:rsidR="00B33FB2">
        <w:rPr>
          <w:rFonts w:ascii="Tahoma" w:hAnsi="Tahoma" w:cs="Tahoma"/>
          <w:sz w:val="18"/>
          <w:szCs w:val="18"/>
        </w:rPr>
        <w:t xml:space="preserve"> </w:t>
      </w:r>
      <w:r w:rsidRPr="00222CE3">
        <w:rPr>
          <w:rFonts w:ascii="Tahoma" w:hAnsi="Tahoma" w:cs="Tahoma"/>
          <w:sz w:val="18"/>
          <w:szCs w:val="18"/>
        </w:rPr>
        <w:t>Los Incidentes de soporte telefónico que no se hayan utilizado expirarán en el momento de la expiración de la cobertura de Software Assurance.</w:t>
      </w:r>
      <w:r w:rsidR="00B33FB2">
        <w:rPr>
          <w:rFonts w:ascii="Tahoma" w:hAnsi="Tahoma" w:cs="Tahoma"/>
          <w:sz w:val="18"/>
          <w:szCs w:val="18"/>
        </w:rPr>
        <w:t xml:space="preserve"> </w:t>
      </w:r>
      <w:r w:rsidRPr="00222CE3">
        <w:rPr>
          <w:rFonts w:ascii="Tahoma" w:hAnsi="Tahoma" w:cs="Tahoma"/>
          <w:sz w:val="18"/>
          <w:szCs w:val="18"/>
        </w:rPr>
        <w:t>Los Incidentes de soporte telefónico no podrán transmitirse entre inscripciones o contratos.</w:t>
      </w:r>
    </w:p>
    <w:p w14:paraId="1D6FA4D5" w14:textId="77777777" w:rsidR="00023FE7" w:rsidRPr="00222CE3" w:rsidRDefault="00023FE7" w:rsidP="00F42FB8">
      <w:pPr>
        <w:pStyle w:val="AppendixBodyText"/>
        <w:spacing w:after="0"/>
      </w:pPr>
    </w:p>
    <w:p w14:paraId="5F134223" w14:textId="77777777" w:rsidR="00023FE7" w:rsidRPr="00222CE3" w:rsidRDefault="00023FE7" w:rsidP="00F42FB8">
      <w:pPr>
        <w:pStyle w:val="AppendixBodyText"/>
        <w:spacing w:after="0"/>
      </w:pPr>
      <w:r w:rsidRPr="00222CE3">
        <w:rPr>
          <w:rFonts w:ascii="Tahoma" w:hAnsi="Tahoma" w:cs="Tahoma"/>
          <w:sz w:val="18"/>
          <w:szCs w:val="18"/>
        </w:rPr>
        <w:t>El acceso al soporte telefónico local está disponible durante el horario laboral*</w:t>
      </w:r>
      <w:r w:rsidRPr="00222CE3">
        <w:rPr>
          <w:rFonts w:ascii="Tahoma" w:hAnsi="Tahoma" w:cs="Tahoma"/>
          <w:sz w:val="18"/>
          <w:szCs w:val="18"/>
          <w:vertAlign w:val="superscript"/>
        </w:rPr>
        <w:t>(1)</w:t>
      </w:r>
      <w:r w:rsidRPr="00222CE3">
        <w:rPr>
          <w:rFonts w:ascii="Tahoma" w:hAnsi="Tahoma" w:cs="Tahoma"/>
          <w:sz w:val="18"/>
          <w:szCs w:val="18"/>
        </w:rPr>
        <w:t>.</w:t>
      </w:r>
      <w:r w:rsidR="00B33FB2">
        <w:rPr>
          <w:rFonts w:ascii="Tahoma" w:hAnsi="Tahoma" w:cs="Tahoma"/>
          <w:sz w:val="18"/>
          <w:szCs w:val="18"/>
        </w:rPr>
        <w:t xml:space="preserve"> </w:t>
      </w:r>
      <w:r w:rsidRPr="00222CE3">
        <w:rPr>
          <w:rFonts w:ascii="Tahoma" w:hAnsi="Tahoma" w:cs="Tahoma"/>
          <w:sz w:val="18"/>
          <w:szCs w:val="18"/>
        </w:rPr>
        <w:t>El soporte telefónico después del horario laboral puede proporcionarse a través de centros de soporte técnico regionales e internacionales.</w:t>
      </w:r>
      <w:r w:rsidR="00B33FB2">
        <w:rPr>
          <w:rFonts w:ascii="Tahoma" w:hAnsi="Tahoma" w:cs="Tahoma"/>
          <w:sz w:val="18"/>
          <w:szCs w:val="18"/>
        </w:rPr>
        <w:t xml:space="preserve"> </w:t>
      </w:r>
      <w:r w:rsidRPr="00222CE3">
        <w:rPr>
          <w:rFonts w:ascii="Tahoma" w:hAnsi="Tahoma" w:cs="Tahoma"/>
          <w:sz w:val="18"/>
          <w:szCs w:val="18"/>
        </w:rPr>
        <w:t>El soporte telefónico después del horario laboral solo puede utilizarse para iniciar solicitudes de soporte técnico crítico para el negocio.</w:t>
      </w:r>
      <w:r w:rsidR="00B33FB2">
        <w:rPr>
          <w:rFonts w:ascii="Tahoma" w:hAnsi="Tahoma" w:cs="Tahoma"/>
          <w:sz w:val="18"/>
          <w:szCs w:val="18"/>
        </w:rPr>
        <w:t xml:space="preserve"> </w:t>
      </w:r>
      <w:r w:rsidRPr="00222CE3">
        <w:rPr>
          <w:rFonts w:ascii="Tahoma" w:hAnsi="Tahoma" w:cs="Tahoma"/>
          <w:sz w:val="18"/>
          <w:szCs w:val="18"/>
        </w:rPr>
        <w:t>El horario laboral se determina según la región. Los representantes de Microsoft de los Clientes pueden proporcionar el horario laboral definido en la región o el país de los Clientes.</w:t>
      </w:r>
      <w:r w:rsidR="00B33FB2">
        <w:rPr>
          <w:rFonts w:ascii="Tahoma" w:hAnsi="Tahoma" w:cs="Tahoma"/>
          <w:sz w:val="18"/>
          <w:szCs w:val="18"/>
        </w:rPr>
        <w:t xml:space="preserve"> </w:t>
      </w:r>
      <w:r w:rsidRPr="00222CE3">
        <w:rPr>
          <w:rFonts w:ascii="Tahoma" w:hAnsi="Tahoma" w:cs="Tahoma"/>
          <w:sz w:val="18"/>
          <w:szCs w:val="18"/>
        </w:rPr>
        <w:t>El servicio de soporte telefónico no está</w:t>
      </w:r>
      <w:r w:rsidR="00552A83">
        <w:rPr>
          <w:rFonts w:ascii="Tahoma" w:hAnsi="Tahoma" w:cs="Tahoma"/>
          <w:sz w:val="18"/>
          <w:szCs w:val="18"/>
        </w:rPr>
        <w:t> </w:t>
      </w:r>
      <w:r w:rsidRPr="00222CE3">
        <w:rPr>
          <w:rFonts w:ascii="Tahoma" w:hAnsi="Tahoma" w:cs="Tahoma"/>
          <w:sz w:val="18"/>
          <w:szCs w:val="18"/>
        </w:rPr>
        <w:t>disponible en todos los id</w:t>
      </w:r>
      <w:r w:rsidR="00087318">
        <w:rPr>
          <w:rFonts w:ascii="Tahoma" w:hAnsi="Tahoma" w:cs="Tahoma"/>
          <w:sz w:val="18"/>
          <w:szCs w:val="18"/>
        </w:rPr>
        <w:t>iomas ni en todas las regiones.</w:t>
      </w:r>
    </w:p>
    <w:p w14:paraId="00DD32DA" w14:textId="77777777" w:rsidR="00023FE7" w:rsidRPr="00222CE3" w:rsidRDefault="00023FE7" w:rsidP="00077CE5">
      <w:pPr>
        <w:pStyle w:val="AppendixBodyText"/>
        <w:spacing w:after="0"/>
      </w:pP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629"/>
        <w:gridCol w:w="2081"/>
      </w:tblGrid>
      <w:tr w:rsidR="00023FE7" w:rsidRPr="00222CE3" w14:paraId="00993B3F" w14:textId="77777777" w:rsidTr="002A6416">
        <w:trPr>
          <w:cantSplit/>
          <w:trHeight w:val="20"/>
        </w:trPr>
        <w:tc>
          <w:tcPr>
            <w:tcW w:w="4710" w:type="dxa"/>
            <w:gridSpan w:val="2"/>
            <w:tcBorders>
              <w:top w:val="single" w:sz="8" w:space="0" w:color="auto"/>
              <w:left w:val="single" w:sz="8" w:space="0" w:color="auto"/>
              <w:bottom w:val="single" w:sz="8" w:space="0" w:color="auto"/>
              <w:right w:val="single" w:sz="8" w:space="0" w:color="auto"/>
            </w:tcBorders>
            <w:shd w:val="clear" w:color="auto" w:fill="FFCC99"/>
            <w:vAlign w:val="center"/>
          </w:tcPr>
          <w:p w14:paraId="40F48B85" w14:textId="77777777" w:rsidR="00023FE7" w:rsidRPr="00222CE3" w:rsidRDefault="00023FE7" w:rsidP="00552A83">
            <w:pPr>
              <w:pStyle w:val="AppendixBodyText"/>
              <w:rPr>
                <w:rFonts w:ascii="Tahoma" w:hAnsi="Tahoma" w:cs="Tahoma"/>
                <w:b/>
                <w:bCs/>
                <w:vertAlign w:val="superscript"/>
              </w:rPr>
            </w:pPr>
            <w:r w:rsidRPr="00222CE3">
              <w:rPr>
                <w:rFonts w:ascii="Tahoma" w:hAnsi="Tahoma" w:cs="Tahoma"/>
                <w:b/>
                <w:bCs/>
              </w:rPr>
              <w:t>*(1) Variaciones del horario laboral según la</w:t>
            </w:r>
            <w:r w:rsidR="00552A83">
              <w:rPr>
                <w:rFonts w:ascii="Tahoma" w:hAnsi="Tahoma" w:cs="Tahoma"/>
                <w:b/>
                <w:bCs/>
              </w:rPr>
              <w:t> </w:t>
            </w:r>
            <w:r w:rsidRPr="00222CE3">
              <w:rPr>
                <w:rFonts w:ascii="Tahoma" w:hAnsi="Tahoma" w:cs="Tahoma"/>
                <w:b/>
                <w:bCs/>
              </w:rPr>
              <w:t>región</w:t>
            </w:r>
          </w:p>
        </w:tc>
      </w:tr>
      <w:tr w:rsidR="00023FE7" w:rsidRPr="00222CE3" w14:paraId="7A6A63E9" w14:textId="77777777" w:rsidTr="002A6416">
        <w:trPr>
          <w:cantSplit/>
          <w:trHeight w:val="20"/>
        </w:trPr>
        <w:tc>
          <w:tcPr>
            <w:tcW w:w="2629" w:type="dxa"/>
            <w:tcBorders>
              <w:top w:val="single" w:sz="8" w:space="0" w:color="auto"/>
            </w:tcBorders>
          </w:tcPr>
          <w:p w14:paraId="11829B3C" w14:textId="77777777" w:rsidR="00023FE7" w:rsidRPr="00222CE3" w:rsidRDefault="00023FE7">
            <w:pPr>
              <w:pStyle w:val="AppendixBodyText"/>
              <w:rPr>
                <w:rFonts w:ascii="Tahoma" w:hAnsi="Tahoma" w:cs="Tahoma"/>
                <w:sz w:val="18"/>
                <w:szCs w:val="18"/>
              </w:rPr>
            </w:pPr>
            <w:r w:rsidRPr="00222CE3">
              <w:rPr>
                <w:rFonts w:ascii="Tahoma" w:hAnsi="Tahoma" w:cs="Tahoma"/>
                <w:sz w:val="18"/>
                <w:szCs w:val="18"/>
              </w:rPr>
              <w:t>América</w:t>
            </w:r>
          </w:p>
        </w:tc>
        <w:tc>
          <w:tcPr>
            <w:tcW w:w="2081" w:type="dxa"/>
            <w:tcBorders>
              <w:top w:val="single" w:sz="8" w:space="0" w:color="auto"/>
            </w:tcBorders>
          </w:tcPr>
          <w:p w14:paraId="5A89FAE1" w14:textId="77777777" w:rsidR="00023FE7" w:rsidRPr="00222CE3" w:rsidRDefault="00023FE7">
            <w:pPr>
              <w:pStyle w:val="AppendixBodyText"/>
              <w:rPr>
                <w:rFonts w:ascii="Tahoma" w:hAnsi="Tahoma" w:cs="Tahoma"/>
                <w:sz w:val="18"/>
                <w:szCs w:val="18"/>
              </w:rPr>
            </w:pPr>
            <w:r w:rsidRPr="00222CE3">
              <w:rPr>
                <w:rFonts w:ascii="Tahoma" w:hAnsi="Tahoma" w:cs="Tahoma"/>
                <w:sz w:val="18"/>
                <w:szCs w:val="18"/>
              </w:rPr>
              <w:t>L a V, de 06:00 h a 18:00 h (Hora estándar del Pacífico)</w:t>
            </w:r>
          </w:p>
        </w:tc>
      </w:tr>
      <w:tr w:rsidR="00023FE7" w:rsidRPr="00222CE3" w14:paraId="72BD0175" w14:textId="77777777" w:rsidTr="002A6416">
        <w:trPr>
          <w:cantSplit/>
          <w:trHeight w:val="20"/>
        </w:trPr>
        <w:tc>
          <w:tcPr>
            <w:tcW w:w="2629" w:type="dxa"/>
          </w:tcPr>
          <w:p w14:paraId="5E87E5D1" w14:textId="77777777" w:rsidR="00023FE7" w:rsidRPr="00222CE3" w:rsidRDefault="00023FE7">
            <w:pPr>
              <w:pStyle w:val="AppendixBodyText"/>
              <w:rPr>
                <w:rFonts w:ascii="Tahoma" w:hAnsi="Tahoma" w:cs="Tahoma"/>
                <w:sz w:val="18"/>
                <w:szCs w:val="18"/>
              </w:rPr>
            </w:pPr>
            <w:r w:rsidRPr="00222CE3">
              <w:rPr>
                <w:rFonts w:ascii="Tahoma" w:hAnsi="Tahoma" w:cs="Tahoma"/>
                <w:sz w:val="18"/>
                <w:szCs w:val="18"/>
              </w:rPr>
              <w:t>EMEA</w:t>
            </w:r>
          </w:p>
        </w:tc>
        <w:tc>
          <w:tcPr>
            <w:tcW w:w="2081" w:type="dxa"/>
          </w:tcPr>
          <w:p w14:paraId="1E886CA7" w14:textId="77777777" w:rsidR="00023FE7" w:rsidRPr="00222CE3" w:rsidRDefault="00023FE7">
            <w:pPr>
              <w:pStyle w:val="AppendixBodyText"/>
              <w:rPr>
                <w:rFonts w:ascii="Tahoma" w:hAnsi="Tahoma" w:cs="Tahoma"/>
                <w:sz w:val="18"/>
                <w:szCs w:val="18"/>
              </w:rPr>
            </w:pPr>
            <w:r w:rsidRPr="00222CE3">
              <w:rPr>
                <w:rFonts w:ascii="Tahoma" w:hAnsi="Tahoma" w:cs="Tahoma"/>
                <w:sz w:val="18"/>
                <w:szCs w:val="18"/>
              </w:rPr>
              <w:t>L a V, de 08:00 h a 18:00 h (GMT)</w:t>
            </w:r>
          </w:p>
        </w:tc>
      </w:tr>
      <w:tr w:rsidR="00023FE7" w:rsidRPr="00222CE3" w14:paraId="42B020D0" w14:textId="77777777" w:rsidTr="002A6416">
        <w:trPr>
          <w:cantSplit/>
          <w:trHeight w:val="20"/>
        </w:trPr>
        <w:tc>
          <w:tcPr>
            <w:tcW w:w="2629" w:type="dxa"/>
          </w:tcPr>
          <w:p w14:paraId="57EDC795" w14:textId="77777777" w:rsidR="00023FE7" w:rsidRPr="00222CE3" w:rsidRDefault="00023FE7">
            <w:pPr>
              <w:pStyle w:val="AppendixBodyText"/>
              <w:rPr>
                <w:rFonts w:ascii="Tahoma" w:hAnsi="Tahoma" w:cs="Tahoma"/>
                <w:sz w:val="18"/>
                <w:szCs w:val="18"/>
              </w:rPr>
            </w:pPr>
            <w:r w:rsidRPr="00222CE3">
              <w:rPr>
                <w:rFonts w:ascii="Tahoma" w:hAnsi="Tahoma" w:cs="Tahoma"/>
                <w:sz w:val="18"/>
                <w:szCs w:val="18"/>
              </w:rPr>
              <w:t>Australia/Nueva Zelanda</w:t>
            </w:r>
          </w:p>
        </w:tc>
        <w:tc>
          <w:tcPr>
            <w:tcW w:w="2081" w:type="dxa"/>
          </w:tcPr>
          <w:p w14:paraId="580E967D" w14:textId="77777777" w:rsidR="00023FE7" w:rsidRPr="00222CE3" w:rsidRDefault="00023FE7">
            <w:pPr>
              <w:pStyle w:val="AppendixBodyText"/>
              <w:rPr>
                <w:rFonts w:ascii="Tahoma" w:hAnsi="Tahoma" w:cs="Tahoma"/>
                <w:sz w:val="18"/>
                <w:szCs w:val="18"/>
              </w:rPr>
            </w:pPr>
            <w:r w:rsidRPr="00222CE3">
              <w:rPr>
                <w:rFonts w:ascii="Tahoma" w:hAnsi="Tahoma" w:cs="Tahoma"/>
                <w:sz w:val="18"/>
                <w:szCs w:val="18"/>
              </w:rPr>
              <w:t>L a V, de 07:00 h a 18:00 h</w:t>
            </w:r>
          </w:p>
        </w:tc>
      </w:tr>
      <w:tr w:rsidR="00023FE7" w:rsidRPr="00222CE3" w14:paraId="655C50B3" w14:textId="77777777" w:rsidTr="002A6416">
        <w:trPr>
          <w:cantSplit/>
          <w:trHeight w:val="20"/>
        </w:trPr>
        <w:tc>
          <w:tcPr>
            <w:tcW w:w="2629" w:type="dxa"/>
          </w:tcPr>
          <w:p w14:paraId="79E79883" w14:textId="77777777" w:rsidR="00023FE7" w:rsidRPr="00222CE3" w:rsidRDefault="00023FE7">
            <w:pPr>
              <w:pStyle w:val="AppendixBodyText"/>
              <w:rPr>
                <w:rFonts w:ascii="Tahoma" w:hAnsi="Tahoma" w:cs="Tahoma"/>
                <w:sz w:val="18"/>
                <w:szCs w:val="18"/>
              </w:rPr>
            </w:pPr>
            <w:r w:rsidRPr="00222CE3">
              <w:rPr>
                <w:rFonts w:ascii="Tahoma" w:hAnsi="Tahoma" w:cs="Tahoma"/>
                <w:sz w:val="18"/>
                <w:szCs w:val="18"/>
              </w:rPr>
              <w:t>Japón</w:t>
            </w:r>
          </w:p>
        </w:tc>
        <w:tc>
          <w:tcPr>
            <w:tcW w:w="2081" w:type="dxa"/>
          </w:tcPr>
          <w:p w14:paraId="44D2C855" w14:textId="77777777" w:rsidR="00023FE7" w:rsidRPr="00222CE3" w:rsidRDefault="00023FE7">
            <w:pPr>
              <w:pStyle w:val="AppendixBodyText"/>
              <w:rPr>
                <w:rFonts w:ascii="Tahoma" w:hAnsi="Tahoma" w:cs="Tahoma"/>
                <w:sz w:val="18"/>
                <w:szCs w:val="18"/>
              </w:rPr>
            </w:pPr>
            <w:r w:rsidRPr="00222CE3">
              <w:rPr>
                <w:rFonts w:ascii="Tahoma" w:hAnsi="Tahoma" w:cs="Tahoma"/>
                <w:sz w:val="18"/>
                <w:szCs w:val="18"/>
              </w:rPr>
              <w:t>L a V, de 09:30 h a 19:00 h</w:t>
            </w:r>
          </w:p>
        </w:tc>
      </w:tr>
      <w:tr w:rsidR="00023FE7" w:rsidRPr="00222CE3" w14:paraId="4B2D65DC" w14:textId="77777777" w:rsidTr="002A6416">
        <w:trPr>
          <w:cantSplit/>
          <w:trHeight w:val="20"/>
        </w:trPr>
        <w:tc>
          <w:tcPr>
            <w:tcW w:w="2629" w:type="dxa"/>
          </w:tcPr>
          <w:p w14:paraId="2190CB7B" w14:textId="77777777" w:rsidR="00023FE7" w:rsidRPr="00222CE3" w:rsidRDefault="00023FE7">
            <w:pPr>
              <w:pStyle w:val="AppendixBodyText"/>
              <w:rPr>
                <w:rFonts w:ascii="Tahoma" w:hAnsi="Tahoma" w:cs="Tahoma"/>
                <w:sz w:val="18"/>
                <w:szCs w:val="18"/>
              </w:rPr>
            </w:pPr>
            <w:r w:rsidRPr="00222CE3">
              <w:rPr>
                <w:rFonts w:ascii="Tahoma" w:hAnsi="Tahoma" w:cs="Tahoma"/>
                <w:sz w:val="18"/>
                <w:szCs w:val="18"/>
              </w:rPr>
              <w:t>Asia</w:t>
            </w:r>
          </w:p>
        </w:tc>
        <w:tc>
          <w:tcPr>
            <w:tcW w:w="2081" w:type="dxa"/>
          </w:tcPr>
          <w:p w14:paraId="4ADAE91A" w14:textId="77777777" w:rsidR="00023FE7" w:rsidRPr="00222CE3" w:rsidRDefault="00023FE7">
            <w:pPr>
              <w:pStyle w:val="AppendixBodyText"/>
              <w:rPr>
                <w:rFonts w:ascii="Tahoma" w:hAnsi="Tahoma" w:cs="Tahoma"/>
                <w:sz w:val="18"/>
                <w:szCs w:val="18"/>
              </w:rPr>
            </w:pPr>
            <w:r w:rsidRPr="00222CE3">
              <w:rPr>
                <w:rFonts w:ascii="Tahoma" w:hAnsi="Tahoma" w:cs="Tahoma"/>
                <w:sz w:val="18"/>
                <w:szCs w:val="18"/>
              </w:rPr>
              <w:t>L a V, de 09:00 h a 18:00 h</w:t>
            </w:r>
          </w:p>
        </w:tc>
      </w:tr>
    </w:tbl>
    <w:p w14:paraId="27A9737A" w14:textId="77777777" w:rsidR="0034219A" w:rsidRPr="00222CE3" w:rsidRDefault="0034219A" w:rsidP="00F42FB8">
      <w:bookmarkStart w:id="744" w:name="_Toc240899164"/>
    </w:p>
    <w:p w14:paraId="2ABFDEE5" w14:textId="77777777" w:rsidR="00023FE7" w:rsidRPr="00222CE3" w:rsidRDefault="00023FE7" w:rsidP="00DA2788">
      <w:pPr>
        <w:spacing w:after="60"/>
      </w:pPr>
      <w:r w:rsidRPr="00222CE3">
        <w:rPr>
          <w:rFonts w:cs="Tahoma"/>
          <w:b/>
          <w:szCs w:val="20"/>
        </w:rPr>
        <w:t>Incidentes basados en web</w:t>
      </w:r>
      <w:bookmarkEnd w:id="744"/>
      <w:r w:rsidRPr="00222CE3">
        <w:rPr>
          <w:rFonts w:cs="Tahoma"/>
          <w:b/>
          <w:szCs w:val="20"/>
        </w:rPr>
        <w:t xml:space="preserve"> </w:t>
      </w:r>
    </w:p>
    <w:p w14:paraId="1DD6CD49" w14:textId="77777777" w:rsidR="00023FE7" w:rsidRPr="00222CE3" w:rsidRDefault="00023FE7" w:rsidP="00087318">
      <w:pPr>
        <w:pStyle w:val="AppendixBodyText"/>
        <w:spacing w:after="0"/>
      </w:pPr>
      <w:r w:rsidRPr="00222CE3">
        <w:rPr>
          <w:rFonts w:ascii="Tahoma" w:hAnsi="Tahoma" w:cs="Tahoma"/>
          <w:sz w:val="18"/>
          <w:szCs w:val="18"/>
        </w:rPr>
        <w:t>Los Clientes (excepto los Clientes que cuenten con Licencia Academic Select, Select Plus for Academic, Licencia Academic Open, Contrato Campus y School, Open Value Subscription – Education Solutions y Licencia Open) con Ediciones Standard, Enterprise y Datacenter de productos de software de servidor con cobertura de Software Assurance tienen acceso a los servicios electrónicos de Soporte Técnico para la Resolución de Problemas basado en web, según sea necesario.</w:t>
      </w:r>
      <w:r w:rsidR="00B33FB2">
        <w:rPr>
          <w:rFonts w:ascii="Tahoma" w:hAnsi="Tahoma" w:cs="Tahoma"/>
          <w:sz w:val="18"/>
          <w:szCs w:val="18"/>
        </w:rPr>
        <w:t xml:space="preserve"> </w:t>
      </w:r>
      <w:r w:rsidRPr="00222CE3">
        <w:rPr>
          <w:rFonts w:ascii="Tahoma" w:hAnsi="Tahoma" w:cs="Tahoma"/>
          <w:sz w:val="18"/>
          <w:szCs w:val="18"/>
        </w:rPr>
        <w:t>El acceso a los sitios de soporte técnico electrónico está disponible 24 horas al día, 7 días a la semana, aunque las respuestas se proporcionarán durante el horario laboral.</w:t>
      </w:r>
      <w:r w:rsidR="00B33FB2">
        <w:rPr>
          <w:rFonts w:ascii="Tahoma" w:hAnsi="Tahoma" w:cs="Tahoma"/>
          <w:sz w:val="18"/>
          <w:szCs w:val="18"/>
        </w:rPr>
        <w:t xml:space="preserve"> </w:t>
      </w:r>
      <w:r w:rsidRPr="00222CE3">
        <w:rPr>
          <w:rFonts w:ascii="Tahoma" w:hAnsi="Tahoma" w:cs="Tahoma"/>
          <w:sz w:val="18"/>
          <w:szCs w:val="18"/>
        </w:rPr>
        <w:t>Como tales, los Incidentes basados en web no deben iniciarse para situaciones críticas para el negocio, que exijan asistencia más inmediata. Consulte las</w:t>
      </w:r>
      <w:r w:rsidR="00087318">
        <w:rPr>
          <w:rFonts w:ascii="Tahoma" w:hAnsi="Tahoma" w:cs="Tahoma"/>
          <w:sz w:val="18"/>
          <w:szCs w:val="18"/>
        </w:rPr>
        <w:t> </w:t>
      </w:r>
      <w:r w:rsidRPr="00222CE3">
        <w:rPr>
          <w:rFonts w:ascii="Tahoma" w:hAnsi="Tahoma" w:cs="Tahoma"/>
          <w:sz w:val="18"/>
          <w:szCs w:val="18"/>
        </w:rPr>
        <w:t xml:space="preserve">Variaciones del horario laboral según la región en la sección </w:t>
      </w:r>
      <w:r w:rsidR="0084564E">
        <w:rPr>
          <w:rFonts w:ascii="Tahoma" w:hAnsi="Tahoma" w:cs="Tahoma"/>
          <w:sz w:val="18"/>
          <w:szCs w:val="18"/>
        </w:rPr>
        <w:t>“</w:t>
      </w:r>
      <w:r w:rsidRPr="00222CE3">
        <w:rPr>
          <w:rFonts w:ascii="Tahoma" w:hAnsi="Tahoma" w:cs="Tahoma"/>
          <w:sz w:val="18"/>
          <w:szCs w:val="18"/>
        </w:rPr>
        <w:t>Concesiones de Incidentes de Soporte Telefónico</w:t>
      </w:r>
      <w:r w:rsidR="0084564E">
        <w:rPr>
          <w:rFonts w:ascii="Tahoma" w:hAnsi="Tahoma" w:cs="Tahoma"/>
          <w:sz w:val="18"/>
          <w:szCs w:val="18"/>
        </w:rPr>
        <w:t>”</w:t>
      </w:r>
      <w:r w:rsidRPr="00222CE3">
        <w:rPr>
          <w:rFonts w:ascii="Tahoma" w:hAnsi="Tahoma" w:cs="Tahoma"/>
          <w:sz w:val="18"/>
          <w:szCs w:val="18"/>
        </w:rPr>
        <w:t xml:space="preserve"> anterior.</w:t>
      </w:r>
    </w:p>
    <w:p w14:paraId="548E380B" w14:textId="77777777" w:rsidR="00023FE7" w:rsidRPr="00222CE3" w:rsidRDefault="00023FE7" w:rsidP="00F42FB8">
      <w:pPr>
        <w:pStyle w:val="AppendixBodyText"/>
        <w:spacing w:after="0"/>
      </w:pPr>
    </w:p>
    <w:p w14:paraId="6F08E59F" w14:textId="77777777" w:rsidR="00023FE7" w:rsidRPr="00222CE3" w:rsidRDefault="00023FE7" w:rsidP="00F42FB8">
      <w:pPr>
        <w:pStyle w:val="AppendixBodyText"/>
        <w:spacing w:after="0"/>
      </w:pPr>
      <w:r w:rsidRPr="00222CE3">
        <w:rPr>
          <w:rFonts w:ascii="Tahoma" w:hAnsi="Tahoma" w:cs="Tahoma"/>
          <w:sz w:val="18"/>
          <w:szCs w:val="18"/>
        </w:rPr>
        <w:t>Los incidentes iniciados por teléfono se incluirán en el balance disponible de incidentes telefónicos en el momento de la resolución.</w:t>
      </w:r>
      <w:r w:rsidR="00B33FB2">
        <w:rPr>
          <w:rFonts w:ascii="Tahoma" w:hAnsi="Tahoma" w:cs="Tahoma"/>
          <w:sz w:val="18"/>
          <w:szCs w:val="18"/>
        </w:rPr>
        <w:t xml:space="preserve"> </w:t>
      </w:r>
      <w:r w:rsidRPr="00222CE3">
        <w:rPr>
          <w:rFonts w:ascii="Tahoma" w:hAnsi="Tahoma" w:cs="Tahoma"/>
          <w:sz w:val="18"/>
          <w:szCs w:val="18"/>
        </w:rPr>
        <w:t>Los incidentes iniciados a través de la web se solucionan según sea necesario y se realizarán a través de la web, correo electrónico y otros medios electrónicos.</w:t>
      </w:r>
      <w:r w:rsidR="00B33FB2">
        <w:rPr>
          <w:rFonts w:ascii="Tahoma" w:hAnsi="Tahoma" w:cs="Tahoma"/>
          <w:sz w:val="18"/>
          <w:szCs w:val="18"/>
        </w:rPr>
        <w:t xml:space="preserve"> </w:t>
      </w:r>
      <w:r w:rsidRPr="00222CE3">
        <w:rPr>
          <w:rFonts w:ascii="Tahoma" w:hAnsi="Tahoma" w:cs="Tahoma"/>
          <w:sz w:val="18"/>
          <w:szCs w:val="18"/>
        </w:rPr>
        <w:t>Los incidentes iniciados a través de la web que el Cliente convierte a incidentes de resolución telefónica se incluirán en el balance disponible de incidentes telefónicos en el</w:t>
      </w:r>
      <w:r w:rsidR="00552A83">
        <w:rPr>
          <w:rFonts w:ascii="Tahoma" w:hAnsi="Tahoma" w:cs="Tahoma"/>
          <w:sz w:val="18"/>
          <w:szCs w:val="18"/>
        </w:rPr>
        <w:t> </w:t>
      </w:r>
      <w:r w:rsidRPr="00222CE3">
        <w:rPr>
          <w:rFonts w:ascii="Tahoma" w:hAnsi="Tahoma" w:cs="Tahoma"/>
          <w:sz w:val="18"/>
          <w:szCs w:val="18"/>
        </w:rPr>
        <w:t>momento de la resolución.</w:t>
      </w:r>
      <w:r w:rsidR="00B33FB2">
        <w:rPr>
          <w:rFonts w:ascii="Tahoma" w:hAnsi="Tahoma" w:cs="Tahoma"/>
          <w:sz w:val="18"/>
          <w:szCs w:val="18"/>
        </w:rPr>
        <w:t xml:space="preserve"> </w:t>
      </w:r>
      <w:r w:rsidRPr="00222CE3">
        <w:rPr>
          <w:rFonts w:ascii="Tahoma" w:hAnsi="Tahoma" w:cs="Tahoma"/>
          <w:sz w:val="18"/>
          <w:szCs w:val="18"/>
        </w:rPr>
        <w:t>Los incidentes iniciados a través de la web y a los que Microsoft ha realizado un seguimiento por teléfono no se incluirán en el balance disponible de incidentes telefónicos si la resolución se lleva a</w:t>
      </w:r>
      <w:r w:rsidR="00552A83">
        <w:rPr>
          <w:rFonts w:ascii="Tahoma" w:hAnsi="Tahoma" w:cs="Tahoma"/>
          <w:sz w:val="18"/>
          <w:szCs w:val="18"/>
        </w:rPr>
        <w:t> </w:t>
      </w:r>
      <w:r w:rsidRPr="00222CE3">
        <w:rPr>
          <w:rFonts w:ascii="Tahoma" w:hAnsi="Tahoma" w:cs="Tahoma"/>
          <w:sz w:val="18"/>
          <w:szCs w:val="18"/>
        </w:rPr>
        <w:t>cabo a través de la web, correo electrónico y otros medios electrónicos.</w:t>
      </w:r>
    </w:p>
    <w:p w14:paraId="435DE69E" w14:textId="77777777" w:rsidR="00023FE7" w:rsidRPr="00222CE3" w:rsidRDefault="00023FE7" w:rsidP="00F42FB8">
      <w:pPr>
        <w:pStyle w:val="AppendixBodyText"/>
        <w:spacing w:after="0"/>
      </w:pPr>
    </w:p>
    <w:p w14:paraId="04651DEF" w14:textId="77777777" w:rsidR="00023FE7" w:rsidRPr="00222CE3" w:rsidRDefault="00023FE7" w:rsidP="00F42FB8">
      <w:pPr>
        <w:pStyle w:val="AppendixBodyText"/>
        <w:spacing w:after="0"/>
      </w:pPr>
      <w:r w:rsidRPr="00222CE3">
        <w:rPr>
          <w:rFonts w:ascii="Tahoma" w:hAnsi="Tahoma" w:cs="Tahoma"/>
          <w:sz w:val="18"/>
          <w:szCs w:val="18"/>
        </w:rPr>
        <w:t>La cobertura de Software Assurance es necesaria para el software de servidor y las CAL relacionadas para optar a</w:t>
      </w:r>
      <w:r w:rsidR="00552A83">
        <w:rPr>
          <w:rFonts w:ascii="Tahoma" w:hAnsi="Tahoma" w:cs="Tahoma"/>
          <w:sz w:val="18"/>
          <w:szCs w:val="18"/>
        </w:rPr>
        <w:t> </w:t>
      </w:r>
      <w:r w:rsidRPr="00222CE3">
        <w:rPr>
          <w:rFonts w:ascii="Tahoma" w:hAnsi="Tahoma" w:cs="Tahoma"/>
          <w:sz w:val="18"/>
          <w:szCs w:val="18"/>
        </w:rPr>
        <w:t>incidentes de Soporte web. Los Clientes solo pueden presentar solicitudes de Soporte Técnico para la Resolución de</w:t>
      </w:r>
      <w:r w:rsidR="00552A83">
        <w:rPr>
          <w:rFonts w:ascii="Tahoma" w:hAnsi="Tahoma" w:cs="Tahoma"/>
          <w:sz w:val="18"/>
          <w:szCs w:val="18"/>
        </w:rPr>
        <w:t> </w:t>
      </w:r>
      <w:r w:rsidRPr="00222CE3">
        <w:rPr>
          <w:rFonts w:ascii="Tahoma" w:hAnsi="Tahoma" w:cs="Tahoma"/>
          <w:sz w:val="18"/>
          <w:szCs w:val="18"/>
        </w:rPr>
        <w:t>Problemas basado en web para aquellas copias licenciadas de software de servidor con cobertura de Software</w:t>
      </w:r>
      <w:r w:rsidR="00552A83">
        <w:rPr>
          <w:rFonts w:ascii="Tahoma" w:hAnsi="Tahoma" w:cs="Tahoma"/>
          <w:sz w:val="18"/>
          <w:szCs w:val="18"/>
        </w:rPr>
        <w:t> </w:t>
      </w:r>
      <w:r w:rsidRPr="00222CE3">
        <w:rPr>
          <w:rFonts w:ascii="Tahoma" w:hAnsi="Tahoma" w:cs="Tahoma"/>
          <w:sz w:val="18"/>
          <w:szCs w:val="18"/>
        </w:rPr>
        <w:t>Assurance.</w:t>
      </w:r>
    </w:p>
    <w:p w14:paraId="363A07D5" w14:textId="77777777" w:rsidR="00023FE7" w:rsidRPr="00222CE3" w:rsidRDefault="00023FE7" w:rsidP="00F42FB8">
      <w:pPr>
        <w:pStyle w:val="AppendixBodyText"/>
        <w:spacing w:after="0"/>
      </w:pPr>
    </w:p>
    <w:p w14:paraId="6B4B3E15" w14:textId="77777777" w:rsidR="00023FE7" w:rsidRPr="00222CE3" w:rsidRDefault="00023FE7" w:rsidP="00F42FB8">
      <w:pPr>
        <w:pStyle w:val="AppendixBodyText"/>
        <w:spacing w:after="0"/>
      </w:pPr>
      <w:r w:rsidRPr="00222CE3">
        <w:rPr>
          <w:rFonts w:ascii="Tahoma" w:hAnsi="Tahoma" w:cs="Tahoma"/>
          <w:sz w:val="18"/>
          <w:szCs w:val="18"/>
        </w:rPr>
        <w:t>Los incidentes de Soporte web no se pueden transmitir entre licencias.</w:t>
      </w:r>
      <w:r w:rsidR="00B33FB2">
        <w:rPr>
          <w:rFonts w:ascii="Tahoma" w:hAnsi="Tahoma" w:cs="Tahoma"/>
          <w:sz w:val="18"/>
          <w:szCs w:val="18"/>
        </w:rPr>
        <w:t xml:space="preserve"> </w:t>
      </w:r>
      <w:r w:rsidRPr="00222CE3">
        <w:rPr>
          <w:rFonts w:ascii="Tahoma" w:hAnsi="Tahoma" w:cs="Tahoma"/>
          <w:sz w:val="18"/>
          <w:szCs w:val="18"/>
        </w:rPr>
        <w:t>Consulte los Derechos de Uso de los Productos para obtener más detalles sobre la cesión o la reasignación de licencias a servidores físicos.</w:t>
      </w:r>
    </w:p>
    <w:p w14:paraId="4099A550" w14:textId="77777777" w:rsidR="00697E59" w:rsidRDefault="00697E59" w:rsidP="00F42FB8">
      <w:bookmarkStart w:id="745" w:name="_Toc240899165"/>
    </w:p>
    <w:p w14:paraId="6167C74D" w14:textId="77777777" w:rsidR="00552A83" w:rsidRPr="00222CE3" w:rsidRDefault="00552A83" w:rsidP="00F42FB8"/>
    <w:p w14:paraId="6555BB9F" w14:textId="77777777" w:rsidR="00023FE7" w:rsidRPr="00222CE3" w:rsidRDefault="00023FE7" w:rsidP="00F93617">
      <w:pPr>
        <w:spacing w:after="60"/>
      </w:pPr>
      <w:r w:rsidRPr="00222CE3">
        <w:rPr>
          <w:rFonts w:cs="Tahoma"/>
          <w:b/>
          <w:szCs w:val="20"/>
        </w:rPr>
        <w:lastRenderedPageBreak/>
        <w:t>Contactos de soporte</w:t>
      </w:r>
      <w:bookmarkEnd w:id="745"/>
    </w:p>
    <w:p w14:paraId="250BBD1F" w14:textId="77777777" w:rsidR="00023FE7" w:rsidRPr="00222CE3" w:rsidRDefault="00023FE7" w:rsidP="00F42FB8">
      <w:pPr>
        <w:pStyle w:val="AppendixBodyText"/>
        <w:spacing w:after="0"/>
      </w:pPr>
      <w:r w:rsidRPr="00222CE3">
        <w:rPr>
          <w:rFonts w:ascii="Tahoma" w:hAnsi="Tahoma" w:cs="Tahoma"/>
          <w:sz w:val="18"/>
          <w:szCs w:val="18"/>
        </w:rPr>
        <w:t>El número de contactos de soporte permitidos varía según el Programa de Licencias por Volumen y el número de</w:t>
      </w:r>
      <w:r w:rsidR="00552A83">
        <w:rPr>
          <w:rFonts w:ascii="Tahoma" w:hAnsi="Tahoma" w:cs="Tahoma"/>
          <w:sz w:val="18"/>
          <w:szCs w:val="18"/>
        </w:rPr>
        <w:t> </w:t>
      </w:r>
      <w:r w:rsidRPr="00222CE3">
        <w:rPr>
          <w:rFonts w:ascii="Tahoma" w:hAnsi="Tahoma" w:cs="Tahoma"/>
          <w:sz w:val="18"/>
          <w:szCs w:val="18"/>
        </w:rPr>
        <w:t>licencias con cobertura de Software Assurance, como se indica a continuación.</w:t>
      </w:r>
      <w:r w:rsidR="00B33FB2">
        <w:rPr>
          <w:rFonts w:ascii="Tahoma" w:hAnsi="Tahoma" w:cs="Tahoma"/>
          <w:sz w:val="18"/>
          <w:szCs w:val="18"/>
        </w:rPr>
        <w:t xml:space="preserve"> </w:t>
      </w:r>
      <w:r w:rsidRPr="00222CE3">
        <w:rPr>
          <w:rFonts w:ascii="Tahoma" w:hAnsi="Tahoma" w:cs="Tahoma"/>
          <w:sz w:val="18"/>
          <w:szCs w:val="18"/>
        </w:rPr>
        <w:t>Los contactos deben incluir los nombres de personas, aunque no formen parte de la organización del Cliente.</w:t>
      </w:r>
      <w:r w:rsidR="00B33FB2">
        <w:rPr>
          <w:rFonts w:ascii="Tahoma" w:hAnsi="Tahoma" w:cs="Tahoma"/>
          <w:sz w:val="18"/>
          <w:szCs w:val="18"/>
        </w:rPr>
        <w:t xml:space="preserve"> </w:t>
      </w:r>
      <w:r w:rsidRPr="00222CE3">
        <w:rPr>
          <w:rFonts w:ascii="Tahoma" w:hAnsi="Tahoma" w:cs="Tahoma"/>
          <w:sz w:val="18"/>
          <w:szCs w:val="18"/>
        </w:rPr>
        <w:t>Sin embargo, es posible que una organización, un departamento o un nombre de grupo no aparezcan como contacto.</w:t>
      </w:r>
    </w:p>
    <w:p w14:paraId="4E63197D" w14:textId="77777777" w:rsidR="002A5CC2" w:rsidRPr="00222CE3" w:rsidRDefault="002A5CC2">
      <w:pPr>
        <w:pStyle w:val="AppendixBodyText"/>
      </w:pPr>
    </w:p>
    <w:tbl>
      <w:tblPr>
        <w:tblW w:w="9547"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700"/>
        <w:gridCol w:w="1087"/>
        <w:gridCol w:w="1080"/>
        <w:gridCol w:w="1170"/>
        <w:gridCol w:w="1170"/>
        <w:gridCol w:w="1170"/>
        <w:gridCol w:w="1170"/>
      </w:tblGrid>
      <w:tr w:rsidR="00023FE7" w:rsidRPr="00222CE3" w14:paraId="2EA589B7" w14:textId="77777777" w:rsidTr="007E466C">
        <w:trPr>
          <w:trHeight w:val="178"/>
        </w:trPr>
        <w:tc>
          <w:tcPr>
            <w:tcW w:w="2700" w:type="dxa"/>
            <w:tcBorders>
              <w:top w:val="single" w:sz="8" w:space="0" w:color="auto"/>
              <w:left w:val="single" w:sz="8" w:space="0" w:color="auto"/>
              <w:bottom w:val="single" w:sz="8" w:space="0" w:color="auto"/>
              <w:right w:val="single" w:sz="8" w:space="0" w:color="auto"/>
            </w:tcBorders>
            <w:shd w:val="clear" w:color="auto" w:fill="FFCC99"/>
            <w:vAlign w:val="center"/>
          </w:tcPr>
          <w:p w14:paraId="4AD5B856" w14:textId="77777777" w:rsidR="00023FE7" w:rsidRPr="00222CE3" w:rsidRDefault="00023FE7">
            <w:pPr>
              <w:pStyle w:val="AppendixBodyText"/>
              <w:rPr>
                <w:rFonts w:ascii="Tahoma" w:hAnsi="Tahoma" w:cs="Tahoma"/>
                <w:b/>
                <w:bCs/>
              </w:rPr>
            </w:pPr>
            <w:r w:rsidRPr="00222CE3">
              <w:rPr>
                <w:rFonts w:ascii="Tahoma" w:hAnsi="Tahoma" w:cs="Tahoma"/>
                <w:b/>
                <w:bCs/>
              </w:rPr>
              <w:t>Beneficios</w:t>
            </w:r>
          </w:p>
        </w:tc>
        <w:tc>
          <w:tcPr>
            <w:tcW w:w="1087" w:type="dxa"/>
            <w:tcBorders>
              <w:top w:val="single" w:sz="8" w:space="0" w:color="auto"/>
              <w:left w:val="single" w:sz="8" w:space="0" w:color="auto"/>
              <w:bottom w:val="single" w:sz="8" w:space="0" w:color="auto"/>
              <w:right w:val="single" w:sz="8" w:space="0" w:color="auto"/>
            </w:tcBorders>
            <w:shd w:val="clear" w:color="auto" w:fill="FFCC99"/>
            <w:vAlign w:val="center"/>
          </w:tcPr>
          <w:p w14:paraId="040D929D" w14:textId="77777777" w:rsidR="00023FE7" w:rsidRPr="00222CE3" w:rsidRDefault="00023FE7">
            <w:pPr>
              <w:pStyle w:val="AppendixBodyText"/>
              <w:rPr>
                <w:rFonts w:ascii="Tahoma" w:hAnsi="Tahoma" w:cs="Tahoma"/>
                <w:b/>
                <w:bCs/>
              </w:rPr>
            </w:pPr>
            <w:r w:rsidRPr="00222CE3">
              <w:rPr>
                <w:rFonts w:ascii="Tahoma" w:hAnsi="Tahoma" w:cs="Tahoma"/>
                <w:b/>
                <w:bCs/>
              </w:rPr>
              <w:t>Licencia Open</w:t>
            </w:r>
          </w:p>
        </w:tc>
        <w:tc>
          <w:tcPr>
            <w:tcW w:w="1080" w:type="dxa"/>
            <w:tcBorders>
              <w:top w:val="single" w:sz="8" w:space="0" w:color="auto"/>
              <w:left w:val="single" w:sz="8" w:space="0" w:color="auto"/>
              <w:bottom w:val="single" w:sz="8" w:space="0" w:color="auto"/>
              <w:right w:val="single" w:sz="8" w:space="0" w:color="auto"/>
            </w:tcBorders>
            <w:shd w:val="clear" w:color="auto" w:fill="FFCC99"/>
            <w:vAlign w:val="center"/>
          </w:tcPr>
          <w:p w14:paraId="17BE3C92" w14:textId="77777777" w:rsidR="00023FE7" w:rsidRPr="00222CE3" w:rsidRDefault="00023FE7" w:rsidP="007E466C">
            <w:pPr>
              <w:pStyle w:val="AppendixBodyText"/>
              <w:spacing w:before="120" w:after="120"/>
              <w:rPr>
                <w:rFonts w:ascii="Tahoma" w:hAnsi="Tahoma" w:cs="Tahoma"/>
                <w:b/>
              </w:rPr>
            </w:pPr>
            <w:r w:rsidRPr="00222CE3">
              <w:rPr>
                <w:rFonts w:ascii="Tahoma" w:hAnsi="Tahoma" w:cs="Tahoma"/>
                <w:b/>
                <w:bCs/>
              </w:rPr>
              <w:t>Open Value(1)</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782674F8" w14:textId="77777777" w:rsidR="00023FE7" w:rsidRPr="00222CE3" w:rsidRDefault="00023FE7">
            <w:pPr>
              <w:pStyle w:val="AppendixBodyText"/>
            </w:pPr>
            <w:r w:rsidRPr="00222CE3">
              <w:rPr>
                <w:rFonts w:ascii="Tahoma" w:hAnsi="Tahoma" w:cs="Tahoma"/>
                <w:b/>
                <w:bCs/>
              </w:rPr>
              <w:t>Select License/Select Plus/EA</w:t>
            </w:r>
          </w:p>
          <w:p w14:paraId="76623651" w14:textId="77777777" w:rsidR="00023FE7" w:rsidRPr="00222CE3" w:rsidRDefault="00023FE7">
            <w:pPr>
              <w:pStyle w:val="AppendixBodyText"/>
              <w:rPr>
                <w:rFonts w:ascii="Tahoma" w:hAnsi="Tahoma" w:cs="Tahoma"/>
                <w:b/>
                <w:bCs/>
              </w:rPr>
            </w:pPr>
            <w:r w:rsidRPr="00222CE3">
              <w:rPr>
                <w:rFonts w:ascii="Tahoma" w:hAnsi="Tahoma" w:cs="Tahoma"/>
                <w:b/>
                <w:bCs/>
              </w:rPr>
              <w:t>Nivel A</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30CAB4BE" w14:textId="77777777" w:rsidR="00023FE7" w:rsidRPr="00222CE3" w:rsidRDefault="00023FE7">
            <w:pPr>
              <w:pStyle w:val="AppendixBodyText"/>
            </w:pPr>
            <w:r w:rsidRPr="00222CE3">
              <w:rPr>
                <w:rFonts w:ascii="Tahoma" w:hAnsi="Tahoma" w:cs="Tahoma"/>
                <w:b/>
                <w:bCs/>
              </w:rPr>
              <w:t>Select License/Select Plus/EA</w:t>
            </w:r>
          </w:p>
          <w:p w14:paraId="6B84A57A" w14:textId="77777777" w:rsidR="00023FE7" w:rsidRPr="00222CE3" w:rsidRDefault="00023FE7">
            <w:pPr>
              <w:pStyle w:val="AppendixBodyText"/>
              <w:rPr>
                <w:rFonts w:ascii="Tahoma" w:hAnsi="Tahoma" w:cs="Tahoma"/>
                <w:b/>
                <w:bCs/>
              </w:rPr>
            </w:pPr>
            <w:r w:rsidRPr="00222CE3">
              <w:rPr>
                <w:rFonts w:ascii="Tahoma" w:hAnsi="Tahoma" w:cs="Tahoma"/>
                <w:b/>
                <w:bCs/>
              </w:rPr>
              <w:t>Nivel B</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5ACD2BF6" w14:textId="77777777" w:rsidR="00023FE7" w:rsidRPr="00222CE3" w:rsidRDefault="00023FE7">
            <w:pPr>
              <w:pStyle w:val="AppendixBodyText"/>
            </w:pPr>
            <w:r w:rsidRPr="00222CE3">
              <w:rPr>
                <w:rFonts w:ascii="Tahoma" w:hAnsi="Tahoma" w:cs="Tahoma"/>
                <w:b/>
                <w:bCs/>
              </w:rPr>
              <w:t>Select License/Select Plus/EA</w:t>
            </w:r>
          </w:p>
          <w:p w14:paraId="0C1C52EA" w14:textId="77777777" w:rsidR="00023FE7" w:rsidRPr="00222CE3" w:rsidRDefault="00023FE7">
            <w:pPr>
              <w:pStyle w:val="AppendixBodyText"/>
              <w:rPr>
                <w:rFonts w:ascii="Tahoma" w:hAnsi="Tahoma" w:cs="Tahoma"/>
                <w:b/>
                <w:bCs/>
              </w:rPr>
            </w:pPr>
            <w:r w:rsidRPr="00222CE3">
              <w:rPr>
                <w:rFonts w:ascii="Tahoma" w:hAnsi="Tahoma" w:cs="Tahoma"/>
                <w:b/>
                <w:bCs/>
              </w:rPr>
              <w:t>Nivel C</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35A5869E" w14:textId="77777777" w:rsidR="00023FE7" w:rsidRPr="00222CE3" w:rsidRDefault="00023FE7">
            <w:pPr>
              <w:pStyle w:val="AppendixBodyText"/>
            </w:pPr>
            <w:r w:rsidRPr="00222CE3">
              <w:rPr>
                <w:rFonts w:ascii="Tahoma" w:hAnsi="Tahoma" w:cs="Tahoma"/>
                <w:b/>
                <w:bCs/>
              </w:rPr>
              <w:t>Select License/Select Plus/EA</w:t>
            </w:r>
          </w:p>
          <w:p w14:paraId="2A2A2A4D" w14:textId="77777777" w:rsidR="00023FE7" w:rsidRPr="00222CE3" w:rsidRDefault="00023FE7">
            <w:pPr>
              <w:pStyle w:val="AppendixBodyText"/>
              <w:rPr>
                <w:rFonts w:ascii="Tahoma" w:hAnsi="Tahoma" w:cs="Tahoma"/>
                <w:b/>
                <w:bCs/>
              </w:rPr>
            </w:pPr>
            <w:r w:rsidRPr="00222CE3">
              <w:rPr>
                <w:rFonts w:ascii="Tahoma" w:hAnsi="Tahoma" w:cs="Tahoma"/>
                <w:b/>
                <w:bCs/>
              </w:rPr>
              <w:t>Nivel D</w:t>
            </w:r>
          </w:p>
        </w:tc>
      </w:tr>
      <w:tr w:rsidR="00023FE7" w:rsidRPr="00222CE3" w14:paraId="33FBC56C" w14:textId="77777777" w:rsidTr="002A6416">
        <w:trPr>
          <w:trHeight w:val="236"/>
        </w:trPr>
        <w:tc>
          <w:tcPr>
            <w:tcW w:w="2700" w:type="dxa"/>
            <w:vAlign w:val="center"/>
          </w:tcPr>
          <w:p w14:paraId="1FA0FEBC" w14:textId="77777777" w:rsidR="00023FE7" w:rsidRPr="00222CE3" w:rsidRDefault="00023FE7" w:rsidP="00552A83">
            <w:pPr>
              <w:pStyle w:val="AppendixBodyText"/>
              <w:rPr>
                <w:rFonts w:ascii="Tahoma" w:hAnsi="Tahoma" w:cs="Tahoma"/>
                <w:sz w:val="18"/>
                <w:szCs w:val="18"/>
              </w:rPr>
            </w:pPr>
            <w:r w:rsidRPr="00222CE3">
              <w:rPr>
                <w:rFonts w:ascii="Tahoma" w:hAnsi="Tahoma" w:cs="Tahoma"/>
                <w:sz w:val="18"/>
                <w:szCs w:val="18"/>
              </w:rPr>
              <w:t>N.º de contactos de soporte telefónico para la resolución de</w:t>
            </w:r>
            <w:r w:rsidR="00552A83">
              <w:rPr>
                <w:rFonts w:ascii="Tahoma" w:hAnsi="Tahoma" w:cs="Tahoma"/>
                <w:sz w:val="18"/>
                <w:szCs w:val="18"/>
              </w:rPr>
              <w:t> </w:t>
            </w:r>
            <w:r w:rsidRPr="00222CE3">
              <w:rPr>
                <w:rFonts w:ascii="Tahoma" w:hAnsi="Tahoma" w:cs="Tahoma"/>
                <w:sz w:val="18"/>
                <w:szCs w:val="18"/>
              </w:rPr>
              <w:t>problemas</w:t>
            </w:r>
          </w:p>
        </w:tc>
        <w:tc>
          <w:tcPr>
            <w:tcW w:w="1087" w:type="dxa"/>
            <w:vAlign w:val="center"/>
          </w:tcPr>
          <w:p w14:paraId="7E59302F" w14:textId="77777777" w:rsidR="00023FE7" w:rsidRPr="00222CE3" w:rsidRDefault="00620185">
            <w:pPr>
              <w:pStyle w:val="AppendixBodyText"/>
              <w:rPr>
                <w:rFonts w:ascii="Tahoma" w:hAnsi="Tahoma" w:cs="Tahoma"/>
                <w:sz w:val="18"/>
                <w:szCs w:val="18"/>
              </w:rPr>
            </w:pPr>
            <w:r w:rsidRPr="00222CE3">
              <w:rPr>
                <w:rFonts w:ascii="Tahoma" w:hAnsi="Tahoma" w:cs="Tahoma"/>
                <w:sz w:val="18"/>
                <w:szCs w:val="18"/>
              </w:rPr>
              <w:t>Según sea necesario</w:t>
            </w:r>
          </w:p>
        </w:tc>
        <w:tc>
          <w:tcPr>
            <w:tcW w:w="1080" w:type="dxa"/>
            <w:vAlign w:val="center"/>
          </w:tcPr>
          <w:p w14:paraId="3E9A7CA0" w14:textId="77777777" w:rsidR="00023FE7" w:rsidRPr="00222CE3" w:rsidRDefault="00023FE7">
            <w:pPr>
              <w:pStyle w:val="AppendixBodyText"/>
              <w:rPr>
                <w:rFonts w:ascii="Tahoma" w:hAnsi="Tahoma" w:cs="Tahoma"/>
                <w:sz w:val="18"/>
                <w:szCs w:val="18"/>
              </w:rPr>
            </w:pPr>
            <w:r w:rsidRPr="00222CE3">
              <w:rPr>
                <w:rFonts w:ascii="Tahoma" w:hAnsi="Tahoma" w:cs="Tahoma"/>
                <w:sz w:val="18"/>
                <w:szCs w:val="18"/>
              </w:rPr>
              <w:t>Según sea necesario</w:t>
            </w:r>
          </w:p>
        </w:tc>
        <w:tc>
          <w:tcPr>
            <w:tcW w:w="1170" w:type="dxa"/>
            <w:vAlign w:val="center"/>
          </w:tcPr>
          <w:p w14:paraId="47ABE236" w14:textId="77777777" w:rsidR="00023FE7" w:rsidRPr="00222CE3" w:rsidRDefault="00023FE7">
            <w:pPr>
              <w:pStyle w:val="AppendixBodyText"/>
              <w:rPr>
                <w:rFonts w:ascii="Tahoma" w:hAnsi="Tahoma" w:cs="Tahoma"/>
                <w:sz w:val="18"/>
                <w:szCs w:val="18"/>
              </w:rPr>
            </w:pPr>
            <w:r w:rsidRPr="00222CE3">
              <w:rPr>
                <w:rFonts w:ascii="Tahoma" w:hAnsi="Tahoma" w:cs="Tahoma"/>
                <w:sz w:val="18"/>
                <w:szCs w:val="18"/>
              </w:rPr>
              <w:t>Según sea necesario</w:t>
            </w:r>
          </w:p>
        </w:tc>
        <w:tc>
          <w:tcPr>
            <w:tcW w:w="1170" w:type="dxa"/>
            <w:vAlign w:val="center"/>
          </w:tcPr>
          <w:p w14:paraId="28121486" w14:textId="77777777" w:rsidR="00023FE7" w:rsidRPr="00222CE3" w:rsidRDefault="00023FE7">
            <w:pPr>
              <w:pStyle w:val="AppendixBodyText"/>
              <w:rPr>
                <w:rFonts w:ascii="Tahoma" w:hAnsi="Tahoma" w:cs="Tahoma"/>
                <w:sz w:val="18"/>
                <w:szCs w:val="18"/>
              </w:rPr>
            </w:pPr>
            <w:r w:rsidRPr="00222CE3">
              <w:rPr>
                <w:rFonts w:ascii="Tahoma" w:hAnsi="Tahoma" w:cs="Tahoma"/>
                <w:sz w:val="18"/>
                <w:szCs w:val="18"/>
              </w:rPr>
              <w:t>Según sea necesario</w:t>
            </w:r>
          </w:p>
        </w:tc>
        <w:tc>
          <w:tcPr>
            <w:tcW w:w="1170" w:type="dxa"/>
            <w:vAlign w:val="center"/>
          </w:tcPr>
          <w:p w14:paraId="58AA2987" w14:textId="77777777" w:rsidR="00023FE7" w:rsidRPr="00222CE3" w:rsidRDefault="00023FE7">
            <w:pPr>
              <w:pStyle w:val="AppendixBodyText"/>
              <w:rPr>
                <w:rFonts w:ascii="Tahoma" w:hAnsi="Tahoma" w:cs="Tahoma"/>
                <w:sz w:val="18"/>
                <w:szCs w:val="18"/>
              </w:rPr>
            </w:pPr>
            <w:r w:rsidRPr="00222CE3">
              <w:rPr>
                <w:rFonts w:ascii="Tahoma" w:hAnsi="Tahoma" w:cs="Tahoma"/>
                <w:sz w:val="18"/>
                <w:szCs w:val="18"/>
              </w:rPr>
              <w:t>Según sea necesario</w:t>
            </w:r>
          </w:p>
        </w:tc>
        <w:tc>
          <w:tcPr>
            <w:tcW w:w="1170" w:type="dxa"/>
            <w:vAlign w:val="center"/>
          </w:tcPr>
          <w:p w14:paraId="1307F983" w14:textId="77777777" w:rsidR="00023FE7" w:rsidRPr="00222CE3" w:rsidRDefault="00023FE7">
            <w:pPr>
              <w:pStyle w:val="AppendixBodyText"/>
              <w:rPr>
                <w:rFonts w:ascii="Tahoma" w:hAnsi="Tahoma" w:cs="Tahoma"/>
                <w:sz w:val="18"/>
                <w:szCs w:val="18"/>
              </w:rPr>
            </w:pPr>
            <w:r w:rsidRPr="00222CE3">
              <w:rPr>
                <w:rFonts w:ascii="Tahoma" w:hAnsi="Tahoma" w:cs="Tahoma"/>
                <w:sz w:val="18"/>
                <w:szCs w:val="18"/>
              </w:rPr>
              <w:t>Según sea necesario</w:t>
            </w:r>
          </w:p>
        </w:tc>
      </w:tr>
      <w:tr w:rsidR="00023FE7" w:rsidRPr="00222CE3" w14:paraId="078E3864" w14:textId="77777777" w:rsidTr="002A6416">
        <w:trPr>
          <w:trHeight w:val="236"/>
        </w:trPr>
        <w:tc>
          <w:tcPr>
            <w:tcW w:w="2700" w:type="dxa"/>
            <w:vAlign w:val="center"/>
          </w:tcPr>
          <w:p w14:paraId="5CD187DD" w14:textId="77777777" w:rsidR="00023FE7" w:rsidRPr="00222CE3" w:rsidRDefault="00023FE7">
            <w:pPr>
              <w:pStyle w:val="AppendixBodyText"/>
              <w:rPr>
                <w:rFonts w:ascii="Tahoma" w:hAnsi="Tahoma" w:cs="Tahoma"/>
                <w:sz w:val="18"/>
                <w:szCs w:val="18"/>
              </w:rPr>
            </w:pPr>
            <w:r w:rsidRPr="00222CE3">
              <w:rPr>
                <w:rFonts w:ascii="Tahoma" w:hAnsi="Tahoma" w:cs="Tahoma"/>
                <w:sz w:val="18"/>
                <w:szCs w:val="18"/>
              </w:rPr>
              <w:t>N.º de contactos de Soporte web autorizados</w:t>
            </w:r>
          </w:p>
        </w:tc>
        <w:tc>
          <w:tcPr>
            <w:tcW w:w="1087" w:type="dxa"/>
            <w:vAlign w:val="center"/>
          </w:tcPr>
          <w:p w14:paraId="6D561BFF" w14:textId="77777777" w:rsidR="00023FE7" w:rsidRPr="00222CE3" w:rsidRDefault="00023FE7">
            <w:pPr>
              <w:pStyle w:val="AppendixBodyText"/>
              <w:rPr>
                <w:rFonts w:ascii="Tahoma" w:hAnsi="Tahoma" w:cs="Tahoma"/>
                <w:sz w:val="18"/>
                <w:szCs w:val="18"/>
              </w:rPr>
            </w:pPr>
            <w:r w:rsidRPr="00222CE3">
              <w:rPr>
                <w:rFonts w:ascii="Tahoma" w:hAnsi="Tahoma" w:cs="Tahoma"/>
                <w:sz w:val="18"/>
                <w:szCs w:val="18"/>
              </w:rPr>
              <w:t>N/D</w:t>
            </w:r>
          </w:p>
        </w:tc>
        <w:tc>
          <w:tcPr>
            <w:tcW w:w="1080" w:type="dxa"/>
            <w:vAlign w:val="center"/>
          </w:tcPr>
          <w:p w14:paraId="1B7D095D" w14:textId="77777777" w:rsidR="00023FE7" w:rsidRPr="00222CE3" w:rsidRDefault="00023FE7">
            <w:pPr>
              <w:pStyle w:val="AppendixBodyText"/>
              <w:rPr>
                <w:rFonts w:ascii="Tahoma" w:hAnsi="Tahoma" w:cs="Tahoma"/>
                <w:sz w:val="18"/>
                <w:szCs w:val="18"/>
              </w:rPr>
            </w:pPr>
            <w:r w:rsidRPr="00222CE3">
              <w:rPr>
                <w:rFonts w:ascii="Tahoma" w:hAnsi="Tahoma" w:cs="Tahoma"/>
                <w:sz w:val="18"/>
                <w:szCs w:val="18"/>
              </w:rPr>
              <w:t>1</w:t>
            </w:r>
          </w:p>
        </w:tc>
        <w:tc>
          <w:tcPr>
            <w:tcW w:w="1170" w:type="dxa"/>
            <w:vAlign w:val="center"/>
          </w:tcPr>
          <w:p w14:paraId="26DCF4DA" w14:textId="77777777" w:rsidR="00023FE7" w:rsidRPr="00222CE3" w:rsidRDefault="00023FE7">
            <w:pPr>
              <w:pStyle w:val="AppendixBodyText"/>
              <w:rPr>
                <w:rFonts w:ascii="Tahoma" w:hAnsi="Tahoma" w:cs="Tahoma"/>
                <w:sz w:val="18"/>
                <w:szCs w:val="18"/>
              </w:rPr>
            </w:pPr>
            <w:r w:rsidRPr="00222CE3">
              <w:rPr>
                <w:rFonts w:ascii="Tahoma" w:hAnsi="Tahoma" w:cs="Tahoma"/>
                <w:sz w:val="18"/>
                <w:szCs w:val="18"/>
              </w:rPr>
              <w:t>2</w:t>
            </w:r>
          </w:p>
        </w:tc>
        <w:tc>
          <w:tcPr>
            <w:tcW w:w="1170" w:type="dxa"/>
            <w:vAlign w:val="center"/>
          </w:tcPr>
          <w:p w14:paraId="05AA0E4A" w14:textId="77777777" w:rsidR="00023FE7" w:rsidRPr="00222CE3" w:rsidRDefault="00023FE7">
            <w:pPr>
              <w:pStyle w:val="AppendixBodyText"/>
              <w:rPr>
                <w:rFonts w:ascii="Tahoma" w:hAnsi="Tahoma" w:cs="Tahoma"/>
                <w:sz w:val="18"/>
                <w:szCs w:val="18"/>
              </w:rPr>
            </w:pPr>
            <w:r w:rsidRPr="00222CE3">
              <w:rPr>
                <w:rFonts w:ascii="Tahoma" w:hAnsi="Tahoma" w:cs="Tahoma"/>
                <w:sz w:val="18"/>
                <w:szCs w:val="18"/>
              </w:rPr>
              <w:t>4</w:t>
            </w:r>
          </w:p>
        </w:tc>
        <w:tc>
          <w:tcPr>
            <w:tcW w:w="1170" w:type="dxa"/>
            <w:vAlign w:val="center"/>
          </w:tcPr>
          <w:p w14:paraId="67F2DE1C" w14:textId="77777777" w:rsidR="00023FE7" w:rsidRPr="00222CE3" w:rsidRDefault="00023FE7">
            <w:pPr>
              <w:pStyle w:val="AppendixBodyText"/>
              <w:rPr>
                <w:rFonts w:ascii="Tahoma" w:hAnsi="Tahoma" w:cs="Tahoma"/>
                <w:sz w:val="18"/>
                <w:szCs w:val="18"/>
              </w:rPr>
            </w:pPr>
            <w:r w:rsidRPr="00222CE3">
              <w:rPr>
                <w:rFonts w:ascii="Tahoma" w:hAnsi="Tahoma" w:cs="Tahoma"/>
                <w:sz w:val="18"/>
                <w:szCs w:val="18"/>
              </w:rPr>
              <w:t>8</w:t>
            </w:r>
          </w:p>
        </w:tc>
        <w:tc>
          <w:tcPr>
            <w:tcW w:w="1170" w:type="dxa"/>
            <w:vAlign w:val="center"/>
          </w:tcPr>
          <w:p w14:paraId="6B3FBEF9" w14:textId="77777777" w:rsidR="00023FE7" w:rsidRPr="00222CE3" w:rsidRDefault="00023FE7">
            <w:pPr>
              <w:pStyle w:val="AppendixBodyText"/>
              <w:rPr>
                <w:rFonts w:ascii="Tahoma" w:hAnsi="Tahoma" w:cs="Tahoma"/>
                <w:sz w:val="18"/>
                <w:szCs w:val="18"/>
              </w:rPr>
            </w:pPr>
            <w:r w:rsidRPr="00222CE3">
              <w:rPr>
                <w:rFonts w:ascii="Tahoma" w:hAnsi="Tahoma" w:cs="Tahoma"/>
                <w:sz w:val="18"/>
                <w:szCs w:val="18"/>
              </w:rPr>
              <w:t>16</w:t>
            </w:r>
          </w:p>
        </w:tc>
      </w:tr>
    </w:tbl>
    <w:p w14:paraId="76161763" w14:textId="77777777" w:rsidR="00023FE7" w:rsidRPr="00222CE3" w:rsidRDefault="00023FE7" w:rsidP="00F42FB8">
      <w:pPr>
        <w:pStyle w:val="AppendixBodyText"/>
        <w:spacing w:after="0"/>
      </w:pPr>
    </w:p>
    <w:p w14:paraId="488C209C" w14:textId="77777777" w:rsidR="001C20C9" w:rsidRPr="00222CE3" w:rsidRDefault="00023FE7" w:rsidP="00F93617">
      <w:pPr>
        <w:spacing w:after="60"/>
      </w:pPr>
      <w:bookmarkStart w:id="746" w:name="_Toc240899166"/>
      <w:r w:rsidRPr="00222CE3">
        <w:rPr>
          <w:rFonts w:cs="Tahoma"/>
          <w:b/>
          <w:szCs w:val="20"/>
        </w:rPr>
        <w:t>Nivel de servicio para Clientes con Software Assurance</w:t>
      </w:r>
      <w:bookmarkEnd w:id="746"/>
    </w:p>
    <w:p w14:paraId="42CBCD06" w14:textId="77777777" w:rsidR="00023FE7" w:rsidRPr="00222CE3" w:rsidRDefault="00023FE7" w:rsidP="00F42FB8">
      <w:pPr>
        <w:pStyle w:val="AppendixBodyText"/>
        <w:spacing w:after="0"/>
      </w:pPr>
    </w:p>
    <w:p w14:paraId="1F853C8B" w14:textId="77777777" w:rsidR="00023FE7" w:rsidRPr="00222CE3" w:rsidRDefault="00023FE7" w:rsidP="00F93617">
      <w:pPr>
        <w:pStyle w:val="AppendixBodyText"/>
        <w:spacing w:after="0"/>
      </w:pPr>
      <w:r w:rsidRPr="00222CE3">
        <w:rPr>
          <w:rFonts w:ascii="Tahoma" w:hAnsi="Tahoma" w:cs="Tahoma"/>
          <w:sz w:val="18"/>
          <w:szCs w:val="18"/>
        </w:rPr>
        <w:t>Los contactos designados por un Cliente podrán presentar solicitudes de soporte por teléfono o de forma electrónica, excepto en los casos de Gravedad A y B que se deben presentar por teléfono, co</w:t>
      </w:r>
      <w:r w:rsidR="00087318">
        <w:rPr>
          <w:rFonts w:ascii="Tahoma" w:hAnsi="Tahoma" w:cs="Tahoma"/>
          <w:sz w:val="18"/>
          <w:szCs w:val="18"/>
        </w:rPr>
        <w:t>mo se establece a continuación.</w:t>
      </w:r>
    </w:p>
    <w:p w14:paraId="55706069" w14:textId="77777777" w:rsidR="00F42FB8" w:rsidRPr="00222CE3" w:rsidRDefault="00F42FB8" w:rsidP="00F93617">
      <w:pPr>
        <w:pStyle w:val="AppendixBodyText"/>
        <w:spacing w:after="0"/>
      </w:pPr>
    </w:p>
    <w:p w14:paraId="532F73A9" w14:textId="77777777" w:rsidR="00023FE7" w:rsidRPr="00222CE3" w:rsidRDefault="00023FE7" w:rsidP="00F93617">
      <w:pPr>
        <w:pStyle w:val="AppendixBodyText"/>
        <w:spacing w:after="0"/>
      </w:pPr>
      <w:r w:rsidRPr="00222CE3">
        <w:rPr>
          <w:rFonts w:ascii="Tahoma" w:hAnsi="Tahoma" w:cs="Tahoma"/>
          <w:sz w:val="18"/>
          <w:szCs w:val="18"/>
        </w:rPr>
        <w:t>Será responsabilidad de los Clientes establecer el nivel de gravedad inicial al ponerse en contacto con nosotros y</w:t>
      </w:r>
      <w:r w:rsidR="00552A83">
        <w:rPr>
          <w:rFonts w:ascii="Tahoma" w:hAnsi="Tahoma" w:cs="Tahoma"/>
          <w:sz w:val="18"/>
          <w:szCs w:val="18"/>
        </w:rPr>
        <w:t> </w:t>
      </w:r>
      <w:r w:rsidRPr="00222CE3">
        <w:rPr>
          <w:rFonts w:ascii="Tahoma" w:hAnsi="Tahoma" w:cs="Tahoma"/>
          <w:sz w:val="18"/>
          <w:szCs w:val="18"/>
        </w:rPr>
        <w:t>podrán cambiar el nivel de gravedad en cualquier momento.</w:t>
      </w:r>
      <w:r w:rsidR="00B33FB2">
        <w:rPr>
          <w:rFonts w:ascii="Tahoma" w:hAnsi="Tahoma" w:cs="Tahoma"/>
          <w:sz w:val="18"/>
          <w:szCs w:val="18"/>
        </w:rPr>
        <w:t xml:space="preserve"> </w:t>
      </w:r>
      <w:r w:rsidRPr="00222CE3">
        <w:rPr>
          <w:rFonts w:ascii="Tahoma" w:hAnsi="Tahoma" w:cs="Tahoma"/>
          <w:sz w:val="18"/>
          <w:szCs w:val="18"/>
        </w:rPr>
        <w:t>La gravedad del incidente determinará los niveles de</w:t>
      </w:r>
      <w:r w:rsidR="00552A83">
        <w:rPr>
          <w:rFonts w:ascii="Tahoma" w:hAnsi="Tahoma" w:cs="Tahoma"/>
          <w:sz w:val="18"/>
          <w:szCs w:val="18"/>
        </w:rPr>
        <w:t> </w:t>
      </w:r>
      <w:r w:rsidRPr="00222CE3">
        <w:rPr>
          <w:rFonts w:ascii="Tahoma" w:hAnsi="Tahoma" w:cs="Tahoma"/>
          <w:sz w:val="18"/>
          <w:szCs w:val="18"/>
        </w:rPr>
        <w:t>respuesta de Microsoft y los tiempos de respuesta estimados, y las responsabilidades de los Clientes se definen en</w:t>
      </w:r>
      <w:r w:rsidR="00552A83">
        <w:rPr>
          <w:rFonts w:ascii="Tahoma" w:hAnsi="Tahoma" w:cs="Tahoma"/>
          <w:sz w:val="18"/>
          <w:szCs w:val="18"/>
        </w:rPr>
        <w:t> </w:t>
      </w:r>
      <w:r w:rsidRPr="00222CE3">
        <w:rPr>
          <w:rFonts w:ascii="Tahoma" w:hAnsi="Tahoma" w:cs="Tahoma"/>
          <w:sz w:val="18"/>
          <w:szCs w:val="18"/>
        </w:rPr>
        <w:t>la tabla siguiente:</w:t>
      </w:r>
    </w:p>
    <w:p w14:paraId="5E74FA3A" w14:textId="77777777" w:rsidR="00023FE7" w:rsidRPr="00222CE3" w:rsidRDefault="00023FE7">
      <w:pPr>
        <w:pStyle w:val="AppendixBodyText"/>
      </w:pPr>
    </w:p>
    <w:tbl>
      <w:tblPr>
        <w:tblW w:w="9540" w:type="dxa"/>
        <w:tblInd w:w="108" w:type="dxa"/>
        <w:tblLayout w:type="fixed"/>
        <w:tblCellMar>
          <w:left w:w="0" w:type="dxa"/>
          <w:right w:w="0" w:type="dxa"/>
        </w:tblCellMar>
        <w:tblLook w:val="0000" w:firstRow="0" w:lastRow="0" w:firstColumn="0" w:lastColumn="0" w:noHBand="0" w:noVBand="0"/>
      </w:tblPr>
      <w:tblGrid>
        <w:gridCol w:w="1350"/>
        <w:gridCol w:w="2763"/>
        <w:gridCol w:w="2727"/>
        <w:gridCol w:w="2700"/>
      </w:tblGrid>
      <w:tr w:rsidR="00023FE7" w:rsidRPr="00222CE3" w14:paraId="0FBB0912" w14:textId="77777777" w:rsidTr="00552A83">
        <w:trPr>
          <w:trHeight w:val="477"/>
          <w:tblHeader/>
        </w:trPr>
        <w:tc>
          <w:tcPr>
            <w:tcW w:w="1350" w:type="dxa"/>
            <w:tcBorders>
              <w:top w:val="single" w:sz="8" w:space="0" w:color="auto"/>
              <w:left w:val="single" w:sz="8" w:space="0" w:color="auto"/>
              <w:bottom w:val="single" w:sz="8" w:space="0" w:color="auto"/>
              <w:right w:val="single" w:sz="8" w:space="0" w:color="auto"/>
            </w:tcBorders>
            <w:shd w:val="clear" w:color="auto" w:fill="FFCC99"/>
            <w:tcMar>
              <w:top w:w="0" w:type="dxa"/>
              <w:left w:w="108" w:type="dxa"/>
              <w:bottom w:w="0" w:type="dxa"/>
              <w:right w:w="108" w:type="dxa"/>
            </w:tcMar>
            <w:vAlign w:val="center"/>
          </w:tcPr>
          <w:p w14:paraId="48B0691F" w14:textId="77777777" w:rsidR="00023FE7" w:rsidRPr="00222CE3" w:rsidRDefault="00023FE7">
            <w:pPr>
              <w:pStyle w:val="AppendixBodyText"/>
              <w:spacing w:after="0"/>
              <w:jc w:val="center"/>
              <w:rPr>
                <w:rFonts w:ascii="Tahoma" w:hAnsi="Tahoma" w:cs="Tahoma"/>
                <w:b/>
                <w:bCs/>
              </w:rPr>
            </w:pPr>
            <w:r w:rsidRPr="00222CE3">
              <w:rPr>
                <w:rFonts w:ascii="Tahoma" w:hAnsi="Tahoma" w:cs="Tahoma"/>
                <w:b/>
                <w:bCs/>
              </w:rPr>
              <w:t>Gravedad</w:t>
            </w:r>
          </w:p>
        </w:tc>
        <w:tc>
          <w:tcPr>
            <w:tcW w:w="2763"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32BDB33D" w14:textId="77777777" w:rsidR="00023FE7" w:rsidRPr="00222CE3" w:rsidRDefault="00023FE7">
            <w:pPr>
              <w:pStyle w:val="AppendixBodyText"/>
              <w:spacing w:after="0"/>
              <w:jc w:val="center"/>
              <w:rPr>
                <w:rFonts w:ascii="Tahoma" w:hAnsi="Tahoma" w:cs="Tahoma"/>
                <w:b/>
                <w:bCs/>
              </w:rPr>
            </w:pPr>
            <w:r w:rsidRPr="00222CE3">
              <w:rPr>
                <w:rFonts w:ascii="Tahoma" w:hAnsi="Tahoma" w:cs="Tahoma"/>
                <w:b/>
                <w:bCs/>
              </w:rPr>
              <w:t>Situación</w:t>
            </w:r>
          </w:p>
        </w:tc>
        <w:tc>
          <w:tcPr>
            <w:tcW w:w="2727"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3291F0FF" w14:textId="77777777" w:rsidR="00023FE7" w:rsidRPr="00222CE3" w:rsidRDefault="00023FE7">
            <w:pPr>
              <w:pStyle w:val="AppendixBodyText"/>
              <w:spacing w:after="0"/>
              <w:jc w:val="center"/>
              <w:rPr>
                <w:rFonts w:ascii="Tahoma" w:hAnsi="Tahoma" w:cs="Tahoma"/>
                <w:b/>
                <w:bCs/>
              </w:rPr>
            </w:pPr>
            <w:r w:rsidRPr="00222CE3">
              <w:rPr>
                <w:rFonts w:ascii="Tahoma" w:hAnsi="Tahoma" w:cs="Tahoma"/>
                <w:b/>
                <w:bCs/>
              </w:rPr>
              <w:t>Nuestra respuesta esperada</w:t>
            </w:r>
          </w:p>
        </w:tc>
        <w:tc>
          <w:tcPr>
            <w:tcW w:w="270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23D72534" w14:textId="77777777" w:rsidR="00023FE7" w:rsidRPr="00222CE3" w:rsidRDefault="00023FE7" w:rsidP="00552A83">
            <w:pPr>
              <w:pStyle w:val="AppendixBodyText"/>
              <w:spacing w:after="0"/>
              <w:jc w:val="center"/>
              <w:rPr>
                <w:rFonts w:ascii="Tahoma" w:hAnsi="Tahoma" w:cs="Tahoma"/>
                <w:b/>
                <w:bCs/>
              </w:rPr>
            </w:pPr>
            <w:r w:rsidRPr="00222CE3">
              <w:rPr>
                <w:rFonts w:ascii="Tahoma" w:hAnsi="Tahoma" w:cs="Tahoma"/>
                <w:b/>
                <w:bCs/>
              </w:rPr>
              <w:t>Respuesta esperada del</w:t>
            </w:r>
            <w:r w:rsidR="00552A83">
              <w:rPr>
                <w:rFonts w:ascii="Tahoma" w:hAnsi="Tahoma" w:cs="Tahoma"/>
                <w:b/>
                <w:bCs/>
              </w:rPr>
              <w:t> </w:t>
            </w:r>
            <w:r w:rsidRPr="00222CE3">
              <w:rPr>
                <w:rFonts w:ascii="Tahoma" w:hAnsi="Tahoma" w:cs="Tahoma"/>
                <w:b/>
                <w:bCs/>
              </w:rPr>
              <w:t>Cliente</w:t>
            </w:r>
          </w:p>
        </w:tc>
      </w:tr>
      <w:tr w:rsidR="00023FE7" w:rsidRPr="00222CE3" w14:paraId="0EED7CAB" w14:textId="77777777" w:rsidTr="00552A83">
        <w:tc>
          <w:tcPr>
            <w:tcW w:w="135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1557AE77" w14:textId="77777777" w:rsidR="00023FE7" w:rsidRPr="00222CE3" w:rsidRDefault="00023FE7">
            <w:pPr>
              <w:pStyle w:val="AppendixBodyText"/>
              <w:rPr>
                <w:rFonts w:ascii="Tahoma" w:hAnsi="Tahoma" w:cs="Tahoma"/>
                <w:sz w:val="18"/>
                <w:szCs w:val="18"/>
              </w:rPr>
            </w:pPr>
            <w:r w:rsidRPr="00222CE3">
              <w:rPr>
                <w:rFonts w:ascii="Tahoma" w:hAnsi="Tahoma" w:cs="Tahoma"/>
                <w:sz w:val="18"/>
                <w:szCs w:val="18"/>
              </w:rPr>
              <w:t xml:space="preserve">A Presentación por teléfono </w:t>
            </w:r>
          </w:p>
        </w:tc>
        <w:tc>
          <w:tcPr>
            <w:tcW w:w="2763" w:type="dxa"/>
            <w:tcBorders>
              <w:top w:val="nil"/>
              <w:left w:val="nil"/>
              <w:bottom w:val="single" w:sz="8" w:space="0" w:color="auto"/>
              <w:right w:val="single" w:sz="8" w:space="0" w:color="auto"/>
            </w:tcBorders>
            <w:tcMar>
              <w:top w:w="0" w:type="dxa"/>
              <w:left w:w="108" w:type="dxa"/>
              <w:bottom w:w="0" w:type="dxa"/>
              <w:right w:w="108" w:type="dxa"/>
            </w:tcMar>
          </w:tcPr>
          <w:p w14:paraId="5FCCC42D" w14:textId="77777777" w:rsidR="00023FE7" w:rsidRPr="00552A83" w:rsidRDefault="00023FE7" w:rsidP="0027028A">
            <w:pPr>
              <w:pStyle w:val="AppendixBodyText"/>
              <w:numPr>
                <w:ilvl w:val="0"/>
                <w:numId w:val="2"/>
              </w:numPr>
              <w:tabs>
                <w:tab w:val="clear" w:pos="1440"/>
                <w:tab w:val="num" w:pos="612"/>
              </w:tabs>
              <w:ind w:left="612"/>
              <w:rPr>
                <w:spacing w:val="-2"/>
              </w:rPr>
            </w:pPr>
            <w:r w:rsidRPr="00552A83">
              <w:rPr>
                <w:rFonts w:ascii="Tahoma" w:hAnsi="Tahoma" w:cs="Tahoma"/>
                <w:spacing w:val="-2"/>
                <w:sz w:val="18"/>
                <w:szCs w:val="18"/>
              </w:rPr>
              <w:t>Impacto crítico para</w:t>
            </w:r>
            <w:r w:rsidR="00552A83" w:rsidRPr="00552A83">
              <w:rPr>
                <w:rFonts w:ascii="Tahoma" w:hAnsi="Tahoma" w:cs="Tahoma"/>
                <w:spacing w:val="-2"/>
                <w:sz w:val="18"/>
                <w:szCs w:val="18"/>
              </w:rPr>
              <w:t> </w:t>
            </w:r>
            <w:r w:rsidRPr="00552A83">
              <w:rPr>
                <w:rFonts w:ascii="Tahoma" w:hAnsi="Tahoma" w:cs="Tahoma"/>
                <w:spacing w:val="-2"/>
                <w:sz w:val="18"/>
                <w:szCs w:val="18"/>
              </w:rPr>
              <w:t xml:space="preserve">el negocio: </w:t>
            </w:r>
          </w:p>
          <w:p w14:paraId="4D8ECDFC" w14:textId="77777777" w:rsidR="00023FE7" w:rsidRPr="00552A83" w:rsidRDefault="00023FE7" w:rsidP="0027028A">
            <w:pPr>
              <w:pStyle w:val="AppendixBodyText"/>
              <w:numPr>
                <w:ilvl w:val="0"/>
                <w:numId w:val="2"/>
              </w:numPr>
              <w:tabs>
                <w:tab w:val="clear" w:pos="1440"/>
                <w:tab w:val="num" w:pos="612"/>
              </w:tabs>
              <w:ind w:left="612"/>
              <w:rPr>
                <w:rFonts w:ascii="Tahoma" w:hAnsi="Tahoma" w:cs="Tahoma"/>
                <w:spacing w:val="-2"/>
                <w:sz w:val="18"/>
                <w:szCs w:val="18"/>
              </w:rPr>
            </w:pPr>
            <w:r w:rsidRPr="00552A83">
              <w:rPr>
                <w:rFonts w:ascii="Tahoma" w:hAnsi="Tahoma" w:cs="Tahoma"/>
                <w:spacing w:val="-2"/>
                <w:sz w:val="18"/>
                <w:szCs w:val="18"/>
              </w:rPr>
              <w:t>Pérdida o degradación importante de servicios en el negocio del Cliente</w:t>
            </w:r>
          </w:p>
        </w:tc>
        <w:tc>
          <w:tcPr>
            <w:tcW w:w="2727" w:type="dxa"/>
            <w:tcBorders>
              <w:top w:val="nil"/>
              <w:left w:val="nil"/>
              <w:bottom w:val="single" w:sz="8" w:space="0" w:color="auto"/>
              <w:right w:val="single" w:sz="8" w:space="0" w:color="auto"/>
            </w:tcBorders>
            <w:tcMar>
              <w:top w:w="0" w:type="dxa"/>
              <w:left w:w="108" w:type="dxa"/>
              <w:bottom w:w="0" w:type="dxa"/>
              <w:right w:w="108" w:type="dxa"/>
            </w:tcMar>
          </w:tcPr>
          <w:p w14:paraId="7A811C01" w14:textId="77777777" w:rsidR="00023FE7" w:rsidRPr="00222CE3" w:rsidRDefault="00023FE7" w:rsidP="0027028A">
            <w:pPr>
              <w:pStyle w:val="AppendixBodyText"/>
              <w:numPr>
                <w:ilvl w:val="0"/>
                <w:numId w:val="2"/>
              </w:numPr>
              <w:tabs>
                <w:tab w:val="clear" w:pos="1440"/>
                <w:tab w:val="num" w:pos="522"/>
              </w:tabs>
              <w:ind w:left="522"/>
            </w:pPr>
            <w:r w:rsidRPr="00222CE3">
              <w:t xml:space="preserve">Respuesta a la </w:t>
            </w:r>
            <w:r w:rsidRPr="00222CE3">
              <w:rPr>
                <w:rFonts w:ascii="Tahoma" w:hAnsi="Tahoma" w:cs="Tahoma"/>
                <w:sz w:val="18"/>
                <w:szCs w:val="18"/>
              </w:rPr>
              <w:t>primera</w:t>
            </w:r>
            <w:r w:rsidR="00855223" w:rsidRPr="00855223">
              <w:rPr>
                <w:rFonts w:ascii="Tahoma" w:hAnsi="Tahoma" w:cs="Tahoma"/>
                <w:sz w:val="18"/>
                <w:szCs w:val="18"/>
              </w:rPr>
              <w:t xml:space="preserve"> </w:t>
            </w:r>
            <w:r w:rsidRPr="00222CE3">
              <w:rPr>
                <w:rFonts w:ascii="Tahoma" w:hAnsi="Tahoma" w:cs="Tahoma"/>
                <w:sz w:val="18"/>
                <w:szCs w:val="18"/>
              </w:rPr>
              <w:t>llamada en 2 horas o menos conforme a la oferta de soporte técnico</w:t>
            </w:r>
          </w:p>
          <w:p w14:paraId="461C3BF0" w14:textId="77777777" w:rsidR="00023FE7" w:rsidRPr="00222CE3" w:rsidRDefault="00023FE7" w:rsidP="0027028A">
            <w:pPr>
              <w:pStyle w:val="AppendixBodyText"/>
              <w:numPr>
                <w:ilvl w:val="0"/>
                <w:numId w:val="2"/>
              </w:numPr>
              <w:tabs>
                <w:tab w:val="clear" w:pos="1440"/>
                <w:tab w:val="num" w:pos="522"/>
              </w:tabs>
              <w:ind w:left="522"/>
            </w:pPr>
            <w:r w:rsidRPr="00222CE3">
              <w:rPr>
                <w:rFonts w:ascii="Tahoma" w:hAnsi="Tahoma" w:cs="Tahoma"/>
                <w:sz w:val="18"/>
                <w:szCs w:val="18"/>
              </w:rPr>
              <w:t>Los Recursos de Microsoft acudirán a las instalaciones del Cliente según lo solicitado.</w:t>
            </w:r>
          </w:p>
          <w:p w14:paraId="44343D7B" w14:textId="77777777" w:rsidR="00023FE7" w:rsidRPr="00222CE3" w:rsidRDefault="00023FE7" w:rsidP="0027028A">
            <w:pPr>
              <w:pStyle w:val="AppendixBodyText"/>
              <w:numPr>
                <w:ilvl w:val="0"/>
                <w:numId w:val="2"/>
              </w:numPr>
              <w:tabs>
                <w:tab w:val="clear" w:pos="1440"/>
                <w:tab w:val="num" w:pos="522"/>
              </w:tabs>
              <w:ind w:left="522"/>
            </w:pPr>
            <w:r w:rsidRPr="00222CE3">
              <w:rPr>
                <w:rFonts w:ascii="Tahoma" w:hAnsi="Tahoma" w:cs="Tahoma"/>
                <w:sz w:val="18"/>
                <w:szCs w:val="18"/>
              </w:rPr>
              <w:t>Esfuerzo continuo durante horario 24x7</w:t>
            </w:r>
          </w:p>
          <w:p w14:paraId="2327629D" w14:textId="77777777" w:rsidR="00023FE7" w:rsidRPr="00222CE3" w:rsidRDefault="00023FE7" w:rsidP="0027028A">
            <w:pPr>
              <w:pStyle w:val="AppendixBodyText"/>
              <w:numPr>
                <w:ilvl w:val="0"/>
                <w:numId w:val="2"/>
              </w:numPr>
              <w:tabs>
                <w:tab w:val="clear" w:pos="1440"/>
                <w:tab w:val="num" w:pos="522"/>
              </w:tabs>
              <w:ind w:left="522"/>
              <w:rPr>
                <w:rFonts w:ascii="Tahoma" w:hAnsi="Tahoma" w:cs="Tahoma"/>
                <w:sz w:val="18"/>
                <w:szCs w:val="18"/>
              </w:rPr>
            </w:pPr>
            <w:r w:rsidRPr="00222CE3">
              <w:rPr>
                <w:rFonts w:ascii="Tahoma" w:hAnsi="Tahoma" w:cs="Tahoma"/>
                <w:sz w:val="18"/>
                <w:szCs w:val="18"/>
              </w:rPr>
              <w:t>Notificación de Directores senior en Microsoft según la oferta de soporte técnico</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14:paraId="38FEED17" w14:textId="77777777" w:rsidR="00023FE7" w:rsidRPr="00222CE3" w:rsidRDefault="00023FE7" w:rsidP="0027028A">
            <w:pPr>
              <w:pStyle w:val="AppendixBodyText"/>
              <w:numPr>
                <w:ilvl w:val="0"/>
                <w:numId w:val="2"/>
              </w:numPr>
              <w:tabs>
                <w:tab w:val="clear" w:pos="1440"/>
              </w:tabs>
              <w:ind w:left="432"/>
            </w:pPr>
            <w:r w:rsidRPr="00222CE3">
              <w:rPr>
                <w:rFonts w:ascii="Tahoma" w:hAnsi="Tahoma" w:cs="Tahoma"/>
                <w:sz w:val="18"/>
                <w:szCs w:val="18"/>
              </w:rPr>
              <w:t>Asignación de los recursos adecuados para mantener un esfuerzo continuo durante horario 24x7</w:t>
            </w:r>
            <w:r w:rsidRPr="00222CE3">
              <w:rPr>
                <w:rFonts w:ascii="Tahoma" w:hAnsi="Tahoma" w:cs="Tahoma"/>
                <w:sz w:val="18"/>
                <w:szCs w:val="18"/>
                <w:vertAlign w:val="superscript"/>
              </w:rPr>
              <w:t>2</w:t>
            </w:r>
          </w:p>
          <w:p w14:paraId="26DA4CD8" w14:textId="77777777" w:rsidR="00023FE7" w:rsidRPr="00222CE3" w:rsidRDefault="00023FE7" w:rsidP="0027028A">
            <w:pPr>
              <w:pStyle w:val="AppendixBodyText"/>
              <w:numPr>
                <w:ilvl w:val="0"/>
                <w:numId w:val="2"/>
              </w:numPr>
              <w:tabs>
                <w:tab w:val="clear" w:pos="1440"/>
              </w:tabs>
              <w:ind w:left="432"/>
            </w:pPr>
            <w:r w:rsidRPr="00222CE3">
              <w:rPr>
                <w:rFonts w:ascii="Tahoma" w:hAnsi="Tahoma" w:cs="Tahoma"/>
                <w:sz w:val="18"/>
                <w:szCs w:val="18"/>
              </w:rPr>
              <w:t>Acceso y respuesta rápidos de la autoridad de control de cambios</w:t>
            </w:r>
          </w:p>
          <w:p w14:paraId="1FC2CADE" w14:textId="77777777" w:rsidR="00023FE7" w:rsidRPr="00222CE3" w:rsidRDefault="00023FE7" w:rsidP="0027028A">
            <w:pPr>
              <w:pStyle w:val="AppendixBodyText"/>
              <w:numPr>
                <w:ilvl w:val="0"/>
                <w:numId w:val="2"/>
              </w:numPr>
              <w:tabs>
                <w:tab w:val="clear" w:pos="1440"/>
              </w:tabs>
              <w:ind w:left="432"/>
              <w:rPr>
                <w:rFonts w:ascii="Tahoma" w:hAnsi="Tahoma" w:cs="Tahoma"/>
                <w:sz w:val="18"/>
                <w:szCs w:val="18"/>
              </w:rPr>
            </w:pPr>
            <w:r w:rsidRPr="00222CE3">
              <w:rPr>
                <w:rFonts w:ascii="Tahoma" w:hAnsi="Tahoma" w:cs="Tahoma"/>
                <w:sz w:val="18"/>
                <w:szCs w:val="18"/>
              </w:rPr>
              <w:t>Notificación de la administración</w:t>
            </w:r>
          </w:p>
        </w:tc>
      </w:tr>
      <w:tr w:rsidR="00023FE7" w:rsidRPr="00222CE3" w14:paraId="0FB86D57" w14:textId="77777777" w:rsidTr="00552A83">
        <w:tc>
          <w:tcPr>
            <w:tcW w:w="135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47D473AD" w14:textId="77777777" w:rsidR="00023FE7" w:rsidRPr="00222CE3" w:rsidRDefault="00023FE7">
            <w:pPr>
              <w:pStyle w:val="AppendixBodyText"/>
              <w:rPr>
                <w:rFonts w:ascii="Tahoma" w:hAnsi="Tahoma" w:cs="Tahoma"/>
                <w:sz w:val="18"/>
                <w:szCs w:val="18"/>
              </w:rPr>
            </w:pPr>
            <w:r w:rsidRPr="00222CE3">
              <w:rPr>
                <w:rFonts w:ascii="Tahoma" w:hAnsi="Tahoma" w:cs="Tahoma"/>
                <w:sz w:val="18"/>
                <w:szCs w:val="18"/>
              </w:rPr>
              <w:t xml:space="preserve">B Presentación por teléfono </w:t>
            </w:r>
          </w:p>
        </w:tc>
        <w:tc>
          <w:tcPr>
            <w:tcW w:w="2763" w:type="dxa"/>
            <w:tcBorders>
              <w:top w:val="nil"/>
              <w:left w:val="nil"/>
              <w:bottom w:val="single" w:sz="8" w:space="0" w:color="auto"/>
              <w:right w:val="single" w:sz="8" w:space="0" w:color="auto"/>
            </w:tcBorders>
            <w:tcMar>
              <w:top w:w="0" w:type="dxa"/>
              <w:left w:w="108" w:type="dxa"/>
              <w:bottom w:w="0" w:type="dxa"/>
              <w:right w:w="108" w:type="dxa"/>
            </w:tcMar>
          </w:tcPr>
          <w:p w14:paraId="3C669F98" w14:textId="77777777" w:rsidR="00023FE7" w:rsidRPr="00552A83" w:rsidRDefault="00023FE7" w:rsidP="0027028A">
            <w:pPr>
              <w:pStyle w:val="AppendixBodyText"/>
              <w:numPr>
                <w:ilvl w:val="0"/>
                <w:numId w:val="2"/>
              </w:numPr>
              <w:tabs>
                <w:tab w:val="clear" w:pos="1440"/>
                <w:tab w:val="num" w:pos="612"/>
              </w:tabs>
              <w:ind w:left="612"/>
              <w:rPr>
                <w:spacing w:val="-4"/>
              </w:rPr>
            </w:pPr>
            <w:r w:rsidRPr="00552A83">
              <w:rPr>
                <w:rFonts w:ascii="Tahoma" w:hAnsi="Tahoma" w:cs="Tahoma"/>
                <w:spacing w:val="-4"/>
                <w:sz w:val="18"/>
                <w:szCs w:val="18"/>
              </w:rPr>
              <w:t xml:space="preserve">Impacto moderado para el negocio: </w:t>
            </w:r>
          </w:p>
          <w:p w14:paraId="48056BB3" w14:textId="77777777" w:rsidR="00023FE7" w:rsidRPr="00552A83" w:rsidRDefault="00023FE7" w:rsidP="0027028A">
            <w:pPr>
              <w:pStyle w:val="AppendixBodyText"/>
              <w:numPr>
                <w:ilvl w:val="0"/>
                <w:numId w:val="2"/>
              </w:numPr>
              <w:tabs>
                <w:tab w:val="clear" w:pos="1440"/>
                <w:tab w:val="num" w:pos="612"/>
              </w:tabs>
              <w:ind w:left="612"/>
              <w:rPr>
                <w:rFonts w:ascii="Tahoma" w:hAnsi="Tahoma" w:cs="Tahoma"/>
                <w:spacing w:val="-4"/>
                <w:sz w:val="18"/>
                <w:szCs w:val="18"/>
              </w:rPr>
            </w:pPr>
            <w:r w:rsidRPr="00552A83">
              <w:rPr>
                <w:rFonts w:ascii="Tahoma" w:hAnsi="Tahoma" w:cs="Tahoma"/>
                <w:spacing w:val="-4"/>
                <w:sz w:val="18"/>
                <w:szCs w:val="18"/>
              </w:rPr>
              <w:t>El negocio del Cliente experimenta una pérdida o una degradación moderada de los servicios, pero se puede seguir trabajando razonablemente de forma parcial.</w:t>
            </w:r>
          </w:p>
        </w:tc>
        <w:tc>
          <w:tcPr>
            <w:tcW w:w="2727" w:type="dxa"/>
            <w:tcBorders>
              <w:top w:val="nil"/>
              <w:left w:val="nil"/>
              <w:bottom w:val="single" w:sz="8" w:space="0" w:color="auto"/>
              <w:right w:val="single" w:sz="8" w:space="0" w:color="auto"/>
            </w:tcBorders>
            <w:tcMar>
              <w:top w:w="0" w:type="dxa"/>
              <w:left w:w="108" w:type="dxa"/>
              <w:bottom w:w="0" w:type="dxa"/>
              <w:right w:w="108" w:type="dxa"/>
            </w:tcMar>
          </w:tcPr>
          <w:p w14:paraId="130197EF" w14:textId="77777777" w:rsidR="00023FE7" w:rsidRPr="00222CE3" w:rsidRDefault="00023FE7" w:rsidP="0027028A">
            <w:pPr>
              <w:pStyle w:val="AppendixBodyText"/>
              <w:numPr>
                <w:ilvl w:val="0"/>
                <w:numId w:val="2"/>
              </w:numPr>
              <w:tabs>
                <w:tab w:val="num" w:pos="522"/>
              </w:tabs>
              <w:ind w:left="522"/>
            </w:pPr>
            <w:r w:rsidRPr="00222CE3">
              <w:t xml:space="preserve">Respuesta a la </w:t>
            </w:r>
            <w:r w:rsidRPr="00222CE3">
              <w:rPr>
                <w:rFonts w:ascii="Tahoma" w:hAnsi="Tahoma" w:cs="Tahoma"/>
                <w:sz w:val="18"/>
                <w:szCs w:val="18"/>
              </w:rPr>
              <w:t>primera</w:t>
            </w:r>
            <w:r w:rsidR="00855223" w:rsidRPr="00855223">
              <w:rPr>
                <w:rFonts w:ascii="Tahoma" w:hAnsi="Tahoma" w:cs="Tahoma"/>
                <w:sz w:val="18"/>
                <w:szCs w:val="18"/>
              </w:rPr>
              <w:t xml:space="preserve"> </w:t>
            </w:r>
            <w:r w:rsidRPr="00222CE3">
              <w:rPr>
                <w:rFonts w:ascii="Tahoma" w:hAnsi="Tahoma" w:cs="Tahoma"/>
                <w:sz w:val="18"/>
                <w:szCs w:val="18"/>
              </w:rPr>
              <w:t>llamada en 4 horas o menos conforme a la oferta de soporte técnico</w:t>
            </w:r>
          </w:p>
          <w:p w14:paraId="3F2E6080" w14:textId="77777777" w:rsidR="00023FE7" w:rsidRPr="00222CE3" w:rsidRDefault="00023FE7" w:rsidP="0027028A">
            <w:pPr>
              <w:pStyle w:val="AppendixBodyText"/>
              <w:numPr>
                <w:ilvl w:val="0"/>
                <w:numId w:val="2"/>
              </w:numPr>
              <w:tabs>
                <w:tab w:val="num" w:pos="522"/>
              </w:tabs>
              <w:ind w:left="522"/>
            </w:pPr>
            <w:r w:rsidRPr="00222CE3">
              <w:rPr>
                <w:rFonts w:ascii="Tahoma" w:hAnsi="Tahoma" w:cs="Tahoma"/>
                <w:sz w:val="18"/>
                <w:szCs w:val="18"/>
              </w:rPr>
              <w:t xml:space="preserve">Esfuerzo solo durante </w:t>
            </w:r>
            <w:r w:rsidRPr="00222CE3">
              <w:rPr>
                <w:rFonts w:ascii="Tahoma" w:hAnsi="Tahoma" w:cs="Tahoma"/>
                <w:bCs/>
                <w:sz w:val="18"/>
                <w:szCs w:val="18"/>
              </w:rPr>
              <w:t>Horario laboral</w:t>
            </w:r>
            <w:r w:rsidRPr="00222CE3">
              <w:rPr>
                <w:rFonts w:ascii="Tahoma" w:hAnsi="Tahoma" w:cs="Tahoma"/>
                <w:sz w:val="18"/>
                <w:szCs w:val="18"/>
                <w:vertAlign w:val="superscript"/>
              </w:rPr>
              <w:t>1</w:t>
            </w:r>
            <w:r w:rsidRPr="00222CE3">
              <w:rPr>
                <w:rFonts w:ascii="Tahoma" w:hAnsi="Tahoma" w:cs="Tahoma"/>
                <w:bCs/>
                <w:sz w:val="18"/>
                <w:szCs w:val="18"/>
              </w:rPr>
              <w:t xml:space="preserve"> normal</w:t>
            </w:r>
          </w:p>
          <w:p w14:paraId="7138DC93" w14:textId="77777777" w:rsidR="00023FE7" w:rsidRPr="00222CE3" w:rsidRDefault="00023FE7">
            <w:pPr>
              <w:pStyle w:val="AppendixBodyText"/>
              <w:tabs>
                <w:tab w:val="num" w:pos="522"/>
              </w:tabs>
              <w:ind w:left="522" w:hanging="360"/>
              <w:rPr>
                <w:rFonts w:ascii="Tahoma" w:hAnsi="Tahoma" w:cs="Tahoma"/>
                <w:sz w:val="18"/>
                <w:szCs w:val="18"/>
              </w:rPr>
            </w:pP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14:paraId="2D72D795" w14:textId="77777777" w:rsidR="00023FE7" w:rsidRPr="00222CE3" w:rsidRDefault="00023FE7" w:rsidP="0027028A">
            <w:pPr>
              <w:pStyle w:val="AppendixBodyText"/>
              <w:numPr>
                <w:ilvl w:val="0"/>
                <w:numId w:val="2"/>
              </w:numPr>
              <w:tabs>
                <w:tab w:val="clear" w:pos="1440"/>
                <w:tab w:val="num" w:pos="432"/>
              </w:tabs>
              <w:ind w:left="432" w:hanging="270"/>
            </w:pPr>
            <w:r w:rsidRPr="00222CE3">
              <w:rPr>
                <w:rFonts w:ascii="Tahoma" w:hAnsi="Tahoma" w:cs="Tahoma"/>
                <w:sz w:val="18"/>
                <w:szCs w:val="18"/>
              </w:rPr>
              <w:t>Asignación de los recursos adecuados para mantener un esfuerzo continuo durante Horario laboral</w:t>
            </w:r>
            <w:r w:rsidR="00855223" w:rsidRPr="00855223">
              <w:rPr>
                <w:rFonts w:ascii="Tahoma" w:hAnsi="Tahoma" w:cs="Tahoma"/>
                <w:sz w:val="18"/>
                <w:szCs w:val="18"/>
              </w:rPr>
              <w:t xml:space="preserve"> </w:t>
            </w:r>
            <w:r w:rsidRPr="00222CE3">
              <w:rPr>
                <w:rFonts w:ascii="Tahoma" w:hAnsi="Tahoma" w:cs="Tahoma"/>
                <w:sz w:val="18"/>
                <w:szCs w:val="18"/>
              </w:rPr>
              <w:t>normal</w:t>
            </w:r>
          </w:p>
          <w:p w14:paraId="29C5436D" w14:textId="77777777" w:rsidR="00023FE7" w:rsidRPr="00222CE3" w:rsidRDefault="00023FE7" w:rsidP="00087318">
            <w:pPr>
              <w:pStyle w:val="AppendixBodyText"/>
              <w:numPr>
                <w:ilvl w:val="0"/>
                <w:numId w:val="2"/>
              </w:numPr>
              <w:tabs>
                <w:tab w:val="clear" w:pos="1440"/>
                <w:tab w:val="num" w:pos="432"/>
              </w:tabs>
              <w:ind w:left="432" w:hanging="270"/>
              <w:rPr>
                <w:rFonts w:ascii="Tahoma" w:hAnsi="Tahoma" w:cs="Tahoma"/>
                <w:sz w:val="18"/>
                <w:szCs w:val="18"/>
              </w:rPr>
            </w:pPr>
            <w:r w:rsidRPr="00222CE3">
              <w:rPr>
                <w:rFonts w:ascii="Tahoma" w:hAnsi="Tahoma" w:cs="Tahoma"/>
                <w:sz w:val="18"/>
                <w:szCs w:val="18"/>
              </w:rPr>
              <w:t>Acceso y respuesta de la autoridad de control de cambios en 4 horas dentro del Horario laboral</w:t>
            </w:r>
            <w:r w:rsidR="00087318">
              <w:rPr>
                <w:rFonts w:ascii="Tahoma" w:hAnsi="Tahoma" w:cs="Tahoma"/>
                <w:sz w:val="18"/>
                <w:szCs w:val="18"/>
              </w:rPr>
              <w:t> </w:t>
            </w:r>
            <w:r w:rsidRPr="00222CE3">
              <w:rPr>
                <w:rFonts w:ascii="Tahoma" w:hAnsi="Tahoma" w:cs="Tahoma"/>
                <w:sz w:val="18"/>
                <w:szCs w:val="18"/>
              </w:rPr>
              <w:t>normal</w:t>
            </w:r>
          </w:p>
        </w:tc>
      </w:tr>
      <w:tr w:rsidR="00023FE7" w:rsidRPr="00222CE3" w14:paraId="0B61CD46" w14:textId="77777777" w:rsidTr="00552A83">
        <w:tc>
          <w:tcPr>
            <w:tcW w:w="135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314753AF" w14:textId="77777777" w:rsidR="00023FE7" w:rsidRPr="00222CE3" w:rsidRDefault="00023FE7" w:rsidP="00552A83">
            <w:pPr>
              <w:pStyle w:val="AppendixBodyText"/>
              <w:rPr>
                <w:rFonts w:ascii="Tahoma" w:hAnsi="Tahoma" w:cs="Tahoma"/>
                <w:sz w:val="18"/>
                <w:szCs w:val="18"/>
              </w:rPr>
            </w:pPr>
            <w:r w:rsidRPr="00222CE3">
              <w:rPr>
                <w:rFonts w:ascii="Tahoma" w:hAnsi="Tahoma" w:cs="Tahoma"/>
                <w:sz w:val="18"/>
                <w:szCs w:val="18"/>
              </w:rPr>
              <w:lastRenderedPageBreak/>
              <w:t>C Presentación por teléfono o</w:t>
            </w:r>
            <w:r w:rsidR="00552A83">
              <w:rPr>
                <w:rFonts w:ascii="Tahoma" w:hAnsi="Tahoma" w:cs="Tahoma"/>
                <w:sz w:val="18"/>
                <w:szCs w:val="18"/>
              </w:rPr>
              <w:t> </w:t>
            </w:r>
            <w:r w:rsidRPr="00222CE3">
              <w:rPr>
                <w:rFonts w:ascii="Tahoma" w:hAnsi="Tahoma" w:cs="Tahoma"/>
                <w:sz w:val="18"/>
                <w:szCs w:val="18"/>
              </w:rPr>
              <w:t>Web</w:t>
            </w:r>
          </w:p>
        </w:tc>
        <w:tc>
          <w:tcPr>
            <w:tcW w:w="2763" w:type="dxa"/>
            <w:tcBorders>
              <w:top w:val="nil"/>
              <w:left w:val="nil"/>
              <w:bottom w:val="single" w:sz="8" w:space="0" w:color="auto"/>
              <w:right w:val="single" w:sz="8" w:space="0" w:color="auto"/>
            </w:tcBorders>
            <w:tcMar>
              <w:top w:w="0" w:type="dxa"/>
              <w:left w:w="108" w:type="dxa"/>
              <w:bottom w:w="0" w:type="dxa"/>
              <w:right w:w="108" w:type="dxa"/>
            </w:tcMar>
          </w:tcPr>
          <w:p w14:paraId="18623971" w14:textId="77777777" w:rsidR="00023FE7" w:rsidRPr="00222CE3" w:rsidRDefault="00023FE7" w:rsidP="0027028A">
            <w:pPr>
              <w:pStyle w:val="AppendixBodyText"/>
              <w:numPr>
                <w:ilvl w:val="0"/>
                <w:numId w:val="2"/>
              </w:numPr>
              <w:tabs>
                <w:tab w:val="clear" w:pos="1440"/>
                <w:tab w:val="num" w:pos="612"/>
              </w:tabs>
              <w:ind w:left="612"/>
            </w:pPr>
            <w:r w:rsidRPr="00222CE3">
              <w:rPr>
                <w:rFonts w:ascii="Tahoma" w:hAnsi="Tahoma" w:cs="Tahoma"/>
                <w:sz w:val="18"/>
                <w:szCs w:val="18"/>
              </w:rPr>
              <w:t xml:space="preserve">Impacto mínimo para el negocio: </w:t>
            </w:r>
          </w:p>
          <w:p w14:paraId="0B4267DD" w14:textId="77777777" w:rsidR="00023FE7" w:rsidRPr="00222CE3" w:rsidRDefault="00023FE7" w:rsidP="0027028A">
            <w:pPr>
              <w:pStyle w:val="AppendixBodyText"/>
              <w:numPr>
                <w:ilvl w:val="0"/>
                <w:numId w:val="2"/>
              </w:numPr>
              <w:tabs>
                <w:tab w:val="clear" w:pos="1440"/>
                <w:tab w:val="num" w:pos="612"/>
              </w:tabs>
              <w:ind w:left="612"/>
              <w:rPr>
                <w:rFonts w:ascii="Tahoma" w:hAnsi="Tahoma" w:cs="Tahoma"/>
                <w:sz w:val="18"/>
                <w:szCs w:val="18"/>
              </w:rPr>
            </w:pPr>
            <w:r w:rsidRPr="00222CE3">
              <w:rPr>
                <w:rFonts w:ascii="Tahoma" w:hAnsi="Tahoma" w:cs="Tahoma"/>
                <w:sz w:val="18"/>
                <w:szCs w:val="18"/>
              </w:rPr>
              <w:t>El negocio del Cliente funciona sustancialmente con impedimentos menores o sin impedimentos de los servicios.</w:t>
            </w:r>
          </w:p>
        </w:tc>
        <w:tc>
          <w:tcPr>
            <w:tcW w:w="2727" w:type="dxa"/>
            <w:tcBorders>
              <w:top w:val="nil"/>
              <w:left w:val="nil"/>
              <w:bottom w:val="single" w:sz="8" w:space="0" w:color="auto"/>
              <w:right w:val="single" w:sz="8" w:space="0" w:color="auto"/>
            </w:tcBorders>
            <w:tcMar>
              <w:top w:w="0" w:type="dxa"/>
              <w:left w:w="108" w:type="dxa"/>
              <w:bottom w:w="0" w:type="dxa"/>
              <w:right w:w="108" w:type="dxa"/>
            </w:tcMar>
          </w:tcPr>
          <w:p w14:paraId="0D974B86" w14:textId="77777777" w:rsidR="00023FE7" w:rsidRPr="00222CE3" w:rsidRDefault="00023FE7" w:rsidP="0027028A">
            <w:pPr>
              <w:pStyle w:val="AppendixBodyText"/>
              <w:numPr>
                <w:ilvl w:val="0"/>
                <w:numId w:val="2"/>
              </w:numPr>
              <w:tabs>
                <w:tab w:val="num" w:pos="522"/>
              </w:tabs>
              <w:ind w:left="522"/>
            </w:pPr>
            <w:r w:rsidRPr="00222CE3">
              <w:t xml:space="preserve">Respuesta a la </w:t>
            </w:r>
            <w:r w:rsidRPr="00222CE3">
              <w:rPr>
                <w:rFonts w:ascii="Tahoma" w:hAnsi="Tahoma" w:cs="Tahoma"/>
                <w:sz w:val="18"/>
                <w:szCs w:val="18"/>
              </w:rPr>
              <w:t>primera</w:t>
            </w:r>
            <w:r w:rsidR="00855223" w:rsidRPr="00855223">
              <w:rPr>
                <w:rFonts w:ascii="Tahoma" w:hAnsi="Tahoma" w:cs="Tahoma"/>
                <w:sz w:val="18"/>
                <w:szCs w:val="18"/>
              </w:rPr>
              <w:t xml:space="preserve"> </w:t>
            </w:r>
            <w:r w:rsidRPr="00222CE3">
              <w:rPr>
                <w:rFonts w:ascii="Tahoma" w:hAnsi="Tahoma" w:cs="Tahoma"/>
                <w:sz w:val="18"/>
                <w:szCs w:val="18"/>
              </w:rPr>
              <w:t>llamada en un día laboral o menos conforme a la oferta de soporte técnico</w:t>
            </w:r>
          </w:p>
          <w:p w14:paraId="00391D0A" w14:textId="77777777" w:rsidR="00023FE7" w:rsidRPr="00222CE3" w:rsidRDefault="00023FE7" w:rsidP="0027028A">
            <w:pPr>
              <w:pStyle w:val="AppendixBodyText"/>
              <w:numPr>
                <w:ilvl w:val="0"/>
                <w:numId w:val="2"/>
              </w:numPr>
              <w:tabs>
                <w:tab w:val="num" w:pos="522"/>
              </w:tabs>
              <w:ind w:left="522"/>
            </w:pPr>
            <w:r w:rsidRPr="00222CE3">
              <w:rPr>
                <w:rFonts w:ascii="Tahoma" w:hAnsi="Tahoma" w:cs="Tahoma"/>
                <w:sz w:val="18"/>
                <w:szCs w:val="18"/>
              </w:rPr>
              <w:t xml:space="preserve">Esfuerzo solo durante </w:t>
            </w:r>
            <w:r w:rsidRPr="00222CE3">
              <w:rPr>
                <w:rFonts w:ascii="Tahoma" w:hAnsi="Tahoma" w:cs="Tahoma"/>
                <w:bCs/>
                <w:sz w:val="18"/>
                <w:szCs w:val="18"/>
              </w:rPr>
              <w:t>Horario Laboral normal</w:t>
            </w:r>
          </w:p>
          <w:p w14:paraId="2A1BB571" w14:textId="77777777" w:rsidR="00023FE7" w:rsidRPr="00222CE3" w:rsidRDefault="00023FE7">
            <w:pPr>
              <w:pStyle w:val="AppendixBodyText"/>
              <w:tabs>
                <w:tab w:val="num" w:pos="522"/>
              </w:tabs>
              <w:ind w:left="522" w:hanging="360"/>
              <w:rPr>
                <w:rFonts w:ascii="Tahoma" w:hAnsi="Tahoma" w:cs="Tahoma"/>
                <w:sz w:val="18"/>
                <w:szCs w:val="18"/>
              </w:rPr>
            </w:pP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14:paraId="040C7B5C" w14:textId="77777777" w:rsidR="00023FE7" w:rsidRPr="00222CE3" w:rsidRDefault="00023FE7" w:rsidP="0027028A">
            <w:pPr>
              <w:pStyle w:val="AppendixBodyText"/>
              <w:numPr>
                <w:ilvl w:val="0"/>
                <w:numId w:val="2"/>
              </w:numPr>
              <w:tabs>
                <w:tab w:val="clear" w:pos="1440"/>
                <w:tab w:val="num" w:pos="432"/>
              </w:tabs>
              <w:ind w:left="432"/>
            </w:pPr>
            <w:r w:rsidRPr="00222CE3">
              <w:rPr>
                <w:rFonts w:ascii="Tahoma" w:hAnsi="Tahoma" w:cs="Tahoma"/>
                <w:sz w:val="18"/>
                <w:szCs w:val="18"/>
              </w:rPr>
              <w:t>Información de contacto exacta de persona responsable del caso</w:t>
            </w:r>
          </w:p>
          <w:p w14:paraId="6DE528F9" w14:textId="77777777" w:rsidR="00023FE7" w:rsidRPr="00222CE3" w:rsidRDefault="00023FE7" w:rsidP="0027028A">
            <w:pPr>
              <w:pStyle w:val="AppendixBodyText"/>
              <w:numPr>
                <w:ilvl w:val="0"/>
                <w:numId w:val="2"/>
              </w:numPr>
              <w:tabs>
                <w:tab w:val="clear" w:pos="1440"/>
                <w:tab w:val="num" w:pos="432"/>
              </w:tabs>
              <w:ind w:left="432"/>
              <w:rPr>
                <w:rFonts w:ascii="Tahoma" w:hAnsi="Tahoma" w:cs="Tahoma"/>
                <w:sz w:val="18"/>
                <w:szCs w:val="18"/>
              </w:rPr>
            </w:pPr>
            <w:r w:rsidRPr="00222CE3">
              <w:rPr>
                <w:rFonts w:ascii="Tahoma" w:hAnsi="Tahoma" w:cs="Tahoma"/>
                <w:sz w:val="18"/>
                <w:szCs w:val="18"/>
              </w:rPr>
              <w:t>Respuesta dentro de un día laboral.</w:t>
            </w:r>
          </w:p>
        </w:tc>
      </w:tr>
    </w:tbl>
    <w:p w14:paraId="420CB0CD" w14:textId="77777777" w:rsidR="00023FE7" w:rsidRPr="00222CE3" w:rsidRDefault="00023FE7">
      <w:pPr>
        <w:pStyle w:val="AppendixBodyText"/>
        <w:ind w:left="90" w:right="2160"/>
      </w:pPr>
      <w:r w:rsidRPr="00855223">
        <w:rPr>
          <w:rFonts w:ascii="Tahoma" w:hAnsi="Tahoma" w:cs="Tahoma"/>
          <w:i/>
          <w:sz w:val="16"/>
          <w:szCs w:val="16"/>
          <w:vertAlign w:val="superscript"/>
        </w:rPr>
        <w:t>1</w:t>
      </w:r>
      <w:r w:rsidRPr="00222CE3">
        <w:rPr>
          <w:rFonts w:ascii="Tahoma" w:hAnsi="Tahoma" w:cs="Tahoma"/>
          <w:i/>
          <w:sz w:val="16"/>
          <w:szCs w:val="16"/>
        </w:rPr>
        <w:t xml:space="preserve"> Póngase en contacto con el representante de Microsoft para obtener información sobre el horario laboral local.</w:t>
      </w:r>
    </w:p>
    <w:p w14:paraId="7BE76F0D" w14:textId="77777777" w:rsidR="00023FE7" w:rsidRPr="00222CE3" w:rsidRDefault="00023FE7">
      <w:pPr>
        <w:pStyle w:val="AppendixBodyText"/>
        <w:ind w:left="90" w:right="2160"/>
      </w:pPr>
      <w:r w:rsidRPr="00855223">
        <w:rPr>
          <w:rFonts w:ascii="Tahoma" w:hAnsi="Tahoma" w:cs="Tahoma"/>
          <w:i/>
          <w:sz w:val="16"/>
          <w:szCs w:val="16"/>
          <w:vertAlign w:val="superscript"/>
        </w:rPr>
        <w:t>2</w:t>
      </w:r>
      <w:r w:rsidRPr="00222CE3">
        <w:rPr>
          <w:rFonts w:ascii="Tahoma" w:hAnsi="Tahoma" w:cs="Tahoma"/>
          <w:i/>
          <w:sz w:val="16"/>
          <w:szCs w:val="16"/>
        </w:rPr>
        <w:t xml:space="preserve"> Nos veremos obligados a bajar el nivel de gravedad si el Cliente no puede proporcionarnos los recursos o las respuestas necesarios que nos permitan continuar con nuestros esfuerzos para resolver el problema.</w:t>
      </w:r>
    </w:p>
    <w:p w14:paraId="789C49F8" w14:textId="77777777" w:rsidR="00023FE7" w:rsidRPr="00222CE3" w:rsidRDefault="00023FE7" w:rsidP="00F42FB8">
      <w:pPr>
        <w:pStyle w:val="AppendixBodyText"/>
        <w:spacing w:after="0"/>
        <w:ind w:right="2160"/>
      </w:pPr>
    </w:p>
    <w:p w14:paraId="1ECE9FDD" w14:textId="77777777" w:rsidR="00023FE7" w:rsidRPr="00222CE3" w:rsidRDefault="00023FE7" w:rsidP="00F42FB8">
      <w:pPr>
        <w:pStyle w:val="AppendixBodyText"/>
        <w:spacing w:after="0"/>
      </w:pPr>
      <w:r w:rsidRPr="00222CE3">
        <w:rPr>
          <w:rFonts w:ascii="Tahoma" w:hAnsi="Tahoma" w:cs="Tahoma"/>
          <w:bCs/>
          <w:sz w:val="18"/>
          <w:szCs w:val="18"/>
        </w:rPr>
        <w:t>Es posible que solicitemos al Cliente que realice las actividades que le indiquemos para decidir y resolver el problema. Las actividades para decidir y resolver el problema podrán consistir en llevar a cabo seguimientos de red, capturar mensajes de error, recopilar información de configuración, cambiar las configuraciones del producto, instalar nuevas versiones de software o nuevos componen</w:t>
      </w:r>
      <w:r w:rsidR="00087318">
        <w:rPr>
          <w:rFonts w:ascii="Tahoma" w:hAnsi="Tahoma" w:cs="Tahoma"/>
          <w:bCs/>
          <w:sz w:val="18"/>
          <w:szCs w:val="18"/>
        </w:rPr>
        <w:t>tes o modificar los procesos.</w:t>
      </w:r>
    </w:p>
    <w:p w14:paraId="77D7A2FF" w14:textId="77777777" w:rsidR="00077CE5" w:rsidRPr="00222CE3" w:rsidRDefault="00077CE5" w:rsidP="00F42FB8">
      <w:pPr>
        <w:pStyle w:val="AppendixBodyText"/>
        <w:spacing w:after="0"/>
      </w:pPr>
    </w:p>
    <w:p w14:paraId="2694F5F1" w14:textId="77777777" w:rsidR="00023FE7" w:rsidRPr="00222CE3" w:rsidRDefault="00023FE7" w:rsidP="00F42FB8">
      <w:pPr>
        <w:pStyle w:val="AppendixBodyText"/>
        <w:spacing w:after="0"/>
      </w:pPr>
      <w:r w:rsidRPr="00222CE3">
        <w:rPr>
          <w:rFonts w:ascii="Tahoma" w:hAnsi="Tahoma" w:cs="Tahoma"/>
          <w:bCs/>
          <w:sz w:val="18"/>
          <w:szCs w:val="18"/>
        </w:rPr>
        <w:t>Los Clientes son responsables de implementar los procedimientos necesarios para proteger la integridad y la seguridad de su software y sus datos del acceso no autorizado y de reconstruir los archivos perdidos o modificados producto de errores graves.</w:t>
      </w:r>
    </w:p>
    <w:p w14:paraId="3BABE835" w14:textId="77777777" w:rsidR="00077CE5" w:rsidRPr="00222CE3" w:rsidRDefault="00077CE5" w:rsidP="00F42FB8">
      <w:pPr>
        <w:pStyle w:val="AppendixBodyText"/>
        <w:spacing w:after="0"/>
      </w:pPr>
    </w:p>
    <w:p w14:paraId="4CF801EF" w14:textId="77777777" w:rsidR="00023FE7" w:rsidRPr="00222CE3" w:rsidRDefault="00023FE7" w:rsidP="00087318">
      <w:pPr>
        <w:pStyle w:val="AppendixBodyText"/>
        <w:spacing w:after="0"/>
      </w:pPr>
      <w:r w:rsidRPr="00222CE3">
        <w:rPr>
          <w:rFonts w:ascii="Tahoma" w:hAnsi="Tahoma" w:cs="Tahoma"/>
          <w:bCs/>
          <w:sz w:val="18"/>
          <w:szCs w:val="18"/>
        </w:rPr>
        <w:t>Este beneficio de soporte técnico está vinculado a la inversión en SA y no a la versión. Los Clientes pueden adquirir la</w:t>
      </w:r>
      <w:r w:rsidR="00087318">
        <w:rPr>
          <w:rFonts w:ascii="Tahoma" w:hAnsi="Tahoma" w:cs="Tahoma"/>
          <w:bCs/>
          <w:sz w:val="18"/>
          <w:szCs w:val="18"/>
        </w:rPr>
        <w:t> </w:t>
      </w:r>
      <w:r w:rsidRPr="00222CE3">
        <w:rPr>
          <w:rFonts w:ascii="Tahoma" w:hAnsi="Tahoma" w:cs="Tahoma"/>
          <w:bCs/>
          <w:sz w:val="18"/>
          <w:szCs w:val="18"/>
        </w:rPr>
        <w:t xml:space="preserve">última versión para utilizar una versión anterior con derechos de cambio a una versión anterior, pero son elegibles solo para soporte de ese producto si aparece como un producto con soporte en el sitio web de ciclo de vida de productos Microsoft. El sitio web de ciclo de vida de productos Microsoft actual es </w:t>
      </w:r>
      <w:hyperlink r:id="rId29" w:history="1">
        <w:r w:rsidR="00552A83">
          <w:rPr>
            <w:rStyle w:val="Hyperlink"/>
            <w:rFonts w:ascii="Tahoma" w:hAnsi="Tahoma" w:cs="Tahoma"/>
            <w:bCs/>
            <w:sz w:val="18"/>
            <w:szCs w:val="18"/>
          </w:rPr>
          <w:t>http://support.microsoft.com/common/international.aspx?rdpath=dm;en-us;lifecycle</w:t>
        </w:r>
      </w:hyperlink>
      <w:r w:rsidR="00087318">
        <w:rPr>
          <w:rFonts w:ascii="Tahoma" w:hAnsi="Tahoma" w:cs="Tahoma"/>
          <w:bCs/>
          <w:sz w:val="18"/>
          <w:szCs w:val="18"/>
        </w:rPr>
        <w:t>.</w:t>
      </w:r>
    </w:p>
    <w:p w14:paraId="616F0F01" w14:textId="77777777" w:rsidR="00023FE7" w:rsidRPr="00222CE3" w:rsidRDefault="00023FE7" w:rsidP="00F42FB8">
      <w:pPr>
        <w:pStyle w:val="AppendixBodyText"/>
        <w:spacing w:after="0"/>
      </w:pPr>
    </w:p>
    <w:p w14:paraId="7C9F89C1" w14:textId="77777777" w:rsidR="00077CE5" w:rsidRPr="00222CE3" w:rsidRDefault="00AF539A" w:rsidP="00DA2788">
      <w:pPr>
        <w:pStyle w:val="AppendixBodyText"/>
      </w:pPr>
      <w:r w:rsidRPr="00222CE3">
        <w:rPr>
          <w:rFonts w:ascii="Tahoma" w:hAnsi="Tahoma" w:cs="Tahoma"/>
          <w:b/>
          <w:bCs/>
          <w:color w:val="000000"/>
          <w:sz w:val="18"/>
          <w:szCs w:val="18"/>
        </w:rPr>
        <w:t>Conversión de Incidentes de Soporte Técnico para la Resolución de Problemas 24x7 de Software Assurance a Servicios de Soporte Premier</w:t>
      </w:r>
    </w:p>
    <w:p w14:paraId="0F749CA4" w14:textId="77777777" w:rsidR="00077CE5" w:rsidRPr="00222CE3" w:rsidRDefault="00AF539A" w:rsidP="00DA2788">
      <w:pPr>
        <w:pStyle w:val="AppendixBodyText"/>
        <w:spacing w:after="0"/>
      </w:pPr>
      <w:r w:rsidRPr="00222CE3">
        <w:rPr>
          <w:rFonts w:ascii="Tahoma" w:hAnsi="Tahoma" w:cs="Tahoma"/>
          <w:color w:val="000000"/>
          <w:sz w:val="18"/>
          <w:szCs w:val="18"/>
        </w:rPr>
        <w:t xml:space="preserve">Los Clientes tienen la posibilidad de convertir Incidentes de Soporte Técnico para la Resolución de Problemas 24x7 de Software Assurance (Incidentes PRS de SA o </w:t>
      </w:r>
      <w:r w:rsidR="0084564E">
        <w:rPr>
          <w:rFonts w:ascii="Tahoma" w:hAnsi="Tahoma" w:cs="Tahoma"/>
          <w:color w:val="000000"/>
          <w:sz w:val="18"/>
          <w:szCs w:val="18"/>
        </w:rPr>
        <w:t>“</w:t>
      </w:r>
      <w:r w:rsidRPr="00222CE3">
        <w:rPr>
          <w:rFonts w:ascii="Tahoma" w:hAnsi="Tahoma" w:cs="Tahoma"/>
          <w:color w:val="000000"/>
          <w:sz w:val="18"/>
          <w:szCs w:val="18"/>
        </w:rPr>
        <w:t>SAB</w:t>
      </w:r>
      <w:r w:rsidR="0084564E">
        <w:rPr>
          <w:rFonts w:ascii="Tahoma" w:hAnsi="Tahoma" w:cs="Tahoma"/>
          <w:color w:val="000000"/>
          <w:sz w:val="18"/>
          <w:szCs w:val="18"/>
        </w:rPr>
        <w:t>”</w:t>
      </w:r>
      <w:r w:rsidRPr="00222CE3">
        <w:rPr>
          <w:rFonts w:ascii="Tahoma" w:hAnsi="Tahoma" w:cs="Tahoma"/>
          <w:color w:val="000000"/>
          <w:sz w:val="18"/>
          <w:szCs w:val="18"/>
        </w:rPr>
        <w:t>) a:</w:t>
      </w:r>
    </w:p>
    <w:p w14:paraId="07A9E5DF" w14:textId="77777777" w:rsidR="00077CE5" w:rsidRPr="00222CE3" w:rsidRDefault="00077CE5" w:rsidP="00DA2788">
      <w:pPr>
        <w:pStyle w:val="AppendixBodyText"/>
        <w:spacing w:after="0"/>
      </w:pPr>
    </w:p>
    <w:p w14:paraId="1BE44886" w14:textId="77777777" w:rsidR="00AF539A" w:rsidRPr="00222CE3" w:rsidRDefault="00AF539A" w:rsidP="00346F4B">
      <w:pPr>
        <w:pStyle w:val="AppendixBodyText"/>
        <w:numPr>
          <w:ilvl w:val="0"/>
          <w:numId w:val="28"/>
        </w:numPr>
        <w:tabs>
          <w:tab w:val="left" w:pos="1440"/>
        </w:tabs>
        <w:ind w:left="1440"/>
      </w:pPr>
      <w:r w:rsidRPr="00222CE3">
        <w:rPr>
          <w:rFonts w:ascii="Tahoma" w:hAnsi="Tahoma" w:cs="Tahoma"/>
          <w:color w:val="000000"/>
          <w:sz w:val="18"/>
          <w:szCs w:val="18"/>
        </w:rPr>
        <w:t>Horas de Soporte Técnico para la Resolución de Problemas (PRS) Premier</w:t>
      </w:r>
    </w:p>
    <w:p w14:paraId="1FBEEC1D" w14:textId="77777777" w:rsidR="00AF539A" w:rsidRPr="00222CE3" w:rsidRDefault="00AF539A" w:rsidP="00346F4B">
      <w:pPr>
        <w:pStyle w:val="AppendixBodyText"/>
        <w:numPr>
          <w:ilvl w:val="0"/>
          <w:numId w:val="28"/>
        </w:numPr>
        <w:tabs>
          <w:tab w:val="left" w:pos="1440"/>
        </w:tabs>
        <w:ind w:left="1440"/>
      </w:pPr>
      <w:r w:rsidRPr="00222CE3">
        <w:rPr>
          <w:rFonts w:ascii="Tahoma" w:hAnsi="Tahoma" w:cs="Tahoma"/>
          <w:color w:val="000000"/>
          <w:sz w:val="18"/>
          <w:szCs w:val="18"/>
        </w:rPr>
        <w:t>Horas de Ingeniero de Soporte Técnico Dedicado (DSE): solo aplicable a actividades de soporte técnico reactivo</w:t>
      </w:r>
    </w:p>
    <w:p w14:paraId="7A74C72F" w14:textId="77777777" w:rsidR="00077CE5" w:rsidRPr="00222CE3" w:rsidRDefault="00077CE5" w:rsidP="00DA2788">
      <w:pPr>
        <w:pStyle w:val="AppendixBodyText"/>
        <w:tabs>
          <w:tab w:val="left" w:pos="1440"/>
        </w:tabs>
        <w:spacing w:after="0"/>
      </w:pPr>
    </w:p>
    <w:p w14:paraId="6D0A4E2F" w14:textId="77777777" w:rsidR="00AF539A" w:rsidRPr="00222CE3" w:rsidRDefault="00AF539A" w:rsidP="00F42FB8">
      <w:r w:rsidRPr="00222CE3">
        <w:rPr>
          <w:rFonts w:cs="Tahoma"/>
          <w:color w:val="000000"/>
          <w:szCs w:val="18"/>
        </w:rPr>
        <w:t>Estos servicios se utilizan de conformidad con su plan de servicio Premier en el momento de la transmisión. La conversión se basa en el cálculo de una tasa local que proporcionará su Equipo de Cuenta Premier. Es posible que los Clientes tengan que adquirir horas adicionales de Gestión de Cuentas de Soporte antes de convertir incidentes PRS de SA. Los incidentes PRS de SA que se convierten a Premier se consideran como horas de Soporte Técnico para la Resolución de Problemas Premier y están sujetos a la Descripción de Servicios Premier. Una vez convertidos, los incidentes no se pueden devolver a la asignación de SA de un Cliente.</w:t>
      </w:r>
    </w:p>
    <w:p w14:paraId="3F664182" w14:textId="77777777" w:rsidR="00023FE7" w:rsidRPr="00222CE3" w:rsidRDefault="00023FE7" w:rsidP="00F42FB8">
      <w:pPr>
        <w:pStyle w:val="AppendixBodyText"/>
        <w:spacing w:after="0"/>
      </w:pPr>
    </w:p>
    <w:p w14:paraId="50EBE960" w14:textId="77777777" w:rsidR="00077CE5" w:rsidRPr="00222CE3" w:rsidRDefault="00077CE5" w:rsidP="00862623">
      <w:pPr>
        <w:pStyle w:val="AppendixBodyText"/>
        <w:keepNext/>
      </w:pPr>
      <w:r w:rsidRPr="00222CE3">
        <w:rPr>
          <w:rFonts w:ascii="Tahoma" w:hAnsi="Tahoma" w:cs="Tahoma"/>
          <w:b/>
          <w:color w:val="000000"/>
          <w:sz w:val="18"/>
        </w:rPr>
        <w:t>Disposiciones de negocio adicionales</w:t>
      </w:r>
    </w:p>
    <w:p w14:paraId="0564D6DA" w14:textId="77777777" w:rsidR="00023FE7" w:rsidRPr="00222CE3" w:rsidRDefault="00023FE7" w:rsidP="00F42FB8">
      <w:pPr>
        <w:pStyle w:val="AppendixBodyText"/>
        <w:spacing w:after="0"/>
      </w:pPr>
      <w:r w:rsidRPr="00222CE3">
        <w:rPr>
          <w:rFonts w:ascii="Tahoma" w:hAnsi="Tahoma" w:cs="Tahoma"/>
          <w:sz w:val="18"/>
          <w:szCs w:val="18"/>
        </w:rPr>
        <w:t>Los gastos en SA no se podrán combinar en inscripciones Select o Enterprise, registros Select Plus o Contratos Open</w:t>
      </w:r>
      <w:r w:rsidR="00417E33">
        <w:rPr>
          <w:rFonts w:ascii="Tahoma" w:hAnsi="Tahoma" w:cs="Tahoma"/>
          <w:sz w:val="18"/>
          <w:szCs w:val="18"/>
        </w:rPr>
        <w:t> </w:t>
      </w:r>
      <w:r w:rsidRPr="00222CE3">
        <w:rPr>
          <w:rFonts w:ascii="Tahoma" w:hAnsi="Tahoma" w:cs="Tahoma"/>
          <w:sz w:val="18"/>
          <w:szCs w:val="18"/>
        </w:rPr>
        <w:t>Value para ser susceptibles de obtener concesiones adicionales.</w:t>
      </w:r>
      <w:r w:rsidR="00B33FB2">
        <w:rPr>
          <w:rFonts w:ascii="Tahoma" w:hAnsi="Tahoma" w:cs="Tahoma"/>
          <w:sz w:val="18"/>
          <w:szCs w:val="18"/>
        </w:rPr>
        <w:t xml:space="preserve"> </w:t>
      </w:r>
      <w:r w:rsidRPr="00222CE3">
        <w:rPr>
          <w:rFonts w:ascii="Tahoma" w:hAnsi="Tahoma" w:cs="Tahoma"/>
          <w:sz w:val="18"/>
          <w:szCs w:val="18"/>
        </w:rPr>
        <w:t>Los gastos en cada inscripción o contrato se</w:t>
      </w:r>
      <w:r w:rsidR="00417E33">
        <w:rPr>
          <w:rFonts w:ascii="Tahoma" w:hAnsi="Tahoma" w:cs="Tahoma"/>
          <w:sz w:val="18"/>
          <w:szCs w:val="18"/>
        </w:rPr>
        <w:t> </w:t>
      </w:r>
      <w:r w:rsidRPr="00222CE3">
        <w:rPr>
          <w:rFonts w:ascii="Tahoma" w:hAnsi="Tahoma" w:cs="Tahoma"/>
          <w:sz w:val="18"/>
          <w:szCs w:val="18"/>
        </w:rPr>
        <w:t>utilizarán para decidir la concesión para dicha inscripción o contrato.</w:t>
      </w:r>
    </w:p>
    <w:p w14:paraId="08932DE9" w14:textId="77777777" w:rsidR="00077CE5" w:rsidRPr="00222CE3" w:rsidRDefault="00077CE5" w:rsidP="00F42FB8">
      <w:pPr>
        <w:pStyle w:val="AppendixBodyText"/>
        <w:spacing w:after="0"/>
      </w:pPr>
    </w:p>
    <w:p w14:paraId="1154E66A" w14:textId="77777777" w:rsidR="00023FE7" w:rsidRPr="00222CE3" w:rsidRDefault="00023FE7" w:rsidP="00F42FB8">
      <w:pPr>
        <w:pStyle w:val="AppendixBodyText"/>
        <w:tabs>
          <w:tab w:val="left" w:pos="1440"/>
        </w:tabs>
        <w:spacing w:after="0"/>
      </w:pPr>
      <w:r w:rsidRPr="00222CE3">
        <w:rPr>
          <w:rFonts w:ascii="Tahoma" w:hAnsi="Tahoma" w:cs="Tahoma"/>
          <w:sz w:val="18"/>
          <w:szCs w:val="18"/>
        </w:rPr>
        <w:t>La reducción d</w:t>
      </w:r>
      <w:r w:rsidRPr="00222CE3">
        <w:rPr>
          <w:rFonts w:ascii="Tahoma" w:hAnsi="Tahoma" w:cs="Tahoma"/>
          <w:bCs/>
          <w:sz w:val="18"/>
          <w:szCs w:val="18"/>
        </w:rPr>
        <w:t>e</w:t>
      </w:r>
      <w:r w:rsidRPr="00222CE3">
        <w:rPr>
          <w:rFonts w:ascii="Tahoma" w:hAnsi="Tahoma" w:cs="Tahoma"/>
          <w:sz w:val="18"/>
          <w:szCs w:val="18"/>
        </w:rPr>
        <w:t xml:space="preserve"> los gastos en SA como resultado de devoluciones y otros ajustes de facturación</w:t>
      </w:r>
      <w:r w:rsidRPr="00222CE3">
        <w:rPr>
          <w:rFonts w:ascii="Tahoma" w:hAnsi="Tahoma" w:cs="Tahoma"/>
          <w:bCs/>
          <w:sz w:val="18"/>
          <w:szCs w:val="18"/>
        </w:rPr>
        <w:t>,</w:t>
      </w:r>
      <w:r w:rsidRPr="00222CE3">
        <w:rPr>
          <w:rFonts w:ascii="Tahoma" w:hAnsi="Tahoma" w:cs="Tahoma"/>
          <w:sz w:val="18"/>
          <w:szCs w:val="18"/>
        </w:rPr>
        <w:t xml:space="preserve"> en la medida que así se permita, </w:t>
      </w:r>
      <w:r w:rsidRPr="00222CE3">
        <w:rPr>
          <w:rFonts w:ascii="Tahoma" w:hAnsi="Tahoma" w:cs="Tahoma"/>
          <w:bCs/>
          <w:sz w:val="18"/>
          <w:szCs w:val="18"/>
        </w:rPr>
        <w:t>podrá</w:t>
      </w:r>
      <w:r w:rsidRPr="00222CE3">
        <w:rPr>
          <w:rFonts w:ascii="Tahoma" w:hAnsi="Tahoma" w:cs="Tahoma"/>
          <w:sz w:val="18"/>
          <w:szCs w:val="18"/>
        </w:rPr>
        <w:t xml:space="preserve"> causar la pérdida de elegibilidad a Soporte Técnico o de concesiones de incidentes telefónicos durante los periodos de c</w:t>
      </w:r>
      <w:r w:rsidR="00087318">
        <w:rPr>
          <w:rFonts w:ascii="Tahoma" w:hAnsi="Tahoma" w:cs="Tahoma"/>
          <w:sz w:val="18"/>
          <w:szCs w:val="18"/>
        </w:rPr>
        <w:t>oncesiones presentes o futuros.</w:t>
      </w:r>
    </w:p>
    <w:p w14:paraId="01182EC7" w14:textId="77777777" w:rsidR="0036654E" w:rsidRPr="00222CE3" w:rsidRDefault="0036654E" w:rsidP="00F42FB8">
      <w:pPr>
        <w:pStyle w:val="Heading3"/>
      </w:pPr>
    </w:p>
    <w:p w14:paraId="17C73999" w14:textId="77777777" w:rsidR="00613BBB" w:rsidRPr="00222CE3" w:rsidRDefault="00613BBB" w:rsidP="00F0652C">
      <w:pPr>
        <w:pStyle w:val="Heading3"/>
        <w:spacing w:after="60"/>
      </w:pPr>
      <w:bookmarkStart w:id="747" w:name="_Toc336338237"/>
      <w:bookmarkStart w:id="748" w:name="_Toc377683027"/>
      <w:r w:rsidRPr="00222CE3">
        <w:rPr>
          <w:rFonts w:ascii="Tahoma" w:hAnsi="Tahoma" w:cs="Tahoma"/>
          <w:sz w:val="18"/>
        </w:rPr>
        <w:lastRenderedPageBreak/>
        <w:t>Soporte Técnico para la Resolución de Problemas 24x7 Ilimitado</w:t>
      </w:r>
      <w:bookmarkEnd w:id="747"/>
      <w:bookmarkEnd w:id="748"/>
    </w:p>
    <w:p w14:paraId="50F969FD" w14:textId="77777777" w:rsidR="00A17E03" w:rsidRPr="00222CE3" w:rsidRDefault="00A17E03" w:rsidP="00F42FB8">
      <w:pPr>
        <w:jc w:val="both"/>
      </w:pPr>
      <w:r w:rsidRPr="00222CE3">
        <w:rPr>
          <w:rFonts w:cs="Tahoma"/>
          <w:szCs w:val="18"/>
        </w:rPr>
        <w:t>Este beneficio solo está disponible a través de (1) Enrollment for Application Platform (EAP) para un Contrato Enterprise y/o (2) Inscripción para Servidor y Nube (SCE) para un Contrato Enterprise y/o (3) con la adquisición de licencias para Almacenamiento de Datos Paralelos (PDW) a través de EA, EAP, Select Plus o Select.</w:t>
      </w:r>
    </w:p>
    <w:p w14:paraId="0B63F83A" w14:textId="77777777" w:rsidR="00A17E03" w:rsidRPr="00222CE3" w:rsidRDefault="00A17E03" w:rsidP="00F42FB8">
      <w:pPr>
        <w:jc w:val="both"/>
      </w:pPr>
    </w:p>
    <w:p w14:paraId="153674AE" w14:textId="77777777" w:rsidR="00EB3A5F" w:rsidRPr="00222CE3" w:rsidRDefault="00EB3A5F" w:rsidP="00087318">
      <w:pPr>
        <w:spacing w:line="276" w:lineRule="auto"/>
        <w:jc w:val="both"/>
      </w:pPr>
      <w:r w:rsidRPr="00222CE3">
        <w:t>Los Clientes que tengan una SCE con gastos en SA promedio anuales mínimos de $250.000 en total en productos cualificados en Application Platform o Core Infrastructure Suite y que tengan un Contrato de Servicios Premier activo son elegibles para optar a incidentes de Soporte Técnico para la Resolución de problemas (PRS) 24x7 Ilimitado. Los</w:t>
      </w:r>
      <w:r w:rsidR="00087318">
        <w:t> </w:t>
      </w:r>
      <w:r w:rsidRPr="00222CE3">
        <w:t>dos componentes de SCE califican por separado para Soporte Técnico para la Resolución de problemas Ilimitado las 24 horas del día, los 7 días de la semana. Los productos indicados a continuación, que se encuentran actualmente en</w:t>
      </w:r>
      <w:r w:rsidR="00417E33">
        <w:t> </w:t>
      </w:r>
      <w:r w:rsidRPr="00222CE3">
        <w:t xml:space="preserve">Soporte Estándar o Ampliado según se establece en la </w:t>
      </w:r>
      <w:hyperlink r:id="rId30" w:history="1">
        <w:r w:rsidRPr="00222CE3">
          <w:rPr>
            <w:rStyle w:val="Hyperlink"/>
            <w:rFonts w:cs="Tahoma"/>
            <w:szCs w:val="18"/>
          </w:rPr>
          <w:t>Directiva de Ciclo de Vida de Soporte Técnico de Microsoft</w:t>
        </w:r>
      </w:hyperlink>
      <w:r w:rsidRPr="00222CE3">
        <w:rPr>
          <w:rStyle w:val="Hyperlink"/>
          <w:rFonts w:cs="Tahoma"/>
          <w:szCs w:val="18"/>
        </w:rPr>
        <w:t xml:space="preserve"> </w:t>
      </w:r>
      <w:r w:rsidRPr="00222CE3">
        <w:rPr>
          <w:color w:val="000000"/>
        </w:rPr>
        <w:t>en línea con un contrato Premier del cliente, están incluidos en este beneficio.</w:t>
      </w:r>
    </w:p>
    <w:p w14:paraId="6527061C" w14:textId="77777777" w:rsidR="00077CE5" w:rsidRPr="00222CE3" w:rsidRDefault="00077CE5" w:rsidP="00DA2788">
      <w:pPr>
        <w:spacing w:line="276" w:lineRule="auto"/>
        <w:jc w:val="both"/>
      </w:pPr>
    </w:p>
    <w:p w14:paraId="25224447" w14:textId="77777777" w:rsidR="00A17E03" w:rsidRPr="00222CE3" w:rsidRDefault="00A17E03" w:rsidP="00F42FB8">
      <w:pPr>
        <w:spacing w:line="276" w:lineRule="auto"/>
        <w:jc w:val="both"/>
      </w:pPr>
      <w:r w:rsidRPr="00222CE3">
        <w:rPr>
          <w:rFonts w:eastAsia="Calibri" w:cs="Tahoma"/>
          <w:szCs w:val="18"/>
        </w:rPr>
        <w:t>Los productos de Application Platform cualificados son:</w:t>
      </w:r>
    </w:p>
    <w:p w14:paraId="2EA2250C" w14:textId="77777777" w:rsidR="00613BBB" w:rsidRPr="00222CE3" w:rsidRDefault="00613BBB" w:rsidP="00077CE5"/>
    <w:p w14:paraId="1D73FB41" w14:textId="77777777" w:rsidR="00613BBB" w:rsidRPr="00222CE3" w:rsidRDefault="00613BBB" w:rsidP="00346F4B">
      <w:pPr>
        <w:numPr>
          <w:ilvl w:val="0"/>
          <w:numId w:val="73"/>
        </w:numPr>
        <w:spacing w:after="60"/>
      </w:pPr>
      <w:r w:rsidRPr="00222CE3">
        <w:rPr>
          <w:rFonts w:cs="Tahoma"/>
          <w:szCs w:val="18"/>
        </w:rPr>
        <w:t>CAL de SQL</w:t>
      </w:r>
    </w:p>
    <w:p w14:paraId="057AA171" w14:textId="77777777" w:rsidR="00613BBB" w:rsidRPr="00222CE3" w:rsidRDefault="00613BBB" w:rsidP="00346F4B">
      <w:pPr>
        <w:numPr>
          <w:ilvl w:val="0"/>
          <w:numId w:val="73"/>
        </w:numPr>
        <w:spacing w:after="60"/>
      </w:pPr>
      <w:r w:rsidRPr="00222CE3">
        <w:rPr>
          <w:rFonts w:cs="Tahoma"/>
          <w:szCs w:val="18"/>
        </w:rPr>
        <w:t>SQL Server Standard</w:t>
      </w:r>
    </w:p>
    <w:p w14:paraId="4C9021B3" w14:textId="77777777" w:rsidR="00613BBB" w:rsidRPr="00222CE3" w:rsidRDefault="00613BBB" w:rsidP="00346F4B">
      <w:pPr>
        <w:numPr>
          <w:ilvl w:val="0"/>
          <w:numId w:val="73"/>
        </w:numPr>
        <w:spacing w:after="60"/>
      </w:pPr>
      <w:r w:rsidRPr="00222CE3">
        <w:rPr>
          <w:rFonts w:cs="Tahoma"/>
          <w:szCs w:val="18"/>
        </w:rPr>
        <w:t xml:space="preserve">SQL Server Standard por Núcleo </w:t>
      </w:r>
    </w:p>
    <w:p w14:paraId="5069ABF7" w14:textId="77777777" w:rsidR="00613BBB" w:rsidRPr="00222CE3" w:rsidRDefault="00613BBB" w:rsidP="00346F4B">
      <w:pPr>
        <w:numPr>
          <w:ilvl w:val="0"/>
          <w:numId w:val="73"/>
        </w:numPr>
        <w:spacing w:after="60"/>
      </w:pPr>
      <w:r w:rsidRPr="00222CE3">
        <w:rPr>
          <w:rFonts w:cs="Tahoma"/>
          <w:szCs w:val="18"/>
        </w:rPr>
        <w:t xml:space="preserve">SQL Server Enterprise por Núcleo </w:t>
      </w:r>
    </w:p>
    <w:p w14:paraId="00F6F7B4" w14:textId="77777777" w:rsidR="00894563" w:rsidRPr="00222CE3" w:rsidRDefault="00894563" w:rsidP="00346F4B">
      <w:pPr>
        <w:numPr>
          <w:ilvl w:val="0"/>
          <w:numId w:val="73"/>
        </w:numPr>
        <w:spacing w:after="60"/>
      </w:pPr>
      <w:r w:rsidRPr="00222CE3">
        <w:rPr>
          <w:rFonts w:cs="Tahoma"/>
          <w:szCs w:val="18"/>
        </w:rPr>
        <w:t>SQL Server Business Intelligence</w:t>
      </w:r>
    </w:p>
    <w:p w14:paraId="1D89671F" w14:textId="77777777" w:rsidR="00EB42F3" w:rsidRPr="00222CE3" w:rsidRDefault="00EB42F3" w:rsidP="00346F4B">
      <w:pPr>
        <w:numPr>
          <w:ilvl w:val="0"/>
          <w:numId w:val="73"/>
        </w:numPr>
        <w:spacing w:after="60"/>
      </w:pPr>
      <w:r w:rsidRPr="00222CE3">
        <w:rPr>
          <w:rFonts w:cs="Tahoma"/>
          <w:szCs w:val="18"/>
        </w:rPr>
        <w:t>SQL Server Parallel Data Warehouse</w:t>
      </w:r>
    </w:p>
    <w:p w14:paraId="3B45C29E" w14:textId="77777777" w:rsidR="00613BBB" w:rsidRPr="00222CE3" w:rsidRDefault="00613BBB" w:rsidP="00346F4B">
      <w:pPr>
        <w:numPr>
          <w:ilvl w:val="0"/>
          <w:numId w:val="73"/>
        </w:numPr>
        <w:spacing w:after="60"/>
      </w:pPr>
      <w:r w:rsidRPr="00222CE3">
        <w:rPr>
          <w:rFonts w:cs="Tahoma"/>
          <w:szCs w:val="18"/>
        </w:rPr>
        <w:t>BizTalk Server Standard por Núcleo</w:t>
      </w:r>
    </w:p>
    <w:p w14:paraId="7E47E8C5" w14:textId="77777777" w:rsidR="00613BBB" w:rsidRPr="00222CE3" w:rsidRDefault="00613BBB" w:rsidP="00346F4B">
      <w:pPr>
        <w:numPr>
          <w:ilvl w:val="0"/>
          <w:numId w:val="73"/>
        </w:numPr>
        <w:spacing w:after="60"/>
      </w:pPr>
      <w:r w:rsidRPr="00222CE3">
        <w:rPr>
          <w:rFonts w:cs="Tahoma"/>
          <w:szCs w:val="18"/>
        </w:rPr>
        <w:t>BizTalk Server Enterprise por Núcleo</w:t>
      </w:r>
    </w:p>
    <w:p w14:paraId="27B9CD19" w14:textId="77777777" w:rsidR="00613BBB" w:rsidRPr="00222CE3" w:rsidRDefault="00613BBB" w:rsidP="00346F4B">
      <w:pPr>
        <w:numPr>
          <w:ilvl w:val="0"/>
          <w:numId w:val="73"/>
        </w:numPr>
        <w:spacing w:after="60"/>
      </w:pPr>
      <w:r w:rsidRPr="00222CE3">
        <w:rPr>
          <w:rFonts w:cs="Tahoma"/>
          <w:szCs w:val="18"/>
        </w:rPr>
        <w:t>BizTalk Server Branch por Núcleo</w:t>
      </w:r>
    </w:p>
    <w:p w14:paraId="1DFDF18E" w14:textId="77777777" w:rsidR="00613BBB" w:rsidRPr="00222CE3" w:rsidRDefault="00613BBB" w:rsidP="00346F4B">
      <w:pPr>
        <w:numPr>
          <w:ilvl w:val="0"/>
          <w:numId w:val="73"/>
        </w:numPr>
        <w:spacing w:after="60"/>
      </w:pPr>
      <w:r w:rsidRPr="00222CE3">
        <w:rPr>
          <w:rFonts w:cs="Tahoma"/>
          <w:szCs w:val="18"/>
        </w:rPr>
        <w:t>Office SharePoint Server</w:t>
      </w:r>
    </w:p>
    <w:p w14:paraId="32289447" w14:textId="77777777" w:rsidR="00EB3A5F" w:rsidRPr="00222CE3" w:rsidRDefault="00EB3A5F" w:rsidP="00EB3A5F">
      <w:pPr>
        <w:spacing w:line="276" w:lineRule="auto"/>
        <w:jc w:val="both"/>
      </w:pPr>
      <w:r w:rsidRPr="00222CE3">
        <w:t>Los productos cualificados del Componente de Core Infrastructure son:</w:t>
      </w:r>
    </w:p>
    <w:p w14:paraId="59CD2A67" w14:textId="77777777" w:rsidR="00EB3A5F" w:rsidRPr="00222CE3" w:rsidRDefault="00EB3A5F" w:rsidP="00EB3A5F"/>
    <w:p w14:paraId="2EE09D9E" w14:textId="77777777" w:rsidR="00EB3A5F" w:rsidRPr="00222CE3" w:rsidRDefault="00EB3A5F" w:rsidP="00EB3A5F">
      <w:pPr>
        <w:numPr>
          <w:ilvl w:val="0"/>
          <w:numId w:val="73"/>
        </w:numPr>
        <w:spacing w:after="60"/>
      </w:pPr>
      <w:r w:rsidRPr="00222CE3">
        <w:t>CIS DataCenter (Windows Server Datacenter y System Center Datacenter)</w:t>
      </w:r>
    </w:p>
    <w:p w14:paraId="7A0B74F6" w14:textId="77777777" w:rsidR="00EB3A5F" w:rsidRPr="00222CE3" w:rsidRDefault="00EB3A5F" w:rsidP="00EB3A5F">
      <w:pPr>
        <w:numPr>
          <w:ilvl w:val="0"/>
          <w:numId w:val="73"/>
        </w:numPr>
        <w:spacing w:after="60"/>
      </w:pPr>
      <w:r w:rsidRPr="00222CE3">
        <w:t>CIS Standard (Windows Server Standard y System Center Standard)</w:t>
      </w:r>
    </w:p>
    <w:p w14:paraId="2492F4E9" w14:textId="77777777" w:rsidR="00613BBB" w:rsidRPr="00222CE3" w:rsidRDefault="00613BBB" w:rsidP="00077CE5"/>
    <w:p w14:paraId="34CA45B8" w14:textId="77777777" w:rsidR="00613BBB" w:rsidRPr="00222CE3" w:rsidRDefault="00613BBB" w:rsidP="00FF1B2B">
      <w:pPr>
        <w:pStyle w:val="AppendixBodyText"/>
        <w:spacing w:after="0"/>
        <w:jc w:val="both"/>
      </w:pPr>
      <w:r w:rsidRPr="00222CE3">
        <w:rPr>
          <w:rFonts w:ascii="Tahoma" w:hAnsi="Tahoma" w:cs="Tahoma"/>
          <w:sz w:val="18"/>
          <w:szCs w:val="18"/>
        </w:rPr>
        <w:t>La tabla que aparece a continuación muestra las conversiones de umbral de gastos en SA con respecto a contratos basados en monedas que no sean el dólar estadounidense (USD).</w:t>
      </w:r>
      <w:r w:rsidR="00B33FB2">
        <w:rPr>
          <w:rFonts w:ascii="Tahoma" w:hAnsi="Tahoma" w:cs="Tahoma"/>
          <w:sz w:val="18"/>
          <w:szCs w:val="18"/>
        </w:rPr>
        <w:t xml:space="preserve"> </w:t>
      </w:r>
      <w:r w:rsidRPr="00222CE3">
        <w:rPr>
          <w:rFonts w:ascii="Tahoma" w:hAnsi="Tahoma" w:cs="Tahoma"/>
          <w:sz w:val="18"/>
          <w:szCs w:val="18"/>
        </w:rPr>
        <w:t>Debido a la fluctuación de los tipos de cambio, esta tabla está sujeta a cambios sin previo aviso.</w:t>
      </w:r>
    </w:p>
    <w:p w14:paraId="4EE16ABA" w14:textId="77777777" w:rsidR="00E74270" w:rsidRPr="00222CE3" w:rsidRDefault="00E74270" w:rsidP="00FF1B2B">
      <w:pPr>
        <w:pStyle w:val="AppendixBodyText"/>
        <w:spacing w:after="0"/>
        <w:jc w:val="both"/>
      </w:pPr>
    </w:p>
    <w:tbl>
      <w:tblPr>
        <w:tblW w:w="60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1757"/>
        <w:gridCol w:w="1112"/>
        <w:gridCol w:w="3152"/>
      </w:tblGrid>
      <w:tr w:rsidR="00E74270" w:rsidRPr="00222CE3" w14:paraId="28687B4A" w14:textId="77777777" w:rsidTr="00EB3A5F">
        <w:trPr>
          <w:trHeight w:val="178"/>
          <w:tblHeader/>
          <w:jc w:val="center"/>
        </w:trPr>
        <w:tc>
          <w:tcPr>
            <w:tcW w:w="1757" w:type="dxa"/>
            <w:tcBorders>
              <w:top w:val="single" w:sz="8" w:space="0" w:color="auto"/>
              <w:left w:val="single" w:sz="8" w:space="0" w:color="auto"/>
              <w:bottom w:val="single" w:sz="8" w:space="0" w:color="auto"/>
              <w:right w:val="single" w:sz="8" w:space="0" w:color="auto"/>
            </w:tcBorders>
            <w:shd w:val="clear" w:color="auto" w:fill="FFCC99"/>
            <w:vAlign w:val="center"/>
          </w:tcPr>
          <w:p w14:paraId="38C834F7" w14:textId="77777777" w:rsidR="00E74270" w:rsidRPr="00222CE3" w:rsidRDefault="00E74270" w:rsidP="00E74270">
            <w:pPr>
              <w:pStyle w:val="AppendixBodyText"/>
              <w:jc w:val="center"/>
              <w:rPr>
                <w:rFonts w:ascii="Tahoma" w:hAnsi="Tahoma" w:cs="Tahoma"/>
                <w:b/>
                <w:bCs/>
              </w:rPr>
            </w:pPr>
            <w:r w:rsidRPr="00222CE3">
              <w:rPr>
                <w:rFonts w:ascii="Tahoma" w:hAnsi="Tahoma" w:cs="Tahoma"/>
                <w:b/>
                <w:bCs/>
              </w:rPr>
              <w:t>Moneda</w:t>
            </w:r>
          </w:p>
        </w:tc>
        <w:tc>
          <w:tcPr>
            <w:tcW w:w="1112" w:type="dxa"/>
            <w:tcBorders>
              <w:top w:val="single" w:sz="8" w:space="0" w:color="auto"/>
              <w:left w:val="single" w:sz="8" w:space="0" w:color="auto"/>
              <w:bottom w:val="single" w:sz="8" w:space="0" w:color="auto"/>
              <w:right w:val="single" w:sz="8" w:space="0" w:color="auto"/>
            </w:tcBorders>
            <w:shd w:val="clear" w:color="auto" w:fill="FFCC99"/>
            <w:vAlign w:val="center"/>
          </w:tcPr>
          <w:p w14:paraId="73A4C7F0" w14:textId="77777777" w:rsidR="00E74270" w:rsidRPr="00222CE3" w:rsidRDefault="00E74270" w:rsidP="00E74270">
            <w:pPr>
              <w:pStyle w:val="AppendixBodyText"/>
              <w:jc w:val="center"/>
              <w:rPr>
                <w:rFonts w:ascii="Tahoma" w:hAnsi="Tahoma" w:cs="Tahoma"/>
                <w:b/>
                <w:bCs/>
              </w:rPr>
            </w:pPr>
            <w:r w:rsidRPr="00222CE3">
              <w:rPr>
                <w:rFonts w:ascii="Tahoma" w:hAnsi="Tahoma" w:cs="Tahoma"/>
                <w:b/>
                <w:bCs/>
              </w:rPr>
              <w:t>Código de la moneda</w:t>
            </w:r>
          </w:p>
        </w:tc>
        <w:tc>
          <w:tcPr>
            <w:tcW w:w="3152" w:type="dxa"/>
            <w:tcBorders>
              <w:top w:val="single" w:sz="8" w:space="0" w:color="auto"/>
              <w:left w:val="single" w:sz="8" w:space="0" w:color="auto"/>
              <w:bottom w:val="single" w:sz="8" w:space="0" w:color="auto"/>
              <w:right w:val="single" w:sz="8" w:space="0" w:color="auto"/>
            </w:tcBorders>
            <w:shd w:val="clear" w:color="auto" w:fill="FFCC99"/>
            <w:vAlign w:val="center"/>
          </w:tcPr>
          <w:p w14:paraId="139724B9" w14:textId="77777777" w:rsidR="00E74270" w:rsidRPr="00222CE3" w:rsidRDefault="00E74270" w:rsidP="00E74270">
            <w:pPr>
              <w:pStyle w:val="AppendixBodyText"/>
              <w:jc w:val="center"/>
              <w:rPr>
                <w:rFonts w:ascii="Tahoma" w:hAnsi="Tahoma" w:cs="Tahoma"/>
                <w:b/>
                <w:bCs/>
              </w:rPr>
            </w:pPr>
            <w:r w:rsidRPr="00222CE3">
              <w:rPr>
                <w:rFonts w:ascii="Tahoma" w:hAnsi="Tahoma" w:cs="Tahoma"/>
                <w:b/>
                <w:bCs/>
              </w:rPr>
              <w:t>Gastos en SA promedio anuales mínimo para ser susceptibles de obtener PRS 24x7 Ilimitado</w:t>
            </w:r>
          </w:p>
        </w:tc>
      </w:tr>
      <w:tr w:rsidR="00E74270" w:rsidRPr="00222CE3" w14:paraId="218F3401" w14:textId="77777777" w:rsidTr="00EB3A5F">
        <w:trPr>
          <w:trHeight w:val="236"/>
          <w:jc w:val="center"/>
        </w:trPr>
        <w:tc>
          <w:tcPr>
            <w:tcW w:w="1757" w:type="dxa"/>
            <w:vAlign w:val="bottom"/>
          </w:tcPr>
          <w:p w14:paraId="4B4E948F" w14:textId="77777777" w:rsidR="00E74270" w:rsidRPr="00222CE3" w:rsidRDefault="00E74270" w:rsidP="00E74270">
            <w:pPr>
              <w:pStyle w:val="AppendixBodyText"/>
              <w:rPr>
                <w:rFonts w:ascii="Tahoma" w:hAnsi="Tahoma" w:cs="Tahoma"/>
                <w:sz w:val="18"/>
                <w:szCs w:val="18"/>
              </w:rPr>
            </w:pPr>
            <w:r w:rsidRPr="00222CE3">
              <w:rPr>
                <w:rFonts w:ascii="Tahoma" w:hAnsi="Tahoma" w:cs="Tahoma"/>
                <w:sz w:val="18"/>
                <w:szCs w:val="18"/>
              </w:rPr>
              <w:t>Dólar estadounidense</w:t>
            </w:r>
          </w:p>
        </w:tc>
        <w:tc>
          <w:tcPr>
            <w:tcW w:w="1112" w:type="dxa"/>
            <w:vAlign w:val="bottom"/>
          </w:tcPr>
          <w:p w14:paraId="20A60127" w14:textId="77777777" w:rsidR="00E74270" w:rsidRPr="00222CE3" w:rsidRDefault="00E74270" w:rsidP="00E74270">
            <w:pPr>
              <w:pStyle w:val="AppendixBodyText"/>
              <w:jc w:val="center"/>
              <w:rPr>
                <w:rFonts w:ascii="Tahoma" w:hAnsi="Tahoma" w:cs="Tahoma"/>
                <w:sz w:val="18"/>
                <w:szCs w:val="18"/>
              </w:rPr>
            </w:pPr>
            <w:r w:rsidRPr="00222CE3">
              <w:rPr>
                <w:rFonts w:ascii="Tahoma" w:hAnsi="Tahoma" w:cs="Tahoma"/>
                <w:sz w:val="18"/>
                <w:szCs w:val="18"/>
              </w:rPr>
              <w:t>USD</w:t>
            </w:r>
          </w:p>
        </w:tc>
        <w:tc>
          <w:tcPr>
            <w:tcW w:w="3152" w:type="dxa"/>
            <w:vAlign w:val="bottom"/>
          </w:tcPr>
          <w:p w14:paraId="1B86E86C" w14:textId="77777777" w:rsidR="00E74270" w:rsidRPr="00222CE3" w:rsidRDefault="00E74270" w:rsidP="00417E33">
            <w:pPr>
              <w:pStyle w:val="AppendixBodyText"/>
              <w:jc w:val="right"/>
              <w:rPr>
                <w:rFonts w:ascii="Tahoma" w:hAnsi="Tahoma" w:cs="Tahoma"/>
                <w:sz w:val="18"/>
                <w:szCs w:val="18"/>
              </w:rPr>
            </w:pPr>
            <w:r w:rsidRPr="00222CE3">
              <w:rPr>
                <w:rFonts w:ascii="Tahoma" w:hAnsi="Tahoma" w:cs="Tahoma"/>
                <w:color w:val="000000"/>
                <w:sz w:val="18"/>
                <w:szCs w:val="18"/>
              </w:rPr>
              <w:t>250</w:t>
            </w:r>
            <w:r w:rsidR="00417E33">
              <w:rPr>
                <w:rFonts w:ascii="Tahoma" w:hAnsi="Tahoma" w:cs="Tahoma"/>
                <w:color w:val="000000"/>
                <w:sz w:val="18"/>
                <w:szCs w:val="18"/>
              </w:rPr>
              <w:t>.</w:t>
            </w:r>
            <w:r w:rsidRPr="00222CE3">
              <w:rPr>
                <w:rFonts w:ascii="Tahoma" w:hAnsi="Tahoma" w:cs="Tahoma"/>
                <w:color w:val="000000"/>
                <w:sz w:val="18"/>
                <w:szCs w:val="18"/>
              </w:rPr>
              <w:t>000</w:t>
            </w:r>
          </w:p>
        </w:tc>
      </w:tr>
      <w:tr w:rsidR="00E74270" w:rsidRPr="00222CE3" w14:paraId="180DB90B" w14:textId="77777777" w:rsidTr="00EB3A5F">
        <w:trPr>
          <w:trHeight w:val="236"/>
          <w:jc w:val="center"/>
        </w:trPr>
        <w:tc>
          <w:tcPr>
            <w:tcW w:w="1757" w:type="dxa"/>
            <w:vAlign w:val="bottom"/>
          </w:tcPr>
          <w:p w14:paraId="0DCAC9C2" w14:textId="77777777" w:rsidR="00E74270" w:rsidRPr="00222CE3" w:rsidRDefault="00E74270" w:rsidP="00E74270">
            <w:pPr>
              <w:pStyle w:val="AppendixBodyText"/>
              <w:rPr>
                <w:rFonts w:ascii="Tahoma" w:hAnsi="Tahoma" w:cs="Tahoma"/>
                <w:sz w:val="18"/>
                <w:szCs w:val="18"/>
              </w:rPr>
            </w:pPr>
            <w:r w:rsidRPr="00222CE3">
              <w:rPr>
                <w:rFonts w:ascii="Tahoma" w:hAnsi="Tahoma" w:cs="Tahoma"/>
                <w:sz w:val="18"/>
                <w:szCs w:val="18"/>
              </w:rPr>
              <w:t>Dólar australiano</w:t>
            </w:r>
          </w:p>
        </w:tc>
        <w:tc>
          <w:tcPr>
            <w:tcW w:w="1112" w:type="dxa"/>
            <w:vAlign w:val="bottom"/>
          </w:tcPr>
          <w:p w14:paraId="37AABE37" w14:textId="77777777" w:rsidR="00E74270" w:rsidRPr="00222CE3" w:rsidRDefault="00E74270" w:rsidP="00E74270">
            <w:pPr>
              <w:pStyle w:val="AppendixBodyText"/>
              <w:jc w:val="center"/>
              <w:rPr>
                <w:rFonts w:ascii="Tahoma" w:hAnsi="Tahoma" w:cs="Tahoma"/>
                <w:sz w:val="18"/>
                <w:szCs w:val="18"/>
              </w:rPr>
            </w:pPr>
            <w:r w:rsidRPr="00222CE3">
              <w:rPr>
                <w:rFonts w:ascii="Tahoma" w:hAnsi="Tahoma" w:cs="Tahoma"/>
                <w:sz w:val="18"/>
                <w:szCs w:val="18"/>
              </w:rPr>
              <w:t>AUD</w:t>
            </w:r>
          </w:p>
        </w:tc>
        <w:tc>
          <w:tcPr>
            <w:tcW w:w="3152" w:type="dxa"/>
            <w:vAlign w:val="bottom"/>
          </w:tcPr>
          <w:p w14:paraId="2C501A4D" w14:textId="77777777" w:rsidR="00E74270" w:rsidRPr="00222CE3" w:rsidRDefault="00E74270" w:rsidP="00417E33">
            <w:pPr>
              <w:pStyle w:val="AppendixBodyText"/>
              <w:jc w:val="right"/>
              <w:rPr>
                <w:rFonts w:ascii="Tahoma" w:hAnsi="Tahoma" w:cs="Tahoma"/>
                <w:sz w:val="18"/>
                <w:szCs w:val="18"/>
              </w:rPr>
            </w:pPr>
            <w:r w:rsidRPr="00222CE3">
              <w:rPr>
                <w:rFonts w:ascii="Tahoma" w:hAnsi="Tahoma" w:cs="Tahoma"/>
                <w:color w:val="000000"/>
                <w:sz w:val="18"/>
                <w:szCs w:val="18"/>
              </w:rPr>
              <w:t>375</w:t>
            </w:r>
            <w:r w:rsidR="00417E33">
              <w:rPr>
                <w:rFonts w:ascii="Tahoma" w:hAnsi="Tahoma" w:cs="Tahoma"/>
                <w:color w:val="000000"/>
                <w:sz w:val="18"/>
                <w:szCs w:val="18"/>
              </w:rPr>
              <w:t>.</w:t>
            </w:r>
            <w:r w:rsidRPr="00222CE3">
              <w:rPr>
                <w:rFonts w:ascii="Tahoma" w:hAnsi="Tahoma" w:cs="Tahoma"/>
                <w:color w:val="000000"/>
                <w:sz w:val="18"/>
                <w:szCs w:val="18"/>
              </w:rPr>
              <w:t>000</w:t>
            </w:r>
          </w:p>
        </w:tc>
      </w:tr>
      <w:tr w:rsidR="00E74270" w:rsidRPr="00222CE3" w14:paraId="05637FD2" w14:textId="77777777" w:rsidTr="00EB3A5F">
        <w:trPr>
          <w:trHeight w:val="236"/>
          <w:jc w:val="center"/>
        </w:trPr>
        <w:tc>
          <w:tcPr>
            <w:tcW w:w="1757" w:type="dxa"/>
            <w:vAlign w:val="bottom"/>
          </w:tcPr>
          <w:p w14:paraId="61808FE5" w14:textId="77777777" w:rsidR="00E74270" w:rsidRPr="00222CE3" w:rsidRDefault="00E74270" w:rsidP="00E74270">
            <w:pPr>
              <w:pStyle w:val="AppendixBodyText"/>
              <w:rPr>
                <w:rFonts w:ascii="Tahoma" w:hAnsi="Tahoma" w:cs="Tahoma"/>
                <w:sz w:val="18"/>
                <w:szCs w:val="18"/>
              </w:rPr>
            </w:pPr>
            <w:r w:rsidRPr="00222CE3">
              <w:rPr>
                <w:rFonts w:ascii="Tahoma" w:hAnsi="Tahoma" w:cs="Tahoma"/>
                <w:sz w:val="18"/>
                <w:szCs w:val="18"/>
              </w:rPr>
              <w:t>Dólar canadiense</w:t>
            </w:r>
          </w:p>
        </w:tc>
        <w:tc>
          <w:tcPr>
            <w:tcW w:w="1112" w:type="dxa"/>
            <w:vAlign w:val="bottom"/>
          </w:tcPr>
          <w:p w14:paraId="1C1D272D" w14:textId="77777777" w:rsidR="00E74270" w:rsidRPr="00222CE3" w:rsidRDefault="00E74270" w:rsidP="00E74270">
            <w:pPr>
              <w:pStyle w:val="AppendixBodyText"/>
              <w:jc w:val="center"/>
              <w:rPr>
                <w:rFonts w:ascii="Tahoma" w:hAnsi="Tahoma" w:cs="Tahoma"/>
                <w:sz w:val="18"/>
                <w:szCs w:val="18"/>
              </w:rPr>
            </w:pPr>
            <w:r w:rsidRPr="00222CE3">
              <w:rPr>
                <w:rFonts w:ascii="Tahoma" w:hAnsi="Tahoma" w:cs="Tahoma"/>
                <w:sz w:val="18"/>
                <w:szCs w:val="18"/>
              </w:rPr>
              <w:t>CAD</w:t>
            </w:r>
          </w:p>
        </w:tc>
        <w:tc>
          <w:tcPr>
            <w:tcW w:w="3152" w:type="dxa"/>
            <w:vAlign w:val="bottom"/>
          </w:tcPr>
          <w:p w14:paraId="25749ACD" w14:textId="77777777" w:rsidR="00E74270" w:rsidRPr="00222CE3" w:rsidRDefault="00E74270" w:rsidP="00417E33">
            <w:pPr>
              <w:pStyle w:val="AppendixBodyText"/>
              <w:jc w:val="right"/>
              <w:rPr>
                <w:rFonts w:ascii="Tahoma" w:hAnsi="Tahoma" w:cs="Tahoma"/>
                <w:sz w:val="18"/>
                <w:szCs w:val="18"/>
              </w:rPr>
            </w:pPr>
            <w:r w:rsidRPr="00222CE3">
              <w:rPr>
                <w:rFonts w:ascii="Tahoma" w:hAnsi="Tahoma" w:cs="Tahoma"/>
                <w:color w:val="000000"/>
                <w:sz w:val="18"/>
                <w:szCs w:val="18"/>
              </w:rPr>
              <w:t>337</w:t>
            </w:r>
            <w:r w:rsidR="00417E33">
              <w:rPr>
                <w:rFonts w:ascii="Tahoma" w:hAnsi="Tahoma" w:cs="Tahoma"/>
                <w:color w:val="000000"/>
                <w:sz w:val="18"/>
                <w:szCs w:val="18"/>
              </w:rPr>
              <w:t>.</w:t>
            </w:r>
            <w:r w:rsidRPr="00222CE3">
              <w:rPr>
                <w:rFonts w:ascii="Tahoma" w:hAnsi="Tahoma" w:cs="Tahoma"/>
                <w:color w:val="000000"/>
                <w:sz w:val="18"/>
                <w:szCs w:val="18"/>
              </w:rPr>
              <w:t>500</w:t>
            </w:r>
          </w:p>
        </w:tc>
      </w:tr>
      <w:tr w:rsidR="00E74270" w:rsidRPr="00222CE3" w14:paraId="351D09DF" w14:textId="77777777" w:rsidTr="00EB3A5F">
        <w:trPr>
          <w:trHeight w:val="236"/>
          <w:jc w:val="center"/>
        </w:trPr>
        <w:tc>
          <w:tcPr>
            <w:tcW w:w="1757" w:type="dxa"/>
            <w:vAlign w:val="bottom"/>
          </w:tcPr>
          <w:p w14:paraId="552B4A7E" w14:textId="77777777" w:rsidR="00E74270" w:rsidRPr="00222CE3" w:rsidRDefault="00E74270" w:rsidP="00E74270">
            <w:pPr>
              <w:pStyle w:val="AppendixBodyText"/>
              <w:rPr>
                <w:rFonts w:ascii="Tahoma" w:hAnsi="Tahoma" w:cs="Tahoma"/>
                <w:sz w:val="18"/>
                <w:szCs w:val="18"/>
              </w:rPr>
            </w:pPr>
            <w:r w:rsidRPr="00222CE3">
              <w:rPr>
                <w:rFonts w:ascii="Tahoma" w:hAnsi="Tahoma" w:cs="Tahoma"/>
                <w:sz w:val="18"/>
                <w:szCs w:val="18"/>
              </w:rPr>
              <w:t>Franco suizo</w:t>
            </w:r>
          </w:p>
        </w:tc>
        <w:tc>
          <w:tcPr>
            <w:tcW w:w="1112" w:type="dxa"/>
            <w:vAlign w:val="bottom"/>
          </w:tcPr>
          <w:p w14:paraId="78D5AE3E" w14:textId="77777777" w:rsidR="00E74270" w:rsidRPr="00222CE3" w:rsidRDefault="00E74270" w:rsidP="00E74270">
            <w:pPr>
              <w:pStyle w:val="AppendixBodyText"/>
              <w:jc w:val="center"/>
              <w:rPr>
                <w:rFonts w:ascii="Tahoma" w:hAnsi="Tahoma" w:cs="Tahoma"/>
                <w:sz w:val="18"/>
                <w:szCs w:val="18"/>
              </w:rPr>
            </w:pPr>
            <w:r w:rsidRPr="00222CE3">
              <w:rPr>
                <w:rFonts w:ascii="Tahoma" w:hAnsi="Tahoma" w:cs="Tahoma"/>
                <w:sz w:val="18"/>
                <w:szCs w:val="18"/>
              </w:rPr>
              <w:t>CHF</w:t>
            </w:r>
          </w:p>
        </w:tc>
        <w:tc>
          <w:tcPr>
            <w:tcW w:w="3152" w:type="dxa"/>
            <w:vAlign w:val="bottom"/>
          </w:tcPr>
          <w:p w14:paraId="388A84FF" w14:textId="77777777" w:rsidR="00E74270" w:rsidRPr="00222CE3" w:rsidRDefault="00E74270" w:rsidP="00417E33">
            <w:pPr>
              <w:pStyle w:val="AppendixBodyText"/>
              <w:jc w:val="right"/>
              <w:rPr>
                <w:rFonts w:ascii="Tahoma" w:hAnsi="Tahoma" w:cs="Tahoma"/>
                <w:sz w:val="18"/>
                <w:szCs w:val="18"/>
              </w:rPr>
            </w:pPr>
            <w:r w:rsidRPr="00222CE3">
              <w:rPr>
                <w:rFonts w:ascii="Tahoma" w:hAnsi="Tahoma" w:cs="Tahoma"/>
                <w:color w:val="000000"/>
                <w:sz w:val="18"/>
                <w:szCs w:val="18"/>
              </w:rPr>
              <w:t>412</w:t>
            </w:r>
            <w:r w:rsidR="00417E33">
              <w:rPr>
                <w:rFonts w:ascii="Tahoma" w:hAnsi="Tahoma" w:cs="Tahoma"/>
                <w:color w:val="000000"/>
                <w:sz w:val="18"/>
                <w:szCs w:val="18"/>
              </w:rPr>
              <w:t>.</w:t>
            </w:r>
            <w:r w:rsidRPr="00222CE3">
              <w:rPr>
                <w:rFonts w:ascii="Tahoma" w:hAnsi="Tahoma" w:cs="Tahoma"/>
                <w:color w:val="000000"/>
                <w:sz w:val="18"/>
                <w:szCs w:val="18"/>
              </w:rPr>
              <w:t>500</w:t>
            </w:r>
          </w:p>
        </w:tc>
      </w:tr>
      <w:tr w:rsidR="00E74270" w:rsidRPr="00222CE3" w14:paraId="434E9EDE" w14:textId="77777777" w:rsidTr="00EB3A5F">
        <w:trPr>
          <w:trHeight w:val="236"/>
          <w:jc w:val="center"/>
        </w:trPr>
        <w:tc>
          <w:tcPr>
            <w:tcW w:w="1757" w:type="dxa"/>
            <w:vAlign w:val="bottom"/>
          </w:tcPr>
          <w:p w14:paraId="361084AE" w14:textId="77777777" w:rsidR="00E74270" w:rsidRPr="00222CE3" w:rsidRDefault="00E74270" w:rsidP="00E74270">
            <w:pPr>
              <w:pStyle w:val="AppendixBodyText"/>
              <w:rPr>
                <w:rFonts w:ascii="Tahoma" w:hAnsi="Tahoma" w:cs="Tahoma"/>
                <w:sz w:val="18"/>
                <w:szCs w:val="18"/>
              </w:rPr>
            </w:pPr>
            <w:r w:rsidRPr="00222CE3">
              <w:rPr>
                <w:rFonts w:ascii="Tahoma" w:hAnsi="Tahoma" w:cs="Tahoma"/>
                <w:sz w:val="18"/>
                <w:szCs w:val="18"/>
              </w:rPr>
              <w:t>Renminbi de China</w:t>
            </w:r>
          </w:p>
        </w:tc>
        <w:tc>
          <w:tcPr>
            <w:tcW w:w="1112" w:type="dxa"/>
            <w:vAlign w:val="bottom"/>
          </w:tcPr>
          <w:p w14:paraId="32BEEACB" w14:textId="77777777" w:rsidR="00E74270" w:rsidRPr="00222CE3" w:rsidRDefault="00E74270" w:rsidP="00E74270">
            <w:pPr>
              <w:pStyle w:val="AppendixBodyText"/>
              <w:jc w:val="center"/>
              <w:rPr>
                <w:rFonts w:ascii="Tahoma" w:hAnsi="Tahoma" w:cs="Tahoma"/>
                <w:sz w:val="18"/>
                <w:szCs w:val="18"/>
              </w:rPr>
            </w:pPr>
            <w:r w:rsidRPr="00222CE3">
              <w:rPr>
                <w:rFonts w:ascii="Tahoma" w:hAnsi="Tahoma" w:cs="Tahoma"/>
                <w:sz w:val="18"/>
                <w:szCs w:val="18"/>
              </w:rPr>
              <w:t>CNY</w:t>
            </w:r>
          </w:p>
        </w:tc>
        <w:tc>
          <w:tcPr>
            <w:tcW w:w="3152" w:type="dxa"/>
            <w:vAlign w:val="bottom"/>
          </w:tcPr>
          <w:p w14:paraId="61423095" w14:textId="77777777" w:rsidR="00E74270" w:rsidRPr="00222CE3" w:rsidRDefault="00E74270" w:rsidP="00417E33">
            <w:pPr>
              <w:pStyle w:val="AppendixBodyText"/>
              <w:jc w:val="right"/>
              <w:rPr>
                <w:rFonts w:ascii="Tahoma" w:hAnsi="Tahoma" w:cs="Tahoma"/>
                <w:sz w:val="18"/>
                <w:szCs w:val="18"/>
              </w:rPr>
            </w:pPr>
            <w:r w:rsidRPr="00222CE3">
              <w:rPr>
                <w:rFonts w:ascii="Tahoma" w:hAnsi="Tahoma" w:cs="Tahoma"/>
                <w:color w:val="000000"/>
                <w:sz w:val="18"/>
                <w:szCs w:val="18"/>
              </w:rPr>
              <w:t>2,062</w:t>
            </w:r>
            <w:r w:rsidR="00417E33">
              <w:rPr>
                <w:rFonts w:ascii="Tahoma" w:hAnsi="Tahoma" w:cs="Tahoma"/>
                <w:color w:val="000000"/>
                <w:sz w:val="18"/>
                <w:szCs w:val="18"/>
              </w:rPr>
              <w:t>.</w:t>
            </w:r>
            <w:r w:rsidRPr="00222CE3">
              <w:rPr>
                <w:rFonts w:ascii="Tahoma" w:hAnsi="Tahoma" w:cs="Tahoma"/>
                <w:color w:val="000000"/>
                <w:sz w:val="18"/>
                <w:szCs w:val="18"/>
              </w:rPr>
              <w:t>500</w:t>
            </w:r>
          </w:p>
        </w:tc>
      </w:tr>
      <w:tr w:rsidR="00E74270" w:rsidRPr="00222CE3" w14:paraId="7F9C2697" w14:textId="77777777" w:rsidTr="00EB3A5F">
        <w:trPr>
          <w:trHeight w:val="236"/>
          <w:jc w:val="center"/>
        </w:trPr>
        <w:tc>
          <w:tcPr>
            <w:tcW w:w="1757" w:type="dxa"/>
            <w:vAlign w:val="bottom"/>
          </w:tcPr>
          <w:p w14:paraId="3A318337" w14:textId="77777777" w:rsidR="00E74270" w:rsidRPr="00222CE3" w:rsidRDefault="00E74270" w:rsidP="00E74270">
            <w:pPr>
              <w:pStyle w:val="AppendixBodyText"/>
              <w:rPr>
                <w:rFonts w:ascii="Tahoma" w:hAnsi="Tahoma" w:cs="Tahoma"/>
                <w:sz w:val="18"/>
                <w:szCs w:val="18"/>
              </w:rPr>
            </w:pPr>
            <w:r w:rsidRPr="00222CE3">
              <w:rPr>
                <w:rFonts w:ascii="Tahoma" w:hAnsi="Tahoma" w:cs="Tahoma"/>
                <w:sz w:val="18"/>
                <w:szCs w:val="18"/>
              </w:rPr>
              <w:t>Corona danesa</w:t>
            </w:r>
          </w:p>
        </w:tc>
        <w:tc>
          <w:tcPr>
            <w:tcW w:w="1112" w:type="dxa"/>
            <w:vAlign w:val="bottom"/>
          </w:tcPr>
          <w:p w14:paraId="1883A349" w14:textId="77777777" w:rsidR="00E74270" w:rsidRPr="00222CE3" w:rsidRDefault="00E74270" w:rsidP="00E74270">
            <w:pPr>
              <w:pStyle w:val="AppendixBodyText"/>
              <w:jc w:val="center"/>
              <w:rPr>
                <w:rFonts w:ascii="Tahoma" w:hAnsi="Tahoma" w:cs="Tahoma"/>
                <w:sz w:val="18"/>
                <w:szCs w:val="18"/>
              </w:rPr>
            </w:pPr>
            <w:r w:rsidRPr="00222CE3">
              <w:rPr>
                <w:rFonts w:ascii="Tahoma" w:hAnsi="Tahoma" w:cs="Tahoma"/>
                <w:sz w:val="18"/>
                <w:szCs w:val="18"/>
              </w:rPr>
              <w:t>DKK</w:t>
            </w:r>
          </w:p>
        </w:tc>
        <w:tc>
          <w:tcPr>
            <w:tcW w:w="3152" w:type="dxa"/>
            <w:vAlign w:val="bottom"/>
          </w:tcPr>
          <w:p w14:paraId="0D1BD3E1" w14:textId="77777777" w:rsidR="00E74270" w:rsidRPr="00222CE3" w:rsidRDefault="00E74270" w:rsidP="00417E33">
            <w:pPr>
              <w:pStyle w:val="AppendixBodyText"/>
              <w:jc w:val="right"/>
              <w:rPr>
                <w:rFonts w:ascii="Tahoma" w:hAnsi="Tahoma" w:cs="Tahoma"/>
                <w:sz w:val="18"/>
                <w:szCs w:val="18"/>
              </w:rPr>
            </w:pPr>
            <w:r w:rsidRPr="00222CE3">
              <w:rPr>
                <w:rFonts w:ascii="Tahoma" w:hAnsi="Tahoma" w:cs="Tahoma"/>
                <w:color w:val="000000"/>
                <w:sz w:val="18"/>
                <w:szCs w:val="18"/>
              </w:rPr>
              <w:t>2,000</w:t>
            </w:r>
            <w:r w:rsidR="00417E33">
              <w:rPr>
                <w:rFonts w:ascii="Tahoma" w:hAnsi="Tahoma" w:cs="Tahoma"/>
                <w:color w:val="000000"/>
                <w:sz w:val="18"/>
                <w:szCs w:val="18"/>
              </w:rPr>
              <w:t>.</w:t>
            </w:r>
            <w:r w:rsidRPr="00222CE3">
              <w:rPr>
                <w:rFonts w:ascii="Tahoma" w:hAnsi="Tahoma" w:cs="Tahoma"/>
                <w:color w:val="000000"/>
                <w:sz w:val="18"/>
                <w:szCs w:val="18"/>
              </w:rPr>
              <w:t>000</w:t>
            </w:r>
          </w:p>
        </w:tc>
      </w:tr>
      <w:tr w:rsidR="00E74270" w:rsidRPr="00222CE3" w14:paraId="0BE4F6C0" w14:textId="77777777" w:rsidTr="00EB3A5F">
        <w:trPr>
          <w:trHeight w:val="236"/>
          <w:jc w:val="center"/>
        </w:trPr>
        <w:tc>
          <w:tcPr>
            <w:tcW w:w="1757" w:type="dxa"/>
            <w:vAlign w:val="bottom"/>
          </w:tcPr>
          <w:p w14:paraId="2481767A" w14:textId="77777777" w:rsidR="00E74270" w:rsidRPr="00222CE3" w:rsidRDefault="00E74270" w:rsidP="00E74270">
            <w:pPr>
              <w:pStyle w:val="AppendixBodyText"/>
              <w:rPr>
                <w:rFonts w:ascii="Tahoma" w:hAnsi="Tahoma" w:cs="Tahoma"/>
                <w:sz w:val="18"/>
                <w:szCs w:val="18"/>
              </w:rPr>
            </w:pPr>
            <w:r w:rsidRPr="00222CE3">
              <w:rPr>
                <w:rFonts w:ascii="Tahoma" w:hAnsi="Tahoma" w:cs="Tahoma"/>
                <w:sz w:val="18"/>
                <w:szCs w:val="18"/>
              </w:rPr>
              <w:t>Euro</w:t>
            </w:r>
          </w:p>
        </w:tc>
        <w:tc>
          <w:tcPr>
            <w:tcW w:w="1112" w:type="dxa"/>
            <w:vAlign w:val="bottom"/>
          </w:tcPr>
          <w:p w14:paraId="15AAF778" w14:textId="77777777" w:rsidR="00E74270" w:rsidRPr="00222CE3" w:rsidRDefault="00E74270" w:rsidP="00E74270">
            <w:pPr>
              <w:pStyle w:val="AppendixBodyText"/>
              <w:jc w:val="center"/>
              <w:rPr>
                <w:rFonts w:ascii="Tahoma" w:hAnsi="Tahoma" w:cs="Tahoma"/>
                <w:sz w:val="18"/>
                <w:szCs w:val="18"/>
              </w:rPr>
            </w:pPr>
            <w:r w:rsidRPr="00222CE3">
              <w:rPr>
                <w:rFonts w:ascii="Tahoma" w:hAnsi="Tahoma" w:cs="Tahoma"/>
                <w:sz w:val="18"/>
                <w:szCs w:val="18"/>
              </w:rPr>
              <w:t>EUR</w:t>
            </w:r>
          </w:p>
        </w:tc>
        <w:tc>
          <w:tcPr>
            <w:tcW w:w="3152" w:type="dxa"/>
            <w:vAlign w:val="bottom"/>
          </w:tcPr>
          <w:p w14:paraId="5AE48591" w14:textId="77777777" w:rsidR="00E74270" w:rsidRPr="00222CE3" w:rsidRDefault="00E74270" w:rsidP="00417E33">
            <w:pPr>
              <w:pStyle w:val="AppendixBodyText"/>
              <w:jc w:val="right"/>
              <w:rPr>
                <w:rFonts w:ascii="Tahoma" w:hAnsi="Tahoma" w:cs="Tahoma"/>
                <w:sz w:val="18"/>
                <w:szCs w:val="18"/>
              </w:rPr>
            </w:pPr>
            <w:r w:rsidRPr="00222CE3">
              <w:rPr>
                <w:rFonts w:ascii="Tahoma" w:hAnsi="Tahoma" w:cs="Tahoma"/>
                <w:color w:val="000000"/>
                <w:sz w:val="18"/>
                <w:szCs w:val="18"/>
              </w:rPr>
              <w:t>268</w:t>
            </w:r>
            <w:r w:rsidR="00417E33">
              <w:rPr>
                <w:rFonts w:ascii="Tahoma" w:hAnsi="Tahoma" w:cs="Tahoma"/>
                <w:color w:val="000000"/>
                <w:sz w:val="18"/>
                <w:szCs w:val="18"/>
              </w:rPr>
              <w:t>.</w:t>
            </w:r>
            <w:r w:rsidRPr="00222CE3">
              <w:rPr>
                <w:rFonts w:ascii="Tahoma" w:hAnsi="Tahoma" w:cs="Tahoma"/>
                <w:color w:val="000000"/>
                <w:sz w:val="18"/>
                <w:szCs w:val="18"/>
              </w:rPr>
              <w:t>750</w:t>
            </w:r>
          </w:p>
        </w:tc>
      </w:tr>
      <w:tr w:rsidR="00E74270" w:rsidRPr="00222CE3" w14:paraId="358D4A55" w14:textId="77777777" w:rsidTr="00EB3A5F">
        <w:trPr>
          <w:trHeight w:val="236"/>
          <w:jc w:val="center"/>
        </w:trPr>
        <w:tc>
          <w:tcPr>
            <w:tcW w:w="1757" w:type="dxa"/>
            <w:vAlign w:val="bottom"/>
          </w:tcPr>
          <w:p w14:paraId="69DAECE1" w14:textId="77777777" w:rsidR="00E74270" w:rsidRPr="00222CE3" w:rsidRDefault="00E74270" w:rsidP="00E74270">
            <w:pPr>
              <w:pStyle w:val="AppendixBodyText"/>
              <w:rPr>
                <w:rFonts w:ascii="Tahoma" w:hAnsi="Tahoma" w:cs="Tahoma"/>
                <w:sz w:val="18"/>
                <w:szCs w:val="18"/>
              </w:rPr>
            </w:pPr>
            <w:r w:rsidRPr="00222CE3">
              <w:rPr>
                <w:rFonts w:ascii="Tahoma" w:hAnsi="Tahoma" w:cs="Tahoma"/>
                <w:sz w:val="18"/>
                <w:szCs w:val="18"/>
              </w:rPr>
              <w:t>Libra esterlina</w:t>
            </w:r>
          </w:p>
        </w:tc>
        <w:tc>
          <w:tcPr>
            <w:tcW w:w="1112" w:type="dxa"/>
            <w:vAlign w:val="bottom"/>
          </w:tcPr>
          <w:p w14:paraId="0EBE585F" w14:textId="77777777" w:rsidR="00E74270" w:rsidRPr="00222CE3" w:rsidRDefault="00E74270" w:rsidP="00E74270">
            <w:pPr>
              <w:pStyle w:val="AppendixBodyText"/>
              <w:jc w:val="center"/>
              <w:rPr>
                <w:rFonts w:ascii="Tahoma" w:hAnsi="Tahoma" w:cs="Tahoma"/>
                <w:sz w:val="18"/>
                <w:szCs w:val="18"/>
              </w:rPr>
            </w:pPr>
            <w:r w:rsidRPr="00222CE3">
              <w:rPr>
                <w:rFonts w:ascii="Tahoma" w:hAnsi="Tahoma" w:cs="Tahoma"/>
                <w:sz w:val="18"/>
                <w:szCs w:val="18"/>
              </w:rPr>
              <w:t>GBP</w:t>
            </w:r>
          </w:p>
        </w:tc>
        <w:tc>
          <w:tcPr>
            <w:tcW w:w="3152" w:type="dxa"/>
            <w:vAlign w:val="bottom"/>
          </w:tcPr>
          <w:p w14:paraId="3750E5D1" w14:textId="77777777" w:rsidR="00E74270" w:rsidRPr="00222CE3" w:rsidRDefault="00E74270" w:rsidP="00417E33">
            <w:pPr>
              <w:pStyle w:val="AppendixBodyText"/>
              <w:jc w:val="right"/>
              <w:rPr>
                <w:rFonts w:ascii="Tahoma" w:hAnsi="Tahoma" w:cs="Tahoma"/>
                <w:sz w:val="18"/>
                <w:szCs w:val="18"/>
              </w:rPr>
            </w:pPr>
            <w:r w:rsidRPr="00222CE3">
              <w:rPr>
                <w:rFonts w:ascii="Tahoma" w:hAnsi="Tahoma" w:cs="Tahoma"/>
                <w:color w:val="000000"/>
                <w:sz w:val="18"/>
                <w:szCs w:val="18"/>
              </w:rPr>
              <w:t>168</w:t>
            </w:r>
            <w:r w:rsidR="00417E33">
              <w:rPr>
                <w:rFonts w:ascii="Tahoma" w:hAnsi="Tahoma" w:cs="Tahoma"/>
                <w:color w:val="000000"/>
                <w:sz w:val="18"/>
                <w:szCs w:val="18"/>
              </w:rPr>
              <w:t>.</w:t>
            </w:r>
            <w:r w:rsidRPr="00222CE3">
              <w:rPr>
                <w:rFonts w:ascii="Tahoma" w:hAnsi="Tahoma" w:cs="Tahoma"/>
                <w:color w:val="000000"/>
                <w:sz w:val="18"/>
                <w:szCs w:val="18"/>
              </w:rPr>
              <w:t>750</w:t>
            </w:r>
          </w:p>
        </w:tc>
      </w:tr>
      <w:tr w:rsidR="00E74270" w:rsidRPr="00222CE3" w14:paraId="3500F1F1" w14:textId="77777777" w:rsidTr="00EB3A5F">
        <w:trPr>
          <w:trHeight w:val="236"/>
          <w:jc w:val="center"/>
        </w:trPr>
        <w:tc>
          <w:tcPr>
            <w:tcW w:w="1757" w:type="dxa"/>
            <w:vAlign w:val="bottom"/>
          </w:tcPr>
          <w:p w14:paraId="08697CB1" w14:textId="77777777" w:rsidR="00E74270" w:rsidRPr="00222CE3" w:rsidRDefault="00E74270" w:rsidP="00E74270">
            <w:pPr>
              <w:pStyle w:val="AppendixBodyText"/>
              <w:rPr>
                <w:rFonts w:ascii="Tahoma" w:hAnsi="Tahoma" w:cs="Tahoma"/>
                <w:sz w:val="18"/>
                <w:szCs w:val="18"/>
              </w:rPr>
            </w:pPr>
            <w:r w:rsidRPr="00222CE3">
              <w:rPr>
                <w:rFonts w:ascii="Tahoma" w:hAnsi="Tahoma" w:cs="Tahoma"/>
                <w:sz w:val="18"/>
                <w:szCs w:val="18"/>
              </w:rPr>
              <w:t>Yen japonés</w:t>
            </w:r>
          </w:p>
        </w:tc>
        <w:tc>
          <w:tcPr>
            <w:tcW w:w="1112" w:type="dxa"/>
            <w:vAlign w:val="bottom"/>
          </w:tcPr>
          <w:p w14:paraId="51E155A9" w14:textId="77777777" w:rsidR="00E74270" w:rsidRPr="00222CE3" w:rsidRDefault="00E74270" w:rsidP="00E74270">
            <w:pPr>
              <w:pStyle w:val="AppendixBodyText"/>
              <w:jc w:val="center"/>
              <w:rPr>
                <w:rFonts w:ascii="Tahoma" w:hAnsi="Tahoma" w:cs="Tahoma"/>
                <w:sz w:val="18"/>
                <w:szCs w:val="18"/>
              </w:rPr>
            </w:pPr>
            <w:r w:rsidRPr="00222CE3">
              <w:rPr>
                <w:rFonts w:ascii="Tahoma" w:hAnsi="Tahoma" w:cs="Tahoma"/>
                <w:sz w:val="18"/>
                <w:szCs w:val="18"/>
              </w:rPr>
              <w:t>JPY</w:t>
            </w:r>
          </w:p>
        </w:tc>
        <w:tc>
          <w:tcPr>
            <w:tcW w:w="3152" w:type="dxa"/>
            <w:vAlign w:val="bottom"/>
          </w:tcPr>
          <w:p w14:paraId="4CA0198C" w14:textId="77777777" w:rsidR="00E74270" w:rsidRPr="00222CE3" w:rsidRDefault="00E74270" w:rsidP="00417E33">
            <w:pPr>
              <w:pStyle w:val="AppendixBodyText"/>
              <w:jc w:val="right"/>
              <w:rPr>
                <w:rFonts w:ascii="Tahoma" w:hAnsi="Tahoma" w:cs="Tahoma"/>
                <w:sz w:val="18"/>
                <w:szCs w:val="18"/>
              </w:rPr>
            </w:pPr>
            <w:r w:rsidRPr="00222CE3">
              <w:rPr>
                <w:rFonts w:ascii="Tahoma" w:hAnsi="Tahoma" w:cs="Tahoma"/>
                <w:color w:val="000000"/>
                <w:sz w:val="18"/>
                <w:szCs w:val="18"/>
              </w:rPr>
              <w:t>30</w:t>
            </w:r>
            <w:r w:rsidR="00417E33">
              <w:rPr>
                <w:rFonts w:ascii="Tahoma" w:hAnsi="Tahoma" w:cs="Tahoma"/>
                <w:color w:val="000000"/>
                <w:sz w:val="18"/>
                <w:szCs w:val="18"/>
              </w:rPr>
              <w:t>.</w:t>
            </w:r>
            <w:r w:rsidRPr="00222CE3">
              <w:rPr>
                <w:rFonts w:ascii="Tahoma" w:hAnsi="Tahoma" w:cs="Tahoma"/>
                <w:color w:val="000000"/>
                <w:sz w:val="18"/>
                <w:szCs w:val="18"/>
              </w:rPr>
              <w:t>000</w:t>
            </w:r>
            <w:r w:rsidR="00417E33">
              <w:rPr>
                <w:rFonts w:ascii="Tahoma" w:hAnsi="Tahoma" w:cs="Tahoma"/>
                <w:color w:val="000000"/>
                <w:sz w:val="18"/>
                <w:szCs w:val="18"/>
              </w:rPr>
              <w:t>.</w:t>
            </w:r>
            <w:r w:rsidRPr="00222CE3">
              <w:rPr>
                <w:rFonts w:ascii="Tahoma" w:hAnsi="Tahoma" w:cs="Tahoma"/>
                <w:color w:val="000000"/>
                <w:sz w:val="18"/>
                <w:szCs w:val="18"/>
              </w:rPr>
              <w:t>000</w:t>
            </w:r>
          </w:p>
        </w:tc>
      </w:tr>
      <w:tr w:rsidR="00E74270" w:rsidRPr="00222CE3" w14:paraId="7516B7CF" w14:textId="77777777" w:rsidTr="00EB3A5F">
        <w:trPr>
          <w:trHeight w:val="236"/>
          <w:jc w:val="center"/>
        </w:trPr>
        <w:tc>
          <w:tcPr>
            <w:tcW w:w="1757" w:type="dxa"/>
            <w:vAlign w:val="bottom"/>
          </w:tcPr>
          <w:p w14:paraId="004E7B7A" w14:textId="77777777" w:rsidR="00E74270" w:rsidRPr="00222CE3" w:rsidRDefault="00E74270" w:rsidP="00E74270">
            <w:pPr>
              <w:pStyle w:val="AppendixBodyText"/>
              <w:rPr>
                <w:rFonts w:ascii="Tahoma" w:hAnsi="Tahoma" w:cs="Tahoma"/>
                <w:sz w:val="18"/>
                <w:szCs w:val="18"/>
              </w:rPr>
            </w:pPr>
            <w:r w:rsidRPr="00222CE3">
              <w:rPr>
                <w:rFonts w:ascii="Tahoma" w:hAnsi="Tahoma" w:cs="Tahoma"/>
                <w:sz w:val="18"/>
                <w:szCs w:val="18"/>
              </w:rPr>
              <w:t>Won coreano</w:t>
            </w:r>
          </w:p>
        </w:tc>
        <w:tc>
          <w:tcPr>
            <w:tcW w:w="1112" w:type="dxa"/>
            <w:vAlign w:val="bottom"/>
          </w:tcPr>
          <w:p w14:paraId="5DE3B163" w14:textId="77777777" w:rsidR="00E74270" w:rsidRPr="00222CE3" w:rsidRDefault="00E74270" w:rsidP="00E74270">
            <w:pPr>
              <w:pStyle w:val="AppendixBodyText"/>
              <w:jc w:val="center"/>
              <w:rPr>
                <w:rFonts w:ascii="Tahoma" w:hAnsi="Tahoma" w:cs="Tahoma"/>
                <w:sz w:val="18"/>
                <w:szCs w:val="18"/>
              </w:rPr>
            </w:pPr>
            <w:r w:rsidRPr="00222CE3">
              <w:rPr>
                <w:rFonts w:ascii="Tahoma" w:hAnsi="Tahoma" w:cs="Tahoma"/>
                <w:sz w:val="18"/>
                <w:szCs w:val="18"/>
              </w:rPr>
              <w:t>KRW</w:t>
            </w:r>
          </w:p>
        </w:tc>
        <w:tc>
          <w:tcPr>
            <w:tcW w:w="3152" w:type="dxa"/>
            <w:vAlign w:val="bottom"/>
          </w:tcPr>
          <w:p w14:paraId="03191A68" w14:textId="77777777" w:rsidR="00E74270" w:rsidRPr="00222CE3" w:rsidRDefault="00E74270" w:rsidP="00417E33">
            <w:pPr>
              <w:pStyle w:val="AppendixBodyText"/>
              <w:jc w:val="right"/>
              <w:rPr>
                <w:rFonts w:ascii="Tahoma" w:hAnsi="Tahoma" w:cs="Tahoma"/>
                <w:sz w:val="18"/>
                <w:szCs w:val="18"/>
              </w:rPr>
            </w:pPr>
            <w:r w:rsidRPr="00222CE3">
              <w:rPr>
                <w:rFonts w:ascii="Tahoma" w:hAnsi="Tahoma" w:cs="Tahoma"/>
                <w:color w:val="000000"/>
                <w:sz w:val="18"/>
                <w:szCs w:val="18"/>
              </w:rPr>
              <w:t>300</w:t>
            </w:r>
            <w:r w:rsidR="00417E33">
              <w:rPr>
                <w:rFonts w:ascii="Tahoma" w:hAnsi="Tahoma" w:cs="Tahoma"/>
                <w:color w:val="000000"/>
                <w:sz w:val="18"/>
                <w:szCs w:val="18"/>
              </w:rPr>
              <w:t>.</w:t>
            </w:r>
            <w:r w:rsidRPr="00222CE3">
              <w:rPr>
                <w:rFonts w:ascii="Tahoma" w:hAnsi="Tahoma" w:cs="Tahoma"/>
                <w:color w:val="000000"/>
                <w:sz w:val="18"/>
                <w:szCs w:val="18"/>
              </w:rPr>
              <w:t>000</w:t>
            </w:r>
            <w:r w:rsidR="00417E33">
              <w:rPr>
                <w:rFonts w:ascii="Tahoma" w:hAnsi="Tahoma" w:cs="Tahoma"/>
                <w:color w:val="000000"/>
                <w:sz w:val="18"/>
                <w:szCs w:val="18"/>
              </w:rPr>
              <w:t>.</w:t>
            </w:r>
            <w:r w:rsidRPr="00222CE3">
              <w:rPr>
                <w:rFonts w:ascii="Tahoma" w:hAnsi="Tahoma" w:cs="Tahoma"/>
                <w:color w:val="000000"/>
                <w:sz w:val="18"/>
                <w:szCs w:val="18"/>
              </w:rPr>
              <w:t>000</w:t>
            </w:r>
          </w:p>
        </w:tc>
      </w:tr>
      <w:tr w:rsidR="00E74270" w:rsidRPr="00222CE3" w14:paraId="124B70EF" w14:textId="77777777" w:rsidTr="00EB3A5F">
        <w:trPr>
          <w:trHeight w:val="236"/>
          <w:jc w:val="center"/>
        </w:trPr>
        <w:tc>
          <w:tcPr>
            <w:tcW w:w="1757" w:type="dxa"/>
            <w:vAlign w:val="bottom"/>
          </w:tcPr>
          <w:p w14:paraId="03966A9B" w14:textId="77777777" w:rsidR="00E74270" w:rsidRPr="00222CE3" w:rsidRDefault="00E74270" w:rsidP="00E74270">
            <w:pPr>
              <w:pStyle w:val="AppendixBodyText"/>
              <w:rPr>
                <w:rFonts w:ascii="Tahoma" w:hAnsi="Tahoma" w:cs="Tahoma"/>
                <w:sz w:val="18"/>
                <w:szCs w:val="18"/>
              </w:rPr>
            </w:pPr>
            <w:r w:rsidRPr="00222CE3">
              <w:rPr>
                <w:rFonts w:ascii="Tahoma" w:hAnsi="Tahoma" w:cs="Tahoma"/>
                <w:sz w:val="18"/>
                <w:szCs w:val="18"/>
              </w:rPr>
              <w:lastRenderedPageBreak/>
              <w:t>Corona noruega</w:t>
            </w:r>
          </w:p>
        </w:tc>
        <w:tc>
          <w:tcPr>
            <w:tcW w:w="1112" w:type="dxa"/>
            <w:vAlign w:val="bottom"/>
          </w:tcPr>
          <w:p w14:paraId="3C845DCD" w14:textId="77777777" w:rsidR="00E74270" w:rsidRPr="00222CE3" w:rsidRDefault="00E74270" w:rsidP="00E74270">
            <w:pPr>
              <w:pStyle w:val="AppendixBodyText"/>
              <w:jc w:val="center"/>
              <w:rPr>
                <w:rFonts w:ascii="Tahoma" w:hAnsi="Tahoma" w:cs="Tahoma"/>
                <w:sz w:val="18"/>
                <w:szCs w:val="18"/>
              </w:rPr>
            </w:pPr>
            <w:r w:rsidRPr="00222CE3">
              <w:rPr>
                <w:rFonts w:ascii="Tahoma" w:hAnsi="Tahoma" w:cs="Tahoma"/>
                <w:sz w:val="18"/>
                <w:szCs w:val="18"/>
              </w:rPr>
              <w:t>NOK</w:t>
            </w:r>
          </w:p>
        </w:tc>
        <w:tc>
          <w:tcPr>
            <w:tcW w:w="3152" w:type="dxa"/>
            <w:vAlign w:val="bottom"/>
          </w:tcPr>
          <w:p w14:paraId="3D0F62BB" w14:textId="77777777" w:rsidR="00E74270" w:rsidRPr="00222CE3" w:rsidRDefault="00E74270" w:rsidP="00417E33">
            <w:pPr>
              <w:pStyle w:val="AppendixBodyText"/>
              <w:jc w:val="right"/>
              <w:rPr>
                <w:rFonts w:ascii="Tahoma" w:hAnsi="Tahoma" w:cs="Tahoma"/>
                <w:sz w:val="18"/>
                <w:szCs w:val="18"/>
              </w:rPr>
            </w:pPr>
            <w:r w:rsidRPr="00222CE3">
              <w:rPr>
                <w:rFonts w:ascii="Tahoma" w:hAnsi="Tahoma" w:cs="Tahoma"/>
                <w:color w:val="000000"/>
                <w:sz w:val="18"/>
                <w:szCs w:val="18"/>
              </w:rPr>
              <w:t>2</w:t>
            </w:r>
            <w:r w:rsidR="00417E33">
              <w:rPr>
                <w:rFonts w:ascii="Tahoma" w:hAnsi="Tahoma" w:cs="Tahoma"/>
                <w:color w:val="000000"/>
                <w:sz w:val="18"/>
                <w:szCs w:val="18"/>
              </w:rPr>
              <w:t>.</w:t>
            </w:r>
            <w:r w:rsidRPr="00222CE3">
              <w:rPr>
                <w:rFonts w:ascii="Tahoma" w:hAnsi="Tahoma" w:cs="Tahoma"/>
                <w:color w:val="000000"/>
                <w:sz w:val="18"/>
                <w:szCs w:val="18"/>
              </w:rPr>
              <w:t>062</w:t>
            </w:r>
            <w:r w:rsidR="00417E33">
              <w:rPr>
                <w:rFonts w:ascii="Tahoma" w:hAnsi="Tahoma" w:cs="Tahoma"/>
                <w:color w:val="000000"/>
                <w:sz w:val="18"/>
                <w:szCs w:val="18"/>
              </w:rPr>
              <w:t>.</w:t>
            </w:r>
            <w:r w:rsidRPr="00222CE3">
              <w:rPr>
                <w:rFonts w:ascii="Tahoma" w:hAnsi="Tahoma" w:cs="Tahoma"/>
                <w:color w:val="000000"/>
                <w:sz w:val="18"/>
                <w:szCs w:val="18"/>
              </w:rPr>
              <w:t>500</w:t>
            </w:r>
          </w:p>
        </w:tc>
      </w:tr>
      <w:tr w:rsidR="00E74270" w:rsidRPr="00222CE3" w14:paraId="0B90FDAE" w14:textId="77777777" w:rsidTr="00EB3A5F">
        <w:trPr>
          <w:trHeight w:val="236"/>
          <w:jc w:val="center"/>
        </w:trPr>
        <w:tc>
          <w:tcPr>
            <w:tcW w:w="1757" w:type="dxa"/>
            <w:vAlign w:val="bottom"/>
          </w:tcPr>
          <w:p w14:paraId="733841DC" w14:textId="77777777" w:rsidR="00E74270" w:rsidRPr="00222CE3" w:rsidRDefault="00E74270" w:rsidP="00E74270">
            <w:pPr>
              <w:pStyle w:val="AppendixBodyText"/>
              <w:rPr>
                <w:rFonts w:ascii="Tahoma" w:hAnsi="Tahoma" w:cs="Tahoma"/>
                <w:sz w:val="18"/>
                <w:szCs w:val="18"/>
              </w:rPr>
            </w:pPr>
            <w:r w:rsidRPr="00222CE3">
              <w:rPr>
                <w:rFonts w:ascii="Tahoma" w:hAnsi="Tahoma" w:cs="Tahoma"/>
                <w:sz w:val="18"/>
                <w:szCs w:val="18"/>
              </w:rPr>
              <w:t>Dólar neozelandés</w:t>
            </w:r>
          </w:p>
        </w:tc>
        <w:tc>
          <w:tcPr>
            <w:tcW w:w="1112" w:type="dxa"/>
            <w:vAlign w:val="bottom"/>
          </w:tcPr>
          <w:p w14:paraId="5043883C" w14:textId="77777777" w:rsidR="00E74270" w:rsidRPr="00222CE3" w:rsidRDefault="00E74270" w:rsidP="00E74270">
            <w:pPr>
              <w:pStyle w:val="AppendixBodyText"/>
              <w:jc w:val="center"/>
              <w:rPr>
                <w:rFonts w:ascii="Tahoma" w:hAnsi="Tahoma" w:cs="Tahoma"/>
                <w:sz w:val="18"/>
                <w:szCs w:val="18"/>
              </w:rPr>
            </w:pPr>
            <w:r w:rsidRPr="00222CE3">
              <w:rPr>
                <w:rFonts w:ascii="Tahoma" w:hAnsi="Tahoma" w:cs="Tahoma"/>
                <w:sz w:val="18"/>
                <w:szCs w:val="18"/>
              </w:rPr>
              <w:t>NZD</w:t>
            </w:r>
          </w:p>
        </w:tc>
        <w:tc>
          <w:tcPr>
            <w:tcW w:w="3152" w:type="dxa"/>
            <w:vAlign w:val="bottom"/>
          </w:tcPr>
          <w:p w14:paraId="49CE549E" w14:textId="77777777" w:rsidR="00E74270" w:rsidRPr="00222CE3" w:rsidRDefault="00E74270" w:rsidP="00417E33">
            <w:pPr>
              <w:pStyle w:val="AppendixBodyText"/>
              <w:jc w:val="right"/>
              <w:rPr>
                <w:rFonts w:ascii="Tahoma" w:hAnsi="Tahoma" w:cs="Tahoma"/>
                <w:sz w:val="18"/>
                <w:szCs w:val="18"/>
              </w:rPr>
            </w:pPr>
            <w:r w:rsidRPr="00222CE3">
              <w:rPr>
                <w:rFonts w:ascii="Tahoma" w:hAnsi="Tahoma" w:cs="Tahoma"/>
                <w:color w:val="000000"/>
                <w:sz w:val="18"/>
                <w:szCs w:val="18"/>
              </w:rPr>
              <w:t>437</w:t>
            </w:r>
            <w:r w:rsidR="00417E33">
              <w:rPr>
                <w:rFonts w:ascii="Tahoma" w:hAnsi="Tahoma" w:cs="Tahoma"/>
                <w:color w:val="000000"/>
                <w:sz w:val="18"/>
                <w:szCs w:val="18"/>
              </w:rPr>
              <w:t>.</w:t>
            </w:r>
            <w:r w:rsidRPr="00222CE3">
              <w:rPr>
                <w:rFonts w:ascii="Tahoma" w:hAnsi="Tahoma" w:cs="Tahoma"/>
                <w:color w:val="000000"/>
                <w:sz w:val="18"/>
                <w:szCs w:val="18"/>
              </w:rPr>
              <w:t>500</w:t>
            </w:r>
          </w:p>
        </w:tc>
      </w:tr>
      <w:tr w:rsidR="00E74270" w:rsidRPr="00222CE3" w14:paraId="7BABC0B5" w14:textId="77777777" w:rsidTr="00EB3A5F">
        <w:trPr>
          <w:trHeight w:val="236"/>
          <w:jc w:val="center"/>
        </w:trPr>
        <w:tc>
          <w:tcPr>
            <w:tcW w:w="1757" w:type="dxa"/>
            <w:vAlign w:val="bottom"/>
          </w:tcPr>
          <w:p w14:paraId="5460AC3D" w14:textId="77777777" w:rsidR="00E74270" w:rsidRPr="00222CE3" w:rsidRDefault="00E74270" w:rsidP="00E74270">
            <w:pPr>
              <w:pStyle w:val="AppendixBodyText"/>
              <w:rPr>
                <w:rFonts w:ascii="Tahoma" w:hAnsi="Tahoma" w:cs="Tahoma"/>
                <w:sz w:val="18"/>
                <w:szCs w:val="18"/>
              </w:rPr>
            </w:pPr>
            <w:r w:rsidRPr="00222CE3">
              <w:rPr>
                <w:rFonts w:ascii="Tahoma" w:hAnsi="Tahoma" w:cs="Tahoma"/>
                <w:sz w:val="18"/>
                <w:szCs w:val="18"/>
              </w:rPr>
              <w:t>Corona sueca</w:t>
            </w:r>
          </w:p>
        </w:tc>
        <w:tc>
          <w:tcPr>
            <w:tcW w:w="1112" w:type="dxa"/>
            <w:vAlign w:val="bottom"/>
          </w:tcPr>
          <w:p w14:paraId="1BBC8A90" w14:textId="77777777" w:rsidR="00E74270" w:rsidRPr="00222CE3" w:rsidRDefault="00E74270" w:rsidP="00E74270">
            <w:pPr>
              <w:pStyle w:val="AppendixBodyText"/>
              <w:jc w:val="center"/>
              <w:rPr>
                <w:rFonts w:ascii="Tahoma" w:hAnsi="Tahoma" w:cs="Tahoma"/>
                <w:sz w:val="18"/>
                <w:szCs w:val="18"/>
              </w:rPr>
            </w:pPr>
            <w:r w:rsidRPr="00222CE3">
              <w:rPr>
                <w:rFonts w:ascii="Tahoma" w:hAnsi="Tahoma" w:cs="Tahoma"/>
                <w:sz w:val="18"/>
                <w:szCs w:val="18"/>
              </w:rPr>
              <w:t>SEK</w:t>
            </w:r>
          </w:p>
        </w:tc>
        <w:tc>
          <w:tcPr>
            <w:tcW w:w="3152" w:type="dxa"/>
            <w:vAlign w:val="bottom"/>
          </w:tcPr>
          <w:p w14:paraId="2B1C6718" w14:textId="77777777" w:rsidR="00E74270" w:rsidRPr="00222CE3" w:rsidRDefault="00E74270" w:rsidP="00417E33">
            <w:pPr>
              <w:pStyle w:val="AppendixBodyText"/>
              <w:jc w:val="right"/>
              <w:rPr>
                <w:rFonts w:ascii="Tahoma" w:hAnsi="Tahoma" w:cs="Tahoma"/>
                <w:sz w:val="18"/>
                <w:szCs w:val="18"/>
              </w:rPr>
            </w:pPr>
            <w:r w:rsidRPr="00222CE3">
              <w:rPr>
                <w:rFonts w:ascii="Tahoma" w:hAnsi="Tahoma" w:cs="Tahoma"/>
                <w:color w:val="000000"/>
                <w:sz w:val="18"/>
                <w:szCs w:val="18"/>
              </w:rPr>
              <w:t>2</w:t>
            </w:r>
            <w:r w:rsidR="00417E33">
              <w:rPr>
                <w:rFonts w:ascii="Tahoma" w:hAnsi="Tahoma" w:cs="Tahoma"/>
                <w:color w:val="000000"/>
                <w:sz w:val="18"/>
                <w:szCs w:val="18"/>
              </w:rPr>
              <w:t>.</w:t>
            </w:r>
            <w:r w:rsidRPr="00222CE3">
              <w:rPr>
                <w:rFonts w:ascii="Tahoma" w:hAnsi="Tahoma" w:cs="Tahoma"/>
                <w:color w:val="000000"/>
                <w:sz w:val="18"/>
                <w:szCs w:val="18"/>
              </w:rPr>
              <w:t>500</w:t>
            </w:r>
            <w:r w:rsidR="00417E33">
              <w:rPr>
                <w:rFonts w:ascii="Tahoma" w:hAnsi="Tahoma" w:cs="Tahoma"/>
                <w:color w:val="000000"/>
                <w:sz w:val="18"/>
                <w:szCs w:val="18"/>
              </w:rPr>
              <w:t>.</w:t>
            </w:r>
            <w:r w:rsidRPr="00222CE3">
              <w:rPr>
                <w:rFonts w:ascii="Tahoma" w:hAnsi="Tahoma" w:cs="Tahoma"/>
                <w:color w:val="000000"/>
                <w:sz w:val="18"/>
                <w:szCs w:val="18"/>
              </w:rPr>
              <w:t>000</w:t>
            </w:r>
          </w:p>
        </w:tc>
      </w:tr>
      <w:tr w:rsidR="00E74270" w:rsidRPr="00222CE3" w14:paraId="158B3E46" w14:textId="77777777" w:rsidTr="00EB3A5F">
        <w:trPr>
          <w:trHeight w:val="236"/>
          <w:jc w:val="center"/>
        </w:trPr>
        <w:tc>
          <w:tcPr>
            <w:tcW w:w="1757" w:type="dxa"/>
            <w:vAlign w:val="bottom"/>
          </w:tcPr>
          <w:p w14:paraId="070CDA6A" w14:textId="77777777" w:rsidR="00E74270" w:rsidRPr="00222CE3" w:rsidRDefault="00E74270" w:rsidP="00417E33">
            <w:pPr>
              <w:pStyle w:val="AppendixBodyText"/>
              <w:rPr>
                <w:rFonts w:ascii="Tahoma" w:hAnsi="Tahoma" w:cs="Tahoma"/>
                <w:sz w:val="18"/>
                <w:szCs w:val="18"/>
              </w:rPr>
            </w:pPr>
            <w:r w:rsidRPr="00222CE3">
              <w:rPr>
                <w:rFonts w:ascii="Tahoma" w:hAnsi="Tahoma" w:cs="Tahoma"/>
                <w:sz w:val="18"/>
                <w:szCs w:val="18"/>
              </w:rPr>
              <w:t>Nuevo dólar de</w:t>
            </w:r>
            <w:r w:rsidR="00417E33">
              <w:rPr>
                <w:rFonts w:ascii="Tahoma" w:hAnsi="Tahoma" w:cs="Tahoma"/>
                <w:sz w:val="18"/>
                <w:szCs w:val="18"/>
              </w:rPr>
              <w:t> </w:t>
            </w:r>
            <w:r w:rsidRPr="00222CE3">
              <w:rPr>
                <w:rFonts w:ascii="Tahoma" w:hAnsi="Tahoma" w:cs="Tahoma"/>
                <w:sz w:val="18"/>
                <w:szCs w:val="18"/>
              </w:rPr>
              <w:t>Taiwán</w:t>
            </w:r>
          </w:p>
        </w:tc>
        <w:tc>
          <w:tcPr>
            <w:tcW w:w="1112" w:type="dxa"/>
            <w:vAlign w:val="bottom"/>
          </w:tcPr>
          <w:p w14:paraId="1323D553" w14:textId="77777777" w:rsidR="00E74270" w:rsidRPr="00222CE3" w:rsidRDefault="00E74270" w:rsidP="00E74270">
            <w:pPr>
              <w:pStyle w:val="AppendixBodyText"/>
              <w:jc w:val="center"/>
              <w:rPr>
                <w:rFonts w:ascii="Tahoma" w:hAnsi="Tahoma" w:cs="Tahoma"/>
                <w:sz w:val="18"/>
                <w:szCs w:val="18"/>
              </w:rPr>
            </w:pPr>
            <w:r w:rsidRPr="00222CE3">
              <w:rPr>
                <w:rFonts w:ascii="Tahoma" w:hAnsi="Tahoma" w:cs="Tahoma"/>
                <w:sz w:val="18"/>
                <w:szCs w:val="18"/>
              </w:rPr>
              <w:t>TWD</w:t>
            </w:r>
          </w:p>
        </w:tc>
        <w:tc>
          <w:tcPr>
            <w:tcW w:w="3152" w:type="dxa"/>
            <w:vAlign w:val="bottom"/>
          </w:tcPr>
          <w:p w14:paraId="60BB8932" w14:textId="77777777" w:rsidR="00E74270" w:rsidRPr="00222CE3" w:rsidRDefault="00E74270" w:rsidP="00417E33">
            <w:pPr>
              <w:pStyle w:val="AppendixBodyText"/>
              <w:jc w:val="right"/>
              <w:rPr>
                <w:rFonts w:ascii="Tahoma" w:hAnsi="Tahoma" w:cs="Tahoma"/>
                <w:sz w:val="18"/>
                <w:szCs w:val="18"/>
              </w:rPr>
            </w:pPr>
            <w:r w:rsidRPr="00222CE3">
              <w:rPr>
                <w:rFonts w:ascii="Tahoma" w:hAnsi="Tahoma" w:cs="Tahoma"/>
                <w:color w:val="000000"/>
                <w:sz w:val="18"/>
                <w:szCs w:val="18"/>
              </w:rPr>
              <w:t>8</w:t>
            </w:r>
            <w:r w:rsidR="00417E33">
              <w:rPr>
                <w:rFonts w:ascii="Tahoma" w:hAnsi="Tahoma" w:cs="Tahoma"/>
                <w:color w:val="000000"/>
                <w:sz w:val="18"/>
                <w:szCs w:val="18"/>
              </w:rPr>
              <w:t>.</w:t>
            </w:r>
            <w:r w:rsidRPr="00222CE3">
              <w:rPr>
                <w:rFonts w:ascii="Tahoma" w:hAnsi="Tahoma" w:cs="Tahoma"/>
                <w:color w:val="000000"/>
                <w:sz w:val="18"/>
                <w:szCs w:val="18"/>
              </w:rPr>
              <w:t>750</w:t>
            </w:r>
            <w:r w:rsidR="00417E33">
              <w:rPr>
                <w:rFonts w:ascii="Tahoma" w:hAnsi="Tahoma" w:cs="Tahoma"/>
                <w:color w:val="000000"/>
                <w:sz w:val="18"/>
                <w:szCs w:val="18"/>
              </w:rPr>
              <w:t>.</w:t>
            </w:r>
            <w:r w:rsidRPr="00222CE3">
              <w:rPr>
                <w:rFonts w:ascii="Tahoma" w:hAnsi="Tahoma" w:cs="Tahoma"/>
                <w:color w:val="000000"/>
                <w:sz w:val="18"/>
                <w:szCs w:val="18"/>
              </w:rPr>
              <w:t>000</w:t>
            </w:r>
          </w:p>
        </w:tc>
      </w:tr>
      <w:tr w:rsidR="00E74270" w:rsidRPr="00222CE3" w14:paraId="6727EB59" w14:textId="77777777" w:rsidTr="00EB3A5F">
        <w:trPr>
          <w:trHeight w:val="236"/>
          <w:jc w:val="center"/>
        </w:trPr>
        <w:tc>
          <w:tcPr>
            <w:tcW w:w="1757" w:type="dxa"/>
            <w:vAlign w:val="bottom"/>
          </w:tcPr>
          <w:p w14:paraId="19E0C79E" w14:textId="77777777" w:rsidR="00E74270" w:rsidRPr="00222CE3" w:rsidRDefault="00E74270" w:rsidP="00E74270">
            <w:pPr>
              <w:pStyle w:val="AppendixBodyText"/>
              <w:rPr>
                <w:rFonts w:ascii="Tahoma" w:hAnsi="Tahoma" w:cs="Tahoma"/>
                <w:sz w:val="18"/>
                <w:szCs w:val="18"/>
              </w:rPr>
            </w:pPr>
            <w:r w:rsidRPr="00222CE3">
              <w:rPr>
                <w:rFonts w:ascii="Tahoma" w:hAnsi="Tahoma" w:cs="Tahoma"/>
                <w:sz w:val="18"/>
                <w:szCs w:val="18"/>
              </w:rPr>
              <w:t>Rupia india</w:t>
            </w:r>
          </w:p>
        </w:tc>
        <w:tc>
          <w:tcPr>
            <w:tcW w:w="1112" w:type="dxa"/>
            <w:vAlign w:val="bottom"/>
          </w:tcPr>
          <w:p w14:paraId="5F56B71D" w14:textId="77777777" w:rsidR="00E74270" w:rsidRPr="00222CE3" w:rsidRDefault="00E74270" w:rsidP="00E74270">
            <w:pPr>
              <w:pStyle w:val="AppendixBodyText"/>
              <w:jc w:val="center"/>
              <w:rPr>
                <w:rFonts w:ascii="Tahoma" w:hAnsi="Tahoma" w:cs="Tahoma"/>
                <w:sz w:val="18"/>
                <w:szCs w:val="18"/>
              </w:rPr>
            </w:pPr>
            <w:r w:rsidRPr="00222CE3">
              <w:rPr>
                <w:rFonts w:ascii="Tahoma" w:hAnsi="Tahoma" w:cs="Tahoma"/>
                <w:sz w:val="18"/>
                <w:szCs w:val="18"/>
              </w:rPr>
              <w:t>INR</w:t>
            </w:r>
          </w:p>
        </w:tc>
        <w:tc>
          <w:tcPr>
            <w:tcW w:w="3152" w:type="dxa"/>
            <w:vAlign w:val="bottom"/>
          </w:tcPr>
          <w:p w14:paraId="1CBBAEA7" w14:textId="77777777" w:rsidR="00E74270" w:rsidRPr="00222CE3" w:rsidRDefault="00E74270" w:rsidP="00417E33">
            <w:pPr>
              <w:pStyle w:val="AppendixBodyText"/>
              <w:jc w:val="right"/>
              <w:rPr>
                <w:rFonts w:ascii="Tahoma" w:hAnsi="Tahoma" w:cs="Tahoma"/>
                <w:color w:val="000000"/>
                <w:sz w:val="18"/>
                <w:szCs w:val="18"/>
              </w:rPr>
            </w:pPr>
            <w:r w:rsidRPr="00222CE3">
              <w:rPr>
                <w:rFonts w:ascii="Tahoma" w:hAnsi="Tahoma" w:cs="Tahoma"/>
                <w:sz w:val="18"/>
                <w:szCs w:val="18"/>
              </w:rPr>
              <w:t>12</w:t>
            </w:r>
            <w:r w:rsidR="00417E33">
              <w:rPr>
                <w:rFonts w:ascii="Tahoma" w:hAnsi="Tahoma" w:cs="Tahoma"/>
                <w:sz w:val="18"/>
                <w:szCs w:val="18"/>
              </w:rPr>
              <w:t>.</w:t>
            </w:r>
            <w:r w:rsidRPr="00222CE3">
              <w:rPr>
                <w:rFonts w:ascii="Tahoma" w:hAnsi="Tahoma" w:cs="Tahoma"/>
                <w:sz w:val="18"/>
                <w:szCs w:val="18"/>
              </w:rPr>
              <w:t>500</w:t>
            </w:r>
            <w:r w:rsidR="00417E33">
              <w:rPr>
                <w:rFonts w:ascii="Tahoma" w:hAnsi="Tahoma" w:cs="Tahoma"/>
                <w:sz w:val="18"/>
                <w:szCs w:val="18"/>
              </w:rPr>
              <w:t>.</w:t>
            </w:r>
            <w:r w:rsidRPr="00222CE3">
              <w:rPr>
                <w:rFonts w:ascii="Tahoma" w:hAnsi="Tahoma" w:cs="Tahoma"/>
                <w:sz w:val="18"/>
                <w:szCs w:val="18"/>
              </w:rPr>
              <w:t>000</w:t>
            </w:r>
          </w:p>
        </w:tc>
      </w:tr>
      <w:tr w:rsidR="00E74270" w:rsidRPr="00222CE3" w14:paraId="507873CA" w14:textId="77777777" w:rsidTr="00EB3A5F">
        <w:trPr>
          <w:trHeight w:val="236"/>
          <w:jc w:val="center"/>
        </w:trPr>
        <w:tc>
          <w:tcPr>
            <w:tcW w:w="1757" w:type="dxa"/>
            <w:vAlign w:val="bottom"/>
          </w:tcPr>
          <w:p w14:paraId="017C9565" w14:textId="77777777" w:rsidR="00E74270" w:rsidRPr="00222CE3" w:rsidRDefault="00E74270" w:rsidP="00E74270">
            <w:pPr>
              <w:pStyle w:val="AppendixBodyText"/>
              <w:rPr>
                <w:rFonts w:ascii="Tahoma" w:hAnsi="Tahoma" w:cs="Tahoma"/>
                <w:sz w:val="18"/>
                <w:szCs w:val="18"/>
              </w:rPr>
            </w:pPr>
            <w:r w:rsidRPr="00222CE3">
              <w:rPr>
                <w:rFonts w:ascii="Tahoma" w:hAnsi="Tahoma" w:cs="Tahoma"/>
                <w:sz w:val="18"/>
                <w:szCs w:val="18"/>
              </w:rPr>
              <w:t>Rublo ruso</w:t>
            </w:r>
          </w:p>
        </w:tc>
        <w:tc>
          <w:tcPr>
            <w:tcW w:w="1112" w:type="dxa"/>
            <w:vAlign w:val="bottom"/>
          </w:tcPr>
          <w:p w14:paraId="237BF1ED" w14:textId="77777777" w:rsidR="00E74270" w:rsidRPr="00222CE3" w:rsidRDefault="00E74270" w:rsidP="00E74270">
            <w:pPr>
              <w:pStyle w:val="AppendixBodyText"/>
              <w:jc w:val="center"/>
              <w:rPr>
                <w:rFonts w:ascii="Tahoma" w:hAnsi="Tahoma" w:cs="Tahoma"/>
                <w:sz w:val="18"/>
                <w:szCs w:val="18"/>
              </w:rPr>
            </w:pPr>
            <w:r w:rsidRPr="00222CE3">
              <w:rPr>
                <w:rFonts w:ascii="Tahoma" w:hAnsi="Tahoma" w:cs="Tahoma"/>
                <w:sz w:val="18"/>
                <w:szCs w:val="18"/>
              </w:rPr>
              <w:t>RUB</w:t>
            </w:r>
          </w:p>
        </w:tc>
        <w:tc>
          <w:tcPr>
            <w:tcW w:w="3152" w:type="dxa"/>
            <w:vAlign w:val="bottom"/>
          </w:tcPr>
          <w:p w14:paraId="64FCC758" w14:textId="77777777" w:rsidR="00E74270" w:rsidRPr="00222CE3" w:rsidRDefault="00E74270" w:rsidP="00417E33">
            <w:pPr>
              <w:pStyle w:val="AppendixBodyText"/>
              <w:jc w:val="right"/>
              <w:rPr>
                <w:rFonts w:ascii="Tahoma" w:hAnsi="Tahoma" w:cs="Tahoma"/>
                <w:color w:val="000000"/>
                <w:sz w:val="18"/>
                <w:szCs w:val="18"/>
              </w:rPr>
            </w:pPr>
            <w:r w:rsidRPr="00222CE3">
              <w:rPr>
                <w:rFonts w:ascii="Tahoma" w:hAnsi="Tahoma" w:cs="Tahoma"/>
                <w:sz w:val="18"/>
                <w:szCs w:val="18"/>
              </w:rPr>
              <w:t>8</w:t>
            </w:r>
            <w:r w:rsidR="00417E33">
              <w:rPr>
                <w:rFonts w:ascii="Tahoma" w:hAnsi="Tahoma" w:cs="Tahoma"/>
                <w:sz w:val="18"/>
                <w:szCs w:val="18"/>
              </w:rPr>
              <w:t>.</w:t>
            </w:r>
            <w:r w:rsidRPr="00222CE3">
              <w:rPr>
                <w:rFonts w:ascii="Tahoma" w:hAnsi="Tahoma" w:cs="Tahoma"/>
                <w:sz w:val="18"/>
                <w:szCs w:val="18"/>
              </w:rPr>
              <w:t>250</w:t>
            </w:r>
            <w:r w:rsidR="00417E33">
              <w:rPr>
                <w:rFonts w:ascii="Tahoma" w:hAnsi="Tahoma" w:cs="Tahoma"/>
                <w:sz w:val="18"/>
                <w:szCs w:val="18"/>
              </w:rPr>
              <w:t>.</w:t>
            </w:r>
            <w:r w:rsidRPr="00222CE3">
              <w:rPr>
                <w:rFonts w:ascii="Tahoma" w:hAnsi="Tahoma" w:cs="Tahoma"/>
                <w:sz w:val="18"/>
                <w:szCs w:val="18"/>
              </w:rPr>
              <w:t>000</w:t>
            </w:r>
          </w:p>
        </w:tc>
      </w:tr>
    </w:tbl>
    <w:p w14:paraId="37FEF56F" w14:textId="77777777" w:rsidR="00EB3A5F" w:rsidRPr="00222CE3" w:rsidRDefault="00EB3A5F" w:rsidP="00EB3A5F">
      <w:pPr>
        <w:jc w:val="both"/>
      </w:pPr>
    </w:p>
    <w:p w14:paraId="4B1A7020" w14:textId="77777777" w:rsidR="00EB3A5F" w:rsidRPr="00222CE3" w:rsidRDefault="00EB3A5F" w:rsidP="00087318">
      <w:pPr>
        <w:jc w:val="both"/>
      </w:pPr>
      <w:r w:rsidRPr="00222CE3">
        <w:t>Cuando los gastos en SA promedio anuales en productos Application Platform y/o Core Infrastructure elegibles para optar a PRS 24x7 Ilimitado superan los $250.000, Microsoft no concederá incidentes basados en los gastos en SA reales en estos productos. Si un cliente es elegible para optar a PRS 24x7 Ilimitado normal, cualquier incidente concedido previamente según los gastos en SA y no consumido se restará del saldo del cliente. Los incidentes PRS 24x7 Ilimitado no pueden convertirse a incidentes u horas de Soporte Técnico para la R</w:t>
      </w:r>
      <w:r w:rsidR="00087318">
        <w:t>esolución de Problemas Premier.</w:t>
      </w:r>
    </w:p>
    <w:p w14:paraId="504C5C6F" w14:textId="77777777" w:rsidR="00EB3A5F" w:rsidRPr="00222CE3" w:rsidRDefault="00EB3A5F" w:rsidP="00EB3A5F">
      <w:pPr>
        <w:jc w:val="both"/>
      </w:pPr>
    </w:p>
    <w:p w14:paraId="1C82DBE1" w14:textId="77777777" w:rsidR="00EB3A5F" w:rsidRPr="00222CE3" w:rsidRDefault="00EB3A5F" w:rsidP="00EB3A5F">
      <w:pPr>
        <w:spacing w:line="276" w:lineRule="auto"/>
      </w:pPr>
      <w:r w:rsidRPr="00222CE3">
        <w:t>(2) Además, los clientes que adquieran licencias para PDW y tengan un Contrato de Servicios Premier son elegibles para optar a incidentes PRS 24x7 Ilimitado, sin importar si están inscritos en una SCE o si su SCE se gastó. Cuando los clientes adquieran licencias para PDW, Microsoft no concederá incidentes basados en el gasto real de SA en este producto. Los incidentes PRS 24x7 Ilimitado no pueden convertirse a incidentes u horas de Soporte Técnico para la R</w:t>
      </w:r>
      <w:r w:rsidR="00087318">
        <w:t>esolución de Problemas Premier.</w:t>
      </w:r>
    </w:p>
    <w:p w14:paraId="6339FA23" w14:textId="77777777" w:rsidR="00EB3A5F" w:rsidRPr="00222CE3" w:rsidRDefault="00EB3A5F" w:rsidP="00EB3A5F">
      <w:pPr>
        <w:jc w:val="both"/>
      </w:pPr>
    </w:p>
    <w:p w14:paraId="423E01C8" w14:textId="77777777" w:rsidR="00EB3A5F" w:rsidRPr="00222CE3" w:rsidRDefault="00EB3A5F" w:rsidP="00EB3A5F">
      <w:pPr>
        <w:jc w:val="both"/>
      </w:pPr>
      <w:r w:rsidRPr="00222CE3">
        <w:rPr>
          <w:color w:val="000000"/>
        </w:rPr>
        <w:t>Aunque todos los clientes cualificados recibirán un número ilimitado de incidentes PRS 24x7, el número de contacto de soporte permitidos para administrar PRS 24x7 Ilimitado sí varía según el tamaño de los gastos en SA. Todos los Clientes elegibles tienen derecho a cuatro contactos autorizados como mínimo, más un contacto adicional por cada $125.000 adicionales de gastos en SA en virtud de su SCE o programas de VL en virtud de los cuales adquirieron licencias para PDW. En contratos en monedas extranjeras, los Clientes elegibles tienen derecho a cuatro contactos autorizados como mínimo, más un contacto adicional por cada cantidad de gastos en SA incremental equivalente a $125.000 de los gastos en SA promedio anuales en la moneda extranjera aplicable. Consulte la siguiente tabla:</w:t>
      </w:r>
    </w:p>
    <w:p w14:paraId="5FD7332A" w14:textId="77777777" w:rsidR="00EB3A5F" w:rsidRPr="00222CE3" w:rsidRDefault="00EB3A5F" w:rsidP="00EB3A5F">
      <w:pPr>
        <w:jc w:val="both"/>
      </w:pPr>
    </w:p>
    <w:p w14:paraId="5DD2C678" w14:textId="77777777" w:rsidR="00EB3A5F" w:rsidRPr="00222CE3" w:rsidRDefault="00EB3A5F" w:rsidP="00EB3A5F">
      <w:pPr>
        <w:jc w:val="both"/>
      </w:pPr>
      <w:r w:rsidRPr="00222CE3">
        <w:rPr>
          <w:color w:val="000000"/>
        </w:rPr>
        <w:t>La siguiente tabla se aplica a los clientes que tienen una SCE o licencias para PDW:</w:t>
      </w:r>
    </w:p>
    <w:p w14:paraId="7A14DF3A" w14:textId="77777777" w:rsidR="00EB3A5F" w:rsidRPr="00222CE3" w:rsidRDefault="00EB3A5F" w:rsidP="00EB3A5F"/>
    <w:tbl>
      <w:tblPr>
        <w:tblW w:w="0" w:type="auto"/>
        <w:tblInd w:w="2308" w:type="dxa"/>
        <w:tblCellMar>
          <w:left w:w="0" w:type="dxa"/>
          <w:right w:w="0" w:type="dxa"/>
        </w:tblCellMar>
        <w:tblLook w:val="04A0" w:firstRow="1" w:lastRow="0" w:firstColumn="1" w:lastColumn="0" w:noHBand="0" w:noVBand="1"/>
      </w:tblPr>
      <w:tblGrid>
        <w:gridCol w:w="2160"/>
        <w:gridCol w:w="2520"/>
      </w:tblGrid>
      <w:tr w:rsidR="00EB3A5F" w:rsidRPr="00222CE3" w14:paraId="015BDFDF" w14:textId="77777777" w:rsidTr="00892A1D">
        <w:tc>
          <w:tcPr>
            <w:tcW w:w="216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hideMark/>
          </w:tcPr>
          <w:p w14:paraId="0DC4BB05" w14:textId="77777777" w:rsidR="00EB3A5F" w:rsidRPr="00222CE3" w:rsidRDefault="00EB3A5F" w:rsidP="00892A1D">
            <w:pPr>
              <w:jc w:val="center"/>
              <w:rPr>
                <w:color w:val="000000"/>
              </w:rPr>
            </w:pPr>
            <w:r w:rsidRPr="00222CE3">
              <w:rPr>
                <w:b/>
                <w:bCs/>
                <w:color w:val="000000"/>
              </w:rPr>
              <w:t>Gastos en SA promedio anuales</w:t>
            </w:r>
          </w:p>
        </w:tc>
        <w:tc>
          <w:tcPr>
            <w:tcW w:w="2520" w:type="dxa"/>
            <w:tcBorders>
              <w:top w:val="single" w:sz="8" w:space="0" w:color="000000"/>
              <w:left w:val="nil"/>
              <w:bottom w:val="single" w:sz="8" w:space="0" w:color="000000"/>
              <w:right w:val="single" w:sz="8" w:space="0" w:color="000000"/>
            </w:tcBorders>
            <w:shd w:val="clear" w:color="auto" w:fill="FABF8F"/>
            <w:tcMar>
              <w:top w:w="0" w:type="dxa"/>
              <w:left w:w="108" w:type="dxa"/>
              <w:bottom w:w="0" w:type="dxa"/>
              <w:right w:w="108" w:type="dxa"/>
            </w:tcMar>
            <w:hideMark/>
          </w:tcPr>
          <w:p w14:paraId="4F476789" w14:textId="77777777" w:rsidR="00EB3A5F" w:rsidRPr="00222CE3" w:rsidRDefault="00EB3A5F" w:rsidP="00892A1D">
            <w:pPr>
              <w:jc w:val="center"/>
              <w:rPr>
                <w:color w:val="000000"/>
              </w:rPr>
            </w:pPr>
            <w:r w:rsidRPr="00222CE3">
              <w:rPr>
                <w:b/>
                <w:bCs/>
                <w:color w:val="000000"/>
              </w:rPr>
              <w:t>Contactos de soporte permitidos</w:t>
            </w:r>
          </w:p>
        </w:tc>
      </w:tr>
      <w:tr w:rsidR="00EB3A5F" w:rsidRPr="00222CE3" w14:paraId="5902AA39" w14:textId="77777777" w:rsidTr="00892A1D">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3CA80D1C" w14:textId="77777777" w:rsidR="00EB3A5F" w:rsidRPr="00222CE3" w:rsidRDefault="00EB3A5F" w:rsidP="005E2A83">
            <w:pPr>
              <w:jc w:val="center"/>
              <w:rPr>
                <w:color w:val="000000"/>
              </w:rPr>
            </w:pPr>
            <w:r w:rsidRPr="00222CE3">
              <w:rPr>
                <w:color w:val="000000"/>
              </w:rPr>
              <w:t>$250</w:t>
            </w:r>
            <w:r w:rsidR="005E2A83">
              <w:rPr>
                <w:color w:val="000000"/>
              </w:rPr>
              <w:t>.</w:t>
            </w:r>
            <w:r w:rsidRPr="00222CE3">
              <w:rPr>
                <w:color w:val="000000"/>
              </w:rPr>
              <w:t>000 - $374</w:t>
            </w:r>
            <w:r w:rsidR="005E2A83">
              <w:rPr>
                <w:color w:val="000000"/>
              </w:rPr>
              <w:t>.</w:t>
            </w:r>
            <w:r w:rsidRPr="00222CE3">
              <w:rPr>
                <w:color w:val="000000"/>
              </w:rPr>
              <w:t>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14:paraId="160BAD43" w14:textId="77777777" w:rsidR="00EB3A5F" w:rsidRPr="00222CE3" w:rsidRDefault="00EB3A5F" w:rsidP="00892A1D">
            <w:pPr>
              <w:jc w:val="center"/>
              <w:rPr>
                <w:color w:val="000000"/>
              </w:rPr>
            </w:pPr>
            <w:r w:rsidRPr="00222CE3">
              <w:rPr>
                <w:color w:val="000000"/>
              </w:rPr>
              <w:t>4</w:t>
            </w:r>
          </w:p>
        </w:tc>
      </w:tr>
      <w:tr w:rsidR="00EB3A5F" w:rsidRPr="00222CE3" w14:paraId="09859A34" w14:textId="77777777" w:rsidTr="00892A1D">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5649201A" w14:textId="77777777" w:rsidR="00EB3A5F" w:rsidRPr="00222CE3" w:rsidRDefault="00EB3A5F" w:rsidP="005E2A83">
            <w:pPr>
              <w:jc w:val="center"/>
            </w:pPr>
            <w:r w:rsidRPr="00222CE3">
              <w:t>$375</w:t>
            </w:r>
            <w:r w:rsidR="005E2A83">
              <w:t>.</w:t>
            </w:r>
            <w:r w:rsidRPr="00222CE3">
              <w:t>000 - $499</w:t>
            </w:r>
            <w:r w:rsidR="005E2A83">
              <w:t>.</w:t>
            </w:r>
            <w:r w:rsidRPr="00222CE3">
              <w:t>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14:paraId="4E6165A7" w14:textId="77777777" w:rsidR="00EB3A5F" w:rsidRPr="00222CE3" w:rsidRDefault="00EB3A5F" w:rsidP="00892A1D">
            <w:pPr>
              <w:jc w:val="center"/>
            </w:pPr>
            <w:r w:rsidRPr="00222CE3">
              <w:t>5</w:t>
            </w:r>
          </w:p>
        </w:tc>
      </w:tr>
      <w:tr w:rsidR="00EB3A5F" w:rsidRPr="00222CE3" w14:paraId="6430FAA9" w14:textId="77777777" w:rsidTr="00892A1D">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65796AE5" w14:textId="77777777" w:rsidR="00EB3A5F" w:rsidRPr="00222CE3" w:rsidRDefault="00EB3A5F" w:rsidP="005E2A83">
            <w:pPr>
              <w:jc w:val="center"/>
            </w:pPr>
            <w:r w:rsidRPr="00222CE3">
              <w:t>$500</w:t>
            </w:r>
            <w:r w:rsidR="005E2A83">
              <w:t>.</w:t>
            </w:r>
            <w:r w:rsidRPr="00222CE3">
              <w:t>000 - $624</w:t>
            </w:r>
            <w:r w:rsidR="005E2A83">
              <w:t>.</w:t>
            </w:r>
            <w:r w:rsidRPr="00222CE3">
              <w:t>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14:paraId="7E06C142" w14:textId="77777777" w:rsidR="00EB3A5F" w:rsidRPr="00222CE3" w:rsidRDefault="00EB3A5F" w:rsidP="00892A1D">
            <w:pPr>
              <w:jc w:val="center"/>
            </w:pPr>
            <w:r w:rsidRPr="00222CE3">
              <w:t>6</w:t>
            </w:r>
          </w:p>
        </w:tc>
      </w:tr>
      <w:tr w:rsidR="00EB3A5F" w:rsidRPr="00222CE3" w14:paraId="1608EFDC" w14:textId="77777777" w:rsidTr="00892A1D">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460CFEA2" w14:textId="77777777" w:rsidR="00EB3A5F" w:rsidRPr="00222CE3" w:rsidRDefault="00EB3A5F" w:rsidP="005E2A83">
            <w:pPr>
              <w:jc w:val="center"/>
            </w:pPr>
            <w:r w:rsidRPr="00222CE3">
              <w:t>$625</w:t>
            </w:r>
            <w:r w:rsidR="005E2A83">
              <w:t>.</w:t>
            </w:r>
            <w:r w:rsidRPr="00222CE3">
              <w:t>000 - $749</w:t>
            </w:r>
            <w:r w:rsidR="005E2A83">
              <w:t>.</w:t>
            </w:r>
            <w:r w:rsidRPr="00222CE3">
              <w:t>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14:paraId="7B917380" w14:textId="77777777" w:rsidR="00EB3A5F" w:rsidRPr="00222CE3" w:rsidRDefault="00EB3A5F" w:rsidP="00892A1D">
            <w:pPr>
              <w:jc w:val="center"/>
            </w:pPr>
            <w:r w:rsidRPr="00222CE3">
              <w:t>7</w:t>
            </w:r>
          </w:p>
        </w:tc>
      </w:tr>
      <w:tr w:rsidR="00EB3A5F" w:rsidRPr="00222CE3" w14:paraId="24B0A231" w14:textId="77777777" w:rsidTr="00892A1D">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6FE69639" w14:textId="77777777" w:rsidR="00EB3A5F" w:rsidRPr="00222CE3" w:rsidRDefault="00EB3A5F" w:rsidP="005E2A83">
            <w:pPr>
              <w:jc w:val="center"/>
            </w:pPr>
            <w:r w:rsidRPr="00222CE3">
              <w:t>$750</w:t>
            </w:r>
            <w:r w:rsidR="005E2A83">
              <w:t>.</w:t>
            </w:r>
            <w:r w:rsidRPr="00222CE3">
              <w:t>000 - $874</w:t>
            </w:r>
            <w:r w:rsidR="005E2A83">
              <w:t>.</w:t>
            </w:r>
            <w:r w:rsidRPr="00222CE3">
              <w:t>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14:paraId="7C1DF799" w14:textId="77777777" w:rsidR="00EB3A5F" w:rsidRPr="00222CE3" w:rsidRDefault="00EB3A5F" w:rsidP="00892A1D">
            <w:pPr>
              <w:jc w:val="center"/>
            </w:pPr>
            <w:r w:rsidRPr="00222CE3">
              <w:t>8</w:t>
            </w:r>
          </w:p>
        </w:tc>
      </w:tr>
    </w:tbl>
    <w:p w14:paraId="274B0426" w14:textId="77777777" w:rsidR="00EB3A5F" w:rsidRPr="00222CE3" w:rsidRDefault="00EB3A5F" w:rsidP="00EB3A5F">
      <w:pPr>
        <w:jc w:val="both"/>
      </w:pPr>
    </w:p>
    <w:p w14:paraId="03EAF130" w14:textId="77777777" w:rsidR="00EB3A5F" w:rsidRPr="00222CE3" w:rsidRDefault="00EB3A5F" w:rsidP="00EB3A5F">
      <w:pPr>
        <w:jc w:val="both"/>
      </w:pPr>
      <w:r w:rsidRPr="00222CE3">
        <w:t>Las solicitudes de soporte técnico deben iniciarse por teléfono o Internet por parte de un contacto designado del Cliente y deben seguir el procedimiento descrito en el Contrato de Servicios Premier del Cliente. El beneficio de PRS 24x7 Ilimitado solo incluye Servicios de Resolución de Problemas. El tiempo dedicado por el Gerente Técnico de Cuentas (TAM) o el Ingeniero de soporte técnico dedicado (DSE) a la resolución del incidente se cargará en el Contrato de</w:t>
      </w:r>
      <w:r w:rsidR="00087318">
        <w:t xml:space="preserve"> Servicios Premier del Cliente.</w:t>
      </w:r>
    </w:p>
    <w:p w14:paraId="67336792" w14:textId="77777777" w:rsidR="00023FE7" w:rsidRPr="00222CE3" w:rsidRDefault="00023FE7" w:rsidP="00F42FB8">
      <w:pPr>
        <w:pStyle w:val="Heading3"/>
      </w:pPr>
    </w:p>
    <w:p w14:paraId="3A194187" w14:textId="77777777" w:rsidR="00E06FE8" w:rsidRPr="00222CE3" w:rsidRDefault="00E06FE8" w:rsidP="00E06FE8">
      <w:pPr>
        <w:keepNext/>
        <w:keepLines/>
        <w:spacing w:before="40" w:line="259" w:lineRule="auto"/>
        <w:outlineLvl w:val="2"/>
      </w:pPr>
      <w:bookmarkStart w:id="749" w:name="_Toc336338239"/>
      <w:r w:rsidRPr="00222CE3">
        <w:rPr>
          <w:rFonts w:eastAsiaTheme="majorEastAsia" w:cs="Tahoma"/>
          <w:b/>
          <w:color w:val="000000"/>
          <w:sz w:val="24"/>
          <w:szCs w:val="18"/>
        </w:rPr>
        <w:t>System Center Global Service Monitor</w:t>
      </w:r>
    </w:p>
    <w:p w14:paraId="75F3AAB0" w14:textId="77777777" w:rsidR="00E06FE8" w:rsidRPr="00222CE3" w:rsidRDefault="00E06FE8" w:rsidP="007E466C">
      <w:r w:rsidRPr="00222CE3">
        <w:rPr>
          <w:rFonts w:cs="Tahoma"/>
          <w:szCs w:val="18"/>
        </w:rPr>
        <w:t>Los Clientes con cobertura de Software Assurance vigente para Licencias de Administración identificadas en la tabla a</w:t>
      </w:r>
      <w:r w:rsidR="00F84D46">
        <w:rPr>
          <w:rFonts w:cs="Tahoma"/>
          <w:szCs w:val="18"/>
        </w:rPr>
        <w:t> </w:t>
      </w:r>
      <w:r w:rsidRPr="00222CE3">
        <w:rPr>
          <w:rFonts w:cs="Tahoma"/>
          <w:szCs w:val="18"/>
        </w:rPr>
        <w:t>continuación son elegibles para utilizar System Center Global Service Monitor como se define en los Derechos de Uso de los Productos.</w:t>
      </w:r>
    </w:p>
    <w:p w14:paraId="1FE80931" w14:textId="77777777" w:rsidR="000E6E21" w:rsidRPr="00222CE3" w:rsidRDefault="000E6E21" w:rsidP="007E466C"/>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0E6E21" w:rsidRPr="00222CE3" w14:paraId="7F95F149" w14:textId="77777777" w:rsidTr="000E6E21">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14:paraId="23B55BF8" w14:textId="77777777" w:rsidR="00E06FE8" w:rsidRPr="00222CE3" w:rsidRDefault="00E06FE8" w:rsidP="007E466C">
            <w:pPr>
              <w:spacing w:before="120" w:after="120"/>
              <w:jc w:val="center"/>
              <w:rPr>
                <w:rFonts w:cs="Tahoma"/>
                <w:b/>
                <w:szCs w:val="18"/>
              </w:rPr>
            </w:pPr>
            <w:r w:rsidRPr="00222CE3">
              <w:rPr>
                <w:rFonts w:cs="Tahoma"/>
                <w:b/>
                <w:szCs w:val="18"/>
              </w:rPr>
              <w:lastRenderedPageBreak/>
              <w:t>Licencias de Administración Cualificadas</w:t>
            </w:r>
          </w:p>
        </w:tc>
      </w:tr>
      <w:tr w:rsidR="000E6E21" w:rsidRPr="00222CE3" w14:paraId="307524B2" w14:textId="77777777" w:rsidTr="000E6E21">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14:paraId="36568690" w14:textId="77777777" w:rsidR="00E06FE8" w:rsidRPr="00222CE3" w:rsidRDefault="00E06FE8" w:rsidP="007E466C">
            <w:pPr>
              <w:spacing w:before="120" w:after="120"/>
              <w:jc w:val="center"/>
              <w:rPr>
                <w:rFonts w:cs="Tahoma"/>
                <w:szCs w:val="18"/>
              </w:rPr>
            </w:pPr>
            <w:r w:rsidRPr="00222CE3">
              <w:rPr>
                <w:rFonts w:cs="Tahoma"/>
                <w:szCs w:val="18"/>
              </w:rPr>
              <w:t xml:space="preserve">Licencia de Administración de Servidor de </w:t>
            </w:r>
            <w:r w:rsidR="00417E33">
              <w:rPr>
                <w:rFonts w:cs="Tahoma"/>
                <w:szCs w:val="18"/>
              </w:rPr>
              <w:br/>
            </w:r>
            <w:r w:rsidRPr="00222CE3">
              <w:rPr>
                <w:rFonts w:cs="Tahoma"/>
                <w:szCs w:val="18"/>
              </w:rPr>
              <w:t>System Center Datacenter</w:t>
            </w:r>
          </w:p>
        </w:tc>
      </w:tr>
      <w:tr w:rsidR="000E6E21" w:rsidRPr="00222CE3" w14:paraId="37049A08" w14:textId="77777777" w:rsidTr="000E6E21">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14:paraId="190D8719" w14:textId="77777777" w:rsidR="00E06FE8" w:rsidRPr="00222CE3" w:rsidRDefault="00E06FE8" w:rsidP="007E466C">
            <w:pPr>
              <w:spacing w:before="120" w:after="120"/>
              <w:jc w:val="center"/>
              <w:rPr>
                <w:rFonts w:cs="Tahoma"/>
                <w:szCs w:val="18"/>
              </w:rPr>
            </w:pPr>
            <w:r w:rsidRPr="00222CE3">
              <w:rPr>
                <w:rFonts w:cs="Tahoma"/>
                <w:szCs w:val="18"/>
              </w:rPr>
              <w:t xml:space="preserve">Licencia de Administración de Servidor de </w:t>
            </w:r>
            <w:r w:rsidR="00417E33">
              <w:rPr>
                <w:rFonts w:cs="Tahoma"/>
                <w:szCs w:val="18"/>
              </w:rPr>
              <w:br/>
            </w:r>
            <w:r w:rsidRPr="00222CE3">
              <w:rPr>
                <w:rFonts w:cs="Tahoma"/>
                <w:szCs w:val="18"/>
              </w:rPr>
              <w:t>System Center Standard</w:t>
            </w:r>
          </w:p>
        </w:tc>
      </w:tr>
    </w:tbl>
    <w:p w14:paraId="4695F77A" w14:textId="77777777" w:rsidR="00E06FE8" w:rsidRPr="00222CE3" w:rsidRDefault="00E06FE8"/>
    <w:p w14:paraId="0243E39B" w14:textId="77777777" w:rsidR="00023FE7" w:rsidRPr="00222CE3" w:rsidRDefault="00023FE7">
      <w:pPr>
        <w:pStyle w:val="Heading3"/>
      </w:pPr>
      <w:bookmarkStart w:id="750" w:name="_Toc377683028"/>
      <w:r w:rsidRPr="00222CE3">
        <w:rPr>
          <w:rFonts w:ascii="Tahoma" w:hAnsi="Tahoma" w:cs="Tahoma"/>
          <w:sz w:val="24"/>
        </w:rPr>
        <w:t>Copias de Seguridad para Recuperación ante Desastres</w:t>
      </w:r>
      <w:bookmarkEnd w:id="749"/>
      <w:bookmarkEnd w:id="750"/>
      <w:r w:rsidRPr="00222CE3">
        <w:rPr>
          <w:rFonts w:ascii="Tahoma" w:hAnsi="Tahoma" w:cs="Tahoma"/>
          <w:sz w:val="24"/>
        </w:rPr>
        <w:t xml:space="preserve"> </w:t>
      </w:r>
    </w:p>
    <w:p w14:paraId="017F7473" w14:textId="77777777" w:rsidR="00023FE7" w:rsidRPr="00222CE3" w:rsidRDefault="00023FE7"/>
    <w:p w14:paraId="11A309AB" w14:textId="77777777" w:rsidR="008A15A8" w:rsidRPr="00222CE3" w:rsidRDefault="008A15A8" w:rsidP="00792D1E">
      <w:r w:rsidRPr="00222CE3">
        <w:rPr>
          <w:rFonts w:eastAsia="Calibri" w:cs="Tahoma"/>
          <w:szCs w:val="18"/>
        </w:rPr>
        <w:t>Los Clientes con Software Assurance (SA) para productos de servidor cualificados y CAL relacionadas son elegibles para licencias de servidor gratuitas para dichos productos para fines de recuperación ante desastres.</w:t>
      </w:r>
    </w:p>
    <w:p w14:paraId="36B69DD6" w14:textId="77777777" w:rsidR="00792D1E" w:rsidRPr="00222CE3" w:rsidRDefault="00792D1E" w:rsidP="00792D1E"/>
    <w:p w14:paraId="16D1F4B7" w14:textId="77777777" w:rsidR="00023FE7" w:rsidRPr="00222CE3" w:rsidRDefault="00023FE7" w:rsidP="00792D1E">
      <w:pPr>
        <w:pStyle w:val="Heading3"/>
      </w:pPr>
      <w:bookmarkStart w:id="751" w:name="_Toc336338240"/>
      <w:bookmarkStart w:id="752" w:name="_Toc377683029"/>
      <w:r w:rsidRPr="00222CE3">
        <w:rPr>
          <w:rFonts w:ascii="Tahoma" w:hAnsi="Tahoma" w:cs="Tahoma"/>
          <w:sz w:val="24"/>
        </w:rPr>
        <w:t>Servicios de Suscripción a TechNet SA</w:t>
      </w:r>
      <w:bookmarkEnd w:id="751"/>
      <w:bookmarkEnd w:id="752"/>
    </w:p>
    <w:p w14:paraId="0FA5D199" w14:textId="77777777" w:rsidR="00023FE7" w:rsidRPr="00222CE3" w:rsidRDefault="00023FE7" w:rsidP="00792D1E"/>
    <w:p w14:paraId="67668823" w14:textId="77777777" w:rsidR="004A4D28" w:rsidRPr="00222CE3" w:rsidRDefault="00A65414" w:rsidP="00792D1E">
      <w:pPr>
        <w:pStyle w:val="AppendixBodyText"/>
        <w:spacing w:after="0"/>
      </w:pPr>
      <w:r w:rsidRPr="00222CE3">
        <w:rPr>
          <w:rFonts w:ascii="Tahoma" w:eastAsia="Calibri" w:hAnsi="Tahoma" w:cs="Tahoma"/>
          <w:sz w:val="18"/>
          <w:szCs w:val="18"/>
        </w:rPr>
        <w:t>Los Clientes con Software Assurance para productos cualificados dentro del grupo de servidores de productos son elegibles para optar a soporte técnico de Servicios de Suscripción a TechNet SA durante el periodo de vigencia de la</w:t>
      </w:r>
      <w:r w:rsidR="00417E33">
        <w:rPr>
          <w:rFonts w:ascii="Tahoma" w:eastAsia="Calibri" w:hAnsi="Tahoma" w:cs="Tahoma"/>
          <w:sz w:val="18"/>
          <w:szCs w:val="18"/>
        </w:rPr>
        <w:t> </w:t>
      </w:r>
      <w:r w:rsidRPr="00222CE3">
        <w:rPr>
          <w:rFonts w:ascii="Tahoma" w:eastAsia="Calibri" w:hAnsi="Tahoma" w:cs="Tahoma"/>
          <w:sz w:val="18"/>
          <w:szCs w:val="18"/>
        </w:rPr>
        <w:t xml:space="preserve">cobertura de Software Assurance. </w:t>
      </w:r>
      <w:r w:rsidRPr="00222CE3">
        <w:rPr>
          <w:rFonts w:ascii="Tahoma" w:hAnsi="Tahoma" w:cs="Tahoma"/>
          <w:sz w:val="18"/>
          <w:szCs w:val="18"/>
        </w:rPr>
        <w:t>Con esta opción, los profesionales de TI podrán resolver sus dudas técnicas gracias a las respuestas de colegas del sector.</w:t>
      </w:r>
      <w:r w:rsidR="00B33FB2">
        <w:rPr>
          <w:rFonts w:ascii="Tahoma" w:hAnsi="Tahoma" w:cs="Tahoma"/>
          <w:sz w:val="18"/>
          <w:szCs w:val="18"/>
        </w:rPr>
        <w:t xml:space="preserve"> </w:t>
      </w:r>
      <w:r w:rsidRPr="00222CE3">
        <w:rPr>
          <w:rFonts w:ascii="Tahoma" w:hAnsi="Tahoma" w:cs="Tahoma"/>
          <w:sz w:val="18"/>
          <w:szCs w:val="18"/>
        </w:rPr>
        <w:t>Los profesionales de soporte técnico de Microsoft supervisan los grupos de noticias para garantizar la exactitud de la información.</w:t>
      </w:r>
      <w:r w:rsidR="00B33FB2">
        <w:rPr>
          <w:rFonts w:ascii="Tahoma" w:hAnsi="Tahoma" w:cs="Tahoma"/>
          <w:sz w:val="18"/>
          <w:szCs w:val="18"/>
        </w:rPr>
        <w:t xml:space="preserve"> </w:t>
      </w:r>
      <w:r w:rsidRPr="00222CE3">
        <w:rPr>
          <w:rFonts w:ascii="Tahoma" w:hAnsi="Tahoma" w:cs="Tahoma"/>
          <w:sz w:val="18"/>
          <w:szCs w:val="18"/>
        </w:rPr>
        <w:t xml:space="preserve">A los Clientes elegibles se les proporciona Id. </w:t>
      </w:r>
      <w:r w:rsidR="00417E33" w:rsidRPr="00222CE3">
        <w:rPr>
          <w:rFonts w:ascii="Tahoma" w:hAnsi="Tahoma" w:cs="Tahoma"/>
          <w:sz w:val="18"/>
          <w:szCs w:val="18"/>
        </w:rPr>
        <w:t>D</w:t>
      </w:r>
      <w:r w:rsidRPr="00222CE3">
        <w:rPr>
          <w:rFonts w:ascii="Tahoma" w:hAnsi="Tahoma" w:cs="Tahoma"/>
          <w:sz w:val="18"/>
          <w:szCs w:val="18"/>
        </w:rPr>
        <w:t>e</w:t>
      </w:r>
      <w:r w:rsidR="00417E33">
        <w:rPr>
          <w:rFonts w:ascii="Tahoma" w:hAnsi="Tahoma" w:cs="Tahoma"/>
          <w:sz w:val="18"/>
          <w:szCs w:val="18"/>
        </w:rPr>
        <w:t> </w:t>
      </w:r>
      <w:r w:rsidRPr="00222CE3">
        <w:rPr>
          <w:rFonts w:ascii="Tahoma" w:hAnsi="Tahoma" w:cs="Tahoma"/>
          <w:sz w:val="18"/>
          <w:szCs w:val="18"/>
        </w:rPr>
        <w:t>usuario que otorgan acceso a los Servicios Online.</w:t>
      </w:r>
    </w:p>
    <w:p w14:paraId="63819156" w14:textId="77777777" w:rsidR="00FE5F1D" w:rsidRPr="00222CE3" w:rsidRDefault="00FE5F1D" w:rsidP="00792D1E">
      <w:pPr>
        <w:pStyle w:val="AppendixBodyText"/>
        <w:spacing w:after="0"/>
      </w:pPr>
    </w:p>
    <w:p w14:paraId="7CB17C49" w14:textId="77777777" w:rsidR="00023FE7" w:rsidRPr="00222CE3" w:rsidRDefault="00023FE7" w:rsidP="00792D1E">
      <w:pPr>
        <w:pStyle w:val="AppendixBodyText"/>
        <w:spacing w:after="0"/>
      </w:pPr>
      <w:r w:rsidRPr="00222CE3">
        <w:rPr>
          <w:rFonts w:ascii="Tahoma" w:hAnsi="Tahoma" w:cs="Tahoma"/>
          <w:sz w:val="18"/>
          <w:szCs w:val="18"/>
        </w:rPr>
        <w:t>Los Clientes recibirán un Id. de usuario por cada producto elegible con cobertura de Software Assurance, como se</w:t>
      </w:r>
      <w:r w:rsidR="00417E33">
        <w:rPr>
          <w:rFonts w:ascii="Tahoma" w:hAnsi="Tahoma" w:cs="Tahoma"/>
          <w:sz w:val="18"/>
          <w:szCs w:val="18"/>
        </w:rPr>
        <w:t> </w:t>
      </w:r>
      <w:r w:rsidRPr="00222CE3">
        <w:rPr>
          <w:rFonts w:ascii="Tahoma" w:hAnsi="Tahoma" w:cs="Tahoma"/>
          <w:sz w:val="18"/>
          <w:szCs w:val="18"/>
        </w:rPr>
        <w:t>indica a continuación:</w:t>
      </w:r>
    </w:p>
    <w:p w14:paraId="3FF9F9E0" w14:textId="77777777" w:rsidR="00023FE7" w:rsidRPr="00222CE3" w:rsidRDefault="00023FE7" w:rsidP="00792D1E">
      <w:pPr>
        <w:pStyle w:val="AppendixBodyText"/>
        <w:spacing w:after="0"/>
      </w:pPr>
    </w:p>
    <w:tbl>
      <w:tblPr>
        <w:tblW w:w="7288" w:type="dxa"/>
        <w:tblInd w:w="9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78"/>
        <w:gridCol w:w="2970"/>
        <w:gridCol w:w="2340"/>
      </w:tblGrid>
      <w:tr w:rsidR="0036654E" w:rsidRPr="00222CE3" w14:paraId="432668FD" w14:textId="77777777" w:rsidTr="002A6416">
        <w:trPr>
          <w:trHeight w:val="178"/>
        </w:trPr>
        <w:tc>
          <w:tcPr>
            <w:tcW w:w="1978" w:type="dxa"/>
            <w:tcBorders>
              <w:top w:val="single" w:sz="8" w:space="0" w:color="auto"/>
              <w:left w:val="single" w:sz="8" w:space="0" w:color="auto"/>
              <w:bottom w:val="single" w:sz="8" w:space="0" w:color="auto"/>
              <w:right w:val="single" w:sz="8" w:space="0" w:color="auto"/>
            </w:tcBorders>
            <w:shd w:val="clear" w:color="auto" w:fill="FFCC99"/>
            <w:vAlign w:val="center"/>
          </w:tcPr>
          <w:p w14:paraId="73F3DBDE" w14:textId="77777777" w:rsidR="0036654E" w:rsidRPr="00222CE3" w:rsidRDefault="0036654E" w:rsidP="00D824E9">
            <w:pPr>
              <w:pStyle w:val="AppendixTableHeadings"/>
              <w:keepNext/>
              <w:rPr>
                <w:rFonts w:ascii="Tahoma" w:hAnsi="Tahoma" w:cs="Tahoma"/>
                <w:sz w:val="20"/>
                <w:szCs w:val="20"/>
              </w:rPr>
            </w:pPr>
            <w:r w:rsidRPr="00222CE3">
              <w:rPr>
                <w:rFonts w:ascii="Tahoma" w:hAnsi="Tahoma" w:cs="Tahoma"/>
                <w:sz w:val="20"/>
                <w:szCs w:val="20"/>
              </w:rPr>
              <w:t>Grupos de productos</w:t>
            </w:r>
          </w:p>
        </w:tc>
        <w:tc>
          <w:tcPr>
            <w:tcW w:w="2970" w:type="dxa"/>
            <w:tcBorders>
              <w:top w:val="single" w:sz="8" w:space="0" w:color="auto"/>
              <w:left w:val="single" w:sz="8" w:space="0" w:color="auto"/>
              <w:bottom w:val="single" w:sz="8" w:space="0" w:color="auto"/>
              <w:right w:val="single" w:sz="8" w:space="0" w:color="auto"/>
            </w:tcBorders>
            <w:shd w:val="clear" w:color="auto" w:fill="FFCC99"/>
            <w:vAlign w:val="center"/>
          </w:tcPr>
          <w:p w14:paraId="6D46B727" w14:textId="77777777" w:rsidR="0036654E" w:rsidRPr="00222CE3" w:rsidRDefault="0036654E">
            <w:pPr>
              <w:pStyle w:val="AppendixTableHeadings"/>
              <w:rPr>
                <w:rFonts w:ascii="Tahoma" w:hAnsi="Tahoma" w:cs="Tahoma"/>
                <w:sz w:val="20"/>
                <w:szCs w:val="20"/>
              </w:rPr>
            </w:pPr>
            <w:r w:rsidRPr="00222CE3">
              <w:rPr>
                <w:rFonts w:ascii="Tahoma" w:hAnsi="Tahoma" w:cs="Tahoma"/>
                <w:sz w:val="20"/>
                <w:szCs w:val="20"/>
              </w:rPr>
              <w:t>Open License, Open Value Subscription – Education Solutions, Open Value y Academic con SAM</w:t>
            </w:r>
          </w:p>
        </w:tc>
        <w:tc>
          <w:tcPr>
            <w:tcW w:w="2340" w:type="dxa"/>
            <w:tcBorders>
              <w:top w:val="single" w:sz="8" w:space="0" w:color="auto"/>
              <w:left w:val="single" w:sz="8" w:space="0" w:color="auto"/>
              <w:bottom w:val="single" w:sz="8" w:space="0" w:color="auto"/>
              <w:right w:val="single" w:sz="8" w:space="0" w:color="auto"/>
            </w:tcBorders>
            <w:shd w:val="clear" w:color="auto" w:fill="FFCC99"/>
            <w:vAlign w:val="center"/>
          </w:tcPr>
          <w:p w14:paraId="4CED3566" w14:textId="77777777" w:rsidR="0036654E" w:rsidRPr="00222CE3" w:rsidRDefault="0036654E">
            <w:pPr>
              <w:pStyle w:val="AppendixTableHeadings"/>
              <w:rPr>
                <w:rFonts w:ascii="Tahoma" w:hAnsi="Tahoma" w:cs="Tahoma"/>
                <w:sz w:val="20"/>
                <w:szCs w:val="20"/>
              </w:rPr>
            </w:pPr>
            <w:r w:rsidRPr="00222CE3">
              <w:rPr>
                <w:rFonts w:ascii="Tahoma" w:hAnsi="Tahoma" w:cs="Tahoma"/>
                <w:sz w:val="20"/>
                <w:szCs w:val="20"/>
              </w:rPr>
              <w:t>Select/Select Plus/EA</w:t>
            </w:r>
          </w:p>
        </w:tc>
      </w:tr>
      <w:tr w:rsidR="0036654E" w:rsidRPr="00222CE3" w14:paraId="4493F909" w14:textId="77777777" w:rsidTr="002A6416">
        <w:tc>
          <w:tcPr>
            <w:tcW w:w="1978" w:type="dxa"/>
            <w:tcBorders>
              <w:top w:val="single" w:sz="8" w:space="0" w:color="auto"/>
              <w:left w:val="single" w:sz="8" w:space="0" w:color="auto"/>
              <w:bottom w:val="single" w:sz="8" w:space="0" w:color="auto"/>
              <w:right w:val="single" w:sz="8" w:space="0" w:color="auto"/>
            </w:tcBorders>
            <w:shd w:val="clear" w:color="auto" w:fill="FFFFFF"/>
            <w:vAlign w:val="center"/>
          </w:tcPr>
          <w:p w14:paraId="33969112" w14:textId="77777777" w:rsidR="0036654E" w:rsidRPr="00222CE3" w:rsidRDefault="0036654E" w:rsidP="00D824E9">
            <w:pPr>
              <w:pStyle w:val="AppendixTableText"/>
              <w:keepNext/>
              <w:rPr>
                <w:rFonts w:ascii="Tahoma" w:hAnsi="Tahoma" w:cs="Tahoma"/>
                <w:b/>
              </w:rPr>
            </w:pPr>
            <w:r w:rsidRPr="00222CE3">
              <w:rPr>
                <w:rFonts w:ascii="Tahoma" w:hAnsi="Tahoma" w:cs="Tahoma"/>
                <w:b/>
                <w:sz w:val="20"/>
              </w:rPr>
              <w:t>Grupo de servidores</w:t>
            </w:r>
          </w:p>
        </w:tc>
        <w:tc>
          <w:tcPr>
            <w:tcW w:w="2970" w:type="dxa"/>
            <w:tcBorders>
              <w:top w:val="single" w:sz="8" w:space="0" w:color="auto"/>
              <w:left w:val="single" w:sz="8" w:space="0" w:color="auto"/>
              <w:bottom w:val="single" w:sz="8" w:space="0" w:color="auto"/>
              <w:right w:val="single" w:sz="8" w:space="0" w:color="auto"/>
            </w:tcBorders>
            <w:shd w:val="clear" w:color="auto" w:fill="FFFFFF"/>
            <w:vAlign w:val="center"/>
          </w:tcPr>
          <w:p w14:paraId="32482D3E" w14:textId="77777777" w:rsidR="0036654E" w:rsidRPr="00222CE3" w:rsidRDefault="0036654E" w:rsidP="00A9099B">
            <w:pPr>
              <w:pStyle w:val="AppendixTableText"/>
            </w:pPr>
            <w:r w:rsidRPr="00222CE3">
              <w:rPr>
                <w:rFonts w:ascii="Tahoma" w:hAnsi="Tahoma" w:cs="Tahoma"/>
              </w:rPr>
              <w:t>1 Id. de usuario por</w:t>
            </w:r>
          </w:p>
          <w:p w14:paraId="15FC64DD" w14:textId="77777777" w:rsidR="0036654E" w:rsidRPr="00222CE3" w:rsidRDefault="0036654E" w:rsidP="00A9099B">
            <w:pPr>
              <w:pStyle w:val="AppendixTableText"/>
            </w:pPr>
            <w:r w:rsidRPr="00222CE3">
              <w:rPr>
                <w:rFonts w:ascii="Tahoma" w:hAnsi="Tahoma" w:cs="Tahoma"/>
              </w:rPr>
              <w:t>Licencia de Servidor</w:t>
            </w:r>
          </w:p>
          <w:p w14:paraId="0EB634C0" w14:textId="77777777" w:rsidR="0036654E" w:rsidRPr="00222CE3" w:rsidRDefault="0036654E" w:rsidP="00417E33">
            <w:pPr>
              <w:pStyle w:val="AppendixTableText"/>
              <w:rPr>
                <w:rFonts w:ascii="Tahoma" w:hAnsi="Tahoma" w:cs="Tahoma"/>
              </w:rPr>
            </w:pPr>
            <w:r w:rsidRPr="00222CE3">
              <w:rPr>
                <w:rFonts w:ascii="Tahoma" w:hAnsi="Tahoma" w:cs="Tahoma"/>
              </w:rPr>
              <w:t>(una vez cumplido el requisito de</w:t>
            </w:r>
            <w:r w:rsidR="00417E33">
              <w:rPr>
                <w:rFonts w:ascii="Tahoma" w:hAnsi="Tahoma" w:cs="Tahoma"/>
              </w:rPr>
              <w:t> </w:t>
            </w:r>
            <w:r w:rsidRPr="00222CE3">
              <w:rPr>
                <w:rFonts w:ascii="Tahoma" w:hAnsi="Tahoma" w:cs="Tahoma"/>
              </w:rPr>
              <w:t>SA para 5 Servidores)</w:t>
            </w:r>
          </w:p>
        </w:tc>
        <w:tc>
          <w:tcPr>
            <w:tcW w:w="2340" w:type="dxa"/>
            <w:tcBorders>
              <w:top w:val="single" w:sz="8" w:space="0" w:color="auto"/>
              <w:left w:val="single" w:sz="8" w:space="0" w:color="auto"/>
              <w:bottom w:val="single" w:sz="8" w:space="0" w:color="auto"/>
              <w:right w:val="single" w:sz="8" w:space="0" w:color="auto"/>
            </w:tcBorders>
            <w:shd w:val="clear" w:color="auto" w:fill="FFFFFF"/>
            <w:vAlign w:val="center"/>
          </w:tcPr>
          <w:p w14:paraId="7F1261A5" w14:textId="77777777" w:rsidR="0036654E" w:rsidRPr="00222CE3" w:rsidRDefault="0036654E" w:rsidP="00A9099B">
            <w:pPr>
              <w:pStyle w:val="AppendixTableText"/>
            </w:pPr>
            <w:r w:rsidRPr="00222CE3">
              <w:rPr>
                <w:rFonts w:ascii="Tahoma" w:hAnsi="Tahoma" w:cs="Tahoma"/>
              </w:rPr>
              <w:t>1 Id. de usuario por</w:t>
            </w:r>
          </w:p>
          <w:p w14:paraId="7F38E41C" w14:textId="77777777" w:rsidR="0036654E" w:rsidRPr="00222CE3" w:rsidRDefault="0036654E">
            <w:pPr>
              <w:pStyle w:val="AppendixTableText"/>
              <w:rPr>
                <w:rFonts w:ascii="Tahoma" w:hAnsi="Tahoma" w:cs="Tahoma"/>
              </w:rPr>
            </w:pPr>
            <w:r w:rsidRPr="00222CE3">
              <w:rPr>
                <w:rFonts w:ascii="Tahoma" w:hAnsi="Tahoma" w:cs="Tahoma"/>
              </w:rPr>
              <w:t>Licencia de Servidor</w:t>
            </w:r>
          </w:p>
        </w:tc>
      </w:tr>
    </w:tbl>
    <w:p w14:paraId="7BC5B9A3" w14:textId="77777777" w:rsidR="00B2460D" w:rsidRPr="00222CE3" w:rsidRDefault="00B2460D">
      <w:pPr>
        <w:pStyle w:val="AppendixBodyText"/>
      </w:pPr>
    </w:p>
    <w:tbl>
      <w:tblPr>
        <w:tblW w:w="945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359"/>
        <w:gridCol w:w="1197"/>
        <w:gridCol w:w="1208"/>
        <w:gridCol w:w="1350"/>
        <w:gridCol w:w="1530"/>
        <w:gridCol w:w="1213"/>
        <w:gridCol w:w="1593"/>
      </w:tblGrid>
      <w:tr w:rsidR="0043190C" w:rsidRPr="00222CE3" w14:paraId="11D0AEB9" w14:textId="77777777" w:rsidTr="005670FD">
        <w:trPr>
          <w:trHeight w:val="178"/>
        </w:trPr>
        <w:tc>
          <w:tcPr>
            <w:tcW w:w="1359" w:type="dxa"/>
            <w:shd w:val="clear" w:color="auto" w:fill="FFCC99"/>
            <w:vAlign w:val="center"/>
          </w:tcPr>
          <w:p w14:paraId="6B6FAD94" w14:textId="77777777" w:rsidR="0043190C" w:rsidRPr="00222CE3" w:rsidRDefault="0043190C" w:rsidP="00417E33">
            <w:pPr>
              <w:pStyle w:val="AppendixTableHeadings"/>
              <w:keepNext/>
              <w:spacing w:line="240" w:lineRule="auto"/>
              <w:rPr>
                <w:rFonts w:ascii="Tahoma" w:hAnsi="Tahoma" w:cs="Tahoma"/>
                <w:sz w:val="20"/>
                <w:szCs w:val="20"/>
              </w:rPr>
            </w:pPr>
            <w:r w:rsidRPr="00222CE3">
              <w:rPr>
                <w:rFonts w:ascii="Tahoma" w:hAnsi="Tahoma" w:cs="Tahoma"/>
                <w:sz w:val="20"/>
                <w:szCs w:val="20"/>
              </w:rPr>
              <w:t>Grupos de productos</w:t>
            </w:r>
          </w:p>
        </w:tc>
        <w:tc>
          <w:tcPr>
            <w:tcW w:w="1197" w:type="dxa"/>
            <w:shd w:val="clear" w:color="auto" w:fill="FFCC99"/>
            <w:vAlign w:val="center"/>
          </w:tcPr>
          <w:p w14:paraId="36630146" w14:textId="77777777" w:rsidR="0043190C" w:rsidRPr="00222CE3" w:rsidRDefault="0043190C" w:rsidP="00417E33">
            <w:pPr>
              <w:pStyle w:val="AppendixTableHeadings"/>
              <w:keepNext/>
              <w:spacing w:line="240" w:lineRule="auto"/>
              <w:rPr>
                <w:rFonts w:ascii="Tahoma" w:hAnsi="Tahoma" w:cs="Tahoma"/>
                <w:sz w:val="20"/>
                <w:szCs w:val="20"/>
              </w:rPr>
            </w:pPr>
            <w:r w:rsidRPr="00222CE3">
              <w:rPr>
                <w:rFonts w:ascii="Tahoma" w:hAnsi="Tahoma" w:cs="Tahoma"/>
                <w:sz w:val="20"/>
                <w:szCs w:val="20"/>
              </w:rPr>
              <w:t>Open Value con SAM</w:t>
            </w:r>
          </w:p>
        </w:tc>
        <w:tc>
          <w:tcPr>
            <w:tcW w:w="1208" w:type="dxa"/>
            <w:shd w:val="clear" w:color="auto" w:fill="FFCC99"/>
            <w:vAlign w:val="center"/>
          </w:tcPr>
          <w:p w14:paraId="0F34B3AC" w14:textId="77777777" w:rsidR="0043190C" w:rsidRPr="00222CE3" w:rsidRDefault="0043190C" w:rsidP="00417E33">
            <w:pPr>
              <w:pStyle w:val="AppendixTableHeadings"/>
              <w:keepNext/>
              <w:spacing w:line="240" w:lineRule="auto"/>
            </w:pPr>
            <w:r w:rsidRPr="00222CE3">
              <w:rPr>
                <w:rFonts w:ascii="Tahoma" w:hAnsi="Tahoma" w:cs="Tahoma"/>
                <w:sz w:val="20"/>
                <w:szCs w:val="20"/>
              </w:rPr>
              <w:t>SAM</w:t>
            </w:r>
          </w:p>
          <w:p w14:paraId="73DD8DC5" w14:textId="77777777" w:rsidR="0043190C" w:rsidRPr="00222CE3" w:rsidRDefault="0043190C" w:rsidP="00721E04">
            <w:pPr>
              <w:pStyle w:val="AppendixTableHeadings"/>
              <w:keepNext/>
              <w:spacing w:line="240" w:lineRule="auto"/>
              <w:rPr>
                <w:rFonts w:ascii="Tahoma" w:hAnsi="Tahoma" w:cs="Tahoma"/>
                <w:sz w:val="20"/>
                <w:szCs w:val="20"/>
              </w:rPr>
            </w:pPr>
            <w:r w:rsidRPr="00222CE3">
              <w:rPr>
                <w:rFonts w:ascii="Tahoma" w:hAnsi="Tahoma" w:cs="Tahoma"/>
                <w:sz w:val="20"/>
                <w:szCs w:val="20"/>
              </w:rPr>
              <w:t>250-2</w:t>
            </w:r>
            <w:r w:rsidR="00721E04">
              <w:rPr>
                <w:rFonts w:ascii="Tahoma" w:hAnsi="Tahoma" w:cs="Tahoma"/>
                <w:sz w:val="20"/>
                <w:szCs w:val="20"/>
              </w:rPr>
              <w:t>.</w:t>
            </w:r>
            <w:r w:rsidRPr="00222CE3">
              <w:rPr>
                <w:rFonts w:ascii="Tahoma" w:hAnsi="Tahoma" w:cs="Tahoma"/>
                <w:sz w:val="20"/>
                <w:szCs w:val="20"/>
              </w:rPr>
              <w:t xml:space="preserve">399 </w:t>
            </w:r>
          </w:p>
        </w:tc>
        <w:tc>
          <w:tcPr>
            <w:tcW w:w="1350" w:type="dxa"/>
            <w:shd w:val="clear" w:color="auto" w:fill="FFCC99"/>
            <w:vAlign w:val="center"/>
          </w:tcPr>
          <w:p w14:paraId="1594B8ED" w14:textId="77777777" w:rsidR="0043190C" w:rsidRPr="00222CE3" w:rsidRDefault="0043190C" w:rsidP="00417E33">
            <w:pPr>
              <w:pStyle w:val="AppendixTableHeadings"/>
              <w:keepNext/>
              <w:spacing w:line="240" w:lineRule="auto"/>
            </w:pPr>
            <w:r w:rsidRPr="00222CE3">
              <w:rPr>
                <w:rFonts w:ascii="Tahoma" w:hAnsi="Tahoma" w:cs="Tahoma"/>
                <w:sz w:val="20"/>
                <w:szCs w:val="20"/>
              </w:rPr>
              <w:t>SAM</w:t>
            </w:r>
          </w:p>
          <w:p w14:paraId="05872768" w14:textId="77777777" w:rsidR="0043190C" w:rsidRPr="00222CE3" w:rsidRDefault="0043190C" w:rsidP="00721E04">
            <w:pPr>
              <w:pStyle w:val="AppendixTableHeadings"/>
              <w:keepNext/>
              <w:spacing w:line="240" w:lineRule="auto"/>
              <w:rPr>
                <w:rFonts w:ascii="Tahoma" w:hAnsi="Tahoma" w:cs="Tahoma"/>
                <w:sz w:val="20"/>
                <w:szCs w:val="20"/>
              </w:rPr>
            </w:pPr>
            <w:r w:rsidRPr="00222CE3">
              <w:rPr>
                <w:rFonts w:ascii="Tahoma" w:hAnsi="Tahoma" w:cs="Tahoma"/>
                <w:sz w:val="20"/>
                <w:szCs w:val="20"/>
              </w:rPr>
              <w:t>2</w:t>
            </w:r>
            <w:r w:rsidR="00721E04">
              <w:rPr>
                <w:rFonts w:ascii="Tahoma" w:hAnsi="Tahoma" w:cs="Tahoma"/>
                <w:sz w:val="20"/>
                <w:szCs w:val="20"/>
              </w:rPr>
              <w:t>.</w:t>
            </w:r>
            <w:r w:rsidRPr="00222CE3">
              <w:rPr>
                <w:rFonts w:ascii="Tahoma" w:hAnsi="Tahoma" w:cs="Tahoma"/>
                <w:sz w:val="20"/>
                <w:szCs w:val="20"/>
              </w:rPr>
              <w:t>400-5</w:t>
            </w:r>
            <w:r w:rsidR="00721E04">
              <w:rPr>
                <w:rFonts w:ascii="Tahoma" w:hAnsi="Tahoma" w:cs="Tahoma"/>
                <w:sz w:val="20"/>
                <w:szCs w:val="20"/>
              </w:rPr>
              <w:t>.</w:t>
            </w:r>
            <w:r w:rsidRPr="00222CE3">
              <w:rPr>
                <w:rFonts w:ascii="Tahoma" w:hAnsi="Tahoma" w:cs="Tahoma"/>
                <w:sz w:val="20"/>
                <w:szCs w:val="20"/>
              </w:rPr>
              <w:t>999</w:t>
            </w:r>
          </w:p>
        </w:tc>
        <w:tc>
          <w:tcPr>
            <w:tcW w:w="1530" w:type="dxa"/>
            <w:shd w:val="clear" w:color="auto" w:fill="FFCC99"/>
            <w:vAlign w:val="center"/>
          </w:tcPr>
          <w:p w14:paraId="2CFF62F3" w14:textId="77777777" w:rsidR="0043190C" w:rsidRPr="00222CE3" w:rsidRDefault="0043190C" w:rsidP="00417E33">
            <w:pPr>
              <w:pStyle w:val="AppendixTableHeadings"/>
              <w:keepNext/>
              <w:spacing w:line="240" w:lineRule="auto"/>
            </w:pPr>
            <w:r w:rsidRPr="00222CE3">
              <w:rPr>
                <w:rFonts w:ascii="Tahoma" w:hAnsi="Tahoma" w:cs="Tahoma"/>
                <w:sz w:val="20"/>
                <w:szCs w:val="20"/>
              </w:rPr>
              <w:t>SAM</w:t>
            </w:r>
          </w:p>
          <w:p w14:paraId="5C83D785" w14:textId="77777777" w:rsidR="0043190C" w:rsidRPr="00222CE3" w:rsidRDefault="0043190C" w:rsidP="00721E04">
            <w:pPr>
              <w:pStyle w:val="AppendixTableHeadings"/>
              <w:keepNext/>
              <w:spacing w:line="240" w:lineRule="auto"/>
              <w:rPr>
                <w:rFonts w:ascii="Tahoma" w:hAnsi="Tahoma" w:cs="Tahoma"/>
                <w:sz w:val="20"/>
                <w:szCs w:val="20"/>
              </w:rPr>
            </w:pPr>
            <w:r w:rsidRPr="00222CE3">
              <w:rPr>
                <w:rFonts w:ascii="Tahoma" w:hAnsi="Tahoma" w:cs="Tahoma"/>
                <w:sz w:val="20"/>
                <w:szCs w:val="20"/>
              </w:rPr>
              <w:t>6</w:t>
            </w:r>
            <w:r w:rsidR="00721E04">
              <w:rPr>
                <w:rFonts w:ascii="Tahoma" w:hAnsi="Tahoma" w:cs="Tahoma"/>
                <w:sz w:val="20"/>
                <w:szCs w:val="20"/>
              </w:rPr>
              <w:t>.</w:t>
            </w:r>
            <w:r w:rsidRPr="00222CE3">
              <w:rPr>
                <w:rFonts w:ascii="Tahoma" w:hAnsi="Tahoma" w:cs="Tahoma"/>
                <w:sz w:val="20"/>
                <w:szCs w:val="20"/>
              </w:rPr>
              <w:t>000-14</w:t>
            </w:r>
            <w:r w:rsidR="00721E04">
              <w:rPr>
                <w:rFonts w:ascii="Tahoma" w:hAnsi="Tahoma" w:cs="Tahoma"/>
                <w:sz w:val="20"/>
                <w:szCs w:val="20"/>
              </w:rPr>
              <w:t>.</w:t>
            </w:r>
            <w:r w:rsidRPr="00222CE3">
              <w:rPr>
                <w:rFonts w:ascii="Tahoma" w:hAnsi="Tahoma" w:cs="Tahoma"/>
                <w:sz w:val="20"/>
                <w:szCs w:val="20"/>
              </w:rPr>
              <w:t>999</w:t>
            </w:r>
          </w:p>
        </w:tc>
        <w:tc>
          <w:tcPr>
            <w:tcW w:w="1213" w:type="dxa"/>
            <w:shd w:val="clear" w:color="auto" w:fill="FFCC99"/>
            <w:vAlign w:val="center"/>
          </w:tcPr>
          <w:p w14:paraId="48F001F3" w14:textId="77777777" w:rsidR="0043190C" w:rsidRPr="00222CE3" w:rsidRDefault="0043190C" w:rsidP="00417E33">
            <w:pPr>
              <w:pStyle w:val="AppendixTableHeadings"/>
              <w:keepNext/>
              <w:spacing w:line="240" w:lineRule="auto"/>
            </w:pPr>
            <w:r w:rsidRPr="00222CE3">
              <w:rPr>
                <w:rFonts w:ascii="Tahoma" w:hAnsi="Tahoma" w:cs="Tahoma"/>
                <w:sz w:val="20"/>
                <w:szCs w:val="20"/>
              </w:rPr>
              <w:t>SAM</w:t>
            </w:r>
          </w:p>
          <w:p w14:paraId="3A87B20D" w14:textId="77777777" w:rsidR="0043190C" w:rsidRPr="00222CE3" w:rsidRDefault="0043190C" w:rsidP="00721E04">
            <w:pPr>
              <w:pStyle w:val="AppendixTableHeadings"/>
              <w:keepNext/>
              <w:spacing w:line="240" w:lineRule="auto"/>
              <w:rPr>
                <w:rFonts w:ascii="Tahoma" w:hAnsi="Tahoma" w:cs="Tahoma"/>
                <w:sz w:val="20"/>
                <w:szCs w:val="20"/>
              </w:rPr>
            </w:pPr>
            <w:r w:rsidRPr="00222CE3">
              <w:rPr>
                <w:rFonts w:ascii="Tahoma" w:hAnsi="Tahoma" w:cs="Tahoma"/>
                <w:sz w:val="20"/>
                <w:szCs w:val="20"/>
              </w:rPr>
              <w:t>15</w:t>
            </w:r>
            <w:r w:rsidR="00721E04">
              <w:rPr>
                <w:rFonts w:ascii="Tahoma" w:hAnsi="Tahoma" w:cs="Tahoma"/>
                <w:sz w:val="20"/>
                <w:szCs w:val="20"/>
              </w:rPr>
              <w:t>.</w:t>
            </w:r>
            <w:r w:rsidRPr="00222CE3">
              <w:rPr>
                <w:rFonts w:ascii="Tahoma" w:hAnsi="Tahoma" w:cs="Tahoma"/>
                <w:sz w:val="20"/>
                <w:szCs w:val="20"/>
              </w:rPr>
              <w:t>000+</w:t>
            </w:r>
          </w:p>
        </w:tc>
        <w:tc>
          <w:tcPr>
            <w:tcW w:w="1593" w:type="dxa"/>
            <w:shd w:val="clear" w:color="auto" w:fill="FFCC99"/>
            <w:vAlign w:val="center"/>
          </w:tcPr>
          <w:p w14:paraId="02C67059" w14:textId="77777777" w:rsidR="0043190C" w:rsidRPr="00222CE3" w:rsidRDefault="0043190C" w:rsidP="00417E33">
            <w:pPr>
              <w:pStyle w:val="AppendixTableHeadings"/>
              <w:keepNext/>
              <w:spacing w:line="240" w:lineRule="auto"/>
              <w:rPr>
                <w:rFonts w:ascii="Tahoma" w:hAnsi="Tahoma" w:cs="Tahoma"/>
                <w:sz w:val="20"/>
                <w:szCs w:val="20"/>
              </w:rPr>
            </w:pPr>
            <w:r w:rsidRPr="00222CE3">
              <w:rPr>
                <w:rFonts w:ascii="Tahoma" w:hAnsi="Tahoma" w:cs="Tahoma"/>
                <w:sz w:val="20"/>
                <w:szCs w:val="20"/>
              </w:rPr>
              <w:t>Academic Select/Select Plus for Academic/</w:t>
            </w:r>
            <w:r w:rsidR="00417E33">
              <w:rPr>
                <w:rFonts w:ascii="Tahoma" w:hAnsi="Tahoma" w:cs="Tahoma"/>
                <w:sz w:val="20"/>
                <w:szCs w:val="20"/>
              </w:rPr>
              <w:br/>
            </w:r>
            <w:r w:rsidRPr="00222CE3">
              <w:rPr>
                <w:rFonts w:ascii="Tahoma" w:hAnsi="Tahoma" w:cs="Tahoma"/>
                <w:sz w:val="20"/>
                <w:szCs w:val="20"/>
              </w:rPr>
              <w:t>Open con SAM</w:t>
            </w:r>
          </w:p>
        </w:tc>
      </w:tr>
      <w:tr w:rsidR="0043190C" w:rsidRPr="00222CE3" w14:paraId="75752A0E" w14:textId="77777777" w:rsidTr="005670FD">
        <w:trPr>
          <w:trHeight w:val="236"/>
        </w:trPr>
        <w:tc>
          <w:tcPr>
            <w:tcW w:w="1359" w:type="dxa"/>
            <w:vAlign w:val="center"/>
          </w:tcPr>
          <w:p w14:paraId="0DCB9F04" w14:textId="77777777" w:rsidR="0043190C" w:rsidRPr="00222CE3" w:rsidRDefault="0043190C" w:rsidP="00417E33">
            <w:pPr>
              <w:pStyle w:val="AppendixTableText"/>
              <w:keepNext/>
              <w:spacing w:line="240" w:lineRule="auto"/>
              <w:rPr>
                <w:rFonts w:ascii="Tahoma" w:hAnsi="Tahoma" w:cs="Tahoma"/>
              </w:rPr>
            </w:pPr>
            <w:r w:rsidRPr="00222CE3">
              <w:rPr>
                <w:rFonts w:ascii="Tahoma" w:hAnsi="Tahoma" w:cs="Tahoma"/>
                <w:b/>
              </w:rPr>
              <w:t>Grupo</w:t>
            </w:r>
            <w:r w:rsidRPr="00222CE3">
              <w:rPr>
                <w:rFonts w:ascii="Tahoma" w:hAnsi="Tahoma" w:cs="Tahoma"/>
              </w:rPr>
              <w:t xml:space="preserve"> </w:t>
            </w:r>
            <w:r w:rsidRPr="00222CE3">
              <w:rPr>
                <w:rFonts w:ascii="Tahoma" w:hAnsi="Tahoma" w:cs="Tahoma"/>
                <w:b/>
              </w:rPr>
              <w:t>de aplicaciones</w:t>
            </w:r>
          </w:p>
        </w:tc>
        <w:tc>
          <w:tcPr>
            <w:tcW w:w="1197" w:type="dxa"/>
            <w:vAlign w:val="center"/>
          </w:tcPr>
          <w:p w14:paraId="57A02296" w14:textId="77777777" w:rsidR="0043190C" w:rsidRPr="00222CE3" w:rsidRDefault="0043190C" w:rsidP="00417E33">
            <w:pPr>
              <w:pStyle w:val="AppendixTableText"/>
              <w:keepNext/>
              <w:spacing w:line="240" w:lineRule="auto"/>
              <w:rPr>
                <w:rFonts w:ascii="Tahoma" w:hAnsi="Tahoma" w:cs="Tahoma"/>
              </w:rPr>
            </w:pPr>
            <w:r w:rsidRPr="00222CE3">
              <w:rPr>
                <w:rFonts w:ascii="Tahoma" w:hAnsi="Tahoma" w:cs="Tahoma"/>
              </w:rPr>
              <w:t>1 Id. de usuario por contrato</w:t>
            </w:r>
          </w:p>
        </w:tc>
        <w:tc>
          <w:tcPr>
            <w:tcW w:w="1208" w:type="dxa"/>
            <w:vAlign w:val="center"/>
          </w:tcPr>
          <w:p w14:paraId="355BAEEE" w14:textId="77777777" w:rsidR="0043190C" w:rsidRPr="00222CE3" w:rsidRDefault="0043190C" w:rsidP="00417E33">
            <w:pPr>
              <w:pStyle w:val="AppendixTableText"/>
              <w:keepNext/>
              <w:spacing w:line="240" w:lineRule="auto"/>
            </w:pPr>
            <w:r w:rsidRPr="00222CE3">
              <w:rPr>
                <w:rFonts w:ascii="Tahoma" w:hAnsi="Tahoma" w:cs="Tahoma"/>
              </w:rPr>
              <w:t>2 Id. de usuario por</w:t>
            </w:r>
          </w:p>
          <w:p w14:paraId="1952C385" w14:textId="77777777" w:rsidR="0043190C" w:rsidRPr="00222CE3" w:rsidRDefault="0043190C" w:rsidP="00417E33">
            <w:pPr>
              <w:pStyle w:val="AppendixTableText"/>
              <w:keepNext/>
              <w:spacing w:line="240" w:lineRule="auto"/>
            </w:pPr>
            <w:r w:rsidRPr="00222CE3">
              <w:rPr>
                <w:rFonts w:ascii="Tahoma" w:hAnsi="Tahoma" w:cs="Tahoma"/>
              </w:rPr>
              <w:t>Inscripción</w:t>
            </w:r>
          </w:p>
          <w:p w14:paraId="17237DBD" w14:textId="77777777" w:rsidR="0043190C" w:rsidRPr="00222CE3" w:rsidRDefault="0043190C" w:rsidP="00417E33">
            <w:pPr>
              <w:pStyle w:val="AppendixTableText"/>
              <w:keepNext/>
              <w:spacing w:line="240" w:lineRule="auto"/>
              <w:rPr>
                <w:rFonts w:ascii="Tahoma" w:hAnsi="Tahoma" w:cs="Tahoma"/>
              </w:rPr>
            </w:pPr>
            <w:r w:rsidRPr="00222CE3">
              <w:rPr>
                <w:rFonts w:ascii="Tahoma" w:hAnsi="Tahoma" w:cs="Tahoma"/>
              </w:rPr>
              <w:t>Elegible</w:t>
            </w:r>
          </w:p>
        </w:tc>
        <w:tc>
          <w:tcPr>
            <w:tcW w:w="1350" w:type="dxa"/>
            <w:vAlign w:val="center"/>
          </w:tcPr>
          <w:p w14:paraId="479B8CE2" w14:textId="77777777" w:rsidR="0043190C" w:rsidRPr="00222CE3" w:rsidRDefault="0043190C" w:rsidP="00417E33">
            <w:pPr>
              <w:pStyle w:val="AppendixTableText"/>
              <w:keepNext/>
              <w:spacing w:line="240" w:lineRule="auto"/>
            </w:pPr>
            <w:r w:rsidRPr="00222CE3">
              <w:rPr>
                <w:rFonts w:ascii="Tahoma" w:hAnsi="Tahoma" w:cs="Tahoma"/>
              </w:rPr>
              <w:t>5 Id. de usuario por</w:t>
            </w:r>
          </w:p>
          <w:p w14:paraId="3578900C" w14:textId="77777777" w:rsidR="0043190C" w:rsidRPr="00222CE3" w:rsidRDefault="0043190C" w:rsidP="00417E33">
            <w:pPr>
              <w:pStyle w:val="AppendixTableText"/>
              <w:keepNext/>
              <w:spacing w:line="240" w:lineRule="auto"/>
            </w:pPr>
            <w:r w:rsidRPr="00222CE3">
              <w:rPr>
                <w:rFonts w:ascii="Tahoma" w:hAnsi="Tahoma" w:cs="Tahoma"/>
              </w:rPr>
              <w:t>Inscripción</w:t>
            </w:r>
          </w:p>
          <w:p w14:paraId="6D3ADCF2" w14:textId="77777777" w:rsidR="0043190C" w:rsidRPr="00222CE3" w:rsidRDefault="0043190C" w:rsidP="00417E33">
            <w:pPr>
              <w:pStyle w:val="AppendixTableText"/>
              <w:keepNext/>
              <w:spacing w:line="240" w:lineRule="auto"/>
              <w:rPr>
                <w:rFonts w:ascii="Tahoma" w:hAnsi="Tahoma" w:cs="Tahoma"/>
              </w:rPr>
            </w:pPr>
            <w:r w:rsidRPr="00222CE3">
              <w:rPr>
                <w:rFonts w:ascii="Tahoma" w:hAnsi="Tahoma" w:cs="Tahoma"/>
              </w:rPr>
              <w:t>Elegible</w:t>
            </w:r>
          </w:p>
        </w:tc>
        <w:tc>
          <w:tcPr>
            <w:tcW w:w="1530" w:type="dxa"/>
            <w:vAlign w:val="center"/>
          </w:tcPr>
          <w:p w14:paraId="063B1FC9" w14:textId="77777777" w:rsidR="0043190C" w:rsidRPr="00222CE3" w:rsidRDefault="0043190C" w:rsidP="00417E33">
            <w:pPr>
              <w:pStyle w:val="AppendixTableText"/>
              <w:keepNext/>
              <w:spacing w:line="240" w:lineRule="auto"/>
            </w:pPr>
            <w:r w:rsidRPr="00222CE3">
              <w:rPr>
                <w:rFonts w:ascii="Tahoma" w:hAnsi="Tahoma" w:cs="Tahoma"/>
              </w:rPr>
              <w:t>10 Id. de usuario por</w:t>
            </w:r>
          </w:p>
          <w:p w14:paraId="253F1CD7" w14:textId="77777777" w:rsidR="0043190C" w:rsidRPr="00222CE3" w:rsidRDefault="0043190C" w:rsidP="00417E33">
            <w:pPr>
              <w:pStyle w:val="AppendixTableText"/>
              <w:keepNext/>
              <w:spacing w:line="240" w:lineRule="auto"/>
            </w:pPr>
            <w:r w:rsidRPr="00222CE3">
              <w:rPr>
                <w:rFonts w:ascii="Tahoma" w:hAnsi="Tahoma" w:cs="Tahoma"/>
              </w:rPr>
              <w:t>Inscripción</w:t>
            </w:r>
          </w:p>
          <w:p w14:paraId="01422E24" w14:textId="77777777" w:rsidR="0043190C" w:rsidRPr="00222CE3" w:rsidRDefault="0043190C" w:rsidP="00417E33">
            <w:pPr>
              <w:pStyle w:val="AppendixTableText"/>
              <w:keepNext/>
              <w:spacing w:line="240" w:lineRule="auto"/>
              <w:rPr>
                <w:rFonts w:ascii="Tahoma" w:hAnsi="Tahoma" w:cs="Tahoma"/>
              </w:rPr>
            </w:pPr>
            <w:r w:rsidRPr="00222CE3">
              <w:rPr>
                <w:rFonts w:ascii="Tahoma" w:hAnsi="Tahoma" w:cs="Tahoma"/>
              </w:rPr>
              <w:t>Elegible</w:t>
            </w:r>
          </w:p>
        </w:tc>
        <w:tc>
          <w:tcPr>
            <w:tcW w:w="1213" w:type="dxa"/>
            <w:vAlign w:val="center"/>
          </w:tcPr>
          <w:p w14:paraId="62F0B9DF" w14:textId="77777777" w:rsidR="0043190C" w:rsidRPr="00222CE3" w:rsidRDefault="0043190C" w:rsidP="00417E33">
            <w:pPr>
              <w:pStyle w:val="AppendixTableText"/>
              <w:keepNext/>
              <w:spacing w:line="240" w:lineRule="auto"/>
            </w:pPr>
            <w:r w:rsidRPr="00222CE3">
              <w:rPr>
                <w:rFonts w:ascii="Tahoma" w:hAnsi="Tahoma" w:cs="Tahoma"/>
              </w:rPr>
              <w:t>20 Id. de usuario por</w:t>
            </w:r>
          </w:p>
          <w:p w14:paraId="481792F4" w14:textId="77777777" w:rsidR="0043190C" w:rsidRPr="00222CE3" w:rsidRDefault="0043190C" w:rsidP="00417E33">
            <w:pPr>
              <w:pStyle w:val="AppendixTableText"/>
              <w:keepNext/>
              <w:spacing w:line="240" w:lineRule="auto"/>
            </w:pPr>
            <w:r w:rsidRPr="00222CE3">
              <w:rPr>
                <w:rFonts w:ascii="Tahoma" w:hAnsi="Tahoma" w:cs="Tahoma"/>
              </w:rPr>
              <w:t>Inscripción</w:t>
            </w:r>
          </w:p>
          <w:p w14:paraId="4B6D7202" w14:textId="77777777" w:rsidR="0043190C" w:rsidRPr="00222CE3" w:rsidRDefault="0043190C" w:rsidP="00417E33">
            <w:pPr>
              <w:pStyle w:val="AppendixTableText"/>
              <w:keepNext/>
              <w:spacing w:line="240" w:lineRule="auto"/>
              <w:rPr>
                <w:rFonts w:ascii="Tahoma" w:hAnsi="Tahoma" w:cs="Tahoma"/>
              </w:rPr>
            </w:pPr>
            <w:r w:rsidRPr="00222CE3">
              <w:rPr>
                <w:rFonts w:ascii="Tahoma" w:hAnsi="Tahoma" w:cs="Tahoma"/>
              </w:rPr>
              <w:t>Elegible</w:t>
            </w:r>
          </w:p>
        </w:tc>
        <w:tc>
          <w:tcPr>
            <w:tcW w:w="1593" w:type="dxa"/>
            <w:vAlign w:val="center"/>
          </w:tcPr>
          <w:p w14:paraId="40BB88A0" w14:textId="77777777" w:rsidR="0043190C" w:rsidRPr="00222CE3" w:rsidRDefault="0043190C" w:rsidP="00417E33">
            <w:pPr>
              <w:pStyle w:val="AppendixTableText"/>
              <w:keepNext/>
              <w:spacing w:line="240" w:lineRule="auto"/>
              <w:rPr>
                <w:rFonts w:ascii="Tahoma" w:hAnsi="Tahoma" w:cs="Tahoma"/>
              </w:rPr>
            </w:pPr>
            <w:r w:rsidRPr="00222CE3">
              <w:rPr>
                <w:rFonts w:ascii="Tahoma" w:hAnsi="Tahoma" w:cs="Tahoma"/>
              </w:rPr>
              <w:t>1 Id. de usuario</w:t>
            </w:r>
            <w:r w:rsidR="00417E33">
              <w:rPr>
                <w:rFonts w:ascii="Tahoma" w:hAnsi="Tahoma" w:cs="Tahoma"/>
              </w:rPr>
              <w:t xml:space="preserve"> </w:t>
            </w:r>
            <w:r w:rsidRPr="00222CE3">
              <w:rPr>
                <w:rFonts w:ascii="Tahoma" w:hAnsi="Tahoma" w:cs="Tahoma"/>
              </w:rPr>
              <w:t>por inscripción/</w:t>
            </w:r>
            <w:r w:rsidR="00417E33">
              <w:rPr>
                <w:rFonts w:ascii="Tahoma" w:hAnsi="Tahoma" w:cs="Tahoma"/>
              </w:rPr>
              <w:br/>
            </w:r>
            <w:r w:rsidRPr="00222CE3">
              <w:rPr>
                <w:rFonts w:ascii="Tahoma" w:hAnsi="Tahoma" w:cs="Tahoma"/>
              </w:rPr>
              <w:t>contrato</w:t>
            </w:r>
          </w:p>
        </w:tc>
      </w:tr>
      <w:tr w:rsidR="0043190C" w:rsidRPr="00222CE3" w14:paraId="5E096012" w14:textId="77777777" w:rsidTr="005670FD">
        <w:trPr>
          <w:trHeight w:val="236"/>
        </w:trPr>
        <w:tc>
          <w:tcPr>
            <w:tcW w:w="1359" w:type="dxa"/>
            <w:vAlign w:val="center"/>
          </w:tcPr>
          <w:p w14:paraId="2ADB4350" w14:textId="77777777" w:rsidR="0043190C" w:rsidRPr="00222CE3" w:rsidRDefault="0043190C" w:rsidP="00417E33">
            <w:pPr>
              <w:pStyle w:val="AppendixTableText"/>
              <w:keepNext/>
              <w:spacing w:line="240" w:lineRule="auto"/>
              <w:rPr>
                <w:rFonts w:ascii="Tahoma" w:hAnsi="Tahoma" w:cs="Tahoma"/>
              </w:rPr>
            </w:pPr>
            <w:r w:rsidRPr="00222CE3">
              <w:rPr>
                <w:rFonts w:ascii="Tahoma" w:hAnsi="Tahoma" w:cs="Tahoma"/>
                <w:b/>
              </w:rPr>
              <w:t>Grupo</w:t>
            </w:r>
            <w:r w:rsidRPr="00222CE3">
              <w:rPr>
                <w:rFonts w:ascii="Tahoma" w:hAnsi="Tahoma" w:cs="Tahoma"/>
              </w:rPr>
              <w:t xml:space="preserve"> </w:t>
            </w:r>
            <w:r w:rsidRPr="00222CE3">
              <w:rPr>
                <w:rFonts w:ascii="Tahoma" w:hAnsi="Tahoma" w:cs="Tahoma"/>
                <w:b/>
              </w:rPr>
              <w:t>de sistemas</w:t>
            </w:r>
          </w:p>
        </w:tc>
        <w:tc>
          <w:tcPr>
            <w:tcW w:w="1197" w:type="dxa"/>
            <w:vAlign w:val="center"/>
          </w:tcPr>
          <w:p w14:paraId="38B22104" w14:textId="77777777" w:rsidR="0043190C" w:rsidRPr="00222CE3" w:rsidRDefault="0043190C" w:rsidP="00417E33">
            <w:pPr>
              <w:pStyle w:val="AppendixTableText"/>
              <w:keepNext/>
              <w:spacing w:line="240" w:lineRule="auto"/>
              <w:rPr>
                <w:rFonts w:ascii="Tahoma" w:hAnsi="Tahoma" w:cs="Tahoma"/>
              </w:rPr>
            </w:pPr>
            <w:r w:rsidRPr="00222CE3">
              <w:rPr>
                <w:rFonts w:ascii="Tahoma" w:hAnsi="Tahoma" w:cs="Tahoma"/>
              </w:rPr>
              <w:t>1 Id. de usuario por contrato</w:t>
            </w:r>
          </w:p>
        </w:tc>
        <w:tc>
          <w:tcPr>
            <w:tcW w:w="1208" w:type="dxa"/>
            <w:vAlign w:val="center"/>
          </w:tcPr>
          <w:p w14:paraId="24A95ED6" w14:textId="77777777" w:rsidR="0043190C" w:rsidRPr="00222CE3" w:rsidRDefault="0043190C" w:rsidP="00417E33">
            <w:pPr>
              <w:pStyle w:val="AppendixTableText"/>
              <w:keepNext/>
              <w:spacing w:line="240" w:lineRule="auto"/>
            </w:pPr>
            <w:r w:rsidRPr="00222CE3">
              <w:rPr>
                <w:rFonts w:ascii="Tahoma" w:hAnsi="Tahoma" w:cs="Tahoma"/>
              </w:rPr>
              <w:t>2 Id. de usuario por</w:t>
            </w:r>
          </w:p>
          <w:p w14:paraId="10A7FD0E" w14:textId="77777777" w:rsidR="0043190C" w:rsidRPr="00222CE3" w:rsidRDefault="0043190C" w:rsidP="00417E33">
            <w:pPr>
              <w:pStyle w:val="AppendixTableText"/>
              <w:keepNext/>
              <w:spacing w:line="240" w:lineRule="auto"/>
            </w:pPr>
            <w:r w:rsidRPr="00222CE3">
              <w:rPr>
                <w:rFonts w:ascii="Tahoma" w:hAnsi="Tahoma" w:cs="Tahoma"/>
              </w:rPr>
              <w:t>Inscripción</w:t>
            </w:r>
          </w:p>
          <w:p w14:paraId="17A3B63D" w14:textId="77777777" w:rsidR="0043190C" w:rsidRPr="00222CE3" w:rsidRDefault="0043190C" w:rsidP="00417E33">
            <w:pPr>
              <w:pStyle w:val="AppendixTableText"/>
              <w:keepNext/>
              <w:spacing w:line="240" w:lineRule="auto"/>
              <w:rPr>
                <w:rFonts w:ascii="Tahoma" w:hAnsi="Tahoma" w:cs="Tahoma"/>
              </w:rPr>
            </w:pPr>
            <w:r w:rsidRPr="00222CE3">
              <w:rPr>
                <w:rFonts w:ascii="Tahoma" w:hAnsi="Tahoma" w:cs="Tahoma"/>
              </w:rPr>
              <w:t>Elegible</w:t>
            </w:r>
          </w:p>
        </w:tc>
        <w:tc>
          <w:tcPr>
            <w:tcW w:w="1350" w:type="dxa"/>
            <w:vAlign w:val="center"/>
          </w:tcPr>
          <w:p w14:paraId="7E9305D1" w14:textId="77777777" w:rsidR="0043190C" w:rsidRPr="00222CE3" w:rsidRDefault="00F30075" w:rsidP="00417E33">
            <w:pPr>
              <w:pStyle w:val="AppendixTableText"/>
              <w:keepNext/>
              <w:spacing w:line="240" w:lineRule="auto"/>
            </w:pPr>
            <w:r w:rsidRPr="00222CE3">
              <w:rPr>
                <w:rFonts w:ascii="Tahoma" w:hAnsi="Tahoma" w:cs="Tahoma"/>
              </w:rPr>
              <w:t>3 Id. de usuario por</w:t>
            </w:r>
          </w:p>
          <w:p w14:paraId="695323F3" w14:textId="77777777" w:rsidR="0043190C" w:rsidRPr="00222CE3" w:rsidRDefault="0043190C" w:rsidP="00417E33">
            <w:pPr>
              <w:pStyle w:val="AppendixTableText"/>
              <w:keepNext/>
              <w:spacing w:line="240" w:lineRule="auto"/>
            </w:pPr>
            <w:r w:rsidRPr="00222CE3">
              <w:rPr>
                <w:rFonts w:ascii="Tahoma" w:hAnsi="Tahoma" w:cs="Tahoma"/>
              </w:rPr>
              <w:t>Inscripción</w:t>
            </w:r>
          </w:p>
          <w:p w14:paraId="35971963" w14:textId="77777777" w:rsidR="0043190C" w:rsidRPr="00222CE3" w:rsidRDefault="0043190C" w:rsidP="00417E33">
            <w:pPr>
              <w:pStyle w:val="AppendixTableText"/>
              <w:keepNext/>
              <w:spacing w:line="240" w:lineRule="auto"/>
              <w:rPr>
                <w:rFonts w:ascii="Tahoma" w:hAnsi="Tahoma" w:cs="Tahoma"/>
              </w:rPr>
            </w:pPr>
            <w:r w:rsidRPr="00222CE3">
              <w:rPr>
                <w:rFonts w:ascii="Tahoma" w:hAnsi="Tahoma" w:cs="Tahoma"/>
              </w:rPr>
              <w:t>Elegible</w:t>
            </w:r>
          </w:p>
        </w:tc>
        <w:tc>
          <w:tcPr>
            <w:tcW w:w="1530" w:type="dxa"/>
            <w:vAlign w:val="center"/>
          </w:tcPr>
          <w:p w14:paraId="00B5CB54" w14:textId="77777777" w:rsidR="0043190C" w:rsidRPr="00222CE3" w:rsidRDefault="00F30075" w:rsidP="00417E33">
            <w:pPr>
              <w:pStyle w:val="AppendixTableText"/>
              <w:keepNext/>
              <w:spacing w:line="240" w:lineRule="auto"/>
            </w:pPr>
            <w:r w:rsidRPr="00222CE3">
              <w:rPr>
                <w:rFonts w:ascii="Tahoma" w:hAnsi="Tahoma" w:cs="Tahoma"/>
              </w:rPr>
              <w:t xml:space="preserve">5 Id. de </w:t>
            </w:r>
            <w:r w:rsidR="005670FD">
              <w:rPr>
                <w:rFonts w:ascii="Tahoma" w:hAnsi="Tahoma" w:cs="Tahoma"/>
              </w:rPr>
              <w:br/>
            </w:r>
            <w:r w:rsidRPr="00222CE3">
              <w:rPr>
                <w:rFonts w:ascii="Tahoma" w:hAnsi="Tahoma" w:cs="Tahoma"/>
              </w:rPr>
              <w:t>usuario por</w:t>
            </w:r>
          </w:p>
          <w:p w14:paraId="5945F941" w14:textId="77777777" w:rsidR="0043190C" w:rsidRPr="00222CE3" w:rsidRDefault="0043190C" w:rsidP="00417E33">
            <w:pPr>
              <w:pStyle w:val="AppendixTableText"/>
              <w:keepNext/>
              <w:spacing w:line="240" w:lineRule="auto"/>
            </w:pPr>
            <w:r w:rsidRPr="00222CE3">
              <w:rPr>
                <w:rFonts w:ascii="Tahoma" w:hAnsi="Tahoma" w:cs="Tahoma"/>
              </w:rPr>
              <w:t>Inscripción</w:t>
            </w:r>
          </w:p>
          <w:p w14:paraId="6C78251A" w14:textId="77777777" w:rsidR="0043190C" w:rsidRPr="00222CE3" w:rsidRDefault="0043190C" w:rsidP="00417E33">
            <w:pPr>
              <w:pStyle w:val="AppendixTableText"/>
              <w:keepNext/>
              <w:spacing w:line="240" w:lineRule="auto"/>
              <w:rPr>
                <w:rFonts w:ascii="Tahoma" w:hAnsi="Tahoma" w:cs="Tahoma"/>
              </w:rPr>
            </w:pPr>
            <w:r w:rsidRPr="00222CE3">
              <w:rPr>
                <w:rFonts w:ascii="Tahoma" w:hAnsi="Tahoma" w:cs="Tahoma"/>
              </w:rPr>
              <w:t>Elegible</w:t>
            </w:r>
          </w:p>
        </w:tc>
        <w:tc>
          <w:tcPr>
            <w:tcW w:w="1213" w:type="dxa"/>
            <w:vAlign w:val="center"/>
          </w:tcPr>
          <w:p w14:paraId="583450BA" w14:textId="77777777" w:rsidR="0043190C" w:rsidRPr="00222CE3" w:rsidRDefault="00F30075" w:rsidP="00417E33">
            <w:pPr>
              <w:pStyle w:val="AppendixTableText"/>
              <w:keepNext/>
              <w:spacing w:line="240" w:lineRule="auto"/>
            </w:pPr>
            <w:r w:rsidRPr="00222CE3">
              <w:rPr>
                <w:rFonts w:ascii="Tahoma" w:hAnsi="Tahoma" w:cs="Tahoma"/>
              </w:rPr>
              <w:t>10 Id. de usuario por</w:t>
            </w:r>
          </w:p>
          <w:p w14:paraId="6A09DA31" w14:textId="77777777" w:rsidR="0043190C" w:rsidRPr="00222CE3" w:rsidRDefault="0043190C" w:rsidP="00417E33">
            <w:pPr>
              <w:pStyle w:val="AppendixTableText"/>
              <w:keepNext/>
              <w:spacing w:line="240" w:lineRule="auto"/>
            </w:pPr>
            <w:r w:rsidRPr="00222CE3">
              <w:rPr>
                <w:rFonts w:ascii="Tahoma" w:hAnsi="Tahoma" w:cs="Tahoma"/>
              </w:rPr>
              <w:t>Inscripción</w:t>
            </w:r>
          </w:p>
          <w:p w14:paraId="170475DA" w14:textId="77777777" w:rsidR="0043190C" w:rsidRPr="00222CE3" w:rsidRDefault="0043190C" w:rsidP="00417E33">
            <w:pPr>
              <w:pStyle w:val="AppendixTableText"/>
              <w:keepNext/>
              <w:spacing w:line="240" w:lineRule="auto"/>
              <w:rPr>
                <w:rFonts w:ascii="Tahoma" w:hAnsi="Tahoma" w:cs="Tahoma"/>
              </w:rPr>
            </w:pPr>
            <w:r w:rsidRPr="00222CE3">
              <w:rPr>
                <w:rFonts w:ascii="Tahoma" w:hAnsi="Tahoma" w:cs="Tahoma"/>
              </w:rPr>
              <w:t>Elegible</w:t>
            </w:r>
          </w:p>
        </w:tc>
        <w:tc>
          <w:tcPr>
            <w:tcW w:w="1593" w:type="dxa"/>
            <w:vAlign w:val="center"/>
          </w:tcPr>
          <w:p w14:paraId="2129DCD3" w14:textId="77777777" w:rsidR="0043190C" w:rsidRPr="00222CE3" w:rsidRDefault="0043190C" w:rsidP="00417E33">
            <w:pPr>
              <w:pStyle w:val="AppendixTableText"/>
              <w:keepNext/>
              <w:spacing w:line="240" w:lineRule="auto"/>
              <w:rPr>
                <w:rFonts w:ascii="Tahoma" w:hAnsi="Tahoma" w:cs="Tahoma"/>
              </w:rPr>
            </w:pPr>
            <w:r w:rsidRPr="00222CE3">
              <w:rPr>
                <w:rFonts w:ascii="Tahoma" w:hAnsi="Tahoma" w:cs="Tahoma"/>
              </w:rPr>
              <w:t>1 Id. de usuario por inscripción/</w:t>
            </w:r>
            <w:r w:rsidR="00417E33">
              <w:rPr>
                <w:rFonts w:ascii="Tahoma" w:hAnsi="Tahoma" w:cs="Tahoma"/>
              </w:rPr>
              <w:br/>
            </w:r>
            <w:r w:rsidRPr="00222CE3">
              <w:rPr>
                <w:rFonts w:ascii="Tahoma" w:hAnsi="Tahoma" w:cs="Tahoma"/>
              </w:rPr>
              <w:t>contrato</w:t>
            </w:r>
          </w:p>
        </w:tc>
      </w:tr>
    </w:tbl>
    <w:p w14:paraId="28B76F14" w14:textId="77777777" w:rsidR="009D26EE" w:rsidRPr="00222CE3" w:rsidRDefault="009D26EE" w:rsidP="00792D1E">
      <w:pPr>
        <w:pStyle w:val="AppendixFlushBulletedList"/>
        <w:tabs>
          <w:tab w:val="clear" w:pos="360"/>
          <w:tab w:val="num" w:pos="0"/>
        </w:tabs>
        <w:ind w:left="0" w:firstLine="0"/>
      </w:pPr>
      <w:r w:rsidRPr="00222CE3">
        <w:rPr>
          <w:rFonts w:ascii="Tahoma" w:hAnsi="Tahoma" w:cs="Tahoma"/>
          <w:sz w:val="18"/>
          <w:szCs w:val="18"/>
        </w:rPr>
        <w:t>Con cada Id. de usuario, una persona puede registrarse y obtener acceso al sitio de Servicios Online solo para suscriptores, que incluye sin limitación: Chat de soporte online, Grupos de noticias gestionados y contenido Premium.</w:t>
      </w:r>
    </w:p>
    <w:p w14:paraId="202D1242" w14:textId="77777777" w:rsidR="00792D1E" w:rsidRDefault="00792D1E" w:rsidP="00792D1E">
      <w:pPr>
        <w:pStyle w:val="AppendixFlushBulletedList"/>
        <w:tabs>
          <w:tab w:val="clear" w:pos="360"/>
          <w:tab w:val="num" w:pos="0"/>
        </w:tabs>
        <w:ind w:left="0" w:firstLine="0"/>
      </w:pPr>
    </w:p>
    <w:p w14:paraId="7C222618" w14:textId="77777777" w:rsidR="00F84D46" w:rsidRPr="00222CE3" w:rsidRDefault="00F84D46" w:rsidP="00792D1E">
      <w:pPr>
        <w:pStyle w:val="AppendixFlushBulletedList"/>
        <w:tabs>
          <w:tab w:val="clear" w:pos="360"/>
          <w:tab w:val="num" w:pos="0"/>
        </w:tabs>
        <w:ind w:left="0" w:firstLine="0"/>
      </w:pPr>
    </w:p>
    <w:p w14:paraId="451C68CB" w14:textId="77777777" w:rsidR="008C0608" w:rsidRPr="00222CE3" w:rsidRDefault="008C0608" w:rsidP="00792D1E">
      <w:pPr>
        <w:pStyle w:val="AppendixFlushBulletedList"/>
        <w:tabs>
          <w:tab w:val="clear" w:pos="360"/>
          <w:tab w:val="num" w:pos="0"/>
        </w:tabs>
        <w:ind w:left="0" w:firstLine="0"/>
      </w:pPr>
      <w:r w:rsidRPr="00222CE3">
        <w:rPr>
          <w:rFonts w:ascii="Tahoma" w:hAnsi="Tahoma" w:cs="Tahoma"/>
          <w:sz w:val="18"/>
          <w:szCs w:val="18"/>
        </w:rPr>
        <w:lastRenderedPageBreak/>
        <w:t>Los Clientes de Licencia Open, Open Value, Open Value Subscription – Education Solutions, Licencia Academic Select y Select Plus for Academic deben adquirir Software Assurance para un mínimo de cinco licencias de servidor para productos cualificados para ser elegibles para optar a este beneficio.</w:t>
      </w:r>
    </w:p>
    <w:p w14:paraId="6DED1A2C" w14:textId="77777777" w:rsidR="00023FE7" w:rsidRPr="00222CE3" w:rsidRDefault="009D26EE" w:rsidP="00087318">
      <w:pPr>
        <w:pStyle w:val="AppendixBodyText"/>
        <w:spacing w:after="0"/>
      </w:pPr>
      <w:r w:rsidRPr="00222CE3">
        <w:rPr>
          <w:rFonts w:ascii="Tahoma" w:hAnsi="Tahoma" w:cs="Tahoma"/>
          <w:sz w:val="18"/>
          <w:szCs w:val="18"/>
        </w:rPr>
        <w:t>El uso por parte de los Clientes del software de Servicios de Suscripción a TechNet SA está sujeto a los términos y</w:t>
      </w:r>
      <w:r w:rsidR="00087318">
        <w:rPr>
          <w:rFonts w:ascii="Tahoma" w:hAnsi="Tahoma" w:cs="Tahoma"/>
          <w:sz w:val="18"/>
          <w:szCs w:val="18"/>
        </w:rPr>
        <w:t> </w:t>
      </w:r>
      <w:r w:rsidRPr="00222CE3">
        <w:rPr>
          <w:rFonts w:ascii="Tahoma" w:hAnsi="Tahoma" w:cs="Tahoma"/>
          <w:sz w:val="18"/>
          <w:szCs w:val="18"/>
        </w:rPr>
        <w:t>condiciones de su contrato de licencia.</w:t>
      </w:r>
    </w:p>
    <w:p w14:paraId="3C11EF70" w14:textId="77777777" w:rsidR="004D4D43" w:rsidRPr="00222CE3" w:rsidRDefault="004D4D43" w:rsidP="00F0652C">
      <w:pPr>
        <w:pStyle w:val="Heading3"/>
      </w:pPr>
    </w:p>
    <w:p w14:paraId="171B736E" w14:textId="77777777" w:rsidR="00023FE7" w:rsidRPr="00222CE3" w:rsidRDefault="00023FE7" w:rsidP="00F0652C">
      <w:pPr>
        <w:pStyle w:val="Heading3"/>
      </w:pPr>
      <w:bookmarkStart w:id="753" w:name="_Toc336338241"/>
      <w:bookmarkStart w:id="754" w:name="_Toc377683030"/>
      <w:r w:rsidRPr="00222CE3">
        <w:rPr>
          <w:rFonts w:ascii="Tahoma" w:hAnsi="Tahoma"/>
          <w:sz w:val="24"/>
        </w:rPr>
        <w:t>TechNet Plus Direct</w:t>
      </w:r>
      <w:bookmarkEnd w:id="753"/>
      <w:bookmarkEnd w:id="754"/>
    </w:p>
    <w:p w14:paraId="13281157" w14:textId="77777777" w:rsidR="00F0652C" w:rsidRPr="00222CE3" w:rsidRDefault="00F0652C" w:rsidP="00F0652C"/>
    <w:p w14:paraId="032DE9EF" w14:textId="77777777" w:rsidR="00792D1E" w:rsidRPr="00222CE3" w:rsidRDefault="00A65414" w:rsidP="00792D1E">
      <w:pPr>
        <w:pStyle w:val="AppendixBodyText"/>
        <w:spacing w:after="0"/>
      </w:pPr>
      <w:r w:rsidRPr="00222CE3">
        <w:rPr>
          <w:rFonts w:ascii="Tahoma" w:hAnsi="Tahoma" w:cs="Tahoma"/>
          <w:sz w:val="18"/>
          <w:szCs w:val="18"/>
        </w:rPr>
        <w:t>Los Clientes con Software Assurance para productos cualificados dentro de cualquier grupo de servidores son elegibles para optar a una Suscripción a TechNet Plus Direct durante el periodo de vigencia de la cobertura de Software Assurance.</w:t>
      </w:r>
      <w:r w:rsidR="00B33FB2">
        <w:rPr>
          <w:rFonts w:ascii="Tahoma" w:hAnsi="Tahoma" w:cs="Tahoma"/>
          <w:sz w:val="18"/>
          <w:szCs w:val="18"/>
        </w:rPr>
        <w:t xml:space="preserve"> </w:t>
      </w:r>
      <w:r w:rsidRPr="00222CE3">
        <w:rPr>
          <w:rFonts w:ascii="Tahoma" w:hAnsi="Tahoma" w:cs="Tahoma"/>
          <w:sz w:val="18"/>
          <w:szCs w:val="18"/>
        </w:rPr>
        <w:t>Con esta opción, los profesionales de TI accederán al contenido de TechNet Plus Direct, que incluye Microsoft Knowledge Base, formación técnica, descargas, revisiones de seguridad, service packs y artículos de</w:t>
      </w:r>
      <w:r w:rsidR="00F84D46">
        <w:rPr>
          <w:rFonts w:ascii="Tahoma" w:hAnsi="Tahoma" w:cs="Tahoma"/>
          <w:sz w:val="18"/>
          <w:szCs w:val="18"/>
        </w:rPr>
        <w:t> </w:t>
      </w:r>
      <w:r w:rsidRPr="00222CE3">
        <w:rPr>
          <w:rFonts w:ascii="Tahoma" w:hAnsi="Tahoma" w:cs="Tahoma"/>
          <w:sz w:val="18"/>
          <w:szCs w:val="18"/>
        </w:rPr>
        <w:t>procedimientos. Además, los Clientes también recibirán los beneficios siguientes:</w:t>
      </w:r>
    </w:p>
    <w:p w14:paraId="13743990" w14:textId="77777777" w:rsidR="00023FE7" w:rsidRPr="00222CE3" w:rsidRDefault="00023FE7" w:rsidP="00792D1E">
      <w:pPr>
        <w:pStyle w:val="AppendixBodyText"/>
        <w:spacing w:after="0"/>
      </w:pPr>
    </w:p>
    <w:p w14:paraId="6CD10495" w14:textId="77777777" w:rsidR="00023FE7" w:rsidRPr="00222CE3" w:rsidRDefault="00023FE7" w:rsidP="00346F4B">
      <w:pPr>
        <w:pStyle w:val="AppendixFlushBulletedList"/>
        <w:numPr>
          <w:ilvl w:val="0"/>
          <w:numId w:val="111"/>
        </w:numPr>
        <w:spacing w:after="60"/>
        <w:ind w:left="1440"/>
      </w:pPr>
      <w:r w:rsidRPr="00222CE3">
        <w:rPr>
          <w:rFonts w:ascii="Tahoma" w:hAnsi="Tahoma" w:cs="Tahoma"/>
          <w:sz w:val="18"/>
          <w:szCs w:val="18"/>
        </w:rPr>
        <w:t xml:space="preserve">Acceso para descargar la versión completa del software licenciado para fines de evaluación; incluye servidores, sistemas operativos de Microsoft y software de Office System. </w:t>
      </w:r>
    </w:p>
    <w:p w14:paraId="29A9AC9C" w14:textId="77777777" w:rsidR="00023FE7" w:rsidRPr="00222CE3" w:rsidRDefault="00023FE7" w:rsidP="00346F4B">
      <w:pPr>
        <w:pStyle w:val="AppendixFlushBulletedList"/>
        <w:numPr>
          <w:ilvl w:val="0"/>
          <w:numId w:val="111"/>
        </w:numPr>
        <w:spacing w:after="60"/>
        <w:ind w:left="1440"/>
      </w:pPr>
      <w:r w:rsidRPr="00222CE3">
        <w:rPr>
          <w:rFonts w:ascii="Tahoma" w:hAnsi="Tahoma" w:cs="Tahoma"/>
          <w:sz w:val="18"/>
          <w:szCs w:val="18"/>
        </w:rPr>
        <w:t xml:space="preserve">Acceso para descargar software Beta: versiones preliminares de software de Microsoft </w:t>
      </w:r>
    </w:p>
    <w:p w14:paraId="6D4FA679" w14:textId="77777777" w:rsidR="00023FE7" w:rsidRPr="00222CE3" w:rsidRDefault="00023FE7" w:rsidP="00346F4B">
      <w:pPr>
        <w:pStyle w:val="AppendixFlushBulletedList"/>
        <w:numPr>
          <w:ilvl w:val="0"/>
          <w:numId w:val="111"/>
        </w:numPr>
        <w:spacing w:after="60"/>
        <w:ind w:left="1440"/>
      </w:pPr>
      <w:r w:rsidRPr="00222CE3">
        <w:rPr>
          <w:rFonts w:ascii="Tahoma" w:hAnsi="Tahoma" w:cs="Tahoma"/>
          <w:sz w:val="18"/>
          <w:szCs w:val="18"/>
        </w:rPr>
        <w:t>Dos (2) incidentes de soporte técnico gratuitos al año y un descuento del 20% en incidentes de</w:t>
      </w:r>
      <w:r w:rsidR="00F84D46">
        <w:rPr>
          <w:rFonts w:ascii="Tahoma" w:hAnsi="Tahoma" w:cs="Tahoma"/>
          <w:sz w:val="18"/>
          <w:szCs w:val="18"/>
        </w:rPr>
        <w:t> </w:t>
      </w:r>
      <w:r w:rsidRPr="00222CE3">
        <w:rPr>
          <w:rFonts w:ascii="Tahoma" w:hAnsi="Tahoma" w:cs="Tahoma"/>
          <w:sz w:val="18"/>
          <w:szCs w:val="18"/>
        </w:rPr>
        <w:t xml:space="preserve">soporte técnico telefónico adicional que un Cliente adquiere. </w:t>
      </w:r>
    </w:p>
    <w:p w14:paraId="23B26CF1" w14:textId="77777777" w:rsidR="00023FE7" w:rsidRPr="00222CE3" w:rsidRDefault="00023FE7" w:rsidP="00346F4B">
      <w:pPr>
        <w:pStyle w:val="AppendixFlushBulletedList"/>
        <w:numPr>
          <w:ilvl w:val="0"/>
          <w:numId w:val="111"/>
        </w:numPr>
        <w:spacing w:after="60"/>
        <w:ind w:left="1440"/>
      </w:pPr>
      <w:r w:rsidRPr="00222CE3">
        <w:rPr>
          <w:rFonts w:ascii="Tahoma" w:hAnsi="Tahoma" w:cs="Tahoma"/>
          <w:sz w:val="18"/>
          <w:szCs w:val="18"/>
        </w:rPr>
        <w:t xml:space="preserve">Soporte ilimitado de Grupos de noticias gestionados y servicios de soporte online. </w:t>
      </w:r>
    </w:p>
    <w:p w14:paraId="0F0A0C21" w14:textId="77777777" w:rsidR="00023FE7" w:rsidRPr="00222CE3" w:rsidRDefault="00023FE7" w:rsidP="00792D1E">
      <w:pPr>
        <w:pStyle w:val="AppendixBodyText"/>
        <w:spacing w:after="0"/>
      </w:pPr>
    </w:p>
    <w:p w14:paraId="0F8018C5" w14:textId="77777777" w:rsidR="00023FE7" w:rsidRPr="00222CE3" w:rsidRDefault="00023FE7" w:rsidP="00792D1E">
      <w:pPr>
        <w:pStyle w:val="AppendixBodyText"/>
        <w:spacing w:after="0"/>
      </w:pPr>
      <w:r w:rsidRPr="00222CE3">
        <w:rPr>
          <w:rFonts w:ascii="Tahoma" w:hAnsi="Tahoma" w:cs="Tahoma"/>
          <w:sz w:val="18"/>
          <w:szCs w:val="18"/>
        </w:rPr>
        <w:t>Los Clientes elegibles reciben una suscripción por inscripción cualificada, como se indica a continuación:</w:t>
      </w:r>
    </w:p>
    <w:p w14:paraId="4042FBAF" w14:textId="77777777" w:rsidR="00023FE7" w:rsidRPr="00222CE3" w:rsidRDefault="00023FE7" w:rsidP="00792D1E">
      <w:pPr>
        <w:pStyle w:val="AppendixBodyText"/>
        <w:tabs>
          <w:tab w:val="left" w:pos="1425"/>
        </w:tabs>
        <w:spacing w:after="0"/>
      </w:pPr>
    </w:p>
    <w:tbl>
      <w:tblPr>
        <w:tblW w:w="9459" w:type="dxa"/>
        <w:tblInd w:w="99" w:type="dxa"/>
        <w:tblCellMar>
          <w:left w:w="0" w:type="dxa"/>
          <w:right w:w="0" w:type="dxa"/>
        </w:tblCellMar>
        <w:tblLook w:val="0000" w:firstRow="0" w:lastRow="0" w:firstColumn="0" w:lastColumn="0" w:noHBand="0" w:noVBand="0"/>
      </w:tblPr>
      <w:tblGrid>
        <w:gridCol w:w="1260"/>
        <w:gridCol w:w="1890"/>
        <w:gridCol w:w="2070"/>
        <w:gridCol w:w="2160"/>
        <w:gridCol w:w="2079"/>
      </w:tblGrid>
      <w:tr w:rsidR="00270612" w:rsidRPr="00222CE3" w14:paraId="76FBEC08" w14:textId="77777777" w:rsidTr="002A6416">
        <w:trPr>
          <w:trHeight w:val="460"/>
        </w:trPr>
        <w:tc>
          <w:tcPr>
            <w:tcW w:w="1260"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14:paraId="64BE324D" w14:textId="77777777" w:rsidR="00270612" w:rsidRPr="00222CE3" w:rsidRDefault="00270612" w:rsidP="00D824E9">
            <w:pPr>
              <w:keepNext/>
              <w:jc w:val="center"/>
              <w:rPr>
                <w:rFonts w:cs="Tahoma"/>
                <w:b/>
                <w:bCs/>
                <w:color w:val="000000"/>
                <w:sz w:val="20"/>
                <w:szCs w:val="20"/>
                <w:highlight w:val="yellow"/>
              </w:rPr>
            </w:pPr>
            <w:r w:rsidRPr="00222CE3">
              <w:rPr>
                <w:rFonts w:cs="Tahoma"/>
                <w:b/>
                <w:bCs/>
                <w:color w:val="000000"/>
                <w:sz w:val="20"/>
                <w:szCs w:val="20"/>
              </w:rPr>
              <w:t>Producto</w:t>
            </w:r>
          </w:p>
        </w:tc>
        <w:tc>
          <w:tcPr>
            <w:tcW w:w="189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14:paraId="6F9CA9FB" w14:textId="77777777" w:rsidR="00270612" w:rsidRPr="00222CE3" w:rsidRDefault="00270612" w:rsidP="00CA4488">
            <w:pPr>
              <w:jc w:val="center"/>
              <w:rPr>
                <w:rFonts w:cs="Tahoma"/>
                <w:b/>
                <w:bCs/>
                <w:color w:val="000000"/>
                <w:sz w:val="20"/>
                <w:szCs w:val="20"/>
                <w:highlight w:val="yellow"/>
              </w:rPr>
            </w:pPr>
            <w:r w:rsidRPr="00222CE3">
              <w:rPr>
                <w:rFonts w:cs="Tahoma"/>
                <w:b/>
                <w:bCs/>
                <w:color w:val="000000"/>
                <w:sz w:val="20"/>
                <w:szCs w:val="20"/>
              </w:rPr>
              <w:t>Licencia Open</w:t>
            </w:r>
          </w:p>
        </w:tc>
        <w:tc>
          <w:tcPr>
            <w:tcW w:w="207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14:paraId="6832059B" w14:textId="77777777" w:rsidR="00270612" w:rsidRPr="00222CE3" w:rsidRDefault="00270612" w:rsidP="00CA4488">
            <w:pPr>
              <w:jc w:val="center"/>
              <w:rPr>
                <w:rFonts w:cs="Tahoma"/>
                <w:b/>
                <w:bCs/>
                <w:color w:val="000000"/>
                <w:sz w:val="20"/>
                <w:szCs w:val="20"/>
                <w:highlight w:val="yellow"/>
              </w:rPr>
            </w:pPr>
            <w:r w:rsidRPr="00222CE3">
              <w:rPr>
                <w:rFonts w:cs="Tahoma"/>
                <w:b/>
                <w:bCs/>
                <w:color w:val="000000"/>
                <w:sz w:val="20"/>
                <w:szCs w:val="20"/>
              </w:rPr>
              <w:t>Open Value</w:t>
            </w:r>
          </w:p>
        </w:tc>
        <w:tc>
          <w:tcPr>
            <w:tcW w:w="2160" w:type="dxa"/>
            <w:tcBorders>
              <w:top w:val="single" w:sz="8" w:space="0" w:color="auto"/>
              <w:left w:val="nil"/>
              <w:bottom w:val="single" w:sz="8" w:space="0" w:color="auto"/>
              <w:right w:val="single" w:sz="8" w:space="0" w:color="auto"/>
            </w:tcBorders>
            <w:shd w:val="clear" w:color="auto" w:fill="FFCC99"/>
            <w:vAlign w:val="center"/>
          </w:tcPr>
          <w:p w14:paraId="620DFC39" w14:textId="77777777" w:rsidR="00270612" w:rsidRPr="00222CE3" w:rsidRDefault="00270612" w:rsidP="00CA4488">
            <w:pPr>
              <w:jc w:val="center"/>
              <w:rPr>
                <w:rFonts w:cs="Tahoma"/>
                <w:b/>
                <w:bCs/>
                <w:color w:val="000000"/>
                <w:sz w:val="20"/>
                <w:szCs w:val="20"/>
              </w:rPr>
            </w:pPr>
            <w:r w:rsidRPr="00222CE3">
              <w:rPr>
                <w:rFonts w:cs="Tahoma"/>
                <w:b/>
                <w:bCs/>
                <w:color w:val="000000"/>
                <w:sz w:val="20"/>
                <w:szCs w:val="20"/>
              </w:rPr>
              <w:t>Academic</w:t>
            </w:r>
          </w:p>
        </w:tc>
        <w:tc>
          <w:tcPr>
            <w:tcW w:w="2079"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14:paraId="4D920CA5" w14:textId="77777777" w:rsidR="00270612" w:rsidRPr="00222CE3" w:rsidRDefault="00270612" w:rsidP="00CA4488">
            <w:pPr>
              <w:jc w:val="center"/>
              <w:rPr>
                <w:rFonts w:cs="Tahoma"/>
                <w:b/>
                <w:bCs/>
                <w:color w:val="000000"/>
                <w:sz w:val="20"/>
                <w:szCs w:val="20"/>
                <w:highlight w:val="yellow"/>
              </w:rPr>
            </w:pPr>
            <w:r w:rsidRPr="00222CE3">
              <w:rPr>
                <w:rFonts w:cs="Tahoma"/>
                <w:b/>
                <w:bCs/>
                <w:color w:val="000000"/>
                <w:sz w:val="20"/>
                <w:szCs w:val="20"/>
              </w:rPr>
              <w:t>Select (excepto Academic)/Select Plus (excepto Academic)/EA</w:t>
            </w:r>
          </w:p>
        </w:tc>
      </w:tr>
      <w:tr w:rsidR="00270612" w:rsidRPr="00222CE3" w14:paraId="661A6B0D" w14:textId="77777777" w:rsidTr="002A6416">
        <w:trPr>
          <w:trHeight w:val="50"/>
        </w:trPr>
        <w:tc>
          <w:tcPr>
            <w:tcW w:w="1260"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14:paraId="399AE3CC" w14:textId="77777777" w:rsidR="00270612" w:rsidRPr="00222CE3" w:rsidRDefault="00270612" w:rsidP="00CA4488">
            <w:pPr>
              <w:rPr>
                <w:rFonts w:cs="Tahoma"/>
                <w:color w:val="000000"/>
                <w:szCs w:val="18"/>
                <w:highlight w:val="yellow"/>
              </w:rPr>
            </w:pPr>
            <w:r w:rsidRPr="00222CE3">
              <w:rPr>
                <w:rFonts w:cs="Tahoma"/>
                <w:b/>
                <w:bCs/>
                <w:iCs/>
                <w:color w:val="000000"/>
                <w:szCs w:val="18"/>
              </w:rPr>
              <w:t>Licencias</w:t>
            </w:r>
            <w:r w:rsidRPr="00222CE3">
              <w:rPr>
                <w:rFonts w:cs="Tahoma"/>
                <w:b/>
                <w:color w:val="000000"/>
                <w:szCs w:val="18"/>
              </w:rPr>
              <w:t xml:space="preserve"> de servidor</w:t>
            </w:r>
          </w:p>
        </w:tc>
        <w:tc>
          <w:tcPr>
            <w:tcW w:w="1890" w:type="dxa"/>
            <w:tcBorders>
              <w:top w:val="nil"/>
              <w:left w:val="nil"/>
              <w:bottom w:val="single" w:sz="8" w:space="0" w:color="auto"/>
              <w:right w:val="single" w:sz="8" w:space="0" w:color="auto"/>
            </w:tcBorders>
            <w:tcMar>
              <w:top w:w="0" w:type="dxa"/>
              <w:left w:w="99" w:type="dxa"/>
              <w:bottom w:w="0" w:type="dxa"/>
              <w:right w:w="99" w:type="dxa"/>
            </w:tcMar>
            <w:vAlign w:val="center"/>
          </w:tcPr>
          <w:p w14:paraId="0621CA60" w14:textId="77777777" w:rsidR="00270612" w:rsidRPr="00222CE3" w:rsidRDefault="00270612" w:rsidP="00CA4488">
            <w:pPr>
              <w:jc w:val="center"/>
              <w:rPr>
                <w:rFonts w:cs="Tahoma"/>
                <w:color w:val="000000"/>
                <w:szCs w:val="18"/>
                <w:highlight w:val="yellow"/>
              </w:rPr>
            </w:pPr>
            <w:r w:rsidRPr="00222CE3">
              <w:rPr>
                <w:rFonts w:cs="Tahoma"/>
                <w:color w:val="000000"/>
                <w:szCs w:val="18"/>
              </w:rPr>
              <w:t>N/D</w:t>
            </w:r>
          </w:p>
        </w:tc>
        <w:tc>
          <w:tcPr>
            <w:tcW w:w="2070" w:type="dxa"/>
            <w:tcBorders>
              <w:top w:val="nil"/>
              <w:left w:val="nil"/>
              <w:bottom w:val="single" w:sz="8" w:space="0" w:color="auto"/>
              <w:right w:val="single" w:sz="8" w:space="0" w:color="auto"/>
            </w:tcBorders>
            <w:tcMar>
              <w:top w:w="0" w:type="dxa"/>
              <w:left w:w="99" w:type="dxa"/>
              <w:bottom w:w="0" w:type="dxa"/>
              <w:right w:w="99" w:type="dxa"/>
            </w:tcMar>
            <w:vAlign w:val="center"/>
          </w:tcPr>
          <w:p w14:paraId="595D805E" w14:textId="77777777" w:rsidR="00270612" w:rsidRPr="00222CE3" w:rsidRDefault="00270612" w:rsidP="00CA4488">
            <w:pPr>
              <w:jc w:val="center"/>
              <w:rPr>
                <w:rFonts w:cs="Tahoma"/>
                <w:color w:val="000000"/>
                <w:szCs w:val="18"/>
                <w:highlight w:val="yellow"/>
              </w:rPr>
            </w:pPr>
            <w:r w:rsidRPr="00222CE3">
              <w:rPr>
                <w:rFonts w:cs="Tahoma"/>
                <w:color w:val="000000"/>
                <w:szCs w:val="18"/>
              </w:rPr>
              <w:t>1 suscripción por inscripción</w:t>
            </w:r>
          </w:p>
        </w:tc>
        <w:tc>
          <w:tcPr>
            <w:tcW w:w="2160" w:type="dxa"/>
            <w:tcBorders>
              <w:top w:val="single" w:sz="8" w:space="0" w:color="auto"/>
              <w:left w:val="nil"/>
              <w:bottom w:val="single" w:sz="8" w:space="0" w:color="auto"/>
              <w:right w:val="single" w:sz="8" w:space="0" w:color="auto"/>
            </w:tcBorders>
          </w:tcPr>
          <w:p w14:paraId="73127887" w14:textId="77777777" w:rsidR="00270612" w:rsidRPr="00222CE3" w:rsidRDefault="00270612" w:rsidP="00F30075">
            <w:pPr>
              <w:ind w:left="360"/>
              <w:rPr>
                <w:rFonts w:cs="Tahoma"/>
                <w:color w:val="000000"/>
                <w:szCs w:val="18"/>
              </w:rPr>
            </w:pPr>
            <w:r w:rsidRPr="00222CE3">
              <w:rPr>
                <w:rFonts w:cs="Tahoma"/>
                <w:color w:val="000000"/>
                <w:szCs w:val="18"/>
              </w:rPr>
              <w:t>1 suscripción por inscripción*</w:t>
            </w:r>
          </w:p>
        </w:tc>
        <w:tc>
          <w:tcPr>
            <w:tcW w:w="2079"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14:paraId="26A6BFD7" w14:textId="77777777" w:rsidR="00270612" w:rsidRPr="00222CE3" w:rsidRDefault="00270612" w:rsidP="00CA4488">
            <w:pPr>
              <w:rPr>
                <w:rFonts w:cs="Tahoma"/>
                <w:color w:val="000000"/>
                <w:szCs w:val="18"/>
              </w:rPr>
            </w:pPr>
            <w:r w:rsidRPr="00222CE3">
              <w:rPr>
                <w:rFonts w:cs="Tahoma"/>
                <w:color w:val="000000"/>
                <w:szCs w:val="18"/>
              </w:rPr>
              <w:t>1 suscripción por inscripción</w:t>
            </w:r>
          </w:p>
        </w:tc>
      </w:tr>
    </w:tbl>
    <w:p w14:paraId="1E89CAA9" w14:textId="77777777" w:rsidR="00F30075" w:rsidRPr="00222CE3" w:rsidRDefault="00F30075" w:rsidP="00F30075">
      <w:pPr>
        <w:tabs>
          <w:tab w:val="num" w:pos="0"/>
        </w:tabs>
      </w:pPr>
      <w:r w:rsidRPr="00222CE3">
        <w:rPr>
          <w:rFonts w:cs="Tahoma"/>
          <w:i/>
          <w:color w:val="000000"/>
          <w:sz w:val="16"/>
          <w:szCs w:val="16"/>
        </w:rPr>
        <w:t>* Si el cliente tiene cobertura de SA activa en cinco licencias de software de servidor</w:t>
      </w:r>
    </w:p>
    <w:p w14:paraId="27306F51" w14:textId="77777777" w:rsidR="00270612" w:rsidRPr="00222CE3" w:rsidRDefault="00270612" w:rsidP="00270612">
      <w:pPr>
        <w:pStyle w:val="AppendixFlushBulletedList"/>
        <w:tabs>
          <w:tab w:val="clear" w:pos="360"/>
          <w:tab w:val="num" w:pos="0"/>
        </w:tabs>
        <w:ind w:left="0" w:firstLine="0"/>
      </w:pPr>
    </w:p>
    <w:p w14:paraId="082B3991" w14:textId="77777777" w:rsidR="00270612" w:rsidRPr="00222CE3" w:rsidRDefault="00270612" w:rsidP="00270612">
      <w:pPr>
        <w:pStyle w:val="AppendixFlushBulletedList"/>
        <w:tabs>
          <w:tab w:val="clear" w:pos="360"/>
          <w:tab w:val="num" w:pos="0"/>
        </w:tabs>
        <w:ind w:left="0" w:firstLine="0"/>
      </w:pPr>
      <w:r w:rsidRPr="00222CE3">
        <w:rPr>
          <w:rFonts w:ascii="Tahoma" w:hAnsi="Tahoma" w:cs="Tahoma"/>
          <w:color w:val="000000"/>
          <w:sz w:val="18"/>
          <w:szCs w:val="18"/>
        </w:rPr>
        <w:t>El uso por parte de los Clientes del software de TechNet Plus Direct, versiones preliminares y software de evaluación está sujeto a los términos y condiciones de sus contratos de licencia.</w:t>
      </w:r>
    </w:p>
    <w:p w14:paraId="7D4C198F" w14:textId="77777777" w:rsidR="00270612" w:rsidRPr="00222CE3" w:rsidRDefault="00270612" w:rsidP="00270612">
      <w:pPr>
        <w:pStyle w:val="AppendixFlushBulletedList"/>
        <w:tabs>
          <w:tab w:val="clear" w:pos="360"/>
          <w:tab w:val="num" w:pos="0"/>
        </w:tabs>
        <w:ind w:left="0" w:firstLine="0"/>
      </w:pPr>
      <w:r w:rsidRPr="00222CE3">
        <w:rPr>
          <w:rFonts w:ascii="Tahoma" w:hAnsi="Tahoma" w:cs="Tahoma"/>
          <w:color w:val="000000"/>
          <w:sz w:val="18"/>
          <w:szCs w:val="18"/>
        </w:rPr>
        <w:t>La versión completa del software licenciado no cuenta con un tiempo limitado y solo puede utilizarse con fines de evaluación. No se puede util</w:t>
      </w:r>
      <w:r w:rsidR="00087318">
        <w:rPr>
          <w:rFonts w:ascii="Tahoma" w:hAnsi="Tahoma" w:cs="Tahoma"/>
          <w:color w:val="000000"/>
          <w:sz w:val="18"/>
          <w:szCs w:val="18"/>
        </w:rPr>
        <w:t>izar en entornos de producción.</w:t>
      </w:r>
    </w:p>
    <w:p w14:paraId="6B7D7164" w14:textId="77777777" w:rsidR="004D4D43" w:rsidRPr="00222CE3" w:rsidRDefault="004D4D43" w:rsidP="00270612">
      <w:pPr>
        <w:pStyle w:val="AppendixFlushBulletedList"/>
        <w:tabs>
          <w:tab w:val="clear" w:pos="360"/>
          <w:tab w:val="num" w:pos="0"/>
        </w:tabs>
        <w:ind w:left="0" w:firstLine="0"/>
      </w:pPr>
    </w:p>
    <w:p w14:paraId="4673FFA4" w14:textId="77777777" w:rsidR="00270612" w:rsidRPr="00222CE3" w:rsidRDefault="00270612" w:rsidP="00270612">
      <w:pPr>
        <w:pStyle w:val="AppendixFlushBulletedList"/>
        <w:tabs>
          <w:tab w:val="clear" w:pos="360"/>
          <w:tab w:val="num" w:pos="0"/>
        </w:tabs>
        <w:ind w:left="0" w:firstLine="0"/>
      </w:pPr>
      <w:r w:rsidRPr="00222CE3">
        <w:rPr>
          <w:rFonts w:ascii="Tahoma" w:hAnsi="Tahoma" w:cs="Tahoma"/>
          <w:color w:val="000000"/>
          <w:sz w:val="18"/>
          <w:szCs w:val="18"/>
        </w:rPr>
        <w:t>Los Clientes de SA tienen derechos de compartir el contenido técnico dentro de la organización, como la base de conocimiento, formación técnica, descargas, service packs y revisiones de seguridad. Sin embargo, los siguientes beneficios son exclusivos para el suscriptor principal y no se pueden compartir: versión completa del software para fines de evaluación, software beta, incidentes de soporte técnico y descuento, grupo de noticias gestionados y soporte en línea, y otros servicios Premium disponibles a través del sitio web Solo se</w:t>
      </w:r>
      <w:r w:rsidR="00087318">
        <w:rPr>
          <w:rFonts w:ascii="Tahoma" w:hAnsi="Tahoma" w:cs="Tahoma"/>
          <w:color w:val="000000"/>
          <w:sz w:val="18"/>
          <w:szCs w:val="18"/>
        </w:rPr>
        <w:t>rvicios de TechNet Plus Direct.</w:t>
      </w:r>
    </w:p>
    <w:p w14:paraId="6B230939" w14:textId="77777777" w:rsidR="00792D1E" w:rsidRPr="00222CE3" w:rsidRDefault="00792D1E" w:rsidP="00270612">
      <w:pPr>
        <w:pStyle w:val="AppendixFlushBulletedList"/>
        <w:tabs>
          <w:tab w:val="clear" w:pos="360"/>
          <w:tab w:val="num" w:pos="0"/>
        </w:tabs>
        <w:ind w:left="0" w:firstLine="0"/>
      </w:pPr>
    </w:p>
    <w:p w14:paraId="3A25B6F5" w14:textId="77777777" w:rsidR="00270612" w:rsidRPr="00222CE3" w:rsidRDefault="00270612" w:rsidP="00270612">
      <w:pPr>
        <w:pStyle w:val="AppendixFlushBulletedList"/>
        <w:tabs>
          <w:tab w:val="clear" w:pos="360"/>
          <w:tab w:val="num" w:pos="0"/>
        </w:tabs>
        <w:ind w:left="0" w:firstLine="0"/>
      </w:pPr>
      <w:r w:rsidRPr="00222CE3">
        <w:rPr>
          <w:rFonts w:ascii="Tahoma" w:hAnsi="Tahoma" w:cs="Tahoma"/>
          <w:color w:val="000000"/>
          <w:sz w:val="18"/>
          <w:szCs w:val="18"/>
        </w:rPr>
        <w:t>No todos los servicios y beneficios de TechNet Plus Direct se encuentran disponibles en cada país o región.</w:t>
      </w:r>
    </w:p>
    <w:p w14:paraId="53E8BA88" w14:textId="77777777" w:rsidR="00792D1E" w:rsidRPr="00222CE3" w:rsidRDefault="00792D1E" w:rsidP="00270612">
      <w:pPr>
        <w:pStyle w:val="AppendixFlushBulletedList"/>
        <w:tabs>
          <w:tab w:val="clear" w:pos="360"/>
          <w:tab w:val="num" w:pos="0"/>
        </w:tabs>
        <w:ind w:left="0" w:firstLine="0"/>
      </w:pPr>
    </w:p>
    <w:p w14:paraId="2248D1F8" w14:textId="77777777" w:rsidR="00270612" w:rsidRPr="00222CE3" w:rsidRDefault="00270612" w:rsidP="00270612">
      <w:pPr>
        <w:pStyle w:val="AppendixFlushBulletedList"/>
        <w:tabs>
          <w:tab w:val="clear" w:pos="360"/>
          <w:tab w:val="num" w:pos="0"/>
        </w:tabs>
        <w:ind w:left="0" w:firstLine="0"/>
      </w:pPr>
      <w:r w:rsidRPr="00222CE3">
        <w:rPr>
          <w:rFonts w:ascii="Tahoma" w:hAnsi="Tahoma" w:cs="Tahoma"/>
          <w:color w:val="000000"/>
          <w:sz w:val="18"/>
          <w:szCs w:val="18"/>
        </w:rPr>
        <w:t xml:space="preserve">Para obtener más información sobre la disponibilidad por país o región, visite </w:t>
      </w:r>
      <w:hyperlink r:id="rId31" w:history="1">
        <w:r w:rsidR="00F84D46">
          <w:rPr>
            <w:rStyle w:val="Hyperlink"/>
            <w:rFonts w:ascii="Tahoma" w:hAnsi="Tahoma" w:cs="Tahoma"/>
            <w:color w:val="000000"/>
            <w:sz w:val="18"/>
            <w:szCs w:val="18"/>
          </w:rPr>
          <w:t>www.microsoft.com/technet/subscription</w:t>
        </w:r>
      </w:hyperlink>
      <w:r w:rsidR="00087318">
        <w:rPr>
          <w:rFonts w:ascii="Tahoma" w:hAnsi="Tahoma" w:cs="Tahoma"/>
          <w:color w:val="000000"/>
          <w:sz w:val="18"/>
          <w:szCs w:val="18"/>
        </w:rPr>
        <w:t>.</w:t>
      </w:r>
    </w:p>
    <w:p w14:paraId="5EABD369" w14:textId="77777777" w:rsidR="00270612" w:rsidRPr="00222CE3" w:rsidRDefault="00270612" w:rsidP="00270612">
      <w:pPr>
        <w:pStyle w:val="AppendixFlushBulletedList"/>
        <w:tabs>
          <w:tab w:val="clear" w:pos="360"/>
          <w:tab w:val="num" w:pos="0"/>
        </w:tabs>
        <w:ind w:left="0" w:firstLine="0"/>
      </w:pPr>
      <w:r w:rsidRPr="00222CE3">
        <w:rPr>
          <w:rFonts w:ascii="Tahoma" w:hAnsi="Tahoma" w:cs="Tahoma"/>
          <w:color w:val="000000"/>
          <w:sz w:val="18"/>
          <w:szCs w:val="18"/>
        </w:rPr>
        <w:t>El derecho de los Clientes a utilizar el software de TechNet Plus Direct, el software de versiones preliminares y</w:t>
      </w:r>
      <w:r w:rsidR="00F84D46">
        <w:rPr>
          <w:rFonts w:ascii="Tahoma" w:hAnsi="Tahoma" w:cs="Tahoma"/>
          <w:color w:val="000000"/>
          <w:sz w:val="18"/>
          <w:szCs w:val="18"/>
        </w:rPr>
        <w:t> </w:t>
      </w:r>
      <w:r w:rsidRPr="00222CE3">
        <w:rPr>
          <w:rFonts w:ascii="Tahoma" w:hAnsi="Tahoma" w:cs="Tahoma"/>
          <w:color w:val="000000"/>
          <w:sz w:val="18"/>
          <w:szCs w:val="18"/>
        </w:rPr>
        <w:t>el</w:t>
      </w:r>
      <w:r w:rsidR="00F84D46">
        <w:rPr>
          <w:rFonts w:ascii="Tahoma" w:hAnsi="Tahoma" w:cs="Tahoma"/>
          <w:color w:val="000000"/>
          <w:sz w:val="18"/>
          <w:szCs w:val="18"/>
        </w:rPr>
        <w:t> </w:t>
      </w:r>
      <w:r w:rsidRPr="00222CE3">
        <w:rPr>
          <w:rFonts w:ascii="Tahoma" w:hAnsi="Tahoma" w:cs="Tahoma"/>
          <w:color w:val="000000"/>
          <w:sz w:val="18"/>
          <w:szCs w:val="18"/>
        </w:rPr>
        <w:t>software de evaluación expira en el momento de la expiración de su cobertura de Software Assurance.</w:t>
      </w:r>
    </w:p>
    <w:p w14:paraId="00DA4574" w14:textId="77777777" w:rsidR="00023FE7" w:rsidRDefault="00023FE7">
      <w:pPr>
        <w:pStyle w:val="Heading3"/>
        <w:tabs>
          <w:tab w:val="num" w:pos="0"/>
        </w:tabs>
      </w:pPr>
    </w:p>
    <w:p w14:paraId="50A7329B" w14:textId="77777777" w:rsidR="00F84D46" w:rsidRDefault="00F84D46" w:rsidP="00F84D46"/>
    <w:p w14:paraId="394D3861" w14:textId="77777777" w:rsidR="00F84D46" w:rsidRDefault="00F84D46" w:rsidP="00F84D46"/>
    <w:p w14:paraId="6278BEE6" w14:textId="77777777" w:rsidR="00F84D46" w:rsidRDefault="00F84D46" w:rsidP="00F84D46"/>
    <w:p w14:paraId="4D405957" w14:textId="77777777" w:rsidR="00F84D46" w:rsidRDefault="00F84D46" w:rsidP="00F84D46"/>
    <w:p w14:paraId="38B04C00" w14:textId="77777777" w:rsidR="00F84D46" w:rsidRDefault="00F84D46" w:rsidP="00F84D46"/>
    <w:p w14:paraId="5E607D55" w14:textId="77777777" w:rsidR="00F84D46" w:rsidRDefault="00F84D46" w:rsidP="00F84D46"/>
    <w:p w14:paraId="36B4FDD8" w14:textId="77777777" w:rsidR="00F84D46" w:rsidRPr="00F84D46" w:rsidRDefault="00F84D46" w:rsidP="00F84D46"/>
    <w:p w14:paraId="587B2ABF" w14:textId="77777777" w:rsidR="004D4D43" w:rsidRPr="00222CE3" w:rsidRDefault="004D4D43" w:rsidP="004D4D43">
      <w:pPr>
        <w:pStyle w:val="Heading3"/>
        <w:tabs>
          <w:tab w:val="num" w:pos="0"/>
        </w:tabs>
      </w:pPr>
      <w:bookmarkStart w:id="755" w:name="_Toc336338242"/>
      <w:bookmarkStart w:id="756" w:name="_Toc377683031"/>
      <w:r w:rsidRPr="00222CE3">
        <w:rPr>
          <w:rFonts w:ascii="Tahoma" w:hAnsi="Tahoma" w:cs="Tahoma"/>
          <w:sz w:val="24"/>
        </w:rPr>
        <w:lastRenderedPageBreak/>
        <w:t>Movilidad de Licencias a través de Software Assurance</w:t>
      </w:r>
      <w:bookmarkEnd w:id="755"/>
      <w:bookmarkEnd w:id="756"/>
    </w:p>
    <w:p w14:paraId="0823D514" w14:textId="77777777" w:rsidR="004D4D43" w:rsidRPr="00222CE3" w:rsidRDefault="004D4D43" w:rsidP="0007218F">
      <w:pPr>
        <w:pStyle w:val="Heading3"/>
        <w:tabs>
          <w:tab w:val="num" w:pos="0"/>
        </w:tabs>
      </w:pPr>
    </w:p>
    <w:p w14:paraId="61B2251F" w14:textId="77777777" w:rsidR="004D4D43" w:rsidRPr="00222CE3" w:rsidRDefault="004D4D43" w:rsidP="002171C3">
      <w:bookmarkStart w:id="757" w:name="_Toc294048012"/>
      <w:bookmarkStart w:id="758" w:name="_Toc294048569"/>
      <w:bookmarkStart w:id="759" w:name="_Toc294092640"/>
      <w:bookmarkStart w:id="760" w:name="_Toc295819320"/>
      <w:bookmarkStart w:id="761" w:name="_Toc298795971"/>
      <w:bookmarkStart w:id="762" w:name="_Toc299369847"/>
      <w:bookmarkStart w:id="763" w:name="_Toc300391558"/>
      <w:bookmarkStart w:id="764" w:name="_Toc301939835"/>
      <w:bookmarkStart w:id="765" w:name="_Toc304801232"/>
      <w:bookmarkStart w:id="766" w:name="_Toc312399280"/>
      <w:bookmarkStart w:id="767" w:name="_Toc315289087"/>
      <w:bookmarkStart w:id="768" w:name="_Toc317591243"/>
      <w:bookmarkStart w:id="769" w:name="_Toc325313196"/>
      <w:bookmarkStart w:id="770" w:name="_Toc325609219"/>
      <w:r w:rsidRPr="00222CE3">
        <w:t>Movilidad de Licencias a través de Software Assurance le permite mover licencias locales específicas cubiertas por Software Assurance a servidores compartidos de terceros.</w:t>
      </w:r>
      <w:bookmarkEnd w:id="757"/>
      <w:bookmarkEnd w:id="758"/>
      <w:bookmarkEnd w:id="759"/>
      <w:bookmarkEnd w:id="760"/>
      <w:bookmarkEnd w:id="761"/>
      <w:bookmarkEnd w:id="762"/>
      <w:bookmarkEnd w:id="763"/>
      <w:bookmarkEnd w:id="764"/>
      <w:bookmarkEnd w:id="765"/>
      <w:bookmarkEnd w:id="766"/>
      <w:bookmarkEnd w:id="767"/>
      <w:bookmarkEnd w:id="768"/>
      <w:bookmarkEnd w:id="769"/>
      <w:bookmarkEnd w:id="770"/>
    </w:p>
    <w:p w14:paraId="0A4713B2" w14:textId="77777777" w:rsidR="004D4D43" w:rsidRDefault="004D4D43" w:rsidP="002171C3"/>
    <w:p w14:paraId="63CB49AF" w14:textId="77777777" w:rsidR="004D4D43" w:rsidRPr="00222CE3" w:rsidRDefault="004D4D43" w:rsidP="002171C3">
      <w:bookmarkStart w:id="771" w:name="_Toc294048013"/>
      <w:bookmarkStart w:id="772" w:name="_Toc294048570"/>
      <w:bookmarkStart w:id="773" w:name="_Toc294092641"/>
      <w:bookmarkStart w:id="774" w:name="_Toc295819321"/>
      <w:bookmarkStart w:id="775" w:name="_Toc298795972"/>
      <w:bookmarkStart w:id="776" w:name="_Toc299369848"/>
      <w:bookmarkStart w:id="777" w:name="_Toc300391559"/>
      <w:bookmarkStart w:id="778" w:name="_Toc301939836"/>
      <w:bookmarkStart w:id="779" w:name="_Toc304801233"/>
      <w:bookmarkStart w:id="780" w:name="_Toc307350402"/>
      <w:bookmarkStart w:id="781" w:name="_Toc308429813"/>
      <w:bookmarkStart w:id="782" w:name="_Toc312399281"/>
      <w:bookmarkStart w:id="783" w:name="_Toc315289088"/>
      <w:bookmarkStart w:id="784" w:name="_Toc317591244"/>
      <w:bookmarkStart w:id="785" w:name="_Toc323034197"/>
      <w:bookmarkStart w:id="786" w:name="_Toc325313197"/>
      <w:bookmarkStart w:id="787" w:name="_Toc325609220"/>
      <w:r w:rsidRPr="00222CE3">
        <w:t xml:space="preserve">Todos los Productos que son actualmente elegibles para </w:t>
      </w:r>
      <w:r w:rsidR="0084564E">
        <w:t>“</w:t>
      </w:r>
      <w:r w:rsidRPr="00222CE3">
        <w:t>Movilidad de Licencias en Granjas de Servidores</w:t>
      </w:r>
      <w:r w:rsidR="0084564E">
        <w:t>”</w:t>
      </w:r>
      <w:r w:rsidRPr="00222CE3">
        <w:t xml:space="preserve"> como se define en los Derechos de Uso de los Productos (PUR) y están cubiertos por Software Assurance son elegibles para Movilidad de Licencias a través de Software Assurance. Asimismo, los siguientes Productos también son elegibles para Movilidad de Licencias a través de Software Assurance:</w:t>
      </w:r>
      <w:bookmarkEnd w:id="771"/>
      <w:bookmarkEnd w:id="772"/>
      <w:bookmarkEnd w:id="773"/>
      <w:bookmarkEnd w:id="774"/>
      <w:bookmarkEnd w:id="775"/>
      <w:bookmarkEnd w:id="776"/>
      <w:bookmarkEnd w:id="777"/>
      <w:bookmarkEnd w:id="778"/>
      <w:bookmarkEnd w:id="779"/>
      <w:bookmarkEnd w:id="780"/>
      <w:bookmarkEnd w:id="781"/>
      <w:bookmarkEnd w:id="782"/>
      <w:bookmarkEnd w:id="783"/>
      <w:bookmarkEnd w:id="784"/>
      <w:bookmarkEnd w:id="785"/>
      <w:bookmarkEnd w:id="786"/>
      <w:bookmarkEnd w:id="787"/>
    </w:p>
    <w:p w14:paraId="08D6BD5B" w14:textId="77777777" w:rsidR="004D4D43" w:rsidRPr="00222CE3" w:rsidRDefault="004D4D43" w:rsidP="00F86E06"/>
    <w:p w14:paraId="312B0C6C" w14:textId="77777777" w:rsidR="004D4D43" w:rsidRPr="00222CE3" w:rsidRDefault="004D4D43" w:rsidP="00346F4B">
      <w:pPr>
        <w:numPr>
          <w:ilvl w:val="0"/>
          <w:numId w:val="74"/>
        </w:numPr>
        <w:spacing w:after="60"/>
        <w:ind w:left="1440"/>
      </w:pPr>
      <w:bookmarkStart w:id="788" w:name="_Toc294048014"/>
      <w:bookmarkStart w:id="789" w:name="_Toc294048571"/>
      <w:bookmarkStart w:id="790" w:name="_Toc294092642"/>
      <w:bookmarkStart w:id="791" w:name="_Toc295819322"/>
      <w:bookmarkStart w:id="792" w:name="_Toc298795973"/>
      <w:bookmarkStart w:id="793" w:name="_Toc299369849"/>
      <w:bookmarkStart w:id="794" w:name="_Toc300391560"/>
      <w:bookmarkStart w:id="795" w:name="_Toc301939837"/>
      <w:bookmarkStart w:id="796" w:name="_Toc304801234"/>
      <w:bookmarkStart w:id="797" w:name="_Toc307350403"/>
      <w:bookmarkStart w:id="798" w:name="_Toc308429814"/>
      <w:bookmarkStart w:id="799" w:name="_Toc312399282"/>
      <w:bookmarkStart w:id="800" w:name="_Toc315289089"/>
      <w:bookmarkStart w:id="801" w:name="_Toc317591245"/>
      <w:bookmarkStart w:id="802" w:name="_Toc323034198"/>
      <w:bookmarkStart w:id="803" w:name="_Toc325313198"/>
      <w:bookmarkStart w:id="804" w:name="_Toc325609221"/>
      <w:r w:rsidRPr="00222CE3">
        <w:t>SQL Server Standard: Por Procesador y Servidor/CAL (licencias de procesador y servidor solamente) con Software Assurance</w:t>
      </w:r>
      <w:bookmarkEnd w:id="788"/>
      <w:bookmarkEnd w:id="789"/>
      <w:bookmarkEnd w:id="790"/>
      <w:bookmarkEnd w:id="791"/>
      <w:bookmarkEnd w:id="792"/>
      <w:bookmarkEnd w:id="793"/>
      <w:bookmarkEnd w:id="794"/>
      <w:bookmarkEnd w:id="795"/>
      <w:bookmarkEnd w:id="796"/>
      <w:bookmarkEnd w:id="797"/>
      <w:bookmarkEnd w:id="798"/>
      <w:bookmarkEnd w:id="799"/>
      <w:bookmarkEnd w:id="800"/>
      <w:bookmarkEnd w:id="801"/>
      <w:bookmarkEnd w:id="802"/>
      <w:bookmarkEnd w:id="803"/>
      <w:bookmarkEnd w:id="804"/>
    </w:p>
    <w:p w14:paraId="5B886632" w14:textId="77777777" w:rsidR="004D4D43" w:rsidRPr="00222CE3" w:rsidRDefault="004D4D43" w:rsidP="00346F4B">
      <w:pPr>
        <w:numPr>
          <w:ilvl w:val="0"/>
          <w:numId w:val="74"/>
        </w:numPr>
        <w:spacing w:after="60"/>
        <w:ind w:left="1440"/>
      </w:pPr>
      <w:bookmarkStart w:id="805" w:name="_Toc294048015"/>
      <w:bookmarkStart w:id="806" w:name="_Toc294048572"/>
      <w:bookmarkStart w:id="807" w:name="_Toc294092643"/>
      <w:bookmarkStart w:id="808" w:name="_Toc295819323"/>
      <w:bookmarkStart w:id="809" w:name="_Toc298795974"/>
      <w:bookmarkStart w:id="810" w:name="_Toc299369850"/>
      <w:bookmarkStart w:id="811" w:name="_Toc300391561"/>
      <w:bookmarkStart w:id="812" w:name="_Toc301939838"/>
      <w:bookmarkStart w:id="813" w:name="_Toc304801235"/>
      <w:bookmarkStart w:id="814" w:name="_Toc307350404"/>
      <w:bookmarkStart w:id="815" w:name="_Toc308429815"/>
      <w:bookmarkStart w:id="816" w:name="_Toc312399283"/>
      <w:bookmarkStart w:id="817" w:name="_Toc315289090"/>
      <w:bookmarkStart w:id="818" w:name="_Toc317591246"/>
      <w:bookmarkStart w:id="819" w:name="_Toc323034199"/>
      <w:bookmarkStart w:id="820" w:name="_Toc325313199"/>
      <w:bookmarkStart w:id="821" w:name="_Toc325609222"/>
      <w:r w:rsidRPr="00222CE3">
        <w:t>System Center: todas las Licencias de Administración de Servidor (MLs), incluidos SMSE y SMSD con Software Assurance</w:t>
      </w:r>
      <w:bookmarkEnd w:id="805"/>
      <w:bookmarkEnd w:id="806"/>
      <w:bookmarkEnd w:id="807"/>
      <w:bookmarkEnd w:id="808"/>
      <w:bookmarkEnd w:id="809"/>
      <w:bookmarkEnd w:id="810"/>
      <w:bookmarkEnd w:id="811"/>
      <w:bookmarkEnd w:id="812"/>
      <w:bookmarkEnd w:id="813"/>
      <w:bookmarkEnd w:id="814"/>
      <w:bookmarkEnd w:id="815"/>
      <w:bookmarkEnd w:id="816"/>
      <w:bookmarkEnd w:id="817"/>
      <w:r w:rsidRPr="00222CE3">
        <w:t xml:space="preserve"> y System Center 2012 Standard y Datacenter con Software Assurance</w:t>
      </w:r>
      <w:bookmarkEnd w:id="818"/>
      <w:bookmarkEnd w:id="819"/>
      <w:bookmarkEnd w:id="820"/>
      <w:bookmarkEnd w:id="821"/>
    </w:p>
    <w:p w14:paraId="1AC579A3" w14:textId="77777777" w:rsidR="00973A93" w:rsidRPr="00222CE3" w:rsidRDefault="00973A93">
      <w:bookmarkStart w:id="822" w:name="_Toc294048016"/>
      <w:bookmarkStart w:id="823" w:name="_Toc294048573"/>
      <w:bookmarkStart w:id="824" w:name="_Toc294092644"/>
      <w:bookmarkStart w:id="825" w:name="_Toc295819324"/>
      <w:bookmarkStart w:id="826" w:name="_Toc298795975"/>
      <w:bookmarkStart w:id="827" w:name="_Toc299369851"/>
      <w:bookmarkStart w:id="828" w:name="_Toc300391562"/>
      <w:bookmarkStart w:id="829" w:name="_Toc301939839"/>
      <w:bookmarkStart w:id="830" w:name="_Toc304801236"/>
      <w:bookmarkStart w:id="831" w:name="_Toc307350405"/>
      <w:bookmarkStart w:id="832" w:name="_Toc308429816"/>
      <w:bookmarkStart w:id="833" w:name="_Toc312399284"/>
      <w:bookmarkStart w:id="834" w:name="_Toc315289091"/>
      <w:bookmarkStart w:id="835" w:name="_Toc317591247"/>
      <w:bookmarkStart w:id="836" w:name="_Toc323034200"/>
      <w:bookmarkStart w:id="837" w:name="_Toc325313200"/>
      <w:bookmarkStart w:id="838" w:name="_Toc325609223"/>
    </w:p>
    <w:p w14:paraId="24D82427" w14:textId="77777777" w:rsidR="004D4D43" w:rsidRPr="00222CE3" w:rsidRDefault="004D4D43" w:rsidP="002171C3">
      <w:r w:rsidRPr="00222CE3">
        <w:t>Para utilizar Movilidad de Licencias a través de Software Assurance, los Clientes deben:</w:t>
      </w:r>
      <w:bookmarkEnd w:id="822"/>
      <w:bookmarkEnd w:id="823"/>
      <w:bookmarkEnd w:id="824"/>
      <w:bookmarkEnd w:id="825"/>
      <w:bookmarkEnd w:id="826"/>
      <w:bookmarkEnd w:id="827"/>
      <w:bookmarkEnd w:id="828"/>
      <w:bookmarkEnd w:id="829"/>
      <w:bookmarkEnd w:id="830"/>
      <w:bookmarkEnd w:id="831"/>
      <w:bookmarkEnd w:id="832"/>
      <w:bookmarkEnd w:id="833"/>
      <w:bookmarkEnd w:id="834"/>
      <w:bookmarkEnd w:id="835"/>
      <w:bookmarkEnd w:id="836"/>
      <w:bookmarkEnd w:id="837"/>
      <w:bookmarkEnd w:id="838"/>
    </w:p>
    <w:p w14:paraId="12EFC004" w14:textId="77777777" w:rsidR="004D4D43" w:rsidRPr="00222CE3" w:rsidRDefault="004D4D43" w:rsidP="00F86E06"/>
    <w:p w14:paraId="12A616BF" w14:textId="77777777" w:rsidR="004D4D43" w:rsidRPr="00222CE3" w:rsidRDefault="004D4D43" w:rsidP="00346F4B">
      <w:pPr>
        <w:numPr>
          <w:ilvl w:val="0"/>
          <w:numId w:val="63"/>
        </w:numPr>
        <w:spacing w:after="60"/>
        <w:ind w:left="1440"/>
      </w:pPr>
      <w:bookmarkStart w:id="839" w:name="_Toc294048017"/>
      <w:bookmarkStart w:id="840" w:name="_Toc294048574"/>
      <w:bookmarkStart w:id="841" w:name="_Toc294092645"/>
      <w:bookmarkStart w:id="842" w:name="_Toc295819325"/>
      <w:bookmarkStart w:id="843" w:name="_Toc298795976"/>
      <w:bookmarkStart w:id="844" w:name="_Toc299369852"/>
      <w:bookmarkStart w:id="845" w:name="_Toc300391563"/>
      <w:bookmarkStart w:id="846" w:name="_Toc301939840"/>
      <w:bookmarkStart w:id="847" w:name="_Toc304801237"/>
      <w:bookmarkStart w:id="848" w:name="_Toc307350406"/>
      <w:bookmarkStart w:id="849" w:name="_Toc308429817"/>
      <w:bookmarkStart w:id="850" w:name="_Toc312399285"/>
      <w:bookmarkStart w:id="851" w:name="_Toc315289092"/>
      <w:bookmarkStart w:id="852" w:name="_Toc317591248"/>
      <w:bookmarkStart w:id="853" w:name="_Toc323034201"/>
      <w:bookmarkStart w:id="854" w:name="_Toc325313201"/>
      <w:bookmarkStart w:id="855" w:name="_Toc325609224"/>
      <w:r w:rsidRPr="00222CE3">
        <w:t>Mantener la cobertura de Software Assurance para las licencias en virtud de las cuales ejecutan software o administrar entornos de sistema operativo en servidores compartidos de terceros además de las correspondientes CALs, licencias de External Connector y licencias de administración;</w:t>
      </w:r>
      <w:bookmarkEnd w:id="839"/>
      <w:bookmarkEnd w:id="840"/>
      <w:bookmarkEnd w:id="841"/>
      <w:bookmarkEnd w:id="842"/>
      <w:bookmarkEnd w:id="843"/>
      <w:bookmarkEnd w:id="844"/>
      <w:bookmarkEnd w:id="845"/>
      <w:bookmarkEnd w:id="846"/>
      <w:bookmarkEnd w:id="847"/>
      <w:bookmarkEnd w:id="848"/>
      <w:bookmarkEnd w:id="849"/>
      <w:bookmarkEnd w:id="850"/>
      <w:bookmarkEnd w:id="851"/>
      <w:bookmarkEnd w:id="852"/>
      <w:bookmarkEnd w:id="853"/>
      <w:bookmarkEnd w:id="854"/>
      <w:bookmarkEnd w:id="855"/>
    </w:p>
    <w:p w14:paraId="08C36732" w14:textId="77777777" w:rsidR="004D4D43" w:rsidRPr="00222CE3" w:rsidRDefault="004D4D43" w:rsidP="00346F4B">
      <w:pPr>
        <w:numPr>
          <w:ilvl w:val="0"/>
          <w:numId w:val="63"/>
        </w:numPr>
        <w:spacing w:after="60"/>
        <w:ind w:left="1440"/>
      </w:pPr>
      <w:bookmarkStart w:id="856" w:name="_Toc294048018"/>
      <w:bookmarkStart w:id="857" w:name="_Toc294048575"/>
      <w:bookmarkStart w:id="858" w:name="_Toc294092646"/>
      <w:bookmarkStart w:id="859" w:name="_Toc295819326"/>
      <w:bookmarkStart w:id="860" w:name="_Toc298795977"/>
      <w:bookmarkStart w:id="861" w:name="_Toc299369853"/>
      <w:bookmarkStart w:id="862" w:name="_Toc300391564"/>
      <w:bookmarkStart w:id="863" w:name="_Toc301939841"/>
      <w:bookmarkStart w:id="864" w:name="_Toc304801238"/>
      <w:bookmarkStart w:id="865" w:name="_Toc307350407"/>
      <w:bookmarkStart w:id="866" w:name="_Toc308429818"/>
      <w:bookmarkStart w:id="867" w:name="_Toc312399286"/>
      <w:bookmarkStart w:id="868" w:name="_Toc315289093"/>
      <w:bookmarkStart w:id="869" w:name="_Toc317591249"/>
      <w:bookmarkStart w:id="870" w:name="_Toc323034202"/>
      <w:bookmarkStart w:id="871" w:name="_Toc325313202"/>
      <w:bookmarkStart w:id="872" w:name="_Toc325609225"/>
      <w:r w:rsidRPr="00222CE3">
        <w:t xml:space="preserve">Implementar sus licencias solamente con de Socios cualificados de Movilidad de Licencias a través de Software Assurance. Una lista de los Socios cualificados de Movilidad de Licencias a través de Software Assurance se encuentra disponible en </w:t>
      </w:r>
      <w:r w:rsidR="00F84D46" w:rsidRPr="00207514">
        <w:t>http://www.microsoft.com/licensing/software-assurance/license-mobility</w:t>
      </w:r>
      <w:r w:rsidRPr="00222CE3">
        <w:t>; y</w:t>
      </w:r>
      <w:bookmarkEnd w:id="856"/>
      <w:bookmarkEnd w:id="857"/>
      <w:bookmarkEnd w:id="858"/>
      <w:bookmarkEnd w:id="859"/>
      <w:bookmarkEnd w:id="860"/>
      <w:bookmarkEnd w:id="861"/>
      <w:bookmarkEnd w:id="862"/>
      <w:bookmarkEnd w:id="863"/>
      <w:bookmarkEnd w:id="864"/>
      <w:bookmarkEnd w:id="865"/>
      <w:bookmarkEnd w:id="866"/>
      <w:bookmarkEnd w:id="867"/>
      <w:bookmarkEnd w:id="868"/>
      <w:bookmarkEnd w:id="869"/>
      <w:bookmarkEnd w:id="870"/>
      <w:bookmarkEnd w:id="871"/>
      <w:bookmarkEnd w:id="872"/>
    </w:p>
    <w:p w14:paraId="4B5A996B" w14:textId="77777777" w:rsidR="004D4D43" w:rsidRPr="00222CE3" w:rsidRDefault="004D4D43" w:rsidP="00346F4B">
      <w:pPr>
        <w:numPr>
          <w:ilvl w:val="0"/>
          <w:numId w:val="63"/>
        </w:numPr>
        <w:spacing w:after="60"/>
        <w:ind w:left="1440"/>
      </w:pPr>
      <w:bookmarkStart w:id="873" w:name="_Toc294048019"/>
      <w:bookmarkStart w:id="874" w:name="_Toc294048576"/>
      <w:bookmarkStart w:id="875" w:name="_Toc294092647"/>
      <w:bookmarkStart w:id="876" w:name="_Toc295819327"/>
      <w:bookmarkStart w:id="877" w:name="_Toc298795978"/>
      <w:bookmarkStart w:id="878" w:name="_Toc299369854"/>
      <w:bookmarkStart w:id="879" w:name="_Toc300391565"/>
      <w:bookmarkStart w:id="880" w:name="_Toc301939842"/>
      <w:bookmarkStart w:id="881" w:name="_Toc304801239"/>
      <w:bookmarkStart w:id="882" w:name="_Toc307350408"/>
      <w:bookmarkStart w:id="883" w:name="_Toc308429819"/>
      <w:bookmarkStart w:id="884" w:name="_Toc312399287"/>
      <w:bookmarkStart w:id="885" w:name="_Toc315289094"/>
      <w:bookmarkStart w:id="886" w:name="_Toc317591250"/>
      <w:bookmarkStart w:id="887" w:name="_Toc323034203"/>
      <w:bookmarkStart w:id="888" w:name="_Toc325313203"/>
      <w:bookmarkStart w:id="889" w:name="_Toc325609226"/>
      <w:r w:rsidRPr="00222CE3">
        <w:t>Completar y enviar el formulario de Validación de Movilidad de Licencias con cada Socio de Movilidad de Licencias a través de Software Assurance que ejecutará software licenciado de los Clientes en los servidores compartidos de los socios.</w:t>
      </w:r>
      <w:r w:rsidR="00B33FB2">
        <w:t xml:space="preserve"> </w:t>
      </w:r>
      <w:r w:rsidRPr="00222CE3">
        <w:t>El formulario de Validación de Movilidad de Licencias lo pondrá a disposición de los Clientes el Socio cualificado de Movilidad de Licencias a</w:t>
      </w:r>
      <w:r w:rsidR="00F84D46">
        <w:t> </w:t>
      </w:r>
      <w:r w:rsidRPr="00222CE3">
        <w:t>través de Software Assurance.</w:t>
      </w:r>
      <w:bookmarkEnd w:id="873"/>
      <w:bookmarkEnd w:id="874"/>
      <w:bookmarkEnd w:id="875"/>
      <w:bookmarkEnd w:id="876"/>
      <w:bookmarkEnd w:id="877"/>
      <w:bookmarkEnd w:id="878"/>
      <w:bookmarkEnd w:id="879"/>
      <w:bookmarkEnd w:id="880"/>
      <w:bookmarkEnd w:id="881"/>
      <w:bookmarkEnd w:id="882"/>
      <w:bookmarkEnd w:id="883"/>
      <w:bookmarkEnd w:id="884"/>
      <w:bookmarkEnd w:id="885"/>
      <w:bookmarkEnd w:id="886"/>
      <w:bookmarkEnd w:id="887"/>
      <w:bookmarkEnd w:id="888"/>
      <w:bookmarkEnd w:id="889"/>
    </w:p>
    <w:p w14:paraId="6DBC76CF" w14:textId="77777777" w:rsidR="004D4D43" w:rsidRPr="00222CE3" w:rsidRDefault="004D4D43" w:rsidP="002171C3"/>
    <w:p w14:paraId="7226D457" w14:textId="77777777" w:rsidR="004D4D43" w:rsidRPr="00222CE3" w:rsidRDefault="004D4D43" w:rsidP="002171C3">
      <w:bookmarkStart w:id="890" w:name="_Toc294048020"/>
      <w:bookmarkStart w:id="891" w:name="_Toc294048577"/>
      <w:bookmarkStart w:id="892" w:name="_Toc294092648"/>
      <w:bookmarkStart w:id="893" w:name="_Toc295819328"/>
      <w:bookmarkStart w:id="894" w:name="_Toc298795979"/>
      <w:bookmarkStart w:id="895" w:name="_Toc299369855"/>
      <w:bookmarkStart w:id="896" w:name="_Toc300391566"/>
      <w:bookmarkStart w:id="897" w:name="_Toc301939843"/>
      <w:bookmarkStart w:id="898" w:name="_Toc304801240"/>
      <w:bookmarkStart w:id="899" w:name="_Toc307350409"/>
      <w:bookmarkStart w:id="900" w:name="_Toc308429820"/>
      <w:bookmarkStart w:id="901" w:name="_Toc312399288"/>
      <w:bookmarkStart w:id="902" w:name="_Toc317591251"/>
      <w:bookmarkStart w:id="903" w:name="_Toc323034204"/>
      <w:bookmarkStart w:id="904" w:name="_Toc325313204"/>
      <w:bookmarkStart w:id="905" w:name="_Toc325609227"/>
      <w:r w:rsidRPr="00222CE3">
        <w:t>Los derechos de los Clientes a ejecutar software licenciado y administrar OSEs en servidores compartidos de terceros expira con la expiración de la cobertura de Software Assurance para dichas licencias o sus correspondientes licencias de acceso o de administración.</w:t>
      </w:r>
      <w:bookmarkEnd w:id="890"/>
      <w:bookmarkEnd w:id="891"/>
      <w:bookmarkEnd w:id="892"/>
      <w:bookmarkEnd w:id="893"/>
      <w:bookmarkEnd w:id="894"/>
      <w:bookmarkEnd w:id="895"/>
      <w:bookmarkEnd w:id="896"/>
      <w:bookmarkEnd w:id="897"/>
      <w:bookmarkEnd w:id="898"/>
      <w:bookmarkEnd w:id="899"/>
      <w:bookmarkEnd w:id="900"/>
      <w:bookmarkEnd w:id="901"/>
      <w:bookmarkEnd w:id="902"/>
      <w:bookmarkEnd w:id="903"/>
      <w:bookmarkEnd w:id="904"/>
      <w:bookmarkEnd w:id="905"/>
    </w:p>
    <w:p w14:paraId="56ACF23C" w14:textId="77777777" w:rsidR="004D4D43" w:rsidRPr="00222CE3" w:rsidRDefault="004D4D43" w:rsidP="0007218F"/>
    <w:p w14:paraId="43D5BF8A" w14:textId="77777777" w:rsidR="00023FE7" w:rsidRPr="00222CE3" w:rsidRDefault="00023FE7" w:rsidP="00D824E9">
      <w:pPr>
        <w:pStyle w:val="Heading3"/>
        <w:keepNext/>
        <w:tabs>
          <w:tab w:val="num" w:pos="0"/>
        </w:tabs>
      </w:pPr>
      <w:bookmarkStart w:id="906" w:name="_Toc336338243"/>
      <w:bookmarkStart w:id="907" w:name="_Toc377683032"/>
      <w:r w:rsidRPr="00222CE3">
        <w:rPr>
          <w:rFonts w:ascii="Tahoma" w:hAnsi="Tahoma" w:cs="Tahoma"/>
          <w:sz w:val="24"/>
        </w:rPr>
        <w:t>Windows Thin PC</w:t>
      </w:r>
      <w:bookmarkEnd w:id="906"/>
      <w:bookmarkEnd w:id="907"/>
    </w:p>
    <w:p w14:paraId="7A21DF81" w14:textId="77777777" w:rsidR="00023FE7" w:rsidRPr="00222CE3" w:rsidRDefault="00023FE7" w:rsidP="0007218F">
      <w:pPr>
        <w:pStyle w:val="Heading3"/>
      </w:pPr>
    </w:p>
    <w:p w14:paraId="008857EC" w14:textId="77777777" w:rsidR="0008414D" w:rsidRPr="00222CE3" w:rsidRDefault="0008414D" w:rsidP="0007218F">
      <w:r w:rsidRPr="00222CE3">
        <w:rPr>
          <w:rFonts w:eastAsia="Calibri" w:cs="Tahoma"/>
          <w:szCs w:val="20"/>
        </w:rPr>
        <w:t xml:space="preserve">Los Clientes de Licencias por Volumen con cobertura de Software Assurance activa para el Sistema Operativo de Sobremesa Windows, o licencias activas para VDA o Windows Intune </w:t>
      </w:r>
      <w:r w:rsidRPr="00222CE3">
        <w:rPr>
          <w:rFonts w:cs="Tahoma"/>
          <w:szCs w:val="18"/>
        </w:rPr>
        <w:t xml:space="preserve">(por Dispositivo) </w:t>
      </w:r>
      <w:r w:rsidRPr="00222CE3">
        <w:rPr>
          <w:rFonts w:eastAsia="Calibri" w:cs="Tahoma"/>
          <w:szCs w:val="20"/>
        </w:rPr>
        <w:t xml:space="preserve">son elegibles para este beneficio. Los Clientes que acceden a este beneficio </w:t>
      </w:r>
      <w:r w:rsidRPr="00222CE3">
        <w:rPr>
          <w:rFonts w:eastAsia="Calibri" w:cs="Tahoma"/>
          <w:color w:val="000000"/>
          <w:szCs w:val="20"/>
        </w:rPr>
        <w:t xml:space="preserve">en virtud de </w:t>
      </w:r>
      <w:r w:rsidRPr="00222CE3">
        <w:rPr>
          <w:rFonts w:eastAsia="Calibri" w:cs="Tahoma"/>
          <w:szCs w:val="20"/>
        </w:rPr>
        <w:t>VDA deben tener instalado un sistema operativo susceptible de actualización</w:t>
      </w:r>
      <w:r w:rsidRPr="00222CE3">
        <w:rPr>
          <w:rFonts w:eastAsia="Calibri" w:cs="Tahoma"/>
          <w:color w:val="1F497D"/>
          <w:szCs w:val="20"/>
        </w:rPr>
        <w:t xml:space="preserve"> </w:t>
      </w:r>
      <w:r w:rsidRPr="00222CE3">
        <w:rPr>
          <w:rFonts w:eastAsia="Calibri" w:cs="Tahoma"/>
          <w:color w:val="000000"/>
          <w:szCs w:val="20"/>
        </w:rPr>
        <w:t xml:space="preserve">en su dispositivo licenciado </w:t>
      </w:r>
      <w:r w:rsidRPr="00222CE3">
        <w:rPr>
          <w:rFonts w:eastAsia="Calibri" w:cs="Tahoma"/>
          <w:szCs w:val="20"/>
        </w:rPr>
        <w:t xml:space="preserve">según la tabla Sistemas Operativos Cualificados bajo la sección </w:t>
      </w:r>
      <w:r w:rsidRPr="00222CE3">
        <w:rPr>
          <w:rFonts w:eastAsia="Calibri" w:cs="Tahoma"/>
          <w:color w:val="000000"/>
          <w:szCs w:val="20"/>
        </w:rPr>
        <w:t xml:space="preserve">Grupos de Sistemas, </w:t>
      </w:r>
      <w:r w:rsidRPr="00222CE3">
        <w:rPr>
          <w:rFonts w:eastAsia="Calibri" w:cs="Tahoma"/>
          <w:szCs w:val="20"/>
        </w:rPr>
        <w:t>Notas sobre Productos de este documento.</w:t>
      </w:r>
    </w:p>
    <w:p w14:paraId="09A1962F" w14:textId="77777777" w:rsidR="0008414D" w:rsidRPr="00222CE3" w:rsidRDefault="0008414D" w:rsidP="0007218F"/>
    <w:p w14:paraId="170B4B51" w14:textId="77777777" w:rsidR="0008414D" w:rsidRPr="00222CE3" w:rsidRDefault="0008414D" w:rsidP="0007218F">
      <w:r w:rsidRPr="00222CE3">
        <w:rPr>
          <w:rFonts w:eastAsia="Calibri" w:cs="Tahoma"/>
          <w:szCs w:val="20"/>
        </w:rPr>
        <w:t>Windows Thin PC es una solución de sistema operativo de menor superficie basada en Windows diseñada para los Clientes que desean reasignar sus equipos compatibles con Windows 8.1 existentes</w:t>
      </w:r>
      <w:r w:rsidRPr="00222CE3">
        <w:rPr>
          <w:rFonts w:eastAsia="Calibri" w:cs="Tahoma"/>
          <w:color w:val="1F497D"/>
          <w:szCs w:val="20"/>
        </w:rPr>
        <w:t xml:space="preserve"> </w:t>
      </w:r>
      <w:r w:rsidRPr="00222CE3">
        <w:rPr>
          <w:rFonts w:eastAsia="Calibri" w:cs="Tahoma"/>
          <w:szCs w:val="20"/>
        </w:rPr>
        <w:t xml:space="preserve">para conectarse a un desktop centralizado sin tener que comprar nuevo hardware de Cliente ligero. Los Clientes elegibles pueden utilizar Windows Thin PC en lugar de instancias del sistema operativo de sobremesa Windows que tienen autorización de utilizar según sus coberturas de Software Assurance de Windows, Windows Intune </w:t>
      </w:r>
      <w:r w:rsidRPr="00222CE3">
        <w:rPr>
          <w:rFonts w:cs="Tahoma"/>
          <w:szCs w:val="18"/>
        </w:rPr>
        <w:t>(por Dispositivo)</w:t>
      </w:r>
      <w:r w:rsidRPr="00222CE3">
        <w:rPr>
          <w:rFonts w:eastAsia="Calibri" w:cs="Tahoma"/>
          <w:color w:val="000000"/>
          <w:szCs w:val="20"/>
        </w:rPr>
        <w:t xml:space="preserve"> o licencias para </w:t>
      </w:r>
      <w:r w:rsidRPr="00222CE3">
        <w:rPr>
          <w:rFonts w:eastAsia="Calibri" w:cs="Tahoma"/>
          <w:szCs w:val="20"/>
        </w:rPr>
        <w:t>Windows VDA. El uso de los Clientes de Windows Thin PC está sujeto a los términos y condiciones de su contrato de licencia.</w:t>
      </w:r>
    </w:p>
    <w:p w14:paraId="275510EC" w14:textId="77777777" w:rsidR="00023FE7" w:rsidRDefault="00023FE7" w:rsidP="0007218F"/>
    <w:p w14:paraId="0576E932" w14:textId="77777777" w:rsidR="00F84D46" w:rsidRDefault="00F84D46" w:rsidP="0007218F"/>
    <w:p w14:paraId="3DDCC884" w14:textId="77777777" w:rsidR="00F84D46" w:rsidRDefault="00F84D46" w:rsidP="0007218F"/>
    <w:p w14:paraId="5A054BA0" w14:textId="77777777" w:rsidR="00F84D46" w:rsidRDefault="00F84D46" w:rsidP="0007218F"/>
    <w:p w14:paraId="18332F37" w14:textId="77777777" w:rsidR="00F84D46" w:rsidRDefault="00F84D46" w:rsidP="0007218F"/>
    <w:p w14:paraId="7EA70EA5" w14:textId="77777777" w:rsidR="00F84D46" w:rsidRDefault="00F84D46" w:rsidP="0007218F"/>
    <w:p w14:paraId="69E9BC96" w14:textId="77777777" w:rsidR="00F84D46" w:rsidRDefault="00F84D46" w:rsidP="0007218F"/>
    <w:p w14:paraId="46F4AF04" w14:textId="77777777" w:rsidR="00F84D46" w:rsidRDefault="00F84D46" w:rsidP="0007218F"/>
    <w:p w14:paraId="33EB1534" w14:textId="77777777" w:rsidR="00F30075" w:rsidRPr="00222CE3" w:rsidRDefault="00F30075" w:rsidP="0007218F">
      <w:pPr>
        <w:outlineLvl w:val="2"/>
      </w:pPr>
      <w:bookmarkStart w:id="908" w:name="_Toc291204568"/>
      <w:r w:rsidRPr="00222CE3">
        <w:rPr>
          <w:rFonts w:cs="Tahoma"/>
          <w:b/>
          <w:sz w:val="24"/>
          <w:szCs w:val="20"/>
        </w:rPr>
        <w:lastRenderedPageBreak/>
        <w:t>Soporte Técnico Ampliado de Revisiones</w:t>
      </w:r>
      <w:bookmarkEnd w:id="908"/>
    </w:p>
    <w:p w14:paraId="5C99432E" w14:textId="77777777" w:rsidR="00F30075" w:rsidRPr="00222CE3" w:rsidRDefault="00F30075" w:rsidP="0007218F">
      <w:pPr>
        <w:outlineLvl w:val="2"/>
      </w:pPr>
    </w:p>
    <w:p w14:paraId="7EB32D00" w14:textId="77777777" w:rsidR="00F30075" w:rsidRPr="00222CE3" w:rsidRDefault="00F30075" w:rsidP="00F30075">
      <w:r w:rsidRPr="00222CE3">
        <w:rPr>
          <w:rFonts w:cs="Tahoma"/>
        </w:rPr>
        <w:t>Soporte Técnico Ampliado de Revisiones está disponible para los siguientes clientes:</w:t>
      </w:r>
    </w:p>
    <w:p w14:paraId="3AD24B6B" w14:textId="77777777" w:rsidR="0007218F" w:rsidRPr="00222CE3" w:rsidRDefault="0007218F" w:rsidP="00F30075"/>
    <w:p w14:paraId="30A4096F" w14:textId="77777777" w:rsidR="00F30075" w:rsidRPr="00222CE3" w:rsidRDefault="00F30075" w:rsidP="00346F4B">
      <w:pPr>
        <w:numPr>
          <w:ilvl w:val="0"/>
          <w:numId w:val="48"/>
        </w:numPr>
        <w:spacing w:after="60"/>
        <w:ind w:left="1440"/>
        <w:contextualSpacing/>
        <w:jc w:val="both"/>
      </w:pPr>
      <w:r w:rsidRPr="00222CE3">
        <w:rPr>
          <w:rFonts w:eastAsia="Calibri" w:cs="Tahoma"/>
          <w:szCs w:val="18"/>
        </w:rPr>
        <w:t>Los Clientes (excepto los Clientes que cuenten con Academic Select, Select Plus for Academic, Contrato Campus y School y de Open Value Subscription – Education Solutions) con cobertura de Afiliación a Software Assurance para grupos de Aplicaciones son susceptibles de obtener Soporte Técnico Ampliado de Revisiones para produ</w:t>
      </w:r>
      <w:r w:rsidR="00087318">
        <w:rPr>
          <w:rFonts w:eastAsia="Calibri" w:cs="Tahoma"/>
          <w:szCs w:val="18"/>
        </w:rPr>
        <w:t>ctos del grupo de Aplicaciones.</w:t>
      </w:r>
    </w:p>
    <w:p w14:paraId="200ABEB1" w14:textId="77777777" w:rsidR="00F30075" w:rsidRPr="00222CE3" w:rsidRDefault="00F30075" w:rsidP="00346F4B">
      <w:pPr>
        <w:numPr>
          <w:ilvl w:val="0"/>
          <w:numId w:val="48"/>
        </w:numPr>
        <w:spacing w:after="60"/>
        <w:ind w:left="1440"/>
        <w:jc w:val="both"/>
      </w:pPr>
      <w:r w:rsidRPr="00222CE3">
        <w:rPr>
          <w:rFonts w:cs="Tahoma"/>
          <w:szCs w:val="18"/>
        </w:rPr>
        <w:t>Los Clientes (excepto los Clientes que cuenten con Academic Select, Select Plus for Academic, Contrato Campus y School y Open Value Subscription – Education Solutions) con cobertura de Afiliación a Software Assurance para un grupo de sistemas califican para Soporte Técnico Ampliado de Revisiones para el sistema operativo de sobremesa Windows y el sistema operativo Windows Embedded (con cobertura de Afiliación a Software Assurance en un producto Windows Embedded).</w:t>
      </w:r>
    </w:p>
    <w:p w14:paraId="57425E32" w14:textId="77777777" w:rsidR="00F30075" w:rsidRPr="00222CE3" w:rsidRDefault="00F30075" w:rsidP="00346F4B">
      <w:pPr>
        <w:numPr>
          <w:ilvl w:val="0"/>
          <w:numId w:val="48"/>
        </w:numPr>
        <w:spacing w:after="60"/>
        <w:ind w:left="1440"/>
        <w:jc w:val="both"/>
      </w:pPr>
      <w:r w:rsidRPr="00222CE3">
        <w:rPr>
          <w:rFonts w:cs="Tahoma"/>
          <w:szCs w:val="18"/>
        </w:rPr>
        <w:t>Los Clientes con suscripciones activas para Windows Intune (por Dispositivo) califican para Soporte Técnico Ampliado de Revisiones para sistemas operativos de sobremesa Windows</w:t>
      </w:r>
    </w:p>
    <w:p w14:paraId="28249276" w14:textId="77777777" w:rsidR="0007218F" w:rsidRPr="00222CE3" w:rsidRDefault="007627B7" w:rsidP="00346F4B">
      <w:pPr>
        <w:numPr>
          <w:ilvl w:val="0"/>
          <w:numId w:val="48"/>
        </w:numPr>
        <w:spacing w:after="60"/>
        <w:ind w:left="1440"/>
        <w:contextualSpacing/>
      </w:pPr>
      <w:r w:rsidRPr="00222CE3">
        <w:rPr>
          <w:rFonts w:eastAsia="Calibri" w:cs="Tahoma"/>
          <w:szCs w:val="18"/>
        </w:rPr>
        <w:t>Los Clientes (excepto los Clientes de Academic) con Software Assurance en al menos un producto de servidor son susceptibles de obtener Soporte Técnico Ampliado de Revisiones para productos de Servidor.</w:t>
      </w:r>
      <w:r w:rsidR="00B33FB2">
        <w:rPr>
          <w:rFonts w:eastAsia="Calibri" w:cs="Tahoma"/>
          <w:szCs w:val="18"/>
        </w:rPr>
        <w:t xml:space="preserve"> </w:t>
      </w:r>
      <w:r w:rsidRPr="00222CE3">
        <w:rPr>
          <w:rFonts w:cs="Tahoma"/>
          <w:szCs w:val="18"/>
        </w:rPr>
        <w:t>Los productos de servidor cubiertos son los siguientes:</w:t>
      </w:r>
    </w:p>
    <w:p w14:paraId="1E137ABB" w14:textId="77777777" w:rsidR="007627B7" w:rsidRPr="00222CE3" w:rsidRDefault="007627B7" w:rsidP="00346F4B">
      <w:pPr>
        <w:numPr>
          <w:ilvl w:val="2"/>
          <w:numId w:val="48"/>
        </w:numPr>
        <w:spacing w:after="60"/>
        <w:ind w:left="1980"/>
        <w:contextualSpacing/>
      </w:pPr>
      <w:r w:rsidRPr="00222CE3">
        <w:rPr>
          <w:rFonts w:cs="Tahoma"/>
          <w:iCs/>
          <w:color w:val="000000"/>
          <w:szCs w:val="18"/>
        </w:rPr>
        <w:t>Microsoft Exchange Server, Microsoft SQL Server, System Center 2012 y Windows Server.</w:t>
      </w:r>
    </w:p>
    <w:p w14:paraId="6C5824CF" w14:textId="77777777" w:rsidR="0007218F" w:rsidRPr="00222CE3" w:rsidRDefault="0007218F" w:rsidP="0007218F">
      <w:pPr>
        <w:spacing w:after="200" w:line="276" w:lineRule="auto"/>
        <w:contextualSpacing/>
      </w:pPr>
    </w:p>
    <w:p w14:paraId="0C8900FA" w14:textId="77777777" w:rsidR="00023FE7" w:rsidRPr="00222CE3" w:rsidRDefault="00023FE7">
      <w:r w:rsidRPr="00222CE3">
        <w:rPr>
          <w:rFonts w:cs="Tahoma"/>
          <w:szCs w:val="18"/>
        </w:rPr>
        <w:t>El Soporte Técnico Ampliado de Revisiones es un beneficio destinado para versiones de software más antiguas que han cambiado de Soporte Estándar a Ampliado.</w:t>
      </w:r>
      <w:r w:rsidR="00B33FB2">
        <w:rPr>
          <w:rFonts w:cs="Tahoma"/>
          <w:szCs w:val="18"/>
        </w:rPr>
        <w:t xml:space="preserve"> </w:t>
      </w:r>
      <w:r w:rsidRPr="00222CE3">
        <w:rPr>
          <w:rFonts w:cs="Tahoma"/>
          <w:szCs w:val="18"/>
        </w:rPr>
        <w:t>Los precios anuales, que normalmente se cobran como parte de un contrato de Soporte Técnico Ampliado, no se aplican durante el periodo de vigencia de su cobertura de Software Assurance a aquellos Clientes elegibles para este beneficio de Software Assurance. Los Clientes elegibles para este beneficio no necesitan suscribirse para realizar la transición de un producto a Soporte Técnico Ampliado en un periodo de noventa (90) días.</w:t>
      </w:r>
    </w:p>
    <w:p w14:paraId="7EF74052" w14:textId="77777777" w:rsidR="00023FE7" w:rsidRPr="00222CE3" w:rsidRDefault="00023FE7"/>
    <w:p w14:paraId="6E6B9142" w14:textId="77777777" w:rsidR="00023FE7" w:rsidRPr="00222CE3" w:rsidRDefault="00023FE7">
      <w:r w:rsidRPr="00222CE3">
        <w:rPr>
          <w:rStyle w:val="PageNumber"/>
          <w:rFonts w:cs="Tahoma"/>
          <w:szCs w:val="18"/>
        </w:rPr>
        <w:t>L</w:t>
      </w:r>
      <w:r w:rsidRPr="00222CE3">
        <w:rPr>
          <w:rFonts w:cs="Tahoma"/>
          <w:szCs w:val="18"/>
        </w:rPr>
        <w:t>os Clientes siguen siendo responsables de los precios aplicados a las Revisiones individuales.</w:t>
      </w:r>
      <w:r w:rsidR="00B33FB2">
        <w:rPr>
          <w:rFonts w:cs="Tahoma"/>
          <w:szCs w:val="18"/>
        </w:rPr>
        <w:t xml:space="preserve"> </w:t>
      </w:r>
      <w:r w:rsidRPr="00222CE3">
        <w:rPr>
          <w:rFonts w:cs="Tahoma"/>
          <w:szCs w:val="18"/>
        </w:rPr>
        <w:t>Un contrato de Soporte Técnico Premier o Essential es un requisito previo para elegibilidad.</w:t>
      </w:r>
    </w:p>
    <w:p w14:paraId="2FB07A67" w14:textId="77777777" w:rsidR="000429EF" w:rsidRPr="00222CE3" w:rsidRDefault="000429EF">
      <w:pPr>
        <w:pStyle w:val="Heading3"/>
      </w:pPr>
    </w:p>
    <w:p w14:paraId="20548AC6" w14:textId="77777777" w:rsidR="00023FE7" w:rsidRPr="00222CE3" w:rsidRDefault="00023FE7">
      <w:pPr>
        <w:pStyle w:val="Heading3"/>
      </w:pPr>
      <w:bookmarkStart w:id="909" w:name="_Toc336338244"/>
      <w:bookmarkStart w:id="910" w:name="_Toc377683033"/>
      <w:r w:rsidRPr="00222CE3">
        <w:rPr>
          <w:rFonts w:ascii="Tahoma" w:hAnsi="Tahoma" w:cs="Tahoma"/>
          <w:sz w:val="24"/>
        </w:rPr>
        <w:t>Microsoft Desktop Optimization Pack para Software Assurance</w:t>
      </w:r>
      <w:bookmarkEnd w:id="909"/>
      <w:bookmarkEnd w:id="910"/>
    </w:p>
    <w:p w14:paraId="665CA119" w14:textId="77777777" w:rsidR="00023FE7" w:rsidRPr="00222CE3" w:rsidRDefault="00023FE7"/>
    <w:p w14:paraId="0A9D2DC0" w14:textId="77777777" w:rsidR="00F30075" w:rsidRPr="00222CE3" w:rsidRDefault="00F30075" w:rsidP="00F30075">
      <w:r w:rsidRPr="00222CE3">
        <w:rPr>
          <w:rFonts w:eastAsia="MS PGothic" w:cs="Tahoma"/>
          <w:szCs w:val="18"/>
        </w:rPr>
        <w:t>Microsoft Desktop Optimization Pack para Software Assurance (MDOP) es una adquisición opcional disponible únicamente para aquellos Clientes que cuenten con las siguientes opciones:</w:t>
      </w:r>
    </w:p>
    <w:p w14:paraId="4AF0E748" w14:textId="77777777" w:rsidR="00E762F8" w:rsidRPr="00222CE3" w:rsidRDefault="00E762F8" w:rsidP="00F30075"/>
    <w:p w14:paraId="16E58868" w14:textId="77777777" w:rsidR="00F30075" w:rsidRPr="00222CE3" w:rsidRDefault="00F30075" w:rsidP="00346F4B">
      <w:pPr>
        <w:numPr>
          <w:ilvl w:val="0"/>
          <w:numId w:val="47"/>
        </w:numPr>
        <w:spacing w:after="60" w:line="276" w:lineRule="auto"/>
        <w:ind w:left="1440" w:hanging="274"/>
      </w:pPr>
      <w:r w:rsidRPr="00222CE3">
        <w:rPr>
          <w:rFonts w:eastAsia="MS PGothic" w:cs="Tahoma"/>
          <w:szCs w:val="18"/>
        </w:rPr>
        <w:t>Software Assurance activo para sus licencias de sistema operativo de sobremesa Windows</w:t>
      </w:r>
    </w:p>
    <w:p w14:paraId="7EAEA9B0" w14:textId="77777777" w:rsidR="00F30075" w:rsidRPr="00222CE3" w:rsidRDefault="00F30075" w:rsidP="00346F4B">
      <w:pPr>
        <w:numPr>
          <w:ilvl w:val="0"/>
          <w:numId w:val="47"/>
        </w:numPr>
        <w:spacing w:after="60" w:line="276" w:lineRule="auto"/>
        <w:ind w:left="1440" w:hanging="274"/>
      </w:pPr>
      <w:r w:rsidRPr="00222CE3">
        <w:rPr>
          <w:rFonts w:eastAsia="MS PGothic" w:cs="Tahoma"/>
          <w:szCs w:val="18"/>
        </w:rPr>
        <w:t>Suscripciones activas para Windows Virtual Desktop Access, o</w:t>
      </w:r>
    </w:p>
    <w:p w14:paraId="0DB0AFB7" w14:textId="77777777" w:rsidR="00F30075" w:rsidRPr="00222CE3" w:rsidRDefault="00F30075" w:rsidP="00346F4B">
      <w:pPr>
        <w:numPr>
          <w:ilvl w:val="0"/>
          <w:numId w:val="47"/>
        </w:numPr>
        <w:spacing w:after="60" w:line="276" w:lineRule="auto"/>
        <w:ind w:left="1440" w:hanging="274"/>
      </w:pPr>
      <w:r w:rsidRPr="00222CE3">
        <w:rPr>
          <w:rFonts w:eastAsia="MS PGothic" w:cs="Tahoma"/>
          <w:szCs w:val="18"/>
        </w:rPr>
        <w:t xml:space="preserve">Suscripciones activas para Windows Intune </w:t>
      </w:r>
      <w:r w:rsidRPr="00222CE3">
        <w:rPr>
          <w:rFonts w:cs="Tahoma"/>
          <w:szCs w:val="18"/>
        </w:rPr>
        <w:t>(por Dispositivo), o</w:t>
      </w:r>
    </w:p>
    <w:p w14:paraId="4E51ACD0" w14:textId="77777777" w:rsidR="00421D4A" w:rsidRPr="00222CE3" w:rsidRDefault="00421D4A" w:rsidP="00346F4B">
      <w:pPr>
        <w:numPr>
          <w:ilvl w:val="0"/>
          <w:numId w:val="47"/>
        </w:numPr>
        <w:spacing w:after="200" w:line="276" w:lineRule="auto"/>
        <w:ind w:left="1440" w:hanging="270"/>
      </w:pPr>
      <w:r w:rsidRPr="00222CE3">
        <w:rPr>
          <w:rFonts w:eastAsia="MS PGothic" w:cs="Tahoma"/>
          <w:color w:val="000000"/>
          <w:szCs w:val="18"/>
        </w:rPr>
        <w:t xml:space="preserve">Suscripciones activas para la </w:t>
      </w:r>
      <w:r w:rsidRPr="00222CE3">
        <w:rPr>
          <w:rFonts w:eastAsia="MS PGothic" w:cs="Tahoma"/>
          <w:szCs w:val="18"/>
        </w:rPr>
        <w:t>Licencia de Suscripción a Windows Companion</w:t>
      </w:r>
    </w:p>
    <w:p w14:paraId="2E5F7D48" w14:textId="77777777" w:rsidR="00023FE7" w:rsidRPr="00222CE3" w:rsidRDefault="008C0608">
      <w:r w:rsidRPr="00222CE3">
        <w:rPr>
          <w:rFonts w:eastAsia="MS PGothic" w:cs="Tahoma"/>
          <w:szCs w:val="18"/>
        </w:rPr>
        <w:t xml:space="preserve"> </w:t>
      </w:r>
    </w:p>
    <w:p w14:paraId="20560534" w14:textId="77777777" w:rsidR="00023FE7" w:rsidRPr="00222CE3" w:rsidRDefault="00023FE7">
      <w:r w:rsidRPr="00222CE3">
        <w:rPr>
          <w:rFonts w:eastAsia="MS PGothic" w:cs="Tahoma"/>
          <w:color w:val="000000"/>
          <w:szCs w:val="18"/>
        </w:rPr>
        <w:t>Si desea recibir más información sobre este producto, consulte las Notas sobre productos en la sección de grupos de</w:t>
      </w:r>
      <w:r w:rsidR="00F84D46">
        <w:rPr>
          <w:rFonts w:eastAsia="MS PGothic" w:cs="Tahoma"/>
          <w:color w:val="000000"/>
          <w:szCs w:val="18"/>
        </w:rPr>
        <w:t> </w:t>
      </w:r>
      <w:r w:rsidRPr="00222CE3">
        <w:rPr>
          <w:rFonts w:eastAsia="MS PGothic" w:cs="Tahoma"/>
          <w:color w:val="000000"/>
          <w:szCs w:val="18"/>
        </w:rPr>
        <w:t>sistemas de este documento. MDOP no está disponible para las licencias de Sistemas Operativos Windows Embedded.</w:t>
      </w:r>
    </w:p>
    <w:p w14:paraId="1F1271C3" w14:textId="77777777" w:rsidR="00023FE7" w:rsidRPr="00222CE3" w:rsidRDefault="00023FE7"/>
    <w:p w14:paraId="21A2FF76" w14:textId="77777777" w:rsidR="002D7B73" w:rsidRPr="00222CE3" w:rsidRDefault="008C0608" w:rsidP="00AF1D88">
      <w:pPr>
        <w:keepNext/>
      </w:pPr>
      <w:r w:rsidRPr="00222CE3">
        <w:rPr>
          <w:rFonts w:cs="Tahoma"/>
          <w:b/>
          <w:color w:val="000000"/>
          <w:sz w:val="24"/>
          <w:szCs w:val="18"/>
        </w:rPr>
        <w:t>Derechos de Virtualización para Desktops con Licencia Windows</w:t>
      </w:r>
    </w:p>
    <w:p w14:paraId="052F1F7F" w14:textId="77777777" w:rsidR="0043735F" w:rsidRPr="00222CE3" w:rsidRDefault="0043735F" w:rsidP="008C0608"/>
    <w:p w14:paraId="7BD80581" w14:textId="77777777" w:rsidR="008C0608" w:rsidRPr="00222CE3" w:rsidRDefault="008C0608" w:rsidP="008C0608">
      <w:r w:rsidRPr="00222CE3">
        <w:rPr>
          <w:rFonts w:cs="Tahoma"/>
          <w:color w:val="000000"/>
          <w:szCs w:val="18"/>
        </w:rPr>
        <w:t>Los Clientes de Licencias por Volumen tienen alguna flexibilidad en la forma en que implementan Windows 8.1 en sus organizaciones.</w:t>
      </w:r>
    </w:p>
    <w:p w14:paraId="295812D0" w14:textId="77777777" w:rsidR="008C0608" w:rsidRPr="00222CE3" w:rsidRDefault="008C0608" w:rsidP="008C0608">
      <w:pPr>
        <w:jc w:val="both"/>
      </w:pPr>
      <w:r w:rsidRPr="00222CE3">
        <w:rPr>
          <w:rFonts w:cs="Tahoma"/>
          <w:szCs w:val="18"/>
        </w:rPr>
        <w:t>Los Clientes que tengan una o ambas de las siguientes opciones pueden aprovechar los derechos de uso de</w:t>
      </w:r>
      <w:r w:rsidR="00F84D46">
        <w:rPr>
          <w:rFonts w:cs="Tahoma"/>
          <w:szCs w:val="18"/>
        </w:rPr>
        <w:t> </w:t>
      </w:r>
      <w:r w:rsidRPr="00222CE3">
        <w:rPr>
          <w:rFonts w:cs="Tahoma"/>
          <w:szCs w:val="18"/>
        </w:rPr>
        <w:t>virtualización:</w:t>
      </w:r>
    </w:p>
    <w:p w14:paraId="32D66D3C" w14:textId="77777777" w:rsidR="00BF1889" w:rsidRPr="00222CE3" w:rsidRDefault="00BF1889" w:rsidP="008C0608">
      <w:pPr>
        <w:jc w:val="both"/>
      </w:pPr>
    </w:p>
    <w:p w14:paraId="67296F0F" w14:textId="77777777" w:rsidR="00F30075" w:rsidRPr="00222CE3" w:rsidRDefault="00F30075" w:rsidP="00346F4B">
      <w:pPr>
        <w:numPr>
          <w:ilvl w:val="0"/>
          <w:numId w:val="39"/>
        </w:numPr>
        <w:spacing w:after="60" w:line="276" w:lineRule="auto"/>
        <w:ind w:left="1440"/>
      </w:pPr>
      <w:r w:rsidRPr="00222CE3">
        <w:rPr>
          <w:rFonts w:eastAsia="MS PGothic" w:cs="Tahoma"/>
          <w:szCs w:val="18"/>
        </w:rPr>
        <w:t>Software Assurance activo para sus licencias de sistema operativo de sobremesa Windows</w:t>
      </w:r>
    </w:p>
    <w:p w14:paraId="3B96919A" w14:textId="77777777" w:rsidR="00AC246A" w:rsidRPr="00222CE3" w:rsidRDefault="00F30075" w:rsidP="00346F4B">
      <w:pPr>
        <w:numPr>
          <w:ilvl w:val="0"/>
          <w:numId w:val="39"/>
        </w:numPr>
        <w:spacing w:after="60" w:line="276" w:lineRule="auto"/>
        <w:ind w:left="1440"/>
        <w:jc w:val="both"/>
      </w:pPr>
      <w:r w:rsidRPr="00222CE3">
        <w:rPr>
          <w:rFonts w:cs="Tahoma"/>
          <w:szCs w:val="18"/>
        </w:rPr>
        <w:t>Beneficio de Servicios Online que acompaña las adquisiciones de Windows Intune (por Dispositivo)</w:t>
      </w:r>
    </w:p>
    <w:p w14:paraId="1A5CA427" w14:textId="77777777" w:rsidR="00F30075" w:rsidRPr="00222CE3" w:rsidRDefault="00F30075" w:rsidP="00346F4B">
      <w:pPr>
        <w:numPr>
          <w:ilvl w:val="0"/>
          <w:numId w:val="39"/>
        </w:numPr>
        <w:spacing w:after="60" w:line="276" w:lineRule="auto"/>
        <w:ind w:left="1440"/>
        <w:jc w:val="both"/>
      </w:pPr>
      <w:r w:rsidRPr="00222CE3">
        <w:rPr>
          <w:rFonts w:cs="Tahoma"/>
          <w:szCs w:val="18"/>
        </w:rPr>
        <w:t>Suscripciones activas para Windows Intune (por Dispositivo)</w:t>
      </w:r>
    </w:p>
    <w:p w14:paraId="6F123286" w14:textId="77777777" w:rsidR="002D7B73" w:rsidRPr="00222CE3" w:rsidRDefault="002D7B73" w:rsidP="008C0608">
      <w:r w:rsidRPr="00222CE3">
        <w:rPr>
          <w:rFonts w:cs="Tahoma"/>
          <w:color w:val="000000"/>
          <w:szCs w:val="18"/>
        </w:rPr>
        <w:lastRenderedPageBreak/>
        <w:t>Este derecho de uso permite ejecutar el software en hasta cuatro máquinas virtuales locales.</w:t>
      </w:r>
      <w:r w:rsidR="00B33FB2">
        <w:rPr>
          <w:rFonts w:cs="Tahoma"/>
          <w:color w:val="000000"/>
          <w:szCs w:val="18"/>
        </w:rPr>
        <w:t xml:space="preserve"> </w:t>
      </w:r>
      <w:r w:rsidRPr="00222CE3">
        <w:rPr>
          <w:rFonts w:cs="Tahoma"/>
          <w:color w:val="000000"/>
          <w:szCs w:val="18"/>
        </w:rPr>
        <w:t>Mientras que el derecho de un Cliente a utilizar Windows 8.1 Enterprise puede subsistir tras la expiración de su cobertura de Software Assurance, el Derecho de uso de virtualización no subsiste. Para obtener más información sobre el derecho de uso, consulte el documento Derechos de Uso de los Productos.</w:t>
      </w:r>
    </w:p>
    <w:p w14:paraId="28292E06" w14:textId="77777777" w:rsidR="00C831EC" w:rsidRPr="00222CE3" w:rsidRDefault="00C831EC" w:rsidP="002D7B73">
      <w:pPr>
        <w:pStyle w:val="Heading3"/>
      </w:pPr>
      <w:bookmarkStart w:id="911" w:name="_Toc257907651"/>
      <w:bookmarkStart w:id="912" w:name="_Toc233026785"/>
    </w:p>
    <w:p w14:paraId="4ED77305" w14:textId="77777777" w:rsidR="002D7B73" w:rsidRPr="001442E9" w:rsidRDefault="002D7B73" w:rsidP="002D7B73">
      <w:pPr>
        <w:pStyle w:val="Heading3"/>
        <w:rPr>
          <w:rFonts w:ascii="Tahoma" w:hAnsi="Tahoma" w:cs="Tahoma"/>
          <w:sz w:val="24"/>
          <w:szCs w:val="24"/>
        </w:rPr>
      </w:pPr>
      <w:bookmarkStart w:id="913" w:name="_Toc377683034"/>
      <w:r w:rsidRPr="001442E9">
        <w:rPr>
          <w:rFonts w:ascii="Tahoma" w:hAnsi="Tahoma" w:cs="Tahoma"/>
          <w:color w:val="000000"/>
          <w:sz w:val="24"/>
          <w:szCs w:val="24"/>
        </w:rPr>
        <w:t>Derechos de</w:t>
      </w:r>
      <w:r w:rsidRPr="001442E9">
        <w:rPr>
          <w:rFonts w:ascii="Tahoma" w:hAnsi="Tahoma" w:cs="Tahoma"/>
          <w:sz w:val="24"/>
          <w:szCs w:val="24"/>
        </w:rPr>
        <w:t xml:space="preserve"> </w:t>
      </w:r>
      <w:bookmarkStart w:id="914" w:name="_Toc336338245"/>
      <w:r w:rsidRPr="001442E9">
        <w:rPr>
          <w:rFonts w:ascii="Tahoma" w:hAnsi="Tahoma" w:cs="Tahoma"/>
          <w:color w:val="000000"/>
          <w:sz w:val="24"/>
          <w:szCs w:val="24"/>
        </w:rPr>
        <w:t>Windows Virtual Desktop Access (VDA)</w:t>
      </w:r>
      <w:bookmarkEnd w:id="911"/>
      <w:bookmarkEnd w:id="913"/>
      <w:r w:rsidRPr="001442E9">
        <w:rPr>
          <w:rFonts w:ascii="Tahoma" w:hAnsi="Tahoma" w:cs="Tahoma"/>
          <w:color w:val="000000"/>
          <w:sz w:val="24"/>
          <w:szCs w:val="24"/>
        </w:rPr>
        <w:t xml:space="preserve"> </w:t>
      </w:r>
      <w:bookmarkEnd w:id="914"/>
    </w:p>
    <w:p w14:paraId="3A6474A9" w14:textId="77777777" w:rsidR="002D7B73" w:rsidRPr="00222CE3" w:rsidRDefault="002D7B73" w:rsidP="002D7B73"/>
    <w:p w14:paraId="3ADC5C2C" w14:textId="77777777" w:rsidR="00EC5C9D" w:rsidRPr="00222CE3" w:rsidRDefault="00EC5C9D" w:rsidP="00EC5C9D">
      <w:r w:rsidRPr="00222CE3">
        <w:rPr>
          <w:rFonts w:eastAsia="Calibri" w:cs="Tahoma"/>
          <w:color w:val="000000"/>
          <w:szCs w:val="18"/>
        </w:rPr>
        <w:t>Los derechos de Windows VDA están disponibles para los Clientes con Software Assurance para sistema operativo de</w:t>
      </w:r>
      <w:r w:rsidR="001442E9">
        <w:rPr>
          <w:rFonts w:eastAsia="Calibri" w:cs="Tahoma"/>
          <w:color w:val="000000"/>
          <w:szCs w:val="18"/>
        </w:rPr>
        <w:t> </w:t>
      </w:r>
      <w:r w:rsidRPr="00222CE3">
        <w:rPr>
          <w:rFonts w:eastAsia="Calibri" w:cs="Tahoma"/>
          <w:color w:val="000000"/>
          <w:szCs w:val="18"/>
        </w:rPr>
        <w:t xml:space="preserve">sobremesa Windows y los Clientes con licencia para Windows Intune </w:t>
      </w:r>
      <w:r w:rsidRPr="00222CE3">
        <w:rPr>
          <w:rFonts w:cs="Tahoma"/>
          <w:szCs w:val="18"/>
        </w:rPr>
        <w:t>(por Dispositivo)</w:t>
      </w:r>
      <w:r w:rsidRPr="00222CE3">
        <w:rPr>
          <w:rFonts w:eastAsia="Calibri" w:cs="Tahoma"/>
          <w:color w:val="000000"/>
          <w:szCs w:val="18"/>
        </w:rPr>
        <w:t>.</w:t>
      </w:r>
      <w:r w:rsidR="00B33FB2">
        <w:rPr>
          <w:rFonts w:eastAsia="Calibri" w:cs="Tahoma"/>
          <w:color w:val="000000"/>
          <w:szCs w:val="18"/>
        </w:rPr>
        <w:t xml:space="preserve"> </w:t>
      </w:r>
      <w:r w:rsidRPr="00222CE3">
        <w:rPr>
          <w:rFonts w:eastAsia="Calibri" w:cs="Tahoma"/>
          <w:color w:val="000000"/>
          <w:szCs w:val="18"/>
        </w:rPr>
        <w:t>También se encuentran disponibles como una licencia de suscripción independiente para los dispositivos que no están cubiertos por Software Assurance para Windows. La licencia de suscripción a VDA ofrece a los Clientes el derecho a ejecutar la última versión del Sistema Operativo de Sobremesa Windows puesto a disposición durante el periodo de vigencia de la</w:t>
      </w:r>
      <w:r w:rsidR="001442E9">
        <w:rPr>
          <w:rFonts w:eastAsia="Calibri" w:cs="Tahoma"/>
          <w:color w:val="000000"/>
          <w:szCs w:val="18"/>
        </w:rPr>
        <w:t> </w:t>
      </w:r>
      <w:r w:rsidRPr="00222CE3">
        <w:rPr>
          <w:rFonts w:eastAsia="Calibri" w:cs="Tahoma"/>
          <w:color w:val="000000"/>
          <w:szCs w:val="18"/>
        </w:rPr>
        <w:t>suscripción.</w:t>
      </w:r>
    </w:p>
    <w:p w14:paraId="32C8E997" w14:textId="77777777" w:rsidR="00EC5C9D" w:rsidRPr="00222CE3" w:rsidRDefault="00EC5C9D" w:rsidP="00EC5C9D"/>
    <w:p w14:paraId="60B60505" w14:textId="77777777" w:rsidR="00EC5C9D" w:rsidRPr="00222CE3" w:rsidRDefault="00EC5C9D" w:rsidP="00EC5C9D">
      <w:r w:rsidRPr="00222CE3">
        <w:rPr>
          <w:rFonts w:eastAsia="Calibri" w:cs="Tahoma"/>
          <w:color w:val="000000"/>
          <w:szCs w:val="18"/>
        </w:rPr>
        <w:t>Si desea obtener más información sobre VDA, consulte el documento Derechos de Uso de los Productos.</w:t>
      </w:r>
    </w:p>
    <w:bookmarkEnd w:id="912"/>
    <w:p w14:paraId="41EB6F60" w14:textId="77777777" w:rsidR="00023FE7" w:rsidRPr="00222CE3" w:rsidRDefault="00023FE7"/>
    <w:p w14:paraId="001C988F" w14:textId="77777777" w:rsidR="00023FE7" w:rsidRPr="00222CE3" w:rsidRDefault="00023FE7">
      <w:bookmarkStart w:id="915" w:name="_Toc336338246"/>
      <w:bookmarkStart w:id="916" w:name="_Toc377683035"/>
      <w:r w:rsidRPr="00222CE3">
        <w:rPr>
          <w:rStyle w:val="Heading3Char"/>
          <w:rFonts w:ascii="Tahoma" w:hAnsi="Tahoma"/>
          <w:sz w:val="24"/>
        </w:rPr>
        <w:t>Disponibilidad de Licencia de Migración a Edición Superior</w:t>
      </w:r>
      <w:bookmarkEnd w:id="915"/>
      <w:bookmarkEnd w:id="916"/>
      <w:r w:rsidRPr="00222CE3">
        <w:rPr>
          <w:rFonts w:cs="Tahoma"/>
          <w:b/>
          <w:sz w:val="24"/>
          <w:szCs w:val="20"/>
        </w:rPr>
        <w:t>*</w:t>
      </w:r>
    </w:p>
    <w:p w14:paraId="641561E4" w14:textId="77777777" w:rsidR="00023FE7" w:rsidRPr="00222CE3" w:rsidRDefault="00023FE7"/>
    <w:p w14:paraId="23594DA9" w14:textId="77777777" w:rsidR="00023FE7" w:rsidRPr="00222CE3" w:rsidRDefault="00AD6AD6">
      <w:r w:rsidRPr="00222CE3">
        <w:rPr>
          <w:rFonts w:cs="Tahoma"/>
          <w:szCs w:val="18"/>
        </w:rPr>
        <w:t xml:space="preserve">Los clientes pueden migrar de una edición de nivel inferior a una de nivel superior de determinados productos con una Licencia de Migración a Edición Superior. Los clientes deben disponer de una licencia con una cobertura de protección activa Software Assurance para el producto cualificado con el fin de </w:t>
      </w:r>
      <w:r w:rsidRPr="00222CE3">
        <w:rPr>
          <w:rFonts w:cs="Tahoma"/>
          <w:color w:val="000000"/>
          <w:szCs w:val="18"/>
        </w:rPr>
        <w:t>adquirir una Licencia de Migración a</w:t>
      </w:r>
      <w:r w:rsidR="001442E9">
        <w:rPr>
          <w:rFonts w:cs="Tahoma"/>
          <w:color w:val="000000"/>
          <w:szCs w:val="18"/>
        </w:rPr>
        <w:t> </w:t>
      </w:r>
      <w:r w:rsidRPr="00222CE3">
        <w:rPr>
          <w:rFonts w:cs="Tahoma"/>
          <w:color w:val="000000"/>
          <w:szCs w:val="18"/>
        </w:rPr>
        <w:t>Edición Superior. Dicha Licencia se debe adquirir y solo es válida cuando se obtiene bajo el mismo contrato e</w:t>
      </w:r>
      <w:r w:rsidR="001442E9">
        <w:rPr>
          <w:rFonts w:cs="Tahoma"/>
          <w:color w:val="000000"/>
          <w:szCs w:val="18"/>
        </w:rPr>
        <w:t> </w:t>
      </w:r>
      <w:r w:rsidRPr="00222CE3">
        <w:rPr>
          <w:rFonts w:cs="Tahoma"/>
          <w:color w:val="000000"/>
          <w:szCs w:val="18"/>
        </w:rPr>
        <w:t>inscripción del Programa de Licencias por Volumen (si los hubiera), en virtud de cuya cobertura de Software Assurance para el producto cualificado</w:t>
      </w:r>
      <w:r w:rsidRPr="00222CE3">
        <w:rPr>
          <w:rFonts w:cs="Tahoma"/>
          <w:szCs w:val="18"/>
        </w:rPr>
        <w:t xml:space="preserve"> que se adquirió originalmente.</w:t>
      </w:r>
      <w:r w:rsidR="00B33FB2">
        <w:rPr>
          <w:rFonts w:cs="Tahoma"/>
          <w:szCs w:val="18"/>
        </w:rPr>
        <w:t xml:space="preserve"> </w:t>
      </w:r>
      <w:r w:rsidRPr="00222CE3">
        <w:rPr>
          <w:rFonts w:cs="Tahoma"/>
          <w:szCs w:val="18"/>
        </w:rPr>
        <w:t>El derecho del Cliente de utilizar el software en</w:t>
      </w:r>
      <w:r w:rsidR="001442E9">
        <w:rPr>
          <w:rFonts w:cs="Tahoma"/>
          <w:szCs w:val="18"/>
        </w:rPr>
        <w:t> </w:t>
      </w:r>
      <w:r w:rsidRPr="00222CE3">
        <w:rPr>
          <w:rFonts w:cs="Tahoma"/>
          <w:szCs w:val="18"/>
        </w:rPr>
        <w:t>virtud de una licencia de Migración a Edición Superior depende de que tenga y conserve una Licencia para el producto cualificado. Los Clientes no pueden transmitir la Licencia para el producto cualificado de forma separada de</w:t>
      </w:r>
      <w:r w:rsidR="001442E9">
        <w:rPr>
          <w:rFonts w:cs="Tahoma"/>
          <w:szCs w:val="18"/>
        </w:rPr>
        <w:t> </w:t>
      </w:r>
      <w:r w:rsidRPr="00222CE3">
        <w:rPr>
          <w:rFonts w:cs="Tahoma"/>
          <w:szCs w:val="18"/>
        </w:rPr>
        <w:t>la licencia de Migración a Edición Superior.</w:t>
      </w:r>
      <w:r w:rsidR="00B33FB2">
        <w:rPr>
          <w:rFonts w:cs="Tahoma"/>
          <w:szCs w:val="18"/>
        </w:rPr>
        <w:t xml:space="preserve"> </w:t>
      </w:r>
      <w:r w:rsidRPr="00222CE3">
        <w:rPr>
          <w:rFonts w:cs="Tahoma"/>
          <w:szCs w:val="18"/>
        </w:rPr>
        <w:t xml:space="preserve">Los derechos perpetuos de los Clientes en virtud de la Licencia de Migración a Edición Superior sustituyen y reemplazan la licencia subyacente para el producto cualificado. Para obtener más detalles, consulte el Resumen de Licencias por Volumen de la Licencia de Migración a Edición Superior Enterprise Edition: </w:t>
      </w:r>
      <w:r w:rsidR="001442E9">
        <w:rPr>
          <w:rFonts w:cs="Tahoma"/>
          <w:szCs w:val="18"/>
        </w:rPr>
        <w:t>http://</w:t>
      </w:r>
      <w:hyperlink r:id="rId32" w:history="1">
        <w:r w:rsidR="001442E9">
          <w:rPr>
            <w:rStyle w:val="Hyperlink"/>
            <w:rFonts w:cs="Tahoma"/>
            <w:szCs w:val="18"/>
          </w:rPr>
          <w:t>www.microsoft.com/licensing</w:t>
        </w:r>
      </w:hyperlink>
    </w:p>
    <w:p w14:paraId="3405087D" w14:textId="77777777" w:rsidR="00023FE7" w:rsidRPr="00222CE3" w:rsidRDefault="00023FE7"/>
    <w:tbl>
      <w:tblPr>
        <w:tblW w:w="8460" w:type="dxa"/>
        <w:tblInd w:w="55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230"/>
        <w:gridCol w:w="4230"/>
      </w:tblGrid>
      <w:tr w:rsidR="003573CD" w:rsidRPr="00222CE3" w14:paraId="16417A47" w14:textId="77777777" w:rsidTr="001E3F7D">
        <w:trPr>
          <w:tblHeader/>
        </w:trPr>
        <w:tc>
          <w:tcPr>
            <w:tcW w:w="4230" w:type="dxa"/>
            <w:shd w:val="clear" w:color="auto" w:fill="FABF8F"/>
            <w:tcMar>
              <w:top w:w="0" w:type="dxa"/>
              <w:left w:w="108" w:type="dxa"/>
              <w:bottom w:w="0" w:type="dxa"/>
              <w:right w:w="108" w:type="dxa"/>
            </w:tcMar>
            <w:hideMark/>
          </w:tcPr>
          <w:p w14:paraId="402370D0" w14:textId="77777777" w:rsidR="003573CD" w:rsidRPr="00222CE3" w:rsidRDefault="003573CD" w:rsidP="00554A35">
            <w:pPr>
              <w:jc w:val="center"/>
              <w:rPr>
                <w:rFonts w:eastAsia="Calibri" w:cs="Tahoma"/>
                <w:b/>
                <w:sz w:val="20"/>
                <w:szCs w:val="20"/>
              </w:rPr>
            </w:pPr>
            <w:r w:rsidRPr="00222CE3">
              <w:rPr>
                <w:rFonts w:cs="Tahoma"/>
                <w:b/>
                <w:sz w:val="20"/>
                <w:szCs w:val="20"/>
              </w:rPr>
              <w:t>Migración a edición superior de</w:t>
            </w:r>
          </w:p>
        </w:tc>
        <w:tc>
          <w:tcPr>
            <w:tcW w:w="4230" w:type="dxa"/>
            <w:shd w:val="clear" w:color="auto" w:fill="FABF8F"/>
            <w:tcMar>
              <w:top w:w="0" w:type="dxa"/>
              <w:left w:w="108" w:type="dxa"/>
              <w:bottom w:w="0" w:type="dxa"/>
              <w:right w:w="108" w:type="dxa"/>
            </w:tcMar>
            <w:hideMark/>
          </w:tcPr>
          <w:p w14:paraId="2AABA764" w14:textId="77777777" w:rsidR="003573CD" w:rsidRPr="00222CE3" w:rsidRDefault="003573CD" w:rsidP="00554A35">
            <w:pPr>
              <w:jc w:val="center"/>
              <w:rPr>
                <w:rFonts w:eastAsia="Calibri" w:cs="Tahoma"/>
                <w:b/>
                <w:sz w:val="20"/>
                <w:szCs w:val="20"/>
              </w:rPr>
            </w:pPr>
            <w:r w:rsidRPr="00222CE3">
              <w:rPr>
                <w:rFonts w:cs="Tahoma"/>
                <w:b/>
                <w:sz w:val="20"/>
                <w:szCs w:val="20"/>
              </w:rPr>
              <w:t>Migración a edición superior a</w:t>
            </w:r>
          </w:p>
        </w:tc>
      </w:tr>
      <w:tr w:rsidR="003573CD" w:rsidRPr="00222CE3" w14:paraId="3D6286C9" w14:textId="77777777" w:rsidTr="001E3F7D">
        <w:tc>
          <w:tcPr>
            <w:tcW w:w="4230" w:type="dxa"/>
            <w:tcMar>
              <w:top w:w="0" w:type="dxa"/>
              <w:left w:w="108" w:type="dxa"/>
              <w:bottom w:w="0" w:type="dxa"/>
              <w:right w:w="108" w:type="dxa"/>
            </w:tcMar>
            <w:hideMark/>
          </w:tcPr>
          <w:p w14:paraId="68FCAC30" w14:textId="77777777" w:rsidR="003573CD" w:rsidRPr="00222CE3" w:rsidRDefault="003573CD" w:rsidP="00554A35">
            <w:pPr>
              <w:rPr>
                <w:rFonts w:eastAsia="Calibri" w:cs="Tahoma"/>
                <w:szCs w:val="18"/>
              </w:rPr>
            </w:pPr>
            <w:r w:rsidRPr="00222CE3">
              <w:rPr>
                <w:rFonts w:cs="Tahoma"/>
                <w:szCs w:val="18"/>
              </w:rPr>
              <w:t>BizTalk</w:t>
            </w:r>
            <w:r w:rsidR="00B33FB2" w:rsidRPr="00B33FB2">
              <w:rPr>
                <w:rFonts w:cs="Tahoma"/>
                <w:szCs w:val="18"/>
                <w:vertAlign w:val="superscript"/>
              </w:rPr>
              <w:t>®</w:t>
            </w:r>
            <w:r w:rsidRPr="00222CE3">
              <w:rPr>
                <w:rFonts w:cs="Tahoma"/>
                <w:szCs w:val="18"/>
              </w:rPr>
              <w:t xml:space="preserve"> Server Branch</w:t>
            </w:r>
          </w:p>
        </w:tc>
        <w:tc>
          <w:tcPr>
            <w:tcW w:w="4230" w:type="dxa"/>
            <w:tcMar>
              <w:top w:w="0" w:type="dxa"/>
              <w:left w:w="108" w:type="dxa"/>
              <w:bottom w:w="0" w:type="dxa"/>
              <w:right w:w="108" w:type="dxa"/>
            </w:tcMar>
            <w:hideMark/>
          </w:tcPr>
          <w:p w14:paraId="4066A8B2" w14:textId="77777777" w:rsidR="003573CD" w:rsidRPr="00222CE3" w:rsidRDefault="003573CD" w:rsidP="00554A35">
            <w:pPr>
              <w:rPr>
                <w:rFonts w:eastAsia="Calibri" w:cs="Tahoma"/>
                <w:szCs w:val="18"/>
              </w:rPr>
            </w:pPr>
            <w:r w:rsidRPr="00222CE3">
              <w:rPr>
                <w:rFonts w:cs="Tahoma"/>
                <w:szCs w:val="18"/>
              </w:rPr>
              <w:t>BizTalk</w:t>
            </w:r>
            <w:r w:rsidR="00B33FB2" w:rsidRPr="00B33FB2">
              <w:rPr>
                <w:rFonts w:cs="Tahoma"/>
                <w:szCs w:val="18"/>
                <w:vertAlign w:val="superscript"/>
              </w:rPr>
              <w:t>®</w:t>
            </w:r>
            <w:r w:rsidRPr="00222CE3">
              <w:rPr>
                <w:rFonts w:cs="Tahoma"/>
                <w:szCs w:val="18"/>
              </w:rPr>
              <w:t xml:space="preserve"> Server Standard</w:t>
            </w:r>
          </w:p>
        </w:tc>
      </w:tr>
      <w:tr w:rsidR="003573CD" w:rsidRPr="00222CE3" w14:paraId="350D873C" w14:textId="77777777" w:rsidTr="001E3F7D">
        <w:tc>
          <w:tcPr>
            <w:tcW w:w="4230" w:type="dxa"/>
            <w:tcMar>
              <w:top w:w="0" w:type="dxa"/>
              <w:left w:w="108" w:type="dxa"/>
              <w:bottom w:w="0" w:type="dxa"/>
              <w:right w:w="108" w:type="dxa"/>
            </w:tcMar>
            <w:hideMark/>
          </w:tcPr>
          <w:p w14:paraId="07D9A9DC" w14:textId="77777777" w:rsidR="003573CD" w:rsidRPr="00222CE3" w:rsidRDefault="003573CD" w:rsidP="00554A35">
            <w:pPr>
              <w:rPr>
                <w:rFonts w:eastAsia="Calibri" w:cs="Tahoma"/>
                <w:szCs w:val="18"/>
              </w:rPr>
            </w:pPr>
            <w:r w:rsidRPr="00222CE3">
              <w:rPr>
                <w:rFonts w:cs="Tahoma"/>
                <w:szCs w:val="18"/>
              </w:rPr>
              <w:t>BizTalk</w:t>
            </w:r>
            <w:r w:rsidR="00B33FB2" w:rsidRPr="00B33FB2">
              <w:rPr>
                <w:rFonts w:cs="Tahoma"/>
                <w:szCs w:val="18"/>
                <w:vertAlign w:val="superscript"/>
              </w:rPr>
              <w:t>®</w:t>
            </w:r>
            <w:r w:rsidRPr="00222CE3">
              <w:rPr>
                <w:rFonts w:cs="Tahoma"/>
                <w:szCs w:val="18"/>
              </w:rPr>
              <w:t xml:space="preserve"> Server Branch</w:t>
            </w:r>
          </w:p>
        </w:tc>
        <w:tc>
          <w:tcPr>
            <w:tcW w:w="4230" w:type="dxa"/>
            <w:tcMar>
              <w:top w:w="0" w:type="dxa"/>
              <w:left w:w="108" w:type="dxa"/>
              <w:bottom w:w="0" w:type="dxa"/>
              <w:right w:w="108" w:type="dxa"/>
            </w:tcMar>
            <w:hideMark/>
          </w:tcPr>
          <w:p w14:paraId="4456126C" w14:textId="77777777" w:rsidR="003573CD" w:rsidRPr="00222CE3" w:rsidRDefault="003573CD" w:rsidP="00554A35">
            <w:pPr>
              <w:rPr>
                <w:rFonts w:eastAsia="Calibri" w:cs="Tahoma"/>
                <w:szCs w:val="18"/>
              </w:rPr>
            </w:pPr>
            <w:r w:rsidRPr="00222CE3">
              <w:rPr>
                <w:rFonts w:cs="Tahoma"/>
                <w:szCs w:val="18"/>
              </w:rPr>
              <w:t>BizTalk</w:t>
            </w:r>
            <w:r w:rsidR="00B33FB2" w:rsidRPr="00B33FB2">
              <w:rPr>
                <w:rFonts w:cs="Tahoma"/>
                <w:szCs w:val="18"/>
                <w:vertAlign w:val="superscript"/>
              </w:rPr>
              <w:t>®</w:t>
            </w:r>
            <w:r w:rsidRPr="00222CE3">
              <w:rPr>
                <w:rFonts w:cs="Tahoma"/>
                <w:szCs w:val="18"/>
              </w:rPr>
              <w:t xml:space="preserve"> Server Enterprise</w:t>
            </w:r>
          </w:p>
        </w:tc>
      </w:tr>
      <w:tr w:rsidR="003573CD" w:rsidRPr="00222CE3" w14:paraId="0DE772F0" w14:textId="77777777" w:rsidTr="001E3F7D">
        <w:tc>
          <w:tcPr>
            <w:tcW w:w="4230" w:type="dxa"/>
            <w:tcMar>
              <w:top w:w="0" w:type="dxa"/>
              <w:left w:w="108" w:type="dxa"/>
              <w:bottom w:w="0" w:type="dxa"/>
              <w:right w:w="108" w:type="dxa"/>
            </w:tcMar>
            <w:hideMark/>
          </w:tcPr>
          <w:p w14:paraId="6309E601" w14:textId="77777777" w:rsidR="003573CD" w:rsidRPr="00222CE3" w:rsidRDefault="003573CD" w:rsidP="00554A35">
            <w:pPr>
              <w:rPr>
                <w:rFonts w:eastAsia="Calibri" w:cs="Tahoma"/>
                <w:szCs w:val="18"/>
              </w:rPr>
            </w:pPr>
            <w:r w:rsidRPr="00222CE3">
              <w:rPr>
                <w:rFonts w:cs="Tahoma"/>
                <w:szCs w:val="18"/>
              </w:rPr>
              <w:t>BizTalk</w:t>
            </w:r>
            <w:r w:rsidR="00B33FB2" w:rsidRPr="00B33FB2">
              <w:rPr>
                <w:rFonts w:cs="Tahoma"/>
                <w:szCs w:val="18"/>
                <w:vertAlign w:val="superscript"/>
              </w:rPr>
              <w:t>®</w:t>
            </w:r>
            <w:r w:rsidRPr="00222CE3">
              <w:rPr>
                <w:rFonts w:cs="Tahoma"/>
                <w:szCs w:val="18"/>
              </w:rPr>
              <w:t xml:space="preserve"> Server Standard</w:t>
            </w:r>
          </w:p>
        </w:tc>
        <w:tc>
          <w:tcPr>
            <w:tcW w:w="4230" w:type="dxa"/>
            <w:tcMar>
              <w:top w:w="0" w:type="dxa"/>
              <w:left w:w="108" w:type="dxa"/>
              <w:bottom w:w="0" w:type="dxa"/>
              <w:right w:w="108" w:type="dxa"/>
            </w:tcMar>
            <w:hideMark/>
          </w:tcPr>
          <w:p w14:paraId="0DC9B312" w14:textId="77777777" w:rsidR="003573CD" w:rsidRPr="00222CE3" w:rsidRDefault="003573CD" w:rsidP="00554A35">
            <w:pPr>
              <w:rPr>
                <w:rFonts w:eastAsia="Calibri" w:cs="Tahoma"/>
                <w:szCs w:val="18"/>
              </w:rPr>
            </w:pPr>
            <w:r w:rsidRPr="00222CE3">
              <w:rPr>
                <w:rFonts w:cs="Tahoma"/>
                <w:szCs w:val="18"/>
              </w:rPr>
              <w:t>BizTalk</w:t>
            </w:r>
            <w:r w:rsidR="00B33FB2" w:rsidRPr="00B33FB2">
              <w:rPr>
                <w:rFonts w:cs="Tahoma"/>
                <w:szCs w:val="18"/>
                <w:vertAlign w:val="superscript"/>
              </w:rPr>
              <w:t>®</w:t>
            </w:r>
            <w:r w:rsidRPr="00222CE3">
              <w:rPr>
                <w:rFonts w:cs="Tahoma"/>
                <w:szCs w:val="18"/>
              </w:rPr>
              <w:t xml:space="preserve"> Server Enterprise</w:t>
            </w:r>
          </w:p>
        </w:tc>
      </w:tr>
      <w:tr w:rsidR="003573CD" w:rsidRPr="00222CE3" w14:paraId="77B63CB2" w14:textId="77777777" w:rsidTr="001E3F7D">
        <w:tc>
          <w:tcPr>
            <w:tcW w:w="4230" w:type="dxa"/>
            <w:tcMar>
              <w:top w:w="0" w:type="dxa"/>
              <w:left w:w="108" w:type="dxa"/>
              <w:bottom w:w="0" w:type="dxa"/>
              <w:right w:w="108" w:type="dxa"/>
            </w:tcMar>
            <w:hideMark/>
          </w:tcPr>
          <w:p w14:paraId="033119EA" w14:textId="77777777" w:rsidR="003573CD" w:rsidRPr="00222CE3" w:rsidRDefault="003573CD" w:rsidP="00554A35">
            <w:pPr>
              <w:rPr>
                <w:rFonts w:eastAsia="Calibri" w:cs="Tahoma"/>
                <w:szCs w:val="18"/>
              </w:rPr>
            </w:pPr>
            <w:r w:rsidRPr="00222CE3">
              <w:rPr>
                <w:rFonts w:cs="Tahoma"/>
                <w:szCs w:val="18"/>
              </w:rPr>
              <w:t>Commerce Server Standard</w:t>
            </w:r>
          </w:p>
        </w:tc>
        <w:tc>
          <w:tcPr>
            <w:tcW w:w="4230" w:type="dxa"/>
            <w:tcMar>
              <w:top w:w="0" w:type="dxa"/>
              <w:left w:w="108" w:type="dxa"/>
              <w:bottom w:w="0" w:type="dxa"/>
              <w:right w:w="108" w:type="dxa"/>
            </w:tcMar>
            <w:hideMark/>
          </w:tcPr>
          <w:p w14:paraId="0DBBC661" w14:textId="77777777" w:rsidR="003573CD" w:rsidRPr="00222CE3" w:rsidRDefault="003573CD" w:rsidP="00554A35">
            <w:pPr>
              <w:rPr>
                <w:rFonts w:eastAsia="Calibri" w:cs="Tahoma"/>
                <w:szCs w:val="18"/>
              </w:rPr>
            </w:pPr>
            <w:r w:rsidRPr="00222CE3">
              <w:rPr>
                <w:rFonts w:cs="Tahoma"/>
                <w:szCs w:val="18"/>
              </w:rPr>
              <w:t>Commerce Server Enterprise</w:t>
            </w:r>
          </w:p>
        </w:tc>
      </w:tr>
      <w:tr w:rsidR="003573CD" w:rsidRPr="00222CE3" w14:paraId="1CEF1625" w14:textId="77777777" w:rsidTr="001E3F7D">
        <w:trPr>
          <w:trHeight w:val="238"/>
        </w:trPr>
        <w:tc>
          <w:tcPr>
            <w:tcW w:w="4230" w:type="dxa"/>
            <w:tcMar>
              <w:top w:w="0" w:type="dxa"/>
              <w:left w:w="108" w:type="dxa"/>
              <w:bottom w:w="0" w:type="dxa"/>
              <w:right w:w="108" w:type="dxa"/>
            </w:tcMar>
            <w:hideMark/>
          </w:tcPr>
          <w:p w14:paraId="2543781E" w14:textId="77777777" w:rsidR="003573CD" w:rsidRPr="00222CE3" w:rsidRDefault="003573CD" w:rsidP="00554A35">
            <w:pPr>
              <w:rPr>
                <w:rFonts w:eastAsia="Calibri" w:cs="Tahoma"/>
                <w:szCs w:val="18"/>
              </w:rPr>
            </w:pPr>
            <w:r w:rsidRPr="00222CE3">
              <w:rPr>
                <w:rFonts w:cs="Tahoma"/>
                <w:szCs w:val="18"/>
              </w:rPr>
              <w:t>Core CAL Suite</w:t>
            </w:r>
          </w:p>
        </w:tc>
        <w:tc>
          <w:tcPr>
            <w:tcW w:w="4230" w:type="dxa"/>
            <w:tcMar>
              <w:top w:w="0" w:type="dxa"/>
              <w:left w:w="108" w:type="dxa"/>
              <w:bottom w:w="0" w:type="dxa"/>
              <w:right w:w="108" w:type="dxa"/>
            </w:tcMar>
            <w:hideMark/>
          </w:tcPr>
          <w:p w14:paraId="2863EFB1" w14:textId="77777777" w:rsidR="003573CD" w:rsidRPr="00222CE3" w:rsidRDefault="003573CD" w:rsidP="00554A35">
            <w:pPr>
              <w:rPr>
                <w:rFonts w:eastAsia="Calibri" w:cs="Tahoma"/>
                <w:szCs w:val="18"/>
              </w:rPr>
            </w:pPr>
            <w:r w:rsidRPr="00222CE3">
              <w:rPr>
                <w:rFonts w:cs="Tahoma"/>
                <w:szCs w:val="18"/>
              </w:rPr>
              <w:t>Enterprise CAL Suite</w:t>
            </w:r>
          </w:p>
        </w:tc>
      </w:tr>
      <w:tr w:rsidR="00E87953" w:rsidRPr="00222CE3" w14:paraId="211C1CD6" w14:textId="77777777" w:rsidTr="001E3F7D">
        <w:trPr>
          <w:trHeight w:val="247"/>
        </w:trPr>
        <w:tc>
          <w:tcPr>
            <w:tcW w:w="4230" w:type="dxa"/>
            <w:tcMar>
              <w:top w:w="0" w:type="dxa"/>
              <w:left w:w="108" w:type="dxa"/>
              <w:bottom w:w="0" w:type="dxa"/>
              <w:right w:w="108" w:type="dxa"/>
            </w:tcMar>
          </w:tcPr>
          <w:p w14:paraId="1B314FCD" w14:textId="77777777" w:rsidR="00E87953" w:rsidRPr="00222CE3" w:rsidRDefault="00E87953" w:rsidP="00734CF4">
            <w:pPr>
              <w:rPr>
                <w:rFonts w:cs="Tahoma"/>
                <w:color w:val="000000"/>
                <w:szCs w:val="18"/>
              </w:rPr>
            </w:pPr>
            <w:r w:rsidRPr="00222CE3">
              <w:rPr>
                <w:rFonts w:cs="Tahoma"/>
                <w:color w:val="000000"/>
                <w:szCs w:val="18"/>
              </w:rPr>
              <w:t>Core CAL Suite Bridge para Office 365</w:t>
            </w:r>
          </w:p>
        </w:tc>
        <w:tc>
          <w:tcPr>
            <w:tcW w:w="4230" w:type="dxa"/>
            <w:tcMar>
              <w:top w:w="0" w:type="dxa"/>
              <w:left w:w="108" w:type="dxa"/>
              <w:bottom w:w="0" w:type="dxa"/>
              <w:right w:w="108" w:type="dxa"/>
            </w:tcMar>
          </w:tcPr>
          <w:p w14:paraId="4DCF3474" w14:textId="77777777" w:rsidR="00E87953" w:rsidRPr="00222CE3" w:rsidRDefault="00E87953" w:rsidP="00734CF4">
            <w:pPr>
              <w:rPr>
                <w:rFonts w:cs="Tahoma"/>
                <w:color w:val="000000"/>
                <w:szCs w:val="18"/>
              </w:rPr>
            </w:pPr>
            <w:r w:rsidRPr="00222CE3">
              <w:rPr>
                <w:rFonts w:cs="Tahoma"/>
                <w:color w:val="000000"/>
                <w:szCs w:val="18"/>
              </w:rPr>
              <w:t>Enterprise CAL Suite Bridge para Office 365</w:t>
            </w:r>
          </w:p>
        </w:tc>
      </w:tr>
      <w:tr w:rsidR="00E87953" w:rsidRPr="00222CE3" w14:paraId="0A11CAFD" w14:textId="77777777" w:rsidTr="001E3F7D">
        <w:trPr>
          <w:trHeight w:val="247"/>
        </w:trPr>
        <w:tc>
          <w:tcPr>
            <w:tcW w:w="4230" w:type="dxa"/>
            <w:tcMar>
              <w:top w:w="0" w:type="dxa"/>
              <w:left w:w="108" w:type="dxa"/>
              <w:bottom w:w="0" w:type="dxa"/>
              <w:right w:w="108" w:type="dxa"/>
            </w:tcMar>
          </w:tcPr>
          <w:p w14:paraId="4E8AF749" w14:textId="77777777" w:rsidR="00E87953" w:rsidRPr="00222CE3" w:rsidRDefault="00E87953" w:rsidP="007C6582">
            <w:pPr>
              <w:rPr>
                <w:rFonts w:cs="Tahoma"/>
                <w:color w:val="000000"/>
                <w:szCs w:val="18"/>
              </w:rPr>
            </w:pPr>
            <w:r w:rsidRPr="00222CE3">
              <w:rPr>
                <w:rFonts w:cs="Tahoma"/>
                <w:color w:val="000000"/>
                <w:szCs w:val="18"/>
              </w:rPr>
              <w:t>Core CAL Suite Bridge para Windows</w:t>
            </w:r>
            <w:r w:rsidR="00B33FB2" w:rsidRPr="00B33FB2">
              <w:rPr>
                <w:rFonts w:cs="Tahoma"/>
                <w:color w:val="000000"/>
                <w:szCs w:val="18"/>
                <w:vertAlign w:val="superscript"/>
              </w:rPr>
              <w:t>®</w:t>
            </w:r>
            <w:r w:rsidRPr="00222CE3">
              <w:rPr>
                <w:rFonts w:cs="Tahoma"/>
                <w:color w:val="000000"/>
                <w:szCs w:val="18"/>
              </w:rPr>
              <w:t xml:space="preserve"> Intune</w:t>
            </w:r>
          </w:p>
        </w:tc>
        <w:tc>
          <w:tcPr>
            <w:tcW w:w="4230" w:type="dxa"/>
            <w:tcMar>
              <w:top w:w="0" w:type="dxa"/>
              <w:left w:w="108" w:type="dxa"/>
              <w:bottom w:w="0" w:type="dxa"/>
              <w:right w:w="108" w:type="dxa"/>
            </w:tcMar>
          </w:tcPr>
          <w:p w14:paraId="443D988A" w14:textId="77777777" w:rsidR="00E87953" w:rsidRPr="00222CE3" w:rsidRDefault="00E87953" w:rsidP="007C6582">
            <w:pPr>
              <w:rPr>
                <w:rFonts w:cs="Tahoma"/>
                <w:color w:val="000000"/>
                <w:szCs w:val="18"/>
              </w:rPr>
            </w:pPr>
            <w:r w:rsidRPr="00222CE3">
              <w:rPr>
                <w:rFonts w:cs="Tahoma"/>
                <w:color w:val="000000"/>
                <w:szCs w:val="18"/>
              </w:rPr>
              <w:t>Enterprise CAL Suite Bridge para Windows</w:t>
            </w:r>
            <w:r w:rsidR="00B33FB2" w:rsidRPr="00B33FB2">
              <w:rPr>
                <w:rFonts w:cs="Tahoma"/>
                <w:color w:val="000000"/>
                <w:szCs w:val="18"/>
                <w:vertAlign w:val="superscript"/>
              </w:rPr>
              <w:t>®</w:t>
            </w:r>
            <w:r w:rsidRPr="00222CE3">
              <w:rPr>
                <w:rFonts w:cs="Tahoma"/>
                <w:color w:val="000000"/>
                <w:szCs w:val="18"/>
              </w:rPr>
              <w:t xml:space="preserve"> Intune</w:t>
            </w:r>
          </w:p>
        </w:tc>
      </w:tr>
      <w:tr w:rsidR="000466E8" w:rsidRPr="00222CE3" w14:paraId="318D9145" w14:textId="77777777" w:rsidTr="001E3F7D">
        <w:trPr>
          <w:trHeight w:val="247"/>
        </w:trPr>
        <w:tc>
          <w:tcPr>
            <w:tcW w:w="4230" w:type="dxa"/>
            <w:tcMar>
              <w:top w:w="0" w:type="dxa"/>
              <w:left w:w="108" w:type="dxa"/>
              <w:bottom w:w="0" w:type="dxa"/>
              <w:right w:w="108" w:type="dxa"/>
            </w:tcMar>
          </w:tcPr>
          <w:p w14:paraId="67A5121E" w14:textId="77777777" w:rsidR="000466E8" w:rsidRPr="00222CE3" w:rsidRDefault="0054507B" w:rsidP="007C6582">
            <w:pPr>
              <w:rPr>
                <w:rFonts w:cs="Tahoma"/>
                <w:color w:val="000000"/>
                <w:szCs w:val="18"/>
              </w:rPr>
            </w:pPr>
            <w:r w:rsidRPr="00222CE3">
              <w:rPr>
                <w:rFonts w:cs="Tahoma"/>
                <w:color w:val="000000"/>
                <w:szCs w:val="18"/>
              </w:rPr>
              <w:t>Core CAL Suite Bridge para Office 365 y Windows</w:t>
            </w:r>
            <w:r w:rsidR="00B33FB2" w:rsidRPr="00B33FB2">
              <w:rPr>
                <w:rFonts w:cs="Tahoma"/>
                <w:color w:val="000000"/>
                <w:szCs w:val="18"/>
                <w:vertAlign w:val="superscript"/>
              </w:rPr>
              <w:t>®</w:t>
            </w:r>
            <w:r w:rsidRPr="00222CE3">
              <w:rPr>
                <w:rFonts w:cs="Tahoma"/>
                <w:color w:val="000000"/>
                <w:szCs w:val="18"/>
              </w:rPr>
              <w:t xml:space="preserve"> Intune</w:t>
            </w:r>
          </w:p>
        </w:tc>
        <w:tc>
          <w:tcPr>
            <w:tcW w:w="4230" w:type="dxa"/>
            <w:tcMar>
              <w:top w:w="0" w:type="dxa"/>
              <w:left w:w="108" w:type="dxa"/>
              <w:bottom w:w="0" w:type="dxa"/>
              <w:right w:w="108" w:type="dxa"/>
            </w:tcMar>
          </w:tcPr>
          <w:p w14:paraId="42B4EA4E" w14:textId="77777777" w:rsidR="000466E8" w:rsidRPr="00222CE3" w:rsidRDefault="00C3058D" w:rsidP="001442E9">
            <w:pPr>
              <w:rPr>
                <w:rFonts w:cs="Tahoma"/>
                <w:color w:val="000000"/>
                <w:szCs w:val="18"/>
              </w:rPr>
            </w:pPr>
            <w:r w:rsidRPr="00222CE3">
              <w:rPr>
                <w:rFonts w:eastAsia="Calibri" w:cs="Tahoma"/>
                <w:szCs w:val="18"/>
              </w:rPr>
              <w:t>Enterprise CAL Suite Bridge para Office 365 y</w:t>
            </w:r>
            <w:r w:rsidR="001442E9">
              <w:rPr>
                <w:rFonts w:eastAsia="Calibri" w:cs="Tahoma"/>
                <w:szCs w:val="18"/>
              </w:rPr>
              <w:t> </w:t>
            </w:r>
            <w:r w:rsidRPr="00222CE3">
              <w:rPr>
                <w:rFonts w:eastAsia="Calibri" w:cs="Tahoma"/>
                <w:szCs w:val="18"/>
              </w:rPr>
              <w:t>Windows</w:t>
            </w:r>
            <w:r w:rsidR="00B33FB2" w:rsidRPr="00B33FB2">
              <w:rPr>
                <w:rFonts w:cs="Tahoma"/>
                <w:color w:val="000000"/>
                <w:szCs w:val="18"/>
                <w:vertAlign w:val="superscript"/>
              </w:rPr>
              <w:t>®</w:t>
            </w:r>
            <w:r w:rsidR="00855223" w:rsidRPr="00855223">
              <w:rPr>
                <w:rFonts w:cs="Tahoma"/>
                <w:color w:val="000000"/>
                <w:szCs w:val="18"/>
              </w:rPr>
              <w:t xml:space="preserve"> </w:t>
            </w:r>
            <w:r w:rsidRPr="00222CE3">
              <w:rPr>
                <w:rFonts w:eastAsia="Calibri" w:cs="Tahoma"/>
                <w:szCs w:val="18"/>
              </w:rPr>
              <w:t>Intune</w:t>
            </w:r>
          </w:p>
        </w:tc>
      </w:tr>
      <w:tr w:rsidR="004C6855" w:rsidRPr="00222CE3" w14:paraId="68D06E44" w14:textId="77777777" w:rsidTr="001E3F7D">
        <w:trPr>
          <w:trHeight w:val="247"/>
        </w:trPr>
        <w:tc>
          <w:tcPr>
            <w:tcW w:w="4230" w:type="dxa"/>
            <w:tcMar>
              <w:top w:w="0" w:type="dxa"/>
              <w:left w:w="108" w:type="dxa"/>
              <w:bottom w:w="0" w:type="dxa"/>
              <w:right w:w="108" w:type="dxa"/>
            </w:tcMar>
            <w:hideMark/>
          </w:tcPr>
          <w:p w14:paraId="1F0AE33A" w14:textId="77777777" w:rsidR="004C6855" w:rsidRPr="00222CE3" w:rsidRDefault="004C6855" w:rsidP="00554A35">
            <w:pPr>
              <w:rPr>
                <w:rFonts w:cs="Tahoma"/>
                <w:szCs w:val="18"/>
              </w:rPr>
            </w:pPr>
            <w:r w:rsidRPr="00222CE3">
              <w:rPr>
                <w:rFonts w:cs="Tahoma"/>
                <w:color w:val="000000"/>
                <w:szCs w:val="18"/>
              </w:rPr>
              <w:t>Core Infrastructure Server Suite Standard</w:t>
            </w:r>
          </w:p>
        </w:tc>
        <w:tc>
          <w:tcPr>
            <w:tcW w:w="4230" w:type="dxa"/>
            <w:tcMar>
              <w:top w:w="0" w:type="dxa"/>
              <w:left w:w="108" w:type="dxa"/>
              <w:bottom w:w="0" w:type="dxa"/>
              <w:right w:w="108" w:type="dxa"/>
            </w:tcMar>
            <w:hideMark/>
          </w:tcPr>
          <w:p w14:paraId="7FBBF5C4" w14:textId="77777777" w:rsidR="004C6855" w:rsidRPr="00222CE3" w:rsidRDefault="004C6855" w:rsidP="00933674">
            <w:pPr>
              <w:rPr>
                <w:rFonts w:cs="Tahoma"/>
                <w:szCs w:val="18"/>
              </w:rPr>
            </w:pPr>
            <w:r w:rsidRPr="00222CE3">
              <w:rPr>
                <w:rFonts w:cs="Tahoma"/>
                <w:color w:val="000000"/>
                <w:szCs w:val="18"/>
              </w:rPr>
              <w:t>Core Infrastructure Server Suite Datacenter</w:t>
            </w:r>
          </w:p>
        </w:tc>
      </w:tr>
      <w:tr w:rsidR="003573CD" w:rsidRPr="00222CE3" w14:paraId="656E5324" w14:textId="77777777" w:rsidTr="001E3F7D">
        <w:tc>
          <w:tcPr>
            <w:tcW w:w="4230" w:type="dxa"/>
            <w:tcMar>
              <w:top w:w="0" w:type="dxa"/>
              <w:left w:w="108" w:type="dxa"/>
              <w:bottom w:w="0" w:type="dxa"/>
              <w:right w:w="108" w:type="dxa"/>
            </w:tcMar>
            <w:hideMark/>
          </w:tcPr>
          <w:p w14:paraId="1F230F88" w14:textId="77777777" w:rsidR="003573CD" w:rsidRPr="00222CE3" w:rsidRDefault="003573CD" w:rsidP="00394D2B">
            <w:pPr>
              <w:rPr>
                <w:rFonts w:eastAsia="Calibri" w:cs="Tahoma"/>
                <w:szCs w:val="18"/>
              </w:rPr>
            </w:pPr>
            <w:r w:rsidRPr="00222CE3">
              <w:rPr>
                <w:rFonts w:cs="Tahoma"/>
                <w:szCs w:val="18"/>
              </w:rPr>
              <w:t>Desktop Education con Core CAL</w:t>
            </w:r>
          </w:p>
        </w:tc>
        <w:tc>
          <w:tcPr>
            <w:tcW w:w="4230" w:type="dxa"/>
            <w:tcMar>
              <w:top w:w="0" w:type="dxa"/>
              <w:left w:w="108" w:type="dxa"/>
              <w:bottom w:w="0" w:type="dxa"/>
              <w:right w:w="108" w:type="dxa"/>
            </w:tcMar>
            <w:hideMark/>
          </w:tcPr>
          <w:p w14:paraId="1F178C4E" w14:textId="77777777" w:rsidR="003573CD" w:rsidRPr="00222CE3" w:rsidRDefault="003573CD" w:rsidP="00394D2B">
            <w:pPr>
              <w:rPr>
                <w:rFonts w:eastAsia="Calibri" w:cs="Tahoma"/>
                <w:szCs w:val="18"/>
              </w:rPr>
            </w:pPr>
            <w:r w:rsidRPr="00222CE3">
              <w:rPr>
                <w:rFonts w:cs="Tahoma"/>
                <w:szCs w:val="18"/>
              </w:rPr>
              <w:t>Desktop Education con Enterprise CAL Suite</w:t>
            </w:r>
          </w:p>
        </w:tc>
      </w:tr>
      <w:tr w:rsidR="003573CD" w:rsidRPr="00222CE3" w14:paraId="1E87CEFB" w14:textId="77777777" w:rsidTr="001E3F7D">
        <w:tc>
          <w:tcPr>
            <w:tcW w:w="4230" w:type="dxa"/>
            <w:tcMar>
              <w:top w:w="0" w:type="dxa"/>
              <w:left w:w="108" w:type="dxa"/>
              <w:bottom w:w="0" w:type="dxa"/>
              <w:right w:w="108" w:type="dxa"/>
            </w:tcMar>
            <w:hideMark/>
          </w:tcPr>
          <w:p w14:paraId="54787EDE" w14:textId="77777777" w:rsidR="003573CD" w:rsidRPr="00222CE3" w:rsidRDefault="003573CD" w:rsidP="00554A35">
            <w:pPr>
              <w:rPr>
                <w:rFonts w:eastAsia="Calibri" w:cs="Tahoma"/>
                <w:szCs w:val="18"/>
              </w:rPr>
            </w:pPr>
            <w:r w:rsidRPr="00222CE3">
              <w:rPr>
                <w:rFonts w:cs="Tahoma"/>
                <w:szCs w:val="18"/>
              </w:rPr>
              <w:t>Desktop School con Core CAL</w:t>
            </w:r>
          </w:p>
        </w:tc>
        <w:tc>
          <w:tcPr>
            <w:tcW w:w="4230" w:type="dxa"/>
            <w:tcMar>
              <w:top w:w="0" w:type="dxa"/>
              <w:left w:w="108" w:type="dxa"/>
              <w:bottom w:w="0" w:type="dxa"/>
              <w:right w:w="108" w:type="dxa"/>
            </w:tcMar>
            <w:hideMark/>
          </w:tcPr>
          <w:p w14:paraId="2DA7EEFB" w14:textId="77777777" w:rsidR="003573CD" w:rsidRPr="00222CE3" w:rsidRDefault="00ED0F02" w:rsidP="00554A35">
            <w:pPr>
              <w:rPr>
                <w:rFonts w:eastAsia="Calibri" w:cs="Tahoma"/>
                <w:szCs w:val="18"/>
              </w:rPr>
            </w:pPr>
            <w:r w:rsidRPr="00222CE3">
              <w:rPr>
                <w:rFonts w:cs="Tahoma"/>
                <w:szCs w:val="18"/>
              </w:rPr>
              <w:t>Desktop School con Enterprise CAL Suite</w:t>
            </w:r>
          </w:p>
        </w:tc>
      </w:tr>
      <w:tr w:rsidR="003573CD" w:rsidRPr="00222CE3" w14:paraId="1969EB69" w14:textId="77777777" w:rsidTr="001E3F7D">
        <w:tc>
          <w:tcPr>
            <w:tcW w:w="4230" w:type="dxa"/>
            <w:tcMar>
              <w:top w:w="0" w:type="dxa"/>
              <w:left w:w="108" w:type="dxa"/>
              <w:bottom w:w="0" w:type="dxa"/>
              <w:right w:w="108" w:type="dxa"/>
            </w:tcMar>
            <w:hideMark/>
          </w:tcPr>
          <w:p w14:paraId="5B1C24B6" w14:textId="77777777" w:rsidR="003573CD" w:rsidRPr="00222CE3" w:rsidRDefault="003573CD" w:rsidP="00554A35">
            <w:pPr>
              <w:rPr>
                <w:rFonts w:eastAsia="Calibri" w:cs="Tahoma"/>
                <w:szCs w:val="18"/>
                <w:lang w:val="fr-FR"/>
              </w:rPr>
            </w:pPr>
            <w:r w:rsidRPr="00222CE3">
              <w:rPr>
                <w:rFonts w:cs="Tahoma"/>
                <w:szCs w:val="18"/>
              </w:rPr>
              <w:t>Exchange Server Standard</w:t>
            </w:r>
          </w:p>
        </w:tc>
        <w:tc>
          <w:tcPr>
            <w:tcW w:w="4230" w:type="dxa"/>
            <w:tcMar>
              <w:top w:w="0" w:type="dxa"/>
              <w:left w:w="108" w:type="dxa"/>
              <w:bottom w:w="0" w:type="dxa"/>
              <w:right w:w="108" w:type="dxa"/>
            </w:tcMar>
            <w:hideMark/>
          </w:tcPr>
          <w:p w14:paraId="61B9366D" w14:textId="77777777" w:rsidR="003573CD" w:rsidRPr="00222CE3" w:rsidRDefault="003573CD" w:rsidP="00554A35">
            <w:pPr>
              <w:rPr>
                <w:rFonts w:eastAsia="Calibri" w:cs="Tahoma"/>
                <w:szCs w:val="18"/>
              </w:rPr>
            </w:pPr>
            <w:r w:rsidRPr="00222CE3">
              <w:rPr>
                <w:rFonts w:cs="Tahoma"/>
                <w:szCs w:val="18"/>
              </w:rPr>
              <w:t>Exchange Server Enterprise</w:t>
            </w:r>
          </w:p>
        </w:tc>
      </w:tr>
      <w:tr w:rsidR="004D4D43" w:rsidRPr="00222CE3" w14:paraId="384B0FE5" w14:textId="77777777" w:rsidTr="001E3F7D">
        <w:tc>
          <w:tcPr>
            <w:tcW w:w="4230" w:type="dxa"/>
            <w:tcMar>
              <w:top w:w="0" w:type="dxa"/>
              <w:left w:w="108" w:type="dxa"/>
              <w:bottom w:w="0" w:type="dxa"/>
              <w:right w:w="108" w:type="dxa"/>
            </w:tcMar>
          </w:tcPr>
          <w:p w14:paraId="0F78DFA2" w14:textId="77777777" w:rsidR="004D4D43" w:rsidRPr="00222CE3" w:rsidRDefault="004D4D43" w:rsidP="00AB4C80">
            <w:pPr>
              <w:rPr>
                <w:rFonts w:cs="Tahoma"/>
                <w:szCs w:val="18"/>
              </w:rPr>
            </w:pPr>
            <w:r w:rsidRPr="00222CE3">
              <w:rPr>
                <w:rFonts w:cs="Tahoma"/>
                <w:szCs w:val="18"/>
              </w:rPr>
              <w:t>Forefront TMG Standard</w:t>
            </w:r>
          </w:p>
        </w:tc>
        <w:tc>
          <w:tcPr>
            <w:tcW w:w="4230" w:type="dxa"/>
            <w:tcMar>
              <w:top w:w="0" w:type="dxa"/>
              <w:left w:w="108" w:type="dxa"/>
              <w:bottom w:w="0" w:type="dxa"/>
              <w:right w:w="108" w:type="dxa"/>
            </w:tcMar>
          </w:tcPr>
          <w:p w14:paraId="2B27FE14" w14:textId="77777777" w:rsidR="004D4D43" w:rsidRPr="00222CE3" w:rsidRDefault="004D4D43" w:rsidP="00AB4C80">
            <w:pPr>
              <w:rPr>
                <w:rFonts w:cs="Tahoma"/>
                <w:szCs w:val="18"/>
              </w:rPr>
            </w:pPr>
            <w:r w:rsidRPr="00222CE3">
              <w:rPr>
                <w:rFonts w:cs="Tahoma"/>
                <w:szCs w:val="18"/>
              </w:rPr>
              <w:t>Forefront TMG Enterprise</w:t>
            </w:r>
          </w:p>
        </w:tc>
      </w:tr>
      <w:tr w:rsidR="003573CD" w:rsidRPr="00222CE3" w14:paraId="69AF55F7" w14:textId="77777777" w:rsidTr="001E3F7D">
        <w:tc>
          <w:tcPr>
            <w:tcW w:w="4230" w:type="dxa"/>
            <w:tcMar>
              <w:top w:w="0" w:type="dxa"/>
              <w:left w:w="108" w:type="dxa"/>
              <w:bottom w:w="0" w:type="dxa"/>
              <w:right w:w="108" w:type="dxa"/>
            </w:tcMar>
            <w:hideMark/>
          </w:tcPr>
          <w:p w14:paraId="32AD9ABC" w14:textId="77777777" w:rsidR="003573CD" w:rsidRPr="00222CE3" w:rsidRDefault="003573CD" w:rsidP="00554A35">
            <w:pPr>
              <w:rPr>
                <w:rFonts w:eastAsia="Calibri" w:cs="Tahoma"/>
                <w:szCs w:val="18"/>
              </w:rPr>
            </w:pPr>
            <w:r w:rsidRPr="00222CE3">
              <w:rPr>
                <w:rFonts w:cs="Tahoma"/>
                <w:szCs w:val="18"/>
              </w:rPr>
              <w:t>Internet Security &amp; Acceleration (ISA) Standard Server</w:t>
            </w:r>
          </w:p>
        </w:tc>
        <w:tc>
          <w:tcPr>
            <w:tcW w:w="4230" w:type="dxa"/>
            <w:tcMar>
              <w:top w:w="0" w:type="dxa"/>
              <w:left w:w="108" w:type="dxa"/>
              <w:bottom w:w="0" w:type="dxa"/>
              <w:right w:w="108" w:type="dxa"/>
            </w:tcMar>
            <w:hideMark/>
          </w:tcPr>
          <w:p w14:paraId="4915F045" w14:textId="77777777" w:rsidR="003573CD" w:rsidRPr="00222CE3" w:rsidRDefault="003573CD" w:rsidP="00554A35">
            <w:pPr>
              <w:rPr>
                <w:rFonts w:eastAsia="Calibri" w:cs="Tahoma"/>
                <w:szCs w:val="18"/>
              </w:rPr>
            </w:pPr>
            <w:r w:rsidRPr="00222CE3">
              <w:rPr>
                <w:rFonts w:cs="Tahoma"/>
                <w:szCs w:val="18"/>
              </w:rPr>
              <w:t>Internet Security &amp; Acceleration (ISA) Enterprise Server</w:t>
            </w:r>
          </w:p>
        </w:tc>
      </w:tr>
      <w:tr w:rsidR="00781A60" w:rsidRPr="00222CE3" w14:paraId="4801A287" w14:textId="77777777" w:rsidTr="001E3F7D">
        <w:tc>
          <w:tcPr>
            <w:tcW w:w="4230" w:type="dxa"/>
            <w:tcMar>
              <w:top w:w="0" w:type="dxa"/>
              <w:left w:w="108" w:type="dxa"/>
              <w:bottom w:w="0" w:type="dxa"/>
              <w:right w:w="108" w:type="dxa"/>
            </w:tcMar>
          </w:tcPr>
          <w:p w14:paraId="0681C8D7" w14:textId="77777777" w:rsidR="00781A60" w:rsidRPr="00222CE3" w:rsidRDefault="00781A60" w:rsidP="00554A35">
            <w:pPr>
              <w:rPr>
                <w:rFonts w:cs="Tahoma"/>
                <w:szCs w:val="18"/>
              </w:rPr>
            </w:pPr>
            <w:r w:rsidRPr="00222CE3">
              <w:rPr>
                <w:rFonts w:cs="Tahoma"/>
                <w:szCs w:val="18"/>
              </w:rPr>
              <w:t>Microsoft Dynamics CRM Workgroup Server 2011</w:t>
            </w:r>
          </w:p>
        </w:tc>
        <w:tc>
          <w:tcPr>
            <w:tcW w:w="4230" w:type="dxa"/>
            <w:tcMar>
              <w:top w:w="0" w:type="dxa"/>
              <w:left w:w="108" w:type="dxa"/>
              <w:bottom w:w="0" w:type="dxa"/>
              <w:right w:w="108" w:type="dxa"/>
            </w:tcMar>
          </w:tcPr>
          <w:p w14:paraId="3C0286FE" w14:textId="77777777" w:rsidR="00781A60" w:rsidRPr="00222CE3" w:rsidRDefault="00781A60" w:rsidP="00554A35">
            <w:pPr>
              <w:rPr>
                <w:rFonts w:cs="Tahoma"/>
                <w:szCs w:val="18"/>
              </w:rPr>
            </w:pPr>
            <w:r w:rsidRPr="00222CE3">
              <w:rPr>
                <w:rFonts w:cs="Tahoma"/>
                <w:szCs w:val="18"/>
              </w:rPr>
              <w:t>Microsoft Dynamics CRM Server 2011</w:t>
            </w:r>
          </w:p>
        </w:tc>
      </w:tr>
      <w:tr w:rsidR="003573CD" w:rsidRPr="00222CE3" w14:paraId="0362685C" w14:textId="77777777" w:rsidTr="001E3F7D">
        <w:tc>
          <w:tcPr>
            <w:tcW w:w="4230" w:type="dxa"/>
            <w:tcMar>
              <w:top w:w="0" w:type="dxa"/>
              <w:left w:w="108" w:type="dxa"/>
              <w:bottom w:w="0" w:type="dxa"/>
              <w:right w:w="108" w:type="dxa"/>
            </w:tcMar>
            <w:hideMark/>
          </w:tcPr>
          <w:p w14:paraId="01C4F03C" w14:textId="77777777" w:rsidR="003573CD" w:rsidRPr="00222CE3" w:rsidRDefault="003573CD" w:rsidP="00554A35">
            <w:pPr>
              <w:rPr>
                <w:rFonts w:eastAsia="Calibri" w:cs="Tahoma"/>
                <w:szCs w:val="18"/>
              </w:rPr>
            </w:pPr>
            <w:r w:rsidRPr="00222CE3">
              <w:rPr>
                <w:rFonts w:cs="Tahoma"/>
                <w:szCs w:val="18"/>
              </w:rPr>
              <w:t xml:space="preserve">Office Standard </w:t>
            </w:r>
          </w:p>
        </w:tc>
        <w:tc>
          <w:tcPr>
            <w:tcW w:w="4230" w:type="dxa"/>
            <w:tcMar>
              <w:top w:w="0" w:type="dxa"/>
              <w:left w:w="108" w:type="dxa"/>
              <w:bottom w:w="0" w:type="dxa"/>
              <w:right w:w="108" w:type="dxa"/>
            </w:tcMar>
            <w:hideMark/>
          </w:tcPr>
          <w:p w14:paraId="7B40E371" w14:textId="77777777" w:rsidR="003573CD" w:rsidRPr="00222CE3" w:rsidRDefault="003573CD" w:rsidP="00554A35">
            <w:pPr>
              <w:rPr>
                <w:rFonts w:eastAsia="Calibri" w:cs="Tahoma"/>
                <w:szCs w:val="18"/>
                <w:lang w:val="fr-FR"/>
              </w:rPr>
            </w:pPr>
            <w:r w:rsidRPr="00222CE3">
              <w:rPr>
                <w:rFonts w:cs="Tahoma"/>
                <w:szCs w:val="18"/>
              </w:rPr>
              <w:t xml:space="preserve">Office Professional Plus </w:t>
            </w:r>
          </w:p>
        </w:tc>
      </w:tr>
      <w:tr w:rsidR="003573CD" w:rsidRPr="00222CE3" w14:paraId="3558C4FB" w14:textId="77777777" w:rsidTr="001E3F7D">
        <w:tc>
          <w:tcPr>
            <w:tcW w:w="4230" w:type="dxa"/>
            <w:tcMar>
              <w:top w:w="0" w:type="dxa"/>
              <w:left w:w="108" w:type="dxa"/>
              <w:bottom w:w="0" w:type="dxa"/>
              <w:right w:w="108" w:type="dxa"/>
            </w:tcMar>
            <w:hideMark/>
          </w:tcPr>
          <w:p w14:paraId="714A30AA" w14:textId="77777777" w:rsidR="003573CD" w:rsidRPr="00222CE3" w:rsidRDefault="003573CD" w:rsidP="00554A35">
            <w:pPr>
              <w:rPr>
                <w:rFonts w:eastAsia="Calibri" w:cs="Tahoma"/>
                <w:szCs w:val="18"/>
              </w:rPr>
            </w:pPr>
            <w:r w:rsidRPr="00222CE3">
              <w:rPr>
                <w:rFonts w:cs="Tahoma"/>
                <w:szCs w:val="18"/>
              </w:rPr>
              <w:t>Professional Desktop</w:t>
            </w:r>
          </w:p>
        </w:tc>
        <w:tc>
          <w:tcPr>
            <w:tcW w:w="4230" w:type="dxa"/>
            <w:tcMar>
              <w:top w:w="0" w:type="dxa"/>
              <w:left w:w="108" w:type="dxa"/>
              <w:bottom w:w="0" w:type="dxa"/>
              <w:right w:w="108" w:type="dxa"/>
            </w:tcMar>
            <w:hideMark/>
          </w:tcPr>
          <w:p w14:paraId="4639E025" w14:textId="77777777" w:rsidR="003573CD" w:rsidRPr="00222CE3" w:rsidRDefault="003573CD" w:rsidP="00554A35">
            <w:pPr>
              <w:rPr>
                <w:rFonts w:eastAsia="Calibri" w:cs="Tahoma"/>
                <w:szCs w:val="18"/>
              </w:rPr>
            </w:pPr>
            <w:r w:rsidRPr="00222CE3">
              <w:rPr>
                <w:rFonts w:cs="Tahoma"/>
                <w:szCs w:val="18"/>
              </w:rPr>
              <w:t>Desktop Enterprise</w:t>
            </w:r>
          </w:p>
        </w:tc>
      </w:tr>
      <w:tr w:rsidR="008925CF" w:rsidRPr="00222CE3" w14:paraId="28301532" w14:textId="77777777" w:rsidTr="001E3F7D">
        <w:tc>
          <w:tcPr>
            <w:tcW w:w="4230" w:type="dxa"/>
            <w:tcMar>
              <w:top w:w="0" w:type="dxa"/>
              <w:left w:w="108" w:type="dxa"/>
              <w:bottom w:w="0" w:type="dxa"/>
              <w:right w:w="108" w:type="dxa"/>
            </w:tcMar>
            <w:hideMark/>
          </w:tcPr>
          <w:p w14:paraId="2989AD59" w14:textId="77777777" w:rsidR="008925CF" w:rsidRPr="00222CE3" w:rsidRDefault="008925CF" w:rsidP="008925CF">
            <w:pPr>
              <w:rPr>
                <w:rFonts w:cs="Tahoma"/>
                <w:color w:val="000000"/>
                <w:szCs w:val="18"/>
              </w:rPr>
            </w:pPr>
            <w:r w:rsidRPr="00222CE3">
              <w:rPr>
                <w:rFonts w:cs="Tahoma"/>
                <w:color w:val="000000"/>
                <w:szCs w:val="18"/>
              </w:rPr>
              <w:t>Professional Desktop con Microsoft</w:t>
            </w:r>
            <w:bookmarkStart w:id="917" w:name="_Toc236810936"/>
            <w:r w:rsidRPr="00222CE3">
              <w:rPr>
                <w:rFonts w:cs="Tahoma"/>
                <w:color w:val="000000"/>
                <w:szCs w:val="18"/>
              </w:rPr>
              <w:t xml:space="preserve"> Desktop Optimization Pack </w:t>
            </w:r>
            <w:bookmarkEnd w:id="917"/>
          </w:p>
        </w:tc>
        <w:tc>
          <w:tcPr>
            <w:tcW w:w="4230" w:type="dxa"/>
            <w:tcMar>
              <w:top w:w="0" w:type="dxa"/>
              <w:left w:w="108" w:type="dxa"/>
              <w:bottom w:w="0" w:type="dxa"/>
              <w:right w:w="108" w:type="dxa"/>
            </w:tcMar>
            <w:hideMark/>
          </w:tcPr>
          <w:p w14:paraId="21CBF2D8" w14:textId="77777777" w:rsidR="008925CF" w:rsidRPr="00222CE3" w:rsidRDefault="008925CF" w:rsidP="00554A35">
            <w:pPr>
              <w:rPr>
                <w:rFonts w:cs="Tahoma"/>
                <w:color w:val="000000"/>
                <w:szCs w:val="18"/>
              </w:rPr>
            </w:pPr>
            <w:r w:rsidRPr="00222CE3">
              <w:rPr>
                <w:rFonts w:cs="Tahoma"/>
                <w:color w:val="000000"/>
                <w:szCs w:val="18"/>
              </w:rPr>
              <w:t>Desktop Enterprise con Microsoft Desktop Optimization Pack</w:t>
            </w:r>
          </w:p>
        </w:tc>
      </w:tr>
      <w:tr w:rsidR="009F254F" w:rsidRPr="00222CE3" w14:paraId="73DDCBA8" w14:textId="77777777" w:rsidTr="001E3F7D">
        <w:tc>
          <w:tcPr>
            <w:tcW w:w="4230" w:type="dxa"/>
            <w:tcMar>
              <w:top w:w="0" w:type="dxa"/>
              <w:left w:w="108" w:type="dxa"/>
              <w:bottom w:w="0" w:type="dxa"/>
              <w:right w:w="108" w:type="dxa"/>
            </w:tcMar>
            <w:hideMark/>
          </w:tcPr>
          <w:p w14:paraId="57A9F901" w14:textId="77777777" w:rsidR="009F254F" w:rsidRPr="00222CE3" w:rsidRDefault="009F254F" w:rsidP="00CA4488">
            <w:pPr>
              <w:rPr>
                <w:rFonts w:eastAsia="Calibri" w:cs="Tahoma"/>
                <w:color w:val="000000"/>
                <w:szCs w:val="18"/>
              </w:rPr>
            </w:pPr>
            <w:r w:rsidRPr="00222CE3">
              <w:rPr>
                <w:rFonts w:cs="Tahoma"/>
                <w:color w:val="000000"/>
                <w:szCs w:val="18"/>
              </w:rPr>
              <w:t xml:space="preserve">Project Standard </w:t>
            </w:r>
          </w:p>
        </w:tc>
        <w:tc>
          <w:tcPr>
            <w:tcW w:w="4230" w:type="dxa"/>
            <w:tcMar>
              <w:top w:w="0" w:type="dxa"/>
              <w:left w:w="108" w:type="dxa"/>
              <w:bottom w:w="0" w:type="dxa"/>
              <w:right w:w="108" w:type="dxa"/>
            </w:tcMar>
            <w:hideMark/>
          </w:tcPr>
          <w:p w14:paraId="2EC26D09" w14:textId="77777777" w:rsidR="009F254F" w:rsidRPr="00222CE3" w:rsidRDefault="009F254F" w:rsidP="00CA4488">
            <w:pPr>
              <w:rPr>
                <w:rFonts w:eastAsia="Calibri" w:cs="Tahoma"/>
                <w:color w:val="000000"/>
                <w:szCs w:val="18"/>
              </w:rPr>
            </w:pPr>
            <w:r w:rsidRPr="00222CE3">
              <w:rPr>
                <w:rFonts w:cs="Tahoma"/>
                <w:color w:val="000000"/>
                <w:szCs w:val="18"/>
              </w:rPr>
              <w:t xml:space="preserve">Project Professional </w:t>
            </w:r>
          </w:p>
        </w:tc>
      </w:tr>
      <w:tr w:rsidR="003573CD" w:rsidRPr="00222CE3" w14:paraId="584236EE" w14:textId="77777777" w:rsidTr="001E3F7D">
        <w:tc>
          <w:tcPr>
            <w:tcW w:w="4230" w:type="dxa"/>
            <w:tcMar>
              <w:top w:w="0" w:type="dxa"/>
              <w:left w:w="108" w:type="dxa"/>
              <w:bottom w:w="0" w:type="dxa"/>
              <w:right w:w="108" w:type="dxa"/>
            </w:tcMar>
            <w:hideMark/>
          </w:tcPr>
          <w:p w14:paraId="1EDAE09F" w14:textId="77777777" w:rsidR="003573CD" w:rsidRPr="00222CE3" w:rsidRDefault="003573CD" w:rsidP="00B33FB2">
            <w:pPr>
              <w:rPr>
                <w:rFonts w:eastAsia="Calibri" w:cs="Tahoma"/>
                <w:color w:val="000000"/>
                <w:szCs w:val="18"/>
              </w:rPr>
            </w:pPr>
            <w:r w:rsidRPr="00222CE3">
              <w:rPr>
                <w:rFonts w:cs="Tahoma"/>
                <w:color w:val="000000"/>
                <w:szCs w:val="18"/>
              </w:rPr>
              <w:t>SQL Server™ Standard Core</w:t>
            </w:r>
          </w:p>
        </w:tc>
        <w:tc>
          <w:tcPr>
            <w:tcW w:w="4230" w:type="dxa"/>
            <w:tcMar>
              <w:top w:w="0" w:type="dxa"/>
              <w:left w:w="108" w:type="dxa"/>
              <w:bottom w:w="0" w:type="dxa"/>
              <w:right w:w="108" w:type="dxa"/>
            </w:tcMar>
            <w:hideMark/>
          </w:tcPr>
          <w:p w14:paraId="4DE7FF84" w14:textId="77777777" w:rsidR="003573CD" w:rsidRPr="00222CE3" w:rsidRDefault="003573CD" w:rsidP="00B33FB2">
            <w:pPr>
              <w:rPr>
                <w:rFonts w:eastAsia="Calibri" w:cs="Tahoma"/>
                <w:color w:val="000000"/>
                <w:szCs w:val="18"/>
              </w:rPr>
            </w:pPr>
            <w:r w:rsidRPr="00222CE3">
              <w:rPr>
                <w:rFonts w:cs="Tahoma"/>
                <w:color w:val="000000"/>
                <w:szCs w:val="18"/>
              </w:rPr>
              <w:t>SQL Server™ Enterprise Core</w:t>
            </w:r>
          </w:p>
        </w:tc>
      </w:tr>
      <w:tr w:rsidR="00270F92" w:rsidRPr="00222CE3" w14:paraId="2A62360E" w14:textId="77777777" w:rsidTr="001E3F7D">
        <w:tc>
          <w:tcPr>
            <w:tcW w:w="4230" w:type="dxa"/>
            <w:tcMar>
              <w:top w:w="0" w:type="dxa"/>
              <w:left w:w="108" w:type="dxa"/>
              <w:bottom w:w="0" w:type="dxa"/>
              <w:right w:w="108" w:type="dxa"/>
            </w:tcMar>
            <w:hideMark/>
          </w:tcPr>
          <w:p w14:paraId="7F422957" w14:textId="77777777" w:rsidR="00270F92" w:rsidRPr="00222CE3" w:rsidRDefault="00270F92" w:rsidP="00B33FB2">
            <w:pPr>
              <w:rPr>
                <w:rFonts w:eastAsia="Calibri" w:cs="Tahoma"/>
                <w:szCs w:val="18"/>
              </w:rPr>
            </w:pPr>
            <w:r w:rsidRPr="00222CE3">
              <w:rPr>
                <w:rFonts w:cs="Tahoma"/>
                <w:szCs w:val="18"/>
              </w:rPr>
              <w:t xml:space="preserve">SQL Server™ </w:t>
            </w:r>
            <w:r w:rsidRPr="00222CE3">
              <w:rPr>
                <w:rFonts w:cs="Tahoma"/>
                <w:color w:val="000000"/>
                <w:szCs w:val="18"/>
              </w:rPr>
              <w:t>Standard</w:t>
            </w:r>
          </w:p>
        </w:tc>
        <w:tc>
          <w:tcPr>
            <w:tcW w:w="4230" w:type="dxa"/>
            <w:tcMar>
              <w:top w:w="0" w:type="dxa"/>
              <w:left w:w="108" w:type="dxa"/>
              <w:bottom w:w="0" w:type="dxa"/>
              <w:right w:w="108" w:type="dxa"/>
            </w:tcMar>
            <w:hideMark/>
          </w:tcPr>
          <w:p w14:paraId="2838E97D" w14:textId="77777777" w:rsidR="00270F92" w:rsidRPr="00222CE3" w:rsidRDefault="00270F92" w:rsidP="00B33FB2">
            <w:pPr>
              <w:rPr>
                <w:rFonts w:eastAsia="Calibri" w:cs="Tahoma"/>
                <w:szCs w:val="18"/>
              </w:rPr>
            </w:pPr>
            <w:r w:rsidRPr="00222CE3">
              <w:rPr>
                <w:rFonts w:cs="Tahoma"/>
                <w:szCs w:val="18"/>
              </w:rPr>
              <w:t>SQL Server™ Business Intelligence</w:t>
            </w:r>
          </w:p>
        </w:tc>
      </w:tr>
      <w:tr w:rsidR="003573CD" w:rsidRPr="00222CE3" w14:paraId="31A8D37F" w14:textId="77777777" w:rsidTr="001E3F7D">
        <w:tc>
          <w:tcPr>
            <w:tcW w:w="4230" w:type="dxa"/>
            <w:tcMar>
              <w:top w:w="0" w:type="dxa"/>
              <w:left w:w="108" w:type="dxa"/>
              <w:bottom w:w="0" w:type="dxa"/>
              <w:right w:w="108" w:type="dxa"/>
            </w:tcMar>
            <w:hideMark/>
          </w:tcPr>
          <w:p w14:paraId="14C0822B" w14:textId="77777777" w:rsidR="003573CD" w:rsidRPr="00222CE3" w:rsidRDefault="00D04131" w:rsidP="00554A35">
            <w:pPr>
              <w:rPr>
                <w:rFonts w:eastAsia="Calibri" w:cs="Tahoma"/>
                <w:szCs w:val="18"/>
              </w:rPr>
            </w:pPr>
            <w:r w:rsidRPr="00222CE3">
              <w:rPr>
                <w:rFonts w:cs="Tahoma"/>
                <w:szCs w:val="18"/>
              </w:rPr>
              <w:lastRenderedPageBreak/>
              <w:t>System Center 2012 Standard</w:t>
            </w:r>
          </w:p>
        </w:tc>
        <w:tc>
          <w:tcPr>
            <w:tcW w:w="4230" w:type="dxa"/>
            <w:tcMar>
              <w:top w:w="0" w:type="dxa"/>
              <w:left w:w="108" w:type="dxa"/>
              <w:bottom w:w="0" w:type="dxa"/>
              <w:right w:w="108" w:type="dxa"/>
            </w:tcMar>
            <w:hideMark/>
          </w:tcPr>
          <w:p w14:paraId="384E5F3F" w14:textId="77777777" w:rsidR="003573CD" w:rsidRPr="00222CE3" w:rsidRDefault="00D04131" w:rsidP="00554A35">
            <w:pPr>
              <w:rPr>
                <w:rFonts w:eastAsia="Calibri" w:cs="Tahoma"/>
                <w:szCs w:val="18"/>
              </w:rPr>
            </w:pPr>
            <w:r w:rsidRPr="00222CE3">
              <w:rPr>
                <w:rFonts w:cs="Tahoma"/>
                <w:szCs w:val="18"/>
              </w:rPr>
              <w:t>System Center 2012 Datacenter</w:t>
            </w:r>
          </w:p>
        </w:tc>
      </w:tr>
      <w:tr w:rsidR="009F254F" w:rsidRPr="00222CE3" w14:paraId="7574AFD8" w14:textId="77777777" w:rsidTr="001E3F7D">
        <w:tc>
          <w:tcPr>
            <w:tcW w:w="4230" w:type="dxa"/>
            <w:tcMar>
              <w:top w:w="0" w:type="dxa"/>
              <w:left w:w="108" w:type="dxa"/>
              <w:bottom w:w="0" w:type="dxa"/>
              <w:right w:w="108" w:type="dxa"/>
            </w:tcMar>
            <w:hideMark/>
          </w:tcPr>
          <w:p w14:paraId="34C68049" w14:textId="77777777" w:rsidR="009F254F" w:rsidRPr="00222CE3" w:rsidRDefault="009F254F" w:rsidP="00CA4488">
            <w:pPr>
              <w:rPr>
                <w:rFonts w:eastAsia="Calibri" w:cs="Tahoma"/>
                <w:color w:val="000000"/>
                <w:szCs w:val="18"/>
              </w:rPr>
            </w:pPr>
            <w:r w:rsidRPr="00222CE3">
              <w:rPr>
                <w:rFonts w:cs="Tahoma"/>
                <w:color w:val="000000"/>
                <w:szCs w:val="18"/>
              </w:rPr>
              <w:t>Visio</w:t>
            </w:r>
            <w:r w:rsidR="00B33FB2" w:rsidRPr="00B33FB2">
              <w:rPr>
                <w:rFonts w:cs="Tahoma"/>
                <w:color w:val="000000"/>
                <w:szCs w:val="18"/>
                <w:vertAlign w:val="superscript"/>
              </w:rPr>
              <w:t>®</w:t>
            </w:r>
            <w:r w:rsidRPr="00222CE3">
              <w:rPr>
                <w:rFonts w:cs="Tahoma"/>
                <w:color w:val="000000"/>
                <w:szCs w:val="18"/>
              </w:rPr>
              <w:t xml:space="preserve"> Standard</w:t>
            </w:r>
          </w:p>
        </w:tc>
        <w:tc>
          <w:tcPr>
            <w:tcW w:w="4230" w:type="dxa"/>
            <w:tcMar>
              <w:top w:w="0" w:type="dxa"/>
              <w:left w:w="108" w:type="dxa"/>
              <w:bottom w:w="0" w:type="dxa"/>
              <w:right w:w="108" w:type="dxa"/>
            </w:tcMar>
            <w:hideMark/>
          </w:tcPr>
          <w:p w14:paraId="3E343F7F" w14:textId="77777777" w:rsidR="009F254F" w:rsidRPr="00222CE3" w:rsidRDefault="009F254F" w:rsidP="00CA4488">
            <w:pPr>
              <w:rPr>
                <w:rFonts w:eastAsia="Calibri" w:cs="Tahoma"/>
                <w:color w:val="000000"/>
                <w:szCs w:val="18"/>
              </w:rPr>
            </w:pPr>
            <w:r w:rsidRPr="00222CE3">
              <w:rPr>
                <w:rFonts w:cs="Tahoma"/>
                <w:color w:val="000000"/>
                <w:szCs w:val="18"/>
              </w:rPr>
              <w:t>Visio</w:t>
            </w:r>
            <w:r w:rsidR="00B33FB2" w:rsidRPr="00B33FB2">
              <w:rPr>
                <w:rFonts w:cs="Tahoma"/>
                <w:color w:val="000000"/>
                <w:szCs w:val="18"/>
                <w:vertAlign w:val="superscript"/>
              </w:rPr>
              <w:t>®</w:t>
            </w:r>
            <w:r w:rsidRPr="00222CE3">
              <w:rPr>
                <w:rFonts w:cs="Tahoma"/>
                <w:color w:val="000000"/>
                <w:szCs w:val="18"/>
              </w:rPr>
              <w:t xml:space="preserve"> Professional</w:t>
            </w:r>
          </w:p>
        </w:tc>
      </w:tr>
      <w:tr w:rsidR="009F254F" w:rsidRPr="00222CE3" w14:paraId="4B560B4D" w14:textId="77777777" w:rsidTr="001E3F7D">
        <w:tc>
          <w:tcPr>
            <w:tcW w:w="4230" w:type="dxa"/>
            <w:tcMar>
              <w:top w:w="0" w:type="dxa"/>
              <w:left w:w="108" w:type="dxa"/>
              <w:bottom w:w="0" w:type="dxa"/>
              <w:right w:w="108" w:type="dxa"/>
            </w:tcMar>
            <w:hideMark/>
          </w:tcPr>
          <w:p w14:paraId="188AE0F7" w14:textId="77777777" w:rsidR="009F254F" w:rsidRPr="00222CE3" w:rsidRDefault="009F254F" w:rsidP="00CA4488">
            <w:pPr>
              <w:rPr>
                <w:rFonts w:eastAsia="Calibri" w:cs="Tahoma"/>
                <w:color w:val="000000"/>
                <w:szCs w:val="18"/>
              </w:rPr>
            </w:pPr>
            <w:r w:rsidRPr="00222CE3">
              <w:rPr>
                <w:rFonts w:cs="Tahoma"/>
                <w:color w:val="000000"/>
                <w:szCs w:val="18"/>
              </w:rPr>
              <w:t>Visual Studio Professional con MSDN</w:t>
            </w:r>
          </w:p>
        </w:tc>
        <w:tc>
          <w:tcPr>
            <w:tcW w:w="4230" w:type="dxa"/>
            <w:tcMar>
              <w:top w:w="0" w:type="dxa"/>
              <w:left w:w="108" w:type="dxa"/>
              <w:bottom w:w="0" w:type="dxa"/>
              <w:right w:w="108" w:type="dxa"/>
            </w:tcMar>
            <w:hideMark/>
          </w:tcPr>
          <w:p w14:paraId="22E521FF" w14:textId="77777777" w:rsidR="009F254F" w:rsidRPr="00222CE3" w:rsidRDefault="009F254F" w:rsidP="00CA4488">
            <w:pPr>
              <w:rPr>
                <w:rFonts w:eastAsia="Calibri" w:cs="Tahoma"/>
                <w:color w:val="000000"/>
                <w:szCs w:val="18"/>
              </w:rPr>
            </w:pPr>
            <w:r w:rsidRPr="00222CE3">
              <w:rPr>
                <w:rFonts w:cs="Tahoma"/>
                <w:color w:val="000000"/>
                <w:szCs w:val="18"/>
              </w:rPr>
              <w:t>Visual Studio Premium con MSDN</w:t>
            </w:r>
          </w:p>
        </w:tc>
      </w:tr>
      <w:tr w:rsidR="009F254F" w:rsidRPr="00222CE3" w14:paraId="7D4BB919" w14:textId="77777777" w:rsidTr="001E3F7D">
        <w:tc>
          <w:tcPr>
            <w:tcW w:w="4230" w:type="dxa"/>
            <w:tcMar>
              <w:top w:w="0" w:type="dxa"/>
              <w:left w:w="108" w:type="dxa"/>
              <w:bottom w:w="0" w:type="dxa"/>
              <w:right w:w="108" w:type="dxa"/>
            </w:tcMar>
            <w:hideMark/>
          </w:tcPr>
          <w:p w14:paraId="3EFC76BE" w14:textId="77777777" w:rsidR="009F254F" w:rsidRPr="00222CE3" w:rsidRDefault="009F254F" w:rsidP="00CA4488">
            <w:pPr>
              <w:rPr>
                <w:rFonts w:eastAsia="Calibri" w:cs="Tahoma"/>
                <w:szCs w:val="18"/>
              </w:rPr>
            </w:pPr>
            <w:r w:rsidRPr="00222CE3">
              <w:rPr>
                <w:rFonts w:cs="Tahoma"/>
                <w:szCs w:val="18"/>
              </w:rPr>
              <w:t>Visual Studio Premium con MSDN</w:t>
            </w:r>
          </w:p>
        </w:tc>
        <w:tc>
          <w:tcPr>
            <w:tcW w:w="4230" w:type="dxa"/>
            <w:tcMar>
              <w:top w:w="0" w:type="dxa"/>
              <w:left w:w="108" w:type="dxa"/>
              <w:bottom w:w="0" w:type="dxa"/>
              <w:right w:w="108" w:type="dxa"/>
            </w:tcMar>
            <w:hideMark/>
          </w:tcPr>
          <w:p w14:paraId="766434D5" w14:textId="77777777" w:rsidR="009F254F" w:rsidRPr="00222CE3" w:rsidRDefault="009F254F" w:rsidP="00CA4488">
            <w:pPr>
              <w:rPr>
                <w:rFonts w:eastAsia="Calibri" w:cs="Tahoma"/>
                <w:szCs w:val="18"/>
              </w:rPr>
            </w:pPr>
            <w:r w:rsidRPr="00222CE3">
              <w:rPr>
                <w:rFonts w:cs="Tahoma"/>
                <w:szCs w:val="18"/>
              </w:rPr>
              <w:t>Visual Studio Ultimate con MSDN</w:t>
            </w:r>
          </w:p>
        </w:tc>
      </w:tr>
      <w:tr w:rsidR="009F254F" w:rsidRPr="00222CE3" w14:paraId="277EFE72" w14:textId="77777777" w:rsidTr="001E3F7D">
        <w:tc>
          <w:tcPr>
            <w:tcW w:w="4230" w:type="dxa"/>
            <w:tcMar>
              <w:top w:w="0" w:type="dxa"/>
              <w:left w:w="108" w:type="dxa"/>
              <w:bottom w:w="0" w:type="dxa"/>
              <w:right w:w="108" w:type="dxa"/>
            </w:tcMar>
            <w:hideMark/>
          </w:tcPr>
          <w:p w14:paraId="5D08FFAC" w14:textId="77777777" w:rsidR="009F254F" w:rsidRPr="00222CE3" w:rsidRDefault="009F254F" w:rsidP="00CA4488">
            <w:pPr>
              <w:rPr>
                <w:rFonts w:eastAsia="Calibri" w:cs="Tahoma"/>
                <w:szCs w:val="18"/>
              </w:rPr>
            </w:pPr>
            <w:r w:rsidRPr="00222CE3">
              <w:rPr>
                <w:rFonts w:cs="Tahoma"/>
                <w:szCs w:val="18"/>
              </w:rPr>
              <w:t>Visual Studio Test Professional con MSDN</w:t>
            </w:r>
          </w:p>
        </w:tc>
        <w:tc>
          <w:tcPr>
            <w:tcW w:w="4230" w:type="dxa"/>
            <w:tcMar>
              <w:top w:w="0" w:type="dxa"/>
              <w:left w:w="108" w:type="dxa"/>
              <w:bottom w:w="0" w:type="dxa"/>
              <w:right w:w="108" w:type="dxa"/>
            </w:tcMar>
            <w:hideMark/>
          </w:tcPr>
          <w:p w14:paraId="3D45529C" w14:textId="77777777" w:rsidR="009F254F" w:rsidRPr="00222CE3" w:rsidRDefault="009F254F" w:rsidP="007E710C">
            <w:pPr>
              <w:rPr>
                <w:rFonts w:eastAsia="Calibri" w:cs="Tahoma"/>
                <w:szCs w:val="18"/>
              </w:rPr>
            </w:pPr>
            <w:r w:rsidRPr="00222CE3">
              <w:rPr>
                <w:rFonts w:cs="Tahoma"/>
                <w:szCs w:val="18"/>
              </w:rPr>
              <w:t>Visual Studio Premium con MSDN</w:t>
            </w:r>
          </w:p>
        </w:tc>
      </w:tr>
      <w:tr w:rsidR="003573CD" w:rsidRPr="00222CE3" w14:paraId="280249BD" w14:textId="77777777" w:rsidTr="001E3F7D">
        <w:tc>
          <w:tcPr>
            <w:tcW w:w="4230" w:type="dxa"/>
            <w:tcMar>
              <w:top w:w="0" w:type="dxa"/>
              <w:left w:w="108" w:type="dxa"/>
              <w:bottom w:w="0" w:type="dxa"/>
              <w:right w:w="108" w:type="dxa"/>
            </w:tcMar>
            <w:hideMark/>
          </w:tcPr>
          <w:p w14:paraId="4DF411BD" w14:textId="77777777" w:rsidR="003573CD" w:rsidRPr="00222CE3" w:rsidRDefault="003573CD" w:rsidP="00554A35">
            <w:pPr>
              <w:rPr>
                <w:rFonts w:eastAsia="Calibri" w:cs="Tahoma"/>
                <w:szCs w:val="18"/>
              </w:rPr>
            </w:pPr>
            <w:r w:rsidRPr="00222CE3">
              <w:rPr>
                <w:rFonts w:cs="Tahoma"/>
                <w:szCs w:val="18"/>
              </w:rPr>
              <w:t>Windows</w:t>
            </w:r>
            <w:r w:rsidR="00B33FB2" w:rsidRPr="00B33FB2">
              <w:rPr>
                <w:rFonts w:cs="Tahoma"/>
                <w:szCs w:val="18"/>
                <w:vertAlign w:val="superscript"/>
              </w:rPr>
              <w:t>®</w:t>
            </w:r>
            <w:r w:rsidRPr="00222CE3">
              <w:rPr>
                <w:rFonts w:cs="Tahoma"/>
                <w:szCs w:val="18"/>
              </w:rPr>
              <w:t xml:space="preserve"> Server™ Standard</w:t>
            </w:r>
          </w:p>
        </w:tc>
        <w:tc>
          <w:tcPr>
            <w:tcW w:w="4230" w:type="dxa"/>
            <w:tcMar>
              <w:top w:w="0" w:type="dxa"/>
              <w:left w:w="108" w:type="dxa"/>
              <w:bottom w:w="0" w:type="dxa"/>
              <w:right w:w="108" w:type="dxa"/>
            </w:tcMar>
            <w:hideMark/>
          </w:tcPr>
          <w:p w14:paraId="27594D96" w14:textId="77777777" w:rsidR="003573CD" w:rsidRPr="00222CE3" w:rsidRDefault="003573CD" w:rsidP="00554A35">
            <w:pPr>
              <w:rPr>
                <w:rFonts w:eastAsia="Calibri" w:cs="Tahoma"/>
                <w:szCs w:val="18"/>
              </w:rPr>
            </w:pPr>
            <w:r w:rsidRPr="00222CE3">
              <w:rPr>
                <w:rFonts w:cs="Tahoma"/>
                <w:szCs w:val="18"/>
              </w:rPr>
              <w:t>Windows</w:t>
            </w:r>
            <w:r w:rsidR="00B33FB2" w:rsidRPr="00B33FB2">
              <w:rPr>
                <w:rFonts w:cs="Tahoma"/>
                <w:szCs w:val="18"/>
                <w:vertAlign w:val="superscript"/>
              </w:rPr>
              <w:t>®</w:t>
            </w:r>
            <w:r w:rsidRPr="00222CE3">
              <w:rPr>
                <w:rFonts w:cs="Tahoma"/>
                <w:szCs w:val="18"/>
              </w:rPr>
              <w:t xml:space="preserve"> Server™ Datacenter</w:t>
            </w:r>
          </w:p>
        </w:tc>
      </w:tr>
    </w:tbl>
    <w:p w14:paraId="7AD38DC1" w14:textId="77777777" w:rsidR="003573CD" w:rsidRPr="00222CE3" w:rsidRDefault="003573CD" w:rsidP="00AF1D88">
      <w:pPr>
        <w:pStyle w:val="AppendixBodyText"/>
      </w:pPr>
      <w:r w:rsidRPr="00222CE3">
        <w:rPr>
          <w:rFonts w:ascii="Tahoma" w:hAnsi="Tahoma" w:cs="Tahoma"/>
          <w:b/>
          <w:i/>
          <w:sz w:val="16"/>
          <w:szCs w:val="16"/>
        </w:rPr>
        <w:t>*Nota:</w:t>
      </w:r>
      <w:r w:rsidRPr="00222CE3">
        <w:rPr>
          <w:rFonts w:ascii="Tahoma" w:hAnsi="Tahoma" w:cs="Tahoma"/>
          <w:i/>
          <w:sz w:val="16"/>
          <w:szCs w:val="16"/>
        </w:rPr>
        <w:t xml:space="preserve"> La Lista de Productos para la que están disponibles las Licencias de Migración a Edición Superior está sujeta a cambios.</w:t>
      </w:r>
    </w:p>
    <w:p w14:paraId="20F22ADD" w14:textId="77777777" w:rsidR="003573CD" w:rsidRPr="00222CE3" w:rsidRDefault="003573CD"/>
    <w:p w14:paraId="05631C9B" w14:textId="77777777" w:rsidR="00023FE7" w:rsidRPr="00222CE3" w:rsidRDefault="00023FE7">
      <w:pPr>
        <w:pStyle w:val="AppendixBodyText"/>
        <w:ind w:left="1710" w:hanging="1260"/>
      </w:pPr>
      <w:r w:rsidRPr="00222CE3">
        <w:rPr>
          <w:rFonts w:ascii="Tahoma" w:hAnsi="Tahoma" w:cs="Tahoma"/>
          <w:b/>
          <w:i/>
        </w:rPr>
        <w:t xml:space="preserve"> </w:t>
      </w:r>
    </w:p>
    <w:p w14:paraId="464D2240" w14:textId="77777777" w:rsidR="00023FE7" w:rsidRPr="00222CE3" w:rsidRDefault="00CA395A" w:rsidP="001442E9">
      <w:pPr>
        <w:pStyle w:val="Heading1"/>
        <w:spacing w:before="0"/>
      </w:pPr>
      <w:r w:rsidRPr="00222CE3">
        <w:br w:type="page"/>
      </w:r>
      <w:bookmarkStart w:id="918" w:name="_Toc317591256"/>
      <w:bookmarkStart w:id="919" w:name="_Toc336338247"/>
      <w:bookmarkStart w:id="920" w:name="_Toc377683036"/>
      <w:r w:rsidRPr="00222CE3">
        <w:lastRenderedPageBreak/>
        <w:t>sección 8: SERVICIOS</w:t>
      </w:r>
      <w:bookmarkEnd w:id="918"/>
      <w:bookmarkEnd w:id="919"/>
      <w:bookmarkEnd w:id="920"/>
    </w:p>
    <w:p w14:paraId="1827D715" w14:textId="77777777" w:rsidR="00023FE7" w:rsidRPr="00222CE3" w:rsidRDefault="00023FE7"/>
    <w:p w14:paraId="4B72EE56" w14:textId="77777777" w:rsidR="00DD7F8E" w:rsidRPr="00557628" w:rsidRDefault="00DD7F8E" w:rsidP="00607FE8">
      <w:pPr>
        <w:jc w:val="both"/>
        <w:rPr>
          <w:spacing w:val="-2"/>
        </w:rPr>
      </w:pPr>
      <w:r w:rsidRPr="00557628">
        <w:rPr>
          <w:rFonts w:eastAsia="Times New Roman" w:cs="Tahoma"/>
          <w:spacing w:val="-2"/>
          <w:szCs w:val="20"/>
        </w:rPr>
        <w:t>El derecho del cliente a utilizar cualquier Servicio adquirido en esta Lista de Productos se rige por (1) el contrato de Licencias por Volumen del cliente y (2) cualquier Contrato Marco de Servicios de Microsoft que el cliente pueda disponer en el momento de la adquisición. En caso de conflicto, prevalecerá el contrato de Servicios más actual.</w:t>
      </w:r>
      <w:r w:rsidR="00B33FB2" w:rsidRPr="00557628">
        <w:rPr>
          <w:rFonts w:eastAsia="Times New Roman" w:cs="Tahoma"/>
          <w:spacing w:val="-2"/>
          <w:szCs w:val="20"/>
        </w:rPr>
        <w:t xml:space="preserve"> </w:t>
      </w:r>
      <w:r w:rsidRPr="00557628">
        <w:rPr>
          <w:rFonts w:cs="Tahoma"/>
          <w:color w:val="000000"/>
          <w:spacing w:val="-2"/>
          <w:szCs w:val="18"/>
        </w:rPr>
        <w:t>Si el Contrato de Licencias por Volumen del Cliente o los términos del Contrato Marco de Servicios del Cliente no contienen Titularidad de Servicios ni Idioma de Licencia, se aplicarán los derechos de uso, titularidad y licencia establecidos en los siguientes Términos y Condiciones de Servicios Adicionales.</w:t>
      </w:r>
      <w:r w:rsidR="00B33FB2" w:rsidRPr="00557628">
        <w:rPr>
          <w:rFonts w:cs="Tahoma"/>
          <w:color w:val="000000"/>
          <w:spacing w:val="-2"/>
          <w:szCs w:val="18"/>
        </w:rPr>
        <w:t xml:space="preserve"> </w:t>
      </w:r>
      <w:r w:rsidRPr="00557628">
        <w:rPr>
          <w:rFonts w:eastAsia="Times New Roman" w:cs="Tahoma"/>
          <w:spacing w:val="-2"/>
          <w:szCs w:val="20"/>
        </w:rPr>
        <w:t>Si el Cliente no dispone de un Contrato Marco de Servicios de Microsoft, se aplicarán todos los Términos y Condiciones de los Servicios Adicionales términos siguientes.</w:t>
      </w:r>
    </w:p>
    <w:p w14:paraId="132E2B71" w14:textId="77777777" w:rsidR="00DD7F8E" w:rsidRPr="00222CE3" w:rsidRDefault="00DD7F8E" w:rsidP="00607FE8">
      <w:pPr>
        <w:jc w:val="both"/>
      </w:pPr>
    </w:p>
    <w:p w14:paraId="6D454B7D" w14:textId="77777777" w:rsidR="00DD7F8E" w:rsidRPr="00222CE3" w:rsidRDefault="00DD7F8E" w:rsidP="00607FE8">
      <w:pPr>
        <w:spacing w:after="75"/>
      </w:pPr>
      <w:r w:rsidRPr="00222CE3">
        <w:rPr>
          <w:rFonts w:eastAsia="Times New Roman" w:cs="Tahoma"/>
          <w:szCs w:val="20"/>
        </w:rPr>
        <w:t>En las secciones a continuación, aparece una descripción detallada de los Servicios cuyos derecho</w:t>
      </w:r>
      <w:r w:rsidR="00087318">
        <w:rPr>
          <w:rFonts w:eastAsia="Times New Roman" w:cs="Tahoma"/>
          <w:szCs w:val="20"/>
        </w:rPr>
        <w:t>s los Clientes podrán adquirir.</w:t>
      </w:r>
    </w:p>
    <w:p w14:paraId="166DF884" w14:textId="77777777" w:rsidR="00DD7F8E" w:rsidRPr="00222CE3" w:rsidRDefault="00DD7F8E" w:rsidP="00607FE8">
      <w:pPr>
        <w:spacing w:after="75"/>
      </w:pPr>
      <w:r w:rsidRPr="00222CE3">
        <w:rPr>
          <w:rFonts w:eastAsia="Times New Roman" w:cs="Tahoma"/>
          <w:szCs w:val="20"/>
        </w:rPr>
        <w:t>La disponibilidad de las siguientes ofertas varía según la región y el Programa de Licencias por Volumen. Algunas ofertas pueden no estar disponibles para los Clientes Government con determinadas excepciones limitadas según un</w:t>
      </w:r>
      <w:r w:rsidR="00557628">
        <w:rPr>
          <w:rFonts w:eastAsia="Times New Roman" w:cs="Tahoma"/>
          <w:szCs w:val="20"/>
        </w:rPr>
        <w:t> </w:t>
      </w:r>
      <w:r w:rsidRPr="00222CE3">
        <w:rPr>
          <w:rFonts w:eastAsia="Times New Roman" w:cs="Tahoma"/>
          <w:szCs w:val="20"/>
        </w:rPr>
        <w:t>piloto. Los Clientes deben ponerse en contacto con su revendedor o Gestor de Cuentas de Microsoft para obtener información sobre la disponibilidad de una oferta en especial.</w:t>
      </w:r>
    </w:p>
    <w:p w14:paraId="13E3AE68" w14:textId="77777777" w:rsidR="00F42FB8" w:rsidRPr="00222CE3" w:rsidRDefault="00F42FB8" w:rsidP="00DD7F8E"/>
    <w:p w14:paraId="20A68614" w14:textId="77777777" w:rsidR="00DD7F8E" w:rsidRPr="00222CE3" w:rsidRDefault="00DD7F8E" w:rsidP="00DD7F8E">
      <w:r w:rsidRPr="00222CE3">
        <w:rPr>
          <w:b/>
          <w:sz w:val="24"/>
          <w:szCs w:val="24"/>
        </w:rPr>
        <w:t>Ofertas de Soporte Microsoft Premier</w:t>
      </w:r>
    </w:p>
    <w:p w14:paraId="2F726CE2" w14:textId="77777777" w:rsidR="00DB2D1E" w:rsidRPr="00222CE3" w:rsidRDefault="00DB2D1E" w:rsidP="00DC0853"/>
    <w:tbl>
      <w:tblPr>
        <w:tblW w:w="946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68"/>
        <w:gridCol w:w="1580"/>
        <w:gridCol w:w="1444"/>
        <w:gridCol w:w="1687"/>
        <w:gridCol w:w="1589"/>
      </w:tblGrid>
      <w:tr w:rsidR="00DB2D1E" w:rsidRPr="00222CE3" w14:paraId="4A7073D2" w14:textId="77777777" w:rsidTr="002A6416">
        <w:tc>
          <w:tcPr>
            <w:tcW w:w="3168" w:type="dxa"/>
            <w:shd w:val="clear" w:color="auto" w:fill="FABF8F"/>
            <w:vAlign w:val="center"/>
          </w:tcPr>
          <w:p w14:paraId="53C7D5BE" w14:textId="77777777" w:rsidR="00DB2D1E" w:rsidRPr="00222CE3" w:rsidRDefault="00DB2D1E" w:rsidP="00DE73D4">
            <w:pPr>
              <w:jc w:val="center"/>
              <w:rPr>
                <w:rFonts w:cs="Tahoma"/>
                <w:color w:val="000000"/>
                <w:szCs w:val="18"/>
              </w:rPr>
            </w:pPr>
            <w:r w:rsidRPr="00222CE3">
              <w:rPr>
                <w:rFonts w:cs="Tahoma"/>
                <w:b/>
                <w:bCs/>
                <w:color w:val="000000"/>
                <w:sz w:val="20"/>
                <w:szCs w:val="18"/>
              </w:rPr>
              <w:t xml:space="preserve">Área </w:t>
            </w:r>
            <w:r w:rsidRPr="00222CE3">
              <w:rPr>
                <w:rFonts w:cs="Tahoma"/>
                <w:b/>
                <w:bCs/>
                <w:color w:val="000000"/>
                <w:sz w:val="20"/>
                <w:szCs w:val="18"/>
                <w:vertAlign w:val="superscript"/>
              </w:rPr>
              <w:t>1</w:t>
            </w:r>
          </w:p>
        </w:tc>
        <w:tc>
          <w:tcPr>
            <w:tcW w:w="1580" w:type="dxa"/>
            <w:shd w:val="clear" w:color="auto" w:fill="FABF8F"/>
            <w:vAlign w:val="center"/>
          </w:tcPr>
          <w:p w14:paraId="345FCA58" w14:textId="77777777" w:rsidR="00DB2D1E" w:rsidRPr="00222CE3" w:rsidRDefault="00DB2D1E" w:rsidP="00DE73D4">
            <w:pPr>
              <w:jc w:val="center"/>
              <w:rPr>
                <w:rFonts w:cs="Tahoma"/>
                <w:color w:val="000000"/>
                <w:sz w:val="20"/>
                <w:szCs w:val="20"/>
              </w:rPr>
            </w:pPr>
            <w:r w:rsidRPr="00222CE3">
              <w:rPr>
                <w:rFonts w:cs="Tahoma"/>
                <w:b/>
                <w:bCs/>
                <w:color w:val="000000"/>
                <w:sz w:val="20"/>
                <w:szCs w:val="20"/>
              </w:rPr>
              <w:t>Premier Core</w:t>
            </w:r>
          </w:p>
        </w:tc>
        <w:tc>
          <w:tcPr>
            <w:tcW w:w="1444" w:type="dxa"/>
            <w:shd w:val="clear" w:color="auto" w:fill="FABF8F"/>
          </w:tcPr>
          <w:p w14:paraId="59E25028" w14:textId="77777777" w:rsidR="00DB2D1E" w:rsidRPr="00222CE3" w:rsidRDefault="00DB2D1E" w:rsidP="00DE73D4">
            <w:pPr>
              <w:jc w:val="center"/>
              <w:rPr>
                <w:rFonts w:cs="Tahoma"/>
                <w:b/>
                <w:bCs/>
                <w:color w:val="000000"/>
                <w:sz w:val="20"/>
                <w:szCs w:val="18"/>
              </w:rPr>
            </w:pPr>
            <w:r w:rsidRPr="00222CE3">
              <w:rPr>
                <w:rFonts w:cs="Tahoma"/>
                <w:b/>
                <w:bCs/>
                <w:color w:val="000000"/>
                <w:sz w:val="20"/>
                <w:szCs w:val="18"/>
              </w:rPr>
              <w:t>Premier Foundation</w:t>
            </w:r>
          </w:p>
        </w:tc>
        <w:tc>
          <w:tcPr>
            <w:tcW w:w="1687" w:type="dxa"/>
            <w:shd w:val="clear" w:color="auto" w:fill="FABF8F"/>
            <w:vAlign w:val="center"/>
          </w:tcPr>
          <w:p w14:paraId="5A2A0597" w14:textId="77777777" w:rsidR="00DB2D1E" w:rsidRPr="00222CE3" w:rsidRDefault="00DB2D1E" w:rsidP="00DE73D4">
            <w:pPr>
              <w:jc w:val="center"/>
              <w:rPr>
                <w:rFonts w:cs="Tahoma"/>
                <w:color w:val="000000"/>
                <w:szCs w:val="18"/>
              </w:rPr>
            </w:pPr>
            <w:r w:rsidRPr="00222CE3">
              <w:rPr>
                <w:rFonts w:cs="Tahoma"/>
                <w:b/>
                <w:bCs/>
                <w:color w:val="000000"/>
                <w:sz w:val="20"/>
                <w:szCs w:val="18"/>
              </w:rPr>
              <w:t>Premier Standard</w:t>
            </w:r>
          </w:p>
        </w:tc>
        <w:tc>
          <w:tcPr>
            <w:tcW w:w="1589" w:type="dxa"/>
            <w:shd w:val="clear" w:color="auto" w:fill="FABF8F"/>
            <w:vAlign w:val="center"/>
          </w:tcPr>
          <w:p w14:paraId="192563C0" w14:textId="77777777" w:rsidR="00DB2D1E" w:rsidRPr="00222CE3" w:rsidRDefault="00DB2D1E" w:rsidP="00DE73D4">
            <w:pPr>
              <w:jc w:val="center"/>
              <w:rPr>
                <w:rFonts w:cs="Tahoma"/>
                <w:color w:val="000000"/>
                <w:szCs w:val="18"/>
              </w:rPr>
            </w:pPr>
            <w:r w:rsidRPr="00222CE3">
              <w:rPr>
                <w:rFonts w:cs="Tahoma"/>
                <w:b/>
                <w:bCs/>
                <w:color w:val="000000"/>
                <w:sz w:val="20"/>
                <w:szCs w:val="18"/>
              </w:rPr>
              <w:t>Premier Plus</w:t>
            </w:r>
          </w:p>
        </w:tc>
      </w:tr>
      <w:tr w:rsidR="00DB2D1E" w:rsidRPr="00222CE3" w14:paraId="66060544" w14:textId="77777777" w:rsidTr="002A6416">
        <w:tc>
          <w:tcPr>
            <w:tcW w:w="3168" w:type="dxa"/>
            <w:vAlign w:val="center"/>
          </w:tcPr>
          <w:p w14:paraId="57182C89" w14:textId="77777777" w:rsidR="00DB2D1E" w:rsidRPr="00222CE3" w:rsidRDefault="00DB2D1E" w:rsidP="00557628">
            <w:pPr>
              <w:rPr>
                <w:rFonts w:cs="Tahoma"/>
                <w:color w:val="000000"/>
                <w:szCs w:val="18"/>
              </w:rPr>
            </w:pPr>
            <w:r w:rsidRPr="00222CE3">
              <w:rPr>
                <w:rFonts w:cs="Tahoma"/>
                <w:color w:val="000000"/>
                <w:szCs w:val="18"/>
              </w:rPr>
              <w:t>Administración de Cuentas de</w:t>
            </w:r>
            <w:r w:rsidR="00557628">
              <w:rPr>
                <w:rFonts w:cs="Tahoma"/>
                <w:color w:val="000000"/>
                <w:szCs w:val="18"/>
              </w:rPr>
              <w:t> </w:t>
            </w:r>
            <w:r w:rsidRPr="00222CE3">
              <w:rPr>
                <w:rFonts w:cs="Tahoma"/>
                <w:color w:val="000000"/>
                <w:szCs w:val="18"/>
              </w:rPr>
              <w:t>Soporte</w:t>
            </w:r>
          </w:p>
        </w:tc>
        <w:tc>
          <w:tcPr>
            <w:tcW w:w="1580" w:type="dxa"/>
            <w:vAlign w:val="center"/>
          </w:tcPr>
          <w:p w14:paraId="5571572A" w14:textId="77777777" w:rsidR="00DB2D1E" w:rsidRPr="00222CE3" w:rsidRDefault="00DB2D1E" w:rsidP="00DE73D4">
            <w:pPr>
              <w:jc w:val="center"/>
              <w:rPr>
                <w:rFonts w:cs="Tahoma"/>
                <w:color w:val="000000"/>
                <w:szCs w:val="18"/>
              </w:rPr>
            </w:pPr>
            <w:r w:rsidRPr="00222CE3">
              <w:rPr>
                <w:rFonts w:ascii="MS UI Gothic" w:eastAsia="MS UI Gothic" w:hAnsi="MS UI Gothic" w:cs="MS UI Gothic"/>
                <w:color w:val="000000"/>
                <w:szCs w:val="18"/>
              </w:rPr>
              <w:t>✓</w:t>
            </w:r>
          </w:p>
        </w:tc>
        <w:tc>
          <w:tcPr>
            <w:tcW w:w="1444" w:type="dxa"/>
            <w:vAlign w:val="center"/>
          </w:tcPr>
          <w:p w14:paraId="7829C676" w14:textId="77777777" w:rsidR="00DB2D1E" w:rsidRPr="00222CE3" w:rsidRDefault="00DB2D1E" w:rsidP="00DE73D4">
            <w:pPr>
              <w:jc w:val="center"/>
              <w:rPr>
                <w:rFonts w:cs="Tahoma"/>
                <w:color w:val="000000"/>
                <w:szCs w:val="18"/>
              </w:rPr>
            </w:pPr>
            <w:r w:rsidRPr="00222CE3">
              <w:rPr>
                <w:rFonts w:ascii="MS UI Gothic" w:eastAsia="MS UI Gothic" w:hAnsi="MS UI Gothic" w:cs="MS UI Gothic"/>
                <w:color w:val="000000"/>
                <w:szCs w:val="18"/>
              </w:rPr>
              <w:t>✓</w:t>
            </w:r>
          </w:p>
        </w:tc>
        <w:tc>
          <w:tcPr>
            <w:tcW w:w="1687" w:type="dxa"/>
            <w:vAlign w:val="center"/>
          </w:tcPr>
          <w:p w14:paraId="75AFA5C2" w14:textId="77777777" w:rsidR="00DB2D1E" w:rsidRPr="00222CE3" w:rsidRDefault="00DB2D1E" w:rsidP="00DE73D4">
            <w:pPr>
              <w:jc w:val="center"/>
              <w:rPr>
                <w:rFonts w:cs="Tahoma"/>
                <w:color w:val="000000"/>
                <w:szCs w:val="18"/>
              </w:rPr>
            </w:pPr>
            <w:r w:rsidRPr="00222CE3">
              <w:rPr>
                <w:rFonts w:cs="Tahoma"/>
                <w:color w:val="000000"/>
                <w:szCs w:val="18"/>
              </w:rPr>
              <w:t>√</w:t>
            </w:r>
          </w:p>
        </w:tc>
        <w:tc>
          <w:tcPr>
            <w:tcW w:w="1589" w:type="dxa"/>
            <w:vAlign w:val="center"/>
          </w:tcPr>
          <w:p w14:paraId="6E76FE48" w14:textId="77777777" w:rsidR="00DB2D1E" w:rsidRPr="00222CE3" w:rsidRDefault="00DB2D1E" w:rsidP="00DE73D4">
            <w:pPr>
              <w:jc w:val="center"/>
              <w:rPr>
                <w:rFonts w:cs="Tahoma"/>
                <w:color w:val="000000"/>
                <w:szCs w:val="18"/>
              </w:rPr>
            </w:pPr>
            <w:r w:rsidRPr="00222CE3">
              <w:rPr>
                <w:rFonts w:cs="Tahoma"/>
                <w:color w:val="000000"/>
                <w:szCs w:val="18"/>
              </w:rPr>
              <w:t>√</w:t>
            </w:r>
          </w:p>
        </w:tc>
      </w:tr>
      <w:tr w:rsidR="00DB2D1E" w:rsidRPr="00222CE3" w14:paraId="7FE88D46" w14:textId="77777777" w:rsidTr="002A6416">
        <w:tc>
          <w:tcPr>
            <w:tcW w:w="3168" w:type="dxa"/>
            <w:vAlign w:val="center"/>
          </w:tcPr>
          <w:p w14:paraId="1004FE50" w14:textId="77777777" w:rsidR="00DB2D1E" w:rsidRPr="00222CE3" w:rsidRDefault="00DB2D1E" w:rsidP="00DE73D4">
            <w:pPr>
              <w:rPr>
                <w:rFonts w:cs="Tahoma"/>
                <w:color w:val="000000"/>
                <w:szCs w:val="18"/>
              </w:rPr>
            </w:pPr>
            <w:r w:rsidRPr="00222CE3">
              <w:rPr>
                <w:rFonts w:cs="Tahoma"/>
                <w:color w:val="000000"/>
                <w:szCs w:val="18"/>
              </w:rPr>
              <w:t>Generación de Perfiles e Informes sobre Cuentas</w:t>
            </w:r>
          </w:p>
        </w:tc>
        <w:tc>
          <w:tcPr>
            <w:tcW w:w="1580" w:type="dxa"/>
            <w:vAlign w:val="center"/>
          </w:tcPr>
          <w:p w14:paraId="2A9CF92A" w14:textId="77777777" w:rsidR="00DB2D1E" w:rsidRPr="00222CE3" w:rsidRDefault="00DB2D1E" w:rsidP="00DE73D4">
            <w:pPr>
              <w:jc w:val="center"/>
              <w:rPr>
                <w:rFonts w:cs="Tahoma"/>
                <w:color w:val="000000"/>
                <w:szCs w:val="18"/>
              </w:rPr>
            </w:pPr>
            <w:r w:rsidRPr="00222CE3">
              <w:rPr>
                <w:rFonts w:cs="Tahoma"/>
                <w:color w:val="000000"/>
                <w:szCs w:val="18"/>
              </w:rPr>
              <w:t>mensual</w:t>
            </w:r>
          </w:p>
        </w:tc>
        <w:tc>
          <w:tcPr>
            <w:tcW w:w="1444" w:type="dxa"/>
            <w:vAlign w:val="center"/>
          </w:tcPr>
          <w:p w14:paraId="630F7947" w14:textId="77777777" w:rsidR="00DB2D1E" w:rsidRPr="00222CE3" w:rsidRDefault="00DB2D1E" w:rsidP="00DE73D4">
            <w:pPr>
              <w:jc w:val="center"/>
              <w:rPr>
                <w:rFonts w:cs="Tahoma"/>
                <w:color w:val="000000"/>
                <w:szCs w:val="18"/>
              </w:rPr>
            </w:pPr>
            <w:r w:rsidRPr="00222CE3">
              <w:rPr>
                <w:rFonts w:cs="Tahoma"/>
                <w:color w:val="000000"/>
                <w:szCs w:val="18"/>
              </w:rPr>
              <w:t>mensual</w:t>
            </w:r>
          </w:p>
        </w:tc>
        <w:tc>
          <w:tcPr>
            <w:tcW w:w="1687" w:type="dxa"/>
            <w:vAlign w:val="center"/>
          </w:tcPr>
          <w:p w14:paraId="63AC7B66" w14:textId="77777777" w:rsidR="00DB2D1E" w:rsidRPr="00222CE3" w:rsidRDefault="00DB2D1E" w:rsidP="00DE73D4">
            <w:pPr>
              <w:jc w:val="center"/>
              <w:rPr>
                <w:rFonts w:cs="Tahoma"/>
                <w:color w:val="000000"/>
                <w:szCs w:val="18"/>
              </w:rPr>
            </w:pPr>
            <w:r w:rsidRPr="00222CE3">
              <w:rPr>
                <w:rFonts w:cs="Tahoma"/>
                <w:color w:val="000000"/>
                <w:szCs w:val="18"/>
              </w:rPr>
              <w:t>mensual</w:t>
            </w:r>
          </w:p>
        </w:tc>
        <w:tc>
          <w:tcPr>
            <w:tcW w:w="1589" w:type="dxa"/>
            <w:vAlign w:val="center"/>
          </w:tcPr>
          <w:p w14:paraId="6B06D364" w14:textId="77777777" w:rsidR="00DB2D1E" w:rsidRPr="00222CE3" w:rsidRDefault="00DB2D1E" w:rsidP="00DE73D4">
            <w:pPr>
              <w:jc w:val="center"/>
              <w:rPr>
                <w:rFonts w:cs="Tahoma"/>
                <w:color w:val="000000"/>
                <w:szCs w:val="18"/>
              </w:rPr>
            </w:pPr>
            <w:r w:rsidRPr="00222CE3">
              <w:rPr>
                <w:rFonts w:cs="Tahoma"/>
                <w:color w:val="000000"/>
                <w:szCs w:val="18"/>
              </w:rPr>
              <w:t>mensual</w:t>
            </w:r>
          </w:p>
        </w:tc>
      </w:tr>
      <w:tr w:rsidR="00DB2D1E" w:rsidRPr="00222CE3" w14:paraId="506BEFD6" w14:textId="77777777" w:rsidTr="002A6416">
        <w:tc>
          <w:tcPr>
            <w:tcW w:w="3168" w:type="dxa"/>
            <w:vAlign w:val="center"/>
          </w:tcPr>
          <w:p w14:paraId="1780B0A4" w14:textId="77777777" w:rsidR="00DB2D1E" w:rsidRPr="00222CE3" w:rsidRDefault="00DB2D1E" w:rsidP="00DE73D4">
            <w:pPr>
              <w:rPr>
                <w:rFonts w:cs="Tahoma"/>
                <w:color w:val="000000"/>
                <w:szCs w:val="18"/>
              </w:rPr>
            </w:pPr>
            <w:r w:rsidRPr="00222CE3">
              <w:rPr>
                <w:rFonts w:cs="Tahoma"/>
                <w:color w:val="000000"/>
                <w:szCs w:val="18"/>
              </w:rPr>
              <w:t>Servicio de Soporte (horas asignadas anualmente)</w:t>
            </w:r>
          </w:p>
        </w:tc>
        <w:tc>
          <w:tcPr>
            <w:tcW w:w="1580" w:type="dxa"/>
            <w:vAlign w:val="center"/>
          </w:tcPr>
          <w:p w14:paraId="3F0540F2" w14:textId="77777777" w:rsidR="00DB2D1E" w:rsidRPr="00222CE3" w:rsidRDefault="00DB2D1E" w:rsidP="00DE73D4">
            <w:pPr>
              <w:jc w:val="center"/>
              <w:rPr>
                <w:rFonts w:cs="Tahoma"/>
                <w:color w:val="000000"/>
                <w:szCs w:val="18"/>
              </w:rPr>
            </w:pPr>
            <w:r w:rsidRPr="00222CE3">
              <w:rPr>
                <w:rFonts w:cs="Tahoma"/>
                <w:color w:val="000000"/>
                <w:szCs w:val="18"/>
              </w:rPr>
              <w:t>Hasta 10 horas</w:t>
            </w:r>
          </w:p>
        </w:tc>
        <w:tc>
          <w:tcPr>
            <w:tcW w:w="1444" w:type="dxa"/>
          </w:tcPr>
          <w:p w14:paraId="479954B0" w14:textId="77777777" w:rsidR="00DB2D1E" w:rsidRPr="00222CE3" w:rsidRDefault="00DB2D1E" w:rsidP="00DE73D4">
            <w:pPr>
              <w:jc w:val="center"/>
              <w:rPr>
                <w:rFonts w:cs="Tahoma"/>
                <w:color w:val="000000"/>
                <w:szCs w:val="18"/>
              </w:rPr>
            </w:pPr>
            <w:r w:rsidRPr="00222CE3">
              <w:rPr>
                <w:rFonts w:cs="Tahoma"/>
                <w:color w:val="000000"/>
                <w:szCs w:val="18"/>
              </w:rPr>
              <w:t>Hasta 10 horas</w:t>
            </w:r>
            <w:r w:rsidRPr="00222CE3">
              <w:rPr>
                <w:rFonts w:cs="Tahoma"/>
                <w:color w:val="000000"/>
                <w:szCs w:val="18"/>
              </w:rPr>
              <w:br/>
              <w:t>+ 1 Comprobación de mantenimiento</w:t>
            </w:r>
            <w:r w:rsidRPr="00222CE3">
              <w:rPr>
                <w:rFonts w:cs="Tahoma"/>
                <w:color w:val="000000"/>
                <w:szCs w:val="18"/>
              </w:rPr>
              <w:br/>
              <w:t>+ 1 Taller</w:t>
            </w:r>
          </w:p>
        </w:tc>
        <w:tc>
          <w:tcPr>
            <w:tcW w:w="1687" w:type="dxa"/>
            <w:vAlign w:val="center"/>
          </w:tcPr>
          <w:p w14:paraId="6052B66F" w14:textId="77777777" w:rsidR="00DB2D1E" w:rsidRPr="00222CE3" w:rsidRDefault="00DB2D1E" w:rsidP="00DE73D4">
            <w:pPr>
              <w:jc w:val="center"/>
              <w:rPr>
                <w:rFonts w:cs="Tahoma"/>
                <w:color w:val="000000"/>
                <w:szCs w:val="18"/>
              </w:rPr>
            </w:pPr>
            <w:r w:rsidRPr="00222CE3">
              <w:rPr>
                <w:rFonts w:cs="Tahoma"/>
                <w:color w:val="000000"/>
                <w:szCs w:val="18"/>
              </w:rPr>
              <w:t>Hasta 120 horas</w:t>
            </w:r>
          </w:p>
        </w:tc>
        <w:tc>
          <w:tcPr>
            <w:tcW w:w="1589" w:type="dxa"/>
            <w:vAlign w:val="center"/>
          </w:tcPr>
          <w:p w14:paraId="602D99A3" w14:textId="77777777" w:rsidR="00DB2D1E" w:rsidRPr="00222CE3" w:rsidRDefault="00DB2D1E" w:rsidP="00DE73D4">
            <w:pPr>
              <w:jc w:val="center"/>
              <w:rPr>
                <w:rFonts w:cs="Tahoma"/>
                <w:color w:val="000000"/>
                <w:szCs w:val="18"/>
              </w:rPr>
            </w:pPr>
            <w:r w:rsidRPr="00222CE3">
              <w:rPr>
                <w:rFonts w:cs="Tahoma"/>
                <w:color w:val="000000"/>
                <w:szCs w:val="18"/>
              </w:rPr>
              <w:t>Hasta 160 horas</w:t>
            </w:r>
          </w:p>
        </w:tc>
      </w:tr>
      <w:tr w:rsidR="00DB2D1E" w:rsidRPr="00222CE3" w14:paraId="11D30E64" w14:textId="77777777" w:rsidTr="003625BC">
        <w:tc>
          <w:tcPr>
            <w:tcW w:w="3168" w:type="dxa"/>
            <w:vAlign w:val="center"/>
          </w:tcPr>
          <w:p w14:paraId="57DCB49D" w14:textId="77777777" w:rsidR="00DB2D1E" w:rsidRPr="00222CE3" w:rsidRDefault="00DB2D1E" w:rsidP="00DE73D4">
            <w:pPr>
              <w:rPr>
                <w:rFonts w:cs="Tahoma"/>
                <w:color w:val="000000"/>
                <w:szCs w:val="18"/>
              </w:rPr>
            </w:pPr>
            <w:r w:rsidRPr="00222CE3">
              <w:rPr>
                <w:rFonts w:cs="Tahoma"/>
                <w:color w:val="000000"/>
                <w:szCs w:val="18"/>
              </w:rPr>
              <w:t>Soporte Técnico para la Resolución de Problemas (PRS) (asignado anualmente)</w:t>
            </w:r>
          </w:p>
        </w:tc>
        <w:tc>
          <w:tcPr>
            <w:tcW w:w="1580" w:type="dxa"/>
            <w:vAlign w:val="center"/>
          </w:tcPr>
          <w:p w14:paraId="4909DD00" w14:textId="77777777" w:rsidR="00DB2D1E" w:rsidRPr="00222CE3" w:rsidRDefault="00DB2D1E" w:rsidP="00DE73D4">
            <w:pPr>
              <w:jc w:val="center"/>
              <w:rPr>
                <w:rFonts w:cs="Tahoma"/>
                <w:color w:val="000000"/>
                <w:szCs w:val="18"/>
              </w:rPr>
            </w:pPr>
            <w:r w:rsidRPr="00222CE3">
              <w:rPr>
                <w:rFonts w:cs="Tahoma"/>
                <w:color w:val="000000"/>
                <w:szCs w:val="18"/>
              </w:rPr>
              <w:t>Hasta 40 horas</w:t>
            </w:r>
          </w:p>
        </w:tc>
        <w:tc>
          <w:tcPr>
            <w:tcW w:w="1444" w:type="dxa"/>
            <w:vAlign w:val="center"/>
          </w:tcPr>
          <w:p w14:paraId="1A702D68" w14:textId="77777777" w:rsidR="00DB2D1E" w:rsidRPr="00222CE3" w:rsidRDefault="00DB2D1E" w:rsidP="003625BC">
            <w:pPr>
              <w:jc w:val="center"/>
              <w:rPr>
                <w:rFonts w:cs="Tahoma"/>
                <w:color w:val="000000"/>
                <w:szCs w:val="18"/>
              </w:rPr>
            </w:pPr>
            <w:r w:rsidRPr="00222CE3">
              <w:rPr>
                <w:rFonts w:cs="Tahoma"/>
                <w:color w:val="000000"/>
                <w:szCs w:val="18"/>
              </w:rPr>
              <w:t>Hasta 30 horas</w:t>
            </w:r>
          </w:p>
        </w:tc>
        <w:tc>
          <w:tcPr>
            <w:tcW w:w="1687" w:type="dxa"/>
            <w:vAlign w:val="center"/>
          </w:tcPr>
          <w:p w14:paraId="5C8AB18A" w14:textId="77777777" w:rsidR="00DB2D1E" w:rsidRPr="00222CE3" w:rsidRDefault="00DB2D1E" w:rsidP="00DE73D4">
            <w:pPr>
              <w:jc w:val="center"/>
              <w:rPr>
                <w:rFonts w:cs="Tahoma"/>
                <w:color w:val="000000"/>
                <w:szCs w:val="18"/>
              </w:rPr>
            </w:pPr>
            <w:r w:rsidRPr="00222CE3">
              <w:rPr>
                <w:rFonts w:cs="Tahoma"/>
                <w:color w:val="000000"/>
                <w:szCs w:val="18"/>
              </w:rPr>
              <w:t>Hasta 80 horas</w:t>
            </w:r>
          </w:p>
        </w:tc>
        <w:tc>
          <w:tcPr>
            <w:tcW w:w="1589" w:type="dxa"/>
            <w:vAlign w:val="center"/>
          </w:tcPr>
          <w:p w14:paraId="4FC9F544" w14:textId="77777777" w:rsidR="00DB2D1E" w:rsidRPr="00222CE3" w:rsidRDefault="00DB2D1E" w:rsidP="00DE73D4">
            <w:pPr>
              <w:jc w:val="center"/>
              <w:rPr>
                <w:rFonts w:cs="Tahoma"/>
                <w:color w:val="000000"/>
                <w:szCs w:val="18"/>
              </w:rPr>
            </w:pPr>
            <w:r w:rsidRPr="00222CE3">
              <w:rPr>
                <w:rFonts w:cs="Tahoma"/>
                <w:color w:val="000000"/>
                <w:szCs w:val="18"/>
              </w:rPr>
              <w:t>Hasta 140 horas</w:t>
            </w:r>
          </w:p>
        </w:tc>
      </w:tr>
      <w:tr w:rsidR="00DB2D1E" w:rsidRPr="00222CE3" w14:paraId="6B1B9EB0" w14:textId="77777777" w:rsidTr="002A6416">
        <w:tc>
          <w:tcPr>
            <w:tcW w:w="3168" w:type="dxa"/>
            <w:vAlign w:val="center"/>
          </w:tcPr>
          <w:p w14:paraId="68DBE040" w14:textId="77777777" w:rsidR="00DB2D1E" w:rsidRPr="00222CE3" w:rsidRDefault="00DB2D1E" w:rsidP="00DE73D4">
            <w:pPr>
              <w:rPr>
                <w:rFonts w:cs="Tahoma"/>
                <w:color w:val="000000"/>
                <w:szCs w:val="18"/>
              </w:rPr>
            </w:pPr>
            <w:r w:rsidRPr="00222CE3">
              <w:rPr>
                <w:rFonts w:cs="Tahoma"/>
                <w:color w:val="000000"/>
                <w:szCs w:val="18"/>
              </w:rPr>
              <w:t>Administración de Remisión a una Instancia Superior de Situaciones Críticas 24x7 (Nivel de gravedad 1)</w:t>
            </w:r>
          </w:p>
        </w:tc>
        <w:tc>
          <w:tcPr>
            <w:tcW w:w="1580" w:type="dxa"/>
            <w:vAlign w:val="center"/>
          </w:tcPr>
          <w:p w14:paraId="5636F3DB" w14:textId="77777777" w:rsidR="00DB2D1E" w:rsidRPr="00222CE3" w:rsidRDefault="00DB2D1E" w:rsidP="00DE73D4">
            <w:pPr>
              <w:jc w:val="center"/>
              <w:rPr>
                <w:rFonts w:cs="Tahoma"/>
                <w:color w:val="000000"/>
                <w:szCs w:val="18"/>
              </w:rPr>
            </w:pPr>
            <w:r w:rsidRPr="00222CE3">
              <w:rPr>
                <w:rFonts w:ascii="MS UI Gothic" w:eastAsia="MS UI Gothic" w:hAnsi="MS UI Gothic" w:cs="MS UI Gothic"/>
                <w:color w:val="000000"/>
                <w:szCs w:val="18"/>
              </w:rPr>
              <w:t>✓</w:t>
            </w:r>
          </w:p>
        </w:tc>
        <w:tc>
          <w:tcPr>
            <w:tcW w:w="1444" w:type="dxa"/>
            <w:vAlign w:val="center"/>
          </w:tcPr>
          <w:p w14:paraId="1535F506" w14:textId="77777777" w:rsidR="00DB2D1E" w:rsidRPr="00222CE3" w:rsidRDefault="00DB2D1E" w:rsidP="00DE73D4">
            <w:pPr>
              <w:jc w:val="center"/>
              <w:rPr>
                <w:rFonts w:cs="Tahoma"/>
                <w:color w:val="000000"/>
                <w:szCs w:val="18"/>
              </w:rPr>
            </w:pPr>
            <w:r w:rsidRPr="00222CE3">
              <w:rPr>
                <w:rFonts w:ascii="MS UI Gothic" w:eastAsia="MS UI Gothic" w:hAnsi="MS UI Gothic" w:cs="MS UI Gothic"/>
                <w:color w:val="000000"/>
                <w:szCs w:val="18"/>
              </w:rPr>
              <w:t>✓</w:t>
            </w:r>
          </w:p>
        </w:tc>
        <w:tc>
          <w:tcPr>
            <w:tcW w:w="1687" w:type="dxa"/>
            <w:vAlign w:val="center"/>
          </w:tcPr>
          <w:p w14:paraId="5205A033" w14:textId="77777777" w:rsidR="00DB2D1E" w:rsidRPr="00222CE3" w:rsidRDefault="00DB2D1E" w:rsidP="00DE73D4">
            <w:pPr>
              <w:jc w:val="center"/>
              <w:rPr>
                <w:rFonts w:cs="Tahoma"/>
                <w:color w:val="000000"/>
                <w:szCs w:val="18"/>
              </w:rPr>
            </w:pPr>
            <w:r w:rsidRPr="00222CE3">
              <w:rPr>
                <w:rFonts w:cs="Tahoma"/>
                <w:color w:val="000000"/>
                <w:szCs w:val="18"/>
              </w:rPr>
              <w:t>√</w:t>
            </w:r>
          </w:p>
        </w:tc>
        <w:tc>
          <w:tcPr>
            <w:tcW w:w="1589" w:type="dxa"/>
            <w:vAlign w:val="center"/>
          </w:tcPr>
          <w:p w14:paraId="3CDFA722" w14:textId="77777777" w:rsidR="00DB2D1E" w:rsidRPr="00222CE3" w:rsidRDefault="00DB2D1E" w:rsidP="00DE73D4">
            <w:pPr>
              <w:jc w:val="center"/>
              <w:rPr>
                <w:rFonts w:cs="Tahoma"/>
                <w:color w:val="000000"/>
                <w:szCs w:val="18"/>
              </w:rPr>
            </w:pPr>
            <w:r w:rsidRPr="00222CE3">
              <w:rPr>
                <w:rFonts w:cs="Tahoma"/>
                <w:color w:val="000000"/>
                <w:szCs w:val="18"/>
              </w:rPr>
              <w:t>√</w:t>
            </w:r>
          </w:p>
        </w:tc>
      </w:tr>
      <w:tr w:rsidR="00DB2D1E" w:rsidRPr="00222CE3" w14:paraId="7292E3DB" w14:textId="77777777" w:rsidTr="002A6416">
        <w:tc>
          <w:tcPr>
            <w:tcW w:w="3168" w:type="dxa"/>
            <w:vAlign w:val="center"/>
          </w:tcPr>
          <w:p w14:paraId="1DA3AFE3" w14:textId="77777777" w:rsidR="00DB2D1E" w:rsidRPr="00222CE3" w:rsidRDefault="00DB2D1E" w:rsidP="00DE73D4">
            <w:pPr>
              <w:rPr>
                <w:rFonts w:cs="Tahoma"/>
                <w:color w:val="000000"/>
                <w:szCs w:val="18"/>
              </w:rPr>
            </w:pPr>
            <w:r w:rsidRPr="00222CE3">
              <w:rPr>
                <w:rFonts w:cs="Tahoma"/>
                <w:color w:val="000000"/>
                <w:szCs w:val="18"/>
              </w:rPr>
              <w:t>Rápido Soporte in Situ</w:t>
            </w:r>
          </w:p>
        </w:tc>
        <w:tc>
          <w:tcPr>
            <w:tcW w:w="1580" w:type="dxa"/>
            <w:vAlign w:val="center"/>
          </w:tcPr>
          <w:p w14:paraId="2B9F6B50" w14:textId="77777777" w:rsidR="00DB2D1E" w:rsidRPr="00222CE3" w:rsidRDefault="00DB2D1E" w:rsidP="00DE73D4">
            <w:pPr>
              <w:jc w:val="center"/>
              <w:rPr>
                <w:rFonts w:cs="Tahoma"/>
                <w:color w:val="000000"/>
                <w:szCs w:val="18"/>
              </w:rPr>
            </w:pPr>
            <w:r w:rsidRPr="00222CE3">
              <w:rPr>
                <w:rFonts w:ascii="MS UI Gothic" w:eastAsia="MS UI Gothic" w:hAnsi="MS UI Gothic" w:cs="MS UI Gothic"/>
                <w:color w:val="000000"/>
                <w:szCs w:val="18"/>
              </w:rPr>
              <w:t>✓</w:t>
            </w:r>
          </w:p>
        </w:tc>
        <w:tc>
          <w:tcPr>
            <w:tcW w:w="1444" w:type="dxa"/>
            <w:vAlign w:val="center"/>
          </w:tcPr>
          <w:p w14:paraId="1DE4995B" w14:textId="77777777" w:rsidR="00DB2D1E" w:rsidRPr="00222CE3" w:rsidRDefault="00DB2D1E" w:rsidP="00DE73D4">
            <w:pPr>
              <w:jc w:val="center"/>
              <w:rPr>
                <w:rFonts w:cs="Tahoma"/>
                <w:color w:val="000000"/>
                <w:szCs w:val="18"/>
              </w:rPr>
            </w:pPr>
            <w:r w:rsidRPr="00222CE3">
              <w:rPr>
                <w:rFonts w:ascii="MS UI Gothic" w:eastAsia="MS UI Gothic" w:hAnsi="MS UI Gothic" w:cs="MS UI Gothic"/>
                <w:color w:val="000000"/>
                <w:szCs w:val="18"/>
              </w:rPr>
              <w:t>✓</w:t>
            </w:r>
          </w:p>
        </w:tc>
        <w:tc>
          <w:tcPr>
            <w:tcW w:w="1687" w:type="dxa"/>
            <w:vAlign w:val="center"/>
          </w:tcPr>
          <w:p w14:paraId="65DC01DC" w14:textId="77777777" w:rsidR="00DB2D1E" w:rsidRPr="00222CE3" w:rsidRDefault="00DB2D1E" w:rsidP="00DE73D4">
            <w:pPr>
              <w:jc w:val="center"/>
              <w:rPr>
                <w:rFonts w:cs="Tahoma"/>
                <w:color w:val="000000"/>
                <w:szCs w:val="18"/>
              </w:rPr>
            </w:pPr>
            <w:r w:rsidRPr="00222CE3">
              <w:rPr>
                <w:rFonts w:cs="Tahoma"/>
                <w:color w:val="000000"/>
                <w:szCs w:val="18"/>
              </w:rPr>
              <w:t>√</w:t>
            </w:r>
          </w:p>
        </w:tc>
        <w:tc>
          <w:tcPr>
            <w:tcW w:w="1589" w:type="dxa"/>
            <w:vAlign w:val="center"/>
          </w:tcPr>
          <w:p w14:paraId="444051E7" w14:textId="77777777" w:rsidR="00DB2D1E" w:rsidRPr="00222CE3" w:rsidRDefault="00DB2D1E" w:rsidP="00DE73D4">
            <w:pPr>
              <w:jc w:val="center"/>
              <w:rPr>
                <w:rFonts w:cs="Tahoma"/>
                <w:color w:val="000000"/>
                <w:szCs w:val="18"/>
              </w:rPr>
            </w:pPr>
            <w:r w:rsidRPr="00222CE3">
              <w:rPr>
                <w:rFonts w:cs="Tahoma"/>
                <w:color w:val="000000"/>
                <w:szCs w:val="18"/>
              </w:rPr>
              <w:t>√</w:t>
            </w:r>
          </w:p>
        </w:tc>
      </w:tr>
      <w:tr w:rsidR="00DB2D1E" w:rsidRPr="00222CE3" w14:paraId="6F1BAC13" w14:textId="77777777" w:rsidTr="002A6416">
        <w:tc>
          <w:tcPr>
            <w:tcW w:w="3168" w:type="dxa"/>
            <w:vAlign w:val="center"/>
          </w:tcPr>
          <w:p w14:paraId="083C39B4" w14:textId="77777777" w:rsidR="00DB2D1E" w:rsidRPr="00222CE3" w:rsidRDefault="00DB2D1E" w:rsidP="00DE73D4">
            <w:pPr>
              <w:rPr>
                <w:rFonts w:cs="Tahoma"/>
                <w:color w:val="000000"/>
                <w:szCs w:val="18"/>
              </w:rPr>
            </w:pPr>
            <w:r w:rsidRPr="00222CE3">
              <w:rPr>
                <w:rFonts w:cs="Tahoma"/>
                <w:color w:val="000000"/>
                <w:szCs w:val="18"/>
              </w:rPr>
              <w:t>Servicios de Información Proactiva</w:t>
            </w:r>
          </w:p>
        </w:tc>
        <w:tc>
          <w:tcPr>
            <w:tcW w:w="1580" w:type="dxa"/>
            <w:vAlign w:val="center"/>
          </w:tcPr>
          <w:p w14:paraId="097E6CA9" w14:textId="77777777" w:rsidR="00DB2D1E" w:rsidRPr="00222CE3" w:rsidRDefault="00DB2D1E" w:rsidP="00DE73D4">
            <w:pPr>
              <w:jc w:val="center"/>
              <w:rPr>
                <w:rFonts w:cs="Tahoma"/>
                <w:color w:val="000000"/>
                <w:szCs w:val="18"/>
              </w:rPr>
            </w:pPr>
            <w:r w:rsidRPr="00222CE3">
              <w:rPr>
                <w:rFonts w:ascii="MS UI Gothic" w:eastAsia="MS UI Gothic" w:hAnsi="MS UI Gothic" w:cs="MS UI Gothic"/>
                <w:color w:val="000000"/>
                <w:szCs w:val="18"/>
              </w:rPr>
              <w:t>✓</w:t>
            </w:r>
          </w:p>
        </w:tc>
        <w:tc>
          <w:tcPr>
            <w:tcW w:w="1444" w:type="dxa"/>
            <w:vAlign w:val="center"/>
          </w:tcPr>
          <w:p w14:paraId="521B40B2" w14:textId="77777777" w:rsidR="00DB2D1E" w:rsidRPr="00222CE3" w:rsidRDefault="00DB2D1E" w:rsidP="00DE73D4">
            <w:pPr>
              <w:jc w:val="center"/>
              <w:rPr>
                <w:rFonts w:cs="Tahoma"/>
                <w:color w:val="000000"/>
                <w:szCs w:val="18"/>
              </w:rPr>
            </w:pPr>
            <w:r w:rsidRPr="00222CE3">
              <w:rPr>
                <w:rFonts w:ascii="MS UI Gothic" w:eastAsia="MS UI Gothic" w:hAnsi="MS UI Gothic" w:cs="MS UI Gothic"/>
                <w:color w:val="000000"/>
                <w:szCs w:val="18"/>
              </w:rPr>
              <w:t>✓</w:t>
            </w:r>
          </w:p>
        </w:tc>
        <w:tc>
          <w:tcPr>
            <w:tcW w:w="1687" w:type="dxa"/>
            <w:vAlign w:val="center"/>
          </w:tcPr>
          <w:p w14:paraId="7A8DDA6E" w14:textId="77777777" w:rsidR="00DB2D1E" w:rsidRPr="00222CE3" w:rsidRDefault="00DB2D1E" w:rsidP="00DE73D4">
            <w:pPr>
              <w:jc w:val="center"/>
              <w:rPr>
                <w:rFonts w:cs="Tahoma"/>
                <w:color w:val="000000"/>
                <w:szCs w:val="18"/>
              </w:rPr>
            </w:pPr>
            <w:r w:rsidRPr="00222CE3">
              <w:rPr>
                <w:rFonts w:cs="Tahoma"/>
                <w:color w:val="000000"/>
                <w:szCs w:val="18"/>
              </w:rPr>
              <w:t>√</w:t>
            </w:r>
          </w:p>
        </w:tc>
        <w:tc>
          <w:tcPr>
            <w:tcW w:w="1589" w:type="dxa"/>
            <w:vAlign w:val="center"/>
          </w:tcPr>
          <w:p w14:paraId="2F01B223" w14:textId="77777777" w:rsidR="00DB2D1E" w:rsidRPr="00222CE3" w:rsidRDefault="00DB2D1E" w:rsidP="00DE73D4">
            <w:pPr>
              <w:jc w:val="center"/>
              <w:rPr>
                <w:rFonts w:cs="Tahoma"/>
                <w:color w:val="000000"/>
                <w:szCs w:val="18"/>
              </w:rPr>
            </w:pPr>
            <w:r w:rsidRPr="00222CE3">
              <w:rPr>
                <w:rFonts w:cs="Tahoma"/>
                <w:color w:val="000000"/>
                <w:szCs w:val="18"/>
              </w:rPr>
              <w:t>√</w:t>
            </w:r>
          </w:p>
        </w:tc>
      </w:tr>
      <w:tr w:rsidR="00DB2D1E" w:rsidRPr="00222CE3" w14:paraId="2052E885" w14:textId="77777777" w:rsidTr="002A6416">
        <w:tc>
          <w:tcPr>
            <w:tcW w:w="3168" w:type="dxa"/>
            <w:vAlign w:val="center"/>
          </w:tcPr>
          <w:p w14:paraId="13A53A0F" w14:textId="77777777" w:rsidR="00DB2D1E" w:rsidRPr="00222CE3" w:rsidRDefault="00DB2D1E" w:rsidP="00DE73D4">
            <w:pPr>
              <w:rPr>
                <w:rFonts w:cs="Tahoma"/>
                <w:color w:val="000000"/>
                <w:szCs w:val="18"/>
              </w:rPr>
            </w:pPr>
            <w:r w:rsidRPr="00222CE3">
              <w:rPr>
                <w:rFonts w:cs="Tahoma"/>
                <w:color w:val="000000"/>
                <w:szCs w:val="18"/>
              </w:rPr>
              <w:t>Microsoft Premier Online</w:t>
            </w:r>
          </w:p>
        </w:tc>
        <w:tc>
          <w:tcPr>
            <w:tcW w:w="1580" w:type="dxa"/>
            <w:vAlign w:val="center"/>
          </w:tcPr>
          <w:p w14:paraId="44B10D51" w14:textId="77777777" w:rsidR="00DB2D1E" w:rsidRPr="00222CE3" w:rsidRDefault="00DB2D1E" w:rsidP="00DE73D4">
            <w:pPr>
              <w:jc w:val="center"/>
              <w:rPr>
                <w:rFonts w:cs="Tahoma"/>
                <w:color w:val="000000"/>
                <w:szCs w:val="18"/>
              </w:rPr>
            </w:pPr>
            <w:r w:rsidRPr="00222CE3">
              <w:rPr>
                <w:rFonts w:ascii="MS UI Gothic" w:eastAsia="MS UI Gothic" w:hAnsi="MS UI Gothic" w:cs="MS UI Gothic"/>
                <w:color w:val="000000"/>
                <w:szCs w:val="18"/>
              </w:rPr>
              <w:t>✓</w:t>
            </w:r>
          </w:p>
        </w:tc>
        <w:tc>
          <w:tcPr>
            <w:tcW w:w="1444" w:type="dxa"/>
            <w:vAlign w:val="center"/>
          </w:tcPr>
          <w:p w14:paraId="5758BB49" w14:textId="77777777" w:rsidR="00DB2D1E" w:rsidRPr="00222CE3" w:rsidRDefault="00DB2D1E" w:rsidP="00DE73D4">
            <w:pPr>
              <w:jc w:val="center"/>
              <w:rPr>
                <w:rFonts w:cs="Tahoma"/>
                <w:color w:val="000000"/>
                <w:szCs w:val="18"/>
              </w:rPr>
            </w:pPr>
            <w:r w:rsidRPr="00222CE3">
              <w:rPr>
                <w:rFonts w:ascii="MS UI Gothic" w:eastAsia="MS UI Gothic" w:hAnsi="MS UI Gothic" w:cs="MS UI Gothic"/>
                <w:color w:val="000000"/>
                <w:szCs w:val="18"/>
              </w:rPr>
              <w:t>✓</w:t>
            </w:r>
          </w:p>
        </w:tc>
        <w:tc>
          <w:tcPr>
            <w:tcW w:w="1687" w:type="dxa"/>
            <w:vAlign w:val="center"/>
          </w:tcPr>
          <w:p w14:paraId="0215B7B7" w14:textId="77777777" w:rsidR="00DB2D1E" w:rsidRPr="00222CE3" w:rsidRDefault="00DB2D1E" w:rsidP="00DE73D4">
            <w:pPr>
              <w:jc w:val="center"/>
              <w:rPr>
                <w:rFonts w:cs="Tahoma"/>
                <w:color w:val="000000"/>
                <w:szCs w:val="18"/>
              </w:rPr>
            </w:pPr>
            <w:r w:rsidRPr="00222CE3">
              <w:rPr>
                <w:rFonts w:cs="Tahoma"/>
                <w:color w:val="000000"/>
                <w:szCs w:val="18"/>
              </w:rPr>
              <w:t>√</w:t>
            </w:r>
          </w:p>
        </w:tc>
        <w:tc>
          <w:tcPr>
            <w:tcW w:w="1589" w:type="dxa"/>
            <w:vAlign w:val="center"/>
          </w:tcPr>
          <w:p w14:paraId="163592F1" w14:textId="77777777" w:rsidR="00DB2D1E" w:rsidRPr="00222CE3" w:rsidRDefault="00DB2D1E" w:rsidP="00DE73D4">
            <w:pPr>
              <w:jc w:val="center"/>
              <w:rPr>
                <w:rFonts w:cs="Tahoma"/>
                <w:color w:val="000000"/>
                <w:szCs w:val="18"/>
              </w:rPr>
            </w:pPr>
            <w:r w:rsidRPr="00222CE3">
              <w:rPr>
                <w:rFonts w:cs="Tahoma"/>
                <w:color w:val="000000"/>
                <w:szCs w:val="18"/>
              </w:rPr>
              <w:t>√</w:t>
            </w:r>
          </w:p>
        </w:tc>
      </w:tr>
      <w:tr w:rsidR="00DB2D1E" w:rsidRPr="00222CE3" w14:paraId="5002DDE6" w14:textId="77777777" w:rsidTr="002A6416">
        <w:tc>
          <w:tcPr>
            <w:tcW w:w="3168" w:type="dxa"/>
            <w:vAlign w:val="center"/>
          </w:tcPr>
          <w:p w14:paraId="27AEECF1" w14:textId="77777777" w:rsidR="00DB2D1E" w:rsidRPr="00222CE3" w:rsidRDefault="00DB2D1E" w:rsidP="00DE73D4">
            <w:pPr>
              <w:rPr>
                <w:rFonts w:cs="Tahoma"/>
                <w:color w:val="000000"/>
                <w:szCs w:val="18"/>
              </w:rPr>
            </w:pPr>
            <w:r w:rsidRPr="00222CE3">
              <w:rPr>
                <w:rFonts w:cs="Tahoma"/>
                <w:color w:val="000000"/>
                <w:szCs w:val="18"/>
              </w:rPr>
              <w:t xml:space="preserve">Horas de Complemento </w:t>
            </w:r>
          </w:p>
        </w:tc>
        <w:tc>
          <w:tcPr>
            <w:tcW w:w="1580" w:type="dxa"/>
            <w:vAlign w:val="center"/>
          </w:tcPr>
          <w:p w14:paraId="7CC49CFC" w14:textId="77777777" w:rsidR="00DB2D1E" w:rsidRPr="00222CE3" w:rsidRDefault="00DB2D1E" w:rsidP="00DE73D4">
            <w:pPr>
              <w:jc w:val="center"/>
              <w:rPr>
                <w:rFonts w:cs="Tahoma"/>
                <w:color w:val="000000"/>
                <w:szCs w:val="18"/>
              </w:rPr>
            </w:pPr>
            <w:r w:rsidRPr="00222CE3">
              <w:rPr>
                <w:rFonts w:cs="Tahoma"/>
                <w:color w:val="000000"/>
                <w:szCs w:val="18"/>
              </w:rPr>
              <w:t>Paquetes de 20</w:t>
            </w:r>
          </w:p>
        </w:tc>
        <w:tc>
          <w:tcPr>
            <w:tcW w:w="1444" w:type="dxa"/>
            <w:vAlign w:val="center"/>
          </w:tcPr>
          <w:p w14:paraId="1DC75BAC" w14:textId="77777777" w:rsidR="00DB2D1E" w:rsidRPr="00222CE3" w:rsidRDefault="00DB2D1E" w:rsidP="00DE73D4">
            <w:pPr>
              <w:jc w:val="center"/>
              <w:rPr>
                <w:rFonts w:cs="Tahoma"/>
                <w:color w:val="000000"/>
                <w:szCs w:val="18"/>
              </w:rPr>
            </w:pPr>
            <w:r w:rsidRPr="00222CE3">
              <w:rPr>
                <w:rFonts w:cs="Tahoma"/>
                <w:color w:val="000000"/>
                <w:szCs w:val="18"/>
              </w:rPr>
              <w:t>Paquetes de 20</w:t>
            </w:r>
          </w:p>
        </w:tc>
        <w:tc>
          <w:tcPr>
            <w:tcW w:w="1687" w:type="dxa"/>
            <w:vAlign w:val="center"/>
          </w:tcPr>
          <w:p w14:paraId="04148D29" w14:textId="77777777" w:rsidR="00DB2D1E" w:rsidRPr="00222CE3" w:rsidRDefault="00DB2D1E" w:rsidP="00DE73D4">
            <w:pPr>
              <w:jc w:val="center"/>
              <w:rPr>
                <w:rFonts w:cs="Tahoma"/>
                <w:color w:val="000000"/>
                <w:szCs w:val="18"/>
              </w:rPr>
            </w:pPr>
            <w:r w:rsidRPr="00222CE3">
              <w:rPr>
                <w:rFonts w:cs="Tahoma"/>
                <w:color w:val="000000"/>
                <w:szCs w:val="18"/>
              </w:rPr>
              <w:t>Paquetes de 20</w:t>
            </w:r>
          </w:p>
        </w:tc>
        <w:tc>
          <w:tcPr>
            <w:tcW w:w="1589" w:type="dxa"/>
            <w:vAlign w:val="center"/>
          </w:tcPr>
          <w:p w14:paraId="23780FCD" w14:textId="77777777" w:rsidR="00DB2D1E" w:rsidRPr="00222CE3" w:rsidRDefault="00DB2D1E" w:rsidP="00DE73D4">
            <w:pPr>
              <w:jc w:val="center"/>
              <w:rPr>
                <w:rFonts w:cs="Tahoma"/>
                <w:color w:val="000000"/>
                <w:szCs w:val="18"/>
              </w:rPr>
            </w:pPr>
            <w:r w:rsidRPr="00222CE3">
              <w:rPr>
                <w:rFonts w:cs="Tahoma"/>
                <w:color w:val="000000"/>
                <w:szCs w:val="18"/>
              </w:rPr>
              <w:t>Paquetes de 20</w:t>
            </w:r>
          </w:p>
        </w:tc>
      </w:tr>
    </w:tbl>
    <w:p w14:paraId="1907A3C3" w14:textId="77777777" w:rsidR="00DB2D1E" w:rsidRPr="00222CE3" w:rsidRDefault="00DB2D1E" w:rsidP="00DB2D1E">
      <w:pPr>
        <w:pStyle w:val="tableclose"/>
        <w:tabs>
          <w:tab w:val="left" w:pos="810"/>
        </w:tabs>
        <w:ind w:left="810" w:hanging="720"/>
      </w:pPr>
      <w:r w:rsidRPr="00222CE3">
        <w:rPr>
          <w:rFonts w:ascii="Tahoma" w:hAnsi="Tahoma" w:cs="Tahoma"/>
          <w:i/>
          <w:color w:val="000000"/>
          <w:sz w:val="16"/>
          <w:szCs w:val="16"/>
          <w:vertAlign w:val="superscript"/>
        </w:rPr>
        <w:t>1</w:t>
      </w:r>
      <w:r w:rsidRPr="00222CE3">
        <w:rPr>
          <w:rFonts w:ascii="Tahoma" w:hAnsi="Tahoma" w:cs="Tahoma"/>
          <w:i/>
          <w:color w:val="000000"/>
          <w:sz w:val="16"/>
          <w:szCs w:val="16"/>
        </w:rPr>
        <w:t xml:space="preserve"> El Horario Laboral se define localmente.</w:t>
      </w:r>
    </w:p>
    <w:p w14:paraId="55223632" w14:textId="77777777" w:rsidR="00DB2D1E" w:rsidRPr="00222CE3" w:rsidRDefault="00DB2D1E" w:rsidP="00F42FB8">
      <w:pPr>
        <w:pStyle w:val="BodyText2"/>
        <w:spacing w:after="0" w:line="240" w:lineRule="auto"/>
      </w:pPr>
    </w:p>
    <w:p w14:paraId="1C860B83" w14:textId="77777777" w:rsidR="00DB2D1E" w:rsidRPr="00222CE3" w:rsidRDefault="00DB2D1E" w:rsidP="00CA52FE">
      <w:pPr>
        <w:pStyle w:val="BodyText2"/>
        <w:spacing w:after="0" w:line="240" w:lineRule="auto"/>
      </w:pPr>
      <w:r w:rsidRPr="00222CE3">
        <w:rPr>
          <w:rFonts w:ascii="Tahoma" w:hAnsi="Tahoma" w:cs="Tahoma"/>
          <w:b/>
          <w:bCs/>
          <w:color w:val="000000"/>
          <w:sz w:val="18"/>
          <w:szCs w:val="18"/>
        </w:rPr>
        <w:t>Gestión de Cuentas de Soporte</w:t>
      </w:r>
      <w:r w:rsidRPr="00222CE3">
        <w:rPr>
          <w:rFonts w:ascii="Tahoma" w:hAnsi="Tahoma" w:cs="Tahoma"/>
          <w:color w:val="000000"/>
          <w:sz w:val="18"/>
          <w:szCs w:val="18"/>
        </w:rPr>
        <w:t xml:space="preserve"> ayuda a crear y mantener relaciones con el personal de administración y</w:t>
      </w:r>
      <w:r w:rsidR="00557628">
        <w:rPr>
          <w:rFonts w:ascii="Tahoma" w:hAnsi="Tahoma" w:cs="Tahoma"/>
          <w:color w:val="000000"/>
          <w:sz w:val="18"/>
          <w:szCs w:val="18"/>
        </w:rPr>
        <w:t> </w:t>
      </w:r>
      <w:r w:rsidRPr="00222CE3">
        <w:rPr>
          <w:rFonts w:ascii="Tahoma" w:hAnsi="Tahoma" w:cs="Tahoma"/>
          <w:color w:val="000000"/>
          <w:sz w:val="18"/>
          <w:szCs w:val="18"/>
        </w:rPr>
        <w:t>prestación de servicios del Cliente y ayuda a los Clientes a organizar cada elemento del plan de servicios del</w:t>
      </w:r>
      <w:r w:rsidR="00557628">
        <w:rPr>
          <w:rFonts w:ascii="Tahoma" w:hAnsi="Tahoma" w:cs="Tahoma"/>
          <w:color w:val="000000"/>
          <w:sz w:val="18"/>
          <w:szCs w:val="18"/>
        </w:rPr>
        <w:t> </w:t>
      </w:r>
      <w:r w:rsidRPr="00222CE3">
        <w:rPr>
          <w:rFonts w:ascii="Tahoma" w:hAnsi="Tahoma" w:cs="Tahoma"/>
          <w:color w:val="000000"/>
          <w:sz w:val="18"/>
          <w:szCs w:val="18"/>
        </w:rPr>
        <w:t>Cliente</w:t>
      </w:r>
      <w:r w:rsidR="00557628">
        <w:rPr>
          <w:rFonts w:ascii="Tahoma" w:hAnsi="Tahoma" w:cs="Tahoma"/>
          <w:color w:val="000000"/>
          <w:sz w:val="18"/>
          <w:szCs w:val="18"/>
        </w:rPr>
        <w:t> </w:t>
      </w:r>
      <w:r w:rsidRPr="00222CE3">
        <w:rPr>
          <w:rFonts w:ascii="Tahoma" w:hAnsi="Tahoma" w:cs="Tahoma"/>
          <w:color w:val="000000"/>
          <w:sz w:val="18"/>
          <w:szCs w:val="18"/>
        </w:rPr>
        <w:t xml:space="preserve">con el propósito de cumplir </w:t>
      </w:r>
      <w:r w:rsidR="00087318">
        <w:rPr>
          <w:rFonts w:ascii="Tahoma" w:hAnsi="Tahoma" w:cs="Tahoma"/>
          <w:color w:val="000000"/>
          <w:sz w:val="18"/>
          <w:szCs w:val="18"/>
        </w:rPr>
        <w:t>con los requisitos del negocio.</w:t>
      </w:r>
    </w:p>
    <w:p w14:paraId="5D7450EB" w14:textId="77777777" w:rsidR="00CA52FE" w:rsidRPr="00222CE3" w:rsidRDefault="00CA52FE" w:rsidP="00CA52FE">
      <w:pPr>
        <w:pStyle w:val="BodyText2"/>
        <w:spacing w:after="0" w:line="240" w:lineRule="auto"/>
      </w:pPr>
    </w:p>
    <w:p w14:paraId="52512747" w14:textId="77777777" w:rsidR="00DB2D1E" w:rsidRPr="00222CE3" w:rsidRDefault="00DB2D1E" w:rsidP="00CA52FE">
      <w:pPr>
        <w:jc w:val="both"/>
      </w:pPr>
      <w:r w:rsidRPr="00222CE3">
        <w:rPr>
          <w:rFonts w:cs="Tahoma"/>
          <w:b/>
          <w:bCs/>
          <w:color w:val="000000"/>
          <w:szCs w:val="18"/>
        </w:rPr>
        <w:t xml:space="preserve">Servicio de Soporte </w:t>
      </w:r>
      <w:r w:rsidRPr="00222CE3">
        <w:rPr>
          <w:rFonts w:cs="Tahoma"/>
          <w:color w:val="000000"/>
          <w:szCs w:val="18"/>
        </w:rPr>
        <w:t>proporciona consejos y orientación a corto plazo (según los recursos disponibles de Microsoft) sobre los problemas que no cubra el Soporte Técnico para la Resolución de Problemas, lo que incluye ayuda para problemas de diseño, desarrollo e implementación.</w:t>
      </w:r>
    </w:p>
    <w:p w14:paraId="0E5CBBD1" w14:textId="77777777" w:rsidR="00CA52FE" w:rsidRPr="00222CE3" w:rsidRDefault="00CA52FE" w:rsidP="00CA52FE">
      <w:pPr>
        <w:jc w:val="both"/>
      </w:pPr>
    </w:p>
    <w:p w14:paraId="169DFF6B" w14:textId="77777777" w:rsidR="00676723" w:rsidRPr="00222CE3" w:rsidRDefault="00DB2D1E" w:rsidP="00CA52FE">
      <w:r w:rsidRPr="00222CE3">
        <w:rPr>
          <w:rFonts w:cs="Tahoma"/>
          <w:b/>
          <w:bCs/>
          <w:color w:val="000000"/>
          <w:szCs w:val="18"/>
        </w:rPr>
        <w:t xml:space="preserve">Soporte Técnico para la Resolución de Problemas </w:t>
      </w:r>
      <w:r w:rsidRPr="00222CE3">
        <w:rPr>
          <w:rFonts w:cs="Tahoma"/>
          <w:color w:val="000000"/>
          <w:szCs w:val="18"/>
        </w:rPr>
        <w:t>proporciona asistencia para los problemas con síntomas específicos que surjan al utilizar los productos Microsoft, siempre que exista una creencia razonable de que el problema es causado por dichos productos.</w:t>
      </w:r>
    </w:p>
    <w:tbl>
      <w:tblPr>
        <w:tblW w:w="9360" w:type="dxa"/>
        <w:tblInd w:w="108" w:type="dxa"/>
        <w:tblCellMar>
          <w:left w:w="0" w:type="dxa"/>
          <w:right w:w="0" w:type="dxa"/>
        </w:tblCellMar>
        <w:tblLook w:val="04A0" w:firstRow="1" w:lastRow="0" w:firstColumn="1" w:lastColumn="0" w:noHBand="0" w:noVBand="1"/>
      </w:tblPr>
      <w:tblGrid>
        <w:gridCol w:w="1440"/>
        <w:gridCol w:w="2610"/>
        <w:gridCol w:w="2880"/>
        <w:gridCol w:w="2430"/>
      </w:tblGrid>
      <w:tr w:rsidR="00DB2D1E" w:rsidRPr="00222CE3" w14:paraId="24CD479C" w14:textId="77777777" w:rsidTr="00557628">
        <w:trPr>
          <w:tblHeader/>
        </w:trPr>
        <w:tc>
          <w:tcPr>
            <w:tcW w:w="144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14:paraId="465C7214" w14:textId="77777777" w:rsidR="00DB2D1E" w:rsidRPr="00222CE3" w:rsidRDefault="001C1727" w:rsidP="00DE73D4">
            <w:pPr>
              <w:pStyle w:val="tableclose"/>
              <w:spacing w:line="276" w:lineRule="auto"/>
              <w:rPr>
                <w:rFonts w:ascii="Tahoma" w:hAnsi="Tahoma" w:cs="Tahoma"/>
                <w:b/>
                <w:color w:val="000000"/>
              </w:rPr>
            </w:pPr>
            <w:r w:rsidRPr="00222CE3">
              <w:rPr>
                <w:rFonts w:cs="Tahoma"/>
                <w:color w:val="000000"/>
                <w:sz w:val="6"/>
              </w:rPr>
              <w:lastRenderedPageBreak/>
              <w:br w:type="page"/>
            </w:r>
            <w:r w:rsidRPr="00222CE3">
              <w:rPr>
                <w:rFonts w:ascii="Tahoma" w:hAnsi="Tahoma" w:cs="Tahoma"/>
                <w:b/>
                <w:color w:val="000000"/>
              </w:rPr>
              <w:t>Gravedad</w:t>
            </w:r>
          </w:p>
        </w:tc>
        <w:tc>
          <w:tcPr>
            <w:tcW w:w="261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63914AAC" w14:textId="77777777" w:rsidR="00DB2D1E" w:rsidRPr="00222CE3" w:rsidRDefault="00DB2D1E" w:rsidP="00DE73D4">
            <w:pPr>
              <w:pStyle w:val="tableclose"/>
              <w:spacing w:line="276" w:lineRule="auto"/>
              <w:rPr>
                <w:rFonts w:ascii="Tahoma" w:hAnsi="Tahoma" w:cs="Tahoma"/>
                <w:b/>
                <w:color w:val="000000"/>
              </w:rPr>
            </w:pPr>
            <w:r w:rsidRPr="00222CE3">
              <w:rPr>
                <w:rFonts w:ascii="Tahoma" w:hAnsi="Tahoma" w:cs="Tahoma"/>
                <w:b/>
                <w:color w:val="000000"/>
              </w:rPr>
              <w:t>Situación</w:t>
            </w:r>
          </w:p>
        </w:tc>
        <w:tc>
          <w:tcPr>
            <w:tcW w:w="288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57EA876B" w14:textId="77777777" w:rsidR="00DB2D1E" w:rsidRPr="00222CE3" w:rsidRDefault="00DB2D1E" w:rsidP="00DE73D4">
            <w:pPr>
              <w:pStyle w:val="tableclose"/>
              <w:spacing w:line="276" w:lineRule="auto"/>
              <w:rPr>
                <w:rFonts w:ascii="Tahoma" w:hAnsi="Tahoma" w:cs="Tahoma"/>
                <w:b/>
                <w:color w:val="000000"/>
              </w:rPr>
            </w:pPr>
            <w:r w:rsidRPr="00222CE3">
              <w:rPr>
                <w:rFonts w:ascii="Tahoma" w:hAnsi="Tahoma" w:cs="Tahoma"/>
                <w:b/>
                <w:color w:val="000000"/>
              </w:rPr>
              <w:t>Nuestra respuesta esperada</w:t>
            </w:r>
          </w:p>
        </w:tc>
        <w:tc>
          <w:tcPr>
            <w:tcW w:w="243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5B59F307" w14:textId="77777777" w:rsidR="00DB2D1E" w:rsidRPr="00222CE3" w:rsidRDefault="00DB2D1E" w:rsidP="00DE73D4">
            <w:pPr>
              <w:pStyle w:val="tableclose"/>
              <w:spacing w:line="276" w:lineRule="auto"/>
              <w:rPr>
                <w:rFonts w:ascii="Tahoma" w:hAnsi="Tahoma" w:cs="Tahoma"/>
                <w:b/>
                <w:color w:val="000000"/>
              </w:rPr>
            </w:pPr>
            <w:r w:rsidRPr="00222CE3">
              <w:rPr>
                <w:rFonts w:ascii="Tahoma" w:hAnsi="Tahoma" w:cs="Tahoma"/>
                <w:b/>
                <w:color w:val="000000"/>
              </w:rPr>
              <w:t>Respuesta esperada del Cliente</w:t>
            </w:r>
          </w:p>
        </w:tc>
      </w:tr>
      <w:tr w:rsidR="00DB2D1E" w:rsidRPr="00222CE3" w14:paraId="28957A15" w14:textId="77777777" w:rsidTr="00557628">
        <w:tc>
          <w:tcPr>
            <w:tcW w:w="144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7240ED02" w14:textId="77777777" w:rsidR="00DB2D1E" w:rsidRPr="00087318" w:rsidRDefault="00DB2D1E" w:rsidP="00DE73D4">
            <w:pPr>
              <w:pStyle w:val="tableclose"/>
              <w:spacing w:line="276" w:lineRule="auto"/>
              <w:rPr>
                <w:rFonts w:ascii="Tahoma" w:hAnsi="Tahoma" w:cs="Tahoma"/>
                <w:color w:val="000000"/>
                <w:sz w:val="18"/>
                <w:szCs w:val="18"/>
              </w:rPr>
            </w:pPr>
            <w:r w:rsidRPr="00087318">
              <w:rPr>
                <w:rFonts w:ascii="Tahoma" w:hAnsi="Tahoma" w:cs="Tahoma"/>
                <w:color w:val="000000"/>
                <w:sz w:val="18"/>
                <w:szCs w:val="18"/>
              </w:rPr>
              <w:t>1. Presentación solo por teléfono</w:t>
            </w:r>
          </w:p>
        </w:tc>
        <w:tc>
          <w:tcPr>
            <w:tcW w:w="2610" w:type="dxa"/>
            <w:tcBorders>
              <w:top w:val="nil"/>
              <w:left w:val="nil"/>
              <w:bottom w:val="single" w:sz="8" w:space="0" w:color="auto"/>
              <w:right w:val="single" w:sz="8" w:space="0" w:color="auto"/>
            </w:tcBorders>
            <w:tcMar>
              <w:top w:w="0" w:type="dxa"/>
              <w:left w:w="108" w:type="dxa"/>
              <w:bottom w:w="0" w:type="dxa"/>
              <w:right w:w="108" w:type="dxa"/>
            </w:tcMar>
          </w:tcPr>
          <w:p w14:paraId="3FD14E8D" w14:textId="77777777" w:rsidR="00DB2D1E" w:rsidRPr="00087318" w:rsidRDefault="00DB2D1E" w:rsidP="00346F4B">
            <w:pPr>
              <w:pStyle w:val="ListBullet3"/>
              <w:numPr>
                <w:ilvl w:val="0"/>
                <w:numId w:val="60"/>
              </w:numPr>
              <w:spacing w:line="276" w:lineRule="auto"/>
              <w:rPr>
                <w:rFonts w:ascii="Tahoma" w:hAnsi="Tahoma" w:cs="Tahoma"/>
                <w:sz w:val="18"/>
                <w:szCs w:val="18"/>
              </w:rPr>
            </w:pPr>
            <w:r w:rsidRPr="00087318">
              <w:rPr>
                <w:rFonts w:ascii="Tahoma" w:hAnsi="Tahoma" w:cs="Tahoma"/>
                <w:color w:val="000000"/>
                <w:sz w:val="18"/>
                <w:szCs w:val="18"/>
              </w:rPr>
              <w:t>Impacto grave para el</w:t>
            </w:r>
            <w:r w:rsidR="00557628" w:rsidRPr="00087318">
              <w:rPr>
                <w:rFonts w:ascii="Tahoma" w:hAnsi="Tahoma" w:cs="Tahoma"/>
                <w:color w:val="000000"/>
                <w:sz w:val="18"/>
                <w:szCs w:val="18"/>
              </w:rPr>
              <w:t> </w:t>
            </w:r>
            <w:r w:rsidRPr="00087318">
              <w:rPr>
                <w:rFonts w:ascii="Tahoma" w:hAnsi="Tahoma" w:cs="Tahoma"/>
                <w:color w:val="000000"/>
                <w:sz w:val="18"/>
                <w:szCs w:val="18"/>
              </w:rPr>
              <w:t xml:space="preserve">negocio: </w:t>
            </w:r>
          </w:p>
          <w:p w14:paraId="5BBF558E" w14:textId="77777777" w:rsidR="00DB2D1E" w:rsidRPr="00087318" w:rsidRDefault="00DB2D1E" w:rsidP="00346F4B">
            <w:pPr>
              <w:pStyle w:val="ListBullet3"/>
              <w:numPr>
                <w:ilvl w:val="0"/>
                <w:numId w:val="60"/>
              </w:numPr>
              <w:spacing w:line="276" w:lineRule="auto"/>
              <w:rPr>
                <w:rFonts w:ascii="Tahoma" w:hAnsi="Tahoma" w:cs="Tahoma"/>
                <w:sz w:val="18"/>
                <w:szCs w:val="18"/>
              </w:rPr>
            </w:pPr>
            <w:r w:rsidRPr="00087318">
              <w:rPr>
                <w:rFonts w:ascii="Tahoma" w:hAnsi="Tahoma" w:cs="Tahoma"/>
                <w:color w:val="000000"/>
                <w:sz w:val="18"/>
                <w:szCs w:val="18"/>
              </w:rPr>
              <w:t>Pérdida absoluta de un</w:t>
            </w:r>
            <w:r w:rsidR="00557628" w:rsidRPr="00087318">
              <w:rPr>
                <w:rFonts w:ascii="Tahoma" w:hAnsi="Tahoma" w:cs="Tahoma"/>
                <w:color w:val="000000"/>
                <w:sz w:val="18"/>
                <w:szCs w:val="18"/>
              </w:rPr>
              <w:t> </w:t>
            </w:r>
            <w:r w:rsidRPr="00087318">
              <w:rPr>
                <w:rFonts w:ascii="Tahoma" w:hAnsi="Tahoma" w:cs="Tahoma"/>
                <w:color w:val="000000"/>
                <w:sz w:val="18"/>
                <w:szCs w:val="18"/>
              </w:rPr>
              <w:t>proceso de negocio fundamental (crítico) sin que se pueda continuar el trabajo dentro de lo razonable</w:t>
            </w:r>
          </w:p>
          <w:p w14:paraId="56421CB9" w14:textId="77777777" w:rsidR="00DB2D1E" w:rsidRPr="00087318" w:rsidRDefault="00DB2D1E" w:rsidP="00346F4B">
            <w:pPr>
              <w:pStyle w:val="ListBullet3"/>
              <w:numPr>
                <w:ilvl w:val="0"/>
                <w:numId w:val="60"/>
              </w:numPr>
              <w:spacing w:line="276" w:lineRule="auto"/>
              <w:rPr>
                <w:rFonts w:ascii="Tahoma" w:hAnsi="Tahoma" w:cs="Tahoma"/>
                <w:color w:val="000000"/>
                <w:sz w:val="18"/>
                <w:szCs w:val="18"/>
              </w:rPr>
            </w:pPr>
            <w:r w:rsidRPr="00087318">
              <w:rPr>
                <w:rFonts w:ascii="Tahoma" w:hAnsi="Tahoma" w:cs="Tahoma"/>
                <w:color w:val="000000"/>
                <w:sz w:val="18"/>
                <w:szCs w:val="18"/>
              </w:rPr>
              <w:t>Necesita atención inmediata</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4154D3E0" w14:textId="77777777" w:rsidR="00DB2D1E" w:rsidRPr="00087318" w:rsidRDefault="00DB2D1E" w:rsidP="00346F4B">
            <w:pPr>
              <w:pStyle w:val="ListBullet3"/>
              <w:numPr>
                <w:ilvl w:val="0"/>
                <w:numId w:val="61"/>
              </w:numPr>
              <w:spacing w:line="276" w:lineRule="auto"/>
              <w:rPr>
                <w:rFonts w:ascii="Tahoma" w:hAnsi="Tahoma" w:cs="Tahoma"/>
                <w:sz w:val="18"/>
                <w:szCs w:val="18"/>
              </w:rPr>
            </w:pPr>
            <w:r w:rsidRPr="00087318">
              <w:rPr>
                <w:rFonts w:ascii="Tahoma" w:hAnsi="Tahoma" w:cs="Tahoma"/>
                <w:sz w:val="18"/>
                <w:szCs w:val="18"/>
              </w:rPr>
              <w:t xml:space="preserve">Respuesta a la </w:t>
            </w:r>
            <w:r w:rsidRPr="00087318">
              <w:rPr>
                <w:rFonts w:ascii="Tahoma" w:hAnsi="Tahoma" w:cs="Tahoma"/>
                <w:color w:val="000000"/>
                <w:sz w:val="18"/>
                <w:szCs w:val="18"/>
              </w:rPr>
              <w:t>primera</w:t>
            </w:r>
            <w:r w:rsidR="00855223" w:rsidRPr="00855223">
              <w:rPr>
                <w:rFonts w:ascii="Tahoma" w:hAnsi="Tahoma" w:cs="Tahoma"/>
                <w:color w:val="000000"/>
                <w:sz w:val="18"/>
                <w:szCs w:val="18"/>
              </w:rPr>
              <w:t xml:space="preserve"> </w:t>
            </w:r>
            <w:r w:rsidRPr="00087318">
              <w:rPr>
                <w:rFonts w:ascii="Tahoma" w:hAnsi="Tahoma" w:cs="Tahoma"/>
                <w:color w:val="000000"/>
                <w:sz w:val="18"/>
                <w:szCs w:val="18"/>
              </w:rPr>
              <w:t>llamada en 1 hora o menos</w:t>
            </w:r>
          </w:p>
          <w:p w14:paraId="6E511D13" w14:textId="77777777" w:rsidR="00DB2D1E" w:rsidRPr="00087318" w:rsidRDefault="00DB2D1E" w:rsidP="00346F4B">
            <w:pPr>
              <w:pStyle w:val="ListBullet3"/>
              <w:numPr>
                <w:ilvl w:val="0"/>
                <w:numId w:val="61"/>
              </w:numPr>
              <w:spacing w:line="276" w:lineRule="auto"/>
              <w:rPr>
                <w:rFonts w:ascii="Tahoma" w:hAnsi="Tahoma" w:cs="Tahoma"/>
                <w:sz w:val="18"/>
                <w:szCs w:val="18"/>
              </w:rPr>
            </w:pPr>
            <w:r w:rsidRPr="00087318">
              <w:rPr>
                <w:rFonts w:ascii="Tahoma" w:hAnsi="Tahoma" w:cs="Tahoma"/>
                <w:color w:val="000000"/>
                <w:sz w:val="18"/>
                <w:szCs w:val="18"/>
              </w:rPr>
              <w:t>Nuestros Recursos acudirán a las instalaciones del Cliente lo antes posible.</w:t>
            </w:r>
          </w:p>
          <w:p w14:paraId="38D566E7" w14:textId="77777777" w:rsidR="00DB2D1E" w:rsidRPr="00087318" w:rsidRDefault="00DB2D1E" w:rsidP="00346F4B">
            <w:pPr>
              <w:pStyle w:val="ListBullet3"/>
              <w:numPr>
                <w:ilvl w:val="0"/>
                <w:numId w:val="61"/>
              </w:numPr>
              <w:spacing w:line="276" w:lineRule="auto"/>
              <w:rPr>
                <w:rFonts w:ascii="Tahoma" w:hAnsi="Tahoma" w:cs="Tahoma"/>
                <w:sz w:val="18"/>
                <w:szCs w:val="18"/>
              </w:rPr>
            </w:pPr>
            <w:r w:rsidRPr="00087318">
              <w:rPr>
                <w:rFonts w:ascii="Tahoma" w:hAnsi="Tahoma" w:cs="Tahoma"/>
                <w:color w:val="000000"/>
                <w:sz w:val="18"/>
                <w:szCs w:val="18"/>
              </w:rPr>
              <w:t>Esfuerzo continuo durante horario 24x7</w:t>
            </w:r>
          </w:p>
          <w:p w14:paraId="6DD96F47" w14:textId="77777777" w:rsidR="00DB2D1E" w:rsidRPr="00087318" w:rsidRDefault="00DB2D1E" w:rsidP="00346F4B">
            <w:pPr>
              <w:pStyle w:val="ListBullet3"/>
              <w:numPr>
                <w:ilvl w:val="0"/>
                <w:numId w:val="61"/>
              </w:numPr>
              <w:spacing w:line="276" w:lineRule="auto"/>
              <w:rPr>
                <w:rFonts w:ascii="Tahoma" w:hAnsi="Tahoma" w:cs="Tahoma"/>
                <w:sz w:val="18"/>
                <w:szCs w:val="18"/>
              </w:rPr>
            </w:pPr>
            <w:r w:rsidRPr="00087318">
              <w:rPr>
                <w:rFonts w:ascii="Tahoma" w:hAnsi="Tahoma" w:cs="Tahoma"/>
                <w:color w:val="000000"/>
                <w:sz w:val="18"/>
                <w:szCs w:val="18"/>
              </w:rPr>
              <w:t>Rápida remisión a una instancia superior dentro de Microsoft a equipos de productos</w:t>
            </w:r>
          </w:p>
          <w:p w14:paraId="498EDBF2" w14:textId="77777777" w:rsidR="00DB2D1E" w:rsidRPr="00087318" w:rsidRDefault="00DB2D1E" w:rsidP="00346F4B">
            <w:pPr>
              <w:pStyle w:val="ListBullet3"/>
              <w:numPr>
                <w:ilvl w:val="0"/>
                <w:numId w:val="61"/>
              </w:numPr>
              <w:spacing w:line="276" w:lineRule="auto"/>
              <w:rPr>
                <w:rFonts w:ascii="Tahoma" w:hAnsi="Tahoma" w:cs="Tahoma"/>
                <w:color w:val="000000"/>
                <w:sz w:val="18"/>
                <w:szCs w:val="18"/>
              </w:rPr>
            </w:pPr>
            <w:r w:rsidRPr="00087318">
              <w:rPr>
                <w:rFonts w:ascii="Tahoma" w:hAnsi="Tahoma" w:cs="Tahoma"/>
                <w:color w:val="000000"/>
                <w:sz w:val="18"/>
                <w:szCs w:val="18"/>
              </w:rPr>
              <w:t xml:space="preserve">Notificación de Ejecutivos senior de Microsoft </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0898B526" w14:textId="77777777" w:rsidR="00DB2D1E" w:rsidRPr="00087318" w:rsidRDefault="00DB2D1E" w:rsidP="00346F4B">
            <w:pPr>
              <w:pStyle w:val="ListBullet3"/>
              <w:numPr>
                <w:ilvl w:val="0"/>
                <w:numId w:val="62"/>
              </w:numPr>
              <w:spacing w:line="276" w:lineRule="auto"/>
              <w:rPr>
                <w:rFonts w:ascii="Tahoma" w:hAnsi="Tahoma" w:cs="Tahoma"/>
                <w:sz w:val="18"/>
                <w:szCs w:val="18"/>
              </w:rPr>
            </w:pPr>
            <w:r w:rsidRPr="00087318">
              <w:rPr>
                <w:rFonts w:ascii="Tahoma" w:hAnsi="Tahoma" w:cs="Tahoma"/>
                <w:color w:val="000000"/>
                <w:sz w:val="18"/>
                <w:szCs w:val="18"/>
              </w:rPr>
              <w:t>Notificación de Ejecutivos senior del</w:t>
            </w:r>
            <w:r w:rsidR="00557628" w:rsidRPr="00087318">
              <w:rPr>
                <w:rFonts w:ascii="Tahoma" w:hAnsi="Tahoma" w:cs="Tahoma"/>
                <w:color w:val="000000"/>
                <w:sz w:val="18"/>
                <w:szCs w:val="18"/>
              </w:rPr>
              <w:t> </w:t>
            </w:r>
            <w:r w:rsidRPr="00087318">
              <w:rPr>
                <w:rFonts w:ascii="Tahoma" w:hAnsi="Tahoma" w:cs="Tahoma"/>
                <w:color w:val="000000"/>
                <w:sz w:val="18"/>
                <w:szCs w:val="18"/>
              </w:rPr>
              <w:t xml:space="preserve">Cliente </w:t>
            </w:r>
          </w:p>
          <w:p w14:paraId="656A2B4C" w14:textId="77777777" w:rsidR="00DB2D1E" w:rsidRPr="00087318" w:rsidRDefault="00DB2D1E" w:rsidP="00346F4B">
            <w:pPr>
              <w:pStyle w:val="ListBullet3"/>
              <w:numPr>
                <w:ilvl w:val="0"/>
                <w:numId w:val="62"/>
              </w:numPr>
              <w:spacing w:line="276" w:lineRule="auto"/>
              <w:rPr>
                <w:rFonts w:ascii="Tahoma" w:hAnsi="Tahoma" w:cs="Tahoma"/>
                <w:sz w:val="18"/>
                <w:szCs w:val="18"/>
              </w:rPr>
            </w:pPr>
            <w:r w:rsidRPr="00087318">
              <w:rPr>
                <w:rFonts w:ascii="Tahoma" w:hAnsi="Tahoma" w:cs="Tahoma"/>
                <w:color w:val="000000"/>
                <w:sz w:val="18"/>
                <w:szCs w:val="18"/>
              </w:rPr>
              <w:t>Asignación de los recursos adecuados para mantener un esfuerzo continuo durante horario 24x7</w:t>
            </w:r>
            <w:r w:rsidRPr="00087318">
              <w:rPr>
                <w:rFonts w:ascii="Tahoma" w:hAnsi="Tahoma" w:cs="Tahoma"/>
                <w:color w:val="000000"/>
                <w:sz w:val="18"/>
                <w:szCs w:val="18"/>
                <w:vertAlign w:val="superscript"/>
              </w:rPr>
              <w:t>2</w:t>
            </w:r>
          </w:p>
          <w:p w14:paraId="350C012A" w14:textId="77777777" w:rsidR="00DB2D1E" w:rsidRPr="00087318" w:rsidRDefault="00DB2D1E" w:rsidP="00346F4B">
            <w:pPr>
              <w:pStyle w:val="ListBullet3"/>
              <w:numPr>
                <w:ilvl w:val="0"/>
                <w:numId w:val="62"/>
              </w:numPr>
              <w:spacing w:line="276" w:lineRule="auto"/>
              <w:rPr>
                <w:rFonts w:ascii="Tahoma" w:hAnsi="Tahoma" w:cs="Tahoma"/>
                <w:color w:val="000000"/>
                <w:sz w:val="18"/>
                <w:szCs w:val="18"/>
              </w:rPr>
            </w:pPr>
            <w:r w:rsidRPr="00087318">
              <w:rPr>
                <w:rFonts w:ascii="Tahoma" w:hAnsi="Tahoma" w:cs="Tahoma"/>
                <w:color w:val="000000"/>
                <w:sz w:val="18"/>
                <w:szCs w:val="18"/>
              </w:rPr>
              <w:t>Acceso y respuesta rápidos de la autoridad de control de cambios</w:t>
            </w:r>
          </w:p>
        </w:tc>
      </w:tr>
      <w:tr w:rsidR="00DB2D1E" w:rsidRPr="00222CE3" w14:paraId="500FA35D" w14:textId="77777777" w:rsidTr="00557628">
        <w:tc>
          <w:tcPr>
            <w:tcW w:w="144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09793898" w14:textId="77777777" w:rsidR="00DB2D1E" w:rsidRPr="00087318" w:rsidRDefault="00DB2D1E" w:rsidP="00DE73D4">
            <w:pPr>
              <w:pStyle w:val="tableclose"/>
              <w:spacing w:line="276" w:lineRule="auto"/>
              <w:rPr>
                <w:rFonts w:ascii="Tahoma" w:hAnsi="Tahoma" w:cs="Tahoma"/>
                <w:color w:val="000000"/>
                <w:sz w:val="18"/>
                <w:szCs w:val="18"/>
              </w:rPr>
            </w:pPr>
            <w:r w:rsidRPr="00087318">
              <w:rPr>
                <w:rFonts w:ascii="Tahoma" w:hAnsi="Tahoma" w:cs="Tahoma"/>
                <w:color w:val="000000"/>
                <w:sz w:val="18"/>
                <w:szCs w:val="18"/>
              </w:rPr>
              <w:t>A Presentación solo por teléfono</w:t>
            </w:r>
          </w:p>
        </w:tc>
        <w:tc>
          <w:tcPr>
            <w:tcW w:w="2610" w:type="dxa"/>
            <w:tcBorders>
              <w:top w:val="nil"/>
              <w:left w:val="nil"/>
              <w:bottom w:val="single" w:sz="8" w:space="0" w:color="auto"/>
              <w:right w:val="single" w:sz="8" w:space="0" w:color="auto"/>
            </w:tcBorders>
            <w:tcMar>
              <w:top w:w="0" w:type="dxa"/>
              <w:left w:w="108" w:type="dxa"/>
              <w:bottom w:w="0" w:type="dxa"/>
              <w:right w:w="108" w:type="dxa"/>
            </w:tcMar>
          </w:tcPr>
          <w:p w14:paraId="0A7CE535" w14:textId="77777777" w:rsidR="00DB2D1E" w:rsidRPr="00087318" w:rsidRDefault="00DB2D1E" w:rsidP="00346F4B">
            <w:pPr>
              <w:pStyle w:val="ListBullet3"/>
              <w:numPr>
                <w:ilvl w:val="0"/>
                <w:numId w:val="60"/>
              </w:numPr>
              <w:spacing w:line="276" w:lineRule="auto"/>
              <w:rPr>
                <w:rFonts w:ascii="Tahoma" w:hAnsi="Tahoma" w:cs="Tahoma"/>
                <w:sz w:val="18"/>
                <w:szCs w:val="18"/>
              </w:rPr>
            </w:pPr>
            <w:r w:rsidRPr="00087318">
              <w:rPr>
                <w:rFonts w:ascii="Tahoma" w:hAnsi="Tahoma" w:cs="Tahoma"/>
                <w:color w:val="000000"/>
                <w:sz w:val="18"/>
                <w:szCs w:val="18"/>
              </w:rPr>
              <w:t>Impacto crítico para el</w:t>
            </w:r>
            <w:r w:rsidR="00557628" w:rsidRPr="00087318">
              <w:rPr>
                <w:rFonts w:ascii="Tahoma" w:hAnsi="Tahoma" w:cs="Tahoma"/>
                <w:color w:val="000000"/>
                <w:sz w:val="18"/>
                <w:szCs w:val="18"/>
              </w:rPr>
              <w:t> </w:t>
            </w:r>
            <w:r w:rsidRPr="00087318">
              <w:rPr>
                <w:rFonts w:ascii="Tahoma" w:hAnsi="Tahoma" w:cs="Tahoma"/>
                <w:color w:val="000000"/>
                <w:sz w:val="18"/>
                <w:szCs w:val="18"/>
              </w:rPr>
              <w:t xml:space="preserve">negocio: </w:t>
            </w:r>
          </w:p>
          <w:p w14:paraId="7471C864" w14:textId="77777777" w:rsidR="00DB2D1E" w:rsidRPr="00087318" w:rsidRDefault="00DB2D1E" w:rsidP="00346F4B">
            <w:pPr>
              <w:pStyle w:val="ListBullet3"/>
              <w:numPr>
                <w:ilvl w:val="0"/>
                <w:numId w:val="60"/>
              </w:numPr>
              <w:spacing w:line="276" w:lineRule="auto"/>
              <w:rPr>
                <w:rFonts w:ascii="Tahoma" w:hAnsi="Tahoma" w:cs="Tahoma"/>
                <w:sz w:val="18"/>
                <w:szCs w:val="18"/>
              </w:rPr>
            </w:pPr>
            <w:r w:rsidRPr="00087318">
              <w:rPr>
                <w:rFonts w:ascii="Tahoma" w:hAnsi="Tahoma" w:cs="Tahoma"/>
                <w:color w:val="000000"/>
                <w:sz w:val="18"/>
                <w:szCs w:val="18"/>
              </w:rPr>
              <w:t>Pérdida o degradación importante de servicios</w:t>
            </w:r>
          </w:p>
          <w:p w14:paraId="4C218FA0" w14:textId="77777777" w:rsidR="00DB2D1E" w:rsidRPr="00087318" w:rsidRDefault="00DB2D1E" w:rsidP="00557628">
            <w:pPr>
              <w:pStyle w:val="ListBullet3"/>
              <w:numPr>
                <w:ilvl w:val="0"/>
                <w:numId w:val="60"/>
              </w:numPr>
              <w:spacing w:line="276" w:lineRule="auto"/>
              <w:rPr>
                <w:rFonts w:ascii="Tahoma" w:hAnsi="Tahoma" w:cs="Tahoma"/>
                <w:color w:val="000000"/>
                <w:sz w:val="18"/>
                <w:szCs w:val="18"/>
              </w:rPr>
            </w:pPr>
            <w:r w:rsidRPr="00087318">
              <w:rPr>
                <w:rFonts w:ascii="Tahoma" w:hAnsi="Tahoma" w:cs="Tahoma"/>
                <w:color w:val="000000"/>
                <w:sz w:val="18"/>
                <w:szCs w:val="18"/>
              </w:rPr>
              <w:t>Necesita atención en 1</w:t>
            </w:r>
            <w:r w:rsidR="00557628" w:rsidRPr="00087318">
              <w:rPr>
                <w:rFonts w:ascii="Tahoma" w:hAnsi="Tahoma" w:cs="Tahoma"/>
                <w:color w:val="000000"/>
                <w:sz w:val="18"/>
                <w:szCs w:val="18"/>
              </w:rPr>
              <w:t> </w:t>
            </w:r>
            <w:r w:rsidRPr="00087318">
              <w:rPr>
                <w:rFonts w:ascii="Tahoma" w:hAnsi="Tahoma" w:cs="Tahoma"/>
                <w:color w:val="000000"/>
                <w:sz w:val="18"/>
                <w:szCs w:val="18"/>
              </w:rPr>
              <w:t>hora</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3E8FCB29" w14:textId="77777777" w:rsidR="00DB2D1E" w:rsidRPr="00087318" w:rsidRDefault="00DB2D1E" w:rsidP="00346F4B">
            <w:pPr>
              <w:pStyle w:val="ListBullet3"/>
              <w:numPr>
                <w:ilvl w:val="0"/>
                <w:numId w:val="61"/>
              </w:numPr>
              <w:spacing w:line="276" w:lineRule="auto"/>
              <w:rPr>
                <w:rFonts w:ascii="Tahoma" w:hAnsi="Tahoma" w:cs="Tahoma"/>
                <w:sz w:val="18"/>
                <w:szCs w:val="18"/>
              </w:rPr>
            </w:pPr>
            <w:r w:rsidRPr="00087318">
              <w:rPr>
                <w:rFonts w:ascii="Tahoma" w:hAnsi="Tahoma" w:cs="Tahoma"/>
                <w:sz w:val="18"/>
                <w:szCs w:val="18"/>
              </w:rPr>
              <w:t xml:space="preserve">Respuesta a la </w:t>
            </w:r>
            <w:r w:rsidRPr="00087318">
              <w:rPr>
                <w:rFonts w:ascii="Tahoma" w:hAnsi="Tahoma" w:cs="Tahoma"/>
                <w:color w:val="000000"/>
                <w:sz w:val="18"/>
                <w:szCs w:val="18"/>
              </w:rPr>
              <w:t>primera</w:t>
            </w:r>
            <w:r w:rsidR="00855223" w:rsidRPr="00855223">
              <w:rPr>
                <w:rFonts w:ascii="Tahoma" w:hAnsi="Tahoma" w:cs="Tahoma"/>
                <w:color w:val="000000"/>
                <w:sz w:val="18"/>
                <w:szCs w:val="18"/>
              </w:rPr>
              <w:t xml:space="preserve"> </w:t>
            </w:r>
            <w:r w:rsidRPr="00087318">
              <w:rPr>
                <w:rFonts w:ascii="Tahoma" w:hAnsi="Tahoma" w:cs="Tahoma"/>
                <w:color w:val="000000"/>
                <w:sz w:val="18"/>
                <w:szCs w:val="18"/>
              </w:rPr>
              <w:t>llamada en 1 hora o menos</w:t>
            </w:r>
          </w:p>
          <w:p w14:paraId="2D71BC29" w14:textId="77777777" w:rsidR="00DB2D1E" w:rsidRPr="00087318" w:rsidRDefault="00DB2D1E" w:rsidP="00346F4B">
            <w:pPr>
              <w:pStyle w:val="ListBullet3"/>
              <w:numPr>
                <w:ilvl w:val="0"/>
                <w:numId w:val="61"/>
              </w:numPr>
              <w:spacing w:line="276" w:lineRule="auto"/>
              <w:rPr>
                <w:rFonts w:ascii="Tahoma" w:hAnsi="Tahoma" w:cs="Tahoma"/>
                <w:sz w:val="18"/>
                <w:szCs w:val="18"/>
              </w:rPr>
            </w:pPr>
            <w:r w:rsidRPr="00087318">
              <w:rPr>
                <w:rFonts w:ascii="Tahoma" w:hAnsi="Tahoma" w:cs="Tahoma"/>
                <w:color w:val="000000"/>
                <w:sz w:val="18"/>
                <w:szCs w:val="18"/>
              </w:rPr>
              <w:t>Nuestros recursos acudirán a las instalaciones del Cliente según lo solicitado.</w:t>
            </w:r>
          </w:p>
          <w:p w14:paraId="7F4C49AE" w14:textId="77777777" w:rsidR="00DB2D1E" w:rsidRPr="00087318" w:rsidRDefault="00DB2D1E" w:rsidP="00346F4B">
            <w:pPr>
              <w:pStyle w:val="ListBullet3"/>
              <w:numPr>
                <w:ilvl w:val="0"/>
                <w:numId w:val="61"/>
              </w:numPr>
              <w:spacing w:line="276" w:lineRule="auto"/>
              <w:rPr>
                <w:rFonts w:ascii="Tahoma" w:hAnsi="Tahoma" w:cs="Tahoma"/>
                <w:sz w:val="18"/>
                <w:szCs w:val="18"/>
              </w:rPr>
            </w:pPr>
            <w:r w:rsidRPr="00087318">
              <w:rPr>
                <w:rFonts w:ascii="Tahoma" w:hAnsi="Tahoma" w:cs="Tahoma"/>
                <w:color w:val="000000"/>
                <w:sz w:val="18"/>
                <w:szCs w:val="18"/>
              </w:rPr>
              <w:t>Esfuerzo continuo durante horario 24x7</w:t>
            </w:r>
          </w:p>
          <w:p w14:paraId="2CB3A1C8" w14:textId="77777777" w:rsidR="00DB2D1E" w:rsidRPr="00087318" w:rsidRDefault="00DB2D1E" w:rsidP="00346F4B">
            <w:pPr>
              <w:pStyle w:val="ListBullet3"/>
              <w:numPr>
                <w:ilvl w:val="0"/>
                <w:numId w:val="61"/>
              </w:numPr>
              <w:spacing w:line="276" w:lineRule="auto"/>
              <w:rPr>
                <w:rFonts w:ascii="Tahoma" w:hAnsi="Tahoma" w:cs="Tahoma"/>
                <w:color w:val="000000"/>
                <w:sz w:val="18"/>
                <w:szCs w:val="18"/>
              </w:rPr>
            </w:pPr>
            <w:r w:rsidRPr="00087318">
              <w:rPr>
                <w:rFonts w:ascii="Tahoma" w:hAnsi="Tahoma" w:cs="Tahoma"/>
                <w:color w:val="000000"/>
                <w:sz w:val="18"/>
                <w:szCs w:val="18"/>
              </w:rPr>
              <w:t>Notificación de Directores senior de Microsoft</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02523C05" w14:textId="77777777" w:rsidR="00DB2D1E" w:rsidRPr="00087318" w:rsidRDefault="00DB2D1E" w:rsidP="00346F4B">
            <w:pPr>
              <w:pStyle w:val="ListBullet3"/>
              <w:numPr>
                <w:ilvl w:val="0"/>
                <w:numId w:val="62"/>
              </w:numPr>
              <w:spacing w:line="276" w:lineRule="auto"/>
              <w:rPr>
                <w:rFonts w:ascii="Tahoma" w:hAnsi="Tahoma" w:cs="Tahoma"/>
                <w:sz w:val="18"/>
                <w:szCs w:val="18"/>
              </w:rPr>
            </w:pPr>
            <w:r w:rsidRPr="00087318">
              <w:rPr>
                <w:rFonts w:ascii="Tahoma" w:hAnsi="Tahoma" w:cs="Tahoma"/>
                <w:color w:val="000000"/>
                <w:sz w:val="18"/>
                <w:szCs w:val="18"/>
              </w:rPr>
              <w:t>Asignación de los recursos adecuados para mantener un esfuerzo continuo durante horario 24x7</w:t>
            </w:r>
            <w:r w:rsidRPr="00087318">
              <w:rPr>
                <w:rFonts w:ascii="Tahoma" w:hAnsi="Tahoma" w:cs="Tahoma"/>
                <w:color w:val="000000"/>
                <w:sz w:val="18"/>
                <w:szCs w:val="18"/>
                <w:vertAlign w:val="superscript"/>
              </w:rPr>
              <w:t>2</w:t>
            </w:r>
          </w:p>
          <w:p w14:paraId="27D52E6F" w14:textId="77777777" w:rsidR="00DB2D1E" w:rsidRPr="00087318" w:rsidRDefault="00DB2D1E" w:rsidP="00346F4B">
            <w:pPr>
              <w:pStyle w:val="ListBullet3"/>
              <w:numPr>
                <w:ilvl w:val="0"/>
                <w:numId w:val="62"/>
              </w:numPr>
              <w:spacing w:line="276" w:lineRule="auto"/>
              <w:rPr>
                <w:rFonts w:ascii="Tahoma" w:hAnsi="Tahoma" w:cs="Tahoma"/>
                <w:sz w:val="18"/>
                <w:szCs w:val="18"/>
              </w:rPr>
            </w:pPr>
            <w:r w:rsidRPr="00087318">
              <w:rPr>
                <w:rFonts w:ascii="Tahoma" w:hAnsi="Tahoma" w:cs="Tahoma"/>
                <w:color w:val="000000"/>
                <w:sz w:val="18"/>
                <w:szCs w:val="18"/>
              </w:rPr>
              <w:t>Acceso y respuesta rápidos de la autoridad de control de cambios</w:t>
            </w:r>
          </w:p>
          <w:p w14:paraId="38632F05" w14:textId="77777777" w:rsidR="00DB2D1E" w:rsidRPr="00087318" w:rsidRDefault="00DB2D1E" w:rsidP="00346F4B">
            <w:pPr>
              <w:pStyle w:val="ListBullet3"/>
              <w:numPr>
                <w:ilvl w:val="0"/>
                <w:numId w:val="62"/>
              </w:numPr>
              <w:spacing w:line="276" w:lineRule="auto"/>
              <w:rPr>
                <w:rFonts w:ascii="Tahoma" w:hAnsi="Tahoma" w:cs="Tahoma"/>
                <w:color w:val="000000"/>
                <w:sz w:val="18"/>
                <w:szCs w:val="18"/>
              </w:rPr>
            </w:pPr>
            <w:r w:rsidRPr="00087318">
              <w:rPr>
                <w:rFonts w:ascii="Tahoma" w:hAnsi="Tahoma" w:cs="Tahoma"/>
                <w:color w:val="000000"/>
                <w:sz w:val="18"/>
                <w:szCs w:val="18"/>
              </w:rPr>
              <w:t>Notificación de la administración</w:t>
            </w:r>
          </w:p>
        </w:tc>
      </w:tr>
      <w:tr w:rsidR="00DB2D1E" w:rsidRPr="00222CE3" w14:paraId="4B18F6C2" w14:textId="77777777" w:rsidTr="00557628">
        <w:tc>
          <w:tcPr>
            <w:tcW w:w="144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02FB0ABE" w14:textId="77777777" w:rsidR="00DB2D1E" w:rsidRPr="00087318" w:rsidRDefault="00DB2D1E" w:rsidP="00DE73D4">
            <w:pPr>
              <w:pStyle w:val="tableclose"/>
              <w:spacing w:line="276" w:lineRule="auto"/>
              <w:rPr>
                <w:rFonts w:ascii="Tahoma" w:hAnsi="Tahoma" w:cs="Tahoma"/>
                <w:color w:val="000000"/>
                <w:sz w:val="18"/>
                <w:szCs w:val="18"/>
              </w:rPr>
            </w:pPr>
            <w:r w:rsidRPr="00087318">
              <w:rPr>
                <w:rFonts w:ascii="Tahoma" w:hAnsi="Tahoma" w:cs="Tahoma"/>
                <w:color w:val="000000"/>
                <w:sz w:val="18"/>
                <w:szCs w:val="18"/>
              </w:rPr>
              <w:t>B Presentación por teléfono o Web</w:t>
            </w:r>
          </w:p>
        </w:tc>
        <w:tc>
          <w:tcPr>
            <w:tcW w:w="2610" w:type="dxa"/>
            <w:tcBorders>
              <w:top w:val="nil"/>
              <w:left w:val="nil"/>
              <w:bottom w:val="single" w:sz="8" w:space="0" w:color="auto"/>
              <w:right w:val="single" w:sz="8" w:space="0" w:color="auto"/>
            </w:tcBorders>
            <w:tcMar>
              <w:top w:w="0" w:type="dxa"/>
              <w:left w:w="108" w:type="dxa"/>
              <w:bottom w:w="0" w:type="dxa"/>
              <w:right w:w="108" w:type="dxa"/>
            </w:tcMar>
          </w:tcPr>
          <w:p w14:paraId="73D7DA56" w14:textId="77777777" w:rsidR="00DB2D1E" w:rsidRPr="00087318" w:rsidRDefault="00DB2D1E" w:rsidP="00346F4B">
            <w:pPr>
              <w:pStyle w:val="ListBullet3"/>
              <w:numPr>
                <w:ilvl w:val="0"/>
                <w:numId w:val="60"/>
              </w:numPr>
              <w:spacing w:line="276" w:lineRule="auto"/>
              <w:rPr>
                <w:rFonts w:ascii="Tahoma" w:hAnsi="Tahoma" w:cs="Tahoma"/>
                <w:sz w:val="18"/>
                <w:szCs w:val="18"/>
              </w:rPr>
            </w:pPr>
            <w:r w:rsidRPr="00087318">
              <w:rPr>
                <w:rFonts w:ascii="Tahoma" w:hAnsi="Tahoma" w:cs="Tahoma"/>
                <w:color w:val="000000"/>
                <w:sz w:val="18"/>
                <w:szCs w:val="18"/>
              </w:rPr>
              <w:t xml:space="preserve">Impacto moderado para el negocio: </w:t>
            </w:r>
          </w:p>
          <w:p w14:paraId="3AE001BE" w14:textId="77777777" w:rsidR="00DB2D1E" w:rsidRPr="00087318" w:rsidRDefault="00DB2D1E" w:rsidP="00346F4B">
            <w:pPr>
              <w:pStyle w:val="ListBullet3"/>
              <w:numPr>
                <w:ilvl w:val="0"/>
                <w:numId w:val="60"/>
              </w:numPr>
              <w:spacing w:line="276" w:lineRule="auto"/>
              <w:rPr>
                <w:rFonts w:ascii="Tahoma" w:hAnsi="Tahoma" w:cs="Tahoma"/>
                <w:sz w:val="18"/>
                <w:szCs w:val="18"/>
              </w:rPr>
            </w:pPr>
            <w:r w:rsidRPr="00087318">
              <w:rPr>
                <w:rFonts w:ascii="Tahoma" w:hAnsi="Tahoma" w:cs="Tahoma"/>
                <w:color w:val="000000"/>
                <w:sz w:val="18"/>
                <w:szCs w:val="18"/>
              </w:rPr>
              <w:t>Pérdida o degradación moderada de los servicios, pero se puede seguir trabajando razonablemente de</w:t>
            </w:r>
            <w:r w:rsidR="00557628" w:rsidRPr="00087318">
              <w:rPr>
                <w:rFonts w:ascii="Tahoma" w:hAnsi="Tahoma" w:cs="Tahoma"/>
                <w:color w:val="000000"/>
                <w:sz w:val="18"/>
                <w:szCs w:val="18"/>
              </w:rPr>
              <w:t> </w:t>
            </w:r>
            <w:r w:rsidRPr="00087318">
              <w:rPr>
                <w:rFonts w:ascii="Tahoma" w:hAnsi="Tahoma" w:cs="Tahoma"/>
                <w:color w:val="000000"/>
                <w:sz w:val="18"/>
                <w:szCs w:val="18"/>
              </w:rPr>
              <w:t>forma parcial.</w:t>
            </w:r>
          </w:p>
          <w:p w14:paraId="3EAFA12D" w14:textId="77777777" w:rsidR="00DB2D1E" w:rsidRPr="00087318" w:rsidRDefault="00DB2D1E" w:rsidP="00557628">
            <w:pPr>
              <w:pStyle w:val="ListBullet3"/>
              <w:numPr>
                <w:ilvl w:val="0"/>
                <w:numId w:val="60"/>
              </w:numPr>
              <w:spacing w:line="276" w:lineRule="auto"/>
              <w:rPr>
                <w:rFonts w:ascii="Tahoma" w:hAnsi="Tahoma" w:cs="Tahoma"/>
                <w:color w:val="000000"/>
                <w:sz w:val="18"/>
                <w:szCs w:val="18"/>
              </w:rPr>
            </w:pPr>
            <w:r w:rsidRPr="00087318">
              <w:rPr>
                <w:rFonts w:ascii="Tahoma" w:hAnsi="Tahoma" w:cs="Tahoma"/>
                <w:color w:val="000000"/>
                <w:sz w:val="18"/>
                <w:szCs w:val="18"/>
              </w:rPr>
              <w:t>Necesita atención en 2</w:t>
            </w:r>
            <w:r w:rsidR="00557628" w:rsidRPr="00087318">
              <w:rPr>
                <w:rFonts w:ascii="Tahoma" w:hAnsi="Tahoma" w:cs="Tahoma"/>
                <w:color w:val="000000"/>
                <w:sz w:val="18"/>
                <w:szCs w:val="18"/>
              </w:rPr>
              <w:t> </w:t>
            </w:r>
            <w:r w:rsidRPr="00087318">
              <w:rPr>
                <w:rFonts w:ascii="Tahoma" w:hAnsi="Tahoma" w:cs="Tahoma"/>
                <w:color w:val="000000"/>
                <w:sz w:val="18"/>
                <w:szCs w:val="18"/>
              </w:rPr>
              <w:t>horas durante Horario laboral normal</w:t>
            </w:r>
            <w:r w:rsidRPr="00087318">
              <w:rPr>
                <w:rFonts w:ascii="Tahoma" w:hAnsi="Tahoma" w:cs="Tahoma"/>
                <w:color w:val="000000"/>
                <w:sz w:val="18"/>
                <w:szCs w:val="18"/>
                <w:vertAlign w:val="superscript"/>
              </w:rPr>
              <w:t>1</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72C71C4D" w14:textId="77777777" w:rsidR="00DB2D1E" w:rsidRPr="00087318" w:rsidRDefault="00DB2D1E" w:rsidP="00346F4B">
            <w:pPr>
              <w:pStyle w:val="ListBullet3"/>
              <w:numPr>
                <w:ilvl w:val="0"/>
                <w:numId w:val="61"/>
              </w:numPr>
              <w:spacing w:line="276" w:lineRule="auto"/>
              <w:rPr>
                <w:rFonts w:ascii="Tahoma" w:hAnsi="Tahoma" w:cs="Tahoma"/>
                <w:sz w:val="18"/>
                <w:szCs w:val="18"/>
              </w:rPr>
            </w:pPr>
            <w:r w:rsidRPr="00087318">
              <w:rPr>
                <w:rFonts w:ascii="Tahoma" w:hAnsi="Tahoma" w:cs="Tahoma"/>
                <w:sz w:val="18"/>
                <w:szCs w:val="18"/>
              </w:rPr>
              <w:t xml:space="preserve">Respuesta a la </w:t>
            </w:r>
            <w:r w:rsidRPr="00087318">
              <w:rPr>
                <w:rFonts w:ascii="Tahoma" w:hAnsi="Tahoma" w:cs="Tahoma"/>
                <w:color w:val="000000"/>
                <w:sz w:val="18"/>
                <w:szCs w:val="18"/>
              </w:rPr>
              <w:t>primera</w:t>
            </w:r>
            <w:r w:rsidR="00855223" w:rsidRPr="00855223">
              <w:rPr>
                <w:rFonts w:ascii="Tahoma" w:hAnsi="Tahoma" w:cs="Tahoma"/>
                <w:color w:val="000000"/>
                <w:sz w:val="18"/>
                <w:szCs w:val="18"/>
              </w:rPr>
              <w:t xml:space="preserve"> </w:t>
            </w:r>
            <w:r w:rsidRPr="00087318">
              <w:rPr>
                <w:rFonts w:ascii="Tahoma" w:hAnsi="Tahoma" w:cs="Tahoma"/>
                <w:color w:val="000000"/>
                <w:sz w:val="18"/>
                <w:szCs w:val="18"/>
              </w:rPr>
              <w:t>llamada en 2 horas o menos</w:t>
            </w:r>
          </w:p>
          <w:p w14:paraId="5B95B7D2" w14:textId="77777777" w:rsidR="00DB2D1E" w:rsidRPr="00087318" w:rsidRDefault="00DB2D1E" w:rsidP="00346F4B">
            <w:pPr>
              <w:pStyle w:val="ListBullet3"/>
              <w:numPr>
                <w:ilvl w:val="0"/>
                <w:numId w:val="61"/>
              </w:numPr>
              <w:spacing w:line="276" w:lineRule="auto"/>
              <w:rPr>
                <w:rFonts w:ascii="Tahoma" w:hAnsi="Tahoma" w:cs="Tahoma"/>
                <w:sz w:val="18"/>
                <w:szCs w:val="18"/>
              </w:rPr>
            </w:pPr>
            <w:r w:rsidRPr="00087318">
              <w:rPr>
                <w:rFonts w:ascii="Tahoma" w:hAnsi="Tahoma" w:cs="Tahoma"/>
                <w:color w:val="000000"/>
                <w:sz w:val="18"/>
                <w:szCs w:val="18"/>
              </w:rPr>
              <w:t>Esfuerzo solo durante Horario laboral</w:t>
            </w:r>
            <w:r w:rsidRPr="00087318">
              <w:rPr>
                <w:rFonts w:ascii="Tahoma" w:hAnsi="Tahoma" w:cs="Tahoma"/>
                <w:color w:val="000000"/>
                <w:sz w:val="18"/>
                <w:szCs w:val="18"/>
                <w:vertAlign w:val="superscript"/>
              </w:rPr>
              <w:t>1</w:t>
            </w:r>
            <w:r w:rsidRPr="00087318">
              <w:rPr>
                <w:rFonts w:ascii="Tahoma" w:hAnsi="Tahoma" w:cs="Tahoma"/>
                <w:color w:val="000000"/>
                <w:sz w:val="18"/>
                <w:szCs w:val="18"/>
              </w:rPr>
              <w:t xml:space="preserve"> normal</w:t>
            </w:r>
          </w:p>
          <w:p w14:paraId="19B9EB40" w14:textId="77777777" w:rsidR="00DB2D1E" w:rsidRPr="00087318" w:rsidRDefault="00DB2D1E" w:rsidP="00DE73D4">
            <w:pPr>
              <w:pStyle w:val="ListBullet3"/>
              <w:tabs>
                <w:tab w:val="clear" w:pos="1080"/>
                <w:tab w:val="left" w:pos="720"/>
              </w:tabs>
              <w:spacing w:line="276" w:lineRule="auto"/>
              <w:ind w:left="529" w:hanging="450"/>
              <w:rPr>
                <w:rFonts w:ascii="Tahoma" w:hAnsi="Tahoma" w:cs="Tahoma"/>
                <w:color w:val="000000"/>
                <w:sz w:val="18"/>
                <w:szCs w:val="18"/>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0C82C8AD" w14:textId="77777777" w:rsidR="00DB2D1E" w:rsidRPr="00087318" w:rsidRDefault="00DB2D1E" w:rsidP="00346F4B">
            <w:pPr>
              <w:pStyle w:val="ListBullet3"/>
              <w:numPr>
                <w:ilvl w:val="0"/>
                <w:numId w:val="62"/>
              </w:numPr>
              <w:spacing w:line="276" w:lineRule="auto"/>
              <w:rPr>
                <w:rFonts w:ascii="Tahoma" w:hAnsi="Tahoma" w:cs="Tahoma"/>
                <w:sz w:val="18"/>
                <w:szCs w:val="18"/>
              </w:rPr>
            </w:pPr>
            <w:r w:rsidRPr="00087318">
              <w:rPr>
                <w:rFonts w:ascii="Tahoma" w:hAnsi="Tahoma" w:cs="Tahoma"/>
                <w:color w:val="000000"/>
                <w:sz w:val="18"/>
                <w:szCs w:val="18"/>
              </w:rPr>
              <w:t>Asignación de los recursos adecuados para mantener un esfuerzo continuo durante Horario laboral</w:t>
            </w:r>
            <w:r w:rsidRPr="00087318">
              <w:rPr>
                <w:rFonts w:ascii="Tahoma" w:hAnsi="Tahoma" w:cs="Tahoma"/>
                <w:color w:val="000000"/>
                <w:sz w:val="18"/>
                <w:szCs w:val="18"/>
                <w:vertAlign w:val="superscript"/>
              </w:rPr>
              <w:t>1</w:t>
            </w:r>
            <w:r w:rsidRPr="00087318">
              <w:rPr>
                <w:rFonts w:ascii="Tahoma" w:hAnsi="Tahoma" w:cs="Tahoma"/>
                <w:color w:val="000000"/>
                <w:sz w:val="18"/>
                <w:szCs w:val="18"/>
              </w:rPr>
              <w:t xml:space="preserve"> normal</w:t>
            </w:r>
          </w:p>
          <w:p w14:paraId="105940D5" w14:textId="77777777" w:rsidR="00DB2D1E" w:rsidRPr="00087318" w:rsidRDefault="00DB2D1E" w:rsidP="00346F4B">
            <w:pPr>
              <w:pStyle w:val="ListBullet3"/>
              <w:numPr>
                <w:ilvl w:val="0"/>
                <w:numId w:val="62"/>
              </w:numPr>
              <w:spacing w:line="276" w:lineRule="auto"/>
              <w:rPr>
                <w:rFonts w:ascii="Tahoma" w:hAnsi="Tahoma" w:cs="Tahoma"/>
                <w:color w:val="000000"/>
                <w:sz w:val="18"/>
                <w:szCs w:val="18"/>
              </w:rPr>
            </w:pPr>
            <w:r w:rsidRPr="00087318">
              <w:rPr>
                <w:rFonts w:ascii="Tahoma" w:hAnsi="Tahoma" w:cs="Tahoma"/>
                <w:color w:val="000000"/>
                <w:sz w:val="18"/>
                <w:szCs w:val="18"/>
              </w:rPr>
              <w:t>Acceso y respuesta de la autoridad de control de cambios en 4 horas dentro del Horario laboral normal</w:t>
            </w:r>
            <w:r w:rsidRPr="00087318">
              <w:rPr>
                <w:rFonts w:ascii="Tahoma" w:hAnsi="Tahoma" w:cs="Tahoma"/>
                <w:color w:val="000000"/>
                <w:sz w:val="18"/>
                <w:szCs w:val="18"/>
                <w:vertAlign w:val="superscript"/>
              </w:rPr>
              <w:t>1</w:t>
            </w:r>
          </w:p>
        </w:tc>
      </w:tr>
      <w:tr w:rsidR="00DB2D1E" w:rsidRPr="00222CE3" w14:paraId="7D647CB1" w14:textId="77777777" w:rsidTr="00557628">
        <w:tc>
          <w:tcPr>
            <w:tcW w:w="144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17BF3FFA" w14:textId="77777777" w:rsidR="00DB2D1E" w:rsidRPr="00087318" w:rsidRDefault="00DB2D1E" w:rsidP="00DE73D4">
            <w:pPr>
              <w:pStyle w:val="tableclose"/>
              <w:spacing w:line="276" w:lineRule="auto"/>
              <w:rPr>
                <w:rFonts w:ascii="Tahoma" w:hAnsi="Tahoma" w:cs="Tahoma"/>
                <w:color w:val="000000"/>
                <w:sz w:val="18"/>
                <w:szCs w:val="18"/>
              </w:rPr>
            </w:pPr>
            <w:r w:rsidRPr="00087318">
              <w:rPr>
                <w:rFonts w:ascii="Tahoma" w:hAnsi="Tahoma" w:cs="Tahoma"/>
                <w:color w:val="000000"/>
                <w:sz w:val="18"/>
                <w:szCs w:val="18"/>
              </w:rPr>
              <w:t>C Presentación por teléfono o Web</w:t>
            </w:r>
          </w:p>
        </w:tc>
        <w:tc>
          <w:tcPr>
            <w:tcW w:w="2610" w:type="dxa"/>
            <w:tcBorders>
              <w:top w:val="nil"/>
              <w:left w:val="nil"/>
              <w:bottom w:val="single" w:sz="8" w:space="0" w:color="auto"/>
              <w:right w:val="single" w:sz="8" w:space="0" w:color="auto"/>
            </w:tcBorders>
            <w:tcMar>
              <w:top w:w="0" w:type="dxa"/>
              <w:left w:w="108" w:type="dxa"/>
              <w:bottom w:w="0" w:type="dxa"/>
              <w:right w:w="108" w:type="dxa"/>
            </w:tcMar>
          </w:tcPr>
          <w:p w14:paraId="1F0628F2" w14:textId="77777777" w:rsidR="00DB2D1E" w:rsidRPr="00087318" w:rsidRDefault="00DB2D1E" w:rsidP="00346F4B">
            <w:pPr>
              <w:pStyle w:val="ListBullet3"/>
              <w:numPr>
                <w:ilvl w:val="0"/>
                <w:numId w:val="60"/>
              </w:numPr>
              <w:spacing w:line="276" w:lineRule="auto"/>
              <w:rPr>
                <w:rFonts w:ascii="Tahoma" w:hAnsi="Tahoma" w:cs="Tahoma"/>
                <w:sz w:val="18"/>
                <w:szCs w:val="18"/>
              </w:rPr>
            </w:pPr>
            <w:r w:rsidRPr="00087318">
              <w:rPr>
                <w:rFonts w:ascii="Tahoma" w:hAnsi="Tahoma" w:cs="Tahoma"/>
                <w:color w:val="000000"/>
                <w:sz w:val="18"/>
                <w:szCs w:val="18"/>
              </w:rPr>
              <w:t>Impacto mínimo para el</w:t>
            </w:r>
            <w:r w:rsidR="00557628" w:rsidRPr="00087318">
              <w:rPr>
                <w:rFonts w:ascii="Tahoma" w:hAnsi="Tahoma" w:cs="Tahoma"/>
                <w:color w:val="000000"/>
                <w:sz w:val="18"/>
                <w:szCs w:val="18"/>
              </w:rPr>
              <w:t> </w:t>
            </w:r>
            <w:r w:rsidRPr="00087318">
              <w:rPr>
                <w:rFonts w:ascii="Tahoma" w:hAnsi="Tahoma" w:cs="Tahoma"/>
                <w:color w:val="000000"/>
                <w:sz w:val="18"/>
                <w:szCs w:val="18"/>
              </w:rPr>
              <w:t xml:space="preserve">negocio: </w:t>
            </w:r>
          </w:p>
          <w:p w14:paraId="4A5D9E8F" w14:textId="77777777" w:rsidR="00DB2D1E" w:rsidRPr="00087318" w:rsidRDefault="00DB2D1E" w:rsidP="00346F4B">
            <w:pPr>
              <w:pStyle w:val="ListBullet3"/>
              <w:numPr>
                <w:ilvl w:val="0"/>
                <w:numId w:val="60"/>
              </w:numPr>
              <w:spacing w:line="276" w:lineRule="auto"/>
              <w:rPr>
                <w:rFonts w:ascii="Tahoma" w:hAnsi="Tahoma" w:cs="Tahoma"/>
                <w:sz w:val="18"/>
                <w:szCs w:val="18"/>
              </w:rPr>
            </w:pPr>
            <w:r w:rsidRPr="00087318">
              <w:rPr>
                <w:rFonts w:ascii="Tahoma" w:hAnsi="Tahoma" w:cs="Tahoma"/>
                <w:color w:val="000000"/>
                <w:sz w:val="18"/>
                <w:szCs w:val="18"/>
              </w:rPr>
              <w:t>Funcionamiento sustancial con impedimentos menores o</w:t>
            </w:r>
            <w:r w:rsidR="00557628" w:rsidRPr="00087318">
              <w:rPr>
                <w:rFonts w:ascii="Tahoma" w:hAnsi="Tahoma" w:cs="Tahoma"/>
                <w:color w:val="000000"/>
                <w:sz w:val="18"/>
                <w:szCs w:val="18"/>
              </w:rPr>
              <w:t> </w:t>
            </w:r>
            <w:r w:rsidRPr="00087318">
              <w:rPr>
                <w:rFonts w:ascii="Tahoma" w:hAnsi="Tahoma" w:cs="Tahoma"/>
                <w:color w:val="000000"/>
                <w:sz w:val="18"/>
                <w:szCs w:val="18"/>
              </w:rPr>
              <w:t>sin impedimentos de los servicios.</w:t>
            </w:r>
          </w:p>
          <w:p w14:paraId="0498BB34" w14:textId="77777777" w:rsidR="00DB2D1E" w:rsidRPr="00087318" w:rsidRDefault="00DB2D1E" w:rsidP="00557628">
            <w:pPr>
              <w:pStyle w:val="ListBullet3"/>
              <w:numPr>
                <w:ilvl w:val="0"/>
                <w:numId w:val="60"/>
              </w:numPr>
              <w:spacing w:line="276" w:lineRule="auto"/>
              <w:rPr>
                <w:rFonts w:ascii="Tahoma" w:hAnsi="Tahoma" w:cs="Tahoma"/>
                <w:color w:val="000000"/>
                <w:sz w:val="18"/>
                <w:szCs w:val="18"/>
              </w:rPr>
            </w:pPr>
            <w:r w:rsidRPr="00087318">
              <w:rPr>
                <w:rFonts w:ascii="Tahoma" w:hAnsi="Tahoma" w:cs="Tahoma"/>
                <w:color w:val="000000"/>
                <w:sz w:val="18"/>
                <w:szCs w:val="18"/>
              </w:rPr>
              <w:t>Necesita atención en 4</w:t>
            </w:r>
            <w:r w:rsidR="00557628" w:rsidRPr="00087318">
              <w:rPr>
                <w:rFonts w:ascii="Tahoma" w:hAnsi="Tahoma" w:cs="Tahoma"/>
                <w:color w:val="000000"/>
                <w:sz w:val="18"/>
                <w:szCs w:val="18"/>
              </w:rPr>
              <w:t> </w:t>
            </w:r>
            <w:r w:rsidRPr="00087318">
              <w:rPr>
                <w:rFonts w:ascii="Tahoma" w:hAnsi="Tahoma" w:cs="Tahoma"/>
                <w:color w:val="000000"/>
                <w:sz w:val="18"/>
                <w:szCs w:val="18"/>
              </w:rPr>
              <w:t>horas durante Horario laboral normal</w:t>
            </w:r>
            <w:r w:rsidRPr="00087318">
              <w:rPr>
                <w:rFonts w:ascii="Tahoma" w:hAnsi="Tahoma" w:cs="Tahoma"/>
                <w:color w:val="000000"/>
                <w:sz w:val="18"/>
                <w:szCs w:val="18"/>
                <w:vertAlign w:val="superscript"/>
              </w:rPr>
              <w:t>1</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725278E7" w14:textId="77777777" w:rsidR="00DB2D1E" w:rsidRPr="00087318" w:rsidRDefault="00DB2D1E" w:rsidP="00346F4B">
            <w:pPr>
              <w:pStyle w:val="ListBullet3"/>
              <w:numPr>
                <w:ilvl w:val="0"/>
                <w:numId w:val="61"/>
              </w:numPr>
              <w:spacing w:line="276" w:lineRule="auto"/>
              <w:rPr>
                <w:rFonts w:ascii="Tahoma" w:hAnsi="Tahoma" w:cs="Tahoma"/>
                <w:sz w:val="18"/>
                <w:szCs w:val="18"/>
              </w:rPr>
            </w:pPr>
            <w:r w:rsidRPr="00087318">
              <w:rPr>
                <w:rFonts w:ascii="Tahoma" w:hAnsi="Tahoma" w:cs="Tahoma"/>
                <w:sz w:val="18"/>
                <w:szCs w:val="18"/>
              </w:rPr>
              <w:t xml:space="preserve">Respuesta a la </w:t>
            </w:r>
            <w:r w:rsidRPr="00087318">
              <w:rPr>
                <w:rFonts w:ascii="Tahoma" w:hAnsi="Tahoma" w:cs="Tahoma"/>
                <w:color w:val="000000"/>
                <w:sz w:val="18"/>
                <w:szCs w:val="18"/>
              </w:rPr>
              <w:t>primera</w:t>
            </w:r>
            <w:r w:rsidR="00855223" w:rsidRPr="00855223">
              <w:rPr>
                <w:rFonts w:ascii="Tahoma" w:hAnsi="Tahoma" w:cs="Tahoma"/>
                <w:color w:val="000000"/>
                <w:sz w:val="18"/>
                <w:szCs w:val="18"/>
              </w:rPr>
              <w:t xml:space="preserve"> </w:t>
            </w:r>
            <w:r w:rsidRPr="00087318">
              <w:rPr>
                <w:rFonts w:ascii="Tahoma" w:hAnsi="Tahoma" w:cs="Tahoma"/>
                <w:color w:val="000000"/>
                <w:sz w:val="18"/>
                <w:szCs w:val="18"/>
              </w:rPr>
              <w:t>llamada en 4 horas o menos</w:t>
            </w:r>
          </w:p>
          <w:p w14:paraId="60F52CE7" w14:textId="77777777" w:rsidR="00DB2D1E" w:rsidRPr="00087318" w:rsidRDefault="00DB2D1E" w:rsidP="00346F4B">
            <w:pPr>
              <w:pStyle w:val="ListBullet3"/>
              <w:numPr>
                <w:ilvl w:val="0"/>
                <w:numId w:val="61"/>
              </w:numPr>
              <w:spacing w:line="276" w:lineRule="auto"/>
              <w:rPr>
                <w:rFonts w:ascii="Tahoma" w:hAnsi="Tahoma" w:cs="Tahoma"/>
                <w:sz w:val="18"/>
                <w:szCs w:val="18"/>
              </w:rPr>
            </w:pPr>
            <w:r w:rsidRPr="00087318">
              <w:rPr>
                <w:rFonts w:ascii="Tahoma" w:hAnsi="Tahoma" w:cs="Tahoma"/>
                <w:color w:val="000000"/>
                <w:sz w:val="18"/>
                <w:szCs w:val="18"/>
              </w:rPr>
              <w:t>Esfuerzo solo durante Horario laboral</w:t>
            </w:r>
            <w:r w:rsidRPr="00087318">
              <w:rPr>
                <w:rFonts w:ascii="Tahoma" w:hAnsi="Tahoma" w:cs="Tahoma"/>
                <w:color w:val="000000"/>
                <w:sz w:val="18"/>
                <w:szCs w:val="18"/>
                <w:vertAlign w:val="superscript"/>
              </w:rPr>
              <w:t>1</w:t>
            </w:r>
            <w:r w:rsidRPr="00087318">
              <w:rPr>
                <w:rFonts w:ascii="Tahoma" w:hAnsi="Tahoma" w:cs="Tahoma"/>
                <w:color w:val="000000"/>
                <w:sz w:val="18"/>
                <w:szCs w:val="18"/>
              </w:rPr>
              <w:t xml:space="preserve"> normal</w:t>
            </w:r>
          </w:p>
          <w:p w14:paraId="38C884D7" w14:textId="77777777" w:rsidR="00DB2D1E" w:rsidRPr="00087318" w:rsidRDefault="00DB2D1E" w:rsidP="00DE73D4">
            <w:pPr>
              <w:pStyle w:val="tableclose"/>
              <w:spacing w:line="276" w:lineRule="auto"/>
              <w:ind w:left="529" w:hanging="450"/>
              <w:rPr>
                <w:rFonts w:ascii="Tahoma" w:hAnsi="Tahoma" w:cs="Tahoma"/>
                <w:color w:val="000000"/>
                <w:sz w:val="18"/>
                <w:szCs w:val="18"/>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7F9D0DA9" w14:textId="77777777" w:rsidR="00DB2D1E" w:rsidRPr="00087318" w:rsidRDefault="00DB2D1E" w:rsidP="00346F4B">
            <w:pPr>
              <w:pStyle w:val="ListBullet3"/>
              <w:numPr>
                <w:ilvl w:val="0"/>
                <w:numId w:val="62"/>
              </w:numPr>
              <w:spacing w:line="276" w:lineRule="auto"/>
              <w:rPr>
                <w:rFonts w:ascii="Tahoma" w:hAnsi="Tahoma" w:cs="Tahoma"/>
                <w:sz w:val="18"/>
                <w:szCs w:val="18"/>
              </w:rPr>
            </w:pPr>
            <w:r w:rsidRPr="00087318">
              <w:rPr>
                <w:rFonts w:ascii="Tahoma" w:hAnsi="Tahoma" w:cs="Tahoma"/>
                <w:color w:val="000000"/>
                <w:sz w:val="18"/>
                <w:szCs w:val="18"/>
              </w:rPr>
              <w:t>Información de contacto exacta de persona responsable del caso</w:t>
            </w:r>
          </w:p>
          <w:p w14:paraId="4721F944" w14:textId="77777777" w:rsidR="00DB2D1E" w:rsidRPr="00087318" w:rsidRDefault="00DB2D1E" w:rsidP="00557628">
            <w:pPr>
              <w:pStyle w:val="ListBullet3"/>
              <w:numPr>
                <w:ilvl w:val="0"/>
                <w:numId w:val="62"/>
              </w:numPr>
              <w:spacing w:line="276" w:lineRule="auto"/>
              <w:rPr>
                <w:rFonts w:ascii="Tahoma" w:hAnsi="Tahoma" w:cs="Tahoma"/>
                <w:color w:val="000000"/>
                <w:sz w:val="18"/>
                <w:szCs w:val="18"/>
              </w:rPr>
            </w:pPr>
            <w:r w:rsidRPr="00087318">
              <w:rPr>
                <w:rFonts w:ascii="Tahoma" w:hAnsi="Tahoma" w:cs="Tahoma"/>
                <w:color w:val="000000"/>
                <w:sz w:val="18"/>
                <w:szCs w:val="18"/>
              </w:rPr>
              <w:t>Respuesta en 24</w:t>
            </w:r>
            <w:r w:rsidR="00557628" w:rsidRPr="00087318">
              <w:rPr>
                <w:rFonts w:ascii="Tahoma" w:hAnsi="Tahoma" w:cs="Tahoma"/>
                <w:color w:val="000000"/>
                <w:sz w:val="18"/>
                <w:szCs w:val="18"/>
              </w:rPr>
              <w:t> </w:t>
            </w:r>
            <w:r w:rsidRPr="00087318">
              <w:rPr>
                <w:rFonts w:ascii="Tahoma" w:hAnsi="Tahoma" w:cs="Tahoma"/>
                <w:color w:val="000000"/>
                <w:sz w:val="18"/>
                <w:szCs w:val="18"/>
              </w:rPr>
              <w:t>horas.</w:t>
            </w:r>
          </w:p>
        </w:tc>
      </w:tr>
    </w:tbl>
    <w:p w14:paraId="13108E16" w14:textId="77777777" w:rsidR="00DB2D1E" w:rsidRPr="00087318" w:rsidRDefault="00DB2D1E" w:rsidP="00DB2D1E">
      <w:pPr>
        <w:pStyle w:val="tableclose"/>
        <w:rPr>
          <w:sz w:val="16"/>
          <w:szCs w:val="16"/>
        </w:rPr>
      </w:pPr>
      <w:r w:rsidRPr="00087318">
        <w:rPr>
          <w:rFonts w:ascii="Tahoma" w:hAnsi="Tahoma" w:cs="Tahoma"/>
          <w:i/>
          <w:color w:val="000000"/>
          <w:sz w:val="16"/>
          <w:szCs w:val="16"/>
          <w:vertAlign w:val="superscript"/>
        </w:rPr>
        <w:t>1</w:t>
      </w:r>
      <w:r w:rsidRPr="00087318">
        <w:rPr>
          <w:rFonts w:ascii="Tahoma" w:hAnsi="Tahoma" w:cs="Tahoma"/>
          <w:i/>
          <w:color w:val="000000"/>
          <w:sz w:val="16"/>
          <w:szCs w:val="16"/>
        </w:rPr>
        <w:t xml:space="preserve"> El Horario Laboral se define localmente.</w:t>
      </w:r>
    </w:p>
    <w:p w14:paraId="7D279829" w14:textId="77777777" w:rsidR="00DB2D1E" w:rsidRPr="00087318" w:rsidRDefault="00DB2D1E" w:rsidP="00F42FB8">
      <w:pPr>
        <w:pStyle w:val="tableclose"/>
        <w:rPr>
          <w:sz w:val="16"/>
          <w:szCs w:val="16"/>
        </w:rPr>
      </w:pPr>
      <w:r w:rsidRPr="00087318">
        <w:rPr>
          <w:rFonts w:ascii="Tahoma" w:hAnsi="Tahoma" w:cs="Tahoma"/>
          <w:i/>
          <w:color w:val="000000"/>
          <w:sz w:val="16"/>
          <w:szCs w:val="16"/>
          <w:vertAlign w:val="superscript"/>
        </w:rPr>
        <w:t>2</w:t>
      </w:r>
      <w:r w:rsidRPr="00087318">
        <w:rPr>
          <w:rFonts w:ascii="Tahoma" w:hAnsi="Tahoma" w:cs="Tahoma"/>
          <w:i/>
          <w:color w:val="000000"/>
          <w:sz w:val="16"/>
          <w:szCs w:val="16"/>
        </w:rPr>
        <w:t xml:space="preserve"> Nos veremos obligados a bajar el nivel de gravedad si el Cliente no puede proporcionarnos los recursos o las respuestas necesarios que nos permitan continuar con nuestros esfuerzos para resolver el problema.</w:t>
      </w:r>
    </w:p>
    <w:p w14:paraId="7305699B" w14:textId="77777777" w:rsidR="00DB2D1E" w:rsidRPr="00222CE3" w:rsidRDefault="00DB2D1E" w:rsidP="00F42FB8"/>
    <w:p w14:paraId="31B1644F" w14:textId="77777777" w:rsidR="00DB2D1E" w:rsidRPr="00222CE3" w:rsidRDefault="00DB2D1E" w:rsidP="00DB2D1E">
      <w:pPr>
        <w:spacing w:after="120"/>
      </w:pPr>
      <w:r w:rsidRPr="00222CE3">
        <w:rPr>
          <w:rFonts w:cs="Tahoma"/>
          <w:b/>
          <w:bCs/>
          <w:color w:val="000000"/>
          <w:szCs w:val="18"/>
        </w:rPr>
        <w:lastRenderedPageBreak/>
        <w:t>Servicios de Información</w:t>
      </w:r>
      <w:r w:rsidRPr="00222CE3">
        <w:rPr>
          <w:rFonts w:cs="Tahoma"/>
          <w:color w:val="000000"/>
          <w:szCs w:val="18"/>
        </w:rPr>
        <w:t xml:space="preserve"> incluye acceso al sitio web online Premier y difusiones por web de soporte técnico programadas regularmente y dirigidas por profesionales, desarrolladores y administradores de programas de Microsoft, que ofrecen información clave sobre la tecnología de Microsoft.</w:t>
      </w:r>
    </w:p>
    <w:p w14:paraId="7D61EE0E" w14:textId="77777777" w:rsidR="00DB2D1E" w:rsidRPr="00222CE3" w:rsidRDefault="00DB2D1E" w:rsidP="00DB2D1E">
      <w:r w:rsidRPr="00222CE3">
        <w:rPr>
          <w:rFonts w:cs="Tahoma"/>
          <w:b/>
          <w:bCs/>
          <w:color w:val="000000"/>
          <w:szCs w:val="18"/>
        </w:rPr>
        <w:t xml:space="preserve">Horas de Complemento </w:t>
      </w:r>
      <w:r w:rsidRPr="00222CE3">
        <w:rPr>
          <w:rFonts w:cs="Tahoma"/>
          <w:color w:val="000000"/>
          <w:szCs w:val="18"/>
        </w:rPr>
        <w:t>se pueden utilizar para recibir Servicio de Soporte o Soporte Técnico para la Resolución de</w:t>
      </w:r>
      <w:r w:rsidR="00557628">
        <w:rPr>
          <w:rFonts w:cs="Tahoma"/>
          <w:color w:val="000000"/>
          <w:szCs w:val="18"/>
        </w:rPr>
        <w:t> </w:t>
      </w:r>
      <w:r w:rsidR="00087318">
        <w:rPr>
          <w:rFonts w:cs="Tahoma"/>
          <w:color w:val="000000"/>
          <w:szCs w:val="18"/>
        </w:rPr>
        <w:t>Problemas.</w:t>
      </w:r>
    </w:p>
    <w:p w14:paraId="30F69A9B" w14:textId="77777777" w:rsidR="00DB2D1E" w:rsidRPr="00222CE3" w:rsidRDefault="00DB2D1E" w:rsidP="00DB2D1E">
      <w:pPr>
        <w:jc w:val="both"/>
      </w:pPr>
    </w:p>
    <w:p w14:paraId="7F95E82C" w14:textId="77777777" w:rsidR="00DC0853" w:rsidRPr="00222CE3" w:rsidRDefault="00DC0853" w:rsidP="00DC0853">
      <w:pPr>
        <w:spacing w:after="60"/>
      </w:pPr>
      <w:r w:rsidRPr="00222CE3">
        <w:rPr>
          <w:rFonts w:cs="Tahoma"/>
          <w:b/>
          <w:bCs/>
          <w:color w:val="000000"/>
          <w:szCs w:val="18"/>
        </w:rPr>
        <w:t>Reglas de negocio asociadas</w:t>
      </w:r>
    </w:p>
    <w:p w14:paraId="34F8E535" w14:textId="77777777" w:rsidR="00DB2D1E" w:rsidRPr="00222CE3" w:rsidRDefault="00DB2D1E" w:rsidP="00FD27BC">
      <w:r w:rsidRPr="00222CE3">
        <w:rPr>
          <w:rFonts w:cs="Tahoma"/>
          <w:color w:val="000000"/>
          <w:szCs w:val="18"/>
        </w:rPr>
        <w:t>Todos los Servicios ofrecen soporte técnico para los productos de Microsoft lanzados comercialmente y disponibles en general (salvo que se excluyan específicamente en el sitio web de Microsoft Premier Online o en el sitio web de Ciclo de vida de soporte de Microsoft. Estos servicios generalmente se cobran por hora, se suministran de forma remota y</w:t>
      </w:r>
      <w:r w:rsidR="00557628">
        <w:rPr>
          <w:rFonts w:cs="Tahoma"/>
          <w:color w:val="000000"/>
          <w:szCs w:val="18"/>
        </w:rPr>
        <w:t> </w:t>
      </w:r>
      <w:r w:rsidRPr="00222CE3">
        <w:rPr>
          <w:rFonts w:cs="Tahoma"/>
          <w:color w:val="000000"/>
          <w:szCs w:val="18"/>
        </w:rPr>
        <w:t>en inglés (salvo que otro idioma esté disponible). Los servicios se ofrecen en el país en que se haya suscrito el contrato de Licencias por Volumen. Las visitas in situ no se realizan previo pago y están sujetas a la disponibilidad de</w:t>
      </w:r>
      <w:r w:rsidR="00557628">
        <w:rPr>
          <w:rFonts w:cs="Tahoma"/>
          <w:color w:val="000000"/>
          <w:szCs w:val="18"/>
        </w:rPr>
        <w:t> </w:t>
      </w:r>
      <w:r w:rsidRPr="00222CE3">
        <w:rPr>
          <w:rFonts w:cs="Tahoma"/>
          <w:color w:val="000000"/>
          <w:szCs w:val="18"/>
        </w:rPr>
        <w:t>los recursos. Todos los Servicios que no se utilicen en un año dejarán de tener validez. A petición del Cliente, es</w:t>
      </w:r>
      <w:r w:rsidR="00557628">
        <w:rPr>
          <w:rFonts w:cs="Tahoma"/>
          <w:color w:val="000000"/>
          <w:szCs w:val="18"/>
        </w:rPr>
        <w:t> </w:t>
      </w:r>
      <w:r w:rsidRPr="00222CE3">
        <w:rPr>
          <w:rFonts w:cs="Tahoma"/>
          <w:color w:val="000000"/>
          <w:szCs w:val="18"/>
        </w:rPr>
        <w:t>posible que accedamos al sistema del Cliente mediante marcación remota para analizar los problemas. El Cliente debe tener acceso a Internet para aprovechar los servicios basados en Internet.</w:t>
      </w:r>
    </w:p>
    <w:p w14:paraId="4B7DFA98" w14:textId="77777777" w:rsidR="00DB2D1E" w:rsidRPr="00222CE3" w:rsidRDefault="00DB2D1E" w:rsidP="00DB2D1E">
      <w:pPr>
        <w:jc w:val="both"/>
      </w:pPr>
    </w:p>
    <w:p w14:paraId="3B0378FA" w14:textId="77777777" w:rsidR="00596386" w:rsidRPr="00222CE3" w:rsidRDefault="00596386" w:rsidP="00596386">
      <w:r w:rsidRPr="00222CE3">
        <w:rPr>
          <w:b/>
          <w:sz w:val="24"/>
          <w:szCs w:val="24"/>
        </w:rPr>
        <w:t>Ofertas de Soporte de Microsoft Windows Azure</w:t>
      </w:r>
    </w:p>
    <w:p w14:paraId="0F44EDE8" w14:textId="77777777" w:rsidR="00596386" w:rsidRPr="00222CE3" w:rsidRDefault="00596386" w:rsidP="00596386"/>
    <w:p w14:paraId="6267A403" w14:textId="77777777" w:rsidR="00596386" w:rsidRPr="00222CE3" w:rsidRDefault="00596386" w:rsidP="00596386">
      <w:pPr>
        <w:jc w:val="both"/>
      </w:pPr>
      <w:r w:rsidRPr="00222CE3">
        <w:rPr>
          <w:rFonts w:cs="Arial"/>
          <w:color w:val="000000"/>
          <w:szCs w:val="18"/>
        </w:rPr>
        <w:t xml:space="preserve">A menos que se especifique lo contrario más abajo, los Servicios de soporte de Windows Azure están </w:t>
      </w:r>
      <w:r w:rsidR="00087318">
        <w:rPr>
          <w:rFonts w:cs="Arial"/>
          <w:color w:val="000000"/>
          <w:szCs w:val="18"/>
        </w:rPr>
        <w:t>disponibles para Windows Azure.</w:t>
      </w:r>
    </w:p>
    <w:p w14:paraId="3D0BF2EA" w14:textId="77777777" w:rsidR="00596386" w:rsidRPr="00222CE3" w:rsidRDefault="00596386" w:rsidP="00596386">
      <w:pPr>
        <w:tabs>
          <w:tab w:val="left" w:pos="360"/>
        </w:tabs>
        <w:jc w:val="both"/>
      </w:pPr>
    </w:p>
    <w:p w14:paraId="0E72BD19" w14:textId="77777777" w:rsidR="00596386" w:rsidRPr="00222CE3" w:rsidRDefault="00596386" w:rsidP="00087318">
      <w:pPr>
        <w:tabs>
          <w:tab w:val="left" w:pos="360"/>
        </w:tabs>
        <w:jc w:val="both"/>
      </w:pPr>
      <w:r w:rsidRPr="00222CE3">
        <w:rPr>
          <w:rFonts w:cs="Arial"/>
          <w:szCs w:val="18"/>
        </w:rPr>
        <w:t>Los Servicios serán prestados por el equipo de Soporte de Windows Azure, que se compone de especialistas en Windows Azure que responderán a las solicitudes de soporte de un cliente para Windows Azure</w:t>
      </w:r>
      <w:r w:rsidRPr="00222CE3">
        <w:rPr>
          <w:rFonts w:cs="Arial"/>
          <w:snapToGrid w:val="0"/>
          <w:szCs w:val="18"/>
        </w:rPr>
        <w:t xml:space="preserve">. Los clientes reciben una experiencia de soporte avanzada con </w:t>
      </w:r>
      <w:r w:rsidRPr="00222CE3">
        <w:rPr>
          <w:rFonts w:cs="Arial"/>
          <w:szCs w:val="18"/>
        </w:rPr>
        <w:t>soporte disponible 24 horas al día, 7 días a la semana solo en inglés.</w:t>
      </w:r>
      <w:r w:rsidR="00B33FB2">
        <w:rPr>
          <w:rFonts w:cs="Arial"/>
          <w:szCs w:val="18"/>
        </w:rPr>
        <w:t xml:space="preserve"> </w:t>
      </w:r>
      <w:r w:rsidRPr="00222CE3">
        <w:rPr>
          <w:rFonts w:cs="Arial"/>
          <w:szCs w:val="18"/>
        </w:rPr>
        <w:t>El</w:t>
      </w:r>
      <w:r w:rsidR="00087318">
        <w:rPr>
          <w:rFonts w:cs="Arial"/>
          <w:szCs w:val="18"/>
        </w:rPr>
        <w:t> </w:t>
      </w:r>
      <w:r w:rsidRPr="00222CE3">
        <w:rPr>
          <w:rFonts w:cs="Arial"/>
          <w:szCs w:val="18"/>
        </w:rPr>
        <w:t>soporte en otros idiomas (</w:t>
      </w:r>
      <w:hyperlink r:id="rId33" w:history="1">
        <w:r w:rsidR="00557628">
          <w:rPr>
            <w:rStyle w:val="Hyperlink"/>
            <w:szCs w:val="18"/>
          </w:rPr>
          <w:t>www.windowsazure.com/en-us/support/plans/</w:t>
        </w:r>
      </w:hyperlink>
      <w:r w:rsidRPr="00222CE3">
        <w:rPr>
          <w:rFonts w:cs="Arial"/>
          <w:szCs w:val="18"/>
        </w:rPr>
        <w:t>) está disponible solo durante el horario laboral.</w:t>
      </w:r>
    </w:p>
    <w:p w14:paraId="62CD2380" w14:textId="77777777" w:rsidR="00596386" w:rsidRPr="00222CE3" w:rsidRDefault="00596386" w:rsidP="00596386">
      <w:pPr>
        <w:tabs>
          <w:tab w:val="left" w:pos="360"/>
        </w:tabs>
        <w:jc w:val="both"/>
      </w:pPr>
    </w:p>
    <w:p w14:paraId="72D7C0E9" w14:textId="77777777" w:rsidR="00596386" w:rsidRPr="00222CE3" w:rsidRDefault="0084564E" w:rsidP="00596386">
      <w:pPr>
        <w:tabs>
          <w:tab w:val="left" w:pos="360"/>
        </w:tabs>
        <w:jc w:val="both"/>
      </w:pPr>
      <w:r>
        <w:rPr>
          <w:rFonts w:cs="Arial"/>
          <w:szCs w:val="18"/>
        </w:rPr>
        <w:t>“</w:t>
      </w:r>
      <w:r w:rsidR="00596386" w:rsidRPr="00222CE3">
        <w:rPr>
          <w:rFonts w:cs="Arial"/>
          <w:szCs w:val="18"/>
        </w:rPr>
        <w:t>Incidente</w:t>
      </w:r>
      <w:r>
        <w:rPr>
          <w:rFonts w:cs="Arial"/>
          <w:szCs w:val="18"/>
        </w:rPr>
        <w:t>”</w:t>
      </w:r>
      <w:r w:rsidR="00596386" w:rsidRPr="00222CE3">
        <w:rPr>
          <w:rFonts w:cs="Arial"/>
          <w:szCs w:val="18"/>
        </w:rPr>
        <w:t xml:space="preserve"> es una solicitud de soporte break-fix asistido para un Problema de Soporte Técnico Individual.</w:t>
      </w:r>
      <w:r w:rsidR="00B33FB2">
        <w:rPr>
          <w:rFonts w:cs="Arial"/>
          <w:szCs w:val="18"/>
        </w:rPr>
        <w:t xml:space="preserve"> </w:t>
      </w:r>
      <w:r w:rsidR="00596386" w:rsidRPr="00222CE3">
        <w:rPr>
          <w:rFonts w:cs="Arial"/>
          <w:szCs w:val="18"/>
        </w:rPr>
        <w:t xml:space="preserve">Un </w:t>
      </w:r>
      <w:r>
        <w:rPr>
          <w:rFonts w:cs="Arial"/>
          <w:szCs w:val="18"/>
        </w:rPr>
        <w:t>“</w:t>
      </w:r>
      <w:r w:rsidR="00596386" w:rsidRPr="00222CE3">
        <w:rPr>
          <w:rFonts w:cs="Arial"/>
          <w:szCs w:val="18"/>
        </w:rPr>
        <w:t>Problema de Soporte Técnico Individual</w:t>
      </w:r>
      <w:r>
        <w:rPr>
          <w:rFonts w:cs="Arial"/>
          <w:szCs w:val="18"/>
        </w:rPr>
        <w:t>”</w:t>
      </w:r>
      <w:r w:rsidR="00596386" w:rsidRPr="00222CE3">
        <w:rPr>
          <w:rFonts w:cs="Arial"/>
          <w:szCs w:val="18"/>
        </w:rPr>
        <w:t xml:space="preserve"> es el que no se puede dividir en problemas subordinados.</w:t>
      </w:r>
      <w:r w:rsidR="00B33FB2">
        <w:rPr>
          <w:rFonts w:cs="Arial"/>
          <w:szCs w:val="18"/>
        </w:rPr>
        <w:t xml:space="preserve"> </w:t>
      </w:r>
      <w:r w:rsidR="00596386" w:rsidRPr="00222CE3">
        <w:rPr>
          <w:rFonts w:cs="Arial"/>
          <w:szCs w:val="18"/>
        </w:rPr>
        <w:t>Si un problema se compone de problemas subordinados, cada uno se considerará como un Incidente individual.</w:t>
      </w:r>
      <w:r w:rsidR="00B33FB2">
        <w:rPr>
          <w:rFonts w:cs="Arial"/>
          <w:szCs w:val="18"/>
        </w:rPr>
        <w:t xml:space="preserve"> </w:t>
      </w:r>
      <w:r w:rsidR="00596386" w:rsidRPr="00222CE3">
        <w:rPr>
          <w:rFonts w:cs="Arial"/>
          <w:szCs w:val="18"/>
        </w:rPr>
        <w:t>Los Incidentes incluyen la cantidad comercialmente razonable de servicios necesarios para solucionar problemas y ayudar a resolver el problema de soporte técnico.</w:t>
      </w:r>
      <w:r w:rsidR="00B33FB2">
        <w:rPr>
          <w:rFonts w:cs="Arial"/>
          <w:szCs w:val="18"/>
        </w:rPr>
        <w:t xml:space="preserve"> </w:t>
      </w:r>
      <w:r w:rsidR="00596386" w:rsidRPr="00222CE3">
        <w:rPr>
          <w:rFonts w:cs="Arial"/>
          <w:szCs w:val="18"/>
        </w:rPr>
        <w:t xml:space="preserve">Los incidentes se pueden enviar a través del sitio web de soporte técnico asistido en línea en </w:t>
      </w:r>
      <w:hyperlink r:id="rId34" w:history="1">
        <w:r w:rsidR="00557628" w:rsidRPr="001B7E60">
          <w:rPr>
            <w:rStyle w:val="Hyperlink"/>
            <w:rFonts w:cs="Arial"/>
            <w:szCs w:val="18"/>
          </w:rPr>
          <w:t>www.windowsazure.com</w:t>
        </w:r>
      </w:hyperlink>
      <w:r w:rsidR="00596386" w:rsidRPr="00222CE3">
        <w:rPr>
          <w:rFonts w:cs="Arial"/>
          <w:szCs w:val="18"/>
        </w:rPr>
        <w:t>.</w:t>
      </w:r>
    </w:p>
    <w:p w14:paraId="5A109B8F" w14:textId="77777777" w:rsidR="00596386" w:rsidRPr="00222CE3" w:rsidRDefault="00596386" w:rsidP="00596386">
      <w:pPr>
        <w:tabs>
          <w:tab w:val="left" w:pos="360"/>
        </w:tabs>
        <w:jc w:val="both"/>
      </w:pPr>
    </w:p>
    <w:p w14:paraId="4A2CB2F6" w14:textId="77777777" w:rsidR="00596386" w:rsidRPr="00222CE3" w:rsidRDefault="00596386" w:rsidP="00596386">
      <w:pPr>
        <w:tabs>
          <w:tab w:val="left" w:pos="360"/>
        </w:tabs>
        <w:jc w:val="both"/>
      </w:pPr>
      <w:r w:rsidRPr="00222CE3">
        <w:rPr>
          <w:rFonts w:cs="Arial"/>
          <w:szCs w:val="18"/>
        </w:rPr>
        <w:t>Los Servicios se prestarán en inglés, salvo que un cliente y Microsoft acordemos otra manera por escrito. Puede haber servicios adicionales disponibles, incluidos servicios de soporte técnico, para Windows Azure conforme a un contrato independiente celebrado entre las partes.</w:t>
      </w:r>
      <w:r w:rsidR="00B33FB2">
        <w:rPr>
          <w:rFonts w:cs="Arial"/>
          <w:szCs w:val="18"/>
        </w:rPr>
        <w:t xml:space="preserve"> </w:t>
      </w:r>
      <w:r w:rsidRPr="00222CE3">
        <w:rPr>
          <w:rFonts w:cs="Arial"/>
          <w:szCs w:val="18"/>
        </w:rPr>
        <w:t>Esos servicios adicionales se regirán por los términos de ese contrato independiente.</w:t>
      </w:r>
    </w:p>
    <w:p w14:paraId="2FDA646E" w14:textId="77777777" w:rsidR="00596386" w:rsidRPr="00222CE3" w:rsidRDefault="00596386" w:rsidP="00596386">
      <w:pPr>
        <w:pStyle w:val="normal1"/>
        <w:jc w:val="both"/>
      </w:pPr>
    </w:p>
    <w:p w14:paraId="684B9A5D" w14:textId="77777777" w:rsidR="00596386" w:rsidRPr="00222CE3" w:rsidRDefault="00596386" w:rsidP="00596386">
      <w:pPr>
        <w:widowControl w:val="0"/>
        <w:tabs>
          <w:tab w:val="left" w:pos="720"/>
          <w:tab w:val="left" w:pos="1170"/>
        </w:tabs>
      </w:pPr>
      <w:r w:rsidRPr="00222CE3">
        <w:rPr>
          <w:rFonts w:cs="Arial"/>
          <w:b/>
          <w:bCs/>
          <w:sz w:val="24"/>
          <w:szCs w:val="18"/>
        </w:rPr>
        <w:t>Soporte técnico profesional directo para Windows Azure</w:t>
      </w:r>
    </w:p>
    <w:p w14:paraId="376DC9C9" w14:textId="77777777" w:rsidR="001B7453" w:rsidRPr="00222CE3" w:rsidRDefault="001B7453" w:rsidP="006E7D7A">
      <w:pPr>
        <w:tabs>
          <w:tab w:val="left" w:pos="360"/>
        </w:tabs>
        <w:jc w:val="both"/>
      </w:pPr>
    </w:p>
    <w:p w14:paraId="09E3025C" w14:textId="77777777" w:rsidR="00596386" w:rsidRPr="00222CE3" w:rsidRDefault="00596386" w:rsidP="00596386">
      <w:pPr>
        <w:tabs>
          <w:tab w:val="left" w:pos="360"/>
        </w:tabs>
        <w:jc w:val="both"/>
      </w:pPr>
      <w:r w:rsidRPr="00222CE3">
        <w:rPr>
          <w:rFonts w:cs="Arial"/>
          <w:color w:val="000000"/>
          <w:szCs w:val="18"/>
        </w:rPr>
        <w:t>Será responsabilidad de los Clientes establecer el nivel de gravedad inicial al utilizar el proceso de envío por web según la guía de gravedad que se proporciona a continuación. Microsoft puede disminuir el nivel de gravedad, que incluye cuando el Cliente no proporciona los recursos o las respuestas necesarios que permitan a Microsoft continuar con los esfuerzos para resolver el problema.</w:t>
      </w:r>
      <w:r w:rsidR="00B33FB2">
        <w:rPr>
          <w:rFonts w:cs="Arial"/>
          <w:color w:val="000000"/>
          <w:szCs w:val="18"/>
        </w:rPr>
        <w:t xml:space="preserve"> </w:t>
      </w:r>
      <w:r w:rsidRPr="00222CE3">
        <w:rPr>
          <w:rFonts w:cs="Arial"/>
          <w:color w:val="000000"/>
          <w:szCs w:val="18"/>
        </w:rPr>
        <w:t>La gravedad del incidente determinará los niveles de respuesta de Microsoft y los tiempos de respuesta estimados se definen en la tabla siguiente.</w:t>
      </w:r>
      <w:r w:rsidR="00B33FB2">
        <w:rPr>
          <w:rFonts w:cs="Arial"/>
          <w:color w:val="000000"/>
          <w:szCs w:val="18"/>
        </w:rPr>
        <w:t xml:space="preserve"> </w:t>
      </w:r>
      <w:r w:rsidRPr="00222CE3">
        <w:rPr>
          <w:rFonts w:cs="Arial"/>
          <w:color w:val="000000"/>
          <w:szCs w:val="18"/>
        </w:rPr>
        <w:t>Nuestra capacidad de entregar los servicios depende de la cooperación total y oportuna del cliente, así como de la exactitud e integridad de cualquier información que proporcione el cliente.</w:t>
      </w:r>
    </w:p>
    <w:p w14:paraId="64DE2AD5" w14:textId="77777777" w:rsidR="000D747C" w:rsidRPr="00222CE3" w:rsidRDefault="000D747C" w:rsidP="00596386">
      <w:pPr>
        <w:tabs>
          <w:tab w:val="left" w:pos="360"/>
        </w:tabs>
        <w:jc w:val="both"/>
      </w:pPr>
    </w:p>
    <w:p w14:paraId="3A1E1C0C" w14:textId="77777777" w:rsidR="00381B33" w:rsidRDefault="00381B33" w:rsidP="00DD7F8E"/>
    <w:p w14:paraId="3026DD10" w14:textId="77777777" w:rsidR="00557628" w:rsidRDefault="00557628" w:rsidP="00DD7F8E"/>
    <w:p w14:paraId="5DFB8D72" w14:textId="77777777" w:rsidR="00557628" w:rsidRDefault="00557628" w:rsidP="00DD7F8E"/>
    <w:p w14:paraId="166E3811" w14:textId="77777777" w:rsidR="00557628" w:rsidRDefault="00557628" w:rsidP="00DD7F8E"/>
    <w:p w14:paraId="1D699C00" w14:textId="77777777" w:rsidR="00557628" w:rsidRDefault="00557628" w:rsidP="00DD7F8E"/>
    <w:p w14:paraId="77926BD6" w14:textId="77777777" w:rsidR="00557628" w:rsidRDefault="00557628" w:rsidP="00DD7F8E"/>
    <w:p w14:paraId="473FE7A7" w14:textId="77777777" w:rsidR="00557628" w:rsidRDefault="00557628" w:rsidP="00DD7F8E"/>
    <w:p w14:paraId="79A6D5B2" w14:textId="77777777" w:rsidR="00557628" w:rsidRPr="00222CE3" w:rsidRDefault="00557628" w:rsidP="00DD7F8E"/>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7"/>
        <w:gridCol w:w="1800"/>
        <w:gridCol w:w="3079"/>
        <w:gridCol w:w="3314"/>
      </w:tblGrid>
      <w:tr w:rsidR="00596386" w:rsidRPr="00855223" w14:paraId="4B87BFC7" w14:textId="77777777" w:rsidTr="002A6416">
        <w:tc>
          <w:tcPr>
            <w:tcW w:w="1347" w:type="dxa"/>
            <w:shd w:val="clear" w:color="auto" w:fill="FABF8F"/>
          </w:tcPr>
          <w:p w14:paraId="1060FA50" w14:textId="77777777" w:rsidR="00596386" w:rsidRPr="00855223" w:rsidRDefault="00596386" w:rsidP="0037031E">
            <w:pPr>
              <w:jc w:val="center"/>
              <w:rPr>
                <w:rFonts w:cs="Tahoma"/>
                <w:b/>
                <w:bCs/>
                <w:color w:val="000000"/>
                <w:sz w:val="20"/>
                <w:szCs w:val="18"/>
              </w:rPr>
            </w:pPr>
            <w:r w:rsidRPr="00855223">
              <w:rPr>
                <w:rFonts w:cs="Tahoma"/>
                <w:b/>
                <w:bCs/>
                <w:color w:val="000000"/>
                <w:sz w:val="20"/>
                <w:szCs w:val="18"/>
              </w:rPr>
              <w:lastRenderedPageBreak/>
              <w:t>Gravedad</w:t>
            </w:r>
          </w:p>
        </w:tc>
        <w:tc>
          <w:tcPr>
            <w:tcW w:w="1800" w:type="dxa"/>
            <w:shd w:val="clear" w:color="auto" w:fill="FABF8F"/>
          </w:tcPr>
          <w:p w14:paraId="736F9139" w14:textId="77777777" w:rsidR="00596386" w:rsidRPr="00855223" w:rsidRDefault="00596386" w:rsidP="0037031E">
            <w:pPr>
              <w:jc w:val="center"/>
              <w:rPr>
                <w:rFonts w:cs="Tahoma"/>
                <w:b/>
                <w:bCs/>
                <w:color w:val="000000"/>
                <w:sz w:val="20"/>
                <w:szCs w:val="18"/>
              </w:rPr>
            </w:pPr>
            <w:r w:rsidRPr="00855223">
              <w:rPr>
                <w:rFonts w:cs="Tahoma"/>
                <w:b/>
                <w:bCs/>
                <w:color w:val="000000"/>
                <w:sz w:val="20"/>
                <w:szCs w:val="18"/>
              </w:rPr>
              <w:t>Contacto</w:t>
            </w:r>
          </w:p>
        </w:tc>
        <w:tc>
          <w:tcPr>
            <w:tcW w:w="3079" w:type="dxa"/>
            <w:shd w:val="clear" w:color="auto" w:fill="FABF8F"/>
          </w:tcPr>
          <w:p w14:paraId="1A232076" w14:textId="77777777" w:rsidR="00596386" w:rsidRPr="00855223" w:rsidRDefault="00596386" w:rsidP="0037031E">
            <w:pPr>
              <w:jc w:val="center"/>
              <w:rPr>
                <w:rFonts w:cs="Tahoma"/>
                <w:b/>
                <w:bCs/>
                <w:color w:val="000000"/>
                <w:sz w:val="20"/>
                <w:szCs w:val="18"/>
              </w:rPr>
            </w:pPr>
            <w:r w:rsidRPr="00855223">
              <w:rPr>
                <w:rFonts w:cs="Tahoma"/>
                <w:b/>
                <w:bCs/>
                <w:color w:val="000000"/>
                <w:sz w:val="20"/>
                <w:szCs w:val="18"/>
              </w:rPr>
              <w:t>Situación del Cliente</w:t>
            </w:r>
          </w:p>
        </w:tc>
        <w:tc>
          <w:tcPr>
            <w:tcW w:w="3314" w:type="dxa"/>
            <w:shd w:val="clear" w:color="auto" w:fill="FABF8F"/>
          </w:tcPr>
          <w:p w14:paraId="50A0FFF2" w14:textId="77777777" w:rsidR="00596386" w:rsidRPr="00855223" w:rsidRDefault="00596386" w:rsidP="0037031E">
            <w:pPr>
              <w:jc w:val="center"/>
              <w:rPr>
                <w:rFonts w:cs="Tahoma"/>
                <w:b/>
                <w:bCs/>
                <w:color w:val="000000"/>
                <w:sz w:val="20"/>
                <w:szCs w:val="18"/>
              </w:rPr>
            </w:pPr>
            <w:r w:rsidRPr="00855223">
              <w:rPr>
                <w:rFonts w:cs="Tahoma"/>
                <w:b/>
                <w:bCs/>
                <w:color w:val="000000"/>
                <w:sz w:val="20"/>
                <w:szCs w:val="18"/>
              </w:rPr>
              <w:t>Respuesta esperada de Microsoft</w:t>
            </w:r>
          </w:p>
        </w:tc>
      </w:tr>
      <w:tr w:rsidR="00596386" w:rsidRPr="00855223" w14:paraId="1E6F2A6F" w14:textId="77777777" w:rsidTr="002A6416">
        <w:tc>
          <w:tcPr>
            <w:tcW w:w="1347" w:type="dxa"/>
          </w:tcPr>
          <w:p w14:paraId="31D51F78" w14:textId="77777777" w:rsidR="00596386" w:rsidRPr="00855223" w:rsidRDefault="00596386" w:rsidP="00647923">
            <w:pPr>
              <w:spacing w:after="60" w:line="240" w:lineRule="atLeast"/>
              <w:jc w:val="center"/>
              <w:rPr>
                <w:rFonts w:cs="Tahoma"/>
                <w:szCs w:val="18"/>
              </w:rPr>
            </w:pPr>
            <w:r w:rsidRPr="00855223">
              <w:rPr>
                <w:rFonts w:cs="Tahoma"/>
                <w:szCs w:val="18"/>
              </w:rPr>
              <w:t>A</w:t>
            </w:r>
          </w:p>
        </w:tc>
        <w:tc>
          <w:tcPr>
            <w:tcW w:w="1800" w:type="dxa"/>
          </w:tcPr>
          <w:p w14:paraId="582500D4" w14:textId="77777777" w:rsidR="00596386" w:rsidRPr="00855223" w:rsidRDefault="00596386" w:rsidP="00647923">
            <w:pPr>
              <w:spacing w:after="60" w:line="240" w:lineRule="atLeast"/>
              <w:jc w:val="center"/>
              <w:rPr>
                <w:rFonts w:cs="Tahoma"/>
                <w:szCs w:val="18"/>
              </w:rPr>
            </w:pPr>
            <w:r w:rsidRPr="00855223">
              <w:rPr>
                <w:rFonts w:cs="Tahoma"/>
                <w:szCs w:val="18"/>
              </w:rPr>
              <w:t>Presentación por Internet</w:t>
            </w:r>
          </w:p>
        </w:tc>
        <w:tc>
          <w:tcPr>
            <w:tcW w:w="3079" w:type="dxa"/>
          </w:tcPr>
          <w:p w14:paraId="1E9DB4BC" w14:textId="77777777" w:rsidR="00596386" w:rsidRPr="00855223" w:rsidRDefault="00596386" w:rsidP="00647923">
            <w:pPr>
              <w:spacing w:after="60" w:line="240" w:lineRule="atLeast"/>
              <w:rPr>
                <w:rFonts w:cs="Tahoma"/>
              </w:rPr>
            </w:pPr>
            <w:r w:rsidRPr="00855223">
              <w:rPr>
                <w:rFonts w:cs="Tahoma"/>
                <w:szCs w:val="18"/>
              </w:rPr>
              <w:t>Impacto crítico para el negocio:</w:t>
            </w:r>
          </w:p>
          <w:p w14:paraId="232B6378" w14:textId="77777777" w:rsidR="00596386" w:rsidRPr="00855223" w:rsidRDefault="00596386" w:rsidP="00647923">
            <w:pPr>
              <w:spacing w:after="60" w:line="240" w:lineRule="atLeast"/>
              <w:rPr>
                <w:rFonts w:cs="Tahoma"/>
              </w:rPr>
            </w:pPr>
            <w:r w:rsidRPr="00855223">
              <w:rPr>
                <w:rFonts w:cs="Tahoma"/>
                <w:szCs w:val="18"/>
              </w:rPr>
              <w:t>Pérdida o degradación importante de servicios (aplicación no funciona)</w:t>
            </w:r>
          </w:p>
          <w:p w14:paraId="5293BDE5" w14:textId="77777777" w:rsidR="00596386" w:rsidRPr="00855223" w:rsidRDefault="00596386" w:rsidP="00647923">
            <w:pPr>
              <w:spacing w:after="60" w:line="240" w:lineRule="atLeast"/>
              <w:rPr>
                <w:rFonts w:cs="Tahoma"/>
                <w:szCs w:val="18"/>
              </w:rPr>
            </w:pPr>
            <w:r w:rsidRPr="00855223">
              <w:rPr>
                <w:rFonts w:cs="Tahoma"/>
                <w:szCs w:val="18"/>
              </w:rPr>
              <w:t>Necesita atención en 1 hora</w:t>
            </w:r>
          </w:p>
        </w:tc>
        <w:tc>
          <w:tcPr>
            <w:tcW w:w="3314" w:type="dxa"/>
          </w:tcPr>
          <w:p w14:paraId="08E8E917" w14:textId="77777777" w:rsidR="00596386" w:rsidRPr="00855223" w:rsidRDefault="00596386" w:rsidP="00647923">
            <w:pPr>
              <w:spacing w:after="60" w:line="240" w:lineRule="atLeast"/>
              <w:rPr>
                <w:rFonts w:cs="Tahoma"/>
              </w:rPr>
            </w:pPr>
            <w:r w:rsidRPr="00855223">
              <w:rPr>
                <w:rFonts w:cs="Tahoma"/>
                <w:szCs w:val="18"/>
              </w:rPr>
              <w:t>Primera</w:t>
            </w:r>
            <w:r w:rsidR="00855223" w:rsidRPr="00855223">
              <w:rPr>
                <w:rFonts w:cs="Tahoma"/>
                <w:szCs w:val="18"/>
              </w:rPr>
              <w:t xml:space="preserve"> </w:t>
            </w:r>
            <w:r w:rsidRPr="00855223">
              <w:rPr>
                <w:rFonts w:cs="Tahoma"/>
                <w:szCs w:val="18"/>
              </w:rPr>
              <w:t>respuesta en 1 hora o menos</w:t>
            </w:r>
          </w:p>
          <w:p w14:paraId="6A42C43C" w14:textId="77777777" w:rsidR="00596386" w:rsidRPr="00855223" w:rsidRDefault="00596386" w:rsidP="00647923">
            <w:pPr>
              <w:spacing w:after="60" w:line="240" w:lineRule="atLeast"/>
              <w:rPr>
                <w:rFonts w:cs="Tahoma"/>
                <w:szCs w:val="18"/>
              </w:rPr>
            </w:pPr>
          </w:p>
        </w:tc>
      </w:tr>
      <w:tr w:rsidR="00596386" w:rsidRPr="00855223" w14:paraId="29828CD8" w14:textId="77777777" w:rsidTr="002A6416">
        <w:tc>
          <w:tcPr>
            <w:tcW w:w="1347" w:type="dxa"/>
          </w:tcPr>
          <w:p w14:paraId="29BBA8BC" w14:textId="77777777" w:rsidR="00596386" w:rsidRPr="00855223" w:rsidRDefault="00596386" w:rsidP="00647923">
            <w:pPr>
              <w:spacing w:after="60" w:line="240" w:lineRule="atLeast"/>
              <w:jc w:val="center"/>
              <w:rPr>
                <w:rFonts w:cs="Tahoma"/>
                <w:szCs w:val="18"/>
              </w:rPr>
            </w:pPr>
            <w:r w:rsidRPr="00855223">
              <w:rPr>
                <w:rFonts w:cs="Tahoma"/>
                <w:szCs w:val="18"/>
              </w:rPr>
              <w:t>B</w:t>
            </w:r>
          </w:p>
        </w:tc>
        <w:tc>
          <w:tcPr>
            <w:tcW w:w="1800" w:type="dxa"/>
          </w:tcPr>
          <w:p w14:paraId="1F4507EB" w14:textId="77777777" w:rsidR="00596386" w:rsidRPr="00855223" w:rsidRDefault="00596386" w:rsidP="00647923">
            <w:pPr>
              <w:spacing w:after="60" w:line="240" w:lineRule="atLeast"/>
              <w:jc w:val="center"/>
              <w:rPr>
                <w:rFonts w:cs="Tahoma"/>
                <w:szCs w:val="18"/>
              </w:rPr>
            </w:pPr>
            <w:r w:rsidRPr="00855223">
              <w:rPr>
                <w:rFonts w:cs="Tahoma"/>
                <w:szCs w:val="18"/>
              </w:rPr>
              <w:t>Presentación por Internet</w:t>
            </w:r>
          </w:p>
        </w:tc>
        <w:tc>
          <w:tcPr>
            <w:tcW w:w="3079" w:type="dxa"/>
          </w:tcPr>
          <w:p w14:paraId="364D911F" w14:textId="77777777" w:rsidR="00596386" w:rsidRPr="00855223" w:rsidRDefault="00596386" w:rsidP="00647923">
            <w:pPr>
              <w:spacing w:after="60" w:line="240" w:lineRule="atLeast"/>
              <w:rPr>
                <w:rFonts w:cs="Tahoma"/>
              </w:rPr>
            </w:pPr>
            <w:r w:rsidRPr="00855223">
              <w:rPr>
                <w:rFonts w:cs="Tahoma"/>
                <w:szCs w:val="18"/>
              </w:rPr>
              <w:t xml:space="preserve">Impacto moderado para el negocio: </w:t>
            </w:r>
          </w:p>
          <w:p w14:paraId="58C5286E" w14:textId="77777777" w:rsidR="00596386" w:rsidRPr="00855223" w:rsidRDefault="00596386" w:rsidP="00647923">
            <w:pPr>
              <w:spacing w:line="240" w:lineRule="atLeast"/>
              <w:rPr>
                <w:rFonts w:cs="Tahoma"/>
              </w:rPr>
            </w:pPr>
            <w:r w:rsidRPr="00855223">
              <w:rPr>
                <w:rFonts w:cs="Tahoma"/>
                <w:szCs w:val="18"/>
              </w:rPr>
              <w:t>Pérdida o degradación moderada de los servicios, pero se puede seguir trabajando razonablemente de forma parcial.</w:t>
            </w:r>
          </w:p>
          <w:p w14:paraId="1EACD975" w14:textId="77777777" w:rsidR="00596386" w:rsidRPr="00855223" w:rsidRDefault="00596386" w:rsidP="00647923">
            <w:pPr>
              <w:spacing w:after="60" w:line="240" w:lineRule="atLeast"/>
              <w:rPr>
                <w:rFonts w:cs="Tahoma"/>
                <w:szCs w:val="18"/>
              </w:rPr>
            </w:pPr>
            <w:r w:rsidRPr="00855223">
              <w:rPr>
                <w:rFonts w:cs="Tahoma"/>
                <w:szCs w:val="18"/>
              </w:rPr>
              <w:t>Necesita atención en 2 horas</w:t>
            </w:r>
          </w:p>
        </w:tc>
        <w:tc>
          <w:tcPr>
            <w:tcW w:w="3314" w:type="dxa"/>
          </w:tcPr>
          <w:p w14:paraId="681F1AA5" w14:textId="77777777" w:rsidR="00596386" w:rsidRPr="00855223" w:rsidRDefault="00596386" w:rsidP="00647923">
            <w:pPr>
              <w:spacing w:line="240" w:lineRule="atLeast"/>
              <w:rPr>
                <w:rFonts w:cs="Tahoma"/>
              </w:rPr>
            </w:pPr>
            <w:r w:rsidRPr="00855223">
              <w:rPr>
                <w:rFonts w:cs="Tahoma"/>
                <w:szCs w:val="18"/>
              </w:rPr>
              <w:t>Primera</w:t>
            </w:r>
            <w:r w:rsidR="00855223" w:rsidRPr="00855223">
              <w:rPr>
                <w:rFonts w:cs="Tahoma"/>
                <w:szCs w:val="18"/>
              </w:rPr>
              <w:t xml:space="preserve"> </w:t>
            </w:r>
            <w:r w:rsidRPr="00855223">
              <w:rPr>
                <w:rFonts w:cs="Tahoma"/>
                <w:szCs w:val="18"/>
              </w:rPr>
              <w:t>respuesta en 2 horas o menos</w:t>
            </w:r>
          </w:p>
          <w:p w14:paraId="0C4E0E2D" w14:textId="77777777" w:rsidR="00596386" w:rsidRPr="00855223" w:rsidRDefault="00596386" w:rsidP="00647923">
            <w:pPr>
              <w:spacing w:after="60" w:line="240" w:lineRule="atLeast"/>
              <w:rPr>
                <w:rFonts w:cs="Tahoma"/>
                <w:szCs w:val="18"/>
              </w:rPr>
            </w:pPr>
          </w:p>
        </w:tc>
      </w:tr>
      <w:tr w:rsidR="00596386" w:rsidRPr="00855223" w14:paraId="3FB0A657" w14:textId="77777777" w:rsidTr="002A6416">
        <w:tc>
          <w:tcPr>
            <w:tcW w:w="1347" w:type="dxa"/>
          </w:tcPr>
          <w:p w14:paraId="106212AA" w14:textId="77777777" w:rsidR="00596386" w:rsidRPr="00855223" w:rsidRDefault="00596386" w:rsidP="00647923">
            <w:pPr>
              <w:spacing w:after="60" w:line="240" w:lineRule="atLeast"/>
              <w:jc w:val="center"/>
              <w:rPr>
                <w:rFonts w:cs="Tahoma"/>
                <w:szCs w:val="18"/>
              </w:rPr>
            </w:pPr>
            <w:r w:rsidRPr="00855223">
              <w:rPr>
                <w:rFonts w:cs="Tahoma"/>
                <w:szCs w:val="18"/>
              </w:rPr>
              <w:t>C</w:t>
            </w:r>
          </w:p>
        </w:tc>
        <w:tc>
          <w:tcPr>
            <w:tcW w:w="1800" w:type="dxa"/>
          </w:tcPr>
          <w:p w14:paraId="1D72AF38" w14:textId="77777777" w:rsidR="00596386" w:rsidRPr="00855223" w:rsidRDefault="00596386" w:rsidP="00647923">
            <w:pPr>
              <w:spacing w:after="60" w:line="240" w:lineRule="atLeast"/>
              <w:jc w:val="center"/>
              <w:rPr>
                <w:rFonts w:cs="Tahoma"/>
                <w:szCs w:val="18"/>
              </w:rPr>
            </w:pPr>
            <w:r w:rsidRPr="00855223">
              <w:rPr>
                <w:rFonts w:cs="Tahoma"/>
                <w:szCs w:val="18"/>
              </w:rPr>
              <w:t>Presentación por Internet</w:t>
            </w:r>
          </w:p>
        </w:tc>
        <w:tc>
          <w:tcPr>
            <w:tcW w:w="3079" w:type="dxa"/>
          </w:tcPr>
          <w:p w14:paraId="53B8B84E" w14:textId="77777777" w:rsidR="00596386" w:rsidRPr="00855223" w:rsidRDefault="00596386" w:rsidP="00647923">
            <w:pPr>
              <w:rPr>
                <w:rFonts w:cs="Tahoma"/>
              </w:rPr>
            </w:pPr>
            <w:r w:rsidRPr="00855223">
              <w:rPr>
                <w:rFonts w:cs="Tahoma"/>
                <w:szCs w:val="18"/>
              </w:rPr>
              <w:t>Impacto mínimo para el negocio:</w:t>
            </w:r>
          </w:p>
          <w:p w14:paraId="708374AE" w14:textId="77777777" w:rsidR="00596386" w:rsidRPr="00855223" w:rsidRDefault="00596386" w:rsidP="00647923">
            <w:pPr>
              <w:rPr>
                <w:rFonts w:cs="Tahoma"/>
              </w:rPr>
            </w:pPr>
            <w:r w:rsidRPr="00855223">
              <w:rPr>
                <w:rFonts w:cs="Tahoma"/>
                <w:szCs w:val="18"/>
              </w:rPr>
              <w:t>Funcionamiento sustancial con impedimentos menores o sin impedimentos de los servicios.</w:t>
            </w:r>
          </w:p>
          <w:p w14:paraId="7E202A13" w14:textId="77777777" w:rsidR="00596386" w:rsidRPr="00855223" w:rsidRDefault="00596386" w:rsidP="00647923">
            <w:pPr>
              <w:spacing w:after="60" w:line="240" w:lineRule="atLeast"/>
              <w:rPr>
                <w:rFonts w:cs="Tahoma"/>
                <w:szCs w:val="18"/>
              </w:rPr>
            </w:pPr>
            <w:r w:rsidRPr="00855223">
              <w:rPr>
                <w:rFonts w:cs="Tahoma"/>
                <w:szCs w:val="18"/>
              </w:rPr>
              <w:t>Necesita atención en 4 horas</w:t>
            </w:r>
          </w:p>
        </w:tc>
        <w:tc>
          <w:tcPr>
            <w:tcW w:w="3314" w:type="dxa"/>
          </w:tcPr>
          <w:p w14:paraId="32FB0647" w14:textId="77777777" w:rsidR="00596386" w:rsidRPr="00855223" w:rsidRDefault="00596386" w:rsidP="00647923">
            <w:pPr>
              <w:rPr>
                <w:rFonts w:cs="Tahoma"/>
              </w:rPr>
            </w:pPr>
            <w:r w:rsidRPr="00855223">
              <w:rPr>
                <w:rFonts w:cs="Tahoma"/>
                <w:szCs w:val="18"/>
              </w:rPr>
              <w:t>Primera</w:t>
            </w:r>
            <w:r w:rsidR="00855223" w:rsidRPr="00855223">
              <w:rPr>
                <w:rFonts w:cs="Tahoma"/>
                <w:szCs w:val="18"/>
              </w:rPr>
              <w:t xml:space="preserve"> </w:t>
            </w:r>
            <w:r w:rsidRPr="00855223">
              <w:rPr>
                <w:rFonts w:cs="Tahoma"/>
                <w:szCs w:val="18"/>
              </w:rPr>
              <w:t>respuesta en 4 horas o menos</w:t>
            </w:r>
          </w:p>
          <w:p w14:paraId="632C9082" w14:textId="77777777" w:rsidR="00596386" w:rsidRPr="00855223" w:rsidRDefault="00596386" w:rsidP="00647923">
            <w:pPr>
              <w:spacing w:line="240" w:lineRule="atLeast"/>
              <w:rPr>
                <w:rFonts w:cs="Tahoma"/>
                <w:szCs w:val="18"/>
              </w:rPr>
            </w:pPr>
          </w:p>
        </w:tc>
      </w:tr>
    </w:tbl>
    <w:p w14:paraId="76EA2CA5" w14:textId="77777777" w:rsidR="00596386" w:rsidRPr="00222CE3" w:rsidRDefault="00596386" w:rsidP="00DD7F8E"/>
    <w:p w14:paraId="10BFBC5E" w14:textId="77777777" w:rsidR="000D747C" w:rsidRPr="00222CE3" w:rsidRDefault="000D747C" w:rsidP="000D747C">
      <w:r w:rsidRPr="00222CE3">
        <w:rPr>
          <w:rFonts w:cs="Arial"/>
          <w:snapToGrid w:val="0"/>
          <w:color w:val="000000"/>
          <w:szCs w:val="18"/>
        </w:rPr>
        <w:t>Los clientes pueden optar por recibir una devolución de llamada de Microsoft.</w:t>
      </w:r>
      <w:r w:rsidR="00B33FB2">
        <w:rPr>
          <w:rFonts w:cs="Arial"/>
          <w:snapToGrid w:val="0"/>
          <w:color w:val="000000"/>
          <w:szCs w:val="18"/>
        </w:rPr>
        <w:t xml:space="preserve"> </w:t>
      </w:r>
      <w:r w:rsidRPr="00222CE3">
        <w:rPr>
          <w:rFonts w:cs="Arial"/>
          <w:snapToGrid w:val="0"/>
          <w:color w:val="000000"/>
          <w:szCs w:val="18"/>
        </w:rPr>
        <w:t>De lo contrario, el equipo de Soporte Técnico de Windows Azure solucionará los problemas y ayudará a resolver el incidente mediante canales en línea (por ejemplo, correo electrónico o el portal de Windows Azure).</w:t>
      </w:r>
    </w:p>
    <w:p w14:paraId="26AA1088" w14:textId="77777777" w:rsidR="001C1727" w:rsidRPr="00222CE3" w:rsidRDefault="001C1727"/>
    <w:p w14:paraId="6548F597" w14:textId="77777777" w:rsidR="00DC0853" w:rsidRPr="00222CE3" w:rsidRDefault="00CB228A" w:rsidP="0047054A">
      <w:pPr>
        <w:keepNext/>
        <w:tabs>
          <w:tab w:val="left" w:pos="360"/>
        </w:tabs>
        <w:spacing w:after="60"/>
        <w:jc w:val="both"/>
      </w:pPr>
      <w:r w:rsidRPr="00222CE3">
        <w:rPr>
          <w:rFonts w:cs="Arial"/>
          <w:b/>
          <w:color w:val="000000"/>
          <w:szCs w:val="18"/>
        </w:rPr>
        <w:t>Administración de Prestación de Servicios</w:t>
      </w:r>
    </w:p>
    <w:p w14:paraId="3B0286EF" w14:textId="77777777" w:rsidR="00596386" w:rsidRPr="00222CE3" w:rsidRDefault="00596386" w:rsidP="00596386">
      <w:pPr>
        <w:tabs>
          <w:tab w:val="left" w:pos="360"/>
        </w:tabs>
        <w:jc w:val="both"/>
      </w:pPr>
      <w:r w:rsidRPr="00222CE3">
        <w:rPr>
          <w:rFonts w:cs="Arial"/>
          <w:color w:val="000000"/>
          <w:szCs w:val="18"/>
        </w:rPr>
        <w:t>Además</w:t>
      </w:r>
      <w:r w:rsidRPr="00222CE3">
        <w:rPr>
          <w:rFonts w:cs="Arial"/>
          <w:snapToGrid w:val="0"/>
          <w:szCs w:val="18"/>
        </w:rPr>
        <w:t xml:space="preserve"> de los Servicios descritos anteriormente, los clientes con Soporte Técnico Profesional Directo de Windows Azure reciben </w:t>
      </w:r>
      <w:r w:rsidRPr="00222CE3">
        <w:rPr>
          <w:rFonts w:cs="Arial"/>
          <w:snapToGrid w:val="0"/>
          <w:color w:val="000000"/>
          <w:szCs w:val="18"/>
        </w:rPr>
        <w:t>ayuda para coordinar la relación de soporte técnico y servicios para Windows Azure.</w:t>
      </w:r>
      <w:r w:rsidR="00B33FB2">
        <w:rPr>
          <w:rFonts w:cs="Arial"/>
          <w:snapToGrid w:val="0"/>
          <w:color w:val="000000"/>
          <w:szCs w:val="18"/>
        </w:rPr>
        <w:t xml:space="preserve"> </w:t>
      </w:r>
      <w:r w:rsidRPr="00222CE3">
        <w:rPr>
          <w:rFonts w:cs="Arial"/>
          <w:snapToGrid w:val="0"/>
          <w:color w:val="000000"/>
          <w:szCs w:val="18"/>
        </w:rPr>
        <w:t>Estos servicios los entrega un grupo de personal de servicios (</w:t>
      </w:r>
      <w:r w:rsidR="0084564E">
        <w:rPr>
          <w:rFonts w:cs="Arial"/>
          <w:snapToGrid w:val="0"/>
          <w:color w:val="000000"/>
          <w:szCs w:val="18"/>
        </w:rPr>
        <w:t>“</w:t>
      </w:r>
      <w:r w:rsidRPr="00222CE3">
        <w:rPr>
          <w:rFonts w:cs="Arial"/>
          <w:snapToGrid w:val="0"/>
          <w:color w:val="000000"/>
          <w:szCs w:val="18"/>
        </w:rPr>
        <w:t>Administradores de Prestación Directa Profesional</w:t>
      </w:r>
      <w:r w:rsidR="0084564E">
        <w:rPr>
          <w:rFonts w:cs="Arial"/>
          <w:snapToGrid w:val="0"/>
          <w:color w:val="000000"/>
          <w:szCs w:val="18"/>
        </w:rPr>
        <w:t>”</w:t>
      </w:r>
      <w:r w:rsidRPr="00222CE3">
        <w:rPr>
          <w:rFonts w:cs="Arial"/>
          <w:snapToGrid w:val="0"/>
          <w:color w:val="000000"/>
          <w:szCs w:val="18"/>
        </w:rPr>
        <w:t>).</w:t>
      </w:r>
      <w:r w:rsidR="00B33FB2">
        <w:rPr>
          <w:rFonts w:cs="Arial"/>
          <w:snapToGrid w:val="0"/>
          <w:color w:val="000000"/>
          <w:szCs w:val="18"/>
        </w:rPr>
        <w:t xml:space="preserve"> </w:t>
      </w:r>
      <w:r w:rsidRPr="00222CE3">
        <w:rPr>
          <w:rFonts w:cs="Arial"/>
          <w:snapToGrid w:val="0"/>
          <w:color w:val="000000"/>
          <w:szCs w:val="18"/>
        </w:rPr>
        <w:t xml:space="preserve">Los Administradores de Prestación Directa Profesional son </w:t>
      </w:r>
      <w:r w:rsidRPr="00222CE3">
        <w:rPr>
          <w:rFonts w:cs="Arial"/>
          <w:szCs w:val="18"/>
        </w:rPr>
        <w:t xml:space="preserve">los defensores del cliente </w:t>
      </w:r>
      <w:r w:rsidRPr="00222CE3">
        <w:rPr>
          <w:rFonts w:cs="Arial"/>
          <w:snapToGrid w:val="0"/>
          <w:color w:val="000000"/>
          <w:szCs w:val="18"/>
        </w:rPr>
        <w:t>al interior de Microsoft y facilitan la coordinación con los equipos que pueden proporcionar el soporte técnico disponible por los Servicios Online.</w:t>
      </w:r>
      <w:r w:rsidR="00B33FB2">
        <w:rPr>
          <w:rFonts w:cs="Arial"/>
          <w:snapToGrid w:val="0"/>
          <w:color w:val="000000"/>
          <w:szCs w:val="18"/>
        </w:rPr>
        <w:t xml:space="preserve"> </w:t>
      </w:r>
      <w:r w:rsidRPr="00222CE3">
        <w:rPr>
          <w:rFonts w:cs="Arial"/>
          <w:snapToGrid w:val="0"/>
          <w:color w:val="000000"/>
          <w:szCs w:val="18"/>
        </w:rPr>
        <w:t xml:space="preserve">Los Administradores de Prestación Directa Profesional también actúan como punto de entrega de información y proporcionan comentarios del </w:t>
      </w:r>
      <w:r w:rsidRPr="00222CE3">
        <w:rPr>
          <w:rFonts w:cs="Arial"/>
          <w:szCs w:val="18"/>
        </w:rPr>
        <w:t xml:space="preserve">cliente </w:t>
      </w:r>
      <w:r w:rsidRPr="00222CE3">
        <w:rPr>
          <w:rFonts w:cs="Arial"/>
          <w:snapToGrid w:val="0"/>
          <w:color w:val="000000"/>
          <w:szCs w:val="18"/>
        </w:rPr>
        <w:t>relacionados con los Servicios a otros grupos de Microsoft.</w:t>
      </w:r>
      <w:r w:rsidR="00B33FB2">
        <w:rPr>
          <w:rFonts w:cs="Arial"/>
          <w:snapToGrid w:val="0"/>
          <w:color w:val="000000"/>
          <w:szCs w:val="18"/>
        </w:rPr>
        <w:t xml:space="preserve"> </w:t>
      </w:r>
      <w:r w:rsidRPr="00222CE3">
        <w:rPr>
          <w:rFonts w:cs="Arial"/>
          <w:snapToGrid w:val="0"/>
          <w:color w:val="000000"/>
          <w:szCs w:val="18"/>
        </w:rPr>
        <w:t>Los Administradores de Prestación Directa Profesional también pueden prestar los siguientes Servicios adicionales:</w:t>
      </w:r>
    </w:p>
    <w:p w14:paraId="6AFF59EF" w14:textId="77777777" w:rsidR="00596386" w:rsidRPr="00222CE3" w:rsidRDefault="00596386" w:rsidP="00596386">
      <w:pPr>
        <w:tabs>
          <w:tab w:val="left" w:pos="360"/>
        </w:tabs>
        <w:jc w:val="both"/>
      </w:pPr>
    </w:p>
    <w:p w14:paraId="612A213B" w14:textId="77777777" w:rsidR="00596386" w:rsidRPr="00222CE3" w:rsidRDefault="00596386" w:rsidP="00346F4B">
      <w:pPr>
        <w:numPr>
          <w:ilvl w:val="0"/>
          <w:numId w:val="112"/>
        </w:numPr>
        <w:tabs>
          <w:tab w:val="clear" w:pos="720"/>
        </w:tabs>
        <w:spacing w:after="60"/>
        <w:ind w:left="1440"/>
        <w:jc w:val="both"/>
      </w:pPr>
      <w:r w:rsidRPr="00222CE3">
        <w:rPr>
          <w:rFonts w:cs="Tahoma"/>
          <w:b/>
          <w:color w:val="000000"/>
          <w:szCs w:val="18"/>
        </w:rPr>
        <w:t>Planificación y facilitación de recursos.</w:t>
      </w:r>
      <w:r w:rsidRPr="00222CE3">
        <w:rPr>
          <w:rFonts w:cs="Arial"/>
          <w:szCs w:val="18"/>
        </w:rPr>
        <w:t xml:space="preserve"> Al comienzo de este Contrato, Microsoft ofrece una sesión de orientación a la gerencia y el personal del cliente mediante teleconferencia.</w:t>
      </w:r>
      <w:r w:rsidR="00B33FB2">
        <w:rPr>
          <w:rFonts w:cs="Arial"/>
          <w:szCs w:val="18"/>
        </w:rPr>
        <w:t xml:space="preserve"> </w:t>
      </w:r>
      <w:r w:rsidRPr="00222CE3">
        <w:rPr>
          <w:rFonts w:cs="Arial"/>
          <w:szCs w:val="18"/>
        </w:rPr>
        <w:t>El propósito de esta reunión es analizar los Servicios de soporte disponibles y responder a cualquier pregunta para que el cliente pueda planificar su uso de los Servicios.</w:t>
      </w:r>
    </w:p>
    <w:p w14:paraId="2849B492" w14:textId="77777777" w:rsidR="00596386" w:rsidRPr="00222CE3" w:rsidRDefault="00596386" w:rsidP="00346F4B">
      <w:pPr>
        <w:numPr>
          <w:ilvl w:val="0"/>
          <w:numId w:val="112"/>
        </w:numPr>
        <w:tabs>
          <w:tab w:val="clear" w:pos="720"/>
        </w:tabs>
        <w:spacing w:after="60"/>
        <w:ind w:left="1440"/>
        <w:jc w:val="both"/>
      </w:pPr>
      <w:r w:rsidRPr="00222CE3">
        <w:rPr>
          <w:rFonts w:cs="Tahoma"/>
          <w:b/>
          <w:color w:val="000000"/>
          <w:szCs w:val="18"/>
        </w:rPr>
        <w:t>Administración de Remisión a una Instancia Superior.</w:t>
      </w:r>
      <w:r w:rsidRPr="00222CE3">
        <w:rPr>
          <w:rFonts w:cs="Arial"/>
          <w:szCs w:val="18"/>
        </w:rPr>
        <w:t xml:space="preserve"> Un Administrador de Prestación Directa Profesional </w:t>
      </w:r>
      <w:r w:rsidRPr="00222CE3">
        <w:rPr>
          <w:rFonts w:cs="Arial"/>
          <w:snapToGrid w:val="0"/>
          <w:szCs w:val="18"/>
        </w:rPr>
        <w:t>prestará al cliente los servicios de administración de escalación de soporte técnico para Windows Azure.</w:t>
      </w:r>
    </w:p>
    <w:p w14:paraId="2EA0FA3D" w14:textId="77777777" w:rsidR="00596386" w:rsidRPr="00222CE3" w:rsidRDefault="00596386" w:rsidP="00596386">
      <w:pPr>
        <w:tabs>
          <w:tab w:val="left" w:pos="360"/>
        </w:tabs>
        <w:jc w:val="both"/>
      </w:pPr>
    </w:p>
    <w:p w14:paraId="70ACCEA6" w14:textId="77777777" w:rsidR="00596386" w:rsidRPr="00087318" w:rsidRDefault="00CB228A" w:rsidP="00E03856">
      <w:pPr>
        <w:pStyle w:val="normal1"/>
        <w:jc w:val="both"/>
        <w:rPr>
          <w:sz w:val="18"/>
          <w:szCs w:val="18"/>
        </w:rPr>
      </w:pPr>
      <w:r w:rsidRPr="00087318">
        <w:rPr>
          <w:color w:val="000000"/>
          <w:sz w:val="18"/>
          <w:szCs w:val="18"/>
        </w:rPr>
        <w:t>Los Servicios de Administración de Prestación de Servicios se proporcionan entre 09:00 h y 17:00 h en horario local solo en inglés,</w:t>
      </w:r>
      <w:r w:rsidRPr="00087318">
        <w:rPr>
          <w:color w:val="FF3399"/>
          <w:sz w:val="18"/>
          <w:szCs w:val="18"/>
        </w:rPr>
        <w:t xml:space="preserve"> </w:t>
      </w:r>
      <w:r w:rsidRPr="00087318">
        <w:rPr>
          <w:sz w:val="18"/>
          <w:szCs w:val="18"/>
        </w:rPr>
        <w:t>de lunes a viernes, excluidos los fines de semana y los festivos.</w:t>
      </w:r>
    </w:p>
    <w:p w14:paraId="3080A400" w14:textId="77777777" w:rsidR="00596386" w:rsidRPr="00222CE3" w:rsidRDefault="00596386" w:rsidP="00596386">
      <w:pPr>
        <w:pStyle w:val="normal1"/>
        <w:jc w:val="both"/>
      </w:pPr>
    </w:p>
    <w:p w14:paraId="52206AD7" w14:textId="77777777" w:rsidR="00DC0853" w:rsidRPr="00222CE3" w:rsidRDefault="00596386" w:rsidP="00DC0853">
      <w:pPr>
        <w:tabs>
          <w:tab w:val="left" w:pos="360"/>
        </w:tabs>
        <w:spacing w:after="60"/>
        <w:jc w:val="both"/>
      </w:pPr>
      <w:r w:rsidRPr="00222CE3">
        <w:rPr>
          <w:rFonts w:cs="Arial"/>
          <w:b/>
          <w:szCs w:val="18"/>
        </w:rPr>
        <w:t>Otros servicios y beneficios de información</w:t>
      </w:r>
    </w:p>
    <w:p w14:paraId="40AFA7F3" w14:textId="77777777" w:rsidR="00596386" w:rsidRPr="00222CE3" w:rsidRDefault="00596386" w:rsidP="00BB2C1B">
      <w:pPr>
        <w:tabs>
          <w:tab w:val="left" w:pos="360"/>
        </w:tabs>
        <w:jc w:val="both"/>
      </w:pPr>
      <w:r w:rsidRPr="00222CE3">
        <w:rPr>
          <w:rFonts w:cs="Arial"/>
          <w:szCs w:val="18"/>
        </w:rPr>
        <w:t>Los Servicios de Información le proporcionan información técnica sobre Windows Azure y herramientas de soporte técnico que ayudan a los clientes a implementar y operar Windows Azure de manera más eficiente y eficaz.</w:t>
      </w:r>
      <w:r w:rsidR="00B33FB2">
        <w:rPr>
          <w:rFonts w:cs="Arial"/>
          <w:szCs w:val="18"/>
        </w:rPr>
        <w:t xml:space="preserve"> </w:t>
      </w:r>
      <w:r w:rsidRPr="00222CE3">
        <w:rPr>
          <w:rFonts w:cs="Arial"/>
          <w:szCs w:val="18"/>
        </w:rPr>
        <w:t>Los</w:t>
      </w:r>
      <w:r w:rsidR="00BB2C1B">
        <w:rPr>
          <w:rFonts w:cs="Arial"/>
          <w:szCs w:val="18"/>
        </w:rPr>
        <w:t> </w:t>
      </w:r>
      <w:r w:rsidRPr="00222CE3">
        <w:rPr>
          <w:rFonts w:cs="Arial"/>
          <w:szCs w:val="18"/>
        </w:rPr>
        <w:t>Servicios de Información se prestan únicamente en inglés e incluyen lo siguiente:</w:t>
      </w:r>
    </w:p>
    <w:p w14:paraId="2DCAFA0F" w14:textId="77777777" w:rsidR="00596386" w:rsidRPr="00222CE3" w:rsidRDefault="00596386" w:rsidP="00596386">
      <w:pPr>
        <w:tabs>
          <w:tab w:val="left" w:pos="360"/>
        </w:tabs>
        <w:jc w:val="both"/>
      </w:pPr>
    </w:p>
    <w:p w14:paraId="5EE7D0B0" w14:textId="77777777" w:rsidR="00596386" w:rsidRPr="00BB2C1B" w:rsidRDefault="00596386" w:rsidP="00346F4B">
      <w:pPr>
        <w:pStyle w:val="ListParagraph"/>
        <w:numPr>
          <w:ilvl w:val="0"/>
          <w:numId w:val="113"/>
        </w:numPr>
        <w:tabs>
          <w:tab w:val="left" w:pos="360"/>
        </w:tabs>
        <w:spacing w:after="60"/>
        <w:ind w:left="1440"/>
        <w:contextualSpacing w:val="0"/>
        <w:jc w:val="both"/>
        <w:rPr>
          <w:rFonts w:ascii="Tahoma" w:hAnsi="Tahoma" w:cs="Tahoma"/>
          <w:sz w:val="18"/>
          <w:szCs w:val="18"/>
        </w:rPr>
      </w:pPr>
      <w:r w:rsidRPr="00BB2C1B">
        <w:rPr>
          <w:rFonts w:ascii="Tahoma" w:hAnsi="Tahoma" w:cs="Tahoma"/>
          <w:b/>
          <w:color w:val="000000"/>
          <w:sz w:val="18"/>
          <w:szCs w:val="18"/>
        </w:rPr>
        <w:t xml:space="preserve">Contenido exclusivo del Soporte técnico profesional directo para Windows Azure </w:t>
      </w:r>
      <w:r w:rsidRPr="00BB2C1B">
        <w:rPr>
          <w:rFonts w:ascii="Tahoma" w:hAnsi="Tahoma" w:cs="Tahoma"/>
          <w:snapToGrid w:val="0"/>
          <w:sz w:val="18"/>
          <w:szCs w:val="18"/>
        </w:rPr>
        <w:t>Los clientes recibirán acceso a contenido de Windows Azure exclusivo, que incluye, entre otros, publicaciones en línea relativas a las guías de prácticas recomendadas de arquitectura e</w:t>
      </w:r>
      <w:r w:rsidR="00557628" w:rsidRPr="00BB2C1B">
        <w:rPr>
          <w:rFonts w:ascii="Tahoma" w:hAnsi="Tahoma" w:cs="Tahoma"/>
          <w:snapToGrid w:val="0"/>
          <w:sz w:val="18"/>
          <w:szCs w:val="18"/>
        </w:rPr>
        <w:t> </w:t>
      </w:r>
      <w:r w:rsidRPr="00BB2C1B">
        <w:rPr>
          <w:rFonts w:ascii="Tahoma" w:hAnsi="Tahoma" w:cs="Tahoma"/>
          <w:snapToGrid w:val="0"/>
          <w:sz w:val="18"/>
          <w:szCs w:val="18"/>
        </w:rPr>
        <w:t>implementación, contenido de capacitación archivado, notificaciones de próximos seminarios web y otra información general sobre Windows Azure.</w:t>
      </w:r>
    </w:p>
    <w:p w14:paraId="7E3DD576" w14:textId="77777777" w:rsidR="00596386" w:rsidRPr="00222CE3" w:rsidRDefault="00596386" w:rsidP="00BB2C1B">
      <w:pPr>
        <w:numPr>
          <w:ilvl w:val="0"/>
          <w:numId w:val="113"/>
        </w:numPr>
        <w:tabs>
          <w:tab w:val="left" w:pos="360"/>
        </w:tabs>
        <w:spacing w:after="60"/>
        <w:ind w:left="1440"/>
        <w:jc w:val="both"/>
      </w:pPr>
      <w:r w:rsidRPr="00222CE3">
        <w:rPr>
          <w:rFonts w:cs="Tahoma"/>
          <w:b/>
          <w:color w:val="000000"/>
          <w:szCs w:val="18"/>
        </w:rPr>
        <w:lastRenderedPageBreak/>
        <w:t>Seminarios web.</w:t>
      </w:r>
      <w:r w:rsidRPr="00222CE3">
        <w:rPr>
          <w:rFonts w:cs="Arial"/>
          <w:szCs w:val="18"/>
        </w:rPr>
        <w:t xml:space="preserve"> Los seminarios web son discusiones programadas de forma habitual dirigidas por profesionales de Microsoft que cubren áreas clave de los Servicios Online de Microsoft. Los</w:t>
      </w:r>
      <w:r w:rsidR="00BB2C1B">
        <w:rPr>
          <w:rFonts w:cs="Arial"/>
          <w:szCs w:val="18"/>
        </w:rPr>
        <w:t> </w:t>
      </w:r>
      <w:r w:rsidRPr="00222CE3">
        <w:rPr>
          <w:rFonts w:cs="Arial"/>
          <w:szCs w:val="18"/>
        </w:rPr>
        <w:t xml:space="preserve">seminarios web incluyen, pero no se limitan a, </w:t>
      </w:r>
      <w:r w:rsidR="0084564E">
        <w:rPr>
          <w:rFonts w:cs="Arial"/>
          <w:szCs w:val="18"/>
        </w:rPr>
        <w:t>“</w:t>
      </w:r>
      <w:r w:rsidRPr="00222CE3">
        <w:rPr>
          <w:rFonts w:cs="Arial"/>
          <w:szCs w:val="18"/>
        </w:rPr>
        <w:t>Introducción</w:t>
      </w:r>
      <w:r w:rsidR="0084564E">
        <w:rPr>
          <w:rFonts w:cs="Arial"/>
          <w:szCs w:val="18"/>
        </w:rPr>
        <w:t>”</w:t>
      </w:r>
      <w:r w:rsidRPr="00222CE3">
        <w:rPr>
          <w:rFonts w:cs="Arial"/>
          <w:szCs w:val="18"/>
        </w:rPr>
        <w:t xml:space="preserve"> con Windows Azure, Sesiones informativas de nuevas características y Sesiones de preguntas y respuestas </w:t>
      </w:r>
      <w:r w:rsidR="0084564E">
        <w:rPr>
          <w:rFonts w:cs="Arial"/>
          <w:szCs w:val="18"/>
        </w:rPr>
        <w:t>“</w:t>
      </w:r>
      <w:r w:rsidRPr="00222CE3">
        <w:rPr>
          <w:rFonts w:cs="Arial"/>
          <w:szCs w:val="18"/>
        </w:rPr>
        <w:t>Pregunte a los expertos</w:t>
      </w:r>
      <w:r w:rsidR="0084564E">
        <w:rPr>
          <w:rFonts w:cs="Arial"/>
          <w:szCs w:val="18"/>
        </w:rPr>
        <w:t>”</w:t>
      </w:r>
      <w:r w:rsidR="00BB2C1B">
        <w:rPr>
          <w:rFonts w:cs="Arial"/>
          <w:szCs w:val="18"/>
        </w:rPr>
        <w:t>.</w:t>
      </w:r>
    </w:p>
    <w:p w14:paraId="253314CB" w14:textId="77777777" w:rsidR="00596386" w:rsidRPr="00222CE3" w:rsidRDefault="00596386" w:rsidP="00346F4B">
      <w:pPr>
        <w:numPr>
          <w:ilvl w:val="0"/>
          <w:numId w:val="113"/>
        </w:numPr>
        <w:tabs>
          <w:tab w:val="left" w:pos="360"/>
        </w:tabs>
        <w:spacing w:after="60"/>
        <w:ind w:left="1440"/>
        <w:jc w:val="both"/>
      </w:pPr>
      <w:r w:rsidRPr="00222CE3">
        <w:rPr>
          <w:rFonts w:cs="Tahoma"/>
          <w:b/>
          <w:color w:val="000000"/>
          <w:szCs w:val="18"/>
        </w:rPr>
        <w:t>Los servicios de asesoramiento adicionales de los Administradores de Prestación Directa Profesional.</w:t>
      </w:r>
    </w:p>
    <w:p w14:paraId="33B16C37" w14:textId="77777777" w:rsidR="00596386" w:rsidRPr="00222CE3" w:rsidRDefault="00596386" w:rsidP="00346F4B">
      <w:pPr>
        <w:numPr>
          <w:ilvl w:val="1"/>
          <w:numId w:val="99"/>
        </w:numPr>
        <w:tabs>
          <w:tab w:val="left" w:pos="360"/>
        </w:tabs>
        <w:spacing w:after="60"/>
        <w:ind w:left="1980"/>
        <w:jc w:val="both"/>
      </w:pPr>
      <w:r w:rsidRPr="00222CE3">
        <w:rPr>
          <w:rFonts w:cs="Arial"/>
          <w:snapToGrid w:val="0"/>
          <w:szCs w:val="18"/>
        </w:rPr>
        <w:t>Remisiones a los principales recursos en línea.</w:t>
      </w:r>
      <w:r w:rsidR="00B33FB2">
        <w:rPr>
          <w:rFonts w:cs="Arial"/>
          <w:snapToGrid w:val="0"/>
          <w:szCs w:val="18"/>
        </w:rPr>
        <w:t xml:space="preserve"> </w:t>
      </w:r>
      <w:r w:rsidRPr="00222CE3">
        <w:rPr>
          <w:rFonts w:cs="Arial"/>
          <w:snapToGrid w:val="0"/>
          <w:szCs w:val="18"/>
        </w:rPr>
        <w:t>Un Administrador de Prestación Directa Profesional proporcionará recomendaciones a los clientes, incluidas instrucciones sobre cómo acceder a los recursos de autoservicio actualmente disponibles para ayudar a</w:t>
      </w:r>
      <w:r w:rsidR="00557628">
        <w:rPr>
          <w:rFonts w:cs="Arial"/>
          <w:snapToGrid w:val="0"/>
          <w:szCs w:val="18"/>
        </w:rPr>
        <w:t> </w:t>
      </w:r>
      <w:r w:rsidRPr="00222CE3">
        <w:rPr>
          <w:rFonts w:cs="Arial"/>
          <w:snapToGrid w:val="0"/>
          <w:szCs w:val="18"/>
        </w:rPr>
        <w:t xml:space="preserve">responder preguntas del tipo </w:t>
      </w:r>
      <w:r w:rsidR="0084564E">
        <w:rPr>
          <w:rFonts w:cs="Arial"/>
          <w:snapToGrid w:val="0"/>
          <w:szCs w:val="18"/>
        </w:rPr>
        <w:t>“</w:t>
      </w:r>
      <w:r w:rsidRPr="00222CE3">
        <w:rPr>
          <w:rFonts w:cs="Arial"/>
          <w:snapToGrid w:val="0"/>
          <w:szCs w:val="18"/>
        </w:rPr>
        <w:t>cómo hacer</w:t>
      </w:r>
      <w:r w:rsidR="0084564E">
        <w:rPr>
          <w:rFonts w:cs="Arial"/>
          <w:snapToGrid w:val="0"/>
          <w:szCs w:val="18"/>
        </w:rPr>
        <w:t>”</w:t>
      </w:r>
      <w:r w:rsidRPr="00222CE3">
        <w:rPr>
          <w:rFonts w:cs="Arial"/>
          <w:snapToGrid w:val="0"/>
          <w:szCs w:val="18"/>
        </w:rPr>
        <w:t xml:space="preserve"> en servicios y características comunes de</w:t>
      </w:r>
      <w:r w:rsidR="00557628">
        <w:rPr>
          <w:rFonts w:cs="Arial"/>
          <w:snapToGrid w:val="0"/>
          <w:szCs w:val="18"/>
        </w:rPr>
        <w:t> </w:t>
      </w:r>
      <w:r w:rsidRPr="00222CE3">
        <w:rPr>
          <w:rFonts w:cs="Arial"/>
          <w:snapToGrid w:val="0"/>
          <w:szCs w:val="18"/>
        </w:rPr>
        <w:t>Windows Azure.</w:t>
      </w:r>
    </w:p>
    <w:p w14:paraId="389143DC" w14:textId="77777777" w:rsidR="00596386" w:rsidRPr="00222CE3" w:rsidRDefault="00596386" w:rsidP="00346F4B">
      <w:pPr>
        <w:numPr>
          <w:ilvl w:val="1"/>
          <w:numId w:val="99"/>
        </w:numPr>
        <w:spacing w:after="60"/>
        <w:ind w:left="1980"/>
        <w:jc w:val="both"/>
      </w:pPr>
      <w:r w:rsidRPr="00222CE3">
        <w:rPr>
          <w:rFonts w:cs="Arial"/>
          <w:snapToGrid w:val="0"/>
          <w:szCs w:val="18"/>
        </w:rPr>
        <w:t>Tendencias de incidentes básicos.</w:t>
      </w:r>
      <w:r w:rsidR="00B33FB2">
        <w:rPr>
          <w:rFonts w:cs="Arial"/>
          <w:snapToGrid w:val="0"/>
          <w:szCs w:val="18"/>
        </w:rPr>
        <w:t xml:space="preserve"> </w:t>
      </w:r>
      <w:r w:rsidRPr="00222CE3">
        <w:rPr>
          <w:rFonts w:cs="Arial"/>
          <w:snapToGrid w:val="0"/>
          <w:szCs w:val="18"/>
        </w:rPr>
        <w:t>Un Administrador de Prestación Directa Profesional ayudará a detectar y a evaluar la causa fundamental de las solicitudes de soporte técnico comunes presentadas por los clientes y ofrecerá sugerencias sobre cómo mitigar dichos problemas de soporte técnico en el futuro.</w:t>
      </w:r>
    </w:p>
    <w:p w14:paraId="37E52C82" w14:textId="77777777" w:rsidR="00596386" w:rsidRPr="00222CE3" w:rsidRDefault="00596386" w:rsidP="003F1A34">
      <w:pPr>
        <w:numPr>
          <w:ilvl w:val="0"/>
          <w:numId w:val="113"/>
        </w:numPr>
        <w:tabs>
          <w:tab w:val="left" w:pos="360"/>
        </w:tabs>
        <w:spacing w:after="60"/>
        <w:ind w:left="1440"/>
        <w:jc w:val="both"/>
      </w:pPr>
      <w:r w:rsidRPr="00222CE3">
        <w:rPr>
          <w:rFonts w:cs="Tahoma"/>
          <w:b/>
          <w:color w:val="000000"/>
          <w:szCs w:val="18"/>
        </w:rPr>
        <w:t xml:space="preserve">Informes de optimización de Windows Azure. </w:t>
      </w:r>
      <w:r w:rsidRPr="00222CE3">
        <w:rPr>
          <w:rFonts w:cs="Arial"/>
          <w:szCs w:val="18"/>
        </w:rPr>
        <w:t>Un Administrador de Prestación Directa Profesional proporcionará informes habituales para ayudar a identificar posibles reducciones de</w:t>
      </w:r>
      <w:r w:rsidR="00557628">
        <w:rPr>
          <w:rFonts w:cs="Arial"/>
          <w:szCs w:val="18"/>
        </w:rPr>
        <w:t> </w:t>
      </w:r>
      <w:r w:rsidRPr="00222CE3">
        <w:rPr>
          <w:rFonts w:cs="Arial"/>
          <w:szCs w:val="18"/>
        </w:rPr>
        <w:t>costos, maximizar el periodo de uso y mejorar la experiencia de usuario.</w:t>
      </w:r>
      <w:r w:rsidR="00B33FB2">
        <w:t xml:space="preserve"> </w:t>
      </w:r>
    </w:p>
    <w:p w14:paraId="6DE94C0B" w14:textId="77777777" w:rsidR="00A47BFD" w:rsidRPr="00222CE3" w:rsidRDefault="00A47BFD" w:rsidP="00596386">
      <w:pPr>
        <w:pStyle w:val="normal1"/>
        <w:jc w:val="both"/>
      </w:pPr>
    </w:p>
    <w:p w14:paraId="2A173384" w14:textId="77777777" w:rsidR="00596386" w:rsidRPr="00222CE3" w:rsidRDefault="00596386" w:rsidP="00596386">
      <w:pPr>
        <w:tabs>
          <w:tab w:val="left" w:pos="360"/>
        </w:tabs>
        <w:jc w:val="both"/>
      </w:pPr>
      <w:r w:rsidRPr="00222CE3">
        <w:rPr>
          <w:rFonts w:cs="Arial"/>
          <w:b/>
          <w:sz w:val="24"/>
          <w:szCs w:val="18"/>
        </w:rPr>
        <w:t>Soporte técnico estándar para Windows Azure</w:t>
      </w:r>
    </w:p>
    <w:p w14:paraId="5720099F" w14:textId="77777777" w:rsidR="00596386" w:rsidRPr="00222CE3" w:rsidRDefault="00596386" w:rsidP="00596386">
      <w:pPr>
        <w:tabs>
          <w:tab w:val="left" w:pos="360"/>
        </w:tabs>
        <w:jc w:val="both"/>
      </w:pPr>
    </w:p>
    <w:p w14:paraId="031DFB39" w14:textId="77777777" w:rsidR="00596386" w:rsidRPr="00222CE3" w:rsidRDefault="00A47BFD" w:rsidP="00596386">
      <w:r w:rsidRPr="00222CE3">
        <w:rPr>
          <w:rFonts w:cs="Arial"/>
          <w:color w:val="000000"/>
          <w:szCs w:val="18"/>
        </w:rPr>
        <w:t>Será responsabilidad de los Clientes establecer el nivel de gravedad inicial durante el proceso de envío por web según la guía de gravedad proporcionada.</w:t>
      </w:r>
      <w:r w:rsidR="00B33FB2">
        <w:rPr>
          <w:rFonts w:cs="Arial"/>
          <w:color w:val="000000"/>
          <w:szCs w:val="18"/>
        </w:rPr>
        <w:t xml:space="preserve"> </w:t>
      </w:r>
      <w:r w:rsidRPr="00222CE3">
        <w:rPr>
          <w:rFonts w:cs="Arial"/>
          <w:color w:val="000000"/>
          <w:szCs w:val="18"/>
        </w:rPr>
        <w:t xml:space="preserve">Microsoft puede disminuir el nivel de gravedad si el cliente no puede proporcionar los recursos o las respuestas necesarios que permitan a Microsoft continuar con los esfuerzos para resolver el problema. </w:t>
      </w:r>
      <w:r w:rsidRPr="00222CE3">
        <w:rPr>
          <w:rFonts w:cs="Arial"/>
          <w:szCs w:val="18"/>
        </w:rPr>
        <w:t>La gravedad del incidente determinará los niveles de respuesta de Microsoft y los tiempos de respuesta estimados, tal como se establece en la tabla a continuación. Nuestra capacidad de entregar los servicios depende de la cooperación total y oportuna del cliente, así como de la exactitud e integridad de cualquier información que proporcione el cliente.</w:t>
      </w:r>
    </w:p>
    <w:p w14:paraId="303B60BF" w14:textId="77777777" w:rsidR="00596386" w:rsidRPr="00222CE3" w:rsidRDefault="00596386" w:rsidP="00596386"/>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7"/>
        <w:gridCol w:w="1911"/>
        <w:gridCol w:w="2938"/>
        <w:gridCol w:w="3044"/>
      </w:tblGrid>
      <w:tr w:rsidR="00596386" w:rsidRPr="00855223" w14:paraId="2C450CF3" w14:textId="77777777" w:rsidTr="002A6416">
        <w:tc>
          <w:tcPr>
            <w:tcW w:w="779" w:type="pct"/>
            <w:shd w:val="clear" w:color="auto" w:fill="FABF8F"/>
          </w:tcPr>
          <w:p w14:paraId="70FB4B37" w14:textId="77777777" w:rsidR="00596386" w:rsidRPr="00855223" w:rsidRDefault="00596386" w:rsidP="0037031E">
            <w:pPr>
              <w:jc w:val="center"/>
              <w:rPr>
                <w:rFonts w:cs="Tahoma"/>
                <w:b/>
                <w:bCs/>
                <w:color w:val="000000"/>
                <w:sz w:val="20"/>
                <w:szCs w:val="18"/>
              </w:rPr>
            </w:pPr>
            <w:r w:rsidRPr="00855223">
              <w:rPr>
                <w:rFonts w:cs="Tahoma"/>
                <w:b/>
                <w:bCs/>
                <w:color w:val="000000"/>
                <w:sz w:val="20"/>
                <w:szCs w:val="18"/>
              </w:rPr>
              <w:t>Gravedad</w:t>
            </w:r>
          </w:p>
        </w:tc>
        <w:tc>
          <w:tcPr>
            <w:tcW w:w="1022" w:type="pct"/>
            <w:shd w:val="clear" w:color="auto" w:fill="FABF8F"/>
          </w:tcPr>
          <w:p w14:paraId="738166ED" w14:textId="77777777" w:rsidR="00596386" w:rsidRPr="00855223" w:rsidRDefault="00596386" w:rsidP="0037031E">
            <w:pPr>
              <w:jc w:val="center"/>
              <w:rPr>
                <w:rFonts w:cs="Tahoma"/>
                <w:b/>
                <w:bCs/>
                <w:color w:val="000000"/>
                <w:sz w:val="20"/>
                <w:szCs w:val="18"/>
              </w:rPr>
            </w:pPr>
            <w:r w:rsidRPr="00855223">
              <w:rPr>
                <w:rFonts w:cs="Tahoma"/>
                <w:b/>
                <w:bCs/>
                <w:color w:val="000000"/>
                <w:sz w:val="20"/>
                <w:szCs w:val="18"/>
              </w:rPr>
              <w:t>Contacto</w:t>
            </w:r>
          </w:p>
        </w:tc>
        <w:tc>
          <w:tcPr>
            <w:tcW w:w="1571" w:type="pct"/>
            <w:shd w:val="clear" w:color="auto" w:fill="FABF8F"/>
          </w:tcPr>
          <w:p w14:paraId="46568C4E" w14:textId="77777777" w:rsidR="00596386" w:rsidRPr="00855223" w:rsidRDefault="00596386" w:rsidP="0037031E">
            <w:pPr>
              <w:jc w:val="center"/>
              <w:rPr>
                <w:rFonts w:cs="Tahoma"/>
                <w:b/>
                <w:bCs/>
                <w:color w:val="000000"/>
                <w:sz w:val="20"/>
                <w:szCs w:val="18"/>
              </w:rPr>
            </w:pPr>
            <w:r w:rsidRPr="00855223">
              <w:rPr>
                <w:rFonts w:cs="Tahoma"/>
                <w:b/>
                <w:bCs/>
                <w:color w:val="000000"/>
                <w:sz w:val="20"/>
                <w:szCs w:val="18"/>
              </w:rPr>
              <w:t>Situación del Cliente</w:t>
            </w:r>
          </w:p>
        </w:tc>
        <w:tc>
          <w:tcPr>
            <w:tcW w:w="1628" w:type="pct"/>
            <w:shd w:val="clear" w:color="auto" w:fill="FABF8F"/>
          </w:tcPr>
          <w:p w14:paraId="01517012" w14:textId="77777777" w:rsidR="00596386" w:rsidRPr="00855223" w:rsidRDefault="00596386" w:rsidP="005269F1">
            <w:pPr>
              <w:jc w:val="center"/>
              <w:rPr>
                <w:rFonts w:cs="Tahoma"/>
                <w:b/>
                <w:bCs/>
                <w:color w:val="000000"/>
                <w:sz w:val="20"/>
                <w:szCs w:val="18"/>
              </w:rPr>
            </w:pPr>
            <w:r w:rsidRPr="00855223">
              <w:rPr>
                <w:rFonts w:cs="Tahoma"/>
                <w:b/>
                <w:bCs/>
                <w:color w:val="000000"/>
                <w:sz w:val="20"/>
                <w:szCs w:val="18"/>
              </w:rPr>
              <w:t>Respuesta esperada de</w:t>
            </w:r>
            <w:r w:rsidR="005269F1" w:rsidRPr="00855223">
              <w:rPr>
                <w:rFonts w:cs="Tahoma"/>
                <w:b/>
                <w:bCs/>
                <w:color w:val="000000"/>
                <w:sz w:val="20"/>
                <w:szCs w:val="18"/>
              </w:rPr>
              <w:t> </w:t>
            </w:r>
            <w:r w:rsidRPr="00855223">
              <w:rPr>
                <w:rFonts w:cs="Tahoma"/>
                <w:b/>
                <w:bCs/>
                <w:color w:val="000000"/>
                <w:sz w:val="20"/>
                <w:szCs w:val="18"/>
              </w:rPr>
              <w:t>Microsoft</w:t>
            </w:r>
          </w:p>
        </w:tc>
      </w:tr>
      <w:tr w:rsidR="00596386" w:rsidRPr="00855223" w14:paraId="2A9DE023" w14:textId="77777777" w:rsidTr="002A6416">
        <w:tc>
          <w:tcPr>
            <w:tcW w:w="779" w:type="pct"/>
          </w:tcPr>
          <w:p w14:paraId="700E98C6" w14:textId="77777777" w:rsidR="00596386" w:rsidRPr="00855223" w:rsidRDefault="00596386" w:rsidP="00647923">
            <w:pPr>
              <w:spacing w:after="60" w:line="240" w:lineRule="atLeast"/>
              <w:jc w:val="center"/>
              <w:rPr>
                <w:rFonts w:cs="Tahoma"/>
                <w:szCs w:val="18"/>
              </w:rPr>
            </w:pPr>
            <w:r w:rsidRPr="00855223">
              <w:rPr>
                <w:rFonts w:cs="Tahoma"/>
                <w:szCs w:val="18"/>
              </w:rPr>
              <w:t>A</w:t>
            </w:r>
          </w:p>
        </w:tc>
        <w:tc>
          <w:tcPr>
            <w:tcW w:w="1022" w:type="pct"/>
          </w:tcPr>
          <w:p w14:paraId="7B07C8BE" w14:textId="77777777" w:rsidR="00596386" w:rsidRPr="00855223" w:rsidRDefault="00596386" w:rsidP="00647923">
            <w:pPr>
              <w:spacing w:after="60" w:line="240" w:lineRule="atLeast"/>
              <w:jc w:val="center"/>
              <w:rPr>
                <w:rFonts w:cs="Tahoma"/>
                <w:szCs w:val="18"/>
              </w:rPr>
            </w:pPr>
            <w:r w:rsidRPr="00855223">
              <w:rPr>
                <w:rFonts w:cs="Tahoma"/>
                <w:szCs w:val="18"/>
              </w:rPr>
              <w:t>Presentación por Internet</w:t>
            </w:r>
          </w:p>
        </w:tc>
        <w:tc>
          <w:tcPr>
            <w:tcW w:w="1571" w:type="pct"/>
          </w:tcPr>
          <w:p w14:paraId="74AD1D54" w14:textId="77777777" w:rsidR="00596386" w:rsidRPr="00855223" w:rsidRDefault="00596386" w:rsidP="00647923">
            <w:pPr>
              <w:spacing w:after="60" w:line="240" w:lineRule="atLeast"/>
              <w:rPr>
                <w:rFonts w:cs="Tahoma"/>
              </w:rPr>
            </w:pPr>
            <w:r w:rsidRPr="00855223">
              <w:rPr>
                <w:rFonts w:cs="Tahoma"/>
                <w:szCs w:val="18"/>
              </w:rPr>
              <w:t>Impacto crítico para el negocio:</w:t>
            </w:r>
          </w:p>
          <w:p w14:paraId="304B068B" w14:textId="77777777" w:rsidR="00596386" w:rsidRPr="00855223" w:rsidRDefault="00596386" w:rsidP="00647923">
            <w:pPr>
              <w:spacing w:after="60" w:line="240" w:lineRule="atLeast"/>
              <w:rPr>
                <w:rFonts w:cs="Tahoma"/>
              </w:rPr>
            </w:pPr>
            <w:r w:rsidRPr="00855223">
              <w:rPr>
                <w:rFonts w:cs="Tahoma"/>
                <w:szCs w:val="18"/>
              </w:rPr>
              <w:t>Pérdida o degradación importante de servicios (aplicación no funciona)</w:t>
            </w:r>
          </w:p>
          <w:p w14:paraId="4946D30B" w14:textId="77777777" w:rsidR="00596386" w:rsidRPr="00855223" w:rsidRDefault="00596386" w:rsidP="00647923">
            <w:pPr>
              <w:spacing w:after="60" w:line="240" w:lineRule="atLeast"/>
              <w:rPr>
                <w:rFonts w:cs="Tahoma"/>
                <w:szCs w:val="18"/>
              </w:rPr>
            </w:pPr>
            <w:r w:rsidRPr="00855223">
              <w:rPr>
                <w:rFonts w:cs="Tahoma"/>
                <w:szCs w:val="18"/>
              </w:rPr>
              <w:t>Necesita atención en 2 horas</w:t>
            </w:r>
          </w:p>
        </w:tc>
        <w:tc>
          <w:tcPr>
            <w:tcW w:w="1628" w:type="pct"/>
          </w:tcPr>
          <w:p w14:paraId="3D1B30F3" w14:textId="77777777" w:rsidR="00596386" w:rsidRPr="00855223" w:rsidRDefault="00596386" w:rsidP="00647923">
            <w:pPr>
              <w:spacing w:after="60" w:line="240" w:lineRule="atLeast"/>
              <w:rPr>
                <w:rFonts w:cs="Tahoma"/>
              </w:rPr>
            </w:pPr>
            <w:r w:rsidRPr="00855223">
              <w:rPr>
                <w:rFonts w:cs="Tahoma"/>
                <w:szCs w:val="18"/>
              </w:rPr>
              <w:t>Primera</w:t>
            </w:r>
            <w:r w:rsidR="00855223" w:rsidRPr="00855223">
              <w:rPr>
                <w:rFonts w:cs="Tahoma"/>
                <w:szCs w:val="18"/>
              </w:rPr>
              <w:t xml:space="preserve"> </w:t>
            </w:r>
            <w:r w:rsidRPr="00855223">
              <w:rPr>
                <w:rFonts w:cs="Tahoma"/>
                <w:szCs w:val="18"/>
              </w:rPr>
              <w:t>respuesta en 2 horas o</w:t>
            </w:r>
            <w:r w:rsidR="005269F1" w:rsidRPr="00855223">
              <w:rPr>
                <w:rFonts w:cs="Tahoma"/>
                <w:szCs w:val="18"/>
              </w:rPr>
              <w:t> </w:t>
            </w:r>
            <w:r w:rsidRPr="00855223">
              <w:rPr>
                <w:rFonts w:cs="Tahoma"/>
                <w:szCs w:val="18"/>
              </w:rPr>
              <w:t>menos</w:t>
            </w:r>
          </w:p>
          <w:p w14:paraId="5731BFF4" w14:textId="77777777" w:rsidR="00596386" w:rsidRPr="00855223" w:rsidRDefault="00596386" w:rsidP="00647923">
            <w:pPr>
              <w:spacing w:after="60" w:line="240" w:lineRule="atLeast"/>
              <w:rPr>
                <w:rFonts w:cs="Tahoma"/>
                <w:szCs w:val="18"/>
              </w:rPr>
            </w:pPr>
          </w:p>
        </w:tc>
      </w:tr>
      <w:tr w:rsidR="00596386" w:rsidRPr="00855223" w14:paraId="67C74A70" w14:textId="77777777" w:rsidTr="002A6416">
        <w:tc>
          <w:tcPr>
            <w:tcW w:w="779" w:type="pct"/>
          </w:tcPr>
          <w:p w14:paraId="05AC7928" w14:textId="77777777" w:rsidR="00596386" w:rsidRPr="00855223" w:rsidRDefault="00596386" w:rsidP="00D824E9">
            <w:pPr>
              <w:keepNext/>
              <w:spacing w:after="60" w:line="240" w:lineRule="atLeast"/>
              <w:jc w:val="center"/>
              <w:rPr>
                <w:rFonts w:cs="Tahoma"/>
                <w:szCs w:val="18"/>
              </w:rPr>
            </w:pPr>
            <w:r w:rsidRPr="00855223">
              <w:rPr>
                <w:rFonts w:cs="Tahoma"/>
                <w:szCs w:val="18"/>
              </w:rPr>
              <w:t>B</w:t>
            </w:r>
          </w:p>
        </w:tc>
        <w:tc>
          <w:tcPr>
            <w:tcW w:w="1022" w:type="pct"/>
          </w:tcPr>
          <w:p w14:paraId="44B0B039" w14:textId="77777777" w:rsidR="00596386" w:rsidRPr="00855223" w:rsidRDefault="00596386" w:rsidP="00647923">
            <w:pPr>
              <w:spacing w:after="60" w:line="240" w:lineRule="atLeast"/>
              <w:jc w:val="center"/>
              <w:rPr>
                <w:rFonts w:cs="Tahoma"/>
                <w:szCs w:val="18"/>
              </w:rPr>
            </w:pPr>
            <w:r w:rsidRPr="00855223">
              <w:rPr>
                <w:rFonts w:cs="Tahoma"/>
                <w:szCs w:val="18"/>
              </w:rPr>
              <w:t>Presentación por Internet</w:t>
            </w:r>
          </w:p>
        </w:tc>
        <w:tc>
          <w:tcPr>
            <w:tcW w:w="1571" w:type="pct"/>
          </w:tcPr>
          <w:p w14:paraId="4965597E" w14:textId="77777777" w:rsidR="00596386" w:rsidRPr="00855223" w:rsidRDefault="00596386" w:rsidP="00647923">
            <w:pPr>
              <w:spacing w:after="60" w:line="240" w:lineRule="atLeast"/>
              <w:rPr>
                <w:rFonts w:cs="Tahoma"/>
              </w:rPr>
            </w:pPr>
            <w:r w:rsidRPr="00855223">
              <w:rPr>
                <w:rFonts w:cs="Tahoma"/>
                <w:szCs w:val="18"/>
              </w:rPr>
              <w:t xml:space="preserve">Impacto moderado para el negocio: </w:t>
            </w:r>
          </w:p>
          <w:p w14:paraId="502707FF" w14:textId="77777777" w:rsidR="00596386" w:rsidRPr="00855223" w:rsidRDefault="00596386" w:rsidP="00647923">
            <w:pPr>
              <w:spacing w:line="240" w:lineRule="atLeast"/>
              <w:rPr>
                <w:rFonts w:cs="Tahoma"/>
              </w:rPr>
            </w:pPr>
            <w:r w:rsidRPr="00855223">
              <w:rPr>
                <w:rFonts w:cs="Tahoma"/>
                <w:szCs w:val="18"/>
              </w:rPr>
              <w:t>Pérdida o degradación moderada de los servicios, pero se puede seguir trabajando razonablemente de forma parcial.</w:t>
            </w:r>
          </w:p>
          <w:p w14:paraId="046A9795" w14:textId="77777777" w:rsidR="00596386" w:rsidRPr="00855223" w:rsidRDefault="00596386" w:rsidP="00647923">
            <w:pPr>
              <w:spacing w:after="60" w:line="240" w:lineRule="atLeast"/>
              <w:rPr>
                <w:rFonts w:cs="Tahoma"/>
                <w:szCs w:val="18"/>
              </w:rPr>
            </w:pPr>
            <w:r w:rsidRPr="00855223">
              <w:rPr>
                <w:rFonts w:cs="Tahoma"/>
                <w:szCs w:val="18"/>
              </w:rPr>
              <w:t>Necesita atención en 4 horas</w:t>
            </w:r>
          </w:p>
        </w:tc>
        <w:tc>
          <w:tcPr>
            <w:tcW w:w="1628" w:type="pct"/>
          </w:tcPr>
          <w:p w14:paraId="0845EFB9" w14:textId="77777777" w:rsidR="00596386" w:rsidRPr="00855223" w:rsidRDefault="00596386" w:rsidP="00647923">
            <w:pPr>
              <w:spacing w:line="240" w:lineRule="atLeast"/>
              <w:rPr>
                <w:rFonts w:cs="Tahoma"/>
              </w:rPr>
            </w:pPr>
            <w:r w:rsidRPr="00855223">
              <w:rPr>
                <w:rFonts w:cs="Tahoma"/>
                <w:szCs w:val="18"/>
              </w:rPr>
              <w:t>Primera</w:t>
            </w:r>
            <w:r w:rsidR="00855223" w:rsidRPr="00855223">
              <w:rPr>
                <w:rFonts w:cs="Tahoma"/>
                <w:szCs w:val="18"/>
              </w:rPr>
              <w:t xml:space="preserve"> </w:t>
            </w:r>
            <w:r w:rsidRPr="00855223">
              <w:rPr>
                <w:rFonts w:cs="Tahoma"/>
                <w:szCs w:val="18"/>
              </w:rPr>
              <w:t>respuesta en 4 horas o</w:t>
            </w:r>
            <w:r w:rsidR="005269F1" w:rsidRPr="00855223">
              <w:rPr>
                <w:rFonts w:cs="Tahoma"/>
                <w:szCs w:val="18"/>
              </w:rPr>
              <w:t> </w:t>
            </w:r>
            <w:r w:rsidRPr="00855223">
              <w:rPr>
                <w:rFonts w:cs="Tahoma"/>
                <w:szCs w:val="18"/>
              </w:rPr>
              <w:t>menos</w:t>
            </w:r>
          </w:p>
          <w:p w14:paraId="7E0A2F58" w14:textId="77777777" w:rsidR="00596386" w:rsidRPr="00855223" w:rsidRDefault="00596386" w:rsidP="00647923">
            <w:pPr>
              <w:spacing w:after="60" w:line="240" w:lineRule="atLeast"/>
              <w:rPr>
                <w:rFonts w:cs="Tahoma"/>
                <w:szCs w:val="18"/>
              </w:rPr>
            </w:pPr>
          </w:p>
        </w:tc>
      </w:tr>
      <w:tr w:rsidR="00596386" w:rsidRPr="00855223" w14:paraId="3C88357C" w14:textId="77777777" w:rsidTr="002A6416">
        <w:tc>
          <w:tcPr>
            <w:tcW w:w="779" w:type="pct"/>
          </w:tcPr>
          <w:p w14:paraId="637F941C" w14:textId="77777777" w:rsidR="00596386" w:rsidRPr="00855223" w:rsidRDefault="00596386" w:rsidP="00647923">
            <w:pPr>
              <w:spacing w:after="60" w:line="240" w:lineRule="atLeast"/>
              <w:jc w:val="center"/>
              <w:rPr>
                <w:rFonts w:cs="Tahoma"/>
                <w:szCs w:val="18"/>
              </w:rPr>
            </w:pPr>
            <w:r w:rsidRPr="00855223">
              <w:rPr>
                <w:rFonts w:cs="Tahoma"/>
                <w:szCs w:val="18"/>
              </w:rPr>
              <w:t>C</w:t>
            </w:r>
          </w:p>
        </w:tc>
        <w:tc>
          <w:tcPr>
            <w:tcW w:w="1022" w:type="pct"/>
          </w:tcPr>
          <w:p w14:paraId="3061E5D1" w14:textId="77777777" w:rsidR="00596386" w:rsidRPr="00855223" w:rsidRDefault="00596386" w:rsidP="00647923">
            <w:pPr>
              <w:spacing w:after="60" w:line="240" w:lineRule="atLeast"/>
              <w:jc w:val="center"/>
              <w:rPr>
                <w:rFonts w:cs="Tahoma"/>
                <w:szCs w:val="18"/>
              </w:rPr>
            </w:pPr>
            <w:r w:rsidRPr="00855223">
              <w:rPr>
                <w:rFonts w:cs="Tahoma"/>
                <w:szCs w:val="18"/>
              </w:rPr>
              <w:t>Presentación por Internet</w:t>
            </w:r>
          </w:p>
        </w:tc>
        <w:tc>
          <w:tcPr>
            <w:tcW w:w="1571" w:type="pct"/>
          </w:tcPr>
          <w:p w14:paraId="36BA4F21" w14:textId="77777777" w:rsidR="00596386" w:rsidRPr="00855223" w:rsidRDefault="00596386" w:rsidP="00647923">
            <w:pPr>
              <w:rPr>
                <w:rFonts w:cs="Tahoma"/>
              </w:rPr>
            </w:pPr>
            <w:r w:rsidRPr="00855223">
              <w:rPr>
                <w:rFonts w:cs="Tahoma"/>
                <w:szCs w:val="18"/>
              </w:rPr>
              <w:t>Impacto mínimo para el negocio:</w:t>
            </w:r>
          </w:p>
          <w:p w14:paraId="247A746A" w14:textId="77777777" w:rsidR="00596386" w:rsidRPr="00855223" w:rsidRDefault="00596386" w:rsidP="00647923">
            <w:pPr>
              <w:rPr>
                <w:rFonts w:cs="Tahoma"/>
              </w:rPr>
            </w:pPr>
            <w:r w:rsidRPr="00855223">
              <w:rPr>
                <w:rFonts w:cs="Tahoma"/>
                <w:szCs w:val="18"/>
              </w:rPr>
              <w:t>Funcionamiento sustancial con impedimentos menores o sin impedimentos de los servicios.</w:t>
            </w:r>
          </w:p>
          <w:p w14:paraId="08D0CEAB" w14:textId="77777777" w:rsidR="00596386" w:rsidRPr="00855223" w:rsidRDefault="00596386" w:rsidP="00647923">
            <w:pPr>
              <w:spacing w:after="60" w:line="240" w:lineRule="atLeast"/>
              <w:rPr>
                <w:rFonts w:cs="Tahoma"/>
                <w:szCs w:val="18"/>
              </w:rPr>
            </w:pPr>
            <w:r w:rsidRPr="00855223">
              <w:rPr>
                <w:rFonts w:cs="Tahoma"/>
                <w:szCs w:val="18"/>
              </w:rPr>
              <w:t>Necesita atención en 8 horas</w:t>
            </w:r>
          </w:p>
        </w:tc>
        <w:tc>
          <w:tcPr>
            <w:tcW w:w="1628" w:type="pct"/>
          </w:tcPr>
          <w:p w14:paraId="4D952686" w14:textId="77777777" w:rsidR="00596386" w:rsidRPr="00855223" w:rsidRDefault="00596386" w:rsidP="00647923">
            <w:pPr>
              <w:rPr>
                <w:rFonts w:cs="Tahoma"/>
              </w:rPr>
            </w:pPr>
            <w:r w:rsidRPr="00855223">
              <w:rPr>
                <w:rFonts w:cs="Tahoma"/>
                <w:szCs w:val="18"/>
              </w:rPr>
              <w:t>Primera</w:t>
            </w:r>
            <w:r w:rsidR="00855223" w:rsidRPr="00855223">
              <w:rPr>
                <w:rFonts w:cs="Tahoma"/>
                <w:szCs w:val="18"/>
              </w:rPr>
              <w:t xml:space="preserve"> </w:t>
            </w:r>
            <w:r w:rsidRPr="00855223">
              <w:rPr>
                <w:rFonts w:cs="Tahoma"/>
                <w:szCs w:val="18"/>
              </w:rPr>
              <w:t>respuesta en 8 horas o</w:t>
            </w:r>
            <w:r w:rsidR="005269F1" w:rsidRPr="00855223">
              <w:rPr>
                <w:rFonts w:cs="Tahoma"/>
                <w:szCs w:val="18"/>
              </w:rPr>
              <w:t> </w:t>
            </w:r>
            <w:r w:rsidRPr="00855223">
              <w:rPr>
                <w:rFonts w:cs="Tahoma"/>
                <w:szCs w:val="18"/>
              </w:rPr>
              <w:t>menos</w:t>
            </w:r>
          </w:p>
          <w:p w14:paraId="6DF3C98E" w14:textId="77777777" w:rsidR="00596386" w:rsidRPr="00855223" w:rsidRDefault="00596386" w:rsidP="00647923">
            <w:pPr>
              <w:spacing w:line="240" w:lineRule="atLeast"/>
              <w:rPr>
                <w:rFonts w:cs="Tahoma"/>
                <w:szCs w:val="18"/>
              </w:rPr>
            </w:pPr>
          </w:p>
        </w:tc>
      </w:tr>
    </w:tbl>
    <w:p w14:paraId="5078BB46" w14:textId="77777777" w:rsidR="00596386" w:rsidRPr="00222CE3" w:rsidRDefault="00596386" w:rsidP="00596386"/>
    <w:p w14:paraId="42B5557B" w14:textId="77777777" w:rsidR="00596386" w:rsidRPr="00222CE3" w:rsidRDefault="00596386" w:rsidP="00596386">
      <w:pPr>
        <w:tabs>
          <w:tab w:val="left" w:pos="360"/>
        </w:tabs>
        <w:jc w:val="both"/>
      </w:pPr>
      <w:r w:rsidRPr="00222CE3">
        <w:rPr>
          <w:rFonts w:cs="Arial"/>
          <w:snapToGrid w:val="0"/>
          <w:color w:val="000000"/>
          <w:szCs w:val="18"/>
        </w:rPr>
        <w:t>Los clientes pueden optar por recibir una devolución de llamada de Microsoft para hasta 3 incidentes por mes.</w:t>
      </w:r>
      <w:r w:rsidR="00B33FB2">
        <w:rPr>
          <w:rFonts w:cs="Arial"/>
          <w:snapToGrid w:val="0"/>
          <w:color w:val="000000"/>
          <w:szCs w:val="18"/>
        </w:rPr>
        <w:t xml:space="preserve"> </w:t>
      </w:r>
      <w:r w:rsidRPr="00222CE3">
        <w:rPr>
          <w:rFonts w:cs="Arial"/>
          <w:snapToGrid w:val="0"/>
          <w:color w:val="000000"/>
          <w:szCs w:val="18"/>
        </w:rPr>
        <w:t>De lo contrario, el equipo de Soporte Técnico de Windows Azure solucionará los problemas y ayudará a resolver el</w:t>
      </w:r>
      <w:r w:rsidR="005269F1">
        <w:rPr>
          <w:rFonts w:cs="Arial"/>
          <w:snapToGrid w:val="0"/>
          <w:color w:val="000000"/>
          <w:szCs w:val="18"/>
        </w:rPr>
        <w:t> </w:t>
      </w:r>
      <w:r w:rsidRPr="00222CE3">
        <w:rPr>
          <w:rFonts w:cs="Arial"/>
          <w:snapToGrid w:val="0"/>
          <w:color w:val="000000"/>
          <w:szCs w:val="18"/>
        </w:rPr>
        <w:t>incidente mediante canales en línea (por ejemplo, correo electrónico o el portal de Windows Azure).</w:t>
      </w:r>
    </w:p>
    <w:p w14:paraId="419D1C7C" w14:textId="77777777" w:rsidR="00596386" w:rsidRPr="00222CE3" w:rsidRDefault="00596386" w:rsidP="00DD7F8E"/>
    <w:p w14:paraId="435AA1DB" w14:textId="77777777" w:rsidR="00DD7F8E" w:rsidRPr="00222CE3" w:rsidRDefault="00DD7F8E" w:rsidP="00DD7F8E">
      <w:r w:rsidRPr="00222CE3">
        <w:rPr>
          <w:b/>
          <w:sz w:val="24"/>
          <w:szCs w:val="24"/>
        </w:rPr>
        <w:lastRenderedPageBreak/>
        <w:t>Ofertas de Programa de Estrategia Microsoft Enterprise</w:t>
      </w:r>
    </w:p>
    <w:p w14:paraId="07001C1D" w14:textId="77777777" w:rsidR="00DD7F8E" w:rsidRPr="00222CE3" w:rsidRDefault="00DD7F8E" w:rsidP="00DD7F8E"/>
    <w:p w14:paraId="2A4337F0" w14:textId="77777777" w:rsidR="00DD7F8E" w:rsidRPr="00222CE3" w:rsidRDefault="00DD7F8E" w:rsidP="006D6BED">
      <w:pPr>
        <w:widowControl w:val="0"/>
        <w:tabs>
          <w:tab w:val="left" w:pos="720"/>
          <w:tab w:val="left" w:pos="1170"/>
        </w:tabs>
        <w:spacing w:after="60"/>
      </w:pPr>
      <w:r w:rsidRPr="00222CE3">
        <w:rPr>
          <w:rFonts w:cs="Arial"/>
          <w:b/>
          <w:bCs/>
          <w:szCs w:val="18"/>
        </w:rPr>
        <w:t>Información General del Programa de Enterprise Strategy</w:t>
      </w:r>
    </w:p>
    <w:p w14:paraId="6FC5BCE3" w14:textId="77777777" w:rsidR="00BA5266" w:rsidRPr="00222CE3" w:rsidRDefault="00BA5266" w:rsidP="006D6BED">
      <w:pPr>
        <w:widowControl w:val="0"/>
        <w:tabs>
          <w:tab w:val="left" w:pos="720"/>
          <w:tab w:val="left" w:pos="1170"/>
        </w:tabs>
        <w:spacing w:after="60"/>
      </w:pPr>
    </w:p>
    <w:p w14:paraId="0FEC5458" w14:textId="77777777" w:rsidR="00BA5266" w:rsidRPr="00222CE3" w:rsidRDefault="00BA5266" w:rsidP="00BA5266">
      <w:r w:rsidRPr="00222CE3">
        <w:rPr>
          <w:rFonts w:cs="Tahoma"/>
          <w:szCs w:val="18"/>
        </w:rPr>
        <w:t>El Programa de Enterprise Strategy para el Contrato Microsoft Enterprise ofrece a los clientes asesoría de Arquitectos de Enterprise de Microsoft y el Equipo de Prestación de Servicios de Enterprise sobre cómo acelerar el tiempo para la adopción de tecnología y cómo planificar para lograr un cambio medible con el fin de obtener un mayor valor a partir de su inversi</w:t>
      </w:r>
      <w:r w:rsidR="00BB2C1B">
        <w:rPr>
          <w:rFonts w:cs="Tahoma"/>
          <w:szCs w:val="18"/>
        </w:rPr>
        <w:t>ón en tecnologías de Microsoft.</w:t>
      </w:r>
    </w:p>
    <w:p w14:paraId="786C5B74" w14:textId="77777777" w:rsidR="00BA5266" w:rsidRPr="00222CE3" w:rsidRDefault="00BA5266" w:rsidP="00BA5266">
      <w:pPr>
        <w:spacing w:after="60"/>
      </w:pPr>
    </w:p>
    <w:p w14:paraId="6FFD66C7" w14:textId="77777777" w:rsidR="00BA5266" w:rsidRPr="00222CE3" w:rsidRDefault="00BA5266" w:rsidP="00BA5266">
      <w:pPr>
        <w:spacing w:after="60"/>
      </w:pPr>
      <w:r w:rsidRPr="00222CE3">
        <w:rPr>
          <w:rFonts w:cs="Tahoma"/>
          <w:szCs w:val="18"/>
        </w:rPr>
        <w:t>Las ofertas del Programa Enterprise contienen los siguientes componentes que se proporcionarán para cada año del Contrato Enterprise del Cliente:</w:t>
      </w:r>
    </w:p>
    <w:p w14:paraId="675CC106" w14:textId="77777777" w:rsidR="00BA5266" w:rsidRPr="00222CE3" w:rsidRDefault="00BA5266" w:rsidP="00BA5266">
      <w:pPr>
        <w:spacing w:after="60"/>
      </w:pPr>
    </w:p>
    <w:tbl>
      <w:tblPr>
        <w:tblW w:w="936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55"/>
        <w:gridCol w:w="2268"/>
        <w:gridCol w:w="2268"/>
        <w:gridCol w:w="2269"/>
      </w:tblGrid>
      <w:tr w:rsidR="00BA5266" w:rsidRPr="00855223" w14:paraId="33EEF52D" w14:textId="77777777" w:rsidTr="00D629A3">
        <w:tc>
          <w:tcPr>
            <w:tcW w:w="2555" w:type="dxa"/>
            <w:shd w:val="clear" w:color="auto" w:fill="FABF8F"/>
            <w:vAlign w:val="center"/>
          </w:tcPr>
          <w:p w14:paraId="6C65F033" w14:textId="77777777" w:rsidR="00BA5266" w:rsidRPr="00855223" w:rsidRDefault="00BA5266" w:rsidP="00D629A3">
            <w:pPr>
              <w:jc w:val="center"/>
              <w:rPr>
                <w:rFonts w:cs="Tahoma"/>
                <w:color w:val="000000"/>
                <w:szCs w:val="18"/>
              </w:rPr>
            </w:pPr>
            <w:r w:rsidRPr="00855223">
              <w:rPr>
                <w:rFonts w:cs="Tahoma"/>
                <w:b/>
                <w:bCs/>
                <w:color w:val="000000"/>
                <w:sz w:val="20"/>
                <w:szCs w:val="18"/>
              </w:rPr>
              <w:t>Área</w:t>
            </w:r>
          </w:p>
        </w:tc>
        <w:tc>
          <w:tcPr>
            <w:tcW w:w="2268" w:type="dxa"/>
            <w:shd w:val="clear" w:color="auto" w:fill="FABF8F"/>
            <w:vAlign w:val="center"/>
          </w:tcPr>
          <w:p w14:paraId="1DBCB962" w14:textId="77777777" w:rsidR="00BA5266" w:rsidRPr="00855223" w:rsidRDefault="00BA5266" w:rsidP="00D629A3">
            <w:pPr>
              <w:jc w:val="center"/>
              <w:rPr>
                <w:rFonts w:cs="Tahoma"/>
                <w:b/>
                <w:bCs/>
                <w:color w:val="000000"/>
                <w:sz w:val="20"/>
                <w:szCs w:val="20"/>
              </w:rPr>
            </w:pPr>
            <w:r w:rsidRPr="00855223">
              <w:rPr>
                <w:rFonts w:cs="Tahoma"/>
                <w:b/>
                <w:bCs/>
                <w:color w:val="000000"/>
                <w:sz w:val="20"/>
                <w:szCs w:val="20"/>
              </w:rPr>
              <w:t>Enterprise Strategy Connect</w:t>
            </w:r>
          </w:p>
        </w:tc>
        <w:tc>
          <w:tcPr>
            <w:tcW w:w="2268" w:type="dxa"/>
            <w:shd w:val="clear" w:color="auto" w:fill="FABF8F"/>
            <w:vAlign w:val="center"/>
          </w:tcPr>
          <w:p w14:paraId="6C20AAF5" w14:textId="77777777" w:rsidR="00BA5266" w:rsidRPr="00855223" w:rsidRDefault="00BA5266" w:rsidP="00D629A3">
            <w:pPr>
              <w:jc w:val="center"/>
              <w:rPr>
                <w:rFonts w:cs="Tahoma"/>
                <w:color w:val="000000"/>
                <w:sz w:val="20"/>
                <w:szCs w:val="20"/>
              </w:rPr>
            </w:pPr>
            <w:r w:rsidRPr="00855223">
              <w:rPr>
                <w:rFonts w:cs="Tahoma"/>
                <w:b/>
                <w:bCs/>
                <w:color w:val="000000"/>
                <w:sz w:val="20"/>
                <w:szCs w:val="20"/>
              </w:rPr>
              <w:t>Enterprise Strategy Foundation</w:t>
            </w:r>
          </w:p>
        </w:tc>
        <w:tc>
          <w:tcPr>
            <w:tcW w:w="2269" w:type="dxa"/>
            <w:shd w:val="clear" w:color="auto" w:fill="FABF8F"/>
            <w:vAlign w:val="center"/>
          </w:tcPr>
          <w:p w14:paraId="3C4B6859" w14:textId="77777777" w:rsidR="00BA5266" w:rsidRPr="00855223" w:rsidRDefault="00BA5266" w:rsidP="00D629A3">
            <w:pPr>
              <w:jc w:val="center"/>
              <w:rPr>
                <w:rFonts w:cs="Tahoma"/>
                <w:b/>
                <w:bCs/>
                <w:color w:val="000000"/>
                <w:sz w:val="20"/>
                <w:szCs w:val="18"/>
              </w:rPr>
            </w:pPr>
            <w:r w:rsidRPr="00855223">
              <w:rPr>
                <w:rFonts w:cs="Tahoma"/>
                <w:b/>
                <w:bCs/>
                <w:color w:val="000000"/>
                <w:sz w:val="20"/>
                <w:szCs w:val="18"/>
              </w:rPr>
              <w:t>Enterprise Strategy Portfolio</w:t>
            </w:r>
          </w:p>
        </w:tc>
      </w:tr>
      <w:tr w:rsidR="00BA5266" w:rsidRPr="00855223" w14:paraId="680BFB5F" w14:textId="77777777" w:rsidTr="00D629A3">
        <w:trPr>
          <w:trHeight w:val="1088"/>
        </w:trPr>
        <w:tc>
          <w:tcPr>
            <w:tcW w:w="2555" w:type="dxa"/>
            <w:vAlign w:val="center"/>
          </w:tcPr>
          <w:p w14:paraId="714086D4" w14:textId="77777777" w:rsidR="00BA5266" w:rsidRPr="00855223" w:rsidRDefault="00BA5266" w:rsidP="00D629A3">
            <w:pPr>
              <w:rPr>
                <w:rFonts w:cs="Tahoma"/>
                <w:color w:val="000000"/>
                <w:szCs w:val="18"/>
              </w:rPr>
            </w:pPr>
            <w:r w:rsidRPr="00855223">
              <w:rPr>
                <w:rFonts w:cs="Tahoma"/>
                <w:color w:val="000000"/>
                <w:szCs w:val="18"/>
              </w:rPr>
              <w:t>Arquitecto de Enterprise y Equipo de Prestación de Servicios de Enterprise</w:t>
            </w:r>
          </w:p>
        </w:tc>
        <w:tc>
          <w:tcPr>
            <w:tcW w:w="2268" w:type="dxa"/>
            <w:vAlign w:val="center"/>
          </w:tcPr>
          <w:p w14:paraId="538157CB" w14:textId="77777777" w:rsidR="00BA5266" w:rsidRPr="00855223" w:rsidRDefault="00BA5266" w:rsidP="00D629A3">
            <w:pPr>
              <w:jc w:val="center"/>
              <w:rPr>
                <w:rFonts w:eastAsia="MS UI Gothic" w:cs="Tahoma"/>
                <w:color w:val="000000"/>
                <w:szCs w:val="18"/>
              </w:rPr>
            </w:pPr>
            <w:r w:rsidRPr="00855223">
              <w:rPr>
                <w:rFonts w:cs="Tahoma"/>
                <w:szCs w:val="18"/>
              </w:rPr>
              <w:t xml:space="preserve">Hasta 400 horas agregadas a un Arquitecto de Microsoft Enterprise y al Equipo de Prestación de Servicios de </w:t>
            </w:r>
            <w:r w:rsidRPr="00855223">
              <w:rPr>
                <w:rFonts w:cs="Tahoma"/>
                <w:color w:val="000000"/>
                <w:szCs w:val="18"/>
              </w:rPr>
              <w:t>Enterprise</w:t>
            </w:r>
            <w:r w:rsidR="00B33FB2" w:rsidRPr="00855223">
              <w:rPr>
                <w:rFonts w:cs="Tahoma"/>
                <w:color w:val="000000"/>
                <w:szCs w:val="18"/>
              </w:rPr>
              <w:t xml:space="preserve"> </w:t>
            </w:r>
          </w:p>
        </w:tc>
        <w:tc>
          <w:tcPr>
            <w:tcW w:w="2268" w:type="dxa"/>
            <w:vAlign w:val="center"/>
          </w:tcPr>
          <w:p w14:paraId="2411EC6D" w14:textId="77777777" w:rsidR="00BA5266" w:rsidRPr="00855223" w:rsidRDefault="00BA5266" w:rsidP="00D629A3">
            <w:pPr>
              <w:jc w:val="center"/>
              <w:rPr>
                <w:rFonts w:cs="Tahoma"/>
                <w:color w:val="000000"/>
                <w:szCs w:val="18"/>
              </w:rPr>
            </w:pPr>
            <w:r w:rsidRPr="00855223">
              <w:rPr>
                <w:rFonts w:cs="Tahoma"/>
                <w:szCs w:val="18"/>
              </w:rPr>
              <w:t xml:space="preserve">Hasta 800 horas agregadas a un Arquitecto de Microsoft Enterprise y al Equipo de Prestación de Servicios de </w:t>
            </w:r>
            <w:r w:rsidRPr="00855223">
              <w:rPr>
                <w:rFonts w:cs="Tahoma"/>
                <w:color w:val="000000"/>
                <w:szCs w:val="18"/>
              </w:rPr>
              <w:t>Enterprise</w:t>
            </w:r>
            <w:r w:rsidR="00B33FB2" w:rsidRPr="00855223">
              <w:rPr>
                <w:rFonts w:cs="Tahoma"/>
                <w:color w:val="000000"/>
                <w:szCs w:val="18"/>
              </w:rPr>
              <w:t xml:space="preserve"> </w:t>
            </w:r>
          </w:p>
        </w:tc>
        <w:tc>
          <w:tcPr>
            <w:tcW w:w="2269" w:type="dxa"/>
            <w:vAlign w:val="center"/>
          </w:tcPr>
          <w:p w14:paraId="5EA7D7BB" w14:textId="77777777" w:rsidR="00BA5266" w:rsidRPr="00855223" w:rsidRDefault="00BA5266" w:rsidP="00D629A3">
            <w:pPr>
              <w:jc w:val="center"/>
              <w:rPr>
                <w:rFonts w:cs="Tahoma"/>
                <w:color w:val="000000"/>
                <w:szCs w:val="18"/>
              </w:rPr>
            </w:pPr>
            <w:r w:rsidRPr="00855223">
              <w:rPr>
                <w:rFonts w:cs="Tahoma"/>
                <w:szCs w:val="18"/>
              </w:rPr>
              <w:t xml:space="preserve">Hasta 1600 horas agregadas a un Arquitecto de Microsoft Enterprise y al Equipo de Prestación de Servicios de </w:t>
            </w:r>
            <w:r w:rsidRPr="00855223">
              <w:rPr>
                <w:rFonts w:cs="Tahoma"/>
                <w:color w:val="000000"/>
                <w:szCs w:val="18"/>
              </w:rPr>
              <w:t>Enterprise</w:t>
            </w:r>
            <w:r w:rsidR="00B33FB2" w:rsidRPr="00855223">
              <w:rPr>
                <w:rFonts w:cs="Tahoma"/>
                <w:color w:val="000000"/>
                <w:szCs w:val="18"/>
              </w:rPr>
              <w:t xml:space="preserve"> </w:t>
            </w:r>
          </w:p>
        </w:tc>
      </w:tr>
      <w:tr w:rsidR="00BA5266" w:rsidRPr="00855223" w14:paraId="78629D8F" w14:textId="77777777" w:rsidTr="00D629A3">
        <w:tc>
          <w:tcPr>
            <w:tcW w:w="2555" w:type="dxa"/>
            <w:vAlign w:val="center"/>
          </w:tcPr>
          <w:p w14:paraId="2EB74E91" w14:textId="77777777" w:rsidR="00BA5266" w:rsidRPr="00855223" w:rsidRDefault="00BA5266" w:rsidP="00D629A3">
            <w:pPr>
              <w:rPr>
                <w:rFonts w:cs="Tahoma"/>
                <w:color w:val="000000"/>
                <w:szCs w:val="18"/>
              </w:rPr>
            </w:pPr>
            <w:r w:rsidRPr="00855223">
              <w:rPr>
                <w:rFonts w:cs="Tahoma"/>
                <w:color w:val="000000"/>
                <w:szCs w:val="18"/>
              </w:rPr>
              <w:t>Plan de Prestación de Servicios (SDP)</w:t>
            </w:r>
          </w:p>
        </w:tc>
        <w:tc>
          <w:tcPr>
            <w:tcW w:w="2268" w:type="dxa"/>
            <w:vAlign w:val="center"/>
          </w:tcPr>
          <w:p w14:paraId="494DEF76" w14:textId="77777777" w:rsidR="00BA5266" w:rsidRPr="00855223" w:rsidDel="00F328FC" w:rsidRDefault="00BA5266" w:rsidP="00D629A3">
            <w:pPr>
              <w:jc w:val="center"/>
              <w:rPr>
                <w:rFonts w:eastAsia="MS UI Gothic" w:cs="Tahoma"/>
                <w:color w:val="000000"/>
                <w:szCs w:val="18"/>
              </w:rPr>
            </w:pPr>
            <w:r w:rsidRPr="00855223">
              <w:rPr>
                <w:rFonts w:ascii="MS UI Gothic" w:eastAsia="MS UI Gothic" w:hAnsi="MS UI Gothic" w:cs="MS UI Gothic" w:hint="eastAsia"/>
                <w:color w:val="000000"/>
                <w:szCs w:val="18"/>
              </w:rPr>
              <w:t>✓</w:t>
            </w:r>
          </w:p>
        </w:tc>
        <w:tc>
          <w:tcPr>
            <w:tcW w:w="2268" w:type="dxa"/>
            <w:vAlign w:val="center"/>
          </w:tcPr>
          <w:p w14:paraId="4DE85317" w14:textId="77777777" w:rsidR="00BA5266" w:rsidRPr="00855223" w:rsidDel="00F328FC" w:rsidRDefault="00BA5266" w:rsidP="00D629A3">
            <w:pPr>
              <w:jc w:val="center"/>
              <w:rPr>
                <w:rFonts w:eastAsia="MS UI Gothic" w:cs="Tahoma"/>
                <w:color w:val="000000"/>
                <w:szCs w:val="18"/>
              </w:rPr>
            </w:pPr>
            <w:r w:rsidRPr="00855223">
              <w:rPr>
                <w:rFonts w:ascii="MS UI Gothic" w:eastAsia="MS UI Gothic" w:hAnsi="MS UI Gothic" w:cs="MS UI Gothic" w:hint="eastAsia"/>
                <w:color w:val="000000"/>
                <w:szCs w:val="18"/>
              </w:rPr>
              <w:t>✓</w:t>
            </w:r>
          </w:p>
        </w:tc>
        <w:tc>
          <w:tcPr>
            <w:tcW w:w="2269" w:type="dxa"/>
            <w:vAlign w:val="center"/>
          </w:tcPr>
          <w:p w14:paraId="64C86F4C" w14:textId="77777777" w:rsidR="00BA5266" w:rsidRPr="00855223" w:rsidDel="00F328FC" w:rsidRDefault="00BA5266" w:rsidP="00D629A3">
            <w:pPr>
              <w:jc w:val="center"/>
              <w:rPr>
                <w:rFonts w:eastAsia="MS UI Gothic" w:cs="Tahoma"/>
                <w:color w:val="000000"/>
                <w:szCs w:val="18"/>
              </w:rPr>
            </w:pPr>
            <w:r w:rsidRPr="00855223">
              <w:rPr>
                <w:rFonts w:ascii="MS UI Gothic" w:eastAsia="MS UI Gothic" w:hAnsi="MS UI Gothic" w:cs="MS UI Gothic" w:hint="eastAsia"/>
                <w:szCs w:val="18"/>
              </w:rPr>
              <w:t>✓</w:t>
            </w:r>
          </w:p>
        </w:tc>
      </w:tr>
      <w:tr w:rsidR="00BA5266" w:rsidRPr="00855223" w14:paraId="03549A32" w14:textId="77777777" w:rsidTr="00D629A3">
        <w:tc>
          <w:tcPr>
            <w:tcW w:w="2555" w:type="dxa"/>
            <w:vAlign w:val="center"/>
          </w:tcPr>
          <w:p w14:paraId="7A4366D0" w14:textId="77777777" w:rsidR="00BA5266" w:rsidRPr="00855223" w:rsidRDefault="00BA5266" w:rsidP="00D629A3">
            <w:pPr>
              <w:rPr>
                <w:rFonts w:cs="Tahoma"/>
                <w:color w:val="000000"/>
                <w:szCs w:val="18"/>
              </w:rPr>
            </w:pPr>
            <w:r w:rsidRPr="00855223">
              <w:rPr>
                <w:rFonts w:cs="Tahoma"/>
                <w:color w:val="000000"/>
                <w:szCs w:val="18"/>
              </w:rPr>
              <w:t>Enterprise Strategy Network</w:t>
            </w:r>
          </w:p>
        </w:tc>
        <w:tc>
          <w:tcPr>
            <w:tcW w:w="2268" w:type="dxa"/>
            <w:vAlign w:val="center"/>
          </w:tcPr>
          <w:p w14:paraId="06CC411D" w14:textId="77777777" w:rsidR="00BA5266" w:rsidRPr="00855223" w:rsidRDefault="00BA5266" w:rsidP="00D629A3">
            <w:pPr>
              <w:jc w:val="center"/>
              <w:rPr>
                <w:rFonts w:eastAsia="MS UI Gothic" w:cs="Tahoma"/>
                <w:color w:val="000000"/>
                <w:szCs w:val="18"/>
              </w:rPr>
            </w:pPr>
            <w:r w:rsidRPr="00855223">
              <w:rPr>
                <w:rFonts w:ascii="MS UI Gothic" w:eastAsia="MS UI Gothic" w:hAnsi="MS UI Gothic" w:cs="MS UI Gothic" w:hint="eastAsia"/>
                <w:color w:val="000000"/>
                <w:szCs w:val="18"/>
              </w:rPr>
              <w:t>✓</w:t>
            </w:r>
          </w:p>
        </w:tc>
        <w:tc>
          <w:tcPr>
            <w:tcW w:w="2268" w:type="dxa"/>
            <w:vAlign w:val="center"/>
          </w:tcPr>
          <w:p w14:paraId="64EA9946" w14:textId="77777777" w:rsidR="00BA5266" w:rsidRPr="00855223" w:rsidRDefault="00BA5266" w:rsidP="00D629A3">
            <w:pPr>
              <w:jc w:val="center"/>
              <w:rPr>
                <w:rFonts w:eastAsia="MS UI Gothic" w:cs="Tahoma"/>
                <w:color w:val="000000"/>
                <w:szCs w:val="18"/>
              </w:rPr>
            </w:pPr>
            <w:r w:rsidRPr="00855223">
              <w:rPr>
                <w:rFonts w:ascii="MS UI Gothic" w:eastAsia="MS UI Gothic" w:hAnsi="MS UI Gothic" w:cs="MS UI Gothic" w:hint="eastAsia"/>
                <w:color w:val="000000"/>
                <w:szCs w:val="18"/>
              </w:rPr>
              <w:t>✓</w:t>
            </w:r>
          </w:p>
        </w:tc>
        <w:tc>
          <w:tcPr>
            <w:tcW w:w="2269" w:type="dxa"/>
            <w:vAlign w:val="center"/>
          </w:tcPr>
          <w:p w14:paraId="170704EC" w14:textId="77777777" w:rsidR="00BA5266" w:rsidRPr="00855223" w:rsidRDefault="00BA5266" w:rsidP="00D629A3">
            <w:pPr>
              <w:jc w:val="center"/>
              <w:rPr>
                <w:rFonts w:eastAsia="MS UI Gothic" w:cs="Tahoma"/>
                <w:szCs w:val="18"/>
              </w:rPr>
            </w:pPr>
            <w:r w:rsidRPr="00855223">
              <w:rPr>
                <w:rFonts w:ascii="MS UI Gothic" w:eastAsia="MS UI Gothic" w:hAnsi="MS UI Gothic" w:cs="MS UI Gothic" w:hint="eastAsia"/>
                <w:szCs w:val="18"/>
              </w:rPr>
              <w:t>✓</w:t>
            </w:r>
          </w:p>
        </w:tc>
      </w:tr>
      <w:tr w:rsidR="00BA5266" w:rsidRPr="00855223" w14:paraId="336D1A3C" w14:textId="77777777" w:rsidTr="00D629A3">
        <w:tc>
          <w:tcPr>
            <w:tcW w:w="2555" w:type="dxa"/>
            <w:vAlign w:val="center"/>
          </w:tcPr>
          <w:p w14:paraId="5FAC1614" w14:textId="77777777" w:rsidR="00BA5266" w:rsidRPr="00855223" w:rsidRDefault="00BA5266" w:rsidP="00D629A3">
            <w:pPr>
              <w:rPr>
                <w:rFonts w:cs="Tahoma"/>
                <w:color w:val="000000"/>
                <w:szCs w:val="18"/>
              </w:rPr>
            </w:pPr>
            <w:r w:rsidRPr="00855223">
              <w:rPr>
                <w:rFonts w:cs="Tahoma"/>
                <w:color w:val="000000"/>
                <w:szCs w:val="18"/>
              </w:rPr>
              <w:t>Enterprise Strategy Library</w:t>
            </w:r>
          </w:p>
        </w:tc>
        <w:tc>
          <w:tcPr>
            <w:tcW w:w="2268" w:type="dxa"/>
            <w:vAlign w:val="center"/>
          </w:tcPr>
          <w:p w14:paraId="67D7D3A8" w14:textId="77777777" w:rsidR="00BA5266" w:rsidRPr="00855223" w:rsidRDefault="00BA5266" w:rsidP="00D629A3">
            <w:pPr>
              <w:jc w:val="center"/>
              <w:rPr>
                <w:rFonts w:eastAsia="MS UI Gothic" w:cs="Tahoma"/>
                <w:color w:val="000000"/>
                <w:szCs w:val="18"/>
              </w:rPr>
            </w:pPr>
            <w:r w:rsidRPr="00855223">
              <w:rPr>
                <w:rFonts w:ascii="MS UI Gothic" w:eastAsia="MS UI Gothic" w:hAnsi="MS UI Gothic" w:cs="MS UI Gothic" w:hint="eastAsia"/>
                <w:color w:val="000000"/>
                <w:szCs w:val="18"/>
              </w:rPr>
              <w:t>✓</w:t>
            </w:r>
          </w:p>
        </w:tc>
        <w:tc>
          <w:tcPr>
            <w:tcW w:w="2268" w:type="dxa"/>
            <w:vAlign w:val="center"/>
          </w:tcPr>
          <w:p w14:paraId="5DDFD56E" w14:textId="77777777" w:rsidR="00BA5266" w:rsidRPr="00855223" w:rsidRDefault="00BA5266" w:rsidP="00D629A3">
            <w:pPr>
              <w:jc w:val="center"/>
              <w:rPr>
                <w:rFonts w:eastAsia="MS UI Gothic" w:cs="Tahoma"/>
                <w:color w:val="000000"/>
                <w:szCs w:val="18"/>
              </w:rPr>
            </w:pPr>
            <w:r w:rsidRPr="00855223">
              <w:rPr>
                <w:rFonts w:ascii="MS UI Gothic" w:eastAsia="MS UI Gothic" w:hAnsi="MS UI Gothic" w:cs="MS UI Gothic" w:hint="eastAsia"/>
                <w:color w:val="000000"/>
                <w:szCs w:val="18"/>
              </w:rPr>
              <w:t>✓</w:t>
            </w:r>
          </w:p>
        </w:tc>
        <w:tc>
          <w:tcPr>
            <w:tcW w:w="2269" w:type="dxa"/>
            <w:vAlign w:val="center"/>
          </w:tcPr>
          <w:p w14:paraId="6F0BD166" w14:textId="77777777" w:rsidR="00BA5266" w:rsidRPr="00855223" w:rsidRDefault="00BA5266" w:rsidP="00D629A3">
            <w:pPr>
              <w:jc w:val="center"/>
              <w:rPr>
                <w:rFonts w:eastAsia="MS UI Gothic" w:cs="Tahoma"/>
                <w:szCs w:val="18"/>
              </w:rPr>
            </w:pPr>
            <w:r w:rsidRPr="00855223">
              <w:rPr>
                <w:rFonts w:ascii="MS UI Gothic" w:eastAsia="MS UI Gothic" w:hAnsi="MS UI Gothic" w:cs="MS UI Gothic" w:hint="eastAsia"/>
                <w:color w:val="000000"/>
                <w:szCs w:val="18"/>
              </w:rPr>
              <w:t>✓</w:t>
            </w:r>
          </w:p>
        </w:tc>
      </w:tr>
      <w:tr w:rsidR="00BA5266" w:rsidRPr="00855223" w14:paraId="1166D779" w14:textId="77777777" w:rsidTr="00D629A3">
        <w:tc>
          <w:tcPr>
            <w:tcW w:w="2555" w:type="dxa"/>
            <w:vAlign w:val="center"/>
          </w:tcPr>
          <w:p w14:paraId="7B944417" w14:textId="77777777" w:rsidR="00BA5266" w:rsidRPr="00855223" w:rsidRDefault="00BA5266" w:rsidP="00D629A3">
            <w:pPr>
              <w:rPr>
                <w:rFonts w:cs="Tahoma"/>
                <w:color w:val="000000"/>
                <w:szCs w:val="18"/>
              </w:rPr>
            </w:pPr>
            <w:r w:rsidRPr="00855223">
              <w:rPr>
                <w:rFonts w:cs="Tahoma"/>
                <w:color w:val="000000"/>
                <w:szCs w:val="18"/>
              </w:rPr>
              <w:t xml:space="preserve">Complemento de Capacidad </w:t>
            </w:r>
            <w:r w:rsidRPr="00855223">
              <w:rPr>
                <w:rFonts w:cs="Tahoma"/>
                <w:color w:val="000000"/>
                <w:szCs w:val="18"/>
              </w:rPr>
              <w:br/>
              <w:t>de Enterprise Strategy</w:t>
            </w:r>
          </w:p>
        </w:tc>
        <w:tc>
          <w:tcPr>
            <w:tcW w:w="2268" w:type="dxa"/>
            <w:vAlign w:val="center"/>
          </w:tcPr>
          <w:p w14:paraId="02050D76" w14:textId="77777777" w:rsidR="00BA5266" w:rsidRPr="00855223" w:rsidRDefault="00BA5266" w:rsidP="00D629A3">
            <w:pPr>
              <w:jc w:val="center"/>
              <w:rPr>
                <w:rFonts w:eastAsia="MS UI Gothic" w:cs="Tahoma"/>
                <w:color w:val="000000"/>
                <w:szCs w:val="18"/>
              </w:rPr>
            </w:pPr>
            <w:r w:rsidRPr="00855223">
              <w:rPr>
                <w:rFonts w:cs="Tahoma"/>
                <w:color w:val="000000"/>
                <w:szCs w:val="18"/>
              </w:rPr>
              <w:t>200 horas</w:t>
            </w:r>
          </w:p>
        </w:tc>
        <w:tc>
          <w:tcPr>
            <w:tcW w:w="2268" w:type="dxa"/>
            <w:vAlign w:val="center"/>
          </w:tcPr>
          <w:p w14:paraId="16E218F3" w14:textId="77777777" w:rsidR="00BA5266" w:rsidRPr="00855223" w:rsidRDefault="00BA5266" w:rsidP="00D629A3">
            <w:pPr>
              <w:jc w:val="center"/>
              <w:rPr>
                <w:rFonts w:eastAsia="MS UI Gothic" w:cs="Tahoma"/>
                <w:color w:val="000000"/>
                <w:szCs w:val="18"/>
              </w:rPr>
            </w:pPr>
            <w:r w:rsidRPr="00855223">
              <w:rPr>
                <w:rFonts w:cs="Tahoma"/>
                <w:color w:val="000000"/>
                <w:szCs w:val="18"/>
              </w:rPr>
              <w:t>200 horas</w:t>
            </w:r>
          </w:p>
        </w:tc>
        <w:tc>
          <w:tcPr>
            <w:tcW w:w="2269" w:type="dxa"/>
            <w:vAlign w:val="center"/>
          </w:tcPr>
          <w:p w14:paraId="7AE3D4C7" w14:textId="77777777" w:rsidR="00BA5266" w:rsidRPr="00855223" w:rsidRDefault="00BA5266" w:rsidP="00D629A3">
            <w:pPr>
              <w:jc w:val="center"/>
              <w:rPr>
                <w:rFonts w:eastAsia="MS UI Gothic" w:cs="Tahoma"/>
                <w:szCs w:val="18"/>
              </w:rPr>
            </w:pPr>
            <w:r w:rsidRPr="00855223">
              <w:rPr>
                <w:rFonts w:cs="Tahoma"/>
                <w:color w:val="000000"/>
                <w:szCs w:val="18"/>
              </w:rPr>
              <w:t>200 horas</w:t>
            </w:r>
          </w:p>
        </w:tc>
      </w:tr>
    </w:tbl>
    <w:p w14:paraId="3164F621" w14:textId="77777777" w:rsidR="00BA5266" w:rsidRPr="005269F1" w:rsidRDefault="00BA5266" w:rsidP="00BA5266">
      <w:pPr>
        <w:rPr>
          <w:i/>
          <w:sz w:val="16"/>
          <w:szCs w:val="16"/>
        </w:rPr>
      </w:pPr>
    </w:p>
    <w:p w14:paraId="09431A2C" w14:textId="77777777" w:rsidR="00BA5266" w:rsidRPr="005269F1" w:rsidRDefault="00BA5266" w:rsidP="00BA5266">
      <w:pPr>
        <w:rPr>
          <w:i/>
          <w:sz w:val="16"/>
          <w:szCs w:val="16"/>
        </w:rPr>
      </w:pPr>
    </w:p>
    <w:p w14:paraId="6E4FB6B7" w14:textId="77777777" w:rsidR="00BA5266" w:rsidRPr="00222CE3" w:rsidRDefault="00BA5266" w:rsidP="00BA5266">
      <w:pPr>
        <w:spacing w:after="60"/>
      </w:pPr>
      <w:r w:rsidRPr="00222CE3">
        <w:rPr>
          <w:rFonts w:cs="Tahoma"/>
          <w:b/>
        </w:rPr>
        <w:t xml:space="preserve">El Arquitecto de Enterprise: </w:t>
      </w:r>
    </w:p>
    <w:p w14:paraId="0321752F" w14:textId="77777777" w:rsidR="00BA5266" w:rsidRPr="00222CE3" w:rsidRDefault="00BA5266" w:rsidP="00BA5266">
      <w:pPr>
        <w:numPr>
          <w:ilvl w:val="0"/>
          <w:numId w:val="75"/>
        </w:numPr>
        <w:spacing w:after="60"/>
        <w:ind w:left="630"/>
        <w:contextualSpacing/>
      </w:pPr>
      <w:r w:rsidRPr="00222CE3">
        <w:rPr>
          <w:rFonts w:eastAsia="Times New Roman" w:cs="Tahoma"/>
          <w:szCs w:val="20"/>
        </w:rPr>
        <w:t xml:space="preserve">Colabora estrechamente con el Cliente para crear </w:t>
      </w:r>
      <w:r w:rsidRPr="00222CE3">
        <w:rPr>
          <w:rFonts w:cs="Tahoma"/>
        </w:rPr>
        <w:t>y proporcionar un Plan de Entrega del Servicio para el Cliente que seguir que defina los hitos y objetivos y establezca el proceso, los datos y las reglas para hacer el</w:t>
      </w:r>
      <w:r w:rsidR="005269F1">
        <w:rPr>
          <w:rFonts w:cs="Tahoma"/>
        </w:rPr>
        <w:t> </w:t>
      </w:r>
      <w:r w:rsidRPr="00222CE3">
        <w:rPr>
          <w:rFonts w:cs="Tahoma"/>
        </w:rPr>
        <w:t>seguimiento del</w:t>
      </w:r>
      <w:r w:rsidR="00BB2C1B">
        <w:rPr>
          <w:rFonts w:cs="Tahoma"/>
        </w:rPr>
        <w:t xml:space="preserve"> progreso con respecto al plan.</w:t>
      </w:r>
    </w:p>
    <w:p w14:paraId="3599325D" w14:textId="77777777" w:rsidR="00BA5266" w:rsidRPr="00222CE3" w:rsidRDefault="00BA5266" w:rsidP="00BA5266">
      <w:pPr>
        <w:numPr>
          <w:ilvl w:val="0"/>
          <w:numId w:val="75"/>
        </w:numPr>
        <w:spacing w:after="60"/>
        <w:ind w:left="630"/>
        <w:contextualSpacing/>
      </w:pPr>
      <w:r w:rsidRPr="00222CE3">
        <w:rPr>
          <w:rFonts w:cs="Tahoma"/>
        </w:rPr>
        <w:t>Presenta actualizaciones mensuales del progreso con respecto al plan.</w:t>
      </w:r>
    </w:p>
    <w:p w14:paraId="512DECA8" w14:textId="77777777" w:rsidR="00BA5266" w:rsidRPr="00222CE3" w:rsidRDefault="00BA5266" w:rsidP="00BA5266">
      <w:pPr>
        <w:numPr>
          <w:ilvl w:val="0"/>
          <w:numId w:val="75"/>
        </w:numPr>
        <w:spacing w:after="60"/>
        <w:ind w:left="630"/>
        <w:contextualSpacing/>
      </w:pPr>
      <w:r w:rsidRPr="00222CE3">
        <w:rPr>
          <w:rFonts w:cs="Tahoma"/>
        </w:rPr>
        <w:t>Administra los recursos de Microsoft (Enterprise Strategy Network y Equipo de Prestación de Servicios de</w:t>
      </w:r>
      <w:r w:rsidR="005269F1">
        <w:rPr>
          <w:rFonts w:cs="Tahoma"/>
        </w:rPr>
        <w:t> </w:t>
      </w:r>
      <w:r w:rsidRPr="00222CE3">
        <w:rPr>
          <w:rFonts w:cs="Tahoma"/>
        </w:rPr>
        <w:t>Enterprise) que complementan la prestación.</w:t>
      </w:r>
    </w:p>
    <w:p w14:paraId="69DCD5D3" w14:textId="77777777" w:rsidR="00BA5266" w:rsidRPr="00222CE3" w:rsidRDefault="00BA5266" w:rsidP="00BA5266">
      <w:pPr>
        <w:spacing w:after="60"/>
      </w:pPr>
    </w:p>
    <w:p w14:paraId="5803F5F7" w14:textId="77777777" w:rsidR="00BA5266" w:rsidRPr="00222CE3" w:rsidRDefault="00BA5266" w:rsidP="00BA5266">
      <w:r w:rsidRPr="00222CE3">
        <w:rPr>
          <w:rFonts w:cs="Tahoma"/>
          <w:b/>
          <w:szCs w:val="18"/>
        </w:rPr>
        <w:t>El Equipo de Prestación de Servicios de Enterprise:</w:t>
      </w:r>
      <w:r w:rsidRPr="00222CE3">
        <w:rPr>
          <w:rFonts w:cs="Tahoma"/>
          <w:szCs w:val="18"/>
        </w:rPr>
        <w:t xml:space="preserve"> </w:t>
      </w:r>
    </w:p>
    <w:p w14:paraId="2AFFD74E" w14:textId="77777777" w:rsidR="00BA5266" w:rsidRPr="00222CE3" w:rsidRDefault="00BA5266" w:rsidP="00BA5266">
      <w:pPr>
        <w:numPr>
          <w:ilvl w:val="0"/>
          <w:numId w:val="75"/>
        </w:numPr>
        <w:spacing w:after="60"/>
        <w:ind w:left="630"/>
        <w:contextualSpacing/>
      </w:pPr>
      <w:r w:rsidRPr="00222CE3">
        <w:rPr>
          <w:rFonts w:eastAsia="Times New Roman" w:cs="Tahoma"/>
          <w:szCs w:val="20"/>
        </w:rPr>
        <w:t xml:space="preserve">Incluye recursos de Microsoft Services </w:t>
      </w:r>
      <w:r w:rsidRPr="00222CE3">
        <w:t>y Services Centers of Excellence (CoEs)</w:t>
      </w:r>
      <w:r w:rsidRPr="00222CE3">
        <w:rPr>
          <w:rFonts w:eastAsia="Times New Roman" w:cs="Tahoma"/>
          <w:szCs w:val="20"/>
        </w:rPr>
        <w:t>;</w:t>
      </w:r>
    </w:p>
    <w:p w14:paraId="33F38542" w14:textId="77777777" w:rsidR="00BA5266" w:rsidRPr="00222CE3" w:rsidRDefault="00BA5266" w:rsidP="00BA5266">
      <w:pPr>
        <w:numPr>
          <w:ilvl w:val="0"/>
          <w:numId w:val="75"/>
        </w:numPr>
        <w:spacing w:after="60"/>
        <w:ind w:left="630"/>
        <w:contextualSpacing/>
      </w:pPr>
      <w:r w:rsidRPr="00222CE3">
        <w:rPr>
          <w:rFonts w:eastAsia="Times New Roman" w:cs="Tahoma"/>
          <w:szCs w:val="20"/>
        </w:rPr>
        <w:t>Apoya a los Arquitectos de Enterprise con conocimiento de los expertos;</w:t>
      </w:r>
    </w:p>
    <w:p w14:paraId="204BF81D" w14:textId="77777777" w:rsidR="00BA5266" w:rsidRPr="00222CE3" w:rsidRDefault="00BA5266" w:rsidP="00BA5266">
      <w:pPr>
        <w:numPr>
          <w:ilvl w:val="0"/>
          <w:numId w:val="75"/>
        </w:numPr>
        <w:spacing w:after="60"/>
        <w:ind w:left="630"/>
        <w:contextualSpacing/>
      </w:pPr>
      <w:r w:rsidRPr="00222CE3">
        <w:rPr>
          <w:rFonts w:eastAsia="Times New Roman" w:cs="Tahoma"/>
          <w:szCs w:val="20"/>
        </w:rPr>
        <w:t>Proporciona a los Clientes asesoría en prácticas recomendadas, guía específica sobre determinadas tecnologías de Microsoft y arquitecturas de referencia.</w:t>
      </w:r>
      <w:r w:rsidRPr="00222CE3">
        <w:t xml:space="preserve"> </w:t>
      </w:r>
    </w:p>
    <w:p w14:paraId="1D7A40C9" w14:textId="77777777" w:rsidR="00BA5266" w:rsidRPr="00222CE3" w:rsidRDefault="00BA5266" w:rsidP="00BA5266">
      <w:pPr>
        <w:spacing w:after="60"/>
        <w:ind w:left="630"/>
        <w:contextualSpacing/>
      </w:pPr>
    </w:p>
    <w:p w14:paraId="76142719" w14:textId="77777777" w:rsidR="00BA5266" w:rsidRPr="00222CE3" w:rsidRDefault="00BA5266" w:rsidP="00BA5266">
      <w:r w:rsidRPr="00222CE3">
        <w:rPr>
          <w:rFonts w:cs="Tahoma"/>
          <w:b/>
          <w:bCs/>
          <w:color w:val="000000"/>
          <w:szCs w:val="18"/>
        </w:rPr>
        <w:t xml:space="preserve">Plan de Prestación de Servicios (SDP): </w:t>
      </w:r>
      <w:r w:rsidRPr="00222CE3">
        <w:rPr>
          <w:rFonts w:cs="Tahoma"/>
          <w:bCs/>
          <w:color w:val="000000"/>
          <w:szCs w:val="18"/>
        </w:rPr>
        <w:t>Documento de planificación actualizado frecuentemente y escrito por el</w:t>
      </w:r>
      <w:r w:rsidR="005269F1">
        <w:rPr>
          <w:rFonts w:cs="Tahoma"/>
          <w:bCs/>
          <w:color w:val="000000"/>
          <w:szCs w:val="18"/>
        </w:rPr>
        <w:t> </w:t>
      </w:r>
      <w:r w:rsidRPr="00222CE3">
        <w:rPr>
          <w:rFonts w:cs="Tahoma"/>
          <w:bCs/>
          <w:color w:val="000000"/>
          <w:szCs w:val="18"/>
        </w:rPr>
        <w:t>Arquitecto de Enterprise al ponerse en contacto con el Patrocinador Ejecutivo del Cliente (o su delegado), cuyo propósito es servir como explicación general del proceso de prestación de Servicios, incluidos los detalles sobre el</w:t>
      </w:r>
      <w:r w:rsidR="005269F1">
        <w:rPr>
          <w:rFonts w:cs="Tahoma"/>
          <w:bCs/>
          <w:color w:val="000000"/>
          <w:szCs w:val="18"/>
        </w:rPr>
        <w:t> </w:t>
      </w:r>
      <w:r w:rsidRPr="00222CE3">
        <w:rPr>
          <w:rFonts w:cs="Tahoma"/>
          <w:bCs/>
          <w:color w:val="000000"/>
          <w:szCs w:val="18"/>
        </w:rPr>
        <w:t>alcance de la iniciativa, el plazo de entrega esperado, los requisitos de recursos, los roles y las responsabilidades y</w:t>
      </w:r>
      <w:r w:rsidR="005269F1">
        <w:rPr>
          <w:rFonts w:cs="Tahoma"/>
          <w:bCs/>
          <w:color w:val="000000"/>
          <w:szCs w:val="18"/>
        </w:rPr>
        <w:t> </w:t>
      </w:r>
      <w:r w:rsidRPr="00222CE3">
        <w:rPr>
          <w:rFonts w:cs="Tahoma"/>
          <w:bCs/>
          <w:color w:val="000000"/>
          <w:szCs w:val="18"/>
        </w:rPr>
        <w:t>el proceso de administración de la implementación.</w:t>
      </w:r>
      <w:r w:rsidR="00B33FB2">
        <w:rPr>
          <w:rFonts w:cs="Tahoma"/>
          <w:bCs/>
          <w:color w:val="000000"/>
          <w:szCs w:val="18"/>
        </w:rPr>
        <w:t xml:space="preserve"> </w:t>
      </w:r>
      <w:r w:rsidRPr="00222CE3">
        <w:rPr>
          <w:rFonts w:cs="Tahoma"/>
          <w:bCs/>
          <w:color w:val="000000"/>
          <w:szCs w:val="18"/>
        </w:rPr>
        <w:br/>
      </w:r>
      <w:r w:rsidRPr="00222CE3">
        <w:rPr>
          <w:rFonts w:cs="Tahoma"/>
          <w:bCs/>
          <w:color w:val="000000"/>
          <w:szCs w:val="18"/>
        </w:rPr>
        <w:br/>
        <w:t>También se incluirán en el SDP las recomendaciones clave del compromiso de Enterprise Strategy que requerirán trabajo adicional del Arquitecto de Enterprise o de otros recursos para lograr los resultados deseados.</w:t>
      </w:r>
      <w:r w:rsidR="00B33FB2">
        <w:rPr>
          <w:rFonts w:cs="Tahoma"/>
          <w:bCs/>
          <w:color w:val="000000"/>
          <w:szCs w:val="18"/>
        </w:rPr>
        <w:t xml:space="preserve"> </w:t>
      </w:r>
      <w:r w:rsidRPr="00222CE3">
        <w:rPr>
          <w:rFonts w:cs="Tahoma"/>
          <w:bCs/>
          <w:color w:val="000000"/>
          <w:szCs w:val="18"/>
        </w:rPr>
        <w:t>Cualquier escala de tiempo, fechas y plazos de entrega dentro del SDP son solo estimados y pueden variar de acuerdo con el</w:t>
      </w:r>
      <w:r w:rsidR="005269F1">
        <w:rPr>
          <w:rFonts w:cs="Tahoma"/>
          <w:bCs/>
          <w:color w:val="000000"/>
          <w:szCs w:val="18"/>
        </w:rPr>
        <w:t> </w:t>
      </w:r>
      <w:r w:rsidRPr="00222CE3">
        <w:rPr>
          <w:rFonts w:cs="Tahoma"/>
          <w:bCs/>
          <w:color w:val="000000"/>
          <w:szCs w:val="18"/>
        </w:rPr>
        <w:t>compromiso.</w:t>
      </w:r>
    </w:p>
    <w:p w14:paraId="7E2CE03E" w14:textId="77777777" w:rsidR="00BA5266" w:rsidRDefault="00BA5266" w:rsidP="00BA5266"/>
    <w:p w14:paraId="1AA39599" w14:textId="77777777" w:rsidR="005269F1" w:rsidRDefault="005269F1" w:rsidP="00BA5266"/>
    <w:p w14:paraId="10AED7CA" w14:textId="77777777" w:rsidR="005269F1" w:rsidRDefault="005269F1" w:rsidP="00BA5266"/>
    <w:p w14:paraId="1E99259E" w14:textId="77777777" w:rsidR="005269F1" w:rsidRPr="00222CE3" w:rsidRDefault="005269F1" w:rsidP="00BA5266"/>
    <w:p w14:paraId="7444F1F1" w14:textId="77777777" w:rsidR="00BA5266" w:rsidRPr="00222CE3" w:rsidRDefault="00BA5266" w:rsidP="00BA5266">
      <w:r w:rsidRPr="00222CE3">
        <w:rPr>
          <w:rFonts w:eastAsia="Arial" w:cs="Tahoma"/>
          <w:b/>
          <w:sz w:val="22"/>
          <w:szCs w:val="18"/>
        </w:rPr>
        <w:lastRenderedPageBreak/>
        <w:t>Beneficios del Programa</w:t>
      </w:r>
    </w:p>
    <w:p w14:paraId="140298B3" w14:textId="77777777" w:rsidR="00BA5266" w:rsidRPr="00222CE3" w:rsidRDefault="00BA5266" w:rsidP="00BA5266"/>
    <w:p w14:paraId="42A8BF1A" w14:textId="77777777" w:rsidR="00BA5266" w:rsidRPr="00222CE3" w:rsidRDefault="00BA5266" w:rsidP="00BA5266">
      <w:pPr>
        <w:spacing w:after="120"/>
      </w:pPr>
      <w:r w:rsidRPr="00222CE3">
        <w:rPr>
          <w:rFonts w:eastAsia="Arial" w:cs="Tahoma"/>
          <w:szCs w:val="19"/>
        </w:rPr>
        <w:t xml:space="preserve">Durante el compromiso, están disponibles los siguientes beneficios del programa: </w:t>
      </w:r>
    </w:p>
    <w:p w14:paraId="5EB82B80" w14:textId="77777777" w:rsidR="00BA5266" w:rsidRPr="00BB2C1B" w:rsidRDefault="00BA5266" w:rsidP="00BA5266">
      <w:pPr>
        <w:pStyle w:val="ListParagraph"/>
        <w:numPr>
          <w:ilvl w:val="0"/>
          <w:numId w:val="146"/>
        </w:numPr>
        <w:spacing w:after="240"/>
        <w:rPr>
          <w:rFonts w:ascii="Tahoma" w:hAnsi="Tahoma" w:cs="Tahoma"/>
          <w:sz w:val="18"/>
          <w:szCs w:val="18"/>
        </w:rPr>
      </w:pPr>
      <w:bookmarkStart w:id="921" w:name="EnterpriseStrategyLibrary"/>
      <w:r w:rsidRPr="00BB2C1B">
        <w:rPr>
          <w:rFonts w:ascii="Tahoma" w:hAnsi="Tahoma" w:cs="Tahoma"/>
          <w:b/>
          <w:bCs/>
          <w:color w:val="000000"/>
          <w:sz w:val="18"/>
          <w:szCs w:val="18"/>
        </w:rPr>
        <w:t xml:space="preserve">Enterprise Strategy Network: </w:t>
      </w:r>
      <w:r w:rsidRPr="00BB2C1B">
        <w:rPr>
          <w:rFonts w:ascii="Tahoma" w:hAnsi="Tahoma" w:cs="Tahoma"/>
          <w:bCs/>
          <w:color w:val="000000"/>
          <w:sz w:val="18"/>
          <w:szCs w:val="18"/>
        </w:rPr>
        <w:t xml:space="preserve">una conexión integral con los equipos de investigación y desarrollo y con los expertos de Microsoft </w:t>
      </w:r>
    </w:p>
    <w:p w14:paraId="5A69AC48" w14:textId="77777777" w:rsidR="00BA5266" w:rsidRPr="00BB2C1B" w:rsidRDefault="00BA5266" w:rsidP="00BA5266">
      <w:pPr>
        <w:pStyle w:val="ListParagraph"/>
        <w:numPr>
          <w:ilvl w:val="0"/>
          <w:numId w:val="146"/>
        </w:numPr>
        <w:rPr>
          <w:rFonts w:ascii="Tahoma" w:hAnsi="Tahoma" w:cs="Tahoma"/>
          <w:sz w:val="18"/>
          <w:szCs w:val="18"/>
        </w:rPr>
      </w:pPr>
      <w:r w:rsidRPr="00BB2C1B">
        <w:rPr>
          <w:rFonts w:ascii="Tahoma" w:hAnsi="Tahoma" w:cs="Tahoma"/>
          <w:b/>
          <w:bCs/>
          <w:color w:val="000000"/>
          <w:sz w:val="18"/>
          <w:szCs w:val="18"/>
        </w:rPr>
        <w:t>Enterprise Strategy Library</w:t>
      </w:r>
      <w:bookmarkEnd w:id="921"/>
      <w:r w:rsidRPr="00BB2C1B">
        <w:rPr>
          <w:rFonts w:ascii="Tahoma" w:hAnsi="Tahoma" w:cs="Tahoma"/>
          <w:b/>
          <w:bCs/>
          <w:color w:val="000000"/>
          <w:sz w:val="18"/>
          <w:szCs w:val="18"/>
        </w:rPr>
        <w:t xml:space="preserve">: </w:t>
      </w:r>
      <w:r w:rsidRPr="00BB2C1B">
        <w:rPr>
          <w:rFonts w:ascii="Tahoma" w:hAnsi="Tahoma" w:cs="Tahoma"/>
          <w:bCs/>
          <w:color w:val="000000"/>
          <w:sz w:val="18"/>
          <w:szCs w:val="18"/>
        </w:rPr>
        <w:t>Una abundante colección de materiales, como ideas de la industria y herramientas de comparación, arquitectura de Enterprise y tecnología y modelos y métodos de referencia de arquitectura de tecnología.</w:t>
      </w:r>
    </w:p>
    <w:p w14:paraId="23033DBE" w14:textId="77777777" w:rsidR="00BA5266" w:rsidRPr="00222CE3" w:rsidRDefault="00BA5266" w:rsidP="00BA5266">
      <w:pPr>
        <w:spacing w:after="120"/>
      </w:pPr>
    </w:p>
    <w:p w14:paraId="4E6477F7" w14:textId="77777777" w:rsidR="00BA5266" w:rsidRPr="00222CE3" w:rsidRDefault="00BA5266" w:rsidP="00BA5266">
      <w:pPr>
        <w:spacing w:after="120"/>
      </w:pPr>
      <w:r w:rsidRPr="00222CE3">
        <w:rPr>
          <w:rFonts w:cs="Tahoma"/>
          <w:b/>
          <w:color w:val="000000"/>
          <w:sz w:val="22"/>
          <w:szCs w:val="18"/>
        </w:rPr>
        <w:t>Módulos de Servicio de Enterprise Strategy</w:t>
      </w:r>
    </w:p>
    <w:p w14:paraId="7F5B25AE" w14:textId="77777777" w:rsidR="00BA5266" w:rsidRPr="00222CE3" w:rsidRDefault="00BA5266" w:rsidP="00BA5266">
      <w:pPr>
        <w:spacing w:before="240" w:after="240" w:line="240" w:lineRule="atLeast"/>
      </w:pPr>
      <w:r w:rsidRPr="00222CE3">
        <w:rPr>
          <w:rFonts w:cs="Tahoma"/>
          <w:szCs w:val="18"/>
        </w:rPr>
        <w:t>El compromiso de Enterprise Strategy</w:t>
      </w:r>
      <w:r w:rsidRPr="00222CE3">
        <w:rPr>
          <w:rFonts w:cs="Tahoma"/>
          <w:b/>
          <w:szCs w:val="18"/>
        </w:rPr>
        <w:t xml:space="preserve"> </w:t>
      </w:r>
      <w:r w:rsidRPr="00222CE3">
        <w:rPr>
          <w:rFonts w:cs="Tahoma"/>
          <w:szCs w:val="18"/>
        </w:rPr>
        <w:t>incluye uno o más de los siguientes módulos de servicio de Enterprise Strategy, como se documenta en el Plan de Prestación de Servicios:</w:t>
      </w:r>
    </w:p>
    <w:p w14:paraId="66C17414" w14:textId="77777777" w:rsidR="00BA5266" w:rsidRPr="00222CE3" w:rsidRDefault="00BA5266" w:rsidP="00BA5266">
      <w:pPr>
        <w:numPr>
          <w:ilvl w:val="0"/>
          <w:numId w:val="145"/>
        </w:numPr>
      </w:pPr>
      <w:r w:rsidRPr="00222CE3">
        <w:rPr>
          <w:rFonts w:cs="Tahoma"/>
          <w:b/>
          <w:szCs w:val="18"/>
        </w:rPr>
        <w:t xml:space="preserve">Taller de Descubrimiento de Valor: </w:t>
      </w:r>
      <w:r w:rsidRPr="00222CE3">
        <w:rPr>
          <w:rFonts w:cs="Tahoma"/>
          <w:szCs w:val="18"/>
        </w:rPr>
        <w:t>Un taller diseñado para ayudar a los negocios y partes interesadas de IT a desarrollar y producir un informe de contexto de cliente y un resumen de oportunidades.</w:t>
      </w:r>
    </w:p>
    <w:p w14:paraId="268F0473" w14:textId="77777777" w:rsidR="00BA5266" w:rsidRPr="00222CE3" w:rsidRDefault="00BA5266" w:rsidP="00BA5266">
      <w:pPr>
        <w:numPr>
          <w:ilvl w:val="0"/>
          <w:numId w:val="145"/>
        </w:numPr>
      </w:pPr>
      <w:r w:rsidRPr="00222CE3">
        <w:rPr>
          <w:rFonts w:cs="Tahoma"/>
          <w:b/>
          <w:szCs w:val="18"/>
        </w:rPr>
        <w:t>Mapa de Ruta de Valor del Contrato Enterprise:</w:t>
      </w:r>
      <w:r w:rsidRPr="00222CE3">
        <w:rPr>
          <w:rFonts w:cs="Tahoma"/>
          <w:szCs w:val="18"/>
        </w:rPr>
        <w:t xml:space="preserve"> Un mapa de ruta e Indicadores de Rendimiento Clave</w:t>
      </w:r>
      <w:r w:rsidR="00442EAE">
        <w:rPr>
          <w:rFonts w:cs="Tahoma"/>
          <w:szCs w:val="18"/>
        </w:rPr>
        <w:t> </w:t>
      </w:r>
      <w:r w:rsidRPr="00222CE3">
        <w:rPr>
          <w:rFonts w:cs="Tahoma"/>
          <w:szCs w:val="18"/>
        </w:rPr>
        <w:t>(KPI) para las iniciativas relacionadas con la cuantificación del valor comercial de su inversión en los servicios y software de Microsoft, que incluye una serie de recomendaciones para acelerar el tiempo de implementación y adopción de sus inversiones.</w:t>
      </w:r>
    </w:p>
    <w:p w14:paraId="57AA79CE" w14:textId="77777777" w:rsidR="00BA5266" w:rsidRPr="00222CE3" w:rsidRDefault="00BA5266" w:rsidP="00BA5266">
      <w:pPr>
        <w:numPr>
          <w:ilvl w:val="0"/>
          <w:numId w:val="145"/>
        </w:numPr>
      </w:pPr>
      <w:r w:rsidRPr="00222CE3">
        <w:rPr>
          <w:rFonts w:cs="Tahoma"/>
          <w:b/>
          <w:szCs w:val="18"/>
        </w:rPr>
        <w:t>Optimización de la Cartera</w:t>
      </w:r>
      <w:r w:rsidRPr="005269F1">
        <w:rPr>
          <w:rFonts w:cs="Tahoma"/>
          <w:b/>
          <w:szCs w:val="18"/>
        </w:rPr>
        <w:t>:</w:t>
      </w:r>
      <w:r w:rsidRPr="00222CE3">
        <w:rPr>
          <w:rFonts w:cs="Tahoma"/>
          <w:szCs w:val="18"/>
        </w:rPr>
        <w:t xml:space="preserve"> Un informe que proporciona una evaluación de su cartera de negocios y</w:t>
      </w:r>
      <w:r w:rsidR="00442EAE">
        <w:rPr>
          <w:rFonts w:cs="Tahoma"/>
          <w:szCs w:val="18"/>
        </w:rPr>
        <w:t> </w:t>
      </w:r>
      <w:r w:rsidRPr="00222CE3">
        <w:rPr>
          <w:rFonts w:cs="Tahoma"/>
          <w:szCs w:val="18"/>
        </w:rPr>
        <w:t>de</w:t>
      </w:r>
      <w:r w:rsidR="00442EAE">
        <w:rPr>
          <w:rFonts w:cs="Tahoma"/>
          <w:szCs w:val="18"/>
        </w:rPr>
        <w:t> </w:t>
      </w:r>
      <w:r w:rsidRPr="00222CE3">
        <w:rPr>
          <w:rFonts w:cs="Tahoma"/>
          <w:szCs w:val="18"/>
        </w:rPr>
        <w:t>IT (incluyendo capacidades de negocio, servicios de IT, aplicaciones, tecnologías y la cartera de programas/proyectos existente) e identifica las oportunidades para que los dispositivos y servicios de Microsoft racionalicen carteras específicas en el contexto de su estrategia de negocios actual.</w:t>
      </w:r>
    </w:p>
    <w:p w14:paraId="420FBF5C" w14:textId="77777777" w:rsidR="00BA5266" w:rsidRPr="00222CE3" w:rsidRDefault="00BA5266" w:rsidP="00BA5266">
      <w:pPr>
        <w:numPr>
          <w:ilvl w:val="0"/>
          <w:numId w:val="145"/>
        </w:numPr>
      </w:pPr>
      <w:r w:rsidRPr="00222CE3">
        <w:rPr>
          <w:rFonts w:cs="Tahoma"/>
          <w:b/>
          <w:szCs w:val="18"/>
        </w:rPr>
        <w:t>Opciones y Recomendaciones de Arquitectura</w:t>
      </w:r>
      <w:r w:rsidRPr="005269F1">
        <w:rPr>
          <w:rFonts w:cs="Tahoma"/>
          <w:b/>
          <w:szCs w:val="18"/>
        </w:rPr>
        <w:t>:</w:t>
      </w:r>
      <w:r w:rsidRPr="00222CE3">
        <w:rPr>
          <w:rFonts w:cs="Tahoma"/>
          <w:szCs w:val="18"/>
        </w:rPr>
        <w:t xml:space="preserve"> Un documento de arquitectura de definición y recomendación que trata opciones de arquitectura viables, evaluadas en relación con la carta del programa y sus principios de arquitectura, de negocios y estándar</w:t>
      </w:r>
      <w:r w:rsidR="00BB2C1B">
        <w:rPr>
          <w:rFonts w:cs="Tahoma"/>
          <w:szCs w:val="18"/>
        </w:rPr>
        <w:t>es de IT y de las limitaciones.</w:t>
      </w:r>
    </w:p>
    <w:p w14:paraId="712CF8FF" w14:textId="77777777" w:rsidR="00BA5266" w:rsidRPr="00222CE3" w:rsidRDefault="00BA5266" w:rsidP="00BA5266">
      <w:pPr>
        <w:numPr>
          <w:ilvl w:val="0"/>
          <w:numId w:val="145"/>
        </w:numPr>
      </w:pPr>
      <w:r w:rsidRPr="00222CE3">
        <w:rPr>
          <w:rFonts w:cs="Tahoma"/>
          <w:b/>
          <w:szCs w:val="18"/>
        </w:rPr>
        <w:t>Planificación de Valor</w:t>
      </w:r>
      <w:r w:rsidRPr="00222CE3">
        <w:rPr>
          <w:rFonts w:cs="Tahoma"/>
          <w:szCs w:val="18"/>
        </w:rPr>
        <w:t xml:space="preserve"> Un plan detallado del programa, plan de adopción y cambio, cuadro de mandos de</w:t>
      </w:r>
      <w:r w:rsidR="00442EAE">
        <w:rPr>
          <w:rFonts w:cs="Tahoma"/>
          <w:szCs w:val="18"/>
        </w:rPr>
        <w:t> </w:t>
      </w:r>
      <w:r w:rsidRPr="00222CE3">
        <w:rPr>
          <w:rFonts w:cs="Tahoma"/>
          <w:szCs w:val="18"/>
        </w:rPr>
        <w:t>valor y plan de gobierno en apoyo de las recomendaciones y el mapa de ruta descritos anteriormente (Opciones y Recomendaciones de Arquitectura).</w:t>
      </w:r>
    </w:p>
    <w:p w14:paraId="655940E7" w14:textId="77777777" w:rsidR="00BA5266" w:rsidRPr="00222CE3" w:rsidRDefault="00BA5266" w:rsidP="00BA5266">
      <w:pPr>
        <w:numPr>
          <w:ilvl w:val="0"/>
          <w:numId w:val="145"/>
        </w:numPr>
      </w:pPr>
      <w:r w:rsidRPr="00222CE3">
        <w:rPr>
          <w:rFonts w:cs="Tahoma"/>
          <w:b/>
          <w:szCs w:val="18"/>
        </w:rPr>
        <w:t>Desarrollo de Caso de Negocios</w:t>
      </w:r>
      <w:r w:rsidRPr="005269F1">
        <w:rPr>
          <w:rFonts w:cs="Tahoma"/>
          <w:b/>
          <w:szCs w:val="18"/>
        </w:rPr>
        <w:t>:</w:t>
      </w:r>
      <w:r w:rsidRPr="00222CE3">
        <w:rPr>
          <w:rFonts w:cs="Tahoma"/>
          <w:szCs w:val="18"/>
        </w:rPr>
        <w:t xml:space="preserve"> Un modelo de valor de negocio basado en el análisis financiero de los</w:t>
      </w:r>
      <w:r w:rsidR="00442EAE">
        <w:rPr>
          <w:rFonts w:cs="Tahoma"/>
          <w:szCs w:val="18"/>
        </w:rPr>
        <w:t> </w:t>
      </w:r>
      <w:r w:rsidRPr="00222CE3">
        <w:rPr>
          <w:rFonts w:cs="Tahoma"/>
          <w:szCs w:val="18"/>
        </w:rPr>
        <w:t>costos proyectados y los beneficios cuantificables para el plan de la iniciativa propuesta.</w:t>
      </w:r>
    </w:p>
    <w:p w14:paraId="2C1BB7E9" w14:textId="77777777" w:rsidR="00BA5266" w:rsidRPr="00222CE3" w:rsidRDefault="00BA5266" w:rsidP="00BA5266">
      <w:pPr>
        <w:numPr>
          <w:ilvl w:val="0"/>
          <w:numId w:val="145"/>
        </w:numPr>
      </w:pPr>
      <w:r w:rsidRPr="00222CE3">
        <w:rPr>
          <w:rFonts w:cs="Tahoma"/>
          <w:b/>
          <w:szCs w:val="18"/>
        </w:rPr>
        <w:t>Administración de Adopción y Cambios</w:t>
      </w:r>
      <w:r w:rsidRPr="005269F1">
        <w:rPr>
          <w:rFonts w:cs="Tahoma"/>
          <w:b/>
          <w:szCs w:val="18"/>
        </w:rPr>
        <w:t>:</w:t>
      </w:r>
      <w:r w:rsidRPr="00222CE3">
        <w:rPr>
          <w:rFonts w:cs="Tahoma"/>
          <w:szCs w:val="18"/>
        </w:rPr>
        <w:t xml:space="preserve"> Ejecutar el plan de adopción y cambios (incluido el plan de</w:t>
      </w:r>
      <w:r w:rsidR="00442EAE">
        <w:rPr>
          <w:rFonts w:cs="Tahoma"/>
          <w:szCs w:val="18"/>
        </w:rPr>
        <w:t> </w:t>
      </w:r>
      <w:r w:rsidRPr="00222CE3">
        <w:rPr>
          <w:rFonts w:cs="Tahoma"/>
          <w:szCs w:val="18"/>
        </w:rPr>
        <w:t>comunicación, planes de preparación/formación y los planes de apoyo) y proporcionar la supervisión, presentación de informes y la mitigación de riesgos de la adopción.</w:t>
      </w:r>
    </w:p>
    <w:p w14:paraId="3E6B1EE4" w14:textId="77777777" w:rsidR="00BA5266" w:rsidRPr="00222CE3" w:rsidRDefault="00BA5266" w:rsidP="00BA5266">
      <w:pPr>
        <w:numPr>
          <w:ilvl w:val="0"/>
          <w:numId w:val="145"/>
        </w:numPr>
      </w:pPr>
      <w:r w:rsidRPr="00222CE3">
        <w:rPr>
          <w:rFonts w:cs="Tahoma"/>
          <w:b/>
          <w:szCs w:val="18"/>
        </w:rPr>
        <w:t>Administración de Valor:</w:t>
      </w:r>
      <w:r w:rsidRPr="00222CE3">
        <w:rPr>
          <w:rFonts w:cs="Tahoma"/>
          <w:szCs w:val="18"/>
        </w:rPr>
        <w:t xml:space="preserve"> La medición y el seguimiento del progreso de la iniciativa contra KPI establecidos y los sistemas internos de medición de la empresa (es decir, compromisos, cuadros de mandos y reseñas de negocios).</w:t>
      </w:r>
    </w:p>
    <w:p w14:paraId="2E8CE1FA" w14:textId="77777777" w:rsidR="00BA5266" w:rsidRPr="00442EAE" w:rsidRDefault="00BA5266" w:rsidP="00BA5266">
      <w:pPr>
        <w:pStyle w:val="ListParagraph"/>
        <w:numPr>
          <w:ilvl w:val="0"/>
          <w:numId w:val="145"/>
        </w:numPr>
        <w:spacing w:after="60"/>
        <w:rPr>
          <w:sz w:val="18"/>
          <w:szCs w:val="18"/>
        </w:rPr>
      </w:pPr>
      <w:r w:rsidRPr="00442EAE">
        <w:rPr>
          <w:rFonts w:ascii="Tahoma" w:hAnsi="Tahoma" w:cs="Tahoma"/>
          <w:b/>
          <w:sz w:val="18"/>
          <w:szCs w:val="18"/>
        </w:rPr>
        <w:t>Administración de Gobernanza del Programa, Riesgos y Cumplimiento</w:t>
      </w:r>
      <w:r w:rsidRPr="00442EAE">
        <w:rPr>
          <w:rFonts w:ascii="Tahoma" w:hAnsi="Tahoma" w:cs="Tahoma"/>
          <w:sz w:val="18"/>
          <w:szCs w:val="18"/>
        </w:rPr>
        <w:t>: Supervisar el estado del programa y proporcionar informes a las estructuras de gobernanza definidas (por ejemplo, comités, juntas de revisión) para facilitar la toma de decisiones efectiva en todo el ciclo de vida del programa</w:t>
      </w:r>
    </w:p>
    <w:p w14:paraId="6DC602CB" w14:textId="77777777" w:rsidR="00BA5266" w:rsidRPr="00222CE3" w:rsidRDefault="00BA5266" w:rsidP="00BA5266"/>
    <w:p w14:paraId="606610D1" w14:textId="77777777" w:rsidR="00BA5266" w:rsidRPr="00222CE3" w:rsidRDefault="00BA5266" w:rsidP="00BA5266">
      <w:pPr>
        <w:spacing w:after="240"/>
      </w:pPr>
      <w:r w:rsidRPr="00222CE3">
        <w:rPr>
          <w:rFonts w:eastAsia="Arial" w:cs="Tahoma"/>
          <w:b/>
          <w:sz w:val="22"/>
          <w:szCs w:val="18"/>
        </w:rPr>
        <w:t>Complemento de Capacidad de Enterprise Strategy</w:t>
      </w:r>
    </w:p>
    <w:p w14:paraId="46A0117E" w14:textId="77777777" w:rsidR="00BA5266" w:rsidRPr="00222CE3" w:rsidRDefault="00BA5266" w:rsidP="00BA5266">
      <w:pPr>
        <w:ind w:left="360"/>
      </w:pPr>
      <w:r w:rsidRPr="00222CE3">
        <w:rPr>
          <w:rFonts w:cs="Tahoma"/>
          <w:color w:val="000000"/>
          <w:szCs w:val="18"/>
        </w:rPr>
        <w:t xml:space="preserve">El cliente puede adquirir bloques de 200 horas de recursos del Equipo de Prestación de Servicios de Microsoft Enterprise para mejorar la capacidad de realización de los compromisos de Enterprise Strategy. </w:t>
      </w:r>
      <w:r w:rsidRPr="00222CE3">
        <w:rPr>
          <w:rFonts w:cs="Tahoma"/>
          <w:color w:val="000000"/>
          <w:szCs w:val="18"/>
        </w:rPr>
        <w:br/>
        <w:t>El Complemento de Capacidad de Enterprise Strategy está disponible para los Clientes que han adquirido la oferta Enterprise Strategy Connect, Enterprise Strategy Foundation o Enterprise Strategy Portfolio a través de</w:t>
      </w:r>
      <w:r w:rsidR="00A95FE2">
        <w:rPr>
          <w:rFonts w:cs="Tahoma"/>
          <w:color w:val="000000"/>
          <w:szCs w:val="18"/>
        </w:rPr>
        <w:t> </w:t>
      </w:r>
      <w:r w:rsidRPr="00222CE3">
        <w:rPr>
          <w:rFonts w:cs="Tahoma"/>
          <w:color w:val="000000"/>
          <w:szCs w:val="18"/>
        </w:rPr>
        <w:t>un</w:t>
      </w:r>
      <w:r w:rsidR="00A95FE2">
        <w:rPr>
          <w:rFonts w:cs="Tahoma"/>
          <w:color w:val="000000"/>
          <w:szCs w:val="18"/>
        </w:rPr>
        <w:t> </w:t>
      </w:r>
      <w:r w:rsidRPr="00222CE3">
        <w:rPr>
          <w:rFonts w:cs="Tahoma"/>
          <w:color w:val="000000"/>
          <w:szCs w:val="18"/>
        </w:rPr>
        <w:t>contrato de licencias por volumen de Microsoft o de contratos de servicios estándar de Microsoft.</w:t>
      </w:r>
    </w:p>
    <w:p w14:paraId="05CBFA60" w14:textId="77777777" w:rsidR="00BA5266" w:rsidRDefault="00BA5266" w:rsidP="00BA5266">
      <w:pPr>
        <w:spacing w:after="60"/>
      </w:pPr>
    </w:p>
    <w:p w14:paraId="7D50E20E" w14:textId="77777777" w:rsidR="00A95FE2" w:rsidRDefault="00A95FE2" w:rsidP="00BA5266">
      <w:pPr>
        <w:spacing w:after="60"/>
      </w:pPr>
    </w:p>
    <w:p w14:paraId="22FD213C" w14:textId="77777777" w:rsidR="00A95FE2" w:rsidRDefault="00A95FE2" w:rsidP="00BA5266">
      <w:pPr>
        <w:spacing w:after="60"/>
      </w:pPr>
    </w:p>
    <w:p w14:paraId="63F0AEDF" w14:textId="77777777" w:rsidR="00A95FE2" w:rsidRDefault="00A95FE2" w:rsidP="00BA5266">
      <w:pPr>
        <w:spacing w:after="60"/>
      </w:pPr>
    </w:p>
    <w:p w14:paraId="23718412" w14:textId="77777777" w:rsidR="00A95FE2" w:rsidRDefault="00A95FE2" w:rsidP="00BA5266">
      <w:pPr>
        <w:spacing w:after="60"/>
      </w:pPr>
    </w:p>
    <w:p w14:paraId="54E45EF6" w14:textId="77777777" w:rsidR="00A95FE2" w:rsidRPr="00222CE3" w:rsidRDefault="00A95FE2" w:rsidP="00BA5266">
      <w:pPr>
        <w:spacing w:after="60"/>
      </w:pPr>
    </w:p>
    <w:p w14:paraId="581BD497" w14:textId="77777777" w:rsidR="00BA5266" w:rsidRPr="00BB2C1B" w:rsidRDefault="00BA5266" w:rsidP="00BA5266">
      <w:pPr>
        <w:spacing w:after="240"/>
        <w:rPr>
          <w:sz w:val="22"/>
        </w:rPr>
      </w:pPr>
      <w:r w:rsidRPr="00BB2C1B">
        <w:rPr>
          <w:rFonts w:cs="Tahoma"/>
          <w:b/>
          <w:sz w:val="22"/>
        </w:rPr>
        <w:lastRenderedPageBreak/>
        <w:t>Servicios fuera del alcance</w:t>
      </w:r>
      <w:r w:rsidRPr="00BB2C1B">
        <w:rPr>
          <w:rFonts w:cs="Tahoma"/>
          <w:b/>
          <w:bCs/>
          <w:sz w:val="22"/>
        </w:rPr>
        <w:t>.</w:t>
      </w:r>
    </w:p>
    <w:p w14:paraId="3EB77ACC" w14:textId="77777777" w:rsidR="00BA5266" w:rsidRPr="00222CE3" w:rsidRDefault="00BA5266" w:rsidP="00BA5266">
      <w:r w:rsidRPr="00222CE3">
        <w:rPr>
          <w:rFonts w:cs="Tahoma"/>
          <w:szCs w:val="18"/>
        </w:rPr>
        <w:t>El Programa Enterprise Strategy se compone únicamente de asesoría y guía sobre la adopción de las tecnologías de</w:t>
      </w:r>
      <w:r w:rsidR="00A95FE2">
        <w:rPr>
          <w:rFonts w:cs="Tahoma"/>
          <w:szCs w:val="18"/>
        </w:rPr>
        <w:t> </w:t>
      </w:r>
      <w:r w:rsidRPr="00222CE3">
        <w:rPr>
          <w:rFonts w:cs="Tahoma"/>
          <w:szCs w:val="18"/>
        </w:rPr>
        <w:t>Microsoft por parte del Cliente.</w:t>
      </w:r>
      <w:r w:rsidR="00B33FB2">
        <w:rPr>
          <w:rFonts w:cs="Tahoma"/>
          <w:szCs w:val="18"/>
        </w:rPr>
        <w:t xml:space="preserve"> </w:t>
      </w:r>
      <w:r w:rsidRPr="00222CE3">
        <w:rPr>
          <w:rFonts w:eastAsia="Arial" w:cs="Tahoma"/>
          <w:bCs/>
          <w:szCs w:val="18"/>
        </w:rPr>
        <w:t>Queda al total criterio del Cliente elegir si sigue o hace caso omiso de la asesoría, guía y recomendaciones de Microsoft’.</w:t>
      </w:r>
      <w:r w:rsidR="00B33FB2">
        <w:rPr>
          <w:rFonts w:eastAsia="Arial" w:cs="Tahoma"/>
          <w:bCs/>
          <w:szCs w:val="18"/>
        </w:rPr>
        <w:t xml:space="preserve"> </w:t>
      </w:r>
      <w:r w:rsidRPr="00222CE3">
        <w:rPr>
          <w:rFonts w:eastAsia="Arial" w:cs="Tahoma"/>
          <w:bCs/>
          <w:szCs w:val="18"/>
        </w:rPr>
        <w:t>Microsoft no hace manifestaciones, garantías en cuanto a los resultados que e</w:t>
      </w:r>
      <w:r w:rsidR="003F0B2C">
        <w:rPr>
          <w:rFonts w:eastAsia="Arial" w:cs="Tahoma"/>
          <w:bCs/>
          <w:szCs w:val="18"/>
        </w:rPr>
        <w:t xml:space="preserve"> </w:t>
      </w:r>
      <w:r w:rsidRPr="00222CE3">
        <w:rPr>
          <w:rFonts w:eastAsia="Arial" w:cs="Tahoma"/>
          <w:bCs/>
          <w:szCs w:val="18"/>
        </w:rPr>
        <w:t>Cliente pueda lograra como resultados de seguir la asesoría, guía o recomendaciones de Microsoft.</w:t>
      </w:r>
      <w:r w:rsidR="00B33FB2">
        <w:rPr>
          <w:rFonts w:eastAsia="Arial" w:cs="Tahoma"/>
          <w:bCs/>
          <w:szCs w:val="18"/>
        </w:rPr>
        <w:t xml:space="preserve"> </w:t>
      </w:r>
      <w:r w:rsidRPr="00222CE3">
        <w:rPr>
          <w:rFonts w:cs="Tahoma"/>
          <w:szCs w:val="18"/>
        </w:rPr>
        <w:t>Las licencias de</w:t>
      </w:r>
      <w:r w:rsidR="00A95FE2">
        <w:rPr>
          <w:rFonts w:cs="Tahoma"/>
          <w:szCs w:val="18"/>
        </w:rPr>
        <w:t> </w:t>
      </w:r>
      <w:r w:rsidRPr="00222CE3">
        <w:rPr>
          <w:rFonts w:cs="Tahoma"/>
          <w:szCs w:val="18"/>
        </w:rPr>
        <w:t>producto no están incluidas.</w:t>
      </w:r>
      <w:r w:rsidR="00B33FB2">
        <w:rPr>
          <w:rFonts w:cs="Tahoma"/>
          <w:szCs w:val="18"/>
        </w:rPr>
        <w:t xml:space="preserve"> </w:t>
      </w:r>
      <w:r w:rsidRPr="00222CE3">
        <w:rPr>
          <w:rFonts w:cs="Tahoma"/>
          <w:szCs w:val="18"/>
        </w:rPr>
        <w:t>Los Servicios del Arquitecto de Enterprise tampoco incluyen implementación de productos, resolución de problemas, soporte break-fix, revisión de código fuente que no es de Microsoft ni consultas técnicas o de arquitectura fuera de los entregables tal como se describió anteriormente. En el caso de cualquier código fuente que no es de Microsoft, nuestros Servicios se limitarán exclusivamente al análisis de datos binarios, tales como volcado de proceso o traza de monitor de la red.</w:t>
      </w:r>
    </w:p>
    <w:p w14:paraId="1FEECB10" w14:textId="77777777" w:rsidR="00BA5266" w:rsidRPr="00222CE3" w:rsidRDefault="00BA5266" w:rsidP="00BA5266"/>
    <w:p w14:paraId="26F0EE52" w14:textId="77777777" w:rsidR="00BA5266" w:rsidRPr="00222CE3" w:rsidRDefault="00BA5266" w:rsidP="00BA5266">
      <w:pPr>
        <w:spacing w:after="240"/>
      </w:pPr>
      <w:r w:rsidRPr="00222CE3">
        <w:rPr>
          <w:rFonts w:cs="Tahoma"/>
          <w:b/>
          <w:sz w:val="22"/>
          <w:szCs w:val="18"/>
        </w:rPr>
        <w:t>Responsabilidades del Cliente</w:t>
      </w:r>
      <w:r w:rsidRPr="00BB2C1B">
        <w:rPr>
          <w:rFonts w:cs="Tahoma"/>
          <w:b/>
          <w:bCs/>
          <w:sz w:val="22"/>
          <w:szCs w:val="18"/>
        </w:rPr>
        <w:t>.</w:t>
      </w:r>
    </w:p>
    <w:p w14:paraId="03F37A89" w14:textId="77777777" w:rsidR="00BA5266" w:rsidRPr="00222CE3" w:rsidRDefault="00BA5266" w:rsidP="00BA5266">
      <w:pPr>
        <w:spacing w:after="240"/>
      </w:pPr>
      <w:r w:rsidRPr="00222CE3">
        <w:rPr>
          <w:rFonts w:cs="Tahoma"/>
          <w:szCs w:val="18"/>
        </w:rPr>
        <w:t>El éxito del Programa Enterprise Strategy y el cumplimiento de nuestras obligaciones dependen de la participación del Cliente durante todo el programa, que incluye, sin limitación:</w:t>
      </w:r>
    </w:p>
    <w:p w14:paraId="2EB09CD5" w14:textId="77777777" w:rsidR="00BA5266" w:rsidRPr="00222CE3" w:rsidRDefault="00BA5266" w:rsidP="00BA5266">
      <w:pPr>
        <w:numPr>
          <w:ilvl w:val="0"/>
          <w:numId w:val="78"/>
        </w:numPr>
        <w:ind w:left="630"/>
        <w:contextualSpacing/>
      </w:pPr>
      <w:r w:rsidRPr="00222CE3">
        <w:rPr>
          <w:rFonts w:cs="Tahoma"/>
          <w:color w:val="000000"/>
          <w:szCs w:val="18"/>
        </w:rPr>
        <w:t xml:space="preserve">la disponibilidad de los representantes del Cliente, personal de TI y recursos, incluidos, entre otros, hardware, software, conectividad a Internet y espacio de oficinas; </w:t>
      </w:r>
    </w:p>
    <w:p w14:paraId="487D60A9" w14:textId="77777777" w:rsidR="00BA5266" w:rsidRPr="00222CE3" w:rsidRDefault="00BA5266" w:rsidP="00BA5266">
      <w:pPr>
        <w:numPr>
          <w:ilvl w:val="0"/>
          <w:numId w:val="78"/>
        </w:numPr>
        <w:ind w:left="630"/>
        <w:contextualSpacing/>
      </w:pPr>
      <w:r w:rsidRPr="00222CE3">
        <w:rPr>
          <w:rFonts w:cs="Tahoma"/>
          <w:color w:val="000000"/>
          <w:szCs w:val="18"/>
        </w:rPr>
        <w:t xml:space="preserve">el suministro oportuno del Cliente de </w:t>
      </w:r>
      <w:r w:rsidR="00BB2C1B">
        <w:rPr>
          <w:rFonts w:cs="Tahoma"/>
          <w:color w:val="000000"/>
          <w:szCs w:val="18"/>
        </w:rPr>
        <w:t>información completa y precisa;</w:t>
      </w:r>
    </w:p>
    <w:p w14:paraId="0CF1FF9A" w14:textId="77777777" w:rsidR="00BA5266" w:rsidRPr="00222CE3" w:rsidRDefault="00BA5266" w:rsidP="00BA5266">
      <w:pPr>
        <w:numPr>
          <w:ilvl w:val="0"/>
          <w:numId w:val="78"/>
        </w:numPr>
        <w:ind w:left="630"/>
        <w:contextualSpacing/>
      </w:pPr>
      <w:r w:rsidRPr="00222CE3">
        <w:rPr>
          <w:rFonts w:cs="Tahoma"/>
          <w:color w:val="000000"/>
          <w:szCs w:val="18"/>
        </w:rPr>
        <w:t>acceso a la información sobre la organización del Cliente;</w:t>
      </w:r>
    </w:p>
    <w:p w14:paraId="3AE76002" w14:textId="77777777" w:rsidR="00BA5266" w:rsidRPr="00222CE3" w:rsidRDefault="00BA5266" w:rsidP="00BA5266">
      <w:pPr>
        <w:numPr>
          <w:ilvl w:val="0"/>
          <w:numId w:val="78"/>
        </w:numPr>
        <w:ind w:left="630"/>
        <w:contextualSpacing/>
      </w:pPr>
      <w:r w:rsidRPr="00222CE3">
        <w:rPr>
          <w:rFonts w:cs="Tahoma"/>
          <w:color w:val="000000"/>
          <w:szCs w:val="18"/>
        </w:rPr>
        <w:t>cumplimiento oportuno y efectivo de las responsabilidades asignadas del Cliente y</w:t>
      </w:r>
    </w:p>
    <w:p w14:paraId="595AF4E2" w14:textId="77777777" w:rsidR="00BA5266" w:rsidRPr="00222CE3" w:rsidRDefault="00BA5266" w:rsidP="00BA5266">
      <w:pPr>
        <w:numPr>
          <w:ilvl w:val="0"/>
          <w:numId w:val="78"/>
        </w:numPr>
        <w:ind w:left="630"/>
        <w:contextualSpacing/>
      </w:pPr>
      <w:r w:rsidRPr="00222CE3">
        <w:rPr>
          <w:rFonts w:cs="Tahoma"/>
          <w:color w:val="000000"/>
          <w:szCs w:val="18"/>
        </w:rPr>
        <w:t>decisiones y aprobaciones oportunas por parte de la administración del Cliente.</w:t>
      </w:r>
    </w:p>
    <w:p w14:paraId="117158DF" w14:textId="77777777" w:rsidR="00BA5266" w:rsidRPr="00222CE3" w:rsidRDefault="00BA5266" w:rsidP="006D6BED"/>
    <w:p w14:paraId="446B2386" w14:textId="77777777" w:rsidR="0064651F" w:rsidRPr="00222CE3" w:rsidRDefault="0064651F" w:rsidP="00CA52FE">
      <w:bookmarkStart w:id="922" w:name="_Toc288760404"/>
    </w:p>
    <w:p w14:paraId="5D3EB494" w14:textId="77777777" w:rsidR="00DD7F8E" w:rsidRPr="00222CE3" w:rsidRDefault="00DD7F8E" w:rsidP="00CA52FE">
      <w:r w:rsidRPr="00222CE3">
        <w:rPr>
          <w:b/>
          <w:sz w:val="24"/>
          <w:szCs w:val="18"/>
        </w:rPr>
        <w:t>Términos y Condiciones de los Servicios Adicionales</w:t>
      </w:r>
    </w:p>
    <w:p w14:paraId="49A276FE" w14:textId="77777777" w:rsidR="00DD7F8E" w:rsidRPr="00222CE3" w:rsidRDefault="00DD7F8E" w:rsidP="00CA52FE"/>
    <w:p w14:paraId="78BBD752" w14:textId="77777777" w:rsidR="00DD7F8E" w:rsidRPr="00222CE3" w:rsidRDefault="00DB2D1E" w:rsidP="00E77F1E">
      <w:pPr>
        <w:spacing w:after="60"/>
      </w:pPr>
      <w:bookmarkStart w:id="923" w:name="_Toc317591257"/>
      <w:bookmarkStart w:id="924" w:name="_Toc336338248"/>
      <w:bookmarkStart w:id="925" w:name="_Toc377683037"/>
      <w:r w:rsidRPr="00222CE3">
        <w:rPr>
          <w:rStyle w:val="Heading2Char"/>
          <w:rFonts w:ascii="Tahoma" w:hAnsi="Tahoma"/>
          <w:sz w:val="20"/>
          <w:szCs w:val="20"/>
        </w:rPr>
        <w:t>Derechos de uso, titularidad y licencia</w:t>
      </w:r>
      <w:bookmarkEnd w:id="922"/>
      <w:bookmarkEnd w:id="923"/>
      <w:bookmarkEnd w:id="924"/>
      <w:bookmarkEnd w:id="925"/>
    </w:p>
    <w:p w14:paraId="594057F4" w14:textId="77777777" w:rsidR="00DB2D1E" w:rsidRPr="00BB2C1B" w:rsidRDefault="00DB2D1E" w:rsidP="00BB2C1B">
      <w:pPr>
        <w:pStyle w:val="normal1"/>
        <w:rPr>
          <w:sz w:val="18"/>
          <w:szCs w:val="18"/>
        </w:rPr>
      </w:pPr>
      <w:r w:rsidRPr="00BB2C1B">
        <w:rPr>
          <w:rFonts w:ascii="Tahoma" w:hAnsi="Tahoma" w:cs="Tahoma"/>
          <w:b/>
          <w:bCs/>
          <w:color w:val="000000"/>
          <w:sz w:val="18"/>
          <w:szCs w:val="18"/>
        </w:rPr>
        <w:t>Fixes.</w:t>
      </w:r>
      <w:r w:rsidR="00B33FB2" w:rsidRPr="00BB2C1B">
        <w:rPr>
          <w:rFonts w:ascii="Tahoma" w:hAnsi="Tahoma" w:cs="Tahoma"/>
          <w:b/>
          <w:bCs/>
          <w:color w:val="000000"/>
          <w:sz w:val="18"/>
          <w:szCs w:val="18"/>
        </w:rPr>
        <w:t xml:space="preserve"> </w:t>
      </w:r>
      <w:r w:rsidRPr="00BB2C1B">
        <w:rPr>
          <w:rFonts w:ascii="Tahoma" w:hAnsi="Tahoma" w:cs="Tahoma"/>
          <w:bCs/>
          <w:color w:val="000000"/>
          <w:sz w:val="18"/>
          <w:szCs w:val="18"/>
        </w:rPr>
        <w:t>Si Microsoft proporciona Fixes al Cliente durante la realización de los Servicios, esos</w:t>
      </w:r>
      <w:r w:rsidRPr="00BB2C1B">
        <w:rPr>
          <w:rFonts w:ascii="Tahoma" w:hAnsi="Tahoma" w:cs="Tahoma"/>
          <w:b/>
          <w:bCs/>
          <w:color w:val="000000"/>
          <w:sz w:val="18"/>
          <w:szCs w:val="18"/>
        </w:rPr>
        <w:t xml:space="preserve"> </w:t>
      </w:r>
      <w:r w:rsidRPr="00BB2C1B">
        <w:rPr>
          <w:rFonts w:ascii="Tahoma" w:hAnsi="Tahoma" w:cs="Tahoma"/>
          <w:color w:val="000000"/>
          <w:sz w:val="18"/>
          <w:szCs w:val="18"/>
        </w:rPr>
        <w:t>Fixes se licencian según los términos de licencia aplicables al Producto con el que están relacionados dichos Fixes. Si los Fixes no se proporcionan para un Producto específico, se aplicarán los términos de uso que Microsoft ofrezca con los Fixes, y si</w:t>
      </w:r>
      <w:r w:rsidR="00BB2C1B" w:rsidRPr="00BB2C1B">
        <w:rPr>
          <w:rFonts w:ascii="Tahoma" w:hAnsi="Tahoma" w:cs="Tahoma"/>
          <w:color w:val="000000"/>
          <w:sz w:val="18"/>
          <w:szCs w:val="18"/>
        </w:rPr>
        <w:t> </w:t>
      </w:r>
      <w:r w:rsidRPr="00BB2C1B">
        <w:rPr>
          <w:rFonts w:ascii="Tahoma" w:hAnsi="Tahoma" w:cs="Tahoma"/>
          <w:color w:val="000000"/>
          <w:sz w:val="18"/>
          <w:szCs w:val="18"/>
        </w:rPr>
        <w:t>no se proporcionan términos de uso, el Cliente contará con una licencia no exclusiva, perpetua y completamente pagada para utilizar y reproducir los Fixes únicamente para su uso interno. El Cliente no podrá modificar los Fixes, cambiar su nombre de archivo ni combinarlos con ningún código informático que no es de Microsoft.</w:t>
      </w:r>
    </w:p>
    <w:p w14:paraId="147B0C87" w14:textId="77777777" w:rsidR="003F47CB" w:rsidRPr="00BB2C1B" w:rsidRDefault="003F47CB" w:rsidP="00CA52FE">
      <w:pPr>
        <w:pStyle w:val="normal1"/>
        <w:rPr>
          <w:sz w:val="18"/>
          <w:szCs w:val="18"/>
        </w:rPr>
      </w:pPr>
    </w:p>
    <w:p w14:paraId="4F9C4533" w14:textId="77777777" w:rsidR="00DB2D1E" w:rsidRPr="00BB2C1B" w:rsidRDefault="00DB2D1E" w:rsidP="00CA52FE">
      <w:pPr>
        <w:pStyle w:val="normal1"/>
        <w:rPr>
          <w:sz w:val="18"/>
          <w:szCs w:val="18"/>
        </w:rPr>
      </w:pPr>
      <w:r w:rsidRPr="00BB2C1B">
        <w:rPr>
          <w:rFonts w:ascii="Tahoma" w:hAnsi="Tahoma" w:cs="Tahoma"/>
          <w:b/>
          <w:bCs/>
          <w:color w:val="000000"/>
          <w:sz w:val="18"/>
          <w:szCs w:val="18"/>
        </w:rPr>
        <w:t>Trabajo Preexistente.</w:t>
      </w:r>
      <w:r w:rsidRPr="00BB2C1B">
        <w:rPr>
          <w:rFonts w:ascii="Tahoma" w:hAnsi="Tahoma" w:cs="Tahoma"/>
          <w:color w:val="000000"/>
          <w:sz w:val="18"/>
          <w:szCs w:val="18"/>
        </w:rPr>
        <w:t xml:space="preserve"> Todos los derechos sobre cualquier material escrito basado en código informático o</w:t>
      </w:r>
      <w:r w:rsidR="00A95FE2" w:rsidRPr="00BB2C1B">
        <w:rPr>
          <w:rFonts w:ascii="Tahoma" w:hAnsi="Tahoma" w:cs="Tahoma"/>
          <w:color w:val="000000"/>
          <w:sz w:val="18"/>
          <w:szCs w:val="18"/>
        </w:rPr>
        <w:t> </w:t>
      </w:r>
      <w:r w:rsidRPr="00BB2C1B">
        <w:rPr>
          <w:rFonts w:ascii="Tahoma" w:hAnsi="Tahoma" w:cs="Tahoma"/>
          <w:color w:val="000000"/>
          <w:sz w:val="18"/>
          <w:szCs w:val="18"/>
        </w:rPr>
        <w:t>no</w:t>
      </w:r>
      <w:r w:rsidR="00A95FE2" w:rsidRPr="00BB2C1B">
        <w:rPr>
          <w:rFonts w:ascii="Tahoma" w:hAnsi="Tahoma" w:cs="Tahoma"/>
          <w:color w:val="000000"/>
          <w:sz w:val="18"/>
          <w:szCs w:val="18"/>
        </w:rPr>
        <w:t> </w:t>
      </w:r>
      <w:r w:rsidRPr="00BB2C1B">
        <w:rPr>
          <w:rFonts w:ascii="Tahoma" w:hAnsi="Tahoma" w:cs="Tahoma"/>
          <w:color w:val="000000"/>
          <w:sz w:val="18"/>
          <w:szCs w:val="18"/>
        </w:rPr>
        <w:t>basado en código informático desarrollado u obtenido de otro modo por o para las partes o sus Filiales con independencia de este contrato (</w:t>
      </w:r>
      <w:r w:rsidR="0084564E" w:rsidRPr="00BB2C1B">
        <w:rPr>
          <w:rFonts w:ascii="Tahoma" w:hAnsi="Tahoma" w:cs="Tahoma"/>
          <w:color w:val="000000"/>
          <w:sz w:val="18"/>
          <w:szCs w:val="18"/>
        </w:rPr>
        <w:t>“</w:t>
      </w:r>
      <w:r w:rsidRPr="00BB2C1B">
        <w:rPr>
          <w:rFonts w:ascii="Tahoma" w:hAnsi="Tahoma" w:cs="Tahoma"/>
          <w:color w:val="000000"/>
          <w:sz w:val="18"/>
          <w:szCs w:val="18"/>
        </w:rPr>
        <w:t>Trabajo Preexistente</w:t>
      </w:r>
      <w:r w:rsidR="0084564E" w:rsidRPr="00BB2C1B">
        <w:rPr>
          <w:rFonts w:ascii="Tahoma" w:hAnsi="Tahoma" w:cs="Tahoma"/>
          <w:color w:val="000000"/>
          <w:sz w:val="18"/>
          <w:szCs w:val="18"/>
        </w:rPr>
        <w:t>”</w:t>
      </w:r>
      <w:r w:rsidRPr="00BB2C1B">
        <w:rPr>
          <w:rFonts w:ascii="Tahoma" w:hAnsi="Tahoma" w:cs="Tahoma"/>
          <w:color w:val="000000"/>
          <w:sz w:val="18"/>
          <w:szCs w:val="18"/>
        </w:rPr>
        <w:t>) continuarán siendo propiedad exclusiva de la parte que proporcione el Trabajo Preexistente. Durante la prestación de los Servicios, cada parte concede a la otra (así como a</w:t>
      </w:r>
      <w:r w:rsidR="00A95FE2" w:rsidRPr="00BB2C1B">
        <w:rPr>
          <w:rFonts w:ascii="Tahoma" w:hAnsi="Tahoma" w:cs="Tahoma"/>
          <w:color w:val="000000"/>
          <w:sz w:val="18"/>
          <w:szCs w:val="18"/>
        </w:rPr>
        <w:t> </w:t>
      </w:r>
      <w:r w:rsidRPr="00BB2C1B">
        <w:rPr>
          <w:rFonts w:ascii="Tahoma" w:hAnsi="Tahoma" w:cs="Tahoma"/>
          <w:color w:val="000000"/>
          <w:sz w:val="18"/>
          <w:szCs w:val="18"/>
        </w:rPr>
        <w:t>los Contratistas de Microsoft, según sea necesario) una licencia temporal y no exclusiva para utilizar, reproducir y</w:t>
      </w:r>
      <w:r w:rsidR="00A95FE2" w:rsidRPr="00BB2C1B">
        <w:rPr>
          <w:rFonts w:ascii="Tahoma" w:hAnsi="Tahoma" w:cs="Tahoma"/>
          <w:color w:val="000000"/>
          <w:sz w:val="18"/>
          <w:szCs w:val="18"/>
        </w:rPr>
        <w:t> </w:t>
      </w:r>
      <w:r w:rsidRPr="00BB2C1B">
        <w:rPr>
          <w:rFonts w:ascii="Tahoma" w:hAnsi="Tahoma" w:cs="Tahoma"/>
          <w:color w:val="000000"/>
          <w:sz w:val="18"/>
          <w:szCs w:val="18"/>
        </w:rPr>
        <w:t>modificar cualquier parte de su Trabajo Preexistente proporcionado a la otra parte, únicamente en la medida que sea necesario para cumplir sus obligaciones en relación con los Servicios.</w:t>
      </w:r>
    </w:p>
    <w:p w14:paraId="39178B2C" w14:textId="77777777" w:rsidR="00DB2D1E" w:rsidRPr="00BB2C1B" w:rsidRDefault="00DB2D1E" w:rsidP="00CA52FE">
      <w:pPr>
        <w:pStyle w:val="normal1"/>
        <w:rPr>
          <w:sz w:val="18"/>
          <w:szCs w:val="18"/>
        </w:rPr>
      </w:pPr>
      <w:r w:rsidRPr="00BB2C1B">
        <w:rPr>
          <w:rFonts w:ascii="Tahoma" w:hAnsi="Tahoma" w:cs="Tahoma"/>
          <w:color w:val="000000"/>
          <w:sz w:val="18"/>
          <w:szCs w:val="18"/>
        </w:rPr>
        <w:t>Salvo que las partes acuerden por escrito expresamente lo contrario, cuando Microsoft reciba el pago completo concederá al Cliente una licencia no exclusiva, perpetua y completamente pagada para utilizar, reproducir y modificar (si corresponde) el Trabajo Preexistente de Microsoft proporcionado como parte de un Entregable, únicamente en</w:t>
      </w:r>
      <w:r w:rsidR="00A95FE2" w:rsidRPr="00BB2C1B">
        <w:rPr>
          <w:rFonts w:ascii="Tahoma" w:hAnsi="Tahoma" w:cs="Tahoma"/>
          <w:color w:val="000000"/>
          <w:sz w:val="18"/>
          <w:szCs w:val="18"/>
        </w:rPr>
        <w:t> </w:t>
      </w:r>
      <w:r w:rsidRPr="00BB2C1B">
        <w:rPr>
          <w:rFonts w:ascii="Tahoma" w:hAnsi="Tahoma" w:cs="Tahoma"/>
          <w:color w:val="000000"/>
          <w:sz w:val="18"/>
          <w:szCs w:val="18"/>
        </w:rPr>
        <w:t>la</w:t>
      </w:r>
      <w:r w:rsidR="00A95FE2" w:rsidRPr="00BB2C1B">
        <w:rPr>
          <w:rFonts w:ascii="Tahoma" w:hAnsi="Tahoma" w:cs="Tahoma"/>
          <w:color w:val="000000"/>
          <w:sz w:val="18"/>
          <w:szCs w:val="18"/>
        </w:rPr>
        <w:t> </w:t>
      </w:r>
      <w:r w:rsidRPr="00BB2C1B">
        <w:rPr>
          <w:rFonts w:ascii="Tahoma" w:hAnsi="Tahoma" w:cs="Tahoma"/>
          <w:color w:val="000000"/>
          <w:sz w:val="18"/>
          <w:szCs w:val="18"/>
        </w:rPr>
        <w:t>forma entregada al Cliente y únicamente para las actividades internas de su negocio. La licencia para Trabajo Preexistente de Microsoft depende del cumplimiento por parte del Cliente de los términos de este contrato.</w:t>
      </w:r>
    </w:p>
    <w:p w14:paraId="5742E210" w14:textId="77777777" w:rsidR="003F47CB" w:rsidRPr="00BB2C1B" w:rsidRDefault="003F47CB" w:rsidP="00CA52FE">
      <w:pPr>
        <w:pStyle w:val="normal1"/>
        <w:rPr>
          <w:sz w:val="18"/>
          <w:szCs w:val="18"/>
        </w:rPr>
      </w:pPr>
    </w:p>
    <w:p w14:paraId="3BE759CD" w14:textId="77777777" w:rsidR="00DB2D1E" w:rsidRPr="00BB2C1B" w:rsidRDefault="00DB2D1E" w:rsidP="00CA52FE">
      <w:pPr>
        <w:pStyle w:val="normal1"/>
        <w:rPr>
          <w:sz w:val="18"/>
          <w:szCs w:val="18"/>
        </w:rPr>
      </w:pPr>
      <w:r w:rsidRPr="00BB2C1B">
        <w:rPr>
          <w:rFonts w:ascii="Tahoma" w:hAnsi="Tahoma" w:cs="Tahoma"/>
          <w:b/>
          <w:bCs/>
          <w:color w:val="000000"/>
          <w:sz w:val="18"/>
          <w:szCs w:val="18"/>
        </w:rPr>
        <w:t>Desarrollos</w:t>
      </w:r>
      <w:r w:rsidRPr="00BB2C1B">
        <w:rPr>
          <w:rFonts w:ascii="Tahoma" w:hAnsi="Tahoma" w:cs="Tahoma"/>
          <w:b/>
          <w:color w:val="000000"/>
          <w:sz w:val="18"/>
          <w:szCs w:val="18"/>
        </w:rPr>
        <w:t>.</w:t>
      </w:r>
      <w:r w:rsidRPr="00BB2C1B">
        <w:rPr>
          <w:rFonts w:ascii="Tahoma" w:hAnsi="Tahoma" w:cs="Tahoma"/>
          <w:color w:val="000000"/>
          <w:sz w:val="18"/>
          <w:szCs w:val="18"/>
        </w:rPr>
        <w:t xml:space="preserve"> Cuando Microsoft reciba el pago completo, concederá al Cliente la titularidad conjunta sobre cualquier material escrito basado en código informático o no basado en código informático (excepto Productos, Fixes o Trabajo Preexistente) desarrollado por Microsoft o en colaboración con el Cliente y que se entregue al Cliente al concluir un compromiso de Servicios (</w:t>
      </w:r>
      <w:r w:rsidR="0084564E" w:rsidRPr="00BB2C1B">
        <w:rPr>
          <w:rFonts w:ascii="Tahoma" w:hAnsi="Tahoma" w:cs="Tahoma"/>
          <w:color w:val="000000"/>
          <w:sz w:val="18"/>
          <w:szCs w:val="18"/>
        </w:rPr>
        <w:t>“</w:t>
      </w:r>
      <w:r w:rsidRPr="00BB2C1B">
        <w:rPr>
          <w:rFonts w:ascii="Tahoma" w:hAnsi="Tahoma" w:cs="Tahoma"/>
          <w:color w:val="000000"/>
          <w:sz w:val="18"/>
          <w:szCs w:val="18"/>
        </w:rPr>
        <w:t>Desarrollos</w:t>
      </w:r>
      <w:r w:rsidR="0084564E" w:rsidRPr="00BB2C1B">
        <w:rPr>
          <w:rFonts w:ascii="Tahoma" w:hAnsi="Tahoma" w:cs="Tahoma"/>
          <w:color w:val="000000"/>
          <w:sz w:val="18"/>
          <w:szCs w:val="18"/>
        </w:rPr>
        <w:t>”</w:t>
      </w:r>
      <w:r w:rsidRPr="00BB2C1B">
        <w:rPr>
          <w:rFonts w:ascii="Tahoma" w:hAnsi="Tahoma" w:cs="Tahoma"/>
          <w:color w:val="000000"/>
          <w:sz w:val="18"/>
          <w:szCs w:val="18"/>
        </w:rPr>
        <w:t>). Cada parte será el único titular de cualquier modificación que realice de acuerdo con los Desarrollos. El Cliente acepta ejercer sus derechos sobre cualquier Desarrollo únicamente para las actividades internas de su negocio y no revender ni distribuir ningún Desarrollo a tercero alguno.</w:t>
      </w:r>
    </w:p>
    <w:p w14:paraId="356CED15" w14:textId="77777777" w:rsidR="003F47CB" w:rsidRDefault="003F47CB" w:rsidP="00CA52FE">
      <w:pPr>
        <w:pStyle w:val="normal1"/>
      </w:pPr>
    </w:p>
    <w:p w14:paraId="2ED00FC7" w14:textId="77777777" w:rsidR="00A95FE2" w:rsidRPr="00222CE3" w:rsidRDefault="00A95FE2" w:rsidP="00CA52FE">
      <w:pPr>
        <w:pStyle w:val="normal1"/>
      </w:pPr>
    </w:p>
    <w:p w14:paraId="7EFA1444" w14:textId="77777777" w:rsidR="00222641" w:rsidRPr="00222CE3" w:rsidRDefault="00222641" w:rsidP="00BB2C1B">
      <w:r w:rsidRPr="00222CE3">
        <w:rPr>
          <w:rFonts w:eastAsia="Calibri" w:cs="Tahoma"/>
          <w:b/>
          <w:bCs/>
          <w:color w:val="000000"/>
          <w:szCs w:val="18"/>
        </w:rPr>
        <w:lastRenderedPageBreak/>
        <w:t>Materiales.</w:t>
      </w:r>
      <w:r w:rsidR="00B33FB2">
        <w:rPr>
          <w:rFonts w:eastAsia="Calibri" w:cs="Tahoma"/>
          <w:b/>
          <w:bCs/>
          <w:color w:val="000000"/>
          <w:szCs w:val="18"/>
        </w:rPr>
        <w:t xml:space="preserve"> </w:t>
      </w:r>
      <w:r w:rsidRPr="00222CE3">
        <w:rPr>
          <w:rFonts w:eastAsia="Calibri" w:cs="Tahoma"/>
          <w:bCs/>
          <w:color w:val="000000"/>
          <w:szCs w:val="18"/>
        </w:rPr>
        <w:t>Todos los derechos sobre cualquier material que Nosotros desarrollemos (distinto de código de software) y le proporcionemos al cliente en conexión con el Soporte Técnico Profesional y Soporte Técnico de</w:t>
      </w:r>
      <w:r w:rsidR="00BB2C1B">
        <w:rPr>
          <w:rFonts w:eastAsia="Calibri" w:cs="Tahoma"/>
          <w:bCs/>
          <w:color w:val="000000"/>
          <w:szCs w:val="18"/>
        </w:rPr>
        <w:t> </w:t>
      </w:r>
      <w:r w:rsidRPr="00222CE3">
        <w:rPr>
          <w:rFonts w:eastAsia="Calibri" w:cs="Tahoma"/>
          <w:bCs/>
          <w:color w:val="000000"/>
          <w:szCs w:val="18"/>
        </w:rPr>
        <w:t>Windows Azure (</w:t>
      </w:r>
      <w:r w:rsidR="0084564E">
        <w:rPr>
          <w:rFonts w:eastAsia="Calibri" w:cs="Tahoma"/>
          <w:bCs/>
          <w:color w:val="000000"/>
          <w:szCs w:val="18"/>
        </w:rPr>
        <w:t>“</w:t>
      </w:r>
      <w:r w:rsidRPr="00222CE3">
        <w:rPr>
          <w:rFonts w:eastAsia="Calibri" w:cs="Tahoma"/>
          <w:bCs/>
          <w:color w:val="000000"/>
          <w:szCs w:val="18"/>
        </w:rPr>
        <w:t>Materiales</w:t>
      </w:r>
      <w:r w:rsidR="0084564E">
        <w:rPr>
          <w:rFonts w:eastAsia="Calibri" w:cs="Tahoma"/>
          <w:bCs/>
          <w:color w:val="000000"/>
          <w:szCs w:val="18"/>
        </w:rPr>
        <w:t>”</w:t>
      </w:r>
      <w:r w:rsidRPr="00222CE3">
        <w:rPr>
          <w:rFonts w:eastAsia="Calibri" w:cs="Tahoma"/>
          <w:bCs/>
          <w:color w:val="000000"/>
          <w:szCs w:val="18"/>
        </w:rPr>
        <w:t>) serán de Nuestra propiedad, excepto en la medida en que dichos Materiales constituyan el Trabajo Preexistente del cliente.</w:t>
      </w:r>
      <w:r w:rsidR="00B33FB2">
        <w:rPr>
          <w:rFonts w:eastAsia="Calibri" w:cs="Tahoma"/>
          <w:bCs/>
          <w:color w:val="000000"/>
          <w:szCs w:val="18"/>
        </w:rPr>
        <w:t xml:space="preserve"> </w:t>
      </w:r>
      <w:r w:rsidRPr="00222CE3">
        <w:rPr>
          <w:rFonts w:eastAsia="Calibri" w:cs="Tahoma"/>
          <w:bCs/>
          <w:color w:val="000000"/>
          <w:szCs w:val="18"/>
        </w:rPr>
        <w:t>Nosotros otorgamos al cliente una licencia no exclusiva, perpetua y</w:t>
      </w:r>
      <w:r w:rsidR="00A95FE2">
        <w:rPr>
          <w:rFonts w:eastAsia="Calibri" w:cs="Tahoma"/>
          <w:bCs/>
          <w:color w:val="000000"/>
          <w:szCs w:val="18"/>
        </w:rPr>
        <w:t> </w:t>
      </w:r>
      <w:r w:rsidRPr="00222CE3">
        <w:rPr>
          <w:rFonts w:eastAsia="Calibri" w:cs="Tahoma"/>
          <w:bCs/>
          <w:color w:val="000000"/>
          <w:szCs w:val="18"/>
        </w:rPr>
        <w:t>completamente pagada para utilizar, reproducir y modificar los Materiales únicamente para sus operaciones comerciales internas y sin obligación alguna de rendir cuentas o pagar regalías.</w:t>
      </w:r>
      <w:r w:rsidR="00B33FB2">
        <w:rPr>
          <w:rFonts w:eastAsia="Calibri" w:cs="Tahoma"/>
          <w:bCs/>
          <w:color w:val="000000"/>
          <w:szCs w:val="18"/>
        </w:rPr>
        <w:t xml:space="preserve"> </w:t>
      </w:r>
      <w:r w:rsidRPr="00222CE3">
        <w:rPr>
          <w:rFonts w:eastAsia="Calibri" w:cs="Tahoma"/>
          <w:bCs/>
          <w:color w:val="000000"/>
          <w:szCs w:val="18"/>
        </w:rPr>
        <w:t>Los clientes pueden sublicenciar los derechos concedidos en el presente documento a sus Filiales.</w:t>
      </w:r>
      <w:r w:rsidR="00B33FB2">
        <w:rPr>
          <w:rFonts w:eastAsia="Calibri" w:cs="Tahoma"/>
          <w:bCs/>
          <w:color w:val="000000"/>
          <w:szCs w:val="18"/>
        </w:rPr>
        <w:t xml:space="preserve"> </w:t>
      </w:r>
      <w:r w:rsidRPr="00222CE3">
        <w:rPr>
          <w:rFonts w:eastAsia="Calibri" w:cs="Tahoma"/>
          <w:bCs/>
          <w:color w:val="000000"/>
          <w:szCs w:val="18"/>
        </w:rPr>
        <w:t>Quedan reservados todos los derechos que no sean expresamente concedidos.</w:t>
      </w:r>
    </w:p>
    <w:p w14:paraId="5AE85FC6" w14:textId="77777777" w:rsidR="003F47CB" w:rsidRPr="00222CE3" w:rsidRDefault="003F47CB" w:rsidP="00CA52FE"/>
    <w:p w14:paraId="1FAF1E80" w14:textId="77777777" w:rsidR="00B53C3C" w:rsidRPr="00222CE3" w:rsidRDefault="00B53C3C" w:rsidP="00CA52FE">
      <w:r w:rsidRPr="00222CE3">
        <w:rPr>
          <w:rFonts w:eastAsia="Calibri" w:cs="Tahoma"/>
          <w:b/>
          <w:bCs/>
          <w:color w:val="000000"/>
          <w:szCs w:val="18"/>
        </w:rPr>
        <w:t>Código de Muestra.</w:t>
      </w:r>
      <w:r w:rsidR="00B33FB2">
        <w:rPr>
          <w:rFonts w:eastAsia="Calibri" w:cs="Tahoma"/>
          <w:b/>
          <w:bCs/>
          <w:color w:val="000000"/>
          <w:szCs w:val="18"/>
        </w:rPr>
        <w:t xml:space="preserve"> </w:t>
      </w:r>
      <w:r w:rsidRPr="00222CE3">
        <w:rPr>
          <w:rFonts w:eastAsia="Calibri" w:cs="Tahoma"/>
          <w:bCs/>
          <w:color w:val="000000"/>
          <w:szCs w:val="18"/>
        </w:rPr>
        <w:t>Microsoft otorga a los clientes el derecho no exclusivo, perpetuo y completamente libre de</w:t>
      </w:r>
      <w:r w:rsidR="00A95FE2">
        <w:rPr>
          <w:rFonts w:eastAsia="Calibri" w:cs="Tahoma"/>
          <w:bCs/>
          <w:color w:val="000000"/>
          <w:szCs w:val="18"/>
        </w:rPr>
        <w:t> </w:t>
      </w:r>
      <w:r w:rsidRPr="00222CE3">
        <w:rPr>
          <w:rFonts w:eastAsia="Calibri" w:cs="Tahoma"/>
          <w:bCs/>
          <w:color w:val="000000"/>
          <w:szCs w:val="18"/>
        </w:rPr>
        <w:t>regalías para utilizar y modificar cualquier código de software que Nosotros proporcionemos a los efectos de ilustración (</w:t>
      </w:r>
      <w:r w:rsidR="0084564E">
        <w:rPr>
          <w:rFonts w:eastAsia="Calibri" w:cs="Tahoma"/>
          <w:bCs/>
          <w:color w:val="000000"/>
          <w:szCs w:val="18"/>
        </w:rPr>
        <w:t>“</w:t>
      </w:r>
      <w:r w:rsidRPr="00222CE3">
        <w:rPr>
          <w:rFonts w:eastAsia="Calibri" w:cs="Tahoma"/>
          <w:bCs/>
          <w:color w:val="000000"/>
          <w:szCs w:val="18"/>
        </w:rPr>
        <w:t>Código de Muestra</w:t>
      </w:r>
      <w:r w:rsidR="0084564E">
        <w:rPr>
          <w:rFonts w:eastAsia="Calibri" w:cs="Tahoma"/>
          <w:bCs/>
          <w:color w:val="000000"/>
          <w:szCs w:val="18"/>
        </w:rPr>
        <w:t>”</w:t>
      </w:r>
      <w:r w:rsidRPr="00222CE3">
        <w:rPr>
          <w:rFonts w:eastAsia="Calibri" w:cs="Tahoma"/>
          <w:bCs/>
          <w:color w:val="000000"/>
          <w:szCs w:val="18"/>
        </w:rPr>
        <w:t>) y para reproducir y distribuir la forma de código objeto del Código de Muestra, siempre que los clientes acepten: (i) no utilizar Nuestro nombre, logotipo o marcas de Microsoft para comercializar Su producto de software en que está incrustado el Código de Muestra; (ii) incluir un aviso de propiedad intelectual válido sobre su producto de software en que está incrustado el Código de Muestra; e (iii) indemnizar, proteger y</w:t>
      </w:r>
      <w:r w:rsidR="00A95FE2">
        <w:rPr>
          <w:rFonts w:eastAsia="Calibri" w:cs="Tahoma"/>
          <w:bCs/>
          <w:color w:val="000000"/>
          <w:szCs w:val="18"/>
        </w:rPr>
        <w:t> </w:t>
      </w:r>
      <w:r w:rsidRPr="00222CE3">
        <w:rPr>
          <w:rFonts w:eastAsia="Calibri" w:cs="Tahoma"/>
          <w:bCs/>
          <w:color w:val="000000"/>
          <w:szCs w:val="18"/>
        </w:rPr>
        <w:t>defendernos a Nosotros y a Nuestros proveedores frente a cualquier reclamación o acción judicial, incluidos honorarios de abogados, que surjan o resulten del uso o dist</w:t>
      </w:r>
      <w:r w:rsidR="00BB2C1B">
        <w:rPr>
          <w:rFonts w:eastAsia="Calibri" w:cs="Tahoma"/>
          <w:bCs/>
          <w:color w:val="000000"/>
          <w:szCs w:val="18"/>
        </w:rPr>
        <w:t>ribución del Código de Muestra.</w:t>
      </w:r>
    </w:p>
    <w:p w14:paraId="1C31D9BC" w14:textId="77777777" w:rsidR="003F47CB" w:rsidRPr="00222CE3" w:rsidRDefault="003F47CB" w:rsidP="00CA52FE"/>
    <w:p w14:paraId="3F7AD4D8" w14:textId="77777777" w:rsidR="00DB2D1E" w:rsidRPr="00BB2C1B" w:rsidRDefault="00DB2D1E" w:rsidP="00CA52FE">
      <w:pPr>
        <w:pStyle w:val="normal1"/>
        <w:rPr>
          <w:sz w:val="18"/>
          <w:szCs w:val="18"/>
        </w:rPr>
      </w:pPr>
      <w:r w:rsidRPr="00BB2C1B">
        <w:rPr>
          <w:rFonts w:ascii="Tahoma" w:hAnsi="Tahoma" w:cs="Tahoma"/>
          <w:b/>
          <w:bCs/>
          <w:color w:val="000000"/>
          <w:sz w:val="18"/>
          <w:szCs w:val="18"/>
        </w:rPr>
        <w:t>Restricciones en materia de licencias de código abierto</w:t>
      </w:r>
      <w:r w:rsidRPr="00DF1DC2">
        <w:rPr>
          <w:rFonts w:ascii="Tahoma" w:hAnsi="Tahoma" w:cs="Tahoma"/>
          <w:b/>
          <w:bCs/>
          <w:color w:val="000000"/>
          <w:sz w:val="18"/>
          <w:szCs w:val="18"/>
        </w:rPr>
        <w:t>.</w:t>
      </w:r>
      <w:r w:rsidRPr="00BB2C1B">
        <w:rPr>
          <w:rFonts w:ascii="Tahoma" w:hAnsi="Tahoma" w:cs="Tahoma"/>
          <w:color w:val="000000"/>
          <w:sz w:val="18"/>
          <w:szCs w:val="18"/>
        </w:rPr>
        <w:t xml:space="preserve"> Dado que los términos de ciertas licencias de terceros exigen que, en general, el código informático (i) sea revelado a terceros en forma de código fuente; (ii) sea concedido bajo licencia a terceros con la finalidad de realizar trabajos derivados; o (iii) sea redistribuible a terceros de forma gratuita (conjuntamente, </w:t>
      </w:r>
      <w:r w:rsidR="0084564E" w:rsidRPr="00BB2C1B">
        <w:rPr>
          <w:rFonts w:ascii="Tahoma" w:hAnsi="Tahoma" w:cs="Tahoma"/>
          <w:color w:val="000000"/>
          <w:sz w:val="18"/>
          <w:szCs w:val="18"/>
        </w:rPr>
        <w:t>“</w:t>
      </w:r>
      <w:r w:rsidRPr="00BB2C1B">
        <w:rPr>
          <w:rFonts w:ascii="Tahoma" w:hAnsi="Tahoma" w:cs="Tahoma"/>
          <w:color w:val="000000"/>
          <w:sz w:val="18"/>
          <w:szCs w:val="18"/>
        </w:rPr>
        <w:t>Términos de Licencia de Código Abierto</w:t>
      </w:r>
      <w:r w:rsidR="0084564E" w:rsidRPr="00BB2C1B">
        <w:rPr>
          <w:rFonts w:ascii="Tahoma" w:hAnsi="Tahoma" w:cs="Tahoma"/>
          <w:color w:val="000000"/>
          <w:sz w:val="18"/>
          <w:szCs w:val="18"/>
        </w:rPr>
        <w:t>”</w:t>
      </w:r>
      <w:r w:rsidRPr="00BB2C1B">
        <w:rPr>
          <w:rFonts w:ascii="Tahoma" w:hAnsi="Tahoma" w:cs="Tahoma"/>
          <w:color w:val="000000"/>
          <w:sz w:val="18"/>
          <w:szCs w:val="18"/>
        </w:rPr>
        <w:t>), los derechos de licencia que cada parte concede en este contrato respecto de cualquier código informático (o cualquier propiedad intelectual e industrial asociada con el mismo) en ningún caso incluyen la licencia, el derecho, la potestad o la autorización para incorporar, modificar, combinar y/o distribuir dicho código informático con ningún otro código informático de un modo tal que el código informático de la otra parte quede sometido a los Términos de Licencia de Código Abierto. Además, cada una de las partes garantiza que no se proporcionará a la otra parte ningún código informático que se</w:t>
      </w:r>
      <w:r w:rsidR="00A95FE2" w:rsidRPr="00BB2C1B">
        <w:rPr>
          <w:rFonts w:ascii="Tahoma" w:hAnsi="Tahoma" w:cs="Tahoma"/>
          <w:color w:val="000000"/>
          <w:sz w:val="18"/>
          <w:szCs w:val="18"/>
        </w:rPr>
        <w:t> </w:t>
      </w:r>
      <w:r w:rsidRPr="00BB2C1B">
        <w:rPr>
          <w:rFonts w:ascii="Tahoma" w:hAnsi="Tahoma" w:cs="Tahoma"/>
          <w:color w:val="000000"/>
          <w:sz w:val="18"/>
          <w:szCs w:val="18"/>
        </w:rPr>
        <w:t>rija por los Términos de Licencia de Código Abierto.</w:t>
      </w:r>
    </w:p>
    <w:p w14:paraId="66442A3F" w14:textId="77777777" w:rsidR="003F47CB" w:rsidRPr="00BB2C1B" w:rsidRDefault="003F47CB" w:rsidP="00CA52FE">
      <w:pPr>
        <w:pStyle w:val="normal1"/>
        <w:rPr>
          <w:sz w:val="18"/>
          <w:szCs w:val="18"/>
        </w:rPr>
      </w:pPr>
    </w:p>
    <w:p w14:paraId="6015B389" w14:textId="77777777" w:rsidR="00DB2D1E" w:rsidRPr="00BB2C1B" w:rsidRDefault="00DB2D1E" w:rsidP="00CA52FE">
      <w:pPr>
        <w:pStyle w:val="normal1"/>
        <w:rPr>
          <w:sz w:val="18"/>
          <w:szCs w:val="18"/>
        </w:rPr>
      </w:pPr>
      <w:r w:rsidRPr="00BB2C1B">
        <w:rPr>
          <w:rFonts w:ascii="Tahoma" w:hAnsi="Tahoma" w:cs="Tahoma"/>
          <w:b/>
          <w:bCs/>
          <w:color w:val="000000"/>
          <w:sz w:val="18"/>
          <w:szCs w:val="18"/>
        </w:rPr>
        <w:t>Derechos de las Filiales.</w:t>
      </w:r>
      <w:r w:rsidRPr="00BB2C1B">
        <w:rPr>
          <w:rFonts w:ascii="Tahoma" w:hAnsi="Tahoma" w:cs="Tahoma"/>
          <w:color w:val="000000"/>
          <w:sz w:val="18"/>
          <w:szCs w:val="18"/>
        </w:rPr>
        <w:t xml:space="preserve"> El Cliente podrá sublicenciar a sus Filiales los derechos contenidos en este apartado respecto de los Entregables, pero las Filiales del Cliente no podrán sublicenciar estos derechos y el uso que hagan</w:t>
      </w:r>
      <w:r w:rsidR="00A95FE2" w:rsidRPr="00BB2C1B">
        <w:rPr>
          <w:rFonts w:ascii="Tahoma" w:hAnsi="Tahoma" w:cs="Tahoma"/>
          <w:color w:val="000000"/>
          <w:sz w:val="18"/>
          <w:szCs w:val="18"/>
        </w:rPr>
        <w:t> </w:t>
      </w:r>
      <w:r w:rsidRPr="00BB2C1B">
        <w:rPr>
          <w:rFonts w:ascii="Tahoma" w:hAnsi="Tahoma" w:cs="Tahoma"/>
          <w:color w:val="000000"/>
          <w:sz w:val="18"/>
          <w:szCs w:val="18"/>
        </w:rPr>
        <w:t>de</w:t>
      </w:r>
      <w:r w:rsidR="00A95FE2" w:rsidRPr="00BB2C1B">
        <w:rPr>
          <w:rFonts w:ascii="Tahoma" w:hAnsi="Tahoma" w:cs="Tahoma"/>
          <w:color w:val="000000"/>
          <w:sz w:val="18"/>
          <w:szCs w:val="18"/>
        </w:rPr>
        <w:t> </w:t>
      </w:r>
      <w:r w:rsidRPr="00BB2C1B">
        <w:rPr>
          <w:rFonts w:ascii="Tahoma" w:hAnsi="Tahoma" w:cs="Tahoma"/>
          <w:color w:val="000000"/>
          <w:sz w:val="18"/>
          <w:szCs w:val="18"/>
        </w:rPr>
        <w:t>los mismos deberá ser conforme a los términos de licencia contenidos en este contrato.</w:t>
      </w:r>
    </w:p>
    <w:p w14:paraId="3B958A40" w14:textId="77777777" w:rsidR="001C1727" w:rsidRPr="00222CE3" w:rsidRDefault="001C1727"/>
    <w:p w14:paraId="72E5A046" w14:textId="77777777" w:rsidR="00DB2D1E" w:rsidRPr="00222CE3" w:rsidRDefault="00DB2D1E" w:rsidP="00CA52FE">
      <w:r w:rsidRPr="00222CE3">
        <w:rPr>
          <w:rFonts w:cs="Tahoma"/>
          <w:b/>
          <w:bCs/>
          <w:color w:val="000000"/>
          <w:szCs w:val="18"/>
        </w:rPr>
        <w:t>Derechos reservados.</w:t>
      </w:r>
      <w:r w:rsidRPr="00222CE3">
        <w:rPr>
          <w:rFonts w:cs="Tahoma"/>
          <w:color w:val="000000"/>
          <w:szCs w:val="18"/>
        </w:rPr>
        <w:t xml:space="preserve"> Se reservan todos los derechos no concedidos expresamente.</w:t>
      </w:r>
    </w:p>
    <w:p w14:paraId="6E429443" w14:textId="77777777" w:rsidR="00DB2D1E" w:rsidRPr="00222CE3" w:rsidRDefault="00DB2D1E" w:rsidP="00CA52FE"/>
    <w:p w14:paraId="0B3ED1D8" w14:textId="77777777" w:rsidR="00DD7F8E" w:rsidRPr="00222CE3" w:rsidRDefault="00DD7F8E" w:rsidP="00E77F1E">
      <w:pPr>
        <w:spacing w:after="60"/>
      </w:pPr>
      <w:r w:rsidRPr="00222CE3">
        <w:rPr>
          <w:b/>
          <w:szCs w:val="18"/>
        </w:rPr>
        <w:t>Garantías, Exclusiones y Limitaciones de Responsabilidad</w:t>
      </w:r>
    </w:p>
    <w:p w14:paraId="0404F68E" w14:textId="77777777" w:rsidR="00DD7F8E" w:rsidRPr="00222CE3" w:rsidRDefault="00DD7F8E" w:rsidP="00CA52FE">
      <w:pPr>
        <w:ind w:left="360"/>
      </w:pPr>
      <w:r w:rsidRPr="00222CE3">
        <w:rPr>
          <w:rFonts w:cs="Tahoma"/>
          <w:b/>
          <w:color w:val="000000"/>
          <w:szCs w:val="18"/>
        </w:rPr>
        <w:t>Garantía para Servicios</w:t>
      </w:r>
      <w:r w:rsidRPr="00A95FE2">
        <w:rPr>
          <w:rFonts w:cs="Tahoma"/>
          <w:b/>
          <w:color w:val="000000"/>
          <w:szCs w:val="18"/>
        </w:rPr>
        <w:t>.</w:t>
      </w:r>
      <w:r w:rsidR="00B33FB2">
        <w:rPr>
          <w:rFonts w:cs="Tahoma"/>
          <w:color w:val="000000"/>
          <w:szCs w:val="18"/>
        </w:rPr>
        <w:t xml:space="preserve"> </w:t>
      </w:r>
      <w:r w:rsidRPr="00222CE3">
        <w:rPr>
          <w:rFonts w:cs="Tahoma"/>
          <w:color w:val="000000"/>
          <w:szCs w:val="18"/>
        </w:rPr>
        <w:t>Microsoft garantiza que todos los Servicios se prestarán con diligencia y aptitudes profesionales.</w:t>
      </w:r>
    </w:p>
    <w:p w14:paraId="4D736A12" w14:textId="77777777" w:rsidR="00DD7F8E" w:rsidRPr="00222CE3" w:rsidRDefault="00DD7F8E" w:rsidP="00CA52FE">
      <w:pPr>
        <w:ind w:left="360"/>
      </w:pPr>
    </w:p>
    <w:p w14:paraId="5FB90F20" w14:textId="77777777" w:rsidR="00DD7F8E" w:rsidRPr="00222CE3" w:rsidRDefault="00DD7F8E" w:rsidP="00CA52FE">
      <w:pPr>
        <w:ind w:left="360"/>
      </w:pPr>
      <w:r w:rsidRPr="00222CE3">
        <w:rPr>
          <w:b/>
          <w:szCs w:val="18"/>
        </w:rPr>
        <w:t>EXCLUSIÓN DE OTRAS GARANTÍAS</w:t>
      </w:r>
      <w:r w:rsidRPr="00BB2C1B">
        <w:rPr>
          <w:b/>
          <w:iCs/>
          <w:szCs w:val="18"/>
        </w:rPr>
        <w:t>.</w:t>
      </w:r>
      <w:r w:rsidR="00B33FB2">
        <w:rPr>
          <w:szCs w:val="18"/>
        </w:rPr>
        <w:t xml:space="preserve"> </w:t>
      </w:r>
      <w:r w:rsidRPr="00222CE3">
        <w:rPr>
          <w:szCs w:val="18"/>
        </w:rPr>
        <w:t>EN LA MEDIDA PERMITIDA POR LA LEGISLACIÓN APLICABLE, MICROSOFT EXCLUYE EN SU NOMBRE Y EN NOMBRE DE SUS FILIALES Y PROVEEDORES TODAS LAS OTRAS MANIFESTACIONES, GARANTÍAS Y CONDICIONES, YA SEAN EXPRESAS, IMPLÍCITAS O LEGALES QUE SEA DISTINTA A LAS IDENTIFICADAS EXPRESAMENTE EN ESTE CONTRATO.</w:t>
      </w:r>
      <w:r w:rsidR="00B33FB2">
        <w:rPr>
          <w:szCs w:val="18"/>
        </w:rPr>
        <w:t xml:space="preserve"> </w:t>
      </w:r>
      <w:r w:rsidRPr="00222CE3">
        <w:rPr>
          <w:szCs w:val="18"/>
        </w:rPr>
        <w:t>ESTA EXCLUSIÓN INCLUYE TODAS LAS</w:t>
      </w:r>
      <w:r w:rsidR="00A95FE2">
        <w:rPr>
          <w:szCs w:val="18"/>
        </w:rPr>
        <w:t> </w:t>
      </w:r>
      <w:r w:rsidRPr="00222CE3">
        <w:rPr>
          <w:szCs w:val="18"/>
        </w:rPr>
        <w:t>GARANTÍAS O CONDICIONES DE TITULARIDAD, AUSENCIA DE INFRACCIÓN, CALIDAD SATISFACTORIA O</w:t>
      </w:r>
      <w:r w:rsidR="00A95FE2">
        <w:rPr>
          <w:szCs w:val="18"/>
        </w:rPr>
        <w:t> </w:t>
      </w:r>
      <w:r w:rsidRPr="00222CE3">
        <w:rPr>
          <w:szCs w:val="18"/>
        </w:rPr>
        <w:t>RESULTADOS, COMERCIABILIDAD E IDONEIDAD PARA UN PROPÓSITO ESPECÍFICO CON RESPECTO A</w:t>
      </w:r>
      <w:r w:rsidR="00A95FE2">
        <w:rPr>
          <w:szCs w:val="18"/>
        </w:rPr>
        <w:t> </w:t>
      </w:r>
      <w:r w:rsidRPr="00222CE3">
        <w:rPr>
          <w:szCs w:val="18"/>
        </w:rPr>
        <w:t>CUALQUIER ASESORÍA, RECOMENDACIONES, FIXES, ENTREGABLES DE SERVICIO Y MATERIALES RELACIONADOS PROPORCIONADOS POR MICROSOFT Y SUS FILIALES, PROVEEDORES Y CONTRATISTAS EN</w:t>
      </w:r>
      <w:r w:rsidR="00A95FE2">
        <w:rPr>
          <w:szCs w:val="18"/>
        </w:rPr>
        <w:t> </w:t>
      </w:r>
      <w:r w:rsidRPr="00222CE3">
        <w:rPr>
          <w:szCs w:val="18"/>
        </w:rPr>
        <w:t>LA</w:t>
      </w:r>
      <w:r w:rsidR="00A95FE2">
        <w:rPr>
          <w:szCs w:val="18"/>
        </w:rPr>
        <w:t> </w:t>
      </w:r>
      <w:r w:rsidRPr="00222CE3">
        <w:rPr>
          <w:szCs w:val="18"/>
        </w:rPr>
        <w:t>REALIZACIÓN DE LOS SERVICIOS.</w:t>
      </w:r>
    </w:p>
    <w:p w14:paraId="59862F9E" w14:textId="77777777" w:rsidR="00DD7F8E" w:rsidRPr="00222CE3" w:rsidRDefault="00DD7F8E" w:rsidP="00CA52FE">
      <w:pPr>
        <w:ind w:left="360"/>
      </w:pPr>
    </w:p>
    <w:p w14:paraId="0BDD96F2" w14:textId="77777777" w:rsidR="00DD7F8E" w:rsidRPr="00222CE3" w:rsidRDefault="00DD7F8E" w:rsidP="00CA52FE">
      <w:pPr>
        <w:ind w:left="360"/>
      </w:pPr>
      <w:r w:rsidRPr="00222CE3">
        <w:rPr>
          <w:b/>
          <w:szCs w:val="18"/>
        </w:rPr>
        <w:t>Limitación de Responsabilidad</w:t>
      </w:r>
      <w:r w:rsidRPr="00A95FE2">
        <w:rPr>
          <w:b/>
          <w:szCs w:val="18"/>
        </w:rPr>
        <w:t>.</w:t>
      </w:r>
      <w:r w:rsidR="00B33FB2">
        <w:rPr>
          <w:szCs w:val="18"/>
        </w:rPr>
        <w:t xml:space="preserve"> </w:t>
      </w:r>
      <w:r w:rsidRPr="00222CE3">
        <w:rPr>
          <w:szCs w:val="18"/>
        </w:rPr>
        <w:t>La responsabilidad de Microsoft por daños directos se limitará a la máxima medida permitida por la legislación aplicable hasta el importe que el Cliente ha pagado por los Servicios que dieron origen a la reclamación en los 12 (doce) meses anteriores a la reclamación.</w:t>
      </w:r>
    </w:p>
    <w:p w14:paraId="4EF46D86" w14:textId="77777777" w:rsidR="00DD7F8E" w:rsidRDefault="00DD7F8E" w:rsidP="00CA52FE">
      <w:pPr>
        <w:ind w:left="360"/>
      </w:pPr>
    </w:p>
    <w:p w14:paraId="121A7C95" w14:textId="77777777" w:rsidR="00A95FE2" w:rsidRDefault="00A95FE2" w:rsidP="00CA52FE">
      <w:pPr>
        <w:ind w:left="360"/>
      </w:pPr>
    </w:p>
    <w:p w14:paraId="1D2A1DDF" w14:textId="77777777" w:rsidR="00A95FE2" w:rsidRDefault="00A95FE2" w:rsidP="00CA52FE">
      <w:pPr>
        <w:ind w:left="360"/>
      </w:pPr>
    </w:p>
    <w:p w14:paraId="73C8C143" w14:textId="77777777" w:rsidR="00A95FE2" w:rsidRDefault="00A95FE2" w:rsidP="00CA52FE">
      <w:pPr>
        <w:ind w:left="360"/>
      </w:pPr>
    </w:p>
    <w:p w14:paraId="77AB0B97" w14:textId="77777777" w:rsidR="00A95FE2" w:rsidRDefault="00A95FE2" w:rsidP="00CA52FE">
      <w:pPr>
        <w:ind w:left="360"/>
      </w:pPr>
    </w:p>
    <w:p w14:paraId="77E8A18E" w14:textId="77777777" w:rsidR="00A95FE2" w:rsidRPr="00222CE3" w:rsidRDefault="00A95FE2" w:rsidP="00CA52FE">
      <w:pPr>
        <w:ind w:left="360"/>
      </w:pPr>
    </w:p>
    <w:p w14:paraId="328AAE9C" w14:textId="77777777" w:rsidR="00DD7F8E" w:rsidRPr="00222CE3" w:rsidRDefault="00DD7F8E" w:rsidP="00CA52FE">
      <w:pPr>
        <w:ind w:left="360"/>
      </w:pPr>
      <w:r w:rsidRPr="00222CE3">
        <w:rPr>
          <w:b/>
          <w:szCs w:val="18"/>
        </w:rPr>
        <w:lastRenderedPageBreak/>
        <w:t>EXCLUSIÓN DE LA RESPONSABILIDAD DERIVADA DE CIERTOS DAÑOS</w:t>
      </w:r>
      <w:r w:rsidRPr="00A95FE2">
        <w:rPr>
          <w:b/>
          <w:szCs w:val="18"/>
        </w:rPr>
        <w:t>.</w:t>
      </w:r>
      <w:r w:rsidR="00B33FB2">
        <w:rPr>
          <w:szCs w:val="18"/>
        </w:rPr>
        <w:t xml:space="preserve"> </w:t>
      </w:r>
      <w:r w:rsidRPr="00222CE3">
        <w:rPr>
          <w:szCs w:val="18"/>
        </w:rPr>
        <w:t>EN LA MÁXIMA MEDIDA EN QUE LO PERMITA LA LEGISLACIÓN APLICABLE, NINGUNA DE LAS PARTES NI SUS FILIALES, PROVEEDORES O</w:t>
      </w:r>
      <w:r w:rsidR="00A95FE2">
        <w:rPr>
          <w:szCs w:val="18"/>
        </w:rPr>
        <w:t> </w:t>
      </w:r>
      <w:r w:rsidRPr="00222CE3">
        <w:rPr>
          <w:szCs w:val="18"/>
        </w:rPr>
        <w:t>CONTRATISTAS SERÁN RESPONSABLES DE DAÑO INDIRECTO ALGUNO (INCLUIDOS, ENTRE OTROS, DAÑOS CONSECUENCIALES, ESPECIALES O INCIDENTALES, DAÑOS POR LUCRO CESANTE O PÉRDIDA DE INGRESOS, SUSPENSIÓN DE NEGOCIOS O PÉRDIDA DE INFORMACIÓN EMPRESARIAL) QUE SURJAN EN RELACIÓN CON EL</w:t>
      </w:r>
      <w:r w:rsidR="00A95FE2">
        <w:rPr>
          <w:szCs w:val="18"/>
        </w:rPr>
        <w:t> </w:t>
      </w:r>
      <w:r w:rsidRPr="00222CE3">
        <w:rPr>
          <w:szCs w:val="18"/>
        </w:rPr>
        <w:t>PRESENTE CONTRATO, INCLUSO SI SE NOTIFICÓ SOBRE LA POSIBILIDAD DE QUE SE PRODUJERAN DICHOS</w:t>
      </w:r>
      <w:r w:rsidR="00A95FE2">
        <w:rPr>
          <w:szCs w:val="18"/>
        </w:rPr>
        <w:t> </w:t>
      </w:r>
      <w:r w:rsidRPr="00222CE3">
        <w:rPr>
          <w:szCs w:val="18"/>
        </w:rPr>
        <w:t>DAÑOS O SI DICHA POSIBILIDAD ERA RAZONABLEMENTE PREVISIBLE.</w:t>
      </w:r>
      <w:r w:rsidR="00B33FB2">
        <w:rPr>
          <w:szCs w:val="18"/>
        </w:rPr>
        <w:t xml:space="preserve"> </w:t>
      </w:r>
      <w:r w:rsidRPr="00222CE3">
        <w:rPr>
          <w:szCs w:val="18"/>
        </w:rPr>
        <w:t>ESTA EXCLUSIÓN DE RESPONSABILIDAD NO SE APLICA A LA RESPONSABILIDAD DE CUALQUIERA DE LAS PARTES POR INFRINGIR SUS OBLIGACIONES DE CONFIDENCIALIDAD O LOS DERECHOS SOBRE LA PROPIEDAD INTELECTUAL E INDUSTRIAL DE LA OTRA PARTE.</w:t>
      </w:r>
    </w:p>
    <w:p w14:paraId="0D59716A" w14:textId="77777777" w:rsidR="00DD7F8E" w:rsidRPr="00222CE3" w:rsidRDefault="00DD7F8E" w:rsidP="00CA52FE">
      <w:pPr>
        <w:ind w:left="360" w:hanging="360"/>
        <w:jc w:val="both"/>
      </w:pPr>
    </w:p>
    <w:p w14:paraId="3B60A1B6" w14:textId="77777777" w:rsidR="00DD7F8E" w:rsidRPr="00222CE3" w:rsidRDefault="00DD7F8E" w:rsidP="00CA52FE">
      <w:pPr>
        <w:ind w:left="360"/>
      </w:pPr>
      <w:r w:rsidRPr="00222CE3">
        <w:rPr>
          <w:b/>
          <w:szCs w:val="18"/>
        </w:rPr>
        <w:t>Aplicación</w:t>
      </w:r>
      <w:r w:rsidRPr="00A95FE2">
        <w:rPr>
          <w:b/>
          <w:szCs w:val="18"/>
        </w:rPr>
        <w:t>.</w:t>
      </w:r>
      <w:r w:rsidR="00B33FB2">
        <w:rPr>
          <w:szCs w:val="18"/>
        </w:rPr>
        <w:t xml:space="preserve"> </w:t>
      </w:r>
      <w:r w:rsidRPr="00222CE3">
        <w:rPr>
          <w:szCs w:val="18"/>
        </w:rPr>
        <w:t>Excepto como se especifica expresamente en el presente documento, las limitaciones y las exclusiones de responsabilidad en este contrato serán de aplicación independientemente de si la responsabilidad se deriva de un incumplimiento de contrato, responsabilidad extracontractual (incluyendo negligencia), responsabilidad objetiva, incumplimiento de garantías o cualquier otro fundamento jurídico.</w:t>
      </w:r>
    </w:p>
    <w:p w14:paraId="0528916C" w14:textId="77777777" w:rsidR="00023FE7" w:rsidRPr="00222CE3" w:rsidRDefault="00023FE7">
      <w:pPr>
        <w:tabs>
          <w:tab w:val="left" w:pos="2936"/>
        </w:tabs>
      </w:pPr>
    </w:p>
    <w:p w14:paraId="005F8899" w14:textId="77777777" w:rsidR="000F4095" w:rsidRPr="00222CE3" w:rsidRDefault="000F4095" w:rsidP="000F4095">
      <w:r w:rsidRPr="00222CE3">
        <w:rPr>
          <w:b/>
          <w:sz w:val="24"/>
          <w:szCs w:val="24"/>
        </w:rPr>
        <w:t>Ofertas de Soporte Técnico de Microsoft Dynamics CRM Online</w:t>
      </w:r>
    </w:p>
    <w:p w14:paraId="6C07F713" w14:textId="77777777" w:rsidR="000F4095" w:rsidRPr="00222CE3" w:rsidRDefault="000F4095" w:rsidP="000F4095"/>
    <w:p w14:paraId="089E752A" w14:textId="77777777" w:rsidR="000F4095" w:rsidRPr="00222CE3" w:rsidRDefault="000F4095" w:rsidP="000F4095">
      <w:pPr>
        <w:jc w:val="both"/>
      </w:pPr>
      <w:r w:rsidRPr="00222CE3">
        <w:rPr>
          <w:rFonts w:cs="Arial"/>
          <w:color w:val="000000"/>
          <w:szCs w:val="18"/>
        </w:rPr>
        <w:t>A menos que se especifique lo contrario más abajo, los Servicios de soporte técnico de Microsoft Dynamics CRM Online están disponibles para Microsoft Dynamics CR</w:t>
      </w:r>
      <w:r w:rsidR="00BB2C1B">
        <w:rPr>
          <w:rFonts w:cs="Arial"/>
          <w:color w:val="000000"/>
          <w:szCs w:val="18"/>
        </w:rPr>
        <w:t>M Online.</w:t>
      </w:r>
    </w:p>
    <w:p w14:paraId="42018547" w14:textId="77777777" w:rsidR="000F4095" w:rsidRPr="00222CE3" w:rsidRDefault="000F4095" w:rsidP="000F4095">
      <w:pPr>
        <w:tabs>
          <w:tab w:val="left" w:pos="360"/>
        </w:tabs>
        <w:jc w:val="both"/>
      </w:pPr>
    </w:p>
    <w:p w14:paraId="4F62D766" w14:textId="77777777" w:rsidR="000F4095" w:rsidRPr="00222CE3" w:rsidRDefault="000F4095" w:rsidP="000F4095">
      <w:pPr>
        <w:tabs>
          <w:tab w:val="left" w:pos="360"/>
        </w:tabs>
        <w:jc w:val="both"/>
      </w:pPr>
      <w:r w:rsidRPr="00222CE3">
        <w:rPr>
          <w:rFonts w:cs="Arial"/>
          <w:szCs w:val="18"/>
        </w:rPr>
        <w:t xml:space="preserve">Los Servicios serán prestados por el equipo de Soporte Técnico de Microsoft </w:t>
      </w:r>
      <w:r w:rsidRPr="00222CE3">
        <w:rPr>
          <w:rFonts w:cs="Arial"/>
          <w:color w:val="000000"/>
          <w:szCs w:val="18"/>
        </w:rPr>
        <w:t>Dynamics CRM Online</w:t>
      </w:r>
      <w:r w:rsidRPr="00222CE3">
        <w:rPr>
          <w:rFonts w:cs="Arial"/>
          <w:szCs w:val="18"/>
        </w:rPr>
        <w:t xml:space="preserve">, que se compone de especialistas en Microsoft </w:t>
      </w:r>
      <w:r w:rsidRPr="00222CE3">
        <w:rPr>
          <w:rFonts w:cs="Arial"/>
          <w:color w:val="000000"/>
          <w:szCs w:val="18"/>
        </w:rPr>
        <w:t>Dynamics CRM Online</w:t>
      </w:r>
      <w:r w:rsidRPr="00222CE3">
        <w:rPr>
          <w:rFonts w:cs="Arial"/>
          <w:szCs w:val="18"/>
        </w:rPr>
        <w:t xml:space="preserve"> que responderán a las solicitudes de soporte técnico de un</w:t>
      </w:r>
      <w:r w:rsidR="00A95FE2">
        <w:rPr>
          <w:rFonts w:cs="Arial"/>
          <w:szCs w:val="18"/>
        </w:rPr>
        <w:t> </w:t>
      </w:r>
      <w:r w:rsidRPr="00222CE3">
        <w:rPr>
          <w:rFonts w:cs="Arial"/>
          <w:szCs w:val="18"/>
        </w:rPr>
        <w:t>cliente</w:t>
      </w:r>
      <w:r w:rsidR="00BB2C1B">
        <w:rPr>
          <w:rFonts w:cs="Arial"/>
          <w:snapToGrid w:val="0"/>
          <w:szCs w:val="18"/>
        </w:rPr>
        <w:t>.</w:t>
      </w:r>
    </w:p>
    <w:p w14:paraId="1DEE3F65" w14:textId="77777777" w:rsidR="000F4095" w:rsidRPr="00222CE3" w:rsidRDefault="000F4095" w:rsidP="000F4095">
      <w:pPr>
        <w:tabs>
          <w:tab w:val="left" w:pos="360"/>
        </w:tabs>
        <w:jc w:val="both"/>
      </w:pPr>
    </w:p>
    <w:p w14:paraId="5802C947" w14:textId="77777777" w:rsidR="000F4095" w:rsidRPr="00222CE3" w:rsidRDefault="0084564E" w:rsidP="00DF1DC2">
      <w:pPr>
        <w:tabs>
          <w:tab w:val="left" w:pos="360"/>
        </w:tabs>
        <w:jc w:val="both"/>
      </w:pPr>
      <w:r>
        <w:rPr>
          <w:rFonts w:cs="Arial"/>
          <w:szCs w:val="18"/>
        </w:rPr>
        <w:t>“</w:t>
      </w:r>
      <w:r w:rsidR="000F4095" w:rsidRPr="00222CE3">
        <w:rPr>
          <w:rFonts w:cs="Arial"/>
          <w:szCs w:val="18"/>
        </w:rPr>
        <w:t>Incidente</w:t>
      </w:r>
      <w:r>
        <w:rPr>
          <w:rFonts w:cs="Arial"/>
          <w:szCs w:val="18"/>
        </w:rPr>
        <w:t>”</w:t>
      </w:r>
      <w:r w:rsidR="000F4095" w:rsidRPr="00222CE3">
        <w:rPr>
          <w:rFonts w:cs="Arial"/>
          <w:szCs w:val="18"/>
        </w:rPr>
        <w:t xml:space="preserve"> es una solicitud de soporte break-fix asistido para un Problema de Soporte Técnico Individual.</w:t>
      </w:r>
      <w:r w:rsidR="00B33FB2">
        <w:rPr>
          <w:rFonts w:cs="Arial"/>
          <w:szCs w:val="18"/>
        </w:rPr>
        <w:t xml:space="preserve"> </w:t>
      </w:r>
      <w:r w:rsidR="000F4095" w:rsidRPr="00222CE3">
        <w:rPr>
          <w:rFonts w:cs="Arial"/>
          <w:szCs w:val="18"/>
        </w:rPr>
        <w:t>Un</w:t>
      </w:r>
      <w:r w:rsidR="00A95FE2">
        <w:rPr>
          <w:rFonts w:cs="Arial"/>
          <w:szCs w:val="18"/>
        </w:rPr>
        <w:t> </w:t>
      </w:r>
      <w:r>
        <w:rPr>
          <w:rFonts w:cs="Arial"/>
          <w:szCs w:val="18"/>
        </w:rPr>
        <w:t>”</w:t>
      </w:r>
      <w:r w:rsidR="000F4095" w:rsidRPr="00222CE3">
        <w:rPr>
          <w:rFonts w:cs="Arial"/>
          <w:szCs w:val="18"/>
        </w:rPr>
        <w:t>Problema de Soporte Técnico Individual</w:t>
      </w:r>
      <w:r>
        <w:rPr>
          <w:rFonts w:cs="Arial"/>
          <w:szCs w:val="18"/>
        </w:rPr>
        <w:t>”</w:t>
      </w:r>
      <w:r w:rsidR="000F4095" w:rsidRPr="00222CE3">
        <w:rPr>
          <w:rFonts w:cs="Arial"/>
          <w:szCs w:val="18"/>
        </w:rPr>
        <w:t xml:space="preserve"> es el que no se puede dividir en problemas subordinados.</w:t>
      </w:r>
      <w:r w:rsidR="00B33FB2">
        <w:rPr>
          <w:rFonts w:cs="Arial"/>
          <w:szCs w:val="18"/>
        </w:rPr>
        <w:t xml:space="preserve"> </w:t>
      </w:r>
      <w:r w:rsidR="000F4095" w:rsidRPr="00222CE3">
        <w:rPr>
          <w:rFonts w:cs="Arial"/>
          <w:szCs w:val="18"/>
        </w:rPr>
        <w:t>Si un problema se compone de problemas subordinados, cada uno se considerará como un Incidente individual.</w:t>
      </w:r>
      <w:r w:rsidR="00B33FB2">
        <w:rPr>
          <w:rFonts w:cs="Arial"/>
          <w:szCs w:val="18"/>
        </w:rPr>
        <w:t xml:space="preserve"> </w:t>
      </w:r>
      <w:r w:rsidR="000F4095" w:rsidRPr="00222CE3">
        <w:rPr>
          <w:rFonts w:cs="Arial"/>
          <w:szCs w:val="18"/>
        </w:rPr>
        <w:t>Los</w:t>
      </w:r>
      <w:r w:rsidR="00DF1DC2">
        <w:rPr>
          <w:rFonts w:cs="Arial"/>
          <w:szCs w:val="18"/>
        </w:rPr>
        <w:t> </w:t>
      </w:r>
      <w:r w:rsidR="000F4095" w:rsidRPr="00222CE3">
        <w:rPr>
          <w:rFonts w:cs="Arial"/>
          <w:szCs w:val="18"/>
        </w:rPr>
        <w:t>Incidentes incluyen la cantidad comercialmente razonable de servicios necesarios para solucionar problemas y ayudar a resolver el problema de soporte técnico.</w:t>
      </w:r>
      <w:r w:rsidR="00B33FB2">
        <w:rPr>
          <w:rFonts w:cs="Arial"/>
          <w:szCs w:val="18"/>
        </w:rPr>
        <w:t xml:space="preserve"> </w:t>
      </w:r>
      <w:r w:rsidR="000F4095" w:rsidRPr="00222CE3">
        <w:rPr>
          <w:rFonts w:cs="Arial"/>
          <w:szCs w:val="18"/>
        </w:rPr>
        <w:t xml:space="preserve">Los incidentes se pueden enviar a través del sitio web de soporte técnico asistido en línea en </w:t>
      </w:r>
      <w:r w:rsidR="00A95FE2" w:rsidRPr="003D33A1">
        <w:t>https://portal.microsoftonline.com/</w:t>
      </w:r>
    </w:p>
    <w:p w14:paraId="7DF07C7C" w14:textId="77777777" w:rsidR="000F4095" w:rsidRPr="00222CE3" w:rsidRDefault="000F4095" w:rsidP="000F4095">
      <w:pPr>
        <w:tabs>
          <w:tab w:val="left" w:pos="360"/>
        </w:tabs>
        <w:jc w:val="both"/>
      </w:pPr>
    </w:p>
    <w:p w14:paraId="0DE49D22" w14:textId="77777777" w:rsidR="000F4095" w:rsidRPr="00222CE3" w:rsidRDefault="000F4095" w:rsidP="000F4095">
      <w:pPr>
        <w:tabs>
          <w:tab w:val="left" w:pos="360"/>
        </w:tabs>
        <w:jc w:val="both"/>
      </w:pPr>
      <w:r w:rsidRPr="00222CE3">
        <w:rPr>
          <w:rFonts w:cs="Arial"/>
          <w:szCs w:val="18"/>
        </w:rPr>
        <w:t xml:space="preserve">Los Servicios se prestarán en inglés, salvo que un cliente y Microsoft acordemos otra manera por escrito. Puede haber servicios adicionales disponibles, incluidos servicios de soporte técnico, para Microsoft </w:t>
      </w:r>
      <w:r w:rsidRPr="00222CE3">
        <w:rPr>
          <w:rFonts w:cs="Arial"/>
          <w:color w:val="000000"/>
          <w:szCs w:val="18"/>
        </w:rPr>
        <w:t>Dynamics CRM Online</w:t>
      </w:r>
      <w:r w:rsidRPr="00222CE3">
        <w:rPr>
          <w:rFonts w:cs="Arial"/>
          <w:szCs w:val="18"/>
        </w:rPr>
        <w:t xml:space="preserve"> conforme a un contrato independiente celebrado entre las partes.</w:t>
      </w:r>
      <w:r w:rsidR="00B33FB2">
        <w:rPr>
          <w:rFonts w:cs="Arial"/>
          <w:szCs w:val="18"/>
        </w:rPr>
        <w:t xml:space="preserve"> </w:t>
      </w:r>
      <w:r w:rsidRPr="00222CE3">
        <w:rPr>
          <w:rFonts w:cs="Arial"/>
          <w:szCs w:val="18"/>
        </w:rPr>
        <w:t>Esos servicios adicionales se regirán por los términos de ese contrato independiente.</w:t>
      </w:r>
    </w:p>
    <w:p w14:paraId="166CCD0A" w14:textId="77777777" w:rsidR="000F4095" w:rsidRPr="00222CE3" w:rsidRDefault="000F4095" w:rsidP="000F4095">
      <w:pPr>
        <w:jc w:val="both"/>
      </w:pPr>
    </w:p>
    <w:p w14:paraId="6702A823" w14:textId="77777777" w:rsidR="000F4095" w:rsidRPr="00222CE3" w:rsidRDefault="000F4095" w:rsidP="000F4095">
      <w:pPr>
        <w:widowControl w:val="0"/>
        <w:tabs>
          <w:tab w:val="left" w:pos="720"/>
          <w:tab w:val="left" w:pos="1170"/>
        </w:tabs>
      </w:pPr>
      <w:r w:rsidRPr="00222CE3">
        <w:rPr>
          <w:rFonts w:cs="Arial"/>
          <w:b/>
          <w:bCs/>
          <w:sz w:val="24"/>
          <w:szCs w:val="18"/>
        </w:rPr>
        <w:t>Soporte Técnico Directo Profesional de Microsoft Dynamics CRM Online</w:t>
      </w:r>
    </w:p>
    <w:p w14:paraId="6BF926B2" w14:textId="77777777" w:rsidR="000F4095" w:rsidRPr="00222CE3" w:rsidRDefault="000F4095" w:rsidP="000F4095">
      <w:pPr>
        <w:tabs>
          <w:tab w:val="left" w:pos="360"/>
        </w:tabs>
        <w:jc w:val="both"/>
      </w:pPr>
    </w:p>
    <w:p w14:paraId="504E6EA7" w14:textId="77777777" w:rsidR="000F4095" w:rsidRPr="00222CE3" w:rsidRDefault="000F4095" w:rsidP="00E76AEF">
      <w:pPr>
        <w:tabs>
          <w:tab w:val="left" w:pos="360"/>
        </w:tabs>
      </w:pPr>
      <w:r w:rsidRPr="00222CE3">
        <w:rPr>
          <w:rFonts w:cs="Arial"/>
          <w:i/>
          <w:color w:val="000000"/>
          <w:szCs w:val="18"/>
        </w:rPr>
        <w:t>Disponibilidad de mercado limitada</w:t>
      </w:r>
      <w:r w:rsidRPr="00222CE3">
        <w:rPr>
          <w:rFonts w:cs="Arial"/>
          <w:color w:val="000000"/>
          <w:szCs w:val="18"/>
        </w:rPr>
        <w:t>: El soporte técnico profesional directo para los servicios de Microsoft Dynamics</w:t>
      </w:r>
      <w:r w:rsidR="00A95FE2">
        <w:rPr>
          <w:rFonts w:cs="Arial"/>
          <w:color w:val="000000"/>
          <w:szCs w:val="18"/>
        </w:rPr>
        <w:t> </w:t>
      </w:r>
      <w:r w:rsidRPr="00222CE3">
        <w:rPr>
          <w:rFonts w:cs="Arial"/>
          <w:color w:val="000000"/>
          <w:szCs w:val="18"/>
        </w:rPr>
        <w:t>CRM Online descritos a continuación se proporcionan solo en inglés en un número limitado de países</w:t>
      </w:r>
      <w:r w:rsidR="00A95FE2">
        <w:rPr>
          <w:rFonts w:cs="Arial"/>
          <w:color w:val="000000"/>
          <w:szCs w:val="18"/>
        </w:rPr>
        <w:t> </w:t>
      </w:r>
      <w:r w:rsidRPr="00222CE3">
        <w:rPr>
          <w:rFonts w:cs="Arial"/>
          <w:color w:val="000000"/>
          <w:szCs w:val="18"/>
        </w:rPr>
        <w:t>(</w:t>
      </w:r>
      <w:r w:rsidR="00A95FE2" w:rsidRPr="003D33A1">
        <w:rPr>
          <w:rFonts w:cs="Arial"/>
          <w:color w:val="000000"/>
          <w:szCs w:val="18"/>
        </w:rPr>
        <w:t>http://www.microsoft.com/dynamics/customer/en-us/service-plans.aspx</w:t>
      </w:r>
      <w:r w:rsidRPr="00222CE3">
        <w:rPr>
          <w:rFonts w:cs="Arial"/>
          <w:color w:val="000000"/>
          <w:szCs w:val="18"/>
        </w:rPr>
        <w:t>)</w:t>
      </w:r>
      <w:r w:rsidRPr="00222CE3">
        <w:rPr>
          <w:rFonts w:cs="Arial"/>
          <w:szCs w:val="18"/>
        </w:rPr>
        <w:t>.</w:t>
      </w:r>
    </w:p>
    <w:p w14:paraId="6BF7DD66" w14:textId="77777777" w:rsidR="000F4095" w:rsidRPr="00222CE3" w:rsidRDefault="000F4095" w:rsidP="000F4095">
      <w:pPr>
        <w:tabs>
          <w:tab w:val="left" w:pos="360"/>
        </w:tabs>
        <w:jc w:val="both"/>
      </w:pPr>
    </w:p>
    <w:p w14:paraId="1EF57F01" w14:textId="77777777" w:rsidR="000F4095" w:rsidRPr="00222CE3" w:rsidRDefault="000F4095" w:rsidP="000F4095">
      <w:pPr>
        <w:tabs>
          <w:tab w:val="left" w:pos="360"/>
        </w:tabs>
        <w:jc w:val="both"/>
      </w:pPr>
      <w:r w:rsidRPr="00222CE3">
        <w:rPr>
          <w:rFonts w:cs="Arial"/>
          <w:color w:val="000000"/>
          <w:szCs w:val="18"/>
        </w:rPr>
        <w:t>Será responsabilidad de los Clientes establecer el nivel de gravedad inicial al utilizar el proceso de envío por web según la guía de gravedad que se proporciona a continuación. Microsoft puede disminuir el nivel de gravedad, que incluye cuando el Cliente no proporciona los recursos o las respuestas necesarios que permitan a Microsoft continuar con los esfuerzos para resolver el problema.</w:t>
      </w:r>
      <w:r w:rsidR="00B33FB2">
        <w:rPr>
          <w:rFonts w:cs="Arial"/>
          <w:color w:val="000000"/>
          <w:szCs w:val="18"/>
        </w:rPr>
        <w:t xml:space="preserve"> </w:t>
      </w:r>
      <w:r w:rsidRPr="00222CE3">
        <w:rPr>
          <w:rFonts w:cs="Arial"/>
          <w:color w:val="000000"/>
          <w:szCs w:val="18"/>
        </w:rPr>
        <w:t>La gravedad del incidente determinará los niveles de respuesta de Microsoft y los tiempos de respuesta estimados se definen en la tabla siguiente.</w:t>
      </w:r>
      <w:r w:rsidR="00B33FB2">
        <w:rPr>
          <w:rFonts w:cs="Arial"/>
          <w:color w:val="000000"/>
          <w:szCs w:val="18"/>
        </w:rPr>
        <w:t xml:space="preserve"> </w:t>
      </w:r>
      <w:r w:rsidRPr="00222CE3">
        <w:rPr>
          <w:rFonts w:cs="Arial"/>
          <w:color w:val="000000"/>
          <w:szCs w:val="18"/>
        </w:rPr>
        <w:t>Nuestra capacidad de entregar los servicios depende de la cooperación total y oportuna del cliente, así como de la exactitud e integridad de cualquier información que proporcione el cliente.</w:t>
      </w:r>
    </w:p>
    <w:p w14:paraId="4B160109" w14:textId="77777777" w:rsidR="000F4095" w:rsidRPr="00222CE3" w:rsidRDefault="000F4095" w:rsidP="000F4095">
      <w:pPr>
        <w:tabs>
          <w:tab w:val="left" w:pos="360"/>
        </w:tabs>
        <w:jc w:val="both"/>
      </w:pPr>
    </w:p>
    <w:p w14:paraId="26328E89" w14:textId="77777777" w:rsidR="000F4095" w:rsidRDefault="000F4095" w:rsidP="000F4095"/>
    <w:p w14:paraId="7C92F68E" w14:textId="77777777" w:rsidR="00A95FE2" w:rsidRDefault="00A95FE2" w:rsidP="000F4095"/>
    <w:p w14:paraId="2D09AF28" w14:textId="77777777" w:rsidR="00A95FE2" w:rsidRDefault="00A95FE2" w:rsidP="000F4095"/>
    <w:p w14:paraId="679157E3" w14:textId="77777777" w:rsidR="00A95FE2" w:rsidRDefault="00A95FE2" w:rsidP="000F4095"/>
    <w:p w14:paraId="4DE58ECF" w14:textId="77777777" w:rsidR="00A95FE2" w:rsidRDefault="00A95FE2" w:rsidP="000F4095"/>
    <w:p w14:paraId="7AA471E3" w14:textId="77777777" w:rsidR="00A95FE2" w:rsidRDefault="00A95FE2" w:rsidP="000F4095"/>
    <w:p w14:paraId="11B217BD" w14:textId="77777777" w:rsidR="00A95FE2" w:rsidRPr="00222CE3" w:rsidRDefault="00A95FE2" w:rsidP="000F4095"/>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7"/>
        <w:gridCol w:w="1800"/>
        <w:gridCol w:w="3079"/>
        <w:gridCol w:w="3314"/>
      </w:tblGrid>
      <w:tr w:rsidR="000F4095" w:rsidRPr="00222CE3" w14:paraId="3651E3AB" w14:textId="77777777" w:rsidTr="00343766">
        <w:tc>
          <w:tcPr>
            <w:tcW w:w="1347" w:type="dxa"/>
            <w:shd w:val="clear" w:color="auto" w:fill="FABF8F"/>
          </w:tcPr>
          <w:p w14:paraId="78457450" w14:textId="77777777" w:rsidR="000F4095" w:rsidRPr="00222CE3" w:rsidRDefault="000F4095" w:rsidP="00343766">
            <w:pPr>
              <w:jc w:val="center"/>
              <w:rPr>
                <w:rFonts w:cs="Tahoma"/>
                <w:b/>
                <w:bCs/>
                <w:color w:val="000000"/>
                <w:sz w:val="20"/>
                <w:szCs w:val="18"/>
              </w:rPr>
            </w:pPr>
            <w:r w:rsidRPr="00222CE3">
              <w:rPr>
                <w:rFonts w:cs="Tahoma"/>
                <w:b/>
                <w:bCs/>
                <w:color w:val="000000"/>
                <w:sz w:val="20"/>
                <w:szCs w:val="18"/>
              </w:rPr>
              <w:lastRenderedPageBreak/>
              <w:t>Gravedad</w:t>
            </w:r>
          </w:p>
        </w:tc>
        <w:tc>
          <w:tcPr>
            <w:tcW w:w="1800" w:type="dxa"/>
            <w:shd w:val="clear" w:color="auto" w:fill="FABF8F"/>
          </w:tcPr>
          <w:p w14:paraId="1B8C2C48" w14:textId="77777777" w:rsidR="000F4095" w:rsidRPr="00222CE3" w:rsidRDefault="000F4095" w:rsidP="00343766">
            <w:pPr>
              <w:jc w:val="center"/>
              <w:rPr>
                <w:rFonts w:cs="Tahoma"/>
                <w:b/>
                <w:bCs/>
                <w:color w:val="000000"/>
                <w:sz w:val="20"/>
                <w:szCs w:val="18"/>
              </w:rPr>
            </w:pPr>
            <w:r w:rsidRPr="00222CE3">
              <w:rPr>
                <w:rFonts w:cs="Tahoma"/>
                <w:b/>
                <w:bCs/>
                <w:color w:val="000000"/>
                <w:sz w:val="20"/>
                <w:szCs w:val="18"/>
              </w:rPr>
              <w:t>Contacto</w:t>
            </w:r>
          </w:p>
        </w:tc>
        <w:tc>
          <w:tcPr>
            <w:tcW w:w="3079" w:type="dxa"/>
            <w:shd w:val="clear" w:color="auto" w:fill="FABF8F"/>
          </w:tcPr>
          <w:p w14:paraId="6B8B8C83" w14:textId="77777777" w:rsidR="000F4095" w:rsidRPr="00222CE3" w:rsidRDefault="000F4095" w:rsidP="00343766">
            <w:pPr>
              <w:jc w:val="center"/>
              <w:rPr>
                <w:rFonts w:cs="Tahoma"/>
                <w:b/>
                <w:bCs/>
                <w:color w:val="000000"/>
                <w:sz w:val="20"/>
                <w:szCs w:val="18"/>
              </w:rPr>
            </w:pPr>
            <w:r w:rsidRPr="00222CE3">
              <w:rPr>
                <w:rFonts w:cs="Tahoma"/>
                <w:b/>
                <w:bCs/>
                <w:color w:val="000000"/>
                <w:sz w:val="20"/>
                <w:szCs w:val="18"/>
              </w:rPr>
              <w:t>Situación del Cliente</w:t>
            </w:r>
          </w:p>
        </w:tc>
        <w:tc>
          <w:tcPr>
            <w:tcW w:w="3314" w:type="dxa"/>
            <w:shd w:val="clear" w:color="auto" w:fill="FABF8F"/>
          </w:tcPr>
          <w:p w14:paraId="639A6CEE" w14:textId="77777777" w:rsidR="000F4095" w:rsidRPr="00222CE3" w:rsidRDefault="000F4095" w:rsidP="00343766">
            <w:pPr>
              <w:jc w:val="center"/>
              <w:rPr>
                <w:rFonts w:cs="Tahoma"/>
                <w:b/>
                <w:bCs/>
                <w:color w:val="000000"/>
                <w:sz w:val="20"/>
                <w:szCs w:val="18"/>
              </w:rPr>
            </w:pPr>
            <w:r w:rsidRPr="00222CE3">
              <w:rPr>
                <w:rFonts w:cs="Tahoma"/>
                <w:b/>
                <w:bCs/>
                <w:color w:val="000000"/>
                <w:sz w:val="20"/>
                <w:szCs w:val="18"/>
              </w:rPr>
              <w:t>Respuesta esperada de Microsoft</w:t>
            </w:r>
          </w:p>
        </w:tc>
      </w:tr>
      <w:tr w:rsidR="000F4095" w:rsidRPr="00222CE3" w14:paraId="616F0A38" w14:textId="77777777" w:rsidTr="00343766">
        <w:tc>
          <w:tcPr>
            <w:tcW w:w="1347" w:type="dxa"/>
          </w:tcPr>
          <w:p w14:paraId="7E97DE99" w14:textId="77777777" w:rsidR="000F4095" w:rsidRPr="00222CE3" w:rsidRDefault="000F4095" w:rsidP="00343766">
            <w:pPr>
              <w:spacing w:after="60" w:line="240" w:lineRule="atLeast"/>
              <w:jc w:val="center"/>
              <w:rPr>
                <w:rFonts w:ascii="SegoeBook" w:hAnsi="SegoeBook"/>
                <w:szCs w:val="18"/>
              </w:rPr>
            </w:pPr>
            <w:r w:rsidRPr="00222CE3">
              <w:rPr>
                <w:rFonts w:ascii="SegoeBook" w:hAnsi="SegoeBook"/>
                <w:szCs w:val="18"/>
              </w:rPr>
              <w:t>A</w:t>
            </w:r>
          </w:p>
        </w:tc>
        <w:tc>
          <w:tcPr>
            <w:tcW w:w="1800" w:type="dxa"/>
          </w:tcPr>
          <w:p w14:paraId="23439EBA" w14:textId="77777777" w:rsidR="000F4095" w:rsidRPr="00222CE3" w:rsidRDefault="000F4095" w:rsidP="00A95FE2">
            <w:pPr>
              <w:spacing w:after="60" w:line="240" w:lineRule="atLeast"/>
              <w:jc w:val="center"/>
              <w:rPr>
                <w:rFonts w:ascii="SegoeBook" w:hAnsi="SegoeBook"/>
                <w:szCs w:val="18"/>
              </w:rPr>
            </w:pPr>
            <w:r w:rsidRPr="00222CE3">
              <w:rPr>
                <w:rFonts w:ascii="SegoeBook" w:hAnsi="SegoeBook"/>
                <w:szCs w:val="18"/>
              </w:rPr>
              <w:t>Presentación por</w:t>
            </w:r>
            <w:r w:rsidR="00A95FE2">
              <w:rPr>
                <w:rFonts w:ascii="SegoeBook" w:hAnsi="SegoeBook"/>
                <w:szCs w:val="18"/>
              </w:rPr>
              <w:t> </w:t>
            </w:r>
            <w:r w:rsidRPr="00222CE3">
              <w:rPr>
                <w:rFonts w:ascii="SegoeBook" w:hAnsi="SegoeBook"/>
                <w:szCs w:val="18"/>
              </w:rPr>
              <w:t>Internet</w:t>
            </w:r>
          </w:p>
        </w:tc>
        <w:tc>
          <w:tcPr>
            <w:tcW w:w="3079" w:type="dxa"/>
          </w:tcPr>
          <w:p w14:paraId="742D04E2" w14:textId="77777777" w:rsidR="000F4095" w:rsidRPr="00222CE3" w:rsidRDefault="000F4095" w:rsidP="00343766">
            <w:pPr>
              <w:spacing w:after="60" w:line="240" w:lineRule="atLeast"/>
            </w:pPr>
            <w:r w:rsidRPr="00222CE3">
              <w:rPr>
                <w:rFonts w:ascii="SegoeBook" w:hAnsi="SegoeBook"/>
                <w:szCs w:val="18"/>
              </w:rPr>
              <w:t>Impacto crítico para el negocio:</w:t>
            </w:r>
          </w:p>
          <w:p w14:paraId="7E213E98" w14:textId="77777777" w:rsidR="000F4095" w:rsidRPr="00222CE3" w:rsidRDefault="000F4095" w:rsidP="00343766">
            <w:pPr>
              <w:spacing w:after="60" w:line="240" w:lineRule="atLeast"/>
            </w:pPr>
            <w:r w:rsidRPr="00222CE3">
              <w:rPr>
                <w:rFonts w:ascii="SegoeBook" w:hAnsi="SegoeBook"/>
                <w:szCs w:val="18"/>
              </w:rPr>
              <w:t>Pérdida o degradación importante de servicios (aplicación no funciona)</w:t>
            </w:r>
          </w:p>
          <w:p w14:paraId="5C6B4E05" w14:textId="77777777" w:rsidR="000F4095" w:rsidRPr="00222CE3" w:rsidRDefault="000F4095" w:rsidP="00343766">
            <w:pPr>
              <w:spacing w:after="60" w:line="240" w:lineRule="atLeast"/>
              <w:rPr>
                <w:rFonts w:ascii="SegoeBook" w:hAnsi="SegoeBook"/>
                <w:szCs w:val="18"/>
              </w:rPr>
            </w:pPr>
            <w:r w:rsidRPr="00222CE3">
              <w:rPr>
                <w:rFonts w:ascii="SegoeBook" w:hAnsi="SegoeBook"/>
                <w:szCs w:val="18"/>
              </w:rPr>
              <w:t>Necesita atención en 1 hora</w:t>
            </w:r>
          </w:p>
        </w:tc>
        <w:tc>
          <w:tcPr>
            <w:tcW w:w="3314" w:type="dxa"/>
          </w:tcPr>
          <w:p w14:paraId="1B9CF8F3" w14:textId="77777777" w:rsidR="000F4095" w:rsidRPr="00222CE3" w:rsidRDefault="000F4095" w:rsidP="00343766">
            <w:pPr>
              <w:spacing w:after="60" w:line="240" w:lineRule="atLeast"/>
            </w:pPr>
            <w:r w:rsidRPr="00222CE3">
              <w:t xml:space="preserve">Respuesta a la </w:t>
            </w:r>
            <w:r w:rsidRPr="00222CE3">
              <w:rPr>
                <w:rFonts w:ascii="SegoeBook" w:hAnsi="SegoeBook"/>
                <w:szCs w:val="18"/>
              </w:rPr>
              <w:t>primera</w:t>
            </w:r>
            <w:r w:rsidR="00855223" w:rsidRPr="00855223">
              <w:rPr>
                <w:rFonts w:ascii="SegoeBook" w:hAnsi="SegoeBook"/>
                <w:szCs w:val="18"/>
              </w:rPr>
              <w:t xml:space="preserve"> </w:t>
            </w:r>
            <w:r w:rsidRPr="00222CE3">
              <w:rPr>
                <w:rFonts w:ascii="SegoeBook" w:hAnsi="SegoeBook"/>
                <w:szCs w:val="18"/>
              </w:rPr>
              <w:t>llamada en 1</w:t>
            </w:r>
            <w:r w:rsidR="00A95FE2">
              <w:rPr>
                <w:rFonts w:ascii="SegoeBook" w:hAnsi="SegoeBook"/>
                <w:szCs w:val="18"/>
              </w:rPr>
              <w:t> </w:t>
            </w:r>
            <w:r w:rsidRPr="00222CE3">
              <w:rPr>
                <w:rFonts w:ascii="SegoeBook" w:hAnsi="SegoeBook"/>
                <w:szCs w:val="18"/>
              </w:rPr>
              <w:t>hora o menos, disponible las 24</w:t>
            </w:r>
            <w:r w:rsidR="00A95FE2">
              <w:rPr>
                <w:rFonts w:ascii="SegoeBook" w:hAnsi="SegoeBook"/>
                <w:szCs w:val="18"/>
              </w:rPr>
              <w:t> </w:t>
            </w:r>
            <w:r w:rsidRPr="00222CE3">
              <w:rPr>
                <w:rFonts w:ascii="SegoeBook" w:hAnsi="SegoeBook"/>
                <w:szCs w:val="18"/>
              </w:rPr>
              <w:t>horas del día, los 7 días de la semana</w:t>
            </w:r>
          </w:p>
          <w:p w14:paraId="700741AA" w14:textId="77777777" w:rsidR="000F4095" w:rsidRPr="00222CE3" w:rsidRDefault="000F4095" w:rsidP="00343766">
            <w:pPr>
              <w:spacing w:after="60" w:line="240" w:lineRule="atLeast"/>
              <w:rPr>
                <w:rFonts w:ascii="SegoeBook" w:hAnsi="SegoeBook"/>
                <w:szCs w:val="18"/>
              </w:rPr>
            </w:pPr>
          </w:p>
        </w:tc>
      </w:tr>
      <w:tr w:rsidR="000F4095" w:rsidRPr="00222CE3" w14:paraId="532CD880" w14:textId="77777777" w:rsidTr="00343766">
        <w:tc>
          <w:tcPr>
            <w:tcW w:w="1347" w:type="dxa"/>
          </w:tcPr>
          <w:p w14:paraId="7BE80319" w14:textId="77777777" w:rsidR="000F4095" w:rsidRPr="00222CE3" w:rsidRDefault="000F4095" w:rsidP="00343766">
            <w:pPr>
              <w:spacing w:after="60" w:line="240" w:lineRule="atLeast"/>
              <w:jc w:val="center"/>
              <w:rPr>
                <w:rFonts w:ascii="SegoeBook" w:hAnsi="SegoeBook"/>
                <w:szCs w:val="18"/>
              </w:rPr>
            </w:pPr>
            <w:r w:rsidRPr="00222CE3">
              <w:rPr>
                <w:rFonts w:ascii="SegoeBook" w:hAnsi="SegoeBook"/>
                <w:szCs w:val="18"/>
              </w:rPr>
              <w:t>B</w:t>
            </w:r>
          </w:p>
        </w:tc>
        <w:tc>
          <w:tcPr>
            <w:tcW w:w="1800" w:type="dxa"/>
          </w:tcPr>
          <w:p w14:paraId="0ECBC07C" w14:textId="77777777" w:rsidR="000F4095" w:rsidRPr="00222CE3" w:rsidRDefault="000F4095" w:rsidP="00A95FE2">
            <w:pPr>
              <w:spacing w:after="60" w:line="240" w:lineRule="atLeast"/>
              <w:jc w:val="center"/>
              <w:rPr>
                <w:rFonts w:ascii="SegoeBook" w:hAnsi="SegoeBook"/>
                <w:szCs w:val="18"/>
              </w:rPr>
            </w:pPr>
            <w:r w:rsidRPr="00222CE3">
              <w:rPr>
                <w:rFonts w:ascii="SegoeBook" w:hAnsi="SegoeBook"/>
                <w:szCs w:val="18"/>
              </w:rPr>
              <w:t>Presentación por</w:t>
            </w:r>
            <w:r w:rsidR="00A95FE2">
              <w:rPr>
                <w:rFonts w:ascii="SegoeBook" w:hAnsi="SegoeBook"/>
                <w:szCs w:val="18"/>
              </w:rPr>
              <w:t> </w:t>
            </w:r>
            <w:r w:rsidRPr="00222CE3">
              <w:rPr>
                <w:rFonts w:ascii="SegoeBook" w:hAnsi="SegoeBook"/>
                <w:szCs w:val="18"/>
              </w:rPr>
              <w:t>Internet</w:t>
            </w:r>
          </w:p>
        </w:tc>
        <w:tc>
          <w:tcPr>
            <w:tcW w:w="3079" w:type="dxa"/>
          </w:tcPr>
          <w:p w14:paraId="39A405D3" w14:textId="77777777" w:rsidR="000F4095" w:rsidRPr="00222CE3" w:rsidRDefault="000F4095" w:rsidP="00343766">
            <w:pPr>
              <w:spacing w:after="60" w:line="240" w:lineRule="atLeast"/>
            </w:pPr>
            <w:r w:rsidRPr="00222CE3">
              <w:rPr>
                <w:rFonts w:ascii="SegoeBook" w:hAnsi="SegoeBook"/>
                <w:szCs w:val="18"/>
              </w:rPr>
              <w:t xml:space="preserve">Impacto moderado para el negocio: </w:t>
            </w:r>
          </w:p>
          <w:p w14:paraId="64805301" w14:textId="77777777" w:rsidR="000F4095" w:rsidRPr="00222CE3" w:rsidRDefault="000F4095" w:rsidP="00343766">
            <w:pPr>
              <w:spacing w:line="240" w:lineRule="atLeast"/>
            </w:pPr>
            <w:r w:rsidRPr="00222CE3">
              <w:rPr>
                <w:rFonts w:ascii="SegoeBook" w:hAnsi="SegoeBook"/>
                <w:szCs w:val="18"/>
              </w:rPr>
              <w:t>Pérdida o degradación moderada de los servicios, pero se puede seguir trabajando razonablemente de forma parcial.</w:t>
            </w:r>
          </w:p>
          <w:p w14:paraId="29FD4806" w14:textId="77777777" w:rsidR="000F4095" w:rsidRPr="00222CE3" w:rsidRDefault="000F4095" w:rsidP="00343766">
            <w:pPr>
              <w:spacing w:after="60" w:line="240" w:lineRule="atLeast"/>
              <w:rPr>
                <w:rFonts w:ascii="SegoeBook" w:hAnsi="SegoeBook"/>
                <w:szCs w:val="18"/>
              </w:rPr>
            </w:pPr>
            <w:r w:rsidRPr="00222CE3">
              <w:rPr>
                <w:rFonts w:ascii="SegoeBook" w:hAnsi="SegoeBook"/>
                <w:szCs w:val="18"/>
              </w:rPr>
              <w:t>Necesita atención en 2 horas</w:t>
            </w:r>
          </w:p>
        </w:tc>
        <w:tc>
          <w:tcPr>
            <w:tcW w:w="3314" w:type="dxa"/>
          </w:tcPr>
          <w:p w14:paraId="74C0CEEA" w14:textId="77777777" w:rsidR="000F4095" w:rsidRPr="00222CE3" w:rsidRDefault="000F4095" w:rsidP="00343766">
            <w:pPr>
              <w:spacing w:line="240" w:lineRule="atLeast"/>
            </w:pPr>
            <w:r w:rsidRPr="00222CE3">
              <w:t xml:space="preserve">Respuesta a la </w:t>
            </w:r>
            <w:r w:rsidRPr="00222CE3">
              <w:rPr>
                <w:rFonts w:ascii="SegoeBook" w:hAnsi="SegoeBook"/>
                <w:szCs w:val="18"/>
              </w:rPr>
              <w:t>primera</w:t>
            </w:r>
            <w:r w:rsidR="00855223" w:rsidRPr="00855223">
              <w:rPr>
                <w:rFonts w:ascii="SegoeBook" w:hAnsi="SegoeBook"/>
                <w:szCs w:val="18"/>
              </w:rPr>
              <w:t xml:space="preserve"> </w:t>
            </w:r>
            <w:r w:rsidRPr="00222CE3">
              <w:rPr>
                <w:rFonts w:ascii="SegoeBook" w:hAnsi="SegoeBook"/>
                <w:szCs w:val="18"/>
              </w:rPr>
              <w:t>llamada en 2</w:t>
            </w:r>
            <w:r w:rsidR="00A95FE2">
              <w:rPr>
                <w:rFonts w:ascii="SegoeBook" w:hAnsi="SegoeBook"/>
                <w:szCs w:val="18"/>
              </w:rPr>
              <w:t> </w:t>
            </w:r>
            <w:r w:rsidRPr="00222CE3">
              <w:rPr>
                <w:rFonts w:ascii="SegoeBook" w:hAnsi="SegoeBook"/>
                <w:szCs w:val="18"/>
              </w:rPr>
              <w:t>horas o menos, disponible las 24</w:t>
            </w:r>
            <w:r w:rsidR="00A95FE2">
              <w:rPr>
                <w:rFonts w:ascii="SegoeBook" w:hAnsi="SegoeBook"/>
                <w:szCs w:val="18"/>
              </w:rPr>
              <w:t> </w:t>
            </w:r>
            <w:r w:rsidRPr="00222CE3">
              <w:rPr>
                <w:rFonts w:ascii="SegoeBook" w:hAnsi="SegoeBook"/>
                <w:szCs w:val="18"/>
              </w:rPr>
              <w:t>horas del día, los 7 días de la semana</w:t>
            </w:r>
          </w:p>
          <w:p w14:paraId="23CEE4D1" w14:textId="77777777" w:rsidR="000F4095" w:rsidRPr="00222CE3" w:rsidRDefault="000F4095" w:rsidP="00343766">
            <w:pPr>
              <w:spacing w:after="60" w:line="240" w:lineRule="atLeast"/>
              <w:rPr>
                <w:rFonts w:ascii="SegoeBook" w:hAnsi="SegoeBook"/>
                <w:szCs w:val="18"/>
              </w:rPr>
            </w:pPr>
          </w:p>
        </w:tc>
      </w:tr>
      <w:tr w:rsidR="000F4095" w:rsidRPr="00222CE3" w14:paraId="4688E389" w14:textId="77777777" w:rsidTr="00343766">
        <w:tc>
          <w:tcPr>
            <w:tcW w:w="1347" w:type="dxa"/>
          </w:tcPr>
          <w:p w14:paraId="7A7A97A3" w14:textId="77777777" w:rsidR="000F4095" w:rsidRPr="00222CE3" w:rsidRDefault="000F4095" w:rsidP="00343766">
            <w:pPr>
              <w:spacing w:after="60" w:line="240" w:lineRule="atLeast"/>
              <w:jc w:val="center"/>
              <w:rPr>
                <w:rFonts w:ascii="SegoeBook" w:hAnsi="SegoeBook"/>
                <w:szCs w:val="18"/>
              </w:rPr>
            </w:pPr>
            <w:r w:rsidRPr="00222CE3">
              <w:rPr>
                <w:rFonts w:ascii="SegoeBook" w:hAnsi="SegoeBook"/>
                <w:szCs w:val="18"/>
              </w:rPr>
              <w:t>C</w:t>
            </w:r>
          </w:p>
        </w:tc>
        <w:tc>
          <w:tcPr>
            <w:tcW w:w="1800" w:type="dxa"/>
          </w:tcPr>
          <w:p w14:paraId="4C18530E" w14:textId="77777777" w:rsidR="000F4095" w:rsidRPr="00222CE3" w:rsidRDefault="000F4095" w:rsidP="00A95FE2">
            <w:pPr>
              <w:spacing w:after="60" w:line="240" w:lineRule="atLeast"/>
              <w:jc w:val="center"/>
              <w:rPr>
                <w:rFonts w:ascii="SegoeBook" w:hAnsi="SegoeBook"/>
                <w:szCs w:val="18"/>
              </w:rPr>
            </w:pPr>
            <w:r w:rsidRPr="00222CE3">
              <w:rPr>
                <w:rFonts w:ascii="SegoeBook" w:hAnsi="SegoeBook"/>
                <w:szCs w:val="18"/>
              </w:rPr>
              <w:t>Presentación por</w:t>
            </w:r>
            <w:r w:rsidR="00A95FE2">
              <w:rPr>
                <w:rFonts w:ascii="SegoeBook" w:hAnsi="SegoeBook"/>
                <w:szCs w:val="18"/>
              </w:rPr>
              <w:t> </w:t>
            </w:r>
            <w:r w:rsidRPr="00222CE3">
              <w:rPr>
                <w:rFonts w:ascii="SegoeBook" w:hAnsi="SegoeBook"/>
                <w:szCs w:val="18"/>
              </w:rPr>
              <w:t>Internet</w:t>
            </w:r>
          </w:p>
        </w:tc>
        <w:tc>
          <w:tcPr>
            <w:tcW w:w="3079" w:type="dxa"/>
          </w:tcPr>
          <w:p w14:paraId="5C373041" w14:textId="77777777" w:rsidR="000F4095" w:rsidRPr="00222CE3" w:rsidRDefault="000F4095" w:rsidP="00343766">
            <w:r w:rsidRPr="00222CE3">
              <w:rPr>
                <w:rFonts w:ascii="SegoeBook" w:hAnsi="SegoeBook"/>
                <w:szCs w:val="18"/>
              </w:rPr>
              <w:t>Impacto mínimo para el negocio:</w:t>
            </w:r>
          </w:p>
          <w:p w14:paraId="4C43043B" w14:textId="77777777" w:rsidR="000F4095" w:rsidRPr="00222CE3" w:rsidRDefault="000F4095" w:rsidP="00343766">
            <w:r w:rsidRPr="00222CE3">
              <w:rPr>
                <w:rFonts w:ascii="SegoeBook" w:hAnsi="SegoeBook"/>
                <w:szCs w:val="18"/>
              </w:rPr>
              <w:t>Funcionamiento sustancial con impedimentos menores o sin impedimentos de los servicios.</w:t>
            </w:r>
          </w:p>
          <w:p w14:paraId="42062460" w14:textId="77777777" w:rsidR="000F4095" w:rsidRPr="00222CE3" w:rsidRDefault="000F4095" w:rsidP="00343766">
            <w:pPr>
              <w:spacing w:after="60" w:line="240" w:lineRule="atLeast"/>
              <w:rPr>
                <w:rFonts w:ascii="SegoeBook" w:hAnsi="SegoeBook"/>
                <w:szCs w:val="18"/>
              </w:rPr>
            </w:pPr>
            <w:r w:rsidRPr="00222CE3">
              <w:rPr>
                <w:rFonts w:ascii="SegoeBook" w:hAnsi="SegoeBook"/>
                <w:szCs w:val="18"/>
              </w:rPr>
              <w:t>Necesita atención en 4 horas</w:t>
            </w:r>
          </w:p>
        </w:tc>
        <w:tc>
          <w:tcPr>
            <w:tcW w:w="3314" w:type="dxa"/>
          </w:tcPr>
          <w:p w14:paraId="00AE41A8" w14:textId="77777777" w:rsidR="000F4095" w:rsidRPr="00222CE3" w:rsidRDefault="000F4095" w:rsidP="00343766">
            <w:r w:rsidRPr="00222CE3">
              <w:rPr>
                <w:rFonts w:ascii="SegoeBook" w:hAnsi="SegoeBook"/>
                <w:szCs w:val="18"/>
              </w:rPr>
              <w:t>Primera</w:t>
            </w:r>
            <w:r w:rsidR="00855223" w:rsidRPr="00855223">
              <w:rPr>
                <w:rFonts w:ascii="SegoeBook" w:hAnsi="SegoeBook"/>
                <w:szCs w:val="18"/>
              </w:rPr>
              <w:t xml:space="preserve"> </w:t>
            </w:r>
            <w:r w:rsidRPr="00222CE3">
              <w:rPr>
                <w:rFonts w:ascii="SegoeBook" w:hAnsi="SegoeBook"/>
                <w:szCs w:val="18"/>
              </w:rPr>
              <w:t>respuesta en 4 horas o menos</w:t>
            </w:r>
          </w:p>
          <w:p w14:paraId="38198826" w14:textId="77777777" w:rsidR="000F4095" w:rsidRPr="00222CE3" w:rsidRDefault="000F4095" w:rsidP="00343766">
            <w:pPr>
              <w:spacing w:line="240" w:lineRule="atLeast"/>
              <w:rPr>
                <w:rFonts w:ascii="SegoeBook" w:hAnsi="SegoeBook"/>
                <w:szCs w:val="18"/>
              </w:rPr>
            </w:pPr>
          </w:p>
        </w:tc>
      </w:tr>
    </w:tbl>
    <w:p w14:paraId="0C8DD9E3" w14:textId="77777777" w:rsidR="000F4095" w:rsidRPr="00222CE3" w:rsidRDefault="000F4095" w:rsidP="000F4095"/>
    <w:p w14:paraId="38EC8825" w14:textId="77777777" w:rsidR="000F4095" w:rsidRPr="00222CE3" w:rsidRDefault="000F4095" w:rsidP="000F4095"/>
    <w:p w14:paraId="652FD37F" w14:textId="77777777" w:rsidR="000F4095" w:rsidRPr="00222CE3" w:rsidRDefault="000F4095" w:rsidP="000F4095">
      <w:r w:rsidRPr="00222CE3">
        <w:rPr>
          <w:b/>
          <w:szCs w:val="24"/>
        </w:rPr>
        <w:t>Los servicios solo se prestan para incidentes de soporte técnico.</w:t>
      </w:r>
    </w:p>
    <w:p w14:paraId="76D1AA17" w14:textId="77777777" w:rsidR="000F4095" w:rsidRPr="00222CE3" w:rsidRDefault="000F4095"/>
    <w:p w14:paraId="64773754" w14:textId="77777777" w:rsidR="000F4095" w:rsidRPr="00222CE3" w:rsidRDefault="000F4095" w:rsidP="000F4095">
      <w:r w:rsidRPr="00222CE3">
        <w:rPr>
          <w:b/>
          <w:sz w:val="24"/>
          <w:szCs w:val="18"/>
        </w:rPr>
        <w:t>Términos y Condiciones de los Servicios Adicionales</w:t>
      </w:r>
    </w:p>
    <w:p w14:paraId="4C927ED6" w14:textId="77777777" w:rsidR="000F4095" w:rsidRPr="00222CE3" w:rsidRDefault="000F4095" w:rsidP="000F4095"/>
    <w:p w14:paraId="2B18B21B" w14:textId="77777777" w:rsidR="000F4095" w:rsidRPr="00222CE3" w:rsidRDefault="000F4095" w:rsidP="000F4095">
      <w:pPr>
        <w:spacing w:after="60"/>
      </w:pPr>
      <w:bookmarkStart w:id="926" w:name="_Toc357763632"/>
      <w:r w:rsidRPr="00222CE3">
        <w:rPr>
          <w:b/>
          <w:sz w:val="20"/>
          <w:szCs w:val="20"/>
        </w:rPr>
        <w:t>Derechos de uso, titularidad y licencia</w:t>
      </w:r>
      <w:bookmarkEnd w:id="926"/>
    </w:p>
    <w:p w14:paraId="6D7591E5" w14:textId="77777777" w:rsidR="000F4095" w:rsidRPr="00222CE3" w:rsidRDefault="000F4095" w:rsidP="000F4095">
      <w:r w:rsidRPr="00222CE3">
        <w:rPr>
          <w:rFonts w:eastAsia="Calibri" w:cs="Tahoma"/>
          <w:b/>
          <w:bCs/>
          <w:color w:val="000000"/>
          <w:szCs w:val="18"/>
        </w:rPr>
        <w:t>Fixes.</w:t>
      </w:r>
      <w:r w:rsidR="00B33FB2">
        <w:rPr>
          <w:rFonts w:eastAsia="Calibri" w:cs="Tahoma"/>
          <w:b/>
          <w:bCs/>
          <w:color w:val="000000"/>
          <w:szCs w:val="18"/>
        </w:rPr>
        <w:t xml:space="preserve"> </w:t>
      </w:r>
      <w:r w:rsidRPr="00222CE3">
        <w:rPr>
          <w:rFonts w:eastAsia="Calibri" w:cs="Tahoma"/>
          <w:bCs/>
          <w:color w:val="000000"/>
          <w:szCs w:val="18"/>
        </w:rPr>
        <w:t>Si Microsoft proporciona Fixes al Cliente durante la realización de los Servicios, esos</w:t>
      </w:r>
      <w:r w:rsidRPr="00222CE3">
        <w:rPr>
          <w:rFonts w:eastAsia="Calibri" w:cs="Tahoma"/>
          <w:b/>
          <w:bCs/>
          <w:color w:val="000000"/>
          <w:szCs w:val="18"/>
        </w:rPr>
        <w:t xml:space="preserve"> </w:t>
      </w:r>
      <w:r w:rsidRPr="00222CE3">
        <w:rPr>
          <w:rFonts w:eastAsia="Calibri" w:cs="Tahoma"/>
          <w:color w:val="000000"/>
          <w:szCs w:val="18"/>
        </w:rPr>
        <w:t>Fixes se licencian según</w:t>
      </w:r>
      <w:r w:rsidR="00A95FE2">
        <w:rPr>
          <w:rFonts w:eastAsia="Calibri" w:cs="Tahoma"/>
          <w:color w:val="000000"/>
          <w:szCs w:val="18"/>
        </w:rPr>
        <w:t> </w:t>
      </w:r>
      <w:r w:rsidRPr="00222CE3">
        <w:rPr>
          <w:rFonts w:eastAsia="Calibri" w:cs="Tahoma"/>
          <w:color w:val="000000"/>
          <w:szCs w:val="18"/>
        </w:rPr>
        <w:t>los términos de licencia aplicables al Producto con el que están relacionados dichos Fixes. Si los Fixes no se</w:t>
      </w:r>
      <w:r w:rsidR="00A95FE2">
        <w:rPr>
          <w:rFonts w:eastAsia="Calibri" w:cs="Tahoma"/>
          <w:color w:val="000000"/>
          <w:szCs w:val="18"/>
        </w:rPr>
        <w:t> </w:t>
      </w:r>
      <w:r w:rsidRPr="00222CE3">
        <w:rPr>
          <w:rFonts w:eastAsia="Calibri" w:cs="Tahoma"/>
          <w:color w:val="000000"/>
          <w:szCs w:val="18"/>
        </w:rPr>
        <w:t>proporcionan para un Producto específico, se aplicarán los términos de uso que Microsoft ofrezca con los Fixes, y</w:t>
      </w:r>
      <w:r w:rsidR="00A95FE2">
        <w:rPr>
          <w:rFonts w:eastAsia="Calibri" w:cs="Tahoma"/>
          <w:color w:val="000000"/>
          <w:szCs w:val="18"/>
        </w:rPr>
        <w:t> </w:t>
      </w:r>
      <w:r w:rsidRPr="00222CE3">
        <w:rPr>
          <w:rFonts w:eastAsia="Calibri" w:cs="Tahoma"/>
          <w:color w:val="000000"/>
          <w:szCs w:val="18"/>
        </w:rPr>
        <w:t>si</w:t>
      </w:r>
      <w:r w:rsidR="00A95FE2">
        <w:rPr>
          <w:rFonts w:eastAsia="Calibri" w:cs="Tahoma"/>
          <w:color w:val="000000"/>
          <w:szCs w:val="18"/>
        </w:rPr>
        <w:t> </w:t>
      </w:r>
      <w:r w:rsidRPr="00222CE3">
        <w:rPr>
          <w:rFonts w:eastAsia="Calibri" w:cs="Tahoma"/>
          <w:color w:val="000000"/>
          <w:szCs w:val="18"/>
        </w:rPr>
        <w:t>no se proporcionan términos de uso, el Cliente contará con una licencia no exclusiva, perpetua y completamente pagada para utilizar y reproducir los Fixes únicamente para su uso interno. El Cliente no podrá modificar los Fixes, cambiar su nombre de archivo ni combinarlos con ningún código informático que no es de Microsoft.</w:t>
      </w:r>
    </w:p>
    <w:p w14:paraId="526AE119" w14:textId="77777777" w:rsidR="000F4095" w:rsidRPr="00222CE3" w:rsidRDefault="000F4095" w:rsidP="000F4095"/>
    <w:p w14:paraId="694A4CED" w14:textId="77777777" w:rsidR="000F4095" w:rsidRPr="00222CE3" w:rsidRDefault="000F4095" w:rsidP="000F4095">
      <w:r w:rsidRPr="00222CE3">
        <w:rPr>
          <w:rFonts w:eastAsia="Calibri" w:cs="Tahoma"/>
          <w:b/>
          <w:bCs/>
          <w:color w:val="000000"/>
          <w:szCs w:val="18"/>
        </w:rPr>
        <w:t>Trabajo Preexistente.</w:t>
      </w:r>
      <w:r w:rsidRPr="00222CE3">
        <w:rPr>
          <w:rFonts w:eastAsia="Calibri" w:cs="Tahoma"/>
          <w:color w:val="000000"/>
          <w:szCs w:val="18"/>
        </w:rPr>
        <w:t xml:space="preserve"> Todos los derechos sobre cualquier material escrito basado en código informático o no</w:t>
      </w:r>
      <w:r w:rsidR="00A95FE2">
        <w:rPr>
          <w:rFonts w:eastAsia="Calibri" w:cs="Tahoma"/>
          <w:color w:val="000000"/>
          <w:szCs w:val="18"/>
        </w:rPr>
        <w:t> </w:t>
      </w:r>
      <w:r w:rsidRPr="00222CE3">
        <w:rPr>
          <w:rFonts w:eastAsia="Calibri" w:cs="Tahoma"/>
          <w:color w:val="000000"/>
          <w:szCs w:val="18"/>
        </w:rPr>
        <w:t>basado en código informático desarrollado u obtenido de otro modo por o para las partes o sus Filiales con independencia de este contrato (</w:t>
      </w:r>
      <w:r w:rsidR="0084564E">
        <w:rPr>
          <w:rFonts w:eastAsia="Calibri" w:cs="Tahoma"/>
          <w:color w:val="000000"/>
          <w:szCs w:val="18"/>
        </w:rPr>
        <w:t>“</w:t>
      </w:r>
      <w:r w:rsidRPr="00222CE3">
        <w:rPr>
          <w:rFonts w:eastAsia="Calibri" w:cs="Tahoma"/>
          <w:color w:val="000000"/>
          <w:szCs w:val="18"/>
        </w:rPr>
        <w:t>Trabajo Preexistente</w:t>
      </w:r>
      <w:r w:rsidR="0084564E">
        <w:rPr>
          <w:rFonts w:eastAsia="Calibri" w:cs="Tahoma"/>
          <w:color w:val="000000"/>
          <w:szCs w:val="18"/>
        </w:rPr>
        <w:t>”</w:t>
      </w:r>
      <w:r w:rsidRPr="00222CE3">
        <w:rPr>
          <w:rFonts w:eastAsia="Calibri" w:cs="Tahoma"/>
          <w:color w:val="000000"/>
          <w:szCs w:val="18"/>
        </w:rPr>
        <w:t>) continuarán siendo propiedad exclusiva de la parte que proporcione el Trabajo Preexistente. Durante la prestación de los Servicios, cada parte concede a la otra (así como a</w:t>
      </w:r>
      <w:r w:rsidR="00A95FE2">
        <w:rPr>
          <w:rFonts w:eastAsia="Calibri" w:cs="Tahoma"/>
          <w:color w:val="000000"/>
          <w:szCs w:val="18"/>
        </w:rPr>
        <w:t> </w:t>
      </w:r>
      <w:r w:rsidRPr="00222CE3">
        <w:rPr>
          <w:rFonts w:eastAsia="Calibri" w:cs="Tahoma"/>
          <w:color w:val="000000"/>
          <w:szCs w:val="18"/>
        </w:rPr>
        <w:t>los Contratistas de Microsoft, según sea necesario) una licencia temporal y no exclusiva para utilizar, reproducir y</w:t>
      </w:r>
      <w:r w:rsidR="00A95FE2">
        <w:rPr>
          <w:rFonts w:eastAsia="Calibri" w:cs="Tahoma"/>
          <w:color w:val="000000"/>
          <w:szCs w:val="18"/>
        </w:rPr>
        <w:t> </w:t>
      </w:r>
      <w:r w:rsidRPr="00222CE3">
        <w:rPr>
          <w:rFonts w:eastAsia="Calibri" w:cs="Tahoma"/>
          <w:color w:val="000000"/>
          <w:szCs w:val="18"/>
        </w:rPr>
        <w:t>modificar cualquier parte de su Trabajo Preexistente proporcionado a la otra parte, únicamente en la medida que sea necesario para cumplir sus obligaciones en relación con los Servicios.</w:t>
      </w:r>
    </w:p>
    <w:p w14:paraId="62761FEC" w14:textId="77777777" w:rsidR="000F4095" w:rsidRPr="00222CE3" w:rsidRDefault="000F4095" w:rsidP="000F4095">
      <w:r w:rsidRPr="00222CE3">
        <w:rPr>
          <w:rFonts w:eastAsia="Calibri" w:cs="Tahoma"/>
          <w:color w:val="000000"/>
          <w:szCs w:val="18"/>
        </w:rPr>
        <w:t>Salvo que las partes acuerden por escrito expresamente lo contrario, cuando Microsoft reciba el pago completo concederá al Cliente una licencia no exclusiva, perpetua y completamente pagada para utilizar, reproducir y modificar (si corresponde) el Trabajo Preexistente de Microsoft proporcionado como parte de un Entregable, únicamente en la forma entregada al Cliente y únicamente para las actividades internas de su negocio. La licencia para Trabajo Preexistente de Microsoft depende del cumplimiento por parte del Cliente de los términos de este contrato.</w:t>
      </w:r>
    </w:p>
    <w:p w14:paraId="68B39C4A" w14:textId="77777777" w:rsidR="000F4095" w:rsidRPr="00222CE3" w:rsidRDefault="000F4095" w:rsidP="000F4095"/>
    <w:p w14:paraId="4D7FB0E1" w14:textId="77777777" w:rsidR="000F4095" w:rsidRPr="00222CE3" w:rsidRDefault="000F4095" w:rsidP="000F4095">
      <w:r w:rsidRPr="00222CE3">
        <w:rPr>
          <w:rFonts w:eastAsia="Calibri" w:cs="Tahoma"/>
          <w:b/>
          <w:bCs/>
          <w:color w:val="000000"/>
          <w:szCs w:val="18"/>
        </w:rPr>
        <w:t>Desarrollos</w:t>
      </w:r>
      <w:r w:rsidRPr="00222CE3">
        <w:rPr>
          <w:rFonts w:eastAsia="Calibri" w:cs="Tahoma"/>
          <w:color w:val="000000"/>
          <w:szCs w:val="18"/>
        </w:rPr>
        <w:t>. Cuando Microsoft reciba el pago completo, concederá al Cliente la titularidad conjunta sobre cualquier material escrito basado en código informático o no basado en código informático (excepto Productos, Fixes o Trabajo Preexistente) desarrollado por Microsoft o en colaboración con el Cliente y que se entregue al Cliente al concluir un compromiso de Servicios (</w:t>
      </w:r>
      <w:r w:rsidR="0084564E">
        <w:rPr>
          <w:rFonts w:eastAsia="Calibri" w:cs="Tahoma"/>
          <w:color w:val="000000"/>
          <w:szCs w:val="18"/>
        </w:rPr>
        <w:t>“</w:t>
      </w:r>
      <w:r w:rsidRPr="00222CE3">
        <w:rPr>
          <w:rFonts w:eastAsia="Calibri" w:cs="Tahoma"/>
          <w:color w:val="000000"/>
          <w:szCs w:val="18"/>
        </w:rPr>
        <w:t>Desarrollos</w:t>
      </w:r>
      <w:r w:rsidR="0084564E">
        <w:rPr>
          <w:rFonts w:eastAsia="Calibri" w:cs="Tahoma"/>
          <w:color w:val="000000"/>
          <w:szCs w:val="18"/>
        </w:rPr>
        <w:t>”</w:t>
      </w:r>
      <w:r w:rsidRPr="00222CE3">
        <w:rPr>
          <w:rFonts w:eastAsia="Calibri" w:cs="Tahoma"/>
          <w:color w:val="000000"/>
          <w:szCs w:val="18"/>
        </w:rPr>
        <w:t>). Cada parte será el único titular de cualquier modificación que realice de acuerdo con los Desarrollos. El Cliente acepta ejercer sus derechos sobre cualquier Desarrollo únicamente para las actividades internas de su negocio y no revender ni distribuir ningún Desarrollo a tercero alguno.</w:t>
      </w:r>
    </w:p>
    <w:p w14:paraId="36B17417" w14:textId="77777777" w:rsidR="000F4095" w:rsidRDefault="000F4095" w:rsidP="000F4095"/>
    <w:p w14:paraId="50BF73B7" w14:textId="77777777" w:rsidR="00A95FE2" w:rsidRDefault="00A95FE2" w:rsidP="000F4095"/>
    <w:p w14:paraId="5BC719C2" w14:textId="77777777" w:rsidR="00A95FE2" w:rsidRDefault="00A95FE2" w:rsidP="000F4095"/>
    <w:p w14:paraId="0033FEFF" w14:textId="77777777" w:rsidR="00A95FE2" w:rsidRPr="00222CE3" w:rsidRDefault="00A95FE2" w:rsidP="000F4095"/>
    <w:p w14:paraId="65CA361B" w14:textId="77777777" w:rsidR="000F4095" w:rsidRPr="00222CE3" w:rsidRDefault="000F4095" w:rsidP="000F4095">
      <w:r w:rsidRPr="00222CE3">
        <w:rPr>
          <w:rFonts w:eastAsia="Calibri" w:cs="Tahoma"/>
          <w:b/>
          <w:bCs/>
          <w:color w:val="000000"/>
          <w:szCs w:val="18"/>
        </w:rPr>
        <w:lastRenderedPageBreak/>
        <w:t>Materiales.</w:t>
      </w:r>
      <w:r w:rsidR="00B33FB2">
        <w:rPr>
          <w:rFonts w:eastAsia="Calibri" w:cs="Tahoma"/>
          <w:b/>
          <w:bCs/>
          <w:color w:val="000000"/>
          <w:szCs w:val="18"/>
        </w:rPr>
        <w:t xml:space="preserve"> </w:t>
      </w:r>
      <w:r w:rsidRPr="00222CE3">
        <w:rPr>
          <w:rFonts w:eastAsia="Calibri" w:cs="Tahoma"/>
          <w:bCs/>
          <w:color w:val="000000"/>
          <w:szCs w:val="18"/>
        </w:rPr>
        <w:t>Todos los derechos sobre cualquier material que Nosotros desarrollemos (distinto de código de software) y le proporcionemos al cliente en conexión con el Soporte Técnico Profesional y Soporte Técnico de Microsoft Dynamics CRM Online (</w:t>
      </w:r>
      <w:r w:rsidR="0084564E">
        <w:rPr>
          <w:rFonts w:eastAsia="Calibri" w:cs="Tahoma"/>
          <w:bCs/>
          <w:color w:val="000000"/>
          <w:szCs w:val="18"/>
        </w:rPr>
        <w:t>“</w:t>
      </w:r>
      <w:r w:rsidRPr="00222CE3">
        <w:rPr>
          <w:rFonts w:eastAsia="Calibri" w:cs="Tahoma"/>
          <w:bCs/>
          <w:color w:val="000000"/>
          <w:szCs w:val="18"/>
        </w:rPr>
        <w:t>Materiales</w:t>
      </w:r>
      <w:r w:rsidR="0084564E">
        <w:rPr>
          <w:rFonts w:eastAsia="Calibri" w:cs="Tahoma"/>
          <w:bCs/>
          <w:color w:val="000000"/>
          <w:szCs w:val="18"/>
        </w:rPr>
        <w:t>”</w:t>
      </w:r>
      <w:r w:rsidRPr="00222CE3">
        <w:rPr>
          <w:rFonts w:eastAsia="Calibri" w:cs="Tahoma"/>
          <w:bCs/>
          <w:color w:val="000000"/>
          <w:szCs w:val="18"/>
        </w:rPr>
        <w:t>) serán de Nuestra propiedad, excepto en la medida en que dichos Materiales constituyan el Trabajo Preexistente del cliente.</w:t>
      </w:r>
      <w:r w:rsidR="00B33FB2">
        <w:rPr>
          <w:rFonts w:eastAsia="Calibri" w:cs="Tahoma"/>
          <w:bCs/>
          <w:color w:val="000000"/>
          <w:szCs w:val="18"/>
        </w:rPr>
        <w:t xml:space="preserve"> </w:t>
      </w:r>
      <w:r w:rsidRPr="00222CE3">
        <w:rPr>
          <w:rFonts w:eastAsia="Calibri" w:cs="Tahoma"/>
          <w:bCs/>
          <w:color w:val="000000"/>
          <w:szCs w:val="18"/>
        </w:rPr>
        <w:t>Nosotros otorgamos al cliente una licencia no exclusiva, perpetua y completamente pagada para utilizar, reproducir y modificar los Materiales únicamente para sus operaciones comerciales internas y sin obligación alguna de rendir cuentas o pagar regalías.</w:t>
      </w:r>
      <w:r w:rsidR="00B33FB2">
        <w:rPr>
          <w:rFonts w:eastAsia="Calibri" w:cs="Tahoma"/>
          <w:bCs/>
          <w:color w:val="000000"/>
          <w:szCs w:val="18"/>
        </w:rPr>
        <w:t xml:space="preserve"> </w:t>
      </w:r>
      <w:r w:rsidRPr="00222CE3">
        <w:rPr>
          <w:rFonts w:eastAsia="Calibri" w:cs="Tahoma"/>
          <w:bCs/>
          <w:color w:val="000000"/>
          <w:szCs w:val="18"/>
        </w:rPr>
        <w:t>Los clientes pueden sublicenciar los derechos concedidos en el presente documento a sus Filiales.</w:t>
      </w:r>
      <w:r w:rsidR="00B33FB2">
        <w:rPr>
          <w:rFonts w:eastAsia="Calibri" w:cs="Tahoma"/>
          <w:bCs/>
          <w:color w:val="000000"/>
          <w:szCs w:val="18"/>
        </w:rPr>
        <w:t xml:space="preserve"> </w:t>
      </w:r>
      <w:r w:rsidRPr="00222CE3">
        <w:rPr>
          <w:rFonts w:eastAsia="Calibri" w:cs="Tahoma"/>
          <w:bCs/>
          <w:color w:val="000000"/>
          <w:szCs w:val="18"/>
        </w:rPr>
        <w:t>Quedan reservados todos los derechos que no sean expresamente concedidos.</w:t>
      </w:r>
    </w:p>
    <w:p w14:paraId="198A8FDD" w14:textId="77777777" w:rsidR="000F4095" w:rsidRPr="00222CE3" w:rsidRDefault="000F4095" w:rsidP="000F4095"/>
    <w:p w14:paraId="73BDE248" w14:textId="77777777" w:rsidR="000F4095" w:rsidRPr="00222CE3" w:rsidRDefault="000F4095" w:rsidP="000F4095">
      <w:r w:rsidRPr="00222CE3">
        <w:rPr>
          <w:rFonts w:eastAsia="Calibri" w:cs="Tahoma"/>
          <w:b/>
          <w:bCs/>
          <w:color w:val="000000"/>
          <w:szCs w:val="18"/>
        </w:rPr>
        <w:t>Código de Muestra.</w:t>
      </w:r>
      <w:r w:rsidR="00B33FB2">
        <w:rPr>
          <w:rFonts w:eastAsia="Calibri" w:cs="Tahoma"/>
          <w:b/>
          <w:bCs/>
          <w:color w:val="000000"/>
          <w:szCs w:val="18"/>
        </w:rPr>
        <w:t xml:space="preserve"> </w:t>
      </w:r>
      <w:r w:rsidRPr="00222CE3">
        <w:rPr>
          <w:rFonts w:eastAsia="Calibri" w:cs="Tahoma"/>
          <w:bCs/>
          <w:color w:val="000000"/>
          <w:szCs w:val="18"/>
        </w:rPr>
        <w:t>Microsoft otorga a los clientes el derecho no exclusivo, perpetuo y completamente libre de</w:t>
      </w:r>
      <w:r w:rsidR="00A95FE2">
        <w:rPr>
          <w:rFonts w:eastAsia="Calibri" w:cs="Tahoma"/>
          <w:bCs/>
          <w:color w:val="000000"/>
          <w:szCs w:val="18"/>
        </w:rPr>
        <w:t> </w:t>
      </w:r>
      <w:r w:rsidRPr="00222CE3">
        <w:rPr>
          <w:rFonts w:eastAsia="Calibri" w:cs="Tahoma"/>
          <w:bCs/>
          <w:color w:val="000000"/>
          <w:szCs w:val="18"/>
        </w:rPr>
        <w:t>regalías para utilizar y modificar cualquier código de software que Nosotros proporcionemos a los efectos de ilustración (</w:t>
      </w:r>
      <w:r w:rsidR="0084564E">
        <w:rPr>
          <w:rFonts w:eastAsia="Calibri" w:cs="Tahoma"/>
          <w:bCs/>
          <w:color w:val="000000"/>
          <w:szCs w:val="18"/>
        </w:rPr>
        <w:t>“</w:t>
      </w:r>
      <w:r w:rsidRPr="00222CE3">
        <w:rPr>
          <w:rFonts w:eastAsia="Calibri" w:cs="Tahoma"/>
          <w:bCs/>
          <w:color w:val="000000"/>
          <w:szCs w:val="18"/>
        </w:rPr>
        <w:t>Código de Muestra</w:t>
      </w:r>
      <w:r w:rsidR="0084564E">
        <w:rPr>
          <w:rFonts w:eastAsia="Calibri" w:cs="Tahoma"/>
          <w:bCs/>
          <w:color w:val="000000"/>
          <w:szCs w:val="18"/>
        </w:rPr>
        <w:t>”</w:t>
      </w:r>
      <w:r w:rsidRPr="00222CE3">
        <w:rPr>
          <w:rFonts w:eastAsia="Calibri" w:cs="Tahoma"/>
          <w:bCs/>
          <w:color w:val="000000"/>
          <w:szCs w:val="18"/>
        </w:rPr>
        <w:t>) y para reproducir y distribuir la forma de código objeto del Código de Muestra, siempre que los clientes acepten: (i) no utilizar Nuestro nombre, logotipo o marcas de Microsoft para comercializar Su producto de software en que está incrustado el Código de Muestra; (ii) incluir un aviso de propiedad intelectual válido sobre su producto de software en que está incrustado el Código de Muestra; e (iii) indemnizar, proteger y</w:t>
      </w:r>
      <w:r w:rsidR="00A95FE2">
        <w:rPr>
          <w:rFonts w:eastAsia="Calibri" w:cs="Tahoma"/>
          <w:bCs/>
          <w:color w:val="000000"/>
          <w:szCs w:val="18"/>
        </w:rPr>
        <w:t> </w:t>
      </w:r>
      <w:r w:rsidRPr="00222CE3">
        <w:rPr>
          <w:rFonts w:eastAsia="Calibri" w:cs="Tahoma"/>
          <w:bCs/>
          <w:color w:val="000000"/>
          <w:szCs w:val="18"/>
        </w:rPr>
        <w:t>defendernos a Nosotros y a Nuestros proveedores frente a cualquier reclamación o acción judicial, incluidos honorarios de abogados, que surjan o resulten del uso o dist</w:t>
      </w:r>
      <w:r w:rsidR="00BB2C1B">
        <w:rPr>
          <w:rFonts w:eastAsia="Calibri" w:cs="Tahoma"/>
          <w:bCs/>
          <w:color w:val="000000"/>
          <w:szCs w:val="18"/>
        </w:rPr>
        <w:t>ribución del Código de Muestra.</w:t>
      </w:r>
    </w:p>
    <w:p w14:paraId="569ECB8E" w14:textId="77777777" w:rsidR="000F4095" w:rsidRPr="00222CE3" w:rsidRDefault="000F4095" w:rsidP="000F4095"/>
    <w:p w14:paraId="24F3F9E7" w14:textId="77777777" w:rsidR="000F4095" w:rsidRPr="00222CE3" w:rsidRDefault="000F4095" w:rsidP="000F4095">
      <w:r w:rsidRPr="00222CE3">
        <w:rPr>
          <w:rFonts w:eastAsia="Calibri" w:cs="Tahoma"/>
          <w:b/>
          <w:bCs/>
          <w:color w:val="000000"/>
          <w:szCs w:val="18"/>
        </w:rPr>
        <w:t>Restricciones en materia de licencias de código abierto</w:t>
      </w:r>
      <w:r w:rsidRPr="00BB2C1B">
        <w:rPr>
          <w:rFonts w:eastAsia="Calibri" w:cs="Tahoma"/>
          <w:b/>
          <w:bCs/>
          <w:color w:val="000000"/>
          <w:szCs w:val="18"/>
        </w:rPr>
        <w:t>.</w:t>
      </w:r>
      <w:r w:rsidRPr="00222CE3">
        <w:rPr>
          <w:rFonts w:eastAsia="Calibri" w:cs="Tahoma"/>
          <w:color w:val="000000"/>
          <w:szCs w:val="18"/>
        </w:rPr>
        <w:t xml:space="preserve"> Dado que los términos de ciertas licencias de terceros exigen que, en general, el código informático (i) sea revelado a terceros en forma de código fuente; (ii) sea concedido bajo licencia a terceros con la finalidad de realizar trabajos derivados; o (iii) sea redistribuible a terceros de forma gratuita (conjuntamente, </w:t>
      </w:r>
      <w:r w:rsidR="0084564E">
        <w:rPr>
          <w:rFonts w:eastAsia="Calibri" w:cs="Tahoma"/>
          <w:color w:val="000000"/>
          <w:szCs w:val="18"/>
        </w:rPr>
        <w:t>“</w:t>
      </w:r>
      <w:r w:rsidRPr="00222CE3">
        <w:rPr>
          <w:rFonts w:eastAsia="Calibri" w:cs="Tahoma"/>
          <w:color w:val="000000"/>
          <w:szCs w:val="18"/>
        </w:rPr>
        <w:t>Términos de Licencia de Código Abierto</w:t>
      </w:r>
      <w:r w:rsidR="0084564E">
        <w:rPr>
          <w:rFonts w:eastAsia="Calibri" w:cs="Tahoma"/>
          <w:color w:val="000000"/>
          <w:szCs w:val="18"/>
        </w:rPr>
        <w:t>”</w:t>
      </w:r>
      <w:r w:rsidRPr="00222CE3">
        <w:rPr>
          <w:rFonts w:eastAsia="Calibri" w:cs="Tahoma"/>
          <w:color w:val="000000"/>
          <w:szCs w:val="18"/>
        </w:rPr>
        <w:t>), los derechos de licencia que cada parte concede en este contrato respecto de cualquier código informático (o cualquier propiedad intelectual e industrial asociada con el mismo) en ningún caso incluyen la licencia, el derecho, la potestad o la autorización para incorporar, modificar, combinar y/o distribuir dicho código informático con ningún otro código informático de un modo tal que el código informático de la otra parte quede sometido a los Términos de Licencia de Código Abierto. Además, cada una de las partes garantiza que no se proporcionará a la otra parte ningún código informático que se</w:t>
      </w:r>
      <w:r w:rsidR="00A95FE2">
        <w:rPr>
          <w:rFonts w:eastAsia="Calibri" w:cs="Tahoma"/>
          <w:color w:val="000000"/>
          <w:szCs w:val="18"/>
        </w:rPr>
        <w:t> </w:t>
      </w:r>
      <w:r w:rsidRPr="00222CE3">
        <w:rPr>
          <w:rFonts w:eastAsia="Calibri" w:cs="Tahoma"/>
          <w:color w:val="000000"/>
          <w:szCs w:val="18"/>
        </w:rPr>
        <w:t>rija por los Términos de Licencia de Código Abierto.</w:t>
      </w:r>
    </w:p>
    <w:p w14:paraId="3EC6DB4D" w14:textId="77777777" w:rsidR="000F4095" w:rsidRPr="00222CE3" w:rsidRDefault="000F4095" w:rsidP="000F4095"/>
    <w:p w14:paraId="6DD7DE47" w14:textId="77777777" w:rsidR="000F4095" w:rsidRPr="00222CE3" w:rsidRDefault="000F4095" w:rsidP="000F4095">
      <w:r w:rsidRPr="00222CE3">
        <w:rPr>
          <w:rFonts w:eastAsia="Calibri" w:cs="Tahoma"/>
          <w:b/>
          <w:bCs/>
          <w:color w:val="000000"/>
          <w:szCs w:val="18"/>
        </w:rPr>
        <w:t>Derechos de las Filiales.</w:t>
      </w:r>
      <w:r w:rsidRPr="00222CE3">
        <w:rPr>
          <w:rFonts w:eastAsia="Calibri" w:cs="Tahoma"/>
          <w:color w:val="000000"/>
          <w:szCs w:val="18"/>
        </w:rPr>
        <w:t xml:space="preserve"> El Cliente podrá sublicenciar a sus Filiales los derechos contenidos en este apartado respecto de los Entregables, pero las Filiales del Cliente no podrán sublicenciar estos derechos y el uso que hagan de</w:t>
      </w:r>
      <w:r w:rsidR="00A95FE2">
        <w:rPr>
          <w:rFonts w:eastAsia="Calibri" w:cs="Tahoma"/>
          <w:color w:val="000000"/>
          <w:szCs w:val="18"/>
        </w:rPr>
        <w:t> </w:t>
      </w:r>
      <w:r w:rsidRPr="00222CE3">
        <w:rPr>
          <w:rFonts w:eastAsia="Calibri" w:cs="Tahoma"/>
          <w:color w:val="000000"/>
          <w:szCs w:val="18"/>
        </w:rPr>
        <w:t>los mismos deberá ser conforme a los términos de licencia contenidos en este contrato.</w:t>
      </w:r>
    </w:p>
    <w:p w14:paraId="0D774AAC" w14:textId="77777777" w:rsidR="000F4095" w:rsidRPr="00222CE3" w:rsidRDefault="000F4095" w:rsidP="000F4095"/>
    <w:p w14:paraId="34786C25" w14:textId="77777777" w:rsidR="000F4095" w:rsidRPr="00222CE3" w:rsidRDefault="000F4095" w:rsidP="000F4095">
      <w:r w:rsidRPr="00222CE3">
        <w:rPr>
          <w:rFonts w:cs="Tahoma"/>
          <w:b/>
          <w:bCs/>
          <w:color w:val="000000"/>
          <w:szCs w:val="18"/>
        </w:rPr>
        <w:t>Derechos reservados.</w:t>
      </w:r>
      <w:r w:rsidRPr="00222CE3">
        <w:rPr>
          <w:rFonts w:cs="Tahoma"/>
          <w:color w:val="000000"/>
          <w:szCs w:val="18"/>
        </w:rPr>
        <w:t xml:space="preserve"> Se reservan todos los derechos no concedidos expresamente.</w:t>
      </w:r>
    </w:p>
    <w:p w14:paraId="0AD9A21C" w14:textId="77777777" w:rsidR="000F4095" w:rsidRPr="00222CE3" w:rsidRDefault="000F4095" w:rsidP="000F4095"/>
    <w:p w14:paraId="5A2CB767" w14:textId="77777777" w:rsidR="000F4095" w:rsidRPr="00222CE3" w:rsidRDefault="000F4095" w:rsidP="000F4095">
      <w:pPr>
        <w:spacing w:after="60"/>
      </w:pPr>
      <w:r w:rsidRPr="00222CE3">
        <w:rPr>
          <w:b/>
          <w:szCs w:val="18"/>
        </w:rPr>
        <w:t>Garantías, Exclusiones y Limitaciones de Responsabilidad</w:t>
      </w:r>
    </w:p>
    <w:p w14:paraId="0084E335" w14:textId="77777777" w:rsidR="000F4095" w:rsidRPr="00222CE3" w:rsidRDefault="000F4095" w:rsidP="000F4095">
      <w:pPr>
        <w:ind w:left="360"/>
      </w:pPr>
      <w:r w:rsidRPr="00222CE3">
        <w:rPr>
          <w:rFonts w:cs="Tahoma"/>
          <w:b/>
          <w:color w:val="000000"/>
          <w:szCs w:val="18"/>
        </w:rPr>
        <w:t>Garantía para Servicios</w:t>
      </w:r>
      <w:r w:rsidRPr="00BB2C1B">
        <w:rPr>
          <w:rFonts w:cs="Tahoma"/>
          <w:b/>
          <w:bCs/>
          <w:color w:val="000000"/>
          <w:szCs w:val="18"/>
        </w:rPr>
        <w:t>.</w:t>
      </w:r>
      <w:r w:rsidR="00B33FB2" w:rsidRPr="00BB2C1B">
        <w:rPr>
          <w:rFonts w:cs="Tahoma"/>
          <w:b/>
          <w:bCs/>
          <w:color w:val="000000"/>
          <w:szCs w:val="18"/>
        </w:rPr>
        <w:t xml:space="preserve"> </w:t>
      </w:r>
      <w:r w:rsidRPr="00222CE3">
        <w:rPr>
          <w:rFonts w:cs="Tahoma"/>
          <w:color w:val="000000"/>
          <w:szCs w:val="18"/>
        </w:rPr>
        <w:t>Microsoft garantiza que todos los Servicios se prestarán con diligencia y aptitudes profesionales.</w:t>
      </w:r>
    </w:p>
    <w:p w14:paraId="050D143E" w14:textId="77777777" w:rsidR="000F4095" w:rsidRPr="00222CE3" w:rsidRDefault="000F4095" w:rsidP="000F4095">
      <w:pPr>
        <w:ind w:left="360"/>
      </w:pPr>
    </w:p>
    <w:p w14:paraId="61CE338A" w14:textId="77777777" w:rsidR="000F4095" w:rsidRPr="00222CE3" w:rsidRDefault="000F4095" w:rsidP="000F4095">
      <w:pPr>
        <w:ind w:left="360"/>
      </w:pPr>
      <w:r w:rsidRPr="00222CE3">
        <w:rPr>
          <w:b/>
          <w:szCs w:val="18"/>
        </w:rPr>
        <w:t>EXCLUSIÓN DE OTRAS GARANTÍAS</w:t>
      </w:r>
      <w:r w:rsidRPr="00222CE3">
        <w:rPr>
          <w:b/>
          <w:i/>
          <w:szCs w:val="18"/>
        </w:rPr>
        <w:t>.</w:t>
      </w:r>
      <w:r w:rsidR="00B33FB2">
        <w:rPr>
          <w:szCs w:val="18"/>
        </w:rPr>
        <w:t xml:space="preserve"> </w:t>
      </w:r>
      <w:r w:rsidRPr="00222CE3">
        <w:rPr>
          <w:szCs w:val="18"/>
        </w:rPr>
        <w:t>EN LA MEDIDA PERMITIDA POR LA LEGISLACIÓN APLICABLE, MICROSOFT EXCLUYE EN SU NOMBRE Y EN NOMBRE DE SUS FILIALES Y PROVEEDORES TODAS LAS OTRAS MANIFESTACIONES, GARANTÍAS Y CONDICIONES, YA SEAN EXPRESAS, IMPLÍCITAS O LEGALES QUE SEA DISTINTA A LAS IDENTIFICADAS EXPRESAMENTE EN ESTE CONTRATO.</w:t>
      </w:r>
      <w:r w:rsidR="00B33FB2">
        <w:rPr>
          <w:szCs w:val="18"/>
        </w:rPr>
        <w:t xml:space="preserve"> </w:t>
      </w:r>
      <w:r w:rsidRPr="00222CE3">
        <w:rPr>
          <w:szCs w:val="18"/>
        </w:rPr>
        <w:t>ESTA EXCLUSIÓN INCLUYE TODAS LAS</w:t>
      </w:r>
      <w:r w:rsidR="00A95FE2">
        <w:rPr>
          <w:szCs w:val="18"/>
        </w:rPr>
        <w:t> </w:t>
      </w:r>
      <w:r w:rsidRPr="00222CE3">
        <w:rPr>
          <w:szCs w:val="18"/>
        </w:rPr>
        <w:t>GARANTÍAS O CONDICIONES DE TITULARIDAD, AUSENCIA DE INFRACCIÓN, CALIDAD SATISFACTORIA O</w:t>
      </w:r>
      <w:r w:rsidR="00A95FE2">
        <w:rPr>
          <w:szCs w:val="18"/>
        </w:rPr>
        <w:t> </w:t>
      </w:r>
      <w:r w:rsidRPr="00222CE3">
        <w:rPr>
          <w:szCs w:val="18"/>
        </w:rPr>
        <w:t>RESULTADOS, COMERCIABILIDAD E IDONEIDAD PARA UN PROPÓSITO ESPECÍFICO CON RESPECTO A</w:t>
      </w:r>
      <w:r w:rsidR="00A95FE2">
        <w:rPr>
          <w:szCs w:val="18"/>
        </w:rPr>
        <w:t> </w:t>
      </w:r>
      <w:r w:rsidRPr="00222CE3">
        <w:rPr>
          <w:szCs w:val="18"/>
        </w:rPr>
        <w:t>CUALQUIER ASESORÍA, RECOMENDACIONES, FIXES, ENTREGABLES DE SERVICIO Y MATERIALES RELACIONADOS PROPORCIONADOS POR MICROSOFT Y SUS FILIALES, PROVEEDORES Y CONTRATISTAS EN</w:t>
      </w:r>
      <w:r w:rsidR="00A95FE2">
        <w:rPr>
          <w:szCs w:val="18"/>
        </w:rPr>
        <w:t> </w:t>
      </w:r>
      <w:r w:rsidRPr="00222CE3">
        <w:rPr>
          <w:szCs w:val="18"/>
        </w:rPr>
        <w:t>LA</w:t>
      </w:r>
      <w:r w:rsidR="00A95FE2">
        <w:rPr>
          <w:szCs w:val="18"/>
        </w:rPr>
        <w:t> </w:t>
      </w:r>
      <w:r w:rsidRPr="00222CE3">
        <w:rPr>
          <w:szCs w:val="18"/>
        </w:rPr>
        <w:t>REALIZACIÓN DE LOS SERVICIOS.</w:t>
      </w:r>
    </w:p>
    <w:p w14:paraId="3E9C1021" w14:textId="77777777" w:rsidR="000F4095" w:rsidRPr="00222CE3" w:rsidRDefault="000F4095" w:rsidP="000F4095">
      <w:pPr>
        <w:ind w:left="360"/>
      </w:pPr>
    </w:p>
    <w:p w14:paraId="04239829" w14:textId="77777777" w:rsidR="000F4095" w:rsidRPr="00222CE3" w:rsidRDefault="000F4095" w:rsidP="000F4095">
      <w:pPr>
        <w:ind w:left="360"/>
      </w:pPr>
      <w:r w:rsidRPr="00222CE3">
        <w:rPr>
          <w:b/>
          <w:szCs w:val="18"/>
        </w:rPr>
        <w:t>Limitación de Responsabilidad</w:t>
      </w:r>
      <w:r w:rsidRPr="00BB2C1B">
        <w:rPr>
          <w:b/>
          <w:bCs/>
          <w:szCs w:val="18"/>
        </w:rPr>
        <w:t>.</w:t>
      </w:r>
      <w:r w:rsidR="00B33FB2">
        <w:rPr>
          <w:szCs w:val="18"/>
        </w:rPr>
        <w:t xml:space="preserve"> </w:t>
      </w:r>
      <w:r w:rsidRPr="00222CE3">
        <w:rPr>
          <w:szCs w:val="18"/>
        </w:rPr>
        <w:t>La responsabilidad de Microsoft por daños directos se limitará a la máxima medida permitida por la legislación aplicable hasta el importe que el Cliente ha pagado por los Servicios que dieron origen a la reclamación en los 12 (doce) meses anteriores a la reclamación.</w:t>
      </w:r>
    </w:p>
    <w:p w14:paraId="64910C06" w14:textId="77777777" w:rsidR="000F4095" w:rsidRDefault="000F4095" w:rsidP="000F4095">
      <w:pPr>
        <w:ind w:left="360"/>
      </w:pPr>
    </w:p>
    <w:p w14:paraId="2B8725B0" w14:textId="77777777" w:rsidR="00A95FE2" w:rsidRDefault="00A95FE2" w:rsidP="000F4095">
      <w:pPr>
        <w:ind w:left="360"/>
      </w:pPr>
    </w:p>
    <w:p w14:paraId="7ABD8CCD" w14:textId="77777777" w:rsidR="00A95FE2" w:rsidRDefault="00A95FE2" w:rsidP="000F4095">
      <w:pPr>
        <w:ind w:left="360"/>
      </w:pPr>
    </w:p>
    <w:p w14:paraId="54CF99B2" w14:textId="77777777" w:rsidR="00A95FE2" w:rsidRDefault="00A95FE2" w:rsidP="000F4095">
      <w:pPr>
        <w:ind w:left="360"/>
      </w:pPr>
    </w:p>
    <w:p w14:paraId="3B481A01" w14:textId="77777777" w:rsidR="00A95FE2" w:rsidRDefault="00A95FE2" w:rsidP="000F4095">
      <w:pPr>
        <w:ind w:left="360"/>
      </w:pPr>
    </w:p>
    <w:p w14:paraId="581A781F" w14:textId="77777777" w:rsidR="00A95FE2" w:rsidRDefault="00A95FE2" w:rsidP="000F4095">
      <w:pPr>
        <w:ind w:left="360"/>
      </w:pPr>
    </w:p>
    <w:p w14:paraId="0A7F1C59" w14:textId="77777777" w:rsidR="00A95FE2" w:rsidRPr="00222CE3" w:rsidRDefault="00A95FE2" w:rsidP="000F4095">
      <w:pPr>
        <w:ind w:left="360"/>
      </w:pPr>
    </w:p>
    <w:p w14:paraId="496F4910" w14:textId="77777777" w:rsidR="000F4095" w:rsidRPr="00222CE3" w:rsidRDefault="000F4095" w:rsidP="000F4095">
      <w:pPr>
        <w:ind w:left="360"/>
      </w:pPr>
      <w:r w:rsidRPr="00222CE3">
        <w:rPr>
          <w:b/>
          <w:szCs w:val="18"/>
        </w:rPr>
        <w:lastRenderedPageBreak/>
        <w:t>EXCLUSIÓN DE LA RESPONSABILIDAD DERIVADA DE CIERTOS DAÑOS</w:t>
      </w:r>
      <w:r w:rsidRPr="00BB2C1B">
        <w:rPr>
          <w:b/>
          <w:bCs/>
          <w:szCs w:val="18"/>
        </w:rPr>
        <w:t>.</w:t>
      </w:r>
      <w:r w:rsidR="00B33FB2">
        <w:rPr>
          <w:szCs w:val="18"/>
        </w:rPr>
        <w:t xml:space="preserve"> </w:t>
      </w:r>
      <w:r w:rsidRPr="00222CE3">
        <w:rPr>
          <w:szCs w:val="18"/>
        </w:rPr>
        <w:t>EN LA MÁXIMA MEDIDA EN QUE LO PERMITA LA LEGISLACIÓN APLICABLE, NINGUNA DE LAS PARTES NI SUS FILIALES, PROVEEDORES O</w:t>
      </w:r>
      <w:r w:rsidR="00A95FE2">
        <w:rPr>
          <w:szCs w:val="18"/>
        </w:rPr>
        <w:t> </w:t>
      </w:r>
      <w:r w:rsidRPr="00222CE3">
        <w:rPr>
          <w:szCs w:val="18"/>
        </w:rPr>
        <w:t>CONTRATISTAS SERÁN RESPONSABLES DE DAÑO INDIRECTO ALGUNO (INCLUIDOS, ENTRE OTROS, DAÑOS CONSECUENCIALES, ESPECIALES O INCIDENTALES, DAÑOS POR LUCRO CESANTE O PÉRDIDA DE INGRESOS, SUSPENSIÓN DE NEGOCIOS O PÉRDIDA DE INFORMACIÓN EMPRESARIAL) QUE SURJAN EN RELACIÓN CON EL</w:t>
      </w:r>
      <w:r w:rsidR="00A95FE2">
        <w:rPr>
          <w:szCs w:val="18"/>
        </w:rPr>
        <w:t> </w:t>
      </w:r>
      <w:r w:rsidRPr="00222CE3">
        <w:rPr>
          <w:szCs w:val="18"/>
        </w:rPr>
        <w:t>PRESENTE CONTRATO, INCLUSO SI SE NOTIFICÓ SOBRE LA POSIBILIDAD DE QUE SE PRODUJERAN DICHOS</w:t>
      </w:r>
      <w:r w:rsidR="00A95FE2">
        <w:rPr>
          <w:szCs w:val="18"/>
        </w:rPr>
        <w:t> </w:t>
      </w:r>
      <w:r w:rsidRPr="00222CE3">
        <w:rPr>
          <w:szCs w:val="18"/>
        </w:rPr>
        <w:t>DAÑOS O SI DICHA POSIBILIDAD ERA RAZONABLEMENTE PREVISIBLE.</w:t>
      </w:r>
      <w:r w:rsidR="00B33FB2">
        <w:rPr>
          <w:szCs w:val="18"/>
        </w:rPr>
        <w:t xml:space="preserve"> </w:t>
      </w:r>
      <w:r w:rsidRPr="00222CE3">
        <w:rPr>
          <w:szCs w:val="18"/>
        </w:rPr>
        <w:t>ESTA EXCLUSIÓN DE RESPONSABILIDAD NO SE APLICA A LA RESPONSABILIDAD DE CUALQUIERA DE LAS PARTES POR INFRINGIR SUS OBLIGACIONES DE CONFIDENCIALIDAD O LOS DERECHOS SOBRE LA PROPIEDAD INTELECTUAL E INDUSTRIAL DE LA OTRA PARTE.</w:t>
      </w:r>
    </w:p>
    <w:p w14:paraId="4D52D6A2" w14:textId="77777777" w:rsidR="000F4095" w:rsidRPr="00222CE3" w:rsidRDefault="000F4095" w:rsidP="000F4095">
      <w:pPr>
        <w:ind w:left="360" w:hanging="360"/>
        <w:jc w:val="both"/>
      </w:pPr>
    </w:p>
    <w:p w14:paraId="7E00ED4C" w14:textId="77777777" w:rsidR="000F4095" w:rsidRPr="00222CE3" w:rsidRDefault="000F4095" w:rsidP="000F4095">
      <w:pPr>
        <w:ind w:left="360"/>
      </w:pPr>
      <w:r w:rsidRPr="00222CE3">
        <w:rPr>
          <w:b/>
          <w:szCs w:val="18"/>
        </w:rPr>
        <w:t>Aplicación</w:t>
      </w:r>
      <w:r w:rsidRPr="00BB2C1B">
        <w:rPr>
          <w:b/>
          <w:bCs/>
          <w:szCs w:val="18"/>
        </w:rPr>
        <w:t>.</w:t>
      </w:r>
      <w:r w:rsidR="00B33FB2">
        <w:rPr>
          <w:szCs w:val="18"/>
        </w:rPr>
        <w:t xml:space="preserve"> </w:t>
      </w:r>
      <w:r w:rsidRPr="00222CE3">
        <w:rPr>
          <w:szCs w:val="18"/>
        </w:rPr>
        <w:t>Excepto como se especifica expresamente en el presente documento, las limitaciones y las exclusiones de responsabilidad en este contrato serán de aplicación independientemente de si la responsabilidad se deriva de un incumplimiento de contrato, responsabilidad extracontractual (incluyendo negligencia), responsabilidad objetiva, incumplimiento de garantías o cualquier otro fundamento jurídico.</w:t>
      </w:r>
    </w:p>
    <w:p w14:paraId="049C84C2" w14:textId="77777777" w:rsidR="00023FE7" w:rsidRPr="00222CE3" w:rsidRDefault="00023FE7">
      <w:r w:rsidRPr="00222CE3">
        <w:br w:type="page"/>
      </w:r>
    </w:p>
    <w:p w14:paraId="039DBB9B" w14:textId="77777777" w:rsidR="008A1637" w:rsidRPr="00222CE3" w:rsidRDefault="008A1637" w:rsidP="00A95FE2">
      <w:pPr>
        <w:pStyle w:val="Heading1"/>
        <w:spacing w:before="0"/>
      </w:pPr>
      <w:bookmarkStart w:id="927" w:name="_Toc336338249"/>
      <w:bookmarkStart w:id="928" w:name="_Toc377683038"/>
      <w:r w:rsidRPr="00222CE3">
        <w:lastRenderedPageBreak/>
        <w:t>SECción 9: TÉRMINOS ADICIONALES</w:t>
      </w:r>
      <w:bookmarkEnd w:id="927"/>
      <w:bookmarkEnd w:id="928"/>
    </w:p>
    <w:p w14:paraId="5532D477" w14:textId="77777777" w:rsidR="00A95FE2" w:rsidRPr="007022C1" w:rsidRDefault="00A95FE2" w:rsidP="00A95FE2">
      <w:pPr>
        <w:pStyle w:val="Heading1"/>
        <w:rPr>
          <w:sz w:val="18"/>
        </w:rPr>
      </w:pPr>
      <w:bookmarkStart w:id="929" w:name="_Toc323159781"/>
      <w:bookmarkStart w:id="930" w:name="_Toc336338250"/>
    </w:p>
    <w:p w14:paraId="1A0DCB0D" w14:textId="77777777" w:rsidR="008A1637" w:rsidRPr="00222CE3" w:rsidRDefault="008A1637" w:rsidP="00A95FE2">
      <w:pPr>
        <w:pStyle w:val="Heading3"/>
        <w:ind w:right="720"/>
      </w:pPr>
      <w:bookmarkStart w:id="931" w:name="_Toc377683039"/>
      <w:r w:rsidRPr="00222CE3">
        <w:rPr>
          <w:rFonts w:ascii="Tahoma" w:eastAsia="Times New Roman" w:hAnsi="Tahoma" w:cs="Tahoma"/>
          <w:color w:val="000000"/>
          <w:sz w:val="24"/>
          <w:szCs w:val="22"/>
        </w:rPr>
        <w:t>Licencias de Acceso de Cliente (CAL) y Licencias de Administración de</w:t>
      </w:r>
      <w:r w:rsidR="00A95FE2">
        <w:rPr>
          <w:rFonts w:ascii="Tahoma" w:eastAsia="Times New Roman" w:hAnsi="Tahoma" w:cs="Tahoma"/>
          <w:color w:val="000000"/>
          <w:sz w:val="24"/>
          <w:szCs w:val="22"/>
        </w:rPr>
        <w:t> </w:t>
      </w:r>
      <w:r w:rsidRPr="00222CE3">
        <w:rPr>
          <w:rFonts w:ascii="Tahoma" w:eastAsia="Times New Roman" w:hAnsi="Tahoma" w:cs="Tahoma"/>
          <w:color w:val="000000"/>
          <w:sz w:val="24"/>
          <w:szCs w:val="22"/>
        </w:rPr>
        <w:t>Cliente (ML)</w:t>
      </w:r>
      <w:bookmarkEnd w:id="929"/>
      <w:bookmarkEnd w:id="930"/>
      <w:bookmarkEnd w:id="931"/>
    </w:p>
    <w:p w14:paraId="1E3361D4" w14:textId="77777777" w:rsidR="008A1637" w:rsidRPr="00A95FE2" w:rsidRDefault="008A1637" w:rsidP="008A1637">
      <w:pPr>
        <w:pStyle w:val="AppendixFlushBulletedList"/>
        <w:tabs>
          <w:tab w:val="clear" w:pos="360"/>
        </w:tabs>
        <w:ind w:left="720" w:right="720" w:firstLine="0"/>
        <w:rPr>
          <w:rFonts w:ascii="Tahoma" w:hAnsi="Tahoma" w:cs="Tahoma"/>
        </w:rPr>
      </w:pPr>
    </w:p>
    <w:p w14:paraId="343CCD05" w14:textId="77777777" w:rsidR="008A1637" w:rsidRPr="00222CE3" w:rsidRDefault="008A1637" w:rsidP="00346F4B">
      <w:pPr>
        <w:pStyle w:val="AppendixFlushBulletedList"/>
        <w:numPr>
          <w:ilvl w:val="0"/>
          <w:numId w:val="79"/>
        </w:numPr>
        <w:ind w:left="1440" w:right="720"/>
      </w:pPr>
      <w:r w:rsidRPr="00222CE3">
        <w:rPr>
          <w:rFonts w:ascii="Tahoma" w:hAnsi="Tahoma" w:cs="Tahoma"/>
          <w:b/>
          <w:bCs/>
          <w:color w:val="000000"/>
          <w:sz w:val="18"/>
          <w:szCs w:val="18"/>
        </w:rPr>
        <w:t>Transición entre CAL de Usuario y CAL de Dispositivo</w:t>
      </w:r>
    </w:p>
    <w:p w14:paraId="1B920BD7" w14:textId="77777777" w:rsidR="008A1637" w:rsidRPr="00222CE3" w:rsidRDefault="008A1637" w:rsidP="00844211">
      <w:pPr>
        <w:pStyle w:val="AppendixBodyText"/>
        <w:numPr>
          <w:ilvl w:val="0"/>
          <w:numId w:val="80"/>
        </w:numPr>
        <w:spacing w:afterLines="60" w:after="144"/>
        <w:ind w:left="1800" w:right="720"/>
      </w:pPr>
      <w:r w:rsidRPr="00222CE3">
        <w:rPr>
          <w:rFonts w:ascii="Tahoma" w:hAnsi="Tahoma" w:cs="Tahoma"/>
          <w:color w:val="000000"/>
          <w:sz w:val="18"/>
          <w:szCs w:val="18"/>
        </w:rPr>
        <w:t>Los Clientes con Software Assurance para licencias CAL pueden alternar entre licencias de Usuario y Dispositivo tras la renovación de su cobertura de Software Assurance. Esta transición no cambia la edición de la licencia CAL (es decir, de Standard a Enterprise). Para obtener información sobre cada producto, consulte la</w:t>
      </w:r>
      <w:r w:rsidR="00A95FE2">
        <w:rPr>
          <w:rFonts w:ascii="Tahoma" w:hAnsi="Tahoma" w:cs="Tahoma"/>
          <w:color w:val="000000"/>
          <w:sz w:val="18"/>
          <w:szCs w:val="18"/>
        </w:rPr>
        <w:t> </w:t>
      </w:r>
      <w:r w:rsidR="00BB2C1B">
        <w:rPr>
          <w:rFonts w:ascii="Tahoma" w:hAnsi="Tahoma" w:cs="Tahoma"/>
          <w:color w:val="000000"/>
          <w:sz w:val="18"/>
          <w:szCs w:val="18"/>
        </w:rPr>
        <w:t>Notas sobre productos</w:t>
      </w:r>
    </w:p>
    <w:p w14:paraId="4CDCF479" w14:textId="77777777" w:rsidR="008A1637" w:rsidRPr="00222CE3" w:rsidRDefault="008A1637" w:rsidP="00346F4B">
      <w:pPr>
        <w:pStyle w:val="AppendixFlushBulletedList"/>
        <w:numPr>
          <w:ilvl w:val="0"/>
          <w:numId w:val="79"/>
        </w:numPr>
        <w:ind w:left="1440" w:right="720"/>
      </w:pPr>
      <w:r w:rsidRPr="00222CE3">
        <w:rPr>
          <w:rFonts w:ascii="Tahoma" w:hAnsi="Tahoma" w:cs="Tahoma"/>
          <w:b/>
          <w:bCs/>
          <w:color w:val="000000"/>
          <w:sz w:val="18"/>
          <w:szCs w:val="18"/>
        </w:rPr>
        <w:t>Transición entre ML de cliente de Usuario y OSE</w:t>
      </w:r>
    </w:p>
    <w:p w14:paraId="539B96BB" w14:textId="77777777" w:rsidR="008A1637" w:rsidRPr="00222CE3" w:rsidRDefault="008A1637" w:rsidP="00844211">
      <w:pPr>
        <w:pStyle w:val="AppendixBodyText"/>
        <w:numPr>
          <w:ilvl w:val="0"/>
          <w:numId w:val="80"/>
        </w:numPr>
        <w:spacing w:afterLines="60" w:after="144"/>
        <w:ind w:left="1800" w:right="720"/>
      </w:pPr>
      <w:r w:rsidRPr="00222CE3">
        <w:rPr>
          <w:rFonts w:ascii="Tahoma" w:hAnsi="Tahoma" w:cs="Tahoma"/>
          <w:color w:val="000000"/>
          <w:sz w:val="18"/>
          <w:szCs w:val="18"/>
        </w:rPr>
        <w:t>Los Clientes con Software Assurance activa para ML de cliente pueden cambiar entre Usuario y OSE después de la renovación de su cobertura de Software Assurance. Para obtener más información sobre cada producto, cons</w:t>
      </w:r>
      <w:r w:rsidR="00BB2C1B">
        <w:rPr>
          <w:rFonts w:ascii="Tahoma" w:hAnsi="Tahoma" w:cs="Tahoma"/>
          <w:color w:val="000000"/>
          <w:sz w:val="18"/>
          <w:szCs w:val="18"/>
        </w:rPr>
        <w:t>ulte las Notas sobre Productos.</w:t>
      </w:r>
    </w:p>
    <w:p w14:paraId="12F2566F" w14:textId="77777777" w:rsidR="008A1637" w:rsidRPr="00222CE3" w:rsidRDefault="008A1637" w:rsidP="00346F4B">
      <w:pPr>
        <w:pStyle w:val="AppendixFlushBulletedList"/>
        <w:numPr>
          <w:ilvl w:val="0"/>
          <w:numId w:val="79"/>
        </w:numPr>
        <w:ind w:left="1440" w:right="720"/>
      </w:pPr>
      <w:r w:rsidRPr="00222CE3">
        <w:rPr>
          <w:rFonts w:ascii="Tahoma" w:hAnsi="Tahoma" w:cs="Tahoma"/>
          <w:b/>
          <w:bCs/>
          <w:color w:val="000000"/>
          <w:sz w:val="18"/>
          <w:szCs w:val="18"/>
        </w:rPr>
        <w:t>En el momento de renovar</w:t>
      </w:r>
    </w:p>
    <w:p w14:paraId="75EA9346" w14:textId="77777777" w:rsidR="008A1637" w:rsidRPr="00222CE3" w:rsidRDefault="008A1637" w:rsidP="00844211">
      <w:pPr>
        <w:pStyle w:val="AppendixBodyText"/>
        <w:numPr>
          <w:ilvl w:val="0"/>
          <w:numId w:val="80"/>
        </w:numPr>
        <w:spacing w:afterLines="60" w:after="144"/>
        <w:ind w:left="1800" w:right="720"/>
      </w:pPr>
      <w:r w:rsidRPr="00222CE3">
        <w:rPr>
          <w:rFonts w:ascii="Tahoma" w:hAnsi="Tahoma" w:cs="Tahoma"/>
          <w:color w:val="000000"/>
          <w:sz w:val="18"/>
          <w:szCs w:val="18"/>
        </w:rPr>
        <w:t>Si las licencias CAL de Usuario y de Dispositivo están disponibles, los Clientes pueden renovar Software Assurance para ambos tipos de licencia. Los Derechos de Uso de</w:t>
      </w:r>
      <w:r w:rsidR="00A95FE2">
        <w:rPr>
          <w:rFonts w:ascii="Tahoma" w:hAnsi="Tahoma" w:cs="Tahoma"/>
          <w:color w:val="000000"/>
          <w:sz w:val="18"/>
          <w:szCs w:val="18"/>
        </w:rPr>
        <w:t> </w:t>
      </w:r>
      <w:r w:rsidRPr="00222CE3">
        <w:rPr>
          <w:rFonts w:ascii="Tahoma" w:hAnsi="Tahoma" w:cs="Tahoma"/>
          <w:color w:val="000000"/>
          <w:sz w:val="18"/>
          <w:szCs w:val="18"/>
        </w:rPr>
        <w:t>los Productos para el tipo de CAL para el que se solicita Software Assurance determinan cómo se pueden asignar y utilizar las CAL. Los Clientes de Inscripción Enterprise que decidan solicitar Software Assurance para CAL de Usuario podrán adquirir CAL en virtud de su número de usuarios. Consulte las notas para obtene</w:t>
      </w:r>
      <w:r w:rsidR="00BB2C1B">
        <w:rPr>
          <w:rFonts w:ascii="Tahoma" w:hAnsi="Tahoma" w:cs="Tahoma"/>
          <w:color w:val="000000"/>
          <w:sz w:val="18"/>
          <w:szCs w:val="18"/>
        </w:rPr>
        <w:t>r información de cada producto.</w:t>
      </w:r>
    </w:p>
    <w:p w14:paraId="4320D20D" w14:textId="77777777" w:rsidR="008A1637" w:rsidRPr="00222CE3" w:rsidRDefault="008A1637" w:rsidP="00346F4B">
      <w:pPr>
        <w:pStyle w:val="AppendixFlushBulletedList"/>
        <w:numPr>
          <w:ilvl w:val="0"/>
          <w:numId w:val="79"/>
        </w:numPr>
        <w:ind w:left="1440" w:right="720"/>
      </w:pPr>
      <w:r w:rsidRPr="00222CE3">
        <w:rPr>
          <w:rFonts w:ascii="Tahoma" w:hAnsi="Tahoma" w:cs="Tahoma"/>
          <w:b/>
          <w:bCs/>
          <w:color w:val="000000"/>
          <w:sz w:val="18"/>
          <w:szCs w:val="18"/>
        </w:rPr>
        <w:t>CAL excedentes</w:t>
      </w:r>
    </w:p>
    <w:p w14:paraId="5D270CAB" w14:textId="77777777" w:rsidR="008A1637" w:rsidRPr="00222CE3" w:rsidRDefault="008A1637" w:rsidP="00844211">
      <w:pPr>
        <w:pStyle w:val="AppendixBodyText"/>
        <w:numPr>
          <w:ilvl w:val="0"/>
          <w:numId w:val="80"/>
        </w:numPr>
        <w:spacing w:afterLines="60" w:after="144"/>
        <w:ind w:left="1800" w:right="720"/>
      </w:pPr>
      <w:r w:rsidRPr="00222CE3">
        <w:rPr>
          <w:rFonts w:ascii="Tahoma" w:hAnsi="Tahoma" w:cs="Tahoma"/>
          <w:color w:val="000000"/>
          <w:sz w:val="18"/>
          <w:szCs w:val="18"/>
        </w:rPr>
        <w:t>La transición entre CAL de Usuario y de Dispositivo, según lo permitido en este Contrato, podría originar CAL excedentes. Los Clientes pueden reasignar las CAL excedentes a medida que aumenta el número de usuarios o dispositivos. En el momento de renovar, los Clientes pueden optar por mantener Software Assurance en</w:t>
      </w:r>
      <w:r w:rsidR="00A95FE2">
        <w:rPr>
          <w:rFonts w:ascii="Tahoma" w:hAnsi="Tahoma" w:cs="Tahoma"/>
          <w:color w:val="000000"/>
          <w:sz w:val="18"/>
          <w:szCs w:val="18"/>
        </w:rPr>
        <w:t> </w:t>
      </w:r>
      <w:r w:rsidRPr="00222CE3">
        <w:rPr>
          <w:rFonts w:ascii="Tahoma" w:hAnsi="Tahoma" w:cs="Tahoma"/>
          <w:color w:val="000000"/>
          <w:sz w:val="18"/>
          <w:szCs w:val="18"/>
        </w:rPr>
        <w:t>las CAL excedentes. Posteriormente, los Clientes no podrán renovar Software Assurance en ninguna CAL excedent</w:t>
      </w:r>
      <w:r w:rsidR="00BB2C1B">
        <w:rPr>
          <w:rFonts w:ascii="Tahoma" w:hAnsi="Tahoma" w:cs="Tahoma"/>
          <w:color w:val="000000"/>
          <w:sz w:val="18"/>
          <w:szCs w:val="18"/>
        </w:rPr>
        <w:t>e cuya cobertura haya expirado.</w:t>
      </w:r>
    </w:p>
    <w:p w14:paraId="3E1DF50E" w14:textId="77777777" w:rsidR="008A1637" w:rsidRPr="00222CE3" w:rsidRDefault="008A1637" w:rsidP="00346F4B">
      <w:pPr>
        <w:pStyle w:val="AppendixFlushBulletedList"/>
        <w:numPr>
          <w:ilvl w:val="0"/>
          <w:numId w:val="79"/>
        </w:numPr>
        <w:ind w:left="1440" w:right="720"/>
      </w:pPr>
      <w:r w:rsidRPr="00222CE3">
        <w:rPr>
          <w:rFonts w:ascii="Tahoma" w:hAnsi="Tahoma" w:cs="Tahoma"/>
          <w:b/>
          <w:bCs/>
          <w:color w:val="000000"/>
          <w:sz w:val="18"/>
          <w:szCs w:val="18"/>
        </w:rPr>
        <w:t>ML excedentes</w:t>
      </w:r>
    </w:p>
    <w:p w14:paraId="1E4EFA5F" w14:textId="77777777" w:rsidR="008A1637" w:rsidRPr="00222CE3" w:rsidRDefault="008A1637" w:rsidP="00844211">
      <w:pPr>
        <w:pStyle w:val="AppendixBodyText"/>
        <w:numPr>
          <w:ilvl w:val="0"/>
          <w:numId w:val="80"/>
        </w:numPr>
        <w:spacing w:afterLines="60" w:after="144"/>
        <w:ind w:left="1800" w:right="720"/>
      </w:pPr>
      <w:r w:rsidRPr="00222CE3">
        <w:rPr>
          <w:rFonts w:ascii="Tahoma" w:hAnsi="Tahoma" w:cs="Tahoma"/>
          <w:color w:val="000000"/>
          <w:sz w:val="18"/>
          <w:szCs w:val="18"/>
        </w:rPr>
        <w:t>La transición entre ML de Usuario y OSE, según lo permitido en este Contrato, podría originar un excedente de ML. Los Clientes pueden reasignar las ML excedentes a</w:t>
      </w:r>
      <w:r w:rsidR="00A95FE2">
        <w:rPr>
          <w:rFonts w:ascii="Tahoma" w:hAnsi="Tahoma" w:cs="Tahoma"/>
          <w:color w:val="000000"/>
          <w:sz w:val="18"/>
          <w:szCs w:val="18"/>
        </w:rPr>
        <w:t> </w:t>
      </w:r>
      <w:r w:rsidRPr="00222CE3">
        <w:rPr>
          <w:rFonts w:ascii="Tahoma" w:hAnsi="Tahoma" w:cs="Tahoma"/>
          <w:color w:val="000000"/>
          <w:sz w:val="18"/>
          <w:szCs w:val="18"/>
        </w:rPr>
        <w:t>medida que aumenta el número de usuarios u OSE administrados. En el momento de renovar, los Clientes pueden optar por mantener Software Assurance en las ML excedentes. Posteriormente, los Clientes no podrán renovar Software Assurance en</w:t>
      </w:r>
      <w:r w:rsidR="00A95FE2">
        <w:rPr>
          <w:rFonts w:ascii="Tahoma" w:hAnsi="Tahoma" w:cs="Tahoma"/>
          <w:color w:val="000000"/>
          <w:sz w:val="18"/>
          <w:szCs w:val="18"/>
        </w:rPr>
        <w:t> </w:t>
      </w:r>
      <w:r w:rsidRPr="00222CE3">
        <w:rPr>
          <w:rFonts w:ascii="Tahoma" w:hAnsi="Tahoma" w:cs="Tahoma"/>
          <w:color w:val="000000"/>
          <w:sz w:val="18"/>
          <w:szCs w:val="18"/>
        </w:rPr>
        <w:t>ninguna ML excedent</w:t>
      </w:r>
      <w:r w:rsidR="00BB2C1B">
        <w:rPr>
          <w:rFonts w:ascii="Tahoma" w:hAnsi="Tahoma" w:cs="Tahoma"/>
          <w:color w:val="000000"/>
          <w:sz w:val="18"/>
          <w:szCs w:val="18"/>
        </w:rPr>
        <w:t>e cuya cobertura haya expirado.</w:t>
      </w:r>
    </w:p>
    <w:p w14:paraId="56E7D1A5" w14:textId="77777777" w:rsidR="008A1637" w:rsidRPr="00222CE3" w:rsidRDefault="008A1637" w:rsidP="00346F4B">
      <w:pPr>
        <w:pStyle w:val="AppendixFlushBulletedList"/>
        <w:numPr>
          <w:ilvl w:val="0"/>
          <w:numId w:val="79"/>
        </w:numPr>
        <w:ind w:left="1440" w:right="720"/>
      </w:pPr>
      <w:r w:rsidRPr="00222CE3">
        <w:rPr>
          <w:rFonts w:ascii="Tahoma" w:hAnsi="Tahoma" w:cs="Tahoma"/>
          <w:b/>
          <w:bCs/>
          <w:color w:val="000000"/>
          <w:sz w:val="18"/>
          <w:szCs w:val="18"/>
        </w:rPr>
        <w:t>Prueba de Licencias</w:t>
      </w:r>
    </w:p>
    <w:p w14:paraId="16629D8E" w14:textId="77777777" w:rsidR="007022C1" w:rsidRPr="00222CE3" w:rsidRDefault="008A1637" w:rsidP="00BB2C1B">
      <w:pPr>
        <w:pStyle w:val="AppendixBodyText"/>
        <w:numPr>
          <w:ilvl w:val="0"/>
          <w:numId w:val="80"/>
        </w:numPr>
        <w:spacing w:after="0"/>
        <w:ind w:left="1800" w:right="720"/>
      </w:pPr>
      <w:r w:rsidRPr="00222CE3">
        <w:rPr>
          <w:rFonts w:ascii="Tahoma" w:hAnsi="Tahoma" w:cs="Tahoma"/>
          <w:color w:val="000000"/>
          <w:sz w:val="18"/>
          <w:szCs w:val="18"/>
        </w:rPr>
        <w:t>Esta Lista de Productos, los registros de Software Assurance de los Clientes y las CAL subyacentes constituyen la prueba del derecho a migrar y utilizar CAL de Usuario. Esta Lista de Productos, los registros de Software Assurance de los Clientes y las ML</w:t>
      </w:r>
      <w:r w:rsidR="00BB2C1B">
        <w:rPr>
          <w:rFonts w:ascii="Tahoma" w:hAnsi="Tahoma" w:cs="Tahoma"/>
          <w:color w:val="000000"/>
          <w:sz w:val="18"/>
          <w:szCs w:val="18"/>
        </w:rPr>
        <w:t> </w:t>
      </w:r>
      <w:r w:rsidRPr="00222CE3">
        <w:rPr>
          <w:rFonts w:ascii="Tahoma" w:hAnsi="Tahoma" w:cs="Tahoma"/>
          <w:color w:val="000000"/>
          <w:sz w:val="18"/>
          <w:szCs w:val="18"/>
        </w:rPr>
        <w:t>subyacentes constituyen la prueba del derecho a migrar y utilizar ML.</w:t>
      </w:r>
    </w:p>
    <w:p w14:paraId="604318AA" w14:textId="77777777" w:rsidR="007022C1" w:rsidRPr="00222CE3" w:rsidRDefault="007022C1" w:rsidP="00944EE1">
      <w:pPr>
        <w:pStyle w:val="AppendixBodyText"/>
        <w:spacing w:after="0"/>
        <w:ind w:right="720"/>
      </w:pPr>
    </w:p>
    <w:p w14:paraId="091627EC" w14:textId="77777777" w:rsidR="008A1637" w:rsidRPr="00222CE3" w:rsidRDefault="008A1637" w:rsidP="008A1637">
      <w:pPr>
        <w:pStyle w:val="Heading3"/>
        <w:ind w:right="720"/>
      </w:pPr>
      <w:bookmarkStart w:id="932" w:name="_Toc323159782"/>
      <w:bookmarkStart w:id="933" w:name="_Toc336338251"/>
      <w:bookmarkStart w:id="934" w:name="_Toc377683040"/>
      <w:r w:rsidRPr="00222CE3">
        <w:rPr>
          <w:rFonts w:ascii="Tahoma" w:hAnsi="Tahoma" w:cs="Tahoma"/>
          <w:sz w:val="24"/>
          <w:szCs w:val="22"/>
        </w:rPr>
        <w:t>Restricciones de Controles EI</w:t>
      </w:r>
      <w:bookmarkEnd w:id="932"/>
      <w:bookmarkEnd w:id="933"/>
      <w:bookmarkEnd w:id="934"/>
    </w:p>
    <w:p w14:paraId="32064D5F" w14:textId="77777777" w:rsidR="008A1637" w:rsidRPr="00222CE3" w:rsidRDefault="008A1637" w:rsidP="008A1637">
      <w:pPr>
        <w:ind w:right="720"/>
      </w:pPr>
    </w:p>
    <w:p w14:paraId="36D2F7AD" w14:textId="77777777" w:rsidR="008A1637" w:rsidRPr="00222CE3" w:rsidRDefault="008A1637" w:rsidP="008A1637">
      <w:pPr>
        <w:pStyle w:val="AppendixBodyText"/>
        <w:ind w:right="720"/>
      </w:pPr>
      <w:r w:rsidRPr="00222CE3">
        <w:rPr>
          <w:rFonts w:ascii="Tahoma" w:hAnsi="Tahoma" w:cs="Tahoma"/>
          <w:sz w:val="18"/>
        </w:rPr>
        <w:t xml:space="preserve">La exportación de determinados productos de Microsoft desde Estados Unidos se rige por los </w:t>
      </w:r>
      <w:r w:rsidR="0084564E">
        <w:rPr>
          <w:rFonts w:ascii="Tahoma" w:hAnsi="Tahoma" w:cs="Tahoma"/>
          <w:sz w:val="18"/>
        </w:rPr>
        <w:t>“</w:t>
      </w:r>
      <w:r w:rsidRPr="00222CE3">
        <w:rPr>
          <w:rFonts w:ascii="Tahoma" w:hAnsi="Tahoma" w:cs="Tahoma"/>
          <w:sz w:val="18"/>
        </w:rPr>
        <w:t>Controles EI</w:t>
      </w:r>
      <w:r w:rsidR="0084564E">
        <w:rPr>
          <w:rFonts w:ascii="Tahoma" w:hAnsi="Tahoma" w:cs="Tahoma"/>
          <w:sz w:val="18"/>
        </w:rPr>
        <w:t>”</w:t>
      </w:r>
      <w:r w:rsidRPr="00222CE3">
        <w:rPr>
          <w:rFonts w:ascii="Tahoma" w:hAnsi="Tahoma" w:cs="Tahoma"/>
          <w:sz w:val="18"/>
        </w:rPr>
        <w:t xml:space="preserve"> de las Normas de la Administración de Exportaciones (EAR, 15 CFR 730-744) del Ministerio de Comercio de</w:t>
      </w:r>
      <w:r w:rsidR="00A95FE2">
        <w:rPr>
          <w:rFonts w:ascii="Tahoma" w:hAnsi="Tahoma" w:cs="Tahoma"/>
          <w:sz w:val="18"/>
        </w:rPr>
        <w:t> </w:t>
      </w:r>
      <w:r w:rsidRPr="00222CE3">
        <w:rPr>
          <w:rFonts w:ascii="Tahoma" w:hAnsi="Tahoma" w:cs="Tahoma"/>
          <w:sz w:val="18"/>
        </w:rPr>
        <w:t xml:space="preserve">EE. UU., Dirección de Administración de Exportaciones (BXA). Para obtener más información, visite: </w:t>
      </w:r>
      <w:hyperlink r:id="rId35" w:history="1">
        <w:r w:rsidR="00A95FE2">
          <w:rPr>
            <w:rStyle w:val="Hyperlink"/>
            <w:rFonts w:ascii="Tahoma" w:hAnsi="Tahoma" w:cs="Tahoma"/>
            <w:sz w:val="18"/>
          </w:rPr>
          <w:t>www.microsoft.com/products/exporting/basics.htm</w:t>
        </w:r>
      </w:hyperlink>
    </w:p>
    <w:p w14:paraId="56746A3C" w14:textId="77777777" w:rsidR="008A1637" w:rsidRPr="00222CE3" w:rsidRDefault="008A1637" w:rsidP="008A1637"/>
    <w:p w14:paraId="4B1C5717" w14:textId="77777777" w:rsidR="008A1637" w:rsidRPr="00222CE3" w:rsidRDefault="008A1637" w:rsidP="00944EE1">
      <w:pPr>
        <w:pStyle w:val="Heading3"/>
        <w:spacing w:after="60"/>
        <w:ind w:right="720"/>
      </w:pPr>
      <w:bookmarkStart w:id="935" w:name="_Toc323159783"/>
      <w:bookmarkStart w:id="936" w:name="_Toc336338252"/>
      <w:bookmarkStart w:id="937" w:name="_Toc377683041"/>
      <w:r w:rsidRPr="00222CE3">
        <w:rPr>
          <w:rFonts w:ascii="Tahoma" w:hAnsi="Tahoma" w:cs="Tahoma"/>
          <w:bCs/>
        </w:rPr>
        <w:lastRenderedPageBreak/>
        <w:t>Paquetes Multilingües (MLP), Funcionalidad de Interfaz de Usuario Multilingüe (MUI) y Derechos de Nuevas Versiones de Idiomas</w:t>
      </w:r>
      <w:bookmarkEnd w:id="935"/>
      <w:bookmarkEnd w:id="936"/>
      <w:bookmarkEnd w:id="937"/>
    </w:p>
    <w:p w14:paraId="1945D849" w14:textId="77777777" w:rsidR="008A1637" w:rsidRPr="00222CE3" w:rsidRDefault="008A1637" w:rsidP="008A1637">
      <w:r w:rsidRPr="00222CE3">
        <w:t>Los MLP y las MUI permiten que los Clientes ejecuten y cambien entre distintas versiones de idiomas de los productos licenciados. El derecho a utilizar MLP y MUI varía según el producto, el programa y el tipo de licencia.</w:t>
      </w:r>
    </w:p>
    <w:p w14:paraId="27873493" w14:textId="77777777" w:rsidR="008A1637" w:rsidRPr="00222CE3" w:rsidRDefault="008A1637" w:rsidP="008A1637">
      <w:pPr>
        <w:pStyle w:val="Heading3"/>
        <w:ind w:right="720"/>
      </w:pPr>
    </w:p>
    <w:p w14:paraId="08F8ACE5" w14:textId="77777777" w:rsidR="008A1637" w:rsidRPr="00222CE3" w:rsidRDefault="008A1637" w:rsidP="007022C1">
      <w:pPr>
        <w:numPr>
          <w:ilvl w:val="0"/>
          <w:numId w:val="17"/>
        </w:numPr>
        <w:tabs>
          <w:tab w:val="left" w:pos="1440"/>
        </w:tabs>
        <w:spacing w:after="60"/>
      </w:pPr>
      <w:r w:rsidRPr="00222CE3">
        <w:t>En el caso de la mayoría de los productos de servidor (por ejemplo, Windows Server), la MUI se incluye con el producto básico. Los Clientes con licencia de dichos productos podrán utilizar la MUI sujeto a los derechos de uso de dichos productos.</w:t>
      </w:r>
    </w:p>
    <w:p w14:paraId="470D773A" w14:textId="77777777" w:rsidR="008A1637" w:rsidRPr="00222CE3" w:rsidRDefault="008A1637" w:rsidP="007022C1">
      <w:pPr>
        <w:numPr>
          <w:ilvl w:val="0"/>
          <w:numId w:val="17"/>
        </w:numPr>
        <w:tabs>
          <w:tab w:val="left" w:pos="1440"/>
        </w:tabs>
        <w:spacing w:after="60"/>
      </w:pPr>
      <w:r w:rsidRPr="00222CE3">
        <w:rPr>
          <w:rFonts w:cs="Tahoma"/>
          <w:szCs w:val="18"/>
        </w:rPr>
        <w:t>E</w:t>
      </w:r>
      <w:r w:rsidRPr="00222CE3">
        <w:t>n el caso de los productos y conjuntos de programas de Office System (excepto servidores), a</w:t>
      </w:r>
      <w:r w:rsidR="00A95FE2">
        <w:t> </w:t>
      </w:r>
      <w:r w:rsidRPr="00222CE3">
        <w:t>partir del 1 de octubre de 2008, el derecho a utilizar el MLP está disponible para los Clientes con</w:t>
      </w:r>
      <w:r w:rsidR="00A95FE2">
        <w:t> </w:t>
      </w:r>
      <w:r w:rsidRPr="00222CE3">
        <w:t>cobertura de Software Assurance activa en licencias cualificadas (para obtener información adicional, consulte la Sección 6). En determinados programas (por ejemplo, Select), los MLP para</w:t>
      </w:r>
      <w:r w:rsidR="00A95FE2">
        <w:t> </w:t>
      </w:r>
      <w:r w:rsidRPr="00222CE3">
        <w:t>productos y conjuntos de programas de Office System siguen estando disponibles de forma</w:t>
      </w:r>
      <w:r w:rsidR="00A95FE2">
        <w:t> </w:t>
      </w:r>
      <w:r w:rsidRPr="00222CE3">
        <w:t>independiente</w:t>
      </w:r>
      <w:r w:rsidR="00BB2C1B">
        <w:t xml:space="preserve"> y fuera de Software Assurance.</w:t>
      </w:r>
    </w:p>
    <w:p w14:paraId="6AA3C216" w14:textId="77777777" w:rsidR="008A1637" w:rsidRPr="00222CE3" w:rsidRDefault="008A1637" w:rsidP="007022C1">
      <w:pPr>
        <w:numPr>
          <w:ilvl w:val="0"/>
          <w:numId w:val="17"/>
        </w:numPr>
        <w:spacing w:after="60"/>
      </w:pPr>
      <w:r w:rsidRPr="00222CE3">
        <w:t>En el caso de Windows 8.1, la MUI se incluye con Windows 8.1 Pro.</w:t>
      </w:r>
    </w:p>
    <w:p w14:paraId="2759B3EA" w14:textId="77777777" w:rsidR="008A1637" w:rsidRPr="00222CE3" w:rsidRDefault="008A1637" w:rsidP="008A1637"/>
    <w:p w14:paraId="3757DD64" w14:textId="77777777" w:rsidR="008A1637" w:rsidRPr="00222CE3" w:rsidRDefault="008A1637" w:rsidP="008A1637">
      <w:r w:rsidRPr="00222CE3">
        <w:t>Las versiones de idiomas con las que los Clientes pueden utilizar las MUI y los MLP varían según el programa, el</w:t>
      </w:r>
      <w:r w:rsidR="00A95FE2">
        <w:t> </w:t>
      </w:r>
      <w:r w:rsidRPr="00222CE3">
        <w:t>producto y la región.</w:t>
      </w:r>
    </w:p>
    <w:p w14:paraId="40D526CF" w14:textId="77777777" w:rsidR="008A1637" w:rsidRPr="00222CE3" w:rsidRDefault="008A1637" w:rsidP="008A1637">
      <w:pPr>
        <w:pStyle w:val="Heading3"/>
        <w:ind w:right="720"/>
      </w:pPr>
    </w:p>
    <w:p w14:paraId="4C3EB91A" w14:textId="77777777" w:rsidR="008A1637" w:rsidRPr="00222CE3" w:rsidRDefault="008A1637" w:rsidP="00024C3C">
      <w:pPr>
        <w:numPr>
          <w:ilvl w:val="0"/>
          <w:numId w:val="18"/>
        </w:numPr>
        <w:tabs>
          <w:tab w:val="clear" w:pos="1080"/>
          <w:tab w:val="num" w:pos="1440"/>
        </w:tabs>
        <w:ind w:left="1440"/>
      </w:pPr>
      <w:r w:rsidRPr="00222CE3">
        <w:t>A partir del 1 de octubre de 2008, los Clientes que adquieran el derecho a utilizar las MUIs y los MLPs en virtud de un Contrato Enterprise, Contrato de Enterprise Subscription, Contrato Open Value (opción para toda la organización/para toda la compañía) u Open Value Subscription podrán utilizar dicha funcionalidad con productos licenciados</w:t>
      </w:r>
      <w:r w:rsidRPr="00222CE3">
        <w:rPr>
          <w:b/>
        </w:rPr>
        <w:t xml:space="preserve"> </w:t>
      </w:r>
      <w:r w:rsidRPr="00222CE3">
        <w:rPr>
          <w:b/>
          <w:u w:val="single"/>
        </w:rPr>
        <w:t>en todas las versiones de idiomas</w:t>
      </w:r>
      <w:r w:rsidRPr="00222CE3">
        <w:rPr>
          <w:b/>
        </w:rPr>
        <w:t xml:space="preserve">, </w:t>
      </w:r>
      <w:r w:rsidRPr="00222CE3">
        <w:t>a</w:t>
      </w:r>
      <w:r w:rsidR="00A95FE2">
        <w:t> </w:t>
      </w:r>
      <w:r w:rsidRPr="00222CE3">
        <w:t xml:space="preserve">pesar de las limitaciones establecidas en dichos contratos respecto </w:t>
      </w:r>
      <w:r w:rsidR="00BB2C1B">
        <w:t>al uso de determinados idiomas.</w:t>
      </w:r>
    </w:p>
    <w:p w14:paraId="1D4FF57C" w14:textId="77777777" w:rsidR="008A1637" w:rsidRPr="00222CE3" w:rsidRDefault="008A1637" w:rsidP="008A1637">
      <w:pPr>
        <w:pStyle w:val="Heading3"/>
        <w:ind w:right="720"/>
      </w:pPr>
    </w:p>
    <w:p w14:paraId="1F896420" w14:textId="77777777" w:rsidR="008A1637" w:rsidRPr="00222CE3" w:rsidRDefault="008A1637" w:rsidP="008A1637">
      <w:r w:rsidRPr="00222CE3">
        <w:t>Los Clientes que adquieran el derecho a utilizar las MUI y los MLP mediante contratos que no sean un Contrato Enterprise o un Contrato Open Value (opción para toda la organización/para toda la compañía), ya sea con el producto básico o mediante Software Assurance, permanecen sujetos a las limitaciones (si existen) establecidas en su contrato con respecto al uso de determinados idiomas. Por ejemplo, si una versión de idioma local de un producto se licencia a un precio distinto del que aparece en la lista de precios del Cliente, el derecho del Cliente a utilizar otras versiones de idiomas en lugar de dicha versión (con o sin la funcionalidad MUI o MLP) puede verse limitado.</w:t>
      </w:r>
      <w:r w:rsidR="00B33FB2">
        <w:t xml:space="preserve"> </w:t>
      </w:r>
      <w:r w:rsidRPr="00222CE3">
        <w:t>Los Clientes deben revisar su Contrato de Licencias o ponerse en contacto con su Revendedor o Gestor de Cuentas de Microsoft para obtener información adicional sobre su derecho</w:t>
      </w:r>
      <w:r w:rsidR="00BB2C1B">
        <w:t xml:space="preserve"> a utilizar otros idiomas.</w:t>
      </w:r>
    </w:p>
    <w:p w14:paraId="74D2DD70" w14:textId="77777777" w:rsidR="007022C1" w:rsidRPr="00222CE3" w:rsidRDefault="007022C1" w:rsidP="008A1637"/>
    <w:p w14:paraId="58860C45" w14:textId="77777777" w:rsidR="008A1637" w:rsidRPr="00222CE3" w:rsidRDefault="008A1637" w:rsidP="007022C1">
      <w:pPr>
        <w:pStyle w:val="Heading2"/>
        <w:ind w:left="0"/>
      </w:pPr>
      <w:bookmarkStart w:id="938" w:name="_Toc323159784"/>
      <w:bookmarkStart w:id="939" w:name="_Toc336338253"/>
      <w:bookmarkStart w:id="940" w:name="_Toc377683042"/>
      <w:r w:rsidRPr="00222CE3">
        <w:rPr>
          <w:rFonts w:ascii="Tahoma" w:hAnsi="Tahoma" w:cs="Tahoma"/>
        </w:rPr>
        <w:t>Licencias de Plataforma Independiente</w:t>
      </w:r>
      <w:bookmarkEnd w:id="938"/>
      <w:bookmarkEnd w:id="939"/>
      <w:bookmarkEnd w:id="940"/>
    </w:p>
    <w:p w14:paraId="29919333" w14:textId="77777777" w:rsidR="008A1637" w:rsidRPr="00222CE3" w:rsidRDefault="008A1637" w:rsidP="007022C1">
      <w:pPr>
        <w:tabs>
          <w:tab w:val="num" w:pos="0"/>
        </w:tabs>
        <w:ind w:right="720"/>
      </w:pPr>
    </w:p>
    <w:p w14:paraId="50C8E717" w14:textId="77777777" w:rsidR="008A1637" w:rsidRPr="00222CE3" w:rsidRDefault="008A1637" w:rsidP="007022C1">
      <w:pPr>
        <w:pStyle w:val="AppendixBodyText"/>
        <w:spacing w:after="0"/>
        <w:ind w:right="720"/>
      </w:pPr>
      <w:r w:rsidRPr="00222CE3">
        <w:rPr>
          <w:rFonts w:ascii="Tahoma" w:hAnsi="Tahoma" w:cs="Tahoma"/>
          <w:color w:val="000000"/>
          <w:sz w:val="18"/>
          <w:szCs w:val="18"/>
        </w:rPr>
        <w:t xml:space="preserve">Microsoft Office Standard, Office Professional Plus, Word, Excel, PowerPoint, Outlook, Lync, Office para Mac, Word para Mac, Excel para Mac, PowerPoint para Mac, Lync para Mac y Outlook para Mac son licencias de </w:t>
      </w:r>
      <w:r w:rsidR="0084564E">
        <w:rPr>
          <w:rFonts w:ascii="Tahoma" w:hAnsi="Tahoma" w:cs="Tahoma"/>
          <w:color w:val="000000"/>
          <w:sz w:val="18"/>
          <w:szCs w:val="18"/>
        </w:rPr>
        <w:t>“</w:t>
      </w:r>
      <w:r w:rsidRPr="00222CE3">
        <w:rPr>
          <w:rFonts w:ascii="Tahoma" w:hAnsi="Tahoma" w:cs="Tahoma"/>
          <w:color w:val="000000"/>
          <w:sz w:val="18"/>
          <w:szCs w:val="18"/>
        </w:rPr>
        <w:t>plataforma independiente</w:t>
      </w:r>
      <w:r w:rsidR="0084564E">
        <w:rPr>
          <w:rFonts w:ascii="Tahoma" w:hAnsi="Tahoma" w:cs="Tahoma"/>
          <w:color w:val="000000"/>
          <w:sz w:val="18"/>
          <w:szCs w:val="18"/>
        </w:rPr>
        <w:t>”</w:t>
      </w:r>
      <w:r w:rsidRPr="00222CE3">
        <w:rPr>
          <w:rFonts w:ascii="Tahoma" w:hAnsi="Tahoma" w:cs="Tahoma"/>
          <w:color w:val="000000"/>
          <w:sz w:val="18"/>
          <w:szCs w:val="18"/>
        </w:rPr>
        <w:t>. Una licencia de plataforma independiente permite el uso de un producto en cualquier plataforma informática (por ejemplo, PC, Macintosh) en que el software se ejecuta, siempre que la</w:t>
      </w:r>
      <w:r w:rsidR="00A95FE2">
        <w:rPr>
          <w:rFonts w:ascii="Tahoma" w:hAnsi="Tahoma" w:cs="Tahoma"/>
          <w:color w:val="000000"/>
          <w:sz w:val="18"/>
          <w:szCs w:val="18"/>
        </w:rPr>
        <w:t> </w:t>
      </w:r>
      <w:r w:rsidRPr="00222CE3">
        <w:rPr>
          <w:rFonts w:ascii="Tahoma" w:hAnsi="Tahoma" w:cs="Tahoma"/>
          <w:color w:val="000000"/>
          <w:sz w:val="18"/>
          <w:szCs w:val="18"/>
        </w:rPr>
        <w:t>versión utilizada sea la misma o anterior a la versión original licenciada. Por ejemplo, un cliente licenciado para Office para Mac Standard 2011 puede utilizar dicha licencia para ejecutar Office Standard 2010 para</w:t>
      </w:r>
      <w:r w:rsidR="00A95FE2">
        <w:rPr>
          <w:rFonts w:ascii="Tahoma" w:hAnsi="Tahoma" w:cs="Tahoma"/>
          <w:color w:val="000000"/>
          <w:sz w:val="18"/>
          <w:szCs w:val="18"/>
        </w:rPr>
        <w:t> </w:t>
      </w:r>
      <w:r w:rsidRPr="00222CE3">
        <w:rPr>
          <w:rFonts w:ascii="Tahoma" w:hAnsi="Tahoma" w:cs="Tahoma"/>
          <w:color w:val="000000"/>
          <w:sz w:val="18"/>
          <w:szCs w:val="18"/>
        </w:rPr>
        <w:t>Windows.</w:t>
      </w:r>
    </w:p>
    <w:p w14:paraId="465635D9" w14:textId="77777777" w:rsidR="008A1637" w:rsidRPr="00222CE3" w:rsidRDefault="008A1637" w:rsidP="007022C1">
      <w:pPr>
        <w:pStyle w:val="AppendixBodyText"/>
        <w:spacing w:after="0"/>
      </w:pPr>
    </w:p>
    <w:p w14:paraId="745C8D29" w14:textId="77777777" w:rsidR="008A1637" w:rsidRPr="00222CE3" w:rsidRDefault="008A1637" w:rsidP="007022C1">
      <w:pPr>
        <w:pStyle w:val="AppendixBodyText"/>
        <w:spacing w:after="0"/>
        <w:ind w:right="720"/>
      </w:pPr>
      <w:r w:rsidRPr="00222CE3">
        <w:rPr>
          <w:rFonts w:ascii="Tahoma" w:hAnsi="Tahoma" w:cs="Tahoma"/>
          <w:color w:val="000000"/>
          <w:sz w:val="18"/>
          <w:szCs w:val="18"/>
        </w:rPr>
        <w:t>Los componentes de un conjunto de productos pueden variar según la versión de plataforma. Puede utilizar los componentes del conjunto que elija implementar y solo dichos componentes. Por ejemplo, si un cliente con licencia con Office para Mac Standard 2011 Standard elige ejecutar Office Standard 2010, el cliente solamente puede ejecutar los componentes que se incluyen con Office Standard 2010. Por ejemplo, no tienen el derecho de ejecutar Lync, pero sí tienen el derecho de ejecutar OneNote.</w:t>
      </w:r>
    </w:p>
    <w:p w14:paraId="1DA05B1A" w14:textId="77777777" w:rsidR="008A1637" w:rsidRPr="00222CE3" w:rsidRDefault="008A1637" w:rsidP="007022C1">
      <w:pPr>
        <w:pStyle w:val="AppendixBodyText"/>
        <w:spacing w:after="0"/>
        <w:ind w:right="720"/>
      </w:pPr>
      <w:r w:rsidRPr="00222CE3">
        <w:rPr>
          <w:rFonts w:ascii="Tahoma" w:hAnsi="Tahoma" w:cs="Tahoma"/>
          <w:color w:val="000000"/>
          <w:sz w:val="18"/>
        </w:rPr>
        <w:t>Además, la cobertura de Software Assurance activa para una licencia de plataforma independiente permite que un Cliente utilice la versión más actual de la versión de plataforma del producto que esté disponible durante el periodo de vigencia de cobertura de Software Assurance (sujeto a la limitación de los componentes indicados anteriormente) en lugar del producto licenciado. Por ejemplo, un Cliente con cobertura de Software Assurance activa para una licencia de Office para Mac es elegible para utilizar la versión más actual de la correspondiente edición de Office para Windows presentada durante el periodo de</w:t>
      </w:r>
      <w:r w:rsidR="00A95FE2">
        <w:rPr>
          <w:rFonts w:ascii="Tahoma" w:hAnsi="Tahoma" w:cs="Tahoma"/>
          <w:color w:val="000000"/>
          <w:sz w:val="18"/>
        </w:rPr>
        <w:t> </w:t>
      </w:r>
      <w:r w:rsidRPr="00222CE3">
        <w:rPr>
          <w:rFonts w:ascii="Tahoma" w:hAnsi="Tahoma" w:cs="Tahoma"/>
          <w:color w:val="000000"/>
          <w:sz w:val="18"/>
        </w:rPr>
        <w:t>vigencia de su cobertura, en lugar de la versión Office para Mac.</w:t>
      </w:r>
    </w:p>
    <w:p w14:paraId="2BD3BC01" w14:textId="77777777" w:rsidR="008A1637" w:rsidRPr="00222CE3" w:rsidRDefault="008A1637" w:rsidP="007022C1">
      <w:pPr>
        <w:pStyle w:val="AppendixBodyText"/>
        <w:spacing w:after="0"/>
        <w:ind w:right="720"/>
      </w:pPr>
      <w:r w:rsidRPr="00222CE3">
        <w:rPr>
          <w:rFonts w:ascii="Tahoma" w:hAnsi="Tahoma" w:cs="Tahoma"/>
          <w:sz w:val="18"/>
        </w:rPr>
        <w:lastRenderedPageBreak/>
        <w:t xml:space="preserve">Microsoft SQL Server es una licencia de </w:t>
      </w:r>
      <w:r w:rsidR="0084564E">
        <w:rPr>
          <w:rFonts w:ascii="Tahoma" w:hAnsi="Tahoma" w:cs="Tahoma"/>
          <w:sz w:val="18"/>
        </w:rPr>
        <w:t>“</w:t>
      </w:r>
      <w:r w:rsidRPr="00222CE3">
        <w:rPr>
          <w:rFonts w:ascii="Tahoma" w:hAnsi="Tahoma" w:cs="Tahoma"/>
          <w:sz w:val="18"/>
        </w:rPr>
        <w:t>plataforma independiente</w:t>
      </w:r>
      <w:r w:rsidR="0084564E">
        <w:rPr>
          <w:rFonts w:ascii="Tahoma" w:hAnsi="Tahoma" w:cs="Tahoma"/>
          <w:sz w:val="18"/>
        </w:rPr>
        <w:t>”</w:t>
      </w:r>
      <w:r w:rsidRPr="00222CE3">
        <w:rPr>
          <w:rFonts w:ascii="Tahoma" w:hAnsi="Tahoma" w:cs="Tahoma"/>
          <w:sz w:val="18"/>
        </w:rPr>
        <w:t>. Una licencia de plataforma independiente permite el uso de un producto específico en cualquier plataforma informática en que el software se ejecuta, siempre que la versión utilizada sea la misma o anterior a la versión original licenciada.</w:t>
      </w:r>
    </w:p>
    <w:p w14:paraId="74E037BE" w14:textId="77777777" w:rsidR="008A1637" w:rsidRPr="00222CE3" w:rsidRDefault="008A1637" w:rsidP="007022C1">
      <w:pPr>
        <w:pStyle w:val="AppendixBodyText"/>
        <w:spacing w:after="0"/>
        <w:ind w:right="720"/>
      </w:pPr>
    </w:p>
    <w:p w14:paraId="58C77BDE" w14:textId="77777777" w:rsidR="008A1637" w:rsidRPr="00222CE3" w:rsidRDefault="008A1637" w:rsidP="007022C1">
      <w:pPr>
        <w:pStyle w:val="AppendixBodyText"/>
        <w:spacing w:after="0"/>
        <w:ind w:right="720"/>
      </w:pPr>
      <w:r w:rsidRPr="00222CE3">
        <w:rPr>
          <w:rFonts w:ascii="Tahoma" w:hAnsi="Tahoma" w:cs="Tahoma"/>
          <w:sz w:val="18"/>
        </w:rPr>
        <w:t>Además, un Cliente que inscribe una licencia de plataforma independiente en Software Assurance es elegible para utilizar la versión más actual de dicho producto específico que se encuentra disponible durante el periodo de vigencia de la cobertura de Software Assurance, independientemente de la plataforma (siempre que solo una versión se instale/utilice cada vez).</w:t>
      </w:r>
    </w:p>
    <w:p w14:paraId="77E7D99F" w14:textId="77777777" w:rsidR="00973A93" w:rsidRPr="00222CE3" w:rsidRDefault="00973A93">
      <w:bookmarkStart w:id="941" w:name="_Toc336338254"/>
    </w:p>
    <w:p w14:paraId="1494B122" w14:textId="77777777" w:rsidR="008A1637" w:rsidRPr="00222CE3" w:rsidRDefault="008A1637" w:rsidP="001760D6">
      <w:pPr>
        <w:pStyle w:val="Heading2"/>
        <w:keepNext/>
        <w:ind w:left="0"/>
      </w:pPr>
      <w:bookmarkStart w:id="942" w:name="_Toc377683043"/>
      <w:r w:rsidRPr="00222CE3">
        <w:rPr>
          <w:rFonts w:ascii="Tahoma" w:hAnsi="Tahoma" w:cs="Tahoma"/>
        </w:rPr>
        <w:t>Claves de Producto para Licencias por Volumen</w:t>
      </w:r>
      <w:bookmarkEnd w:id="941"/>
      <w:bookmarkEnd w:id="942"/>
    </w:p>
    <w:p w14:paraId="275C2F4F" w14:textId="77777777" w:rsidR="008A1637" w:rsidRPr="00222CE3" w:rsidRDefault="008A1637" w:rsidP="001760D6">
      <w:pPr>
        <w:keepNext/>
        <w:spacing w:after="60"/>
        <w:ind w:right="720"/>
      </w:pPr>
    </w:p>
    <w:p w14:paraId="168FA7E4" w14:textId="77777777" w:rsidR="008A1637" w:rsidRPr="00222CE3" w:rsidRDefault="004829AF" w:rsidP="007022C1">
      <w:pPr>
        <w:ind w:right="720"/>
      </w:pPr>
      <w:r w:rsidRPr="00222CE3">
        <w:rPr>
          <w:rFonts w:cs="Tahoma"/>
          <w:color w:val="000000"/>
          <w:szCs w:val="18"/>
        </w:rPr>
        <w:t xml:space="preserve">Las claves de producto permiten a las organizaciones utilizar el software y los productos para los que tienen licencia. Todas las claves de producto se emiten a un Cliente en virtud de un contrato de licencia específico. Para obtener sus claves de producto, visite el </w:t>
      </w:r>
      <w:hyperlink r:id="rId36" w:history="1">
        <w:r w:rsidRPr="00222CE3">
          <w:rPr>
            <w:rStyle w:val="Hyperlink"/>
            <w:szCs w:val="18"/>
          </w:rPr>
          <w:t>Centro de Servicios de Licencias por Volumen de Microsoft (VLSC)</w:t>
        </w:r>
      </w:hyperlink>
      <w:r w:rsidRPr="00222CE3">
        <w:rPr>
          <w:rFonts w:cs="Tahoma"/>
          <w:color w:val="000000"/>
          <w:szCs w:val="18"/>
        </w:rPr>
        <w:t xml:space="preserve">. También puede llamar al </w:t>
      </w:r>
      <w:hyperlink r:id="rId37" w:history="1">
        <w:r w:rsidRPr="00222CE3">
          <w:rPr>
            <w:rStyle w:val="Hyperlink"/>
            <w:szCs w:val="18"/>
          </w:rPr>
          <w:t>Centro de Activación de Licencias por Volumen de Microsoft</w:t>
        </w:r>
      </w:hyperlink>
      <w:r w:rsidRPr="00BB2C1B">
        <w:rPr>
          <w:rFonts w:cs="Tahoma"/>
          <w:szCs w:val="18"/>
        </w:rPr>
        <w:t>.</w:t>
      </w:r>
    </w:p>
    <w:p w14:paraId="2028A687" w14:textId="77777777" w:rsidR="008A1637" w:rsidRPr="00222CE3" w:rsidRDefault="008A1637" w:rsidP="007022C1">
      <w:pPr>
        <w:ind w:right="720"/>
      </w:pPr>
    </w:p>
    <w:p w14:paraId="52895492" w14:textId="77777777" w:rsidR="008A1637" w:rsidRPr="00222CE3" w:rsidRDefault="008A1637" w:rsidP="007022C1">
      <w:pPr>
        <w:ind w:right="720"/>
      </w:pPr>
      <w:r w:rsidRPr="00222CE3">
        <w:rPr>
          <w:rFonts w:cs="Tahoma"/>
          <w:color w:val="000000"/>
          <w:szCs w:val="18"/>
        </w:rPr>
        <w:t xml:space="preserve">Para revisar una Lista de Productos con Licencias por Volumen que necesitan claves de producto, así como información adicional, consulte: </w:t>
      </w:r>
      <w:hyperlink r:id="rId38" w:history="1">
        <w:r w:rsidR="00A95FE2">
          <w:rPr>
            <w:rStyle w:val="Hyperlink"/>
            <w:szCs w:val="18"/>
          </w:rPr>
          <w:t>http://www.microsoft.com/licensing/resources/vol/volumelicensekey/default.mspx</w:t>
        </w:r>
      </w:hyperlink>
      <w:r w:rsidRPr="00BB2C1B">
        <w:rPr>
          <w:rFonts w:cs="Tahoma"/>
          <w:szCs w:val="18"/>
        </w:rPr>
        <w:t>.</w:t>
      </w:r>
    </w:p>
    <w:p w14:paraId="797E4279" w14:textId="77777777" w:rsidR="008A1637" w:rsidRPr="00222CE3" w:rsidRDefault="008A1637" w:rsidP="007022C1">
      <w:pPr>
        <w:ind w:right="720"/>
      </w:pPr>
      <w:r w:rsidRPr="00222CE3">
        <w:rPr>
          <w:rFonts w:cs="Tahoma"/>
          <w:color w:val="1F497D"/>
          <w:szCs w:val="18"/>
        </w:rPr>
        <w:br/>
      </w:r>
      <w:r w:rsidRPr="00222CE3">
        <w:rPr>
          <w:rFonts w:cs="Tahoma"/>
          <w:color w:val="000000"/>
          <w:szCs w:val="18"/>
        </w:rPr>
        <w:t>No todos los productos de Licencias por Volumen necesitan una clave de producto.</w:t>
      </w:r>
      <w:r w:rsidRPr="00222CE3">
        <w:rPr>
          <w:rFonts w:ascii="Verdana" w:hAnsi="Verdana"/>
          <w:color w:val="333333"/>
          <w:sz w:val="17"/>
          <w:szCs w:val="17"/>
        </w:rPr>
        <w:t xml:space="preserve"> </w:t>
      </w:r>
      <w:r w:rsidRPr="00222CE3">
        <w:rPr>
          <w:rFonts w:cs="Tahoma"/>
          <w:color w:val="000000"/>
          <w:szCs w:val="18"/>
        </w:rPr>
        <w:t>Si no se nombra el</w:t>
      </w:r>
      <w:r w:rsidR="00A95FE2">
        <w:rPr>
          <w:rFonts w:cs="Tahoma"/>
          <w:color w:val="000000"/>
          <w:szCs w:val="18"/>
        </w:rPr>
        <w:t> </w:t>
      </w:r>
      <w:r w:rsidRPr="00222CE3">
        <w:rPr>
          <w:rFonts w:cs="Tahoma"/>
          <w:color w:val="000000"/>
          <w:szCs w:val="18"/>
        </w:rPr>
        <w:t>producto, no se requiere una clave de producto.</w:t>
      </w:r>
    </w:p>
    <w:p w14:paraId="7BC90933" w14:textId="77777777" w:rsidR="008A1637" w:rsidRPr="00222CE3" w:rsidRDefault="008A1637" w:rsidP="007022C1">
      <w:pPr>
        <w:ind w:right="720"/>
      </w:pPr>
    </w:p>
    <w:p w14:paraId="6A72E36F" w14:textId="77777777" w:rsidR="001B413E" w:rsidRPr="00222CE3" w:rsidRDefault="008A1637" w:rsidP="007022C1">
      <w:pPr>
        <w:ind w:right="720"/>
      </w:pPr>
      <w:r w:rsidRPr="00222CE3">
        <w:rPr>
          <w:rFonts w:cs="Tahoma"/>
          <w:b/>
          <w:bCs/>
          <w:color w:val="000000"/>
          <w:szCs w:val="18"/>
        </w:rPr>
        <w:t>Nota:</w:t>
      </w:r>
      <w:r w:rsidRPr="00222CE3">
        <w:rPr>
          <w:rFonts w:cs="Tahoma"/>
          <w:color w:val="000000"/>
          <w:szCs w:val="18"/>
        </w:rPr>
        <w:t xml:space="preserve"> Las claves de producto se ceden a su organización y están previstas para uso exclusivo de la misma. Usted será responsable del uso no autorizado de claves de producto emitidas en virtud de su contrato. Adopte las medidas necesarias para proteger sus claves de producto. No revele sus claves de producto a</w:t>
      </w:r>
      <w:r w:rsidR="00A95FE2">
        <w:rPr>
          <w:rFonts w:cs="Tahoma"/>
          <w:color w:val="000000"/>
          <w:szCs w:val="18"/>
        </w:rPr>
        <w:t> </w:t>
      </w:r>
      <w:r w:rsidR="00BB2C1B">
        <w:rPr>
          <w:rFonts w:cs="Tahoma"/>
          <w:color w:val="000000"/>
          <w:szCs w:val="18"/>
        </w:rPr>
        <w:t>ninguna parte no autorizada.</w:t>
      </w:r>
    </w:p>
    <w:p w14:paraId="548C078B" w14:textId="77777777" w:rsidR="001B413E" w:rsidRPr="00222CE3" w:rsidRDefault="001B413E">
      <w:r w:rsidRPr="00222CE3">
        <w:rPr>
          <w:rFonts w:cs="Tahoma"/>
          <w:color w:val="000000"/>
          <w:szCs w:val="18"/>
        </w:rPr>
        <w:br w:type="page"/>
      </w:r>
    </w:p>
    <w:p w14:paraId="1B0A40C1" w14:textId="77777777" w:rsidR="001B413E" w:rsidRPr="00222CE3" w:rsidRDefault="001B413E" w:rsidP="00A16408">
      <w:pPr>
        <w:pStyle w:val="Heading1"/>
        <w:spacing w:before="0"/>
      </w:pPr>
      <w:bookmarkStart w:id="943" w:name="_Section_10_–"/>
      <w:bookmarkStart w:id="944" w:name="_Toc377683044"/>
      <w:bookmarkEnd w:id="943"/>
      <w:r w:rsidRPr="00222CE3">
        <w:lastRenderedPageBreak/>
        <w:t>Sección 10: Términos complementarios de</w:t>
      </w:r>
      <w:r w:rsidR="00A16408">
        <w:t> </w:t>
      </w:r>
      <w:r w:rsidRPr="00222CE3">
        <w:t>los Servicios Online UTILIZADOS con software local</w:t>
      </w:r>
      <w:bookmarkEnd w:id="944"/>
    </w:p>
    <w:p w14:paraId="7362FD1C" w14:textId="77777777" w:rsidR="001B413E" w:rsidRPr="00222CE3" w:rsidRDefault="001B413E" w:rsidP="001B413E"/>
    <w:p w14:paraId="37950293" w14:textId="77777777" w:rsidR="001B413E" w:rsidRPr="00222CE3" w:rsidRDefault="001B413E" w:rsidP="001B413E">
      <w:r w:rsidRPr="00222CE3">
        <w:rPr>
          <w:snapToGrid w:val="0"/>
        </w:rPr>
        <w:t>Algunas ofertas incluyen el software que se implementa y que se usa en las instalaciones del cliente, y uno o más de</w:t>
      </w:r>
      <w:r w:rsidR="00C37A31">
        <w:rPr>
          <w:snapToGrid w:val="0"/>
        </w:rPr>
        <w:t> </w:t>
      </w:r>
      <w:r w:rsidRPr="00222CE3">
        <w:rPr>
          <w:snapToGrid w:val="0"/>
        </w:rPr>
        <w:t xml:space="preserve">los Servicios Online previamente mencionados en la </w:t>
      </w:r>
      <w:hyperlink w:anchor="_Sección_5:_PRECIOS" w:history="1">
        <w:r w:rsidRPr="00222CE3">
          <w:rPr>
            <w:rStyle w:val="Hyperlink"/>
            <w:snapToGrid w:val="0"/>
          </w:rPr>
          <w:t>Sección 5</w:t>
        </w:r>
      </w:hyperlink>
      <w:r w:rsidRPr="00222CE3">
        <w:rPr>
          <w:snapToGrid w:val="0"/>
        </w:rPr>
        <w:t>, bajo la misma licencia. Por ejemplo,</w:t>
      </w:r>
      <w:r w:rsidRPr="00222CE3">
        <w:rPr>
          <w:rFonts w:cs="Tahoma"/>
          <w:szCs w:val="20"/>
        </w:rPr>
        <w:t xml:space="preserve"> Archivado de</w:t>
      </w:r>
      <w:r w:rsidR="00C37A31">
        <w:rPr>
          <w:rFonts w:cs="Tahoma"/>
          <w:szCs w:val="20"/>
        </w:rPr>
        <w:t> </w:t>
      </w:r>
      <w:r w:rsidRPr="00222CE3">
        <w:rPr>
          <w:rFonts w:cs="Tahoma"/>
          <w:szCs w:val="20"/>
        </w:rPr>
        <w:t>Exchange Online para Servidor de Exchange, Prevención de pérdida de datos y Protección en línea de Exchange están disponibles para los clientes, como parte de su Enterprise CAL Suite o CAL de Exchange Enterprise con Services</w:t>
      </w:r>
      <w:r w:rsidR="00C37A31">
        <w:rPr>
          <w:rFonts w:cs="Tahoma"/>
          <w:szCs w:val="20"/>
        </w:rPr>
        <w:t> </w:t>
      </w:r>
      <w:r w:rsidRPr="00222CE3">
        <w:rPr>
          <w:rFonts w:cs="Tahoma"/>
          <w:szCs w:val="20"/>
        </w:rPr>
        <w:t>2013. Algunos de estos Servicios Online también están disponibles como ofertas de suscripción independientes para complementar software local.</w:t>
      </w:r>
      <w:r w:rsidR="00B33FB2">
        <w:rPr>
          <w:rFonts w:cs="Tahoma"/>
          <w:szCs w:val="20"/>
        </w:rPr>
        <w:t xml:space="preserve"> </w:t>
      </w:r>
      <w:r w:rsidRPr="00222CE3">
        <w:rPr>
          <w:rFonts w:cs="Tahoma"/>
          <w:szCs w:val="20"/>
        </w:rPr>
        <w:t>Los siguientes Términos y Condiciones Complementarios (</w:t>
      </w:r>
      <w:r w:rsidR="0084564E">
        <w:rPr>
          <w:rFonts w:cs="Tahoma"/>
          <w:szCs w:val="20"/>
        </w:rPr>
        <w:t>“</w:t>
      </w:r>
      <w:r w:rsidRPr="00222CE3">
        <w:rPr>
          <w:rFonts w:cs="Tahoma"/>
          <w:szCs w:val="20"/>
        </w:rPr>
        <w:t>Términos Complementarios</w:t>
      </w:r>
      <w:r w:rsidR="0084564E">
        <w:rPr>
          <w:rFonts w:cs="Tahoma"/>
          <w:szCs w:val="20"/>
        </w:rPr>
        <w:t>”</w:t>
      </w:r>
      <w:r w:rsidRPr="00222CE3">
        <w:rPr>
          <w:rFonts w:cs="Tahoma"/>
          <w:szCs w:val="20"/>
        </w:rPr>
        <w:t xml:space="preserve">) se aplicarán a </w:t>
      </w:r>
      <w:r w:rsidRPr="00222CE3">
        <w:rPr>
          <w:snapToGrid w:val="0"/>
        </w:rPr>
        <w:t>la adquisición y el uso de los clientes de dichos Servicios Online.</w:t>
      </w:r>
    </w:p>
    <w:p w14:paraId="6A908E5A" w14:textId="77777777" w:rsidR="001B413E" w:rsidRPr="00222CE3" w:rsidRDefault="001B413E" w:rsidP="001B413E">
      <w:pPr>
        <w:keepNext/>
        <w:spacing w:before="120" w:after="60"/>
        <w:ind w:left="720"/>
        <w:outlineLvl w:val="0"/>
      </w:pPr>
      <w:r w:rsidRPr="00222CE3">
        <w:rPr>
          <w:rFonts w:cs="Tahoma"/>
          <w:b/>
          <w:bCs/>
          <w:iCs/>
          <w:snapToGrid w:val="0"/>
          <w:szCs w:val="18"/>
        </w:rPr>
        <w:t>Definiciones.</w:t>
      </w:r>
    </w:p>
    <w:p w14:paraId="46B20170" w14:textId="77777777" w:rsidR="001B413E" w:rsidRPr="00222CE3" w:rsidRDefault="0084564E" w:rsidP="001B413E">
      <w:pPr>
        <w:ind w:left="720"/>
        <w:jc w:val="both"/>
      </w:pPr>
      <w:r>
        <w:rPr>
          <w:rFonts w:cs="Tahoma"/>
          <w:snapToGrid w:val="0"/>
          <w:color w:val="000000"/>
          <w:szCs w:val="18"/>
        </w:rPr>
        <w:t>“</w:t>
      </w:r>
      <w:r w:rsidR="001B413E" w:rsidRPr="00222CE3">
        <w:rPr>
          <w:rFonts w:cs="Tahoma"/>
          <w:snapToGrid w:val="0"/>
          <w:color w:val="000000"/>
          <w:szCs w:val="18"/>
        </w:rPr>
        <w:t>Datos del Cliente</w:t>
      </w:r>
      <w:r>
        <w:rPr>
          <w:rFonts w:cs="Tahoma"/>
          <w:snapToGrid w:val="0"/>
          <w:color w:val="000000"/>
          <w:szCs w:val="18"/>
        </w:rPr>
        <w:t>”</w:t>
      </w:r>
      <w:r w:rsidR="001B413E" w:rsidRPr="00222CE3">
        <w:rPr>
          <w:rFonts w:cs="Tahoma"/>
          <w:snapToGrid w:val="0"/>
          <w:color w:val="000000"/>
          <w:szCs w:val="18"/>
        </w:rPr>
        <w:t xml:space="preserve"> son todos los datos, incluidos todos los archivos de texto, sonido, software o imagen que se proporcionan a Microsoft por el cliente o en su nombre mediante su uso de los Servicios Online.</w:t>
      </w:r>
    </w:p>
    <w:p w14:paraId="35EE115C" w14:textId="77777777" w:rsidR="001B413E" w:rsidRPr="00222CE3" w:rsidRDefault="0084564E" w:rsidP="001B413E">
      <w:pPr>
        <w:spacing w:before="120"/>
        <w:ind w:left="720"/>
        <w:jc w:val="both"/>
      </w:pPr>
      <w:r>
        <w:rPr>
          <w:rFonts w:cs="Tahoma"/>
          <w:snapToGrid w:val="0"/>
          <w:color w:val="000000"/>
          <w:szCs w:val="18"/>
        </w:rPr>
        <w:t>“</w:t>
      </w:r>
      <w:r w:rsidR="001B413E" w:rsidRPr="00222CE3">
        <w:rPr>
          <w:rFonts w:cs="Tahoma"/>
          <w:snapToGrid w:val="0"/>
          <w:color w:val="000000"/>
          <w:szCs w:val="18"/>
        </w:rPr>
        <w:t>Contrato de Nivel de Servicio</w:t>
      </w:r>
      <w:r>
        <w:rPr>
          <w:rFonts w:cs="Tahoma"/>
          <w:snapToGrid w:val="0"/>
          <w:color w:val="000000"/>
          <w:szCs w:val="18"/>
        </w:rPr>
        <w:t>”</w:t>
      </w:r>
      <w:r w:rsidR="001B413E" w:rsidRPr="00222CE3">
        <w:rPr>
          <w:rFonts w:cs="Tahoma"/>
          <w:snapToGrid w:val="0"/>
          <w:color w:val="000000"/>
          <w:szCs w:val="18"/>
        </w:rPr>
        <w:t xml:space="preserve"> es el documento que especifica los estándares a los que Microsoft acepta adherirse y por los cuales mide el nivel de servicio de un Servicio Online.</w:t>
      </w:r>
    </w:p>
    <w:p w14:paraId="091CD0F0" w14:textId="77777777" w:rsidR="001B413E" w:rsidRPr="00222CE3" w:rsidRDefault="001B413E" w:rsidP="001B413E">
      <w:pPr>
        <w:keepNext/>
        <w:spacing w:before="120" w:after="60"/>
        <w:ind w:left="720"/>
        <w:outlineLvl w:val="0"/>
      </w:pPr>
      <w:r w:rsidRPr="00222CE3">
        <w:rPr>
          <w:rFonts w:cs="Tahoma"/>
          <w:b/>
          <w:bCs/>
          <w:iCs/>
          <w:snapToGrid w:val="0"/>
          <w:szCs w:val="18"/>
        </w:rPr>
        <w:t>Aplicabilidad de los Términos Complementarios.</w:t>
      </w:r>
    </w:p>
    <w:p w14:paraId="31884AD9" w14:textId="77777777" w:rsidR="001B413E" w:rsidRPr="00222CE3" w:rsidRDefault="001B413E" w:rsidP="001B413E">
      <w:pPr>
        <w:ind w:left="720"/>
        <w:jc w:val="both"/>
      </w:pPr>
      <w:r w:rsidRPr="00222CE3">
        <w:rPr>
          <w:rFonts w:cs="Tahoma"/>
          <w:snapToGrid w:val="0"/>
          <w:color w:val="000000"/>
          <w:szCs w:val="18"/>
        </w:rPr>
        <w:t>Estos Términos Complementarios solo se aplican a la adquisición y al uso de los Servicios Online y los Servicios por parte del cliente.</w:t>
      </w:r>
      <w:r w:rsidR="00B33FB2">
        <w:rPr>
          <w:rFonts w:cs="Tahoma"/>
          <w:snapToGrid w:val="0"/>
          <w:color w:val="000000"/>
          <w:szCs w:val="18"/>
        </w:rPr>
        <w:t xml:space="preserve"> </w:t>
      </w:r>
      <w:r w:rsidRPr="00222CE3">
        <w:rPr>
          <w:rFonts w:cs="Tahoma"/>
          <w:snapToGrid w:val="0"/>
          <w:color w:val="000000"/>
          <w:szCs w:val="18"/>
        </w:rPr>
        <w:t>En caso de conflicto entre estos Términos Complementarios y los términos y condiciones del Contrato Marco o del Contrato que no se resuelvan de manera expresa por sus términos, regirán estos Términos Complementarios.</w:t>
      </w:r>
    </w:p>
    <w:p w14:paraId="54AC417F" w14:textId="77777777" w:rsidR="001B413E" w:rsidRPr="00222CE3" w:rsidRDefault="001B413E" w:rsidP="001B413E">
      <w:pPr>
        <w:keepNext/>
        <w:spacing w:before="120" w:after="60"/>
        <w:ind w:left="720"/>
        <w:outlineLvl w:val="0"/>
      </w:pPr>
      <w:r w:rsidRPr="00222CE3">
        <w:rPr>
          <w:rFonts w:cs="Tahoma"/>
          <w:b/>
          <w:bCs/>
          <w:iCs/>
          <w:snapToGrid w:val="0"/>
          <w:szCs w:val="18"/>
        </w:rPr>
        <w:t>Garantía limitada para Servicios Online.</w:t>
      </w:r>
    </w:p>
    <w:p w14:paraId="6F5976BB" w14:textId="77777777" w:rsidR="001B413E" w:rsidRPr="00222CE3" w:rsidRDefault="001B413E" w:rsidP="001B413E">
      <w:pPr>
        <w:ind w:left="720"/>
        <w:jc w:val="both"/>
      </w:pPr>
      <w:r w:rsidRPr="00222CE3">
        <w:rPr>
          <w:rFonts w:cs="Tahoma"/>
          <w:snapToGrid w:val="0"/>
          <w:color w:val="000000"/>
          <w:szCs w:val="18"/>
        </w:rPr>
        <w:t>Microsoft garantiza que los Servicios Online se realizarán de acuerdo con el Contrato de Nivel de Servicio aplicable.</w:t>
      </w:r>
      <w:r w:rsidR="00B33FB2">
        <w:rPr>
          <w:rFonts w:cs="Tahoma"/>
          <w:snapToGrid w:val="0"/>
          <w:color w:val="000000"/>
          <w:szCs w:val="18"/>
        </w:rPr>
        <w:t xml:space="preserve"> </w:t>
      </w:r>
      <w:r w:rsidRPr="00222CE3">
        <w:rPr>
          <w:rFonts w:cs="Tahoma"/>
          <w:snapToGrid w:val="0"/>
          <w:color w:val="000000"/>
          <w:szCs w:val="18"/>
        </w:rPr>
        <w:t>Esta garantía limitada es por la duración del uso del cliente del Servicio Online, sujeto a los requisitos de notificación del Contrato de Nivel de Servicio aplicable.</w:t>
      </w:r>
    </w:p>
    <w:p w14:paraId="562CDCB8" w14:textId="77777777" w:rsidR="001B413E" w:rsidRPr="00222CE3" w:rsidRDefault="001B413E" w:rsidP="001B413E">
      <w:pPr>
        <w:spacing w:before="120"/>
        <w:ind w:left="720"/>
        <w:jc w:val="both"/>
      </w:pPr>
      <w:r w:rsidRPr="00222CE3">
        <w:rPr>
          <w:rFonts w:cs="Tahoma"/>
          <w:snapToGrid w:val="0"/>
          <w:color w:val="000000"/>
          <w:szCs w:val="18"/>
        </w:rPr>
        <w:t>Si Microsoft no cumple esta garantía limitada y el cliente notifica a Microsoft dentro del periodo de la garantía, entonces Microsoft proporcionará los recursos identificados en el Contrato de Nivel de Servicio en el Servicio Online afectado.</w:t>
      </w:r>
      <w:r w:rsidR="00B33FB2">
        <w:rPr>
          <w:rFonts w:cs="Tahoma"/>
          <w:snapToGrid w:val="0"/>
          <w:color w:val="000000"/>
          <w:szCs w:val="18"/>
        </w:rPr>
        <w:t xml:space="preserve"> </w:t>
      </w:r>
      <w:r w:rsidRPr="00222CE3">
        <w:rPr>
          <w:rFonts w:cs="Tahoma"/>
          <w:snapToGrid w:val="0"/>
          <w:color w:val="000000"/>
          <w:szCs w:val="18"/>
        </w:rPr>
        <w:t>Estos son los únicos recursos de los que dispone el cliente por incumplimiento de la garantía limitada, a no ser que la legislación aplicable exija que se proporcionen otros.</w:t>
      </w:r>
    </w:p>
    <w:p w14:paraId="121C5131" w14:textId="77777777" w:rsidR="001B413E" w:rsidRPr="00222CE3" w:rsidRDefault="001B413E" w:rsidP="001B413E">
      <w:pPr>
        <w:spacing w:before="120"/>
        <w:ind w:left="720"/>
        <w:jc w:val="both"/>
      </w:pPr>
      <w:r w:rsidRPr="00222CE3">
        <w:rPr>
          <w:rFonts w:cs="Tahoma"/>
          <w:snapToGrid w:val="0"/>
          <w:color w:val="000000"/>
          <w:szCs w:val="18"/>
        </w:rPr>
        <w:t>Esta garantía limitada está sujeta a las siguientes limitaciones:</w:t>
      </w:r>
    </w:p>
    <w:p w14:paraId="6363902D" w14:textId="77777777" w:rsidR="001B413E" w:rsidRPr="00222CE3" w:rsidRDefault="001B413E" w:rsidP="001B413E">
      <w:pPr>
        <w:numPr>
          <w:ilvl w:val="0"/>
          <w:numId w:val="124"/>
        </w:numPr>
        <w:spacing w:before="120"/>
        <w:ind w:left="1080"/>
        <w:contextualSpacing/>
        <w:jc w:val="both"/>
      </w:pPr>
      <w:r w:rsidRPr="00222CE3">
        <w:rPr>
          <w:rFonts w:cs="Tahoma"/>
          <w:snapToGrid w:val="0"/>
          <w:color w:val="000000"/>
          <w:szCs w:val="18"/>
        </w:rPr>
        <w:t>cualquier garantía o condición implícita que no pueda ser excluida por ley tendrá una duración de un año a contar desde el inicio de la garantía limitada;</w:t>
      </w:r>
    </w:p>
    <w:p w14:paraId="7D9F0435" w14:textId="77777777" w:rsidR="001B413E" w:rsidRPr="00222CE3" w:rsidRDefault="001B413E" w:rsidP="001B413E">
      <w:pPr>
        <w:numPr>
          <w:ilvl w:val="0"/>
          <w:numId w:val="124"/>
        </w:numPr>
        <w:spacing w:before="120"/>
        <w:ind w:left="1080"/>
        <w:contextualSpacing/>
        <w:jc w:val="both"/>
      </w:pPr>
      <w:r w:rsidRPr="00222CE3">
        <w:rPr>
          <w:rFonts w:cs="Tahoma"/>
          <w:snapToGrid w:val="0"/>
          <w:color w:val="000000"/>
          <w:szCs w:val="18"/>
        </w:rPr>
        <w:t>la garantía limitada no cubre problemas ocasionados por accidente, abuso o uso de una manera incompatible con el presente contrato de Licencias por Volumen del cliente o a los Derechos de Uso de los Productos, u originados por acontecimientos que se escapen del control razonable de Microsoft;</w:t>
      </w:r>
    </w:p>
    <w:p w14:paraId="58715ABE" w14:textId="77777777" w:rsidR="001B413E" w:rsidRPr="00222CE3" w:rsidRDefault="001B413E" w:rsidP="001B413E">
      <w:pPr>
        <w:numPr>
          <w:ilvl w:val="0"/>
          <w:numId w:val="124"/>
        </w:numPr>
        <w:spacing w:before="120"/>
        <w:ind w:left="1080"/>
        <w:contextualSpacing/>
        <w:jc w:val="both"/>
      </w:pPr>
      <w:r w:rsidRPr="00222CE3">
        <w:rPr>
          <w:rFonts w:cs="Tahoma"/>
          <w:snapToGrid w:val="0"/>
          <w:color w:val="000000"/>
          <w:szCs w:val="18"/>
        </w:rPr>
        <w:t>la garantía limitada no se aplica a productos gratuitos, de prueba, versiones preliminares o beta de los Servicios Online; y</w:t>
      </w:r>
    </w:p>
    <w:p w14:paraId="0FB2FDAC" w14:textId="77777777" w:rsidR="001B413E" w:rsidRPr="00222CE3" w:rsidRDefault="001B413E" w:rsidP="001B413E">
      <w:pPr>
        <w:numPr>
          <w:ilvl w:val="0"/>
          <w:numId w:val="124"/>
        </w:numPr>
        <w:spacing w:before="120"/>
        <w:ind w:left="1080"/>
        <w:contextualSpacing/>
        <w:jc w:val="both"/>
      </w:pPr>
      <w:r w:rsidRPr="00222CE3">
        <w:rPr>
          <w:rFonts w:cs="Tahoma"/>
          <w:snapToGrid w:val="0"/>
          <w:color w:val="000000"/>
          <w:szCs w:val="18"/>
        </w:rPr>
        <w:t>la garantía limitada no se aplica a problemas ocasionados por el incumplimiento de los requisitos mínimos del sistema.</w:t>
      </w:r>
    </w:p>
    <w:p w14:paraId="60BA705F" w14:textId="77777777" w:rsidR="001B413E" w:rsidRDefault="001B413E" w:rsidP="001B413E">
      <w:pPr>
        <w:spacing w:before="120"/>
        <w:ind w:left="720"/>
        <w:jc w:val="both"/>
        <w:rPr>
          <w:rFonts w:cs="Tahoma"/>
          <w:b/>
          <w:bCs/>
          <w:snapToGrid w:val="0"/>
          <w:color w:val="000000"/>
          <w:szCs w:val="18"/>
        </w:rPr>
      </w:pPr>
      <w:r w:rsidRPr="00222CE3">
        <w:rPr>
          <w:rFonts w:cs="Tahoma"/>
          <w:b/>
          <w:bCs/>
          <w:snapToGrid w:val="0"/>
          <w:color w:val="000000"/>
          <w:szCs w:val="18"/>
        </w:rPr>
        <w:t>APARTE DE ESTA GARANTÍA LIMITADA, MICROSOFT NO PROPORCIONA NINGUNA OTRA GARANTÍA O CONDICIÓN EXPRESA O IMPLÍCITA. MICROSOFT EXCLUYE TODA MANIFESTACIÓN, GARANTÍA O CONDICIÓN IMPLÍCITA, INCLUIDAS LAS GARANTÍAS DE COMERCIABILIDAD, IDONEIDAD PARA UN PROPÓSITO ESPECÍFICO, CALIDAD SATISFACTORIA, TITULARIDAD O AUSENCIA DE INFRACCIÓN DE DERECHOS.</w:t>
      </w:r>
      <w:r w:rsidR="00B33FB2">
        <w:rPr>
          <w:rFonts w:cs="Tahoma"/>
          <w:b/>
          <w:bCs/>
          <w:snapToGrid w:val="0"/>
          <w:color w:val="000000"/>
          <w:szCs w:val="18"/>
        </w:rPr>
        <w:t xml:space="preserve"> </w:t>
      </w:r>
      <w:r w:rsidRPr="00222CE3">
        <w:rPr>
          <w:rFonts w:cs="Tahoma"/>
          <w:b/>
          <w:bCs/>
          <w:snapToGrid w:val="0"/>
          <w:color w:val="000000"/>
          <w:szCs w:val="18"/>
        </w:rPr>
        <w:t>ESTAS DECLINACIONES DE RESPONSABILIDADES SE APLICARÁN SALVO QUE LA LEGISLACIÓN APLICABLE NO LAS PERMITA.</w:t>
      </w:r>
    </w:p>
    <w:p w14:paraId="6B75D1E3" w14:textId="77777777" w:rsidR="00FC0365" w:rsidRPr="00222CE3" w:rsidRDefault="00FC0365" w:rsidP="001B413E">
      <w:pPr>
        <w:spacing w:before="120"/>
        <w:ind w:left="720"/>
        <w:jc w:val="both"/>
      </w:pPr>
    </w:p>
    <w:p w14:paraId="2201E874" w14:textId="77777777" w:rsidR="001B413E" w:rsidRPr="00222CE3" w:rsidRDefault="001B413E" w:rsidP="001B413E">
      <w:pPr>
        <w:keepNext/>
        <w:spacing w:before="120" w:after="60"/>
        <w:ind w:left="720"/>
        <w:outlineLvl w:val="0"/>
      </w:pPr>
      <w:r w:rsidRPr="00222CE3">
        <w:rPr>
          <w:rFonts w:cs="Tahoma"/>
          <w:b/>
          <w:bCs/>
          <w:iCs/>
          <w:snapToGrid w:val="0"/>
          <w:szCs w:val="18"/>
        </w:rPr>
        <w:lastRenderedPageBreak/>
        <w:t>Privacidad y seguridad.</w:t>
      </w:r>
    </w:p>
    <w:p w14:paraId="3E3F6EB3" w14:textId="77777777" w:rsidR="001B413E" w:rsidRPr="00222CE3" w:rsidRDefault="001B413E" w:rsidP="001B413E">
      <w:pPr>
        <w:numPr>
          <w:ilvl w:val="1"/>
          <w:numId w:val="129"/>
        </w:numPr>
        <w:spacing w:before="120"/>
        <w:ind w:left="1080"/>
        <w:contextualSpacing/>
        <w:jc w:val="both"/>
      </w:pPr>
      <w:r w:rsidRPr="00222CE3">
        <w:rPr>
          <w:rFonts w:cs="Tahoma"/>
          <w:snapToGrid w:val="0"/>
          <w:color w:val="000000"/>
          <w:szCs w:val="18"/>
        </w:rPr>
        <w:t>Microsoft y el Cliente deberán cumplir con todas las leyes y reglamentos aplicables (incluida la ley de notificación de infracción de seguridad aplicable).</w:t>
      </w:r>
      <w:r w:rsidR="00B33FB2">
        <w:rPr>
          <w:rFonts w:cs="Tahoma"/>
          <w:snapToGrid w:val="0"/>
          <w:color w:val="000000"/>
          <w:szCs w:val="18"/>
        </w:rPr>
        <w:t xml:space="preserve"> </w:t>
      </w:r>
      <w:r w:rsidRPr="00222CE3">
        <w:rPr>
          <w:rFonts w:cs="Tahoma"/>
          <w:snapToGrid w:val="0"/>
          <w:color w:val="000000"/>
          <w:szCs w:val="18"/>
        </w:rPr>
        <w:t>Sin embargo, Microsoft no es responsable del cumplimiento de ninguna ley o reglamento aplicable al cliente o a su sector y que no se aplica generalmente a proveedores de servicios de tecnología de la información.</w:t>
      </w:r>
      <w:r w:rsidR="00B33FB2">
        <w:rPr>
          <w:rFonts w:cs="Tahoma"/>
          <w:snapToGrid w:val="0"/>
          <w:color w:val="000000"/>
          <w:szCs w:val="18"/>
        </w:rPr>
        <w:t xml:space="preserve"> </w:t>
      </w:r>
      <w:r w:rsidRPr="00222CE3">
        <w:rPr>
          <w:rFonts w:cs="Tahoma"/>
          <w:snapToGrid w:val="0"/>
          <w:color w:val="000000"/>
          <w:szCs w:val="18"/>
        </w:rPr>
        <w:t>El Cliente acepta que Microsoft y sus representantes procesen información personal para hacer más sencillo el objeto del Contrato, incluidos estos Términos Complementarios.</w:t>
      </w:r>
    </w:p>
    <w:p w14:paraId="2286AA96" w14:textId="77777777" w:rsidR="001B413E" w:rsidRPr="00222CE3" w:rsidRDefault="001B413E" w:rsidP="00BB2C1B">
      <w:pPr>
        <w:numPr>
          <w:ilvl w:val="1"/>
          <w:numId w:val="129"/>
        </w:numPr>
        <w:spacing w:before="120"/>
        <w:ind w:left="1080"/>
        <w:contextualSpacing/>
        <w:jc w:val="both"/>
      </w:pPr>
      <w:r w:rsidRPr="00222CE3">
        <w:rPr>
          <w:rFonts w:cs="Tahoma"/>
          <w:snapToGrid w:val="0"/>
          <w:color w:val="000000"/>
          <w:szCs w:val="18"/>
        </w:rPr>
        <w:t>El Cliente puede elegir proporcionar información personal a Microsoft en nombre de terceros (incluidos</w:t>
      </w:r>
      <w:r w:rsidR="00BB2C1B">
        <w:rPr>
          <w:rFonts w:cs="Tahoma"/>
          <w:snapToGrid w:val="0"/>
          <w:color w:val="000000"/>
          <w:szCs w:val="18"/>
        </w:rPr>
        <w:t> </w:t>
      </w:r>
      <w:r w:rsidRPr="00222CE3">
        <w:rPr>
          <w:rFonts w:cs="Tahoma"/>
          <w:snapToGrid w:val="0"/>
          <w:color w:val="000000"/>
          <w:szCs w:val="18"/>
        </w:rPr>
        <w:t>contactos, revendedores, distribuidores, administradores y empleados del cliente) en relación con el uso de los Servicios Online o como parte del Contrato.</w:t>
      </w:r>
      <w:r w:rsidR="00B33FB2">
        <w:rPr>
          <w:rFonts w:cs="Tahoma"/>
          <w:snapToGrid w:val="0"/>
          <w:color w:val="000000"/>
          <w:szCs w:val="18"/>
        </w:rPr>
        <w:t xml:space="preserve"> </w:t>
      </w:r>
      <w:r w:rsidRPr="00222CE3">
        <w:rPr>
          <w:rFonts w:cs="Tahoma"/>
          <w:snapToGrid w:val="0"/>
          <w:color w:val="000000"/>
          <w:szCs w:val="18"/>
        </w:rPr>
        <w:t>El Cliente obtendrá cualquier consentimiento necesario de parte de terceros en virtud de la legislación aplicable sobre privacidad y</w:t>
      </w:r>
      <w:r w:rsidR="00BB2C1B">
        <w:rPr>
          <w:rFonts w:cs="Tahoma"/>
          <w:snapToGrid w:val="0"/>
          <w:color w:val="000000"/>
          <w:szCs w:val="18"/>
        </w:rPr>
        <w:t> </w:t>
      </w:r>
      <w:r w:rsidRPr="00222CE3">
        <w:rPr>
          <w:rFonts w:cs="Tahoma"/>
          <w:snapToGrid w:val="0"/>
          <w:color w:val="000000"/>
          <w:szCs w:val="18"/>
        </w:rPr>
        <w:t>protección de datos antes de proporcionar información personal a Microsoft.</w:t>
      </w:r>
    </w:p>
    <w:p w14:paraId="234B0300" w14:textId="77777777" w:rsidR="001B413E" w:rsidRPr="00222CE3" w:rsidRDefault="001B413E" w:rsidP="001B413E">
      <w:pPr>
        <w:numPr>
          <w:ilvl w:val="1"/>
          <w:numId w:val="129"/>
        </w:numPr>
        <w:spacing w:before="120"/>
        <w:ind w:left="1080"/>
        <w:contextualSpacing/>
        <w:jc w:val="both"/>
      </w:pPr>
      <w:r w:rsidRPr="00222CE3">
        <w:rPr>
          <w:rFonts w:cs="Tahoma"/>
          <w:snapToGrid w:val="0"/>
          <w:color w:val="000000"/>
          <w:szCs w:val="18"/>
        </w:rPr>
        <w:t>La información personal que el cliente proporcione en relación con el Contrato o el uso de los Servicios Online se procesará de acuerdo con la declaración de privacidad disponible en</w:t>
      </w:r>
      <w:r w:rsidR="00E041AF">
        <w:rPr>
          <w:rFonts w:cs="Tahoma"/>
          <w:snapToGrid w:val="0"/>
          <w:color w:val="000000"/>
          <w:szCs w:val="18"/>
        </w:rPr>
        <w:t> </w:t>
      </w:r>
      <w:hyperlink r:id="rId39" w:history="1">
        <w:r w:rsidR="00FC0365" w:rsidRPr="00F86780">
          <w:rPr>
            <w:rFonts w:cs="Tahoma"/>
            <w:snapToGrid w:val="0"/>
            <w:color w:val="0000FF"/>
            <w:szCs w:val="18"/>
            <w:u w:val="single"/>
            <w:lang w:eastAsia="ja-JP"/>
          </w:rPr>
          <w:t>https://www.microsoft.com/licensing/servicecenter</w:t>
        </w:r>
      </w:hyperlink>
      <w:r w:rsidRPr="00222CE3">
        <w:rPr>
          <w:rFonts w:cs="Tahoma"/>
          <w:snapToGrid w:val="0"/>
          <w:color w:val="000000"/>
          <w:szCs w:val="18"/>
        </w:rPr>
        <w:t>, salvo que las declaraciones de privacidad y los detalles adicionales de privacidad y seguridad relacionados con los Servicios Online específicos se encuentran en los Derechos de Uso de los Productos.</w:t>
      </w:r>
      <w:r w:rsidR="00B33FB2">
        <w:rPr>
          <w:rFonts w:cs="Tahoma"/>
          <w:snapToGrid w:val="0"/>
          <w:color w:val="000000"/>
          <w:szCs w:val="18"/>
        </w:rPr>
        <w:t xml:space="preserve"> </w:t>
      </w:r>
      <w:r w:rsidRPr="00222CE3">
        <w:rPr>
          <w:rFonts w:cs="Tahoma"/>
          <w:snapToGrid w:val="0"/>
          <w:color w:val="000000"/>
          <w:szCs w:val="18"/>
        </w:rPr>
        <w:t>Los datos personales recopilados a través de los Servicios Online o los Servicios se podrán transmitir, almacenar y procesar en Estados Unidos o</w:t>
      </w:r>
      <w:r w:rsidR="00FC0365">
        <w:rPr>
          <w:rFonts w:cs="Tahoma"/>
          <w:snapToGrid w:val="0"/>
          <w:color w:val="000000"/>
          <w:szCs w:val="18"/>
        </w:rPr>
        <w:t> </w:t>
      </w:r>
      <w:r w:rsidRPr="00222CE3">
        <w:rPr>
          <w:rFonts w:cs="Tahoma"/>
          <w:snapToGrid w:val="0"/>
          <w:color w:val="000000"/>
          <w:szCs w:val="18"/>
        </w:rPr>
        <w:t>cualquier otro país en que Microsoft o sus proveedores de servicios cuenten con instalaciones.</w:t>
      </w:r>
      <w:r w:rsidR="00B33FB2">
        <w:rPr>
          <w:rFonts w:cs="Tahoma"/>
          <w:snapToGrid w:val="0"/>
          <w:color w:val="000000"/>
          <w:szCs w:val="18"/>
        </w:rPr>
        <w:t xml:space="preserve"> </w:t>
      </w:r>
      <w:r w:rsidRPr="00222CE3">
        <w:rPr>
          <w:rFonts w:cs="Tahoma"/>
          <w:snapToGrid w:val="0"/>
          <w:color w:val="000000"/>
          <w:szCs w:val="18"/>
        </w:rPr>
        <w:t>Al</w:t>
      </w:r>
      <w:r w:rsidR="00FC0365">
        <w:rPr>
          <w:rFonts w:cs="Tahoma"/>
          <w:snapToGrid w:val="0"/>
          <w:color w:val="000000"/>
          <w:szCs w:val="18"/>
        </w:rPr>
        <w:t> </w:t>
      </w:r>
      <w:r w:rsidRPr="00222CE3">
        <w:rPr>
          <w:rFonts w:cs="Tahoma"/>
          <w:snapToGrid w:val="0"/>
          <w:color w:val="000000"/>
          <w:szCs w:val="18"/>
        </w:rPr>
        <w:t>utilizar los Servicios Online, el cliente consiente lo anterior.</w:t>
      </w:r>
      <w:r w:rsidR="00B33FB2">
        <w:rPr>
          <w:rFonts w:cs="Tahoma"/>
          <w:snapToGrid w:val="0"/>
          <w:color w:val="000000"/>
          <w:szCs w:val="18"/>
        </w:rPr>
        <w:t xml:space="preserve"> </w:t>
      </w:r>
      <w:r w:rsidRPr="00222CE3">
        <w:rPr>
          <w:rFonts w:cs="Tahoma"/>
          <w:snapToGrid w:val="0"/>
          <w:color w:val="000000"/>
          <w:szCs w:val="18"/>
        </w:rPr>
        <w:t>Microsoft se rige por los marcos de Puerto Seguro de la Unión Europea y Puerto Seguro de Suiza establecidos por el Departamento de Comercio de Estados Unidos en cuanto a la recopilación, al uso y a la conservación de datos procedentes de</w:t>
      </w:r>
      <w:r w:rsidR="00E041AF">
        <w:rPr>
          <w:rFonts w:cs="Tahoma"/>
          <w:snapToGrid w:val="0"/>
          <w:color w:val="000000"/>
          <w:szCs w:val="18"/>
        </w:rPr>
        <w:t> </w:t>
      </w:r>
      <w:r w:rsidRPr="00222CE3">
        <w:rPr>
          <w:rFonts w:cs="Tahoma"/>
          <w:snapToGrid w:val="0"/>
          <w:color w:val="000000"/>
          <w:szCs w:val="18"/>
        </w:rPr>
        <w:t>la</w:t>
      </w:r>
      <w:r w:rsidR="00E041AF">
        <w:rPr>
          <w:rFonts w:cs="Tahoma"/>
          <w:snapToGrid w:val="0"/>
          <w:color w:val="000000"/>
          <w:szCs w:val="18"/>
        </w:rPr>
        <w:t> </w:t>
      </w:r>
      <w:r w:rsidRPr="00222CE3">
        <w:rPr>
          <w:rFonts w:cs="Tahoma"/>
          <w:snapToGrid w:val="0"/>
          <w:color w:val="000000"/>
          <w:szCs w:val="18"/>
        </w:rPr>
        <w:t>Unión Europea, la Comunidad Económica Europea y Suiza.</w:t>
      </w:r>
    </w:p>
    <w:p w14:paraId="0FBEEDEC" w14:textId="77777777" w:rsidR="001B413E" w:rsidRPr="00222CE3" w:rsidRDefault="001B413E" w:rsidP="001B413E">
      <w:pPr>
        <w:keepNext/>
        <w:spacing w:before="120" w:after="60"/>
        <w:ind w:left="720"/>
        <w:outlineLvl w:val="0"/>
      </w:pPr>
      <w:r w:rsidRPr="00222CE3">
        <w:rPr>
          <w:rFonts w:cs="Tahoma"/>
          <w:b/>
          <w:bCs/>
          <w:iCs/>
          <w:snapToGrid w:val="0"/>
          <w:szCs w:val="18"/>
        </w:rPr>
        <w:t>Acuerdo de protección por parte del cliente.</w:t>
      </w:r>
    </w:p>
    <w:p w14:paraId="2ABA1ED3" w14:textId="77777777" w:rsidR="001B413E" w:rsidRPr="00222CE3" w:rsidRDefault="001B413E" w:rsidP="001B413E">
      <w:pPr>
        <w:ind w:left="720"/>
        <w:jc w:val="both"/>
      </w:pPr>
      <w:r w:rsidRPr="00222CE3">
        <w:rPr>
          <w:rFonts w:cs="Tahoma"/>
          <w:snapToGrid w:val="0"/>
          <w:color w:val="000000"/>
          <w:szCs w:val="18"/>
        </w:rPr>
        <w:t>El cliente defenderá a Microsoft frente a todas las reclamaciones presentadas por un tercero que no es filial en las que se alegue que:</w:t>
      </w:r>
    </w:p>
    <w:p w14:paraId="413D3EF2" w14:textId="77777777" w:rsidR="001B413E" w:rsidRPr="00222CE3" w:rsidRDefault="001B413E" w:rsidP="001B413E">
      <w:pPr>
        <w:numPr>
          <w:ilvl w:val="0"/>
          <w:numId w:val="130"/>
        </w:numPr>
        <w:spacing w:before="120"/>
        <w:ind w:left="1260" w:hanging="540"/>
        <w:contextualSpacing/>
        <w:jc w:val="both"/>
      </w:pPr>
      <w:r w:rsidRPr="00222CE3">
        <w:rPr>
          <w:rFonts w:cs="Tahoma"/>
          <w:snapToGrid w:val="0"/>
          <w:color w:val="000000"/>
          <w:szCs w:val="18"/>
        </w:rPr>
        <w:t>todos los Datos del Cliente o software que no es de Microsoft, que Microsoft aloja en nombre del cliente, infringen la patente, la propiedad intelectual o la marca del tercero o hacen uso ilícito de su Secreto Empresarial; o</w:t>
      </w:r>
    </w:p>
    <w:p w14:paraId="65A4AFE4" w14:textId="77777777" w:rsidR="001B413E" w:rsidRPr="00222CE3" w:rsidRDefault="001B413E" w:rsidP="001B413E">
      <w:pPr>
        <w:numPr>
          <w:ilvl w:val="0"/>
          <w:numId w:val="130"/>
        </w:numPr>
        <w:spacing w:before="120"/>
        <w:ind w:left="1260" w:hanging="540"/>
        <w:contextualSpacing/>
        <w:jc w:val="both"/>
      </w:pPr>
      <w:r w:rsidRPr="00222CE3">
        <w:rPr>
          <w:rFonts w:cs="Tahoma"/>
          <w:snapToGrid w:val="0"/>
          <w:color w:val="000000"/>
          <w:szCs w:val="18"/>
        </w:rPr>
        <w:t>surge de la infracción de los términos de la Directiva de Uso Aceptable, que se describe en los Derechos de Uso de los Productos.</w:t>
      </w:r>
    </w:p>
    <w:p w14:paraId="79FC9FD5" w14:textId="77777777" w:rsidR="001B413E" w:rsidRPr="00222CE3" w:rsidRDefault="001B413E" w:rsidP="001B413E">
      <w:pPr>
        <w:spacing w:before="120"/>
        <w:ind w:left="720"/>
        <w:jc w:val="both"/>
      </w:pPr>
      <w:r w:rsidRPr="00222CE3">
        <w:rPr>
          <w:rFonts w:cs="Tahoma"/>
          <w:snapToGrid w:val="0"/>
          <w:color w:val="000000"/>
          <w:szCs w:val="18"/>
        </w:rPr>
        <w:t>El cliente debe pagar el importe que establezca la sentencia adversa que se dicte con carácter firme y</w:t>
      </w:r>
      <w:r w:rsidR="00FC0365">
        <w:rPr>
          <w:rFonts w:cs="Tahoma"/>
          <w:snapToGrid w:val="0"/>
          <w:color w:val="000000"/>
          <w:szCs w:val="18"/>
        </w:rPr>
        <w:t> </w:t>
      </w:r>
      <w:r w:rsidRPr="00222CE3">
        <w:rPr>
          <w:rFonts w:cs="Tahoma"/>
          <w:snapToGrid w:val="0"/>
          <w:color w:val="000000"/>
          <w:szCs w:val="18"/>
        </w:rPr>
        <w:t>definitivo (o que se establezca en un acuerdo transaccional al que el cliente preste su consentimiento).</w:t>
      </w:r>
      <w:r w:rsidR="00B33FB2">
        <w:rPr>
          <w:rFonts w:cs="Tahoma"/>
          <w:snapToGrid w:val="0"/>
          <w:color w:val="000000"/>
          <w:szCs w:val="18"/>
        </w:rPr>
        <w:t xml:space="preserve"> </w:t>
      </w:r>
      <w:r w:rsidRPr="00222CE3">
        <w:rPr>
          <w:rFonts w:cs="Tahoma"/>
          <w:snapToGrid w:val="0"/>
          <w:color w:val="000000"/>
          <w:szCs w:val="18"/>
        </w:rPr>
        <w:t>Esta cláusula proporciona el único recurso de Microsoft frente a estas reclamaciones.</w:t>
      </w:r>
    </w:p>
    <w:p w14:paraId="6B8C9EB2" w14:textId="77777777" w:rsidR="001B413E" w:rsidRPr="00222CE3" w:rsidRDefault="001B413E" w:rsidP="001B413E">
      <w:pPr>
        <w:spacing w:before="120"/>
        <w:ind w:left="720"/>
        <w:jc w:val="both"/>
      </w:pPr>
      <w:r w:rsidRPr="00222CE3">
        <w:rPr>
          <w:rFonts w:cs="Tahoma"/>
          <w:snapToGrid w:val="0"/>
          <w:color w:val="000000"/>
          <w:szCs w:val="18"/>
        </w:rPr>
        <w:t>Microsoft debe notificar al cliente inmediatamente y por escrito una reclamación, sujeto a esta sección.</w:t>
      </w:r>
      <w:r w:rsidR="00B33FB2">
        <w:rPr>
          <w:rFonts w:cs="Tahoma"/>
          <w:snapToGrid w:val="0"/>
          <w:color w:val="000000"/>
          <w:szCs w:val="18"/>
        </w:rPr>
        <w:t xml:space="preserve"> </w:t>
      </w:r>
      <w:r w:rsidRPr="00222CE3">
        <w:rPr>
          <w:rFonts w:cs="Tahoma"/>
          <w:snapToGrid w:val="0"/>
          <w:color w:val="000000"/>
          <w:szCs w:val="18"/>
        </w:rPr>
        <w:t>Microsoft debe (1) dar al cliente el control exclusivo de la defensa o el acuerdo transaccional de dicha reclamación; y (2) proporcionar la ayuda razonable en la defensa de la reclamación. El cliente reembolsará a Microsoft los gastos razonables en que incurra al proporcionar asistencia.</w:t>
      </w:r>
    </w:p>
    <w:p w14:paraId="0CB0F74C" w14:textId="77777777" w:rsidR="001B413E" w:rsidRPr="00222CE3" w:rsidRDefault="001B413E" w:rsidP="001B413E">
      <w:pPr>
        <w:keepNext/>
        <w:spacing w:before="120" w:after="60"/>
        <w:ind w:left="720"/>
        <w:outlineLvl w:val="0"/>
      </w:pPr>
      <w:r w:rsidRPr="00222CE3">
        <w:rPr>
          <w:rFonts w:cs="Tahoma"/>
          <w:b/>
          <w:bCs/>
          <w:iCs/>
          <w:snapToGrid w:val="0"/>
          <w:szCs w:val="18"/>
        </w:rPr>
        <w:t>Limitación de responsabilidad.</w:t>
      </w:r>
    </w:p>
    <w:p w14:paraId="7C0BCFFC" w14:textId="77777777" w:rsidR="001B413E" w:rsidRPr="00222CE3" w:rsidRDefault="001B413E" w:rsidP="001B413E">
      <w:pPr>
        <w:ind w:left="720"/>
        <w:jc w:val="both"/>
      </w:pPr>
      <w:r w:rsidRPr="00222CE3">
        <w:rPr>
          <w:rFonts w:cs="Tahoma"/>
          <w:snapToGrid w:val="0"/>
          <w:color w:val="000000"/>
          <w:szCs w:val="18"/>
        </w:rPr>
        <w:t>Hasta donde lo permita la legislación aplicable, la responsabilidad de cada una de las partes, sus Filiales y</w:t>
      </w:r>
      <w:r w:rsidR="00FC0365">
        <w:rPr>
          <w:rFonts w:cs="Tahoma"/>
          <w:snapToGrid w:val="0"/>
          <w:color w:val="000000"/>
          <w:szCs w:val="18"/>
        </w:rPr>
        <w:t> </w:t>
      </w:r>
      <w:r w:rsidRPr="00222CE3">
        <w:rPr>
          <w:rFonts w:cs="Tahoma"/>
          <w:snapToGrid w:val="0"/>
          <w:color w:val="000000"/>
          <w:szCs w:val="18"/>
        </w:rPr>
        <w:t>sus Contratistas que surja en relación con el Servicio Online se limita a los daños directos hasta el importe que el cliente pagó por los Servicios Online durante los doce (12) meses anteriores.</w:t>
      </w:r>
      <w:r w:rsidR="00B33FB2">
        <w:rPr>
          <w:rFonts w:cs="Tahoma"/>
          <w:snapToGrid w:val="0"/>
          <w:color w:val="000000"/>
          <w:szCs w:val="18"/>
        </w:rPr>
        <w:t xml:space="preserve"> </w:t>
      </w:r>
      <w:r w:rsidRPr="00222CE3">
        <w:rPr>
          <w:rFonts w:cs="Tahoma"/>
          <w:snapToGrid w:val="0"/>
          <w:color w:val="000000"/>
          <w:szCs w:val="18"/>
        </w:rPr>
        <w:t>Estas limitaciones se aplicarán sin importar si la responsabilidad se basa en incumplimiento de contrato, responsabilidad extracontractual (incluida negligencia), responsabilidad objetiva, incumplimiento de garantías o cualquier otro fundamento jurídico.</w:t>
      </w:r>
      <w:r w:rsidR="00B33FB2">
        <w:rPr>
          <w:rFonts w:cs="Tahoma"/>
          <w:snapToGrid w:val="0"/>
          <w:color w:val="000000"/>
          <w:szCs w:val="18"/>
        </w:rPr>
        <w:t xml:space="preserve"> </w:t>
      </w:r>
      <w:r w:rsidRPr="00222CE3">
        <w:rPr>
          <w:rFonts w:cs="Tahoma"/>
          <w:snapToGrid w:val="0"/>
          <w:color w:val="000000"/>
          <w:szCs w:val="18"/>
        </w:rPr>
        <w:t>Sin embargo, estas limitaciones monetarias no se aplicarán a:</w:t>
      </w:r>
    </w:p>
    <w:p w14:paraId="6C36EB48" w14:textId="77777777" w:rsidR="001B413E" w:rsidRPr="00222CE3" w:rsidRDefault="001B413E" w:rsidP="001B413E">
      <w:pPr>
        <w:numPr>
          <w:ilvl w:val="0"/>
          <w:numId w:val="125"/>
        </w:numPr>
        <w:spacing w:before="120"/>
        <w:ind w:left="1170" w:hanging="450"/>
        <w:contextualSpacing/>
        <w:jc w:val="both"/>
      </w:pPr>
      <w:r w:rsidRPr="00222CE3">
        <w:rPr>
          <w:rFonts w:cs="Tahoma"/>
          <w:snapToGrid w:val="0"/>
          <w:color w:val="000000"/>
          <w:szCs w:val="18"/>
        </w:rPr>
        <w:t xml:space="preserve">las obligaciones de Microsoft en virtud de la sección del Contrato Marco titulada </w:t>
      </w:r>
      <w:r w:rsidR="0084564E">
        <w:rPr>
          <w:rFonts w:cs="Tahoma"/>
          <w:snapToGrid w:val="0"/>
          <w:color w:val="000000"/>
          <w:szCs w:val="18"/>
        </w:rPr>
        <w:t>“</w:t>
      </w:r>
      <w:r w:rsidRPr="00222CE3">
        <w:rPr>
          <w:rFonts w:cs="Tahoma"/>
          <w:snapToGrid w:val="0"/>
          <w:color w:val="000000"/>
          <w:szCs w:val="18"/>
        </w:rPr>
        <w:t>Defensa frente a una reclamación por infracción de derechos, violación de secretos empresariales y reclamaciones de terceros</w:t>
      </w:r>
      <w:r w:rsidR="0084564E">
        <w:rPr>
          <w:rFonts w:cs="Tahoma"/>
          <w:snapToGrid w:val="0"/>
          <w:color w:val="000000"/>
          <w:szCs w:val="18"/>
        </w:rPr>
        <w:t>”</w:t>
      </w:r>
      <w:r w:rsidRPr="00222CE3">
        <w:rPr>
          <w:rFonts w:cs="Tahoma"/>
          <w:snapToGrid w:val="0"/>
          <w:color w:val="000000"/>
          <w:szCs w:val="18"/>
        </w:rPr>
        <w:t xml:space="preserve"> o las obligaciones del cliente en virtud de la sección de estos Términos Complementarios titulada </w:t>
      </w:r>
      <w:r w:rsidR="0084564E">
        <w:rPr>
          <w:rFonts w:cs="Tahoma"/>
          <w:snapToGrid w:val="0"/>
          <w:color w:val="000000"/>
          <w:szCs w:val="18"/>
        </w:rPr>
        <w:t>“</w:t>
      </w:r>
      <w:r w:rsidRPr="00222CE3">
        <w:rPr>
          <w:rFonts w:cs="Tahoma"/>
          <w:snapToGrid w:val="0"/>
          <w:color w:val="000000"/>
          <w:szCs w:val="18"/>
        </w:rPr>
        <w:t>Acuerdo de protección por parte del Cliente</w:t>
      </w:r>
      <w:r w:rsidR="0084564E">
        <w:rPr>
          <w:rFonts w:cs="Tahoma"/>
          <w:snapToGrid w:val="0"/>
          <w:color w:val="000000"/>
          <w:szCs w:val="18"/>
        </w:rPr>
        <w:t>”</w:t>
      </w:r>
      <w:r w:rsidRPr="00222CE3">
        <w:rPr>
          <w:rFonts w:cs="Tahoma"/>
          <w:snapToGrid w:val="0"/>
          <w:color w:val="000000"/>
          <w:szCs w:val="18"/>
        </w:rPr>
        <w:t>;</w:t>
      </w:r>
    </w:p>
    <w:p w14:paraId="11ED295D" w14:textId="77777777" w:rsidR="001B413E" w:rsidRPr="00222CE3" w:rsidRDefault="001B413E" w:rsidP="001B413E">
      <w:pPr>
        <w:numPr>
          <w:ilvl w:val="0"/>
          <w:numId w:val="125"/>
        </w:numPr>
        <w:spacing w:before="120"/>
        <w:ind w:left="1170" w:hanging="450"/>
        <w:contextualSpacing/>
        <w:jc w:val="both"/>
      </w:pPr>
      <w:r w:rsidRPr="00222CE3">
        <w:rPr>
          <w:rFonts w:cs="Tahoma"/>
          <w:snapToGrid w:val="0"/>
          <w:color w:val="000000"/>
          <w:szCs w:val="18"/>
        </w:rPr>
        <w:t xml:space="preserve">las responsabilidades que surjan de un incumplimiento de cualquiera de las partes de sus obligaciones en virtud de la sección del Contrato Marco titulada </w:t>
      </w:r>
      <w:r w:rsidR="0084564E">
        <w:rPr>
          <w:rFonts w:cs="Tahoma"/>
          <w:snapToGrid w:val="0"/>
          <w:color w:val="000000"/>
          <w:szCs w:val="18"/>
        </w:rPr>
        <w:t>“</w:t>
      </w:r>
      <w:r w:rsidRPr="00222CE3">
        <w:rPr>
          <w:rFonts w:cs="Tahoma"/>
          <w:snapToGrid w:val="0"/>
          <w:color w:val="000000"/>
          <w:szCs w:val="18"/>
        </w:rPr>
        <w:t>Confidencialidad</w:t>
      </w:r>
      <w:r w:rsidR="0084564E">
        <w:rPr>
          <w:rFonts w:cs="Tahoma"/>
          <w:snapToGrid w:val="0"/>
          <w:color w:val="000000"/>
          <w:szCs w:val="18"/>
        </w:rPr>
        <w:t>”</w:t>
      </w:r>
      <w:r w:rsidRPr="00222CE3">
        <w:rPr>
          <w:rFonts w:cs="Tahoma"/>
          <w:snapToGrid w:val="0"/>
          <w:color w:val="000000"/>
          <w:szCs w:val="18"/>
        </w:rPr>
        <w:t>, salvo que la responsabilidad de Microsoft que surge o se relaciona con los Datos del Cliente se limita en todos los casos al importe que el cliente pagó por los Servicios Online que ocasionaron esa responsabilidad durante los doce (12)</w:t>
      </w:r>
      <w:r w:rsidR="00FC0365">
        <w:rPr>
          <w:rFonts w:cs="Tahoma"/>
          <w:snapToGrid w:val="0"/>
          <w:color w:val="000000"/>
          <w:szCs w:val="18"/>
        </w:rPr>
        <w:t> </w:t>
      </w:r>
      <w:r w:rsidRPr="00222CE3">
        <w:rPr>
          <w:rFonts w:cs="Tahoma"/>
          <w:snapToGrid w:val="0"/>
          <w:color w:val="000000"/>
          <w:szCs w:val="18"/>
        </w:rPr>
        <w:t xml:space="preserve">meses anteriores; y </w:t>
      </w:r>
    </w:p>
    <w:p w14:paraId="5258802B" w14:textId="77777777" w:rsidR="001B413E" w:rsidRPr="00222CE3" w:rsidRDefault="001B413E" w:rsidP="001B413E">
      <w:pPr>
        <w:numPr>
          <w:ilvl w:val="0"/>
          <w:numId w:val="125"/>
        </w:numPr>
        <w:spacing w:before="120"/>
        <w:ind w:left="1170" w:hanging="450"/>
        <w:contextualSpacing/>
        <w:jc w:val="both"/>
      </w:pPr>
      <w:r w:rsidRPr="00222CE3">
        <w:rPr>
          <w:rFonts w:cs="Tahoma"/>
          <w:snapToGrid w:val="0"/>
          <w:color w:val="000000"/>
          <w:szCs w:val="18"/>
        </w:rPr>
        <w:t>la infracción, por cualquiera de las partes, de los derechos de propiedad intelectual e industrial de</w:t>
      </w:r>
      <w:r w:rsidR="00E041AF">
        <w:rPr>
          <w:rFonts w:cs="Tahoma"/>
          <w:snapToGrid w:val="0"/>
          <w:color w:val="000000"/>
          <w:szCs w:val="18"/>
        </w:rPr>
        <w:t> </w:t>
      </w:r>
      <w:r w:rsidRPr="00222CE3">
        <w:rPr>
          <w:rFonts w:cs="Tahoma"/>
          <w:snapToGrid w:val="0"/>
          <w:color w:val="000000"/>
          <w:szCs w:val="18"/>
        </w:rPr>
        <w:t>la</w:t>
      </w:r>
      <w:r w:rsidR="00E041AF">
        <w:rPr>
          <w:rFonts w:cs="Tahoma"/>
          <w:snapToGrid w:val="0"/>
          <w:color w:val="000000"/>
          <w:szCs w:val="18"/>
        </w:rPr>
        <w:t> </w:t>
      </w:r>
      <w:r w:rsidRPr="00222CE3">
        <w:rPr>
          <w:rFonts w:cs="Tahoma"/>
          <w:snapToGrid w:val="0"/>
          <w:color w:val="000000"/>
          <w:szCs w:val="18"/>
        </w:rPr>
        <w:t>otra parte.</w:t>
      </w:r>
    </w:p>
    <w:p w14:paraId="2839D1FB" w14:textId="77777777" w:rsidR="001B413E" w:rsidRPr="00222CE3" w:rsidRDefault="001B413E" w:rsidP="001B413E">
      <w:pPr>
        <w:spacing w:before="120"/>
        <w:ind w:left="720"/>
        <w:jc w:val="both"/>
      </w:pPr>
      <w:r w:rsidRPr="00222CE3">
        <w:rPr>
          <w:rFonts w:cs="Tahoma"/>
          <w:b/>
          <w:bCs/>
          <w:snapToGrid w:val="0"/>
          <w:color w:val="000000"/>
          <w:szCs w:val="18"/>
        </w:rPr>
        <w:lastRenderedPageBreak/>
        <w:t>EN LA MEDIDA EN QUE LO PERMITA LA LEGISLACIÓN APLICABLE, Y SIN IMPORTAR EL</w:t>
      </w:r>
      <w:r w:rsidR="00FC0365">
        <w:rPr>
          <w:rFonts w:cs="Tahoma"/>
          <w:b/>
          <w:bCs/>
          <w:snapToGrid w:val="0"/>
          <w:color w:val="000000"/>
          <w:szCs w:val="18"/>
        </w:rPr>
        <w:t> </w:t>
      </w:r>
      <w:r w:rsidRPr="00222CE3">
        <w:rPr>
          <w:rFonts w:cs="Tahoma"/>
          <w:b/>
          <w:bCs/>
          <w:snapToGrid w:val="0"/>
          <w:color w:val="000000"/>
          <w:szCs w:val="18"/>
        </w:rPr>
        <w:t>FUNDAMENTO JURÍDICO DE LA RECLAMACIÓN, NINGUNA DE SUS FILIALES O CONTRATISTAS, SERÁ RESPONSABLE DE DAÑOS INDIRECTOS, CONSECUENCIALES, ESPECIALES O</w:t>
      </w:r>
      <w:r w:rsidR="00FC0365">
        <w:rPr>
          <w:rFonts w:cs="Tahoma"/>
          <w:b/>
          <w:bCs/>
          <w:snapToGrid w:val="0"/>
          <w:color w:val="000000"/>
          <w:szCs w:val="18"/>
        </w:rPr>
        <w:t> </w:t>
      </w:r>
      <w:r w:rsidRPr="00222CE3">
        <w:rPr>
          <w:rFonts w:cs="Tahoma"/>
          <w:b/>
          <w:bCs/>
          <w:snapToGrid w:val="0"/>
          <w:color w:val="000000"/>
          <w:szCs w:val="18"/>
        </w:rPr>
        <w:t>INCIDENTALES O DAÑOS POR LUCRO CESANTE, PÉRDIDA DE INGRESOS, SUSPENSIÓN DE NEGOCIOS O PÉRDIDA DE INFORMACIÓN EMPRESARIAL QUE SURJAN EN RELACIÓN CON EL CONTRATO O ESTOS TÉRMINOS COMPLEMENTARIOS, INCLUSO SI SE NOTIFICÓ SOBRE LA POSIBILIDAD DE QUE SE PRODUJERAN DICHOS DAÑOS O SI DICHA POSIBILIDAD ERA RAZONABLEMENTE PREVISIBLE.</w:t>
      </w:r>
      <w:r w:rsidR="00B33FB2">
        <w:rPr>
          <w:rFonts w:cs="Tahoma"/>
          <w:b/>
          <w:bCs/>
          <w:snapToGrid w:val="0"/>
          <w:color w:val="000000"/>
          <w:szCs w:val="18"/>
        </w:rPr>
        <w:t xml:space="preserve"> </w:t>
      </w:r>
      <w:r w:rsidRPr="00222CE3">
        <w:rPr>
          <w:rFonts w:cs="Tahoma"/>
          <w:b/>
          <w:bCs/>
          <w:snapToGrid w:val="0"/>
          <w:color w:val="000000"/>
          <w:szCs w:val="18"/>
        </w:rPr>
        <w:t xml:space="preserve">SIN EMBARGO, ESTA EXCLUSIÓN NO SE APLICA A LA RESPONSABILIDAD DE CUALQUIERA DE LAS PARTES RESPECTO DE LA OTRA POR INFRINGIR SUS OBLIGACIONES DE CONFIDENCIALIDAD (SALVO EN LA MEDIDA EN QUE DICHA VIOLACIÓN AFECTE A LOS DATOS DEL CLIENTE), O LOS DERECHOS SOBRE LA PROPIEDAD INTELECTUAL E INDUSTRIAL DE LA OTRA PARTE O LAS OBLIGACIONES RESPECTIVAS DE LAS PARTES ESTIPULADAS EN LA SECCIÓN DEL CONTRATO MARCO TITULADA </w:t>
      </w:r>
      <w:r w:rsidR="0084564E">
        <w:rPr>
          <w:rFonts w:cs="Tahoma"/>
          <w:b/>
          <w:bCs/>
          <w:snapToGrid w:val="0"/>
          <w:color w:val="000000"/>
          <w:szCs w:val="18"/>
        </w:rPr>
        <w:t>“</w:t>
      </w:r>
      <w:r w:rsidRPr="00222CE3">
        <w:rPr>
          <w:rFonts w:cs="Tahoma"/>
          <w:b/>
          <w:bCs/>
          <w:snapToGrid w:val="0"/>
          <w:color w:val="000000"/>
          <w:szCs w:val="18"/>
        </w:rPr>
        <w:t>DEFENSA FRENTE A UNA RECLAMACIÓN POR INFRACCIÓN DE DERECHOS, VIOLACIÓN DE SECRETOS EMPRESARIALES Y RECLAMACIONES DE TERCEROS</w:t>
      </w:r>
      <w:r w:rsidR="0084564E">
        <w:rPr>
          <w:rFonts w:cs="Tahoma"/>
          <w:b/>
          <w:bCs/>
          <w:snapToGrid w:val="0"/>
          <w:color w:val="000000"/>
          <w:szCs w:val="18"/>
        </w:rPr>
        <w:t>”</w:t>
      </w:r>
      <w:r w:rsidRPr="00222CE3">
        <w:rPr>
          <w:rFonts w:cs="Tahoma"/>
          <w:b/>
          <w:bCs/>
          <w:snapToGrid w:val="0"/>
          <w:color w:val="000000"/>
          <w:szCs w:val="18"/>
        </w:rPr>
        <w:t xml:space="preserve"> O LAS OBLIGACIONES DEL CLIENTE EN LA SECCIÓN DE ESTOS TÉRMINOS COMPLEMENTARIOS TITULADA </w:t>
      </w:r>
      <w:r w:rsidR="0084564E">
        <w:rPr>
          <w:rFonts w:cs="Tahoma"/>
          <w:b/>
          <w:bCs/>
          <w:snapToGrid w:val="0"/>
          <w:color w:val="000000"/>
          <w:szCs w:val="18"/>
        </w:rPr>
        <w:t>“</w:t>
      </w:r>
      <w:r w:rsidRPr="00222CE3">
        <w:rPr>
          <w:rFonts w:cs="Tahoma"/>
          <w:b/>
          <w:bCs/>
          <w:snapToGrid w:val="0"/>
          <w:color w:val="000000"/>
          <w:szCs w:val="18"/>
        </w:rPr>
        <w:t>ACUERDO DE PROTECCIÓN POR PARTE DEL CLIENTE</w:t>
      </w:r>
      <w:r w:rsidR="0084564E">
        <w:rPr>
          <w:rFonts w:cs="Tahoma"/>
          <w:b/>
          <w:bCs/>
          <w:snapToGrid w:val="0"/>
          <w:color w:val="000000"/>
          <w:szCs w:val="18"/>
        </w:rPr>
        <w:t>”</w:t>
      </w:r>
      <w:r w:rsidRPr="00222CE3">
        <w:rPr>
          <w:rFonts w:cs="Tahoma"/>
          <w:b/>
          <w:bCs/>
          <w:snapToGrid w:val="0"/>
          <w:color w:val="000000"/>
          <w:szCs w:val="18"/>
        </w:rPr>
        <w:t>.</w:t>
      </w:r>
    </w:p>
    <w:p w14:paraId="4D39544A" w14:textId="77777777" w:rsidR="001B413E" w:rsidRPr="00222CE3" w:rsidRDefault="001B413E" w:rsidP="001B413E">
      <w:pPr>
        <w:keepNext/>
        <w:spacing w:before="120" w:after="60"/>
        <w:ind w:left="720"/>
        <w:outlineLvl w:val="0"/>
      </w:pPr>
      <w:r w:rsidRPr="00222CE3">
        <w:rPr>
          <w:rFonts w:cs="Tahoma"/>
          <w:b/>
          <w:bCs/>
          <w:iCs/>
          <w:snapToGrid w:val="0"/>
          <w:szCs w:val="18"/>
        </w:rPr>
        <w:t>Subcontratistas.</w:t>
      </w:r>
    </w:p>
    <w:p w14:paraId="2B636703" w14:textId="77777777" w:rsidR="008A1637" w:rsidRPr="00222CE3" w:rsidRDefault="001B413E" w:rsidP="001B413E">
      <w:pPr>
        <w:ind w:left="720" w:right="720"/>
      </w:pPr>
      <w:r w:rsidRPr="00222CE3">
        <w:rPr>
          <w:rFonts w:cs="Tahoma"/>
          <w:snapToGrid w:val="0"/>
          <w:szCs w:val="18"/>
        </w:rPr>
        <w:t>Microsoft podrá utilizar Contratistas para prestar los Servicios Online.</w:t>
      </w:r>
      <w:r w:rsidR="00B33FB2">
        <w:rPr>
          <w:rFonts w:cs="Tahoma"/>
          <w:snapToGrid w:val="0"/>
          <w:szCs w:val="18"/>
        </w:rPr>
        <w:t xml:space="preserve"> </w:t>
      </w:r>
      <w:r w:rsidRPr="00222CE3">
        <w:rPr>
          <w:rFonts w:cs="Tahoma"/>
          <w:snapToGrid w:val="0"/>
          <w:szCs w:val="18"/>
        </w:rPr>
        <w:t>Microsoft será responsable de</w:t>
      </w:r>
      <w:r w:rsidR="00FC0365">
        <w:rPr>
          <w:rFonts w:cs="Tahoma"/>
          <w:snapToGrid w:val="0"/>
          <w:szCs w:val="18"/>
        </w:rPr>
        <w:t> </w:t>
      </w:r>
      <w:r w:rsidRPr="00222CE3">
        <w:rPr>
          <w:rFonts w:cs="Tahoma"/>
          <w:snapToGrid w:val="0"/>
          <w:szCs w:val="18"/>
        </w:rPr>
        <w:t>los Servicios que ellos presten, sujetos a los términos de del contrato de Licencias por Volumen del cliente.</w:t>
      </w:r>
    </w:p>
    <w:p w14:paraId="1F73A68C" w14:textId="77777777" w:rsidR="00023FE7" w:rsidRPr="00222CE3" w:rsidRDefault="008A1637" w:rsidP="00E041AF">
      <w:pPr>
        <w:pStyle w:val="Heading1"/>
        <w:spacing w:before="0"/>
      </w:pPr>
      <w:r w:rsidRPr="00222CE3">
        <w:br w:type="page"/>
      </w:r>
      <w:bookmarkStart w:id="945" w:name="_Toc336338255"/>
      <w:bookmarkStart w:id="946" w:name="_Toc377683045"/>
      <w:r w:rsidRPr="00222CE3">
        <w:lastRenderedPageBreak/>
        <w:t>NOtas sobre productos</w:t>
      </w:r>
      <w:bookmarkEnd w:id="945"/>
      <w:bookmarkEnd w:id="946"/>
    </w:p>
    <w:p w14:paraId="32C91523" w14:textId="77777777" w:rsidR="00023FE7" w:rsidRPr="00E041AF" w:rsidRDefault="00023FE7">
      <w:pPr>
        <w:pStyle w:val="Heading2"/>
        <w:ind w:hanging="540"/>
        <w:rPr>
          <w:rFonts w:ascii="Tahoma" w:hAnsi="Tahoma" w:cs="Tahoma"/>
          <w:sz w:val="28"/>
          <w:szCs w:val="28"/>
        </w:rPr>
      </w:pPr>
    </w:p>
    <w:p w14:paraId="673CB61B" w14:textId="77777777" w:rsidR="00023FE7" w:rsidRPr="00222CE3" w:rsidRDefault="00023FE7">
      <w:pPr>
        <w:pStyle w:val="Heading2"/>
        <w:ind w:left="0"/>
      </w:pPr>
      <w:bookmarkStart w:id="947" w:name="_Toc336338256"/>
      <w:bookmarkStart w:id="948" w:name="_Toc377683046"/>
      <w:r w:rsidRPr="00222CE3">
        <w:rPr>
          <w:rFonts w:ascii="Tahoma" w:hAnsi="Tahoma" w:cs="Tahoma"/>
          <w:sz w:val="28"/>
        </w:rPr>
        <w:t>Grupo de aplicaciones</w:t>
      </w:r>
      <w:bookmarkEnd w:id="947"/>
      <w:bookmarkEnd w:id="948"/>
    </w:p>
    <w:p w14:paraId="1F231436" w14:textId="77777777" w:rsidR="00023FE7" w:rsidRPr="00222CE3" w:rsidRDefault="00023FE7" w:rsidP="00D94745">
      <w:bookmarkStart w:id="949" w:name="_1_Data_Analyzer"/>
      <w:bookmarkStart w:id="950" w:name="Aps_1BingMapsDesktopandContentPack"/>
      <w:bookmarkEnd w:id="949"/>
    </w:p>
    <w:p w14:paraId="1FCB0C66" w14:textId="77777777" w:rsidR="004A2FC2" w:rsidRPr="00222CE3" w:rsidRDefault="004A2FC2" w:rsidP="004A2FC2">
      <w:bookmarkStart w:id="951" w:name="Aps_ExpStudioproducts"/>
      <w:bookmarkStart w:id="952" w:name="Aps_ExpStudio2"/>
      <w:bookmarkStart w:id="953" w:name="Aps_1ExpStudio3"/>
      <w:bookmarkEnd w:id="950"/>
    </w:p>
    <w:p w14:paraId="4BA7620C" w14:textId="77777777" w:rsidR="00176313" w:rsidRPr="00222CE3" w:rsidRDefault="00B54C21" w:rsidP="004A2FC2">
      <w:pPr>
        <w:pStyle w:val="Heading3"/>
        <w:ind w:left="180" w:hanging="180"/>
      </w:pPr>
      <w:bookmarkStart w:id="954" w:name="_12_Expression_Encoder"/>
      <w:bookmarkStart w:id="955" w:name="_1_Expression_Encoder"/>
      <w:bookmarkStart w:id="956" w:name="_Toc336338258"/>
      <w:bookmarkStart w:id="957" w:name="_Toc377683047"/>
      <w:bookmarkEnd w:id="954"/>
      <w:bookmarkEnd w:id="955"/>
      <w:r w:rsidRPr="00222CE3">
        <w:rPr>
          <w:rFonts w:ascii="Tahoma" w:hAnsi="Tahoma"/>
          <w:caps/>
          <w:color w:val="F66400"/>
          <w:sz w:val="22"/>
          <w:vertAlign w:val="superscript"/>
        </w:rPr>
        <w:t>1</w:t>
      </w:r>
      <w:r w:rsidRPr="00222CE3">
        <w:rPr>
          <w:rFonts w:ascii="Tahoma" w:hAnsi="Tahoma"/>
          <w:color w:val="F66400"/>
          <w:sz w:val="22"/>
        </w:rPr>
        <w:t xml:space="preserve"> Expression Encoder Pro 4</w:t>
      </w:r>
      <w:bookmarkEnd w:id="951"/>
      <w:bookmarkEnd w:id="956"/>
      <w:bookmarkEnd w:id="957"/>
    </w:p>
    <w:p w14:paraId="6F693AA7" w14:textId="77777777" w:rsidR="00176313" w:rsidRPr="00222CE3" w:rsidRDefault="00176313" w:rsidP="004A2FC2"/>
    <w:p w14:paraId="32FBFFC5" w14:textId="77777777" w:rsidR="00176313" w:rsidRPr="00222CE3" w:rsidRDefault="00176313" w:rsidP="00864B8A">
      <w:pPr>
        <w:spacing w:after="60"/>
        <w:ind w:left="720"/>
      </w:pPr>
      <w:r w:rsidRPr="00222CE3">
        <w:rPr>
          <w:rFonts w:cs="Tahoma"/>
          <w:b/>
          <w:szCs w:val="20"/>
        </w:rPr>
        <w:t>Expression Encoder Pro 4</w:t>
      </w:r>
    </w:p>
    <w:p w14:paraId="08900003" w14:textId="77777777" w:rsidR="00176313" w:rsidRPr="00222CE3" w:rsidRDefault="00176313" w:rsidP="00BB2C1B">
      <w:pPr>
        <w:ind w:left="720"/>
      </w:pPr>
      <w:r w:rsidRPr="00222CE3">
        <w:rPr>
          <w:rFonts w:cs="Tahoma"/>
          <w:color w:val="000000"/>
          <w:szCs w:val="18"/>
        </w:rPr>
        <w:t>La línea de productos Expression ha cambiado de nombre.</w:t>
      </w:r>
      <w:r w:rsidR="00B33FB2">
        <w:rPr>
          <w:rFonts w:cs="Tahoma"/>
          <w:color w:val="000000"/>
          <w:szCs w:val="18"/>
        </w:rPr>
        <w:t xml:space="preserve"> </w:t>
      </w:r>
      <w:r w:rsidRPr="00222CE3">
        <w:rPr>
          <w:rFonts w:cs="Tahoma"/>
          <w:color w:val="000000"/>
          <w:szCs w:val="18"/>
        </w:rPr>
        <w:t>Solo ha cambiado la marca del producto; las versiones 3 y 4 del software son las mismas.</w:t>
      </w:r>
      <w:r w:rsidR="00B33FB2">
        <w:rPr>
          <w:rFonts w:cs="Tahoma"/>
          <w:color w:val="000000"/>
          <w:szCs w:val="18"/>
        </w:rPr>
        <w:t xml:space="preserve"> </w:t>
      </w:r>
      <w:r w:rsidRPr="00222CE3">
        <w:rPr>
          <w:rFonts w:cs="Tahoma"/>
          <w:color w:val="000000"/>
          <w:szCs w:val="18"/>
        </w:rPr>
        <w:t>Según esto, se considera que los clientes con licencia para los</w:t>
      </w:r>
      <w:r w:rsidR="00E041AF">
        <w:rPr>
          <w:rFonts w:cs="Tahoma"/>
          <w:color w:val="000000"/>
          <w:szCs w:val="18"/>
        </w:rPr>
        <w:t> </w:t>
      </w:r>
      <w:r w:rsidRPr="00222CE3">
        <w:rPr>
          <w:rFonts w:cs="Tahoma"/>
          <w:color w:val="000000"/>
          <w:szCs w:val="18"/>
        </w:rPr>
        <w:t>productos de versión 3 ya tienen la licencia para los productos de versión 4 correspondientes (como se</w:t>
      </w:r>
      <w:r w:rsidR="00E041AF">
        <w:rPr>
          <w:rFonts w:cs="Tahoma"/>
          <w:color w:val="000000"/>
          <w:szCs w:val="18"/>
        </w:rPr>
        <w:t> </w:t>
      </w:r>
      <w:r w:rsidRPr="00222CE3">
        <w:rPr>
          <w:rFonts w:cs="Tahoma"/>
          <w:color w:val="000000"/>
          <w:szCs w:val="18"/>
        </w:rPr>
        <w:t>muestra a continuación) y podrán utilizar la versión 4 del software de marca en lugar de la versión 3 del</w:t>
      </w:r>
      <w:r w:rsidR="00BB2C1B">
        <w:rPr>
          <w:rFonts w:cs="Tahoma"/>
          <w:color w:val="000000"/>
          <w:szCs w:val="18"/>
        </w:rPr>
        <w:t> </w:t>
      </w:r>
      <w:r w:rsidRPr="00222CE3">
        <w:rPr>
          <w:rFonts w:cs="Tahoma"/>
          <w:color w:val="000000"/>
          <w:szCs w:val="18"/>
        </w:rPr>
        <w:t>software de marca. El derecho a utilizar el software se rige por los términos y condiciones del contrato de</w:t>
      </w:r>
      <w:r w:rsidR="00E041AF">
        <w:rPr>
          <w:rFonts w:cs="Tahoma"/>
          <w:color w:val="000000"/>
          <w:szCs w:val="18"/>
        </w:rPr>
        <w:t> </w:t>
      </w:r>
      <w:r w:rsidRPr="00222CE3">
        <w:rPr>
          <w:rFonts w:cs="Tahoma"/>
          <w:color w:val="000000"/>
          <w:szCs w:val="18"/>
        </w:rPr>
        <w:t>Licencias por Volumen del cliente y los Derechos de Uso de los Productos para el software conforme lo</w:t>
      </w:r>
      <w:r w:rsidR="00E041AF">
        <w:rPr>
          <w:rFonts w:cs="Tahoma"/>
          <w:color w:val="000000"/>
          <w:szCs w:val="18"/>
        </w:rPr>
        <w:t> </w:t>
      </w:r>
      <w:r w:rsidRPr="00222CE3">
        <w:rPr>
          <w:rFonts w:cs="Tahoma"/>
          <w:color w:val="000000"/>
          <w:szCs w:val="18"/>
        </w:rPr>
        <w:t>complementa esta nota de condiciones del producto.</w:t>
      </w:r>
      <w:r w:rsidR="00B33FB2">
        <w:rPr>
          <w:rFonts w:cs="Tahoma"/>
          <w:color w:val="000000"/>
          <w:szCs w:val="18"/>
        </w:rPr>
        <w:t xml:space="preserve"> </w:t>
      </w:r>
      <w:r w:rsidRPr="00222CE3">
        <w:rPr>
          <w:rFonts w:cs="Tahoma"/>
          <w:color w:val="000000"/>
          <w:szCs w:val="18"/>
        </w:rPr>
        <w:t>El cambio de nombre no extiende la garantía de Microsoft ni ninguna obligación de soporte de Microsoft en relación con la cobertura de Software Assurance para los productos.</w:t>
      </w:r>
    </w:p>
    <w:p w14:paraId="175D2598" w14:textId="77777777" w:rsidR="00973A93" w:rsidRPr="00222CE3" w:rsidRDefault="00973A93"/>
    <w:p w14:paraId="6B77FC07" w14:textId="77777777" w:rsidR="004A2FC2" w:rsidRPr="00222CE3" w:rsidRDefault="004A2FC2" w:rsidP="004A2FC2">
      <w:bookmarkStart w:id="958" w:name="_Toc254806117"/>
      <w:bookmarkStart w:id="959" w:name="Aps_MSDNOPSystems"/>
      <w:bookmarkStart w:id="960" w:name="Aps_3MSDNOPSystems"/>
      <w:bookmarkStart w:id="961" w:name="Aps_5OffCommunicator07"/>
      <w:bookmarkEnd w:id="952"/>
      <w:bookmarkEnd w:id="953"/>
    </w:p>
    <w:p w14:paraId="750C8124" w14:textId="77777777" w:rsidR="00E316C2" w:rsidRPr="00222CE3" w:rsidRDefault="00B54C21" w:rsidP="00E316C2">
      <w:pPr>
        <w:pStyle w:val="Heading3"/>
      </w:pPr>
      <w:bookmarkStart w:id="962" w:name="_23_Lync_for"/>
      <w:bookmarkStart w:id="963" w:name="_2_Lync_for"/>
      <w:bookmarkStart w:id="964" w:name="_2_Lync_para"/>
      <w:bookmarkStart w:id="965" w:name="_Toc336338259"/>
      <w:bookmarkStart w:id="966" w:name="_Toc377683048"/>
      <w:bookmarkStart w:id="967" w:name="Aps_3Lync2010"/>
      <w:bookmarkEnd w:id="962"/>
      <w:bookmarkEnd w:id="963"/>
      <w:bookmarkEnd w:id="964"/>
      <w:r w:rsidRPr="00222CE3">
        <w:rPr>
          <w:rFonts w:ascii="Tahoma" w:hAnsi="Tahoma"/>
          <w:caps/>
          <w:color w:val="F66400"/>
          <w:sz w:val="22"/>
          <w:vertAlign w:val="superscript"/>
        </w:rPr>
        <w:t>2</w:t>
      </w:r>
      <w:r w:rsidRPr="00222CE3">
        <w:rPr>
          <w:rFonts w:ascii="Tahoma" w:hAnsi="Tahoma"/>
          <w:color w:val="F66400"/>
          <w:sz w:val="22"/>
        </w:rPr>
        <w:t xml:space="preserve"> </w:t>
      </w:r>
      <w:bookmarkStart w:id="968" w:name="Aps_4LyncforMac2011"/>
      <w:r w:rsidRPr="00222CE3">
        <w:rPr>
          <w:rFonts w:ascii="Tahoma" w:hAnsi="Tahoma"/>
          <w:color w:val="F66400"/>
          <w:sz w:val="22"/>
        </w:rPr>
        <w:t xml:space="preserve">Lync </w:t>
      </w:r>
      <w:bookmarkEnd w:id="965"/>
      <w:r w:rsidRPr="00222CE3">
        <w:rPr>
          <w:rFonts w:ascii="Tahoma" w:hAnsi="Tahoma"/>
          <w:color w:val="F66400"/>
          <w:sz w:val="22"/>
        </w:rPr>
        <w:t>para Mac 2011</w:t>
      </w:r>
      <w:bookmarkEnd w:id="966"/>
      <w:bookmarkEnd w:id="968"/>
    </w:p>
    <w:p w14:paraId="7BC331CB" w14:textId="77777777" w:rsidR="00AE5A9F" w:rsidRPr="00222CE3" w:rsidRDefault="00AE5A9F" w:rsidP="00AE5A9F"/>
    <w:bookmarkEnd w:id="967"/>
    <w:p w14:paraId="0A5A325C" w14:textId="77777777" w:rsidR="004A2FC2" w:rsidRPr="00222CE3" w:rsidRDefault="00E316C2" w:rsidP="00864B8A">
      <w:pPr>
        <w:spacing w:after="60"/>
        <w:ind w:left="720"/>
      </w:pPr>
      <w:r w:rsidRPr="00222CE3">
        <w:rPr>
          <w:rFonts w:cs="Tahoma"/>
          <w:b/>
          <w:szCs w:val="20"/>
        </w:rPr>
        <w:t xml:space="preserve">Ruta de migración de Software Assurance </w:t>
      </w:r>
      <w:r w:rsidR="00BB2C1B">
        <w:rPr>
          <w:rFonts w:cs="Tahoma"/>
          <w:b/>
          <w:szCs w:val="20"/>
        </w:rPr>
        <w:t>para Communicator para Mac 2011</w:t>
      </w:r>
    </w:p>
    <w:p w14:paraId="414A9F68" w14:textId="77777777" w:rsidR="00B9674D" w:rsidRPr="00222CE3" w:rsidRDefault="00E316C2" w:rsidP="004A2FC2">
      <w:pPr>
        <w:adjustRightInd w:val="0"/>
        <w:ind w:left="720"/>
        <w:textAlignment w:val="baseline"/>
      </w:pPr>
      <w:r w:rsidRPr="00222CE3">
        <w:rPr>
          <w:rFonts w:cs="Tahoma"/>
        </w:rPr>
        <w:t>La versión sucesora de Communicator para Mac 2011 es Lync para Mac 2011.</w:t>
      </w:r>
    </w:p>
    <w:p w14:paraId="66D22428" w14:textId="77777777" w:rsidR="004A2FC2" w:rsidRPr="00222CE3" w:rsidRDefault="004A2FC2" w:rsidP="004A2FC2">
      <w:pPr>
        <w:adjustRightInd w:val="0"/>
        <w:textAlignment w:val="baseline"/>
      </w:pPr>
    </w:p>
    <w:p w14:paraId="26C20865" w14:textId="77777777" w:rsidR="004A2FC2" w:rsidRPr="00222CE3" w:rsidRDefault="004A2FC2" w:rsidP="004A2FC2">
      <w:pPr>
        <w:adjustRightInd w:val="0"/>
        <w:textAlignment w:val="baseline"/>
      </w:pPr>
    </w:p>
    <w:p w14:paraId="7CC8D9D0" w14:textId="77777777" w:rsidR="00DC2291" w:rsidRPr="00222CE3" w:rsidRDefault="00B54C21" w:rsidP="00DC2291">
      <w:pPr>
        <w:pStyle w:val="Heading3"/>
      </w:pPr>
      <w:bookmarkStart w:id="969" w:name="_34_MSDN_Operating"/>
      <w:bookmarkStart w:id="970" w:name="_3_MSDN_Operating"/>
      <w:bookmarkStart w:id="971" w:name="_3_Sistemas_Operativos"/>
      <w:bookmarkStart w:id="972" w:name="_Toc336338261"/>
      <w:bookmarkStart w:id="973" w:name="_Toc377683049"/>
      <w:bookmarkEnd w:id="969"/>
      <w:bookmarkEnd w:id="970"/>
      <w:bookmarkEnd w:id="971"/>
      <w:r w:rsidRPr="00222CE3">
        <w:rPr>
          <w:rFonts w:ascii="Tahoma" w:hAnsi="Tahoma"/>
          <w:caps/>
          <w:color w:val="F66400"/>
          <w:sz w:val="22"/>
          <w:vertAlign w:val="superscript"/>
        </w:rPr>
        <w:t>3</w:t>
      </w:r>
      <w:r w:rsidRPr="00222CE3">
        <w:rPr>
          <w:rFonts w:ascii="Tahoma" w:hAnsi="Tahoma"/>
          <w:color w:val="F66400"/>
          <w:sz w:val="22"/>
        </w:rPr>
        <w:t xml:space="preserve"> Sistemas Operativos MSDN</w:t>
      </w:r>
      <w:bookmarkEnd w:id="958"/>
      <w:bookmarkEnd w:id="972"/>
      <w:bookmarkEnd w:id="973"/>
    </w:p>
    <w:bookmarkEnd w:id="959"/>
    <w:bookmarkEnd w:id="960"/>
    <w:p w14:paraId="4058F992" w14:textId="77777777" w:rsidR="00D16EA8" w:rsidRPr="00222CE3" w:rsidRDefault="00D16EA8" w:rsidP="00D16EA8">
      <w:pPr>
        <w:pStyle w:val="FootnoteBulletLevel1"/>
        <w:tabs>
          <w:tab w:val="clear" w:pos="900"/>
        </w:tabs>
        <w:spacing w:before="0" w:after="0"/>
        <w:ind w:left="720" w:firstLine="0"/>
      </w:pPr>
    </w:p>
    <w:p w14:paraId="306B3D5E" w14:textId="77777777" w:rsidR="00D16EA8" w:rsidRPr="00222CE3" w:rsidRDefault="00DC2291" w:rsidP="00864B8A">
      <w:pPr>
        <w:spacing w:after="60"/>
        <w:ind w:left="720"/>
      </w:pPr>
      <w:r w:rsidRPr="00222CE3">
        <w:rPr>
          <w:rFonts w:cs="Tahoma"/>
          <w:b/>
          <w:szCs w:val="20"/>
        </w:rPr>
        <w:t>Elegibilidad para Software Assurance</w:t>
      </w:r>
    </w:p>
    <w:p w14:paraId="1D1E0522" w14:textId="77777777" w:rsidR="008368B4" w:rsidRPr="00222CE3" w:rsidRDefault="00DC2291" w:rsidP="008368B4">
      <w:pPr>
        <w:pStyle w:val="EndnoteText"/>
        <w:tabs>
          <w:tab w:val="num" w:pos="1080"/>
        </w:tabs>
        <w:ind w:left="720"/>
      </w:pPr>
      <w:r w:rsidRPr="00222CE3">
        <w:rPr>
          <w:rFonts w:ascii="Tahoma" w:hAnsi="Tahoma" w:cs="Tahoma"/>
          <w:sz w:val="18"/>
        </w:rPr>
        <w:t>Los Clientes con Software Assurance con una fecha de expiración próxima para las licencias de los siguientes productos son elegibles para renovar su cobertura como Software Assurance para Sistemas Operativos MSDN. Cuando se renueve a un nivel diferente de suscripción a MSDN, los nuevos términos de</w:t>
      </w:r>
      <w:r w:rsidR="00E041AF">
        <w:rPr>
          <w:rFonts w:ascii="Tahoma" w:hAnsi="Tahoma" w:cs="Tahoma"/>
          <w:sz w:val="18"/>
        </w:rPr>
        <w:t> </w:t>
      </w:r>
      <w:r w:rsidRPr="00222CE3">
        <w:rPr>
          <w:rFonts w:ascii="Tahoma" w:hAnsi="Tahoma" w:cs="Tahoma"/>
          <w:sz w:val="18"/>
        </w:rPr>
        <w:t>uso reemplazan los términos de uso anteriores y cualquier software que no esté incluido en la nueva suscripción a MSDN debe ser eliminado.</w:t>
      </w:r>
    </w:p>
    <w:p w14:paraId="23B7B5DB" w14:textId="77777777" w:rsidR="00DC2291" w:rsidRPr="00222CE3" w:rsidRDefault="00DC2291" w:rsidP="00D16EA8">
      <w:pPr>
        <w:pStyle w:val="EndnoteText"/>
        <w:tabs>
          <w:tab w:val="num" w:pos="1080"/>
        </w:tabs>
        <w:ind w:left="720"/>
      </w:pPr>
    </w:p>
    <w:p w14:paraId="59C8577E" w14:textId="77777777" w:rsidR="00DC2291" w:rsidRPr="00222CE3" w:rsidRDefault="00DC2291" w:rsidP="00D16EA8">
      <w:pPr>
        <w:pStyle w:val="FootnoteBulletLevel2"/>
        <w:numPr>
          <w:ilvl w:val="0"/>
          <w:numId w:val="4"/>
        </w:numPr>
        <w:spacing w:before="0" w:after="60"/>
        <w:ind w:left="1440"/>
      </w:pPr>
      <w:r w:rsidRPr="00222CE3">
        <w:rPr>
          <w:rFonts w:ascii="Tahoma" w:hAnsi="Tahoma" w:cs="Tahoma"/>
          <w:sz w:val="18"/>
        </w:rPr>
        <w:t>Visual Studio Ultimate con MSDN</w:t>
      </w:r>
    </w:p>
    <w:p w14:paraId="75D15ACE" w14:textId="77777777" w:rsidR="00DC2291" w:rsidRPr="00222CE3" w:rsidRDefault="00DC2291" w:rsidP="00D16EA8">
      <w:pPr>
        <w:pStyle w:val="FootnoteBulletLevel2"/>
        <w:numPr>
          <w:ilvl w:val="0"/>
          <w:numId w:val="4"/>
        </w:numPr>
        <w:spacing w:before="0" w:after="60"/>
        <w:ind w:left="1440"/>
      </w:pPr>
      <w:r w:rsidRPr="00222CE3">
        <w:rPr>
          <w:rFonts w:ascii="Tahoma" w:hAnsi="Tahoma" w:cs="Tahoma"/>
          <w:sz w:val="18"/>
        </w:rPr>
        <w:t>Visual Studio Premium con MSDN</w:t>
      </w:r>
    </w:p>
    <w:p w14:paraId="7B958F76" w14:textId="77777777" w:rsidR="00DC2291" w:rsidRPr="00222CE3" w:rsidRDefault="00DC2291" w:rsidP="00D16EA8">
      <w:pPr>
        <w:pStyle w:val="FootnoteBulletLevel2"/>
        <w:numPr>
          <w:ilvl w:val="0"/>
          <w:numId w:val="4"/>
        </w:numPr>
        <w:spacing w:before="0" w:after="60"/>
        <w:ind w:left="1440"/>
      </w:pPr>
      <w:r w:rsidRPr="00222CE3">
        <w:rPr>
          <w:rFonts w:ascii="Tahoma" w:hAnsi="Tahoma" w:cs="Tahoma"/>
          <w:sz w:val="18"/>
        </w:rPr>
        <w:t>Visual Studio Professional con MSDN</w:t>
      </w:r>
    </w:p>
    <w:p w14:paraId="33ADA12C" w14:textId="77777777" w:rsidR="00DC2291" w:rsidRPr="00222CE3" w:rsidRDefault="00DC2291" w:rsidP="00D16EA8">
      <w:pPr>
        <w:pStyle w:val="FootnoteBulletLevel2"/>
        <w:numPr>
          <w:ilvl w:val="0"/>
          <w:numId w:val="4"/>
        </w:numPr>
        <w:spacing w:before="0" w:after="60"/>
        <w:ind w:left="1440"/>
      </w:pPr>
      <w:r w:rsidRPr="00222CE3">
        <w:rPr>
          <w:rFonts w:ascii="Tahoma" w:hAnsi="Tahoma" w:cs="Tahoma"/>
          <w:sz w:val="18"/>
        </w:rPr>
        <w:t>Visual Studio Professional con MSDN Embedded</w:t>
      </w:r>
    </w:p>
    <w:p w14:paraId="270CDFD7" w14:textId="77777777" w:rsidR="00DC2291" w:rsidRPr="00222CE3" w:rsidRDefault="00DC2291" w:rsidP="00D16EA8">
      <w:pPr>
        <w:pStyle w:val="FootnoteBulletLevel2"/>
        <w:numPr>
          <w:ilvl w:val="0"/>
          <w:numId w:val="4"/>
        </w:numPr>
        <w:spacing w:before="0" w:after="60"/>
        <w:ind w:left="1440"/>
      </w:pPr>
      <w:r w:rsidRPr="00222CE3">
        <w:rPr>
          <w:rFonts w:ascii="Tahoma" w:hAnsi="Tahoma" w:cs="Tahoma"/>
          <w:sz w:val="18"/>
        </w:rPr>
        <w:t>Visual Studio Test Professional con MSDN</w:t>
      </w:r>
    </w:p>
    <w:p w14:paraId="33F40031" w14:textId="77777777" w:rsidR="00DC2291" w:rsidRPr="00222CE3" w:rsidRDefault="00DC2291" w:rsidP="00D16EA8">
      <w:pPr>
        <w:pStyle w:val="FootnoteBulletLevel2"/>
        <w:numPr>
          <w:ilvl w:val="0"/>
          <w:numId w:val="4"/>
        </w:numPr>
        <w:spacing w:before="0" w:after="60"/>
        <w:ind w:left="1440"/>
      </w:pPr>
      <w:r w:rsidRPr="00222CE3">
        <w:rPr>
          <w:rFonts w:ascii="Tahoma" w:hAnsi="Tahoma" w:cs="Tahoma"/>
          <w:sz w:val="18"/>
        </w:rPr>
        <w:t>Visual Studio Professional con MSDN Professional</w:t>
      </w:r>
    </w:p>
    <w:p w14:paraId="32B81D69" w14:textId="77777777" w:rsidR="00DC2291" w:rsidRPr="00222CE3" w:rsidRDefault="00DC2291" w:rsidP="00D16EA8">
      <w:pPr>
        <w:pStyle w:val="FootnoteBulletLevel2"/>
        <w:numPr>
          <w:ilvl w:val="0"/>
          <w:numId w:val="4"/>
        </w:numPr>
        <w:spacing w:before="0" w:after="60"/>
        <w:ind w:left="1440"/>
      </w:pPr>
      <w:r w:rsidRPr="00222CE3">
        <w:rPr>
          <w:rFonts w:ascii="Tahoma" w:hAnsi="Tahoma" w:cs="Tahoma"/>
          <w:sz w:val="18"/>
        </w:rPr>
        <w:t>Visual Studio Professional con MSDN Premium</w:t>
      </w:r>
    </w:p>
    <w:p w14:paraId="5C4D152B" w14:textId="77777777" w:rsidR="00DC2291" w:rsidRPr="00222CE3" w:rsidRDefault="00DC2291" w:rsidP="00D16EA8">
      <w:pPr>
        <w:pStyle w:val="FootnoteBulletLevel2"/>
        <w:numPr>
          <w:ilvl w:val="0"/>
          <w:numId w:val="4"/>
        </w:numPr>
        <w:spacing w:before="0" w:after="60"/>
        <w:ind w:left="1440"/>
      </w:pPr>
      <w:r w:rsidRPr="00222CE3">
        <w:rPr>
          <w:rFonts w:ascii="Tahoma" w:hAnsi="Tahoma" w:cs="Tahoma"/>
          <w:sz w:val="18"/>
        </w:rPr>
        <w:t>Visual Studio Team System Team Suite con MSDN Premium</w:t>
      </w:r>
    </w:p>
    <w:p w14:paraId="1431EC2A" w14:textId="77777777" w:rsidR="00DC2291" w:rsidRPr="00222CE3" w:rsidRDefault="00DC2291" w:rsidP="00D16EA8">
      <w:pPr>
        <w:pStyle w:val="FootnoteBulletLevel2"/>
        <w:numPr>
          <w:ilvl w:val="0"/>
          <w:numId w:val="4"/>
        </w:numPr>
        <w:spacing w:before="0" w:after="60"/>
        <w:ind w:left="1440"/>
      </w:pPr>
      <w:r w:rsidRPr="00222CE3">
        <w:rPr>
          <w:rFonts w:ascii="Tahoma" w:hAnsi="Tahoma" w:cs="Tahoma"/>
          <w:sz w:val="18"/>
        </w:rPr>
        <w:t>Visual Studio Team System Test Edition con MSDN Premium</w:t>
      </w:r>
    </w:p>
    <w:p w14:paraId="5A3DBD0E" w14:textId="77777777" w:rsidR="00DC2291" w:rsidRPr="00222CE3" w:rsidRDefault="00DC2291" w:rsidP="00D16EA8">
      <w:pPr>
        <w:pStyle w:val="FootnoteBulletLevel2"/>
        <w:numPr>
          <w:ilvl w:val="0"/>
          <w:numId w:val="4"/>
        </w:numPr>
        <w:spacing w:before="0" w:after="60"/>
        <w:ind w:left="1440"/>
      </w:pPr>
      <w:r w:rsidRPr="00222CE3">
        <w:rPr>
          <w:rFonts w:ascii="Tahoma" w:hAnsi="Tahoma" w:cs="Tahoma"/>
          <w:sz w:val="18"/>
        </w:rPr>
        <w:t>Visual Studio Team System Development Edition con MSDN Premium</w:t>
      </w:r>
    </w:p>
    <w:p w14:paraId="0D8AABF7" w14:textId="77777777" w:rsidR="00DC2291" w:rsidRPr="00222CE3" w:rsidRDefault="00DC2291" w:rsidP="00D16EA8">
      <w:pPr>
        <w:pStyle w:val="FootnoteBulletLevel2"/>
        <w:numPr>
          <w:ilvl w:val="0"/>
          <w:numId w:val="4"/>
        </w:numPr>
        <w:spacing w:before="0" w:after="60"/>
        <w:ind w:left="1440"/>
      </w:pPr>
      <w:r w:rsidRPr="00222CE3">
        <w:rPr>
          <w:rFonts w:ascii="Tahoma" w:hAnsi="Tahoma" w:cs="Tahoma"/>
          <w:sz w:val="18"/>
        </w:rPr>
        <w:t xml:space="preserve">Visual Studio Team System Architecture Edition con MSDN Premium </w:t>
      </w:r>
    </w:p>
    <w:p w14:paraId="1BF3C919" w14:textId="77777777" w:rsidR="00DC2291" w:rsidRPr="00222CE3" w:rsidRDefault="00DC2291" w:rsidP="00D16EA8">
      <w:pPr>
        <w:pStyle w:val="FootnoteBulletLevel2"/>
        <w:numPr>
          <w:ilvl w:val="0"/>
          <w:numId w:val="4"/>
        </w:numPr>
        <w:spacing w:before="0" w:after="60"/>
        <w:ind w:left="1440"/>
      </w:pPr>
      <w:r w:rsidRPr="00222CE3">
        <w:rPr>
          <w:rFonts w:ascii="Tahoma" w:hAnsi="Tahoma" w:cs="Tahoma"/>
          <w:sz w:val="18"/>
        </w:rPr>
        <w:t>Visual Studio Team System Database Edition con MSDN Premium</w:t>
      </w:r>
    </w:p>
    <w:p w14:paraId="7276778E" w14:textId="77777777" w:rsidR="00DC2291" w:rsidRPr="00222CE3" w:rsidRDefault="00DC2291" w:rsidP="00D16EA8">
      <w:pPr>
        <w:pStyle w:val="FootnoteBulletLevel2"/>
        <w:numPr>
          <w:ilvl w:val="0"/>
          <w:numId w:val="4"/>
        </w:numPr>
        <w:spacing w:before="0" w:after="60"/>
        <w:ind w:left="1440"/>
      </w:pPr>
      <w:r w:rsidRPr="00222CE3">
        <w:rPr>
          <w:rFonts w:ascii="Tahoma" w:hAnsi="Tahoma" w:cs="Tahoma"/>
          <w:sz w:val="18"/>
        </w:rPr>
        <w:t>Sistemas Operativos MSDN</w:t>
      </w:r>
    </w:p>
    <w:p w14:paraId="45D57A9F" w14:textId="77777777" w:rsidR="00DC2291" w:rsidRPr="00222CE3" w:rsidRDefault="00DC2291" w:rsidP="00D16EA8">
      <w:pPr>
        <w:pStyle w:val="FootnoteBulletLevel2"/>
        <w:numPr>
          <w:ilvl w:val="0"/>
          <w:numId w:val="4"/>
        </w:numPr>
        <w:spacing w:before="0" w:after="60"/>
        <w:ind w:left="1440"/>
      </w:pPr>
      <w:r w:rsidRPr="00222CE3">
        <w:rPr>
          <w:rFonts w:ascii="Tahoma" w:hAnsi="Tahoma" w:cs="Tahoma"/>
          <w:sz w:val="18"/>
        </w:rPr>
        <w:t>Clientes con una suscripción de minorista activa para cualquier software citado anteriormente</w:t>
      </w:r>
    </w:p>
    <w:p w14:paraId="29CDFF4D" w14:textId="77777777" w:rsidR="00413D8A" w:rsidRPr="00222CE3" w:rsidRDefault="00413D8A"/>
    <w:p w14:paraId="5EC80922" w14:textId="77777777" w:rsidR="00D16EA8" w:rsidRPr="00222CE3" w:rsidRDefault="00F51051" w:rsidP="001760D6">
      <w:pPr>
        <w:keepNext/>
        <w:spacing w:after="60"/>
        <w:ind w:left="720"/>
      </w:pPr>
      <w:r w:rsidRPr="00222CE3">
        <w:rPr>
          <w:rFonts w:cs="Tahoma"/>
          <w:b/>
          <w:szCs w:val="20"/>
        </w:rPr>
        <w:lastRenderedPageBreak/>
        <w:t>Servicios por Suscripción</w:t>
      </w:r>
    </w:p>
    <w:p w14:paraId="3B13473A" w14:textId="77777777" w:rsidR="00B26237" w:rsidRPr="00222CE3" w:rsidRDefault="002333B5" w:rsidP="00D16EA8">
      <w:pPr>
        <w:pStyle w:val="FootnoteBulletLevel2"/>
        <w:tabs>
          <w:tab w:val="clear" w:pos="1260"/>
        </w:tabs>
        <w:spacing w:before="0"/>
        <w:ind w:left="720" w:firstLine="0"/>
      </w:pPr>
      <w:r w:rsidRPr="00222CE3">
        <w:rPr>
          <w:rFonts w:ascii="Tahoma" w:hAnsi="Tahoma" w:cs="Tahoma"/>
          <w:sz w:val="18"/>
        </w:rPr>
        <w:t>Servicios de suscripción a MSDN, que pueden incluir descargas, claves de producto, beneficios de Windows Azure, e-learning, soporte técnico, beneficios de la Tienda Windows y otros servicios, están únicamente disponibles mientras la suscripción esté activa.</w:t>
      </w:r>
    </w:p>
    <w:p w14:paraId="6DA048CB" w14:textId="77777777" w:rsidR="00D16EA8" w:rsidRPr="00222CE3" w:rsidRDefault="00D16EA8" w:rsidP="00D16EA8">
      <w:pPr>
        <w:pStyle w:val="FootnoteBulletLevel2"/>
        <w:tabs>
          <w:tab w:val="clear" w:pos="1260"/>
        </w:tabs>
        <w:spacing w:before="0"/>
        <w:ind w:left="0" w:firstLine="0"/>
      </w:pPr>
    </w:p>
    <w:p w14:paraId="391593F3" w14:textId="77777777" w:rsidR="00D16EA8" w:rsidRPr="00222CE3" w:rsidRDefault="00D16EA8" w:rsidP="00D16EA8">
      <w:pPr>
        <w:pStyle w:val="FootnoteBulletLevel2"/>
        <w:tabs>
          <w:tab w:val="clear" w:pos="1260"/>
        </w:tabs>
        <w:spacing w:before="0"/>
        <w:ind w:left="0" w:firstLine="0"/>
      </w:pPr>
    </w:p>
    <w:p w14:paraId="0BD9A307" w14:textId="77777777" w:rsidR="000C6DBC" w:rsidRPr="00222CE3" w:rsidRDefault="00B54C21" w:rsidP="00B26237">
      <w:pPr>
        <w:pStyle w:val="Heading2"/>
        <w:ind w:left="0"/>
      </w:pPr>
      <w:bookmarkStart w:id="974" w:name="_6_Office_365"/>
      <w:bookmarkStart w:id="975" w:name="_45_Office_365"/>
      <w:bookmarkStart w:id="976" w:name="_4_MSDN_Platforms"/>
      <w:bookmarkStart w:id="977" w:name="_4_Plataformas_MSDN"/>
      <w:bookmarkStart w:id="978" w:name="_Toc377683050"/>
      <w:bookmarkStart w:id="979" w:name="_Toc336338262"/>
      <w:bookmarkEnd w:id="974"/>
      <w:bookmarkEnd w:id="975"/>
      <w:bookmarkEnd w:id="976"/>
      <w:bookmarkEnd w:id="977"/>
      <w:r w:rsidRPr="00222CE3">
        <w:rPr>
          <w:rFonts w:ascii="Tahoma" w:hAnsi="Tahoma" w:cs="Tahoma"/>
          <w:caps/>
          <w:color w:val="F66400"/>
          <w:sz w:val="22"/>
          <w:szCs w:val="20"/>
          <w:vertAlign w:val="superscript"/>
        </w:rPr>
        <w:t>4</w:t>
      </w:r>
      <w:r w:rsidRPr="00222CE3">
        <w:rPr>
          <w:color w:val="F66400"/>
          <w:sz w:val="22"/>
          <w:szCs w:val="20"/>
        </w:rPr>
        <w:t xml:space="preserve"> </w:t>
      </w:r>
      <w:r w:rsidRPr="00222CE3">
        <w:rPr>
          <w:rFonts w:ascii="Tahoma" w:hAnsi="Tahoma" w:cs="Tahoma"/>
          <w:color w:val="FF6600"/>
          <w:sz w:val="22"/>
          <w:szCs w:val="22"/>
        </w:rPr>
        <w:t>Plataformas MSDN</w:t>
      </w:r>
      <w:bookmarkEnd w:id="978"/>
    </w:p>
    <w:p w14:paraId="374FFD8A" w14:textId="77777777" w:rsidR="000C6DBC" w:rsidRPr="00222CE3" w:rsidRDefault="000C6DBC" w:rsidP="000C6DBC">
      <w:pPr>
        <w:pStyle w:val="FootnoteBulletLevel2"/>
        <w:tabs>
          <w:tab w:val="clear" w:pos="1260"/>
        </w:tabs>
        <w:spacing w:before="0"/>
        <w:ind w:left="0" w:firstLine="0"/>
      </w:pPr>
    </w:p>
    <w:p w14:paraId="12BE613D" w14:textId="77777777" w:rsidR="000C6DBC" w:rsidRPr="00222CE3" w:rsidRDefault="000C6DBC" w:rsidP="000C6DBC">
      <w:pPr>
        <w:spacing w:after="60"/>
        <w:ind w:left="720"/>
      </w:pPr>
      <w:r w:rsidRPr="00222CE3">
        <w:rPr>
          <w:rFonts w:cs="Tahoma"/>
          <w:b/>
          <w:szCs w:val="18"/>
        </w:rPr>
        <w:t>Visual Studio Team Foundation Server 2013</w:t>
      </w:r>
    </w:p>
    <w:p w14:paraId="2CA52D4A" w14:textId="77777777" w:rsidR="000C6DBC" w:rsidRPr="00222CE3" w:rsidRDefault="000C6DBC" w:rsidP="000C6DBC">
      <w:pPr>
        <w:pStyle w:val="EndnoteText"/>
        <w:ind w:left="720"/>
      </w:pPr>
      <w:r w:rsidRPr="00222CE3">
        <w:rPr>
          <w:rFonts w:ascii="Tahoma" w:hAnsi="Tahoma" w:cs="Tahoma"/>
          <w:sz w:val="18"/>
          <w:szCs w:val="18"/>
        </w:rPr>
        <w:t>El suscriptor tiene derecho a una licencia de servidor para instalar Visual Studio Team Foundation Server 2013 y a una CAL de Usuario de Team Foundation Server. La licencia CAL se reserva exclusivamente para</w:t>
      </w:r>
      <w:r w:rsidR="00E041AF">
        <w:rPr>
          <w:rFonts w:ascii="Tahoma" w:hAnsi="Tahoma" w:cs="Tahoma"/>
          <w:sz w:val="18"/>
          <w:szCs w:val="18"/>
        </w:rPr>
        <w:t> </w:t>
      </w:r>
      <w:r w:rsidRPr="00222CE3">
        <w:rPr>
          <w:rFonts w:ascii="Tahoma" w:hAnsi="Tahoma" w:cs="Tahoma"/>
          <w:sz w:val="18"/>
          <w:szCs w:val="18"/>
        </w:rPr>
        <w:t>el</w:t>
      </w:r>
      <w:r w:rsidR="00E041AF">
        <w:rPr>
          <w:rFonts w:ascii="Tahoma" w:hAnsi="Tahoma" w:cs="Tahoma"/>
          <w:sz w:val="18"/>
          <w:szCs w:val="18"/>
        </w:rPr>
        <w:t> </w:t>
      </w:r>
      <w:r w:rsidRPr="00222CE3">
        <w:rPr>
          <w:rFonts w:ascii="Tahoma" w:hAnsi="Tahoma" w:cs="Tahoma"/>
          <w:sz w:val="18"/>
          <w:szCs w:val="18"/>
        </w:rPr>
        <w:t>uso del suscriptor.</w:t>
      </w:r>
    </w:p>
    <w:p w14:paraId="57C73856" w14:textId="77777777" w:rsidR="000C6DBC" w:rsidRPr="00222CE3" w:rsidRDefault="000C6DBC" w:rsidP="000C6DBC"/>
    <w:p w14:paraId="10C92DE3" w14:textId="77777777" w:rsidR="000C6DBC" w:rsidRPr="00222CE3" w:rsidRDefault="000C6DBC" w:rsidP="000C6DBC">
      <w:pPr>
        <w:spacing w:after="60"/>
        <w:ind w:left="720"/>
      </w:pPr>
      <w:r w:rsidRPr="00222CE3">
        <w:rPr>
          <w:rFonts w:cs="Tahoma"/>
          <w:b/>
          <w:szCs w:val="18"/>
        </w:rPr>
        <w:t>Servicios por Suscripción</w:t>
      </w:r>
    </w:p>
    <w:p w14:paraId="10F20D7F" w14:textId="77777777" w:rsidR="000C6DBC" w:rsidRPr="00222CE3" w:rsidRDefault="000C6DBC" w:rsidP="000C6DBC">
      <w:pPr>
        <w:ind w:left="720"/>
      </w:pPr>
      <w:r w:rsidRPr="00222CE3">
        <w:rPr>
          <w:rFonts w:cs="Tahoma"/>
          <w:szCs w:val="18"/>
        </w:rPr>
        <w:t>Los servicios de suscripción a MSDN, que pueden incluir descargas, claves de producto, beneficios de Windows Azure, beneficios de Office 365 Developer, e-learning, soporte técnico, beneficios de la Tienda Windows y otros servicios, están únicamente disponibles mientras la suscripción esté activa.</w:t>
      </w:r>
    </w:p>
    <w:p w14:paraId="30FC852C" w14:textId="77777777" w:rsidR="000C6DBC" w:rsidRPr="00222CE3" w:rsidRDefault="000C6DBC" w:rsidP="00B26237">
      <w:pPr>
        <w:pStyle w:val="Heading2"/>
        <w:ind w:left="0"/>
      </w:pPr>
    </w:p>
    <w:p w14:paraId="628DC020" w14:textId="77777777" w:rsidR="000C6DBC" w:rsidRPr="00222CE3" w:rsidRDefault="000C6DBC" w:rsidP="00B26237">
      <w:pPr>
        <w:pStyle w:val="Heading2"/>
        <w:ind w:left="0"/>
      </w:pPr>
    </w:p>
    <w:p w14:paraId="73106EFA" w14:textId="77777777" w:rsidR="00B26237" w:rsidRPr="00222CE3" w:rsidRDefault="00513265" w:rsidP="00B26237">
      <w:pPr>
        <w:pStyle w:val="Heading2"/>
        <w:ind w:left="0"/>
      </w:pPr>
      <w:bookmarkStart w:id="980" w:name="_5_Office_365_1"/>
      <w:bookmarkStart w:id="981" w:name="_Toc377683051"/>
      <w:bookmarkEnd w:id="980"/>
      <w:r w:rsidRPr="00222CE3">
        <w:rPr>
          <w:rFonts w:ascii="Tahoma" w:hAnsi="Tahoma" w:cs="Tahoma"/>
          <w:caps/>
          <w:color w:val="FF6600"/>
          <w:sz w:val="22"/>
          <w:szCs w:val="22"/>
          <w:vertAlign w:val="superscript"/>
        </w:rPr>
        <w:t>5</w:t>
      </w:r>
      <w:r w:rsidRPr="00222CE3">
        <w:rPr>
          <w:rFonts w:ascii="Tahoma" w:hAnsi="Tahoma" w:cs="Tahoma"/>
          <w:color w:val="FF6600"/>
        </w:rPr>
        <w:t xml:space="preserve"> </w:t>
      </w:r>
      <w:r w:rsidRPr="00222CE3">
        <w:rPr>
          <w:rFonts w:ascii="Tahoma" w:hAnsi="Tahoma" w:cs="Tahoma"/>
          <w:color w:val="FF6600"/>
          <w:sz w:val="22"/>
          <w:szCs w:val="22"/>
        </w:rPr>
        <w:t>Office 365 Ámbito educativo A2-A4 (SL de Usuario)</w:t>
      </w:r>
      <w:bookmarkEnd w:id="979"/>
      <w:bookmarkEnd w:id="981"/>
    </w:p>
    <w:p w14:paraId="587E677A" w14:textId="77777777" w:rsidR="00B26237" w:rsidRPr="00222CE3" w:rsidRDefault="00B26237" w:rsidP="00AE5A9F"/>
    <w:p w14:paraId="04549A80" w14:textId="77777777" w:rsidR="00B26237" w:rsidRPr="00222CE3" w:rsidRDefault="00B26237" w:rsidP="00B26237">
      <w:pPr>
        <w:ind w:left="720"/>
      </w:pPr>
      <w:r w:rsidRPr="00222CE3">
        <w:rPr>
          <w:rFonts w:eastAsia="Calibri" w:cs="Tahoma"/>
          <w:color w:val="000000"/>
          <w:szCs w:val="18"/>
        </w:rPr>
        <w:t>Office 365 Ámbito educativo A2, A3 y A4 consta de versiones académicas específicas de los mismos servicios online que componen Office 365 Enterprise E1, E3 y E4, respectivamente, con excepción de Yammer Enterprise.</w:t>
      </w:r>
      <w:r w:rsidR="00B33FB2">
        <w:rPr>
          <w:rFonts w:eastAsia="Calibri" w:cs="Tahoma"/>
          <w:color w:val="000000"/>
          <w:szCs w:val="18"/>
        </w:rPr>
        <w:t xml:space="preserve"> </w:t>
      </w:r>
      <w:r w:rsidRPr="00222CE3">
        <w:rPr>
          <w:rFonts w:eastAsia="Calibri" w:cs="Tahoma"/>
          <w:color w:val="000000"/>
          <w:szCs w:val="18"/>
        </w:rPr>
        <w:t>Los Derechos de uso de Ámbito educativo A2-A4 y sus componentes son equivalentes a</w:t>
      </w:r>
      <w:r w:rsidR="00E041AF">
        <w:rPr>
          <w:rFonts w:eastAsia="Calibri" w:cs="Tahoma"/>
          <w:color w:val="000000"/>
          <w:szCs w:val="18"/>
        </w:rPr>
        <w:t> </w:t>
      </w:r>
      <w:r w:rsidRPr="00222CE3">
        <w:rPr>
          <w:rFonts w:eastAsia="Calibri" w:cs="Tahoma"/>
          <w:color w:val="000000"/>
          <w:szCs w:val="18"/>
        </w:rPr>
        <w:t>los de sus contrapartes comerciales.</w:t>
      </w:r>
      <w:r w:rsidR="00B33FB2">
        <w:rPr>
          <w:rFonts w:eastAsia="Calibri" w:cs="Tahoma"/>
          <w:color w:val="000000"/>
          <w:szCs w:val="18"/>
        </w:rPr>
        <w:t xml:space="preserve"> </w:t>
      </w:r>
      <w:r w:rsidRPr="00222CE3">
        <w:rPr>
          <w:rFonts w:eastAsia="Calibri" w:cs="Tahoma"/>
          <w:color w:val="000000"/>
          <w:szCs w:val="18"/>
        </w:rPr>
        <w:t>Sin embargo, los usuarios con USL de Office 365 Ámbito educativo A2 no tienen autorización para acceder a los servidores locales y Yammer Enterprise no se encuentra disponible con A2-A4.</w:t>
      </w:r>
    </w:p>
    <w:p w14:paraId="3CB7D88C" w14:textId="77777777" w:rsidR="00B26237" w:rsidRPr="00222CE3" w:rsidRDefault="00B26237" w:rsidP="00B26237">
      <w:pPr>
        <w:ind w:left="720"/>
      </w:pPr>
    </w:p>
    <w:p w14:paraId="73FB479A" w14:textId="77777777" w:rsidR="00B26237" w:rsidRPr="00222CE3" w:rsidRDefault="00B26237" w:rsidP="00B26237">
      <w:pPr>
        <w:ind w:left="720"/>
      </w:pPr>
      <w:r w:rsidRPr="00222CE3">
        <w:rPr>
          <w:rFonts w:eastAsia="Calibri" w:cs="Tahoma"/>
          <w:color w:val="000000"/>
          <w:szCs w:val="18"/>
        </w:rPr>
        <w:t>En virtud del Contrato Campus y School, las licencias de suscripción para los Planes de Office 365 deben adquirirse por usuario para toda la Institución o no para toda la Institución Si se necesitan Licencias de Suscripción de Usuario adicionales para acceder a un Plan de Office 365 a mitad de período, la Institución debe remitir un pedido por esas Licencias. Al licenciar el Complemento de Office 365, se deben licenciar en</w:t>
      </w:r>
      <w:r w:rsidR="00E041AF">
        <w:rPr>
          <w:rFonts w:eastAsia="Calibri" w:cs="Tahoma"/>
          <w:color w:val="000000"/>
          <w:szCs w:val="18"/>
        </w:rPr>
        <w:t> </w:t>
      </w:r>
      <w:r w:rsidRPr="00222CE3">
        <w:rPr>
          <w:rFonts w:eastAsia="Calibri" w:cs="Tahoma"/>
          <w:color w:val="000000"/>
          <w:szCs w:val="18"/>
        </w:rPr>
        <w:t>virtud de la misma inscripción las licencias cualificadas correspondientes.</w:t>
      </w:r>
      <w:r w:rsidR="00B33FB2">
        <w:rPr>
          <w:rFonts w:eastAsia="Calibri" w:cs="Tahoma"/>
          <w:color w:val="000000"/>
          <w:szCs w:val="18"/>
        </w:rPr>
        <w:t xml:space="preserve"> </w:t>
      </w:r>
      <w:r w:rsidRPr="00222CE3">
        <w:rPr>
          <w:color w:val="000000"/>
        </w:rPr>
        <w:t>Cuando realice pedidos de aniversario, la Institución puede solicitar meno licencias para los Servicios Online que la cantidad del pedido inicial de la Institución siempre que el pedido de aniversario reúna los requisitos mínimos para los Servicios Online de Plataforma</w:t>
      </w:r>
      <w:r w:rsidR="00C37A31">
        <w:rPr>
          <w:color w:val="000000"/>
        </w:rPr>
        <w:t>.</w:t>
      </w:r>
    </w:p>
    <w:p w14:paraId="09F6C97F" w14:textId="77777777" w:rsidR="00B26237" w:rsidRPr="00222CE3" w:rsidRDefault="00B26237" w:rsidP="00B26237">
      <w:pPr>
        <w:ind w:left="720"/>
      </w:pPr>
    </w:p>
    <w:p w14:paraId="5B9CCC00" w14:textId="77777777" w:rsidR="00996781" w:rsidRPr="00222CE3" w:rsidRDefault="00996781" w:rsidP="00B26237">
      <w:pPr>
        <w:ind w:left="720"/>
      </w:pPr>
      <w:r w:rsidRPr="00222CE3">
        <w:rPr>
          <w:iCs/>
        </w:rPr>
        <w:t>Como oferta de tiempo limitado, los clientes con licencias para Office 365 Ámbito educativo A2, A3 o A4 recibirán una copia con licencia de Lync 2013 (o Lync para Mac 2011), sin costo alguno con cada licencia de</w:t>
      </w:r>
      <w:r w:rsidR="00E041AF">
        <w:rPr>
          <w:iCs/>
        </w:rPr>
        <w:t> </w:t>
      </w:r>
      <w:r w:rsidRPr="00222CE3">
        <w:rPr>
          <w:iCs/>
        </w:rPr>
        <w:t>suscripción a Office 365 Ámbito educativo A2, A3 y A4. El software solo puede utilizarse con Office 365 Ámbito educativo A2, A3 y A4 (que incluye Lync Online) y todos los derechos de uso del software finalizarán en el momento de la expiración de la licencia de suscripción subyacente o la migración a la siguiente versión principal de Office 365 Ámbito educativo A2, A3, A4 y Lync Online, lo que ocurra primero.</w:t>
      </w:r>
    </w:p>
    <w:p w14:paraId="294B050D" w14:textId="77777777" w:rsidR="004F61DE" w:rsidRPr="00222CE3" w:rsidRDefault="004F61DE" w:rsidP="004F61DE">
      <w:pPr>
        <w:ind w:left="720"/>
      </w:pPr>
    </w:p>
    <w:p w14:paraId="3E0D9086" w14:textId="77777777" w:rsidR="004F61DE" w:rsidRPr="00222CE3" w:rsidRDefault="004F61DE" w:rsidP="00BB2C1B">
      <w:pPr>
        <w:ind w:left="720"/>
      </w:pPr>
      <w:r w:rsidRPr="00222CE3">
        <w:rPr>
          <w:rFonts w:eastAsia="Calibri" w:cs="Tahoma"/>
          <w:iCs/>
          <w:color w:val="000000"/>
          <w:szCs w:val="18"/>
        </w:rPr>
        <w:t>Las instituciones con SL de Usuario de Office 365 Ámbito educativo A3 o A4 asignadas a todos los miembros del personal y Profesorado pueden instalar el software de Office Professional Plus 2013 en cualquier laboratorio o biblioteca de libre acceso dentro de la Organización de la Institución.</w:t>
      </w:r>
      <w:r w:rsidR="00B33FB2">
        <w:rPr>
          <w:rFonts w:eastAsia="Calibri" w:cs="Tahoma"/>
          <w:iCs/>
          <w:color w:val="000000"/>
          <w:szCs w:val="18"/>
        </w:rPr>
        <w:t xml:space="preserve"> </w:t>
      </w:r>
      <w:r w:rsidRPr="00222CE3">
        <w:rPr>
          <w:rFonts w:eastAsia="Calibri" w:cs="Tahoma"/>
          <w:iCs/>
          <w:color w:val="000000"/>
          <w:szCs w:val="18"/>
        </w:rPr>
        <w:t>De otro modo, el</w:t>
      </w:r>
      <w:r w:rsidR="00BB2C1B">
        <w:rPr>
          <w:rFonts w:eastAsia="Calibri" w:cs="Tahoma"/>
          <w:iCs/>
          <w:color w:val="000000"/>
          <w:szCs w:val="18"/>
        </w:rPr>
        <w:t> </w:t>
      </w:r>
      <w:r w:rsidRPr="00222CE3">
        <w:rPr>
          <w:rFonts w:eastAsia="Calibri" w:cs="Tahoma"/>
          <w:iCs/>
          <w:color w:val="000000"/>
          <w:szCs w:val="18"/>
        </w:rPr>
        <w:t>uso</w:t>
      </w:r>
      <w:r w:rsidR="00BB2C1B">
        <w:rPr>
          <w:rFonts w:eastAsia="Calibri" w:cs="Tahoma"/>
          <w:iCs/>
          <w:color w:val="000000"/>
          <w:szCs w:val="18"/>
        </w:rPr>
        <w:t> </w:t>
      </w:r>
      <w:r w:rsidRPr="00222CE3">
        <w:rPr>
          <w:rFonts w:eastAsia="Calibri" w:cs="Tahoma"/>
          <w:iCs/>
          <w:color w:val="000000"/>
          <w:szCs w:val="18"/>
        </w:rPr>
        <w:t>del</w:t>
      </w:r>
      <w:r w:rsidR="00E041AF">
        <w:rPr>
          <w:rFonts w:eastAsia="Calibri" w:cs="Tahoma"/>
          <w:iCs/>
          <w:color w:val="000000"/>
          <w:szCs w:val="18"/>
        </w:rPr>
        <w:t> </w:t>
      </w:r>
      <w:r w:rsidRPr="00222CE3">
        <w:rPr>
          <w:rFonts w:eastAsia="Calibri" w:cs="Tahoma"/>
          <w:iCs/>
          <w:color w:val="000000"/>
          <w:szCs w:val="18"/>
        </w:rPr>
        <w:t>software está sujeto a los términos de licencia de Office Professional Plus 2013.</w:t>
      </w:r>
    </w:p>
    <w:p w14:paraId="296E457D" w14:textId="77777777" w:rsidR="004F61DE" w:rsidRPr="00222CE3" w:rsidRDefault="004F61DE" w:rsidP="004F61DE">
      <w:pPr>
        <w:ind w:left="720"/>
      </w:pPr>
    </w:p>
    <w:p w14:paraId="066C99F7" w14:textId="77777777" w:rsidR="00996781" w:rsidRPr="00222CE3" w:rsidRDefault="004F61DE" w:rsidP="004F61DE">
      <w:pPr>
        <w:ind w:left="720"/>
      </w:pPr>
      <w:r w:rsidRPr="00222CE3">
        <w:rPr>
          <w:rFonts w:eastAsia="Calibri" w:cs="Tahoma"/>
          <w:color w:val="000000"/>
          <w:szCs w:val="18"/>
        </w:rPr>
        <w:t>Lync Online Plan 1A y Plan 2A requieren la adquisición e instalación por separado de Microsoft Lync 2013 (o</w:t>
      </w:r>
      <w:r w:rsidR="00E041AF">
        <w:rPr>
          <w:rFonts w:eastAsia="Calibri" w:cs="Tahoma"/>
          <w:color w:val="000000"/>
          <w:szCs w:val="18"/>
        </w:rPr>
        <w:t> </w:t>
      </w:r>
      <w:r w:rsidRPr="00222CE3">
        <w:rPr>
          <w:rFonts w:eastAsia="Calibri" w:cs="Tahoma"/>
          <w:color w:val="000000"/>
          <w:szCs w:val="18"/>
        </w:rPr>
        <w:t>Lync para Mac 2011) para tener acceso al grupo completo de características de Lync Online Plan 1A y Plan 2A. Como oferta de tiempo limitado, los clientes con licencias para Lync Online reciben una copia con licencia de Lync para Mac 2011, sin costo alguno con cada licencia de suscripción a Lync Online. El software solo puede utilizarse con Lync Online y los derechos de uso del software finalizarán en el momento de la expiración de la licencia de suscripción subyacente o la migración a la siguiente versión de Lync Online, lo que ocurra primero.</w:t>
      </w:r>
      <w:r w:rsidR="00B33FB2">
        <w:rPr>
          <w:rFonts w:eastAsia="Calibri" w:cs="Tahoma"/>
          <w:color w:val="000000"/>
          <w:szCs w:val="18"/>
        </w:rPr>
        <w:t xml:space="preserve"> </w:t>
      </w:r>
      <w:r w:rsidRPr="00222CE3">
        <w:rPr>
          <w:rFonts w:eastAsia="Calibri" w:cs="Tahoma"/>
          <w:color w:val="000000"/>
          <w:szCs w:val="18"/>
        </w:rPr>
        <w:t>Los clientes pueden utilizar la licencia gratuita de cliente de Lync Basic 2013 para sus usuarios finales basados en Windows.</w:t>
      </w:r>
    </w:p>
    <w:p w14:paraId="0F5B4C22" w14:textId="77777777" w:rsidR="00B26237" w:rsidRPr="00222CE3" w:rsidRDefault="000A0D35" w:rsidP="00864B8A">
      <w:pPr>
        <w:spacing w:after="60"/>
        <w:ind w:left="720"/>
      </w:pPr>
      <w:r w:rsidRPr="00222CE3">
        <w:rPr>
          <w:rFonts w:cs="Tahoma"/>
          <w:b/>
          <w:szCs w:val="20"/>
        </w:rPr>
        <w:lastRenderedPageBreak/>
        <w:t>USL de complemento</w:t>
      </w:r>
    </w:p>
    <w:p w14:paraId="3C847F0E" w14:textId="77777777" w:rsidR="00B26237" w:rsidRPr="00222CE3" w:rsidRDefault="00B26237" w:rsidP="00B26237">
      <w:pPr>
        <w:ind w:left="720"/>
      </w:pPr>
      <w:r w:rsidRPr="00222CE3">
        <w:rPr>
          <w:rFonts w:eastAsia="Calibri" w:cs="Tahoma"/>
          <w:color w:val="000000"/>
          <w:szCs w:val="18"/>
        </w:rPr>
        <w:t>Las Instituciones que posean cobertura de licencias cualificadas podrán adquirir la Licencia de Suscripción de Usuario correspondiente para el Plan de Complemento de Office 365, como se detalla en la tabla a continuación. Las Instituciones con un Contrato Campus y School: Las Instrucciones podrán adquirir la Licencia de Suscripción de Usuario correspondiente del Plan de Complemento de Office 365 para sus Usuarios en una cantidad igual al número de Equipos Elegibles, siempre que tengan la cobertura de las</w:t>
      </w:r>
      <w:r w:rsidR="00E041AF">
        <w:rPr>
          <w:rFonts w:eastAsia="Calibri" w:cs="Tahoma"/>
          <w:color w:val="000000"/>
          <w:szCs w:val="18"/>
        </w:rPr>
        <w:t> </w:t>
      </w:r>
      <w:r w:rsidR="00BB2C1B">
        <w:rPr>
          <w:rFonts w:eastAsia="Calibri" w:cs="Tahoma"/>
          <w:color w:val="000000"/>
          <w:szCs w:val="18"/>
        </w:rPr>
        <w:t>licencias cualificadas.</w:t>
      </w:r>
    </w:p>
    <w:p w14:paraId="420B1999" w14:textId="77777777" w:rsidR="00B26237" w:rsidRPr="00E041AF" w:rsidRDefault="00B26237" w:rsidP="00B26237">
      <w:pPr>
        <w:rPr>
          <w:rFonts w:eastAsia="Calibri" w:cs="Tahoma"/>
          <w:color w:val="000000"/>
          <w:szCs w:val="18"/>
        </w:rPr>
      </w:pPr>
    </w:p>
    <w:p w14:paraId="3EE1D06F" w14:textId="77777777" w:rsidR="00B26237" w:rsidRPr="00E041AF" w:rsidRDefault="00B26237" w:rsidP="00B26237">
      <w:pPr>
        <w:ind w:left="900"/>
        <w:rPr>
          <w:rFonts w:eastAsia="Calibri" w:cs="Tahoma"/>
          <w:i/>
          <w:color w:val="000000"/>
          <w:sz w:val="16"/>
          <w:szCs w:val="18"/>
        </w:rPr>
      </w:pPr>
    </w:p>
    <w:tbl>
      <w:tblPr>
        <w:tblStyle w:val="TableGrid"/>
        <w:tblW w:w="8550" w:type="dxa"/>
        <w:tblInd w:w="8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46"/>
        <w:gridCol w:w="2614"/>
        <w:gridCol w:w="3690"/>
      </w:tblGrid>
      <w:tr w:rsidR="004F61DE" w:rsidRPr="00222CE3" w14:paraId="1564FBB4" w14:textId="77777777" w:rsidTr="00E041AF">
        <w:tc>
          <w:tcPr>
            <w:tcW w:w="2246" w:type="dxa"/>
            <w:shd w:val="clear" w:color="auto" w:fill="FABF8F"/>
          </w:tcPr>
          <w:p w14:paraId="78060198" w14:textId="77777777" w:rsidR="004F61DE" w:rsidRPr="00222CE3" w:rsidRDefault="004F61DE" w:rsidP="004F61DE">
            <w:pPr>
              <w:jc w:val="center"/>
              <w:rPr>
                <w:rFonts w:cs="Tahoma"/>
                <w:b/>
                <w:szCs w:val="24"/>
              </w:rPr>
            </w:pPr>
            <w:r w:rsidRPr="00222CE3">
              <w:rPr>
                <w:rFonts w:cs="Tahoma"/>
                <w:b/>
                <w:szCs w:val="24"/>
              </w:rPr>
              <w:t>Licencias cualificadas</w:t>
            </w:r>
          </w:p>
        </w:tc>
        <w:tc>
          <w:tcPr>
            <w:tcW w:w="2614" w:type="dxa"/>
            <w:shd w:val="clear" w:color="auto" w:fill="FABF8F"/>
            <w:vAlign w:val="center"/>
          </w:tcPr>
          <w:p w14:paraId="19782B2B" w14:textId="77777777" w:rsidR="004F61DE" w:rsidRPr="00222CE3" w:rsidRDefault="004F61DE" w:rsidP="004F61DE">
            <w:pPr>
              <w:jc w:val="center"/>
              <w:rPr>
                <w:rFonts w:cs="Tahoma"/>
                <w:b/>
                <w:szCs w:val="24"/>
                <w:vertAlign w:val="superscript"/>
              </w:rPr>
            </w:pPr>
            <w:r w:rsidRPr="00222CE3">
              <w:rPr>
                <w:rFonts w:cs="Tahoma"/>
                <w:b/>
                <w:szCs w:val="24"/>
              </w:rPr>
              <w:t>SL de Usuario de Complemento</w:t>
            </w:r>
          </w:p>
        </w:tc>
        <w:tc>
          <w:tcPr>
            <w:tcW w:w="3690" w:type="dxa"/>
            <w:shd w:val="clear" w:color="auto" w:fill="FABF8F"/>
            <w:vAlign w:val="center"/>
          </w:tcPr>
          <w:p w14:paraId="321CC958" w14:textId="77777777" w:rsidR="004F61DE" w:rsidRPr="00222CE3" w:rsidRDefault="004F61DE" w:rsidP="004F61DE">
            <w:pPr>
              <w:jc w:val="center"/>
              <w:rPr>
                <w:rFonts w:cs="Tahoma"/>
                <w:b/>
                <w:szCs w:val="24"/>
              </w:rPr>
            </w:pPr>
            <w:r w:rsidRPr="00222CE3">
              <w:rPr>
                <w:rFonts w:cs="Tahoma"/>
                <w:b/>
                <w:szCs w:val="24"/>
              </w:rPr>
              <w:t>SL de Usuario de Servicios Online Correspondiente</w:t>
            </w:r>
          </w:p>
        </w:tc>
      </w:tr>
      <w:tr w:rsidR="004F61DE" w:rsidRPr="00222CE3" w14:paraId="4FF427AD" w14:textId="77777777" w:rsidTr="00E041AF">
        <w:trPr>
          <w:trHeight w:val="359"/>
        </w:trPr>
        <w:tc>
          <w:tcPr>
            <w:tcW w:w="2246" w:type="dxa"/>
            <w:vMerge w:val="restart"/>
            <w:vAlign w:val="center"/>
          </w:tcPr>
          <w:p w14:paraId="5E18EDD9" w14:textId="77777777" w:rsidR="004F61DE" w:rsidRPr="00222CE3" w:rsidRDefault="004F61DE" w:rsidP="004F61DE">
            <w:pPr>
              <w:jc w:val="center"/>
              <w:rPr>
                <w:rFonts w:cs="Tahoma"/>
                <w:szCs w:val="18"/>
              </w:rPr>
            </w:pPr>
            <w:r w:rsidRPr="00222CE3">
              <w:rPr>
                <w:rFonts w:cs="Tahoma"/>
                <w:szCs w:val="18"/>
              </w:rPr>
              <w:t>Core CAL</w:t>
            </w:r>
            <w:r w:rsidRPr="00222CE3">
              <w:rPr>
                <w:rFonts w:cs="Tahoma"/>
                <w:szCs w:val="24"/>
                <w:vertAlign w:val="superscript"/>
              </w:rPr>
              <w:t>1</w:t>
            </w:r>
          </w:p>
        </w:tc>
        <w:tc>
          <w:tcPr>
            <w:tcW w:w="2614" w:type="dxa"/>
            <w:vAlign w:val="center"/>
          </w:tcPr>
          <w:p w14:paraId="7D698647" w14:textId="77777777" w:rsidR="004F61DE" w:rsidRPr="00222CE3" w:rsidRDefault="004F61DE" w:rsidP="004F61DE">
            <w:pPr>
              <w:rPr>
                <w:rFonts w:cs="Tahoma"/>
                <w:szCs w:val="18"/>
              </w:rPr>
            </w:pPr>
            <w:r w:rsidRPr="00222CE3">
              <w:rPr>
                <w:rFonts w:cs="Tahoma"/>
                <w:szCs w:val="18"/>
              </w:rPr>
              <w:t>Complemento de Office 365 Ámbito educativo A3</w:t>
            </w:r>
          </w:p>
        </w:tc>
        <w:tc>
          <w:tcPr>
            <w:tcW w:w="3690" w:type="dxa"/>
            <w:vAlign w:val="center"/>
          </w:tcPr>
          <w:p w14:paraId="545159F0" w14:textId="77777777" w:rsidR="004F61DE" w:rsidRPr="00222CE3" w:rsidRDefault="004F61DE" w:rsidP="004F61DE">
            <w:pPr>
              <w:rPr>
                <w:rFonts w:cs="Tahoma"/>
                <w:szCs w:val="18"/>
              </w:rPr>
            </w:pPr>
            <w:r w:rsidRPr="00222CE3">
              <w:rPr>
                <w:rFonts w:cs="Tahoma"/>
                <w:szCs w:val="18"/>
              </w:rPr>
              <w:t>Office 365 Ámbito educativo A3</w:t>
            </w:r>
          </w:p>
        </w:tc>
      </w:tr>
      <w:tr w:rsidR="004F61DE" w:rsidRPr="00222CE3" w14:paraId="2026AD88" w14:textId="77777777" w:rsidTr="00E041AF">
        <w:trPr>
          <w:trHeight w:val="341"/>
        </w:trPr>
        <w:tc>
          <w:tcPr>
            <w:tcW w:w="2246" w:type="dxa"/>
            <w:vMerge/>
            <w:vAlign w:val="center"/>
          </w:tcPr>
          <w:p w14:paraId="64A2E95E" w14:textId="77777777" w:rsidR="004F61DE" w:rsidRPr="00222CE3" w:rsidRDefault="004F61DE">
            <w:pPr>
              <w:jc w:val="center"/>
              <w:rPr>
                <w:rFonts w:cs="Tahoma"/>
                <w:szCs w:val="18"/>
              </w:rPr>
            </w:pPr>
          </w:p>
        </w:tc>
        <w:tc>
          <w:tcPr>
            <w:tcW w:w="2614" w:type="dxa"/>
            <w:vAlign w:val="center"/>
          </w:tcPr>
          <w:p w14:paraId="58DFACF7" w14:textId="77777777" w:rsidR="004F61DE" w:rsidRPr="00222CE3" w:rsidRDefault="004F61DE">
            <w:pPr>
              <w:rPr>
                <w:rFonts w:cs="Tahoma"/>
                <w:szCs w:val="18"/>
              </w:rPr>
            </w:pPr>
            <w:r w:rsidRPr="00222CE3">
              <w:rPr>
                <w:rFonts w:cs="Tahoma"/>
                <w:szCs w:val="18"/>
              </w:rPr>
              <w:t>Complemento de Office 365 Ámbito educativo A4</w:t>
            </w:r>
          </w:p>
        </w:tc>
        <w:tc>
          <w:tcPr>
            <w:tcW w:w="3690" w:type="dxa"/>
            <w:vAlign w:val="center"/>
          </w:tcPr>
          <w:p w14:paraId="17FB5633" w14:textId="77777777" w:rsidR="004F61DE" w:rsidRPr="00222CE3" w:rsidRDefault="004F61DE">
            <w:pPr>
              <w:rPr>
                <w:rFonts w:cs="Tahoma"/>
                <w:szCs w:val="18"/>
              </w:rPr>
            </w:pPr>
            <w:r w:rsidRPr="00222CE3">
              <w:rPr>
                <w:rFonts w:cs="Tahoma"/>
                <w:szCs w:val="18"/>
              </w:rPr>
              <w:t>Office 365 Ámbito educativo A4</w:t>
            </w:r>
          </w:p>
        </w:tc>
      </w:tr>
      <w:tr w:rsidR="004F61DE" w:rsidRPr="00222CE3" w14:paraId="7A59A08D" w14:textId="77777777" w:rsidTr="00E041AF">
        <w:trPr>
          <w:trHeight w:val="359"/>
        </w:trPr>
        <w:tc>
          <w:tcPr>
            <w:tcW w:w="2246" w:type="dxa"/>
            <w:vMerge w:val="restart"/>
            <w:vAlign w:val="center"/>
          </w:tcPr>
          <w:p w14:paraId="06DC0D6E" w14:textId="77777777" w:rsidR="004F61DE" w:rsidRPr="00222CE3" w:rsidRDefault="004F61DE" w:rsidP="004F61DE">
            <w:pPr>
              <w:jc w:val="center"/>
            </w:pPr>
            <w:r w:rsidRPr="00222CE3">
              <w:rPr>
                <w:rFonts w:cs="Tahoma"/>
                <w:szCs w:val="18"/>
              </w:rPr>
              <w:t>Core CAL Suite</w:t>
            </w:r>
            <w:r w:rsidRPr="00222CE3">
              <w:rPr>
                <w:rFonts w:cs="Tahoma"/>
                <w:szCs w:val="24"/>
                <w:vertAlign w:val="superscript"/>
              </w:rPr>
              <w:t>1</w:t>
            </w:r>
            <w:r w:rsidRPr="00222CE3">
              <w:rPr>
                <w:rFonts w:cs="Tahoma"/>
                <w:szCs w:val="18"/>
              </w:rPr>
              <w:t xml:space="preserve"> +</w:t>
            </w:r>
          </w:p>
          <w:p w14:paraId="42FBF254" w14:textId="77777777" w:rsidR="004F61DE" w:rsidRPr="00222CE3" w:rsidRDefault="004F61DE" w:rsidP="004F61DE">
            <w:pPr>
              <w:jc w:val="center"/>
              <w:rPr>
                <w:rFonts w:cs="Tahoma"/>
                <w:szCs w:val="18"/>
              </w:rPr>
            </w:pPr>
            <w:r w:rsidRPr="00222CE3">
              <w:rPr>
                <w:rFonts w:cs="Tahoma"/>
                <w:szCs w:val="18"/>
              </w:rPr>
              <w:t>Office Professional Plus</w:t>
            </w:r>
            <w:r w:rsidRPr="00222CE3">
              <w:rPr>
                <w:rFonts w:cs="Tahoma"/>
                <w:szCs w:val="24"/>
                <w:vertAlign w:val="superscript"/>
              </w:rPr>
              <w:t>1</w:t>
            </w:r>
          </w:p>
        </w:tc>
        <w:tc>
          <w:tcPr>
            <w:tcW w:w="2614" w:type="dxa"/>
            <w:vAlign w:val="center"/>
          </w:tcPr>
          <w:p w14:paraId="568C514A" w14:textId="77777777" w:rsidR="004F61DE" w:rsidRPr="00222CE3" w:rsidRDefault="004F61DE" w:rsidP="004F61DE">
            <w:pPr>
              <w:rPr>
                <w:rFonts w:cs="Tahoma"/>
                <w:szCs w:val="18"/>
              </w:rPr>
            </w:pPr>
            <w:r w:rsidRPr="00222CE3">
              <w:rPr>
                <w:rFonts w:cs="Tahoma"/>
                <w:szCs w:val="18"/>
              </w:rPr>
              <w:t>Complemento de Office 365 Ámbito educativo A3</w:t>
            </w:r>
          </w:p>
        </w:tc>
        <w:tc>
          <w:tcPr>
            <w:tcW w:w="3690" w:type="dxa"/>
            <w:vAlign w:val="center"/>
          </w:tcPr>
          <w:p w14:paraId="60175661" w14:textId="77777777" w:rsidR="004F61DE" w:rsidRPr="00222CE3" w:rsidRDefault="004F61DE" w:rsidP="004F61DE">
            <w:pPr>
              <w:rPr>
                <w:rFonts w:cs="Tahoma"/>
                <w:szCs w:val="18"/>
              </w:rPr>
            </w:pPr>
            <w:r w:rsidRPr="00222CE3">
              <w:rPr>
                <w:rFonts w:cs="Tahoma"/>
                <w:szCs w:val="18"/>
              </w:rPr>
              <w:t>Office 365 Ámbito educativo A3</w:t>
            </w:r>
          </w:p>
        </w:tc>
      </w:tr>
      <w:tr w:rsidR="004F61DE" w:rsidRPr="00222CE3" w14:paraId="5FB06255" w14:textId="77777777" w:rsidTr="00E041AF">
        <w:trPr>
          <w:trHeight w:val="350"/>
        </w:trPr>
        <w:tc>
          <w:tcPr>
            <w:tcW w:w="2246" w:type="dxa"/>
            <w:vMerge/>
            <w:vAlign w:val="center"/>
          </w:tcPr>
          <w:p w14:paraId="5B712ED7" w14:textId="77777777" w:rsidR="004F61DE" w:rsidRPr="00222CE3" w:rsidRDefault="004F61DE">
            <w:pPr>
              <w:jc w:val="center"/>
              <w:rPr>
                <w:rFonts w:cs="Tahoma"/>
                <w:szCs w:val="18"/>
              </w:rPr>
            </w:pPr>
          </w:p>
        </w:tc>
        <w:tc>
          <w:tcPr>
            <w:tcW w:w="2614" w:type="dxa"/>
            <w:vAlign w:val="center"/>
          </w:tcPr>
          <w:p w14:paraId="201EE46B" w14:textId="77777777" w:rsidR="004F61DE" w:rsidRPr="00222CE3" w:rsidRDefault="004F61DE">
            <w:pPr>
              <w:rPr>
                <w:rFonts w:cs="Tahoma"/>
                <w:szCs w:val="18"/>
              </w:rPr>
            </w:pPr>
            <w:r w:rsidRPr="00222CE3">
              <w:rPr>
                <w:rFonts w:cs="Tahoma"/>
                <w:szCs w:val="18"/>
              </w:rPr>
              <w:t>Complemento de Office 365 Ámbito educativo A4</w:t>
            </w:r>
          </w:p>
        </w:tc>
        <w:tc>
          <w:tcPr>
            <w:tcW w:w="3690" w:type="dxa"/>
            <w:vAlign w:val="center"/>
          </w:tcPr>
          <w:p w14:paraId="5C2DAF71" w14:textId="77777777" w:rsidR="004F61DE" w:rsidRPr="00222CE3" w:rsidRDefault="004F61DE">
            <w:pPr>
              <w:rPr>
                <w:rFonts w:cs="Tahoma"/>
                <w:szCs w:val="18"/>
              </w:rPr>
            </w:pPr>
            <w:r w:rsidRPr="00222CE3">
              <w:rPr>
                <w:rFonts w:cs="Tahoma"/>
                <w:szCs w:val="18"/>
              </w:rPr>
              <w:t>Office 365 Ámbito educativo A4</w:t>
            </w:r>
          </w:p>
        </w:tc>
      </w:tr>
      <w:tr w:rsidR="004F61DE" w:rsidRPr="00222CE3" w14:paraId="3CD06993" w14:textId="77777777" w:rsidTr="00E041AF">
        <w:trPr>
          <w:trHeight w:val="341"/>
        </w:trPr>
        <w:tc>
          <w:tcPr>
            <w:tcW w:w="2246" w:type="dxa"/>
            <w:vMerge w:val="restart"/>
            <w:vAlign w:val="center"/>
          </w:tcPr>
          <w:p w14:paraId="0CB94062" w14:textId="77777777" w:rsidR="004F61DE" w:rsidRPr="00222CE3" w:rsidRDefault="004F61DE" w:rsidP="004F61DE">
            <w:pPr>
              <w:jc w:val="center"/>
              <w:rPr>
                <w:rFonts w:cs="Tahoma"/>
                <w:szCs w:val="18"/>
              </w:rPr>
            </w:pPr>
            <w:r w:rsidRPr="00222CE3">
              <w:rPr>
                <w:rFonts w:cs="Tahoma"/>
                <w:szCs w:val="18"/>
              </w:rPr>
              <w:t>Enterprise CAL Suite</w:t>
            </w:r>
            <w:r w:rsidRPr="00222CE3">
              <w:rPr>
                <w:rFonts w:cs="Tahoma"/>
                <w:szCs w:val="24"/>
                <w:vertAlign w:val="superscript"/>
              </w:rPr>
              <w:t>1</w:t>
            </w:r>
          </w:p>
        </w:tc>
        <w:tc>
          <w:tcPr>
            <w:tcW w:w="2614" w:type="dxa"/>
            <w:vAlign w:val="center"/>
          </w:tcPr>
          <w:p w14:paraId="39E7997D" w14:textId="77777777" w:rsidR="004F61DE" w:rsidRPr="00222CE3" w:rsidRDefault="004F61DE" w:rsidP="004F61DE">
            <w:pPr>
              <w:rPr>
                <w:rFonts w:cs="Tahoma"/>
                <w:szCs w:val="18"/>
              </w:rPr>
            </w:pPr>
            <w:r w:rsidRPr="00222CE3">
              <w:rPr>
                <w:rFonts w:cs="Tahoma"/>
                <w:szCs w:val="18"/>
              </w:rPr>
              <w:t>Complemento de Office 365 Ámbito educativo A3</w:t>
            </w:r>
          </w:p>
        </w:tc>
        <w:tc>
          <w:tcPr>
            <w:tcW w:w="3690" w:type="dxa"/>
            <w:vAlign w:val="center"/>
          </w:tcPr>
          <w:p w14:paraId="04F8187F" w14:textId="77777777" w:rsidR="004F61DE" w:rsidRPr="00222CE3" w:rsidRDefault="004F61DE" w:rsidP="004F61DE">
            <w:pPr>
              <w:rPr>
                <w:rFonts w:cs="Tahoma"/>
                <w:szCs w:val="18"/>
              </w:rPr>
            </w:pPr>
            <w:r w:rsidRPr="00222CE3">
              <w:rPr>
                <w:rFonts w:cs="Tahoma"/>
                <w:szCs w:val="18"/>
              </w:rPr>
              <w:t>Office 365 Ámbito educativo A3</w:t>
            </w:r>
          </w:p>
        </w:tc>
      </w:tr>
      <w:tr w:rsidR="004F61DE" w:rsidRPr="00222CE3" w14:paraId="26F6216E" w14:textId="77777777" w:rsidTr="00E041AF">
        <w:trPr>
          <w:trHeight w:val="350"/>
        </w:trPr>
        <w:tc>
          <w:tcPr>
            <w:tcW w:w="2246" w:type="dxa"/>
            <w:vMerge/>
            <w:vAlign w:val="center"/>
          </w:tcPr>
          <w:p w14:paraId="226EF10A" w14:textId="77777777" w:rsidR="004F61DE" w:rsidRPr="00222CE3" w:rsidRDefault="004F61DE">
            <w:pPr>
              <w:jc w:val="center"/>
              <w:rPr>
                <w:rFonts w:cs="Tahoma"/>
                <w:szCs w:val="18"/>
              </w:rPr>
            </w:pPr>
          </w:p>
        </w:tc>
        <w:tc>
          <w:tcPr>
            <w:tcW w:w="2614" w:type="dxa"/>
            <w:vAlign w:val="center"/>
          </w:tcPr>
          <w:p w14:paraId="1521CECC" w14:textId="77777777" w:rsidR="004F61DE" w:rsidRPr="00222CE3" w:rsidRDefault="004F61DE">
            <w:pPr>
              <w:rPr>
                <w:rFonts w:cs="Tahoma"/>
                <w:szCs w:val="18"/>
              </w:rPr>
            </w:pPr>
            <w:r w:rsidRPr="00222CE3">
              <w:rPr>
                <w:rFonts w:cs="Tahoma"/>
                <w:szCs w:val="18"/>
              </w:rPr>
              <w:t>Complemento de Office 365 Ámbito educativo A4</w:t>
            </w:r>
          </w:p>
        </w:tc>
        <w:tc>
          <w:tcPr>
            <w:tcW w:w="3690" w:type="dxa"/>
            <w:vAlign w:val="center"/>
          </w:tcPr>
          <w:p w14:paraId="4D072A7F" w14:textId="77777777" w:rsidR="004F61DE" w:rsidRPr="00222CE3" w:rsidRDefault="004F61DE">
            <w:pPr>
              <w:rPr>
                <w:rFonts w:cs="Tahoma"/>
                <w:szCs w:val="18"/>
              </w:rPr>
            </w:pPr>
            <w:r w:rsidRPr="00222CE3">
              <w:rPr>
                <w:rFonts w:cs="Tahoma"/>
                <w:szCs w:val="18"/>
              </w:rPr>
              <w:t>Office 365 Ámbito educativo A4</w:t>
            </w:r>
          </w:p>
        </w:tc>
      </w:tr>
      <w:tr w:rsidR="004F61DE" w:rsidRPr="00222CE3" w14:paraId="01FDF8A3" w14:textId="77777777" w:rsidTr="00E041AF">
        <w:trPr>
          <w:trHeight w:val="449"/>
        </w:trPr>
        <w:tc>
          <w:tcPr>
            <w:tcW w:w="2246" w:type="dxa"/>
            <w:vMerge w:val="restart"/>
            <w:vAlign w:val="center"/>
          </w:tcPr>
          <w:p w14:paraId="4B6D43E4" w14:textId="77777777" w:rsidR="004F61DE" w:rsidRPr="00222CE3" w:rsidRDefault="004F61DE" w:rsidP="004F61DE">
            <w:pPr>
              <w:jc w:val="center"/>
            </w:pPr>
            <w:r w:rsidRPr="00222CE3">
              <w:rPr>
                <w:rFonts w:cs="Tahoma"/>
                <w:szCs w:val="18"/>
              </w:rPr>
              <w:t>Enterprise CAL Suite</w:t>
            </w:r>
            <w:r w:rsidRPr="00222CE3">
              <w:rPr>
                <w:rFonts w:cs="Tahoma"/>
                <w:szCs w:val="24"/>
                <w:vertAlign w:val="superscript"/>
              </w:rPr>
              <w:t>1</w:t>
            </w:r>
            <w:r w:rsidRPr="00222CE3">
              <w:rPr>
                <w:rFonts w:cs="Tahoma"/>
                <w:szCs w:val="18"/>
              </w:rPr>
              <w:t xml:space="preserve"> +</w:t>
            </w:r>
          </w:p>
          <w:p w14:paraId="39D24DE2" w14:textId="77777777" w:rsidR="004F61DE" w:rsidRPr="00222CE3" w:rsidRDefault="004F61DE" w:rsidP="004F61DE">
            <w:pPr>
              <w:jc w:val="center"/>
              <w:rPr>
                <w:rFonts w:cs="Tahoma"/>
                <w:szCs w:val="18"/>
              </w:rPr>
            </w:pPr>
            <w:r w:rsidRPr="00222CE3">
              <w:rPr>
                <w:rFonts w:cs="Tahoma"/>
                <w:szCs w:val="18"/>
              </w:rPr>
              <w:t>Office Professional Plus</w:t>
            </w:r>
            <w:r w:rsidRPr="00222CE3">
              <w:rPr>
                <w:rFonts w:cs="Tahoma"/>
                <w:szCs w:val="24"/>
                <w:vertAlign w:val="superscript"/>
              </w:rPr>
              <w:t>1</w:t>
            </w:r>
          </w:p>
        </w:tc>
        <w:tc>
          <w:tcPr>
            <w:tcW w:w="2614" w:type="dxa"/>
            <w:vAlign w:val="center"/>
          </w:tcPr>
          <w:p w14:paraId="54029897" w14:textId="77777777" w:rsidR="004F61DE" w:rsidRPr="00222CE3" w:rsidRDefault="004F61DE" w:rsidP="004F61DE">
            <w:pPr>
              <w:rPr>
                <w:rFonts w:cs="Tahoma"/>
                <w:szCs w:val="18"/>
              </w:rPr>
            </w:pPr>
            <w:r w:rsidRPr="00222CE3">
              <w:rPr>
                <w:rFonts w:cs="Tahoma"/>
                <w:szCs w:val="18"/>
              </w:rPr>
              <w:t>Complemento de Office 365 Ámbito educativo A3</w:t>
            </w:r>
          </w:p>
        </w:tc>
        <w:tc>
          <w:tcPr>
            <w:tcW w:w="3690" w:type="dxa"/>
            <w:vAlign w:val="center"/>
          </w:tcPr>
          <w:p w14:paraId="02A4A942" w14:textId="77777777" w:rsidR="004F61DE" w:rsidRPr="00222CE3" w:rsidRDefault="004F61DE" w:rsidP="004F61DE">
            <w:pPr>
              <w:rPr>
                <w:rFonts w:cs="Tahoma"/>
                <w:szCs w:val="18"/>
              </w:rPr>
            </w:pPr>
            <w:r w:rsidRPr="00222CE3">
              <w:rPr>
                <w:rFonts w:cs="Tahoma"/>
                <w:szCs w:val="18"/>
              </w:rPr>
              <w:t>Office 365 Ámbito educativo A3</w:t>
            </w:r>
          </w:p>
        </w:tc>
      </w:tr>
      <w:tr w:rsidR="004F61DE" w:rsidRPr="00222CE3" w14:paraId="7F43F163" w14:textId="77777777" w:rsidTr="00E041AF">
        <w:trPr>
          <w:trHeight w:val="70"/>
        </w:trPr>
        <w:tc>
          <w:tcPr>
            <w:tcW w:w="2246" w:type="dxa"/>
            <w:vMerge/>
            <w:vAlign w:val="center"/>
          </w:tcPr>
          <w:p w14:paraId="0738266A" w14:textId="77777777" w:rsidR="004F61DE" w:rsidRPr="00222CE3" w:rsidRDefault="004F61DE">
            <w:pPr>
              <w:jc w:val="center"/>
              <w:rPr>
                <w:rFonts w:cs="Tahoma"/>
                <w:szCs w:val="18"/>
              </w:rPr>
            </w:pPr>
          </w:p>
        </w:tc>
        <w:tc>
          <w:tcPr>
            <w:tcW w:w="2614" w:type="dxa"/>
            <w:vAlign w:val="center"/>
          </w:tcPr>
          <w:p w14:paraId="10266688" w14:textId="77777777" w:rsidR="004F61DE" w:rsidRPr="00222CE3" w:rsidRDefault="004F61DE">
            <w:pPr>
              <w:rPr>
                <w:rFonts w:cs="Tahoma"/>
                <w:szCs w:val="18"/>
              </w:rPr>
            </w:pPr>
            <w:r w:rsidRPr="00222CE3">
              <w:rPr>
                <w:rFonts w:cs="Tahoma"/>
                <w:szCs w:val="18"/>
              </w:rPr>
              <w:t>Complemento de Office 365 Ámbito educativo A4</w:t>
            </w:r>
          </w:p>
        </w:tc>
        <w:tc>
          <w:tcPr>
            <w:tcW w:w="3690" w:type="dxa"/>
            <w:vAlign w:val="center"/>
          </w:tcPr>
          <w:p w14:paraId="2C3819D6" w14:textId="77777777" w:rsidR="004F61DE" w:rsidRPr="00222CE3" w:rsidRDefault="004F61DE">
            <w:pPr>
              <w:rPr>
                <w:rFonts w:cs="Tahoma"/>
                <w:szCs w:val="18"/>
              </w:rPr>
            </w:pPr>
            <w:r w:rsidRPr="00222CE3">
              <w:rPr>
                <w:rFonts w:cs="Tahoma"/>
                <w:szCs w:val="18"/>
              </w:rPr>
              <w:t>Office 365 Ámbito educativo A4</w:t>
            </w:r>
          </w:p>
        </w:tc>
      </w:tr>
      <w:tr w:rsidR="004F61DE" w:rsidRPr="00222CE3" w14:paraId="740EC8F4" w14:textId="77777777" w:rsidTr="00E041AF">
        <w:trPr>
          <w:trHeight w:val="332"/>
        </w:trPr>
        <w:tc>
          <w:tcPr>
            <w:tcW w:w="2246" w:type="dxa"/>
            <w:vMerge w:val="restart"/>
            <w:vAlign w:val="center"/>
          </w:tcPr>
          <w:p w14:paraId="6C905800" w14:textId="77777777" w:rsidR="004F61DE" w:rsidRPr="00222CE3" w:rsidRDefault="004F61DE" w:rsidP="004F61DE">
            <w:pPr>
              <w:jc w:val="center"/>
              <w:rPr>
                <w:rFonts w:cs="Tahoma"/>
                <w:szCs w:val="18"/>
              </w:rPr>
            </w:pPr>
            <w:r w:rsidRPr="00222CE3">
              <w:rPr>
                <w:rFonts w:cs="Tahoma"/>
                <w:szCs w:val="18"/>
              </w:rPr>
              <w:t>Office Professional Plus</w:t>
            </w:r>
            <w:r w:rsidRPr="00222CE3">
              <w:rPr>
                <w:rFonts w:cs="Tahoma"/>
                <w:szCs w:val="24"/>
                <w:vertAlign w:val="superscript"/>
              </w:rPr>
              <w:t>1</w:t>
            </w:r>
          </w:p>
        </w:tc>
        <w:tc>
          <w:tcPr>
            <w:tcW w:w="2614" w:type="dxa"/>
            <w:vAlign w:val="center"/>
          </w:tcPr>
          <w:p w14:paraId="788CEDB6" w14:textId="77777777" w:rsidR="004F61DE" w:rsidRPr="00222CE3" w:rsidRDefault="004F61DE" w:rsidP="004F61DE">
            <w:pPr>
              <w:rPr>
                <w:rFonts w:cs="Tahoma"/>
                <w:szCs w:val="18"/>
              </w:rPr>
            </w:pPr>
            <w:r w:rsidRPr="00222CE3">
              <w:rPr>
                <w:rFonts w:cs="Tahoma"/>
                <w:szCs w:val="18"/>
              </w:rPr>
              <w:t>Complemento de Office 365 Ámbito educativo A3</w:t>
            </w:r>
          </w:p>
        </w:tc>
        <w:tc>
          <w:tcPr>
            <w:tcW w:w="3690" w:type="dxa"/>
            <w:vAlign w:val="center"/>
          </w:tcPr>
          <w:p w14:paraId="518846BE" w14:textId="77777777" w:rsidR="004F61DE" w:rsidRPr="00222CE3" w:rsidRDefault="004F61DE" w:rsidP="004F61DE">
            <w:pPr>
              <w:rPr>
                <w:rFonts w:cs="Tahoma"/>
                <w:szCs w:val="18"/>
              </w:rPr>
            </w:pPr>
            <w:r w:rsidRPr="00222CE3">
              <w:rPr>
                <w:rFonts w:cs="Tahoma"/>
                <w:szCs w:val="18"/>
              </w:rPr>
              <w:t>Office 365 Ámbito educativo A3</w:t>
            </w:r>
          </w:p>
        </w:tc>
      </w:tr>
      <w:tr w:rsidR="004F61DE" w:rsidRPr="00222CE3" w14:paraId="3A833DA1" w14:textId="77777777" w:rsidTr="00E041AF">
        <w:trPr>
          <w:trHeight w:val="350"/>
        </w:trPr>
        <w:tc>
          <w:tcPr>
            <w:tcW w:w="2246" w:type="dxa"/>
            <w:vMerge/>
            <w:vAlign w:val="center"/>
          </w:tcPr>
          <w:p w14:paraId="764021FD" w14:textId="77777777" w:rsidR="004F61DE" w:rsidRPr="00222CE3" w:rsidRDefault="004F61DE">
            <w:pPr>
              <w:jc w:val="center"/>
              <w:rPr>
                <w:rFonts w:cs="Tahoma"/>
                <w:szCs w:val="18"/>
              </w:rPr>
            </w:pPr>
          </w:p>
        </w:tc>
        <w:tc>
          <w:tcPr>
            <w:tcW w:w="2614" w:type="dxa"/>
            <w:vAlign w:val="center"/>
          </w:tcPr>
          <w:p w14:paraId="1564CFBD" w14:textId="77777777" w:rsidR="004F61DE" w:rsidRPr="00222CE3" w:rsidRDefault="004F61DE">
            <w:pPr>
              <w:rPr>
                <w:rFonts w:cs="Tahoma"/>
                <w:szCs w:val="18"/>
              </w:rPr>
            </w:pPr>
            <w:r w:rsidRPr="00222CE3">
              <w:rPr>
                <w:rFonts w:cs="Tahoma"/>
                <w:szCs w:val="18"/>
              </w:rPr>
              <w:t>Complemento de Office 365 Ámbito educativo A4</w:t>
            </w:r>
          </w:p>
        </w:tc>
        <w:tc>
          <w:tcPr>
            <w:tcW w:w="3690" w:type="dxa"/>
            <w:vAlign w:val="center"/>
          </w:tcPr>
          <w:p w14:paraId="57823DA1" w14:textId="77777777" w:rsidR="004F61DE" w:rsidRPr="00222CE3" w:rsidRDefault="004F61DE">
            <w:pPr>
              <w:rPr>
                <w:rFonts w:cs="Tahoma"/>
                <w:szCs w:val="18"/>
              </w:rPr>
            </w:pPr>
            <w:r w:rsidRPr="00222CE3">
              <w:rPr>
                <w:rFonts w:cs="Tahoma"/>
                <w:szCs w:val="18"/>
              </w:rPr>
              <w:t>Office 365 Ámbito educativo A4</w:t>
            </w:r>
          </w:p>
        </w:tc>
      </w:tr>
    </w:tbl>
    <w:p w14:paraId="57E011CB" w14:textId="77777777" w:rsidR="004F61DE" w:rsidRPr="00222CE3" w:rsidRDefault="004F61DE" w:rsidP="004F61DE">
      <w:pPr>
        <w:ind w:left="720"/>
      </w:pPr>
      <w:r w:rsidRPr="00222CE3">
        <w:rPr>
          <w:rFonts w:cs="Tahoma"/>
          <w:szCs w:val="24"/>
          <w:vertAlign w:val="superscript"/>
        </w:rPr>
        <w:t>1</w:t>
      </w:r>
      <w:r w:rsidRPr="00222CE3">
        <w:rPr>
          <w:rFonts w:cs="Tahoma"/>
          <w:i/>
          <w:szCs w:val="18"/>
        </w:rPr>
        <w:t>Con Software Assurance activo</w:t>
      </w:r>
    </w:p>
    <w:p w14:paraId="4A177D73" w14:textId="77777777" w:rsidR="004F61DE" w:rsidRPr="00222CE3" w:rsidRDefault="004F61DE" w:rsidP="004F61DE">
      <w:pPr>
        <w:ind w:left="720"/>
      </w:pPr>
    </w:p>
    <w:p w14:paraId="0234836A" w14:textId="77777777" w:rsidR="004F61DE" w:rsidRPr="00222CE3" w:rsidRDefault="004F61DE" w:rsidP="004F61DE">
      <w:pPr>
        <w:ind w:left="720"/>
      </w:pPr>
      <w:r w:rsidRPr="00222CE3">
        <w:rPr>
          <w:rFonts w:cs="Tahoma"/>
          <w:szCs w:val="24"/>
        </w:rPr>
        <w:t xml:space="preserve">Los siguientes términos y condiciones se aplican a las SLs de Usuario de Complemento en la tabla anterior. </w:t>
      </w:r>
    </w:p>
    <w:p w14:paraId="33A23CCB" w14:textId="77777777" w:rsidR="004F61DE" w:rsidRPr="00222CE3" w:rsidRDefault="004F61DE" w:rsidP="004F61DE">
      <w:pPr>
        <w:ind w:left="720"/>
      </w:pPr>
    </w:p>
    <w:p w14:paraId="720315EE" w14:textId="77777777" w:rsidR="004F61DE" w:rsidRPr="00222CE3" w:rsidRDefault="004F61DE" w:rsidP="004F61DE">
      <w:pPr>
        <w:keepNext/>
        <w:spacing w:after="60"/>
        <w:ind w:left="720"/>
      </w:pPr>
      <w:r w:rsidRPr="00222CE3">
        <w:rPr>
          <w:rFonts w:eastAsia="Calibri" w:cs="Tahoma"/>
          <w:b/>
          <w:color w:val="000000"/>
          <w:szCs w:val="18"/>
        </w:rPr>
        <w:t>Asignación de licencias</w:t>
      </w:r>
    </w:p>
    <w:p w14:paraId="7B6D48AA" w14:textId="77777777" w:rsidR="004F61DE" w:rsidRPr="00222CE3" w:rsidRDefault="004F61DE" w:rsidP="004F61DE">
      <w:pPr>
        <w:ind w:left="720"/>
      </w:pPr>
      <w:r w:rsidRPr="00222CE3">
        <w:rPr>
          <w:rFonts w:cs="Tahoma"/>
          <w:szCs w:val="24"/>
        </w:rPr>
        <w:t>Cada SL de Usuario de Complemento debe asignarse a un único Usuario Cualificado (tal como se define en</w:t>
      </w:r>
      <w:r w:rsidR="00E041AF">
        <w:rPr>
          <w:rFonts w:cs="Tahoma"/>
          <w:szCs w:val="24"/>
        </w:rPr>
        <w:t> </w:t>
      </w:r>
      <w:r w:rsidRPr="00222CE3">
        <w:rPr>
          <w:rFonts w:cs="Tahoma"/>
          <w:szCs w:val="24"/>
        </w:rPr>
        <w:t>Enrollment for Education Solutions). Las SL de Usuario de Complemento se pueden reasignar a otros Usuarios Cualificados de acuerdo con los Términos de Licencia Generales de los Derechos de Uso de los Servicios Online de Licencias por Volumen de Microsoft que rigen la reasignación</w:t>
      </w:r>
      <w:r w:rsidR="00BB2C1B">
        <w:rPr>
          <w:rFonts w:cs="Tahoma"/>
          <w:szCs w:val="24"/>
        </w:rPr>
        <w:t xml:space="preserve"> de licencias de SL de usuario.</w:t>
      </w:r>
    </w:p>
    <w:p w14:paraId="2A898FAE" w14:textId="77777777" w:rsidR="004F61DE" w:rsidRPr="00222CE3" w:rsidRDefault="004F61DE" w:rsidP="004F61DE">
      <w:pPr>
        <w:spacing w:after="60"/>
        <w:ind w:left="720"/>
      </w:pPr>
    </w:p>
    <w:p w14:paraId="7A59CBAB" w14:textId="77777777" w:rsidR="004F61DE" w:rsidRPr="00222CE3" w:rsidRDefault="004F61DE" w:rsidP="004F61DE">
      <w:pPr>
        <w:keepNext/>
        <w:spacing w:after="60"/>
        <w:ind w:left="720"/>
      </w:pPr>
      <w:r w:rsidRPr="00222CE3">
        <w:rPr>
          <w:rFonts w:eastAsia="Calibri" w:cs="Tahoma"/>
          <w:b/>
          <w:color w:val="000000"/>
          <w:szCs w:val="18"/>
        </w:rPr>
        <w:t>Derechos de Uso</w:t>
      </w:r>
    </w:p>
    <w:p w14:paraId="61E74792" w14:textId="77777777" w:rsidR="004F61DE" w:rsidRPr="00222CE3" w:rsidRDefault="004F61DE" w:rsidP="00BB2C1B">
      <w:pPr>
        <w:spacing w:after="60"/>
        <w:ind w:left="720"/>
      </w:pPr>
      <w:r w:rsidRPr="00222CE3">
        <w:rPr>
          <w:rFonts w:eastAsia="Calibri" w:cs="Tahoma"/>
          <w:color w:val="000000"/>
          <w:szCs w:val="18"/>
        </w:rPr>
        <w:t>Cada SL de Usuario de Complemento proporciona derechos de uso equivalentes a la SL de Usuario de</w:t>
      </w:r>
      <w:r w:rsidR="00BB2C1B">
        <w:rPr>
          <w:rFonts w:eastAsia="Calibri" w:cs="Tahoma"/>
          <w:color w:val="000000"/>
          <w:szCs w:val="18"/>
        </w:rPr>
        <w:t> </w:t>
      </w:r>
      <w:r w:rsidRPr="00222CE3">
        <w:rPr>
          <w:rFonts w:eastAsia="Calibri" w:cs="Tahoma"/>
          <w:color w:val="000000"/>
          <w:szCs w:val="18"/>
        </w:rPr>
        <w:t>Servicios Online Correspondiente. Los</w:t>
      </w:r>
      <w:r w:rsidRPr="00222CE3">
        <w:rPr>
          <w:rFonts w:cs="Tahoma"/>
          <w:szCs w:val="24"/>
        </w:rPr>
        <w:t xml:space="preserve"> derechos de uso para cada SL de Usuario de Servicios Online Correspondiente tal como se establece en los Términos de Licencia Generales de los Derechos de Uso de</w:t>
      </w:r>
      <w:r w:rsidR="00E041AF">
        <w:rPr>
          <w:rFonts w:cs="Tahoma"/>
          <w:szCs w:val="24"/>
        </w:rPr>
        <w:t> </w:t>
      </w:r>
      <w:r w:rsidRPr="00222CE3">
        <w:rPr>
          <w:rFonts w:cs="Tahoma"/>
          <w:szCs w:val="24"/>
        </w:rPr>
        <w:t>los</w:t>
      </w:r>
      <w:r w:rsidR="00E041AF">
        <w:rPr>
          <w:rFonts w:cs="Tahoma"/>
          <w:szCs w:val="24"/>
        </w:rPr>
        <w:t> </w:t>
      </w:r>
      <w:r w:rsidRPr="00222CE3">
        <w:rPr>
          <w:rFonts w:cs="Tahoma"/>
          <w:szCs w:val="24"/>
        </w:rPr>
        <w:t>Servicios Online. Los derechos de uso adquiridos a través de la adquisición de estas SL de Usuario de</w:t>
      </w:r>
      <w:r w:rsidR="00E041AF">
        <w:rPr>
          <w:rFonts w:cs="Tahoma"/>
          <w:szCs w:val="24"/>
        </w:rPr>
        <w:t> </w:t>
      </w:r>
      <w:r w:rsidRPr="00222CE3">
        <w:rPr>
          <w:rFonts w:cs="Tahoma"/>
          <w:szCs w:val="24"/>
        </w:rPr>
        <w:t>Complemento expirarán con la expiración de la cobertura de software assurance para las Licencias Cualificadas o al finalizar el periodo de suscripción para la SL de Usuario de Complemento, lo que ocurra primero. La adquisición de estas SL de Usuario de Complemento no afectan los derechos de uso para las Licencias Cualificadas.</w:t>
      </w:r>
    </w:p>
    <w:p w14:paraId="00B18DF9" w14:textId="77777777" w:rsidR="004F61DE" w:rsidRPr="00222CE3" w:rsidRDefault="004F61DE" w:rsidP="004F61DE">
      <w:pPr>
        <w:spacing w:after="60"/>
        <w:ind w:left="720"/>
      </w:pPr>
    </w:p>
    <w:p w14:paraId="36A04C72" w14:textId="77777777" w:rsidR="004F61DE" w:rsidRPr="00222CE3" w:rsidRDefault="004F61DE" w:rsidP="004F61DE">
      <w:pPr>
        <w:spacing w:after="60"/>
        <w:ind w:left="720"/>
      </w:pPr>
      <w:r w:rsidRPr="00222CE3">
        <w:rPr>
          <w:rFonts w:eastAsia="Calibri" w:cs="Tahoma"/>
          <w:b/>
          <w:color w:val="000000"/>
          <w:szCs w:val="18"/>
        </w:rPr>
        <w:t>Precios y condiciones de pago de los Servicios Online</w:t>
      </w:r>
    </w:p>
    <w:p w14:paraId="3EA173BA" w14:textId="77777777" w:rsidR="004F61DE" w:rsidRPr="00222CE3" w:rsidRDefault="004F61DE" w:rsidP="004F61DE">
      <w:pPr>
        <w:spacing w:after="60"/>
        <w:ind w:left="720"/>
      </w:pPr>
      <w:r w:rsidRPr="00222CE3">
        <w:rPr>
          <w:rFonts w:eastAsia="Calibri" w:cs="Tahoma"/>
          <w:color w:val="000000"/>
          <w:szCs w:val="18"/>
        </w:rPr>
        <w:t>Los Precios del Servicio Online y las Condiciones de Pago aplicables a la USL del Servicio Online Correspondiente también se aplicarán a las USL de Complemento.</w:t>
      </w:r>
    </w:p>
    <w:p w14:paraId="52E1825B" w14:textId="77777777" w:rsidR="00B26237" w:rsidRPr="00222CE3" w:rsidRDefault="00B26237" w:rsidP="00E03856">
      <w:pPr>
        <w:pStyle w:val="FootnoteBulletLevel2"/>
        <w:tabs>
          <w:tab w:val="clear" w:pos="1260"/>
        </w:tabs>
        <w:spacing w:before="0"/>
        <w:ind w:left="0" w:firstLine="0"/>
      </w:pPr>
    </w:p>
    <w:p w14:paraId="3052CA75" w14:textId="77777777" w:rsidR="00996781" w:rsidRPr="00222CE3" w:rsidRDefault="00A13C98" w:rsidP="00B26237">
      <w:pPr>
        <w:pStyle w:val="Heading2"/>
        <w:ind w:left="0"/>
      </w:pPr>
      <w:bookmarkStart w:id="982" w:name="_7_Office_365"/>
      <w:bookmarkStart w:id="983" w:name="_65_Office_365"/>
      <w:bookmarkStart w:id="984" w:name="_5_Office_365"/>
      <w:bookmarkStart w:id="985" w:name="_Toc377683052"/>
      <w:bookmarkStart w:id="986" w:name="_Toc336338263"/>
      <w:bookmarkEnd w:id="982"/>
      <w:bookmarkEnd w:id="983"/>
      <w:bookmarkEnd w:id="984"/>
      <w:r w:rsidRPr="00222CE3">
        <w:rPr>
          <w:rFonts w:ascii="Tahoma" w:hAnsi="Tahoma" w:cs="Tahoma"/>
          <w:caps/>
          <w:color w:val="FF6600"/>
          <w:sz w:val="22"/>
          <w:szCs w:val="22"/>
          <w:vertAlign w:val="superscript"/>
        </w:rPr>
        <w:lastRenderedPageBreak/>
        <w:t>6</w:t>
      </w:r>
      <w:r w:rsidRPr="00222CE3">
        <w:rPr>
          <w:rFonts w:ascii="Tahoma" w:hAnsi="Tahoma" w:cs="Tahoma"/>
          <w:color w:val="FF6600"/>
        </w:rPr>
        <w:t xml:space="preserve"> </w:t>
      </w:r>
      <w:r w:rsidRPr="00222CE3">
        <w:rPr>
          <w:rFonts w:ascii="Tahoma" w:hAnsi="Tahoma" w:cs="Tahoma"/>
          <w:color w:val="FF6600"/>
          <w:sz w:val="22"/>
          <w:szCs w:val="22"/>
        </w:rPr>
        <w:t>Office 365 Mediana Empresa</w:t>
      </w:r>
      <w:bookmarkEnd w:id="985"/>
    </w:p>
    <w:p w14:paraId="732DA578" w14:textId="77777777" w:rsidR="00996781" w:rsidRPr="00222CE3" w:rsidRDefault="00996781" w:rsidP="00996781">
      <w:pPr>
        <w:ind w:left="720"/>
      </w:pPr>
    </w:p>
    <w:p w14:paraId="3931EAEC" w14:textId="77777777" w:rsidR="00996781" w:rsidRPr="00222CE3" w:rsidRDefault="00996781" w:rsidP="00996781">
      <w:pPr>
        <w:ind w:left="720"/>
      </w:pPr>
      <w:r w:rsidRPr="00222CE3">
        <w:rPr>
          <w:color w:val="000000"/>
        </w:rPr>
        <w:t>Office 365 Mediana Empresa está dirigido a los clientes con una organización que tenga de 10 a 250 puestos.</w:t>
      </w:r>
      <w:r w:rsidR="00B33FB2">
        <w:rPr>
          <w:color w:val="000000"/>
        </w:rPr>
        <w:t xml:space="preserve"> </w:t>
      </w:r>
      <w:r w:rsidRPr="00222CE3">
        <w:rPr>
          <w:color w:val="000000"/>
        </w:rPr>
        <w:t>Se vende solo para los programas con licencia Open, Open Value y Open Value Subscription.</w:t>
      </w:r>
      <w:r w:rsidR="00B33FB2">
        <w:rPr>
          <w:color w:val="000000"/>
        </w:rPr>
        <w:t xml:space="preserve"> </w:t>
      </w:r>
      <w:r w:rsidRPr="00222CE3">
        <w:rPr>
          <w:color w:val="000000"/>
        </w:rPr>
        <w:t xml:space="preserve">Después de adquirir Office 365 Mediana Empresa, se emite una clave de producto que permite la activación del servicio. </w:t>
      </w:r>
    </w:p>
    <w:p w14:paraId="4B0E432A" w14:textId="77777777" w:rsidR="00996781" w:rsidRPr="00222CE3" w:rsidRDefault="00996781" w:rsidP="00996781">
      <w:pPr>
        <w:ind w:left="720"/>
      </w:pPr>
    </w:p>
    <w:p w14:paraId="7D337D84" w14:textId="77777777" w:rsidR="004F61DE" w:rsidRPr="00222CE3" w:rsidRDefault="00D33C13" w:rsidP="00996781">
      <w:pPr>
        <w:ind w:left="720"/>
      </w:pPr>
      <w:r w:rsidRPr="00222CE3">
        <w:rPr>
          <w:color w:val="000000"/>
        </w:rPr>
        <w:t>Consulte la Sección 5 para obtener más información sobre el periodo de suscripción de Office 365 Mediana</w:t>
      </w:r>
      <w:r w:rsidR="00E041AF">
        <w:rPr>
          <w:color w:val="000000"/>
        </w:rPr>
        <w:t> </w:t>
      </w:r>
      <w:r w:rsidRPr="00222CE3">
        <w:rPr>
          <w:color w:val="000000"/>
        </w:rPr>
        <w:t>Empresa.</w:t>
      </w:r>
    </w:p>
    <w:p w14:paraId="3B633A4C" w14:textId="77777777" w:rsidR="00996781" w:rsidRPr="00222CE3" w:rsidRDefault="00996781" w:rsidP="00996781">
      <w:pPr>
        <w:ind w:left="720"/>
      </w:pPr>
    </w:p>
    <w:p w14:paraId="68C04D80" w14:textId="77777777" w:rsidR="00996781" w:rsidRPr="00222CE3" w:rsidRDefault="00996781" w:rsidP="00996781">
      <w:pPr>
        <w:ind w:left="720"/>
      </w:pPr>
      <w:r w:rsidRPr="00222CE3">
        <w:rPr>
          <w:color w:val="000000"/>
        </w:rPr>
        <w:t>Los actuales Derechos de Uso de los Servicios Online rigen en caso de discrepancia entre los términos de</w:t>
      </w:r>
      <w:r w:rsidR="00E041AF">
        <w:rPr>
          <w:color w:val="000000"/>
        </w:rPr>
        <w:t> </w:t>
      </w:r>
      <w:r w:rsidRPr="00222CE3">
        <w:rPr>
          <w:color w:val="000000"/>
        </w:rPr>
        <w:t>licencia para Office 365 Mediana Empresa y esta nota.</w:t>
      </w:r>
    </w:p>
    <w:p w14:paraId="346A03D0" w14:textId="77777777" w:rsidR="000A0D35" w:rsidRPr="00222CE3" w:rsidRDefault="000A0D35" w:rsidP="00996781">
      <w:pPr>
        <w:ind w:left="720"/>
      </w:pPr>
    </w:p>
    <w:p w14:paraId="62211402" w14:textId="77777777" w:rsidR="00D824E9" w:rsidRPr="00222CE3" w:rsidRDefault="00D824E9" w:rsidP="00996781">
      <w:pPr>
        <w:ind w:left="720"/>
      </w:pPr>
    </w:p>
    <w:p w14:paraId="2A097B93" w14:textId="77777777" w:rsidR="000A0D35" w:rsidRPr="00222CE3" w:rsidRDefault="000A0D35" w:rsidP="00845C87">
      <w:pPr>
        <w:pStyle w:val="Heading2"/>
        <w:ind w:left="144" w:hanging="144"/>
      </w:pPr>
      <w:bookmarkStart w:id="987" w:name="_7_Add-on_User"/>
      <w:bookmarkStart w:id="988" w:name="_7_Licencias_de"/>
      <w:bookmarkStart w:id="989" w:name="_Toc377683053"/>
      <w:bookmarkEnd w:id="987"/>
      <w:bookmarkEnd w:id="988"/>
      <w:r w:rsidRPr="00222CE3">
        <w:rPr>
          <w:rFonts w:ascii="Tahoma" w:hAnsi="Tahoma" w:cs="Tahoma"/>
          <w:caps/>
          <w:color w:val="FF6600"/>
          <w:sz w:val="22"/>
          <w:szCs w:val="22"/>
          <w:vertAlign w:val="superscript"/>
        </w:rPr>
        <w:t>7</w:t>
      </w:r>
      <w:r w:rsidRPr="00BB2C1B">
        <w:rPr>
          <w:rFonts w:ascii="Tahoma" w:hAnsi="Tahoma" w:cs="Tahoma"/>
          <w:caps/>
          <w:color w:val="FF6600"/>
          <w:sz w:val="22"/>
          <w:szCs w:val="22"/>
        </w:rPr>
        <w:t xml:space="preserve"> </w:t>
      </w:r>
      <w:r w:rsidRPr="00222CE3">
        <w:rPr>
          <w:rFonts w:ascii="Tahoma" w:hAnsi="Tahoma" w:cs="Tahoma"/>
          <w:color w:val="FF6600"/>
          <w:sz w:val="22"/>
          <w:szCs w:val="22"/>
        </w:rPr>
        <w:t>Licencias de Suscripción de Usuario de Complemento para Cargas de Trabajo de</w:t>
      </w:r>
      <w:r w:rsidR="00845C87">
        <w:rPr>
          <w:rFonts w:ascii="Tahoma" w:hAnsi="Tahoma" w:cs="Tahoma"/>
          <w:color w:val="FF6600"/>
          <w:sz w:val="22"/>
          <w:szCs w:val="22"/>
        </w:rPr>
        <w:t> </w:t>
      </w:r>
      <w:r w:rsidRPr="00222CE3">
        <w:rPr>
          <w:rFonts w:ascii="Tahoma" w:hAnsi="Tahoma" w:cs="Tahoma"/>
          <w:color w:val="FF6600"/>
          <w:sz w:val="22"/>
          <w:szCs w:val="22"/>
        </w:rPr>
        <w:t>Office 365 y Enterprise</w:t>
      </w:r>
      <w:bookmarkEnd w:id="989"/>
    </w:p>
    <w:p w14:paraId="48D690FE" w14:textId="77777777" w:rsidR="000A0D35" w:rsidRPr="00222CE3" w:rsidRDefault="000A0D35" w:rsidP="000A0D35">
      <w:pPr>
        <w:spacing w:after="60"/>
        <w:ind w:left="720"/>
      </w:pPr>
    </w:p>
    <w:p w14:paraId="6A852AE6" w14:textId="77777777" w:rsidR="000A0D35" w:rsidRPr="00222CE3" w:rsidRDefault="000A0D35" w:rsidP="000A0D35">
      <w:pPr>
        <w:spacing w:after="60"/>
        <w:ind w:left="720"/>
      </w:pPr>
      <w:r w:rsidRPr="00222CE3">
        <w:t>Una Licencia de Suscripción de Usuario de Complemento (SL de Usuario de Complemento) es una Licencia de Suscripción (SL) de Usuario que se adquiere además de (y en asociación con) una Licencia Cualificada (o</w:t>
      </w:r>
      <w:r w:rsidR="00845C87">
        <w:t> </w:t>
      </w:r>
      <w:r w:rsidRPr="00222CE3">
        <w:t>conjunto de Licencias Cualificadas) y proporciona acceso a Servicios Online y derechos de uso equivalentes a una SL de Usuario de Se</w:t>
      </w:r>
      <w:r w:rsidR="00BB2C1B">
        <w:t>rvicios Online Correspondiente.</w:t>
      </w:r>
    </w:p>
    <w:p w14:paraId="11CBB677" w14:textId="77777777" w:rsidR="000A0D35" w:rsidRPr="00222CE3" w:rsidRDefault="000A0D35" w:rsidP="000A0D35">
      <w:pPr>
        <w:spacing w:after="60"/>
        <w:ind w:left="720"/>
      </w:pPr>
      <w:r w:rsidRPr="00222CE3">
        <w:t>La siguiente tabla describe las Licencias Cualificadas y la SL de Usuario de Servicios Online Correspondiente para cada SL de Usuario de Complemento disponible licenciada mediante un Contrato Enterprise o un Contrato Enterprise Subscription.</w:t>
      </w:r>
    </w:p>
    <w:p w14:paraId="4F239ED7" w14:textId="77777777" w:rsidR="000A0D35" w:rsidRPr="00222CE3" w:rsidRDefault="000A0D35" w:rsidP="00D824E9"/>
    <w:tbl>
      <w:tblPr>
        <w:tblStyle w:val="TableGrid"/>
        <w:tblW w:w="8853"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83"/>
        <w:gridCol w:w="3409"/>
        <w:gridCol w:w="4161"/>
      </w:tblGrid>
      <w:tr w:rsidR="000A0D35" w:rsidRPr="00222CE3" w14:paraId="05A9E5CD" w14:textId="77777777" w:rsidTr="00845C87">
        <w:trPr>
          <w:tblHeader/>
        </w:trPr>
        <w:tc>
          <w:tcPr>
            <w:tcW w:w="1277" w:type="dxa"/>
            <w:shd w:val="clear" w:color="auto" w:fill="FABF8F"/>
          </w:tcPr>
          <w:p w14:paraId="24916D02" w14:textId="77777777" w:rsidR="000A0D35" w:rsidRPr="00222CE3" w:rsidRDefault="000A0D35" w:rsidP="00DB3ECB">
            <w:pPr>
              <w:jc w:val="center"/>
              <w:rPr>
                <w:rFonts w:cs="Tahoma"/>
                <w:b/>
                <w:szCs w:val="24"/>
              </w:rPr>
            </w:pPr>
            <w:r w:rsidRPr="00222CE3">
              <w:rPr>
                <w:rFonts w:cs="Tahoma"/>
                <w:b/>
                <w:szCs w:val="24"/>
              </w:rPr>
              <w:t>Licencias cualificadas</w:t>
            </w:r>
          </w:p>
        </w:tc>
        <w:tc>
          <w:tcPr>
            <w:tcW w:w="3412" w:type="dxa"/>
            <w:shd w:val="clear" w:color="auto" w:fill="FABF8F"/>
            <w:vAlign w:val="center"/>
          </w:tcPr>
          <w:p w14:paraId="7A0FA377" w14:textId="77777777" w:rsidR="000A0D35" w:rsidRPr="00222CE3" w:rsidRDefault="000A0D35" w:rsidP="00DB3ECB">
            <w:pPr>
              <w:jc w:val="center"/>
              <w:rPr>
                <w:rFonts w:cs="Tahoma"/>
                <w:b/>
                <w:szCs w:val="24"/>
                <w:vertAlign w:val="superscript"/>
              </w:rPr>
            </w:pPr>
            <w:r w:rsidRPr="00222CE3">
              <w:rPr>
                <w:rFonts w:cs="Tahoma"/>
                <w:b/>
                <w:szCs w:val="24"/>
              </w:rPr>
              <w:t>SL de Usuario de Complemento</w:t>
            </w:r>
          </w:p>
        </w:tc>
        <w:tc>
          <w:tcPr>
            <w:tcW w:w="4164" w:type="dxa"/>
            <w:shd w:val="clear" w:color="auto" w:fill="FABF8F"/>
            <w:vAlign w:val="center"/>
          </w:tcPr>
          <w:p w14:paraId="44FEFFD8" w14:textId="77777777" w:rsidR="000A0D35" w:rsidRPr="00222CE3" w:rsidRDefault="000A0D35" w:rsidP="00DB3ECB">
            <w:pPr>
              <w:jc w:val="center"/>
              <w:rPr>
                <w:rFonts w:cs="Tahoma"/>
                <w:b/>
                <w:szCs w:val="24"/>
              </w:rPr>
            </w:pPr>
            <w:r w:rsidRPr="00222CE3">
              <w:rPr>
                <w:rFonts w:cs="Tahoma"/>
                <w:b/>
                <w:szCs w:val="24"/>
              </w:rPr>
              <w:t>SL de Usuario de Servicios Online Correspondiente</w:t>
            </w:r>
          </w:p>
        </w:tc>
      </w:tr>
      <w:tr w:rsidR="000A0D35" w:rsidRPr="00222CE3" w14:paraId="3092EADB" w14:textId="77777777" w:rsidTr="003F1A34">
        <w:tc>
          <w:tcPr>
            <w:tcW w:w="1277" w:type="dxa"/>
            <w:vMerge w:val="restart"/>
            <w:vAlign w:val="center"/>
          </w:tcPr>
          <w:p w14:paraId="61E1A544" w14:textId="77777777" w:rsidR="000A0D35" w:rsidRPr="00222CE3" w:rsidRDefault="000A0D35" w:rsidP="00DB3ECB">
            <w:pPr>
              <w:jc w:val="center"/>
              <w:rPr>
                <w:rFonts w:cs="Tahoma"/>
                <w:szCs w:val="18"/>
              </w:rPr>
            </w:pPr>
            <w:r w:rsidRPr="00222CE3">
              <w:rPr>
                <w:rFonts w:cs="Tahoma"/>
                <w:szCs w:val="18"/>
              </w:rPr>
              <w:t>Core CAL</w:t>
            </w:r>
          </w:p>
        </w:tc>
        <w:tc>
          <w:tcPr>
            <w:tcW w:w="3412" w:type="dxa"/>
            <w:vAlign w:val="center"/>
          </w:tcPr>
          <w:p w14:paraId="288DF999" w14:textId="77777777" w:rsidR="000A0D35" w:rsidRPr="00222CE3" w:rsidRDefault="000A0D35" w:rsidP="00DB3ECB">
            <w:pPr>
              <w:rPr>
                <w:rFonts w:cs="Tahoma"/>
                <w:szCs w:val="18"/>
              </w:rPr>
            </w:pPr>
            <w:r w:rsidRPr="00222CE3">
              <w:rPr>
                <w:rFonts w:cs="Tahoma"/>
                <w:szCs w:val="18"/>
              </w:rPr>
              <w:t xml:space="preserve">Complemento de Office 365 E1/G1 </w:t>
            </w:r>
          </w:p>
        </w:tc>
        <w:tc>
          <w:tcPr>
            <w:tcW w:w="4164" w:type="dxa"/>
            <w:vAlign w:val="center"/>
          </w:tcPr>
          <w:p w14:paraId="69AD1887" w14:textId="77777777" w:rsidR="000A0D35" w:rsidRPr="00222CE3" w:rsidRDefault="000A0D35" w:rsidP="00DB3ECB">
            <w:pPr>
              <w:rPr>
                <w:rFonts w:cs="Tahoma"/>
                <w:szCs w:val="18"/>
              </w:rPr>
            </w:pPr>
            <w:r w:rsidRPr="00222CE3">
              <w:rPr>
                <w:rFonts w:cs="Tahoma"/>
                <w:szCs w:val="18"/>
              </w:rPr>
              <w:t>Office 365 E1/G1</w:t>
            </w:r>
          </w:p>
        </w:tc>
      </w:tr>
      <w:tr w:rsidR="000A0D35" w:rsidRPr="00222CE3" w14:paraId="712D04CD" w14:textId="77777777" w:rsidTr="003F1A34">
        <w:tc>
          <w:tcPr>
            <w:tcW w:w="1277" w:type="dxa"/>
            <w:vMerge/>
            <w:vAlign w:val="center"/>
          </w:tcPr>
          <w:p w14:paraId="0F48980C" w14:textId="77777777" w:rsidR="000A0D35" w:rsidRPr="00222CE3" w:rsidRDefault="000A0D35" w:rsidP="00DB3ECB">
            <w:pPr>
              <w:jc w:val="center"/>
              <w:rPr>
                <w:rFonts w:cs="Tahoma"/>
                <w:szCs w:val="18"/>
              </w:rPr>
            </w:pPr>
          </w:p>
        </w:tc>
        <w:tc>
          <w:tcPr>
            <w:tcW w:w="3412" w:type="dxa"/>
            <w:vAlign w:val="center"/>
          </w:tcPr>
          <w:p w14:paraId="6EFDB895" w14:textId="77777777" w:rsidR="000A0D35" w:rsidRPr="00222CE3" w:rsidRDefault="000A0D35" w:rsidP="00845C87">
            <w:pPr>
              <w:rPr>
                <w:rFonts w:cs="Tahoma"/>
                <w:szCs w:val="18"/>
              </w:rPr>
            </w:pPr>
            <w:r w:rsidRPr="00222CE3">
              <w:rPr>
                <w:rFonts w:cs="Tahoma"/>
                <w:szCs w:val="18"/>
              </w:rPr>
              <w:t>Office 365 E3/G3 sin Complemento de</w:t>
            </w:r>
            <w:r w:rsidR="00845C87">
              <w:rPr>
                <w:rFonts w:cs="Tahoma"/>
                <w:szCs w:val="18"/>
              </w:rPr>
              <w:t> </w:t>
            </w:r>
            <w:r w:rsidRPr="00222CE3">
              <w:rPr>
                <w:rFonts w:cs="Tahoma"/>
                <w:szCs w:val="18"/>
              </w:rPr>
              <w:t xml:space="preserve">ProPlus </w:t>
            </w:r>
          </w:p>
        </w:tc>
        <w:tc>
          <w:tcPr>
            <w:tcW w:w="4164" w:type="dxa"/>
            <w:vAlign w:val="center"/>
          </w:tcPr>
          <w:p w14:paraId="169F1D20" w14:textId="77777777" w:rsidR="000A0D35" w:rsidRPr="00222CE3" w:rsidRDefault="000A0D35" w:rsidP="00947901">
            <w:pPr>
              <w:rPr>
                <w:rFonts w:cs="Tahoma"/>
                <w:szCs w:val="18"/>
              </w:rPr>
            </w:pPr>
            <w:r w:rsidRPr="00222CE3">
              <w:rPr>
                <w:rFonts w:cs="Tahoma"/>
                <w:szCs w:val="18"/>
              </w:rPr>
              <w:t xml:space="preserve">Office 365 E3/G3 sin ProPlus </w:t>
            </w:r>
          </w:p>
        </w:tc>
      </w:tr>
      <w:tr w:rsidR="000A0D35" w:rsidRPr="00222CE3" w14:paraId="5D823178" w14:textId="77777777" w:rsidTr="003F1A34">
        <w:tc>
          <w:tcPr>
            <w:tcW w:w="1277" w:type="dxa"/>
            <w:vMerge/>
            <w:vAlign w:val="center"/>
          </w:tcPr>
          <w:p w14:paraId="671E24CE" w14:textId="77777777" w:rsidR="000A0D35" w:rsidRPr="00222CE3" w:rsidRDefault="000A0D35" w:rsidP="00DB3ECB">
            <w:pPr>
              <w:jc w:val="center"/>
              <w:rPr>
                <w:rFonts w:cs="Tahoma"/>
                <w:szCs w:val="18"/>
              </w:rPr>
            </w:pPr>
          </w:p>
        </w:tc>
        <w:tc>
          <w:tcPr>
            <w:tcW w:w="3412" w:type="dxa"/>
            <w:vAlign w:val="center"/>
          </w:tcPr>
          <w:p w14:paraId="0A76E841" w14:textId="77777777" w:rsidR="000A0D35" w:rsidRPr="00222CE3" w:rsidRDefault="000A0D35" w:rsidP="00845C87">
            <w:pPr>
              <w:rPr>
                <w:rFonts w:cs="Tahoma"/>
                <w:szCs w:val="18"/>
              </w:rPr>
            </w:pPr>
            <w:r w:rsidRPr="00222CE3">
              <w:rPr>
                <w:rFonts w:cs="Tahoma"/>
                <w:szCs w:val="18"/>
              </w:rPr>
              <w:t>Office 365 E4/G4 sin Complemento de</w:t>
            </w:r>
            <w:r w:rsidR="00845C87">
              <w:rPr>
                <w:rFonts w:cs="Tahoma"/>
                <w:szCs w:val="18"/>
              </w:rPr>
              <w:t> </w:t>
            </w:r>
            <w:r w:rsidRPr="00222CE3">
              <w:rPr>
                <w:rFonts w:cs="Tahoma"/>
                <w:szCs w:val="18"/>
              </w:rPr>
              <w:t>ProPlus</w:t>
            </w:r>
          </w:p>
        </w:tc>
        <w:tc>
          <w:tcPr>
            <w:tcW w:w="4164" w:type="dxa"/>
            <w:vAlign w:val="center"/>
          </w:tcPr>
          <w:p w14:paraId="0EB8AAEE" w14:textId="77777777" w:rsidR="000A0D35" w:rsidRPr="00222CE3" w:rsidRDefault="000A0D35" w:rsidP="00DB3ECB">
            <w:pPr>
              <w:rPr>
                <w:rFonts w:cs="Tahoma"/>
                <w:szCs w:val="18"/>
              </w:rPr>
            </w:pPr>
            <w:r w:rsidRPr="00222CE3">
              <w:rPr>
                <w:rFonts w:cs="Tahoma"/>
                <w:szCs w:val="18"/>
              </w:rPr>
              <w:t xml:space="preserve">Office 365 E4/G4 sin ProPlus </w:t>
            </w:r>
          </w:p>
        </w:tc>
      </w:tr>
      <w:tr w:rsidR="000A0D35" w:rsidRPr="00222CE3" w14:paraId="576ECDFB" w14:textId="77777777" w:rsidTr="003F1A34">
        <w:tc>
          <w:tcPr>
            <w:tcW w:w="1277" w:type="dxa"/>
            <w:vMerge/>
            <w:vAlign w:val="center"/>
          </w:tcPr>
          <w:p w14:paraId="66B0AD98" w14:textId="77777777" w:rsidR="000A0D35" w:rsidRPr="00222CE3" w:rsidRDefault="000A0D35" w:rsidP="00DB3ECB">
            <w:pPr>
              <w:jc w:val="center"/>
              <w:rPr>
                <w:rFonts w:cs="Tahoma"/>
                <w:szCs w:val="18"/>
              </w:rPr>
            </w:pPr>
          </w:p>
        </w:tc>
        <w:tc>
          <w:tcPr>
            <w:tcW w:w="3412" w:type="dxa"/>
            <w:vAlign w:val="center"/>
          </w:tcPr>
          <w:p w14:paraId="23009ABB" w14:textId="77777777" w:rsidR="000A0D35" w:rsidRPr="00222CE3" w:rsidRDefault="000A0D35" w:rsidP="00845C87">
            <w:pPr>
              <w:rPr>
                <w:rFonts w:cs="Tahoma"/>
                <w:szCs w:val="18"/>
              </w:rPr>
            </w:pPr>
            <w:r w:rsidRPr="00222CE3">
              <w:rPr>
                <w:rFonts w:cs="Tahoma"/>
                <w:szCs w:val="18"/>
              </w:rPr>
              <w:t>Complemento de Exchange Online Plan</w:t>
            </w:r>
            <w:r w:rsidR="00845C87">
              <w:rPr>
                <w:rFonts w:cs="Tahoma"/>
                <w:szCs w:val="18"/>
              </w:rPr>
              <w:t> </w:t>
            </w:r>
            <w:r w:rsidRPr="00222CE3">
              <w:rPr>
                <w:rFonts w:cs="Tahoma"/>
                <w:szCs w:val="18"/>
              </w:rPr>
              <w:t>1</w:t>
            </w:r>
          </w:p>
        </w:tc>
        <w:tc>
          <w:tcPr>
            <w:tcW w:w="4164" w:type="dxa"/>
            <w:vAlign w:val="center"/>
          </w:tcPr>
          <w:p w14:paraId="693CAABC" w14:textId="77777777" w:rsidR="000A0D35" w:rsidRPr="00222CE3" w:rsidRDefault="000A0D35" w:rsidP="00DB3ECB">
            <w:pPr>
              <w:rPr>
                <w:rFonts w:cs="Tahoma"/>
                <w:szCs w:val="18"/>
              </w:rPr>
            </w:pPr>
            <w:r w:rsidRPr="00222CE3">
              <w:rPr>
                <w:rFonts w:cs="Tahoma"/>
                <w:szCs w:val="18"/>
              </w:rPr>
              <w:t>Exchange Online Plan 1</w:t>
            </w:r>
          </w:p>
        </w:tc>
      </w:tr>
      <w:tr w:rsidR="000A0D35" w:rsidRPr="00222CE3" w14:paraId="772D670D" w14:textId="77777777" w:rsidTr="003F1A34">
        <w:tc>
          <w:tcPr>
            <w:tcW w:w="1277" w:type="dxa"/>
            <w:vMerge/>
            <w:vAlign w:val="center"/>
          </w:tcPr>
          <w:p w14:paraId="50E0EE4C" w14:textId="77777777" w:rsidR="000A0D35" w:rsidRPr="00222CE3" w:rsidRDefault="000A0D35" w:rsidP="00DB3ECB">
            <w:pPr>
              <w:jc w:val="center"/>
              <w:rPr>
                <w:rFonts w:cs="Tahoma"/>
                <w:szCs w:val="18"/>
              </w:rPr>
            </w:pPr>
          </w:p>
        </w:tc>
        <w:tc>
          <w:tcPr>
            <w:tcW w:w="3412" w:type="dxa"/>
            <w:vAlign w:val="center"/>
          </w:tcPr>
          <w:p w14:paraId="6022CAD3" w14:textId="77777777" w:rsidR="000A0D35" w:rsidRPr="00222CE3" w:rsidRDefault="000A0D35" w:rsidP="00DB3ECB">
            <w:pPr>
              <w:rPr>
                <w:rFonts w:cs="Tahoma"/>
                <w:szCs w:val="18"/>
              </w:rPr>
            </w:pPr>
          </w:p>
        </w:tc>
        <w:tc>
          <w:tcPr>
            <w:tcW w:w="4164" w:type="dxa"/>
            <w:vAlign w:val="center"/>
          </w:tcPr>
          <w:p w14:paraId="31CBEC1A" w14:textId="77777777" w:rsidR="000A0D35" w:rsidRPr="00222CE3" w:rsidRDefault="000A0D35" w:rsidP="00DB3ECB">
            <w:pPr>
              <w:rPr>
                <w:rFonts w:cs="Tahoma"/>
                <w:szCs w:val="18"/>
              </w:rPr>
            </w:pPr>
          </w:p>
        </w:tc>
      </w:tr>
      <w:tr w:rsidR="000A0D35" w:rsidRPr="00222CE3" w14:paraId="210D2EAB" w14:textId="77777777" w:rsidTr="003F1A34">
        <w:tc>
          <w:tcPr>
            <w:tcW w:w="1277" w:type="dxa"/>
            <w:vMerge/>
            <w:vAlign w:val="center"/>
          </w:tcPr>
          <w:p w14:paraId="23D7541D" w14:textId="77777777" w:rsidR="000A0D35" w:rsidRPr="00222CE3" w:rsidRDefault="000A0D35" w:rsidP="00DB3ECB">
            <w:pPr>
              <w:jc w:val="center"/>
              <w:rPr>
                <w:rFonts w:cs="Tahoma"/>
                <w:szCs w:val="18"/>
              </w:rPr>
            </w:pPr>
          </w:p>
        </w:tc>
        <w:tc>
          <w:tcPr>
            <w:tcW w:w="3412" w:type="dxa"/>
            <w:vAlign w:val="center"/>
          </w:tcPr>
          <w:p w14:paraId="16C28FB7" w14:textId="77777777" w:rsidR="000A0D35" w:rsidRPr="00222CE3" w:rsidRDefault="000A0D35" w:rsidP="00DB3ECB">
            <w:pPr>
              <w:rPr>
                <w:rFonts w:cs="Tahoma"/>
                <w:szCs w:val="18"/>
              </w:rPr>
            </w:pPr>
            <w:r w:rsidRPr="00222CE3">
              <w:rPr>
                <w:rFonts w:cs="Tahoma"/>
                <w:szCs w:val="18"/>
              </w:rPr>
              <w:t>Complemento de Lync Online Plan 1</w:t>
            </w:r>
          </w:p>
        </w:tc>
        <w:tc>
          <w:tcPr>
            <w:tcW w:w="4164" w:type="dxa"/>
            <w:vAlign w:val="center"/>
          </w:tcPr>
          <w:p w14:paraId="41101547" w14:textId="77777777" w:rsidR="000A0D35" w:rsidRPr="00222CE3" w:rsidRDefault="000A0D35" w:rsidP="00DB3ECB">
            <w:pPr>
              <w:rPr>
                <w:rFonts w:cs="Tahoma"/>
                <w:szCs w:val="18"/>
              </w:rPr>
            </w:pPr>
            <w:r w:rsidRPr="00222CE3">
              <w:rPr>
                <w:rFonts w:cs="Tahoma"/>
                <w:szCs w:val="18"/>
              </w:rPr>
              <w:t>Lync Online Plan 1</w:t>
            </w:r>
          </w:p>
        </w:tc>
      </w:tr>
      <w:tr w:rsidR="000A0D35" w:rsidRPr="00222CE3" w14:paraId="431187EC" w14:textId="77777777" w:rsidTr="003F1A34">
        <w:tc>
          <w:tcPr>
            <w:tcW w:w="1277" w:type="dxa"/>
            <w:vMerge/>
            <w:vAlign w:val="center"/>
          </w:tcPr>
          <w:p w14:paraId="11C422DA" w14:textId="77777777" w:rsidR="000A0D35" w:rsidRPr="00222CE3" w:rsidRDefault="000A0D35" w:rsidP="00DB3ECB">
            <w:pPr>
              <w:jc w:val="center"/>
              <w:rPr>
                <w:rFonts w:cs="Tahoma"/>
                <w:szCs w:val="18"/>
              </w:rPr>
            </w:pPr>
          </w:p>
        </w:tc>
        <w:tc>
          <w:tcPr>
            <w:tcW w:w="3412" w:type="dxa"/>
            <w:vAlign w:val="center"/>
          </w:tcPr>
          <w:p w14:paraId="2C79B8AC" w14:textId="77777777" w:rsidR="000A0D35" w:rsidRPr="00222CE3" w:rsidRDefault="000A0D35" w:rsidP="00DB3ECB">
            <w:pPr>
              <w:rPr>
                <w:rFonts w:cs="Tahoma"/>
                <w:szCs w:val="18"/>
              </w:rPr>
            </w:pPr>
            <w:r w:rsidRPr="00222CE3">
              <w:rPr>
                <w:rFonts w:cs="Tahoma"/>
                <w:szCs w:val="18"/>
              </w:rPr>
              <w:t>Complemento de SharePoint Online Plan 1 con Complemento de Yammer</w:t>
            </w:r>
          </w:p>
        </w:tc>
        <w:tc>
          <w:tcPr>
            <w:tcW w:w="4164" w:type="dxa"/>
            <w:vAlign w:val="center"/>
          </w:tcPr>
          <w:p w14:paraId="54AE7028" w14:textId="77777777" w:rsidR="000A0D35" w:rsidRPr="00222CE3" w:rsidRDefault="000A0D35" w:rsidP="00541ED5">
            <w:pPr>
              <w:rPr>
                <w:rFonts w:cs="Tahoma"/>
                <w:szCs w:val="18"/>
              </w:rPr>
            </w:pPr>
            <w:r w:rsidRPr="00222CE3">
              <w:rPr>
                <w:rFonts w:cs="Tahoma"/>
                <w:szCs w:val="18"/>
              </w:rPr>
              <w:t>SharePoint Online Plan 1 y Yammer Enterprise</w:t>
            </w:r>
          </w:p>
        </w:tc>
      </w:tr>
      <w:tr w:rsidR="000A0D35" w:rsidRPr="00222CE3" w14:paraId="71EF2741" w14:textId="77777777" w:rsidTr="003F1A34">
        <w:tc>
          <w:tcPr>
            <w:tcW w:w="1277" w:type="dxa"/>
            <w:vMerge w:val="restart"/>
            <w:vAlign w:val="center"/>
          </w:tcPr>
          <w:p w14:paraId="129836F6" w14:textId="77777777" w:rsidR="000A0D35" w:rsidRPr="00222CE3" w:rsidRDefault="000A0D35" w:rsidP="00DB3ECB">
            <w:pPr>
              <w:jc w:val="center"/>
            </w:pPr>
            <w:r w:rsidRPr="00222CE3">
              <w:rPr>
                <w:rFonts w:cs="Tahoma"/>
                <w:szCs w:val="18"/>
              </w:rPr>
              <w:t xml:space="preserve">Core CAL Suite + </w:t>
            </w:r>
          </w:p>
          <w:p w14:paraId="7481471E" w14:textId="77777777" w:rsidR="000A0D35" w:rsidRPr="00222CE3" w:rsidRDefault="000A0D35" w:rsidP="00DB3ECB">
            <w:pPr>
              <w:jc w:val="center"/>
              <w:rPr>
                <w:rFonts w:cs="Tahoma"/>
                <w:szCs w:val="18"/>
              </w:rPr>
            </w:pPr>
            <w:r w:rsidRPr="00222CE3">
              <w:rPr>
                <w:rFonts w:cs="Tahoma"/>
                <w:szCs w:val="18"/>
              </w:rPr>
              <w:t>Office Professional Plus</w:t>
            </w:r>
          </w:p>
        </w:tc>
        <w:tc>
          <w:tcPr>
            <w:tcW w:w="3412" w:type="dxa"/>
            <w:vAlign w:val="center"/>
          </w:tcPr>
          <w:p w14:paraId="1E923C3E" w14:textId="77777777" w:rsidR="000A0D35" w:rsidRPr="00222CE3" w:rsidRDefault="000A0D35" w:rsidP="00DB3ECB">
            <w:pPr>
              <w:rPr>
                <w:rFonts w:cs="Tahoma"/>
                <w:szCs w:val="18"/>
              </w:rPr>
            </w:pPr>
            <w:r w:rsidRPr="00222CE3">
              <w:rPr>
                <w:rFonts w:cs="Tahoma"/>
                <w:szCs w:val="18"/>
              </w:rPr>
              <w:t xml:space="preserve">Complemento de Office 365 E1/G1 </w:t>
            </w:r>
          </w:p>
        </w:tc>
        <w:tc>
          <w:tcPr>
            <w:tcW w:w="4164" w:type="dxa"/>
            <w:vAlign w:val="center"/>
          </w:tcPr>
          <w:p w14:paraId="6B1DD131" w14:textId="77777777" w:rsidR="000A0D35" w:rsidRPr="00222CE3" w:rsidRDefault="000A0D35" w:rsidP="00DB3ECB">
            <w:pPr>
              <w:rPr>
                <w:rFonts w:cs="Tahoma"/>
                <w:szCs w:val="18"/>
              </w:rPr>
            </w:pPr>
            <w:r w:rsidRPr="00222CE3">
              <w:rPr>
                <w:rFonts w:cs="Tahoma"/>
                <w:szCs w:val="18"/>
              </w:rPr>
              <w:t>Office 365 E1/G1</w:t>
            </w:r>
          </w:p>
        </w:tc>
      </w:tr>
      <w:tr w:rsidR="000A0D35" w:rsidRPr="00222CE3" w14:paraId="4F82F844" w14:textId="77777777" w:rsidTr="003F1A34">
        <w:tc>
          <w:tcPr>
            <w:tcW w:w="1277" w:type="dxa"/>
            <w:vMerge/>
          </w:tcPr>
          <w:p w14:paraId="7EC1DC86" w14:textId="77777777" w:rsidR="000A0D35" w:rsidRPr="00222CE3" w:rsidRDefault="000A0D35" w:rsidP="00DB3ECB">
            <w:pPr>
              <w:rPr>
                <w:rFonts w:cs="Tahoma"/>
                <w:szCs w:val="18"/>
              </w:rPr>
            </w:pPr>
          </w:p>
        </w:tc>
        <w:tc>
          <w:tcPr>
            <w:tcW w:w="3412" w:type="dxa"/>
            <w:vAlign w:val="center"/>
          </w:tcPr>
          <w:p w14:paraId="6E3600E1" w14:textId="77777777" w:rsidR="000A0D35" w:rsidRPr="00222CE3" w:rsidRDefault="000A0D35" w:rsidP="00845C87">
            <w:pPr>
              <w:rPr>
                <w:rFonts w:cs="Tahoma"/>
                <w:szCs w:val="18"/>
              </w:rPr>
            </w:pPr>
            <w:r w:rsidRPr="00222CE3">
              <w:rPr>
                <w:rFonts w:cs="Tahoma"/>
                <w:szCs w:val="18"/>
              </w:rPr>
              <w:t>Office 365 E3/G3 sin Complemento de</w:t>
            </w:r>
            <w:r w:rsidR="00845C87">
              <w:rPr>
                <w:rFonts w:cs="Tahoma"/>
                <w:szCs w:val="18"/>
              </w:rPr>
              <w:t> </w:t>
            </w:r>
            <w:r w:rsidRPr="00222CE3">
              <w:rPr>
                <w:rFonts w:cs="Tahoma"/>
                <w:szCs w:val="18"/>
              </w:rPr>
              <w:t>ProPlus</w:t>
            </w:r>
          </w:p>
        </w:tc>
        <w:tc>
          <w:tcPr>
            <w:tcW w:w="4164" w:type="dxa"/>
            <w:vAlign w:val="center"/>
          </w:tcPr>
          <w:p w14:paraId="28CCAFDA" w14:textId="77777777" w:rsidR="000A0D35" w:rsidRPr="00222CE3" w:rsidRDefault="000A0D35" w:rsidP="00947901">
            <w:pPr>
              <w:rPr>
                <w:rFonts w:cs="Tahoma"/>
                <w:szCs w:val="18"/>
              </w:rPr>
            </w:pPr>
            <w:r w:rsidRPr="00222CE3">
              <w:rPr>
                <w:rFonts w:cs="Tahoma"/>
                <w:szCs w:val="18"/>
              </w:rPr>
              <w:t>Office 365 E3/G3 sin ProPlus</w:t>
            </w:r>
          </w:p>
        </w:tc>
      </w:tr>
      <w:tr w:rsidR="000A0D35" w:rsidRPr="00222CE3" w14:paraId="2C44B877" w14:textId="77777777" w:rsidTr="003F1A34">
        <w:tc>
          <w:tcPr>
            <w:tcW w:w="1277" w:type="dxa"/>
            <w:vMerge/>
          </w:tcPr>
          <w:p w14:paraId="6E7B19C6" w14:textId="77777777" w:rsidR="000A0D35" w:rsidRPr="00222CE3" w:rsidRDefault="000A0D35" w:rsidP="00DB3ECB">
            <w:pPr>
              <w:rPr>
                <w:rFonts w:cs="Tahoma"/>
                <w:szCs w:val="18"/>
              </w:rPr>
            </w:pPr>
          </w:p>
        </w:tc>
        <w:tc>
          <w:tcPr>
            <w:tcW w:w="3412" w:type="dxa"/>
            <w:vAlign w:val="center"/>
          </w:tcPr>
          <w:p w14:paraId="0398AF4E" w14:textId="77777777" w:rsidR="000A0D35" w:rsidRPr="00222CE3" w:rsidRDefault="000A0D35" w:rsidP="00DB3ECB">
            <w:pPr>
              <w:rPr>
                <w:rFonts w:cs="Tahoma"/>
                <w:szCs w:val="18"/>
              </w:rPr>
            </w:pPr>
            <w:r w:rsidRPr="00222CE3">
              <w:rPr>
                <w:rFonts w:cs="Tahoma"/>
                <w:szCs w:val="18"/>
              </w:rPr>
              <w:t>Complemento de Office 365 E3/G3</w:t>
            </w:r>
          </w:p>
        </w:tc>
        <w:tc>
          <w:tcPr>
            <w:tcW w:w="4164" w:type="dxa"/>
            <w:vAlign w:val="center"/>
          </w:tcPr>
          <w:p w14:paraId="1389E5E2" w14:textId="77777777" w:rsidR="000A0D35" w:rsidRPr="00222CE3" w:rsidRDefault="000A0D35" w:rsidP="00DB3ECB">
            <w:pPr>
              <w:rPr>
                <w:rFonts w:cs="Tahoma"/>
                <w:szCs w:val="18"/>
              </w:rPr>
            </w:pPr>
            <w:r w:rsidRPr="00222CE3">
              <w:rPr>
                <w:rFonts w:cs="Tahoma"/>
                <w:szCs w:val="18"/>
              </w:rPr>
              <w:t>Office 365 E3/G3</w:t>
            </w:r>
          </w:p>
        </w:tc>
      </w:tr>
      <w:tr w:rsidR="000A0D35" w:rsidRPr="00222CE3" w14:paraId="6C6F22B6" w14:textId="77777777" w:rsidTr="003F1A34">
        <w:tc>
          <w:tcPr>
            <w:tcW w:w="1277" w:type="dxa"/>
            <w:vMerge/>
          </w:tcPr>
          <w:p w14:paraId="63656AE5" w14:textId="77777777" w:rsidR="000A0D35" w:rsidRPr="00222CE3" w:rsidRDefault="000A0D35" w:rsidP="00DB3ECB">
            <w:pPr>
              <w:rPr>
                <w:rFonts w:cs="Tahoma"/>
                <w:szCs w:val="18"/>
              </w:rPr>
            </w:pPr>
          </w:p>
        </w:tc>
        <w:tc>
          <w:tcPr>
            <w:tcW w:w="3412" w:type="dxa"/>
            <w:vAlign w:val="center"/>
          </w:tcPr>
          <w:p w14:paraId="44C2BFD6" w14:textId="77777777" w:rsidR="000A0D35" w:rsidRPr="00222CE3" w:rsidRDefault="000A0D35" w:rsidP="00845C87">
            <w:pPr>
              <w:rPr>
                <w:rFonts w:cs="Tahoma"/>
                <w:szCs w:val="18"/>
              </w:rPr>
            </w:pPr>
            <w:r w:rsidRPr="00222CE3">
              <w:rPr>
                <w:rFonts w:cs="Tahoma"/>
                <w:szCs w:val="18"/>
              </w:rPr>
              <w:t>Office 365 E4/G4 sin Complemento de</w:t>
            </w:r>
            <w:r w:rsidR="00845C87">
              <w:rPr>
                <w:rFonts w:cs="Tahoma"/>
                <w:szCs w:val="18"/>
              </w:rPr>
              <w:t> </w:t>
            </w:r>
            <w:r w:rsidRPr="00222CE3">
              <w:rPr>
                <w:rFonts w:cs="Tahoma"/>
                <w:szCs w:val="18"/>
              </w:rPr>
              <w:t>ProPlus</w:t>
            </w:r>
          </w:p>
        </w:tc>
        <w:tc>
          <w:tcPr>
            <w:tcW w:w="4164" w:type="dxa"/>
            <w:vAlign w:val="center"/>
          </w:tcPr>
          <w:p w14:paraId="7E465D1D" w14:textId="77777777" w:rsidR="000A0D35" w:rsidRPr="00222CE3" w:rsidRDefault="000A0D35" w:rsidP="00C70C0C">
            <w:pPr>
              <w:rPr>
                <w:rFonts w:cs="Tahoma"/>
                <w:szCs w:val="18"/>
              </w:rPr>
            </w:pPr>
            <w:r w:rsidRPr="00222CE3">
              <w:rPr>
                <w:rFonts w:cs="Tahoma"/>
                <w:szCs w:val="18"/>
              </w:rPr>
              <w:t>Office 365 E4/G4 sin ProPlus</w:t>
            </w:r>
          </w:p>
        </w:tc>
      </w:tr>
      <w:tr w:rsidR="000A0D35" w:rsidRPr="00222CE3" w14:paraId="70361EA1" w14:textId="77777777" w:rsidTr="003F1A34">
        <w:tc>
          <w:tcPr>
            <w:tcW w:w="1277" w:type="dxa"/>
            <w:vMerge/>
          </w:tcPr>
          <w:p w14:paraId="7E937FA6" w14:textId="77777777" w:rsidR="000A0D35" w:rsidRPr="00222CE3" w:rsidRDefault="000A0D35" w:rsidP="00DB3ECB">
            <w:pPr>
              <w:rPr>
                <w:rFonts w:cs="Tahoma"/>
                <w:szCs w:val="18"/>
              </w:rPr>
            </w:pPr>
          </w:p>
        </w:tc>
        <w:tc>
          <w:tcPr>
            <w:tcW w:w="3412" w:type="dxa"/>
            <w:vAlign w:val="center"/>
          </w:tcPr>
          <w:p w14:paraId="7B94F3EB" w14:textId="77777777" w:rsidR="000A0D35" w:rsidRPr="00222CE3" w:rsidRDefault="000A0D35" w:rsidP="00DB3ECB">
            <w:pPr>
              <w:rPr>
                <w:rFonts w:cs="Tahoma"/>
                <w:szCs w:val="18"/>
              </w:rPr>
            </w:pPr>
            <w:r w:rsidRPr="00222CE3">
              <w:rPr>
                <w:rFonts w:cs="Tahoma"/>
                <w:szCs w:val="18"/>
              </w:rPr>
              <w:t>Complemento de Office 365 E4/G4</w:t>
            </w:r>
          </w:p>
        </w:tc>
        <w:tc>
          <w:tcPr>
            <w:tcW w:w="4164" w:type="dxa"/>
            <w:vAlign w:val="center"/>
          </w:tcPr>
          <w:p w14:paraId="1C5E7EE0" w14:textId="77777777" w:rsidR="000A0D35" w:rsidRPr="00222CE3" w:rsidRDefault="000A0D35" w:rsidP="00DB3ECB">
            <w:pPr>
              <w:rPr>
                <w:rFonts w:cs="Tahoma"/>
                <w:szCs w:val="18"/>
              </w:rPr>
            </w:pPr>
            <w:r w:rsidRPr="00222CE3">
              <w:rPr>
                <w:rFonts w:cs="Tahoma"/>
                <w:szCs w:val="18"/>
              </w:rPr>
              <w:t>Office 365 E4/G4</w:t>
            </w:r>
          </w:p>
        </w:tc>
      </w:tr>
      <w:tr w:rsidR="000A0D35" w:rsidRPr="00222CE3" w14:paraId="657BCDDE" w14:textId="77777777" w:rsidTr="003F1A34">
        <w:tc>
          <w:tcPr>
            <w:tcW w:w="1277" w:type="dxa"/>
            <w:vMerge/>
          </w:tcPr>
          <w:p w14:paraId="6741FCB9" w14:textId="77777777" w:rsidR="000A0D35" w:rsidRPr="00222CE3" w:rsidRDefault="000A0D35" w:rsidP="00DB3ECB">
            <w:pPr>
              <w:rPr>
                <w:rFonts w:cs="Tahoma"/>
                <w:szCs w:val="18"/>
              </w:rPr>
            </w:pPr>
          </w:p>
        </w:tc>
        <w:tc>
          <w:tcPr>
            <w:tcW w:w="3412" w:type="dxa"/>
            <w:vAlign w:val="center"/>
          </w:tcPr>
          <w:p w14:paraId="69893752" w14:textId="77777777" w:rsidR="000A0D35" w:rsidRPr="00222CE3" w:rsidRDefault="000A0D35" w:rsidP="00845C87">
            <w:pPr>
              <w:rPr>
                <w:rFonts w:cs="Tahoma"/>
                <w:szCs w:val="18"/>
              </w:rPr>
            </w:pPr>
            <w:r w:rsidRPr="00222CE3">
              <w:rPr>
                <w:rFonts w:cs="Tahoma"/>
                <w:szCs w:val="18"/>
              </w:rPr>
              <w:t>Complemento de Exchange Online Plan</w:t>
            </w:r>
            <w:r w:rsidR="00845C87">
              <w:rPr>
                <w:rFonts w:cs="Tahoma"/>
                <w:szCs w:val="18"/>
              </w:rPr>
              <w:t> </w:t>
            </w:r>
            <w:r w:rsidRPr="00222CE3">
              <w:rPr>
                <w:rFonts w:cs="Tahoma"/>
                <w:szCs w:val="18"/>
              </w:rPr>
              <w:t>1</w:t>
            </w:r>
          </w:p>
        </w:tc>
        <w:tc>
          <w:tcPr>
            <w:tcW w:w="4164" w:type="dxa"/>
            <w:vAlign w:val="center"/>
          </w:tcPr>
          <w:p w14:paraId="501C3721" w14:textId="77777777" w:rsidR="000A0D35" w:rsidRPr="00222CE3" w:rsidRDefault="000A0D35" w:rsidP="00DB3ECB">
            <w:pPr>
              <w:rPr>
                <w:rFonts w:cs="Tahoma"/>
                <w:szCs w:val="18"/>
              </w:rPr>
            </w:pPr>
            <w:r w:rsidRPr="00222CE3">
              <w:rPr>
                <w:rFonts w:cs="Tahoma"/>
                <w:szCs w:val="18"/>
              </w:rPr>
              <w:t>Exchange Online Plan 1</w:t>
            </w:r>
          </w:p>
        </w:tc>
      </w:tr>
      <w:tr w:rsidR="00A42F94" w:rsidRPr="00222CE3" w14:paraId="5AF00276" w14:textId="77777777" w:rsidTr="003F1A34">
        <w:tc>
          <w:tcPr>
            <w:tcW w:w="1277" w:type="dxa"/>
            <w:vMerge/>
          </w:tcPr>
          <w:p w14:paraId="5995B888" w14:textId="77777777" w:rsidR="00A42F94" w:rsidRPr="00222CE3" w:rsidRDefault="00A42F94" w:rsidP="00A42F94">
            <w:pPr>
              <w:rPr>
                <w:rFonts w:cs="Tahoma"/>
                <w:szCs w:val="18"/>
              </w:rPr>
            </w:pPr>
          </w:p>
        </w:tc>
        <w:tc>
          <w:tcPr>
            <w:tcW w:w="3412" w:type="dxa"/>
            <w:vAlign w:val="center"/>
          </w:tcPr>
          <w:p w14:paraId="5FD50F0C" w14:textId="77777777" w:rsidR="00A42F94" w:rsidRPr="00222CE3" w:rsidRDefault="00A42F94" w:rsidP="00A42F94">
            <w:pPr>
              <w:rPr>
                <w:rFonts w:cs="Tahoma"/>
                <w:szCs w:val="18"/>
              </w:rPr>
            </w:pPr>
            <w:r w:rsidRPr="00222CE3">
              <w:rPr>
                <w:rFonts w:cs="Tahoma"/>
                <w:szCs w:val="18"/>
              </w:rPr>
              <w:t>Complemento de Lync Online Plan 1</w:t>
            </w:r>
          </w:p>
        </w:tc>
        <w:tc>
          <w:tcPr>
            <w:tcW w:w="4164" w:type="dxa"/>
            <w:vAlign w:val="center"/>
          </w:tcPr>
          <w:p w14:paraId="0BAF30CE" w14:textId="77777777" w:rsidR="00A42F94" w:rsidRPr="00222CE3" w:rsidRDefault="00A42F94" w:rsidP="00A42F94">
            <w:pPr>
              <w:rPr>
                <w:rFonts w:cs="Tahoma"/>
                <w:szCs w:val="18"/>
              </w:rPr>
            </w:pPr>
            <w:r w:rsidRPr="00222CE3">
              <w:rPr>
                <w:rFonts w:cs="Tahoma"/>
                <w:szCs w:val="18"/>
              </w:rPr>
              <w:t>Lync Online Plan 1</w:t>
            </w:r>
          </w:p>
        </w:tc>
      </w:tr>
      <w:tr w:rsidR="00A42F94" w:rsidRPr="00222CE3" w14:paraId="6E7610BF" w14:textId="77777777" w:rsidTr="003F1A34">
        <w:tc>
          <w:tcPr>
            <w:tcW w:w="1277" w:type="dxa"/>
            <w:vMerge/>
          </w:tcPr>
          <w:p w14:paraId="449B487A" w14:textId="77777777" w:rsidR="00A42F94" w:rsidRPr="00222CE3" w:rsidRDefault="00A42F94" w:rsidP="00A42F94">
            <w:pPr>
              <w:rPr>
                <w:rFonts w:cs="Tahoma"/>
                <w:szCs w:val="18"/>
              </w:rPr>
            </w:pPr>
          </w:p>
        </w:tc>
        <w:tc>
          <w:tcPr>
            <w:tcW w:w="3412" w:type="dxa"/>
            <w:vAlign w:val="center"/>
          </w:tcPr>
          <w:p w14:paraId="14384178" w14:textId="77777777" w:rsidR="00A42F94" w:rsidRPr="00222CE3" w:rsidRDefault="00A42F94" w:rsidP="00A42F94">
            <w:pPr>
              <w:rPr>
                <w:rFonts w:cs="Tahoma"/>
                <w:szCs w:val="18"/>
              </w:rPr>
            </w:pPr>
            <w:r w:rsidRPr="00222CE3">
              <w:rPr>
                <w:rFonts w:cs="Tahoma"/>
                <w:szCs w:val="18"/>
              </w:rPr>
              <w:t>Complemento de SharePoint Online Plan 1 con Complemento de Yammer</w:t>
            </w:r>
          </w:p>
        </w:tc>
        <w:tc>
          <w:tcPr>
            <w:tcW w:w="4164" w:type="dxa"/>
            <w:vAlign w:val="center"/>
          </w:tcPr>
          <w:p w14:paraId="4D346791" w14:textId="77777777" w:rsidR="00A42F94" w:rsidRPr="00222CE3" w:rsidRDefault="00A42F94" w:rsidP="00A42F94">
            <w:pPr>
              <w:rPr>
                <w:rFonts w:cs="Tahoma"/>
                <w:szCs w:val="18"/>
              </w:rPr>
            </w:pPr>
            <w:r w:rsidRPr="00222CE3">
              <w:rPr>
                <w:rFonts w:cs="Tahoma"/>
                <w:szCs w:val="18"/>
              </w:rPr>
              <w:t xml:space="preserve">SharePoint Online Plan 1 y Yammer Enterprise </w:t>
            </w:r>
          </w:p>
        </w:tc>
      </w:tr>
      <w:tr w:rsidR="00343766" w:rsidRPr="00222CE3" w14:paraId="4F79847B" w14:textId="77777777" w:rsidTr="003F1A34">
        <w:tc>
          <w:tcPr>
            <w:tcW w:w="1277" w:type="dxa"/>
            <w:vMerge w:val="restart"/>
            <w:vAlign w:val="center"/>
          </w:tcPr>
          <w:p w14:paraId="426D5EE1" w14:textId="77777777" w:rsidR="00343766" w:rsidRPr="00222CE3" w:rsidRDefault="00343766" w:rsidP="00DB3ECB">
            <w:pPr>
              <w:jc w:val="center"/>
              <w:rPr>
                <w:rFonts w:cs="Tahoma"/>
                <w:szCs w:val="18"/>
              </w:rPr>
            </w:pPr>
            <w:r w:rsidRPr="00222CE3">
              <w:rPr>
                <w:rFonts w:cs="Tahoma"/>
                <w:szCs w:val="18"/>
              </w:rPr>
              <w:t>Enterprise CAL Suite</w:t>
            </w:r>
          </w:p>
        </w:tc>
        <w:tc>
          <w:tcPr>
            <w:tcW w:w="3412" w:type="dxa"/>
            <w:vAlign w:val="center"/>
          </w:tcPr>
          <w:p w14:paraId="78DDC25D" w14:textId="77777777" w:rsidR="00343766" w:rsidRPr="00222CE3" w:rsidRDefault="00343766" w:rsidP="00845C87">
            <w:pPr>
              <w:rPr>
                <w:rFonts w:cs="Tahoma"/>
                <w:szCs w:val="18"/>
              </w:rPr>
            </w:pPr>
            <w:r w:rsidRPr="00222CE3">
              <w:rPr>
                <w:rFonts w:cs="Tahoma"/>
                <w:szCs w:val="18"/>
              </w:rPr>
              <w:t>Office 365 E3/G3 sin Complemento de</w:t>
            </w:r>
            <w:r w:rsidR="00845C87">
              <w:rPr>
                <w:rFonts w:cs="Tahoma"/>
                <w:szCs w:val="18"/>
              </w:rPr>
              <w:t> </w:t>
            </w:r>
            <w:r w:rsidRPr="00222CE3">
              <w:rPr>
                <w:rFonts w:cs="Tahoma"/>
                <w:szCs w:val="18"/>
              </w:rPr>
              <w:t>ProPlus</w:t>
            </w:r>
          </w:p>
        </w:tc>
        <w:tc>
          <w:tcPr>
            <w:tcW w:w="4164" w:type="dxa"/>
            <w:vAlign w:val="center"/>
          </w:tcPr>
          <w:p w14:paraId="6E7667D0" w14:textId="77777777" w:rsidR="00343766" w:rsidRPr="00222CE3" w:rsidRDefault="00343766" w:rsidP="00C70C0C">
            <w:pPr>
              <w:rPr>
                <w:rFonts w:cs="Tahoma"/>
                <w:szCs w:val="18"/>
              </w:rPr>
            </w:pPr>
            <w:r w:rsidRPr="00222CE3">
              <w:rPr>
                <w:rFonts w:cs="Tahoma"/>
                <w:szCs w:val="18"/>
              </w:rPr>
              <w:t>Office 365 E3/G3 sin ProPlus</w:t>
            </w:r>
          </w:p>
        </w:tc>
      </w:tr>
      <w:tr w:rsidR="00343766" w:rsidRPr="00222CE3" w14:paraId="3AC04AE2" w14:textId="77777777" w:rsidTr="003F1A34">
        <w:tc>
          <w:tcPr>
            <w:tcW w:w="1277" w:type="dxa"/>
            <w:vMerge/>
          </w:tcPr>
          <w:p w14:paraId="03DC4E82" w14:textId="77777777" w:rsidR="00343766" w:rsidRPr="00222CE3" w:rsidRDefault="00343766" w:rsidP="00DB3ECB">
            <w:pPr>
              <w:jc w:val="center"/>
              <w:rPr>
                <w:rFonts w:cs="Tahoma"/>
                <w:szCs w:val="18"/>
              </w:rPr>
            </w:pPr>
          </w:p>
        </w:tc>
        <w:tc>
          <w:tcPr>
            <w:tcW w:w="3412" w:type="dxa"/>
            <w:vAlign w:val="center"/>
          </w:tcPr>
          <w:p w14:paraId="35BC9350" w14:textId="77777777" w:rsidR="00343766" w:rsidRPr="00222CE3" w:rsidRDefault="00343766" w:rsidP="00845C87">
            <w:pPr>
              <w:rPr>
                <w:rFonts w:cs="Tahoma"/>
                <w:szCs w:val="18"/>
              </w:rPr>
            </w:pPr>
            <w:r w:rsidRPr="00222CE3">
              <w:rPr>
                <w:rFonts w:cs="Tahoma"/>
                <w:szCs w:val="18"/>
              </w:rPr>
              <w:t>Office 365 E4/G4 sin Complemento de</w:t>
            </w:r>
            <w:r w:rsidR="00845C87">
              <w:rPr>
                <w:rFonts w:cs="Tahoma"/>
                <w:szCs w:val="18"/>
              </w:rPr>
              <w:t> </w:t>
            </w:r>
            <w:r w:rsidRPr="00222CE3">
              <w:rPr>
                <w:rFonts w:cs="Tahoma"/>
                <w:szCs w:val="18"/>
              </w:rPr>
              <w:t>ProPlus</w:t>
            </w:r>
          </w:p>
        </w:tc>
        <w:tc>
          <w:tcPr>
            <w:tcW w:w="4164" w:type="dxa"/>
            <w:vAlign w:val="center"/>
          </w:tcPr>
          <w:p w14:paraId="1E6C45D9" w14:textId="77777777" w:rsidR="00343766" w:rsidRPr="00222CE3" w:rsidRDefault="00343766" w:rsidP="00DB3ECB">
            <w:pPr>
              <w:rPr>
                <w:rFonts w:cs="Tahoma"/>
                <w:szCs w:val="18"/>
              </w:rPr>
            </w:pPr>
            <w:r w:rsidRPr="00222CE3">
              <w:rPr>
                <w:rFonts w:cs="Tahoma"/>
                <w:szCs w:val="18"/>
              </w:rPr>
              <w:t>Office 365 E4/G4 sin ProPlus</w:t>
            </w:r>
          </w:p>
        </w:tc>
      </w:tr>
      <w:tr w:rsidR="00343766" w:rsidRPr="00222CE3" w14:paraId="39665BAF" w14:textId="77777777" w:rsidTr="003F1A34">
        <w:tc>
          <w:tcPr>
            <w:tcW w:w="1277" w:type="dxa"/>
            <w:vMerge/>
          </w:tcPr>
          <w:p w14:paraId="7E058AA7" w14:textId="77777777" w:rsidR="00343766" w:rsidRPr="00222CE3" w:rsidRDefault="00343766" w:rsidP="00DB3ECB">
            <w:pPr>
              <w:jc w:val="center"/>
              <w:rPr>
                <w:rFonts w:cs="Tahoma"/>
                <w:szCs w:val="18"/>
              </w:rPr>
            </w:pPr>
          </w:p>
        </w:tc>
        <w:tc>
          <w:tcPr>
            <w:tcW w:w="3412" w:type="dxa"/>
            <w:vAlign w:val="center"/>
          </w:tcPr>
          <w:p w14:paraId="35A51E9B" w14:textId="77777777" w:rsidR="00343766" w:rsidRPr="00222CE3" w:rsidRDefault="00267755" w:rsidP="00267755">
            <w:pPr>
              <w:rPr>
                <w:rFonts w:cs="Tahoma"/>
                <w:szCs w:val="18"/>
              </w:rPr>
            </w:pPr>
            <w:r w:rsidRPr="00222CE3">
              <w:rPr>
                <w:rFonts w:cs="Tahoma"/>
                <w:szCs w:val="18"/>
              </w:rPr>
              <w:t>Complemento de Microsoft Rights Management</w:t>
            </w:r>
          </w:p>
        </w:tc>
        <w:tc>
          <w:tcPr>
            <w:tcW w:w="4164" w:type="dxa"/>
            <w:vAlign w:val="center"/>
          </w:tcPr>
          <w:p w14:paraId="1A93F68E" w14:textId="77777777" w:rsidR="00343766" w:rsidRPr="00222CE3" w:rsidRDefault="00267755" w:rsidP="00267755">
            <w:pPr>
              <w:rPr>
                <w:rFonts w:cs="Tahoma"/>
                <w:szCs w:val="18"/>
              </w:rPr>
            </w:pPr>
            <w:r w:rsidRPr="00222CE3">
              <w:rPr>
                <w:rFonts w:cs="Tahoma"/>
                <w:szCs w:val="18"/>
              </w:rPr>
              <w:t>Microsoft Rights Management</w:t>
            </w:r>
          </w:p>
        </w:tc>
      </w:tr>
      <w:tr w:rsidR="00343766" w:rsidRPr="00222CE3" w14:paraId="295F4E8B" w14:textId="77777777" w:rsidTr="00845C87">
        <w:trPr>
          <w:cantSplit/>
        </w:trPr>
        <w:tc>
          <w:tcPr>
            <w:tcW w:w="1277" w:type="dxa"/>
            <w:vMerge w:val="restart"/>
            <w:vAlign w:val="center"/>
          </w:tcPr>
          <w:p w14:paraId="26D827F6" w14:textId="77777777" w:rsidR="00343766" w:rsidRPr="00222CE3" w:rsidRDefault="00343766" w:rsidP="00DB3ECB">
            <w:pPr>
              <w:jc w:val="center"/>
            </w:pPr>
            <w:r w:rsidRPr="00222CE3">
              <w:rPr>
                <w:rFonts w:cs="Tahoma"/>
                <w:szCs w:val="18"/>
              </w:rPr>
              <w:lastRenderedPageBreak/>
              <w:t xml:space="preserve">Enterprise CAL Suite + </w:t>
            </w:r>
          </w:p>
          <w:p w14:paraId="4D81C49C" w14:textId="77777777" w:rsidR="00343766" w:rsidRPr="00222CE3" w:rsidRDefault="00343766" w:rsidP="00DB3ECB">
            <w:pPr>
              <w:jc w:val="center"/>
              <w:rPr>
                <w:rFonts w:cs="Tahoma"/>
                <w:szCs w:val="18"/>
              </w:rPr>
            </w:pPr>
            <w:r w:rsidRPr="00222CE3">
              <w:rPr>
                <w:rFonts w:cs="Tahoma"/>
                <w:szCs w:val="18"/>
              </w:rPr>
              <w:t>Office Professional Plus</w:t>
            </w:r>
          </w:p>
        </w:tc>
        <w:tc>
          <w:tcPr>
            <w:tcW w:w="3412" w:type="dxa"/>
            <w:vAlign w:val="center"/>
          </w:tcPr>
          <w:p w14:paraId="06607003" w14:textId="77777777" w:rsidR="00343766" w:rsidRPr="00222CE3" w:rsidRDefault="00343766" w:rsidP="00845C87">
            <w:pPr>
              <w:rPr>
                <w:rFonts w:cs="Tahoma"/>
                <w:szCs w:val="18"/>
              </w:rPr>
            </w:pPr>
            <w:r w:rsidRPr="00222CE3">
              <w:rPr>
                <w:rFonts w:cs="Tahoma"/>
                <w:szCs w:val="18"/>
              </w:rPr>
              <w:t>Office 365 E3/G3 sin Complemento de</w:t>
            </w:r>
            <w:r w:rsidR="00845C87">
              <w:rPr>
                <w:rFonts w:cs="Tahoma"/>
                <w:szCs w:val="18"/>
              </w:rPr>
              <w:t> </w:t>
            </w:r>
            <w:r w:rsidRPr="00222CE3">
              <w:rPr>
                <w:rFonts w:cs="Tahoma"/>
                <w:szCs w:val="18"/>
              </w:rPr>
              <w:t>ProPlus</w:t>
            </w:r>
          </w:p>
        </w:tc>
        <w:tc>
          <w:tcPr>
            <w:tcW w:w="4164" w:type="dxa"/>
            <w:vAlign w:val="center"/>
          </w:tcPr>
          <w:p w14:paraId="3CB5E6AD" w14:textId="77777777" w:rsidR="00343766" w:rsidRPr="00222CE3" w:rsidRDefault="00343766" w:rsidP="00C70C0C">
            <w:pPr>
              <w:rPr>
                <w:rFonts w:cs="Tahoma"/>
                <w:szCs w:val="18"/>
              </w:rPr>
            </w:pPr>
            <w:r w:rsidRPr="00222CE3">
              <w:rPr>
                <w:rFonts w:cs="Tahoma"/>
                <w:szCs w:val="18"/>
              </w:rPr>
              <w:t>Office 365 E3/G3 sin ProPlus</w:t>
            </w:r>
          </w:p>
        </w:tc>
      </w:tr>
      <w:tr w:rsidR="00343766" w:rsidRPr="00222CE3" w14:paraId="10B64648" w14:textId="77777777" w:rsidTr="00541ED5">
        <w:tc>
          <w:tcPr>
            <w:tcW w:w="1277" w:type="dxa"/>
            <w:vMerge/>
          </w:tcPr>
          <w:p w14:paraId="48550037" w14:textId="77777777" w:rsidR="00343766" w:rsidRPr="00222CE3" w:rsidRDefault="00343766" w:rsidP="00DB3ECB">
            <w:pPr>
              <w:jc w:val="center"/>
              <w:rPr>
                <w:rFonts w:cs="Tahoma"/>
                <w:szCs w:val="18"/>
              </w:rPr>
            </w:pPr>
          </w:p>
        </w:tc>
        <w:tc>
          <w:tcPr>
            <w:tcW w:w="3412" w:type="dxa"/>
            <w:vAlign w:val="center"/>
          </w:tcPr>
          <w:p w14:paraId="7FF61006" w14:textId="77777777" w:rsidR="00343766" w:rsidRPr="00222CE3" w:rsidRDefault="00343766" w:rsidP="00DB3ECB">
            <w:pPr>
              <w:rPr>
                <w:rFonts w:cs="Tahoma"/>
                <w:szCs w:val="18"/>
              </w:rPr>
            </w:pPr>
            <w:r w:rsidRPr="00222CE3">
              <w:rPr>
                <w:rFonts w:cs="Tahoma"/>
                <w:szCs w:val="18"/>
              </w:rPr>
              <w:t>Complemento de Office 365 E3/G3</w:t>
            </w:r>
          </w:p>
        </w:tc>
        <w:tc>
          <w:tcPr>
            <w:tcW w:w="4164" w:type="dxa"/>
            <w:vAlign w:val="center"/>
          </w:tcPr>
          <w:p w14:paraId="1DD1B26A" w14:textId="77777777" w:rsidR="00343766" w:rsidRPr="00222CE3" w:rsidRDefault="00343766" w:rsidP="00DB3ECB">
            <w:pPr>
              <w:rPr>
                <w:rFonts w:cs="Tahoma"/>
                <w:szCs w:val="18"/>
              </w:rPr>
            </w:pPr>
            <w:r w:rsidRPr="00222CE3">
              <w:rPr>
                <w:rFonts w:cs="Tahoma"/>
                <w:szCs w:val="18"/>
              </w:rPr>
              <w:t>Complemento de Office 365 E3/G3</w:t>
            </w:r>
          </w:p>
        </w:tc>
      </w:tr>
      <w:tr w:rsidR="00343766" w:rsidRPr="00222CE3" w14:paraId="63239A6D" w14:textId="77777777" w:rsidTr="00541ED5">
        <w:tc>
          <w:tcPr>
            <w:tcW w:w="1277" w:type="dxa"/>
            <w:vMerge/>
          </w:tcPr>
          <w:p w14:paraId="3BB2ED5B" w14:textId="77777777" w:rsidR="00343766" w:rsidRPr="00222CE3" w:rsidRDefault="00343766" w:rsidP="00DB3ECB">
            <w:pPr>
              <w:jc w:val="center"/>
              <w:rPr>
                <w:rFonts w:cs="Tahoma"/>
                <w:szCs w:val="18"/>
              </w:rPr>
            </w:pPr>
          </w:p>
        </w:tc>
        <w:tc>
          <w:tcPr>
            <w:tcW w:w="3412" w:type="dxa"/>
            <w:vAlign w:val="center"/>
          </w:tcPr>
          <w:p w14:paraId="5A48948C" w14:textId="77777777" w:rsidR="00343766" w:rsidRPr="00222CE3" w:rsidRDefault="00343766" w:rsidP="00845C87">
            <w:pPr>
              <w:rPr>
                <w:rFonts w:cs="Tahoma"/>
                <w:szCs w:val="18"/>
              </w:rPr>
            </w:pPr>
            <w:r w:rsidRPr="00222CE3">
              <w:rPr>
                <w:rFonts w:cs="Tahoma"/>
                <w:szCs w:val="18"/>
              </w:rPr>
              <w:t>Office 365 E4/G4 sin Complemento de</w:t>
            </w:r>
            <w:r w:rsidR="00845C87">
              <w:rPr>
                <w:rFonts w:cs="Tahoma"/>
                <w:szCs w:val="18"/>
              </w:rPr>
              <w:t> </w:t>
            </w:r>
            <w:r w:rsidRPr="00222CE3">
              <w:rPr>
                <w:rFonts w:cs="Tahoma"/>
                <w:szCs w:val="18"/>
              </w:rPr>
              <w:t>ProPlus</w:t>
            </w:r>
          </w:p>
        </w:tc>
        <w:tc>
          <w:tcPr>
            <w:tcW w:w="4164" w:type="dxa"/>
            <w:vAlign w:val="center"/>
          </w:tcPr>
          <w:p w14:paraId="2D77AC8E" w14:textId="77777777" w:rsidR="00343766" w:rsidRPr="00222CE3" w:rsidRDefault="00343766" w:rsidP="009917CD">
            <w:pPr>
              <w:rPr>
                <w:rFonts w:cs="Tahoma"/>
                <w:szCs w:val="18"/>
              </w:rPr>
            </w:pPr>
            <w:r w:rsidRPr="00222CE3">
              <w:rPr>
                <w:rFonts w:cs="Tahoma"/>
                <w:szCs w:val="18"/>
              </w:rPr>
              <w:t>Office 365 E4/G4 sin ProPlus</w:t>
            </w:r>
          </w:p>
        </w:tc>
      </w:tr>
      <w:tr w:rsidR="00343766" w:rsidRPr="00222CE3" w14:paraId="77BD08EC" w14:textId="77777777" w:rsidTr="000A0D35">
        <w:tc>
          <w:tcPr>
            <w:tcW w:w="1277" w:type="dxa"/>
            <w:vMerge/>
          </w:tcPr>
          <w:p w14:paraId="67E83571" w14:textId="77777777" w:rsidR="00343766" w:rsidRPr="00222CE3" w:rsidRDefault="00343766" w:rsidP="00DB3ECB">
            <w:pPr>
              <w:jc w:val="center"/>
              <w:rPr>
                <w:rFonts w:cs="Tahoma"/>
                <w:szCs w:val="18"/>
              </w:rPr>
            </w:pPr>
          </w:p>
        </w:tc>
        <w:tc>
          <w:tcPr>
            <w:tcW w:w="3412" w:type="dxa"/>
            <w:vAlign w:val="center"/>
          </w:tcPr>
          <w:p w14:paraId="525714D4" w14:textId="77777777" w:rsidR="00343766" w:rsidRPr="00222CE3" w:rsidRDefault="00343766" w:rsidP="00DB3ECB">
            <w:pPr>
              <w:rPr>
                <w:rFonts w:cs="Tahoma"/>
                <w:szCs w:val="18"/>
              </w:rPr>
            </w:pPr>
            <w:r w:rsidRPr="00222CE3">
              <w:rPr>
                <w:rFonts w:cs="Tahoma"/>
                <w:szCs w:val="18"/>
              </w:rPr>
              <w:t>Complemento de Office 365 E4/G4</w:t>
            </w:r>
          </w:p>
        </w:tc>
        <w:tc>
          <w:tcPr>
            <w:tcW w:w="4164" w:type="dxa"/>
            <w:vAlign w:val="center"/>
          </w:tcPr>
          <w:p w14:paraId="71C6EE9E" w14:textId="77777777" w:rsidR="00343766" w:rsidRPr="00222CE3" w:rsidRDefault="00343766" w:rsidP="00DB3ECB">
            <w:pPr>
              <w:rPr>
                <w:rFonts w:cs="Tahoma"/>
                <w:szCs w:val="18"/>
              </w:rPr>
            </w:pPr>
            <w:r w:rsidRPr="00222CE3">
              <w:rPr>
                <w:rFonts w:cs="Tahoma"/>
                <w:szCs w:val="18"/>
              </w:rPr>
              <w:t>Office 365 E4/G4</w:t>
            </w:r>
          </w:p>
        </w:tc>
      </w:tr>
      <w:tr w:rsidR="00343766" w:rsidRPr="00222CE3" w14:paraId="65389027" w14:textId="77777777" w:rsidTr="000A0D35">
        <w:tc>
          <w:tcPr>
            <w:tcW w:w="1277" w:type="dxa"/>
            <w:vMerge/>
          </w:tcPr>
          <w:p w14:paraId="2A0C4ABC" w14:textId="77777777" w:rsidR="00343766" w:rsidRPr="00222CE3" w:rsidRDefault="00343766" w:rsidP="00DB3ECB">
            <w:pPr>
              <w:jc w:val="center"/>
              <w:rPr>
                <w:rFonts w:cs="Tahoma"/>
                <w:szCs w:val="18"/>
              </w:rPr>
            </w:pPr>
          </w:p>
        </w:tc>
        <w:tc>
          <w:tcPr>
            <w:tcW w:w="3412" w:type="dxa"/>
            <w:vAlign w:val="center"/>
          </w:tcPr>
          <w:p w14:paraId="349BD1A9" w14:textId="77777777" w:rsidR="00343766" w:rsidRPr="00222CE3" w:rsidRDefault="00267755" w:rsidP="00267755">
            <w:pPr>
              <w:rPr>
                <w:rFonts w:cs="Tahoma"/>
                <w:szCs w:val="18"/>
              </w:rPr>
            </w:pPr>
            <w:r w:rsidRPr="00222CE3">
              <w:rPr>
                <w:rFonts w:cs="Tahoma"/>
                <w:szCs w:val="18"/>
              </w:rPr>
              <w:t>Complemento de Microsoft Rights Management</w:t>
            </w:r>
          </w:p>
        </w:tc>
        <w:tc>
          <w:tcPr>
            <w:tcW w:w="4164" w:type="dxa"/>
            <w:vAlign w:val="center"/>
          </w:tcPr>
          <w:p w14:paraId="58C6FF2F" w14:textId="77777777" w:rsidR="00343766" w:rsidRPr="00222CE3" w:rsidRDefault="00267755" w:rsidP="00267755">
            <w:pPr>
              <w:rPr>
                <w:rFonts w:cs="Tahoma"/>
                <w:szCs w:val="18"/>
              </w:rPr>
            </w:pPr>
            <w:r w:rsidRPr="00222CE3">
              <w:rPr>
                <w:rFonts w:cs="Tahoma"/>
                <w:szCs w:val="18"/>
              </w:rPr>
              <w:t>Microsoft Rights Management</w:t>
            </w:r>
          </w:p>
        </w:tc>
      </w:tr>
    </w:tbl>
    <w:p w14:paraId="45FF1F74" w14:textId="77777777" w:rsidR="00541ED5" w:rsidRPr="00845C87" w:rsidRDefault="00541ED5" w:rsidP="000A0D35">
      <w:pPr>
        <w:ind w:left="720"/>
        <w:rPr>
          <w:rFonts w:cs="Tahoma"/>
          <w:szCs w:val="24"/>
          <w:vertAlign w:val="superscript"/>
        </w:rPr>
      </w:pPr>
    </w:p>
    <w:p w14:paraId="67668592" w14:textId="77777777" w:rsidR="002D506A" w:rsidRPr="00222CE3" w:rsidRDefault="002D506A" w:rsidP="002D506A">
      <w:pPr>
        <w:spacing w:after="60"/>
        <w:ind w:left="720"/>
      </w:pPr>
      <w:r w:rsidRPr="00222CE3">
        <w:t xml:space="preserve">La siguiente tabla describe las Licencias Cualificadas y la SL de Usuario de Servicios Online Correspondiente para cada SL de Usuario de Complemento disponible licenciada mediante un </w:t>
      </w:r>
      <w:r w:rsidRPr="00222CE3">
        <w:rPr>
          <w:rFonts w:eastAsia="Calibri" w:cs="Tahoma"/>
          <w:color w:val="000000"/>
          <w:szCs w:val="18"/>
        </w:rPr>
        <w:t>Contrato Open Value (Opción para toda la empresa) o un Contrato Open Value Subscription.</w:t>
      </w:r>
    </w:p>
    <w:p w14:paraId="631F2979" w14:textId="77777777" w:rsidR="002D506A" w:rsidRPr="00222CE3" w:rsidRDefault="002D506A" w:rsidP="002D506A">
      <w:pPr>
        <w:spacing w:after="60"/>
        <w:ind w:left="720"/>
      </w:pPr>
    </w:p>
    <w:tbl>
      <w:tblPr>
        <w:tblStyle w:val="TableGrid"/>
        <w:tblW w:w="8853"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83"/>
        <w:gridCol w:w="3409"/>
        <w:gridCol w:w="4161"/>
      </w:tblGrid>
      <w:tr w:rsidR="002D506A" w:rsidRPr="00222CE3" w14:paraId="4940D738" w14:textId="77777777" w:rsidTr="00247DA2">
        <w:tc>
          <w:tcPr>
            <w:tcW w:w="1277" w:type="dxa"/>
            <w:shd w:val="clear" w:color="auto" w:fill="FABF8F"/>
          </w:tcPr>
          <w:p w14:paraId="3D86F554" w14:textId="77777777" w:rsidR="002D506A" w:rsidRPr="00222CE3" w:rsidRDefault="002D506A" w:rsidP="00247DA2">
            <w:pPr>
              <w:jc w:val="center"/>
              <w:rPr>
                <w:rFonts w:cs="Tahoma"/>
                <w:b/>
                <w:szCs w:val="24"/>
              </w:rPr>
            </w:pPr>
            <w:r w:rsidRPr="00222CE3">
              <w:rPr>
                <w:rFonts w:cs="Tahoma"/>
                <w:b/>
                <w:szCs w:val="24"/>
              </w:rPr>
              <w:t>Licencias cualificadas</w:t>
            </w:r>
          </w:p>
        </w:tc>
        <w:tc>
          <w:tcPr>
            <w:tcW w:w="3412" w:type="dxa"/>
            <w:shd w:val="clear" w:color="auto" w:fill="FABF8F"/>
            <w:vAlign w:val="center"/>
          </w:tcPr>
          <w:p w14:paraId="7D7E6058" w14:textId="77777777" w:rsidR="002D506A" w:rsidRPr="00222CE3" w:rsidRDefault="002D506A" w:rsidP="00247DA2">
            <w:pPr>
              <w:jc w:val="center"/>
              <w:rPr>
                <w:rFonts w:cs="Tahoma"/>
                <w:b/>
                <w:szCs w:val="24"/>
                <w:vertAlign w:val="superscript"/>
              </w:rPr>
            </w:pPr>
            <w:r w:rsidRPr="00222CE3">
              <w:rPr>
                <w:rFonts w:cs="Tahoma"/>
                <w:b/>
                <w:szCs w:val="24"/>
              </w:rPr>
              <w:t>SL de Usuario de Complemento</w:t>
            </w:r>
          </w:p>
        </w:tc>
        <w:tc>
          <w:tcPr>
            <w:tcW w:w="4164" w:type="dxa"/>
            <w:shd w:val="clear" w:color="auto" w:fill="FABF8F"/>
            <w:vAlign w:val="center"/>
          </w:tcPr>
          <w:p w14:paraId="7442FF16" w14:textId="77777777" w:rsidR="002D506A" w:rsidRPr="00222CE3" w:rsidRDefault="002D506A" w:rsidP="00247DA2">
            <w:pPr>
              <w:jc w:val="center"/>
              <w:rPr>
                <w:rFonts w:cs="Tahoma"/>
                <w:b/>
                <w:szCs w:val="24"/>
              </w:rPr>
            </w:pPr>
            <w:r w:rsidRPr="00222CE3">
              <w:rPr>
                <w:rFonts w:cs="Tahoma"/>
                <w:b/>
                <w:szCs w:val="24"/>
              </w:rPr>
              <w:t>SL de Usuario de Servicios Online Correspondiente</w:t>
            </w:r>
          </w:p>
        </w:tc>
      </w:tr>
      <w:tr w:rsidR="002D506A" w:rsidRPr="00222CE3" w14:paraId="7813CEA4" w14:textId="77777777" w:rsidTr="00247DA2">
        <w:trPr>
          <w:trHeight w:val="413"/>
        </w:trPr>
        <w:tc>
          <w:tcPr>
            <w:tcW w:w="1277" w:type="dxa"/>
            <w:vAlign w:val="center"/>
          </w:tcPr>
          <w:p w14:paraId="578D4C4B" w14:textId="77777777" w:rsidR="002D506A" w:rsidRPr="00222CE3" w:rsidRDefault="002D506A" w:rsidP="00247DA2">
            <w:pPr>
              <w:jc w:val="center"/>
              <w:rPr>
                <w:rFonts w:cs="Tahoma"/>
                <w:szCs w:val="18"/>
              </w:rPr>
            </w:pPr>
            <w:r w:rsidRPr="00222CE3">
              <w:rPr>
                <w:rFonts w:cs="Tahoma"/>
                <w:szCs w:val="18"/>
              </w:rPr>
              <w:t>Core CAL</w:t>
            </w:r>
          </w:p>
        </w:tc>
        <w:tc>
          <w:tcPr>
            <w:tcW w:w="3412" w:type="dxa"/>
            <w:vAlign w:val="center"/>
          </w:tcPr>
          <w:p w14:paraId="62B4C7FD" w14:textId="77777777" w:rsidR="002D506A" w:rsidRPr="00222CE3" w:rsidRDefault="002D506A" w:rsidP="00247DA2">
            <w:pPr>
              <w:rPr>
                <w:rFonts w:cs="Tahoma"/>
                <w:szCs w:val="18"/>
              </w:rPr>
            </w:pPr>
            <w:r w:rsidRPr="00222CE3">
              <w:rPr>
                <w:rFonts w:cs="Tahoma"/>
                <w:szCs w:val="18"/>
              </w:rPr>
              <w:t>Complemento de Office 365 E1</w:t>
            </w:r>
          </w:p>
        </w:tc>
        <w:tc>
          <w:tcPr>
            <w:tcW w:w="4164" w:type="dxa"/>
            <w:vAlign w:val="center"/>
          </w:tcPr>
          <w:p w14:paraId="4C692095" w14:textId="77777777" w:rsidR="002D506A" w:rsidRPr="00222CE3" w:rsidRDefault="002D506A" w:rsidP="00247DA2">
            <w:pPr>
              <w:rPr>
                <w:rFonts w:cs="Tahoma"/>
                <w:szCs w:val="18"/>
              </w:rPr>
            </w:pPr>
            <w:r w:rsidRPr="00222CE3">
              <w:rPr>
                <w:rFonts w:cs="Tahoma"/>
                <w:szCs w:val="18"/>
              </w:rPr>
              <w:t>Office 365 E1</w:t>
            </w:r>
          </w:p>
        </w:tc>
      </w:tr>
      <w:tr w:rsidR="002D506A" w:rsidRPr="00222CE3" w14:paraId="18686DF6" w14:textId="77777777" w:rsidTr="00247DA2">
        <w:trPr>
          <w:trHeight w:val="548"/>
        </w:trPr>
        <w:tc>
          <w:tcPr>
            <w:tcW w:w="1277" w:type="dxa"/>
            <w:vMerge w:val="restart"/>
            <w:vAlign w:val="center"/>
          </w:tcPr>
          <w:p w14:paraId="2AEB539A" w14:textId="77777777" w:rsidR="002D506A" w:rsidRPr="00222CE3" w:rsidRDefault="002D506A" w:rsidP="00247DA2">
            <w:pPr>
              <w:jc w:val="center"/>
            </w:pPr>
            <w:r w:rsidRPr="00222CE3">
              <w:rPr>
                <w:rFonts w:cs="Tahoma"/>
                <w:szCs w:val="18"/>
              </w:rPr>
              <w:t xml:space="preserve">Core CAL Suite + </w:t>
            </w:r>
          </w:p>
          <w:p w14:paraId="20F315B0" w14:textId="77777777" w:rsidR="002D506A" w:rsidRPr="00222CE3" w:rsidRDefault="002D506A" w:rsidP="00247DA2">
            <w:pPr>
              <w:jc w:val="center"/>
              <w:rPr>
                <w:rFonts w:cs="Tahoma"/>
                <w:szCs w:val="18"/>
              </w:rPr>
            </w:pPr>
            <w:r w:rsidRPr="00222CE3">
              <w:rPr>
                <w:rFonts w:cs="Tahoma"/>
                <w:szCs w:val="18"/>
              </w:rPr>
              <w:t>Office Professional Plus</w:t>
            </w:r>
          </w:p>
        </w:tc>
        <w:tc>
          <w:tcPr>
            <w:tcW w:w="3412" w:type="dxa"/>
            <w:vAlign w:val="center"/>
          </w:tcPr>
          <w:p w14:paraId="2893B324" w14:textId="77777777" w:rsidR="002D506A" w:rsidRPr="00222CE3" w:rsidRDefault="002D506A" w:rsidP="00247DA2">
            <w:pPr>
              <w:rPr>
                <w:rFonts w:cs="Tahoma"/>
                <w:szCs w:val="18"/>
              </w:rPr>
            </w:pPr>
            <w:r w:rsidRPr="00222CE3">
              <w:rPr>
                <w:rFonts w:cs="Tahoma"/>
                <w:szCs w:val="18"/>
              </w:rPr>
              <w:t>Complemento de Office 365 Mediana Empresa</w:t>
            </w:r>
          </w:p>
        </w:tc>
        <w:tc>
          <w:tcPr>
            <w:tcW w:w="4164" w:type="dxa"/>
            <w:vAlign w:val="center"/>
          </w:tcPr>
          <w:p w14:paraId="454C3A61" w14:textId="77777777" w:rsidR="002D506A" w:rsidRPr="00222CE3" w:rsidRDefault="002D506A" w:rsidP="00247DA2">
            <w:pPr>
              <w:rPr>
                <w:rFonts w:cs="Tahoma"/>
                <w:szCs w:val="18"/>
              </w:rPr>
            </w:pPr>
            <w:r w:rsidRPr="00222CE3">
              <w:rPr>
                <w:rFonts w:cs="Tahoma"/>
                <w:szCs w:val="18"/>
              </w:rPr>
              <w:t>Office 365 Mediana Empresa</w:t>
            </w:r>
          </w:p>
        </w:tc>
      </w:tr>
      <w:tr w:rsidR="002D506A" w:rsidRPr="00222CE3" w14:paraId="2B8CC3CA" w14:textId="77777777" w:rsidTr="00247DA2">
        <w:tc>
          <w:tcPr>
            <w:tcW w:w="1277" w:type="dxa"/>
            <w:vMerge/>
          </w:tcPr>
          <w:p w14:paraId="794F3E38" w14:textId="77777777" w:rsidR="002D506A" w:rsidRPr="00222CE3" w:rsidRDefault="002D506A" w:rsidP="00247DA2">
            <w:pPr>
              <w:rPr>
                <w:rFonts w:cs="Tahoma"/>
                <w:szCs w:val="18"/>
              </w:rPr>
            </w:pPr>
          </w:p>
        </w:tc>
        <w:tc>
          <w:tcPr>
            <w:tcW w:w="3412" w:type="dxa"/>
            <w:vAlign w:val="center"/>
          </w:tcPr>
          <w:p w14:paraId="7012F1F6" w14:textId="77777777" w:rsidR="002D506A" w:rsidRPr="00222CE3" w:rsidRDefault="002D506A" w:rsidP="00247DA2">
            <w:pPr>
              <w:rPr>
                <w:rFonts w:cs="Tahoma"/>
                <w:szCs w:val="18"/>
              </w:rPr>
            </w:pPr>
            <w:r w:rsidRPr="00222CE3">
              <w:rPr>
                <w:rFonts w:cs="Tahoma"/>
                <w:szCs w:val="18"/>
              </w:rPr>
              <w:t>Complemento de Office 365 E3</w:t>
            </w:r>
          </w:p>
        </w:tc>
        <w:tc>
          <w:tcPr>
            <w:tcW w:w="4164" w:type="dxa"/>
            <w:vAlign w:val="center"/>
          </w:tcPr>
          <w:p w14:paraId="21D961E1" w14:textId="77777777" w:rsidR="002D506A" w:rsidRPr="00222CE3" w:rsidRDefault="002D506A" w:rsidP="00247DA2">
            <w:pPr>
              <w:rPr>
                <w:rFonts w:cs="Tahoma"/>
                <w:szCs w:val="18"/>
              </w:rPr>
            </w:pPr>
            <w:r w:rsidRPr="00222CE3">
              <w:rPr>
                <w:rFonts w:cs="Tahoma"/>
                <w:szCs w:val="18"/>
              </w:rPr>
              <w:t>Office 365 E3</w:t>
            </w:r>
          </w:p>
        </w:tc>
      </w:tr>
      <w:tr w:rsidR="002D506A" w:rsidRPr="00222CE3" w14:paraId="597E417E" w14:textId="77777777" w:rsidTr="00247DA2">
        <w:tc>
          <w:tcPr>
            <w:tcW w:w="1277" w:type="dxa"/>
            <w:vAlign w:val="center"/>
          </w:tcPr>
          <w:p w14:paraId="523FE80F" w14:textId="77777777" w:rsidR="002D506A" w:rsidRPr="00222CE3" w:rsidRDefault="002D506A" w:rsidP="00247DA2">
            <w:pPr>
              <w:jc w:val="center"/>
            </w:pPr>
            <w:r w:rsidRPr="00222CE3">
              <w:rPr>
                <w:rFonts w:cs="Tahoma"/>
                <w:szCs w:val="18"/>
              </w:rPr>
              <w:t xml:space="preserve">Enterprise CAL Suite + </w:t>
            </w:r>
          </w:p>
          <w:p w14:paraId="78B672D1" w14:textId="77777777" w:rsidR="002D506A" w:rsidRPr="00222CE3" w:rsidRDefault="002D506A" w:rsidP="00247DA2">
            <w:pPr>
              <w:jc w:val="center"/>
              <w:rPr>
                <w:rFonts w:cs="Tahoma"/>
                <w:szCs w:val="18"/>
              </w:rPr>
            </w:pPr>
            <w:r w:rsidRPr="00222CE3">
              <w:rPr>
                <w:rFonts w:cs="Tahoma"/>
                <w:szCs w:val="18"/>
              </w:rPr>
              <w:t>Office Professional Plus</w:t>
            </w:r>
          </w:p>
        </w:tc>
        <w:tc>
          <w:tcPr>
            <w:tcW w:w="3412" w:type="dxa"/>
            <w:vAlign w:val="center"/>
          </w:tcPr>
          <w:p w14:paraId="0A5FC74C" w14:textId="77777777" w:rsidR="002D506A" w:rsidRPr="00222CE3" w:rsidRDefault="002D506A" w:rsidP="00247DA2">
            <w:pPr>
              <w:rPr>
                <w:rFonts w:cs="Tahoma"/>
                <w:szCs w:val="18"/>
              </w:rPr>
            </w:pPr>
            <w:r w:rsidRPr="00222CE3">
              <w:rPr>
                <w:rFonts w:cs="Tahoma"/>
                <w:szCs w:val="18"/>
              </w:rPr>
              <w:t>Complemento de Office 365 E3</w:t>
            </w:r>
          </w:p>
        </w:tc>
        <w:tc>
          <w:tcPr>
            <w:tcW w:w="4164" w:type="dxa"/>
            <w:vAlign w:val="center"/>
          </w:tcPr>
          <w:p w14:paraId="176D5C65" w14:textId="77777777" w:rsidR="002D506A" w:rsidRPr="00222CE3" w:rsidRDefault="002D506A" w:rsidP="00247DA2">
            <w:pPr>
              <w:rPr>
                <w:rFonts w:cs="Tahoma"/>
                <w:szCs w:val="18"/>
              </w:rPr>
            </w:pPr>
            <w:r w:rsidRPr="00222CE3">
              <w:rPr>
                <w:rFonts w:cs="Tahoma"/>
                <w:szCs w:val="18"/>
              </w:rPr>
              <w:t>Office 365 E3</w:t>
            </w:r>
          </w:p>
        </w:tc>
      </w:tr>
      <w:tr w:rsidR="002D506A" w:rsidRPr="00222CE3" w14:paraId="24400E7C" w14:textId="77777777" w:rsidTr="00247DA2">
        <w:trPr>
          <w:trHeight w:val="323"/>
        </w:trPr>
        <w:tc>
          <w:tcPr>
            <w:tcW w:w="1277" w:type="dxa"/>
            <w:vMerge w:val="restart"/>
          </w:tcPr>
          <w:p w14:paraId="5BA35E75" w14:textId="77777777" w:rsidR="002D506A" w:rsidRPr="00222CE3" w:rsidRDefault="002D506A" w:rsidP="00247DA2">
            <w:pPr>
              <w:jc w:val="center"/>
              <w:rPr>
                <w:rFonts w:cs="Tahoma"/>
                <w:szCs w:val="18"/>
              </w:rPr>
            </w:pPr>
            <w:r w:rsidRPr="00222CE3">
              <w:rPr>
                <w:rFonts w:cs="Tahoma"/>
                <w:szCs w:val="18"/>
              </w:rPr>
              <w:t>Office Professional Plus</w:t>
            </w:r>
          </w:p>
        </w:tc>
        <w:tc>
          <w:tcPr>
            <w:tcW w:w="3412" w:type="dxa"/>
            <w:vAlign w:val="center"/>
          </w:tcPr>
          <w:p w14:paraId="256B869F" w14:textId="77777777" w:rsidR="002D506A" w:rsidRPr="00222CE3" w:rsidRDefault="002D506A" w:rsidP="00247DA2">
            <w:pPr>
              <w:rPr>
                <w:rFonts w:cs="Tahoma"/>
                <w:szCs w:val="18"/>
              </w:rPr>
            </w:pPr>
            <w:r w:rsidRPr="00222CE3">
              <w:rPr>
                <w:rFonts w:cs="Tahoma"/>
                <w:szCs w:val="18"/>
              </w:rPr>
              <w:t>Complemento de Office 365 Mediana Empresa</w:t>
            </w:r>
          </w:p>
        </w:tc>
        <w:tc>
          <w:tcPr>
            <w:tcW w:w="4164" w:type="dxa"/>
            <w:vAlign w:val="center"/>
          </w:tcPr>
          <w:p w14:paraId="29184C9E" w14:textId="77777777" w:rsidR="002D506A" w:rsidRPr="00222CE3" w:rsidRDefault="002D506A" w:rsidP="00247DA2">
            <w:pPr>
              <w:rPr>
                <w:rFonts w:cs="Tahoma"/>
                <w:szCs w:val="18"/>
              </w:rPr>
            </w:pPr>
            <w:r w:rsidRPr="00222CE3">
              <w:rPr>
                <w:rFonts w:cs="Tahoma"/>
                <w:szCs w:val="18"/>
              </w:rPr>
              <w:t>Office 365 Mediana Empresa</w:t>
            </w:r>
          </w:p>
        </w:tc>
      </w:tr>
      <w:tr w:rsidR="002D506A" w:rsidRPr="00222CE3" w14:paraId="18F5954A" w14:textId="77777777" w:rsidTr="00247DA2">
        <w:tc>
          <w:tcPr>
            <w:tcW w:w="1277" w:type="dxa"/>
            <w:vMerge/>
          </w:tcPr>
          <w:p w14:paraId="487870A8" w14:textId="77777777" w:rsidR="002D506A" w:rsidRPr="00222CE3" w:rsidRDefault="002D506A" w:rsidP="00247DA2">
            <w:pPr>
              <w:jc w:val="center"/>
              <w:rPr>
                <w:rFonts w:cs="Tahoma"/>
                <w:szCs w:val="18"/>
              </w:rPr>
            </w:pPr>
          </w:p>
        </w:tc>
        <w:tc>
          <w:tcPr>
            <w:tcW w:w="3412" w:type="dxa"/>
            <w:vAlign w:val="center"/>
          </w:tcPr>
          <w:p w14:paraId="4F86AD0E" w14:textId="77777777" w:rsidR="002D506A" w:rsidRPr="00222CE3" w:rsidRDefault="002D506A" w:rsidP="00247DA2">
            <w:pPr>
              <w:rPr>
                <w:rFonts w:cs="Tahoma"/>
                <w:szCs w:val="18"/>
              </w:rPr>
            </w:pPr>
            <w:r w:rsidRPr="00222CE3">
              <w:rPr>
                <w:rFonts w:cs="Tahoma"/>
                <w:szCs w:val="18"/>
              </w:rPr>
              <w:t>Complemento de Office 365 E3</w:t>
            </w:r>
          </w:p>
        </w:tc>
        <w:tc>
          <w:tcPr>
            <w:tcW w:w="4164" w:type="dxa"/>
            <w:vAlign w:val="center"/>
          </w:tcPr>
          <w:p w14:paraId="7CA9CB9F" w14:textId="77777777" w:rsidR="002D506A" w:rsidRPr="00222CE3" w:rsidRDefault="002D506A" w:rsidP="00247DA2">
            <w:pPr>
              <w:rPr>
                <w:rFonts w:cs="Tahoma"/>
                <w:szCs w:val="18"/>
              </w:rPr>
            </w:pPr>
            <w:r w:rsidRPr="00222CE3">
              <w:rPr>
                <w:rFonts w:cs="Tahoma"/>
                <w:szCs w:val="18"/>
              </w:rPr>
              <w:t>Office 365 E3</w:t>
            </w:r>
          </w:p>
        </w:tc>
      </w:tr>
    </w:tbl>
    <w:p w14:paraId="206CFB8C" w14:textId="77777777" w:rsidR="000A0D35" w:rsidRPr="00222CE3" w:rsidRDefault="000A0D35" w:rsidP="000A0D35">
      <w:pPr>
        <w:ind w:left="720"/>
      </w:pPr>
    </w:p>
    <w:p w14:paraId="0FFADE2A" w14:textId="77777777" w:rsidR="000A0D35" w:rsidRPr="00222CE3" w:rsidRDefault="000A0D35" w:rsidP="000A0D35">
      <w:pPr>
        <w:ind w:left="720"/>
      </w:pPr>
      <w:r w:rsidRPr="00222CE3">
        <w:rPr>
          <w:rFonts w:cs="Tahoma"/>
          <w:szCs w:val="24"/>
        </w:rPr>
        <w:t xml:space="preserve">Los siguientes términos y condiciones se aplican a las SL de Usuario de Complemento en las tablas anteriores. </w:t>
      </w:r>
    </w:p>
    <w:p w14:paraId="26299C7E" w14:textId="77777777" w:rsidR="000A0D35" w:rsidRPr="00222CE3" w:rsidRDefault="000A0D35" w:rsidP="000A0D35">
      <w:pPr>
        <w:ind w:left="900"/>
      </w:pPr>
    </w:p>
    <w:p w14:paraId="25656032" w14:textId="77777777" w:rsidR="000A0D35" w:rsidRPr="00222CE3" w:rsidRDefault="000A0D35" w:rsidP="000A0D35">
      <w:pPr>
        <w:keepNext/>
        <w:spacing w:after="60"/>
        <w:ind w:left="720"/>
      </w:pPr>
      <w:r w:rsidRPr="00222CE3">
        <w:rPr>
          <w:rFonts w:eastAsia="Calibri" w:cs="Tahoma"/>
          <w:b/>
          <w:color w:val="000000"/>
          <w:szCs w:val="18"/>
        </w:rPr>
        <w:t>Elegibilidad de adquisición</w:t>
      </w:r>
    </w:p>
    <w:p w14:paraId="3D283083" w14:textId="77777777" w:rsidR="000A0D35" w:rsidRPr="00222CE3" w:rsidRDefault="000A0D35" w:rsidP="000A0D35">
      <w:pPr>
        <w:spacing w:after="60"/>
        <w:ind w:left="720"/>
      </w:pPr>
      <w:r w:rsidRPr="00222CE3">
        <w:rPr>
          <w:rFonts w:cs="Tahoma"/>
          <w:szCs w:val="24"/>
        </w:rPr>
        <w:t xml:space="preserve">Para adquirir una SL de Usuario de Complemento: </w:t>
      </w:r>
    </w:p>
    <w:p w14:paraId="49D9DCF8" w14:textId="77777777" w:rsidR="000A0D35" w:rsidRPr="00845C87" w:rsidRDefault="000A0D35" w:rsidP="000A0D35">
      <w:pPr>
        <w:pStyle w:val="ListParagraph"/>
        <w:numPr>
          <w:ilvl w:val="0"/>
          <w:numId w:val="141"/>
        </w:numPr>
        <w:spacing w:after="60"/>
        <w:rPr>
          <w:sz w:val="18"/>
          <w:szCs w:val="18"/>
        </w:rPr>
      </w:pPr>
      <w:r w:rsidRPr="00845C87">
        <w:rPr>
          <w:rFonts w:ascii="Tahoma" w:hAnsi="Tahoma" w:cs="Tahoma"/>
          <w:sz w:val="18"/>
          <w:szCs w:val="18"/>
        </w:rPr>
        <w:t>Los clientes deben tener una Inscripción Enterprise, un Contrato Open Value (Opción para toda</w:t>
      </w:r>
      <w:r w:rsidR="00845C87" w:rsidRPr="00845C87">
        <w:rPr>
          <w:rFonts w:ascii="Tahoma" w:hAnsi="Tahoma" w:cs="Tahoma"/>
          <w:sz w:val="18"/>
          <w:szCs w:val="18"/>
        </w:rPr>
        <w:t> </w:t>
      </w:r>
      <w:r w:rsidRPr="00845C87">
        <w:rPr>
          <w:rFonts w:ascii="Tahoma" w:hAnsi="Tahoma" w:cs="Tahoma"/>
          <w:sz w:val="18"/>
          <w:szCs w:val="18"/>
        </w:rPr>
        <w:t>la</w:t>
      </w:r>
      <w:r w:rsidR="00845C87" w:rsidRPr="00845C87">
        <w:rPr>
          <w:rFonts w:ascii="Tahoma" w:hAnsi="Tahoma" w:cs="Tahoma"/>
          <w:sz w:val="18"/>
          <w:szCs w:val="18"/>
        </w:rPr>
        <w:t> </w:t>
      </w:r>
      <w:r w:rsidRPr="00845C87">
        <w:rPr>
          <w:rFonts w:ascii="Tahoma" w:hAnsi="Tahoma" w:cs="Tahoma"/>
          <w:sz w:val="18"/>
          <w:szCs w:val="18"/>
        </w:rPr>
        <w:t xml:space="preserve">empresa) o un Contrato Open Value Subscription vigente para las Licencias Cualificadas correspondientes. Las Licencias Cualificadas pueden ser de usuario o dispositivo. </w:t>
      </w:r>
    </w:p>
    <w:p w14:paraId="45FEE598" w14:textId="77777777" w:rsidR="000A0D35" w:rsidRPr="00845C87" w:rsidRDefault="000A0D35" w:rsidP="000A0D35">
      <w:pPr>
        <w:pStyle w:val="ListParagraph"/>
        <w:numPr>
          <w:ilvl w:val="0"/>
          <w:numId w:val="141"/>
        </w:numPr>
        <w:spacing w:after="60"/>
        <w:rPr>
          <w:sz w:val="18"/>
          <w:szCs w:val="18"/>
        </w:rPr>
      </w:pPr>
      <w:r w:rsidRPr="00845C87">
        <w:rPr>
          <w:rFonts w:ascii="Tahoma" w:hAnsi="Tahoma" w:cs="Tahoma"/>
          <w:sz w:val="18"/>
          <w:szCs w:val="18"/>
        </w:rPr>
        <w:t>Los clientes con una versión anterior a 2010 del MBSA deben firmar los Términos y Condiciones Complementarios de los Servicios Online.</w:t>
      </w:r>
    </w:p>
    <w:p w14:paraId="5EBAC757" w14:textId="77777777" w:rsidR="000A0D35" w:rsidRPr="00845C87" w:rsidRDefault="000A0D35" w:rsidP="000A0D35">
      <w:pPr>
        <w:pStyle w:val="ListParagraph"/>
        <w:tabs>
          <w:tab w:val="left" w:pos="1440"/>
        </w:tabs>
        <w:spacing w:after="60"/>
        <w:ind w:left="1800"/>
        <w:rPr>
          <w:rFonts w:ascii="Tahoma" w:hAnsi="Tahoma" w:cs="Tahoma"/>
          <w:sz w:val="18"/>
          <w:szCs w:val="18"/>
        </w:rPr>
      </w:pPr>
    </w:p>
    <w:p w14:paraId="3E7E4D9D" w14:textId="77777777" w:rsidR="000A0D35" w:rsidRPr="00222CE3" w:rsidRDefault="000A0D35" w:rsidP="000A0D35">
      <w:pPr>
        <w:keepNext/>
        <w:spacing w:after="60"/>
        <w:ind w:left="720"/>
      </w:pPr>
      <w:r w:rsidRPr="00222CE3">
        <w:rPr>
          <w:rFonts w:eastAsia="Calibri" w:cs="Tahoma"/>
          <w:b/>
          <w:color w:val="000000"/>
          <w:szCs w:val="18"/>
        </w:rPr>
        <w:t>Restricciones de adquisición</w:t>
      </w:r>
    </w:p>
    <w:p w14:paraId="0E74674A" w14:textId="77777777" w:rsidR="000A0D35" w:rsidRPr="00222CE3" w:rsidRDefault="000A0D35" w:rsidP="000A0D35">
      <w:pPr>
        <w:spacing w:after="60"/>
        <w:ind w:left="720"/>
      </w:pPr>
      <w:r w:rsidRPr="00222CE3">
        <w:rPr>
          <w:rFonts w:cs="Tahoma"/>
          <w:szCs w:val="24"/>
        </w:rPr>
        <w:t>Solo se puede adquirir una SL de Usuario de Complemento por cada Licencia Cualificada (o conjunto de</w:t>
      </w:r>
      <w:r w:rsidR="00845C87">
        <w:rPr>
          <w:rFonts w:cs="Tahoma"/>
          <w:szCs w:val="24"/>
        </w:rPr>
        <w:t> </w:t>
      </w:r>
      <w:r w:rsidRPr="00222CE3">
        <w:rPr>
          <w:rFonts w:cs="Tahoma"/>
          <w:szCs w:val="24"/>
        </w:rPr>
        <w:t>Licencias Cualificadas).</w:t>
      </w:r>
    </w:p>
    <w:p w14:paraId="22AB40E6" w14:textId="77777777" w:rsidR="00343766" w:rsidRPr="00222CE3" w:rsidRDefault="00343766" w:rsidP="000A0D35">
      <w:pPr>
        <w:spacing w:after="60"/>
        <w:ind w:left="720"/>
      </w:pPr>
    </w:p>
    <w:p w14:paraId="1EE5882E" w14:textId="77777777" w:rsidR="00343766" w:rsidRPr="00222CE3" w:rsidRDefault="00343766" w:rsidP="0085774C">
      <w:pPr>
        <w:ind w:left="720"/>
      </w:pPr>
      <w:r w:rsidRPr="00222CE3">
        <w:t xml:space="preserve">Los clientes pueden adquirir SL de Usuario de Complemento para usuarios o usuarios de los dispositivos agregados a la cuenta de un dispositivo o de un usuario definido en la Inscripción Enterprise o a un Contrato Open Value Subscription, entre las fechas de </w:t>
      </w:r>
      <w:r w:rsidR="0084564E">
        <w:t>“</w:t>
      </w:r>
      <w:r w:rsidRPr="00222CE3">
        <w:t>true up</w:t>
      </w:r>
      <w:r w:rsidR="0084564E">
        <w:t>”</w:t>
      </w:r>
      <w:r w:rsidRPr="00222CE3">
        <w:t xml:space="preserve"> (por ejemplo, con anterioridad a la adquisición de las licencias cualificadas), sujeto a la misma limitación de una SL de Usuario de Complemento por licencia cualificada (o conjunto de Licencias Cualificadas).</w:t>
      </w:r>
    </w:p>
    <w:p w14:paraId="66A61145" w14:textId="77777777" w:rsidR="000A0D35" w:rsidRPr="00222CE3" w:rsidRDefault="000A0D35" w:rsidP="000A0D35">
      <w:pPr>
        <w:spacing w:after="60"/>
        <w:ind w:left="720"/>
      </w:pPr>
    </w:p>
    <w:p w14:paraId="0BF165A0" w14:textId="77777777" w:rsidR="000A0D35" w:rsidRPr="00222CE3" w:rsidRDefault="000A0D35" w:rsidP="000A0D35">
      <w:pPr>
        <w:keepNext/>
        <w:spacing w:after="60"/>
        <w:ind w:left="720"/>
      </w:pPr>
      <w:r w:rsidRPr="00222CE3">
        <w:rPr>
          <w:rFonts w:eastAsia="Calibri" w:cs="Tahoma"/>
          <w:b/>
          <w:color w:val="000000"/>
          <w:szCs w:val="18"/>
        </w:rPr>
        <w:lastRenderedPageBreak/>
        <w:t>Asignación de licencias</w:t>
      </w:r>
    </w:p>
    <w:p w14:paraId="46D471A2" w14:textId="77777777" w:rsidR="000A0D35" w:rsidRPr="00222CE3" w:rsidRDefault="000A0D35" w:rsidP="00D824E9">
      <w:pPr>
        <w:ind w:left="720"/>
      </w:pPr>
      <w:r w:rsidRPr="00222CE3">
        <w:rPr>
          <w:rFonts w:cs="Tahoma"/>
          <w:szCs w:val="24"/>
        </w:rPr>
        <w:t xml:space="preserve">Cada SL de Usuario de Complemento debe asignarse a un único Usuario Cualificado (tal como se define en la Inscripción Enterprise, el Contrato Open Value o el </w:t>
      </w:r>
      <w:r w:rsidRPr="00222CE3">
        <w:t>Contrato Open Value Subscription</w:t>
      </w:r>
      <w:r w:rsidRPr="00222CE3">
        <w:rPr>
          <w:rFonts w:cs="Tahoma"/>
          <w:szCs w:val="24"/>
        </w:rPr>
        <w:t xml:space="preserve"> del Cliente). Las SL de Usuario de Complemento se pueden reasignar a otros Usuarios Cualificados de acuerdo con los Términos de Licencia Generales de los Derechos de Uso de los Servicios Online (OLSUR) de Licencias por Volumen de Microsoft que rigen la reasignación</w:t>
      </w:r>
      <w:r w:rsidR="00BB2C1B">
        <w:rPr>
          <w:rFonts w:cs="Tahoma"/>
          <w:szCs w:val="24"/>
        </w:rPr>
        <w:t xml:space="preserve"> de licencias de SL de usuario.</w:t>
      </w:r>
    </w:p>
    <w:p w14:paraId="5F182AC4" w14:textId="77777777" w:rsidR="000A0D35" w:rsidRPr="00222CE3" w:rsidRDefault="000A0D35" w:rsidP="000A0D35">
      <w:pPr>
        <w:spacing w:after="60"/>
        <w:ind w:left="720"/>
      </w:pPr>
    </w:p>
    <w:p w14:paraId="3D2D9604" w14:textId="77777777" w:rsidR="000A0D35" w:rsidRPr="00222CE3" w:rsidRDefault="000A0D35" w:rsidP="000A0D35">
      <w:pPr>
        <w:keepNext/>
        <w:spacing w:after="60"/>
        <w:ind w:left="720"/>
      </w:pPr>
      <w:r w:rsidRPr="00222CE3">
        <w:rPr>
          <w:rFonts w:eastAsia="Calibri" w:cs="Tahoma"/>
          <w:b/>
          <w:color w:val="000000"/>
          <w:szCs w:val="18"/>
        </w:rPr>
        <w:t>Derechos de Uso</w:t>
      </w:r>
    </w:p>
    <w:p w14:paraId="18E0F81D" w14:textId="77777777" w:rsidR="002808DD" w:rsidRPr="00BB2C1B" w:rsidRDefault="002808DD" w:rsidP="002808DD">
      <w:pPr>
        <w:pStyle w:val="ListParagraph"/>
        <w:numPr>
          <w:ilvl w:val="0"/>
          <w:numId w:val="141"/>
        </w:numPr>
        <w:rPr>
          <w:rFonts w:ascii="Tahoma" w:hAnsi="Tahoma" w:cs="Tahoma"/>
          <w:sz w:val="18"/>
          <w:szCs w:val="18"/>
        </w:rPr>
      </w:pPr>
      <w:r w:rsidRPr="00BB2C1B">
        <w:rPr>
          <w:rFonts w:ascii="Tahoma" w:hAnsi="Tahoma" w:cs="Tahoma"/>
          <w:sz w:val="18"/>
          <w:szCs w:val="18"/>
          <w:u w:val="single"/>
        </w:rPr>
        <w:t>Servicio Online Correspondiente</w:t>
      </w:r>
      <w:r w:rsidRPr="00BB2C1B">
        <w:rPr>
          <w:rFonts w:ascii="Tahoma" w:hAnsi="Tahoma" w:cs="Tahoma"/>
          <w:sz w:val="18"/>
          <w:szCs w:val="18"/>
        </w:rPr>
        <w:t xml:space="preserve">. </w:t>
      </w:r>
      <w:r w:rsidRPr="00BB2C1B">
        <w:rPr>
          <w:rFonts w:ascii="Tahoma" w:eastAsia="Calibri" w:hAnsi="Tahoma" w:cs="Tahoma"/>
          <w:color w:val="000000"/>
          <w:sz w:val="18"/>
          <w:szCs w:val="18"/>
        </w:rPr>
        <w:t>Cada SL de Usuario de Complemento proporciona derechos de uso equivalentes a la SL de Usuario de Servicios Online Correspondiente. Los</w:t>
      </w:r>
      <w:r w:rsidRPr="00BB2C1B">
        <w:rPr>
          <w:rFonts w:ascii="Tahoma" w:hAnsi="Tahoma" w:cs="Tahoma"/>
          <w:sz w:val="18"/>
          <w:szCs w:val="18"/>
        </w:rPr>
        <w:t xml:space="preserve"> derechos de uso para cada SL de Usuario de Servicios Online Correspondiente tal como se establece en los OLSUR. </w:t>
      </w:r>
    </w:p>
    <w:p w14:paraId="099B3027" w14:textId="77777777" w:rsidR="002808DD" w:rsidRPr="00BB2C1B" w:rsidRDefault="002808DD" w:rsidP="002808DD">
      <w:pPr>
        <w:pStyle w:val="ListParagraph"/>
        <w:numPr>
          <w:ilvl w:val="0"/>
          <w:numId w:val="141"/>
        </w:numPr>
        <w:rPr>
          <w:rFonts w:ascii="Tahoma" w:hAnsi="Tahoma" w:cs="Tahoma"/>
          <w:sz w:val="18"/>
          <w:szCs w:val="18"/>
        </w:rPr>
      </w:pPr>
      <w:r w:rsidRPr="00BB2C1B">
        <w:rPr>
          <w:rFonts w:ascii="Tahoma" w:eastAsia="Calibri" w:hAnsi="Tahoma" w:cs="Tahoma"/>
          <w:color w:val="000000"/>
          <w:sz w:val="18"/>
          <w:szCs w:val="18"/>
          <w:u w:val="single"/>
        </w:rPr>
        <w:t>Acceso a Windows Server</w:t>
      </w:r>
      <w:r w:rsidRPr="00BB2C1B">
        <w:rPr>
          <w:rFonts w:ascii="Tahoma" w:eastAsia="Calibri" w:hAnsi="Tahoma" w:cs="Tahoma"/>
          <w:color w:val="000000"/>
          <w:sz w:val="18"/>
          <w:szCs w:val="18"/>
        </w:rPr>
        <w:t>. El usuario licenciado de un SL de Usuario de Complemento</w:t>
      </w:r>
      <w:r w:rsidRPr="00BB2C1B">
        <w:rPr>
          <w:rFonts w:ascii="Tahoma" w:eastAsia="Calibri" w:hAnsi="Tahoma" w:cs="Tahoma"/>
          <w:color w:val="000000"/>
          <w:sz w:val="18"/>
          <w:szCs w:val="18"/>
          <w:vertAlign w:val="superscript"/>
        </w:rPr>
        <w:t>1</w:t>
      </w:r>
      <w:r w:rsidRPr="00BB2C1B">
        <w:rPr>
          <w:rFonts w:ascii="Tahoma" w:eastAsia="Calibri" w:hAnsi="Tahoma" w:cs="Tahoma"/>
          <w:color w:val="000000"/>
          <w:sz w:val="18"/>
          <w:szCs w:val="18"/>
        </w:rPr>
        <w:t xml:space="preserve"> tiene derechos de acceso equivalentes a los de las licencias CAL de Windows Server 2012, y puede acceder a la funcionalidad estándar de Windows Server 2012 (o a versiones anteriores de Windows Server) desde cualquier Dispositivo no Cualificado. </w:t>
      </w:r>
    </w:p>
    <w:p w14:paraId="219303D0" w14:textId="77777777" w:rsidR="002808DD" w:rsidRPr="00BB2C1B" w:rsidRDefault="002808DD" w:rsidP="002808DD">
      <w:pPr>
        <w:pStyle w:val="ListParagraph"/>
        <w:numPr>
          <w:ilvl w:val="0"/>
          <w:numId w:val="141"/>
        </w:numPr>
        <w:rPr>
          <w:rFonts w:ascii="Tahoma" w:hAnsi="Tahoma" w:cs="Tahoma"/>
          <w:sz w:val="18"/>
          <w:szCs w:val="18"/>
        </w:rPr>
      </w:pPr>
      <w:r w:rsidRPr="00BB2C1B">
        <w:rPr>
          <w:rFonts w:ascii="Tahoma" w:eastAsia="Calibri" w:hAnsi="Tahoma" w:cs="Tahoma"/>
          <w:color w:val="000000"/>
          <w:sz w:val="18"/>
          <w:szCs w:val="18"/>
          <w:u w:val="single"/>
        </w:rPr>
        <w:t>Expiración de los Derechos de Uso</w:t>
      </w:r>
      <w:r w:rsidRPr="00BB2C1B">
        <w:rPr>
          <w:rFonts w:ascii="Tahoma" w:eastAsia="Calibri" w:hAnsi="Tahoma" w:cs="Tahoma"/>
          <w:color w:val="000000"/>
          <w:sz w:val="18"/>
          <w:szCs w:val="18"/>
        </w:rPr>
        <w:t xml:space="preserve">. </w:t>
      </w:r>
      <w:r w:rsidRPr="00BB2C1B">
        <w:rPr>
          <w:rFonts w:ascii="Tahoma" w:hAnsi="Tahoma" w:cs="Tahoma"/>
          <w:sz w:val="18"/>
          <w:szCs w:val="18"/>
        </w:rPr>
        <w:t>Los derechos de uso adquiridos a través de la adquisición de estas SL de Usuario de Complemento expirarán con la expiración de la cobertura de Software Assurance para las Licencias Cualificadas o al finalizar el periodo de suscripción para la SL de Usuario de Complemento, lo que ocurra primero. La adquisición de estas SL de Usuario de Complemento no afectan los derechos de uso para las Licencias Cualificadas.</w:t>
      </w:r>
    </w:p>
    <w:p w14:paraId="20060C85" w14:textId="77777777" w:rsidR="000A0D35" w:rsidRPr="00BB2C1B" w:rsidRDefault="002D506A" w:rsidP="002D506A">
      <w:pPr>
        <w:spacing w:before="120" w:after="60"/>
        <w:ind w:left="1440"/>
        <w:rPr>
          <w:rFonts w:cs="Tahoma"/>
          <w:szCs w:val="18"/>
        </w:rPr>
      </w:pPr>
      <w:r w:rsidRPr="00BB2C1B">
        <w:rPr>
          <w:rFonts w:cs="Tahoma"/>
          <w:szCs w:val="18"/>
          <w:vertAlign w:val="superscript"/>
        </w:rPr>
        <w:t>1</w:t>
      </w:r>
      <w:r w:rsidRPr="00BB2C1B">
        <w:rPr>
          <w:rFonts w:cs="Tahoma"/>
          <w:szCs w:val="18"/>
        </w:rPr>
        <w:t>Con excepción de SL de Usuario de Complemento de Office 365 Mediana Empresa</w:t>
      </w:r>
    </w:p>
    <w:p w14:paraId="231B0882" w14:textId="77777777" w:rsidR="002D506A" w:rsidRPr="00222CE3" w:rsidRDefault="002D506A" w:rsidP="000A0D35">
      <w:pPr>
        <w:keepNext/>
        <w:spacing w:after="60"/>
        <w:ind w:left="720"/>
      </w:pPr>
    </w:p>
    <w:p w14:paraId="5F2233EC" w14:textId="77777777" w:rsidR="000A0D35" w:rsidRPr="00222CE3" w:rsidRDefault="000A0D35" w:rsidP="000A0D35">
      <w:pPr>
        <w:keepNext/>
        <w:spacing w:after="60"/>
        <w:ind w:left="720"/>
      </w:pPr>
      <w:r w:rsidRPr="00222CE3">
        <w:rPr>
          <w:rFonts w:eastAsia="Calibri" w:cs="Tahoma"/>
          <w:b/>
          <w:color w:val="000000"/>
          <w:szCs w:val="18"/>
        </w:rPr>
        <w:t xml:space="preserve">Pedidos </w:t>
      </w:r>
      <w:r w:rsidR="0084564E">
        <w:rPr>
          <w:rFonts w:eastAsia="Calibri" w:cs="Tahoma"/>
          <w:b/>
          <w:color w:val="000000"/>
          <w:szCs w:val="18"/>
        </w:rPr>
        <w:t>“</w:t>
      </w:r>
      <w:r w:rsidRPr="00222CE3">
        <w:rPr>
          <w:rFonts w:eastAsia="Calibri" w:cs="Tahoma"/>
          <w:b/>
          <w:color w:val="000000"/>
          <w:szCs w:val="18"/>
        </w:rPr>
        <w:t>True-up</w:t>
      </w:r>
      <w:r w:rsidR="0084564E">
        <w:rPr>
          <w:rFonts w:eastAsia="Calibri" w:cs="Tahoma"/>
          <w:b/>
          <w:color w:val="000000"/>
          <w:szCs w:val="18"/>
        </w:rPr>
        <w:t>”</w:t>
      </w:r>
      <w:r w:rsidRPr="00222CE3">
        <w:rPr>
          <w:rFonts w:eastAsia="Calibri" w:cs="Tahoma"/>
          <w:b/>
          <w:color w:val="000000"/>
          <w:szCs w:val="18"/>
        </w:rPr>
        <w:t xml:space="preserve"> y de Aniversario</w:t>
      </w:r>
    </w:p>
    <w:p w14:paraId="3E2ED6A0" w14:textId="77777777" w:rsidR="000A0D35" w:rsidRPr="00222CE3" w:rsidRDefault="000A0D35" w:rsidP="000A0D35">
      <w:pPr>
        <w:spacing w:after="60"/>
        <w:ind w:left="720"/>
      </w:pPr>
      <w:r w:rsidRPr="00222CE3">
        <w:rPr>
          <w:rFonts w:eastAsia="Calibri" w:cs="Tahoma"/>
          <w:color w:val="000000"/>
          <w:szCs w:val="18"/>
        </w:rPr>
        <w:t xml:space="preserve">SLs de Usuario de Complemento que no son Productos Enterprise ni Servicios Online Enterprise. No se pueden utilizar para cumplir los requisitos de toda la empresa en una Inscripción Enterprise, un Contrato Open Value (Opción para toda la empresa) o un Contrato Open Value Subscription. Por ejemplo, si un cliente selecciona Office Professional Plus como un Producto Enterprise en su Inscripción Enterprise o en virtud de su Contrato Open Value Subscription y utiliza una SL de Usuario de Complemento para instalar Office 365 ProPlus en un Dispositivo Cualificado sin Office Professional Plus, de todas maneras deben enviar un pedido </w:t>
      </w:r>
      <w:r w:rsidR="0084564E">
        <w:rPr>
          <w:rFonts w:eastAsia="Calibri" w:cs="Tahoma"/>
          <w:color w:val="000000"/>
          <w:szCs w:val="18"/>
        </w:rPr>
        <w:t>“</w:t>
      </w:r>
      <w:r w:rsidRPr="00222CE3">
        <w:rPr>
          <w:rFonts w:eastAsia="Calibri" w:cs="Tahoma"/>
          <w:color w:val="000000"/>
          <w:szCs w:val="18"/>
        </w:rPr>
        <w:t>true-up</w:t>
      </w:r>
      <w:r w:rsidR="0084564E">
        <w:rPr>
          <w:rFonts w:eastAsia="Calibri" w:cs="Tahoma"/>
          <w:color w:val="000000"/>
          <w:szCs w:val="18"/>
        </w:rPr>
        <w:t>”</w:t>
      </w:r>
      <w:r w:rsidRPr="00222CE3">
        <w:rPr>
          <w:rFonts w:eastAsia="Calibri" w:cs="Tahoma"/>
          <w:color w:val="000000"/>
          <w:szCs w:val="18"/>
        </w:rPr>
        <w:t xml:space="preserve"> (o pedido de aniversario) para Office Professional Plus en ese Dispositivo Cualificado, junto con cualquier otro Producto Enterprise exigido para ese Dispositivo Cualificado.</w:t>
      </w:r>
    </w:p>
    <w:p w14:paraId="25EC9590" w14:textId="77777777" w:rsidR="00FB1E38" w:rsidRPr="00222CE3" w:rsidRDefault="00FB1E38" w:rsidP="00FB1E38">
      <w:pPr>
        <w:spacing w:after="60"/>
        <w:ind w:left="720"/>
      </w:pPr>
    </w:p>
    <w:p w14:paraId="00327C33" w14:textId="77777777" w:rsidR="00FB1E38" w:rsidRPr="00222CE3" w:rsidRDefault="00FB1E38" w:rsidP="00FB1E38">
      <w:pPr>
        <w:spacing w:after="60"/>
        <w:ind w:left="720"/>
      </w:pPr>
      <w:r w:rsidRPr="00222CE3">
        <w:rPr>
          <w:rFonts w:eastAsia="Calibri" w:cs="Tahoma"/>
          <w:b/>
          <w:color w:val="000000"/>
          <w:szCs w:val="18"/>
        </w:rPr>
        <w:t>Términos del Programa de Licencias por Volumen</w:t>
      </w:r>
    </w:p>
    <w:p w14:paraId="2BD35D90" w14:textId="77777777" w:rsidR="00FB1E38" w:rsidRPr="00222CE3" w:rsidRDefault="00343766" w:rsidP="00FB1E38">
      <w:pPr>
        <w:spacing w:after="60"/>
        <w:ind w:left="720"/>
      </w:pPr>
      <w:r w:rsidRPr="00222CE3">
        <w:rPr>
          <w:rFonts w:eastAsia="Calibri" w:cs="Tahoma"/>
          <w:color w:val="000000"/>
          <w:szCs w:val="18"/>
        </w:rPr>
        <w:t>Con excepción de los derechos disponibles en virtud del Contrato Enterprise, los Términos del Programa aplicables a la USL del Servicio Online Correspondiente también se apli</w:t>
      </w:r>
      <w:r w:rsidR="00BB2C1B">
        <w:rPr>
          <w:rFonts w:eastAsia="Calibri" w:cs="Tahoma"/>
          <w:color w:val="000000"/>
          <w:szCs w:val="18"/>
        </w:rPr>
        <w:t>carán a las USL de Complemento.</w:t>
      </w:r>
    </w:p>
    <w:p w14:paraId="66B91728" w14:textId="77777777" w:rsidR="00FB1E38" w:rsidRPr="00222CE3" w:rsidRDefault="00FB1E38" w:rsidP="00FB1E38">
      <w:pPr>
        <w:spacing w:after="60"/>
        <w:ind w:left="720"/>
      </w:pPr>
    </w:p>
    <w:p w14:paraId="65BA4A72" w14:textId="77777777" w:rsidR="00FB1E38" w:rsidRPr="00222CE3" w:rsidRDefault="00FB1E38" w:rsidP="00FB1E38">
      <w:pPr>
        <w:spacing w:after="60"/>
        <w:ind w:left="720"/>
      </w:pPr>
      <w:r w:rsidRPr="00222CE3">
        <w:rPr>
          <w:rFonts w:eastAsia="Calibri" w:cs="Tahoma"/>
          <w:b/>
          <w:color w:val="000000"/>
          <w:szCs w:val="18"/>
        </w:rPr>
        <w:t>Precios y condiciones de pago de los Servicios Online</w:t>
      </w:r>
    </w:p>
    <w:p w14:paraId="36C6ED5A" w14:textId="77777777" w:rsidR="00FB1E38" w:rsidRPr="00222CE3" w:rsidRDefault="00FB1E38" w:rsidP="00FB1E38">
      <w:pPr>
        <w:spacing w:after="60"/>
        <w:ind w:left="720"/>
      </w:pPr>
      <w:r w:rsidRPr="00222CE3">
        <w:rPr>
          <w:rFonts w:eastAsia="Calibri" w:cs="Tahoma"/>
          <w:color w:val="000000"/>
          <w:szCs w:val="18"/>
        </w:rPr>
        <w:t>Los Precios del Servicio Online y las Condiciones de Pago aplicables a la USL del Servicio Online Correspondiente también se apli</w:t>
      </w:r>
      <w:r w:rsidR="00BB2C1B">
        <w:rPr>
          <w:rFonts w:eastAsia="Calibri" w:cs="Tahoma"/>
          <w:color w:val="000000"/>
          <w:szCs w:val="18"/>
        </w:rPr>
        <w:t>carán a las USL de Complemento.</w:t>
      </w:r>
    </w:p>
    <w:p w14:paraId="088C6BCB" w14:textId="77777777" w:rsidR="00996781" w:rsidRPr="00845C87" w:rsidRDefault="00996781" w:rsidP="00B26237">
      <w:pPr>
        <w:pStyle w:val="Heading2"/>
        <w:ind w:left="0"/>
        <w:rPr>
          <w:rFonts w:ascii="Tahoma" w:hAnsi="Tahoma" w:cs="Tahoma"/>
          <w:b w:val="0"/>
          <w:sz w:val="18"/>
          <w:szCs w:val="18"/>
        </w:rPr>
      </w:pPr>
    </w:p>
    <w:p w14:paraId="0E0FF2E9" w14:textId="77777777" w:rsidR="00996781" w:rsidRPr="00845C87" w:rsidRDefault="00996781" w:rsidP="00B26237">
      <w:pPr>
        <w:pStyle w:val="Heading2"/>
        <w:ind w:left="0"/>
        <w:rPr>
          <w:rFonts w:ascii="Tahoma" w:hAnsi="Tahoma" w:cs="Tahoma"/>
          <w:b w:val="0"/>
          <w:sz w:val="18"/>
          <w:szCs w:val="18"/>
        </w:rPr>
      </w:pPr>
    </w:p>
    <w:p w14:paraId="14E695E9" w14:textId="77777777" w:rsidR="00B26237" w:rsidRPr="00222CE3" w:rsidRDefault="00A560B6" w:rsidP="00B26237">
      <w:pPr>
        <w:pStyle w:val="Heading2"/>
        <w:ind w:left="0"/>
      </w:pPr>
      <w:bookmarkStart w:id="990" w:name="_7_Office_365_1"/>
      <w:bookmarkStart w:id="991" w:name="_8_Office_365"/>
      <w:bookmarkStart w:id="992" w:name="_Toc377683054"/>
      <w:bookmarkEnd w:id="990"/>
      <w:bookmarkEnd w:id="991"/>
      <w:r w:rsidRPr="00222CE3">
        <w:rPr>
          <w:rFonts w:ascii="Tahoma" w:hAnsi="Tahoma" w:cs="Tahoma"/>
          <w:caps/>
          <w:color w:val="FF6600"/>
          <w:sz w:val="22"/>
          <w:szCs w:val="22"/>
          <w:vertAlign w:val="superscript"/>
        </w:rPr>
        <w:t>8</w:t>
      </w:r>
      <w:r w:rsidRPr="00BB2C1B">
        <w:rPr>
          <w:rFonts w:ascii="Tahoma" w:hAnsi="Tahoma" w:cs="Tahoma"/>
          <w:caps/>
          <w:color w:val="FF6600"/>
          <w:sz w:val="22"/>
          <w:szCs w:val="22"/>
        </w:rPr>
        <w:t xml:space="preserve"> </w:t>
      </w:r>
      <w:r w:rsidRPr="00222CE3">
        <w:rPr>
          <w:rFonts w:ascii="Tahoma" w:hAnsi="Tahoma" w:cs="Tahoma"/>
          <w:color w:val="FF6600"/>
          <w:sz w:val="22"/>
          <w:szCs w:val="22"/>
        </w:rPr>
        <w:t>Office 365 Enterprise E3-E4</w:t>
      </w:r>
      <w:bookmarkEnd w:id="986"/>
      <w:bookmarkEnd w:id="992"/>
    </w:p>
    <w:p w14:paraId="6D11C723" w14:textId="77777777" w:rsidR="00B26237" w:rsidRPr="00222CE3" w:rsidRDefault="00B26237" w:rsidP="00AE5A9F"/>
    <w:p w14:paraId="5E116C18" w14:textId="77777777" w:rsidR="00B26237" w:rsidRPr="00222CE3" w:rsidRDefault="00B26237" w:rsidP="00B26237">
      <w:pPr>
        <w:ind w:left="720"/>
      </w:pPr>
      <w:r w:rsidRPr="00222CE3">
        <w:rPr>
          <w:color w:val="000000"/>
        </w:rPr>
        <w:t>Los planes E3-E4 de Office 365 permiten el acceso a los siguientes Servicios Online:</w:t>
      </w:r>
    </w:p>
    <w:p w14:paraId="5D6CC197" w14:textId="77777777" w:rsidR="00B26237" w:rsidRPr="00222CE3" w:rsidRDefault="00B26237" w:rsidP="00B26237"/>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77"/>
        <w:gridCol w:w="4230"/>
      </w:tblGrid>
      <w:tr w:rsidR="000C6C07" w:rsidRPr="00222CE3" w14:paraId="6B40EFE5" w14:textId="77777777" w:rsidTr="000C6C07">
        <w:tc>
          <w:tcPr>
            <w:tcW w:w="3977" w:type="dxa"/>
            <w:shd w:val="clear" w:color="auto" w:fill="FABF8F"/>
          </w:tcPr>
          <w:p w14:paraId="304B94C6" w14:textId="77777777" w:rsidR="000C6C07" w:rsidRPr="00222CE3" w:rsidRDefault="000C6C07" w:rsidP="009B3FA2">
            <w:pPr>
              <w:jc w:val="center"/>
              <w:rPr>
                <w:rFonts w:eastAsia="Calibri"/>
                <w:b/>
                <w:color w:val="000000"/>
                <w:sz w:val="20"/>
              </w:rPr>
            </w:pPr>
            <w:r w:rsidRPr="00222CE3">
              <w:rPr>
                <w:rFonts w:eastAsia="Calibri"/>
                <w:b/>
                <w:color w:val="000000"/>
                <w:sz w:val="20"/>
              </w:rPr>
              <w:t>Office 365 Enterprise E3</w:t>
            </w:r>
          </w:p>
        </w:tc>
        <w:tc>
          <w:tcPr>
            <w:tcW w:w="4230" w:type="dxa"/>
            <w:shd w:val="clear" w:color="auto" w:fill="FABF8F"/>
          </w:tcPr>
          <w:p w14:paraId="5E973E61" w14:textId="77777777" w:rsidR="000C6C07" w:rsidRPr="00222CE3" w:rsidRDefault="000C6C07" w:rsidP="009B3FA2">
            <w:pPr>
              <w:jc w:val="center"/>
              <w:rPr>
                <w:rFonts w:eastAsia="Calibri"/>
                <w:b/>
                <w:color w:val="000000"/>
                <w:sz w:val="20"/>
              </w:rPr>
            </w:pPr>
            <w:r w:rsidRPr="00222CE3">
              <w:rPr>
                <w:rFonts w:eastAsia="Calibri"/>
                <w:b/>
                <w:color w:val="000000"/>
                <w:sz w:val="20"/>
              </w:rPr>
              <w:t>Office 365 Enterprise E4</w:t>
            </w:r>
          </w:p>
        </w:tc>
      </w:tr>
      <w:tr w:rsidR="000C6C07" w:rsidRPr="00222CE3" w14:paraId="5C28CB50" w14:textId="77777777" w:rsidTr="000C6C07">
        <w:tc>
          <w:tcPr>
            <w:tcW w:w="3977" w:type="dxa"/>
            <w:shd w:val="clear" w:color="auto" w:fill="auto"/>
          </w:tcPr>
          <w:p w14:paraId="35400A2B" w14:textId="77777777" w:rsidR="000C6C07" w:rsidRPr="00222CE3" w:rsidRDefault="000C6C07" w:rsidP="00B42A20">
            <w:pPr>
              <w:ind w:left="138" w:right="138"/>
              <w:rPr>
                <w:rFonts w:eastAsia="Calibri"/>
                <w:color w:val="000000"/>
              </w:rPr>
            </w:pPr>
            <w:r w:rsidRPr="00222CE3">
              <w:rPr>
                <w:rFonts w:eastAsia="Calibri"/>
                <w:color w:val="000000"/>
              </w:rPr>
              <w:t>Exchange Online Plan 2</w:t>
            </w:r>
          </w:p>
        </w:tc>
        <w:tc>
          <w:tcPr>
            <w:tcW w:w="4230" w:type="dxa"/>
            <w:shd w:val="clear" w:color="auto" w:fill="auto"/>
          </w:tcPr>
          <w:p w14:paraId="74D2F5B3" w14:textId="77777777" w:rsidR="000C6C07" w:rsidRPr="00222CE3" w:rsidRDefault="000C6C07" w:rsidP="00B42A20">
            <w:pPr>
              <w:ind w:left="186" w:right="180"/>
              <w:rPr>
                <w:rFonts w:eastAsia="Calibri"/>
                <w:color w:val="000000"/>
              </w:rPr>
            </w:pPr>
            <w:r w:rsidRPr="00222CE3">
              <w:rPr>
                <w:rFonts w:eastAsia="Calibri"/>
                <w:color w:val="000000"/>
              </w:rPr>
              <w:t>Exchange Online Plan 2</w:t>
            </w:r>
          </w:p>
        </w:tc>
      </w:tr>
      <w:tr w:rsidR="000C6C07" w:rsidRPr="00222CE3" w14:paraId="30EF30A0" w14:textId="77777777" w:rsidTr="000C6C07">
        <w:tc>
          <w:tcPr>
            <w:tcW w:w="3977" w:type="dxa"/>
            <w:shd w:val="clear" w:color="auto" w:fill="auto"/>
          </w:tcPr>
          <w:p w14:paraId="240C9C7F" w14:textId="77777777" w:rsidR="000C6C07" w:rsidRPr="00222CE3" w:rsidRDefault="000C6C07" w:rsidP="00B42A20">
            <w:pPr>
              <w:ind w:left="138" w:right="138"/>
              <w:rPr>
                <w:rFonts w:eastAsia="Calibri"/>
                <w:color w:val="000000"/>
              </w:rPr>
            </w:pPr>
            <w:r w:rsidRPr="00222CE3">
              <w:rPr>
                <w:rFonts w:eastAsia="Calibri"/>
                <w:color w:val="000000"/>
              </w:rPr>
              <w:t>SharePoint Online Plan 2</w:t>
            </w:r>
          </w:p>
        </w:tc>
        <w:tc>
          <w:tcPr>
            <w:tcW w:w="4230" w:type="dxa"/>
            <w:shd w:val="clear" w:color="auto" w:fill="auto"/>
          </w:tcPr>
          <w:p w14:paraId="12DC8536" w14:textId="77777777" w:rsidR="000C6C07" w:rsidRPr="00222CE3" w:rsidRDefault="000C6C07" w:rsidP="00B42A20">
            <w:pPr>
              <w:ind w:left="186" w:right="180"/>
              <w:rPr>
                <w:rFonts w:eastAsia="Calibri"/>
                <w:color w:val="000000"/>
              </w:rPr>
            </w:pPr>
            <w:r w:rsidRPr="00222CE3">
              <w:rPr>
                <w:rFonts w:eastAsia="Calibri"/>
                <w:color w:val="000000"/>
              </w:rPr>
              <w:t>SharePoint Online Plan 2</w:t>
            </w:r>
          </w:p>
        </w:tc>
      </w:tr>
      <w:tr w:rsidR="000C6C07" w:rsidRPr="00222CE3" w14:paraId="68415FA0" w14:textId="77777777" w:rsidTr="000C6C07">
        <w:tc>
          <w:tcPr>
            <w:tcW w:w="3977" w:type="dxa"/>
            <w:shd w:val="clear" w:color="auto" w:fill="auto"/>
          </w:tcPr>
          <w:p w14:paraId="632932F4" w14:textId="77777777" w:rsidR="000C6C07" w:rsidRPr="00222CE3" w:rsidRDefault="000C6C07" w:rsidP="00B42A20">
            <w:pPr>
              <w:ind w:left="138" w:right="138"/>
              <w:rPr>
                <w:rFonts w:eastAsia="Calibri"/>
                <w:color w:val="000000"/>
              </w:rPr>
            </w:pPr>
            <w:r w:rsidRPr="00222CE3">
              <w:rPr>
                <w:rFonts w:eastAsia="Calibri"/>
                <w:color w:val="000000"/>
              </w:rPr>
              <w:t>Lync Online Plan 2</w:t>
            </w:r>
          </w:p>
        </w:tc>
        <w:tc>
          <w:tcPr>
            <w:tcW w:w="4230" w:type="dxa"/>
            <w:shd w:val="clear" w:color="auto" w:fill="auto"/>
          </w:tcPr>
          <w:p w14:paraId="3E94A9C2" w14:textId="77777777" w:rsidR="000C6C07" w:rsidRPr="00222CE3" w:rsidRDefault="000C6C07" w:rsidP="00B42A20">
            <w:pPr>
              <w:ind w:left="186" w:right="180"/>
              <w:rPr>
                <w:rFonts w:eastAsia="Calibri"/>
                <w:color w:val="000000"/>
              </w:rPr>
            </w:pPr>
            <w:r w:rsidRPr="00222CE3">
              <w:rPr>
                <w:rFonts w:eastAsia="Calibri"/>
                <w:color w:val="000000"/>
              </w:rPr>
              <w:t>Lync Online Plan 3</w:t>
            </w:r>
          </w:p>
        </w:tc>
      </w:tr>
      <w:tr w:rsidR="000C6C07" w:rsidRPr="00222CE3" w14:paraId="2EADF0E9" w14:textId="77777777" w:rsidTr="000C6C07">
        <w:tc>
          <w:tcPr>
            <w:tcW w:w="3977" w:type="dxa"/>
            <w:shd w:val="clear" w:color="auto" w:fill="auto"/>
          </w:tcPr>
          <w:p w14:paraId="2EFE6966" w14:textId="77777777" w:rsidR="000C6C07" w:rsidRPr="00222CE3" w:rsidRDefault="000C6C07" w:rsidP="00B42A20">
            <w:pPr>
              <w:ind w:left="138" w:right="138"/>
              <w:rPr>
                <w:rFonts w:eastAsia="Calibri"/>
                <w:color w:val="000000"/>
              </w:rPr>
            </w:pPr>
            <w:r w:rsidRPr="00222CE3">
              <w:rPr>
                <w:rFonts w:eastAsia="Calibri"/>
                <w:color w:val="000000"/>
              </w:rPr>
              <w:t>Office Web Applications (Alojadas por Microsoft)</w:t>
            </w:r>
          </w:p>
        </w:tc>
        <w:tc>
          <w:tcPr>
            <w:tcW w:w="4230" w:type="dxa"/>
            <w:shd w:val="clear" w:color="auto" w:fill="auto"/>
          </w:tcPr>
          <w:p w14:paraId="711E3396" w14:textId="77777777" w:rsidR="000C6C07" w:rsidRPr="00222CE3" w:rsidRDefault="000C6C07" w:rsidP="00845C87">
            <w:pPr>
              <w:ind w:left="186" w:right="180"/>
              <w:rPr>
                <w:rFonts w:eastAsia="Calibri"/>
                <w:color w:val="000000"/>
              </w:rPr>
            </w:pPr>
            <w:r w:rsidRPr="00222CE3">
              <w:rPr>
                <w:rFonts w:eastAsia="Calibri"/>
                <w:color w:val="000000"/>
              </w:rPr>
              <w:t>Office Web Applications (Alojadas por</w:t>
            </w:r>
            <w:r w:rsidR="00845C87">
              <w:rPr>
                <w:rFonts w:eastAsia="Calibri"/>
                <w:color w:val="000000"/>
              </w:rPr>
              <w:t> </w:t>
            </w:r>
            <w:r w:rsidRPr="00222CE3">
              <w:rPr>
                <w:rFonts w:eastAsia="Calibri"/>
                <w:color w:val="000000"/>
              </w:rPr>
              <w:t>Microsoft)</w:t>
            </w:r>
          </w:p>
        </w:tc>
      </w:tr>
      <w:tr w:rsidR="000C6C07" w:rsidRPr="00222CE3" w14:paraId="7A1C908B" w14:textId="77777777" w:rsidTr="000C6C07">
        <w:tc>
          <w:tcPr>
            <w:tcW w:w="3977" w:type="dxa"/>
            <w:shd w:val="clear" w:color="auto" w:fill="auto"/>
          </w:tcPr>
          <w:p w14:paraId="61FFF861" w14:textId="77777777" w:rsidR="000C6C07" w:rsidRPr="00222CE3" w:rsidRDefault="000C6C07" w:rsidP="00B42A20">
            <w:pPr>
              <w:ind w:left="138" w:right="138"/>
              <w:rPr>
                <w:rFonts w:eastAsia="Calibri"/>
                <w:color w:val="000000"/>
              </w:rPr>
            </w:pPr>
            <w:r w:rsidRPr="00222CE3">
              <w:rPr>
                <w:rFonts w:eastAsia="Calibri"/>
                <w:color w:val="000000"/>
              </w:rPr>
              <w:t>Office 365 ProPlus</w:t>
            </w:r>
          </w:p>
        </w:tc>
        <w:tc>
          <w:tcPr>
            <w:tcW w:w="4230" w:type="dxa"/>
            <w:shd w:val="clear" w:color="auto" w:fill="auto"/>
          </w:tcPr>
          <w:p w14:paraId="33E883FF" w14:textId="77777777" w:rsidR="000C6C07" w:rsidRPr="00222CE3" w:rsidRDefault="000C6C07" w:rsidP="008368B4">
            <w:pPr>
              <w:ind w:left="186" w:right="180"/>
              <w:rPr>
                <w:rFonts w:eastAsia="Calibri"/>
                <w:color w:val="000000"/>
              </w:rPr>
            </w:pPr>
            <w:r w:rsidRPr="00222CE3">
              <w:rPr>
                <w:rFonts w:eastAsia="Calibri"/>
                <w:color w:val="000000"/>
              </w:rPr>
              <w:t>Office 365 ProPlus</w:t>
            </w:r>
          </w:p>
        </w:tc>
      </w:tr>
      <w:tr w:rsidR="000C6C07" w:rsidRPr="00222CE3" w14:paraId="6BE9F2EF" w14:textId="77777777" w:rsidTr="000C6C07">
        <w:tc>
          <w:tcPr>
            <w:tcW w:w="3977" w:type="dxa"/>
            <w:shd w:val="clear" w:color="auto" w:fill="auto"/>
          </w:tcPr>
          <w:p w14:paraId="34E22C91" w14:textId="77777777" w:rsidR="000C6C07" w:rsidRPr="00222CE3" w:rsidRDefault="00267755" w:rsidP="00267755">
            <w:pPr>
              <w:ind w:left="138" w:right="138"/>
              <w:rPr>
                <w:rFonts w:eastAsia="Calibri"/>
                <w:color w:val="000000"/>
              </w:rPr>
            </w:pPr>
            <w:r w:rsidRPr="00222CE3">
              <w:rPr>
                <w:rFonts w:eastAsia="Calibri"/>
                <w:color w:val="000000"/>
              </w:rPr>
              <w:t>Microsoft Rights Management</w:t>
            </w:r>
          </w:p>
        </w:tc>
        <w:tc>
          <w:tcPr>
            <w:tcW w:w="4230" w:type="dxa"/>
            <w:shd w:val="clear" w:color="auto" w:fill="auto"/>
          </w:tcPr>
          <w:p w14:paraId="63D48B1E" w14:textId="77777777" w:rsidR="000C6C07" w:rsidRPr="00222CE3" w:rsidRDefault="00267755" w:rsidP="00267755">
            <w:pPr>
              <w:ind w:left="186" w:right="180"/>
              <w:rPr>
                <w:rFonts w:eastAsia="Calibri"/>
                <w:color w:val="000000"/>
              </w:rPr>
            </w:pPr>
            <w:r w:rsidRPr="00222CE3">
              <w:rPr>
                <w:rFonts w:eastAsia="Calibri"/>
                <w:color w:val="000000"/>
              </w:rPr>
              <w:t>Microsoft Rights Management</w:t>
            </w:r>
          </w:p>
        </w:tc>
      </w:tr>
      <w:tr w:rsidR="000C6C07" w:rsidRPr="00222CE3" w14:paraId="7C49B3C3" w14:textId="77777777" w:rsidTr="000C6C07">
        <w:tc>
          <w:tcPr>
            <w:tcW w:w="3977" w:type="dxa"/>
            <w:shd w:val="clear" w:color="auto" w:fill="auto"/>
          </w:tcPr>
          <w:p w14:paraId="0919B064" w14:textId="77777777" w:rsidR="000C6C07" w:rsidRPr="00222CE3" w:rsidRDefault="000C6C07" w:rsidP="00B42A20">
            <w:pPr>
              <w:ind w:left="138" w:right="138"/>
              <w:rPr>
                <w:rFonts w:eastAsia="Calibri"/>
                <w:color w:val="000000"/>
              </w:rPr>
            </w:pPr>
            <w:r w:rsidRPr="00222CE3">
              <w:rPr>
                <w:rFonts w:eastAsia="Calibri"/>
                <w:color w:val="000000"/>
              </w:rPr>
              <w:t>Yammer Enterprise</w:t>
            </w:r>
          </w:p>
        </w:tc>
        <w:tc>
          <w:tcPr>
            <w:tcW w:w="4230" w:type="dxa"/>
            <w:shd w:val="clear" w:color="auto" w:fill="auto"/>
          </w:tcPr>
          <w:p w14:paraId="39909FA8" w14:textId="77777777" w:rsidR="000C6C07" w:rsidRPr="00222CE3" w:rsidRDefault="000C6C07" w:rsidP="008368B4">
            <w:pPr>
              <w:ind w:left="186" w:right="180"/>
              <w:rPr>
                <w:rFonts w:eastAsia="Calibri"/>
                <w:color w:val="000000"/>
              </w:rPr>
            </w:pPr>
            <w:r w:rsidRPr="00222CE3">
              <w:rPr>
                <w:rFonts w:eastAsia="Calibri"/>
                <w:color w:val="000000"/>
              </w:rPr>
              <w:t>Yammer Enterprise</w:t>
            </w:r>
          </w:p>
        </w:tc>
      </w:tr>
    </w:tbl>
    <w:p w14:paraId="328247D6" w14:textId="77777777" w:rsidR="00B26237" w:rsidRPr="00222CE3" w:rsidRDefault="00B26237" w:rsidP="00D16EA8">
      <w:pPr>
        <w:ind w:left="720"/>
      </w:pPr>
      <w:r w:rsidRPr="00222CE3">
        <w:rPr>
          <w:rFonts w:cs="Tahoma"/>
          <w:color w:val="000000"/>
          <w:szCs w:val="18"/>
        </w:rPr>
        <w:lastRenderedPageBreak/>
        <w:t>Esta lista está sujeta a cambios. Los actuales Derechos de Uso de los Productos rigen en caso de discrepancia entre los términos de licencia para Office 365 Enterprise E3 - E4 y esta nota. Los derechos de</w:t>
      </w:r>
      <w:r w:rsidR="00845C87">
        <w:rPr>
          <w:rFonts w:cs="Tahoma"/>
          <w:color w:val="000000"/>
          <w:szCs w:val="18"/>
        </w:rPr>
        <w:t> </w:t>
      </w:r>
      <w:r w:rsidRPr="00222CE3">
        <w:rPr>
          <w:rFonts w:cs="Tahoma"/>
          <w:color w:val="000000"/>
          <w:szCs w:val="18"/>
        </w:rPr>
        <w:t>acceso adicionales, si los hay, para software local con una licencia independiente se especifican en los Derechos de Uso de los Productos.</w:t>
      </w:r>
    </w:p>
    <w:p w14:paraId="4B0AAA4B" w14:textId="77777777" w:rsidR="00B26237" w:rsidRPr="00222CE3" w:rsidRDefault="00B26237" w:rsidP="00D16EA8">
      <w:pPr>
        <w:ind w:left="720"/>
      </w:pPr>
    </w:p>
    <w:p w14:paraId="7333D902" w14:textId="77777777" w:rsidR="00DC2291" w:rsidRPr="00222CE3" w:rsidRDefault="00B26237" w:rsidP="00D16EA8">
      <w:pPr>
        <w:pStyle w:val="FootnoteBulletLevel1"/>
        <w:tabs>
          <w:tab w:val="clear" w:pos="900"/>
        </w:tabs>
        <w:spacing w:before="0" w:after="0"/>
        <w:ind w:left="720" w:firstLine="0"/>
      </w:pPr>
      <w:r w:rsidRPr="00222CE3">
        <w:rPr>
          <w:rFonts w:ascii="Tahoma" w:hAnsi="Tahoma" w:cs="Tahoma"/>
          <w:color w:val="000000"/>
          <w:sz w:val="18"/>
          <w:szCs w:val="18"/>
        </w:rPr>
        <w:t>Lync Online Plan 1 y Plan 2 requieren la adquisición e instalación por separado de Microsoft Lync 2013 (o</w:t>
      </w:r>
      <w:r w:rsidR="00845C87">
        <w:rPr>
          <w:rFonts w:ascii="Tahoma" w:hAnsi="Tahoma" w:cs="Tahoma"/>
          <w:color w:val="000000"/>
          <w:sz w:val="18"/>
          <w:szCs w:val="18"/>
        </w:rPr>
        <w:t> </w:t>
      </w:r>
      <w:r w:rsidRPr="00222CE3">
        <w:rPr>
          <w:rFonts w:ascii="Tahoma" w:hAnsi="Tahoma" w:cs="Tahoma"/>
          <w:color w:val="000000"/>
          <w:sz w:val="18"/>
          <w:szCs w:val="18"/>
        </w:rPr>
        <w:t>Lync para Mac 2011) para tener acceso al conjunto de características completo de Lync Online Plan 1 y Plan 2. Como oferta de tiempo limitado, los clientes con licencia para Lync Online reciben una copia de Lync 2010 (o Lync para Mac 2011) sin costo con cada versión de evaluación o licencia de suscripción pagada para Lync Online. El software puede ser utilizado únicamente con Lync Online y todos los derechos para utilizar el software terminarán una vez que expire la licencia de suscripción subyacente o migración a la próxima nueva versión de Lync Online, lo que ocurra primero. Los clientes pueden utilizar la licencia de cliente gratuita de Lync Basic 2013 para sus usuarios finales basados en Windows.</w:t>
      </w:r>
    </w:p>
    <w:p w14:paraId="271912CC" w14:textId="77777777" w:rsidR="00B26237" w:rsidRPr="00222CE3" w:rsidRDefault="00B26237" w:rsidP="00D16EA8">
      <w:pPr>
        <w:pStyle w:val="FootnoteBulletLevel1"/>
        <w:tabs>
          <w:tab w:val="clear" w:pos="900"/>
          <w:tab w:val="num" w:pos="1080"/>
        </w:tabs>
        <w:spacing w:before="0" w:after="0"/>
        <w:ind w:left="0" w:firstLine="0"/>
      </w:pPr>
    </w:p>
    <w:p w14:paraId="07F2D356" w14:textId="77777777" w:rsidR="00D16EA8" w:rsidRPr="00222CE3" w:rsidRDefault="00D16EA8" w:rsidP="00D16EA8">
      <w:pPr>
        <w:pStyle w:val="FootnoteBulletLevel1"/>
        <w:tabs>
          <w:tab w:val="clear" w:pos="900"/>
          <w:tab w:val="num" w:pos="1080"/>
        </w:tabs>
        <w:spacing w:before="0" w:after="0"/>
        <w:ind w:left="0" w:firstLine="0"/>
      </w:pPr>
    </w:p>
    <w:p w14:paraId="09A238B4" w14:textId="77777777" w:rsidR="00704723" w:rsidRPr="00222CE3" w:rsidRDefault="00A560B6" w:rsidP="000429EF">
      <w:pPr>
        <w:pStyle w:val="Heading3"/>
      </w:pPr>
      <w:bookmarkStart w:id="993" w:name="_76_Office_for"/>
      <w:bookmarkStart w:id="994" w:name="_8_Office_for"/>
      <w:bookmarkStart w:id="995" w:name="_9_Office_para"/>
      <w:bookmarkStart w:id="996" w:name="_Toc336338264"/>
      <w:bookmarkStart w:id="997" w:name="_Toc377683055"/>
      <w:bookmarkStart w:id="998" w:name="Srv_4OfficeMacStandard2011"/>
      <w:bookmarkEnd w:id="961"/>
      <w:bookmarkEnd w:id="993"/>
      <w:bookmarkEnd w:id="994"/>
      <w:bookmarkEnd w:id="995"/>
      <w:r w:rsidRPr="00222CE3">
        <w:rPr>
          <w:rFonts w:ascii="Tahoma" w:hAnsi="Tahoma"/>
          <w:caps/>
          <w:color w:val="F66400"/>
          <w:sz w:val="22"/>
          <w:vertAlign w:val="superscript"/>
        </w:rPr>
        <w:t>9</w:t>
      </w:r>
      <w:r w:rsidRPr="00BB2C1B">
        <w:rPr>
          <w:rFonts w:ascii="Tahoma" w:hAnsi="Tahoma"/>
          <w:caps/>
          <w:color w:val="F66400"/>
          <w:sz w:val="22"/>
        </w:rPr>
        <w:t xml:space="preserve"> </w:t>
      </w:r>
      <w:r w:rsidRPr="00222CE3">
        <w:rPr>
          <w:rFonts w:ascii="Tahoma" w:hAnsi="Tahoma"/>
          <w:color w:val="F66400"/>
          <w:sz w:val="22"/>
        </w:rPr>
        <w:t>Office para Mac Standard 2011</w:t>
      </w:r>
      <w:bookmarkEnd w:id="996"/>
      <w:bookmarkEnd w:id="997"/>
      <w:r w:rsidRPr="00222CE3">
        <w:rPr>
          <w:rFonts w:ascii="Tahoma" w:hAnsi="Tahoma"/>
          <w:color w:val="F66400"/>
          <w:sz w:val="22"/>
        </w:rPr>
        <w:t xml:space="preserve"> </w:t>
      </w:r>
      <w:bookmarkEnd w:id="998"/>
    </w:p>
    <w:p w14:paraId="2F65F62F" w14:textId="77777777" w:rsidR="00FD5FBA" w:rsidRPr="00222CE3" w:rsidRDefault="00FD5FBA" w:rsidP="00AE5A9F"/>
    <w:p w14:paraId="75A223AA" w14:textId="77777777" w:rsidR="00FD5FBA" w:rsidRPr="00222CE3" w:rsidRDefault="00FD5FBA" w:rsidP="00346F4B">
      <w:pPr>
        <w:pStyle w:val="EndnoteText"/>
        <w:numPr>
          <w:ilvl w:val="0"/>
          <w:numId w:val="114"/>
        </w:numPr>
        <w:ind w:left="990"/>
      </w:pPr>
      <w:r w:rsidRPr="00222CE3">
        <w:rPr>
          <w:rFonts w:ascii="Tahoma" w:hAnsi="Tahoma" w:cs="Tahoma"/>
          <w:sz w:val="18"/>
          <w:szCs w:val="20"/>
        </w:rPr>
        <w:t xml:space="preserve">Licencia de Teletrabajo (WAH) disponible para Clientes con Select </w:t>
      </w:r>
      <w:r w:rsidRPr="00222CE3">
        <w:rPr>
          <w:rFonts w:ascii="Tahoma" w:hAnsi="Tahoma" w:cs="Tahoma"/>
          <w:sz w:val="18"/>
          <w:szCs w:val="18"/>
        </w:rPr>
        <w:t>y Select Plus</w:t>
      </w:r>
      <w:r w:rsidRPr="00222CE3">
        <w:rPr>
          <w:rFonts w:ascii="Tahoma" w:hAnsi="Tahoma" w:cs="Tahoma"/>
          <w:sz w:val="18"/>
          <w:szCs w:val="20"/>
        </w:rPr>
        <w:t xml:space="preserve"> </w:t>
      </w:r>
    </w:p>
    <w:p w14:paraId="683F329B" w14:textId="77777777" w:rsidR="00CA6122" w:rsidRPr="00222CE3" w:rsidRDefault="00CA6122" w:rsidP="00CA6122">
      <w:pPr>
        <w:adjustRightInd w:val="0"/>
        <w:ind w:left="720"/>
        <w:textAlignment w:val="baseline"/>
      </w:pPr>
    </w:p>
    <w:p w14:paraId="5B855C44" w14:textId="77777777" w:rsidR="00864B8A" w:rsidRPr="00222CE3" w:rsidRDefault="00704723" w:rsidP="00864B8A">
      <w:pPr>
        <w:spacing w:after="60"/>
        <w:ind w:left="720"/>
      </w:pPr>
      <w:r w:rsidRPr="00222CE3">
        <w:rPr>
          <w:rFonts w:cs="Tahoma"/>
          <w:b/>
          <w:szCs w:val="20"/>
        </w:rPr>
        <w:t>Office para Mac Standard 2011</w:t>
      </w:r>
    </w:p>
    <w:p w14:paraId="2631957D" w14:textId="77777777" w:rsidR="00704723" w:rsidRPr="00222CE3" w:rsidRDefault="00704723" w:rsidP="00864B8A">
      <w:pPr>
        <w:spacing w:after="60"/>
        <w:ind w:left="720"/>
      </w:pPr>
      <w:r w:rsidRPr="00222CE3">
        <w:rPr>
          <w:rFonts w:cs="Tahoma"/>
          <w:szCs w:val="20"/>
        </w:rPr>
        <w:t>Una Licencia para Office para Mac Standard 2011 consiste en lo siguiente: Lync para Mac 2011, Excel</w:t>
      </w:r>
      <w:r w:rsidR="001C472F">
        <w:rPr>
          <w:rFonts w:cs="Tahoma"/>
          <w:szCs w:val="20"/>
        </w:rPr>
        <w:t> </w:t>
      </w:r>
      <w:r w:rsidRPr="00222CE3">
        <w:rPr>
          <w:rFonts w:cs="Tahoma"/>
          <w:szCs w:val="20"/>
        </w:rPr>
        <w:t>para</w:t>
      </w:r>
      <w:r w:rsidR="001C472F">
        <w:rPr>
          <w:rFonts w:cs="Tahoma"/>
          <w:szCs w:val="20"/>
        </w:rPr>
        <w:t> </w:t>
      </w:r>
      <w:r w:rsidRPr="00222CE3">
        <w:rPr>
          <w:rFonts w:cs="Tahoma"/>
          <w:szCs w:val="20"/>
        </w:rPr>
        <w:t xml:space="preserve">Mac 2011, Outlook para Mac 2011, </w:t>
      </w:r>
      <w:r w:rsidRPr="00222CE3">
        <w:rPr>
          <w:rFonts w:cs="Tahoma"/>
        </w:rPr>
        <w:t>Office Home and Student RT 2013 Commercial Use,</w:t>
      </w:r>
      <w:r w:rsidRPr="00222CE3">
        <w:rPr>
          <w:rFonts w:cs="Tahoma"/>
          <w:szCs w:val="20"/>
        </w:rPr>
        <w:t xml:space="preserve"> Office</w:t>
      </w:r>
      <w:r w:rsidR="001C472F">
        <w:rPr>
          <w:rFonts w:cs="Tahoma"/>
          <w:szCs w:val="20"/>
        </w:rPr>
        <w:t> </w:t>
      </w:r>
      <w:r w:rsidRPr="00222CE3">
        <w:rPr>
          <w:rFonts w:cs="Tahoma"/>
          <w:szCs w:val="20"/>
        </w:rPr>
        <w:t>Web Apps 2010, PowerPoint para Mac 2011 y Word para Mac 2011.</w:t>
      </w:r>
    </w:p>
    <w:p w14:paraId="5740AEC1" w14:textId="77777777" w:rsidR="00CA6122" w:rsidRPr="00222CE3" w:rsidRDefault="00CA6122" w:rsidP="00CA6122">
      <w:pPr>
        <w:adjustRightInd w:val="0"/>
        <w:ind w:left="720"/>
        <w:textAlignment w:val="baseline"/>
      </w:pPr>
    </w:p>
    <w:p w14:paraId="677D13DA" w14:textId="77777777" w:rsidR="00864B8A" w:rsidRPr="00222CE3" w:rsidRDefault="00704723" w:rsidP="00864B8A">
      <w:pPr>
        <w:spacing w:after="60"/>
        <w:ind w:left="720"/>
      </w:pPr>
      <w:r w:rsidRPr="00222CE3">
        <w:rPr>
          <w:rFonts w:cs="Tahoma"/>
          <w:b/>
          <w:szCs w:val="20"/>
        </w:rPr>
        <w:t>Incapacidad para utilizar por separado los componentes de Microsoft Office para Mac Standard</w:t>
      </w:r>
      <w:r w:rsidR="00845C87">
        <w:rPr>
          <w:rFonts w:cs="Tahoma"/>
          <w:b/>
          <w:szCs w:val="20"/>
        </w:rPr>
        <w:t> </w:t>
      </w:r>
      <w:r w:rsidRPr="00222CE3">
        <w:rPr>
          <w:rFonts w:cs="Tahoma"/>
          <w:b/>
          <w:szCs w:val="20"/>
        </w:rPr>
        <w:t>2011</w:t>
      </w:r>
    </w:p>
    <w:p w14:paraId="446F880F" w14:textId="77777777" w:rsidR="00704723" w:rsidRPr="00222CE3" w:rsidRDefault="00704723" w:rsidP="00864B8A">
      <w:pPr>
        <w:spacing w:after="60"/>
        <w:ind w:left="720"/>
      </w:pPr>
      <w:r w:rsidRPr="00222CE3">
        <w:rPr>
          <w:rFonts w:cs="Tahoma"/>
          <w:szCs w:val="20"/>
        </w:rPr>
        <w:t>Office para Mac Standard 2011 consiste en más de un producto ofrecido en virtud de una licencia individual. El software no podrá separarse para su uso en más de un equipo.</w:t>
      </w:r>
    </w:p>
    <w:p w14:paraId="05C37694" w14:textId="77777777" w:rsidR="00CA6122" w:rsidRPr="00222CE3" w:rsidRDefault="00CA6122" w:rsidP="00CA6122">
      <w:pPr>
        <w:adjustRightInd w:val="0"/>
        <w:ind w:left="720"/>
        <w:textAlignment w:val="baseline"/>
      </w:pPr>
    </w:p>
    <w:p w14:paraId="36A8B80D" w14:textId="77777777" w:rsidR="00704723" w:rsidRPr="00222CE3" w:rsidRDefault="0035314F" w:rsidP="00864B8A">
      <w:pPr>
        <w:spacing w:after="60"/>
        <w:ind w:left="720"/>
      </w:pPr>
      <w:r w:rsidRPr="00222CE3">
        <w:rPr>
          <w:rFonts w:cs="Tahoma"/>
          <w:b/>
          <w:szCs w:val="20"/>
        </w:rPr>
        <w:t>Derechos a utilizar Lync para Mac 2011:</w:t>
      </w:r>
    </w:p>
    <w:p w14:paraId="01A98B9D" w14:textId="77777777" w:rsidR="00CA6122" w:rsidRPr="00222CE3" w:rsidRDefault="00F14B59" w:rsidP="00737831">
      <w:pPr>
        <w:adjustRightInd w:val="0"/>
        <w:ind w:left="720"/>
        <w:textAlignment w:val="baseline"/>
      </w:pPr>
      <w:r w:rsidRPr="00222CE3">
        <w:rPr>
          <w:rFonts w:cs="Tahoma"/>
          <w:szCs w:val="20"/>
        </w:rPr>
        <w:t>Los Clientes que adquieren Office para Mac Standard 2011 el 1º de octubre de 2011 o después tendrán un conjunto de programas Office que incluye Lync para 2011 en lugar de Communicator para Mac 2011. Los Clientes con cobertura de Software Assurance vigente para Office para Mac Standard 2011 el 1º de octubre de 2011 o después pueden utilizar Communicator para Mac 2011 o actualizar a Lync para Mac 2011.</w:t>
      </w:r>
    </w:p>
    <w:p w14:paraId="605DC50C" w14:textId="77777777" w:rsidR="007631EF" w:rsidRPr="00222CE3" w:rsidRDefault="007631EF"/>
    <w:p w14:paraId="085D545A" w14:textId="77777777" w:rsidR="00697E59" w:rsidRPr="00222CE3" w:rsidRDefault="00697E59">
      <w:bookmarkStart w:id="999" w:name="_Toc336338265"/>
    </w:p>
    <w:p w14:paraId="7F79AA5A" w14:textId="77777777" w:rsidR="00023FE7" w:rsidRPr="00222CE3" w:rsidRDefault="00A560B6">
      <w:pPr>
        <w:pStyle w:val="Heading3"/>
      </w:pPr>
      <w:bookmarkStart w:id="1000" w:name="_5_Office_Multi-Language"/>
      <w:bookmarkStart w:id="1001" w:name="_7_Office_Multi-Language"/>
      <w:bookmarkStart w:id="1002" w:name="_87_Office_Multi-Language"/>
      <w:bookmarkStart w:id="1003" w:name="_9_Office_Multi-Language"/>
      <w:bookmarkStart w:id="1004" w:name="_10_Office_Multi-Language"/>
      <w:bookmarkStart w:id="1005" w:name="Aps_8OffMultiLangPack07"/>
      <w:bookmarkStart w:id="1006" w:name="Aps_6OfficeMultiLangPack2010"/>
      <w:bookmarkStart w:id="1007" w:name="Aps_5OfficeMultiLangPack2010"/>
      <w:bookmarkStart w:id="1008" w:name="_Toc377683056"/>
      <w:bookmarkEnd w:id="1000"/>
      <w:bookmarkEnd w:id="1001"/>
      <w:bookmarkEnd w:id="1002"/>
      <w:bookmarkEnd w:id="1003"/>
      <w:bookmarkEnd w:id="1004"/>
      <w:r w:rsidRPr="00222CE3">
        <w:rPr>
          <w:rFonts w:ascii="Tahoma" w:hAnsi="Tahoma"/>
          <w:caps/>
          <w:color w:val="F66400"/>
          <w:sz w:val="22"/>
          <w:vertAlign w:val="superscript"/>
        </w:rPr>
        <w:t>10</w:t>
      </w:r>
      <w:r w:rsidRPr="00222CE3">
        <w:rPr>
          <w:rFonts w:ascii="Tahoma" w:hAnsi="Tahoma"/>
          <w:color w:val="F66400"/>
          <w:sz w:val="22"/>
        </w:rPr>
        <w:t xml:space="preserve"> Office Multi-Language Pack </w:t>
      </w:r>
      <w:bookmarkEnd w:id="999"/>
      <w:bookmarkEnd w:id="1005"/>
      <w:bookmarkEnd w:id="1006"/>
      <w:bookmarkEnd w:id="1007"/>
      <w:r w:rsidRPr="00222CE3">
        <w:rPr>
          <w:rFonts w:ascii="Tahoma" w:hAnsi="Tahoma"/>
          <w:color w:val="F66400"/>
          <w:sz w:val="22"/>
        </w:rPr>
        <w:t>2013</w:t>
      </w:r>
      <w:bookmarkEnd w:id="1008"/>
    </w:p>
    <w:p w14:paraId="79893E98" w14:textId="77777777" w:rsidR="00023FE7" w:rsidRPr="00222CE3" w:rsidRDefault="00023FE7" w:rsidP="00AE5A9F"/>
    <w:p w14:paraId="21334FD2" w14:textId="77777777" w:rsidR="00223A77" w:rsidRPr="00222CE3" w:rsidRDefault="0035314F" w:rsidP="00864B8A">
      <w:pPr>
        <w:spacing w:after="60"/>
        <w:ind w:left="720"/>
      </w:pPr>
      <w:r w:rsidRPr="00222CE3">
        <w:rPr>
          <w:rFonts w:cs="Tahoma"/>
          <w:b/>
          <w:szCs w:val="20"/>
        </w:rPr>
        <w:t>Derecho de cambio a una versión anterior de Office Multi-Language Pack 2013</w:t>
      </w:r>
    </w:p>
    <w:p w14:paraId="4889F5D8" w14:textId="77777777" w:rsidR="00223A77" w:rsidRPr="00222CE3" w:rsidRDefault="00223A77" w:rsidP="00CA6122">
      <w:pPr>
        <w:ind w:left="720"/>
      </w:pPr>
      <w:r w:rsidRPr="00222CE3">
        <w:rPr>
          <w:rFonts w:cs="Tahoma"/>
          <w:szCs w:val="18"/>
        </w:rPr>
        <w:t>Los clientes de Licencias por volumen con una licencia para Office Multi-Language Pack 2013 y una licencia para cualquiera de los siguientes productos:</w:t>
      </w:r>
    </w:p>
    <w:p w14:paraId="6FA92F0A" w14:textId="77777777" w:rsidR="00C2130B" w:rsidRPr="00222CE3" w:rsidRDefault="00C2130B" w:rsidP="00CA6122">
      <w:pPr>
        <w:ind w:left="900"/>
      </w:pPr>
    </w:p>
    <w:p w14:paraId="487E8F17" w14:textId="77777777" w:rsidR="00223A77" w:rsidRPr="00222CE3" w:rsidRDefault="00223A77" w:rsidP="00CA6122">
      <w:pPr>
        <w:numPr>
          <w:ilvl w:val="0"/>
          <w:numId w:val="9"/>
        </w:numPr>
        <w:spacing w:after="60"/>
        <w:ind w:left="1440"/>
      </w:pPr>
      <w:r w:rsidRPr="00222CE3">
        <w:rPr>
          <w:rFonts w:cs="Tahoma"/>
          <w:szCs w:val="18"/>
        </w:rPr>
        <w:t>Office Standard 2013</w:t>
      </w:r>
    </w:p>
    <w:p w14:paraId="3A4433F5" w14:textId="77777777" w:rsidR="00223A77" w:rsidRPr="00222CE3" w:rsidRDefault="00223A77" w:rsidP="00CA6122">
      <w:pPr>
        <w:numPr>
          <w:ilvl w:val="0"/>
          <w:numId w:val="9"/>
        </w:numPr>
        <w:spacing w:after="60"/>
        <w:ind w:left="1440"/>
      </w:pPr>
      <w:r w:rsidRPr="00222CE3">
        <w:rPr>
          <w:rFonts w:cs="Tahoma"/>
          <w:szCs w:val="18"/>
        </w:rPr>
        <w:t>Office Professional Plus 2013</w:t>
      </w:r>
    </w:p>
    <w:p w14:paraId="658A063C" w14:textId="77777777" w:rsidR="00223A77" w:rsidRPr="00222CE3" w:rsidRDefault="00223A77" w:rsidP="00CA6122">
      <w:pPr>
        <w:numPr>
          <w:ilvl w:val="0"/>
          <w:numId w:val="9"/>
        </w:numPr>
        <w:spacing w:after="60"/>
        <w:ind w:left="1440"/>
      </w:pPr>
      <w:r w:rsidRPr="00222CE3">
        <w:rPr>
          <w:rFonts w:cs="Tahoma"/>
          <w:szCs w:val="18"/>
        </w:rPr>
        <w:t>Project Standard 2013</w:t>
      </w:r>
    </w:p>
    <w:p w14:paraId="7B1E0987" w14:textId="77777777" w:rsidR="00223A77" w:rsidRPr="00222CE3" w:rsidRDefault="00223A77" w:rsidP="00CA6122">
      <w:pPr>
        <w:numPr>
          <w:ilvl w:val="0"/>
          <w:numId w:val="9"/>
        </w:numPr>
        <w:spacing w:after="60"/>
        <w:ind w:left="1440"/>
      </w:pPr>
      <w:r w:rsidRPr="00222CE3">
        <w:rPr>
          <w:rFonts w:cs="Tahoma"/>
          <w:szCs w:val="18"/>
        </w:rPr>
        <w:t>Project Professional 2013</w:t>
      </w:r>
    </w:p>
    <w:p w14:paraId="4A608929" w14:textId="77777777" w:rsidR="00223A77" w:rsidRPr="00222CE3" w:rsidRDefault="00223A77" w:rsidP="00CA6122">
      <w:pPr>
        <w:numPr>
          <w:ilvl w:val="0"/>
          <w:numId w:val="9"/>
        </w:numPr>
        <w:spacing w:after="60"/>
        <w:ind w:left="1440"/>
      </w:pPr>
      <w:r w:rsidRPr="00222CE3">
        <w:rPr>
          <w:rFonts w:cs="Tahoma"/>
          <w:szCs w:val="18"/>
        </w:rPr>
        <w:t>Visio Standard 2013</w:t>
      </w:r>
    </w:p>
    <w:p w14:paraId="747AD351" w14:textId="77777777" w:rsidR="00223A77" w:rsidRPr="00222CE3" w:rsidRDefault="00223A77" w:rsidP="00CA6122">
      <w:pPr>
        <w:numPr>
          <w:ilvl w:val="0"/>
          <w:numId w:val="9"/>
        </w:numPr>
        <w:spacing w:after="60"/>
        <w:ind w:left="1440"/>
      </w:pPr>
      <w:r w:rsidRPr="00222CE3">
        <w:rPr>
          <w:rFonts w:cs="Tahoma"/>
          <w:szCs w:val="18"/>
        </w:rPr>
        <w:t>Visio Professional 2013</w:t>
      </w:r>
    </w:p>
    <w:p w14:paraId="2709BA12" w14:textId="77777777" w:rsidR="00223A77" w:rsidRPr="00222CE3" w:rsidRDefault="00223A77" w:rsidP="00CA6122">
      <w:pPr>
        <w:ind w:left="1260"/>
      </w:pPr>
    </w:p>
    <w:p w14:paraId="3B3410E4" w14:textId="77777777" w:rsidR="00223A77" w:rsidRPr="00222CE3" w:rsidRDefault="00223A77" w:rsidP="00CA6122">
      <w:pPr>
        <w:ind w:left="720"/>
      </w:pPr>
      <w:r w:rsidRPr="00222CE3">
        <w:rPr>
          <w:rFonts w:cs="Tahoma"/>
          <w:szCs w:val="18"/>
        </w:rPr>
        <w:t>son elegibles para utilizar la versión en inglés/multilingüe de una versión cambiada a una versión anterior del producto en lugar de la versión licenciada</w:t>
      </w:r>
      <w:r w:rsidRPr="00222CE3">
        <w:rPr>
          <w:rFonts w:cs="Tahoma"/>
          <w:i/>
          <w:iCs/>
          <w:szCs w:val="18"/>
        </w:rPr>
        <w:t>.</w:t>
      </w:r>
      <w:r w:rsidRPr="00222CE3">
        <w:rPr>
          <w:rFonts w:cs="Tahoma"/>
          <w:szCs w:val="18"/>
        </w:rPr>
        <w:t xml:space="preserve"> El uso de la versión cambiada a una versión anterior del producto está sujeto a los derechos de uso de la versión 2013 del producto. Estos derechos expiran al expirar los derechos de los Clientes a Office Multi-Language Pack 2013 o a los productos 2013 antes indicados.</w:t>
      </w:r>
    </w:p>
    <w:p w14:paraId="5778D830" w14:textId="77777777" w:rsidR="00CA6122" w:rsidRPr="00222CE3" w:rsidRDefault="00CA6122">
      <w:pPr>
        <w:pStyle w:val="Heading3"/>
      </w:pPr>
      <w:bookmarkStart w:id="1009" w:name="_Toc336338266"/>
      <w:bookmarkStart w:id="1010" w:name="Aps_9OffProPlus07forWin"/>
      <w:bookmarkStart w:id="1011" w:name="Aps_7OfficeProPlus2010"/>
      <w:bookmarkStart w:id="1012" w:name="Aps_6OfficeProPlus2010"/>
    </w:p>
    <w:p w14:paraId="520A8FB7" w14:textId="77777777" w:rsidR="00023FE7" w:rsidRPr="00222CE3" w:rsidRDefault="00A560B6">
      <w:pPr>
        <w:pStyle w:val="Heading3"/>
      </w:pPr>
      <w:bookmarkStart w:id="1013" w:name="_98_Office_Professional"/>
      <w:bookmarkStart w:id="1014" w:name="_10_Office_Professional"/>
      <w:bookmarkStart w:id="1015" w:name="_11_Office_Professional"/>
      <w:bookmarkStart w:id="1016" w:name="_Toc377683057"/>
      <w:bookmarkEnd w:id="1013"/>
      <w:bookmarkEnd w:id="1014"/>
      <w:bookmarkEnd w:id="1015"/>
      <w:r w:rsidRPr="00222CE3">
        <w:rPr>
          <w:rFonts w:ascii="Tahoma" w:hAnsi="Tahoma"/>
          <w:caps/>
          <w:color w:val="F66400"/>
          <w:sz w:val="22"/>
          <w:vertAlign w:val="superscript"/>
        </w:rPr>
        <w:lastRenderedPageBreak/>
        <w:t>11</w:t>
      </w:r>
      <w:r w:rsidRPr="00222CE3">
        <w:rPr>
          <w:rFonts w:ascii="Tahoma" w:hAnsi="Tahoma"/>
          <w:color w:val="F66400"/>
          <w:sz w:val="22"/>
        </w:rPr>
        <w:t xml:space="preserve"> Office Professional Plus </w:t>
      </w:r>
      <w:bookmarkEnd w:id="1009"/>
      <w:r w:rsidRPr="00222CE3">
        <w:rPr>
          <w:rFonts w:ascii="Tahoma" w:hAnsi="Tahoma"/>
          <w:color w:val="F66400"/>
          <w:sz w:val="22"/>
        </w:rPr>
        <w:t>2013</w:t>
      </w:r>
      <w:bookmarkEnd w:id="1016"/>
    </w:p>
    <w:bookmarkEnd w:id="1010"/>
    <w:bookmarkEnd w:id="1011"/>
    <w:bookmarkEnd w:id="1012"/>
    <w:p w14:paraId="7A3836FE" w14:textId="77777777" w:rsidR="00023FE7" w:rsidRPr="00222CE3" w:rsidRDefault="00023FE7" w:rsidP="00AE5A9F"/>
    <w:p w14:paraId="59A2B478" w14:textId="77777777" w:rsidR="00223A77" w:rsidRPr="00222CE3" w:rsidRDefault="00223A77" w:rsidP="00346F4B">
      <w:pPr>
        <w:pStyle w:val="EndnoteText"/>
        <w:numPr>
          <w:ilvl w:val="0"/>
          <w:numId w:val="114"/>
        </w:numPr>
        <w:ind w:left="1080"/>
      </w:pPr>
      <w:r w:rsidRPr="00222CE3">
        <w:rPr>
          <w:rFonts w:ascii="Tahoma" w:hAnsi="Tahoma" w:cs="Tahoma"/>
          <w:sz w:val="18"/>
          <w:szCs w:val="20"/>
        </w:rPr>
        <w:t xml:space="preserve">Licencia de Teletrabajo (WAH) disponible para Clientes con Select </w:t>
      </w:r>
      <w:r w:rsidRPr="00222CE3">
        <w:rPr>
          <w:rFonts w:ascii="Tahoma" w:hAnsi="Tahoma" w:cs="Tahoma"/>
          <w:sz w:val="18"/>
          <w:szCs w:val="18"/>
        </w:rPr>
        <w:t>y Select Plus</w:t>
      </w:r>
      <w:r w:rsidRPr="00222CE3">
        <w:rPr>
          <w:rFonts w:ascii="Tahoma" w:hAnsi="Tahoma" w:cs="Tahoma"/>
          <w:sz w:val="18"/>
          <w:szCs w:val="20"/>
        </w:rPr>
        <w:t xml:space="preserve"> </w:t>
      </w:r>
    </w:p>
    <w:p w14:paraId="51F245B8" w14:textId="77777777" w:rsidR="00223A77" w:rsidRPr="00222CE3" w:rsidRDefault="00223A77" w:rsidP="00346F4B">
      <w:pPr>
        <w:pStyle w:val="EndnoteText"/>
        <w:numPr>
          <w:ilvl w:val="0"/>
          <w:numId w:val="114"/>
        </w:numPr>
        <w:ind w:left="1080"/>
      </w:pPr>
      <w:r w:rsidRPr="00222CE3">
        <w:rPr>
          <w:rFonts w:ascii="Tahoma" w:hAnsi="Tahoma" w:cs="Tahoma"/>
          <w:sz w:val="18"/>
          <w:szCs w:val="20"/>
        </w:rPr>
        <w:t>Licencia de Teletrabajo (WAH) disponible para Clientes con Contrato Enterprise</w:t>
      </w:r>
    </w:p>
    <w:p w14:paraId="566993C9" w14:textId="77777777" w:rsidR="00223A77" w:rsidRPr="00222CE3" w:rsidRDefault="00223A77" w:rsidP="00D16C5F">
      <w:pPr>
        <w:pStyle w:val="FootnoteBulletLevel1"/>
        <w:tabs>
          <w:tab w:val="clear" w:pos="900"/>
        </w:tabs>
        <w:spacing w:before="0" w:after="0"/>
        <w:ind w:left="720" w:firstLine="0"/>
      </w:pPr>
    </w:p>
    <w:p w14:paraId="2B576E19" w14:textId="77777777" w:rsidR="00864B8A" w:rsidRPr="00222CE3" w:rsidRDefault="00223A77" w:rsidP="00864B8A">
      <w:pPr>
        <w:spacing w:after="60"/>
        <w:ind w:left="720"/>
      </w:pPr>
      <w:r w:rsidRPr="00222CE3">
        <w:rPr>
          <w:rFonts w:cs="Tahoma"/>
          <w:b/>
        </w:rPr>
        <w:t>Office Professional Plus 2013</w:t>
      </w:r>
    </w:p>
    <w:p w14:paraId="54277405" w14:textId="77777777" w:rsidR="00223A77" w:rsidRPr="00222CE3" w:rsidRDefault="00223A77" w:rsidP="00864B8A">
      <w:pPr>
        <w:spacing w:after="60"/>
        <w:ind w:left="720"/>
      </w:pPr>
      <w:r w:rsidRPr="00222CE3">
        <w:rPr>
          <w:rFonts w:cs="Tahoma"/>
        </w:rPr>
        <w:t>Una Licencia para Office Professional Plus 2013 consiste en lo siguiente: Access 2013, Lync 2013, Excel 2013,</w:t>
      </w:r>
      <w:r w:rsidRPr="00EA2689">
        <w:rPr>
          <w:rFonts w:cs="Tahoma"/>
        </w:rPr>
        <w:t xml:space="preserve"> </w:t>
      </w:r>
      <w:r w:rsidRPr="00222CE3">
        <w:rPr>
          <w:rFonts w:cs="Tahoma"/>
        </w:rPr>
        <w:t>InfoPath 2013, OneNote 2013, Outlook 2013, Office Home and Student RT 2013 Commercial Use, Office Web Apps, PowerPoint 2013, Publisher 2013 y Word 2013.</w:t>
      </w:r>
    </w:p>
    <w:p w14:paraId="089AD3D7" w14:textId="77777777" w:rsidR="00973A93" w:rsidRPr="00222CE3" w:rsidRDefault="00973A93"/>
    <w:p w14:paraId="36BD816C" w14:textId="77777777" w:rsidR="00223A77" w:rsidRPr="00222CE3" w:rsidRDefault="00223A77" w:rsidP="00AF1D88">
      <w:pPr>
        <w:keepNext/>
        <w:spacing w:after="60"/>
        <w:ind w:left="720"/>
      </w:pPr>
      <w:r w:rsidRPr="00222CE3">
        <w:rPr>
          <w:rFonts w:cs="Tahoma"/>
          <w:b/>
        </w:rPr>
        <w:t>Incapacidad para utilizar por separado los componentes de Office Professional Plus 2013</w:t>
      </w:r>
    </w:p>
    <w:p w14:paraId="1F1AED6B" w14:textId="77777777" w:rsidR="00223A77" w:rsidRPr="00222CE3" w:rsidRDefault="00223A77" w:rsidP="00D16C5F">
      <w:pPr>
        <w:pStyle w:val="FootnoteBulletLevel1"/>
        <w:tabs>
          <w:tab w:val="clear" w:pos="900"/>
        </w:tabs>
        <w:spacing w:before="0" w:after="0"/>
        <w:ind w:left="720" w:firstLine="0"/>
      </w:pPr>
      <w:r w:rsidRPr="00222CE3">
        <w:rPr>
          <w:rFonts w:ascii="Tahoma" w:hAnsi="Tahoma" w:cs="Tahoma"/>
          <w:sz w:val="18"/>
        </w:rPr>
        <w:t>Microsoft Office Professional Plus 2013 consiste en más de un producto ofrecido en virtud a una licencia individual. El software no podrá separarse para su uso en más de un equipo.</w:t>
      </w:r>
    </w:p>
    <w:p w14:paraId="6712EBE6" w14:textId="77777777" w:rsidR="00952A87" w:rsidRPr="00222CE3" w:rsidRDefault="00952A87" w:rsidP="00D16C5F">
      <w:pPr>
        <w:ind w:left="720"/>
      </w:pPr>
    </w:p>
    <w:p w14:paraId="5BF0C213" w14:textId="77777777" w:rsidR="00952A87" w:rsidRPr="00222CE3" w:rsidRDefault="00952A87" w:rsidP="00864B8A">
      <w:pPr>
        <w:spacing w:after="60"/>
        <w:ind w:left="720"/>
      </w:pPr>
      <w:r w:rsidRPr="00222CE3">
        <w:rPr>
          <w:rFonts w:cs="Tahoma"/>
          <w:b/>
        </w:rPr>
        <w:t>Contrato Campus y School</w:t>
      </w:r>
    </w:p>
    <w:p w14:paraId="3E5245D8" w14:textId="77777777" w:rsidR="00001A9A" w:rsidRPr="00222CE3" w:rsidRDefault="00952A87" w:rsidP="00D16C5F">
      <w:pPr>
        <w:ind w:left="720"/>
      </w:pPr>
      <w:r w:rsidRPr="00222CE3">
        <w:rPr>
          <w:rFonts w:eastAsia="Calibri" w:cs="Tahoma"/>
          <w:iCs/>
          <w:color w:val="000000"/>
          <w:szCs w:val="18"/>
        </w:rPr>
        <w:t>Las instituciones con USL de Office 365 ProPlus asignadas a todos los miembros del personal y Profesorado pueden instalar el software de Office Professional Plus 2013 en cualquier laboratorio o biblioteca de libre acceso dentro de la Organización de la Institución.</w:t>
      </w:r>
      <w:r w:rsidR="00B33FB2">
        <w:rPr>
          <w:rFonts w:eastAsia="Calibri" w:cs="Tahoma"/>
          <w:iCs/>
          <w:color w:val="000000"/>
          <w:szCs w:val="18"/>
        </w:rPr>
        <w:t xml:space="preserve"> </w:t>
      </w:r>
      <w:r w:rsidRPr="00222CE3">
        <w:rPr>
          <w:rFonts w:eastAsia="Calibri" w:cs="Tahoma"/>
          <w:iCs/>
          <w:color w:val="000000"/>
          <w:szCs w:val="18"/>
        </w:rPr>
        <w:t>De otro modo, el uso del software está sujeto a los términos de licencia de Office Professional Plus 2013.</w:t>
      </w:r>
    </w:p>
    <w:p w14:paraId="754E3B5E" w14:textId="77777777" w:rsidR="00952A87" w:rsidRPr="00222CE3" w:rsidRDefault="00952A87" w:rsidP="00D16C5F"/>
    <w:p w14:paraId="5548856D" w14:textId="77777777" w:rsidR="00133069" w:rsidRPr="00222CE3" w:rsidRDefault="00133069" w:rsidP="00133069"/>
    <w:p w14:paraId="5A337F3D" w14:textId="77777777" w:rsidR="00223A77" w:rsidRPr="00222CE3" w:rsidRDefault="00A560B6" w:rsidP="00223A77">
      <w:pPr>
        <w:pStyle w:val="Heading3"/>
      </w:pPr>
      <w:bookmarkStart w:id="1017" w:name="_109_Office_Standard"/>
      <w:bookmarkStart w:id="1018" w:name="_11_Office_Standard"/>
      <w:bookmarkStart w:id="1019" w:name="_12_Office_Standard"/>
      <w:bookmarkStart w:id="1020" w:name="Aps_OfficeStandard2010"/>
      <w:bookmarkStart w:id="1021" w:name="_Toc254806115"/>
      <w:bookmarkStart w:id="1022" w:name="_Toc328146032"/>
      <w:bookmarkStart w:id="1023" w:name="_Toc377683058"/>
      <w:bookmarkStart w:id="1024" w:name="Aps_7OfficeStandard2010"/>
      <w:bookmarkStart w:id="1025" w:name="_Toc336338268"/>
      <w:bookmarkEnd w:id="1017"/>
      <w:bookmarkEnd w:id="1018"/>
      <w:bookmarkEnd w:id="1019"/>
      <w:r w:rsidRPr="00222CE3">
        <w:rPr>
          <w:rFonts w:ascii="Tahoma" w:hAnsi="Tahoma"/>
          <w:caps/>
          <w:color w:val="F66400"/>
          <w:sz w:val="22"/>
          <w:vertAlign w:val="superscript"/>
        </w:rPr>
        <w:t>12</w:t>
      </w:r>
      <w:r w:rsidRPr="00222CE3">
        <w:rPr>
          <w:rFonts w:ascii="Tahoma" w:hAnsi="Tahoma"/>
          <w:color w:val="F66400"/>
          <w:sz w:val="22"/>
        </w:rPr>
        <w:t xml:space="preserve"> Office Standard </w:t>
      </w:r>
      <w:bookmarkEnd w:id="1020"/>
      <w:bookmarkEnd w:id="1021"/>
      <w:bookmarkEnd w:id="1022"/>
      <w:r w:rsidRPr="00222CE3">
        <w:rPr>
          <w:rFonts w:ascii="Tahoma" w:hAnsi="Tahoma"/>
          <w:color w:val="F66400"/>
          <w:sz w:val="22"/>
        </w:rPr>
        <w:t>2013</w:t>
      </w:r>
      <w:bookmarkEnd w:id="1023"/>
    </w:p>
    <w:bookmarkEnd w:id="1024"/>
    <w:p w14:paraId="04A51C6F" w14:textId="77777777" w:rsidR="00223A77" w:rsidRPr="00222CE3" w:rsidRDefault="00223A77" w:rsidP="00AE5A9F"/>
    <w:p w14:paraId="4D40768F" w14:textId="77777777" w:rsidR="00223A77" w:rsidRPr="00222CE3" w:rsidRDefault="00223A77" w:rsidP="00346F4B">
      <w:pPr>
        <w:pStyle w:val="EndnoteText"/>
        <w:numPr>
          <w:ilvl w:val="3"/>
          <w:numId w:val="81"/>
        </w:numPr>
        <w:ind w:left="990"/>
      </w:pPr>
      <w:r w:rsidRPr="00222CE3">
        <w:rPr>
          <w:rFonts w:ascii="Tahoma" w:hAnsi="Tahoma" w:cs="Tahoma"/>
          <w:sz w:val="18"/>
          <w:szCs w:val="20"/>
        </w:rPr>
        <w:t xml:space="preserve">Licencia de Teletrabajo (WAH) </w:t>
      </w:r>
      <w:r w:rsidRPr="00222CE3">
        <w:rPr>
          <w:rFonts w:ascii="Tahoma" w:hAnsi="Tahoma" w:cs="Tahoma"/>
          <w:sz w:val="18"/>
        </w:rPr>
        <w:t xml:space="preserve">disponible para Clientes con Select </w:t>
      </w:r>
      <w:r w:rsidRPr="00222CE3">
        <w:rPr>
          <w:rFonts w:ascii="Tahoma" w:hAnsi="Tahoma" w:cs="Tahoma"/>
        </w:rPr>
        <w:t>y Select Plus</w:t>
      </w:r>
      <w:r w:rsidRPr="00222CE3">
        <w:rPr>
          <w:rFonts w:ascii="Tahoma" w:hAnsi="Tahoma" w:cs="Tahoma"/>
          <w:sz w:val="18"/>
        </w:rPr>
        <w:t xml:space="preserve"> </w:t>
      </w:r>
    </w:p>
    <w:p w14:paraId="3D113A8B" w14:textId="77777777" w:rsidR="00223A77" w:rsidRPr="00222CE3" w:rsidRDefault="00223A77" w:rsidP="00346F4B">
      <w:pPr>
        <w:pStyle w:val="EndnoteText"/>
        <w:numPr>
          <w:ilvl w:val="3"/>
          <w:numId w:val="81"/>
        </w:numPr>
        <w:ind w:left="990"/>
      </w:pPr>
      <w:r w:rsidRPr="00222CE3">
        <w:rPr>
          <w:rFonts w:ascii="Tahoma" w:hAnsi="Tahoma" w:cs="Tahoma"/>
          <w:sz w:val="18"/>
        </w:rPr>
        <w:t>Licencia de Teletrabajo (WAH) disponible para Clientes con Contrato Enterprise</w:t>
      </w:r>
    </w:p>
    <w:p w14:paraId="58FFC43B" w14:textId="77777777" w:rsidR="00223A77" w:rsidRPr="00222CE3" w:rsidRDefault="00223A77" w:rsidP="00DF0E39">
      <w:pPr>
        <w:pStyle w:val="FootnoteBulletLevel1"/>
        <w:tabs>
          <w:tab w:val="clear" w:pos="900"/>
        </w:tabs>
        <w:spacing w:before="0" w:after="0"/>
        <w:ind w:left="720" w:firstLine="0"/>
      </w:pPr>
    </w:p>
    <w:p w14:paraId="6717EE30" w14:textId="77777777" w:rsidR="00864B8A" w:rsidRPr="00222CE3" w:rsidRDefault="00223A77" w:rsidP="00864B8A">
      <w:pPr>
        <w:spacing w:after="60"/>
        <w:ind w:left="720"/>
      </w:pPr>
      <w:r w:rsidRPr="00222CE3">
        <w:rPr>
          <w:rFonts w:cs="Tahoma"/>
          <w:b/>
        </w:rPr>
        <w:t>Office Standard 2013</w:t>
      </w:r>
    </w:p>
    <w:p w14:paraId="1C1990B7" w14:textId="77777777" w:rsidR="00223A77" w:rsidRPr="00222CE3" w:rsidRDefault="00223A77" w:rsidP="00DF0E39">
      <w:pPr>
        <w:pStyle w:val="FootnoteBulletLevel1"/>
        <w:tabs>
          <w:tab w:val="clear" w:pos="900"/>
        </w:tabs>
        <w:spacing w:before="0" w:after="0"/>
        <w:ind w:left="720" w:firstLine="0"/>
      </w:pPr>
      <w:r w:rsidRPr="00222CE3">
        <w:rPr>
          <w:rFonts w:ascii="Tahoma" w:hAnsi="Tahoma" w:cs="Tahoma"/>
          <w:sz w:val="18"/>
        </w:rPr>
        <w:t>Una Licencia para Office Standard 2013 consiste en lo siguiente: Excel 2013, OneNote 2013, Outlook 2013,</w:t>
      </w:r>
      <w:r w:rsidRPr="00222CE3">
        <w:rPr>
          <w:rFonts w:cs="Tahoma"/>
        </w:rPr>
        <w:t xml:space="preserve"> Office Home and Student RT 2013 Commercial Use,</w:t>
      </w:r>
      <w:r w:rsidRPr="00222CE3">
        <w:rPr>
          <w:rFonts w:ascii="Tahoma" w:hAnsi="Tahoma" w:cs="Tahoma"/>
          <w:sz w:val="18"/>
        </w:rPr>
        <w:t xml:space="preserve"> Office Web Apps, PowerPoint 2013, Publisher</w:t>
      </w:r>
      <w:r w:rsidR="001C472F">
        <w:rPr>
          <w:rFonts w:ascii="Tahoma" w:hAnsi="Tahoma" w:cs="Tahoma"/>
          <w:sz w:val="18"/>
        </w:rPr>
        <w:t> </w:t>
      </w:r>
      <w:r w:rsidRPr="00222CE3">
        <w:rPr>
          <w:rFonts w:ascii="Tahoma" w:hAnsi="Tahoma" w:cs="Tahoma"/>
          <w:sz w:val="18"/>
        </w:rPr>
        <w:t>2013 y Word 2013.</w:t>
      </w:r>
    </w:p>
    <w:p w14:paraId="1BD177D4" w14:textId="77777777" w:rsidR="00DF0E39" w:rsidRPr="00222CE3" w:rsidRDefault="00DF0E39" w:rsidP="00DF0E39">
      <w:pPr>
        <w:pStyle w:val="FootnoteBulletLevel1"/>
        <w:tabs>
          <w:tab w:val="clear" w:pos="900"/>
        </w:tabs>
        <w:spacing w:before="0" w:after="0"/>
        <w:ind w:left="720" w:firstLine="0"/>
      </w:pPr>
    </w:p>
    <w:p w14:paraId="4DEEAE19" w14:textId="77777777" w:rsidR="00864B8A" w:rsidRPr="00222CE3" w:rsidRDefault="00223A77" w:rsidP="00864B8A">
      <w:pPr>
        <w:spacing w:after="60"/>
        <w:ind w:left="720"/>
      </w:pPr>
      <w:r w:rsidRPr="00222CE3">
        <w:rPr>
          <w:rFonts w:cs="Tahoma"/>
          <w:b/>
        </w:rPr>
        <w:t>Incapacidad para utilizar por separado los componentes de Microsoft Office Standard 2013</w:t>
      </w:r>
    </w:p>
    <w:p w14:paraId="5899C3C1" w14:textId="77777777" w:rsidR="00223A77" w:rsidRPr="00222CE3" w:rsidRDefault="00223A77" w:rsidP="002F39A5">
      <w:pPr>
        <w:spacing w:after="60"/>
        <w:ind w:left="720"/>
      </w:pPr>
      <w:r w:rsidRPr="00222CE3">
        <w:rPr>
          <w:rFonts w:cs="Tahoma"/>
        </w:rPr>
        <w:t>Office Standard 2013 consiste en más de un producto ofrecido en virtud de una licencia individual. El</w:t>
      </w:r>
      <w:r w:rsidR="00EA2689">
        <w:rPr>
          <w:rFonts w:cs="Tahoma"/>
        </w:rPr>
        <w:t> </w:t>
      </w:r>
      <w:r w:rsidRPr="00222CE3">
        <w:rPr>
          <w:rFonts w:cs="Tahoma"/>
        </w:rPr>
        <w:t>software no podrá separarse para su uso en más de un equipo.</w:t>
      </w:r>
    </w:p>
    <w:p w14:paraId="1DF7B8AE" w14:textId="77777777" w:rsidR="002F39A5" w:rsidRPr="00222CE3" w:rsidRDefault="002F39A5" w:rsidP="002F39A5"/>
    <w:p w14:paraId="43749E76" w14:textId="77777777" w:rsidR="002F39A5" w:rsidRPr="00222CE3" w:rsidRDefault="002F39A5" w:rsidP="002F39A5"/>
    <w:p w14:paraId="6BEFF7FF" w14:textId="77777777" w:rsidR="00B2182D" w:rsidRPr="00222CE3" w:rsidRDefault="00A560B6" w:rsidP="00461CA9">
      <w:pPr>
        <w:pStyle w:val="Heading3"/>
      </w:pPr>
      <w:bookmarkStart w:id="1026" w:name="_110_Office_365"/>
      <w:bookmarkStart w:id="1027" w:name="_12_Office_365"/>
      <w:bookmarkStart w:id="1028" w:name="_13_Office_365"/>
      <w:bookmarkStart w:id="1029" w:name="_Toc377683059"/>
      <w:bookmarkStart w:id="1030" w:name="Aps_9OfficeProPlusSubUserSL"/>
      <w:bookmarkEnd w:id="1026"/>
      <w:bookmarkEnd w:id="1027"/>
      <w:bookmarkEnd w:id="1028"/>
      <w:r w:rsidRPr="00222CE3">
        <w:rPr>
          <w:rFonts w:ascii="Tahoma" w:hAnsi="Tahoma" w:cs="Tahoma"/>
          <w:caps/>
          <w:color w:val="F26200"/>
          <w:sz w:val="22"/>
          <w:vertAlign w:val="superscript"/>
        </w:rPr>
        <w:t>13</w:t>
      </w:r>
      <w:r w:rsidRPr="00222CE3">
        <w:rPr>
          <w:rFonts w:ascii="Tahoma" w:hAnsi="Tahoma" w:cs="Tahoma"/>
          <w:color w:val="F26200"/>
          <w:sz w:val="22"/>
        </w:rPr>
        <w:t xml:space="preserve"> Office 365 ProPlus (SL de Usuario)</w:t>
      </w:r>
      <w:bookmarkEnd w:id="1025"/>
      <w:bookmarkEnd w:id="1029"/>
    </w:p>
    <w:bookmarkEnd w:id="1030"/>
    <w:p w14:paraId="7009D763" w14:textId="77777777" w:rsidR="00B2182D" w:rsidRPr="00222CE3" w:rsidRDefault="00B2182D" w:rsidP="00AE5A9F"/>
    <w:p w14:paraId="4498E494" w14:textId="77777777" w:rsidR="003418C5" w:rsidRPr="00222CE3" w:rsidRDefault="003418C5" w:rsidP="003418C5">
      <w:pPr>
        <w:spacing w:after="60"/>
        <w:ind w:left="720"/>
      </w:pPr>
      <w:r w:rsidRPr="00222CE3">
        <w:rPr>
          <w:b/>
          <w:bCs/>
        </w:rPr>
        <w:t>Elegibilidad de adquisición</w:t>
      </w:r>
    </w:p>
    <w:p w14:paraId="3885E618" w14:textId="77777777" w:rsidR="003418C5" w:rsidRPr="00222CE3" w:rsidRDefault="003418C5" w:rsidP="003418C5">
      <w:pPr>
        <w:ind w:left="720"/>
      </w:pPr>
      <w:r w:rsidRPr="00222CE3">
        <w:t xml:space="preserve">Solo puede adquirir la licencia de Office 365 ProPlus SA Transition si tiene una licencia subyacente de Office Professional Plus Software Assurance en un Contrato Enterprise vigente. </w:t>
      </w:r>
    </w:p>
    <w:p w14:paraId="03D908E1" w14:textId="77777777" w:rsidR="003418C5" w:rsidRPr="00222CE3" w:rsidRDefault="003418C5" w:rsidP="00864B8A">
      <w:pPr>
        <w:spacing w:after="60"/>
        <w:ind w:left="720"/>
      </w:pPr>
    </w:p>
    <w:p w14:paraId="38365144" w14:textId="77777777" w:rsidR="005C647E" w:rsidRPr="00222CE3" w:rsidRDefault="005C647E" w:rsidP="00864B8A">
      <w:pPr>
        <w:spacing w:after="60"/>
        <w:ind w:left="720"/>
      </w:pPr>
      <w:r w:rsidRPr="00222CE3">
        <w:rPr>
          <w:rFonts w:cs="Tahoma"/>
          <w:b/>
        </w:rPr>
        <w:t>Campus and School</w:t>
      </w:r>
    </w:p>
    <w:p w14:paraId="16D87A05" w14:textId="77777777" w:rsidR="005C647E" w:rsidRPr="00222CE3" w:rsidRDefault="005C647E" w:rsidP="00810479">
      <w:pPr>
        <w:ind w:left="720"/>
      </w:pPr>
      <w:r w:rsidRPr="00222CE3">
        <w:rPr>
          <w:color w:val="000000"/>
        </w:rPr>
        <w:t>Si una institución se suscribe a una USL de Office 365 ProPlus, debe adquirir una licencia para cada Usuario Cualificado en la organización de la Institución. Si una institución se registra para una Student Option para USL de Office 365 ProPlus, debe adquirir una licencia para cada Estudiante en la organización.</w:t>
      </w:r>
    </w:p>
    <w:p w14:paraId="09CDBCE7" w14:textId="77777777" w:rsidR="005C647E" w:rsidRPr="00222CE3" w:rsidRDefault="005C647E" w:rsidP="00810479">
      <w:pPr>
        <w:ind w:left="720"/>
      </w:pPr>
    </w:p>
    <w:p w14:paraId="34D4AE67" w14:textId="77777777" w:rsidR="008368B4" w:rsidRPr="00222CE3" w:rsidRDefault="008368B4" w:rsidP="008368B4">
      <w:pPr>
        <w:ind w:left="720"/>
      </w:pPr>
      <w:r w:rsidRPr="00222CE3">
        <w:rPr>
          <w:rFonts w:cs="Tahoma"/>
          <w:b/>
          <w:bCs/>
          <w:szCs w:val="18"/>
        </w:rPr>
        <w:t>Uso de Office Professional Plus 2010 o Office para Mac Standard 2011</w:t>
      </w:r>
    </w:p>
    <w:p w14:paraId="5E338001" w14:textId="77777777" w:rsidR="008368B4" w:rsidRPr="00222CE3" w:rsidRDefault="008368B4" w:rsidP="008368B4">
      <w:pPr>
        <w:ind w:left="720"/>
      </w:pPr>
      <w:r w:rsidRPr="00222CE3">
        <w:rPr>
          <w:rFonts w:cs="Tahoma"/>
          <w:bCs/>
          <w:szCs w:val="18"/>
        </w:rPr>
        <w:t>Con el lanzamiento del servicio actualizado para Office 365 ProPlus, se ha interrumpido su derecho de elegibilidad de soporte físico para utilizar Office Professional Plus 2010 o Office para Mac Standard 2011 en</w:t>
      </w:r>
      <w:r w:rsidR="00F07304">
        <w:rPr>
          <w:rFonts w:cs="Tahoma"/>
          <w:bCs/>
          <w:szCs w:val="18"/>
        </w:rPr>
        <w:t> </w:t>
      </w:r>
      <w:r w:rsidRPr="00222CE3">
        <w:rPr>
          <w:rFonts w:cs="Tahoma"/>
          <w:bCs/>
          <w:szCs w:val="18"/>
        </w:rPr>
        <w:t>lugar del software Office 365 ProPlus software en virtud de las suscripciones activas. Usted tiene un año, hasta el 28 de febrero de 2014</w:t>
      </w:r>
      <w:r w:rsidRPr="00222CE3">
        <w:rPr>
          <w:rFonts w:cs="Tahoma"/>
          <w:bCs/>
          <w:szCs w:val="18"/>
          <w:vertAlign w:val="superscript"/>
        </w:rPr>
        <w:t>,</w:t>
      </w:r>
      <w:r w:rsidRPr="00222CE3">
        <w:rPr>
          <w:rFonts w:cs="Tahoma"/>
          <w:bCs/>
          <w:szCs w:val="18"/>
        </w:rPr>
        <w:t>para actualizar sus dispositivos con el soporte físico Office 365 ProPlus.</w:t>
      </w:r>
    </w:p>
    <w:p w14:paraId="78C2975A" w14:textId="77777777" w:rsidR="00934C9A" w:rsidRPr="00222CE3" w:rsidRDefault="00934C9A" w:rsidP="008368B4">
      <w:pPr>
        <w:ind w:left="720"/>
      </w:pPr>
      <w:r w:rsidRPr="00222CE3">
        <w:rPr>
          <w:rFonts w:cs="Tahoma"/>
          <w:bCs/>
          <w:szCs w:val="18"/>
        </w:rPr>
        <w:t>* Consulte la lista de productos de febrero de 2013 para obtener los términos completos de derechos de</w:t>
      </w:r>
      <w:r w:rsidR="00F07304">
        <w:rPr>
          <w:rFonts w:cs="Tahoma"/>
          <w:bCs/>
          <w:szCs w:val="18"/>
        </w:rPr>
        <w:t> </w:t>
      </w:r>
      <w:r w:rsidRPr="00222CE3">
        <w:rPr>
          <w:rFonts w:cs="Tahoma"/>
          <w:bCs/>
          <w:szCs w:val="18"/>
        </w:rPr>
        <w:t>elegibilidad de soporte físico para Office Professional Plus Subscription</w:t>
      </w:r>
    </w:p>
    <w:p w14:paraId="5C355499" w14:textId="77777777" w:rsidR="008368B4" w:rsidRPr="00222CE3" w:rsidRDefault="008368B4" w:rsidP="008368B4">
      <w:pPr>
        <w:ind w:left="720"/>
      </w:pPr>
    </w:p>
    <w:p w14:paraId="04FB69FF" w14:textId="77777777" w:rsidR="008368B4" w:rsidRPr="00222CE3" w:rsidRDefault="008368B4" w:rsidP="008368B4">
      <w:pPr>
        <w:spacing w:after="60"/>
        <w:ind w:left="720"/>
      </w:pPr>
      <w:r w:rsidRPr="00222CE3">
        <w:rPr>
          <w:rFonts w:cs="Tahoma"/>
          <w:b/>
        </w:rPr>
        <w:lastRenderedPageBreak/>
        <w:t>Elegibilidad de soporte físico con Servicios de Escritorio remoto (RDS)</w:t>
      </w:r>
    </w:p>
    <w:p w14:paraId="3C1E0B24" w14:textId="77777777" w:rsidR="008368B4" w:rsidRPr="00222CE3" w:rsidRDefault="008368B4" w:rsidP="008368B4">
      <w:pPr>
        <w:ind w:left="720"/>
      </w:pPr>
      <w:r w:rsidRPr="00222CE3">
        <w:rPr>
          <w:rFonts w:cs="Tahoma"/>
          <w:szCs w:val="18"/>
        </w:rPr>
        <w:t>Si el usuario al que usted ha asignado una licencia de Office 365 ProPlus utiliza el software en un servidor de red con rol de RDS habilitado, en lugar de instalar una copia del software proporcionado con Office 365 ProPlus en uno de los cinco dispositivos permitidos conforme a los Derechos de Uso de los Productos para Office 365 ProPlus, ese usuario puede 1) instalar una copia del software Office Professional Plus 2013 en un servidor de red y 2) accede al software de Office Professional Plus 2013 desde cualquier dispositivo.</w:t>
      </w:r>
      <w:r w:rsidR="00B33FB2">
        <w:rPr>
          <w:rFonts w:cs="Tahoma"/>
          <w:szCs w:val="18"/>
        </w:rPr>
        <w:t xml:space="preserve"> </w:t>
      </w:r>
      <w:r w:rsidRPr="00222CE3">
        <w:rPr>
          <w:rFonts w:cs="Tahoma"/>
          <w:szCs w:val="18"/>
        </w:rPr>
        <w:t xml:space="preserve">Con la terminación de su suscripción de Office 365 ProPlus, debe desinstalar el software de Office Professional </w:t>
      </w:r>
      <w:r w:rsidR="00BB2C1B">
        <w:rPr>
          <w:rFonts w:cs="Tahoma"/>
          <w:szCs w:val="18"/>
        </w:rPr>
        <w:t>Plus 2013 del servidor de red.</w:t>
      </w:r>
    </w:p>
    <w:p w14:paraId="679E440F" w14:textId="77777777" w:rsidR="00B2182D" w:rsidRPr="00222CE3" w:rsidRDefault="00B2182D" w:rsidP="00810479">
      <w:pPr>
        <w:ind w:left="720"/>
      </w:pPr>
    </w:p>
    <w:p w14:paraId="3DA5E770" w14:textId="77777777" w:rsidR="00ED6F81" w:rsidRPr="00222CE3" w:rsidRDefault="00ED6F81" w:rsidP="00864B8A">
      <w:pPr>
        <w:spacing w:after="60"/>
        <w:ind w:left="720"/>
      </w:pPr>
      <w:r w:rsidRPr="00222CE3">
        <w:rPr>
          <w:rFonts w:cs="Tahoma"/>
          <w:b/>
        </w:rPr>
        <w:t>Elegibilidad de soporte físico con Derechos de Windows To Go</w:t>
      </w:r>
    </w:p>
    <w:p w14:paraId="20AC946C" w14:textId="77777777" w:rsidR="008368B4" w:rsidRPr="00222CE3" w:rsidRDefault="008368B4" w:rsidP="008368B4">
      <w:pPr>
        <w:ind w:left="720"/>
      </w:pPr>
      <w:r w:rsidRPr="00222CE3">
        <w:rPr>
          <w:rFonts w:cs="Tahoma"/>
          <w:szCs w:val="18"/>
        </w:rPr>
        <w:t xml:space="preserve">Como parte de la incorporación de los Derechos de Windows To Go, si el usuario al que usted ha asignado una licencia de Office 365 ProPlus invoca el derecho a utilizar software conforme a los Derechos de Windows to Go, en lugar de instalar una copia del software proporcionada con Office 365 ProPlus en uno de los cinco dispositivos permitidos conforme a los Derechos de Uso de los Productos para Office 365 ProPlus, ese usuario puede 1) instalar una copia del software Office Professional Plus </w:t>
      </w:r>
      <w:r w:rsidRPr="00222CE3">
        <w:rPr>
          <w:rFonts w:cs="Tahoma"/>
          <w:color w:val="000000" w:themeColor="text1"/>
          <w:szCs w:val="18"/>
        </w:rPr>
        <w:t xml:space="preserve">2013 en la unidad USB utilizada para los Derechos de Windows to Go y 2) utilizar el software Office Professional Plus 2013 </w:t>
      </w:r>
      <w:r w:rsidRPr="00222CE3">
        <w:rPr>
          <w:rFonts w:cs="Tahoma"/>
          <w:szCs w:val="18"/>
        </w:rPr>
        <w:t>en esa unidad USB en cualquier dispositivo. Con la terminación de su suscripción de Office 365 ProPlus, debe desinstalar el</w:t>
      </w:r>
      <w:r w:rsidR="005A3374">
        <w:rPr>
          <w:rFonts w:cs="Tahoma"/>
          <w:szCs w:val="18"/>
        </w:rPr>
        <w:t> </w:t>
      </w:r>
      <w:r w:rsidRPr="00222CE3">
        <w:rPr>
          <w:rFonts w:cs="Tahoma"/>
          <w:szCs w:val="18"/>
        </w:rPr>
        <w:t>software de Office Professio</w:t>
      </w:r>
      <w:r w:rsidR="00BB2C1B">
        <w:rPr>
          <w:rFonts w:cs="Tahoma"/>
          <w:szCs w:val="18"/>
        </w:rPr>
        <w:t>nal Plus 2013 de la unidad USB.</w:t>
      </w:r>
    </w:p>
    <w:p w14:paraId="17C6B9D2" w14:textId="77777777" w:rsidR="00ED6F81" w:rsidRPr="00222CE3" w:rsidRDefault="00ED6F81" w:rsidP="00810479">
      <w:pPr>
        <w:ind w:left="720"/>
      </w:pPr>
    </w:p>
    <w:p w14:paraId="3DD364D0" w14:textId="77777777" w:rsidR="00B2182D" w:rsidRPr="00222CE3" w:rsidRDefault="00B2182D" w:rsidP="00864B8A">
      <w:pPr>
        <w:spacing w:after="60"/>
        <w:ind w:left="720"/>
      </w:pPr>
      <w:r w:rsidRPr="00222CE3">
        <w:rPr>
          <w:rFonts w:cs="Tahoma"/>
          <w:b/>
        </w:rPr>
        <w:t>Derechos de cambio a una versión anterior</w:t>
      </w:r>
    </w:p>
    <w:p w14:paraId="71CF49E3" w14:textId="77777777" w:rsidR="008368B4" w:rsidRPr="00222CE3" w:rsidRDefault="008368B4" w:rsidP="008368B4">
      <w:pPr>
        <w:ind w:left="720"/>
      </w:pPr>
      <w:r w:rsidRPr="00222CE3">
        <w:rPr>
          <w:rFonts w:cs="Tahoma"/>
          <w:bCs/>
          <w:szCs w:val="18"/>
        </w:rPr>
        <w:t xml:space="preserve">El servicio de Office 365 ProPlus no tiene derechos para cambiar a una versión anterior. Para obtener más información acerca de los requisitos de actualización de Servicios Online, visite los Derechos de Uso de los Productos (PUR) de Microsoft en el siguiente vínculo: </w:t>
      </w:r>
      <w:hyperlink r:id="rId40" w:history="1">
        <w:r w:rsidR="005A3374">
          <w:rPr>
            <w:rStyle w:val="Hyperlink"/>
            <w:rFonts w:cs="Tahoma"/>
            <w:bCs/>
            <w:szCs w:val="18"/>
          </w:rPr>
          <w:t>www.microsoftvolumelicensing.com/userights/PUR.aspx</w:t>
        </w:r>
      </w:hyperlink>
    </w:p>
    <w:p w14:paraId="385290DC" w14:textId="77777777" w:rsidR="00AE5A9F" w:rsidRPr="00222CE3" w:rsidRDefault="00AE5A9F" w:rsidP="00AE5A9F">
      <w:bookmarkStart w:id="1031" w:name="Srv_9OutlookMac2011"/>
    </w:p>
    <w:p w14:paraId="528C2A74" w14:textId="77777777" w:rsidR="00AE5A9F" w:rsidRPr="00222CE3" w:rsidRDefault="00AE5A9F" w:rsidP="00AE5A9F"/>
    <w:p w14:paraId="66457882" w14:textId="77777777" w:rsidR="00704723" w:rsidRPr="00222CE3" w:rsidRDefault="00A560B6" w:rsidP="00704723">
      <w:pPr>
        <w:pStyle w:val="Heading3"/>
      </w:pPr>
      <w:bookmarkStart w:id="1032" w:name="_121_Outlook_for"/>
      <w:bookmarkStart w:id="1033" w:name="_13_Outlook_for"/>
      <w:bookmarkStart w:id="1034" w:name="_14_Outlook_para"/>
      <w:bookmarkStart w:id="1035" w:name="_Toc336338270"/>
      <w:bookmarkStart w:id="1036" w:name="_Toc377683060"/>
      <w:bookmarkEnd w:id="1032"/>
      <w:bookmarkEnd w:id="1033"/>
      <w:bookmarkEnd w:id="1034"/>
      <w:r w:rsidRPr="00222CE3">
        <w:rPr>
          <w:rFonts w:ascii="Tahoma" w:hAnsi="Tahoma"/>
          <w:caps/>
          <w:color w:val="F66400"/>
          <w:sz w:val="22"/>
          <w:vertAlign w:val="superscript"/>
        </w:rPr>
        <w:t>14</w:t>
      </w:r>
      <w:r w:rsidRPr="00222CE3">
        <w:rPr>
          <w:rFonts w:ascii="Tahoma" w:hAnsi="Tahoma"/>
          <w:color w:val="F66400"/>
          <w:sz w:val="22"/>
        </w:rPr>
        <w:t xml:space="preserve"> Outlook para Mac 2011</w:t>
      </w:r>
      <w:bookmarkEnd w:id="1035"/>
      <w:bookmarkEnd w:id="1036"/>
      <w:r w:rsidRPr="00222CE3">
        <w:rPr>
          <w:rFonts w:ascii="Tahoma" w:hAnsi="Tahoma"/>
          <w:color w:val="F66400"/>
          <w:sz w:val="22"/>
        </w:rPr>
        <w:t xml:space="preserve"> </w:t>
      </w:r>
    </w:p>
    <w:bookmarkEnd w:id="1031"/>
    <w:p w14:paraId="122D014D" w14:textId="77777777" w:rsidR="00704723" w:rsidRPr="00222CE3" w:rsidRDefault="00704723" w:rsidP="00AE5A9F"/>
    <w:p w14:paraId="639793EE" w14:textId="77777777" w:rsidR="00704723" w:rsidRPr="00222CE3" w:rsidRDefault="00704723" w:rsidP="00864B8A">
      <w:pPr>
        <w:spacing w:after="60"/>
        <w:ind w:left="720"/>
      </w:pPr>
      <w:r w:rsidRPr="00222CE3">
        <w:rPr>
          <w:rFonts w:cs="Tahoma"/>
          <w:b/>
        </w:rPr>
        <w:t>Ruta de migración de Software Assurance para Entourage para Mac 2008</w:t>
      </w:r>
    </w:p>
    <w:p w14:paraId="4912EAB3" w14:textId="77777777" w:rsidR="00223A77" w:rsidRPr="00222CE3" w:rsidRDefault="00704723" w:rsidP="00AE5A9F">
      <w:pPr>
        <w:adjustRightInd w:val="0"/>
        <w:ind w:left="720"/>
        <w:textAlignment w:val="baseline"/>
      </w:pPr>
      <w:r w:rsidRPr="00222CE3">
        <w:rPr>
          <w:rFonts w:cs="Tahoma"/>
          <w:szCs w:val="20"/>
        </w:rPr>
        <w:t>La versión sucesora de Entourage para Mac</w:t>
      </w:r>
      <w:bookmarkStart w:id="1037" w:name="Srv_8Project2010Pro"/>
      <w:r w:rsidRPr="00222CE3">
        <w:rPr>
          <w:rFonts w:cs="Tahoma"/>
          <w:szCs w:val="20"/>
        </w:rPr>
        <w:t xml:space="preserve"> 2008 es Outlook para Mac 2011.</w:t>
      </w:r>
    </w:p>
    <w:p w14:paraId="75C2BBAD" w14:textId="77777777" w:rsidR="00AE5A9F" w:rsidRPr="00222CE3" w:rsidRDefault="00AE5A9F" w:rsidP="00AE5A9F">
      <w:pPr>
        <w:adjustRightInd w:val="0"/>
        <w:textAlignment w:val="baseline"/>
      </w:pPr>
    </w:p>
    <w:p w14:paraId="4AA6D635" w14:textId="77777777" w:rsidR="00AE5A9F" w:rsidRPr="00222CE3" w:rsidRDefault="00AE5A9F" w:rsidP="00AE5A9F">
      <w:pPr>
        <w:adjustRightInd w:val="0"/>
        <w:textAlignment w:val="baseline"/>
      </w:pPr>
    </w:p>
    <w:p w14:paraId="7D747A8E" w14:textId="77777777" w:rsidR="00223A77" w:rsidRPr="00222CE3" w:rsidRDefault="00A560B6" w:rsidP="00223A77">
      <w:pPr>
        <w:pStyle w:val="Heading3"/>
      </w:pPr>
      <w:bookmarkStart w:id="1038" w:name="_132_Project_2013"/>
      <w:bookmarkStart w:id="1039" w:name="_14_Project_Professional"/>
      <w:bookmarkStart w:id="1040" w:name="_15_Project_Professional"/>
      <w:bookmarkStart w:id="1041" w:name="_Toc336338271"/>
      <w:bookmarkStart w:id="1042" w:name="_Toc377683061"/>
      <w:bookmarkStart w:id="1043" w:name="_Toc254806116"/>
      <w:bookmarkStart w:id="1044" w:name="Srv_Project2010Pro"/>
      <w:bookmarkStart w:id="1045" w:name="Aps_8Project2010Pro"/>
      <w:bookmarkEnd w:id="1038"/>
      <w:bookmarkEnd w:id="1039"/>
      <w:bookmarkEnd w:id="1040"/>
      <w:r w:rsidRPr="00222CE3">
        <w:rPr>
          <w:rFonts w:ascii="Tahoma" w:hAnsi="Tahoma"/>
          <w:caps/>
          <w:color w:val="F66400"/>
          <w:sz w:val="22"/>
          <w:vertAlign w:val="superscript"/>
        </w:rPr>
        <w:t>15</w:t>
      </w:r>
      <w:r w:rsidRPr="00222CE3">
        <w:rPr>
          <w:rFonts w:ascii="Tahoma" w:hAnsi="Tahoma"/>
          <w:color w:val="F66400"/>
          <w:sz w:val="22"/>
        </w:rPr>
        <w:t xml:space="preserve"> Project Professional 2013</w:t>
      </w:r>
      <w:bookmarkEnd w:id="1041"/>
      <w:bookmarkEnd w:id="1042"/>
      <w:r w:rsidRPr="00222CE3">
        <w:rPr>
          <w:rFonts w:ascii="Tahoma" w:hAnsi="Tahoma"/>
          <w:color w:val="F66400"/>
          <w:sz w:val="22"/>
        </w:rPr>
        <w:t xml:space="preserve"> </w:t>
      </w:r>
      <w:bookmarkEnd w:id="1043"/>
    </w:p>
    <w:bookmarkEnd w:id="1037"/>
    <w:bookmarkEnd w:id="1044"/>
    <w:bookmarkEnd w:id="1045"/>
    <w:p w14:paraId="788E887A" w14:textId="77777777" w:rsidR="00223A77" w:rsidRPr="00222CE3" w:rsidRDefault="00223A77" w:rsidP="00AE5A9F">
      <w:pPr>
        <w:ind w:left="720"/>
      </w:pPr>
    </w:p>
    <w:p w14:paraId="0F16A9EF" w14:textId="77777777" w:rsidR="00223A77" w:rsidRPr="00222CE3" w:rsidRDefault="00223A77" w:rsidP="00864B8A">
      <w:pPr>
        <w:spacing w:after="60"/>
        <w:ind w:left="720"/>
      </w:pPr>
      <w:r w:rsidRPr="00222CE3">
        <w:rPr>
          <w:rFonts w:cs="Tahoma"/>
          <w:b/>
        </w:rPr>
        <w:t>Licencia CAL gratuita de Project Server</w:t>
      </w:r>
    </w:p>
    <w:p w14:paraId="7381E1CE" w14:textId="77777777" w:rsidR="00223A77" w:rsidRPr="00222CE3" w:rsidRDefault="00223A77" w:rsidP="00AE5A9F">
      <w:pPr>
        <w:pStyle w:val="EndnoteText"/>
        <w:ind w:left="720"/>
      </w:pPr>
      <w:r w:rsidRPr="00222CE3">
        <w:rPr>
          <w:rStyle w:val="EndnoteTextChar"/>
          <w:rFonts w:ascii="Tahoma" w:hAnsi="Tahoma" w:cs="Tahoma"/>
          <w:sz w:val="18"/>
        </w:rPr>
        <w:t>Se considerará que los Clientes con licencia para Project Professional 2013 disponen de una CAL de Dispositivo de Project Server 2013. El derecho a acceder a Project Server 2013 en virtud de esa licencia CAL vencerá cuando venza la Licencia de Project Professional correspondiente.</w:t>
      </w:r>
    </w:p>
    <w:p w14:paraId="58C08D93" w14:textId="77777777" w:rsidR="00223A77" w:rsidRPr="00222CE3" w:rsidRDefault="00223A77" w:rsidP="00AE5A9F">
      <w:pPr>
        <w:pStyle w:val="EndnoteText"/>
        <w:ind w:left="720"/>
      </w:pPr>
    </w:p>
    <w:p w14:paraId="6E043669" w14:textId="77777777" w:rsidR="00223A77" w:rsidRPr="00222CE3" w:rsidRDefault="00223A77" w:rsidP="00AE5A9F">
      <w:pPr>
        <w:pStyle w:val="EndnoteText"/>
        <w:ind w:left="720"/>
      </w:pPr>
      <w:r w:rsidRPr="00222CE3">
        <w:rPr>
          <w:rStyle w:val="EndnoteTextChar"/>
          <w:rFonts w:ascii="Tahoma" w:hAnsi="Tahoma" w:cs="Tahoma"/>
          <w:sz w:val="18"/>
        </w:rPr>
        <w:t>Se considerará que los Clientes con cobertura de Software Assurance activa para su licencia de Project Professional disponen de Software Assurance para sus CAL gratuitas de Project Server. Dicha cobertura expirará cuando expire la cobertura de Project Professional correspondiente.</w:t>
      </w:r>
    </w:p>
    <w:p w14:paraId="32A85D92" w14:textId="77777777" w:rsidR="00223A77" w:rsidRPr="00222CE3" w:rsidRDefault="00223A77" w:rsidP="00AE5A9F">
      <w:pPr>
        <w:pStyle w:val="EndnoteText"/>
        <w:ind w:left="720"/>
      </w:pPr>
    </w:p>
    <w:p w14:paraId="001A7499" w14:textId="77777777" w:rsidR="00223A77" w:rsidRPr="00222CE3" w:rsidRDefault="00223A77" w:rsidP="00AE5A9F">
      <w:pPr>
        <w:pStyle w:val="EndnoteText"/>
        <w:ind w:left="720"/>
      </w:pPr>
      <w:r w:rsidRPr="00222CE3">
        <w:rPr>
          <w:rStyle w:val="EndnoteTextChar"/>
          <w:rFonts w:ascii="Tahoma" w:hAnsi="Tahoma" w:cs="Tahoma"/>
          <w:sz w:val="18"/>
        </w:rPr>
        <w:t>Consulte las notas de condiciones del producto de Project Server para obtener información sobre los derechos adicionales aplicables a estas CAL.</w:t>
      </w:r>
    </w:p>
    <w:p w14:paraId="11F7BACC" w14:textId="77777777" w:rsidR="00AE5A9F" w:rsidRPr="00222CE3" w:rsidRDefault="00AE5A9F" w:rsidP="00AE5A9F"/>
    <w:p w14:paraId="67C5D3D7" w14:textId="77777777" w:rsidR="00AE5A9F" w:rsidRPr="00222CE3" w:rsidRDefault="00AE5A9F" w:rsidP="00AE5A9F"/>
    <w:p w14:paraId="2B5CBC00" w14:textId="77777777" w:rsidR="002202DB" w:rsidRPr="00222CE3" w:rsidRDefault="00A560B6" w:rsidP="00D824E9">
      <w:pPr>
        <w:pStyle w:val="Heading3"/>
        <w:keepNext/>
      </w:pPr>
      <w:bookmarkStart w:id="1046" w:name="_143_Project_Pro"/>
      <w:bookmarkStart w:id="1047" w:name="_15_Project_Pro"/>
      <w:bookmarkStart w:id="1048" w:name="_16_Project_Pro"/>
      <w:bookmarkStart w:id="1049" w:name="_Toc377683062"/>
      <w:bookmarkEnd w:id="1046"/>
      <w:bookmarkEnd w:id="1047"/>
      <w:bookmarkEnd w:id="1048"/>
      <w:r w:rsidRPr="00222CE3">
        <w:rPr>
          <w:rFonts w:ascii="Tahoma" w:hAnsi="Tahoma"/>
          <w:caps/>
          <w:color w:val="F66400"/>
          <w:sz w:val="22"/>
          <w:vertAlign w:val="superscript"/>
        </w:rPr>
        <w:t>16</w:t>
      </w:r>
      <w:r w:rsidRPr="00BB2C1B">
        <w:rPr>
          <w:rFonts w:ascii="Tahoma" w:hAnsi="Tahoma"/>
          <w:caps/>
          <w:color w:val="F66400"/>
          <w:sz w:val="22"/>
        </w:rPr>
        <w:t xml:space="preserve"> </w:t>
      </w:r>
      <w:r w:rsidRPr="00222CE3">
        <w:rPr>
          <w:rFonts w:ascii="Tahoma" w:hAnsi="Tahoma"/>
          <w:color w:val="F66400"/>
          <w:sz w:val="22"/>
        </w:rPr>
        <w:t>Project Pro para Office 365</w:t>
      </w:r>
      <w:bookmarkEnd w:id="1049"/>
      <w:r w:rsidRPr="00222CE3">
        <w:rPr>
          <w:rFonts w:ascii="Tahoma" w:hAnsi="Tahoma"/>
          <w:color w:val="F66400"/>
          <w:sz w:val="22"/>
        </w:rPr>
        <w:t xml:space="preserve"> </w:t>
      </w:r>
    </w:p>
    <w:p w14:paraId="1FA51056" w14:textId="77777777" w:rsidR="00A32FE7" w:rsidRPr="00222CE3" w:rsidRDefault="00A32FE7" w:rsidP="00D824E9">
      <w:pPr>
        <w:keepNext/>
      </w:pPr>
    </w:p>
    <w:p w14:paraId="1A707FE5" w14:textId="77777777" w:rsidR="002202DB" w:rsidRPr="00222CE3" w:rsidRDefault="002202DB" w:rsidP="002202DB">
      <w:pPr>
        <w:spacing w:after="60"/>
        <w:ind w:left="720"/>
      </w:pPr>
      <w:r w:rsidRPr="00222CE3">
        <w:rPr>
          <w:rFonts w:cs="Tahoma"/>
          <w:b/>
        </w:rPr>
        <w:t>Elegibilidad de soporte físico con Servicios de Escritorio remoto (RDS)</w:t>
      </w:r>
    </w:p>
    <w:p w14:paraId="68E7470F" w14:textId="77777777" w:rsidR="002202DB" w:rsidRPr="00222CE3" w:rsidRDefault="002202DB" w:rsidP="002202DB">
      <w:pPr>
        <w:ind w:left="720"/>
      </w:pPr>
      <w:r w:rsidRPr="00222CE3">
        <w:rPr>
          <w:rFonts w:cs="Tahoma"/>
          <w:szCs w:val="18"/>
        </w:rPr>
        <w:t>Si el usuario al que usted ha cedido una licencia de Project Pro para Office 365 utiliza el software en un servidor de red con rol de RDS habilitado, en lugar de instalar una copia del software proporcionado con Project Pro para Office 365 en uno de los cinco dispositivos permitidos conforme a los Derechos de Uso de los Productos para Project Pro para Office 365, ese usuario puede 1) instalar una copia del software Project Professional 2013 en un servidor de red y 2) acceder al software Project Professional 2013</w:t>
      </w:r>
      <w:r w:rsidR="00F07304">
        <w:rPr>
          <w:rFonts w:cs="Tahoma"/>
          <w:szCs w:val="18"/>
        </w:rPr>
        <w:t xml:space="preserve"> </w:t>
      </w:r>
      <w:r w:rsidRPr="00222CE3">
        <w:rPr>
          <w:rFonts w:cs="Tahoma"/>
          <w:szCs w:val="18"/>
        </w:rPr>
        <w:t>desde cualquier dispositivo.</w:t>
      </w:r>
      <w:r w:rsidR="00B33FB2">
        <w:rPr>
          <w:rFonts w:cs="Tahoma"/>
          <w:szCs w:val="18"/>
        </w:rPr>
        <w:t xml:space="preserve"> </w:t>
      </w:r>
      <w:r w:rsidRPr="00222CE3">
        <w:rPr>
          <w:rFonts w:cs="Tahoma"/>
          <w:szCs w:val="18"/>
        </w:rPr>
        <w:t>Con la terminación de su suscripción de Project Pro para Office 365, debe desinstalar el software Project Professional 2013 del</w:t>
      </w:r>
      <w:r w:rsidR="00BB2C1B">
        <w:rPr>
          <w:rFonts w:cs="Tahoma"/>
          <w:szCs w:val="18"/>
        </w:rPr>
        <w:t xml:space="preserve"> servidor de red.</w:t>
      </w:r>
    </w:p>
    <w:p w14:paraId="0B9E069C" w14:textId="77777777" w:rsidR="002202DB" w:rsidRPr="00222CE3" w:rsidRDefault="002202DB" w:rsidP="002202DB">
      <w:pPr>
        <w:spacing w:after="60"/>
        <w:ind w:left="720"/>
      </w:pPr>
      <w:r w:rsidRPr="00222CE3">
        <w:rPr>
          <w:rFonts w:cs="Tahoma"/>
          <w:b/>
        </w:rPr>
        <w:lastRenderedPageBreak/>
        <w:t>Derechos de cambio a una versión anterior</w:t>
      </w:r>
    </w:p>
    <w:p w14:paraId="48704153" w14:textId="77777777" w:rsidR="002202DB" w:rsidRPr="00222CE3" w:rsidRDefault="002202DB" w:rsidP="002202DB">
      <w:pPr>
        <w:ind w:left="720"/>
      </w:pPr>
      <w:r w:rsidRPr="00222CE3">
        <w:rPr>
          <w:rFonts w:cs="Tahoma"/>
          <w:bCs/>
          <w:szCs w:val="18"/>
        </w:rPr>
        <w:t>El servicio de Project Pro para Office 365 no tiene derechos para cambiar a una versión anterior. Para obtener más información acerca de los requisitos de actualización de Servicios Online, visite los Derechos de</w:t>
      </w:r>
      <w:r w:rsidR="005A3374">
        <w:rPr>
          <w:rFonts w:cs="Tahoma"/>
          <w:bCs/>
          <w:szCs w:val="18"/>
        </w:rPr>
        <w:t> </w:t>
      </w:r>
      <w:r w:rsidRPr="00222CE3">
        <w:rPr>
          <w:rFonts w:cs="Tahoma"/>
          <w:bCs/>
          <w:szCs w:val="18"/>
        </w:rPr>
        <w:t xml:space="preserve">Uso de los Productos (PUR) de Microsoft en el siguiente vínculo: </w:t>
      </w:r>
      <w:hyperlink r:id="rId41" w:history="1">
        <w:r w:rsidR="005A3374" w:rsidRPr="00ED25D5">
          <w:rPr>
            <w:rStyle w:val="Hyperlink"/>
            <w:rFonts w:cs="Tahoma"/>
            <w:bCs/>
            <w:szCs w:val="18"/>
          </w:rPr>
          <w:t>http://www.microsoftvolumelicensing.com/userights/PUR.aspx</w:t>
        </w:r>
      </w:hyperlink>
    </w:p>
    <w:p w14:paraId="1586DEE7" w14:textId="77777777" w:rsidR="002202DB" w:rsidRPr="00222CE3" w:rsidRDefault="002202DB" w:rsidP="00AE5A9F"/>
    <w:p w14:paraId="7221FDE9" w14:textId="77777777" w:rsidR="002202DB" w:rsidRPr="00222CE3" w:rsidRDefault="002202DB" w:rsidP="00AE5A9F"/>
    <w:p w14:paraId="1D16C41D" w14:textId="77777777" w:rsidR="00223A77" w:rsidRPr="00222CE3" w:rsidRDefault="00A560B6" w:rsidP="002541AE">
      <w:pPr>
        <w:pStyle w:val="Heading3"/>
      </w:pPr>
      <w:bookmarkStart w:id="1050" w:name="_145_Rental_Rights"/>
      <w:bookmarkStart w:id="1051" w:name="_16_Rental_Rights"/>
      <w:bookmarkStart w:id="1052" w:name="_17_Derechos_de"/>
      <w:bookmarkStart w:id="1053" w:name="_Toc336338272"/>
      <w:bookmarkStart w:id="1054" w:name="_Toc377683063"/>
      <w:bookmarkStart w:id="1055" w:name="Aps_9RentalRightsOffice"/>
      <w:bookmarkStart w:id="1056" w:name="Srv_RentalRightsOffice"/>
      <w:bookmarkStart w:id="1057" w:name="Srv_9RentalRightsOffice"/>
      <w:bookmarkEnd w:id="1050"/>
      <w:bookmarkEnd w:id="1051"/>
      <w:bookmarkEnd w:id="1052"/>
      <w:r w:rsidRPr="00222CE3">
        <w:rPr>
          <w:rFonts w:ascii="Tahoma" w:hAnsi="Tahoma" w:cs="Tahoma"/>
          <w:caps/>
          <w:color w:val="E65D08"/>
          <w:sz w:val="22"/>
          <w:szCs w:val="22"/>
          <w:vertAlign w:val="superscript"/>
        </w:rPr>
        <w:t>17</w:t>
      </w:r>
      <w:r w:rsidRPr="00222CE3">
        <w:rPr>
          <w:rFonts w:ascii="Tahoma" w:hAnsi="Tahoma" w:cs="Tahoma"/>
          <w:color w:val="E65D08"/>
          <w:sz w:val="22"/>
          <w:szCs w:val="22"/>
        </w:rPr>
        <w:t xml:space="preserve"> Derechos de Alquiler para Office</w:t>
      </w:r>
      <w:bookmarkEnd w:id="1053"/>
      <w:bookmarkEnd w:id="1054"/>
    </w:p>
    <w:bookmarkEnd w:id="1055"/>
    <w:p w14:paraId="0D6E58BE" w14:textId="77777777" w:rsidR="002541AE" w:rsidRPr="00222CE3" w:rsidRDefault="002541AE" w:rsidP="002541AE"/>
    <w:bookmarkEnd w:id="1056"/>
    <w:bookmarkEnd w:id="1057"/>
    <w:p w14:paraId="5D4F1A15" w14:textId="77777777" w:rsidR="000B0A08" w:rsidRPr="00222CE3" w:rsidRDefault="000B0A08" w:rsidP="005E3B5E">
      <w:pPr>
        <w:pStyle w:val="FootnoteBulletLevel1"/>
        <w:tabs>
          <w:tab w:val="clear" w:pos="900"/>
        </w:tabs>
        <w:spacing w:before="0" w:after="0"/>
        <w:ind w:left="720" w:firstLine="0"/>
      </w:pPr>
      <w:r w:rsidRPr="00222CE3">
        <w:rPr>
          <w:rFonts w:ascii="Tahoma" w:hAnsi="Tahoma" w:cs="Tahoma"/>
          <w:color w:val="000000"/>
          <w:sz w:val="18"/>
          <w:szCs w:val="18"/>
        </w:rPr>
        <w:t>Las licencias de derechos de alquiler concedidas en virtud de estos programas son únicamente licencias de complemento. Estas licencias no constituyen una licencia de producto completo. Por lo tanto, cada desktop al que un Cliente asigne una licencia de derechos de alquiler debe estar licenciado para ejecutar una de las aplicaciones cualificadas que se identifican a continuación.</w:t>
      </w:r>
    </w:p>
    <w:p w14:paraId="3EA88626" w14:textId="77777777" w:rsidR="00980240" w:rsidRPr="00222CE3" w:rsidRDefault="00980240" w:rsidP="005E3B5E">
      <w:pPr>
        <w:ind w:left="720"/>
      </w:pPr>
    </w:p>
    <w:p w14:paraId="622F3692" w14:textId="77777777" w:rsidR="00980240" w:rsidRPr="00222CE3" w:rsidRDefault="000B0A08" w:rsidP="00864B8A">
      <w:pPr>
        <w:spacing w:after="60"/>
        <w:ind w:left="720"/>
      </w:pPr>
      <w:r w:rsidRPr="00222CE3">
        <w:rPr>
          <w:rFonts w:cs="Tahoma"/>
          <w:b/>
        </w:rPr>
        <w:t>Reglas de aplicaciones cualificadas</w:t>
      </w:r>
    </w:p>
    <w:p w14:paraId="484D65EA" w14:textId="77777777" w:rsidR="000B0A08" w:rsidRPr="00222CE3" w:rsidRDefault="000B0A08" w:rsidP="005E3B5E">
      <w:pPr>
        <w:ind w:left="720"/>
      </w:pPr>
      <w:r w:rsidRPr="00222CE3">
        <w:rPr>
          <w:rFonts w:cs="Tahoma"/>
          <w:color w:val="000000"/>
          <w:szCs w:val="18"/>
        </w:rPr>
        <w:t>(Se debe cumplir cada una de estas condiciones para que la Licencia de base le permita ser susceptible de</w:t>
      </w:r>
      <w:r w:rsidR="005A3374">
        <w:rPr>
          <w:rFonts w:cs="Tahoma"/>
          <w:color w:val="000000"/>
          <w:szCs w:val="18"/>
        </w:rPr>
        <w:t> </w:t>
      </w:r>
      <w:r w:rsidRPr="00222CE3">
        <w:rPr>
          <w:rFonts w:cs="Tahoma"/>
          <w:color w:val="000000"/>
          <w:szCs w:val="18"/>
        </w:rPr>
        <w:t>obtener la licencia de Derechos de Alquiler):</w:t>
      </w:r>
    </w:p>
    <w:p w14:paraId="5C4BAAE8" w14:textId="77777777" w:rsidR="005E3B5E" w:rsidRPr="00222CE3" w:rsidRDefault="005E3B5E" w:rsidP="005E3B5E">
      <w:pPr>
        <w:ind w:left="900"/>
      </w:pPr>
    </w:p>
    <w:p w14:paraId="5DE86B82" w14:textId="77777777" w:rsidR="000B0A08" w:rsidRPr="00222CE3" w:rsidRDefault="000B0A08" w:rsidP="005E3B5E">
      <w:pPr>
        <w:numPr>
          <w:ilvl w:val="0"/>
          <w:numId w:val="20"/>
        </w:numPr>
        <w:spacing w:after="60"/>
        <w:ind w:left="1440"/>
      </w:pPr>
      <w:r w:rsidRPr="00222CE3">
        <w:rPr>
          <w:rFonts w:cs="Tahoma"/>
          <w:color w:val="000000"/>
          <w:szCs w:val="18"/>
        </w:rPr>
        <w:t>Se debe ceder la licencia de la aplicación cualificada al mismo dispositivo al que se cederá la licencia de Derechos de Alquiler de Licencias por Volumen.</w:t>
      </w:r>
    </w:p>
    <w:p w14:paraId="38714347" w14:textId="77777777" w:rsidR="000B0A08" w:rsidRPr="00222CE3" w:rsidRDefault="000B0A08" w:rsidP="005E3B5E">
      <w:pPr>
        <w:numPr>
          <w:ilvl w:val="0"/>
          <w:numId w:val="20"/>
        </w:numPr>
        <w:tabs>
          <w:tab w:val="left" w:pos="1440"/>
        </w:tabs>
        <w:spacing w:after="60"/>
        <w:ind w:left="1440"/>
      </w:pPr>
      <w:r w:rsidRPr="00222CE3">
        <w:rPr>
          <w:rFonts w:cs="Tahoma"/>
          <w:color w:val="000000"/>
          <w:szCs w:val="18"/>
        </w:rPr>
        <w:t>La aplicación cualificada se debe instalar en ese dispositivo.</w:t>
      </w:r>
    </w:p>
    <w:p w14:paraId="6C2EC798" w14:textId="77777777" w:rsidR="000B0A08" w:rsidRPr="00222CE3" w:rsidRDefault="000B0A08" w:rsidP="005E3B5E">
      <w:pPr>
        <w:pStyle w:val="EndnoteText"/>
      </w:pPr>
    </w:p>
    <w:p w14:paraId="59ABF306" w14:textId="77777777" w:rsidR="000B0A08" w:rsidRPr="00222CE3" w:rsidRDefault="000B0A08" w:rsidP="005E3B5E">
      <w:pPr>
        <w:pStyle w:val="EndnoteText"/>
        <w:ind w:left="720"/>
      </w:pPr>
      <w:r w:rsidRPr="00222CE3">
        <w:rPr>
          <w:rFonts w:ascii="Tahoma" w:hAnsi="Tahoma" w:cs="Tahoma"/>
          <w:color w:val="000000"/>
          <w:sz w:val="18"/>
          <w:szCs w:val="18"/>
        </w:rPr>
        <w:t>Las aplicaciones cualificadas por tipo de Programa son:</w:t>
      </w:r>
    </w:p>
    <w:p w14:paraId="34972118" w14:textId="77777777" w:rsidR="000B0A08" w:rsidRPr="00222CE3" w:rsidRDefault="000B0A08" w:rsidP="000B0A08"/>
    <w:tbl>
      <w:tblPr>
        <w:tblW w:w="8405" w:type="dxa"/>
        <w:tblInd w:w="675" w:type="dxa"/>
        <w:tblLayout w:type="fixed"/>
        <w:tblCellMar>
          <w:left w:w="0" w:type="dxa"/>
          <w:right w:w="0" w:type="dxa"/>
        </w:tblCellMar>
        <w:tblLook w:val="04A0" w:firstRow="1" w:lastRow="0" w:firstColumn="1" w:lastColumn="0" w:noHBand="0" w:noVBand="1"/>
      </w:tblPr>
      <w:tblGrid>
        <w:gridCol w:w="2975"/>
        <w:gridCol w:w="1350"/>
        <w:gridCol w:w="1355"/>
        <w:gridCol w:w="1460"/>
        <w:gridCol w:w="1265"/>
      </w:tblGrid>
      <w:tr w:rsidR="00C4660F" w:rsidRPr="00222CE3" w14:paraId="1E4D5D22" w14:textId="77777777" w:rsidTr="00C4660F">
        <w:trPr>
          <w:cantSplit/>
          <w:trHeight w:val="730"/>
          <w:tblHeader/>
        </w:trPr>
        <w:tc>
          <w:tcPr>
            <w:tcW w:w="2975" w:type="dxa"/>
            <w:tcBorders>
              <w:top w:val="single" w:sz="4" w:space="0" w:color="auto"/>
              <w:left w:val="single" w:sz="8" w:space="0" w:color="auto"/>
              <w:bottom w:val="single" w:sz="4" w:space="0" w:color="auto"/>
              <w:right w:val="single" w:sz="8" w:space="0" w:color="auto"/>
            </w:tcBorders>
            <w:shd w:val="clear" w:color="auto" w:fill="FABF8F"/>
            <w:vAlign w:val="center"/>
            <w:hideMark/>
          </w:tcPr>
          <w:p w14:paraId="24DD6F7C" w14:textId="77777777" w:rsidR="00C4660F" w:rsidRPr="00222CE3" w:rsidRDefault="00C4660F" w:rsidP="005A3374">
            <w:pPr>
              <w:jc w:val="center"/>
              <w:rPr>
                <w:rFonts w:eastAsia="MS PGothic" w:cs="Tahoma"/>
                <w:b/>
                <w:bCs/>
                <w:color w:val="000000"/>
                <w:szCs w:val="18"/>
              </w:rPr>
            </w:pPr>
            <w:r w:rsidRPr="00222CE3">
              <w:rPr>
                <w:rFonts w:cs="Tahoma"/>
                <w:b/>
                <w:bCs/>
                <w:color w:val="000000"/>
                <w:szCs w:val="18"/>
              </w:rPr>
              <w:t>Aplicaciones cualificadas para la</w:t>
            </w:r>
            <w:r w:rsidR="005A3374">
              <w:rPr>
                <w:rFonts w:cs="Tahoma"/>
                <w:b/>
                <w:bCs/>
                <w:color w:val="000000"/>
                <w:szCs w:val="18"/>
              </w:rPr>
              <w:t> </w:t>
            </w:r>
            <w:r w:rsidRPr="00222CE3">
              <w:rPr>
                <w:rFonts w:cs="Tahoma"/>
                <w:b/>
                <w:bCs/>
                <w:color w:val="000000"/>
                <w:szCs w:val="18"/>
              </w:rPr>
              <w:t>adquisición de Derechos de Alquiler para Office Standard</w:t>
            </w:r>
          </w:p>
        </w:tc>
        <w:tc>
          <w:tcPr>
            <w:tcW w:w="1350" w:type="dxa"/>
            <w:tcBorders>
              <w:top w:val="single" w:sz="4" w:space="0" w:color="auto"/>
              <w:left w:val="single" w:sz="8"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5E0AB2C0" w14:textId="77777777" w:rsidR="00C4660F" w:rsidRPr="00222CE3" w:rsidRDefault="00C4660F" w:rsidP="00AD69BD">
            <w:pPr>
              <w:jc w:val="center"/>
              <w:rPr>
                <w:rFonts w:cs="Tahoma"/>
                <w:b/>
                <w:bCs/>
                <w:color w:val="000000"/>
                <w:szCs w:val="18"/>
              </w:rPr>
            </w:pPr>
            <w:r w:rsidRPr="00222CE3">
              <w:rPr>
                <w:rFonts w:cs="Tahoma"/>
                <w:b/>
                <w:bCs/>
                <w:color w:val="000000"/>
                <w:szCs w:val="18"/>
              </w:rPr>
              <w:t>OEM</w:t>
            </w:r>
          </w:p>
        </w:tc>
        <w:tc>
          <w:tcPr>
            <w:tcW w:w="1355" w:type="dxa"/>
            <w:tcBorders>
              <w:top w:val="single" w:sz="4" w:space="0" w:color="auto"/>
              <w:left w:val="single" w:sz="4" w:space="0" w:color="auto"/>
              <w:bottom w:val="single" w:sz="4" w:space="0" w:color="auto"/>
              <w:right w:val="single" w:sz="4" w:space="0" w:color="auto"/>
            </w:tcBorders>
            <w:shd w:val="clear" w:color="auto" w:fill="FABF8F"/>
            <w:vAlign w:val="center"/>
            <w:hideMark/>
          </w:tcPr>
          <w:p w14:paraId="5B784D42" w14:textId="77777777" w:rsidR="00C4660F" w:rsidRPr="00222CE3" w:rsidRDefault="00C4660F" w:rsidP="00AD69BD">
            <w:pPr>
              <w:jc w:val="center"/>
            </w:pPr>
            <w:r w:rsidRPr="00222CE3">
              <w:rPr>
                <w:rFonts w:cs="Tahoma"/>
                <w:b/>
                <w:bCs/>
                <w:color w:val="000000"/>
                <w:szCs w:val="18"/>
              </w:rPr>
              <w:t>PIPC</w:t>
            </w:r>
          </w:p>
          <w:p w14:paraId="3138D131" w14:textId="77777777" w:rsidR="00C4660F" w:rsidRPr="00222CE3" w:rsidRDefault="00C4660F" w:rsidP="00AD69BD">
            <w:pPr>
              <w:jc w:val="center"/>
              <w:rPr>
                <w:rFonts w:cs="Tahoma"/>
                <w:b/>
                <w:bCs/>
                <w:color w:val="000000"/>
                <w:szCs w:val="18"/>
              </w:rPr>
            </w:pPr>
            <w:r w:rsidRPr="00222CE3">
              <w:rPr>
                <w:rFonts w:cs="Tahoma"/>
                <w:b/>
                <w:bCs/>
                <w:color w:val="000000"/>
                <w:szCs w:val="18"/>
              </w:rPr>
              <w:t>(solo en Japón)</w:t>
            </w:r>
          </w:p>
        </w:tc>
        <w:tc>
          <w:tcPr>
            <w:tcW w:w="1460"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6BBE1413" w14:textId="77777777" w:rsidR="00C4660F" w:rsidRPr="00222CE3" w:rsidRDefault="00C4660F" w:rsidP="00AD69BD">
            <w:pPr>
              <w:jc w:val="center"/>
              <w:rPr>
                <w:rFonts w:cs="Tahoma"/>
                <w:b/>
                <w:bCs/>
                <w:color w:val="000000"/>
                <w:szCs w:val="18"/>
              </w:rPr>
            </w:pPr>
            <w:r w:rsidRPr="00222CE3">
              <w:rPr>
                <w:rFonts w:cs="Tahoma"/>
                <w:b/>
                <w:bCs/>
                <w:color w:val="000000"/>
                <w:szCs w:val="18"/>
              </w:rPr>
              <w:t>Select/Select Plus</w:t>
            </w:r>
          </w:p>
        </w:tc>
        <w:tc>
          <w:tcPr>
            <w:tcW w:w="126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7614FD7B" w14:textId="77777777" w:rsidR="00C4660F" w:rsidRPr="00222CE3" w:rsidRDefault="00C4660F" w:rsidP="00AD69BD">
            <w:pPr>
              <w:jc w:val="center"/>
              <w:rPr>
                <w:rFonts w:cs="Tahoma"/>
                <w:b/>
                <w:bCs/>
                <w:color w:val="000000"/>
                <w:szCs w:val="18"/>
              </w:rPr>
            </w:pPr>
            <w:r w:rsidRPr="00222CE3">
              <w:rPr>
                <w:rFonts w:cs="Tahoma"/>
                <w:b/>
                <w:bCs/>
                <w:color w:val="000000"/>
                <w:szCs w:val="18"/>
              </w:rPr>
              <w:t>Licencia Open</w:t>
            </w:r>
          </w:p>
        </w:tc>
      </w:tr>
      <w:tr w:rsidR="000B0A08" w:rsidRPr="00222CE3" w14:paraId="75CADB21" w14:textId="77777777" w:rsidTr="00C4660F">
        <w:trPr>
          <w:trHeight w:val="255"/>
        </w:trPr>
        <w:tc>
          <w:tcPr>
            <w:tcW w:w="297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18FAA829" w14:textId="77777777" w:rsidR="000B0A08" w:rsidRPr="00222CE3" w:rsidRDefault="000B0A08" w:rsidP="00257298">
            <w:pPr>
              <w:rPr>
                <w:rFonts w:cs="Tahoma"/>
                <w:b/>
                <w:bCs/>
                <w:color w:val="000000"/>
                <w:szCs w:val="18"/>
              </w:rPr>
            </w:pPr>
            <w:r w:rsidRPr="00222CE3">
              <w:rPr>
                <w:rFonts w:cs="Tahoma"/>
                <w:b/>
                <w:bCs/>
                <w:color w:val="000000"/>
                <w:szCs w:val="18"/>
              </w:rPr>
              <w:t xml:space="preserve">Office Standard 2013 </w:t>
            </w:r>
          </w:p>
        </w:tc>
        <w:tc>
          <w:tcPr>
            <w:tcW w:w="1350" w:type="dxa"/>
            <w:tcBorders>
              <w:top w:val="single" w:sz="4" w:space="0" w:color="auto"/>
              <w:left w:val="single" w:sz="4" w:space="0" w:color="auto"/>
              <w:bottom w:val="single" w:sz="8" w:space="0" w:color="auto"/>
              <w:right w:val="single" w:sz="8" w:space="0" w:color="auto"/>
            </w:tcBorders>
            <w:noWrap/>
            <w:tcMar>
              <w:top w:w="0" w:type="dxa"/>
              <w:left w:w="108" w:type="dxa"/>
              <w:bottom w:w="0" w:type="dxa"/>
              <w:right w:w="108" w:type="dxa"/>
            </w:tcMar>
            <w:vAlign w:val="bottom"/>
          </w:tcPr>
          <w:p w14:paraId="6311F952" w14:textId="77777777" w:rsidR="000B0A08" w:rsidRPr="00222CE3" w:rsidRDefault="000B0A08" w:rsidP="00AD69BD">
            <w:pPr>
              <w:jc w:val="center"/>
              <w:rPr>
                <w:rFonts w:eastAsia="MS PGothic" w:cs="Tahoma"/>
                <w:color w:val="000000"/>
                <w:sz w:val="21"/>
                <w:szCs w:val="21"/>
              </w:rPr>
            </w:pPr>
          </w:p>
        </w:tc>
        <w:tc>
          <w:tcPr>
            <w:tcW w:w="1355" w:type="dxa"/>
            <w:tcBorders>
              <w:top w:val="single" w:sz="4" w:space="0" w:color="auto"/>
              <w:left w:val="nil"/>
              <w:bottom w:val="single" w:sz="8" w:space="0" w:color="auto"/>
              <w:right w:val="single" w:sz="8" w:space="0" w:color="auto"/>
            </w:tcBorders>
          </w:tcPr>
          <w:p w14:paraId="4396A31E" w14:textId="77777777" w:rsidR="000B0A08" w:rsidRPr="00222CE3" w:rsidRDefault="000B0A08" w:rsidP="00AD69BD">
            <w:pPr>
              <w:jc w:val="center"/>
              <w:rPr>
                <w:rFonts w:ascii="Arial" w:eastAsia="MS PGothic" w:hAnsi="Arial" w:cs="Arial"/>
                <w:color w:val="000000"/>
                <w:sz w:val="21"/>
                <w:szCs w:val="21"/>
              </w:rPr>
            </w:pPr>
          </w:p>
        </w:tc>
        <w:tc>
          <w:tcPr>
            <w:tcW w:w="1460"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14:paraId="04FC980F" w14:textId="77777777" w:rsidR="000B0A08" w:rsidRPr="00222CE3" w:rsidRDefault="000B0A08" w:rsidP="00AD69BD">
            <w:pPr>
              <w:jc w:val="center"/>
              <w:rPr>
                <w:rFonts w:eastAsia="MS PGothic" w:cs="Tahoma"/>
                <w:color w:val="000000"/>
                <w:sz w:val="21"/>
                <w:szCs w:val="21"/>
              </w:rPr>
            </w:pPr>
            <w:r w:rsidRPr="00222CE3">
              <w:rPr>
                <w:color w:val="000000"/>
              </w:rPr>
              <w:t>x</w:t>
            </w:r>
          </w:p>
        </w:tc>
        <w:tc>
          <w:tcPr>
            <w:tcW w:w="1265"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14:paraId="696228FA" w14:textId="77777777" w:rsidR="000B0A08" w:rsidRPr="00222CE3" w:rsidRDefault="000B0A08" w:rsidP="00AD69BD">
            <w:pPr>
              <w:jc w:val="center"/>
              <w:rPr>
                <w:rFonts w:eastAsia="MS PGothic" w:cs="Tahoma"/>
                <w:color w:val="000000"/>
                <w:sz w:val="21"/>
                <w:szCs w:val="21"/>
              </w:rPr>
            </w:pPr>
            <w:r w:rsidRPr="00222CE3">
              <w:rPr>
                <w:color w:val="000000"/>
              </w:rPr>
              <w:t>x</w:t>
            </w:r>
          </w:p>
        </w:tc>
      </w:tr>
      <w:tr w:rsidR="000B0A08" w:rsidRPr="00222CE3" w14:paraId="5B3719B9" w14:textId="77777777" w:rsidTr="00C4660F">
        <w:trPr>
          <w:trHeight w:val="255"/>
        </w:trPr>
        <w:tc>
          <w:tcPr>
            <w:tcW w:w="297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024578CD" w14:textId="77777777" w:rsidR="000B0A08" w:rsidRPr="00222CE3" w:rsidRDefault="000B0A08" w:rsidP="00257298">
            <w:pPr>
              <w:rPr>
                <w:rFonts w:cs="Tahoma"/>
                <w:b/>
                <w:bCs/>
                <w:color w:val="000000"/>
                <w:szCs w:val="18"/>
              </w:rPr>
            </w:pPr>
            <w:r w:rsidRPr="00222CE3">
              <w:rPr>
                <w:rFonts w:cs="Tahoma"/>
                <w:b/>
                <w:bCs/>
                <w:color w:val="000000"/>
                <w:szCs w:val="18"/>
              </w:rPr>
              <w:t>Office Standard 2010</w:t>
            </w:r>
          </w:p>
        </w:tc>
        <w:tc>
          <w:tcPr>
            <w:tcW w:w="1350"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3E381508" w14:textId="77777777" w:rsidR="000B0A08" w:rsidRPr="00222CE3" w:rsidRDefault="000B0A08" w:rsidP="00AD69BD">
            <w:pPr>
              <w:jc w:val="center"/>
              <w:rPr>
                <w:rFonts w:eastAsia="MS PGothic" w:cs="Tahoma"/>
                <w:color w:val="000000"/>
                <w:sz w:val="21"/>
                <w:szCs w:val="21"/>
              </w:rPr>
            </w:pPr>
          </w:p>
        </w:tc>
        <w:tc>
          <w:tcPr>
            <w:tcW w:w="1355" w:type="dxa"/>
            <w:tcBorders>
              <w:top w:val="nil"/>
              <w:left w:val="nil"/>
              <w:bottom w:val="single" w:sz="8" w:space="0" w:color="auto"/>
              <w:right w:val="single" w:sz="8" w:space="0" w:color="auto"/>
            </w:tcBorders>
          </w:tcPr>
          <w:p w14:paraId="088BB578" w14:textId="77777777" w:rsidR="000B0A08" w:rsidRPr="00222CE3" w:rsidRDefault="000B0A08" w:rsidP="00AD69BD">
            <w:pPr>
              <w:jc w:val="center"/>
              <w:rPr>
                <w:rFonts w:ascii="Arial" w:eastAsia="MS PGothic" w:hAnsi="Arial" w:cs="Arial"/>
                <w:color w:val="000000"/>
                <w:sz w:val="21"/>
                <w:szCs w:val="21"/>
              </w:rPr>
            </w:pPr>
          </w:p>
        </w:tc>
        <w:tc>
          <w:tcPr>
            <w:tcW w:w="14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2BD73BD" w14:textId="77777777" w:rsidR="000B0A08" w:rsidRPr="00222CE3" w:rsidRDefault="000B0A08" w:rsidP="00AD69BD">
            <w:pPr>
              <w:jc w:val="center"/>
              <w:rPr>
                <w:rFonts w:eastAsia="MS PGothic" w:cs="Tahoma"/>
                <w:color w:val="000000"/>
                <w:sz w:val="21"/>
                <w:szCs w:val="21"/>
              </w:rPr>
            </w:pPr>
            <w:r w:rsidRPr="00222CE3">
              <w:rPr>
                <w:color w:val="000000"/>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90E0DDF" w14:textId="77777777" w:rsidR="000B0A08" w:rsidRPr="00222CE3" w:rsidRDefault="000B0A08" w:rsidP="00AD69BD">
            <w:pPr>
              <w:jc w:val="center"/>
              <w:rPr>
                <w:rFonts w:eastAsia="MS PGothic" w:cs="Tahoma"/>
                <w:color w:val="000000"/>
                <w:sz w:val="21"/>
                <w:szCs w:val="21"/>
              </w:rPr>
            </w:pPr>
            <w:r w:rsidRPr="00222CE3">
              <w:rPr>
                <w:color w:val="000000"/>
              </w:rPr>
              <w:t>x</w:t>
            </w:r>
          </w:p>
        </w:tc>
      </w:tr>
    </w:tbl>
    <w:p w14:paraId="6BE2B5C1" w14:textId="77777777" w:rsidR="00980240" w:rsidRPr="00222CE3" w:rsidRDefault="00980240" w:rsidP="000B0A08"/>
    <w:p w14:paraId="7363AE5D" w14:textId="77777777" w:rsidR="001C1727" w:rsidRPr="00222CE3" w:rsidRDefault="001C1727"/>
    <w:tbl>
      <w:tblPr>
        <w:tblW w:w="8400" w:type="dxa"/>
        <w:tblInd w:w="680" w:type="dxa"/>
        <w:tblLayout w:type="fixed"/>
        <w:tblCellMar>
          <w:left w:w="0" w:type="dxa"/>
          <w:right w:w="0" w:type="dxa"/>
        </w:tblCellMar>
        <w:tblLook w:val="04A0" w:firstRow="1" w:lastRow="0" w:firstColumn="1" w:lastColumn="0" w:noHBand="0" w:noVBand="1"/>
      </w:tblPr>
      <w:tblGrid>
        <w:gridCol w:w="2910"/>
        <w:gridCol w:w="1415"/>
        <w:gridCol w:w="1355"/>
        <w:gridCol w:w="1455"/>
        <w:gridCol w:w="1265"/>
      </w:tblGrid>
      <w:tr w:rsidR="00C4660F" w:rsidRPr="00222CE3" w14:paraId="136FDC0A" w14:textId="77777777" w:rsidTr="00C4660F">
        <w:trPr>
          <w:cantSplit/>
          <w:trHeight w:val="736"/>
          <w:tblHeader/>
        </w:trPr>
        <w:tc>
          <w:tcPr>
            <w:tcW w:w="2910" w:type="dxa"/>
            <w:tcBorders>
              <w:top w:val="single" w:sz="4" w:space="0" w:color="auto"/>
              <w:left w:val="single" w:sz="8" w:space="0" w:color="auto"/>
              <w:bottom w:val="single" w:sz="8" w:space="0" w:color="000000"/>
              <w:right w:val="single" w:sz="8" w:space="0" w:color="auto"/>
            </w:tcBorders>
            <w:shd w:val="clear" w:color="auto" w:fill="FABF8F"/>
            <w:vAlign w:val="center"/>
            <w:hideMark/>
          </w:tcPr>
          <w:p w14:paraId="52250C5C" w14:textId="77777777" w:rsidR="00C4660F" w:rsidRPr="00222CE3" w:rsidRDefault="00C4660F" w:rsidP="005A3374">
            <w:pPr>
              <w:ind w:left="5" w:firstLine="13"/>
              <w:jc w:val="center"/>
              <w:rPr>
                <w:rFonts w:eastAsia="MS PGothic" w:cs="Tahoma"/>
                <w:b/>
                <w:bCs/>
                <w:szCs w:val="18"/>
              </w:rPr>
            </w:pPr>
            <w:r w:rsidRPr="00222CE3">
              <w:rPr>
                <w:rFonts w:cs="Tahoma"/>
                <w:b/>
                <w:bCs/>
                <w:szCs w:val="18"/>
              </w:rPr>
              <w:t>Aplicaciones cualificadas para la adquisición de Derechos de</w:t>
            </w:r>
            <w:r w:rsidR="005A3374">
              <w:rPr>
                <w:rFonts w:cs="Tahoma"/>
                <w:b/>
                <w:bCs/>
                <w:szCs w:val="18"/>
              </w:rPr>
              <w:t> </w:t>
            </w:r>
            <w:r w:rsidRPr="00222CE3">
              <w:rPr>
                <w:rFonts w:cs="Tahoma"/>
                <w:b/>
                <w:bCs/>
                <w:szCs w:val="18"/>
              </w:rPr>
              <w:t>Alquiler para Office Professional Plus</w:t>
            </w:r>
          </w:p>
        </w:tc>
        <w:tc>
          <w:tcPr>
            <w:tcW w:w="1415" w:type="dxa"/>
            <w:tcBorders>
              <w:top w:val="single" w:sz="4" w:space="0" w:color="auto"/>
              <w:left w:val="nil"/>
              <w:bottom w:val="single" w:sz="8" w:space="0" w:color="auto"/>
              <w:right w:val="single" w:sz="4" w:space="0" w:color="auto"/>
            </w:tcBorders>
            <w:shd w:val="clear" w:color="auto" w:fill="FABF8F"/>
            <w:tcMar>
              <w:top w:w="0" w:type="dxa"/>
              <w:left w:w="108" w:type="dxa"/>
              <w:bottom w:w="0" w:type="dxa"/>
              <w:right w:w="108" w:type="dxa"/>
            </w:tcMar>
            <w:vAlign w:val="bottom"/>
            <w:hideMark/>
          </w:tcPr>
          <w:p w14:paraId="725818E2" w14:textId="77777777" w:rsidR="00C4660F" w:rsidRPr="00222CE3" w:rsidRDefault="00C4660F" w:rsidP="00AD69BD">
            <w:pPr>
              <w:jc w:val="center"/>
              <w:rPr>
                <w:rFonts w:cs="Tahoma"/>
                <w:b/>
                <w:bCs/>
                <w:szCs w:val="18"/>
              </w:rPr>
            </w:pPr>
            <w:r w:rsidRPr="00222CE3">
              <w:rPr>
                <w:rFonts w:cs="Tahoma"/>
                <w:b/>
                <w:bCs/>
                <w:szCs w:val="18"/>
              </w:rPr>
              <w:t>OEM</w:t>
            </w:r>
          </w:p>
        </w:tc>
        <w:tc>
          <w:tcPr>
            <w:tcW w:w="1355" w:type="dxa"/>
            <w:tcBorders>
              <w:top w:val="single" w:sz="4" w:space="0" w:color="auto"/>
              <w:left w:val="single" w:sz="4" w:space="0" w:color="auto"/>
              <w:bottom w:val="single" w:sz="4" w:space="0" w:color="auto"/>
              <w:right w:val="single" w:sz="4" w:space="0" w:color="auto"/>
            </w:tcBorders>
            <w:shd w:val="clear" w:color="auto" w:fill="FABF8F"/>
            <w:vAlign w:val="bottom"/>
            <w:hideMark/>
          </w:tcPr>
          <w:p w14:paraId="38BF92C8" w14:textId="77777777" w:rsidR="00C4660F" w:rsidRPr="00222CE3" w:rsidRDefault="00C4660F" w:rsidP="00AD69BD">
            <w:pPr>
              <w:jc w:val="center"/>
            </w:pPr>
            <w:r w:rsidRPr="00222CE3">
              <w:rPr>
                <w:rFonts w:cs="Tahoma"/>
                <w:b/>
                <w:bCs/>
                <w:szCs w:val="18"/>
              </w:rPr>
              <w:t>PIPC</w:t>
            </w:r>
          </w:p>
          <w:p w14:paraId="286EE616" w14:textId="77777777" w:rsidR="00C4660F" w:rsidRPr="00222CE3" w:rsidRDefault="00C4660F" w:rsidP="00AD69BD">
            <w:pPr>
              <w:jc w:val="center"/>
              <w:rPr>
                <w:rFonts w:cs="Tahoma"/>
                <w:b/>
                <w:bCs/>
                <w:szCs w:val="16"/>
                <w:lang w:eastAsia="ja-JP"/>
              </w:rPr>
            </w:pPr>
            <w:r w:rsidRPr="00222CE3">
              <w:rPr>
                <w:rFonts w:cs="Tahoma"/>
                <w:b/>
                <w:bCs/>
                <w:szCs w:val="18"/>
              </w:rPr>
              <w:t>(solo en Japón)</w:t>
            </w:r>
          </w:p>
        </w:tc>
        <w:tc>
          <w:tcPr>
            <w:tcW w:w="145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417DB541" w14:textId="77777777" w:rsidR="00C4660F" w:rsidRPr="00222CE3" w:rsidRDefault="00C4660F" w:rsidP="00AD69BD">
            <w:pPr>
              <w:jc w:val="center"/>
              <w:rPr>
                <w:rFonts w:cs="Tahoma"/>
                <w:b/>
                <w:bCs/>
                <w:szCs w:val="18"/>
              </w:rPr>
            </w:pPr>
            <w:r w:rsidRPr="00222CE3">
              <w:rPr>
                <w:rFonts w:cs="Tahoma"/>
                <w:b/>
                <w:bCs/>
                <w:szCs w:val="18"/>
              </w:rPr>
              <w:t>Select/Select Plus</w:t>
            </w:r>
          </w:p>
        </w:tc>
        <w:tc>
          <w:tcPr>
            <w:tcW w:w="126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0E9F6199" w14:textId="77777777" w:rsidR="00C4660F" w:rsidRPr="00222CE3" w:rsidRDefault="00C4660F" w:rsidP="00AD69BD">
            <w:pPr>
              <w:jc w:val="center"/>
              <w:rPr>
                <w:rFonts w:cs="Tahoma"/>
                <w:b/>
                <w:bCs/>
                <w:szCs w:val="18"/>
              </w:rPr>
            </w:pPr>
            <w:r w:rsidRPr="00222CE3">
              <w:rPr>
                <w:rFonts w:cs="Tahoma"/>
                <w:b/>
                <w:bCs/>
                <w:szCs w:val="18"/>
              </w:rPr>
              <w:t>Licencia Open</w:t>
            </w:r>
          </w:p>
        </w:tc>
      </w:tr>
      <w:tr w:rsidR="000B0A08" w:rsidRPr="00222CE3" w14:paraId="4CC6A39D" w14:textId="77777777" w:rsidTr="00C4660F">
        <w:trPr>
          <w:trHeight w:val="255"/>
        </w:trPr>
        <w:tc>
          <w:tcPr>
            <w:tcW w:w="2910" w:type="dxa"/>
            <w:tcBorders>
              <w:top w:val="nil"/>
              <w:left w:val="single" w:sz="8" w:space="0" w:color="auto"/>
              <w:bottom w:val="single" w:sz="4" w:space="0" w:color="auto"/>
              <w:right w:val="single" w:sz="8" w:space="0" w:color="auto"/>
            </w:tcBorders>
            <w:noWrap/>
            <w:tcMar>
              <w:top w:w="0" w:type="dxa"/>
              <w:left w:w="108" w:type="dxa"/>
              <w:bottom w:w="0" w:type="dxa"/>
              <w:right w:w="108" w:type="dxa"/>
            </w:tcMar>
            <w:vAlign w:val="bottom"/>
            <w:hideMark/>
          </w:tcPr>
          <w:p w14:paraId="45591A9D" w14:textId="77777777" w:rsidR="000B0A08" w:rsidRPr="00222CE3" w:rsidRDefault="000B0A08" w:rsidP="00257298">
            <w:pPr>
              <w:rPr>
                <w:rFonts w:cs="Tahoma"/>
                <w:b/>
                <w:bCs/>
                <w:szCs w:val="18"/>
                <w:lang w:eastAsia="ja-JP"/>
              </w:rPr>
            </w:pPr>
            <w:r w:rsidRPr="00222CE3">
              <w:rPr>
                <w:rFonts w:cs="Tahoma"/>
                <w:b/>
                <w:bCs/>
                <w:szCs w:val="18"/>
              </w:rPr>
              <w:t>Office Professional Plus 2013</w:t>
            </w:r>
          </w:p>
        </w:tc>
        <w:tc>
          <w:tcPr>
            <w:tcW w:w="141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65ECE9B" w14:textId="77777777" w:rsidR="000B0A08" w:rsidRPr="00222CE3" w:rsidRDefault="000B0A08" w:rsidP="00AD69BD">
            <w:pPr>
              <w:jc w:val="center"/>
              <w:rPr>
                <w:rFonts w:eastAsia="MS PGothic" w:cs="Tahoma"/>
                <w:szCs w:val="18"/>
              </w:rPr>
            </w:pPr>
            <w:r w:rsidRPr="00222CE3">
              <w:rPr>
                <w:rFonts w:cs="Tahoma"/>
                <w:szCs w:val="18"/>
              </w:rPr>
              <w:t> </w:t>
            </w:r>
          </w:p>
        </w:tc>
        <w:tc>
          <w:tcPr>
            <w:tcW w:w="1355" w:type="dxa"/>
            <w:tcBorders>
              <w:top w:val="nil"/>
              <w:left w:val="nil"/>
              <w:bottom w:val="single" w:sz="8" w:space="0" w:color="auto"/>
              <w:right w:val="single" w:sz="8" w:space="0" w:color="auto"/>
            </w:tcBorders>
          </w:tcPr>
          <w:p w14:paraId="7E28D46A" w14:textId="77777777" w:rsidR="000B0A08" w:rsidRPr="00222CE3" w:rsidRDefault="000B0A08" w:rsidP="00AD69BD">
            <w:pPr>
              <w:jc w:val="center"/>
              <w:rPr>
                <w:rFonts w:eastAsia="MS PGothic" w:cs="Tahoma"/>
                <w:szCs w:val="18"/>
              </w:rPr>
            </w:pP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F69EAFA" w14:textId="77777777" w:rsidR="000B0A08" w:rsidRPr="00222CE3" w:rsidRDefault="000B0A08" w:rsidP="00AD69BD">
            <w:pPr>
              <w:jc w:val="center"/>
              <w:rPr>
                <w:rFonts w:eastAsia="MS PGothic" w:cs="Tahoma"/>
                <w:szCs w:val="18"/>
              </w:rPr>
            </w:pPr>
            <w:r w:rsidRPr="00222CE3">
              <w:rPr>
                <w:rFonts w:cs="Tahoma"/>
                <w:szCs w:val="18"/>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D687E6B" w14:textId="77777777" w:rsidR="000B0A08" w:rsidRPr="00222CE3" w:rsidRDefault="000B0A08" w:rsidP="00AD69BD">
            <w:pPr>
              <w:jc w:val="center"/>
              <w:rPr>
                <w:rFonts w:eastAsia="MS PGothic" w:cs="Tahoma"/>
                <w:szCs w:val="18"/>
              </w:rPr>
            </w:pPr>
            <w:r w:rsidRPr="00222CE3">
              <w:rPr>
                <w:rFonts w:cs="Tahoma"/>
                <w:szCs w:val="18"/>
              </w:rPr>
              <w:t>x</w:t>
            </w:r>
          </w:p>
        </w:tc>
      </w:tr>
      <w:tr w:rsidR="000B0A08" w:rsidRPr="00222CE3" w14:paraId="02EB119D" w14:textId="77777777"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7B7FA894" w14:textId="77777777" w:rsidR="000B0A08" w:rsidRPr="00222CE3" w:rsidRDefault="000B0A08" w:rsidP="00257298">
            <w:pPr>
              <w:rPr>
                <w:rFonts w:cs="Tahoma"/>
                <w:b/>
                <w:bCs/>
                <w:szCs w:val="18"/>
                <w:lang w:eastAsia="ja-JP"/>
              </w:rPr>
            </w:pPr>
            <w:r w:rsidRPr="00222CE3">
              <w:rPr>
                <w:rFonts w:cs="Tahoma"/>
                <w:b/>
                <w:bCs/>
                <w:szCs w:val="18"/>
              </w:rPr>
              <w:t>Office Professional Plus 2010</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6B734134" w14:textId="77777777" w:rsidR="000B0A08" w:rsidRPr="00222CE3" w:rsidRDefault="000B0A08" w:rsidP="00AD69BD">
            <w:pPr>
              <w:jc w:val="center"/>
              <w:rPr>
                <w:rFonts w:eastAsia="MS PGothic" w:cs="Tahoma"/>
                <w:szCs w:val="18"/>
              </w:rPr>
            </w:pPr>
            <w:r w:rsidRPr="00222CE3">
              <w:rPr>
                <w:rFonts w:cs="Tahoma"/>
                <w:szCs w:val="18"/>
              </w:rPr>
              <w:t> </w:t>
            </w:r>
          </w:p>
        </w:tc>
        <w:tc>
          <w:tcPr>
            <w:tcW w:w="1355" w:type="dxa"/>
            <w:tcBorders>
              <w:top w:val="nil"/>
              <w:left w:val="nil"/>
              <w:bottom w:val="single" w:sz="8" w:space="0" w:color="auto"/>
              <w:right w:val="single" w:sz="8" w:space="0" w:color="auto"/>
            </w:tcBorders>
          </w:tcPr>
          <w:p w14:paraId="3F996971" w14:textId="77777777" w:rsidR="000B0A08" w:rsidRPr="00222CE3" w:rsidRDefault="000B0A08" w:rsidP="00AD69BD">
            <w:pPr>
              <w:jc w:val="center"/>
              <w:rPr>
                <w:rFonts w:eastAsia="MS PGothic" w:cs="Tahoma"/>
                <w:szCs w:val="18"/>
              </w:rPr>
            </w:pP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B6EF022" w14:textId="77777777" w:rsidR="000B0A08" w:rsidRPr="00222CE3" w:rsidRDefault="000B0A08" w:rsidP="00AD69BD">
            <w:pPr>
              <w:jc w:val="center"/>
              <w:rPr>
                <w:rFonts w:eastAsia="MS PGothic" w:cs="Tahoma"/>
                <w:szCs w:val="18"/>
              </w:rPr>
            </w:pPr>
            <w:r w:rsidRPr="00222CE3">
              <w:rPr>
                <w:rFonts w:cs="Tahoma"/>
                <w:szCs w:val="18"/>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9FF519E" w14:textId="77777777" w:rsidR="000B0A08" w:rsidRPr="00222CE3" w:rsidRDefault="000B0A08" w:rsidP="00AD69BD">
            <w:pPr>
              <w:jc w:val="center"/>
              <w:rPr>
                <w:rFonts w:eastAsia="MS PGothic" w:cs="Tahoma"/>
                <w:szCs w:val="18"/>
              </w:rPr>
            </w:pPr>
            <w:r w:rsidRPr="00222CE3">
              <w:rPr>
                <w:rFonts w:cs="Tahoma"/>
                <w:szCs w:val="18"/>
              </w:rPr>
              <w:t>x</w:t>
            </w:r>
          </w:p>
        </w:tc>
      </w:tr>
      <w:tr w:rsidR="000B0A08" w:rsidRPr="00222CE3" w14:paraId="4731DD00" w14:textId="77777777"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0F0F6724" w14:textId="77777777" w:rsidR="000B0A08" w:rsidRPr="00222CE3" w:rsidRDefault="000B0A08" w:rsidP="00257298">
            <w:pPr>
              <w:rPr>
                <w:rFonts w:cs="Tahoma"/>
                <w:b/>
                <w:bCs/>
                <w:szCs w:val="18"/>
              </w:rPr>
            </w:pPr>
            <w:r w:rsidRPr="00222CE3">
              <w:rPr>
                <w:rFonts w:cs="Tahoma"/>
                <w:b/>
                <w:bCs/>
                <w:szCs w:val="18"/>
              </w:rPr>
              <w:t>Office Personal 2013</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5CF47EE9" w14:textId="77777777" w:rsidR="000B0A08" w:rsidRPr="00222CE3" w:rsidRDefault="000B0A08" w:rsidP="00AD69BD">
            <w:pPr>
              <w:rPr>
                <w:rFonts w:eastAsia="Times New Roman" w:cs="Tahoma"/>
                <w:szCs w:val="18"/>
              </w:rPr>
            </w:pPr>
          </w:p>
        </w:tc>
        <w:tc>
          <w:tcPr>
            <w:tcW w:w="1355" w:type="dxa"/>
            <w:tcBorders>
              <w:top w:val="nil"/>
              <w:left w:val="nil"/>
              <w:bottom w:val="single" w:sz="8" w:space="0" w:color="auto"/>
              <w:right w:val="single" w:sz="8" w:space="0" w:color="auto"/>
            </w:tcBorders>
            <w:vAlign w:val="bottom"/>
            <w:hideMark/>
          </w:tcPr>
          <w:p w14:paraId="2AB58F48" w14:textId="77777777" w:rsidR="000B0A08" w:rsidRPr="00222CE3" w:rsidRDefault="000B0A08" w:rsidP="00AD69BD">
            <w:pPr>
              <w:jc w:val="center"/>
              <w:rPr>
                <w:rFonts w:eastAsia="MS PGothic" w:cs="Tahoma"/>
                <w:color w:val="000000"/>
                <w:szCs w:val="18"/>
              </w:rPr>
            </w:pPr>
            <w:r w:rsidRPr="00222CE3">
              <w:rPr>
                <w:rFonts w:cs="Tahoma"/>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2468072" w14:textId="77777777" w:rsidR="000B0A08" w:rsidRPr="00222CE3" w:rsidRDefault="000B0A08" w:rsidP="00AD69BD">
            <w:pPr>
              <w:rPr>
                <w:rFonts w:eastAsia="Times New Roman" w:cs="Tahoma"/>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5BA4D3D" w14:textId="77777777" w:rsidR="000B0A08" w:rsidRPr="00222CE3" w:rsidRDefault="000B0A08" w:rsidP="00AD69BD">
            <w:pPr>
              <w:rPr>
                <w:rFonts w:eastAsia="Times New Roman" w:cs="Tahoma"/>
                <w:szCs w:val="18"/>
              </w:rPr>
            </w:pPr>
          </w:p>
        </w:tc>
      </w:tr>
      <w:tr w:rsidR="000B0A08" w:rsidRPr="00222CE3" w14:paraId="248A1B8B" w14:textId="77777777"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5EF8198C" w14:textId="77777777" w:rsidR="000B0A08" w:rsidRPr="00222CE3" w:rsidRDefault="000B0A08" w:rsidP="00257298">
            <w:pPr>
              <w:rPr>
                <w:rFonts w:cs="Tahoma"/>
                <w:b/>
                <w:bCs/>
                <w:szCs w:val="18"/>
              </w:rPr>
            </w:pPr>
            <w:r w:rsidRPr="00222CE3">
              <w:rPr>
                <w:rFonts w:cs="Tahoma"/>
                <w:b/>
                <w:bCs/>
                <w:szCs w:val="18"/>
              </w:rPr>
              <w:t>Office Home &amp; Business 2013</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6EF8F3D0" w14:textId="77777777" w:rsidR="000B0A08" w:rsidRPr="00222CE3" w:rsidRDefault="000B0A08" w:rsidP="00AD69BD">
            <w:pPr>
              <w:rPr>
                <w:rFonts w:eastAsia="Times New Roman" w:cs="Tahoma"/>
                <w:szCs w:val="18"/>
              </w:rPr>
            </w:pPr>
          </w:p>
        </w:tc>
        <w:tc>
          <w:tcPr>
            <w:tcW w:w="1355" w:type="dxa"/>
            <w:tcBorders>
              <w:top w:val="nil"/>
              <w:left w:val="nil"/>
              <w:bottom w:val="single" w:sz="8" w:space="0" w:color="auto"/>
              <w:right w:val="single" w:sz="8" w:space="0" w:color="auto"/>
            </w:tcBorders>
            <w:vAlign w:val="bottom"/>
            <w:hideMark/>
          </w:tcPr>
          <w:p w14:paraId="5FAE583D" w14:textId="77777777" w:rsidR="000B0A08" w:rsidRPr="00222CE3" w:rsidRDefault="000B0A08" w:rsidP="00AD69BD">
            <w:pPr>
              <w:jc w:val="center"/>
              <w:rPr>
                <w:rFonts w:eastAsia="MS PGothic" w:cs="Tahoma"/>
                <w:color w:val="000000"/>
                <w:szCs w:val="18"/>
              </w:rPr>
            </w:pPr>
            <w:r w:rsidRPr="00222CE3">
              <w:rPr>
                <w:rFonts w:cs="Tahoma"/>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E7C08BB" w14:textId="77777777" w:rsidR="000B0A08" w:rsidRPr="00222CE3" w:rsidRDefault="000B0A08" w:rsidP="00AD69BD">
            <w:pPr>
              <w:rPr>
                <w:rFonts w:eastAsia="Times New Roman" w:cs="Tahoma"/>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767CF57" w14:textId="77777777" w:rsidR="000B0A08" w:rsidRPr="00222CE3" w:rsidRDefault="000B0A08" w:rsidP="00AD69BD">
            <w:pPr>
              <w:rPr>
                <w:rFonts w:eastAsia="Times New Roman" w:cs="Tahoma"/>
                <w:szCs w:val="18"/>
              </w:rPr>
            </w:pPr>
          </w:p>
        </w:tc>
      </w:tr>
      <w:tr w:rsidR="000B0A08" w:rsidRPr="00222CE3" w14:paraId="2248E409" w14:textId="77777777"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614F5C4A" w14:textId="77777777" w:rsidR="000B0A08" w:rsidRPr="00222CE3" w:rsidRDefault="000B0A08" w:rsidP="00257298">
            <w:pPr>
              <w:rPr>
                <w:rFonts w:cs="Tahoma"/>
                <w:b/>
                <w:bCs/>
                <w:szCs w:val="18"/>
              </w:rPr>
            </w:pPr>
            <w:r w:rsidRPr="00222CE3">
              <w:rPr>
                <w:rFonts w:cs="Tahoma"/>
                <w:b/>
                <w:bCs/>
                <w:szCs w:val="18"/>
              </w:rPr>
              <w:t>Office Professional 2013</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3C9476F3" w14:textId="77777777" w:rsidR="000B0A08" w:rsidRPr="00222CE3" w:rsidRDefault="000B0A08" w:rsidP="00AD69BD">
            <w:pPr>
              <w:rPr>
                <w:rFonts w:eastAsia="Times New Roman" w:cs="Tahoma"/>
                <w:color w:val="000000" w:themeColor="text1"/>
                <w:szCs w:val="18"/>
              </w:rPr>
            </w:pPr>
          </w:p>
        </w:tc>
        <w:tc>
          <w:tcPr>
            <w:tcW w:w="1355" w:type="dxa"/>
            <w:tcBorders>
              <w:top w:val="nil"/>
              <w:left w:val="nil"/>
              <w:bottom w:val="single" w:sz="8" w:space="0" w:color="auto"/>
              <w:right w:val="single" w:sz="8" w:space="0" w:color="auto"/>
            </w:tcBorders>
            <w:vAlign w:val="bottom"/>
            <w:hideMark/>
          </w:tcPr>
          <w:p w14:paraId="26A4099E" w14:textId="77777777" w:rsidR="000B0A08" w:rsidRPr="00222CE3" w:rsidRDefault="000B0A08" w:rsidP="00AD69BD">
            <w:pPr>
              <w:jc w:val="center"/>
              <w:rPr>
                <w:rFonts w:eastAsia="MS PGothic" w:cs="Tahoma"/>
                <w:color w:val="000000" w:themeColor="text1"/>
                <w:szCs w:val="18"/>
              </w:rPr>
            </w:pPr>
            <w:r w:rsidRPr="00222CE3">
              <w:rPr>
                <w:rFonts w:cs="Tahoma"/>
                <w:color w:val="000000" w:themeColor="text1"/>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E11B4DB" w14:textId="77777777" w:rsidR="000B0A08" w:rsidRPr="00222CE3" w:rsidRDefault="000B0A08" w:rsidP="00AD69BD">
            <w:pPr>
              <w:rPr>
                <w:rFonts w:eastAsia="Times New Roman" w:cs="Tahoma"/>
                <w:color w:val="000000" w:themeColor="text1"/>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8543A2F" w14:textId="77777777" w:rsidR="000B0A08" w:rsidRPr="00222CE3" w:rsidRDefault="000B0A08" w:rsidP="00AD69BD">
            <w:pPr>
              <w:rPr>
                <w:rFonts w:eastAsia="Times New Roman" w:cs="Tahoma"/>
                <w:color w:val="000000" w:themeColor="text1"/>
                <w:szCs w:val="18"/>
              </w:rPr>
            </w:pPr>
          </w:p>
        </w:tc>
      </w:tr>
    </w:tbl>
    <w:p w14:paraId="6160E145" w14:textId="77777777" w:rsidR="000B0A08" w:rsidRPr="00222CE3" w:rsidRDefault="000B0A08" w:rsidP="00980240"/>
    <w:p w14:paraId="5CAEF027" w14:textId="77777777" w:rsidR="000B0A08" w:rsidRPr="00222CE3" w:rsidRDefault="000B0A08" w:rsidP="005C382A">
      <w:pPr>
        <w:ind w:left="720"/>
      </w:pPr>
      <w:r w:rsidRPr="00222CE3">
        <w:rPr>
          <w:rFonts w:cs="Tahoma"/>
          <w:color w:val="000000"/>
          <w:szCs w:val="18"/>
        </w:rPr>
        <w:t>A los Clientes que adquieran la licencia de derechos de alquiler, además de una licencia para la aplicación cualificada, se les ampliarán los derechos otorgados en virtud de esa licencia de aplicación cualificada para permitir el uso de terceros del mismo software. La licencia de alquiler no es una licencia de migración a una edición superior del producto.</w:t>
      </w:r>
    </w:p>
    <w:p w14:paraId="3E3FEB13" w14:textId="77777777" w:rsidR="00223A77" w:rsidRPr="00222CE3" w:rsidRDefault="00223A77" w:rsidP="005C382A">
      <w:pPr>
        <w:ind w:left="720"/>
      </w:pPr>
    </w:p>
    <w:p w14:paraId="352A08C0" w14:textId="77777777" w:rsidR="00223A77" w:rsidRPr="00222CE3" w:rsidRDefault="00223A77" w:rsidP="00864B8A">
      <w:pPr>
        <w:spacing w:after="60"/>
        <w:ind w:left="720"/>
      </w:pPr>
      <w:r w:rsidRPr="00222CE3">
        <w:rPr>
          <w:rFonts w:cs="Tahoma"/>
          <w:b/>
        </w:rPr>
        <w:t>Excepción de Software Assurance</w:t>
      </w:r>
    </w:p>
    <w:p w14:paraId="289E8737" w14:textId="77777777" w:rsidR="009504CA" w:rsidRPr="00222CE3" w:rsidRDefault="00223A77" w:rsidP="005C382A">
      <w:pPr>
        <w:ind w:left="720"/>
      </w:pPr>
      <w:r w:rsidRPr="00222CE3">
        <w:rPr>
          <w:rFonts w:cs="Tahoma"/>
          <w:color w:val="000000"/>
          <w:szCs w:val="18"/>
        </w:rPr>
        <w:t>Los Clientes que adquieran licencias de derechos de alquiler no son elegibles para obtener Software Assurance para las licencias de derechos de alquiler ni para las licencias de software cualificadas subyacentes.</w:t>
      </w:r>
    </w:p>
    <w:p w14:paraId="64B61E2C" w14:textId="77777777" w:rsidR="00413D8A" w:rsidRPr="00222CE3" w:rsidRDefault="00413D8A"/>
    <w:p w14:paraId="39B06BFB" w14:textId="77777777" w:rsidR="00980240" w:rsidRDefault="00980240" w:rsidP="00980240"/>
    <w:p w14:paraId="402B4889" w14:textId="77777777" w:rsidR="005A3374" w:rsidRDefault="005A3374" w:rsidP="00980240"/>
    <w:p w14:paraId="578A8D21" w14:textId="77777777" w:rsidR="005A3374" w:rsidRDefault="005A3374" w:rsidP="00980240"/>
    <w:p w14:paraId="79551143" w14:textId="77777777" w:rsidR="005A3374" w:rsidRPr="00222CE3" w:rsidRDefault="005A3374" w:rsidP="00980240"/>
    <w:p w14:paraId="4F843538" w14:textId="77777777" w:rsidR="00257298" w:rsidRPr="00222CE3" w:rsidRDefault="00A560B6" w:rsidP="005C382A">
      <w:pPr>
        <w:pStyle w:val="Heading3"/>
      </w:pPr>
      <w:bookmarkStart w:id="1058" w:name="_15_Visio_Professional"/>
      <w:bookmarkStart w:id="1059" w:name="_17_Visio_Professional"/>
      <w:bookmarkStart w:id="1060" w:name="_18_Visio_Professional"/>
      <w:bookmarkStart w:id="1061" w:name="_Toc377683064"/>
      <w:bookmarkEnd w:id="1058"/>
      <w:bookmarkEnd w:id="1059"/>
      <w:bookmarkEnd w:id="1060"/>
      <w:r w:rsidRPr="00222CE3">
        <w:rPr>
          <w:rFonts w:ascii="Tahoma" w:hAnsi="Tahoma"/>
          <w:caps/>
          <w:color w:val="F66400"/>
          <w:sz w:val="22"/>
          <w:vertAlign w:val="superscript"/>
        </w:rPr>
        <w:lastRenderedPageBreak/>
        <w:t>18</w:t>
      </w:r>
      <w:r w:rsidRPr="00222CE3">
        <w:rPr>
          <w:rFonts w:ascii="Tahoma" w:hAnsi="Tahoma"/>
          <w:color w:val="F66400"/>
          <w:sz w:val="22"/>
        </w:rPr>
        <w:t xml:space="preserve"> Visio Professional 2013</w:t>
      </w:r>
      <w:bookmarkEnd w:id="1061"/>
    </w:p>
    <w:p w14:paraId="1DFA852E" w14:textId="77777777" w:rsidR="005C382A" w:rsidRPr="00222CE3" w:rsidRDefault="005C382A" w:rsidP="005C382A"/>
    <w:p w14:paraId="2ED3F567" w14:textId="77777777" w:rsidR="00257298" w:rsidRPr="00222CE3" w:rsidRDefault="00257298" w:rsidP="00864B8A">
      <w:pPr>
        <w:spacing w:after="60"/>
        <w:ind w:left="720"/>
      </w:pPr>
      <w:r w:rsidRPr="00222CE3">
        <w:rPr>
          <w:rFonts w:cs="Tahoma"/>
          <w:b/>
        </w:rPr>
        <w:t xml:space="preserve">Ruta de migración de Software Assurance para </w:t>
      </w:r>
      <w:bookmarkStart w:id="1062" w:name="Srv_11VisioPremium2010"/>
      <w:bookmarkStart w:id="1063" w:name="Aps_11VisioPremium2010"/>
      <w:bookmarkStart w:id="1064" w:name="_Toc336338274"/>
      <w:bookmarkStart w:id="1065" w:name="Srv_VisioPremium2010"/>
      <w:r w:rsidRPr="00222CE3">
        <w:rPr>
          <w:rFonts w:cs="Tahoma"/>
          <w:b/>
        </w:rPr>
        <w:t>Visio Premium 2010</w:t>
      </w:r>
      <w:bookmarkEnd w:id="1062"/>
      <w:bookmarkEnd w:id="1063"/>
      <w:bookmarkEnd w:id="1064"/>
    </w:p>
    <w:bookmarkEnd w:id="1065"/>
    <w:p w14:paraId="147A3308" w14:textId="77777777" w:rsidR="00257298" w:rsidRPr="00222CE3" w:rsidRDefault="00257298" w:rsidP="005C382A">
      <w:pPr>
        <w:pStyle w:val="FootnoteBulletLevel1"/>
        <w:spacing w:before="0" w:after="0"/>
        <w:ind w:left="720" w:firstLine="0"/>
      </w:pPr>
      <w:r w:rsidRPr="00222CE3">
        <w:rPr>
          <w:rFonts w:ascii="Tahoma" w:hAnsi="Tahoma" w:cs="Tahoma"/>
          <w:sz w:val="18"/>
        </w:rPr>
        <w:t>Los Clientes con cobertura de Software Assurance activa para Visio Premium 2010 a partir de la fecha de disponibilidad de la descarga para Visio Professional 2013 son elegibles para utilizar Visio Professional 2013 en lugar de Visio Premium 2010. El derecho a utilizar Visio Professional 2013 en virtud de esta oferta expira</w:t>
      </w:r>
      <w:r w:rsidR="008F3895">
        <w:rPr>
          <w:rFonts w:ascii="Tahoma" w:hAnsi="Tahoma" w:cs="Tahoma"/>
          <w:sz w:val="18"/>
        </w:rPr>
        <w:t> </w:t>
      </w:r>
      <w:r w:rsidRPr="00222CE3">
        <w:rPr>
          <w:rFonts w:ascii="Tahoma" w:hAnsi="Tahoma" w:cs="Tahoma"/>
          <w:sz w:val="18"/>
        </w:rPr>
        <w:t>en el momento en que expiran los derechos de uso de Visio Premium 2010 en virtud de la licencia cualificada correspondiente.</w:t>
      </w:r>
      <w:r w:rsidR="00B33FB2">
        <w:rPr>
          <w:rFonts w:ascii="Tahoma" w:hAnsi="Tahoma" w:cs="Tahoma"/>
          <w:sz w:val="18"/>
        </w:rPr>
        <w:t xml:space="preserve"> </w:t>
      </w:r>
      <w:r w:rsidRPr="00222CE3">
        <w:rPr>
          <w:rFonts w:ascii="Tahoma" w:hAnsi="Tahoma" w:cs="Tahoma"/>
          <w:sz w:val="18"/>
        </w:rPr>
        <w:t>El uso de Visio Professional 2013 se rige por los derechos de uso para Visio Professional 2013 y los términos y condiciones del Contrato de Licencias por Volumen del Cliente.</w:t>
      </w:r>
      <w:r w:rsidR="00B33FB2">
        <w:rPr>
          <w:rFonts w:ascii="Tahoma" w:hAnsi="Tahoma" w:cs="Tahoma"/>
          <w:sz w:val="18"/>
        </w:rPr>
        <w:t xml:space="preserve"> </w:t>
      </w:r>
      <w:r w:rsidRPr="00222CE3">
        <w:rPr>
          <w:rFonts w:ascii="Tahoma" w:hAnsi="Tahoma" w:cs="Tahoma"/>
          <w:sz w:val="18"/>
        </w:rPr>
        <w:t>Esta nota de condiciones del producto y la prueba del Cliente de la licencia cualificada correspondiente constituyen la</w:t>
      </w:r>
      <w:r w:rsidR="005A3374">
        <w:rPr>
          <w:rFonts w:ascii="Tahoma" w:hAnsi="Tahoma" w:cs="Tahoma"/>
          <w:sz w:val="18"/>
        </w:rPr>
        <w:t> </w:t>
      </w:r>
      <w:r w:rsidRPr="00222CE3">
        <w:rPr>
          <w:rFonts w:ascii="Tahoma" w:hAnsi="Tahoma" w:cs="Tahoma"/>
          <w:sz w:val="18"/>
        </w:rPr>
        <w:t>prueba del derecho a utilizar Visio Professional 2013 en virtud de esta oferta.</w:t>
      </w:r>
      <w:r w:rsidR="00B33FB2">
        <w:rPr>
          <w:rFonts w:ascii="Tahoma" w:hAnsi="Tahoma" w:cs="Tahoma"/>
          <w:sz w:val="18"/>
        </w:rPr>
        <w:t xml:space="preserve"> </w:t>
      </w:r>
      <w:r w:rsidRPr="00222CE3">
        <w:rPr>
          <w:rFonts w:ascii="Tahoma" w:hAnsi="Tahoma" w:cs="Tahoma"/>
          <w:sz w:val="18"/>
        </w:rPr>
        <w:t>En el momento del vencimiento de la cobertura de Software Assurance para Visio Premium 2010, el Cliente podrá adquirir Software Assurance para Visio Professional 2013 sin necesidad de adquirir una nueva licencia por separado.</w:t>
      </w:r>
    </w:p>
    <w:p w14:paraId="2F047FBE" w14:textId="77777777" w:rsidR="005C382A" w:rsidRPr="00222CE3" w:rsidRDefault="005C382A" w:rsidP="005C382A">
      <w:pPr>
        <w:pStyle w:val="FootnoteBulletLevel1"/>
        <w:spacing w:before="0" w:after="0"/>
        <w:ind w:left="720" w:firstLine="0"/>
      </w:pPr>
    </w:p>
    <w:p w14:paraId="5AA55A96" w14:textId="77777777" w:rsidR="00DF3CEE" w:rsidRPr="00222CE3" w:rsidRDefault="00DF3CEE" w:rsidP="00864B8A">
      <w:pPr>
        <w:spacing w:after="60"/>
        <w:ind w:left="720"/>
      </w:pPr>
      <w:r w:rsidRPr="00222CE3">
        <w:rPr>
          <w:rFonts w:cs="Tahoma"/>
          <w:b/>
        </w:rPr>
        <w:t>Derecho de cambio a una versión anterior de Visio Professional 2013</w:t>
      </w:r>
    </w:p>
    <w:p w14:paraId="14912009" w14:textId="77777777" w:rsidR="00DF3CEE" w:rsidRPr="00222CE3" w:rsidRDefault="00DF3CEE" w:rsidP="005C382A">
      <w:pPr>
        <w:pStyle w:val="FootnoteBulletLevel1"/>
        <w:spacing w:before="0" w:after="0"/>
        <w:ind w:left="720" w:firstLine="0"/>
      </w:pPr>
      <w:r w:rsidRPr="00222CE3">
        <w:rPr>
          <w:rFonts w:ascii="Tahoma" w:hAnsi="Tahoma" w:cs="Tahoma"/>
          <w:sz w:val="18"/>
        </w:rPr>
        <w:t>Los Clientes de Software Assurance que hayan implementado únicamente Visio Premium 2010 (es decir, que no utilicen ninguna otra edición de Visio en su organización) y necesiten puestos adicionales de Visio Premium 2010, pueden adquirir licencias para Visio Professional 2013 y cambiar a una versión anterior de Visio Premium 2010. No se permiten otros cambios a una versión anterior desde Visio Professional 2013 a</w:t>
      </w:r>
      <w:r w:rsidR="008F3895">
        <w:rPr>
          <w:rFonts w:ascii="Tahoma" w:hAnsi="Tahoma" w:cs="Tahoma"/>
          <w:sz w:val="18"/>
        </w:rPr>
        <w:t> </w:t>
      </w:r>
      <w:r w:rsidRPr="00222CE3">
        <w:rPr>
          <w:rFonts w:ascii="Tahoma" w:hAnsi="Tahoma" w:cs="Tahoma"/>
          <w:sz w:val="18"/>
        </w:rPr>
        <w:t>Visio Premium 2010.</w:t>
      </w:r>
    </w:p>
    <w:p w14:paraId="1E86B032" w14:textId="77777777" w:rsidR="005C382A" w:rsidRPr="00222CE3" w:rsidRDefault="005C382A" w:rsidP="005C382A"/>
    <w:p w14:paraId="3022271C" w14:textId="77777777" w:rsidR="00676723" w:rsidRPr="00222CE3" w:rsidRDefault="00676723" w:rsidP="005C382A"/>
    <w:p w14:paraId="294338D0" w14:textId="77777777" w:rsidR="00BE4D27" w:rsidRPr="00222CE3" w:rsidRDefault="00A560B6" w:rsidP="00BE4D27">
      <w:pPr>
        <w:pStyle w:val="Heading3"/>
      </w:pPr>
      <w:bookmarkStart w:id="1066" w:name="_18_Visio_Pro"/>
      <w:bookmarkStart w:id="1067" w:name="_19_Visio_Pro"/>
      <w:bookmarkStart w:id="1068" w:name="_Toc377683065"/>
      <w:bookmarkEnd w:id="1066"/>
      <w:bookmarkEnd w:id="1067"/>
      <w:r w:rsidRPr="00222CE3">
        <w:rPr>
          <w:rFonts w:ascii="Tahoma" w:hAnsi="Tahoma"/>
          <w:caps/>
          <w:color w:val="F66400"/>
          <w:sz w:val="22"/>
          <w:vertAlign w:val="superscript"/>
        </w:rPr>
        <w:t>19</w:t>
      </w:r>
      <w:r w:rsidRPr="00222CE3">
        <w:rPr>
          <w:rFonts w:ascii="Tahoma" w:hAnsi="Tahoma"/>
          <w:color w:val="F66400"/>
          <w:sz w:val="22"/>
        </w:rPr>
        <w:t xml:space="preserve"> Visio Pro para Office 365</w:t>
      </w:r>
      <w:bookmarkEnd w:id="1068"/>
      <w:r w:rsidRPr="00222CE3">
        <w:rPr>
          <w:rFonts w:ascii="Tahoma" w:hAnsi="Tahoma"/>
          <w:color w:val="F66400"/>
          <w:sz w:val="22"/>
        </w:rPr>
        <w:t xml:space="preserve"> </w:t>
      </w:r>
    </w:p>
    <w:p w14:paraId="12E73CA9" w14:textId="77777777" w:rsidR="008F3895" w:rsidRPr="008F3895" w:rsidRDefault="008F3895" w:rsidP="00BE4D27">
      <w:pPr>
        <w:spacing w:after="60"/>
        <w:ind w:left="720"/>
        <w:rPr>
          <w:rFonts w:cs="Tahoma"/>
        </w:rPr>
      </w:pPr>
    </w:p>
    <w:p w14:paraId="4C0EE29B" w14:textId="77777777" w:rsidR="00BE4D27" w:rsidRPr="00222CE3" w:rsidRDefault="00BE4D27" w:rsidP="00BE4D27">
      <w:pPr>
        <w:spacing w:after="60"/>
        <w:ind w:left="720"/>
      </w:pPr>
      <w:r w:rsidRPr="00222CE3">
        <w:rPr>
          <w:rFonts w:cs="Tahoma"/>
          <w:b/>
        </w:rPr>
        <w:t>Elegibilidad de soporte físico con Servicios de Escritorio remoto (RDS)</w:t>
      </w:r>
    </w:p>
    <w:p w14:paraId="72182B86" w14:textId="77777777" w:rsidR="00BE4D27" w:rsidRPr="00222CE3" w:rsidRDefault="00BE4D27" w:rsidP="00BE4D27">
      <w:pPr>
        <w:ind w:left="720"/>
      </w:pPr>
      <w:r w:rsidRPr="00222CE3">
        <w:rPr>
          <w:rFonts w:cs="Tahoma"/>
          <w:szCs w:val="18"/>
        </w:rPr>
        <w:t>Si el usuario al que usted ha asignado una licencia de Visio Pro para Office 365 utiliza el software en un servidor de red con rol de RDS habilitado, en lugar de instalar una copia del software proporcionado con Visio Pro para Office 365 en uno de los cinco dispositivos permitidos conforme a los Derechos de Uso de los Productos para Visio Pro para Office 365, ese usuario puede 1) instalar una copia del software Visio 2013 Professional en un servidor de red y 2) acceder al software Visio 2013 Professional desde cualquier dispositivo.</w:t>
      </w:r>
      <w:r w:rsidR="00B33FB2">
        <w:rPr>
          <w:rFonts w:cs="Tahoma"/>
          <w:szCs w:val="18"/>
        </w:rPr>
        <w:t xml:space="preserve"> </w:t>
      </w:r>
      <w:r w:rsidRPr="00222CE3">
        <w:rPr>
          <w:rFonts w:cs="Tahoma"/>
          <w:szCs w:val="18"/>
        </w:rPr>
        <w:t xml:space="preserve">Con la terminación de su suscripción de Visio Pro para Office 365, debe desinstalar el software Visio 2013 Professional del servidor de red. </w:t>
      </w:r>
    </w:p>
    <w:p w14:paraId="244A9E01" w14:textId="77777777" w:rsidR="00BE4D27" w:rsidRPr="00222CE3" w:rsidRDefault="00BE4D27" w:rsidP="00BE4D27">
      <w:pPr>
        <w:ind w:left="720"/>
      </w:pPr>
    </w:p>
    <w:p w14:paraId="5D9C5C9C" w14:textId="77777777" w:rsidR="00BE4D27" w:rsidRPr="00222CE3" w:rsidRDefault="00BE4D27" w:rsidP="00BE4D27">
      <w:pPr>
        <w:spacing w:after="60"/>
        <w:ind w:left="720"/>
      </w:pPr>
      <w:r w:rsidRPr="00222CE3">
        <w:rPr>
          <w:rFonts w:cs="Tahoma"/>
          <w:b/>
        </w:rPr>
        <w:t>Derechos de cambio a una versión anterior</w:t>
      </w:r>
    </w:p>
    <w:p w14:paraId="5299BB1E" w14:textId="77777777" w:rsidR="00BE4D27" w:rsidRPr="00222CE3" w:rsidRDefault="00BE4D27" w:rsidP="00BE4D27">
      <w:pPr>
        <w:ind w:left="720"/>
      </w:pPr>
      <w:r w:rsidRPr="00222CE3">
        <w:rPr>
          <w:rFonts w:cs="Tahoma"/>
          <w:bCs/>
          <w:szCs w:val="18"/>
        </w:rPr>
        <w:t xml:space="preserve">El servicio de Visio Pro para Office 365 no tiene derechos para cambiar a una versión anterior. Para obtener más información acerca de los requisitos de actualización de Servicios Online, visite los Derechos de Uso de los Productos (PUR) de Microsoft en el siguiente vínculo: </w:t>
      </w:r>
      <w:hyperlink r:id="rId42" w:history="1">
        <w:r w:rsidR="008F3895" w:rsidRPr="00ED25D5">
          <w:rPr>
            <w:rStyle w:val="Hyperlink"/>
            <w:rFonts w:cs="Tahoma"/>
            <w:bCs/>
            <w:szCs w:val="18"/>
          </w:rPr>
          <w:t>http://www.microsoftvolumelicensing.com/userights/PUR.aspx</w:t>
        </w:r>
      </w:hyperlink>
    </w:p>
    <w:p w14:paraId="6EAC3DB2" w14:textId="77777777" w:rsidR="00BE4D27" w:rsidRPr="00222CE3" w:rsidRDefault="00BE4D27" w:rsidP="005C382A"/>
    <w:p w14:paraId="60C7C0A9" w14:textId="77777777" w:rsidR="005C382A" w:rsidRPr="00222CE3" w:rsidRDefault="005C382A" w:rsidP="005C382A"/>
    <w:p w14:paraId="6A36FBEB" w14:textId="77777777" w:rsidR="00223A77" w:rsidRPr="00222CE3" w:rsidRDefault="00A560B6" w:rsidP="00223A77">
      <w:pPr>
        <w:pStyle w:val="Heading3"/>
      </w:pPr>
      <w:bookmarkStart w:id="1069" w:name="_19_Visual_Studio"/>
      <w:bookmarkStart w:id="1070" w:name="_Toc336338275"/>
      <w:bookmarkStart w:id="1071" w:name="_Toc377683066"/>
      <w:bookmarkStart w:id="1072" w:name="Aps_12VS2010Professional"/>
      <w:bookmarkStart w:id="1073" w:name="_Toc252341836"/>
      <w:bookmarkEnd w:id="1069"/>
      <w:r w:rsidRPr="00222CE3">
        <w:rPr>
          <w:rFonts w:ascii="Tahoma" w:hAnsi="Tahoma"/>
          <w:caps/>
          <w:color w:val="F66400"/>
          <w:sz w:val="22"/>
          <w:vertAlign w:val="superscript"/>
        </w:rPr>
        <w:t>20</w:t>
      </w:r>
      <w:r w:rsidRPr="00222CE3">
        <w:rPr>
          <w:rFonts w:ascii="Tahoma" w:hAnsi="Tahoma"/>
          <w:color w:val="F66400"/>
          <w:sz w:val="22"/>
        </w:rPr>
        <w:t xml:space="preserve"> Visual Studio Professional 2012</w:t>
      </w:r>
      <w:bookmarkEnd w:id="1070"/>
      <w:bookmarkEnd w:id="1071"/>
    </w:p>
    <w:bookmarkEnd w:id="1072"/>
    <w:p w14:paraId="5A6B4F1F" w14:textId="77777777" w:rsidR="009275A3" w:rsidRPr="00222CE3" w:rsidRDefault="009275A3" w:rsidP="009275A3">
      <w:pPr>
        <w:pStyle w:val="FootnoteBulletLevel1"/>
        <w:tabs>
          <w:tab w:val="clear" w:pos="900"/>
        </w:tabs>
        <w:spacing w:before="0" w:after="0"/>
        <w:ind w:left="0" w:firstLine="0"/>
      </w:pPr>
    </w:p>
    <w:p w14:paraId="61C72F8D" w14:textId="77777777" w:rsidR="006D58DB" w:rsidRPr="00222CE3" w:rsidRDefault="006D58DB" w:rsidP="00864B8A">
      <w:pPr>
        <w:spacing w:after="60"/>
        <w:ind w:left="720"/>
      </w:pPr>
      <w:r w:rsidRPr="00222CE3">
        <w:rPr>
          <w:rFonts w:cs="Tahoma"/>
          <w:b/>
        </w:rPr>
        <w:t>Ruta de migración de Software Assurance para Visual Studio LightSwitch 2011</w:t>
      </w:r>
    </w:p>
    <w:p w14:paraId="31782584" w14:textId="77777777" w:rsidR="006D58DB" w:rsidRPr="00222CE3" w:rsidRDefault="006D58DB" w:rsidP="009275A3">
      <w:pPr>
        <w:pStyle w:val="FootnoteBulletLevel1"/>
        <w:tabs>
          <w:tab w:val="clear" w:pos="900"/>
        </w:tabs>
        <w:spacing w:before="0" w:after="0"/>
        <w:ind w:left="720" w:firstLine="0"/>
      </w:pPr>
      <w:r w:rsidRPr="00222CE3">
        <w:rPr>
          <w:rFonts w:ascii="Tahoma" w:hAnsi="Tahoma" w:cs="Tahoma"/>
          <w:sz w:val="18"/>
        </w:rPr>
        <w:t>Los Clientes con una cobertura de Software Assurance activa para Visual Studio LightSwitch 2011 a partir de</w:t>
      </w:r>
      <w:r w:rsidR="008F3895">
        <w:rPr>
          <w:rFonts w:ascii="Tahoma" w:hAnsi="Tahoma" w:cs="Tahoma"/>
          <w:sz w:val="18"/>
        </w:rPr>
        <w:t> </w:t>
      </w:r>
      <w:r w:rsidRPr="00222CE3">
        <w:rPr>
          <w:rFonts w:ascii="Tahoma" w:hAnsi="Tahoma" w:cs="Tahoma"/>
          <w:sz w:val="18"/>
        </w:rPr>
        <w:t>la fecha de disponibilidad de descarga de Visual Studio Professional 2012 son elegibles para utilizar Visual Studio Professional 2012. El derecho a utilizar Visual Studio Professional 2012 en virtud de esta oferta expira en el momento en que expira el derecho de uso de Visual Studio LightSwitch 2011 en virtud de las licencias cualificadas correspondientes.</w:t>
      </w:r>
      <w:r w:rsidR="00B33FB2">
        <w:rPr>
          <w:rFonts w:ascii="Tahoma" w:hAnsi="Tahoma" w:cs="Tahoma"/>
          <w:sz w:val="18"/>
        </w:rPr>
        <w:t xml:space="preserve"> </w:t>
      </w:r>
      <w:r w:rsidRPr="00222CE3">
        <w:rPr>
          <w:rFonts w:ascii="Tahoma" w:hAnsi="Tahoma" w:cs="Tahoma"/>
          <w:sz w:val="18"/>
        </w:rPr>
        <w:t>El uso de Visual Studio Professional 2012 con MSDN se rige por los derechos de uso para Visual Studio Professional 2012 y los términos y condiciones del contrato de Licencias por Volumen del Cliente.</w:t>
      </w:r>
      <w:r w:rsidR="00B33FB2">
        <w:rPr>
          <w:rFonts w:ascii="Tahoma" w:hAnsi="Tahoma" w:cs="Tahoma"/>
          <w:sz w:val="18"/>
        </w:rPr>
        <w:t xml:space="preserve"> </w:t>
      </w:r>
      <w:r w:rsidRPr="00222CE3">
        <w:rPr>
          <w:rFonts w:ascii="Tahoma" w:hAnsi="Tahoma" w:cs="Tahoma"/>
          <w:sz w:val="18"/>
        </w:rPr>
        <w:t>Esta nota de condiciones del producto y la prueba del Cliente de la licencia cualificada correspondiente constituyen la prueba del derecho a utilizar Visual Studio Professional 2012 en</w:t>
      </w:r>
      <w:r w:rsidR="008F3895">
        <w:rPr>
          <w:rFonts w:ascii="Tahoma" w:hAnsi="Tahoma" w:cs="Tahoma"/>
          <w:sz w:val="18"/>
        </w:rPr>
        <w:t> </w:t>
      </w:r>
      <w:r w:rsidRPr="00222CE3">
        <w:rPr>
          <w:rFonts w:ascii="Tahoma" w:hAnsi="Tahoma" w:cs="Tahoma"/>
          <w:sz w:val="18"/>
        </w:rPr>
        <w:t>virtud de esta oferta.</w:t>
      </w:r>
      <w:r w:rsidR="00B33FB2">
        <w:rPr>
          <w:rFonts w:ascii="Tahoma" w:hAnsi="Tahoma" w:cs="Tahoma"/>
          <w:sz w:val="18"/>
        </w:rPr>
        <w:t xml:space="preserve"> </w:t>
      </w:r>
    </w:p>
    <w:p w14:paraId="69440501" w14:textId="77777777" w:rsidR="00223A77" w:rsidRDefault="00223A77" w:rsidP="009275A3"/>
    <w:p w14:paraId="7180DF36" w14:textId="77777777" w:rsidR="008F3895" w:rsidRDefault="008F3895" w:rsidP="009275A3"/>
    <w:p w14:paraId="78001160" w14:textId="77777777" w:rsidR="008F3895" w:rsidRDefault="008F3895" w:rsidP="009275A3"/>
    <w:p w14:paraId="35A78C55" w14:textId="77777777" w:rsidR="008F3895" w:rsidRDefault="008F3895" w:rsidP="009275A3"/>
    <w:p w14:paraId="77BF677A" w14:textId="77777777" w:rsidR="008F3895" w:rsidRPr="00222CE3" w:rsidRDefault="008F3895" w:rsidP="009275A3"/>
    <w:p w14:paraId="04F1A1EB" w14:textId="77777777" w:rsidR="00691648" w:rsidRPr="00222CE3" w:rsidRDefault="00691648" w:rsidP="00691648">
      <w:pPr>
        <w:spacing w:after="60"/>
        <w:ind w:left="720"/>
      </w:pPr>
      <w:r w:rsidRPr="00222CE3">
        <w:rPr>
          <w:b/>
          <w:bCs/>
        </w:rPr>
        <w:lastRenderedPageBreak/>
        <w:t>Ruta de migración de Software Assurance para Expression Studio Ultimate 4</w:t>
      </w:r>
    </w:p>
    <w:p w14:paraId="44DD6BBE" w14:textId="77777777" w:rsidR="00691648" w:rsidRPr="00222CE3" w:rsidRDefault="00691648" w:rsidP="00691648">
      <w:pPr>
        <w:ind w:left="720"/>
      </w:pPr>
      <w:r w:rsidRPr="00222CE3">
        <w:t>Los clientes con cobertura de Software Assurance activa para Expression Studio Ultimate 4 a partir del 1</w:t>
      </w:r>
      <w:r w:rsidR="006F7BAE">
        <w:t> </w:t>
      </w:r>
      <w:r w:rsidRPr="00222CE3">
        <w:t>de</w:t>
      </w:r>
      <w:r w:rsidR="006F7BAE">
        <w:t> </w:t>
      </w:r>
      <w:r w:rsidRPr="00222CE3">
        <w:t>marzo de 2013 son elegibles para utilizar Visual Studio Professional 2012. El derecho a utilizar Visual Studio Professional 2012 expira cuando expire el derecho a utilizar Expression Studio Ultimate 4 en virtud de las licencias cualificadas correspondientes. El uso de Visual Studio Professional 2012 se rige por los derechos de</w:t>
      </w:r>
      <w:r w:rsidR="008F3895">
        <w:t> </w:t>
      </w:r>
      <w:r w:rsidRPr="00222CE3">
        <w:t>uso para Visual Studio Professional 2012 y los términos y condiciones del contrato de licencias por volumen del cliente. Esta nota de condiciones del producto junto con la prueba de las licencias cualificadas correspondientes documentan el derecho de uso de Visual Studio Professional 2012 bajo esta oferta.</w:t>
      </w:r>
    </w:p>
    <w:p w14:paraId="7D7B3AC7" w14:textId="77777777" w:rsidR="009275A3" w:rsidRPr="00222CE3" w:rsidRDefault="009275A3" w:rsidP="009275A3"/>
    <w:p w14:paraId="7B8ACD90" w14:textId="77777777" w:rsidR="00F73587" w:rsidRPr="00222CE3" w:rsidRDefault="00F73587" w:rsidP="009275A3"/>
    <w:p w14:paraId="16FD1576" w14:textId="77777777" w:rsidR="00223A77" w:rsidRPr="00222CE3" w:rsidRDefault="00A560B6" w:rsidP="00223A77">
      <w:pPr>
        <w:pStyle w:val="Heading3"/>
      </w:pPr>
      <w:bookmarkStart w:id="1074" w:name="_20_Visual_Studio"/>
      <w:bookmarkStart w:id="1075" w:name="_Toc336338276"/>
      <w:bookmarkStart w:id="1076" w:name="_Toc377683067"/>
      <w:bookmarkStart w:id="1077" w:name="Aps_13VS2010ProfessionalMSDN"/>
      <w:bookmarkEnd w:id="1074"/>
      <w:r w:rsidRPr="00222CE3">
        <w:rPr>
          <w:rFonts w:ascii="Tahoma" w:hAnsi="Tahoma"/>
          <w:caps/>
          <w:color w:val="F66400"/>
          <w:sz w:val="22"/>
          <w:vertAlign w:val="superscript"/>
        </w:rPr>
        <w:t>21</w:t>
      </w:r>
      <w:r w:rsidRPr="00222CE3">
        <w:rPr>
          <w:rFonts w:ascii="Tahoma" w:hAnsi="Tahoma"/>
          <w:color w:val="F66400"/>
          <w:sz w:val="22"/>
        </w:rPr>
        <w:t xml:space="preserve"> Visual Studio Professional 2013 con MSDN</w:t>
      </w:r>
      <w:bookmarkEnd w:id="1075"/>
      <w:bookmarkEnd w:id="1076"/>
      <w:r w:rsidRPr="00222CE3">
        <w:rPr>
          <w:rFonts w:ascii="Tahoma" w:hAnsi="Tahoma"/>
          <w:color w:val="F66400"/>
          <w:sz w:val="22"/>
        </w:rPr>
        <w:t xml:space="preserve"> </w:t>
      </w:r>
      <w:bookmarkEnd w:id="1073"/>
    </w:p>
    <w:p w14:paraId="062D04FF" w14:textId="77777777" w:rsidR="00F6352F" w:rsidRPr="00222CE3" w:rsidRDefault="00F6352F" w:rsidP="005B0791">
      <w:pPr>
        <w:ind w:left="720"/>
      </w:pPr>
    </w:p>
    <w:bookmarkEnd w:id="1077"/>
    <w:p w14:paraId="082555CD" w14:textId="77777777" w:rsidR="001026FD" w:rsidRPr="00222CE3" w:rsidRDefault="001026FD" w:rsidP="00864B8A">
      <w:pPr>
        <w:spacing w:after="60"/>
        <w:ind w:left="720"/>
      </w:pPr>
      <w:r w:rsidRPr="00222CE3">
        <w:rPr>
          <w:rFonts w:cs="Tahoma"/>
          <w:b/>
        </w:rPr>
        <w:t>Visual Studio Team Foundation Server 2013</w:t>
      </w:r>
    </w:p>
    <w:p w14:paraId="1B593E91" w14:textId="77777777" w:rsidR="001026FD" w:rsidRPr="00222CE3" w:rsidRDefault="001026FD" w:rsidP="005B0791">
      <w:pPr>
        <w:pStyle w:val="EndnoteText"/>
        <w:tabs>
          <w:tab w:val="num" w:pos="1350"/>
        </w:tabs>
        <w:ind w:left="720"/>
      </w:pPr>
      <w:r w:rsidRPr="00222CE3">
        <w:rPr>
          <w:rFonts w:ascii="Tahoma" w:hAnsi="Tahoma" w:cs="Tahoma"/>
          <w:sz w:val="18"/>
        </w:rPr>
        <w:t>El suscriptor tiene derecho a una licencia de servidor para instalar Visual Studio Team Foundation Server</w:t>
      </w:r>
      <w:r w:rsidR="00292CFC">
        <w:rPr>
          <w:rFonts w:ascii="Tahoma" w:hAnsi="Tahoma" w:cs="Tahoma"/>
          <w:sz w:val="18"/>
        </w:rPr>
        <w:t> </w:t>
      </w:r>
      <w:r w:rsidRPr="00222CE3">
        <w:rPr>
          <w:rFonts w:ascii="Tahoma" w:hAnsi="Tahoma" w:cs="Tahoma"/>
          <w:sz w:val="18"/>
        </w:rPr>
        <w:t>2013 y a una CAL de Usuario de Team Foundation Server. La licencia CAL se reserva exclusivamente para el</w:t>
      </w:r>
      <w:r w:rsidR="0060030F">
        <w:rPr>
          <w:rFonts w:ascii="Tahoma" w:hAnsi="Tahoma" w:cs="Tahoma"/>
          <w:sz w:val="18"/>
        </w:rPr>
        <w:t xml:space="preserve"> </w:t>
      </w:r>
      <w:r w:rsidRPr="00222CE3">
        <w:rPr>
          <w:rFonts w:ascii="Tahoma" w:hAnsi="Tahoma" w:cs="Tahoma"/>
          <w:sz w:val="18"/>
        </w:rPr>
        <w:t>uso del suscriptor.</w:t>
      </w:r>
    </w:p>
    <w:p w14:paraId="49C1F0C8" w14:textId="77777777" w:rsidR="001026FD" w:rsidRPr="00222CE3" w:rsidRDefault="001026FD" w:rsidP="005B0791">
      <w:pPr>
        <w:pStyle w:val="EndnoteText"/>
        <w:tabs>
          <w:tab w:val="num" w:pos="1350"/>
        </w:tabs>
        <w:ind w:left="720"/>
      </w:pPr>
    </w:p>
    <w:p w14:paraId="303EF3A9" w14:textId="77777777" w:rsidR="001026FD" w:rsidRPr="00222CE3" w:rsidRDefault="001026FD" w:rsidP="00864B8A">
      <w:pPr>
        <w:spacing w:after="60"/>
        <w:ind w:left="720"/>
      </w:pPr>
      <w:r w:rsidRPr="00222CE3">
        <w:rPr>
          <w:rFonts w:cs="Tahoma"/>
          <w:b/>
        </w:rPr>
        <w:t>Desarrollador de almacenamiento de datos paralelos de SQL Server</w:t>
      </w:r>
    </w:p>
    <w:p w14:paraId="7A166D69" w14:textId="77777777" w:rsidR="001026FD" w:rsidRPr="00222CE3" w:rsidRDefault="001026FD" w:rsidP="005B0791">
      <w:pPr>
        <w:pStyle w:val="EndnoteText"/>
        <w:tabs>
          <w:tab w:val="num" w:pos="1350"/>
        </w:tabs>
        <w:ind w:left="720"/>
      </w:pPr>
      <w:r w:rsidRPr="00222CE3">
        <w:rPr>
          <w:rFonts w:ascii="Tahoma" w:hAnsi="Tahoma" w:cs="Tahoma"/>
          <w:sz w:val="18"/>
        </w:rPr>
        <w:t>El suscriptor tiene derecho a una licencia para el Desarrollador de almacenamiento de datos paralelos de</w:t>
      </w:r>
      <w:r w:rsidR="008F3895">
        <w:rPr>
          <w:rFonts w:ascii="Tahoma" w:hAnsi="Tahoma" w:cs="Tahoma"/>
          <w:sz w:val="18"/>
        </w:rPr>
        <w:t> </w:t>
      </w:r>
      <w:r w:rsidRPr="00222CE3">
        <w:rPr>
          <w:rFonts w:ascii="Tahoma" w:hAnsi="Tahoma" w:cs="Tahoma"/>
          <w:sz w:val="18"/>
        </w:rPr>
        <w:t>SQL Server 2012.</w:t>
      </w:r>
    </w:p>
    <w:p w14:paraId="49705F3D" w14:textId="77777777" w:rsidR="005B0791" w:rsidRPr="00222CE3" w:rsidRDefault="005B0791" w:rsidP="005B0791">
      <w:pPr>
        <w:pStyle w:val="FootnoteBulletLevel1"/>
        <w:tabs>
          <w:tab w:val="clear" w:pos="900"/>
          <w:tab w:val="num" w:pos="1350"/>
        </w:tabs>
        <w:spacing w:before="0" w:after="0"/>
        <w:ind w:left="720" w:firstLine="0"/>
      </w:pPr>
    </w:p>
    <w:p w14:paraId="77027801" w14:textId="77777777" w:rsidR="00223A77" w:rsidRPr="00222CE3" w:rsidRDefault="00223A77" w:rsidP="00864B8A">
      <w:pPr>
        <w:spacing w:after="60"/>
        <w:ind w:left="720"/>
      </w:pPr>
      <w:r w:rsidRPr="00222CE3">
        <w:rPr>
          <w:rFonts w:cs="Tahoma"/>
          <w:b/>
        </w:rPr>
        <w:t>Ruta de migración de Software Assurance para Visual Studio 2010 Professional con MSDN Embedded</w:t>
      </w:r>
    </w:p>
    <w:p w14:paraId="34C2BE31" w14:textId="77777777" w:rsidR="00223A77" w:rsidRPr="00222CE3" w:rsidRDefault="00223A77" w:rsidP="005B0791">
      <w:pPr>
        <w:pStyle w:val="FootnoteBulletLevel1"/>
        <w:tabs>
          <w:tab w:val="clear" w:pos="900"/>
          <w:tab w:val="num" w:pos="1350"/>
        </w:tabs>
        <w:spacing w:before="0" w:after="0"/>
        <w:ind w:left="720" w:firstLine="0"/>
      </w:pPr>
      <w:r w:rsidRPr="00222CE3">
        <w:rPr>
          <w:rFonts w:ascii="Tahoma" w:hAnsi="Tahoma" w:cs="Tahoma"/>
          <w:sz w:val="18"/>
        </w:rPr>
        <w:t xml:space="preserve">La versión sucesora de Visual Studio 2010 Professional con MSDN Embedded es Visual Studio Professional 2012 </w:t>
      </w:r>
      <w:r w:rsidR="000E7009">
        <w:rPr>
          <w:rFonts w:ascii="Tahoma" w:hAnsi="Tahoma" w:cs="Tahoma"/>
          <w:sz w:val="18"/>
        </w:rPr>
        <w:t>con MSDN.</w:t>
      </w:r>
    </w:p>
    <w:p w14:paraId="2E073325" w14:textId="77777777" w:rsidR="005B0791" w:rsidRPr="00222CE3" w:rsidRDefault="005B0791" w:rsidP="005B0791">
      <w:pPr>
        <w:pStyle w:val="FootnoteBulletLevel1"/>
        <w:tabs>
          <w:tab w:val="clear" w:pos="900"/>
          <w:tab w:val="num" w:pos="1350"/>
        </w:tabs>
        <w:spacing w:before="0" w:after="0"/>
        <w:ind w:left="720" w:firstLine="0"/>
      </w:pPr>
    </w:p>
    <w:p w14:paraId="6541E802" w14:textId="77777777" w:rsidR="00223A77" w:rsidRPr="00222CE3" w:rsidRDefault="00223A77" w:rsidP="00864B8A">
      <w:pPr>
        <w:spacing w:after="60"/>
        <w:ind w:left="720"/>
      </w:pPr>
      <w:r w:rsidRPr="00222CE3">
        <w:rPr>
          <w:rFonts w:cs="Tahoma"/>
          <w:b/>
        </w:rPr>
        <w:t>Elegibilidad para Software Assurance</w:t>
      </w:r>
    </w:p>
    <w:p w14:paraId="2C6E7F34" w14:textId="77777777" w:rsidR="00BE4D27" w:rsidRPr="00222CE3" w:rsidRDefault="00223A77" w:rsidP="000C6DBC">
      <w:pPr>
        <w:pStyle w:val="EndnoteText"/>
        <w:tabs>
          <w:tab w:val="left" w:pos="1170"/>
        </w:tabs>
        <w:ind w:left="720"/>
      </w:pPr>
      <w:r w:rsidRPr="00222CE3">
        <w:rPr>
          <w:rFonts w:ascii="Tahoma" w:hAnsi="Tahoma" w:cs="Tahoma"/>
          <w:sz w:val="18"/>
        </w:rPr>
        <w:t>Los clientes con Software Assurance con una fecha de expiración próxima para las licencias de los siguientes productos son elegibles para renovar su cobertura como Visual Studio Professional 2013 con MSDN.</w:t>
      </w:r>
      <w:r w:rsidRPr="00222CE3">
        <w:rPr>
          <w:rFonts w:cs="Tahoma"/>
        </w:rPr>
        <w:t xml:space="preserve"> </w:t>
      </w:r>
      <w:r w:rsidRPr="00222CE3">
        <w:rPr>
          <w:rFonts w:ascii="Tahoma" w:hAnsi="Tahoma" w:cs="Tahoma"/>
          <w:sz w:val="18"/>
        </w:rPr>
        <w:t>Cuando se renueve a un nivel diferente de suscripción a MSDN, los nuevos términos de uso reemplazan los términos de uso anteriores y cualquier software que no esté incluido en la nueva suscripción a MSDN debe ser eliminado.</w:t>
      </w:r>
    </w:p>
    <w:p w14:paraId="2612A5A4" w14:textId="77777777" w:rsidR="00223A77" w:rsidRPr="00222CE3" w:rsidRDefault="00223A77" w:rsidP="00223A77">
      <w:pPr>
        <w:pStyle w:val="EndnoteText"/>
      </w:pPr>
    </w:p>
    <w:p w14:paraId="34693D73" w14:textId="77777777" w:rsidR="00223A77" w:rsidRPr="00222CE3" w:rsidRDefault="00223A77" w:rsidP="005B0791">
      <w:pPr>
        <w:pStyle w:val="FootnoteBulletLevel2"/>
        <w:numPr>
          <w:ilvl w:val="0"/>
          <w:numId w:val="4"/>
        </w:numPr>
        <w:spacing w:before="0" w:after="60"/>
        <w:ind w:left="1440"/>
      </w:pPr>
      <w:r w:rsidRPr="00222CE3">
        <w:rPr>
          <w:rFonts w:ascii="Tahoma" w:hAnsi="Tahoma" w:cs="Tahoma"/>
          <w:sz w:val="18"/>
        </w:rPr>
        <w:t>Visual Studio Ultimate con MSDN</w:t>
      </w:r>
    </w:p>
    <w:p w14:paraId="44673972" w14:textId="77777777" w:rsidR="00223A77" w:rsidRPr="00222CE3" w:rsidRDefault="00223A77" w:rsidP="005B0791">
      <w:pPr>
        <w:pStyle w:val="FootnoteBulletLevel2"/>
        <w:numPr>
          <w:ilvl w:val="0"/>
          <w:numId w:val="4"/>
        </w:numPr>
        <w:spacing w:before="0" w:after="60"/>
        <w:ind w:left="1440"/>
      </w:pPr>
      <w:r w:rsidRPr="00222CE3">
        <w:rPr>
          <w:rFonts w:ascii="Tahoma" w:hAnsi="Tahoma" w:cs="Tahoma"/>
          <w:sz w:val="18"/>
        </w:rPr>
        <w:t>Visual Studio Premium con MSDN</w:t>
      </w:r>
    </w:p>
    <w:p w14:paraId="4713ADFE" w14:textId="77777777" w:rsidR="00223A77" w:rsidRPr="00222CE3" w:rsidRDefault="00223A77" w:rsidP="005B0791">
      <w:pPr>
        <w:pStyle w:val="FootnoteBulletLevel2"/>
        <w:numPr>
          <w:ilvl w:val="0"/>
          <w:numId w:val="4"/>
        </w:numPr>
        <w:spacing w:before="0" w:after="60"/>
        <w:ind w:left="1440"/>
      </w:pPr>
      <w:r w:rsidRPr="00222CE3">
        <w:rPr>
          <w:rFonts w:ascii="Tahoma" w:hAnsi="Tahoma" w:cs="Tahoma"/>
          <w:sz w:val="18"/>
        </w:rPr>
        <w:t>Visual Studio Professional con MSDN</w:t>
      </w:r>
    </w:p>
    <w:p w14:paraId="5906D279" w14:textId="77777777" w:rsidR="00223A77" w:rsidRPr="00222CE3" w:rsidRDefault="00223A77" w:rsidP="005B0791">
      <w:pPr>
        <w:pStyle w:val="FootnoteBulletLevel2"/>
        <w:numPr>
          <w:ilvl w:val="0"/>
          <w:numId w:val="4"/>
        </w:numPr>
        <w:spacing w:before="0" w:after="60"/>
        <w:ind w:left="1440"/>
      </w:pPr>
      <w:r w:rsidRPr="00222CE3">
        <w:rPr>
          <w:rFonts w:ascii="Tahoma" w:hAnsi="Tahoma" w:cs="Tahoma"/>
          <w:sz w:val="18"/>
        </w:rPr>
        <w:t>Visual Studio Professional con MSDN Embedded</w:t>
      </w:r>
    </w:p>
    <w:p w14:paraId="75C546B1" w14:textId="77777777" w:rsidR="00223A77" w:rsidRPr="00222CE3" w:rsidRDefault="00223A77" w:rsidP="005B0791">
      <w:pPr>
        <w:pStyle w:val="FootnoteBulletLevel2"/>
        <w:numPr>
          <w:ilvl w:val="0"/>
          <w:numId w:val="4"/>
        </w:numPr>
        <w:spacing w:before="0" w:after="60"/>
        <w:ind w:left="1440"/>
      </w:pPr>
      <w:r w:rsidRPr="00222CE3">
        <w:rPr>
          <w:rFonts w:ascii="Tahoma" w:hAnsi="Tahoma" w:cs="Tahoma"/>
          <w:sz w:val="18"/>
        </w:rPr>
        <w:t>Visual Studio Professional con MSDN Professional</w:t>
      </w:r>
    </w:p>
    <w:p w14:paraId="2C35F33B" w14:textId="77777777" w:rsidR="00223A77" w:rsidRPr="00222CE3" w:rsidRDefault="00223A77" w:rsidP="005B0791">
      <w:pPr>
        <w:pStyle w:val="FootnoteBulletLevel2"/>
        <w:numPr>
          <w:ilvl w:val="0"/>
          <w:numId w:val="4"/>
        </w:numPr>
        <w:spacing w:before="0" w:after="60"/>
        <w:ind w:left="1440"/>
      </w:pPr>
      <w:r w:rsidRPr="00222CE3">
        <w:rPr>
          <w:rFonts w:ascii="Tahoma" w:hAnsi="Tahoma" w:cs="Tahoma"/>
          <w:sz w:val="18"/>
        </w:rPr>
        <w:t>Visual Studio Professional con MSDN Premium</w:t>
      </w:r>
    </w:p>
    <w:p w14:paraId="2CC0ECE3" w14:textId="77777777" w:rsidR="00223A77" w:rsidRPr="00222CE3" w:rsidRDefault="00223A77" w:rsidP="005B0791">
      <w:pPr>
        <w:pStyle w:val="FootnoteBulletLevel2"/>
        <w:numPr>
          <w:ilvl w:val="0"/>
          <w:numId w:val="4"/>
        </w:numPr>
        <w:spacing w:before="0" w:after="60"/>
        <w:ind w:left="1440"/>
      </w:pPr>
      <w:r w:rsidRPr="00222CE3">
        <w:rPr>
          <w:rFonts w:ascii="Tahoma" w:hAnsi="Tahoma" w:cs="Tahoma"/>
          <w:sz w:val="18"/>
        </w:rPr>
        <w:t>Visual Studio Team System Team Suite con MSDN Premium</w:t>
      </w:r>
    </w:p>
    <w:p w14:paraId="004C7AC3" w14:textId="77777777" w:rsidR="00223A77" w:rsidRPr="00222CE3" w:rsidRDefault="00223A77" w:rsidP="005B0791">
      <w:pPr>
        <w:pStyle w:val="FootnoteBulletLevel2"/>
        <w:numPr>
          <w:ilvl w:val="0"/>
          <w:numId w:val="4"/>
        </w:numPr>
        <w:spacing w:before="0" w:after="60"/>
        <w:ind w:left="1440"/>
      </w:pPr>
      <w:r w:rsidRPr="00222CE3">
        <w:rPr>
          <w:rFonts w:ascii="Tahoma" w:hAnsi="Tahoma" w:cs="Tahoma"/>
          <w:sz w:val="18"/>
        </w:rPr>
        <w:t>Visual Studio Team System Test Edition con MSDN Premium</w:t>
      </w:r>
    </w:p>
    <w:p w14:paraId="110E4A75" w14:textId="77777777" w:rsidR="00223A77" w:rsidRPr="00222CE3" w:rsidRDefault="00223A77" w:rsidP="005B0791">
      <w:pPr>
        <w:pStyle w:val="FootnoteBulletLevel2"/>
        <w:numPr>
          <w:ilvl w:val="0"/>
          <w:numId w:val="4"/>
        </w:numPr>
        <w:spacing w:before="0" w:after="60"/>
        <w:ind w:left="1440"/>
      </w:pPr>
      <w:r w:rsidRPr="00222CE3">
        <w:rPr>
          <w:rFonts w:ascii="Tahoma" w:hAnsi="Tahoma" w:cs="Tahoma"/>
          <w:sz w:val="18"/>
        </w:rPr>
        <w:t>Visual Studio Team System Development Edition con MSDN Premium</w:t>
      </w:r>
    </w:p>
    <w:p w14:paraId="6C4B2625" w14:textId="77777777" w:rsidR="00223A77" w:rsidRPr="00222CE3" w:rsidRDefault="00223A77" w:rsidP="005B0791">
      <w:pPr>
        <w:pStyle w:val="FootnoteBulletLevel2"/>
        <w:numPr>
          <w:ilvl w:val="0"/>
          <w:numId w:val="4"/>
        </w:numPr>
        <w:spacing w:before="0" w:after="60"/>
        <w:ind w:left="1440"/>
      </w:pPr>
      <w:r w:rsidRPr="00222CE3">
        <w:rPr>
          <w:rFonts w:ascii="Tahoma" w:hAnsi="Tahoma" w:cs="Tahoma"/>
          <w:sz w:val="18"/>
        </w:rPr>
        <w:t xml:space="preserve">Visual Studio Team System Architecture Edition con MSDN Premium </w:t>
      </w:r>
    </w:p>
    <w:p w14:paraId="1A035821" w14:textId="77777777" w:rsidR="00223A77" w:rsidRPr="00222CE3" w:rsidRDefault="00223A77" w:rsidP="005B0791">
      <w:pPr>
        <w:pStyle w:val="FootnoteBulletLevel2"/>
        <w:numPr>
          <w:ilvl w:val="0"/>
          <w:numId w:val="4"/>
        </w:numPr>
        <w:spacing w:before="0" w:after="60"/>
        <w:ind w:left="1440"/>
      </w:pPr>
      <w:r w:rsidRPr="00222CE3">
        <w:rPr>
          <w:rFonts w:ascii="Tahoma" w:hAnsi="Tahoma" w:cs="Tahoma"/>
          <w:sz w:val="18"/>
        </w:rPr>
        <w:t>Visual Studio Team System Database Edition con MSDN Premium</w:t>
      </w:r>
    </w:p>
    <w:p w14:paraId="0D58AB41" w14:textId="77777777" w:rsidR="00223A77" w:rsidRPr="00222CE3" w:rsidRDefault="00223A77" w:rsidP="005B0791">
      <w:pPr>
        <w:pStyle w:val="FootnoteBulletLevel2"/>
        <w:numPr>
          <w:ilvl w:val="0"/>
          <w:numId w:val="4"/>
        </w:numPr>
        <w:spacing w:before="0" w:after="60"/>
        <w:ind w:left="1440"/>
      </w:pPr>
      <w:r w:rsidRPr="00222CE3">
        <w:rPr>
          <w:rFonts w:ascii="Tahoma" w:hAnsi="Tahoma" w:cs="Tahoma"/>
          <w:sz w:val="18"/>
        </w:rPr>
        <w:t>Clientes con una suscripción de minorista activa para cualquier software citado anteriormente</w:t>
      </w:r>
    </w:p>
    <w:p w14:paraId="1DAE981C" w14:textId="77777777" w:rsidR="00223A77" w:rsidRPr="00222CE3" w:rsidRDefault="00223A77" w:rsidP="005B0791">
      <w:pPr>
        <w:pStyle w:val="FootnoteBulletLevel2"/>
        <w:numPr>
          <w:ilvl w:val="0"/>
          <w:numId w:val="4"/>
        </w:numPr>
        <w:spacing w:before="0" w:after="60"/>
        <w:ind w:left="1440"/>
      </w:pPr>
      <w:r w:rsidRPr="00222CE3">
        <w:rPr>
          <w:rFonts w:ascii="Tahoma" w:hAnsi="Tahoma" w:cs="Tahoma"/>
          <w:sz w:val="18"/>
        </w:rPr>
        <w:t>MSDN Essentials (adquirido con licencia de minorista de Visual Studio 2010 Professional)</w:t>
      </w:r>
    </w:p>
    <w:p w14:paraId="4E0E2630" w14:textId="77777777" w:rsidR="00223A77" w:rsidRPr="00222CE3" w:rsidRDefault="00223A77" w:rsidP="005B0791">
      <w:pPr>
        <w:pStyle w:val="FootnoteBulletLevel1"/>
        <w:spacing w:before="0" w:after="0"/>
        <w:ind w:left="0" w:firstLine="0"/>
      </w:pPr>
    </w:p>
    <w:p w14:paraId="0FDBEC3D" w14:textId="77777777" w:rsidR="00223A77" w:rsidRPr="00222CE3" w:rsidRDefault="00223A77" w:rsidP="005B0791">
      <w:pPr>
        <w:pStyle w:val="FootnoteBulletLevel1"/>
        <w:tabs>
          <w:tab w:val="clear" w:pos="900"/>
        </w:tabs>
        <w:spacing w:before="0" w:after="0"/>
        <w:ind w:left="720" w:firstLine="0"/>
      </w:pPr>
      <w:r w:rsidRPr="00222CE3">
        <w:rPr>
          <w:rFonts w:ascii="Tahoma" w:hAnsi="Tahoma" w:cs="Tahoma"/>
          <w:sz w:val="18"/>
        </w:rPr>
        <w:t xml:space="preserve">Los Clientes de Enterprise, Select u Open Value con cobertura de Software Assurance activa para Visual Studio Professional 2013 con MSDN también podrán migrar a una edición superior de Visual Studio Premium 2013 con MSDN o Visual Studio Ultimate 2013 con MSDN al adquirir la </w:t>
      </w:r>
      <w:hyperlink w:anchor="Step_Up" w:history="1">
        <w:r w:rsidRPr="00222CE3">
          <w:rPr>
            <w:rFonts w:ascii="Tahoma" w:hAnsi="Tahoma" w:cs="Tahoma"/>
            <w:sz w:val="18"/>
          </w:rPr>
          <w:t>SKU de Migración a Edición Superior</w:t>
        </w:r>
      </w:hyperlink>
      <w:r w:rsidR="000E7009">
        <w:rPr>
          <w:rFonts w:ascii="Tahoma" w:hAnsi="Tahoma" w:cs="Tahoma"/>
          <w:sz w:val="18"/>
        </w:rPr>
        <w:t> </w:t>
      </w:r>
      <w:r w:rsidRPr="00222CE3">
        <w:rPr>
          <w:rFonts w:ascii="Tahoma" w:hAnsi="Tahoma" w:cs="Tahoma"/>
          <w:sz w:val="18"/>
        </w:rPr>
        <w:t>adecuada.</w:t>
      </w:r>
    </w:p>
    <w:p w14:paraId="030289C0" w14:textId="77777777" w:rsidR="005B0791" w:rsidRPr="00222CE3" w:rsidRDefault="005B0791" w:rsidP="005B0791">
      <w:pPr>
        <w:pStyle w:val="FootnoteBulletLevel2"/>
        <w:tabs>
          <w:tab w:val="clear" w:pos="1260"/>
        </w:tabs>
        <w:spacing w:before="0"/>
        <w:ind w:left="720" w:firstLine="0"/>
      </w:pPr>
    </w:p>
    <w:p w14:paraId="136B36F6" w14:textId="77777777" w:rsidR="0055611F" w:rsidRPr="00222CE3" w:rsidRDefault="009B2474" w:rsidP="001760D6">
      <w:pPr>
        <w:keepNext/>
        <w:spacing w:after="60"/>
        <w:ind w:left="720"/>
      </w:pPr>
      <w:r w:rsidRPr="00222CE3">
        <w:rPr>
          <w:rFonts w:cs="Tahoma"/>
          <w:b/>
        </w:rPr>
        <w:lastRenderedPageBreak/>
        <w:t>Servicios por Suscripción</w:t>
      </w:r>
    </w:p>
    <w:p w14:paraId="1328354B" w14:textId="77777777" w:rsidR="0055611F" w:rsidRPr="00222CE3" w:rsidRDefault="0055611F" w:rsidP="005B0791">
      <w:pPr>
        <w:pStyle w:val="FootnoteBulletLevel2"/>
        <w:tabs>
          <w:tab w:val="clear" w:pos="1260"/>
        </w:tabs>
        <w:spacing w:before="0"/>
        <w:ind w:left="720" w:firstLine="0"/>
      </w:pPr>
      <w:r w:rsidRPr="00222CE3">
        <w:rPr>
          <w:rFonts w:ascii="Tahoma" w:hAnsi="Tahoma" w:cs="Tahoma"/>
          <w:sz w:val="18"/>
        </w:rPr>
        <w:t>Los servicios de suscripción a MSDN, que pueden incluir descargas, claves de producto, beneficios de Windows Azure, beneficios de Office 365 Developer, e-learning, soporte técnico, beneficios de la Tienda Windows y otros servicios, están únicamente disponibles mientras la suscripción esté activa.</w:t>
      </w:r>
    </w:p>
    <w:p w14:paraId="08913206" w14:textId="77777777" w:rsidR="0055611F" w:rsidRPr="00222CE3" w:rsidRDefault="0055611F" w:rsidP="005B0791">
      <w:pPr>
        <w:pStyle w:val="FootnoteBulletLevel1"/>
        <w:tabs>
          <w:tab w:val="clear" w:pos="900"/>
        </w:tabs>
        <w:spacing w:before="0" w:after="0"/>
        <w:ind w:left="720" w:firstLine="0"/>
      </w:pPr>
    </w:p>
    <w:p w14:paraId="4538D75D" w14:textId="77777777" w:rsidR="0055611F" w:rsidRPr="00222CE3" w:rsidRDefault="009B2474" w:rsidP="00864B8A">
      <w:pPr>
        <w:spacing w:after="60"/>
        <w:ind w:left="720"/>
      </w:pPr>
      <w:r w:rsidRPr="00222CE3">
        <w:rPr>
          <w:rFonts w:cs="Tahoma"/>
          <w:b/>
        </w:rPr>
        <w:t>Servicios de la Plataforma Windows Azure</w:t>
      </w:r>
    </w:p>
    <w:p w14:paraId="30AAD3B1" w14:textId="77777777" w:rsidR="0055611F" w:rsidRPr="00222CE3" w:rsidRDefault="0055611F" w:rsidP="005B0791">
      <w:pPr>
        <w:pStyle w:val="FootnoteBulletLevel2"/>
        <w:tabs>
          <w:tab w:val="clear" w:pos="1260"/>
        </w:tabs>
        <w:spacing w:before="0"/>
        <w:ind w:left="720" w:firstLine="0"/>
      </w:pPr>
      <w:r w:rsidRPr="00222CE3">
        <w:rPr>
          <w:rFonts w:ascii="Tahoma" w:hAnsi="Tahoma" w:cs="Tahoma"/>
          <w:sz w:val="18"/>
        </w:rPr>
        <w:t>Los beneficios de Windows Azure no se pueden combinar desde varias suscripciones a MSDN en una sola cuenta de Windows Azure. El uso de Windows Azure está sujeto a los términos de uso de Windows Azure.</w:t>
      </w:r>
    </w:p>
    <w:p w14:paraId="2487FD07" w14:textId="77777777" w:rsidR="005B0791" w:rsidRPr="00222CE3" w:rsidRDefault="005B0791" w:rsidP="005B0791">
      <w:pPr>
        <w:pStyle w:val="FootnoteBulletLevel2"/>
        <w:tabs>
          <w:tab w:val="clear" w:pos="1260"/>
        </w:tabs>
        <w:spacing w:before="0"/>
        <w:ind w:left="0" w:firstLine="0"/>
      </w:pPr>
    </w:p>
    <w:p w14:paraId="1002B336" w14:textId="77777777" w:rsidR="005B0791" w:rsidRPr="00222CE3" w:rsidRDefault="005B0791" w:rsidP="005B0791">
      <w:pPr>
        <w:pStyle w:val="FootnoteBulletLevel2"/>
        <w:tabs>
          <w:tab w:val="clear" w:pos="1260"/>
        </w:tabs>
        <w:spacing w:before="0"/>
        <w:ind w:left="0" w:firstLine="0"/>
      </w:pPr>
    </w:p>
    <w:p w14:paraId="52A1E4E6" w14:textId="77777777" w:rsidR="00223A77" w:rsidRPr="00222CE3" w:rsidRDefault="00A560B6" w:rsidP="00223A77">
      <w:pPr>
        <w:pStyle w:val="Heading3"/>
      </w:pPr>
      <w:bookmarkStart w:id="1078" w:name="_21_Visual_Studio"/>
      <w:bookmarkStart w:id="1079" w:name="_Toc336338277"/>
      <w:bookmarkStart w:id="1080" w:name="_Toc377683068"/>
      <w:bookmarkStart w:id="1081" w:name="_Toc252341837"/>
      <w:bookmarkStart w:id="1082" w:name="Aps_16VS2010PremiumMSDN"/>
      <w:bookmarkEnd w:id="1078"/>
      <w:r w:rsidRPr="00222CE3">
        <w:rPr>
          <w:rFonts w:ascii="Tahoma" w:hAnsi="Tahoma"/>
          <w:caps/>
          <w:color w:val="F66400"/>
          <w:sz w:val="22"/>
          <w:vertAlign w:val="superscript"/>
        </w:rPr>
        <w:t>22</w:t>
      </w:r>
      <w:r w:rsidRPr="00222CE3">
        <w:rPr>
          <w:rFonts w:ascii="Tahoma" w:hAnsi="Tahoma"/>
          <w:color w:val="F66400"/>
          <w:sz w:val="22"/>
        </w:rPr>
        <w:t xml:space="preserve"> Visual Studio Premium 2013 con MSDN</w:t>
      </w:r>
      <w:bookmarkEnd w:id="1079"/>
      <w:bookmarkEnd w:id="1080"/>
      <w:r w:rsidRPr="00222CE3">
        <w:rPr>
          <w:rFonts w:ascii="Tahoma" w:hAnsi="Tahoma"/>
          <w:color w:val="F66400"/>
          <w:sz w:val="22"/>
        </w:rPr>
        <w:t xml:space="preserve"> </w:t>
      </w:r>
      <w:bookmarkEnd w:id="1081"/>
    </w:p>
    <w:bookmarkEnd w:id="1082"/>
    <w:p w14:paraId="27D733EE" w14:textId="77777777" w:rsidR="00CB436E" w:rsidRPr="00222CE3" w:rsidRDefault="00CB436E" w:rsidP="00CB436E">
      <w:pPr>
        <w:pStyle w:val="FootnoteBulletLevel1"/>
        <w:tabs>
          <w:tab w:val="clear" w:pos="900"/>
        </w:tabs>
        <w:spacing w:before="0" w:after="0"/>
        <w:ind w:left="720" w:firstLine="0"/>
      </w:pPr>
    </w:p>
    <w:p w14:paraId="05F00C47" w14:textId="77777777" w:rsidR="001026FD" w:rsidRPr="00222CE3" w:rsidRDefault="001026FD" w:rsidP="00864B8A">
      <w:pPr>
        <w:spacing w:after="60"/>
        <w:ind w:left="720"/>
      </w:pPr>
      <w:r w:rsidRPr="00222CE3">
        <w:rPr>
          <w:rFonts w:cs="Tahoma"/>
          <w:b/>
        </w:rPr>
        <w:t>Visual Studio Team Foundation Server 2013</w:t>
      </w:r>
    </w:p>
    <w:p w14:paraId="6513B8F6" w14:textId="77777777" w:rsidR="001026FD" w:rsidRPr="00222CE3" w:rsidRDefault="001026FD" w:rsidP="00CB436E">
      <w:pPr>
        <w:pStyle w:val="EndnoteText"/>
        <w:ind w:left="720"/>
      </w:pPr>
      <w:r w:rsidRPr="00222CE3">
        <w:rPr>
          <w:rFonts w:ascii="Tahoma" w:hAnsi="Tahoma" w:cs="Tahoma"/>
          <w:sz w:val="18"/>
        </w:rPr>
        <w:t>El suscriptor tiene derecho a una licencia de servidor para instalar Visual Studio Team Foundation Server 2013 y a una CAL de Usuario de Team Foundation Server. La licencia CAL se reserva exclusivamente para el uso del suscriptor.</w:t>
      </w:r>
    </w:p>
    <w:p w14:paraId="40ABA5E9" w14:textId="77777777" w:rsidR="001026FD" w:rsidRPr="00222CE3" w:rsidRDefault="001026FD" w:rsidP="00CB436E">
      <w:pPr>
        <w:pStyle w:val="EndnoteText"/>
        <w:ind w:left="720"/>
      </w:pPr>
    </w:p>
    <w:p w14:paraId="1408AEBE" w14:textId="77777777" w:rsidR="001026FD" w:rsidRPr="00222CE3" w:rsidRDefault="001026FD" w:rsidP="00864B8A">
      <w:pPr>
        <w:spacing w:after="60"/>
        <w:ind w:left="720"/>
      </w:pPr>
      <w:r w:rsidRPr="00222CE3">
        <w:rPr>
          <w:rFonts w:cs="Tahoma"/>
          <w:b/>
        </w:rPr>
        <w:t>Desarrollador de almacenamiento de datos paralelos de SQL Server</w:t>
      </w:r>
    </w:p>
    <w:p w14:paraId="2C24735C" w14:textId="77777777" w:rsidR="001026FD" w:rsidRPr="00222CE3" w:rsidRDefault="001026FD" w:rsidP="00CB436E">
      <w:pPr>
        <w:pStyle w:val="EndnoteText"/>
        <w:ind w:left="720"/>
      </w:pPr>
      <w:r w:rsidRPr="00222CE3">
        <w:rPr>
          <w:rFonts w:ascii="Tahoma" w:hAnsi="Tahoma" w:cs="Tahoma"/>
          <w:sz w:val="18"/>
        </w:rPr>
        <w:t>El suscriptor tiene derecho a una licencia para el Desarrollador de almacenamiento de datos paralelos de</w:t>
      </w:r>
      <w:r w:rsidR="008F3895">
        <w:rPr>
          <w:rFonts w:ascii="Tahoma" w:hAnsi="Tahoma" w:cs="Tahoma"/>
          <w:sz w:val="18"/>
        </w:rPr>
        <w:t> </w:t>
      </w:r>
      <w:r w:rsidRPr="00222CE3">
        <w:rPr>
          <w:rFonts w:ascii="Tahoma" w:hAnsi="Tahoma" w:cs="Tahoma"/>
          <w:sz w:val="18"/>
        </w:rPr>
        <w:t>SQL Server 2012.</w:t>
      </w:r>
    </w:p>
    <w:p w14:paraId="0D6A5D14" w14:textId="77777777" w:rsidR="00CB436E" w:rsidRPr="00222CE3" w:rsidRDefault="00CB436E" w:rsidP="00CB436E">
      <w:pPr>
        <w:pStyle w:val="FootnoteBulletLevel1"/>
        <w:tabs>
          <w:tab w:val="clear" w:pos="900"/>
        </w:tabs>
        <w:spacing w:before="0" w:after="0"/>
        <w:ind w:left="720" w:firstLine="0"/>
      </w:pPr>
    </w:p>
    <w:p w14:paraId="448174C6" w14:textId="77777777" w:rsidR="00223A77" w:rsidRPr="00222CE3" w:rsidRDefault="009B2474" w:rsidP="00864B8A">
      <w:pPr>
        <w:spacing w:after="60"/>
        <w:ind w:left="720"/>
      </w:pPr>
      <w:r w:rsidRPr="00222CE3">
        <w:rPr>
          <w:rFonts w:cs="Tahoma"/>
          <w:b/>
        </w:rPr>
        <w:t>Elegibilidad para Software Assurance</w:t>
      </w:r>
    </w:p>
    <w:p w14:paraId="3569A5B9" w14:textId="77777777" w:rsidR="00BE4D27" w:rsidRPr="00222CE3" w:rsidRDefault="00223A77" w:rsidP="000C6DBC">
      <w:pPr>
        <w:pStyle w:val="EndnoteText"/>
        <w:tabs>
          <w:tab w:val="left" w:pos="1080"/>
        </w:tabs>
        <w:ind w:left="720"/>
      </w:pPr>
      <w:r w:rsidRPr="00222CE3">
        <w:rPr>
          <w:rFonts w:ascii="Tahoma" w:hAnsi="Tahoma" w:cs="Tahoma"/>
          <w:sz w:val="18"/>
        </w:rPr>
        <w:t>Los Clientes con Software Assurance con una fecha de expiración próxima para los siguientes productos son elegibles para renovar su cobertura como Visual Studio Premium 2013 con MSDN. Cuando se renueve a</w:t>
      </w:r>
      <w:r w:rsidR="008F3895">
        <w:rPr>
          <w:rFonts w:ascii="Tahoma" w:hAnsi="Tahoma" w:cs="Tahoma"/>
          <w:sz w:val="18"/>
        </w:rPr>
        <w:t> </w:t>
      </w:r>
      <w:r w:rsidRPr="00222CE3">
        <w:rPr>
          <w:rFonts w:ascii="Tahoma" w:hAnsi="Tahoma" w:cs="Tahoma"/>
          <w:sz w:val="18"/>
        </w:rPr>
        <w:t>un</w:t>
      </w:r>
      <w:r w:rsidR="008F3895">
        <w:rPr>
          <w:rFonts w:ascii="Tahoma" w:hAnsi="Tahoma" w:cs="Tahoma"/>
          <w:sz w:val="18"/>
        </w:rPr>
        <w:t> </w:t>
      </w:r>
      <w:r w:rsidRPr="00222CE3">
        <w:rPr>
          <w:rFonts w:ascii="Tahoma" w:hAnsi="Tahoma" w:cs="Tahoma"/>
          <w:sz w:val="18"/>
        </w:rPr>
        <w:t>nivel diferente de suscripción a MSDN, los nuevos términos de uso reemplazan los términos de uso anteriores y cualquier software que no esté incluido en la nueva suscripción a MSDN debe ser eliminado.</w:t>
      </w:r>
    </w:p>
    <w:p w14:paraId="31078339" w14:textId="77777777" w:rsidR="00223A77" w:rsidRPr="00222CE3" w:rsidRDefault="00223A77" w:rsidP="007E466C">
      <w:pPr>
        <w:pStyle w:val="EndnoteText"/>
        <w:ind w:left="720"/>
      </w:pPr>
    </w:p>
    <w:p w14:paraId="0841F375" w14:textId="77777777" w:rsidR="00223A77" w:rsidRPr="00222CE3" w:rsidRDefault="00223A77" w:rsidP="00CB436E">
      <w:pPr>
        <w:pStyle w:val="FootnoteBulletLevel2"/>
        <w:numPr>
          <w:ilvl w:val="0"/>
          <w:numId w:val="6"/>
        </w:numPr>
        <w:spacing w:before="0" w:after="60"/>
        <w:ind w:left="1440"/>
      </w:pPr>
      <w:r w:rsidRPr="00222CE3">
        <w:rPr>
          <w:rFonts w:ascii="Tahoma" w:hAnsi="Tahoma" w:cs="Tahoma"/>
          <w:sz w:val="18"/>
        </w:rPr>
        <w:t>Visual Studio Ultimate con MSDN</w:t>
      </w:r>
    </w:p>
    <w:p w14:paraId="6525897F" w14:textId="77777777" w:rsidR="00223A77" w:rsidRPr="00222CE3" w:rsidRDefault="00223A77" w:rsidP="00CB436E">
      <w:pPr>
        <w:pStyle w:val="FootnoteBulletLevel2"/>
        <w:numPr>
          <w:ilvl w:val="0"/>
          <w:numId w:val="6"/>
        </w:numPr>
        <w:spacing w:before="0" w:after="60"/>
        <w:ind w:left="1440"/>
      </w:pPr>
      <w:r w:rsidRPr="00222CE3">
        <w:rPr>
          <w:rFonts w:ascii="Tahoma" w:hAnsi="Tahoma" w:cs="Tahoma"/>
          <w:sz w:val="18"/>
        </w:rPr>
        <w:t>Visual Studio Premium con MSDN</w:t>
      </w:r>
    </w:p>
    <w:p w14:paraId="6C18BD9A" w14:textId="77777777" w:rsidR="00223A77" w:rsidRPr="00222CE3" w:rsidRDefault="00223A77" w:rsidP="00CB436E">
      <w:pPr>
        <w:pStyle w:val="FootnoteBulletLevel2"/>
        <w:numPr>
          <w:ilvl w:val="0"/>
          <w:numId w:val="6"/>
        </w:numPr>
        <w:spacing w:before="0" w:after="60"/>
        <w:ind w:left="1440"/>
      </w:pPr>
      <w:r w:rsidRPr="00222CE3">
        <w:rPr>
          <w:rFonts w:ascii="Tahoma" w:hAnsi="Tahoma" w:cs="Tahoma"/>
          <w:sz w:val="18"/>
        </w:rPr>
        <w:t>Visual Studio Professional con MSDN Premium</w:t>
      </w:r>
    </w:p>
    <w:p w14:paraId="0C2EAF70" w14:textId="77777777" w:rsidR="00223A77" w:rsidRPr="00222CE3" w:rsidRDefault="00223A77" w:rsidP="00CB436E">
      <w:pPr>
        <w:pStyle w:val="FootnoteBulletLevel2"/>
        <w:numPr>
          <w:ilvl w:val="0"/>
          <w:numId w:val="6"/>
        </w:numPr>
        <w:spacing w:before="0" w:after="60"/>
        <w:ind w:left="1440"/>
      </w:pPr>
      <w:r w:rsidRPr="00222CE3">
        <w:rPr>
          <w:rFonts w:ascii="Tahoma" w:hAnsi="Tahoma" w:cs="Tahoma"/>
          <w:sz w:val="18"/>
        </w:rPr>
        <w:t>Visual Studio Team System Team Suite con MSDN Premium</w:t>
      </w:r>
    </w:p>
    <w:p w14:paraId="760D2424" w14:textId="77777777" w:rsidR="00223A77" w:rsidRPr="00222CE3" w:rsidRDefault="00223A77" w:rsidP="00CB436E">
      <w:pPr>
        <w:pStyle w:val="FootnoteBulletLevel2"/>
        <w:numPr>
          <w:ilvl w:val="0"/>
          <w:numId w:val="6"/>
        </w:numPr>
        <w:spacing w:before="0" w:after="60"/>
        <w:ind w:left="1440"/>
      </w:pPr>
      <w:r w:rsidRPr="00222CE3">
        <w:rPr>
          <w:rFonts w:ascii="Tahoma" w:hAnsi="Tahoma" w:cs="Tahoma"/>
          <w:sz w:val="18"/>
        </w:rPr>
        <w:t>Visual Studio Team System Test Edition con MSDN Premium</w:t>
      </w:r>
    </w:p>
    <w:p w14:paraId="71306BB7" w14:textId="77777777" w:rsidR="00223A77" w:rsidRPr="00222CE3" w:rsidRDefault="00223A77" w:rsidP="00CB436E">
      <w:pPr>
        <w:pStyle w:val="FootnoteBulletLevel2"/>
        <w:numPr>
          <w:ilvl w:val="0"/>
          <w:numId w:val="6"/>
        </w:numPr>
        <w:spacing w:before="0" w:after="60"/>
        <w:ind w:left="1440"/>
      </w:pPr>
      <w:r w:rsidRPr="00222CE3">
        <w:rPr>
          <w:rFonts w:ascii="Tahoma" w:hAnsi="Tahoma" w:cs="Tahoma"/>
          <w:sz w:val="18"/>
        </w:rPr>
        <w:t>Visual Studio Team System Development Edition con MSDN Premium</w:t>
      </w:r>
    </w:p>
    <w:p w14:paraId="69A14862" w14:textId="77777777" w:rsidR="00223A77" w:rsidRPr="00222CE3" w:rsidRDefault="00223A77" w:rsidP="00CB436E">
      <w:pPr>
        <w:pStyle w:val="FootnoteBulletLevel2"/>
        <w:numPr>
          <w:ilvl w:val="0"/>
          <w:numId w:val="6"/>
        </w:numPr>
        <w:spacing w:before="0" w:after="60"/>
        <w:ind w:left="1440"/>
      </w:pPr>
      <w:r w:rsidRPr="00222CE3">
        <w:rPr>
          <w:rFonts w:ascii="Tahoma" w:hAnsi="Tahoma" w:cs="Tahoma"/>
          <w:sz w:val="18"/>
        </w:rPr>
        <w:t xml:space="preserve">Visual Studio Team System Architecture Edition con MSDN Premium </w:t>
      </w:r>
    </w:p>
    <w:p w14:paraId="6B62D002" w14:textId="77777777" w:rsidR="00223A77" w:rsidRPr="00222CE3" w:rsidRDefault="00223A77" w:rsidP="00CB436E">
      <w:pPr>
        <w:pStyle w:val="FootnoteBulletLevel2"/>
        <w:numPr>
          <w:ilvl w:val="0"/>
          <w:numId w:val="6"/>
        </w:numPr>
        <w:spacing w:before="0" w:after="60"/>
        <w:ind w:left="1440"/>
      </w:pPr>
      <w:r w:rsidRPr="00222CE3">
        <w:rPr>
          <w:rFonts w:ascii="Tahoma" w:hAnsi="Tahoma" w:cs="Tahoma"/>
          <w:sz w:val="18"/>
        </w:rPr>
        <w:t>Visual Studio Team System Database Edition con MSDN Premium</w:t>
      </w:r>
    </w:p>
    <w:p w14:paraId="48D2D8F5" w14:textId="77777777" w:rsidR="00223A77" w:rsidRPr="00222CE3" w:rsidRDefault="00223A77" w:rsidP="00CB436E">
      <w:pPr>
        <w:pStyle w:val="FootnoteBulletLevel2"/>
        <w:numPr>
          <w:ilvl w:val="0"/>
          <w:numId w:val="6"/>
        </w:numPr>
        <w:spacing w:before="0" w:after="60"/>
        <w:ind w:left="1440"/>
      </w:pPr>
      <w:r w:rsidRPr="00222CE3">
        <w:rPr>
          <w:rFonts w:ascii="Tahoma" w:hAnsi="Tahoma" w:cs="Tahoma"/>
          <w:sz w:val="18"/>
        </w:rPr>
        <w:t>Clientes con una suscripción de minorista activa para cualquier software citado anteriormente</w:t>
      </w:r>
    </w:p>
    <w:p w14:paraId="5BDA0F23" w14:textId="77777777" w:rsidR="00413D8A" w:rsidRPr="00222CE3" w:rsidRDefault="00413D8A"/>
    <w:p w14:paraId="57838D47" w14:textId="77777777" w:rsidR="00223A77" w:rsidRPr="00222CE3" w:rsidRDefault="00223A77" w:rsidP="00AF1D88">
      <w:pPr>
        <w:pStyle w:val="FootnoteBulletLevel1"/>
        <w:keepNext/>
        <w:tabs>
          <w:tab w:val="clear" w:pos="900"/>
        </w:tabs>
        <w:spacing w:before="0" w:after="0"/>
        <w:ind w:left="720" w:firstLine="0"/>
      </w:pPr>
      <w:r w:rsidRPr="00222CE3">
        <w:rPr>
          <w:rFonts w:ascii="Tahoma" w:hAnsi="Tahoma" w:cs="Tahoma"/>
          <w:sz w:val="18"/>
        </w:rPr>
        <w:t xml:space="preserve">Los Clientes con Software Assurance con una fecha de vencimiento próxima para Visual Studio Premium 2013 con MSDN son elegibles para renovar su cobertura como: </w:t>
      </w:r>
    </w:p>
    <w:p w14:paraId="6CCFB548" w14:textId="77777777" w:rsidR="00CB436E" w:rsidRPr="00222CE3" w:rsidRDefault="00CB436E" w:rsidP="00AF1D88">
      <w:pPr>
        <w:pStyle w:val="FootnoteBulletLevel1"/>
        <w:keepNext/>
        <w:spacing w:before="0" w:after="0"/>
        <w:ind w:left="907" w:firstLine="0"/>
      </w:pPr>
    </w:p>
    <w:p w14:paraId="776A78D9" w14:textId="77777777" w:rsidR="00223A77" w:rsidRPr="00222CE3" w:rsidRDefault="00223A77" w:rsidP="00AF1D88">
      <w:pPr>
        <w:pStyle w:val="FootnoteBulletLevel2"/>
        <w:keepNext/>
        <w:numPr>
          <w:ilvl w:val="0"/>
          <w:numId w:val="6"/>
        </w:numPr>
        <w:spacing w:before="0" w:after="60"/>
        <w:ind w:left="1440"/>
      </w:pPr>
      <w:r w:rsidRPr="00222CE3">
        <w:rPr>
          <w:rFonts w:ascii="Tahoma" w:hAnsi="Tahoma" w:cs="Tahoma"/>
          <w:sz w:val="18"/>
        </w:rPr>
        <w:t>Visual Studio Professional con MSDN</w:t>
      </w:r>
    </w:p>
    <w:p w14:paraId="4AAB1A09" w14:textId="77777777" w:rsidR="006771C8" w:rsidRPr="00222CE3" w:rsidRDefault="006771C8" w:rsidP="00CB436E">
      <w:pPr>
        <w:pStyle w:val="FootnoteBulletLevel2"/>
        <w:numPr>
          <w:ilvl w:val="0"/>
          <w:numId w:val="6"/>
        </w:numPr>
        <w:spacing w:before="0" w:after="60"/>
        <w:ind w:left="1440"/>
      </w:pPr>
      <w:r w:rsidRPr="00222CE3">
        <w:rPr>
          <w:rFonts w:ascii="Tahoma" w:hAnsi="Tahoma" w:cs="Tahoma"/>
          <w:sz w:val="18"/>
        </w:rPr>
        <w:t>Visual Studio Test Professional con MSDN</w:t>
      </w:r>
    </w:p>
    <w:p w14:paraId="2112B931" w14:textId="77777777" w:rsidR="00223A77" w:rsidRPr="00222CE3" w:rsidRDefault="00223A77" w:rsidP="00CB436E">
      <w:pPr>
        <w:pStyle w:val="FootnoteBulletLevel2"/>
        <w:numPr>
          <w:ilvl w:val="0"/>
          <w:numId w:val="6"/>
        </w:numPr>
        <w:spacing w:before="0" w:after="60"/>
        <w:ind w:left="1440"/>
      </w:pPr>
      <w:r w:rsidRPr="00222CE3">
        <w:rPr>
          <w:rFonts w:ascii="Tahoma" w:hAnsi="Tahoma" w:cs="Tahoma"/>
          <w:sz w:val="18"/>
        </w:rPr>
        <w:t>Sistemas Operativos MSDN</w:t>
      </w:r>
    </w:p>
    <w:p w14:paraId="6657522F" w14:textId="77777777" w:rsidR="00223A77" w:rsidRPr="00222CE3" w:rsidRDefault="00223A77" w:rsidP="00CB436E">
      <w:pPr>
        <w:pStyle w:val="FootnoteBulletLevel1"/>
        <w:spacing w:before="0" w:after="0"/>
        <w:ind w:left="907" w:firstLine="0"/>
      </w:pPr>
    </w:p>
    <w:p w14:paraId="3EF8B68E" w14:textId="77777777" w:rsidR="0055611F" w:rsidRPr="00222CE3" w:rsidRDefault="00223A77" w:rsidP="00076CB4">
      <w:pPr>
        <w:pStyle w:val="FootnoteBulletLevel1"/>
        <w:tabs>
          <w:tab w:val="clear" w:pos="900"/>
        </w:tabs>
        <w:spacing w:before="0" w:after="0"/>
        <w:ind w:left="720" w:firstLine="0"/>
      </w:pPr>
      <w:r w:rsidRPr="00222CE3">
        <w:rPr>
          <w:rFonts w:ascii="Tahoma" w:hAnsi="Tahoma" w:cs="Tahoma"/>
          <w:sz w:val="18"/>
        </w:rPr>
        <w:t>Los Clientes de Enterprise, Select u Open Value con cobertura de Software Assurance activa para Visual Studio Premium 2013 con MSDN también podrán migrar a una edición superior de Visual Studio Ultimate 2013 con MSDN al adquirir la</w:t>
      </w:r>
      <w:r w:rsidR="00B33FB2">
        <w:rPr>
          <w:rFonts w:ascii="Tahoma" w:hAnsi="Tahoma" w:cs="Tahoma"/>
          <w:sz w:val="18"/>
        </w:rPr>
        <w:t xml:space="preserve"> </w:t>
      </w:r>
      <w:hyperlink w:anchor="Step_Up" w:history="1">
        <w:r w:rsidRPr="00222CE3">
          <w:rPr>
            <w:rFonts w:ascii="Tahoma" w:hAnsi="Tahoma" w:cs="Tahoma"/>
            <w:sz w:val="18"/>
            <w:szCs w:val="24"/>
          </w:rPr>
          <w:t>SKU de Migración a Edición Superior adecuada</w:t>
        </w:r>
      </w:hyperlink>
      <w:r w:rsidRPr="00222CE3">
        <w:rPr>
          <w:rFonts w:ascii="Tahoma" w:hAnsi="Tahoma" w:cs="Tahoma"/>
          <w:sz w:val="18"/>
        </w:rPr>
        <w:t>.</w:t>
      </w:r>
    </w:p>
    <w:p w14:paraId="66804B7D" w14:textId="77777777" w:rsidR="00CB436E" w:rsidRDefault="00CB436E" w:rsidP="00076CB4">
      <w:pPr>
        <w:pStyle w:val="FootnoteBulletLevel2"/>
        <w:tabs>
          <w:tab w:val="clear" w:pos="1260"/>
        </w:tabs>
        <w:spacing w:before="0"/>
        <w:ind w:left="720" w:firstLine="0"/>
      </w:pPr>
    </w:p>
    <w:p w14:paraId="62DCD572" w14:textId="77777777" w:rsidR="008F3895" w:rsidRDefault="008F3895" w:rsidP="00076CB4">
      <w:pPr>
        <w:pStyle w:val="FootnoteBulletLevel2"/>
        <w:tabs>
          <w:tab w:val="clear" w:pos="1260"/>
        </w:tabs>
        <w:spacing w:before="0"/>
        <w:ind w:left="720" w:firstLine="0"/>
      </w:pPr>
    </w:p>
    <w:p w14:paraId="4CF56ADA" w14:textId="77777777" w:rsidR="008F3895" w:rsidRDefault="008F3895" w:rsidP="00076CB4">
      <w:pPr>
        <w:pStyle w:val="FootnoteBulletLevel2"/>
        <w:tabs>
          <w:tab w:val="clear" w:pos="1260"/>
        </w:tabs>
        <w:spacing w:before="0"/>
        <w:ind w:left="720" w:firstLine="0"/>
      </w:pPr>
    </w:p>
    <w:p w14:paraId="7E11115F" w14:textId="77777777" w:rsidR="008F3895" w:rsidRDefault="008F3895" w:rsidP="00076CB4">
      <w:pPr>
        <w:pStyle w:val="FootnoteBulletLevel2"/>
        <w:tabs>
          <w:tab w:val="clear" w:pos="1260"/>
        </w:tabs>
        <w:spacing w:before="0"/>
        <w:ind w:left="720" w:firstLine="0"/>
      </w:pPr>
    </w:p>
    <w:p w14:paraId="6FD46418" w14:textId="77777777" w:rsidR="008F3895" w:rsidRDefault="008F3895" w:rsidP="00076CB4">
      <w:pPr>
        <w:pStyle w:val="FootnoteBulletLevel2"/>
        <w:tabs>
          <w:tab w:val="clear" w:pos="1260"/>
        </w:tabs>
        <w:spacing w:before="0"/>
        <w:ind w:left="720" w:firstLine="0"/>
      </w:pPr>
    </w:p>
    <w:p w14:paraId="4210CCDA" w14:textId="77777777" w:rsidR="008F3895" w:rsidRPr="008F3895" w:rsidRDefault="008F3895" w:rsidP="00076CB4">
      <w:pPr>
        <w:pStyle w:val="FootnoteBulletLevel2"/>
        <w:tabs>
          <w:tab w:val="clear" w:pos="1260"/>
        </w:tabs>
        <w:spacing w:before="0"/>
        <w:ind w:left="720" w:firstLine="0"/>
        <w:rPr>
          <w:rFonts w:ascii="Tahoma" w:hAnsi="Tahoma" w:cs="Tahoma"/>
          <w:sz w:val="4"/>
          <w:szCs w:val="4"/>
        </w:rPr>
      </w:pPr>
    </w:p>
    <w:p w14:paraId="198FA2D6" w14:textId="77777777" w:rsidR="0055611F" w:rsidRPr="00222CE3" w:rsidRDefault="0055611F" w:rsidP="00864B8A">
      <w:pPr>
        <w:spacing w:after="60"/>
        <w:ind w:left="720"/>
      </w:pPr>
      <w:r w:rsidRPr="00222CE3">
        <w:rPr>
          <w:rFonts w:cs="Tahoma"/>
          <w:b/>
        </w:rPr>
        <w:lastRenderedPageBreak/>
        <w:t>Servicios por Suscripción</w:t>
      </w:r>
    </w:p>
    <w:p w14:paraId="3666A4D7" w14:textId="77777777" w:rsidR="0055611F" w:rsidRPr="00222CE3" w:rsidRDefault="0055611F" w:rsidP="00BB2C1B">
      <w:pPr>
        <w:pStyle w:val="FootnoteBulletLevel2"/>
        <w:tabs>
          <w:tab w:val="clear" w:pos="1260"/>
        </w:tabs>
        <w:spacing w:before="0"/>
        <w:ind w:left="720" w:firstLine="0"/>
      </w:pPr>
      <w:r w:rsidRPr="00222CE3">
        <w:rPr>
          <w:rFonts w:ascii="Tahoma" w:hAnsi="Tahoma" w:cs="Tahoma"/>
          <w:sz w:val="18"/>
        </w:rPr>
        <w:t>Los servicios de suscripción a MSDN, que pueden incluir descargas, claves de producto, beneficios de</w:t>
      </w:r>
      <w:r w:rsidR="00BB2C1B">
        <w:rPr>
          <w:rFonts w:ascii="Tahoma" w:hAnsi="Tahoma" w:cs="Tahoma"/>
          <w:sz w:val="18"/>
        </w:rPr>
        <w:t> </w:t>
      </w:r>
      <w:r w:rsidRPr="00222CE3">
        <w:rPr>
          <w:rFonts w:ascii="Tahoma" w:hAnsi="Tahoma" w:cs="Tahoma"/>
          <w:sz w:val="18"/>
        </w:rPr>
        <w:t>Windows Azure, beneficios de Office 365 Developer, e-learning, soporte técnico, beneficios e la Tienda</w:t>
      </w:r>
      <w:r w:rsidR="008F3895">
        <w:rPr>
          <w:rFonts w:ascii="Tahoma" w:hAnsi="Tahoma" w:cs="Tahoma"/>
          <w:sz w:val="18"/>
        </w:rPr>
        <w:t> </w:t>
      </w:r>
      <w:r w:rsidRPr="00222CE3">
        <w:rPr>
          <w:rFonts w:ascii="Tahoma" w:hAnsi="Tahoma" w:cs="Tahoma"/>
          <w:sz w:val="18"/>
        </w:rPr>
        <w:t>Windows y otros servicios, están únicamente disponibles mientras la suscripción esté activa.</w:t>
      </w:r>
    </w:p>
    <w:p w14:paraId="1ACE8F52" w14:textId="77777777" w:rsidR="0055611F" w:rsidRPr="00222CE3" w:rsidRDefault="0055611F" w:rsidP="00076CB4">
      <w:pPr>
        <w:pStyle w:val="FootnoteBulletLevel1"/>
        <w:tabs>
          <w:tab w:val="clear" w:pos="900"/>
        </w:tabs>
        <w:spacing w:before="0" w:after="0"/>
        <w:ind w:left="720" w:firstLine="0"/>
      </w:pPr>
    </w:p>
    <w:p w14:paraId="015CEDA5" w14:textId="77777777" w:rsidR="0055611F" w:rsidRPr="00222CE3" w:rsidRDefault="009B2474" w:rsidP="00864B8A">
      <w:pPr>
        <w:spacing w:after="60"/>
        <w:ind w:left="720"/>
      </w:pPr>
      <w:r w:rsidRPr="00222CE3">
        <w:rPr>
          <w:rFonts w:cs="Tahoma"/>
          <w:b/>
        </w:rPr>
        <w:t>Servicios de la Plataforma Windows Azure</w:t>
      </w:r>
    </w:p>
    <w:p w14:paraId="651596E6" w14:textId="77777777" w:rsidR="00DB3ECB" w:rsidRPr="00222CE3" w:rsidRDefault="0055611F" w:rsidP="001760D6">
      <w:pPr>
        <w:pStyle w:val="FootnoteBulletLevel2"/>
        <w:tabs>
          <w:tab w:val="clear" w:pos="1260"/>
        </w:tabs>
        <w:spacing w:before="0"/>
        <w:ind w:left="720" w:firstLine="0"/>
      </w:pPr>
      <w:r w:rsidRPr="00222CE3">
        <w:rPr>
          <w:rFonts w:ascii="Tahoma" w:hAnsi="Tahoma" w:cs="Tahoma"/>
          <w:sz w:val="18"/>
        </w:rPr>
        <w:t>Los beneficios de Windows Azure no se pueden combinar desde varias suscripciones a MSDN en una sola cuenta de Windows Azure. El uso de Windows Azure está sujeto a los términos de uso de Windows Azure.</w:t>
      </w:r>
    </w:p>
    <w:p w14:paraId="084AEC19" w14:textId="77777777" w:rsidR="0055611F" w:rsidRPr="00222CE3" w:rsidRDefault="0055611F" w:rsidP="00CB436E">
      <w:pPr>
        <w:pStyle w:val="FootnoteBulletLevel2"/>
        <w:tabs>
          <w:tab w:val="clear" w:pos="1260"/>
        </w:tabs>
        <w:spacing w:before="0"/>
        <w:ind w:left="0" w:firstLine="0"/>
      </w:pPr>
    </w:p>
    <w:p w14:paraId="3D50214C" w14:textId="77777777" w:rsidR="00E03856" w:rsidRPr="00222CE3" w:rsidRDefault="00E03856" w:rsidP="00CB436E">
      <w:pPr>
        <w:pStyle w:val="FootnoteBulletLevel2"/>
        <w:tabs>
          <w:tab w:val="clear" w:pos="1260"/>
        </w:tabs>
        <w:spacing w:before="0"/>
        <w:ind w:left="0" w:firstLine="0"/>
      </w:pPr>
    </w:p>
    <w:p w14:paraId="461A2C83" w14:textId="77777777" w:rsidR="00223A77" w:rsidRPr="00222CE3" w:rsidRDefault="00A560B6" w:rsidP="00223A77">
      <w:pPr>
        <w:pStyle w:val="Heading3"/>
      </w:pPr>
      <w:bookmarkStart w:id="1083" w:name="_22_Visual_Studio"/>
      <w:bookmarkStart w:id="1084" w:name="_Toc336338278"/>
      <w:bookmarkStart w:id="1085" w:name="_Toc377683069"/>
      <w:bookmarkStart w:id="1086" w:name="Aps_18VS2010UltimateMSDN"/>
      <w:bookmarkEnd w:id="1083"/>
      <w:r w:rsidRPr="00222CE3">
        <w:rPr>
          <w:rFonts w:ascii="Tahoma" w:hAnsi="Tahoma"/>
          <w:caps/>
          <w:color w:val="F66400"/>
          <w:sz w:val="22"/>
          <w:vertAlign w:val="superscript"/>
        </w:rPr>
        <w:t>23</w:t>
      </w:r>
      <w:r w:rsidRPr="00222CE3">
        <w:rPr>
          <w:rFonts w:ascii="Tahoma" w:hAnsi="Tahoma"/>
          <w:color w:val="F66400"/>
          <w:sz w:val="22"/>
        </w:rPr>
        <w:t xml:space="preserve"> Visual Studio Ultimate 2013 con MSDN</w:t>
      </w:r>
      <w:bookmarkEnd w:id="1084"/>
      <w:bookmarkEnd w:id="1085"/>
    </w:p>
    <w:bookmarkEnd w:id="1086"/>
    <w:p w14:paraId="752A7780" w14:textId="77777777" w:rsidR="0032113C" w:rsidRPr="00222CE3" w:rsidRDefault="0032113C" w:rsidP="007A4659">
      <w:pPr>
        <w:adjustRightInd w:val="0"/>
        <w:ind w:left="540"/>
        <w:textAlignment w:val="baseline"/>
      </w:pPr>
    </w:p>
    <w:p w14:paraId="79376880" w14:textId="77777777" w:rsidR="001026FD" w:rsidRPr="00222CE3" w:rsidRDefault="001026FD" w:rsidP="00864B8A">
      <w:pPr>
        <w:spacing w:after="60"/>
        <w:ind w:left="720"/>
      </w:pPr>
      <w:r w:rsidRPr="00222CE3">
        <w:rPr>
          <w:rFonts w:cs="Tahoma"/>
          <w:b/>
        </w:rPr>
        <w:t>Visual Studio Team Foundation Server 2013</w:t>
      </w:r>
    </w:p>
    <w:p w14:paraId="5DB0F235" w14:textId="77777777" w:rsidR="001026FD" w:rsidRPr="00222CE3" w:rsidRDefault="001026FD" w:rsidP="007A4659">
      <w:pPr>
        <w:pStyle w:val="EndnoteText"/>
        <w:ind w:left="720"/>
      </w:pPr>
      <w:r w:rsidRPr="00222CE3">
        <w:rPr>
          <w:rFonts w:ascii="Tahoma" w:hAnsi="Tahoma" w:cs="Tahoma"/>
          <w:sz w:val="18"/>
        </w:rPr>
        <w:t>El suscriptor tiene derecho a una licencia de servidor para instalar Visual Studio Team Foundation Server 2013 y a una CAL de Usuario de Team Foundation Server. La licencia CAL se reserva exclusivamente para el</w:t>
      </w:r>
      <w:r w:rsidR="008F3895">
        <w:rPr>
          <w:rFonts w:ascii="Tahoma" w:hAnsi="Tahoma" w:cs="Tahoma"/>
          <w:sz w:val="18"/>
        </w:rPr>
        <w:t> </w:t>
      </w:r>
      <w:r w:rsidRPr="00222CE3">
        <w:rPr>
          <w:rFonts w:ascii="Tahoma" w:hAnsi="Tahoma" w:cs="Tahoma"/>
          <w:sz w:val="18"/>
        </w:rPr>
        <w:t>uso del suscriptor.</w:t>
      </w:r>
    </w:p>
    <w:p w14:paraId="6848B0E5" w14:textId="77777777" w:rsidR="001026FD" w:rsidRPr="00222CE3" w:rsidRDefault="001026FD" w:rsidP="007A4659">
      <w:pPr>
        <w:pStyle w:val="EndnoteText"/>
        <w:ind w:left="720"/>
      </w:pPr>
    </w:p>
    <w:p w14:paraId="47B732A2" w14:textId="77777777" w:rsidR="001026FD" w:rsidRPr="00222CE3" w:rsidRDefault="001026FD" w:rsidP="00864B8A">
      <w:pPr>
        <w:spacing w:after="60"/>
        <w:ind w:left="720"/>
      </w:pPr>
      <w:r w:rsidRPr="00222CE3">
        <w:rPr>
          <w:rFonts w:cs="Tahoma"/>
          <w:b/>
        </w:rPr>
        <w:t>Desarrollador de almacenamiento de datos paralelos de SQL Server</w:t>
      </w:r>
    </w:p>
    <w:p w14:paraId="5A1E4AD7" w14:textId="77777777" w:rsidR="001026FD" w:rsidRPr="00222CE3" w:rsidRDefault="001026FD" w:rsidP="007A4659">
      <w:pPr>
        <w:pStyle w:val="EndnoteText"/>
        <w:ind w:left="720"/>
      </w:pPr>
      <w:r w:rsidRPr="00222CE3">
        <w:rPr>
          <w:rFonts w:ascii="Tahoma" w:hAnsi="Tahoma" w:cs="Tahoma"/>
          <w:sz w:val="18"/>
        </w:rPr>
        <w:t>El suscriptor tiene derecho a una licencia para el Desarrollador de almacenamiento de datos paralelos de SQL Server 2012.</w:t>
      </w:r>
    </w:p>
    <w:p w14:paraId="5729F9B6" w14:textId="77777777" w:rsidR="007A4659" w:rsidRPr="00222CE3" w:rsidRDefault="007A4659" w:rsidP="007A4659">
      <w:pPr>
        <w:adjustRightInd w:val="0"/>
        <w:ind w:left="720"/>
        <w:textAlignment w:val="baseline"/>
      </w:pPr>
    </w:p>
    <w:p w14:paraId="005DB2A2" w14:textId="77777777" w:rsidR="0032113C" w:rsidRPr="00222CE3" w:rsidRDefault="0032113C" w:rsidP="00864B8A">
      <w:pPr>
        <w:spacing w:after="60"/>
        <w:ind w:left="720"/>
      </w:pPr>
      <w:r w:rsidRPr="00222CE3">
        <w:rPr>
          <w:rFonts w:cs="Tahoma"/>
          <w:b/>
        </w:rPr>
        <w:t>Elegibilidad para Software Assurance</w:t>
      </w:r>
    </w:p>
    <w:p w14:paraId="259A9977" w14:textId="77777777" w:rsidR="0032113C" w:rsidRPr="00222CE3" w:rsidRDefault="0032113C" w:rsidP="000C6DBC">
      <w:pPr>
        <w:pStyle w:val="EndnoteText"/>
        <w:ind w:left="720"/>
      </w:pPr>
      <w:r w:rsidRPr="00222CE3">
        <w:rPr>
          <w:rFonts w:ascii="Tahoma" w:hAnsi="Tahoma" w:cs="Tahoma"/>
          <w:sz w:val="18"/>
          <w:szCs w:val="18"/>
        </w:rPr>
        <w:t>Los Clientes con Software Assurance con una fecha de expiración próxima para los siguientes productos son elegibles para renovar su cobertura como Visual Studio Ultimate 2013 con MSDN. Cuando se renueve a un nivel diferente de suscripción a MSDN, los nuevos términos de uso reemplazan los términos de uso anteriores y cualquier software que no esté incluido en la nueva suscripción a MSDN</w:t>
      </w:r>
      <w:r w:rsidRPr="00222CE3">
        <w:rPr>
          <w:rFonts w:ascii="Tahoma" w:hAnsi="Tahoma" w:cs="Tahoma"/>
          <w:sz w:val="18"/>
        </w:rPr>
        <w:t xml:space="preserve"> debe ser eliminado.</w:t>
      </w:r>
    </w:p>
    <w:p w14:paraId="36FE2EF1" w14:textId="77777777" w:rsidR="0032113C" w:rsidRPr="00222CE3" w:rsidRDefault="0032113C" w:rsidP="0032113C">
      <w:pPr>
        <w:ind w:left="900"/>
      </w:pPr>
    </w:p>
    <w:p w14:paraId="505BAB11" w14:textId="77777777" w:rsidR="0032113C" w:rsidRPr="00222CE3" w:rsidRDefault="0032113C" w:rsidP="007A4659">
      <w:pPr>
        <w:numPr>
          <w:ilvl w:val="0"/>
          <w:numId w:val="6"/>
        </w:numPr>
        <w:adjustRightInd w:val="0"/>
        <w:snapToGrid w:val="0"/>
        <w:spacing w:after="60"/>
        <w:ind w:left="1440"/>
        <w:textAlignment w:val="baseline"/>
      </w:pPr>
      <w:r w:rsidRPr="00222CE3">
        <w:rPr>
          <w:rFonts w:cs="Tahoma"/>
          <w:szCs w:val="24"/>
        </w:rPr>
        <w:t>Visual Studio Ultimate con MSDN</w:t>
      </w:r>
    </w:p>
    <w:p w14:paraId="67BE8B02" w14:textId="77777777" w:rsidR="0032113C" w:rsidRPr="00222CE3" w:rsidRDefault="0032113C" w:rsidP="007A4659">
      <w:pPr>
        <w:numPr>
          <w:ilvl w:val="0"/>
          <w:numId w:val="6"/>
        </w:numPr>
        <w:adjustRightInd w:val="0"/>
        <w:snapToGrid w:val="0"/>
        <w:spacing w:after="60"/>
        <w:ind w:left="1440"/>
        <w:textAlignment w:val="baseline"/>
      </w:pPr>
      <w:r w:rsidRPr="00222CE3">
        <w:rPr>
          <w:rFonts w:cs="Tahoma"/>
          <w:szCs w:val="24"/>
        </w:rPr>
        <w:t>Visual Studio Team System Team Suite con MSDN Premium</w:t>
      </w:r>
    </w:p>
    <w:p w14:paraId="13E7B1C8" w14:textId="77777777" w:rsidR="0032113C" w:rsidRPr="00222CE3" w:rsidRDefault="0032113C" w:rsidP="007A4659">
      <w:pPr>
        <w:numPr>
          <w:ilvl w:val="0"/>
          <w:numId w:val="6"/>
        </w:numPr>
        <w:adjustRightInd w:val="0"/>
        <w:snapToGrid w:val="0"/>
        <w:spacing w:after="60"/>
        <w:ind w:left="1440"/>
        <w:textAlignment w:val="baseline"/>
      </w:pPr>
      <w:r w:rsidRPr="00222CE3">
        <w:rPr>
          <w:rFonts w:cs="Tahoma"/>
          <w:szCs w:val="24"/>
        </w:rPr>
        <w:t>Visual Studio Team System Test Edition con MSDN Premium</w:t>
      </w:r>
    </w:p>
    <w:p w14:paraId="3A9C0845" w14:textId="77777777" w:rsidR="0032113C" w:rsidRPr="00222CE3" w:rsidRDefault="0032113C" w:rsidP="007A4659">
      <w:pPr>
        <w:numPr>
          <w:ilvl w:val="0"/>
          <w:numId w:val="6"/>
        </w:numPr>
        <w:adjustRightInd w:val="0"/>
        <w:snapToGrid w:val="0"/>
        <w:spacing w:after="60"/>
        <w:ind w:left="1440"/>
        <w:textAlignment w:val="baseline"/>
      </w:pPr>
      <w:r w:rsidRPr="00222CE3">
        <w:rPr>
          <w:rFonts w:cs="Tahoma"/>
          <w:szCs w:val="24"/>
        </w:rPr>
        <w:t>Visual Studio Team System Development Edition con MSDN Premium</w:t>
      </w:r>
    </w:p>
    <w:p w14:paraId="0EF604E7" w14:textId="77777777" w:rsidR="0032113C" w:rsidRPr="00222CE3" w:rsidRDefault="0032113C" w:rsidP="007A4659">
      <w:pPr>
        <w:numPr>
          <w:ilvl w:val="0"/>
          <w:numId w:val="6"/>
        </w:numPr>
        <w:adjustRightInd w:val="0"/>
        <w:snapToGrid w:val="0"/>
        <w:spacing w:after="60"/>
        <w:ind w:left="1440"/>
        <w:textAlignment w:val="baseline"/>
      </w:pPr>
      <w:r w:rsidRPr="00222CE3">
        <w:rPr>
          <w:rFonts w:cs="Tahoma"/>
          <w:szCs w:val="24"/>
        </w:rPr>
        <w:t xml:space="preserve">Visual Studio Team System Architecture Edition con MSDN Premium </w:t>
      </w:r>
    </w:p>
    <w:p w14:paraId="0F26D07D" w14:textId="77777777" w:rsidR="0032113C" w:rsidRPr="00222CE3" w:rsidRDefault="0032113C" w:rsidP="007A4659">
      <w:pPr>
        <w:numPr>
          <w:ilvl w:val="0"/>
          <w:numId w:val="6"/>
        </w:numPr>
        <w:adjustRightInd w:val="0"/>
        <w:snapToGrid w:val="0"/>
        <w:spacing w:after="60"/>
        <w:ind w:left="1440"/>
        <w:textAlignment w:val="baseline"/>
      </w:pPr>
      <w:r w:rsidRPr="00222CE3">
        <w:rPr>
          <w:rFonts w:cs="Tahoma"/>
          <w:szCs w:val="24"/>
        </w:rPr>
        <w:t>Visual Studio Team System Database Edition con MSDN Premium</w:t>
      </w:r>
    </w:p>
    <w:p w14:paraId="5F18F239" w14:textId="77777777" w:rsidR="0032113C" w:rsidRPr="00222CE3" w:rsidRDefault="0032113C" w:rsidP="007A4659">
      <w:pPr>
        <w:numPr>
          <w:ilvl w:val="0"/>
          <w:numId w:val="6"/>
        </w:numPr>
        <w:adjustRightInd w:val="0"/>
        <w:snapToGrid w:val="0"/>
        <w:spacing w:after="60"/>
        <w:ind w:left="1440"/>
        <w:textAlignment w:val="baseline"/>
      </w:pPr>
      <w:r w:rsidRPr="00222CE3">
        <w:rPr>
          <w:rFonts w:cs="Tahoma"/>
          <w:szCs w:val="24"/>
        </w:rPr>
        <w:t>Clientes con una suscripción de minorista activa para cualquier software citado anteriormente</w:t>
      </w:r>
    </w:p>
    <w:p w14:paraId="5B1151FE" w14:textId="77777777" w:rsidR="0032113C" w:rsidRPr="00222CE3" w:rsidRDefault="0032113C" w:rsidP="007A4659">
      <w:pPr>
        <w:tabs>
          <w:tab w:val="num" w:pos="900"/>
        </w:tabs>
        <w:adjustRightInd w:val="0"/>
        <w:ind w:left="1440"/>
        <w:textAlignment w:val="baseline"/>
      </w:pPr>
    </w:p>
    <w:p w14:paraId="42835C95" w14:textId="77777777" w:rsidR="0032113C" w:rsidRPr="00222CE3" w:rsidRDefault="0032113C" w:rsidP="007A4659">
      <w:pPr>
        <w:adjustRightInd w:val="0"/>
        <w:ind w:left="720"/>
        <w:textAlignment w:val="baseline"/>
      </w:pPr>
      <w:r w:rsidRPr="00222CE3">
        <w:rPr>
          <w:rFonts w:cs="Tahoma"/>
          <w:szCs w:val="20"/>
        </w:rPr>
        <w:t xml:space="preserve">Los Clientes con Software Assurance con una fecha de vencimiento próxima para Visual Studio Ultimate 2013 con MSDN son elegibles para renovar su cobertura como: </w:t>
      </w:r>
    </w:p>
    <w:p w14:paraId="44839BC4" w14:textId="77777777" w:rsidR="007A4659" w:rsidRPr="00222CE3" w:rsidRDefault="007A4659" w:rsidP="007A4659">
      <w:pPr>
        <w:adjustRightInd w:val="0"/>
        <w:ind w:left="720"/>
        <w:textAlignment w:val="baseline"/>
      </w:pPr>
    </w:p>
    <w:p w14:paraId="07FB8DAA" w14:textId="77777777" w:rsidR="0032113C" w:rsidRPr="00222CE3" w:rsidRDefault="0032113C" w:rsidP="007A4659">
      <w:pPr>
        <w:numPr>
          <w:ilvl w:val="0"/>
          <w:numId w:val="6"/>
        </w:numPr>
        <w:adjustRightInd w:val="0"/>
        <w:snapToGrid w:val="0"/>
        <w:spacing w:after="60"/>
        <w:ind w:left="1440"/>
        <w:textAlignment w:val="baseline"/>
      </w:pPr>
      <w:r w:rsidRPr="00222CE3">
        <w:rPr>
          <w:rFonts w:cs="Tahoma"/>
          <w:szCs w:val="24"/>
        </w:rPr>
        <w:t>Visual Studio Premium con MSDN</w:t>
      </w:r>
    </w:p>
    <w:p w14:paraId="587675F8" w14:textId="77777777" w:rsidR="0032113C" w:rsidRPr="00222CE3" w:rsidRDefault="0032113C" w:rsidP="007A4659">
      <w:pPr>
        <w:numPr>
          <w:ilvl w:val="0"/>
          <w:numId w:val="6"/>
        </w:numPr>
        <w:adjustRightInd w:val="0"/>
        <w:snapToGrid w:val="0"/>
        <w:spacing w:after="60"/>
        <w:ind w:left="1440"/>
        <w:textAlignment w:val="baseline"/>
      </w:pPr>
      <w:r w:rsidRPr="00222CE3">
        <w:rPr>
          <w:rFonts w:cs="Tahoma"/>
          <w:szCs w:val="24"/>
        </w:rPr>
        <w:t>Visual Studio Professional con MSDN</w:t>
      </w:r>
    </w:p>
    <w:p w14:paraId="5398824F" w14:textId="77777777" w:rsidR="0032113C" w:rsidRPr="00222CE3" w:rsidRDefault="0032113C" w:rsidP="007A4659">
      <w:pPr>
        <w:numPr>
          <w:ilvl w:val="0"/>
          <w:numId w:val="6"/>
        </w:numPr>
        <w:adjustRightInd w:val="0"/>
        <w:snapToGrid w:val="0"/>
        <w:spacing w:after="60"/>
        <w:ind w:left="1440"/>
        <w:textAlignment w:val="baseline"/>
      </w:pPr>
      <w:r w:rsidRPr="00222CE3">
        <w:rPr>
          <w:rFonts w:cs="Tahoma"/>
          <w:szCs w:val="24"/>
        </w:rPr>
        <w:t>Visual Studio Test Professional con MSDN</w:t>
      </w:r>
    </w:p>
    <w:p w14:paraId="1CCBFB06" w14:textId="77777777" w:rsidR="0032113C" w:rsidRPr="00222CE3" w:rsidRDefault="0032113C" w:rsidP="007A4659">
      <w:pPr>
        <w:numPr>
          <w:ilvl w:val="0"/>
          <w:numId w:val="6"/>
        </w:numPr>
        <w:adjustRightInd w:val="0"/>
        <w:snapToGrid w:val="0"/>
        <w:spacing w:after="60"/>
        <w:ind w:left="1440"/>
        <w:textAlignment w:val="baseline"/>
      </w:pPr>
      <w:r w:rsidRPr="00222CE3">
        <w:rPr>
          <w:rFonts w:cs="Tahoma"/>
          <w:szCs w:val="24"/>
        </w:rPr>
        <w:t>Sistemas Operativos MSDN</w:t>
      </w:r>
    </w:p>
    <w:p w14:paraId="5869E55A" w14:textId="77777777" w:rsidR="00413D8A" w:rsidRPr="00222CE3" w:rsidRDefault="00413D8A"/>
    <w:p w14:paraId="7190952B" w14:textId="77777777" w:rsidR="0055611F" w:rsidRPr="00222CE3" w:rsidRDefault="009B2474" w:rsidP="007B35CE">
      <w:pPr>
        <w:keepNext/>
        <w:spacing w:after="60"/>
        <w:ind w:left="720"/>
      </w:pPr>
      <w:r w:rsidRPr="00222CE3">
        <w:rPr>
          <w:rFonts w:cs="Tahoma"/>
          <w:b/>
        </w:rPr>
        <w:t>Servicios por Suscripción</w:t>
      </w:r>
    </w:p>
    <w:p w14:paraId="52B78CE7" w14:textId="77777777" w:rsidR="0055611F" w:rsidRPr="00222CE3" w:rsidRDefault="0055611F" w:rsidP="007A4659">
      <w:pPr>
        <w:pStyle w:val="FootnoteBulletLevel2"/>
        <w:tabs>
          <w:tab w:val="clear" w:pos="1260"/>
        </w:tabs>
        <w:spacing w:before="0"/>
        <w:ind w:left="720" w:firstLine="0"/>
      </w:pPr>
      <w:r w:rsidRPr="00222CE3">
        <w:rPr>
          <w:rFonts w:ascii="Tahoma" w:hAnsi="Tahoma" w:cs="Tahoma"/>
          <w:sz w:val="18"/>
        </w:rPr>
        <w:t>Los servicios de suscripción a MSDN, que pueden incluir descargas, claves de producto, beneficios de Windows Azure, beneficios de Office 365 Developer, e-learning, soporte técnico, beneficios de la Tienda Windows y otros servicios, están únicamente disponibles mientras la suscripción esté activa.</w:t>
      </w:r>
    </w:p>
    <w:p w14:paraId="66A5648A" w14:textId="77777777" w:rsidR="0055611F" w:rsidRPr="00222CE3" w:rsidRDefault="0055611F" w:rsidP="007A4659">
      <w:pPr>
        <w:pStyle w:val="FootnoteBulletLevel1"/>
        <w:spacing w:before="0" w:after="0"/>
        <w:ind w:left="720" w:firstLine="0"/>
      </w:pPr>
    </w:p>
    <w:p w14:paraId="720EEE2D" w14:textId="77777777" w:rsidR="0055611F" w:rsidRPr="00222CE3" w:rsidRDefault="0055611F" w:rsidP="00864B8A">
      <w:pPr>
        <w:spacing w:after="60"/>
        <w:ind w:left="720"/>
      </w:pPr>
      <w:r w:rsidRPr="00222CE3">
        <w:rPr>
          <w:rFonts w:cs="Tahoma"/>
          <w:b/>
        </w:rPr>
        <w:t>Servicios de la Plataforma Windows Azure</w:t>
      </w:r>
    </w:p>
    <w:p w14:paraId="41D431B4" w14:textId="77777777" w:rsidR="007A4659" w:rsidRPr="00222CE3" w:rsidRDefault="0055611F" w:rsidP="007B35CE">
      <w:pPr>
        <w:adjustRightInd w:val="0"/>
        <w:snapToGrid w:val="0"/>
        <w:ind w:left="720"/>
        <w:textAlignment w:val="baseline"/>
      </w:pPr>
      <w:r w:rsidRPr="00222CE3">
        <w:rPr>
          <w:rFonts w:cs="Tahoma"/>
        </w:rPr>
        <w:t>Los beneficios de Windows Azure no se pueden combinar desde varias suscripciones a MSDN en una sola cuenta de Windows Azure. El uso de Windows Azure está sujeto a los términos de uso de Windows Azure.</w:t>
      </w:r>
      <w:bookmarkStart w:id="1087" w:name="Aps_19VS2010TestMSDN"/>
    </w:p>
    <w:p w14:paraId="04839BE3" w14:textId="77777777" w:rsidR="00F40C90" w:rsidRPr="00222CE3" w:rsidRDefault="00F40C90" w:rsidP="007A4659">
      <w:pPr>
        <w:adjustRightInd w:val="0"/>
        <w:snapToGrid w:val="0"/>
        <w:textAlignment w:val="baseline"/>
      </w:pPr>
    </w:p>
    <w:p w14:paraId="4800109B" w14:textId="77777777" w:rsidR="007A4659" w:rsidRPr="00222CE3" w:rsidRDefault="007A4659" w:rsidP="007A4659">
      <w:pPr>
        <w:adjustRightInd w:val="0"/>
        <w:snapToGrid w:val="0"/>
        <w:textAlignment w:val="baseline"/>
      </w:pPr>
    </w:p>
    <w:p w14:paraId="4589EC8A" w14:textId="77777777" w:rsidR="00223A77" w:rsidRPr="00222CE3" w:rsidRDefault="00A560B6" w:rsidP="00D824E9">
      <w:pPr>
        <w:pStyle w:val="Heading3"/>
        <w:keepNext/>
      </w:pPr>
      <w:bookmarkStart w:id="1088" w:name="_23_Visual_Studio"/>
      <w:bookmarkStart w:id="1089" w:name="_24_Visual_Studio"/>
      <w:bookmarkStart w:id="1090" w:name="_Toc336338279"/>
      <w:bookmarkStart w:id="1091" w:name="_Toc377683070"/>
      <w:bookmarkEnd w:id="1088"/>
      <w:bookmarkEnd w:id="1089"/>
      <w:r w:rsidRPr="00222CE3">
        <w:rPr>
          <w:rFonts w:ascii="Tahoma" w:hAnsi="Tahoma"/>
          <w:caps/>
          <w:color w:val="F66400"/>
          <w:sz w:val="22"/>
          <w:vertAlign w:val="superscript"/>
        </w:rPr>
        <w:lastRenderedPageBreak/>
        <w:t>24</w:t>
      </w:r>
      <w:r w:rsidRPr="00222CE3">
        <w:rPr>
          <w:rFonts w:ascii="Tahoma" w:hAnsi="Tahoma"/>
          <w:color w:val="F66400"/>
          <w:sz w:val="22"/>
        </w:rPr>
        <w:t xml:space="preserve"> Visual Studio Test Professional 2013 con </w:t>
      </w:r>
      <w:bookmarkEnd w:id="1087"/>
      <w:r w:rsidRPr="00222CE3">
        <w:rPr>
          <w:rFonts w:ascii="Tahoma" w:hAnsi="Tahoma"/>
          <w:color w:val="F66400"/>
          <w:sz w:val="22"/>
        </w:rPr>
        <w:t>MSDN</w:t>
      </w:r>
      <w:bookmarkEnd w:id="1090"/>
      <w:bookmarkEnd w:id="1091"/>
      <w:r w:rsidRPr="00222CE3">
        <w:rPr>
          <w:rFonts w:ascii="Tahoma" w:hAnsi="Tahoma"/>
          <w:color w:val="F66400"/>
          <w:sz w:val="22"/>
        </w:rPr>
        <w:t xml:space="preserve"> </w:t>
      </w:r>
    </w:p>
    <w:p w14:paraId="574448FE" w14:textId="77777777" w:rsidR="00AC4485" w:rsidRPr="008F3895" w:rsidRDefault="00AC4485" w:rsidP="00D824E9">
      <w:pPr>
        <w:pStyle w:val="FootnoteBulletLevel1"/>
        <w:keepNext/>
        <w:spacing w:before="0" w:after="0"/>
        <w:rPr>
          <w:rFonts w:ascii="Tahoma" w:hAnsi="Tahoma" w:cs="Tahoma"/>
          <w:sz w:val="18"/>
          <w:szCs w:val="18"/>
        </w:rPr>
      </w:pPr>
    </w:p>
    <w:p w14:paraId="71B11076" w14:textId="77777777" w:rsidR="001026FD" w:rsidRPr="00222CE3" w:rsidRDefault="001026FD" w:rsidP="00D824E9">
      <w:pPr>
        <w:keepNext/>
        <w:spacing w:after="60"/>
        <w:ind w:left="720"/>
      </w:pPr>
      <w:r w:rsidRPr="00222CE3">
        <w:rPr>
          <w:rFonts w:cs="Tahoma"/>
          <w:b/>
        </w:rPr>
        <w:t>Visual Studio Team Foundation Server 2013</w:t>
      </w:r>
    </w:p>
    <w:p w14:paraId="30D1770E" w14:textId="77777777" w:rsidR="001026FD" w:rsidRPr="00222CE3" w:rsidRDefault="001026FD" w:rsidP="00E7500D">
      <w:pPr>
        <w:pStyle w:val="EndnoteText"/>
        <w:ind w:left="720"/>
      </w:pPr>
      <w:r w:rsidRPr="00222CE3">
        <w:rPr>
          <w:rFonts w:ascii="Tahoma" w:hAnsi="Tahoma" w:cs="Tahoma"/>
          <w:sz w:val="18"/>
        </w:rPr>
        <w:t>El suscriptor tiene derecho a una licencia de servidor para instalar Visual Studio Team Foundation Server 2013 y a una CAL de Usuario de Team Foundation Server. La licencia CAL se reserva exclusivamente para el</w:t>
      </w:r>
      <w:r w:rsidR="008F3895">
        <w:rPr>
          <w:rFonts w:ascii="Tahoma" w:hAnsi="Tahoma" w:cs="Tahoma"/>
          <w:sz w:val="18"/>
        </w:rPr>
        <w:t> </w:t>
      </w:r>
      <w:r w:rsidRPr="00222CE3">
        <w:rPr>
          <w:rFonts w:ascii="Tahoma" w:hAnsi="Tahoma" w:cs="Tahoma"/>
          <w:sz w:val="18"/>
        </w:rPr>
        <w:t>uso del suscriptor.</w:t>
      </w:r>
    </w:p>
    <w:p w14:paraId="6ED1150C" w14:textId="77777777" w:rsidR="001026FD" w:rsidRPr="008F3895" w:rsidRDefault="001026FD" w:rsidP="00E7500D">
      <w:pPr>
        <w:pStyle w:val="EndnoteText"/>
        <w:ind w:left="720"/>
        <w:rPr>
          <w:rFonts w:ascii="Tahoma" w:hAnsi="Tahoma" w:cs="Tahoma"/>
          <w:sz w:val="18"/>
          <w:szCs w:val="18"/>
        </w:rPr>
      </w:pPr>
    </w:p>
    <w:p w14:paraId="662159B4" w14:textId="77777777" w:rsidR="001026FD" w:rsidRPr="00222CE3" w:rsidRDefault="001026FD" w:rsidP="00864B8A">
      <w:pPr>
        <w:spacing w:after="60"/>
        <w:ind w:left="720"/>
      </w:pPr>
      <w:r w:rsidRPr="00222CE3">
        <w:rPr>
          <w:rFonts w:cs="Tahoma"/>
          <w:b/>
        </w:rPr>
        <w:t>Desarrollador de almacenamiento de datos paralelos de SQL Server</w:t>
      </w:r>
    </w:p>
    <w:p w14:paraId="287B4168" w14:textId="77777777" w:rsidR="001026FD" w:rsidRPr="00222CE3" w:rsidRDefault="001026FD" w:rsidP="00E7500D">
      <w:pPr>
        <w:pStyle w:val="EndnoteText"/>
        <w:ind w:left="720"/>
      </w:pPr>
      <w:r w:rsidRPr="00222CE3">
        <w:rPr>
          <w:rFonts w:ascii="Tahoma" w:hAnsi="Tahoma" w:cs="Tahoma"/>
          <w:sz w:val="18"/>
        </w:rPr>
        <w:t>El suscriptor tiene derecho a una licencia para el Desarrollador de almacenamiento de datos paralelos de SQL Server 2012.</w:t>
      </w:r>
    </w:p>
    <w:p w14:paraId="1B8905A8" w14:textId="77777777" w:rsidR="00E7500D" w:rsidRPr="008F3895" w:rsidRDefault="00E7500D" w:rsidP="00E7500D">
      <w:pPr>
        <w:pStyle w:val="FootnoteBulletLevel1"/>
        <w:tabs>
          <w:tab w:val="clear" w:pos="900"/>
        </w:tabs>
        <w:spacing w:before="0" w:after="0"/>
        <w:ind w:left="720" w:firstLine="0"/>
        <w:rPr>
          <w:rFonts w:ascii="Tahoma" w:hAnsi="Tahoma" w:cs="Tahoma"/>
          <w:sz w:val="18"/>
          <w:szCs w:val="18"/>
        </w:rPr>
      </w:pPr>
    </w:p>
    <w:p w14:paraId="72AAAD75" w14:textId="77777777" w:rsidR="00223A77" w:rsidRPr="00222CE3" w:rsidRDefault="00223A77" w:rsidP="001760D6">
      <w:pPr>
        <w:keepNext/>
        <w:spacing w:after="60"/>
        <w:ind w:left="720"/>
      </w:pPr>
      <w:r w:rsidRPr="00222CE3">
        <w:rPr>
          <w:rFonts w:cs="Tahoma"/>
          <w:b/>
        </w:rPr>
        <w:t>Elegibilidad para Software Assurance</w:t>
      </w:r>
    </w:p>
    <w:p w14:paraId="18CD60E2" w14:textId="77777777" w:rsidR="00223A77" w:rsidRPr="00222CE3" w:rsidRDefault="00223A77" w:rsidP="00F40C90">
      <w:pPr>
        <w:tabs>
          <w:tab w:val="num" w:pos="1170"/>
        </w:tabs>
        <w:ind w:left="720"/>
      </w:pPr>
      <w:r w:rsidRPr="00222CE3">
        <w:rPr>
          <w:rFonts w:cs="Tahoma"/>
        </w:rPr>
        <w:t>Los Clientes con Software Assurance con una fecha de expiración próxima para los siguientes productos son</w:t>
      </w:r>
      <w:r w:rsidR="008F3895">
        <w:rPr>
          <w:rFonts w:cs="Tahoma"/>
        </w:rPr>
        <w:t> </w:t>
      </w:r>
      <w:r w:rsidRPr="00222CE3">
        <w:rPr>
          <w:rFonts w:cs="Tahoma"/>
        </w:rPr>
        <w:t>elegibles para renovar su cobertura como Visual Studio Test Professional 2013 con MSDN</w:t>
      </w:r>
      <w:r w:rsidRPr="00222CE3">
        <w:rPr>
          <w:rFonts w:cs="Tahoma"/>
          <w:szCs w:val="24"/>
        </w:rPr>
        <w:t xml:space="preserve">. </w:t>
      </w:r>
      <w:r w:rsidRPr="00222CE3">
        <w:rPr>
          <w:rFonts w:cs="Tahoma"/>
        </w:rPr>
        <w:t>Cuando se renueve a un nivel diferente de suscripción a MSDN, los nuevos términos de uso reemplazan los términos de</w:t>
      </w:r>
      <w:r w:rsidR="008F3895">
        <w:rPr>
          <w:rFonts w:cs="Tahoma"/>
        </w:rPr>
        <w:t> </w:t>
      </w:r>
      <w:r w:rsidRPr="00222CE3">
        <w:rPr>
          <w:rFonts w:cs="Tahoma"/>
        </w:rPr>
        <w:t>uso anteriores y cualquier software que no esté incluido en la nueva suscripción a MSDN debe ser eliminado.</w:t>
      </w:r>
    </w:p>
    <w:p w14:paraId="1A0A8FDA" w14:textId="77777777" w:rsidR="00223A77" w:rsidRPr="00222CE3" w:rsidRDefault="00223A77" w:rsidP="00E7500D">
      <w:pPr>
        <w:pStyle w:val="EndnoteText"/>
      </w:pPr>
    </w:p>
    <w:p w14:paraId="223D5831" w14:textId="77777777" w:rsidR="00223A77" w:rsidRPr="00222CE3" w:rsidRDefault="00223A77" w:rsidP="00E7500D">
      <w:pPr>
        <w:pStyle w:val="FootnoteBulletLevel2"/>
        <w:numPr>
          <w:ilvl w:val="0"/>
          <w:numId w:val="5"/>
        </w:numPr>
        <w:spacing w:before="0" w:after="60"/>
        <w:ind w:left="1440"/>
      </w:pPr>
      <w:r w:rsidRPr="00222CE3">
        <w:rPr>
          <w:rFonts w:ascii="Tahoma" w:hAnsi="Tahoma" w:cs="Tahoma"/>
          <w:sz w:val="18"/>
        </w:rPr>
        <w:t>Visual Studio Ultimate con MSDN</w:t>
      </w:r>
    </w:p>
    <w:p w14:paraId="266D19E8" w14:textId="77777777" w:rsidR="00061A45" w:rsidRPr="00222CE3" w:rsidRDefault="00BE4D27" w:rsidP="00E7500D">
      <w:pPr>
        <w:pStyle w:val="FootnoteBulletLevel2"/>
        <w:numPr>
          <w:ilvl w:val="0"/>
          <w:numId w:val="5"/>
        </w:numPr>
        <w:spacing w:before="0" w:after="60"/>
        <w:ind w:left="1440"/>
      </w:pPr>
      <w:r w:rsidRPr="00222CE3">
        <w:rPr>
          <w:rFonts w:ascii="Tahoma" w:hAnsi="Tahoma" w:cs="Tahoma"/>
          <w:sz w:val="18"/>
        </w:rPr>
        <w:t>Visual Studio Premium con MSDN</w:t>
      </w:r>
    </w:p>
    <w:p w14:paraId="4287A569" w14:textId="77777777" w:rsidR="00223A77" w:rsidRPr="00222CE3" w:rsidRDefault="00223A77" w:rsidP="00E7500D">
      <w:pPr>
        <w:pStyle w:val="FootnoteBulletLevel2"/>
        <w:numPr>
          <w:ilvl w:val="0"/>
          <w:numId w:val="5"/>
        </w:numPr>
        <w:spacing w:before="0" w:after="60"/>
        <w:ind w:left="1440"/>
      </w:pPr>
      <w:r w:rsidRPr="00222CE3">
        <w:rPr>
          <w:rFonts w:ascii="Tahoma" w:hAnsi="Tahoma" w:cs="Tahoma"/>
          <w:sz w:val="18"/>
        </w:rPr>
        <w:t>Visual Studio Test Professional con MSDN</w:t>
      </w:r>
    </w:p>
    <w:p w14:paraId="68E17599" w14:textId="77777777" w:rsidR="00223A77" w:rsidRPr="00222CE3" w:rsidRDefault="00223A77" w:rsidP="00E7500D">
      <w:pPr>
        <w:pStyle w:val="FootnoteBulletLevel2"/>
        <w:numPr>
          <w:ilvl w:val="0"/>
          <w:numId w:val="5"/>
        </w:numPr>
        <w:spacing w:before="0" w:after="60"/>
        <w:ind w:left="1440"/>
      </w:pPr>
      <w:r w:rsidRPr="00222CE3">
        <w:rPr>
          <w:rFonts w:ascii="Tahoma" w:hAnsi="Tahoma" w:cs="Tahoma"/>
          <w:sz w:val="18"/>
        </w:rPr>
        <w:t>Clientes con una suscripción de minorista activa para cualquier software citado anteriormente</w:t>
      </w:r>
    </w:p>
    <w:p w14:paraId="2C696139" w14:textId="77777777" w:rsidR="00223A77" w:rsidRPr="00222CE3" w:rsidRDefault="00223A77" w:rsidP="00E7500D">
      <w:pPr>
        <w:pStyle w:val="FootnoteBulletLevel1"/>
        <w:spacing w:before="0" w:after="0"/>
        <w:ind w:firstLine="0"/>
      </w:pPr>
    </w:p>
    <w:p w14:paraId="61C39E19" w14:textId="77777777" w:rsidR="00E7500D" w:rsidRPr="00222CE3" w:rsidRDefault="00223A77" w:rsidP="00E7500D">
      <w:pPr>
        <w:pStyle w:val="FootnoteBulletLevel2"/>
        <w:tabs>
          <w:tab w:val="clear" w:pos="1260"/>
        </w:tabs>
        <w:spacing w:before="0"/>
        <w:ind w:left="720" w:firstLine="0"/>
      </w:pPr>
      <w:r w:rsidRPr="00222CE3">
        <w:rPr>
          <w:rFonts w:ascii="Tahoma" w:hAnsi="Tahoma" w:cs="Tahoma"/>
          <w:sz w:val="18"/>
        </w:rPr>
        <w:t xml:space="preserve">Los Clientes de Enterprise, Select u Open Value con cobertura de Software Assurance activa para Visual Studio Test Professional 2013 con MSDN también podrán migrar a una edición superior de Visual Studio Premium 2013 con MSDN al adquirir la </w:t>
      </w:r>
      <w:hyperlink w:anchor="Step_Up" w:history="1">
        <w:r w:rsidRPr="00222CE3">
          <w:rPr>
            <w:rFonts w:ascii="Tahoma" w:hAnsi="Tahoma" w:cs="Tahoma"/>
            <w:sz w:val="18"/>
          </w:rPr>
          <w:t>SKU de Migración a Edición Superior adecuada</w:t>
        </w:r>
      </w:hyperlink>
      <w:r w:rsidRPr="00222CE3">
        <w:t>.</w:t>
      </w:r>
    </w:p>
    <w:p w14:paraId="28950F7B" w14:textId="77777777" w:rsidR="00101859" w:rsidRPr="00222CE3" w:rsidRDefault="00101859"/>
    <w:p w14:paraId="797FB8D2" w14:textId="77777777" w:rsidR="005C11D1" w:rsidRPr="00222CE3" w:rsidRDefault="009B2474" w:rsidP="00864B8A">
      <w:pPr>
        <w:spacing w:after="60"/>
        <w:ind w:left="720"/>
      </w:pPr>
      <w:r w:rsidRPr="00222CE3">
        <w:rPr>
          <w:rFonts w:cs="Tahoma"/>
          <w:b/>
        </w:rPr>
        <w:t>Servicios por Suscripción</w:t>
      </w:r>
    </w:p>
    <w:p w14:paraId="33E25A02" w14:textId="77777777" w:rsidR="001051D1" w:rsidRPr="00222CE3" w:rsidRDefault="005C11D1" w:rsidP="00E7500D">
      <w:pPr>
        <w:ind w:left="720"/>
      </w:pPr>
      <w:r w:rsidRPr="00222CE3">
        <w:t>Los servicios de suscripción a MSDN, que pueden incluir descargas, claves de producto, beneficios de</w:t>
      </w:r>
      <w:r w:rsidR="00C774A6">
        <w:t> </w:t>
      </w:r>
      <w:r w:rsidRPr="00222CE3">
        <w:t xml:space="preserve">Windows Azure, </w:t>
      </w:r>
      <w:r w:rsidRPr="00222CE3">
        <w:rPr>
          <w:rFonts w:cs="Tahoma"/>
        </w:rPr>
        <w:t xml:space="preserve">beneficios de Office 365 Developer, </w:t>
      </w:r>
      <w:r w:rsidRPr="00222CE3">
        <w:t>e-learning, soporte técnico, beneficios de la Tienda</w:t>
      </w:r>
      <w:r w:rsidR="008F3895">
        <w:t> </w:t>
      </w:r>
      <w:r w:rsidRPr="00222CE3">
        <w:t>Windows y otros servicios, están únicamente disponibles mientras la suscripción esté activa.</w:t>
      </w:r>
      <w:bookmarkStart w:id="1092" w:name="_14_Operating_System"/>
      <w:bookmarkEnd w:id="1092"/>
    </w:p>
    <w:p w14:paraId="0DA3D32D" w14:textId="77777777" w:rsidR="00E03856" w:rsidRPr="00222CE3" w:rsidRDefault="001051D1">
      <w:r w:rsidRPr="00222CE3">
        <w:br w:type="page"/>
      </w:r>
      <w:bookmarkStart w:id="1093" w:name="_Toc336338280"/>
    </w:p>
    <w:p w14:paraId="60E90DA8" w14:textId="77777777" w:rsidR="00023FE7" w:rsidRPr="00222CE3" w:rsidRDefault="00023FE7" w:rsidP="002E57CF">
      <w:pPr>
        <w:pStyle w:val="Heading2"/>
        <w:ind w:left="0"/>
      </w:pPr>
      <w:bookmarkStart w:id="1094" w:name="_Toc377683071"/>
      <w:r w:rsidRPr="00222CE3">
        <w:rPr>
          <w:rFonts w:ascii="Tahoma" w:hAnsi="Tahoma" w:cs="Tahoma"/>
          <w:sz w:val="28"/>
        </w:rPr>
        <w:lastRenderedPageBreak/>
        <w:t>Grupo de sistemas</w:t>
      </w:r>
      <w:bookmarkEnd w:id="1093"/>
      <w:bookmarkEnd w:id="1094"/>
    </w:p>
    <w:p w14:paraId="67BDDB97" w14:textId="77777777" w:rsidR="00023FE7" w:rsidRPr="00222CE3" w:rsidRDefault="00023FE7"/>
    <w:p w14:paraId="799E2FD4" w14:textId="77777777" w:rsidR="00B13C35" w:rsidRPr="00222CE3" w:rsidRDefault="00B13C35" w:rsidP="00B13C35">
      <w:pPr>
        <w:contextualSpacing/>
      </w:pPr>
    </w:p>
    <w:p w14:paraId="449DE182" w14:textId="77777777" w:rsidR="00B13C35" w:rsidRPr="00222CE3" w:rsidRDefault="00B13C35" w:rsidP="00B13C35">
      <w:pPr>
        <w:pStyle w:val="Heading3"/>
      </w:pPr>
      <w:bookmarkStart w:id="1095" w:name="_25_Instalación_de"/>
      <w:bookmarkStart w:id="1096" w:name="_Toc377683072"/>
      <w:bookmarkEnd w:id="1095"/>
      <w:r w:rsidRPr="00222CE3">
        <w:rPr>
          <w:rFonts w:ascii="Tahoma" w:hAnsi="Tahoma"/>
          <w:caps/>
          <w:color w:val="F66400"/>
          <w:sz w:val="22"/>
          <w:vertAlign w:val="superscript"/>
        </w:rPr>
        <w:t>25</w:t>
      </w:r>
      <w:r w:rsidRPr="00BB2C1B">
        <w:rPr>
          <w:rFonts w:ascii="Tahoma" w:hAnsi="Tahoma"/>
          <w:caps/>
          <w:color w:val="F66400"/>
          <w:sz w:val="22"/>
        </w:rPr>
        <w:t xml:space="preserve"> </w:t>
      </w:r>
      <w:r w:rsidRPr="00222CE3">
        <w:rPr>
          <w:rFonts w:ascii="Tahoma" w:hAnsi="Tahoma"/>
          <w:color w:val="F66400"/>
          <w:sz w:val="22"/>
        </w:rPr>
        <w:t>Instalación de Prueba Enterprise para Windows Embedded 8.1</w:t>
      </w:r>
      <w:bookmarkEnd w:id="1096"/>
      <w:r w:rsidR="00855223" w:rsidRPr="00855223">
        <w:rPr>
          <w:rFonts w:ascii="Tahoma" w:hAnsi="Tahoma"/>
          <w:caps/>
          <w:color w:val="F66400"/>
          <w:sz w:val="22"/>
        </w:rPr>
        <w:t xml:space="preserve"> </w:t>
      </w:r>
    </w:p>
    <w:p w14:paraId="77E11E0D" w14:textId="77777777" w:rsidR="00B13C35" w:rsidRPr="00222CE3" w:rsidRDefault="00B13C35" w:rsidP="00B13C35">
      <w:pPr>
        <w:spacing w:after="60"/>
        <w:ind w:left="720"/>
      </w:pPr>
    </w:p>
    <w:p w14:paraId="124AD329" w14:textId="77777777" w:rsidR="00B13C35" w:rsidRPr="00222CE3" w:rsidRDefault="00B13C35" w:rsidP="00B13C35">
      <w:pPr>
        <w:spacing w:after="60"/>
        <w:ind w:left="720"/>
      </w:pPr>
      <w:r w:rsidRPr="00222CE3">
        <w:rPr>
          <w:rFonts w:cs="Tahoma"/>
          <w:b/>
          <w:szCs w:val="18"/>
        </w:rPr>
        <w:t>Licencias de Instalación de Prueba Enterprise para Windows Embedded 8.1 disponibles para adquisición</w:t>
      </w:r>
    </w:p>
    <w:p w14:paraId="5B9377E0" w14:textId="77777777" w:rsidR="00B13C35" w:rsidRPr="00222CE3" w:rsidRDefault="00B13C35" w:rsidP="00B13C35">
      <w:pPr>
        <w:ind w:left="720"/>
      </w:pPr>
      <w:r w:rsidRPr="00222CE3">
        <w:rPr>
          <w:rFonts w:cs="Tahoma"/>
          <w:szCs w:val="18"/>
        </w:rPr>
        <w:t>La Instalación de Prueba Enterprise es el proceso de instalar nuevas Aplicaciones de Windows 8.1 que se</w:t>
      </w:r>
      <w:r w:rsidR="00D44B5A">
        <w:rPr>
          <w:rFonts w:cs="Tahoma"/>
          <w:szCs w:val="18"/>
        </w:rPr>
        <w:t> </w:t>
      </w:r>
      <w:r w:rsidRPr="00222CE3">
        <w:rPr>
          <w:rFonts w:cs="Tahoma"/>
          <w:szCs w:val="18"/>
        </w:rPr>
        <w:t>utilizarán en beneficio del cliente directamente en un dispositivo sin pasar por la Tienda Windows. Los dispositivos unidos a un dominio que ejecutan Windows Embedded 8.1 Industry Enterprise, en cualquier programa de VL, tienen características habilitadas para la Instalación de Prueba Enterprise. La Instalación de Prueba Enterprise para Windows Embedded 8.1 también se puede habilitar en dispositivos que ejecutan Windows Embedded 8.1 Industry Enterprise que no están unidos a un dominio y dispositivos que ejecutan Windows Embedded 8.1 Industry Pro a través del uso de una clave del producto. En todos los casos, la Instalación de Prueba Enterprise solo se puede utilizar para implementar aplicaciones que se utilizan en beneficio del cliente de Licencias por Volumen. La funcionalidad de Instalación de Prueba Enterprise es complementaria a Windows Embedded 8.1 Industry Pro, y como tal, los términos de licencia aplicables a</w:t>
      </w:r>
      <w:r w:rsidR="00C774A6">
        <w:rPr>
          <w:rFonts w:cs="Tahoma"/>
          <w:szCs w:val="18"/>
        </w:rPr>
        <w:t> </w:t>
      </w:r>
      <w:r w:rsidRPr="00222CE3">
        <w:rPr>
          <w:rFonts w:cs="Tahoma"/>
          <w:szCs w:val="18"/>
        </w:rPr>
        <w:t>Windows Embedded 8.1 Industry Pro, tal como se complementan aquí, se aplican al uso que los clientes hagan de él.</w:t>
      </w:r>
    </w:p>
    <w:p w14:paraId="436ABE1E" w14:textId="77777777" w:rsidR="00B13C35" w:rsidRPr="00222CE3" w:rsidRDefault="00B13C35" w:rsidP="00B13C35">
      <w:pPr>
        <w:ind w:left="720"/>
      </w:pPr>
    </w:p>
    <w:p w14:paraId="710C5465" w14:textId="77777777" w:rsidR="00B13C35" w:rsidRPr="00222CE3" w:rsidRDefault="00B13C35" w:rsidP="00B13C35">
      <w:pPr>
        <w:spacing w:after="120"/>
        <w:ind w:left="720"/>
      </w:pPr>
      <w:r w:rsidRPr="00222CE3">
        <w:rPr>
          <w:rFonts w:cs="Tahoma"/>
          <w:szCs w:val="18"/>
        </w:rPr>
        <w:t>Los clientes pueden adquirir Instalaciones de Prueba Enterprise para licencias de Windows Embedded 8.1 para los dispositivos con licencia de:</w:t>
      </w:r>
    </w:p>
    <w:p w14:paraId="010E9C2F" w14:textId="77777777" w:rsidR="00B13C35" w:rsidRPr="00222CE3" w:rsidRDefault="00B13C35" w:rsidP="00B13C35">
      <w:pPr>
        <w:pStyle w:val="ListParagraph"/>
        <w:numPr>
          <w:ilvl w:val="0"/>
          <w:numId w:val="144"/>
        </w:numPr>
      </w:pPr>
      <w:r w:rsidRPr="00222CE3">
        <w:rPr>
          <w:rFonts w:ascii="Tahoma" w:hAnsi="Tahoma" w:cs="Tahoma"/>
          <w:sz w:val="18"/>
          <w:szCs w:val="18"/>
        </w:rPr>
        <w:t>Windows Embedded 8 Industry Pro</w:t>
      </w:r>
    </w:p>
    <w:p w14:paraId="288A635C" w14:textId="77777777" w:rsidR="00B13C35" w:rsidRPr="00222CE3" w:rsidRDefault="00B13C35" w:rsidP="00B13C35">
      <w:pPr>
        <w:pStyle w:val="ListParagraph"/>
        <w:numPr>
          <w:ilvl w:val="0"/>
          <w:numId w:val="144"/>
        </w:numPr>
      </w:pPr>
      <w:r w:rsidRPr="00222CE3">
        <w:rPr>
          <w:rFonts w:ascii="Tahoma" w:hAnsi="Tahoma" w:cs="Tahoma"/>
          <w:sz w:val="18"/>
          <w:szCs w:val="18"/>
        </w:rPr>
        <w:t>Windows Embedded 8.1 Pro</w:t>
      </w:r>
    </w:p>
    <w:p w14:paraId="6012814F" w14:textId="77777777" w:rsidR="00B13C35" w:rsidRPr="00222CE3" w:rsidRDefault="00B13C35" w:rsidP="00B13C35">
      <w:pPr>
        <w:spacing w:before="120"/>
        <w:ind w:left="720"/>
      </w:pPr>
      <w:r w:rsidRPr="00222CE3">
        <w:rPr>
          <w:rFonts w:cs="Tahoma"/>
          <w:szCs w:val="18"/>
        </w:rPr>
        <w:t>Cada licencia se debe ceder de forma permanente a un solo dispositivo.</w:t>
      </w:r>
      <w:r w:rsidR="00B33FB2">
        <w:rPr>
          <w:rFonts w:cs="Tahoma"/>
          <w:szCs w:val="18"/>
        </w:rPr>
        <w:t xml:space="preserve"> </w:t>
      </w:r>
      <w:r w:rsidRPr="00222CE3">
        <w:rPr>
          <w:rFonts w:cs="Tahoma"/>
          <w:szCs w:val="18"/>
        </w:rPr>
        <w:t>Nota: no podrá utilizar licencias de</w:t>
      </w:r>
      <w:r w:rsidR="00C774A6">
        <w:rPr>
          <w:rFonts w:cs="Tahoma"/>
          <w:szCs w:val="18"/>
        </w:rPr>
        <w:t> </w:t>
      </w:r>
      <w:r w:rsidRPr="00222CE3">
        <w:rPr>
          <w:rFonts w:cs="Tahoma"/>
          <w:szCs w:val="18"/>
        </w:rPr>
        <w:t>instalación de prueba para Windows Embedded 8 en dispositivos que ejecutan Windows Embedded 8 Industry Pro.</w:t>
      </w:r>
      <w:r w:rsidR="00B33FB2">
        <w:rPr>
          <w:rFonts w:cs="Tahoma"/>
          <w:szCs w:val="18"/>
        </w:rPr>
        <w:t xml:space="preserve"> </w:t>
      </w:r>
      <w:r w:rsidRPr="00222CE3">
        <w:rPr>
          <w:rFonts w:cs="Tahoma"/>
          <w:szCs w:val="18"/>
        </w:rPr>
        <w:t>Para Windows Embedded 8.1.</w:t>
      </w:r>
    </w:p>
    <w:p w14:paraId="40F7A494" w14:textId="77777777" w:rsidR="009C2B6B" w:rsidRPr="00222CE3" w:rsidRDefault="009C2B6B"/>
    <w:p w14:paraId="7771A112" w14:textId="77777777" w:rsidR="00B13C35" w:rsidRPr="00222CE3" w:rsidRDefault="00B13C35"/>
    <w:p w14:paraId="5D3D318A" w14:textId="77777777" w:rsidR="00E14FF2" w:rsidRPr="00222CE3" w:rsidRDefault="00A560B6" w:rsidP="00A53269">
      <w:pPr>
        <w:pStyle w:val="Heading3"/>
      </w:pPr>
      <w:bookmarkStart w:id="1097" w:name="_24_Microsoft_Desktop"/>
      <w:bookmarkStart w:id="1098" w:name="_26_Microsoft_Desktop"/>
      <w:bookmarkStart w:id="1099" w:name="_Toc336338283"/>
      <w:bookmarkStart w:id="1100" w:name="_Toc377683073"/>
      <w:bookmarkStart w:id="1101" w:name="Sys_21MDOPforSA"/>
      <w:bookmarkStart w:id="1102" w:name="Sys_25MDOPforSA"/>
      <w:bookmarkEnd w:id="1097"/>
      <w:bookmarkEnd w:id="1098"/>
      <w:r w:rsidRPr="00222CE3">
        <w:rPr>
          <w:rFonts w:ascii="Tahoma" w:hAnsi="Tahoma"/>
          <w:caps/>
          <w:color w:val="F66400"/>
          <w:sz w:val="22"/>
          <w:vertAlign w:val="superscript"/>
        </w:rPr>
        <w:t>26</w:t>
      </w:r>
      <w:r w:rsidRPr="00222CE3">
        <w:rPr>
          <w:rFonts w:ascii="Tahoma" w:hAnsi="Tahoma"/>
          <w:color w:val="F66400"/>
          <w:sz w:val="22"/>
        </w:rPr>
        <w:t xml:space="preserve"> Microsoft Desktop Optimization Pack para Software Assurance</w:t>
      </w:r>
      <w:bookmarkEnd w:id="1099"/>
      <w:bookmarkEnd w:id="1100"/>
    </w:p>
    <w:bookmarkEnd w:id="1101"/>
    <w:p w14:paraId="0FA25AAB" w14:textId="77777777" w:rsidR="007A73DF" w:rsidRPr="00222CE3" w:rsidRDefault="007A73DF" w:rsidP="00483B3D"/>
    <w:p w14:paraId="627D1C4C" w14:textId="77777777" w:rsidR="00475147" w:rsidRPr="00222CE3" w:rsidRDefault="0037362E" w:rsidP="00483B3D">
      <w:pPr>
        <w:ind w:left="720"/>
      </w:pPr>
      <w:r w:rsidRPr="00222CE3">
        <w:rPr>
          <w:rFonts w:eastAsia="Calibri" w:cs="Tahoma"/>
          <w:color w:val="000000"/>
          <w:szCs w:val="18"/>
        </w:rPr>
        <w:t>Los clientes que deseen adquirir Microsoft Desktop Optimization Pack para Software Assurance (MDOP) deben, en primer lugar, haber adquirido y cedido a su desktop uno de los siguientes:</w:t>
      </w:r>
    </w:p>
    <w:p w14:paraId="74B38911" w14:textId="77777777" w:rsidR="00676723" w:rsidRPr="00222CE3" w:rsidRDefault="00676723" w:rsidP="00483B3D">
      <w:pPr>
        <w:ind w:left="720"/>
      </w:pPr>
    </w:p>
    <w:p w14:paraId="269E3BE0" w14:textId="77777777" w:rsidR="00475147" w:rsidRPr="00222CE3" w:rsidRDefault="000E7009" w:rsidP="00346F4B">
      <w:pPr>
        <w:numPr>
          <w:ilvl w:val="0"/>
          <w:numId w:val="49"/>
        </w:numPr>
        <w:tabs>
          <w:tab w:val="left" w:pos="1440"/>
        </w:tabs>
        <w:ind w:left="1440" w:hanging="446"/>
      </w:pPr>
      <w:r>
        <w:rPr>
          <w:rFonts w:eastAsia="Calibri" w:cs="Tahoma"/>
          <w:color w:val="000000"/>
          <w:szCs w:val="18"/>
        </w:rPr>
        <w:t>s</w:t>
      </w:r>
      <w:r w:rsidR="00475147" w:rsidRPr="00222CE3">
        <w:rPr>
          <w:rFonts w:eastAsia="Calibri" w:cs="Tahoma"/>
          <w:color w:val="000000"/>
          <w:szCs w:val="18"/>
        </w:rPr>
        <w:t>oftware Assurance activo para el Sistema Operativo de Sobremesa Windows, o</w:t>
      </w:r>
    </w:p>
    <w:p w14:paraId="1F6BCD07" w14:textId="77777777" w:rsidR="00475147" w:rsidRPr="00222CE3" w:rsidRDefault="00475147" w:rsidP="00F40C90">
      <w:pPr>
        <w:numPr>
          <w:ilvl w:val="0"/>
          <w:numId w:val="49"/>
        </w:numPr>
        <w:tabs>
          <w:tab w:val="left" w:pos="1440"/>
        </w:tabs>
        <w:ind w:left="1440" w:hanging="446"/>
      </w:pPr>
      <w:r w:rsidRPr="00222CE3">
        <w:rPr>
          <w:rFonts w:eastAsia="Calibri" w:cs="Tahoma"/>
          <w:color w:val="000000"/>
          <w:szCs w:val="18"/>
        </w:rPr>
        <w:t>una licencia de Windows Virtual Desktop Access, o</w:t>
      </w:r>
    </w:p>
    <w:p w14:paraId="05A5586B" w14:textId="77777777" w:rsidR="00475147" w:rsidRPr="00222CE3" w:rsidRDefault="00475147" w:rsidP="00346F4B">
      <w:pPr>
        <w:numPr>
          <w:ilvl w:val="0"/>
          <w:numId w:val="49"/>
        </w:numPr>
        <w:tabs>
          <w:tab w:val="left" w:pos="1440"/>
        </w:tabs>
        <w:ind w:left="1440" w:hanging="446"/>
      </w:pPr>
      <w:r w:rsidRPr="00222CE3">
        <w:rPr>
          <w:rFonts w:eastAsia="Calibri" w:cs="Tahoma"/>
          <w:color w:val="000000"/>
          <w:szCs w:val="18"/>
        </w:rPr>
        <w:t xml:space="preserve">una suscripción activa para Windows Intune </w:t>
      </w:r>
      <w:r w:rsidRPr="00222CE3">
        <w:rPr>
          <w:rFonts w:cs="Tahoma"/>
          <w:szCs w:val="18"/>
        </w:rPr>
        <w:t>(por Dispositivo)</w:t>
      </w:r>
      <w:r w:rsidRPr="00222CE3">
        <w:rPr>
          <w:rFonts w:eastAsia="Calibri" w:cs="Tahoma"/>
          <w:color w:val="000000"/>
          <w:szCs w:val="18"/>
        </w:rPr>
        <w:t>.</w:t>
      </w:r>
    </w:p>
    <w:p w14:paraId="333DB04D" w14:textId="77777777" w:rsidR="00475147" w:rsidRPr="00222CE3" w:rsidRDefault="00475147" w:rsidP="00483B3D">
      <w:pPr>
        <w:spacing w:before="120"/>
        <w:ind w:left="720"/>
      </w:pPr>
      <w:r w:rsidRPr="00222CE3">
        <w:rPr>
          <w:rFonts w:eastAsia="Calibri" w:cs="Tahoma"/>
          <w:color w:val="000000"/>
          <w:szCs w:val="18"/>
        </w:rPr>
        <w:t>También se permiten dispositivos cubiertos por una Licencia de Suscripción a Windows Companion activa.</w:t>
      </w:r>
    </w:p>
    <w:p w14:paraId="60A152FC" w14:textId="77777777" w:rsidR="007A73DF" w:rsidRPr="00222CE3" w:rsidRDefault="007A73DF" w:rsidP="00483B3D">
      <w:pPr>
        <w:ind w:left="720"/>
      </w:pPr>
    </w:p>
    <w:p w14:paraId="27F985A9" w14:textId="77777777" w:rsidR="00F7027D" w:rsidRPr="00222CE3" w:rsidRDefault="00F7027D" w:rsidP="00483B3D">
      <w:pPr>
        <w:ind w:left="720"/>
      </w:pPr>
      <w:r w:rsidRPr="00222CE3">
        <w:rPr>
          <w:rFonts w:eastAsia="Calibri" w:cs="Tahoma"/>
          <w:color w:val="000000"/>
          <w:szCs w:val="18"/>
        </w:rPr>
        <w:t>Los clientes de Licencias por Volumen con licencias activas de MDOP recibirán el siguiente software (conforme esté disponible).</w:t>
      </w:r>
    </w:p>
    <w:p w14:paraId="2A895E64" w14:textId="77777777" w:rsidR="007A73DF" w:rsidRPr="00222CE3" w:rsidRDefault="007A73DF" w:rsidP="00483B3D">
      <w:pPr>
        <w:ind w:left="720"/>
      </w:pPr>
    </w:p>
    <w:p w14:paraId="72F6EC6E" w14:textId="77777777" w:rsidR="00E52A26" w:rsidRPr="00222CE3" w:rsidRDefault="00E52A26" w:rsidP="00346F4B">
      <w:pPr>
        <w:numPr>
          <w:ilvl w:val="0"/>
          <w:numId w:val="49"/>
        </w:numPr>
        <w:tabs>
          <w:tab w:val="left" w:pos="1440"/>
        </w:tabs>
        <w:spacing w:after="60"/>
        <w:ind w:left="1440" w:hanging="446"/>
      </w:pPr>
      <w:r w:rsidRPr="00222CE3">
        <w:rPr>
          <w:rFonts w:eastAsia="Calibri" w:cs="Tahoma"/>
          <w:color w:val="000000"/>
          <w:szCs w:val="18"/>
        </w:rPr>
        <w:t>Microsoft Application Virtualization para Windows Desktops (App-V)</w:t>
      </w:r>
    </w:p>
    <w:p w14:paraId="05D92A75" w14:textId="77777777" w:rsidR="00E52A26" w:rsidRPr="00222CE3" w:rsidRDefault="00E52A26" w:rsidP="00346F4B">
      <w:pPr>
        <w:numPr>
          <w:ilvl w:val="0"/>
          <w:numId w:val="49"/>
        </w:numPr>
        <w:tabs>
          <w:tab w:val="left" w:pos="1440"/>
        </w:tabs>
        <w:spacing w:after="60"/>
        <w:ind w:left="1440" w:hanging="446"/>
      </w:pPr>
      <w:r w:rsidRPr="00222CE3">
        <w:rPr>
          <w:rFonts w:eastAsia="Calibri" w:cs="Tahoma"/>
          <w:color w:val="000000"/>
          <w:szCs w:val="18"/>
        </w:rPr>
        <w:t>Administración Avanzada de Directiva de Grupo Microsoft (AGPM)</w:t>
      </w:r>
    </w:p>
    <w:p w14:paraId="773E6C98" w14:textId="77777777" w:rsidR="00E52A26" w:rsidRPr="00222CE3" w:rsidRDefault="00E52A26" w:rsidP="00346F4B">
      <w:pPr>
        <w:numPr>
          <w:ilvl w:val="0"/>
          <w:numId w:val="49"/>
        </w:numPr>
        <w:tabs>
          <w:tab w:val="left" w:pos="1440"/>
        </w:tabs>
        <w:spacing w:after="60"/>
        <w:ind w:left="1440" w:hanging="446"/>
      </w:pPr>
      <w:r w:rsidRPr="00222CE3">
        <w:rPr>
          <w:rFonts w:eastAsia="Calibri" w:cs="Tahoma"/>
          <w:color w:val="000000"/>
          <w:szCs w:val="18"/>
        </w:rPr>
        <w:t>Conjunto de Herramientas para Diagnóstico y Recuperación de Microsoft (DART)</w:t>
      </w:r>
    </w:p>
    <w:p w14:paraId="30D8F5DC" w14:textId="77777777" w:rsidR="00E52A26" w:rsidRPr="00222CE3" w:rsidRDefault="00E52A26" w:rsidP="00346F4B">
      <w:pPr>
        <w:numPr>
          <w:ilvl w:val="0"/>
          <w:numId w:val="49"/>
        </w:numPr>
        <w:tabs>
          <w:tab w:val="left" w:pos="1440"/>
        </w:tabs>
        <w:spacing w:after="60"/>
        <w:ind w:left="1440" w:hanging="446"/>
      </w:pPr>
      <w:r w:rsidRPr="00222CE3">
        <w:rPr>
          <w:rFonts w:eastAsia="Calibri" w:cs="Tahoma"/>
          <w:color w:val="000000"/>
          <w:szCs w:val="18"/>
        </w:rPr>
        <w:t>Virtualización de Microsoft Enterprise Desktop (MED-V)</w:t>
      </w:r>
    </w:p>
    <w:p w14:paraId="0E5CCF78" w14:textId="77777777" w:rsidR="00E52A26" w:rsidRPr="00222CE3" w:rsidRDefault="00E52A26" w:rsidP="00346F4B">
      <w:pPr>
        <w:numPr>
          <w:ilvl w:val="0"/>
          <w:numId w:val="49"/>
        </w:numPr>
        <w:tabs>
          <w:tab w:val="left" w:pos="1440"/>
        </w:tabs>
        <w:spacing w:after="60"/>
        <w:ind w:left="1440" w:hanging="446"/>
      </w:pPr>
      <w:r w:rsidRPr="00222CE3">
        <w:rPr>
          <w:rFonts w:eastAsia="Calibri" w:cs="Tahoma"/>
          <w:color w:val="000000"/>
          <w:szCs w:val="18"/>
        </w:rPr>
        <w:t>Microsoft BitLocker</w:t>
      </w:r>
      <w:r w:rsidR="00B33FB2" w:rsidRPr="00B33FB2">
        <w:rPr>
          <w:rFonts w:eastAsia="Calibri" w:cs="Tahoma"/>
          <w:color w:val="000000"/>
          <w:szCs w:val="18"/>
          <w:vertAlign w:val="superscript"/>
        </w:rPr>
        <w:t>®</w:t>
      </w:r>
      <w:r w:rsidRPr="00222CE3">
        <w:rPr>
          <w:rFonts w:eastAsia="Calibri" w:cs="Tahoma"/>
          <w:color w:val="000000"/>
          <w:szCs w:val="18"/>
        </w:rPr>
        <w:t xml:space="preserve"> Administración y Supervisión (MBAM)</w:t>
      </w:r>
    </w:p>
    <w:p w14:paraId="198FDA34" w14:textId="77777777" w:rsidR="00670296" w:rsidRPr="00222CE3" w:rsidRDefault="00670296" w:rsidP="00346F4B">
      <w:pPr>
        <w:numPr>
          <w:ilvl w:val="0"/>
          <w:numId w:val="49"/>
        </w:numPr>
        <w:tabs>
          <w:tab w:val="left" w:pos="1440"/>
        </w:tabs>
        <w:spacing w:after="60"/>
        <w:ind w:left="1440" w:hanging="446"/>
      </w:pPr>
      <w:r w:rsidRPr="00222CE3">
        <w:rPr>
          <w:rFonts w:eastAsia="Calibri" w:cs="Tahoma"/>
          <w:color w:val="000000"/>
          <w:szCs w:val="18"/>
        </w:rPr>
        <w:t>Virtualización de Microsoft User Experience (UE-V)</w:t>
      </w:r>
    </w:p>
    <w:p w14:paraId="3EB2CBCA" w14:textId="77777777" w:rsidR="007A73DF" w:rsidRDefault="007A73DF" w:rsidP="00483B3D">
      <w:pPr>
        <w:tabs>
          <w:tab w:val="left" w:pos="1440"/>
        </w:tabs>
        <w:ind w:left="994"/>
      </w:pPr>
    </w:p>
    <w:p w14:paraId="6C40E87C" w14:textId="77777777" w:rsidR="00C774A6" w:rsidRDefault="00C774A6" w:rsidP="00483B3D">
      <w:pPr>
        <w:tabs>
          <w:tab w:val="left" w:pos="1440"/>
        </w:tabs>
        <w:ind w:left="994"/>
      </w:pPr>
    </w:p>
    <w:p w14:paraId="1123D0AA" w14:textId="77777777" w:rsidR="00C774A6" w:rsidRDefault="00C774A6" w:rsidP="00483B3D">
      <w:pPr>
        <w:tabs>
          <w:tab w:val="left" w:pos="1440"/>
        </w:tabs>
        <w:ind w:left="994"/>
      </w:pPr>
    </w:p>
    <w:p w14:paraId="2608C7BA" w14:textId="77777777" w:rsidR="00C774A6" w:rsidRDefault="00C774A6" w:rsidP="00483B3D">
      <w:pPr>
        <w:tabs>
          <w:tab w:val="left" w:pos="1440"/>
        </w:tabs>
        <w:ind w:left="994"/>
      </w:pPr>
    </w:p>
    <w:p w14:paraId="39E2E65D" w14:textId="77777777" w:rsidR="00C774A6" w:rsidRDefault="00C774A6" w:rsidP="00483B3D">
      <w:pPr>
        <w:tabs>
          <w:tab w:val="left" w:pos="1440"/>
        </w:tabs>
        <w:ind w:left="994"/>
      </w:pPr>
    </w:p>
    <w:p w14:paraId="50AC55AD" w14:textId="77777777" w:rsidR="00C774A6" w:rsidRPr="00222CE3" w:rsidRDefault="00C774A6" w:rsidP="00483B3D">
      <w:pPr>
        <w:tabs>
          <w:tab w:val="left" w:pos="1440"/>
        </w:tabs>
        <w:ind w:left="994"/>
      </w:pPr>
    </w:p>
    <w:p w14:paraId="7E5FAA28" w14:textId="77777777" w:rsidR="007045C0" w:rsidRPr="00222CE3" w:rsidRDefault="007045C0" w:rsidP="00483B3D">
      <w:pPr>
        <w:spacing w:after="60"/>
        <w:ind w:left="720"/>
      </w:pPr>
      <w:r w:rsidRPr="00222CE3">
        <w:rPr>
          <w:rFonts w:eastAsia="Calibri" w:cs="Tahoma"/>
          <w:b/>
          <w:color w:val="000000"/>
          <w:szCs w:val="18"/>
        </w:rPr>
        <w:lastRenderedPageBreak/>
        <w:t>Licencias de suscripción (CSL) a Windows Companion y MDOP</w:t>
      </w:r>
    </w:p>
    <w:p w14:paraId="370FB858" w14:textId="77777777" w:rsidR="007045C0" w:rsidRPr="00222CE3" w:rsidRDefault="007045C0" w:rsidP="00483B3D">
      <w:pPr>
        <w:tabs>
          <w:tab w:val="left" w:pos="1440"/>
        </w:tabs>
        <w:ind w:left="720"/>
      </w:pPr>
      <w:r w:rsidRPr="00222CE3">
        <w:rPr>
          <w:rFonts w:cs="Tahoma"/>
          <w:color w:val="000000"/>
          <w:szCs w:val="18"/>
        </w:rPr>
        <w:t>Los Usuarios Principales de un dispositivo con cobertura de una licencia de MDOP activa y CSL puede acceder a la funcionalidad de MDOP a través de sus dispositivos de Companion devices, sin necesidad de</w:t>
      </w:r>
      <w:r w:rsidR="00C774A6">
        <w:rPr>
          <w:rFonts w:cs="Tahoma"/>
          <w:color w:val="000000"/>
          <w:szCs w:val="18"/>
        </w:rPr>
        <w:t> </w:t>
      </w:r>
      <w:r w:rsidRPr="00222CE3">
        <w:rPr>
          <w:rFonts w:cs="Tahoma"/>
          <w:color w:val="000000"/>
          <w:szCs w:val="18"/>
        </w:rPr>
        <w:t>adquirir licencias de MDOP adicionales para cada dispositivo de Companion.</w:t>
      </w:r>
    </w:p>
    <w:p w14:paraId="711FCC87" w14:textId="77777777" w:rsidR="007045C0" w:rsidRPr="00222CE3" w:rsidRDefault="007045C0" w:rsidP="00483B3D">
      <w:pPr>
        <w:tabs>
          <w:tab w:val="left" w:pos="1440"/>
        </w:tabs>
        <w:ind w:left="994"/>
      </w:pPr>
    </w:p>
    <w:p w14:paraId="6BF63899" w14:textId="77777777" w:rsidR="0031394C" w:rsidRPr="00222CE3" w:rsidRDefault="0031394C" w:rsidP="00483B3D">
      <w:pPr>
        <w:spacing w:after="60"/>
        <w:ind w:left="720"/>
      </w:pPr>
      <w:r w:rsidRPr="00222CE3">
        <w:rPr>
          <w:rFonts w:eastAsia="Calibri" w:cs="Tahoma"/>
          <w:b/>
          <w:color w:val="000000"/>
          <w:szCs w:val="18"/>
        </w:rPr>
        <w:t>Oferta de Windows Intune (por Dispositivo) para Clientes de Microsoft Desktop Optimization Pack (MDOP) que utilizan Asset Inventory Service</w:t>
      </w:r>
    </w:p>
    <w:p w14:paraId="5FE6329A" w14:textId="77777777" w:rsidR="006529B0" w:rsidRPr="00222CE3" w:rsidRDefault="006529B0" w:rsidP="006529B0">
      <w:pPr>
        <w:ind w:left="720"/>
      </w:pPr>
      <w:r w:rsidRPr="00222CE3">
        <w:rPr>
          <w:rFonts w:cs="Tahoma"/>
          <w:color w:val="000000"/>
          <w:szCs w:val="18"/>
        </w:rPr>
        <w:t>Consulte la lista de productos de octubre de 2013 para obtener los detalles de esta oferta.</w:t>
      </w:r>
    </w:p>
    <w:p w14:paraId="1D3022E0" w14:textId="77777777" w:rsidR="00483B3D" w:rsidRPr="00222CE3" w:rsidRDefault="00483B3D" w:rsidP="00483B3D">
      <w:bookmarkStart w:id="1103" w:name="_24_Windows®_Companion"/>
      <w:bookmarkStart w:id="1104" w:name="_24_Windows®_8"/>
      <w:bookmarkStart w:id="1105" w:name="_25_Windows_Embedded"/>
      <w:bookmarkStart w:id="1106" w:name="_25_Windows®_Companion"/>
      <w:bookmarkStart w:id="1107" w:name="_28_Windows®_Companion"/>
      <w:bookmarkStart w:id="1108" w:name="Sys_22WindowsPartnersLearning"/>
      <w:bookmarkEnd w:id="1102"/>
      <w:bookmarkEnd w:id="1103"/>
      <w:bookmarkEnd w:id="1104"/>
      <w:bookmarkEnd w:id="1105"/>
      <w:bookmarkEnd w:id="1106"/>
      <w:bookmarkEnd w:id="1107"/>
    </w:p>
    <w:p w14:paraId="5AB6B88D" w14:textId="77777777" w:rsidR="00483B3D" w:rsidRPr="00222CE3" w:rsidRDefault="00483B3D" w:rsidP="00483B3D"/>
    <w:p w14:paraId="2ED2D682" w14:textId="77777777" w:rsidR="00D513A8" w:rsidRPr="00222CE3" w:rsidRDefault="00F645DA" w:rsidP="00D513A8">
      <w:pPr>
        <w:pStyle w:val="Heading3"/>
      </w:pPr>
      <w:bookmarkStart w:id="1109" w:name="_26_Windows_Vista"/>
      <w:bookmarkStart w:id="1110" w:name="_29_Windows_Vista"/>
      <w:bookmarkStart w:id="1111" w:name="_29_30_Windows"/>
      <w:bookmarkStart w:id="1112" w:name="_27_Windows®_7"/>
      <w:bookmarkStart w:id="1113" w:name="_Toc336338282"/>
      <w:bookmarkStart w:id="1114" w:name="Sys_24WindowsVistaDVDPack"/>
      <w:bookmarkStart w:id="1115" w:name="_Toc377683074"/>
      <w:bookmarkEnd w:id="1109"/>
      <w:bookmarkEnd w:id="1110"/>
      <w:bookmarkEnd w:id="1111"/>
      <w:bookmarkEnd w:id="1112"/>
      <w:r w:rsidRPr="00222CE3">
        <w:rPr>
          <w:rFonts w:ascii="Tahoma" w:hAnsi="Tahoma"/>
          <w:caps/>
          <w:color w:val="F66400"/>
          <w:sz w:val="22"/>
          <w:vertAlign w:val="superscript"/>
        </w:rPr>
        <w:t>27</w:t>
      </w:r>
      <w:r w:rsidRPr="00222CE3">
        <w:rPr>
          <w:rFonts w:ascii="Tahoma" w:eastAsia="Times New Roman" w:hAnsi="Tahoma" w:cs="Tahoma"/>
          <w:bCs/>
          <w:color w:val="F66400"/>
          <w:sz w:val="22"/>
          <w:szCs w:val="22"/>
        </w:rPr>
        <w:t xml:space="preserve"> </w:t>
      </w:r>
      <w:bookmarkStart w:id="1116" w:name="_30_Windows®_7"/>
      <w:bookmarkStart w:id="1117" w:name="Sys_25WindowsPartnersLearning"/>
      <w:bookmarkStart w:id="1118" w:name="_Toc336338284"/>
      <w:bookmarkEnd w:id="1113"/>
      <w:bookmarkEnd w:id="1114"/>
      <w:bookmarkEnd w:id="1116"/>
      <w:r w:rsidRPr="00222CE3">
        <w:rPr>
          <w:rFonts w:ascii="Tahoma" w:hAnsi="Tahoma"/>
          <w:color w:val="F66400"/>
          <w:sz w:val="22"/>
        </w:rPr>
        <w:t>Windows</w:t>
      </w:r>
      <w:r w:rsidR="00B33FB2" w:rsidRPr="00B33FB2">
        <w:rPr>
          <w:rFonts w:ascii="Tahoma" w:hAnsi="Tahoma"/>
          <w:color w:val="F66400"/>
          <w:sz w:val="22"/>
          <w:vertAlign w:val="superscript"/>
        </w:rPr>
        <w:t>®</w:t>
      </w:r>
      <w:r w:rsidRPr="00222CE3">
        <w:rPr>
          <w:rFonts w:ascii="Tahoma" w:hAnsi="Tahoma"/>
          <w:color w:val="F66400"/>
          <w:sz w:val="22"/>
        </w:rPr>
        <w:t xml:space="preserve"> 7 Partners in Learning</w:t>
      </w:r>
      <w:bookmarkEnd w:id="1115"/>
      <w:bookmarkEnd w:id="1117"/>
    </w:p>
    <w:p w14:paraId="697C1888" w14:textId="77777777" w:rsidR="00D513A8" w:rsidRPr="00222CE3" w:rsidRDefault="00D513A8" w:rsidP="00D513A8"/>
    <w:p w14:paraId="58C61B68" w14:textId="77777777" w:rsidR="00D513A8" w:rsidRPr="00222CE3" w:rsidRDefault="00D513A8" w:rsidP="00D513A8">
      <w:pPr>
        <w:ind w:left="720" w:right="-810"/>
      </w:pPr>
      <w:r w:rsidRPr="00222CE3">
        <w:rPr>
          <w:rFonts w:cs="Tahoma"/>
          <w:color w:val="000000"/>
          <w:szCs w:val="18"/>
        </w:rPr>
        <w:t xml:space="preserve">Para obtener información sobre inscripción de Socios y elegibilidad de licencia, consulte </w:t>
      </w:r>
      <w:hyperlink r:id="rId43" w:history="1">
        <w:r w:rsidR="00C774A6" w:rsidRPr="00FE5F1D">
          <w:rPr>
            <w:rStyle w:val="Hyperlink"/>
            <w:rFonts w:cs="Tahoma"/>
            <w:szCs w:val="18"/>
          </w:rPr>
          <w:t>http://www.microsoft.com/education/pil/partnersinlearning.aspx</w:t>
        </w:r>
      </w:hyperlink>
    </w:p>
    <w:p w14:paraId="4316443D" w14:textId="77777777" w:rsidR="00D513A8" w:rsidRPr="00222CE3" w:rsidRDefault="00D513A8" w:rsidP="00D513A8">
      <w:pPr>
        <w:ind w:right="-810"/>
      </w:pPr>
    </w:p>
    <w:p w14:paraId="4844C1BC" w14:textId="77777777" w:rsidR="00D513A8" w:rsidRPr="00222CE3" w:rsidRDefault="00D513A8" w:rsidP="00D513A8">
      <w:pPr>
        <w:ind w:right="-810"/>
      </w:pPr>
    </w:p>
    <w:p w14:paraId="10C92084" w14:textId="77777777" w:rsidR="005D4DAB" w:rsidRPr="00222CE3" w:rsidRDefault="00F645DA" w:rsidP="00C646B3">
      <w:pPr>
        <w:pStyle w:val="Heading3"/>
      </w:pPr>
      <w:bookmarkStart w:id="1119" w:name="_28_Windows®_8"/>
      <w:bookmarkStart w:id="1120" w:name="_31_Windows®_8"/>
      <w:bookmarkStart w:id="1121" w:name="_28_Instalación_de"/>
      <w:bookmarkStart w:id="1122" w:name="_Toc377683075"/>
      <w:bookmarkEnd w:id="1119"/>
      <w:bookmarkEnd w:id="1120"/>
      <w:bookmarkEnd w:id="1121"/>
      <w:r w:rsidRPr="00222CE3">
        <w:rPr>
          <w:rFonts w:ascii="Tahoma" w:hAnsi="Tahoma"/>
          <w:caps/>
          <w:color w:val="F66400"/>
          <w:sz w:val="22"/>
          <w:vertAlign w:val="superscript"/>
        </w:rPr>
        <w:t>28</w:t>
      </w:r>
      <w:r w:rsidRPr="00222CE3">
        <w:rPr>
          <w:rFonts w:ascii="Tahoma" w:hAnsi="Tahoma"/>
          <w:color w:val="F66400"/>
          <w:sz w:val="22"/>
        </w:rPr>
        <w:t xml:space="preserve"> Instalación de Prueba de Windows</w:t>
      </w:r>
      <w:r w:rsidR="00B33FB2" w:rsidRPr="00B33FB2">
        <w:rPr>
          <w:rFonts w:ascii="Tahoma" w:hAnsi="Tahoma"/>
          <w:color w:val="F66400"/>
          <w:sz w:val="22"/>
          <w:vertAlign w:val="superscript"/>
        </w:rPr>
        <w:t>®</w:t>
      </w:r>
      <w:r w:rsidRPr="00222CE3">
        <w:rPr>
          <w:rFonts w:ascii="Tahoma" w:hAnsi="Tahoma"/>
          <w:color w:val="F66400"/>
          <w:sz w:val="22"/>
        </w:rPr>
        <w:t xml:space="preserve"> 8.1 Enterprise Sideloading</w:t>
      </w:r>
      <w:bookmarkEnd w:id="1118"/>
      <w:bookmarkEnd w:id="1122"/>
    </w:p>
    <w:p w14:paraId="0EF12BEB" w14:textId="77777777" w:rsidR="009B2474" w:rsidRPr="00222CE3" w:rsidRDefault="009B2474" w:rsidP="009B2474"/>
    <w:p w14:paraId="552E802E" w14:textId="77777777" w:rsidR="009B2474" w:rsidRPr="00222CE3" w:rsidRDefault="009B2474" w:rsidP="009B2474"/>
    <w:tbl>
      <w:tblPr>
        <w:tblW w:w="5838" w:type="dxa"/>
        <w:tblInd w:w="780" w:type="dxa"/>
        <w:tblCellMar>
          <w:left w:w="0" w:type="dxa"/>
          <w:right w:w="0" w:type="dxa"/>
        </w:tblCellMar>
        <w:tblLook w:val="04A0" w:firstRow="1" w:lastRow="0" w:firstColumn="1" w:lastColumn="0" w:noHBand="0" w:noVBand="1"/>
      </w:tblPr>
      <w:tblGrid>
        <w:gridCol w:w="3158"/>
        <w:gridCol w:w="1340"/>
        <w:gridCol w:w="1340"/>
      </w:tblGrid>
      <w:tr w:rsidR="005D4DAB" w:rsidRPr="00222CE3" w14:paraId="0D5CA143" w14:textId="77777777" w:rsidTr="002A6416">
        <w:trPr>
          <w:trHeight w:val="900"/>
          <w:tblHeader/>
        </w:trPr>
        <w:tc>
          <w:tcPr>
            <w:tcW w:w="0" w:type="auto"/>
            <w:tcBorders>
              <w:top w:val="single" w:sz="8" w:space="0" w:color="auto"/>
              <w:left w:val="single" w:sz="8" w:space="0" w:color="auto"/>
              <w:bottom w:val="single" w:sz="4" w:space="0" w:color="auto"/>
              <w:right w:val="single" w:sz="8" w:space="0" w:color="auto"/>
            </w:tcBorders>
            <w:shd w:val="clear" w:color="auto" w:fill="FABF8F"/>
            <w:vAlign w:val="center"/>
            <w:hideMark/>
          </w:tcPr>
          <w:p w14:paraId="73F84C2F" w14:textId="77777777" w:rsidR="005D4DAB" w:rsidRPr="00222CE3" w:rsidRDefault="00433F5F" w:rsidP="005D4DAB">
            <w:pPr>
              <w:jc w:val="center"/>
              <w:rPr>
                <w:rFonts w:eastAsia="Calibri" w:cs="Tahoma"/>
                <w:b/>
                <w:bCs/>
                <w:szCs w:val="18"/>
              </w:rPr>
            </w:pPr>
            <w:r w:rsidRPr="00222CE3">
              <w:rPr>
                <w:rFonts w:cs="Tahoma"/>
                <w:b/>
                <w:bCs/>
                <w:szCs w:val="18"/>
              </w:rPr>
              <w:t>Disponibilidad del programa</w:t>
            </w:r>
          </w:p>
        </w:tc>
        <w:tc>
          <w:tcPr>
            <w:tcW w:w="1340" w:type="dxa"/>
            <w:tcBorders>
              <w:top w:val="single" w:sz="4" w:space="0" w:color="auto"/>
              <w:left w:val="nil"/>
              <w:bottom w:val="single" w:sz="4" w:space="0" w:color="auto"/>
              <w:right w:val="single" w:sz="4" w:space="0" w:color="auto"/>
            </w:tcBorders>
            <w:shd w:val="clear" w:color="auto" w:fill="FABF8F"/>
            <w:vAlign w:val="bottom"/>
          </w:tcPr>
          <w:p w14:paraId="178FA15C" w14:textId="77777777" w:rsidR="005D4DAB" w:rsidRPr="00222CE3" w:rsidRDefault="005D4DAB" w:rsidP="005D4DAB">
            <w:pPr>
              <w:jc w:val="center"/>
              <w:rPr>
                <w:rFonts w:cs="Tahoma"/>
                <w:b/>
                <w:bCs/>
                <w:szCs w:val="18"/>
              </w:rPr>
            </w:pPr>
            <w:r w:rsidRPr="00222CE3">
              <w:rPr>
                <w:rFonts w:cs="Tahoma"/>
                <w:b/>
                <w:bCs/>
                <w:szCs w:val="18"/>
              </w:rPr>
              <w:t>Licencias disponibles para adquisición</w:t>
            </w:r>
          </w:p>
        </w:tc>
        <w:tc>
          <w:tcPr>
            <w:tcW w:w="1340" w:type="dxa"/>
            <w:tcBorders>
              <w:top w:val="single" w:sz="4" w:space="0" w:color="auto"/>
              <w:left w:val="single" w:sz="4" w:space="0" w:color="auto"/>
              <w:bottom w:val="single" w:sz="4" w:space="0" w:color="auto"/>
              <w:right w:val="single" w:sz="8" w:space="0" w:color="auto"/>
            </w:tcBorders>
            <w:shd w:val="clear" w:color="auto" w:fill="FABF8F"/>
            <w:tcMar>
              <w:top w:w="0" w:type="dxa"/>
              <w:left w:w="108" w:type="dxa"/>
              <w:bottom w:w="0" w:type="dxa"/>
              <w:right w:w="108" w:type="dxa"/>
            </w:tcMar>
            <w:vAlign w:val="bottom"/>
            <w:hideMark/>
          </w:tcPr>
          <w:p w14:paraId="7C2E0AAE" w14:textId="77777777" w:rsidR="005D4DAB" w:rsidRPr="00222CE3" w:rsidRDefault="005D4DAB" w:rsidP="005D4DAB">
            <w:pPr>
              <w:jc w:val="center"/>
              <w:rPr>
                <w:rFonts w:eastAsia="Calibri" w:cs="Tahoma"/>
                <w:b/>
                <w:bCs/>
                <w:szCs w:val="18"/>
              </w:rPr>
            </w:pPr>
            <w:r w:rsidRPr="00222CE3">
              <w:rPr>
                <w:rFonts w:cs="Tahoma"/>
                <w:b/>
                <w:bCs/>
                <w:szCs w:val="18"/>
              </w:rPr>
              <w:t>Disponible como un beneficios de SA</w:t>
            </w:r>
          </w:p>
        </w:tc>
      </w:tr>
      <w:tr w:rsidR="005D4DAB" w:rsidRPr="00222CE3" w14:paraId="37D86262" w14:textId="77777777" w:rsidTr="002A6416">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14:paraId="35A3381E" w14:textId="77777777" w:rsidR="005D4DAB" w:rsidRPr="00222CE3" w:rsidRDefault="005D4DAB" w:rsidP="005D4DAB">
            <w:pPr>
              <w:jc w:val="center"/>
              <w:rPr>
                <w:rFonts w:eastAsia="Calibri" w:cs="Tahoma"/>
                <w:b/>
                <w:bCs/>
                <w:szCs w:val="18"/>
              </w:rPr>
            </w:pPr>
            <w:r w:rsidRPr="00222CE3">
              <w:rPr>
                <w:rFonts w:cs="Tahoma"/>
                <w:b/>
                <w:bCs/>
                <w:szCs w:val="18"/>
              </w:rPr>
              <w:t>Licencia Open</w:t>
            </w:r>
          </w:p>
        </w:tc>
        <w:tc>
          <w:tcPr>
            <w:tcW w:w="1340" w:type="dxa"/>
            <w:tcBorders>
              <w:top w:val="single" w:sz="4" w:space="0" w:color="auto"/>
              <w:left w:val="single" w:sz="4" w:space="0" w:color="auto"/>
              <w:bottom w:val="single" w:sz="4" w:space="0" w:color="auto"/>
              <w:right w:val="single" w:sz="4" w:space="0" w:color="auto"/>
            </w:tcBorders>
            <w:vAlign w:val="center"/>
          </w:tcPr>
          <w:p w14:paraId="51ACBA41" w14:textId="77777777" w:rsidR="005D4DAB" w:rsidRPr="00222CE3" w:rsidRDefault="005D4DAB" w:rsidP="005D4DAB">
            <w:pPr>
              <w:jc w:val="center"/>
              <w:rPr>
                <w:rFonts w:cs="Tahoma"/>
                <w:szCs w:val="18"/>
              </w:rPr>
            </w:pPr>
            <w:r w:rsidRPr="00222CE3">
              <w:rPr>
                <w:rFonts w:cs="Tahoma"/>
                <w:szCs w:val="18"/>
              </w:rPr>
              <w:t>x</w:t>
            </w: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14:paraId="6A7223E8" w14:textId="77777777" w:rsidR="005D4DAB" w:rsidRPr="00222CE3" w:rsidRDefault="005D4DAB" w:rsidP="005D4DAB">
            <w:pPr>
              <w:jc w:val="center"/>
              <w:rPr>
                <w:rFonts w:eastAsia="Calibri" w:cs="Tahoma"/>
                <w:szCs w:val="18"/>
              </w:rPr>
            </w:pPr>
          </w:p>
        </w:tc>
      </w:tr>
      <w:tr w:rsidR="005D4DAB" w:rsidRPr="00222CE3" w14:paraId="72C64552" w14:textId="77777777" w:rsidTr="002A6416">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0343210C" w14:textId="77777777" w:rsidR="005D4DAB" w:rsidRPr="00222CE3" w:rsidRDefault="005D4DAB" w:rsidP="005D4DAB">
            <w:pPr>
              <w:jc w:val="center"/>
              <w:rPr>
                <w:rFonts w:cs="Tahoma"/>
                <w:b/>
                <w:bCs/>
                <w:szCs w:val="18"/>
              </w:rPr>
            </w:pPr>
            <w:r w:rsidRPr="00222CE3">
              <w:rPr>
                <w:rFonts w:cs="Tahoma"/>
                <w:b/>
                <w:bCs/>
                <w:szCs w:val="18"/>
              </w:rPr>
              <w:t>Select/Select Plus</w:t>
            </w:r>
          </w:p>
        </w:tc>
        <w:tc>
          <w:tcPr>
            <w:tcW w:w="1340" w:type="dxa"/>
            <w:tcBorders>
              <w:top w:val="single" w:sz="4" w:space="0" w:color="auto"/>
              <w:left w:val="single" w:sz="4" w:space="0" w:color="auto"/>
              <w:bottom w:val="single" w:sz="4" w:space="0" w:color="auto"/>
              <w:right w:val="single" w:sz="4" w:space="0" w:color="auto"/>
            </w:tcBorders>
            <w:vAlign w:val="center"/>
          </w:tcPr>
          <w:p w14:paraId="41577BDC" w14:textId="77777777" w:rsidR="005D4DAB" w:rsidRPr="00222CE3" w:rsidRDefault="005D4DAB" w:rsidP="005D4DAB">
            <w:pPr>
              <w:jc w:val="center"/>
              <w:rPr>
                <w:rFonts w:cs="Tahoma"/>
                <w:szCs w:val="18"/>
              </w:rPr>
            </w:pPr>
            <w:r w:rsidRPr="00222CE3">
              <w:rPr>
                <w:rFonts w:cs="Tahoma"/>
                <w:szCs w:val="18"/>
              </w:rPr>
              <w:t>x</w:t>
            </w: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54379119" w14:textId="77777777" w:rsidR="005D4DAB" w:rsidRPr="00222CE3" w:rsidRDefault="005D4DAB" w:rsidP="005D4DAB">
            <w:pPr>
              <w:jc w:val="center"/>
              <w:rPr>
                <w:rFonts w:eastAsia="Calibri" w:cs="Tahoma"/>
                <w:szCs w:val="18"/>
              </w:rPr>
            </w:pPr>
            <w:r w:rsidRPr="00222CE3">
              <w:rPr>
                <w:rFonts w:eastAsia="Calibri" w:cs="Tahoma"/>
                <w:szCs w:val="18"/>
              </w:rPr>
              <w:t>x</w:t>
            </w:r>
          </w:p>
        </w:tc>
      </w:tr>
      <w:tr w:rsidR="005D4DAB" w:rsidRPr="00222CE3" w14:paraId="155B7134" w14:textId="77777777" w:rsidTr="002A6416">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3B5E4171" w14:textId="77777777" w:rsidR="005D4DAB" w:rsidRPr="00222CE3" w:rsidRDefault="005D4DAB" w:rsidP="005D4DAB">
            <w:pPr>
              <w:jc w:val="center"/>
              <w:rPr>
                <w:rFonts w:cs="Tahoma"/>
                <w:b/>
                <w:bCs/>
                <w:szCs w:val="18"/>
              </w:rPr>
            </w:pPr>
            <w:r w:rsidRPr="00222CE3">
              <w:rPr>
                <w:rFonts w:cs="Tahoma"/>
                <w:b/>
                <w:bCs/>
                <w:szCs w:val="18"/>
              </w:rPr>
              <w:t>Contrato Enterprise / EAS</w:t>
            </w:r>
          </w:p>
        </w:tc>
        <w:tc>
          <w:tcPr>
            <w:tcW w:w="1340" w:type="dxa"/>
            <w:tcBorders>
              <w:top w:val="single" w:sz="4" w:space="0" w:color="auto"/>
              <w:left w:val="single" w:sz="4" w:space="0" w:color="auto"/>
              <w:bottom w:val="single" w:sz="4" w:space="0" w:color="auto"/>
              <w:right w:val="single" w:sz="4" w:space="0" w:color="auto"/>
            </w:tcBorders>
            <w:vAlign w:val="center"/>
          </w:tcPr>
          <w:p w14:paraId="2A016032" w14:textId="77777777" w:rsidR="005D4DAB" w:rsidRPr="00222CE3" w:rsidRDefault="005D4DAB" w:rsidP="005D4DAB">
            <w:pPr>
              <w:jc w:val="center"/>
              <w:rPr>
                <w:rFonts w:cs="Tahoma"/>
                <w:szCs w:val="18"/>
              </w:rPr>
            </w:pP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11D43755" w14:textId="77777777" w:rsidR="005D4DAB" w:rsidRPr="00222CE3" w:rsidRDefault="005D4DAB" w:rsidP="005D4DAB">
            <w:pPr>
              <w:jc w:val="center"/>
              <w:rPr>
                <w:rFonts w:eastAsia="Calibri" w:cs="Tahoma"/>
                <w:szCs w:val="18"/>
              </w:rPr>
            </w:pPr>
            <w:r w:rsidRPr="00222CE3">
              <w:rPr>
                <w:rFonts w:eastAsia="Calibri" w:cs="Tahoma"/>
                <w:szCs w:val="18"/>
              </w:rPr>
              <w:t>x</w:t>
            </w:r>
          </w:p>
        </w:tc>
      </w:tr>
      <w:tr w:rsidR="00755633" w:rsidRPr="00222CE3" w14:paraId="7E0D0FA4" w14:textId="77777777" w:rsidTr="002A6416">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701289A4" w14:textId="77777777" w:rsidR="00755633" w:rsidRPr="00222CE3" w:rsidRDefault="00EB3A5F" w:rsidP="005D4DAB">
            <w:pPr>
              <w:jc w:val="center"/>
              <w:rPr>
                <w:rFonts w:cs="Tahoma"/>
                <w:b/>
                <w:bCs/>
                <w:szCs w:val="18"/>
              </w:rPr>
            </w:pPr>
            <w:r w:rsidRPr="00222CE3">
              <w:rPr>
                <w:rFonts w:cs="Tahoma"/>
                <w:b/>
                <w:bCs/>
                <w:szCs w:val="18"/>
              </w:rPr>
              <w:t>Enrollment for Education Solutions</w:t>
            </w:r>
          </w:p>
        </w:tc>
        <w:tc>
          <w:tcPr>
            <w:tcW w:w="1340" w:type="dxa"/>
            <w:tcBorders>
              <w:top w:val="single" w:sz="4" w:space="0" w:color="auto"/>
              <w:left w:val="single" w:sz="4" w:space="0" w:color="auto"/>
              <w:bottom w:val="single" w:sz="4" w:space="0" w:color="auto"/>
              <w:right w:val="single" w:sz="4" w:space="0" w:color="auto"/>
            </w:tcBorders>
            <w:vAlign w:val="center"/>
          </w:tcPr>
          <w:p w14:paraId="123749CC" w14:textId="77777777" w:rsidR="00755633" w:rsidRPr="00222CE3" w:rsidRDefault="00755633" w:rsidP="005D4DAB">
            <w:pPr>
              <w:jc w:val="center"/>
              <w:rPr>
                <w:rFonts w:cs="Tahoma"/>
                <w:szCs w:val="18"/>
              </w:rPr>
            </w:pP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6E16DC44" w14:textId="77777777" w:rsidR="00755633" w:rsidRPr="00222CE3" w:rsidRDefault="00755633" w:rsidP="005D4DAB">
            <w:pPr>
              <w:jc w:val="center"/>
              <w:rPr>
                <w:rFonts w:eastAsia="Calibri" w:cs="Tahoma"/>
                <w:szCs w:val="18"/>
              </w:rPr>
            </w:pPr>
            <w:r w:rsidRPr="00222CE3">
              <w:rPr>
                <w:rFonts w:eastAsia="Calibri" w:cs="Tahoma"/>
                <w:szCs w:val="18"/>
              </w:rPr>
              <w:t>x</w:t>
            </w:r>
          </w:p>
        </w:tc>
      </w:tr>
    </w:tbl>
    <w:p w14:paraId="561DF8FE" w14:textId="77777777" w:rsidR="005D4DAB" w:rsidRPr="00222CE3" w:rsidRDefault="005D4DAB" w:rsidP="00572128">
      <w:pPr>
        <w:ind w:left="900"/>
      </w:pPr>
    </w:p>
    <w:p w14:paraId="56E61033" w14:textId="77777777" w:rsidR="005D4DAB" w:rsidRPr="00222CE3" w:rsidRDefault="005D4DAB" w:rsidP="00EE035D">
      <w:pPr>
        <w:ind w:left="720"/>
      </w:pPr>
      <w:r w:rsidRPr="00222CE3">
        <w:rPr>
          <w:rFonts w:cs="Tahoma"/>
          <w:szCs w:val="18"/>
        </w:rPr>
        <w:t>La Instalación de Prueba Enterprise para Windows es el proceso de instalar nuevas Aplicaciones de Windows</w:t>
      </w:r>
      <w:r w:rsidR="00C774A6">
        <w:rPr>
          <w:rFonts w:cs="Tahoma"/>
          <w:szCs w:val="18"/>
        </w:rPr>
        <w:t> </w:t>
      </w:r>
      <w:r w:rsidRPr="00222CE3">
        <w:rPr>
          <w:rFonts w:cs="Tahoma"/>
          <w:szCs w:val="18"/>
        </w:rPr>
        <w:t>8.1 que se utilizarán en beneficio del cliente directamente en un dispositivo sin pasar por la Tienda Windows.</w:t>
      </w:r>
      <w:r w:rsidR="00B33FB2">
        <w:rPr>
          <w:rFonts w:cs="Tahoma"/>
          <w:szCs w:val="18"/>
        </w:rPr>
        <w:t xml:space="preserve"> </w:t>
      </w:r>
      <w:r w:rsidRPr="00222CE3">
        <w:rPr>
          <w:rFonts w:cs="Tahoma"/>
          <w:szCs w:val="18"/>
        </w:rPr>
        <w:t>Los dispositivos unidos a un dominio que ejecutan Windows 8.1 Enterprise Edition, en cualquier programa de VL, tienen características habilitadas para la Instalación de Prueba de Windows Enterprise.</w:t>
      </w:r>
      <w:r w:rsidR="00B33FB2">
        <w:rPr>
          <w:rFonts w:cs="Tahoma"/>
          <w:szCs w:val="18"/>
        </w:rPr>
        <w:t xml:space="preserve"> </w:t>
      </w:r>
      <w:r w:rsidRPr="00222CE3">
        <w:rPr>
          <w:rFonts w:cs="Tahoma"/>
          <w:szCs w:val="18"/>
        </w:rPr>
        <w:t>La</w:t>
      </w:r>
      <w:r w:rsidR="00C774A6">
        <w:rPr>
          <w:rFonts w:cs="Tahoma"/>
          <w:szCs w:val="18"/>
        </w:rPr>
        <w:t> </w:t>
      </w:r>
      <w:r w:rsidRPr="00222CE3">
        <w:rPr>
          <w:rFonts w:cs="Tahoma"/>
          <w:szCs w:val="18"/>
        </w:rPr>
        <w:t>Instalación de Prueba Enterprise para Windows también se puede habilitar en dispositivos que ejecutan Windows 8.1 Enterprise que no están unidos a un dominio y dispositivos que ejecutan Windows 8.1 Pro, Windows RT o Windows RT 8.1 a través del uso de una clave del producto.</w:t>
      </w:r>
      <w:r w:rsidR="00B33FB2">
        <w:rPr>
          <w:rFonts w:cs="Tahoma"/>
          <w:szCs w:val="18"/>
        </w:rPr>
        <w:t xml:space="preserve"> </w:t>
      </w:r>
      <w:r w:rsidRPr="00222CE3">
        <w:rPr>
          <w:rFonts w:cs="Tahoma"/>
          <w:szCs w:val="18"/>
        </w:rPr>
        <w:t>En todos los casos, la Instalación de Prueba de Windows Enterprise solo se puede utilizar para implementar aplicaciones que se utilizan en beneficio del cliente de Licencias por Volumen.</w:t>
      </w:r>
      <w:r w:rsidR="00B33FB2">
        <w:rPr>
          <w:rFonts w:cs="Tahoma"/>
          <w:szCs w:val="18"/>
        </w:rPr>
        <w:t xml:space="preserve"> </w:t>
      </w:r>
      <w:r w:rsidRPr="00222CE3">
        <w:rPr>
          <w:rFonts w:cs="Tahoma"/>
          <w:szCs w:val="18"/>
        </w:rPr>
        <w:t>La funcionalidad de Instalación de Prueba de Windows Enterprise es complementaria al Sistema Operativo de Sobremesa Windows, y como tal, los términos de licencia aplicables al Sistema Operativo de Sobremesa Windows, tal como se complementan aquí, se aplican al uso de los clientes de él.</w:t>
      </w:r>
    </w:p>
    <w:p w14:paraId="53084BE5" w14:textId="77777777" w:rsidR="005D4DAB" w:rsidRPr="00222CE3" w:rsidRDefault="005D4DAB" w:rsidP="00572128">
      <w:pPr>
        <w:ind w:left="900"/>
      </w:pPr>
    </w:p>
    <w:p w14:paraId="00546218" w14:textId="77777777" w:rsidR="005D4DAB" w:rsidRPr="00222CE3" w:rsidRDefault="005D4DAB" w:rsidP="009B2474">
      <w:pPr>
        <w:spacing w:after="60"/>
        <w:ind w:left="720"/>
      </w:pPr>
      <w:r w:rsidRPr="00222CE3">
        <w:rPr>
          <w:rFonts w:cs="Tahoma"/>
          <w:b/>
          <w:szCs w:val="18"/>
        </w:rPr>
        <w:t>Beneficio de Software Assurance</w:t>
      </w:r>
    </w:p>
    <w:p w14:paraId="4043D449" w14:textId="77777777" w:rsidR="005D4DAB" w:rsidRPr="00BB2C1B" w:rsidRDefault="005D4DAB" w:rsidP="00EE035D">
      <w:pPr>
        <w:ind w:left="720"/>
        <w:rPr>
          <w:rFonts w:cs="Tahoma"/>
          <w:szCs w:val="18"/>
        </w:rPr>
      </w:pPr>
      <w:r w:rsidRPr="00BB2C1B">
        <w:rPr>
          <w:rFonts w:cs="Tahoma"/>
          <w:szCs w:val="18"/>
        </w:rPr>
        <w:t>Se puede utilizar una clave de producto para habilitar la Instalación de Carga de Windows Enterprise en</w:t>
      </w:r>
      <w:r w:rsidR="00C774A6" w:rsidRPr="00BB2C1B">
        <w:rPr>
          <w:rFonts w:cs="Tahoma"/>
          <w:szCs w:val="18"/>
        </w:rPr>
        <w:t> </w:t>
      </w:r>
      <w:r w:rsidRPr="00BB2C1B">
        <w:rPr>
          <w:rFonts w:cs="Tahoma"/>
          <w:szCs w:val="18"/>
        </w:rPr>
        <w:t>cualquiera de los siguientes dispositivos:</w:t>
      </w:r>
    </w:p>
    <w:p w14:paraId="0533DCC0" w14:textId="77777777" w:rsidR="009B2474" w:rsidRPr="00BB2C1B" w:rsidRDefault="009B2474" w:rsidP="00EE035D">
      <w:pPr>
        <w:ind w:left="720"/>
        <w:rPr>
          <w:rFonts w:cs="Tahoma"/>
          <w:szCs w:val="18"/>
        </w:rPr>
      </w:pPr>
    </w:p>
    <w:p w14:paraId="31A866A7" w14:textId="77777777" w:rsidR="005D4DAB" w:rsidRPr="00BB2C1B" w:rsidRDefault="005D4DAB" w:rsidP="00346F4B">
      <w:pPr>
        <w:pStyle w:val="ListParagraph"/>
        <w:numPr>
          <w:ilvl w:val="0"/>
          <w:numId w:val="83"/>
        </w:numPr>
        <w:spacing w:after="60"/>
        <w:ind w:left="1440"/>
        <w:contextualSpacing w:val="0"/>
        <w:rPr>
          <w:rFonts w:ascii="Tahoma" w:hAnsi="Tahoma" w:cs="Tahoma"/>
          <w:sz w:val="18"/>
          <w:szCs w:val="18"/>
        </w:rPr>
      </w:pPr>
      <w:r w:rsidRPr="00BB2C1B">
        <w:rPr>
          <w:rFonts w:ascii="Tahoma" w:hAnsi="Tahoma" w:cs="Tahoma"/>
          <w:sz w:val="18"/>
          <w:szCs w:val="18"/>
        </w:rPr>
        <w:t>Dispositivos con cobertura de Windows Software Assurance vigente</w:t>
      </w:r>
    </w:p>
    <w:p w14:paraId="2476D149" w14:textId="77777777" w:rsidR="005D4DAB" w:rsidRPr="00BB2C1B" w:rsidRDefault="005D4DAB" w:rsidP="00346F4B">
      <w:pPr>
        <w:pStyle w:val="ListParagraph"/>
        <w:numPr>
          <w:ilvl w:val="0"/>
          <w:numId w:val="83"/>
        </w:numPr>
        <w:spacing w:after="60"/>
        <w:ind w:left="1440"/>
        <w:contextualSpacing w:val="0"/>
        <w:rPr>
          <w:rFonts w:ascii="Tahoma" w:hAnsi="Tahoma" w:cs="Tahoma"/>
          <w:sz w:val="18"/>
          <w:szCs w:val="18"/>
        </w:rPr>
      </w:pPr>
      <w:r w:rsidRPr="00BB2C1B">
        <w:rPr>
          <w:rFonts w:ascii="Tahoma" w:hAnsi="Tahoma" w:cs="Tahoma"/>
          <w:sz w:val="18"/>
          <w:szCs w:val="18"/>
        </w:rPr>
        <w:t>Dispositivos con una suscripción a Windows Intune (por Dispositivo) o a VDA vigente</w:t>
      </w:r>
    </w:p>
    <w:p w14:paraId="7D47B555" w14:textId="77777777" w:rsidR="005D4DAB" w:rsidRPr="00BB2C1B" w:rsidRDefault="005D4DAB" w:rsidP="00346F4B">
      <w:pPr>
        <w:pStyle w:val="ListParagraph"/>
        <w:numPr>
          <w:ilvl w:val="0"/>
          <w:numId w:val="83"/>
        </w:numPr>
        <w:spacing w:after="60"/>
        <w:ind w:left="1440"/>
        <w:contextualSpacing w:val="0"/>
        <w:rPr>
          <w:rFonts w:ascii="Tahoma" w:hAnsi="Tahoma" w:cs="Tahoma"/>
          <w:sz w:val="18"/>
          <w:szCs w:val="18"/>
        </w:rPr>
      </w:pPr>
      <w:r w:rsidRPr="00BB2C1B">
        <w:rPr>
          <w:rFonts w:ascii="Tahoma" w:hAnsi="Tahoma" w:cs="Tahoma"/>
          <w:sz w:val="18"/>
          <w:szCs w:val="18"/>
        </w:rPr>
        <w:t>Dispositivos con Windows RT y Windows RT 8.1</w:t>
      </w:r>
    </w:p>
    <w:p w14:paraId="43047996" w14:textId="77777777" w:rsidR="00EB2B3F" w:rsidRPr="00BB2C1B" w:rsidRDefault="00EB2B3F" w:rsidP="00346F4B">
      <w:pPr>
        <w:pStyle w:val="ListParagraph"/>
        <w:numPr>
          <w:ilvl w:val="0"/>
          <w:numId w:val="83"/>
        </w:numPr>
        <w:spacing w:after="60"/>
        <w:ind w:left="1440"/>
        <w:contextualSpacing w:val="0"/>
        <w:rPr>
          <w:rFonts w:ascii="Tahoma" w:hAnsi="Tahoma" w:cs="Tahoma"/>
          <w:sz w:val="18"/>
          <w:szCs w:val="18"/>
        </w:rPr>
      </w:pPr>
      <w:r w:rsidRPr="00BB2C1B">
        <w:rPr>
          <w:rFonts w:ascii="Tahoma" w:hAnsi="Tahoma" w:cs="Tahoma"/>
          <w:sz w:val="18"/>
          <w:szCs w:val="18"/>
        </w:rPr>
        <w:t>Dispositivos cubiertos por la Licencia de Suscripción a Windows Companion</w:t>
      </w:r>
    </w:p>
    <w:p w14:paraId="1DB94523" w14:textId="77777777" w:rsidR="005D4DAB" w:rsidRDefault="005D4DAB" w:rsidP="00572128">
      <w:pPr>
        <w:ind w:left="900"/>
      </w:pPr>
    </w:p>
    <w:p w14:paraId="679E1ACA" w14:textId="77777777" w:rsidR="00C774A6" w:rsidRDefault="00C774A6" w:rsidP="00572128">
      <w:pPr>
        <w:ind w:left="900"/>
      </w:pPr>
    </w:p>
    <w:p w14:paraId="3776B7BC" w14:textId="77777777" w:rsidR="00C774A6" w:rsidRDefault="00C774A6" w:rsidP="00572128">
      <w:pPr>
        <w:ind w:left="900"/>
      </w:pPr>
    </w:p>
    <w:p w14:paraId="607386E7" w14:textId="77777777" w:rsidR="00C774A6" w:rsidRPr="00222CE3" w:rsidRDefault="00C774A6" w:rsidP="00572128">
      <w:pPr>
        <w:ind w:left="900"/>
      </w:pPr>
    </w:p>
    <w:p w14:paraId="4B0B436E" w14:textId="77777777" w:rsidR="005D4DAB" w:rsidRPr="00222CE3" w:rsidRDefault="005D4DAB" w:rsidP="00EE035D">
      <w:pPr>
        <w:ind w:left="720"/>
      </w:pPr>
      <w:r w:rsidRPr="00222CE3">
        <w:rPr>
          <w:rFonts w:cs="Tahoma"/>
          <w:szCs w:val="18"/>
        </w:rPr>
        <w:lastRenderedPageBreak/>
        <w:t xml:space="preserve">La Instalación de Prueba Enterprise para Windows solo se puede habilitar en cualquier dispositivo permitido antes de la expiración de la correspondiente cobertura de Software Assurance o Licencia de Suscripción. </w:t>
      </w:r>
      <w:r w:rsidRPr="00222CE3">
        <w:t>En</w:t>
      </w:r>
      <w:r w:rsidR="00C774A6">
        <w:t> </w:t>
      </w:r>
      <w:r w:rsidRPr="00222CE3">
        <w:t>programas Academic, la Instalación de Prueba de Windows Enterprise solo se puede habilitar en dispositivos de propiedad de la institución</w:t>
      </w:r>
      <w:r w:rsidRPr="00222CE3">
        <w:rPr>
          <w:rFonts w:cs="Tahoma"/>
          <w:szCs w:val="18"/>
        </w:rPr>
        <w:t>.</w:t>
      </w:r>
    </w:p>
    <w:p w14:paraId="0A26A1F0" w14:textId="77777777" w:rsidR="005D4DAB" w:rsidRPr="00222CE3" w:rsidRDefault="005D4DAB" w:rsidP="00572128">
      <w:pPr>
        <w:ind w:left="900"/>
      </w:pPr>
    </w:p>
    <w:p w14:paraId="071F38E7" w14:textId="77777777" w:rsidR="005D4DAB" w:rsidRPr="00222CE3" w:rsidRDefault="009B2474" w:rsidP="009B2474">
      <w:pPr>
        <w:spacing w:after="60"/>
        <w:ind w:left="720"/>
      </w:pPr>
      <w:r w:rsidRPr="00222CE3">
        <w:rPr>
          <w:rFonts w:cs="Tahoma"/>
          <w:b/>
          <w:szCs w:val="18"/>
        </w:rPr>
        <w:t>Licencia de Instalación de Prueba Enterprise disponible para adquisición</w:t>
      </w:r>
    </w:p>
    <w:p w14:paraId="53D698AF" w14:textId="77777777" w:rsidR="00697E59" w:rsidRPr="00222CE3" w:rsidRDefault="005D4DAB" w:rsidP="00AF3B19">
      <w:pPr>
        <w:ind w:left="720"/>
      </w:pPr>
      <w:r w:rsidRPr="00222CE3">
        <w:rPr>
          <w:rFonts w:cs="Tahoma"/>
          <w:szCs w:val="18"/>
        </w:rPr>
        <w:t>Los clientes pueden adquirir licencias de Instalación de Prueba Enterprise.</w:t>
      </w:r>
      <w:r w:rsidR="00B33FB2">
        <w:rPr>
          <w:rFonts w:cs="Tahoma"/>
          <w:szCs w:val="18"/>
        </w:rPr>
        <w:t xml:space="preserve"> </w:t>
      </w:r>
      <w:r w:rsidRPr="00222CE3">
        <w:rPr>
          <w:rFonts w:cs="Tahoma"/>
          <w:szCs w:val="18"/>
        </w:rPr>
        <w:t>Cada licencia de Instalación de</w:t>
      </w:r>
      <w:r w:rsidR="006D36C8">
        <w:rPr>
          <w:rFonts w:cs="Tahoma"/>
          <w:szCs w:val="18"/>
        </w:rPr>
        <w:t> </w:t>
      </w:r>
      <w:r w:rsidRPr="00222CE3">
        <w:rPr>
          <w:rFonts w:cs="Tahoma"/>
          <w:szCs w:val="18"/>
        </w:rPr>
        <w:t xml:space="preserve">Prueba Enterprise se debe asignar de forma permanente a un solo dispositivo. </w:t>
      </w:r>
      <w:r w:rsidRPr="00222CE3">
        <w:t>En programas Academic, la</w:t>
      </w:r>
      <w:r w:rsidR="00C774A6">
        <w:t> </w:t>
      </w:r>
      <w:r w:rsidRPr="00222CE3">
        <w:t>Instalación de Prueba de Windows Enterprise solo se puede habilitar en dispositivos de propiedad de</w:t>
      </w:r>
      <w:r w:rsidR="00D44B5A">
        <w:t> </w:t>
      </w:r>
      <w:r w:rsidRPr="00222CE3">
        <w:t>la</w:t>
      </w:r>
      <w:r w:rsidR="00D44B5A">
        <w:t> </w:t>
      </w:r>
      <w:r w:rsidRPr="00222CE3">
        <w:t>institución</w:t>
      </w:r>
      <w:r w:rsidRPr="00222CE3">
        <w:rPr>
          <w:rFonts w:cs="Tahoma"/>
          <w:szCs w:val="18"/>
        </w:rPr>
        <w:t>.</w:t>
      </w:r>
      <w:bookmarkStart w:id="1123" w:name="_Toc336338285"/>
      <w:r w:rsidRPr="00222CE3">
        <w:rPr>
          <w:rFonts w:cs="Tahoma"/>
          <w:szCs w:val="18"/>
        </w:rPr>
        <w:t xml:space="preserve"> Las licencias de Instalación de Prueba Enterprise para Windows para Windows 8 and Windows</w:t>
      </w:r>
      <w:r w:rsidR="00D44B5A">
        <w:rPr>
          <w:rFonts w:cs="Tahoma"/>
          <w:szCs w:val="18"/>
        </w:rPr>
        <w:t> </w:t>
      </w:r>
      <w:r w:rsidRPr="00222CE3">
        <w:rPr>
          <w:rFonts w:cs="Tahoma"/>
          <w:szCs w:val="18"/>
        </w:rPr>
        <w:t>8.1 se pueden intercambiar. Por ejemplo, un dispositivo con licencia de Instalación de Prueba Enterprise para Windows 8 que se actualizó a Windows 8.1 no necesita una nueva licencia independiente para una instalación de prueba en el sistema operativo actualizado.</w:t>
      </w:r>
    </w:p>
    <w:p w14:paraId="6AAC5633" w14:textId="77777777" w:rsidR="00AF3B19" w:rsidRPr="00222CE3" w:rsidRDefault="00AF3B19" w:rsidP="00B50A5B">
      <w:pPr>
        <w:spacing w:after="60"/>
      </w:pPr>
    </w:p>
    <w:p w14:paraId="7073E08E" w14:textId="77777777" w:rsidR="00AF3B19" w:rsidRPr="00222CE3" w:rsidRDefault="00AF3B19" w:rsidP="00AF3B19"/>
    <w:p w14:paraId="287A955C" w14:textId="77777777" w:rsidR="00B73A46" w:rsidRPr="00222CE3" w:rsidRDefault="00F645DA" w:rsidP="00B73A46">
      <w:pPr>
        <w:pStyle w:val="Heading3"/>
      </w:pPr>
      <w:bookmarkStart w:id="1124" w:name="_29_Windows®_8"/>
      <w:bookmarkStart w:id="1125" w:name="_32_Windows®_8"/>
      <w:bookmarkStart w:id="1126" w:name="_29_Actualización_de"/>
      <w:bookmarkStart w:id="1127" w:name="_Toc336338286"/>
      <w:bookmarkStart w:id="1128" w:name="_Toc377683076"/>
      <w:bookmarkStart w:id="1129" w:name="Sys_27Win7ProUpgradeWinIntune"/>
      <w:bookmarkStart w:id="1130" w:name="Sys_26WinVistaBizUpgrade"/>
      <w:bookmarkStart w:id="1131" w:name="Sys_23Windows7ProUpgrade"/>
      <w:bookmarkStart w:id="1132" w:name="Sys_27WindowsVistaProUpgrade"/>
      <w:bookmarkEnd w:id="1108"/>
      <w:bookmarkEnd w:id="1123"/>
      <w:bookmarkEnd w:id="1124"/>
      <w:bookmarkEnd w:id="1125"/>
      <w:bookmarkEnd w:id="1126"/>
      <w:r w:rsidRPr="00222CE3">
        <w:rPr>
          <w:rFonts w:ascii="Tahoma" w:hAnsi="Tahoma"/>
          <w:caps/>
          <w:color w:val="F66400"/>
          <w:sz w:val="22"/>
          <w:vertAlign w:val="superscript"/>
        </w:rPr>
        <w:t>29</w:t>
      </w:r>
      <w:r w:rsidRPr="00222CE3">
        <w:rPr>
          <w:rFonts w:ascii="Tahoma" w:hAnsi="Tahoma"/>
          <w:color w:val="F66400"/>
          <w:sz w:val="22"/>
        </w:rPr>
        <w:t xml:space="preserve"> </w:t>
      </w:r>
      <w:r w:rsidRPr="00222CE3">
        <w:rPr>
          <w:rFonts w:ascii="Tahoma" w:hAnsi="Tahoma"/>
          <w:color w:val="FF6D09"/>
          <w:sz w:val="22"/>
        </w:rPr>
        <w:t>Actualización de Windows</w:t>
      </w:r>
      <w:r w:rsidR="00B33FB2" w:rsidRPr="00B33FB2">
        <w:rPr>
          <w:rFonts w:ascii="Tahoma" w:hAnsi="Tahoma"/>
          <w:color w:val="FF6D09"/>
          <w:sz w:val="22"/>
          <w:vertAlign w:val="superscript"/>
        </w:rPr>
        <w:t>®</w:t>
      </w:r>
      <w:r w:rsidRPr="00222CE3">
        <w:rPr>
          <w:rFonts w:ascii="Tahoma" w:hAnsi="Tahoma"/>
          <w:color w:val="FF6D09"/>
          <w:sz w:val="22"/>
        </w:rPr>
        <w:t xml:space="preserve"> 8.1 Pro</w:t>
      </w:r>
      <w:bookmarkEnd w:id="1127"/>
      <w:bookmarkEnd w:id="1128"/>
    </w:p>
    <w:bookmarkEnd w:id="1129"/>
    <w:p w14:paraId="01C0A1F3" w14:textId="77777777" w:rsidR="003C65F4" w:rsidRPr="00222CE3" w:rsidRDefault="003C65F4" w:rsidP="003C65F4"/>
    <w:p w14:paraId="56118B3E" w14:textId="77777777" w:rsidR="00B73A46" w:rsidRPr="00222CE3" w:rsidRDefault="00B73A46" w:rsidP="00435C70">
      <w:pPr>
        <w:pStyle w:val="FootnoteBulletLevel1"/>
        <w:tabs>
          <w:tab w:val="clear" w:pos="900"/>
        </w:tabs>
        <w:adjustRightInd/>
        <w:spacing w:before="0" w:after="60"/>
        <w:ind w:left="720" w:firstLine="0"/>
        <w:textAlignment w:val="auto"/>
      </w:pPr>
      <w:r w:rsidRPr="00222CE3">
        <w:rPr>
          <w:rFonts w:ascii="Tahoma" w:hAnsi="Tahoma" w:cs="Tahoma"/>
          <w:b/>
          <w:bCs/>
          <w:sz w:val="18"/>
          <w:szCs w:val="18"/>
        </w:rPr>
        <w:t>Actualización de Windows 8.1 Pro</w:t>
      </w:r>
    </w:p>
    <w:p w14:paraId="7A17AA8E" w14:textId="77777777" w:rsidR="00BB756B" w:rsidRPr="00222CE3" w:rsidRDefault="00BB756B" w:rsidP="00435C70">
      <w:pPr>
        <w:ind w:left="720"/>
      </w:pPr>
      <w:r w:rsidRPr="00222CE3">
        <w:rPr>
          <w:rFonts w:cs="Tahoma"/>
          <w:szCs w:val="18"/>
        </w:rPr>
        <w:t>Los clientes de Licencias por Volumen con licencia de Windows 8 Pro (o Windows Intune (por Dispositivo)) se licencian para Windows 8.1 Pro incluso si Software Assurance para el sistema operativo de sobremesa Windows expiró antes del lanzamiento de Windows 8.1 Pro.</w:t>
      </w:r>
      <w:r w:rsidR="00B33FB2">
        <w:rPr>
          <w:rFonts w:cs="Tahoma"/>
          <w:szCs w:val="18"/>
        </w:rPr>
        <w:t xml:space="preserve"> </w:t>
      </w:r>
      <w:r w:rsidRPr="00222CE3">
        <w:rPr>
          <w:rFonts w:cs="Tahoma"/>
          <w:szCs w:val="18"/>
        </w:rPr>
        <w:t>Esto no se aplica a Windows 8.1 Enterprise, deben tener Software Assurance vigente para que el sistema operativo de sobremesa tenga derechos a</w:t>
      </w:r>
      <w:r w:rsidR="00A41C7A">
        <w:rPr>
          <w:rFonts w:cs="Tahoma"/>
          <w:szCs w:val="18"/>
        </w:rPr>
        <w:t> </w:t>
      </w:r>
      <w:r w:rsidRPr="00222CE3">
        <w:rPr>
          <w:rFonts w:cs="Tahoma"/>
          <w:szCs w:val="18"/>
        </w:rPr>
        <w:t>Windows 8.1 Enterprise.</w:t>
      </w:r>
    </w:p>
    <w:p w14:paraId="78F7030B" w14:textId="77777777" w:rsidR="00D977B6" w:rsidRPr="00222CE3" w:rsidRDefault="00D977B6" w:rsidP="00435C70">
      <w:pPr>
        <w:ind w:left="720"/>
      </w:pPr>
    </w:p>
    <w:p w14:paraId="373CA7C5" w14:textId="77777777" w:rsidR="00BB756B" w:rsidRPr="00222CE3" w:rsidRDefault="00D977B6" w:rsidP="00435C70">
      <w:pPr>
        <w:ind w:left="720"/>
      </w:pPr>
      <w:r w:rsidRPr="00222CE3">
        <w:rPr>
          <w:rFonts w:cs="Tahoma"/>
          <w:szCs w:val="18"/>
        </w:rPr>
        <w:t>A pesar de cualquier punto que indique lo contrario en el OEM o en el Contrato de Licencia Minorista de Software de Microsoft para Windows 8 Pro o Windows 8.1 Pro, los clientes de Licencias por Volumen con dispositivos licenciados con Windows 8 Pro o Windows 8.1 Pro pueden ejercer los derechos de reemplazo de</w:t>
      </w:r>
      <w:r w:rsidR="00A41C7A">
        <w:rPr>
          <w:rFonts w:cs="Tahoma"/>
          <w:szCs w:val="18"/>
        </w:rPr>
        <w:t> </w:t>
      </w:r>
      <w:r w:rsidRPr="00222CE3">
        <w:rPr>
          <w:rFonts w:cs="Tahoma"/>
          <w:szCs w:val="18"/>
        </w:rPr>
        <w:t>copias que se le conceden en virtud de su Contrato de Licencia por Volumen como si tales dispositivos estuvieran licenciados con Windows 8 Pro o Windows 8.1 Pro.</w:t>
      </w:r>
    </w:p>
    <w:p w14:paraId="2CFD0443" w14:textId="77777777" w:rsidR="00D977B6" w:rsidRPr="00222CE3" w:rsidRDefault="00D977B6" w:rsidP="00435C70">
      <w:pPr>
        <w:ind w:left="720"/>
      </w:pPr>
    </w:p>
    <w:p w14:paraId="01995410" w14:textId="77777777" w:rsidR="00B73A46" w:rsidRPr="00222CE3" w:rsidRDefault="00B73A46" w:rsidP="00435C70">
      <w:pPr>
        <w:ind w:left="720"/>
      </w:pPr>
      <w:r w:rsidRPr="00222CE3">
        <w:rPr>
          <w:rFonts w:cs="Tahoma"/>
          <w:szCs w:val="18"/>
          <w:u w:val="single"/>
        </w:rPr>
        <w:t>Licencia de Actualización del Sistema Operativo (SO)</w:t>
      </w:r>
    </w:p>
    <w:p w14:paraId="723A957E" w14:textId="77777777" w:rsidR="00B73A46" w:rsidRPr="00222CE3" w:rsidRDefault="00B73A46" w:rsidP="00435C70">
      <w:pPr>
        <w:pStyle w:val="FootnoteBulletLevel1"/>
        <w:tabs>
          <w:tab w:val="clear" w:pos="900"/>
        </w:tabs>
        <w:adjustRightInd/>
        <w:spacing w:before="0" w:after="0"/>
        <w:ind w:left="720" w:hanging="7"/>
        <w:textAlignment w:val="auto"/>
      </w:pPr>
      <w:r w:rsidRPr="00222CE3">
        <w:rPr>
          <w:rFonts w:ascii="Tahoma" w:hAnsi="Tahoma" w:cs="Tahoma"/>
          <w:sz w:val="18"/>
          <w:szCs w:val="18"/>
        </w:rPr>
        <w:t>Las licencias de sistema operativo de sobremesa concedidas son solo licencias de actualización. No hay disponibles licencias de sistema operativo de sobremesa completas. Por lo tanto, cada desktop para el que adquiera y en el que ejecutará la Actualización de Windows 8.1 Pro debe estar licenciado para ejecutar uno de los sistemas operativos susceptibles de actualización que se identifican a continuación.</w:t>
      </w:r>
    </w:p>
    <w:p w14:paraId="4C85FF01" w14:textId="77777777" w:rsidR="00435C70" w:rsidRPr="00222CE3" w:rsidRDefault="00435C70" w:rsidP="00435C70">
      <w:pPr>
        <w:ind w:left="720"/>
      </w:pPr>
    </w:p>
    <w:p w14:paraId="4B94B4E3" w14:textId="77777777" w:rsidR="00B24C9D" w:rsidRPr="00222CE3" w:rsidRDefault="00B73A46" w:rsidP="009C2B6B">
      <w:pPr>
        <w:ind w:left="720"/>
      </w:pPr>
      <w:r w:rsidRPr="00222CE3">
        <w:rPr>
          <w:rFonts w:cs="Tahoma"/>
          <w:szCs w:val="18"/>
          <w:u w:val="single"/>
        </w:rPr>
        <w:t>Reglas de Sistemas Operativos susceptibles de actualización</w:t>
      </w:r>
    </w:p>
    <w:p w14:paraId="22EC350B" w14:textId="77777777" w:rsidR="00B73A46" w:rsidRPr="00222CE3" w:rsidRDefault="00B73A46" w:rsidP="00346F4B">
      <w:pPr>
        <w:numPr>
          <w:ilvl w:val="1"/>
          <w:numId w:val="84"/>
        </w:numPr>
        <w:spacing w:after="60"/>
        <w:ind w:left="1440"/>
      </w:pPr>
      <w:r w:rsidRPr="00222CE3">
        <w:rPr>
          <w:rFonts w:cs="Tahoma"/>
          <w:szCs w:val="18"/>
        </w:rPr>
        <w:t>Se debe instalar el Sistema Operativo susceptible de actualización en el dispositivo al que se</w:t>
      </w:r>
      <w:r w:rsidR="00666195">
        <w:rPr>
          <w:rFonts w:cs="Tahoma"/>
          <w:szCs w:val="18"/>
        </w:rPr>
        <w:t> </w:t>
      </w:r>
      <w:r w:rsidRPr="00222CE3">
        <w:rPr>
          <w:rFonts w:cs="Tahoma"/>
          <w:szCs w:val="18"/>
        </w:rPr>
        <w:t>cederá</w:t>
      </w:r>
      <w:r w:rsidR="00A41C7A">
        <w:rPr>
          <w:rFonts w:cs="Tahoma"/>
          <w:szCs w:val="18"/>
        </w:rPr>
        <w:t> </w:t>
      </w:r>
      <w:r w:rsidRPr="00222CE3">
        <w:rPr>
          <w:rFonts w:cs="Tahoma"/>
          <w:szCs w:val="18"/>
        </w:rPr>
        <w:t>la licencia de Actualización de Licencias por Volumen.</w:t>
      </w:r>
    </w:p>
    <w:p w14:paraId="5ABBB2E6" w14:textId="77777777" w:rsidR="00827F06" w:rsidRPr="00222CE3" w:rsidRDefault="00827F06" w:rsidP="00346F4B">
      <w:pPr>
        <w:numPr>
          <w:ilvl w:val="2"/>
          <w:numId w:val="85"/>
        </w:numPr>
        <w:spacing w:after="60"/>
        <w:ind w:left="1980"/>
      </w:pPr>
      <w:r w:rsidRPr="00222CE3">
        <w:rPr>
          <w:color w:val="000000"/>
        </w:rPr>
        <w:t>Apple Macintosh solo es un Sistema Operativo susceptible de actualización si fue preinstalado por el fabricante autorizado antes de la venta inicial del equipo.</w:t>
      </w:r>
    </w:p>
    <w:p w14:paraId="6DCAFB77" w14:textId="77777777" w:rsidR="00B73A46" w:rsidRPr="00222CE3" w:rsidRDefault="00B73A46" w:rsidP="00346F4B">
      <w:pPr>
        <w:numPr>
          <w:ilvl w:val="1"/>
          <w:numId w:val="86"/>
        </w:numPr>
        <w:spacing w:after="60"/>
        <w:ind w:left="1440"/>
      </w:pPr>
      <w:r w:rsidRPr="00222CE3">
        <w:rPr>
          <w:rFonts w:cs="Tahoma"/>
          <w:szCs w:val="18"/>
        </w:rPr>
        <w:t>Salvo que así se estipule a continuación, los Clientes deben eliminar el Sistema Operativo susceptible de actualización del dispositivo a fin de implementar la licencia de Actualización de</w:t>
      </w:r>
      <w:r w:rsidR="00A41C7A">
        <w:rPr>
          <w:rFonts w:cs="Tahoma"/>
          <w:szCs w:val="18"/>
        </w:rPr>
        <w:t> </w:t>
      </w:r>
      <w:r w:rsidRPr="00222CE3">
        <w:rPr>
          <w:rFonts w:cs="Tahoma"/>
          <w:szCs w:val="18"/>
        </w:rPr>
        <w:t xml:space="preserve">Licencias por Volumen. </w:t>
      </w:r>
    </w:p>
    <w:p w14:paraId="1F1E033C" w14:textId="77777777" w:rsidR="00B31BB3" w:rsidRPr="00222CE3" w:rsidRDefault="00B73A46" w:rsidP="00346F4B">
      <w:pPr>
        <w:numPr>
          <w:ilvl w:val="1"/>
          <w:numId w:val="86"/>
        </w:numPr>
        <w:spacing w:after="60"/>
        <w:ind w:left="1440"/>
      </w:pPr>
      <w:r w:rsidRPr="00222CE3">
        <w:rPr>
          <w:rFonts w:cs="Tahoma"/>
          <w:szCs w:val="18"/>
        </w:rPr>
        <w:t>Los Clientes que deseen instalar o ejecutar más de un Sistema Operativo licenciado al mismo tiempo (incluido el Sistema Operativo susceptible de actualización), podrán adquirir Software Assurance para su licencia de Actualización de Licencias por Volumen.</w:t>
      </w:r>
    </w:p>
    <w:p w14:paraId="5D6EEA24" w14:textId="77777777" w:rsidR="00B73A46" w:rsidRPr="00222CE3" w:rsidRDefault="00B73A46" w:rsidP="00346F4B">
      <w:pPr>
        <w:numPr>
          <w:ilvl w:val="1"/>
          <w:numId w:val="86"/>
        </w:numPr>
        <w:spacing w:after="60"/>
        <w:ind w:left="1440"/>
      </w:pPr>
      <w:r w:rsidRPr="00222CE3">
        <w:rPr>
          <w:rFonts w:cs="Tahoma"/>
          <w:szCs w:val="18"/>
        </w:rPr>
        <w:t>No es necesario que los Clientes que tengan cobertura de Software Assurance activa desinstalen el</w:t>
      </w:r>
      <w:r w:rsidR="00A41C7A">
        <w:rPr>
          <w:rFonts w:cs="Tahoma"/>
          <w:szCs w:val="18"/>
        </w:rPr>
        <w:t> </w:t>
      </w:r>
      <w:r w:rsidRPr="00222CE3">
        <w:rPr>
          <w:rFonts w:cs="Tahoma"/>
          <w:szCs w:val="18"/>
        </w:rPr>
        <w:t>Sistema Operativo susceptible de actualización. Asimismo, podrán instalar y ejecutar dicho Sistema Operativo susceptible de actualización</w:t>
      </w:r>
      <w:r w:rsidR="00BB2C1B">
        <w:rPr>
          <w:rFonts w:cs="Tahoma"/>
          <w:szCs w:val="18"/>
        </w:rPr>
        <w:t xml:space="preserve"> y Windows 8.1 al mismo tiempo.</w:t>
      </w:r>
    </w:p>
    <w:p w14:paraId="03193CA6" w14:textId="77777777" w:rsidR="002512D3" w:rsidRDefault="002512D3"/>
    <w:p w14:paraId="7A387069" w14:textId="77777777" w:rsidR="00A41C7A" w:rsidRDefault="00A41C7A"/>
    <w:p w14:paraId="623D709E" w14:textId="77777777" w:rsidR="00A41C7A" w:rsidRDefault="00A41C7A"/>
    <w:p w14:paraId="6A1653B5" w14:textId="77777777" w:rsidR="00A41C7A" w:rsidRDefault="00A41C7A"/>
    <w:p w14:paraId="75963FAF" w14:textId="77777777" w:rsidR="00A41C7A" w:rsidRDefault="00A41C7A"/>
    <w:p w14:paraId="20162339" w14:textId="77777777" w:rsidR="00A41C7A" w:rsidRPr="00222CE3" w:rsidRDefault="00A41C7A"/>
    <w:p w14:paraId="0C5204EC" w14:textId="77777777" w:rsidR="00B73A46" w:rsidRPr="00222CE3" w:rsidRDefault="00B73A46" w:rsidP="002A6416">
      <w:pPr>
        <w:pStyle w:val="EndnoteText"/>
        <w:ind w:left="770"/>
      </w:pPr>
      <w:r w:rsidRPr="00222CE3">
        <w:rPr>
          <w:rFonts w:ascii="Tahoma" w:hAnsi="Tahoma" w:cs="Tahoma"/>
          <w:sz w:val="18"/>
          <w:szCs w:val="18"/>
        </w:rPr>
        <w:lastRenderedPageBreak/>
        <w:t>Los sistemas operativos susceptibles de actualización por tipo de Programa son:</w:t>
      </w:r>
    </w:p>
    <w:p w14:paraId="41938296" w14:textId="77777777" w:rsidR="00B73A46" w:rsidRPr="00222CE3" w:rsidRDefault="00B73A46" w:rsidP="00B73A46">
      <w:pPr>
        <w:pStyle w:val="EndnoteText"/>
      </w:pPr>
    </w:p>
    <w:tbl>
      <w:tblPr>
        <w:tblW w:w="9004" w:type="dxa"/>
        <w:tblInd w:w="878" w:type="dxa"/>
        <w:tblCellMar>
          <w:left w:w="0" w:type="dxa"/>
          <w:right w:w="0" w:type="dxa"/>
        </w:tblCellMar>
        <w:tblLook w:val="04A0" w:firstRow="1" w:lastRow="0" w:firstColumn="1" w:lastColumn="0" w:noHBand="0" w:noVBand="1"/>
      </w:tblPr>
      <w:tblGrid>
        <w:gridCol w:w="3158"/>
        <w:gridCol w:w="1240"/>
        <w:gridCol w:w="1340"/>
        <w:gridCol w:w="1060"/>
        <w:gridCol w:w="1037"/>
        <w:gridCol w:w="1220"/>
      </w:tblGrid>
      <w:tr w:rsidR="00290BBF" w:rsidRPr="00222CE3" w14:paraId="3F040066" w14:textId="77777777" w:rsidTr="00026546">
        <w:trPr>
          <w:trHeight w:val="900"/>
          <w:tblHeader/>
        </w:trPr>
        <w:tc>
          <w:tcPr>
            <w:tcW w:w="0" w:type="auto"/>
            <w:tcBorders>
              <w:top w:val="single" w:sz="8" w:space="0" w:color="auto"/>
              <w:left w:val="single" w:sz="8" w:space="0" w:color="auto"/>
              <w:bottom w:val="single" w:sz="8" w:space="0" w:color="000000"/>
              <w:right w:val="single" w:sz="8" w:space="0" w:color="auto"/>
            </w:tcBorders>
            <w:shd w:val="clear" w:color="auto" w:fill="FABF8F"/>
            <w:vAlign w:val="center"/>
            <w:hideMark/>
          </w:tcPr>
          <w:p w14:paraId="53059ED1" w14:textId="77777777" w:rsidR="00B73A46" w:rsidRPr="00222CE3" w:rsidRDefault="009B3FA2" w:rsidP="00026546">
            <w:pPr>
              <w:jc w:val="center"/>
              <w:rPr>
                <w:rFonts w:eastAsia="Calibri" w:cs="Tahoma"/>
                <w:b/>
                <w:bCs/>
                <w:szCs w:val="18"/>
              </w:rPr>
            </w:pPr>
            <w:r w:rsidRPr="00222CE3">
              <w:rPr>
                <w:rFonts w:cs="Tahoma"/>
                <w:b/>
                <w:bCs/>
                <w:szCs w:val="18"/>
              </w:rPr>
              <w:t>Sistemas operativos susceptibles de actualización</w:t>
            </w:r>
          </w:p>
        </w:tc>
        <w:tc>
          <w:tcPr>
            <w:tcW w:w="12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19AA881A" w14:textId="77777777" w:rsidR="00B73A46" w:rsidRPr="00222CE3" w:rsidRDefault="00B73A46" w:rsidP="009B3FA2">
            <w:pPr>
              <w:jc w:val="center"/>
              <w:rPr>
                <w:rFonts w:eastAsia="Calibri" w:cs="Tahoma"/>
                <w:b/>
                <w:bCs/>
                <w:sz w:val="16"/>
                <w:szCs w:val="18"/>
              </w:rPr>
            </w:pPr>
            <w:r w:rsidRPr="00222CE3">
              <w:rPr>
                <w:rFonts w:cs="Tahoma"/>
                <w:b/>
                <w:bCs/>
                <w:sz w:val="16"/>
                <w:szCs w:val="18"/>
              </w:rPr>
              <w:t>Nuevos EA/</w:t>
            </w:r>
            <w:r w:rsidRPr="00222CE3">
              <w:rPr>
                <w:rFonts w:cs="Tahoma"/>
                <w:b/>
                <w:bCs/>
                <w:sz w:val="16"/>
                <w:szCs w:val="18"/>
              </w:rPr>
              <w:br/>
              <w:t>OV-CW</w:t>
            </w:r>
          </w:p>
        </w:tc>
        <w:tc>
          <w:tcPr>
            <w:tcW w:w="13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3E340E8F" w14:textId="77777777" w:rsidR="00B73A46" w:rsidRPr="00222CE3" w:rsidRDefault="00B73A46" w:rsidP="009B3FA2">
            <w:pPr>
              <w:jc w:val="center"/>
              <w:rPr>
                <w:rFonts w:eastAsia="Calibri" w:cs="Tahoma"/>
                <w:b/>
                <w:bCs/>
                <w:sz w:val="16"/>
                <w:szCs w:val="18"/>
              </w:rPr>
            </w:pPr>
            <w:r w:rsidRPr="00222CE3">
              <w:rPr>
                <w:rFonts w:cs="Tahoma"/>
                <w:b/>
                <w:bCs/>
                <w:sz w:val="16"/>
                <w:szCs w:val="18"/>
              </w:rPr>
              <w:t>EA/OV-CW existentes</w:t>
            </w:r>
          </w:p>
        </w:tc>
        <w:tc>
          <w:tcPr>
            <w:tcW w:w="1046"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6E1F57DE" w14:textId="77777777" w:rsidR="00B73A46" w:rsidRPr="00222CE3" w:rsidRDefault="00B73A46" w:rsidP="009B3FA2">
            <w:pPr>
              <w:jc w:val="center"/>
              <w:rPr>
                <w:rFonts w:eastAsia="Calibri" w:cs="Tahoma"/>
                <w:b/>
                <w:bCs/>
                <w:sz w:val="16"/>
                <w:szCs w:val="18"/>
              </w:rPr>
            </w:pPr>
            <w:r w:rsidRPr="00222CE3">
              <w:rPr>
                <w:rFonts w:cs="Tahoma"/>
                <w:b/>
                <w:bCs/>
                <w:sz w:val="16"/>
                <w:szCs w:val="18"/>
              </w:rPr>
              <w:t>Select (todos excepto Academic)</w:t>
            </w:r>
          </w:p>
        </w:tc>
        <w:tc>
          <w:tcPr>
            <w:tcW w:w="100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437ACA46" w14:textId="77777777" w:rsidR="00B73A46" w:rsidRPr="00222CE3" w:rsidRDefault="00B73A46" w:rsidP="001B15A5">
            <w:pPr>
              <w:jc w:val="center"/>
              <w:rPr>
                <w:rFonts w:eastAsia="Calibri" w:cs="Tahoma"/>
                <w:b/>
                <w:bCs/>
                <w:sz w:val="16"/>
                <w:szCs w:val="18"/>
              </w:rPr>
            </w:pPr>
            <w:r w:rsidRPr="00222CE3">
              <w:rPr>
                <w:rFonts w:cs="Tahoma"/>
                <w:b/>
                <w:bCs/>
                <w:sz w:val="16"/>
                <w:szCs w:val="18"/>
              </w:rPr>
              <w:t>Open (todos excepto Academic, Charity y OV-CW)</w:t>
            </w:r>
          </w:p>
        </w:tc>
        <w:tc>
          <w:tcPr>
            <w:tcW w:w="122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58AEA530" w14:textId="77777777" w:rsidR="00B73A46" w:rsidRPr="00222CE3" w:rsidRDefault="00B73A46" w:rsidP="00A41C7A">
            <w:pPr>
              <w:jc w:val="center"/>
              <w:rPr>
                <w:rFonts w:eastAsia="Calibri" w:cs="Tahoma"/>
                <w:b/>
                <w:bCs/>
                <w:sz w:val="16"/>
                <w:szCs w:val="18"/>
              </w:rPr>
            </w:pPr>
            <w:r w:rsidRPr="00222CE3">
              <w:rPr>
                <w:rFonts w:cs="Tahoma"/>
                <w:b/>
                <w:bCs/>
                <w:sz w:val="16"/>
                <w:szCs w:val="18"/>
              </w:rPr>
              <w:t>Academic y</w:t>
            </w:r>
            <w:r w:rsidR="00A41C7A">
              <w:rPr>
                <w:rFonts w:cs="Tahoma"/>
                <w:b/>
                <w:bCs/>
                <w:sz w:val="16"/>
                <w:szCs w:val="18"/>
              </w:rPr>
              <w:t> </w:t>
            </w:r>
            <w:r w:rsidRPr="00222CE3">
              <w:rPr>
                <w:rFonts w:cs="Tahoma"/>
                <w:b/>
                <w:bCs/>
                <w:sz w:val="16"/>
                <w:szCs w:val="18"/>
              </w:rPr>
              <w:t>Charity</w:t>
            </w:r>
          </w:p>
        </w:tc>
      </w:tr>
      <w:tr w:rsidR="008643A3" w:rsidRPr="00222CE3" w14:paraId="62FECEDF"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17901A5B" w14:textId="77777777" w:rsidR="008643A3" w:rsidRPr="00222CE3" w:rsidRDefault="008643A3" w:rsidP="00A41C7A">
            <w:pPr>
              <w:rPr>
                <w:rFonts w:cs="Tahoma"/>
                <w:b/>
                <w:bCs/>
                <w:szCs w:val="18"/>
              </w:rPr>
            </w:pPr>
            <w:r w:rsidRPr="00222CE3">
              <w:rPr>
                <w:rFonts w:cs="Tahoma"/>
                <w:b/>
                <w:bCs/>
                <w:szCs w:val="18"/>
              </w:rPr>
              <w:t>Windows 8 y Windows 8.1 (32</w:t>
            </w:r>
            <w:r w:rsidR="00A41C7A">
              <w:rPr>
                <w:rFonts w:cs="Tahoma"/>
                <w:b/>
                <w:bCs/>
                <w:szCs w:val="18"/>
              </w:rPr>
              <w:t> </w:t>
            </w:r>
            <w:r w:rsidRPr="00222CE3">
              <w:rPr>
                <w:rFonts w:cs="Tahoma"/>
                <w:b/>
                <w:bCs/>
                <w:szCs w:val="18"/>
              </w:rPr>
              <w:t>bits o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E4FCB9C" w14:textId="77777777" w:rsidR="008643A3" w:rsidRPr="00222CE3" w:rsidRDefault="008643A3" w:rsidP="00713A6C">
            <w:pPr>
              <w:jc w:val="center"/>
              <w:rPr>
                <w:rFonts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642DC24" w14:textId="77777777" w:rsidR="008643A3" w:rsidRPr="00222CE3" w:rsidRDefault="008643A3" w:rsidP="00713A6C">
            <w:pPr>
              <w:jc w:val="center"/>
              <w:rPr>
                <w:rFonts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E041AF4" w14:textId="77777777" w:rsidR="008643A3" w:rsidRPr="00222CE3" w:rsidRDefault="008643A3" w:rsidP="00713A6C">
            <w:pPr>
              <w:jc w:val="center"/>
              <w:rPr>
                <w:rFonts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E8B0697" w14:textId="77777777" w:rsidR="008643A3" w:rsidRPr="00222CE3" w:rsidRDefault="008643A3" w:rsidP="00713A6C">
            <w:pPr>
              <w:jc w:val="center"/>
              <w:rPr>
                <w:rFonts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688A3C0" w14:textId="77777777" w:rsidR="008643A3" w:rsidRPr="00222CE3" w:rsidRDefault="008643A3" w:rsidP="00713A6C">
            <w:pPr>
              <w:jc w:val="center"/>
              <w:rPr>
                <w:rFonts w:cs="Tahoma"/>
                <w:szCs w:val="18"/>
              </w:rPr>
            </w:pPr>
          </w:p>
        </w:tc>
      </w:tr>
      <w:tr w:rsidR="008643A3" w:rsidRPr="00222CE3" w14:paraId="6441CDB6"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64531DD9" w14:textId="77777777" w:rsidR="008643A3" w:rsidRPr="00222CE3" w:rsidRDefault="008643A3" w:rsidP="00EF7CDD">
            <w:pPr>
              <w:ind w:left="522"/>
              <w:rPr>
                <w:rFonts w:cs="Tahoma"/>
                <w:b/>
                <w:bCs/>
                <w:szCs w:val="18"/>
              </w:rPr>
            </w:pPr>
            <w:r w:rsidRPr="00222CE3">
              <w:rPr>
                <w:rFonts w:cs="Tahoma"/>
                <w:szCs w:val="18"/>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3ACE9B1" w14:textId="77777777" w:rsidR="008643A3" w:rsidRPr="00222CE3" w:rsidRDefault="006C2A69" w:rsidP="00713A6C">
            <w:pPr>
              <w:jc w:val="center"/>
              <w:rPr>
                <w:rFonts w:cs="Tahoma"/>
                <w:szCs w:val="18"/>
              </w:rPr>
            </w:pPr>
            <w:r w:rsidRPr="00222CE3">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8E1FA9" w14:textId="77777777" w:rsidR="008643A3" w:rsidRPr="00222CE3" w:rsidRDefault="006C2A69" w:rsidP="00713A6C">
            <w:pPr>
              <w:jc w:val="center"/>
              <w:rPr>
                <w:rFonts w:cs="Tahoma"/>
                <w:szCs w:val="18"/>
              </w:rPr>
            </w:pPr>
            <w:r w:rsidRPr="00222CE3">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66199F9" w14:textId="77777777" w:rsidR="008643A3" w:rsidRPr="00222CE3" w:rsidRDefault="006C2A69" w:rsidP="00713A6C">
            <w:pPr>
              <w:jc w:val="center"/>
              <w:rPr>
                <w:rFonts w:cs="Tahoma"/>
                <w:szCs w:val="18"/>
              </w:rPr>
            </w:pPr>
            <w:r w:rsidRPr="00222CE3">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95C976F" w14:textId="77777777" w:rsidR="008643A3" w:rsidRPr="00222CE3" w:rsidRDefault="006C2A69" w:rsidP="00713A6C">
            <w:pPr>
              <w:jc w:val="center"/>
              <w:rPr>
                <w:rFonts w:cs="Tahoma"/>
                <w:szCs w:val="18"/>
              </w:rPr>
            </w:pPr>
            <w:r w:rsidRPr="00222CE3">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02A5D15" w14:textId="77777777" w:rsidR="008643A3" w:rsidRPr="00222CE3" w:rsidRDefault="008335B9" w:rsidP="00713A6C">
            <w:pPr>
              <w:jc w:val="center"/>
              <w:rPr>
                <w:rFonts w:cs="Tahoma"/>
                <w:szCs w:val="18"/>
              </w:rPr>
            </w:pPr>
            <w:r w:rsidRPr="00222CE3">
              <w:rPr>
                <w:rFonts w:cs="Tahoma"/>
                <w:szCs w:val="18"/>
              </w:rPr>
              <w:t>x</w:t>
            </w:r>
          </w:p>
        </w:tc>
      </w:tr>
      <w:tr w:rsidR="008643A3" w:rsidRPr="00222CE3" w14:paraId="48C259C2"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4B7DAC36" w14:textId="77777777" w:rsidR="008643A3" w:rsidRPr="00222CE3" w:rsidRDefault="006C2A69" w:rsidP="00394D71">
            <w:pPr>
              <w:ind w:left="522"/>
              <w:rPr>
                <w:rFonts w:cs="Tahoma"/>
                <w:b/>
                <w:bCs/>
                <w:szCs w:val="18"/>
              </w:rPr>
            </w:pPr>
            <w:r w:rsidRPr="00222CE3">
              <w:rPr>
                <w:rFonts w:cs="Tahoma"/>
                <w:szCs w:val="18"/>
              </w:rPr>
              <w:t>Pro (N, K, KN, sin disco*)</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F447F71" w14:textId="77777777" w:rsidR="008643A3" w:rsidRPr="00222CE3" w:rsidRDefault="006C2A69" w:rsidP="00713A6C">
            <w:pPr>
              <w:jc w:val="center"/>
              <w:rPr>
                <w:rFonts w:cs="Tahoma"/>
                <w:szCs w:val="18"/>
              </w:rPr>
            </w:pPr>
            <w:r w:rsidRPr="00222CE3">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1D9D423" w14:textId="77777777" w:rsidR="008643A3" w:rsidRPr="00222CE3" w:rsidRDefault="006C2A69" w:rsidP="00713A6C">
            <w:pPr>
              <w:jc w:val="center"/>
              <w:rPr>
                <w:rFonts w:cs="Tahoma"/>
                <w:szCs w:val="18"/>
              </w:rPr>
            </w:pPr>
            <w:r w:rsidRPr="00222CE3">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CAC247F" w14:textId="77777777" w:rsidR="008643A3" w:rsidRPr="00222CE3" w:rsidRDefault="006C2A69" w:rsidP="00713A6C">
            <w:pPr>
              <w:jc w:val="center"/>
              <w:rPr>
                <w:rFonts w:cs="Tahoma"/>
                <w:szCs w:val="18"/>
              </w:rPr>
            </w:pPr>
            <w:r w:rsidRPr="00222CE3">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00F7A1" w14:textId="77777777" w:rsidR="008643A3" w:rsidRPr="00222CE3" w:rsidRDefault="006C2A69" w:rsidP="00713A6C">
            <w:pPr>
              <w:jc w:val="center"/>
              <w:rPr>
                <w:rFonts w:cs="Tahoma"/>
                <w:szCs w:val="18"/>
              </w:rPr>
            </w:pPr>
            <w:r w:rsidRPr="00222CE3">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72886A5" w14:textId="77777777" w:rsidR="008643A3" w:rsidRPr="00222CE3" w:rsidRDefault="008335B9" w:rsidP="00713A6C">
            <w:pPr>
              <w:jc w:val="center"/>
              <w:rPr>
                <w:rFonts w:cs="Tahoma"/>
                <w:szCs w:val="18"/>
              </w:rPr>
            </w:pPr>
            <w:r w:rsidRPr="00222CE3">
              <w:rPr>
                <w:rFonts w:cs="Tahoma"/>
                <w:szCs w:val="18"/>
              </w:rPr>
              <w:t>x</w:t>
            </w:r>
          </w:p>
        </w:tc>
      </w:tr>
      <w:tr w:rsidR="008643A3" w:rsidRPr="00222CE3" w14:paraId="7A33B567"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62FA54F2" w14:textId="77777777" w:rsidR="008643A3" w:rsidRPr="00222CE3" w:rsidRDefault="006C2A69" w:rsidP="00EF7CDD">
            <w:pPr>
              <w:ind w:left="522"/>
              <w:rPr>
                <w:rFonts w:cs="Tahoma"/>
                <w:b/>
                <w:bCs/>
                <w:szCs w:val="18"/>
              </w:rPr>
            </w:pPr>
            <w:r w:rsidRPr="00222CE3">
              <w:rPr>
                <w:rFonts w:cs="Tahoma"/>
                <w:szCs w:val="18"/>
              </w:rPr>
              <w:t>Windows 8 y Windows 8.1</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899B037" w14:textId="77777777" w:rsidR="008643A3" w:rsidRPr="00222CE3" w:rsidRDefault="008643A3" w:rsidP="00713A6C">
            <w:pPr>
              <w:jc w:val="center"/>
              <w:rPr>
                <w:rFonts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0A01D2" w14:textId="77777777" w:rsidR="008643A3" w:rsidRPr="00222CE3" w:rsidRDefault="008643A3" w:rsidP="00713A6C">
            <w:pPr>
              <w:jc w:val="center"/>
              <w:rPr>
                <w:rFonts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9F4DF4F" w14:textId="77777777" w:rsidR="008643A3" w:rsidRPr="00222CE3" w:rsidRDefault="008643A3" w:rsidP="00713A6C">
            <w:pPr>
              <w:jc w:val="center"/>
              <w:rPr>
                <w:rFonts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227A3A7" w14:textId="77777777" w:rsidR="008643A3" w:rsidRPr="00222CE3" w:rsidRDefault="008643A3" w:rsidP="00713A6C">
            <w:pPr>
              <w:jc w:val="center"/>
              <w:rPr>
                <w:rFonts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5BE2239" w14:textId="77777777" w:rsidR="008643A3" w:rsidRPr="00222CE3" w:rsidRDefault="006C2A69" w:rsidP="00713A6C">
            <w:pPr>
              <w:jc w:val="center"/>
              <w:rPr>
                <w:rFonts w:cs="Tahoma"/>
                <w:szCs w:val="18"/>
              </w:rPr>
            </w:pPr>
            <w:r w:rsidRPr="00222CE3">
              <w:rPr>
                <w:rFonts w:cs="Tahoma"/>
                <w:szCs w:val="18"/>
              </w:rPr>
              <w:t>x</w:t>
            </w:r>
          </w:p>
        </w:tc>
      </w:tr>
      <w:tr w:rsidR="00EF7CDD" w:rsidRPr="00222CE3" w14:paraId="44839A46"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CC3224F" w14:textId="77777777" w:rsidR="00EF7CDD" w:rsidRPr="00222CE3" w:rsidRDefault="00EF7CDD" w:rsidP="00EF7CDD">
            <w:pPr>
              <w:ind w:left="522"/>
              <w:rPr>
                <w:rFonts w:cs="Tahoma"/>
                <w:szCs w:val="18"/>
              </w:rPr>
            </w:pPr>
            <w:r w:rsidRPr="00222CE3">
              <w:rPr>
                <w:rFonts w:cs="Tahoma"/>
                <w:szCs w:val="18"/>
              </w:rPr>
              <w:t>Windows 8 y Windows 8.1 Single Language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5080E22" w14:textId="77777777" w:rsidR="00EF7CDD" w:rsidRPr="00222CE3" w:rsidRDefault="00EF7CDD" w:rsidP="00713A6C">
            <w:pPr>
              <w:jc w:val="center"/>
              <w:rPr>
                <w:rFonts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1131B99" w14:textId="77777777" w:rsidR="00EF7CDD" w:rsidRPr="00222CE3" w:rsidRDefault="00EF7CDD" w:rsidP="00713A6C">
            <w:pPr>
              <w:jc w:val="center"/>
              <w:rPr>
                <w:rFonts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168FFA" w14:textId="77777777" w:rsidR="00EF7CDD" w:rsidRPr="00222CE3" w:rsidRDefault="00EF7CDD" w:rsidP="00713A6C">
            <w:pPr>
              <w:jc w:val="center"/>
              <w:rPr>
                <w:rFonts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D9E4A08" w14:textId="77777777" w:rsidR="00EF7CDD" w:rsidRPr="00222CE3" w:rsidRDefault="00EF7CDD" w:rsidP="00713A6C">
            <w:pPr>
              <w:jc w:val="center"/>
              <w:rPr>
                <w:rFonts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8AD114" w14:textId="77777777" w:rsidR="00EF7CDD" w:rsidRPr="00222CE3" w:rsidRDefault="00EF7CDD" w:rsidP="00713A6C">
            <w:pPr>
              <w:jc w:val="center"/>
              <w:rPr>
                <w:rFonts w:cs="Tahoma"/>
                <w:szCs w:val="18"/>
              </w:rPr>
            </w:pPr>
            <w:r w:rsidRPr="00222CE3">
              <w:rPr>
                <w:rFonts w:cs="Tahoma"/>
                <w:szCs w:val="18"/>
              </w:rPr>
              <w:t>x</w:t>
            </w:r>
          </w:p>
        </w:tc>
      </w:tr>
      <w:tr w:rsidR="00290BBF" w:rsidRPr="00222CE3" w14:paraId="7C8F9A9A"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7C23724" w14:textId="77777777" w:rsidR="00B73A46" w:rsidRPr="00222CE3" w:rsidRDefault="00B73A46" w:rsidP="00713A6C">
            <w:pPr>
              <w:rPr>
                <w:rFonts w:eastAsia="Calibri" w:cs="Tahoma"/>
                <w:b/>
                <w:bCs/>
                <w:szCs w:val="18"/>
              </w:rPr>
            </w:pPr>
            <w:r w:rsidRPr="00222CE3">
              <w:rPr>
                <w:rFonts w:cs="Tahoma"/>
                <w:b/>
                <w:bCs/>
                <w:szCs w:val="18"/>
              </w:rPr>
              <w:t>Windows 7 (32 bits o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0CA0D09" w14:textId="77777777" w:rsidR="00B73A46" w:rsidRPr="00222CE3" w:rsidRDefault="00B73A46" w:rsidP="00713A6C">
            <w:pPr>
              <w:jc w:val="center"/>
              <w:rPr>
                <w:rFonts w:eastAsia="Calibri" w:cs="Tahoma"/>
                <w:szCs w:val="18"/>
              </w:rPr>
            </w:pPr>
            <w:r w:rsidRPr="00222CE3">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262EB83" w14:textId="77777777" w:rsidR="00B73A46" w:rsidRPr="00222CE3" w:rsidRDefault="00B73A46" w:rsidP="00713A6C">
            <w:pPr>
              <w:jc w:val="center"/>
              <w:rPr>
                <w:rFonts w:eastAsia="Calibri" w:cs="Tahoma"/>
                <w:szCs w:val="18"/>
              </w:rPr>
            </w:pPr>
            <w:r w:rsidRPr="00222CE3">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7F1C0E1" w14:textId="77777777" w:rsidR="00B73A46" w:rsidRPr="00222CE3" w:rsidRDefault="00B73A46" w:rsidP="00713A6C">
            <w:pPr>
              <w:jc w:val="center"/>
              <w:rPr>
                <w:rFonts w:eastAsia="Calibri" w:cs="Tahoma"/>
                <w:szCs w:val="18"/>
              </w:rPr>
            </w:pPr>
            <w:r w:rsidRPr="00222CE3">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0814BBC" w14:textId="77777777" w:rsidR="00B73A46" w:rsidRPr="00222CE3" w:rsidRDefault="00B73A46" w:rsidP="00713A6C">
            <w:pPr>
              <w:jc w:val="center"/>
              <w:rPr>
                <w:rFonts w:eastAsia="Calibri" w:cs="Tahoma"/>
                <w:szCs w:val="18"/>
              </w:rPr>
            </w:pPr>
            <w:r w:rsidRPr="00222CE3">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B433687" w14:textId="77777777" w:rsidR="00B73A46" w:rsidRPr="00222CE3" w:rsidRDefault="00B73A46" w:rsidP="00713A6C">
            <w:pPr>
              <w:jc w:val="center"/>
              <w:rPr>
                <w:rFonts w:eastAsia="Calibri" w:cs="Tahoma"/>
                <w:szCs w:val="18"/>
              </w:rPr>
            </w:pPr>
            <w:r w:rsidRPr="00222CE3">
              <w:rPr>
                <w:rFonts w:cs="Tahoma"/>
                <w:szCs w:val="18"/>
              </w:rPr>
              <w:t> </w:t>
            </w:r>
          </w:p>
        </w:tc>
      </w:tr>
      <w:tr w:rsidR="00290BBF" w:rsidRPr="00222CE3" w14:paraId="1DE342AD"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C2B03AD" w14:textId="77777777" w:rsidR="00B73A46" w:rsidRPr="00222CE3" w:rsidRDefault="00B73A46" w:rsidP="00713A6C">
            <w:pPr>
              <w:ind w:firstLine="540"/>
              <w:rPr>
                <w:rFonts w:eastAsia="Calibri" w:cs="Tahoma"/>
                <w:szCs w:val="18"/>
              </w:rPr>
            </w:pPr>
            <w:r w:rsidRPr="00222CE3">
              <w:rPr>
                <w:rFonts w:cs="Tahoma"/>
                <w:szCs w:val="18"/>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938D5E6" w14:textId="77777777" w:rsidR="00B73A46" w:rsidRPr="00222CE3" w:rsidRDefault="00B73A46" w:rsidP="00713A6C">
            <w:pPr>
              <w:jc w:val="center"/>
              <w:rPr>
                <w:rFonts w:eastAsia="Calibri" w:cs="Tahoma"/>
                <w:szCs w:val="18"/>
              </w:rPr>
            </w:pPr>
            <w:r w:rsidRPr="00222CE3">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472880F" w14:textId="77777777" w:rsidR="00B73A46" w:rsidRPr="00222CE3" w:rsidRDefault="00B73A46" w:rsidP="00713A6C">
            <w:pPr>
              <w:jc w:val="center"/>
              <w:rPr>
                <w:rFonts w:eastAsia="Calibri" w:cs="Tahoma"/>
                <w:szCs w:val="18"/>
              </w:rPr>
            </w:pPr>
            <w:r w:rsidRPr="00222CE3">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8DA876F" w14:textId="77777777" w:rsidR="00B73A46" w:rsidRPr="00222CE3" w:rsidRDefault="00B73A46" w:rsidP="00713A6C">
            <w:pPr>
              <w:jc w:val="center"/>
              <w:rPr>
                <w:rFonts w:eastAsia="Calibri" w:cs="Tahoma"/>
                <w:szCs w:val="18"/>
              </w:rPr>
            </w:pPr>
            <w:r w:rsidRPr="00222CE3">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28A7AF4" w14:textId="77777777" w:rsidR="00B73A46" w:rsidRPr="00222CE3" w:rsidRDefault="00B73A46" w:rsidP="00713A6C">
            <w:pPr>
              <w:jc w:val="center"/>
              <w:rPr>
                <w:rFonts w:eastAsia="Calibri" w:cs="Tahoma"/>
                <w:szCs w:val="18"/>
              </w:rPr>
            </w:pPr>
            <w:r w:rsidRPr="00222CE3">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59B9D02" w14:textId="77777777" w:rsidR="00B73A46" w:rsidRPr="00222CE3" w:rsidRDefault="00B73A46" w:rsidP="00713A6C">
            <w:pPr>
              <w:jc w:val="center"/>
              <w:rPr>
                <w:rFonts w:eastAsia="Calibri" w:cs="Tahoma"/>
                <w:szCs w:val="18"/>
              </w:rPr>
            </w:pPr>
            <w:r w:rsidRPr="00222CE3">
              <w:rPr>
                <w:rFonts w:cs="Tahoma"/>
                <w:szCs w:val="18"/>
              </w:rPr>
              <w:t>x</w:t>
            </w:r>
          </w:p>
        </w:tc>
      </w:tr>
      <w:tr w:rsidR="00290BBF" w:rsidRPr="00222CE3" w14:paraId="2F5E12B1"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2819E5F" w14:textId="77777777" w:rsidR="00B73A46" w:rsidRPr="00222CE3" w:rsidRDefault="00B73A46" w:rsidP="00D47417">
            <w:pPr>
              <w:ind w:left="522" w:firstLine="18"/>
              <w:rPr>
                <w:rFonts w:eastAsia="Calibri" w:cs="Tahoma"/>
                <w:szCs w:val="18"/>
              </w:rPr>
            </w:pPr>
            <w:r w:rsidRPr="00222CE3">
              <w:rPr>
                <w:rFonts w:cs="Tahoma"/>
                <w:szCs w:val="18"/>
              </w:rPr>
              <w:t>Professional (N, K, KN, sin disco)</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1A56CD7" w14:textId="77777777" w:rsidR="00B73A46" w:rsidRPr="00222CE3" w:rsidRDefault="00B73A46" w:rsidP="00713A6C">
            <w:pPr>
              <w:jc w:val="center"/>
              <w:rPr>
                <w:rFonts w:eastAsia="Calibri" w:cs="Tahoma"/>
                <w:szCs w:val="18"/>
              </w:rPr>
            </w:pPr>
            <w:r w:rsidRPr="00222CE3">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24D5524" w14:textId="77777777" w:rsidR="00B73A46" w:rsidRPr="00222CE3" w:rsidRDefault="00B73A46" w:rsidP="00713A6C">
            <w:pPr>
              <w:jc w:val="center"/>
              <w:rPr>
                <w:rFonts w:eastAsia="Calibri" w:cs="Tahoma"/>
                <w:szCs w:val="18"/>
              </w:rPr>
            </w:pPr>
            <w:r w:rsidRPr="00222CE3">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C8022B" w14:textId="77777777" w:rsidR="00B73A46" w:rsidRPr="00222CE3" w:rsidRDefault="00B73A46" w:rsidP="00713A6C">
            <w:pPr>
              <w:jc w:val="center"/>
              <w:rPr>
                <w:rFonts w:eastAsia="Calibri" w:cs="Tahoma"/>
                <w:szCs w:val="18"/>
              </w:rPr>
            </w:pPr>
            <w:r w:rsidRPr="00222CE3">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3081F63" w14:textId="77777777" w:rsidR="00B73A46" w:rsidRPr="00222CE3" w:rsidRDefault="00B73A46" w:rsidP="00713A6C">
            <w:pPr>
              <w:jc w:val="center"/>
              <w:rPr>
                <w:rFonts w:eastAsia="Calibri" w:cs="Tahoma"/>
                <w:szCs w:val="18"/>
              </w:rPr>
            </w:pPr>
            <w:r w:rsidRPr="00222CE3">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9A8E4CC" w14:textId="77777777" w:rsidR="00B73A46" w:rsidRPr="00222CE3" w:rsidRDefault="00B73A46" w:rsidP="00713A6C">
            <w:pPr>
              <w:jc w:val="center"/>
              <w:rPr>
                <w:rFonts w:eastAsia="Calibri" w:cs="Tahoma"/>
                <w:szCs w:val="18"/>
              </w:rPr>
            </w:pPr>
            <w:r w:rsidRPr="00222CE3">
              <w:rPr>
                <w:rFonts w:cs="Tahoma"/>
                <w:szCs w:val="18"/>
              </w:rPr>
              <w:t>x</w:t>
            </w:r>
          </w:p>
        </w:tc>
      </w:tr>
      <w:tr w:rsidR="00290BBF" w:rsidRPr="00222CE3" w14:paraId="1DEB6BCA"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6FFED10" w14:textId="77777777" w:rsidR="00B73A46" w:rsidRPr="00222CE3" w:rsidRDefault="00B73A46" w:rsidP="00713A6C">
            <w:pPr>
              <w:ind w:firstLine="540"/>
              <w:rPr>
                <w:rFonts w:eastAsia="Calibri" w:cs="Tahoma"/>
                <w:szCs w:val="18"/>
              </w:rPr>
            </w:pPr>
            <w:r w:rsidRPr="00222CE3">
              <w:rPr>
                <w:rFonts w:cs="Tahoma"/>
                <w:szCs w:val="18"/>
              </w:rPr>
              <w:t>Ultimate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33653B4" w14:textId="77777777" w:rsidR="00B73A46" w:rsidRPr="00222CE3" w:rsidRDefault="00B73A46" w:rsidP="00713A6C">
            <w:pPr>
              <w:jc w:val="center"/>
              <w:rPr>
                <w:rFonts w:eastAsia="Calibri" w:cs="Tahoma"/>
                <w:szCs w:val="18"/>
              </w:rPr>
            </w:pPr>
            <w:r w:rsidRPr="00222CE3">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63618E0" w14:textId="77777777" w:rsidR="00B73A46" w:rsidRPr="00222CE3" w:rsidRDefault="00B73A46" w:rsidP="00713A6C">
            <w:pPr>
              <w:jc w:val="center"/>
              <w:rPr>
                <w:rFonts w:eastAsia="Calibri" w:cs="Tahoma"/>
                <w:szCs w:val="18"/>
              </w:rPr>
            </w:pPr>
            <w:r w:rsidRPr="00222CE3">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4652636" w14:textId="77777777" w:rsidR="00B73A46" w:rsidRPr="00222CE3" w:rsidRDefault="00B73A46" w:rsidP="00713A6C">
            <w:pPr>
              <w:jc w:val="center"/>
              <w:rPr>
                <w:rFonts w:eastAsia="Calibri" w:cs="Tahoma"/>
                <w:szCs w:val="18"/>
              </w:rPr>
            </w:pPr>
            <w:r w:rsidRPr="00222CE3">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777C17B" w14:textId="77777777" w:rsidR="00B73A46" w:rsidRPr="00222CE3" w:rsidRDefault="00B73A46" w:rsidP="00713A6C">
            <w:pPr>
              <w:jc w:val="center"/>
              <w:rPr>
                <w:rFonts w:eastAsia="Calibri" w:cs="Tahoma"/>
                <w:szCs w:val="18"/>
              </w:rPr>
            </w:pPr>
            <w:r w:rsidRPr="00222CE3">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84659AF" w14:textId="77777777" w:rsidR="00B73A46" w:rsidRPr="00222CE3" w:rsidRDefault="00B73A46" w:rsidP="00713A6C">
            <w:pPr>
              <w:jc w:val="center"/>
              <w:rPr>
                <w:rFonts w:eastAsia="Calibri" w:cs="Tahoma"/>
                <w:szCs w:val="18"/>
              </w:rPr>
            </w:pPr>
            <w:r w:rsidRPr="00222CE3">
              <w:rPr>
                <w:rFonts w:cs="Tahoma"/>
                <w:szCs w:val="18"/>
              </w:rPr>
              <w:t>x</w:t>
            </w:r>
          </w:p>
        </w:tc>
      </w:tr>
      <w:tr w:rsidR="00290BBF" w:rsidRPr="00222CE3" w14:paraId="530E4279"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B92D65C" w14:textId="77777777" w:rsidR="00B73A46" w:rsidRPr="00222CE3" w:rsidRDefault="00B73A46" w:rsidP="00713A6C">
            <w:pPr>
              <w:ind w:firstLine="540"/>
              <w:rPr>
                <w:rFonts w:eastAsia="Calibri" w:cs="Tahoma"/>
                <w:szCs w:val="18"/>
              </w:rPr>
            </w:pPr>
            <w:r w:rsidRPr="00222CE3">
              <w:rPr>
                <w:rFonts w:cs="Tahoma"/>
                <w:szCs w:val="18"/>
              </w:rPr>
              <w:t>Home Premium</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B36672D" w14:textId="77777777" w:rsidR="00B73A46" w:rsidRPr="00222CE3" w:rsidRDefault="00B73A46" w:rsidP="00713A6C">
            <w:pPr>
              <w:jc w:val="center"/>
              <w:rPr>
                <w:rFonts w:eastAsia="Calibri" w:cs="Tahoma"/>
                <w:szCs w:val="18"/>
              </w:rPr>
            </w:pPr>
            <w:r w:rsidRPr="00222CE3">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1212EF1" w14:textId="77777777" w:rsidR="00B73A46" w:rsidRPr="00222CE3" w:rsidRDefault="00B73A46" w:rsidP="00713A6C">
            <w:pPr>
              <w:jc w:val="center"/>
              <w:rPr>
                <w:rFonts w:eastAsia="Calibri" w:cs="Tahoma"/>
                <w:szCs w:val="18"/>
              </w:rPr>
            </w:pPr>
            <w:r w:rsidRPr="00222CE3">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112CEA9" w14:textId="77777777" w:rsidR="00B73A46" w:rsidRPr="00222CE3" w:rsidRDefault="00B73A46" w:rsidP="00713A6C">
            <w:pPr>
              <w:jc w:val="center"/>
              <w:rPr>
                <w:rFonts w:eastAsia="Calibri" w:cs="Tahoma"/>
                <w:szCs w:val="18"/>
              </w:rPr>
            </w:pPr>
            <w:r w:rsidRPr="00222CE3">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98EEDA7" w14:textId="77777777" w:rsidR="00B73A46" w:rsidRPr="00222CE3" w:rsidRDefault="00B73A46" w:rsidP="00713A6C">
            <w:pPr>
              <w:jc w:val="center"/>
              <w:rPr>
                <w:rFonts w:eastAsia="Calibri" w:cs="Tahoma"/>
                <w:szCs w:val="18"/>
              </w:rPr>
            </w:pPr>
            <w:r w:rsidRPr="00222CE3">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400BB7" w14:textId="77777777" w:rsidR="00B73A46" w:rsidRPr="00222CE3" w:rsidRDefault="00B73A46" w:rsidP="00713A6C">
            <w:pPr>
              <w:jc w:val="center"/>
              <w:rPr>
                <w:rFonts w:eastAsia="Calibri" w:cs="Tahoma"/>
                <w:szCs w:val="18"/>
              </w:rPr>
            </w:pPr>
            <w:r w:rsidRPr="00222CE3">
              <w:rPr>
                <w:rFonts w:cs="Tahoma"/>
                <w:szCs w:val="18"/>
              </w:rPr>
              <w:t>x</w:t>
            </w:r>
          </w:p>
        </w:tc>
      </w:tr>
      <w:tr w:rsidR="00290BBF" w:rsidRPr="00222CE3" w14:paraId="382C8021"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518F160" w14:textId="77777777" w:rsidR="00B73A46" w:rsidRPr="00222CE3" w:rsidRDefault="00B73A46" w:rsidP="00713A6C">
            <w:pPr>
              <w:ind w:firstLine="540"/>
              <w:rPr>
                <w:rFonts w:eastAsia="Calibri" w:cs="Tahoma"/>
                <w:szCs w:val="18"/>
              </w:rPr>
            </w:pPr>
            <w:r w:rsidRPr="00222CE3">
              <w:rPr>
                <w:rFonts w:cs="Tahoma"/>
                <w:szCs w:val="18"/>
              </w:rPr>
              <w:t>Home Basic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8F0CC6A" w14:textId="77777777" w:rsidR="00B73A46" w:rsidRPr="00222CE3" w:rsidRDefault="00B73A46" w:rsidP="00713A6C">
            <w:pPr>
              <w:jc w:val="center"/>
              <w:rPr>
                <w:rFonts w:eastAsia="Calibri" w:cs="Tahoma"/>
                <w:szCs w:val="18"/>
              </w:rPr>
            </w:pPr>
            <w:r w:rsidRPr="00222CE3">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8DEBE80" w14:textId="77777777" w:rsidR="00B73A46" w:rsidRPr="00222CE3" w:rsidRDefault="00B73A46" w:rsidP="00713A6C">
            <w:pPr>
              <w:jc w:val="center"/>
              <w:rPr>
                <w:rFonts w:eastAsia="Calibri" w:cs="Tahoma"/>
                <w:szCs w:val="18"/>
              </w:rPr>
            </w:pPr>
            <w:r w:rsidRPr="00222CE3">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43EEC9F" w14:textId="77777777" w:rsidR="00B73A46" w:rsidRPr="00222CE3" w:rsidRDefault="00B73A46" w:rsidP="00713A6C">
            <w:pPr>
              <w:jc w:val="center"/>
              <w:rPr>
                <w:rFonts w:eastAsia="Calibri" w:cs="Tahoma"/>
                <w:szCs w:val="18"/>
              </w:rPr>
            </w:pPr>
            <w:r w:rsidRPr="00222CE3">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D086B79" w14:textId="77777777" w:rsidR="00B73A46" w:rsidRPr="00222CE3" w:rsidRDefault="00B73A46" w:rsidP="00713A6C">
            <w:pPr>
              <w:jc w:val="center"/>
              <w:rPr>
                <w:rFonts w:eastAsia="Calibri" w:cs="Tahoma"/>
                <w:szCs w:val="18"/>
              </w:rPr>
            </w:pPr>
            <w:r w:rsidRPr="00222CE3">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0FE762" w14:textId="77777777" w:rsidR="00B73A46" w:rsidRPr="00222CE3" w:rsidRDefault="00B73A46" w:rsidP="00713A6C">
            <w:pPr>
              <w:jc w:val="center"/>
              <w:rPr>
                <w:rFonts w:eastAsia="Calibri" w:cs="Tahoma"/>
                <w:szCs w:val="18"/>
              </w:rPr>
            </w:pPr>
            <w:r w:rsidRPr="00222CE3">
              <w:rPr>
                <w:rFonts w:cs="Tahoma"/>
                <w:szCs w:val="18"/>
              </w:rPr>
              <w:t>x</w:t>
            </w:r>
          </w:p>
        </w:tc>
      </w:tr>
      <w:tr w:rsidR="00290BBF" w:rsidRPr="00222CE3" w14:paraId="37A6B9FC"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E3C50A0" w14:textId="77777777" w:rsidR="00B73A46" w:rsidRPr="00222CE3" w:rsidRDefault="00B73A46" w:rsidP="00EF7CDD">
            <w:pPr>
              <w:ind w:left="522"/>
              <w:rPr>
                <w:rFonts w:eastAsia="Calibri" w:cs="Tahoma"/>
                <w:szCs w:val="18"/>
              </w:rPr>
            </w:pPr>
            <w:r w:rsidRPr="00222CE3">
              <w:rPr>
                <w:rFonts w:cs="Tahoma"/>
                <w:szCs w:val="18"/>
              </w:rPr>
              <w:t>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AEDCD6A" w14:textId="77777777" w:rsidR="00B73A46" w:rsidRPr="00222CE3" w:rsidRDefault="00B73A46" w:rsidP="00713A6C">
            <w:pPr>
              <w:jc w:val="center"/>
              <w:rPr>
                <w:rFonts w:eastAsia="Calibri"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FEE1354" w14:textId="77777777" w:rsidR="00B73A46" w:rsidRPr="00222CE3"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B6863B8" w14:textId="77777777" w:rsidR="00B73A46" w:rsidRPr="00222CE3" w:rsidRDefault="00B73A46" w:rsidP="00713A6C">
            <w:pPr>
              <w:jc w:val="center"/>
              <w:rPr>
                <w:rFonts w:eastAsia="Calibri"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EC65A63" w14:textId="77777777" w:rsidR="00B73A46" w:rsidRPr="00222CE3" w:rsidRDefault="00B73A46" w:rsidP="00713A6C">
            <w:pPr>
              <w:jc w:val="center"/>
              <w:rPr>
                <w:rFonts w:eastAsia="Calibri"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A869249" w14:textId="77777777" w:rsidR="00B73A46" w:rsidRPr="00222CE3" w:rsidRDefault="00B73A46" w:rsidP="00713A6C">
            <w:pPr>
              <w:jc w:val="center"/>
              <w:rPr>
                <w:rFonts w:eastAsia="Calibri" w:cs="Tahoma"/>
                <w:szCs w:val="18"/>
              </w:rPr>
            </w:pPr>
            <w:r w:rsidRPr="00222CE3">
              <w:rPr>
                <w:rFonts w:cs="Tahoma"/>
                <w:szCs w:val="18"/>
              </w:rPr>
              <w:t>x</w:t>
            </w:r>
          </w:p>
        </w:tc>
      </w:tr>
      <w:tr w:rsidR="00290BBF" w:rsidRPr="00222CE3" w14:paraId="1A9FF7C4"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239CC9F" w14:textId="77777777" w:rsidR="00B73A46" w:rsidRPr="00222CE3" w:rsidRDefault="00B73A46" w:rsidP="00A41C7A">
            <w:pPr>
              <w:rPr>
                <w:rFonts w:eastAsia="Calibri" w:cs="Tahoma"/>
                <w:b/>
                <w:bCs/>
                <w:szCs w:val="18"/>
              </w:rPr>
            </w:pPr>
            <w:r w:rsidRPr="00222CE3">
              <w:rPr>
                <w:rFonts w:cs="Tahoma"/>
                <w:b/>
                <w:bCs/>
                <w:szCs w:val="18"/>
              </w:rPr>
              <w:t>Windows Vista (32 bits o 64</w:t>
            </w:r>
            <w:r w:rsidR="00A41C7A">
              <w:rPr>
                <w:rFonts w:cs="Tahoma"/>
                <w:b/>
                <w:bCs/>
                <w:szCs w:val="18"/>
              </w:rPr>
              <w:t> </w:t>
            </w:r>
            <w:r w:rsidRPr="00222CE3">
              <w:rPr>
                <w:rFonts w:cs="Tahoma"/>
                <w:b/>
                <w:bCs/>
                <w:szCs w:val="18"/>
              </w:rPr>
              <w:t>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6B9B98" w14:textId="77777777" w:rsidR="00B73A46" w:rsidRPr="00222CE3" w:rsidRDefault="00B73A46" w:rsidP="00713A6C">
            <w:pPr>
              <w:jc w:val="center"/>
              <w:rPr>
                <w:rFonts w:eastAsia="Calibri" w:cs="Tahoma"/>
                <w:szCs w:val="18"/>
              </w:rPr>
            </w:pPr>
            <w:r w:rsidRPr="00222CE3">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13CFA07" w14:textId="77777777" w:rsidR="00B73A46" w:rsidRPr="00222CE3" w:rsidRDefault="00B73A46" w:rsidP="00713A6C">
            <w:pPr>
              <w:jc w:val="center"/>
              <w:rPr>
                <w:rFonts w:eastAsia="Calibri" w:cs="Tahoma"/>
                <w:szCs w:val="18"/>
              </w:rPr>
            </w:pPr>
            <w:r w:rsidRPr="00222CE3">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508FEB" w14:textId="77777777" w:rsidR="00B73A46" w:rsidRPr="00222CE3" w:rsidRDefault="00B73A46" w:rsidP="00713A6C">
            <w:pPr>
              <w:jc w:val="center"/>
              <w:rPr>
                <w:rFonts w:eastAsia="Calibri" w:cs="Tahoma"/>
                <w:szCs w:val="18"/>
              </w:rPr>
            </w:pPr>
            <w:r w:rsidRPr="00222CE3">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CAE1F1D" w14:textId="77777777" w:rsidR="00B73A46" w:rsidRPr="00222CE3" w:rsidRDefault="00B73A46" w:rsidP="00713A6C">
            <w:pPr>
              <w:jc w:val="center"/>
              <w:rPr>
                <w:rFonts w:eastAsia="Calibri" w:cs="Tahoma"/>
                <w:szCs w:val="18"/>
              </w:rPr>
            </w:pPr>
            <w:r w:rsidRPr="00222CE3">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EC4F04" w14:textId="77777777" w:rsidR="00B73A46" w:rsidRPr="00222CE3" w:rsidRDefault="00B73A46" w:rsidP="00713A6C">
            <w:pPr>
              <w:jc w:val="center"/>
              <w:rPr>
                <w:rFonts w:eastAsia="Calibri" w:cs="Tahoma"/>
                <w:szCs w:val="18"/>
              </w:rPr>
            </w:pPr>
            <w:r w:rsidRPr="00222CE3">
              <w:rPr>
                <w:rFonts w:cs="Tahoma"/>
                <w:szCs w:val="18"/>
              </w:rPr>
              <w:t> </w:t>
            </w:r>
          </w:p>
        </w:tc>
      </w:tr>
      <w:tr w:rsidR="00290BBF" w:rsidRPr="00222CE3" w14:paraId="3906887E"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5F0CD3C" w14:textId="77777777" w:rsidR="00B73A46" w:rsidRPr="00222CE3" w:rsidRDefault="00B73A46" w:rsidP="00713A6C">
            <w:pPr>
              <w:ind w:firstLine="540"/>
              <w:rPr>
                <w:rFonts w:eastAsia="Calibri" w:cs="Tahoma"/>
                <w:szCs w:val="18"/>
              </w:rPr>
            </w:pPr>
            <w:r w:rsidRPr="00222CE3">
              <w:rPr>
                <w:rFonts w:cs="Tahoma"/>
                <w:szCs w:val="18"/>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1FE1EAA" w14:textId="77777777" w:rsidR="00B73A46" w:rsidRPr="00222CE3" w:rsidRDefault="00B73A46" w:rsidP="00713A6C">
            <w:pPr>
              <w:jc w:val="center"/>
              <w:rPr>
                <w:rFonts w:eastAsia="Calibri" w:cs="Tahoma"/>
                <w:szCs w:val="18"/>
              </w:rPr>
            </w:pPr>
            <w:r w:rsidRPr="00222CE3">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EB0527" w14:textId="77777777" w:rsidR="00B73A46" w:rsidRPr="00222CE3"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F314EC9" w14:textId="77777777" w:rsidR="00B73A46" w:rsidRPr="00222CE3" w:rsidRDefault="00B73A46" w:rsidP="00713A6C">
            <w:pPr>
              <w:jc w:val="center"/>
              <w:rPr>
                <w:rFonts w:eastAsia="Calibri" w:cs="Tahoma"/>
                <w:szCs w:val="18"/>
              </w:rPr>
            </w:pPr>
            <w:r w:rsidRPr="00222CE3">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1A84689" w14:textId="77777777" w:rsidR="00B73A46" w:rsidRPr="00222CE3" w:rsidRDefault="00B73A46" w:rsidP="00713A6C">
            <w:pPr>
              <w:jc w:val="center"/>
              <w:rPr>
                <w:rFonts w:eastAsia="Calibri" w:cs="Tahoma"/>
                <w:szCs w:val="18"/>
              </w:rPr>
            </w:pPr>
            <w:r w:rsidRPr="00222CE3">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FA6B1F9" w14:textId="77777777" w:rsidR="00B73A46" w:rsidRPr="00222CE3" w:rsidRDefault="00B73A46" w:rsidP="00713A6C">
            <w:pPr>
              <w:jc w:val="center"/>
              <w:rPr>
                <w:rFonts w:eastAsia="Calibri" w:cs="Tahoma"/>
                <w:szCs w:val="18"/>
              </w:rPr>
            </w:pPr>
            <w:r w:rsidRPr="00222CE3">
              <w:rPr>
                <w:rFonts w:cs="Tahoma"/>
                <w:szCs w:val="18"/>
              </w:rPr>
              <w:t>x</w:t>
            </w:r>
          </w:p>
        </w:tc>
      </w:tr>
      <w:tr w:rsidR="00290BBF" w:rsidRPr="00222CE3" w14:paraId="1B7510BA"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AAF22B7" w14:textId="77777777" w:rsidR="00B73A46" w:rsidRPr="00222CE3" w:rsidRDefault="00B73A46" w:rsidP="00713A6C">
            <w:pPr>
              <w:ind w:firstLine="540"/>
              <w:rPr>
                <w:rFonts w:eastAsia="Calibri" w:cs="Tahoma"/>
                <w:szCs w:val="18"/>
              </w:rPr>
            </w:pPr>
            <w:r w:rsidRPr="00222CE3">
              <w:rPr>
                <w:rFonts w:cs="Tahoma"/>
                <w:szCs w:val="18"/>
              </w:rPr>
              <w:t>Business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BD39142" w14:textId="77777777" w:rsidR="00B73A46" w:rsidRPr="00222CE3" w:rsidRDefault="00B73A46" w:rsidP="00713A6C">
            <w:pPr>
              <w:jc w:val="center"/>
              <w:rPr>
                <w:rFonts w:eastAsia="Calibri" w:cs="Tahoma"/>
                <w:szCs w:val="18"/>
              </w:rPr>
            </w:pPr>
            <w:r w:rsidRPr="00222CE3">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E787575" w14:textId="77777777" w:rsidR="00B73A46" w:rsidRPr="00222CE3"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E3ED33C" w14:textId="77777777" w:rsidR="00B73A46" w:rsidRPr="00222CE3" w:rsidRDefault="00B73A46" w:rsidP="00713A6C">
            <w:pPr>
              <w:jc w:val="center"/>
              <w:rPr>
                <w:rFonts w:eastAsia="Calibri" w:cs="Tahoma"/>
                <w:szCs w:val="18"/>
              </w:rPr>
            </w:pPr>
            <w:r w:rsidRPr="00222CE3">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B3A7472" w14:textId="77777777" w:rsidR="00B73A46" w:rsidRPr="00222CE3" w:rsidRDefault="00B73A46" w:rsidP="00713A6C">
            <w:pPr>
              <w:jc w:val="center"/>
              <w:rPr>
                <w:rFonts w:eastAsia="Calibri" w:cs="Tahoma"/>
                <w:szCs w:val="18"/>
              </w:rPr>
            </w:pPr>
            <w:r w:rsidRPr="00222CE3">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921679" w14:textId="77777777" w:rsidR="00B73A46" w:rsidRPr="00222CE3" w:rsidRDefault="00B73A46" w:rsidP="00713A6C">
            <w:pPr>
              <w:jc w:val="center"/>
              <w:rPr>
                <w:rFonts w:eastAsia="Calibri" w:cs="Tahoma"/>
                <w:szCs w:val="18"/>
              </w:rPr>
            </w:pPr>
            <w:r w:rsidRPr="00222CE3">
              <w:rPr>
                <w:rFonts w:cs="Tahoma"/>
                <w:szCs w:val="18"/>
              </w:rPr>
              <w:t>x</w:t>
            </w:r>
          </w:p>
        </w:tc>
      </w:tr>
      <w:tr w:rsidR="00290BBF" w:rsidRPr="00222CE3" w14:paraId="0848792F"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50F7134" w14:textId="77777777" w:rsidR="00B73A46" w:rsidRPr="00222CE3" w:rsidRDefault="00B73A46" w:rsidP="00713A6C">
            <w:pPr>
              <w:ind w:firstLine="540"/>
              <w:rPr>
                <w:rFonts w:eastAsia="Calibri" w:cs="Tahoma"/>
                <w:szCs w:val="18"/>
              </w:rPr>
            </w:pPr>
            <w:r w:rsidRPr="00222CE3">
              <w:rPr>
                <w:rFonts w:cs="Tahoma"/>
                <w:szCs w:val="18"/>
              </w:rPr>
              <w:t>Ultimate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C76DC96" w14:textId="77777777" w:rsidR="00B73A46" w:rsidRPr="00222CE3" w:rsidRDefault="00B73A46" w:rsidP="00713A6C">
            <w:pPr>
              <w:jc w:val="center"/>
              <w:rPr>
                <w:rFonts w:eastAsia="Calibri" w:cs="Tahoma"/>
                <w:szCs w:val="18"/>
              </w:rPr>
            </w:pPr>
            <w:r w:rsidRPr="00222CE3">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6F95AB5" w14:textId="77777777" w:rsidR="00B73A46" w:rsidRPr="00222CE3"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719A11A" w14:textId="77777777" w:rsidR="00B73A46" w:rsidRPr="00222CE3" w:rsidRDefault="00B73A46" w:rsidP="00713A6C">
            <w:pPr>
              <w:jc w:val="center"/>
              <w:rPr>
                <w:rFonts w:eastAsia="Calibri" w:cs="Tahoma"/>
                <w:szCs w:val="18"/>
              </w:rPr>
            </w:pPr>
            <w:r w:rsidRPr="00222CE3">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D4649FF" w14:textId="77777777" w:rsidR="00B73A46" w:rsidRPr="00222CE3" w:rsidRDefault="00B73A46" w:rsidP="00713A6C">
            <w:pPr>
              <w:jc w:val="center"/>
              <w:rPr>
                <w:rFonts w:eastAsia="Calibri" w:cs="Tahoma"/>
                <w:szCs w:val="18"/>
              </w:rPr>
            </w:pPr>
            <w:r w:rsidRPr="00222CE3">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919686" w14:textId="77777777" w:rsidR="00B73A46" w:rsidRPr="00222CE3" w:rsidRDefault="00B73A46" w:rsidP="00713A6C">
            <w:pPr>
              <w:jc w:val="center"/>
              <w:rPr>
                <w:rFonts w:eastAsia="Calibri" w:cs="Tahoma"/>
                <w:szCs w:val="18"/>
              </w:rPr>
            </w:pPr>
            <w:r w:rsidRPr="00222CE3">
              <w:rPr>
                <w:rFonts w:cs="Tahoma"/>
                <w:szCs w:val="18"/>
              </w:rPr>
              <w:t>x</w:t>
            </w:r>
          </w:p>
        </w:tc>
      </w:tr>
      <w:tr w:rsidR="00290BBF" w:rsidRPr="00222CE3" w14:paraId="7E374751"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F5DC621" w14:textId="77777777" w:rsidR="00B73A46" w:rsidRPr="00222CE3" w:rsidRDefault="00B73A46" w:rsidP="00713A6C">
            <w:pPr>
              <w:ind w:firstLine="540"/>
              <w:rPr>
                <w:rFonts w:eastAsia="Calibri" w:cs="Tahoma"/>
                <w:szCs w:val="18"/>
              </w:rPr>
            </w:pPr>
            <w:r w:rsidRPr="00222CE3">
              <w:rPr>
                <w:rFonts w:cs="Tahoma"/>
                <w:szCs w:val="18"/>
              </w:rPr>
              <w:t>Home Premium</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B86D9D3" w14:textId="77777777" w:rsidR="00B73A46" w:rsidRPr="00222CE3" w:rsidRDefault="00B73A46" w:rsidP="00713A6C">
            <w:pPr>
              <w:jc w:val="center"/>
              <w:rPr>
                <w:rFonts w:eastAsia="Calibri"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F5F3476" w14:textId="77777777" w:rsidR="00B73A46" w:rsidRPr="00222CE3"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26C97A4" w14:textId="77777777" w:rsidR="00B73A46" w:rsidRPr="00222CE3" w:rsidRDefault="00B73A46" w:rsidP="00713A6C">
            <w:pPr>
              <w:jc w:val="center"/>
              <w:rPr>
                <w:rFonts w:eastAsia="Calibri"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B024353" w14:textId="77777777" w:rsidR="00B73A46" w:rsidRPr="00222CE3" w:rsidRDefault="00B73A46" w:rsidP="00713A6C">
            <w:pPr>
              <w:jc w:val="center"/>
              <w:rPr>
                <w:rFonts w:eastAsia="Calibri"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0DD8B56" w14:textId="77777777" w:rsidR="00B73A46" w:rsidRPr="00222CE3" w:rsidRDefault="00B73A46" w:rsidP="00713A6C">
            <w:pPr>
              <w:jc w:val="center"/>
              <w:rPr>
                <w:rFonts w:eastAsia="Calibri" w:cs="Tahoma"/>
                <w:szCs w:val="18"/>
              </w:rPr>
            </w:pPr>
            <w:r w:rsidRPr="00222CE3">
              <w:rPr>
                <w:rFonts w:cs="Tahoma"/>
                <w:szCs w:val="18"/>
              </w:rPr>
              <w:t>x</w:t>
            </w:r>
          </w:p>
        </w:tc>
      </w:tr>
      <w:tr w:rsidR="00290BBF" w:rsidRPr="00222CE3" w14:paraId="662CEBA7"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9B7EFFA" w14:textId="77777777" w:rsidR="00B73A46" w:rsidRPr="00222CE3" w:rsidRDefault="00B73A46" w:rsidP="00713A6C">
            <w:pPr>
              <w:ind w:firstLine="540"/>
              <w:rPr>
                <w:rFonts w:eastAsia="Calibri" w:cs="Tahoma"/>
                <w:szCs w:val="18"/>
              </w:rPr>
            </w:pPr>
            <w:r w:rsidRPr="00222CE3">
              <w:rPr>
                <w:rFonts w:cs="Tahoma"/>
                <w:szCs w:val="18"/>
              </w:rPr>
              <w:t>Home Basic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07E25E9" w14:textId="77777777" w:rsidR="00B73A46" w:rsidRPr="00222CE3" w:rsidRDefault="00B73A46" w:rsidP="00713A6C">
            <w:pPr>
              <w:jc w:val="center"/>
              <w:rPr>
                <w:rFonts w:eastAsia="Calibri" w:cs="Tahoma"/>
                <w:szCs w:val="18"/>
              </w:rPr>
            </w:pPr>
            <w:r w:rsidRPr="00222CE3">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2811830" w14:textId="77777777" w:rsidR="00B73A46" w:rsidRPr="00222CE3" w:rsidRDefault="00B73A46" w:rsidP="00713A6C">
            <w:pPr>
              <w:jc w:val="center"/>
              <w:rPr>
                <w:rFonts w:eastAsia="Calibri" w:cs="Tahoma"/>
                <w:szCs w:val="18"/>
              </w:rPr>
            </w:pPr>
            <w:r w:rsidRPr="00222CE3">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D89BA49" w14:textId="77777777" w:rsidR="00B73A46" w:rsidRPr="00222CE3" w:rsidRDefault="00B73A46" w:rsidP="00713A6C">
            <w:pPr>
              <w:jc w:val="center"/>
              <w:rPr>
                <w:rFonts w:eastAsia="Calibri" w:cs="Tahoma"/>
                <w:szCs w:val="18"/>
              </w:rPr>
            </w:pPr>
            <w:r w:rsidRPr="00222CE3">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7BC5BFB" w14:textId="77777777" w:rsidR="00B73A46" w:rsidRPr="00222CE3" w:rsidRDefault="00B73A46" w:rsidP="00713A6C">
            <w:pPr>
              <w:jc w:val="center"/>
              <w:rPr>
                <w:rFonts w:eastAsia="Calibri" w:cs="Tahoma"/>
                <w:szCs w:val="18"/>
              </w:rPr>
            </w:pPr>
            <w:r w:rsidRPr="00222CE3">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021A7BE" w14:textId="77777777" w:rsidR="00B73A46" w:rsidRPr="00222CE3" w:rsidRDefault="00B73A46" w:rsidP="00713A6C">
            <w:pPr>
              <w:jc w:val="center"/>
              <w:rPr>
                <w:rFonts w:eastAsia="Calibri" w:cs="Tahoma"/>
                <w:szCs w:val="18"/>
              </w:rPr>
            </w:pPr>
            <w:r w:rsidRPr="00222CE3">
              <w:rPr>
                <w:rFonts w:cs="Tahoma"/>
                <w:szCs w:val="18"/>
              </w:rPr>
              <w:t>x</w:t>
            </w:r>
          </w:p>
        </w:tc>
      </w:tr>
      <w:tr w:rsidR="00290BBF" w:rsidRPr="00222CE3" w14:paraId="31970F5F"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4595862" w14:textId="77777777" w:rsidR="00B73A46" w:rsidRPr="00222CE3" w:rsidRDefault="00B73A46" w:rsidP="004C3222">
            <w:pPr>
              <w:ind w:left="522"/>
              <w:rPr>
                <w:rFonts w:eastAsia="Calibri" w:cs="Tahoma"/>
                <w:bCs/>
                <w:szCs w:val="18"/>
              </w:rPr>
            </w:pPr>
            <w:r w:rsidRPr="00222CE3">
              <w:rPr>
                <w:rFonts w:cs="Tahoma"/>
                <w:szCs w:val="18"/>
              </w:rPr>
              <w:t>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2A084F6" w14:textId="77777777" w:rsidR="00B73A46" w:rsidRPr="00222CE3" w:rsidRDefault="00B73A46" w:rsidP="00713A6C">
            <w:pPr>
              <w:jc w:val="center"/>
              <w:rPr>
                <w:rFonts w:eastAsia="Calibri" w:cs="Tahoma"/>
                <w:szCs w:val="18"/>
              </w:rPr>
            </w:pPr>
            <w:r w:rsidRPr="00222CE3">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319B7A4" w14:textId="77777777" w:rsidR="00B73A46" w:rsidRPr="00222CE3" w:rsidRDefault="00B73A46" w:rsidP="00713A6C">
            <w:pPr>
              <w:jc w:val="center"/>
              <w:rPr>
                <w:rFonts w:eastAsia="Calibri" w:cs="Tahoma"/>
                <w:szCs w:val="18"/>
              </w:rPr>
            </w:pPr>
            <w:r w:rsidRPr="00222CE3">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CA70C75" w14:textId="77777777" w:rsidR="00B73A46" w:rsidRPr="00222CE3" w:rsidRDefault="00B73A46" w:rsidP="00713A6C">
            <w:pPr>
              <w:jc w:val="center"/>
              <w:rPr>
                <w:rFonts w:eastAsia="Calibri" w:cs="Tahoma"/>
                <w:szCs w:val="18"/>
              </w:rPr>
            </w:pPr>
            <w:r w:rsidRPr="00222CE3">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F95C456" w14:textId="77777777" w:rsidR="00B73A46" w:rsidRPr="00222CE3" w:rsidRDefault="00B73A46" w:rsidP="00713A6C">
            <w:pPr>
              <w:jc w:val="center"/>
              <w:rPr>
                <w:rFonts w:eastAsia="Calibri" w:cs="Tahoma"/>
                <w:szCs w:val="18"/>
              </w:rPr>
            </w:pPr>
            <w:r w:rsidRPr="00222CE3">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F99FD4B" w14:textId="77777777" w:rsidR="00B73A46" w:rsidRPr="00222CE3" w:rsidRDefault="00B73A46" w:rsidP="00713A6C">
            <w:pPr>
              <w:jc w:val="center"/>
              <w:rPr>
                <w:rFonts w:eastAsia="Calibri" w:cs="Tahoma"/>
                <w:szCs w:val="18"/>
              </w:rPr>
            </w:pPr>
            <w:r w:rsidRPr="00222CE3">
              <w:rPr>
                <w:rFonts w:cs="Tahoma"/>
                <w:szCs w:val="18"/>
              </w:rPr>
              <w:t>x</w:t>
            </w:r>
          </w:p>
        </w:tc>
      </w:tr>
      <w:tr w:rsidR="00290BBF" w:rsidRPr="00222CE3" w14:paraId="678F91BC"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B358349" w14:textId="77777777" w:rsidR="00B73A46" w:rsidRPr="00222CE3" w:rsidRDefault="00B73A46" w:rsidP="00713A6C">
            <w:pPr>
              <w:rPr>
                <w:rFonts w:eastAsia="Calibri" w:cs="Tahoma"/>
                <w:b/>
                <w:szCs w:val="18"/>
              </w:rPr>
            </w:pPr>
            <w:r w:rsidRPr="00222CE3">
              <w:rPr>
                <w:rFonts w:cs="Tahoma"/>
                <w:b/>
                <w:bCs/>
                <w:szCs w:val="18"/>
              </w:rPr>
              <w:t>Windows XP (32 bits o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EFA3DD8" w14:textId="77777777" w:rsidR="00B73A46" w:rsidRPr="00222CE3" w:rsidRDefault="00B73A46" w:rsidP="00713A6C">
            <w:pPr>
              <w:jc w:val="center"/>
              <w:rPr>
                <w:rFonts w:eastAsia="Calibri" w:cs="Tahoma"/>
                <w:szCs w:val="18"/>
              </w:rPr>
            </w:pPr>
            <w:r w:rsidRPr="00222CE3">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1235566" w14:textId="77777777" w:rsidR="00B73A46" w:rsidRPr="00222CE3" w:rsidRDefault="00B73A46" w:rsidP="00713A6C">
            <w:pPr>
              <w:jc w:val="center"/>
              <w:rPr>
                <w:rFonts w:eastAsia="Calibri" w:cs="Tahoma"/>
                <w:szCs w:val="18"/>
              </w:rPr>
            </w:pPr>
            <w:r w:rsidRPr="00222CE3">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38FD9EF" w14:textId="77777777" w:rsidR="00B73A46" w:rsidRPr="00222CE3" w:rsidRDefault="00B73A46" w:rsidP="00713A6C">
            <w:pPr>
              <w:jc w:val="center"/>
              <w:rPr>
                <w:rFonts w:eastAsia="Calibri" w:cs="Tahoma"/>
                <w:szCs w:val="18"/>
              </w:rPr>
            </w:pPr>
            <w:r w:rsidRPr="00222CE3">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0A8824B" w14:textId="77777777" w:rsidR="00B73A46" w:rsidRPr="00222CE3" w:rsidRDefault="00B73A46" w:rsidP="00713A6C">
            <w:pPr>
              <w:jc w:val="center"/>
              <w:rPr>
                <w:rFonts w:eastAsia="Calibri" w:cs="Tahoma"/>
                <w:szCs w:val="18"/>
              </w:rPr>
            </w:pPr>
            <w:r w:rsidRPr="00222CE3">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9B155E" w14:textId="77777777" w:rsidR="00B73A46" w:rsidRPr="00222CE3" w:rsidRDefault="00B73A46" w:rsidP="00713A6C">
            <w:pPr>
              <w:jc w:val="center"/>
              <w:rPr>
                <w:rFonts w:eastAsia="Calibri" w:cs="Tahoma"/>
                <w:szCs w:val="18"/>
              </w:rPr>
            </w:pPr>
            <w:r w:rsidRPr="00222CE3">
              <w:rPr>
                <w:rFonts w:cs="Tahoma"/>
                <w:szCs w:val="18"/>
              </w:rPr>
              <w:t> </w:t>
            </w:r>
          </w:p>
        </w:tc>
      </w:tr>
      <w:tr w:rsidR="00290BBF" w:rsidRPr="00222CE3" w14:paraId="04859D46"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9D6D5C2" w14:textId="77777777" w:rsidR="00B73A46" w:rsidRPr="00222CE3" w:rsidRDefault="00B73A46" w:rsidP="00713A6C">
            <w:pPr>
              <w:ind w:left="564"/>
              <w:rPr>
                <w:rFonts w:eastAsia="Calibri" w:cs="Tahoma"/>
                <w:szCs w:val="18"/>
                <w:lang w:val="pt-BR"/>
              </w:rPr>
            </w:pPr>
            <w:r w:rsidRPr="00222CE3">
              <w:rPr>
                <w:rFonts w:cs="Tahoma"/>
                <w:szCs w:val="18"/>
              </w:rPr>
              <w:t>Professional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1D31BA4" w14:textId="77777777" w:rsidR="00B73A46" w:rsidRPr="00222CE3" w:rsidRDefault="00B73A46" w:rsidP="00713A6C">
            <w:pPr>
              <w:jc w:val="center"/>
              <w:rPr>
                <w:rFonts w:eastAsia="Calibri" w:cs="Tahoma"/>
                <w:szCs w:val="18"/>
              </w:rPr>
            </w:pPr>
            <w:r w:rsidRPr="00222CE3">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AD823D7" w14:textId="77777777" w:rsidR="00B73A46" w:rsidRPr="00222CE3"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0E3D0F7" w14:textId="77777777" w:rsidR="00B73A46" w:rsidRPr="00222CE3" w:rsidRDefault="00B73A46" w:rsidP="00713A6C">
            <w:pPr>
              <w:jc w:val="center"/>
              <w:rPr>
                <w:rFonts w:eastAsia="Calibri" w:cs="Tahoma"/>
                <w:szCs w:val="18"/>
              </w:rPr>
            </w:pPr>
            <w:r w:rsidRPr="00222CE3">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ED44FE6" w14:textId="77777777" w:rsidR="00B73A46" w:rsidRPr="00222CE3" w:rsidRDefault="00B73A46" w:rsidP="00713A6C">
            <w:pPr>
              <w:jc w:val="center"/>
              <w:rPr>
                <w:rFonts w:eastAsia="Calibri" w:cs="Tahoma"/>
                <w:szCs w:val="18"/>
              </w:rPr>
            </w:pPr>
            <w:r w:rsidRPr="00222CE3">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209FEEC" w14:textId="77777777" w:rsidR="00B73A46" w:rsidRPr="00222CE3" w:rsidRDefault="00B73A46" w:rsidP="00713A6C">
            <w:pPr>
              <w:jc w:val="center"/>
              <w:rPr>
                <w:rFonts w:eastAsia="Calibri" w:cs="Tahoma"/>
                <w:szCs w:val="18"/>
              </w:rPr>
            </w:pPr>
            <w:r w:rsidRPr="00222CE3">
              <w:rPr>
                <w:rFonts w:cs="Tahoma"/>
                <w:szCs w:val="18"/>
              </w:rPr>
              <w:t>x</w:t>
            </w:r>
          </w:p>
        </w:tc>
      </w:tr>
      <w:tr w:rsidR="00290BBF" w:rsidRPr="00222CE3" w14:paraId="3C341265"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4EF2B86" w14:textId="77777777" w:rsidR="00B73A46" w:rsidRPr="00222CE3" w:rsidRDefault="00B73A46" w:rsidP="00713A6C">
            <w:pPr>
              <w:ind w:left="564"/>
              <w:rPr>
                <w:rFonts w:eastAsia="Calibri" w:cs="Tahoma"/>
                <w:szCs w:val="18"/>
              </w:rPr>
            </w:pPr>
            <w:r w:rsidRPr="00222CE3">
              <w:rPr>
                <w:rFonts w:cs="Tahoma"/>
                <w:szCs w:val="18"/>
              </w:rPr>
              <w:t>Tablet Edition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66563C9" w14:textId="77777777" w:rsidR="00B73A46" w:rsidRPr="00222CE3" w:rsidRDefault="00B73A46" w:rsidP="00713A6C">
            <w:pPr>
              <w:jc w:val="center"/>
              <w:rPr>
                <w:rFonts w:eastAsia="Calibri" w:cs="Tahoma"/>
                <w:szCs w:val="18"/>
              </w:rPr>
            </w:pPr>
            <w:r w:rsidRPr="00222CE3">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AB1E105" w14:textId="77777777" w:rsidR="00B73A46" w:rsidRPr="00222CE3"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5127633" w14:textId="77777777" w:rsidR="00B73A46" w:rsidRPr="00222CE3" w:rsidRDefault="00B73A46" w:rsidP="00713A6C">
            <w:pPr>
              <w:jc w:val="center"/>
              <w:rPr>
                <w:rFonts w:eastAsia="Calibri" w:cs="Tahoma"/>
                <w:szCs w:val="18"/>
              </w:rPr>
            </w:pPr>
            <w:r w:rsidRPr="00222CE3">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04D6641" w14:textId="77777777" w:rsidR="00B73A46" w:rsidRPr="00222CE3" w:rsidRDefault="00B73A46" w:rsidP="00713A6C">
            <w:pPr>
              <w:jc w:val="center"/>
              <w:rPr>
                <w:rFonts w:eastAsia="Calibri" w:cs="Tahoma"/>
                <w:szCs w:val="18"/>
              </w:rPr>
            </w:pPr>
            <w:r w:rsidRPr="00222CE3">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458C2BF" w14:textId="77777777" w:rsidR="00B73A46" w:rsidRPr="00222CE3" w:rsidRDefault="00B73A46" w:rsidP="00713A6C">
            <w:pPr>
              <w:jc w:val="center"/>
              <w:rPr>
                <w:rFonts w:eastAsia="Calibri" w:cs="Tahoma"/>
                <w:szCs w:val="18"/>
              </w:rPr>
            </w:pPr>
            <w:r w:rsidRPr="00222CE3">
              <w:rPr>
                <w:rFonts w:cs="Tahoma"/>
                <w:szCs w:val="18"/>
              </w:rPr>
              <w:t>x</w:t>
            </w:r>
          </w:p>
        </w:tc>
      </w:tr>
      <w:tr w:rsidR="00290BBF" w:rsidRPr="00222CE3" w14:paraId="32BB0740"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4B293F2" w14:textId="77777777" w:rsidR="00B73A46" w:rsidRPr="00222CE3" w:rsidRDefault="00B73A46" w:rsidP="00713A6C">
            <w:pPr>
              <w:ind w:left="564"/>
              <w:rPr>
                <w:rFonts w:eastAsia="Calibri" w:cs="Tahoma"/>
                <w:szCs w:val="18"/>
              </w:rPr>
            </w:pPr>
            <w:r w:rsidRPr="00222CE3">
              <w:rPr>
                <w:rFonts w:cs="Tahoma"/>
                <w:szCs w:val="18"/>
              </w:rPr>
              <w:t>XP Pro 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1E269EE" w14:textId="77777777" w:rsidR="00B73A46" w:rsidRPr="00222CE3" w:rsidRDefault="00B73A46" w:rsidP="00713A6C">
            <w:pPr>
              <w:jc w:val="center"/>
              <w:rPr>
                <w:rFonts w:eastAsia="Calibri" w:cs="Tahoma"/>
                <w:szCs w:val="18"/>
              </w:rPr>
            </w:pPr>
            <w:r w:rsidRPr="00222CE3">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606A016" w14:textId="77777777" w:rsidR="00B73A46" w:rsidRPr="00222CE3"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738308D" w14:textId="77777777" w:rsidR="00B73A46" w:rsidRPr="00222CE3" w:rsidRDefault="00B73A46" w:rsidP="00713A6C">
            <w:pPr>
              <w:jc w:val="center"/>
              <w:rPr>
                <w:rFonts w:eastAsia="Calibri" w:cs="Tahoma"/>
                <w:szCs w:val="18"/>
              </w:rPr>
            </w:pPr>
            <w:r w:rsidRPr="00222CE3">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1AB72C7" w14:textId="77777777" w:rsidR="00B73A46" w:rsidRPr="00222CE3" w:rsidRDefault="00B73A46" w:rsidP="00713A6C">
            <w:pPr>
              <w:jc w:val="center"/>
              <w:rPr>
                <w:rFonts w:eastAsia="Calibri" w:cs="Tahoma"/>
                <w:szCs w:val="18"/>
              </w:rPr>
            </w:pPr>
            <w:r w:rsidRPr="00222CE3">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95F292A" w14:textId="77777777" w:rsidR="00B73A46" w:rsidRPr="00222CE3" w:rsidRDefault="00B73A46" w:rsidP="00713A6C">
            <w:pPr>
              <w:jc w:val="center"/>
              <w:rPr>
                <w:rFonts w:eastAsia="Calibri" w:cs="Tahoma"/>
                <w:szCs w:val="18"/>
              </w:rPr>
            </w:pPr>
            <w:r w:rsidRPr="00222CE3">
              <w:rPr>
                <w:rFonts w:cs="Tahoma"/>
                <w:szCs w:val="18"/>
              </w:rPr>
              <w:t>x</w:t>
            </w:r>
          </w:p>
        </w:tc>
      </w:tr>
      <w:tr w:rsidR="00290BBF" w:rsidRPr="00222CE3" w14:paraId="12DB5725"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C11F7AB" w14:textId="77777777" w:rsidR="00B73A46" w:rsidRPr="00222CE3" w:rsidRDefault="00B73A46" w:rsidP="00713A6C">
            <w:pPr>
              <w:ind w:left="564"/>
              <w:rPr>
                <w:rFonts w:eastAsia="Calibri" w:cs="Tahoma"/>
                <w:szCs w:val="18"/>
              </w:rPr>
            </w:pPr>
            <w:r w:rsidRPr="00222CE3">
              <w:rPr>
                <w:rFonts w:cs="Tahoma"/>
                <w:szCs w:val="18"/>
              </w:rPr>
              <w:t>XP Pro Blade PC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85737A8" w14:textId="77777777" w:rsidR="00B73A46" w:rsidRPr="00222CE3" w:rsidRDefault="00B73A46" w:rsidP="00713A6C">
            <w:pPr>
              <w:jc w:val="center"/>
              <w:rPr>
                <w:rFonts w:eastAsia="Calibri" w:cs="Tahoma"/>
                <w:szCs w:val="18"/>
              </w:rPr>
            </w:pPr>
            <w:r w:rsidRPr="00222CE3">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4FF0E61" w14:textId="77777777" w:rsidR="00B73A46" w:rsidRPr="00222CE3"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D7A415" w14:textId="77777777" w:rsidR="00B73A46" w:rsidRPr="00222CE3" w:rsidRDefault="00B73A46" w:rsidP="00713A6C">
            <w:pPr>
              <w:jc w:val="center"/>
              <w:rPr>
                <w:rFonts w:eastAsia="Calibri" w:cs="Tahoma"/>
                <w:szCs w:val="18"/>
              </w:rPr>
            </w:pPr>
            <w:r w:rsidRPr="00222CE3">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6BEBBC8" w14:textId="77777777" w:rsidR="00B73A46" w:rsidRPr="00222CE3" w:rsidRDefault="00B73A46" w:rsidP="00713A6C">
            <w:pPr>
              <w:jc w:val="center"/>
              <w:rPr>
                <w:rFonts w:eastAsia="Calibri" w:cs="Tahoma"/>
                <w:szCs w:val="18"/>
              </w:rPr>
            </w:pPr>
            <w:r w:rsidRPr="00222CE3">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E36AEC2" w14:textId="77777777" w:rsidR="00B73A46" w:rsidRPr="00222CE3" w:rsidRDefault="00B73A46" w:rsidP="00713A6C">
            <w:pPr>
              <w:jc w:val="center"/>
              <w:rPr>
                <w:rFonts w:eastAsia="Calibri" w:cs="Tahoma"/>
                <w:szCs w:val="18"/>
              </w:rPr>
            </w:pPr>
            <w:r w:rsidRPr="00222CE3">
              <w:rPr>
                <w:rFonts w:cs="Tahoma"/>
                <w:szCs w:val="18"/>
              </w:rPr>
              <w:t>x</w:t>
            </w:r>
          </w:p>
        </w:tc>
      </w:tr>
      <w:tr w:rsidR="00290BBF" w:rsidRPr="00222CE3" w14:paraId="5D2F13B5"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3AAD3ED" w14:textId="77777777" w:rsidR="00B73A46" w:rsidRPr="00222CE3" w:rsidRDefault="00B73A46" w:rsidP="00713A6C">
            <w:pPr>
              <w:ind w:left="564"/>
              <w:rPr>
                <w:rFonts w:eastAsia="Calibri" w:cs="Tahoma"/>
                <w:szCs w:val="18"/>
              </w:rPr>
            </w:pPr>
            <w:r w:rsidRPr="00222CE3">
              <w:rPr>
                <w:rFonts w:cs="Tahoma"/>
                <w:szCs w:val="18"/>
              </w:rPr>
              <w:t>Home y 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B90E863" w14:textId="77777777" w:rsidR="00B73A46" w:rsidRPr="00222CE3" w:rsidRDefault="00B73A46" w:rsidP="00713A6C">
            <w:pPr>
              <w:jc w:val="center"/>
              <w:rPr>
                <w:rFonts w:eastAsia="Calibri" w:cs="Tahoma"/>
                <w:szCs w:val="18"/>
              </w:rPr>
            </w:pPr>
            <w:r w:rsidRPr="00222CE3">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1300E23" w14:textId="77777777" w:rsidR="00B73A46" w:rsidRPr="00222CE3" w:rsidRDefault="00B73A46" w:rsidP="00713A6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B9B04F7" w14:textId="77777777" w:rsidR="00B73A46" w:rsidRPr="00222CE3" w:rsidRDefault="00B73A46" w:rsidP="00713A6C">
            <w:pPr>
              <w:jc w:val="center"/>
              <w:rPr>
                <w:rFonts w:eastAsia="Calibri" w:cs="Tahoma"/>
                <w:szCs w:val="18"/>
              </w:rPr>
            </w:pPr>
            <w:r w:rsidRPr="00222CE3">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51A770A" w14:textId="77777777" w:rsidR="00B73A46" w:rsidRPr="00222CE3" w:rsidRDefault="00B73A46" w:rsidP="00713A6C">
            <w:pPr>
              <w:jc w:val="center"/>
              <w:rPr>
                <w:rFonts w:eastAsia="Calibri" w:cs="Tahoma"/>
                <w:szCs w:val="18"/>
              </w:rPr>
            </w:pPr>
            <w:r w:rsidRPr="00222CE3">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3555F1F" w14:textId="77777777" w:rsidR="00B73A46" w:rsidRPr="00222CE3" w:rsidRDefault="00B73A46" w:rsidP="00713A6C">
            <w:pPr>
              <w:jc w:val="center"/>
              <w:rPr>
                <w:rFonts w:eastAsia="Calibri" w:cs="Tahoma"/>
                <w:szCs w:val="18"/>
              </w:rPr>
            </w:pPr>
            <w:r w:rsidRPr="00222CE3">
              <w:rPr>
                <w:rFonts w:cs="Tahoma"/>
                <w:szCs w:val="18"/>
              </w:rPr>
              <w:t>x</w:t>
            </w:r>
          </w:p>
        </w:tc>
      </w:tr>
      <w:tr w:rsidR="00290BBF" w:rsidRPr="00222CE3" w14:paraId="5D4618E6"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7213F2B9" w14:textId="77777777" w:rsidR="00B73A46" w:rsidRPr="00222CE3" w:rsidRDefault="00B73A46" w:rsidP="00713A6C">
            <w:pPr>
              <w:rPr>
                <w:rFonts w:eastAsia="Calibri" w:cs="Tahoma"/>
                <w:b/>
                <w:szCs w:val="18"/>
              </w:rPr>
            </w:pPr>
            <w:r w:rsidRPr="00222CE3">
              <w:rPr>
                <w:rFonts w:cs="Tahoma"/>
                <w:b/>
                <w:bCs/>
                <w:szCs w:val="18"/>
              </w:rPr>
              <w:t>Windows 2000 Professional</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2539999" w14:textId="77777777" w:rsidR="00B73A46" w:rsidRPr="00222CE3" w:rsidRDefault="00B73A46" w:rsidP="00713A6C">
            <w:pPr>
              <w:jc w:val="center"/>
              <w:rPr>
                <w:rFonts w:eastAsia="Calibri" w:cs="Tahoma"/>
                <w:szCs w:val="18"/>
              </w:rPr>
            </w:pPr>
            <w:r w:rsidRPr="00222CE3">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C3835C2" w14:textId="77777777" w:rsidR="00B73A46" w:rsidRPr="00222CE3" w:rsidRDefault="00B73A46" w:rsidP="00713A6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3732FA3" w14:textId="77777777" w:rsidR="00B73A46" w:rsidRPr="00222CE3" w:rsidRDefault="00B73A46" w:rsidP="00713A6C">
            <w:pPr>
              <w:jc w:val="center"/>
              <w:rPr>
                <w:rFonts w:eastAsia="Calibri" w:cs="Tahoma"/>
                <w:szCs w:val="18"/>
              </w:rPr>
            </w:pPr>
            <w:r w:rsidRPr="00222CE3">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4F78118" w14:textId="77777777" w:rsidR="00B73A46" w:rsidRPr="00222CE3" w:rsidRDefault="00B73A46" w:rsidP="00713A6C">
            <w:pPr>
              <w:jc w:val="center"/>
              <w:rPr>
                <w:rFonts w:eastAsia="Calibri" w:cs="Tahoma"/>
                <w:szCs w:val="18"/>
              </w:rPr>
            </w:pPr>
            <w:r w:rsidRPr="00222CE3">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6203961" w14:textId="77777777" w:rsidR="00B73A46" w:rsidRPr="00222CE3" w:rsidRDefault="00B73A46" w:rsidP="00713A6C">
            <w:pPr>
              <w:jc w:val="center"/>
              <w:rPr>
                <w:rFonts w:eastAsia="Calibri" w:cs="Tahoma"/>
                <w:szCs w:val="18"/>
              </w:rPr>
            </w:pPr>
            <w:r w:rsidRPr="00222CE3">
              <w:rPr>
                <w:rFonts w:cs="Tahoma"/>
                <w:szCs w:val="18"/>
              </w:rPr>
              <w:t>x</w:t>
            </w:r>
          </w:p>
        </w:tc>
      </w:tr>
      <w:tr w:rsidR="00290BBF" w:rsidRPr="00222CE3" w14:paraId="19CAC134"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65362783" w14:textId="77777777" w:rsidR="00B73A46" w:rsidRPr="00222CE3" w:rsidRDefault="00B73A46" w:rsidP="00713A6C">
            <w:pPr>
              <w:rPr>
                <w:rFonts w:eastAsia="Calibri" w:cs="Tahoma"/>
                <w:b/>
                <w:bCs/>
                <w:szCs w:val="18"/>
              </w:rPr>
            </w:pPr>
            <w:r w:rsidRPr="00222CE3">
              <w:rPr>
                <w:rFonts w:cs="Tahoma"/>
                <w:b/>
                <w:bCs/>
                <w:szCs w:val="18"/>
              </w:rPr>
              <w:t>Windows NT Workstation 4.0</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996C55F" w14:textId="77777777" w:rsidR="00B73A46" w:rsidRPr="00222CE3" w:rsidRDefault="00B73A46" w:rsidP="00713A6C">
            <w:pPr>
              <w:jc w:val="center"/>
              <w:rPr>
                <w:rFonts w:eastAsia="Calibri" w:cs="Tahoma"/>
                <w:szCs w:val="18"/>
              </w:rPr>
            </w:pPr>
            <w:r w:rsidRPr="00222CE3">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81EC638" w14:textId="77777777" w:rsidR="00B73A46" w:rsidRPr="00222CE3" w:rsidRDefault="00B73A46" w:rsidP="00713A6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FA74416" w14:textId="77777777" w:rsidR="00B73A46" w:rsidRPr="00222CE3" w:rsidRDefault="00B73A46" w:rsidP="00713A6C">
            <w:pPr>
              <w:jc w:val="center"/>
              <w:rPr>
                <w:rFonts w:eastAsia="Calibri" w:cs="Tahoma"/>
                <w:szCs w:val="18"/>
              </w:rPr>
            </w:pPr>
            <w:r w:rsidRPr="00222CE3">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EEBCF7E" w14:textId="77777777" w:rsidR="00B73A46" w:rsidRPr="00222CE3" w:rsidRDefault="00B73A46" w:rsidP="00713A6C">
            <w:pPr>
              <w:jc w:val="center"/>
              <w:rPr>
                <w:rFonts w:eastAsia="Calibri" w:cs="Tahoma"/>
                <w:szCs w:val="18"/>
              </w:rPr>
            </w:pPr>
            <w:r w:rsidRPr="00222CE3">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83E3E5" w14:textId="77777777" w:rsidR="00B73A46" w:rsidRPr="00222CE3" w:rsidRDefault="00B73A46" w:rsidP="00713A6C">
            <w:pPr>
              <w:jc w:val="center"/>
              <w:rPr>
                <w:rFonts w:eastAsia="Calibri" w:cs="Tahoma"/>
                <w:szCs w:val="18"/>
              </w:rPr>
            </w:pPr>
            <w:r w:rsidRPr="00222CE3">
              <w:rPr>
                <w:rFonts w:cs="Tahoma"/>
                <w:szCs w:val="18"/>
              </w:rPr>
              <w:t>x</w:t>
            </w:r>
          </w:p>
        </w:tc>
      </w:tr>
      <w:tr w:rsidR="00290BBF" w:rsidRPr="00222CE3" w14:paraId="436A006E"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1262A8DB" w14:textId="77777777" w:rsidR="00B73A46" w:rsidRPr="00222CE3" w:rsidRDefault="00B73A46" w:rsidP="008668C8">
            <w:pPr>
              <w:rPr>
                <w:rFonts w:eastAsia="Calibri" w:cs="Tahoma"/>
                <w:b/>
                <w:bCs/>
                <w:szCs w:val="18"/>
              </w:rPr>
            </w:pPr>
            <w:r w:rsidRPr="00222CE3">
              <w:rPr>
                <w:rFonts w:cs="Tahoma"/>
                <w:b/>
                <w:bCs/>
                <w:szCs w:val="18"/>
              </w:rPr>
              <w:t>Windows 98 (incluida la</w:t>
            </w:r>
            <w:r w:rsidR="008668C8">
              <w:rPr>
                <w:rFonts w:cs="Tahoma"/>
                <w:b/>
                <w:bCs/>
                <w:szCs w:val="18"/>
              </w:rPr>
              <w:t> </w:t>
            </w:r>
            <w:r w:rsidRPr="00222CE3">
              <w:rPr>
                <w:rFonts w:cs="Tahoma"/>
                <w:b/>
                <w:bCs/>
                <w:szCs w:val="18"/>
              </w:rPr>
              <w:t>2ª</w:t>
            </w:r>
            <w:r w:rsidR="00A41C7A">
              <w:rPr>
                <w:rFonts w:cs="Tahoma"/>
                <w:b/>
                <w:bCs/>
                <w:szCs w:val="18"/>
              </w:rPr>
              <w:t> </w:t>
            </w:r>
            <w:r w:rsidRPr="00222CE3">
              <w:rPr>
                <w:rFonts w:cs="Tahoma"/>
                <w:b/>
                <w:bCs/>
                <w:szCs w:val="18"/>
              </w:rPr>
              <w:t>edición)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DF49F8A" w14:textId="77777777" w:rsidR="00B73A46" w:rsidRPr="00222CE3" w:rsidRDefault="00B73A46" w:rsidP="00713A6C">
            <w:pPr>
              <w:jc w:val="center"/>
              <w:rPr>
                <w:rFonts w:eastAsia="Calibri" w:cs="Tahoma"/>
                <w:szCs w:val="18"/>
              </w:rPr>
            </w:pPr>
            <w:r w:rsidRPr="00222CE3">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C9963FF" w14:textId="77777777" w:rsidR="00B73A46" w:rsidRPr="00222CE3" w:rsidRDefault="00B73A46" w:rsidP="00713A6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39E1903" w14:textId="77777777" w:rsidR="00B73A46" w:rsidRPr="00222CE3" w:rsidRDefault="00B73A46" w:rsidP="00713A6C">
            <w:pPr>
              <w:jc w:val="center"/>
              <w:rPr>
                <w:rFonts w:eastAsia="Calibri" w:cs="Tahoma"/>
                <w:szCs w:val="18"/>
              </w:rPr>
            </w:pPr>
            <w:r w:rsidRPr="00222CE3">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33246BA" w14:textId="77777777" w:rsidR="00B73A46" w:rsidRPr="00222CE3" w:rsidRDefault="00B73A46" w:rsidP="00713A6C">
            <w:pPr>
              <w:jc w:val="center"/>
              <w:rPr>
                <w:rFonts w:eastAsia="Calibri" w:cs="Tahoma"/>
                <w:szCs w:val="18"/>
              </w:rPr>
            </w:pPr>
            <w:r w:rsidRPr="00222CE3">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AD04815" w14:textId="77777777" w:rsidR="00B73A46" w:rsidRPr="00222CE3" w:rsidRDefault="00B73A46" w:rsidP="00713A6C">
            <w:pPr>
              <w:jc w:val="center"/>
              <w:rPr>
                <w:rFonts w:eastAsia="Calibri" w:cs="Tahoma"/>
                <w:szCs w:val="18"/>
              </w:rPr>
            </w:pPr>
            <w:r w:rsidRPr="00222CE3">
              <w:rPr>
                <w:rFonts w:cs="Tahoma"/>
                <w:szCs w:val="18"/>
              </w:rPr>
              <w:t>x</w:t>
            </w:r>
          </w:p>
        </w:tc>
      </w:tr>
      <w:tr w:rsidR="00290BBF" w:rsidRPr="00222CE3" w14:paraId="74267376"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549F5BA5" w14:textId="77777777" w:rsidR="00B73A46" w:rsidRPr="00222CE3" w:rsidRDefault="00B73A46" w:rsidP="00713A6C">
            <w:pPr>
              <w:rPr>
                <w:rFonts w:eastAsia="Calibri" w:cs="Tahoma"/>
                <w:b/>
                <w:bCs/>
                <w:szCs w:val="18"/>
              </w:rPr>
            </w:pPr>
            <w:r w:rsidRPr="00222CE3">
              <w:rPr>
                <w:rFonts w:cs="Tahoma"/>
                <w:b/>
                <w:bCs/>
                <w:szCs w:val="18"/>
              </w:rPr>
              <w:t>Apple Macintosh</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08BA110" w14:textId="77777777" w:rsidR="00B73A46" w:rsidRPr="00222CE3" w:rsidRDefault="00B73A46" w:rsidP="00713A6C">
            <w:pPr>
              <w:jc w:val="center"/>
              <w:rPr>
                <w:rFonts w:eastAsia="Calibri" w:cs="Tahoma"/>
                <w:szCs w:val="18"/>
              </w:rPr>
            </w:pPr>
            <w:r w:rsidRPr="00222CE3">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7AE874E" w14:textId="77777777" w:rsidR="00B73A46" w:rsidRPr="00222CE3" w:rsidRDefault="00B73A46" w:rsidP="00713A6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D89806C" w14:textId="77777777" w:rsidR="00B73A46" w:rsidRPr="00222CE3" w:rsidRDefault="00B73A46" w:rsidP="00713A6C">
            <w:pPr>
              <w:jc w:val="center"/>
              <w:rPr>
                <w:rFonts w:eastAsia="Calibri" w:cs="Tahoma"/>
                <w:szCs w:val="18"/>
              </w:rPr>
            </w:pPr>
            <w:r w:rsidRPr="00222CE3">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F108058" w14:textId="77777777" w:rsidR="00B73A46" w:rsidRPr="00222CE3" w:rsidRDefault="00B73A46" w:rsidP="00713A6C">
            <w:pPr>
              <w:jc w:val="center"/>
              <w:rPr>
                <w:rFonts w:eastAsia="Calibri" w:cs="Tahoma"/>
                <w:szCs w:val="18"/>
              </w:rPr>
            </w:pPr>
            <w:r w:rsidRPr="00222CE3">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7188EAE" w14:textId="77777777" w:rsidR="00B73A46" w:rsidRPr="00222CE3" w:rsidRDefault="00B73A46" w:rsidP="00713A6C">
            <w:pPr>
              <w:jc w:val="center"/>
              <w:rPr>
                <w:rFonts w:eastAsia="Calibri" w:cs="Tahoma"/>
                <w:szCs w:val="18"/>
              </w:rPr>
            </w:pPr>
            <w:r w:rsidRPr="00222CE3">
              <w:rPr>
                <w:rFonts w:cs="Tahoma"/>
                <w:szCs w:val="18"/>
              </w:rPr>
              <w:t>x</w:t>
            </w:r>
          </w:p>
        </w:tc>
      </w:tr>
    </w:tbl>
    <w:p w14:paraId="0228764C" w14:textId="77777777" w:rsidR="00B73A46" w:rsidRPr="00A41C7A" w:rsidRDefault="00B73A46" w:rsidP="002A6416">
      <w:pPr>
        <w:ind w:left="770"/>
        <w:rPr>
          <w:sz w:val="14"/>
          <w:szCs w:val="14"/>
        </w:rPr>
      </w:pPr>
      <w:r w:rsidRPr="00222CE3">
        <w:rPr>
          <w:rFonts w:cs="Tahoma"/>
          <w:bCs/>
          <w:i/>
          <w:iCs/>
          <w:sz w:val="14"/>
          <w:szCs w:val="14"/>
          <w:u w:val="single"/>
        </w:rPr>
        <w:t>Nota</w:t>
      </w:r>
      <w:r w:rsidRPr="00222CE3">
        <w:rPr>
          <w:rFonts w:cs="Tahoma"/>
          <w:i/>
          <w:iCs/>
          <w:sz w:val="14"/>
          <w:szCs w:val="14"/>
        </w:rPr>
        <w:t xml:space="preserve">: </w:t>
      </w:r>
      <w:r w:rsidRPr="00222CE3">
        <w:rPr>
          <w:rFonts w:cs="Tahoma"/>
          <w:i/>
          <w:iCs/>
          <w:sz w:val="14"/>
          <w:szCs w:val="14"/>
        </w:rPr>
        <w:br/>
      </w:r>
      <w:r w:rsidRPr="00A41C7A">
        <w:rPr>
          <w:rFonts w:cs="Tahoma"/>
          <w:i/>
          <w:iCs/>
          <w:sz w:val="14"/>
          <w:szCs w:val="14"/>
        </w:rPr>
        <w:t>Academic incluye los Programas Contrato Campus y School, Open Value Subscription – Education Solutions, Select - Academic y Open – Academic</w:t>
      </w:r>
      <w:r w:rsidRPr="00A41C7A">
        <w:rPr>
          <w:rFonts w:cs="Tahoma"/>
          <w:i/>
          <w:iCs/>
          <w:sz w:val="14"/>
          <w:szCs w:val="14"/>
        </w:rPr>
        <w:br/>
        <w:t>EA = Contrato Enterprise</w:t>
      </w:r>
      <w:r w:rsidRPr="00A41C7A">
        <w:rPr>
          <w:rFonts w:cs="Tahoma"/>
          <w:i/>
          <w:iCs/>
          <w:sz w:val="14"/>
          <w:szCs w:val="14"/>
        </w:rPr>
        <w:br/>
        <w:t>OV-CW = Open Value - opción para toda la compañía</w:t>
      </w:r>
    </w:p>
    <w:p w14:paraId="654F01F9" w14:textId="77777777" w:rsidR="00B73A46" w:rsidRPr="00A41C7A" w:rsidRDefault="0084564E" w:rsidP="002A6416">
      <w:pPr>
        <w:ind w:left="770"/>
        <w:rPr>
          <w:sz w:val="14"/>
          <w:szCs w:val="14"/>
        </w:rPr>
      </w:pPr>
      <w:r>
        <w:rPr>
          <w:rFonts w:cs="Tahoma"/>
          <w:i/>
          <w:iCs/>
          <w:sz w:val="14"/>
          <w:szCs w:val="14"/>
        </w:rPr>
        <w:t>“</w:t>
      </w:r>
      <w:r w:rsidR="00B73A46" w:rsidRPr="00A41C7A">
        <w:rPr>
          <w:rFonts w:cs="Tahoma"/>
          <w:i/>
          <w:iCs/>
          <w:sz w:val="14"/>
          <w:szCs w:val="14"/>
        </w:rPr>
        <w:t>N</w:t>
      </w:r>
      <w:r>
        <w:rPr>
          <w:rFonts w:cs="Tahoma"/>
          <w:i/>
          <w:iCs/>
          <w:sz w:val="14"/>
          <w:szCs w:val="14"/>
        </w:rPr>
        <w:t>”</w:t>
      </w:r>
      <w:r w:rsidR="00B73A46" w:rsidRPr="00A41C7A">
        <w:rPr>
          <w:rFonts w:cs="Tahoma"/>
          <w:i/>
          <w:iCs/>
          <w:sz w:val="14"/>
          <w:szCs w:val="14"/>
        </w:rPr>
        <w:t xml:space="preserve">, </w:t>
      </w:r>
      <w:r>
        <w:rPr>
          <w:rFonts w:cs="Tahoma"/>
          <w:i/>
          <w:iCs/>
          <w:sz w:val="14"/>
          <w:szCs w:val="14"/>
        </w:rPr>
        <w:t>“</w:t>
      </w:r>
      <w:r w:rsidR="00B73A46" w:rsidRPr="00A41C7A">
        <w:rPr>
          <w:rFonts w:cs="Tahoma"/>
          <w:i/>
          <w:iCs/>
          <w:sz w:val="14"/>
          <w:szCs w:val="14"/>
        </w:rPr>
        <w:t>K</w:t>
      </w:r>
      <w:r>
        <w:rPr>
          <w:rFonts w:cs="Tahoma"/>
          <w:i/>
          <w:iCs/>
          <w:sz w:val="14"/>
          <w:szCs w:val="14"/>
        </w:rPr>
        <w:t>”</w:t>
      </w:r>
      <w:r w:rsidR="00B73A46" w:rsidRPr="00A41C7A">
        <w:rPr>
          <w:rFonts w:cs="Tahoma"/>
          <w:i/>
          <w:iCs/>
          <w:sz w:val="14"/>
          <w:szCs w:val="14"/>
        </w:rPr>
        <w:t xml:space="preserve"> y </w:t>
      </w:r>
      <w:r>
        <w:rPr>
          <w:rFonts w:cs="Tahoma"/>
          <w:i/>
          <w:iCs/>
          <w:sz w:val="14"/>
          <w:szCs w:val="14"/>
        </w:rPr>
        <w:t>“</w:t>
      </w:r>
      <w:r w:rsidR="00B73A46" w:rsidRPr="00A41C7A">
        <w:rPr>
          <w:rFonts w:cs="Tahoma"/>
          <w:i/>
          <w:iCs/>
          <w:sz w:val="14"/>
          <w:szCs w:val="14"/>
        </w:rPr>
        <w:t>KN</w:t>
      </w:r>
      <w:r>
        <w:rPr>
          <w:rFonts w:cs="Tahoma"/>
          <w:i/>
          <w:iCs/>
          <w:sz w:val="14"/>
          <w:szCs w:val="14"/>
        </w:rPr>
        <w:t>”</w:t>
      </w:r>
      <w:r w:rsidR="00B73A46" w:rsidRPr="00A41C7A">
        <w:rPr>
          <w:rFonts w:cs="Tahoma"/>
          <w:i/>
          <w:iCs/>
          <w:sz w:val="14"/>
          <w:szCs w:val="14"/>
        </w:rPr>
        <w:t xml:space="preserve"> son ediciones especializadas disponibles para mercados determinados.</w:t>
      </w:r>
    </w:p>
    <w:p w14:paraId="230B886D" w14:textId="77777777" w:rsidR="00BB756B" w:rsidRPr="00A41C7A" w:rsidRDefault="00BB756B" w:rsidP="002A6416">
      <w:pPr>
        <w:ind w:left="770"/>
        <w:rPr>
          <w:sz w:val="14"/>
          <w:szCs w:val="14"/>
        </w:rPr>
      </w:pPr>
      <w:r w:rsidRPr="00A41C7A">
        <w:rPr>
          <w:rFonts w:cs="Tahoma"/>
          <w:i/>
          <w:iCs/>
          <w:sz w:val="14"/>
          <w:szCs w:val="14"/>
        </w:rPr>
        <w:t>* Solo se aplica a Windows 8.1.</w:t>
      </w:r>
    </w:p>
    <w:p w14:paraId="0C7D7559" w14:textId="77777777" w:rsidR="002512D3" w:rsidRDefault="002512D3"/>
    <w:p w14:paraId="440B9034" w14:textId="77777777" w:rsidR="00A41C7A" w:rsidRDefault="00A41C7A"/>
    <w:p w14:paraId="0AA7EF90" w14:textId="77777777" w:rsidR="00A41C7A" w:rsidRPr="00222CE3" w:rsidRDefault="00A41C7A"/>
    <w:p w14:paraId="679E2487" w14:textId="77777777" w:rsidR="00BB756B" w:rsidRPr="00222CE3" w:rsidRDefault="00BB756B" w:rsidP="00BB756B">
      <w:pPr>
        <w:pStyle w:val="FootnoteBulletLevel1"/>
        <w:tabs>
          <w:tab w:val="clear" w:pos="900"/>
        </w:tabs>
        <w:spacing w:before="0" w:after="0"/>
        <w:ind w:left="720" w:firstLine="0"/>
      </w:pPr>
      <w:r w:rsidRPr="00222CE3">
        <w:rPr>
          <w:rFonts w:ascii="Tahoma" w:hAnsi="Tahoma" w:cs="Tahoma"/>
          <w:sz w:val="18"/>
          <w:szCs w:val="18"/>
        </w:rPr>
        <w:lastRenderedPageBreak/>
        <w:t>Cualquier sistema operativo que no se haya mencionado anteriormente no es un Sistema Operativo susceptible de actualización, como por ejemplo:</w:t>
      </w:r>
    </w:p>
    <w:p w14:paraId="38EC383E" w14:textId="77777777" w:rsidR="00BB756B" w:rsidRPr="00222CE3" w:rsidRDefault="00BB756B" w:rsidP="00BB756B">
      <w:pPr>
        <w:pStyle w:val="FootnoteBulletLevel1"/>
        <w:tabs>
          <w:tab w:val="clear" w:pos="900"/>
        </w:tabs>
        <w:spacing w:before="0" w:after="0"/>
        <w:ind w:left="720" w:firstLine="0"/>
      </w:pPr>
    </w:p>
    <w:p w14:paraId="59367D43" w14:textId="77777777" w:rsidR="00BB756B" w:rsidRPr="00222CE3" w:rsidRDefault="00BB756B" w:rsidP="00BB756B">
      <w:pPr>
        <w:pStyle w:val="FootnoteBulletLevel2"/>
        <w:numPr>
          <w:ilvl w:val="0"/>
          <w:numId w:val="34"/>
        </w:numPr>
        <w:adjustRightInd/>
        <w:spacing w:before="0" w:after="60"/>
        <w:ind w:left="1440"/>
        <w:textAlignment w:val="auto"/>
      </w:pPr>
      <w:r w:rsidRPr="00222CE3">
        <w:rPr>
          <w:rFonts w:ascii="Tahoma" w:hAnsi="Tahoma" w:cs="Tahoma"/>
          <w:sz w:val="18"/>
          <w:szCs w:val="18"/>
        </w:rPr>
        <w:t>Los Sistemas Integrados (por ejemplo Windows Embedded 8.1 Industry Pro, Windows XP Embedded) no son susceptibles de obtener las Actualizaciones de Windows 8.1 Pro.</w:t>
      </w:r>
    </w:p>
    <w:p w14:paraId="1A704BE8" w14:textId="77777777" w:rsidR="00BB756B" w:rsidRPr="00222CE3" w:rsidRDefault="00BB756B" w:rsidP="00BB756B">
      <w:pPr>
        <w:pStyle w:val="FootnoteBulletLevel2"/>
        <w:numPr>
          <w:ilvl w:val="0"/>
          <w:numId w:val="34"/>
        </w:numPr>
        <w:adjustRightInd/>
        <w:spacing w:before="0" w:after="60"/>
        <w:ind w:left="1440"/>
        <w:textAlignment w:val="auto"/>
      </w:pPr>
      <w:r w:rsidRPr="00222CE3">
        <w:rPr>
          <w:rFonts w:ascii="Tahoma" w:hAnsi="Tahoma" w:cs="Tahoma"/>
          <w:sz w:val="18"/>
          <w:szCs w:val="18"/>
        </w:rPr>
        <w:t>Linux y OS/2 no son susceptibles de obtener las Actualizaciones de Windows 8.1 Pro.</w:t>
      </w:r>
    </w:p>
    <w:p w14:paraId="611CD194" w14:textId="77777777" w:rsidR="00BB756B" w:rsidRPr="00222CE3" w:rsidRDefault="00BB756B" w:rsidP="00BB756B">
      <w:pPr>
        <w:pStyle w:val="FootnoteBulletLevel2"/>
        <w:numPr>
          <w:ilvl w:val="0"/>
          <w:numId w:val="34"/>
        </w:numPr>
        <w:adjustRightInd/>
        <w:spacing w:before="0" w:after="60"/>
        <w:ind w:left="1440"/>
        <w:textAlignment w:val="auto"/>
      </w:pPr>
      <w:r w:rsidRPr="00222CE3">
        <w:rPr>
          <w:rFonts w:ascii="Tahoma" w:hAnsi="Tahoma" w:cs="Tahoma"/>
          <w:sz w:val="18"/>
          <w:szCs w:val="18"/>
        </w:rPr>
        <w:t>La Licencia de Acceso Cliente de Windows Terminal Services no es susceptible de obtener las</w:t>
      </w:r>
      <w:r w:rsidR="00A41C7A">
        <w:rPr>
          <w:rFonts w:ascii="Tahoma" w:hAnsi="Tahoma" w:cs="Tahoma"/>
          <w:sz w:val="18"/>
          <w:szCs w:val="18"/>
        </w:rPr>
        <w:t> </w:t>
      </w:r>
      <w:r w:rsidRPr="00222CE3">
        <w:rPr>
          <w:rFonts w:ascii="Tahoma" w:hAnsi="Tahoma" w:cs="Tahoma"/>
          <w:sz w:val="18"/>
          <w:szCs w:val="18"/>
        </w:rPr>
        <w:t>Actualizaciones de Windows 8.1 Pro.</w:t>
      </w:r>
    </w:p>
    <w:p w14:paraId="29A113DA" w14:textId="77777777" w:rsidR="00BB756B" w:rsidRPr="00222CE3" w:rsidRDefault="00BB756B" w:rsidP="00B24C9D">
      <w:pPr>
        <w:ind w:left="720"/>
      </w:pPr>
    </w:p>
    <w:p w14:paraId="23835A0E" w14:textId="77777777" w:rsidR="00B73A46" w:rsidRPr="00222CE3" w:rsidRDefault="00B73A46" w:rsidP="00B24C9D">
      <w:pPr>
        <w:ind w:left="720"/>
      </w:pPr>
      <w:r w:rsidRPr="00222CE3">
        <w:rPr>
          <w:rFonts w:cs="Tahoma"/>
          <w:szCs w:val="18"/>
        </w:rPr>
        <w:t>Los siguientes requisitos se aplican al reemplazo de copias de Windows:</w:t>
      </w:r>
    </w:p>
    <w:p w14:paraId="012285FC" w14:textId="77777777" w:rsidR="00B73A46" w:rsidRPr="00222CE3" w:rsidRDefault="00B73A46" w:rsidP="00B24C9D">
      <w:pPr>
        <w:ind w:left="720"/>
      </w:pPr>
    </w:p>
    <w:p w14:paraId="247ABF2F" w14:textId="77777777" w:rsidR="00912205" w:rsidRPr="00A41C7A" w:rsidRDefault="00912205" w:rsidP="00346F4B">
      <w:pPr>
        <w:pStyle w:val="ColorfulList-Accent11"/>
        <w:numPr>
          <w:ilvl w:val="0"/>
          <w:numId w:val="33"/>
        </w:numPr>
        <w:ind w:left="1440"/>
        <w:rPr>
          <w:sz w:val="18"/>
          <w:szCs w:val="18"/>
        </w:rPr>
      </w:pPr>
      <w:r w:rsidRPr="00A41C7A">
        <w:rPr>
          <w:rFonts w:ascii="Tahoma" w:hAnsi="Tahoma" w:cs="Tahoma"/>
          <w:sz w:val="18"/>
          <w:szCs w:val="18"/>
        </w:rPr>
        <w:t>Si un tercero reemplazará copias de Windows en los equipos de un cliente, el cliente debe, en primer lugar, proporcionar al tercero documentación escrita que acredite que tiene las licencias del software que instalará el tercero.</w:t>
      </w:r>
      <w:r w:rsidR="00B33FB2" w:rsidRPr="00A41C7A">
        <w:rPr>
          <w:rFonts w:ascii="Tahoma" w:hAnsi="Tahoma" w:cs="Tahoma"/>
          <w:sz w:val="18"/>
          <w:szCs w:val="18"/>
        </w:rPr>
        <w:t xml:space="preserve"> </w:t>
      </w:r>
      <w:r w:rsidRPr="00A41C7A">
        <w:rPr>
          <w:rFonts w:ascii="Tahoma" w:hAnsi="Tahoma" w:cs="Tahoma"/>
          <w:sz w:val="18"/>
          <w:szCs w:val="18"/>
        </w:rPr>
        <w:t xml:space="preserve">Por ejemplo, se puede utilizar como documentación una copia del formulario de firma del contrato de Licencias por Volumen de Microsoft aplicable al software de actualización del sistema operativo Microsoft que se instalará o la </w:t>
      </w:r>
      <w:r w:rsidR="0084564E">
        <w:rPr>
          <w:rFonts w:ascii="Tahoma" w:hAnsi="Tahoma" w:cs="Tahoma"/>
          <w:sz w:val="18"/>
          <w:szCs w:val="18"/>
        </w:rPr>
        <w:t>“</w:t>
      </w:r>
      <w:r w:rsidRPr="00A41C7A">
        <w:rPr>
          <w:rFonts w:ascii="Tahoma" w:hAnsi="Tahoma" w:cs="Tahoma"/>
          <w:sz w:val="18"/>
          <w:szCs w:val="18"/>
        </w:rPr>
        <w:t>Verificación de Licencia del Cliente de Microsoft para Servicios de Instalación de Actualizaciones de Software de Sistema Operativo Microsoft Windows por parte de Terceros</w:t>
      </w:r>
      <w:r w:rsidR="0084564E">
        <w:rPr>
          <w:rFonts w:ascii="Tahoma" w:hAnsi="Tahoma" w:cs="Tahoma"/>
          <w:sz w:val="18"/>
          <w:szCs w:val="18"/>
        </w:rPr>
        <w:t>”</w:t>
      </w:r>
      <w:r w:rsidRPr="00A41C7A">
        <w:rPr>
          <w:rFonts w:ascii="Tahoma" w:hAnsi="Tahoma" w:cs="Tahoma"/>
          <w:sz w:val="18"/>
          <w:szCs w:val="18"/>
        </w:rPr>
        <w:t xml:space="preserve"> (disponible en </w:t>
      </w:r>
      <w:hyperlink r:id="rId44" w:history="1">
        <w:r w:rsidR="00A41C7A" w:rsidRPr="00A41C7A">
          <w:rPr>
            <w:rStyle w:val="Hyperlink"/>
            <w:rFonts w:ascii="Tahoma" w:hAnsi="Tahoma" w:cs="Tahoma"/>
            <w:sz w:val="18"/>
            <w:szCs w:val="18"/>
          </w:rPr>
          <w:t>www.microsoft.com/licensing</w:t>
        </w:r>
      </w:hyperlink>
      <w:r w:rsidRPr="00A41C7A">
        <w:rPr>
          <w:rFonts w:ascii="Tahoma" w:hAnsi="Tahoma" w:cs="Tahoma"/>
          <w:sz w:val="18"/>
          <w:szCs w:val="18"/>
        </w:rPr>
        <w:t>).</w:t>
      </w:r>
    </w:p>
    <w:p w14:paraId="14052F1E" w14:textId="77777777" w:rsidR="00912205" w:rsidRPr="00A41C7A" w:rsidRDefault="00912205" w:rsidP="00912205">
      <w:pPr>
        <w:pStyle w:val="ColorfulList-Accent11"/>
        <w:ind w:left="1440"/>
        <w:rPr>
          <w:rFonts w:ascii="Tahoma" w:hAnsi="Tahoma" w:cs="Tahoma"/>
          <w:sz w:val="18"/>
          <w:szCs w:val="18"/>
        </w:rPr>
      </w:pPr>
    </w:p>
    <w:p w14:paraId="25ED43FD" w14:textId="77777777" w:rsidR="00912205" w:rsidRPr="00BB2C1B" w:rsidRDefault="00B73A46" w:rsidP="00912205">
      <w:pPr>
        <w:pStyle w:val="ColorfulList-Accent11"/>
        <w:rPr>
          <w:rFonts w:ascii="Tahoma" w:hAnsi="Tahoma" w:cs="Tahoma"/>
          <w:sz w:val="18"/>
          <w:szCs w:val="18"/>
        </w:rPr>
      </w:pPr>
      <w:r w:rsidRPr="00BB2C1B">
        <w:rPr>
          <w:rFonts w:ascii="Tahoma" w:hAnsi="Tahoma" w:cs="Tahoma"/>
          <w:sz w:val="18"/>
          <w:szCs w:val="18"/>
          <w:u w:val="single"/>
        </w:rPr>
        <w:t>Clientes Academic</w:t>
      </w:r>
    </w:p>
    <w:p w14:paraId="1A5617F1" w14:textId="77777777" w:rsidR="00B73A46" w:rsidRPr="00BB2C1B" w:rsidRDefault="00B73A46" w:rsidP="00912205">
      <w:pPr>
        <w:pStyle w:val="ColorfulList-Accent11"/>
        <w:rPr>
          <w:rFonts w:ascii="Tahoma" w:hAnsi="Tahoma" w:cs="Tahoma"/>
          <w:sz w:val="18"/>
          <w:szCs w:val="18"/>
        </w:rPr>
      </w:pPr>
      <w:r w:rsidRPr="00BB2C1B">
        <w:rPr>
          <w:rFonts w:ascii="Tahoma" w:hAnsi="Tahoma" w:cs="Tahoma"/>
          <w:sz w:val="18"/>
          <w:szCs w:val="18"/>
        </w:rPr>
        <w:t>Los clientes de Academic Select, Academic Open, CASA y Open Value Subscription – Education Solutions podrán adquirir una licencia de Actualización de Windows mediante Windows XP Starter Edition, Windows Vista Starter Edition o Windows 7 Starter Edition como un sistema operativ</w:t>
      </w:r>
      <w:r w:rsidR="00BB2C1B">
        <w:rPr>
          <w:rFonts w:ascii="Tahoma" w:hAnsi="Tahoma" w:cs="Tahoma"/>
          <w:sz w:val="18"/>
          <w:szCs w:val="18"/>
        </w:rPr>
        <w:t>o susceptible de actualización.</w:t>
      </w:r>
    </w:p>
    <w:p w14:paraId="73E13E45" w14:textId="77777777" w:rsidR="00B73A46" w:rsidRPr="00BB2C1B" w:rsidRDefault="00B73A46" w:rsidP="00B24C9D">
      <w:pPr>
        <w:pStyle w:val="ColorfulList-Accent11"/>
        <w:rPr>
          <w:rFonts w:ascii="Tahoma" w:hAnsi="Tahoma" w:cs="Tahoma"/>
          <w:sz w:val="18"/>
          <w:szCs w:val="18"/>
        </w:rPr>
      </w:pPr>
    </w:p>
    <w:p w14:paraId="231ECABA" w14:textId="77777777" w:rsidR="00B73A46" w:rsidRPr="00BB2C1B" w:rsidRDefault="00B73A46" w:rsidP="00B24C9D">
      <w:pPr>
        <w:pStyle w:val="ColorfulList-Accent11"/>
        <w:rPr>
          <w:rFonts w:ascii="Tahoma" w:hAnsi="Tahoma" w:cs="Tahoma"/>
          <w:sz w:val="18"/>
          <w:szCs w:val="18"/>
        </w:rPr>
      </w:pPr>
      <w:r w:rsidRPr="00BB2C1B">
        <w:rPr>
          <w:rFonts w:ascii="Tahoma" w:hAnsi="Tahoma" w:cs="Tahoma"/>
          <w:sz w:val="18"/>
          <w:szCs w:val="18"/>
        </w:rPr>
        <w:t xml:space="preserve">Si los Clientes adquieren la actualización sobre esta base, se elimina cualquier derecho a transmitir esa licencia fuera del país de adquisición. </w:t>
      </w:r>
    </w:p>
    <w:p w14:paraId="6F5401C8" w14:textId="77777777" w:rsidR="00B24C9D" w:rsidRPr="00BB2C1B" w:rsidRDefault="00B24C9D" w:rsidP="00B24C9D">
      <w:pPr>
        <w:pStyle w:val="FootnoteBulletLevel1"/>
        <w:tabs>
          <w:tab w:val="clear" w:pos="900"/>
        </w:tabs>
        <w:adjustRightInd/>
        <w:spacing w:before="0" w:after="0"/>
        <w:ind w:left="720" w:firstLine="0"/>
        <w:textAlignment w:val="auto"/>
        <w:rPr>
          <w:rFonts w:ascii="Tahoma" w:hAnsi="Tahoma" w:cs="Tahoma"/>
          <w:sz w:val="18"/>
          <w:szCs w:val="18"/>
        </w:rPr>
      </w:pPr>
    </w:p>
    <w:p w14:paraId="04D5490D" w14:textId="77777777" w:rsidR="00B73A46" w:rsidRPr="00222CE3" w:rsidRDefault="005D46BA" w:rsidP="00B24C9D">
      <w:pPr>
        <w:pStyle w:val="FootnoteBulletLevel1"/>
        <w:tabs>
          <w:tab w:val="clear" w:pos="900"/>
        </w:tabs>
        <w:adjustRightInd/>
        <w:spacing w:before="0" w:after="60"/>
        <w:ind w:left="720" w:firstLine="0"/>
        <w:textAlignment w:val="auto"/>
      </w:pPr>
      <w:r w:rsidRPr="00222CE3">
        <w:rPr>
          <w:rFonts w:ascii="Tahoma" w:hAnsi="Tahoma" w:cs="Tahoma"/>
          <w:b/>
          <w:bCs/>
          <w:sz w:val="18"/>
          <w:szCs w:val="18"/>
        </w:rPr>
        <w:t>Windows Intune (por Dispositivo)</w:t>
      </w:r>
    </w:p>
    <w:p w14:paraId="056020B6" w14:textId="77777777" w:rsidR="00EB4202" w:rsidRPr="00222CE3" w:rsidRDefault="00EB4202" w:rsidP="00EB4202">
      <w:pPr>
        <w:pStyle w:val="FootnoteBulletLevel2"/>
        <w:spacing w:before="0"/>
        <w:ind w:left="720" w:firstLine="0"/>
      </w:pPr>
      <w:r w:rsidRPr="00222CE3">
        <w:rPr>
          <w:rFonts w:ascii="Tahoma" w:hAnsi="Tahoma" w:cs="Tahoma"/>
          <w:sz w:val="18"/>
          <w:szCs w:val="18"/>
        </w:rPr>
        <w:t>Consulte la Lista de productos de octubre de 2013 para obtener detalles.</w:t>
      </w:r>
    </w:p>
    <w:p w14:paraId="53D3A74E" w14:textId="77777777" w:rsidR="00EB4202" w:rsidRPr="00222CE3" w:rsidRDefault="00EB4202" w:rsidP="00EB4202">
      <w:pPr>
        <w:pStyle w:val="FootnoteBulletLevel2"/>
        <w:spacing w:before="0"/>
        <w:ind w:left="720" w:firstLine="0"/>
      </w:pPr>
    </w:p>
    <w:p w14:paraId="79C63639" w14:textId="77777777" w:rsidR="00EB4202" w:rsidRPr="00222CE3" w:rsidRDefault="00EB4202" w:rsidP="00EB4202">
      <w:pPr>
        <w:pStyle w:val="FootnoteBulletLevel1"/>
        <w:tabs>
          <w:tab w:val="left" w:pos="720"/>
        </w:tabs>
        <w:adjustRightInd/>
        <w:spacing w:before="0" w:after="60"/>
        <w:ind w:left="720" w:firstLine="0"/>
      </w:pPr>
      <w:r w:rsidRPr="00222CE3">
        <w:rPr>
          <w:rFonts w:ascii="Tahoma" w:hAnsi="Tahoma" w:cs="Tahoma"/>
          <w:b/>
          <w:bCs/>
          <w:sz w:val="18"/>
          <w:szCs w:val="18"/>
        </w:rPr>
        <w:t>Actualización de Windows Pro y Software Assurance para el Sistema Operativo de Sobremesa Windows</w:t>
      </w:r>
    </w:p>
    <w:p w14:paraId="441B0F36" w14:textId="77777777" w:rsidR="00EB4202" w:rsidRPr="00222CE3" w:rsidRDefault="00EB4202" w:rsidP="00EB4202">
      <w:pPr>
        <w:pStyle w:val="FootnoteBulletLevel1"/>
        <w:spacing w:before="0" w:after="0"/>
        <w:ind w:left="720" w:firstLine="0"/>
      </w:pPr>
      <w:r w:rsidRPr="00222CE3">
        <w:rPr>
          <w:rFonts w:ascii="Tahoma" w:hAnsi="Tahoma" w:cs="Tahoma"/>
          <w:sz w:val="18"/>
          <w:szCs w:val="18"/>
          <w:u w:val="single"/>
        </w:rPr>
        <w:t>Licencia de Actualización del Sistema Operativo (SO)</w:t>
      </w:r>
    </w:p>
    <w:p w14:paraId="5D2350AC" w14:textId="77777777" w:rsidR="00EB4202" w:rsidRPr="00222CE3" w:rsidRDefault="00EB4202" w:rsidP="00EB4202">
      <w:pPr>
        <w:pStyle w:val="FootnoteBulletLevel2"/>
        <w:tabs>
          <w:tab w:val="left" w:pos="720"/>
        </w:tabs>
        <w:adjustRightInd/>
        <w:spacing w:before="0"/>
        <w:ind w:left="720" w:firstLine="0"/>
      </w:pPr>
      <w:r w:rsidRPr="00222CE3">
        <w:rPr>
          <w:rFonts w:ascii="Tahoma" w:hAnsi="Tahoma" w:cs="Tahoma"/>
          <w:sz w:val="18"/>
          <w:szCs w:val="18"/>
        </w:rPr>
        <w:t>Las licencias de sistema operativo de sobremesa concedidas en virtud de estos programas son solo licencias de actualización. No hay disponibles licencias de sistema operativo de sobremesa completas en virtud de</w:t>
      </w:r>
      <w:r w:rsidR="00A41C7A">
        <w:rPr>
          <w:rFonts w:ascii="Tahoma" w:hAnsi="Tahoma" w:cs="Tahoma"/>
          <w:sz w:val="18"/>
          <w:szCs w:val="18"/>
        </w:rPr>
        <w:t> </w:t>
      </w:r>
      <w:r w:rsidRPr="00222CE3">
        <w:rPr>
          <w:rFonts w:ascii="Tahoma" w:hAnsi="Tahoma" w:cs="Tahoma"/>
          <w:sz w:val="18"/>
          <w:szCs w:val="18"/>
        </w:rPr>
        <w:t>estos programas. Por lo tanto, cada desktop para el que el Cliente adquiera y en el que ejecutará la Actualización de Windows 8.1 Pro debe estar licenciado e instalado para ejecutar uno de los sistemas operativos susceptibles de actualización aplicables que se identifican en la tabla anterior.</w:t>
      </w:r>
    </w:p>
    <w:p w14:paraId="2EDAD052" w14:textId="77777777" w:rsidR="00EB4202" w:rsidRPr="00222CE3" w:rsidRDefault="00EB4202" w:rsidP="00EB4202">
      <w:pPr>
        <w:pStyle w:val="FootnoteBulletLevel1"/>
        <w:spacing w:before="0" w:after="0"/>
        <w:ind w:left="720" w:firstLine="0"/>
      </w:pPr>
    </w:p>
    <w:p w14:paraId="1B769A9B" w14:textId="77777777" w:rsidR="00EB4202" w:rsidRPr="00222CE3" w:rsidRDefault="00EB4202" w:rsidP="00EB4202">
      <w:pPr>
        <w:pStyle w:val="FootnoteBulletLevel1"/>
        <w:spacing w:before="0" w:after="0"/>
        <w:ind w:left="720" w:firstLine="0"/>
      </w:pPr>
      <w:r w:rsidRPr="00222CE3">
        <w:rPr>
          <w:rFonts w:ascii="Tahoma" w:hAnsi="Tahoma" w:cs="Tahoma"/>
          <w:sz w:val="18"/>
          <w:szCs w:val="18"/>
          <w:u w:val="single"/>
        </w:rPr>
        <w:t xml:space="preserve">Cobertura de Software Assurance </w:t>
      </w:r>
    </w:p>
    <w:p w14:paraId="3015E45B" w14:textId="77777777" w:rsidR="00EB4202" w:rsidRPr="00222CE3" w:rsidRDefault="00EB4202" w:rsidP="00EB4202">
      <w:pPr>
        <w:pStyle w:val="FootnoteBulletLevel1"/>
        <w:spacing w:before="0" w:after="0"/>
        <w:ind w:left="720" w:firstLine="0"/>
      </w:pPr>
      <w:r w:rsidRPr="00222CE3">
        <w:rPr>
          <w:rFonts w:ascii="Tahoma" w:hAnsi="Tahoma" w:cs="Tahoma"/>
          <w:sz w:val="18"/>
          <w:szCs w:val="18"/>
        </w:rPr>
        <w:t>Los Clientes que deseen inscribirse en Software Assurance del Sistema Operativo de Sobremesa Windows tienen las siguientes opciones.</w:t>
      </w:r>
      <w:r w:rsidR="00B33FB2">
        <w:rPr>
          <w:rFonts w:ascii="Tahoma" w:hAnsi="Tahoma" w:cs="Tahoma"/>
          <w:sz w:val="18"/>
          <w:szCs w:val="18"/>
        </w:rPr>
        <w:t xml:space="preserve"> </w:t>
      </w:r>
      <w:r w:rsidRPr="00222CE3">
        <w:rPr>
          <w:rFonts w:ascii="Tahoma" w:hAnsi="Tahoma" w:cs="Tahoma"/>
          <w:sz w:val="18"/>
          <w:szCs w:val="18"/>
        </w:rPr>
        <w:t>Las opciones indicadas a continuación solo se encuentran disponibles para los programas específicos que se indican y únicamente en las condiciones establecidas.</w:t>
      </w:r>
    </w:p>
    <w:p w14:paraId="52E64BCD" w14:textId="77777777" w:rsidR="00EB4202" w:rsidRPr="00222CE3" w:rsidRDefault="00EB4202" w:rsidP="00EB4202">
      <w:pPr>
        <w:pStyle w:val="FootnoteBulletLevel1"/>
        <w:spacing w:before="0" w:after="0"/>
        <w:ind w:left="720" w:firstLine="0"/>
      </w:pPr>
      <w:r w:rsidRPr="00222CE3">
        <w:rPr>
          <w:rFonts w:ascii="Tahoma" w:hAnsi="Tahoma" w:cs="Tahoma"/>
          <w:sz w:val="18"/>
          <w:szCs w:val="18"/>
        </w:rPr>
        <w:t>No todas las opciones están disponibles en todos los programas.</w:t>
      </w:r>
    </w:p>
    <w:p w14:paraId="67F6E205" w14:textId="77777777" w:rsidR="00EB4202" w:rsidRPr="00222CE3" w:rsidRDefault="00EB4202" w:rsidP="00EB4202">
      <w:pPr>
        <w:pStyle w:val="FootnoteBulletLevel1"/>
        <w:spacing w:before="0" w:after="0"/>
        <w:ind w:left="720" w:firstLine="0"/>
      </w:pPr>
    </w:p>
    <w:p w14:paraId="0549BEE6" w14:textId="77777777" w:rsidR="00EB4202" w:rsidRPr="00222CE3" w:rsidRDefault="00EB4202" w:rsidP="00EB4202">
      <w:pPr>
        <w:pStyle w:val="FootnoteBulletLevel1"/>
        <w:numPr>
          <w:ilvl w:val="0"/>
          <w:numId w:val="29"/>
        </w:numPr>
        <w:tabs>
          <w:tab w:val="left" w:pos="720"/>
        </w:tabs>
        <w:adjustRightInd/>
        <w:spacing w:before="0" w:after="60"/>
        <w:ind w:left="1080"/>
        <w:textAlignment w:val="auto"/>
      </w:pPr>
      <w:r w:rsidRPr="00222CE3">
        <w:rPr>
          <w:rFonts w:ascii="Tahoma" w:hAnsi="Tahoma" w:cs="Tahoma"/>
          <w:sz w:val="18"/>
          <w:szCs w:val="18"/>
        </w:rPr>
        <w:t xml:space="preserve">Programas Select Plus, Open Value (no para toda la compañía) y Licencia Open </w:t>
      </w:r>
    </w:p>
    <w:p w14:paraId="792D324D" w14:textId="77777777" w:rsidR="00EB4202" w:rsidRPr="00222CE3" w:rsidRDefault="00EB4202" w:rsidP="00EB4202">
      <w:pPr>
        <w:pStyle w:val="Footnotedash"/>
        <w:tabs>
          <w:tab w:val="left" w:pos="720"/>
        </w:tabs>
        <w:spacing w:before="0"/>
      </w:pPr>
      <w:r w:rsidRPr="00222CE3">
        <w:rPr>
          <w:rFonts w:ascii="Tahoma" w:eastAsia="Calibri" w:hAnsi="Tahoma" w:cs="Tahoma"/>
          <w:color w:val="000000"/>
          <w:sz w:val="18"/>
          <w:szCs w:val="18"/>
          <w:u w:val="single"/>
        </w:rPr>
        <w:t>Para dispositivos nuevos o dispositivos con licencias nuevas</w:t>
      </w:r>
    </w:p>
    <w:p w14:paraId="55EFAF61" w14:textId="77777777" w:rsidR="00EB4202" w:rsidRPr="00222CE3" w:rsidRDefault="00EB4202" w:rsidP="00BB2C1B">
      <w:pPr>
        <w:pStyle w:val="Footnotedash"/>
        <w:numPr>
          <w:ilvl w:val="2"/>
          <w:numId w:val="85"/>
        </w:numPr>
        <w:tabs>
          <w:tab w:val="left" w:pos="720"/>
        </w:tabs>
        <w:spacing w:before="0"/>
        <w:ind w:left="1800"/>
        <w:textAlignment w:val="auto"/>
      </w:pPr>
      <w:r w:rsidRPr="00222CE3">
        <w:rPr>
          <w:rFonts w:ascii="Tahoma" w:eastAsia="Calibri" w:hAnsi="Tahoma" w:cs="Tahoma"/>
          <w:color w:val="000000"/>
          <w:sz w:val="18"/>
          <w:szCs w:val="18"/>
        </w:rPr>
        <w:t>Adquirir cobertura de Software Assurance de Windows 8.1 Pro, Windows 8 Pro o Windows 7 Professional (32 bits o 64 bits o ediciones N, K o KN) licenciados mediante OEM, Minorista o el</w:t>
      </w:r>
      <w:r w:rsidR="00BB2C1B">
        <w:rPr>
          <w:rFonts w:ascii="Tahoma" w:eastAsia="Calibri" w:hAnsi="Tahoma" w:cs="Tahoma"/>
          <w:color w:val="000000"/>
          <w:sz w:val="18"/>
          <w:szCs w:val="18"/>
        </w:rPr>
        <w:t> </w:t>
      </w:r>
      <w:r w:rsidRPr="00222CE3">
        <w:rPr>
          <w:rFonts w:ascii="Tahoma" w:eastAsia="Calibri" w:hAnsi="Tahoma" w:cs="Tahoma"/>
          <w:color w:val="000000"/>
          <w:sz w:val="18"/>
          <w:szCs w:val="18"/>
        </w:rPr>
        <w:t xml:space="preserve">Contrato Get Genuine Windows (GGWA) (también conocido en algunos países como </w:t>
      </w:r>
      <w:r w:rsidR="0084564E">
        <w:rPr>
          <w:rFonts w:ascii="Tahoma" w:eastAsia="Calibri" w:hAnsi="Tahoma" w:cs="Tahoma"/>
          <w:color w:val="000000"/>
          <w:sz w:val="18"/>
          <w:szCs w:val="18"/>
        </w:rPr>
        <w:t>“</w:t>
      </w:r>
      <w:r w:rsidRPr="00222CE3">
        <w:rPr>
          <w:rFonts w:ascii="Tahoma" w:eastAsia="Calibri" w:hAnsi="Tahoma" w:cs="Tahoma"/>
          <w:color w:val="000000"/>
          <w:sz w:val="18"/>
          <w:szCs w:val="18"/>
        </w:rPr>
        <w:t>Get Genuine Solution</w:t>
      </w:r>
      <w:r w:rsidR="0084564E">
        <w:rPr>
          <w:rFonts w:ascii="Tahoma" w:eastAsia="Calibri" w:hAnsi="Tahoma" w:cs="Tahoma"/>
          <w:color w:val="000000"/>
          <w:sz w:val="18"/>
          <w:szCs w:val="18"/>
        </w:rPr>
        <w:t>”</w:t>
      </w:r>
      <w:r w:rsidRPr="00222CE3">
        <w:rPr>
          <w:rFonts w:ascii="Tahoma" w:eastAsia="Calibri" w:hAnsi="Tahoma" w:cs="Tahoma"/>
          <w:color w:val="000000"/>
          <w:sz w:val="18"/>
          <w:szCs w:val="18"/>
        </w:rPr>
        <w:t xml:space="preserve">) en noventa (90) días desde la fecha de adquisición de la licencia de OEM, Minorista o GGWA. </w:t>
      </w:r>
    </w:p>
    <w:p w14:paraId="6727FC5F" w14:textId="77777777" w:rsidR="00EB4202" w:rsidRPr="00222CE3" w:rsidRDefault="00EB4202" w:rsidP="00EB4202">
      <w:pPr>
        <w:pStyle w:val="Footnotedash"/>
        <w:tabs>
          <w:tab w:val="left" w:pos="720"/>
        </w:tabs>
        <w:spacing w:before="0"/>
      </w:pPr>
      <w:r w:rsidRPr="00222CE3">
        <w:rPr>
          <w:rFonts w:ascii="Tahoma" w:eastAsia="Calibri" w:hAnsi="Tahoma" w:cs="Tahoma"/>
          <w:color w:val="000000"/>
          <w:sz w:val="18"/>
          <w:szCs w:val="18"/>
          <w:u w:val="single"/>
        </w:rPr>
        <w:t>Para todos los demás dispositivos</w:t>
      </w:r>
    </w:p>
    <w:p w14:paraId="0409A414" w14:textId="77777777" w:rsidR="00EB4202" w:rsidRPr="00222CE3" w:rsidRDefault="00EB4202" w:rsidP="00EB4202">
      <w:pPr>
        <w:pStyle w:val="Footnotedash"/>
        <w:numPr>
          <w:ilvl w:val="1"/>
          <w:numId w:val="31"/>
        </w:numPr>
        <w:tabs>
          <w:tab w:val="left" w:pos="720"/>
        </w:tabs>
        <w:spacing w:before="0"/>
        <w:ind w:left="1800"/>
        <w:textAlignment w:val="auto"/>
      </w:pPr>
      <w:r w:rsidRPr="00222CE3">
        <w:rPr>
          <w:rFonts w:ascii="Tahoma" w:eastAsia="Calibri" w:hAnsi="Tahoma" w:cs="Tahoma"/>
          <w:color w:val="000000"/>
          <w:sz w:val="18"/>
          <w:szCs w:val="18"/>
        </w:rPr>
        <w:t>Adquirir Actualizaciones y Software Assurance de Windows 8.1 Pro para desktops en los que el Cliente ha licenciado e instalado uno de los sistemas operativos susceptibles de actualización que se mencionan en la tabla de Actualizaciones de Windows anterior.</w:t>
      </w:r>
    </w:p>
    <w:p w14:paraId="00E84566" w14:textId="77777777" w:rsidR="00EB4202" w:rsidRPr="00222CE3" w:rsidRDefault="00EB4202" w:rsidP="00EB4202">
      <w:pPr>
        <w:pStyle w:val="FootnoteBulletLevel1"/>
        <w:numPr>
          <w:ilvl w:val="0"/>
          <w:numId w:val="29"/>
        </w:numPr>
        <w:tabs>
          <w:tab w:val="left" w:pos="720"/>
        </w:tabs>
        <w:adjustRightInd/>
        <w:spacing w:before="0" w:after="60"/>
        <w:ind w:left="1080"/>
        <w:textAlignment w:val="auto"/>
      </w:pPr>
      <w:r w:rsidRPr="00222CE3">
        <w:rPr>
          <w:rFonts w:ascii="Tahoma" w:hAnsi="Tahoma" w:cs="Tahoma"/>
          <w:sz w:val="18"/>
          <w:szCs w:val="18"/>
        </w:rPr>
        <w:lastRenderedPageBreak/>
        <w:t>Inscripciones Enterprise y Contratos Open Value para toda la Compañía (perpetuos y suscripción):</w:t>
      </w:r>
    </w:p>
    <w:p w14:paraId="69BAFB05" w14:textId="77777777" w:rsidR="00EB4202" w:rsidRPr="00222CE3" w:rsidRDefault="00EB4202" w:rsidP="00EB4202">
      <w:pPr>
        <w:pStyle w:val="Footnotedash"/>
        <w:tabs>
          <w:tab w:val="left" w:pos="720"/>
        </w:tabs>
        <w:spacing w:before="0"/>
      </w:pPr>
      <w:r w:rsidRPr="00222CE3">
        <w:rPr>
          <w:rFonts w:ascii="Tahoma" w:eastAsia="Calibri" w:hAnsi="Tahoma" w:cs="Tahoma"/>
          <w:color w:val="000000"/>
          <w:sz w:val="18"/>
          <w:szCs w:val="18"/>
          <w:u w:val="single"/>
        </w:rPr>
        <w:t>Inscripciones Enterprise o Contratos Open Value iniciales</w:t>
      </w:r>
    </w:p>
    <w:p w14:paraId="453CEC06" w14:textId="77777777" w:rsidR="00EB4202" w:rsidRPr="00222CE3" w:rsidRDefault="00EB4202" w:rsidP="00EB4202">
      <w:pPr>
        <w:pStyle w:val="Footnotedash"/>
        <w:numPr>
          <w:ilvl w:val="1"/>
          <w:numId w:val="31"/>
        </w:numPr>
        <w:tabs>
          <w:tab w:val="left" w:pos="720"/>
        </w:tabs>
        <w:spacing w:before="0"/>
        <w:ind w:left="1800"/>
        <w:textAlignment w:val="auto"/>
      </w:pPr>
      <w:r w:rsidRPr="00222CE3">
        <w:rPr>
          <w:rFonts w:ascii="Tahoma" w:eastAsia="Calibri" w:hAnsi="Tahoma" w:cs="Tahoma"/>
          <w:color w:val="000000"/>
          <w:sz w:val="18"/>
          <w:szCs w:val="18"/>
        </w:rPr>
        <w:t>Adquirir una actualización de Windows 8.1 Pro y Software Assurance para todos los Dispositivos Cualificados. El Cliente debe haber obtenido licencia e instalado uno de los</w:t>
      </w:r>
      <w:r w:rsidR="00A41C7A">
        <w:rPr>
          <w:rFonts w:ascii="Tahoma" w:eastAsia="Calibri" w:hAnsi="Tahoma" w:cs="Tahoma"/>
          <w:color w:val="000000"/>
          <w:sz w:val="18"/>
          <w:szCs w:val="18"/>
        </w:rPr>
        <w:t> </w:t>
      </w:r>
      <w:r w:rsidRPr="00222CE3">
        <w:rPr>
          <w:rFonts w:ascii="Tahoma" w:eastAsia="Calibri" w:hAnsi="Tahoma" w:cs="Tahoma"/>
          <w:color w:val="000000"/>
          <w:sz w:val="18"/>
          <w:szCs w:val="18"/>
        </w:rPr>
        <w:t xml:space="preserve">sistemas operativos susceptibles de actualización que se mencionan en la tabla de Actualizaciones de Windows anterior, bajo la columna </w:t>
      </w:r>
      <w:r w:rsidR="0084564E">
        <w:rPr>
          <w:rFonts w:ascii="Tahoma" w:eastAsia="Calibri" w:hAnsi="Tahoma" w:cs="Tahoma"/>
          <w:color w:val="000000"/>
          <w:sz w:val="18"/>
          <w:szCs w:val="18"/>
        </w:rPr>
        <w:t>“</w:t>
      </w:r>
      <w:r w:rsidRPr="00222CE3">
        <w:rPr>
          <w:rFonts w:ascii="Tahoma" w:eastAsia="Calibri" w:hAnsi="Tahoma" w:cs="Tahoma"/>
          <w:color w:val="000000"/>
          <w:sz w:val="18"/>
          <w:szCs w:val="18"/>
        </w:rPr>
        <w:t>EA/OV-CW nuevos</w:t>
      </w:r>
      <w:r w:rsidR="0084564E">
        <w:rPr>
          <w:rFonts w:ascii="Tahoma" w:eastAsia="Calibri" w:hAnsi="Tahoma" w:cs="Tahoma"/>
          <w:color w:val="000000"/>
          <w:sz w:val="18"/>
          <w:szCs w:val="18"/>
        </w:rPr>
        <w:t>”</w:t>
      </w:r>
      <w:r w:rsidRPr="00222CE3">
        <w:rPr>
          <w:rFonts w:ascii="Tahoma" w:eastAsia="Calibri" w:hAnsi="Tahoma" w:cs="Tahoma"/>
          <w:color w:val="000000"/>
          <w:sz w:val="18"/>
          <w:szCs w:val="18"/>
        </w:rPr>
        <w:t xml:space="preserve"> en todos los</w:t>
      </w:r>
      <w:r w:rsidR="00A41C7A">
        <w:rPr>
          <w:rFonts w:ascii="Tahoma" w:eastAsia="Calibri" w:hAnsi="Tahoma" w:cs="Tahoma"/>
          <w:color w:val="000000"/>
          <w:sz w:val="18"/>
          <w:szCs w:val="18"/>
        </w:rPr>
        <w:t> </w:t>
      </w:r>
      <w:r w:rsidRPr="00222CE3">
        <w:rPr>
          <w:rFonts w:ascii="Tahoma" w:eastAsia="Calibri" w:hAnsi="Tahoma" w:cs="Tahoma"/>
          <w:color w:val="000000"/>
          <w:sz w:val="18"/>
          <w:szCs w:val="18"/>
        </w:rPr>
        <w:t>Dispositivos Cualificados.</w:t>
      </w:r>
    </w:p>
    <w:p w14:paraId="4D377520" w14:textId="77777777" w:rsidR="00EB4202" w:rsidRPr="00222CE3" w:rsidRDefault="00EB4202" w:rsidP="00EB4202">
      <w:pPr>
        <w:pStyle w:val="Footnotedash"/>
        <w:tabs>
          <w:tab w:val="left" w:pos="720"/>
        </w:tabs>
        <w:spacing w:before="0"/>
      </w:pPr>
      <w:r w:rsidRPr="00222CE3">
        <w:rPr>
          <w:rFonts w:ascii="Tahoma" w:eastAsia="Calibri" w:hAnsi="Tahoma" w:cs="Tahoma"/>
          <w:color w:val="000000"/>
          <w:sz w:val="18"/>
          <w:szCs w:val="18"/>
          <w:u w:val="single"/>
        </w:rPr>
        <w:t>Inscripciones Enterprise o Contratos Open Value existentes (</w:t>
      </w:r>
      <w:r w:rsidR="0084564E">
        <w:rPr>
          <w:rFonts w:ascii="Tahoma" w:eastAsia="Calibri" w:hAnsi="Tahoma" w:cs="Tahoma"/>
          <w:color w:val="000000"/>
          <w:sz w:val="18"/>
          <w:szCs w:val="18"/>
          <w:u w:val="single"/>
        </w:rPr>
        <w:t>“</w:t>
      </w:r>
      <w:r w:rsidRPr="00222CE3">
        <w:rPr>
          <w:rFonts w:ascii="Tahoma" w:eastAsia="Calibri" w:hAnsi="Tahoma" w:cs="Tahoma"/>
          <w:color w:val="000000"/>
          <w:sz w:val="18"/>
          <w:szCs w:val="18"/>
          <w:u w:val="single"/>
        </w:rPr>
        <w:t>true up</w:t>
      </w:r>
      <w:r w:rsidR="0084564E">
        <w:rPr>
          <w:rFonts w:ascii="Tahoma" w:eastAsia="Calibri" w:hAnsi="Tahoma" w:cs="Tahoma"/>
          <w:color w:val="000000"/>
          <w:sz w:val="18"/>
          <w:szCs w:val="18"/>
          <w:u w:val="single"/>
        </w:rPr>
        <w:t>”</w:t>
      </w:r>
      <w:r w:rsidRPr="00222CE3">
        <w:rPr>
          <w:rFonts w:ascii="Tahoma" w:eastAsia="Calibri" w:hAnsi="Tahoma" w:cs="Tahoma"/>
          <w:color w:val="000000"/>
          <w:sz w:val="18"/>
          <w:szCs w:val="18"/>
          <w:u w:val="single"/>
        </w:rPr>
        <w:t xml:space="preserve"> y sustituciones)</w:t>
      </w:r>
    </w:p>
    <w:p w14:paraId="63952962" w14:textId="77777777" w:rsidR="00EB4202" w:rsidRPr="00222CE3" w:rsidRDefault="00EB4202" w:rsidP="00EB4202">
      <w:pPr>
        <w:pStyle w:val="Footnotedash"/>
        <w:numPr>
          <w:ilvl w:val="1"/>
          <w:numId w:val="31"/>
        </w:numPr>
        <w:tabs>
          <w:tab w:val="left" w:pos="720"/>
        </w:tabs>
        <w:spacing w:before="0"/>
        <w:ind w:left="1800"/>
        <w:textAlignment w:val="auto"/>
      </w:pPr>
      <w:r w:rsidRPr="00222CE3">
        <w:rPr>
          <w:rFonts w:ascii="Tahoma" w:eastAsia="Calibri" w:hAnsi="Tahoma" w:cs="Tahoma"/>
          <w:color w:val="000000"/>
          <w:sz w:val="18"/>
          <w:szCs w:val="18"/>
        </w:rPr>
        <w:t xml:space="preserve">Adquirir la Actualización de Windows 8.1 Pro y Software Assurance para todos los Dispositivos Cualificados adicionales. El cliente la debe tener licenciada e instalada en todos los Dispositivos Cualificados adicionales que se hayan adquirido de cualquier fuente distinta a una fusión o adquisición de uno de los sistemas operativos susceptibles de actualización que se mencionan en la tabla de Actualizaciones de Windows anterior, bajo la columna </w:t>
      </w:r>
      <w:r w:rsidR="0084564E">
        <w:rPr>
          <w:rFonts w:ascii="Tahoma" w:eastAsia="Calibri" w:hAnsi="Tahoma" w:cs="Tahoma"/>
          <w:color w:val="000000"/>
          <w:sz w:val="18"/>
          <w:szCs w:val="18"/>
        </w:rPr>
        <w:t>“</w:t>
      </w:r>
      <w:r w:rsidRPr="00222CE3">
        <w:rPr>
          <w:rFonts w:ascii="Tahoma" w:eastAsia="Calibri" w:hAnsi="Tahoma" w:cs="Tahoma"/>
          <w:color w:val="000000"/>
          <w:sz w:val="18"/>
          <w:szCs w:val="18"/>
        </w:rPr>
        <w:t>EA/OV-CW existentes</w:t>
      </w:r>
      <w:r w:rsidR="0084564E">
        <w:rPr>
          <w:rFonts w:ascii="Tahoma" w:eastAsia="Calibri" w:hAnsi="Tahoma" w:cs="Tahoma"/>
          <w:color w:val="000000"/>
          <w:sz w:val="18"/>
          <w:szCs w:val="18"/>
        </w:rPr>
        <w:t>”</w:t>
      </w:r>
      <w:r w:rsidRPr="00222CE3">
        <w:rPr>
          <w:rFonts w:ascii="Tahoma" w:eastAsia="Calibri" w:hAnsi="Tahoma" w:cs="Tahoma"/>
          <w:color w:val="000000"/>
          <w:sz w:val="18"/>
          <w:szCs w:val="18"/>
        </w:rPr>
        <w:t>.</w:t>
      </w:r>
    </w:p>
    <w:p w14:paraId="6C618FDB" w14:textId="77777777" w:rsidR="00EB4202" w:rsidRPr="00222CE3" w:rsidRDefault="00EB4202" w:rsidP="00EB4202">
      <w:pPr>
        <w:pStyle w:val="Footnotedash"/>
        <w:numPr>
          <w:ilvl w:val="1"/>
          <w:numId w:val="31"/>
        </w:numPr>
        <w:tabs>
          <w:tab w:val="left" w:pos="720"/>
        </w:tabs>
        <w:spacing w:before="0"/>
        <w:ind w:left="1800"/>
        <w:textAlignment w:val="auto"/>
      </w:pPr>
      <w:r w:rsidRPr="00222CE3">
        <w:rPr>
          <w:rFonts w:ascii="Tahoma" w:eastAsia="Calibri" w:hAnsi="Tahoma" w:cs="Tahoma"/>
          <w:color w:val="000000"/>
          <w:sz w:val="18"/>
          <w:szCs w:val="18"/>
        </w:rPr>
        <w:t xml:space="preserve">Para una fusión o adquisición, el cliente debe haber licenciado e instalado en todos los Dispositivos Cualificados que se hayan adquirido de una fusión o adquisición, uno de los sistemas operativos susceptibles de actualización que se mencionan en la tabla de Actualizaciones de Windows anterior, bajo la columna </w:t>
      </w:r>
      <w:r w:rsidR="0084564E">
        <w:rPr>
          <w:rFonts w:ascii="Tahoma" w:eastAsia="Calibri" w:hAnsi="Tahoma" w:cs="Tahoma"/>
          <w:color w:val="000000"/>
          <w:sz w:val="18"/>
          <w:szCs w:val="18"/>
        </w:rPr>
        <w:t>“</w:t>
      </w:r>
      <w:r w:rsidRPr="00222CE3">
        <w:rPr>
          <w:rFonts w:ascii="Tahoma" w:eastAsia="Calibri" w:hAnsi="Tahoma" w:cs="Tahoma"/>
          <w:color w:val="000000"/>
          <w:sz w:val="18"/>
          <w:szCs w:val="18"/>
        </w:rPr>
        <w:t>EA/OV-CW nuevos</w:t>
      </w:r>
      <w:r w:rsidR="0084564E">
        <w:rPr>
          <w:rFonts w:ascii="Tahoma" w:eastAsia="Calibri" w:hAnsi="Tahoma" w:cs="Tahoma"/>
          <w:color w:val="000000"/>
          <w:sz w:val="18"/>
          <w:szCs w:val="18"/>
        </w:rPr>
        <w:t>”</w:t>
      </w:r>
      <w:r w:rsidRPr="00222CE3">
        <w:rPr>
          <w:rFonts w:ascii="Tahoma" w:eastAsia="Calibri" w:hAnsi="Tahoma" w:cs="Tahoma"/>
          <w:color w:val="000000"/>
          <w:sz w:val="18"/>
          <w:szCs w:val="18"/>
        </w:rPr>
        <w:t>.</w:t>
      </w:r>
    </w:p>
    <w:p w14:paraId="75D8BD0A" w14:textId="77777777" w:rsidR="00EB4202" w:rsidRPr="00222CE3" w:rsidRDefault="00EB4202" w:rsidP="00EB4202">
      <w:pPr>
        <w:pStyle w:val="Footnotedash"/>
        <w:tabs>
          <w:tab w:val="left" w:pos="720"/>
        </w:tabs>
        <w:spacing w:before="0"/>
      </w:pPr>
      <w:r w:rsidRPr="00222CE3">
        <w:rPr>
          <w:rFonts w:ascii="Tahoma" w:eastAsia="Calibri" w:hAnsi="Tahoma" w:cs="Tahoma"/>
          <w:color w:val="000000"/>
          <w:sz w:val="18"/>
          <w:szCs w:val="18"/>
          <w:u w:val="single"/>
        </w:rPr>
        <w:t>Renovación de la Inscripción Enterprise</w:t>
      </w:r>
    </w:p>
    <w:p w14:paraId="16D92BD6" w14:textId="77777777" w:rsidR="00EB4202" w:rsidRPr="00222CE3" w:rsidRDefault="00EB4202" w:rsidP="00EB4202">
      <w:pPr>
        <w:pStyle w:val="Footnotedash"/>
        <w:numPr>
          <w:ilvl w:val="1"/>
          <w:numId w:val="31"/>
        </w:numPr>
        <w:tabs>
          <w:tab w:val="left" w:pos="720"/>
        </w:tabs>
        <w:spacing w:before="0"/>
        <w:ind w:left="1800"/>
        <w:textAlignment w:val="auto"/>
      </w:pPr>
      <w:r w:rsidRPr="00222CE3">
        <w:rPr>
          <w:rFonts w:ascii="Tahoma" w:eastAsia="Calibri" w:hAnsi="Tahoma" w:cs="Tahoma"/>
          <w:color w:val="000000"/>
          <w:sz w:val="18"/>
          <w:szCs w:val="18"/>
        </w:rPr>
        <w:t>Tras la expiración de una Inscripción Enterprise existente con cobertura para el Sistema Operativo de Sobremesa Windows, renueve esa cobertura en virtud de una nueva Inscripción Enterprise para dicho Sistema Operativo de Sobremesa Windows.</w:t>
      </w:r>
    </w:p>
    <w:p w14:paraId="24736651" w14:textId="77777777" w:rsidR="00EB4202" w:rsidRPr="00222CE3" w:rsidRDefault="00EB4202" w:rsidP="00EB4202">
      <w:pPr>
        <w:pStyle w:val="FootnoteBulletLevel2"/>
        <w:tabs>
          <w:tab w:val="left" w:pos="720"/>
        </w:tabs>
        <w:adjustRightInd/>
        <w:spacing w:before="0"/>
        <w:ind w:left="0" w:firstLine="0"/>
      </w:pPr>
    </w:p>
    <w:p w14:paraId="7A290664" w14:textId="77777777" w:rsidR="00EB4202" w:rsidRPr="00222CE3" w:rsidRDefault="00EB4202" w:rsidP="00EB4202">
      <w:pPr>
        <w:pStyle w:val="FootnoteBulletLevel2"/>
        <w:numPr>
          <w:ilvl w:val="0"/>
          <w:numId w:val="25"/>
        </w:numPr>
        <w:tabs>
          <w:tab w:val="left" w:pos="720"/>
        </w:tabs>
        <w:adjustRightInd/>
        <w:spacing w:before="0" w:after="60"/>
        <w:ind w:left="1440"/>
        <w:textAlignment w:val="auto"/>
      </w:pPr>
      <w:r w:rsidRPr="00222CE3">
        <w:rPr>
          <w:rFonts w:ascii="Tahoma" w:hAnsi="Tahoma" w:cs="Tahoma"/>
          <w:sz w:val="18"/>
          <w:szCs w:val="18"/>
        </w:rPr>
        <w:t xml:space="preserve">Los Clientes del Contrato Campus y School y de Open Value Subscription – Education Solutions: </w:t>
      </w:r>
    </w:p>
    <w:p w14:paraId="12E729C9" w14:textId="77777777" w:rsidR="00EB4202" w:rsidRPr="00222CE3" w:rsidRDefault="00EB4202" w:rsidP="00EB4202">
      <w:pPr>
        <w:pStyle w:val="Footnotedash"/>
        <w:numPr>
          <w:ilvl w:val="1"/>
          <w:numId w:val="31"/>
        </w:numPr>
        <w:tabs>
          <w:tab w:val="left" w:pos="720"/>
        </w:tabs>
        <w:spacing w:before="0"/>
        <w:ind w:left="1800"/>
        <w:textAlignment w:val="auto"/>
      </w:pPr>
      <w:r w:rsidRPr="00222CE3">
        <w:rPr>
          <w:rFonts w:ascii="Tahoma" w:eastAsia="Calibri" w:hAnsi="Tahoma" w:cs="Tahoma"/>
          <w:color w:val="000000"/>
          <w:sz w:val="18"/>
          <w:szCs w:val="18"/>
        </w:rPr>
        <w:t>Solo se puede obtener licencia del sistema operativo Windows como actualización. En consecuencia, los Clientes que deseen ejecutar el sistema operativo Windows deben, en primer lugar, obtener licencia e instalar un sistema operativo susceptible de actualización para</w:t>
      </w:r>
      <w:r w:rsidR="00A41C7A">
        <w:rPr>
          <w:rFonts w:ascii="Tahoma" w:eastAsia="Calibri" w:hAnsi="Tahoma" w:cs="Tahoma"/>
          <w:color w:val="000000"/>
          <w:sz w:val="18"/>
          <w:szCs w:val="18"/>
        </w:rPr>
        <w:t> </w:t>
      </w:r>
      <w:r w:rsidRPr="00222CE3">
        <w:rPr>
          <w:rFonts w:ascii="Tahoma" w:eastAsia="Calibri" w:hAnsi="Tahoma" w:cs="Tahoma"/>
          <w:color w:val="000000"/>
          <w:sz w:val="18"/>
          <w:szCs w:val="18"/>
        </w:rPr>
        <w:t>su desktop. Un sistema operativo susceptible de actualización es uno de los sistemas operativos susceptibles de actualización que se mencionan en la tabla de Actualizaciones de</w:t>
      </w:r>
      <w:r w:rsidR="00A41C7A">
        <w:rPr>
          <w:rFonts w:ascii="Tahoma" w:eastAsia="Calibri" w:hAnsi="Tahoma" w:cs="Tahoma"/>
          <w:color w:val="000000"/>
          <w:sz w:val="18"/>
          <w:szCs w:val="18"/>
        </w:rPr>
        <w:t> </w:t>
      </w:r>
      <w:r w:rsidRPr="00222CE3">
        <w:rPr>
          <w:rFonts w:ascii="Tahoma" w:eastAsia="Calibri" w:hAnsi="Tahoma" w:cs="Tahoma"/>
          <w:color w:val="000000"/>
          <w:sz w:val="18"/>
          <w:szCs w:val="18"/>
        </w:rPr>
        <w:t xml:space="preserve">Windows anterior, bajo la columna </w:t>
      </w:r>
      <w:r w:rsidR="0084564E">
        <w:rPr>
          <w:rFonts w:ascii="Tahoma" w:eastAsia="Calibri" w:hAnsi="Tahoma" w:cs="Tahoma"/>
          <w:color w:val="000000"/>
          <w:sz w:val="18"/>
          <w:szCs w:val="18"/>
        </w:rPr>
        <w:t>“</w:t>
      </w:r>
      <w:r w:rsidRPr="00222CE3">
        <w:rPr>
          <w:rFonts w:ascii="Tahoma" w:eastAsia="Calibri" w:hAnsi="Tahoma" w:cs="Tahoma"/>
          <w:color w:val="000000"/>
          <w:sz w:val="18"/>
          <w:szCs w:val="18"/>
        </w:rPr>
        <w:t>Academic</w:t>
      </w:r>
      <w:r w:rsidR="0084564E">
        <w:rPr>
          <w:rFonts w:ascii="Tahoma" w:eastAsia="Calibri" w:hAnsi="Tahoma" w:cs="Tahoma"/>
          <w:color w:val="000000"/>
          <w:sz w:val="18"/>
          <w:szCs w:val="18"/>
        </w:rPr>
        <w:t>”</w:t>
      </w:r>
      <w:r w:rsidR="00BB2C1B">
        <w:rPr>
          <w:rFonts w:ascii="Tahoma" w:eastAsia="Calibri" w:hAnsi="Tahoma" w:cs="Tahoma"/>
          <w:color w:val="000000"/>
          <w:sz w:val="18"/>
          <w:szCs w:val="18"/>
        </w:rPr>
        <w:t>.</w:t>
      </w:r>
    </w:p>
    <w:p w14:paraId="493AB672" w14:textId="77777777" w:rsidR="00EB4202" w:rsidRPr="00222CE3" w:rsidRDefault="00EB4202" w:rsidP="00EB4202">
      <w:pPr>
        <w:pStyle w:val="FootnoteBulletLevel2"/>
        <w:spacing w:before="0"/>
        <w:ind w:left="720" w:firstLine="0"/>
      </w:pPr>
      <w:r w:rsidRPr="00222CE3">
        <w:rPr>
          <w:rFonts w:ascii="Tahoma" w:eastAsia="Calibri" w:hAnsi="Tahoma" w:cs="Tahoma"/>
          <w:color w:val="000000"/>
          <w:sz w:val="18"/>
          <w:szCs w:val="18"/>
        </w:rPr>
        <w:t>A pesar de que se especifique lo contrario en los Derechos de Uso de los Productos (PUR), las instituciones que elijan la Opción Estudiante tienen permitido un máximo de una instancia de Windows To Go por dispositivo licenciado para estudiantes.</w:t>
      </w:r>
      <w:r w:rsidR="00B33FB2">
        <w:rPr>
          <w:rFonts w:ascii="Tahoma" w:eastAsia="Calibri" w:hAnsi="Tahoma" w:cs="Tahoma"/>
          <w:color w:val="000000"/>
          <w:sz w:val="18"/>
          <w:szCs w:val="18"/>
        </w:rPr>
        <w:t xml:space="preserve"> </w:t>
      </w:r>
      <w:r w:rsidRPr="00222CE3">
        <w:rPr>
          <w:rFonts w:ascii="Tahoma" w:eastAsia="Calibri" w:hAnsi="Tahoma" w:cs="Tahoma"/>
          <w:color w:val="000000"/>
          <w:sz w:val="18"/>
          <w:szCs w:val="18"/>
        </w:rPr>
        <w:t>Las instituciones deben asegurarse de que los estudiantes que ya no</w:t>
      </w:r>
      <w:r w:rsidR="00A41C7A">
        <w:rPr>
          <w:rFonts w:ascii="Tahoma" w:eastAsia="Calibri" w:hAnsi="Tahoma" w:cs="Tahoma"/>
          <w:color w:val="000000"/>
          <w:sz w:val="18"/>
          <w:szCs w:val="18"/>
        </w:rPr>
        <w:t> </w:t>
      </w:r>
      <w:r w:rsidRPr="00222CE3">
        <w:rPr>
          <w:rFonts w:ascii="Tahoma" w:eastAsia="Calibri" w:hAnsi="Tahoma" w:cs="Tahoma"/>
          <w:color w:val="000000"/>
          <w:sz w:val="18"/>
          <w:szCs w:val="18"/>
        </w:rPr>
        <w:t xml:space="preserve">estén inscritos en la institución suspendan su uso de Windows To Go y devuelvan a la institución los dispositivos USB con una instancia de Windows To Go. </w:t>
      </w:r>
      <w:r w:rsidRPr="00222CE3">
        <w:rPr>
          <w:rFonts w:ascii="Tahoma" w:hAnsi="Tahoma" w:cs="Tahoma"/>
          <w:sz w:val="18"/>
          <w:szCs w:val="18"/>
        </w:rPr>
        <w:t>Las instituciones que elijan la Opción Estudiante no</w:t>
      </w:r>
      <w:r w:rsidR="00A41C7A">
        <w:rPr>
          <w:rFonts w:ascii="Tahoma" w:hAnsi="Tahoma" w:cs="Tahoma"/>
          <w:sz w:val="18"/>
          <w:szCs w:val="18"/>
        </w:rPr>
        <w:t> </w:t>
      </w:r>
      <w:r w:rsidRPr="00222CE3">
        <w:rPr>
          <w:rFonts w:ascii="Tahoma" w:hAnsi="Tahoma" w:cs="Tahoma"/>
          <w:sz w:val="18"/>
          <w:szCs w:val="18"/>
        </w:rPr>
        <w:t>pueden instalar Windows Enterprise en ningún dispositivo de propiedad de los estudiantes.</w:t>
      </w:r>
    </w:p>
    <w:p w14:paraId="6C76169E" w14:textId="77777777" w:rsidR="00973A93" w:rsidRPr="00222CE3" w:rsidRDefault="00973A93" w:rsidP="00AF3B19"/>
    <w:p w14:paraId="094E9820" w14:textId="77777777" w:rsidR="00B73A46" w:rsidRPr="00222CE3" w:rsidRDefault="00B73A46" w:rsidP="00F64DEA">
      <w:pPr>
        <w:pStyle w:val="FootnoteBulletLevel1"/>
        <w:tabs>
          <w:tab w:val="clear" w:pos="900"/>
        </w:tabs>
        <w:adjustRightInd/>
        <w:spacing w:before="0" w:after="60"/>
        <w:ind w:left="720" w:firstLine="0"/>
        <w:textAlignment w:val="auto"/>
      </w:pPr>
      <w:r w:rsidRPr="00222CE3">
        <w:rPr>
          <w:rFonts w:ascii="Tahoma" w:hAnsi="Tahoma" w:cs="Tahoma"/>
          <w:b/>
          <w:bCs/>
          <w:sz w:val="18"/>
          <w:szCs w:val="18"/>
        </w:rPr>
        <w:t>Microsoft Windows XP Professional N (</w:t>
      </w:r>
      <w:r w:rsidR="008668C8" w:rsidRPr="00222CE3">
        <w:rPr>
          <w:rFonts w:ascii="Tahoma" w:hAnsi="Tahoma" w:cs="Tahoma"/>
          <w:b/>
          <w:bCs/>
          <w:sz w:val="18"/>
          <w:szCs w:val="18"/>
        </w:rPr>
        <w:t>Sin</w:t>
      </w:r>
      <w:r w:rsidRPr="00222CE3">
        <w:rPr>
          <w:rFonts w:ascii="Tahoma" w:hAnsi="Tahoma" w:cs="Tahoma"/>
          <w:b/>
          <w:bCs/>
          <w:sz w:val="18"/>
          <w:szCs w:val="18"/>
        </w:rPr>
        <w:t xml:space="preserve"> Windows Media Player)</w:t>
      </w:r>
    </w:p>
    <w:p w14:paraId="272EA652" w14:textId="77777777" w:rsidR="00B73A46" w:rsidRPr="00222CE3" w:rsidRDefault="00B73A46" w:rsidP="00F64DEA">
      <w:pPr>
        <w:pStyle w:val="FootnoteBulletLevel2"/>
        <w:tabs>
          <w:tab w:val="clear" w:pos="1260"/>
          <w:tab w:val="num" w:pos="900"/>
        </w:tabs>
        <w:spacing w:before="0"/>
        <w:ind w:left="720" w:firstLine="0"/>
      </w:pPr>
      <w:r w:rsidRPr="00222CE3">
        <w:rPr>
          <w:rFonts w:ascii="Tahoma" w:hAnsi="Tahoma" w:cs="Tahoma"/>
          <w:sz w:val="18"/>
          <w:szCs w:val="18"/>
          <w:u w:val="single"/>
        </w:rPr>
        <w:t>Elegibilidad</w:t>
      </w:r>
      <w:r w:rsidRPr="00222CE3">
        <w:rPr>
          <w:rFonts w:ascii="Tahoma" w:hAnsi="Tahoma" w:cs="Tahoma"/>
          <w:sz w:val="18"/>
          <w:szCs w:val="18"/>
        </w:rPr>
        <w:br/>
        <w:t>Los clientes de Licencias por Volumen que cumplan con todos los siguientes criterios son elegibles para adquirir soporte físico para Microsoft Windows XP Professional N.</w:t>
      </w:r>
    </w:p>
    <w:p w14:paraId="43AF4F16" w14:textId="77777777" w:rsidR="00F64DEA" w:rsidRPr="00222CE3" w:rsidRDefault="00F64DEA" w:rsidP="00F64DEA">
      <w:pPr>
        <w:pStyle w:val="FootnoteBulletLevel2"/>
        <w:tabs>
          <w:tab w:val="clear" w:pos="1260"/>
          <w:tab w:val="num" w:pos="900"/>
        </w:tabs>
        <w:spacing w:before="0"/>
        <w:ind w:left="720" w:firstLine="0"/>
      </w:pPr>
    </w:p>
    <w:p w14:paraId="3779DAC8" w14:textId="77777777" w:rsidR="00B73A46" w:rsidRPr="00222CE3" w:rsidRDefault="00B73A46" w:rsidP="00F64DEA">
      <w:pPr>
        <w:pStyle w:val="Footnotedash"/>
        <w:tabs>
          <w:tab w:val="clear" w:pos="1620"/>
          <w:tab w:val="num" w:pos="2160"/>
        </w:tabs>
        <w:spacing w:before="0" w:after="0"/>
        <w:ind w:left="720" w:firstLine="7"/>
      </w:pPr>
      <w:r w:rsidRPr="00222CE3">
        <w:rPr>
          <w:rFonts w:ascii="Tahoma" w:hAnsi="Tahoma" w:cs="Tahoma"/>
          <w:sz w:val="18"/>
          <w:szCs w:val="18"/>
        </w:rPr>
        <w:t xml:space="preserve">También deberán tener al menos uno de los siguientes contratos o inscripciones activos con Microsoft Ireland Operations Ltd: </w:t>
      </w:r>
    </w:p>
    <w:p w14:paraId="58CAF1B0" w14:textId="77777777" w:rsidR="00F64DEA" w:rsidRPr="00222CE3" w:rsidRDefault="00F64DEA" w:rsidP="00F64DEA">
      <w:pPr>
        <w:pStyle w:val="Footnotedash"/>
        <w:tabs>
          <w:tab w:val="clear" w:pos="1620"/>
          <w:tab w:val="num" w:pos="2160"/>
        </w:tabs>
        <w:spacing w:before="0" w:after="0"/>
        <w:ind w:left="720" w:firstLine="7"/>
      </w:pPr>
    </w:p>
    <w:p w14:paraId="7CA6CE44" w14:textId="77777777" w:rsidR="00B73A46" w:rsidRPr="00222CE3" w:rsidRDefault="00B73A46" w:rsidP="00346F4B">
      <w:pPr>
        <w:pStyle w:val="Footnotedash"/>
        <w:numPr>
          <w:ilvl w:val="0"/>
          <w:numId w:val="32"/>
        </w:numPr>
        <w:adjustRightInd/>
        <w:spacing w:before="0"/>
        <w:ind w:left="1440"/>
        <w:textAlignment w:val="auto"/>
      </w:pPr>
      <w:r w:rsidRPr="00222CE3">
        <w:rPr>
          <w:rFonts w:ascii="Tahoma" w:hAnsi="Tahoma" w:cs="Tahoma"/>
          <w:sz w:val="18"/>
          <w:szCs w:val="18"/>
        </w:rPr>
        <w:t>Inscripción Select, Enterprise o Enterprise Subscription</w:t>
      </w:r>
    </w:p>
    <w:p w14:paraId="26440509" w14:textId="77777777" w:rsidR="00B73A46" w:rsidRPr="00222CE3" w:rsidRDefault="00B73A46" w:rsidP="00346F4B">
      <w:pPr>
        <w:pStyle w:val="Footnotedash"/>
        <w:numPr>
          <w:ilvl w:val="0"/>
          <w:numId w:val="32"/>
        </w:numPr>
        <w:adjustRightInd/>
        <w:spacing w:before="0"/>
        <w:ind w:left="1440"/>
        <w:textAlignment w:val="auto"/>
      </w:pPr>
      <w:r w:rsidRPr="00222CE3">
        <w:rPr>
          <w:rFonts w:ascii="Tahoma" w:hAnsi="Tahoma" w:cs="Tahoma"/>
          <w:sz w:val="18"/>
          <w:szCs w:val="18"/>
        </w:rPr>
        <w:t xml:space="preserve">Licencia Open*, Open Value, Contrato Campus y School, Open Value Subscription-Education Solutions </w:t>
      </w:r>
    </w:p>
    <w:p w14:paraId="1A81E757" w14:textId="77777777" w:rsidR="00B73A46" w:rsidRPr="00222CE3" w:rsidRDefault="00B73A46" w:rsidP="00F64DEA">
      <w:pPr>
        <w:pStyle w:val="Footnotedash"/>
        <w:spacing w:before="0"/>
        <w:ind w:left="1440" w:firstLine="0"/>
      </w:pPr>
      <w:r w:rsidRPr="00222CE3">
        <w:rPr>
          <w:rFonts w:ascii="Tahoma" w:hAnsi="Tahoma" w:cs="Tahoma"/>
          <w:sz w:val="18"/>
          <w:szCs w:val="18"/>
        </w:rPr>
        <w:t xml:space="preserve">(*A efectos de la Licencia Open, un </w:t>
      </w:r>
      <w:r w:rsidR="0084564E">
        <w:rPr>
          <w:rFonts w:ascii="Tahoma" w:hAnsi="Tahoma" w:cs="Tahoma"/>
          <w:sz w:val="18"/>
          <w:szCs w:val="18"/>
        </w:rPr>
        <w:t>“</w:t>
      </w:r>
      <w:r w:rsidRPr="00222CE3">
        <w:rPr>
          <w:rFonts w:ascii="Tahoma" w:hAnsi="Tahoma" w:cs="Tahoma"/>
          <w:sz w:val="18"/>
          <w:szCs w:val="18"/>
        </w:rPr>
        <w:t>contrato activo</w:t>
      </w:r>
      <w:r w:rsidR="0084564E">
        <w:rPr>
          <w:rFonts w:ascii="Tahoma" w:hAnsi="Tahoma" w:cs="Tahoma"/>
          <w:sz w:val="18"/>
          <w:szCs w:val="18"/>
        </w:rPr>
        <w:t>”</w:t>
      </w:r>
      <w:r w:rsidRPr="00222CE3">
        <w:rPr>
          <w:rFonts w:ascii="Tahoma" w:hAnsi="Tahoma" w:cs="Tahoma"/>
          <w:sz w:val="18"/>
          <w:szCs w:val="18"/>
        </w:rPr>
        <w:t xml:space="preserve"> es uno asociado a un Número de Autorización de Licencia Open activo.)</w:t>
      </w:r>
    </w:p>
    <w:p w14:paraId="0494A982" w14:textId="77777777" w:rsidR="00F64DEA" w:rsidRPr="00222CE3" w:rsidRDefault="00F64DEA" w:rsidP="00F64DEA">
      <w:pPr>
        <w:pStyle w:val="Footnotedash"/>
        <w:spacing w:before="0" w:after="0"/>
        <w:ind w:left="1440" w:firstLine="0"/>
      </w:pPr>
    </w:p>
    <w:p w14:paraId="56379CD8" w14:textId="77777777" w:rsidR="00B73A46" w:rsidRPr="00A41C7A" w:rsidRDefault="00B73A46" w:rsidP="00F64DEA">
      <w:pPr>
        <w:pStyle w:val="Footnotedash"/>
        <w:tabs>
          <w:tab w:val="left" w:pos="1620"/>
        </w:tabs>
        <w:spacing w:before="0" w:after="0"/>
        <w:ind w:left="720" w:firstLine="7"/>
        <w:rPr>
          <w:spacing w:val="-2"/>
        </w:rPr>
      </w:pPr>
      <w:r w:rsidRPr="00A41C7A">
        <w:rPr>
          <w:rFonts w:ascii="Tahoma" w:hAnsi="Tahoma" w:cs="Tahoma"/>
          <w:spacing w:val="-2"/>
          <w:sz w:val="18"/>
          <w:szCs w:val="18"/>
        </w:rPr>
        <w:t>Deben tener cobertura de Software Assurance vigente para licencias de Actualización de Sistema Operativo de Sobremesa Windows o Windows XP Professional adquiridas el 2 de febrero de 2005 o en una fecha posterior.</w:t>
      </w:r>
    </w:p>
    <w:p w14:paraId="2E88E249" w14:textId="77777777" w:rsidR="00F64DEA" w:rsidRPr="00222CE3" w:rsidRDefault="00F64DEA" w:rsidP="00F64DEA">
      <w:pPr>
        <w:pStyle w:val="Footnotedash"/>
        <w:tabs>
          <w:tab w:val="left" w:pos="1620"/>
        </w:tabs>
        <w:spacing w:before="0" w:after="0"/>
        <w:ind w:left="720" w:firstLine="7"/>
      </w:pPr>
    </w:p>
    <w:p w14:paraId="545DDFDD" w14:textId="77777777" w:rsidR="00766C40" w:rsidRPr="00222CE3" w:rsidRDefault="00B73A46" w:rsidP="00F64DEA">
      <w:pPr>
        <w:pStyle w:val="Footnotedash"/>
        <w:tabs>
          <w:tab w:val="left" w:pos="1620"/>
        </w:tabs>
        <w:spacing w:before="0" w:after="0"/>
        <w:ind w:left="720" w:firstLine="7"/>
      </w:pPr>
      <w:r w:rsidRPr="00222CE3">
        <w:rPr>
          <w:rFonts w:ascii="Tahoma" w:hAnsi="Tahoma" w:cs="Tahoma"/>
          <w:sz w:val="18"/>
          <w:szCs w:val="18"/>
        </w:rPr>
        <w:t>Deben estar ubicados en a) uno de los países establecidos de la Unión Europea (UE), b) la Asociación Europea de Libre Comercio (AELC), c) Bulg</w:t>
      </w:r>
      <w:r w:rsidR="00BB2C1B">
        <w:rPr>
          <w:rFonts w:ascii="Tahoma" w:hAnsi="Tahoma" w:cs="Tahoma"/>
          <w:sz w:val="18"/>
          <w:szCs w:val="18"/>
        </w:rPr>
        <w:t>aria, Croacia, Rumania o Suiza.</w:t>
      </w:r>
    </w:p>
    <w:p w14:paraId="3061F6DB" w14:textId="77777777" w:rsidR="00B73A46" w:rsidRPr="00BB2C1B" w:rsidRDefault="00B73A46" w:rsidP="00F64DEA">
      <w:pPr>
        <w:pStyle w:val="FootnoteBulletLevel1"/>
        <w:tabs>
          <w:tab w:val="clear" w:pos="900"/>
        </w:tabs>
        <w:adjustRightInd/>
        <w:spacing w:before="0" w:after="60"/>
        <w:ind w:left="720" w:firstLine="0"/>
        <w:textAlignment w:val="auto"/>
        <w:rPr>
          <w:rFonts w:ascii="Tahoma" w:hAnsi="Tahoma" w:cs="Tahoma"/>
          <w:sz w:val="18"/>
          <w:szCs w:val="18"/>
        </w:rPr>
      </w:pPr>
      <w:r w:rsidRPr="00BB2C1B">
        <w:rPr>
          <w:rFonts w:ascii="Tahoma" w:hAnsi="Tahoma" w:cs="Tahoma"/>
          <w:b/>
          <w:bCs/>
          <w:sz w:val="18"/>
          <w:szCs w:val="18"/>
        </w:rPr>
        <w:lastRenderedPageBreak/>
        <w:t>Windows XP Professional</w:t>
      </w:r>
    </w:p>
    <w:p w14:paraId="3947F3AB" w14:textId="77777777" w:rsidR="00B73A46" w:rsidRPr="00BB2C1B" w:rsidRDefault="00B73A46" w:rsidP="00F64DEA">
      <w:pPr>
        <w:pStyle w:val="FootnoteBulletLevel2"/>
        <w:spacing w:before="0"/>
        <w:ind w:left="720" w:firstLine="0"/>
        <w:rPr>
          <w:rFonts w:ascii="Tahoma" w:hAnsi="Tahoma" w:cs="Tahoma"/>
          <w:sz w:val="18"/>
          <w:szCs w:val="18"/>
        </w:rPr>
      </w:pPr>
      <w:r w:rsidRPr="00BB2C1B">
        <w:rPr>
          <w:rFonts w:ascii="Tahoma" w:hAnsi="Tahoma" w:cs="Tahoma"/>
          <w:sz w:val="18"/>
          <w:szCs w:val="18"/>
        </w:rPr>
        <w:t>Restricciones de uso para Windows XP Professional en Corea:</w:t>
      </w:r>
    </w:p>
    <w:p w14:paraId="185BC53C" w14:textId="77777777" w:rsidR="00B73A46" w:rsidRPr="00BB2C1B" w:rsidRDefault="00B73A46" w:rsidP="00F64DEA">
      <w:pPr>
        <w:pStyle w:val="FootnoteBulletLevel2"/>
        <w:spacing w:before="0"/>
        <w:ind w:left="720" w:firstLine="0"/>
        <w:rPr>
          <w:rFonts w:ascii="Tahoma" w:hAnsi="Tahoma" w:cs="Tahoma"/>
          <w:sz w:val="18"/>
          <w:szCs w:val="18"/>
        </w:rPr>
      </w:pPr>
      <w:r w:rsidRPr="00BB2C1B">
        <w:rPr>
          <w:rFonts w:ascii="Tahoma" w:hAnsi="Tahoma" w:cs="Tahoma"/>
          <w:sz w:val="18"/>
          <w:szCs w:val="18"/>
        </w:rPr>
        <w:t>Estas restricciones también se aplican a cualquier uso de Windows XP Professional de conformidad con los derechos de cambio a una versión anterior.</w:t>
      </w:r>
    </w:p>
    <w:p w14:paraId="13AA47AC" w14:textId="77777777" w:rsidR="00F64DEA" w:rsidRPr="00BB2C1B" w:rsidRDefault="00F64DEA" w:rsidP="00F64DEA">
      <w:pPr>
        <w:pStyle w:val="FootnoteBulletLevel2"/>
        <w:spacing w:before="0"/>
        <w:ind w:left="720" w:firstLine="0"/>
        <w:rPr>
          <w:rFonts w:ascii="Tahoma" w:hAnsi="Tahoma" w:cs="Tahoma"/>
          <w:sz w:val="18"/>
          <w:szCs w:val="18"/>
        </w:rPr>
      </w:pPr>
    </w:p>
    <w:p w14:paraId="068C3FCB" w14:textId="77777777" w:rsidR="00B73A46" w:rsidRPr="00BB2C1B" w:rsidRDefault="00B73A46" w:rsidP="00346F4B">
      <w:pPr>
        <w:pStyle w:val="Footnotedash"/>
        <w:numPr>
          <w:ilvl w:val="0"/>
          <w:numId w:val="32"/>
        </w:numPr>
        <w:adjustRightInd/>
        <w:spacing w:before="0"/>
        <w:ind w:left="1440"/>
        <w:textAlignment w:val="auto"/>
        <w:rPr>
          <w:rFonts w:ascii="Tahoma" w:hAnsi="Tahoma" w:cs="Tahoma"/>
          <w:sz w:val="18"/>
          <w:szCs w:val="18"/>
        </w:rPr>
      </w:pPr>
      <w:r w:rsidRPr="00BB2C1B">
        <w:rPr>
          <w:rFonts w:ascii="Tahoma" w:hAnsi="Tahoma" w:cs="Tahoma"/>
          <w:sz w:val="18"/>
          <w:szCs w:val="18"/>
        </w:rPr>
        <w:t>Korean Fair Trade Commission (KFTC) exige determinadas restricciones en relación con la fecha en que los clientes de Licencias por Volumen y sus filiales podrán implementar la versión en coreano de Windows XP Pro</w:t>
      </w:r>
      <w:r w:rsidR="00BB2C1B" w:rsidRPr="00BB2C1B">
        <w:rPr>
          <w:rFonts w:ascii="Tahoma" w:hAnsi="Tahoma" w:cs="Tahoma"/>
          <w:sz w:val="18"/>
          <w:szCs w:val="18"/>
        </w:rPr>
        <w:t>fessional para su uso en Corea.</w:t>
      </w:r>
    </w:p>
    <w:p w14:paraId="4D780BF6" w14:textId="77777777" w:rsidR="00B73A46" w:rsidRPr="00BB2C1B" w:rsidRDefault="00B73A46" w:rsidP="00346F4B">
      <w:pPr>
        <w:pStyle w:val="Footnotedash"/>
        <w:numPr>
          <w:ilvl w:val="0"/>
          <w:numId w:val="32"/>
        </w:numPr>
        <w:adjustRightInd/>
        <w:spacing w:before="0"/>
        <w:ind w:left="1440"/>
        <w:textAlignment w:val="auto"/>
        <w:rPr>
          <w:rFonts w:ascii="Tahoma" w:hAnsi="Tahoma" w:cs="Tahoma"/>
          <w:sz w:val="18"/>
          <w:szCs w:val="18"/>
        </w:rPr>
      </w:pPr>
      <w:r w:rsidRPr="00BB2C1B">
        <w:rPr>
          <w:rFonts w:ascii="Tahoma" w:hAnsi="Tahoma" w:cs="Tahoma"/>
          <w:sz w:val="18"/>
          <w:szCs w:val="18"/>
        </w:rPr>
        <w:t xml:space="preserve">Estas restricciones no se aplican a las licencias que los Clientes hayan adquirido para la versión en coreano de Windows XP Professional </w:t>
      </w:r>
      <w:r w:rsidR="00BB2C1B" w:rsidRPr="00BB2C1B">
        <w:rPr>
          <w:rFonts w:ascii="Tahoma" w:hAnsi="Tahoma" w:cs="Tahoma"/>
          <w:sz w:val="18"/>
          <w:szCs w:val="18"/>
        </w:rPr>
        <w:t>antes del 24 de agosto de 2006.</w:t>
      </w:r>
    </w:p>
    <w:p w14:paraId="116FC592" w14:textId="77777777" w:rsidR="00B73A46" w:rsidRPr="00BB2C1B" w:rsidRDefault="00B73A46" w:rsidP="00346F4B">
      <w:pPr>
        <w:pStyle w:val="Footnotedash"/>
        <w:numPr>
          <w:ilvl w:val="0"/>
          <w:numId w:val="32"/>
        </w:numPr>
        <w:adjustRightInd/>
        <w:spacing w:before="0"/>
        <w:ind w:left="1440"/>
        <w:textAlignment w:val="auto"/>
        <w:rPr>
          <w:rFonts w:ascii="Tahoma" w:hAnsi="Tahoma" w:cs="Tahoma"/>
          <w:sz w:val="18"/>
          <w:szCs w:val="18"/>
        </w:rPr>
      </w:pPr>
      <w:r w:rsidRPr="00BB2C1B">
        <w:rPr>
          <w:rFonts w:ascii="Tahoma" w:hAnsi="Tahoma" w:cs="Tahoma"/>
          <w:sz w:val="18"/>
          <w:szCs w:val="18"/>
        </w:rPr>
        <w:t>Estas restricciones tampoco se aplican a los Clientes multinacionales con su sede central ubicada fuera de Corea y que utilicen una copia individual del software.</w:t>
      </w:r>
    </w:p>
    <w:p w14:paraId="07FB266B" w14:textId="77777777" w:rsidR="00B73A46" w:rsidRPr="00BB2C1B" w:rsidRDefault="00B73A46" w:rsidP="00346F4B">
      <w:pPr>
        <w:pStyle w:val="Footnotedash"/>
        <w:numPr>
          <w:ilvl w:val="0"/>
          <w:numId w:val="32"/>
        </w:numPr>
        <w:adjustRightInd/>
        <w:spacing w:before="0"/>
        <w:ind w:left="1440"/>
        <w:textAlignment w:val="auto"/>
        <w:rPr>
          <w:rFonts w:ascii="Tahoma" w:hAnsi="Tahoma" w:cs="Tahoma"/>
          <w:sz w:val="18"/>
          <w:szCs w:val="18"/>
        </w:rPr>
      </w:pPr>
      <w:r w:rsidRPr="00BB2C1B">
        <w:rPr>
          <w:rFonts w:ascii="Tahoma" w:hAnsi="Tahoma" w:cs="Tahoma"/>
          <w:sz w:val="18"/>
          <w:szCs w:val="18"/>
        </w:rPr>
        <w:t>Estas restricciones no se aplican a los Clientes en virtud de contratos en vigor el 23 de agosto de 2006 o en una fecha anterior, que utilicen, en circunstancias especiales, una copia individual del software de forma continua.</w:t>
      </w:r>
    </w:p>
    <w:p w14:paraId="48FD8913" w14:textId="77777777" w:rsidR="00B73A46" w:rsidRPr="00BB2C1B" w:rsidRDefault="00B73A46" w:rsidP="00346F4B">
      <w:pPr>
        <w:pStyle w:val="Footnotedash"/>
        <w:numPr>
          <w:ilvl w:val="0"/>
          <w:numId w:val="32"/>
        </w:numPr>
        <w:adjustRightInd/>
        <w:spacing w:before="0"/>
        <w:ind w:left="1440"/>
        <w:textAlignment w:val="auto"/>
        <w:rPr>
          <w:rFonts w:ascii="Tahoma" w:hAnsi="Tahoma" w:cs="Tahoma"/>
          <w:sz w:val="18"/>
          <w:szCs w:val="18"/>
        </w:rPr>
      </w:pPr>
      <w:r w:rsidRPr="00BB2C1B">
        <w:rPr>
          <w:rFonts w:ascii="Tahoma" w:hAnsi="Tahoma" w:cs="Tahoma"/>
          <w:sz w:val="18"/>
          <w:szCs w:val="18"/>
        </w:rPr>
        <w:t>La KFTC no ha impuesto ninguna restricción de uso de ver</w:t>
      </w:r>
      <w:r w:rsidR="00BB2C1B" w:rsidRPr="00BB2C1B">
        <w:rPr>
          <w:rFonts w:ascii="Tahoma" w:hAnsi="Tahoma" w:cs="Tahoma"/>
          <w:sz w:val="18"/>
          <w:szCs w:val="18"/>
        </w:rPr>
        <w:t>siones que no estén en coreano.</w:t>
      </w:r>
    </w:p>
    <w:p w14:paraId="41806C34" w14:textId="77777777" w:rsidR="00B73A46" w:rsidRPr="00BB2C1B" w:rsidRDefault="00B73A46" w:rsidP="00346F4B">
      <w:pPr>
        <w:pStyle w:val="Footnotedash"/>
        <w:numPr>
          <w:ilvl w:val="0"/>
          <w:numId w:val="32"/>
        </w:numPr>
        <w:adjustRightInd/>
        <w:spacing w:before="0"/>
        <w:ind w:left="1440"/>
        <w:textAlignment w:val="auto"/>
        <w:rPr>
          <w:rFonts w:ascii="Tahoma" w:hAnsi="Tahoma" w:cs="Tahoma"/>
          <w:sz w:val="18"/>
          <w:szCs w:val="18"/>
        </w:rPr>
      </w:pPr>
      <w:r w:rsidRPr="00BB2C1B">
        <w:rPr>
          <w:rFonts w:ascii="Tahoma" w:hAnsi="Tahoma" w:cs="Tahoma"/>
          <w:sz w:val="18"/>
          <w:szCs w:val="18"/>
        </w:rPr>
        <w:t>La KFTC no ha impuesto ninguna restricción para las ediciones Tablet PC o de 64 bits en cualquier idioma.</w:t>
      </w:r>
    </w:p>
    <w:p w14:paraId="76C3D99C" w14:textId="77777777" w:rsidR="00F64DEA" w:rsidRPr="00BB2C1B" w:rsidRDefault="00F64DEA" w:rsidP="00AF3B19">
      <w:pPr>
        <w:pStyle w:val="Footnotedash"/>
        <w:tabs>
          <w:tab w:val="clear" w:pos="1620"/>
        </w:tabs>
        <w:adjustRightInd/>
        <w:spacing w:before="0" w:after="0"/>
        <w:ind w:left="1440" w:firstLine="0"/>
        <w:textAlignment w:val="auto"/>
        <w:rPr>
          <w:rFonts w:ascii="Tahoma" w:hAnsi="Tahoma" w:cs="Tahoma"/>
          <w:sz w:val="18"/>
          <w:szCs w:val="18"/>
        </w:rPr>
      </w:pPr>
    </w:p>
    <w:p w14:paraId="528023E4" w14:textId="77777777" w:rsidR="00B73A46" w:rsidRPr="00BB2C1B" w:rsidRDefault="00B73A46" w:rsidP="00F64DEA">
      <w:pPr>
        <w:pStyle w:val="FootnoteBulletLevel2"/>
        <w:spacing w:before="0"/>
        <w:ind w:left="720" w:hanging="7"/>
        <w:rPr>
          <w:rFonts w:ascii="Tahoma" w:hAnsi="Tahoma" w:cs="Tahoma"/>
          <w:sz w:val="18"/>
          <w:szCs w:val="18"/>
        </w:rPr>
      </w:pPr>
      <w:r w:rsidRPr="00BB2C1B">
        <w:rPr>
          <w:rFonts w:ascii="Tahoma" w:hAnsi="Tahoma" w:cs="Tahoma"/>
          <w:sz w:val="18"/>
          <w:szCs w:val="18"/>
          <w:u w:val="single"/>
        </w:rPr>
        <w:t>Restricciones</w:t>
      </w:r>
      <w:r w:rsidRPr="00BB2C1B">
        <w:rPr>
          <w:rFonts w:ascii="Tahoma" w:hAnsi="Tahoma" w:cs="Tahoma"/>
          <w:sz w:val="18"/>
          <w:szCs w:val="18"/>
        </w:rPr>
        <w:t>:</w:t>
      </w:r>
    </w:p>
    <w:p w14:paraId="18EDC32A" w14:textId="77777777" w:rsidR="00B73A46" w:rsidRPr="00BB2C1B" w:rsidRDefault="00B73A46" w:rsidP="00F64DEA">
      <w:pPr>
        <w:pStyle w:val="FootnoteBulletLevel2"/>
        <w:spacing w:before="0"/>
        <w:ind w:left="720" w:hanging="7"/>
        <w:rPr>
          <w:rFonts w:ascii="Tahoma" w:hAnsi="Tahoma" w:cs="Tahoma"/>
          <w:sz w:val="18"/>
          <w:szCs w:val="18"/>
        </w:rPr>
      </w:pPr>
      <w:r w:rsidRPr="00BB2C1B">
        <w:rPr>
          <w:rFonts w:ascii="Tahoma" w:hAnsi="Tahoma" w:cs="Tahoma"/>
          <w:sz w:val="18"/>
          <w:szCs w:val="18"/>
        </w:rPr>
        <w:t>A partir del 24 de agosto de 2006, los clientes de Licencias por Volumen de Corea que no cumplan con los</w:t>
      </w:r>
      <w:r w:rsidR="00681C3D" w:rsidRPr="00BB2C1B">
        <w:rPr>
          <w:rFonts w:ascii="Tahoma" w:hAnsi="Tahoma" w:cs="Tahoma"/>
          <w:sz w:val="18"/>
          <w:szCs w:val="18"/>
        </w:rPr>
        <w:t> </w:t>
      </w:r>
      <w:r w:rsidRPr="00BB2C1B">
        <w:rPr>
          <w:rFonts w:ascii="Tahoma" w:hAnsi="Tahoma" w:cs="Tahoma"/>
          <w:sz w:val="18"/>
          <w:szCs w:val="18"/>
        </w:rPr>
        <w:t>criterios de excepción y deseen utilizar las versiones en coreano deben implementar Windows XP Professional K o Windows XP Professional KN.</w:t>
      </w:r>
    </w:p>
    <w:p w14:paraId="7464D3DC" w14:textId="77777777" w:rsidR="00676723" w:rsidRPr="00BB2C1B" w:rsidRDefault="00676723">
      <w:pPr>
        <w:rPr>
          <w:rFonts w:cs="Tahoma"/>
          <w:szCs w:val="18"/>
        </w:rPr>
      </w:pPr>
    </w:p>
    <w:p w14:paraId="5B208233" w14:textId="77777777" w:rsidR="00B73A46" w:rsidRPr="00222CE3" w:rsidRDefault="00B73A46" w:rsidP="00F64DEA">
      <w:pPr>
        <w:pStyle w:val="FootnoteBulletLevel1"/>
        <w:tabs>
          <w:tab w:val="clear" w:pos="900"/>
        </w:tabs>
        <w:adjustRightInd/>
        <w:spacing w:before="0" w:after="60"/>
        <w:ind w:left="720" w:firstLine="0"/>
        <w:textAlignment w:val="auto"/>
      </w:pPr>
      <w:r w:rsidRPr="00222CE3">
        <w:rPr>
          <w:rFonts w:ascii="Tahoma" w:hAnsi="Tahoma" w:cs="Tahoma"/>
          <w:b/>
          <w:bCs/>
          <w:sz w:val="18"/>
          <w:szCs w:val="18"/>
        </w:rPr>
        <w:t>Windows XP Professional K y KN</w:t>
      </w:r>
    </w:p>
    <w:p w14:paraId="092FD24C" w14:textId="77777777" w:rsidR="00B73A46" w:rsidRPr="00222CE3" w:rsidRDefault="00B73A46" w:rsidP="00F64DEA">
      <w:pPr>
        <w:pStyle w:val="FootnoteBulletLevel2"/>
        <w:spacing w:before="0"/>
        <w:ind w:left="720" w:hanging="7"/>
      </w:pPr>
      <w:r w:rsidRPr="00222CE3">
        <w:rPr>
          <w:rFonts w:ascii="Tahoma" w:hAnsi="Tahoma" w:cs="Tahoma"/>
          <w:sz w:val="18"/>
          <w:szCs w:val="18"/>
        </w:rPr>
        <w:t xml:space="preserve">Los clientes de Licencias por Volumen y sus filiales podrán implementar Windows XP Professional K o KN para su uso exclusivo en Corea. </w:t>
      </w:r>
    </w:p>
    <w:p w14:paraId="0AA35314" w14:textId="77777777" w:rsidR="00F64DEA" w:rsidRPr="00222CE3" w:rsidRDefault="00F64DEA" w:rsidP="00F64DEA">
      <w:pPr>
        <w:pStyle w:val="FootnoteBulletLevel2"/>
        <w:spacing w:before="0"/>
        <w:ind w:left="720" w:hanging="7"/>
      </w:pPr>
    </w:p>
    <w:p w14:paraId="36B6D2D9" w14:textId="77777777" w:rsidR="00B73A46" w:rsidRPr="00222CE3" w:rsidRDefault="00B73A46" w:rsidP="00F64DEA">
      <w:pPr>
        <w:pStyle w:val="FootnoteBulletLevel1"/>
        <w:tabs>
          <w:tab w:val="clear" w:pos="900"/>
        </w:tabs>
        <w:adjustRightInd/>
        <w:spacing w:before="0" w:after="60"/>
        <w:ind w:left="720" w:firstLine="0"/>
        <w:textAlignment w:val="auto"/>
      </w:pPr>
      <w:r w:rsidRPr="00222CE3">
        <w:rPr>
          <w:rFonts w:ascii="Tahoma" w:hAnsi="Tahoma" w:cs="Tahoma"/>
          <w:b/>
          <w:bCs/>
          <w:sz w:val="18"/>
          <w:szCs w:val="18"/>
        </w:rPr>
        <w:t>Windows Vista Business KN</w:t>
      </w:r>
    </w:p>
    <w:p w14:paraId="1EC3AB98" w14:textId="77777777" w:rsidR="00B73A46" w:rsidRPr="00222CE3" w:rsidRDefault="00B73A46" w:rsidP="00F64DEA">
      <w:pPr>
        <w:pStyle w:val="FootnoteBulletLevel2"/>
        <w:spacing w:before="0"/>
        <w:ind w:left="720" w:hanging="7"/>
      </w:pPr>
      <w:r w:rsidRPr="00222CE3">
        <w:rPr>
          <w:rFonts w:ascii="Tahoma" w:hAnsi="Tahoma" w:cs="Tahoma"/>
          <w:sz w:val="18"/>
          <w:szCs w:val="18"/>
          <w:u w:val="single"/>
        </w:rPr>
        <w:t>Elegibilidad</w:t>
      </w:r>
      <w:r w:rsidRPr="00681C3D">
        <w:rPr>
          <w:rFonts w:ascii="Tahoma" w:hAnsi="Tahoma" w:cs="Tahoma"/>
          <w:sz w:val="18"/>
          <w:szCs w:val="18"/>
        </w:rPr>
        <w:t>:</w:t>
      </w:r>
      <w:r w:rsidRPr="00222CE3">
        <w:rPr>
          <w:rFonts w:ascii="Tahoma" w:hAnsi="Tahoma" w:cs="Tahoma"/>
          <w:sz w:val="18"/>
          <w:szCs w:val="18"/>
          <w:u w:val="single"/>
        </w:rPr>
        <w:br/>
      </w:r>
      <w:r w:rsidRPr="00222CE3">
        <w:rPr>
          <w:rFonts w:ascii="Tahoma" w:hAnsi="Tahoma" w:cs="Tahoma"/>
          <w:sz w:val="18"/>
          <w:szCs w:val="18"/>
        </w:rPr>
        <w:t>Los clientes de Licencias por Volumen que se encuentren en Corea y tengan un contrato o inscripción de Licencias por Volumen activo con Microsoft Operations Pte Ltd son elegibles para adquirir soporte físico para</w:t>
      </w:r>
      <w:r w:rsidR="00F13E60">
        <w:rPr>
          <w:rFonts w:ascii="Tahoma" w:hAnsi="Tahoma" w:cs="Tahoma"/>
          <w:sz w:val="18"/>
          <w:szCs w:val="18"/>
        </w:rPr>
        <w:t> </w:t>
      </w:r>
      <w:r w:rsidRPr="00222CE3">
        <w:rPr>
          <w:rFonts w:ascii="Tahoma" w:hAnsi="Tahoma" w:cs="Tahoma"/>
          <w:sz w:val="18"/>
          <w:szCs w:val="18"/>
        </w:rPr>
        <w:t>Windows Vista Business KN para implementación y uso en Corea. No se permite ningún otro uso.</w:t>
      </w:r>
    </w:p>
    <w:p w14:paraId="539ABB1D" w14:textId="77777777" w:rsidR="00F64DEA" w:rsidRPr="00222CE3" w:rsidRDefault="00F64DEA" w:rsidP="00F64DEA">
      <w:pPr>
        <w:pStyle w:val="FootnoteBulletLevel2"/>
        <w:spacing w:before="0"/>
        <w:ind w:left="720" w:hanging="7"/>
      </w:pPr>
    </w:p>
    <w:p w14:paraId="720919A7" w14:textId="77777777" w:rsidR="00B73A46" w:rsidRPr="00222CE3" w:rsidRDefault="00B73A46" w:rsidP="00F64DEA">
      <w:pPr>
        <w:pStyle w:val="FootnoteBulletLevel1"/>
        <w:tabs>
          <w:tab w:val="clear" w:pos="900"/>
        </w:tabs>
        <w:adjustRightInd/>
        <w:spacing w:before="0" w:after="60"/>
        <w:ind w:left="720" w:firstLine="0"/>
        <w:textAlignment w:val="auto"/>
      </w:pPr>
      <w:r w:rsidRPr="00222CE3">
        <w:rPr>
          <w:rFonts w:ascii="Tahoma" w:hAnsi="Tahoma" w:cs="Tahoma"/>
          <w:b/>
          <w:bCs/>
          <w:sz w:val="18"/>
          <w:szCs w:val="18"/>
        </w:rPr>
        <w:t>Windows 7 Professional KN</w:t>
      </w:r>
    </w:p>
    <w:p w14:paraId="622A1EDE" w14:textId="77777777" w:rsidR="00B47893" w:rsidRPr="00222CE3" w:rsidRDefault="00B73A46" w:rsidP="00F64DEA">
      <w:pPr>
        <w:pStyle w:val="FootnoteBulletLevel2"/>
        <w:spacing w:before="0"/>
        <w:ind w:left="720" w:hanging="7"/>
      </w:pPr>
      <w:r w:rsidRPr="00222CE3">
        <w:rPr>
          <w:rFonts w:ascii="Tahoma" w:hAnsi="Tahoma" w:cs="Tahoma"/>
          <w:sz w:val="18"/>
          <w:szCs w:val="18"/>
          <w:u w:val="single"/>
        </w:rPr>
        <w:t>Elegibilidad</w:t>
      </w:r>
      <w:r w:rsidRPr="00681C3D">
        <w:rPr>
          <w:rFonts w:ascii="Tahoma" w:hAnsi="Tahoma" w:cs="Tahoma"/>
          <w:sz w:val="18"/>
          <w:szCs w:val="18"/>
        </w:rPr>
        <w:t>:</w:t>
      </w:r>
      <w:r w:rsidRPr="00222CE3">
        <w:rPr>
          <w:rFonts w:ascii="Tahoma" w:hAnsi="Tahoma" w:cs="Tahoma"/>
          <w:sz w:val="18"/>
          <w:szCs w:val="18"/>
          <w:u w:val="single"/>
        </w:rPr>
        <w:br/>
      </w:r>
      <w:r w:rsidRPr="00222CE3">
        <w:rPr>
          <w:rFonts w:ascii="Tahoma" w:hAnsi="Tahoma" w:cs="Tahoma"/>
          <w:sz w:val="18"/>
          <w:szCs w:val="18"/>
        </w:rPr>
        <w:t>Los clientes de Licencias por Volumen que se encuentren en Corea y tengan un contrato o inscripción de Licencias por Volumen activo con Microsoft Operations Pte Ltd son elegibles para adquirir soporte físico para</w:t>
      </w:r>
      <w:r w:rsidR="00F13E60">
        <w:rPr>
          <w:rFonts w:ascii="Tahoma" w:hAnsi="Tahoma" w:cs="Tahoma"/>
          <w:sz w:val="18"/>
          <w:szCs w:val="18"/>
        </w:rPr>
        <w:t> </w:t>
      </w:r>
      <w:r w:rsidRPr="00222CE3">
        <w:rPr>
          <w:rFonts w:ascii="Tahoma" w:hAnsi="Tahoma" w:cs="Tahoma"/>
          <w:sz w:val="18"/>
          <w:szCs w:val="18"/>
        </w:rPr>
        <w:t>Windows 7 Professional KN para implementación y uso en Corea. No se permite ningún otro uso.</w:t>
      </w:r>
    </w:p>
    <w:p w14:paraId="04EF0697" w14:textId="77777777" w:rsidR="00F64DEA" w:rsidRPr="00222CE3" w:rsidRDefault="00F64DEA" w:rsidP="00F64DEA">
      <w:pPr>
        <w:pStyle w:val="FootnoteBulletLevel2"/>
        <w:spacing w:before="0"/>
        <w:ind w:left="720" w:hanging="7"/>
      </w:pPr>
    </w:p>
    <w:p w14:paraId="60DC7D76" w14:textId="77777777" w:rsidR="00B73A46" w:rsidRPr="00222CE3" w:rsidRDefault="00B73A46" w:rsidP="00F64DEA">
      <w:pPr>
        <w:pStyle w:val="FootnoteBulletLevel1"/>
        <w:tabs>
          <w:tab w:val="clear" w:pos="900"/>
        </w:tabs>
        <w:adjustRightInd/>
        <w:spacing w:before="0" w:after="60"/>
        <w:ind w:left="720" w:firstLine="0"/>
        <w:textAlignment w:val="auto"/>
      </w:pPr>
      <w:r w:rsidRPr="00222CE3">
        <w:rPr>
          <w:rFonts w:ascii="Tahoma" w:hAnsi="Tahoma" w:cs="Tahoma"/>
          <w:b/>
          <w:bCs/>
          <w:sz w:val="18"/>
          <w:szCs w:val="18"/>
        </w:rPr>
        <w:t>Windows Vista Business N (sin Windows Media Player)</w:t>
      </w:r>
    </w:p>
    <w:p w14:paraId="05C5F0F6" w14:textId="77777777" w:rsidR="00B73A46" w:rsidRPr="00222CE3" w:rsidRDefault="00B73A46" w:rsidP="00F64DEA">
      <w:pPr>
        <w:pStyle w:val="FootnoteBulletLevel2"/>
        <w:spacing w:before="0"/>
        <w:ind w:left="720" w:hanging="7"/>
      </w:pPr>
      <w:r w:rsidRPr="00222CE3">
        <w:rPr>
          <w:rFonts w:ascii="Tahoma" w:hAnsi="Tahoma" w:cs="Tahoma"/>
          <w:sz w:val="18"/>
          <w:szCs w:val="18"/>
          <w:u w:val="single"/>
        </w:rPr>
        <w:t>Elegibilidad</w:t>
      </w:r>
      <w:r w:rsidRPr="00681C3D">
        <w:rPr>
          <w:rFonts w:ascii="Tahoma" w:hAnsi="Tahoma" w:cs="Tahoma"/>
          <w:sz w:val="18"/>
          <w:szCs w:val="18"/>
        </w:rPr>
        <w:t>:</w:t>
      </w:r>
      <w:r w:rsidRPr="00222CE3">
        <w:rPr>
          <w:rFonts w:ascii="Tahoma" w:hAnsi="Tahoma" w:cs="Tahoma"/>
          <w:sz w:val="18"/>
          <w:szCs w:val="18"/>
          <w:u w:val="single"/>
        </w:rPr>
        <w:br/>
      </w:r>
      <w:r w:rsidRPr="00222CE3">
        <w:rPr>
          <w:rFonts w:ascii="Tahoma" w:hAnsi="Tahoma" w:cs="Tahoma"/>
          <w:sz w:val="18"/>
          <w:szCs w:val="18"/>
        </w:rPr>
        <w:t>Los clientes de Licencias por Volumen que cumplan con todos los siguientes criterios son elegibles para adquirir soporte físico para Microsoft Windows Vista Business N solo para implementación y uso en la Unión</w:t>
      </w:r>
      <w:r w:rsidR="00F13E60">
        <w:rPr>
          <w:rFonts w:ascii="Tahoma" w:hAnsi="Tahoma" w:cs="Tahoma"/>
          <w:sz w:val="18"/>
          <w:szCs w:val="18"/>
        </w:rPr>
        <w:t> </w:t>
      </w:r>
      <w:r w:rsidRPr="00222CE3">
        <w:rPr>
          <w:rFonts w:ascii="Tahoma" w:hAnsi="Tahoma" w:cs="Tahoma"/>
          <w:sz w:val="18"/>
          <w:szCs w:val="18"/>
        </w:rPr>
        <w:t>Europea (UE), la Asociación Europea de Libre Comercio (AELC), Bulgaria, Croacia, Rumania o Suiza.</w:t>
      </w:r>
    </w:p>
    <w:p w14:paraId="15B9BFB9" w14:textId="77777777" w:rsidR="00F64DEA" w:rsidRPr="00222CE3" w:rsidRDefault="00F64DEA" w:rsidP="00F64DEA">
      <w:pPr>
        <w:pStyle w:val="FootnoteBulletLevel2"/>
        <w:spacing w:before="0"/>
        <w:ind w:left="720" w:hanging="7"/>
      </w:pPr>
    </w:p>
    <w:p w14:paraId="11FCD215" w14:textId="77777777" w:rsidR="00B73A46" w:rsidRPr="00222CE3" w:rsidRDefault="00B73A46" w:rsidP="00F64DEA">
      <w:pPr>
        <w:pStyle w:val="Footnotedash"/>
        <w:spacing w:before="0" w:after="0"/>
        <w:ind w:left="720" w:hanging="7"/>
      </w:pPr>
      <w:r w:rsidRPr="00222CE3">
        <w:rPr>
          <w:rFonts w:ascii="Tahoma" w:hAnsi="Tahoma" w:cs="Tahoma"/>
          <w:sz w:val="18"/>
          <w:szCs w:val="18"/>
        </w:rPr>
        <w:t xml:space="preserve">También deberán tener al menos uno de los siguientes contratos o inscripciones activos con Microsoft Ireland Operations Ltd: </w:t>
      </w:r>
    </w:p>
    <w:p w14:paraId="2B143A1C" w14:textId="77777777" w:rsidR="00F64DEA" w:rsidRPr="00222CE3" w:rsidRDefault="00F64DEA" w:rsidP="00F64DEA">
      <w:pPr>
        <w:pStyle w:val="Footnotedash"/>
        <w:spacing w:before="0" w:after="0"/>
        <w:ind w:left="720" w:hanging="7"/>
      </w:pPr>
    </w:p>
    <w:p w14:paraId="42060CC7" w14:textId="77777777" w:rsidR="00B73A46" w:rsidRPr="00222CE3" w:rsidRDefault="00B73A46" w:rsidP="00346F4B">
      <w:pPr>
        <w:pStyle w:val="Footnotedash"/>
        <w:numPr>
          <w:ilvl w:val="0"/>
          <w:numId w:val="32"/>
        </w:numPr>
        <w:adjustRightInd/>
        <w:spacing w:before="0"/>
        <w:ind w:left="1440"/>
        <w:textAlignment w:val="auto"/>
      </w:pPr>
      <w:r w:rsidRPr="00222CE3">
        <w:rPr>
          <w:rFonts w:ascii="Tahoma" w:hAnsi="Tahoma" w:cs="Tahoma"/>
          <w:sz w:val="18"/>
          <w:szCs w:val="18"/>
        </w:rPr>
        <w:t>Inscripción Select, Enterprise o Enterprise Subscription</w:t>
      </w:r>
    </w:p>
    <w:p w14:paraId="7D250881" w14:textId="77777777" w:rsidR="00B73A46" w:rsidRPr="00222CE3" w:rsidRDefault="00B73A46" w:rsidP="00346F4B">
      <w:pPr>
        <w:pStyle w:val="Footnotedash"/>
        <w:numPr>
          <w:ilvl w:val="0"/>
          <w:numId w:val="32"/>
        </w:numPr>
        <w:adjustRightInd/>
        <w:spacing w:before="0"/>
        <w:ind w:left="1440"/>
        <w:textAlignment w:val="auto"/>
      </w:pPr>
      <w:r w:rsidRPr="00222CE3">
        <w:rPr>
          <w:rFonts w:ascii="Tahoma" w:hAnsi="Tahoma" w:cs="Tahoma"/>
          <w:sz w:val="18"/>
          <w:szCs w:val="18"/>
        </w:rPr>
        <w:t xml:space="preserve">Licencia Open*, Open Value, Contrato Campus y School, Open Value Subscription-Education Solutions </w:t>
      </w:r>
    </w:p>
    <w:p w14:paraId="10C43161" w14:textId="77777777" w:rsidR="00B73A46" w:rsidRPr="00222CE3" w:rsidRDefault="00B73A46" w:rsidP="00F64DEA">
      <w:pPr>
        <w:pStyle w:val="Footnotedash"/>
        <w:tabs>
          <w:tab w:val="clear" w:pos="1620"/>
        </w:tabs>
        <w:adjustRightInd/>
        <w:spacing w:before="0"/>
        <w:ind w:left="1440" w:firstLine="0"/>
        <w:textAlignment w:val="auto"/>
      </w:pPr>
      <w:r w:rsidRPr="00222CE3">
        <w:rPr>
          <w:rFonts w:ascii="Tahoma" w:hAnsi="Tahoma" w:cs="Tahoma"/>
          <w:sz w:val="18"/>
          <w:szCs w:val="18"/>
        </w:rPr>
        <w:t xml:space="preserve">(*A efectos de la Licencia Open, un </w:t>
      </w:r>
      <w:r w:rsidR="0084564E">
        <w:rPr>
          <w:rFonts w:ascii="Tahoma" w:hAnsi="Tahoma" w:cs="Tahoma"/>
          <w:sz w:val="18"/>
          <w:szCs w:val="18"/>
        </w:rPr>
        <w:t>“</w:t>
      </w:r>
      <w:r w:rsidRPr="00222CE3">
        <w:rPr>
          <w:rFonts w:ascii="Tahoma" w:hAnsi="Tahoma" w:cs="Tahoma"/>
          <w:sz w:val="18"/>
          <w:szCs w:val="18"/>
        </w:rPr>
        <w:t>contrato activo</w:t>
      </w:r>
      <w:r w:rsidR="0084564E">
        <w:rPr>
          <w:rFonts w:ascii="Tahoma" w:hAnsi="Tahoma" w:cs="Tahoma"/>
          <w:sz w:val="18"/>
          <w:szCs w:val="18"/>
        </w:rPr>
        <w:t>”</w:t>
      </w:r>
      <w:r w:rsidRPr="00222CE3">
        <w:rPr>
          <w:rFonts w:ascii="Tahoma" w:hAnsi="Tahoma" w:cs="Tahoma"/>
          <w:sz w:val="18"/>
          <w:szCs w:val="18"/>
        </w:rPr>
        <w:t xml:space="preserve"> es uno asociado a un Número de Autorización de Licencia Open activo.)</w:t>
      </w:r>
    </w:p>
    <w:p w14:paraId="51A71B19" w14:textId="77777777" w:rsidR="00B73A46" w:rsidRPr="00222CE3" w:rsidRDefault="00B73A46" w:rsidP="00F64DEA">
      <w:pPr>
        <w:pStyle w:val="Footnotedash"/>
        <w:spacing w:before="0" w:after="0"/>
        <w:ind w:left="720" w:hanging="7"/>
      </w:pPr>
      <w:r w:rsidRPr="00222CE3">
        <w:rPr>
          <w:rFonts w:ascii="Tahoma" w:hAnsi="Tahoma" w:cs="Tahoma"/>
          <w:sz w:val="18"/>
          <w:szCs w:val="18"/>
        </w:rPr>
        <w:lastRenderedPageBreak/>
        <w:t>Deben tener cobertura de Software Assurance vigente para licencias de Actualización del Sistema Operativo de Sobremesa Windows o Windows Vista Business.</w:t>
      </w:r>
    </w:p>
    <w:p w14:paraId="12C76527" w14:textId="77777777" w:rsidR="00F64DEA" w:rsidRPr="00222CE3" w:rsidRDefault="00F64DEA" w:rsidP="00F64DEA">
      <w:pPr>
        <w:pStyle w:val="Footnotedash"/>
        <w:spacing w:before="0" w:after="0"/>
        <w:ind w:left="720" w:hanging="7"/>
      </w:pPr>
    </w:p>
    <w:p w14:paraId="06803F32" w14:textId="77777777" w:rsidR="00B73A46" w:rsidRPr="00222CE3" w:rsidRDefault="00B73A46" w:rsidP="00F64DEA">
      <w:pPr>
        <w:pStyle w:val="Footnotedash"/>
        <w:spacing w:before="0" w:after="0"/>
        <w:ind w:left="720" w:hanging="7"/>
      </w:pPr>
      <w:r w:rsidRPr="00222CE3">
        <w:rPr>
          <w:rFonts w:ascii="Tahoma" w:hAnsi="Tahoma" w:cs="Tahoma"/>
          <w:sz w:val="18"/>
          <w:szCs w:val="18"/>
        </w:rPr>
        <w:t>Deben estar ubicados en uno de los países establecidos de la Unión Europea (UE), la Asociación Europea de</w:t>
      </w:r>
      <w:r w:rsidR="00681C3D">
        <w:rPr>
          <w:rFonts w:ascii="Tahoma" w:hAnsi="Tahoma" w:cs="Tahoma"/>
          <w:sz w:val="18"/>
          <w:szCs w:val="18"/>
        </w:rPr>
        <w:t> </w:t>
      </w:r>
      <w:r w:rsidRPr="00222CE3">
        <w:rPr>
          <w:rFonts w:ascii="Tahoma" w:hAnsi="Tahoma" w:cs="Tahoma"/>
          <w:sz w:val="18"/>
          <w:szCs w:val="18"/>
        </w:rPr>
        <w:t xml:space="preserve">Libre Comercio (AELC), Bulgaria, Croacia, Rumania o Suiza. </w:t>
      </w:r>
    </w:p>
    <w:p w14:paraId="01051338" w14:textId="77777777" w:rsidR="00EB3E62" w:rsidRPr="00222CE3" w:rsidRDefault="00EB3E62" w:rsidP="00F64DEA">
      <w:pPr>
        <w:pStyle w:val="Footnotedash"/>
        <w:spacing w:before="0" w:after="0"/>
        <w:ind w:left="720" w:hanging="7"/>
      </w:pPr>
    </w:p>
    <w:p w14:paraId="3ABF0BB5" w14:textId="77777777" w:rsidR="00B73A46" w:rsidRPr="00222CE3" w:rsidRDefault="00B73A46" w:rsidP="00EB3E62">
      <w:pPr>
        <w:pStyle w:val="FootnoteBulletLevel1"/>
        <w:tabs>
          <w:tab w:val="clear" w:pos="900"/>
        </w:tabs>
        <w:adjustRightInd/>
        <w:spacing w:before="0" w:after="60"/>
        <w:ind w:left="720" w:firstLine="0"/>
        <w:textAlignment w:val="auto"/>
      </w:pPr>
      <w:r w:rsidRPr="00222CE3">
        <w:rPr>
          <w:rFonts w:ascii="Tahoma" w:hAnsi="Tahoma" w:cs="Tahoma"/>
          <w:b/>
          <w:bCs/>
          <w:sz w:val="18"/>
          <w:szCs w:val="18"/>
        </w:rPr>
        <w:t>Windows 7 Professional N (sin Windows Media Player)</w:t>
      </w:r>
    </w:p>
    <w:p w14:paraId="4E30F9B8" w14:textId="77777777" w:rsidR="00B73A46" w:rsidRPr="00222CE3" w:rsidRDefault="00B73A46" w:rsidP="00EB3E62">
      <w:pPr>
        <w:pStyle w:val="FootnoteBulletLevel2"/>
        <w:spacing w:before="0"/>
        <w:ind w:left="720" w:firstLine="0"/>
      </w:pPr>
      <w:r w:rsidRPr="00222CE3">
        <w:rPr>
          <w:rFonts w:ascii="Tahoma" w:hAnsi="Tahoma" w:cs="Tahoma"/>
          <w:sz w:val="18"/>
          <w:szCs w:val="18"/>
          <w:u w:val="single"/>
        </w:rPr>
        <w:t>Elegibilidad</w:t>
      </w:r>
      <w:r w:rsidRPr="00681C3D">
        <w:rPr>
          <w:rFonts w:ascii="Tahoma" w:hAnsi="Tahoma" w:cs="Tahoma"/>
          <w:sz w:val="18"/>
          <w:szCs w:val="18"/>
        </w:rPr>
        <w:t>:</w:t>
      </w:r>
      <w:r w:rsidRPr="00222CE3">
        <w:rPr>
          <w:rFonts w:ascii="Tahoma" w:hAnsi="Tahoma" w:cs="Tahoma"/>
          <w:sz w:val="18"/>
          <w:szCs w:val="18"/>
          <w:u w:val="single"/>
        </w:rPr>
        <w:br/>
      </w:r>
      <w:r w:rsidRPr="00222CE3">
        <w:rPr>
          <w:rFonts w:ascii="Tahoma" w:hAnsi="Tahoma" w:cs="Tahoma"/>
          <w:sz w:val="18"/>
          <w:szCs w:val="18"/>
        </w:rPr>
        <w:t>Los clientes de Licencias por Volumen que cumplan con todos los siguientes criterios son elegibles para adquirir soporte físico para Microsoft Windows 7 Professional N solo para implementación y uso en la Unión Europea (UE), la Asociación Europea de Libre Comercio (AELC), Bulgaria, Croacia, Rumania o Suiza.</w:t>
      </w:r>
    </w:p>
    <w:p w14:paraId="47E8DA6A" w14:textId="77777777" w:rsidR="00B73A46" w:rsidRPr="00222CE3" w:rsidRDefault="00B73A46" w:rsidP="00EB3E62">
      <w:pPr>
        <w:pStyle w:val="Footnotedash"/>
        <w:spacing w:before="0" w:after="0"/>
        <w:ind w:left="720" w:firstLine="0"/>
      </w:pPr>
      <w:r w:rsidRPr="00222CE3">
        <w:rPr>
          <w:rFonts w:ascii="Tahoma" w:hAnsi="Tahoma" w:cs="Tahoma"/>
          <w:sz w:val="18"/>
          <w:szCs w:val="18"/>
        </w:rPr>
        <w:t xml:space="preserve">También deberán tener al menos uno de los siguientes contratos o inscripciones activos con Microsoft Ireland Operations Ltd: </w:t>
      </w:r>
    </w:p>
    <w:p w14:paraId="4B0FF4CA" w14:textId="77777777" w:rsidR="00B73A46" w:rsidRPr="00222CE3" w:rsidRDefault="00B73A46" w:rsidP="00346F4B">
      <w:pPr>
        <w:pStyle w:val="Footnotedash"/>
        <w:numPr>
          <w:ilvl w:val="0"/>
          <w:numId w:val="32"/>
        </w:numPr>
        <w:adjustRightInd/>
        <w:spacing w:before="0"/>
        <w:ind w:left="1440"/>
        <w:textAlignment w:val="auto"/>
      </w:pPr>
      <w:r w:rsidRPr="00222CE3">
        <w:rPr>
          <w:rFonts w:ascii="Tahoma" w:hAnsi="Tahoma" w:cs="Tahoma"/>
          <w:sz w:val="18"/>
          <w:szCs w:val="18"/>
        </w:rPr>
        <w:t>Inscripción Select, Enterprise o Enterprise Subscription</w:t>
      </w:r>
    </w:p>
    <w:p w14:paraId="3E2ED2E2" w14:textId="77777777" w:rsidR="00B73A46" w:rsidRPr="00222CE3" w:rsidRDefault="00B73A46" w:rsidP="00346F4B">
      <w:pPr>
        <w:pStyle w:val="Footnotedash"/>
        <w:numPr>
          <w:ilvl w:val="0"/>
          <w:numId w:val="32"/>
        </w:numPr>
        <w:adjustRightInd/>
        <w:spacing w:before="0"/>
        <w:ind w:left="1440"/>
        <w:textAlignment w:val="auto"/>
      </w:pPr>
      <w:r w:rsidRPr="00222CE3">
        <w:rPr>
          <w:rFonts w:ascii="Tahoma" w:hAnsi="Tahoma" w:cs="Tahoma"/>
          <w:sz w:val="18"/>
          <w:szCs w:val="18"/>
        </w:rPr>
        <w:t xml:space="preserve">Licencia Open*, Open Value, Contrato Campus y School, Open Value Subscription-Education Solutions </w:t>
      </w:r>
    </w:p>
    <w:p w14:paraId="255CF85A" w14:textId="77777777" w:rsidR="00B73A46" w:rsidRPr="00222CE3" w:rsidRDefault="00B73A46" w:rsidP="00EB3E62">
      <w:pPr>
        <w:pStyle w:val="Footnotedash"/>
        <w:tabs>
          <w:tab w:val="clear" w:pos="1620"/>
        </w:tabs>
        <w:adjustRightInd/>
        <w:spacing w:before="0"/>
        <w:ind w:left="1440" w:firstLine="0"/>
        <w:textAlignment w:val="auto"/>
      </w:pPr>
      <w:r w:rsidRPr="00222CE3">
        <w:rPr>
          <w:rFonts w:ascii="Tahoma" w:hAnsi="Tahoma" w:cs="Tahoma"/>
          <w:sz w:val="18"/>
          <w:szCs w:val="18"/>
        </w:rPr>
        <w:t xml:space="preserve">(*A efectos de la Licencia Open, un </w:t>
      </w:r>
      <w:r w:rsidR="0084564E">
        <w:rPr>
          <w:rFonts w:ascii="Tahoma" w:hAnsi="Tahoma" w:cs="Tahoma"/>
          <w:sz w:val="18"/>
          <w:szCs w:val="18"/>
        </w:rPr>
        <w:t>“</w:t>
      </w:r>
      <w:r w:rsidRPr="00222CE3">
        <w:rPr>
          <w:rFonts w:ascii="Tahoma" w:hAnsi="Tahoma" w:cs="Tahoma"/>
          <w:sz w:val="18"/>
          <w:szCs w:val="18"/>
        </w:rPr>
        <w:t>contrato activo</w:t>
      </w:r>
      <w:r w:rsidR="0084564E">
        <w:rPr>
          <w:rFonts w:ascii="Tahoma" w:hAnsi="Tahoma" w:cs="Tahoma"/>
          <w:sz w:val="18"/>
          <w:szCs w:val="18"/>
        </w:rPr>
        <w:t>”</w:t>
      </w:r>
      <w:r w:rsidRPr="00222CE3">
        <w:rPr>
          <w:rFonts w:ascii="Tahoma" w:hAnsi="Tahoma" w:cs="Tahoma"/>
          <w:sz w:val="18"/>
          <w:szCs w:val="18"/>
        </w:rPr>
        <w:t xml:space="preserve"> es uno asociado a un Número de Autorización de Licencia Open activo.)</w:t>
      </w:r>
    </w:p>
    <w:p w14:paraId="7AB05CC6" w14:textId="77777777" w:rsidR="00B73A46" w:rsidRPr="00222CE3" w:rsidRDefault="00B73A46" w:rsidP="00EB3E62">
      <w:pPr>
        <w:pStyle w:val="Footnotedash"/>
        <w:spacing w:before="0" w:after="0"/>
        <w:ind w:left="720" w:firstLine="0"/>
      </w:pPr>
      <w:r w:rsidRPr="00222CE3">
        <w:rPr>
          <w:rFonts w:ascii="Tahoma" w:hAnsi="Tahoma" w:cs="Tahoma"/>
          <w:sz w:val="18"/>
          <w:szCs w:val="18"/>
        </w:rPr>
        <w:t>Deben tener cobertura de Software Assurance vigente para el Sistema Operativo de Sobremesa Windows o</w:t>
      </w:r>
      <w:r w:rsidR="00681C3D">
        <w:rPr>
          <w:rFonts w:ascii="Tahoma" w:hAnsi="Tahoma" w:cs="Tahoma"/>
          <w:sz w:val="18"/>
          <w:szCs w:val="18"/>
        </w:rPr>
        <w:t> </w:t>
      </w:r>
      <w:r w:rsidRPr="00222CE3">
        <w:rPr>
          <w:rFonts w:ascii="Tahoma" w:hAnsi="Tahoma" w:cs="Tahoma"/>
          <w:sz w:val="18"/>
          <w:szCs w:val="18"/>
        </w:rPr>
        <w:t>Windows 8.1 Pro o licencias de actualización.</w:t>
      </w:r>
    </w:p>
    <w:p w14:paraId="5AE40E17" w14:textId="77777777" w:rsidR="00EB3E62" w:rsidRPr="00222CE3" w:rsidRDefault="00EB3E62" w:rsidP="00EB3E62">
      <w:pPr>
        <w:pStyle w:val="Footnotedash"/>
        <w:spacing w:before="0" w:after="0"/>
        <w:ind w:left="720" w:firstLine="0"/>
      </w:pPr>
    </w:p>
    <w:p w14:paraId="79FD736D" w14:textId="77777777" w:rsidR="00B73A46" w:rsidRPr="00222CE3" w:rsidRDefault="00B73A46" w:rsidP="00EB3E62">
      <w:pPr>
        <w:pStyle w:val="Footnotedash"/>
        <w:spacing w:before="0" w:after="0"/>
        <w:ind w:left="720" w:firstLine="0"/>
      </w:pPr>
      <w:r w:rsidRPr="00222CE3">
        <w:rPr>
          <w:rFonts w:ascii="Tahoma" w:hAnsi="Tahoma" w:cs="Tahoma"/>
          <w:sz w:val="18"/>
          <w:szCs w:val="18"/>
        </w:rPr>
        <w:t>Deben estar ubicados en uno de los países establecidos de la Unión Europea (UE), la Asociación Europea de</w:t>
      </w:r>
      <w:r w:rsidR="00681C3D">
        <w:rPr>
          <w:rFonts w:ascii="Tahoma" w:hAnsi="Tahoma" w:cs="Tahoma"/>
          <w:sz w:val="18"/>
          <w:szCs w:val="18"/>
        </w:rPr>
        <w:t> </w:t>
      </w:r>
      <w:r w:rsidRPr="00222CE3">
        <w:rPr>
          <w:rFonts w:ascii="Tahoma" w:hAnsi="Tahoma" w:cs="Tahoma"/>
          <w:sz w:val="18"/>
          <w:szCs w:val="18"/>
        </w:rPr>
        <w:t xml:space="preserve">Libre Comercio (AELC), Bulgaria, Croacia, Rumania o Suiza. </w:t>
      </w:r>
    </w:p>
    <w:p w14:paraId="0B420C18" w14:textId="77777777" w:rsidR="00EB3E62" w:rsidRPr="00222CE3" w:rsidRDefault="00EB3E62" w:rsidP="00EB3E62">
      <w:pPr>
        <w:pStyle w:val="Footnotedash"/>
        <w:spacing w:before="0" w:after="0"/>
        <w:ind w:left="720" w:firstLine="0"/>
      </w:pPr>
    </w:p>
    <w:p w14:paraId="7FD6B2FB" w14:textId="77777777" w:rsidR="00697E59" w:rsidRPr="00222CE3" w:rsidRDefault="00B73A46" w:rsidP="00EB3E62">
      <w:pPr>
        <w:pStyle w:val="Footnotedash"/>
        <w:spacing w:before="0" w:after="0"/>
        <w:ind w:left="720" w:firstLine="0"/>
      </w:pPr>
      <w:r w:rsidRPr="00222CE3">
        <w:rPr>
          <w:rFonts w:ascii="Tahoma" w:hAnsi="Tahoma" w:cs="Tahoma"/>
          <w:sz w:val="18"/>
          <w:szCs w:val="18"/>
        </w:rPr>
        <w:t>Los Clientes pueden ignorar la notificación de los Derechos de Uso de los Productos de julio de 2009 en</w:t>
      </w:r>
      <w:r w:rsidR="00681C3D">
        <w:rPr>
          <w:rFonts w:ascii="Tahoma" w:hAnsi="Tahoma" w:cs="Tahoma"/>
          <w:sz w:val="18"/>
          <w:szCs w:val="18"/>
        </w:rPr>
        <w:t> </w:t>
      </w:r>
      <w:r w:rsidRPr="00222CE3">
        <w:rPr>
          <w:rFonts w:ascii="Tahoma" w:hAnsi="Tahoma" w:cs="Tahoma"/>
          <w:sz w:val="18"/>
          <w:szCs w:val="18"/>
        </w:rPr>
        <w:t>relación con la ausencia de Internet Explorer 8 y la exclusión de garantía correspondien</w:t>
      </w:r>
      <w:r w:rsidR="002020E2">
        <w:rPr>
          <w:rFonts w:ascii="Tahoma" w:hAnsi="Tahoma" w:cs="Tahoma"/>
          <w:sz w:val="18"/>
          <w:szCs w:val="18"/>
        </w:rPr>
        <w:t>te.</w:t>
      </w:r>
    </w:p>
    <w:p w14:paraId="6A9D4536" w14:textId="77777777" w:rsidR="00804794" w:rsidRPr="00222CE3" w:rsidRDefault="00804794" w:rsidP="00804794">
      <w:pPr>
        <w:pStyle w:val="FootnoteBulletLevel1"/>
        <w:tabs>
          <w:tab w:val="clear" w:pos="900"/>
        </w:tabs>
        <w:adjustRightInd/>
        <w:spacing w:before="0" w:after="0"/>
        <w:ind w:left="720" w:firstLine="0"/>
        <w:textAlignment w:val="auto"/>
      </w:pPr>
    </w:p>
    <w:p w14:paraId="2E75168A" w14:textId="77777777" w:rsidR="008A5D64" w:rsidRPr="00222CE3" w:rsidRDefault="008A5D64" w:rsidP="007B35CE">
      <w:pPr>
        <w:pStyle w:val="FootnoteBulletLevel1"/>
        <w:keepNext/>
        <w:tabs>
          <w:tab w:val="clear" w:pos="900"/>
        </w:tabs>
        <w:adjustRightInd/>
        <w:spacing w:before="0" w:after="60"/>
        <w:ind w:left="720" w:firstLine="0"/>
        <w:textAlignment w:val="auto"/>
      </w:pPr>
      <w:r w:rsidRPr="00222CE3">
        <w:rPr>
          <w:rFonts w:ascii="Tahoma" w:hAnsi="Tahoma" w:cs="Tahoma"/>
          <w:b/>
          <w:bCs/>
          <w:sz w:val="18"/>
          <w:szCs w:val="18"/>
        </w:rPr>
        <w:t>Windows 8 Pro KN y Windows 8.1 Pro KN</w:t>
      </w:r>
    </w:p>
    <w:p w14:paraId="5CEE7184" w14:textId="77777777" w:rsidR="008A5D64" w:rsidRPr="00222CE3" w:rsidRDefault="008A5D64" w:rsidP="00804794">
      <w:pPr>
        <w:pStyle w:val="FootnoteBulletLevel2"/>
        <w:spacing w:before="0"/>
        <w:ind w:left="720" w:hanging="7"/>
      </w:pPr>
      <w:r w:rsidRPr="00222CE3">
        <w:rPr>
          <w:rFonts w:ascii="Tahoma" w:hAnsi="Tahoma" w:cs="Tahoma"/>
          <w:sz w:val="18"/>
          <w:szCs w:val="18"/>
          <w:u w:val="single"/>
        </w:rPr>
        <w:t>Elegibilidad</w:t>
      </w:r>
      <w:r w:rsidRPr="00222CE3">
        <w:rPr>
          <w:rFonts w:ascii="Tahoma" w:hAnsi="Tahoma" w:cs="Tahoma"/>
          <w:sz w:val="18"/>
          <w:szCs w:val="18"/>
          <w:u w:val="single"/>
        </w:rPr>
        <w:br/>
      </w:r>
      <w:r w:rsidRPr="00222CE3">
        <w:rPr>
          <w:rFonts w:ascii="Tahoma" w:hAnsi="Tahoma" w:cs="Tahoma"/>
          <w:sz w:val="18"/>
          <w:szCs w:val="18"/>
        </w:rPr>
        <w:t>Los clientes de Licencias por Volumen que se encuentren en Corea y tengan un contrato o inscripción de Licencias por Volumen activo con Microsoft Operations Pte Ltd son elegibles para adquirir soporte físico para</w:t>
      </w:r>
      <w:r w:rsidR="00681C3D">
        <w:rPr>
          <w:rFonts w:ascii="Tahoma" w:hAnsi="Tahoma" w:cs="Tahoma"/>
          <w:sz w:val="18"/>
          <w:szCs w:val="18"/>
        </w:rPr>
        <w:t> </w:t>
      </w:r>
      <w:r w:rsidRPr="00222CE3">
        <w:rPr>
          <w:rFonts w:ascii="Tahoma" w:hAnsi="Tahoma" w:cs="Tahoma"/>
          <w:sz w:val="18"/>
          <w:szCs w:val="18"/>
        </w:rPr>
        <w:t>Windows 8 Pro KN y Windows 8.1 Pro KN para implementación y uso en Corea. No se permite ningún otro uso.</w:t>
      </w:r>
    </w:p>
    <w:p w14:paraId="4285B66F" w14:textId="77777777" w:rsidR="00804794" w:rsidRPr="00222CE3" w:rsidRDefault="00804794" w:rsidP="00804794">
      <w:pPr>
        <w:pStyle w:val="FootnoteBulletLevel1"/>
        <w:tabs>
          <w:tab w:val="clear" w:pos="900"/>
        </w:tabs>
        <w:adjustRightInd/>
        <w:spacing w:before="0" w:after="0"/>
        <w:ind w:left="720" w:firstLine="0"/>
        <w:textAlignment w:val="auto"/>
      </w:pPr>
    </w:p>
    <w:p w14:paraId="1EB4A63B" w14:textId="77777777" w:rsidR="008A5D64" w:rsidRPr="00222CE3" w:rsidRDefault="008A5D64" w:rsidP="00804794">
      <w:pPr>
        <w:pStyle w:val="FootnoteBulletLevel1"/>
        <w:tabs>
          <w:tab w:val="clear" w:pos="900"/>
        </w:tabs>
        <w:adjustRightInd/>
        <w:spacing w:before="0" w:after="60"/>
        <w:ind w:left="720" w:firstLine="0"/>
        <w:textAlignment w:val="auto"/>
      </w:pPr>
      <w:r w:rsidRPr="00222CE3">
        <w:rPr>
          <w:rFonts w:ascii="Tahoma" w:hAnsi="Tahoma" w:cs="Tahoma"/>
          <w:b/>
          <w:bCs/>
          <w:sz w:val="18"/>
          <w:szCs w:val="18"/>
        </w:rPr>
        <w:t>Windows 8 Pro N y Windows 8.1 Pro N (sin Windows Media Player)</w:t>
      </w:r>
    </w:p>
    <w:p w14:paraId="1359DA1C" w14:textId="77777777" w:rsidR="008A5D64" w:rsidRPr="00222CE3" w:rsidRDefault="008A5D64" w:rsidP="00804794">
      <w:pPr>
        <w:pStyle w:val="FootnoteBulletLevel2"/>
        <w:spacing w:before="0"/>
        <w:ind w:left="720" w:firstLine="0"/>
      </w:pPr>
      <w:r w:rsidRPr="00222CE3">
        <w:rPr>
          <w:rFonts w:ascii="Tahoma" w:hAnsi="Tahoma" w:cs="Tahoma"/>
          <w:sz w:val="18"/>
          <w:szCs w:val="18"/>
          <w:u w:val="single"/>
        </w:rPr>
        <w:t>Elegibilidad</w:t>
      </w:r>
      <w:r w:rsidRPr="00681C3D">
        <w:rPr>
          <w:rFonts w:ascii="Tahoma" w:hAnsi="Tahoma" w:cs="Tahoma"/>
          <w:sz w:val="18"/>
          <w:szCs w:val="18"/>
        </w:rPr>
        <w:t>:</w:t>
      </w:r>
      <w:r w:rsidRPr="00222CE3">
        <w:rPr>
          <w:rFonts w:ascii="Tahoma" w:hAnsi="Tahoma" w:cs="Tahoma"/>
          <w:sz w:val="18"/>
          <w:szCs w:val="18"/>
          <w:u w:val="single"/>
        </w:rPr>
        <w:br/>
      </w:r>
      <w:r w:rsidRPr="00222CE3">
        <w:rPr>
          <w:rFonts w:ascii="Tahoma" w:hAnsi="Tahoma" w:cs="Tahoma"/>
          <w:sz w:val="18"/>
          <w:szCs w:val="18"/>
        </w:rPr>
        <w:t>Los clientes de Licencias por Volumen que cumplan con todos los siguientes criterios son elegibles para adquirir soporte físico para Microsoft Windows 8 Pro N y Windows 8.1 Pro N solo para implementación y uso</w:t>
      </w:r>
      <w:r w:rsidR="00681C3D">
        <w:rPr>
          <w:rFonts w:ascii="Tahoma" w:hAnsi="Tahoma" w:cs="Tahoma"/>
          <w:sz w:val="18"/>
          <w:szCs w:val="18"/>
        </w:rPr>
        <w:t> </w:t>
      </w:r>
      <w:r w:rsidRPr="00222CE3">
        <w:rPr>
          <w:rFonts w:ascii="Tahoma" w:hAnsi="Tahoma" w:cs="Tahoma"/>
          <w:sz w:val="18"/>
          <w:szCs w:val="18"/>
        </w:rPr>
        <w:t>en la Unión Europea (UE), la Asociación Europea de Libre Comercio (AELC), Bulgaria, Croacia, Rumania o Suiza.</w:t>
      </w:r>
    </w:p>
    <w:p w14:paraId="7911323E" w14:textId="77777777" w:rsidR="008A5D64" w:rsidRPr="00222CE3" w:rsidRDefault="008A5D64" w:rsidP="00804794">
      <w:pPr>
        <w:pStyle w:val="Footnotedash"/>
        <w:spacing w:before="0" w:after="0"/>
        <w:ind w:left="720" w:hanging="7"/>
      </w:pPr>
      <w:r w:rsidRPr="00222CE3">
        <w:rPr>
          <w:rFonts w:ascii="Tahoma" w:hAnsi="Tahoma" w:cs="Tahoma"/>
          <w:sz w:val="18"/>
          <w:szCs w:val="18"/>
        </w:rPr>
        <w:t xml:space="preserve">También deberán tener al menos uno de los siguientes contratos o inscripciones activos con Microsoft Ireland Operations Ltd: </w:t>
      </w:r>
    </w:p>
    <w:p w14:paraId="23C17F11" w14:textId="77777777" w:rsidR="00804794" w:rsidRPr="00222CE3" w:rsidRDefault="00804794" w:rsidP="00804794">
      <w:pPr>
        <w:pStyle w:val="Footnotedash"/>
        <w:spacing w:before="0" w:after="0"/>
        <w:ind w:left="720" w:hanging="7"/>
      </w:pPr>
    </w:p>
    <w:p w14:paraId="51348378" w14:textId="77777777" w:rsidR="008A5D64" w:rsidRPr="00222CE3" w:rsidRDefault="008A5D64" w:rsidP="00346F4B">
      <w:pPr>
        <w:pStyle w:val="Footnotedash"/>
        <w:numPr>
          <w:ilvl w:val="0"/>
          <w:numId w:val="32"/>
        </w:numPr>
        <w:adjustRightInd/>
        <w:spacing w:before="0"/>
        <w:ind w:left="1440"/>
        <w:textAlignment w:val="auto"/>
      </w:pPr>
      <w:r w:rsidRPr="00222CE3">
        <w:rPr>
          <w:rFonts w:ascii="Tahoma" w:hAnsi="Tahoma" w:cs="Tahoma"/>
          <w:sz w:val="18"/>
          <w:szCs w:val="18"/>
        </w:rPr>
        <w:t>Inscripción Select, Enterprise o Enterprise Subscription</w:t>
      </w:r>
    </w:p>
    <w:p w14:paraId="66A479B1" w14:textId="77777777" w:rsidR="008A5D64" w:rsidRPr="00222CE3" w:rsidRDefault="008A5D64" w:rsidP="00346F4B">
      <w:pPr>
        <w:pStyle w:val="Footnotedash"/>
        <w:numPr>
          <w:ilvl w:val="0"/>
          <w:numId w:val="32"/>
        </w:numPr>
        <w:adjustRightInd/>
        <w:spacing w:before="0"/>
        <w:ind w:left="1440"/>
        <w:textAlignment w:val="auto"/>
      </w:pPr>
      <w:r w:rsidRPr="00222CE3">
        <w:rPr>
          <w:rFonts w:ascii="Tahoma" w:hAnsi="Tahoma" w:cs="Tahoma"/>
          <w:sz w:val="18"/>
          <w:szCs w:val="18"/>
        </w:rPr>
        <w:t>Licencia Open*, Open Value, Contrato Campus y School, Open Value Su</w:t>
      </w:r>
      <w:r w:rsidR="002020E2">
        <w:rPr>
          <w:rFonts w:ascii="Tahoma" w:hAnsi="Tahoma" w:cs="Tahoma"/>
          <w:sz w:val="18"/>
          <w:szCs w:val="18"/>
        </w:rPr>
        <w:t>bscription-Education Solutions</w:t>
      </w:r>
    </w:p>
    <w:p w14:paraId="4EDD791B" w14:textId="77777777" w:rsidR="008A5D64" w:rsidRPr="00222CE3" w:rsidRDefault="008A5D64" w:rsidP="00804794">
      <w:pPr>
        <w:pStyle w:val="Footnotedash"/>
        <w:tabs>
          <w:tab w:val="clear" w:pos="1620"/>
        </w:tabs>
        <w:adjustRightInd/>
        <w:spacing w:before="0"/>
        <w:ind w:left="1440" w:firstLine="0"/>
        <w:textAlignment w:val="auto"/>
      </w:pPr>
      <w:r w:rsidRPr="00222CE3">
        <w:rPr>
          <w:rFonts w:ascii="Tahoma" w:hAnsi="Tahoma" w:cs="Tahoma"/>
          <w:sz w:val="18"/>
          <w:szCs w:val="18"/>
        </w:rPr>
        <w:t xml:space="preserve">(*A efectos de la Licencia Open, un </w:t>
      </w:r>
      <w:r w:rsidR="0084564E">
        <w:rPr>
          <w:rFonts w:ascii="Tahoma" w:hAnsi="Tahoma" w:cs="Tahoma"/>
          <w:sz w:val="18"/>
          <w:szCs w:val="18"/>
        </w:rPr>
        <w:t>“</w:t>
      </w:r>
      <w:r w:rsidRPr="00222CE3">
        <w:rPr>
          <w:rFonts w:ascii="Tahoma" w:hAnsi="Tahoma" w:cs="Tahoma"/>
          <w:sz w:val="18"/>
          <w:szCs w:val="18"/>
        </w:rPr>
        <w:t>contrato activo</w:t>
      </w:r>
      <w:r w:rsidR="0084564E">
        <w:rPr>
          <w:rFonts w:ascii="Tahoma" w:hAnsi="Tahoma" w:cs="Tahoma"/>
          <w:sz w:val="18"/>
          <w:szCs w:val="18"/>
        </w:rPr>
        <w:t>”</w:t>
      </w:r>
      <w:r w:rsidRPr="00222CE3">
        <w:rPr>
          <w:rFonts w:ascii="Tahoma" w:hAnsi="Tahoma" w:cs="Tahoma"/>
          <w:sz w:val="18"/>
          <w:szCs w:val="18"/>
        </w:rPr>
        <w:t xml:space="preserve"> es uno asociado a un Número de Autorización de Licencia Open activo.)</w:t>
      </w:r>
    </w:p>
    <w:p w14:paraId="217BD9AD" w14:textId="77777777" w:rsidR="00804794" w:rsidRPr="00222CE3" w:rsidRDefault="00804794" w:rsidP="00804794">
      <w:pPr>
        <w:pStyle w:val="Footnotedash"/>
        <w:tabs>
          <w:tab w:val="clear" w:pos="1620"/>
        </w:tabs>
        <w:adjustRightInd/>
        <w:spacing w:before="0" w:after="0"/>
        <w:ind w:left="1440" w:firstLine="0"/>
        <w:textAlignment w:val="auto"/>
      </w:pPr>
    </w:p>
    <w:p w14:paraId="275A85A9" w14:textId="77777777" w:rsidR="008A5D64" w:rsidRPr="00222CE3" w:rsidRDefault="008A5D64" w:rsidP="00804794">
      <w:pPr>
        <w:pStyle w:val="Footnotedash"/>
        <w:spacing w:before="0" w:after="0"/>
        <w:ind w:left="720" w:hanging="7"/>
      </w:pPr>
      <w:r w:rsidRPr="00222CE3">
        <w:rPr>
          <w:rFonts w:ascii="Tahoma" w:hAnsi="Tahoma" w:cs="Tahoma"/>
          <w:sz w:val="18"/>
          <w:szCs w:val="18"/>
        </w:rPr>
        <w:t>Deben tener cobertura de Software Assurance vigente para el Sistema Operativo de Sobremesa Windows o licencias de Actualización de Windows 8.1 Pro.</w:t>
      </w:r>
    </w:p>
    <w:p w14:paraId="56C666A1" w14:textId="77777777" w:rsidR="00804794" w:rsidRPr="00222CE3" w:rsidRDefault="00804794" w:rsidP="00804794">
      <w:pPr>
        <w:pStyle w:val="Footnotedash"/>
        <w:spacing w:before="0" w:after="0"/>
        <w:ind w:left="720" w:hanging="7"/>
      </w:pPr>
    </w:p>
    <w:p w14:paraId="145C1E36" w14:textId="77777777" w:rsidR="008A5D64" w:rsidRPr="00222CE3" w:rsidRDefault="008A5D64" w:rsidP="00804794">
      <w:pPr>
        <w:pStyle w:val="Footnotedash"/>
        <w:spacing w:before="0" w:after="0"/>
        <w:ind w:left="720" w:hanging="7"/>
      </w:pPr>
      <w:r w:rsidRPr="00222CE3">
        <w:rPr>
          <w:rFonts w:ascii="Tahoma" w:hAnsi="Tahoma" w:cs="Tahoma"/>
          <w:sz w:val="18"/>
          <w:szCs w:val="18"/>
        </w:rPr>
        <w:t>Deben estar ubicados en uno de los países establecidos de la Unión Europea (UE), la Asociación Europea de Libre Comercio (AELC), Bulgaria, Croacia, Rumania o Suiza.</w:t>
      </w:r>
    </w:p>
    <w:p w14:paraId="2CFFAA6D" w14:textId="77777777" w:rsidR="00804794" w:rsidRDefault="00804794" w:rsidP="00804794">
      <w:pPr>
        <w:pStyle w:val="FootnoteBulletLevel1"/>
        <w:tabs>
          <w:tab w:val="clear" w:pos="900"/>
        </w:tabs>
        <w:adjustRightInd/>
        <w:spacing w:before="0" w:after="0"/>
        <w:ind w:left="720" w:firstLine="0"/>
        <w:textAlignment w:val="auto"/>
      </w:pPr>
    </w:p>
    <w:p w14:paraId="6739E2E6" w14:textId="77777777" w:rsidR="00681C3D" w:rsidRPr="00222CE3" w:rsidRDefault="00681C3D" w:rsidP="00804794">
      <w:pPr>
        <w:pStyle w:val="FootnoteBulletLevel1"/>
        <w:tabs>
          <w:tab w:val="clear" w:pos="900"/>
        </w:tabs>
        <w:adjustRightInd/>
        <w:spacing w:before="0" w:after="0"/>
        <w:ind w:left="720" w:firstLine="0"/>
        <w:textAlignment w:val="auto"/>
      </w:pPr>
    </w:p>
    <w:p w14:paraId="32C28073" w14:textId="77777777" w:rsidR="00B73A46" w:rsidRPr="00222CE3" w:rsidRDefault="00B73A46" w:rsidP="00804794">
      <w:pPr>
        <w:pStyle w:val="FootnoteBulletLevel1"/>
        <w:tabs>
          <w:tab w:val="clear" w:pos="900"/>
        </w:tabs>
        <w:adjustRightInd/>
        <w:spacing w:before="0" w:after="60"/>
        <w:ind w:left="720" w:firstLine="0"/>
        <w:textAlignment w:val="auto"/>
      </w:pPr>
      <w:r w:rsidRPr="00222CE3">
        <w:rPr>
          <w:rFonts w:ascii="Tahoma" w:hAnsi="Tahoma" w:cs="Tahoma"/>
          <w:b/>
          <w:bCs/>
          <w:sz w:val="18"/>
          <w:szCs w:val="18"/>
        </w:rPr>
        <w:lastRenderedPageBreak/>
        <w:t>Derechos de Alquiler para Windows</w:t>
      </w:r>
    </w:p>
    <w:p w14:paraId="6AC68F05" w14:textId="77777777" w:rsidR="00B73A46" w:rsidRPr="00222CE3" w:rsidRDefault="00B73A46" w:rsidP="00804794">
      <w:pPr>
        <w:pStyle w:val="FootnoteBulletLevel1"/>
        <w:tabs>
          <w:tab w:val="clear" w:pos="900"/>
        </w:tabs>
        <w:adjustRightInd/>
        <w:spacing w:before="0" w:after="0"/>
        <w:ind w:left="720" w:firstLine="0"/>
        <w:textAlignment w:val="auto"/>
      </w:pPr>
      <w:r w:rsidRPr="00222CE3">
        <w:rPr>
          <w:rFonts w:ascii="Tahoma" w:hAnsi="Tahoma" w:cs="Tahoma"/>
          <w:sz w:val="18"/>
          <w:szCs w:val="18"/>
          <w:u w:val="single"/>
        </w:rPr>
        <w:t>Licencias de Derechos de Alquiler</w:t>
      </w:r>
      <w:r w:rsidRPr="00681C3D">
        <w:rPr>
          <w:rFonts w:ascii="Tahoma" w:hAnsi="Tahoma" w:cs="Tahoma"/>
          <w:sz w:val="18"/>
          <w:szCs w:val="18"/>
        </w:rPr>
        <w:t>:</w:t>
      </w:r>
      <w:r w:rsidRPr="00222CE3">
        <w:rPr>
          <w:rFonts w:ascii="Tahoma" w:hAnsi="Tahoma" w:cs="Tahoma"/>
          <w:sz w:val="18"/>
          <w:szCs w:val="18"/>
        </w:rPr>
        <w:br/>
        <w:t>Las licencias de derechos de alquiler concedidas en virtud de estos programas son únicamente licencias de complemento. Estas licencias no son un sistema operativo completo ni una sustitución de la actualización de</w:t>
      </w:r>
      <w:r w:rsidR="00681C3D">
        <w:rPr>
          <w:rFonts w:ascii="Tahoma" w:hAnsi="Tahoma" w:cs="Tahoma"/>
          <w:sz w:val="18"/>
          <w:szCs w:val="18"/>
        </w:rPr>
        <w:t> </w:t>
      </w:r>
      <w:r w:rsidRPr="00222CE3">
        <w:rPr>
          <w:rFonts w:ascii="Tahoma" w:hAnsi="Tahoma" w:cs="Tahoma"/>
          <w:sz w:val="18"/>
          <w:szCs w:val="18"/>
        </w:rPr>
        <w:t>licencias por volumen. Por lo tanto, cada desktop al que ceda una licencia de derechos de alquiler debe estar licenciado para ejecutar uno de los sistemas operativos susceptibles de actualización que se identifican a continuación.</w:t>
      </w:r>
    </w:p>
    <w:p w14:paraId="5E69AB73" w14:textId="77777777" w:rsidR="00804794" w:rsidRPr="00222CE3" w:rsidRDefault="00804794" w:rsidP="00804794">
      <w:pPr>
        <w:pStyle w:val="FootnoteBulletLevel1"/>
        <w:tabs>
          <w:tab w:val="clear" w:pos="900"/>
        </w:tabs>
        <w:adjustRightInd/>
        <w:spacing w:before="0" w:after="0"/>
        <w:ind w:left="720" w:firstLine="0"/>
        <w:textAlignment w:val="auto"/>
      </w:pPr>
    </w:p>
    <w:p w14:paraId="16E345B4" w14:textId="77777777" w:rsidR="005F52C6" w:rsidRPr="00681C3D" w:rsidRDefault="00B73A46" w:rsidP="00804794">
      <w:pPr>
        <w:pStyle w:val="FootnoteBulletLevel1"/>
        <w:tabs>
          <w:tab w:val="clear" w:pos="900"/>
        </w:tabs>
        <w:adjustRightInd/>
        <w:spacing w:before="0" w:after="0"/>
        <w:ind w:left="720" w:firstLine="0"/>
        <w:textAlignment w:val="auto"/>
      </w:pPr>
      <w:r w:rsidRPr="00222CE3">
        <w:rPr>
          <w:rFonts w:ascii="Tahoma" w:hAnsi="Tahoma" w:cs="Tahoma"/>
          <w:sz w:val="18"/>
          <w:szCs w:val="18"/>
          <w:u w:val="single"/>
        </w:rPr>
        <w:t>Windows Vista, Windows 7 Professional, Windows 8 Pro y Windows 8.1 Pro</w:t>
      </w:r>
      <w:r w:rsidRPr="00681C3D">
        <w:rPr>
          <w:rFonts w:ascii="Tahoma" w:hAnsi="Tahoma" w:cs="Tahoma"/>
          <w:sz w:val="18"/>
          <w:szCs w:val="18"/>
        </w:rPr>
        <w:t>:</w:t>
      </w:r>
    </w:p>
    <w:p w14:paraId="27F5C596" w14:textId="77777777" w:rsidR="00B73A46" w:rsidRPr="00222CE3" w:rsidRDefault="00B73A46" w:rsidP="00804794">
      <w:pPr>
        <w:pStyle w:val="FootnoteBulletLevel1"/>
        <w:tabs>
          <w:tab w:val="clear" w:pos="900"/>
        </w:tabs>
        <w:adjustRightInd/>
        <w:spacing w:before="0" w:after="0"/>
        <w:ind w:left="720" w:firstLine="0"/>
        <w:textAlignment w:val="auto"/>
      </w:pPr>
      <w:r w:rsidRPr="00222CE3">
        <w:rPr>
          <w:rFonts w:ascii="Tahoma" w:hAnsi="Tahoma" w:cs="Tahoma"/>
          <w:sz w:val="18"/>
          <w:szCs w:val="18"/>
        </w:rPr>
        <w:t>Los Clientes que deseen adquirir licencias de derechos de alquiler a través de los programas Select o Licencia Open primero deben licenciar e instalar un sistema operativo susceptible de actualización en su desktop</w:t>
      </w:r>
      <w:r w:rsidRPr="00222CE3">
        <w:rPr>
          <w:rFonts w:ascii="Tahoma" w:hAnsi="Tahoma" w:cs="Tahoma"/>
          <w:i/>
          <w:iCs/>
          <w:sz w:val="18"/>
          <w:szCs w:val="18"/>
        </w:rPr>
        <w:t>.</w:t>
      </w:r>
      <w:r w:rsidRPr="00222CE3">
        <w:rPr>
          <w:rFonts w:ascii="Tahoma" w:hAnsi="Tahoma" w:cs="Tahoma"/>
          <w:sz w:val="18"/>
          <w:szCs w:val="18"/>
        </w:rPr>
        <w:t xml:space="preserve"> Los sistemas operativos susceptibles de actualización con licencia también incluyen el Contrato Get</w:t>
      </w:r>
      <w:r w:rsidR="00937000">
        <w:rPr>
          <w:rFonts w:ascii="Tahoma" w:hAnsi="Tahoma" w:cs="Tahoma"/>
          <w:sz w:val="18"/>
          <w:szCs w:val="18"/>
        </w:rPr>
        <w:t> </w:t>
      </w:r>
      <w:r w:rsidRPr="00222CE3">
        <w:rPr>
          <w:rFonts w:ascii="Tahoma" w:hAnsi="Tahoma" w:cs="Tahoma"/>
          <w:sz w:val="18"/>
          <w:szCs w:val="18"/>
        </w:rPr>
        <w:t>Genuine Windows en virtud de esos programas.</w:t>
      </w:r>
    </w:p>
    <w:p w14:paraId="1AA9D201" w14:textId="77777777" w:rsidR="00B73A46" w:rsidRPr="00222CE3" w:rsidRDefault="00B73A46" w:rsidP="00804794">
      <w:pPr>
        <w:ind w:left="720"/>
      </w:pPr>
    </w:p>
    <w:p w14:paraId="7FEA20EA" w14:textId="77777777" w:rsidR="00B73A46" w:rsidRPr="00222CE3" w:rsidRDefault="00B73A46" w:rsidP="00804794">
      <w:pPr>
        <w:ind w:left="720"/>
      </w:pPr>
      <w:r w:rsidRPr="00222CE3">
        <w:rPr>
          <w:rFonts w:cs="Tahoma"/>
          <w:szCs w:val="18"/>
          <w:u w:val="single"/>
        </w:rPr>
        <w:t>Reglas de Sistemas Operativos susceptibles de actualización</w:t>
      </w:r>
      <w:r w:rsidRPr="00105F0F">
        <w:rPr>
          <w:rFonts w:cs="Tahoma"/>
          <w:szCs w:val="18"/>
        </w:rPr>
        <w:t xml:space="preserve">: </w:t>
      </w:r>
      <w:r w:rsidRPr="00222CE3">
        <w:rPr>
          <w:rFonts w:cs="Tahoma"/>
          <w:szCs w:val="18"/>
        </w:rPr>
        <w:t>(Se debe cumplir cada una de estas condiciones para que el Sistema Operativo de base le permita ser susceptible de obtener la licencia de</w:t>
      </w:r>
      <w:r w:rsidR="00681C3D">
        <w:rPr>
          <w:rFonts w:cs="Tahoma"/>
          <w:szCs w:val="18"/>
        </w:rPr>
        <w:t> </w:t>
      </w:r>
      <w:r w:rsidRPr="00222CE3">
        <w:rPr>
          <w:rFonts w:cs="Tahoma"/>
          <w:szCs w:val="18"/>
        </w:rPr>
        <w:t xml:space="preserve">Derechos de Alquiler): </w:t>
      </w:r>
    </w:p>
    <w:p w14:paraId="53FDA5D2" w14:textId="77777777" w:rsidR="00B73A46" w:rsidRPr="00222CE3" w:rsidRDefault="00B73A46" w:rsidP="00F02E9F">
      <w:pPr>
        <w:ind w:left="1440"/>
      </w:pPr>
    </w:p>
    <w:p w14:paraId="44CF4A06" w14:textId="77777777" w:rsidR="00B73A46" w:rsidRPr="00222CE3" w:rsidRDefault="00B73A46" w:rsidP="00346F4B">
      <w:pPr>
        <w:numPr>
          <w:ilvl w:val="0"/>
          <w:numId w:val="28"/>
        </w:numPr>
        <w:ind w:left="1440"/>
      </w:pPr>
      <w:r w:rsidRPr="00222CE3">
        <w:rPr>
          <w:rFonts w:cs="Tahoma"/>
          <w:szCs w:val="18"/>
        </w:rPr>
        <w:t>Se debe ceder la licencia del Sistema Operativo susceptible de actualización al mismo dispositivo al</w:t>
      </w:r>
      <w:r w:rsidR="00681C3D">
        <w:rPr>
          <w:rFonts w:cs="Tahoma"/>
          <w:szCs w:val="18"/>
        </w:rPr>
        <w:t> </w:t>
      </w:r>
      <w:r w:rsidRPr="00222CE3">
        <w:rPr>
          <w:rFonts w:cs="Tahoma"/>
          <w:szCs w:val="18"/>
        </w:rPr>
        <w:t>que se cederá la licencia de Derechos de Alquiler de Licencias por Volumen.</w:t>
      </w:r>
    </w:p>
    <w:p w14:paraId="5F578EC3" w14:textId="77777777" w:rsidR="00B73A46" w:rsidRPr="00222CE3" w:rsidRDefault="00B73A46" w:rsidP="00346F4B">
      <w:pPr>
        <w:numPr>
          <w:ilvl w:val="0"/>
          <w:numId w:val="28"/>
        </w:numPr>
        <w:ind w:left="1440"/>
      </w:pPr>
      <w:r w:rsidRPr="00222CE3">
        <w:rPr>
          <w:rFonts w:cs="Tahoma"/>
          <w:szCs w:val="18"/>
        </w:rPr>
        <w:t>El Sistema Operativo susceptible de actualización se debe instalar en ese dispositivo.</w:t>
      </w:r>
    </w:p>
    <w:p w14:paraId="3D0CACBA" w14:textId="77777777" w:rsidR="00E31CC0" w:rsidRPr="00222CE3" w:rsidRDefault="00E31CC0" w:rsidP="00997D81"/>
    <w:p w14:paraId="2A4B25E7" w14:textId="77777777" w:rsidR="00B73A46" w:rsidRPr="00222CE3" w:rsidRDefault="00B73A46" w:rsidP="00EE035D">
      <w:pPr>
        <w:pStyle w:val="EndnoteText"/>
        <w:ind w:left="720"/>
      </w:pPr>
      <w:r w:rsidRPr="00222CE3">
        <w:rPr>
          <w:rFonts w:ascii="Tahoma" w:hAnsi="Tahoma" w:cs="Tahoma"/>
          <w:sz w:val="18"/>
          <w:szCs w:val="18"/>
        </w:rPr>
        <w:t>Los sistemas operativos susceptibles de actualización por tipo de Programa son:</w:t>
      </w:r>
    </w:p>
    <w:p w14:paraId="1FF9C997" w14:textId="77777777" w:rsidR="00B73A46" w:rsidRPr="00222CE3" w:rsidRDefault="00B73A46" w:rsidP="00B73A46">
      <w:pPr>
        <w:pStyle w:val="EndnoteText"/>
      </w:pPr>
    </w:p>
    <w:tbl>
      <w:tblPr>
        <w:tblW w:w="8379" w:type="dxa"/>
        <w:tblInd w:w="878" w:type="dxa"/>
        <w:tblCellMar>
          <w:left w:w="0" w:type="dxa"/>
          <w:right w:w="0" w:type="dxa"/>
        </w:tblCellMar>
        <w:tblLook w:val="04A0" w:firstRow="1" w:lastRow="0" w:firstColumn="1" w:lastColumn="0" w:noHBand="0" w:noVBand="1"/>
      </w:tblPr>
      <w:tblGrid>
        <w:gridCol w:w="3627"/>
        <w:gridCol w:w="1240"/>
        <w:gridCol w:w="1340"/>
        <w:gridCol w:w="1156"/>
        <w:gridCol w:w="1000"/>
        <w:gridCol w:w="16"/>
      </w:tblGrid>
      <w:tr w:rsidR="00B73A46" w:rsidRPr="00222CE3" w14:paraId="11CB2350" w14:textId="77777777" w:rsidTr="007E466C">
        <w:trPr>
          <w:trHeight w:val="864"/>
          <w:tblHeader/>
        </w:trPr>
        <w:tc>
          <w:tcPr>
            <w:tcW w:w="0" w:type="auto"/>
            <w:tcBorders>
              <w:top w:val="single" w:sz="8" w:space="0" w:color="auto"/>
              <w:left w:val="single" w:sz="8" w:space="0" w:color="auto"/>
              <w:bottom w:val="single" w:sz="8" w:space="0" w:color="000000"/>
              <w:right w:val="single" w:sz="8" w:space="0" w:color="auto"/>
            </w:tcBorders>
            <w:shd w:val="clear" w:color="auto" w:fill="FABF8F"/>
            <w:vAlign w:val="center"/>
            <w:hideMark/>
          </w:tcPr>
          <w:p w14:paraId="4CB761F3" w14:textId="77777777" w:rsidR="00B73A46" w:rsidRPr="00222CE3" w:rsidRDefault="009B3FA2" w:rsidP="00105F0F">
            <w:pPr>
              <w:ind w:left="122"/>
              <w:rPr>
                <w:rFonts w:eastAsia="Calibri" w:cs="Tahoma"/>
                <w:bCs/>
                <w:szCs w:val="18"/>
              </w:rPr>
            </w:pPr>
            <w:r w:rsidRPr="00222CE3">
              <w:rPr>
                <w:rFonts w:cs="Tahoma"/>
                <w:b/>
                <w:bCs/>
                <w:szCs w:val="18"/>
              </w:rPr>
              <w:t>Sistemas Operativos susceptibles de actualización para la adquisición de Derechos de Alquiler para Windows</w:t>
            </w:r>
          </w:p>
        </w:tc>
        <w:tc>
          <w:tcPr>
            <w:tcW w:w="12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323574AE" w14:textId="77777777" w:rsidR="00B73A46" w:rsidRPr="00222CE3" w:rsidRDefault="00B73A46" w:rsidP="009B3FA2">
            <w:pPr>
              <w:jc w:val="center"/>
              <w:rPr>
                <w:rFonts w:eastAsia="Calibri" w:cs="Tahoma"/>
                <w:b/>
                <w:bCs/>
                <w:sz w:val="14"/>
                <w:szCs w:val="18"/>
              </w:rPr>
            </w:pPr>
            <w:r w:rsidRPr="00222CE3">
              <w:rPr>
                <w:rFonts w:cs="Tahoma"/>
                <w:b/>
                <w:bCs/>
                <w:sz w:val="14"/>
                <w:szCs w:val="18"/>
              </w:rPr>
              <w:t>OEM</w:t>
            </w:r>
          </w:p>
        </w:tc>
        <w:tc>
          <w:tcPr>
            <w:tcW w:w="13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47CA030A" w14:textId="77777777" w:rsidR="00B73A46" w:rsidRPr="00222CE3" w:rsidRDefault="00B73A46" w:rsidP="001B15A5">
            <w:pPr>
              <w:jc w:val="center"/>
              <w:rPr>
                <w:rFonts w:eastAsia="Calibri" w:cs="Tahoma"/>
                <w:b/>
                <w:bCs/>
                <w:sz w:val="14"/>
                <w:szCs w:val="18"/>
              </w:rPr>
            </w:pPr>
            <w:r w:rsidRPr="00222CE3">
              <w:rPr>
                <w:rFonts w:cs="Tahoma"/>
                <w:b/>
                <w:bCs/>
                <w:sz w:val="14"/>
                <w:szCs w:val="18"/>
              </w:rPr>
              <w:t>FPP</w:t>
            </w:r>
          </w:p>
        </w:tc>
        <w:tc>
          <w:tcPr>
            <w:tcW w:w="1156"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2BE36994" w14:textId="77777777" w:rsidR="00B73A46" w:rsidRPr="00222CE3" w:rsidRDefault="00B73A46" w:rsidP="0050116B">
            <w:pPr>
              <w:jc w:val="center"/>
              <w:rPr>
                <w:rFonts w:eastAsia="Calibri" w:cs="Tahoma"/>
                <w:b/>
                <w:bCs/>
                <w:sz w:val="14"/>
                <w:szCs w:val="18"/>
              </w:rPr>
            </w:pPr>
            <w:r w:rsidRPr="00222CE3">
              <w:rPr>
                <w:rFonts w:cs="Tahoma"/>
                <w:b/>
                <w:bCs/>
                <w:sz w:val="14"/>
                <w:szCs w:val="18"/>
              </w:rPr>
              <w:t>Select/Select Plus</w:t>
            </w:r>
          </w:p>
        </w:tc>
        <w:tc>
          <w:tcPr>
            <w:tcW w:w="100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4E562F87" w14:textId="77777777" w:rsidR="00B73A46" w:rsidRPr="00222CE3" w:rsidRDefault="00B73A46" w:rsidP="005F0406">
            <w:pPr>
              <w:jc w:val="center"/>
              <w:rPr>
                <w:rFonts w:eastAsia="Calibri" w:cs="Tahoma"/>
                <w:b/>
                <w:bCs/>
                <w:sz w:val="14"/>
                <w:szCs w:val="18"/>
              </w:rPr>
            </w:pPr>
            <w:r w:rsidRPr="00222CE3">
              <w:rPr>
                <w:rFonts w:cs="Tahoma"/>
                <w:b/>
                <w:bCs/>
                <w:sz w:val="14"/>
                <w:szCs w:val="18"/>
              </w:rPr>
              <w:t>Licencia Open</w:t>
            </w:r>
          </w:p>
        </w:tc>
        <w:tc>
          <w:tcPr>
            <w:tcW w:w="16" w:type="dxa"/>
            <w:vAlign w:val="center"/>
          </w:tcPr>
          <w:p w14:paraId="5B6A22EF" w14:textId="77777777" w:rsidR="00B73A46" w:rsidRPr="00222CE3" w:rsidRDefault="00B73A46" w:rsidP="00713A6C">
            <w:pPr>
              <w:rPr>
                <w:rFonts w:eastAsia="Calibri" w:cs="Tahoma"/>
                <w:szCs w:val="18"/>
              </w:rPr>
            </w:pPr>
          </w:p>
        </w:tc>
      </w:tr>
      <w:tr w:rsidR="00BF7A97" w:rsidRPr="00222CE3" w14:paraId="71134B0C"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9166A89" w14:textId="77777777" w:rsidR="00BF7A97" w:rsidRPr="00222CE3" w:rsidRDefault="00BF7A97" w:rsidP="00713A6C">
            <w:pPr>
              <w:rPr>
                <w:rFonts w:cs="Tahoma"/>
                <w:b/>
                <w:bCs/>
                <w:szCs w:val="18"/>
              </w:rPr>
            </w:pPr>
            <w:r w:rsidRPr="00222CE3">
              <w:rPr>
                <w:rFonts w:cs="Tahoma"/>
                <w:b/>
                <w:bCs/>
                <w:szCs w:val="18"/>
              </w:rPr>
              <w:t xml:space="preserve">Windows 8 y Windows 8.1 </w:t>
            </w:r>
            <w:r w:rsidR="00681C3D">
              <w:rPr>
                <w:rFonts w:cs="Tahoma"/>
                <w:b/>
                <w:bCs/>
                <w:szCs w:val="18"/>
              </w:rPr>
              <w:br/>
            </w:r>
            <w:r w:rsidRPr="00222CE3">
              <w:rPr>
                <w:rFonts w:cs="Tahoma"/>
                <w:b/>
                <w:bCs/>
                <w:szCs w:val="18"/>
              </w:rPr>
              <w:t>(32 bits o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C01E5A2" w14:textId="77777777" w:rsidR="00BF7A97" w:rsidRPr="00222CE3" w:rsidRDefault="00BF7A97" w:rsidP="00BF7A97">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FD345DA" w14:textId="77777777" w:rsidR="00BF7A97" w:rsidRPr="00222CE3" w:rsidRDefault="00BF7A97"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72B9968" w14:textId="77777777" w:rsidR="00BF7A97" w:rsidRPr="00222CE3" w:rsidRDefault="00BF7A97" w:rsidP="00BF7A97">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EA9031F" w14:textId="77777777" w:rsidR="00BF7A97" w:rsidRPr="00222CE3" w:rsidRDefault="00BF7A97" w:rsidP="00BF7A97">
            <w:pPr>
              <w:jc w:val="center"/>
              <w:rPr>
                <w:rFonts w:eastAsia="Times New Roman" w:cs="Tahoma"/>
                <w:szCs w:val="18"/>
              </w:rPr>
            </w:pPr>
          </w:p>
        </w:tc>
        <w:tc>
          <w:tcPr>
            <w:tcW w:w="16" w:type="dxa"/>
            <w:vAlign w:val="center"/>
          </w:tcPr>
          <w:p w14:paraId="64E99C05" w14:textId="77777777" w:rsidR="00BF7A97" w:rsidRPr="00222CE3" w:rsidRDefault="00BF7A97" w:rsidP="00713A6C">
            <w:pPr>
              <w:rPr>
                <w:rFonts w:eastAsia="Calibri" w:cs="Tahoma"/>
                <w:szCs w:val="18"/>
              </w:rPr>
            </w:pPr>
          </w:p>
        </w:tc>
      </w:tr>
      <w:tr w:rsidR="00BF7A97" w:rsidRPr="00222CE3" w14:paraId="7C38E476"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0C330665" w14:textId="77777777" w:rsidR="00BF7A97" w:rsidRPr="00222CE3" w:rsidRDefault="00BF7A97" w:rsidP="00BF7A97">
            <w:pPr>
              <w:ind w:left="522"/>
              <w:rPr>
                <w:rFonts w:cs="Tahoma"/>
                <w:b/>
                <w:bCs/>
                <w:szCs w:val="18"/>
              </w:rPr>
            </w:pPr>
            <w:r w:rsidRPr="00222CE3">
              <w:rPr>
                <w:rFonts w:cs="Tahoma"/>
                <w:szCs w:val="18"/>
              </w:rPr>
              <w:t>Pro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C890E0F" w14:textId="77777777" w:rsidR="00BF7A97" w:rsidRPr="00222CE3" w:rsidRDefault="00BF7A97" w:rsidP="00BF7A97">
            <w:pPr>
              <w:jc w:val="center"/>
              <w:rPr>
                <w:rFonts w:eastAsia="Times New Roman" w:cs="Tahoma"/>
                <w:szCs w:val="18"/>
              </w:rPr>
            </w:pPr>
            <w:r w:rsidRPr="00222CE3">
              <w:rPr>
                <w:rFonts w:eastAsia="Times New Roman"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0ED2639" w14:textId="77777777" w:rsidR="00BF7A97" w:rsidRPr="00222CE3" w:rsidRDefault="005679CA" w:rsidP="00BF7A97">
            <w:pPr>
              <w:jc w:val="center"/>
              <w:rPr>
                <w:rFonts w:eastAsia="Times New Roman" w:cs="Tahoma"/>
                <w:szCs w:val="18"/>
              </w:rPr>
            </w:pPr>
            <w:r w:rsidRPr="00222CE3">
              <w:rPr>
                <w:rFonts w:eastAsia="Times New Roman"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4E02B34" w14:textId="77777777" w:rsidR="00BF7A97" w:rsidRPr="00222CE3" w:rsidRDefault="00BF7A97" w:rsidP="00BF7A97">
            <w:pPr>
              <w:jc w:val="center"/>
              <w:rPr>
                <w:rFonts w:eastAsia="Times New Roman" w:cs="Tahoma"/>
                <w:szCs w:val="18"/>
              </w:rPr>
            </w:pPr>
            <w:r w:rsidRPr="00222CE3">
              <w:rPr>
                <w:rFonts w:eastAsia="Times New Roman"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6E64335" w14:textId="77777777" w:rsidR="00BF7A97" w:rsidRPr="00222CE3" w:rsidRDefault="00BF7A97" w:rsidP="00BF7A97">
            <w:pPr>
              <w:jc w:val="center"/>
              <w:rPr>
                <w:rFonts w:eastAsia="Times New Roman" w:cs="Tahoma"/>
                <w:szCs w:val="18"/>
              </w:rPr>
            </w:pPr>
            <w:r w:rsidRPr="00222CE3">
              <w:rPr>
                <w:rFonts w:eastAsia="Times New Roman" w:cs="Tahoma"/>
                <w:szCs w:val="18"/>
              </w:rPr>
              <w:t>x</w:t>
            </w:r>
          </w:p>
        </w:tc>
        <w:tc>
          <w:tcPr>
            <w:tcW w:w="16" w:type="dxa"/>
            <w:vAlign w:val="center"/>
          </w:tcPr>
          <w:p w14:paraId="1AAD0F83" w14:textId="77777777" w:rsidR="00BF7A97" w:rsidRPr="00222CE3" w:rsidRDefault="00BF7A97" w:rsidP="00713A6C">
            <w:pPr>
              <w:rPr>
                <w:rFonts w:eastAsia="Calibri" w:cs="Tahoma"/>
                <w:szCs w:val="18"/>
              </w:rPr>
            </w:pPr>
          </w:p>
        </w:tc>
      </w:tr>
      <w:tr w:rsidR="00B73A46" w:rsidRPr="00222CE3" w14:paraId="3A711A90"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DA174D6" w14:textId="77777777" w:rsidR="00B73A46" w:rsidRPr="00222CE3" w:rsidRDefault="00B73A46" w:rsidP="00713A6C">
            <w:pPr>
              <w:rPr>
                <w:rFonts w:eastAsia="Calibri" w:cs="Tahoma"/>
                <w:b/>
                <w:bCs/>
                <w:szCs w:val="18"/>
              </w:rPr>
            </w:pPr>
            <w:r w:rsidRPr="00222CE3">
              <w:rPr>
                <w:rFonts w:cs="Tahoma"/>
                <w:b/>
                <w:bCs/>
                <w:szCs w:val="18"/>
              </w:rPr>
              <w:t>Windows 7 (32 bits o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60BF3DC" w14:textId="77777777" w:rsidR="00B73A46" w:rsidRPr="00222CE3" w:rsidRDefault="00B73A46" w:rsidP="00BF7A97">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39708A7" w14:textId="77777777" w:rsidR="00B73A46" w:rsidRPr="00222CE3" w:rsidRDefault="00B73A46"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433BE51" w14:textId="77777777" w:rsidR="00B73A46" w:rsidRPr="00222CE3" w:rsidRDefault="00B73A46" w:rsidP="00BF7A97">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019067D" w14:textId="77777777" w:rsidR="00B73A46" w:rsidRPr="00222CE3" w:rsidRDefault="00B73A46" w:rsidP="00BF7A97">
            <w:pPr>
              <w:jc w:val="center"/>
              <w:rPr>
                <w:rFonts w:eastAsia="Times New Roman" w:cs="Tahoma"/>
                <w:szCs w:val="18"/>
              </w:rPr>
            </w:pPr>
          </w:p>
        </w:tc>
        <w:tc>
          <w:tcPr>
            <w:tcW w:w="16" w:type="dxa"/>
            <w:vAlign w:val="center"/>
          </w:tcPr>
          <w:p w14:paraId="2B1AB3D1" w14:textId="77777777" w:rsidR="00B73A46" w:rsidRPr="00222CE3" w:rsidRDefault="00B73A46" w:rsidP="00713A6C">
            <w:pPr>
              <w:rPr>
                <w:rFonts w:eastAsia="Calibri" w:cs="Tahoma"/>
                <w:szCs w:val="18"/>
              </w:rPr>
            </w:pPr>
          </w:p>
        </w:tc>
      </w:tr>
      <w:tr w:rsidR="00B73A46" w:rsidRPr="00222CE3" w14:paraId="251CA553"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014E4A6" w14:textId="77777777" w:rsidR="00B73A46" w:rsidRPr="00222CE3" w:rsidRDefault="00B73A46" w:rsidP="00BF7A97">
            <w:pPr>
              <w:ind w:left="522"/>
              <w:rPr>
                <w:rFonts w:eastAsia="Calibri" w:cs="Tahoma"/>
                <w:bCs/>
                <w:szCs w:val="18"/>
              </w:rPr>
            </w:pPr>
            <w:r w:rsidRPr="00222CE3">
              <w:rPr>
                <w:rFonts w:cs="Tahoma"/>
                <w:szCs w:val="18"/>
              </w:rPr>
              <w:t>Professional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C948214" w14:textId="77777777" w:rsidR="00B73A46" w:rsidRPr="00222CE3" w:rsidRDefault="00B73A46" w:rsidP="00713A6C">
            <w:pPr>
              <w:jc w:val="center"/>
              <w:rPr>
                <w:rFonts w:eastAsia="Calibri" w:cs="Tahoma"/>
                <w:szCs w:val="18"/>
              </w:rPr>
            </w:pPr>
            <w:r w:rsidRPr="00222CE3">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84F27EF" w14:textId="77777777" w:rsidR="00B73A46" w:rsidRPr="00222CE3" w:rsidRDefault="00B73A46" w:rsidP="00713A6C">
            <w:pPr>
              <w:jc w:val="center"/>
              <w:rPr>
                <w:rFonts w:eastAsia="Calibri" w:cs="Tahoma"/>
                <w:szCs w:val="18"/>
              </w:rPr>
            </w:pPr>
            <w:r w:rsidRPr="00222CE3">
              <w:rPr>
                <w:rFonts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FBBE088" w14:textId="77777777" w:rsidR="00B73A46" w:rsidRPr="00222CE3" w:rsidRDefault="00B73A46" w:rsidP="00713A6C">
            <w:pPr>
              <w:jc w:val="center"/>
              <w:rPr>
                <w:rFonts w:eastAsia="Calibri" w:cs="Tahoma"/>
                <w:szCs w:val="18"/>
              </w:rPr>
            </w:pPr>
            <w:r w:rsidRPr="00222CE3">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5A179AE" w14:textId="77777777" w:rsidR="00B73A46" w:rsidRPr="00222CE3" w:rsidRDefault="00B73A46" w:rsidP="00713A6C">
            <w:pPr>
              <w:jc w:val="center"/>
              <w:rPr>
                <w:rFonts w:eastAsia="Calibri" w:cs="Tahoma"/>
                <w:szCs w:val="18"/>
              </w:rPr>
            </w:pPr>
            <w:r w:rsidRPr="00222CE3">
              <w:rPr>
                <w:rFonts w:cs="Tahoma"/>
                <w:szCs w:val="18"/>
              </w:rPr>
              <w:t>x</w:t>
            </w:r>
          </w:p>
        </w:tc>
        <w:tc>
          <w:tcPr>
            <w:tcW w:w="16" w:type="dxa"/>
            <w:vAlign w:val="center"/>
          </w:tcPr>
          <w:p w14:paraId="1EC5CB80" w14:textId="77777777" w:rsidR="00B73A46" w:rsidRPr="00222CE3" w:rsidRDefault="00B73A46" w:rsidP="00713A6C">
            <w:pPr>
              <w:rPr>
                <w:rFonts w:eastAsia="Calibri" w:cs="Tahoma"/>
                <w:szCs w:val="18"/>
              </w:rPr>
            </w:pPr>
          </w:p>
        </w:tc>
      </w:tr>
      <w:tr w:rsidR="00B73A46" w:rsidRPr="00222CE3" w14:paraId="4383B574"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6FF20FD" w14:textId="77777777" w:rsidR="00B73A46" w:rsidRPr="00222CE3" w:rsidRDefault="00B73A46" w:rsidP="00DF3AED">
            <w:pPr>
              <w:keepNext/>
              <w:rPr>
                <w:rFonts w:eastAsia="Calibri" w:cs="Tahoma"/>
                <w:b/>
                <w:bCs/>
                <w:szCs w:val="18"/>
              </w:rPr>
            </w:pPr>
            <w:r w:rsidRPr="00222CE3">
              <w:rPr>
                <w:rFonts w:cs="Tahoma"/>
                <w:b/>
                <w:bCs/>
                <w:szCs w:val="18"/>
              </w:rPr>
              <w:t>Windows Vista (32 bits o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4A180D3" w14:textId="77777777" w:rsidR="00B73A46" w:rsidRPr="00222CE3" w:rsidRDefault="00B73A46" w:rsidP="00713A6C">
            <w:pPr>
              <w:jc w:val="center"/>
              <w:rPr>
                <w:rFonts w:eastAsia="Calibri" w:cs="Tahoma"/>
                <w:szCs w:val="18"/>
              </w:rPr>
            </w:pPr>
            <w:r w:rsidRPr="00222CE3">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2D7DC3F" w14:textId="77777777" w:rsidR="00B73A46" w:rsidRPr="00222CE3" w:rsidRDefault="00B73A46" w:rsidP="00713A6C">
            <w:pPr>
              <w:jc w:val="center"/>
              <w:rPr>
                <w:rFonts w:eastAsia="Calibri" w:cs="Tahoma"/>
                <w:szCs w:val="18"/>
              </w:rPr>
            </w:pPr>
            <w:r w:rsidRPr="00222CE3">
              <w:rPr>
                <w:rFonts w:cs="Tahoma"/>
                <w:szCs w:val="18"/>
              </w:rPr>
              <w:t> </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E291C33" w14:textId="77777777" w:rsidR="00B73A46" w:rsidRPr="00222CE3" w:rsidRDefault="00B73A46" w:rsidP="00713A6C">
            <w:pPr>
              <w:jc w:val="center"/>
              <w:rPr>
                <w:rFonts w:eastAsia="Calibri" w:cs="Tahoma"/>
                <w:szCs w:val="18"/>
              </w:rPr>
            </w:pPr>
            <w:r w:rsidRPr="00222CE3">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A2BBD07" w14:textId="77777777" w:rsidR="00B73A46" w:rsidRPr="00222CE3" w:rsidRDefault="00B73A46" w:rsidP="00713A6C">
            <w:pPr>
              <w:jc w:val="center"/>
              <w:rPr>
                <w:rFonts w:eastAsia="Calibri" w:cs="Tahoma"/>
                <w:szCs w:val="18"/>
              </w:rPr>
            </w:pPr>
            <w:r w:rsidRPr="00222CE3">
              <w:rPr>
                <w:rFonts w:cs="Tahoma"/>
                <w:szCs w:val="18"/>
              </w:rPr>
              <w:t> </w:t>
            </w:r>
          </w:p>
        </w:tc>
        <w:tc>
          <w:tcPr>
            <w:tcW w:w="16" w:type="dxa"/>
            <w:vAlign w:val="center"/>
          </w:tcPr>
          <w:p w14:paraId="4AFF699E" w14:textId="77777777" w:rsidR="00B73A46" w:rsidRPr="00222CE3" w:rsidRDefault="00B73A46" w:rsidP="00713A6C">
            <w:pPr>
              <w:rPr>
                <w:rFonts w:eastAsia="Calibri" w:cs="Tahoma"/>
                <w:szCs w:val="18"/>
              </w:rPr>
            </w:pPr>
          </w:p>
        </w:tc>
      </w:tr>
      <w:tr w:rsidR="00B73A46" w:rsidRPr="00222CE3" w14:paraId="56790ABB"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ED501ED" w14:textId="77777777" w:rsidR="00B73A46" w:rsidRPr="00222CE3" w:rsidRDefault="00B73A46" w:rsidP="00713A6C">
            <w:pPr>
              <w:ind w:firstLine="540"/>
              <w:rPr>
                <w:rFonts w:eastAsia="Calibri" w:cs="Tahoma"/>
                <w:szCs w:val="18"/>
              </w:rPr>
            </w:pPr>
            <w:r w:rsidRPr="00222CE3">
              <w:rPr>
                <w:rFonts w:cs="Tahoma"/>
                <w:szCs w:val="18"/>
              </w:rPr>
              <w:t>Business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CB7B252" w14:textId="77777777" w:rsidR="00B73A46" w:rsidRPr="00222CE3" w:rsidRDefault="00B73A46" w:rsidP="00713A6C">
            <w:pPr>
              <w:jc w:val="center"/>
              <w:rPr>
                <w:rFonts w:eastAsia="Calibri" w:cs="Tahoma"/>
                <w:szCs w:val="18"/>
              </w:rPr>
            </w:pPr>
            <w:r w:rsidRPr="00222CE3">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E40C9BB" w14:textId="77777777" w:rsidR="00B73A46" w:rsidRPr="00222CE3" w:rsidRDefault="00B73A46" w:rsidP="00713A6C">
            <w:pPr>
              <w:jc w:val="center"/>
              <w:rPr>
                <w:rFonts w:eastAsia="Calibri" w:cs="Tahoma"/>
                <w:szCs w:val="18"/>
              </w:rPr>
            </w:pPr>
            <w:r w:rsidRPr="00222CE3">
              <w:rPr>
                <w:rFonts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687F1E3" w14:textId="77777777" w:rsidR="00B73A46" w:rsidRPr="00222CE3" w:rsidRDefault="00B73A46" w:rsidP="00713A6C">
            <w:pPr>
              <w:jc w:val="center"/>
              <w:rPr>
                <w:rFonts w:eastAsia="Calibri" w:cs="Tahoma"/>
                <w:szCs w:val="18"/>
              </w:rPr>
            </w:pPr>
            <w:r w:rsidRPr="00222CE3">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8575B1E" w14:textId="77777777" w:rsidR="00B73A46" w:rsidRPr="00222CE3" w:rsidRDefault="00B73A46" w:rsidP="00713A6C">
            <w:pPr>
              <w:jc w:val="center"/>
              <w:rPr>
                <w:rFonts w:eastAsia="Calibri" w:cs="Tahoma"/>
                <w:szCs w:val="18"/>
              </w:rPr>
            </w:pPr>
            <w:r w:rsidRPr="00222CE3">
              <w:rPr>
                <w:rFonts w:cs="Tahoma"/>
                <w:szCs w:val="18"/>
              </w:rPr>
              <w:t>x</w:t>
            </w:r>
          </w:p>
        </w:tc>
        <w:tc>
          <w:tcPr>
            <w:tcW w:w="16" w:type="dxa"/>
            <w:vAlign w:val="center"/>
          </w:tcPr>
          <w:p w14:paraId="7A4F7CF0" w14:textId="77777777" w:rsidR="00B73A46" w:rsidRPr="00222CE3" w:rsidRDefault="00B73A46" w:rsidP="00713A6C">
            <w:pPr>
              <w:rPr>
                <w:rFonts w:eastAsia="Calibri" w:cs="Tahoma"/>
                <w:szCs w:val="18"/>
              </w:rPr>
            </w:pPr>
          </w:p>
        </w:tc>
      </w:tr>
    </w:tbl>
    <w:p w14:paraId="7C9D9866" w14:textId="77777777" w:rsidR="00B73A46" w:rsidRPr="00222CE3" w:rsidRDefault="00B73A46" w:rsidP="00B73A46"/>
    <w:p w14:paraId="44EC738C" w14:textId="77777777" w:rsidR="00B73A46" w:rsidRPr="00222CE3" w:rsidRDefault="00B73A46" w:rsidP="00EE035D">
      <w:pPr>
        <w:ind w:left="720"/>
      </w:pPr>
      <w:r w:rsidRPr="00222CE3">
        <w:rPr>
          <w:rFonts w:cs="Tahoma"/>
          <w:szCs w:val="18"/>
        </w:rPr>
        <w:t>A los Clientes que adquieran la licencia de derechos de alquiler, además de una licencia para un sistema operativo susceptible de actualización,</w:t>
      </w:r>
      <w:r w:rsidRPr="00222CE3">
        <w:rPr>
          <w:rStyle w:val="CommentReference"/>
          <w:rFonts w:cs="Tahoma"/>
          <w:sz w:val="18"/>
          <w:szCs w:val="18"/>
        </w:rPr>
        <w:t xml:space="preserve"> </w:t>
      </w:r>
      <w:r w:rsidRPr="00222CE3">
        <w:rPr>
          <w:rFonts w:cs="Tahoma"/>
          <w:szCs w:val="18"/>
        </w:rPr>
        <w:t>se les ampliarán los derechos otorgados en virtud de esa licencia de</w:t>
      </w:r>
      <w:r w:rsidR="00681C3D">
        <w:rPr>
          <w:rFonts w:cs="Tahoma"/>
          <w:szCs w:val="18"/>
        </w:rPr>
        <w:t> </w:t>
      </w:r>
      <w:r w:rsidRPr="00222CE3">
        <w:rPr>
          <w:rFonts w:cs="Tahoma"/>
          <w:szCs w:val="18"/>
        </w:rPr>
        <w:t>sistema operativo susceptible de actualización</w:t>
      </w:r>
      <w:r w:rsidRPr="00222CE3">
        <w:rPr>
          <w:rStyle w:val="CommentReference"/>
          <w:rFonts w:cs="Tahoma"/>
          <w:sz w:val="18"/>
          <w:szCs w:val="18"/>
        </w:rPr>
        <w:t xml:space="preserve"> </w:t>
      </w:r>
      <w:r w:rsidRPr="00222CE3">
        <w:rPr>
          <w:rFonts w:cs="Tahoma"/>
          <w:szCs w:val="18"/>
        </w:rPr>
        <w:t>para permitir el uso de terceros del mismo software. La</w:t>
      </w:r>
      <w:r w:rsidR="00681C3D">
        <w:rPr>
          <w:rFonts w:cs="Tahoma"/>
          <w:szCs w:val="18"/>
        </w:rPr>
        <w:t> </w:t>
      </w:r>
      <w:r w:rsidRPr="00222CE3">
        <w:rPr>
          <w:rFonts w:cs="Tahoma"/>
          <w:szCs w:val="18"/>
        </w:rPr>
        <w:t>licencia de alquiler no es una concesión par</w:t>
      </w:r>
      <w:r w:rsidR="002020E2">
        <w:rPr>
          <w:rFonts w:cs="Tahoma"/>
          <w:szCs w:val="18"/>
        </w:rPr>
        <w:t>a una actualización de versión.</w:t>
      </w:r>
    </w:p>
    <w:p w14:paraId="3E198A51" w14:textId="77777777" w:rsidR="00B73A46" w:rsidRPr="00222CE3" w:rsidRDefault="00B73A46" w:rsidP="00804794">
      <w:pPr>
        <w:ind w:left="720"/>
      </w:pPr>
    </w:p>
    <w:p w14:paraId="74DC11B3" w14:textId="77777777" w:rsidR="00B73A46" w:rsidRPr="00222CE3" w:rsidRDefault="00B73A46" w:rsidP="00804794">
      <w:pPr>
        <w:ind w:left="720"/>
      </w:pPr>
      <w:r w:rsidRPr="00222CE3">
        <w:rPr>
          <w:rFonts w:cs="Tahoma"/>
          <w:szCs w:val="18"/>
          <w:u w:val="single"/>
        </w:rPr>
        <w:t>Excepción de Software Assurance</w:t>
      </w:r>
    </w:p>
    <w:p w14:paraId="399FFCC9" w14:textId="77777777" w:rsidR="00B73A46" w:rsidRPr="00222CE3" w:rsidRDefault="00B73A46" w:rsidP="00804794">
      <w:pPr>
        <w:ind w:left="720"/>
      </w:pPr>
      <w:r w:rsidRPr="00222CE3">
        <w:rPr>
          <w:rFonts w:cs="Tahoma"/>
          <w:szCs w:val="18"/>
        </w:rPr>
        <w:t>Los Clientes que adquieran licencias de derechos de alquiler no son elegibles para obtener Software Assurance para las mismas licencias de software subyacentes. Sin embargo, los usuarios que alquilen/arrienden y utilicen dispositivos a los que se ceden licencias de derechos de alquiler podrán adquirir actualizaciones o Actualizaciones y Software Assurance para las licencias de software subyacentes, en virtud de sus propios contratos de Licencias por Volumen, sujetos a los términos y condiciones de ese contrato que rige la adquisición de Actualizaciones y Software Assurance. A pesar de que en el contrato de ese Cliente pueda indicarse lo contrario en cuanto a la acumulación de derechos perpetuos, el derecho a utilizar el</w:t>
      </w:r>
      <w:r w:rsidR="00681C3D">
        <w:rPr>
          <w:rFonts w:cs="Tahoma"/>
          <w:szCs w:val="18"/>
        </w:rPr>
        <w:t> </w:t>
      </w:r>
      <w:r w:rsidRPr="00222CE3">
        <w:rPr>
          <w:rFonts w:cs="Tahoma"/>
          <w:szCs w:val="18"/>
        </w:rPr>
        <w:t>software en virtud de esa cobertura expirará cuando expiren las licencias de derecho</w:t>
      </w:r>
      <w:r w:rsidR="002020E2">
        <w:rPr>
          <w:rFonts w:cs="Tahoma"/>
          <w:szCs w:val="18"/>
        </w:rPr>
        <w:t>s de alquiler correspondientes.</w:t>
      </w:r>
    </w:p>
    <w:p w14:paraId="49B16F21" w14:textId="77777777" w:rsidR="00B73A46" w:rsidRPr="00222CE3" w:rsidRDefault="00B73A46" w:rsidP="00B73A46"/>
    <w:p w14:paraId="37012319" w14:textId="77777777" w:rsidR="00F645DA" w:rsidRDefault="00F645DA" w:rsidP="00B73A46"/>
    <w:p w14:paraId="41AC5551" w14:textId="77777777" w:rsidR="00681C3D" w:rsidRDefault="00681C3D" w:rsidP="00B73A46"/>
    <w:p w14:paraId="0B51D919" w14:textId="77777777" w:rsidR="00681C3D" w:rsidRDefault="00681C3D" w:rsidP="00B73A46"/>
    <w:p w14:paraId="5E02514C" w14:textId="77777777" w:rsidR="00681C3D" w:rsidRDefault="00681C3D" w:rsidP="00B73A46"/>
    <w:p w14:paraId="19F5B9D0" w14:textId="77777777" w:rsidR="00681C3D" w:rsidRPr="00222CE3" w:rsidRDefault="00681C3D" w:rsidP="00B73A46"/>
    <w:p w14:paraId="02E614F1" w14:textId="77777777" w:rsidR="00F645DA" w:rsidRPr="00222CE3" w:rsidRDefault="00F645DA" w:rsidP="00F645DA">
      <w:pPr>
        <w:pStyle w:val="Heading3"/>
        <w:keepNext/>
      </w:pPr>
      <w:bookmarkStart w:id="1133" w:name="_30_Licencia_de"/>
      <w:bookmarkStart w:id="1134" w:name="_Toc377683077"/>
      <w:bookmarkEnd w:id="1130"/>
      <w:bookmarkEnd w:id="1131"/>
      <w:bookmarkEnd w:id="1132"/>
      <w:bookmarkEnd w:id="1133"/>
      <w:r w:rsidRPr="00222CE3">
        <w:rPr>
          <w:rFonts w:ascii="Tahoma" w:hAnsi="Tahoma"/>
          <w:caps/>
          <w:color w:val="F66400"/>
          <w:sz w:val="22"/>
          <w:vertAlign w:val="superscript"/>
        </w:rPr>
        <w:lastRenderedPageBreak/>
        <w:t>30</w:t>
      </w:r>
      <w:r w:rsidRPr="002020E2">
        <w:rPr>
          <w:rFonts w:ascii="Tahoma" w:hAnsi="Tahoma"/>
          <w:caps/>
          <w:color w:val="F66400"/>
          <w:sz w:val="22"/>
        </w:rPr>
        <w:t xml:space="preserve"> </w:t>
      </w:r>
      <w:r w:rsidRPr="00222CE3">
        <w:rPr>
          <w:rFonts w:ascii="Tahoma" w:hAnsi="Tahoma"/>
          <w:color w:val="F66400"/>
          <w:sz w:val="22"/>
        </w:rPr>
        <w:t>Licencia de Suscripción a Windows</w:t>
      </w:r>
      <w:r w:rsidR="00B33FB2" w:rsidRPr="00B33FB2">
        <w:rPr>
          <w:rFonts w:ascii="Tahoma" w:hAnsi="Tahoma"/>
          <w:color w:val="F66400"/>
          <w:sz w:val="22"/>
          <w:vertAlign w:val="superscript"/>
        </w:rPr>
        <w:t>®</w:t>
      </w:r>
      <w:r w:rsidRPr="00222CE3">
        <w:rPr>
          <w:rFonts w:ascii="Tahoma" w:hAnsi="Tahoma"/>
          <w:color w:val="F66400"/>
          <w:sz w:val="22"/>
        </w:rPr>
        <w:t xml:space="preserve"> Companion</w:t>
      </w:r>
      <w:bookmarkEnd w:id="1134"/>
    </w:p>
    <w:p w14:paraId="4FBE13C1" w14:textId="77777777" w:rsidR="00F645DA" w:rsidRPr="00222CE3" w:rsidRDefault="00F645DA" w:rsidP="00F645DA"/>
    <w:p w14:paraId="4A08A16A" w14:textId="77777777" w:rsidR="00F645DA" w:rsidRPr="00222CE3" w:rsidRDefault="00F645DA" w:rsidP="00F645DA">
      <w:pPr>
        <w:spacing w:after="60"/>
        <w:ind w:left="720"/>
      </w:pPr>
      <w:r w:rsidRPr="00222CE3">
        <w:rPr>
          <w:b/>
          <w:color w:val="000000"/>
        </w:rPr>
        <w:t>Instituciones con un Contrato Campus y School.</w:t>
      </w:r>
    </w:p>
    <w:p w14:paraId="4825493B" w14:textId="77777777" w:rsidR="00F645DA" w:rsidRPr="00222CE3" w:rsidRDefault="00F645DA" w:rsidP="00F645DA">
      <w:pPr>
        <w:ind w:left="720"/>
      </w:pPr>
      <w:r w:rsidRPr="00222CE3">
        <w:rPr>
          <w:color w:val="000000"/>
        </w:rPr>
        <w:t>Las instituciones pueden adquirir la Licencia de Suscripción a Windows Companion (CSL) si mantienen cobertura para los productos cualificados.</w:t>
      </w:r>
      <w:r w:rsidR="00B33FB2">
        <w:rPr>
          <w:color w:val="000000"/>
        </w:rPr>
        <w:t xml:space="preserve"> </w:t>
      </w:r>
      <w:r w:rsidRPr="00222CE3">
        <w:rPr>
          <w:color w:val="000000"/>
        </w:rPr>
        <w:t>La cantidad máxima de CLSs que se permite adquirir es igual al</w:t>
      </w:r>
      <w:r w:rsidR="00681C3D">
        <w:rPr>
          <w:color w:val="000000"/>
        </w:rPr>
        <w:t> </w:t>
      </w:r>
      <w:r w:rsidRPr="00222CE3">
        <w:rPr>
          <w:color w:val="000000"/>
        </w:rPr>
        <w:t>recuento de Equipos Elegibles de la institución de los productos cualificados.</w:t>
      </w:r>
    </w:p>
    <w:p w14:paraId="59774196" w14:textId="77777777" w:rsidR="00F645DA" w:rsidRPr="00222CE3" w:rsidRDefault="00F645DA" w:rsidP="00F645DA"/>
    <w:p w14:paraId="4F1BF993" w14:textId="77777777" w:rsidR="00F645DA" w:rsidRPr="00222CE3" w:rsidRDefault="00F645DA" w:rsidP="00F645DA">
      <w:pPr>
        <w:spacing w:after="60"/>
        <w:ind w:left="720"/>
      </w:pPr>
      <w:r w:rsidRPr="00222CE3">
        <w:rPr>
          <w:b/>
          <w:color w:val="000000"/>
        </w:rPr>
        <w:t>Dispositivos de Companion y Dispositivos Cualificados</w:t>
      </w:r>
    </w:p>
    <w:p w14:paraId="7F424D52" w14:textId="77777777" w:rsidR="00F645DA" w:rsidRPr="00222CE3" w:rsidRDefault="00F645DA" w:rsidP="00F645DA">
      <w:pPr>
        <w:ind w:left="720"/>
      </w:pPr>
      <w:r w:rsidRPr="00222CE3">
        <w:rPr>
          <w:color w:val="000000"/>
        </w:rPr>
        <w:t>Los Dispositivos de Companion que utilizan los derechos de uso de CSL son Dispositivos Cualificados.</w:t>
      </w:r>
      <w:r w:rsidR="00B33FB2">
        <w:rPr>
          <w:color w:val="000000"/>
        </w:rPr>
        <w:t xml:space="preserve"> </w:t>
      </w:r>
      <w:r w:rsidRPr="00222CE3">
        <w:rPr>
          <w:color w:val="000000"/>
        </w:rPr>
        <w:t>CSL es</w:t>
      </w:r>
      <w:r w:rsidR="00681C3D">
        <w:rPr>
          <w:color w:val="000000"/>
        </w:rPr>
        <w:t> </w:t>
      </w:r>
      <w:r w:rsidRPr="00222CE3">
        <w:rPr>
          <w:color w:val="000000"/>
        </w:rPr>
        <w:t>un Producto Enterprise que, por lo tanto, satisface la parte de Sistemas de cualquier compromiso de adquisición de Dispositivos Cualificados.</w:t>
      </w:r>
      <w:r w:rsidR="00B33FB2">
        <w:rPr>
          <w:color w:val="000000"/>
        </w:rPr>
        <w:t xml:space="preserve"> </w:t>
      </w:r>
      <w:r w:rsidRPr="00222CE3">
        <w:rPr>
          <w:color w:val="000000"/>
        </w:rPr>
        <w:t xml:space="preserve">La CSL se puede adquirir en cualquier cantidad y no tiene que adquirirse para todos los Dispositivos </w:t>
      </w:r>
      <w:r w:rsidRPr="00222CE3">
        <w:t>cualificados, pero en ningún caso, el total de CSL puede exceder la</w:t>
      </w:r>
      <w:r w:rsidR="00681C3D">
        <w:t> </w:t>
      </w:r>
      <w:r w:rsidRPr="00222CE3">
        <w:t>combinación de todas las actualizaciones de Windows y el total de licencias VDA.</w:t>
      </w:r>
    </w:p>
    <w:p w14:paraId="2D9D4996" w14:textId="77777777" w:rsidR="00104195" w:rsidRPr="00222CE3" w:rsidRDefault="00104195" w:rsidP="00104195">
      <w:pPr>
        <w:tabs>
          <w:tab w:val="left" w:pos="1440"/>
        </w:tabs>
        <w:ind w:left="1080"/>
        <w:contextualSpacing/>
      </w:pPr>
    </w:p>
    <w:p w14:paraId="061CD0A5" w14:textId="77777777" w:rsidR="00F645DA" w:rsidRPr="00222CE3" w:rsidRDefault="00F645DA" w:rsidP="00F645DA"/>
    <w:p w14:paraId="1A7CF28E" w14:textId="77777777" w:rsidR="00F645DA" w:rsidRPr="00222CE3" w:rsidRDefault="00F645DA" w:rsidP="00F645DA">
      <w:pPr>
        <w:pStyle w:val="Heading3"/>
      </w:pPr>
      <w:bookmarkStart w:id="1135" w:name="_31_Kit_Enterprise"/>
      <w:bookmarkStart w:id="1136" w:name="_Toc377683078"/>
      <w:bookmarkEnd w:id="1135"/>
      <w:r w:rsidRPr="00222CE3">
        <w:rPr>
          <w:rFonts w:ascii="Tahoma" w:hAnsi="Tahoma"/>
          <w:caps/>
          <w:color w:val="F66400"/>
          <w:sz w:val="22"/>
          <w:vertAlign w:val="superscript"/>
        </w:rPr>
        <w:t>31</w:t>
      </w:r>
      <w:r w:rsidRPr="002020E2">
        <w:rPr>
          <w:rFonts w:ascii="Tahoma" w:hAnsi="Tahoma"/>
          <w:caps/>
          <w:color w:val="F66400"/>
          <w:sz w:val="22"/>
        </w:rPr>
        <w:t xml:space="preserve"> </w:t>
      </w:r>
      <w:r w:rsidRPr="00222CE3">
        <w:rPr>
          <w:rFonts w:ascii="Tahoma" w:hAnsi="Tahoma"/>
          <w:color w:val="F66400"/>
          <w:sz w:val="22"/>
        </w:rPr>
        <w:t>Kit Enterprise de Windows Embedded 8 Standard</w:t>
      </w:r>
      <w:bookmarkEnd w:id="1136"/>
    </w:p>
    <w:p w14:paraId="4671F64C" w14:textId="77777777" w:rsidR="00F645DA" w:rsidRPr="00222CE3" w:rsidRDefault="00F645DA" w:rsidP="00F645DA">
      <w:pPr>
        <w:pStyle w:val="FootnoteBulletLevel1"/>
        <w:tabs>
          <w:tab w:val="clear" w:pos="900"/>
        </w:tabs>
        <w:adjustRightInd/>
        <w:spacing w:before="0" w:after="0"/>
        <w:ind w:left="720" w:hanging="7"/>
        <w:textAlignment w:val="auto"/>
      </w:pPr>
    </w:p>
    <w:p w14:paraId="1D028ABE" w14:textId="77777777" w:rsidR="00F645DA" w:rsidRPr="00222CE3" w:rsidRDefault="00F645DA" w:rsidP="002020E2">
      <w:pPr>
        <w:pStyle w:val="FootnoteBulletLevel1"/>
        <w:tabs>
          <w:tab w:val="clear" w:pos="900"/>
        </w:tabs>
        <w:adjustRightInd/>
        <w:spacing w:before="0" w:after="0"/>
        <w:ind w:left="720" w:firstLine="0"/>
        <w:textAlignment w:val="auto"/>
      </w:pPr>
      <w:r w:rsidRPr="00222CE3">
        <w:rPr>
          <w:rFonts w:ascii="Tahoma" w:hAnsi="Tahoma" w:cs="Tahoma"/>
          <w:sz w:val="18"/>
          <w:szCs w:val="22"/>
        </w:rPr>
        <w:t>Los clientes que adquieran un dispositivo de un OEM con el software de Windows Embedded 8 Standard preinstalado, podrán adquirir una Licencia del Kit Enterprise de Windows Embedded 8 Standard para licenciar, desbloquear y habilitar determinadas características de software (que incluyen Windows DirectAccess, Instalación de Prueba Enterprise, BranchCache y AppLocker). El uso de las características del</w:t>
      </w:r>
      <w:r w:rsidR="002020E2">
        <w:rPr>
          <w:rFonts w:ascii="Tahoma" w:hAnsi="Tahoma" w:cs="Tahoma"/>
          <w:sz w:val="18"/>
          <w:szCs w:val="22"/>
        </w:rPr>
        <w:t> </w:t>
      </w:r>
      <w:r w:rsidRPr="00222CE3">
        <w:rPr>
          <w:rFonts w:ascii="Tahoma" w:hAnsi="Tahoma" w:cs="Tahoma"/>
          <w:sz w:val="18"/>
          <w:szCs w:val="22"/>
        </w:rPr>
        <w:t>software habilitadas en virtud de esta oferta está sujeto a los términos y condiciones del contrato de licencia del cliente y de los términos de licencia de software del software subyacente de Windows Embedded 8 Standard. El derecho a utilizar las características del software expira cuando expire el derecho a utilizar el</w:t>
      </w:r>
      <w:r w:rsidR="002020E2">
        <w:rPr>
          <w:rFonts w:ascii="Tahoma" w:hAnsi="Tahoma" w:cs="Tahoma"/>
          <w:sz w:val="18"/>
          <w:szCs w:val="22"/>
        </w:rPr>
        <w:t> </w:t>
      </w:r>
      <w:r w:rsidRPr="00222CE3">
        <w:rPr>
          <w:rFonts w:ascii="Tahoma" w:hAnsi="Tahoma" w:cs="Tahoma"/>
          <w:sz w:val="18"/>
          <w:szCs w:val="22"/>
        </w:rPr>
        <w:t>software subyacente de Windows Embedded 8 Standard. La Licencia del Kit Enterprise de Windows Embedded 8 Standard debe cederse permanentemente a un dispositivo único y no puede transmitirse a ningún otro dispositivo. La Instalación de Prueba Enterprise para Windows Embedded 8 Standard solo se encuentra disponible como parte del Kit Enterprise de Windows Embedded 8 Standard.</w:t>
      </w:r>
    </w:p>
    <w:p w14:paraId="0591594B" w14:textId="77777777" w:rsidR="00F645DA" w:rsidRPr="00222CE3" w:rsidRDefault="00F645DA" w:rsidP="00F645DA">
      <w:pPr>
        <w:contextualSpacing/>
      </w:pPr>
    </w:p>
    <w:p w14:paraId="341B438D" w14:textId="77777777" w:rsidR="006A6EB4" w:rsidRPr="00222CE3" w:rsidRDefault="006A6EB4" w:rsidP="006A6EB4">
      <w:pPr>
        <w:contextualSpacing/>
      </w:pPr>
    </w:p>
    <w:p w14:paraId="14FB3FA2" w14:textId="77777777" w:rsidR="006A6EB4" w:rsidRPr="00222CE3" w:rsidRDefault="006A6EB4" w:rsidP="006A6EB4">
      <w:pPr>
        <w:pStyle w:val="Heading3"/>
      </w:pPr>
      <w:bookmarkStart w:id="1137" w:name="_32_Actualización_de"/>
      <w:bookmarkStart w:id="1138" w:name="_Toc377683079"/>
      <w:bookmarkEnd w:id="1137"/>
      <w:r w:rsidRPr="00222CE3">
        <w:rPr>
          <w:rFonts w:ascii="Tahoma" w:hAnsi="Tahoma"/>
          <w:caps/>
          <w:color w:val="F66400"/>
          <w:sz w:val="22"/>
          <w:vertAlign w:val="superscript"/>
        </w:rPr>
        <w:t>32</w:t>
      </w:r>
      <w:r w:rsidRPr="002020E2">
        <w:rPr>
          <w:rFonts w:ascii="Tahoma" w:hAnsi="Tahoma"/>
          <w:caps/>
          <w:color w:val="F66400"/>
          <w:sz w:val="22"/>
        </w:rPr>
        <w:t xml:space="preserve"> </w:t>
      </w:r>
      <w:r w:rsidRPr="00222CE3">
        <w:rPr>
          <w:rFonts w:ascii="Tahoma" w:hAnsi="Tahoma"/>
          <w:color w:val="F66400"/>
          <w:sz w:val="22"/>
        </w:rPr>
        <w:t>Actualización de Windows</w:t>
      </w:r>
      <w:r w:rsidR="00B33FB2" w:rsidRPr="00B33FB2">
        <w:rPr>
          <w:rFonts w:ascii="Tahoma" w:hAnsi="Tahoma"/>
          <w:color w:val="F66400"/>
          <w:sz w:val="22"/>
          <w:vertAlign w:val="superscript"/>
        </w:rPr>
        <w:t>®</w:t>
      </w:r>
      <w:r w:rsidRPr="00222CE3">
        <w:rPr>
          <w:rFonts w:ascii="Tahoma" w:hAnsi="Tahoma"/>
          <w:color w:val="F66400"/>
          <w:sz w:val="22"/>
        </w:rPr>
        <w:t xml:space="preserve"> Embedded 8.1 Industry Pro</w:t>
      </w:r>
      <w:bookmarkEnd w:id="1138"/>
    </w:p>
    <w:p w14:paraId="05C4E14D" w14:textId="77777777" w:rsidR="006A6EB4" w:rsidRPr="00222CE3" w:rsidRDefault="006A6EB4" w:rsidP="006A6EB4"/>
    <w:p w14:paraId="6D040A55" w14:textId="77777777" w:rsidR="006A6EB4" w:rsidRPr="00222CE3" w:rsidRDefault="006A6EB4" w:rsidP="006A6EB4">
      <w:pPr>
        <w:pStyle w:val="FootnoteBulletLevel1"/>
        <w:tabs>
          <w:tab w:val="clear" w:pos="900"/>
        </w:tabs>
        <w:adjustRightInd/>
        <w:spacing w:before="0" w:after="60"/>
        <w:ind w:left="720" w:firstLine="0"/>
        <w:textAlignment w:val="auto"/>
      </w:pPr>
      <w:r w:rsidRPr="00222CE3">
        <w:rPr>
          <w:rFonts w:ascii="Tahoma" w:hAnsi="Tahoma" w:cs="Tahoma"/>
          <w:b/>
          <w:bCs/>
          <w:sz w:val="18"/>
          <w:szCs w:val="18"/>
        </w:rPr>
        <w:t>Actualización y Software Assurance de Windows</w:t>
      </w:r>
      <w:r w:rsidR="00B33FB2" w:rsidRPr="00B33FB2">
        <w:rPr>
          <w:rFonts w:ascii="Tahoma" w:hAnsi="Tahoma" w:cs="Tahoma"/>
          <w:b/>
          <w:bCs/>
          <w:sz w:val="18"/>
          <w:szCs w:val="18"/>
          <w:vertAlign w:val="superscript"/>
        </w:rPr>
        <w:t>®</w:t>
      </w:r>
      <w:r w:rsidRPr="00222CE3">
        <w:rPr>
          <w:rFonts w:ascii="Tahoma" w:hAnsi="Tahoma" w:cs="Tahoma"/>
          <w:b/>
          <w:bCs/>
          <w:sz w:val="18"/>
          <w:szCs w:val="18"/>
        </w:rPr>
        <w:t xml:space="preserve"> Embedded 8.1 Industry Pro</w:t>
      </w:r>
      <w:r w:rsidRPr="00222CE3">
        <w:rPr>
          <w:rFonts w:ascii="Tahoma" w:hAnsi="Tahoma" w:cs="Tahoma"/>
          <w:b/>
          <w:sz w:val="18"/>
          <w:szCs w:val="18"/>
          <w:u w:val="single"/>
        </w:rPr>
        <w:t xml:space="preserve"> </w:t>
      </w:r>
    </w:p>
    <w:p w14:paraId="4F0D4408" w14:textId="77777777" w:rsidR="006A6EB4" w:rsidRPr="00222CE3" w:rsidRDefault="006A6EB4" w:rsidP="006A6EB4">
      <w:pPr>
        <w:ind w:left="720"/>
      </w:pPr>
      <w:r w:rsidRPr="00222CE3">
        <w:rPr>
          <w:rFonts w:cs="Tahoma"/>
          <w:szCs w:val="18"/>
          <w:u w:val="single"/>
        </w:rPr>
        <w:t>Licencia de Actualización del Sistema Operativo de Windows Embedded 8.1 Industry Pro</w:t>
      </w:r>
    </w:p>
    <w:p w14:paraId="4AF7C923" w14:textId="77777777" w:rsidR="006A6EB4" w:rsidRPr="00222CE3" w:rsidRDefault="006A6EB4" w:rsidP="006A6EB4">
      <w:pPr>
        <w:pStyle w:val="FootnoteBulletLevel1"/>
        <w:tabs>
          <w:tab w:val="clear" w:pos="900"/>
        </w:tabs>
        <w:adjustRightInd/>
        <w:spacing w:before="0" w:after="0"/>
        <w:ind w:left="720" w:hanging="7"/>
        <w:textAlignment w:val="auto"/>
      </w:pPr>
      <w:r w:rsidRPr="00222CE3">
        <w:rPr>
          <w:rFonts w:ascii="Tahoma" w:hAnsi="Tahoma" w:cs="Tahoma"/>
          <w:sz w:val="18"/>
          <w:szCs w:val="18"/>
        </w:rPr>
        <w:t>Las licencias de sistema operativo concedidas para Windows Embedded 8.1 Industry Pro son solo licencias de actualización. No hay disponibles licencias de sistema operativo de sobremesa completas. Por lo tanto, cada dispositivo para el que adquiera y en el que ejecutará la Actualización de Windows Embedded 8.1 Industry Pro debe estar licenciado para ejecutar uno de los sistemas operativos susceptibles de actualización que se identifican a continuación.</w:t>
      </w:r>
    </w:p>
    <w:p w14:paraId="1EEC2294" w14:textId="77777777" w:rsidR="006A6EB4" w:rsidRPr="00222CE3" w:rsidRDefault="006A6EB4" w:rsidP="006A6EB4">
      <w:pPr>
        <w:ind w:left="720"/>
      </w:pPr>
    </w:p>
    <w:p w14:paraId="63F73997" w14:textId="77777777" w:rsidR="006A6EB4" w:rsidRPr="00222CE3" w:rsidRDefault="006A6EB4" w:rsidP="006A6EB4">
      <w:pPr>
        <w:ind w:left="720"/>
      </w:pPr>
      <w:r w:rsidRPr="00222CE3">
        <w:rPr>
          <w:rFonts w:cs="Tahoma"/>
          <w:szCs w:val="18"/>
          <w:u w:val="single"/>
        </w:rPr>
        <w:t>Reglas de Sistemas Operativos susceptibles de actualización de Windows Embedded 8.1 Industry Pro</w:t>
      </w:r>
    </w:p>
    <w:p w14:paraId="1E694E0B" w14:textId="77777777" w:rsidR="006A6EB4" w:rsidRPr="00222CE3" w:rsidRDefault="006A6EB4" w:rsidP="006A6EB4">
      <w:pPr>
        <w:numPr>
          <w:ilvl w:val="0"/>
          <w:numId w:val="84"/>
        </w:numPr>
        <w:spacing w:after="60"/>
        <w:ind w:left="1440"/>
      </w:pPr>
      <w:r w:rsidRPr="00222CE3">
        <w:rPr>
          <w:rFonts w:cs="Tahoma"/>
          <w:szCs w:val="18"/>
        </w:rPr>
        <w:t>Se debe instalar el Sistema Operativo susceptible de actualización en el dispositivo al que se cederá la licencia de Actualización de Windows Embedded 8 Industry Pro.</w:t>
      </w:r>
    </w:p>
    <w:p w14:paraId="48E3BCF5" w14:textId="77777777" w:rsidR="006A6EB4" w:rsidRPr="00222CE3" w:rsidRDefault="006A6EB4" w:rsidP="006A6EB4">
      <w:pPr>
        <w:numPr>
          <w:ilvl w:val="1"/>
          <w:numId w:val="86"/>
        </w:numPr>
        <w:spacing w:after="60"/>
        <w:ind w:left="1440"/>
      </w:pPr>
      <w:r w:rsidRPr="00222CE3">
        <w:rPr>
          <w:rFonts w:cs="Tahoma"/>
          <w:szCs w:val="18"/>
        </w:rPr>
        <w:t>Salvo que así se estipule a continuación, los clientes deben eliminar el Sistema Operativo susceptible de actualización del dispositivo a fin de implementar la licencia de Actualización de</w:t>
      </w:r>
      <w:r w:rsidR="00681C3D">
        <w:rPr>
          <w:rFonts w:cs="Tahoma"/>
          <w:szCs w:val="18"/>
        </w:rPr>
        <w:t> </w:t>
      </w:r>
      <w:r w:rsidRPr="00222CE3">
        <w:rPr>
          <w:rFonts w:cs="Tahoma"/>
          <w:szCs w:val="18"/>
        </w:rPr>
        <w:t xml:space="preserve">Windows Embedded 8.1 Industry Pro. </w:t>
      </w:r>
    </w:p>
    <w:p w14:paraId="63D4EF59" w14:textId="77777777" w:rsidR="006A6EB4" w:rsidRPr="00222CE3" w:rsidRDefault="006A6EB4" w:rsidP="006A6EB4">
      <w:pPr>
        <w:numPr>
          <w:ilvl w:val="1"/>
          <w:numId w:val="86"/>
        </w:numPr>
        <w:spacing w:after="60"/>
        <w:ind w:left="1440"/>
      </w:pPr>
      <w:r w:rsidRPr="00222CE3">
        <w:rPr>
          <w:rFonts w:cs="Tahoma"/>
          <w:szCs w:val="18"/>
        </w:rPr>
        <w:t>Los clientes que deseen instalar o ejecutar más de un Sistema Operativo licenciado al mismo tiempo (incluido el Sistema Operativo susceptible de actualización), podrán adquirir Software Assurance para su licencia de Actualización de Windows Embedded 8.1 Industry Pro.</w:t>
      </w:r>
    </w:p>
    <w:p w14:paraId="7AEF1C32" w14:textId="77777777" w:rsidR="006A6EB4" w:rsidRPr="00222CE3" w:rsidRDefault="006A6EB4" w:rsidP="006A6EB4">
      <w:pPr>
        <w:numPr>
          <w:ilvl w:val="1"/>
          <w:numId w:val="86"/>
        </w:numPr>
        <w:ind w:left="1440"/>
      </w:pPr>
      <w:r w:rsidRPr="00222CE3">
        <w:rPr>
          <w:rFonts w:cs="Tahoma"/>
          <w:szCs w:val="18"/>
        </w:rPr>
        <w:t xml:space="preserve">No es necesario que los clientes que tengan cobertura de Software Assurance activa desinstalen el Sistema Operativo susceptible de actualización. Asimismo, podrán instalar y ejecutar dicho Sistema Operativo susceptible de actualización y Windows Embedded 8.1 Industry Pro al mismo tiempo. </w:t>
      </w:r>
    </w:p>
    <w:p w14:paraId="42199576" w14:textId="77777777" w:rsidR="006A6EB4" w:rsidRDefault="006A6EB4" w:rsidP="006A6EB4">
      <w:pPr>
        <w:spacing w:after="60"/>
      </w:pPr>
    </w:p>
    <w:p w14:paraId="6A87ADE6" w14:textId="77777777" w:rsidR="00681C3D" w:rsidRDefault="00681C3D" w:rsidP="006A6EB4">
      <w:pPr>
        <w:spacing w:after="60"/>
      </w:pPr>
    </w:p>
    <w:p w14:paraId="72274F2E" w14:textId="77777777" w:rsidR="00681C3D" w:rsidRDefault="00681C3D" w:rsidP="006A6EB4">
      <w:pPr>
        <w:spacing w:after="60"/>
      </w:pPr>
    </w:p>
    <w:p w14:paraId="691596DD" w14:textId="77777777" w:rsidR="00681C3D" w:rsidRPr="00222CE3" w:rsidRDefault="00681C3D" w:rsidP="006A6EB4">
      <w:pPr>
        <w:spacing w:after="60"/>
      </w:pPr>
    </w:p>
    <w:p w14:paraId="7C497F90" w14:textId="77777777" w:rsidR="006A6EB4" w:rsidRPr="002020E2" w:rsidRDefault="006A6EB4" w:rsidP="006A6EB4">
      <w:pPr>
        <w:pStyle w:val="ListParagraph"/>
        <w:rPr>
          <w:rFonts w:ascii="Tahoma" w:hAnsi="Tahoma" w:cs="Tahoma"/>
          <w:sz w:val="18"/>
          <w:szCs w:val="18"/>
        </w:rPr>
      </w:pPr>
      <w:r w:rsidRPr="002020E2">
        <w:rPr>
          <w:rFonts w:ascii="Tahoma" w:hAnsi="Tahoma" w:cs="Tahoma"/>
          <w:sz w:val="18"/>
          <w:szCs w:val="18"/>
          <w:u w:val="single"/>
        </w:rPr>
        <w:lastRenderedPageBreak/>
        <w:t>Sistemas operativos susceptibles de actualización (</w:t>
      </w:r>
      <w:r w:rsidR="0084564E" w:rsidRPr="002020E2">
        <w:rPr>
          <w:rFonts w:ascii="Tahoma" w:hAnsi="Tahoma" w:cs="Tahoma"/>
          <w:sz w:val="18"/>
          <w:szCs w:val="18"/>
          <w:u w:val="single"/>
        </w:rPr>
        <w:t>“</w:t>
      </w:r>
      <w:r w:rsidRPr="002020E2">
        <w:rPr>
          <w:rFonts w:ascii="Tahoma" w:hAnsi="Tahoma" w:cs="Tahoma"/>
          <w:sz w:val="18"/>
          <w:szCs w:val="18"/>
          <w:u w:val="single"/>
        </w:rPr>
        <w:t>SO Susceptible de Actualización</w:t>
      </w:r>
      <w:r w:rsidR="0084564E" w:rsidRPr="002020E2">
        <w:rPr>
          <w:rFonts w:ascii="Tahoma" w:hAnsi="Tahoma" w:cs="Tahoma"/>
          <w:sz w:val="18"/>
          <w:szCs w:val="18"/>
          <w:u w:val="single"/>
        </w:rPr>
        <w:t>”</w:t>
      </w:r>
      <w:r w:rsidRPr="002020E2">
        <w:rPr>
          <w:rFonts w:ascii="Tahoma" w:hAnsi="Tahoma" w:cs="Tahoma"/>
          <w:sz w:val="18"/>
          <w:szCs w:val="18"/>
          <w:u w:val="single"/>
        </w:rPr>
        <w:t>)</w:t>
      </w:r>
      <w:r w:rsidRPr="002020E2">
        <w:rPr>
          <w:rFonts w:ascii="Tahoma" w:hAnsi="Tahoma" w:cs="Tahoma"/>
          <w:sz w:val="18"/>
          <w:szCs w:val="18"/>
        </w:rPr>
        <w:t>:</w:t>
      </w:r>
    </w:p>
    <w:p w14:paraId="2AAFAB01" w14:textId="77777777" w:rsidR="006A6EB4" w:rsidRPr="002020E2" w:rsidRDefault="006A6EB4" w:rsidP="006A6EB4">
      <w:pPr>
        <w:numPr>
          <w:ilvl w:val="1"/>
          <w:numId w:val="86"/>
        </w:numPr>
        <w:spacing w:after="60"/>
        <w:ind w:left="1440"/>
        <w:rPr>
          <w:rFonts w:cs="Tahoma"/>
          <w:szCs w:val="18"/>
        </w:rPr>
      </w:pPr>
      <w:r w:rsidRPr="002020E2">
        <w:rPr>
          <w:rFonts w:cs="Tahoma"/>
          <w:szCs w:val="18"/>
        </w:rPr>
        <w:t>Windows Embedded for Point of Service (WEPOS)</w:t>
      </w:r>
    </w:p>
    <w:p w14:paraId="30400A39" w14:textId="77777777" w:rsidR="006A6EB4" w:rsidRPr="002020E2" w:rsidRDefault="006A6EB4" w:rsidP="006A6EB4">
      <w:pPr>
        <w:numPr>
          <w:ilvl w:val="1"/>
          <w:numId w:val="86"/>
        </w:numPr>
        <w:spacing w:after="60"/>
        <w:ind w:left="1440"/>
        <w:rPr>
          <w:rFonts w:cs="Tahoma"/>
          <w:szCs w:val="18"/>
        </w:rPr>
      </w:pPr>
      <w:r w:rsidRPr="002020E2">
        <w:rPr>
          <w:rFonts w:cs="Tahoma"/>
          <w:szCs w:val="18"/>
        </w:rPr>
        <w:t>Windows Embedded POSReady 2009 y POSReady 7</w:t>
      </w:r>
    </w:p>
    <w:p w14:paraId="23D503C7" w14:textId="77777777" w:rsidR="006A6EB4" w:rsidRPr="002020E2" w:rsidRDefault="006A6EB4" w:rsidP="006A6EB4">
      <w:pPr>
        <w:numPr>
          <w:ilvl w:val="1"/>
          <w:numId w:val="86"/>
        </w:numPr>
        <w:spacing w:after="60"/>
        <w:ind w:left="1440"/>
        <w:rPr>
          <w:rFonts w:cs="Tahoma"/>
          <w:szCs w:val="18"/>
        </w:rPr>
      </w:pPr>
      <w:r w:rsidRPr="002020E2">
        <w:rPr>
          <w:rFonts w:cs="Tahoma"/>
          <w:szCs w:val="18"/>
        </w:rPr>
        <w:t xml:space="preserve">Windows XP Professional para Sistemas Integrados </w:t>
      </w:r>
    </w:p>
    <w:p w14:paraId="3DFE9F51" w14:textId="77777777" w:rsidR="006A6EB4" w:rsidRPr="002020E2" w:rsidRDefault="006A6EB4" w:rsidP="006A6EB4">
      <w:pPr>
        <w:numPr>
          <w:ilvl w:val="1"/>
          <w:numId w:val="86"/>
        </w:numPr>
        <w:spacing w:after="60"/>
        <w:ind w:left="1440"/>
        <w:rPr>
          <w:rFonts w:cs="Tahoma"/>
          <w:szCs w:val="18"/>
        </w:rPr>
      </w:pPr>
      <w:r w:rsidRPr="002020E2">
        <w:rPr>
          <w:rFonts w:cs="Tahoma"/>
          <w:szCs w:val="18"/>
        </w:rPr>
        <w:t>Windows Vista Business para Sistemas Integrados y Windows Vista Ultimate para Sistemas Integrados</w:t>
      </w:r>
    </w:p>
    <w:p w14:paraId="6C32BED7" w14:textId="77777777" w:rsidR="006A6EB4" w:rsidRPr="002020E2" w:rsidRDefault="006A6EB4" w:rsidP="006A6EB4">
      <w:pPr>
        <w:numPr>
          <w:ilvl w:val="1"/>
          <w:numId w:val="86"/>
        </w:numPr>
        <w:spacing w:after="60"/>
        <w:ind w:left="1440"/>
        <w:rPr>
          <w:rFonts w:cs="Tahoma"/>
          <w:szCs w:val="18"/>
        </w:rPr>
      </w:pPr>
      <w:r w:rsidRPr="002020E2">
        <w:rPr>
          <w:rFonts w:cs="Tahoma"/>
          <w:szCs w:val="18"/>
        </w:rPr>
        <w:t xml:space="preserve">Windows 2000 Professional para Sistemas Integrados </w:t>
      </w:r>
    </w:p>
    <w:p w14:paraId="71D024D4" w14:textId="77777777" w:rsidR="006A6EB4" w:rsidRPr="002020E2" w:rsidRDefault="006A6EB4" w:rsidP="006A6EB4">
      <w:pPr>
        <w:numPr>
          <w:ilvl w:val="1"/>
          <w:numId w:val="86"/>
        </w:numPr>
        <w:spacing w:after="60"/>
        <w:ind w:left="1440"/>
        <w:rPr>
          <w:rFonts w:cs="Tahoma"/>
          <w:szCs w:val="18"/>
        </w:rPr>
      </w:pPr>
      <w:r w:rsidRPr="002020E2">
        <w:rPr>
          <w:rFonts w:cs="Tahoma"/>
          <w:szCs w:val="18"/>
        </w:rPr>
        <w:t>Windows NT Embedded para Sistemas Integrados</w:t>
      </w:r>
    </w:p>
    <w:p w14:paraId="5921DA6A" w14:textId="77777777" w:rsidR="006A6EB4" w:rsidRPr="002020E2" w:rsidRDefault="006A6EB4" w:rsidP="006A6EB4">
      <w:pPr>
        <w:numPr>
          <w:ilvl w:val="1"/>
          <w:numId w:val="86"/>
        </w:numPr>
        <w:spacing w:after="60"/>
        <w:ind w:left="1440"/>
        <w:rPr>
          <w:rFonts w:cs="Tahoma"/>
          <w:szCs w:val="18"/>
        </w:rPr>
      </w:pPr>
      <w:r w:rsidRPr="002020E2">
        <w:rPr>
          <w:rFonts w:cs="Tahoma"/>
          <w:szCs w:val="18"/>
        </w:rPr>
        <w:t>Windows 7 Professional para Sistemas Integrados</w:t>
      </w:r>
    </w:p>
    <w:p w14:paraId="02C50906" w14:textId="77777777" w:rsidR="006A6EB4" w:rsidRPr="002020E2" w:rsidRDefault="006A6EB4" w:rsidP="006A6EB4">
      <w:pPr>
        <w:numPr>
          <w:ilvl w:val="1"/>
          <w:numId w:val="86"/>
        </w:numPr>
        <w:spacing w:after="60"/>
        <w:ind w:left="1440"/>
        <w:rPr>
          <w:rFonts w:cs="Tahoma"/>
          <w:szCs w:val="18"/>
        </w:rPr>
      </w:pPr>
      <w:r w:rsidRPr="002020E2">
        <w:rPr>
          <w:rFonts w:cs="Tahoma"/>
          <w:szCs w:val="18"/>
        </w:rPr>
        <w:t>Windows 7 Ultimate para Sistemas Integrados</w:t>
      </w:r>
    </w:p>
    <w:p w14:paraId="5BF7EFF6" w14:textId="77777777" w:rsidR="006A6EB4" w:rsidRPr="002020E2" w:rsidRDefault="006A6EB4" w:rsidP="006A6EB4">
      <w:pPr>
        <w:numPr>
          <w:ilvl w:val="1"/>
          <w:numId w:val="86"/>
        </w:numPr>
        <w:spacing w:after="60"/>
        <w:ind w:left="1440"/>
        <w:rPr>
          <w:rFonts w:cs="Tahoma"/>
          <w:szCs w:val="18"/>
        </w:rPr>
      </w:pPr>
      <w:r w:rsidRPr="002020E2">
        <w:rPr>
          <w:rFonts w:cs="Tahoma"/>
          <w:szCs w:val="18"/>
        </w:rPr>
        <w:t>Windows XP Embedded</w:t>
      </w:r>
    </w:p>
    <w:p w14:paraId="51BDA6D5" w14:textId="77777777" w:rsidR="006A6EB4" w:rsidRPr="002020E2" w:rsidRDefault="006A6EB4" w:rsidP="006A6EB4">
      <w:pPr>
        <w:numPr>
          <w:ilvl w:val="1"/>
          <w:numId w:val="86"/>
        </w:numPr>
        <w:spacing w:after="60"/>
        <w:ind w:left="1440"/>
        <w:rPr>
          <w:rFonts w:cs="Tahoma"/>
          <w:szCs w:val="18"/>
        </w:rPr>
      </w:pPr>
      <w:r w:rsidRPr="002020E2">
        <w:rPr>
          <w:rFonts w:cs="Tahoma"/>
          <w:szCs w:val="18"/>
        </w:rPr>
        <w:t>Windows Embedded Standard 7, 2009 y Windows Embedded 8 Standard</w:t>
      </w:r>
    </w:p>
    <w:p w14:paraId="73B60A86" w14:textId="77777777" w:rsidR="006A6EB4" w:rsidRPr="002020E2" w:rsidRDefault="006A6EB4" w:rsidP="006A6EB4">
      <w:pPr>
        <w:numPr>
          <w:ilvl w:val="1"/>
          <w:numId w:val="86"/>
        </w:numPr>
        <w:spacing w:after="60"/>
        <w:ind w:left="1440"/>
        <w:rPr>
          <w:rFonts w:cs="Tahoma"/>
          <w:szCs w:val="18"/>
        </w:rPr>
      </w:pPr>
      <w:r w:rsidRPr="002020E2">
        <w:rPr>
          <w:rFonts w:cs="Tahoma"/>
          <w:szCs w:val="18"/>
        </w:rPr>
        <w:t>Windows Embedded 8 y 8.1 Pro</w:t>
      </w:r>
    </w:p>
    <w:p w14:paraId="29BEAC05" w14:textId="77777777" w:rsidR="006A6EB4" w:rsidRPr="002020E2" w:rsidRDefault="006A6EB4" w:rsidP="006A6EB4">
      <w:pPr>
        <w:numPr>
          <w:ilvl w:val="1"/>
          <w:numId w:val="86"/>
        </w:numPr>
        <w:spacing w:after="60"/>
        <w:ind w:left="1440"/>
        <w:rPr>
          <w:rFonts w:cs="Tahoma"/>
          <w:szCs w:val="18"/>
        </w:rPr>
      </w:pPr>
      <w:r w:rsidRPr="002020E2">
        <w:rPr>
          <w:rFonts w:cs="Tahoma"/>
          <w:szCs w:val="18"/>
        </w:rPr>
        <w:t>Windows Embedded 8 y 8.1 Industry Pro: General y Minorista</w:t>
      </w:r>
    </w:p>
    <w:p w14:paraId="12DA00AE" w14:textId="77777777" w:rsidR="006A6EB4" w:rsidRPr="00222CE3" w:rsidRDefault="006A6EB4" w:rsidP="006A6EB4"/>
    <w:p w14:paraId="5058C3EA" w14:textId="77777777" w:rsidR="006A6EB4" w:rsidRPr="00222CE3" w:rsidRDefault="006A6EB4" w:rsidP="002020E2">
      <w:pPr>
        <w:pStyle w:val="FootnoteBulletLevel1"/>
        <w:tabs>
          <w:tab w:val="clear" w:pos="900"/>
        </w:tabs>
        <w:spacing w:before="0" w:after="0"/>
        <w:ind w:left="0" w:firstLine="0"/>
      </w:pPr>
      <w:r w:rsidRPr="00222CE3">
        <w:rPr>
          <w:rFonts w:ascii="Tahoma" w:hAnsi="Tahoma" w:cs="Tahoma"/>
          <w:sz w:val="18"/>
          <w:szCs w:val="18"/>
        </w:rPr>
        <w:t>Cualquier sistema operativo que no se haya mencionado anteriormente no es un SO Susceptible de Actualización.</w:t>
      </w:r>
      <w:r w:rsidR="00B33FB2">
        <w:rPr>
          <w:rFonts w:ascii="Tahoma" w:hAnsi="Tahoma" w:cs="Tahoma"/>
          <w:sz w:val="18"/>
          <w:szCs w:val="18"/>
        </w:rPr>
        <w:t xml:space="preserve"> </w:t>
      </w:r>
      <w:r w:rsidRPr="00222CE3">
        <w:rPr>
          <w:rFonts w:ascii="Tahoma" w:hAnsi="Tahoma" w:cs="Tahoma"/>
          <w:sz w:val="18"/>
          <w:szCs w:val="18"/>
        </w:rPr>
        <w:t>Por</w:t>
      </w:r>
      <w:r w:rsidR="002020E2">
        <w:rPr>
          <w:rFonts w:ascii="Tahoma" w:hAnsi="Tahoma" w:cs="Tahoma"/>
          <w:sz w:val="18"/>
          <w:szCs w:val="18"/>
        </w:rPr>
        <w:t> </w:t>
      </w:r>
      <w:r w:rsidRPr="00222CE3">
        <w:rPr>
          <w:rFonts w:ascii="Tahoma" w:hAnsi="Tahoma" w:cs="Tahoma"/>
          <w:sz w:val="18"/>
          <w:szCs w:val="18"/>
        </w:rPr>
        <w:t>ejemplo, una licencia de Windows 8.1 Pro no es susceptible de obtener las Actualizaciones de Windows Embedded 8 Industry.</w:t>
      </w:r>
    </w:p>
    <w:p w14:paraId="7860C464" w14:textId="77777777" w:rsidR="006A6EB4" w:rsidRPr="00222CE3" w:rsidRDefault="006A6EB4" w:rsidP="00681C3D">
      <w:pPr>
        <w:pStyle w:val="FootnoteBulletLevel1"/>
        <w:spacing w:before="0" w:after="0"/>
      </w:pPr>
    </w:p>
    <w:p w14:paraId="335B2F1C" w14:textId="77777777" w:rsidR="006A6EB4" w:rsidRPr="00222CE3" w:rsidRDefault="006A6EB4" w:rsidP="006A6EB4">
      <w:pPr>
        <w:pStyle w:val="FootnoteBulletLevel1"/>
        <w:spacing w:before="0" w:after="0"/>
        <w:ind w:left="0" w:firstLine="0"/>
      </w:pPr>
      <w:r w:rsidRPr="00222CE3">
        <w:rPr>
          <w:rFonts w:ascii="Tahoma" w:hAnsi="Tahoma" w:cs="Tahoma"/>
          <w:sz w:val="18"/>
          <w:szCs w:val="18"/>
        </w:rPr>
        <w:t>Los Clientes que deseen inscribirse en Software Assurance de Windows Embedded 8.1 Industry Pro tienen las siguientes opciones:</w:t>
      </w:r>
    </w:p>
    <w:p w14:paraId="4C2B0589" w14:textId="77777777" w:rsidR="006A6EB4" w:rsidRPr="00222CE3" w:rsidRDefault="006A6EB4" w:rsidP="006A6EB4">
      <w:pPr>
        <w:pStyle w:val="FootnoteBulletLevel1"/>
        <w:spacing w:before="0" w:after="0"/>
        <w:ind w:left="720" w:firstLine="0"/>
      </w:pPr>
    </w:p>
    <w:p w14:paraId="298033BC" w14:textId="77777777" w:rsidR="006A6EB4" w:rsidRPr="00222CE3" w:rsidRDefault="006A6EB4" w:rsidP="006A6EB4">
      <w:pPr>
        <w:pStyle w:val="FootnoteBulletLevel1"/>
        <w:numPr>
          <w:ilvl w:val="0"/>
          <w:numId w:val="29"/>
        </w:numPr>
        <w:adjustRightInd/>
        <w:spacing w:before="0" w:after="60"/>
        <w:textAlignment w:val="auto"/>
      </w:pPr>
      <w:r w:rsidRPr="00222CE3">
        <w:rPr>
          <w:rFonts w:ascii="Tahoma" w:hAnsi="Tahoma" w:cs="Tahoma"/>
          <w:sz w:val="18"/>
          <w:szCs w:val="18"/>
        </w:rPr>
        <w:t xml:space="preserve">Select. Programas Open Value (no para toda la compañía) y Licencia Open </w:t>
      </w:r>
    </w:p>
    <w:p w14:paraId="364D7A68" w14:textId="77777777" w:rsidR="006A6EB4" w:rsidRPr="00222CE3" w:rsidRDefault="006A6EB4" w:rsidP="006A6EB4">
      <w:pPr>
        <w:pStyle w:val="Footnotedash"/>
        <w:numPr>
          <w:ilvl w:val="0"/>
          <w:numId w:val="30"/>
        </w:numPr>
        <w:adjustRightInd/>
        <w:spacing w:before="0"/>
        <w:ind w:left="1800"/>
        <w:textAlignment w:val="auto"/>
      </w:pPr>
      <w:r w:rsidRPr="00222CE3">
        <w:rPr>
          <w:rFonts w:ascii="Tahoma" w:hAnsi="Tahoma" w:cs="Tahoma"/>
          <w:sz w:val="18"/>
          <w:szCs w:val="18"/>
        </w:rPr>
        <w:t>Adquirir cobertura de Software Assurance para POSReady 2009, POSReady 7, Windows Embedded 8 Industry Pro o Windows Embedded 8.1 Industry Pro licenciado mediante OEM, en</w:t>
      </w:r>
      <w:r w:rsidR="00681C3D">
        <w:rPr>
          <w:rFonts w:ascii="Tahoma" w:hAnsi="Tahoma" w:cs="Tahoma"/>
          <w:sz w:val="18"/>
          <w:szCs w:val="18"/>
        </w:rPr>
        <w:t> </w:t>
      </w:r>
      <w:r w:rsidRPr="00222CE3">
        <w:rPr>
          <w:rFonts w:ascii="Tahoma" w:hAnsi="Tahoma" w:cs="Tahoma"/>
          <w:sz w:val="18"/>
          <w:szCs w:val="18"/>
        </w:rPr>
        <w:t>90 días desde la fecha de adquisición de la licencia de OEM.</w:t>
      </w:r>
    </w:p>
    <w:p w14:paraId="555DA9B8" w14:textId="77777777" w:rsidR="006A6EB4" w:rsidRPr="00222CE3" w:rsidRDefault="006A6EB4" w:rsidP="006A6EB4">
      <w:pPr>
        <w:pStyle w:val="Footnotedash"/>
        <w:numPr>
          <w:ilvl w:val="0"/>
          <w:numId w:val="30"/>
        </w:numPr>
        <w:adjustRightInd/>
        <w:spacing w:before="0"/>
        <w:ind w:left="1800"/>
        <w:textAlignment w:val="auto"/>
      </w:pPr>
      <w:r w:rsidRPr="00222CE3">
        <w:rPr>
          <w:rFonts w:ascii="Tahoma" w:hAnsi="Tahoma" w:cs="Tahoma"/>
          <w:sz w:val="18"/>
          <w:szCs w:val="18"/>
        </w:rPr>
        <w:t>Renovar Software Assurance para el sistema operativo Windows Embedded después de la</w:t>
      </w:r>
      <w:r w:rsidR="00681C3D">
        <w:rPr>
          <w:rFonts w:ascii="Tahoma" w:hAnsi="Tahoma" w:cs="Tahoma"/>
          <w:sz w:val="18"/>
          <w:szCs w:val="18"/>
        </w:rPr>
        <w:t> </w:t>
      </w:r>
      <w:r w:rsidRPr="00222CE3">
        <w:rPr>
          <w:rFonts w:ascii="Tahoma" w:hAnsi="Tahoma" w:cs="Tahoma"/>
          <w:sz w:val="18"/>
          <w:szCs w:val="18"/>
        </w:rPr>
        <w:t>expiración de la cobertura de Software Assurance de POSReady 2009, POSReady 7, Windows</w:t>
      </w:r>
      <w:r w:rsidR="00681C3D">
        <w:rPr>
          <w:rFonts w:ascii="Tahoma" w:hAnsi="Tahoma" w:cs="Tahoma"/>
          <w:sz w:val="18"/>
          <w:szCs w:val="18"/>
        </w:rPr>
        <w:t> </w:t>
      </w:r>
      <w:r w:rsidRPr="00222CE3">
        <w:rPr>
          <w:rFonts w:ascii="Tahoma" w:hAnsi="Tahoma" w:cs="Tahoma"/>
          <w:sz w:val="18"/>
          <w:szCs w:val="18"/>
        </w:rPr>
        <w:t xml:space="preserve">Embedded 8 Industry Pro o Windows Embedded 8.1 Industry Pro. </w:t>
      </w:r>
    </w:p>
    <w:p w14:paraId="0544CBB1" w14:textId="77777777" w:rsidR="006A6EB4" w:rsidRPr="00222CE3" w:rsidRDefault="006A6EB4" w:rsidP="006A6EB4">
      <w:pPr>
        <w:pStyle w:val="Footnotedash"/>
        <w:spacing w:before="0" w:after="0"/>
        <w:ind w:left="720" w:firstLine="0"/>
      </w:pPr>
    </w:p>
    <w:p w14:paraId="3B470298" w14:textId="77777777" w:rsidR="006A6EB4" w:rsidRPr="00222CE3" w:rsidRDefault="006A6EB4" w:rsidP="006A6EB4">
      <w:pPr>
        <w:pStyle w:val="FootnoteBulletLevel2"/>
        <w:numPr>
          <w:ilvl w:val="0"/>
          <w:numId w:val="25"/>
        </w:numPr>
        <w:adjustRightInd/>
        <w:spacing w:before="0"/>
        <w:ind w:left="1440"/>
        <w:textAlignment w:val="auto"/>
      </w:pPr>
      <w:r w:rsidRPr="00222CE3">
        <w:rPr>
          <w:rFonts w:ascii="Tahoma" w:hAnsi="Tahoma" w:cs="Tahoma"/>
          <w:sz w:val="18"/>
          <w:szCs w:val="18"/>
        </w:rPr>
        <w:t>Inscripciones Enterprise: Tras la expiración de una Inscripción Enterprise existente con cobertura para el Sistema Operativo de Windows Embedded, renueve esa cobertura en virtud de una nueva Inscripción Enterprise para dicho Sistema Operativo de Windows Embedded.</w:t>
      </w:r>
    </w:p>
    <w:p w14:paraId="2E3B4B06" w14:textId="77777777" w:rsidR="006A6EB4" w:rsidRPr="00222CE3" w:rsidRDefault="006A6EB4" w:rsidP="006A6EB4">
      <w:pPr>
        <w:pStyle w:val="FootnoteBulletLevel1"/>
        <w:tabs>
          <w:tab w:val="clear" w:pos="900"/>
        </w:tabs>
        <w:spacing w:before="0" w:after="0"/>
        <w:ind w:left="0" w:firstLine="0"/>
      </w:pPr>
    </w:p>
    <w:p w14:paraId="33B9FBCC" w14:textId="77777777" w:rsidR="006A6EB4" w:rsidRPr="00222CE3" w:rsidRDefault="006A6EB4" w:rsidP="006A6EB4">
      <w:pPr>
        <w:pStyle w:val="FootnoteBulletLevel2"/>
        <w:tabs>
          <w:tab w:val="clear" w:pos="1260"/>
        </w:tabs>
        <w:adjustRightInd/>
        <w:spacing w:before="0"/>
        <w:ind w:left="0" w:firstLine="0"/>
        <w:textAlignment w:val="auto"/>
      </w:pPr>
      <w:r w:rsidRPr="00222CE3">
        <w:rPr>
          <w:rFonts w:ascii="Tahoma" w:hAnsi="Tahoma" w:cs="Tahoma"/>
          <w:sz w:val="18"/>
          <w:szCs w:val="18"/>
        </w:rPr>
        <w:t>Los clientes que deseen adquirir la Actualización y Software Assurance de Windows Embedded 8 Industry Pro tienen las siguientes opciones:</w:t>
      </w:r>
    </w:p>
    <w:p w14:paraId="00FD9A0E" w14:textId="77777777" w:rsidR="006A6EB4" w:rsidRPr="00222CE3" w:rsidRDefault="006A6EB4" w:rsidP="006A6EB4">
      <w:pPr>
        <w:pStyle w:val="FootnoteBulletLevel2"/>
        <w:numPr>
          <w:ilvl w:val="0"/>
          <w:numId w:val="25"/>
        </w:numPr>
        <w:adjustRightInd/>
        <w:spacing w:before="0" w:after="60"/>
        <w:ind w:left="1440"/>
        <w:textAlignment w:val="auto"/>
      </w:pPr>
      <w:r w:rsidRPr="00222CE3">
        <w:rPr>
          <w:rFonts w:ascii="Tahoma" w:hAnsi="Tahoma" w:cs="Tahoma"/>
          <w:sz w:val="18"/>
          <w:szCs w:val="18"/>
        </w:rPr>
        <w:t>Contrato Enterprise, Select Plus, Open Value (no para toda la empresa), y programas con Licencia</w:t>
      </w:r>
      <w:r w:rsidR="00681C3D">
        <w:rPr>
          <w:rFonts w:ascii="Tahoma" w:hAnsi="Tahoma" w:cs="Tahoma"/>
          <w:sz w:val="18"/>
          <w:szCs w:val="18"/>
        </w:rPr>
        <w:t> </w:t>
      </w:r>
      <w:r w:rsidRPr="00222CE3">
        <w:rPr>
          <w:rFonts w:ascii="Tahoma" w:hAnsi="Tahoma" w:cs="Tahoma"/>
          <w:sz w:val="18"/>
          <w:szCs w:val="18"/>
        </w:rPr>
        <w:t>Open:</w:t>
      </w:r>
    </w:p>
    <w:p w14:paraId="1C0BAF81" w14:textId="77777777" w:rsidR="006A6EB4" w:rsidRPr="00222CE3" w:rsidRDefault="006A6EB4" w:rsidP="006A6EB4">
      <w:pPr>
        <w:pStyle w:val="AppendixBodyText"/>
        <w:numPr>
          <w:ilvl w:val="0"/>
          <w:numId w:val="80"/>
        </w:numPr>
        <w:ind w:left="1800" w:right="720"/>
      </w:pPr>
      <w:r w:rsidRPr="00222CE3">
        <w:rPr>
          <w:rFonts w:ascii="Tahoma" w:hAnsi="Tahoma" w:cs="Tahoma"/>
          <w:color w:val="000000"/>
          <w:sz w:val="18"/>
          <w:szCs w:val="18"/>
        </w:rPr>
        <w:t>Adquirir Actualizaciones y Software Assurance de Windows Embedded 8 Industry Pro</w:t>
      </w:r>
      <w:r w:rsidR="00681C3D">
        <w:rPr>
          <w:rFonts w:ascii="Tahoma" w:hAnsi="Tahoma" w:cs="Tahoma"/>
          <w:color w:val="000000"/>
          <w:sz w:val="18"/>
          <w:szCs w:val="18"/>
        </w:rPr>
        <w:t> </w:t>
      </w:r>
      <w:r w:rsidRPr="00222CE3">
        <w:rPr>
          <w:rFonts w:ascii="Tahoma" w:hAnsi="Tahoma" w:cs="Tahoma"/>
          <w:color w:val="000000"/>
          <w:sz w:val="18"/>
          <w:szCs w:val="18"/>
        </w:rPr>
        <w:t>para Industry Devices en los que el cliente ha licenciado e instalado uno de los sistemas operativos susceptibles de actualización que se mencionan en la lista de Actualizaciones de Windows Embedded anterior.</w:t>
      </w:r>
    </w:p>
    <w:p w14:paraId="0758A5FC" w14:textId="77777777" w:rsidR="006A6EB4" w:rsidRPr="00222CE3" w:rsidRDefault="006A6EB4" w:rsidP="002020E2">
      <w:pPr>
        <w:pStyle w:val="AppendixBodyText"/>
        <w:numPr>
          <w:ilvl w:val="0"/>
          <w:numId w:val="80"/>
        </w:numPr>
        <w:ind w:left="1800" w:right="720"/>
      </w:pPr>
      <w:r w:rsidRPr="00222CE3">
        <w:rPr>
          <w:rFonts w:ascii="Tahoma" w:hAnsi="Tahoma" w:cs="Tahoma"/>
          <w:color w:val="000000"/>
          <w:sz w:val="18"/>
          <w:szCs w:val="18"/>
        </w:rPr>
        <w:t>El cliente podrá reasignar la cobertura de Software Assurance para Windows Embedded 8 Industry Pro desde el dispositivo original a un dispositivo de reemplazo, pero no a corto plazo (por ejemplo, no dentro de 90 días de la última cesión), siempre que (1) el cliente tenga la licencia y haya instalado en el dispositivo de reemplazo la última versión de ese sistema operativo, y (2) el cliente elimine toda</w:t>
      </w:r>
      <w:r w:rsidR="002020E2">
        <w:rPr>
          <w:rFonts w:ascii="Tahoma" w:hAnsi="Tahoma" w:cs="Tahoma"/>
          <w:color w:val="000000"/>
          <w:sz w:val="18"/>
          <w:szCs w:val="18"/>
        </w:rPr>
        <w:t> </w:t>
      </w:r>
      <w:r w:rsidRPr="00222CE3">
        <w:rPr>
          <w:rFonts w:ascii="Tahoma" w:hAnsi="Tahoma" w:cs="Tahoma"/>
          <w:color w:val="000000"/>
          <w:sz w:val="18"/>
          <w:szCs w:val="18"/>
        </w:rPr>
        <w:t>actualización relacionada del sistema operativo del dispositivo original.</w:t>
      </w:r>
    </w:p>
    <w:p w14:paraId="6EE46369" w14:textId="77777777" w:rsidR="00681C3D" w:rsidRDefault="00681C3D" w:rsidP="006A6EB4">
      <w:pPr>
        <w:pStyle w:val="Footnotedash"/>
        <w:spacing w:before="0" w:after="0"/>
        <w:ind w:left="360"/>
        <w:rPr>
          <w:rFonts w:ascii="Tahoma" w:hAnsi="Tahoma" w:cs="Tahoma"/>
          <w:sz w:val="18"/>
          <w:szCs w:val="18"/>
          <w:u w:val="single"/>
        </w:rPr>
      </w:pPr>
    </w:p>
    <w:p w14:paraId="4AC6B7CE" w14:textId="77777777" w:rsidR="00681C3D" w:rsidRDefault="00681C3D" w:rsidP="006A6EB4">
      <w:pPr>
        <w:pStyle w:val="Footnotedash"/>
        <w:spacing w:before="0" w:after="0"/>
        <w:ind w:left="360"/>
        <w:rPr>
          <w:rFonts w:ascii="Tahoma" w:hAnsi="Tahoma" w:cs="Tahoma"/>
          <w:sz w:val="18"/>
          <w:szCs w:val="18"/>
          <w:u w:val="single"/>
        </w:rPr>
      </w:pPr>
    </w:p>
    <w:p w14:paraId="4486376C" w14:textId="77777777" w:rsidR="00681C3D" w:rsidRDefault="00681C3D" w:rsidP="006A6EB4">
      <w:pPr>
        <w:pStyle w:val="Footnotedash"/>
        <w:spacing w:before="0" w:after="0"/>
        <w:ind w:left="360"/>
        <w:rPr>
          <w:rFonts w:ascii="Tahoma" w:hAnsi="Tahoma" w:cs="Tahoma"/>
          <w:sz w:val="18"/>
          <w:szCs w:val="18"/>
          <w:u w:val="single"/>
        </w:rPr>
      </w:pPr>
    </w:p>
    <w:p w14:paraId="6C08FF0D" w14:textId="77777777" w:rsidR="00681C3D" w:rsidRDefault="00681C3D" w:rsidP="006A6EB4">
      <w:pPr>
        <w:pStyle w:val="Footnotedash"/>
        <w:spacing w:before="0" w:after="0"/>
        <w:ind w:left="360"/>
        <w:rPr>
          <w:rFonts w:ascii="Tahoma" w:hAnsi="Tahoma" w:cs="Tahoma"/>
          <w:sz w:val="18"/>
          <w:szCs w:val="18"/>
          <w:u w:val="single"/>
        </w:rPr>
      </w:pPr>
    </w:p>
    <w:p w14:paraId="302D873E" w14:textId="77777777" w:rsidR="00681C3D" w:rsidRDefault="00681C3D" w:rsidP="006A6EB4">
      <w:pPr>
        <w:pStyle w:val="Footnotedash"/>
        <w:spacing w:before="0" w:after="0"/>
        <w:ind w:left="360"/>
        <w:rPr>
          <w:rFonts w:ascii="Tahoma" w:hAnsi="Tahoma" w:cs="Tahoma"/>
          <w:sz w:val="18"/>
          <w:szCs w:val="18"/>
          <w:u w:val="single"/>
        </w:rPr>
      </w:pPr>
    </w:p>
    <w:p w14:paraId="5DAA1031" w14:textId="77777777" w:rsidR="006A6EB4" w:rsidRPr="00222CE3" w:rsidRDefault="006A6EB4" w:rsidP="006A6EB4">
      <w:pPr>
        <w:pStyle w:val="Footnotedash"/>
        <w:spacing w:before="0" w:after="0"/>
        <w:ind w:left="360"/>
      </w:pPr>
      <w:r w:rsidRPr="00222CE3">
        <w:rPr>
          <w:rFonts w:ascii="Tahoma" w:hAnsi="Tahoma" w:cs="Tahoma"/>
          <w:sz w:val="18"/>
          <w:szCs w:val="18"/>
          <w:u w:val="single"/>
        </w:rPr>
        <w:lastRenderedPageBreak/>
        <w:t>Derechos de cambio a una versión anterior</w:t>
      </w:r>
    </w:p>
    <w:p w14:paraId="603C0A41" w14:textId="77777777" w:rsidR="006A6EB4" w:rsidRPr="002020E2" w:rsidRDefault="006A6EB4" w:rsidP="006A6EB4">
      <w:pPr>
        <w:pStyle w:val="ListParagraph"/>
        <w:ind w:left="0"/>
        <w:contextualSpacing w:val="0"/>
        <w:rPr>
          <w:rFonts w:ascii="Tahoma" w:hAnsi="Tahoma" w:cs="Tahoma"/>
          <w:sz w:val="18"/>
          <w:szCs w:val="18"/>
        </w:rPr>
      </w:pPr>
      <w:r w:rsidRPr="002020E2">
        <w:rPr>
          <w:rFonts w:ascii="Tahoma" w:hAnsi="Tahoma" w:cs="Tahoma"/>
          <w:bCs/>
          <w:sz w:val="18"/>
          <w:szCs w:val="18"/>
        </w:rPr>
        <w:t>Microsoft Windows Embedded 8.1 Industry Pro:</w:t>
      </w:r>
      <w:r w:rsidRPr="002020E2">
        <w:rPr>
          <w:rFonts w:ascii="Tahoma" w:hAnsi="Tahoma" w:cs="Tahoma"/>
          <w:b/>
          <w:bCs/>
          <w:sz w:val="18"/>
          <w:szCs w:val="18"/>
        </w:rPr>
        <w:t xml:space="preserve"> </w:t>
      </w:r>
      <w:r w:rsidRPr="002020E2">
        <w:rPr>
          <w:rFonts w:ascii="Tahoma" w:hAnsi="Tahoma" w:cs="Tahoma"/>
          <w:sz w:val="18"/>
          <w:szCs w:val="18"/>
        </w:rPr>
        <w:t>Los clientes de Licencias por Volumen con una licencia válida para</w:t>
      </w:r>
      <w:r w:rsidR="00681C3D" w:rsidRPr="002020E2">
        <w:rPr>
          <w:rFonts w:ascii="Tahoma" w:hAnsi="Tahoma" w:cs="Tahoma"/>
          <w:sz w:val="18"/>
          <w:szCs w:val="18"/>
        </w:rPr>
        <w:t> </w:t>
      </w:r>
      <w:r w:rsidRPr="002020E2">
        <w:rPr>
          <w:rFonts w:ascii="Tahoma" w:hAnsi="Tahoma" w:cs="Tahoma"/>
          <w:sz w:val="18"/>
          <w:szCs w:val="18"/>
        </w:rPr>
        <w:t>Windows Embedded 8.1 Industry Pro obtenida a través del Programa de Licencias por Volumen de Windows Embedded 8.1 Industry son elegibles para utilizar una versión anterior, en lugar de la versión para la que han obtenido licencia. Las versiones anteriores elegibles de Windows Embedded 8.1 Industry Pro son Windows Embedded 8 Industry Pro, Windows Embedded POSReady 7 y Windows Embedded POSReady 2009.</w:t>
      </w:r>
      <w:r w:rsidRPr="002020E2">
        <w:rPr>
          <w:rFonts w:ascii="Tahoma" w:hAnsi="Tahoma" w:cs="Tahoma"/>
          <w:color w:val="000000" w:themeColor="text1"/>
          <w:sz w:val="18"/>
          <w:szCs w:val="18"/>
        </w:rPr>
        <w:t xml:space="preserve"> Solo para los clientes de Select Plus y Contrato Enterprise: Windows 7 Professional es elegible para su uso en el lugar de la versión licenciada, pero solo en cajeros automáticos (ATM). Un cajero automático se define como una máquina que realiza funciones bancarias básicas sin un cajero; su principal función es entregar dinero.</w:t>
      </w:r>
      <w:r w:rsidR="00B33FB2" w:rsidRPr="002020E2">
        <w:rPr>
          <w:rFonts w:ascii="Tahoma" w:hAnsi="Tahoma" w:cs="Tahoma"/>
          <w:color w:val="000000" w:themeColor="text1"/>
          <w:sz w:val="18"/>
          <w:szCs w:val="18"/>
        </w:rPr>
        <w:t xml:space="preserve"> </w:t>
      </w:r>
      <w:r w:rsidRPr="002020E2">
        <w:rPr>
          <w:rFonts w:ascii="Tahoma" w:hAnsi="Tahoma" w:cs="Tahoma"/>
          <w:color w:val="000000" w:themeColor="text1"/>
          <w:sz w:val="18"/>
          <w:szCs w:val="18"/>
        </w:rPr>
        <w:t>ATM se debe haber asignado a una licencia de Actualización de Windows Embedded 8.1 Industry Pro obtenida a través de licencias por volumen. El uso del software está sujeto a todos los términos de licencia de Windows Embedded 8.1 Industry Pro.</w:t>
      </w:r>
    </w:p>
    <w:p w14:paraId="7A625360" w14:textId="77777777" w:rsidR="006A6EB4" w:rsidRPr="002020E2" w:rsidRDefault="006A6EB4" w:rsidP="006A6EB4">
      <w:pPr>
        <w:pStyle w:val="FootnoteBulletLevel2"/>
        <w:tabs>
          <w:tab w:val="clear" w:pos="1260"/>
        </w:tabs>
        <w:spacing w:before="0"/>
        <w:ind w:left="0" w:firstLine="0"/>
        <w:rPr>
          <w:rFonts w:ascii="Tahoma" w:hAnsi="Tahoma" w:cs="Tahoma"/>
          <w:sz w:val="18"/>
          <w:szCs w:val="18"/>
        </w:rPr>
      </w:pPr>
      <w:r w:rsidRPr="002020E2">
        <w:rPr>
          <w:rFonts w:ascii="Tahoma" w:hAnsi="Tahoma" w:cs="Tahoma"/>
          <w:sz w:val="18"/>
          <w:szCs w:val="18"/>
          <w:u w:val="single"/>
        </w:rPr>
        <w:t>Los siguientes requisitos se aplican al reemplazo de copias de Windows Embedded</w:t>
      </w:r>
      <w:r w:rsidRPr="002020E2">
        <w:rPr>
          <w:rFonts w:ascii="Tahoma" w:hAnsi="Tahoma" w:cs="Tahoma"/>
          <w:sz w:val="18"/>
          <w:szCs w:val="18"/>
        </w:rPr>
        <w:t>:</w:t>
      </w:r>
    </w:p>
    <w:p w14:paraId="29257C11" w14:textId="77777777" w:rsidR="006A6EB4" w:rsidRPr="002020E2" w:rsidRDefault="006A6EB4" w:rsidP="006A6EB4">
      <w:pPr>
        <w:pStyle w:val="Footnotedash"/>
        <w:tabs>
          <w:tab w:val="clear" w:pos="1620"/>
        </w:tabs>
        <w:spacing w:before="0"/>
        <w:ind w:left="0" w:firstLine="0"/>
        <w:rPr>
          <w:rFonts w:ascii="Tahoma" w:hAnsi="Tahoma" w:cs="Tahoma"/>
          <w:sz w:val="18"/>
          <w:szCs w:val="18"/>
        </w:rPr>
      </w:pPr>
      <w:r w:rsidRPr="002020E2">
        <w:rPr>
          <w:rFonts w:ascii="Tahoma" w:hAnsi="Tahoma" w:cs="Tahoma"/>
          <w:sz w:val="18"/>
          <w:szCs w:val="18"/>
        </w:rPr>
        <w:t>Si un tercero reemplazará copias de productos de Windows Embedded en los equipos de un cliente, el cliente debe, en primer lugar, proporcionar al tercero documentación escrita que acredite que tiene las licencias del software que</w:t>
      </w:r>
      <w:r w:rsidR="00EC0E1F" w:rsidRPr="002020E2">
        <w:rPr>
          <w:rFonts w:ascii="Tahoma" w:hAnsi="Tahoma" w:cs="Tahoma"/>
          <w:sz w:val="18"/>
          <w:szCs w:val="18"/>
        </w:rPr>
        <w:t> </w:t>
      </w:r>
      <w:r w:rsidRPr="002020E2">
        <w:rPr>
          <w:rFonts w:ascii="Tahoma" w:hAnsi="Tahoma" w:cs="Tahoma"/>
          <w:sz w:val="18"/>
          <w:szCs w:val="18"/>
        </w:rPr>
        <w:t>instalará el tercero. Por ejemplo, se puede utilizar como documentación una copia del formulario de firma del contrato de Licencias por Volumen de Microsoft correspondiente al software de actualización de sistema operativo incrustado</w:t>
      </w:r>
      <w:r w:rsidR="002020E2">
        <w:rPr>
          <w:rFonts w:ascii="Tahoma" w:hAnsi="Tahoma" w:cs="Tahoma"/>
          <w:sz w:val="18"/>
          <w:szCs w:val="18"/>
        </w:rPr>
        <w:t xml:space="preserve"> de Microsoft que se instalará.</w:t>
      </w:r>
    </w:p>
    <w:p w14:paraId="1E156B20" w14:textId="77777777" w:rsidR="006A6EB4" w:rsidRPr="002020E2" w:rsidRDefault="006A6EB4" w:rsidP="006A6EB4">
      <w:pPr>
        <w:pStyle w:val="Footnotedash"/>
        <w:tabs>
          <w:tab w:val="clear" w:pos="1620"/>
        </w:tabs>
        <w:spacing w:before="0" w:after="0"/>
        <w:ind w:left="360"/>
        <w:rPr>
          <w:rFonts w:ascii="Tahoma" w:hAnsi="Tahoma" w:cs="Tahoma"/>
          <w:sz w:val="18"/>
          <w:szCs w:val="18"/>
        </w:rPr>
      </w:pPr>
      <w:r w:rsidRPr="002020E2">
        <w:rPr>
          <w:rFonts w:ascii="Tahoma" w:eastAsia="Calibri" w:hAnsi="Tahoma" w:cs="Tahoma"/>
          <w:sz w:val="18"/>
          <w:szCs w:val="18"/>
          <w:u w:val="single"/>
        </w:rPr>
        <w:t>Limitación para Industry Devices</w:t>
      </w:r>
    </w:p>
    <w:p w14:paraId="36BB6106" w14:textId="77777777" w:rsidR="006A6EB4" w:rsidRPr="002020E2" w:rsidRDefault="006A6EB4" w:rsidP="006A6EB4">
      <w:pPr>
        <w:pStyle w:val="Footnotedash"/>
        <w:tabs>
          <w:tab w:val="clear" w:pos="1620"/>
        </w:tabs>
        <w:spacing w:before="0"/>
        <w:ind w:left="0" w:firstLine="0"/>
        <w:rPr>
          <w:rFonts w:ascii="Tahoma" w:hAnsi="Tahoma" w:cs="Tahoma"/>
          <w:sz w:val="18"/>
          <w:szCs w:val="18"/>
        </w:rPr>
      </w:pPr>
      <w:r w:rsidRPr="002020E2">
        <w:rPr>
          <w:rFonts w:ascii="Tahoma" w:eastAsia="Calibri" w:hAnsi="Tahoma" w:cs="Tahoma"/>
          <w:sz w:val="18"/>
          <w:szCs w:val="18"/>
        </w:rPr>
        <w:t>Windows Embedded 8.1 Industry Pro solo puede instalarse en Industry Devices.</w:t>
      </w:r>
      <w:r w:rsidR="00B33FB2" w:rsidRPr="002020E2">
        <w:rPr>
          <w:rFonts w:ascii="Tahoma" w:eastAsia="Calibri" w:hAnsi="Tahoma" w:cs="Tahoma"/>
          <w:sz w:val="18"/>
          <w:szCs w:val="18"/>
        </w:rPr>
        <w:t xml:space="preserve"> </w:t>
      </w:r>
      <w:r w:rsidRPr="002020E2">
        <w:rPr>
          <w:rFonts w:ascii="Tahoma" w:eastAsia="Calibri" w:hAnsi="Tahoma" w:cs="Tahoma"/>
          <w:sz w:val="18"/>
          <w:szCs w:val="18"/>
        </w:rPr>
        <w:t>Ningún otro dispositivo está permitido.</w:t>
      </w:r>
      <w:r w:rsidR="00B33FB2" w:rsidRPr="002020E2">
        <w:rPr>
          <w:rFonts w:ascii="Tahoma" w:eastAsia="Calibri" w:hAnsi="Tahoma" w:cs="Tahoma"/>
          <w:sz w:val="18"/>
          <w:szCs w:val="18"/>
        </w:rPr>
        <w:t xml:space="preserve"> </w:t>
      </w:r>
      <w:r w:rsidR="0084564E" w:rsidRPr="002020E2">
        <w:rPr>
          <w:rFonts w:ascii="Tahoma" w:hAnsi="Tahoma" w:cs="Tahoma"/>
          <w:sz w:val="18"/>
          <w:szCs w:val="18"/>
        </w:rPr>
        <w:t>“</w:t>
      </w:r>
      <w:r w:rsidRPr="002020E2">
        <w:rPr>
          <w:rFonts w:ascii="Tahoma" w:hAnsi="Tahoma" w:cs="Tahoma"/>
          <w:sz w:val="18"/>
          <w:szCs w:val="18"/>
        </w:rPr>
        <w:t>Industry Device</w:t>
      </w:r>
      <w:r w:rsidR="0084564E" w:rsidRPr="002020E2">
        <w:rPr>
          <w:rFonts w:ascii="Tahoma" w:hAnsi="Tahoma" w:cs="Tahoma"/>
          <w:sz w:val="18"/>
          <w:szCs w:val="18"/>
        </w:rPr>
        <w:t>”</w:t>
      </w:r>
      <w:r w:rsidRPr="002020E2">
        <w:rPr>
          <w:rFonts w:ascii="Tahoma" w:hAnsi="Tahoma" w:cs="Tahoma"/>
          <w:sz w:val="18"/>
          <w:szCs w:val="18"/>
        </w:rPr>
        <w:t xml:space="preserve"> (también conocido como dispositivo de línea de negocio) es cualquier dispositivo que: (1) no se puede utilizar en su configuración implementada como dispositivo informático personal de uso general (como un equipo), un servidor multifunción o un sustituto comercialmente viable de uno de estos sistemas y (2) solo emplea un programa de software específico del sector o de la tarea (por ejemplo, un programa de diseño asistido por PC utilizado por un arquitecto o un programa de punto de venta) (</w:t>
      </w:r>
      <w:r w:rsidR="0084564E" w:rsidRPr="002020E2">
        <w:rPr>
          <w:rFonts w:ascii="Tahoma" w:hAnsi="Tahoma" w:cs="Tahoma"/>
          <w:sz w:val="18"/>
          <w:szCs w:val="18"/>
        </w:rPr>
        <w:t>“</w:t>
      </w:r>
      <w:r w:rsidRPr="002020E2">
        <w:rPr>
          <w:rFonts w:ascii="Tahoma" w:hAnsi="Tahoma" w:cs="Tahoma"/>
          <w:sz w:val="18"/>
          <w:szCs w:val="18"/>
        </w:rPr>
        <w:t>Industry Program</w:t>
      </w:r>
      <w:r w:rsidR="0084564E" w:rsidRPr="002020E2">
        <w:rPr>
          <w:rFonts w:ascii="Tahoma" w:hAnsi="Tahoma" w:cs="Tahoma"/>
          <w:sz w:val="18"/>
          <w:szCs w:val="18"/>
        </w:rPr>
        <w:t>”</w:t>
      </w:r>
      <w:r w:rsidRPr="002020E2">
        <w:rPr>
          <w:rFonts w:ascii="Tahoma" w:hAnsi="Tahoma" w:cs="Tahoma"/>
          <w:sz w:val="18"/>
          <w:szCs w:val="18"/>
        </w:rPr>
        <w:t>). El dispositivo puede incluir características y funciones derivadas del software de Microsoft o de terceros. Si el dispositivo ejecuta funciones de desktop (por ejemplo, correo electrónico, procesamiento de texto, hojas de cálculo, base de datos, exploración de la red o Internet, programación o finanzas personales), entonces las funciones de desktop: (1) solo se podrán utilizar con el fin de apoyar la funcionalidad del Industry Program y (2) deben estar técnicamente integradas con el Industry Program o emplear directivas exigidas técnicamente o una arquitectura para que funcione solo cuando se utilice con el Industry Program.</w:t>
      </w:r>
    </w:p>
    <w:p w14:paraId="4D85F813" w14:textId="77777777" w:rsidR="006A6EB4" w:rsidRPr="00222CE3" w:rsidRDefault="006A6EB4" w:rsidP="006A6EB4">
      <w:pPr>
        <w:contextualSpacing/>
      </w:pPr>
    </w:p>
    <w:p w14:paraId="278AC307" w14:textId="77777777" w:rsidR="00F645DA" w:rsidRPr="00222CE3" w:rsidRDefault="00F645DA" w:rsidP="00104195">
      <w:pPr>
        <w:tabs>
          <w:tab w:val="left" w:pos="1440"/>
        </w:tabs>
        <w:ind w:left="1080"/>
        <w:contextualSpacing/>
      </w:pPr>
    </w:p>
    <w:p w14:paraId="11689A05" w14:textId="77777777" w:rsidR="00104195" w:rsidRPr="00222CE3" w:rsidRDefault="00A560B6" w:rsidP="00104195">
      <w:pPr>
        <w:pStyle w:val="Heading2"/>
        <w:ind w:hanging="720"/>
      </w:pPr>
      <w:bookmarkStart w:id="1139" w:name="_98_Windows_Multipoint"/>
      <w:bookmarkStart w:id="1140" w:name="_98Windows_Intune_Add-on"/>
      <w:bookmarkStart w:id="1141" w:name="_97_Windows_Intune"/>
      <w:bookmarkStart w:id="1142" w:name="_33_Windows_Intune"/>
      <w:bookmarkStart w:id="1143" w:name="_33_Complemento_de"/>
      <w:bookmarkStart w:id="1144" w:name="Srv_110WindowsIntuneAddOn"/>
      <w:bookmarkStart w:id="1145" w:name="_Toc336338366"/>
      <w:bookmarkStart w:id="1146" w:name="_Toc377683080"/>
      <w:bookmarkStart w:id="1147" w:name="Srv_104WindowsIntuneAddOn"/>
      <w:bookmarkEnd w:id="1139"/>
      <w:bookmarkEnd w:id="1140"/>
      <w:bookmarkEnd w:id="1141"/>
      <w:bookmarkEnd w:id="1142"/>
      <w:bookmarkEnd w:id="1143"/>
      <w:r w:rsidRPr="00222CE3">
        <w:rPr>
          <w:rFonts w:ascii="Tahoma" w:hAnsi="Tahoma" w:cs="Tahoma"/>
          <w:caps/>
          <w:color w:val="EE6000"/>
          <w:sz w:val="22"/>
          <w:szCs w:val="18"/>
          <w:vertAlign w:val="superscript"/>
        </w:rPr>
        <w:t>33</w:t>
      </w:r>
      <w:r w:rsidRPr="00B51EC6">
        <w:rPr>
          <w:rFonts w:ascii="Tahoma" w:hAnsi="Tahoma" w:cs="Tahoma"/>
          <w:caps/>
          <w:color w:val="EE6000"/>
          <w:sz w:val="22"/>
          <w:szCs w:val="18"/>
        </w:rPr>
        <w:t xml:space="preserve"> </w:t>
      </w:r>
      <w:r w:rsidRPr="00222CE3">
        <w:rPr>
          <w:rFonts w:ascii="Tahoma" w:hAnsi="Tahoma" w:cs="Tahoma"/>
          <w:color w:val="EE6000"/>
          <w:sz w:val="22"/>
          <w:szCs w:val="18"/>
        </w:rPr>
        <w:t>Complemento de Windows Intune</w:t>
      </w:r>
      <w:bookmarkEnd w:id="1144"/>
      <w:bookmarkEnd w:id="1145"/>
      <w:r w:rsidRPr="00222CE3">
        <w:rPr>
          <w:rFonts w:ascii="Tahoma" w:hAnsi="Tahoma" w:cs="Tahoma"/>
          <w:color w:val="EE6000"/>
          <w:sz w:val="22"/>
          <w:szCs w:val="18"/>
        </w:rPr>
        <w:t xml:space="preserve"> (por Dispositivo)</w:t>
      </w:r>
      <w:bookmarkEnd w:id="1146"/>
    </w:p>
    <w:bookmarkEnd w:id="1147"/>
    <w:p w14:paraId="74E96750" w14:textId="77777777" w:rsidR="00104195" w:rsidRPr="00222CE3" w:rsidRDefault="00104195" w:rsidP="00104195">
      <w:pPr>
        <w:ind w:left="720"/>
      </w:pPr>
    </w:p>
    <w:p w14:paraId="392D5C6D" w14:textId="77777777" w:rsidR="00104195" w:rsidRPr="00222CE3" w:rsidRDefault="00104195" w:rsidP="00104195">
      <w:pPr>
        <w:ind w:left="720"/>
      </w:pPr>
      <w:r w:rsidRPr="00222CE3">
        <w:t>Los Clientes Enterprise que deseen adquirir licencias adicionales del Complemento de Windows Intune (por Dispositivo) primero deben haber adquirido y cedido a su desktop para aquellos que adquieran las licencias del Complemento de Windows Intune, ya sea una cobertura activa de Windows Software Assurance o una licencia para Windows Virtual Desktop Access (Windows VDA).</w:t>
      </w:r>
      <w:r w:rsidR="00B33FB2">
        <w:t xml:space="preserve"> </w:t>
      </w:r>
      <w:r w:rsidRPr="00222CE3">
        <w:t>Las licencias de Complemento de Windows Intune (por Dispositivo) se deben adquirir según la misma inscripción que la correspondiente cobertura de Software Assur</w:t>
      </w:r>
      <w:r w:rsidR="002020E2">
        <w:t>ance o licencia de Windows VDA.</w:t>
      </w:r>
    </w:p>
    <w:p w14:paraId="1C3F9EE3" w14:textId="77777777" w:rsidR="00104195" w:rsidRPr="00222CE3" w:rsidRDefault="00104195" w:rsidP="00104195">
      <w:pPr>
        <w:ind w:left="720"/>
      </w:pPr>
    </w:p>
    <w:p w14:paraId="4FBF2369" w14:textId="77777777" w:rsidR="00104195" w:rsidRPr="00222CE3" w:rsidRDefault="00104195" w:rsidP="00104195">
      <w:pPr>
        <w:spacing w:after="60"/>
        <w:ind w:left="720"/>
      </w:pPr>
      <w:r w:rsidRPr="00222CE3">
        <w:rPr>
          <w:b/>
        </w:rPr>
        <w:t>Reasignación de licencias</w:t>
      </w:r>
    </w:p>
    <w:p w14:paraId="72BE4EC7" w14:textId="77777777" w:rsidR="00104195" w:rsidRPr="00222CE3" w:rsidRDefault="00104195" w:rsidP="00104195">
      <w:pPr>
        <w:ind w:left="720"/>
      </w:pPr>
      <w:r w:rsidRPr="00222CE3">
        <w:t>Los Clientes pueden reasignar licencias de Complemento de Windows Intune (por Dispositivo), pero no por</w:t>
      </w:r>
      <w:r w:rsidR="00EC0E1F">
        <w:t> </w:t>
      </w:r>
      <w:r w:rsidRPr="00222CE3">
        <w:t>un corto plazo (es decir, no dentro de los 90 días siguientes a la última cesión).</w:t>
      </w:r>
      <w:r w:rsidR="00B33FB2">
        <w:t xml:space="preserve"> </w:t>
      </w:r>
      <w:r w:rsidRPr="00222CE3">
        <w:t>Los Clientes pueden reasignar una licencia de Complemento de Windows Intune (por Dispositivo) antes de este plazo si retira el dispositivo licenciado existente debido a un error de hardware permanente.</w:t>
      </w:r>
      <w:r w:rsidR="00B33FB2">
        <w:t xml:space="preserve"> </w:t>
      </w:r>
      <w:r w:rsidRPr="00222CE3">
        <w:t>El dispositivo al que se reasigna una licencia de Complemento de Windows Intune (por Dispositivo) debe tener Windows Software Assurance activa o una licencia para Windows VDA activa adquirida según la misma inscripción que la licencia de Complemento de Wi</w:t>
      </w:r>
      <w:r w:rsidR="002020E2">
        <w:t>ndows Intune (por Dispositivo).</w:t>
      </w:r>
    </w:p>
    <w:p w14:paraId="09E12E1E" w14:textId="77777777" w:rsidR="00023FE7" w:rsidRPr="00222CE3" w:rsidRDefault="00113665">
      <w:pPr>
        <w:pStyle w:val="Heading2"/>
        <w:ind w:left="0"/>
      </w:pPr>
      <w:r w:rsidRPr="00222CE3">
        <w:rPr>
          <w:rFonts w:ascii="Tahoma" w:hAnsi="Tahoma" w:cs="Tahoma"/>
          <w:sz w:val="28"/>
        </w:rPr>
        <w:br w:type="page"/>
      </w:r>
      <w:bookmarkStart w:id="1148" w:name="_Toc336338287"/>
      <w:bookmarkStart w:id="1149" w:name="_Toc377683081"/>
      <w:r w:rsidRPr="00222CE3">
        <w:rPr>
          <w:rFonts w:ascii="Tahoma" w:hAnsi="Tahoma" w:cs="Tahoma"/>
          <w:sz w:val="28"/>
        </w:rPr>
        <w:lastRenderedPageBreak/>
        <w:t>Grupo de servidores</w:t>
      </w:r>
      <w:bookmarkEnd w:id="1148"/>
      <w:bookmarkEnd w:id="1149"/>
    </w:p>
    <w:p w14:paraId="1EB2F843" w14:textId="77777777" w:rsidR="00023FE7" w:rsidRPr="00222CE3" w:rsidRDefault="00023FE7">
      <w:pPr>
        <w:pStyle w:val="EndnoteText"/>
      </w:pPr>
    </w:p>
    <w:p w14:paraId="52EAE121" w14:textId="77777777" w:rsidR="003C75C8" w:rsidRPr="00222CE3" w:rsidRDefault="003C75C8" w:rsidP="003C75C8">
      <w:pPr>
        <w:pStyle w:val="EndnoteText"/>
      </w:pPr>
      <w:bookmarkStart w:id="1150" w:name="Srv_25BingMapsandAddons"/>
    </w:p>
    <w:p w14:paraId="17CB9112" w14:textId="77777777" w:rsidR="004640EC" w:rsidRPr="00222CE3" w:rsidRDefault="00A560B6" w:rsidP="009F790A">
      <w:pPr>
        <w:pStyle w:val="Heading2"/>
        <w:ind w:left="259" w:hanging="259"/>
      </w:pPr>
      <w:bookmarkStart w:id="1151" w:name="_34_Bing_Maps"/>
      <w:bookmarkStart w:id="1152" w:name="_34_SL_de"/>
      <w:bookmarkStart w:id="1153" w:name="Srv_27BingMapsSvrandContentPack"/>
      <w:bookmarkStart w:id="1154" w:name="_Toc336338288"/>
      <w:bookmarkStart w:id="1155" w:name="_Toc377683082"/>
      <w:bookmarkEnd w:id="1151"/>
      <w:bookmarkEnd w:id="1152"/>
      <w:r w:rsidRPr="00222CE3">
        <w:rPr>
          <w:rFonts w:ascii="Tahoma" w:hAnsi="Tahoma" w:cs="Tahoma"/>
          <w:caps/>
          <w:color w:val="EE6000"/>
          <w:sz w:val="22"/>
          <w:vertAlign w:val="superscript"/>
        </w:rPr>
        <w:t>34</w:t>
      </w:r>
      <w:r w:rsidRPr="00222CE3">
        <w:rPr>
          <w:rFonts w:ascii="Tahoma" w:hAnsi="Tahoma" w:cs="Tahoma"/>
          <w:color w:val="EE6000"/>
          <w:sz w:val="22"/>
        </w:rPr>
        <w:t xml:space="preserve"> SL de Complemento de uso de sitio web público de Mapas de Bing y de Complemento de uso de sitio web interno de Mapas de Bing</w:t>
      </w:r>
      <w:bookmarkEnd w:id="1153"/>
      <w:bookmarkEnd w:id="1154"/>
      <w:bookmarkEnd w:id="1155"/>
    </w:p>
    <w:p w14:paraId="77893075" w14:textId="77777777" w:rsidR="004668D9" w:rsidRPr="009F790A" w:rsidRDefault="004668D9" w:rsidP="004640EC">
      <w:pPr>
        <w:pStyle w:val="NormalWeb"/>
        <w:spacing w:before="0" w:beforeAutospacing="0" w:after="0" w:afterAutospacing="0"/>
        <w:ind w:left="720"/>
        <w:rPr>
          <w:rFonts w:ascii="Tahoma" w:hAnsi="Tahoma" w:cs="Tahoma"/>
          <w:sz w:val="18"/>
          <w:szCs w:val="18"/>
        </w:rPr>
      </w:pPr>
    </w:p>
    <w:p w14:paraId="6514FF4C" w14:textId="77777777" w:rsidR="004640EC" w:rsidRPr="002020E2" w:rsidRDefault="004640EC" w:rsidP="004640EC">
      <w:pPr>
        <w:pStyle w:val="NormalWeb"/>
        <w:spacing w:before="0" w:beforeAutospacing="0" w:after="0" w:afterAutospacing="0"/>
        <w:ind w:left="720"/>
        <w:rPr>
          <w:rFonts w:ascii="Tahoma" w:hAnsi="Tahoma" w:cs="Tahoma"/>
          <w:sz w:val="18"/>
          <w:szCs w:val="18"/>
        </w:rPr>
      </w:pPr>
      <w:r w:rsidRPr="002020E2">
        <w:rPr>
          <w:rFonts w:ascii="Tahoma" w:hAnsi="Tahoma" w:cs="Tahoma"/>
          <w:sz w:val="18"/>
          <w:szCs w:val="18"/>
        </w:rPr>
        <w:t>Cada SL de Complemento de uso de sitio web público de Mapas de Bing y de Complemento de uso de sitio web interno de Mapas de Bing offering se compone de una cantidad variable de Transacciones Facturables (definidas en este documento).</w:t>
      </w:r>
      <w:r w:rsidR="00B33FB2" w:rsidRPr="002020E2">
        <w:rPr>
          <w:rFonts w:ascii="Tahoma" w:hAnsi="Tahoma" w:cs="Tahoma"/>
          <w:sz w:val="18"/>
          <w:szCs w:val="18"/>
        </w:rPr>
        <w:t xml:space="preserve"> </w:t>
      </w:r>
      <w:r w:rsidR="0084564E" w:rsidRPr="002020E2">
        <w:rPr>
          <w:rFonts w:ascii="Tahoma" w:hAnsi="Tahoma" w:cs="Tahoma"/>
          <w:sz w:val="18"/>
          <w:szCs w:val="18"/>
        </w:rPr>
        <w:t>“</w:t>
      </w:r>
      <w:r w:rsidRPr="002020E2">
        <w:rPr>
          <w:rFonts w:ascii="Tahoma" w:hAnsi="Tahoma" w:cs="Tahoma"/>
          <w:sz w:val="18"/>
          <w:szCs w:val="18"/>
        </w:rPr>
        <w:t>Transacciones Facturables</w:t>
      </w:r>
      <w:r w:rsidR="0084564E" w:rsidRPr="002020E2">
        <w:rPr>
          <w:rFonts w:ascii="Tahoma" w:hAnsi="Tahoma" w:cs="Tahoma"/>
          <w:sz w:val="18"/>
          <w:szCs w:val="18"/>
        </w:rPr>
        <w:t>”</w:t>
      </w:r>
      <w:r w:rsidRPr="002020E2">
        <w:rPr>
          <w:rFonts w:ascii="Tahoma" w:hAnsi="Tahoma" w:cs="Tahoma"/>
          <w:sz w:val="18"/>
          <w:szCs w:val="18"/>
        </w:rPr>
        <w:t xml:space="preserve"> son cualquiera de las siguientes (con todos los términos en mayúsculas como se define en los Términos de Uso de las SDKs de la Plataforma de Mapas de Bing o las APIs de la Plataforma de Mapas de Bing de Microsoft): (a) los métodos de los servicios web que incluyen, entre otros, Imagen, Ruta, Demográfico, Espacial y Búsqueda en los Servicios; (b) una sesión en</w:t>
      </w:r>
      <w:r w:rsidR="009F790A" w:rsidRPr="002020E2">
        <w:rPr>
          <w:rFonts w:ascii="Tahoma" w:hAnsi="Tahoma" w:cs="Tahoma"/>
          <w:sz w:val="18"/>
          <w:szCs w:val="18"/>
        </w:rPr>
        <w:t> </w:t>
      </w:r>
      <w:r w:rsidRPr="002020E2">
        <w:rPr>
          <w:rFonts w:ascii="Tahoma" w:hAnsi="Tahoma" w:cs="Tahoma"/>
          <w:sz w:val="18"/>
          <w:szCs w:val="18"/>
        </w:rPr>
        <w:t>la Bing Maps AJAX Control API, Bing Maps Windows Presentation Foundation API Beta, or Bing Maps Silverlight Control API, donde una sesión comienza con la carga de cualquiera de los controles antes mencionados en el explorador de un usuario e incluye todas las transacciones hasta que el explorador se</w:t>
      </w:r>
      <w:r w:rsidR="009F790A" w:rsidRPr="002020E2">
        <w:rPr>
          <w:rFonts w:ascii="Tahoma" w:hAnsi="Tahoma" w:cs="Tahoma"/>
          <w:sz w:val="18"/>
          <w:szCs w:val="18"/>
        </w:rPr>
        <w:t> </w:t>
      </w:r>
      <w:r w:rsidRPr="002020E2">
        <w:rPr>
          <w:rFonts w:ascii="Tahoma" w:hAnsi="Tahoma" w:cs="Tahoma"/>
          <w:sz w:val="18"/>
          <w:szCs w:val="18"/>
        </w:rPr>
        <w:t xml:space="preserve">cierra o el usuario se mueve a otra página; y (c) cualquier funcionalidad de Servicios nuevos puede constituir una Transacción Facturable tal </w:t>
      </w:r>
      <w:r w:rsidR="002020E2">
        <w:rPr>
          <w:rFonts w:ascii="Tahoma" w:hAnsi="Tahoma" w:cs="Tahoma"/>
          <w:sz w:val="18"/>
          <w:szCs w:val="18"/>
        </w:rPr>
        <w:t>y como se describe en las SDKs.</w:t>
      </w:r>
    </w:p>
    <w:p w14:paraId="7192FE1E" w14:textId="77777777" w:rsidR="004640EC" w:rsidRPr="00222CE3" w:rsidRDefault="004640EC" w:rsidP="004640EC">
      <w:pPr>
        <w:ind w:left="720"/>
      </w:pPr>
    </w:p>
    <w:p w14:paraId="2F2BBA3D" w14:textId="77777777" w:rsidR="004640EC" w:rsidRPr="00222CE3" w:rsidRDefault="004640EC" w:rsidP="004640EC">
      <w:pPr>
        <w:ind w:left="720"/>
      </w:pPr>
      <w:r w:rsidRPr="00222CE3">
        <w:rPr>
          <w:rFonts w:cs="Tahoma"/>
          <w:szCs w:val="18"/>
        </w:rPr>
        <w:t>Los Clientes pueden adquirir varias ofertas de SL de Complemento de uso de sitio web público de Mapas de</w:t>
      </w:r>
      <w:r w:rsidR="009F790A">
        <w:rPr>
          <w:rFonts w:cs="Tahoma"/>
          <w:szCs w:val="18"/>
        </w:rPr>
        <w:t> </w:t>
      </w:r>
      <w:r w:rsidRPr="00222CE3">
        <w:rPr>
          <w:rFonts w:cs="Tahoma"/>
          <w:szCs w:val="18"/>
        </w:rPr>
        <w:t>Bing y SL de Complemento de sitio web interno de Mapas de Bing para adquirir más Transacciones Facturables por mes, con la excepción de la SL de Complemento de Bing Maps Platinum que solo se puede</w:t>
      </w:r>
      <w:r w:rsidR="009F790A">
        <w:rPr>
          <w:rFonts w:cs="Tahoma"/>
          <w:szCs w:val="18"/>
        </w:rPr>
        <w:t> </w:t>
      </w:r>
      <w:r w:rsidRPr="00222CE3">
        <w:rPr>
          <w:rFonts w:cs="Tahoma"/>
          <w:szCs w:val="18"/>
        </w:rPr>
        <w:t>adquirir una vez.</w:t>
      </w:r>
      <w:r w:rsidR="00B33FB2">
        <w:rPr>
          <w:rFonts w:cs="Tahoma"/>
          <w:szCs w:val="18"/>
        </w:rPr>
        <w:t xml:space="preserve"> </w:t>
      </w:r>
      <w:r w:rsidRPr="00222CE3">
        <w:rPr>
          <w:rFonts w:cs="Tahoma"/>
          <w:szCs w:val="18"/>
        </w:rPr>
        <w:t>Las Transacciones Facturables mensuales que no se utilicen se podrán acumular mensualmente hasta la fecha de expiración de la inscripción.</w:t>
      </w:r>
      <w:r w:rsidR="00B33FB2">
        <w:rPr>
          <w:rFonts w:cs="Tahoma"/>
          <w:szCs w:val="18"/>
        </w:rPr>
        <w:t xml:space="preserve"> </w:t>
      </w:r>
      <w:r w:rsidRPr="00222CE3">
        <w:rPr>
          <w:rFonts w:cs="Tahoma"/>
          <w:szCs w:val="18"/>
        </w:rPr>
        <w:t>En la fecha de expiración de la inscripción, todas las Transacciones Facturables adquiridas que no se hayan utilizado se perderán. Los Clientes podrán superar el número de Transacciones Facturables adquiridas en cualquier mes siempre que el número total de Transacciones Facturables utilizadas no supere el número total de Transacciones Facturables adquiridas durante el periodo de inscripción.</w:t>
      </w:r>
      <w:r w:rsidR="00B33FB2">
        <w:rPr>
          <w:rFonts w:cs="Tahoma"/>
          <w:szCs w:val="18"/>
        </w:rPr>
        <w:t xml:space="preserve"> </w:t>
      </w:r>
      <w:r w:rsidRPr="00222CE3">
        <w:rPr>
          <w:rFonts w:cs="Tahoma"/>
          <w:szCs w:val="18"/>
        </w:rPr>
        <w:t>Si un cliente supera el número total de Transacciones Facturables adquiridas, en un plazo de treinta (30) días a partir de la notificación de Microsoft, el cliente debe adquirir</w:t>
      </w:r>
      <w:r w:rsidR="009F790A">
        <w:rPr>
          <w:rFonts w:cs="Tahoma"/>
          <w:szCs w:val="18"/>
        </w:rPr>
        <w:t> </w:t>
      </w:r>
      <w:r w:rsidRPr="00222CE3">
        <w:rPr>
          <w:rFonts w:cs="Tahoma"/>
          <w:szCs w:val="18"/>
        </w:rPr>
        <w:t>ofertas adicionales de SL de Complemento de uso de sitio web público de Mapas de Bing y SL de Complemento de sitio web interno de Mapas de Bing para cubrir las Transacciones Facturables en exceso y</w:t>
      </w:r>
      <w:r w:rsidR="009F790A">
        <w:rPr>
          <w:rFonts w:cs="Tahoma"/>
          <w:szCs w:val="18"/>
        </w:rPr>
        <w:t> </w:t>
      </w:r>
      <w:r w:rsidRPr="00222CE3">
        <w:rPr>
          <w:rFonts w:cs="Tahoma"/>
          <w:szCs w:val="18"/>
        </w:rPr>
        <w:t>las Transacciones Facturables futuras estimadas para el resto del periodo de inscripción o Microsoft puede terminar el acceso del cliente a Mapas de Bing.</w:t>
      </w:r>
    </w:p>
    <w:p w14:paraId="3B947B05" w14:textId="77777777" w:rsidR="004640EC" w:rsidRPr="00222CE3" w:rsidRDefault="004640EC" w:rsidP="004640EC">
      <w:pPr>
        <w:ind w:left="720"/>
      </w:pPr>
    </w:p>
    <w:p w14:paraId="4A4045E2" w14:textId="77777777" w:rsidR="004640EC" w:rsidRPr="00222CE3" w:rsidRDefault="004640EC" w:rsidP="004640EC">
      <w:pPr>
        <w:spacing w:after="60"/>
        <w:ind w:left="720"/>
      </w:pPr>
      <w:r w:rsidRPr="00222CE3">
        <w:rPr>
          <w:rFonts w:cs="Tahoma"/>
          <w:b/>
          <w:color w:val="000000" w:themeColor="text1"/>
          <w:szCs w:val="18"/>
        </w:rPr>
        <w:t>SL de Complemento de Bing Maps Platinum</w:t>
      </w:r>
    </w:p>
    <w:p w14:paraId="1EC5CB7E" w14:textId="77777777" w:rsidR="004640EC" w:rsidRPr="009F790A" w:rsidRDefault="004640EC" w:rsidP="004640EC">
      <w:pPr>
        <w:pStyle w:val="NormalWeb"/>
        <w:spacing w:before="0" w:beforeAutospacing="0" w:after="0" w:afterAutospacing="0"/>
        <w:ind w:left="720"/>
        <w:rPr>
          <w:sz w:val="18"/>
          <w:szCs w:val="18"/>
        </w:rPr>
      </w:pPr>
      <w:r w:rsidRPr="009F790A">
        <w:rPr>
          <w:rFonts w:ascii="Tahoma" w:hAnsi="Tahoma" w:cs="Tahoma"/>
          <w:sz w:val="18"/>
          <w:szCs w:val="18"/>
        </w:rPr>
        <w:t>La oferta de SL de Complemento de Bing Maps Platinum tiene un límite de uso de 400 millones de Transacciones Facturables por año.</w:t>
      </w:r>
      <w:r w:rsidR="00B33FB2" w:rsidRPr="009F790A">
        <w:rPr>
          <w:rFonts w:ascii="Tahoma" w:hAnsi="Tahoma" w:cs="Tahoma"/>
          <w:sz w:val="18"/>
          <w:szCs w:val="18"/>
        </w:rPr>
        <w:t xml:space="preserve"> </w:t>
      </w:r>
      <w:r w:rsidRPr="009F790A">
        <w:rPr>
          <w:rFonts w:ascii="Tahoma" w:hAnsi="Tahoma" w:cs="Tahoma"/>
          <w:sz w:val="18"/>
          <w:szCs w:val="18"/>
        </w:rPr>
        <w:t>Si durante cualquier año del periodo de inscripción, un cliente supera el</w:t>
      </w:r>
      <w:r w:rsidR="009F790A" w:rsidRPr="009F790A">
        <w:rPr>
          <w:rFonts w:ascii="Tahoma" w:hAnsi="Tahoma" w:cs="Tahoma"/>
          <w:sz w:val="18"/>
          <w:szCs w:val="18"/>
        </w:rPr>
        <w:t> </w:t>
      </w:r>
      <w:r w:rsidRPr="009F790A">
        <w:rPr>
          <w:rFonts w:ascii="Tahoma" w:hAnsi="Tahoma" w:cs="Tahoma"/>
          <w:sz w:val="18"/>
          <w:szCs w:val="18"/>
        </w:rPr>
        <w:t>límite de uso de 400 millones de Transacciones Facturables, en un plazo de sesenta (60) a partir de la</w:t>
      </w:r>
      <w:r w:rsidR="009F790A" w:rsidRPr="009F790A">
        <w:rPr>
          <w:rFonts w:ascii="Tahoma" w:hAnsi="Tahoma" w:cs="Tahoma"/>
          <w:sz w:val="18"/>
          <w:szCs w:val="18"/>
        </w:rPr>
        <w:t> </w:t>
      </w:r>
      <w:r w:rsidRPr="009F790A">
        <w:rPr>
          <w:rFonts w:ascii="Tahoma" w:hAnsi="Tahoma" w:cs="Tahoma"/>
          <w:sz w:val="18"/>
          <w:szCs w:val="18"/>
        </w:rPr>
        <w:t>notificación de Microsoft, el cliente debe adquirir ofertas de SL de Complemento de uso de sitio web público</w:t>
      </w:r>
      <w:r w:rsidR="009F790A" w:rsidRPr="009F790A">
        <w:rPr>
          <w:rFonts w:ascii="Tahoma" w:hAnsi="Tahoma" w:cs="Tahoma"/>
          <w:sz w:val="18"/>
          <w:szCs w:val="18"/>
        </w:rPr>
        <w:t> </w:t>
      </w:r>
      <w:r w:rsidRPr="009F790A">
        <w:rPr>
          <w:rFonts w:ascii="Tahoma" w:hAnsi="Tahoma" w:cs="Tahoma"/>
          <w:sz w:val="18"/>
          <w:szCs w:val="18"/>
        </w:rPr>
        <w:t>de Mapas de Bing y SL de Complemento de sitio web interno de Mapas de Bing para cubrir las Transacciones Facturables en exceso y las Transacciones Facturables futuras estimadas para el resto del</w:t>
      </w:r>
      <w:r w:rsidR="009F790A">
        <w:rPr>
          <w:rFonts w:ascii="Tahoma" w:hAnsi="Tahoma" w:cs="Tahoma"/>
          <w:sz w:val="18"/>
          <w:szCs w:val="18"/>
        </w:rPr>
        <w:t> </w:t>
      </w:r>
      <w:r w:rsidRPr="009F790A">
        <w:rPr>
          <w:rFonts w:ascii="Tahoma" w:hAnsi="Tahoma" w:cs="Tahoma"/>
          <w:sz w:val="18"/>
          <w:szCs w:val="18"/>
        </w:rPr>
        <w:t>periodo de inscripción o Microsoft puede terminar el acceso del cliente a Mapas de Bing.</w:t>
      </w:r>
    </w:p>
    <w:p w14:paraId="251C52D4" w14:textId="77777777" w:rsidR="004640EC" w:rsidRPr="009F790A" w:rsidRDefault="004640EC" w:rsidP="004640EC">
      <w:pPr>
        <w:pStyle w:val="NormalWeb"/>
        <w:spacing w:before="0" w:beforeAutospacing="0" w:after="0" w:afterAutospacing="0"/>
        <w:ind w:left="720"/>
        <w:rPr>
          <w:rFonts w:ascii="Tahoma" w:hAnsi="Tahoma" w:cs="Tahoma"/>
          <w:sz w:val="18"/>
          <w:szCs w:val="18"/>
        </w:rPr>
      </w:pPr>
    </w:p>
    <w:p w14:paraId="4AA24F61" w14:textId="77777777" w:rsidR="004640EC" w:rsidRPr="00222CE3" w:rsidRDefault="004640EC" w:rsidP="004640EC">
      <w:pPr>
        <w:spacing w:after="60"/>
        <w:ind w:left="720"/>
      </w:pPr>
      <w:r w:rsidRPr="00222CE3">
        <w:rPr>
          <w:rFonts w:cs="Tahoma"/>
          <w:b/>
          <w:color w:val="000000" w:themeColor="text1"/>
          <w:szCs w:val="18"/>
        </w:rPr>
        <w:t>Asistencia al Cliente de Mapas de Bing</w:t>
      </w:r>
    </w:p>
    <w:p w14:paraId="4FCC1733" w14:textId="77777777" w:rsidR="004640EC" w:rsidRPr="002020E2" w:rsidRDefault="004640EC" w:rsidP="004640EC">
      <w:pPr>
        <w:pStyle w:val="NormalWeb"/>
        <w:spacing w:before="0" w:beforeAutospacing="0" w:after="0" w:afterAutospacing="0"/>
        <w:ind w:left="720"/>
        <w:rPr>
          <w:rFonts w:ascii="Tahoma" w:hAnsi="Tahoma" w:cs="Tahoma"/>
          <w:sz w:val="18"/>
          <w:szCs w:val="18"/>
        </w:rPr>
      </w:pPr>
      <w:r w:rsidRPr="002020E2">
        <w:rPr>
          <w:rFonts w:ascii="Tahoma" w:hAnsi="Tahoma" w:cs="Tahoma"/>
          <w:sz w:val="18"/>
          <w:szCs w:val="18"/>
        </w:rPr>
        <w:t xml:space="preserve">La Asistencia al Cliente está disponible para todos los clientes que adquieran Mapas de Bing. Encontrará información sobre la asistencia aquí: </w:t>
      </w:r>
      <w:hyperlink r:id="rId45" w:history="1">
        <w:r w:rsidR="009F790A" w:rsidRPr="002020E2">
          <w:rPr>
            <w:rStyle w:val="Hyperlink"/>
            <w:rFonts w:ascii="Tahoma" w:hAnsi="Tahoma" w:cs="Tahoma"/>
            <w:sz w:val="18"/>
            <w:szCs w:val="18"/>
          </w:rPr>
          <w:t>http://www.microsoft.com/maps/support/</w:t>
        </w:r>
      </w:hyperlink>
      <w:r w:rsidRPr="002020E2">
        <w:rPr>
          <w:rFonts w:ascii="Tahoma" w:hAnsi="Tahoma" w:cs="Tahoma"/>
          <w:sz w:val="18"/>
          <w:szCs w:val="18"/>
        </w:rPr>
        <w:t>.</w:t>
      </w:r>
    </w:p>
    <w:p w14:paraId="63A2ECFF" w14:textId="77777777" w:rsidR="004640EC" w:rsidRPr="002020E2" w:rsidRDefault="004640EC" w:rsidP="004640EC">
      <w:pPr>
        <w:ind w:left="720"/>
        <w:rPr>
          <w:rFonts w:cs="Tahoma"/>
          <w:szCs w:val="18"/>
        </w:rPr>
      </w:pPr>
    </w:p>
    <w:bookmarkEnd w:id="1150"/>
    <w:p w14:paraId="7C6ADAEF" w14:textId="77777777" w:rsidR="00AD481C" w:rsidRPr="002020E2" w:rsidRDefault="00AD481C" w:rsidP="00AD481C">
      <w:pPr>
        <w:ind w:left="720"/>
        <w:rPr>
          <w:rFonts w:cs="Tahoma"/>
          <w:szCs w:val="18"/>
        </w:rPr>
      </w:pPr>
      <w:r w:rsidRPr="002020E2">
        <w:rPr>
          <w:rFonts w:cs="Tahoma"/>
          <w:b/>
          <w:bCs/>
          <w:color w:val="000000"/>
          <w:szCs w:val="18"/>
        </w:rPr>
        <w:t>Cómo acceder al Servicio de Mapas de Bing:</w:t>
      </w:r>
    </w:p>
    <w:p w14:paraId="2A5DFD09" w14:textId="77777777" w:rsidR="00AD481C" w:rsidRPr="002020E2" w:rsidRDefault="00AD481C" w:rsidP="00AD481C">
      <w:pPr>
        <w:ind w:left="720"/>
        <w:rPr>
          <w:rFonts w:cs="Tahoma"/>
          <w:szCs w:val="18"/>
        </w:rPr>
      </w:pPr>
    </w:p>
    <w:p w14:paraId="72C0FFA2" w14:textId="77777777" w:rsidR="00B17BCD" w:rsidRPr="002020E2" w:rsidRDefault="00B17BCD" w:rsidP="00B17BCD">
      <w:pPr>
        <w:ind w:left="720"/>
        <w:rPr>
          <w:rFonts w:cs="Tahoma"/>
          <w:szCs w:val="18"/>
        </w:rPr>
      </w:pPr>
      <w:r w:rsidRPr="002020E2">
        <w:rPr>
          <w:rFonts w:cs="Tahoma"/>
          <w:color w:val="000000"/>
          <w:szCs w:val="18"/>
        </w:rPr>
        <w:t>Usted puede indicar su identificador de Cuenta de Mapas de Bing en su Contrato de Licencias por Volumen, utilizando el acceso de formulario de aprovisionamiento de acceso para la producción en el Centro de</w:t>
      </w:r>
      <w:r w:rsidR="009F790A" w:rsidRPr="002020E2">
        <w:rPr>
          <w:rFonts w:cs="Tahoma"/>
          <w:color w:val="000000"/>
          <w:szCs w:val="18"/>
        </w:rPr>
        <w:t> </w:t>
      </w:r>
      <w:r w:rsidRPr="002020E2">
        <w:rPr>
          <w:rFonts w:cs="Tahoma"/>
          <w:color w:val="000000"/>
          <w:szCs w:val="18"/>
        </w:rPr>
        <w:t>Cuenta de Mapas de Bing (</w:t>
      </w:r>
      <w:hyperlink r:id="rId46" w:history="1">
        <w:r w:rsidR="009F790A" w:rsidRPr="002020E2">
          <w:rPr>
            <w:rFonts w:cs="Tahoma"/>
            <w:color w:val="000000"/>
            <w:szCs w:val="18"/>
          </w:rPr>
          <w:t>https://www.bingmapsportal.com/</w:t>
        </w:r>
      </w:hyperlink>
      <w:r w:rsidRPr="002020E2">
        <w:rPr>
          <w:rFonts w:cs="Tahoma"/>
          <w:color w:val="000000"/>
          <w:szCs w:val="18"/>
        </w:rPr>
        <w:t>).</w:t>
      </w:r>
      <w:r w:rsidR="00B33FB2" w:rsidRPr="002020E2">
        <w:rPr>
          <w:rFonts w:cs="Tahoma"/>
          <w:color w:val="000000"/>
          <w:szCs w:val="18"/>
        </w:rPr>
        <w:t xml:space="preserve"> </w:t>
      </w:r>
      <w:r w:rsidRPr="002020E2">
        <w:rPr>
          <w:rFonts w:cs="Tahoma"/>
          <w:color w:val="000000"/>
          <w:szCs w:val="18"/>
        </w:rPr>
        <w:t>El acceso para la producción correspondiente al identificador de Cuenta de Mapas de Bing se concederá una vez que haya proporcionado su número de Inscripción/Contrato de Licencias por Volumen y seleccionado la familia de productos asociada con su adquisición.</w:t>
      </w:r>
    </w:p>
    <w:p w14:paraId="711BE0FC" w14:textId="77777777" w:rsidR="00B17BCD" w:rsidRPr="00222CE3" w:rsidRDefault="00B17BCD" w:rsidP="00B17BCD">
      <w:pPr>
        <w:pStyle w:val="EndnoteText"/>
        <w:ind w:left="0"/>
      </w:pPr>
    </w:p>
    <w:p w14:paraId="55931C8E" w14:textId="77777777" w:rsidR="00B17BCD" w:rsidRPr="009F790A" w:rsidRDefault="00B17BCD" w:rsidP="00B17BCD">
      <w:pPr>
        <w:pStyle w:val="NormalWeb"/>
        <w:spacing w:before="0" w:beforeAutospacing="0" w:after="0" w:afterAutospacing="0"/>
        <w:ind w:left="720"/>
        <w:rPr>
          <w:sz w:val="18"/>
          <w:szCs w:val="18"/>
        </w:rPr>
      </w:pPr>
      <w:r w:rsidRPr="009F790A">
        <w:rPr>
          <w:rFonts w:ascii="Tahoma" w:hAnsi="Tahoma" w:cs="Tahoma"/>
          <w:sz w:val="18"/>
          <w:szCs w:val="18"/>
        </w:rPr>
        <w:t xml:space="preserve">Se requiere un mínimo de un identificador de Cuenta de Mapas de Bing para cada oferta adquirida de una familia de productos diferente. Las familias de productos diferentes son el Sitio Web Público de Mapas de </w:t>
      </w:r>
      <w:r w:rsidRPr="009F790A">
        <w:rPr>
          <w:rFonts w:ascii="Tahoma" w:hAnsi="Tahoma" w:cs="Tahoma"/>
          <w:sz w:val="18"/>
          <w:szCs w:val="18"/>
        </w:rPr>
        <w:lastRenderedPageBreak/>
        <w:t>Bing, Sitio Web Interno de Mapas de Bing, Usuario Conocido de Mapas de Bing, Usuario Conocido Light de</w:t>
      </w:r>
      <w:r w:rsidR="009F790A">
        <w:rPr>
          <w:rFonts w:ascii="Tahoma" w:hAnsi="Tahoma" w:cs="Tahoma"/>
          <w:sz w:val="18"/>
          <w:szCs w:val="18"/>
        </w:rPr>
        <w:t> </w:t>
      </w:r>
      <w:r w:rsidRPr="009F790A">
        <w:rPr>
          <w:rFonts w:ascii="Tahoma" w:hAnsi="Tahoma" w:cs="Tahoma"/>
          <w:sz w:val="18"/>
          <w:szCs w:val="18"/>
        </w:rPr>
        <w:t>Mapas de Bing y Mapas de Bing para Mobile Asset Management Platform.</w:t>
      </w:r>
    </w:p>
    <w:p w14:paraId="07BB5AEA" w14:textId="77777777" w:rsidR="00B17BCD" w:rsidRPr="009F790A" w:rsidRDefault="00B17BCD" w:rsidP="00B17BCD">
      <w:pPr>
        <w:pStyle w:val="NormalWeb"/>
        <w:spacing w:before="0" w:beforeAutospacing="0" w:after="0" w:afterAutospacing="0"/>
        <w:ind w:left="720"/>
        <w:rPr>
          <w:rFonts w:ascii="Tahoma" w:hAnsi="Tahoma" w:cs="Tahoma"/>
          <w:sz w:val="18"/>
          <w:szCs w:val="18"/>
        </w:rPr>
      </w:pPr>
    </w:p>
    <w:p w14:paraId="399B88FE" w14:textId="77777777" w:rsidR="00B17BCD" w:rsidRPr="009F790A" w:rsidRDefault="00B17BCD" w:rsidP="00B17BCD">
      <w:pPr>
        <w:spacing w:after="60"/>
        <w:ind w:left="720"/>
        <w:rPr>
          <w:szCs w:val="18"/>
        </w:rPr>
      </w:pPr>
      <w:r w:rsidRPr="009F790A">
        <w:rPr>
          <w:rFonts w:cs="Tahoma"/>
          <w:szCs w:val="18"/>
        </w:rPr>
        <w:t>Se aplican condiciones especiales para la familia de productos Mobile Asset Management. Al realizar adquisiciones de esta familia de producto, se le solicitará un identificador de Cuenta de Mapas de Bing para</w:t>
      </w:r>
      <w:r w:rsidR="009F790A">
        <w:rPr>
          <w:rFonts w:cs="Tahoma"/>
          <w:szCs w:val="18"/>
        </w:rPr>
        <w:t> </w:t>
      </w:r>
      <w:r w:rsidRPr="009F790A">
        <w:rPr>
          <w:rFonts w:cs="Tahoma"/>
          <w:szCs w:val="18"/>
        </w:rPr>
        <w:t>cada combinación de regiones (por ejemplo, Europa o Norteamérica) y opción de enrutamiento (con</w:t>
      </w:r>
      <w:r w:rsidR="009F790A">
        <w:rPr>
          <w:rFonts w:cs="Tahoma"/>
          <w:szCs w:val="18"/>
        </w:rPr>
        <w:t> </w:t>
      </w:r>
      <w:r w:rsidRPr="009F790A">
        <w:rPr>
          <w:rFonts w:cs="Tahoma"/>
          <w:szCs w:val="18"/>
        </w:rPr>
        <w:t xml:space="preserve">enrutamiento o sin enrutamiento). Por ejemplo: un cliente que solicita </w:t>
      </w:r>
      <w:r w:rsidRPr="009F790A">
        <w:rPr>
          <w:rFonts w:eastAsia="Calibri" w:cs="Tahoma"/>
          <w:color w:val="000000"/>
          <w:szCs w:val="18"/>
        </w:rPr>
        <w:t>Mapas de Bing para Mobile Asset Management Platform para Norteamérica sin enrutamiento, Mapas de Bing para Mobile Asset Management Platform para Europa sin enrutamiento y Mapas de Bing para Mobile Asset Management Platform para Europa con enrutamiento requerirán un mínimo de tres identificadores de Mapas de Bing, debido a las diferentes geografías</w:t>
      </w:r>
      <w:r w:rsidR="002020E2">
        <w:rPr>
          <w:rFonts w:eastAsia="Calibri" w:cs="Tahoma"/>
          <w:color w:val="000000"/>
          <w:szCs w:val="18"/>
        </w:rPr>
        <w:t xml:space="preserve"> y selecciones de enrutamiento.</w:t>
      </w:r>
    </w:p>
    <w:p w14:paraId="1EE344C7" w14:textId="77777777" w:rsidR="00AD481C" w:rsidRPr="00222CE3" w:rsidRDefault="00AD481C" w:rsidP="00EB6203">
      <w:pPr>
        <w:spacing w:after="60"/>
        <w:ind w:left="1440"/>
      </w:pPr>
    </w:p>
    <w:p w14:paraId="0FD24B3B" w14:textId="77777777" w:rsidR="00E03856" w:rsidRPr="00222CE3" w:rsidRDefault="00E03856" w:rsidP="00676723">
      <w:pPr>
        <w:pStyle w:val="EndnoteText"/>
        <w:ind w:left="0"/>
      </w:pPr>
    </w:p>
    <w:p w14:paraId="119CCE1C" w14:textId="77777777" w:rsidR="008233B3" w:rsidRPr="00222CE3" w:rsidRDefault="00A560B6" w:rsidP="008233B3">
      <w:pPr>
        <w:pStyle w:val="Heading3"/>
      </w:pPr>
      <w:bookmarkStart w:id="1156" w:name="_29_BizTalk®_Server"/>
      <w:bookmarkStart w:id="1157" w:name="_32_BizTalk_Server®"/>
      <w:bookmarkStart w:id="1158" w:name="_35_BizTalk_Server®"/>
      <w:bookmarkStart w:id="1159" w:name="_Toc377683083"/>
      <w:bookmarkEnd w:id="1156"/>
      <w:bookmarkEnd w:id="1157"/>
      <w:bookmarkEnd w:id="1158"/>
      <w:r w:rsidRPr="00222CE3">
        <w:rPr>
          <w:rFonts w:ascii="Tahoma" w:hAnsi="Tahoma" w:cs="Tahoma"/>
          <w:caps/>
          <w:color w:val="F66400"/>
          <w:sz w:val="22"/>
          <w:vertAlign w:val="superscript"/>
        </w:rPr>
        <w:t>35</w:t>
      </w:r>
      <w:r w:rsidRPr="002020E2">
        <w:rPr>
          <w:rFonts w:ascii="Tahoma" w:hAnsi="Tahoma" w:cs="Tahoma"/>
          <w:caps/>
          <w:color w:val="F66400"/>
          <w:sz w:val="22"/>
        </w:rPr>
        <w:t xml:space="preserve"> </w:t>
      </w:r>
      <w:r w:rsidRPr="00222CE3">
        <w:rPr>
          <w:rFonts w:ascii="Tahoma" w:hAnsi="Tahoma" w:cs="Tahoma"/>
          <w:color w:val="F66400"/>
          <w:sz w:val="22"/>
        </w:rPr>
        <w:t>BizTalk Server</w:t>
      </w:r>
      <w:r w:rsidR="00B33FB2" w:rsidRPr="00B33FB2">
        <w:rPr>
          <w:rFonts w:ascii="Tahoma" w:hAnsi="Tahoma" w:cs="Tahoma"/>
          <w:color w:val="F66400"/>
          <w:sz w:val="22"/>
          <w:vertAlign w:val="superscript"/>
        </w:rPr>
        <w:t>®</w:t>
      </w:r>
      <w:r w:rsidRPr="00222CE3">
        <w:rPr>
          <w:rFonts w:ascii="Tahoma" w:hAnsi="Tahoma" w:cs="Tahoma"/>
          <w:color w:val="F66400"/>
          <w:sz w:val="22"/>
        </w:rPr>
        <w:t xml:space="preserve"> 2013 Branch</w:t>
      </w:r>
      <w:bookmarkEnd w:id="1159"/>
    </w:p>
    <w:p w14:paraId="479BBA13" w14:textId="77777777" w:rsidR="008233B3" w:rsidRPr="00222CE3" w:rsidRDefault="008233B3" w:rsidP="008233B3"/>
    <w:p w14:paraId="3C3E43B1" w14:textId="77777777" w:rsidR="008233B3" w:rsidRPr="00222CE3" w:rsidRDefault="008233B3" w:rsidP="008233B3">
      <w:pPr>
        <w:spacing w:after="60"/>
        <w:ind w:left="720"/>
      </w:pPr>
      <w:r w:rsidRPr="00222CE3">
        <w:rPr>
          <w:rFonts w:eastAsia="Calibri" w:cs="Tahoma"/>
          <w:b/>
          <w:color w:val="000000"/>
          <w:szCs w:val="18"/>
        </w:rPr>
        <w:t>Concesiones de licencia asociadas con el cambio en el modelo de licencia</w:t>
      </w:r>
    </w:p>
    <w:p w14:paraId="3BB7C082" w14:textId="77777777" w:rsidR="008233B3" w:rsidRPr="00222CE3" w:rsidRDefault="008233B3" w:rsidP="008233B3">
      <w:pPr>
        <w:ind w:left="720"/>
      </w:pPr>
      <w:r w:rsidRPr="00222CE3">
        <w:rPr>
          <w:rFonts w:eastAsia="Calibri" w:cs="Tahoma"/>
          <w:color w:val="000000"/>
          <w:szCs w:val="18"/>
        </w:rPr>
        <w:t>BizTalk Server 2010 será la última versión de BizTalk Server que se licencia en virtud del modelo de licencias por procesador.</w:t>
      </w:r>
      <w:r w:rsidR="00B33FB2">
        <w:rPr>
          <w:rFonts w:eastAsia="Calibri" w:cs="Tahoma"/>
          <w:color w:val="000000"/>
          <w:szCs w:val="18"/>
        </w:rPr>
        <w:t xml:space="preserve"> </w:t>
      </w:r>
      <w:r w:rsidRPr="00222CE3">
        <w:rPr>
          <w:rFonts w:eastAsia="Calibri" w:cs="Tahoma"/>
          <w:color w:val="000000"/>
          <w:szCs w:val="18"/>
        </w:rPr>
        <w:t>Como excepción, a los clientes de licencias por volumen con cobertura de Software Assurance vigente para licencias por procesador de BizTalk Server 2010 Branch al momento de la publicación de esta Lista de Productos (</w:t>
      </w:r>
      <w:r w:rsidR="0084564E">
        <w:rPr>
          <w:rFonts w:eastAsia="Calibri" w:cs="Tahoma"/>
          <w:color w:val="000000"/>
          <w:szCs w:val="18"/>
        </w:rPr>
        <w:t>“</w:t>
      </w:r>
      <w:r w:rsidRPr="00222CE3">
        <w:rPr>
          <w:rFonts w:eastAsia="Calibri" w:cs="Tahoma"/>
          <w:color w:val="000000"/>
          <w:szCs w:val="18"/>
        </w:rPr>
        <w:t>licencias cualificadas</w:t>
      </w:r>
      <w:r w:rsidR="0084564E">
        <w:rPr>
          <w:rFonts w:eastAsia="Calibri" w:cs="Tahoma"/>
          <w:color w:val="000000"/>
          <w:szCs w:val="18"/>
        </w:rPr>
        <w:t>”</w:t>
      </w:r>
      <w:r w:rsidRPr="00222CE3">
        <w:rPr>
          <w:rFonts w:eastAsia="Calibri" w:cs="Tahoma"/>
          <w:color w:val="000000"/>
          <w:szCs w:val="18"/>
        </w:rPr>
        <w:t>) se les o</w:t>
      </w:r>
      <w:r w:rsidR="002020E2">
        <w:rPr>
          <w:rFonts w:eastAsia="Calibri" w:cs="Tahoma"/>
          <w:color w:val="000000"/>
          <w:szCs w:val="18"/>
        </w:rPr>
        <w:t>frecen las siguientes opciones.</w:t>
      </w:r>
    </w:p>
    <w:p w14:paraId="13610196" w14:textId="77777777" w:rsidR="008233B3" w:rsidRPr="00222CE3" w:rsidRDefault="008233B3" w:rsidP="008233B3">
      <w:pPr>
        <w:ind w:left="720"/>
      </w:pPr>
    </w:p>
    <w:p w14:paraId="0B86A07A" w14:textId="77777777" w:rsidR="008233B3" w:rsidRPr="00222CE3" w:rsidRDefault="008233B3" w:rsidP="008233B3">
      <w:pPr>
        <w:spacing w:after="60"/>
        <w:ind w:left="720"/>
      </w:pPr>
      <w:r w:rsidRPr="00222CE3">
        <w:rPr>
          <w:rFonts w:eastAsia="Calibri" w:cs="Tahoma"/>
          <w:b/>
          <w:color w:val="000000"/>
          <w:szCs w:val="18"/>
        </w:rPr>
        <w:t>Periodo actual</w:t>
      </w:r>
    </w:p>
    <w:p w14:paraId="46C718A6" w14:textId="77777777" w:rsidR="008233B3" w:rsidRPr="00222CE3" w:rsidRDefault="008233B3" w:rsidP="008233B3">
      <w:pPr>
        <w:ind w:left="720"/>
      </w:pPr>
      <w:r w:rsidRPr="00222CE3">
        <w:rPr>
          <w:rFonts w:eastAsia="Calibri" w:cs="Tahoma"/>
          <w:color w:val="000000"/>
          <w:szCs w:val="18"/>
        </w:rPr>
        <w:t>Durante el periodo actual de su cobertura de Software Assurance, los clientes (incluidos clientes con contratos de suscripción) pueden, en virtud de cualquier licencia cualificada, actualizar a y utilizar la última versión del software BizTalk Server Branch en lugar de BizTalk Server 2010 Branch sujeto a los derechos de</w:t>
      </w:r>
      <w:r w:rsidR="009F790A">
        <w:rPr>
          <w:rFonts w:eastAsia="Calibri" w:cs="Tahoma"/>
          <w:color w:val="000000"/>
          <w:szCs w:val="18"/>
        </w:rPr>
        <w:t> </w:t>
      </w:r>
      <w:r w:rsidRPr="00222CE3">
        <w:rPr>
          <w:rFonts w:eastAsia="Calibri" w:cs="Tahoma"/>
          <w:color w:val="000000"/>
          <w:szCs w:val="18"/>
        </w:rPr>
        <w:t>uso de los productos de licencias por procesador de BizTalk Server 2010 Branch (como se refleja en los</w:t>
      </w:r>
      <w:r w:rsidR="009F790A">
        <w:rPr>
          <w:rFonts w:eastAsia="Calibri" w:cs="Tahoma"/>
          <w:color w:val="000000"/>
          <w:szCs w:val="18"/>
        </w:rPr>
        <w:t> </w:t>
      </w:r>
      <w:r w:rsidRPr="00222CE3">
        <w:rPr>
          <w:rFonts w:eastAsia="Calibri" w:cs="Tahoma"/>
          <w:color w:val="000000"/>
          <w:szCs w:val="18"/>
        </w:rPr>
        <w:t>Derechos de Uso de l</w:t>
      </w:r>
      <w:r w:rsidR="002020E2">
        <w:rPr>
          <w:rFonts w:eastAsia="Calibri" w:cs="Tahoma"/>
          <w:color w:val="000000"/>
          <w:szCs w:val="18"/>
        </w:rPr>
        <w:t>os Productos de enero de 2013).</w:t>
      </w:r>
    </w:p>
    <w:p w14:paraId="5F097836" w14:textId="77777777" w:rsidR="00D57009" w:rsidRPr="00222CE3" w:rsidRDefault="00D57009"/>
    <w:p w14:paraId="09559CA4" w14:textId="77777777" w:rsidR="008233B3" w:rsidRPr="00222CE3" w:rsidRDefault="008233B3" w:rsidP="008233B3">
      <w:pPr>
        <w:spacing w:after="60"/>
        <w:ind w:left="720"/>
      </w:pPr>
      <w:r w:rsidRPr="00222CE3">
        <w:rPr>
          <w:rFonts w:eastAsia="Calibri" w:cs="Tahoma"/>
          <w:b/>
          <w:color w:val="000000"/>
          <w:szCs w:val="18"/>
        </w:rPr>
        <w:t>Primer periodo de renovación</w:t>
      </w:r>
    </w:p>
    <w:p w14:paraId="3466FE12" w14:textId="77777777" w:rsidR="008233B3" w:rsidRPr="00222CE3" w:rsidRDefault="008233B3" w:rsidP="008233B3">
      <w:pPr>
        <w:tabs>
          <w:tab w:val="left" w:pos="1800"/>
        </w:tabs>
        <w:spacing w:after="60"/>
        <w:ind w:left="720"/>
      </w:pPr>
      <w:r w:rsidRPr="00222CE3">
        <w:rPr>
          <w:rFonts w:eastAsia="Calibri" w:cs="Tahoma"/>
          <w:color w:val="000000"/>
          <w:szCs w:val="18"/>
        </w:rPr>
        <w:t>En el momento de la primera renovación de Software Assurance el 1 de abril 2013, o después de esa fecha, para cada servidor que un cliente ha licenciado correctamente en virtud de derechos de uso de los productos de licencia por procesador de BizTalk Server 2010, el cliente puede adquirir Software Assurance para licencias por núcleo de BizTalk Server Branch sin adquirir las licencias por núcleo subyacentes para una</w:t>
      </w:r>
      <w:r w:rsidR="00937000">
        <w:rPr>
          <w:rFonts w:eastAsia="Calibri" w:cs="Tahoma"/>
          <w:color w:val="000000"/>
          <w:szCs w:val="18"/>
        </w:rPr>
        <w:t> </w:t>
      </w:r>
      <w:r w:rsidRPr="00222CE3">
        <w:rPr>
          <w:rFonts w:eastAsia="Calibri" w:cs="Tahoma"/>
          <w:color w:val="000000"/>
          <w:szCs w:val="18"/>
        </w:rPr>
        <w:t xml:space="preserve">cantidad de licencias por núcleo igual que el menor del número de licencias por procesador cualificadas asignado al servidor multiplicado por el mayor de: </w:t>
      </w:r>
    </w:p>
    <w:p w14:paraId="6E2DBEBF" w14:textId="77777777" w:rsidR="008233B3" w:rsidRPr="00222CE3" w:rsidRDefault="008233B3" w:rsidP="00346F4B">
      <w:pPr>
        <w:numPr>
          <w:ilvl w:val="3"/>
          <w:numId w:val="93"/>
        </w:numPr>
        <w:tabs>
          <w:tab w:val="left" w:pos="2160"/>
        </w:tabs>
        <w:spacing w:after="60"/>
        <w:ind w:left="2160"/>
      </w:pPr>
      <w:r w:rsidRPr="00222CE3">
        <w:rPr>
          <w:rFonts w:eastAsia="Calibri" w:cs="Tahoma"/>
          <w:color w:val="000000"/>
          <w:szCs w:val="18"/>
        </w:rPr>
        <w:t>Cuatro, O BIEN</w:t>
      </w:r>
    </w:p>
    <w:p w14:paraId="6BFB86CB" w14:textId="77777777" w:rsidR="008233B3" w:rsidRPr="00222CE3" w:rsidRDefault="008233B3" w:rsidP="00346F4B">
      <w:pPr>
        <w:numPr>
          <w:ilvl w:val="3"/>
          <w:numId w:val="93"/>
        </w:numPr>
        <w:tabs>
          <w:tab w:val="left" w:pos="2160"/>
        </w:tabs>
        <w:spacing w:after="60"/>
        <w:ind w:left="2160"/>
      </w:pPr>
      <w:r w:rsidRPr="00222CE3">
        <w:rPr>
          <w:rFonts w:eastAsia="Calibri" w:cs="Tahoma"/>
          <w:color w:val="000000"/>
          <w:szCs w:val="18"/>
        </w:rPr>
        <w:t>el número real de núcleos por procesador físico multiplicado por el factor de núcleos correspondiente.</w:t>
      </w:r>
      <w:r w:rsidR="00B33FB2">
        <w:rPr>
          <w:rFonts w:eastAsia="Calibri" w:cs="Tahoma"/>
          <w:color w:val="000000"/>
          <w:szCs w:val="18"/>
        </w:rPr>
        <w:t xml:space="preserve"> </w:t>
      </w:r>
      <w:r w:rsidRPr="00222CE3">
        <w:rPr>
          <w:rFonts w:eastAsia="Calibri" w:cs="Tahoma"/>
          <w:color w:val="000000"/>
          <w:szCs w:val="18"/>
        </w:rPr>
        <w:t xml:space="preserve">(En casos en que el número real de núcleos por procesador físico supere los cuatro, los clientes deben mantener un registro de la configuración de software BizTalk que se ejecuta en el servidor (las instancias licenciadas que se ejecutan en entornos de sistema operativo en el servidor licenciado) y el hardware físico que es compatible con ese software inmediatamente anterior a la renovación de Software Assurance mediante el uso de la herramienta Microsoft MAP o cualquier software equivalente). </w:t>
      </w:r>
    </w:p>
    <w:p w14:paraId="2B6EF8AF" w14:textId="77777777" w:rsidR="008233B3" w:rsidRPr="00222CE3" w:rsidRDefault="008233B3" w:rsidP="008233B3">
      <w:pPr>
        <w:tabs>
          <w:tab w:val="left" w:pos="1800"/>
        </w:tabs>
        <w:ind w:left="1080"/>
      </w:pPr>
    </w:p>
    <w:p w14:paraId="5B470A72" w14:textId="77777777" w:rsidR="008233B3" w:rsidRPr="00222CE3" w:rsidRDefault="008233B3" w:rsidP="008233B3">
      <w:pPr>
        <w:spacing w:after="60"/>
        <w:ind w:left="720"/>
      </w:pPr>
      <w:r w:rsidRPr="00222CE3">
        <w:rPr>
          <w:rFonts w:eastAsia="Calibri" w:cs="Tahoma"/>
          <w:color w:val="000000"/>
          <w:szCs w:val="18"/>
        </w:rPr>
        <w:t xml:space="preserve">Las licencias por procesador de los clientes dejan de ser válidas en el momento de adquirir Software Assurance para las licencias por núcleo conforme a esta oferta. </w:t>
      </w:r>
      <w:r w:rsidRPr="00222CE3">
        <w:rPr>
          <w:rFonts w:eastAsia="Calibri" w:cs="Tahoma"/>
          <w:szCs w:val="18"/>
        </w:rPr>
        <w:t>La opción de adquirir Software Assurance para las licencias por núcleo de BizTalk Server no es aplicable a la renovación de cobertura en virtud de los programas de suscripción.</w:t>
      </w:r>
      <w:r w:rsidR="00B33FB2">
        <w:rPr>
          <w:rFonts w:eastAsia="Calibri" w:cs="Tahoma"/>
          <w:szCs w:val="18"/>
        </w:rPr>
        <w:t xml:space="preserve"> </w:t>
      </w:r>
    </w:p>
    <w:p w14:paraId="4F688C15" w14:textId="77777777" w:rsidR="008233B3" w:rsidRDefault="008233B3" w:rsidP="008233B3">
      <w:pPr>
        <w:ind w:left="1440"/>
      </w:pPr>
    </w:p>
    <w:p w14:paraId="78D2E535" w14:textId="77777777" w:rsidR="009F790A" w:rsidRDefault="009F790A" w:rsidP="008233B3">
      <w:pPr>
        <w:ind w:left="1440"/>
      </w:pPr>
    </w:p>
    <w:p w14:paraId="4DB00B74" w14:textId="77777777" w:rsidR="002020E2" w:rsidRDefault="002020E2" w:rsidP="008233B3">
      <w:pPr>
        <w:ind w:left="1440"/>
      </w:pPr>
    </w:p>
    <w:p w14:paraId="75B43BE0" w14:textId="77777777" w:rsidR="002020E2" w:rsidRDefault="002020E2" w:rsidP="008233B3">
      <w:pPr>
        <w:ind w:left="1440"/>
      </w:pPr>
    </w:p>
    <w:p w14:paraId="1E69FF4E" w14:textId="77777777" w:rsidR="009F790A" w:rsidRDefault="009F790A" w:rsidP="008233B3">
      <w:pPr>
        <w:ind w:left="1440"/>
      </w:pPr>
    </w:p>
    <w:p w14:paraId="637421C9" w14:textId="77777777" w:rsidR="009F790A" w:rsidRDefault="009F790A" w:rsidP="008233B3">
      <w:pPr>
        <w:ind w:left="1440"/>
      </w:pPr>
    </w:p>
    <w:p w14:paraId="7940FCAD" w14:textId="77777777" w:rsidR="009F790A" w:rsidRPr="00222CE3" w:rsidRDefault="009F790A" w:rsidP="008233B3">
      <w:pPr>
        <w:ind w:left="1440"/>
      </w:pPr>
    </w:p>
    <w:p w14:paraId="4D2A5ED3" w14:textId="77777777" w:rsidR="008233B3" w:rsidRPr="00222CE3" w:rsidRDefault="008233B3" w:rsidP="008233B3">
      <w:pPr>
        <w:tabs>
          <w:tab w:val="left" w:pos="1440"/>
        </w:tabs>
        <w:spacing w:after="60"/>
        <w:ind w:left="720"/>
      </w:pPr>
      <w:r w:rsidRPr="00222CE3">
        <w:rPr>
          <w:rFonts w:eastAsia="Calibri" w:cs="Tahoma"/>
          <w:b/>
          <w:color w:val="000000"/>
          <w:szCs w:val="18"/>
        </w:rPr>
        <w:lastRenderedPageBreak/>
        <w:t>Para los clientes con cobertura de Software Assurance que optan por no renovar</w:t>
      </w:r>
    </w:p>
    <w:p w14:paraId="6D84A6BB" w14:textId="77777777" w:rsidR="008233B3" w:rsidRPr="00222CE3" w:rsidRDefault="008233B3" w:rsidP="008233B3">
      <w:pPr>
        <w:tabs>
          <w:tab w:val="left" w:pos="1440"/>
        </w:tabs>
        <w:ind w:left="720"/>
      </w:pPr>
      <w:r w:rsidRPr="00222CE3">
        <w:t xml:space="preserve">Los clientes de </w:t>
      </w:r>
      <w:r w:rsidRPr="00222CE3">
        <w:rPr>
          <w:rFonts w:eastAsia="Calibri" w:cs="Tahoma"/>
          <w:color w:val="000000"/>
          <w:szCs w:val="18"/>
        </w:rPr>
        <w:t xml:space="preserve">Enterprise Subscription </w:t>
      </w:r>
      <w:r w:rsidRPr="00222CE3">
        <w:rPr>
          <w:rFonts w:cs="Tahoma"/>
          <w:bCs/>
          <w:color w:val="000000"/>
          <w:szCs w:val="18"/>
        </w:rPr>
        <w:t xml:space="preserve">y Open Value Subscription </w:t>
      </w:r>
      <w:r w:rsidRPr="00222CE3">
        <w:rPr>
          <w:rFonts w:eastAsia="Calibri" w:cs="Tahoma"/>
          <w:color w:val="000000"/>
          <w:szCs w:val="18"/>
        </w:rPr>
        <w:t>que opten por la compra completa de licencias por procesador y cualquier otro cliente que adquiera licencias perpetuas en virtud de su contrato y opte por no renovar su Software Assurance en expiración, pueden ejecutar BizTalk Server 2010 o la última versión de BizTalk Server disponible en virtud de las siguientes licencias:</w:t>
      </w:r>
    </w:p>
    <w:p w14:paraId="14FD4B39" w14:textId="77777777" w:rsidR="008233B3" w:rsidRPr="00222CE3" w:rsidRDefault="008233B3" w:rsidP="008233B3">
      <w:pPr>
        <w:tabs>
          <w:tab w:val="left" w:pos="1440"/>
        </w:tabs>
        <w:ind w:left="720"/>
      </w:pPr>
    </w:p>
    <w:p w14:paraId="543B83C7" w14:textId="77777777" w:rsidR="008233B3" w:rsidRPr="00222CE3" w:rsidRDefault="008233B3" w:rsidP="00346F4B">
      <w:pPr>
        <w:numPr>
          <w:ilvl w:val="0"/>
          <w:numId w:val="53"/>
        </w:numPr>
        <w:spacing w:after="60"/>
        <w:ind w:left="1440"/>
      </w:pPr>
      <w:r w:rsidRPr="00222CE3">
        <w:rPr>
          <w:rFonts w:eastAsia="Calibri" w:cs="Tahoma"/>
          <w:b/>
          <w:color w:val="000000"/>
          <w:szCs w:val="18"/>
        </w:rPr>
        <w:t>BizTalk Server 2010 Branch:</w:t>
      </w:r>
      <w:r w:rsidRPr="00222CE3">
        <w:rPr>
          <w:rFonts w:eastAsia="Calibri" w:cs="Tahoma"/>
          <w:color w:val="000000"/>
          <w:szCs w:val="18"/>
        </w:rPr>
        <w:t xml:space="preserve"> El uso continuado de esta versión del software está sujeto a los derechos de uso de los productos de licencias por procesador de BizTalk Server 2010 Branch, sin embargo, los clientes dejan de tener Movilidad de Licencias a través de Software Assurance.</w:t>
      </w:r>
    </w:p>
    <w:p w14:paraId="0A3B3A5E" w14:textId="77777777" w:rsidR="008233B3" w:rsidRPr="00222CE3" w:rsidRDefault="00AF7294" w:rsidP="00346F4B">
      <w:pPr>
        <w:numPr>
          <w:ilvl w:val="0"/>
          <w:numId w:val="53"/>
        </w:numPr>
        <w:tabs>
          <w:tab w:val="left" w:pos="1800"/>
        </w:tabs>
        <w:spacing w:after="60"/>
        <w:ind w:left="1440"/>
      </w:pPr>
      <w:r w:rsidRPr="00222CE3">
        <w:rPr>
          <w:rFonts w:eastAsia="Calibri" w:cs="Tahoma"/>
          <w:b/>
          <w:color w:val="000000"/>
          <w:szCs w:val="18"/>
        </w:rPr>
        <w:t xml:space="preserve">Última versión de BizTalk Server Branch: </w:t>
      </w:r>
      <w:r w:rsidRPr="00222CE3">
        <w:rPr>
          <w:rFonts w:eastAsia="Calibri" w:cs="Tahoma"/>
          <w:color w:val="000000"/>
          <w:szCs w:val="18"/>
        </w:rPr>
        <w:t>el uso de esta versión del software está sujeto a</w:t>
      </w:r>
      <w:r w:rsidR="009F790A">
        <w:rPr>
          <w:rFonts w:eastAsia="Calibri" w:cs="Tahoma"/>
          <w:color w:val="000000"/>
          <w:szCs w:val="18"/>
        </w:rPr>
        <w:t> </w:t>
      </w:r>
      <w:r w:rsidRPr="00222CE3">
        <w:rPr>
          <w:rFonts w:eastAsia="Calibri" w:cs="Tahoma"/>
          <w:color w:val="000000"/>
          <w:szCs w:val="18"/>
        </w:rPr>
        <w:t>derechos de uso de los productos de licencias por procesador de BizTalk Server 2010 Branch, sin</w:t>
      </w:r>
      <w:r w:rsidR="009F790A">
        <w:rPr>
          <w:rFonts w:eastAsia="Calibri" w:cs="Tahoma"/>
          <w:color w:val="000000"/>
          <w:szCs w:val="18"/>
        </w:rPr>
        <w:t> </w:t>
      </w:r>
      <w:r w:rsidRPr="00222CE3">
        <w:rPr>
          <w:rFonts w:eastAsia="Calibri" w:cs="Tahoma"/>
          <w:color w:val="000000"/>
          <w:szCs w:val="18"/>
        </w:rPr>
        <w:t xml:space="preserve">embargo: </w:t>
      </w:r>
    </w:p>
    <w:p w14:paraId="1D3AF028" w14:textId="77777777" w:rsidR="008233B3" w:rsidRPr="00222CE3" w:rsidRDefault="008233B3" w:rsidP="00346F4B">
      <w:pPr>
        <w:numPr>
          <w:ilvl w:val="1"/>
          <w:numId w:val="53"/>
        </w:numPr>
        <w:tabs>
          <w:tab w:val="left" w:pos="2160"/>
        </w:tabs>
        <w:spacing w:after="60"/>
        <w:ind w:left="2160"/>
      </w:pPr>
      <w:r w:rsidRPr="00222CE3">
        <w:rPr>
          <w:rFonts w:eastAsia="Calibri" w:cs="Tahoma"/>
          <w:color w:val="000000"/>
          <w:szCs w:val="18"/>
        </w:rPr>
        <w:t xml:space="preserve">los clientes dejan de tener Movilidad de Licencias dentro de Granjas de Servidores o Movilidad de Licencias a través de Software Assurance y </w:t>
      </w:r>
    </w:p>
    <w:p w14:paraId="791BF75C" w14:textId="77777777" w:rsidR="008233B3" w:rsidRPr="00222CE3" w:rsidRDefault="008233B3" w:rsidP="00346F4B">
      <w:pPr>
        <w:numPr>
          <w:ilvl w:val="1"/>
          <w:numId w:val="53"/>
        </w:numPr>
        <w:tabs>
          <w:tab w:val="left" w:pos="2160"/>
          <w:tab w:val="left" w:pos="2970"/>
        </w:tabs>
        <w:spacing w:after="60"/>
        <w:ind w:left="2160"/>
      </w:pPr>
      <w:r w:rsidRPr="00222CE3">
        <w:rPr>
          <w:rFonts w:eastAsia="Calibri" w:cs="Tahoma"/>
          <w:color w:val="000000"/>
          <w:szCs w:val="18"/>
        </w:rPr>
        <w:t xml:space="preserve">cualquier reasignación de licencias está sujeta a las limitaciones a continuación en relación con su </w:t>
      </w:r>
      <w:r w:rsidR="0084564E">
        <w:rPr>
          <w:rFonts w:eastAsia="Calibri" w:cs="Tahoma"/>
          <w:color w:val="000000"/>
          <w:szCs w:val="18"/>
        </w:rPr>
        <w:t>“</w:t>
      </w:r>
      <w:r w:rsidRPr="00222CE3">
        <w:rPr>
          <w:rFonts w:eastAsia="Calibri" w:cs="Tahoma"/>
          <w:color w:val="000000"/>
          <w:szCs w:val="18"/>
        </w:rPr>
        <w:t>equivalencia de licencias por núcleo</w:t>
      </w:r>
      <w:r w:rsidR="0084564E">
        <w:rPr>
          <w:rFonts w:eastAsia="Calibri" w:cs="Tahoma"/>
          <w:color w:val="000000"/>
          <w:szCs w:val="18"/>
        </w:rPr>
        <w:t>”</w:t>
      </w:r>
      <w:r w:rsidRPr="00222CE3">
        <w:rPr>
          <w:rFonts w:eastAsia="Calibri" w:cs="Tahoma"/>
          <w:color w:val="000000"/>
          <w:szCs w:val="18"/>
        </w:rPr>
        <w:t xml:space="preserve">. La equivalencia de licencias por núcleo se determina de la siguiente manera. </w:t>
      </w:r>
    </w:p>
    <w:p w14:paraId="40ED738A" w14:textId="77777777" w:rsidR="008233B3" w:rsidRPr="00222CE3" w:rsidRDefault="008233B3" w:rsidP="00346F4B">
      <w:pPr>
        <w:numPr>
          <w:ilvl w:val="2"/>
          <w:numId w:val="53"/>
        </w:numPr>
        <w:tabs>
          <w:tab w:val="left" w:pos="2520"/>
        </w:tabs>
        <w:spacing w:after="60"/>
        <w:ind w:left="2520"/>
      </w:pPr>
      <w:r w:rsidRPr="00222CE3">
        <w:rPr>
          <w:rFonts w:eastAsia="Calibri" w:cs="Tahoma"/>
          <w:color w:val="000000"/>
          <w:szCs w:val="18"/>
        </w:rPr>
        <w:t xml:space="preserve">Por cada licencia cualificada asignada al servidor, la equivalencia de licencias por núcleo es la mayor de: </w:t>
      </w:r>
    </w:p>
    <w:p w14:paraId="70765D5B" w14:textId="77777777" w:rsidR="008233B3" w:rsidRPr="00222CE3" w:rsidRDefault="008233B3" w:rsidP="00346F4B">
      <w:pPr>
        <w:numPr>
          <w:ilvl w:val="4"/>
          <w:numId w:val="126"/>
        </w:numPr>
        <w:tabs>
          <w:tab w:val="left" w:pos="2880"/>
        </w:tabs>
        <w:spacing w:after="60"/>
        <w:ind w:left="2880"/>
      </w:pPr>
      <w:r w:rsidRPr="00222CE3">
        <w:rPr>
          <w:rFonts w:eastAsia="Calibri" w:cs="Tahoma"/>
          <w:color w:val="000000"/>
          <w:szCs w:val="18"/>
        </w:rPr>
        <w:t xml:space="preserve">cuatro núcleos por licencia de procesador O BIEN </w:t>
      </w:r>
    </w:p>
    <w:p w14:paraId="07E85F4D" w14:textId="77777777" w:rsidR="008233B3" w:rsidRPr="00222CE3" w:rsidRDefault="008233B3" w:rsidP="002020E2">
      <w:pPr>
        <w:numPr>
          <w:ilvl w:val="4"/>
          <w:numId w:val="126"/>
        </w:numPr>
        <w:tabs>
          <w:tab w:val="left" w:pos="2880"/>
        </w:tabs>
        <w:spacing w:after="60"/>
        <w:ind w:left="2880"/>
      </w:pPr>
      <w:r w:rsidRPr="00222CE3">
        <w:rPr>
          <w:rFonts w:eastAsia="Calibri" w:cs="Tahoma"/>
          <w:color w:val="000000"/>
          <w:szCs w:val="18"/>
        </w:rPr>
        <w:t>un número de núcleos por licencia por procesador basado en el número real</w:t>
      </w:r>
      <w:r w:rsidR="009F790A">
        <w:rPr>
          <w:rFonts w:eastAsia="Calibri" w:cs="Tahoma"/>
          <w:color w:val="000000"/>
          <w:szCs w:val="18"/>
        </w:rPr>
        <w:t> </w:t>
      </w:r>
      <w:r w:rsidRPr="00222CE3">
        <w:rPr>
          <w:rFonts w:eastAsia="Calibri" w:cs="Tahoma"/>
          <w:color w:val="000000"/>
          <w:szCs w:val="18"/>
        </w:rPr>
        <w:t>de</w:t>
      </w:r>
      <w:r w:rsidR="009F790A">
        <w:rPr>
          <w:rFonts w:eastAsia="Calibri" w:cs="Tahoma"/>
          <w:color w:val="000000"/>
          <w:szCs w:val="18"/>
        </w:rPr>
        <w:t> </w:t>
      </w:r>
      <w:r w:rsidRPr="00222CE3">
        <w:rPr>
          <w:rFonts w:eastAsia="Calibri" w:cs="Tahoma"/>
          <w:color w:val="000000"/>
          <w:szCs w:val="18"/>
        </w:rPr>
        <w:t>núcleos por procesador físico multiplicado por el factor de núcleo correspondiente. (En casos en que el número real de núcleos por procesador físico supere los cuatro, los clientes deben mantener un registro de la configuración de software BizTalk Server que se ejecuta en el servidor (las instancias licenciadas que se ejecutan en entornos de sistema operativo en el</w:t>
      </w:r>
      <w:r w:rsidR="002020E2">
        <w:rPr>
          <w:rFonts w:eastAsia="Calibri" w:cs="Tahoma"/>
          <w:color w:val="000000"/>
          <w:szCs w:val="18"/>
        </w:rPr>
        <w:t> </w:t>
      </w:r>
      <w:r w:rsidRPr="00222CE3">
        <w:rPr>
          <w:rFonts w:eastAsia="Calibri" w:cs="Tahoma"/>
          <w:color w:val="000000"/>
          <w:szCs w:val="18"/>
        </w:rPr>
        <w:t>servidor licenciado) y el hardware físico que es compatible con ese software inmediatamente anterior a la expiración de Software Assurance mediante el</w:t>
      </w:r>
      <w:r w:rsidR="002020E2">
        <w:rPr>
          <w:rFonts w:eastAsia="Calibri" w:cs="Tahoma"/>
          <w:color w:val="000000"/>
          <w:szCs w:val="18"/>
        </w:rPr>
        <w:t> </w:t>
      </w:r>
      <w:r w:rsidRPr="00222CE3">
        <w:rPr>
          <w:rFonts w:eastAsia="Calibri" w:cs="Tahoma"/>
          <w:color w:val="000000"/>
          <w:szCs w:val="18"/>
        </w:rPr>
        <w:t>uso</w:t>
      </w:r>
      <w:r w:rsidR="009F790A">
        <w:rPr>
          <w:rFonts w:eastAsia="Calibri" w:cs="Tahoma"/>
          <w:color w:val="000000"/>
          <w:szCs w:val="18"/>
        </w:rPr>
        <w:t> </w:t>
      </w:r>
      <w:r w:rsidRPr="00222CE3">
        <w:rPr>
          <w:rFonts w:eastAsia="Calibri" w:cs="Tahoma"/>
          <w:color w:val="000000"/>
          <w:szCs w:val="18"/>
        </w:rPr>
        <w:t>de la herramienta Microsoft MAP o c</w:t>
      </w:r>
      <w:r w:rsidR="002020E2">
        <w:rPr>
          <w:rFonts w:eastAsia="Calibri" w:cs="Tahoma"/>
          <w:color w:val="000000"/>
          <w:szCs w:val="18"/>
        </w:rPr>
        <w:t>ualquier software equivalente).</w:t>
      </w:r>
    </w:p>
    <w:p w14:paraId="789CCE88" w14:textId="77777777" w:rsidR="008233B3" w:rsidRPr="00222CE3" w:rsidRDefault="008233B3" w:rsidP="00346F4B">
      <w:pPr>
        <w:numPr>
          <w:ilvl w:val="1"/>
          <w:numId w:val="128"/>
        </w:numPr>
        <w:tabs>
          <w:tab w:val="left" w:pos="1800"/>
        </w:tabs>
        <w:spacing w:after="60"/>
      </w:pPr>
      <w:r w:rsidRPr="00222CE3">
        <w:rPr>
          <w:rFonts w:eastAsia="Calibri" w:cs="Tahoma"/>
          <w:color w:val="000000"/>
          <w:szCs w:val="18"/>
        </w:rPr>
        <w:t xml:space="preserve">Los Clientes </w:t>
      </w:r>
      <w:r w:rsidRPr="00222CE3">
        <w:rPr>
          <w:rFonts w:eastAsia="Calibri" w:cs="Tahoma"/>
          <w:szCs w:val="18"/>
        </w:rPr>
        <w:t>pueden reasignar licencias a otro servidor. Sin embargo, si el cliente reasigna una licencia a otro servidor, el cliente tendrá que seguir los derechos de uso de la versión del software que está utilizando. Al ceder licencias por núcleo a servidores en virtud de tales escenarios, el cliente puede combinar la equivalencia de núcleos de sus licencias existentes con licencias por núcleo adicionales de BizTalk Server.</w:t>
      </w:r>
    </w:p>
    <w:p w14:paraId="32AC3523" w14:textId="77777777" w:rsidR="008233B3" w:rsidRPr="00222CE3" w:rsidRDefault="008233B3" w:rsidP="00346F4B">
      <w:pPr>
        <w:numPr>
          <w:ilvl w:val="1"/>
          <w:numId w:val="128"/>
        </w:numPr>
        <w:tabs>
          <w:tab w:val="left" w:pos="1800"/>
          <w:tab w:val="left" w:pos="2970"/>
        </w:tabs>
        <w:spacing w:after="60"/>
      </w:pPr>
      <w:r w:rsidRPr="00222CE3">
        <w:rPr>
          <w:rFonts w:eastAsia="Calibri" w:cs="Tahoma"/>
          <w:color w:val="000000"/>
          <w:szCs w:val="18"/>
        </w:rPr>
        <w:t>La equivalencia de licencias por núcleo considerada de los clientes no implica que pueden asignar una licencia por procesador a núcleos entre dos o más procesadores.</w:t>
      </w:r>
    </w:p>
    <w:p w14:paraId="137F51C4" w14:textId="77777777" w:rsidR="008233B3" w:rsidRPr="00222CE3" w:rsidRDefault="008233B3" w:rsidP="008233B3">
      <w:pPr>
        <w:ind w:left="1440"/>
      </w:pPr>
    </w:p>
    <w:p w14:paraId="16707BB6" w14:textId="77777777" w:rsidR="008233B3" w:rsidRPr="00222CE3" w:rsidRDefault="008233B3" w:rsidP="008233B3"/>
    <w:p w14:paraId="7446AEBC" w14:textId="77777777" w:rsidR="008233B3" w:rsidRPr="00222CE3" w:rsidRDefault="00A560B6" w:rsidP="008233B3">
      <w:pPr>
        <w:pStyle w:val="Heading3"/>
      </w:pPr>
      <w:bookmarkStart w:id="1160" w:name="_36_BizTalk_Server®"/>
      <w:bookmarkStart w:id="1161" w:name="_Toc377683084"/>
      <w:bookmarkStart w:id="1162" w:name="_Toc343596567"/>
      <w:bookmarkEnd w:id="1160"/>
      <w:r w:rsidRPr="00222CE3">
        <w:rPr>
          <w:rFonts w:ascii="Tahoma" w:hAnsi="Tahoma"/>
          <w:caps/>
          <w:color w:val="F66400"/>
          <w:sz w:val="22"/>
          <w:vertAlign w:val="superscript"/>
        </w:rPr>
        <w:t>36</w:t>
      </w:r>
      <w:r w:rsidRPr="002020E2">
        <w:rPr>
          <w:rFonts w:ascii="Tahoma" w:hAnsi="Tahoma"/>
          <w:caps/>
          <w:color w:val="F66400"/>
          <w:sz w:val="22"/>
        </w:rPr>
        <w:t xml:space="preserve"> </w:t>
      </w:r>
      <w:r w:rsidRPr="00222CE3">
        <w:rPr>
          <w:rFonts w:ascii="Tahoma" w:hAnsi="Tahoma"/>
          <w:color w:val="F66400"/>
          <w:sz w:val="22"/>
        </w:rPr>
        <w:t>BizTalk Server</w:t>
      </w:r>
      <w:r w:rsidR="00B33FB2" w:rsidRPr="00B33FB2">
        <w:rPr>
          <w:rFonts w:ascii="Tahoma" w:hAnsi="Tahoma"/>
          <w:color w:val="F66400"/>
          <w:sz w:val="22"/>
          <w:vertAlign w:val="superscript"/>
        </w:rPr>
        <w:t>®</w:t>
      </w:r>
      <w:r w:rsidRPr="00222CE3">
        <w:rPr>
          <w:rFonts w:ascii="Tahoma" w:hAnsi="Tahoma"/>
          <w:color w:val="F66400"/>
          <w:sz w:val="22"/>
        </w:rPr>
        <w:t xml:space="preserve"> 2013 Enterprise</w:t>
      </w:r>
      <w:bookmarkEnd w:id="1161"/>
      <w:r w:rsidRPr="00222CE3">
        <w:rPr>
          <w:rFonts w:ascii="Tahoma" w:hAnsi="Tahoma"/>
          <w:color w:val="F66400"/>
          <w:sz w:val="22"/>
        </w:rPr>
        <w:t xml:space="preserve"> </w:t>
      </w:r>
      <w:bookmarkEnd w:id="1162"/>
    </w:p>
    <w:p w14:paraId="56AA5649" w14:textId="77777777" w:rsidR="008233B3" w:rsidRPr="00222CE3" w:rsidRDefault="008233B3" w:rsidP="008233B3">
      <w:pPr>
        <w:ind w:left="720"/>
      </w:pPr>
    </w:p>
    <w:p w14:paraId="5FBD0F40" w14:textId="77777777" w:rsidR="008233B3" w:rsidRPr="00222CE3" w:rsidRDefault="008233B3" w:rsidP="008233B3">
      <w:pPr>
        <w:spacing w:after="60"/>
        <w:ind w:left="720"/>
      </w:pPr>
      <w:r w:rsidRPr="00222CE3">
        <w:rPr>
          <w:rFonts w:eastAsia="Calibri" w:cs="Tahoma"/>
          <w:b/>
          <w:color w:val="000000"/>
          <w:szCs w:val="18"/>
        </w:rPr>
        <w:t>Concesiones de licencia asociadas con el cambio en el modelo de licencia</w:t>
      </w:r>
    </w:p>
    <w:p w14:paraId="72FEF731" w14:textId="77777777" w:rsidR="008233B3" w:rsidRPr="00222CE3" w:rsidRDefault="008233B3" w:rsidP="008233B3">
      <w:pPr>
        <w:ind w:left="720"/>
      </w:pPr>
      <w:r w:rsidRPr="00222CE3">
        <w:rPr>
          <w:rFonts w:eastAsia="Calibri" w:cs="Tahoma"/>
          <w:color w:val="000000"/>
          <w:szCs w:val="18"/>
        </w:rPr>
        <w:t>BizTalk Server 2010 será la última versión de BizTalk Server que se licencia en virtud del modelo de licencias por procesador.</w:t>
      </w:r>
      <w:r w:rsidR="00B33FB2">
        <w:rPr>
          <w:rFonts w:eastAsia="Calibri" w:cs="Tahoma"/>
          <w:color w:val="000000"/>
          <w:szCs w:val="18"/>
        </w:rPr>
        <w:t xml:space="preserve"> </w:t>
      </w:r>
      <w:r w:rsidRPr="00222CE3">
        <w:rPr>
          <w:rFonts w:eastAsia="Calibri" w:cs="Tahoma"/>
          <w:color w:val="000000"/>
          <w:szCs w:val="18"/>
        </w:rPr>
        <w:t>Como excepción, a los clientes de licencias por volumen con cobertura de Software Assurance vigente para licencias por procesador de BizTalk Server 2010 Enterprise al momento de la publicación de esta Lista de Productos (</w:t>
      </w:r>
      <w:r w:rsidR="0084564E">
        <w:rPr>
          <w:rFonts w:eastAsia="Calibri" w:cs="Tahoma"/>
          <w:color w:val="000000"/>
          <w:szCs w:val="18"/>
        </w:rPr>
        <w:t>“</w:t>
      </w:r>
      <w:r w:rsidRPr="00222CE3">
        <w:rPr>
          <w:rFonts w:eastAsia="Calibri" w:cs="Tahoma"/>
          <w:color w:val="000000"/>
          <w:szCs w:val="18"/>
        </w:rPr>
        <w:t>licencias cualificadas</w:t>
      </w:r>
      <w:r w:rsidR="0084564E">
        <w:rPr>
          <w:rFonts w:eastAsia="Calibri" w:cs="Tahoma"/>
          <w:color w:val="000000"/>
          <w:szCs w:val="18"/>
        </w:rPr>
        <w:t>”</w:t>
      </w:r>
      <w:r w:rsidRPr="00222CE3">
        <w:rPr>
          <w:rFonts w:eastAsia="Calibri" w:cs="Tahoma"/>
          <w:color w:val="000000"/>
          <w:szCs w:val="18"/>
        </w:rPr>
        <w:t>) se les ofrecen las siguientes opciones</w:t>
      </w:r>
      <w:r w:rsidRPr="00222CE3">
        <w:rPr>
          <w:rFonts w:cs="Tahoma"/>
          <w:bCs/>
          <w:color w:val="000000"/>
          <w:szCs w:val="18"/>
        </w:rPr>
        <w:t>.</w:t>
      </w:r>
    </w:p>
    <w:p w14:paraId="3A5E170D" w14:textId="77777777" w:rsidR="008233B3" w:rsidRPr="00222CE3" w:rsidRDefault="008233B3" w:rsidP="008233B3">
      <w:pPr>
        <w:ind w:left="720"/>
      </w:pPr>
    </w:p>
    <w:p w14:paraId="46A71820" w14:textId="77777777" w:rsidR="008233B3" w:rsidRPr="00222CE3" w:rsidRDefault="008233B3" w:rsidP="008233B3">
      <w:pPr>
        <w:spacing w:after="60"/>
        <w:ind w:left="720"/>
      </w:pPr>
      <w:r w:rsidRPr="00222CE3">
        <w:rPr>
          <w:rFonts w:eastAsia="Calibri" w:cs="Tahoma"/>
          <w:b/>
          <w:color w:val="000000"/>
          <w:szCs w:val="18"/>
        </w:rPr>
        <w:t>Periodo actual</w:t>
      </w:r>
    </w:p>
    <w:p w14:paraId="13556BA1" w14:textId="77777777" w:rsidR="008233B3" w:rsidRPr="00222CE3" w:rsidRDefault="008233B3" w:rsidP="008233B3">
      <w:pPr>
        <w:ind w:left="720"/>
      </w:pPr>
      <w:r w:rsidRPr="00222CE3">
        <w:rPr>
          <w:rFonts w:eastAsia="Calibri" w:cs="Tahoma"/>
          <w:color w:val="000000"/>
          <w:szCs w:val="18"/>
        </w:rPr>
        <w:t>Durante el periodo actual de su cobertura de Software Assurance, los clientes (incluidos clientes con contratos de suscripción) pueden, en virtud de cualquier licencia cualificada, actualizar a y utilizar la última versión del software BizTalk Server Enterprise en lugar de BizTalk Server 2010 Enterprise sujeto a los derechos de uso de los productos de licencia por procesador de BizTalk Server 2010 Enterprise (como</w:t>
      </w:r>
      <w:r w:rsidR="009F790A">
        <w:rPr>
          <w:rFonts w:eastAsia="Calibri" w:cs="Tahoma"/>
          <w:color w:val="000000"/>
          <w:szCs w:val="18"/>
        </w:rPr>
        <w:t> </w:t>
      </w:r>
      <w:r w:rsidRPr="00222CE3">
        <w:rPr>
          <w:rFonts w:eastAsia="Calibri" w:cs="Tahoma"/>
          <w:color w:val="000000"/>
          <w:szCs w:val="18"/>
        </w:rPr>
        <w:t>se</w:t>
      </w:r>
      <w:r w:rsidR="009F790A">
        <w:rPr>
          <w:rFonts w:eastAsia="Calibri" w:cs="Tahoma"/>
          <w:color w:val="000000"/>
          <w:szCs w:val="18"/>
        </w:rPr>
        <w:t> </w:t>
      </w:r>
      <w:r w:rsidRPr="00222CE3">
        <w:rPr>
          <w:rFonts w:eastAsia="Calibri" w:cs="Tahoma"/>
          <w:color w:val="000000"/>
          <w:szCs w:val="18"/>
        </w:rPr>
        <w:t>refleja en los Derechos de Uso de l</w:t>
      </w:r>
      <w:r w:rsidR="002020E2">
        <w:rPr>
          <w:rFonts w:eastAsia="Calibri" w:cs="Tahoma"/>
          <w:color w:val="000000"/>
          <w:szCs w:val="18"/>
        </w:rPr>
        <w:t>os Productos de enero de 2013).</w:t>
      </w:r>
    </w:p>
    <w:p w14:paraId="4F0EB776" w14:textId="77777777" w:rsidR="008233B3" w:rsidRDefault="008233B3" w:rsidP="008233B3">
      <w:pPr>
        <w:ind w:left="720"/>
      </w:pPr>
    </w:p>
    <w:p w14:paraId="02A0F7A6" w14:textId="77777777" w:rsidR="009F790A" w:rsidRDefault="009F790A" w:rsidP="008233B3">
      <w:pPr>
        <w:ind w:left="720"/>
      </w:pPr>
    </w:p>
    <w:p w14:paraId="74493D3F" w14:textId="77777777" w:rsidR="009F790A" w:rsidRPr="00222CE3" w:rsidRDefault="009F790A" w:rsidP="008233B3">
      <w:pPr>
        <w:ind w:left="720"/>
      </w:pPr>
    </w:p>
    <w:p w14:paraId="38BF7E98" w14:textId="77777777" w:rsidR="008233B3" w:rsidRPr="00222CE3" w:rsidRDefault="008233B3" w:rsidP="008233B3">
      <w:pPr>
        <w:spacing w:after="60"/>
        <w:ind w:left="720"/>
      </w:pPr>
      <w:r w:rsidRPr="00222CE3">
        <w:rPr>
          <w:rFonts w:eastAsia="Calibri" w:cs="Tahoma"/>
          <w:b/>
          <w:color w:val="000000"/>
          <w:szCs w:val="18"/>
        </w:rPr>
        <w:lastRenderedPageBreak/>
        <w:t>Primer periodo de renovación</w:t>
      </w:r>
    </w:p>
    <w:p w14:paraId="25685C92" w14:textId="77777777" w:rsidR="008233B3" w:rsidRPr="00222CE3" w:rsidRDefault="008233B3" w:rsidP="008233B3">
      <w:pPr>
        <w:tabs>
          <w:tab w:val="left" w:pos="1800"/>
        </w:tabs>
        <w:spacing w:after="60"/>
        <w:ind w:left="720"/>
      </w:pPr>
      <w:r w:rsidRPr="00222CE3">
        <w:rPr>
          <w:rFonts w:eastAsia="Calibri" w:cs="Tahoma"/>
          <w:color w:val="000000"/>
          <w:szCs w:val="18"/>
        </w:rPr>
        <w:t xml:space="preserve">En el momento de la primera renovación de Software Assurance el 1 de abril 2013, o después de esa fecha, para cada servidor que un cliente ha licenciado correctamente en virtud de derechos de uso de los productos de licencia por procesador de BizTalk Server 2010, el cliente puede adquirir Software Assurance para licencias por núcleo de BizTalk Server Enterprise sin adquirir las licencias por núcleo subyacentes para una cantidad de licencias por núcleo igual que el menor del número de licencias por procesador cualificadas asignado al servidor multiplicado por el mayor de: </w:t>
      </w:r>
    </w:p>
    <w:p w14:paraId="2FB40E3A" w14:textId="77777777" w:rsidR="008233B3" w:rsidRPr="00222CE3" w:rsidRDefault="008233B3" w:rsidP="00346F4B">
      <w:pPr>
        <w:numPr>
          <w:ilvl w:val="3"/>
          <w:numId w:val="93"/>
        </w:numPr>
        <w:tabs>
          <w:tab w:val="left" w:pos="2160"/>
        </w:tabs>
        <w:spacing w:after="60"/>
        <w:ind w:left="2160"/>
      </w:pPr>
      <w:r w:rsidRPr="00222CE3">
        <w:rPr>
          <w:rFonts w:eastAsia="Calibri" w:cs="Tahoma"/>
          <w:color w:val="000000"/>
          <w:szCs w:val="18"/>
        </w:rPr>
        <w:t>Cuatro, O BIEN</w:t>
      </w:r>
    </w:p>
    <w:p w14:paraId="2992A1F6" w14:textId="77777777" w:rsidR="008233B3" w:rsidRPr="00222CE3" w:rsidRDefault="008233B3" w:rsidP="00346F4B">
      <w:pPr>
        <w:numPr>
          <w:ilvl w:val="3"/>
          <w:numId w:val="93"/>
        </w:numPr>
        <w:tabs>
          <w:tab w:val="left" w:pos="2160"/>
        </w:tabs>
        <w:spacing w:after="60"/>
        <w:ind w:left="2160"/>
      </w:pPr>
      <w:r w:rsidRPr="00222CE3">
        <w:rPr>
          <w:rFonts w:eastAsia="Calibri" w:cs="Tahoma"/>
          <w:color w:val="000000"/>
          <w:szCs w:val="18"/>
        </w:rPr>
        <w:t>el número real de núcleos por procesador físico multiplicado por el factor de núcleos correspondiente.</w:t>
      </w:r>
      <w:r w:rsidR="00B33FB2">
        <w:rPr>
          <w:rFonts w:eastAsia="Calibri" w:cs="Tahoma"/>
          <w:color w:val="000000"/>
          <w:szCs w:val="18"/>
        </w:rPr>
        <w:t xml:space="preserve"> </w:t>
      </w:r>
      <w:r w:rsidRPr="00222CE3">
        <w:rPr>
          <w:rFonts w:eastAsia="Calibri" w:cs="Tahoma"/>
          <w:color w:val="000000"/>
          <w:szCs w:val="18"/>
        </w:rPr>
        <w:t xml:space="preserve">(En casos en que el número real de núcleos por procesador físico supere los cuatro, los clientes deben mantener un registro de la configuración de software BizTalk que se ejecuta en el servidor (las instancias licenciadas que se ejecutan en entornos de sistema operativo en el servidor licenciado) y el hardware físico que es compatible con ese software inmediatamente anterior a la renovación de Software Assurance mediante el uso de la herramienta Microsoft MAP o cualquier software </w:t>
      </w:r>
      <w:r w:rsidR="002020E2">
        <w:rPr>
          <w:rFonts w:eastAsia="Calibri" w:cs="Tahoma"/>
          <w:color w:val="000000"/>
          <w:szCs w:val="18"/>
        </w:rPr>
        <w:t>equivalente).</w:t>
      </w:r>
    </w:p>
    <w:p w14:paraId="795C1A81" w14:textId="77777777" w:rsidR="008233B3" w:rsidRPr="00222CE3" w:rsidRDefault="008233B3" w:rsidP="008233B3">
      <w:pPr>
        <w:tabs>
          <w:tab w:val="left" w:pos="1800"/>
        </w:tabs>
        <w:ind w:left="1080"/>
      </w:pPr>
    </w:p>
    <w:p w14:paraId="5D71B348" w14:textId="77777777" w:rsidR="008233B3" w:rsidRPr="00222CE3" w:rsidRDefault="008233B3" w:rsidP="008233B3">
      <w:pPr>
        <w:spacing w:after="60"/>
        <w:ind w:left="720"/>
      </w:pPr>
      <w:r w:rsidRPr="00222CE3">
        <w:rPr>
          <w:rFonts w:eastAsia="Calibri" w:cs="Tahoma"/>
          <w:color w:val="000000"/>
          <w:szCs w:val="18"/>
        </w:rPr>
        <w:t xml:space="preserve">Las licencias por procesador de los clientes dejan de ser válidas en el momento de adquirir Software Assurance para las licencias por núcleo conforme a esta oferta. </w:t>
      </w:r>
      <w:r w:rsidRPr="00222CE3">
        <w:rPr>
          <w:rFonts w:eastAsia="Calibri" w:cs="Tahoma"/>
          <w:szCs w:val="18"/>
        </w:rPr>
        <w:t>La opción de adquirir Software Assurance para las licencias por núcleo de BizTalk Server no es aplicable a la renovación de cobertura en virtud de los programas de suscripción.</w:t>
      </w:r>
    </w:p>
    <w:p w14:paraId="6DF7CB10" w14:textId="77777777" w:rsidR="008233B3" w:rsidRPr="00222CE3" w:rsidRDefault="008233B3" w:rsidP="008233B3">
      <w:pPr>
        <w:ind w:left="1440"/>
      </w:pPr>
    </w:p>
    <w:p w14:paraId="563612F5" w14:textId="77777777" w:rsidR="008233B3" w:rsidRPr="00222CE3" w:rsidRDefault="008233B3" w:rsidP="008233B3">
      <w:pPr>
        <w:tabs>
          <w:tab w:val="left" w:pos="1440"/>
        </w:tabs>
        <w:spacing w:after="60"/>
        <w:ind w:left="720"/>
      </w:pPr>
      <w:r w:rsidRPr="00222CE3">
        <w:rPr>
          <w:rFonts w:eastAsia="Calibri" w:cs="Tahoma"/>
          <w:b/>
          <w:color w:val="000000"/>
          <w:szCs w:val="18"/>
        </w:rPr>
        <w:t>Para los clientes con cobertura de Software Assurance que optan por no renovar</w:t>
      </w:r>
    </w:p>
    <w:p w14:paraId="73821B71" w14:textId="77777777" w:rsidR="008233B3" w:rsidRPr="00222CE3" w:rsidRDefault="008233B3" w:rsidP="008233B3">
      <w:pPr>
        <w:tabs>
          <w:tab w:val="left" w:pos="1440"/>
        </w:tabs>
        <w:ind w:left="720"/>
      </w:pPr>
      <w:r w:rsidRPr="00222CE3">
        <w:t xml:space="preserve">Los clientes de </w:t>
      </w:r>
      <w:r w:rsidRPr="00222CE3">
        <w:rPr>
          <w:rFonts w:eastAsia="Calibri" w:cs="Tahoma"/>
          <w:color w:val="000000"/>
          <w:szCs w:val="18"/>
        </w:rPr>
        <w:t xml:space="preserve">Enterprise Subscription </w:t>
      </w:r>
      <w:r w:rsidRPr="00222CE3">
        <w:rPr>
          <w:rFonts w:cs="Tahoma"/>
          <w:bCs/>
          <w:color w:val="000000"/>
          <w:szCs w:val="18"/>
        </w:rPr>
        <w:t xml:space="preserve">y Open Value Subscription </w:t>
      </w:r>
      <w:r w:rsidRPr="00222CE3">
        <w:rPr>
          <w:rFonts w:eastAsia="Calibri" w:cs="Tahoma"/>
          <w:color w:val="000000"/>
          <w:szCs w:val="18"/>
        </w:rPr>
        <w:t>que opten por la compra completa de licencias por procesador y cualquier otro cliente que adquiera licencias perpetuas en virtud de su contrato y</w:t>
      </w:r>
      <w:r w:rsidR="009F790A">
        <w:rPr>
          <w:rFonts w:eastAsia="Calibri" w:cs="Tahoma"/>
          <w:color w:val="000000"/>
          <w:szCs w:val="18"/>
        </w:rPr>
        <w:t> </w:t>
      </w:r>
      <w:r w:rsidRPr="00222CE3">
        <w:rPr>
          <w:rFonts w:eastAsia="Calibri" w:cs="Tahoma"/>
          <w:color w:val="000000"/>
          <w:szCs w:val="18"/>
        </w:rPr>
        <w:t>opte por no renovar su Software Assurance en expiración, pueden ejecutar BizTalk Server 2010 o la última versión de BizTalk Server disponible en virtud de las siguientes licencias:</w:t>
      </w:r>
    </w:p>
    <w:p w14:paraId="6163A11B" w14:textId="77777777" w:rsidR="008233B3" w:rsidRPr="00222CE3" w:rsidRDefault="008233B3" w:rsidP="008233B3">
      <w:pPr>
        <w:tabs>
          <w:tab w:val="left" w:pos="1440"/>
        </w:tabs>
        <w:ind w:left="720"/>
      </w:pPr>
    </w:p>
    <w:p w14:paraId="462867BE" w14:textId="77777777" w:rsidR="008233B3" w:rsidRPr="00222CE3" w:rsidRDefault="008233B3" w:rsidP="00346F4B">
      <w:pPr>
        <w:numPr>
          <w:ilvl w:val="0"/>
          <w:numId w:val="53"/>
        </w:numPr>
        <w:spacing w:after="60"/>
        <w:ind w:left="1440"/>
      </w:pPr>
      <w:r w:rsidRPr="00222CE3">
        <w:rPr>
          <w:rFonts w:eastAsia="Calibri" w:cs="Tahoma"/>
          <w:b/>
          <w:color w:val="000000"/>
          <w:szCs w:val="18"/>
        </w:rPr>
        <w:t>BizTalk Server 2010 Enterprise:</w:t>
      </w:r>
      <w:r w:rsidRPr="00222CE3">
        <w:rPr>
          <w:rFonts w:eastAsia="Calibri" w:cs="Tahoma"/>
          <w:color w:val="000000"/>
          <w:szCs w:val="18"/>
        </w:rPr>
        <w:t xml:space="preserve"> El uso continuado de esta versión del software está sujeto a</w:t>
      </w:r>
      <w:r w:rsidR="009F790A">
        <w:rPr>
          <w:rFonts w:eastAsia="Calibri" w:cs="Tahoma"/>
          <w:color w:val="000000"/>
          <w:szCs w:val="18"/>
        </w:rPr>
        <w:t> </w:t>
      </w:r>
      <w:r w:rsidRPr="00222CE3">
        <w:rPr>
          <w:rFonts w:eastAsia="Calibri" w:cs="Tahoma"/>
          <w:color w:val="000000"/>
          <w:szCs w:val="18"/>
        </w:rPr>
        <w:t>los derechos de uso de los productos de licencias por procesador de BizTalk Server 2010 Enterprise, sin embargo, los clientes dejan de tener Movilidad de Licencias a través de Software Assurance.</w:t>
      </w:r>
    </w:p>
    <w:p w14:paraId="1720C32F" w14:textId="77777777" w:rsidR="008233B3" w:rsidRPr="00222CE3" w:rsidRDefault="00F3254C" w:rsidP="002020E2">
      <w:pPr>
        <w:numPr>
          <w:ilvl w:val="0"/>
          <w:numId w:val="53"/>
        </w:numPr>
        <w:tabs>
          <w:tab w:val="left" w:pos="1800"/>
        </w:tabs>
        <w:spacing w:after="60"/>
        <w:ind w:left="1440"/>
      </w:pPr>
      <w:r w:rsidRPr="00222CE3">
        <w:rPr>
          <w:rFonts w:eastAsia="Calibri" w:cs="Tahoma"/>
          <w:b/>
          <w:color w:val="000000"/>
          <w:szCs w:val="18"/>
        </w:rPr>
        <w:t xml:space="preserve">Última versión de BizTalk Server Enterprise: </w:t>
      </w:r>
      <w:r w:rsidRPr="00222CE3">
        <w:rPr>
          <w:rFonts w:eastAsia="Calibri" w:cs="Tahoma"/>
          <w:color w:val="000000"/>
          <w:szCs w:val="18"/>
        </w:rPr>
        <w:t>el uso de esta versión del software está sujeto a</w:t>
      </w:r>
      <w:r w:rsidR="002020E2">
        <w:rPr>
          <w:rFonts w:eastAsia="Calibri" w:cs="Tahoma"/>
          <w:color w:val="000000"/>
          <w:szCs w:val="18"/>
        </w:rPr>
        <w:t> </w:t>
      </w:r>
      <w:r w:rsidRPr="00222CE3">
        <w:rPr>
          <w:rFonts w:eastAsia="Calibri" w:cs="Tahoma"/>
          <w:color w:val="000000"/>
          <w:szCs w:val="18"/>
        </w:rPr>
        <w:t xml:space="preserve">derechos de uso de los productos de licencias por procesador de BizTalk Server 2010 Enterprise, sin embargo: </w:t>
      </w:r>
    </w:p>
    <w:p w14:paraId="5EECAFC6" w14:textId="77777777" w:rsidR="008233B3" w:rsidRPr="00222CE3" w:rsidRDefault="008233B3" w:rsidP="00346F4B">
      <w:pPr>
        <w:numPr>
          <w:ilvl w:val="1"/>
          <w:numId w:val="53"/>
        </w:numPr>
        <w:tabs>
          <w:tab w:val="left" w:pos="2160"/>
        </w:tabs>
        <w:spacing w:after="60"/>
        <w:ind w:left="2160"/>
      </w:pPr>
      <w:r w:rsidRPr="00222CE3">
        <w:rPr>
          <w:rFonts w:eastAsia="Calibri" w:cs="Tahoma"/>
          <w:color w:val="000000"/>
          <w:szCs w:val="18"/>
        </w:rPr>
        <w:t xml:space="preserve">los clientes dejan de tener Movilidad de Licencias dentro de Granjas de Servidores o Movilidad de Licencias a través de Software Assurance y </w:t>
      </w:r>
    </w:p>
    <w:p w14:paraId="392026A2" w14:textId="77777777" w:rsidR="008233B3" w:rsidRPr="00222CE3" w:rsidRDefault="008233B3" w:rsidP="00346F4B">
      <w:pPr>
        <w:numPr>
          <w:ilvl w:val="1"/>
          <w:numId w:val="53"/>
        </w:numPr>
        <w:tabs>
          <w:tab w:val="left" w:pos="2160"/>
          <w:tab w:val="left" w:pos="2970"/>
        </w:tabs>
        <w:spacing w:after="60"/>
        <w:ind w:left="2160"/>
      </w:pPr>
      <w:r w:rsidRPr="00222CE3">
        <w:rPr>
          <w:rFonts w:eastAsia="Calibri" w:cs="Tahoma"/>
          <w:color w:val="000000"/>
          <w:szCs w:val="18"/>
        </w:rPr>
        <w:t xml:space="preserve">cualquier reasignación de licencias está sujeta a las limitaciones a continuación en relación con su </w:t>
      </w:r>
      <w:r w:rsidR="0084564E">
        <w:rPr>
          <w:rFonts w:eastAsia="Calibri" w:cs="Tahoma"/>
          <w:color w:val="000000"/>
          <w:szCs w:val="18"/>
        </w:rPr>
        <w:t>“</w:t>
      </w:r>
      <w:r w:rsidRPr="00222CE3">
        <w:rPr>
          <w:rFonts w:eastAsia="Calibri" w:cs="Tahoma"/>
          <w:color w:val="000000"/>
          <w:szCs w:val="18"/>
        </w:rPr>
        <w:t>equivalencia de licencias por núcleo</w:t>
      </w:r>
      <w:r w:rsidR="0084564E">
        <w:rPr>
          <w:rFonts w:eastAsia="Calibri" w:cs="Tahoma"/>
          <w:color w:val="000000"/>
          <w:szCs w:val="18"/>
        </w:rPr>
        <w:t>”</w:t>
      </w:r>
      <w:r w:rsidRPr="00222CE3">
        <w:rPr>
          <w:rFonts w:eastAsia="Calibri" w:cs="Tahoma"/>
          <w:color w:val="000000"/>
          <w:szCs w:val="18"/>
        </w:rPr>
        <w:t xml:space="preserve">. La equivalencia de licencias por núcleo se determina de la siguiente manera. </w:t>
      </w:r>
    </w:p>
    <w:p w14:paraId="2176D751" w14:textId="77777777" w:rsidR="008233B3" w:rsidRPr="00222CE3" w:rsidRDefault="008233B3" w:rsidP="00346F4B">
      <w:pPr>
        <w:numPr>
          <w:ilvl w:val="2"/>
          <w:numId w:val="53"/>
        </w:numPr>
        <w:tabs>
          <w:tab w:val="left" w:pos="2520"/>
        </w:tabs>
        <w:spacing w:after="60"/>
        <w:ind w:left="2520"/>
      </w:pPr>
      <w:r w:rsidRPr="00222CE3">
        <w:rPr>
          <w:rFonts w:eastAsia="Calibri" w:cs="Tahoma"/>
          <w:color w:val="000000"/>
          <w:szCs w:val="18"/>
        </w:rPr>
        <w:t xml:space="preserve">Por cada licencia cualificada asignada al servidor, la equivalencia de licencias por núcleo es la mayor de: </w:t>
      </w:r>
    </w:p>
    <w:p w14:paraId="672EF652" w14:textId="77777777" w:rsidR="008233B3" w:rsidRPr="00222CE3" w:rsidRDefault="008233B3" w:rsidP="00346F4B">
      <w:pPr>
        <w:numPr>
          <w:ilvl w:val="4"/>
          <w:numId w:val="126"/>
        </w:numPr>
        <w:tabs>
          <w:tab w:val="left" w:pos="2880"/>
        </w:tabs>
        <w:spacing w:after="60"/>
        <w:ind w:left="2880"/>
      </w:pPr>
      <w:r w:rsidRPr="00222CE3">
        <w:rPr>
          <w:rFonts w:eastAsia="Calibri" w:cs="Tahoma"/>
          <w:color w:val="000000"/>
          <w:szCs w:val="18"/>
        </w:rPr>
        <w:t xml:space="preserve">cuatro núcleos por licencia de procesador O BIEN </w:t>
      </w:r>
    </w:p>
    <w:p w14:paraId="0FAC94F6" w14:textId="77777777" w:rsidR="008233B3" w:rsidRPr="00222CE3" w:rsidRDefault="008233B3" w:rsidP="00346F4B">
      <w:pPr>
        <w:numPr>
          <w:ilvl w:val="4"/>
          <w:numId w:val="126"/>
        </w:numPr>
        <w:tabs>
          <w:tab w:val="left" w:pos="2880"/>
        </w:tabs>
        <w:spacing w:after="60"/>
        <w:ind w:left="2880"/>
      </w:pPr>
      <w:r w:rsidRPr="00222CE3">
        <w:rPr>
          <w:rFonts w:eastAsia="Calibri" w:cs="Tahoma"/>
          <w:color w:val="000000"/>
          <w:szCs w:val="18"/>
        </w:rPr>
        <w:t>un número de núcleos por licencia por procesador basado en el número real</w:t>
      </w:r>
      <w:r w:rsidR="009F790A">
        <w:rPr>
          <w:rFonts w:eastAsia="Calibri" w:cs="Tahoma"/>
          <w:color w:val="000000"/>
          <w:szCs w:val="18"/>
        </w:rPr>
        <w:t> </w:t>
      </w:r>
      <w:r w:rsidRPr="00222CE3">
        <w:rPr>
          <w:rFonts w:eastAsia="Calibri" w:cs="Tahoma"/>
          <w:color w:val="000000"/>
          <w:szCs w:val="18"/>
        </w:rPr>
        <w:t>de</w:t>
      </w:r>
      <w:r w:rsidR="009F790A">
        <w:rPr>
          <w:rFonts w:eastAsia="Calibri" w:cs="Tahoma"/>
          <w:color w:val="000000"/>
          <w:szCs w:val="18"/>
        </w:rPr>
        <w:t> </w:t>
      </w:r>
      <w:r w:rsidRPr="00222CE3">
        <w:rPr>
          <w:rFonts w:eastAsia="Calibri" w:cs="Tahoma"/>
          <w:color w:val="000000"/>
          <w:szCs w:val="18"/>
        </w:rPr>
        <w:t>núcleos por procesador físico multiplicado por el factor de núcleo correspondiente. (En casos en que el número real de núcleos por procesador físico supere los cuatro, los clientes deben mantener un registro de la configuración de software BizTalk Server que se ejecuta en el servidor (las instancias licenciadas que se ejecutan en entornos de sistema operativo en el</w:t>
      </w:r>
      <w:r w:rsidR="009F790A">
        <w:rPr>
          <w:rFonts w:eastAsia="Calibri" w:cs="Tahoma"/>
          <w:color w:val="000000"/>
          <w:szCs w:val="18"/>
        </w:rPr>
        <w:t> </w:t>
      </w:r>
      <w:r w:rsidRPr="00222CE3">
        <w:rPr>
          <w:rFonts w:eastAsia="Calibri" w:cs="Tahoma"/>
          <w:color w:val="000000"/>
          <w:szCs w:val="18"/>
        </w:rPr>
        <w:t>servidor licenciado) y el hardware físico que es compatible con ese software inmediatamente anterior a la expiración de Software Assurance mediante el uso</w:t>
      </w:r>
      <w:r w:rsidR="009F790A">
        <w:rPr>
          <w:rFonts w:eastAsia="Calibri" w:cs="Tahoma"/>
          <w:color w:val="000000"/>
          <w:szCs w:val="18"/>
        </w:rPr>
        <w:t> </w:t>
      </w:r>
      <w:r w:rsidRPr="00222CE3">
        <w:rPr>
          <w:rFonts w:eastAsia="Calibri" w:cs="Tahoma"/>
          <w:color w:val="000000"/>
          <w:szCs w:val="18"/>
        </w:rPr>
        <w:t xml:space="preserve">de la herramienta Microsoft MAP o cualquier software equivalente). </w:t>
      </w:r>
    </w:p>
    <w:p w14:paraId="6ADB6DCB" w14:textId="77777777" w:rsidR="009F790A" w:rsidRDefault="009F790A" w:rsidP="009F790A">
      <w:pPr>
        <w:tabs>
          <w:tab w:val="left" w:pos="1800"/>
        </w:tabs>
        <w:spacing w:after="60"/>
        <w:ind w:left="1440"/>
      </w:pPr>
    </w:p>
    <w:p w14:paraId="7F0FE912" w14:textId="77777777" w:rsidR="009F790A" w:rsidRPr="009F790A" w:rsidRDefault="009F790A" w:rsidP="009F790A">
      <w:pPr>
        <w:tabs>
          <w:tab w:val="left" w:pos="1800"/>
        </w:tabs>
        <w:spacing w:after="60"/>
        <w:ind w:left="1440"/>
      </w:pPr>
    </w:p>
    <w:p w14:paraId="206D6023" w14:textId="77777777" w:rsidR="008233B3" w:rsidRPr="00222CE3" w:rsidRDefault="008233B3" w:rsidP="00346F4B">
      <w:pPr>
        <w:numPr>
          <w:ilvl w:val="1"/>
          <w:numId w:val="127"/>
        </w:numPr>
        <w:tabs>
          <w:tab w:val="left" w:pos="1800"/>
        </w:tabs>
        <w:spacing w:after="60"/>
      </w:pPr>
      <w:r w:rsidRPr="00222CE3">
        <w:rPr>
          <w:rFonts w:eastAsia="Calibri" w:cs="Tahoma"/>
          <w:color w:val="000000"/>
          <w:szCs w:val="18"/>
        </w:rPr>
        <w:lastRenderedPageBreak/>
        <w:t>Los Clientes pueden reasignar licencias a otro servidor. Sin embargo, si el cliente reasigna una licencia a otro servidor, el cliente tendrá que seguir los derechos de uso de la versión del software que está utilizando. Al ceder licencias por núcleo a servidores en virtud de tales escenarios, el cliente puede combinar la equivalencia de núcleos de sus licencias existentes con licencias por núcleo adicionales de BizTalk Server.</w:t>
      </w:r>
    </w:p>
    <w:p w14:paraId="1F0DD74A" w14:textId="77777777" w:rsidR="008233B3" w:rsidRPr="00222CE3" w:rsidRDefault="008233B3" w:rsidP="00346F4B">
      <w:pPr>
        <w:numPr>
          <w:ilvl w:val="1"/>
          <w:numId w:val="127"/>
        </w:numPr>
        <w:tabs>
          <w:tab w:val="left" w:pos="1800"/>
          <w:tab w:val="left" w:pos="2970"/>
        </w:tabs>
        <w:spacing w:after="60"/>
      </w:pPr>
      <w:r w:rsidRPr="00222CE3">
        <w:rPr>
          <w:rFonts w:eastAsia="Calibri" w:cs="Tahoma"/>
          <w:color w:val="000000"/>
          <w:szCs w:val="18"/>
        </w:rPr>
        <w:t>La equivalencia de licencias por núcleo considerada de los clientes no implica que pueden asignar una licencia por procesador a núcleos entre dos o más procesadores.</w:t>
      </w:r>
    </w:p>
    <w:p w14:paraId="7108EAAD" w14:textId="77777777" w:rsidR="008233B3" w:rsidRPr="00222CE3" w:rsidRDefault="008233B3" w:rsidP="008233B3">
      <w:pPr>
        <w:tabs>
          <w:tab w:val="left" w:pos="720"/>
        </w:tabs>
        <w:ind w:left="720"/>
      </w:pPr>
    </w:p>
    <w:p w14:paraId="7E1FE2E8" w14:textId="77777777" w:rsidR="008233B3" w:rsidRPr="00222CE3" w:rsidRDefault="008233B3" w:rsidP="008233B3">
      <w:pPr>
        <w:ind w:left="720"/>
      </w:pPr>
    </w:p>
    <w:p w14:paraId="2850EC6C" w14:textId="77777777" w:rsidR="008233B3" w:rsidRPr="00222CE3" w:rsidRDefault="00A560B6" w:rsidP="008233B3">
      <w:pPr>
        <w:pStyle w:val="Heading3"/>
      </w:pPr>
      <w:bookmarkStart w:id="1163" w:name="_37_BizTalk_Server®"/>
      <w:bookmarkStart w:id="1164" w:name="_Toc377683085"/>
      <w:bookmarkStart w:id="1165" w:name="_Toc343596569"/>
      <w:bookmarkEnd w:id="1163"/>
      <w:r w:rsidRPr="00222CE3">
        <w:rPr>
          <w:rFonts w:ascii="Tahoma" w:hAnsi="Tahoma" w:cs="Tahoma"/>
          <w:caps/>
          <w:color w:val="F66400"/>
          <w:sz w:val="22"/>
          <w:vertAlign w:val="superscript"/>
        </w:rPr>
        <w:t>37</w:t>
      </w:r>
      <w:r w:rsidRPr="00222CE3">
        <w:rPr>
          <w:rFonts w:ascii="Tahoma" w:hAnsi="Tahoma" w:cs="Tahoma"/>
          <w:color w:val="F66400"/>
          <w:sz w:val="22"/>
        </w:rPr>
        <w:t xml:space="preserve"> BizTalk Server</w:t>
      </w:r>
      <w:r w:rsidR="00B33FB2" w:rsidRPr="00B33FB2">
        <w:rPr>
          <w:rFonts w:ascii="Tahoma" w:hAnsi="Tahoma" w:cs="Tahoma"/>
          <w:color w:val="F66400"/>
          <w:sz w:val="22"/>
          <w:vertAlign w:val="superscript"/>
        </w:rPr>
        <w:t>®</w:t>
      </w:r>
      <w:r w:rsidRPr="00222CE3">
        <w:rPr>
          <w:rFonts w:ascii="Tahoma" w:hAnsi="Tahoma" w:cs="Tahoma"/>
          <w:color w:val="F66400"/>
          <w:sz w:val="22"/>
        </w:rPr>
        <w:t xml:space="preserve"> 2013 Standard</w:t>
      </w:r>
      <w:bookmarkEnd w:id="1164"/>
      <w:r w:rsidRPr="00222CE3">
        <w:rPr>
          <w:rFonts w:ascii="Tahoma" w:eastAsia="Calibri" w:hAnsi="Tahoma" w:cs="Tahoma"/>
          <w:color w:val="F66400"/>
          <w:sz w:val="22"/>
          <w:szCs w:val="18"/>
        </w:rPr>
        <w:t xml:space="preserve"> </w:t>
      </w:r>
      <w:bookmarkEnd w:id="1165"/>
    </w:p>
    <w:p w14:paraId="438AB4BD" w14:textId="77777777" w:rsidR="008233B3" w:rsidRPr="00222CE3" w:rsidRDefault="008233B3" w:rsidP="008233B3"/>
    <w:p w14:paraId="3B4497C5" w14:textId="77777777" w:rsidR="008233B3" w:rsidRPr="00222CE3" w:rsidRDefault="008233B3" w:rsidP="008233B3">
      <w:pPr>
        <w:spacing w:after="60"/>
        <w:ind w:left="720"/>
      </w:pPr>
      <w:r w:rsidRPr="00222CE3">
        <w:rPr>
          <w:rFonts w:eastAsia="Calibri" w:cs="Tahoma"/>
          <w:b/>
          <w:color w:val="000000"/>
          <w:szCs w:val="18"/>
        </w:rPr>
        <w:t>Concesiones de licencia asociadas con el cambio en el modelo de licencia</w:t>
      </w:r>
    </w:p>
    <w:p w14:paraId="517F23A0" w14:textId="77777777" w:rsidR="008233B3" w:rsidRPr="00222CE3" w:rsidRDefault="008233B3" w:rsidP="008233B3">
      <w:pPr>
        <w:ind w:left="720"/>
      </w:pPr>
      <w:r w:rsidRPr="00222CE3">
        <w:rPr>
          <w:rFonts w:eastAsia="Calibri" w:cs="Tahoma"/>
          <w:color w:val="000000"/>
          <w:szCs w:val="18"/>
        </w:rPr>
        <w:t>BizTalk Server 2010 será la última versión de BizTalk Server que se licencia en virtud del modelo de licencias por procesador.</w:t>
      </w:r>
      <w:r w:rsidR="00B33FB2">
        <w:rPr>
          <w:rFonts w:eastAsia="Calibri" w:cs="Tahoma"/>
          <w:color w:val="000000"/>
          <w:szCs w:val="18"/>
        </w:rPr>
        <w:t xml:space="preserve"> </w:t>
      </w:r>
      <w:r w:rsidRPr="00222CE3">
        <w:rPr>
          <w:rFonts w:eastAsia="Calibri" w:cs="Tahoma"/>
          <w:color w:val="000000"/>
          <w:szCs w:val="18"/>
        </w:rPr>
        <w:t>Como excepción, a los clientes de licencias por volumen con cobertura de Software Assurance vigente para licencias por procesador de BizTalk Server 2010 Standard al momento de la publicación de esta Lista de Productos (</w:t>
      </w:r>
      <w:r w:rsidR="0084564E">
        <w:rPr>
          <w:rFonts w:eastAsia="Calibri" w:cs="Tahoma"/>
          <w:color w:val="000000"/>
          <w:szCs w:val="18"/>
        </w:rPr>
        <w:t>“</w:t>
      </w:r>
      <w:r w:rsidRPr="00222CE3">
        <w:rPr>
          <w:rFonts w:eastAsia="Calibri" w:cs="Tahoma"/>
          <w:color w:val="000000"/>
          <w:szCs w:val="18"/>
        </w:rPr>
        <w:t>licencias cualificadas</w:t>
      </w:r>
      <w:r w:rsidR="0084564E">
        <w:rPr>
          <w:rFonts w:eastAsia="Calibri" w:cs="Tahoma"/>
          <w:color w:val="000000"/>
          <w:szCs w:val="18"/>
        </w:rPr>
        <w:t>”</w:t>
      </w:r>
      <w:r w:rsidRPr="00222CE3">
        <w:rPr>
          <w:rFonts w:eastAsia="Calibri" w:cs="Tahoma"/>
          <w:color w:val="000000"/>
          <w:szCs w:val="18"/>
        </w:rPr>
        <w:t>) se les ofrecen las siguientes opciones.</w:t>
      </w:r>
    </w:p>
    <w:p w14:paraId="1586A0C5" w14:textId="77777777" w:rsidR="008233B3" w:rsidRPr="00222CE3" w:rsidRDefault="008233B3" w:rsidP="008233B3">
      <w:pPr>
        <w:ind w:left="720"/>
      </w:pPr>
    </w:p>
    <w:p w14:paraId="68D271C4" w14:textId="77777777" w:rsidR="008233B3" w:rsidRPr="00222CE3" w:rsidRDefault="008233B3" w:rsidP="008233B3">
      <w:pPr>
        <w:spacing w:after="60"/>
        <w:ind w:left="720"/>
      </w:pPr>
      <w:r w:rsidRPr="00222CE3">
        <w:rPr>
          <w:rFonts w:eastAsia="Calibri" w:cs="Tahoma"/>
          <w:b/>
          <w:color w:val="000000"/>
          <w:szCs w:val="18"/>
        </w:rPr>
        <w:t>Periodo actual</w:t>
      </w:r>
    </w:p>
    <w:p w14:paraId="6C6361FD" w14:textId="77777777" w:rsidR="008233B3" w:rsidRPr="00222CE3" w:rsidRDefault="008233B3" w:rsidP="008233B3">
      <w:pPr>
        <w:ind w:left="720"/>
      </w:pPr>
      <w:r w:rsidRPr="00222CE3">
        <w:rPr>
          <w:rFonts w:eastAsia="Calibri" w:cs="Tahoma"/>
          <w:color w:val="000000"/>
          <w:szCs w:val="18"/>
        </w:rPr>
        <w:t>Durante el periodo actual de su cobertura de Software Assurance, los clientes (incluidos clientes con contratos de suscripción) pueden, en virtud de cualquier licencia cualificada, actualizar a y utilizar la última versión del software BizTalk Server Standard en lugar de BizTalk Server 2010 Standard sujeto a los derechos de uso de los productos de licencias por procesador de BizTalk Server 2010 Standard (como</w:t>
      </w:r>
      <w:r w:rsidR="009F790A">
        <w:rPr>
          <w:rFonts w:eastAsia="Calibri" w:cs="Tahoma"/>
          <w:color w:val="000000"/>
          <w:szCs w:val="18"/>
        </w:rPr>
        <w:t> </w:t>
      </w:r>
      <w:r w:rsidRPr="00222CE3">
        <w:rPr>
          <w:rFonts w:eastAsia="Calibri" w:cs="Tahoma"/>
          <w:color w:val="000000"/>
          <w:szCs w:val="18"/>
        </w:rPr>
        <w:t>se</w:t>
      </w:r>
      <w:r w:rsidR="009F790A">
        <w:rPr>
          <w:rFonts w:eastAsia="Calibri" w:cs="Tahoma"/>
          <w:color w:val="000000"/>
          <w:szCs w:val="18"/>
        </w:rPr>
        <w:t> </w:t>
      </w:r>
      <w:r w:rsidRPr="00222CE3">
        <w:rPr>
          <w:rFonts w:eastAsia="Calibri" w:cs="Tahoma"/>
          <w:color w:val="000000"/>
          <w:szCs w:val="18"/>
        </w:rPr>
        <w:t>refleja en los Derechos de Uso de l</w:t>
      </w:r>
      <w:r w:rsidR="002020E2">
        <w:rPr>
          <w:rFonts w:eastAsia="Calibri" w:cs="Tahoma"/>
          <w:color w:val="000000"/>
          <w:szCs w:val="18"/>
        </w:rPr>
        <w:t>os Productos de enero de 2013).</w:t>
      </w:r>
    </w:p>
    <w:p w14:paraId="3BB3156E" w14:textId="77777777" w:rsidR="008233B3" w:rsidRPr="00222CE3" w:rsidRDefault="008233B3" w:rsidP="008233B3">
      <w:pPr>
        <w:ind w:left="720"/>
      </w:pPr>
    </w:p>
    <w:p w14:paraId="6049F3CD" w14:textId="77777777" w:rsidR="008233B3" w:rsidRPr="00222CE3" w:rsidRDefault="008233B3" w:rsidP="008233B3">
      <w:pPr>
        <w:spacing w:after="60"/>
        <w:ind w:left="720"/>
      </w:pPr>
      <w:r w:rsidRPr="00222CE3">
        <w:rPr>
          <w:rFonts w:eastAsia="Calibri" w:cs="Tahoma"/>
          <w:b/>
          <w:color w:val="000000"/>
          <w:szCs w:val="18"/>
        </w:rPr>
        <w:t>Primer periodo de renovación</w:t>
      </w:r>
    </w:p>
    <w:p w14:paraId="101AED52" w14:textId="77777777" w:rsidR="008233B3" w:rsidRPr="00222CE3" w:rsidRDefault="008233B3" w:rsidP="008233B3">
      <w:pPr>
        <w:tabs>
          <w:tab w:val="left" w:pos="1800"/>
        </w:tabs>
        <w:spacing w:after="60"/>
        <w:ind w:left="720"/>
      </w:pPr>
      <w:r w:rsidRPr="00222CE3">
        <w:rPr>
          <w:rFonts w:eastAsia="Calibri" w:cs="Tahoma"/>
          <w:color w:val="000000"/>
          <w:szCs w:val="18"/>
        </w:rPr>
        <w:t>En el momento de la primera renovación de Software Assurance el 1 de abril 2013, o después de esa fecha, para cada servidor que un cliente ha licenciado correctamente en virtud de derechos de uso de los productos de licencia por procesador de BizTalk Server 2010, el cliente puede adquirir Software Assurance para licencias por núcleo de BizTalk Server Standard sin adquirir las licencias por núcleo subyacentes para una cantidad de licencias por núcleo igual que el menor del número de licencias por procesador cualificadas asignado al servido</w:t>
      </w:r>
      <w:r w:rsidR="002020E2">
        <w:rPr>
          <w:rFonts w:eastAsia="Calibri" w:cs="Tahoma"/>
          <w:color w:val="000000"/>
          <w:szCs w:val="18"/>
        </w:rPr>
        <w:t>r multiplicado por el mayor de:</w:t>
      </w:r>
    </w:p>
    <w:p w14:paraId="740F2134" w14:textId="77777777" w:rsidR="008233B3" w:rsidRPr="00222CE3" w:rsidRDefault="008233B3" w:rsidP="00346F4B">
      <w:pPr>
        <w:numPr>
          <w:ilvl w:val="3"/>
          <w:numId w:val="93"/>
        </w:numPr>
        <w:tabs>
          <w:tab w:val="left" w:pos="2160"/>
        </w:tabs>
        <w:spacing w:after="60"/>
        <w:ind w:left="2160"/>
      </w:pPr>
      <w:r w:rsidRPr="00222CE3">
        <w:rPr>
          <w:rFonts w:eastAsia="Calibri" w:cs="Tahoma"/>
          <w:color w:val="000000"/>
          <w:szCs w:val="18"/>
        </w:rPr>
        <w:t>Cuatro, O BIEN</w:t>
      </w:r>
    </w:p>
    <w:p w14:paraId="0379AD7F" w14:textId="77777777" w:rsidR="008233B3" w:rsidRPr="00222CE3" w:rsidRDefault="008233B3" w:rsidP="00346F4B">
      <w:pPr>
        <w:numPr>
          <w:ilvl w:val="3"/>
          <w:numId w:val="93"/>
        </w:numPr>
        <w:tabs>
          <w:tab w:val="left" w:pos="2160"/>
        </w:tabs>
        <w:spacing w:after="60"/>
        <w:ind w:left="2160"/>
      </w:pPr>
      <w:r w:rsidRPr="00222CE3">
        <w:rPr>
          <w:rFonts w:eastAsia="Calibri" w:cs="Tahoma"/>
          <w:color w:val="000000"/>
          <w:szCs w:val="18"/>
        </w:rPr>
        <w:t>el número real de núcleos por procesador físico multiplicado por el factor de núcleos correspondiente.</w:t>
      </w:r>
      <w:r w:rsidR="00B33FB2">
        <w:rPr>
          <w:rFonts w:eastAsia="Calibri" w:cs="Tahoma"/>
          <w:color w:val="000000"/>
          <w:szCs w:val="18"/>
        </w:rPr>
        <w:t xml:space="preserve"> </w:t>
      </w:r>
      <w:r w:rsidRPr="00222CE3">
        <w:rPr>
          <w:rFonts w:eastAsia="Calibri" w:cs="Tahoma"/>
          <w:color w:val="000000"/>
          <w:szCs w:val="18"/>
        </w:rPr>
        <w:t>(En casos en que el número real de núcleos por procesador físico supere los cuatro, los clientes deben mantener un registro de la configuración de software BizTalk que se ejecuta en el servidor (las instancias licenciadas que se ejecutan en entornos de sistema operativo en el servidor licenciado) y el hardware físico que es compatible con ese software inmediatamente anterior a la renovación de Software Assurance mediante el uso de la herramienta Microsoft MAP o c</w:t>
      </w:r>
      <w:r w:rsidR="002020E2">
        <w:rPr>
          <w:rFonts w:eastAsia="Calibri" w:cs="Tahoma"/>
          <w:color w:val="000000"/>
          <w:szCs w:val="18"/>
        </w:rPr>
        <w:t>ualquier software equivalente).</w:t>
      </w:r>
    </w:p>
    <w:p w14:paraId="6E01A04C" w14:textId="77777777" w:rsidR="008233B3" w:rsidRPr="00222CE3" w:rsidRDefault="008233B3" w:rsidP="008233B3">
      <w:pPr>
        <w:tabs>
          <w:tab w:val="left" w:pos="1800"/>
        </w:tabs>
        <w:ind w:left="1080"/>
      </w:pPr>
    </w:p>
    <w:p w14:paraId="4F6F8888" w14:textId="77777777" w:rsidR="008233B3" w:rsidRPr="00222CE3" w:rsidRDefault="008233B3" w:rsidP="008233B3">
      <w:pPr>
        <w:spacing w:after="60"/>
        <w:ind w:left="720"/>
      </w:pPr>
      <w:r w:rsidRPr="00222CE3">
        <w:rPr>
          <w:rFonts w:eastAsia="Calibri" w:cs="Tahoma"/>
          <w:color w:val="000000"/>
          <w:szCs w:val="18"/>
        </w:rPr>
        <w:t xml:space="preserve">Las licencias por procesador de los clientes dejan de ser válidas en el momento de adquirir Software Assurance para las licencias por núcleo conforme a esta oferta. </w:t>
      </w:r>
      <w:r w:rsidRPr="00222CE3">
        <w:rPr>
          <w:rFonts w:eastAsia="Calibri" w:cs="Tahoma"/>
          <w:szCs w:val="18"/>
        </w:rPr>
        <w:t>La opción de adquirir Software Assurance para las licencias por núcleo de BizTalk Server no es aplicable a la renovación de cobertura en virtud de los programas de suscripción.</w:t>
      </w:r>
    </w:p>
    <w:p w14:paraId="04D5AC3E" w14:textId="77777777" w:rsidR="008233B3" w:rsidRDefault="008233B3" w:rsidP="008233B3">
      <w:pPr>
        <w:ind w:left="1440"/>
      </w:pPr>
    </w:p>
    <w:p w14:paraId="143D6A0B" w14:textId="77777777" w:rsidR="009F790A" w:rsidRDefault="009F790A" w:rsidP="008233B3">
      <w:pPr>
        <w:ind w:left="1440"/>
      </w:pPr>
    </w:p>
    <w:p w14:paraId="1319DF39" w14:textId="77777777" w:rsidR="009F790A" w:rsidRDefault="009F790A" w:rsidP="008233B3">
      <w:pPr>
        <w:ind w:left="1440"/>
      </w:pPr>
    </w:p>
    <w:p w14:paraId="62953C29" w14:textId="77777777" w:rsidR="009F790A" w:rsidRDefault="009F790A" w:rsidP="008233B3">
      <w:pPr>
        <w:ind w:left="1440"/>
      </w:pPr>
    </w:p>
    <w:p w14:paraId="1231E26A" w14:textId="77777777" w:rsidR="009F790A" w:rsidRDefault="009F790A" w:rsidP="008233B3">
      <w:pPr>
        <w:ind w:left="1440"/>
      </w:pPr>
    </w:p>
    <w:p w14:paraId="1EC7B71B" w14:textId="77777777" w:rsidR="009F790A" w:rsidRDefault="009F790A" w:rsidP="008233B3">
      <w:pPr>
        <w:ind w:left="1440"/>
      </w:pPr>
    </w:p>
    <w:p w14:paraId="6EC83BEE" w14:textId="77777777" w:rsidR="009F790A" w:rsidRDefault="009F790A" w:rsidP="008233B3">
      <w:pPr>
        <w:ind w:left="1440"/>
      </w:pPr>
    </w:p>
    <w:p w14:paraId="12B01159" w14:textId="77777777" w:rsidR="009F790A" w:rsidRDefault="009F790A" w:rsidP="008233B3">
      <w:pPr>
        <w:ind w:left="1440"/>
      </w:pPr>
    </w:p>
    <w:p w14:paraId="07964ECA" w14:textId="77777777" w:rsidR="009F790A" w:rsidRDefault="009F790A" w:rsidP="008233B3">
      <w:pPr>
        <w:ind w:left="1440"/>
      </w:pPr>
    </w:p>
    <w:p w14:paraId="2C594B7D" w14:textId="77777777" w:rsidR="009F790A" w:rsidRDefault="009F790A" w:rsidP="008233B3">
      <w:pPr>
        <w:ind w:left="1440"/>
      </w:pPr>
    </w:p>
    <w:p w14:paraId="78B1C569" w14:textId="77777777" w:rsidR="009F790A" w:rsidRPr="00222CE3" w:rsidRDefault="009F790A" w:rsidP="008233B3">
      <w:pPr>
        <w:ind w:left="1440"/>
      </w:pPr>
    </w:p>
    <w:p w14:paraId="56EF4687" w14:textId="77777777" w:rsidR="008233B3" w:rsidRPr="00222CE3" w:rsidRDefault="008233B3" w:rsidP="008233B3">
      <w:pPr>
        <w:tabs>
          <w:tab w:val="left" w:pos="1440"/>
        </w:tabs>
        <w:spacing w:after="60"/>
        <w:ind w:left="720"/>
      </w:pPr>
      <w:r w:rsidRPr="00222CE3">
        <w:rPr>
          <w:rFonts w:eastAsia="Calibri" w:cs="Tahoma"/>
          <w:b/>
          <w:color w:val="000000"/>
          <w:szCs w:val="18"/>
        </w:rPr>
        <w:lastRenderedPageBreak/>
        <w:t>Para los clientes con cobertura de Software Assurance que optan por no renovar</w:t>
      </w:r>
    </w:p>
    <w:p w14:paraId="34718CC6" w14:textId="77777777" w:rsidR="008233B3" w:rsidRPr="00222CE3" w:rsidRDefault="008233B3" w:rsidP="008233B3">
      <w:pPr>
        <w:tabs>
          <w:tab w:val="left" w:pos="1440"/>
        </w:tabs>
        <w:ind w:left="720"/>
      </w:pPr>
      <w:r w:rsidRPr="00222CE3">
        <w:t xml:space="preserve">Los clientes de </w:t>
      </w:r>
      <w:r w:rsidRPr="00222CE3">
        <w:rPr>
          <w:rFonts w:eastAsia="Calibri" w:cs="Tahoma"/>
          <w:color w:val="000000"/>
          <w:szCs w:val="18"/>
        </w:rPr>
        <w:t xml:space="preserve">Enterprise Subscription </w:t>
      </w:r>
      <w:r w:rsidRPr="00222CE3">
        <w:rPr>
          <w:rFonts w:cs="Tahoma"/>
          <w:bCs/>
          <w:color w:val="000000"/>
          <w:szCs w:val="18"/>
        </w:rPr>
        <w:t xml:space="preserve">y Open Value Subscription </w:t>
      </w:r>
      <w:r w:rsidRPr="00222CE3">
        <w:rPr>
          <w:rFonts w:eastAsia="Calibri" w:cs="Tahoma"/>
          <w:color w:val="000000"/>
          <w:szCs w:val="18"/>
        </w:rPr>
        <w:t>que opten por la compra completa de licencias por procesador y cualquier otro cliente que adquiera licencias perpetuas en virtud de su contrato y</w:t>
      </w:r>
      <w:r w:rsidR="009F790A">
        <w:rPr>
          <w:rFonts w:eastAsia="Calibri" w:cs="Tahoma"/>
          <w:color w:val="000000"/>
          <w:szCs w:val="18"/>
        </w:rPr>
        <w:t> </w:t>
      </w:r>
      <w:r w:rsidRPr="00222CE3">
        <w:rPr>
          <w:rFonts w:eastAsia="Calibri" w:cs="Tahoma"/>
          <w:color w:val="000000"/>
          <w:szCs w:val="18"/>
        </w:rPr>
        <w:t>opte por no renovar su Software Assurance en expiración, pueden ejecutar BizTalk Server 2010 o la última versión de BizTalk Server en virtud de las siguientes licencias:</w:t>
      </w:r>
    </w:p>
    <w:p w14:paraId="033258B5" w14:textId="77777777" w:rsidR="008233B3" w:rsidRPr="00222CE3" w:rsidRDefault="008233B3" w:rsidP="008233B3">
      <w:pPr>
        <w:tabs>
          <w:tab w:val="left" w:pos="1440"/>
        </w:tabs>
        <w:ind w:left="720"/>
      </w:pPr>
    </w:p>
    <w:p w14:paraId="3D81C3E3" w14:textId="77777777" w:rsidR="008233B3" w:rsidRPr="00222CE3" w:rsidRDefault="008233B3" w:rsidP="00346F4B">
      <w:pPr>
        <w:numPr>
          <w:ilvl w:val="0"/>
          <w:numId w:val="53"/>
        </w:numPr>
        <w:spacing w:after="60"/>
        <w:ind w:left="1440"/>
      </w:pPr>
      <w:r w:rsidRPr="00222CE3">
        <w:rPr>
          <w:rFonts w:eastAsia="Calibri" w:cs="Tahoma"/>
          <w:b/>
          <w:color w:val="000000"/>
          <w:szCs w:val="18"/>
        </w:rPr>
        <w:t>BizTalk Server 2010 Standard:</w:t>
      </w:r>
      <w:r w:rsidRPr="00222CE3">
        <w:rPr>
          <w:rFonts w:eastAsia="Calibri" w:cs="Tahoma"/>
          <w:color w:val="000000"/>
          <w:szCs w:val="18"/>
        </w:rPr>
        <w:t xml:space="preserve"> El uso continuado de esta versión del software está sujeto a los derechos de uso de los productos de licencias por procesador de BizTalk Server 2010 Standard, sin embargo, los clientes dejan de tener Movilidad de Licencias a través de Software Assurance.</w:t>
      </w:r>
    </w:p>
    <w:p w14:paraId="3644B4C8" w14:textId="77777777" w:rsidR="008233B3" w:rsidRPr="00222CE3" w:rsidRDefault="00F3254C" w:rsidP="00346F4B">
      <w:pPr>
        <w:numPr>
          <w:ilvl w:val="0"/>
          <w:numId w:val="53"/>
        </w:numPr>
        <w:tabs>
          <w:tab w:val="left" w:pos="1800"/>
        </w:tabs>
        <w:spacing w:after="60"/>
        <w:ind w:left="1440"/>
      </w:pPr>
      <w:r w:rsidRPr="00222CE3">
        <w:rPr>
          <w:rFonts w:eastAsia="Calibri" w:cs="Tahoma"/>
          <w:b/>
          <w:color w:val="000000"/>
          <w:szCs w:val="18"/>
        </w:rPr>
        <w:t xml:space="preserve">Última versión de BizTalk Server Standard: </w:t>
      </w:r>
      <w:r w:rsidRPr="00222CE3">
        <w:rPr>
          <w:rFonts w:eastAsia="Calibri" w:cs="Tahoma"/>
          <w:color w:val="000000"/>
          <w:szCs w:val="18"/>
        </w:rPr>
        <w:t xml:space="preserve">el uso de esta versión del software está sujeto a derechos de uso de los productos de licencias por procesador de BizTalk Server 2010 Standard, sin embargo: </w:t>
      </w:r>
    </w:p>
    <w:p w14:paraId="04D83AEC" w14:textId="77777777" w:rsidR="008233B3" w:rsidRPr="00222CE3" w:rsidRDefault="008233B3" w:rsidP="00346F4B">
      <w:pPr>
        <w:numPr>
          <w:ilvl w:val="1"/>
          <w:numId w:val="53"/>
        </w:numPr>
        <w:tabs>
          <w:tab w:val="left" w:pos="2160"/>
        </w:tabs>
        <w:spacing w:after="60"/>
        <w:ind w:left="2160"/>
      </w:pPr>
      <w:r w:rsidRPr="00222CE3">
        <w:rPr>
          <w:rFonts w:eastAsia="Calibri" w:cs="Tahoma"/>
          <w:color w:val="000000"/>
          <w:szCs w:val="18"/>
        </w:rPr>
        <w:t xml:space="preserve">los clientes dejan de tener Movilidad de Licencias dentro de Granjas de Servidores o Movilidad de Licencias a través de Software Assurance y </w:t>
      </w:r>
    </w:p>
    <w:p w14:paraId="7659102D" w14:textId="77777777" w:rsidR="008233B3" w:rsidRPr="00222CE3" w:rsidRDefault="008233B3" w:rsidP="00346F4B">
      <w:pPr>
        <w:numPr>
          <w:ilvl w:val="1"/>
          <w:numId w:val="53"/>
        </w:numPr>
        <w:tabs>
          <w:tab w:val="left" w:pos="2160"/>
          <w:tab w:val="left" w:pos="2970"/>
        </w:tabs>
        <w:spacing w:after="60"/>
        <w:ind w:left="2160"/>
      </w:pPr>
      <w:r w:rsidRPr="00222CE3">
        <w:rPr>
          <w:rFonts w:eastAsia="Calibri" w:cs="Tahoma"/>
          <w:color w:val="000000"/>
          <w:szCs w:val="18"/>
        </w:rPr>
        <w:t xml:space="preserve">cualquier reasignación de licencias está sujeta a las limitaciones a continuación en relación con su </w:t>
      </w:r>
      <w:r w:rsidR="0084564E">
        <w:rPr>
          <w:rFonts w:eastAsia="Calibri" w:cs="Tahoma"/>
          <w:color w:val="000000"/>
          <w:szCs w:val="18"/>
        </w:rPr>
        <w:t>“</w:t>
      </w:r>
      <w:r w:rsidRPr="00222CE3">
        <w:rPr>
          <w:rFonts w:eastAsia="Calibri" w:cs="Tahoma"/>
          <w:color w:val="000000"/>
          <w:szCs w:val="18"/>
        </w:rPr>
        <w:t>equivalencia de licencias por núcleo</w:t>
      </w:r>
      <w:r w:rsidR="0084564E">
        <w:rPr>
          <w:rFonts w:eastAsia="Calibri" w:cs="Tahoma"/>
          <w:color w:val="000000"/>
          <w:szCs w:val="18"/>
        </w:rPr>
        <w:t>”</w:t>
      </w:r>
      <w:r w:rsidRPr="00222CE3">
        <w:rPr>
          <w:rFonts w:eastAsia="Calibri" w:cs="Tahoma"/>
          <w:color w:val="000000"/>
          <w:szCs w:val="18"/>
        </w:rPr>
        <w:t xml:space="preserve">. La equivalencia de licencias por núcleo se determina de la siguiente manera. </w:t>
      </w:r>
    </w:p>
    <w:p w14:paraId="51CE8123" w14:textId="77777777" w:rsidR="008233B3" w:rsidRPr="00222CE3" w:rsidRDefault="008233B3" w:rsidP="00346F4B">
      <w:pPr>
        <w:numPr>
          <w:ilvl w:val="2"/>
          <w:numId w:val="53"/>
        </w:numPr>
        <w:tabs>
          <w:tab w:val="left" w:pos="2520"/>
        </w:tabs>
        <w:spacing w:after="60"/>
        <w:ind w:left="2520"/>
      </w:pPr>
      <w:r w:rsidRPr="00222CE3">
        <w:rPr>
          <w:rFonts w:eastAsia="Calibri" w:cs="Tahoma"/>
          <w:color w:val="000000"/>
          <w:szCs w:val="18"/>
        </w:rPr>
        <w:t>Por cada licencia cualificada asignada al servidor, la equivalencia de licencias por</w:t>
      </w:r>
      <w:r w:rsidR="009F790A">
        <w:rPr>
          <w:rFonts w:eastAsia="Calibri" w:cs="Tahoma"/>
          <w:color w:val="000000"/>
          <w:szCs w:val="18"/>
        </w:rPr>
        <w:t> </w:t>
      </w:r>
      <w:r w:rsidRPr="00222CE3">
        <w:rPr>
          <w:rFonts w:eastAsia="Calibri" w:cs="Tahoma"/>
          <w:color w:val="000000"/>
          <w:szCs w:val="18"/>
        </w:rPr>
        <w:t xml:space="preserve">núcleo es la mayor de: </w:t>
      </w:r>
    </w:p>
    <w:p w14:paraId="7A3D000A" w14:textId="77777777" w:rsidR="008233B3" w:rsidRPr="00222CE3" w:rsidRDefault="008233B3" w:rsidP="00346F4B">
      <w:pPr>
        <w:numPr>
          <w:ilvl w:val="4"/>
          <w:numId w:val="126"/>
        </w:numPr>
        <w:tabs>
          <w:tab w:val="left" w:pos="2880"/>
        </w:tabs>
        <w:spacing w:after="60"/>
        <w:ind w:left="2880"/>
      </w:pPr>
      <w:r w:rsidRPr="00222CE3">
        <w:rPr>
          <w:rFonts w:eastAsia="Calibri" w:cs="Tahoma"/>
          <w:color w:val="000000"/>
          <w:szCs w:val="18"/>
        </w:rPr>
        <w:t xml:space="preserve">cuatro núcleos por licencia de procesador O BIEN </w:t>
      </w:r>
    </w:p>
    <w:p w14:paraId="11378828" w14:textId="77777777" w:rsidR="008233B3" w:rsidRPr="00222CE3" w:rsidRDefault="008233B3" w:rsidP="00346F4B">
      <w:pPr>
        <w:numPr>
          <w:ilvl w:val="4"/>
          <w:numId w:val="126"/>
        </w:numPr>
        <w:tabs>
          <w:tab w:val="left" w:pos="2880"/>
        </w:tabs>
        <w:spacing w:after="60"/>
        <w:ind w:left="2880"/>
      </w:pPr>
      <w:r w:rsidRPr="00222CE3">
        <w:rPr>
          <w:rFonts w:eastAsia="Calibri" w:cs="Tahoma"/>
          <w:color w:val="000000"/>
          <w:szCs w:val="18"/>
        </w:rPr>
        <w:t>un número de núcleos por licencia por procesador basado en el número real</w:t>
      </w:r>
      <w:r w:rsidR="009F790A">
        <w:rPr>
          <w:rFonts w:eastAsia="Calibri" w:cs="Tahoma"/>
          <w:color w:val="000000"/>
          <w:szCs w:val="18"/>
        </w:rPr>
        <w:t> </w:t>
      </w:r>
      <w:r w:rsidRPr="00222CE3">
        <w:rPr>
          <w:rFonts w:eastAsia="Calibri" w:cs="Tahoma"/>
          <w:color w:val="000000"/>
          <w:szCs w:val="18"/>
        </w:rPr>
        <w:t>de</w:t>
      </w:r>
      <w:r w:rsidR="009F790A">
        <w:rPr>
          <w:rFonts w:eastAsia="Calibri" w:cs="Tahoma"/>
          <w:color w:val="000000"/>
          <w:szCs w:val="18"/>
        </w:rPr>
        <w:t> </w:t>
      </w:r>
      <w:r w:rsidRPr="00222CE3">
        <w:rPr>
          <w:rFonts w:eastAsia="Calibri" w:cs="Tahoma"/>
          <w:color w:val="000000"/>
          <w:szCs w:val="18"/>
        </w:rPr>
        <w:t>núcleos por procesador físico multiplicado por el factor de núcleo correspondiente. (En casos en que el número real de núcleos por procesador físico supere los cuatro, los clientes deben mantener un registro de la configuración de software BizTalk Server que se ejecuta en el servidor (las instancias licenciadas que se ejecutan en entornos de sistema operativo en el</w:t>
      </w:r>
      <w:r w:rsidR="009F790A">
        <w:rPr>
          <w:rFonts w:eastAsia="Calibri" w:cs="Tahoma"/>
          <w:color w:val="000000"/>
          <w:szCs w:val="18"/>
        </w:rPr>
        <w:t> </w:t>
      </w:r>
      <w:r w:rsidRPr="00222CE3">
        <w:rPr>
          <w:rFonts w:eastAsia="Calibri" w:cs="Tahoma"/>
          <w:color w:val="000000"/>
          <w:szCs w:val="18"/>
        </w:rPr>
        <w:t>servidor licenciado) y el hardware físico que es compatible con ese software inmediatamente anterior a la expiración de Software Assurance mediante el</w:t>
      </w:r>
      <w:r w:rsidR="009F790A">
        <w:rPr>
          <w:rFonts w:eastAsia="Calibri" w:cs="Tahoma"/>
          <w:color w:val="000000"/>
          <w:szCs w:val="18"/>
        </w:rPr>
        <w:t> </w:t>
      </w:r>
      <w:r w:rsidRPr="00222CE3">
        <w:rPr>
          <w:rFonts w:eastAsia="Calibri" w:cs="Tahoma"/>
          <w:color w:val="000000"/>
          <w:szCs w:val="18"/>
        </w:rPr>
        <w:t>uso</w:t>
      </w:r>
      <w:r w:rsidR="009F790A">
        <w:rPr>
          <w:rFonts w:eastAsia="Calibri" w:cs="Tahoma"/>
          <w:color w:val="000000"/>
          <w:szCs w:val="18"/>
        </w:rPr>
        <w:t> </w:t>
      </w:r>
      <w:r w:rsidRPr="00222CE3">
        <w:rPr>
          <w:rFonts w:eastAsia="Calibri" w:cs="Tahoma"/>
          <w:color w:val="000000"/>
          <w:szCs w:val="18"/>
        </w:rPr>
        <w:t>de la herramienta Microsoft MAP o c</w:t>
      </w:r>
      <w:r w:rsidR="002020E2">
        <w:rPr>
          <w:rFonts w:eastAsia="Calibri" w:cs="Tahoma"/>
          <w:color w:val="000000"/>
          <w:szCs w:val="18"/>
        </w:rPr>
        <w:t>ualquier software equivalente).</w:t>
      </w:r>
    </w:p>
    <w:p w14:paraId="1A6F1836" w14:textId="77777777" w:rsidR="008233B3" w:rsidRPr="00222CE3" w:rsidRDefault="008233B3" w:rsidP="00346F4B">
      <w:pPr>
        <w:numPr>
          <w:ilvl w:val="1"/>
          <w:numId w:val="128"/>
        </w:numPr>
        <w:tabs>
          <w:tab w:val="left" w:pos="1800"/>
        </w:tabs>
        <w:spacing w:after="60"/>
      </w:pPr>
      <w:r w:rsidRPr="00222CE3">
        <w:rPr>
          <w:rFonts w:eastAsia="Calibri" w:cs="Tahoma"/>
          <w:color w:val="000000"/>
          <w:szCs w:val="18"/>
        </w:rPr>
        <w:t xml:space="preserve">Los Clientes </w:t>
      </w:r>
      <w:r w:rsidRPr="00222CE3">
        <w:rPr>
          <w:rFonts w:eastAsia="Calibri" w:cs="Tahoma"/>
          <w:szCs w:val="18"/>
        </w:rPr>
        <w:t>pueden reasignar licencias a otro servidor. Sin embargo, si el cliente reasigna una licencia a otro servidor, el cliente tendrá que seguir los derechos de uso de la versión del software que está utilizando. Al ceder licencias por núcleo a servidores en virtud de tales escenarios, el cliente puede combinar la equivalencia de núcleos de sus licencias existentes con licencias por núcleo adicionales de BizTalk Server.</w:t>
      </w:r>
    </w:p>
    <w:p w14:paraId="33009381" w14:textId="77777777" w:rsidR="008233B3" w:rsidRPr="00222CE3" w:rsidRDefault="008233B3" w:rsidP="00346F4B">
      <w:pPr>
        <w:numPr>
          <w:ilvl w:val="1"/>
          <w:numId w:val="128"/>
        </w:numPr>
        <w:tabs>
          <w:tab w:val="left" w:pos="1800"/>
          <w:tab w:val="left" w:pos="2970"/>
        </w:tabs>
        <w:spacing w:after="60"/>
      </w:pPr>
      <w:r w:rsidRPr="00222CE3">
        <w:rPr>
          <w:rFonts w:eastAsia="Calibri" w:cs="Tahoma"/>
          <w:color w:val="000000"/>
          <w:szCs w:val="18"/>
        </w:rPr>
        <w:t>La equivalencia de licencias por núcleo considerada de los clientes no implica que pueden asignar una licencia por procesador a núcleos entre dos o más procesadores.</w:t>
      </w:r>
    </w:p>
    <w:p w14:paraId="38278512" w14:textId="77777777" w:rsidR="003540FA" w:rsidRPr="00222CE3" w:rsidRDefault="003540FA" w:rsidP="00A66BD2">
      <w:pPr>
        <w:ind w:left="540"/>
      </w:pPr>
    </w:p>
    <w:p w14:paraId="5F28C8C5" w14:textId="77777777" w:rsidR="00676723" w:rsidRPr="00222CE3" w:rsidRDefault="00676723" w:rsidP="00A66BD2">
      <w:pPr>
        <w:ind w:left="540"/>
      </w:pPr>
    </w:p>
    <w:p w14:paraId="3AAB277A" w14:textId="77777777" w:rsidR="007B48BC" w:rsidRPr="00222CE3" w:rsidRDefault="00A560B6" w:rsidP="000773D2">
      <w:pPr>
        <w:pStyle w:val="Heading3"/>
        <w:ind w:left="270" w:hanging="270"/>
      </w:pPr>
      <w:bookmarkStart w:id="1166" w:name="_38_Business_Intelligence"/>
      <w:bookmarkStart w:id="1167" w:name="_Toc336338293"/>
      <w:bookmarkStart w:id="1168" w:name="_Toc377683086"/>
      <w:bookmarkStart w:id="1169" w:name="Srv_35BusinessIntellApp2012"/>
      <w:bookmarkStart w:id="1170" w:name="Srv_35CoreCALBridgeWinIntune"/>
      <w:bookmarkEnd w:id="1166"/>
      <w:r w:rsidRPr="00222CE3">
        <w:rPr>
          <w:rFonts w:ascii="Tahoma" w:hAnsi="Tahoma"/>
          <w:caps/>
          <w:color w:val="F66400"/>
          <w:sz w:val="22"/>
          <w:vertAlign w:val="superscript"/>
        </w:rPr>
        <w:t>38</w:t>
      </w:r>
      <w:r w:rsidRPr="002020E2">
        <w:rPr>
          <w:rFonts w:ascii="Tahoma" w:hAnsi="Tahoma"/>
          <w:caps/>
          <w:color w:val="F66400"/>
          <w:sz w:val="22"/>
        </w:rPr>
        <w:t xml:space="preserve"> </w:t>
      </w:r>
      <w:r w:rsidRPr="00222CE3">
        <w:rPr>
          <w:rFonts w:ascii="Tahoma" w:hAnsi="Tahoma"/>
          <w:color w:val="F66400"/>
          <w:sz w:val="22"/>
        </w:rPr>
        <w:t>Business Intelligence Appliance 2012</w:t>
      </w:r>
      <w:bookmarkEnd w:id="1167"/>
      <w:bookmarkEnd w:id="1168"/>
      <w:r w:rsidR="00855223" w:rsidRPr="00855223">
        <w:rPr>
          <w:rFonts w:ascii="Tahoma" w:hAnsi="Tahoma"/>
          <w:caps/>
          <w:color w:val="F66400"/>
          <w:sz w:val="22"/>
        </w:rPr>
        <w:t xml:space="preserve"> </w:t>
      </w:r>
    </w:p>
    <w:bookmarkEnd w:id="1169"/>
    <w:p w14:paraId="53163B1A" w14:textId="77777777" w:rsidR="007B48BC" w:rsidRPr="00222CE3" w:rsidRDefault="007B48BC" w:rsidP="007B48BC"/>
    <w:p w14:paraId="16E62EBD" w14:textId="77777777" w:rsidR="00E03856" w:rsidRPr="00222CE3" w:rsidRDefault="00E50460" w:rsidP="00A66BD2">
      <w:pPr>
        <w:ind w:left="720"/>
      </w:pPr>
      <w:r w:rsidRPr="00222CE3">
        <w:rPr>
          <w:rFonts w:cs="Tahoma"/>
          <w:szCs w:val="18"/>
        </w:rPr>
        <w:t>El software Business Intelligence Appliance 2012, el cual incorpora SQL Server 2008 R2 y SharePoint Server 2010, está disponible únicamente en configuraciones de software y hardware aprobadas por Microsoft.</w:t>
      </w:r>
      <w:r w:rsidR="00B33FB2">
        <w:rPr>
          <w:rFonts w:cs="Tahoma"/>
          <w:szCs w:val="18"/>
        </w:rPr>
        <w:t xml:space="preserve"> </w:t>
      </w:r>
      <w:r w:rsidRPr="00222CE3">
        <w:rPr>
          <w:rFonts w:cs="Tahoma"/>
          <w:szCs w:val="18"/>
        </w:rPr>
        <w:t>No se admite el uso del software en otras configuraciones y puede afectar su desempeño.</w:t>
      </w:r>
      <w:r w:rsidR="00B33FB2">
        <w:rPr>
          <w:rFonts w:cs="Tahoma"/>
          <w:szCs w:val="18"/>
        </w:rPr>
        <w:t xml:space="preserve"> </w:t>
      </w:r>
      <w:r w:rsidRPr="00222CE3">
        <w:rPr>
          <w:rFonts w:cs="Tahoma"/>
          <w:szCs w:val="18"/>
        </w:rPr>
        <w:t>Para obtener más información, visite</w:t>
      </w:r>
      <w:r w:rsidRPr="00222CE3">
        <w:rPr>
          <w:rFonts w:cs="Tahoma"/>
          <w:color w:val="1F497D"/>
          <w:szCs w:val="18"/>
        </w:rPr>
        <w:t xml:space="preserve"> </w:t>
      </w:r>
      <w:hyperlink r:id="rId47" w:tooltip="http://www.microsoft.com/sqlserver/en/us/get-sql-server/how-to-buy.aspx" w:history="1">
        <w:r w:rsidR="009F790A" w:rsidRPr="00E50460">
          <w:rPr>
            <w:rStyle w:val="Hyperlink"/>
            <w:rFonts w:cs="Tahoma"/>
            <w:szCs w:val="18"/>
          </w:rPr>
          <w:t>http://www.microsoft.com/sqlserver/en/us/get-sql-server/how-to-buy.aspx</w:t>
        </w:r>
      </w:hyperlink>
      <w:r w:rsidRPr="00222CE3">
        <w:rPr>
          <w:rFonts w:cs="Tahoma"/>
          <w:szCs w:val="18"/>
        </w:rPr>
        <w:t>.</w:t>
      </w:r>
    </w:p>
    <w:p w14:paraId="179BB76B" w14:textId="77777777" w:rsidR="00A66BD2" w:rsidRPr="00222CE3" w:rsidRDefault="00A66BD2" w:rsidP="00A66BD2"/>
    <w:p w14:paraId="4BD84489" w14:textId="77777777" w:rsidR="00A66BD2" w:rsidRDefault="00A66BD2" w:rsidP="00A66BD2"/>
    <w:p w14:paraId="42CA0C3E" w14:textId="77777777" w:rsidR="009F790A" w:rsidRDefault="009F790A" w:rsidP="00A66BD2"/>
    <w:p w14:paraId="5C448382" w14:textId="77777777" w:rsidR="009F790A" w:rsidRDefault="009F790A" w:rsidP="00A66BD2"/>
    <w:p w14:paraId="4B75FC06" w14:textId="77777777" w:rsidR="009F790A" w:rsidRDefault="009F790A" w:rsidP="00A66BD2"/>
    <w:p w14:paraId="08525E4E" w14:textId="77777777" w:rsidR="009F790A" w:rsidRDefault="009F790A" w:rsidP="00A66BD2"/>
    <w:p w14:paraId="5AF88DEE" w14:textId="77777777" w:rsidR="009F790A" w:rsidRDefault="009F790A" w:rsidP="00A66BD2"/>
    <w:p w14:paraId="0C69DB20" w14:textId="77777777" w:rsidR="009F790A" w:rsidRDefault="009F790A" w:rsidP="00A66BD2"/>
    <w:p w14:paraId="5408112C" w14:textId="77777777" w:rsidR="009F790A" w:rsidRDefault="009F790A" w:rsidP="00A66BD2"/>
    <w:p w14:paraId="5487A7D0" w14:textId="77777777" w:rsidR="009F790A" w:rsidRDefault="009F790A" w:rsidP="00A66BD2"/>
    <w:p w14:paraId="733DC6CD" w14:textId="77777777" w:rsidR="009F790A" w:rsidRPr="00222CE3" w:rsidRDefault="009F790A" w:rsidP="00A66BD2"/>
    <w:p w14:paraId="2400AA6C" w14:textId="77777777" w:rsidR="003540FA" w:rsidRPr="00222CE3" w:rsidRDefault="001C55B1" w:rsidP="000773D2">
      <w:pPr>
        <w:pStyle w:val="Heading3"/>
        <w:ind w:left="270" w:hanging="270"/>
      </w:pPr>
      <w:bookmarkStart w:id="1171" w:name="_39_Core_CAL"/>
      <w:bookmarkStart w:id="1172" w:name="_Toc336338294"/>
      <w:bookmarkStart w:id="1173" w:name="_Toc377683087"/>
      <w:bookmarkEnd w:id="1171"/>
      <w:r w:rsidRPr="00222CE3">
        <w:rPr>
          <w:rFonts w:ascii="Tahoma" w:hAnsi="Tahoma"/>
          <w:caps/>
          <w:color w:val="F66400"/>
          <w:sz w:val="22"/>
          <w:vertAlign w:val="superscript"/>
        </w:rPr>
        <w:lastRenderedPageBreak/>
        <w:t>39</w:t>
      </w:r>
      <w:r w:rsidRPr="00222CE3">
        <w:rPr>
          <w:rFonts w:ascii="Tahoma" w:hAnsi="Tahoma"/>
          <w:color w:val="F66400"/>
          <w:sz w:val="22"/>
        </w:rPr>
        <w:t xml:space="preserve"> Core </w:t>
      </w:r>
      <w:r w:rsidRPr="00222CE3">
        <w:rPr>
          <w:rFonts w:ascii="Tahoma" w:hAnsi="Tahoma"/>
          <w:color w:val="FF6600"/>
          <w:sz w:val="22"/>
        </w:rPr>
        <w:t>CAL Suite Bridge para Office 365, Core CAL Suite Bridge para Office 365 y</w:t>
      </w:r>
      <w:r w:rsidR="009F790A">
        <w:rPr>
          <w:rFonts w:ascii="Tahoma" w:hAnsi="Tahoma"/>
          <w:color w:val="FF6600"/>
          <w:sz w:val="22"/>
        </w:rPr>
        <w:t> </w:t>
      </w:r>
      <w:r w:rsidRPr="00222CE3">
        <w:rPr>
          <w:rFonts w:ascii="Tahoma" w:hAnsi="Tahoma"/>
          <w:color w:val="FF6600"/>
          <w:sz w:val="22"/>
        </w:rPr>
        <w:t>Windows Intune y Core CAL Suite Bridge para Windows Intune</w:t>
      </w:r>
      <w:bookmarkEnd w:id="1172"/>
      <w:bookmarkEnd w:id="1173"/>
    </w:p>
    <w:bookmarkEnd w:id="1170"/>
    <w:p w14:paraId="4896C621" w14:textId="77777777" w:rsidR="003540FA" w:rsidRPr="00222CE3" w:rsidRDefault="003540FA" w:rsidP="00A66BD2">
      <w:pPr>
        <w:ind w:left="540"/>
      </w:pPr>
    </w:p>
    <w:p w14:paraId="5B3BB21C" w14:textId="77777777" w:rsidR="00A66BD2" w:rsidRPr="00222CE3" w:rsidRDefault="000773D2" w:rsidP="00A66BD2">
      <w:pPr>
        <w:spacing w:after="60"/>
        <w:ind w:left="720"/>
      </w:pPr>
      <w:r w:rsidRPr="00222CE3">
        <w:rPr>
          <w:b/>
          <w:szCs w:val="18"/>
        </w:rPr>
        <w:t>Definición</w:t>
      </w:r>
    </w:p>
    <w:p w14:paraId="1C2CB903" w14:textId="77777777" w:rsidR="000773D2" w:rsidRPr="00222CE3" w:rsidRDefault="0084564E" w:rsidP="00A66BD2">
      <w:pPr>
        <w:ind w:left="720"/>
      </w:pPr>
      <w:r>
        <w:rPr>
          <w:b/>
          <w:szCs w:val="18"/>
        </w:rPr>
        <w:t>“</w:t>
      </w:r>
      <w:r w:rsidR="00A66BD2" w:rsidRPr="00222CE3">
        <w:rPr>
          <w:szCs w:val="18"/>
        </w:rPr>
        <w:t>Transición</w:t>
      </w:r>
      <w:r>
        <w:rPr>
          <w:szCs w:val="18"/>
        </w:rPr>
        <w:t>”</w:t>
      </w:r>
      <w:r w:rsidR="00A66BD2" w:rsidRPr="00222CE3">
        <w:rPr>
          <w:szCs w:val="18"/>
        </w:rPr>
        <w:t xml:space="preserve"> es la conversión de una Licencia </w:t>
      </w:r>
      <w:r w:rsidR="00A66BD2" w:rsidRPr="00222CE3">
        <w:rPr>
          <w:rFonts w:cs="Tahoma"/>
          <w:szCs w:val="18"/>
        </w:rPr>
        <w:t>con Software Assurance actual hacia o desde una licencia de</w:t>
      </w:r>
      <w:r w:rsidR="009F790A">
        <w:rPr>
          <w:rFonts w:cs="Tahoma"/>
          <w:szCs w:val="18"/>
        </w:rPr>
        <w:t> </w:t>
      </w:r>
      <w:r w:rsidR="00A66BD2" w:rsidRPr="00222CE3">
        <w:rPr>
          <w:rFonts w:cs="Tahoma"/>
          <w:szCs w:val="18"/>
        </w:rPr>
        <w:t>suscripción.</w:t>
      </w:r>
    </w:p>
    <w:p w14:paraId="7AC25D96" w14:textId="77777777" w:rsidR="00A66BD2" w:rsidRPr="00222CE3" w:rsidRDefault="00A66BD2" w:rsidP="00A66BD2">
      <w:pPr>
        <w:ind w:left="720"/>
      </w:pPr>
    </w:p>
    <w:p w14:paraId="0D8D37DC" w14:textId="77777777" w:rsidR="00A66BD2" w:rsidRPr="00222CE3" w:rsidRDefault="000773D2" w:rsidP="00A66BD2">
      <w:pPr>
        <w:spacing w:after="60"/>
        <w:ind w:left="720"/>
      </w:pPr>
      <w:r w:rsidRPr="00222CE3">
        <w:rPr>
          <w:b/>
          <w:szCs w:val="18"/>
        </w:rPr>
        <w:t xml:space="preserve">Derechos de uso aplicables </w:t>
      </w:r>
    </w:p>
    <w:p w14:paraId="7DA4A9D7" w14:textId="77777777" w:rsidR="000773D2" w:rsidRPr="00222CE3" w:rsidRDefault="000773D2" w:rsidP="00A66BD2">
      <w:pPr>
        <w:spacing w:line="276" w:lineRule="auto"/>
        <w:ind w:left="720"/>
      </w:pPr>
      <w:r w:rsidRPr="00222CE3">
        <w:rPr>
          <w:rFonts w:eastAsia="Calibri" w:cs="Tahoma"/>
          <w:szCs w:val="18"/>
        </w:rPr>
        <w:t>Una CAL Suite Bridge no dispone de versiones y los Derechos de Uso de los Productos se determinan por el estado de la cobertura de Software Assurance de ellos. Si venciera la cobertura de Software Assurance, los derechos de acceso en virtud de licencias perpetuas se determinan conforme a los Derechos de Uso de los Productos en vigor con anterioridad al vencimiento. Una Licencia para CAL Suite Bridge es una sola licencia que se debe ceder a un solo usuario o dispositivo.</w:t>
      </w:r>
    </w:p>
    <w:p w14:paraId="3114A2C7" w14:textId="77777777" w:rsidR="00A66BD2" w:rsidRPr="00222CE3" w:rsidRDefault="00A66BD2" w:rsidP="00A66BD2">
      <w:pPr>
        <w:spacing w:line="276" w:lineRule="auto"/>
        <w:ind w:left="720"/>
      </w:pPr>
    </w:p>
    <w:p w14:paraId="7FB587ED" w14:textId="77777777" w:rsidR="00A66BD2" w:rsidRPr="00222CE3" w:rsidRDefault="005A0FB4" w:rsidP="00A66BD2">
      <w:pPr>
        <w:spacing w:after="60"/>
        <w:ind w:left="720"/>
      </w:pPr>
      <w:r>
        <w:rPr>
          <w:b/>
          <w:szCs w:val="18"/>
        </w:rPr>
        <w:t>Requisitos</w:t>
      </w:r>
    </w:p>
    <w:p w14:paraId="722C94EB" w14:textId="77777777" w:rsidR="000773D2" w:rsidRPr="00222CE3" w:rsidRDefault="000773D2" w:rsidP="00A66BD2">
      <w:pPr>
        <w:spacing w:line="276" w:lineRule="auto"/>
        <w:ind w:left="720"/>
      </w:pPr>
      <w:r w:rsidRPr="00222CE3">
        <w:rPr>
          <w:rFonts w:eastAsia="Calibri" w:cs="Tahoma"/>
          <w:szCs w:val="18"/>
        </w:rPr>
        <w:t>Se puede exigir una CAL Suite Bridge cuando se realiza una Transición de una CAL Suite a una combinación de Producto y Servicio Online comparable. Cuando una Transición exige una CAL Suite Bridge y el Cliente ha</w:t>
      </w:r>
      <w:r w:rsidR="009F790A">
        <w:rPr>
          <w:rFonts w:eastAsia="Calibri" w:cs="Tahoma"/>
          <w:szCs w:val="18"/>
        </w:rPr>
        <w:t> </w:t>
      </w:r>
      <w:r w:rsidRPr="00222CE3">
        <w:rPr>
          <w:rFonts w:eastAsia="Calibri" w:cs="Tahoma"/>
          <w:szCs w:val="18"/>
        </w:rPr>
        <w:t>pagado la totalidad de la Licencia cualificada, no es necesaria la adquisición de ninguna Licencia de CAL Suite Bridge. En cambio, se puede adquirir Software Assurance para la CAL Suite Bridge en el aniversario de la Inscripción en el que entra en vigor la Transición. En tales circunstancias, la ratio de Transición solamente puede ser una cobertura de Software Assurance de CAL Suite Bridge para una cobertura de Software Assurance de CAL Suite y para la misma Licencia de usuario o dispositivo que la CAL Suite cualificada.</w:t>
      </w:r>
    </w:p>
    <w:p w14:paraId="3359E519" w14:textId="77777777" w:rsidR="00A66BD2" w:rsidRPr="00222CE3" w:rsidRDefault="00A66BD2" w:rsidP="00A66BD2">
      <w:pPr>
        <w:spacing w:line="276" w:lineRule="auto"/>
        <w:ind w:left="720"/>
      </w:pPr>
    </w:p>
    <w:p w14:paraId="1AB6AEF3" w14:textId="77777777" w:rsidR="000773D2" w:rsidRPr="00222CE3" w:rsidRDefault="000773D2" w:rsidP="00A66BD2">
      <w:pPr>
        <w:spacing w:line="276" w:lineRule="auto"/>
        <w:ind w:left="720"/>
      </w:pPr>
      <w:r w:rsidRPr="00222CE3">
        <w:rPr>
          <w:rFonts w:eastAsia="Calibri" w:cs="Tahoma"/>
          <w:szCs w:val="18"/>
        </w:rPr>
        <w:t>Una CAL Suite Bridge es un Producto Enterprise y solamente se puede licenciar en conjunto con su Servicio Online cualificado para satisfacer el requisito de opción para toda la compañía de CAL Suite Bridge o su CAL Suite principal.</w:t>
      </w:r>
    </w:p>
    <w:p w14:paraId="6D6262F6" w14:textId="77777777" w:rsidR="002A6416" w:rsidRPr="00222CE3" w:rsidRDefault="002A6416" w:rsidP="002A6416">
      <w:pPr>
        <w:spacing w:line="276" w:lineRule="auto"/>
        <w:ind w:left="720"/>
      </w:pPr>
    </w:p>
    <w:tbl>
      <w:tblPr>
        <w:tblW w:w="4366" w:type="pct"/>
        <w:tblInd w:w="730" w:type="dxa"/>
        <w:tblCellMar>
          <w:left w:w="0" w:type="dxa"/>
          <w:right w:w="0" w:type="dxa"/>
        </w:tblCellMar>
        <w:tblLook w:val="04A0" w:firstRow="1" w:lastRow="0" w:firstColumn="1" w:lastColumn="0" w:noHBand="0" w:noVBand="1"/>
      </w:tblPr>
      <w:tblGrid>
        <w:gridCol w:w="2779"/>
        <w:gridCol w:w="2599"/>
        <w:gridCol w:w="2778"/>
      </w:tblGrid>
      <w:tr w:rsidR="005A36EF" w:rsidRPr="00222CE3" w14:paraId="1DC167EF" w14:textId="77777777" w:rsidTr="002A6416">
        <w:trPr>
          <w:tblHeader/>
        </w:trPr>
        <w:tc>
          <w:tcPr>
            <w:tcW w:w="1704" w:type="pct"/>
            <w:tcBorders>
              <w:top w:val="single" w:sz="8" w:space="0" w:color="auto"/>
              <w:left w:val="single" w:sz="8" w:space="0" w:color="auto"/>
              <w:bottom w:val="single" w:sz="8" w:space="0" w:color="auto"/>
              <w:right w:val="single" w:sz="8" w:space="0" w:color="auto"/>
            </w:tcBorders>
            <w:shd w:val="clear" w:color="auto" w:fill="FABF8F"/>
            <w:vAlign w:val="center"/>
            <w:hideMark/>
          </w:tcPr>
          <w:p w14:paraId="727B6A87" w14:textId="77777777" w:rsidR="000773D2" w:rsidRPr="00222CE3" w:rsidRDefault="000773D2" w:rsidP="000773D2">
            <w:pPr>
              <w:spacing w:before="80" w:after="200" w:line="276" w:lineRule="auto"/>
              <w:jc w:val="center"/>
              <w:rPr>
                <w:rFonts w:eastAsia="Calibri" w:cs="Tahoma"/>
                <w:b/>
                <w:bCs/>
                <w:color w:val="000000"/>
                <w:szCs w:val="18"/>
                <w:lang w:eastAsia="ja-JP"/>
              </w:rPr>
            </w:pPr>
            <w:r w:rsidRPr="00222CE3">
              <w:rPr>
                <w:rFonts w:eastAsia="Calibri" w:cs="Tahoma"/>
                <w:b/>
                <w:bCs/>
                <w:szCs w:val="18"/>
              </w:rPr>
              <w:t>CAL Suite Bridge</w:t>
            </w:r>
          </w:p>
        </w:tc>
        <w:tc>
          <w:tcPr>
            <w:tcW w:w="1593" w:type="pct"/>
            <w:tcBorders>
              <w:top w:val="single" w:sz="8" w:space="0" w:color="auto"/>
              <w:left w:val="nil"/>
              <w:bottom w:val="single" w:sz="8" w:space="0" w:color="auto"/>
              <w:right w:val="single" w:sz="8" w:space="0" w:color="auto"/>
            </w:tcBorders>
            <w:shd w:val="clear" w:color="auto" w:fill="FABF8F"/>
            <w:vAlign w:val="center"/>
            <w:hideMark/>
          </w:tcPr>
          <w:p w14:paraId="03B2C44B" w14:textId="77777777" w:rsidR="000773D2" w:rsidRPr="00222CE3" w:rsidRDefault="000773D2" w:rsidP="000773D2">
            <w:pPr>
              <w:spacing w:before="80" w:after="200" w:line="276" w:lineRule="auto"/>
              <w:jc w:val="center"/>
              <w:rPr>
                <w:rFonts w:eastAsia="Calibri" w:cs="Tahoma"/>
                <w:b/>
                <w:bCs/>
                <w:color w:val="000000"/>
                <w:szCs w:val="18"/>
                <w:lang w:eastAsia="ja-JP"/>
              </w:rPr>
            </w:pPr>
            <w:r w:rsidRPr="00222CE3">
              <w:rPr>
                <w:rFonts w:eastAsia="Calibri" w:cs="Tahoma"/>
                <w:b/>
                <w:bCs/>
                <w:szCs w:val="18"/>
              </w:rPr>
              <w:t>CAL Suite Principal</w:t>
            </w:r>
          </w:p>
        </w:tc>
        <w:tc>
          <w:tcPr>
            <w:tcW w:w="1703" w:type="pct"/>
            <w:tcBorders>
              <w:top w:val="single" w:sz="8" w:space="0" w:color="auto"/>
              <w:left w:val="nil"/>
              <w:bottom w:val="single" w:sz="8" w:space="0" w:color="auto"/>
              <w:right w:val="single" w:sz="8" w:space="0" w:color="auto"/>
            </w:tcBorders>
            <w:shd w:val="clear" w:color="auto" w:fill="FABF8F"/>
            <w:hideMark/>
          </w:tcPr>
          <w:p w14:paraId="7C211F79" w14:textId="77777777" w:rsidR="000773D2" w:rsidRPr="00222CE3" w:rsidRDefault="000773D2" w:rsidP="005A36EF">
            <w:pPr>
              <w:spacing w:before="80" w:after="200" w:line="276" w:lineRule="auto"/>
              <w:ind w:left="180" w:right="180"/>
              <w:jc w:val="center"/>
              <w:rPr>
                <w:rFonts w:eastAsia="Calibri" w:cs="Tahoma"/>
                <w:b/>
                <w:bCs/>
                <w:color w:val="000000"/>
                <w:szCs w:val="18"/>
                <w:lang w:eastAsia="ja-JP"/>
              </w:rPr>
            </w:pPr>
            <w:r w:rsidRPr="00222CE3">
              <w:rPr>
                <w:rFonts w:eastAsia="Calibri" w:cs="Tahoma"/>
                <w:b/>
                <w:bCs/>
                <w:szCs w:val="18"/>
              </w:rPr>
              <w:t>Servicios Online Cualificados</w:t>
            </w:r>
          </w:p>
        </w:tc>
      </w:tr>
      <w:tr w:rsidR="005A36EF" w:rsidRPr="00222CE3" w14:paraId="3A33FEF7" w14:textId="77777777" w:rsidTr="002A6416">
        <w:trPr>
          <w:trHeight w:val="576"/>
        </w:trPr>
        <w:tc>
          <w:tcPr>
            <w:tcW w:w="1704" w:type="pct"/>
            <w:tcBorders>
              <w:top w:val="nil"/>
              <w:left w:val="single" w:sz="8" w:space="0" w:color="auto"/>
              <w:bottom w:val="single" w:sz="8" w:space="0" w:color="auto"/>
              <w:right w:val="single" w:sz="8" w:space="0" w:color="auto"/>
            </w:tcBorders>
          </w:tcPr>
          <w:p w14:paraId="1FBD02C9" w14:textId="77777777" w:rsidR="000773D2" w:rsidRPr="00222CE3" w:rsidRDefault="000773D2" w:rsidP="00346F4B">
            <w:pPr>
              <w:numPr>
                <w:ilvl w:val="0"/>
                <w:numId w:val="40"/>
              </w:numPr>
              <w:spacing w:before="120" w:after="200" w:line="276" w:lineRule="auto"/>
              <w:ind w:left="679" w:right="181" w:hanging="450"/>
              <w:rPr>
                <w:rFonts w:eastAsia="Calibri" w:cs="Tahoma"/>
                <w:color w:val="000000"/>
                <w:szCs w:val="18"/>
              </w:rPr>
            </w:pPr>
            <w:r w:rsidRPr="00222CE3">
              <w:rPr>
                <w:rFonts w:eastAsia="Calibri" w:cs="Tahoma"/>
                <w:color w:val="000000"/>
                <w:szCs w:val="18"/>
              </w:rPr>
              <w:t>Core CAL Suite Bridge para Office 365</w:t>
            </w:r>
          </w:p>
        </w:tc>
        <w:tc>
          <w:tcPr>
            <w:tcW w:w="1593" w:type="pct"/>
            <w:tcBorders>
              <w:top w:val="nil"/>
              <w:left w:val="nil"/>
              <w:bottom w:val="single" w:sz="8" w:space="0" w:color="auto"/>
              <w:right w:val="single" w:sz="8" w:space="0" w:color="auto"/>
            </w:tcBorders>
          </w:tcPr>
          <w:p w14:paraId="31208D05" w14:textId="77777777" w:rsidR="000773D2" w:rsidRPr="00222CE3" w:rsidRDefault="000773D2" w:rsidP="00346F4B">
            <w:pPr>
              <w:numPr>
                <w:ilvl w:val="0"/>
                <w:numId w:val="41"/>
              </w:numPr>
              <w:spacing w:before="120" w:after="200" w:line="276" w:lineRule="auto"/>
              <w:ind w:left="682" w:hanging="450"/>
              <w:rPr>
                <w:rFonts w:eastAsia="Calibri" w:cs="Tahoma"/>
                <w:color w:val="000000"/>
                <w:szCs w:val="18"/>
              </w:rPr>
            </w:pPr>
            <w:r w:rsidRPr="00222CE3">
              <w:rPr>
                <w:rFonts w:eastAsia="Calibri" w:cs="Tahoma"/>
                <w:color w:val="000000"/>
                <w:szCs w:val="18"/>
              </w:rPr>
              <w:t>Core CAL Suite</w:t>
            </w:r>
          </w:p>
        </w:tc>
        <w:tc>
          <w:tcPr>
            <w:tcW w:w="1703" w:type="pct"/>
            <w:tcBorders>
              <w:top w:val="nil"/>
              <w:left w:val="nil"/>
              <w:bottom w:val="single" w:sz="8" w:space="0" w:color="auto"/>
              <w:right w:val="single" w:sz="8" w:space="0" w:color="auto"/>
            </w:tcBorders>
          </w:tcPr>
          <w:p w14:paraId="48CED4E7" w14:textId="77777777" w:rsidR="000773D2" w:rsidRPr="00222CE3" w:rsidRDefault="000773D2" w:rsidP="00346F4B">
            <w:pPr>
              <w:numPr>
                <w:ilvl w:val="0"/>
                <w:numId w:val="42"/>
              </w:numPr>
              <w:spacing w:before="120" w:after="200" w:line="276" w:lineRule="auto"/>
              <w:ind w:left="684" w:right="181" w:hanging="450"/>
            </w:pPr>
            <w:r w:rsidRPr="00222CE3">
              <w:rPr>
                <w:rFonts w:eastAsia="Calibri" w:cs="Tahoma"/>
                <w:color w:val="000000"/>
                <w:szCs w:val="18"/>
              </w:rPr>
              <w:t>Office 365 Enterprise</w:t>
            </w:r>
            <w:r w:rsidR="000A340A">
              <w:rPr>
                <w:rFonts w:eastAsia="Calibri" w:cs="Tahoma"/>
                <w:color w:val="000000"/>
                <w:szCs w:val="18"/>
              </w:rPr>
              <w:t> </w:t>
            </w:r>
            <w:r w:rsidRPr="00222CE3">
              <w:rPr>
                <w:rFonts w:eastAsia="Calibri" w:cs="Tahoma"/>
                <w:color w:val="000000"/>
                <w:szCs w:val="18"/>
              </w:rPr>
              <w:t>E1, o</w:t>
            </w:r>
          </w:p>
          <w:p w14:paraId="41CA84D3" w14:textId="77777777" w:rsidR="000773D2" w:rsidRPr="00222CE3" w:rsidRDefault="000773D2" w:rsidP="00346F4B">
            <w:pPr>
              <w:numPr>
                <w:ilvl w:val="0"/>
                <w:numId w:val="42"/>
              </w:numPr>
              <w:spacing w:before="120" w:after="200" w:line="276" w:lineRule="auto"/>
              <w:ind w:left="684" w:right="181" w:hanging="450"/>
            </w:pPr>
            <w:r w:rsidRPr="00222CE3">
              <w:rPr>
                <w:rFonts w:eastAsia="Calibri" w:cs="Tahoma"/>
                <w:color w:val="000000"/>
                <w:szCs w:val="18"/>
              </w:rPr>
              <w:t>Office 365 Enterprise E3, o</w:t>
            </w:r>
          </w:p>
          <w:p w14:paraId="11566381" w14:textId="77777777" w:rsidR="000773D2" w:rsidRPr="00222CE3" w:rsidRDefault="000773D2" w:rsidP="000A340A">
            <w:pPr>
              <w:numPr>
                <w:ilvl w:val="0"/>
                <w:numId w:val="42"/>
              </w:numPr>
              <w:spacing w:before="120" w:after="200" w:line="276" w:lineRule="auto"/>
              <w:ind w:left="684" w:right="181" w:hanging="450"/>
              <w:rPr>
                <w:rFonts w:eastAsia="Calibri" w:cs="Tahoma"/>
                <w:color w:val="000000"/>
                <w:szCs w:val="18"/>
              </w:rPr>
            </w:pPr>
            <w:r w:rsidRPr="00222CE3">
              <w:rPr>
                <w:rFonts w:eastAsia="Calibri" w:cs="Tahoma"/>
                <w:color w:val="000000"/>
                <w:szCs w:val="18"/>
              </w:rPr>
              <w:t>Office 365 Enterprise</w:t>
            </w:r>
            <w:r w:rsidR="000A340A">
              <w:rPr>
                <w:rFonts w:eastAsia="Calibri" w:cs="Tahoma"/>
                <w:color w:val="000000"/>
                <w:szCs w:val="18"/>
              </w:rPr>
              <w:t> </w:t>
            </w:r>
            <w:r w:rsidRPr="00222CE3">
              <w:rPr>
                <w:rFonts w:eastAsia="Calibri" w:cs="Tahoma"/>
                <w:color w:val="000000"/>
                <w:szCs w:val="18"/>
              </w:rPr>
              <w:t>E4</w:t>
            </w:r>
          </w:p>
        </w:tc>
      </w:tr>
      <w:tr w:rsidR="005A36EF" w:rsidRPr="00222CE3" w14:paraId="1D6F50DD" w14:textId="77777777" w:rsidTr="002A6416">
        <w:trPr>
          <w:trHeight w:val="576"/>
        </w:trPr>
        <w:tc>
          <w:tcPr>
            <w:tcW w:w="1704" w:type="pct"/>
            <w:tcBorders>
              <w:top w:val="nil"/>
              <w:left w:val="single" w:sz="8" w:space="0" w:color="auto"/>
              <w:bottom w:val="single" w:sz="8" w:space="0" w:color="auto"/>
              <w:right w:val="single" w:sz="8" w:space="0" w:color="auto"/>
            </w:tcBorders>
          </w:tcPr>
          <w:p w14:paraId="77C91EEC" w14:textId="77777777" w:rsidR="000773D2" w:rsidRPr="00222CE3" w:rsidRDefault="000773D2" w:rsidP="00346F4B">
            <w:pPr>
              <w:numPr>
                <w:ilvl w:val="0"/>
                <w:numId w:val="40"/>
              </w:numPr>
              <w:spacing w:before="120" w:after="200" w:line="276" w:lineRule="auto"/>
              <w:ind w:left="679" w:right="181" w:hanging="450"/>
              <w:rPr>
                <w:rFonts w:eastAsia="Calibri" w:cs="Tahoma"/>
                <w:color w:val="000000"/>
                <w:szCs w:val="18"/>
              </w:rPr>
            </w:pPr>
            <w:r w:rsidRPr="00222CE3">
              <w:rPr>
                <w:rFonts w:eastAsia="Calibri" w:cs="Tahoma"/>
                <w:color w:val="000000"/>
                <w:szCs w:val="18"/>
              </w:rPr>
              <w:t>Core CAL Suite Bridge para Office 365 y Windows Intune</w:t>
            </w:r>
          </w:p>
        </w:tc>
        <w:tc>
          <w:tcPr>
            <w:tcW w:w="1593" w:type="pct"/>
            <w:tcBorders>
              <w:top w:val="nil"/>
              <w:left w:val="nil"/>
              <w:bottom w:val="single" w:sz="8" w:space="0" w:color="auto"/>
              <w:right w:val="single" w:sz="8" w:space="0" w:color="auto"/>
            </w:tcBorders>
          </w:tcPr>
          <w:p w14:paraId="79B431BA" w14:textId="77777777" w:rsidR="000773D2" w:rsidRPr="00222CE3" w:rsidRDefault="000773D2" w:rsidP="00346F4B">
            <w:pPr>
              <w:numPr>
                <w:ilvl w:val="0"/>
                <w:numId w:val="41"/>
              </w:numPr>
              <w:spacing w:before="120" w:after="200" w:line="276" w:lineRule="auto"/>
              <w:ind w:left="682" w:hanging="450"/>
              <w:rPr>
                <w:rFonts w:eastAsia="Calibri" w:cs="Tahoma"/>
                <w:color w:val="000000"/>
                <w:szCs w:val="18"/>
              </w:rPr>
            </w:pPr>
            <w:r w:rsidRPr="00222CE3">
              <w:rPr>
                <w:rFonts w:eastAsia="Calibri" w:cs="Tahoma"/>
                <w:color w:val="000000"/>
                <w:szCs w:val="18"/>
              </w:rPr>
              <w:t>Core CAL Suite</w:t>
            </w:r>
          </w:p>
        </w:tc>
        <w:tc>
          <w:tcPr>
            <w:tcW w:w="1703" w:type="pct"/>
            <w:tcBorders>
              <w:top w:val="nil"/>
              <w:left w:val="nil"/>
              <w:bottom w:val="single" w:sz="8" w:space="0" w:color="auto"/>
              <w:right w:val="single" w:sz="8" w:space="0" w:color="auto"/>
            </w:tcBorders>
          </w:tcPr>
          <w:p w14:paraId="10E49F4A" w14:textId="77777777" w:rsidR="000773D2" w:rsidRPr="00222CE3" w:rsidRDefault="000773D2" w:rsidP="00346F4B">
            <w:pPr>
              <w:numPr>
                <w:ilvl w:val="0"/>
                <w:numId w:val="42"/>
              </w:numPr>
              <w:spacing w:before="120" w:after="200" w:line="276" w:lineRule="auto"/>
              <w:ind w:left="684" w:right="181" w:hanging="450"/>
            </w:pPr>
            <w:r w:rsidRPr="00222CE3">
              <w:rPr>
                <w:rFonts w:eastAsia="Calibri" w:cs="Tahoma"/>
                <w:color w:val="000000"/>
                <w:szCs w:val="18"/>
              </w:rPr>
              <w:t>Office 365 Enterprise E1 y Windows Intune o</w:t>
            </w:r>
          </w:p>
          <w:p w14:paraId="2DBF90F5" w14:textId="77777777" w:rsidR="000773D2" w:rsidRPr="00222CE3" w:rsidRDefault="000773D2" w:rsidP="00346F4B">
            <w:pPr>
              <w:numPr>
                <w:ilvl w:val="0"/>
                <w:numId w:val="42"/>
              </w:numPr>
              <w:spacing w:before="120" w:after="200" w:line="276" w:lineRule="auto"/>
              <w:ind w:left="684" w:right="181" w:hanging="450"/>
            </w:pPr>
            <w:r w:rsidRPr="00222CE3">
              <w:rPr>
                <w:rFonts w:eastAsia="Calibri" w:cs="Tahoma"/>
                <w:color w:val="000000"/>
                <w:szCs w:val="18"/>
              </w:rPr>
              <w:t>Office 365 Enterprise E3 y Windows Intune o</w:t>
            </w:r>
          </w:p>
          <w:p w14:paraId="2928CDE3" w14:textId="77777777" w:rsidR="000773D2" w:rsidRPr="00222CE3" w:rsidRDefault="000773D2" w:rsidP="00346F4B">
            <w:pPr>
              <w:numPr>
                <w:ilvl w:val="0"/>
                <w:numId w:val="42"/>
              </w:numPr>
              <w:spacing w:before="120" w:after="200" w:line="276" w:lineRule="auto"/>
              <w:ind w:left="684" w:right="181" w:hanging="450"/>
              <w:rPr>
                <w:rFonts w:eastAsia="Calibri" w:cs="Tahoma"/>
                <w:color w:val="000000"/>
                <w:szCs w:val="18"/>
              </w:rPr>
            </w:pPr>
            <w:r w:rsidRPr="00222CE3">
              <w:rPr>
                <w:rFonts w:eastAsia="Calibri" w:cs="Tahoma"/>
                <w:color w:val="000000"/>
                <w:szCs w:val="18"/>
              </w:rPr>
              <w:t>Office 365 Enterprise E4 y Windows Intune</w:t>
            </w:r>
          </w:p>
        </w:tc>
      </w:tr>
      <w:tr w:rsidR="00A2083B" w:rsidRPr="00222CE3" w14:paraId="1B129DA5" w14:textId="77777777" w:rsidTr="000A340A">
        <w:trPr>
          <w:cantSplit/>
          <w:trHeight w:val="576"/>
        </w:trPr>
        <w:tc>
          <w:tcPr>
            <w:tcW w:w="1704" w:type="pct"/>
            <w:tcBorders>
              <w:top w:val="single" w:sz="8" w:space="0" w:color="auto"/>
              <w:left w:val="single" w:sz="8" w:space="0" w:color="auto"/>
              <w:bottom w:val="single" w:sz="8" w:space="0" w:color="auto"/>
              <w:right w:val="single" w:sz="8" w:space="0" w:color="auto"/>
            </w:tcBorders>
          </w:tcPr>
          <w:p w14:paraId="527DE821" w14:textId="77777777" w:rsidR="00A2083B" w:rsidRPr="00222CE3" w:rsidRDefault="00A2083B" w:rsidP="00346F4B">
            <w:pPr>
              <w:numPr>
                <w:ilvl w:val="0"/>
                <w:numId w:val="40"/>
              </w:numPr>
              <w:spacing w:before="120" w:after="200" w:line="276" w:lineRule="auto"/>
              <w:ind w:left="679" w:right="181" w:hanging="450"/>
              <w:rPr>
                <w:rFonts w:eastAsia="Calibri" w:cs="Tahoma"/>
                <w:color w:val="000000"/>
                <w:szCs w:val="18"/>
              </w:rPr>
            </w:pPr>
            <w:r w:rsidRPr="00222CE3">
              <w:rPr>
                <w:rFonts w:cs="Tahoma"/>
                <w:color w:val="000000"/>
                <w:szCs w:val="18"/>
              </w:rPr>
              <w:lastRenderedPageBreak/>
              <w:t>Core CAL Suite Bridge para Windows Intune</w:t>
            </w:r>
          </w:p>
        </w:tc>
        <w:tc>
          <w:tcPr>
            <w:tcW w:w="1593" w:type="pct"/>
            <w:tcBorders>
              <w:top w:val="single" w:sz="8" w:space="0" w:color="auto"/>
              <w:left w:val="nil"/>
              <w:bottom w:val="single" w:sz="8" w:space="0" w:color="auto"/>
              <w:right w:val="single" w:sz="8" w:space="0" w:color="auto"/>
            </w:tcBorders>
          </w:tcPr>
          <w:p w14:paraId="433F1C85" w14:textId="77777777" w:rsidR="00A2083B" w:rsidRPr="00222CE3" w:rsidRDefault="00A2083B" w:rsidP="00346F4B">
            <w:pPr>
              <w:numPr>
                <w:ilvl w:val="0"/>
                <w:numId w:val="41"/>
              </w:numPr>
              <w:spacing w:before="120" w:after="200" w:line="276" w:lineRule="auto"/>
              <w:ind w:left="682" w:hanging="450"/>
              <w:rPr>
                <w:rFonts w:eastAsia="Calibri" w:cs="Tahoma"/>
                <w:color w:val="000000"/>
                <w:szCs w:val="18"/>
              </w:rPr>
            </w:pPr>
            <w:r w:rsidRPr="00222CE3">
              <w:rPr>
                <w:rFonts w:cs="Tahoma"/>
                <w:color w:val="000000"/>
                <w:szCs w:val="18"/>
              </w:rPr>
              <w:t>Core CAL Suite</w:t>
            </w:r>
          </w:p>
        </w:tc>
        <w:tc>
          <w:tcPr>
            <w:tcW w:w="1703" w:type="pct"/>
            <w:tcBorders>
              <w:top w:val="single" w:sz="8" w:space="0" w:color="auto"/>
              <w:left w:val="nil"/>
              <w:bottom w:val="single" w:sz="8" w:space="0" w:color="auto"/>
              <w:right w:val="single" w:sz="8" w:space="0" w:color="auto"/>
            </w:tcBorders>
          </w:tcPr>
          <w:p w14:paraId="6735EEAF" w14:textId="77777777" w:rsidR="00A2083B" w:rsidRPr="00222CE3" w:rsidRDefault="00A2083B" w:rsidP="00346F4B">
            <w:pPr>
              <w:numPr>
                <w:ilvl w:val="0"/>
                <w:numId w:val="42"/>
              </w:numPr>
              <w:spacing w:before="120" w:after="200" w:line="276" w:lineRule="auto"/>
              <w:ind w:left="684" w:right="181" w:hanging="450"/>
              <w:rPr>
                <w:rFonts w:eastAsia="Calibri" w:cs="Tahoma"/>
                <w:color w:val="000000"/>
                <w:szCs w:val="18"/>
              </w:rPr>
            </w:pPr>
            <w:r w:rsidRPr="00222CE3">
              <w:rPr>
                <w:rFonts w:cs="Tahoma"/>
                <w:color w:val="000000"/>
                <w:szCs w:val="18"/>
              </w:rPr>
              <w:t>Windows</w:t>
            </w:r>
            <w:r w:rsidR="00855223" w:rsidRPr="00855223">
              <w:rPr>
                <w:rFonts w:cs="Tahoma"/>
                <w:color w:val="000000"/>
                <w:szCs w:val="18"/>
              </w:rPr>
              <w:t xml:space="preserve"> </w:t>
            </w:r>
            <w:r w:rsidRPr="00222CE3">
              <w:rPr>
                <w:rFonts w:cs="Tahoma"/>
                <w:color w:val="000000"/>
                <w:szCs w:val="18"/>
              </w:rPr>
              <w:t>Intune</w:t>
            </w:r>
          </w:p>
        </w:tc>
      </w:tr>
    </w:tbl>
    <w:p w14:paraId="34369643" w14:textId="77777777" w:rsidR="00A66BD2" w:rsidRPr="00222CE3" w:rsidRDefault="00A66BD2" w:rsidP="00AF3B19">
      <w:pPr>
        <w:pStyle w:val="Heading3"/>
      </w:pPr>
      <w:bookmarkStart w:id="1174" w:name="_Toc336338295"/>
      <w:bookmarkStart w:id="1175" w:name="Srv_34CoreCALSuite"/>
      <w:bookmarkStart w:id="1176" w:name="Srv_31CoreCALSuite"/>
    </w:p>
    <w:p w14:paraId="2D2F6195" w14:textId="77777777" w:rsidR="00A66BD2" w:rsidRPr="00222CE3" w:rsidRDefault="00A66BD2" w:rsidP="00AF3B19">
      <w:pPr>
        <w:pStyle w:val="Heading3"/>
      </w:pPr>
    </w:p>
    <w:p w14:paraId="0DBF516C" w14:textId="77777777" w:rsidR="00023FE7" w:rsidRPr="00222CE3" w:rsidRDefault="00A560B6" w:rsidP="001760D6">
      <w:pPr>
        <w:pStyle w:val="Heading3"/>
        <w:keepNext/>
      </w:pPr>
      <w:bookmarkStart w:id="1177" w:name="_40_Core_CAL"/>
      <w:bookmarkStart w:id="1178" w:name="_Toc377683088"/>
      <w:bookmarkEnd w:id="1177"/>
      <w:r w:rsidRPr="00222CE3">
        <w:rPr>
          <w:rFonts w:ascii="Tahoma" w:hAnsi="Tahoma"/>
          <w:caps/>
          <w:color w:val="F66400"/>
          <w:sz w:val="22"/>
          <w:vertAlign w:val="superscript"/>
        </w:rPr>
        <w:t>40</w:t>
      </w:r>
      <w:r w:rsidRPr="00222CE3">
        <w:rPr>
          <w:rFonts w:ascii="Tahoma" w:hAnsi="Tahoma"/>
          <w:color w:val="F66400"/>
          <w:sz w:val="22"/>
        </w:rPr>
        <w:t xml:space="preserve"> Core CAL Suite</w:t>
      </w:r>
      <w:bookmarkEnd w:id="1174"/>
      <w:bookmarkEnd w:id="1178"/>
    </w:p>
    <w:bookmarkEnd w:id="1175"/>
    <w:bookmarkEnd w:id="1176"/>
    <w:p w14:paraId="7FA349DD" w14:textId="77777777" w:rsidR="00023FE7" w:rsidRPr="00222CE3" w:rsidRDefault="00023FE7" w:rsidP="001760D6">
      <w:pPr>
        <w:keepNext/>
        <w:ind w:firstLine="547"/>
      </w:pPr>
    </w:p>
    <w:p w14:paraId="365594E1" w14:textId="77777777" w:rsidR="000D76F0" w:rsidRPr="00222CE3" w:rsidRDefault="000D76F0" w:rsidP="001154B5">
      <w:pPr>
        <w:ind w:left="720"/>
      </w:pPr>
      <w:r w:rsidRPr="00222CE3">
        <w:rPr>
          <w:rFonts w:cs="Tahoma"/>
          <w:szCs w:val="20"/>
        </w:rPr>
        <w:t>Core CAL Suite no dispone de versiones y los Derechos de Uso de los Productos se determinan por el estado de la cobertura de Software Assurance de Core CAL Suite. Si expirara la cobertura, los derechos de acceso en virtud de licencias perpetuas se determinan conforme a los Derechos de Uso de los Productos en vigor con anterioridad a la expiración de dicha cobertura. A partir del 1 de octubre de 2012, una licencia de Core</w:t>
      </w:r>
      <w:r w:rsidR="00992783">
        <w:rPr>
          <w:rFonts w:cs="Tahoma"/>
          <w:szCs w:val="20"/>
        </w:rPr>
        <w:t> </w:t>
      </w:r>
      <w:r w:rsidRPr="00222CE3">
        <w:rPr>
          <w:rFonts w:cs="Tahoma"/>
          <w:color w:val="000000"/>
          <w:szCs w:val="20"/>
        </w:rPr>
        <w:t>CAL Suite con cobertura de Software Assurance activa concede derechos que equivalen a: CAL de Windows</w:t>
      </w:r>
      <w:r w:rsidR="00992783">
        <w:rPr>
          <w:rFonts w:cs="Tahoma"/>
          <w:color w:val="000000"/>
          <w:szCs w:val="20"/>
        </w:rPr>
        <w:t> </w:t>
      </w:r>
      <w:r w:rsidRPr="00222CE3">
        <w:rPr>
          <w:rFonts w:cs="Tahoma"/>
          <w:color w:val="000000"/>
          <w:szCs w:val="20"/>
        </w:rPr>
        <w:t xml:space="preserve">Server 2012, CAL Exchange Server 2013 Standard, CAL de </w:t>
      </w:r>
      <w:r w:rsidRPr="00222CE3">
        <w:rPr>
          <w:color w:val="000000"/>
        </w:rPr>
        <w:t>Lync Server 2013 Standard, licencia CAL de</w:t>
      </w:r>
      <w:r w:rsidR="000A340A">
        <w:rPr>
          <w:color w:val="000000"/>
        </w:rPr>
        <w:t> </w:t>
      </w:r>
      <w:r w:rsidRPr="00222CE3">
        <w:rPr>
          <w:rFonts w:cs="Tahoma"/>
          <w:color w:val="000000"/>
          <w:szCs w:val="20"/>
        </w:rPr>
        <w:t>SharePoint</w:t>
      </w:r>
      <w:r w:rsidRPr="00222CE3">
        <w:rPr>
          <w:rFonts w:cs="Tahoma"/>
          <w:szCs w:val="20"/>
        </w:rPr>
        <w:t xml:space="preserve"> Server 2013 Standard, Licencia de Administración de Cliente de System Center 2012 Configuration Manager y System Center 2012 Endpoint Protection</w:t>
      </w:r>
      <w:r w:rsidRPr="00222CE3">
        <w:rPr>
          <w:rFonts w:cs="Tahoma"/>
          <w:color w:val="000000"/>
          <w:szCs w:val="20"/>
        </w:rPr>
        <w:t>.</w:t>
      </w:r>
      <w:r w:rsidR="00B33FB2">
        <w:rPr>
          <w:rFonts w:cs="Tahoma"/>
          <w:color w:val="000000"/>
          <w:szCs w:val="20"/>
        </w:rPr>
        <w:t xml:space="preserve"> </w:t>
      </w:r>
      <w:r w:rsidRPr="00222CE3">
        <w:rPr>
          <w:rFonts w:cs="Tahoma"/>
          <w:color w:val="000000"/>
          <w:szCs w:val="18"/>
        </w:rPr>
        <w:t>Una licencia para Core CAL Suite es una</w:t>
      </w:r>
      <w:r w:rsidR="00992783">
        <w:rPr>
          <w:rFonts w:cs="Tahoma"/>
          <w:color w:val="000000"/>
          <w:szCs w:val="18"/>
        </w:rPr>
        <w:t> </w:t>
      </w:r>
      <w:r w:rsidRPr="00222CE3">
        <w:rPr>
          <w:rFonts w:cs="Tahoma"/>
          <w:color w:val="000000"/>
          <w:szCs w:val="18"/>
        </w:rPr>
        <w:t>licencia individual que se debe ceder a un usuario o dispositivo individual. Tal como se describe en el contrato de licencias por volumen, los Clientes no pueden dividir los derechos concedidos en virtud de Core CAL Suite para permitir que dos o más usuarios o dispositivos accedan a sus diferentes componentes al mismo tiempo.</w:t>
      </w:r>
    </w:p>
    <w:p w14:paraId="0C3D3D4E" w14:textId="77777777" w:rsidR="00023FE7" w:rsidRPr="00222CE3" w:rsidRDefault="00023FE7" w:rsidP="001154B5">
      <w:pPr>
        <w:ind w:left="720"/>
      </w:pPr>
    </w:p>
    <w:p w14:paraId="24658A57" w14:textId="77777777" w:rsidR="00023FE7" w:rsidRPr="00222CE3" w:rsidRDefault="00023FE7" w:rsidP="00A66BD2">
      <w:pPr>
        <w:spacing w:after="60"/>
        <w:ind w:left="720"/>
      </w:pPr>
      <w:r w:rsidRPr="00222CE3">
        <w:rPr>
          <w:rFonts w:cs="Tahoma"/>
          <w:b/>
          <w:bCs/>
          <w:color w:val="000000"/>
          <w:szCs w:val="20"/>
        </w:rPr>
        <w:t>CALs solo para Estudiantes (Licencia Academic Open y Academic Select)</w:t>
      </w:r>
    </w:p>
    <w:p w14:paraId="6678FD80" w14:textId="77777777" w:rsidR="00023FE7" w:rsidRPr="00222CE3" w:rsidRDefault="00023FE7" w:rsidP="001154B5">
      <w:pPr>
        <w:ind w:left="720"/>
      </w:pPr>
      <w:r w:rsidRPr="00222CE3">
        <w:rPr>
          <w:rFonts w:cs="Tahoma"/>
          <w:szCs w:val="20"/>
        </w:rPr>
        <w:t>Las licencias CAL solo para Estudiantes están restringidas a licencias de equipos de estudiantes o de equipos</w:t>
      </w:r>
      <w:r w:rsidR="000A340A">
        <w:rPr>
          <w:rFonts w:cs="Tahoma"/>
          <w:szCs w:val="20"/>
        </w:rPr>
        <w:t> </w:t>
      </w:r>
      <w:r w:rsidRPr="00222CE3">
        <w:rPr>
          <w:rFonts w:cs="Tahoma"/>
          <w:szCs w:val="20"/>
        </w:rPr>
        <w:t>de propiedad de una institución que utilice un estudiante individual y NO se deben utilizar en laboratorios o</w:t>
      </w:r>
      <w:r w:rsidR="000A340A">
        <w:rPr>
          <w:rFonts w:cs="Tahoma"/>
          <w:szCs w:val="20"/>
        </w:rPr>
        <w:t> </w:t>
      </w:r>
      <w:r w:rsidRPr="00222CE3">
        <w:rPr>
          <w:rFonts w:cs="Tahoma"/>
          <w:szCs w:val="20"/>
        </w:rPr>
        <w:t>aulas.</w:t>
      </w:r>
    </w:p>
    <w:p w14:paraId="4AA205CB" w14:textId="77777777" w:rsidR="0036063B" w:rsidRPr="00222CE3" w:rsidRDefault="0036063B" w:rsidP="00AF3B19"/>
    <w:p w14:paraId="44C524F9" w14:textId="77777777" w:rsidR="00285E3D" w:rsidRPr="00222CE3" w:rsidRDefault="00285E3D" w:rsidP="00AF3B19"/>
    <w:p w14:paraId="5A283155" w14:textId="77777777" w:rsidR="00B947E4" w:rsidRPr="00222CE3" w:rsidRDefault="00A560B6" w:rsidP="00416294">
      <w:pPr>
        <w:pStyle w:val="Heading3"/>
      </w:pPr>
      <w:bookmarkStart w:id="1179" w:name="_41_Core_Infrastructure"/>
      <w:bookmarkStart w:id="1180" w:name="_Toc336338296"/>
      <w:bookmarkStart w:id="1181" w:name="_Toc377683089"/>
      <w:bookmarkStart w:id="1182" w:name="Srv_35CoreInfraServerSuiteStd"/>
      <w:bookmarkStart w:id="1183" w:name="Srv_32CoreInfraServerSuiteStd"/>
      <w:bookmarkStart w:id="1184" w:name="Srv_35DynCRMWorkProEnt"/>
      <w:bookmarkEnd w:id="1179"/>
      <w:r w:rsidRPr="00222CE3">
        <w:rPr>
          <w:rFonts w:ascii="Tahoma" w:hAnsi="Tahoma"/>
          <w:caps/>
          <w:color w:val="F66400"/>
          <w:sz w:val="22"/>
          <w:vertAlign w:val="superscript"/>
        </w:rPr>
        <w:t>41</w:t>
      </w:r>
      <w:r w:rsidRPr="00222CE3">
        <w:rPr>
          <w:rFonts w:ascii="Tahoma" w:hAnsi="Tahoma"/>
          <w:color w:val="F66400"/>
          <w:sz w:val="22"/>
        </w:rPr>
        <w:t xml:space="preserve"> Core Infrastructure Server Suite Standard</w:t>
      </w:r>
      <w:bookmarkEnd w:id="1180"/>
      <w:bookmarkEnd w:id="1181"/>
    </w:p>
    <w:bookmarkEnd w:id="1182"/>
    <w:bookmarkEnd w:id="1183"/>
    <w:p w14:paraId="52F971A7" w14:textId="77777777" w:rsidR="004D776B" w:rsidRPr="00222CE3" w:rsidRDefault="004D776B" w:rsidP="00416294"/>
    <w:p w14:paraId="468A0376" w14:textId="77777777" w:rsidR="004D776B" w:rsidRPr="00222CE3" w:rsidRDefault="00A66BD2" w:rsidP="00A66BD2">
      <w:pPr>
        <w:spacing w:after="60"/>
        <w:ind w:left="720"/>
      </w:pPr>
      <w:r w:rsidRPr="00222CE3">
        <w:rPr>
          <w:rFonts w:eastAsia="Calibri" w:cs="Tahoma"/>
          <w:b/>
          <w:szCs w:val="18"/>
        </w:rPr>
        <w:t>Migración a un nuevo modelo de licencias</w:t>
      </w:r>
    </w:p>
    <w:p w14:paraId="37B3A002" w14:textId="77777777" w:rsidR="004D776B" w:rsidRPr="00222CE3" w:rsidRDefault="004D776B" w:rsidP="00A66BD2">
      <w:pPr>
        <w:ind w:left="720"/>
      </w:pPr>
      <w:r w:rsidRPr="00222CE3">
        <w:rPr>
          <w:rFonts w:eastAsia="Calibri" w:cs="Tahoma"/>
          <w:szCs w:val="18"/>
        </w:rPr>
        <w:t>A partir del 1 de abril</w:t>
      </w:r>
      <w:r w:rsidR="00855223" w:rsidRPr="00855223">
        <w:rPr>
          <w:rFonts w:eastAsia="Calibri" w:cs="Tahoma"/>
          <w:szCs w:val="18"/>
        </w:rPr>
        <w:t xml:space="preserve"> de</w:t>
      </w:r>
      <w:r w:rsidRPr="00222CE3">
        <w:rPr>
          <w:rFonts w:eastAsia="Calibri" w:cs="Tahoma"/>
          <w:szCs w:val="18"/>
        </w:rPr>
        <w:t xml:space="preserve"> 2012, se modificó el modelo de licencias para CIS. Las licencias adquiridas conforme a nuevas inscripciones en vigor después del 1 de abril</w:t>
      </w:r>
      <w:r w:rsidR="00855223" w:rsidRPr="00855223">
        <w:rPr>
          <w:rFonts w:eastAsia="Calibri" w:cs="Tahoma"/>
          <w:szCs w:val="18"/>
        </w:rPr>
        <w:t xml:space="preserve"> de</w:t>
      </w:r>
      <w:r w:rsidRPr="00222CE3">
        <w:rPr>
          <w:rFonts w:eastAsia="Calibri" w:cs="Tahoma"/>
          <w:szCs w:val="18"/>
        </w:rPr>
        <w:t xml:space="preserve"> 2012 pueden licenciar hasta dos procesadores físicos.</w:t>
      </w:r>
    </w:p>
    <w:p w14:paraId="010E33EA" w14:textId="77777777" w:rsidR="00A66BD2" w:rsidRPr="00222CE3" w:rsidRDefault="00A66BD2" w:rsidP="00A66BD2">
      <w:pPr>
        <w:ind w:left="720"/>
      </w:pPr>
    </w:p>
    <w:p w14:paraId="18EA3A8D" w14:textId="77777777" w:rsidR="004D776B" w:rsidRPr="00222CE3" w:rsidRDefault="004D776B" w:rsidP="00A66BD2">
      <w:pPr>
        <w:ind w:left="720"/>
      </w:pPr>
      <w:r w:rsidRPr="00222CE3">
        <w:rPr>
          <w:rFonts w:eastAsia="Calibri" w:cs="Tahoma"/>
          <w:szCs w:val="18"/>
        </w:rPr>
        <w:t>Los Clientes con inscripciones existentes el 1 de abril de 2012 (en vigor el 1 de abril</w:t>
      </w:r>
      <w:r w:rsidR="00855223" w:rsidRPr="00855223">
        <w:rPr>
          <w:rFonts w:eastAsia="Calibri" w:cs="Tahoma"/>
          <w:szCs w:val="18"/>
        </w:rPr>
        <w:t xml:space="preserve"> de</w:t>
      </w:r>
      <w:r w:rsidRPr="00222CE3">
        <w:rPr>
          <w:rFonts w:eastAsia="Calibri" w:cs="Tahoma"/>
          <w:szCs w:val="18"/>
        </w:rPr>
        <w:t xml:space="preserve"> 2012 o en una fecha anterior) pueden seguir con el </w:t>
      </w:r>
      <w:r w:rsidR="0084564E">
        <w:rPr>
          <w:rFonts w:eastAsia="Calibri" w:cs="Tahoma"/>
          <w:szCs w:val="18"/>
        </w:rPr>
        <w:t>“</w:t>
      </w:r>
      <w:r w:rsidRPr="00222CE3">
        <w:rPr>
          <w:rFonts w:eastAsia="Calibri" w:cs="Tahoma"/>
          <w:szCs w:val="18"/>
        </w:rPr>
        <w:t>true up</w:t>
      </w:r>
      <w:r w:rsidR="0084564E">
        <w:rPr>
          <w:rFonts w:eastAsia="Calibri" w:cs="Tahoma"/>
          <w:szCs w:val="18"/>
        </w:rPr>
        <w:t>”</w:t>
      </w:r>
      <w:r w:rsidRPr="00222CE3">
        <w:rPr>
          <w:rFonts w:eastAsia="Calibri" w:cs="Tahoma"/>
          <w:szCs w:val="18"/>
        </w:rPr>
        <w:t xml:space="preserve"> de licencias conforme al modelo antiguo según el cual cada licencia puede licenciar solo a un procesador. Los siguientes derechos de migración se aplican a las licencias para estos clientes:</w:t>
      </w:r>
    </w:p>
    <w:p w14:paraId="6CD502F2" w14:textId="77777777" w:rsidR="004D776B" w:rsidRPr="00222CE3" w:rsidRDefault="004D776B" w:rsidP="00A66BD2">
      <w:pPr>
        <w:pStyle w:val="ListParagraph"/>
        <w:contextualSpacing w:val="0"/>
      </w:pPr>
      <w:r w:rsidRPr="00222CE3">
        <w:rPr>
          <w:rFonts w:ascii="Tahoma" w:eastAsia="Calibri" w:hAnsi="Tahoma" w:cs="Tahoma"/>
          <w:sz w:val="18"/>
          <w:szCs w:val="18"/>
        </w:rPr>
        <w:t>Durante su inscripción existente, las licencias nuevas y existentes de los clientes conforme al modelo antiguo se considerarán equivalentes a las licencias conforme al modelo nuevo a una ratio de 1:1. En</w:t>
      </w:r>
      <w:r w:rsidR="000A340A">
        <w:rPr>
          <w:rFonts w:ascii="Tahoma" w:eastAsia="Calibri" w:hAnsi="Tahoma" w:cs="Tahoma"/>
          <w:sz w:val="18"/>
          <w:szCs w:val="18"/>
        </w:rPr>
        <w:t> </w:t>
      </w:r>
      <w:r w:rsidRPr="00222CE3">
        <w:rPr>
          <w:rFonts w:ascii="Tahoma" w:eastAsia="Calibri" w:hAnsi="Tahoma" w:cs="Tahoma"/>
          <w:sz w:val="18"/>
          <w:szCs w:val="18"/>
        </w:rPr>
        <w:t>el</w:t>
      </w:r>
      <w:r w:rsidR="000A340A">
        <w:rPr>
          <w:rFonts w:ascii="Tahoma" w:eastAsia="Calibri" w:hAnsi="Tahoma" w:cs="Tahoma"/>
          <w:sz w:val="18"/>
          <w:szCs w:val="18"/>
        </w:rPr>
        <w:t> </w:t>
      </w:r>
      <w:r w:rsidRPr="00222CE3">
        <w:rPr>
          <w:rFonts w:ascii="Tahoma" w:eastAsia="Calibri" w:hAnsi="Tahoma" w:cs="Tahoma"/>
          <w:sz w:val="18"/>
          <w:szCs w:val="18"/>
        </w:rPr>
        <w:t>momento de la renovación, los clientes pueden renovar Software Assurance en licencias según el</w:t>
      </w:r>
      <w:r w:rsidR="000A340A">
        <w:rPr>
          <w:rFonts w:ascii="Tahoma" w:eastAsia="Calibri" w:hAnsi="Tahoma" w:cs="Tahoma"/>
          <w:sz w:val="18"/>
          <w:szCs w:val="18"/>
        </w:rPr>
        <w:t> </w:t>
      </w:r>
      <w:r w:rsidRPr="00222CE3">
        <w:rPr>
          <w:rFonts w:ascii="Tahoma" w:eastAsia="Calibri" w:hAnsi="Tahoma" w:cs="Tahoma"/>
          <w:sz w:val="18"/>
          <w:szCs w:val="18"/>
        </w:rPr>
        <w:t>nuevo</w:t>
      </w:r>
      <w:r w:rsidR="000A340A">
        <w:rPr>
          <w:rFonts w:ascii="Tahoma" w:eastAsia="Calibri" w:hAnsi="Tahoma" w:cs="Tahoma"/>
          <w:sz w:val="18"/>
          <w:szCs w:val="18"/>
        </w:rPr>
        <w:t> </w:t>
      </w:r>
      <w:r w:rsidRPr="00222CE3">
        <w:rPr>
          <w:rFonts w:ascii="Tahoma" w:eastAsia="Calibri" w:hAnsi="Tahoma" w:cs="Tahoma"/>
          <w:sz w:val="18"/>
          <w:szCs w:val="18"/>
        </w:rPr>
        <w:t>modelo.</w:t>
      </w:r>
    </w:p>
    <w:p w14:paraId="42DEED72" w14:textId="77777777" w:rsidR="00973A93" w:rsidRPr="00222CE3" w:rsidRDefault="00973A93"/>
    <w:p w14:paraId="7D480374" w14:textId="77777777" w:rsidR="004D776B" w:rsidRPr="00222CE3" w:rsidRDefault="004D776B" w:rsidP="00A66BD2">
      <w:pPr>
        <w:spacing w:after="60"/>
        <w:ind w:left="720"/>
      </w:pPr>
      <w:r w:rsidRPr="00222CE3">
        <w:rPr>
          <w:rFonts w:eastAsia="Calibri" w:cs="Tahoma"/>
          <w:b/>
          <w:szCs w:val="18"/>
        </w:rPr>
        <w:t>Lanzamiento de la nueva versión de Windows Server</w:t>
      </w:r>
    </w:p>
    <w:p w14:paraId="4EB97F90" w14:textId="77777777" w:rsidR="004D776B" w:rsidRPr="00222CE3" w:rsidRDefault="004D776B" w:rsidP="00A66BD2">
      <w:pPr>
        <w:ind w:left="720"/>
      </w:pPr>
      <w:r w:rsidRPr="00222CE3">
        <w:rPr>
          <w:rFonts w:eastAsia="Calibri" w:cs="Tahoma"/>
          <w:szCs w:val="18"/>
        </w:rPr>
        <w:t>Los clientes con licencia para Core Infrastructure Server Suite Standard con cobertura de Software Assurance vigente a partir del 1 de septiembre</w:t>
      </w:r>
      <w:r w:rsidR="00855223" w:rsidRPr="00855223">
        <w:rPr>
          <w:rFonts w:eastAsia="Calibri" w:cs="Tahoma"/>
          <w:szCs w:val="18"/>
        </w:rPr>
        <w:t xml:space="preserve"> de</w:t>
      </w:r>
      <w:r w:rsidRPr="00222CE3">
        <w:rPr>
          <w:rFonts w:eastAsia="Calibri" w:cs="Tahoma"/>
          <w:szCs w:val="18"/>
        </w:rPr>
        <w:t xml:space="preserve"> 2012 tienen derechos para utilizar los siguientes productos sujetos a los derechos de uso de los productos para Core Infrastructure Server Suite Standard:</w:t>
      </w:r>
    </w:p>
    <w:p w14:paraId="3D5F8C0F" w14:textId="77777777" w:rsidR="00A66BD2" w:rsidRPr="00222CE3" w:rsidRDefault="00A66BD2" w:rsidP="00A66BD2">
      <w:pPr>
        <w:ind w:left="720"/>
      </w:pPr>
    </w:p>
    <w:p w14:paraId="158CDFA3" w14:textId="77777777" w:rsidR="004D776B" w:rsidRPr="00222CE3" w:rsidRDefault="004D776B" w:rsidP="00346F4B">
      <w:pPr>
        <w:numPr>
          <w:ilvl w:val="0"/>
          <w:numId w:val="23"/>
        </w:numPr>
        <w:tabs>
          <w:tab w:val="left" w:pos="1440"/>
          <w:tab w:val="left" w:pos="3510"/>
        </w:tabs>
        <w:spacing w:after="60"/>
      </w:pPr>
      <w:r w:rsidRPr="00222CE3">
        <w:rPr>
          <w:rFonts w:eastAsia="Calibri" w:cs="Tahoma"/>
          <w:szCs w:val="18"/>
        </w:rPr>
        <w:t>Windows Server 2012 Standard</w:t>
      </w:r>
    </w:p>
    <w:p w14:paraId="586C2EEE" w14:textId="77777777" w:rsidR="004D776B" w:rsidRPr="00222CE3" w:rsidRDefault="004D776B" w:rsidP="00346F4B">
      <w:pPr>
        <w:numPr>
          <w:ilvl w:val="0"/>
          <w:numId w:val="23"/>
        </w:numPr>
        <w:tabs>
          <w:tab w:val="left" w:pos="1440"/>
          <w:tab w:val="left" w:pos="3510"/>
        </w:tabs>
        <w:spacing w:after="60"/>
      </w:pPr>
      <w:r w:rsidRPr="00222CE3">
        <w:rPr>
          <w:rFonts w:eastAsia="Calibri" w:cs="Tahoma"/>
          <w:szCs w:val="18"/>
        </w:rPr>
        <w:t>System Center 2012 Standard</w:t>
      </w:r>
    </w:p>
    <w:p w14:paraId="49513B93" w14:textId="77777777" w:rsidR="00A66BD2" w:rsidRPr="00222CE3" w:rsidRDefault="00A66BD2" w:rsidP="00A66BD2">
      <w:pPr>
        <w:tabs>
          <w:tab w:val="left" w:pos="1440"/>
          <w:tab w:val="left" w:pos="3510"/>
        </w:tabs>
      </w:pPr>
    </w:p>
    <w:p w14:paraId="4C674B72" w14:textId="77777777" w:rsidR="004D776B" w:rsidRPr="00222CE3" w:rsidRDefault="004D776B" w:rsidP="00A66BD2">
      <w:pPr>
        <w:ind w:left="720"/>
      </w:pPr>
      <w:r w:rsidRPr="00222CE3">
        <w:rPr>
          <w:rFonts w:eastAsia="Calibri" w:cs="Tahoma"/>
          <w:szCs w:val="18"/>
        </w:rPr>
        <w:lastRenderedPageBreak/>
        <w:t xml:space="preserve">Para cualquier servidor que se licencia correctamente para Core Infrastructure Server Suite Standard los clientes pueden ejecutar una instancia </w:t>
      </w:r>
      <w:r w:rsidR="00855223">
        <w:rPr>
          <w:rFonts w:eastAsia="Calibri" w:cs="Tahoma"/>
          <w:szCs w:val="18"/>
        </w:rPr>
        <w:t>de</w:t>
      </w:r>
      <w:r w:rsidRPr="00222CE3">
        <w:rPr>
          <w:rFonts w:eastAsia="Calibri" w:cs="Tahoma"/>
          <w:szCs w:val="18"/>
        </w:rPr>
        <w:t xml:space="preserve"> Windows Server 2008 R2 Enterprise en lugar </w:t>
      </w:r>
      <w:r w:rsidR="00855223">
        <w:rPr>
          <w:rFonts w:eastAsia="Calibri" w:cs="Tahoma"/>
          <w:szCs w:val="18"/>
        </w:rPr>
        <w:t>de</w:t>
      </w:r>
      <w:r w:rsidRPr="00222CE3">
        <w:rPr>
          <w:rFonts w:eastAsia="Calibri" w:cs="Tahoma"/>
          <w:szCs w:val="18"/>
        </w:rPr>
        <w:t xml:space="preserve"> Windows Server</w:t>
      </w:r>
      <w:r w:rsidR="000A340A">
        <w:rPr>
          <w:rFonts w:eastAsia="Calibri" w:cs="Tahoma"/>
          <w:szCs w:val="18"/>
        </w:rPr>
        <w:t> </w:t>
      </w:r>
      <w:r w:rsidRPr="00222CE3">
        <w:rPr>
          <w:rFonts w:eastAsia="Calibri" w:cs="Tahoma"/>
          <w:szCs w:val="18"/>
        </w:rPr>
        <w:t>Standard.</w:t>
      </w:r>
    </w:p>
    <w:p w14:paraId="31C63479" w14:textId="77777777" w:rsidR="00A66BD2" w:rsidRPr="00222CE3" w:rsidRDefault="00A66BD2" w:rsidP="00A66BD2">
      <w:pPr>
        <w:ind w:left="720"/>
      </w:pPr>
    </w:p>
    <w:p w14:paraId="1BD7DA8E" w14:textId="77777777" w:rsidR="004D776B" w:rsidRPr="00222CE3" w:rsidRDefault="004D776B" w:rsidP="00A66BD2">
      <w:pPr>
        <w:spacing w:after="60"/>
        <w:ind w:left="720"/>
      </w:pPr>
      <w:r w:rsidRPr="00222CE3">
        <w:rPr>
          <w:rFonts w:eastAsia="Calibri" w:cs="Tahoma"/>
          <w:b/>
          <w:szCs w:val="18"/>
        </w:rPr>
        <w:t xml:space="preserve">Oferta </w:t>
      </w:r>
      <w:r w:rsidR="00855223">
        <w:rPr>
          <w:rFonts w:eastAsia="Calibri" w:cs="Tahoma"/>
          <w:b/>
          <w:szCs w:val="18"/>
        </w:rPr>
        <w:t>de</w:t>
      </w:r>
      <w:r w:rsidRPr="00222CE3">
        <w:rPr>
          <w:rFonts w:eastAsia="Calibri" w:cs="Tahoma"/>
          <w:b/>
          <w:szCs w:val="18"/>
        </w:rPr>
        <w:t xml:space="preserve"> Renovación </w:t>
      </w:r>
      <w:r w:rsidR="00855223">
        <w:rPr>
          <w:rFonts w:eastAsia="Calibri" w:cs="Tahoma"/>
          <w:b/>
          <w:szCs w:val="18"/>
        </w:rPr>
        <w:t>de</w:t>
      </w:r>
      <w:r w:rsidRPr="00222CE3">
        <w:rPr>
          <w:rFonts w:eastAsia="Calibri" w:cs="Tahoma"/>
          <w:b/>
          <w:szCs w:val="18"/>
        </w:rPr>
        <w:t xml:space="preserve"> Software Assurance para Clientes </w:t>
      </w:r>
      <w:r w:rsidR="00855223">
        <w:rPr>
          <w:rFonts w:eastAsia="Calibri" w:cs="Tahoma"/>
          <w:b/>
          <w:szCs w:val="18"/>
        </w:rPr>
        <w:t>de</w:t>
      </w:r>
      <w:r w:rsidRPr="00222CE3">
        <w:rPr>
          <w:rFonts w:eastAsia="Calibri" w:cs="Tahoma"/>
          <w:b/>
          <w:szCs w:val="18"/>
        </w:rPr>
        <w:t xml:space="preserve"> Windows Server Standard y System Center Standard y Clientes </w:t>
      </w:r>
      <w:r w:rsidR="00855223">
        <w:rPr>
          <w:rFonts w:eastAsia="Calibri" w:cs="Tahoma"/>
          <w:b/>
          <w:szCs w:val="18"/>
        </w:rPr>
        <w:t>de</w:t>
      </w:r>
      <w:r w:rsidRPr="00222CE3">
        <w:rPr>
          <w:rFonts w:eastAsia="Calibri" w:cs="Tahoma"/>
          <w:b/>
          <w:szCs w:val="18"/>
        </w:rPr>
        <w:t xml:space="preserve"> Windows Server Enterprise y System Center Standard</w:t>
      </w:r>
    </w:p>
    <w:p w14:paraId="42E82FD6" w14:textId="77777777" w:rsidR="004D776B" w:rsidRPr="00222CE3" w:rsidRDefault="004D776B" w:rsidP="00A66BD2">
      <w:pPr>
        <w:ind w:left="720"/>
      </w:pPr>
      <w:r w:rsidRPr="00222CE3">
        <w:rPr>
          <w:rFonts w:eastAsia="Calibri" w:cs="Tahoma"/>
          <w:szCs w:val="18"/>
        </w:rPr>
        <w:t xml:space="preserve">Los Clientes que tienen licencias con cobertura </w:t>
      </w:r>
      <w:r w:rsidR="00855223">
        <w:rPr>
          <w:rFonts w:eastAsia="Calibri" w:cs="Tahoma"/>
          <w:szCs w:val="18"/>
        </w:rPr>
        <w:t>de</w:t>
      </w:r>
      <w:r w:rsidRPr="00222CE3">
        <w:rPr>
          <w:rFonts w:eastAsia="Calibri" w:cs="Tahoma"/>
          <w:szCs w:val="18"/>
        </w:rPr>
        <w:t xml:space="preserve"> Software Assurance activa para todos los productos </w:t>
      </w:r>
      <w:r w:rsidR="00855223">
        <w:rPr>
          <w:rFonts w:eastAsia="Calibri" w:cs="Tahoma"/>
          <w:szCs w:val="18"/>
        </w:rPr>
        <w:t>de</w:t>
      </w:r>
      <w:r w:rsidR="000A340A">
        <w:rPr>
          <w:rFonts w:eastAsia="Calibri" w:cs="Tahoma"/>
          <w:szCs w:val="18"/>
        </w:rPr>
        <w:t> </w:t>
      </w:r>
      <w:r w:rsidRPr="00222CE3">
        <w:rPr>
          <w:rFonts w:eastAsia="Calibri" w:cs="Tahoma"/>
          <w:szCs w:val="18"/>
        </w:rPr>
        <w:t>la</w:t>
      </w:r>
      <w:r w:rsidR="000A340A">
        <w:rPr>
          <w:rFonts w:eastAsia="Calibri" w:cs="Tahoma"/>
          <w:szCs w:val="18"/>
        </w:rPr>
        <w:t> </w:t>
      </w:r>
      <w:r w:rsidRPr="00222CE3">
        <w:rPr>
          <w:rFonts w:eastAsia="Calibri" w:cs="Tahoma"/>
          <w:szCs w:val="18"/>
        </w:rPr>
        <w:t xml:space="preserve">Tabla A siguiente podrán, tras la expiración </w:t>
      </w:r>
      <w:r w:rsidR="00855223">
        <w:rPr>
          <w:rFonts w:eastAsia="Calibri" w:cs="Tahoma"/>
          <w:szCs w:val="18"/>
        </w:rPr>
        <w:t>de</w:t>
      </w:r>
      <w:r w:rsidRPr="00222CE3">
        <w:rPr>
          <w:rFonts w:eastAsia="Calibri" w:cs="Tahoma"/>
          <w:szCs w:val="18"/>
        </w:rPr>
        <w:t xml:space="preserve"> esa cobertura, adquirir Software Assurance para Core Infrastructure Server Suite Standard sin adquirir la licencia subyacente </w:t>
      </w:r>
      <w:r w:rsidR="00855223">
        <w:rPr>
          <w:rFonts w:eastAsia="Calibri" w:cs="Tahoma"/>
          <w:szCs w:val="18"/>
        </w:rPr>
        <w:t>de</w:t>
      </w:r>
      <w:r w:rsidRPr="00222CE3">
        <w:rPr>
          <w:rFonts w:eastAsia="Calibri" w:cs="Tahoma"/>
          <w:szCs w:val="18"/>
        </w:rPr>
        <w:t xml:space="preserve"> Core Infrastructure Server Suite Standard.</w:t>
      </w:r>
    </w:p>
    <w:p w14:paraId="607FEBB3" w14:textId="77777777" w:rsidR="00A66BD2" w:rsidRPr="00222CE3" w:rsidRDefault="00A66BD2" w:rsidP="00A66BD2">
      <w:pPr>
        <w:ind w:left="720"/>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19"/>
      </w:tblGrid>
      <w:tr w:rsidR="004D776B" w:rsidRPr="00222CE3" w14:paraId="6622346A" w14:textId="77777777" w:rsidTr="007E466C">
        <w:trPr>
          <w:jc w:val="center"/>
        </w:trPr>
        <w:tc>
          <w:tcPr>
            <w:tcW w:w="3619"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14:paraId="26820C65" w14:textId="77777777" w:rsidR="004D776B" w:rsidRPr="00222CE3" w:rsidRDefault="004D776B" w:rsidP="007E466C">
            <w:pPr>
              <w:spacing w:before="120" w:after="120" w:line="276" w:lineRule="auto"/>
              <w:ind w:left="-404"/>
              <w:jc w:val="center"/>
              <w:rPr>
                <w:rFonts w:eastAsia="Calibri" w:cs="Tahoma"/>
                <w:b/>
                <w:szCs w:val="18"/>
              </w:rPr>
            </w:pPr>
            <w:r w:rsidRPr="00222CE3">
              <w:rPr>
                <w:rFonts w:eastAsia="Calibri" w:cs="Tahoma"/>
                <w:b/>
                <w:szCs w:val="18"/>
              </w:rPr>
              <w:t>Tabla A</w:t>
            </w:r>
          </w:p>
        </w:tc>
      </w:tr>
      <w:tr w:rsidR="004D776B" w:rsidRPr="00222CE3" w14:paraId="770D185A" w14:textId="77777777" w:rsidTr="007E466C">
        <w:trPr>
          <w:trHeight w:val="530"/>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14:paraId="4941A96A" w14:textId="77777777" w:rsidR="004D776B" w:rsidRPr="00222CE3" w:rsidRDefault="004D776B" w:rsidP="007E466C">
            <w:pPr>
              <w:spacing w:before="120" w:after="120" w:line="276" w:lineRule="auto"/>
              <w:ind w:left="-404"/>
              <w:jc w:val="center"/>
              <w:rPr>
                <w:rFonts w:eastAsia="Calibri" w:cs="Tahoma"/>
                <w:szCs w:val="18"/>
              </w:rPr>
            </w:pPr>
            <w:r w:rsidRPr="00222CE3">
              <w:rPr>
                <w:rFonts w:eastAsia="Calibri" w:cs="Tahoma"/>
                <w:szCs w:val="18"/>
              </w:rPr>
              <w:t>Windows Server Standard</w:t>
            </w:r>
          </w:p>
        </w:tc>
      </w:tr>
      <w:tr w:rsidR="004D776B" w:rsidRPr="00222CE3" w14:paraId="6E27CE05" w14:textId="77777777" w:rsidTr="007E466C">
        <w:trPr>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14:paraId="4C6C3486" w14:textId="77777777" w:rsidR="004D776B" w:rsidRPr="00222CE3" w:rsidRDefault="004D776B" w:rsidP="007E466C">
            <w:pPr>
              <w:spacing w:before="120" w:after="120" w:line="276" w:lineRule="auto"/>
              <w:ind w:left="-404"/>
              <w:jc w:val="center"/>
              <w:rPr>
                <w:rFonts w:eastAsia="Calibri" w:cs="Tahoma"/>
                <w:szCs w:val="18"/>
              </w:rPr>
            </w:pPr>
            <w:r w:rsidRPr="00222CE3">
              <w:rPr>
                <w:rFonts w:eastAsia="Calibri" w:cs="Tahoma"/>
                <w:szCs w:val="18"/>
              </w:rPr>
              <w:t>System Center Standard</w:t>
            </w:r>
          </w:p>
        </w:tc>
      </w:tr>
    </w:tbl>
    <w:p w14:paraId="081791C0" w14:textId="77777777" w:rsidR="00416294" w:rsidRPr="00222CE3" w:rsidRDefault="00416294" w:rsidP="00416294">
      <w:pPr>
        <w:ind w:left="547"/>
      </w:pPr>
    </w:p>
    <w:p w14:paraId="0B3F3703" w14:textId="77777777" w:rsidR="004D776B" w:rsidRPr="00222CE3" w:rsidRDefault="004D776B" w:rsidP="00A66BD2">
      <w:pPr>
        <w:ind w:left="720"/>
      </w:pPr>
      <w:r w:rsidRPr="00222CE3">
        <w:rPr>
          <w:rFonts w:eastAsia="Calibri" w:cs="Tahoma"/>
          <w:szCs w:val="18"/>
        </w:rPr>
        <w:t xml:space="preserve">Para cada conjunto que se compone </w:t>
      </w:r>
      <w:r w:rsidR="00855223">
        <w:rPr>
          <w:rFonts w:eastAsia="Calibri" w:cs="Tahoma"/>
          <w:szCs w:val="18"/>
        </w:rPr>
        <w:t>de</w:t>
      </w:r>
      <w:r w:rsidRPr="00222CE3">
        <w:rPr>
          <w:rFonts w:eastAsia="Calibri" w:cs="Tahoma"/>
          <w:szCs w:val="18"/>
        </w:rPr>
        <w:t xml:space="preserve"> cada una </w:t>
      </w:r>
      <w:r w:rsidR="00855223">
        <w:rPr>
          <w:rFonts w:eastAsia="Calibri" w:cs="Tahoma"/>
          <w:szCs w:val="18"/>
        </w:rPr>
        <w:t>de</w:t>
      </w:r>
      <w:r w:rsidRPr="00222CE3">
        <w:rPr>
          <w:rFonts w:eastAsia="Calibri" w:cs="Tahoma"/>
          <w:szCs w:val="18"/>
        </w:rPr>
        <w:t xml:space="preserve"> las licencias cualificadas </w:t>
      </w:r>
      <w:r w:rsidR="00855223">
        <w:rPr>
          <w:rFonts w:eastAsia="Calibri" w:cs="Tahoma"/>
          <w:szCs w:val="18"/>
        </w:rPr>
        <w:t>de</w:t>
      </w:r>
      <w:r w:rsidRPr="00222CE3">
        <w:rPr>
          <w:rFonts w:eastAsia="Calibri" w:cs="Tahoma"/>
          <w:szCs w:val="18"/>
        </w:rPr>
        <w:t xml:space="preserve"> la Tabla A anterior, los Clientes pue</w:t>
      </w:r>
      <w:r w:rsidR="00855223">
        <w:rPr>
          <w:rFonts w:eastAsia="Calibri" w:cs="Tahoma"/>
          <w:szCs w:val="18"/>
        </w:rPr>
        <w:t>de</w:t>
      </w:r>
      <w:r w:rsidRPr="00222CE3">
        <w:rPr>
          <w:rFonts w:eastAsia="Calibri" w:cs="Tahoma"/>
          <w:szCs w:val="18"/>
        </w:rPr>
        <w:t xml:space="preserve">n adquirir Software Assurance para una licencia </w:t>
      </w:r>
      <w:r w:rsidR="00855223">
        <w:rPr>
          <w:rFonts w:eastAsia="Calibri" w:cs="Tahoma"/>
          <w:szCs w:val="18"/>
        </w:rPr>
        <w:t>de</w:t>
      </w:r>
      <w:r w:rsidRPr="00222CE3">
        <w:rPr>
          <w:rFonts w:eastAsia="Calibri" w:cs="Tahoma"/>
          <w:szCs w:val="18"/>
        </w:rPr>
        <w:t xml:space="preserve"> Core Infras</w:t>
      </w:r>
      <w:r w:rsidR="002020E2">
        <w:rPr>
          <w:rFonts w:eastAsia="Calibri" w:cs="Tahoma"/>
          <w:szCs w:val="18"/>
        </w:rPr>
        <w:t>tructure Server Suite Standard.</w:t>
      </w:r>
    </w:p>
    <w:p w14:paraId="132E33C7" w14:textId="77777777" w:rsidR="00A66BD2" w:rsidRPr="00222CE3" w:rsidRDefault="00A66BD2" w:rsidP="00A66BD2">
      <w:pPr>
        <w:ind w:left="720"/>
      </w:pPr>
    </w:p>
    <w:p w14:paraId="6E8509EB" w14:textId="77777777" w:rsidR="004D776B" w:rsidRPr="00222CE3" w:rsidRDefault="004D776B" w:rsidP="00A66BD2">
      <w:pPr>
        <w:ind w:left="720"/>
      </w:pPr>
      <w:r w:rsidRPr="00222CE3">
        <w:rPr>
          <w:rFonts w:eastAsia="Calibri" w:cs="Tahoma"/>
          <w:szCs w:val="18"/>
        </w:rPr>
        <w:t xml:space="preserve">Los clientes que licencian y utilizan Core Infrastructure Server Suite Standard en virtud </w:t>
      </w:r>
      <w:r w:rsidR="00855223">
        <w:rPr>
          <w:rFonts w:eastAsia="Calibri" w:cs="Tahoma"/>
          <w:szCs w:val="18"/>
        </w:rPr>
        <w:t>de</w:t>
      </w:r>
      <w:r w:rsidRPr="00222CE3">
        <w:rPr>
          <w:rFonts w:eastAsia="Calibri" w:cs="Tahoma"/>
          <w:szCs w:val="18"/>
        </w:rPr>
        <w:t xml:space="preserve"> esta oferta ya no</w:t>
      </w:r>
      <w:r w:rsidR="000A340A">
        <w:rPr>
          <w:rFonts w:eastAsia="Calibri" w:cs="Tahoma"/>
          <w:szCs w:val="18"/>
        </w:rPr>
        <w:t> </w:t>
      </w:r>
      <w:r w:rsidRPr="00222CE3">
        <w:rPr>
          <w:rFonts w:eastAsia="Calibri" w:cs="Tahoma"/>
          <w:szCs w:val="18"/>
        </w:rPr>
        <w:t>pue</w:t>
      </w:r>
      <w:r w:rsidR="00855223">
        <w:rPr>
          <w:rFonts w:eastAsia="Calibri" w:cs="Tahoma"/>
          <w:szCs w:val="18"/>
        </w:rPr>
        <w:t>de</w:t>
      </w:r>
      <w:r w:rsidRPr="00222CE3">
        <w:rPr>
          <w:rFonts w:eastAsia="Calibri" w:cs="Tahoma"/>
          <w:szCs w:val="18"/>
        </w:rPr>
        <w:t xml:space="preserve">n utilizar el software en virtud </w:t>
      </w:r>
      <w:r w:rsidR="00855223">
        <w:rPr>
          <w:rFonts w:eastAsia="Calibri" w:cs="Tahoma"/>
          <w:szCs w:val="18"/>
        </w:rPr>
        <w:t>de</w:t>
      </w:r>
      <w:r w:rsidRPr="00222CE3">
        <w:rPr>
          <w:rFonts w:eastAsia="Calibri" w:cs="Tahoma"/>
          <w:szCs w:val="18"/>
        </w:rPr>
        <w:t xml:space="preserve"> sus licencias cualificadas. Las Licencias y Software Assurance adquiridos en virtud </w:t>
      </w:r>
      <w:r w:rsidR="00855223">
        <w:rPr>
          <w:rFonts w:eastAsia="Calibri" w:cs="Tahoma"/>
          <w:szCs w:val="18"/>
        </w:rPr>
        <w:t>de</w:t>
      </w:r>
      <w:r w:rsidRPr="00222CE3">
        <w:rPr>
          <w:rFonts w:eastAsia="Calibri" w:cs="Tahoma"/>
          <w:szCs w:val="18"/>
        </w:rPr>
        <w:t xml:space="preserve"> un contrato </w:t>
      </w:r>
      <w:r w:rsidR="00855223">
        <w:rPr>
          <w:rFonts w:eastAsia="Calibri" w:cs="Tahoma"/>
          <w:szCs w:val="18"/>
        </w:rPr>
        <w:t>de</w:t>
      </w:r>
      <w:r w:rsidRPr="00222CE3">
        <w:rPr>
          <w:rFonts w:eastAsia="Calibri" w:cs="Tahoma"/>
          <w:szCs w:val="18"/>
        </w:rPr>
        <w:t xml:space="preserve"> suscripción no son susceptibles </w:t>
      </w:r>
      <w:r w:rsidR="00855223">
        <w:rPr>
          <w:rFonts w:eastAsia="Calibri" w:cs="Tahoma"/>
          <w:szCs w:val="18"/>
        </w:rPr>
        <w:t>de</w:t>
      </w:r>
      <w:r w:rsidRPr="00222CE3">
        <w:rPr>
          <w:rFonts w:eastAsia="Calibri" w:cs="Tahoma"/>
          <w:szCs w:val="18"/>
        </w:rPr>
        <w:t xml:space="preserve"> optar a esta oferta.</w:t>
      </w:r>
    </w:p>
    <w:p w14:paraId="00DA7828" w14:textId="77777777" w:rsidR="00A66BD2" w:rsidRPr="00222CE3" w:rsidRDefault="00A66BD2" w:rsidP="00A66BD2">
      <w:pPr>
        <w:ind w:left="720"/>
      </w:pPr>
    </w:p>
    <w:p w14:paraId="58404CB4" w14:textId="77777777" w:rsidR="00A66BD2" w:rsidRPr="00222CE3" w:rsidRDefault="004D776B" w:rsidP="00A66BD2">
      <w:pPr>
        <w:spacing w:after="60"/>
        <w:ind w:left="720"/>
      </w:pPr>
      <w:r w:rsidRPr="00222CE3">
        <w:rPr>
          <w:rFonts w:eastAsia="Calibri" w:cs="Tahoma"/>
          <w:b/>
          <w:szCs w:val="18"/>
        </w:rPr>
        <w:t xml:space="preserve">Migración a una edición superior </w:t>
      </w:r>
      <w:r w:rsidR="00855223">
        <w:rPr>
          <w:rFonts w:eastAsia="Calibri" w:cs="Tahoma"/>
          <w:b/>
          <w:szCs w:val="18"/>
        </w:rPr>
        <w:t>de</w:t>
      </w:r>
      <w:r w:rsidRPr="00222CE3">
        <w:rPr>
          <w:rFonts w:eastAsia="Calibri" w:cs="Tahoma"/>
          <w:b/>
          <w:szCs w:val="18"/>
        </w:rPr>
        <w:t>s</w:t>
      </w:r>
      <w:r w:rsidR="00855223">
        <w:rPr>
          <w:rFonts w:eastAsia="Calibri" w:cs="Tahoma"/>
          <w:b/>
          <w:szCs w:val="18"/>
        </w:rPr>
        <w:t>de</w:t>
      </w:r>
      <w:r w:rsidRPr="00222CE3">
        <w:rPr>
          <w:rFonts w:eastAsia="Calibri" w:cs="Tahoma"/>
          <w:b/>
          <w:szCs w:val="18"/>
        </w:rPr>
        <w:t xml:space="preserve"> Windows Server Standard o System Center Standard a</w:t>
      </w:r>
      <w:r w:rsidR="000A340A">
        <w:rPr>
          <w:rFonts w:eastAsia="Calibri" w:cs="Tahoma"/>
          <w:b/>
          <w:szCs w:val="18"/>
        </w:rPr>
        <w:t> </w:t>
      </w:r>
      <w:r w:rsidRPr="00222CE3">
        <w:rPr>
          <w:rFonts w:eastAsia="Calibri" w:cs="Tahoma"/>
          <w:b/>
          <w:szCs w:val="18"/>
        </w:rPr>
        <w:t>Core Infrastructure Server Suite Standard</w:t>
      </w:r>
    </w:p>
    <w:p w14:paraId="35CB7BBF" w14:textId="77777777" w:rsidR="004D776B" w:rsidRPr="00222CE3" w:rsidRDefault="004D776B" w:rsidP="00A66BD2">
      <w:pPr>
        <w:ind w:left="720"/>
      </w:pPr>
      <w:r w:rsidRPr="00222CE3">
        <w:rPr>
          <w:rFonts w:eastAsia="Calibri" w:cs="Tahoma"/>
          <w:szCs w:val="18"/>
        </w:rPr>
        <w:t>Los Clientes pue</w:t>
      </w:r>
      <w:r w:rsidR="00855223">
        <w:rPr>
          <w:rFonts w:eastAsia="Calibri" w:cs="Tahoma"/>
          <w:szCs w:val="18"/>
        </w:rPr>
        <w:t>de</w:t>
      </w:r>
      <w:r w:rsidRPr="00222CE3">
        <w:rPr>
          <w:rFonts w:eastAsia="Calibri" w:cs="Tahoma"/>
          <w:szCs w:val="18"/>
        </w:rPr>
        <w:t xml:space="preserve">n migrar a una edición superior </w:t>
      </w:r>
      <w:r w:rsidR="00855223">
        <w:rPr>
          <w:rFonts w:eastAsia="Calibri" w:cs="Tahoma"/>
          <w:szCs w:val="18"/>
        </w:rPr>
        <w:t>de</w:t>
      </w:r>
      <w:r w:rsidRPr="00222CE3">
        <w:rPr>
          <w:rFonts w:eastAsia="Calibri" w:cs="Tahoma"/>
          <w:szCs w:val="18"/>
        </w:rPr>
        <w:t xml:space="preserve"> Windows Server Standard o System Center Standard a</w:t>
      </w:r>
      <w:r w:rsidR="000A340A">
        <w:rPr>
          <w:rFonts w:eastAsia="Calibri" w:cs="Tahoma"/>
          <w:szCs w:val="18"/>
        </w:rPr>
        <w:t> </w:t>
      </w:r>
      <w:r w:rsidRPr="00222CE3">
        <w:rPr>
          <w:rFonts w:eastAsia="Calibri" w:cs="Tahoma"/>
          <w:szCs w:val="18"/>
        </w:rPr>
        <w:t xml:space="preserve">Core Infrastructure Server Suite Standard al adquirir la licencia </w:t>
      </w:r>
      <w:r w:rsidR="00855223">
        <w:rPr>
          <w:rFonts w:eastAsia="Calibri" w:cs="Tahoma"/>
          <w:szCs w:val="18"/>
        </w:rPr>
        <w:t>de</w:t>
      </w:r>
      <w:r w:rsidRPr="00222CE3">
        <w:rPr>
          <w:rFonts w:eastAsia="Calibri" w:cs="Tahoma"/>
          <w:szCs w:val="18"/>
        </w:rPr>
        <w:t xml:space="preserve"> migración a edición superior a</w:t>
      </w:r>
      <w:r w:rsidR="00855223">
        <w:rPr>
          <w:rFonts w:eastAsia="Calibri" w:cs="Tahoma"/>
          <w:szCs w:val="18"/>
        </w:rPr>
        <w:t>de</w:t>
      </w:r>
      <w:r w:rsidRPr="00222CE3">
        <w:rPr>
          <w:rFonts w:eastAsia="Calibri" w:cs="Tahoma"/>
          <w:szCs w:val="18"/>
        </w:rPr>
        <w:t xml:space="preserve">cuada para Core Infrastructure Server Suite Standard. Los Clientes </w:t>
      </w:r>
      <w:r w:rsidR="00855223">
        <w:rPr>
          <w:rFonts w:eastAsia="Calibri" w:cs="Tahoma"/>
          <w:szCs w:val="18"/>
        </w:rPr>
        <w:t>de</w:t>
      </w:r>
      <w:r w:rsidRPr="00222CE3">
        <w:rPr>
          <w:rFonts w:eastAsia="Calibri" w:cs="Tahoma"/>
          <w:szCs w:val="18"/>
        </w:rPr>
        <w:t xml:space="preserve">ben tener cobertura </w:t>
      </w:r>
      <w:r w:rsidR="00855223">
        <w:rPr>
          <w:rFonts w:eastAsia="Calibri" w:cs="Tahoma"/>
          <w:szCs w:val="18"/>
        </w:rPr>
        <w:t>de</w:t>
      </w:r>
      <w:r w:rsidRPr="00222CE3">
        <w:rPr>
          <w:rFonts w:eastAsia="Calibri" w:cs="Tahoma"/>
          <w:szCs w:val="18"/>
        </w:rPr>
        <w:t xml:space="preserve"> Software Assurance activa para su licencia </w:t>
      </w:r>
      <w:r w:rsidR="00855223">
        <w:rPr>
          <w:rFonts w:eastAsia="Calibri" w:cs="Tahoma"/>
          <w:szCs w:val="18"/>
        </w:rPr>
        <w:t>de</w:t>
      </w:r>
      <w:r w:rsidRPr="00222CE3">
        <w:rPr>
          <w:rFonts w:eastAsia="Calibri" w:cs="Tahoma"/>
          <w:szCs w:val="18"/>
        </w:rPr>
        <w:t xml:space="preserve"> Windows Server Standard o System Center Standard con el fin </w:t>
      </w:r>
      <w:r w:rsidR="00855223">
        <w:rPr>
          <w:rFonts w:eastAsia="Calibri" w:cs="Tahoma"/>
          <w:szCs w:val="18"/>
        </w:rPr>
        <w:t>de</w:t>
      </w:r>
      <w:r w:rsidRPr="00222CE3">
        <w:rPr>
          <w:rFonts w:eastAsia="Calibri" w:cs="Tahoma"/>
          <w:szCs w:val="18"/>
        </w:rPr>
        <w:t xml:space="preserve"> adquirir dicha licencia </w:t>
      </w:r>
      <w:r w:rsidR="00855223">
        <w:rPr>
          <w:rFonts w:eastAsia="Calibri" w:cs="Tahoma"/>
          <w:szCs w:val="18"/>
        </w:rPr>
        <w:t>de</w:t>
      </w:r>
      <w:r w:rsidRPr="00222CE3">
        <w:rPr>
          <w:rFonts w:eastAsia="Calibri" w:cs="Tahoma"/>
          <w:szCs w:val="18"/>
        </w:rPr>
        <w:t xml:space="preserve"> migración a una edición superior.</w:t>
      </w:r>
    </w:p>
    <w:p w14:paraId="5A5711F9" w14:textId="77777777" w:rsidR="00A66BD2" w:rsidRPr="00222CE3" w:rsidRDefault="00A66BD2" w:rsidP="00A66BD2">
      <w:pPr>
        <w:ind w:left="720"/>
      </w:pPr>
    </w:p>
    <w:p w14:paraId="59595127" w14:textId="77777777" w:rsidR="004D776B" w:rsidRPr="00222CE3" w:rsidRDefault="004D776B" w:rsidP="00A66BD2">
      <w:pPr>
        <w:ind w:left="720"/>
      </w:pPr>
      <w:r w:rsidRPr="00222CE3">
        <w:rPr>
          <w:rFonts w:eastAsia="Calibri" w:cs="Tahoma"/>
          <w:szCs w:val="18"/>
        </w:rPr>
        <w:t xml:space="preserve">Para cada licencia cualificada </w:t>
      </w:r>
      <w:r w:rsidR="00855223">
        <w:rPr>
          <w:rFonts w:eastAsia="Calibri" w:cs="Tahoma"/>
          <w:szCs w:val="18"/>
        </w:rPr>
        <w:t>de</w:t>
      </w:r>
      <w:r w:rsidRPr="00222CE3">
        <w:rPr>
          <w:rFonts w:eastAsia="Calibri" w:cs="Tahoma"/>
          <w:szCs w:val="18"/>
        </w:rPr>
        <w:t xml:space="preserve"> Windows Server Standard que tenga el cliente, el cliente pue</w:t>
      </w:r>
      <w:r w:rsidR="00855223">
        <w:rPr>
          <w:rFonts w:eastAsia="Calibri" w:cs="Tahoma"/>
          <w:szCs w:val="18"/>
        </w:rPr>
        <w:t>de</w:t>
      </w:r>
      <w:r w:rsidRPr="00222CE3">
        <w:rPr>
          <w:rFonts w:eastAsia="Calibri" w:cs="Tahoma"/>
          <w:szCs w:val="18"/>
        </w:rPr>
        <w:t xml:space="preserve"> adquirir hasta una licencia </w:t>
      </w:r>
      <w:r w:rsidR="00855223">
        <w:rPr>
          <w:rFonts w:eastAsia="Calibri" w:cs="Tahoma"/>
          <w:szCs w:val="18"/>
        </w:rPr>
        <w:t>de</w:t>
      </w:r>
      <w:r w:rsidRPr="00222CE3">
        <w:rPr>
          <w:rFonts w:eastAsia="Calibri" w:cs="Tahoma"/>
          <w:szCs w:val="18"/>
        </w:rPr>
        <w:t xml:space="preserve"> migración a una edición superior para Core Infrastructure Server Suite Standard.</w:t>
      </w:r>
    </w:p>
    <w:p w14:paraId="528B1AE3" w14:textId="77777777" w:rsidR="00A66BD2" w:rsidRPr="00222CE3" w:rsidRDefault="00A66BD2" w:rsidP="00A66BD2">
      <w:pPr>
        <w:ind w:left="720"/>
      </w:pPr>
    </w:p>
    <w:p w14:paraId="3D934883" w14:textId="77777777" w:rsidR="004D776B" w:rsidRPr="00222CE3" w:rsidRDefault="004D776B" w:rsidP="00A66BD2">
      <w:pPr>
        <w:ind w:left="720"/>
      </w:pPr>
      <w:r w:rsidRPr="00222CE3">
        <w:rPr>
          <w:rFonts w:eastAsia="Calibri" w:cs="Tahoma"/>
          <w:szCs w:val="18"/>
        </w:rPr>
        <w:t xml:space="preserve">Para cada licencia cualificada </w:t>
      </w:r>
      <w:r w:rsidR="00855223">
        <w:rPr>
          <w:rFonts w:eastAsia="Calibri" w:cs="Tahoma"/>
          <w:szCs w:val="18"/>
        </w:rPr>
        <w:t>de</w:t>
      </w:r>
      <w:r w:rsidRPr="00222CE3">
        <w:rPr>
          <w:rFonts w:eastAsia="Calibri" w:cs="Tahoma"/>
          <w:szCs w:val="18"/>
        </w:rPr>
        <w:t xml:space="preserve"> System Center Standard que tenga el cliente, el cliente pue</w:t>
      </w:r>
      <w:r w:rsidR="00855223">
        <w:rPr>
          <w:rFonts w:eastAsia="Calibri" w:cs="Tahoma"/>
          <w:szCs w:val="18"/>
        </w:rPr>
        <w:t>de</w:t>
      </w:r>
      <w:r w:rsidRPr="00222CE3">
        <w:rPr>
          <w:rFonts w:eastAsia="Calibri" w:cs="Tahoma"/>
          <w:szCs w:val="18"/>
        </w:rPr>
        <w:t xml:space="preserve"> adquirir hasta una licencia </w:t>
      </w:r>
      <w:r w:rsidR="00855223">
        <w:rPr>
          <w:rFonts w:eastAsia="Calibri" w:cs="Tahoma"/>
          <w:szCs w:val="18"/>
        </w:rPr>
        <w:t>de</w:t>
      </w:r>
      <w:r w:rsidRPr="00222CE3">
        <w:rPr>
          <w:rFonts w:eastAsia="Calibri" w:cs="Tahoma"/>
          <w:szCs w:val="18"/>
        </w:rPr>
        <w:t xml:space="preserve"> migración a una edición superior para Core Infrastructure Server Suite Standard.</w:t>
      </w:r>
    </w:p>
    <w:p w14:paraId="56519F75" w14:textId="77777777" w:rsidR="00A66BD2" w:rsidRPr="00222CE3" w:rsidRDefault="00A66BD2" w:rsidP="00A66BD2">
      <w:pPr>
        <w:ind w:left="720"/>
      </w:pPr>
    </w:p>
    <w:p w14:paraId="145F2B7D" w14:textId="77777777" w:rsidR="004D776B" w:rsidRPr="00222CE3" w:rsidRDefault="004D776B" w:rsidP="00A66BD2">
      <w:pPr>
        <w:ind w:left="720"/>
      </w:pPr>
      <w:r w:rsidRPr="00222CE3">
        <w:rPr>
          <w:rFonts w:eastAsia="Calibri" w:cs="Tahoma"/>
          <w:szCs w:val="18"/>
        </w:rPr>
        <w:t xml:space="preserve">El </w:t>
      </w:r>
      <w:r w:rsidR="00855223">
        <w:rPr>
          <w:rFonts w:eastAsia="Calibri" w:cs="Tahoma"/>
          <w:szCs w:val="18"/>
        </w:rPr>
        <w:t>de</w:t>
      </w:r>
      <w:r w:rsidRPr="00222CE3">
        <w:rPr>
          <w:rFonts w:eastAsia="Calibri" w:cs="Tahoma"/>
          <w:szCs w:val="18"/>
        </w:rPr>
        <w:t xml:space="preserve">recho </w:t>
      </w:r>
      <w:r w:rsidR="00855223">
        <w:rPr>
          <w:rFonts w:eastAsia="Calibri" w:cs="Tahoma"/>
          <w:szCs w:val="18"/>
        </w:rPr>
        <w:t>de</w:t>
      </w:r>
      <w:r w:rsidRPr="00222CE3">
        <w:rPr>
          <w:rFonts w:eastAsia="Calibri" w:cs="Tahoma"/>
          <w:szCs w:val="18"/>
        </w:rPr>
        <w:t xml:space="preserve"> los Clientes </w:t>
      </w:r>
      <w:r w:rsidR="00855223">
        <w:rPr>
          <w:rFonts w:eastAsia="Calibri" w:cs="Tahoma"/>
          <w:szCs w:val="18"/>
        </w:rPr>
        <w:t>de</w:t>
      </w:r>
      <w:r w:rsidRPr="00222CE3">
        <w:rPr>
          <w:rFonts w:eastAsia="Calibri" w:cs="Tahoma"/>
          <w:szCs w:val="18"/>
        </w:rPr>
        <w:t xml:space="preserve"> utilizar software en virtud </w:t>
      </w:r>
      <w:r w:rsidR="00855223">
        <w:rPr>
          <w:rFonts w:eastAsia="Calibri" w:cs="Tahoma"/>
          <w:szCs w:val="18"/>
        </w:rPr>
        <w:t>de</w:t>
      </w:r>
      <w:r w:rsidRPr="00222CE3">
        <w:rPr>
          <w:rFonts w:eastAsia="Calibri" w:cs="Tahoma"/>
          <w:szCs w:val="18"/>
        </w:rPr>
        <w:t xml:space="preserve"> la licencia Core Infrastructure Server Suite Standard está condicionado al cumplimiento </w:t>
      </w:r>
      <w:r w:rsidR="00855223">
        <w:rPr>
          <w:rFonts w:eastAsia="Calibri" w:cs="Tahoma"/>
          <w:szCs w:val="18"/>
        </w:rPr>
        <w:t>de</w:t>
      </w:r>
      <w:r w:rsidRPr="00222CE3">
        <w:rPr>
          <w:rFonts w:eastAsia="Calibri" w:cs="Tahoma"/>
          <w:szCs w:val="18"/>
        </w:rPr>
        <w:t xml:space="preserve"> los Clientes </w:t>
      </w:r>
      <w:r w:rsidR="00855223">
        <w:rPr>
          <w:rFonts w:eastAsia="Calibri" w:cs="Tahoma"/>
          <w:szCs w:val="18"/>
        </w:rPr>
        <w:t>de</w:t>
      </w:r>
      <w:r w:rsidRPr="00222CE3">
        <w:rPr>
          <w:rFonts w:eastAsia="Calibri" w:cs="Tahoma"/>
          <w:szCs w:val="18"/>
        </w:rPr>
        <w:t xml:space="preserve"> todas las obligaciones </w:t>
      </w:r>
      <w:r w:rsidR="00855223">
        <w:rPr>
          <w:rFonts w:eastAsia="Calibri" w:cs="Tahoma"/>
          <w:szCs w:val="18"/>
        </w:rPr>
        <w:t>de</w:t>
      </w:r>
      <w:r w:rsidRPr="00222CE3">
        <w:rPr>
          <w:rFonts w:eastAsia="Calibri" w:cs="Tahoma"/>
          <w:szCs w:val="18"/>
        </w:rPr>
        <w:t xml:space="preserve"> pago restantes </w:t>
      </w:r>
      <w:r w:rsidR="00855223">
        <w:rPr>
          <w:rFonts w:eastAsia="Calibri" w:cs="Tahoma"/>
          <w:szCs w:val="18"/>
        </w:rPr>
        <w:t>de</w:t>
      </w:r>
      <w:r w:rsidRPr="00222CE3">
        <w:rPr>
          <w:rFonts w:eastAsia="Calibri" w:cs="Tahoma"/>
          <w:szCs w:val="18"/>
        </w:rPr>
        <w:t xml:space="preserve"> la licencia </w:t>
      </w:r>
      <w:r w:rsidR="00855223">
        <w:rPr>
          <w:rFonts w:eastAsia="Calibri" w:cs="Tahoma"/>
          <w:szCs w:val="18"/>
        </w:rPr>
        <w:t>de</w:t>
      </w:r>
      <w:r w:rsidRPr="00222CE3">
        <w:rPr>
          <w:rFonts w:eastAsia="Calibri" w:cs="Tahoma"/>
          <w:szCs w:val="18"/>
        </w:rPr>
        <w:t xml:space="preserve"> producto cualificada. La licencia </w:t>
      </w:r>
      <w:r w:rsidR="00855223">
        <w:rPr>
          <w:rFonts w:eastAsia="Calibri" w:cs="Tahoma"/>
          <w:szCs w:val="18"/>
        </w:rPr>
        <w:t>de</w:t>
      </w:r>
      <w:r w:rsidRPr="00222CE3">
        <w:rPr>
          <w:rFonts w:eastAsia="Calibri" w:cs="Tahoma"/>
          <w:szCs w:val="18"/>
        </w:rPr>
        <w:t xml:space="preserve"> Core Infrastructure Server Suite Standard </w:t>
      </w:r>
      <w:r w:rsidR="00855223">
        <w:rPr>
          <w:rFonts w:eastAsia="Calibri" w:cs="Tahoma"/>
          <w:szCs w:val="18"/>
        </w:rPr>
        <w:t>de</w:t>
      </w:r>
      <w:r w:rsidRPr="00222CE3">
        <w:rPr>
          <w:rFonts w:eastAsia="Calibri" w:cs="Tahoma"/>
          <w:szCs w:val="18"/>
        </w:rPr>
        <w:t xml:space="preserve"> los Clientes sustituye y reemplaza a la licencia subyacente </w:t>
      </w:r>
      <w:r w:rsidR="00855223">
        <w:rPr>
          <w:rFonts w:eastAsia="Calibri" w:cs="Tahoma"/>
          <w:szCs w:val="18"/>
        </w:rPr>
        <w:t>de</w:t>
      </w:r>
      <w:r w:rsidRPr="00222CE3">
        <w:rPr>
          <w:rFonts w:eastAsia="Calibri" w:cs="Tahoma"/>
          <w:szCs w:val="18"/>
        </w:rPr>
        <w:t>l producto cualificado.</w:t>
      </w:r>
    </w:p>
    <w:p w14:paraId="2214280A" w14:textId="77777777" w:rsidR="00A66BD2" w:rsidRPr="00222CE3" w:rsidRDefault="00A66BD2" w:rsidP="007E466C"/>
    <w:tbl>
      <w:tblPr>
        <w:tblW w:w="819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140"/>
        <w:gridCol w:w="4050"/>
      </w:tblGrid>
      <w:tr w:rsidR="004D776B" w:rsidRPr="00222CE3" w14:paraId="408D2FF3" w14:textId="77777777" w:rsidTr="001051D1">
        <w:trPr>
          <w:tblHeader/>
        </w:trPr>
        <w:tc>
          <w:tcPr>
            <w:tcW w:w="4140" w:type="dxa"/>
            <w:shd w:val="clear" w:color="auto" w:fill="FABF8F"/>
            <w:tcMar>
              <w:top w:w="0" w:type="dxa"/>
              <w:left w:w="108" w:type="dxa"/>
              <w:bottom w:w="0" w:type="dxa"/>
              <w:right w:w="108" w:type="dxa"/>
            </w:tcMar>
            <w:hideMark/>
          </w:tcPr>
          <w:p w14:paraId="7A50C200" w14:textId="77777777" w:rsidR="004D776B" w:rsidRPr="00222CE3" w:rsidRDefault="004D776B" w:rsidP="007E466C">
            <w:pPr>
              <w:spacing w:before="120" w:after="120" w:line="276" w:lineRule="auto"/>
              <w:jc w:val="center"/>
              <w:rPr>
                <w:rFonts w:eastAsia="Calibri" w:cs="Tahoma"/>
                <w:b/>
                <w:szCs w:val="18"/>
              </w:rPr>
            </w:pPr>
            <w:r w:rsidRPr="00222CE3">
              <w:rPr>
                <w:rFonts w:eastAsia="Calibri" w:cs="Tahoma"/>
                <w:b/>
                <w:szCs w:val="18"/>
              </w:rPr>
              <w:t>Producto Cualificado</w:t>
            </w:r>
          </w:p>
        </w:tc>
        <w:tc>
          <w:tcPr>
            <w:tcW w:w="4050" w:type="dxa"/>
            <w:shd w:val="clear" w:color="auto" w:fill="FABF8F"/>
            <w:tcMar>
              <w:top w:w="0" w:type="dxa"/>
              <w:left w:w="108" w:type="dxa"/>
              <w:bottom w:w="0" w:type="dxa"/>
              <w:right w:w="108" w:type="dxa"/>
            </w:tcMar>
            <w:hideMark/>
          </w:tcPr>
          <w:p w14:paraId="072F66F3" w14:textId="77777777" w:rsidR="004D776B" w:rsidRPr="00222CE3" w:rsidRDefault="004D776B" w:rsidP="007E466C">
            <w:pPr>
              <w:spacing w:before="120" w:after="120" w:line="276" w:lineRule="auto"/>
              <w:jc w:val="center"/>
              <w:rPr>
                <w:rFonts w:eastAsia="Calibri" w:cs="Tahoma"/>
                <w:b/>
                <w:szCs w:val="18"/>
              </w:rPr>
            </w:pPr>
            <w:r w:rsidRPr="00222CE3">
              <w:rPr>
                <w:rFonts w:eastAsia="Calibri" w:cs="Tahoma"/>
                <w:b/>
                <w:szCs w:val="18"/>
              </w:rPr>
              <w:t>Migración a edición superior a</w:t>
            </w:r>
          </w:p>
        </w:tc>
      </w:tr>
      <w:tr w:rsidR="004D776B" w:rsidRPr="00222CE3" w14:paraId="37E269BA" w14:textId="77777777" w:rsidTr="001051D1">
        <w:tc>
          <w:tcPr>
            <w:tcW w:w="4140" w:type="dxa"/>
            <w:tcMar>
              <w:top w:w="0" w:type="dxa"/>
              <w:left w:w="108" w:type="dxa"/>
              <w:bottom w:w="0" w:type="dxa"/>
              <w:right w:w="108" w:type="dxa"/>
            </w:tcMar>
            <w:hideMark/>
          </w:tcPr>
          <w:p w14:paraId="0375558C" w14:textId="77777777" w:rsidR="004D776B" w:rsidRPr="00222CE3" w:rsidRDefault="004D776B" w:rsidP="007E466C">
            <w:pPr>
              <w:spacing w:before="120" w:after="120" w:line="276" w:lineRule="auto"/>
              <w:rPr>
                <w:rFonts w:eastAsia="Calibri" w:cs="Tahoma"/>
                <w:szCs w:val="18"/>
              </w:rPr>
            </w:pPr>
            <w:r w:rsidRPr="00222CE3">
              <w:rPr>
                <w:rFonts w:eastAsia="Calibri" w:cs="Tahoma"/>
                <w:szCs w:val="18"/>
              </w:rPr>
              <w:t>Windows Server Standard</w:t>
            </w:r>
          </w:p>
        </w:tc>
        <w:tc>
          <w:tcPr>
            <w:tcW w:w="4050" w:type="dxa"/>
            <w:tcMar>
              <w:top w:w="0" w:type="dxa"/>
              <w:left w:w="108" w:type="dxa"/>
              <w:bottom w:w="0" w:type="dxa"/>
              <w:right w:w="108" w:type="dxa"/>
            </w:tcMar>
            <w:hideMark/>
          </w:tcPr>
          <w:p w14:paraId="475F8E49" w14:textId="77777777" w:rsidR="004D776B" w:rsidRPr="00222CE3" w:rsidRDefault="004D776B" w:rsidP="007E466C">
            <w:pPr>
              <w:spacing w:before="120" w:after="120" w:line="276" w:lineRule="auto"/>
              <w:rPr>
                <w:rFonts w:eastAsia="Calibri" w:cs="Tahoma"/>
                <w:szCs w:val="18"/>
                <w:lang w:val="fr-FR"/>
              </w:rPr>
            </w:pPr>
            <w:r w:rsidRPr="00222CE3">
              <w:rPr>
                <w:rFonts w:eastAsia="Calibri" w:cs="Tahoma"/>
                <w:szCs w:val="18"/>
              </w:rPr>
              <w:t>Core Infrastructure Server Suite Standard</w:t>
            </w:r>
          </w:p>
        </w:tc>
      </w:tr>
      <w:tr w:rsidR="004D776B" w:rsidRPr="00222CE3" w14:paraId="20F826BF" w14:textId="77777777" w:rsidTr="001051D1">
        <w:tc>
          <w:tcPr>
            <w:tcW w:w="4140" w:type="dxa"/>
            <w:tcMar>
              <w:top w:w="0" w:type="dxa"/>
              <w:left w:w="108" w:type="dxa"/>
              <w:bottom w:w="0" w:type="dxa"/>
              <w:right w:w="108" w:type="dxa"/>
            </w:tcMar>
          </w:tcPr>
          <w:p w14:paraId="03FECAEF" w14:textId="77777777" w:rsidR="004D776B" w:rsidRPr="00222CE3" w:rsidRDefault="004D776B" w:rsidP="00026546">
            <w:pPr>
              <w:spacing w:before="120" w:after="120" w:line="276" w:lineRule="auto"/>
              <w:rPr>
                <w:rFonts w:eastAsia="Calibri" w:cs="Tahoma"/>
                <w:szCs w:val="18"/>
              </w:rPr>
            </w:pPr>
            <w:r w:rsidRPr="00222CE3">
              <w:rPr>
                <w:rFonts w:eastAsia="Calibri" w:cs="Tahoma"/>
                <w:szCs w:val="18"/>
              </w:rPr>
              <w:t>System Center Standard</w:t>
            </w:r>
          </w:p>
        </w:tc>
        <w:tc>
          <w:tcPr>
            <w:tcW w:w="4050" w:type="dxa"/>
            <w:tcMar>
              <w:top w:w="0" w:type="dxa"/>
              <w:left w:w="108" w:type="dxa"/>
              <w:bottom w:w="0" w:type="dxa"/>
              <w:right w:w="108" w:type="dxa"/>
            </w:tcMar>
          </w:tcPr>
          <w:p w14:paraId="60BBD570" w14:textId="77777777" w:rsidR="004D776B" w:rsidRPr="00222CE3" w:rsidRDefault="004D776B" w:rsidP="00026546">
            <w:pPr>
              <w:spacing w:before="120" w:after="120" w:line="276" w:lineRule="auto"/>
              <w:rPr>
                <w:rFonts w:eastAsia="Calibri" w:cs="Tahoma"/>
                <w:szCs w:val="18"/>
                <w:lang w:val="fr-FR"/>
              </w:rPr>
            </w:pPr>
            <w:r w:rsidRPr="00222CE3">
              <w:rPr>
                <w:rFonts w:eastAsia="Calibri" w:cs="Tahoma"/>
                <w:szCs w:val="18"/>
              </w:rPr>
              <w:t>Core Infrastructure Server Suite Standard</w:t>
            </w:r>
          </w:p>
        </w:tc>
      </w:tr>
    </w:tbl>
    <w:p w14:paraId="6AF326EE" w14:textId="77777777" w:rsidR="004D776B" w:rsidRPr="00222CE3" w:rsidRDefault="004D776B" w:rsidP="00A66BD2"/>
    <w:p w14:paraId="0D29657C" w14:textId="77777777" w:rsidR="00BF1889" w:rsidRDefault="00BF1889" w:rsidP="00A66BD2"/>
    <w:p w14:paraId="0827049E" w14:textId="77777777" w:rsidR="000A340A" w:rsidRDefault="000A340A" w:rsidP="00A66BD2"/>
    <w:p w14:paraId="5BE8C836" w14:textId="77777777" w:rsidR="000A340A" w:rsidRDefault="000A340A" w:rsidP="00A66BD2"/>
    <w:p w14:paraId="0C559CE8" w14:textId="77777777" w:rsidR="000A340A" w:rsidRDefault="000A340A" w:rsidP="00A66BD2"/>
    <w:p w14:paraId="4B71293A" w14:textId="77777777" w:rsidR="000A340A" w:rsidRPr="00222CE3" w:rsidRDefault="000A340A" w:rsidP="00A66BD2"/>
    <w:p w14:paraId="4F4771B5" w14:textId="77777777" w:rsidR="00B947E4" w:rsidRPr="00222CE3" w:rsidRDefault="00A560B6" w:rsidP="00B947E4">
      <w:pPr>
        <w:pStyle w:val="Heading3"/>
      </w:pPr>
      <w:bookmarkStart w:id="1185" w:name="_38_Core_Infrastructure"/>
      <w:bookmarkStart w:id="1186" w:name="_42_Core_Infrastructure"/>
      <w:bookmarkStart w:id="1187" w:name="_Toc336338297"/>
      <w:bookmarkStart w:id="1188" w:name="_Toc377683090"/>
      <w:bookmarkStart w:id="1189" w:name="Srv_36CoreInfraServerSuiteEnt"/>
      <w:bookmarkStart w:id="1190" w:name="Srv_33CoreInfrastructureSvrSuiteEnt"/>
      <w:bookmarkEnd w:id="1185"/>
      <w:bookmarkEnd w:id="1186"/>
      <w:r w:rsidRPr="00222CE3">
        <w:rPr>
          <w:rFonts w:ascii="Tahoma" w:hAnsi="Tahoma"/>
          <w:caps/>
          <w:color w:val="F66400"/>
          <w:sz w:val="22"/>
          <w:vertAlign w:val="superscript"/>
        </w:rPr>
        <w:lastRenderedPageBreak/>
        <w:t>42</w:t>
      </w:r>
      <w:r w:rsidRPr="00222CE3">
        <w:rPr>
          <w:rFonts w:ascii="Tahoma" w:hAnsi="Tahoma"/>
          <w:color w:val="F66400"/>
          <w:sz w:val="22"/>
        </w:rPr>
        <w:t xml:space="preserve"> Core Infrastructure Server Suite Enterprise</w:t>
      </w:r>
      <w:bookmarkEnd w:id="1187"/>
      <w:bookmarkEnd w:id="1188"/>
    </w:p>
    <w:p w14:paraId="02E20C37" w14:textId="77777777" w:rsidR="000A297A" w:rsidRPr="00222CE3" w:rsidRDefault="000A297A" w:rsidP="00A66BD2"/>
    <w:bookmarkEnd w:id="1189"/>
    <w:bookmarkEnd w:id="1190"/>
    <w:p w14:paraId="34FB5D31" w14:textId="77777777" w:rsidR="00B947E4" w:rsidRPr="00222CE3" w:rsidRDefault="001E68E2" w:rsidP="00A66BD2">
      <w:pPr>
        <w:ind w:left="720"/>
      </w:pPr>
      <w:r w:rsidRPr="00222CE3">
        <w:rPr>
          <w:rFonts w:eastAsia="Calibri" w:cs="Tahoma"/>
          <w:szCs w:val="18"/>
        </w:rPr>
        <w:t xml:space="preserve">En vigor </w:t>
      </w:r>
      <w:r w:rsidR="00855223">
        <w:rPr>
          <w:rFonts w:eastAsia="Calibri" w:cs="Tahoma"/>
          <w:szCs w:val="18"/>
        </w:rPr>
        <w:t>de</w:t>
      </w:r>
      <w:r w:rsidRPr="00222CE3">
        <w:rPr>
          <w:rFonts w:eastAsia="Calibri" w:cs="Tahoma"/>
          <w:szCs w:val="18"/>
        </w:rPr>
        <w:t>s</w:t>
      </w:r>
      <w:r w:rsidR="00855223">
        <w:rPr>
          <w:rFonts w:eastAsia="Calibri" w:cs="Tahoma"/>
          <w:szCs w:val="18"/>
        </w:rPr>
        <w:t>de</w:t>
      </w:r>
      <w:r w:rsidRPr="00222CE3">
        <w:rPr>
          <w:rFonts w:eastAsia="Calibri" w:cs="Tahoma"/>
          <w:szCs w:val="18"/>
        </w:rPr>
        <w:t xml:space="preserve"> el 1 </w:t>
      </w:r>
      <w:r w:rsidR="00855223">
        <w:rPr>
          <w:rFonts w:eastAsia="Calibri" w:cs="Tahoma"/>
          <w:szCs w:val="18"/>
        </w:rPr>
        <w:t>de</w:t>
      </w:r>
      <w:r w:rsidRPr="00222CE3">
        <w:rPr>
          <w:rFonts w:eastAsia="Calibri" w:cs="Tahoma"/>
          <w:szCs w:val="18"/>
        </w:rPr>
        <w:t xml:space="preserve"> abril </w:t>
      </w:r>
      <w:r w:rsidR="00855223">
        <w:rPr>
          <w:rFonts w:eastAsia="Calibri" w:cs="Tahoma"/>
          <w:szCs w:val="18"/>
        </w:rPr>
        <w:t>de</w:t>
      </w:r>
      <w:r w:rsidRPr="00222CE3">
        <w:rPr>
          <w:rFonts w:eastAsia="Calibri" w:cs="Tahoma"/>
          <w:szCs w:val="18"/>
        </w:rPr>
        <w:t xml:space="preserve"> 2012, Microsoft interrumpirá Core Infrastructure Server Suite Enterprise. Los Clientes </w:t>
      </w:r>
      <w:r w:rsidR="00855223">
        <w:rPr>
          <w:rFonts w:eastAsia="Calibri" w:cs="Tahoma"/>
          <w:szCs w:val="18"/>
        </w:rPr>
        <w:t>de</w:t>
      </w:r>
      <w:r w:rsidRPr="00222CE3">
        <w:rPr>
          <w:rFonts w:eastAsia="Calibri" w:cs="Tahoma"/>
          <w:szCs w:val="18"/>
        </w:rPr>
        <w:t xml:space="preserve"> Core Infrastructure Server Suite Enterprise con cobertura </w:t>
      </w:r>
      <w:r w:rsidR="00855223">
        <w:rPr>
          <w:rFonts w:eastAsia="Calibri" w:cs="Tahoma"/>
          <w:szCs w:val="18"/>
        </w:rPr>
        <w:t>de</w:t>
      </w:r>
      <w:r w:rsidRPr="00222CE3">
        <w:rPr>
          <w:rFonts w:eastAsia="Calibri" w:cs="Tahoma"/>
          <w:szCs w:val="18"/>
        </w:rPr>
        <w:t xml:space="preserve"> Software Assurance activa a partir </w:t>
      </w:r>
      <w:r w:rsidR="00855223">
        <w:rPr>
          <w:rFonts w:eastAsia="Calibri" w:cs="Tahoma"/>
          <w:szCs w:val="18"/>
        </w:rPr>
        <w:t>de</w:t>
      </w:r>
      <w:r w:rsidRPr="00222CE3">
        <w:rPr>
          <w:rFonts w:eastAsia="Calibri" w:cs="Tahoma"/>
          <w:szCs w:val="18"/>
        </w:rPr>
        <w:t xml:space="preserve">l 1 </w:t>
      </w:r>
      <w:r w:rsidR="00855223">
        <w:rPr>
          <w:rFonts w:eastAsia="Calibri" w:cs="Tahoma"/>
          <w:szCs w:val="18"/>
        </w:rPr>
        <w:t>de</w:t>
      </w:r>
      <w:r w:rsidRPr="00222CE3">
        <w:rPr>
          <w:rFonts w:eastAsia="Calibri" w:cs="Tahoma"/>
          <w:szCs w:val="18"/>
        </w:rPr>
        <w:t xml:space="preserve"> abril </w:t>
      </w:r>
      <w:r w:rsidR="00855223">
        <w:rPr>
          <w:rFonts w:eastAsia="Calibri" w:cs="Tahoma"/>
          <w:szCs w:val="18"/>
        </w:rPr>
        <w:t>de</w:t>
      </w:r>
      <w:r w:rsidRPr="00222CE3">
        <w:rPr>
          <w:rFonts w:eastAsia="Calibri" w:cs="Tahoma"/>
          <w:szCs w:val="18"/>
        </w:rPr>
        <w:t xml:space="preserve"> 2012 serán elegibles para una licencia para Core Infrastructure Server Standard para cada licencia para Core Infrastructure Server Suite Enterprise con Software Assurance que tengan en esa fecha.</w:t>
      </w:r>
      <w:r w:rsidR="00B33FB2">
        <w:rPr>
          <w:rFonts w:eastAsia="Calibri" w:cs="Tahoma"/>
          <w:szCs w:val="18"/>
        </w:rPr>
        <w:t xml:space="preserve"> </w:t>
      </w:r>
      <w:r w:rsidRPr="00222CE3">
        <w:rPr>
          <w:rFonts w:eastAsia="Calibri" w:cs="Tahoma"/>
          <w:szCs w:val="18"/>
        </w:rPr>
        <w:t xml:space="preserve">Las licencias para Core Infrastructure Server Suite Standard concedidas en virtud </w:t>
      </w:r>
      <w:r w:rsidR="00855223">
        <w:rPr>
          <w:rFonts w:eastAsia="Calibri" w:cs="Tahoma"/>
          <w:szCs w:val="18"/>
        </w:rPr>
        <w:t>de</w:t>
      </w:r>
      <w:r w:rsidRPr="00222CE3">
        <w:rPr>
          <w:rFonts w:eastAsia="Calibri" w:cs="Tahoma"/>
          <w:szCs w:val="18"/>
        </w:rPr>
        <w:t xml:space="preserve"> esta oferta incluirán cobertura </w:t>
      </w:r>
      <w:r w:rsidR="00855223">
        <w:rPr>
          <w:rFonts w:eastAsia="Calibri" w:cs="Tahoma"/>
          <w:szCs w:val="18"/>
        </w:rPr>
        <w:t>de</w:t>
      </w:r>
      <w:r w:rsidRPr="00222CE3">
        <w:rPr>
          <w:rFonts w:eastAsia="Calibri" w:cs="Tahoma"/>
          <w:szCs w:val="18"/>
        </w:rPr>
        <w:t xml:space="preserve"> Software Assurance que expira en el momento </w:t>
      </w:r>
      <w:r w:rsidR="00855223">
        <w:rPr>
          <w:rFonts w:eastAsia="Calibri" w:cs="Tahoma"/>
          <w:szCs w:val="18"/>
        </w:rPr>
        <w:t>de</w:t>
      </w:r>
      <w:r w:rsidRPr="00222CE3">
        <w:rPr>
          <w:rFonts w:eastAsia="Calibri" w:cs="Tahoma"/>
          <w:szCs w:val="18"/>
        </w:rPr>
        <w:t xml:space="preserve"> la expiración </w:t>
      </w:r>
      <w:r w:rsidR="00855223">
        <w:rPr>
          <w:rFonts w:eastAsia="Calibri" w:cs="Tahoma"/>
          <w:szCs w:val="18"/>
        </w:rPr>
        <w:t>de</w:t>
      </w:r>
      <w:r w:rsidRPr="00222CE3">
        <w:rPr>
          <w:rFonts w:eastAsia="Calibri" w:cs="Tahoma"/>
          <w:szCs w:val="18"/>
        </w:rPr>
        <w:t xml:space="preserve"> la cobertura para sus licencias cualificadas </w:t>
      </w:r>
      <w:r w:rsidR="00855223">
        <w:rPr>
          <w:rFonts w:eastAsia="Calibri" w:cs="Tahoma"/>
          <w:szCs w:val="18"/>
        </w:rPr>
        <w:t>de</w:t>
      </w:r>
      <w:r w:rsidRPr="00222CE3">
        <w:rPr>
          <w:rFonts w:eastAsia="Calibri" w:cs="Tahoma"/>
          <w:szCs w:val="18"/>
        </w:rPr>
        <w:t xml:space="preserve"> Core Infrastructure Server Suite Enterprise. Los clientes que utilizan Core Infrastructure Server Suite Standard en virtud </w:t>
      </w:r>
      <w:r w:rsidR="00855223">
        <w:rPr>
          <w:rFonts w:eastAsia="Calibri" w:cs="Tahoma"/>
          <w:szCs w:val="18"/>
        </w:rPr>
        <w:t>de</w:t>
      </w:r>
      <w:r w:rsidRPr="00222CE3">
        <w:rPr>
          <w:rFonts w:eastAsia="Calibri" w:cs="Tahoma"/>
          <w:szCs w:val="18"/>
        </w:rPr>
        <w:t xml:space="preserve"> esta oferta ya no pue</w:t>
      </w:r>
      <w:r w:rsidR="00855223">
        <w:rPr>
          <w:rFonts w:eastAsia="Calibri" w:cs="Tahoma"/>
          <w:szCs w:val="18"/>
        </w:rPr>
        <w:t>de</w:t>
      </w:r>
      <w:r w:rsidRPr="00222CE3">
        <w:rPr>
          <w:rFonts w:eastAsia="Calibri" w:cs="Tahoma"/>
          <w:szCs w:val="18"/>
        </w:rPr>
        <w:t xml:space="preserve">n utilizar el software en virtud </w:t>
      </w:r>
      <w:r w:rsidR="00855223">
        <w:rPr>
          <w:rFonts w:eastAsia="Calibri" w:cs="Tahoma"/>
          <w:szCs w:val="18"/>
        </w:rPr>
        <w:t>de</w:t>
      </w:r>
      <w:r w:rsidR="000A340A">
        <w:rPr>
          <w:rFonts w:eastAsia="Calibri" w:cs="Tahoma"/>
          <w:szCs w:val="18"/>
        </w:rPr>
        <w:t> </w:t>
      </w:r>
      <w:r w:rsidRPr="00222CE3">
        <w:rPr>
          <w:rFonts w:eastAsia="Calibri" w:cs="Tahoma"/>
          <w:szCs w:val="18"/>
        </w:rPr>
        <w:t>sus licencias cualificadas.</w:t>
      </w:r>
      <w:r w:rsidR="00B33FB2">
        <w:rPr>
          <w:rFonts w:eastAsia="Calibri" w:cs="Tahoma"/>
          <w:szCs w:val="18"/>
        </w:rPr>
        <w:t xml:space="preserve"> </w:t>
      </w:r>
      <w:r w:rsidRPr="00222CE3">
        <w:rPr>
          <w:rFonts w:eastAsia="Calibri" w:cs="Tahoma"/>
          <w:szCs w:val="18"/>
        </w:rPr>
        <w:t xml:space="preserve">Esta nota sobre productos y la documentación </w:t>
      </w:r>
      <w:r w:rsidR="00855223">
        <w:rPr>
          <w:rFonts w:eastAsia="Calibri" w:cs="Tahoma"/>
          <w:szCs w:val="18"/>
        </w:rPr>
        <w:t>de</w:t>
      </w:r>
      <w:r w:rsidRPr="00222CE3">
        <w:rPr>
          <w:rFonts w:eastAsia="Calibri" w:cs="Tahoma"/>
          <w:szCs w:val="18"/>
        </w:rPr>
        <w:t xml:space="preserve"> las licencias cualificadas </w:t>
      </w:r>
      <w:r w:rsidR="00855223">
        <w:rPr>
          <w:rFonts w:eastAsia="Calibri" w:cs="Tahoma"/>
          <w:szCs w:val="18"/>
        </w:rPr>
        <w:t>de</w:t>
      </w:r>
      <w:r w:rsidRPr="00222CE3">
        <w:rPr>
          <w:rFonts w:eastAsia="Calibri" w:cs="Tahoma"/>
          <w:szCs w:val="18"/>
        </w:rPr>
        <w:t>l</w:t>
      </w:r>
      <w:r w:rsidR="000A340A">
        <w:rPr>
          <w:rFonts w:eastAsia="Calibri" w:cs="Tahoma"/>
          <w:szCs w:val="18"/>
        </w:rPr>
        <w:t> </w:t>
      </w:r>
      <w:r w:rsidRPr="00222CE3">
        <w:rPr>
          <w:rFonts w:eastAsia="Calibri" w:cs="Tahoma"/>
          <w:szCs w:val="18"/>
        </w:rPr>
        <w:t xml:space="preserve">cliente constituyen la prueba </w:t>
      </w:r>
      <w:r w:rsidR="00855223">
        <w:rPr>
          <w:rFonts w:eastAsia="Calibri" w:cs="Tahoma"/>
          <w:szCs w:val="18"/>
        </w:rPr>
        <w:t>de</w:t>
      </w:r>
      <w:r w:rsidRPr="00222CE3">
        <w:rPr>
          <w:rFonts w:eastAsia="Calibri" w:cs="Tahoma"/>
          <w:szCs w:val="18"/>
        </w:rPr>
        <w:t xml:space="preserve"> su </w:t>
      </w:r>
      <w:r w:rsidR="00855223">
        <w:rPr>
          <w:rFonts w:eastAsia="Calibri" w:cs="Tahoma"/>
          <w:szCs w:val="18"/>
        </w:rPr>
        <w:t>de</w:t>
      </w:r>
      <w:r w:rsidRPr="00222CE3">
        <w:rPr>
          <w:rFonts w:eastAsia="Calibri" w:cs="Tahoma"/>
          <w:szCs w:val="18"/>
        </w:rPr>
        <w:t>recho a utilizar Core Infrastructure Server Suite Standard en virtud</w:t>
      </w:r>
      <w:r w:rsidR="000A340A">
        <w:rPr>
          <w:rFonts w:eastAsia="Calibri" w:cs="Tahoma"/>
          <w:szCs w:val="18"/>
        </w:rPr>
        <w:t> </w:t>
      </w:r>
      <w:r w:rsidR="00855223">
        <w:rPr>
          <w:rFonts w:eastAsia="Calibri" w:cs="Tahoma"/>
          <w:szCs w:val="18"/>
        </w:rPr>
        <w:t>de</w:t>
      </w:r>
      <w:r w:rsidRPr="00222CE3">
        <w:rPr>
          <w:rFonts w:eastAsia="Calibri" w:cs="Tahoma"/>
          <w:szCs w:val="18"/>
        </w:rPr>
        <w:t xml:space="preserve"> esta oferta.</w:t>
      </w:r>
      <w:r w:rsidR="00B33FB2">
        <w:rPr>
          <w:rFonts w:eastAsia="Calibri" w:cs="Tahoma"/>
          <w:szCs w:val="18"/>
        </w:rPr>
        <w:t xml:space="preserve"> </w:t>
      </w:r>
      <w:r w:rsidRPr="00222CE3">
        <w:rPr>
          <w:rFonts w:eastAsia="Calibri" w:cs="Tahoma"/>
          <w:szCs w:val="18"/>
        </w:rPr>
        <w:t xml:space="preserve">Ese </w:t>
      </w:r>
      <w:r w:rsidR="00855223">
        <w:rPr>
          <w:rFonts w:eastAsia="Calibri" w:cs="Tahoma"/>
          <w:szCs w:val="18"/>
        </w:rPr>
        <w:t>de</w:t>
      </w:r>
      <w:r w:rsidRPr="00222CE3">
        <w:rPr>
          <w:rFonts w:eastAsia="Calibri" w:cs="Tahoma"/>
          <w:szCs w:val="18"/>
        </w:rPr>
        <w:t xml:space="preserve">recho caduca </w:t>
      </w:r>
      <w:bookmarkStart w:id="1191" w:name="Srv_34CoreInfraSvrSuiteDatacenter"/>
      <w:r w:rsidRPr="00222CE3">
        <w:rPr>
          <w:rFonts w:eastAsia="Calibri" w:cs="Tahoma"/>
          <w:szCs w:val="18"/>
        </w:rPr>
        <w:t xml:space="preserve">en el momento </w:t>
      </w:r>
      <w:r w:rsidR="00855223">
        <w:rPr>
          <w:rFonts w:eastAsia="Calibri" w:cs="Tahoma"/>
          <w:szCs w:val="18"/>
        </w:rPr>
        <w:t>de</w:t>
      </w:r>
      <w:r w:rsidRPr="00222CE3">
        <w:rPr>
          <w:rFonts w:eastAsia="Calibri" w:cs="Tahoma"/>
          <w:szCs w:val="18"/>
        </w:rPr>
        <w:t xml:space="preserve">l vencimiento </w:t>
      </w:r>
      <w:r w:rsidR="00855223">
        <w:rPr>
          <w:rFonts w:eastAsia="Calibri" w:cs="Tahoma"/>
          <w:szCs w:val="18"/>
        </w:rPr>
        <w:t>de</w:t>
      </w:r>
      <w:r w:rsidRPr="00222CE3">
        <w:rPr>
          <w:rFonts w:eastAsia="Calibri" w:cs="Tahoma"/>
          <w:szCs w:val="18"/>
        </w:rPr>
        <w:t xml:space="preserve"> las licencias cualificadas.</w:t>
      </w:r>
    </w:p>
    <w:p w14:paraId="2A32F805" w14:textId="77777777" w:rsidR="00285E3D" w:rsidRPr="00222CE3" w:rsidRDefault="00285E3D" w:rsidP="00A66BD2"/>
    <w:p w14:paraId="0061B2C9" w14:textId="77777777" w:rsidR="00A66BD2" w:rsidRPr="00222CE3" w:rsidRDefault="00A66BD2" w:rsidP="00A66BD2"/>
    <w:p w14:paraId="3F1469C3" w14:textId="77777777" w:rsidR="00B947E4" w:rsidRPr="00222CE3" w:rsidRDefault="00A560B6" w:rsidP="00B947E4">
      <w:pPr>
        <w:pStyle w:val="Heading3"/>
      </w:pPr>
      <w:bookmarkStart w:id="1192" w:name="_39_Core_Infrastructure"/>
      <w:bookmarkStart w:id="1193" w:name="_43_Core_Infrastructure"/>
      <w:bookmarkStart w:id="1194" w:name="_Toc336338298"/>
      <w:bookmarkStart w:id="1195" w:name="_Toc377683091"/>
      <w:bookmarkStart w:id="1196" w:name="Srv_37CoreInfraServerSuiteData"/>
      <w:bookmarkEnd w:id="1192"/>
      <w:bookmarkEnd w:id="1193"/>
      <w:r w:rsidRPr="00222CE3">
        <w:rPr>
          <w:rFonts w:ascii="Tahoma" w:hAnsi="Tahoma"/>
          <w:caps/>
          <w:color w:val="F66400"/>
          <w:sz w:val="22"/>
          <w:vertAlign w:val="superscript"/>
        </w:rPr>
        <w:t>43</w:t>
      </w:r>
      <w:r w:rsidRPr="00222CE3">
        <w:rPr>
          <w:rFonts w:ascii="Tahoma" w:hAnsi="Tahoma"/>
          <w:color w:val="F66400"/>
          <w:sz w:val="22"/>
        </w:rPr>
        <w:t xml:space="preserve"> Core Infrastructure Server Suite Datacenter</w:t>
      </w:r>
      <w:bookmarkEnd w:id="1191"/>
      <w:bookmarkEnd w:id="1194"/>
      <w:bookmarkEnd w:id="1195"/>
    </w:p>
    <w:bookmarkEnd w:id="1196"/>
    <w:p w14:paraId="0D2A4625" w14:textId="77777777" w:rsidR="00B947E4" w:rsidRPr="00222CE3" w:rsidRDefault="00B947E4" w:rsidP="00B947E4"/>
    <w:p w14:paraId="29D1B550" w14:textId="77777777" w:rsidR="004D776B" w:rsidRPr="00222CE3" w:rsidRDefault="004D776B" w:rsidP="00A66BD2">
      <w:pPr>
        <w:spacing w:after="60"/>
        <w:ind w:left="720"/>
      </w:pPr>
      <w:r w:rsidRPr="00222CE3">
        <w:rPr>
          <w:rFonts w:eastAsia="Calibri" w:cs="Tahoma"/>
          <w:b/>
          <w:szCs w:val="18"/>
        </w:rPr>
        <w:t xml:space="preserve">Migración a una nueva metodología </w:t>
      </w:r>
      <w:r w:rsidR="00855223">
        <w:rPr>
          <w:rFonts w:eastAsia="Calibri" w:cs="Tahoma"/>
          <w:b/>
          <w:szCs w:val="18"/>
        </w:rPr>
        <w:t>de</w:t>
      </w:r>
      <w:r w:rsidRPr="00222CE3">
        <w:rPr>
          <w:rFonts w:eastAsia="Calibri" w:cs="Tahoma"/>
          <w:b/>
          <w:szCs w:val="18"/>
        </w:rPr>
        <w:t xml:space="preserve"> licencias</w:t>
      </w:r>
    </w:p>
    <w:p w14:paraId="6D25768E" w14:textId="77777777" w:rsidR="004D776B" w:rsidRPr="00222CE3" w:rsidRDefault="004D776B" w:rsidP="00A66BD2">
      <w:pPr>
        <w:ind w:left="720"/>
      </w:pPr>
      <w:r w:rsidRPr="00222CE3">
        <w:rPr>
          <w:rFonts w:eastAsia="Calibri" w:cs="Tahoma"/>
          <w:szCs w:val="18"/>
        </w:rPr>
        <w:t xml:space="preserve">A partir </w:t>
      </w:r>
      <w:r w:rsidR="00855223">
        <w:rPr>
          <w:rFonts w:eastAsia="Calibri" w:cs="Tahoma"/>
          <w:szCs w:val="18"/>
        </w:rPr>
        <w:t>de</w:t>
      </w:r>
      <w:r w:rsidRPr="00222CE3">
        <w:rPr>
          <w:rFonts w:eastAsia="Calibri" w:cs="Tahoma"/>
          <w:szCs w:val="18"/>
        </w:rPr>
        <w:t xml:space="preserve">l 1 </w:t>
      </w:r>
      <w:r w:rsidR="00855223">
        <w:rPr>
          <w:rFonts w:eastAsia="Calibri" w:cs="Tahoma"/>
          <w:szCs w:val="18"/>
        </w:rPr>
        <w:t>de</w:t>
      </w:r>
      <w:r w:rsidRPr="00222CE3">
        <w:rPr>
          <w:rFonts w:eastAsia="Calibri" w:cs="Tahoma"/>
          <w:szCs w:val="18"/>
        </w:rPr>
        <w:t xml:space="preserve"> abril</w:t>
      </w:r>
      <w:r w:rsidR="00855223" w:rsidRPr="00855223">
        <w:rPr>
          <w:rFonts w:eastAsia="Calibri" w:cs="Tahoma"/>
          <w:szCs w:val="18"/>
        </w:rPr>
        <w:t xml:space="preserve"> </w:t>
      </w:r>
      <w:r w:rsidR="00855223">
        <w:rPr>
          <w:rFonts w:eastAsia="Calibri" w:cs="Tahoma"/>
          <w:szCs w:val="18"/>
        </w:rPr>
        <w:t>de</w:t>
      </w:r>
      <w:r w:rsidRPr="00222CE3">
        <w:rPr>
          <w:rFonts w:eastAsia="Calibri" w:cs="Tahoma"/>
          <w:szCs w:val="18"/>
        </w:rPr>
        <w:t xml:space="preserve"> 2012, se modificó el mo</w:t>
      </w:r>
      <w:r w:rsidR="00855223">
        <w:rPr>
          <w:rFonts w:eastAsia="Calibri" w:cs="Tahoma"/>
          <w:szCs w:val="18"/>
        </w:rPr>
        <w:t>de</w:t>
      </w:r>
      <w:r w:rsidRPr="00222CE3">
        <w:rPr>
          <w:rFonts w:eastAsia="Calibri" w:cs="Tahoma"/>
          <w:szCs w:val="18"/>
        </w:rPr>
        <w:t xml:space="preserve">lo </w:t>
      </w:r>
      <w:r w:rsidR="00855223">
        <w:rPr>
          <w:rFonts w:eastAsia="Calibri" w:cs="Tahoma"/>
          <w:szCs w:val="18"/>
        </w:rPr>
        <w:t>de</w:t>
      </w:r>
      <w:r w:rsidRPr="00222CE3">
        <w:rPr>
          <w:rFonts w:eastAsia="Calibri" w:cs="Tahoma"/>
          <w:szCs w:val="18"/>
        </w:rPr>
        <w:t xml:space="preserve"> licencias para CIS. Las licencias adquiridas conforme a nuevas inscripciones en vigor </w:t>
      </w:r>
      <w:r w:rsidR="00855223">
        <w:rPr>
          <w:rFonts w:eastAsia="Calibri" w:cs="Tahoma"/>
          <w:szCs w:val="18"/>
        </w:rPr>
        <w:t>de</w:t>
      </w:r>
      <w:r w:rsidRPr="00222CE3">
        <w:rPr>
          <w:rFonts w:eastAsia="Calibri" w:cs="Tahoma"/>
          <w:szCs w:val="18"/>
        </w:rPr>
        <w:t xml:space="preserve">spués </w:t>
      </w:r>
      <w:r w:rsidR="00855223">
        <w:rPr>
          <w:rFonts w:eastAsia="Calibri" w:cs="Tahoma"/>
          <w:szCs w:val="18"/>
        </w:rPr>
        <w:t>de</w:t>
      </w:r>
      <w:r w:rsidRPr="00222CE3">
        <w:rPr>
          <w:rFonts w:eastAsia="Calibri" w:cs="Tahoma"/>
          <w:szCs w:val="18"/>
        </w:rPr>
        <w:t xml:space="preserve">l 1 </w:t>
      </w:r>
      <w:r w:rsidR="00855223">
        <w:rPr>
          <w:rFonts w:eastAsia="Calibri" w:cs="Tahoma"/>
          <w:szCs w:val="18"/>
        </w:rPr>
        <w:t>de</w:t>
      </w:r>
      <w:r w:rsidRPr="00222CE3">
        <w:rPr>
          <w:rFonts w:eastAsia="Calibri" w:cs="Tahoma"/>
          <w:szCs w:val="18"/>
        </w:rPr>
        <w:t xml:space="preserve"> abril</w:t>
      </w:r>
      <w:r w:rsidR="00855223" w:rsidRPr="00855223">
        <w:rPr>
          <w:rFonts w:eastAsia="Calibri" w:cs="Tahoma"/>
          <w:szCs w:val="18"/>
        </w:rPr>
        <w:t xml:space="preserve"> </w:t>
      </w:r>
      <w:r w:rsidR="00855223">
        <w:rPr>
          <w:rFonts w:eastAsia="Calibri" w:cs="Tahoma"/>
          <w:szCs w:val="18"/>
        </w:rPr>
        <w:t>de</w:t>
      </w:r>
      <w:r w:rsidRPr="00222CE3">
        <w:rPr>
          <w:rFonts w:eastAsia="Calibri" w:cs="Tahoma"/>
          <w:szCs w:val="18"/>
        </w:rPr>
        <w:t xml:space="preserve"> 2012 pue</w:t>
      </w:r>
      <w:r w:rsidR="00855223">
        <w:rPr>
          <w:rFonts w:eastAsia="Calibri" w:cs="Tahoma"/>
          <w:szCs w:val="18"/>
        </w:rPr>
        <w:t>de</w:t>
      </w:r>
      <w:r w:rsidRPr="00222CE3">
        <w:rPr>
          <w:rFonts w:eastAsia="Calibri" w:cs="Tahoma"/>
          <w:szCs w:val="18"/>
        </w:rPr>
        <w:t>n licenciar hasta dos procesadores físicos.</w:t>
      </w:r>
    </w:p>
    <w:p w14:paraId="51422424" w14:textId="77777777" w:rsidR="00A66BD2" w:rsidRPr="00222CE3" w:rsidRDefault="00A66BD2" w:rsidP="00A66BD2">
      <w:pPr>
        <w:ind w:left="720"/>
      </w:pPr>
    </w:p>
    <w:p w14:paraId="71714AF9" w14:textId="77777777" w:rsidR="004D776B" w:rsidRPr="00222CE3" w:rsidRDefault="004D776B" w:rsidP="00A66BD2">
      <w:pPr>
        <w:ind w:left="720"/>
      </w:pPr>
      <w:r w:rsidRPr="00222CE3">
        <w:rPr>
          <w:rFonts w:eastAsia="Calibri" w:cs="Tahoma"/>
          <w:szCs w:val="18"/>
        </w:rPr>
        <w:t xml:space="preserve">Los Clientes con inscripciones existentes el 1 </w:t>
      </w:r>
      <w:r w:rsidR="00855223">
        <w:rPr>
          <w:rFonts w:eastAsia="Calibri" w:cs="Tahoma"/>
          <w:szCs w:val="18"/>
        </w:rPr>
        <w:t>de</w:t>
      </w:r>
      <w:r w:rsidRPr="00222CE3">
        <w:rPr>
          <w:rFonts w:eastAsia="Calibri" w:cs="Tahoma"/>
          <w:szCs w:val="18"/>
        </w:rPr>
        <w:t xml:space="preserve"> abril </w:t>
      </w:r>
      <w:r w:rsidR="00855223">
        <w:rPr>
          <w:rFonts w:eastAsia="Calibri" w:cs="Tahoma"/>
          <w:szCs w:val="18"/>
        </w:rPr>
        <w:t>de</w:t>
      </w:r>
      <w:r w:rsidRPr="00222CE3">
        <w:rPr>
          <w:rFonts w:eastAsia="Calibri" w:cs="Tahoma"/>
          <w:szCs w:val="18"/>
        </w:rPr>
        <w:t xml:space="preserve"> 2012 (en vigor el 1 </w:t>
      </w:r>
      <w:r w:rsidR="00855223">
        <w:rPr>
          <w:rFonts w:eastAsia="Calibri" w:cs="Tahoma"/>
          <w:szCs w:val="18"/>
        </w:rPr>
        <w:t>de</w:t>
      </w:r>
      <w:r w:rsidRPr="00222CE3">
        <w:rPr>
          <w:rFonts w:eastAsia="Calibri" w:cs="Tahoma"/>
          <w:szCs w:val="18"/>
        </w:rPr>
        <w:t xml:space="preserve"> abril</w:t>
      </w:r>
      <w:r w:rsidR="00855223" w:rsidRPr="00855223">
        <w:rPr>
          <w:rFonts w:eastAsia="Calibri" w:cs="Tahoma"/>
          <w:szCs w:val="18"/>
        </w:rPr>
        <w:t xml:space="preserve"> </w:t>
      </w:r>
      <w:r w:rsidR="00855223">
        <w:rPr>
          <w:rFonts w:eastAsia="Calibri" w:cs="Tahoma"/>
          <w:szCs w:val="18"/>
        </w:rPr>
        <w:t>de</w:t>
      </w:r>
      <w:r w:rsidRPr="00222CE3">
        <w:rPr>
          <w:rFonts w:eastAsia="Calibri" w:cs="Tahoma"/>
          <w:szCs w:val="18"/>
        </w:rPr>
        <w:t xml:space="preserve"> 2012 o en una fecha anterior) pue</w:t>
      </w:r>
      <w:r w:rsidR="00855223">
        <w:rPr>
          <w:rFonts w:eastAsia="Calibri" w:cs="Tahoma"/>
          <w:szCs w:val="18"/>
        </w:rPr>
        <w:t>de</w:t>
      </w:r>
      <w:r w:rsidRPr="00222CE3">
        <w:rPr>
          <w:rFonts w:eastAsia="Calibri" w:cs="Tahoma"/>
          <w:szCs w:val="18"/>
        </w:rPr>
        <w:t xml:space="preserve">n seguir con el </w:t>
      </w:r>
      <w:r w:rsidR="0084564E">
        <w:rPr>
          <w:rFonts w:eastAsia="Calibri" w:cs="Tahoma"/>
          <w:szCs w:val="18"/>
        </w:rPr>
        <w:t>“</w:t>
      </w:r>
      <w:r w:rsidRPr="00222CE3">
        <w:rPr>
          <w:rFonts w:eastAsia="Calibri" w:cs="Tahoma"/>
          <w:szCs w:val="18"/>
        </w:rPr>
        <w:t>true up</w:t>
      </w:r>
      <w:r w:rsidR="0084564E">
        <w:rPr>
          <w:rFonts w:eastAsia="Calibri" w:cs="Tahoma"/>
          <w:szCs w:val="18"/>
        </w:rPr>
        <w:t>”</w:t>
      </w:r>
      <w:r w:rsidRPr="00222CE3">
        <w:rPr>
          <w:rFonts w:eastAsia="Calibri" w:cs="Tahoma"/>
          <w:szCs w:val="18"/>
        </w:rPr>
        <w:t xml:space="preserve"> </w:t>
      </w:r>
      <w:r w:rsidR="00855223">
        <w:rPr>
          <w:rFonts w:eastAsia="Calibri" w:cs="Tahoma"/>
          <w:szCs w:val="18"/>
        </w:rPr>
        <w:t>de</w:t>
      </w:r>
      <w:r w:rsidRPr="00222CE3">
        <w:rPr>
          <w:rFonts w:eastAsia="Calibri" w:cs="Tahoma"/>
          <w:szCs w:val="18"/>
        </w:rPr>
        <w:t xml:space="preserve"> licencias conforme al mo</w:t>
      </w:r>
      <w:r w:rsidR="00855223">
        <w:rPr>
          <w:rFonts w:eastAsia="Calibri" w:cs="Tahoma"/>
          <w:szCs w:val="18"/>
        </w:rPr>
        <w:t>de</w:t>
      </w:r>
      <w:r w:rsidRPr="00222CE3">
        <w:rPr>
          <w:rFonts w:eastAsia="Calibri" w:cs="Tahoma"/>
          <w:szCs w:val="18"/>
        </w:rPr>
        <w:t>lo antiguo según el cual cada licencia pue</w:t>
      </w:r>
      <w:r w:rsidR="00855223">
        <w:rPr>
          <w:rFonts w:eastAsia="Calibri" w:cs="Tahoma"/>
          <w:szCs w:val="18"/>
        </w:rPr>
        <w:t>de</w:t>
      </w:r>
      <w:r w:rsidRPr="00222CE3">
        <w:rPr>
          <w:rFonts w:eastAsia="Calibri" w:cs="Tahoma"/>
          <w:szCs w:val="18"/>
        </w:rPr>
        <w:t xml:space="preserve"> licenciar solo a un procesador. Los siguientes </w:t>
      </w:r>
      <w:r w:rsidR="00855223">
        <w:rPr>
          <w:rFonts w:eastAsia="Calibri" w:cs="Tahoma"/>
          <w:szCs w:val="18"/>
        </w:rPr>
        <w:t>de</w:t>
      </w:r>
      <w:r w:rsidRPr="00222CE3">
        <w:rPr>
          <w:rFonts w:eastAsia="Calibri" w:cs="Tahoma"/>
          <w:szCs w:val="18"/>
        </w:rPr>
        <w:t xml:space="preserve">rechos </w:t>
      </w:r>
      <w:r w:rsidR="00855223">
        <w:rPr>
          <w:rFonts w:eastAsia="Calibri" w:cs="Tahoma"/>
          <w:szCs w:val="18"/>
        </w:rPr>
        <w:t>de</w:t>
      </w:r>
      <w:r w:rsidRPr="00222CE3">
        <w:rPr>
          <w:rFonts w:eastAsia="Calibri" w:cs="Tahoma"/>
          <w:szCs w:val="18"/>
        </w:rPr>
        <w:t xml:space="preserve"> migración se aplican a las licencias para estos clientes:</w:t>
      </w:r>
    </w:p>
    <w:p w14:paraId="225620C1" w14:textId="77777777" w:rsidR="00A66BD2" w:rsidRPr="00222CE3" w:rsidRDefault="00A66BD2" w:rsidP="00A66BD2">
      <w:pPr>
        <w:ind w:left="720"/>
      </w:pPr>
    </w:p>
    <w:p w14:paraId="5D334DF9" w14:textId="77777777" w:rsidR="004D776B" w:rsidRPr="002020E2" w:rsidRDefault="004D776B" w:rsidP="00A66BD2">
      <w:pPr>
        <w:pStyle w:val="ListParagraph"/>
        <w:contextualSpacing w:val="0"/>
        <w:rPr>
          <w:rFonts w:ascii="Tahoma" w:hAnsi="Tahoma" w:cs="Tahoma"/>
          <w:sz w:val="18"/>
          <w:szCs w:val="18"/>
        </w:rPr>
      </w:pPr>
      <w:r w:rsidRPr="002020E2">
        <w:rPr>
          <w:rFonts w:ascii="Tahoma" w:eastAsia="Calibri" w:hAnsi="Tahoma" w:cs="Tahoma"/>
          <w:sz w:val="18"/>
          <w:szCs w:val="18"/>
        </w:rPr>
        <w:t xml:space="preserve">Durante su inscripción existente, las licencias nuevas y existentes </w:t>
      </w:r>
      <w:r w:rsidR="00855223">
        <w:rPr>
          <w:rFonts w:ascii="Tahoma" w:eastAsia="Calibri" w:hAnsi="Tahoma" w:cs="Tahoma"/>
          <w:sz w:val="18"/>
          <w:szCs w:val="18"/>
        </w:rPr>
        <w:t>de</w:t>
      </w:r>
      <w:r w:rsidRPr="002020E2">
        <w:rPr>
          <w:rFonts w:ascii="Tahoma" w:eastAsia="Calibri" w:hAnsi="Tahoma" w:cs="Tahoma"/>
          <w:sz w:val="18"/>
          <w:szCs w:val="18"/>
        </w:rPr>
        <w:t xml:space="preserve"> los clientes conforme al mo</w:t>
      </w:r>
      <w:r w:rsidR="00855223">
        <w:rPr>
          <w:rFonts w:ascii="Tahoma" w:eastAsia="Calibri" w:hAnsi="Tahoma" w:cs="Tahoma"/>
          <w:sz w:val="18"/>
          <w:szCs w:val="18"/>
        </w:rPr>
        <w:t>de</w:t>
      </w:r>
      <w:r w:rsidRPr="002020E2">
        <w:rPr>
          <w:rFonts w:ascii="Tahoma" w:eastAsia="Calibri" w:hAnsi="Tahoma" w:cs="Tahoma"/>
          <w:sz w:val="18"/>
          <w:szCs w:val="18"/>
        </w:rPr>
        <w:t>lo antiguo se consi</w:t>
      </w:r>
      <w:r w:rsidR="00855223">
        <w:rPr>
          <w:rFonts w:ascii="Tahoma" w:eastAsia="Calibri" w:hAnsi="Tahoma" w:cs="Tahoma"/>
          <w:sz w:val="18"/>
          <w:szCs w:val="18"/>
        </w:rPr>
        <w:t>de</w:t>
      </w:r>
      <w:r w:rsidRPr="002020E2">
        <w:rPr>
          <w:rFonts w:ascii="Tahoma" w:eastAsia="Calibri" w:hAnsi="Tahoma" w:cs="Tahoma"/>
          <w:sz w:val="18"/>
          <w:szCs w:val="18"/>
        </w:rPr>
        <w:t>rarán equivalentes a las licencias conforme al mo</w:t>
      </w:r>
      <w:r w:rsidR="00855223">
        <w:rPr>
          <w:rFonts w:ascii="Tahoma" w:eastAsia="Calibri" w:hAnsi="Tahoma" w:cs="Tahoma"/>
          <w:sz w:val="18"/>
          <w:szCs w:val="18"/>
        </w:rPr>
        <w:t>de</w:t>
      </w:r>
      <w:r w:rsidRPr="002020E2">
        <w:rPr>
          <w:rFonts w:ascii="Tahoma" w:eastAsia="Calibri" w:hAnsi="Tahoma" w:cs="Tahoma"/>
          <w:sz w:val="18"/>
          <w:szCs w:val="18"/>
        </w:rPr>
        <w:t xml:space="preserve">lo nuevo a una ratio </w:t>
      </w:r>
      <w:r w:rsidR="00855223">
        <w:rPr>
          <w:rFonts w:ascii="Tahoma" w:eastAsia="Calibri" w:hAnsi="Tahoma" w:cs="Tahoma"/>
          <w:sz w:val="18"/>
          <w:szCs w:val="18"/>
        </w:rPr>
        <w:t>de</w:t>
      </w:r>
      <w:r w:rsidRPr="002020E2">
        <w:rPr>
          <w:rFonts w:ascii="Tahoma" w:eastAsia="Calibri" w:hAnsi="Tahoma" w:cs="Tahoma"/>
          <w:sz w:val="18"/>
          <w:szCs w:val="18"/>
        </w:rPr>
        <w:t xml:space="preserve"> 2:1, es </w:t>
      </w:r>
      <w:r w:rsidR="00855223">
        <w:rPr>
          <w:rFonts w:ascii="Tahoma" w:eastAsia="Calibri" w:hAnsi="Tahoma" w:cs="Tahoma"/>
          <w:sz w:val="18"/>
          <w:szCs w:val="18"/>
        </w:rPr>
        <w:t>de</w:t>
      </w:r>
      <w:r w:rsidRPr="002020E2">
        <w:rPr>
          <w:rFonts w:ascii="Tahoma" w:eastAsia="Calibri" w:hAnsi="Tahoma" w:cs="Tahoma"/>
          <w:sz w:val="18"/>
          <w:szCs w:val="18"/>
        </w:rPr>
        <w:t>cir, cada dos licencias conforme al mo</w:t>
      </w:r>
      <w:r w:rsidR="00855223">
        <w:rPr>
          <w:rFonts w:ascii="Tahoma" w:eastAsia="Calibri" w:hAnsi="Tahoma" w:cs="Tahoma"/>
          <w:sz w:val="18"/>
          <w:szCs w:val="18"/>
        </w:rPr>
        <w:t>de</w:t>
      </w:r>
      <w:r w:rsidRPr="002020E2">
        <w:rPr>
          <w:rFonts w:ascii="Tahoma" w:eastAsia="Calibri" w:hAnsi="Tahoma" w:cs="Tahoma"/>
          <w:sz w:val="18"/>
          <w:szCs w:val="18"/>
        </w:rPr>
        <w:t>lo antiguo serán equivalentes a una licencia según el mo</w:t>
      </w:r>
      <w:r w:rsidR="00855223">
        <w:rPr>
          <w:rFonts w:ascii="Tahoma" w:eastAsia="Calibri" w:hAnsi="Tahoma" w:cs="Tahoma"/>
          <w:sz w:val="18"/>
          <w:szCs w:val="18"/>
        </w:rPr>
        <w:t>de</w:t>
      </w:r>
      <w:r w:rsidRPr="002020E2">
        <w:rPr>
          <w:rFonts w:ascii="Tahoma" w:eastAsia="Calibri" w:hAnsi="Tahoma" w:cs="Tahoma"/>
          <w:sz w:val="18"/>
          <w:szCs w:val="18"/>
        </w:rPr>
        <w:t>lo nuevo. En</w:t>
      </w:r>
      <w:r w:rsidR="000A340A" w:rsidRPr="002020E2">
        <w:rPr>
          <w:rFonts w:ascii="Tahoma" w:eastAsia="Calibri" w:hAnsi="Tahoma" w:cs="Tahoma"/>
          <w:sz w:val="18"/>
          <w:szCs w:val="18"/>
        </w:rPr>
        <w:t> </w:t>
      </w:r>
      <w:r w:rsidRPr="002020E2">
        <w:rPr>
          <w:rFonts w:ascii="Tahoma" w:eastAsia="Calibri" w:hAnsi="Tahoma" w:cs="Tahoma"/>
          <w:sz w:val="18"/>
          <w:szCs w:val="18"/>
        </w:rPr>
        <w:t xml:space="preserve">el momento </w:t>
      </w:r>
      <w:r w:rsidR="00855223">
        <w:rPr>
          <w:rFonts w:ascii="Tahoma" w:eastAsia="Calibri" w:hAnsi="Tahoma" w:cs="Tahoma"/>
          <w:sz w:val="18"/>
          <w:szCs w:val="18"/>
        </w:rPr>
        <w:t>de</w:t>
      </w:r>
      <w:r w:rsidRPr="002020E2">
        <w:rPr>
          <w:rFonts w:ascii="Tahoma" w:eastAsia="Calibri" w:hAnsi="Tahoma" w:cs="Tahoma"/>
          <w:sz w:val="18"/>
          <w:szCs w:val="18"/>
        </w:rPr>
        <w:t xml:space="preserve"> la renovación, los clientes pue</w:t>
      </w:r>
      <w:r w:rsidR="00855223">
        <w:rPr>
          <w:rFonts w:ascii="Tahoma" w:eastAsia="Calibri" w:hAnsi="Tahoma" w:cs="Tahoma"/>
          <w:sz w:val="18"/>
          <w:szCs w:val="18"/>
        </w:rPr>
        <w:t>de</w:t>
      </w:r>
      <w:r w:rsidRPr="002020E2">
        <w:rPr>
          <w:rFonts w:ascii="Tahoma" w:eastAsia="Calibri" w:hAnsi="Tahoma" w:cs="Tahoma"/>
          <w:sz w:val="18"/>
          <w:szCs w:val="18"/>
        </w:rPr>
        <w:t>n renovar Software Assurance en licencias según el nuevo mo</w:t>
      </w:r>
      <w:r w:rsidR="00855223">
        <w:rPr>
          <w:rFonts w:ascii="Tahoma" w:eastAsia="Calibri" w:hAnsi="Tahoma" w:cs="Tahoma"/>
          <w:sz w:val="18"/>
          <w:szCs w:val="18"/>
        </w:rPr>
        <w:t>de</w:t>
      </w:r>
      <w:r w:rsidRPr="002020E2">
        <w:rPr>
          <w:rFonts w:ascii="Tahoma" w:eastAsia="Calibri" w:hAnsi="Tahoma" w:cs="Tahoma"/>
          <w:sz w:val="18"/>
          <w:szCs w:val="18"/>
        </w:rPr>
        <w:t>lo.</w:t>
      </w:r>
    </w:p>
    <w:p w14:paraId="14433CB3" w14:textId="77777777" w:rsidR="00857EF7" w:rsidRPr="00222CE3" w:rsidRDefault="00857EF7" w:rsidP="00A66BD2">
      <w:pPr>
        <w:ind w:left="720"/>
      </w:pPr>
    </w:p>
    <w:p w14:paraId="727C6070" w14:textId="77777777" w:rsidR="004D776B" w:rsidRPr="00222CE3" w:rsidRDefault="004D776B" w:rsidP="007B35CE">
      <w:pPr>
        <w:keepNext/>
        <w:spacing w:after="60"/>
        <w:ind w:left="720"/>
      </w:pPr>
      <w:r w:rsidRPr="00222CE3">
        <w:rPr>
          <w:rFonts w:eastAsia="Calibri" w:cs="Tahoma"/>
          <w:b/>
          <w:szCs w:val="18"/>
        </w:rPr>
        <w:t xml:space="preserve">Lanzamiento </w:t>
      </w:r>
      <w:r w:rsidR="00855223">
        <w:rPr>
          <w:rFonts w:eastAsia="Calibri" w:cs="Tahoma"/>
          <w:b/>
          <w:szCs w:val="18"/>
        </w:rPr>
        <w:t>de</w:t>
      </w:r>
      <w:r w:rsidRPr="00222CE3">
        <w:rPr>
          <w:rFonts w:eastAsia="Calibri" w:cs="Tahoma"/>
          <w:b/>
          <w:szCs w:val="18"/>
        </w:rPr>
        <w:t xml:space="preserve"> la nueva versión </w:t>
      </w:r>
      <w:r w:rsidR="00855223">
        <w:rPr>
          <w:rFonts w:eastAsia="Calibri" w:cs="Tahoma"/>
          <w:b/>
          <w:szCs w:val="18"/>
        </w:rPr>
        <w:t>de</w:t>
      </w:r>
      <w:r w:rsidRPr="00222CE3">
        <w:rPr>
          <w:rFonts w:eastAsia="Calibri" w:cs="Tahoma"/>
          <w:b/>
          <w:szCs w:val="18"/>
        </w:rPr>
        <w:t xml:space="preserve"> Windows Server</w:t>
      </w:r>
    </w:p>
    <w:p w14:paraId="288C987B" w14:textId="77777777" w:rsidR="004D776B" w:rsidRPr="00222CE3" w:rsidRDefault="004D776B" w:rsidP="00A66BD2">
      <w:pPr>
        <w:ind w:left="720"/>
      </w:pPr>
      <w:r w:rsidRPr="00222CE3">
        <w:rPr>
          <w:rFonts w:eastAsia="Calibri" w:cs="Tahoma"/>
          <w:szCs w:val="18"/>
        </w:rPr>
        <w:t xml:space="preserve">Los clientes con licencia para Core Infrastructure Server Suite Datacenter con cobertura </w:t>
      </w:r>
      <w:r w:rsidR="00855223">
        <w:rPr>
          <w:rFonts w:eastAsia="Calibri" w:cs="Tahoma"/>
          <w:szCs w:val="18"/>
        </w:rPr>
        <w:t>de</w:t>
      </w:r>
      <w:r w:rsidRPr="00222CE3">
        <w:rPr>
          <w:rFonts w:eastAsia="Calibri" w:cs="Tahoma"/>
          <w:szCs w:val="18"/>
        </w:rPr>
        <w:t xml:space="preserve"> Software Assurance vigente a partir </w:t>
      </w:r>
      <w:r w:rsidR="00855223">
        <w:rPr>
          <w:rFonts w:eastAsia="Calibri" w:cs="Tahoma"/>
          <w:szCs w:val="18"/>
        </w:rPr>
        <w:t>de</w:t>
      </w:r>
      <w:r w:rsidRPr="00222CE3">
        <w:rPr>
          <w:rFonts w:eastAsia="Calibri" w:cs="Tahoma"/>
          <w:szCs w:val="18"/>
        </w:rPr>
        <w:t xml:space="preserve">l 1 </w:t>
      </w:r>
      <w:r w:rsidR="00855223">
        <w:rPr>
          <w:rFonts w:eastAsia="Calibri" w:cs="Tahoma"/>
          <w:szCs w:val="18"/>
        </w:rPr>
        <w:t>de</w:t>
      </w:r>
      <w:r w:rsidRPr="00222CE3">
        <w:rPr>
          <w:rFonts w:eastAsia="Calibri" w:cs="Tahoma"/>
          <w:szCs w:val="18"/>
        </w:rPr>
        <w:t xml:space="preserve"> septiembre</w:t>
      </w:r>
      <w:r w:rsidR="00855223" w:rsidRPr="00855223">
        <w:rPr>
          <w:rFonts w:eastAsia="Calibri" w:cs="Tahoma"/>
          <w:szCs w:val="18"/>
        </w:rPr>
        <w:t xml:space="preserve"> </w:t>
      </w:r>
      <w:r w:rsidR="00855223">
        <w:rPr>
          <w:rFonts w:eastAsia="Calibri" w:cs="Tahoma"/>
          <w:szCs w:val="18"/>
        </w:rPr>
        <w:t>de</w:t>
      </w:r>
      <w:r w:rsidRPr="00222CE3">
        <w:rPr>
          <w:rFonts w:eastAsia="Calibri" w:cs="Tahoma"/>
          <w:szCs w:val="18"/>
        </w:rPr>
        <w:t xml:space="preserve"> 2012 tienen </w:t>
      </w:r>
      <w:r w:rsidR="00855223">
        <w:rPr>
          <w:rFonts w:eastAsia="Calibri" w:cs="Tahoma"/>
          <w:szCs w:val="18"/>
        </w:rPr>
        <w:t>de</w:t>
      </w:r>
      <w:r w:rsidRPr="00222CE3">
        <w:rPr>
          <w:rFonts w:eastAsia="Calibri" w:cs="Tahoma"/>
          <w:szCs w:val="18"/>
        </w:rPr>
        <w:t>rechos para utilizar los siguientes productos</w:t>
      </w:r>
      <w:r w:rsidR="000A340A">
        <w:rPr>
          <w:rFonts w:eastAsia="Calibri" w:cs="Tahoma"/>
          <w:szCs w:val="18"/>
        </w:rPr>
        <w:t> </w:t>
      </w:r>
      <w:r w:rsidRPr="00222CE3">
        <w:rPr>
          <w:rFonts w:eastAsia="Calibri" w:cs="Tahoma"/>
          <w:szCs w:val="18"/>
        </w:rPr>
        <w:t xml:space="preserve">sujetos a los </w:t>
      </w:r>
      <w:r w:rsidR="00855223">
        <w:rPr>
          <w:rFonts w:eastAsia="Calibri" w:cs="Tahoma"/>
          <w:szCs w:val="18"/>
        </w:rPr>
        <w:t>de</w:t>
      </w:r>
      <w:r w:rsidRPr="00222CE3">
        <w:rPr>
          <w:rFonts w:eastAsia="Calibri" w:cs="Tahoma"/>
          <w:szCs w:val="18"/>
        </w:rPr>
        <w:t xml:space="preserve">rechos </w:t>
      </w:r>
      <w:r w:rsidR="00855223">
        <w:rPr>
          <w:rFonts w:eastAsia="Calibri" w:cs="Tahoma"/>
          <w:szCs w:val="18"/>
        </w:rPr>
        <w:t>de</w:t>
      </w:r>
      <w:r w:rsidRPr="00222CE3">
        <w:rPr>
          <w:rFonts w:eastAsia="Calibri" w:cs="Tahoma"/>
          <w:szCs w:val="18"/>
        </w:rPr>
        <w:t xml:space="preserve"> uso </w:t>
      </w:r>
      <w:r w:rsidR="00855223">
        <w:rPr>
          <w:rFonts w:eastAsia="Calibri" w:cs="Tahoma"/>
          <w:szCs w:val="18"/>
        </w:rPr>
        <w:t>de</w:t>
      </w:r>
      <w:r w:rsidRPr="00222CE3">
        <w:rPr>
          <w:rFonts w:eastAsia="Calibri" w:cs="Tahoma"/>
          <w:szCs w:val="18"/>
        </w:rPr>
        <w:t xml:space="preserve"> los productos para Core Infrastructure Server Suite Datacenter:</w:t>
      </w:r>
    </w:p>
    <w:p w14:paraId="34C280D3" w14:textId="77777777" w:rsidR="00857EF7" w:rsidRPr="00222CE3" w:rsidRDefault="00857EF7" w:rsidP="00A66BD2">
      <w:pPr>
        <w:ind w:left="720"/>
      </w:pPr>
    </w:p>
    <w:p w14:paraId="24D4E5D6" w14:textId="77777777" w:rsidR="004D776B" w:rsidRPr="00222CE3" w:rsidRDefault="004D776B" w:rsidP="00346F4B">
      <w:pPr>
        <w:numPr>
          <w:ilvl w:val="0"/>
          <w:numId w:val="115"/>
        </w:numPr>
        <w:spacing w:after="60"/>
        <w:ind w:left="1440"/>
      </w:pPr>
      <w:r w:rsidRPr="00222CE3">
        <w:rPr>
          <w:rFonts w:eastAsia="Calibri" w:cs="Tahoma"/>
          <w:szCs w:val="18"/>
        </w:rPr>
        <w:t>Windows Server 2012 Datacenter</w:t>
      </w:r>
    </w:p>
    <w:p w14:paraId="16820BA6" w14:textId="77777777" w:rsidR="004D776B" w:rsidRPr="00222CE3" w:rsidRDefault="004D776B" w:rsidP="00346F4B">
      <w:pPr>
        <w:numPr>
          <w:ilvl w:val="0"/>
          <w:numId w:val="115"/>
        </w:numPr>
        <w:spacing w:after="60"/>
        <w:ind w:left="1440"/>
      </w:pPr>
      <w:r w:rsidRPr="00222CE3">
        <w:rPr>
          <w:rFonts w:eastAsia="Calibri" w:cs="Tahoma"/>
          <w:szCs w:val="18"/>
        </w:rPr>
        <w:t>System Center 2012 Datacenter</w:t>
      </w:r>
    </w:p>
    <w:p w14:paraId="1605AF08" w14:textId="77777777" w:rsidR="00D57009" w:rsidRPr="00222CE3" w:rsidRDefault="00D57009"/>
    <w:p w14:paraId="73188392" w14:textId="77777777" w:rsidR="004D776B" w:rsidRPr="00222CE3" w:rsidRDefault="004D776B" w:rsidP="00857EF7">
      <w:pPr>
        <w:spacing w:after="60"/>
        <w:ind w:left="720"/>
      </w:pPr>
      <w:r w:rsidRPr="00222CE3">
        <w:rPr>
          <w:rFonts w:eastAsia="Calibri" w:cs="Tahoma"/>
          <w:b/>
          <w:szCs w:val="18"/>
        </w:rPr>
        <w:t xml:space="preserve">Oferta </w:t>
      </w:r>
      <w:r w:rsidR="00855223">
        <w:rPr>
          <w:rFonts w:eastAsia="Calibri" w:cs="Tahoma"/>
          <w:b/>
          <w:szCs w:val="18"/>
        </w:rPr>
        <w:t>de</w:t>
      </w:r>
      <w:r w:rsidRPr="00222CE3">
        <w:rPr>
          <w:rFonts w:eastAsia="Calibri" w:cs="Tahoma"/>
          <w:b/>
          <w:szCs w:val="18"/>
        </w:rPr>
        <w:t xml:space="preserve"> renovación </w:t>
      </w:r>
      <w:r w:rsidR="00855223">
        <w:rPr>
          <w:rFonts w:eastAsia="Calibri" w:cs="Tahoma"/>
          <w:b/>
          <w:szCs w:val="18"/>
        </w:rPr>
        <w:t>de</w:t>
      </w:r>
      <w:r w:rsidRPr="00222CE3">
        <w:rPr>
          <w:rFonts w:eastAsia="Calibri" w:cs="Tahoma"/>
          <w:b/>
          <w:szCs w:val="18"/>
        </w:rPr>
        <w:t xml:space="preserve"> Software Assurance para Clientes </w:t>
      </w:r>
      <w:r w:rsidR="00855223">
        <w:rPr>
          <w:rFonts w:eastAsia="Calibri" w:cs="Tahoma"/>
          <w:b/>
          <w:szCs w:val="18"/>
        </w:rPr>
        <w:t>de</w:t>
      </w:r>
      <w:r w:rsidRPr="00222CE3">
        <w:rPr>
          <w:rFonts w:eastAsia="Calibri" w:cs="Tahoma"/>
          <w:b/>
          <w:szCs w:val="18"/>
        </w:rPr>
        <w:t xml:space="preserve"> Windows Server Datacenter y</w:t>
      </w:r>
      <w:r w:rsidR="000A340A">
        <w:rPr>
          <w:rFonts w:eastAsia="Calibri" w:cs="Tahoma"/>
          <w:b/>
          <w:szCs w:val="18"/>
        </w:rPr>
        <w:t> </w:t>
      </w:r>
      <w:r w:rsidRPr="00222CE3">
        <w:rPr>
          <w:rFonts w:eastAsia="Calibri" w:cs="Tahoma"/>
          <w:b/>
          <w:szCs w:val="18"/>
        </w:rPr>
        <w:t>System Center Datacenter</w:t>
      </w:r>
    </w:p>
    <w:p w14:paraId="0E7C64B0" w14:textId="77777777" w:rsidR="004D776B" w:rsidRPr="00222CE3" w:rsidRDefault="004D776B" w:rsidP="00A66BD2">
      <w:pPr>
        <w:ind w:left="720"/>
      </w:pPr>
      <w:r w:rsidRPr="00222CE3">
        <w:rPr>
          <w:rFonts w:eastAsia="Calibri" w:cs="Tahoma"/>
          <w:szCs w:val="18"/>
        </w:rPr>
        <w:t xml:space="preserve">Los Clientes que tienen licencias con cobertura </w:t>
      </w:r>
      <w:r w:rsidR="00855223">
        <w:rPr>
          <w:rFonts w:eastAsia="Calibri" w:cs="Tahoma"/>
          <w:szCs w:val="18"/>
        </w:rPr>
        <w:t>de</w:t>
      </w:r>
      <w:r w:rsidRPr="00222CE3">
        <w:rPr>
          <w:rFonts w:eastAsia="Calibri" w:cs="Tahoma"/>
          <w:szCs w:val="18"/>
        </w:rPr>
        <w:t xml:space="preserve"> Software Assurance activa para todos los productos </w:t>
      </w:r>
      <w:r w:rsidR="00855223">
        <w:rPr>
          <w:rFonts w:eastAsia="Calibri" w:cs="Tahoma"/>
          <w:szCs w:val="18"/>
        </w:rPr>
        <w:t>de</w:t>
      </w:r>
      <w:r w:rsidRPr="00222CE3">
        <w:rPr>
          <w:rFonts w:eastAsia="Calibri" w:cs="Tahoma"/>
          <w:szCs w:val="18"/>
        </w:rPr>
        <w:t xml:space="preserve"> la Tabla C podrán, tras la expiración </w:t>
      </w:r>
      <w:r w:rsidR="00855223">
        <w:rPr>
          <w:rFonts w:eastAsia="Calibri" w:cs="Tahoma"/>
          <w:szCs w:val="18"/>
        </w:rPr>
        <w:t>de</w:t>
      </w:r>
      <w:r w:rsidRPr="00222CE3">
        <w:rPr>
          <w:rFonts w:eastAsia="Calibri" w:cs="Tahoma"/>
          <w:szCs w:val="18"/>
        </w:rPr>
        <w:t xml:space="preserve"> esa cobertura, adquirir Software Assurance para Core Infrastructure Server Suite Datacenter sin adquirir las licencias subyacentes </w:t>
      </w:r>
      <w:r w:rsidR="00855223">
        <w:rPr>
          <w:rFonts w:eastAsia="Calibri" w:cs="Tahoma"/>
          <w:szCs w:val="18"/>
        </w:rPr>
        <w:t>de</w:t>
      </w:r>
      <w:r w:rsidRPr="00222CE3">
        <w:rPr>
          <w:rFonts w:eastAsia="Calibri" w:cs="Tahoma"/>
          <w:szCs w:val="18"/>
        </w:rPr>
        <w:t xml:space="preserve"> Core Infrastructure Server Suite Datacenter.</w:t>
      </w:r>
    </w:p>
    <w:p w14:paraId="552F7619" w14:textId="77777777" w:rsidR="00857EF7" w:rsidRPr="00222CE3" w:rsidRDefault="00857EF7" w:rsidP="00A66BD2">
      <w:pPr>
        <w:ind w:left="720"/>
      </w:pPr>
    </w:p>
    <w:tbl>
      <w:tblPr>
        <w:tblW w:w="0" w:type="auto"/>
        <w:tblInd w:w="22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88"/>
      </w:tblGrid>
      <w:tr w:rsidR="004D776B" w:rsidRPr="00222CE3" w14:paraId="5F6513AB" w14:textId="77777777" w:rsidTr="003A458C">
        <w:tc>
          <w:tcPr>
            <w:tcW w:w="4788" w:type="dxa"/>
            <w:tcBorders>
              <w:top w:val="single" w:sz="4" w:space="0" w:color="000000"/>
              <w:left w:val="single" w:sz="4" w:space="0" w:color="000000"/>
              <w:bottom w:val="single" w:sz="4" w:space="0" w:color="000000"/>
              <w:right w:val="single" w:sz="4" w:space="0" w:color="000000"/>
            </w:tcBorders>
            <w:shd w:val="clear" w:color="auto" w:fill="FABF8F"/>
            <w:hideMark/>
          </w:tcPr>
          <w:p w14:paraId="18D285D6" w14:textId="77777777" w:rsidR="004D776B" w:rsidRPr="00222CE3" w:rsidRDefault="004D776B" w:rsidP="00026546">
            <w:pPr>
              <w:keepNext/>
              <w:tabs>
                <w:tab w:val="left" w:pos="3120"/>
                <w:tab w:val="center" w:pos="3591"/>
              </w:tabs>
              <w:spacing w:before="120" w:after="120" w:line="276" w:lineRule="auto"/>
              <w:jc w:val="center"/>
              <w:rPr>
                <w:rFonts w:eastAsia="Calibri" w:cs="Tahoma"/>
                <w:b/>
                <w:szCs w:val="18"/>
              </w:rPr>
            </w:pPr>
            <w:r w:rsidRPr="00222CE3">
              <w:rPr>
                <w:rFonts w:eastAsia="Calibri" w:cs="Tahoma"/>
                <w:b/>
                <w:szCs w:val="18"/>
              </w:rPr>
              <w:t>Tabla C</w:t>
            </w:r>
          </w:p>
        </w:tc>
      </w:tr>
      <w:tr w:rsidR="004D776B" w:rsidRPr="00222CE3" w14:paraId="6408468F" w14:textId="77777777"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14:paraId="43B0786A" w14:textId="77777777" w:rsidR="004D776B" w:rsidRPr="00222CE3" w:rsidRDefault="004D776B" w:rsidP="00026546">
            <w:pPr>
              <w:keepNext/>
              <w:tabs>
                <w:tab w:val="left" w:pos="3120"/>
                <w:tab w:val="center" w:pos="3591"/>
              </w:tabs>
              <w:spacing w:before="120" w:after="120" w:line="276" w:lineRule="auto"/>
              <w:jc w:val="center"/>
              <w:rPr>
                <w:rFonts w:eastAsia="Calibri" w:cs="Tahoma"/>
                <w:b/>
                <w:szCs w:val="18"/>
              </w:rPr>
            </w:pPr>
            <w:r w:rsidRPr="00222CE3">
              <w:rPr>
                <w:rFonts w:eastAsia="Calibri" w:cs="Tahoma"/>
                <w:b/>
                <w:szCs w:val="18"/>
              </w:rPr>
              <w:t>Windows Server Datacenter</w:t>
            </w:r>
          </w:p>
        </w:tc>
      </w:tr>
      <w:tr w:rsidR="004D776B" w:rsidRPr="00222CE3" w14:paraId="6F6F5FDE" w14:textId="77777777"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14:paraId="2C87C3CD" w14:textId="77777777" w:rsidR="004D776B" w:rsidRPr="00222CE3" w:rsidRDefault="004D776B" w:rsidP="00026546">
            <w:pPr>
              <w:keepNext/>
              <w:tabs>
                <w:tab w:val="left" w:pos="3120"/>
                <w:tab w:val="center" w:pos="3591"/>
              </w:tabs>
              <w:spacing w:before="120" w:after="120" w:line="276" w:lineRule="auto"/>
              <w:jc w:val="center"/>
              <w:rPr>
                <w:rFonts w:eastAsia="Calibri" w:cs="Tahoma"/>
                <w:b/>
                <w:szCs w:val="18"/>
              </w:rPr>
            </w:pPr>
            <w:r w:rsidRPr="00222CE3">
              <w:rPr>
                <w:rFonts w:eastAsia="Calibri" w:cs="Tahoma"/>
                <w:b/>
                <w:szCs w:val="18"/>
              </w:rPr>
              <w:t>System Center Datacenter</w:t>
            </w:r>
          </w:p>
        </w:tc>
      </w:tr>
    </w:tbl>
    <w:p w14:paraId="1EBDC408" w14:textId="77777777" w:rsidR="00416294" w:rsidRPr="00222CE3" w:rsidRDefault="00416294" w:rsidP="00416294">
      <w:pPr>
        <w:ind w:left="547"/>
      </w:pPr>
    </w:p>
    <w:p w14:paraId="71162E76" w14:textId="77777777" w:rsidR="004D776B" w:rsidRPr="00222CE3" w:rsidRDefault="004D776B" w:rsidP="001154B5">
      <w:pPr>
        <w:ind w:left="720"/>
      </w:pPr>
      <w:r w:rsidRPr="00222CE3">
        <w:rPr>
          <w:rFonts w:eastAsia="Calibri" w:cs="Tahoma"/>
          <w:color w:val="000000"/>
          <w:szCs w:val="18"/>
        </w:rPr>
        <w:lastRenderedPageBreak/>
        <w:t xml:space="preserve">Para cada conjunto que se compone </w:t>
      </w:r>
      <w:r w:rsidR="00855223">
        <w:rPr>
          <w:rFonts w:eastAsia="Calibri" w:cs="Tahoma"/>
          <w:color w:val="000000"/>
          <w:szCs w:val="18"/>
        </w:rPr>
        <w:t>de</w:t>
      </w:r>
      <w:r w:rsidRPr="00222CE3">
        <w:rPr>
          <w:rFonts w:eastAsia="Calibri" w:cs="Tahoma"/>
          <w:color w:val="000000"/>
          <w:szCs w:val="18"/>
        </w:rPr>
        <w:t xml:space="preserve"> una licencia cualificada </w:t>
      </w:r>
      <w:r w:rsidR="00855223">
        <w:rPr>
          <w:rFonts w:eastAsia="Calibri" w:cs="Tahoma"/>
          <w:color w:val="000000"/>
          <w:szCs w:val="18"/>
        </w:rPr>
        <w:t>de</w:t>
      </w:r>
      <w:r w:rsidRPr="00222CE3">
        <w:rPr>
          <w:rFonts w:eastAsia="Calibri" w:cs="Tahoma"/>
          <w:color w:val="000000"/>
          <w:szCs w:val="18"/>
        </w:rPr>
        <w:t xml:space="preserve"> Windows Server Datacenter y una licencia cualificadas </w:t>
      </w:r>
      <w:r w:rsidR="00855223">
        <w:rPr>
          <w:rFonts w:eastAsia="Calibri" w:cs="Tahoma"/>
          <w:color w:val="000000"/>
          <w:szCs w:val="18"/>
        </w:rPr>
        <w:t>de</w:t>
      </w:r>
      <w:r w:rsidRPr="00222CE3">
        <w:rPr>
          <w:rFonts w:eastAsia="Calibri" w:cs="Tahoma"/>
          <w:color w:val="000000"/>
          <w:szCs w:val="18"/>
        </w:rPr>
        <w:t xml:space="preserve"> System Center Datacenter, los clientes pue</w:t>
      </w:r>
      <w:r w:rsidR="00855223">
        <w:rPr>
          <w:rFonts w:eastAsia="Calibri" w:cs="Tahoma"/>
          <w:color w:val="000000"/>
          <w:szCs w:val="18"/>
        </w:rPr>
        <w:t>de</w:t>
      </w:r>
      <w:r w:rsidRPr="00222CE3">
        <w:rPr>
          <w:rFonts w:eastAsia="Calibri" w:cs="Tahoma"/>
          <w:color w:val="000000"/>
          <w:szCs w:val="18"/>
        </w:rPr>
        <w:t>n adquirir Software Assurance para una</w:t>
      </w:r>
      <w:r w:rsidR="000A340A">
        <w:rPr>
          <w:rFonts w:eastAsia="Calibri" w:cs="Tahoma"/>
          <w:color w:val="000000"/>
          <w:szCs w:val="18"/>
        </w:rPr>
        <w:t> </w:t>
      </w:r>
      <w:r w:rsidRPr="00222CE3">
        <w:rPr>
          <w:rFonts w:eastAsia="Calibri" w:cs="Tahoma"/>
          <w:color w:val="000000"/>
          <w:szCs w:val="18"/>
        </w:rPr>
        <w:t xml:space="preserve">licencia </w:t>
      </w:r>
      <w:r w:rsidR="00855223">
        <w:rPr>
          <w:rFonts w:eastAsia="Calibri" w:cs="Tahoma"/>
          <w:color w:val="000000"/>
          <w:szCs w:val="18"/>
        </w:rPr>
        <w:t>de</w:t>
      </w:r>
      <w:r w:rsidRPr="00222CE3">
        <w:rPr>
          <w:rFonts w:eastAsia="Calibri" w:cs="Tahoma"/>
          <w:color w:val="000000"/>
          <w:szCs w:val="18"/>
        </w:rPr>
        <w:t xml:space="preserve"> Core Infrastructure Server Suite Datacenter. Los clientes que licencian y utilizan Core Infrastructure Server Suite Datacenter en virtud </w:t>
      </w:r>
      <w:r w:rsidR="00855223">
        <w:rPr>
          <w:rFonts w:eastAsia="Calibri" w:cs="Tahoma"/>
          <w:color w:val="000000"/>
          <w:szCs w:val="18"/>
        </w:rPr>
        <w:t>de</w:t>
      </w:r>
      <w:r w:rsidRPr="00222CE3">
        <w:rPr>
          <w:rFonts w:eastAsia="Calibri" w:cs="Tahoma"/>
          <w:color w:val="000000"/>
          <w:szCs w:val="18"/>
        </w:rPr>
        <w:t xml:space="preserve"> esta oferta ya no pue</w:t>
      </w:r>
      <w:r w:rsidR="00855223">
        <w:rPr>
          <w:rFonts w:eastAsia="Calibri" w:cs="Tahoma"/>
          <w:color w:val="000000"/>
          <w:szCs w:val="18"/>
        </w:rPr>
        <w:t>de</w:t>
      </w:r>
      <w:r w:rsidRPr="00222CE3">
        <w:rPr>
          <w:rFonts w:eastAsia="Calibri" w:cs="Tahoma"/>
          <w:color w:val="000000"/>
          <w:szCs w:val="18"/>
        </w:rPr>
        <w:t xml:space="preserve">n utilizar el software en virtud </w:t>
      </w:r>
      <w:r w:rsidR="00855223">
        <w:rPr>
          <w:rFonts w:eastAsia="Calibri" w:cs="Tahoma"/>
          <w:color w:val="000000"/>
          <w:szCs w:val="18"/>
        </w:rPr>
        <w:t>de</w:t>
      </w:r>
      <w:r w:rsidR="000A340A">
        <w:rPr>
          <w:rFonts w:eastAsia="Calibri" w:cs="Tahoma"/>
          <w:color w:val="000000"/>
          <w:szCs w:val="18"/>
        </w:rPr>
        <w:t> </w:t>
      </w:r>
      <w:r w:rsidRPr="00222CE3">
        <w:rPr>
          <w:rFonts w:eastAsia="Calibri" w:cs="Tahoma"/>
          <w:color w:val="000000"/>
          <w:szCs w:val="18"/>
        </w:rPr>
        <w:t xml:space="preserve">sus licencias cualificadas. Las Licencias y Software Assurance adquiridos en virtud </w:t>
      </w:r>
      <w:r w:rsidR="00855223">
        <w:rPr>
          <w:rFonts w:eastAsia="Calibri" w:cs="Tahoma"/>
          <w:color w:val="000000"/>
          <w:szCs w:val="18"/>
        </w:rPr>
        <w:t>de</w:t>
      </w:r>
      <w:r w:rsidRPr="00222CE3">
        <w:rPr>
          <w:rFonts w:eastAsia="Calibri" w:cs="Tahoma"/>
          <w:color w:val="000000"/>
          <w:szCs w:val="18"/>
        </w:rPr>
        <w:t xml:space="preserve"> un contrato </w:t>
      </w:r>
      <w:r w:rsidR="00855223">
        <w:rPr>
          <w:rFonts w:eastAsia="Calibri" w:cs="Tahoma"/>
          <w:color w:val="000000"/>
          <w:szCs w:val="18"/>
        </w:rPr>
        <w:t>de</w:t>
      </w:r>
      <w:r w:rsidRPr="00222CE3">
        <w:rPr>
          <w:rFonts w:eastAsia="Calibri" w:cs="Tahoma"/>
          <w:color w:val="000000"/>
          <w:szCs w:val="18"/>
        </w:rPr>
        <w:t xml:space="preserve"> suscripción no son susceptibles </w:t>
      </w:r>
      <w:r w:rsidR="00855223">
        <w:rPr>
          <w:rFonts w:eastAsia="Calibri" w:cs="Tahoma"/>
          <w:color w:val="000000"/>
          <w:szCs w:val="18"/>
        </w:rPr>
        <w:t>de</w:t>
      </w:r>
      <w:r w:rsidRPr="00222CE3">
        <w:rPr>
          <w:rFonts w:eastAsia="Calibri" w:cs="Tahoma"/>
          <w:color w:val="000000"/>
          <w:szCs w:val="18"/>
        </w:rPr>
        <w:t xml:space="preserve"> optar a esta oferta.</w:t>
      </w:r>
    </w:p>
    <w:p w14:paraId="7B01509C" w14:textId="77777777" w:rsidR="00973A93" w:rsidRPr="00222CE3" w:rsidRDefault="00973A93" w:rsidP="0050116B">
      <w:pPr>
        <w:ind w:left="540"/>
      </w:pPr>
    </w:p>
    <w:p w14:paraId="7C7E78AA" w14:textId="77777777" w:rsidR="004D776B" w:rsidRPr="00222CE3" w:rsidRDefault="004D776B" w:rsidP="00857EF7">
      <w:pPr>
        <w:spacing w:after="60"/>
        <w:ind w:left="720"/>
      </w:pPr>
      <w:r w:rsidRPr="00222CE3">
        <w:rPr>
          <w:rFonts w:eastAsia="Calibri" w:cs="Tahoma"/>
          <w:b/>
          <w:szCs w:val="18"/>
        </w:rPr>
        <w:t xml:space="preserve">Migración a una edición superior </w:t>
      </w:r>
      <w:r w:rsidR="00855223">
        <w:rPr>
          <w:rFonts w:eastAsia="Calibri" w:cs="Tahoma"/>
          <w:b/>
          <w:szCs w:val="18"/>
        </w:rPr>
        <w:t>de</w:t>
      </w:r>
      <w:r w:rsidRPr="00222CE3">
        <w:rPr>
          <w:rFonts w:eastAsia="Calibri" w:cs="Tahoma"/>
          <w:b/>
          <w:szCs w:val="18"/>
        </w:rPr>
        <w:t xml:space="preserve"> Windows Server Datacenter p System Center Datacenter a</w:t>
      </w:r>
      <w:r w:rsidR="000A340A">
        <w:rPr>
          <w:rFonts w:eastAsia="Calibri" w:cs="Tahoma"/>
          <w:b/>
          <w:szCs w:val="18"/>
        </w:rPr>
        <w:t> </w:t>
      </w:r>
      <w:r w:rsidRPr="00222CE3">
        <w:rPr>
          <w:rFonts w:eastAsia="Calibri" w:cs="Tahoma"/>
          <w:b/>
          <w:szCs w:val="18"/>
        </w:rPr>
        <w:t>Core Infrastructure Server Suite Datacenter</w:t>
      </w:r>
    </w:p>
    <w:p w14:paraId="1AE805AD" w14:textId="77777777" w:rsidR="004D776B" w:rsidRPr="00222CE3" w:rsidRDefault="004D776B" w:rsidP="00857EF7">
      <w:pPr>
        <w:ind w:left="720"/>
      </w:pPr>
      <w:r w:rsidRPr="00222CE3">
        <w:rPr>
          <w:rFonts w:eastAsia="Calibri" w:cs="Tahoma"/>
          <w:szCs w:val="18"/>
        </w:rPr>
        <w:t>Los Clientes pue</w:t>
      </w:r>
      <w:r w:rsidR="00855223">
        <w:rPr>
          <w:rFonts w:eastAsia="Calibri" w:cs="Tahoma"/>
          <w:szCs w:val="18"/>
        </w:rPr>
        <w:t>de</w:t>
      </w:r>
      <w:r w:rsidRPr="00222CE3">
        <w:rPr>
          <w:rFonts w:eastAsia="Calibri" w:cs="Tahoma"/>
          <w:szCs w:val="18"/>
        </w:rPr>
        <w:t xml:space="preserve">n migrar a una edición superior </w:t>
      </w:r>
      <w:r w:rsidR="00855223">
        <w:rPr>
          <w:rFonts w:eastAsia="Calibri" w:cs="Tahoma"/>
          <w:szCs w:val="18"/>
        </w:rPr>
        <w:t>de</w:t>
      </w:r>
      <w:r w:rsidRPr="00222CE3">
        <w:rPr>
          <w:rFonts w:eastAsia="Calibri" w:cs="Tahoma"/>
          <w:szCs w:val="18"/>
        </w:rPr>
        <w:t xml:space="preserve"> Windows Server Datacenter o System Center Standard a Core Infrastructure Server Suite Datacenter al adquirir la licencia </w:t>
      </w:r>
      <w:r w:rsidR="00855223">
        <w:rPr>
          <w:rFonts w:eastAsia="Calibri" w:cs="Tahoma"/>
          <w:szCs w:val="18"/>
        </w:rPr>
        <w:t>de</w:t>
      </w:r>
      <w:r w:rsidRPr="00222CE3">
        <w:rPr>
          <w:rFonts w:eastAsia="Calibri" w:cs="Tahoma"/>
          <w:szCs w:val="18"/>
        </w:rPr>
        <w:t xml:space="preserve"> migración a una edición superior a</w:t>
      </w:r>
      <w:r w:rsidR="00855223">
        <w:rPr>
          <w:rFonts w:eastAsia="Calibri" w:cs="Tahoma"/>
          <w:szCs w:val="18"/>
        </w:rPr>
        <w:t>de</w:t>
      </w:r>
      <w:r w:rsidRPr="00222CE3">
        <w:rPr>
          <w:rFonts w:eastAsia="Calibri" w:cs="Tahoma"/>
          <w:szCs w:val="18"/>
        </w:rPr>
        <w:t xml:space="preserve">cuada para Core Infrastructure Server Suite Datacenter. Los Clientes </w:t>
      </w:r>
      <w:r w:rsidR="00855223">
        <w:rPr>
          <w:rFonts w:eastAsia="Calibri" w:cs="Tahoma"/>
          <w:szCs w:val="18"/>
        </w:rPr>
        <w:t>de</w:t>
      </w:r>
      <w:r w:rsidRPr="00222CE3">
        <w:rPr>
          <w:rFonts w:eastAsia="Calibri" w:cs="Tahoma"/>
          <w:szCs w:val="18"/>
        </w:rPr>
        <w:t xml:space="preserve">ben tener cobertura </w:t>
      </w:r>
      <w:r w:rsidR="00855223">
        <w:rPr>
          <w:rFonts w:eastAsia="Calibri" w:cs="Tahoma"/>
          <w:szCs w:val="18"/>
        </w:rPr>
        <w:t>de</w:t>
      </w:r>
      <w:r w:rsidRPr="00222CE3">
        <w:rPr>
          <w:rFonts w:eastAsia="Calibri" w:cs="Tahoma"/>
          <w:szCs w:val="18"/>
        </w:rPr>
        <w:t xml:space="preserve"> Software Assurance activa para su licencia </w:t>
      </w:r>
      <w:r w:rsidR="00855223">
        <w:rPr>
          <w:rFonts w:eastAsia="Calibri" w:cs="Tahoma"/>
          <w:szCs w:val="18"/>
        </w:rPr>
        <w:t>de</w:t>
      </w:r>
      <w:r w:rsidRPr="00222CE3">
        <w:rPr>
          <w:rFonts w:eastAsia="Calibri" w:cs="Tahoma"/>
          <w:szCs w:val="18"/>
        </w:rPr>
        <w:t xml:space="preserve"> Windows Server Datacenter o System Center Standard con el fin </w:t>
      </w:r>
      <w:r w:rsidR="00855223">
        <w:rPr>
          <w:rFonts w:eastAsia="Calibri" w:cs="Tahoma"/>
          <w:szCs w:val="18"/>
        </w:rPr>
        <w:t>de</w:t>
      </w:r>
      <w:r w:rsidRPr="00222CE3">
        <w:rPr>
          <w:rFonts w:eastAsia="Calibri" w:cs="Tahoma"/>
          <w:szCs w:val="18"/>
        </w:rPr>
        <w:t xml:space="preserve"> adquirir dicha licencia </w:t>
      </w:r>
      <w:r w:rsidR="00855223">
        <w:rPr>
          <w:rFonts w:eastAsia="Calibri" w:cs="Tahoma"/>
          <w:szCs w:val="18"/>
        </w:rPr>
        <w:t>de</w:t>
      </w:r>
      <w:r w:rsidRPr="00222CE3">
        <w:rPr>
          <w:rFonts w:eastAsia="Calibri" w:cs="Tahoma"/>
          <w:szCs w:val="18"/>
        </w:rPr>
        <w:t xml:space="preserve"> mi</w:t>
      </w:r>
      <w:r w:rsidR="002020E2">
        <w:rPr>
          <w:rFonts w:eastAsia="Calibri" w:cs="Tahoma"/>
          <w:szCs w:val="18"/>
        </w:rPr>
        <w:t>gración a una edición superior.</w:t>
      </w:r>
    </w:p>
    <w:p w14:paraId="522E7153" w14:textId="77777777" w:rsidR="00857EF7" w:rsidRPr="00222CE3" w:rsidRDefault="00857EF7" w:rsidP="00857EF7">
      <w:pPr>
        <w:ind w:left="720"/>
      </w:pPr>
    </w:p>
    <w:p w14:paraId="5ABE4ED3" w14:textId="77777777" w:rsidR="004D776B" w:rsidRPr="00222CE3" w:rsidRDefault="004D776B" w:rsidP="00857EF7">
      <w:pPr>
        <w:ind w:left="720"/>
      </w:pPr>
      <w:r w:rsidRPr="00222CE3">
        <w:rPr>
          <w:rFonts w:eastAsia="Calibri" w:cs="Tahoma"/>
          <w:szCs w:val="18"/>
        </w:rPr>
        <w:t xml:space="preserve">Para cada licencia cualificada </w:t>
      </w:r>
      <w:r w:rsidR="00855223">
        <w:rPr>
          <w:rFonts w:eastAsia="Calibri" w:cs="Tahoma"/>
          <w:szCs w:val="18"/>
        </w:rPr>
        <w:t>de</w:t>
      </w:r>
      <w:r w:rsidRPr="00222CE3">
        <w:rPr>
          <w:rFonts w:eastAsia="Calibri" w:cs="Tahoma"/>
          <w:szCs w:val="18"/>
        </w:rPr>
        <w:t xml:space="preserve"> Windows Server Datacenter que tenga el cliente, el cliente pue</w:t>
      </w:r>
      <w:r w:rsidR="00855223">
        <w:rPr>
          <w:rFonts w:eastAsia="Calibri" w:cs="Tahoma"/>
          <w:szCs w:val="18"/>
        </w:rPr>
        <w:t>de</w:t>
      </w:r>
      <w:r w:rsidRPr="00222CE3">
        <w:rPr>
          <w:rFonts w:eastAsia="Calibri" w:cs="Tahoma"/>
          <w:szCs w:val="18"/>
        </w:rPr>
        <w:t xml:space="preserve"> adquirir una licencia </w:t>
      </w:r>
      <w:r w:rsidR="00855223">
        <w:rPr>
          <w:rFonts w:eastAsia="Calibri" w:cs="Tahoma"/>
          <w:szCs w:val="18"/>
        </w:rPr>
        <w:t>de</w:t>
      </w:r>
      <w:r w:rsidRPr="00222CE3">
        <w:rPr>
          <w:rFonts w:eastAsia="Calibri" w:cs="Tahoma"/>
          <w:szCs w:val="18"/>
        </w:rPr>
        <w:t xml:space="preserve"> migración a una edición superior para Core Infrastructure Server Suite Datacenter.</w:t>
      </w:r>
    </w:p>
    <w:p w14:paraId="51E2CE0B" w14:textId="77777777" w:rsidR="00857EF7" w:rsidRPr="00222CE3" w:rsidRDefault="00857EF7" w:rsidP="00857EF7">
      <w:pPr>
        <w:ind w:left="720"/>
      </w:pPr>
    </w:p>
    <w:p w14:paraId="05074A3A" w14:textId="77777777" w:rsidR="004D776B" w:rsidRPr="00222CE3" w:rsidRDefault="004D776B" w:rsidP="00857EF7">
      <w:pPr>
        <w:ind w:left="720"/>
      </w:pPr>
      <w:r w:rsidRPr="00222CE3">
        <w:rPr>
          <w:rFonts w:eastAsia="Calibri" w:cs="Tahoma"/>
          <w:szCs w:val="18"/>
        </w:rPr>
        <w:t xml:space="preserve">Para cada licencia cualificada </w:t>
      </w:r>
      <w:r w:rsidR="00855223">
        <w:rPr>
          <w:rFonts w:eastAsia="Calibri" w:cs="Tahoma"/>
          <w:szCs w:val="18"/>
        </w:rPr>
        <w:t>de</w:t>
      </w:r>
      <w:r w:rsidRPr="00222CE3">
        <w:rPr>
          <w:rFonts w:eastAsia="Calibri" w:cs="Tahoma"/>
          <w:szCs w:val="18"/>
        </w:rPr>
        <w:t xml:space="preserve"> Systems Center Datacenter que tenga el cliente, el cliente pue</w:t>
      </w:r>
      <w:r w:rsidR="00855223">
        <w:rPr>
          <w:rFonts w:eastAsia="Calibri" w:cs="Tahoma"/>
          <w:szCs w:val="18"/>
        </w:rPr>
        <w:t>de</w:t>
      </w:r>
      <w:r w:rsidRPr="00222CE3">
        <w:rPr>
          <w:rFonts w:eastAsia="Calibri" w:cs="Tahoma"/>
          <w:szCs w:val="18"/>
        </w:rPr>
        <w:t xml:space="preserve"> adquirir hasta una licencia </w:t>
      </w:r>
      <w:r w:rsidR="00855223">
        <w:rPr>
          <w:rFonts w:eastAsia="Calibri" w:cs="Tahoma"/>
          <w:szCs w:val="18"/>
        </w:rPr>
        <w:t>de</w:t>
      </w:r>
      <w:r w:rsidRPr="00222CE3">
        <w:rPr>
          <w:rFonts w:eastAsia="Calibri" w:cs="Tahoma"/>
          <w:szCs w:val="18"/>
        </w:rPr>
        <w:t xml:space="preserve"> migración a una edición superior para Core Infrastructure Server Suite Datacenter.</w:t>
      </w:r>
    </w:p>
    <w:p w14:paraId="03B73877" w14:textId="77777777" w:rsidR="00857EF7" w:rsidRPr="00222CE3" w:rsidRDefault="00857EF7" w:rsidP="00857EF7">
      <w:pPr>
        <w:ind w:left="720"/>
      </w:pPr>
    </w:p>
    <w:p w14:paraId="26FDD2D9" w14:textId="77777777" w:rsidR="004D776B" w:rsidRPr="00222CE3" w:rsidRDefault="004D776B" w:rsidP="00857EF7">
      <w:pPr>
        <w:ind w:left="720"/>
      </w:pPr>
      <w:r w:rsidRPr="00222CE3">
        <w:rPr>
          <w:rFonts w:eastAsia="Calibri" w:cs="Tahoma"/>
          <w:szCs w:val="18"/>
        </w:rPr>
        <w:t xml:space="preserve">El </w:t>
      </w:r>
      <w:r w:rsidR="00855223">
        <w:rPr>
          <w:rFonts w:eastAsia="Calibri" w:cs="Tahoma"/>
          <w:szCs w:val="18"/>
        </w:rPr>
        <w:t>de</w:t>
      </w:r>
      <w:r w:rsidRPr="00222CE3">
        <w:rPr>
          <w:rFonts w:eastAsia="Calibri" w:cs="Tahoma"/>
          <w:szCs w:val="18"/>
        </w:rPr>
        <w:t xml:space="preserve">recho </w:t>
      </w:r>
      <w:r w:rsidR="00855223">
        <w:rPr>
          <w:rFonts w:eastAsia="Calibri" w:cs="Tahoma"/>
          <w:szCs w:val="18"/>
        </w:rPr>
        <w:t>de</w:t>
      </w:r>
      <w:r w:rsidRPr="00222CE3">
        <w:rPr>
          <w:rFonts w:eastAsia="Calibri" w:cs="Tahoma"/>
          <w:szCs w:val="18"/>
        </w:rPr>
        <w:t xml:space="preserve"> los Clientes </w:t>
      </w:r>
      <w:r w:rsidR="00855223">
        <w:rPr>
          <w:rFonts w:eastAsia="Calibri" w:cs="Tahoma"/>
          <w:szCs w:val="18"/>
        </w:rPr>
        <w:t>de</w:t>
      </w:r>
      <w:r w:rsidRPr="00222CE3">
        <w:rPr>
          <w:rFonts w:eastAsia="Calibri" w:cs="Tahoma"/>
          <w:szCs w:val="18"/>
        </w:rPr>
        <w:t xml:space="preserve"> utilizar software en virtud </w:t>
      </w:r>
      <w:r w:rsidR="00855223">
        <w:rPr>
          <w:rFonts w:eastAsia="Calibri" w:cs="Tahoma"/>
          <w:szCs w:val="18"/>
        </w:rPr>
        <w:t>de</w:t>
      </w:r>
      <w:r w:rsidRPr="00222CE3">
        <w:rPr>
          <w:rFonts w:eastAsia="Calibri" w:cs="Tahoma"/>
          <w:szCs w:val="18"/>
        </w:rPr>
        <w:t xml:space="preserve"> la licencia Core Infrastructure Server Suite Datacenter está condicionado al cumplimiento </w:t>
      </w:r>
      <w:r w:rsidR="00855223">
        <w:rPr>
          <w:rFonts w:eastAsia="Calibri" w:cs="Tahoma"/>
          <w:szCs w:val="18"/>
        </w:rPr>
        <w:t>de</w:t>
      </w:r>
      <w:r w:rsidRPr="00222CE3">
        <w:rPr>
          <w:rFonts w:eastAsia="Calibri" w:cs="Tahoma"/>
          <w:szCs w:val="18"/>
        </w:rPr>
        <w:t xml:space="preserve"> los Clientes </w:t>
      </w:r>
      <w:r w:rsidR="00855223">
        <w:rPr>
          <w:rFonts w:eastAsia="Calibri" w:cs="Tahoma"/>
          <w:szCs w:val="18"/>
        </w:rPr>
        <w:t>de</w:t>
      </w:r>
      <w:r w:rsidRPr="00222CE3">
        <w:rPr>
          <w:rFonts w:eastAsia="Calibri" w:cs="Tahoma"/>
          <w:szCs w:val="18"/>
        </w:rPr>
        <w:t xml:space="preserve"> todas las obligaciones </w:t>
      </w:r>
      <w:r w:rsidR="00855223">
        <w:rPr>
          <w:rFonts w:eastAsia="Calibri" w:cs="Tahoma"/>
          <w:szCs w:val="18"/>
        </w:rPr>
        <w:t>de</w:t>
      </w:r>
      <w:r w:rsidRPr="00222CE3">
        <w:rPr>
          <w:rFonts w:eastAsia="Calibri" w:cs="Tahoma"/>
          <w:szCs w:val="18"/>
        </w:rPr>
        <w:t xml:space="preserve"> pago restantes </w:t>
      </w:r>
      <w:r w:rsidR="00855223">
        <w:rPr>
          <w:rFonts w:eastAsia="Calibri" w:cs="Tahoma"/>
          <w:szCs w:val="18"/>
        </w:rPr>
        <w:t>de</w:t>
      </w:r>
      <w:r w:rsidRPr="00222CE3">
        <w:rPr>
          <w:rFonts w:eastAsia="Calibri" w:cs="Tahoma"/>
          <w:szCs w:val="18"/>
        </w:rPr>
        <w:t xml:space="preserve"> la licencia </w:t>
      </w:r>
      <w:r w:rsidR="00855223">
        <w:rPr>
          <w:rFonts w:eastAsia="Calibri" w:cs="Tahoma"/>
          <w:szCs w:val="18"/>
        </w:rPr>
        <w:t>de</w:t>
      </w:r>
      <w:r w:rsidRPr="00222CE3">
        <w:rPr>
          <w:rFonts w:eastAsia="Calibri" w:cs="Tahoma"/>
          <w:szCs w:val="18"/>
        </w:rPr>
        <w:t xml:space="preserve"> producto cualificada. La licencia </w:t>
      </w:r>
      <w:r w:rsidR="00855223">
        <w:rPr>
          <w:rFonts w:eastAsia="Calibri" w:cs="Tahoma"/>
          <w:szCs w:val="18"/>
        </w:rPr>
        <w:t>de</w:t>
      </w:r>
      <w:r w:rsidRPr="00222CE3">
        <w:rPr>
          <w:rFonts w:eastAsia="Calibri" w:cs="Tahoma"/>
          <w:szCs w:val="18"/>
        </w:rPr>
        <w:t xml:space="preserve"> Core Infrastructure Server Suite Datacenter </w:t>
      </w:r>
      <w:r w:rsidR="00855223">
        <w:rPr>
          <w:rFonts w:eastAsia="Calibri" w:cs="Tahoma"/>
          <w:szCs w:val="18"/>
        </w:rPr>
        <w:t>de</w:t>
      </w:r>
      <w:r w:rsidRPr="00222CE3">
        <w:rPr>
          <w:rFonts w:eastAsia="Calibri" w:cs="Tahoma"/>
          <w:szCs w:val="18"/>
        </w:rPr>
        <w:t xml:space="preserve"> los Clientes sustituye y reemplaza la licencia subyacente </w:t>
      </w:r>
      <w:r w:rsidR="00855223">
        <w:rPr>
          <w:rFonts w:eastAsia="Calibri" w:cs="Tahoma"/>
          <w:szCs w:val="18"/>
        </w:rPr>
        <w:t>de</w:t>
      </w:r>
      <w:r w:rsidRPr="00222CE3">
        <w:rPr>
          <w:rFonts w:eastAsia="Calibri" w:cs="Tahoma"/>
          <w:szCs w:val="18"/>
        </w:rPr>
        <w:t>l producto cualificado.</w:t>
      </w:r>
    </w:p>
    <w:p w14:paraId="728E8959" w14:textId="77777777" w:rsidR="00857EF7" w:rsidRPr="00222CE3" w:rsidRDefault="00857EF7" w:rsidP="00857EF7">
      <w:pPr>
        <w:ind w:left="720"/>
      </w:pPr>
    </w:p>
    <w:tbl>
      <w:tblPr>
        <w:tblW w:w="774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3870"/>
        <w:gridCol w:w="3870"/>
      </w:tblGrid>
      <w:tr w:rsidR="004D776B" w:rsidRPr="00222CE3" w14:paraId="39E5F234" w14:textId="77777777" w:rsidTr="00C066F9">
        <w:trPr>
          <w:tblHeader/>
        </w:trPr>
        <w:tc>
          <w:tcPr>
            <w:tcW w:w="3870" w:type="dxa"/>
            <w:shd w:val="clear" w:color="auto" w:fill="FABF8F"/>
            <w:tcMar>
              <w:top w:w="0" w:type="dxa"/>
              <w:left w:w="108" w:type="dxa"/>
              <w:bottom w:w="0" w:type="dxa"/>
              <w:right w:w="108" w:type="dxa"/>
            </w:tcMar>
            <w:vAlign w:val="center"/>
            <w:hideMark/>
          </w:tcPr>
          <w:p w14:paraId="61381636" w14:textId="77777777" w:rsidR="004D776B" w:rsidRPr="00222CE3" w:rsidRDefault="004D776B" w:rsidP="007E466C">
            <w:pPr>
              <w:spacing w:before="120" w:after="120" w:line="276" w:lineRule="auto"/>
              <w:jc w:val="center"/>
              <w:rPr>
                <w:rFonts w:eastAsia="Calibri" w:cs="Tahoma"/>
                <w:b/>
                <w:szCs w:val="18"/>
              </w:rPr>
            </w:pPr>
            <w:r w:rsidRPr="00222CE3">
              <w:rPr>
                <w:rFonts w:eastAsia="Calibri" w:cs="Tahoma"/>
                <w:b/>
                <w:szCs w:val="18"/>
              </w:rPr>
              <w:t>Producto Cualificado</w:t>
            </w:r>
          </w:p>
        </w:tc>
        <w:tc>
          <w:tcPr>
            <w:tcW w:w="3870" w:type="dxa"/>
            <w:shd w:val="clear" w:color="auto" w:fill="FABF8F"/>
            <w:tcMar>
              <w:top w:w="0" w:type="dxa"/>
              <w:left w:w="108" w:type="dxa"/>
              <w:bottom w:w="0" w:type="dxa"/>
              <w:right w:w="108" w:type="dxa"/>
            </w:tcMar>
            <w:vAlign w:val="center"/>
            <w:hideMark/>
          </w:tcPr>
          <w:p w14:paraId="3FB911A0" w14:textId="77777777" w:rsidR="004D776B" w:rsidRPr="00222CE3" w:rsidRDefault="004D776B" w:rsidP="007E466C">
            <w:pPr>
              <w:spacing w:before="120" w:after="120" w:line="276" w:lineRule="auto"/>
              <w:jc w:val="center"/>
              <w:rPr>
                <w:rFonts w:eastAsia="Calibri" w:cs="Tahoma"/>
                <w:b/>
                <w:szCs w:val="18"/>
              </w:rPr>
            </w:pPr>
            <w:r w:rsidRPr="00222CE3">
              <w:rPr>
                <w:rFonts w:eastAsia="Calibri" w:cs="Tahoma"/>
                <w:b/>
                <w:szCs w:val="18"/>
              </w:rPr>
              <w:t>Migración a edición superior a</w:t>
            </w:r>
          </w:p>
        </w:tc>
      </w:tr>
      <w:tr w:rsidR="004D776B" w:rsidRPr="00222CE3" w14:paraId="7E47807A" w14:textId="77777777" w:rsidTr="001051D1">
        <w:tc>
          <w:tcPr>
            <w:tcW w:w="3870" w:type="dxa"/>
            <w:tcMar>
              <w:top w:w="0" w:type="dxa"/>
              <w:left w:w="108" w:type="dxa"/>
              <w:bottom w:w="0" w:type="dxa"/>
              <w:right w:w="108" w:type="dxa"/>
            </w:tcMar>
            <w:hideMark/>
          </w:tcPr>
          <w:p w14:paraId="45898EE1" w14:textId="77777777" w:rsidR="004D776B" w:rsidRPr="00222CE3" w:rsidRDefault="004D776B" w:rsidP="007E466C">
            <w:pPr>
              <w:spacing w:before="120" w:after="120" w:line="276" w:lineRule="auto"/>
              <w:rPr>
                <w:rFonts w:eastAsia="Calibri" w:cs="Tahoma"/>
                <w:szCs w:val="18"/>
              </w:rPr>
            </w:pPr>
            <w:r w:rsidRPr="00222CE3">
              <w:rPr>
                <w:rFonts w:eastAsia="Calibri" w:cs="Tahoma"/>
                <w:szCs w:val="18"/>
              </w:rPr>
              <w:t>Windows Server Datacenter</w:t>
            </w:r>
          </w:p>
        </w:tc>
        <w:tc>
          <w:tcPr>
            <w:tcW w:w="3870" w:type="dxa"/>
            <w:tcMar>
              <w:top w:w="0" w:type="dxa"/>
              <w:left w:w="108" w:type="dxa"/>
              <w:bottom w:w="0" w:type="dxa"/>
              <w:right w:w="108" w:type="dxa"/>
            </w:tcMar>
            <w:hideMark/>
          </w:tcPr>
          <w:p w14:paraId="493B2D59" w14:textId="77777777" w:rsidR="004D776B" w:rsidRPr="00222CE3" w:rsidRDefault="004D776B" w:rsidP="007E466C">
            <w:pPr>
              <w:spacing w:before="120" w:after="120" w:line="276" w:lineRule="auto"/>
              <w:rPr>
                <w:rFonts w:eastAsia="Calibri" w:cs="Tahoma"/>
                <w:szCs w:val="18"/>
                <w:lang w:val="fr-FR"/>
              </w:rPr>
            </w:pPr>
            <w:r w:rsidRPr="00222CE3">
              <w:rPr>
                <w:rFonts w:eastAsia="Calibri" w:cs="Tahoma"/>
                <w:szCs w:val="18"/>
              </w:rPr>
              <w:t>Core Infrastructure Server Suite Datacenter</w:t>
            </w:r>
          </w:p>
        </w:tc>
      </w:tr>
      <w:tr w:rsidR="004D776B" w:rsidRPr="00222CE3" w14:paraId="5172B1AE" w14:textId="77777777" w:rsidTr="001051D1">
        <w:tc>
          <w:tcPr>
            <w:tcW w:w="3870" w:type="dxa"/>
            <w:tcMar>
              <w:top w:w="0" w:type="dxa"/>
              <w:left w:w="108" w:type="dxa"/>
              <w:bottom w:w="0" w:type="dxa"/>
              <w:right w:w="108" w:type="dxa"/>
            </w:tcMar>
          </w:tcPr>
          <w:p w14:paraId="1818BDA9" w14:textId="77777777" w:rsidR="004D776B" w:rsidRPr="00222CE3" w:rsidRDefault="004D776B" w:rsidP="007E466C">
            <w:pPr>
              <w:spacing w:before="120" w:after="120" w:line="276" w:lineRule="auto"/>
              <w:rPr>
                <w:rFonts w:eastAsia="Calibri" w:cs="Tahoma"/>
                <w:szCs w:val="18"/>
              </w:rPr>
            </w:pPr>
            <w:r w:rsidRPr="00222CE3">
              <w:rPr>
                <w:rFonts w:eastAsia="Calibri" w:cs="Tahoma"/>
                <w:szCs w:val="18"/>
              </w:rPr>
              <w:t>System Center Datacenter</w:t>
            </w:r>
          </w:p>
        </w:tc>
        <w:tc>
          <w:tcPr>
            <w:tcW w:w="3870" w:type="dxa"/>
            <w:tcMar>
              <w:top w:w="0" w:type="dxa"/>
              <w:left w:w="108" w:type="dxa"/>
              <w:bottom w:w="0" w:type="dxa"/>
              <w:right w:w="108" w:type="dxa"/>
            </w:tcMar>
          </w:tcPr>
          <w:p w14:paraId="0830C142" w14:textId="77777777" w:rsidR="004D776B" w:rsidRPr="00222CE3" w:rsidRDefault="004D776B" w:rsidP="007E466C">
            <w:pPr>
              <w:spacing w:before="120" w:after="120" w:line="276" w:lineRule="auto"/>
              <w:rPr>
                <w:rFonts w:eastAsia="Calibri" w:cs="Tahoma"/>
                <w:szCs w:val="18"/>
                <w:lang w:val="fr-FR"/>
              </w:rPr>
            </w:pPr>
            <w:r w:rsidRPr="00222CE3">
              <w:rPr>
                <w:rFonts w:eastAsia="Calibri" w:cs="Tahoma"/>
                <w:szCs w:val="18"/>
              </w:rPr>
              <w:t>Core Infrastructure Server Suite Datacenter</w:t>
            </w:r>
          </w:p>
        </w:tc>
      </w:tr>
    </w:tbl>
    <w:p w14:paraId="38173C99" w14:textId="77777777" w:rsidR="00BC62D4" w:rsidRPr="00222CE3" w:rsidRDefault="00BC62D4" w:rsidP="00857EF7">
      <w:pPr>
        <w:ind w:left="907"/>
      </w:pPr>
      <w:bookmarkStart w:id="1197" w:name="Srv_38DynCRMWorkProEnt"/>
    </w:p>
    <w:p w14:paraId="6E7C91FF" w14:textId="77777777" w:rsidR="00E03856" w:rsidRPr="00222CE3" w:rsidRDefault="00E03856" w:rsidP="00857EF7">
      <w:pPr>
        <w:ind w:left="907"/>
      </w:pPr>
    </w:p>
    <w:p w14:paraId="3BF9CA5D" w14:textId="77777777" w:rsidR="00F66FB0" w:rsidRPr="00222CE3" w:rsidRDefault="00A560B6" w:rsidP="007B35CE">
      <w:pPr>
        <w:pStyle w:val="Heading2"/>
        <w:keepNext/>
        <w:ind w:left="0"/>
      </w:pPr>
      <w:bookmarkStart w:id="1198" w:name="_44_Duet_Enterprise"/>
      <w:bookmarkStart w:id="1199" w:name="_Toc377683092"/>
      <w:bookmarkStart w:id="1200" w:name="Srv_38DynamicsCRMOnline"/>
      <w:bookmarkStart w:id="1201" w:name="Srv_37DynamicsCRMOnline"/>
      <w:bookmarkStart w:id="1202" w:name="Srv_37EntCALSuite"/>
      <w:bookmarkEnd w:id="1184"/>
      <w:bookmarkEnd w:id="1197"/>
      <w:bookmarkEnd w:id="1198"/>
      <w:r w:rsidRPr="00222CE3">
        <w:rPr>
          <w:rFonts w:ascii="Tahoma" w:eastAsia="Times New Roman" w:hAnsi="Tahoma" w:cs="Tahoma"/>
          <w:caps/>
          <w:color w:val="FA6500"/>
          <w:sz w:val="22"/>
          <w:szCs w:val="22"/>
          <w:vertAlign w:val="superscript"/>
        </w:rPr>
        <w:t>44</w:t>
      </w:r>
      <w:r w:rsidRPr="002020E2">
        <w:rPr>
          <w:rFonts w:ascii="Tahoma" w:eastAsia="Times New Roman" w:hAnsi="Tahoma" w:cs="Tahoma"/>
          <w:caps/>
          <w:color w:val="FA6500"/>
          <w:sz w:val="22"/>
          <w:szCs w:val="22"/>
        </w:rPr>
        <w:t xml:space="preserve"> </w:t>
      </w:r>
      <w:r w:rsidRPr="00222CE3">
        <w:rPr>
          <w:rFonts w:ascii="Tahoma" w:eastAsia="Times New Roman" w:hAnsi="Tahoma" w:cs="Tahoma"/>
          <w:color w:val="FA6500"/>
          <w:sz w:val="22"/>
          <w:szCs w:val="22"/>
        </w:rPr>
        <w:t>Duet Enterprise 2.0</w:t>
      </w:r>
      <w:bookmarkEnd w:id="1199"/>
    </w:p>
    <w:p w14:paraId="78D52CD2" w14:textId="77777777" w:rsidR="00F66FB0" w:rsidRPr="00222CE3" w:rsidRDefault="00F66FB0" w:rsidP="007B35CE">
      <w:pPr>
        <w:keepNext/>
        <w:ind w:left="720"/>
      </w:pPr>
      <w:r w:rsidRPr="00222CE3">
        <w:rPr>
          <w:rFonts w:cs="Tahoma"/>
        </w:rPr>
        <w:t> </w:t>
      </w:r>
    </w:p>
    <w:p w14:paraId="252568BB" w14:textId="77777777" w:rsidR="00F66FB0" w:rsidRPr="00222CE3" w:rsidRDefault="00F66FB0" w:rsidP="00F66FB0">
      <w:pPr>
        <w:ind w:left="720"/>
      </w:pPr>
      <w:r w:rsidRPr="00222CE3">
        <w:rPr>
          <w:color w:val="000000"/>
        </w:rPr>
        <w:t xml:space="preserve">Duet Enterprise 2.0 es la última versión </w:t>
      </w:r>
      <w:r w:rsidR="00855223">
        <w:rPr>
          <w:color w:val="000000"/>
        </w:rPr>
        <w:t>de</w:t>
      </w:r>
      <w:r w:rsidRPr="00222CE3">
        <w:rPr>
          <w:color w:val="000000"/>
        </w:rPr>
        <w:t xml:space="preserve"> Duet Enterprise para Microsoft SharePoint y SAP 1.0. Los clientes que tengan Software Assurance para Duet Enterprise para Microsoft SharePoint y SAP 1.0 podrán, a partir </w:t>
      </w:r>
      <w:r w:rsidR="00855223">
        <w:rPr>
          <w:color w:val="000000"/>
        </w:rPr>
        <w:t>de</w:t>
      </w:r>
      <w:r w:rsidRPr="00222CE3">
        <w:rPr>
          <w:color w:val="000000"/>
        </w:rPr>
        <w:t xml:space="preserve">l 30 </w:t>
      </w:r>
      <w:r w:rsidR="00855223">
        <w:rPr>
          <w:color w:val="000000"/>
        </w:rPr>
        <w:t>de</w:t>
      </w:r>
      <w:r w:rsidRPr="00222CE3">
        <w:rPr>
          <w:color w:val="000000"/>
        </w:rPr>
        <w:t xml:space="preserve"> noviembre </w:t>
      </w:r>
      <w:r w:rsidR="00855223">
        <w:rPr>
          <w:color w:val="000000"/>
        </w:rPr>
        <w:t>de</w:t>
      </w:r>
      <w:r w:rsidRPr="00222CE3">
        <w:rPr>
          <w:color w:val="000000"/>
        </w:rPr>
        <w:t xml:space="preserve"> 2012, actualizar y usar Duet Enterprise 2.0 para reemplazar sus copias licenciadas correspondientes </w:t>
      </w:r>
      <w:r w:rsidR="00855223">
        <w:rPr>
          <w:color w:val="000000"/>
        </w:rPr>
        <w:t>de</w:t>
      </w:r>
      <w:r w:rsidRPr="00222CE3">
        <w:rPr>
          <w:color w:val="000000"/>
        </w:rPr>
        <w:t xml:space="preserve"> SharePoint y SAP 1.0.</w:t>
      </w:r>
    </w:p>
    <w:p w14:paraId="272F8BE7" w14:textId="77777777" w:rsidR="00F66FB0" w:rsidRPr="00222CE3" w:rsidRDefault="00F66FB0" w:rsidP="00F66FB0">
      <w:r w:rsidRPr="00222CE3">
        <w:rPr>
          <w:color w:val="000000"/>
        </w:rPr>
        <w:t> </w:t>
      </w:r>
    </w:p>
    <w:p w14:paraId="6616D8B5" w14:textId="77777777" w:rsidR="00F66FB0" w:rsidRPr="00222CE3" w:rsidRDefault="00F66FB0" w:rsidP="00F66FB0">
      <w:pPr>
        <w:ind w:left="720"/>
      </w:pPr>
      <w:r w:rsidRPr="00222CE3">
        <w:rPr>
          <w:color w:val="000000"/>
          <w:u w:val="single"/>
        </w:rPr>
        <w:t>Cómo obtener Duet Enterprise 2.0</w:t>
      </w:r>
    </w:p>
    <w:p w14:paraId="15849603" w14:textId="77777777" w:rsidR="00F66FB0" w:rsidRPr="00222CE3" w:rsidRDefault="00F66FB0" w:rsidP="00F66FB0">
      <w:pPr>
        <w:ind w:left="720"/>
      </w:pPr>
      <w:r w:rsidRPr="00222CE3">
        <w:rPr>
          <w:color w:val="000000"/>
        </w:rPr>
        <w:t xml:space="preserve">Duet Enterprise 2.0 no estará disponible </w:t>
      </w:r>
      <w:r w:rsidR="00855223">
        <w:rPr>
          <w:color w:val="000000"/>
        </w:rPr>
        <w:t>de</w:t>
      </w:r>
      <w:r w:rsidRPr="00222CE3">
        <w:rPr>
          <w:color w:val="000000"/>
        </w:rPr>
        <w:t xml:space="preserve">ntro </w:t>
      </w:r>
      <w:r w:rsidR="00855223">
        <w:rPr>
          <w:color w:val="000000"/>
        </w:rPr>
        <w:t>de</w:t>
      </w:r>
      <w:r w:rsidRPr="00222CE3">
        <w:rPr>
          <w:color w:val="000000"/>
        </w:rPr>
        <w:t xml:space="preserve">l Centro </w:t>
      </w:r>
      <w:r w:rsidR="00855223">
        <w:rPr>
          <w:color w:val="000000"/>
        </w:rPr>
        <w:t>de</w:t>
      </w:r>
      <w:r w:rsidRPr="00222CE3">
        <w:rPr>
          <w:color w:val="000000"/>
        </w:rPr>
        <w:t xml:space="preserve"> Servicios </w:t>
      </w:r>
      <w:r w:rsidR="00855223">
        <w:rPr>
          <w:color w:val="000000"/>
        </w:rPr>
        <w:t>de</w:t>
      </w:r>
      <w:r w:rsidRPr="00222CE3">
        <w:rPr>
          <w:color w:val="000000"/>
        </w:rPr>
        <w:t xml:space="preserve"> Licencias por Volumen. Los clientes existentes que tengan </w:t>
      </w:r>
      <w:r w:rsidR="00855223">
        <w:rPr>
          <w:color w:val="000000"/>
        </w:rPr>
        <w:t>de</w:t>
      </w:r>
      <w:r w:rsidRPr="00222CE3">
        <w:rPr>
          <w:color w:val="000000"/>
        </w:rPr>
        <w:t xml:space="preserve">recho a Duet Enterprise 2.0 recibirán notificaciones por separado, que </w:t>
      </w:r>
      <w:r w:rsidR="00855223">
        <w:rPr>
          <w:color w:val="000000"/>
        </w:rPr>
        <w:t>de</w:t>
      </w:r>
      <w:r w:rsidRPr="00222CE3">
        <w:rPr>
          <w:color w:val="000000"/>
        </w:rPr>
        <w:t xml:space="preserve">scriben cómo obtener el software </w:t>
      </w:r>
      <w:r w:rsidR="00855223">
        <w:rPr>
          <w:color w:val="000000"/>
        </w:rPr>
        <w:t>de</w:t>
      </w:r>
      <w:r w:rsidRPr="00222CE3">
        <w:rPr>
          <w:color w:val="000000"/>
        </w:rPr>
        <w:t>s</w:t>
      </w:r>
      <w:r w:rsidR="00855223">
        <w:rPr>
          <w:color w:val="000000"/>
        </w:rPr>
        <w:t>de</w:t>
      </w:r>
      <w:r w:rsidRPr="00222CE3">
        <w:rPr>
          <w:color w:val="000000"/>
        </w:rPr>
        <w:t xml:space="preserve"> Microsoft Connect.</w:t>
      </w:r>
    </w:p>
    <w:p w14:paraId="1A7BA70A" w14:textId="77777777" w:rsidR="00857EF7" w:rsidRPr="00222CE3" w:rsidRDefault="00857EF7" w:rsidP="00857EF7"/>
    <w:p w14:paraId="14C3FC15" w14:textId="77777777" w:rsidR="0054609D" w:rsidRPr="00222CE3" w:rsidRDefault="0054609D" w:rsidP="00101859">
      <w:bookmarkStart w:id="1203" w:name="_40_Dynamics_CRM"/>
      <w:bookmarkStart w:id="1204" w:name="_40_39_Dynamics"/>
      <w:bookmarkStart w:id="1205" w:name="_4240_Dynamics_CRM"/>
      <w:bookmarkStart w:id="1206" w:name="_45_Microsoft_Dynamics"/>
      <w:bookmarkStart w:id="1207" w:name="_41_Duet_Enterprise"/>
      <w:bookmarkStart w:id="1208" w:name="Srv_45EntCALBridgeWinIntune"/>
      <w:bookmarkStart w:id="1209" w:name="Srv_38EntCALSuite"/>
      <w:bookmarkEnd w:id="1200"/>
      <w:bookmarkEnd w:id="1201"/>
      <w:bookmarkEnd w:id="1203"/>
      <w:bookmarkEnd w:id="1204"/>
      <w:bookmarkEnd w:id="1205"/>
      <w:bookmarkEnd w:id="1206"/>
      <w:bookmarkEnd w:id="1207"/>
    </w:p>
    <w:p w14:paraId="3DAA761D" w14:textId="77777777" w:rsidR="00162A93" w:rsidRPr="00222CE3" w:rsidRDefault="00A560B6" w:rsidP="000A340A">
      <w:pPr>
        <w:pStyle w:val="Heading3"/>
        <w:ind w:left="216" w:hanging="216"/>
      </w:pPr>
      <w:bookmarkStart w:id="1210" w:name="_41_Enterprise_CAL"/>
      <w:bookmarkStart w:id="1211" w:name="_46_Enterprise_CAL"/>
      <w:bookmarkStart w:id="1212" w:name="_45_Enterprise_CAL"/>
      <w:bookmarkStart w:id="1213" w:name="_Toc336338303"/>
      <w:bookmarkStart w:id="1214" w:name="_Toc377683093"/>
      <w:bookmarkEnd w:id="1210"/>
      <w:bookmarkEnd w:id="1211"/>
      <w:bookmarkEnd w:id="1212"/>
      <w:r w:rsidRPr="00222CE3">
        <w:rPr>
          <w:rFonts w:ascii="Tahoma" w:hAnsi="Tahoma" w:cs="Tahoma"/>
          <w:caps/>
          <w:color w:val="F66400"/>
          <w:sz w:val="22"/>
          <w:vertAlign w:val="superscript"/>
        </w:rPr>
        <w:t>45</w:t>
      </w:r>
      <w:r w:rsidRPr="002020E2">
        <w:rPr>
          <w:rFonts w:ascii="Tahoma" w:hAnsi="Tahoma" w:cs="Tahoma"/>
          <w:caps/>
          <w:color w:val="F66400"/>
          <w:sz w:val="22"/>
        </w:rPr>
        <w:t xml:space="preserve"> </w:t>
      </w:r>
      <w:r w:rsidRPr="00222CE3">
        <w:rPr>
          <w:rFonts w:ascii="Tahoma" w:hAnsi="Tahoma"/>
          <w:color w:val="F66400"/>
          <w:sz w:val="22"/>
        </w:rPr>
        <w:t>Enterprise CAL Suite Bridge para Office 365, Enterprise CAL Suite Bridge para Office 365 y Windows Intune, y Enterprise CAL Suite Bridge para Windows Intune</w:t>
      </w:r>
      <w:bookmarkEnd w:id="1213"/>
      <w:bookmarkEnd w:id="1214"/>
      <w:r w:rsidRPr="00222CE3">
        <w:rPr>
          <w:rFonts w:ascii="Tahoma" w:hAnsi="Tahoma"/>
          <w:color w:val="F66400"/>
          <w:sz w:val="22"/>
        </w:rPr>
        <w:t xml:space="preserve"> </w:t>
      </w:r>
    </w:p>
    <w:p w14:paraId="4F82111F" w14:textId="77777777" w:rsidR="00BD2BE7" w:rsidRPr="00222CE3" w:rsidRDefault="00BD2BE7" w:rsidP="0084072C"/>
    <w:bookmarkEnd w:id="1208"/>
    <w:p w14:paraId="4BD7C341" w14:textId="77777777" w:rsidR="0084072C" w:rsidRPr="00222CE3" w:rsidRDefault="00855223" w:rsidP="0084072C">
      <w:pPr>
        <w:spacing w:after="60"/>
        <w:ind w:left="720"/>
      </w:pPr>
      <w:r>
        <w:rPr>
          <w:rFonts w:cs="Tahoma"/>
          <w:b/>
          <w:szCs w:val="18"/>
        </w:rPr>
        <w:t>De</w:t>
      </w:r>
      <w:r w:rsidR="00162A93" w:rsidRPr="00222CE3">
        <w:rPr>
          <w:rFonts w:cs="Tahoma"/>
          <w:b/>
          <w:szCs w:val="18"/>
        </w:rPr>
        <w:t>finición</w:t>
      </w:r>
    </w:p>
    <w:p w14:paraId="2F6A6B28" w14:textId="77777777" w:rsidR="00162A93" w:rsidRPr="00222CE3" w:rsidRDefault="0084564E" w:rsidP="0084072C">
      <w:pPr>
        <w:ind w:left="720"/>
      </w:pPr>
      <w:r>
        <w:rPr>
          <w:rFonts w:cs="Tahoma"/>
          <w:szCs w:val="18"/>
        </w:rPr>
        <w:t>“</w:t>
      </w:r>
      <w:r w:rsidR="00162A93" w:rsidRPr="00222CE3">
        <w:rPr>
          <w:rFonts w:cs="Tahoma"/>
          <w:szCs w:val="18"/>
        </w:rPr>
        <w:t>Transición</w:t>
      </w:r>
      <w:r>
        <w:rPr>
          <w:rFonts w:cs="Tahoma"/>
          <w:szCs w:val="18"/>
        </w:rPr>
        <w:t>”</w:t>
      </w:r>
      <w:r w:rsidR="00162A93" w:rsidRPr="00222CE3">
        <w:rPr>
          <w:rFonts w:cs="Tahoma"/>
          <w:szCs w:val="18"/>
        </w:rPr>
        <w:t xml:space="preserve"> es la conversión </w:t>
      </w:r>
      <w:r w:rsidR="00855223">
        <w:rPr>
          <w:rFonts w:cs="Tahoma"/>
          <w:szCs w:val="18"/>
        </w:rPr>
        <w:t>de</w:t>
      </w:r>
      <w:r w:rsidR="00162A93" w:rsidRPr="00222CE3">
        <w:rPr>
          <w:rFonts w:cs="Tahoma"/>
          <w:szCs w:val="18"/>
        </w:rPr>
        <w:t xml:space="preserve"> una Licencia con Software Assurance actual hacia o </w:t>
      </w:r>
      <w:r w:rsidR="00855223">
        <w:rPr>
          <w:rFonts w:cs="Tahoma"/>
          <w:szCs w:val="18"/>
        </w:rPr>
        <w:t>de</w:t>
      </w:r>
      <w:r w:rsidR="00162A93" w:rsidRPr="00222CE3">
        <w:rPr>
          <w:rFonts w:cs="Tahoma"/>
          <w:szCs w:val="18"/>
        </w:rPr>
        <w:t>s</w:t>
      </w:r>
      <w:r w:rsidR="00855223">
        <w:rPr>
          <w:rFonts w:cs="Tahoma"/>
          <w:szCs w:val="18"/>
        </w:rPr>
        <w:t>de</w:t>
      </w:r>
      <w:r w:rsidR="00162A93" w:rsidRPr="00222CE3">
        <w:rPr>
          <w:rFonts w:cs="Tahoma"/>
          <w:szCs w:val="18"/>
        </w:rPr>
        <w:t xml:space="preserve"> una licencia </w:t>
      </w:r>
      <w:r w:rsidR="00855223">
        <w:rPr>
          <w:rFonts w:cs="Tahoma"/>
          <w:szCs w:val="18"/>
        </w:rPr>
        <w:t>de</w:t>
      </w:r>
      <w:r w:rsidR="000A340A">
        <w:rPr>
          <w:rFonts w:cs="Tahoma"/>
          <w:szCs w:val="18"/>
        </w:rPr>
        <w:t> </w:t>
      </w:r>
      <w:r w:rsidR="00162A93" w:rsidRPr="00222CE3">
        <w:rPr>
          <w:rFonts w:cs="Tahoma"/>
          <w:szCs w:val="18"/>
        </w:rPr>
        <w:t>suscripción.</w:t>
      </w:r>
    </w:p>
    <w:p w14:paraId="209DAF81" w14:textId="77777777" w:rsidR="00D57009" w:rsidRDefault="00D57009"/>
    <w:p w14:paraId="5C62B6C3" w14:textId="77777777" w:rsidR="000A340A" w:rsidRDefault="000A340A"/>
    <w:p w14:paraId="520A3AF1" w14:textId="77777777" w:rsidR="000A340A" w:rsidRDefault="000A340A"/>
    <w:p w14:paraId="6D84232A" w14:textId="77777777" w:rsidR="000A340A" w:rsidRPr="00222CE3" w:rsidRDefault="000A340A"/>
    <w:p w14:paraId="0145E684" w14:textId="77777777" w:rsidR="0084072C" w:rsidRPr="00222CE3" w:rsidRDefault="00855223" w:rsidP="0084072C">
      <w:pPr>
        <w:spacing w:after="60"/>
        <w:ind w:left="720"/>
      </w:pPr>
      <w:r>
        <w:rPr>
          <w:rFonts w:cs="Tahoma"/>
          <w:b/>
          <w:szCs w:val="18"/>
        </w:rPr>
        <w:lastRenderedPageBreak/>
        <w:t>De</w:t>
      </w:r>
      <w:r w:rsidR="0084072C" w:rsidRPr="00222CE3">
        <w:rPr>
          <w:rFonts w:cs="Tahoma"/>
          <w:b/>
          <w:szCs w:val="18"/>
        </w:rPr>
        <w:t xml:space="preserve">rechos </w:t>
      </w:r>
      <w:r>
        <w:rPr>
          <w:rFonts w:cs="Tahoma"/>
          <w:b/>
          <w:szCs w:val="18"/>
        </w:rPr>
        <w:t>de</w:t>
      </w:r>
      <w:r w:rsidR="0084072C" w:rsidRPr="00222CE3">
        <w:rPr>
          <w:rFonts w:cs="Tahoma"/>
          <w:b/>
          <w:szCs w:val="18"/>
        </w:rPr>
        <w:t xml:space="preserve"> uso aplicables</w:t>
      </w:r>
    </w:p>
    <w:p w14:paraId="71A90AED" w14:textId="77777777" w:rsidR="00162A93" w:rsidRPr="00222CE3" w:rsidRDefault="00162A93" w:rsidP="0084072C">
      <w:pPr>
        <w:ind w:left="720"/>
      </w:pPr>
      <w:r w:rsidRPr="00222CE3">
        <w:rPr>
          <w:rFonts w:eastAsia="Calibri" w:cs="Tahoma"/>
          <w:szCs w:val="18"/>
        </w:rPr>
        <w:t xml:space="preserve">Una CAL Suite Bridge no dispone </w:t>
      </w:r>
      <w:r w:rsidR="00855223">
        <w:rPr>
          <w:rFonts w:eastAsia="Calibri" w:cs="Tahoma"/>
          <w:szCs w:val="18"/>
        </w:rPr>
        <w:t>de</w:t>
      </w:r>
      <w:r w:rsidRPr="00222CE3">
        <w:rPr>
          <w:rFonts w:eastAsia="Calibri" w:cs="Tahoma"/>
          <w:szCs w:val="18"/>
        </w:rPr>
        <w:t xml:space="preserve"> versiones y los </w:t>
      </w:r>
      <w:r w:rsidR="00855223">
        <w:rPr>
          <w:rFonts w:eastAsia="Calibri" w:cs="Tahoma"/>
          <w:szCs w:val="18"/>
        </w:rPr>
        <w:t>De</w:t>
      </w:r>
      <w:r w:rsidRPr="00222CE3">
        <w:rPr>
          <w:rFonts w:eastAsia="Calibri" w:cs="Tahoma"/>
          <w:szCs w:val="18"/>
        </w:rPr>
        <w:t xml:space="preserve">rechos </w:t>
      </w:r>
      <w:r w:rsidR="00855223">
        <w:rPr>
          <w:rFonts w:eastAsia="Calibri" w:cs="Tahoma"/>
          <w:szCs w:val="18"/>
        </w:rPr>
        <w:t>de</w:t>
      </w:r>
      <w:r w:rsidRPr="00222CE3">
        <w:rPr>
          <w:rFonts w:eastAsia="Calibri" w:cs="Tahoma"/>
          <w:szCs w:val="18"/>
        </w:rPr>
        <w:t xml:space="preserve"> Uso </w:t>
      </w:r>
      <w:r w:rsidR="00855223">
        <w:rPr>
          <w:rFonts w:eastAsia="Calibri" w:cs="Tahoma"/>
          <w:szCs w:val="18"/>
        </w:rPr>
        <w:t>de</w:t>
      </w:r>
      <w:r w:rsidRPr="00222CE3">
        <w:rPr>
          <w:rFonts w:eastAsia="Calibri" w:cs="Tahoma"/>
          <w:szCs w:val="18"/>
        </w:rPr>
        <w:t xml:space="preserve"> los Productos se </w:t>
      </w:r>
      <w:r w:rsidR="00855223">
        <w:rPr>
          <w:rFonts w:eastAsia="Calibri" w:cs="Tahoma"/>
          <w:szCs w:val="18"/>
        </w:rPr>
        <w:t>de</w:t>
      </w:r>
      <w:r w:rsidRPr="00222CE3">
        <w:rPr>
          <w:rFonts w:eastAsia="Calibri" w:cs="Tahoma"/>
          <w:szCs w:val="18"/>
        </w:rPr>
        <w:t xml:space="preserve">terminan por el estado </w:t>
      </w:r>
      <w:r w:rsidR="00855223">
        <w:rPr>
          <w:rFonts w:eastAsia="Calibri" w:cs="Tahoma"/>
          <w:szCs w:val="18"/>
        </w:rPr>
        <w:t>de</w:t>
      </w:r>
      <w:r w:rsidRPr="00222CE3">
        <w:rPr>
          <w:rFonts w:eastAsia="Calibri" w:cs="Tahoma"/>
          <w:szCs w:val="18"/>
        </w:rPr>
        <w:t xml:space="preserve"> la cobertura </w:t>
      </w:r>
      <w:r w:rsidR="00855223">
        <w:rPr>
          <w:rFonts w:eastAsia="Calibri" w:cs="Tahoma"/>
          <w:szCs w:val="18"/>
        </w:rPr>
        <w:t>de</w:t>
      </w:r>
      <w:r w:rsidRPr="00222CE3">
        <w:rPr>
          <w:rFonts w:eastAsia="Calibri" w:cs="Tahoma"/>
          <w:szCs w:val="18"/>
        </w:rPr>
        <w:t xml:space="preserve"> Software Assurance </w:t>
      </w:r>
      <w:r w:rsidR="00855223">
        <w:rPr>
          <w:rFonts w:eastAsia="Calibri" w:cs="Tahoma"/>
          <w:szCs w:val="18"/>
        </w:rPr>
        <w:t>de</w:t>
      </w:r>
      <w:r w:rsidRPr="00222CE3">
        <w:rPr>
          <w:rFonts w:eastAsia="Calibri" w:cs="Tahoma"/>
          <w:szCs w:val="18"/>
        </w:rPr>
        <w:t xml:space="preserve"> ellos. Si venciera la cobertura </w:t>
      </w:r>
      <w:r w:rsidR="00855223">
        <w:rPr>
          <w:rFonts w:eastAsia="Calibri" w:cs="Tahoma"/>
          <w:szCs w:val="18"/>
        </w:rPr>
        <w:t>de</w:t>
      </w:r>
      <w:r w:rsidRPr="00222CE3">
        <w:rPr>
          <w:rFonts w:eastAsia="Calibri" w:cs="Tahoma"/>
          <w:szCs w:val="18"/>
        </w:rPr>
        <w:t xml:space="preserve"> Software Assurance, los </w:t>
      </w:r>
      <w:r w:rsidR="00855223">
        <w:rPr>
          <w:rFonts w:eastAsia="Calibri" w:cs="Tahoma"/>
          <w:szCs w:val="18"/>
        </w:rPr>
        <w:t>de</w:t>
      </w:r>
      <w:r w:rsidRPr="00222CE3">
        <w:rPr>
          <w:rFonts w:eastAsia="Calibri" w:cs="Tahoma"/>
          <w:szCs w:val="18"/>
        </w:rPr>
        <w:t xml:space="preserve">rechos </w:t>
      </w:r>
      <w:r w:rsidR="00855223">
        <w:rPr>
          <w:rFonts w:eastAsia="Calibri" w:cs="Tahoma"/>
          <w:szCs w:val="18"/>
        </w:rPr>
        <w:t>de</w:t>
      </w:r>
      <w:r w:rsidRPr="00222CE3">
        <w:rPr>
          <w:rFonts w:eastAsia="Calibri" w:cs="Tahoma"/>
          <w:szCs w:val="18"/>
        </w:rPr>
        <w:t xml:space="preserve"> acceso en virtud </w:t>
      </w:r>
      <w:r w:rsidR="00855223">
        <w:rPr>
          <w:rFonts w:eastAsia="Calibri" w:cs="Tahoma"/>
          <w:szCs w:val="18"/>
        </w:rPr>
        <w:t>de</w:t>
      </w:r>
      <w:r w:rsidRPr="00222CE3">
        <w:rPr>
          <w:rFonts w:eastAsia="Calibri" w:cs="Tahoma"/>
          <w:szCs w:val="18"/>
        </w:rPr>
        <w:t xml:space="preserve"> licencias perpetuas se </w:t>
      </w:r>
      <w:r w:rsidR="00855223">
        <w:rPr>
          <w:rFonts w:eastAsia="Calibri" w:cs="Tahoma"/>
          <w:szCs w:val="18"/>
        </w:rPr>
        <w:t>de</w:t>
      </w:r>
      <w:r w:rsidRPr="00222CE3">
        <w:rPr>
          <w:rFonts w:eastAsia="Calibri" w:cs="Tahoma"/>
          <w:szCs w:val="18"/>
        </w:rPr>
        <w:t xml:space="preserve">terminan conforme a los </w:t>
      </w:r>
      <w:r w:rsidR="00855223">
        <w:rPr>
          <w:rFonts w:eastAsia="Calibri" w:cs="Tahoma"/>
          <w:szCs w:val="18"/>
        </w:rPr>
        <w:t>De</w:t>
      </w:r>
      <w:r w:rsidRPr="00222CE3">
        <w:rPr>
          <w:rFonts w:eastAsia="Calibri" w:cs="Tahoma"/>
          <w:szCs w:val="18"/>
        </w:rPr>
        <w:t xml:space="preserve">rechos </w:t>
      </w:r>
      <w:r w:rsidR="00855223">
        <w:rPr>
          <w:rFonts w:eastAsia="Calibri" w:cs="Tahoma"/>
          <w:szCs w:val="18"/>
        </w:rPr>
        <w:t>de</w:t>
      </w:r>
      <w:r w:rsidRPr="00222CE3">
        <w:rPr>
          <w:rFonts w:eastAsia="Calibri" w:cs="Tahoma"/>
          <w:szCs w:val="18"/>
        </w:rPr>
        <w:t xml:space="preserve"> Uso </w:t>
      </w:r>
      <w:r w:rsidR="00855223">
        <w:rPr>
          <w:rFonts w:eastAsia="Calibri" w:cs="Tahoma"/>
          <w:szCs w:val="18"/>
        </w:rPr>
        <w:t>de</w:t>
      </w:r>
      <w:r w:rsidRPr="00222CE3">
        <w:rPr>
          <w:rFonts w:eastAsia="Calibri" w:cs="Tahoma"/>
          <w:szCs w:val="18"/>
        </w:rPr>
        <w:t xml:space="preserve"> los Productos en vigor con anterioridad al vencimiento. Una Licencia para CAL Suite Bridge es una sola licencia que se </w:t>
      </w:r>
      <w:r w:rsidR="00855223">
        <w:rPr>
          <w:rFonts w:eastAsia="Calibri" w:cs="Tahoma"/>
          <w:szCs w:val="18"/>
        </w:rPr>
        <w:t>de</w:t>
      </w:r>
      <w:r w:rsidRPr="00222CE3">
        <w:rPr>
          <w:rFonts w:eastAsia="Calibri" w:cs="Tahoma"/>
          <w:szCs w:val="18"/>
        </w:rPr>
        <w:t>be ce</w:t>
      </w:r>
      <w:r w:rsidR="00855223">
        <w:rPr>
          <w:rFonts w:eastAsia="Calibri" w:cs="Tahoma"/>
          <w:szCs w:val="18"/>
        </w:rPr>
        <w:t>de</w:t>
      </w:r>
      <w:r w:rsidRPr="00222CE3">
        <w:rPr>
          <w:rFonts w:eastAsia="Calibri" w:cs="Tahoma"/>
          <w:szCs w:val="18"/>
        </w:rPr>
        <w:t>r a un solo usuario o dispositivo.</w:t>
      </w:r>
    </w:p>
    <w:p w14:paraId="7D15100B" w14:textId="77777777" w:rsidR="0084072C" w:rsidRPr="00222CE3" w:rsidRDefault="0084072C" w:rsidP="0084072C">
      <w:pPr>
        <w:ind w:left="720"/>
      </w:pPr>
    </w:p>
    <w:p w14:paraId="2C157B98" w14:textId="77777777" w:rsidR="0084072C" w:rsidRPr="00222CE3" w:rsidRDefault="00162A93" w:rsidP="0084072C">
      <w:pPr>
        <w:spacing w:after="60"/>
        <w:ind w:left="720"/>
      </w:pPr>
      <w:r w:rsidRPr="00222CE3">
        <w:rPr>
          <w:rFonts w:cs="Tahoma"/>
          <w:b/>
          <w:szCs w:val="18"/>
        </w:rPr>
        <w:t>Requisitos.</w:t>
      </w:r>
    </w:p>
    <w:p w14:paraId="4F334AF6" w14:textId="77777777" w:rsidR="00162A93" w:rsidRPr="00222CE3" w:rsidRDefault="00162A93" w:rsidP="0084072C">
      <w:pPr>
        <w:ind w:left="720"/>
      </w:pPr>
      <w:r w:rsidRPr="00222CE3">
        <w:rPr>
          <w:rFonts w:eastAsia="Calibri" w:cs="Tahoma"/>
          <w:szCs w:val="18"/>
        </w:rPr>
        <w:t>Se pue</w:t>
      </w:r>
      <w:r w:rsidR="00855223">
        <w:rPr>
          <w:rFonts w:eastAsia="Calibri" w:cs="Tahoma"/>
          <w:szCs w:val="18"/>
        </w:rPr>
        <w:t>de</w:t>
      </w:r>
      <w:r w:rsidRPr="00222CE3">
        <w:rPr>
          <w:rFonts w:eastAsia="Calibri" w:cs="Tahoma"/>
          <w:szCs w:val="18"/>
        </w:rPr>
        <w:t xml:space="preserve"> exigir una CAL Suite Bridge cuando se realiza una Transición </w:t>
      </w:r>
      <w:r w:rsidR="00855223">
        <w:rPr>
          <w:rFonts w:eastAsia="Calibri" w:cs="Tahoma"/>
          <w:szCs w:val="18"/>
        </w:rPr>
        <w:t>de</w:t>
      </w:r>
      <w:r w:rsidRPr="00222CE3">
        <w:rPr>
          <w:rFonts w:eastAsia="Calibri" w:cs="Tahoma"/>
          <w:szCs w:val="18"/>
        </w:rPr>
        <w:t xml:space="preserve"> una CAL Suite a una combinación </w:t>
      </w:r>
      <w:r w:rsidR="00855223">
        <w:rPr>
          <w:rFonts w:eastAsia="Calibri" w:cs="Tahoma"/>
          <w:szCs w:val="18"/>
        </w:rPr>
        <w:t>de</w:t>
      </w:r>
      <w:r w:rsidRPr="00222CE3">
        <w:rPr>
          <w:rFonts w:eastAsia="Calibri" w:cs="Tahoma"/>
          <w:szCs w:val="18"/>
        </w:rPr>
        <w:t xml:space="preserve"> Producto y Servicio Online comparable. Cuando una Transición exige una CAL Suite Bridge y el Cliente ha</w:t>
      </w:r>
      <w:r w:rsidR="000A340A">
        <w:rPr>
          <w:rFonts w:eastAsia="Calibri" w:cs="Tahoma"/>
          <w:szCs w:val="18"/>
        </w:rPr>
        <w:t> </w:t>
      </w:r>
      <w:r w:rsidRPr="00222CE3">
        <w:rPr>
          <w:rFonts w:eastAsia="Calibri" w:cs="Tahoma"/>
          <w:szCs w:val="18"/>
        </w:rPr>
        <w:t xml:space="preserve">pagado la totalidad </w:t>
      </w:r>
      <w:r w:rsidR="00855223">
        <w:rPr>
          <w:rFonts w:eastAsia="Calibri" w:cs="Tahoma"/>
          <w:szCs w:val="18"/>
        </w:rPr>
        <w:t>de</w:t>
      </w:r>
      <w:r w:rsidRPr="00222CE3">
        <w:rPr>
          <w:rFonts w:eastAsia="Calibri" w:cs="Tahoma"/>
          <w:szCs w:val="18"/>
        </w:rPr>
        <w:t xml:space="preserve"> la Licencia cualificada, no es necesaria la adquisición </w:t>
      </w:r>
      <w:r w:rsidR="00855223">
        <w:rPr>
          <w:rFonts w:eastAsia="Calibri" w:cs="Tahoma"/>
          <w:szCs w:val="18"/>
        </w:rPr>
        <w:t>de</w:t>
      </w:r>
      <w:r w:rsidRPr="00222CE3">
        <w:rPr>
          <w:rFonts w:eastAsia="Calibri" w:cs="Tahoma"/>
          <w:szCs w:val="18"/>
        </w:rPr>
        <w:t xml:space="preserve"> ninguna Licencia </w:t>
      </w:r>
      <w:r w:rsidR="00855223">
        <w:rPr>
          <w:rFonts w:eastAsia="Calibri" w:cs="Tahoma"/>
          <w:szCs w:val="18"/>
        </w:rPr>
        <w:t>de</w:t>
      </w:r>
      <w:r w:rsidRPr="00222CE3">
        <w:rPr>
          <w:rFonts w:eastAsia="Calibri" w:cs="Tahoma"/>
          <w:szCs w:val="18"/>
        </w:rPr>
        <w:t xml:space="preserve"> CAL Suite Bridge. En cambio, se pue</w:t>
      </w:r>
      <w:r w:rsidR="00855223">
        <w:rPr>
          <w:rFonts w:eastAsia="Calibri" w:cs="Tahoma"/>
          <w:szCs w:val="18"/>
        </w:rPr>
        <w:t>de</w:t>
      </w:r>
      <w:r w:rsidRPr="00222CE3">
        <w:rPr>
          <w:rFonts w:eastAsia="Calibri" w:cs="Tahoma"/>
          <w:szCs w:val="18"/>
        </w:rPr>
        <w:t xml:space="preserve"> adquirir Software Assurance para la CAL Suite Bridge en el aniversario </w:t>
      </w:r>
      <w:r w:rsidR="00855223">
        <w:rPr>
          <w:rFonts w:eastAsia="Calibri" w:cs="Tahoma"/>
          <w:szCs w:val="18"/>
        </w:rPr>
        <w:t>de</w:t>
      </w:r>
      <w:r w:rsidRPr="00222CE3">
        <w:rPr>
          <w:rFonts w:eastAsia="Calibri" w:cs="Tahoma"/>
          <w:szCs w:val="18"/>
        </w:rPr>
        <w:t xml:space="preserve"> la Inscripción en el que entra en vigor la Transición. En tales circunstancias, la ratio </w:t>
      </w:r>
      <w:r w:rsidR="00855223">
        <w:rPr>
          <w:rFonts w:eastAsia="Calibri" w:cs="Tahoma"/>
          <w:szCs w:val="18"/>
        </w:rPr>
        <w:t>de</w:t>
      </w:r>
      <w:r w:rsidRPr="00222CE3">
        <w:rPr>
          <w:rFonts w:eastAsia="Calibri" w:cs="Tahoma"/>
          <w:szCs w:val="18"/>
        </w:rPr>
        <w:t xml:space="preserve"> Transición solamente pue</w:t>
      </w:r>
      <w:r w:rsidR="00855223">
        <w:rPr>
          <w:rFonts w:eastAsia="Calibri" w:cs="Tahoma"/>
          <w:szCs w:val="18"/>
        </w:rPr>
        <w:t>de</w:t>
      </w:r>
      <w:r w:rsidRPr="00222CE3">
        <w:rPr>
          <w:rFonts w:eastAsia="Calibri" w:cs="Tahoma"/>
          <w:szCs w:val="18"/>
        </w:rPr>
        <w:t xml:space="preserve"> ser una cobertura </w:t>
      </w:r>
      <w:r w:rsidR="00855223">
        <w:rPr>
          <w:rFonts w:eastAsia="Calibri" w:cs="Tahoma"/>
          <w:szCs w:val="18"/>
        </w:rPr>
        <w:t>de</w:t>
      </w:r>
      <w:r w:rsidRPr="00222CE3">
        <w:rPr>
          <w:rFonts w:eastAsia="Calibri" w:cs="Tahoma"/>
          <w:szCs w:val="18"/>
        </w:rPr>
        <w:t xml:space="preserve"> Software Assurance </w:t>
      </w:r>
      <w:r w:rsidR="00855223">
        <w:rPr>
          <w:rFonts w:eastAsia="Calibri" w:cs="Tahoma"/>
          <w:szCs w:val="18"/>
        </w:rPr>
        <w:t>de</w:t>
      </w:r>
      <w:r w:rsidRPr="00222CE3">
        <w:rPr>
          <w:rFonts w:eastAsia="Calibri" w:cs="Tahoma"/>
          <w:szCs w:val="18"/>
        </w:rPr>
        <w:t xml:space="preserve"> CAL Suite Bridge para una cobertura </w:t>
      </w:r>
      <w:r w:rsidR="00855223">
        <w:rPr>
          <w:rFonts w:eastAsia="Calibri" w:cs="Tahoma"/>
          <w:szCs w:val="18"/>
        </w:rPr>
        <w:t>de</w:t>
      </w:r>
      <w:r w:rsidRPr="00222CE3">
        <w:rPr>
          <w:rFonts w:eastAsia="Calibri" w:cs="Tahoma"/>
          <w:szCs w:val="18"/>
        </w:rPr>
        <w:t xml:space="preserve"> Software Assurance </w:t>
      </w:r>
      <w:r w:rsidR="00855223">
        <w:rPr>
          <w:rFonts w:eastAsia="Calibri" w:cs="Tahoma"/>
          <w:szCs w:val="18"/>
        </w:rPr>
        <w:t>de</w:t>
      </w:r>
      <w:r w:rsidRPr="00222CE3">
        <w:rPr>
          <w:rFonts w:eastAsia="Calibri" w:cs="Tahoma"/>
          <w:szCs w:val="18"/>
        </w:rPr>
        <w:t xml:space="preserve"> CAL Suite y para la misma Licencia </w:t>
      </w:r>
      <w:r w:rsidR="00855223">
        <w:rPr>
          <w:rFonts w:eastAsia="Calibri" w:cs="Tahoma"/>
          <w:szCs w:val="18"/>
        </w:rPr>
        <w:t>de</w:t>
      </w:r>
      <w:r w:rsidRPr="00222CE3">
        <w:rPr>
          <w:rFonts w:eastAsia="Calibri" w:cs="Tahoma"/>
          <w:szCs w:val="18"/>
        </w:rPr>
        <w:t xml:space="preserve"> usuario o dispositivo que la CAL Suite cualificada.</w:t>
      </w:r>
    </w:p>
    <w:p w14:paraId="7DCFA9E9" w14:textId="77777777" w:rsidR="0084072C" w:rsidRPr="00222CE3" w:rsidRDefault="0084072C" w:rsidP="0084072C">
      <w:pPr>
        <w:ind w:left="720"/>
      </w:pPr>
    </w:p>
    <w:p w14:paraId="22B65B17" w14:textId="77777777" w:rsidR="00162A93" w:rsidRPr="00222CE3" w:rsidRDefault="00162A93" w:rsidP="0084072C">
      <w:pPr>
        <w:ind w:left="720"/>
      </w:pPr>
      <w:r w:rsidRPr="00222CE3">
        <w:rPr>
          <w:rFonts w:eastAsia="Calibri" w:cs="Tahoma"/>
          <w:szCs w:val="18"/>
        </w:rPr>
        <w:t>Una CAL Suite Bridge es un Producto Enterprise y solamente se pue</w:t>
      </w:r>
      <w:r w:rsidR="00855223">
        <w:rPr>
          <w:rFonts w:eastAsia="Calibri" w:cs="Tahoma"/>
          <w:szCs w:val="18"/>
        </w:rPr>
        <w:t>de</w:t>
      </w:r>
      <w:r w:rsidRPr="00222CE3">
        <w:rPr>
          <w:rFonts w:eastAsia="Calibri" w:cs="Tahoma"/>
          <w:szCs w:val="18"/>
        </w:rPr>
        <w:t xml:space="preserve"> licenciar en conjunto con su Servicio Online cualificado para satisfacer el requisito </w:t>
      </w:r>
      <w:r w:rsidR="00855223">
        <w:rPr>
          <w:rFonts w:eastAsia="Calibri" w:cs="Tahoma"/>
          <w:szCs w:val="18"/>
        </w:rPr>
        <w:t>de</w:t>
      </w:r>
      <w:r w:rsidRPr="00222CE3">
        <w:rPr>
          <w:rFonts w:eastAsia="Calibri" w:cs="Tahoma"/>
          <w:szCs w:val="18"/>
        </w:rPr>
        <w:t xml:space="preserve"> opción para toda la compañía </w:t>
      </w:r>
      <w:r w:rsidR="00855223">
        <w:rPr>
          <w:rFonts w:eastAsia="Calibri" w:cs="Tahoma"/>
          <w:szCs w:val="18"/>
        </w:rPr>
        <w:t>de</w:t>
      </w:r>
      <w:r w:rsidRPr="00222CE3">
        <w:rPr>
          <w:rFonts w:eastAsia="Calibri" w:cs="Tahoma"/>
          <w:szCs w:val="18"/>
        </w:rPr>
        <w:t xml:space="preserve"> CAL Suite Bridge o su CAL Suite principal.</w:t>
      </w:r>
    </w:p>
    <w:p w14:paraId="48D1362E" w14:textId="77777777" w:rsidR="0084072C" w:rsidRPr="00222CE3" w:rsidRDefault="0084072C" w:rsidP="0084072C">
      <w:pPr>
        <w:ind w:left="720"/>
      </w:pPr>
    </w:p>
    <w:p w14:paraId="1D185EBA" w14:textId="77777777" w:rsidR="00162A93" w:rsidRPr="00222CE3" w:rsidRDefault="00162A93" w:rsidP="0084072C">
      <w:pPr>
        <w:ind w:left="720"/>
      </w:pPr>
    </w:p>
    <w:tbl>
      <w:tblPr>
        <w:tblW w:w="4394" w:type="pct"/>
        <w:jc w:val="center"/>
        <w:tblCellMar>
          <w:left w:w="0" w:type="dxa"/>
          <w:right w:w="0" w:type="dxa"/>
        </w:tblCellMar>
        <w:tblLook w:val="04A0" w:firstRow="1" w:lastRow="0" w:firstColumn="1" w:lastColumn="0" w:noHBand="0" w:noVBand="1"/>
      </w:tblPr>
      <w:tblGrid>
        <w:gridCol w:w="2736"/>
        <w:gridCol w:w="2737"/>
        <w:gridCol w:w="2735"/>
      </w:tblGrid>
      <w:tr w:rsidR="00162A93" w:rsidRPr="00222CE3" w14:paraId="7ECCFE95" w14:textId="77777777" w:rsidTr="007E466C">
        <w:trPr>
          <w:tblHeader/>
          <w:jc w:val="center"/>
        </w:trPr>
        <w:tc>
          <w:tcPr>
            <w:tcW w:w="1667" w:type="pct"/>
            <w:tcBorders>
              <w:top w:val="single" w:sz="8" w:space="0" w:color="auto"/>
              <w:left w:val="single" w:sz="8" w:space="0" w:color="auto"/>
              <w:bottom w:val="single" w:sz="8" w:space="0" w:color="auto"/>
              <w:right w:val="single" w:sz="8" w:space="0" w:color="auto"/>
            </w:tcBorders>
            <w:shd w:val="clear" w:color="auto" w:fill="FABF8F"/>
            <w:vAlign w:val="center"/>
            <w:hideMark/>
          </w:tcPr>
          <w:p w14:paraId="4AF6BB25" w14:textId="77777777" w:rsidR="00162A93" w:rsidRPr="00222CE3" w:rsidRDefault="00162A93" w:rsidP="007E466C">
            <w:pPr>
              <w:spacing w:before="120" w:after="120" w:line="276" w:lineRule="auto"/>
              <w:ind w:left="175"/>
              <w:jc w:val="center"/>
              <w:rPr>
                <w:rFonts w:eastAsia="Calibri" w:cs="Tahoma"/>
                <w:b/>
                <w:bCs/>
                <w:color w:val="000000"/>
                <w:szCs w:val="18"/>
                <w:lang w:eastAsia="ja-JP"/>
              </w:rPr>
            </w:pPr>
            <w:r w:rsidRPr="00222CE3">
              <w:rPr>
                <w:rFonts w:eastAsia="Calibri" w:cs="Tahoma"/>
                <w:b/>
                <w:bCs/>
                <w:szCs w:val="18"/>
              </w:rPr>
              <w:t>CAL Suite Bridge</w:t>
            </w:r>
          </w:p>
        </w:tc>
        <w:tc>
          <w:tcPr>
            <w:tcW w:w="1667" w:type="pct"/>
            <w:tcBorders>
              <w:top w:val="single" w:sz="8" w:space="0" w:color="auto"/>
              <w:left w:val="nil"/>
              <w:bottom w:val="single" w:sz="8" w:space="0" w:color="auto"/>
              <w:right w:val="single" w:sz="8" w:space="0" w:color="auto"/>
            </w:tcBorders>
            <w:shd w:val="clear" w:color="auto" w:fill="FABF8F"/>
            <w:vAlign w:val="center"/>
            <w:hideMark/>
          </w:tcPr>
          <w:p w14:paraId="76764F68" w14:textId="77777777" w:rsidR="00162A93" w:rsidRPr="00222CE3" w:rsidRDefault="00162A93" w:rsidP="007E466C">
            <w:pPr>
              <w:spacing w:before="120" w:after="120" w:line="276" w:lineRule="auto"/>
              <w:ind w:left="180"/>
              <w:jc w:val="center"/>
              <w:rPr>
                <w:rFonts w:eastAsia="Calibri" w:cs="Tahoma"/>
                <w:b/>
                <w:bCs/>
                <w:color w:val="000000"/>
                <w:szCs w:val="18"/>
                <w:lang w:eastAsia="ja-JP"/>
              </w:rPr>
            </w:pPr>
            <w:r w:rsidRPr="00222CE3">
              <w:rPr>
                <w:rFonts w:eastAsia="Calibri" w:cs="Tahoma"/>
                <w:b/>
                <w:bCs/>
                <w:szCs w:val="18"/>
              </w:rPr>
              <w:t>CAL Suite Principal</w:t>
            </w:r>
          </w:p>
        </w:tc>
        <w:tc>
          <w:tcPr>
            <w:tcW w:w="1667" w:type="pct"/>
            <w:tcBorders>
              <w:top w:val="single" w:sz="8" w:space="0" w:color="auto"/>
              <w:left w:val="nil"/>
              <w:bottom w:val="single" w:sz="8" w:space="0" w:color="auto"/>
              <w:right w:val="single" w:sz="8" w:space="0" w:color="auto"/>
            </w:tcBorders>
            <w:shd w:val="clear" w:color="auto" w:fill="FABF8F"/>
            <w:vAlign w:val="center"/>
            <w:hideMark/>
          </w:tcPr>
          <w:p w14:paraId="33D1483C" w14:textId="77777777" w:rsidR="00162A93" w:rsidRPr="00222CE3" w:rsidRDefault="00162A93" w:rsidP="007E466C">
            <w:pPr>
              <w:spacing w:before="120" w:after="120" w:line="276" w:lineRule="auto"/>
              <w:ind w:left="180" w:right="247"/>
              <w:jc w:val="center"/>
              <w:rPr>
                <w:rFonts w:eastAsia="Calibri" w:cs="Tahoma"/>
                <w:b/>
                <w:bCs/>
                <w:color w:val="000000"/>
                <w:szCs w:val="18"/>
                <w:lang w:eastAsia="ja-JP"/>
              </w:rPr>
            </w:pPr>
            <w:r w:rsidRPr="00222CE3">
              <w:rPr>
                <w:rFonts w:eastAsia="Calibri" w:cs="Tahoma"/>
                <w:b/>
                <w:bCs/>
                <w:szCs w:val="18"/>
              </w:rPr>
              <w:t>Servicios Online Cualificados</w:t>
            </w:r>
          </w:p>
        </w:tc>
      </w:tr>
      <w:tr w:rsidR="00162A93" w:rsidRPr="00222CE3" w14:paraId="7B12AA37" w14:textId="77777777" w:rsidTr="007E466C">
        <w:trPr>
          <w:trHeight w:val="576"/>
          <w:jc w:val="center"/>
        </w:trPr>
        <w:tc>
          <w:tcPr>
            <w:tcW w:w="1667" w:type="pct"/>
            <w:tcBorders>
              <w:top w:val="nil"/>
              <w:left w:val="single" w:sz="8" w:space="0" w:color="auto"/>
              <w:bottom w:val="single" w:sz="8" w:space="0" w:color="auto"/>
              <w:right w:val="single" w:sz="8" w:space="0" w:color="auto"/>
            </w:tcBorders>
          </w:tcPr>
          <w:p w14:paraId="194FA3B3" w14:textId="77777777" w:rsidR="00162A93" w:rsidRPr="00222CE3" w:rsidRDefault="00162A93" w:rsidP="00346F4B">
            <w:pPr>
              <w:numPr>
                <w:ilvl w:val="0"/>
                <w:numId w:val="43"/>
              </w:numPr>
              <w:spacing w:before="60" w:after="60" w:line="276" w:lineRule="auto"/>
              <w:ind w:left="535" w:right="180"/>
              <w:rPr>
                <w:rFonts w:eastAsia="Calibri" w:cs="Tahoma"/>
                <w:szCs w:val="18"/>
              </w:rPr>
            </w:pPr>
            <w:r w:rsidRPr="00222CE3">
              <w:rPr>
                <w:rFonts w:eastAsia="Calibri" w:cs="Tahoma"/>
                <w:color w:val="000000"/>
                <w:szCs w:val="18"/>
              </w:rPr>
              <w:t>Enterprise CAL Suite Bridge para Office 365</w:t>
            </w:r>
          </w:p>
        </w:tc>
        <w:tc>
          <w:tcPr>
            <w:tcW w:w="1667" w:type="pct"/>
            <w:tcBorders>
              <w:top w:val="nil"/>
              <w:left w:val="nil"/>
              <w:bottom w:val="single" w:sz="8" w:space="0" w:color="auto"/>
              <w:right w:val="single" w:sz="8" w:space="0" w:color="auto"/>
            </w:tcBorders>
          </w:tcPr>
          <w:p w14:paraId="1F47D063" w14:textId="77777777" w:rsidR="00162A93" w:rsidRPr="00222CE3" w:rsidRDefault="00162A93" w:rsidP="00346F4B">
            <w:pPr>
              <w:numPr>
                <w:ilvl w:val="0"/>
                <w:numId w:val="44"/>
              </w:numPr>
              <w:spacing w:before="80" w:after="200" w:line="276" w:lineRule="auto"/>
              <w:ind w:left="449" w:hanging="270"/>
              <w:jc w:val="both"/>
              <w:rPr>
                <w:rFonts w:eastAsia="Calibri" w:cs="Tahoma"/>
                <w:szCs w:val="18"/>
              </w:rPr>
            </w:pPr>
            <w:r w:rsidRPr="00222CE3">
              <w:rPr>
                <w:rFonts w:eastAsia="Calibri" w:cs="Tahoma"/>
                <w:color w:val="000000"/>
                <w:szCs w:val="18"/>
              </w:rPr>
              <w:t>Enterprise CAL Suite</w:t>
            </w:r>
          </w:p>
        </w:tc>
        <w:tc>
          <w:tcPr>
            <w:tcW w:w="1667" w:type="pct"/>
            <w:tcBorders>
              <w:top w:val="nil"/>
              <w:left w:val="nil"/>
              <w:bottom w:val="single" w:sz="8" w:space="0" w:color="auto"/>
              <w:right w:val="single" w:sz="8" w:space="0" w:color="auto"/>
            </w:tcBorders>
          </w:tcPr>
          <w:p w14:paraId="21122EF2" w14:textId="77777777" w:rsidR="00162A93" w:rsidRPr="00222CE3" w:rsidRDefault="00162A93" w:rsidP="00346F4B">
            <w:pPr>
              <w:numPr>
                <w:ilvl w:val="0"/>
                <w:numId w:val="45"/>
              </w:numPr>
              <w:spacing w:before="80" w:after="200" w:line="276" w:lineRule="auto"/>
              <w:ind w:left="630"/>
            </w:pPr>
            <w:r w:rsidRPr="00222CE3">
              <w:rPr>
                <w:rFonts w:eastAsia="Calibri" w:cs="Tahoma"/>
                <w:color w:val="000000"/>
                <w:szCs w:val="18"/>
              </w:rPr>
              <w:t>Office 365 Enterprise E3 o</w:t>
            </w:r>
          </w:p>
          <w:p w14:paraId="519FD09B" w14:textId="77777777" w:rsidR="00162A93" w:rsidRPr="00222CE3" w:rsidRDefault="00162A93" w:rsidP="00346F4B">
            <w:pPr>
              <w:numPr>
                <w:ilvl w:val="0"/>
                <w:numId w:val="45"/>
              </w:numPr>
              <w:spacing w:before="80" w:after="200" w:line="276" w:lineRule="auto"/>
              <w:ind w:left="630"/>
              <w:rPr>
                <w:rFonts w:eastAsia="Calibri" w:cs="Tahoma"/>
                <w:color w:val="000000"/>
                <w:szCs w:val="18"/>
              </w:rPr>
            </w:pPr>
            <w:r w:rsidRPr="00222CE3">
              <w:rPr>
                <w:rFonts w:eastAsia="Calibri" w:cs="Tahoma"/>
                <w:color w:val="000000"/>
                <w:szCs w:val="18"/>
              </w:rPr>
              <w:t>Office 365 Enterprise E4</w:t>
            </w:r>
          </w:p>
        </w:tc>
      </w:tr>
      <w:tr w:rsidR="00162A93" w:rsidRPr="00222CE3" w14:paraId="21A54FE3" w14:textId="77777777" w:rsidTr="007E466C">
        <w:trPr>
          <w:trHeight w:val="576"/>
          <w:jc w:val="center"/>
        </w:trPr>
        <w:tc>
          <w:tcPr>
            <w:tcW w:w="1667" w:type="pct"/>
            <w:tcBorders>
              <w:top w:val="nil"/>
              <w:left w:val="single" w:sz="8" w:space="0" w:color="auto"/>
              <w:bottom w:val="single" w:sz="8" w:space="0" w:color="auto"/>
              <w:right w:val="single" w:sz="8" w:space="0" w:color="auto"/>
            </w:tcBorders>
          </w:tcPr>
          <w:p w14:paraId="1618ED01" w14:textId="77777777" w:rsidR="00162A93" w:rsidRPr="00222CE3" w:rsidRDefault="00162A93" w:rsidP="000A340A">
            <w:pPr>
              <w:numPr>
                <w:ilvl w:val="0"/>
                <w:numId w:val="43"/>
              </w:numPr>
              <w:spacing w:before="60" w:after="60" w:line="276" w:lineRule="auto"/>
              <w:ind w:left="535" w:right="180"/>
              <w:rPr>
                <w:rFonts w:eastAsia="Calibri" w:cs="Tahoma"/>
                <w:szCs w:val="18"/>
              </w:rPr>
            </w:pPr>
            <w:r w:rsidRPr="00222CE3">
              <w:rPr>
                <w:rFonts w:eastAsia="Calibri" w:cs="Tahoma"/>
                <w:color w:val="000000"/>
                <w:szCs w:val="18"/>
              </w:rPr>
              <w:t>Enterprise CAL Suite Bridge para Office 365 y</w:t>
            </w:r>
            <w:r w:rsidR="000A340A">
              <w:rPr>
                <w:rFonts w:eastAsia="Calibri" w:cs="Tahoma"/>
                <w:color w:val="000000"/>
                <w:szCs w:val="18"/>
              </w:rPr>
              <w:t> </w:t>
            </w:r>
            <w:r w:rsidRPr="00222CE3">
              <w:rPr>
                <w:rFonts w:eastAsia="Calibri" w:cs="Tahoma"/>
                <w:color w:val="000000"/>
                <w:szCs w:val="18"/>
              </w:rPr>
              <w:t>Windows Intune</w:t>
            </w:r>
          </w:p>
        </w:tc>
        <w:tc>
          <w:tcPr>
            <w:tcW w:w="1667" w:type="pct"/>
            <w:tcBorders>
              <w:top w:val="nil"/>
              <w:left w:val="nil"/>
              <w:bottom w:val="single" w:sz="8" w:space="0" w:color="auto"/>
              <w:right w:val="single" w:sz="8" w:space="0" w:color="auto"/>
            </w:tcBorders>
          </w:tcPr>
          <w:p w14:paraId="5548FDED" w14:textId="77777777" w:rsidR="00162A93" w:rsidRPr="00222CE3" w:rsidRDefault="00162A93" w:rsidP="00346F4B">
            <w:pPr>
              <w:numPr>
                <w:ilvl w:val="0"/>
                <w:numId w:val="44"/>
              </w:numPr>
              <w:spacing w:before="80" w:after="200" w:line="276" w:lineRule="auto"/>
              <w:ind w:left="449" w:hanging="270"/>
              <w:jc w:val="both"/>
              <w:rPr>
                <w:rFonts w:eastAsia="Calibri" w:cs="Tahoma"/>
                <w:szCs w:val="18"/>
              </w:rPr>
            </w:pPr>
            <w:r w:rsidRPr="00222CE3">
              <w:rPr>
                <w:rFonts w:eastAsia="Calibri" w:cs="Tahoma"/>
                <w:color w:val="000000"/>
                <w:szCs w:val="18"/>
              </w:rPr>
              <w:t>Enterprise CAL Suite</w:t>
            </w:r>
          </w:p>
        </w:tc>
        <w:tc>
          <w:tcPr>
            <w:tcW w:w="1667" w:type="pct"/>
            <w:tcBorders>
              <w:top w:val="nil"/>
              <w:left w:val="nil"/>
              <w:bottom w:val="single" w:sz="8" w:space="0" w:color="auto"/>
              <w:right w:val="single" w:sz="8" w:space="0" w:color="auto"/>
            </w:tcBorders>
          </w:tcPr>
          <w:p w14:paraId="6C4260A2" w14:textId="77777777" w:rsidR="00162A93" w:rsidRPr="00222CE3" w:rsidRDefault="00162A93" w:rsidP="00346F4B">
            <w:pPr>
              <w:numPr>
                <w:ilvl w:val="0"/>
                <w:numId w:val="45"/>
              </w:numPr>
              <w:spacing w:before="80" w:after="200" w:line="276" w:lineRule="auto"/>
              <w:ind w:left="630"/>
            </w:pPr>
            <w:r w:rsidRPr="00222CE3">
              <w:rPr>
                <w:rFonts w:eastAsia="Calibri" w:cs="Tahoma"/>
                <w:color w:val="000000"/>
                <w:szCs w:val="18"/>
              </w:rPr>
              <w:t>Office 365 Enterprise E3 y Windows Intune o</w:t>
            </w:r>
          </w:p>
          <w:p w14:paraId="49822A80" w14:textId="77777777" w:rsidR="00162A93" w:rsidRPr="00222CE3" w:rsidRDefault="00162A93" w:rsidP="00346F4B">
            <w:pPr>
              <w:numPr>
                <w:ilvl w:val="0"/>
                <w:numId w:val="45"/>
              </w:numPr>
              <w:spacing w:before="80" w:after="200" w:line="276" w:lineRule="auto"/>
              <w:ind w:left="630"/>
              <w:rPr>
                <w:rFonts w:eastAsia="Calibri" w:cs="Tahoma"/>
                <w:color w:val="000000"/>
                <w:szCs w:val="18"/>
              </w:rPr>
            </w:pPr>
            <w:r w:rsidRPr="00222CE3">
              <w:rPr>
                <w:rFonts w:eastAsia="Calibri" w:cs="Tahoma"/>
                <w:color w:val="000000"/>
                <w:szCs w:val="18"/>
              </w:rPr>
              <w:t>Office 365 Enterprise E4 y Windows Intune</w:t>
            </w:r>
          </w:p>
        </w:tc>
      </w:tr>
      <w:tr w:rsidR="00162A93" w:rsidRPr="00222CE3" w14:paraId="220D4208" w14:textId="77777777" w:rsidTr="007E466C">
        <w:trPr>
          <w:trHeight w:val="576"/>
          <w:jc w:val="center"/>
        </w:trPr>
        <w:tc>
          <w:tcPr>
            <w:tcW w:w="1667" w:type="pct"/>
            <w:tcBorders>
              <w:top w:val="nil"/>
              <w:left w:val="single" w:sz="8" w:space="0" w:color="auto"/>
              <w:bottom w:val="single" w:sz="8" w:space="0" w:color="auto"/>
              <w:right w:val="single" w:sz="8" w:space="0" w:color="auto"/>
            </w:tcBorders>
            <w:hideMark/>
          </w:tcPr>
          <w:p w14:paraId="5DF673B5" w14:textId="77777777" w:rsidR="00162A93" w:rsidRPr="00222CE3" w:rsidRDefault="00162A93" w:rsidP="00346F4B">
            <w:pPr>
              <w:numPr>
                <w:ilvl w:val="0"/>
                <w:numId w:val="43"/>
              </w:numPr>
              <w:spacing w:before="60" w:after="60" w:line="276" w:lineRule="auto"/>
              <w:ind w:left="535" w:right="180"/>
              <w:rPr>
                <w:rFonts w:eastAsia="Calibri" w:cs="Tahoma"/>
                <w:color w:val="000000"/>
                <w:szCs w:val="18"/>
                <w:lang w:eastAsia="ja-JP"/>
              </w:rPr>
            </w:pPr>
            <w:r w:rsidRPr="00222CE3">
              <w:rPr>
                <w:rFonts w:eastAsia="Calibri" w:cs="Tahoma"/>
                <w:szCs w:val="18"/>
              </w:rPr>
              <w:t>Enterprise CAL Suite Bridge para Windows Intune</w:t>
            </w:r>
          </w:p>
        </w:tc>
        <w:tc>
          <w:tcPr>
            <w:tcW w:w="1667" w:type="pct"/>
            <w:tcBorders>
              <w:top w:val="nil"/>
              <w:left w:val="nil"/>
              <w:bottom w:val="single" w:sz="8" w:space="0" w:color="auto"/>
              <w:right w:val="single" w:sz="8" w:space="0" w:color="auto"/>
            </w:tcBorders>
            <w:hideMark/>
          </w:tcPr>
          <w:p w14:paraId="52C1C217" w14:textId="77777777" w:rsidR="00162A93" w:rsidRPr="00222CE3" w:rsidRDefault="00162A93" w:rsidP="00346F4B">
            <w:pPr>
              <w:numPr>
                <w:ilvl w:val="0"/>
                <w:numId w:val="44"/>
              </w:numPr>
              <w:spacing w:before="80" w:after="200" w:line="276" w:lineRule="auto"/>
              <w:ind w:left="449" w:hanging="270"/>
              <w:jc w:val="both"/>
              <w:rPr>
                <w:rFonts w:eastAsia="Calibri" w:cs="Tahoma"/>
                <w:color w:val="000000"/>
                <w:szCs w:val="18"/>
                <w:lang w:eastAsia="ja-JP"/>
              </w:rPr>
            </w:pPr>
            <w:r w:rsidRPr="00222CE3">
              <w:rPr>
                <w:rFonts w:eastAsia="Calibri" w:cs="Tahoma"/>
                <w:szCs w:val="18"/>
              </w:rPr>
              <w:t>Enterprise CAL Suite</w:t>
            </w:r>
          </w:p>
        </w:tc>
        <w:tc>
          <w:tcPr>
            <w:tcW w:w="1667" w:type="pct"/>
            <w:tcBorders>
              <w:top w:val="nil"/>
              <w:left w:val="nil"/>
              <w:bottom w:val="single" w:sz="8" w:space="0" w:color="auto"/>
              <w:right w:val="single" w:sz="8" w:space="0" w:color="auto"/>
            </w:tcBorders>
            <w:hideMark/>
          </w:tcPr>
          <w:p w14:paraId="6E3FD64D" w14:textId="77777777" w:rsidR="00162A93" w:rsidRPr="00222CE3" w:rsidRDefault="00162A93" w:rsidP="00346F4B">
            <w:pPr>
              <w:numPr>
                <w:ilvl w:val="0"/>
                <w:numId w:val="45"/>
              </w:numPr>
              <w:spacing w:before="80" w:after="200" w:line="276" w:lineRule="auto"/>
              <w:ind w:left="630"/>
              <w:rPr>
                <w:rFonts w:cs="Tahoma"/>
                <w:color w:val="000000"/>
                <w:szCs w:val="18"/>
              </w:rPr>
            </w:pPr>
            <w:r w:rsidRPr="00222CE3">
              <w:rPr>
                <w:rFonts w:eastAsia="Calibri" w:cs="Tahoma"/>
                <w:color w:val="000000"/>
                <w:szCs w:val="18"/>
              </w:rPr>
              <w:t>Windows Intune</w:t>
            </w:r>
          </w:p>
        </w:tc>
      </w:tr>
    </w:tbl>
    <w:p w14:paraId="71AB02B2" w14:textId="77777777" w:rsidR="005614CA" w:rsidRPr="00222CE3" w:rsidRDefault="005614CA" w:rsidP="00E03856">
      <w:pPr>
        <w:pStyle w:val="Heading3"/>
      </w:pPr>
      <w:bookmarkStart w:id="1215" w:name="_Toc336338304"/>
      <w:bookmarkStart w:id="1216" w:name="Srv_43EnterpriseCALSuite"/>
      <w:bookmarkEnd w:id="1202"/>
      <w:bookmarkEnd w:id="1209"/>
    </w:p>
    <w:p w14:paraId="4893660B" w14:textId="77777777" w:rsidR="00676723" w:rsidRPr="00222CE3" w:rsidRDefault="00676723" w:rsidP="00676723"/>
    <w:p w14:paraId="59BE85BE" w14:textId="77777777" w:rsidR="00652053" w:rsidRPr="00222CE3" w:rsidRDefault="00A560B6" w:rsidP="001760D6">
      <w:pPr>
        <w:pStyle w:val="Heading3"/>
        <w:keepNext/>
      </w:pPr>
      <w:bookmarkStart w:id="1217" w:name="_42_Enterprise_CAL"/>
      <w:bookmarkStart w:id="1218" w:name="_47_Enterprise_CAL"/>
      <w:bookmarkStart w:id="1219" w:name="_Toc377683094"/>
      <w:bookmarkEnd w:id="1217"/>
      <w:bookmarkEnd w:id="1218"/>
      <w:r w:rsidRPr="00222CE3">
        <w:rPr>
          <w:rFonts w:ascii="Tahoma" w:hAnsi="Tahoma"/>
          <w:caps/>
          <w:color w:val="F66400"/>
          <w:sz w:val="22"/>
          <w:vertAlign w:val="superscript"/>
        </w:rPr>
        <w:t>46</w:t>
      </w:r>
      <w:r w:rsidRPr="00222CE3">
        <w:rPr>
          <w:rFonts w:ascii="Tahoma" w:hAnsi="Tahoma"/>
          <w:color w:val="F66400"/>
          <w:sz w:val="22"/>
        </w:rPr>
        <w:t xml:space="preserve"> Enterprise CAL Suite</w:t>
      </w:r>
      <w:bookmarkEnd w:id="1215"/>
      <w:bookmarkEnd w:id="1219"/>
      <w:r w:rsidRPr="00222CE3">
        <w:rPr>
          <w:rFonts w:ascii="Tahoma" w:hAnsi="Tahoma"/>
          <w:color w:val="F66400"/>
          <w:sz w:val="22"/>
        </w:rPr>
        <w:t xml:space="preserve"> </w:t>
      </w:r>
    </w:p>
    <w:bookmarkEnd w:id="1216"/>
    <w:p w14:paraId="7D1DAA61" w14:textId="77777777" w:rsidR="00023FE7" w:rsidRPr="00222CE3" w:rsidRDefault="00023FE7" w:rsidP="0084072C"/>
    <w:p w14:paraId="761E3BB4" w14:textId="77777777" w:rsidR="009A727E" w:rsidRPr="000A340A" w:rsidRDefault="008446D1" w:rsidP="0084072C">
      <w:pPr>
        <w:ind w:left="720"/>
        <w:rPr>
          <w:spacing w:val="-2"/>
        </w:rPr>
      </w:pPr>
      <w:r w:rsidRPr="000A340A">
        <w:rPr>
          <w:rFonts w:cs="Tahoma"/>
          <w:spacing w:val="-2"/>
          <w:szCs w:val="20"/>
        </w:rPr>
        <w:t xml:space="preserve">Enterprise CAL Suite no dispone </w:t>
      </w:r>
      <w:r w:rsidR="00855223">
        <w:rPr>
          <w:rFonts w:cs="Tahoma"/>
          <w:spacing w:val="-2"/>
          <w:szCs w:val="20"/>
        </w:rPr>
        <w:t>de</w:t>
      </w:r>
      <w:r w:rsidRPr="000A340A">
        <w:rPr>
          <w:rFonts w:cs="Tahoma"/>
          <w:spacing w:val="-2"/>
          <w:szCs w:val="20"/>
        </w:rPr>
        <w:t xml:space="preserve"> versiones y los </w:t>
      </w:r>
      <w:r w:rsidR="00855223">
        <w:rPr>
          <w:rFonts w:cs="Tahoma"/>
          <w:spacing w:val="-2"/>
          <w:szCs w:val="20"/>
        </w:rPr>
        <w:t>De</w:t>
      </w:r>
      <w:r w:rsidRPr="000A340A">
        <w:rPr>
          <w:rFonts w:cs="Tahoma"/>
          <w:spacing w:val="-2"/>
          <w:szCs w:val="20"/>
        </w:rPr>
        <w:t xml:space="preserve">rechos </w:t>
      </w:r>
      <w:r w:rsidR="00855223">
        <w:rPr>
          <w:rFonts w:cs="Tahoma"/>
          <w:spacing w:val="-2"/>
          <w:szCs w:val="20"/>
        </w:rPr>
        <w:t>de</w:t>
      </w:r>
      <w:r w:rsidRPr="000A340A">
        <w:rPr>
          <w:rFonts w:cs="Tahoma"/>
          <w:spacing w:val="-2"/>
          <w:szCs w:val="20"/>
        </w:rPr>
        <w:t xml:space="preserve"> Uso </w:t>
      </w:r>
      <w:r w:rsidR="00855223">
        <w:rPr>
          <w:rFonts w:cs="Tahoma"/>
          <w:spacing w:val="-2"/>
          <w:szCs w:val="20"/>
        </w:rPr>
        <w:t>de</w:t>
      </w:r>
      <w:r w:rsidRPr="000A340A">
        <w:rPr>
          <w:rFonts w:cs="Tahoma"/>
          <w:spacing w:val="-2"/>
          <w:szCs w:val="20"/>
        </w:rPr>
        <w:t xml:space="preserve"> los Productos se </w:t>
      </w:r>
      <w:r w:rsidR="00855223">
        <w:rPr>
          <w:rFonts w:cs="Tahoma"/>
          <w:spacing w:val="-2"/>
          <w:szCs w:val="20"/>
        </w:rPr>
        <w:t>de</w:t>
      </w:r>
      <w:r w:rsidRPr="000A340A">
        <w:rPr>
          <w:rFonts w:cs="Tahoma"/>
          <w:spacing w:val="-2"/>
          <w:szCs w:val="20"/>
        </w:rPr>
        <w:t xml:space="preserve">terminan por el estado </w:t>
      </w:r>
      <w:r w:rsidR="00855223">
        <w:rPr>
          <w:rFonts w:cs="Tahoma"/>
          <w:spacing w:val="-2"/>
          <w:szCs w:val="20"/>
        </w:rPr>
        <w:t>de</w:t>
      </w:r>
      <w:r w:rsidRPr="000A340A">
        <w:rPr>
          <w:rFonts w:cs="Tahoma"/>
          <w:spacing w:val="-2"/>
          <w:szCs w:val="20"/>
        </w:rPr>
        <w:t xml:space="preserve"> la cobertura </w:t>
      </w:r>
      <w:r w:rsidR="00855223">
        <w:rPr>
          <w:rFonts w:cs="Tahoma"/>
          <w:spacing w:val="-2"/>
          <w:szCs w:val="20"/>
        </w:rPr>
        <w:t>de</w:t>
      </w:r>
      <w:r w:rsidRPr="000A340A">
        <w:rPr>
          <w:rFonts w:cs="Tahoma"/>
          <w:spacing w:val="-2"/>
          <w:szCs w:val="20"/>
        </w:rPr>
        <w:t xml:space="preserve"> Software Assurance </w:t>
      </w:r>
      <w:r w:rsidR="00855223">
        <w:rPr>
          <w:rFonts w:cs="Tahoma"/>
          <w:spacing w:val="-2"/>
          <w:szCs w:val="20"/>
        </w:rPr>
        <w:t>de</w:t>
      </w:r>
      <w:r w:rsidRPr="000A340A">
        <w:rPr>
          <w:rFonts w:cs="Tahoma"/>
          <w:spacing w:val="-2"/>
          <w:szCs w:val="20"/>
        </w:rPr>
        <w:t xml:space="preserve"> Enterprise CAL Suite.</w:t>
      </w:r>
      <w:r w:rsidR="00B33FB2" w:rsidRPr="000A340A">
        <w:rPr>
          <w:rFonts w:cs="Tahoma"/>
          <w:spacing w:val="-2"/>
          <w:szCs w:val="20"/>
        </w:rPr>
        <w:t xml:space="preserve"> </w:t>
      </w:r>
      <w:r w:rsidRPr="000A340A">
        <w:rPr>
          <w:rFonts w:cs="Tahoma"/>
          <w:spacing w:val="-2"/>
          <w:szCs w:val="20"/>
        </w:rPr>
        <w:t xml:space="preserve">Si expirara la cobertura, los </w:t>
      </w:r>
      <w:r w:rsidR="00855223">
        <w:rPr>
          <w:rFonts w:cs="Tahoma"/>
          <w:spacing w:val="-2"/>
          <w:szCs w:val="20"/>
        </w:rPr>
        <w:t>de</w:t>
      </w:r>
      <w:r w:rsidRPr="000A340A">
        <w:rPr>
          <w:rFonts w:cs="Tahoma"/>
          <w:spacing w:val="-2"/>
          <w:szCs w:val="20"/>
        </w:rPr>
        <w:t xml:space="preserve">rechos </w:t>
      </w:r>
      <w:r w:rsidR="00855223">
        <w:rPr>
          <w:rFonts w:cs="Tahoma"/>
          <w:spacing w:val="-2"/>
          <w:szCs w:val="20"/>
        </w:rPr>
        <w:t>de</w:t>
      </w:r>
      <w:r w:rsidRPr="000A340A">
        <w:rPr>
          <w:rFonts w:cs="Tahoma"/>
          <w:spacing w:val="-2"/>
          <w:szCs w:val="20"/>
        </w:rPr>
        <w:t xml:space="preserve"> acceso en virtud </w:t>
      </w:r>
      <w:r w:rsidR="00855223">
        <w:rPr>
          <w:rFonts w:cs="Tahoma"/>
          <w:spacing w:val="-2"/>
          <w:szCs w:val="20"/>
        </w:rPr>
        <w:t>de</w:t>
      </w:r>
      <w:r w:rsidRPr="000A340A">
        <w:rPr>
          <w:rFonts w:cs="Tahoma"/>
          <w:spacing w:val="-2"/>
          <w:szCs w:val="20"/>
        </w:rPr>
        <w:t xml:space="preserve"> licencias perpetuas se </w:t>
      </w:r>
      <w:r w:rsidR="00855223">
        <w:rPr>
          <w:rFonts w:cs="Tahoma"/>
          <w:spacing w:val="-2"/>
          <w:szCs w:val="20"/>
        </w:rPr>
        <w:t>de</w:t>
      </w:r>
      <w:r w:rsidRPr="000A340A">
        <w:rPr>
          <w:rFonts w:cs="Tahoma"/>
          <w:spacing w:val="-2"/>
          <w:szCs w:val="20"/>
        </w:rPr>
        <w:t xml:space="preserve">terminan conforme a los </w:t>
      </w:r>
      <w:r w:rsidR="00855223">
        <w:rPr>
          <w:rFonts w:cs="Tahoma"/>
          <w:spacing w:val="-2"/>
          <w:szCs w:val="20"/>
        </w:rPr>
        <w:t>De</w:t>
      </w:r>
      <w:r w:rsidRPr="000A340A">
        <w:rPr>
          <w:rFonts w:cs="Tahoma"/>
          <w:spacing w:val="-2"/>
          <w:szCs w:val="20"/>
        </w:rPr>
        <w:t xml:space="preserve">rechos </w:t>
      </w:r>
      <w:r w:rsidR="00855223">
        <w:rPr>
          <w:rFonts w:cs="Tahoma"/>
          <w:spacing w:val="-2"/>
          <w:szCs w:val="20"/>
        </w:rPr>
        <w:t>de</w:t>
      </w:r>
      <w:r w:rsidRPr="000A340A">
        <w:rPr>
          <w:rFonts w:cs="Tahoma"/>
          <w:spacing w:val="-2"/>
          <w:szCs w:val="20"/>
        </w:rPr>
        <w:t xml:space="preserve"> Uso </w:t>
      </w:r>
      <w:r w:rsidR="00855223">
        <w:rPr>
          <w:rFonts w:cs="Tahoma"/>
          <w:spacing w:val="-2"/>
          <w:szCs w:val="20"/>
        </w:rPr>
        <w:t>de</w:t>
      </w:r>
      <w:r w:rsidRPr="000A340A">
        <w:rPr>
          <w:rFonts w:cs="Tahoma"/>
          <w:spacing w:val="-2"/>
          <w:szCs w:val="20"/>
        </w:rPr>
        <w:t xml:space="preserve"> los Productos en vigor con anterioridad a la expiración </w:t>
      </w:r>
      <w:r w:rsidR="00855223">
        <w:rPr>
          <w:rFonts w:cs="Tahoma"/>
          <w:spacing w:val="-2"/>
          <w:szCs w:val="20"/>
        </w:rPr>
        <w:t>de</w:t>
      </w:r>
      <w:r w:rsidRPr="000A340A">
        <w:rPr>
          <w:rFonts w:cs="Tahoma"/>
          <w:spacing w:val="-2"/>
          <w:szCs w:val="20"/>
        </w:rPr>
        <w:t xml:space="preserve"> dicha cobertura.</w:t>
      </w:r>
      <w:r w:rsidR="00B33FB2" w:rsidRPr="000A340A">
        <w:rPr>
          <w:rFonts w:cs="Tahoma"/>
          <w:spacing w:val="-2"/>
          <w:szCs w:val="20"/>
        </w:rPr>
        <w:t xml:space="preserve"> </w:t>
      </w:r>
      <w:r w:rsidRPr="000A340A">
        <w:rPr>
          <w:rFonts w:cs="Tahoma"/>
          <w:spacing w:val="-2"/>
          <w:szCs w:val="20"/>
        </w:rPr>
        <w:t xml:space="preserve">Los </w:t>
      </w:r>
      <w:r w:rsidR="00855223">
        <w:rPr>
          <w:rFonts w:cs="Tahoma"/>
          <w:spacing w:val="-2"/>
          <w:szCs w:val="20"/>
        </w:rPr>
        <w:t>de</w:t>
      </w:r>
      <w:r w:rsidRPr="000A340A">
        <w:rPr>
          <w:rFonts w:cs="Tahoma"/>
          <w:spacing w:val="-2"/>
          <w:szCs w:val="20"/>
        </w:rPr>
        <w:t xml:space="preserve">rechos asociados a ofertas </w:t>
      </w:r>
      <w:r w:rsidR="00855223">
        <w:rPr>
          <w:rFonts w:cs="Tahoma"/>
          <w:spacing w:val="-2"/>
          <w:szCs w:val="20"/>
        </w:rPr>
        <w:t>de</w:t>
      </w:r>
      <w:r w:rsidRPr="000A340A">
        <w:rPr>
          <w:rFonts w:cs="Tahoma"/>
          <w:spacing w:val="-2"/>
          <w:szCs w:val="20"/>
        </w:rPr>
        <w:t xml:space="preserve"> Servicios Online expiran en la fecha </w:t>
      </w:r>
      <w:r w:rsidR="00855223">
        <w:rPr>
          <w:rFonts w:cs="Tahoma"/>
          <w:spacing w:val="-2"/>
          <w:szCs w:val="20"/>
        </w:rPr>
        <w:t>de</w:t>
      </w:r>
      <w:r w:rsidRPr="000A340A">
        <w:rPr>
          <w:rFonts w:cs="Tahoma"/>
          <w:spacing w:val="-2"/>
          <w:szCs w:val="20"/>
        </w:rPr>
        <w:t xml:space="preserve"> expiración </w:t>
      </w:r>
      <w:r w:rsidR="00855223">
        <w:rPr>
          <w:rFonts w:cs="Tahoma"/>
          <w:spacing w:val="-2"/>
          <w:szCs w:val="20"/>
        </w:rPr>
        <w:t>de</w:t>
      </w:r>
      <w:r w:rsidRPr="000A340A">
        <w:rPr>
          <w:rFonts w:cs="Tahoma"/>
          <w:spacing w:val="-2"/>
          <w:szCs w:val="20"/>
        </w:rPr>
        <w:t xml:space="preserve"> la cobertura </w:t>
      </w:r>
      <w:r w:rsidR="00855223">
        <w:rPr>
          <w:rFonts w:cs="Tahoma"/>
          <w:spacing w:val="-2"/>
          <w:szCs w:val="20"/>
        </w:rPr>
        <w:t>de</w:t>
      </w:r>
      <w:r w:rsidRPr="000A340A">
        <w:rPr>
          <w:rFonts w:cs="Tahoma"/>
          <w:spacing w:val="-2"/>
          <w:szCs w:val="20"/>
        </w:rPr>
        <w:t xml:space="preserve"> Software Assurance, sin importar si Enterprise CAL Suite es o no perpetua.</w:t>
      </w:r>
      <w:r w:rsidR="00B33FB2" w:rsidRPr="000A340A">
        <w:rPr>
          <w:rFonts w:cs="Tahoma"/>
          <w:spacing w:val="-2"/>
          <w:szCs w:val="20"/>
        </w:rPr>
        <w:t xml:space="preserve"> </w:t>
      </w:r>
      <w:r w:rsidRPr="000A340A">
        <w:rPr>
          <w:rFonts w:cs="Tahoma"/>
          <w:spacing w:val="-2"/>
          <w:szCs w:val="20"/>
        </w:rPr>
        <w:t xml:space="preserve">A partir </w:t>
      </w:r>
      <w:r w:rsidR="00855223">
        <w:rPr>
          <w:rFonts w:cs="Tahoma"/>
          <w:spacing w:val="-2"/>
          <w:szCs w:val="20"/>
        </w:rPr>
        <w:t>de</w:t>
      </w:r>
      <w:r w:rsidRPr="000A340A">
        <w:rPr>
          <w:rFonts w:cs="Tahoma"/>
          <w:spacing w:val="-2"/>
          <w:szCs w:val="20"/>
        </w:rPr>
        <w:t xml:space="preserve">l 1 </w:t>
      </w:r>
      <w:r w:rsidR="00855223">
        <w:rPr>
          <w:rFonts w:cs="Tahoma"/>
          <w:spacing w:val="-2"/>
          <w:szCs w:val="20"/>
        </w:rPr>
        <w:t>de</w:t>
      </w:r>
      <w:r w:rsidRPr="000A340A">
        <w:rPr>
          <w:rFonts w:cs="Tahoma"/>
          <w:spacing w:val="-2"/>
          <w:szCs w:val="20"/>
        </w:rPr>
        <w:t xml:space="preserve"> abril </w:t>
      </w:r>
      <w:r w:rsidR="00855223">
        <w:rPr>
          <w:rFonts w:cs="Tahoma"/>
          <w:spacing w:val="-2"/>
          <w:szCs w:val="20"/>
        </w:rPr>
        <w:t>de</w:t>
      </w:r>
      <w:r w:rsidRPr="000A340A">
        <w:rPr>
          <w:rFonts w:cs="Tahoma"/>
          <w:spacing w:val="-2"/>
          <w:szCs w:val="20"/>
        </w:rPr>
        <w:t xml:space="preserve"> 2013, una licencia </w:t>
      </w:r>
      <w:r w:rsidR="00855223">
        <w:rPr>
          <w:rFonts w:cs="Tahoma"/>
          <w:spacing w:val="-2"/>
          <w:szCs w:val="20"/>
        </w:rPr>
        <w:t>de</w:t>
      </w:r>
      <w:r w:rsidRPr="000A340A">
        <w:rPr>
          <w:rFonts w:cs="Tahoma"/>
          <w:spacing w:val="-2"/>
          <w:szCs w:val="20"/>
        </w:rPr>
        <w:t xml:space="preserve"> Enterprise CAL Suite con cobertura </w:t>
      </w:r>
      <w:r w:rsidR="00855223">
        <w:rPr>
          <w:rFonts w:cs="Tahoma"/>
          <w:spacing w:val="-2"/>
          <w:szCs w:val="20"/>
        </w:rPr>
        <w:t>de</w:t>
      </w:r>
      <w:r w:rsidRPr="000A340A">
        <w:rPr>
          <w:rFonts w:cs="Tahoma"/>
          <w:spacing w:val="-2"/>
          <w:szCs w:val="20"/>
        </w:rPr>
        <w:t xml:space="preserve"> Software Assurance vigente proporcionará </w:t>
      </w:r>
      <w:r w:rsidR="00855223">
        <w:rPr>
          <w:rFonts w:cs="Tahoma"/>
          <w:spacing w:val="-2"/>
          <w:szCs w:val="20"/>
        </w:rPr>
        <w:t>de</w:t>
      </w:r>
      <w:r w:rsidRPr="000A340A">
        <w:rPr>
          <w:rFonts w:cs="Tahoma"/>
          <w:spacing w:val="-2"/>
          <w:szCs w:val="20"/>
        </w:rPr>
        <w:t xml:space="preserve">rechos equivalentes a: todos los componentes actuales </w:t>
      </w:r>
      <w:r w:rsidR="00855223">
        <w:rPr>
          <w:rFonts w:cs="Tahoma"/>
          <w:spacing w:val="-2"/>
          <w:szCs w:val="20"/>
        </w:rPr>
        <w:t>de</w:t>
      </w:r>
      <w:r w:rsidRPr="000A340A">
        <w:rPr>
          <w:rFonts w:cs="Tahoma"/>
          <w:spacing w:val="-2"/>
          <w:szCs w:val="20"/>
        </w:rPr>
        <w:t xml:space="preserve"> Core CAL Suite, CAL </w:t>
      </w:r>
      <w:r w:rsidR="00855223">
        <w:rPr>
          <w:rFonts w:cs="Tahoma"/>
          <w:spacing w:val="-2"/>
          <w:szCs w:val="20"/>
        </w:rPr>
        <w:t>de</w:t>
      </w:r>
      <w:r w:rsidRPr="000A340A">
        <w:rPr>
          <w:rFonts w:cs="Tahoma"/>
          <w:spacing w:val="-2"/>
          <w:szCs w:val="20"/>
        </w:rPr>
        <w:t xml:space="preserve"> Exchange Enterprise con Services 2013, Archivado </w:t>
      </w:r>
      <w:r w:rsidR="00855223">
        <w:rPr>
          <w:rFonts w:cs="Tahoma"/>
          <w:spacing w:val="-2"/>
          <w:szCs w:val="20"/>
        </w:rPr>
        <w:t>de</w:t>
      </w:r>
      <w:r w:rsidRPr="000A340A">
        <w:rPr>
          <w:rFonts w:cs="Tahoma"/>
          <w:spacing w:val="-2"/>
          <w:szCs w:val="20"/>
        </w:rPr>
        <w:t xml:space="preserve"> Exchange Online para Exchange Server, Enterprise CAL </w:t>
      </w:r>
      <w:r w:rsidR="00855223">
        <w:rPr>
          <w:rFonts w:cs="Tahoma"/>
          <w:spacing w:val="-2"/>
          <w:szCs w:val="20"/>
        </w:rPr>
        <w:t>de</w:t>
      </w:r>
      <w:r w:rsidRPr="000A340A">
        <w:rPr>
          <w:rFonts w:cs="Tahoma"/>
          <w:spacing w:val="-2"/>
          <w:szCs w:val="20"/>
        </w:rPr>
        <w:t xml:space="preserve"> SharePoint Server 2013, Enterprise CAL </w:t>
      </w:r>
      <w:r w:rsidR="00855223">
        <w:rPr>
          <w:rFonts w:cs="Tahoma"/>
          <w:spacing w:val="-2"/>
          <w:szCs w:val="20"/>
        </w:rPr>
        <w:t>de</w:t>
      </w:r>
      <w:r w:rsidRPr="000A340A">
        <w:rPr>
          <w:rFonts w:cs="Tahoma"/>
          <w:spacing w:val="-2"/>
          <w:szCs w:val="20"/>
        </w:rPr>
        <w:t xml:space="preserve"> Lync Server 2013, CAL </w:t>
      </w:r>
      <w:r w:rsidR="00855223">
        <w:rPr>
          <w:rFonts w:cs="Tahoma"/>
          <w:spacing w:val="-2"/>
          <w:szCs w:val="20"/>
        </w:rPr>
        <w:t>de</w:t>
      </w:r>
      <w:r w:rsidRPr="000A340A">
        <w:rPr>
          <w:rFonts w:cs="Tahoma"/>
          <w:spacing w:val="-2"/>
          <w:szCs w:val="20"/>
        </w:rPr>
        <w:t xml:space="preserve"> Windows Server 2012 Active Directory Rights Management Services y todos los componentes actuales </w:t>
      </w:r>
      <w:r w:rsidR="00855223">
        <w:rPr>
          <w:rFonts w:cs="Tahoma"/>
          <w:spacing w:val="-2"/>
          <w:szCs w:val="20"/>
        </w:rPr>
        <w:t>de</w:t>
      </w:r>
      <w:r w:rsidRPr="000A340A">
        <w:rPr>
          <w:rFonts w:cs="Tahoma"/>
          <w:spacing w:val="-2"/>
          <w:szCs w:val="20"/>
        </w:rPr>
        <w:t xml:space="preserve"> System Center 2012 Client Management Suite.</w:t>
      </w:r>
      <w:r w:rsidR="00B33FB2" w:rsidRPr="000A340A">
        <w:rPr>
          <w:rFonts w:cs="Tahoma"/>
          <w:spacing w:val="-2"/>
          <w:szCs w:val="20"/>
        </w:rPr>
        <w:t xml:space="preserve"> </w:t>
      </w:r>
      <w:r w:rsidRPr="000A340A">
        <w:rPr>
          <w:rFonts w:cs="Tahoma"/>
          <w:spacing w:val="-2"/>
          <w:szCs w:val="20"/>
        </w:rPr>
        <w:t xml:space="preserve">Una licencia para Enterprise CAL Suite es una licencia individual que se </w:t>
      </w:r>
      <w:r w:rsidR="00855223">
        <w:rPr>
          <w:rFonts w:cs="Tahoma"/>
          <w:spacing w:val="-2"/>
          <w:szCs w:val="20"/>
        </w:rPr>
        <w:t>de</w:t>
      </w:r>
      <w:r w:rsidRPr="000A340A">
        <w:rPr>
          <w:rFonts w:cs="Tahoma"/>
          <w:spacing w:val="-2"/>
          <w:szCs w:val="20"/>
        </w:rPr>
        <w:t>be asignar a un usuario o dispositivo individual.</w:t>
      </w:r>
      <w:r w:rsidR="00B33FB2" w:rsidRPr="000A340A">
        <w:rPr>
          <w:rFonts w:cs="Tahoma"/>
          <w:spacing w:val="-2"/>
          <w:szCs w:val="20"/>
        </w:rPr>
        <w:t xml:space="preserve"> </w:t>
      </w:r>
      <w:r w:rsidRPr="000A340A">
        <w:rPr>
          <w:rFonts w:cs="Tahoma"/>
          <w:spacing w:val="-2"/>
          <w:szCs w:val="20"/>
        </w:rPr>
        <w:t xml:space="preserve">Tal como se </w:t>
      </w:r>
      <w:r w:rsidR="00855223">
        <w:rPr>
          <w:rFonts w:cs="Tahoma"/>
          <w:spacing w:val="-2"/>
          <w:szCs w:val="20"/>
        </w:rPr>
        <w:t>de</w:t>
      </w:r>
      <w:r w:rsidRPr="000A340A">
        <w:rPr>
          <w:rFonts w:cs="Tahoma"/>
          <w:spacing w:val="-2"/>
          <w:szCs w:val="20"/>
        </w:rPr>
        <w:t xml:space="preserve">scribe en su contrato </w:t>
      </w:r>
      <w:r w:rsidR="00855223">
        <w:rPr>
          <w:rFonts w:cs="Tahoma"/>
          <w:spacing w:val="-2"/>
          <w:szCs w:val="20"/>
        </w:rPr>
        <w:t>de</w:t>
      </w:r>
      <w:r w:rsidRPr="000A340A">
        <w:rPr>
          <w:rFonts w:cs="Tahoma"/>
          <w:spacing w:val="-2"/>
          <w:szCs w:val="20"/>
        </w:rPr>
        <w:t xml:space="preserve"> licencias por volumen, el cliente no pue</w:t>
      </w:r>
      <w:r w:rsidR="00855223">
        <w:rPr>
          <w:rFonts w:cs="Tahoma"/>
          <w:spacing w:val="-2"/>
          <w:szCs w:val="20"/>
        </w:rPr>
        <w:t>de</w:t>
      </w:r>
      <w:r w:rsidRPr="000A340A">
        <w:rPr>
          <w:rFonts w:cs="Tahoma"/>
          <w:spacing w:val="-2"/>
          <w:szCs w:val="20"/>
        </w:rPr>
        <w:t xml:space="preserve"> dividir los </w:t>
      </w:r>
      <w:r w:rsidR="00855223">
        <w:rPr>
          <w:rFonts w:cs="Tahoma"/>
          <w:spacing w:val="-2"/>
          <w:szCs w:val="20"/>
        </w:rPr>
        <w:t>de</w:t>
      </w:r>
      <w:r w:rsidRPr="000A340A">
        <w:rPr>
          <w:rFonts w:cs="Tahoma"/>
          <w:spacing w:val="-2"/>
          <w:szCs w:val="20"/>
        </w:rPr>
        <w:t xml:space="preserve">rechos concedidos en virtud </w:t>
      </w:r>
      <w:r w:rsidR="00855223">
        <w:rPr>
          <w:rFonts w:cs="Tahoma"/>
          <w:spacing w:val="-2"/>
          <w:szCs w:val="20"/>
        </w:rPr>
        <w:t>de</w:t>
      </w:r>
      <w:r w:rsidRPr="000A340A">
        <w:rPr>
          <w:rFonts w:cs="Tahoma"/>
          <w:spacing w:val="-2"/>
          <w:szCs w:val="20"/>
        </w:rPr>
        <w:t xml:space="preserve"> Enterprise CAL Suite para permitir que dos o más usuarios o dispositivos accedan a sus diferentes componentes al mismo tiempo.</w:t>
      </w:r>
    </w:p>
    <w:p w14:paraId="00E55AF6" w14:textId="77777777" w:rsidR="00163658" w:rsidRPr="00222CE3" w:rsidRDefault="00163658" w:rsidP="0084072C">
      <w:pPr>
        <w:ind w:left="720"/>
      </w:pPr>
      <w:r w:rsidRPr="00222CE3">
        <w:rPr>
          <w:rFonts w:cs="Tahoma"/>
          <w:b/>
          <w:szCs w:val="20"/>
        </w:rPr>
        <w:lastRenderedPageBreak/>
        <w:t>Servicios Online incluidos con Enterprise CAL Suite</w:t>
      </w:r>
    </w:p>
    <w:p w14:paraId="79DF3880" w14:textId="77777777" w:rsidR="00391D38" w:rsidRPr="00222CE3" w:rsidRDefault="00391D38" w:rsidP="0084072C">
      <w:pPr>
        <w:ind w:left="720"/>
      </w:pPr>
    </w:p>
    <w:p w14:paraId="03877BFE" w14:textId="77777777" w:rsidR="00163658" w:rsidRPr="00222CE3" w:rsidRDefault="00163658" w:rsidP="009A5D6F">
      <w:pPr>
        <w:ind w:left="720"/>
      </w:pPr>
      <w:r w:rsidRPr="00222CE3">
        <w:rPr>
          <w:rFonts w:cs="Tahoma"/>
          <w:szCs w:val="20"/>
        </w:rPr>
        <w:t xml:space="preserve">A partir </w:t>
      </w:r>
      <w:r w:rsidR="00855223">
        <w:rPr>
          <w:rFonts w:cs="Tahoma"/>
          <w:szCs w:val="20"/>
        </w:rPr>
        <w:t>de</w:t>
      </w:r>
      <w:r w:rsidRPr="00222CE3">
        <w:rPr>
          <w:rFonts w:cs="Tahoma"/>
          <w:szCs w:val="20"/>
        </w:rPr>
        <w:t xml:space="preserve">l 1 </w:t>
      </w:r>
      <w:r w:rsidR="00855223">
        <w:rPr>
          <w:rFonts w:cs="Tahoma"/>
          <w:szCs w:val="20"/>
        </w:rPr>
        <w:t>de</w:t>
      </w:r>
      <w:r w:rsidRPr="00222CE3">
        <w:rPr>
          <w:rFonts w:cs="Tahoma"/>
          <w:szCs w:val="20"/>
        </w:rPr>
        <w:t xml:space="preserve"> abril </w:t>
      </w:r>
      <w:r w:rsidR="00855223">
        <w:rPr>
          <w:rFonts w:cs="Tahoma"/>
          <w:szCs w:val="20"/>
        </w:rPr>
        <w:t>de</w:t>
      </w:r>
      <w:r w:rsidRPr="00222CE3">
        <w:rPr>
          <w:rFonts w:cs="Tahoma"/>
          <w:szCs w:val="20"/>
        </w:rPr>
        <w:t xml:space="preserve"> 2013, una licencia para Enterprise CAL Suite con cobertura </w:t>
      </w:r>
      <w:r w:rsidR="00855223">
        <w:rPr>
          <w:rFonts w:cs="Tahoma"/>
          <w:szCs w:val="20"/>
        </w:rPr>
        <w:t>de</w:t>
      </w:r>
      <w:r w:rsidRPr="00222CE3">
        <w:rPr>
          <w:rFonts w:cs="Tahoma"/>
          <w:szCs w:val="20"/>
        </w:rPr>
        <w:t xml:space="preserve"> Software Assurance vigente incluye los </w:t>
      </w:r>
      <w:r w:rsidR="00855223">
        <w:rPr>
          <w:rFonts w:cs="Tahoma"/>
          <w:szCs w:val="20"/>
        </w:rPr>
        <w:t>de</w:t>
      </w:r>
      <w:r w:rsidRPr="00222CE3">
        <w:rPr>
          <w:rFonts w:cs="Tahoma"/>
          <w:szCs w:val="20"/>
        </w:rPr>
        <w:t xml:space="preserve">rechos a Exchange Online Archiving para Exchange Server, Prevención </w:t>
      </w:r>
      <w:r w:rsidR="00855223">
        <w:rPr>
          <w:rFonts w:cs="Tahoma"/>
          <w:szCs w:val="20"/>
        </w:rPr>
        <w:t>de</w:t>
      </w:r>
      <w:r w:rsidRPr="00222CE3">
        <w:rPr>
          <w:rFonts w:cs="Tahoma"/>
          <w:szCs w:val="20"/>
        </w:rPr>
        <w:t xml:space="preserve"> pérdida </w:t>
      </w:r>
      <w:r w:rsidR="00855223">
        <w:rPr>
          <w:rFonts w:cs="Tahoma"/>
          <w:szCs w:val="20"/>
        </w:rPr>
        <w:t>de</w:t>
      </w:r>
      <w:r w:rsidRPr="00222CE3">
        <w:rPr>
          <w:rFonts w:cs="Tahoma"/>
          <w:szCs w:val="20"/>
        </w:rPr>
        <w:t xml:space="preserve"> datos y Protección en línea </w:t>
      </w:r>
      <w:r w:rsidR="00855223">
        <w:rPr>
          <w:rFonts w:cs="Tahoma"/>
          <w:szCs w:val="20"/>
        </w:rPr>
        <w:t>de</w:t>
      </w:r>
      <w:r w:rsidRPr="00222CE3">
        <w:rPr>
          <w:rFonts w:cs="Tahoma"/>
          <w:szCs w:val="20"/>
        </w:rPr>
        <w:t xml:space="preserve"> Exchange.</w:t>
      </w:r>
    </w:p>
    <w:p w14:paraId="7FAC7717" w14:textId="77777777" w:rsidR="00855B26" w:rsidRPr="00222CE3" w:rsidRDefault="00855B26" w:rsidP="00855B26">
      <w:pPr>
        <w:ind w:left="720"/>
      </w:pPr>
    </w:p>
    <w:p w14:paraId="1661B9EC" w14:textId="77777777" w:rsidR="00855B26" w:rsidRPr="00222CE3" w:rsidRDefault="00855B26" w:rsidP="00855B26">
      <w:pPr>
        <w:ind w:left="720"/>
      </w:pPr>
      <w:r w:rsidRPr="00222CE3">
        <w:rPr>
          <w:rFonts w:cs="Tahoma"/>
          <w:szCs w:val="20"/>
          <w:u w:val="single"/>
        </w:rPr>
        <w:t>Disponibilidad internacional</w:t>
      </w:r>
      <w:r w:rsidRPr="00222CE3">
        <w:rPr>
          <w:rFonts w:cs="Tahoma"/>
          <w:szCs w:val="20"/>
        </w:rPr>
        <w:t>. Estos Servicios Online solo se encuentran disponibles en los países don</w:t>
      </w:r>
      <w:r w:rsidR="00855223">
        <w:rPr>
          <w:rFonts w:cs="Tahoma"/>
          <w:szCs w:val="20"/>
        </w:rPr>
        <w:t>de</w:t>
      </w:r>
      <w:r w:rsidRPr="00222CE3">
        <w:rPr>
          <w:rFonts w:cs="Tahoma"/>
          <w:szCs w:val="20"/>
        </w:rPr>
        <w:t xml:space="preserve"> se</w:t>
      </w:r>
      <w:r w:rsidR="00EB525E">
        <w:rPr>
          <w:rFonts w:cs="Tahoma"/>
          <w:szCs w:val="20"/>
        </w:rPr>
        <w:t> </w:t>
      </w:r>
      <w:r w:rsidRPr="00222CE3">
        <w:rPr>
          <w:rFonts w:cs="Tahoma"/>
          <w:szCs w:val="20"/>
        </w:rPr>
        <w:t>encuentra disponible Office 365:</w:t>
      </w:r>
      <w:r w:rsidRPr="00222CE3">
        <w:rPr>
          <w:rFonts w:cs="Tahoma"/>
          <w:color w:val="5B9BD5"/>
          <w:szCs w:val="20"/>
        </w:rPr>
        <w:t xml:space="preserve"> </w:t>
      </w:r>
      <w:hyperlink r:id="rId48" w:anchor="international" w:history="1">
        <w:r w:rsidRPr="00222CE3">
          <w:rPr>
            <w:rStyle w:val="Hyperlink"/>
            <w:color w:val="5B9BD5"/>
          </w:rPr>
          <w:t>http://www.microsoft.com/online/faq.aspx#international</w:t>
        </w:r>
      </w:hyperlink>
      <w:r w:rsidRPr="00222CE3">
        <w:rPr>
          <w:color w:val="5B9BD5"/>
        </w:rPr>
        <w:br/>
      </w:r>
    </w:p>
    <w:p w14:paraId="3E266348" w14:textId="77777777" w:rsidR="00163658" w:rsidRPr="00222CE3" w:rsidRDefault="000150D5" w:rsidP="000150D5">
      <w:pPr>
        <w:ind w:left="720"/>
      </w:pPr>
      <w:r w:rsidRPr="00222CE3">
        <w:rPr>
          <w:rFonts w:cs="Tahoma"/>
          <w:szCs w:val="20"/>
          <w:u w:val="single"/>
        </w:rPr>
        <w:t>Aprovisionamiento</w:t>
      </w:r>
      <w:r w:rsidRPr="00DB5644">
        <w:rPr>
          <w:rFonts w:cs="Tahoma"/>
          <w:szCs w:val="20"/>
        </w:rPr>
        <w:t xml:space="preserve">. </w:t>
      </w:r>
      <w:r w:rsidRPr="00222CE3">
        <w:rPr>
          <w:rFonts w:cs="Tahoma"/>
          <w:szCs w:val="20"/>
        </w:rPr>
        <w:t xml:space="preserve">Para comenzar a utilizar estos servicios, el cliente </w:t>
      </w:r>
      <w:r w:rsidR="00855223">
        <w:rPr>
          <w:rFonts w:cs="Tahoma"/>
          <w:szCs w:val="20"/>
        </w:rPr>
        <w:t>de</w:t>
      </w:r>
      <w:r w:rsidRPr="00222CE3">
        <w:rPr>
          <w:rFonts w:cs="Tahoma"/>
          <w:szCs w:val="20"/>
        </w:rPr>
        <w:t xml:space="preserve">be ponerse en contacto con su Partner </w:t>
      </w:r>
      <w:r w:rsidR="00855223">
        <w:rPr>
          <w:rFonts w:cs="Tahoma"/>
          <w:szCs w:val="20"/>
        </w:rPr>
        <w:t>de</w:t>
      </w:r>
      <w:r w:rsidRPr="00222CE3">
        <w:rPr>
          <w:rFonts w:cs="Tahoma"/>
          <w:szCs w:val="20"/>
        </w:rPr>
        <w:t xml:space="preserve"> Microsoft, que pue</w:t>
      </w:r>
      <w:r w:rsidR="00855223">
        <w:rPr>
          <w:rFonts w:cs="Tahoma"/>
          <w:szCs w:val="20"/>
        </w:rPr>
        <w:t>de</w:t>
      </w:r>
      <w:r w:rsidRPr="00222CE3">
        <w:rPr>
          <w:rFonts w:cs="Tahoma"/>
          <w:szCs w:val="20"/>
        </w:rPr>
        <w:t xml:space="preserve"> comenzar el proceso </w:t>
      </w:r>
      <w:r w:rsidR="00855223">
        <w:rPr>
          <w:rFonts w:cs="Tahoma"/>
          <w:szCs w:val="20"/>
        </w:rPr>
        <w:t>de</w:t>
      </w:r>
      <w:r w:rsidRPr="00222CE3">
        <w:rPr>
          <w:rFonts w:cs="Tahoma"/>
          <w:szCs w:val="20"/>
        </w:rPr>
        <w:t xml:space="preserve"> aprovisionamiento necesario para activar cada servicio.</w:t>
      </w:r>
    </w:p>
    <w:p w14:paraId="61BBA51C" w14:textId="77777777" w:rsidR="00855B26" w:rsidRPr="00222CE3" w:rsidRDefault="00855B26" w:rsidP="000150D5">
      <w:pPr>
        <w:ind w:left="720"/>
      </w:pPr>
    </w:p>
    <w:p w14:paraId="76BA08D9" w14:textId="77777777" w:rsidR="00391D38" w:rsidRPr="00222CE3" w:rsidRDefault="000150D5" w:rsidP="000150D5">
      <w:pPr>
        <w:ind w:left="720"/>
      </w:pPr>
      <w:r w:rsidRPr="00222CE3">
        <w:rPr>
          <w:snapToGrid w:val="0"/>
          <w:u w:val="single"/>
        </w:rPr>
        <w:t>Términos y Condiciones Complementarios</w:t>
      </w:r>
      <w:r w:rsidR="005216A6" w:rsidRPr="005216A6">
        <w:rPr>
          <w:snapToGrid w:val="0"/>
        </w:rPr>
        <w:t>.</w:t>
      </w:r>
      <w:r w:rsidRPr="00DB5644">
        <w:rPr>
          <w:snapToGrid w:val="0"/>
        </w:rPr>
        <w:t xml:space="preserve"> </w:t>
      </w:r>
      <w:r w:rsidRPr="00222CE3">
        <w:rPr>
          <w:rFonts w:cs="Tahoma"/>
          <w:szCs w:val="20"/>
        </w:rPr>
        <w:t>Los Términos y Condiciones Complementarios (</w:t>
      </w:r>
      <w:r w:rsidR="0084564E">
        <w:rPr>
          <w:rFonts w:cs="Tahoma"/>
          <w:szCs w:val="20"/>
        </w:rPr>
        <w:t>“</w:t>
      </w:r>
      <w:r w:rsidRPr="00222CE3">
        <w:rPr>
          <w:rFonts w:cs="Tahoma"/>
          <w:szCs w:val="20"/>
        </w:rPr>
        <w:t>Términos Complementarios</w:t>
      </w:r>
      <w:r w:rsidR="0084564E">
        <w:rPr>
          <w:rFonts w:cs="Tahoma"/>
          <w:szCs w:val="20"/>
        </w:rPr>
        <w:t>”</w:t>
      </w:r>
      <w:r w:rsidRPr="00222CE3">
        <w:rPr>
          <w:rFonts w:cs="Tahoma"/>
          <w:szCs w:val="20"/>
        </w:rPr>
        <w:t xml:space="preserve">) en la </w:t>
      </w:r>
      <w:hyperlink w:anchor="_Section_10_–" w:history="1">
        <w:r w:rsidRPr="00222CE3">
          <w:rPr>
            <w:rStyle w:val="Hyperlink"/>
            <w:rFonts w:cs="Tahoma"/>
            <w:szCs w:val="20"/>
          </w:rPr>
          <w:t>Sección 10</w:t>
        </w:r>
      </w:hyperlink>
      <w:r w:rsidRPr="00222CE3">
        <w:rPr>
          <w:rFonts w:cs="Tahoma"/>
          <w:szCs w:val="20"/>
        </w:rPr>
        <w:t xml:space="preserve"> se aplicarán a las </w:t>
      </w:r>
      <w:r w:rsidRPr="00222CE3">
        <w:rPr>
          <w:snapToGrid w:val="0"/>
        </w:rPr>
        <w:t xml:space="preserve">adquisiciones </w:t>
      </w:r>
      <w:r w:rsidR="00855223">
        <w:rPr>
          <w:snapToGrid w:val="0"/>
        </w:rPr>
        <w:t>de</w:t>
      </w:r>
      <w:r w:rsidRPr="00222CE3">
        <w:rPr>
          <w:snapToGrid w:val="0"/>
        </w:rPr>
        <w:t xml:space="preserve"> clientes y utilizarán los Servicios Online incluidos con Enterprise CAL Suite.</w:t>
      </w:r>
    </w:p>
    <w:p w14:paraId="59F25954" w14:textId="77777777" w:rsidR="00391D38" w:rsidRPr="00222CE3" w:rsidRDefault="00391D38" w:rsidP="0084072C">
      <w:pPr>
        <w:ind w:left="720"/>
      </w:pPr>
    </w:p>
    <w:p w14:paraId="4159C5F4" w14:textId="77777777" w:rsidR="00112BE6" w:rsidRPr="00222CE3" w:rsidRDefault="00112BE6" w:rsidP="005D1A15">
      <w:pPr>
        <w:spacing w:after="60"/>
        <w:ind w:left="720"/>
      </w:pPr>
      <w:r w:rsidRPr="00222CE3">
        <w:rPr>
          <w:rFonts w:cs="Tahoma"/>
          <w:b/>
          <w:color w:val="000000"/>
          <w:szCs w:val="20"/>
        </w:rPr>
        <w:t>Forefront Unified Access Gateway 2010</w:t>
      </w:r>
    </w:p>
    <w:p w14:paraId="2C0C04B3" w14:textId="77777777" w:rsidR="005D1A15" w:rsidRPr="00222CE3" w:rsidRDefault="00855223" w:rsidP="00112BE6">
      <w:pPr>
        <w:spacing w:after="60"/>
        <w:ind w:left="720"/>
      </w:pPr>
      <w:r>
        <w:rPr>
          <w:rFonts w:cs="Tahoma"/>
          <w:color w:val="000000"/>
          <w:szCs w:val="20"/>
          <w:u w:val="single"/>
        </w:rPr>
        <w:t>De</w:t>
      </w:r>
      <w:r w:rsidR="005D1A15" w:rsidRPr="00222CE3">
        <w:rPr>
          <w:rFonts w:cs="Tahoma"/>
          <w:color w:val="000000"/>
          <w:szCs w:val="20"/>
          <w:u w:val="single"/>
        </w:rPr>
        <w:t xml:space="preserve">rechos </w:t>
      </w:r>
      <w:r>
        <w:rPr>
          <w:rFonts w:cs="Tahoma"/>
          <w:color w:val="000000"/>
          <w:szCs w:val="20"/>
          <w:u w:val="single"/>
        </w:rPr>
        <w:t>de</w:t>
      </w:r>
      <w:r w:rsidR="005D1A15" w:rsidRPr="00222CE3">
        <w:rPr>
          <w:rFonts w:cs="Tahoma"/>
          <w:color w:val="000000"/>
          <w:szCs w:val="20"/>
          <w:u w:val="single"/>
        </w:rPr>
        <w:t xml:space="preserve"> </w:t>
      </w:r>
      <w:r w:rsidR="0084564E">
        <w:rPr>
          <w:rFonts w:cs="Tahoma"/>
          <w:color w:val="000000"/>
          <w:szCs w:val="20"/>
          <w:u w:val="single"/>
        </w:rPr>
        <w:t>“</w:t>
      </w:r>
      <w:r w:rsidR="005D1A15" w:rsidRPr="00222CE3">
        <w:rPr>
          <w:rFonts w:cs="Tahoma"/>
          <w:color w:val="000000"/>
          <w:szCs w:val="20"/>
          <w:u w:val="single"/>
        </w:rPr>
        <w:t>True-Up</w:t>
      </w:r>
      <w:r w:rsidR="0084564E">
        <w:rPr>
          <w:rFonts w:cs="Tahoma"/>
          <w:color w:val="000000"/>
          <w:szCs w:val="20"/>
          <w:u w:val="single"/>
        </w:rPr>
        <w:t>”</w:t>
      </w:r>
      <w:r w:rsidR="005D1A15" w:rsidRPr="00DB5644">
        <w:rPr>
          <w:rFonts w:cs="Tahoma"/>
          <w:color w:val="000000"/>
          <w:szCs w:val="20"/>
        </w:rPr>
        <w:t>.</w:t>
      </w:r>
      <w:r w:rsidR="00DB5644">
        <w:rPr>
          <w:rFonts w:cs="Tahoma"/>
          <w:color w:val="000000"/>
          <w:szCs w:val="20"/>
        </w:rPr>
        <w:t xml:space="preserve"> </w:t>
      </w:r>
      <w:r w:rsidR="005D1A15" w:rsidRPr="00222CE3">
        <w:rPr>
          <w:rFonts w:cs="Tahoma"/>
          <w:color w:val="000000"/>
          <w:szCs w:val="20"/>
        </w:rPr>
        <w:t xml:space="preserve">A pesar </w:t>
      </w:r>
      <w:r>
        <w:rPr>
          <w:rFonts w:cs="Tahoma"/>
          <w:color w:val="000000"/>
          <w:szCs w:val="20"/>
        </w:rPr>
        <w:t>de</w:t>
      </w:r>
      <w:r w:rsidR="005D1A15" w:rsidRPr="00222CE3">
        <w:rPr>
          <w:rFonts w:cs="Tahoma"/>
          <w:color w:val="000000"/>
          <w:szCs w:val="20"/>
        </w:rPr>
        <w:t xml:space="preserve"> que se disponga lo contrario en los </w:t>
      </w:r>
      <w:r>
        <w:rPr>
          <w:rFonts w:cs="Tahoma"/>
          <w:color w:val="000000"/>
          <w:szCs w:val="20"/>
        </w:rPr>
        <w:t>De</w:t>
      </w:r>
      <w:r w:rsidR="005D1A15" w:rsidRPr="00222CE3">
        <w:rPr>
          <w:rFonts w:cs="Tahoma"/>
          <w:color w:val="000000"/>
          <w:szCs w:val="20"/>
        </w:rPr>
        <w:t xml:space="preserve">rechos </w:t>
      </w:r>
      <w:r>
        <w:rPr>
          <w:rFonts w:cs="Tahoma"/>
          <w:color w:val="000000"/>
          <w:szCs w:val="20"/>
        </w:rPr>
        <w:t>de</w:t>
      </w:r>
      <w:r w:rsidR="005D1A15" w:rsidRPr="00222CE3">
        <w:rPr>
          <w:rFonts w:cs="Tahoma"/>
          <w:color w:val="000000"/>
          <w:szCs w:val="20"/>
        </w:rPr>
        <w:t xml:space="preserve"> Uso </w:t>
      </w:r>
      <w:r>
        <w:rPr>
          <w:rFonts w:cs="Tahoma"/>
          <w:color w:val="000000"/>
          <w:szCs w:val="20"/>
        </w:rPr>
        <w:t>de</w:t>
      </w:r>
      <w:r w:rsidR="005D1A15" w:rsidRPr="00222CE3">
        <w:rPr>
          <w:rFonts w:cs="Tahoma"/>
          <w:color w:val="000000"/>
          <w:szCs w:val="20"/>
        </w:rPr>
        <w:t>l Producto para</w:t>
      </w:r>
      <w:r w:rsidR="00DB5644">
        <w:rPr>
          <w:rFonts w:cs="Tahoma"/>
          <w:color w:val="000000"/>
          <w:szCs w:val="20"/>
        </w:rPr>
        <w:t> </w:t>
      </w:r>
      <w:r w:rsidR="005D1A15" w:rsidRPr="00222CE3">
        <w:rPr>
          <w:rFonts w:cs="Tahoma"/>
          <w:color w:val="000000"/>
          <w:szCs w:val="20"/>
        </w:rPr>
        <w:t xml:space="preserve">Forefront Unified Access Gateway 2010 al 1 </w:t>
      </w:r>
      <w:r>
        <w:rPr>
          <w:rFonts w:cs="Tahoma"/>
          <w:color w:val="000000"/>
          <w:szCs w:val="20"/>
        </w:rPr>
        <w:t>de</w:t>
      </w:r>
      <w:r w:rsidR="005D1A15" w:rsidRPr="00222CE3">
        <w:rPr>
          <w:rFonts w:cs="Tahoma"/>
          <w:color w:val="000000"/>
          <w:szCs w:val="20"/>
        </w:rPr>
        <w:t xml:space="preserve"> diciembre </w:t>
      </w:r>
      <w:r>
        <w:rPr>
          <w:rFonts w:cs="Tahoma"/>
          <w:color w:val="000000"/>
          <w:szCs w:val="20"/>
        </w:rPr>
        <w:t>de</w:t>
      </w:r>
      <w:r w:rsidR="005D1A15" w:rsidRPr="00222CE3">
        <w:rPr>
          <w:rFonts w:cs="Tahoma"/>
          <w:color w:val="000000"/>
          <w:szCs w:val="20"/>
        </w:rPr>
        <w:t xml:space="preserve"> 2012, para los clientes Cualificados, las licencias </w:t>
      </w:r>
      <w:r>
        <w:rPr>
          <w:rFonts w:cs="Tahoma"/>
          <w:color w:val="000000"/>
          <w:szCs w:val="20"/>
        </w:rPr>
        <w:t>de</w:t>
      </w:r>
      <w:r w:rsidR="005D1A15" w:rsidRPr="00222CE3">
        <w:rPr>
          <w:rFonts w:cs="Tahoma"/>
          <w:color w:val="000000"/>
          <w:szCs w:val="20"/>
        </w:rPr>
        <w:t xml:space="preserve"> Enterprise CAL Suite adquiridas en virtud </w:t>
      </w:r>
      <w:r>
        <w:rPr>
          <w:rFonts w:cs="Tahoma"/>
          <w:color w:val="000000"/>
          <w:szCs w:val="20"/>
        </w:rPr>
        <w:t>de</w:t>
      </w:r>
      <w:r w:rsidR="005D1A15" w:rsidRPr="00222CE3">
        <w:rPr>
          <w:rFonts w:cs="Tahoma"/>
          <w:color w:val="000000"/>
          <w:szCs w:val="20"/>
        </w:rPr>
        <w:t xml:space="preserve"> </w:t>
      </w:r>
      <w:r>
        <w:rPr>
          <w:rFonts w:cs="Tahoma"/>
          <w:color w:val="000000"/>
          <w:szCs w:val="20"/>
        </w:rPr>
        <w:t>de</w:t>
      </w:r>
      <w:r w:rsidR="005D1A15" w:rsidRPr="00222CE3">
        <w:rPr>
          <w:rFonts w:cs="Tahoma"/>
          <w:color w:val="000000"/>
          <w:szCs w:val="20"/>
        </w:rPr>
        <w:t xml:space="preserve">rechos </w:t>
      </w:r>
      <w:r>
        <w:rPr>
          <w:rFonts w:cs="Tahoma"/>
          <w:color w:val="000000"/>
          <w:szCs w:val="20"/>
        </w:rPr>
        <w:t>de</w:t>
      </w:r>
      <w:r w:rsidR="005D1A15" w:rsidRPr="00222CE3">
        <w:rPr>
          <w:rFonts w:cs="Tahoma"/>
          <w:color w:val="000000"/>
          <w:szCs w:val="20"/>
        </w:rPr>
        <w:t xml:space="preserve"> true up </w:t>
      </w:r>
      <w:r>
        <w:rPr>
          <w:rFonts w:cs="Tahoma"/>
          <w:color w:val="000000"/>
          <w:szCs w:val="20"/>
        </w:rPr>
        <w:t>de</w:t>
      </w:r>
      <w:r w:rsidR="005D1A15" w:rsidRPr="00222CE3">
        <w:rPr>
          <w:rFonts w:cs="Tahoma"/>
          <w:color w:val="000000"/>
          <w:szCs w:val="20"/>
        </w:rPr>
        <w:t xml:space="preserve">spués </w:t>
      </w:r>
      <w:r>
        <w:rPr>
          <w:rFonts w:cs="Tahoma"/>
          <w:color w:val="000000"/>
          <w:szCs w:val="20"/>
        </w:rPr>
        <w:t>de</w:t>
      </w:r>
      <w:r w:rsidR="005D1A15" w:rsidRPr="00222CE3">
        <w:rPr>
          <w:rFonts w:cs="Tahoma"/>
          <w:color w:val="000000"/>
          <w:szCs w:val="20"/>
        </w:rPr>
        <w:t xml:space="preserve">l 1 </w:t>
      </w:r>
      <w:r>
        <w:rPr>
          <w:rFonts w:cs="Tahoma"/>
          <w:color w:val="000000"/>
          <w:szCs w:val="20"/>
        </w:rPr>
        <w:t>de</w:t>
      </w:r>
      <w:r w:rsidR="005D1A15" w:rsidRPr="00222CE3">
        <w:rPr>
          <w:rFonts w:cs="Tahoma"/>
          <w:color w:val="000000"/>
          <w:szCs w:val="20"/>
        </w:rPr>
        <w:t xml:space="preserve"> diciembre </w:t>
      </w:r>
      <w:r>
        <w:rPr>
          <w:rFonts w:cs="Tahoma"/>
          <w:color w:val="000000"/>
          <w:szCs w:val="20"/>
        </w:rPr>
        <w:t>de</w:t>
      </w:r>
      <w:r w:rsidR="00DB5644">
        <w:rPr>
          <w:rFonts w:cs="Tahoma"/>
          <w:color w:val="000000"/>
          <w:szCs w:val="20"/>
        </w:rPr>
        <w:t> </w:t>
      </w:r>
      <w:r w:rsidR="005D1A15" w:rsidRPr="00222CE3">
        <w:rPr>
          <w:rFonts w:cs="Tahoma"/>
          <w:color w:val="000000"/>
          <w:szCs w:val="20"/>
        </w:rPr>
        <w:t xml:space="preserve">2012 permiten el acceso a Forefront Unified Access Gateway 2010. Los </w:t>
      </w:r>
      <w:r w:rsidR="0084564E">
        <w:rPr>
          <w:rFonts w:cs="Tahoma"/>
          <w:color w:val="000000"/>
          <w:szCs w:val="20"/>
        </w:rPr>
        <w:t>“</w:t>
      </w:r>
      <w:r w:rsidR="005D1A15" w:rsidRPr="00222CE3">
        <w:rPr>
          <w:rFonts w:cs="Tahoma"/>
          <w:color w:val="000000"/>
          <w:szCs w:val="20"/>
        </w:rPr>
        <w:t>clientes Cualificados</w:t>
      </w:r>
      <w:r w:rsidR="0084564E">
        <w:rPr>
          <w:rFonts w:cs="Tahoma"/>
          <w:color w:val="000000"/>
          <w:szCs w:val="20"/>
        </w:rPr>
        <w:t>”</w:t>
      </w:r>
      <w:r w:rsidR="005D1A15" w:rsidRPr="00222CE3">
        <w:rPr>
          <w:rFonts w:cs="Tahoma"/>
          <w:color w:val="000000"/>
          <w:szCs w:val="20"/>
        </w:rPr>
        <w:t xml:space="preserve"> son los clientes </w:t>
      </w:r>
      <w:r>
        <w:rPr>
          <w:rFonts w:cs="Tahoma"/>
          <w:color w:val="000000"/>
          <w:szCs w:val="20"/>
        </w:rPr>
        <w:t>de</w:t>
      </w:r>
      <w:r w:rsidR="005D1A15" w:rsidRPr="00222CE3">
        <w:rPr>
          <w:rFonts w:cs="Tahoma"/>
          <w:color w:val="000000"/>
          <w:szCs w:val="20"/>
        </w:rPr>
        <w:t xml:space="preserve"> Inscripción Enterprise o Enterprise Subscription, los clientes </w:t>
      </w:r>
      <w:r>
        <w:rPr>
          <w:rFonts w:cs="Tahoma"/>
          <w:color w:val="000000"/>
          <w:szCs w:val="20"/>
        </w:rPr>
        <w:t>de</w:t>
      </w:r>
      <w:r w:rsidR="005D1A15" w:rsidRPr="00222CE3">
        <w:rPr>
          <w:rFonts w:cs="Tahoma"/>
          <w:color w:val="000000"/>
          <w:szCs w:val="20"/>
        </w:rPr>
        <w:t xml:space="preserve"> Open Value Subscription (OVS) o</w:t>
      </w:r>
      <w:r w:rsidR="00DB5644">
        <w:rPr>
          <w:rFonts w:cs="Tahoma"/>
          <w:color w:val="000000"/>
          <w:szCs w:val="20"/>
        </w:rPr>
        <w:t> </w:t>
      </w:r>
      <w:r w:rsidR="005D1A15" w:rsidRPr="00222CE3">
        <w:rPr>
          <w:rFonts w:cs="Tahoma"/>
          <w:color w:val="000000"/>
          <w:szCs w:val="20"/>
        </w:rPr>
        <w:t xml:space="preserve">los clientes </w:t>
      </w:r>
      <w:r>
        <w:rPr>
          <w:rFonts w:cs="Tahoma"/>
          <w:color w:val="000000"/>
          <w:szCs w:val="20"/>
        </w:rPr>
        <w:t>de</w:t>
      </w:r>
      <w:r w:rsidR="005D1A15" w:rsidRPr="00222CE3">
        <w:rPr>
          <w:rFonts w:cs="Tahoma"/>
          <w:color w:val="000000"/>
          <w:szCs w:val="20"/>
        </w:rPr>
        <w:t xml:space="preserve"> Enrollment for Education Solutions que primero adquirieron Enterprise CAL Suite antes </w:t>
      </w:r>
      <w:r>
        <w:rPr>
          <w:rFonts w:cs="Tahoma"/>
          <w:color w:val="000000"/>
          <w:szCs w:val="20"/>
        </w:rPr>
        <w:t>de</w:t>
      </w:r>
      <w:r w:rsidR="005D1A15" w:rsidRPr="00222CE3">
        <w:rPr>
          <w:rFonts w:cs="Tahoma"/>
          <w:color w:val="000000"/>
          <w:szCs w:val="20"/>
        </w:rPr>
        <w:t xml:space="preserve">l 1 </w:t>
      </w:r>
      <w:r>
        <w:rPr>
          <w:rFonts w:cs="Tahoma"/>
          <w:color w:val="000000"/>
          <w:szCs w:val="20"/>
        </w:rPr>
        <w:t>de</w:t>
      </w:r>
      <w:r w:rsidR="005D1A15" w:rsidRPr="00222CE3">
        <w:rPr>
          <w:rFonts w:cs="Tahoma"/>
          <w:color w:val="000000"/>
          <w:szCs w:val="20"/>
        </w:rPr>
        <w:t xml:space="preserve"> diciembre </w:t>
      </w:r>
      <w:r>
        <w:rPr>
          <w:rFonts w:cs="Tahoma"/>
          <w:color w:val="000000"/>
          <w:szCs w:val="20"/>
        </w:rPr>
        <w:t>de</w:t>
      </w:r>
      <w:r w:rsidR="005D1A15" w:rsidRPr="00222CE3">
        <w:rPr>
          <w:rFonts w:cs="Tahoma"/>
          <w:color w:val="000000"/>
          <w:szCs w:val="20"/>
        </w:rPr>
        <w:t xml:space="preserve"> 2012 y tienen el </w:t>
      </w:r>
      <w:r>
        <w:rPr>
          <w:rFonts w:cs="Tahoma"/>
          <w:color w:val="000000"/>
          <w:szCs w:val="20"/>
        </w:rPr>
        <w:t>de</w:t>
      </w:r>
      <w:r w:rsidR="005D1A15" w:rsidRPr="00222CE3">
        <w:rPr>
          <w:rFonts w:cs="Tahoma"/>
          <w:color w:val="000000"/>
          <w:szCs w:val="20"/>
        </w:rPr>
        <w:t xml:space="preserve">recho en virtud </w:t>
      </w:r>
      <w:r>
        <w:rPr>
          <w:rFonts w:cs="Tahoma"/>
          <w:color w:val="000000"/>
          <w:szCs w:val="20"/>
        </w:rPr>
        <w:t>de</w:t>
      </w:r>
      <w:r w:rsidR="005D1A15" w:rsidRPr="00222CE3">
        <w:rPr>
          <w:rFonts w:cs="Tahoma"/>
          <w:color w:val="000000"/>
          <w:szCs w:val="20"/>
        </w:rPr>
        <w:t xml:space="preserve"> la misma inscripción o </w:t>
      </w:r>
      <w:r>
        <w:rPr>
          <w:rFonts w:cs="Tahoma"/>
          <w:color w:val="000000"/>
          <w:szCs w:val="20"/>
        </w:rPr>
        <w:t>de</w:t>
      </w:r>
      <w:r w:rsidR="005D1A15" w:rsidRPr="00222CE3">
        <w:rPr>
          <w:rFonts w:cs="Tahoma"/>
          <w:color w:val="000000"/>
          <w:szCs w:val="20"/>
        </w:rPr>
        <w:t xml:space="preserve"> la vigencia </w:t>
      </w:r>
      <w:r>
        <w:rPr>
          <w:rFonts w:cs="Tahoma"/>
          <w:color w:val="000000"/>
          <w:szCs w:val="20"/>
        </w:rPr>
        <w:t>de</w:t>
      </w:r>
      <w:r w:rsidR="005D1A15" w:rsidRPr="00222CE3">
        <w:rPr>
          <w:rFonts w:cs="Tahoma"/>
          <w:color w:val="000000"/>
          <w:szCs w:val="20"/>
        </w:rPr>
        <w:t xml:space="preserve">l contrato </w:t>
      </w:r>
      <w:r>
        <w:rPr>
          <w:rFonts w:cs="Tahoma"/>
          <w:color w:val="000000"/>
          <w:szCs w:val="20"/>
        </w:rPr>
        <w:t>de</w:t>
      </w:r>
      <w:r w:rsidR="005D1A15" w:rsidRPr="00222CE3">
        <w:rPr>
          <w:rFonts w:cs="Tahoma"/>
          <w:color w:val="000000"/>
          <w:szCs w:val="20"/>
        </w:rPr>
        <w:t xml:space="preserve"> OVS </w:t>
      </w:r>
      <w:r>
        <w:rPr>
          <w:rFonts w:cs="Tahoma"/>
          <w:color w:val="000000"/>
          <w:szCs w:val="20"/>
        </w:rPr>
        <w:t>de</w:t>
      </w:r>
      <w:r w:rsidR="005D1A15" w:rsidRPr="00222CE3">
        <w:rPr>
          <w:rFonts w:cs="Tahoma"/>
          <w:color w:val="000000"/>
          <w:szCs w:val="20"/>
        </w:rPr>
        <w:t xml:space="preserve"> adquirir licencias adicionales </w:t>
      </w:r>
      <w:r>
        <w:rPr>
          <w:rFonts w:cs="Tahoma"/>
          <w:color w:val="000000"/>
          <w:szCs w:val="20"/>
        </w:rPr>
        <w:t>de</w:t>
      </w:r>
      <w:r w:rsidR="005D1A15" w:rsidRPr="00222CE3">
        <w:rPr>
          <w:rFonts w:cs="Tahoma"/>
          <w:color w:val="000000"/>
          <w:szCs w:val="20"/>
        </w:rPr>
        <w:t xml:space="preserve">spués </w:t>
      </w:r>
      <w:r>
        <w:rPr>
          <w:rFonts w:cs="Tahoma"/>
          <w:color w:val="000000"/>
          <w:szCs w:val="20"/>
        </w:rPr>
        <w:t>de</w:t>
      </w:r>
      <w:r w:rsidR="005D1A15" w:rsidRPr="00222CE3">
        <w:rPr>
          <w:rFonts w:cs="Tahoma"/>
          <w:color w:val="000000"/>
          <w:szCs w:val="20"/>
        </w:rPr>
        <w:t xml:space="preserve">l 1 </w:t>
      </w:r>
      <w:r>
        <w:rPr>
          <w:rFonts w:cs="Tahoma"/>
          <w:color w:val="000000"/>
          <w:szCs w:val="20"/>
        </w:rPr>
        <w:t>de</w:t>
      </w:r>
      <w:r w:rsidR="005D1A15" w:rsidRPr="00222CE3">
        <w:rPr>
          <w:rFonts w:cs="Tahoma"/>
          <w:color w:val="000000"/>
          <w:szCs w:val="20"/>
        </w:rPr>
        <w:t xml:space="preserve"> diciembre </w:t>
      </w:r>
      <w:r>
        <w:rPr>
          <w:rFonts w:cs="Tahoma"/>
          <w:color w:val="000000"/>
          <w:szCs w:val="20"/>
        </w:rPr>
        <w:t>de</w:t>
      </w:r>
      <w:r w:rsidR="005D1A15" w:rsidRPr="00222CE3">
        <w:rPr>
          <w:rFonts w:cs="Tahoma"/>
          <w:color w:val="000000"/>
          <w:szCs w:val="20"/>
        </w:rPr>
        <w:t xml:space="preserve"> 2012 en virtud </w:t>
      </w:r>
      <w:r>
        <w:rPr>
          <w:rFonts w:cs="Tahoma"/>
          <w:color w:val="000000"/>
          <w:szCs w:val="20"/>
        </w:rPr>
        <w:t>de</w:t>
      </w:r>
      <w:r w:rsidR="005D1A15" w:rsidRPr="00222CE3">
        <w:rPr>
          <w:rFonts w:cs="Tahoma"/>
          <w:color w:val="000000"/>
          <w:szCs w:val="20"/>
        </w:rPr>
        <w:t>l true up.</w:t>
      </w:r>
      <w:r w:rsidR="00B33FB2">
        <w:rPr>
          <w:rFonts w:cs="Tahoma"/>
          <w:color w:val="000000"/>
          <w:szCs w:val="20"/>
        </w:rPr>
        <w:t xml:space="preserve"> </w:t>
      </w:r>
      <w:r w:rsidR="005D1A15" w:rsidRPr="00222CE3">
        <w:rPr>
          <w:rFonts w:cs="Tahoma"/>
          <w:color w:val="000000"/>
          <w:szCs w:val="20"/>
        </w:rPr>
        <w:t xml:space="preserve">Esta excepción se aplica solo a las licencias adquiridas en virtud </w:t>
      </w:r>
      <w:r>
        <w:rPr>
          <w:rFonts w:cs="Tahoma"/>
          <w:color w:val="000000"/>
          <w:szCs w:val="20"/>
        </w:rPr>
        <w:t>de</w:t>
      </w:r>
      <w:r w:rsidR="005D1A15" w:rsidRPr="00222CE3">
        <w:rPr>
          <w:rFonts w:cs="Tahoma"/>
          <w:color w:val="000000"/>
          <w:szCs w:val="20"/>
        </w:rPr>
        <w:t xml:space="preserve"> </w:t>
      </w:r>
      <w:r>
        <w:rPr>
          <w:rFonts w:cs="Tahoma"/>
          <w:color w:val="000000"/>
          <w:szCs w:val="20"/>
        </w:rPr>
        <w:t>de</w:t>
      </w:r>
      <w:r w:rsidR="005D1A15" w:rsidRPr="00222CE3">
        <w:rPr>
          <w:rFonts w:cs="Tahoma"/>
          <w:color w:val="000000"/>
          <w:szCs w:val="20"/>
        </w:rPr>
        <w:t xml:space="preserve">rechos </w:t>
      </w:r>
      <w:r>
        <w:rPr>
          <w:rFonts w:cs="Tahoma"/>
          <w:color w:val="000000"/>
          <w:szCs w:val="20"/>
        </w:rPr>
        <w:t>de</w:t>
      </w:r>
      <w:r w:rsidR="005D1A15" w:rsidRPr="00222CE3">
        <w:rPr>
          <w:rFonts w:cs="Tahoma"/>
          <w:color w:val="000000"/>
          <w:szCs w:val="20"/>
        </w:rPr>
        <w:t xml:space="preserve"> true up, antes </w:t>
      </w:r>
      <w:r>
        <w:rPr>
          <w:rFonts w:cs="Tahoma"/>
          <w:color w:val="000000"/>
          <w:szCs w:val="20"/>
        </w:rPr>
        <w:t>de</w:t>
      </w:r>
      <w:r w:rsidR="005D1A15" w:rsidRPr="00222CE3">
        <w:rPr>
          <w:rFonts w:cs="Tahoma"/>
          <w:color w:val="000000"/>
          <w:szCs w:val="20"/>
        </w:rPr>
        <w:t xml:space="preserve"> la primera renovación </w:t>
      </w:r>
      <w:r>
        <w:rPr>
          <w:rFonts w:cs="Tahoma"/>
          <w:color w:val="000000"/>
          <w:szCs w:val="20"/>
        </w:rPr>
        <w:t>de</w:t>
      </w:r>
      <w:r w:rsidR="005D1A15" w:rsidRPr="00222CE3">
        <w:rPr>
          <w:rFonts w:cs="Tahoma"/>
          <w:color w:val="000000"/>
          <w:szCs w:val="20"/>
        </w:rPr>
        <w:t xml:space="preserve"> un Cliente Cualificado </w:t>
      </w:r>
      <w:r>
        <w:rPr>
          <w:rFonts w:cs="Tahoma"/>
          <w:color w:val="000000"/>
          <w:szCs w:val="20"/>
        </w:rPr>
        <w:t>de</w:t>
      </w:r>
      <w:r w:rsidR="005D1A15" w:rsidRPr="00222CE3">
        <w:rPr>
          <w:rFonts w:cs="Tahoma"/>
          <w:color w:val="000000"/>
          <w:szCs w:val="20"/>
        </w:rPr>
        <w:t xml:space="preserve">spués </w:t>
      </w:r>
      <w:r>
        <w:rPr>
          <w:rFonts w:cs="Tahoma"/>
          <w:color w:val="000000"/>
          <w:szCs w:val="20"/>
        </w:rPr>
        <w:t>de</w:t>
      </w:r>
      <w:r w:rsidR="005D1A15" w:rsidRPr="00222CE3">
        <w:rPr>
          <w:rFonts w:cs="Tahoma"/>
          <w:color w:val="000000"/>
          <w:szCs w:val="20"/>
        </w:rPr>
        <w:t xml:space="preserve">l 1 </w:t>
      </w:r>
      <w:r>
        <w:rPr>
          <w:rFonts w:cs="Tahoma"/>
          <w:color w:val="000000"/>
          <w:szCs w:val="20"/>
        </w:rPr>
        <w:t>de</w:t>
      </w:r>
      <w:r w:rsidR="005D1A15" w:rsidRPr="00222CE3">
        <w:rPr>
          <w:rFonts w:cs="Tahoma"/>
          <w:color w:val="000000"/>
          <w:szCs w:val="20"/>
        </w:rPr>
        <w:t xml:space="preserve"> diciembre </w:t>
      </w:r>
      <w:r>
        <w:rPr>
          <w:rFonts w:cs="Tahoma"/>
          <w:color w:val="000000"/>
          <w:szCs w:val="20"/>
        </w:rPr>
        <w:t>de</w:t>
      </w:r>
      <w:r w:rsidR="005D1A15" w:rsidRPr="00222CE3">
        <w:rPr>
          <w:rFonts w:cs="Tahoma"/>
          <w:color w:val="000000"/>
          <w:szCs w:val="20"/>
        </w:rPr>
        <w:t xml:space="preserve"> 2012. Consulte en la sección </w:t>
      </w:r>
      <w:r w:rsidR="0084564E">
        <w:rPr>
          <w:rFonts w:cs="Tahoma"/>
          <w:color w:val="000000"/>
          <w:szCs w:val="20"/>
        </w:rPr>
        <w:t>“</w:t>
      </w:r>
      <w:r>
        <w:rPr>
          <w:rFonts w:cs="Tahoma"/>
          <w:color w:val="000000"/>
          <w:szCs w:val="20"/>
        </w:rPr>
        <w:t>De</w:t>
      </w:r>
      <w:r w:rsidR="005D1A15" w:rsidRPr="00222CE3">
        <w:rPr>
          <w:rFonts w:cs="Tahoma"/>
          <w:color w:val="000000"/>
          <w:szCs w:val="20"/>
        </w:rPr>
        <w:t xml:space="preserve">rechos </w:t>
      </w:r>
      <w:r>
        <w:rPr>
          <w:rFonts w:cs="Tahoma"/>
          <w:color w:val="000000"/>
          <w:szCs w:val="20"/>
        </w:rPr>
        <w:t>de</w:t>
      </w:r>
      <w:r w:rsidR="005D1A15" w:rsidRPr="00222CE3">
        <w:rPr>
          <w:rFonts w:cs="Tahoma"/>
          <w:color w:val="000000"/>
          <w:szCs w:val="20"/>
        </w:rPr>
        <w:t xml:space="preserve"> Uso ampliados </w:t>
      </w:r>
      <w:r>
        <w:rPr>
          <w:rFonts w:cs="Tahoma"/>
          <w:color w:val="000000"/>
          <w:szCs w:val="20"/>
        </w:rPr>
        <w:t>de</w:t>
      </w:r>
      <w:r w:rsidR="005D1A15" w:rsidRPr="00222CE3">
        <w:rPr>
          <w:rFonts w:cs="Tahoma"/>
          <w:color w:val="000000"/>
          <w:szCs w:val="20"/>
        </w:rPr>
        <w:t xml:space="preserve"> los Productos Forefront</w:t>
      </w:r>
      <w:r w:rsidR="0084564E">
        <w:rPr>
          <w:rFonts w:cs="Tahoma"/>
          <w:color w:val="000000"/>
          <w:szCs w:val="20"/>
        </w:rPr>
        <w:t>”</w:t>
      </w:r>
      <w:r w:rsidR="005D1A15" w:rsidRPr="00222CE3">
        <w:rPr>
          <w:rFonts w:cs="Tahoma"/>
          <w:color w:val="000000"/>
          <w:szCs w:val="20"/>
        </w:rPr>
        <w:t xml:space="preserve"> a continuación los </w:t>
      </w:r>
      <w:r>
        <w:rPr>
          <w:rFonts w:cs="Tahoma"/>
          <w:color w:val="000000"/>
          <w:szCs w:val="20"/>
        </w:rPr>
        <w:t>de</w:t>
      </w:r>
      <w:r w:rsidR="005D1A15" w:rsidRPr="00222CE3">
        <w:rPr>
          <w:rFonts w:cs="Tahoma"/>
          <w:color w:val="000000"/>
          <w:szCs w:val="20"/>
        </w:rPr>
        <w:t xml:space="preserve">rechos </w:t>
      </w:r>
      <w:r>
        <w:rPr>
          <w:rFonts w:cs="Tahoma"/>
          <w:color w:val="000000"/>
          <w:szCs w:val="20"/>
        </w:rPr>
        <w:t>de</w:t>
      </w:r>
      <w:r w:rsidR="005D1A15" w:rsidRPr="00222CE3">
        <w:rPr>
          <w:rFonts w:cs="Tahoma"/>
          <w:color w:val="000000"/>
          <w:szCs w:val="20"/>
        </w:rPr>
        <w:t xml:space="preserve"> uso ampliados en virtud </w:t>
      </w:r>
      <w:r>
        <w:rPr>
          <w:rFonts w:cs="Tahoma"/>
          <w:color w:val="000000"/>
          <w:szCs w:val="20"/>
        </w:rPr>
        <w:t>de</w:t>
      </w:r>
      <w:r w:rsidR="005D1A15" w:rsidRPr="00222CE3">
        <w:rPr>
          <w:rFonts w:cs="Tahoma"/>
          <w:color w:val="000000"/>
          <w:szCs w:val="20"/>
        </w:rPr>
        <w:t xml:space="preserve"> Enterprise CAL Suite para los componentes con Forefront Protection Suite (parte </w:t>
      </w:r>
      <w:r>
        <w:rPr>
          <w:rFonts w:cs="Tahoma"/>
          <w:color w:val="000000"/>
          <w:szCs w:val="20"/>
        </w:rPr>
        <w:t>de</w:t>
      </w:r>
      <w:r w:rsidR="005D1A15" w:rsidRPr="00222CE3">
        <w:rPr>
          <w:rFonts w:cs="Tahoma"/>
          <w:color w:val="000000"/>
          <w:szCs w:val="20"/>
        </w:rPr>
        <w:t xml:space="preserve"> Enterprise CAL Suite al</w:t>
      </w:r>
      <w:r w:rsidR="005216A6">
        <w:rPr>
          <w:rFonts w:cs="Tahoma"/>
          <w:color w:val="000000"/>
          <w:szCs w:val="20"/>
        </w:rPr>
        <w:t> </w:t>
      </w:r>
      <w:r w:rsidR="005D1A15" w:rsidRPr="00222CE3">
        <w:rPr>
          <w:rFonts w:cs="Tahoma"/>
          <w:color w:val="000000"/>
          <w:szCs w:val="20"/>
        </w:rPr>
        <w:t xml:space="preserve">30 </w:t>
      </w:r>
      <w:r>
        <w:rPr>
          <w:rFonts w:cs="Tahoma"/>
          <w:color w:val="000000"/>
          <w:szCs w:val="20"/>
        </w:rPr>
        <w:t>de</w:t>
      </w:r>
      <w:r w:rsidR="005D1A15" w:rsidRPr="00222CE3">
        <w:rPr>
          <w:rFonts w:cs="Tahoma"/>
          <w:color w:val="000000"/>
          <w:szCs w:val="20"/>
        </w:rPr>
        <w:t xml:space="preserve"> noviembre </w:t>
      </w:r>
      <w:r>
        <w:rPr>
          <w:rFonts w:cs="Tahoma"/>
          <w:color w:val="000000"/>
          <w:szCs w:val="20"/>
        </w:rPr>
        <w:t>de</w:t>
      </w:r>
      <w:r w:rsidR="005D1A15" w:rsidRPr="00222CE3">
        <w:rPr>
          <w:rFonts w:cs="Tahoma"/>
          <w:color w:val="000000"/>
          <w:szCs w:val="20"/>
        </w:rPr>
        <w:t xml:space="preserve"> 2012).</w:t>
      </w:r>
    </w:p>
    <w:p w14:paraId="641CFF72" w14:textId="77777777" w:rsidR="005D1A15" w:rsidRPr="00222CE3" w:rsidRDefault="00112BE6" w:rsidP="005D1A15">
      <w:pPr>
        <w:spacing w:before="120" w:after="60"/>
        <w:ind w:left="720"/>
      </w:pPr>
      <w:r w:rsidRPr="00222CE3">
        <w:rPr>
          <w:rFonts w:cs="Tahoma"/>
          <w:color w:val="000000"/>
          <w:szCs w:val="20"/>
        </w:rPr>
        <w:t xml:space="preserve">Software Assurance. Renovación </w:t>
      </w:r>
      <w:r w:rsidR="00855223">
        <w:rPr>
          <w:rFonts w:cs="Tahoma"/>
          <w:color w:val="000000"/>
          <w:szCs w:val="20"/>
        </w:rPr>
        <w:t>de</w:t>
      </w:r>
      <w:r w:rsidRPr="00222CE3">
        <w:rPr>
          <w:rFonts w:cs="Tahoma"/>
          <w:color w:val="000000"/>
          <w:szCs w:val="20"/>
        </w:rPr>
        <w:t xml:space="preserve"> Software Assurance para Forefront Unified Access Gateway fuera </w:t>
      </w:r>
      <w:r w:rsidR="00855223">
        <w:rPr>
          <w:rFonts w:cs="Tahoma"/>
          <w:color w:val="000000"/>
          <w:szCs w:val="20"/>
        </w:rPr>
        <w:t>de</w:t>
      </w:r>
      <w:r w:rsidRPr="00222CE3">
        <w:rPr>
          <w:rFonts w:cs="Tahoma"/>
          <w:color w:val="000000"/>
          <w:szCs w:val="20"/>
        </w:rPr>
        <w:t xml:space="preserve"> Enterprise CAL Suite. Los Clientes con licencia para utilizar Forefront Unified Access Gateway en virtud </w:t>
      </w:r>
      <w:r w:rsidR="00855223">
        <w:rPr>
          <w:rFonts w:cs="Tahoma"/>
          <w:color w:val="000000"/>
          <w:szCs w:val="20"/>
        </w:rPr>
        <w:t>de</w:t>
      </w:r>
      <w:r w:rsidR="00EB525E">
        <w:rPr>
          <w:rFonts w:cs="Tahoma"/>
          <w:color w:val="000000"/>
          <w:szCs w:val="20"/>
        </w:rPr>
        <w:t> </w:t>
      </w:r>
      <w:r w:rsidRPr="00222CE3">
        <w:rPr>
          <w:rFonts w:cs="Tahoma"/>
          <w:color w:val="000000"/>
          <w:szCs w:val="20"/>
        </w:rPr>
        <w:t xml:space="preserve">licencias </w:t>
      </w:r>
      <w:r w:rsidR="00855223">
        <w:rPr>
          <w:rFonts w:cs="Tahoma"/>
          <w:color w:val="000000"/>
          <w:szCs w:val="20"/>
        </w:rPr>
        <w:t>de</w:t>
      </w:r>
      <w:r w:rsidRPr="00222CE3">
        <w:rPr>
          <w:rFonts w:cs="Tahoma"/>
          <w:color w:val="000000"/>
          <w:szCs w:val="20"/>
        </w:rPr>
        <w:t xml:space="preserve"> Enterprise CAL Suite cubiertas con Software Assurance (en virtud </w:t>
      </w:r>
      <w:r w:rsidR="00855223">
        <w:rPr>
          <w:rFonts w:cs="Tahoma"/>
          <w:color w:val="000000"/>
          <w:szCs w:val="20"/>
        </w:rPr>
        <w:t>de</w:t>
      </w:r>
      <w:r w:rsidRPr="00222CE3">
        <w:rPr>
          <w:rFonts w:cs="Tahoma"/>
          <w:color w:val="000000"/>
          <w:szCs w:val="20"/>
        </w:rPr>
        <w:t xml:space="preserve"> que ambas licencias se</w:t>
      </w:r>
      <w:r w:rsidR="00EB525E">
        <w:rPr>
          <w:rFonts w:cs="Tahoma"/>
          <w:color w:val="000000"/>
          <w:szCs w:val="20"/>
        </w:rPr>
        <w:t> </w:t>
      </w:r>
      <w:r w:rsidRPr="00222CE3">
        <w:rPr>
          <w:rFonts w:cs="Tahoma"/>
          <w:color w:val="000000"/>
          <w:szCs w:val="20"/>
        </w:rPr>
        <w:t xml:space="preserve">adquirieron antes </w:t>
      </w:r>
      <w:r w:rsidR="00855223">
        <w:rPr>
          <w:rFonts w:cs="Tahoma"/>
          <w:color w:val="000000"/>
          <w:szCs w:val="20"/>
        </w:rPr>
        <w:t>de</w:t>
      </w:r>
      <w:r w:rsidRPr="00222CE3">
        <w:rPr>
          <w:rFonts w:cs="Tahoma"/>
          <w:color w:val="000000"/>
          <w:szCs w:val="20"/>
        </w:rPr>
        <w:t xml:space="preserve">l 1 </w:t>
      </w:r>
      <w:r w:rsidR="00855223">
        <w:rPr>
          <w:rFonts w:cs="Tahoma"/>
          <w:color w:val="000000"/>
          <w:szCs w:val="20"/>
        </w:rPr>
        <w:t>de</w:t>
      </w:r>
      <w:r w:rsidRPr="00222CE3">
        <w:rPr>
          <w:rFonts w:cs="Tahoma"/>
          <w:color w:val="000000"/>
          <w:szCs w:val="20"/>
        </w:rPr>
        <w:t xml:space="preserve"> diciembre </w:t>
      </w:r>
      <w:r w:rsidR="00855223">
        <w:rPr>
          <w:rFonts w:cs="Tahoma"/>
          <w:color w:val="000000"/>
          <w:szCs w:val="20"/>
        </w:rPr>
        <w:t>de</w:t>
      </w:r>
      <w:r w:rsidRPr="00222CE3">
        <w:rPr>
          <w:rFonts w:cs="Tahoma"/>
          <w:color w:val="000000"/>
          <w:szCs w:val="20"/>
        </w:rPr>
        <w:t xml:space="preserve"> 2012 o </w:t>
      </w:r>
      <w:r w:rsidR="00855223">
        <w:rPr>
          <w:rFonts w:cs="Tahoma"/>
          <w:color w:val="000000"/>
          <w:szCs w:val="20"/>
        </w:rPr>
        <w:t>de</w:t>
      </w:r>
      <w:r w:rsidRPr="00222CE3">
        <w:rPr>
          <w:rFonts w:cs="Tahoma"/>
          <w:color w:val="000000"/>
          <w:szCs w:val="20"/>
        </w:rPr>
        <w:t xml:space="preserve"> los </w:t>
      </w:r>
      <w:r w:rsidR="00855223">
        <w:rPr>
          <w:rFonts w:cs="Tahoma"/>
          <w:color w:val="000000"/>
          <w:szCs w:val="20"/>
        </w:rPr>
        <w:t>de</w:t>
      </w:r>
      <w:r w:rsidRPr="00222CE3">
        <w:rPr>
          <w:rFonts w:cs="Tahoma"/>
          <w:color w:val="000000"/>
          <w:szCs w:val="20"/>
        </w:rPr>
        <w:t xml:space="preserve">rechos </w:t>
      </w:r>
      <w:r w:rsidR="00855223">
        <w:rPr>
          <w:rFonts w:cs="Tahoma"/>
          <w:color w:val="000000"/>
          <w:szCs w:val="20"/>
        </w:rPr>
        <w:t>de</w:t>
      </w:r>
      <w:r w:rsidRPr="00222CE3">
        <w:rPr>
          <w:rFonts w:cs="Tahoma"/>
          <w:color w:val="000000"/>
          <w:szCs w:val="20"/>
        </w:rPr>
        <w:t xml:space="preserve"> true up (como se </w:t>
      </w:r>
      <w:r w:rsidR="00855223">
        <w:rPr>
          <w:rFonts w:cs="Tahoma"/>
          <w:color w:val="000000"/>
          <w:szCs w:val="20"/>
        </w:rPr>
        <w:t>de</w:t>
      </w:r>
      <w:r w:rsidRPr="00222CE3">
        <w:rPr>
          <w:rFonts w:cs="Tahoma"/>
          <w:color w:val="000000"/>
          <w:szCs w:val="20"/>
        </w:rPr>
        <w:t xml:space="preserve">scribe anteriormente)), </w:t>
      </w:r>
      <w:r w:rsidR="00855223">
        <w:rPr>
          <w:rFonts w:cs="Tahoma"/>
          <w:color w:val="000000"/>
          <w:szCs w:val="20"/>
        </w:rPr>
        <w:t>de</w:t>
      </w:r>
      <w:r w:rsidRPr="00222CE3">
        <w:rPr>
          <w:rFonts w:cs="Tahoma"/>
          <w:color w:val="000000"/>
          <w:szCs w:val="20"/>
        </w:rPr>
        <w:t xml:space="preserve">spués </w:t>
      </w:r>
      <w:r w:rsidR="00855223">
        <w:rPr>
          <w:rFonts w:cs="Tahoma"/>
          <w:color w:val="000000"/>
          <w:szCs w:val="20"/>
        </w:rPr>
        <w:t>de</w:t>
      </w:r>
      <w:r w:rsidRPr="00222CE3">
        <w:rPr>
          <w:rFonts w:cs="Tahoma"/>
          <w:color w:val="000000"/>
          <w:szCs w:val="20"/>
        </w:rPr>
        <w:t xml:space="preserve"> la primera renovación </w:t>
      </w:r>
      <w:r w:rsidR="00855223">
        <w:rPr>
          <w:rFonts w:cs="Tahoma"/>
          <w:color w:val="000000"/>
          <w:szCs w:val="20"/>
        </w:rPr>
        <w:t>de</w:t>
      </w:r>
      <w:r w:rsidRPr="00222CE3">
        <w:rPr>
          <w:rFonts w:cs="Tahoma"/>
          <w:color w:val="000000"/>
          <w:szCs w:val="20"/>
        </w:rPr>
        <w:t xml:space="preserve"> esa cobertura el 1 </w:t>
      </w:r>
      <w:r w:rsidR="00855223">
        <w:rPr>
          <w:rFonts w:cs="Tahoma"/>
          <w:color w:val="000000"/>
          <w:szCs w:val="20"/>
        </w:rPr>
        <w:t>de</w:t>
      </w:r>
      <w:r w:rsidRPr="00222CE3">
        <w:rPr>
          <w:rFonts w:cs="Tahoma"/>
          <w:color w:val="000000"/>
          <w:szCs w:val="20"/>
        </w:rPr>
        <w:t xml:space="preserve"> diciembre </w:t>
      </w:r>
      <w:r w:rsidR="00855223">
        <w:rPr>
          <w:rFonts w:cs="Tahoma"/>
          <w:color w:val="000000"/>
          <w:szCs w:val="20"/>
        </w:rPr>
        <w:t>de</w:t>
      </w:r>
      <w:r w:rsidRPr="00222CE3">
        <w:rPr>
          <w:rFonts w:cs="Tahoma"/>
          <w:color w:val="000000"/>
          <w:szCs w:val="20"/>
        </w:rPr>
        <w:t xml:space="preserve"> 2012 o </w:t>
      </w:r>
      <w:r w:rsidR="00855223">
        <w:rPr>
          <w:rFonts w:cs="Tahoma"/>
          <w:color w:val="000000"/>
          <w:szCs w:val="20"/>
        </w:rPr>
        <w:t>de</w:t>
      </w:r>
      <w:r w:rsidRPr="00222CE3">
        <w:rPr>
          <w:rFonts w:cs="Tahoma"/>
          <w:color w:val="000000"/>
          <w:szCs w:val="20"/>
        </w:rPr>
        <w:t xml:space="preserve">spués, tienen la opción </w:t>
      </w:r>
      <w:r w:rsidR="00855223">
        <w:rPr>
          <w:rFonts w:cs="Tahoma"/>
          <w:color w:val="000000"/>
          <w:szCs w:val="20"/>
        </w:rPr>
        <w:t>de</w:t>
      </w:r>
      <w:r w:rsidRPr="00222CE3">
        <w:rPr>
          <w:rFonts w:cs="Tahoma"/>
          <w:color w:val="000000"/>
          <w:szCs w:val="20"/>
        </w:rPr>
        <w:t xml:space="preserve"> adquirir cobertura </w:t>
      </w:r>
      <w:r w:rsidR="00855223">
        <w:rPr>
          <w:rFonts w:cs="Tahoma"/>
          <w:color w:val="000000"/>
          <w:szCs w:val="20"/>
        </w:rPr>
        <w:t>de</w:t>
      </w:r>
      <w:r w:rsidRPr="00222CE3">
        <w:rPr>
          <w:rFonts w:cs="Tahoma"/>
          <w:color w:val="000000"/>
          <w:szCs w:val="20"/>
        </w:rPr>
        <w:t xml:space="preserve"> Software Assurance para Forefront Unified Access Gateway fuera </w:t>
      </w:r>
      <w:r w:rsidR="00855223">
        <w:rPr>
          <w:rFonts w:cs="Tahoma"/>
          <w:color w:val="000000"/>
          <w:szCs w:val="20"/>
        </w:rPr>
        <w:t>de</w:t>
      </w:r>
      <w:r w:rsidRPr="00222CE3">
        <w:rPr>
          <w:rFonts w:cs="Tahoma"/>
          <w:color w:val="000000"/>
          <w:szCs w:val="20"/>
        </w:rPr>
        <w:t xml:space="preserve"> Enterprise CAL Suite, sin primero adquirir una licencia separada para Forefront Unified Access Gateway. Esta oferta para adquirir Forefront Unified Access Gateway es válida por un número </w:t>
      </w:r>
      <w:r w:rsidR="00855223">
        <w:rPr>
          <w:rFonts w:cs="Tahoma"/>
          <w:color w:val="000000"/>
          <w:szCs w:val="20"/>
        </w:rPr>
        <w:t>de</w:t>
      </w:r>
      <w:r w:rsidRPr="00222CE3">
        <w:rPr>
          <w:rFonts w:cs="Tahoma"/>
          <w:color w:val="000000"/>
          <w:szCs w:val="20"/>
        </w:rPr>
        <w:t xml:space="preserve"> licencias hasta la cantidad total </w:t>
      </w:r>
      <w:r w:rsidR="00855223">
        <w:rPr>
          <w:rFonts w:cs="Tahoma"/>
          <w:color w:val="000000"/>
          <w:szCs w:val="20"/>
        </w:rPr>
        <w:t>de</w:t>
      </w:r>
      <w:r w:rsidRPr="00222CE3">
        <w:rPr>
          <w:rFonts w:cs="Tahoma"/>
          <w:color w:val="000000"/>
          <w:szCs w:val="20"/>
        </w:rPr>
        <w:t xml:space="preserve"> licencias </w:t>
      </w:r>
      <w:r w:rsidR="00855223">
        <w:rPr>
          <w:rFonts w:cs="Tahoma"/>
          <w:color w:val="000000"/>
          <w:szCs w:val="20"/>
        </w:rPr>
        <w:t>de</w:t>
      </w:r>
      <w:r w:rsidRPr="00222CE3">
        <w:rPr>
          <w:rFonts w:cs="Tahoma"/>
          <w:color w:val="000000"/>
          <w:szCs w:val="20"/>
        </w:rPr>
        <w:t xml:space="preserve"> Enterprise CAL Suite licenses con Software Assurance </w:t>
      </w:r>
      <w:r w:rsidR="00855223">
        <w:rPr>
          <w:rFonts w:cs="Tahoma"/>
          <w:color w:val="000000"/>
          <w:szCs w:val="20"/>
        </w:rPr>
        <w:t>de</w:t>
      </w:r>
      <w:r w:rsidRPr="00222CE3">
        <w:rPr>
          <w:rFonts w:cs="Tahoma"/>
          <w:color w:val="000000"/>
          <w:szCs w:val="20"/>
        </w:rPr>
        <w:t xml:space="preserve">l Cliente inmediatamente antes </w:t>
      </w:r>
      <w:r w:rsidR="00855223">
        <w:rPr>
          <w:rFonts w:cs="Tahoma"/>
          <w:color w:val="000000"/>
          <w:szCs w:val="20"/>
        </w:rPr>
        <w:t>de</w:t>
      </w:r>
      <w:r w:rsidRPr="00222CE3">
        <w:rPr>
          <w:rFonts w:cs="Tahoma"/>
          <w:color w:val="000000"/>
          <w:szCs w:val="20"/>
        </w:rPr>
        <w:t xml:space="preserve"> la renovación.</w:t>
      </w:r>
    </w:p>
    <w:p w14:paraId="4780B000" w14:textId="77777777" w:rsidR="005D1A15" w:rsidRPr="00222CE3" w:rsidRDefault="005D1A15" w:rsidP="00630ED6">
      <w:pPr>
        <w:ind w:left="720"/>
      </w:pPr>
    </w:p>
    <w:p w14:paraId="2EECC5F2" w14:textId="77777777" w:rsidR="004E3869" w:rsidRPr="00222CE3" w:rsidRDefault="00855223" w:rsidP="0084072C">
      <w:pPr>
        <w:spacing w:after="60"/>
        <w:ind w:left="720"/>
      </w:pPr>
      <w:r>
        <w:rPr>
          <w:rFonts w:cs="Tahoma"/>
          <w:b/>
          <w:color w:val="000000"/>
          <w:szCs w:val="20"/>
        </w:rPr>
        <w:t>De</w:t>
      </w:r>
      <w:r w:rsidR="00A2724A" w:rsidRPr="00222CE3">
        <w:rPr>
          <w:rFonts w:cs="Tahoma"/>
          <w:b/>
          <w:color w:val="000000"/>
          <w:szCs w:val="20"/>
        </w:rPr>
        <w:t xml:space="preserve">rechos </w:t>
      </w:r>
      <w:r>
        <w:rPr>
          <w:rFonts w:cs="Tahoma"/>
          <w:b/>
          <w:color w:val="000000"/>
          <w:szCs w:val="20"/>
        </w:rPr>
        <w:t>de</w:t>
      </w:r>
      <w:r w:rsidR="00A2724A" w:rsidRPr="00222CE3">
        <w:rPr>
          <w:rFonts w:cs="Tahoma"/>
          <w:b/>
          <w:color w:val="000000"/>
          <w:szCs w:val="20"/>
        </w:rPr>
        <w:t xml:space="preserve"> Uso ampliados </w:t>
      </w:r>
      <w:r>
        <w:rPr>
          <w:rFonts w:cs="Tahoma"/>
          <w:b/>
          <w:color w:val="000000"/>
          <w:szCs w:val="20"/>
        </w:rPr>
        <w:t>de</w:t>
      </w:r>
      <w:r w:rsidR="00A2724A" w:rsidRPr="00222CE3">
        <w:rPr>
          <w:rFonts w:cs="Tahoma"/>
          <w:b/>
          <w:color w:val="000000"/>
          <w:szCs w:val="20"/>
        </w:rPr>
        <w:t xml:space="preserve"> los Productos Forefront</w:t>
      </w:r>
    </w:p>
    <w:p w14:paraId="4C729580" w14:textId="77777777" w:rsidR="00C349AE" w:rsidRPr="00222CE3" w:rsidRDefault="00793CBD" w:rsidP="002020E2">
      <w:pPr>
        <w:ind w:left="720"/>
      </w:pPr>
      <w:r w:rsidRPr="00222CE3">
        <w:rPr>
          <w:rFonts w:cs="Tahoma"/>
          <w:bCs/>
          <w:color w:val="000000"/>
          <w:szCs w:val="18"/>
        </w:rPr>
        <w:t xml:space="preserve">Los Clientes con cobertura activa </w:t>
      </w:r>
      <w:r w:rsidR="00855223">
        <w:rPr>
          <w:rFonts w:cs="Tahoma"/>
          <w:bCs/>
          <w:color w:val="000000"/>
          <w:szCs w:val="18"/>
        </w:rPr>
        <w:t>de</w:t>
      </w:r>
      <w:r w:rsidRPr="00222CE3">
        <w:rPr>
          <w:rFonts w:cs="Tahoma"/>
          <w:bCs/>
          <w:color w:val="000000"/>
          <w:szCs w:val="18"/>
        </w:rPr>
        <w:t xml:space="preserve"> Software Assurance para Enterprise CAL Suite a partir </w:t>
      </w:r>
      <w:r w:rsidR="00855223">
        <w:rPr>
          <w:rFonts w:cs="Tahoma"/>
          <w:bCs/>
          <w:color w:val="000000"/>
          <w:szCs w:val="18"/>
        </w:rPr>
        <w:t>de</w:t>
      </w:r>
      <w:r w:rsidRPr="00222CE3">
        <w:rPr>
          <w:rFonts w:cs="Tahoma"/>
          <w:bCs/>
          <w:color w:val="000000"/>
          <w:szCs w:val="18"/>
        </w:rPr>
        <w:t xml:space="preserve">l 30 </w:t>
      </w:r>
      <w:r w:rsidR="00855223">
        <w:rPr>
          <w:rFonts w:cs="Tahoma"/>
          <w:bCs/>
          <w:color w:val="000000"/>
          <w:szCs w:val="18"/>
        </w:rPr>
        <w:t>de</w:t>
      </w:r>
      <w:r w:rsidRPr="00222CE3">
        <w:rPr>
          <w:rFonts w:cs="Tahoma"/>
          <w:bCs/>
          <w:color w:val="000000"/>
          <w:szCs w:val="18"/>
        </w:rPr>
        <w:t xml:space="preserve"> noviembre </w:t>
      </w:r>
      <w:r w:rsidR="00855223">
        <w:rPr>
          <w:rFonts w:cs="Tahoma"/>
          <w:bCs/>
          <w:color w:val="000000"/>
          <w:szCs w:val="18"/>
        </w:rPr>
        <w:t>de</w:t>
      </w:r>
      <w:r w:rsidRPr="00222CE3">
        <w:rPr>
          <w:rFonts w:cs="Tahoma"/>
          <w:bCs/>
          <w:color w:val="000000"/>
          <w:szCs w:val="18"/>
        </w:rPr>
        <w:t xml:space="preserve"> 2012, podrán continuar utilizando los servicios </w:t>
      </w:r>
      <w:r w:rsidR="00855223">
        <w:rPr>
          <w:rFonts w:cs="Tahoma"/>
          <w:bCs/>
          <w:color w:val="000000"/>
          <w:szCs w:val="18"/>
        </w:rPr>
        <w:t>de</w:t>
      </w:r>
      <w:r w:rsidRPr="00222CE3">
        <w:rPr>
          <w:rFonts w:cs="Tahoma"/>
          <w:bCs/>
          <w:color w:val="000000"/>
          <w:szCs w:val="18"/>
        </w:rPr>
        <w:t xml:space="preserve"> componente </w:t>
      </w:r>
      <w:r w:rsidR="00855223">
        <w:rPr>
          <w:rFonts w:cs="Tahoma"/>
          <w:bCs/>
          <w:color w:val="000000"/>
          <w:szCs w:val="18"/>
        </w:rPr>
        <w:t>de</w:t>
      </w:r>
      <w:r w:rsidRPr="00222CE3">
        <w:rPr>
          <w:rFonts w:cs="Tahoma"/>
          <w:bCs/>
          <w:color w:val="000000"/>
          <w:szCs w:val="18"/>
        </w:rPr>
        <w:t xml:space="preserve"> Forefront Protection Suite</w:t>
      </w:r>
      <w:r w:rsidR="002020E2">
        <w:rPr>
          <w:rFonts w:cs="Tahoma"/>
          <w:bCs/>
          <w:color w:val="000000"/>
          <w:szCs w:val="18"/>
        </w:rPr>
        <w:t> </w:t>
      </w:r>
      <w:r w:rsidRPr="00222CE3">
        <w:rPr>
          <w:rFonts w:cs="Tahoma"/>
          <w:bCs/>
          <w:color w:val="000000"/>
          <w:szCs w:val="18"/>
        </w:rPr>
        <w:t xml:space="preserve">(anteriormente parte </w:t>
      </w:r>
      <w:r w:rsidR="00855223">
        <w:rPr>
          <w:rFonts w:cs="Tahoma"/>
          <w:bCs/>
          <w:color w:val="000000"/>
          <w:szCs w:val="18"/>
        </w:rPr>
        <w:t>de</w:t>
      </w:r>
      <w:r w:rsidRPr="00222CE3">
        <w:rPr>
          <w:rFonts w:cs="Tahoma"/>
          <w:bCs/>
          <w:color w:val="000000"/>
          <w:szCs w:val="18"/>
        </w:rPr>
        <w:t xml:space="preserve"> Enterprise CAL Suite) hasta la expiración y/o renovación </w:t>
      </w:r>
      <w:r w:rsidR="00855223">
        <w:rPr>
          <w:rFonts w:cs="Tahoma"/>
          <w:bCs/>
          <w:color w:val="000000"/>
          <w:szCs w:val="18"/>
        </w:rPr>
        <w:t>de</w:t>
      </w:r>
      <w:r w:rsidRPr="00222CE3">
        <w:rPr>
          <w:rFonts w:cs="Tahoma"/>
          <w:bCs/>
          <w:color w:val="000000"/>
          <w:szCs w:val="18"/>
        </w:rPr>
        <w:t xml:space="preserve"> dicha cobertura.</w:t>
      </w:r>
      <w:r w:rsidR="00B33FB2">
        <w:rPr>
          <w:rFonts w:cs="Tahoma"/>
          <w:bCs/>
          <w:color w:val="000000"/>
          <w:szCs w:val="18"/>
        </w:rPr>
        <w:t xml:space="preserve"> </w:t>
      </w:r>
      <w:r w:rsidRPr="00222CE3">
        <w:rPr>
          <w:rFonts w:cs="Tahoma"/>
          <w:bCs/>
          <w:color w:val="000000"/>
          <w:szCs w:val="18"/>
        </w:rPr>
        <w:t>Los</w:t>
      </w:r>
      <w:r w:rsidR="009D05A1">
        <w:rPr>
          <w:rFonts w:cs="Tahoma"/>
          <w:bCs/>
          <w:color w:val="000000"/>
          <w:szCs w:val="18"/>
        </w:rPr>
        <w:t> </w:t>
      </w:r>
      <w:r w:rsidRPr="00222CE3">
        <w:rPr>
          <w:rFonts w:cs="Tahoma"/>
          <w:bCs/>
          <w:color w:val="000000"/>
          <w:szCs w:val="18"/>
        </w:rPr>
        <w:t xml:space="preserve">clientes también podrán continuar utilizando los componentes </w:t>
      </w:r>
      <w:r w:rsidR="00855223">
        <w:rPr>
          <w:rFonts w:cs="Tahoma"/>
          <w:bCs/>
          <w:color w:val="000000"/>
          <w:szCs w:val="18"/>
        </w:rPr>
        <w:t>de</w:t>
      </w:r>
      <w:r w:rsidRPr="00222CE3">
        <w:rPr>
          <w:rFonts w:cs="Tahoma"/>
          <w:bCs/>
          <w:color w:val="000000"/>
          <w:szCs w:val="18"/>
        </w:rPr>
        <w:t xml:space="preserve">l conjunto </w:t>
      </w:r>
      <w:r w:rsidR="00855223">
        <w:rPr>
          <w:rFonts w:cs="Tahoma"/>
          <w:bCs/>
          <w:color w:val="000000"/>
          <w:szCs w:val="18"/>
        </w:rPr>
        <w:t>de</w:t>
      </w:r>
      <w:r w:rsidRPr="00222CE3">
        <w:rPr>
          <w:rFonts w:cs="Tahoma"/>
          <w:bCs/>
          <w:color w:val="000000"/>
          <w:szCs w:val="18"/>
        </w:rPr>
        <w:t xml:space="preserve"> </w:t>
      </w:r>
      <w:r w:rsidRPr="00222CE3">
        <w:rPr>
          <w:rFonts w:cs="Tahoma"/>
          <w:color w:val="000000"/>
          <w:szCs w:val="20"/>
        </w:rPr>
        <w:t xml:space="preserve">Forefront para Office Communications Server, Forefront Protection 2010 para Exchange Server, el servicio </w:t>
      </w:r>
      <w:r w:rsidR="00855223">
        <w:rPr>
          <w:rFonts w:cs="Tahoma"/>
          <w:color w:val="000000"/>
          <w:szCs w:val="20"/>
        </w:rPr>
        <w:t>de</w:t>
      </w:r>
      <w:r w:rsidRPr="00222CE3">
        <w:rPr>
          <w:rFonts w:cs="Tahoma"/>
          <w:color w:val="000000"/>
          <w:szCs w:val="20"/>
        </w:rPr>
        <w:t xml:space="preserve"> protección Forefront Threat Management Gateway, edición Web y Forefront Protection 2010 para SharePoint Server </w:t>
      </w:r>
      <w:r w:rsidRPr="00222CE3">
        <w:rPr>
          <w:rFonts w:cs="Tahoma"/>
          <w:bCs/>
          <w:color w:val="000000"/>
          <w:szCs w:val="18"/>
        </w:rPr>
        <w:t>hasta el</w:t>
      </w:r>
      <w:r w:rsidR="009D05A1">
        <w:rPr>
          <w:rFonts w:cs="Tahoma"/>
          <w:bCs/>
          <w:color w:val="000000"/>
          <w:szCs w:val="18"/>
        </w:rPr>
        <w:t> </w:t>
      </w:r>
      <w:r w:rsidRPr="00222CE3">
        <w:rPr>
          <w:rFonts w:cs="Tahoma"/>
          <w:bCs/>
          <w:color w:val="000000"/>
          <w:szCs w:val="18"/>
        </w:rPr>
        <w:t>31</w:t>
      </w:r>
      <w:r w:rsidR="009D05A1">
        <w:rPr>
          <w:rFonts w:cs="Tahoma"/>
          <w:bCs/>
          <w:color w:val="000000"/>
          <w:szCs w:val="18"/>
        </w:rPr>
        <w:t> </w:t>
      </w:r>
      <w:r w:rsidR="00855223">
        <w:rPr>
          <w:rFonts w:cs="Tahoma"/>
          <w:bCs/>
          <w:color w:val="000000"/>
          <w:szCs w:val="18"/>
        </w:rPr>
        <w:t>de</w:t>
      </w:r>
      <w:r w:rsidRPr="00222CE3">
        <w:rPr>
          <w:rFonts w:cs="Tahoma"/>
          <w:bCs/>
          <w:color w:val="000000"/>
          <w:szCs w:val="18"/>
        </w:rPr>
        <w:t xml:space="preserve"> diciembre </w:t>
      </w:r>
      <w:r w:rsidR="00855223">
        <w:rPr>
          <w:rFonts w:cs="Tahoma"/>
          <w:bCs/>
          <w:color w:val="000000"/>
          <w:szCs w:val="18"/>
        </w:rPr>
        <w:t>de</w:t>
      </w:r>
      <w:r w:rsidRPr="00222CE3">
        <w:rPr>
          <w:rFonts w:cs="Tahoma"/>
          <w:bCs/>
          <w:color w:val="000000"/>
          <w:szCs w:val="18"/>
        </w:rPr>
        <w:t xml:space="preserve"> 2015. Estos términos también se aplican a las licencias </w:t>
      </w:r>
      <w:r w:rsidR="00855223">
        <w:rPr>
          <w:rFonts w:cs="Tahoma"/>
          <w:bCs/>
          <w:color w:val="000000"/>
          <w:szCs w:val="18"/>
        </w:rPr>
        <w:t>de</w:t>
      </w:r>
      <w:r w:rsidRPr="00222CE3">
        <w:rPr>
          <w:rFonts w:cs="Tahoma"/>
          <w:bCs/>
          <w:color w:val="000000"/>
          <w:szCs w:val="18"/>
        </w:rPr>
        <w:t xml:space="preserve"> Enterprise CAL Suite posteriores, adquiridas por esos clientes antes </w:t>
      </w:r>
      <w:r w:rsidR="00855223">
        <w:rPr>
          <w:rFonts w:cs="Tahoma"/>
          <w:bCs/>
          <w:color w:val="000000"/>
          <w:szCs w:val="18"/>
        </w:rPr>
        <w:t>de</w:t>
      </w:r>
      <w:r w:rsidRPr="00222CE3">
        <w:rPr>
          <w:rFonts w:cs="Tahoma"/>
          <w:bCs/>
          <w:color w:val="000000"/>
          <w:szCs w:val="18"/>
        </w:rPr>
        <w:t xml:space="preserve">l 31 </w:t>
      </w:r>
      <w:r w:rsidR="00855223">
        <w:rPr>
          <w:rFonts w:cs="Tahoma"/>
          <w:bCs/>
          <w:color w:val="000000"/>
          <w:szCs w:val="18"/>
        </w:rPr>
        <w:t>de</w:t>
      </w:r>
      <w:r w:rsidRPr="00222CE3">
        <w:rPr>
          <w:rFonts w:cs="Tahoma"/>
          <w:bCs/>
          <w:color w:val="000000"/>
          <w:szCs w:val="18"/>
        </w:rPr>
        <w:t xml:space="preserve"> diciembre </w:t>
      </w:r>
      <w:r w:rsidR="00855223">
        <w:rPr>
          <w:rFonts w:cs="Tahoma"/>
          <w:bCs/>
          <w:color w:val="000000"/>
          <w:szCs w:val="18"/>
        </w:rPr>
        <w:t>de</w:t>
      </w:r>
      <w:r w:rsidRPr="00222CE3">
        <w:rPr>
          <w:rFonts w:cs="Tahoma"/>
          <w:bCs/>
          <w:color w:val="000000"/>
          <w:szCs w:val="18"/>
        </w:rPr>
        <w:t xml:space="preserve"> 2015. El uso continuo </w:t>
      </w:r>
      <w:r w:rsidR="00855223">
        <w:rPr>
          <w:rFonts w:cs="Tahoma"/>
          <w:bCs/>
          <w:color w:val="000000"/>
          <w:szCs w:val="18"/>
        </w:rPr>
        <w:t>de</w:t>
      </w:r>
      <w:r w:rsidRPr="00222CE3">
        <w:rPr>
          <w:rFonts w:cs="Tahoma"/>
          <w:bCs/>
          <w:color w:val="000000"/>
          <w:szCs w:val="18"/>
        </w:rPr>
        <w:t xml:space="preserve"> los Servicios Online </w:t>
      </w:r>
      <w:r w:rsidR="00855223">
        <w:rPr>
          <w:rFonts w:cs="Tahoma"/>
          <w:bCs/>
          <w:color w:val="000000"/>
          <w:szCs w:val="18"/>
        </w:rPr>
        <w:t>de</w:t>
      </w:r>
      <w:r w:rsidRPr="00222CE3">
        <w:rPr>
          <w:rFonts w:cs="Tahoma"/>
          <w:bCs/>
          <w:color w:val="000000"/>
          <w:szCs w:val="18"/>
        </w:rPr>
        <w:t xml:space="preserve">l componente siguen estando sujetos a los términos y condiciones </w:t>
      </w:r>
      <w:r w:rsidR="00855223">
        <w:rPr>
          <w:rFonts w:cs="Tahoma"/>
          <w:bCs/>
          <w:color w:val="000000"/>
          <w:szCs w:val="18"/>
        </w:rPr>
        <w:t>de</w:t>
      </w:r>
      <w:r w:rsidRPr="00222CE3">
        <w:rPr>
          <w:rFonts w:cs="Tahoma"/>
          <w:bCs/>
          <w:color w:val="000000"/>
          <w:szCs w:val="18"/>
        </w:rPr>
        <w:t xml:space="preserve">l contrato </w:t>
      </w:r>
      <w:r w:rsidR="00855223">
        <w:rPr>
          <w:rFonts w:cs="Tahoma"/>
          <w:bCs/>
          <w:color w:val="000000"/>
          <w:szCs w:val="18"/>
        </w:rPr>
        <w:t>de</w:t>
      </w:r>
      <w:r w:rsidRPr="00222CE3">
        <w:rPr>
          <w:rFonts w:cs="Tahoma"/>
          <w:bCs/>
          <w:color w:val="000000"/>
          <w:szCs w:val="18"/>
        </w:rPr>
        <w:t xml:space="preserve"> Licencias por Volumen </w:t>
      </w:r>
      <w:r w:rsidR="00855223">
        <w:rPr>
          <w:rFonts w:cs="Tahoma"/>
          <w:bCs/>
          <w:color w:val="000000"/>
          <w:szCs w:val="18"/>
        </w:rPr>
        <w:t>de</w:t>
      </w:r>
      <w:r w:rsidRPr="00222CE3">
        <w:rPr>
          <w:rFonts w:cs="Tahoma"/>
          <w:bCs/>
          <w:color w:val="000000"/>
          <w:szCs w:val="18"/>
        </w:rPr>
        <w:t xml:space="preserve">l cliente, los </w:t>
      </w:r>
      <w:r w:rsidR="00855223">
        <w:rPr>
          <w:rFonts w:cs="Tahoma"/>
          <w:bCs/>
          <w:color w:val="000000"/>
          <w:szCs w:val="18"/>
        </w:rPr>
        <w:t>de</w:t>
      </w:r>
      <w:r w:rsidRPr="00222CE3">
        <w:rPr>
          <w:rFonts w:cs="Tahoma"/>
          <w:bCs/>
          <w:color w:val="000000"/>
          <w:szCs w:val="18"/>
        </w:rPr>
        <w:t xml:space="preserve">rechos </w:t>
      </w:r>
      <w:r w:rsidR="00855223">
        <w:rPr>
          <w:rFonts w:cs="Tahoma"/>
          <w:bCs/>
          <w:color w:val="000000"/>
          <w:szCs w:val="18"/>
        </w:rPr>
        <w:t>de</w:t>
      </w:r>
      <w:r w:rsidRPr="00222CE3">
        <w:rPr>
          <w:rFonts w:cs="Tahoma"/>
          <w:bCs/>
          <w:color w:val="000000"/>
          <w:szCs w:val="18"/>
        </w:rPr>
        <w:t xml:space="preserve"> uso </w:t>
      </w:r>
      <w:r w:rsidR="00855223">
        <w:rPr>
          <w:rFonts w:cs="Tahoma"/>
          <w:bCs/>
          <w:color w:val="000000"/>
          <w:szCs w:val="18"/>
        </w:rPr>
        <w:t>de</w:t>
      </w:r>
      <w:r w:rsidRPr="00222CE3">
        <w:rPr>
          <w:rFonts w:cs="Tahoma"/>
          <w:bCs/>
          <w:color w:val="000000"/>
          <w:szCs w:val="18"/>
        </w:rPr>
        <w:t xml:space="preserve">l producto </w:t>
      </w:r>
      <w:r w:rsidR="00855223">
        <w:rPr>
          <w:rFonts w:cs="Tahoma"/>
          <w:bCs/>
          <w:color w:val="000000"/>
          <w:szCs w:val="18"/>
        </w:rPr>
        <w:t>de</w:t>
      </w:r>
      <w:r w:rsidRPr="00222CE3">
        <w:rPr>
          <w:rFonts w:cs="Tahoma"/>
          <w:bCs/>
          <w:color w:val="000000"/>
          <w:szCs w:val="18"/>
        </w:rPr>
        <w:t xml:space="preserve"> los Servicios Online y los términos y condiciones estipulados en este documento.</w:t>
      </w:r>
    </w:p>
    <w:p w14:paraId="62DE3F5E" w14:textId="77777777" w:rsidR="00C349AE" w:rsidRDefault="00C349AE" w:rsidP="0084072C">
      <w:pPr>
        <w:ind w:left="720"/>
      </w:pPr>
    </w:p>
    <w:p w14:paraId="0331DA42" w14:textId="77777777" w:rsidR="00DB5644" w:rsidRDefault="00DB5644" w:rsidP="0084072C">
      <w:pPr>
        <w:ind w:left="720"/>
      </w:pPr>
    </w:p>
    <w:p w14:paraId="2A8ED90A" w14:textId="77777777" w:rsidR="00DB5644" w:rsidRDefault="00DB5644" w:rsidP="0084072C">
      <w:pPr>
        <w:ind w:left="720"/>
      </w:pPr>
    </w:p>
    <w:p w14:paraId="45291DEA" w14:textId="77777777" w:rsidR="00DB5644" w:rsidRPr="00222CE3" w:rsidRDefault="00DB5644" w:rsidP="0084072C">
      <w:pPr>
        <w:ind w:left="720"/>
      </w:pPr>
    </w:p>
    <w:p w14:paraId="556D7D36" w14:textId="77777777" w:rsidR="004E3869" w:rsidRPr="00222CE3" w:rsidRDefault="004E3869" w:rsidP="0084072C">
      <w:pPr>
        <w:spacing w:after="60"/>
        <w:ind w:left="720"/>
      </w:pPr>
      <w:r w:rsidRPr="00222CE3">
        <w:rPr>
          <w:rFonts w:cs="Tahoma"/>
          <w:b/>
          <w:color w:val="000000"/>
          <w:szCs w:val="20"/>
        </w:rPr>
        <w:lastRenderedPageBreak/>
        <w:t xml:space="preserve">Forefront Protection Suite </w:t>
      </w:r>
    </w:p>
    <w:p w14:paraId="64696D56" w14:textId="77777777" w:rsidR="004E3869" w:rsidRPr="00222CE3" w:rsidRDefault="004E3869" w:rsidP="0084072C">
      <w:pPr>
        <w:ind w:left="720"/>
      </w:pPr>
      <w:r w:rsidRPr="00222CE3">
        <w:rPr>
          <w:rFonts w:cs="Tahoma"/>
          <w:color w:val="000000"/>
          <w:szCs w:val="20"/>
        </w:rPr>
        <w:t xml:space="preserve">Una suscripción a Forefront Protection Suite consta </w:t>
      </w:r>
      <w:r w:rsidR="00855223">
        <w:rPr>
          <w:rFonts w:cs="Tahoma"/>
          <w:color w:val="000000"/>
          <w:szCs w:val="20"/>
        </w:rPr>
        <w:t>de</w:t>
      </w:r>
      <w:r w:rsidRPr="00222CE3">
        <w:rPr>
          <w:rFonts w:cs="Tahoma"/>
          <w:color w:val="000000"/>
          <w:szCs w:val="20"/>
        </w:rPr>
        <w:t xml:space="preserve"> los siguientes Servicios Online:</w:t>
      </w:r>
      <w:r w:rsidR="00B33FB2">
        <w:rPr>
          <w:rFonts w:cs="Tahoma"/>
          <w:color w:val="000000"/>
          <w:szCs w:val="20"/>
        </w:rPr>
        <w:t xml:space="preserve"> </w:t>
      </w:r>
      <w:r w:rsidRPr="00222CE3">
        <w:rPr>
          <w:rFonts w:cs="Tahoma"/>
          <w:color w:val="000000"/>
          <w:szCs w:val="20"/>
        </w:rPr>
        <w:t>System Center 2012 Endpoint Protection, Forefront para Office Communications Server (anteriormente conocido como Antigen para Instant Messaging), Forefront Online Protection para Exchange (anteriormente conocido como Exchange Hosted Filtering), Forefront Protection 2010 para Exchange Server, Forefront Threat Management Gateway Web Protection Service y Forefront Protecti</w:t>
      </w:r>
      <w:r w:rsidR="002020E2">
        <w:rPr>
          <w:rFonts w:cs="Tahoma"/>
          <w:color w:val="000000"/>
          <w:szCs w:val="20"/>
        </w:rPr>
        <w:t>on 2010 para SharePoint Server.</w:t>
      </w:r>
    </w:p>
    <w:p w14:paraId="3B946B96" w14:textId="77777777" w:rsidR="00B2460D" w:rsidRPr="00222CE3" w:rsidRDefault="00B2460D" w:rsidP="0084072C">
      <w:pPr>
        <w:ind w:left="720"/>
      </w:pPr>
    </w:p>
    <w:p w14:paraId="47F0302F" w14:textId="77777777" w:rsidR="00023FE7" w:rsidRPr="00222CE3" w:rsidRDefault="00023FE7" w:rsidP="0084072C">
      <w:pPr>
        <w:spacing w:after="60"/>
        <w:ind w:left="720"/>
      </w:pPr>
      <w:r w:rsidRPr="00222CE3">
        <w:rPr>
          <w:rFonts w:cs="Tahoma"/>
          <w:b/>
          <w:color w:val="000000"/>
          <w:szCs w:val="20"/>
        </w:rPr>
        <w:t>CALs solo para Estudiantes (Licencia Aca</w:t>
      </w:r>
      <w:r w:rsidR="00855223">
        <w:rPr>
          <w:rFonts w:cs="Tahoma"/>
          <w:b/>
          <w:color w:val="000000"/>
          <w:szCs w:val="20"/>
        </w:rPr>
        <w:t>de</w:t>
      </w:r>
      <w:r w:rsidRPr="00222CE3">
        <w:rPr>
          <w:rFonts w:cs="Tahoma"/>
          <w:b/>
          <w:color w:val="000000"/>
          <w:szCs w:val="20"/>
        </w:rPr>
        <w:t>mic Open y Aca</w:t>
      </w:r>
      <w:r w:rsidR="00855223">
        <w:rPr>
          <w:rFonts w:cs="Tahoma"/>
          <w:b/>
          <w:color w:val="000000"/>
          <w:szCs w:val="20"/>
        </w:rPr>
        <w:t>de</w:t>
      </w:r>
      <w:r w:rsidRPr="00222CE3">
        <w:rPr>
          <w:rFonts w:cs="Tahoma"/>
          <w:b/>
          <w:color w:val="000000"/>
          <w:szCs w:val="20"/>
        </w:rPr>
        <w:t>mic Select)</w:t>
      </w:r>
    </w:p>
    <w:p w14:paraId="64755AFB" w14:textId="77777777" w:rsidR="00023FE7" w:rsidRPr="00222CE3" w:rsidRDefault="00023FE7" w:rsidP="0084072C">
      <w:pPr>
        <w:ind w:left="720"/>
      </w:pPr>
      <w:r w:rsidRPr="00222CE3">
        <w:rPr>
          <w:rFonts w:cs="Tahoma"/>
          <w:szCs w:val="20"/>
        </w:rPr>
        <w:t xml:space="preserve">Las licencias CAL solo para Estudiantes están restringidas a licencias </w:t>
      </w:r>
      <w:r w:rsidR="00855223">
        <w:rPr>
          <w:rFonts w:cs="Tahoma"/>
          <w:szCs w:val="20"/>
        </w:rPr>
        <w:t>de</w:t>
      </w:r>
      <w:r w:rsidRPr="00222CE3">
        <w:rPr>
          <w:rFonts w:cs="Tahoma"/>
          <w:szCs w:val="20"/>
        </w:rPr>
        <w:t xml:space="preserve"> equipos </w:t>
      </w:r>
      <w:r w:rsidR="00855223">
        <w:rPr>
          <w:rFonts w:cs="Tahoma"/>
          <w:szCs w:val="20"/>
        </w:rPr>
        <w:t>de</w:t>
      </w:r>
      <w:r w:rsidRPr="00222CE3">
        <w:rPr>
          <w:rFonts w:cs="Tahoma"/>
          <w:szCs w:val="20"/>
        </w:rPr>
        <w:t xml:space="preserve"> estudiantes o </w:t>
      </w:r>
      <w:r w:rsidR="00855223">
        <w:rPr>
          <w:rFonts w:cs="Tahoma"/>
          <w:szCs w:val="20"/>
        </w:rPr>
        <w:t>de</w:t>
      </w:r>
      <w:r w:rsidRPr="00222CE3">
        <w:rPr>
          <w:rFonts w:cs="Tahoma"/>
          <w:szCs w:val="20"/>
        </w:rPr>
        <w:t xml:space="preserve"> equipos </w:t>
      </w:r>
      <w:r w:rsidR="00855223">
        <w:rPr>
          <w:rFonts w:cs="Tahoma"/>
          <w:szCs w:val="20"/>
        </w:rPr>
        <w:t>de</w:t>
      </w:r>
      <w:r w:rsidRPr="00222CE3">
        <w:rPr>
          <w:rFonts w:cs="Tahoma"/>
          <w:szCs w:val="20"/>
        </w:rPr>
        <w:t xml:space="preserve"> propiedad </w:t>
      </w:r>
      <w:r w:rsidR="00855223">
        <w:rPr>
          <w:rFonts w:cs="Tahoma"/>
          <w:szCs w:val="20"/>
        </w:rPr>
        <w:t>de</w:t>
      </w:r>
      <w:r w:rsidRPr="00222CE3">
        <w:rPr>
          <w:rFonts w:cs="Tahoma"/>
          <w:szCs w:val="20"/>
        </w:rPr>
        <w:t xml:space="preserve"> una institución que utilice un estudiante individual y NO se </w:t>
      </w:r>
      <w:r w:rsidR="00855223">
        <w:rPr>
          <w:rFonts w:cs="Tahoma"/>
          <w:szCs w:val="20"/>
        </w:rPr>
        <w:t>de</w:t>
      </w:r>
      <w:r w:rsidRPr="00222CE3">
        <w:rPr>
          <w:rFonts w:cs="Tahoma"/>
          <w:szCs w:val="20"/>
        </w:rPr>
        <w:t>ben utilizar en laboratorios o</w:t>
      </w:r>
      <w:r w:rsidR="00DB5644">
        <w:rPr>
          <w:rFonts w:cs="Tahoma"/>
          <w:szCs w:val="20"/>
        </w:rPr>
        <w:t> </w:t>
      </w:r>
      <w:r w:rsidRPr="00222CE3">
        <w:rPr>
          <w:rFonts w:cs="Tahoma"/>
          <w:szCs w:val="20"/>
        </w:rPr>
        <w:t>aulas.</w:t>
      </w:r>
    </w:p>
    <w:p w14:paraId="05303C35" w14:textId="77777777" w:rsidR="00026546" w:rsidRPr="00222CE3" w:rsidRDefault="00026546" w:rsidP="0084072C">
      <w:pPr>
        <w:ind w:left="720"/>
      </w:pPr>
    </w:p>
    <w:p w14:paraId="26827BBF" w14:textId="77777777" w:rsidR="007B35CE" w:rsidRPr="00222CE3" w:rsidRDefault="007B35CE" w:rsidP="0084072C">
      <w:pPr>
        <w:ind w:left="720"/>
      </w:pPr>
    </w:p>
    <w:p w14:paraId="76D21497" w14:textId="77777777" w:rsidR="00112BE6" w:rsidRPr="00222CE3" w:rsidRDefault="00A560B6" w:rsidP="00112BE6">
      <w:pPr>
        <w:pStyle w:val="Heading3"/>
      </w:pPr>
      <w:bookmarkStart w:id="1220" w:name="_45_Exchange_Enterprise"/>
      <w:bookmarkStart w:id="1221" w:name="_48_Exchange_Enterprise"/>
      <w:bookmarkStart w:id="1222" w:name="_47_Licencia_CAL"/>
      <w:bookmarkStart w:id="1223" w:name="_Toc377683095"/>
      <w:bookmarkEnd w:id="1220"/>
      <w:bookmarkEnd w:id="1221"/>
      <w:bookmarkEnd w:id="1222"/>
      <w:r w:rsidRPr="00222CE3">
        <w:rPr>
          <w:rFonts w:ascii="Tahoma" w:hAnsi="Tahoma"/>
          <w:caps/>
          <w:color w:val="F66400"/>
          <w:sz w:val="22"/>
          <w:vertAlign w:val="superscript"/>
        </w:rPr>
        <w:t>47</w:t>
      </w:r>
      <w:r w:rsidRPr="00222CE3">
        <w:rPr>
          <w:rFonts w:ascii="Tahoma" w:hAnsi="Tahoma"/>
          <w:color w:val="F66400"/>
          <w:sz w:val="22"/>
        </w:rPr>
        <w:t xml:space="preserve"> Licencia CAL </w:t>
      </w:r>
      <w:r w:rsidR="00855223">
        <w:rPr>
          <w:rFonts w:ascii="Tahoma" w:hAnsi="Tahoma"/>
          <w:color w:val="F66400"/>
          <w:sz w:val="22"/>
        </w:rPr>
        <w:t>de</w:t>
      </w:r>
      <w:r w:rsidRPr="00222CE3">
        <w:rPr>
          <w:rFonts w:ascii="Tahoma" w:hAnsi="Tahoma"/>
          <w:color w:val="F66400"/>
          <w:sz w:val="22"/>
        </w:rPr>
        <w:t xml:space="preserve"> Exchange Enterprise con Services 2013</w:t>
      </w:r>
      <w:bookmarkEnd w:id="1223"/>
      <w:r w:rsidRPr="00222CE3">
        <w:rPr>
          <w:rFonts w:ascii="Tahoma" w:hAnsi="Tahoma"/>
          <w:color w:val="F66400"/>
          <w:sz w:val="22"/>
        </w:rPr>
        <w:t xml:space="preserve"> </w:t>
      </w:r>
    </w:p>
    <w:p w14:paraId="746CEC9F" w14:textId="77777777" w:rsidR="00112BE6" w:rsidRPr="00222CE3" w:rsidRDefault="00112BE6" w:rsidP="00112BE6"/>
    <w:p w14:paraId="11BE9510" w14:textId="77777777" w:rsidR="00112BE6" w:rsidRPr="00222CE3" w:rsidRDefault="00112BE6" w:rsidP="00112BE6">
      <w:pPr>
        <w:ind w:left="720"/>
      </w:pPr>
      <w:r w:rsidRPr="00222CE3">
        <w:rPr>
          <w:rFonts w:cs="Tahoma"/>
          <w:b/>
          <w:szCs w:val="20"/>
        </w:rPr>
        <w:t xml:space="preserve">Los Servicios Online se incluyen con la Licencia CAL </w:t>
      </w:r>
      <w:r w:rsidR="00855223">
        <w:rPr>
          <w:rFonts w:cs="Tahoma"/>
          <w:b/>
          <w:szCs w:val="20"/>
        </w:rPr>
        <w:t>de</w:t>
      </w:r>
      <w:r w:rsidRPr="00222CE3">
        <w:rPr>
          <w:rFonts w:cs="Tahoma"/>
          <w:b/>
          <w:szCs w:val="20"/>
        </w:rPr>
        <w:t xml:space="preserve"> Exchange Enterprise con Services 2013</w:t>
      </w:r>
    </w:p>
    <w:p w14:paraId="57693FAF" w14:textId="77777777" w:rsidR="00112BE6" w:rsidRPr="00222CE3" w:rsidRDefault="00112BE6" w:rsidP="00112BE6">
      <w:pPr>
        <w:ind w:left="720"/>
      </w:pPr>
      <w:r w:rsidRPr="00222CE3">
        <w:rPr>
          <w:rFonts w:cs="Tahoma"/>
          <w:szCs w:val="20"/>
        </w:rPr>
        <w:t xml:space="preserve">A partir </w:t>
      </w:r>
      <w:r w:rsidR="00855223">
        <w:rPr>
          <w:rFonts w:cs="Tahoma"/>
          <w:szCs w:val="20"/>
        </w:rPr>
        <w:t>de</w:t>
      </w:r>
      <w:r w:rsidRPr="00222CE3">
        <w:rPr>
          <w:rFonts w:cs="Tahoma"/>
          <w:szCs w:val="20"/>
        </w:rPr>
        <w:t xml:space="preserve">l 1 </w:t>
      </w:r>
      <w:r w:rsidR="00855223">
        <w:rPr>
          <w:rFonts w:cs="Tahoma"/>
          <w:szCs w:val="20"/>
        </w:rPr>
        <w:t>de</w:t>
      </w:r>
      <w:r w:rsidRPr="00222CE3">
        <w:rPr>
          <w:rFonts w:cs="Tahoma"/>
          <w:szCs w:val="20"/>
        </w:rPr>
        <w:t xml:space="preserve"> abril </w:t>
      </w:r>
      <w:r w:rsidR="00855223">
        <w:rPr>
          <w:rFonts w:cs="Tahoma"/>
          <w:szCs w:val="20"/>
        </w:rPr>
        <w:t>de</w:t>
      </w:r>
      <w:r w:rsidRPr="00222CE3">
        <w:rPr>
          <w:rFonts w:cs="Tahoma"/>
          <w:szCs w:val="20"/>
        </w:rPr>
        <w:t xml:space="preserve"> 2013, una licencia CAL </w:t>
      </w:r>
      <w:r w:rsidR="00855223">
        <w:rPr>
          <w:rFonts w:cs="Tahoma"/>
          <w:szCs w:val="20"/>
        </w:rPr>
        <w:t>de</w:t>
      </w:r>
      <w:r w:rsidRPr="00222CE3">
        <w:rPr>
          <w:rFonts w:cs="Tahoma"/>
          <w:szCs w:val="20"/>
        </w:rPr>
        <w:t xml:space="preserve"> Exchange Enterprise con servicios 2013 con cobertura </w:t>
      </w:r>
      <w:r w:rsidR="00855223">
        <w:rPr>
          <w:rFonts w:cs="Tahoma"/>
          <w:szCs w:val="20"/>
        </w:rPr>
        <w:t>de</w:t>
      </w:r>
      <w:r w:rsidRPr="00222CE3">
        <w:rPr>
          <w:rFonts w:cs="Tahoma"/>
          <w:szCs w:val="20"/>
        </w:rPr>
        <w:t xml:space="preserve"> Software Assurance vigente incluye los </w:t>
      </w:r>
      <w:r w:rsidR="00855223">
        <w:rPr>
          <w:rFonts w:cs="Tahoma"/>
          <w:szCs w:val="20"/>
        </w:rPr>
        <w:t>de</w:t>
      </w:r>
      <w:r w:rsidRPr="00222CE3">
        <w:rPr>
          <w:rFonts w:cs="Tahoma"/>
          <w:szCs w:val="20"/>
        </w:rPr>
        <w:t xml:space="preserve">rechos a Prevención </w:t>
      </w:r>
      <w:r w:rsidR="00855223">
        <w:rPr>
          <w:rFonts w:cs="Tahoma"/>
          <w:szCs w:val="20"/>
        </w:rPr>
        <w:t>de</w:t>
      </w:r>
      <w:r w:rsidRPr="00222CE3">
        <w:rPr>
          <w:rFonts w:cs="Tahoma"/>
          <w:szCs w:val="20"/>
        </w:rPr>
        <w:t xml:space="preserve"> pérdida </w:t>
      </w:r>
      <w:r w:rsidR="00855223">
        <w:rPr>
          <w:rFonts w:cs="Tahoma"/>
          <w:szCs w:val="20"/>
        </w:rPr>
        <w:t>de</w:t>
      </w:r>
      <w:r w:rsidRPr="00222CE3">
        <w:rPr>
          <w:rFonts w:cs="Tahoma"/>
          <w:szCs w:val="20"/>
        </w:rPr>
        <w:t xml:space="preserve"> datos y Protección en línea </w:t>
      </w:r>
      <w:r w:rsidR="00855223">
        <w:rPr>
          <w:rFonts w:cs="Tahoma"/>
          <w:szCs w:val="20"/>
        </w:rPr>
        <w:t>de</w:t>
      </w:r>
      <w:r w:rsidRPr="00222CE3">
        <w:rPr>
          <w:rFonts w:cs="Tahoma"/>
          <w:szCs w:val="20"/>
        </w:rPr>
        <w:t xml:space="preserve"> Exchange.</w:t>
      </w:r>
    </w:p>
    <w:p w14:paraId="7BBCF13D" w14:textId="77777777" w:rsidR="00112BE6" w:rsidRPr="00222CE3" w:rsidRDefault="00112BE6" w:rsidP="00112BE6">
      <w:pPr>
        <w:ind w:left="720"/>
      </w:pPr>
    </w:p>
    <w:p w14:paraId="1A7FBB1B" w14:textId="77777777" w:rsidR="00855B26" w:rsidRPr="00222CE3" w:rsidRDefault="00855B26" w:rsidP="00855B26">
      <w:pPr>
        <w:ind w:left="720"/>
      </w:pPr>
      <w:r w:rsidRPr="00222CE3">
        <w:rPr>
          <w:rFonts w:cs="Tahoma"/>
          <w:szCs w:val="20"/>
          <w:u w:val="single"/>
        </w:rPr>
        <w:t>Disponibilidad internacional</w:t>
      </w:r>
      <w:r w:rsidRPr="00222CE3">
        <w:rPr>
          <w:rFonts w:cs="Tahoma"/>
          <w:szCs w:val="20"/>
        </w:rPr>
        <w:t>. Estos Servicios Online solo se encuentran disponibles en los países don</w:t>
      </w:r>
      <w:r w:rsidR="00855223">
        <w:rPr>
          <w:rFonts w:cs="Tahoma"/>
          <w:szCs w:val="20"/>
        </w:rPr>
        <w:t>de</w:t>
      </w:r>
      <w:r w:rsidRPr="00222CE3">
        <w:rPr>
          <w:rFonts w:cs="Tahoma"/>
          <w:szCs w:val="20"/>
        </w:rPr>
        <w:t xml:space="preserve"> se</w:t>
      </w:r>
      <w:r w:rsidR="00DB5644">
        <w:rPr>
          <w:rFonts w:cs="Tahoma"/>
          <w:szCs w:val="20"/>
        </w:rPr>
        <w:t> </w:t>
      </w:r>
      <w:r w:rsidRPr="00222CE3">
        <w:rPr>
          <w:rFonts w:cs="Tahoma"/>
          <w:szCs w:val="20"/>
        </w:rPr>
        <w:t>encuentra disponible Office 365:</w:t>
      </w:r>
      <w:r w:rsidRPr="00222CE3">
        <w:rPr>
          <w:rFonts w:cs="Tahoma"/>
          <w:color w:val="5B9BD5"/>
          <w:szCs w:val="20"/>
        </w:rPr>
        <w:t xml:space="preserve"> </w:t>
      </w:r>
      <w:hyperlink r:id="rId49" w:anchor="international" w:history="1">
        <w:r w:rsidRPr="00222CE3">
          <w:rPr>
            <w:rStyle w:val="Hyperlink"/>
            <w:color w:val="5B9BD5"/>
          </w:rPr>
          <w:t>http://www.microsoft.com/online/faq.aspx#international</w:t>
        </w:r>
      </w:hyperlink>
      <w:r w:rsidRPr="00222CE3">
        <w:rPr>
          <w:color w:val="5B9BD5"/>
        </w:rPr>
        <w:br/>
      </w:r>
    </w:p>
    <w:p w14:paraId="3139BDB9" w14:textId="77777777" w:rsidR="00112BE6" w:rsidRPr="00222CE3" w:rsidRDefault="00112BE6" w:rsidP="00112BE6">
      <w:pPr>
        <w:ind w:left="720"/>
      </w:pPr>
      <w:r w:rsidRPr="00222CE3">
        <w:rPr>
          <w:rFonts w:cs="Tahoma"/>
          <w:szCs w:val="20"/>
          <w:u w:val="single"/>
        </w:rPr>
        <w:t>Aprovisionamiento</w:t>
      </w:r>
      <w:r w:rsidRPr="007533B6">
        <w:rPr>
          <w:rFonts w:cs="Tahoma"/>
          <w:szCs w:val="20"/>
        </w:rPr>
        <w:t>.</w:t>
      </w:r>
      <w:r w:rsidRPr="00222CE3">
        <w:rPr>
          <w:rFonts w:cs="Tahoma"/>
          <w:szCs w:val="20"/>
        </w:rPr>
        <w:t xml:space="preserve"> Para comenzar a utilizar estos servicios, el cliente </w:t>
      </w:r>
      <w:r w:rsidR="00855223">
        <w:rPr>
          <w:rFonts w:cs="Tahoma"/>
          <w:szCs w:val="20"/>
        </w:rPr>
        <w:t>de</w:t>
      </w:r>
      <w:r w:rsidRPr="00222CE3">
        <w:rPr>
          <w:rFonts w:cs="Tahoma"/>
          <w:szCs w:val="20"/>
        </w:rPr>
        <w:t xml:space="preserve">be ponerse en contacto con su Partner </w:t>
      </w:r>
      <w:r w:rsidR="00855223">
        <w:rPr>
          <w:rFonts w:cs="Tahoma"/>
          <w:szCs w:val="20"/>
        </w:rPr>
        <w:t>de</w:t>
      </w:r>
      <w:r w:rsidRPr="00222CE3">
        <w:rPr>
          <w:rFonts w:cs="Tahoma"/>
          <w:szCs w:val="20"/>
        </w:rPr>
        <w:t xml:space="preserve"> Microsoft, que pue</w:t>
      </w:r>
      <w:r w:rsidR="00855223">
        <w:rPr>
          <w:rFonts w:cs="Tahoma"/>
          <w:szCs w:val="20"/>
        </w:rPr>
        <w:t>de</w:t>
      </w:r>
      <w:r w:rsidRPr="00222CE3">
        <w:rPr>
          <w:rFonts w:cs="Tahoma"/>
          <w:szCs w:val="20"/>
        </w:rPr>
        <w:t xml:space="preserve"> comenzar el proceso </w:t>
      </w:r>
      <w:r w:rsidR="00855223">
        <w:rPr>
          <w:rFonts w:cs="Tahoma"/>
          <w:szCs w:val="20"/>
        </w:rPr>
        <w:t>de</w:t>
      </w:r>
      <w:r w:rsidRPr="00222CE3">
        <w:rPr>
          <w:rFonts w:cs="Tahoma"/>
          <w:szCs w:val="20"/>
        </w:rPr>
        <w:t xml:space="preserve"> aprovisionamiento necesario para activar cada servicio.</w:t>
      </w:r>
    </w:p>
    <w:p w14:paraId="0F301D8E" w14:textId="77777777" w:rsidR="00112BE6" w:rsidRPr="00222CE3" w:rsidRDefault="00112BE6" w:rsidP="00112BE6">
      <w:pPr>
        <w:ind w:left="720"/>
      </w:pPr>
    </w:p>
    <w:p w14:paraId="43EA7EAB" w14:textId="77777777" w:rsidR="00112BE6" w:rsidRPr="00222CE3" w:rsidRDefault="00112BE6" w:rsidP="00112BE6">
      <w:pPr>
        <w:ind w:left="720"/>
      </w:pPr>
      <w:r w:rsidRPr="00222CE3">
        <w:rPr>
          <w:rFonts w:cs="Tahoma"/>
          <w:szCs w:val="20"/>
          <w:u w:val="single"/>
        </w:rPr>
        <w:t>Términos y Condiciones Complementarios</w:t>
      </w:r>
      <w:r w:rsidR="007533B6" w:rsidRPr="007533B6">
        <w:rPr>
          <w:rFonts w:cs="Tahoma"/>
          <w:szCs w:val="20"/>
        </w:rPr>
        <w:t>.</w:t>
      </w:r>
      <w:r w:rsidRPr="00222CE3">
        <w:rPr>
          <w:rFonts w:cs="Tahoma"/>
          <w:szCs w:val="20"/>
        </w:rPr>
        <w:t xml:space="preserve"> Los Términos y Condiciones Complementarios (</w:t>
      </w:r>
      <w:r w:rsidR="0084564E">
        <w:rPr>
          <w:rFonts w:cs="Tahoma"/>
          <w:szCs w:val="20"/>
        </w:rPr>
        <w:t>“</w:t>
      </w:r>
      <w:r w:rsidRPr="00222CE3">
        <w:rPr>
          <w:rFonts w:cs="Tahoma"/>
          <w:szCs w:val="20"/>
        </w:rPr>
        <w:t>Términos Complementarios</w:t>
      </w:r>
      <w:r w:rsidR="0084564E">
        <w:rPr>
          <w:rFonts w:cs="Tahoma"/>
          <w:szCs w:val="20"/>
        </w:rPr>
        <w:t>”</w:t>
      </w:r>
      <w:r w:rsidRPr="00222CE3">
        <w:rPr>
          <w:rFonts w:cs="Tahoma"/>
          <w:szCs w:val="20"/>
        </w:rPr>
        <w:t xml:space="preserve">) en la </w:t>
      </w:r>
      <w:hyperlink w:anchor="_Section_10_–" w:history="1">
        <w:r w:rsidRPr="00222CE3">
          <w:rPr>
            <w:rStyle w:val="Hyperlink"/>
            <w:rFonts w:cs="Tahoma"/>
            <w:szCs w:val="20"/>
          </w:rPr>
          <w:t>Sección 10</w:t>
        </w:r>
      </w:hyperlink>
      <w:r w:rsidRPr="00222CE3">
        <w:rPr>
          <w:rFonts w:cs="Tahoma"/>
          <w:szCs w:val="20"/>
        </w:rPr>
        <w:t xml:space="preserve"> se aplicarán a </w:t>
      </w:r>
      <w:r w:rsidRPr="00222CE3">
        <w:rPr>
          <w:snapToGrid w:val="0"/>
        </w:rPr>
        <w:t xml:space="preserve">las adquisiciones </w:t>
      </w:r>
      <w:r w:rsidR="00855223">
        <w:rPr>
          <w:snapToGrid w:val="0"/>
        </w:rPr>
        <w:t>de</w:t>
      </w:r>
      <w:r w:rsidRPr="00222CE3">
        <w:rPr>
          <w:snapToGrid w:val="0"/>
        </w:rPr>
        <w:t xml:space="preserve"> clientes y utilizarán los Servicios Online incluidos con Exchange Enterprise CAL con Services 2013.</w:t>
      </w:r>
    </w:p>
    <w:p w14:paraId="160A34CC" w14:textId="77777777" w:rsidR="00D70D2C" w:rsidRPr="00222CE3" w:rsidRDefault="00D70D2C" w:rsidP="0084072C">
      <w:pPr>
        <w:ind w:left="540"/>
      </w:pPr>
    </w:p>
    <w:p w14:paraId="20984550" w14:textId="77777777" w:rsidR="007B35CE" w:rsidRPr="00222CE3" w:rsidRDefault="007B35CE" w:rsidP="0084072C">
      <w:pPr>
        <w:ind w:left="540"/>
      </w:pPr>
    </w:p>
    <w:p w14:paraId="0CA7C151" w14:textId="77777777" w:rsidR="00D70D2C" w:rsidRPr="00222CE3" w:rsidRDefault="0085774C" w:rsidP="00D70D2C">
      <w:pPr>
        <w:pStyle w:val="Heading2"/>
        <w:ind w:left="270" w:hanging="270"/>
      </w:pPr>
      <w:bookmarkStart w:id="1224" w:name="_43_Exchange_Enterprise"/>
      <w:bookmarkStart w:id="1225" w:name="_44_Exchange_Online"/>
      <w:bookmarkStart w:id="1226" w:name="_Toc336338305"/>
      <w:bookmarkStart w:id="1227" w:name="_Toc377683096"/>
      <w:bookmarkStart w:id="1228" w:name="Srv_45ExchOnlineArchivingUserSL"/>
      <w:bookmarkEnd w:id="1224"/>
      <w:bookmarkEnd w:id="1225"/>
      <w:r w:rsidRPr="00222CE3">
        <w:rPr>
          <w:rFonts w:ascii="Tahoma" w:hAnsi="Tahoma" w:cs="Tahoma"/>
          <w:color w:val="F26200"/>
          <w:sz w:val="20"/>
          <w:vertAlign w:val="superscript"/>
        </w:rPr>
        <w:t>48</w:t>
      </w:r>
      <w:r w:rsidRPr="00222CE3">
        <w:rPr>
          <w:rFonts w:ascii="Tahoma" w:hAnsi="Tahoma" w:cs="Tahoma"/>
          <w:color w:val="F26200"/>
        </w:rPr>
        <w:t xml:space="preserve"> </w:t>
      </w:r>
      <w:r w:rsidRPr="00222CE3">
        <w:rPr>
          <w:rFonts w:ascii="Tahoma" w:hAnsi="Tahoma" w:cs="Tahoma"/>
          <w:color w:val="F26200"/>
          <w:sz w:val="22"/>
        </w:rPr>
        <w:t xml:space="preserve">Exchange Online Archiving para Exchange Server (SL </w:t>
      </w:r>
      <w:r w:rsidR="00855223">
        <w:rPr>
          <w:rFonts w:ascii="Tahoma" w:hAnsi="Tahoma" w:cs="Tahoma"/>
          <w:color w:val="F26200"/>
          <w:sz w:val="22"/>
        </w:rPr>
        <w:t>de</w:t>
      </w:r>
      <w:r w:rsidRPr="00222CE3">
        <w:rPr>
          <w:rFonts w:ascii="Tahoma" w:hAnsi="Tahoma" w:cs="Tahoma"/>
          <w:color w:val="F26200"/>
          <w:sz w:val="22"/>
        </w:rPr>
        <w:t xml:space="preserve"> Usuario)</w:t>
      </w:r>
      <w:bookmarkEnd w:id="1226"/>
      <w:bookmarkEnd w:id="1227"/>
    </w:p>
    <w:bookmarkEnd w:id="1228"/>
    <w:p w14:paraId="1AAFFD32" w14:textId="77777777" w:rsidR="00D70D2C" w:rsidRPr="00222CE3" w:rsidRDefault="00D70D2C" w:rsidP="00D70D2C">
      <w:pPr>
        <w:ind w:left="900"/>
      </w:pPr>
    </w:p>
    <w:p w14:paraId="6C91268D" w14:textId="77777777" w:rsidR="00D70D2C" w:rsidRPr="00222CE3" w:rsidRDefault="00D70D2C" w:rsidP="00E62BC4">
      <w:pPr>
        <w:pStyle w:val="ListParagraph"/>
      </w:pPr>
      <w:r w:rsidRPr="00222CE3">
        <w:rPr>
          <w:rFonts w:ascii="Tahoma" w:hAnsi="Tahoma" w:cs="Tahoma"/>
          <w:color w:val="000000"/>
          <w:sz w:val="18"/>
          <w:szCs w:val="18"/>
        </w:rPr>
        <w:t>Exchange Online Archiving para Exchange Server es un Servicio online que sustituye a Exchange Hosted Archive.</w:t>
      </w:r>
    </w:p>
    <w:p w14:paraId="1780E2B1" w14:textId="77777777" w:rsidR="00D70D2C" w:rsidRPr="00222CE3" w:rsidRDefault="00D70D2C" w:rsidP="00E62BC4">
      <w:pPr>
        <w:pStyle w:val="ListParagraph"/>
      </w:pPr>
    </w:p>
    <w:p w14:paraId="46855054" w14:textId="77777777" w:rsidR="00D70D2C" w:rsidRPr="00222CE3" w:rsidRDefault="00D70D2C" w:rsidP="002020E2">
      <w:pPr>
        <w:ind w:left="720"/>
      </w:pPr>
      <w:r w:rsidRPr="00222CE3">
        <w:rPr>
          <w:rFonts w:cs="Tahoma"/>
          <w:color w:val="000000"/>
          <w:szCs w:val="18"/>
        </w:rPr>
        <w:t xml:space="preserve">Si renovó </w:t>
      </w:r>
      <w:r w:rsidR="00855223">
        <w:rPr>
          <w:rFonts w:cs="Tahoma"/>
          <w:color w:val="000000"/>
          <w:szCs w:val="18"/>
        </w:rPr>
        <w:t>de</w:t>
      </w:r>
      <w:r w:rsidRPr="00222CE3">
        <w:rPr>
          <w:rFonts w:cs="Tahoma"/>
          <w:color w:val="000000"/>
          <w:szCs w:val="18"/>
        </w:rPr>
        <w:t xml:space="preserve"> Exchange Hosted Archive a Exchange Online Archiving para Exchange Server y todavía no ha migrado a Exchange Online</w:t>
      </w:r>
      <w:r w:rsidRPr="00222CE3">
        <w:rPr>
          <w:color w:val="000000"/>
        </w:rPr>
        <w:t xml:space="preserve"> Archiving para Exchange Server, sus usuarios con licencia podrán continuar utilizando el servicio Exchange Hosted Archive sujeto a los términos </w:t>
      </w:r>
      <w:r w:rsidR="00855223">
        <w:rPr>
          <w:color w:val="000000"/>
        </w:rPr>
        <w:t>de</w:t>
      </w:r>
      <w:r w:rsidRPr="00222CE3">
        <w:rPr>
          <w:color w:val="000000"/>
        </w:rPr>
        <w:t xml:space="preserve"> los </w:t>
      </w:r>
      <w:r w:rsidR="00855223">
        <w:rPr>
          <w:color w:val="000000"/>
        </w:rPr>
        <w:t>De</w:t>
      </w:r>
      <w:r w:rsidRPr="00222CE3">
        <w:rPr>
          <w:color w:val="000000"/>
        </w:rPr>
        <w:t xml:space="preserve">rechos </w:t>
      </w:r>
      <w:r w:rsidR="00855223">
        <w:rPr>
          <w:color w:val="000000"/>
        </w:rPr>
        <w:t>de</w:t>
      </w:r>
      <w:r w:rsidRPr="00222CE3">
        <w:rPr>
          <w:color w:val="000000"/>
        </w:rPr>
        <w:t xml:space="preserve"> Uso </w:t>
      </w:r>
      <w:r w:rsidR="00855223">
        <w:rPr>
          <w:color w:val="000000"/>
        </w:rPr>
        <w:t>de</w:t>
      </w:r>
      <w:r w:rsidRPr="00222CE3">
        <w:rPr>
          <w:color w:val="000000"/>
        </w:rPr>
        <w:t xml:space="preserve"> los Productos (PUR) </w:t>
      </w:r>
      <w:r w:rsidR="00855223">
        <w:rPr>
          <w:color w:val="000000"/>
        </w:rPr>
        <w:t>de</w:t>
      </w:r>
      <w:r w:rsidRPr="00222CE3">
        <w:rPr>
          <w:color w:val="000000"/>
        </w:rPr>
        <w:t xml:space="preserve"> marzo </w:t>
      </w:r>
      <w:r w:rsidR="00855223">
        <w:rPr>
          <w:color w:val="000000"/>
        </w:rPr>
        <w:t>de</w:t>
      </w:r>
      <w:r w:rsidRPr="00222CE3">
        <w:rPr>
          <w:color w:val="000000"/>
        </w:rPr>
        <w:t xml:space="preserve"> 2011 hasta su migración a Exchange Online Archiving para Exchange Server o</w:t>
      </w:r>
      <w:r w:rsidR="002020E2">
        <w:rPr>
          <w:color w:val="000000"/>
        </w:rPr>
        <w:t> </w:t>
      </w:r>
      <w:r w:rsidRPr="00222CE3">
        <w:rPr>
          <w:color w:val="000000"/>
        </w:rPr>
        <w:t xml:space="preserve">hasta la expiración </w:t>
      </w:r>
      <w:r w:rsidR="00855223">
        <w:rPr>
          <w:color w:val="000000"/>
        </w:rPr>
        <w:t>de</w:t>
      </w:r>
      <w:r w:rsidRPr="00222CE3">
        <w:rPr>
          <w:color w:val="000000"/>
        </w:rPr>
        <w:t xml:space="preserve"> la suscripción a Exchange Online Archiving para Exchange Server, lo que ocurra primero.</w:t>
      </w:r>
    </w:p>
    <w:p w14:paraId="036790EB" w14:textId="77777777" w:rsidR="00B23BE6" w:rsidRPr="00222CE3" w:rsidRDefault="00B23BE6" w:rsidP="00E62BC4">
      <w:pPr>
        <w:ind w:left="720"/>
      </w:pPr>
    </w:p>
    <w:p w14:paraId="372F3826" w14:textId="77777777" w:rsidR="00B23BE6" w:rsidRPr="00222CE3" w:rsidRDefault="00B23BE6" w:rsidP="0084072C">
      <w:pPr>
        <w:spacing w:after="60"/>
        <w:ind w:left="720"/>
      </w:pPr>
      <w:r w:rsidRPr="00222CE3">
        <w:rPr>
          <w:rFonts w:eastAsia="Calibri" w:cs="Tahoma"/>
          <w:b/>
          <w:color w:val="000000"/>
          <w:szCs w:val="18"/>
        </w:rPr>
        <w:t>Nube Comunitaria Gubernamental (solo en EE. UU.)</w:t>
      </w:r>
    </w:p>
    <w:p w14:paraId="2989ED29" w14:textId="77777777" w:rsidR="00B23BE6" w:rsidRPr="00222CE3" w:rsidRDefault="00B23BE6" w:rsidP="00E62BC4">
      <w:pPr>
        <w:ind w:left="720"/>
      </w:pPr>
      <w:r w:rsidRPr="00222CE3">
        <w:rPr>
          <w:rFonts w:eastAsia="Calibri" w:cs="Tahoma"/>
          <w:color w:val="000000"/>
          <w:szCs w:val="18"/>
        </w:rPr>
        <w:t xml:space="preserve">Algunos Servicios Online en la familia </w:t>
      </w:r>
      <w:r w:rsidR="00855223">
        <w:rPr>
          <w:rFonts w:eastAsia="Calibri" w:cs="Tahoma"/>
          <w:color w:val="000000"/>
          <w:szCs w:val="18"/>
        </w:rPr>
        <w:t>de</w:t>
      </w:r>
      <w:r w:rsidRPr="00222CE3">
        <w:rPr>
          <w:rFonts w:eastAsia="Calibri" w:cs="Tahoma"/>
          <w:color w:val="000000"/>
          <w:szCs w:val="18"/>
        </w:rPr>
        <w:t xml:space="preserve"> productos Office 365 (incluido Exchange Online Archiving para Exchange Server) se ofrecen como servicios públicos </w:t>
      </w:r>
      <w:r w:rsidR="00855223">
        <w:rPr>
          <w:rFonts w:eastAsia="Calibri" w:cs="Tahoma"/>
          <w:color w:val="000000"/>
          <w:szCs w:val="18"/>
        </w:rPr>
        <w:t>de</w:t>
      </w:r>
      <w:r w:rsidRPr="00222CE3">
        <w:rPr>
          <w:rFonts w:eastAsia="Calibri" w:cs="Tahoma"/>
          <w:color w:val="000000"/>
          <w:szCs w:val="18"/>
        </w:rPr>
        <w:t xml:space="preserve"> nube comunitaria gubernamental y no gubernamental.</w:t>
      </w:r>
      <w:r w:rsidR="00B33FB2">
        <w:rPr>
          <w:rFonts w:eastAsia="Calibri" w:cs="Tahoma"/>
          <w:color w:val="000000"/>
          <w:szCs w:val="18"/>
        </w:rPr>
        <w:t xml:space="preserve"> </w:t>
      </w:r>
      <w:r w:rsidRPr="00222CE3">
        <w:rPr>
          <w:rFonts w:eastAsia="Calibri" w:cs="Tahoma"/>
          <w:color w:val="000000"/>
          <w:szCs w:val="18"/>
        </w:rPr>
        <w:t>Se pue</w:t>
      </w:r>
      <w:r w:rsidR="00855223">
        <w:rPr>
          <w:rFonts w:eastAsia="Calibri" w:cs="Tahoma"/>
          <w:color w:val="000000"/>
          <w:szCs w:val="18"/>
        </w:rPr>
        <w:t>de</w:t>
      </w:r>
      <w:r w:rsidRPr="00222CE3">
        <w:rPr>
          <w:rFonts w:eastAsia="Calibri" w:cs="Tahoma"/>
          <w:color w:val="000000"/>
          <w:szCs w:val="18"/>
        </w:rPr>
        <w:t xml:space="preserve"> proporcionar a los Clientes una o la otra, pero no una mezcla </w:t>
      </w:r>
      <w:r w:rsidR="00855223">
        <w:rPr>
          <w:rFonts w:eastAsia="Calibri" w:cs="Tahoma"/>
          <w:color w:val="000000"/>
          <w:szCs w:val="18"/>
        </w:rPr>
        <w:t>de</w:t>
      </w:r>
      <w:r w:rsidRPr="00222CE3">
        <w:rPr>
          <w:rFonts w:eastAsia="Calibri" w:cs="Tahoma"/>
          <w:color w:val="000000"/>
          <w:szCs w:val="18"/>
        </w:rPr>
        <w:t xml:space="preserve"> ambas.</w:t>
      </w:r>
      <w:r w:rsidR="00B33FB2">
        <w:rPr>
          <w:rFonts w:eastAsia="Calibri" w:cs="Tahoma"/>
          <w:color w:val="000000"/>
          <w:szCs w:val="18"/>
        </w:rPr>
        <w:t xml:space="preserve"> </w:t>
      </w:r>
      <w:r w:rsidRPr="00222CE3">
        <w:rPr>
          <w:rFonts w:eastAsia="Calibri" w:cs="Tahoma"/>
          <w:color w:val="000000"/>
          <w:szCs w:val="18"/>
        </w:rPr>
        <w:t xml:space="preserve">Los Servicios Online </w:t>
      </w:r>
      <w:r w:rsidR="00855223">
        <w:rPr>
          <w:rFonts w:eastAsia="Calibri" w:cs="Tahoma"/>
          <w:color w:val="000000"/>
          <w:szCs w:val="18"/>
        </w:rPr>
        <w:t>de</w:t>
      </w:r>
      <w:r w:rsidRPr="00222CE3">
        <w:rPr>
          <w:rFonts w:eastAsia="Calibri" w:cs="Tahoma"/>
          <w:color w:val="000000"/>
          <w:szCs w:val="18"/>
        </w:rPr>
        <w:t>signados como nube comunitaria gubernamental no se pue</w:t>
      </w:r>
      <w:r w:rsidR="00855223">
        <w:rPr>
          <w:rFonts w:eastAsia="Calibri" w:cs="Tahoma"/>
          <w:color w:val="000000"/>
          <w:szCs w:val="18"/>
        </w:rPr>
        <w:t>de</w:t>
      </w:r>
      <w:r w:rsidRPr="00222CE3">
        <w:rPr>
          <w:rFonts w:eastAsia="Calibri" w:cs="Tahoma"/>
          <w:color w:val="000000"/>
          <w:szCs w:val="18"/>
        </w:rPr>
        <w:t xml:space="preserve">n implementar en el mismo dominio que </w:t>
      </w:r>
      <w:r w:rsidR="00855223">
        <w:rPr>
          <w:rFonts w:eastAsia="Calibri" w:cs="Tahoma"/>
          <w:color w:val="000000"/>
          <w:szCs w:val="18"/>
        </w:rPr>
        <w:t>de</w:t>
      </w:r>
      <w:r w:rsidRPr="00222CE3">
        <w:rPr>
          <w:rFonts w:eastAsia="Calibri" w:cs="Tahoma"/>
          <w:color w:val="000000"/>
          <w:szCs w:val="18"/>
        </w:rPr>
        <w:t xml:space="preserve">terminados servicios </w:t>
      </w:r>
      <w:r w:rsidR="00855223">
        <w:rPr>
          <w:rFonts w:eastAsia="Calibri" w:cs="Tahoma"/>
          <w:color w:val="000000"/>
          <w:szCs w:val="18"/>
        </w:rPr>
        <w:t>de</w:t>
      </w:r>
      <w:r w:rsidRPr="00222CE3">
        <w:rPr>
          <w:rFonts w:eastAsia="Calibri" w:cs="Tahoma"/>
          <w:color w:val="000000"/>
          <w:szCs w:val="18"/>
        </w:rPr>
        <w:t xml:space="preserve"> nube comunitaria no gubernamental. Esta limitación se amplía a cualquier Servicio Online que sea parte </w:t>
      </w:r>
      <w:r w:rsidR="00855223">
        <w:rPr>
          <w:rFonts w:eastAsia="Calibri" w:cs="Tahoma"/>
          <w:color w:val="000000"/>
          <w:szCs w:val="18"/>
        </w:rPr>
        <w:t>de</w:t>
      </w:r>
      <w:r w:rsidRPr="00222CE3">
        <w:rPr>
          <w:rFonts w:eastAsia="Calibri" w:cs="Tahoma"/>
          <w:color w:val="000000"/>
          <w:szCs w:val="18"/>
        </w:rPr>
        <w:t xml:space="preserve"> la familia </w:t>
      </w:r>
      <w:r w:rsidR="00855223">
        <w:rPr>
          <w:rFonts w:eastAsia="Calibri" w:cs="Tahoma"/>
          <w:color w:val="000000"/>
          <w:szCs w:val="18"/>
        </w:rPr>
        <w:t>de</w:t>
      </w:r>
      <w:r w:rsidRPr="00222CE3">
        <w:rPr>
          <w:rFonts w:eastAsia="Calibri" w:cs="Tahoma"/>
          <w:color w:val="000000"/>
          <w:szCs w:val="18"/>
        </w:rPr>
        <w:t xml:space="preserve"> productos Office 365, incluidos Exchange Online, SharePoint Online y Lync Online.</w:t>
      </w:r>
    </w:p>
    <w:p w14:paraId="2B5C1231" w14:textId="77777777" w:rsidR="00B23BE6" w:rsidRPr="00222CE3" w:rsidRDefault="00B23BE6" w:rsidP="00E62BC4">
      <w:pPr>
        <w:ind w:left="720"/>
      </w:pPr>
    </w:p>
    <w:p w14:paraId="0632A28B" w14:textId="77777777" w:rsidR="00B23BE6" w:rsidRPr="00222CE3" w:rsidRDefault="00B23BE6" w:rsidP="002020E2">
      <w:pPr>
        <w:ind w:left="720"/>
      </w:pPr>
      <w:r w:rsidRPr="00222CE3">
        <w:rPr>
          <w:rFonts w:eastAsia="Calibri" w:cs="Tahoma"/>
          <w:color w:val="000000"/>
          <w:szCs w:val="18"/>
        </w:rPr>
        <w:t xml:space="preserve">Una vez que un Servicio Online se proporciona en la nube comunitaria gubernamental, permanecerá ahí mientras dure el periodo </w:t>
      </w:r>
      <w:r w:rsidR="00855223">
        <w:rPr>
          <w:rFonts w:eastAsia="Calibri" w:cs="Tahoma"/>
          <w:color w:val="000000"/>
          <w:szCs w:val="18"/>
        </w:rPr>
        <w:t>de</w:t>
      </w:r>
      <w:r w:rsidRPr="00222CE3">
        <w:rPr>
          <w:rFonts w:eastAsia="Calibri" w:cs="Tahoma"/>
          <w:color w:val="000000"/>
          <w:szCs w:val="18"/>
        </w:rPr>
        <w:t xml:space="preserve"> suscripción. Los clientes que son entida</w:t>
      </w:r>
      <w:r w:rsidR="00855223">
        <w:rPr>
          <w:rFonts w:eastAsia="Calibri" w:cs="Tahoma"/>
          <w:color w:val="000000"/>
          <w:szCs w:val="18"/>
        </w:rPr>
        <w:t>de</w:t>
      </w:r>
      <w:r w:rsidRPr="00222CE3">
        <w:rPr>
          <w:rFonts w:eastAsia="Calibri" w:cs="Tahoma"/>
          <w:color w:val="000000"/>
          <w:szCs w:val="18"/>
        </w:rPr>
        <w:t>s públicas tribales, locales, estatales o</w:t>
      </w:r>
      <w:r w:rsidR="002020E2">
        <w:rPr>
          <w:rFonts w:eastAsia="Calibri" w:cs="Tahoma"/>
          <w:color w:val="000000"/>
          <w:szCs w:val="18"/>
        </w:rPr>
        <w:t> </w:t>
      </w:r>
      <w:r w:rsidRPr="00222CE3">
        <w:rPr>
          <w:rFonts w:eastAsia="Calibri" w:cs="Tahoma"/>
          <w:color w:val="000000"/>
          <w:szCs w:val="18"/>
        </w:rPr>
        <w:t>fe</w:t>
      </w:r>
      <w:r w:rsidR="00855223">
        <w:rPr>
          <w:rFonts w:eastAsia="Calibri" w:cs="Tahoma"/>
          <w:color w:val="000000"/>
          <w:szCs w:val="18"/>
        </w:rPr>
        <w:t>de</w:t>
      </w:r>
      <w:r w:rsidRPr="00222CE3">
        <w:rPr>
          <w:rFonts w:eastAsia="Calibri" w:cs="Tahoma"/>
          <w:color w:val="000000"/>
          <w:szCs w:val="18"/>
        </w:rPr>
        <w:t xml:space="preserve">rales </w:t>
      </w:r>
      <w:r w:rsidR="00855223">
        <w:rPr>
          <w:rFonts w:eastAsia="Calibri" w:cs="Tahoma"/>
          <w:color w:val="000000"/>
          <w:szCs w:val="18"/>
        </w:rPr>
        <w:t>de</w:t>
      </w:r>
      <w:r w:rsidRPr="00222CE3">
        <w:rPr>
          <w:rFonts w:eastAsia="Calibri" w:cs="Tahoma"/>
          <w:color w:val="000000"/>
          <w:szCs w:val="18"/>
        </w:rPr>
        <w:t xml:space="preserve"> Estados Unidos </w:t>
      </w:r>
      <w:r w:rsidR="00855223">
        <w:rPr>
          <w:rFonts w:eastAsia="Calibri" w:cs="Tahoma"/>
          <w:color w:val="000000"/>
          <w:szCs w:val="18"/>
        </w:rPr>
        <w:t>de</w:t>
      </w:r>
      <w:r w:rsidRPr="00222CE3">
        <w:rPr>
          <w:rFonts w:eastAsia="Calibri" w:cs="Tahoma"/>
          <w:color w:val="000000"/>
          <w:szCs w:val="18"/>
        </w:rPr>
        <w:t xml:space="preserve">ben ser parte </w:t>
      </w:r>
      <w:r w:rsidR="00855223">
        <w:rPr>
          <w:rFonts w:eastAsia="Calibri" w:cs="Tahoma"/>
          <w:color w:val="000000"/>
          <w:szCs w:val="18"/>
        </w:rPr>
        <w:t>de</w:t>
      </w:r>
      <w:r w:rsidRPr="00222CE3">
        <w:rPr>
          <w:rFonts w:eastAsia="Calibri" w:cs="Tahoma"/>
          <w:color w:val="000000"/>
          <w:szCs w:val="18"/>
        </w:rPr>
        <w:t xml:space="preserve"> una Inscripción US Government Enterprise o una Inscripción Enterprise Subscription para ser elegible para adquirir Servicios Online </w:t>
      </w:r>
      <w:r w:rsidR="00855223">
        <w:rPr>
          <w:rFonts w:eastAsia="Calibri" w:cs="Tahoma"/>
          <w:color w:val="000000"/>
          <w:szCs w:val="18"/>
        </w:rPr>
        <w:t>de</w:t>
      </w:r>
      <w:r w:rsidRPr="00222CE3">
        <w:rPr>
          <w:rFonts w:eastAsia="Calibri" w:cs="Tahoma"/>
          <w:color w:val="000000"/>
          <w:szCs w:val="18"/>
        </w:rPr>
        <w:t xml:space="preserve">signados como nube </w:t>
      </w:r>
      <w:r w:rsidRPr="00222CE3">
        <w:rPr>
          <w:rFonts w:eastAsia="Calibri" w:cs="Tahoma"/>
          <w:color w:val="000000"/>
          <w:szCs w:val="18"/>
        </w:rPr>
        <w:lastRenderedPageBreak/>
        <w:t>comunitaria gubernamental.</w:t>
      </w:r>
      <w:r w:rsidR="00B33FB2">
        <w:rPr>
          <w:rFonts w:eastAsia="Calibri" w:cs="Tahoma"/>
          <w:color w:val="000000"/>
          <w:szCs w:val="18"/>
        </w:rPr>
        <w:t xml:space="preserve"> </w:t>
      </w:r>
      <w:r w:rsidRPr="00222CE3">
        <w:rPr>
          <w:rFonts w:eastAsia="Calibri" w:cs="Tahoma"/>
          <w:color w:val="000000"/>
          <w:szCs w:val="18"/>
        </w:rPr>
        <w:t xml:space="preserve">Los </w:t>
      </w:r>
      <w:r w:rsidR="00855223">
        <w:rPr>
          <w:rFonts w:eastAsia="Calibri" w:cs="Tahoma"/>
          <w:color w:val="000000"/>
          <w:szCs w:val="18"/>
        </w:rPr>
        <w:t>De</w:t>
      </w:r>
      <w:r w:rsidRPr="00222CE3">
        <w:rPr>
          <w:rFonts w:eastAsia="Calibri" w:cs="Tahoma"/>
          <w:color w:val="000000"/>
          <w:szCs w:val="18"/>
        </w:rPr>
        <w:t xml:space="preserve">rechos </w:t>
      </w:r>
      <w:r w:rsidR="00855223">
        <w:rPr>
          <w:rFonts w:eastAsia="Calibri" w:cs="Tahoma"/>
          <w:color w:val="000000"/>
          <w:szCs w:val="18"/>
        </w:rPr>
        <w:t>de</w:t>
      </w:r>
      <w:r w:rsidRPr="00222CE3">
        <w:rPr>
          <w:rFonts w:eastAsia="Calibri" w:cs="Tahoma"/>
          <w:color w:val="000000"/>
          <w:szCs w:val="18"/>
        </w:rPr>
        <w:t xml:space="preserve"> uso </w:t>
      </w:r>
      <w:r w:rsidR="00855223">
        <w:rPr>
          <w:rFonts w:eastAsia="Calibri" w:cs="Tahoma"/>
          <w:color w:val="000000"/>
          <w:szCs w:val="18"/>
        </w:rPr>
        <w:t>de</w:t>
      </w:r>
      <w:r w:rsidRPr="00222CE3">
        <w:rPr>
          <w:rFonts w:eastAsia="Calibri" w:cs="Tahoma"/>
          <w:color w:val="000000"/>
          <w:szCs w:val="18"/>
        </w:rPr>
        <w:t xml:space="preserve"> los servicios </w:t>
      </w:r>
      <w:r w:rsidR="00855223">
        <w:rPr>
          <w:rFonts w:eastAsia="Calibri" w:cs="Tahoma"/>
          <w:color w:val="000000"/>
          <w:szCs w:val="18"/>
        </w:rPr>
        <w:t>de</w:t>
      </w:r>
      <w:r w:rsidRPr="00222CE3">
        <w:rPr>
          <w:rFonts w:eastAsia="Calibri" w:cs="Tahoma"/>
          <w:color w:val="000000"/>
          <w:szCs w:val="18"/>
        </w:rPr>
        <w:t xml:space="preserve"> nube comunitaria gubernamental son equivalentes a los </w:t>
      </w:r>
      <w:r w:rsidR="00855223">
        <w:rPr>
          <w:rFonts w:eastAsia="Calibri" w:cs="Tahoma"/>
          <w:color w:val="000000"/>
          <w:szCs w:val="18"/>
        </w:rPr>
        <w:t>de</w:t>
      </w:r>
      <w:r w:rsidRPr="00222CE3">
        <w:rPr>
          <w:rFonts w:eastAsia="Calibri" w:cs="Tahoma"/>
          <w:color w:val="000000"/>
          <w:szCs w:val="18"/>
        </w:rPr>
        <w:t xml:space="preserve"> sus equivalentes standard para múltiples usuarios.</w:t>
      </w:r>
      <w:r w:rsidR="00B33FB2">
        <w:rPr>
          <w:rFonts w:eastAsia="Calibri" w:cs="Tahoma"/>
          <w:color w:val="000000"/>
          <w:szCs w:val="18"/>
        </w:rPr>
        <w:t xml:space="preserve"> </w:t>
      </w:r>
      <w:r w:rsidRPr="00222CE3">
        <w:rPr>
          <w:rFonts w:eastAsia="Calibri" w:cs="Tahoma"/>
          <w:color w:val="000000"/>
          <w:szCs w:val="18"/>
        </w:rPr>
        <w:t xml:space="preserve">Los servicios </w:t>
      </w:r>
      <w:r w:rsidR="00855223">
        <w:rPr>
          <w:rFonts w:eastAsia="Calibri" w:cs="Tahoma"/>
          <w:color w:val="000000"/>
          <w:szCs w:val="18"/>
        </w:rPr>
        <w:t>de</w:t>
      </w:r>
      <w:r w:rsidRPr="00222CE3">
        <w:rPr>
          <w:rFonts w:eastAsia="Calibri" w:cs="Tahoma"/>
          <w:color w:val="000000"/>
          <w:szCs w:val="18"/>
        </w:rPr>
        <w:t xml:space="preserve"> nube comunitaria gubernamental no son elegibles para Reserva </w:t>
      </w:r>
      <w:r w:rsidR="00855223">
        <w:rPr>
          <w:rFonts w:eastAsia="Calibri" w:cs="Tahoma"/>
          <w:color w:val="000000"/>
          <w:szCs w:val="18"/>
        </w:rPr>
        <w:t>de</w:t>
      </w:r>
      <w:r w:rsidRPr="00222CE3">
        <w:rPr>
          <w:rFonts w:eastAsia="Calibri" w:cs="Tahoma"/>
          <w:color w:val="000000"/>
          <w:szCs w:val="18"/>
        </w:rPr>
        <w:t xml:space="preserve"> Licencias y Transiciones en este momento.</w:t>
      </w:r>
    </w:p>
    <w:p w14:paraId="5F925F93" w14:textId="77777777" w:rsidR="005D484B" w:rsidRPr="00222CE3" w:rsidRDefault="005D484B" w:rsidP="003C3A72"/>
    <w:p w14:paraId="0D696345" w14:textId="77777777" w:rsidR="007B35CE" w:rsidRPr="00222CE3" w:rsidRDefault="007B35CE" w:rsidP="003C3A72"/>
    <w:p w14:paraId="1F1211E1" w14:textId="77777777" w:rsidR="005D484B" w:rsidRPr="00222CE3" w:rsidRDefault="00D629A3" w:rsidP="001760D6">
      <w:pPr>
        <w:pStyle w:val="Heading2"/>
        <w:keepNext/>
        <w:ind w:left="270" w:hanging="270"/>
      </w:pPr>
      <w:bookmarkStart w:id="1229" w:name="_47__Exchange"/>
      <w:bookmarkStart w:id="1230" w:name="_50__Exchange"/>
      <w:bookmarkStart w:id="1231" w:name="_Toc377683097"/>
      <w:bookmarkEnd w:id="1229"/>
      <w:bookmarkEnd w:id="1230"/>
      <w:r w:rsidRPr="00222CE3">
        <w:rPr>
          <w:rFonts w:ascii="Tahoma" w:hAnsi="Tahoma" w:cs="Tahoma"/>
          <w:color w:val="F26200"/>
          <w:sz w:val="20"/>
          <w:vertAlign w:val="superscript"/>
        </w:rPr>
        <w:t>49</w:t>
      </w:r>
      <w:r w:rsidRPr="00222CE3">
        <w:rPr>
          <w:rFonts w:ascii="Tahoma" w:hAnsi="Tahoma" w:cs="Tahoma"/>
          <w:color w:val="F26200"/>
        </w:rPr>
        <w:t xml:space="preserve"> </w:t>
      </w:r>
      <w:r w:rsidRPr="00222CE3">
        <w:rPr>
          <w:rFonts w:ascii="Tahoma" w:hAnsi="Tahoma" w:cs="Tahoma"/>
          <w:color w:val="F26200"/>
          <w:sz w:val="22"/>
        </w:rPr>
        <w:t xml:space="preserve">Exchange Online Archiving para Exchange Server A (SL </w:t>
      </w:r>
      <w:r w:rsidR="00855223">
        <w:rPr>
          <w:rFonts w:ascii="Tahoma" w:hAnsi="Tahoma" w:cs="Tahoma"/>
          <w:color w:val="F26200"/>
          <w:sz w:val="22"/>
        </w:rPr>
        <w:t>de</w:t>
      </w:r>
      <w:r w:rsidRPr="00222CE3">
        <w:rPr>
          <w:rFonts w:ascii="Tahoma" w:hAnsi="Tahoma" w:cs="Tahoma"/>
          <w:color w:val="F26200"/>
          <w:sz w:val="22"/>
        </w:rPr>
        <w:t xml:space="preserve"> Usuario)</w:t>
      </w:r>
      <w:bookmarkEnd w:id="1231"/>
    </w:p>
    <w:p w14:paraId="1344A6FA" w14:textId="77777777" w:rsidR="005D484B" w:rsidRPr="00222CE3" w:rsidRDefault="005D484B" w:rsidP="001760D6">
      <w:pPr>
        <w:keepNext/>
        <w:ind w:left="900"/>
      </w:pPr>
    </w:p>
    <w:p w14:paraId="4BC68E2D" w14:textId="77777777" w:rsidR="005D484B" w:rsidRPr="00222CE3" w:rsidRDefault="005D484B" w:rsidP="002020E2">
      <w:pPr>
        <w:ind w:left="720"/>
      </w:pPr>
      <w:r w:rsidRPr="00222CE3">
        <w:rPr>
          <w:rFonts w:cs="Tahoma"/>
          <w:szCs w:val="18"/>
        </w:rPr>
        <w:t xml:space="preserve">Las Instituciones Académicas en virtud </w:t>
      </w:r>
      <w:r w:rsidR="00855223">
        <w:rPr>
          <w:rFonts w:cs="Tahoma"/>
          <w:szCs w:val="18"/>
        </w:rPr>
        <w:t>de</w:t>
      </w:r>
      <w:r w:rsidRPr="00222CE3">
        <w:rPr>
          <w:rFonts w:cs="Tahoma"/>
          <w:szCs w:val="18"/>
        </w:rPr>
        <w:t xml:space="preserve"> la Inscripción para los contratos </w:t>
      </w:r>
      <w:r w:rsidR="00855223">
        <w:rPr>
          <w:rFonts w:cs="Tahoma"/>
          <w:szCs w:val="18"/>
        </w:rPr>
        <w:t>de</w:t>
      </w:r>
      <w:r w:rsidRPr="00222CE3">
        <w:rPr>
          <w:rFonts w:cs="Tahoma"/>
          <w:szCs w:val="18"/>
        </w:rPr>
        <w:t xml:space="preserve"> Education Solutions y Contrato Open Value Subscription para Education Solutions, con licencia para Enterprise CAL Suite para el</w:t>
      </w:r>
      <w:r w:rsidR="002020E2">
        <w:rPr>
          <w:rFonts w:cs="Tahoma"/>
          <w:szCs w:val="18"/>
        </w:rPr>
        <w:t> </w:t>
      </w:r>
      <w:r w:rsidRPr="00222CE3">
        <w:rPr>
          <w:rFonts w:cs="Tahoma"/>
          <w:szCs w:val="18"/>
        </w:rPr>
        <w:t xml:space="preserve">recuento </w:t>
      </w:r>
      <w:r w:rsidR="00855223">
        <w:rPr>
          <w:rFonts w:cs="Tahoma"/>
          <w:szCs w:val="18"/>
        </w:rPr>
        <w:t>de</w:t>
      </w:r>
      <w:r w:rsidRPr="00222CE3">
        <w:rPr>
          <w:rFonts w:cs="Tahoma"/>
          <w:szCs w:val="18"/>
        </w:rPr>
        <w:t xml:space="preserve"> Toda la Organización y el recuento </w:t>
      </w:r>
      <w:r w:rsidR="00855223">
        <w:rPr>
          <w:rFonts w:cs="Tahoma"/>
          <w:szCs w:val="18"/>
        </w:rPr>
        <w:t>de</w:t>
      </w:r>
      <w:r w:rsidRPr="00222CE3">
        <w:rPr>
          <w:rFonts w:cs="Tahoma"/>
          <w:szCs w:val="18"/>
        </w:rPr>
        <w:t xml:space="preserve"> Estudiantes, están autorizadas para un número correspondiente </w:t>
      </w:r>
      <w:r w:rsidR="00855223">
        <w:rPr>
          <w:rFonts w:cs="Tahoma"/>
          <w:szCs w:val="18"/>
        </w:rPr>
        <w:t>de</w:t>
      </w:r>
      <w:r w:rsidRPr="00222CE3">
        <w:rPr>
          <w:rFonts w:cs="Tahoma"/>
          <w:szCs w:val="18"/>
        </w:rPr>
        <w:t xml:space="preserve"> SL </w:t>
      </w:r>
      <w:r w:rsidR="00855223">
        <w:rPr>
          <w:rFonts w:cs="Tahoma"/>
          <w:szCs w:val="18"/>
        </w:rPr>
        <w:t>de</w:t>
      </w:r>
      <w:r w:rsidRPr="00222CE3">
        <w:rPr>
          <w:rFonts w:cs="Tahoma"/>
          <w:szCs w:val="18"/>
        </w:rPr>
        <w:t xml:space="preserve"> Usuario </w:t>
      </w:r>
      <w:r w:rsidR="00855223">
        <w:rPr>
          <w:rFonts w:cs="Tahoma"/>
          <w:szCs w:val="18"/>
        </w:rPr>
        <w:t>de</w:t>
      </w:r>
      <w:r w:rsidRPr="00222CE3">
        <w:rPr>
          <w:rFonts w:cs="Tahoma"/>
          <w:szCs w:val="18"/>
        </w:rPr>
        <w:t xml:space="preserve"> Exchange Online Archiving para Exchange Server A, para todos los usuarios cubiertos en el recuento </w:t>
      </w:r>
      <w:r w:rsidR="00855223">
        <w:rPr>
          <w:rFonts w:cs="Tahoma"/>
          <w:szCs w:val="18"/>
        </w:rPr>
        <w:t>de</w:t>
      </w:r>
      <w:r w:rsidRPr="00222CE3">
        <w:rPr>
          <w:rFonts w:cs="Tahoma"/>
          <w:szCs w:val="18"/>
        </w:rPr>
        <w:t xml:space="preserve"> Toda la Organización y el recuento </w:t>
      </w:r>
      <w:r w:rsidR="00855223">
        <w:rPr>
          <w:rFonts w:cs="Tahoma"/>
          <w:szCs w:val="18"/>
        </w:rPr>
        <w:t>de</w:t>
      </w:r>
      <w:r w:rsidRPr="00222CE3">
        <w:rPr>
          <w:rFonts w:cs="Tahoma"/>
          <w:szCs w:val="18"/>
        </w:rPr>
        <w:t xml:space="preserve"> Estudiantes. Consulte la nota sobre el producto </w:t>
      </w:r>
      <w:r w:rsidR="00855223">
        <w:rPr>
          <w:rFonts w:cs="Tahoma"/>
          <w:szCs w:val="18"/>
        </w:rPr>
        <w:t>de</w:t>
      </w:r>
      <w:r w:rsidRPr="00222CE3">
        <w:rPr>
          <w:rFonts w:cs="Tahoma"/>
          <w:szCs w:val="18"/>
        </w:rPr>
        <w:t xml:space="preserve"> Enterprise CAL Suite para obtener guías.</w:t>
      </w:r>
    </w:p>
    <w:p w14:paraId="1B492785" w14:textId="77777777" w:rsidR="00B23BE6" w:rsidRPr="00222CE3" w:rsidRDefault="00B23BE6" w:rsidP="00D70D2C">
      <w:pPr>
        <w:ind w:left="540"/>
      </w:pPr>
    </w:p>
    <w:p w14:paraId="607DE49E" w14:textId="77777777" w:rsidR="00EC1F23" w:rsidRPr="00222CE3" w:rsidRDefault="00EC1F23" w:rsidP="0084072C">
      <w:pPr>
        <w:pStyle w:val="Heading2"/>
        <w:ind w:left="0"/>
      </w:pPr>
    </w:p>
    <w:p w14:paraId="58B8704B" w14:textId="77777777" w:rsidR="00EC1F23" w:rsidRPr="00222CE3" w:rsidRDefault="00A560B6" w:rsidP="00465757">
      <w:pPr>
        <w:pStyle w:val="Heading2"/>
        <w:ind w:left="270" w:hanging="270"/>
      </w:pPr>
      <w:bookmarkStart w:id="1232" w:name="_45_Exchange_Hosted"/>
      <w:bookmarkStart w:id="1233" w:name="_51_Exchange_Hosted"/>
      <w:bookmarkStart w:id="1234" w:name="_50_Exchange_Hosted"/>
      <w:bookmarkStart w:id="1235" w:name="_Toc336338306"/>
      <w:bookmarkStart w:id="1236" w:name="_Toc377683098"/>
      <w:bookmarkStart w:id="1237" w:name="Srv_44ExchHostArchiveandStorage"/>
      <w:bookmarkEnd w:id="1232"/>
      <w:bookmarkEnd w:id="1233"/>
      <w:bookmarkEnd w:id="1234"/>
      <w:r w:rsidRPr="00222CE3">
        <w:rPr>
          <w:rFonts w:ascii="Tahoma" w:hAnsi="Tahoma" w:cs="Tahoma"/>
          <w:color w:val="F26200"/>
          <w:sz w:val="20"/>
          <w:vertAlign w:val="superscript"/>
        </w:rPr>
        <w:t>50</w:t>
      </w:r>
      <w:r w:rsidRPr="00222CE3">
        <w:rPr>
          <w:rFonts w:ascii="Tahoma" w:hAnsi="Tahoma" w:cs="Tahoma"/>
          <w:color w:val="F26200"/>
        </w:rPr>
        <w:t xml:space="preserve"> </w:t>
      </w:r>
      <w:r w:rsidRPr="00222CE3">
        <w:rPr>
          <w:rFonts w:ascii="Tahoma" w:hAnsi="Tahoma" w:cs="Tahoma"/>
          <w:color w:val="F26200"/>
          <w:sz w:val="22"/>
        </w:rPr>
        <w:t xml:space="preserve">Exchange Hosted Archive (SL </w:t>
      </w:r>
      <w:r w:rsidR="00855223">
        <w:rPr>
          <w:rFonts w:ascii="Tahoma" w:hAnsi="Tahoma" w:cs="Tahoma"/>
          <w:color w:val="F26200"/>
          <w:sz w:val="22"/>
        </w:rPr>
        <w:t>de</w:t>
      </w:r>
      <w:r w:rsidRPr="00222CE3">
        <w:rPr>
          <w:rFonts w:ascii="Tahoma" w:hAnsi="Tahoma" w:cs="Tahoma"/>
          <w:color w:val="F26200"/>
          <w:sz w:val="22"/>
        </w:rPr>
        <w:t xml:space="preserve"> Usuario), Exchange Hosted Archive Extra Storage (SL </w:t>
      </w:r>
      <w:r w:rsidR="00855223">
        <w:rPr>
          <w:rFonts w:ascii="Tahoma" w:hAnsi="Tahoma" w:cs="Tahoma"/>
          <w:color w:val="F26200"/>
          <w:sz w:val="22"/>
        </w:rPr>
        <w:t>de</w:t>
      </w:r>
      <w:r w:rsidRPr="00222CE3">
        <w:rPr>
          <w:rFonts w:ascii="Tahoma" w:hAnsi="Tahoma" w:cs="Tahoma"/>
          <w:color w:val="F26200"/>
          <w:sz w:val="22"/>
        </w:rPr>
        <w:t xml:space="preserve"> Complemento)</w:t>
      </w:r>
      <w:bookmarkEnd w:id="1235"/>
      <w:bookmarkEnd w:id="1236"/>
      <w:r w:rsidRPr="00222CE3">
        <w:rPr>
          <w:rFonts w:ascii="Tahoma" w:hAnsi="Tahoma" w:cs="Tahoma"/>
          <w:color w:val="F26200"/>
          <w:sz w:val="22"/>
        </w:rPr>
        <w:t xml:space="preserve"> </w:t>
      </w:r>
      <w:bookmarkEnd w:id="1237"/>
    </w:p>
    <w:p w14:paraId="36B8C07E" w14:textId="77777777" w:rsidR="00EC1F23" w:rsidRPr="00222CE3" w:rsidRDefault="00EC1F23" w:rsidP="00EC1F23">
      <w:pPr>
        <w:ind w:left="900"/>
      </w:pPr>
    </w:p>
    <w:p w14:paraId="68BD740B" w14:textId="77777777" w:rsidR="00EC1F23" w:rsidRPr="00222CE3" w:rsidRDefault="00EC1F23" w:rsidP="0084072C">
      <w:pPr>
        <w:spacing w:after="60"/>
        <w:ind w:left="720"/>
      </w:pPr>
      <w:r w:rsidRPr="00222CE3">
        <w:rPr>
          <w:rFonts w:eastAsia="Calibri" w:cs="Tahoma"/>
          <w:b/>
          <w:bCs/>
          <w:iCs/>
          <w:color w:val="000000"/>
        </w:rPr>
        <w:t xml:space="preserve">Concesión </w:t>
      </w:r>
      <w:r w:rsidR="00855223">
        <w:rPr>
          <w:rFonts w:eastAsia="Calibri" w:cs="Tahoma"/>
          <w:b/>
          <w:bCs/>
          <w:iCs/>
          <w:color w:val="000000"/>
        </w:rPr>
        <w:t>de</w:t>
      </w:r>
      <w:r w:rsidRPr="00222CE3">
        <w:rPr>
          <w:rFonts w:eastAsia="Calibri" w:cs="Tahoma"/>
          <w:b/>
          <w:bCs/>
          <w:iCs/>
          <w:color w:val="000000"/>
        </w:rPr>
        <w:t xml:space="preserve"> Licencias </w:t>
      </w:r>
      <w:r w:rsidR="00855223">
        <w:rPr>
          <w:rFonts w:eastAsia="Calibri" w:cs="Tahoma"/>
          <w:b/>
          <w:bCs/>
          <w:iCs/>
          <w:color w:val="000000"/>
        </w:rPr>
        <w:t>de</w:t>
      </w:r>
      <w:r w:rsidRPr="00222CE3">
        <w:rPr>
          <w:rFonts w:eastAsia="Calibri" w:cs="Tahoma"/>
          <w:b/>
          <w:bCs/>
          <w:iCs/>
          <w:color w:val="000000"/>
        </w:rPr>
        <w:t xml:space="preserve">l 1 </w:t>
      </w:r>
      <w:r w:rsidR="00855223">
        <w:rPr>
          <w:rFonts w:eastAsia="Calibri" w:cs="Tahoma"/>
          <w:b/>
          <w:bCs/>
          <w:iCs/>
          <w:color w:val="000000"/>
        </w:rPr>
        <w:t>de</w:t>
      </w:r>
      <w:r w:rsidRPr="00222CE3">
        <w:rPr>
          <w:rFonts w:eastAsia="Calibri" w:cs="Tahoma"/>
          <w:b/>
          <w:bCs/>
          <w:iCs/>
          <w:color w:val="000000"/>
        </w:rPr>
        <w:t xml:space="preserve"> mayo </w:t>
      </w:r>
      <w:r w:rsidR="00855223">
        <w:rPr>
          <w:rFonts w:eastAsia="Calibri" w:cs="Tahoma"/>
          <w:b/>
          <w:bCs/>
          <w:iCs/>
          <w:color w:val="000000"/>
        </w:rPr>
        <w:t>de</w:t>
      </w:r>
      <w:r w:rsidRPr="00222CE3">
        <w:rPr>
          <w:rFonts w:eastAsia="Calibri" w:cs="Tahoma"/>
          <w:b/>
          <w:bCs/>
          <w:iCs/>
          <w:color w:val="000000"/>
        </w:rPr>
        <w:t xml:space="preserve"> 2011 para Clientes con Exchange Hosted Archive</w:t>
      </w:r>
      <w:r w:rsidRPr="00222CE3">
        <w:rPr>
          <w:rFonts w:eastAsia="Calibri" w:cs="Tahoma"/>
          <w:b/>
          <w:iCs/>
          <w:color w:val="000000"/>
        </w:rPr>
        <w:t xml:space="preserve"> </w:t>
      </w:r>
    </w:p>
    <w:p w14:paraId="4719B4C5" w14:textId="77777777" w:rsidR="00EC1F23" w:rsidRPr="00222CE3" w:rsidRDefault="00EC1F23" w:rsidP="00E62BC4">
      <w:pPr>
        <w:ind w:left="720"/>
      </w:pPr>
      <w:r w:rsidRPr="00222CE3">
        <w:rPr>
          <w:rFonts w:eastAsia="Calibri" w:cs="Tahoma"/>
          <w:iCs/>
          <w:color w:val="000000"/>
        </w:rPr>
        <w:t>A los Clientes se conce</w:t>
      </w:r>
      <w:r w:rsidR="00855223">
        <w:rPr>
          <w:rFonts w:eastAsia="Calibri" w:cs="Tahoma"/>
          <w:iCs/>
          <w:color w:val="000000"/>
        </w:rPr>
        <w:t>de</w:t>
      </w:r>
      <w:r w:rsidRPr="00222CE3">
        <w:rPr>
          <w:rFonts w:eastAsia="Calibri" w:cs="Tahoma"/>
          <w:iCs/>
          <w:color w:val="000000"/>
        </w:rPr>
        <w:t xml:space="preserve"> una cantidad </w:t>
      </w:r>
      <w:r w:rsidR="00855223">
        <w:rPr>
          <w:rFonts w:eastAsia="Calibri" w:cs="Tahoma"/>
          <w:iCs/>
          <w:color w:val="000000"/>
        </w:rPr>
        <w:t>de</w:t>
      </w:r>
      <w:r w:rsidRPr="00222CE3">
        <w:rPr>
          <w:rFonts w:eastAsia="Calibri" w:cs="Tahoma"/>
          <w:iCs/>
          <w:color w:val="000000"/>
        </w:rPr>
        <w:t xml:space="preserve"> licencias adicionales (</w:t>
      </w:r>
      <w:r w:rsidR="0084564E">
        <w:rPr>
          <w:rFonts w:eastAsia="Calibri" w:cs="Tahoma"/>
          <w:iCs/>
          <w:color w:val="000000"/>
        </w:rPr>
        <w:t>“</w:t>
      </w:r>
      <w:r w:rsidRPr="00222CE3">
        <w:rPr>
          <w:rFonts w:eastAsia="Calibri" w:cs="Tahoma"/>
          <w:iCs/>
          <w:color w:val="000000"/>
        </w:rPr>
        <w:t>licencias gratuitas</w:t>
      </w:r>
      <w:r w:rsidR="0084564E">
        <w:rPr>
          <w:rFonts w:eastAsia="Calibri" w:cs="Tahoma"/>
          <w:iCs/>
          <w:color w:val="000000"/>
        </w:rPr>
        <w:t>”</w:t>
      </w:r>
      <w:r w:rsidRPr="00222CE3">
        <w:rPr>
          <w:rFonts w:eastAsia="Calibri" w:cs="Tahoma"/>
          <w:iCs/>
          <w:color w:val="000000"/>
        </w:rPr>
        <w:t xml:space="preserve">) igual al 15% </w:t>
      </w:r>
      <w:r w:rsidR="00855223">
        <w:rPr>
          <w:rFonts w:eastAsia="Calibri" w:cs="Tahoma"/>
          <w:iCs/>
          <w:color w:val="000000"/>
        </w:rPr>
        <w:t>de</w:t>
      </w:r>
      <w:r w:rsidRPr="00222CE3">
        <w:rPr>
          <w:rFonts w:eastAsia="Calibri" w:cs="Tahoma"/>
          <w:iCs/>
          <w:color w:val="000000"/>
        </w:rPr>
        <w:t xml:space="preserve">l número </w:t>
      </w:r>
      <w:r w:rsidR="00855223">
        <w:rPr>
          <w:rFonts w:eastAsia="Calibri" w:cs="Tahoma"/>
          <w:iCs/>
          <w:color w:val="000000"/>
        </w:rPr>
        <w:t>de</w:t>
      </w:r>
      <w:r w:rsidRPr="00222CE3">
        <w:rPr>
          <w:rFonts w:eastAsia="Calibri" w:cs="Tahoma"/>
          <w:iCs/>
          <w:color w:val="000000"/>
        </w:rPr>
        <w:t xml:space="preserve"> licencias </w:t>
      </w:r>
      <w:r w:rsidR="00855223">
        <w:rPr>
          <w:rFonts w:eastAsia="Calibri" w:cs="Tahoma"/>
          <w:iCs/>
          <w:color w:val="000000"/>
        </w:rPr>
        <w:t>de</w:t>
      </w:r>
      <w:r w:rsidRPr="00222CE3">
        <w:rPr>
          <w:rFonts w:eastAsia="Calibri" w:cs="Tahoma"/>
          <w:iCs/>
          <w:color w:val="000000"/>
        </w:rPr>
        <w:t xml:space="preserve"> Exchange Hosted Archive (EHA) que han adquirido y que están activas el 1 </w:t>
      </w:r>
      <w:r w:rsidR="00855223">
        <w:rPr>
          <w:rFonts w:eastAsia="Calibri" w:cs="Tahoma"/>
          <w:iCs/>
          <w:color w:val="000000"/>
        </w:rPr>
        <w:t>de</w:t>
      </w:r>
      <w:r w:rsidRPr="00222CE3">
        <w:rPr>
          <w:rFonts w:eastAsia="Calibri" w:cs="Tahoma"/>
          <w:iCs/>
          <w:color w:val="000000"/>
        </w:rPr>
        <w:t xml:space="preserve"> mayo </w:t>
      </w:r>
      <w:r w:rsidR="00855223">
        <w:rPr>
          <w:rFonts w:eastAsia="Calibri" w:cs="Tahoma"/>
          <w:iCs/>
          <w:color w:val="000000"/>
        </w:rPr>
        <w:t>de</w:t>
      </w:r>
      <w:r w:rsidRPr="00222CE3">
        <w:rPr>
          <w:rFonts w:eastAsia="Calibri" w:cs="Tahoma"/>
          <w:iCs/>
          <w:color w:val="000000"/>
        </w:rPr>
        <w:t xml:space="preserve"> 2011 (</w:t>
      </w:r>
      <w:r w:rsidR="0084564E">
        <w:rPr>
          <w:rFonts w:eastAsia="Calibri" w:cs="Tahoma"/>
          <w:iCs/>
          <w:color w:val="000000"/>
        </w:rPr>
        <w:t>“</w:t>
      </w:r>
      <w:r w:rsidRPr="00222CE3">
        <w:rPr>
          <w:rFonts w:eastAsia="Calibri" w:cs="Tahoma"/>
          <w:iCs/>
          <w:color w:val="000000"/>
        </w:rPr>
        <w:t>licencias cualificadas</w:t>
      </w:r>
      <w:r w:rsidR="0084564E">
        <w:rPr>
          <w:rFonts w:eastAsia="Calibri" w:cs="Tahoma"/>
          <w:iCs/>
          <w:color w:val="000000"/>
        </w:rPr>
        <w:t>”</w:t>
      </w:r>
      <w:r w:rsidRPr="00222CE3">
        <w:rPr>
          <w:rFonts w:eastAsia="Calibri" w:cs="Tahoma"/>
          <w:iCs/>
          <w:color w:val="000000"/>
        </w:rPr>
        <w:t xml:space="preserve">). Siempre que las licencias cualificadas </w:t>
      </w:r>
      <w:r w:rsidR="00855223">
        <w:rPr>
          <w:rFonts w:eastAsia="Calibri" w:cs="Tahoma"/>
          <w:iCs/>
          <w:color w:val="000000"/>
        </w:rPr>
        <w:t>de</w:t>
      </w:r>
      <w:r w:rsidRPr="00222CE3">
        <w:rPr>
          <w:rFonts w:eastAsia="Calibri" w:cs="Tahoma"/>
          <w:iCs/>
          <w:color w:val="000000"/>
        </w:rPr>
        <w:t xml:space="preserve"> un Cliente permanezcan activas, sus licencias gratuitas seguirán siendo válidas hasta el fin </w:t>
      </w:r>
      <w:r w:rsidR="00855223">
        <w:rPr>
          <w:rFonts w:eastAsia="Calibri" w:cs="Tahoma"/>
          <w:iCs/>
          <w:color w:val="000000"/>
        </w:rPr>
        <w:t>de</w:t>
      </w:r>
      <w:r w:rsidRPr="00222CE3">
        <w:rPr>
          <w:rFonts w:eastAsia="Calibri" w:cs="Tahoma"/>
          <w:iCs/>
          <w:color w:val="000000"/>
        </w:rPr>
        <w:t xml:space="preserve">l periodo </w:t>
      </w:r>
      <w:r w:rsidR="00855223">
        <w:rPr>
          <w:rFonts w:eastAsia="Calibri" w:cs="Tahoma"/>
          <w:iCs/>
          <w:color w:val="000000"/>
        </w:rPr>
        <w:t>de</w:t>
      </w:r>
      <w:r w:rsidRPr="00222CE3">
        <w:rPr>
          <w:rFonts w:eastAsia="Calibri" w:cs="Tahoma"/>
          <w:iCs/>
          <w:color w:val="000000"/>
        </w:rPr>
        <w:t xml:space="preserve"> la suscripción que coincida con la</w:t>
      </w:r>
      <w:r w:rsidR="00DB5644">
        <w:rPr>
          <w:rFonts w:eastAsia="Calibri" w:cs="Tahoma"/>
          <w:iCs/>
          <w:color w:val="000000"/>
        </w:rPr>
        <w:t> </w:t>
      </w:r>
      <w:r w:rsidRPr="00222CE3">
        <w:rPr>
          <w:rFonts w:eastAsia="Calibri" w:cs="Tahoma"/>
          <w:iCs/>
          <w:color w:val="000000"/>
        </w:rPr>
        <w:t xml:space="preserve">migración </w:t>
      </w:r>
      <w:r w:rsidR="00855223">
        <w:rPr>
          <w:rFonts w:eastAsia="Calibri" w:cs="Tahoma"/>
          <w:iCs/>
          <w:color w:val="000000"/>
        </w:rPr>
        <w:t>de</w:t>
      </w:r>
      <w:r w:rsidRPr="00222CE3">
        <w:rPr>
          <w:rFonts w:eastAsia="Calibri" w:cs="Tahoma"/>
          <w:iCs/>
          <w:color w:val="000000"/>
        </w:rPr>
        <w:t xml:space="preserve">l Cliente </w:t>
      </w:r>
      <w:r w:rsidR="00855223">
        <w:rPr>
          <w:rFonts w:eastAsia="Calibri" w:cs="Tahoma"/>
          <w:iCs/>
          <w:color w:val="000000"/>
        </w:rPr>
        <w:t>de</w:t>
      </w:r>
      <w:r w:rsidRPr="00222CE3">
        <w:rPr>
          <w:rFonts w:eastAsia="Calibri" w:cs="Tahoma"/>
          <w:iCs/>
          <w:color w:val="000000"/>
        </w:rPr>
        <w:t xml:space="preserve"> EHA a un Servicio Online que lo sustituya como se especifica en la tabla </w:t>
      </w:r>
      <w:r w:rsidR="00855223">
        <w:rPr>
          <w:rFonts w:eastAsia="Calibri" w:cs="Tahoma"/>
          <w:iCs/>
          <w:color w:val="000000"/>
        </w:rPr>
        <w:t>de</w:t>
      </w:r>
      <w:r w:rsidRPr="00222CE3">
        <w:rPr>
          <w:rFonts w:eastAsia="Calibri" w:cs="Tahoma"/>
          <w:iCs/>
          <w:color w:val="000000"/>
        </w:rPr>
        <w:t xml:space="preserve"> migración más abajo. Los Clientes que </w:t>
      </w:r>
      <w:r w:rsidR="00855223">
        <w:rPr>
          <w:rFonts w:eastAsia="Calibri" w:cs="Tahoma"/>
          <w:iCs/>
          <w:color w:val="000000"/>
        </w:rPr>
        <w:t>de</w:t>
      </w:r>
      <w:r w:rsidRPr="00222CE3">
        <w:rPr>
          <w:rFonts w:eastAsia="Calibri" w:cs="Tahoma"/>
          <w:iCs/>
          <w:color w:val="000000"/>
        </w:rPr>
        <w:t xml:space="preserve">seen seguir utilizando el Servicio Online sustituto </w:t>
      </w:r>
      <w:r w:rsidR="00855223">
        <w:rPr>
          <w:rFonts w:eastAsia="Calibri" w:cs="Tahoma"/>
          <w:iCs/>
          <w:color w:val="000000"/>
        </w:rPr>
        <w:t>de</w:t>
      </w:r>
      <w:r w:rsidRPr="00222CE3">
        <w:rPr>
          <w:rFonts w:eastAsia="Calibri" w:cs="Tahoma"/>
          <w:iCs/>
          <w:color w:val="000000"/>
        </w:rPr>
        <w:t xml:space="preserve">spués </w:t>
      </w:r>
      <w:r w:rsidR="00855223">
        <w:rPr>
          <w:rFonts w:eastAsia="Calibri" w:cs="Tahoma"/>
          <w:iCs/>
          <w:color w:val="000000"/>
        </w:rPr>
        <w:t>de</w:t>
      </w:r>
      <w:r w:rsidRPr="00222CE3">
        <w:rPr>
          <w:rFonts w:eastAsia="Calibri" w:cs="Tahoma"/>
          <w:iCs/>
          <w:color w:val="000000"/>
        </w:rPr>
        <w:t xml:space="preserve"> la</w:t>
      </w:r>
      <w:r w:rsidR="00DB5644">
        <w:rPr>
          <w:rFonts w:eastAsia="Calibri" w:cs="Tahoma"/>
          <w:iCs/>
          <w:color w:val="000000"/>
        </w:rPr>
        <w:t> </w:t>
      </w:r>
      <w:r w:rsidRPr="00222CE3">
        <w:rPr>
          <w:rFonts w:eastAsia="Calibri" w:cs="Tahoma"/>
          <w:iCs/>
          <w:color w:val="000000"/>
        </w:rPr>
        <w:t xml:space="preserve">expiración </w:t>
      </w:r>
      <w:r w:rsidR="00855223">
        <w:rPr>
          <w:rFonts w:eastAsia="Calibri" w:cs="Tahoma"/>
          <w:iCs/>
          <w:color w:val="000000"/>
        </w:rPr>
        <w:t>de</w:t>
      </w:r>
      <w:r w:rsidRPr="00222CE3">
        <w:rPr>
          <w:rFonts w:eastAsia="Calibri" w:cs="Tahoma"/>
          <w:iCs/>
          <w:color w:val="000000"/>
        </w:rPr>
        <w:t xml:space="preserve"> sus licencias gratuitas </w:t>
      </w:r>
      <w:r w:rsidR="00855223">
        <w:rPr>
          <w:rFonts w:eastAsia="Calibri" w:cs="Tahoma"/>
          <w:iCs/>
          <w:color w:val="000000"/>
        </w:rPr>
        <w:t>de</w:t>
      </w:r>
      <w:r w:rsidRPr="00222CE3">
        <w:rPr>
          <w:rFonts w:eastAsia="Calibri" w:cs="Tahoma"/>
          <w:iCs/>
          <w:color w:val="000000"/>
        </w:rPr>
        <w:t xml:space="preserve">berán solicitar un número </w:t>
      </w:r>
      <w:r w:rsidR="00855223">
        <w:rPr>
          <w:rFonts w:eastAsia="Calibri" w:cs="Tahoma"/>
          <w:iCs/>
          <w:color w:val="000000"/>
        </w:rPr>
        <w:t>de</w:t>
      </w:r>
      <w:r w:rsidRPr="00222CE3">
        <w:rPr>
          <w:rFonts w:eastAsia="Calibri" w:cs="Tahoma"/>
          <w:iCs/>
          <w:color w:val="000000"/>
        </w:rPr>
        <w:t xml:space="preserve"> licencias igual al número total </w:t>
      </w:r>
      <w:r w:rsidR="00855223">
        <w:rPr>
          <w:rFonts w:eastAsia="Calibri" w:cs="Tahoma"/>
          <w:iCs/>
          <w:color w:val="000000"/>
        </w:rPr>
        <w:t>de</w:t>
      </w:r>
      <w:r w:rsidRPr="00222CE3">
        <w:rPr>
          <w:rFonts w:eastAsia="Calibri" w:cs="Tahoma"/>
          <w:iCs/>
          <w:color w:val="000000"/>
        </w:rPr>
        <w:t xml:space="preserve"> usuarios que acce</w:t>
      </w:r>
      <w:r w:rsidR="00855223">
        <w:rPr>
          <w:rFonts w:eastAsia="Calibri" w:cs="Tahoma"/>
          <w:iCs/>
          <w:color w:val="000000"/>
        </w:rPr>
        <w:t>de</w:t>
      </w:r>
      <w:r w:rsidRPr="00222CE3">
        <w:rPr>
          <w:rFonts w:eastAsia="Calibri" w:cs="Tahoma"/>
          <w:iCs/>
          <w:color w:val="000000"/>
        </w:rPr>
        <w:t>rán o utilizarán ese Serv</w:t>
      </w:r>
      <w:r w:rsidR="002020E2">
        <w:rPr>
          <w:rFonts w:eastAsia="Calibri" w:cs="Tahoma"/>
          <w:iCs/>
          <w:color w:val="000000"/>
        </w:rPr>
        <w:t>icio Online.</w:t>
      </w:r>
    </w:p>
    <w:p w14:paraId="4038BD30" w14:textId="77777777" w:rsidR="00BA1490" w:rsidRPr="00222CE3" w:rsidRDefault="00BA1490" w:rsidP="0084072C"/>
    <w:p w14:paraId="5BBEA930" w14:textId="77777777" w:rsidR="00EA6918" w:rsidRPr="00222CE3" w:rsidRDefault="00EC1F23" w:rsidP="0084072C">
      <w:pPr>
        <w:spacing w:after="60"/>
        <w:ind w:left="720"/>
      </w:pPr>
      <w:r w:rsidRPr="00222CE3">
        <w:rPr>
          <w:rFonts w:eastAsia="Calibri" w:cs="Tahoma"/>
          <w:b/>
          <w:bCs/>
          <w:iCs/>
          <w:color w:val="000000"/>
        </w:rPr>
        <w:t xml:space="preserve">Concesión </w:t>
      </w:r>
      <w:r w:rsidR="00855223">
        <w:rPr>
          <w:rFonts w:eastAsia="Calibri" w:cs="Tahoma"/>
          <w:b/>
          <w:bCs/>
          <w:iCs/>
          <w:color w:val="000000"/>
        </w:rPr>
        <w:t>de</w:t>
      </w:r>
      <w:r w:rsidRPr="00222CE3">
        <w:rPr>
          <w:rFonts w:eastAsia="Calibri" w:cs="Tahoma"/>
          <w:b/>
          <w:bCs/>
          <w:iCs/>
          <w:color w:val="000000"/>
        </w:rPr>
        <w:t xml:space="preserve"> Licencias </w:t>
      </w:r>
      <w:r w:rsidR="00855223">
        <w:rPr>
          <w:rFonts w:eastAsia="Calibri" w:cs="Tahoma"/>
          <w:b/>
          <w:bCs/>
          <w:iCs/>
          <w:color w:val="000000"/>
        </w:rPr>
        <w:t>de</w:t>
      </w:r>
      <w:r w:rsidRPr="00222CE3">
        <w:rPr>
          <w:rFonts w:eastAsia="Calibri" w:cs="Tahoma"/>
          <w:b/>
          <w:bCs/>
          <w:iCs/>
          <w:color w:val="000000"/>
        </w:rPr>
        <w:t xml:space="preserve"> Migración para Clientes con Exchange Hosted Archive</w:t>
      </w:r>
    </w:p>
    <w:p w14:paraId="3C6D6C9B" w14:textId="77777777" w:rsidR="00EC1F23" w:rsidRPr="00222CE3" w:rsidRDefault="00EC1F23" w:rsidP="00E62BC4">
      <w:pPr>
        <w:ind w:left="720"/>
      </w:pPr>
      <w:r w:rsidRPr="00222CE3">
        <w:rPr>
          <w:rFonts w:eastAsia="Calibri" w:cs="Tahoma"/>
          <w:iCs/>
          <w:color w:val="000000"/>
        </w:rPr>
        <w:t xml:space="preserve">Los Clientes </w:t>
      </w:r>
      <w:r w:rsidR="00855223">
        <w:rPr>
          <w:rFonts w:eastAsia="Calibri" w:cs="Tahoma"/>
          <w:iCs/>
          <w:color w:val="000000"/>
        </w:rPr>
        <w:t>de</w:t>
      </w:r>
      <w:r w:rsidRPr="00222CE3">
        <w:rPr>
          <w:rFonts w:eastAsia="Calibri" w:cs="Tahoma"/>
          <w:iCs/>
          <w:color w:val="000000"/>
        </w:rPr>
        <w:t xml:space="preserve"> EHA que migren a los Servicios Online sustitutos se les conce</w:t>
      </w:r>
      <w:r w:rsidR="00855223">
        <w:rPr>
          <w:rFonts w:eastAsia="Calibri" w:cs="Tahoma"/>
          <w:iCs/>
          <w:color w:val="000000"/>
        </w:rPr>
        <w:t>de</w:t>
      </w:r>
      <w:r w:rsidRPr="00222CE3">
        <w:rPr>
          <w:rFonts w:eastAsia="Calibri" w:cs="Tahoma"/>
          <w:iCs/>
          <w:color w:val="000000"/>
        </w:rPr>
        <w:t xml:space="preserve">rá un número total </w:t>
      </w:r>
      <w:r w:rsidR="00855223">
        <w:rPr>
          <w:rFonts w:eastAsia="Calibri" w:cs="Tahoma"/>
          <w:iCs/>
          <w:color w:val="000000"/>
        </w:rPr>
        <w:t>de</w:t>
      </w:r>
      <w:r w:rsidRPr="00222CE3">
        <w:rPr>
          <w:rFonts w:eastAsia="Calibri" w:cs="Tahoma"/>
          <w:iCs/>
          <w:color w:val="000000"/>
        </w:rPr>
        <w:t xml:space="preserve"> licencias </w:t>
      </w:r>
      <w:r w:rsidR="00855223">
        <w:rPr>
          <w:rFonts w:eastAsia="Calibri" w:cs="Tahoma"/>
          <w:iCs/>
          <w:color w:val="000000"/>
        </w:rPr>
        <w:t>de</w:t>
      </w:r>
      <w:r w:rsidRPr="00222CE3">
        <w:rPr>
          <w:rFonts w:eastAsia="Calibri" w:cs="Tahoma"/>
          <w:iCs/>
          <w:color w:val="000000"/>
        </w:rPr>
        <w:t xml:space="preserve"> reemplazo para los Servicios Online sustitutos igual al número total </w:t>
      </w:r>
      <w:r w:rsidR="00855223">
        <w:rPr>
          <w:rFonts w:eastAsia="Calibri" w:cs="Tahoma"/>
          <w:iCs/>
          <w:color w:val="000000"/>
        </w:rPr>
        <w:t>de</w:t>
      </w:r>
      <w:r w:rsidRPr="00222CE3">
        <w:rPr>
          <w:rFonts w:eastAsia="Calibri" w:cs="Tahoma"/>
          <w:iCs/>
          <w:color w:val="000000"/>
        </w:rPr>
        <w:t xml:space="preserve"> sus licencias cualificadas y gratuitas </w:t>
      </w:r>
      <w:r w:rsidR="00855223">
        <w:rPr>
          <w:rFonts w:eastAsia="Calibri" w:cs="Tahoma"/>
          <w:iCs/>
          <w:color w:val="000000"/>
        </w:rPr>
        <w:t>de</w:t>
      </w:r>
      <w:r w:rsidRPr="00222CE3">
        <w:rPr>
          <w:rFonts w:eastAsia="Calibri" w:cs="Tahoma"/>
          <w:iCs/>
          <w:color w:val="000000"/>
        </w:rPr>
        <w:t xml:space="preserve"> EHA como se muestra en la tabla a continuación. Las licencias </w:t>
      </w:r>
      <w:r w:rsidR="00855223">
        <w:rPr>
          <w:rFonts w:eastAsia="Calibri" w:cs="Tahoma"/>
          <w:iCs/>
          <w:color w:val="000000"/>
        </w:rPr>
        <w:t>de</w:t>
      </w:r>
      <w:r w:rsidRPr="00222CE3">
        <w:rPr>
          <w:rFonts w:eastAsia="Calibri" w:cs="Tahoma"/>
          <w:iCs/>
          <w:color w:val="000000"/>
        </w:rPr>
        <w:t xml:space="preserve"> reemplazo expirarán al final </w:t>
      </w:r>
      <w:r w:rsidR="00855223">
        <w:rPr>
          <w:rFonts w:eastAsia="Calibri" w:cs="Tahoma"/>
          <w:iCs/>
          <w:color w:val="000000"/>
        </w:rPr>
        <w:t>de</w:t>
      </w:r>
      <w:r w:rsidRPr="00222CE3">
        <w:rPr>
          <w:rFonts w:eastAsia="Calibri" w:cs="Tahoma"/>
          <w:iCs/>
          <w:color w:val="000000"/>
        </w:rPr>
        <w:t xml:space="preserve">l periodo </w:t>
      </w:r>
      <w:r w:rsidR="00855223">
        <w:rPr>
          <w:rFonts w:eastAsia="Calibri" w:cs="Tahoma"/>
          <w:iCs/>
          <w:color w:val="000000"/>
        </w:rPr>
        <w:t>de</w:t>
      </w:r>
      <w:r w:rsidRPr="00222CE3">
        <w:rPr>
          <w:rFonts w:eastAsia="Calibri" w:cs="Tahoma"/>
          <w:iCs/>
          <w:color w:val="000000"/>
        </w:rPr>
        <w:t xml:space="preserve"> suscripción que coincida con la migración </w:t>
      </w:r>
      <w:r w:rsidR="00855223">
        <w:rPr>
          <w:rFonts w:eastAsia="Calibri" w:cs="Tahoma"/>
          <w:iCs/>
          <w:color w:val="000000"/>
        </w:rPr>
        <w:t>de</w:t>
      </w:r>
      <w:r w:rsidRPr="00222CE3">
        <w:rPr>
          <w:rFonts w:eastAsia="Calibri" w:cs="Tahoma"/>
          <w:iCs/>
          <w:color w:val="000000"/>
        </w:rPr>
        <w:t xml:space="preserve">l Cliente </w:t>
      </w:r>
      <w:r w:rsidR="00855223">
        <w:rPr>
          <w:rFonts w:eastAsia="Calibri" w:cs="Tahoma"/>
          <w:iCs/>
          <w:color w:val="000000"/>
        </w:rPr>
        <w:t>de</w:t>
      </w:r>
      <w:r w:rsidRPr="00222CE3">
        <w:rPr>
          <w:rFonts w:eastAsia="Calibri" w:cs="Tahoma"/>
          <w:iCs/>
          <w:color w:val="000000"/>
        </w:rPr>
        <w:t xml:space="preserve"> EHA a los Servicios Onlin</w:t>
      </w:r>
      <w:r w:rsidR="002020E2">
        <w:rPr>
          <w:rFonts w:eastAsia="Calibri" w:cs="Tahoma"/>
          <w:iCs/>
          <w:color w:val="000000"/>
        </w:rPr>
        <w:t>e sustitutos.</w:t>
      </w:r>
    </w:p>
    <w:p w14:paraId="4CEC4BCD" w14:textId="77777777" w:rsidR="00EC1F23" w:rsidRPr="00222CE3" w:rsidRDefault="00EC1F23" w:rsidP="00E62BC4">
      <w:pPr>
        <w:ind w:left="720"/>
      </w:pPr>
    </w:p>
    <w:p w14:paraId="2024DAFB" w14:textId="77777777" w:rsidR="002512D3" w:rsidRPr="00222CE3" w:rsidRDefault="00EC1F23" w:rsidP="003165D6">
      <w:pPr>
        <w:ind w:left="720"/>
      </w:pPr>
      <w:r w:rsidRPr="00222CE3">
        <w:rPr>
          <w:rFonts w:eastAsia="Calibri" w:cs="Tahoma"/>
          <w:iCs/>
          <w:color w:val="000000"/>
        </w:rPr>
        <w:t xml:space="preserve">Las SL </w:t>
      </w:r>
      <w:r w:rsidR="00855223">
        <w:rPr>
          <w:rFonts w:eastAsia="Calibri" w:cs="Tahoma"/>
          <w:iCs/>
          <w:color w:val="000000"/>
        </w:rPr>
        <w:t>de</w:t>
      </w:r>
      <w:r w:rsidRPr="00222CE3">
        <w:rPr>
          <w:rFonts w:eastAsia="Calibri" w:cs="Tahoma"/>
          <w:iCs/>
          <w:color w:val="000000"/>
        </w:rPr>
        <w:t xml:space="preserve"> usuario </w:t>
      </w:r>
      <w:r w:rsidR="00855223">
        <w:rPr>
          <w:rFonts w:eastAsia="Calibri" w:cs="Tahoma"/>
          <w:iCs/>
          <w:color w:val="000000"/>
        </w:rPr>
        <w:t>de</w:t>
      </w:r>
      <w:r w:rsidRPr="00222CE3">
        <w:rPr>
          <w:rFonts w:eastAsia="Calibri" w:cs="Tahoma"/>
          <w:iCs/>
          <w:color w:val="000000"/>
        </w:rPr>
        <w:t xml:space="preserve"> Exchange Online Plan 2 concedidas según esta oferta </w:t>
      </w:r>
      <w:r w:rsidR="00855223">
        <w:rPr>
          <w:rFonts w:eastAsia="Calibri" w:cs="Tahoma"/>
          <w:iCs/>
          <w:color w:val="000000"/>
        </w:rPr>
        <w:t>de</w:t>
      </w:r>
      <w:r w:rsidRPr="00222CE3">
        <w:rPr>
          <w:rFonts w:eastAsia="Calibri" w:cs="Tahoma"/>
          <w:iCs/>
          <w:color w:val="000000"/>
        </w:rPr>
        <w:t xml:space="preserve"> migración se </w:t>
      </w:r>
      <w:r w:rsidR="00855223">
        <w:rPr>
          <w:rFonts w:eastAsia="Calibri" w:cs="Tahoma"/>
          <w:iCs/>
          <w:color w:val="000000"/>
        </w:rPr>
        <w:t>de</w:t>
      </w:r>
      <w:r w:rsidRPr="00222CE3">
        <w:rPr>
          <w:rFonts w:eastAsia="Calibri" w:cs="Tahoma"/>
          <w:iCs/>
          <w:color w:val="000000"/>
        </w:rPr>
        <w:t>ben ce</w:t>
      </w:r>
      <w:r w:rsidR="00855223">
        <w:rPr>
          <w:rFonts w:eastAsia="Calibri" w:cs="Tahoma"/>
          <w:iCs/>
          <w:color w:val="000000"/>
        </w:rPr>
        <w:t>de</w:t>
      </w:r>
      <w:r w:rsidRPr="00222CE3">
        <w:rPr>
          <w:rFonts w:eastAsia="Calibri" w:cs="Tahoma"/>
          <w:iCs/>
          <w:color w:val="000000"/>
        </w:rPr>
        <w:t xml:space="preserve">r al usuario al que está cedida la correspondiente SL </w:t>
      </w:r>
      <w:r w:rsidR="00855223">
        <w:rPr>
          <w:rFonts w:eastAsia="Calibri" w:cs="Tahoma"/>
          <w:iCs/>
          <w:color w:val="000000"/>
        </w:rPr>
        <w:t>de</w:t>
      </w:r>
      <w:r w:rsidRPr="00222CE3">
        <w:rPr>
          <w:rFonts w:eastAsia="Calibri" w:cs="Tahoma"/>
          <w:iCs/>
          <w:color w:val="000000"/>
        </w:rPr>
        <w:t xml:space="preserve"> usuario </w:t>
      </w:r>
      <w:r w:rsidR="00855223">
        <w:rPr>
          <w:rFonts w:eastAsia="Calibri" w:cs="Tahoma"/>
          <w:iCs/>
          <w:color w:val="000000"/>
        </w:rPr>
        <w:t>de</w:t>
      </w:r>
      <w:r w:rsidRPr="00222CE3">
        <w:rPr>
          <w:rFonts w:eastAsia="Calibri" w:cs="Tahoma"/>
          <w:iCs/>
          <w:color w:val="000000"/>
        </w:rPr>
        <w:t xml:space="preserve"> Exchange Online Standard, Exchange Online Plan 2, BPOS Standard, Office 365 Enterprise E1, BPOS </w:t>
      </w:r>
      <w:r w:rsidR="00855223">
        <w:rPr>
          <w:rFonts w:eastAsia="Calibri" w:cs="Tahoma"/>
          <w:iCs/>
          <w:color w:val="000000"/>
        </w:rPr>
        <w:t>De</w:t>
      </w:r>
      <w:r w:rsidRPr="00222CE3">
        <w:rPr>
          <w:rFonts w:eastAsia="Calibri" w:cs="Tahoma"/>
          <w:iCs/>
          <w:color w:val="000000"/>
        </w:rPr>
        <w:t xml:space="preserve">skless, Exchange Online </w:t>
      </w:r>
      <w:r w:rsidR="00855223">
        <w:rPr>
          <w:rFonts w:eastAsia="Calibri" w:cs="Tahoma"/>
          <w:iCs/>
          <w:color w:val="000000"/>
        </w:rPr>
        <w:t>De</w:t>
      </w:r>
      <w:r w:rsidRPr="00222CE3">
        <w:rPr>
          <w:rFonts w:eastAsia="Calibri" w:cs="Tahoma"/>
          <w:iCs/>
          <w:color w:val="000000"/>
        </w:rPr>
        <w:t xml:space="preserve">skless o Exchange Online Kiosk. Si la correspondiente SL </w:t>
      </w:r>
      <w:r w:rsidR="00855223">
        <w:rPr>
          <w:rFonts w:eastAsia="Calibri" w:cs="Tahoma"/>
          <w:iCs/>
          <w:color w:val="000000"/>
        </w:rPr>
        <w:t>de</w:t>
      </w:r>
      <w:r w:rsidRPr="00222CE3">
        <w:rPr>
          <w:rFonts w:eastAsia="Calibri" w:cs="Tahoma"/>
          <w:iCs/>
          <w:color w:val="000000"/>
        </w:rPr>
        <w:t xml:space="preserve"> usuario se reasigna a un nuevo usuario, Exchange Online Plan 2 también se </w:t>
      </w:r>
      <w:r w:rsidR="00855223">
        <w:rPr>
          <w:rFonts w:eastAsia="Calibri" w:cs="Tahoma"/>
          <w:iCs/>
          <w:color w:val="000000"/>
        </w:rPr>
        <w:t>de</w:t>
      </w:r>
      <w:r w:rsidRPr="00222CE3">
        <w:rPr>
          <w:rFonts w:eastAsia="Calibri" w:cs="Tahoma"/>
          <w:iCs/>
          <w:color w:val="000000"/>
        </w:rPr>
        <w:t>be re</w:t>
      </w:r>
      <w:r w:rsidR="002020E2">
        <w:rPr>
          <w:rFonts w:eastAsia="Calibri" w:cs="Tahoma"/>
          <w:iCs/>
          <w:color w:val="000000"/>
        </w:rPr>
        <w:t>asignar al mismo nuevo usuario.</w:t>
      </w:r>
    </w:p>
    <w:p w14:paraId="40F18B0D" w14:textId="77777777" w:rsidR="00EC1F23" w:rsidRPr="00222CE3" w:rsidRDefault="00EC1F23" w:rsidP="00EC1F23"/>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0"/>
        <w:gridCol w:w="3780"/>
      </w:tblGrid>
      <w:tr w:rsidR="00EC1F23" w:rsidRPr="00222CE3" w14:paraId="28D03C52" w14:textId="77777777" w:rsidTr="00C066F9">
        <w:trPr>
          <w:jc w:val="center"/>
        </w:trPr>
        <w:tc>
          <w:tcPr>
            <w:tcW w:w="7740" w:type="dxa"/>
            <w:gridSpan w:val="2"/>
            <w:shd w:val="clear" w:color="auto" w:fill="FABF8F"/>
          </w:tcPr>
          <w:p w14:paraId="0D705096" w14:textId="77777777" w:rsidR="00EC1F23" w:rsidRPr="00222CE3" w:rsidRDefault="00EC1F23" w:rsidP="00022FBE">
            <w:pPr>
              <w:jc w:val="center"/>
              <w:rPr>
                <w:rFonts w:eastAsia="Calibri" w:cs="Tahoma"/>
                <w:b/>
                <w:iCs/>
                <w:color w:val="000000"/>
              </w:rPr>
            </w:pPr>
            <w:r w:rsidRPr="00222CE3">
              <w:rPr>
                <w:rFonts w:eastAsia="Calibri" w:cs="Tahoma"/>
                <w:b/>
                <w:iCs/>
                <w:color w:val="000000"/>
              </w:rPr>
              <w:t xml:space="preserve">Concesión </w:t>
            </w:r>
            <w:r w:rsidR="00855223">
              <w:rPr>
                <w:rFonts w:eastAsia="Calibri" w:cs="Tahoma"/>
                <w:b/>
                <w:iCs/>
                <w:color w:val="000000"/>
              </w:rPr>
              <w:t>de</w:t>
            </w:r>
            <w:r w:rsidRPr="00222CE3">
              <w:rPr>
                <w:rFonts w:eastAsia="Calibri" w:cs="Tahoma"/>
                <w:b/>
                <w:iCs/>
                <w:color w:val="000000"/>
              </w:rPr>
              <w:t xml:space="preserve"> Licencia </w:t>
            </w:r>
            <w:r w:rsidR="00855223">
              <w:rPr>
                <w:rFonts w:eastAsia="Calibri" w:cs="Tahoma"/>
                <w:b/>
                <w:iCs/>
                <w:color w:val="000000"/>
              </w:rPr>
              <w:t>de</w:t>
            </w:r>
            <w:r w:rsidRPr="00222CE3">
              <w:rPr>
                <w:rFonts w:eastAsia="Calibri" w:cs="Tahoma"/>
                <w:b/>
                <w:iCs/>
                <w:color w:val="000000"/>
              </w:rPr>
              <w:t xml:space="preserve"> Migración</w:t>
            </w:r>
          </w:p>
        </w:tc>
      </w:tr>
      <w:tr w:rsidR="00EC1F23" w:rsidRPr="00222CE3" w14:paraId="3D814CFC" w14:textId="77777777" w:rsidTr="00C066F9">
        <w:trPr>
          <w:jc w:val="center"/>
        </w:trPr>
        <w:tc>
          <w:tcPr>
            <w:tcW w:w="3960" w:type="dxa"/>
            <w:shd w:val="clear" w:color="auto" w:fill="auto"/>
          </w:tcPr>
          <w:p w14:paraId="57A6E79C" w14:textId="77777777" w:rsidR="00EC1F23" w:rsidRPr="00222CE3" w:rsidRDefault="00EC1F23" w:rsidP="00022FBE">
            <w:pPr>
              <w:jc w:val="center"/>
              <w:rPr>
                <w:rFonts w:eastAsia="Calibri" w:cs="Tahoma"/>
                <w:iCs/>
                <w:color w:val="000000"/>
              </w:rPr>
            </w:pPr>
            <w:r w:rsidRPr="00222CE3">
              <w:rPr>
                <w:rFonts w:eastAsia="Calibri" w:cs="Tahoma"/>
                <w:iCs/>
                <w:color w:val="000000"/>
              </w:rPr>
              <w:t xml:space="preserve">Posición </w:t>
            </w:r>
            <w:r w:rsidR="00855223">
              <w:rPr>
                <w:rFonts w:eastAsia="Calibri" w:cs="Tahoma"/>
                <w:iCs/>
                <w:color w:val="000000"/>
              </w:rPr>
              <w:t>de</w:t>
            </w:r>
            <w:r w:rsidRPr="00222CE3">
              <w:rPr>
                <w:rFonts w:eastAsia="Calibri" w:cs="Tahoma"/>
                <w:iCs/>
                <w:color w:val="000000"/>
              </w:rPr>
              <w:t xml:space="preserve"> la licencia cualificada</w:t>
            </w:r>
          </w:p>
        </w:tc>
        <w:tc>
          <w:tcPr>
            <w:tcW w:w="3780" w:type="dxa"/>
            <w:shd w:val="clear" w:color="auto" w:fill="auto"/>
          </w:tcPr>
          <w:p w14:paraId="39103300" w14:textId="77777777" w:rsidR="00EC1F23" w:rsidRPr="00222CE3" w:rsidRDefault="00EC1F23" w:rsidP="00022FBE">
            <w:pPr>
              <w:jc w:val="center"/>
              <w:rPr>
                <w:rFonts w:eastAsia="Calibri" w:cs="Tahoma"/>
                <w:iCs/>
                <w:color w:val="000000"/>
              </w:rPr>
            </w:pPr>
            <w:r w:rsidRPr="00222CE3">
              <w:rPr>
                <w:rFonts w:eastAsia="Calibri" w:cs="Tahoma"/>
                <w:iCs/>
                <w:color w:val="000000"/>
              </w:rPr>
              <w:t xml:space="preserve">Concesión </w:t>
            </w:r>
            <w:r w:rsidR="00855223">
              <w:rPr>
                <w:rFonts w:eastAsia="Calibri" w:cs="Tahoma"/>
                <w:iCs/>
                <w:color w:val="000000"/>
              </w:rPr>
              <w:t>de</w:t>
            </w:r>
            <w:r w:rsidRPr="00222CE3">
              <w:rPr>
                <w:rFonts w:eastAsia="Calibri" w:cs="Tahoma"/>
                <w:iCs/>
                <w:color w:val="000000"/>
              </w:rPr>
              <w:t xml:space="preserve"> Licencias</w:t>
            </w:r>
          </w:p>
        </w:tc>
      </w:tr>
      <w:tr w:rsidR="00EC1F23" w:rsidRPr="00222CE3" w14:paraId="488A1DB6" w14:textId="77777777" w:rsidTr="00C066F9">
        <w:trPr>
          <w:jc w:val="center"/>
        </w:trPr>
        <w:tc>
          <w:tcPr>
            <w:tcW w:w="3960" w:type="dxa"/>
            <w:shd w:val="clear" w:color="auto" w:fill="auto"/>
          </w:tcPr>
          <w:p w14:paraId="24732C0D" w14:textId="77777777" w:rsidR="00EE53FF" w:rsidRPr="00222CE3" w:rsidRDefault="00EE53FF" w:rsidP="001051D1">
            <w:pPr>
              <w:spacing w:before="60" w:after="60"/>
              <w:ind w:left="158" w:right="346"/>
            </w:pPr>
            <w:r w:rsidRPr="00222CE3">
              <w:rPr>
                <w:rFonts w:eastAsia="Calibri" w:cs="Tahoma"/>
                <w:iCs/>
                <w:color w:val="000000"/>
              </w:rPr>
              <w:t xml:space="preserve">SL </w:t>
            </w:r>
            <w:r w:rsidR="00855223">
              <w:rPr>
                <w:rFonts w:eastAsia="Calibri" w:cs="Tahoma"/>
                <w:iCs/>
                <w:color w:val="000000"/>
              </w:rPr>
              <w:t>de</w:t>
            </w:r>
            <w:r w:rsidRPr="00222CE3">
              <w:rPr>
                <w:rFonts w:eastAsia="Calibri" w:cs="Tahoma"/>
                <w:iCs/>
                <w:color w:val="000000"/>
              </w:rPr>
              <w:t xml:space="preserve"> usuario </w:t>
            </w:r>
            <w:r w:rsidR="00855223">
              <w:rPr>
                <w:rFonts w:eastAsia="Calibri" w:cs="Tahoma"/>
                <w:iCs/>
                <w:color w:val="000000"/>
              </w:rPr>
              <w:t>de</w:t>
            </w:r>
            <w:r w:rsidRPr="00222CE3">
              <w:rPr>
                <w:rFonts w:eastAsia="Calibri" w:cs="Tahoma"/>
                <w:iCs/>
                <w:color w:val="000000"/>
              </w:rPr>
              <w:t xml:space="preserve"> EHA (utilizada en conjunto con una CAL </w:t>
            </w:r>
            <w:r w:rsidR="00855223">
              <w:rPr>
                <w:rFonts w:eastAsia="Calibri" w:cs="Tahoma"/>
                <w:iCs/>
                <w:color w:val="000000"/>
              </w:rPr>
              <w:t>de</w:t>
            </w:r>
            <w:r w:rsidRPr="00222CE3">
              <w:rPr>
                <w:rFonts w:eastAsia="Calibri" w:cs="Tahoma"/>
                <w:iCs/>
                <w:color w:val="000000"/>
              </w:rPr>
              <w:t xml:space="preserve"> Exchange local)</w:t>
            </w:r>
          </w:p>
          <w:p w14:paraId="716DB3A7" w14:textId="77777777" w:rsidR="00EC1F23" w:rsidRPr="00222CE3" w:rsidRDefault="00EC1F23" w:rsidP="001051D1">
            <w:pPr>
              <w:spacing w:before="60" w:after="60"/>
              <w:ind w:left="158" w:right="346"/>
            </w:pPr>
            <w:r w:rsidRPr="00222CE3">
              <w:rPr>
                <w:rFonts w:eastAsia="Calibri" w:cs="Tahoma"/>
                <w:iCs/>
                <w:color w:val="000000"/>
              </w:rPr>
              <w:t xml:space="preserve">SL </w:t>
            </w:r>
            <w:r w:rsidR="00855223">
              <w:rPr>
                <w:rFonts w:eastAsia="Calibri" w:cs="Tahoma"/>
                <w:iCs/>
                <w:color w:val="000000"/>
              </w:rPr>
              <w:t>de</w:t>
            </w:r>
            <w:r w:rsidRPr="00222CE3">
              <w:rPr>
                <w:rFonts w:eastAsia="Calibri" w:cs="Tahoma"/>
                <w:iCs/>
                <w:color w:val="000000"/>
              </w:rPr>
              <w:t xml:space="preserve"> usuario </w:t>
            </w:r>
            <w:r w:rsidR="00855223">
              <w:rPr>
                <w:rFonts w:eastAsia="Calibri" w:cs="Tahoma"/>
                <w:iCs/>
                <w:color w:val="000000"/>
              </w:rPr>
              <w:t>de</w:t>
            </w:r>
            <w:r w:rsidRPr="00222CE3">
              <w:rPr>
                <w:rFonts w:eastAsia="Calibri" w:cs="Tahoma"/>
                <w:iCs/>
                <w:color w:val="000000"/>
              </w:rPr>
              <w:t xml:space="preserve"> EHA (utilizada en conjunto con SL </w:t>
            </w:r>
            <w:r w:rsidR="00855223">
              <w:rPr>
                <w:rFonts w:eastAsia="Calibri" w:cs="Tahoma"/>
                <w:iCs/>
                <w:color w:val="000000"/>
              </w:rPr>
              <w:t>de</w:t>
            </w:r>
            <w:r w:rsidRPr="00222CE3">
              <w:rPr>
                <w:rFonts w:eastAsia="Calibri" w:cs="Tahoma"/>
                <w:iCs/>
                <w:color w:val="000000"/>
              </w:rPr>
              <w:t xml:space="preserve"> usuario para Exchange Online Standard, Exchange Online Plan</w:t>
            </w:r>
          </w:p>
          <w:p w14:paraId="18921212" w14:textId="77777777" w:rsidR="00EC1F23" w:rsidRPr="00222CE3" w:rsidRDefault="00EC1F23" w:rsidP="001051D1">
            <w:pPr>
              <w:spacing w:before="60" w:after="60"/>
              <w:ind w:left="158" w:right="346"/>
              <w:rPr>
                <w:rFonts w:eastAsia="Calibri" w:cs="Tahoma"/>
                <w:iCs/>
                <w:color w:val="000000"/>
              </w:rPr>
            </w:pPr>
            <w:r w:rsidRPr="00222CE3">
              <w:rPr>
                <w:rFonts w:eastAsia="Calibri" w:cs="Tahoma"/>
                <w:iCs/>
                <w:color w:val="000000"/>
              </w:rPr>
              <w:t xml:space="preserve">2, BPOS Standard, Office 365 E1, BPOS </w:t>
            </w:r>
            <w:r w:rsidR="00855223">
              <w:rPr>
                <w:rFonts w:eastAsia="Calibri" w:cs="Tahoma"/>
                <w:iCs/>
                <w:color w:val="000000"/>
              </w:rPr>
              <w:t>De</w:t>
            </w:r>
            <w:r w:rsidRPr="00222CE3">
              <w:rPr>
                <w:rFonts w:eastAsia="Calibri" w:cs="Tahoma"/>
                <w:iCs/>
                <w:color w:val="000000"/>
              </w:rPr>
              <w:t xml:space="preserve">skless, Exchange Online </w:t>
            </w:r>
            <w:r w:rsidR="00855223">
              <w:rPr>
                <w:rFonts w:eastAsia="Calibri" w:cs="Tahoma"/>
                <w:iCs/>
                <w:color w:val="000000"/>
              </w:rPr>
              <w:t>De</w:t>
            </w:r>
            <w:r w:rsidRPr="00222CE3">
              <w:rPr>
                <w:rFonts w:eastAsia="Calibri" w:cs="Tahoma"/>
                <w:iCs/>
                <w:color w:val="000000"/>
              </w:rPr>
              <w:t>skless o Exchange Online Kiosk)</w:t>
            </w:r>
          </w:p>
        </w:tc>
        <w:tc>
          <w:tcPr>
            <w:tcW w:w="3780" w:type="dxa"/>
            <w:shd w:val="clear" w:color="auto" w:fill="auto"/>
          </w:tcPr>
          <w:p w14:paraId="36CBEE84" w14:textId="77777777" w:rsidR="00EC1F23" w:rsidRPr="00222CE3" w:rsidRDefault="00EC1F23" w:rsidP="00346F4B">
            <w:pPr>
              <w:numPr>
                <w:ilvl w:val="0"/>
                <w:numId w:val="46"/>
              </w:numPr>
              <w:spacing w:before="60" w:after="60"/>
              <w:ind w:right="342"/>
              <w:rPr>
                <w:rFonts w:eastAsia="Calibri" w:cs="Tahoma"/>
                <w:iCs/>
                <w:color w:val="000000"/>
              </w:rPr>
            </w:pPr>
            <w:r w:rsidRPr="00222CE3">
              <w:rPr>
                <w:rFonts w:eastAsia="Calibri" w:cs="Tahoma"/>
                <w:iCs/>
                <w:color w:val="000000"/>
              </w:rPr>
              <w:t xml:space="preserve">SL </w:t>
            </w:r>
            <w:r w:rsidR="00855223">
              <w:rPr>
                <w:rFonts w:eastAsia="Calibri" w:cs="Tahoma"/>
                <w:iCs/>
                <w:color w:val="000000"/>
              </w:rPr>
              <w:t>de</w:t>
            </w:r>
            <w:r w:rsidRPr="00222CE3">
              <w:rPr>
                <w:rFonts w:eastAsia="Calibri" w:cs="Tahoma"/>
                <w:iCs/>
                <w:color w:val="000000"/>
              </w:rPr>
              <w:t xml:space="preserve"> usuario </w:t>
            </w:r>
            <w:r w:rsidR="00855223">
              <w:rPr>
                <w:rFonts w:eastAsia="Calibri" w:cs="Tahoma"/>
                <w:iCs/>
                <w:color w:val="000000"/>
              </w:rPr>
              <w:t>de</w:t>
            </w:r>
            <w:r w:rsidRPr="00222CE3">
              <w:rPr>
                <w:rFonts w:eastAsia="Calibri" w:cs="Tahoma"/>
                <w:iCs/>
                <w:color w:val="000000"/>
              </w:rPr>
              <w:t xml:space="preserve"> Exchange Online Plan 2</w:t>
            </w:r>
          </w:p>
        </w:tc>
      </w:tr>
    </w:tbl>
    <w:p w14:paraId="75A2AE33" w14:textId="77777777" w:rsidR="00D57009" w:rsidRDefault="00D57009"/>
    <w:p w14:paraId="7D01C79F" w14:textId="77777777" w:rsidR="00DB5644" w:rsidRDefault="00DB5644"/>
    <w:p w14:paraId="48540A95" w14:textId="77777777" w:rsidR="00DB5644" w:rsidRPr="00222CE3" w:rsidRDefault="00DB5644"/>
    <w:p w14:paraId="5B26DEA7" w14:textId="77777777" w:rsidR="00DD39C7" w:rsidRPr="00222CE3" w:rsidRDefault="00DD39C7" w:rsidP="0084072C">
      <w:pPr>
        <w:spacing w:after="60"/>
        <w:ind w:left="720"/>
      </w:pPr>
      <w:r w:rsidRPr="00222CE3">
        <w:rPr>
          <w:b/>
          <w:color w:val="000000"/>
        </w:rPr>
        <w:lastRenderedPageBreak/>
        <w:t xml:space="preserve">Uso continuo </w:t>
      </w:r>
      <w:r w:rsidR="00855223">
        <w:rPr>
          <w:b/>
          <w:color w:val="000000"/>
        </w:rPr>
        <w:t>de</w:t>
      </w:r>
      <w:r w:rsidRPr="00222CE3">
        <w:rPr>
          <w:b/>
          <w:color w:val="000000"/>
        </w:rPr>
        <w:t xml:space="preserve"> Exchange Hosted Archive (EHA) con Suscripción Activa para Business Productivity Online Subscription (BPOS) y Exchange Online Standard</w:t>
      </w:r>
    </w:p>
    <w:p w14:paraId="7D38956A" w14:textId="77777777" w:rsidR="00DD39C7" w:rsidRPr="00222CE3" w:rsidRDefault="00DD39C7" w:rsidP="00DD39C7">
      <w:pPr>
        <w:ind w:left="720"/>
      </w:pPr>
      <w:r w:rsidRPr="00222CE3">
        <w:rPr>
          <w:iCs/>
          <w:color w:val="000000"/>
        </w:rPr>
        <w:t xml:space="preserve">Los Clientes cuya suscripción </w:t>
      </w:r>
      <w:r w:rsidR="00855223">
        <w:rPr>
          <w:iCs/>
          <w:color w:val="000000"/>
        </w:rPr>
        <w:t>de</w:t>
      </w:r>
      <w:r w:rsidRPr="00222CE3">
        <w:rPr>
          <w:iCs/>
          <w:color w:val="000000"/>
        </w:rPr>
        <w:t xml:space="preserve"> EHA esté expirada y todavía no han migrado a Office 365 y estén implementados actualmente en BPOS o Exchange Online Standard podrán continuar utilizando el EHA </w:t>
      </w:r>
      <w:r w:rsidR="00855223">
        <w:rPr>
          <w:iCs/>
          <w:color w:val="000000"/>
        </w:rPr>
        <w:t>de</w:t>
      </w:r>
      <w:r w:rsidRPr="00222CE3">
        <w:rPr>
          <w:iCs/>
          <w:color w:val="000000"/>
        </w:rPr>
        <w:t xml:space="preserve">spués </w:t>
      </w:r>
      <w:r w:rsidR="00855223">
        <w:rPr>
          <w:iCs/>
          <w:color w:val="000000"/>
        </w:rPr>
        <w:t>de</w:t>
      </w:r>
      <w:r w:rsidRPr="00222CE3">
        <w:rPr>
          <w:iCs/>
          <w:color w:val="000000"/>
        </w:rPr>
        <w:t xml:space="preserve"> la expiración </w:t>
      </w:r>
      <w:r w:rsidR="00855223">
        <w:rPr>
          <w:iCs/>
          <w:color w:val="000000"/>
        </w:rPr>
        <w:t>de</w:t>
      </w:r>
      <w:r w:rsidRPr="00222CE3">
        <w:rPr>
          <w:iCs/>
          <w:color w:val="000000"/>
        </w:rPr>
        <w:t xml:space="preserve"> su suscripción y hasta (i) su migración a Office 365 o (ii) la expiración </w:t>
      </w:r>
      <w:r w:rsidR="00855223">
        <w:rPr>
          <w:iCs/>
          <w:color w:val="000000"/>
        </w:rPr>
        <w:t>de</w:t>
      </w:r>
      <w:r w:rsidRPr="00222CE3">
        <w:rPr>
          <w:iCs/>
          <w:color w:val="000000"/>
        </w:rPr>
        <w:t xml:space="preserve"> su suscripción para BPOS o Exchange Online Standard, lo que ocurra primero.</w:t>
      </w:r>
      <w:r w:rsidR="00B33FB2">
        <w:rPr>
          <w:iCs/>
          <w:color w:val="000000"/>
        </w:rPr>
        <w:t xml:space="preserve"> </w:t>
      </w:r>
      <w:r w:rsidRPr="00222CE3">
        <w:rPr>
          <w:iCs/>
          <w:color w:val="000000"/>
        </w:rPr>
        <w:t xml:space="preserve">El uso que el Cliente haga </w:t>
      </w:r>
      <w:r w:rsidR="00855223">
        <w:rPr>
          <w:iCs/>
          <w:color w:val="000000"/>
        </w:rPr>
        <w:t>de</w:t>
      </w:r>
      <w:r w:rsidRPr="00222CE3">
        <w:rPr>
          <w:iCs/>
          <w:color w:val="000000"/>
        </w:rPr>
        <w:t xml:space="preserve"> EHA en virtud </w:t>
      </w:r>
      <w:r w:rsidR="00855223">
        <w:rPr>
          <w:iCs/>
          <w:color w:val="000000"/>
        </w:rPr>
        <w:t>de</w:t>
      </w:r>
      <w:r w:rsidRPr="00222CE3">
        <w:rPr>
          <w:iCs/>
          <w:color w:val="000000"/>
        </w:rPr>
        <w:t xml:space="preserve"> esta promoción está sujeto a los términos y condiciones </w:t>
      </w:r>
      <w:r w:rsidR="00855223">
        <w:rPr>
          <w:iCs/>
          <w:color w:val="000000"/>
        </w:rPr>
        <w:t>de</w:t>
      </w:r>
      <w:r w:rsidRPr="00222CE3">
        <w:rPr>
          <w:iCs/>
          <w:color w:val="000000"/>
        </w:rPr>
        <w:t xml:space="preserve"> su contrato </w:t>
      </w:r>
      <w:r w:rsidR="00855223">
        <w:rPr>
          <w:iCs/>
          <w:color w:val="000000"/>
        </w:rPr>
        <w:t>de</w:t>
      </w:r>
      <w:r w:rsidRPr="00222CE3">
        <w:rPr>
          <w:iCs/>
          <w:color w:val="000000"/>
        </w:rPr>
        <w:t xml:space="preserve"> Licencias por Volumen y los términos </w:t>
      </w:r>
      <w:r w:rsidR="00855223">
        <w:rPr>
          <w:iCs/>
          <w:color w:val="000000"/>
        </w:rPr>
        <w:t>de</w:t>
      </w:r>
      <w:r w:rsidRPr="00222CE3">
        <w:rPr>
          <w:iCs/>
          <w:color w:val="000000"/>
        </w:rPr>
        <w:t xml:space="preserve"> licencia </w:t>
      </w:r>
      <w:r w:rsidR="00855223">
        <w:rPr>
          <w:iCs/>
          <w:color w:val="000000"/>
        </w:rPr>
        <w:t>de</w:t>
      </w:r>
      <w:r w:rsidRPr="00222CE3">
        <w:rPr>
          <w:iCs/>
          <w:color w:val="000000"/>
        </w:rPr>
        <w:t xml:space="preserve"> EHA en los </w:t>
      </w:r>
      <w:r w:rsidR="00855223">
        <w:rPr>
          <w:iCs/>
          <w:color w:val="000000"/>
        </w:rPr>
        <w:t>De</w:t>
      </w:r>
      <w:r w:rsidRPr="00222CE3">
        <w:rPr>
          <w:iCs/>
          <w:color w:val="000000"/>
        </w:rPr>
        <w:t xml:space="preserve">rechos </w:t>
      </w:r>
      <w:r w:rsidR="00855223">
        <w:rPr>
          <w:iCs/>
          <w:color w:val="000000"/>
        </w:rPr>
        <w:t>de</w:t>
      </w:r>
      <w:r w:rsidRPr="00222CE3">
        <w:rPr>
          <w:iCs/>
          <w:color w:val="000000"/>
        </w:rPr>
        <w:t xml:space="preserve"> Uso </w:t>
      </w:r>
      <w:r w:rsidR="00855223">
        <w:rPr>
          <w:iCs/>
          <w:color w:val="000000"/>
        </w:rPr>
        <w:t>de</w:t>
      </w:r>
      <w:r w:rsidRPr="00222CE3">
        <w:rPr>
          <w:iCs/>
          <w:color w:val="000000"/>
        </w:rPr>
        <w:t xml:space="preserve">l Producto para enero </w:t>
      </w:r>
      <w:r w:rsidR="00855223">
        <w:rPr>
          <w:iCs/>
          <w:color w:val="000000"/>
        </w:rPr>
        <w:t>de</w:t>
      </w:r>
      <w:r w:rsidRPr="00222CE3">
        <w:rPr>
          <w:iCs/>
          <w:color w:val="000000"/>
        </w:rPr>
        <w:t xml:space="preserve"> 2011. Se consi</w:t>
      </w:r>
      <w:r w:rsidR="00855223">
        <w:rPr>
          <w:iCs/>
          <w:color w:val="000000"/>
        </w:rPr>
        <w:t>de</w:t>
      </w:r>
      <w:r w:rsidRPr="00222CE3">
        <w:rPr>
          <w:iCs/>
          <w:color w:val="000000"/>
        </w:rPr>
        <w:t xml:space="preserve">rará que los Clientes tienen una licencia </w:t>
      </w:r>
      <w:r w:rsidR="00855223">
        <w:rPr>
          <w:iCs/>
          <w:color w:val="000000"/>
        </w:rPr>
        <w:t>de</w:t>
      </w:r>
      <w:r w:rsidRPr="00222CE3">
        <w:rPr>
          <w:iCs/>
          <w:color w:val="000000"/>
        </w:rPr>
        <w:t xml:space="preserve"> suscripción </w:t>
      </w:r>
      <w:r w:rsidR="00855223">
        <w:rPr>
          <w:iCs/>
          <w:color w:val="000000"/>
        </w:rPr>
        <w:t>de</w:t>
      </w:r>
      <w:r w:rsidRPr="00222CE3">
        <w:rPr>
          <w:iCs/>
          <w:color w:val="000000"/>
        </w:rPr>
        <w:t xml:space="preserve"> dispositivo o usuario para EHA temporal para cada una </w:t>
      </w:r>
      <w:r w:rsidR="00855223">
        <w:rPr>
          <w:iCs/>
          <w:color w:val="000000"/>
        </w:rPr>
        <w:t>de</w:t>
      </w:r>
      <w:r w:rsidRPr="00222CE3">
        <w:rPr>
          <w:iCs/>
          <w:color w:val="000000"/>
        </w:rPr>
        <w:t xml:space="preserve"> sus licencias </w:t>
      </w:r>
      <w:r w:rsidR="00855223">
        <w:rPr>
          <w:iCs/>
          <w:color w:val="000000"/>
        </w:rPr>
        <w:t>de</w:t>
      </w:r>
      <w:r w:rsidRPr="00222CE3">
        <w:rPr>
          <w:iCs/>
          <w:color w:val="000000"/>
        </w:rPr>
        <w:t xml:space="preserve"> suscripción </w:t>
      </w:r>
      <w:r w:rsidR="00855223">
        <w:rPr>
          <w:iCs/>
          <w:color w:val="000000"/>
        </w:rPr>
        <w:t>de</w:t>
      </w:r>
      <w:r w:rsidRPr="00222CE3">
        <w:rPr>
          <w:iCs/>
          <w:color w:val="000000"/>
        </w:rPr>
        <w:t xml:space="preserve"> dispositivo o usuario EHA que haya expirado. Estas licencias temporales </w:t>
      </w:r>
      <w:r w:rsidR="00855223">
        <w:rPr>
          <w:iCs/>
          <w:color w:val="000000"/>
        </w:rPr>
        <w:t>de</w:t>
      </w:r>
      <w:r w:rsidRPr="00222CE3">
        <w:rPr>
          <w:iCs/>
          <w:color w:val="000000"/>
        </w:rPr>
        <w:t xml:space="preserve"> suscripción para usuario y dispositivo EHA se pue</w:t>
      </w:r>
      <w:r w:rsidR="00855223">
        <w:rPr>
          <w:iCs/>
          <w:color w:val="000000"/>
        </w:rPr>
        <w:t>de</w:t>
      </w:r>
      <w:r w:rsidRPr="00222CE3">
        <w:rPr>
          <w:iCs/>
          <w:color w:val="000000"/>
        </w:rPr>
        <w:t>n ce</w:t>
      </w:r>
      <w:r w:rsidR="00855223">
        <w:rPr>
          <w:iCs/>
          <w:color w:val="000000"/>
        </w:rPr>
        <w:t>de</w:t>
      </w:r>
      <w:r w:rsidRPr="00222CE3">
        <w:rPr>
          <w:iCs/>
          <w:color w:val="000000"/>
        </w:rPr>
        <w:t xml:space="preserve">r solamente a los usuarios y dispositivos a los que se les hayan cedido las licencias </w:t>
      </w:r>
      <w:r w:rsidR="00855223">
        <w:rPr>
          <w:iCs/>
          <w:color w:val="000000"/>
        </w:rPr>
        <w:t>de</w:t>
      </w:r>
      <w:r w:rsidRPr="00222CE3">
        <w:rPr>
          <w:iCs/>
          <w:color w:val="000000"/>
        </w:rPr>
        <w:t xml:space="preserve"> BPOS o Exchange Online Standard.</w:t>
      </w:r>
      <w:r w:rsidR="00B33FB2">
        <w:rPr>
          <w:iCs/>
          <w:color w:val="000000"/>
        </w:rPr>
        <w:t xml:space="preserve"> </w:t>
      </w:r>
      <w:r w:rsidRPr="00222CE3">
        <w:rPr>
          <w:iCs/>
          <w:color w:val="000000"/>
        </w:rPr>
        <w:t xml:space="preserve">EHA se licencia </w:t>
      </w:r>
      <w:r w:rsidR="0084564E">
        <w:rPr>
          <w:iCs/>
          <w:color w:val="000000"/>
        </w:rPr>
        <w:t>“</w:t>
      </w:r>
      <w:r w:rsidRPr="00222CE3">
        <w:rPr>
          <w:iCs/>
          <w:color w:val="000000"/>
        </w:rPr>
        <w:t>tal cual</w:t>
      </w:r>
      <w:r w:rsidR="0084564E">
        <w:rPr>
          <w:iCs/>
          <w:color w:val="000000"/>
        </w:rPr>
        <w:t>”</w:t>
      </w:r>
      <w:r w:rsidRPr="00222CE3">
        <w:rPr>
          <w:iCs/>
          <w:color w:val="000000"/>
        </w:rPr>
        <w:t xml:space="preserve"> sin garantía </w:t>
      </w:r>
      <w:r w:rsidR="00855223">
        <w:rPr>
          <w:iCs/>
          <w:color w:val="000000"/>
        </w:rPr>
        <w:t>de</w:t>
      </w:r>
      <w:r w:rsidRPr="00222CE3">
        <w:rPr>
          <w:iCs/>
          <w:color w:val="000000"/>
        </w:rPr>
        <w:t xml:space="preserve"> ningún tipo.</w:t>
      </w:r>
    </w:p>
    <w:p w14:paraId="7EC90129" w14:textId="77777777" w:rsidR="00DD39C7" w:rsidRPr="00222CE3" w:rsidRDefault="00DD39C7" w:rsidP="00DD39C7">
      <w:pPr>
        <w:ind w:left="720"/>
      </w:pPr>
    </w:p>
    <w:p w14:paraId="003E7344" w14:textId="77777777" w:rsidR="00023FE7" w:rsidRPr="002020E2" w:rsidRDefault="00023FE7" w:rsidP="00B52F10">
      <w:pPr>
        <w:pStyle w:val="Heading2"/>
        <w:rPr>
          <w:rFonts w:ascii="Tahoma" w:hAnsi="Tahoma" w:cs="Tahoma"/>
          <w:b w:val="0"/>
          <w:bCs/>
          <w:sz w:val="18"/>
          <w:szCs w:val="18"/>
        </w:rPr>
      </w:pPr>
    </w:p>
    <w:p w14:paraId="76D8A46F" w14:textId="77777777" w:rsidR="00827D38" w:rsidRPr="00222CE3" w:rsidRDefault="00A560B6" w:rsidP="00B52F10">
      <w:pPr>
        <w:pStyle w:val="Heading2"/>
        <w:ind w:left="0"/>
      </w:pPr>
      <w:bookmarkStart w:id="1238" w:name="_46_Exchange_Hosted"/>
      <w:bookmarkStart w:id="1239" w:name="_52_Exchange_Hosted"/>
      <w:bookmarkStart w:id="1240" w:name="_Toc336338307"/>
      <w:bookmarkStart w:id="1241" w:name="_Toc377683099"/>
      <w:bookmarkStart w:id="1242" w:name="Srv_39ExchangeOnDeskWork"/>
      <w:bookmarkEnd w:id="1238"/>
      <w:bookmarkEnd w:id="1239"/>
      <w:r w:rsidRPr="00222CE3">
        <w:rPr>
          <w:rFonts w:ascii="Tahoma" w:hAnsi="Tahoma" w:cs="Tahoma"/>
          <w:color w:val="E25B00"/>
          <w:sz w:val="22"/>
          <w:szCs w:val="22"/>
          <w:vertAlign w:val="superscript"/>
        </w:rPr>
        <w:t>51</w:t>
      </w:r>
      <w:r w:rsidRPr="00222CE3">
        <w:rPr>
          <w:rFonts w:ascii="Tahoma" w:hAnsi="Tahoma" w:cs="Tahoma"/>
          <w:sz w:val="22"/>
          <w:szCs w:val="22"/>
        </w:rPr>
        <w:t xml:space="preserve"> </w:t>
      </w:r>
      <w:r w:rsidRPr="00222CE3">
        <w:rPr>
          <w:rFonts w:ascii="Tahoma" w:hAnsi="Tahoma" w:cs="Tahoma"/>
          <w:color w:val="F66400"/>
          <w:sz w:val="22"/>
          <w:szCs w:val="22"/>
        </w:rPr>
        <w:t xml:space="preserve">Exchange Hosted Encryption (SL </w:t>
      </w:r>
      <w:r w:rsidR="00855223">
        <w:rPr>
          <w:rFonts w:ascii="Tahoma" w:hAnsi="Tahoma" w:cs="Tahoma"/>
          <w:color w:val="F66400"/>
          <w:sz w:val="22"/>
          <w:szCs w:val="22"/>
        </w:rPr>
        <w:t>de</w:t>
      </w:r>
      <w:r w:rsidRPr="00222CE3">
        <w:rPr>
          <w:rFonts w:ascii="Tahoma" w:hAnsi="Tahoma" w:cs="Tahoma"/>
          <w:color w:val="F66400"/>
          <w:sz w:val="22"/>
          <w:szCs w:val="22"/>
        </w:rPr>
        <w:t xml:space="preserve"> Usuario)</w:t>
      </w:r>
      <w:bookmarkEnd w:id="1240"/>
      <w:bookmarkEnd w:id="1241"/>
    </w:p>
    <w:p w14:paraId="70292105" w14:textId="77777777" w:rsidR="00827D38" w:rsidRPr="00222CE3" w:rsidRDefault="00827D38" w:rsidP="00827D38">
      <w:pPr>
        <w:ind w:left="900"/>
      </w:pPr>
    </w:p>
    <w:p w14:paraId="74E4BE37" w14:textId="77777777" w:rsidR="00827D38" w:rsidRPr="00222CE3" w:rsidRDefault="00827D38" w:rsidP="002020E2">
      <w:pPr>
        <w:ind w:left="720"/>
      </w:pPr>
      <w:r w:rsidRPr="00222CE3">
        <w:t xml:space="preserve">Los Clientes </w:t>
      </w:r>
      <w:r w:rsidR="00855223">
        <w:t>de</w:t>
      </w:r>
      <w:r w:rsidRPr="00222CE3">
        <w:t xml:space="preserve">ben utilizar la misma inscripción activa </w:t>
      </w:r>
      <w:r w:rsidR="00855223">
        <w:t>de</w:t>
      </w:r>
      <w:r w:rsidRPr="00222CE3">
        <w:t xml:space="preserve">l contrato Select, la misma inscripción activa </w:t>
      </w:r>
      <w:r w:rsidR="00855223">
        <w:t>de</w:t>
      </w:r>
      <w:r w:rsidRPr="00222CE3">
        <w:t>l</w:t>
      </w:r>
      <w:r w:rsidR="002020E2">
        <w:t> </w:t>
      </w:r>
      <w:r w:rsidRPr="00222CE3">
        <w:t>contrato Enterprise o el mismo contrato Open Value activo para realizar los pedidos posteriores al pedido</w:t>
      </w:r>
      <w:r w:rsidR="002020E2">
        <w:t> </w:t>
      </w:r>
      <w:r w:rsidRPr="00222CE3">
        <w:t>inicial.</w:t>
      </w:r>
    </w:p>
    <w:p w14:paraId="0662387F" w14:textId="77777777" w:rsidR="00827D38" w:rsidRPr="00222CE3" w:rsidRDefault="00827D38" w:rsidP="00E62BC4">
      <w:pPr>
        <w:ind w:left="720"/>
      </w:pPr>
    </w:p>
    <w:p w14:paraId="011E2500" w14:textId="77777777" w:rsidR="00023FE7" w:rsidRPr="00222CE3" w:rsidRDefault="00827D38" w:rsidP="00E62BC4">
      <w:pPr>
        <w:ind w:left="720"/>
      </w:pPr>
      <w:r w:rsidRPr="00222CE3">
        <w:t xml:space="preserve">Consulte la </w:t>
      </w:r>
      <w:hyperlink w:anchor="_Section_10_–" w:history="1">
        <w:r w:rsidRPr="00222CE3">
          <w:rPr>
            <w:rStyle w:val="Hyperlink"/>
          </w:rPr>
          <w:t>Sección 10</w:t>
        </w:r>
      </w:hyperlink>
      <w:r w:rsidRPr="00222CE3">
        <w:t xml:space="preserve"> para ver los precios y las condiciones </w:t>
      </w:r>
      <w:r w:rsidR="00855223">
        <w:t>de</w:t>
      </w:r>
      <w:r w:rsidRPr="00222CE3">
        <w:t xml:space="preserve"> pago </w:t>
      </w:r>
      <w:r w:rsidR="00855223">
        <w:t>de</w:t>
      </w:r>
      <w:r w:rsidRPr="00222CE3">
        <w:t xml:space="preserve"> los Servicios Online.</w:t>
      </w:r>
    </w:p>
    <w:p w14:paraId="7C7E21B3" w14:textId="77777777" w:rsidR="00827D38" w:rsidRPr="00222CE3" w:rsidRDefault="00827D38" w:rsidP="00827D38">
      <w:pPr>
        <w:ind w:left="900"/>
      </w:pPr>
    </w:p>
    <w:p w14:paraId="0DDFD2C8" w14:textId="77777777" w:rsidR="00827D38" w:rsidRPr="00222CE3" w:rsidRDefault="00827D38" w:rsidP="00827D38">
      <w:pPr>
        <w:ind w:left="900"/>
      </w:pPr>
    </w:p>
    <w:p w14:paraId="5EA60052" w14:textId="77777777" w:rsidR="00023FE7" w:rsidRPr="00222CE3" w:rsidRDefault="00A560B6">
      <w:pPr>
        <w:pStyle w:val="Heading3"/>
      </w:pPr>
      <w:bookmarkStart w:id="1243" w:name="_50_Exchange_Online"/>
      <w:bookmarkStart w:id="1244" w:name="_53_Exchange_Online"/>
      <w:bookmarkStart w:id="1245" w:name="_52_Exchange_Online"/>
      <w:bookmarkStart w:id="1246" w:name="_Toc336338308"/>
      <w:bookmarkStart w:id="1247" w:name="_Toc377683100"/>
      <w:bookmarkStart w:id="1248" w:name="Srv_40ExchangeOnDeskWork"/>
      <w:bookmarkStart w:id="1249" w:name="Srv_45ExchangeOnDeskWork"/>
      <w:bookmarkEnd w:id="1243"/>
      <w:bookmarkEnd w:id="1244"/>
      <w:bookmarkEnd w:id="1245"/>
      <w:r w:rsidRPr="00222CE3">
        <w:rPr>
          <w:rFonts w:ascii="Tahoma" w:hAnsi="Tahoma"/>
          <w:caps/>
          <w:color w:val="F66400"/>
          <w:sz w:val="22"/>
          <w:vertAlign w:val="superscript"/>
        </w:rPr>
        <w:t>52</w:t>
      </w:r>
      <w:r w:rsidRPr="00222CE3">
        <w:rPr>
          <w:rFonts w:ascii="Tahoma" w:hAnsi="Tahoma"/>
          <w:color w:val="F66400"/>
          <w:sz w:val="22"/>
        </w:rPr>
        <w:t xml:space="preserve"> Exchange Online Kiosk (SL </w:t>
      </w:r>
      <w:r w:rsidR="00855223">
        <w:rPr>
          <w:rFonts w:ascii="Tahoma" w:hAnsi="Tahoma"/>
          <w:color w:val="F66400"/>
          <w:sz w:val="22"/>
        </w:rPr>
        <w:t>de</w:t>
      </w:r>
      <w:r w:rsidRPr="00222CE3">
        <w:rPr>
          <w:rFonts w:ascii="Tahoma" w:hAnsi="Tahoma"/>
          <w:color w:val="F66400"/>
          <w:sz w:val="22"/>
        </w:rPr>
        <w:t xml:space="preserve"> Usuario)</w:t>
      </w:r>
      <w:bookmarkEnd w:id="1246"/>
      <w:bookmarkEnd w:id="1247"/>
    </w:p>
    <w:bookmarkEnd w:id="1242"/>
    <w:bookmarkEnd w:id="1248"/>
    <w:bookmarkEnd w:id="1249"/>
    <w:p w14:paraId="21673670" w14:textId="77777777" w:rsidR="00023FE7" w:rsidRPr="00222CE3" w:rsidRDefault="00023FE7">
      <w:pPr>
        <w:pStyle w:val="EndnoteText"/>
      </w:pPr>
    </w:p>
    <w:p w14:paraId="0FA028B4" w14:textId="77777777" w:rsidR="00040ADC" w:rsidRPr="00222CE3" w:rsidRDefault="00040ADC" w:rsidP="00E62BC4">
      <w:pPr>
        <w:ind w:left="720"/>
      </w:pPr>
      <w:r w:rsidRPr="00222CE3">
        <w:rPr>
          <w:rFonts w:cs="Tahoma"/>
          <w:color w:val="000000"/>
          <w:szCs w:val="18"/>
        </w:rPr>
        <w:t xml:space="preserve">A pesar </w:t>
      </w:r>
      <w:r w:rsidR="00855223">
        <w:rPr>
          <w:rFonts w:cs="Tahoma"/>
          <w:color w:val="000000"/>
          <w:szCs w:val="18"/>
        </w:rPr>
        <w:t>de</w:t>
      </w:r>
      <w:r w:rsidRPr="00222CE3">
        <w:rPr>
          <w:rFonts w:cs="Tahoma"/>
          <w:color w:val="000000"/>
          <w:szCs w:val="18"/>
        </w:rPr>
        <w:t xml:space="preserve"> que en los contratos </w:t>
      </w:r>
      <w:r w:rsidR="00855223">
        <w:rPr>
          <w:rFonts w:cs="Tahoma"/>
          <w:color w:val="000000"/>
          <w:szCs w:val="18"/>
        </w:rPr>
        <w:t>de</w:t>
      </w:r>
      <w:r w:rsidRPr="00222CE3">
        <w:rPr>
          <w:rFonts w:cs="Tahoma"/>
          <w:color w:val="000000"/>
          <w:szCs w:val="18"/>
        </w:rPr>
        <w:t xml:space="preserve"> licencia </w:t>
      </w:r>
      <w:r w:rsidR="00855223">
        <w:rPr>
          <w:rFonts w:cs="Tahoma"/>
          <w:color w:val="000000"/>
          <w:szCs w:val="18"/>
        </w:rPr>
        <w:t>de</w:t>
      </w:r>
      <w:r w:rsidRPr="00222CE3">
        <w:rPr>
          <w:rFonts w:cs="Tahoma"/>
          <w:color w:val="000000"/>
          <w:szCs w:val="18"/>
        </w:rPr>
        <w:t xml:space="preserve"> los Clientes pueda indicarse lo contrario, los usuarios cualificados no incluyen usuarios licenciados para Exchange Online Kiosk.</w:t>
      </w:r>
    </w:p>
    <w:p w14:paraId="0E4635D8" w14:textId="77777777" w:rsidR="00040ADC" w:rsidRPr="00222CE3" w:rsidRDefault="00040ADC" w:rsidP="00E62BC4">
      <w:pPr>
        <w:ind w:left="720"/>
      </w:pPr>
    </w:p>
    <w:p w14:paraId="368C58A4" w14:textId="77777777" w:rsidR="00040ADC" w:rsidRPr="00222CE3" w:rsidRDefault="00040ADC" w:rsidP="00E62BC4">
      <w:pPr>
        <w:ind w:left="720"/>
      </w:pPr>
      <w:r w:rsidRPr="00222CE3">
        <w:rPr>
          <w:rFonts w:cs="Tahoma"/>
          <w:color w:val="000000"/>
          <w:szCs w:val="18"/>
        </w:rPr>
        <w:t xml:space="preserve">Exchange Online Kiosk fue anteriormente conocido como Exchange Online </w:t>
      </w:r>
      <w:r w:rsidR="00855223">
        <w:rPr>
          <w:rFonts w:cs="Tahoma"/>
          <w:color w:val="000000"/>
          <w:szCs w:val="18"/>
        </w:rPr>
        <w:t>De</w:t>
      </w:r>
      <w:r w:rsidRPr="00222CE3">
        <w:rPr>
          <w:rFonts w:cs="Tahoma"/>
          <w:color w:val="000000"/>
          <w:szCs w:val="18"/>
        </w:rPr>
        <w:t>skless Worker.</w:t>
      </w:r>
    </w:p>
    <w:p w14:paraId="413155C2" w14:textId="77777777" w:rsidR="00352135" w:rsidRPr="00222CE3" w:rsidRDefault="00352135" w:rsidP="00E62BC4">
      <w:pPr>
        <w:ind w:left="720"/>
      </w:pPr>
    </w:p>
    <w:p w14:paraId="1CB3C693" w14:textId="77777777" w:rsidR="00702931" w:rsidRPr="00222CE3" w:rsidRDefault="00702931" w:rsidP="00AF3B19">
      <w:pPr>
        <w:spacing w:after="60"/>
        <w:ind w:left="720"/>
      </w:pPr>
      <w:r w:rsidRPr="00222CE3">
        <w:rPr>
          <w:rFonts w:eastAsia="Calibri" w:cs="Tahoma"/>
          <w:b/>
          <w:color w:val="000000"/>
          <w:szCs w:val="18"/>
        </w:rPr>
        <w:t>Nube Comunitaria Gubernamental (solo en EE. UU.)</w:t>
      </w:r>
    </w:p>
    <w:p w14:paraId="37D5B9BD" w14:textId="77777777" w:rsidR="00702931" w:rsidRPr="00222CE3" w:rsidRDefault="00702931" w:rsidP="00E62BC4">
      <w:pPr>
        <w:ind w:left="720"/>
      </w:pPr>
      <w:r w:rsidRPr="00222CE3">
        <w:rPr>
          <w:rFonts w:eastAsia="Calibri" w:cs="Tahoma"/>
          <w:color w:val="000000"/>
          <w:szCs w:val="18"/>
        </w:rPr>
        <w:t xml:space="preserve">Algunos Servicios Online en la familia </w:t>
      </w:r>
      <w:r w:rsidR="00855223">
        <w:rPr>
          <w:rFonts w:eastAsia="Calibri" w:cs="Tahoma"/>
          <w:color w:val="000000"/>
          <w:szCs w:val="18"/>
        </w:rPr>
        <w:t>de</w:t>
      </w:r>
      <w:r w:rsidRPr="00222CE3">
        <w:rPr>
          <w:rFonts w:eastAsia="Calibri" w:cs="Tahoma"/>
          <w:color w:val="000000"/>
          <w:szCs w:val="18"/>
        </w:rPr>
        <w:t xml:space="preserve"> productos Office 365 (incluido Exchange Online Kiosk) se ofrecen como servicios públicos </w:t>
      </w:r>
      <w:r w:rsidR="00855223">
        <w:rPr>
          <w:rFonts w:eastAsia="Calibri" w:cs="Tahoma"/>
          <w:color w:val="000000"/>
          <w:szCs w:val="18"/>
        </w:rPr>
        <w:t>de</w:t>
      </w:r>
      <w:r w:rsidRPr="00222CE3">
        <w:rPr>
          <w:rFonts w:eastAsia="Calibri" w:cs="Tahoma"/>
          <w:color w:val="000000"/>
          <w:szCs w:val="18"/>
        </w:rPr>
        <w:t xml:space="preserve"> nube comunitaria gubernamental y no gubernamental.</w:t>
      </w:r>
      <w:r w:rsidR="00B33FB2">
        <w:rPr>
          <w:rFonts w:eastAsia="Calibri" w:cs="Tahoma"/>
          <w:color w:val="000000"/>
          <w:szCs w:val="18"/>
        </w:rPr>
        <w:t xml:space="preserve"> </w:t>
      </w:r>
      <w:r w:rsidRPr="00222CE3">
        <w:rPr>
          <w:rFonts w:eastAsia="Calibri" w:cs="Tahoma"/>
          <w:color w:val="000000"/>
          <w:szCs w:val="18"/>
        </w:rPr>
        <w:t>Se pue</w:t>
      </w:r>
      <w:r w:rsidR="00855223">
        <w:rPr>
          <w:rFonts w:eastAsia="Calibri" w:cs="Tahoma"/>
          <w:color w:val="000000"/>
          <w:szCs w:val="18"/>
        </w:rPr>
        <w:t>de</w:t>
      </w:r>
      <w:r w:rsidRPr="00222CE3">
        <w:rPr>
          <w:rFonts w:eastAsia="Calibri" w:cs="Tahoma"/>
          <w:color w:val="000000"/>
          <w:szCs w:val="18"/>
        </w:rPr>
        <w:t xml:space="preserve"> proporcionar a</w:t>
      </w:r>
      <w:r w:rsidR="00DB5644">
        <w:rPr>
          <w:rFonts w:eastAsia="Calibri" w:cs="Tahoma"/>
          <w:color w:val="000000"/>
          <w:szCs w:val="18"/>
        </w:rPr>
        <w:t> </w:t>
      </w:r>
      <w:r w:rsidRPr="00222CE3">
        <w:rPr>
          <w:rFonts w:eastAsia="Calibri" w:cs="Tahoma"/>
          <w:color w:val="000000"/>
          <w:szCs w:val="18"/>
        </w:rPr>
        <w:t xml:space="preserve">los Clientes una o la otra, pero no una mezcla </w:t>
      </w:r>
      <w:r w:rsidR="00855223">
        <w:rPr>
          <w:rFonts w:eastAsia="Calibri" w:cs="Tahoma"/>
          <w:color w:val="000000"/>
          <w:szCs w:val="18"/>
        </w:rPr>
        <w:t>de</w:t>
      </w:r>
      <w:r w:rsidRPr="00222CE3">
        <w:rPr>
          <w:rFonts w:eastAsia="Calibri" w:cs="Tahoma"/>
          <w:color w:val="000000"/>
          <w:szCs w:val="18"/>
        </w:rPr>
        <w:t xml:space="preserve"> ambas.</w:t>
      </w:r>
      <w:r w:rsidR="00B33FB2">
        <w:rPr>
          <w:rFonts w:eastAsia="Calibri" w:cs="Tahoma"/>
          <w:color w:val="000000"/>
          <w:szCs w:val="18"/>
        </w:rPr>
        <w:t xml:space="preserve"> </w:t>
      </w:r>
      <w:r w:rsidRPr="00222CE3">
        <w:rPr>
          <w:rFonts w:eastAsia="Calibri" w:cs="Tahoma"/>
          <w:color w:val="000000"/>
          <w:szCs w:val="18"/>
        </w:rPr>
        <w:t xml:space="preserve">Los Servicios Online </w:t>
      </w:r>
      <w:r w:rsidR="00855223">
        <w:rPr>
          <w:rFonts w:eastAsia="Calibri" w:cs="Tahoma"/>
          <w:color w:val="000000"/>
          <w:szCs w:val="18"/>
        </w:rPr>
        <w:t>de</w:t>
      </w:r>
      <w:r w:rsidRPr="00222CE3">
        <w:rPr>
          <w:rFonts w:eastAsia="Calibri" w:cs="Tahoma"/>
          <w:color w:val="000000"/>
          <w:szCs w:val="18"/>
        </w:rPr>
        <w:t>signados como nube comunitaria gubernamental no se pue</w:t>
      </w:r>
      <w:r w:rsidR="00855223">
        <w:rPr>
          <w:rFonts w:eastAsia="Calibri" w:cs="Tahoma"/>
          <w:color w:val="000000"/>
          <w:szCs w:val="18"/>
        </w:rPr>
        <w:t>de</w:t>
      </w:r>
      <w:r w:rsidRPr="00222CE3">
        <w:rPr>
          <w:rFonts w:eastAsia="Calibri" w:cs="Tahoma"/>
          <w:color w:val="000000"/>
          <w:szCs w:val="18"/>
        </w:rPr>
        <w:t xml:space="preserve">n implementar en el mismo dominio que </w:t>
      </w:r>
      <w:r w:rsidR="00855223">
        <w:rPr>
          <w:rFonts w:eastAsia="Calibri" w:cs="Tahoma"/>
          <w:color w:val="000000"/>
          <w:szCs w:val="18"/>
        </w:rPr>
        <w:t>de</w:t>
      </w:r>
      <w:r w:rsidRPr="00222CE3">
        <w:rPr>
          <w:rFonts w:eastAsia="Calibri" w:cs="Tahoma"/>
          <w:color w:val="000000"/>
          <w:szCs w:val="18"/>
        </w:rPr>
        <w:t xml:space="preserve">terminados servicios </w:t>
      </w:r>
      <w:r w:rsidR="00855223">
        <w:rPr>
          <w:rFonts w:eastAsia="Calibri" w:cs="Tahoma"/>
          <w:color w:val="000000"/>
          <w:szCs w:val="18"/>
        </w:rPr>
        <w:t>de</w:t>
      </w:r>
      <w:r w:rsidRPr="00222CE3">
        <w:rPr>
          <w:rFonts w:eastAsia="Calibri" w:cs="Tahoma"/>
          <w:color w:val="000000"/>
          <w:szCs w:val="18"/>
        </w:rPr>
        <w:t xml:space="preserve"> nube comunitaria no gubernamental. Esta limitación se amplía a cualquier Servicio Online que sea parte </w:t>
      </w:r>
      <w:r w:rsidR="00855223">
        <w:rPr>
          <w:rFonts w:eastAsia="Calibri" w:cs="Tahoma"/>
          <w:color w:val="000000"/>
          <w:szCs w:val="18"/>
        </w:rPr>
        <w:t>de</w:t>
      </w:r>
      <w:r w:rsidRPr="00222CE3">
        <w:rPr>
          <w:rFonts w:eastAsia="Calibri" w:cs="Tahoma"/>
          <w:color w:val="000000"/>
          <w:szCs w:val="18"/>
        </w:rPr>
        <w:t xml:space="preserve"> la familia </w:t>
      </w:r>
      <w:r w:rsidR="00855223">
        <w:rPr>
          <w:rFonts w:eastAsia="Calibri" w:cs="Tahoma"/>
          <w:color w:val="000000"/>
          <w:szCs w:val="18"/>
        </w:rPr>
        <w:t>de</w:t>
      </w:r>
      <w:r w:rsidRPr="00222CE3">
        <w:rPr>
          <w:rFonts w:eastAsia="Calibri" w:cs="Tahoma"/>
          <w:color w:val="000000"/>
          <w:szCs w:val="18"/>
        </w:rPr>
        <w:t xml:space="preserve"> productos Office 365, incluidos Exchange Online, SharePoint Online y Lync Online.</w:t>
      </w:r>
    </w:p>
    <w:p w14:paraId="1D435450" w14:textId="77777777" w:rsidR="00702931" w:rsidRPr="00222CE3" w:rsidRDefault="00702931" w:rsidP="00E62BC4">
      <w:pPr>
        <w:ind w:left="720"/>
      </w:pPr>
    </w:p>
    <w:p w14:paraId="3B0653EF" w14:textId="77777777" w:rsidR="00702931" w:rsidRPr="00222CE3" w:rsidRDefault="00702931" w:rsidP="00E62BC4">
      <w:pPr>
        <w:ind w:left="720"/>
      </w:pPr>
      <w:r w:rsidRPr="00222CE3">
        <w:rPr>
          <w:rFonts w:eastAsia="Calibri" w:cs="Tahoma"/>
          <w:color w:val="000000"/>
          <w:szCs w:val="18"/>
        </w:rPr>
        <w:t xml:space="preserve">Una vez que un Servicio Online se proporciona en la nube comunitaria gubernamental, permanecerá ahí mientras dure el periodo </w:t>
      </w:r>
      <w:r w:rsidR="00855223">
        <w:rPr>
          <w:rFonts w:eastAsia="Calibri" w:cs="Tahoma"/>
          <w:color w:val="000000"/>
          <w:szCs w:val="18"/>
        </w:rPr>
        <w:t>de</w:t>
      </w:r>
      <w:r w:rsidRPr="00222CE3">
        <w:rPr>
          <w:rFonts w:eastAsia="Calibri" w:cs="Tahoma"/>
          <w:color w:val="000000"/>
          <w:szCs w:val="18"/>
        </w:rPr>
        <w:t xml:space="preserve"> suscripción. Los clientes que son entida</w:t>
      </w:r>
      <w:r w:rsidR="00855223">
        <w:rPr>
          <w:rFonts w:eastAsia="Calibri" w:cs="Tahoma"/>
          <w:color w:val="000000"/>
          <w:szCs w:val="18"/>
        </w:rPr>
        <w:t>de</w:t>
      </w:r>
      <w:r w:rsidRPr="00222CE3">
        <w:rPr>
          <w:rFonts w:eastAsia="Calibri" w:cs="Tahoma"/>
          <w:color w:val="000000"/>
          <w:szCs w:val="18"/>
        </w:rPr>
        <w:t>s públicas tribales, locales, estatales o</w:t>
      </w:r>
      <w:r w:rsidR="00DB5644">
        <w:rPr>
          <w:rFonts w:eastAsia="Calibri" w:cs="Tahoma"/>
          <w:color w:val="000000"/>
          <w:szCs w:val="18"/>
        </w:rPr>
        <w:t> </w:t>
      </w:r>
      <w:r w:rsidRPr="00222CE3">
        <w:rPr>
          <w:rFonts w:eastAsia="Calibri" w:cs="Tahoma"/>
          <w:color w:val="000000"/>
          <w:szCs w:val="18"/>
        </w:rPr>
        <w:t>fe</w:t>
      </w:r>
      <w:r w:rsidR="00855223">
        <w:rPr>
          <w:rFonts w:eastAsia="Calibri" w:cs="Tahoma"/>
          <w:color w:val="000000"/>
          <w:szCs w:val="18"/>
        </w:rPr>
        <w:t>de</w:t>
      </w:r>
      <w:r w:rsidRPr="00222CE3">
        <w:rPr>
          <w:rFonts w:eastAsia="Calibri" w:cs="Tahoma"/>
          <w:color w:val="000000"/>
          <w:szCs w:val="18"/>
        </w:rPr>
        <w:t xml:space="preserve">rales </w:t>
      </w:r>
      <w:r w:rsidR="00855223">
        <w:rPr>
          <w:rFonts w:eastAsia="Calibri" w:cs="Tahoma"/>
          <w:color w:val="000000"/>
          <w:szCs w:val="18"/>
        </w:rPr>
        <w:t>de</w:t>
      </w:r>
      <w:r w:rsidRPr="00222CE3">
        <w:rPr>
          <w:rFonts w:eastAsia="Calibri" w:cs="Tahoma"/>
          <w:color w:val="000000"/>
          <w:szCs w:val="18"/>
        </w:rPr>
        <w:t xml:space="preserve"> Estados Unidos </w:t>
      </w:r>
      <w:r w:rsidR="00855223">
        <w:rPr>
          <w:rFonts w:eastAsia="Calibri" w:cs="Tahoma"/>
          <w:color w:val="000000"/>
          <w:szCs w:val="18"/>
        </w:rPr>
        <w:t>de</w:t>
      </w:r>
      <w:r w:rsidRPr="00222CE3">
        <w:rPr>
          <w:rFonts w:eastAsia="Calibri" w:cs="Tahoma"/>
          <w:color w:val="000000"/>
          <w:szCs w:val="18"/>
        </w:rPr>
        <w:t xml:space="preserve">ben ser parte </w:t>
      </w:r>
      <w:r w:rsidR="00855223">
        <w:rPr>
          <w:rFonts w:eastAsia="Calibri" w:cs="Tahoma"/>
          <w:color w:val="000000"/>
          <w:szCs w:val="18"/>
        </w:rPr>
        <w:t>de</w:t>
      </w:r>
      <w:r w:rsidRPr="00222CE3">
        <w:rPr>
          <w:rFonts w:eastAsia="Calibri" w:cs="Tahoma"/>
          <w:color w:val="000000"/>
          <w:szCs w:val="18"/>
        </w:rPr>
        <w:t xml:space="preserve"> una Inscripción US Government Enterprise o una Inscripción Enterprise Subscription para ser elegible para adquirir Servicios Online </w:t>
      </w:r>
      <w:r w:rsidR="00855223">
        <w:rPr>
          <w:rFonts w:eastAsia="Calibri" w:cs="Tahoma"/>
          <w:color w:val="000000"/>
          <w:szCs w:val="18"/>
        </w:rPr>
        <w:t>de</w:t>
      </w:r>
      <w:r w:rsidRPr="00222CE3">
        <w:rPr>
          <w:rFonts w:eastAsia="Calibri" w:cs="Tahoma"/>
          <w:color w:val="000000"/>
          <w:szCs w:val="18"/>
        </w:rPr>
        <w:t>signados como nube comunitaria gubernamental.</w:t>
      </w:r>
      <w:r w:rsidR="00B33FB2">
        <w:rPr>
          <w:rFonts w:eastAsia="Calibri" w:cs="Tahoma"/>
          <w:color w:val="000000"/>
          <w:szCs w:val="18"/>
        </w:rPr>
        <w:t xml:space="preserve"> </w:t>
      </w:r>
      <w:r w:rsidRPr="00222CE3">
        <w:rPr>
          <w:rFonts w:eastAsia="Calibri" w:cs="Tahoma"/>
          <w:color w:val="000000"/>
          <w:szCs w:val="18"/>
        </w:rPr>
        <w:t xml:space="preserve">Los </w:t>
      </w:r>
      <w:r w:rsidR="00855223">
        <w:rPr>
          <w:rFonts w:eastAsia="Calibri" w:cs="Tahoma"/>
          <w:color w:val="000000"/>
          <w:szCs w:val="18"/>
        </w:rPr>
        <w:t>De</w:t>
      </w:r>
      <w:r w:rsidRPr="00222CE3">
        <w:rPr>
          <w:rFonts w:eastAsia="Calibri" w:cs="Tahoma"/>
          <w:color w:val="000000"/>
          <w:szCs w:val="18"/>
        </w:rPr>
        <w:t xml:space="preserve">rechos </w:t>
      </w:r>
      <w:r w:rsidR="00855223">
        <w:rPr>
          <w:rFonts w:eastAsia="Calibri" w:cs="Tahoma"/>
          <w:color w:val="000000"/>
          <w:szCs w:val="18"/>
        </w:rPr>
        <w:t>de</w:t>
      </w:r>
      <w:r w:rsidRPr="00222CE3">
        <w:rPr>
          <w:rFonts w:eastAsia="Calibri" w:cs="Tahoma"/>
          <w:color w:val="000000"/>
          <w:szCs w:val="18"/>
        </w:rPr>
        <w:t xml:space="preserve"> uso </w:t>
      </w:r>
      <w:r w:rsidR="00855223">
        <w:rPr>
          <w:rFonts w:eastAsia="Calibri" w:cs="Tahoma"/>
          <w:color w:val="000000"/>
          <w:szCs w:val="18"/>
        </w:rPr>
        <w:t>de</w:t>
      </w:r>
      <w:r w:rsidRPr="00222CE3">
        <w:rPr>
          <w:rFonts w:eastAsia="Calibri" w:cs="Tahoma"/>
          <w:color w:val="000000"/>
          <w:szCs w:val="18"/>
        </w:rPr>
        <w:t xml:space="preserve"> los servicios </w:t>
      </w:r>
      <w:r w:rsidR="00855223">
        <w:rPr>
          <w:rFonts w:eastAsia="Calibri" w:cs="Tahoma"/>
          <w:color w:val="000000"/>
          <w:szCs w:val="18"/>
        </w:rPr>
        <w:t>de</w:t>
      </w:r>
      <w:r w:rsidRPr="00222CE3">
        <w:rPr>
          <w:rFonts w:eastAsia="Calibri" w:cs="Tahoma"/>
          <w:color w:val="000000"/>
          <w:szCs w:val="18"/>
        </w:rPr>
        <w:t xml:space="preserve"> nube comunitaria gubernamental son equivalentes a los </w:t>
      </w:r>
      <w:r w:rsidR="00855223">
        <w:rPr>
          <w:rFonts w:eastAsia="Calibri" w:cs="Tahoma"/>
          <w:color w:val="000000"/>
          <w:szCs w:val="18"/>
        </w:rPr>
        <w:t>de</w:t>
      </w:r>
      <w:r w:rsidRPr="00222CE3">
        <w:rPr>
          <w:rFonts w:eastAsia="Calibri" w:cs="Tahoma"/>
          <w:color w:val="000000"/>
          <w:szCs w:val="18"/>
        </w:rPr>
        <w:t xml:space="preserve"> sus equivalentes standard para múltiples usuarios.</w:t>
      </w:r>
    </w:p>
    <w:p w14:paraId="7CCECD9D" w14:textId="77777777" w:rsidR="00023FE7" w:rsidRPr="002020E2" w:rsidRDefault="00023FE7" w:rsidP="00E62BC4">
      <w:pPr>
        <w:pStyle w:val="Heading2"/>
        <w:rPr>
          <w:rFonts w:ascii="Tahoma" w:hAnsi="Tahoma" w:cs="Tahoma"/>
          <w:b w:val="0"/>
          <w:bCs/>
          <w:sz w:val="18"/>
          <w:szCs w:val="18"/>
        </w:rPr>
      </w:pPr>
      <w:bookmarkStart w:id="1250" w:name="Srv_41ExchangeSvr07EntCAL"/>
    </w:p>
    <w:p w14:paraId="24B2FF6A" w14:textId="77777777" w:rsidR="00C066F9" w:rsidRPr="00222CE3" w:rsidRDefault="00C066F9" w:rsidP="00C066F9">
      <w:pPr>
        <w:ind w:left="720"/>
      </w:pPr>
    </w:p>
    <w:p w14:paraId="01FD5742" w14:textId="77777777" w:rsidR="00371299" w:rsidRPr="00222CE3" w:rsidRDefault="00A560B6" w:rsidP="00B17EFB">
      <w:pPr>
        <w:pStyle w:val="Heading3"/>
      </w:pPr>
      <w:bookmarkStart w:id="1251" w:name="_48_Exchange_Online"/>
      <w:bookmarkStart w:id="1252" w:name="_54_Exchange_Online"/>
      <w:bookmarkStart w:id="1253" w:name="_55Exchange_Online_Plan"/>
      <w:bookmarkStart w:id="1254" w:name="_Toc336338309"/>
      <w:bookmarkStart w:id="1255" w:name="_Toc377683101"/>
      <w:bookmarkStart w:id="1256" w:name="Srv_46ExhangeOnlinePlan1"/>
      <w:bookmarkStart w:id="1257" w:name="Srv_42ExchangeSvr2010EntCAL"/>
      <w:bookmarkStart w:id="1258" w:name="Srv_47ExchangeSvr2010EntCAL"/>
      <w:bookmarkEnd w:id="1251"/>
      <w:bookmarkEnd w:id="1252"/>
      <w:bookmarkEnd w:id="1253"/>
      <w:r w:rsidRPr="00222CE3">
        <w:rPr>
          <w:rFonts w:ascii="Tahoma" w:hAnsi="Tahoma" w:cs="Tahoma"/>
          <w:caps/>
          <w:color w:val="F66400"/>
          <w:sz w:val="22"/>
          <w:szCs w:val="22"/>
          <w:vertAlign w:val="superscript"/>
        </w:rPr>
        <w:t>53</w:t>
      </w:r>
      <w:r w:rsidRPr="002020E2">
        <w:rPr>
          <w:rFonts w:ascii="Tahoma" w:hAnsi="Tahoma" w:cs="Tahoma"/>
          <w:caps/>
          <w:color w:val="F66400"/>
          <w:sz w:val="22"/>
          <w:szCs w:val="22"/>
        </w:rPr>
        <w:t xml:space="preserve"> </w:t>
      </w:r>
      <w:r w:rsidRPr="00222CE3">
        <w:rPr>
          <w:rFonts w:ascii="Tahoma" w:hAnsi="Tahoma" w:cs="Tahoma"/>
          <w:color w:val="F66400"/>
          <w:sz w:val="22"/>
          <w:szCs w:val="22"/>
        </w:rPr>
        <w:t>Exchange Online Plan 1</w:t>
      </w:r>
      <w:bookmarkEnd w:id="1254"/>
      <w:bookmarkEnd w:id="1255"/>
    </w:p>
    <w:bookmarkEnd w:id="1256"/>
    <w:p w14:paraId="6F0938F8" w14:textId="77777777" w:rsidR="00371299" w:rsidRPr="00222CE3" w:rsidRDefault="00371299" w:rsidP="00371299">
      <w:pPr>
        <w:outlineLvl w:val="2"/>
      </w:pPr>
    </w:p>
    <w:p w14:paraId="4FDB7290" w14:textId="77777777" w:rsidR="00371299" w:rsidRPr="00222CE3" w:rsidRDefault="00371299" w:rsidP="00371299">
      <w:pPr>
        <w:ind w:left="720"/>
        <w:contextualSpacing/>
      </w:pPr>
      <w:r w:rsidRPr="00222CE3">
        <w:rPr>
          <w:rFonts w:cs="Tahoma"/>
          <w:szCs w:val="20"/>
        </w:rPr>
        <w:t>Exchange Online Plan 1 fue anteriormente conocido como Exchange Online Standard.</w:t>
      </w:r>
    </w:p>
    <w:p w14:paraId="30C6E172" w14:textId="77777777" w:rsidR="00A61080" w:rsidRPr="00222CE3" w:rsidRDefault="00A61080" w:rsidP="00C066F9">
      <w:pPr>
        <w:ind w:left="720"/>
        <w:contextualSpacing/>
      </w:pPr>
    </w:p>
    <w:p w14:paraId="58C391CD" w14:textId="77777777" w:rsidR="00A61080" w:rsidRPr="00222CE3" w:rsidRDefault="00A61080" w:rsidP="00A61080">
      <w:pPr>
        <w:ind w:left="720"/>
      </w:pPr>
      <w:r w:rsidRPr="00222CE3">
        <w:rPr>
          <w:rFonts w:ascii="Arial" w:eastAsia="Calibri" w:hAnsi="Arial" w:cs="Arial"/>
          <w:color w:val="000000"/>
          <w:szCs w:val="18"/>
        </w:rPr>
        <w:t xml:space="preserve">A pesar </w:t>
      </w:r>
      <w:r w:rsidR="00855223">
        <w:rPr>
          <w:rFonts w:ascii="Arial" w:eastAsia="Calibri" w:hAnsi="Arial" w:cs="Arial"/>
          <w:color w:val="000000"/>
          <w:szCs w:val="18"/>
        </w:rPr>
        <w:t>de</w:t>
      </w:r>
      <w:r w:rsidRPr="00222CE3">
        <w:rPr>
          <w:rFonts w:ascii="Arial" w:eastAsia="Calibri" w:hAnsi="Arial" w:cs="Arial"/>
          <w:color w:val="000000"/>
          <w:szCs w:val="18"/>
        </w:rPr>
        <w:t xml:space="preserve"> que se especifique lo contrario en los </w:t>
      </w:r>
      <w:r w:rsidR="00855223">
        <w:rPr>
          <w:rFonts w:ascii="Arial" w:eastAsia="Calibri" w:hAnsi="Arial" w:cs="Arial"/>
          <w:color w:val="000000"/>
          <w:szCs w:val="18"/>
        </w:rPr>
        <w:t>De</w:t>
      </w:r>
      <w:r w:rsidRPr="00222CE3">
        <w:rPr>
          <w:rFonts w:ascii="Arial" w:eastAsia="Calibri" w:hAnsi="Arial" w:cs="Arial"/>
          <w:color w:val="000000"/>
          <w:szCs w:val="18"/>
        </w:rPr>
        <w:t xml:space="preserve">rechos </w:t>
      </w:r>
      <w:r w:rsidR="00855223">
        <w:rPr>
          <w:rFonts w:ascii="Arial" w:eastAsia="Calibri" w:hAnsi="Arial" w:cs="Arial"/>
          <w:color w:val="000000"/>
          <w:szCs w:val="18"/>
        </w:rPr>
        <w:t>de</w:t>
      </w:r>
      <w:r w:rsidRPr="00222CE3">
        <w:rPr>
          <w:rFonts w:ascii="Arial" w:eastAsia="Calibri" w:hAnsi="Arial" w:cs="Arial"/>
          <w:color w:val="000000"/>
          <w:szCs w:val="18"/>
        </w:rPr>
        <w:t xml:space="preserve"> Uso </w:t>
      </w:r>
      <w:r w:rsidR="00855223">
        <w:rPr>
          <w:rFonts w:ascii="Arial" w:eastAsia="Calibri" w:hAnsi="Arial" w:cs="Arial"/>
          <w:color w:val="000000"/>
          <w:szCs w:val="18"/>
        </w:rPr>
        <w:t>de</w:t>
      </w:r>
      <w:r w:rsidRPr="00222CE3">
        <w:rPr>
          <w:rFonts w:ascii="Arial" w:eastAsia="Calibri" w:hAnsi="Arial" w:cs="Arial"/>
          <w:color w:val="000000"/>
          <w:szCs w:val="18"/>
        </w:rPr>
        <w:t xml:space="preserve"> los Productos, una SL </w:t>
      </w:r>
      <w:r w:rsidR="00855223">
        <w:rPr>
          <w:rFonts w:ascii="Arial" w:eastAsia="Calibri" w:hAnsi="Arial" w:cs="Arial"/>
          <w:color w:val="000000"/>
          <w:szCs w:val="18"/>
        </w:rPr>
        <w:t>de</w:t>
      </w:r>
      <w:r w:rsidRPr="00222CE3">
        <w:rPr>
          <w:rFonts w:ascii="Arial" w:eastAsia="Calibri" w:hAnsi="Arial" w:cs="Arial"/>
          <w:color w:val="000000"/>
          <w:szCs w:val="18"/>
        </w:rPr>
        <w:t xml:space="preserve"> Usuario </w:t>
      </w:r>
      <w:r w:rsidR="00855223">
        <w:rPr>
          <w:rFonts w:ascii="Arial" w:eastAsia="Calibri" w:hAnsi="Arial" w:cs="Arial"/>
          <w:color w:val="000000"/>
          <w:szCs w:val="18"/>
        </w:rPr>
        <w:t>de</w:t>
      </w:r>
      <w:r w:rsidR="00DB5644">
        <w:rPr>
          <w:rFonts w:ascii="Arial" w:eastAsia="Calibri" w:hAnsi="Arial" w:cs="Arial"/>
          <w:color w:val="000000"/>
          <w:szCs w:val="18"/>
        </w:rPr>
        <w:t> </w:t>
      </w:r>
      <w:r w:rsidRPr="00222CE3">
        <w:rPr>
          <w:rFonts w:ascii="Arial" w:eastAsia="Calibri" w:hAnsi="Arial" w:cs="Arial"/>
          <w:color w:val="000000"/>
          <w:szCs w:val="18"/>
        </w:rPr>
        <w:t xml:space="preserve">Exchange Online Plan 1 adquirida en virtud </w:t>
      </w:r>
      <w:r w:rsidR="00855223">
        <w:rPr>
          <w:rFonts w:ascii="Arial" w:eastAsia="Calibri" w:hAnsi="Arial" w:cs="Arial"/>
          <w:color w:val="000000"/>
          <w:szCs w:val="18"/>
        </w:rPr>
        <w:t>de</w:t>
      </w:r>
      <w:r w:rsidRPr="00222CE3">
        <w:rPr>
          <w:rFonts w:ascii="Arial" w:eastAsia="Calibri" w:hAnsi="Arial" w:cs="Arial"/>
          <w:color w:val="000000"/>
          <w:szCs w:val="18"/>
        </w:rPr>
        <w:t xml:space="preserve"> un Contrato Campus y School no permite el acceso a</w:t>
      </w:r>
      <w:r w:rsidR="00DB5644">
        <w:rPr>
          <w:rFonts w:ascii="Arial" w:eastAsia="Calibri" w:hAnsi="Arial" w:cs="Arial"/>
          <w:color w:val="000000"/>
          <w:szCs w:val="18"/>
        </w:rPr>
        <w:t> </w:t>
      </w:r>
      <w:r w:rsidRPr="00222CE3">
        <w:rPr>
          <w:rFonts w:ascii="Arial" w:eastAsia="Calibri" w:hAnsi="Arial" w:cs="Arial"/>
          <w:color w:val="000000"/>
          <w:szCs w:val="18"/>
        </w:rPr>
        <w:t>Exchange Server.</w:t>
      </w:r>
    </w:p>
    <w:p w14:paraId="61BD58EF" w14:textId="77777777" w:rsidR="00B23BE6" w:rsidRDefault="00B23BE6" w:rsidP="00A61080">
      <w:pPr>
        <w:ind w:left="720"/>
      </w:pPr>
    </w:p>
    <w:p w14:paraId="3809C581" w14:textId="77777777" w:rsidR="00DB5644" w:rsidRDefault="00DB5644" w:rsidP="00A61080">
      <w:pPr>
        <w:ind w:left="720"/>
      </w:pPr>
    </w:p>
    <w:p w14:paraId="69EAC94A" w14:textId="77777777" w:rsidR="002020E2" w:rsidRDefault="002020E2" w:rsidP="00A61080">
      <w:pPr>
        <w:ind w:left="720"/>
      </w:pPr>
    </w:p>
    <w:p w14:paraId="6F391D82" w14:textId="77777777" w:rsidR="00DB5644" w:rsidRPr="00222CE3" w:rsidRDefault="00DB5644" w:rsidP="00A61080">
      <w:pPr>
        <w:ind w:left="720"/>
      </w:pPr>
    </w:p>
    <w:p w14:paraId="7D2DE734" w14:textId="77777777" w:rsidR="00702931" w:rsidRPr="00222CE3" w:rsidRDefault="00702931" w:rsidP="0067725A">
      <w:pPr>
        <w:spacing w:after="60"/>
        <w:ind w:left="720"/>
      </w:pPr>
      <w:r w:rsidRPr="00222CE3">
        <w:rPr>
          <w:rFonts w:eastAsia="Calibri" w:cs="Tahoma"/>
          <w:b/>
          <w:color w:val="000000"/>
          <w:szCs w:val="18"/>
        </w:rPr>
        <w:lastRenderedPageBreak/>
        <w:t>Nube Comunitaria Gubernamental (solo en EE. UU.)</w:t>
      </w:r>
    </w:p>
    <w:p w14:paraId="650BB425" w14:textId="77777777" w:rsidR="00702931" w:rsidRPr="00222CE3" w:rsidRDefault="00702931" w:rsidP="00702931">
      <w:pPr>
        <w:ind w:left="720"/>
      </w:pPr>
      <w:r w:rsidRPr="00222CE3">
        <w:rPr>
          <w:rFonts w:eastAsia="Calibri" w:cs="Tahoma"/>
          <w:color w:val="000000"/>
          <w:szCs w:val="18"/>
        </w:rPr>
        <w:t xml:space="preserve">Algunos Servicios Online en la familia </w:t>
      </w:r>
      <w:r w:rsidR="00855223">
        <w:rPr>
          <w:rFonts w:eastAsia="Calibri" w:cs="Tahoma"/>
          <w:color w:val="000000"/>
          <w:szCs w:val="18"/>
        </w:rPr>
        <w:t>de</w:t>
      </w:r>
      <w:r w:rsidRPr="00222CE3">
        <w:rPr>
          <w:rFonts w:eastAsia="Calibri" w:cs="Tahoma"/>
          <w:color w:val="000000"/>
          <w:szCs w:val="18"/>
        </w:rPr>
        <w:t xml:space="preserve"> productos Office 365 (incluido Exchange Online Plan 1) se ofrecen como servicios públicos </w:t>
      </w:r>
      <w:r w:rsidR="00855223">
        <w:rPr>
          <w:rFonts w:eastAsia="Calibri" w:cs="Tahoma"/>
          <w:color w:val="000000"/>
          <w:szCs w:val="18"/>
        </w:rPr>
        <w:t>de</w:t>
      </w:r>
      <w:r w:rsidRPr="00222CE3">
        <w:rPr>
          <w:rFonts w:eastAsia="Calibri" w:cs="Tahoma"/>
          <w:color w:val="000000"/>
          <w:szCs w:val="18"/>
        </w:rPr>
        <w:t xml:space="preserve"> nube comunitaria gubernamental y no gubernamental.</w:t>
      </w:r>
      <w:r w:rsidR="00B33FB2">
        <w:rPr>
          <w:rFonts w:eastAsia="Calibri" w:cs="Tahoma"/>
          <w:color w:val="000000"/>
          <w:szCs w:val="18"/>
        </w:rPr>
        <w:t xml:space="preserve"> </w:t>
      </w:r>
      <w:r w:rsidRPr="00222CE3">
        <w:rPr>
          <w:rFonts w:eastAsia="Calibri" w:cs="Tahoma"/>
          <w:color w:val="000000"/>
          <w:szCs w:val="18"/>
        </w:rPr>
        <w:t>Se pue</w:t>
      </w:r>
      <w:r w:rsidR="00855223">
        <w:rPr>
          <w:rFonts w:eastAsia="Calibri" w:cs="Tahoma"/>
          <w:color w:val="000000"/>
          <w:szCs w:val="18"/>
        </w:rPr>
        <w:t>de</w:t>
      </w:r>
      <w:r w:rsidRPr="00222CE3">
        <w:rPr>
          <w:rFonts w:eastAsia="Calibri" w:cs="Tahoma"/>
          <w:color w:val="000000"/>
          <w:szCs w:val="18"/>
        </w:rPr>
        <w:t xml:space="preserve"> proporcionar a</w:t>
      </w:r>
      <w:r w:rsidR="00DB5644">
        <w:rPr>
          <w:rFonts w:eastAsia="Calibri" w:cs="Tahoma"/>
          <w:color w:val="000000"/>
          <w:szCs w:val="18"/>
        </w:rPr>
        <w:t> </w:t>
      </w:r>
      <w:r w:rsidRPr="00222CE3">
        <w:rPr>
          <w:rFonts w:eastAsia="Calibri" w:cs="Tahoma"/>
          <w:color w:val="000000"/>
          <w:szCs w:val="18"/>
        </w:rPr>
        <w:t xml:space="preserve">los Clientes una o la otra, pero no una mezcla </w:t>
      </w:r>
      <w:r w:rsidR="00855223">
        <w:rPr>
          <w:rFonts w:eastAsia="Calibri" w:cs="Tahoma"/>
          <w:color w:val="000000"/>
          <w:szCs w:val="18"/>
        </w:rPr>
        <w:t>de</w:t>
      </w:r>
      <w:r w:rsidRPr="00222CE3">
        <w:rPr>
          <w:rFonts w:eastAsia="Calibri" w:cs="Tahoma"/>
          <w:color w:val="000000"/>
          <w:szCs w:val="18"/>
        </w:rPr>
        <w:t xml:space="preserve"> ambas.</w:t>
      </w:r>
      <w:r w:rsidR="00B33FB2">
        <w:rPr>
          <w:rFonts w:eastAsia="Calibri" w:cs="Tahoma"/>
          <w:color w:val="000000"/>
          <w:szCs w:val="18"/>
        </w:rPr>
        <w:t xml:space="preserve"> </w:t>
      </w:r>
      <w:r w:rsidRPr="00222CE3">
        <w:rPr>
          <w:rFonts w:eastAsia="Calibri" w:cs="Tahoma"/>
          <w:color w:val="000000"/>
          <w:szCs w:val="18"/>
        </w:rPr>
        <w:t xml:space="preserve">Los Servicios Online </w:t>
      </w:r>
      <w:r w:rsidR="00855223">
        <w:rPr>
          <w:rFonts w:eastAsia="Calibri" w:cs="Tahoma"/>
          <w:color w:val="000000"/>
          <w:szCs w:val="18"/>
        </w:rPr>
        <w:t>de</w:t>
      </w:r>
      <w:r w:rsidRPr="00222CE3">
        <w:rPr>
          <w:rFonts w:eastAsia="Calibri" w:cs="Tahoma"/>
          <w:color w:val="000000"/>
          <w:szCs w:val="18"/>
        </w:rPr>
        <w:t>signados como nube comunitaria gubernamental no se pue</w:t>
      </w:r>
      <w:r w:rsidR="00855223">
        <w:rPr>
          <w:rFonts w:eastAsia="Calibri" w:cs="Tahoma"/>
          <w:color w:val="000000"/>
          <w:szCs w:val="18"/>
        </w:rPr>
        <w:t>de</w:t>
      </w:r>
      <w:r w:rsidRPr="00222CE3">
        <w:rPr>
          <w:rFonts w:eastAsia="Calibri" w:cs="Tahoma"/>
          <w:color w:val="000000"/>
          <w:szCs w:val="18"/>
        </w:rPr>
        <w:t xml:space="preserve">n implementar en el mismo dominio que </w:t>
      </w:r>
      <w:r w:rsidR="00855223">
        <w:rPr>
          <w:rFonts w:eastAsia="Calibri" w:cs="Tahoma"/>
          <w:color w:val="000000"/>
          <w:szCs w:val="18"/>
        </w:rPr>
        <w:t>de</w:t>
      </w:r>
      <w:r w:rsidRPr="00222CE3">
        <w:rPr>
          <w:rFonts w:eastAsia="Calibri" w:cs="Tahoma"/>
          <w:color w:val="000000"/>
          <w:szCs w:val="18"/>
        </w:rPr>
        <w:t xml:space="preserve">terminados servicios </w:t>
      </w:r>
      <w:r w:rsidR="00855223">
        <w:rPr>
          <w:rFonts w:eastAsia="Calibri" w:cs="Tahoma"/>
          <w:color w:val="000000"/>
          <w:szCs w:val="18"/>
        </w:rPr>
        <w:t>de</w:t>
      </w:r>
      <w:r w:rsidRPr="00222CE3">
        <w:rPr>
          <w:rFonts w:eastAsia="Calibri" w:cs="Tahoma"/>
          <w:color w:val="000000"/>
          <w:szCs w:val="18"/>
        </w:rPr>
        <w:t xml:space="preserve"> nube comunitaria no gubernamental. Esta limitación se amplía a cualquier Servicio Online que sea parte </w:t>
      </w:r>
      <w:r w:rsidR="00855223">
        <w:rPr>
          <w:rFonts w:eastAsia="Calibri" w:cs="Tahoma"/>
          <w:color w:val="000000"/>
          <w:szCs w:val="18"/>
        </w:rPr>
        <w:t>de</w:t>
      </w:r>
      <w:r w:rsidRPr="00222CE3">
        <w:rPr>
          <w:rFonts w:eastAsia="Calibri" w:cs="Tahoma"/>
          <w:color w:val="000000"/>
          <w:szCs w:val="18"/>
        </w:rPr>
        <w:t xml:space="preserve"> la familia </w:t>
      </w:r>
      <w:r w:rsidR="00855223">
        <w:rPr>
          <w:rFonts w:eastAsia="Calibri" w:cs="Tahoma"/>
          <w:color w:val="000000"/>
          <w:szCs w:val="18"/>
        </w:rPr>
        <w:t>de</w:t>
      </w:r>
      <w:r w:rsidRPr="00222CE3">
        <w:rPr>
          <w:rFonts w:eastAsia="Calibri" w:cs="Tahoma"/>
          <w:color w:val="000000"/>
          <w:szCs w:val="18"/>
        </w:rPr>
        <w:t xml:space="preserve"> productos Office 365, incluidos Exchange Online, SharePoint Online y Lync Online.</w:t>
      </w:r>
    </w:p>
    <w:p w14:paraId="0D0ACBD5" w14:textId="77777777" w:rsidR="00702931" w:rsidRPr="00222CE3" w:rsidRDefault="00702931" w:rsidP="00702931">
      <w:pPr>
        <w:ind w:left="720"/>
      </w:pPr>
    </w:p>
    <w:p w14:paraId="723A5C6E" w14:textId="77777777" w:rsidR="00702931" w:rsidRPr="00222CE3" w:rsidRDefault="00702931" w:rsidP="00702931">
      <w:pPr>
        <w:ind w:left="720"/>
      </w:pPr>
      <w:r w:rsidRPr="00222CE3">
        <w:rPr>
          <w:rFonts w:eastAsia="Calibri" w:cs="Tahoma"/>
          <w:color w:val="000000"/>
          <w:szCs w:val="18"/>
        </w:rPr>
        <w:t xml:space="preserve">Una vez que un Servicio Online se proporciona en la nube comunitaria gubernamental, permanecerá ahí mientras dure el periodo </w:t>
      </w:r>
      <w:r w:rsidR="00855223">
        <w:rPr>
          <w:rFonts w:eastAsia="Calibri" w:cs="Tahoma"/>
          <w:color w:val="000000"/>
          <w:szCs w:val="18"/>
        </w:rPr>
        <w:t>de</w:t>
      </w:r>
      <w:r w:rsidRPr="00222CE3">
        <w:rPr>
          <w:rFonts w:eastAsia="Calibri" w:cs="Tahoma"/>
          <w:color w:val="000000"/>
          <w:szCs w:val="18"/>
        </w:rPr>
        <w:t xml:space="preserve"> suscripción. Los clientes que son entida</w:t>
      </w:r>
      <w:r w:rsidR="00855223">
        <w:rPr>
          <w:rFonts w:eastAsia="Calibri" w:cs="Tahoma"/>
          <w:color w:val="000000"/>
          <w:szCs w:val="18"/>
        </w:rPr>
        <w:t>de</w:t>
      </w:r>
      <w:r w:rsidRPr="00222CE3">
        <w:rPr>
          <w:rFonts w:eastAsia="Calibri" w:cs="Tahoma"/>
          <w:color w:val="000000"/>
          <w:szCs w:val="18"/>
        </w:rPr>
        <w:t>s públicas tribales, locales, estatales o</w:t>
      </w:r>
      <w:r w:rsidR="00DB5644">
        <w:rPr>
          <w:rFonts w:eastAsia="Calibri" w:cs="Tahoma"/>
          <w:color w:val="000000"/>
          <w:szCs w:val="18"/>
        </w:rPr>
        <w:t> </w:t>
      </w:r>
      <w:r w:rsidRPr="00222CE3">
        <w:rPr>
          <w:rFonts w:eastAsia="Calibri" w:cs="Tahoma"/>
          <w:color w:val="000000"/>
          <w:szCs w:val="18"/>
        </w:rPr>
        <w:t>fe</w:t>
      </w:r>
      <w:r w:rsidR="00855223">
        <w:rPr>
          <w:rFonts w:eastAsia="Calibri" w:cs="Tahoma"/>
          <w:color w:val="000000"/>
          <w:szCs w:val="18"/>
        </w:rPr>
        <w:t>de</w:t>
      </w:r>
      <w:r w:rsidRPr="00222CE3">
        <w:rPr>
          <w:rFonts w:eastAsia="Calibri" w:cs="Tahoma"/>
          <w:color w:val="000000"/>
          <w:szCs w:val="18"/>
        </w:rPr>
        <w:t xml:space="preserve">rales </w:t>
      </w:r>
      <w:r w:rsidR="00855223">
        <w:rPr>
          <w:rFonts w:eastAsia="Calibri" w:cs="Tahoma"/>
          <w:color w:val="000000"/>
          <w:szCs w:val="18"/>
        </w:rPr>
        <w:t>de</w:t>
      </w:r>
      <w:r w:rsidRPr="00222CE3">
        <w:rPr>
          <w:rFonts w:eastAsia="Calibri" w:cs="Tahoma"/>
          <w:color w:val="000000"/>
          <w:szCs w:val="18"/>
        </w:rPr>
        <w:t xml:space="preserve"> Estados Unidos </w:t>
      </w:r>
      <w:r w:rsidR="00855223">
        <w:rPr>
          <w:rFonts w:eastAsia="Calibri" w:cs="Tahoma"/>
          <w:color w:val="000000"/>
          <w:szCs w:val="18"/>
        </w:rPr>
        <w:t>de</w:t>
      </w:r>
      <w:r w:rsidRPr="00222CE3">
        <w:rPr>
          <w:rFonts w:eastAsia="Calibri" w:cs="Tahoma"/>
          <w:color w:val="000000"/>
          <w:szCs w:val="18"/>
        </w:rPr>
        <w:t xml:space="preserve">ben ser parte </w:t>
      </w:r>
      <w:r w:rsidR="00855223">
        <w:rPr>
          <w:rFonts w:eastAsia="Calibri" w:cs="Tahoma"/>
          <w:color w:val="000000"/>
          <w:szCs w:val="18"/>
        </w:rPr>
        <w:t>de</w:t>
      </w:r>
      <w:r w:rsidRPr="00222CE3">
        <w:rPr>
          <w:rFonts w:eastAsia="Calibri" w:cs="Tahoma"/>
          <w:color w:val="000000"/>
          <w:szCs w:val="18"/>
        </w:rPr>
        <w:t xml:space="preserve"> una Inscripción US Government Enterprise o una Inscripción Enterprise Subscription para ser elegible para adquirir Servicios Online </w:t>
      </w:r>
      <w:r w:rsidR="00855223">
        <w:rPr>
          <w:rFonts w:eastAsia="Calibri" w:cs="Tahoma"/>
          <w:color w:val="000000"/>
          <w:szCs w:val="18"/>
        </w:rPr>
        <w:t>de</w:t>
      </w:r>
      <w:r w:rsidRPr="00222CE3">
        <w:rPr>
          <w:rFonts w:eastAsia="Calibri" w:cs="Tahoma"/>
          <w:color w:val="000000"/>
          <w:szCs w:val="18"/>
        </w:rPr>
        <w:t>signados como nube comunitaria gubernamental.</w:t>
      </w:r>
      <w:r w:rsidR="00B33FB2">
        <w:rPr>
          <w:rFonts w:eastAsia="Calibri" w:cs="Tahoma"/>
          <w:color w:val="000000"/>
          <w:szCs w:val="18"/>
        </w:rPr>
        <w:t xml:space="preserve"> </w:t>
      </w:r>
      <w:r w:rsidRPr="00222CE3">
        <w:rPr>
          <w:rFonts w:eastAsia="Calibri" w:cs="Tahoma"/>
          <w:color w:val="000000"/>
          <w:szCs w:val="18"/>
        </w:rPr>
        <w:t xml:space="preserve">Los </w:t>
      </w:r>
      <w:r w:rsidR="00855223">
        <w:rPr>
          <w:rFonts w:eastAsia="Calibri" w:cs="Tahoma"/>
          <w:color w:val="000000"/>
          <w:szCs w:val="18"/>
        </w:rPr>
        <w:t>De</w:t>
      </w:r>
      <w:r w:rsidRPr="00222CE3">
        <w:rPr>
          <w:rFonts w:eastAsia="Calibri" w:cs="Tahoma"/>
          <w:color w:val="000000"/>
          <w:szCs w:val="18"/>
        </w:rPr>
        <w:t xml:space="preserve">rechos </w:t>
      </w:r>
      <w:r w:rsidR="00855223">
        <w:rPr>
          <w:rFonts w:eastAsia="Calibri" w:cs="Tahoma"/>
          <w:color w:val="000000"/>
          <w:szCs w:val="18"/>
        </w:rPr>
        <w:t>de</w:t>
      </w:r>
      <w:r w:rsidRPr="00222CE3">
        <w:rPr>
          <w:rFonts w:eastAsia="Calibri" w:cs="Tahoma"/>
          <w:color w:val="000000"/>
          <w:szCs w:val="18"/>
        </w:rPr>
        <w:t xml:space="preserve"> uso </w:t>
      </w:r>
      <w:r w:rsidR="00855223">
        <w:rPr>
          <w:rFonts w:eastAsia="Calibri" w:cs="Tahoma"/>
          <w:color w:val="000000"/>
          <w:szCs w:val="18"/>
        </w:rPr>
        <w:t>de</w:t>
      </w:r>
      <w:r w:rsidRPr="00222CE3">
        <w:rPr>
          <w:rFonts w:eastAsia="Calibri" w:cs="Tahoma"/>
          <w:color w:val="000000"/>
          <w:szCs w:val="18"/>
        </w:rPr>
        <w:t xml:space="preserve"> los servicios </w:t>
      </w:r>
      <w:r w:rsidR="00855223">
        <w:rPr>
          <w:rFonts w:eastAsia="Calibri" w:cs="Tahoma"/>
          <w:color w:val="000000"/>
          <w:szCs w:val="18"/>
        </w:rPr>
        <w:t>de</w:t>
      </w:r>
      <w:r w:rsidRPr="00222CE3">
        <w:rPr>
          <w:rFonts w:eastAsia="Calibri" w:cs="Tahoma"/>
          <w:color w:val="000000"/>
          <w:szCs w:val="18"/>
        </w:rPr>
        <w:t xml:space="preserve"> nube comunitaria gubernamental son equivalentes a los </w:t>
      </w:r>
      <w:r w:rsidR="00855223">
        <w:rPr>
          <w:rFonts w:eastAsia="Calibri" w:cs="Tahoma"/>
          <w:color w:val="000000"/>
          <w:szCs w:val="18"/>
        </w:rPr>
        <w:t>de</w:t>
      </w:r>
      <w:r w:rsidRPr="00222CE3">
        <w:rPr>
          <w:rFonts w:eastAsia="Calibri" w:cs="Tahoma"/>
          <w:color w:val="000000"/>
          <w:szCs w:val="18"/>
        </w:rPr>
        <w:t xml:space="preserve"> sus equivalentes standard para múltiples usuarios.</w:t>
      </w:r>
      <w:r w:rsidR="00B33FB2">
        <w:rPr>
          <w:rFonts w:eastAsia="Calibri" w:cs="Tahoma"/>
          <w:color w:val="000000"/>
          <w:szCs w:val="18"/>
        </w:rPr>
        <w:t xml:space="preserve"> </w:t>
      </w:r>
    </w:p>
    <w:p w14:paraId="43F8CEB0" w14:textId="77777777" w:rsidR="00B23BE6" w:rsidRPr="00222CE3" w:rsidRDefault="00B23BE6" w:rsidP="00A61080">
      <w:pPr>
        <w:ind w:left="720"/>
      </w:pPr>
    </w:p>
    <w:p w14:paraId="3B1E10FA" w14:textId="77777777" w:rsidR="00D70D2C" w:rsidRPr="00222CE3" w:rsidRDefault="00D70D2C" w:rsidP="00A61080">
      <w:pPr>
        <w:ind w:left="720"/>
      </w:pPr>
    </w:p>
    <w:p w14:paraId="0B7E14E6" w14:textId="77777777" w:rsidR="00D70D2C" w:rsidRPr="00222CE3" w:rsidRDefault="00A560B6" w:rsidP="001760D6">
      <w:pPr>
        <w:pStyle w:val="Heading2"/>
        <w:keepNext/>
        <w:ind w:left="0"/>
      </w:pPr>
      <w:bookmarkStart w:id="1259" w:name="_49_Exchange_Online"/>
      <w:bookmarkStart w:id="1260" w:name="_55_Exchange_Online"/>
      <w:bookmarkStart w:id="1261" w:name="_Toc377683102"/>
      <w:bookmarkStart w:id="1262" w:name="Srv_50ExchangeOnlinePlan2"/>
      <w:bookmarkEnd w:id="1259"/>
      <w:bookmarkEnd w:id="1260"/>
      <w:r w:rsidRPr="00222CE3">
        <w:rPr>
          <w:rFonts w:ascii="Tahoma" w:hAnsi="Tahoma" w:cs="Tahoma"/>
          <w:caps/>
          <w:color w:val="F66400"/>
          <w:sz w:val="22"/>
          <w:szCs w:val="20"/>
          <w:vertAlign w:val="superscript"/>
        </w:rPr>
        <w:t>54</w:t>
      </w:r>
      <w:r w:rsidRPr="00222CE3">
        <w:rPr>
          <w:rFonts w:ascii="Tahoma" w:hAnsi="Tahoma" w:cs="Tahoma"/>
          <w:color w:val="F66400"/>
          <w:sz w:val="22"/>
          <w:szCs w:val="20"/>
        </w:rPr>
        <w:t xml:space="preserve"> Exchange Online Plan 2</w:t>
      </w:r>
      <w:bookmarkEnd w:id="1261"/>
    </w:p>
    <w:bookmarkEnd w:id="1262"/>
    <w:p w14:paraId="7EF4795E" w14:textId="77777777" w:rsidR="00D70D2C" w:rsidRPr="00222CE3" w:rsidRDefault="00D70D2C" w:rsidP="001760D6">
      <w:pPr>
        <w:keepNext/>
        <w:outlineLvl w:val="2"/>
      </w:pPr>
    </w:p>
    <w:p w14:paraId="03E105BC" w14:textId="77777777" w:rsidR="00D70D2C" w:rsidRPr="00DB5644" w:rsidRDefault="00D70D2C" w:rsidP="001760D6">
      <w:pPr>
        <w:pStyle w:val="ListParagraph"/>
        <w:keepNext/>
        <w:rPr>
          <w:sz w:val="18"/>
          <w:szCs w:val="18"/>
        </w:rPr>
      </w:pPr>
      <w:r w:rsidRPr="00DB5644">
        <w:rPr>
          <w:rFonts w:ascii="Tahoma" w:hAnsi="Tahoma" w:cs="Tahoma"/>
          <w:color w:val="000000"/>
          <w:sz w:val="18"/>
          <w:szCs w:val="18"/>
        </w:rPr>
        <w:t>Exchange Online Plan 2 es un Servicio online que sustituye a Exchange Hosted Archive.</w:t>
      </w:r>
    </w:p>
    <w:p w14:paraId="6AA5B710" w14:textId="77777777" w:rsidR="00D70D2C" w:rsidRPr="00DB5644" w:rsidRDefault="00D70D2C" w:rsidP="00D70D2C">
      <w:pPr>
        <w:pStyle w:val="ListParagraph"/>
        <w:rPr>
          <w:rFonts w:ascii="Tahoma" w:hAnsi="Tahoma" w:cs="Tahoma"/>
          <w:sz w:val="18"/>
          <w:szCs w:val="18"/>
        </w:rPr>
      </w:pPr>
    </w:p>
    <w:p w14:paraId="726CE2BC" w14:textId="77777777" w:rsidR="00D70D2C" w:rsidRPr="00222CE3" w:rsidRDefault="00D70D2C" w:rsidP="00D70D2C">
      <w:pPr>
        <w:ind w:left="720"/>
      </w:pPr>
      <w:r w:rsidRPr="00222CE3">
        <w:rPr>
          <w:rFonts w:cs="Tahoma"/>
          <w:color w:val="000000"/>
          <w:szCs w:val="18"/>
        </w:rPr>
        <w:t xml:space="preserve">Si renovó </w:t>
      </w:r>
      <w:r w:rsidR="00855223">
        <w:rPr>
          <w:rFonts w:cs="Tahoma"/>
          <w:color w:val="000000"/>
          <w:szCs w:val="18"/>
        </w:rPr>
        <w:t>de</w:t>
      </w:r>
      <w:r w:rsidRPr="00222CE3">
        <w:rPr>
          <w:rFonts w:cs="Tahoma"/>
          <w:color w:val="000000"/>
          <w:szCs w:val="18"/>
        </w:rPr>
        <w:t xml:space="preserve"> Exchange Hosted Archive a Exchange Online Plan 2 y todavía no ha migrado a Exchange Online Plan 2,</w:t>
      </w:r>
      <w:r w:rsidRPr="00222CE3">
        <w:rPr>
          <w:color w:val="000000"/>
        </w:rPr>
        <w:t xml:space="preserve"> sus usuarios con licencia podrán continuar utilizando el servicio Exchange Hosted Archive sujeto a los términos </w:t>
      </w:r>
      <w:r w:rsidR="00855223">
        <w:rPr>
          <w:color w:val="000000"/>
        </w:rPr>
        <w:t>de</w:t>
      </w:r>
      <w:r w:rsidRPr="00222CE3">
        <w:rPr>
          <w:color w:val="000000"/>
        </w:rPr>
        <w:t xml:space="preserve"> los </w:t>
      </w:r>
      <w:r w:rsidR="00855223">
        <w:rPr>
          <w:color w:val="000000"/>
        </w:rPr>
        <w:t>De</w:t>
      </w:r>
      <w:r w:rsidRPr="00222CE3">
        <w:rPr>
          <w:color w:val="000000"/>
        </w:rPr>
        <w:t xml:space="preserve">rechos </w:t>
      </w:r>
      <w:r w:rsidR="00855223">
        <w:rPr>
          <w:color w:val="000000"/>
        </w:rPr>
        <w:t>de</w:t>
      </w:r>
      <w:r w:rsidRPr="00222CE3">
        <w:rPr>
          <w:color w:val="000000"/>
        </w:rPr>
        <w:t xml:space="preserve"> Uso </w:t>
      </w:r>
      <w:r w:rsidR="00855223">
        <w:rPr>
          <w:color w:val="000000"/>
        </w:rPr>
        <w:t>de</w:t>
      </w:r>
      <w:r w:rsidRPr="00222CE3">
        <w:rPr>
          <w:color w:val="000000"/>
        </w:rPr>
        <w:t xml:space="preserve"> los Productos (PUR) </w:t>
      </w:r>
      <w:r w:rsidR="00855223">
        <w:rPr>
          <w:color w:val="000000"/>
        </w:rPr>
        <w:t>de</w:t>
      </w:r>
      <w:r w:rsidRPr="00222CE3">
        <w:rPr>
          <w:color w:val="000000"/>
        </w:rPr>
        <w:t xml:space="preserve"> marzo </w:t>
      </w:r>
      <w:r w:rsidR="00855223">
        <w:rPr>
          <w:color w:val="000000"/>
        </w:rPr>
        <w:t>de</w:t>
      </w:r>
      <w:r w:rsidRPr="00222CE3">
        <w:rPr>
          <w:color w:val="000000"/>
        </w:rPr>
        <w:t xml:space="preserve"> 2011 hasta su migración a Exchange Online Plan 2 o hasta el vencimiento </w:t>
      </w:r>
      <w:r w:rsidR="00855223">
        <w:rPr>
          <w:color w:val="000000"/>
        </w:rPr>
        <w:t>de</w:t>
      </w:r>
      <w:r w:rsidRPr="00222CE3">
        <w:rPr>
          <w:color w:val="000000"/>
        </w:rPr>
        <w:t xml:space="preserve"> la suscripción a Exchange Online Plan 2, lo que ocurra</w:t>
      </w:r>
      <w:r w:rsidR="00377B21">
        <w:rPr>
          <w:color w:val="000000"/>
        </w:rPr>
        <w:t> </w:t>
      </w:r>
      <w:r w:rsidRPr="00222CE3">
        <w:rPr>
          <w:color w:val="000000"/>
        </w:rPr>
        <w:t>primero.</w:t>
      </w:r>
    </w:p>
    <w:p w14:paraId="56434526" w14:textId="77777777" w:rsidR="00702931" w:rsidRPr="00222CE3" w:rsidRDefault="00702931" w:rsidP="00D70D2C">
      <w:pPr>
        <w:ind w:left="720"/>
      </w:pPr>
    </w:p>
    <w:p w14:paraId="6DC0B092" w14:textId="77777777" w:rsidR="00702931" w:rsidRPr="00222CE3" w:rsidRDefault="00702931" w:rsidP="0067725A">
      <w:pPr>
        <w:spacing w:after="60"/>
        <w:ind w:left="720"/>
      </w:pPr>
      <w:r w:rsidRPr="00222CE3">
        <w:rPr>
          <w:rFonts w:eastAsia="Calibri" w:cs="Tahoma"/>
          <w:b/>
          <w:color w:val="000000"/>
          <w:szCs w:val="18"/>
        </w:rPr>
        <w:t>Nube Comunitaria Gubernamental (solo en EE. UU.)</w:t>
      </w:r>
    </w:p>
    <w:p w14:paraId="1442D537" w14:textId="77777777" w:rsidR="00702931" w:rsidRPr="00222CE3" w:rsidRDefault="00702931" w:rsidP="00702931">
      <w:pPr>
        <w:ind w:left="720"/>
      </w:pPr>
      <w:r w:rsidRPr="00222CE3">
        <w:rPr>
          <w:rFonts w:eastAsia="Calibri" w:cs="Tahoma"/>
          <w:color w:val="000000"/>
          <w:szCs w:val="18"/>
        </w:rPr>
        <w:t xml:space="preserve">Algunos Servicios Online en la familia </w:t>
      </w:r>
      <w:r w:rsidR="00855223">
        <w:rPr>
          <w:rFonts w:eastAsia="Calibri" w:cs="Tahoma"/>
          <w:color w:val="000000"/>
          <w:szCs w:val="18"/>
        </w:rPr>
        <w:t>de</w:t>
      </w:r>
      <w:r w:rsidRPr="00222CE3">
        <w:rPr>
          <w:rFonts w:eastAsia="Calibri" w:cs="Tahoma"/>
          <w:color w:val="000000"/>
          <w:szCs w:val="18"/>
        </w:rPr>
        <w:t xml:space="preserve"> productos Office 365 (incluido Exchange Online Plan 2) se ofrecen como servicios públicos </w:t>
      </w:r>
      <w:r w:rsidR="00855223">
        <w:rPr>
          <w:rFonts w:eastAsia="Calibri" w:cs="Tahoma"/>
          <w:color w:val="000000"/>
          <w:szCs w:val="18"/>
        </w:rPr>
        <w:t>de</w:t>
      </w:r>
      <w:r w:rsidRPr="00222CE3">
        <w:rPr>
          <w:rFonts w:eastAsia="Calibri" w:cs="Tahoma"/>
          <w:color w:val="000000"/>
          <w:szCs w:val="18"/>
        </w:rPr>
        <w:t xml:space="preserve"> nube comunitaria gubernamental y no gubernamental.</w:t>
      </w:r>
      <w:r w:rsidR="00B33FB2">
        <w:rPr>
          <w:rFonts w:eastAsia="Calibri" w:cs="Tahoma"/>
          <w:color w:val="000000"/>
          <w:szCs w:val="18"/>
        </w:rPr>
        <w:t xml:space="preserve"> </w:t>
      </w:r>
      <w:r w:rsidRPr="00222CE3">
        <w:rPr>
          <w:rFonts w:eastAsia="Calibri" w:cs="Tahoma"/>
          <w:color w:val="000000"/>
          <w:szCs w:val="18"/>
        </w:rPr>
        <w:t>Se pue</w:t>
      </w:r>
      <w:r w:rsidR="00855223">
        <w:rPr>
          <w:rFonts w:eastAsia="Calibri" w:cs="Tahoma"/>
          <w:color w:val="000000"/>
          <w:szCs w:val="18"/>
        </w:rPr>
        <w:t>de</w:t>
      </w:r>
      <w:r w:rsidRPr="00222CE3">
        <w:rPr>
          <w:rFonts w:eastAsia="Calibri" w:cs="Tahoma"/>
          <w:color w:val="000000"/>
          <w:szCs w:val="18"/>
        </w:rPr>
        <w:t xml:space="preserve"> proporcionar a</w:t>
      </w:r>
      <w:r w:rsidR="00DB5644">
        <w:rPr>
          <w:rFonts w:eastAsia="Calibri" w:cs="Tahoma"/>
          <w:color w:val="000000"/>
          <w:szCs w:val="18"/>
        </w:rPr>
        <w:t> </w:t>
      </w:r>
      <w:r w:rsidRPr="00222CE3">
        <w:rPr>
          <w:rFonts w:eastAsia="Calibri" w:cs="Tahoma"/>
          <w:color w:val="000000"/>
          <w:szCs w:val="18"/>
        </w:rPr>
        <w:t xml:space="preserve">los Clientes una o la otra, pero no una mezcla </w:t>
      </w:r>
      <w:r w:rsidR="00855223">
        <w:rPr>
          <w:rFonts w:eastAsia="Calibri" w:cs="Tahoma"/>
          <w:color w:val="000000"/>
          <w:szCs w:val="18"/>
        </w:rPr>
        <w:t>de</w:t>
      </w:r>
      <w:r w:rsidRPr="00222CE3">
        <w:rPr>
          <w:rFonts w:eastAsia="Calibri" w:cs="Tahoma"/>
          <w:color w:val="000000"/>
          <w:szCs w:val="18"/>
        </w:rPr>
        <w:t xml:space="preserve"> ambas.</w:t>
      </w:r>
      <w:r w:rsidR="00B33FB2">
        <w:rPr>
          <w:rFonts w:eastAsia="Calibri" w:cs="Tahoma"/>
          <w:color w:val="000000"/>
          <w:szCs w:val="18"/>
        </w:rPr>
        <w:t xml:space="preserve"> </w:t>
      </w:r>
      <w:r w:rsidRPr="00222CE3">
        <w:rPr>
          <w:rFonts w:eastAsia="Calibri" w:cs="Tahoma"/>
          <w:color w:val="000000"/>
          <w:szCs w:val="18"/>
        </w:rPr>
        <w:t xml:space="preserve">Los Servicios Online </w:t>
      </w:r>
      <w:r w:rsidR="00855223">
        <w:rPr>
          <w:rFonts w:eastAsia="Calibri" w:cs="Tahoma"/>
          <w:color w:val="000000"/>
          <w:szCs w:val="18"/>
        </w:rPr>
        <w:t>de</w:t>
      </w:r>
      <w:r w:rsidRPr="00222CE3">
        <w:rPr>
          <w:rFonts w:eastAsia="Calibri" w:cs="Tahoma"/>
          <w:color w:val="000000"/>
          <w:szCs w:val="18"/>
        </w:rPr>
        <w:t>signados como nube comunitaria gubernamental no se pue</w:t>
      </w:r>
      <w:r w:rsidR="00855223">
        <w:rPr>
          <w:rFonts w:eastAsia="Calibri" w:cs="Tahoma"/>
          <w:color w:val="000000"/>
          <w:szCs w:val="18"/>
        </w:rPr>
        <w:t>de</w:t>
      </w:r>
      <w:r w:rsidRPr="00222CE3">
        <w:rPr>
          <w:rFonts w:eastAsia="Calibri" w:cs="Tahoma"/>
          <w:color w:val="000000"/>
          <w:szCs w:val="18"/>
        </w:rPr>
        <w:t xml:space="preserve">n implementar en el mismo dominio que </w:t>
      </w:r>
      <w:r w:rsidR="00855223">
        <w:rPr>
          <w:rFonts w:eastAsia="Calibri" w:cs="Tahoma"/>
          <w:color w:val="000000"/>
          <w:szCs w:val="18"/>
        </w:rPr>
        <w:t>de</w:t>
      </w:r>
      <w:r w:rsidRPr="00222CE3">
        <w:rPr>
          <w:rFonts w:eastAsia="Calibri" w:cs="Tahoma"/>
          <w:color w:val="000000"/>
          <w:szCs w:val="18"/>
        </w:rPr>
        <w:t xml:space="preserve">terminados servicios </w:t>
      </w:r>
      <w:r w:rsidR="00855223">
        <w:rPr>
          <w:rFonts w:eastAsia="Calibri" w:cs="Tahoma"/>
          <w:color w:val="000000"/>
          <w:szCs w:val="18"/>
        </w:rPr>
        <w:t>de</w:t>
      </w:r>
      <w:r w:rsidRPr="00222CE3">
        <w:rPr>
          <w:rFonts w:eastAsia="Calibri" w:cs="Tahoma"/>
          <w:color w:val="000000"/>
          <w:szCs w:val="18"/>
        </w:rPr>
        <w:t xml:space="preserve"> nube comunitaria no gubernamental. Esta limitación se amplía a cualquier Servicio Online que sea parte </w:t>
      </w:r>
      <w:r w:rsidR="00855223">
        <w:rPr>
          <w:rFonts w:eastAsia="Calibri" w:cs="Tahoma"/>
          <w:color w:val="000000"/>
          <w:szCs w:val="18"/>
        </w:rPr>
        <w:t>de</w:t>
      </w:r>
      <w:r w:rsidRPr="00222CE3">
        <w:rPr>
          <w:rFonts w:eastAsia="Calibri" w:cs="Tahoma"/>
          <w:color w:val="000000"/>
          <w:szCs w:val="18"/>
        </w:rPr>
        <w:t xml:space="preserve"> la familia </w:t>
      </w:r>
      <w:r w:rsidR="00855223">
        <w:rPr>
          <w:rFonts w:eastAsia="Calibri" w:cs="Tahoma"/>
          <w:color w:val="000000"/>
          <w:szCs w:val="18"/>
        </w:rPr>
        <w:t>de</w:t>
      </w:r>
      <w:r w:rsidRPr="00222CE3">
        <w:rPr>
          <w:rFonts w:eastAsia="Calibri" w:cs="Tahoma"/>
          <w:color w:val="000000"/>
          <w:szCs w:val="18"/>
        </w:rPr>
        <w:t xml:space="preserve"> productos Office 365, incluidos Exchange Online, SharePoint Online y Lync Online.</w:t>
      </w:r>
    </w:p>
    <w:p w14:paraId="62FA6257" w14:textId="77777777" w:rsidR="00702931" w:rsidRPr="00222CE3" w:rsidRDefault="00702931" w:rsidP="00702931">
      <w:pPr>
        <w:ind w:left="720"/>
      </w:pPr>
    </w:p>
    <w:p w14:paraId="3A9B88C2" w14:textId="77777777" w:rsidR="00B2460D" w:rsidRPr="00222CE3" w:rsidRDefault="00702931" w:rsidP="00697E59">
      <w:pPr>
        <w:ind w:left="720"/>
      </w:pPr>
      <w:r w:rsidRPr="00222CE3">
        <w:rPr>
          <w:rFonts w:eastAsia="Calibri" w:cs="Tahoma"/>
          <w:color w:val="000000"/>
          <w:szCs w:val="18"/>
        </w:rPr>
        <w:t xml:space="preserve">Una vez que un Servicio Online se proporciona en la nube comunitaria gubernamental, permanecerá ahí mientras dure el periodo </w:t>
      </w:r>
      <w:r w:rsidR="00855223">
        <w:rPr>
          <w:rFonts w:eastAsia="Calibri" w:cs="Tahoma"/>
          <w:color w:val="000000"/>
          <w:szCs w:val="18"/>
        </w:rPr>
        <w:t>de</w:t>
      </w:r>
      <w:r w:rsidRPr="00222CE3">
        <w:rPr>
          <w:rFonts w:eastAsia="Calibri" w:cs="Tahoma"/>
          <w:color w:val="000000"/>
          <w:szCs w:val="18"/>
        </w:rPr>
        <w:t xml:space="preserve"> suscripción. Los clientes que son entida</w:t>
      </w:r>
      <w:r w:rsidR="00855223">
        <w:rPr>
          <w:rFonts w:eastAsia="Calibri" w:cs="Tahoma"/>
          <w:color w:val="000000"/>
          <w:szCs w:val="18"/>
        </w:rPr>
        <w:t>de</w:t>
      </w:r>
      <w:r w:rsidRPr="00222CE3">
        <w:rPr>
          <w:rFonts w:eastAsia="Calibri" w:cs="Tahoma"/>
          <w:color w:val="000000"/>
          <w:szCs w:val="18"/>
        </w:rPr>
        <w:t>s públicas tribales, locales, estatales o</w:t>
      </w:r>
      <w:r w:rsidR="00DB5644">
        <w:rPr>
          <w:rFonts w:eastAsia="Calibri" w:cs="Tahoma"/>
          <w:color w:val="000000"/>
          <w:szCs w:val="18"/>
        </w:rPr>
        <w:t> </w:t>
      </w:r>
      <w:r w:rsidRPr="00222CE3">
        <w:rPr>
          <w:rFonts w:eastAsia="Calibri" w:cs="Tahoma"/>
          <w:color w:val="000000"/>
          <w:szCs w:val="18"/>
        </w:rPr>
        <w:t>fe</w:t>
      </w:r>
      <w:r w:rsidR="00855223">
        <w:rPr>
          <w:rFonts w:eastAsia="Calibri" w:cs="Tahoma"/>
          <w:color w:val="000000"/>
          <w:szCs w:val="18"/>
        </w:rPr>
        <w:t>de</w:t>
      </w:r>
      <w:r w:rsidRPr="00222CE3">
        <w:rPr>
          <w:rFonts w:eastAsia="Calibri" w:cs="Tahoma"/>
          <w:color w:val="000000"/>
          <w:szCs w:val="18"/>
        </w:rPr>
        <w:t xml:space="preserve">rales </w:t>
      </w:r>
      <w:r w:rsidR="00855223">
        <w:rPr>
          <w:rFonts w:eastAsia="Calibri" w:cs="Tahoma"/>
          <w:color w:val="000000"/>
          <w:szCs w:val="18"/>
        </w:rPr>
        <w:t>de</w:t>
      </w:r>
      <w:r w:rsidRPr="00222CE3">
        <w:rPr>
          <w:rFonts w:eastAsia="Calibri" w:cs="Tahoma"/>
          <w:color w:val="000000"/>
          <w:szCs w:val="18"/>
        </w:rPr>
        <w:t xml:space="preserve"> Estados Unidos </w:t>
      </w:r>
      <w:r w:rsidR="00855223">
        <w:rPr>
          <w:rFonts w:eastAsia="Calibri" w:cs="Tahoma"/>
          <w:color w:val="000000"/>
          <w:szCs w:val="18"/>
        </w:rPr>
        <w:t>de</w:t>
      </w:r>
      <w:r w:rsidRPr="00222CE3">
        <w:rPr>
          <w:rFonts w:eastAsia="Calibri" w:cs="Tahoma"/>
          <w:color w:val="000000"/>
          <w:szCs w:val="18"/>
        </w:rPr>
        <w:t xml:space="preserve">ben ser parte </w:t>
      </w:r>
      <w:r w:rsidR="00855223">
        <w:rPr>
          <w:rFonts w:eastAsia="Calibri" w:cs="Tahoma"/>
          <w:color w:val="000000"/>
          <w:szCs w:val="18"/>
        </w:rPr>
        <w:t>de</w:t>
      </w:r>
      <w:r w:rsidRPr="00222CE3">
        <w:rPr>
          <w:rFonts w:eastAsia="Calibri" w:cs="Tahoma"/>
          <w:color w:val="000000"/>
          <w:szCs w:val="18"/>
        </w:rPr>
        <w:t xml:space="preserve"> una Inscripción US Government Enterprise o una Inscripción Enterprise Subscription para ser elegible para adquirir Servicios Online </w:t>
      </w:r>
      <w:r w:rsidR="00855223">
        <w:rPr>
          <w:rFonts w:eastAsia="Calibri" w:cs="Tahoma"/>
          <w:color w:val="000000"/>
          <w:szCs w:val="18"/>
        </w:rPr>
        <w:t>de</w:t>
      </w:r>
      <w:r w:rsidRPr="00222CE3">
        <w:rPr>
          <w:rFonts w:eastAsia="Calibri" w:cs="Tahoma"/>
          <w:color w:val="000000"/>
          <w:szCs w:val="18"/>
        </w:rPr>
        <w:t>signados como nube comunitaria gubernamental.</w:t>
      </w:r>
      <w:r w:rsidR="00B33FB2">
        <w:rPr>
          <w:rFonts w:eastAsia="Calibri" w:cs="Tahoma"/>
          <w:color w:val="000000"/>
          <w:szCs w:val="18"/>
        </w:rPr>
        <w:t xml:space="preserve"> </w:t>
      </w:r>
      <w:r w:rsidRPr="00222CE3">
        <w:rPr>
          <w:rFonts w:eastAsia="Calibri" w:cs="Tahoma"/>
          <w:color w:val="000000"/>
          <w:szCs w:val="18"/>
        </w:rPr>
        <w:t xml:space="preserve">Los </w:t>
      </w:r>
      <w:r w:rsidR="00855223">
        <w:rPr>
          <w:rFonts w:eastAsia="Calibri" w:cs="Tahoma"/>
          <w:color w:val="000000"/>
          <w:szCs w:val="18"/>
        </w:rPr>
        <w:t>De</w:t>
      </w:r>
      <w:r w:rsidRPr="00222CE3">
        <w:rPr>
          <w:rFonts w:eastAsia="Calibri" w:cs="Tahoma"/>
          <w:color w:val="000000"/>
          <w:szCs w:val="18"/>
        </w:rPr>
        <w:t xml:space="preserve">rechos </w:t>
      </w:r>
      <w:r w:rsidR="00855223">
        <w:rPr>
          <w:rFonts w:eastAsia="Calibri" w:cs="Tahoma"/>
          <w:color w:val="000000"/>
          <w:szCs w:val="18"/>
        </w:rPr>
        <w:t>de</w:t>
      </w:r>
      <w:r w:rsidRPr="00222CE3">
        <w:rPr>
          <w:rFonts w:eastAsia="Calibri" w:cs="Tahoma"/>
          <w:color w:val="000000"/>
          <w:szCs w:val="18"/>
        </w:rPr>
        <w:t xml:space="preserve"> uso </w:t>
      </w:r>
      <w:r w:rsidR="00855223">
        <w:rPr>
          <w:rFonts w:eastAsia="Calibri" w:cs="Tahoma"/>
          <w:color w:val="000000"/>
          <w:szCs w:val="18"/>
        </w:rPr>
        <w:t>de</w:t>
      </w:r>
      <w:r w:rsidRPr="00222CE3">
        <w:rPr>
          <w:rFonts w:eastAsia="Calibri" w:cs="Tahoma"/>
          <w:color w:val="000000"/>
          <w:szCs w:val="18"/>
        </w:rPr>
        <w:t xml:space="preserve"> los servicios </w:t>
      </w:r>
      <w:r w:rsidR="00855223">
        <w:rPr>
          <w:rFonts w:eastAsia="Calibri" w:cs="Tahoma"/>
          <w:color w:val="000000"/>
          <w:szCs w:val="18"/>
        </w:rPr>
        <w:t>de</w:t>
      </w:r>
      <w:r w:rsidRPr="00222CE3">
        <w:rPr>
          <w:rFonts w:eastAsia="Calibri" w:cs="Tahoma"/>
          <w:color w:val="000000"/>
          <w:szCs w:val="18"/>
        </w:rPr>
        <w:t xml:space="preserve"> nube comunitaria gubernamental son equivalentes a los </w:t>
      </w:r>
      <w:r w:rsidR="00855223">
        <w:rPr>
          <w:rFonts w:eastAsia="Calibri" w:cs="Tahoma"/>
          <w:color w:val="000000"/>
          <w:szCs w:val="18"/>
        </w:rPr>
        <w:t>de</w:t>
      </w:r>
      <w:r w:rsidRPr="00222CE3">
        <w:rPr>
          <w:rFonts w:eastAsia="Calibri" w:cs="Tahoma"/>
          <w:color w:val="000000"/>
          <w:szCs w:val="18"/>
        </w:rPr>
        <w:t xml:space="preserve"> sus equivalentes standard para múltiples usuarios.</w:t>
      </w:r>
      <w:r w:rsidR="00B33FB2">
        <w:rPr>
          <w:rFonts w:eastAsia="Calibri" w:cs="Tahoma"/>
          <w:color w:val="000000"/>
          <w:szCs w:val="18"/>
        </w:rPr>
        <w:t xml:space="preserve"> </w:t>
      </w:r>
      <w:bookmarkStart w:id="1263" w:name="_51_Exchange_Server"/>
      <w:bookmarkEnd w:id="1250"/>
      <w:bookmarkEnd w:id="1257"/>
      <w:bookmarkEnd w:id="1258"/>
      <w:bookmarkEnd w:id="1263"/>
    </w:p>
    <w:p w14:paraId="7BDA5C8E" w14:textId="77777777" w:rsidR="00023FE7" w:rsidRPr="00222CE3" w:rsidRDefault="00023FE7" w:rsidP="00C066F9">
      <w:pPr>
        <w:pStyle w:val="EndnoteText"/>
        <w:ind w:left="1620" w:hanging="900"/>
      </w:pPr>
      <w:bookmarkStart w:id="1264" w:name="Srv_43ExchangeSvr2010"/>
    </w:p>
    <w:p w14:paraId="031DAAE0" w14:textId="77777777" w:rsidR="00C066F9" w:rsidRPr="00222CE3" w:rsidRDefault="00C066F9" w:rsidP="00C066F9">
      <w:pPr>
        <w:pStyle w:val="EndnoteText"/>
        <w:ind w:left="1620" w:hanging="900"/>
      </w:pPr>
    </w:p>
    <w:p w14:paraId="24310D72" w14:textId="77777777" w:rsidR="00453CAC" w:rsidRPr="00222CE3" w:rsidRDefault="00A560B6" w:rsidP="009D3013">
      <w:pPr>
        <w:pStyle w:val="Heading2"/>
        <w:ind w:left="0"/>
      </w:pPr>
      <w:bookmarkStart w:id="1265" w:name="_49_Exchange_Server"/>
      <w:bookmarkStart w:id="1266" w:name="_51_50_Exchange"/>
      <w:bookmarkStart w:id="1267" w:name="_56_Exchange_Online"/>
      <w:bookmarkStart w:id="1268" w:name="_55_Protección_en"/>
      <w:bookmarkStart w:id="1269" w:name="_Toc377683103"/>
      <w:bookmarkStart w:id="1270" w:name="_Toc336338311"/>
      <w:bookmarkStart w:id="1271" w:name="Srv_50ExchangeServer2010StdCAL"/>
      <w:bookmarkEnd w:id="1264"/>
      <w:bookmarkEnd w:id="1265"/>
      <w:bookmarkEnd w:id="1266"/>
      <w:bookmarkEnd w:id="1267"/>
      <w:bookmarkEnd w:id="1268"/>
      <w:r w:rsidRPr="00222CE3">
        <w:rPr>
          <w:rFonts w:ascii="Tahoma" w:hAnsi="Tahoma" w:cs="Tahoma"/>
          <w:caps/>
          <w:color w:val="FA6500"/>
          <w:sz w:val="22"/>
          <w:vertAlign w:val="superscript"/>
        </w:rPr>
        <w:t>55</w:t>
      </w:r>
      <w:r w:rsidRPr="002020E2">
        <w:rPr>
          <w:rFonts w:ascii="Tahoma" w:hAnsi="Tahoma" w:cs="Tahoma"/>
          <w:caps/>
          <w:color w:val="FA6500"/>
          <w:sz w:val="22"/>
        </w:rPr>
        <w:t xml:space="preserve"> </w:t>
      </w:r>
      <w:r w:rsidRPr="00222CE3">
        <w:rPr>
          <w:rFonts w:ascii="Tahoma" w:hAnsi="Tahoma" w:cs="Tahoma"/>
          <w:color w:val="F66400"/>
          <w:sz w:val="22"/>
          <w:szCs w:val="20"/>
        </w:rPr>
        <w:t xml:space="preserve">Protección en línea </w:t>
      </w:r>
      <w:r w:rsidR="00855223">
        <w:rPr>
          <w:rFonts w:ascii="Tahoma" w:hAnsi="Tahoma" w:cs="Tahoma"/>
          <w:color w:val="F66400"/>
          <w:sz w:val="22"/>
          <w:szCs w:val="20"/>
        </w:rPr>
        <w:t>de</w:t>
      </w:r>
      <w:r w:rsidRPr="00222CE3">
        <w:rPr>
          <w:rFonts w:ascii="Tahoma" w:hAnsi="Tahoma" w:cs="Tahoma"/>
          <w:color w:val="F66400"/>
          <w:sz w:val="22"/>
          <w:szCs w:val="20"/>
        </w:rPr>
        <w:t xml:space="preserve"> Exchange (SL </w:t>
      </w:r>
      <w:r w:rsidR="00855223">
        <w:rPr>
          <w:rFonts w:ascii="Tahoma" w:hAnsi="Tahoma" w:cs="Tahoma"/>
          <w:color w:val="F66400"/>
          <w:sz w:val="22"/>
          <w:szCs w:val="20"/>
        </w:rPr>
        <w:t>de</w:t>
      </w:r>
      <w:r w:rsidRPr="00222CE3">
        <w:rPr>
          <w:rFonts w:ascii="Tahoma" w:hAnsi="Tahoma" w:cs="Tahoma"/>
          <w:color w:val="F66400"/>
          <w:sz w:val="22"/>
          <w:szCs w:val="20"/>
        </w:rPr>
        <w:t xml:space="preserve"> usuario)</w:t>
      </w:r>
      <w:bookmarkEnd w:id="1269"/>
    </w:p>
    <w:p w14:paraId="08DD9F7E" w14:textId="77777777" w:rsidR="00453CAC" w:rsidRPr="00222CE3" w:rsidRDefault="00453CAC" w:rsidP="00453CAC">
      <w:pPr>
        <w:ind w:left="720"/>
      </w:pPr>
    </w:p>
    <w:p w14:paraId="393C5D6C" w14:textId="77777777" w:rsidR="007D4770" w:rsidRPr="00222CE3" w:rsidRDefault="007D4770" w:rsidP="00453CAC">
      <w:pPr>
        <w:ind w:left="720"/>
      </w:pPr>
      <w:r w:rsidRPr="00222CE3">
        <w:rPr>
          <w:rFonts w:cs="Tahoma"/>
          <w:color w:val="444444"/>
          <w:szCs w:val="18"/>
        </w:rPr>
        <w:t xml:space="preserve">Puesto que este Servicio Online se ofrece por dominio, todos los usuarios </w:t>
      </w:r>
      <w:r w:rsidR="00855223">
        <w:rPr>
          <w:rFonts w:cs="Tahoma"/>
          <w:color w:val="444444"/>
          <w:szCs w:val="18"/>
        </w:rPr>
        <w:t>de</w:t>
      </w:r>
      <w:r w:rsidRPr="00222CE3">
        <w:rPr>
          <w:rFonts w:cs="Tahoma"/>
          <w:color w:val="444444"/>
          <w:szCs w:val="18"/>
        </w:rPr>
        <w:t xml:space="preserve"> cualquier dominio con cobertura necesitan SL </w:t>
      </w:r>
      <w:r w:rsidR="00855223">
        <w:rPr>
          <w:rFonts w:cs="Tahoma"/>
          <w:color w:val="444444"/>
          <w:szCs w:val="18"/>
        </w:rPr>
        <w:t>de</w:t>
      </w:r>
      <w:r w:rsidRPr="00222CE3">
        <w:rPr>
          <w:rFonts w:cs="Tahoma"/>
          <w:color w:val="444444"/>
          <w:szCs w:val="18"/>
        </w:rPr>
        <w:t xml:space="preserve"> Usuario.</w:t>
      </w:r>
      <w:r w:rsidR="00B33FB2">
        <w:rPr>
          <w:rFonts w:cs="Tahoma"/>
          <w:color w:val="444444"/>
          <w:szCs w:val="18"/>
        </w:rPr>
        <w:t xml:space="preserve"> </w:t>
      </w:r>
      <w:r w:rsidRPr="00222CE3">
        <w:rPr>
          <w:rFonts w:cs="Tahoma"/>
          <w:color w:val="444444"/>
          <w:szCs w:val="18"/>
        </w:rPr>
        <w:t xml:space="preserve">Los clientes que </w:t>
      </w:r>
      <w:r w:rsidR="00855223">
        <w:rPr>
          <w:rFonts w:cs="Tahoma"/>
          <w:color w:val="444444"/>
          <w:szCs w:val="18"/>
        </w:rPr>
        <w:t>de</w:t>
      </w:r>
      <w:r w:rsidRPr="00222CE3">
        <w:rPr>
          <w:rFonts w:cs="Tahoma"/>
          <w:color w:val="444444"/>
          <w:szCs w:val="18"/>
        </w:rPr>
        <w:t xml:space="preserve">seen obtener el servicio para un subconjunto </w:t>
      </w:r>
      <w:r w:rsidR="00855223">
        <w:rPr>
          <w:rFonts w:cs="Tahoma"/>
          <w:color w:val="444444"/>
          <w:szCs w:val="18"/>
        </w:rPr>
        <w:t>de</w:t>
      </w:r>
      <w:r w:rsidRPr="00222CE3">
        <w:rPr>
          <w:rFonts w:cs="Tahoma"/>
          <w:color w:val="444444"/>
          <w:szCs w:val="18"/>
        </w:rPr>
        <w:t xml:space="preserve"> su</w:t>
      </w:r>
      <w:r w:rsidR="00DB5644">
        <w:rPr>
          <w:rFonts w:cs="Tahoma"/>
          <w:color w:val="444444"/>
          <w:szCs w:val="18"/>
        </w:rPr>
        <w:t> </w:t>
      </w:r>
      <w:r w:rsidRPr="00222CE3">
        <w:rPr>
          <w:rFonts w:cs="Tahoma"/>
          <w:color w:val="444444"/>
          <w:szCs w:val="18"/>
        </w:rPr>
        <w:t xml:space="preserve">base </w:t>
      </w:r>
      <w:r w:rsidR="00855223">
        <w:rPr>
          <w:rFonts w:cs="Tahoma"/>
          <w:color w:val="444444"/>
          <w:szCs w:val="18"/>
        </w:rPr>
        <w:t>de</w:t>
      </w:r>
      <w:r w:rsidRPr="00222CE3">
        <w:rPr>
          <w:rFonts w:cs="Tahoma"/>
          <w:color w:val="444444"/>
          <w:szCs w:val="18"/>
        </w:rPr>
        <w:t xml:space="preserve"> usuarios pue</w:t>
      </w:r>
      <w:r w:rsidR="00855223">
        <w:rPr>
          <w:rFonts w:cs="Tahoma"/>
          <w:color w:val="444444"/>
          <w:szCs w:val="18"/>
        </w:rPr>
        <w:t>de</w:t>
      </w:r>
      <w:r w:rsidRPr="00222CE3">
        <w:rPr>
          <w:rFonts w:cs="Tahoma"/>
          <w:color w:val="444444"/>
          <w:szCs w:val="18"/>
        </w:rPr>
        <w:t>n crear subdominios para un servicio multidireccional. Solo los usuarios que se</w:t>
      </w:r>
      <w:r w:rsidR="00DB5644">
        <w:rPr>
          <w:rFonts w:cs="Tahoma"/>
          <w:color w:val="444444"/>
          <w:szCs w:val="18"/>
        </w:rPr>
        <w:t> </w:t>
      </w:r>
      <w:r w:rsidRPr="00222CE3">
        <w:rPr>
          <w:rFonts w:cs="Tahoma"/>
          <w:color w:val="444444"/>
          <w:szCs w:val="18"/>
        </w:rPr>
        <w:t xml:space="preserve">encuentren </w:t>
      </w:r>
      <w:r w:rsidR="00855223">
        <w:rPr>
          <w:rFonts w:cs="Tahoma"/>
          <w:color w:val="444444"/>
          <w:szCs w:val="18"/>
        </w:rPr>
        <w:t>de</w:t>
      </w:r>
      <w:r w:rsidRPr="00222CE3">
        <w:rPr>
          <w:rFonts w:cs="Tahoma"/>
          <w:color w:val="444444"/>
          <w:szCs w:val="18"/>
        </w:rPr>
        <w:t xml:space="preserve">ntro </w:t>
      </w:r>
      <w:r w:rsidR="00855223">
        <w:rPr>
          <w:rFonts w:cs="Tahoma"/>
          <w:color w:val="444444"/>
          <w:szCs w:val="18"/>
        </w:rPr>
        <w:t>de</w:t>
      </w:r>
      <w:r w:rsidRPr="00222CE3">
        <w:rPr>
          <w:rFonts w:cs="Tahoma"/>
          <w:color w:val="444444"/>
          <w:szCs w:val="18"/>
        </w:rPr>
        <w:t xml:space="preserve">l subdominio con cobertura necesitan SL </w:t>
      </w:r>
      <w:r w:rsidR="00855223">
        <w:rPr>
          <w:rFonts w:cs="Tahoma"/>
          <w:color w:val="444444"/>
          <w:szCs w:val="18"/>
        </w:rPr>
        <w:t>de</w:t>
      </w:r>
      <w:r w:rsidRPr="00222CE3">
        <w:rPr>
          <w:rFonts w:cs="Tahoma"/>
          <w:color w:val="444444"/>
          <w:szCs w:val="18"/>
        </w:rPr>
        <w:t xml:space="preserve"> Usuario.</w:t>
      </w:r>
    </w:p>
    <w:p w14:paraId="5BD8B7FF" w14:textId="77777777" w:rsidR="005D484B" w:rsidRPr="00222CE3" w:rsidRDefault="005D484B" w:rsidP="00453CAC">
      <w:pPr>
        <w:ind w:left="720"/>
      </w:pPr>
    </w:p>
    <w:p w14:paraId="2417A195" w14:textId="77777777" w:rsidR="005D484B" w:rsidRPr="00222CE3" w:rsidRDefault="005D484B" w:rsidP="002020E2">
      <w:pPr>
        <w:ind w:left="720"/>
      </w:pPr>
      <w:r w:rsidRPr="00222CE3">
        <w:rPr>
          <w:rFonts w:cs="Tahoma"/>
          <w:szCs w:val="18"/>
        </w:rPr>
        <w:t xml:space="preserve">Las Instituciones Académicas en virtud </w:t>
      </w:r>
      <w:r w:rsidR="00855223">
        <w:rPr>
          <w:rFonts w:cs="Tahoma"/>
          <w:szCs w:val="18"/>
        </w:rPr>
        <w:t>de</w:t>
      </w:r>
      <w:r w:rsidRPr="00222CE3">
        <w:rPr>
          <w:rFonts w:cs="Tahoma"/>
          <w:szCs w:val="18"/>
        </w:rPr>
        <w:t xml:space="preserve"> la Inscripción para los contratos </w:t>
      </w:r>
      <w:r w:rsidR="00855223">
        <w:rPr>
          <w:rFonts w:cs="Tahoma"/>
          <w:szCs w:val="18"/>
        </w:rPr>
        <w:t>de</w:t>
      </w:r>
      <w:r w:rsidRPr="00222CE3">
        <w:rPr>
          <w:rFonts w:cs="Tahoma"/>
          <w:szCs w:val="18"/>
        </w:rPr>
        <w:t xml:space="preserve"> Education Solutions y Contrato Open Value Subscription para Education Solutions, con licencia para Enterprise CAL Suite o Exchange Enterprise CAL con Servicios, con cobertura </w:t>
      </w:r>
      <w:r w:rsidR="00855223">
        <w:rPr>
          <w:rFonts w:cs="Tahoma"/>
          <w:szCs w:val="18"/>
        </w:rPr>
        <w:t>de</w:t>
      </w:r>
      <w:r w:rsidRPr="00222CE3">
        <w:rPr>
          <w:rFonts w:cs="Tahoma"/>
          <w:szCs w:val="18"/>
        </w:rPr>
        <w:t xml:space="preserve"> Software Assurance activa, están completamente licenciadas para Exchange Online Protection, in</w:t>
      </w:r>
      <w:r w:rsidR="00855223">
        <w:rPr>
          <w:rFonts w:cs="Tahoma"/>
          <w:szCs w:val="18"/>
        </w:rPr>
        <w:t>de</w:t>
      </w:r>
      <w:r w:rsidRPr="00222CE3">
        <w:rPr>
          <w:rFonts w:cs="Tahoma"/>
          <w:szCs w:val="18"/>
        </w:rPr>
        <w:t xml:space="preserve">pendiente </w:t>
      </w:r>
      <w:r w:rsidR="00855223">
        <w:rPr>
          <w:rFonts w:cs="Tahoma"/>
          <w:szCs w:val="18"/>
        </w:rPr>
        <w:t>de</w:t>
      </w:r>
      <w:r w:rsidRPr="00222CE3">
        <w:rPr>
          <w:rFonts w:cs="Tahoma"/>
          <w:szCs w:val="18"/>
        </w:rPr>
        <w:t xml:space="preserve"> su número </w:t>
      </w:r>
      <w:r w:rsidR="00855223">
        <w:rPr>
          <w:rFonts w:cs="Tahoma"/>
          <w:szCs w:val="18"/>
        </w:rPr>
        <w:t>de</w:t>
      </w:r>
      <w:r w:rsidRPr="00222CE3">
        <w:rPr>
          <w:rFonts w:cs="Tahoma"/>
          <w:szCs w:val="18"/>
        </w:rPr>
        <w:t xml:space="preserve"> Enterprise CAL Suite o Exchange Enterprise CAL con licencias </w:t>
      </w:r>
      <w:r w:rsidR="00855223">
        <w:rPr>
          <w:rFonts w:cs="Tahoma"/>
          <w:szCs w:val="18"/>
        </w:rPr>
        <w:t>de</w:t>
      </w:r>
      <w:r w:rsidRPr="00222CE3">
        <w:rPr>
          <w:rFonts w:cs="Tahoma"/>
          <w:szCs w:val="18"/>
        </w:rPr>
        <w:t xml:space="preserve"> Servicios. Consulte las notas sobre productos Enterprise CAL Suite</w:t>
      </w:r>
      <w:r w:rsidR="002020E2">
        <w:rPr>
          <w:rFonts w:cs="Tahoma"/>
          <w:szCs w:val="18"/>
        </w:rPr>
        <w:t> </w:t>
      </w:r>
      <w:r w:rsidRPr="00222CE3">
        <w:rPr>
          <w:rFonts w:cs="Tahoma"/>
          <w:szCs w:val="18"/>
        </w:rPr>
        <w:t>o Exchange Enterprise CAL con Servicios para obtener guías.</w:t>
      </w:r>
    </w:p>
    <w:p w14:paraId="399E92D7" w14:textId="77777777" w:rsidR="00453CAC" w:rsidRPr="00222CE3" w:rsidRDefault="00453CAC" w:rsidP="00453CAC">
      <w:pPr>
        <w:pStyle w:val="EndnoteText"/>
        <w:ind w:hanging="900"/>
      </w:pPr>
    </w:p>
    <w:p w14:paraId="13742769" w14:textId="77777777" w:rsidR="0004051B" w:rsidRDefault="0004051B"/>
    <w:p w14:paraId="6A18B0CC" w14:textId="77777777" w:rsidR="00DB5644" w:rsidRPr="00222CE3" w:rsidRDefault="00DB5644"/>
    <w:p w14:paraId="50437127" w14:textId="77777777" w:rsidR="009D3013" w:rsidRPr="00222CE3" w:rsidRDefault="00A560B6" w:rsidP="009D3013">
      <w:pPr>
        <w:pStyle w:val="Heading2"/>
        <w:ind w:left="0"/>
      </w:pPr>
      <w:bookmarkStart w:id="1272" w:name="_52_51_Exchange"/>
      <w:bookmarkStart w:id="1273" w:name="_57_Exchange_Server"/>
      <w:bookmarkStart w:id="1274" w:name="_56_Exchange_Server"/>
      <w:bookmarkStart w:id="1275" w:name="_Toc377683104"/>
      <w:bookmarkEnd w:id="1272"/>
      <w:bookmarkEnd w:id="1273"/>
      <w:bookmarkEnd w:id="1274"/>
      <w:r w:rsidRPr="00222CE3">
        <w:rPr>
          <w:rFonts w:ascii="Tahoma" w:hAnsi="Tahoma" w:cs="Tahoma"/>
          <w:caps/>
          <w:color w:val="FA6500"/>
          <w:sz w:val="22"/>
          <w:vertAlign w:val="superscript"/>
        </w:rPr>
        <w:lastRenderedPageBreak/>
        <w:t>56</w:t>
      </w:r>
      <w:r w:rsidRPr="002020E2">
        <w:rPr>
          <w:rFonts w:ascii="Tahoma" w:hAnsi="Tahoma" w:cs="Tahoma"/>
          <w:caps/>
          <w:color w:val="FA6500"/>
          <w:sz w:val="22"/>
        </w:rPr>
        <w:t xml:space="preserve"> </w:t>
      </w:r>
      <w:r w:rsidRPr="00222CE3">
        <w:rPr>
          <w:rFonts w:ascii="Tahoma" w:hAnsi="Tahoma" w:cs="Tahoma"/>
          <w:color w:val="FA6500"/>
          <w:sz w:val="22"/>
        </w:rPr>
        <w:t xml:space="preserve">Exchange Server 2013 Ediciones Enterprise y </w:t>
      </w:r>
      <w:bookmarkEnd w:id="1270"/>
      <w:r w:rsidRPr="00222CE3">
        <w:rPr>
          <w:rFonts w:ascii="Tahoma" w:hAnsi="Tahoma" w:cs="Tahoma"/>
          <w:color w:val="FA6500"/>
          <w:sz w:val="22"/>
        </w:rPr>
        <w:t>Standard</w:t>
      </w:r>
      <w:bookmarkEnd w:id="1275"/>
    </w:p>
    <w:p w14:paraId="4658C65A" w14:textId="77777777" w:rsidR="009D3013" w:rsidRPr="00222CE3" w:rsidRDefault="009D3013" w:rsidP="009D3013">
      <w:pPr>
        <w:ind w:left="720"/>
      </w:pPr>
    </w:p>
    <w:p w14:paraId="56BE34B9" w14:textId="77777777" w:rsidR="009D3013" w:rsidRPr="00222CE3" w:rsidRDefault="009D3013" w:rsidP="009D3013">
      <w:pPr>
        <w:ind w:left="720"/>
      </w:pPr>
      <w:r w:rsidRPr="00222CE3">
        <w:rPr>
          <w:rFonts w:cs="Tahoma"/>
          <w:color w:val="000000"/>
          <w:szCs w:val="18"/>
        </w:rPr>
        <w:t xml:space="preserve">Exchange Server 2013 es la última versión </w:t>
      </w:r>
      <w:r w:rsidR="00855223">
        <w:rPr>
          <w:rFonts w:cs="Tahoma"/>
          <w:color w:val="000000"/>
          <w:szCs w:val="18"/>
        </w:rPr>
        <w:t>de</w:t>
      </w:r>
      <w:r w:rsidRPr="00222CE3">
        <w:rPr>
          <w:rFonts w:cs="Tahoma"/>
          <w:color w:val="000000"/>
          <w:szCs w:val="18"/>
        </w:rPr>
        <w:t xml:space="preserve"> Exchange Server.</w:t>
      </w:r>
    </w:p>
    <w:p w14:paraId="59F988BA" w14:textId="77777777" w:rsidR="009D3013" w:rsidRPr="00222CE3" w:rsidRDefault="009D3013" w:rsidP="0067725A"/>
    <w:p w14:paraId="54FF3A82" w14:textId="77777777" w:rsidR="009D3013" w:rsidRPr="00222CE3" w:rsidRDefault="009D3013" w:rsidP="0067725A">
      <w:pPr>
        <w:spacing w:after="60"/>
        <w:ind w:left="720"/>
      </w:pPr>
      <w:r w:rsidRPr="00222CE3">
        <w:rPr>
          <w:rFonts w:cs="Tahoma"/>
          <w:b/>
          <w:color w:val="000000"/>
          <w:szCs w:val="18"/>
        </w:rPr>
        <w:t xml:space="preserve">Concesión </w:t>
      </w:r>
      <w:r w:rsidR="00855223">
        <w:rPr>
          <w:rFonts w:cs="Tahoma"/>
          <w:b/>
          <w:color w:val="000000"/>
          <w:szCs w:val="18"/>
        </w:rPr>
        <w:t>de</w:t>
      </w:r>
      <w:r w:rsidRPr="00222CE3">
        <w:rPr>
          <w:rFonts w:cs="Tahoma"/>
          <w:b/>
          <w:color w:val="000000"/>
          <w:szCs w:val="18"/>
        </w:rPr>
        <w:t xml:space="preserve"> Licencias para Clientes </w:t>
      </w:r>
      <w:r w:rsidR="00855223">
        <w:rPr>
          <w:rFonts w:cs="Tahoma"/>
          <w:b/>
          <w:color w:val="000000"/>
          <w:szCs w:val="18"/>
        </w:rPr>
        <w:t>de</w:t>
      </w:r>
      <w:r w:rsidRPr="00222CE3">
        <w:rPr>
          <w:rFonts w:cs="Tahoma"/>
          <w:b/>
          <w:color w:val="000000"/>
          <w:szCs w:val="18"/>
        </w:rPr>
        <w:t xml:space="preserve"> External Connector </w:t>
      </w:r>
      <w:r w:rsidR="00855223">
        <w:rPr>
          <w:rFonts w:cs="Tahoma"/>
          <w:b/>
          <w:color w:val="000000"/>
          <w:szCs w:val="18"/>
        </w:rPr>
        <w:t>de</w:t>
      </w:r>
      <w:r w:rsidRPr="00222CE3">
        <w:rPr>
          <w:rFonts w:cs="Tahoma"/>
          <w:b/>
          <w:color w:val="000000"/>
          <w:szCs w:val="18"/>
        </w:rPr>
        <w:t xml:space="preserve"> Exchange Server 2010</w:t>
      </w:r>
    </w:p>
    <w:p w14:paraId="5E747F7E" w14:textId="77777777" w:rsidR="009D3013" w:rsidRPr="00222CE3" w:rsidRDefault="009D3013" w:rsidP="0067725A">
      <w:pPr>
        <w:ind w:left="720"/>
      </w:pPr>
      <w:r w:rsidRPr="00222CE3">
        <w:rPr>
          <w:rFonts w:cs="Tahoma"/>
          <w:color w:val="000000"/>
          <w:szCs w:val="18"/>
        </w:rPr>
        <w:t xml:space="preserve">La versión 2010 </w:t>
      </w:r>
      <w:r w:rsidR="00855223">
        <w:rPr>
          <w:rFonts w:cs="Tahoma"/>
          <w:color w:val="000000"/>
          <w:szCs w:val="18"/>
        </w:rPr>
        <w:t>de</w:t>
      </w:r>
      <w:r w:rsidRPr="00222CE3">
        <w:rPr>
          <w:rFonts w:cs="Tahoma"/>
          <w:color w:val="000000"/>
          <w:szCs w:val="18"/>
        </w:rPr>
        <w:t xml:space="preserve"> la licencia </w:t>
      </w:r>
      <w:r w:rsidR="00855223">
        <w:rPr>
          <w:rFonts w:cs="Tahoma"/>
          <w:color w:val="000000"/>
          <w:szCs w:val="18"/>
        </w:rPr>
        <w:t>de</w:t>
      </w:r>
      <w:r w:rsidRPr="00222CE3">
        <w:rPr>
          <w:rFonts w:cs="Tahoma"/>
          <w:color w:val="000000"/>
          <w:szCs w:val="18"/>
        </w:rPr>
        <w:t xml:space="preserve"> </w:t>
      </w:r>
      <w:bookmarkStart w:id="1276" w:name="Srv_42ExchangeSvr07"/>
      <w:bookmarkStart w:id="1277" w:name="Srv_48ExchangeSvr2010"/>
      <w:r w:rsidRPr="00222CE3">
        <w:rPr>
          <w:rFonts w:cs="Tahoma"/>
          <w:color w:val="000000"/>
          <w:szCs w:val="18"/>
        </w:rPr>
        <w:t>External Connector</w:t>
      </w:r>
      <w:bookmarkEnd w:id="1276"/>
      <w:bookmarkEnd w:id="1277"/>
      <w:r w:rsidRPr="00222CE3">
        <w:rPr>
          <w:rFonts w:cs="Tahoma"/>
          <w:color w:val="000000"/>
          <w:szCs w:val="18"/>
        </w:rPr>
        <w:t xml:space="preserve"> </w:t>
      </w:r>
      <w:r w:rsidR="00855223">
        <w:rPr>
          <w:rFonts w:cs="Tahoma"/>
          <w:color w:val="000000"/>
          <w:szCs w:val="18"/>
        </w:rPr>
        <w:t>de</w:t>
      </w:r>
      <w:r w:rsidRPr="00222CE3">
        <w:rPr>
          <w:rFonts w:cs="Tahoma"/>
          <w:color w:val="000000"/>
          <w:szCs w:val="18"/>
        </w:rPr>
        <w:t xml:space="preserve"> Exchange Server 2010 es la versión final </w:t>
      </w:r>
      <w:r w:rsidR="00855223">
        <w:rPr>
          <w:rFonts w:cs="Tahoma"/>
          <w:color w:val="000000"/>
          <w:szCs w:val="18"/>
        </w:rPr>
        <w:t>de</w:t>
      </w:r>
      <w:r w:rsidRPr="00222CE3">
        <w:rPr>
          <w:rFonts w:cs="Tahoma"/>
          <w:color w:val="000000"/>
          <w:szCs w:val="18"/>
        </w:rPr>
        <w:t xml:space="preserve"> dicha licencia.</w:t>
      </w:r>
      <w:r w:rsidR="00B33FB2">
        <w:rPr>
          <w:rFonts w:cs="Tahoma"/>
          <w:color w:val="000000"/>
          <w:szCs w:val="18"/>
        </w:rPr>
        <w:t xml:space="preserve"> </w:t>
      </w:r>
      <w:r w:rsidRPr="00222CE3">
        <w:rPr>
          <w:rFonts w:cs="Tahoma"/>
          <w:color w:val="000000"/>
          <w:szCs w:val="18"/>
        </w:rPr>
        <w:t xml:space="preserve">A vista </w:t>
      </w:r>
      <w:r w:rsidR="00855223">
        <w:rPr>
          <w:rFonts w:cs="Tahoma"/>
          <w:color w:val="000000"/>
          <w:szCs w:val="18"/>
        </w:rPr>
        <w:t>de</w:t>
      </w:r>
      <w:r w:rsidRPr="00222CE3">
        <w:rPr>
          <w:rFonts w:cs="Tahoma"/>
          <w:color w:val="000000"/>
          <w:szCs w:val="18"/>
        </w:rPr>
        <w:t xml:space="preserve"> esto, los clientes con licencias </w:t>
      </w:r>
      <w:r w:rsidR="00855223">
        <w:rPr>
          <w:rFonts w:cs="Tahoma"/>
          <w:color w:val="000000"/>
          <w:szCs w:val="18"/>
        </w:rPr>
        <w:t>de</w:t>
      </w:r>
      <w:r w:rsidRPr="00222CE3">
        <w:rPr>
          <w:rFonts w:cs="Tahoma"/>
          <w:color w:val="000000"/>
          <w:szCs w:val="18"/>
        </w:rPr>
        <w:t xml:space="preserve"> External Connector </w:t>
      </w:r>
      <w:r w:rsidR="00855223">
        <w:rPr>
          <w:rFonts w:cs="Tahoma"/>
          <w:color w:val="000000"/>
          <w:szCs w:val="18"/>
        </w:rPr>
        <w:t>de</w:t>
      </w:r>
      <w:r w:rsidRPr="00222CE3">
        <w:rPr>
          <w:rFonts w:cs="Tahoma"/>
          <w:color w:val="000000"/>
          <w:szCs w:val="18"/>
        </w:rPr>
        <w:t xml:space="preserve"> Exchange Server 2010 con cobertura </w:t>
      </w:r>
      <w:r w:rsidR="00855223">
        <w:rPr>
          <w:rFonts w:cs="Tahoma"/>
          <w:color w:val="000000"/>
          <w:szCs w:val="18"/>
        </w:rPr>
        <w:t>de</w:t>
      </w:r>
      <w:r w:rsidRPr="00222CE3">
        <w:rPr>
          <w:rFonts w:cs="Tahoma"/>
          <w:color w:val="000000"/>
          <w:szCs w:val="18"/>
        </w:rPr>
        <w:t xml:space="preserve"> Software Assurance serán elegibles, a partir </w:t>
      </w:r>
      <w:r w:rsidR="00855223">
        <w:rPr>
          <w:rFonts w:cs="Tahoma"/>
          <w:color w:val="000000"/>
          <w:szCs w:val="18"/>
        </w:rPr>
        <w:t>de</w:t>
      </w:r>
      <w:r w:rsidRPr="00222CE3">
        <w:rPr>
          <w:rFonts w:cs="Tahoma"/>
          <w:color w:val="000000"/>
          <w:szCs w:val="18"/>
        </w:rPr>
        <w:t xml:space="preserve">l 1 </w:t>
      </w:r>
      <w:r w:rsidR="00855223">
        <w:rPr>
          <w:rFonts w:cs="Tahoma"/>
          <w:color w:val="000000"/>
          <w:szCs w:val="18"/>
        </w:rPr>
        <w:t>de</w:t>
      </w:r>
      <w:r w:rsidRPr="00222CE3">
        <w:rPr>
          <w:rFonts w:cs="Tahoma"/>
          <w:color w:val="000000"/>
          <w:szCs w:val="18"/>
        </w:rPr>
        <w:t xml:space="preserve"> octubre </w:t>
      </w:r>
      <w:r w:rsidR="00855223">
        <w:rPr>
          <w:rFonts w:cs="Tahoma"/>
          <w:color w:val="000000"/>
          <w:szCs w:val="18"/>
        </w:rPr>
        <w:t>de</w:t>
      </w:r>
      <w:r w:rsidRPr="00222CE3">
        <w:rPr>
          <w:rFonts w:cs="Tahoma"/>
          <w:color w:val="000000"/>
          <w:szCs w:val="18"/>
        </w:rPr>
        <w:t xml:space="preserve"> 2012, para la siguiente concesión </w:t>
      </w:r>
      <w:r w:rsidR="00855223">
        <w:rPr>
          <w:rFonts w:cs="Tahoma"/>
          <w:color w:val="000000"/>
          <w:szCs w:val="18"/>
        </w:rPr>
        <w:t>de</w:t>
      </w:r>
      <w:r w:rsidRPr="00222CE3">
        <w:rPr>
          <w:rFonts w:cs="Tahoma"/>
          <w:color w:val="000000"/>
          <w:szCs w:val="18"/>
        </w:rPr>
        <w:t xml:space="preserve"> licencia.</w:t>
      </w:r>
    </w:p>
    <w:p w14:paraId="364BDEB0" w14:textId="77777777" w:rsidR="009D3013" w:rsidRPr="00222CE3" w:rsidRDefault="009D3013" w:rsidP="009D3013">
      <w:pPr>
        <w:ind w:left="900"/>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9D3013" w:rsidRPr="00222CE3" w14:paraId="06468CE0" w14:textId="77777777" w:rsidTr="002C3AB1">
        <w:trPr>
          <w:trHeight w:val="332"/>
        </w:trPr>
        <w:tc>
          <w:tcPr>
            <w:tcW w:w="4500" w:type="dxa"/>
            <w:shd w:val="clear" w:color="auto" w:fill="FABF8F"/>
          </w:tcPr>
          <w:p w14:paraId="17AADE95" w14:textId="77777777" w:rsidR="009D3013" w:rsidRPr="00222CE3" w:rsidRDefault="009D3013" w:rsidP="002C3AB1">
            <w:pPr>
              <w:rPr>
                <w:rFonts w:cs="Tahoma"/>
                <w:b/>
                <w:color w:val="000000"/>
                <w:szCs w:val="18"/>
              </w:rPr>
            </w:pPr>
            <w:r w:rsidRPr="00222CE3">
              <w:rPr>
                <w:rFonts w:cs="Tahoma"/>
                <w:b/>
                <w:color w:val="000000"/>
                <w:szCs w:val="18"/>
              </w:rPr>
              <w:t>Licencia cualificada</w:t>
            </w:r>
          </w:p>
        </w:tc>
        <w:tc>
          <w:tcPr>
            <w:tcW w:w="3600" w:type="dxa"/>
            <w:shd w:val="clear" w:color="auto" w:fill="FABF8F"/>
          </w:tcPr>
          <w:p w14:paraId="1129A90A" w14:textId="77777777" w:rsidR="009D3013" w:rsidRPr="00222CE3" w:rsidRDefault="009D3013" w:rsidP="002C3AB1">
            <w:pPr>
              <w:rPr>
                <w:rFonts w:cs="Tahoma"/>
                <w:b/>
                <w:color w:val="000000"/>
                <w:szCs w:val="18"/>
              </w:rPr>
            </w:pPr>
            <w:r w:rsidRPr="00222CE3">
              <w:rPr>
                <w:rFonts w:cs="Tahoma"/>
                <w:b/>
                <w:color w:val="000000"/>
                <w:szCs w:val="18"/>
              </w:rPr>
              <w:t>Licencia gratuita y beneficios</w:t>
            </w:r>
          </w:p>
        </w:tc>
      </w:tr>
      <w:tr w:rsidR="009D3013" w:rsidRPr="00222CE3" w14:paraId="5CC115BB" w14:textId="77777777" w:rsidTr="002C3AB1">
        <w:trPr>
          <w:trHeight w:val="70"/>
        </w:trPr>
        <w:tc>
          <w:tcPr>
            <w:tcW w:w="4500" w:type="dxa"/>
            <w:shd w:val="clear" w:color="auto" w:fill="auto"/>
          </w:tcPr>
          <w:p w14:paraId="5B970F3E" w14:textId="77777777" w:rsidR="009D3013" w:rsidRPr="00222CE3" w:rsidRDefault="009D3013" w:rsidP="003678D7">
            <w:pPr>
              <w:rPr>
                <w:rFonts w:cs="Tahoma"/>
                <w:color w:val="000000"/>
                <w:szCs w:val="18"/>
              </w:rPr>
            </w:pPr>
            <w:r w:rsidRPr="00222CE3">
              <w:rPr>
                <w:rFonts w:cs="Tahoma"/>
                <w:color w:val="000000"/>
                <w:szCs w:val="18"/>
              </w:rPr>
              <w:t xml:space="preserve">External Connector </w:t>
            </w:r>
            <w:r w:rsidR="00855223">
              <w:rPr>
                <w:rFonts w:cs="Tahoma"/>
                <w:color w:val="000000"/>
                <w:szCs w:val="18"/>
              </w:rPr>
              <w:t>de</w:t>
            </w:r>
            <w:r w:rsidRPr="00222CE3">
              <w:rPr>
                <w:rFonts w:cs="Tahoma"/>
                <w:color w:val="000000"/>
                <w:szCs w:val="18"/>
              </w:rPr>
              <w:t xml:space="preserve"> Exchange Server 2010 con Software Assurance activo el 1 </w:t>
            </w:r>
            <w:r w:rsidR="00855223">
              <w:rPr>
                <w:rFonts w:cs="Tahoma"/>
                <w:color w:val="000000"/>
                <w:szCs w:val="18"/>
              </w:rPr>
              <w:t>de</w:t>
            </w:r>
            <w:r w:rsidRPr="00222CE3">
              <w:rPr>
                <w:rFonts w:cs="Tahoma"/>
                <w:color w:val="000000"/>
                <w:szCs w:val="18"/>
              </w:rPr>
              <w:t xml:space="preserve"> octubre </w:t>
            </w:r>
            <w:r w:rsidR="00855223">
              <w:rPr>
                <w:rFonts w:cs="Tahoma"/>
                <w:color w:val="000000"/>
                <w:szCs w:val="18"/>
              </w:rPr>
              <w:t>de</w:t>
            </w:r>
            <w:r w:rsidRPr="00222CE3">
              <w:rPr>
                <w:rFonts w:cs="Tahoma"/>
                <w:color w:val="000000"/>
                <w:szCs w:val="18"/>
              </w:rPr>
              <w:t xml:space="preserve"> 2012</w:t>
            </w:r>
          </w:p>
        </w:tc>
        <w:tc>
          <w:tcPr>
            <w:tcW w:w="3600" w:type="dxa"/>
            <w:shd w:val="clear" w:color="auto" w:fill="auto"/>
          </w:tcPr>
          <w:p w14:paraId="4D309B42" w14:textId="77777777" w:rsidR="009D3013" w:rsidRPr="00222CE3" w:rsidRDefault="009D3013" w:rsidP="007533B6">
            <w:pPr>
              <w:rPr>
                <w:rFonts w:cs="Tahoma"/>
                <w:color w:val="000000"/>
                <w:szCs w:val="18"/>
              </w:rPr>
            </w:pPr>
            <w:r w:rsidRPr="00222CE3">
              <w:rPr>
                <w:rFonts w:cs="Tahoma"/>
                <w:color w:val="000000"/>
                <w:szCs w:val="18"/>
              </w:rPr>
              <w:t xml:space="preserve">Licencia Enterprise </w:t>
            </w:r>
            <w:r w:rsidR="00855223">
              <w:rPr>
                <w:rFonts w:cs="Tahoma"/>
                <w:color w:val="000000"/>
                <w:szCs w:val="18"/>
              </w:rPr>
              <w:t>de</w:t>
            </w:r>
            <w:r w:rsidRPr="00222CE3">
              <w:rPr>
                <w:rFonts w:cs="Tahoma"/>
                <w:color w:val="000000"/>
                <w:szCs w:val="18"/>
              </w:rPr>
              <w:t xml:space="preserve"> Exchange</w:t>
            </w:r>
            <w:r w:rsidR="007533B6">
              <w:rPr>
                <w:rFonts w:cs="Tahoma"/>
                <w:color w:val="000000"/>
                <w:szCs w:val="18"/>
              </w:rPr>
              <w:t> </w:t>
            </w:r>
            <w:r w:rsidRPr="00222CE3">
              <w:rPr>
                <w:rFonts w:cs="Tahoma"/>
                <w:color w:val="000000"/>
                <w:szCs w:val="18"/>
              </w:rPr>
              <w:t>Server</w:t>
            </w:r>
            <w:r w:rsidR="007533B6">
              <w:rPr>
                <w:rFonts w:cs="Tahoma"/>
                <w:color w:val="000000"/>
                <w:szCs w:val="18"/>
              </w:rPr>
              <w:t> </w:t>
            </w:r>
            <w:r w:rsidRPr="00222CE3">
              <w:rPr>
                <w:rFonts w:cs="Tahoma"/>
                <w:color w:val="000000"/>
                <w:szCs w:val="18"/>
              </w:rPr>
              <w:t>2013</w:t>
            </w:r>
          </w:p>
        </w:tc>
      </w:tr>
    </w:tbl>
    <w:p w14:paraId="766B9034" w14:textId="77777777" w:rsidR="009D3013" w:rsidRPr="00222CE3" w:rsidRDefault="009D3013" w:rsidP="0067725A"/>
    <w:p w14:paraId="178822F7" w14:textId="77777777" w:rsidR="009D3013" w:rsidRPr="00222CE3" w:rsidRDefault="009D3013" w:rsidP="009D3013">
      <w:pPr>
        <w:ind w:left="720"/>
      </w:pPr>
      <w:r w:rsidRPr="00222CE3">
        <w:rPr>
          <w:rFonts w:cs="Tahoma"/>
          <w:color w:val="000000"/>
          <w:szCs w:val="18"/>
        </w:rPr>
        <w:t xml:space="preserve">Los siguientes términos y condiciones se aplican a la concesión </w:t>
      </w:r>
      <w:r w:rsidR="00855223">
        <w:rPr>
          <w:rFonts w:cs="Tahoma"/>
          <w:color w:val="000000"/>
          <w:szCs w:val="18"/>
        </w:rPr>
        <w:t>de</w:t>
      </w:r>
      <w:r w:rsidRPr="00222CE3">
        <w:rPr>
          <w:rFonts w:cs="Tahoma"/>
          <w:color w:val="000000"/>
          <w:szCs w:val="18"/>
        </w:rPr>
        <w:t xml:space="preserve"> licencia anterior:</w:t>
      </w:r>
    </w:p>
    <w:p w14:paraId="5CB20BCF" w14:textId="77777777" w:rsidR="009D3013" w:rsidRPr="00222CE3" w:rsidRDefault="009D3013" w:rsidP="009D3013">
      <w:pPr>
        <w:ind w:left="720"/>
      </w:pPr>
    </w:p>
    <w:p w14:paraId="357BF93D" w14:textId="77777777" w:rsidR="009D3013" w:rsidRPr="00222CE3" w:rsidRDefault="009D3013" w:rsidP="00346F4B">
      <w:pPr>
        <w:numPr>
          <w:ilvl w:val="0"/>
          <w:numId w:val="101"/>
        </w:numPr>
        <w:spacing w:after="60"/>
        <w:ind w:left="1440"/>
      </w:pPr>
      <w:r w:rsidRPr="00222CE3">
        <w:rPr>
          <w:rFonts w:cs="Tahoma"/>
          <w:bCs/>
          <w:color w:val="000000"/>
          <w:szCs w:val="18"/>
        </w:rPr>
        <w:t xml:space="preserve">Ruta </w:t>
      </w:r>
      <w:r w:rsidR="00855223">
        <w:rPr>
          <w:rFonts w:cs="Tahoma"/>
          <w:bCs/>
          <w:color w:val="000000"/>
          <w:szCs w:val="18"/>
        </w:rPr>
        <w:t>de</w:t>
      </w:r>
      <w:r w:rsidRPr="00222CE3">
        <w:rPr>
          <w:rFonts w:cs="Tahoma"/>
          <w:bCs/>
          <w:color w:val="000000"/>
          <w:szCs w:val="18"/>
        </w:rPr>
        <w:t xml:space="preserve"> migración</w:t>
      </w:r>
      <w:r w:rsidRPr="00222CE3">
        <w:rPr>
          <w:rFonts w:cs="Tahoma"/>
          <w:color w:val="000000"/>
          <w:szCs w:val="18"/>
        </w:rPr>
        <w:t xml:space="preserve">: Los clientes con cobertura </w:t>
      </w:r>
      <w:r w:rsidR="00855223">
        <w:rPr>
          <w:rFonts w:cs="Tahoma"/>
          <w:color w:val="000000"/>
          <w:szCs w:val="18"/>
        </w:rPr>
        <w:t>de</w:t>
      </w:r>
      <w:r w:rsidRPr="00222CE3">
        <w:rPr>
          <w:rFonts w:cs="Tahoma"/>
          <w:color w:val="000000"/>
          <w:szCs w:val="18"/>
        </w:rPr>
        <w:t xml:space="preserve"> Software Assurance activa para una Licencia Cualificada </w:t>
      </w:r>
      <w:r w:rsidR="00855223">
        <w:rPr>
          <w:rFonts w:cs="Tahoma"/>
          <w:color w:val="000000"/>
          <w:szCs w:val="18"/>
        </w:rPr>
        <w:t>de</w:t>
      </w:r>
      <w:r w:rsidRPr="00222CE3">
        <w:rPr>
          <w:rFonts w:cs="Tahoma"/>
          <w:color w:val="000000"/>
          <w:szCs w:val="18"/>
        </w:rPr>
        <w:t xml:space="preserve">terminada, a partir </w:t>
      </w:r>
      <w:r w:rsidR="00855223">
        <w:rPr>
          <w:rFonts w:cs="Tahoma"/>
          <w:color w:val="000000"/>
          <w:szCs w:val="18"/>
        </w:rPr>
        <w:t>de</w:t>
      </w:r>
      <w:r w:rsidRPr="00222CE3">
        <w:rPr>
          <w:rFonts w:cs="Tahoma"/>
          <w:color w:val="000000"/>
          <w:szCs w:val="18"/>
        </w:rPr>
        <w:t xml:space="preserve">l 1 </w:t>
      </w:r>
      <w:r w:rsidR="00855223">
        <w:rPr>
          <w:rFonts w:cs="Tahoma"/>
          <w:color w:val="000000"/>
          <w:szCs w:val="18"/>
        </w:rPr>
        <w:t>de</w:t>
      </w:r>
      <w:r w:rsidRPr="00222CE3">
        <w:rPr>
          <w:rFonts w:cs="Tahoma"/>
          <w:color w:val="000000"/>
          <w:szCs w:val="18"/>
        </w:rPr>
        <w:t xml:space="preserve"> octubre </w:t>
      </w:r>
      <w:r w:rsidR="00855223">
        <w:rPr>
          <w:rFonts w:cs="Tahoma"/>
          <w:color w:val="000000"/>
          <w:szCs w:val="18"/>
        </w:rPr>
        <w:t>de</w:t>
      </w:r>
      <w:r w:rsidRPr="00222CE3">
        <w:rPr>
          <w:rFonts w:cs="Tahoma"/>
          <w:color w:val="000000"/>
          <w:szCs w:val="18"/>
        </w:rPr>
        <w:t xml:space="preserve"> 2012 y </w:t>
      </w:r>
      <w:r w:rsidR="00855223">
        <w:rPr>
          <w:rFonts w:cs="Tahoma"/>
          <w:color w:val="000000"/>
          <w:szCs w:val="18"/>
        </w:rPr>
        <w:t>de</w:t>
      </w:r>
      <w:r w:rsidRPr="00222CE3">
        <w:rPr>
          <w:rFonts w:cs="Tahoma"/>
          <w:color w:val="000000"/>
          <w:szCs w:val="18"/>
        </w:rPr>
        <w:t xml:space="preserve">spués </w:t>
      </w:r>
      <w:r w:rsidR="00855223">
        <w:rPr>
          <w:rFonts w:cs="Tahoma"/>
          <w:color w:val="000000"/>
          <w:szCs w:val="18"/>
        </w:rPr>
        <w:t>de</w:t>
      </w:r>
      <w:r w:rsidRPr="00222CE3">
        <w:rPr>
          <w:rFonts w:cs="Tahoma"/>
          <w:color w:val="000000"/>
          <w:szCs w:val="18"/>
        </w:rPr>
        <w:t xml:space="preserve">l lanzamiento </w:t>
      </w:r>
      <w:r w:rsidR="00855223">
        <w:rPr>
          <w:rFonts w:cs="Tahoma"/>
          <w:color w:val="000000"/>
          <w:szCs w:val="18"/>
        </w:rPr>
        <w:t>de</w:t>
      </w:r>
      <w:r w:rsidRPr="00222CE3">
        <w:rPr>
          <w:rFonts w:cs="Tahoma"/>
          <w:color w:val="000000"/>
          <w:szCs w:val="18"/>
        </w:rPr>
        <w:t xml:space="preserve"> Exchange Server 2013, son elegibles para actualizar y utilizar el software </w:t>
      </w:r>
      <w:r w:rsidR="00855223">
        <w:rPr>
          <w:rFonts w:cs="Tahoma"/>
          <w:color w:val="000000"/>
          <w:szCs w:val="18"/>
        </w:rPr>
        <w:t>de</w:t>
      </w:r>
      <w:r w:rsidRPr="00222CE3">
        <w:rPr>
          <w:rFonts w:cs="Tahoma"/>
          <w:color w:val="000000"/>
          <w:szCs w:val="18"/>
        </w:rPr>
        <w:t xml:space="preserve"> Exchange Server 2013 en lugar </w:t>
      </w:r>
      <w:r w:rsidR="00855223">
        <w:rPr>
          <w:rFonts w:cs="Tahoma"/>
          <w:color w:val="000000"/>
          <w:szCs w:val="18"/>
        </w:rPr>
        <w:t>de</w:t>
      </w:r>
      <w:r w:rsidRPr="00222CE3">
        <w:rPr>
          <w:rFonts w:cs="Tahoma"/>
          <w:color w:val="000000"/>
          <w:szCs w:val="18"/>
        </w:rPr>
        <w:t xml:space="preserve">l software </w:t>
      </w:r>
      <w:r w:rsidR="00855223">
        <w:rPr>
          <w:rFonts w:cs="Tahoma"/>
          <w:color w:val="000000"/>
          <w:szCs w:val="18"/>
        </w:rPr>
        <w:t>de</w:t>
      </w:r>
      <w:r w:rsidRPr="00222CE3">
        <w:rPr>
          <w:rFonts w:cs="Tahoma"/>
          <w:color w:val="000000"/>
          <w:szCs w:val="18"/>
        </w:rPr>
        <w:t xml:space="preserve"> Exchange Server 2010 en virtud </w:t>
      </w:r>
      <w:r w:rsidR="00855223">
        <w:rPr>
          <w:rFonts w:cs="Tahoma"/>
          <w:color w:val="000000"/>
          <w:szCs w:val="18"/>
        </w:rPr>
        <w:t>de</w:t>
      </w:r>
      <w:r w:rsidRPr="00222CE3">
        <w:rPr>
          <w:rFonts w:cs="Tahoma"/>
          <w:color w:val="000000"/>
          <w:szCs w:val="18"/>
        </w:rPr>
        <w:t xml:space="preserve"> la licencia </w:t>
      </w:r>
      <w:r w:rsidR="00855223">
        <w:rPr>
          <w:rFonts w:cs="Tahoma"/>
          <w:color w:val="000000"/>
          <w:szCs w:val="18"/>
        </w:rPr>
        <w:t>de</w:t>
      </w:r>
      <w:r w:rsidRPr="00222CE3">
        <w:rPr>
          <w:rFonts w:cs="Tahoma"/>
          <w:color w:val="000000"/>
          <w:szCs w:val="18"/>
        </w:rPr>
        <w:t xml:space="preserve"> External Connector cualificada respectiva.</w:t>
      </w:r>
    </w:p>
    <w:p w14:paraId="7015685B" w14:textId="77777777" w:rsidR="009D3013" w:rsidRPr="00222CE3" w:rsidRDefault="00855223" w:rsidP="00346F4B">
      <w:pPr>
        <w:numPr>
          <w:ilvl w:val="0"/>
          <w:numId w:val="101"/>
        </w:numPr>
        <w:spacing w:after="60"/>
        <w:ind w:left="1440"/>
      </w:pPr>
      <w:r>
        <w:rPr>
          <w:rFonts w:cs="Tahoma"/>
          <w:color w:val="000000"/>
          <w:szCs w:val="18"/>
        </w:rPr>
        <w:t>De</w:t>
      </w:r>
      <w:r w:rsidR="009D3013" w:rsidRPr="00222CE3">
        <w:rPr>
          <w:rFonts w:cs="Tahoma"/>
          <w:color w:val="000000"/>
          <w:szCs w:val="18"/>
        </w:rPr>
        <w:t xml:space="preserve">rechos </w:t>
      </w:r>
      <w:r>
        <w:rPr>
          <w:rFonts w:cs="Tahoma"/>
          <w:color w:val="000000"/>
          <w:szCs w:val="18"/>
        </w:rPr>
        <w:t>de</w:t>
      </w:r>
      <w:r w:rsidR="009D3013" w:rsidRPr="00222CE3">
        <w:rPr>
          <w:rFonts w:cs="Tahoma"/>
          <w:color w:val="000000"/>
          <w:szCs w:val="18"/>
        </w:rPr>
        <w:t xml:space="preserve"> uso: El </w:t>
      </w:r>
      <w:r>
        <w:rPr>
          <w:rFonts w:cs="Tahoma"/>
          <w:color w:val="000000"/>
          <w:szCs w:val="18"/>
        </w:rPr>
        <w:t>de</w:t>
      </w:r>
      <w:r w:rsidR="009D3013" w:rsidRPr="00222CE3">
        <w:rPr>
          <w:rFonts w:cs="Tahoma"/>
          <w:color w:val="000000"/>
          <w:szCs w:val="18"/>
        </w:rPr>
        <w:t xml:space="preserve">recho a utilizar el software en virtud </w:t>
      </w:r>
      <w:r>
        <w:rPr>
          <w:rFonts w:cs="Tahoma"/>
          <w:color w:val="000000"/>
          <w:szCs w:val="18"/>
        </w:rPr>
        <w:t>de</w:t>
      </w:r>
      <w:r w:rsidR="009D3013" w:rsidRPr="00222CE3">
        <w:rPr>
          <w:rFonts w:cs="Tahoma"/>
          <w:color w:val="000000"/>
          <w:szCs w:val="18"/>
        </w:rPr>
        <w:t xml:space="preserve"> la Licencia Gratuita en esta oferta expira cuando expire el </w:t>
      </w:r>
      <w:r>
        <w:rPr>
          <w:rFonts w:cs="Tahoma"/>
          <w:color w:val="000000"/>
          <w:szCs w:val="18"/>
        </w:rPr>
        <w:t>de</w:t>
      </w:r>
      <w:r w:rsidR="009D3013" w:rsidRPr="00222CE3">
        <w:rPr>
          <w:rFonts w:cs="Tahoma"/>
          <w:color w:val="000000"/>
          <w:szCs w:val="18"/>
        </w:rPr>
        <w:t xml:space="preserve">recho a utilizar el software en virtud </w:t>
      </w:r>
      <w:r>
        <w:rPr>
          <w:rFonts w:cs="Tahoma"/>
          <w:color w:val="000000"/>
          <w:szCs w:val="18"/>
        </w:rPr>
        <w:t>de</w:t>
      </w:r>
      <w:r w:rsidR="009D3013" w:rsidRPr="00222CE3">
        <w:rPr>
          <w:rFonts w:cs="Tahoma"/>
          <w:color w:val="000000"/>
          <w:szCs w:val="18"/>
        </w:rPr>
        <w:t xml:space="preserve"> la Licencia Cualificada.</w:t>
      </w:r>
      <w:r w:rsidR="00B33FB2">
        <w:rPr>
          <w:rFonts w:cs="Tahoma"/>
          <w:color w:val="000000"/>
          <w:szCs w:val="18"/>
        </w:rPr>
        <w:t xml:space="preserve"> </w:t>
      </w:r>
      <w:r w:rsidR="009D3013" w:rsidRPr="00222CE3">
        <w:rPr>
          <w:rFonts w:cs="Tahoma"/>
          <w:color w:val="000000"/>
          <w:szCs w:val="18"/>
        </w:rPr>
        <w:t xml:space="preserve">El uso </w:t>
      </w:r>
      <w:r>
        <w:rPr>
          <w:rFonts w:cs="Tahoma"/>
          <w:color w:val="000000"/>
          <w:szCs w:val="18"/>
        </w:rPr>
        <w:t>de</w:t>
      </w:r>
      <w:r w:rsidR="000759FB">
        <w:rPr>
          <w:rFonts w:cs="Tahoma"/>
          <w:color w:val="000000"/>
          <w:szCs w:val="18"/>
        </w:rPr>
        <w:t> </w:t>
      </w:r>
      <w:r w:rsidR="009D3013" w:rsidRPr="00222CE3">
        <w:rPr>
          <w:rFonts w:cs="Tahoma"/>
          <w:color w:val="000000"/>
          <w:szCs w:val="18"/>
        </w:rPr>
        <w:t xml:space="preserve">ese software se rige por los </w:t>
      </w:r>
      <w:r>
        <w:rPr>
          <w:rFonts w:cs="Tahoma"/>
          <w:color w:val="000000"/>
          <w:szCs w:val="18"/>
        </w:rPr>
        <w:t>de</w:t>
      </w:r>
      <w:r w:rsidR="009D3013" w:rsidRPr="00222CE3">
        <w:rPr>
          <w:rFonts w:cs="Tahoma"/>
          <w:color w:val="000000"/>
          <w:szCs w:val="18"/>
        </w:rPr>
        <w:t xml:space="preserve">rechos </w:t>
      </w:r>
      <w:r>
        <w:rPr>
          <w:rFonts w:cs="Tahoma"/>
          <w:color w:val="000000"/>
          <w:szCs w:val="18"/>
        </w:rPr>
        <w:t>de</w:t>
      </w:r>
      <w:r w:rsidR="009D3013" w:rsidRPr="00222CE3">
        <w:rPr>
          <w:rFonts w:cs="Tahoma"/>
          <w:color w:val="000000"/>
          <w:szCs w:val="18"/>
        </w:rPr>
        <w:t xml:space="preserve"> uso para el software y los términos y condiciones </w:t>
      </w:r>
      <w:r>
        <w:rPr>
          <w:rFonts w:cs="Tahoma"/>
          <w:color w:val="000000"/>
          <w:szCs w:val="18"/>
        </w:rPr>
        <w:t>de</w:t>
      </w:r>
      <w:r w:rsidR="009D3013" w:rsidRPr="00222CE3">
        <w:rPr>
          <w:rFonts w:cs="Tahoma"/>
          <w:color w:val="000000"/>
          <w:szCs w:val="18"/>
        </w:rPr>
        <w:t xml:space="preserve">l contrato </w:t>
      </w:r>
      <w:r>
        <w:rPr>
          <w:rFonts w:cs="Tahoma"/>
          <w:color w:val="000000"/>
          <w:szCs w:val="18"/>
        </w:rPr>
        <w:t>de</w:t>
      </w:r>
      <w:r w:rsidR="009D3013" w:rsidRPr="00222CE3">
        <w:rPr>
          <w:rFonts w:cs="Tahoma"/>
          <w:color w:val="000000"/>
          <w:szCs w:val="18"/>
        </w:rPr>
        <w:t xml:space="preserve"> Licencias por Volumen </w:t>
      </w:r>
      <w:r>
        <w:rPr>
          <w:rFonts w:cs="Tahoma"/>
          <w:color w:val="000000"/>
          <w:szCs w:val="18"/>
        </w:rPr>
        <w:t>de</w:t>
      </w:r>
      <w:r w:rsidR="009D3013" w:rsidRPr="00222CE3">
        <w:rPr>
          <w:rFonts w:cs="Tahoma"/>
          <w:color w:val="000000"/>
          <w:szCs w:val="18"/>
        </w:rPr>
        <w:t>l cliente.</w:t>
      </w:r>
      <w:r w:rsidR="00B33FB2">
        <w:rPr>
          <w:rFonts w:cs="Tahoma"/>
          <w:color w:val="000000"/>
          <w:szCs w:val="18"/>
        </w:rPr>
        <w:t xml:space="preserve"> </w:t>
      </w:r>
      <w:r w:rsidR="009D3013" w:rsidRPr="00222CE3">
        <w:rPr>
          <w:rFonts w:cs="Tahoma"/>
          <w:color w:val="000000"/>
          <w:szCs w:val="18"/>
        </w:rPr>
        <w:t xml:space="preserve">Esta nota </w:t>
      </w:r>
      <w:r>
        <w:rPr>
          <w:rFonts w:cs="Tahoma"/>
          <w:color w:val="000000"/>
          <w:szCs w:val="18"/>
        </w:rPr>
        <w:t>de</w:t>
      </w:r>
      <w:r w:rsidR="009D3013" w:rsidRPr="00222CE3">
        <w:rPr>
          <w:rFonts w:cs="Tahoma"/>
          <w:color w:val="000000"/>
          <w:szCs w:val="18"/>
        </w:rPr>
        <w:t xml:space="preserve"> condiciones </w:t>
      </w:r>
      <w:r>
        <w:rPr>
          <w:rFonts w:cs="Tahoma"/>
          <w:color w:val="000000"/>
          <w:szCs w:val="18"/>
        </w:rPr>
        <w:t>de</w:t>
      </w:r>
      <w:r w:rsidR="009D3013" w:rsidRPr="00222CE3">
        <w:rPr>
          <w:rFonts w:cs="Tahoma"/>
          <w:color w:val="000000"/>
          <w:szCs w:val="18"/>
        </w:rPr>
        <w:t xml:space="preserve">l producto y la prueba </w:t>
      </w:r>
      <w:r>
        <w:rPr>
          <w:rFonts w:cs="Tahoma"/>
          <w:color w:val="000000"/>
          <w:szCs w:val="18"/>
        </w:rPr>
        <w:t>de</w:t>
      </w:r>
      <w:r w:rsidR="009D3013" w:rsidRPr="00222CE3">
        <w:rPr>
          <w:rFonts w:cs="Tahoma"/>
          <w:color w:val="000000"/>
          <w:szCs w:val="18"/>
        </w:rPr>
        <w:t xml:space="preserve">l Cliente </w:t>
      </w:r>
      <w:r>
        <w:rPr>
          <w:rFonts w:cs="Tahoma"/>
          <w:color w:val="000000"/>
          <w:szCs w:val="18"/>
        </w:rPr>
        <w:t>de</w:t>
      </w:r>
      <w:r w:rsidR="009D3013" w:rsidRPr="00222CE3">
        <w:rPr>
          <w:rFonts w:cs="Tahoma"/>
          <w:color w:val="000000"/>
          <w:szCs w:val="18"/>
        </w:rPr>
        <w:t xml:space="preserve"> la Licencia Cualificada correspondiente y Software Assurance en conjunto documentan el </w:t>
      </w:r>
      <w:r>
        <w:rPr>
          <w:rFonts w:cs="Tahoma"/>
          <w:color w:val="000000"/>
          <w:szCs w:val="18"/>
        </w:rPr>
        <w:t>de</w:t>
      </w:r>
      <w:r w:rsidR="009D3013" w:rsidRPr="00222CE3">
        <w:rPr>
          <w:rFonts w:cs="Tahoma"/>
          <w:color w:val="000000"/>
          <w:szCs w:val="18"/>
        </w:rPr>
        <w:t xml:space="preserve">recho a utilizar software en virtud </w:t>
      </w:r>
      <w:r>
        <w:rPr>
          <w:rFonts w:cs="Tahoma"/>
          <w:color w:val="000000"/>
          <w:szCs w:val="18"/>
        </w:rPr>
        <w:t>de</w:t>
      </w:r>
      <w:r w:rsidR="009D3013" w:rsidRPr="00222CE3">
        <w:rPr>
          <w:rFonts w:cs="Tahoma"/>
          <w:color w:val="000000"/>
          <w:szCs w:val="18"/>
        </w:rPr>
        <w:t xml:space="preserve"> la Licencia Gratuita </w:t>
      </w:r>
      <w:r>
        <w:rPr>
          <w:rFonts w:cs="Tahoma"/>
          <w:color w:val="000000"/>
          <w:szCs w:val="18"/>
        </w:rPr>
        <w:t>de</w:t>
      </w:r>
      <w:r w:rsidR="009D3013" w:rsidRPr="00222CE3">
        <w:rPr>
          <w:rFonts w:cs="Tahoma"/>
          <w:color w:val="000000"/>
          <w:szCs w:val="18"/>
        </w:rPr>
        <w:t xml:space="preserve"> esta oferta.</w:t>
      </w:r>
    </w:p>
    <w:p w14:paraId="00516B0A" w14:textId="77777777" w:rsidR="009D3013" w:rsidRPr="00222CE3" w:rsidRDefault="009D3013" w:rsidP="005427B6">
      <w:pPr>
        <w:numPr>
          <w:ilvl w:val="0"/>
          <w:numId w:val="8"/>
        </w:numPr>
        <w:spacing w:after="60"/>
        <w:ind w:left="1440"/>
      </w:pPr>
      <w:r w:rsidRPr="00222CE3">
        <w:rPr>
          <w:rFonts w:cs="Tahoma"/>
          <w:color w:val="000000"/>
          <w:szCs w:val="18"/>
        </w:rPr>
        <w:t xml:space="preserve">Licencia y Software Assurance: La Licencia Gratuita incluirá cobertura </w:t>
      </w:r>
      <w:r w:rsidR="00855223">
        <w:rPr>
          <w:rFonts w:cs="Tahoma"/>
          <w:color w:val="000000"/>
          <w:szCs w:val="18"/>
        </w:rPr>
        <w:t>de</w:t>
      </w:r>
      <w:r w:rsidRPr="00222CE3">
        <w:rPr>
          <w:rFonts w:cs="Tahoma"/>
          <w:color w:val="000000"/>
          <w:szCs w:val="18"/>
        </w:rPr>
        <w:t xml:space="preserve"> Software Assurance.</w:t>
      </w:r>
      <w:r w:rsidR="00B33FB2">
        <w:rPr>
          <w:rFonts w:cs="Tahoma"/>
          <w:color w:val="000000"/>
          <w:szCs w:val="18"/>
        </w:rPr>
        <w:t xml:space="preserve"> </w:t>
      </w:r>
      <w:r w:rsidRPr="00222CE3">
        <w:rPr>
          <w:rFonts w:cs="Tahoma"/>
          <w:color w:val="000000"/>
          <w:szCs w:val="18"/>
        </w:rPr>
        <w:t xml:space="preserve">La cobertura </w:t>
      </w:r>
      <w:r w:rsidR="00855223">
        <w:rPr>
          <w:rFonts w:cs="Tahoma"/>
          <w:color w:val="000000"/>
          <w:szCs w:val="18"/>
        </w:rPr>
        <w:t>de</w:t>
      </w:r>
      <w:r w:rsidRPr="00222CE3">
        <w:rPr>
          <w:rFonts w:cs="Tahoma"/>
          <w:color w:val="000000"/>
          <w:szCs w:val="18"/>
        </w:rPr>
        <w:t xml:space="preserve"> Software Assurance para las Licencias Gratuitas expira cuando expire la cobertura </w:t>
      </w:r>
      <w:r w:rsidR="00855223">
        <w:rPr>
          <w:rFonts w:cs="Tahoma"/>
          <w:color w:val="000000"/>
          <w:szCs w:val="18"/>
        </w:rPr>
        <w:t>de</w:t>
      </w:r>
      <w:r w:rsidRPr="00222CE3">
        <w:rPr>
          <w:rFonts w:cs="Tahoma"/>
          <w:color w:val="000000"/>
          <w:szCs w:val="18"/>
        </w:rPr>
        <w:t xml:space="preserve"> la Licencia Cualificada.</w:t>
      </w:r>
      <w:r w:rsidR="00B33FB2">
        <w:rPr>
          <w:rFonts w:cs="Tahoma"/>
          <w:color w:val="000000"/>
          <w:szCs w:val="18"/>
        </w:rPr>
        <w:t xml:space="preserve"> </w:t>
      </w:r>
      <w:r w:rsidRPr="00222CE3">
        <w:rPr>
          <w:rFonts w:cs="Tahoma"/>
          <w:color w:val="000000"/>
          <w:szCs w:val="18"/>
        </w:rPr>
        <w:t xml:space="preserve">En el momento </w:t>
      </w:r>
      <w:r w:rsidR="00855223">
        <w:rPr>
          <w:rFonts w:cs="Tahoma"/>
          <w:color w:val="000000"/>
          <w:szCs w:val="18"/>
        </w:rPr>
        <w:t>de</w:t>
      </w:r>
      <w:r w:rsidRPr="00222CE3">
        <w:rPr>
          <w:rFonts w:cs="Tahoma"/>
          <w:color w:val="000000"/>
          <w:szCs w:val="18"/>
        </w:rPr>
        <w:t xml:space="preserve"> la expiración </w:t>
      </w:r>
      <w:r w:rsidR="00855223">
        <w:rPr>
          <w:rFonts w:cs="Tahoma"/>
          <w:color w:val="000000"/>
          <w:szCs w:val="18"/>
        </w:rPr>
        <w:t>de</w:t>
      </w:r>
      <w:r w:rsidRPr="00222CE3">
        <w:rPr>
          <w:rFonts w:cs="Tahoma"/>
          <w:color w:val="000000"/>
          <w:szCs w:val="18"/>
        </w:rPr>
        <w:t xml:space="preserve"> la cobertura </w:t>
      </w:r>
      <w:r w:rsidR="00855223">
        <w:rPr>
          <w:rFonts w:cs="Tahoma"/>
          <w:color w:val="000000"/>
          <w:szCs w:val="18"/>
        </w:rPr>
        <w:t>de</w:t>
      </w:r>
      <w:r w:rsidRPr="00222CE3">
        <w:rPr>
          <w:rFonts w:cs="Tahoma"/>
          <w:color w:val="000000"/>
          <w:szCs w:val="18"/>
        </w:rPr>
        <w:t xml:space="preserve"> Software Assurance para la Licencia Cualificada, el Cliente podrá renovar Software Assurance para la Licencia Gratuita sin necesidad </w:t>
      </w:r>
      <w:r w:rsidR="00855223">
        <w:rPr>
          <w:rFonts w:cs="Tahoma"/>
          <w:color w:val="000000"/>
          <w:szCs w:val="18"/>
        </w:rPr>
        <w:t>de</w:t>
      </w:r>
      <w:r w:rsidRPr="00222CE3">
        <w:rPr>
          <w:rFonts w:cs="Tahoma"/>
          <w:color w:val="000000"/>
          <w:szCs w:val="18"/>
        </w:rPr>
        <w:t xml:space="preserve"> adquirir una nueva licencia por separado.</w:t>
      </w:r>
    </w:p>
    <w:p w14:paraId="4E841B66" w14:textId="77777777" w:rsidR="009D3013" w:rsidRPr="00222CE3" w:rsidRDefault="0084564E" w:rsidP="00346F4B">
      <w:pPr>
        <w:numPr>
          <w:ilvl w:val="0"/>
          <w:numId w:val="102"/>
        </w:numPr>
        <w:spacing w:after="60"/>
        <w:ind w:left="1440"/>
      </w:pPr>
      <w:r>
        <w:rPr>
          <w:rFonts w:eastAsia="Calibri" w:cs="Tahoma"/>
          <w:color w:val="000000"/>
          <w:szCs w:val="18"/>
        </w:rPr>
        <w:t>“</w:t>
      </w:r>
      <w:r w:rsidR="009D3013" w:rsidRPr="00222CE3">
        <w:rPr>
          <w:rFonts w:eastAsia="Calibri" w:cs="Tahoma"/>
          <w:color w:val="000000"/>
          <w:szCs w:val="18"/>
        </w:rPr>
        <w:t>True ups</w:t>
      </w:r>
      <w:r>
        <w:rPr>
          <w:rFonts w:eastAsia="Calibri" w:cs="Tahoma"/>
          <w:color w:val="000000"/>
          <w:szCs w:val="18"/>
        </w:rPr>
        <w:t>”</w:t>
      </w:r>
      <w:r w:rsidR="009D3013" w:rsidRPr="00222CE3">
        <w:rPr>
          <w:rFonts w:eastAsia="Calibri" w:cs="Tahoma"/>
          <w:b/>
          <w:color w:val="000000"/>
          <w:szCs w:val="18"/>
        </w:rPr>
        <w:t>:</w:t>
      </w:r>
      <w:r w:rsidR="00B33FB2">
        <w:rPr>
          <w:rFonts w:eastAsia="Calibri" w:cs="Tahoma"/>
          <w:color w:val="000000"/>
          <w:szCs w:val="18"/>
        </w:rPr>
        <w:t xml:space="preserve"> </w:t>
      </w:r>
      <w:r w:rsidR="009D3013" w:rsidRPr="00222CE3">
        <w:rPr>
          <w:rFonts w:eastAsia="Calibri" w:cs="Tahoma"/>
          <w:color w:val="000000"/>
          <w:szCs w:val="18"/>
        </w:rPr>
        <w:t xml:space="preserve">Para los Clientes </w:t>
      </w:r>
      <w:r w:rsidR="00855223">
        <w:rPr>
          <w:rFonts w:eastAsia="Calibri" w:cs="Tahoma"/>
          <w:color w:val="000000"/>
          <w:szCs w:val="18"/>
        </w:rPr>
        <w:t>de</w:t>
      </w:r>
      <w:r w:rsidR="009D3013" w:rsidRPr="00222CE3">
        <w:rPr>
          <w:rFonts w:eastAsia="Calibri" w:cs="Tahoma"/>
          <w:color w:val="000000"/>
          <w:szCs w:val="18"/>
        </w:rPr>
        <w:t xml:space="preserve"> Contrato Enterprise elegibles para obtener estas licencias y</w:t>
      </w:r>
      <w:r w:rsidR="00DB5644">
        <w:rPr>
          <w:rFonts w:eastAsia="Calibri" w:cs="Tahoma"/>
          <w:color w:val="000000"/>
          <w:szCs w:val="18"/>
        </w:rPr>
        <w:t> </w:t>
      </w:r>
      <w:r w:rsidR="00855223">
        <w:rPr>
          <w:rFonts w:eastAsia="Calibri" w:cs="Tahoma"/>
          <w:color w:val="000000"/>
          <w:szCs w:val="18"/>
        </w:rPr>
        <w:t>de</w:t>
      </w:r>
      <w:r w:rsidR="009D3013" w:rsidRPr="00222CE3">
        <w:rPr>
          <w:rFonts w:eastAsia="Calibri" w:cs="Tahoma"/>
          <w:color w:val="000000"/>
          <w:szCs w:val="18"/>
        </w:rPr>
        <w:t xml:space="preserve">rechos gratuitos como se </w:t>
      </w:r>
      <w:r w:rsidR="00855223">
        <w:rPr>
          <w:rFonts w:eastAsia="Calibri" w:cs="Tahoma"/>
          <w:color w:val="000000"/>
          <w:szCs w:val="18"/>
        </w:rPr>
        <w:t>de</w:t>
      </w:r>
      <w:r w:rsidR="009D3013" w:rsidRPr="00222CE3">
        <w:rPr>
          <w:rFonts w:eastAsia="Calibri" w:cs="Tahoma"/>
          <w:color w:val="000000"/>
          <w:szCs w:val="18"/>
        </w:rPr>
        <w:t xml:space="preserve">scribe anteriormente, las licencias </w:t>
      </w:r>
      <w:r w:rsidR="00855223">
        <w:rPr>
          <w:rFonts w:eastAsia="Calibri" w:cs="Tahoma"/>
          <w:color w:val="000000"/>
          <w:szCs w:val="18"/>
        </w:rPr>
        <w:t>de</w:t>
      </w:r>
      <w:r w:rsidR="009D3013" w:rsidRPr="00222CE3">
        <w:rPr>
          <w:rFonts w:eastAsia="Calibri" w:cs="Tahoma"/>
          <w:color w:val="000000"/>
          <w:szCs w:val="18"/>
        </w:rPr>
        <w:t xml:space="preserve"> External Connector </w:t>
      </w:r>
      <w:r w:rsidR="00855223">
        <w:rPr>
          <w:rFonts w:eastAsia="Calibri" w:cs="Tahoma"/>
          <w:color w:val="000000"/>
          <w:szCs w:val="18"/>
        </w:rPr>
        <w:t>de</w:t>
      </w:r>
      <w:r w:rsidR="009D3013" w:rsidRPr="00222CE3">
        <w:rPr>
          <w:rFonts w:eastAsia="Calibri" w:cs="Tahoma"/>
          <w:color w:val="000000"/>
          <w:szCs w:val="18"/>
        </w:rPr>
        <w:t xml:space="preserve"> Exchange Server 2010 Enterprise adquiridas como parte </w:t>
      </w:r>
      <w:r w:rsidR="00855223">
        <w:rPr>
          <w:rFonts w:eastAsia="Calibri" w:cs="Tahoma"/>
          <w:color w:val="000000"/>
          <w:szCs w:val="18"/>
        </w:rPr>
        <w:t>de</w:t>
      </w:r>
      <w:r w:rsidR="009D3013" w:rsidRPr="00222CE3">
        <w:rPr>
          <w:rFonts w:eastAsia="Calibri" w:cs="Tahoma"/>
          <w:color w:val="000000"/>
          <w:szCs w:val="18"/>
        </w:rPr>
        <w:t xml:space="preserve"> un proceso </w:t>
      </w:r>
      <w:r>
        <w:rPr>
          <w:rFonts w:eastAsia="Calibri" w:cs="Tahoma"/>
          <w:color w:val="000000"/>
          <w:szCs w:val="18"/>
        </w:rPr>
        <w:t>“</w:t>
      </w:r>
      <w:r w:rsidR="009D3013" w:rsidRPr="00222CE3">
        <w:rPr>
          <w:rFonts w:eastAsia="Calibri" w:cs="Tahoma"/>
          <w:color w:val="000000"/>
          <w:szCs w:val="18"/>
        </w:rPr>
        <w:t>true up</w:t>
      </w:r>
      <w:r>
        <w:rPr>
          <w:rFonts w:eastAsia="Calibri" w:cs="Tahoma"/>
          <w:color w:val="000000"/>
          <w:szCs w:val="18"/>
        </w:rPr>
        <w:t>”</w:t>
      </w:r>
      <w:r w:rsidR="009D3013" w:rsidRPr="00222CE3">
        <w:rPr>
          <w:rFonts w:eastAsia="Calibri" w:cs="Tahoma"/>
          <w:color w:val="000000"/>
          <w:szCs w:val="18"/>
        </w:rPr>
        <w:t xml:space="preserve"> anual </w:t>
      </w:r>
      <w:r w:rsidR="00855223">
        <w:rPr>
          <w:rFonts w:eastAsia="Calibri" w:cs="Tahoma"/>
          <w:color w:val="000000"/>
          <w:szCs w:val="18"/>
        </w:rPr>
        <w:t>de</w:t>
      </w:r>
      <w:r w:rsidR="009D3013" w:rsidRPr="00222CE3">
        <w:rPr>
          <w:rFonts w:eastAsia="Calibri" w:cs="Tahoma"/>
          <w:color w:val="000000"/>
          <w:szCs w:val="18"/>
        </w:rPr>
        <w:t xml:space="preserve"> un Cliente </w:t>
      </w:r>
      <w:r w:rsidR="009D3013" w:rsidRPr="00222CE3">
        <w:rPr>
          <w:rFonts w:cs="Tahoma"/>
          <w:color w:val="000000"/>
          <w:szCs w:val="18"/>
        </w:rPr>
        <w:t>también se consi</w:t>
      </w:r>
      <w:r w:rsidR="00855223">
        <w:rPr>
          <w:rFonts w:cs="Tahoma"/>
          <w:color w:val="000000"/>
          <w:szCs w:val="18"/>
        </w:rPr>
        <w:t>de</w:t>
      </w:r>
      <w:r w:rsidR="009D3013" w:rsidRPr="00222CE3">
        <w:rPr>
          <w:rFonts w:cs="Tahoma"/>
          <w:color w:val="000000"/>
          <w:szCs w:val="18"/>
        </w:rPr>
        <w:t>ran Licencias Cualificadas.</w:t>
      </w:r>
    </w:p>
    <w:p w14:paraId="3D1BFDCF" w14:textId="77777777" w:rsidR="009D3013" w:rsidRPr="00222CE3" w:rsidRDefault="009D3013" w:rsidP="00346F4B">
      <w:pPr>
        <w:numPr>
          <w:ilvl w:val="0"/>
          <w:numId w:val="102"/>
        </w:numPr>
        <w:spacing w:after="60"/>
        <w:ind w:left="1440"/>
      </w:pPr>
      <w:r w:rsidRPr="00222CE3">
        <w:rPr>
          <w:rFonts w:cs="Tahoma"/>
          <w:color w:val="000000"/>
          <w:szCs w:val="18"/>
        </w:rPr>
        <w:t xml:space="preserve">Contratos </w:t>
      </w:r>
      <w:r w:rsidR="00855223">
        <w:rPr>
          <w:rFonts w:cs="Tahoma"/>
          <w:color w:val="000000"/>
          <w:szCs w:val="18"/>
        </w:rPr>
        <w:t>de</w:t>
      </w:r>
      <w:r w:rsidRPr="00222CE3">
        <w:rPr>
          <w:rFonts w:cs="Tahoma"/>
          <w:color w:val="000000"/>
          <w:szCs w:val="18"/>
        </w:rPr>
        <w:t xml:space="preserve"> suscripción:</w:t>
      </w:r>
      <w:r w:rsidR="00B33FB2">
        <w:rPr>
          <w:rFonts w:cs="Tahoma"/>
          <w:color w:val="000000"/>
          <w:szCs w:val="18"/>
        </w:rPr>
        <w:t xml:space="preserve"> </w:t>
      </w:r>
      <w:r w:rsidRPr="00222CE3">
        <w:rPr>
          <w:rFonts w:cs="Tahoma"/>
          <w:color w:val="000000"/>
          <w:szCs w:val="18"/>
        </w:rPr>
        <w:t xml:space="preserve">Para los Contratos Enterprise Subscription, </w:t>
      </w:r>
      <w:r w:rsidRPr="00222CE3">
        <w:rPr>
          <w:rFonts w:cs="Tahoma"/>
          <w:szCs w:val="18"/>
        </w:rPr>
        <w:t>Open Value Subscription, Campus y School, Enrollment for Education Solutions y Open Value Subscription – Education Solutions, se conce</w:t>
      </w:r>
      <w:r w:rsidR="00855223">
        <w:rPr>
          <w:rFonts w:cs="Tahoma"/>
          <w:szCs w:val="18"/>
        </w:rPr>
        <w:t>de</w:t>
      </w:r>
      <w:r w:rsidRPr="00222CE3">
        <w:rPr>
          <w:rFonts w:cs="Tahoma"/>
          <w:szCs w:val="18"/>
        </w:rPr>
        <w:t xml:space="preserve">n los mismos </w:t>
      </w:r>
      <w:r w:rsidR="00855223">
        <w:rPr>
          <w:rFonts w:cs="Tahoma"/>
          <w:szCs w:val="18"/>
        </w:rPr>
        <w:t>de</w:t>
      </w:r>
      <w:r w:rsidRPr="00222CE3">
        <w:rPr>
          <w:rFonts w:cs="Tahoma"/>
          <w:szCs w:val="18"/>
        </w:rPr>
        <w:t xml:space="preserve">rechos temporalmente en virtud </w:t>
      </w:r>
      <w:r w:rsidR="00855223">
        <w:rPr>
          <w:rFonts w:cs="Tahoma"/>
          <w:szCs w:val="18"/>
        </w:rPr>
        <w:t>de</w:t>
      </w:r>
      <w:r w:rsidRPr="00222CE3">
        <w:rPr>
          <w:rFonts w:cs="Tahoma"/>
          <w:szCs w:val="18"/>
        </w:rPr>
        <w:t xml:space="preserve"> las mismas condiciones</w:t>
      </w:r>
      <w:r w:rsidRPr="00222CE3">
        <w:rPr>
          <w:rFonts w:cs="Tahoma"/>
          <w:color w:val="000000"/>
          <w:szCs w:val="18"/>
        </w:rPr>
        <w:t xml:space="preserve"> hasta la conclusión </w:t>
      </w:r>
      <w:r w:rsidR="00855223">
        <w:rPr>
          <w:rFonts w:cs="Tahoma"/>
          <w:color w:val="000000"/>
          <w:szCs w:val="18"/>
        </w:rPr>
        <w:t>de</w:t>
      </w:r>
      <w:r w:rsidRPr="00222CE3">
        <w:rPr>
          <w:rFonts w:cs="Tahoma"/>
          <w:color w:val="000000"/>
          <w:szCs w:val="18"/>
        </w:rPr>
        <w:t xml:space="preserve">l periodo </w:t>
      </w:r>
      <w:r w:rsidR="00855223">
        <w:rPr>
          <w:rFonts w:cs="Tahoma"/>
          <w:color w:val="000000"/>
          <w:szCs w:val="18"/>
        </w:rPr>
        <w:t>de</w:t>
      </w:r>
      <w:r w:rsidRPr="00222CE3">
        <w:rPr>
          <w:rFonts w:cs="Tahoma"/>
          <w:color w:val="000000"/>
          <w:szCs w:val="18"/>
        </w:rPr>
        <w:t xml:space="preserve"> inscripción actual (o periodo </w:t>
      </w:r>
      <w:r w:rsidR="00855223">
        <w:rPr>
          <w:rFonts w:cs="Tahoma"/>
          <w:color w:val="000000"/>
          <w:szCs w:val="18"/>
        </w:rPr>
        <w:t>de</w:t>
      </w:r>
      <w:r w:rsidRPr="00222CE3">
        <w:rPr>
          <w:rFonts w:cs="Tahoma"/>
          <w:color w:val="000000"/>
          <w:szCs w:val="18"/>
        </w:rPr>
        <w:t xml:space="preserve"> vigencia en caso </w:t>
      </w:r>
      <w:r w:rsidR="00855223">
        <w:rPr>
          <w:rFonts w:cs="Tahoma"/>
          <w:color w:val="000000"/>
          <w:szCs w:val="18"/>
        </w:rPr>
        <w:t>de</w:t>
      </w:r>
      <w:r w:rsidRPr="00222CE3">
        <w:rPr>
          <w:rFonts w:cs="Tahoma"/>
          <w:color w:val="000000"/>
          <w:szCs w:val="18"/>
        </w:rPr>
        <w:t xml:space="preserve"> Open Value).</w:t>
      </w:r>
      <w:r w:rsidR="00B33FB2">
        <w:rPr>
          <w:rFonts w:cs="Tahoma"/>
          <w:color w:val="000000"/>
          <w:szCs w:val="18"/>
        </w:rPr>
        <w:t xml:space="preserve"> </w:t>
      </w:r>
      <w:r w:rsidRPr="00222CE3">
        <w:rPr>
          <w:rFonts w:cs="Tahoma"/>
          <w:color w:val="000000"/>
          <w:szCs w:val="18"/>
        </w:rPr>
        <w:t xml:space="preserve">El Cliente </w:t>
      </w:r>
      <w:r w:rsidR="00855223">
        <w:rPr>
          <w:rFonts w:cs="Tahoma"/>
          <w:color w:val="000000"/>
          <w:szCs w:val="18"/>
        </w:rPr>
        <w:t>de</w:t>
      </w:r>
      <w:r w:rsidRPr="00222CE3">
        <w:rPr>
          <w:rFonts w:cs="Tahoma"/>
          <w:color w:val="000000"/>
          <w:szCs w:val="18"/>
        </w:rPr>
        <w:t xml:space="preserve">be mantener una cobertura </w:t>
      </w:r>
      <w:r w:rsidR="00855223">
        <w:rPr>
          <w:rFonts w:cs="Tahoma"/>
          <w:color w:val="000000"/>
          <w:szCs w:val="18"/>
        </w:rPr>
        <w:t>de</w:t>
      </w:r>
      <w:r w:rsidRPr="00222CE3">
        <w:rPr>
          <w:rFonts w:cs="Tahoma"/>
          <w:color w:val="000000"/>
          <w:szCs w:val="18"/>
        </w:rPr>
        <w:t xml:space="preserve"> suscripción continua.</w:t>
      </w:r>
      <w:r w:rsidR="00B33FB2">
        <w:rPr>
          <w:rFonts w:cs="Tahoma"/>
          <w:color w:val="000000"/>
          <w:szCs w:val="18"/>
        </w:rPr>
        <w:t xml:space="preserve"> </w:t>
      </w:r>
      <w:bookmarkStart w:id="1278" w:name="_Toc336338313"/>
      <w:r w:rsidRPr="00222CE3">
        <w:rPr>
          <w:rFonts w:cs="Tahoma"/>
          <w:color w:val="000000"/>
          <w:szCs w:val="18"/>
        </w:rPr>
        <w:t xml:space="preserve">Estos </w:t>
      </w:r>
      <w:r w:rsidR="00855223">
        <w:rPr>
          <w:rFonts w:cs="Tahoma"/>
          <w:color w:val="000000"/>
          <w:szCs w:val="18"/>
        </w:rPr>
        <w:t>de</w:t>
      </w:r>
      <w:r w:rsidRPr="00222CE3">
        <w:rPr>
          <w:rFonts w:cs="Tahoma"/>
          <w:color w:val="000000"/>
          <w:szCs w:val="18"/>
        </w:rPr>
        <w:t xml:space="preserve">rechos solo se vuelven permanentes </w:t>
      </w:r>
      <w:r w:rsidR="00855223">
        <w:rPr>
          <w:rFonts w:cs="Tahoma"/>
          <w:color w:val="000000"/>
          <w:szCs w:val="18"/>
        </w:rPr>
        <w:t>de</w:t>
      </w:r>
      <w:r w:rsidRPr="00222CE3">
        <w:rPr>
          <w:rFonts w:cs="Tahoma"/>
          <w:color w:val="000000"/>
          <w:szCs w:val="18"/>
        </w:rPr>
        <w:t xml:space="preserve">spués </w:t>
      </w:r>
      <w:r w:rsidR="00855223">
        <w:rPr>
          <w:rFonts w:cs="Tahoma"/>
          <w:color w:val="000000"/>
          <w:szCs w:val="18"/>
        </w:rPr>
        <w:t>de</w:t>
      </w:r>
      <w:r w:rsidRPr="00222CE3">
        <w:rPr>
          <w:rFonts w:cs="Tahoma"/>
          <w:color w:val="000000"/>
          <w:szCs w:val="18"/>
        </w:rPr>
        <w:t xml:space="preserve"> ejercer la opción </w:t>
      </w:r>
      <w:r w:rsidR="00855223">
        <w:rPr>
          <w:rFonts w:cs="Tahoma"/>
          <w:color w:val="000000"/>
          <w:szCs w:val="18"/>
        </w:rPr>
        <w:t>de</w:t>
      </w:r>
      <w:r w:rsidRPr="00222CE3">
        <w:rPr>
          <w:rFonts w:cs="Tahoma"/>
          <w:color w:val="000000"/>
          <w:szCs w:val="18"/>
        </w:rPr>
        <w:t xml:space="preserve"> compra completa y están sujetos a todos los</w:t>
      </w:r>
      <w:r w:rsidR="00DB5644">
        <w:rPr>
          <w:rFonts w:cs="Tahoma"/>
          <w:color w:val="000000"/>
          <w:szCs w:val="18"/>
        </w:rPr>
        <w:t> </w:t>
      </w:r>
      <w:r w:rsidRPr="00222CE3">
        <w:rPr>
          <w:rFonts w:cs="Tahoma"/>
          <w:color w:val="000000"/>
          <w:szCs w:val="18"/>
        </w:rPr>
        <w:t xml:space="preserve">términos y condiciones </w:t>
      </w:r>
      <w:r w:rsidR="00855223">
        <w:rPr>
          <w:rFonts w:cs="Tahoma"/>
          <w:color w:val="000000"/>
          <w:szCs w:val="18"/>
        </w:rPr>
        <w:t>de</w:t>
      </w:r>
      <w:r w:rsidRPr="00222CE3">
        <w:rPr>
          <w:rFonts w:cs="Tahoma"/>
          <w:color w:val="000000"/>
          <w:szCs w:val="18"/>
        </w:rPr>
        <w:t xml:space="preserve">l contrato </w:t>
      </w:r>
      <w:r w:rsidR="00855223">
        <w:rPr>
          <w:rFonts w:cs="Tahoma"/>
          <w:color w:val="000000"/>
          <w:szCs w:val="18"/>
        </w:rPr>
        <w:t>de</w:t>
      </w:r>
      <w:r w:rsidRPr="00222CE3">
        <w:rPr>
          <w:rFonts w:cs="Tahoma"/>
          <w:color w:val="000000"/>
          <w:szCs w:val="18"/>
        </w:rPr>
        <w:t xml:space="preserve"> licencia </w:t>
      </w:r>
      <w:r w:rsidR="00855223">
        <w:rPr>
          <w:rFonts w:cs="Tahoma"/>
          <w:color w:val="000000"/>
          <w:szCs w:val="18"/>
        </w:rPr>
        <w:t>de</w:t>
      </w:r>
      <w:r w:rsidRPr="00222CE3">
        <w:rPr>
          <w:rFonts w:cs="Tahoma"/>
          <w:color w:val="000000"/>
          <w:szCs w:val="18"/>
        </w:rPr>
        <w:t>l Cliente.</w:t>
      </w:r>
    </w:p>
    <w:p w14:paraId="75E4C9AF" w14:textId="77777777" w:rsidR="009D3013" w:rsidRPr="00222CE3" w:rsidRDefault="009D3013" w:rsidP="00346F4B">
      <w:pPr>
        <w:numPr>
          <w:ilvl w:val="0"/>
          <w:numId w:val="103"/>
        </w:numPr>
        <w:spacing w:after="60"/>
        <w:ind w:left="1440"/>
      </w:pPr>
      <w:r w:rsidRPr="00222CE3">
        <w:rPr>
          <w:rFonts w:cs="Tahoma"/>
          <w:szCs w:val="18"/>
        </w:rPr>
        <w:t xml:space="preserve">Contrato </w:t>
      </w:r>
      <w:r w:rsidR="00855223">
        <w:rPr>
          <w:rFonts w:cs="Tahoma"/>
          <w:szCs w:val="18"/>
        </w:rPr>
        <w:t>de</w:t>
      </w:r>
      <w:r w:rsidRPr="00222CE3">
        <w:rPr>
          <w:rFonts w:cs="Tahoma"/>
          <w:szCs w:val="18"/>
        </w:rPr>
        <w:t xml:space="preserve"> transición Campus y School: Para los clientes que hagan la transición a mitad </w:t>
      </w:r>
      <w:r w:rsidR="00855223">
        <w:rPr>
          <w:rFonts w:cs="Tahoma"/>
          <w:szCs w:val="18"/>
        </w:rPr>
        <w:t>de</w:t>
      </w:r>
      <w:r w:rsidRPr="00222CE3">
        <w:rPr>
          <w:rFonts w:cs="Tahoma"/>
          <w:szCs w:val="18"/>
        </w:rPr>
        <w:t xml:space="preserve"> periodo </w:t>
      </w:r>
      <w:r w:rsidR="00855223">
        <w:rPr>
          <w:rFonts w:cs="Tahoma"/>
          <w:szCs w:val="18"/>
        </w:rPr>
        <w:t>de</w:t>
      </w:r>
      <w:r w:rsidRPr="00222CE3">
        <w:rPr>
          <w:rFonts w:cs="Tahoma"/>
          <w:szCs w:val="18"/>
        </w:rPr>
        <w:t>s</w:t>
      </w:r>
      <w:r w:rsidR="00855223">
        <w:rPr>
          <w:rFonts w:cs="Tahoma"/>
          <w:szCs w:val="18"/>
        </w:rPr>
        <w:t>de</w:t>
      </w:r>
      <w:r w:rsidRPr="00222CE3">
        <w:rPr>
          <w:rFonts w:cs="Tahoma"/>
          <w:szCs w:val="18"/>
        </w:rPr>
        <w:t xml:space="preserve"> los contratos Campus y School a los contratos Enrollment for Education Solutions u</w:t>
      </w:r>
      <w:r w:rsidR="00DB5644">
        <w:rPr>
          <w:rFonts w:cs="Tahoma"/>
          <w:szCs w:val="18"/>
        </w:rPr>
        <w:t> </w:t>
      </w:r>
      <w:r w:rsidRPr="00222CE3">
        <w:rPr>
          <w:rFonts w:cs="Tahoma"/>
          <w:szCs w:val="18"/>
        </w:rPr>
        <w:t xml:space="preserve">Open Value Subscription – Education Solutions mientras mantengan cobertura </w:t>
      </w:r>
      <w:r w:rsidR="00855223">
        <w:rPr>
          <w:rFonts w:cs="Tahoma"/>
          <w:szCs w:val="18"/>
        </w:rPr>
        <w:t>de</w:t>
      </w:r>
      <w:r w:rsidRPr="00222CE3">
        <w:rPr>
          <w:rFonts w:cs="Tahoma"/>
          <w:szCs w:val="18"/>
        </w:rPr>
        <w:t xml:space="preserve"> suscripción:</w:t>
      </w:r>
    </w:p>
    <w:p w14:paraId="651A3675" w14:textId="77777777" w:rsidR="009D3013" w:rsidRPr="00DB5644" w:rsidRDefault="009D3013" w:rsidP="00346F4B">
      <w:pPr>
        <w:pStyle w:val="ListParagraph"/>
        <w:numPr>
          <w:ilvl w:val="0"/>
          <w:numId w:val="87"/>
        </w:numPr>
        <w:spacing w:after="60"/>
        <w:ind w:left="1980"/>
        <w:contextualSpacing w:val="0"/>
        <w:rPr>
          <w:sz w:val="18"/>
          <w:szCs w:val="18"/>
        </w:rPr>
      </w:pPr>
      <w:r w:rsidRPr="00DB5644">
        <w:rPr>
          <w:rFonts w:ascii="Tahoma" w:hAnsi="Tahoma" w:cs="Tahoma"/>
          <w:sz w:val="18"/>
          <w:szCs w:val="18"/>
        </w:rPr>
        <w:t>Se conce</w:t>
      </w:r>
      <w:r w:rsidR="00855223">
        <w:rPr>
          <w:rFonts w:ascii="Tahoma" w:hAnsi="Tahoma" w:cs="Tahoma"/>
          <w:sz w:val="18"/>
          <w:szCs w:val="18"/>
        </w:rPr>
        <w:t>de</w:t>
      </w:r>
      <w:r w:rsidRPr="00DB5644">
        <w:rPr>
          <w:rFonts w:ascii="Tahoma" w:hAnsi="Tahoma" w:cs="Tahoma"/>
          <w:sz w:val="18"/>
          <w:szCs w:val="18"/>
        </w:rPr>
        <w:t xml:space="preserve">n los mismos </w:t>
      </w:r>
      <w:r w:rsidR="00855223">
        <w:rPr>
          <w:rFonts w:ascii="Tahoma" w:hAnsi="Tahoma" w:cs="Tahoma"/>
          <w:sz w:val="18"/>
          <w:szCs w:val="18"/>
        </w:rPr>
        <w:t>de</w:t>
      </w:r>
      <w:r w:rsidRPr="00DB5644">
        <w:rPr>
          <w:rFonts w:ascii="Tahoma" w:hAnsi="Tahoma" w:cs="Tahoma"/>
          <w:sz w:val="18"/>
          <w:szCs w:val="18"/>
        </w:rPr>
        <w:t xml:space="preserve">rechos temporalmente en virtud </w:t>
      </w:r>
      <w:r w:rsidR="00855223">
        <w:rPr>
          <w:rFonts w:ascii="Tahoma" w:hAnsi="Tahoma" w:cs="Tahoma"/>
          <w:sz w:val="18"/>
          <w:szCs w:val="18"/>
        </w:rPr>
        <w:t>de</w:t>
      </w:r>
      <w:r w:rsidRPr="00DB5644">
        <w:rPr>
          <w:rFonts w:ascii="Tahoma" w:hAnsi="Tahoma" w:cs="Tahoma"/>
          <w:sz w:val="18"/>
          <w:szCs w:val="18"/>
        </w:rPr>
        <w:t xml:space="preserve"> las mismas condiciones hasta la conclusión </w:t>
      </w:r>
      <w:r w:rsidR="00855223">
        <w:rPr>
          <w:rFonts w:ascii="Tahoma" w:hAnsi="Tahoma" w:cs="Tahoma"/>
          <w:sz w:val="18"/>
          <w:szCs w:val="18"/>
        </w:rPr>
        <w:t>de</w:t>
      </w:r>
      <w:r w:rsidRPr="00DB5644">
        <w:rPr>
          <w:rFonts w:ascii="Tahoma" w:hAnsi="Tahoma" w:cs="Tahoma"/>
          <w:sz w:val="18"/>
          <w:szCs w:val="18"/>
        </w:rPr>
        <w:t xml:space="preserve"> su contrato Enrollment for Education Solutions u Open Value Subscription-Education Solutions, respectivamente. </w:t>
      </w:r>
    </w:p>
    <w:p w14:paraId="39A81852" w14:textId="77777777" w:rsidR="0073424F" w:rsidRPr="00DB5644" w:rsidRDefault="0073424F" w:rsidP="00346F4B">
      <w:pPr>
        <w:pStyle w:val="ListParagraph"/>
        <w:numPr>
          <w:ilvl w:val="0"/>
          <w:numId w:val="87"/>
        </w:numPr>
        <w:spacing w:after="60"/>
        <w:ind w:left="1980"/>
        <w:contextualSpacing w:val="0"/>
        <w:rPr>
          <w:sz w:val="18"/>
          <w:szCs w:val="18"/>
        </w:rPr>
      </w:pPr>
      <w:r w:rsidRPr="00DB5644">
        <w:rPr>
          <w:rFonts w:ascii="Tahoma" w:hAnsi="Tahoma" w:cs="Tahoma"/>
          <w:sz w:val="18"/>
          <w:szCs w:val="18"/>
        </w:rPr>
        <w:t xml:space="preserve">Estos </w:t>
      </w:r>
      <w:r w:rsidR="00855223">
        <w:rPr>
          <w:rFonts w:ascii="Tahoma" w:hAnsi="Tahoma" w:cs="Tahoma"/>
          <w:sz w:val="18"/>
          <w:szCs w:val="18"/>
        </w:rPr>
        <w:t>de</w:t>
      </w:r>
      <w:r w:rsidRPr="00DB5644">
        <w:rPr>
          <w:rFonts w:ascii="Tahoma" w:hAnsi="Tahoma" w:cs="Tahoma"/>
          <w:sz w:val="18"/>
          <w:szCs w:val="18"/>
        </w:rPr>
        <w:t xml:space="preserve">rechos solo se vuelven permanentes </w:t>
      </w:r>
      <w:r w:rsidR="00855223">
        <w:rPr>
          <w:rFonts w:ascii="Tahoma" w:hAnsi="Tahoma" w:cs="Tahoma"/>
          <w:sz w:val="18"/>
          <w:szCs w:val="18"/>
        </w:rPr>
        <w:t>de</w:t>
      </w:r>
      <w:r w:rsidRPr="00DB5644">
        <w:rPr>
          <w:rFonts w:ascii="Tahoma" w:hAnsi="Tahoma" w:cs="Tahoma"/>
          <w:sz w:val="18"/>
          <w:szCs w:val="18"/>
        </w:rPr>
        <w:t xml:space="preserve">spués </w:t>
      </w:r>
      <w:r w:rsidR="00855223">
        <w:rPr>
          <w:rFonts w:ascii="Tahoma" w:hAnsi="Tahoma" w:cs="Tahoma"/>
          <w:sz w:val="18"/>
          <w:szCs w:val="18"/>
        </w:rPr>
        <w:t>de</w:t>
      </w:r>
      <w:r w:rsidRPr="00DB5644">
        <w:rPr>
          <w:rFonts w:ascii="Tahoma" w:hAnsi="Tahoma" w:cs="Tahoma"/>
          <w:sz w:val="18"/>
          <w:szCs w:val="18"/>
        </w:rPr>
        <w:t xml:space="preserve"> ejercer la opción </w:t>
      </w:r>
      <w:r w:rsidR="00855223">
        <w:rPr>
          <w:rFonts w:ascii="Tahoma" w:hAnsi="Tahoma" w:cs="Tahoma"/>
          <w:sz w:val="18"/>
          <w:szCs w:val="18"/>
        </w:rPr>
        <w:t>de</w:t>
      </w:r>
      <w:r w:rsidRPr="00DB5644">
        <w:rPr>
          <w:rFonts w:ascii="Tahoma" w:hAnsi="Tahoma" w:cs="Tahoma"/>
          <w:sz w:val="18"/>
          <w:szCs w:val="18"/>
        </w:rPr>
        <w:t xml:space="preserve"> compra completa y están sujetos a todos los términos y condiciones </w:t>
      </w:r>
      <w:r w:rsidR="00855223">
        <w:rPr>
          <w:rFonts w:ascii="Tahoma" w:hAnsi="Tahoma" w:cs="Tahoma"/>
          <w:sz w:val="18"/>
          <w:szCs w:val="18"/>
        </w:rPr>
        <w:t>de</w:t>
      </w:r>
      <w:r w:rsidRPr="00DB5644">
        <w:rPr>
          <w:rFonts w:ascii="Tahoma" w:hAnsi="Tahoma" w:cs="Tahoma"/>
          <w:sz w:val="18"/>
          <w:szCs w:val="18"/>
        </w:rPr>
        <w:t xml:space="preserve">l contrato </w:t>
      </w:r>
      <w:r w:rsidR="00855223">
        <w:rPr>
          <w:rFonts w:ascii="Tahoma" w:hAnsi="Tahoma" w:cs="Tahoma"/>
          <w:sz w:val="18"/>
          <w:szCs w:val="18"/>
        </w:rPr>
        <w:t>de</w:t>
      </w:r>
      <w:r w:rsidRPr="00DB5644">
        <w:rPr>
          <w:rFonts w:ascii="Tahoma" w:hAnsi="Tahoma" w:cs="Tahoma"/>
          <w:sz w:val="18"/>
          <w:szCs w:val="18"/>
        </w:rPr>
        <w:t xml:space="preserve"> licencia </w:t>
      </w:r>
      <w:r w:rsidR="00855223">
        <w:rPr>
          <w:rFonts w:ascii="Tahoma" w:hAnsi="Tahoma" w:cs="Tahoma"/>
          <w:sz w:val="18"/>
          <w:szCs w:val="18"/>
        </w:rPr>
        <w:t>de</w:t>
      </w:r>
      <w:r w:rsidRPr="00DB5644">
        <w:rPr>
          <w:rFonts w:ascii="Tahoma" w:hAnsi="Tahoma" w:cs="Tahoma"/>
          <w:sz w:val="18"/>
          <w:szCs w:val="18"/>
        </w:rPr>
        <w:t>l</w:t>
      </w:r>
      <w:r w:rsidR="00DB5644">
        <w:rPr>
          <w:rFonts w:ascii="Tahoma" w:hAnsi="Tahoma" w:cs="Tahoma"/>
          <w:sz w:val="18"/>
          <w:szCs w:val="18"/>
        </w:rPr>
        <w:t> </w:t>
      </w:r>
      <w:r w:rsidRPr="00DB5644">
        <w:rPr>
          <w:rFonts w:ascii="Tahoma" w:hAnsi="Tahoma" w:cs="Tahoma"/>
          <w:sz w:val="18"/>
          <w:szCs w:val="18"/>
        </w:rPr>
        <w:t>Cliente.</w:t>
      </w:r>
    </w:p>
    <w:p w14:paraId="00B9D843" w14:textId="77777777" w:rsidR="004069A4" w:rsidRPr="00222CE3" w:rsidRDefault="004069A4" w:rsidP="009D3013">
      <w:pPr>
        <w:pStyle w:val="EndnoteText"/>
        <w:ind w:left="540"/>
      </w:pPr>
    </w:p>
    <w:p w14:paraId="74AA26FA" w14:textId="77777777" w:rsidR="009D3013" w:rsidRDefault="009D3013" w:rsidP="009D3013">
      <w:pPr>
        <w:pStyle w:val="EndnoteText"/>
        <w:ind w:left="540"/>
      </w:pPr>
    </w:p>
    <w:p w14:paraId="3EA63E35" w14:textId="77777777" w:rsidR="00DB5644" w:rsidRPr="00222CE3" w:rsidRDefault="00DB5644" w:rsidP="009D3013">
      <w:pPr>
        <w:pStyle w:val="EndnoteText"/>
        <w:ind w:left="540"/>
      </w:pPr>
    </w:p>
    <w:p w14:paraId="0AAD402A" w14:textId="77777777" w:rsidR="004069A4" w:rsidRPr="00222CE3" w:rsidRDefault="00A560B6" w:rsidP="004069A4">
      <w:pPr>
        <w:pStyle w:val="Heading3"/>
      </w:pPr>
      <w:bookmarkStart w:id="1279" w:name="_50_Exchange_Server"/>
      <w:bookmarkStart w:id="1280" w:name="_53_52_Exchange"/>
      <w:bookmarkStart w:id="1281" w:name="_58_Exchange_Server"/>
      <w:bookmarkStart w:id="1282" w:name="_57_Licencia_CAL"/>
      <w:bookmarkStart w:id="1283" w:name="_Toc377683105"/>
      <w:bookmarkEnd w:id="1279"/>
      <w:bookmarkEnd w:id="1280"/>
      <w:bookmarkEnd w:id="1281"/>
      <w:bookmarkEnd w:id="1282"/>
      <w:r w:rsidRPr="00222CE3">
        <w:rPr>
          <w:rFonts w:ascii="Tahoma" w:hAnsi="Tahoma"/>
          <w:caps/>
          <w:color w:val="F66400"/>
          <w:sz w:val="22"/>
          <w:vertAlign w:val="superscript"/>
        </w:rPr>
        <w:lastRenderedPageBreak/>
        <w:t>57</w:t>
      </w:r>
      <w:r w:rsidRPr="00222CE3">
        <w:rPr>
          <w:rFonts w:ascii="Tahoma" w:hAnsi="Tahoma"/>
          <w:color w:val="F66400"/>
          <w:sz w:val="22"/>
        </w:rPr>
        <w:t xml:space="preserve"> Licencia CAL </w:t>
      </w:r>
      <w:r w:rsidR="00855223">
        <w:rPr>
          <w:rFonts w:ascii="Tahoma" w:hAnsi="Tahoma"/>
          <w:color w:val="F66400"/>
          <w:sz w:val="22"/>
        </w:rPr>
        <w:t>de</w:t>
      </w:r>
      <w:r w:rsidRPr="00222CE3">
        <w:rPr>
          <w:rFonts w:ascii="Tahoma" w:hAnsi="Tahoma"/>
          <w:color w:val="F66400"/>
          <w:sz w:val="22"/>
        </w:rPr>
        <w:t xml:space="preserve"> Exchange Server 2010 Standard</w:t>
      </w:r>
      <w:bookmarkEnd w:id="1278"/>
      <w:bookmarkEnd w:id="1283"/>
    </w:p>
    <w:bookmarkEnd w:id="1271"/>
    <w:p w14:paraId="3383349F" w14:textId="77777777" w:rsidR="004069A4" w:rsidRPr="00222CE3" w:rsidRDefault="004069A4" w:rsidP="004069A4"/>
    <w:p w14:paraId="4B86756D" w14:textId="77777777" w:rsidR="004069A4" w:rsidRPr="00222CE3" w:rsidRDefault="004069A4" w:rsidP="005427B6">
      <w:pPr>
        <w:spacing w:after="60"/>
        <w:ind w:left="720"/>
      </w:pPr>
      <w:r w:rsidRPr="00222CE3">
        <w:rPr>
          <w:rFonts w:cs="Tahoma"/>
          <w:b/>
          <w:color w:val="000000"/>
          <w:szCs w:val="18"/>
        </w:rPr>
        <w:t>Carpetas pre</w:t>
      </w:r>
      <w:r w:rsidR="00855223">
        <w:rPr>
          <w:rFonts w:cs="Tahoma"/>
          <w:b/>
          <w:color w:val="000000"/>
          <w:szCs w:val="18"/>
        </w:rPr>
        <w:t>de</w:t>
      </w:r>
      <w:r w:rsidRPr="00222CE3">
        <w:rPr>
          <w:rFonts w:cs="Tahoma"/>
          <w:b/>
          <w:color w:val="000000"/>
          <w:szCs w:val="18"/>
        </w:rPr>
        <w:t xml:space="preserve">terminadas administradas licenciadas con CAL </w:t>
      </w:r>
      <w:r w:rsidR="00855223">
        <w:rPr>
          <w:rFonts w:cs="Tahoma"/>
          <w:b/>
          <w:color w:val="000000"/>
          <w:szCs w:val="18"/>
        </w:rPr>
        <w:t>de</w:t>
      </w:r>
      <w:r w:rsidRPr="00222CE3">
        <w:rPr>
          <w:rFonts w:cs="Tahoma"/>
          <w:b/>
          <w:color w:val="000000"/>
          <w:szCs w:val="18"/>
        </w:rPr>
        <w:t xml:space="preserve"> Exchange Server 2010 Standard</w:t>
      </w:r>
    </w:p>
    <w:p w14:paraId="0053C33F" w14:textId="77777777" w:rsidR="004069A4" w:rsidRPr="00222CE3" w:rsidRDefault="004069A4" w:rsidP="00E62BC4">
      <w:pPr>
        <w:ind w:left="720"/>
      </w:pPr>
      <w:r w:rsidRPr="00222CE3">
        <w:rPr>
          <w:rFonts w:cs="Tahoma"/>
          <w:color w:val="000000"/>
          <w:szCs w:val="18"/>
        </w:rPr>
        <w:t xml:space="preserve">El </w:t>
      </w:r>
      <w:r w:rsidR="00855223">
        <w:rPr>
          <w:rFonts w:cs="Tahoma"/>
          <w:color w:val="000000"/>
          <w:szCs w:val="18"/>
        </w:rPr>
        <w:t>de</w:t>
      </w:r>
      <w:r w:rsidRPr="00222CE3">
        <w:rPr>
          <w:rFonts w:cs="Tahoma"/>
          <w:color w:val="000000"/>
          <w:szCs w:val="18"/>
        </w:rPr>
        <w:t>recho a obtener acceso a la funcionalidad Carpeta pre</w:t>
      </w:r>
      <w:r w:rsidR="00855223">
        <w:rPr>
          <w:rFonts w:cs="Tahoma"/>
          <w:color w:val="000000"/>
          <w:szCs w:val="18"/>
        </w:rPr>
        <w:t>de</w:t>
      </w:r>
      <w:r w:rsidRPr="00222CE3">
        <w:rPr>
          <w:rFonts w:cs="Tahoma"/>
          <w:color w:val="000000"/>
          <w:szCs w:val="18"/>
        </w:rPr>
        <w:t xml:space="preserve">terminada administrada </w:t>
      </w:r>
      <w:r w:rsidR="00855223">
        <w:rPr>
          <w:rFonts w:cs="Tahoma"/>
          <w:color w:val="000000"/>
          <w:szCs w:val="18"/>
        </w:rPr>
        <w:t>de</w:t>
      </w:r>
      <w:r w:rsidRPr="00222CE3">
        <w:rPr>
          <w:rFonts w:cs="Tahoma"/>
          <w:color w:val="000000"/>
          <w:szCs w:val="18"/>
        </w:rPr>
        <w:t xml:space="preserve"> Exchange Server 2010 se conce</w:t>
      </w:r>
      <w:r w:rsidR="00855223">
        <w:rPr>
          <w:rFonts w:cs="Tahoma"/>
          <w:color w:val="000000"/>
          <w:szCs w:val="18"/>
        </w:rPr>
        <w:t>de</w:t>
      </w:r>
      <w:r w:rsidRPr="00222CE3">
        <w:rPr>
          <w:rFonts w:cs="Tahoma"/>
          <w:color w:val="000000"/>
          <w:szCs w:val="18"/>
        </w:rPr>
        <w:t xml:space="preserve"> en virtud </w:t>
      </w:r>
      <w:r w:rsidR="00855223">
        <w:rPr>
          <w:rFonts w:cs="Tahoma"/>
          <w:color w:val="000000"/>
          <w:szCs w:val="18"/>
        </w:rPr>
        <w:t>de</w:t>
      </w:r>
      <w:r w:rsidRPr="00222CE3">
        <w:rPr>
          <w:rFonts w:cs="Tahoma"/>
          <w:color w:val="000000"/>
          <w:szCs w:val="18"/>
        </w:rPr>
        <w:t xml:space="preserve"> la licencia CAL </w:t>
      </w:r>
      <w:r w:rsidR="00855223">
        <w:rPr>
          <w:rFonts w:cs="Tahoma"/>
          <w:color w:val="000000"/>
          <w:szCs w:val="18"/>
        </w:rPr>
        <w:t>de</w:t>
      </w:r>
      <w:r w:rsidRPr="00222CE3">
        <w:rPr>
          <w:rFonts w:cs="Tahoma"/>
          <w:color w:val="000000"/>
          <w:szCs w:val="18"/>
        </w:rPr>
        <w:t xml:space="preserve"> Exchange Server 2010 Standard y las licencias CAL equivalentes.</w:t>
      </w:r>
      <w:r w:rsidR="00B33FB2">
        <w:rPr>
          <w:rFonts w:cs="Tahoma"/>
          <w:color w:val="000000"/>
          <w:szCs w:val="18"/>
        </w:rPr>
        <w:t xml:space="preserve"> </w:t>
      </w:r>
      <w:r w:rsidRPr="00222CE3">
        <w:rPr>
          <w:rFonts w:cs="Tahoma"/>
          <w:color w:val="000000"/>
          <w:szCs w:val="18"/>
        </w:rPr>
        <w:t>Es necesaria una Exchange Server 2010 Enterprise CAL o una CAL equivalente para acce</w:t>
      </w:r>
      <w:r w:rsidR="00855223">
        <w:rPr>
          <w:rFonts w:cs="Tahoma"/>
          <w:color w:val="000000"/>
          <w:szCs w:val="18"/>
        </w:rPr>
        <w:t>de</w:t>
      </w:r>
      <w:r w:rsidRPr="00222CE3">
        <w:rPr>
          <w:rFonts w:cs="Tahoma"/>
          <w:color w:val="000000"/>
          <w:szCs w:val="18"/>
        </w:rPr>
        <w:t>r a</w:t>
      </w:r>
      <w:r w:rsidR="00DB5644">
        <w:rPr>
          <w:rFonts w:cs="Tahoma"/>
          <w:color w:val="000000"/>
          <w:szCs w:val="18"/>
        </w:rPr>
        <w:t> </w:t>
      </w:r>
      <w:r w:rsidRPr="00222CE3">
        <w:rPr>
          <w:rFonts w:cs="Tahoma"/>
          <w:color w:val="000000"/>
          <w:szCs w:val="18"/>
        </w:rPr>
        <w:t>la funcionalidad Carpeta personalizada administrada, pero no a la funcionalidad Carpeta pre</w:t>
      </w:r>
      <w:r w:rsidR="00855223">
        <w:rPr>
          <w:rFonts w:cs="Tahoma"/>
          <w:color w:val="000000"/>
          <w:szCs w:val="18"/>
        </w:rPr>
        <w:t>de</w:t>
      </w:r>
      <w:r w:rsidRPr="00222CE3">
        <w:rPr>
          <w:rFonts w:cs="Tahoma"/>
          <w:color w:val="000000"/>
          <w:szCs w:val="18"/>
        </w:rPr>
        <w:t xml:space="preserve">terminada administrada. </w:t>
      </w:r>
    </w:p>
    <w:p w14:paraId="287609E6" w14:textId="77777777" w:rsidR="004069A4" w:rsidRPr="00222CE3" w:rsidRDefault="004069A4" w:rsidP="00E62BC4">
      <w:pPr>
        <w:ind w:left="720"/>
      </w:pPr>
    </w:p>
    <w:p w14:paraId="5366975E" w14:textId="77777777" w:rsidR="00031547" w:rsidRPr="00222CE3" w:rsidRDefault="00031547" w:rsidP="005427B6">
      <w:pPr>
        <w:spacing w:after="60"/>
        <w:ind w:left="720"/>
      </w:pPr>
      <w:r w:rsidRPr="00222CE3">
        <w:rPr>
          <w:rFonts w:cs="Tahoma"/>
          <w:b/>
          <w:color w:val="000000"/>
          <w:szCs w:val="18"/>
        </w:rPr>
        <w:t xml:space="preserve">Búsqueda en varios buzones </w:t>
      </w:r>
      <w:r w:rsidR="00855223">
        <w:rPr>
          <w:rFonts w:cs="Tahoma"/>
          <w:b/>
          <w:color w:val="000000"/>
          <w:szCs w:val="18"/>
        </w:rPr>
        <w:t>de</w:t>
      </w:r>
      <w:r w:rsidRPr="00222CE3">
        <w:rPr>
          <w:rFonts w:cs="Tahoma"/>
          <w:b/>
          <w:color w:val="000000"/>
          <w:szCs w:val="18"/>
        </w:rPr>
        <w:t xml:space="preserve"> correo licenciada con CAL </w:t>
      </w:r>
      <w:r w:rsidR="00855223">
        <w:rPr>
          <w:rFonts w:cs="Tahoma"/>
          <w:b/>
          <w:color w:val="000000"/>
          <w:szCs w:val="18"/>
        </w:rPr>
        <w:t>de</w:t>
      </w:r>
      <w:r w:rsidRPr="00222CE3">
        <w:rPr>
          <w:rFonts w:cs="Tahoma"/>
          <w:b/>
          <w:color w:val="000000"/>
          <w:szCs w:val="18"/>
        </w:rPr>
        <w:t xml:space="preserve"> Exchange Server 2010 Standard</w:t>
      </w:r>
    </w:p>
    <w:p w14:paraId="21C9DF12" w14:textId="77777777" w:rsidR="00031547" w:rsidRPr="00222CE3" w:rsidRDefault="00031547" w:rsidP="00BA1490">
      <w:pPr>
        <w:ind w:left="720"/>
      </w:pPr>
      <w:r w:rsidRPr="00222CE3">
        <w:rPr>
          <w:rFonts w:cs="Tahoma"/>
          <w:bCs/>
          <w:szCs w:val="20"/>
        </w:rPr>
        <w:t xml:space="preserve">Actualizaremos los </w:t>
      </w:r>
      <w:r w:rsidR="00855223">
        <w:rPr>
          <w:rFonts w:cs="Tahoma"/>
          <w:bCs/>
          <w:szCs w:val="20"/>
        </w:rPr>
        <w:t>de</w:t>
      </w:r>
      <w:r w:rsidRPr="00222CE3">
        <w:rPr>
          <w:rFonts w:cs="Tahoma"/>
          <w:bCs/>
          <w:szCs w:val="20"/>
        </w:rPr>
        <w:t xml:space="preserve">rechos </w:t>
      </w:r>
      <w:r w:rsidR="00855223">
        <w:rPr>
          <w:rFonts w:cs="Tahoma"/>
          <w:bCs/>
          <w:szCs w:val="20"/>
        </w:rPr>
        <w:t>de</w:t>
      </w:r>
      <w:r w:rsidRPr="00222CE3">
        <w:rPr>
          <w:rFonts w:cs="Tahoma"/>
          <w:bCs/>
          <w:szCs w:val="20"/>
        </w:rPr>
        <w:t xml:space="preserve"> uso </w:t>
      </w:r>
      <w:r w:rsidR="00855223">
        <w:rPr>
          <w:rFonts w:cs="Tahoma"/>
          <w:bCs/>
          <w:szCs w:val="20"/>
        </w:rPr>
        <w:t>de</w:t>
      </w:r>
      <w:r w:rsidRPr="00222CE3">
        <w:rPr>
          <w:rFonts w:cs="Tahoma"/>
          <w:bCs/>
          <w:szCs w:val="20"/>
        </w:rPr>
        <w:t xml:space="preserve"> Exchange Server 2010 para reflejar que el </w:t>
      </w:r>
      <w:r w:rsidR="00855223">
        <w:rPr>
          <w:rFonts w:cs="Tahoma"/>
          <w:bCs/>
          <w:szCs w:val="20"/>
        </w:rPr>
        <w:t>de</w:t>
      </w:r>
      <w:r w:rsidRPr="00222CE3">
        <w:rPr>
          <w:rFonts w:cs="Tahoma"/>
          <w:bCs/>
          <w:szCs w:val="20"/>
        </w:rPr>
        <w:t>recho a acce</w:t>
      </w:r>
      <w:r w:rsidR="00855223">
        <w:rPr>
          <w:rFonts w:cs="Tahoma"/>
          <w:bCs/>
          <w:szCs w:val="20"/>
        </w:rPr>
        <w:t>de</w:t>
      </w:r>
      <w:r w:rsidRPr="00222CE3">
        <w:rPr>
          <w:rFonts w:cs="Tahoma"/>
          <w:bCs/>
          <w:szCs w:val="20"/>
        </w:rPr>
        <w:t>r a la funcionalidad Búsqueda entre Buzones en Exchange Server 2010 se conce</w:t>
      </w:r>
      <w:r w:rsidR="00855223">
        <w:rPr>
          <w:rFonts w:cs="Tahoma"/>
          <w:bCs/>
          <w:szCs w:val="20"/>
        </w:rPr>
        <w:t>de</w:t>
      </w:r>
      <w:r w:rsidRPr="00222CE3">
        <w:rPr>
          <w:rFonts w:cs="Tahoma"/>
          <w:bCs/>
          <w:szCs w:val="20"/>
        </w:rPr>
        <w:t xml:space="preserve"> en virtud </w:t>
      </w:r>
      <w:r w:rsidR="00855223">
        <w:rPr>
          <w:rFonts w:cs="Tahoma"/>
          <w:bCs/>
          <w:szCs w:val="20"/>
        </w:rPr>
        <w:t>de</w:t>
      </w:r>
      <w:r w:rsidRPr="00222CE3">
        <w:rPr>
          <w:rFonts w:cs="Tahoma"/>
          <w:bCs/>
          <w:szCs w:val="20"/>
        </w:rPr>
        <w:t xml:space="preserve"> la licencia CAL </w:t>
      </w:r>
      <w:r w:rsidR="00855223">
        <w:rPr>
          <w:rFonts w:cs="Tahoma"/>
          <w:bCs/>
          <w:szCs w:val="20"/>
        </w:rPr>
        <w:t>de</w:t>
      </w:r>
      <w:r w:rsidRPr="00222CE3">
        <w:rPr>
          <w:rFonts w:cs="Tahoma"/>
          <w:bCs/>
          <w:szCs w:val="20"/>
        </w:rPr>
        <w:t xml:space="preserve"> Exchange Server 2010 Standard y las licencias CAL equivalentes. Esta actualización es aplicable a todas las licencias </w:t>
      </w:r>
      <w:r w:rsidR="00855223">
        <w:rPr>
          <w:rFonts w:cs="Tahoma"/>
          <w:bCs/>
          <w:szCs w:val="20"/>
        </w:rPr>
        <w:t>de</w:t>
      </w:r>
      <w:r w:rsidRPr="00222CE3">
        <w:rPr>
          <w:rFonts w:cs="Tahoma"/>
          <w:bCs/>
          <w:szCs w:val="20"/>
        </w:rPr>
        <w:t xml:space="preserve"> Exchange Server 2010.</w:t>
      </w:r>
    </w:p>
    <w:p w14:paraId="587F7AEC" w14:textId="77777777" w:rsidR="004D0019" w:rsidRPr="00222CE3" w:rsidRDefault="004D0019" w:rsidP="00E62BC4">
      <w:pPr>
        <w:ind w:left="720"/>
      </w:pPr>
    </w:p>
    <w:p w14:paraId="2D9B9138" w14:textId="77777777" w:rsidR="004069A4" w:rsidRPr="00222CE3" w:rsidRDefault="004069A4" w:rsidP="005427B6">
      <w:pPr>
        <w:spacing w:after="60"/>
        <w:ind w:left="720"/>
      </w:pPr>
      <w:r w:rsidRPr="00222CE3">
        <w:rPr>
          <w:rFonts w:cs="Tahoma"/>
          <w:b/>
          <w:color w:val="000000"/>
          <w:szCs w:val="18"/>
        </w:rPr>
        <w:t>CALs solo para Estudiantes (Licencia Aca</w:t>
      </w:r>
      <w:r w:rsidR="00855223">
        <w:rPr>
          <w:rFonts w:cs="Tahoma"/>
          <w:b/>
          <w:color w:val="000000"/>
          <w:szCs w:val="18"/>
        </w:rPr>
        <w:t>de</w:t>
      </w:r>
      <w:r w:rsidRPr="00222CE3">
        <w:rPr>
          <w:rFonts w:cs="Tahoma"/>
          <w:b/>
          <w:color w:val="000000"/>
          <w:szCs w:val="18"/>
        </w:rPr>
        <w:t>mic Open y Aca</w:t>
      </w:r>
      <w:r w:rsidR="00855223">
        <w:rPr>
          <w:rFonts w:cs="Tahoma"/>
          <w:b/>
          <w:color w:val="000000"/>
          <w:szCs w:val="18"/>
        </w:rPr>
        <w:t>de</w:t>
      </w:r>
      <w:r w:rsidRPr="00222CE3">
        <w:rPr>
          <w:rFonts w:cs="Tahoma"/>
          <w:b/>
          <w:color w:val="000000"/>
          <w:szCs w:val="18"/>
        </w:rPr>
        <w:t>mic Select)</w:t>
      </w:r>
    </w:p>
    <w:p w14:paraId="441ED0E2" w14:textId="77777777" w:rsidR="004069A4" w:rsidRPr="00222CE3" w:rsidRDefault="004069A4" w:rsidP="00E62BC4">
      <w:pPr>
        <w:ind w:left="720"/>
      </w:pPr>
      <w:r w:rsidRPr="00222CE3">
        <w:rPr>
          <w:rFonts w:cs="Tahoma"/>
          <w:szCs w:val="20"/>
        </w:rPr>
        <w:t xml:space="preserve">Las licencias CAL solo para Estudiantes están restringidas a licencias </w:t>
      </w:r>
      <w:r w:rsidR="00855223">
        <w:rPr>
          <w:rFonts w:cs="Tahoma"/>
          <w:szCs w:val="20"/>
        </w:rPr>
        <w:t>de</w:t>
      </w:r>
      <w:r w:rsidRPr="00222CE3">
        <w:rPr>
          <w:rFonts w:cs="Tahoma"/>
          <w:szCs w:val="20"/>
        </w:rPr>
        <w:t xml:space="preserve"> equipos </w:t>
      </w:r>
      <w:r w:rsidR="00855223">
        <w:rPr>
          <w:rFonts w:cs="Tahoma"/>
          <w:szCs w:val="20"/>
        </w:rPr>
        <w:t>de</w:t>
      </w:r>
      <w:r w:rsidRPr="00222CE3">
        <w:rPr>
          <w:rFonts w:cs="Tahoma"/>
          <w:szCs w:val="20"/>
        </w:rPr>
        <w:t xml:space="preserve"> estudiantes o </w:t>
      </w:r>
      <w:r w:rsidR="00855223">
        <w:rPr>
          <w:rFonts w:cs="Tahoma"/>
          <w:szCs w:val="20"/>
        </w:rPr>
        <w:t>de</w:t>
      </w:r>
      <w:r w:rsidRPr="00222CE3">
        <w:rPr>
          <w:rFonts w:cs="Tahoma"/>
          <w:szCs w:val="20"/>
        </w:rPr>
        <w:t xml:space="preserve"> equipos </w:t>
      </w:r>
      <w:r w:rsidR="00855223">
        <w:rPr>
          <w:rFonts w:cs="Tahoma"/>
          <w:szCs w:val="20"/>
        </w:rPr>
        <w:t>de</w:t>
      </w:r>
      <w:r w:rsidRPr="00222CE3">
        <w:rPr>
          <w:rFonts w:cs="Tahoma"/>
          <w:szCs w:val="20"/>
        </w:rPr>
        <w:t xml:space="preserve"> propiedad </w:t>
      </w:r>
      <w:r w:rsidR="00855223">
        <w:rPr>
          <w:rFonts w:cs="Tahoma"/>
          <w:szCs w:val="20"/>
        </w:rPr>
        <w:t>de</w:t>
      </w:r>
      <w:r w:rsidRPr="00222CE3">
        <w:rPr>
          <w:rFonts w:cs="Tahoma"/>
          <w:szCs w:val="20"/>
        </w:rPr>
        <w:t xml:space="preserve"> una institución que utilice un estudiante individual y NO se </w:t>
      </w:r>
      <w:r w:rsidR="00855223">
        <w:rPr>
          <w:rFonts w:cs="Tahoma"/>
          <w:szCs w:val="20"/>
        </w:rPr>
        <w:t>de</w:t>
      </w:r>
      <w:r w:rsidRPr="00222CE3">
        <w:rPr>
          <w:rFonts w:cs="Tahoma"/>
          <w:szCs w:val="20"/>
        </w:rPr>
        <w:t>ben utilizar en laboratorios o</w:t>
      </w:r>
      <w:r w:rsidR="008F5623">
        <w:rPr>
          <w:rFonts w:cs="Tahoma"/>
          <w:szCs w:val="20"/>
        </w:rPr>
        <w:t> </w:t>
      </w:r>
      <w:r w:rsidRPr="00222CE3">
        <w:rPr>
          <w:rFonts w:cs="Tahoma"/>
          <w:szCs w:val="20"/>
        </w:rPr>
        <w:t>aulas.</w:t>
      </w:r>
    </w:p>
    <w:p w14:paraId="6D404923" w14:textId="77777777" w:rsidR="00DD14E6" w:rsidRPr="00222CE3" w:rsidRDefault="00DD14E6" w:rsidP="005427B6">
      <w:bookmarkStart w:id="1284" w:name="Srv_43ExchangeSvr07StdCAL"/>
      <w:bookmarkStart w:id="1285" w:name="Srv_44ExchangeSvr2010StdCAL"/>
    </w:p>
    <w:p w14:paraId="5642B827" w14:textId="77777777" w:rsidR="005427B6" w:rsidRPr="00222CE3" w:rsidRDefault="005427B6" w:rsidP="005427B6"/>
    <w:p w14:paraId="589F947F" w14:textId="77777777" w:rsidR="00CC1B99" w:rsidRPr="00222CE3" w:rsidRDefault="0085774C" w:rsidP="00CC1B99">
      <w:pPr>
        <w:pStyle w:val="Heading3"/>
      </w:pPr>
      <w:bookmarkStart w:id="1286" w:name="_53_Forefront_Endpoint"/>
      <w:bookmarkStart w:id="1287" w:name="_59_Forefront_Endpoint"/>
      <w:bookmarkStart w:id="1288" w:name="_58_Forefront_Endpoint"/>
      <w:bookmarkStart w:id="1289" w:name="_Toc336338314"/>
      <w:bookmarkStart w:id="1290" w:name="_Toc377683106"/>
      <w:bookmarkStart w:id="1291" w:name="Srv_51ForfrontEndpointProtection"/>
      <w:bookmarkStart w:id="1292" w:name="Srv_50ForfrontEndpointProtection"/>
      <w:bookmarkStart w:id="1293" w:name="Srv_42ExchangeSvr07StdCAL"/>
      <w:bookmarkEnd w:id="1286"/>
      <w:bookmarkEnd w:id="1287"/>
      <w:bookmarkEnd w:id="1288"/>
      <w:r w:rsidRPr="00222CE3">
        <w:rPr>
          <w:rFonts w:ascii="Tahoma" w:hAnsi="Tahoma"/>
          <w:caps/>
          <w:color w:val="F66400"/>
          <w:sz w:val="22"/>
          <w:vertAlign w:val="superscript"/>
        </w:rPr>
        <w:t>58</w:t>
      </w:r>
      <w:r w:rsidRPr="00222CE3">
        <w:rPr>
          <w:rFonts w:ascii="Tahoma" w:hAnsi="Tahoma"/>
          <w:color w:val="F66400"/>
          <w:sz w:val="22"/>
        </w:rPr>
        <w:t xml:space="preserve"> Forefront Endpoint Protection</w:t>
      </w:r>
      <w:bookmarkEnd w:id="1289"/>
      <w:bookmarkEnd w:id="1290"/>
    </w:p>
    <w:bookmarkEnd w:id="1291"/>
    <w:bookmarkEnd w:id="1292"/>
    <w:p w14:paraId="7D10AE4A" w14:textId="77777777" w:rsidR="00CC1B99" w:rsidRPr="00222CE3" w:rsidRDefault="00CC1B99" w:rsidP="00E62BC4">
      <w:pPr>
        <w:ind w:left="720"/>
      </w:pPr>
    </w:p>
    <w:p w14:paraId="03FB4B24" w14:textId="77777777" w:rsidR="008A1A57" w:rsidRPr="00222CE3" w:rsidRDefault="008A1A57" w:rsidP="00E62BC4">
      <w:pPr>
        <w:tabs>
          <w:tab w:val="left" w:pos="1920"/>
        </w:tabs>
        <w:ind w:left="720"/>
      </w:pPr>
      <w:r w:rsidRPr="00222CE3">
        <w:t xml:space="preserve">En vigor </w:t>
      </w:r>
      <w:r w:rsidR="00855223">
        <w:t>de</w:t>
      </w:r>
      <w:r w:rsidRPr="00222CE3">
        <w:t>s</w:t>
      </w:r>
      <w:r w:rsidR="00855223">
        <w:t>de</w:t>
      </w:r>
      <w:r w:rsidRPr="00222CE3">
        <w:t xml:space="preserve"> el 1 </w:t>
      </w:r>
      <w:r w:rsidR="00855223">
        <w:t>de</w:t>
      </w:r>
      <w:r w:rsidRPr="00222CE3">
        <w:t xml:space="preserve"> abril </w:t>
      </w:r>
      <w:r w:rsidR="00855223">
        <w:t>de</w:t>
      </w:r>
      <w:r w:rsidRPr="00222CE3">
        <w:t xml:space="preserve"> 2012, </w:t>
      </w:r>
      <w:r w:rsidRPr="00222CE3">
        <w:rPr>
          <w:rFonts w:eastAsia="Calibri" w:cs="Tahoma"/>
          <w:szCs w:val="18"/>
        </w:rPr>
        <w:t xml:space="preserve">Forefront Endpoint Protection, como una oferta </w:t>
      </w:r>
      <w:r w:rsidR="00855223">
        <w:rPr>
          <w:rFonts w:eastAsia="Calibri" w:cs="Tahoma"/>
          <w:szCs w:val="18"/>
        </w:rPr>
        <w:t>de</w:t>
      </w:r>
      <w:r w:rsidRPr="00222CE3">
        <w:rPr>
          <w:rFonts w:eastAsia="Calibri" w:cs="Tahoma"/>
          <w:szCs w:val="18"/>
        </w:rPr>
        <w:t xml:space="preserve"> protección al</w:t>
      </w:r>
      <w:r w:rsidR="008F5623">
        <w:rPr>
          <w:rFonts w:eastAsia="Calibri" w:cs="Tahoma"/>
          <w:szCs w:val="18"/>
        </w:rPr>
        <w:t> </w:t>
      </w:r>
      <w:r w:rsidRPr="00222CE3">
        <w:rPr>
          <w:rFonts w:eastAsia="Calibri" w:cs="Tahoma"/>
          <w:szCs w:val="18"/>
        </w:rPr>
        <w:t xml:space="preserve">cliente, se reemplazará con </w:t>
      </w:r>
      <w:r w:rsidRPr="00222CE3">
        <w:t>System Center 2012 Endpoint Protection. System Center 2012 Endpoint Protection, como oferta in</w:t>
      </w:r>
      <w:r w:rsidR="00855223">
        <w:t>de</w:t>
      </w:r>
      <w:r w:rsidRPr="00222CE3">
        <w:t xml:space="preserve">pendiente, transmite los </w:t>
      </w:r>
      <w:r w:rsidR="00855223">
        <w:t>de</w:t>
      </w:r>
      <w:r w:rsidRPr="00222CE3">
        <w:t xml:space="preserve">rechos </w:t>
      </w:r>
      <w:r w:rsidR="00855223">
        <w:t>de</w:t>
      </w:r>
      <w:r w:rsidRPr="00222CE3">
        <w:t xml:space="preserve"> uso solo para proteger dispositivos </w:t>
      </w:r>
      <w:r w:rsidR="00855223">
        <w:t>de</w:t>
      </w:r>
      <w:r w:rsidRPr="00222CE3">
        <w:t xml:space="preserve"> cliente. Los </w:t>
      </w:r>
      <w:r w:rsidR="00855223">
        <w:t>de</w:t>
      </w:r>
      <w:r w:rsidRPr="00222CE3">
        <w:t xml:space="preserve">rechos </w:t>
      </w:r>
      <w:r w:rsidR="00855223">
        <w:t>de</w:t>
      </w:r>
      <w:r w:rsidRPr="00222CE3">
        <w:t xml:space="preserve"> uso para proteger dispositivos </w:t>
      </w:r>
      <w:r w:rsidR="00855223">
        <w:t>de</w:t>
      </w:r>
      <w:r w:rsidRPr="00222CE3">
        <w:t xml:space="preserve"> servidor se pue</w:t>
      </w:r>
      <w:r w:rsidR="00855223">
        <w:t>de</w:t>
      </w:r>
      <w:r w:rsidRPr="00222CE3">
        <w:t xml:space="preserve">n adquirir solo a través </w:t>
      </w:r>
      <w:r w:rsidR="00855223">
        <w:t>de</w:t>
      </w:r>
      <w:r w:rsidRPr="00222CE3">
        <w:t xml:space="preserve"> la adquisición </w:t>
      </w:r>
      <w:r w:rsidR="00855223">
        <w:t>de</w:t>
      </w:r>
      <w:r w:rsidRPr="00222CE3">
        <w:t xml:space="preserve"> licencias </w:t>
      </w:r>
      <w:r w:rsidR="00855223">
        <w:t>de</w:t>
      </w:r>
      <w:r w:rsidRPr="00222CE3">
        <w:t xml:space="preserve"> administración </w:t>
      </w:r>
      <w:r w:rsidR="00855223">
        <w:t>de</w:t>
      </w:r>
      <w:r w:rsidRPr="00222CE3">
        <w:t xml:space="preserve"> System Center 2012 Standard o Datacenter.</w:t>
      </w:r>
    </w:p>
    <w:p w14:paraId="5A7E5A1A" w14:textId="77777777" w:rsidR="008A1A57" w:rsidRPr="00222CE3" w:rsidRDefault="008A1A57" w:rsidP="00E62BC4">
      <w:pPr>
        <w:tabs>
          <w:tab w:val="left" w:pos="1920"/>
        </w:tabs>
        <w:ind w:left="720"/>
      </w:pPr>
    </w:p>
    <w:p w14:paraId="3C536FDC" w14:textId="77777777" w:rsidR="008A1A57" w:rsidRPr="00222CE3" w:rsidRDefault="008A1A57" w:rsidP="00E62BC4">
      <w:pPr>
        <w:tabs>
          <w:tab w:val="left" w:pos="1920"/>
        </w:tabs>
        <w:ind w:left="720"/>
      </w:pPr>
      <w:r w:rsidRPr="00222CE3">
        <w:rPr>
          <w:rFonts w:eastAsia="Calibri" w:cs="Tahoma"/>
          <w:szCs w:val="18"/>
        </w:rPr>
        <w:t xml:space="preserve">Los usuarios con suscripciones </w:t>
      </w:r>
      <w:r w:rsidR="00855223">
        <w:rPr>
          <w:rFonts w:eastAsia="Calibri" w:cs="Tahoma"/>
          <w:szCs w:val="18"/>
        </w:rPr>
        <w:t>de</w:t>
      </w:r>
      <w:r w:rsidRPr="00222CE3">
        <w:rPr>
          <w:rFonts w:eastAsia="Calibri" w:cs="Tahoma"/>
          <w:szCs w:val="18"/>
        </w:rPr>
        <w:t xml:space="preserve"> Forefront Endpoint Protection</w:t>
      </w:r>
      <w:r w:rsidRPr="00222CE3">
        <w:t xml:space="preserve"> y valiéndose </w:t>
      </w:r>
      <w:r w:rsidR="00855223">
        <w:t>de</w:t>
      </w:r>
      <w:r w:rsidRPr="00222CE3">
        <w:t>l servicio para proteger los</w:t>
      </w:r>
      <w:r w:rsidR="008F5623">
        <w:t> </w:t>
      </w:r>
      <w:r w:rsidRPr="00222CE3">
        <w:t xml:space="preserve">dispositivos </w:t>
      </w:r>
      <w:r w:rsidR="00855223">
        <w:t>de</w:t>
      </w:r>
      <w:r w:rsidRPr="00222CE3">
        <w:t xml:space="preserve"> cliente, pue</w:t>
      </w:r>
      <w:r w:rsidR="00855223">
        <w:t>de</w:t>
      </w:r>
      <w:r w:rsidRPr="00222CE3">
        <w:t>n actualizar a System Center 2012 Endpoint Protection para el mismo propósito.</w:t>
      </w:r>
    </w:p>
    <w:p w14:paraId="67F731A5" w14:textId="77777777" w:rsidR="008A1A57" w:rsidRPr="00222CE3" w:rsidRDefault="008A1A57" w:rsidP="00E62BC4">
      <w:pPr>
        <w:tabs>
          <w:tab w:val="left" w:pos="1920"/>
        </w:tabs>
        <w:ind w:left="720"/>
      </w:pPr>
    </w:p>
    <w:p w14:paraId="11388845" w14:textId="77777777" w:rsidR="008A1A57" w:rsidRPr="00222CE3" w:rsidRDefault="008A1A57" w:rsidP="00E62BC4">
      <w:pPr>
        <w:tabs>
          <w:tab w:val="left" w:pos="1920"/>
        </w:tabs>
        <w:ind w:left="720"/>
      </w:pPr>
      <w:r w:rsidRPr="00222CE3">
        <w:rPr>
          <w:rFonts w:eastAsia="Calibri" w:cs="Tahoma"/>
          <w:szCs w:val="18"/>
        </w:rPr>
        <w:t xml:space="preserve">Los usuarios con suscripciones </w:t>
      </w:r>
      <w:r w:rsidR="00855223">
        <w:rPr>
          <w:rFonts w:eastAsia="Calibri" w:cs="Tahoma"/>
          <w:szCs w:val="18"/>
        </w:rPr>
        <w:t>de</w:t>
      </w:r>
      <w:r w:rsidRPr="00222CE3">
        <w:rPr>
          <w:rFonts w:eastAsia="Calibri" w:cs="Tahoma"/>
          <w:szCs w:val="18"/>
        </w:rPr>
        <w:t xml:space="preserve"> Forefront Endpoint Protection</w:t>
      </w:r>
      <w:r w:rsidRPr="00222CE3">
        <w:t xml:space="preserve"> y valiéndose </w:t>
      </w:r>
      <w:r w:rsidR="00855223">
        <w:t>de</w:t>
      </w:r>
      <w:r w:rsidRPr="00222CE3">
        <w:t>l servicio para proteger los</w:t>
      </w:r>
      <w:r w:rsidR="008F5623">
        <w:t> </w:t>
      </w:r>
      <w:r w:rsidRPr="00222CE3">
        <w:t xml:space="preserve">dispositivos </w:t>
      </w:r>
      <w:r w:rsidR="00855223">
        <w:t>de</w:t>
      </w:r>
      <w:r w:rsidRPr="00222CE3">
        <w:t xml:space="preserve"> cliente, pue</w:t>
      </w:r>
      <w:r w:rsidR="00855223">
        <w:t>de</w:t>
      </w:r>
      <w:r w:rsidRPr="00222CE3">
        <w:t xml:space="preserve">n seguir utilizando el servicio </w:t>
      </w:r>
      <w:r w:rsidR="00855223">
        <w:t>de</w:t>
      </w:r>
      <w:r w:rsidRPr="00222CE3">
        <w:t xml:space="preserve"> Forefront Endpoint Protection.</w:t>
      </w:r>
    </w:p>
    <w:p w14:paraId="40D0862C" w14:textId="77777777" w:rsidR="008A1A57" w:rsidRPr="00222CE3" w:rsidRDefault="008A1A57" w:rsidP="00E62BC4">
      <w:pPr>
        <w:ind w:left="720"/>
      </w:pPr>
    </w:p>
    <w:p w14:paraId="1AB82E4A" w14:textId="77777777" w:rsidR="008A1A57" w:rsidRPr="00222CE3" w:rsidRDefault="008A1A57" w:rsidP="00E62BC4">
      <w:pPr>
        <w:ind w:left="720"/>
      </w:pPr>
      <w:r w:rsidRPr="00222CE3">
        <w:rPr>
          <w:rFonts w:eastAsia="Calibri" w:cs="Tahoma"/>
          <w:szCs w:val="18"/>
        </w:rPr>
        <w:t xml:space="preserve">System Center Configuration Manager 2007 R2 o R3 es la consola </w:t>
      </w:r>
      <w:r w:rsidR="00855223">
        <w:rPr>
          <w:rFonts w:eastAsia="Calibri" w:cs="Tahoma"/>
          <w:szCs w:val="18"/>
        </w:rPr>
        <w:t>de</w:t>
      </w:r>
      <w:r w:rsidRPr="00222CE3">
        <w:rPr>
          <w:rFonts w:eastAsia="Calibri" w:cs="Tahoma"/>
          <w:szCs w:val="18"/>
        </w:rPr>
        <w:t xml:space="preserve"> administración </w:t>
      </w:r>
      <w:r w:rsidR="00855223">
        <w:rPr>
          <w:rFonts w:eastAsia="Calibri" w:cs="Tahoma"/>
          <w:szCs w:val="18"/>
        </w:rPr>
        <w:t>de</w:t>
      </w:r>
      <w:r w:rsidRPr="00222CE3">
        <w:rPr>
          <w:rFonts w:eastAsia="Calibri" w:cs="Tahoma"/>
          <w:szCs w:val="18"/>
        </w:rPr>
        <w:t xml:space="preserve"> Forefront Endpoint Protection 2010. Los Clientes </w:t>
      </w:r>
      <w:r w:rsidR="00855223">
        <w:rPr>
          <w:rFonts w:eastAsia="Calibri" w:cs="Tahoma"/>
          <w:szCs w:val="18"/>
        </w:rPr>
        <w:t>de</w:t>
      </w:r>
      <w:r w:rsidRPr="00222CE3">
        <w:rPr>
          <w:rFonts w:eastAsia="Calibri" w:cs="Tahoma"/>
          <w:szCs w:val="18"/>
        </w:rPr>
        <w:t xml:space="preserve">ben tener licencias para System Center Configuration Manager 2007 R2 o R3 a fin </w:t>
      </w:r>
      <w:r w:rsidR="00855223">
        <w:rPr>
          <w:rFonts w:eastAsia="Calibri" w:cs="Tahoma"/>
          <w:szCs w:val="18"/>
        </w:rPr>
        <w:t>de</w:t>
      </w:r>
      <w:r w:rsidRPr="00222CE3">
        <w:rPr>
          <w:rFonts w:eastAsia="Calibri" w:cs="Tahoma"/>
          <w:szCs w:val="18"/>
        </w:rPr>
        <w:t xml:space="preserve"> administrar Forefront Endpoint Protection 2010. Forefront Endpoint Protection 2010 se pue</w:t>
      </w:r>
      <w:r w:rsidR="00855223">
        <w:rPr>
          <w:rFonts w:eastAsia="Calibri" w:cs="Tahoma"/>
          <w:szCs w:val="18"/>
        </w:rPr>
        <w:t>de</w:t>
      </w:r>
      <w:r w:rsidRPr="00222CE3">
        <w:rPr>
          <w:rFonts w:eastAsia="Calibri" w:cs="Tahoma"/>
          <w:szCs w:val="18"/>
        </w:rPr>
        <w:t xml:space="preserve"> utilizar sin administrar sin necesidad </w:t>
      </w:r>
      <w:r w:rsidR="00855223">
        <w:rPr>
          <w:rFonts w:eastAsia="Calibri" w:cs="Tahoma"/>
          <w:szCs w:val="18"/>
        </w:rPr>
        <w:t>de</w:t>
      </w:r>
      <w:r w:rsidRPr="00222CE3">
        <w:rPr>
          <w:rFonts w:eastAsia="Calibri" w:cs="Tahoma"/>
          <w:szCs w:val="18"/>
        </w:rPr>
        <w:t xml:space="preserve"> licenciar System Center Configuration Manager.</w:t>
      </w:r>
    </w:p>
    <w:p w14:paraId="26D47A5E" w14:textId="77777777" w:rsidR="008A1A57" w:rsidRPr="00222CE3" w:rsidRDefault="008A1A57" w:rsidP="00E62BC4">
      <w:pPr>
        <w:ind w:left="720"/>
      </w:pPr>
    </w:p>
    <w:p w14:paraId="40672571" w14:textId="77777777" w:rsidR="008A1A57" w:rsidRPr="00222CE3" w:rsidRDefault="005427B6" w:rsidP="005427B6">
      <w:pPr>
        <w:spacing w:after="60"/>
        <w:ind w:left="720"/>
      </w:pPr>
      <w:r w:rsidRPr="00222CE3">
        <w:rPr>
          <w:rFonts w:eastAsia="Calibri" w:cs="Tahoma"/>
          <w:b/>
          <w:szCs w:val="18"/>
        </w:rPr>
        <w:t>Teletrabajo</w:t>
      </w:r>
    </w:p>
    <w:p w14:paraId="501429DB" w14:textId="77777777" w:rsidR="008A1A57" w:rsidRPr="00222CE3" w:rsidRDefault="008A1A57" w:rsidP="00E62BC4">
      <w:pPr>
        <w:ind w:left="720"/>
      </w:pPr>
      <w:r w:rsidRPr="00222CE3">
        <w:rPr>
          <w:rFonts w:eastAsia="Calibri" w:cs="Tahoma"/>
          <w:szCs w:val="18"/>
        </w:rPr>
        <w:t xml:space="preserve">Los Clientes con Licencias </w:t>
      </w:r>
      <w:r w:rsidR="00855223">
        <w:rPr>
          <w:rFonts w:eastAsia="Calibri" w:cs="Tahoma"/>
          <w:szCs w:val="18"/>
        </w:rPr>
        <w:t>de</w:t>
      </w:r>
      <w:r w:rsidRPr="00222CE3">
        <w:rPr>
          <w:rFonts w:eastAsia="Calibri" w:cs="Tahoma"/>
          <w:szCs w:val="18"/>
        </w:rPr>
        <w:t xml:space="preserve"> Suscripción </w:t>
      </w:r>
      <w:r w:rsidR="00855223">
        <w:rPr>
          <w:rFonts w:eastAsia="Calibri" w:cs="Tahoma"/>
          <w:szCs w:val="18"/>
        </w:rPr>
        <w:t>de</w:t>
      </w:r>
      <w:r w:rsidRPr="00222CE3">
        <w:rPr>
          <w:rFonts w:eastAsia="Calibri" w:cs="Tahoma"/>
          <w:szCs w:val="18"/>
        </w:rPr>
        <w:t xml:space="preserve"> Usuario actuales para Forefront Endpoint Protection 2010 califican para el programa </w:t>
      </w:r>
      <w:r w:rsidR="00855223">
        <w:rPr>
          <w:rFonts w:eastAsia="Calibri" w:cs="Tahoma"/>
          <w:szCs w:val="18"/>
        </w:rPr>
        <w:t>de</w:t>
      </w:r>
      <w:r w:rsidRPr="00222CE3">
        <w:rPr>
          <w:rFonts w:eastAsia="Calibri" w:cs="Tahoma"/>
          <w:szCs w:val="18"/>
        </w:rPr>
        <w:t xml:space="preserve"> Teletrabajo.</w:t>
      </w:r>
    </w:p>
    <w:p w14:paraId="30968D2D" w14:textId="77777777" w:rsidR="00BA1490" w:rsidRPr="00222CE3" w:rsidRDefault="00BA1490" w:rsidP="00BA1490">
      <w:bookmarkStart w:id="1294" w:name="_Toc254758297"/>
      <w:bookmarkStart w:id="1295" w:name="Srv_44ForefrontOnSecforExch"/>
      <w:bookmarkStart w:id="1296" w:name="Srv_43ForefrontOnSecforExch"/>
      <w:bookmarkEnd w:id="1284"/>
      <w:bookmarkEnd w:id="1285"/>
      <w:bookmarkEnd w:id="1293"/>
    </w:p>
    <w:p w14:paraId="1AB2D04A" w14:textId="77777777" w:rsidR="00BA1490" w:rsidRPr="00222CE3" w:rsidRDefault="00BA1490" w:rsidP="00BA1490"/>
    <w:p w14:paraId="58ED71A9" w14:textId="77777777" w:rsidR="009E4FDD" w:rsidRPr="00222CE3" w:rsidRDefault="00D629A3" w:rsidP="009E4FDD">
      <w:pPr>
        <w:pStyle w:val="Heading3"/>
      </w:pPr>
      <w:bookmarkStart w:id="1297" w:name="_54_Forefront_Identity"/>
      <w:bookmarkStart w:id="1298" w:name="_60_Forefront_Identity"/>
      <w:bookmarkStart w:id="1299" w:name="_59_Forefront_Identity"/>
      <w:bookmarkStart w:id="1300" w:name="_Toc336338315"/>
      <w:bookmarkStart w:id="1301" w:name="_Toc377683107"/>
      <w:bookmarkStart w:id="1302" w:name="Srv_43ForefrontIdMgr2010"/>
      <w:bookmarkStart w:id="1303" w:name="Srv_48ForefrontIdMgr2010"/>
      <w:bookmarkStart w:id="1304" w:name="Srv_45ForefrontIdMgr2010"/>
      <w:bookmarkEnd w:id="1297"/>
      <w:bookmarkEnd w:id="1298"/>
      <w:bookmarkEnd w:id="1299"/>
      <w:r w:rsidRPr="00222CE3">
        <w:rPr>
          <w:rFonts w:ascii="Tahoma" w:hAnsi="Tahoma"/>
          <w:caps/>
          <w:color w:val="F66400"/>
          <w:sz w:val="22"/>
          <w:vertAlign w:val="superscript"/>
        </w:rPr>
        <w:t>59</w:t>
      </w:r>
      <w:r w:rsidRPr="002020E2">
        <w:rPr>
          <w:rFonts w:ascii="Tahoma" w:hAnsi="Tahoma"/>
          <w:caps/>
          <w:color w:val="F66400"/>
          <w:sz w:val="22"/>
        </w:rPr>
        <w:t xml:space="preserve"> </w:t>
      </w:r>
      <w:r w:rsidRPr="00222CE3">
        <w:rPr>
          <w:rFonts w:ascii="Tahoma" w:hAnsi="Tahoma"/>
          <w:color w:val="F66400"/>
          <w:sz w:val="22"/>
        </w:rPr>
        <w:t>Forefront I</w:t>
      </w:r>
      <w:r w:rsidR="00855223">
        <w:rPr>
          <w:rFonts w:ascii="Tahoma" w:hAnsi="Tahoma"/>
          <w:color w:val="F66400"/>
          <w:sz w:val="22"/>
        </w:rPr>
        <w:t>de</w:t>
      </w:r>
      <w:r w:rsidRPr="00222CE3">
        <w:rPr>
          <w:rFonts w:ascii="Tahoma" w:hAnsi="Tahoma"/>
          <w:color w:val="F66400"/>
          <w:sz w:val="22"/>
        </w:rPr>
        <w:t>ntity Manager 2010</w:t>
      </w:r>
      <w:bookmarkEnd w:id="1294"/>
      <w:r w:rsidRPr="00222CE3">
        <w:rPr>
          <w:rFonts w:ascii="Tahoma" w:hAnsi="Tahoma"/>
          <w:color w:val="F66400"/>
          <w:sz w:val="22"/>
        </w:rPr>
        <w:t xml:space="preserve"> R2</w:t>
      </w:r>
      <w:bookmarkEnd w:id="1300"/>
      <w:bookmarkEnd w:id="1301"/>
    </w:p>
    <w:bookmarkEnd w:id="1302"/>
    <w:bookmarkEnd w:id="1303"/>
    <w:bookmarkEnd w:id="1304"/>
    <w:p w14:paraId="282E44E0" w14:textId="77777777" w:rsidR="009E4FDD" w:rsidRPr="00222CE3" w:rsidRDefault="009E4FDD" w:rsidP="009E4FDD">
      <w:pPr>
        <w:ind w:left="720"/>
      </w:pPr>
    </w:p>
    <w:p w14:paraId="12150F1C" w14:textId="77777777" w:rsidR="009E4FDD" w:rsidRPr="00222CE3" w:rsidRDefault="009E4FDD" w:rsidP="005427B6">
      <w:pPr>
        <w:spacing w:after="60"/>
        <w:ind w:left="720"/>
      </w:pPr>
      <w:r w:rsidRPr="00222CE3">
        <w:rPr>
          <w:rFonts w:cs="Tahoma"/>
          <w:b/>
          <w:color w:val="000000"/>
          <w:szCs w:val="18"/>
        </w:rPr>
        <w:t>Versión</w:t>
      </w:r>
    </w:p>
    <w:p w14:paraId="4CF14E75" w14:textId="77777777" w:rsidR="009E4FDD" w:rsidRPr="00222CE3" w:rsidRDefault="009E4FDD" w:rsidP="005427B6">
      <w:pPr>
        <w:ind w:left="720"/>
      </w:pPr>
      <w:r w:rsidRPr="00222CE3">
        <w:rPr>
          <w:rFonts w:cs="Tahoma"/>
          <w:color w:val="000000"/>
          <w:szCs w:val="18"/>
        </w:rPr>
        <w:t>Forefront I</w:t>
      </w:r>
      <w:r w:rsidR="00855223">
        <w:rPr>
          <w:rFonts w:cs="Tahoma"/>
          <w:color w:val="000000"/>
          <w:szCs w:val="18"/>
        </w:rPr>
        <w:t>de</w:t>
      </w:r>
      <w:r w:rsidRPr="00222CE3">
        <w:rPr>
          <w:rFonts w:cs="Tahoma"/>
          <w:color w:val="000000"/>
          <w:szCs w:val="18"/>
        </w:rPr>
        <w:t xml:space="preserve">ntity Manager 2010 R2 es la siguiente versión </w:t>
      </w:r>
      <w:r w:rsidR="00855223">
        <w:rPr>
          <w:rFonts w:cs="Tahoma"/>
          <w:color w:val="000000"/>
          <w:szCs w:val="18"/>
        </w:rPr>
        <w:t>de</w:t>
      </w:r>
      <w:r w:rsidRPr="00222CE3">
        <w:rPr>
          <w:rFonts w:cs="Tahoma"/>
          <w:color w:val="000000"/>
          <w:szCs w:val="18"/>
        </w:rPr>
        <w:t xml:space="preserve"> Forefront I</w:t>
      </w:r>
      <w:r w:rsidR="00855223">
        <w:rPr>
          <w:rFonts w:cs="Tahoma"/>
          <w:color w:val="000000"/>
          <w:szCs w:val="18"/>
        </w:rPr>
        <w:t>de</w:t>
      </w:r>
      <w:r w:rsidRPr="00222CE3">
        <w:rPr>
          <w:rFonts w:cs="Tahoma"/>
          <w:color w:val="000000"/>
          <w:szCs w:val="18"/>
        </w:rPr>
        <w:t>ntity Manager 2010.</w:t>
      </w:r>
    </w:p>
    <w:p w14:paraId="605BBB90" w14:textId="77777777" w:rsidR="005427B6" w:rsidRPr="00222CE3" w:rsidRDefault="005427B6" w:rsidP="005427B6"/>
    <w:p w14:paraId="3A377415" w14:textId="77777777" w:rsidR="005427B6" w:rsidRDefault="005427B6" w:rsidP="005427B6"/>
    <w:p w14:paraId="7C6D0B43" w14:textId="77777777" w:rsidR="00E33767" w:rsidRDefault="00E33767" w:rsidP="005427B6"/>
    <w:p w14:paraId="7E560E09" w14:textId="77777777" w:rsidR="00E33767" w:rsidRDefault="00E33767" w:rsidP="005427B6"/>
    <w:p w14:paraId="4665637C" w14:textId="77777777" w:rsidR="00E33767" w:rsidRDefault="00E33767" w:rsidP="005427B6"/>
    <w:p w14:paraId="3AA65B66" w14:textId="77777777" w:rsidR="00E33767" w:rsidRPr="00222CE3" w:rsidRDefault="00E33767" w:rsidP="005427B6"/>
    <w:p w14:paraId="1B0D193F" w14:textId="77777777" w:rsidR="00936C19" w:rsidRPr="00222CE3" w:rsidRDefault="00A560B6" w:rsidP="005427B6">
      <w:pPr>
        <w:pStyle w:val="Heading2"/>
        <w:ind w:left="0"/>
      </w:pPr>
      <w:bookmarkStart w:id="1305" w:name="_55_Forefront_Identity"/>
      <w:bookmarkStart w:id="1306" w:name="_61_Forefront_Identity"/>
      <w:bookmarkStart w:id="1307" w:name="_Toc336338316"/>
      <w:bookmarkStart w:id="1308" w:name="Srv_54ForefrontIDMgrWinLiveEd"/>
      <w:bookmarkStart w:id="1309" w:name="_Toc377683108"/>
      <w:bookmarkStart w:id="1310" w:name="Srv_46ForefrontOnlineProforExch"/>
      <w:bookmarkEnd w:id="1305"/>
      <w:bookmarkEnd w:id="1306"/>
      <w:r w:rsidRPr="00222CE3">
        <w:rPr>
          <w:rFonts w:ascii="Tahoma" w:hAnsi="Tahoma" w:cs="Tahoma"/>
          <w:caps/>
          <w:color w:val="F26200"/>
          <w:sz w:val="20"/>
          <w:vertAlign w:val="superscript"/>
        </w:rPr>
        <w:lastRenderedPageBreak/>
        <w:t>60</w:t>
      </w:r>
      <w:r w:rsidRPr="00222CE3">
        <w:rPr>
          <w:rFonts w:ascii="Tahoma" w:hAnsi="Tahoma" w:cs="Tahoma"/>
          <w:color w:val="F26200"/>
        </w:rPr>
        <w:t xml:space="preserve"> </w:t>
      </w:r>
      <w:r w:rsidRPr="00222CE3">
        <w:rPr>
          <w:rFonts w:ascii="Tahoma" w:hAnsi="Tahoma" w:cs="Tahoma"/>
          <w:color w:val="F26200"/>
          <w:sz w:val="22"/>
        </w:rPr>
        <w:t>Forefront I</w:t>
      </w:r>
      <w:r w:rsidR="00855223">
        <w:rPr>
          <w:rFonts w:ascii="Tahoma" w:hAnsi="Tahoma" w:cs="Tahoma"/>
          <w:color w:val="F26200"/>
          <w:sz w:val="22"/>
        </w:rPr>
        <w:t>de</w:t>
      </w:r>
      <w:r w:rsidRPr="00222CE3">
        <w:rPr>
          <w:rFonts w:ascii="Tahoma" w:hAnsi="Tahoma" w:cs="Tahoma"/>
          <w:color w:val="F26200"/>
          <w:sz w:val="22"/>
        </w:rPr>
        <w:t>ntity Manager 2010 – Windows Live Edition</w:t>
      </w:r>
      <w:bookmarkEnd w:id="1307"/>
      <w:bookmarkEnd w:id="1308"/>
      <w:bookmarkEnd w:id="1309"/>
    </w:p>
    <w:p w14:paraId="608E3A69" w14:textId="77777777" w:rsidR="005427B6" w:rsidRPr="00222CE3" w:rsidRDefault="005427B6" w:rsidP="005427B6"/>
    <w:p w14:paraId="4B63B4A5" w14:textId="77777777" w:rsidR="005D346C" w:rsidRPr="00222CE3" w:rsidRDefault="005D346C" w:rsidP="005427B6">
      <w:pPr>
        <w:spacing w:after="60"/>
        <w:ind w:left="720"/>
      </w:pPr>
      <w:r w:rsidRPr="00222CE3">
        <w:rPr>
          <w:rFonts w:cs="Tahoma"/>
          <w:b/>
          <w:color w:val="000000"/>
          <w:szCs w:val="18"/>
        </w:rPr>
        <w:t>Versión</w:t>
      </w:r>
    </w:p>
    <w:p w14:paraId="4B160A5D" w14:textId="77777777" w:rsidR="005D346C" w:rsidRPr="00222CE3" w:rsidRDefault="005D346C" w:rsidP="00E62BC4">
      <w:pPr>
        <w:ind w:left="720"/>
      </w:pPr>
      <w:r w:rsidRPr="00222CE3">
        <w:rPr>
          <w:color w:val="000000"/>
        </w:rPr>
        <w:t>Forefront I</w:t>
      </w:r>
      <w:r w:rsidR="00855223">
        <w:rPr>
          <w:color w:val="000000"/>
        </w:rPr>
        <w:t>de</w:t>
      </w:r>
      <w:r w:rsidRPr="00222CE3">
        <w:rPr>
          <w:color w:val="000000"/>
        </w:rPr>
        <w:t xml:space="preserve">ntity Manager 2010 – Windows Live Edition es la siguiente versión </w:t>
      </w:r>
      <w:r w:rsidR="00855223">
        <w:rPr>
          <w:color w:val="000000"/>
        </w:rPr>
        <w:t>de</w:t>
      </w:r>
      <w:r w:rsidRPr="00222CE3">
        <w:rPr>
          <w:color w:val="000000"/>
        </w:rPr>
        <w:t xml:space="preserve"> I</w:t>
      </w:r>
      <w:r w:rsidR="00855223">
        <w:rPr>
          <w:color w:val="000000"/>
        </w:rPr>
        <w:t>de</w:t>
      </w:r>
      <w:r w:rsidRPr="00222CE3">
        <w:rPr>
          <w:color w:val="000000"/>
        </w:rPr>
        <w:t>ntity Lifecycle Manager 2007 – Windows Live Edition.</w:t>
      </w:r>
    </w:p>
    <w:p w14:paraId="27986542" w14:textId="77777777" w:rsidR="005D484B" w:rsidRPr="00222CE3" w:rsidRDefault="005D484B" w:rsidP="003C3A72"/>
    <w:p w14:paraId="1C7155CB" w14:textId="77777777" w:rsidR="007B35CE" w:rsidRPr="00222CE3" w:rsidRDefault="007B35CE" w:rsidP="003C3A72"/>
    <w:p w14:paraId="42F504CB" w14:textId="77777777" w:rsidR="005D484B" w:rsidRPr="00222CE3" w:rsidRDefault="00A560B6" w:rsidP="005D484B">
      <w:pPr>
        <w:pStyle w:val="Heading3"/>
      </w:pPr>
      <w:bookmarkStart w:id="1311" w:name="_59_Forefront_Online"/>
      <w:bookmarkStart w:id="1312" w:name="_62_Forefront_Online"/>
      <w:bookmarkStart w:id="1313" w:name="_61_Forefront_Online"/>
      <w:bookmarkStart w:id="1314" w:name="_Toc336338317"/>
      <w:bookmarkStart w:id="1315" w:name="_Toc343596542"/>
      <w:bookmarkStart w:id="1316" w:name="_Toc377683109"/>
      <w:bookmarkEnd w:id="1311"/>
      <w:bookmarkEnd w:id="1312"/>
      <w:bookmarkEnd w:id="1313"/>
      <w:r w:rsidRPr="00222CE3">
        <w:rPr>
          <w:rFonts w:ascii="Tahoma" w:hAnsi="Tahoma"/>
          <w:caps/>
          <w:color w:val="F66400"/>
          <w:sz w:val="22"/>
          <w:vertAlign w:val="superscript"/>
        </w:rPr>
        <w:t>61</w:t>
      </w:r>
      <w:r w:rsidRPr="00222CE3">
        <w:rPr>
          <w:rFonts w:ascii="Tahoma" w:hAnsi="Tahoma"/>
          <w:color w:val="F66400"/>
          <w:sz w:val="22"/>
        </w:rPr>
        <w:t xml:space="preserve"> Forefront Online Protection para Exchange (SL </w:t>
      </w:r>
      <w:r w:rsidR="00855223">
        <w:rPr>
          <w:rFonts w:ascii="Tahoma" w:hAnsi="Tahoma"/>
          <w:color w:val="F66400"/>
          <w:sz w:val="22"/>
        </w:rPr>
        <w:t>de</w:t>
      </w:r>
      <w:r w:rsidRPr="00222CE3">
        <w:rPr>
          <w:rFonts w:ascii="Tahoma" w:hAnsi="Tahoma"/>
          <w:color w:val="F66400"/>
          <w:sz w:val="22"/>
        </w:rPr>
        <w:t xml:space="preserve"> Dispositivo y </w:t>
      </w:r>
      <w:r w:rsidR="00855223">
        <w:rPr>
          <w:rFonts w:ascii="Tahoma" w:hAnsi="Tahoma"/>
          <w:color w:val="F66400"/>
          <w:sz w:val="22"/>
        </w:rPr>
        <w:t>de</w:t>
      </w:r>
      <w:r w:rsidRPr="00222CE3">
        <w:rPr>
          <w:rFonts w:ascii="Tahoma" w:hAnsi="Tahoma"/>
          <w:color w:val="F66400"/>
          <w:sz w:val="22"/>
        </w:rPr>
        <w:t xml:space="preserve"> Usuario)</w:t>
      </w:r>
      <w:bookmarkEnd w:id="1314"/>
      <w:bookmarkEnd w:id="1315"/>
      <w:bookmarkEnd w:id="1316"/>
    </w:p>
    <w:p w14:paraId="4CC5B47D" w14:textId="77777777" w:rsidR="005D484B" w:rsidRPr="00222CE3" w:rsidRDefault="005D484B" w:rsidP="005D484B">
      <w:pPr>
        <w:pStyle w:val="EndnoteText"/>
        <w:tabs>
          <w:tab w:val="center" w:pos="5306"/>
        </w:tabs>
        <w:ind w:left="0"/>
      </w:pPr>
    </w:p>
    <w:p w14:paraId="57AA09F5" w14:textId="77777777" w:rsidR="005D484B" w:rsidRPr="00222CE3" w:rsidRDefault="005D484B" w:rsidP="005D484B">
      <w:pPr>
        <w:spacing w:after="200" w:line="276" w:lineRule="auto"/>
        <w:ind w:left="720"/>
      </w:pPr>
      <w:r w:rsidRPr="00222CE3">
        <w:rPr>
          <w:rFonts w:eastAsia="Calibri" w:cs="Tahoma"/>
          <w:bCs/>
          <w:color w:val="000000"/>
          <w:szCs w:val="18"/>
        </w:rPr>
        <w:t>Para Forefront Online Security para Exchange (anteriormente conocido como Exchange Hosted Filtering),</w:t>
      </w:r>
      <w:r w:rsidRPr="00222CE3">
        <w:rPr>
          <w:rFonts w:eastAsia="Calibri" w:cs="Tahoma"/>
          <w:bCs/>
          <w:color w:val="FF0000"/>
          <w:szCs w:val="18"/>
        </w:rPr>
        <w:t xml:space="preserve"> </w:t>
      </w:r>
      <w:r w:rsidRPr="00222CE3">
        <w:rPr>
          <w:rFonts w:eastAsia="Calibri" w:cs="Tahoma"/>
          <w:bCs/>
          <w:color w:val="000000"/>
          <w:szCs w:val="18"/>
        </w:rPr>
        <w:t>los</w:t>
      </w:r>
      <w:r w:rsidR="00E33767">
        <w:rPr>
          <w:rFonts w:eastAsia="Calibri" w:cs="Tahoma"/>
          <w:bCs/>
          <w:color w:val="000000"/>
          <w:szCs w:val="18"/>
        </w:rPr>
        <w:t> </w:t>
      </w:r>
      <w:r w:rsidRPr="00222CE3">
        <w:rPr>
          <w:rFonts w:eastAsia="Calibri" w:cs="Tahoma"/>
          <w:bCs/>
          <w:color w:val="000000"/>
          <w:szCs w:val="18"/>
        </w:rPr>
        <w:t xml:space="preserve">Clientes </w:t>
      </w:r>
      <w:r w:rsidR="00855223">
        <w:rPr>
          <w:rFonts w:eastAsia="Calibri" w:cs="Tahoma"/>
          <w:bCs/>
          <w:color w:val="000000"/>
          <w:szCs w:val="18"/>
        </w:rPr>
        <w:t>de</w:t>
      </w:r>
      <w:r w:rsidRPr="00222CE3">
        <w:rPr>
          <w:rFonts w:eastAsia="Calibri" w:cs="Tahoma"/>
          <w:bCs/>
          <w:color w:val="000000"/>
          <w:szCs w:val="18"/>
        </w:rPr>
        <w:t xml:space="preserve">ben utilizar la misma inscripción activa </w:t>
      </w:r>
      <w:r w:rsidR="00855223">
        <w:rPr>
          <w:rFonts w:eastAsia="Calibri" w:cs="Tahoma"/>
          <w:bCs/>
          <w:color w:val="000000"/>
          <w:szCs w:val="18"/>
        </w:rPr>
        <w:t>de</w:t>
      </w:r>
      <w:r w:rsidRPr="00222CE3">
        <w:rPr>
          <w:rFonts w:eastAsia="Calibri" w:cs="Tahoma"/>
          <w:bCs/>
          <w:color w:val="000000"/>
          <w:szCs w:val="18"/>
        </w:rPr>
        <w:t xml:space="preserve">l contrato Select, la misma inscripción activa </w:t>
      </w:r>
      <w:r w:rsidR="00855223">
        <w:rPr>
          <w:rFonts w:eastAsia="Calibri" w:cs="Tahoma"/>
          <w:bCs/>
          <w:color w:val="000000"/>
          <w:szCs w:val="18"/>
        </w:rPr>
        <w:t>de</w:t>
      </w:r>
      <w:r w:rsidRPr="00222CE3">
        <w:rPr>
          <w:rFonts w:eastAsia="Calibri" w:cs="Tahoma"/>
          <w:bCs/>
          <w:color w:val="000000"/>
          <w:szCs w:val="18"/>
        </w:rPr>
        <w:t>l contrato Enterprise o el mismo contrato Open Value activo para realizar los pedidos posteriores al pedido</w:t>
      </w:r>
      <w:r w:rsidR="00E33767">
        <w:rPr>
          <w:rFonts w:eastAsia="Calibri" w:cs="Tahoma"/>
          <w:bCs/>
          <w:color w:val="000000"/>
          <w:szCs w:val="18"/>
        </w:rPr>
        <w:t> </w:t>
      </w:r>
      <w:r w:rsidRPr="00222CE3">
        <w:rPr>
          <w:rFonts w:eastAsia="Calibri" w:cs="Tahoma"/>
          <w:bCs/>
          <w:color w:val="000000"/>
          <w:szCs w:val="18"/>
        </w:rPr>
        <w:t>inicial.</w:t>
      </w:r>
    </w:p>
    <w:p w14:paraId="314CE115" w14:textId="77777777" w:rsidR="005D484B" w:rsidRPr="00222CE3" w:rsidRDefault="005D484B" w:rsidP="005D484B">
      <w:pPr>
        <w:ind w:left="720"/>
      </w:pPr>
      <w:r w:rsidRPr="00222CE3">
        <w:rPr>
          <w:rFonts w:cs="Tahoma"/>
          <w:bCs/>
          <w:color w:val="000000"/>
          <w:szCs w:val="18"/>
        </w:rPr>
        <w:t xml:space="preserve">Puesto que este Servicio Online se ofrece por dominio, todos los usuarios (o dispositivos) </w:t>
      </w:r>
      <w:r w:rsidR="00855223">
        <w:rPr>
          <w:rFonts w:cs="Tahoma"/>
          <w:bCs/>
          <w:color w:val="000000"/>
          <w:szCs w:val="18"/>
        </w:rPr>
        <w:t>de</w:t>
      </w:r>
      <w:r w:rsidRPr="00222CE3">
        <w:rPr>
          <w:rFonts w:cs="Tahoma"/>
          <w:bCs/>
          <w:color w:val="000000"/>
          <w:szCs w:val="18"/>
        </w:rPr>
        <w:t xml:space="preserve"> cualquier dominio con cobertura necesitan SL </w:t>
      </w:r>
      <w:r w:rsidR="00855223">
        <w:rPr>
          <w:rFonts w:cs="Tahoma"/>
          <w:bCs/>
          <w:color w:val="000000"/>
          <w:szCs w:val="18"/>
        </w:rPr>
        <w:t>de</w:t>
      </w:r>
      <w:r w:rsidRPr="00222CE3">
        <w:rPr>
          <w:rFonts w:cs="Tahoma"/>
          <w:bCs/>
          <w:color w:val="000000"/>
          <w:szCs w:val="18"/>
        </w:rPr>
        <w:t xml:space="preserve"> Usuario (o </w:t>
      </w:r>
      <w:r w:rsidR="00855223">
        <w:rPr>
          <w:rFonts w:cs="Tahoma"/>
          <w:bCs/>
          <w:color w:val="000000"/>
          <w:szCs w:val="18"/>
        </w:rPr>
        <w:t>de</w:t>
      </w:r>
      <w:r w:rsidRPr="00222CE3">
        <w:rPr>
          <w:rFonts w:cs="Tahoma"/>
          <w:bCs/>
          <w:color w:val="000000"/>
          <w:szCs w:val="18"/>
        </w:rPr>
        <w:t xml:space="preserve"> Dispositivo).</w:t>
      </w:r>
      <w:r w:rsidR="00B33FB2">
        <w:rPr>
          <w:rFonts w:cs="Tahoma"/>
          <w:bCs/>
          <w:color w:val="000000"/>
          <w:szCs w:val="18"/>
        </w:rPr>
        <w:t xml:space="preserve"> </w:t>
      </w:r>
      <w:r w:rsidRPr="00222CE3">
        <w:rPr>
          <w:rFonts w:cs="Tahoma"/>
          <w:bCs/>
          <w:color w:val="000000"/>
          <w:szCs w:val="18"/>
        </w:rPr>
        <w:t xml:space="preserve">Los Clientes que </w:t>
      </w:r>
      <w:r w:rsidR="00855223">
        <w:rPr>
          <w:rFonts w:cs="Tahoma"/>
          <w:bCs/>
          <w:color w:val="000000"/>
          <w:szCs w:val="18"/>
        </w:rPr>
        <w:t>de</w:t>
      </w:r>
      <w:r w:rsidRPr="00222CE3">
        <w:rPr>
          <w:rFonts w:cs="Tahoma"/>
          <w:bCs/>
          <w:color w:val="000000"/>
          <w:szCs w:val="18"/>
        </w:rPr>
        <w:t xml:space="preserve">seen obtener el servicio para un subconjunto </w:t>
      </w:r>
      <w:r w:rsidR="00855223">
        <w:rPr>
          <w:rFonts w:cs="Tahoma"/>
          <w:bCs/>
          <w:color w:val="000000"/>
          <w:szCs w:val="18"/>
        </w:rPr>
        <w:t>de</w:t>
      </w:r>
      <w:r w:rsidRPr="00222CE3">
        <w:rPr>
          <w:rFonts w:cs="Tahoma"/>
          <w:bCs/>
          <w:color w:val="000000"/>
          <w:szCs w:val="18"/>
        </w:rPr>
        <w:t xml:space="preserve"> su base </w:t>
      </w:r>
      <w:r w:rsidR="00855223">
        <w:rPr>
          <w:rFonts w:cs="Tahoma"/>
          <w:bCs/>
          <w:color w:val="000000"/>
          <w:szCs w:val="18"/>
        </w:rPr>
        <w:t>de</w:t>
      </w:r>
      <w:r w:rsidRPr="00222CE3">
        <w:rPr>
          <w:rFonts w:cs="Tahoma"/>
          <w:bCs/>
          <w:color w:val="000000"/>
          <w:szCs w:val="18"/>
        </w:rPr>
        <w:t xml:space="preserve"> usuario (o base </w:t>
      </w:r>
      <w:r w:rsidR="00855223">
        <w:rPr>
          <w:rFonts w:cs="Tahoma"/>
          <w:bCs/>
          <w:color w:val="000000"/>
          <w:szCs w:val="18"/>
        </w:rPr>
        <w:t>de</w:t>
      </w:r>
      <w:r w:rsidRPr="00222CE3">
        <w:rPr>
          <w:rFonts w:cs="Tahoma"/>
          <w:bCs/>
          <w:color w:val="000000"/>
          <w:szCs w:val="18"/>
        </w:rPr>
        <w:t xml:space="preserve"> dispositivo) pue</w:t>
      </w:r>
      <w:r w:rsidR="00855223">
        <w:rPr>
          <w:rFonts w:cs="Tahoma"/>
          <w:bCs/>
          <w:color w:val="000000"/>
          <w:szCs w:val="18"/>
        </w:rPr>
        <w:t>de</w:t>
      </w:r>
      <w:r w:rsidRPr="00222CE3">
        <w:rPr>
          <w:rFonts w:cs="Tahoma"/>
          <w:bCs/>
          <w:color w:val="000000"/>
          <w:szCs w:val="18"/>
        </w:rPr>
        <w:t xml:space="preserve">n crear subdominios para un servicio multidireccional. Solo los usuarios (o dispositivos) que se encuentren </w:t>
      </w:r>
      <w:r w:rsidR="00855223">
        <w:rPr>
          <w:rFonts w:cs="Tahoma"/>
          <w:bCs/>
          <w:color w:val="000000"/>
          <w:szCs w:val="18"/>
        </w:rPr>
        <w:t>de</w:t>
      </w:r>
      <w:r w:rsidRPr="00222CE3">
        <w:rPr>
          <w:rFonts w:cs="Tahoma"/>
          <w:bCs/>
          <w:color w:val="000000"/>
          <w:szCs w:val="18"/>
        </w:rPr>
        <w:t xml:space="preserve">ntro </w:t>
      </w:r>
      <w:r w:rsidR="00855223">
        <w:rPr>
          <w:rFonts w:cs="Tahoma"/>
          <w:bCs/>
          <w:color w:val="000000"/>
          <w:szCs w:val="18"/>
        </w:rPr>
        <w:t>de</w:t>
      </w:r>
      <w:r w:rsidRPr="00222CE3">
        <w:rPr>
          <w:rFonts w:cs="Tahoma"/>
          <w:bCs/>
          <w:color w:val="000000"/>
          <w:szCs w:val="18"/>
        </w:rPr>
        <w:t xml:space="preserve">l subdominio con cobertura necesitan SL </w:t>
      </w:r>
      <w:r w:rsidR="00855223">
        <w:rPr>
          <w:rFonts w:cs="Tahoma"/>
          <w:bCs/>
          <w:color w:val="000000"/>
          <w:szCs w:val="18"/>
        </w:rPr>
        <w:t>de</w:t>
      </w:r>
      <w:r w:rsidRPr="00222CE3">
        <w:rPr>
          <w:rFonts w:cs="Tahoma"/>
          <w:bCs/>
          <w:color w:val="000000"/>
          <w:szCs w:val="18"/>
        </w:rPr>
        <w:t xml:space="preserve"> Usuario (o </w:t>
      </w:r>
      <w:r w:rsidR="00855223">
        <w:rPr>
          <w:rFonts w:cs="Tahoma"/>
          <w:bCs/>
          <w:color w:val="000000"/>
          <w:szCs w:val="18"/>
        </w:rPr>
        <w:t>de</w:t>
      </w:r>
      <w:r w:rsidRPr="00222CE3">
        <w:rPr>
          <w:rFonts w:cs="Tahoma"/>
          <w:bCs/>
          <w:color w:val="000000"/>
          <w:szCs w:val="18"/>
        </w:rPr>
        <w:t xml:space="preserve"> Dispositivo).</w:t>
      </w:r>
    </w:p>
    <w:p w14:paraId="6D63BDBD" w14:textId="77777777" w:rsidR="005D484B" w:rsidRPr="00222CE3" w:rsidRDefault="005D484B" w:rsidP="005D484B">
      <w:pPr>
        <w:pStyle w:val="EndnoteText"/>
        <w:ind w:left="720"/>
      </w:pPr>
    </w:p>
    <w:p w14:paraId="2672F712" w14:textId="77777777" w:rsidR="005D484B" w:rsidRPr="00222CE3" w:rsidRDefault="005D484B" w:rsidP="003C3A72">
      <w:pPr>
        <w:pStyle w:val="PlainText"/>
        <w:ind w:left="720"/>
      </w:pPr>
      <w:r w:rsidRPr="00222CE3">
        <w:rPr>
          <w:rFonts w:ascii="Tahoma" w:hAnsi="Tahoma" w:cs="Tahoma"/>
          <w:bCs/>
          <w:color w:val="000000"/>
          <w:sz w:val="18"/>
          <w:szCs w:val="20"/>
        </w:rPr>
        <w:t xml:space="preserve">Consulte la </w:t>
      </w:r>
      <w:hyperlink w:anchor="_Section_10_–" w:history="1">
        <w:r w:rsidRPr="00222CE3">
          <w:rPr>
            <w:rStyle w:val="Hyperlink"/>
            <w:rFonts w:ascii="Tahoma" w:hAnsi="Tahoma" w:cs="Tahoma"/>
            <w:sz w:val="18"/>
          </w:rPr>
          <w:t>Sección 10</w:t>
        </w:r>
      </w:hyperlink>
      <w:r w:rsidRPr="00222CE3">
        <w:rPr>
          <w:rFonts w:ascii="Tahoma" w:hAnsi="Tahoma" w:cs="Tahoma"/>
          <w:bCs/>
          <w:color w:val="000000"/>
          <w:sz w:val="18"/>
          <w:szCs w:val="20"/>
        </w:rPr>
        <w:t xml:space="preserve"> para ver los precios y las condiciones </w:t>
      </w:r>
      <w:r w:rsidR="00855223">
        <w:rPr>
          <w:rFonts w:ascii="Tahoma" w:hAnsi="Tahoma" w:cs="Tahoma"/>
          <w:bCs/>
          <w:color w:val="000000"/>
          <w:sz w:val="18"/>
          <w:szCs w:val="20"/>
        </w:rPr>
        <w:t>de</w:t>
      </w:r>
      <w:r w:rsidRPr="00222CE3">
        <w:rPr>
          <w:rFonts w:ascii="Tahoma" w:hAnsi="Tahoma" w:cs="Tahoma"/>
          <w:bCs/>
          <w:color w:val="000000"/>
          <w:sz w:val="18"/>
          <w:szCs w:val="20"/>
        </w:rPr>
        <w:t xml:space="preserve"> pago </w:t>
      </w:r>
      <w:r w:rsidR="00855223">
        <w:rPr>
          <w:rFonts w:ascii="Tahoma" w:hAnsi="Tahoma" w:cs="Tahoma"/>
          <w:bCs/>
          <w:color w:val="000000"/>
          <w:sz w:val="18"/>
          <w:szCs w:val="20"/>
        </w:rPr>
        <w:t>de</w:t>
      </w:r>
      <w:r w:rsidRPr="00222CE3">
        <w:rPr>
          <w:rFonts w:ascii="Tahoma" w:hAnsi="Tahoma" w:cs="Tahoma"/>
          <w:bCs/>
          <w:color w:val="000000"/>
          <w:sz w:val="18"/>
          <w:szCs w:val="20"/>
        </w:rPr>
        <w:t xml:space="preserve"> los Servicios Online. </w:t>
      </w:r>
    </w:p>
    <w:p w14:paraId="237D2750" w14:textId="77777777" w:rsidR="005D346C" w:rsidRPr="00222CE3" w:rsidRDefault="005D346C" w:rsidP="005D346C"/>
    <w:p w14:paraId="1359DD44" w14:textId="77777777" w:rsidR="00BF1889" w:rsidRPr="00222CE3" w:rsidRDefault="00BF1889" w:rsidP="00697E59">
      <w:pPr>
        <w:pStyle w:val="EndnoteText"/>
        <w:ind w:left="0"/>
      </w:pPr>
      <w:bookmarkStart w:id="1317" w:name="Srv_47ForefrontProforExcSvrandShare"/>
      <w:bookmarkEnd w:id="1295"/>
      <w:bookmarkEnd w:id="1296"/>
      <w:bookmarkEnd w:id="1310"/>
    </w:p>
    <w:p w14:paraId="798A2BD4" w14:textId="77777777" w:rsidR="00273685" w:rsidRPr="00222CE3" w:rsidRDefault="00A560B6" w:rsidP="00273685">
      <w:pPr>
        <w:pStyle w:val="Heading3"/>
        <w:ind w:left="270" w:hanging="270"/>
      </w:pPr>
      <w:bookmarkStart w:id="1318" w:name="_54_Forefront_Protection"/>
      <w:bookmarkStart w:id="1319" w:name="_55_Forefront_Protection"/>
      <w:bookmarkStart w:id="1320" w:name="_60_Forefront_Protection"/>
      <w:bookmarkStart w:id="1321" w:name="_63_Forefront_Protection"/>
      <w:bookmarkStart w:id="1322" w:name="_62_Forefront_Protection"/>
      <w:bookmarkStart w:id="1323" w:name="_Toc336338318"/>
      <w:bookmarkStart w:id="1324" w:name="_Toc377683110"/>
      <w:bookmarkStart w:id="1325" w:name="Srv_44ForefrontSecforExcSharep"/>
      <w:bookmarkStart w:id="1326" w:name="Srv_45ForefrontSecforExcSharep"/>
      <w:bookmarkStart w:id="1327" w:name="Srv_48ForefrontProtectionSuite"/>
      <w:bookmarkEnd w:id="1317"/>
      <w:bookmarkEnd w:id="1318"/>
      <w:bookmarkEnd w:id="1319"/>
      <w:bookmarkEnd w:id="1320"/>
      <w:bookmarkEnd w:id="1321"/>
      <w:bookmarkEnd w:id="1322"/>
      <w:r w:rsidRPr="00222CE3">
        <w:rPr>
          <w:rFonts w:ascii="Tahoma" w:hAnsi="Tahoma"/>
          <w:caps/>
          <w:color w:val="F66400"/>
          <w:sz w:val="22"/>
          <w:vertAlign w:val="superscript"/>
        </w:rPr>
        <w:t>62</w:t>
      </w:r>
      <w:r w:rsidRPr="00222CE3">
        <w:rPr>
          <w:rFonts w:ascii="Tahoma" w:hAnsi="Tahoma"/>
          <w:color w:val="F66400"/>
          <w:sz w:val="22"/>
        </w:rPr>
        <w:t xml:space="preserve"> Forefront Protection 2010 para Exchange Server (SL </w:t>
      </w:r>
      <w:r w:rsidR="00855223">
        <w:rPr>
          <w:rFonts w:ascii="Tahoma" w:hAnsi="Tahoma"/>
          <w:color w:val="F66400"/>
          <w:sz w:val="22"/>
        </w:rPr>
        <w:t>de</w:t>
      </w:r>
      <w:r w:rsidRPr="00222CE3">
        <w:rPr>
          <w:rFonts w:ascii="Tahoma" w:hAnsi="Tahoma"/>
          <w:color w:val="F66400"/>
          <w:sz w:val="22"/>
        </w:rPr>
        <w:t xml:space="preserve"> Usuario y </w:t>
      </w:r>
      <w:r w:rsidR="00855223">
        <w:rPr>
          <w:rFonts w:ascii="Tahoma" w:hAnsi="Tahoma"/>
          <w:color w:val="F66400"/>
          <w:sz w:val="22"/>
        </w:rPr>
        <w:t>de</w:t>
      </w:r>
      <w:r w:rsidRPr="00222CE3">
        <w:rPr>
          <w:rFonts w:ascii="Tahoma" w:hAnsi="Tahoma"/>
          <w:color w:val="F66400"/>
          <w:sz w:val="22"/>
        </w:rPr>
        <w:t xml:space="preserve"> Dispositivo) y Forefront Protection 2010 para SharePoint (SL </w:t>
      </w:r>
      <w:r w:rsidR="00855223">
        <w:rPr>
          <w:rFonts w:ascii="Tahoma" w:hAnsi="Tahoma"/>
          <w:color w:val="F66400"/>
          <w:sz w:val="22"/>
        </w:rPr>
        <w:t>de</w:t>
      </w:r>
      <w:r w:rsidRPr="00222CE3">
        <w:rPr>
          <w:rFonts w:ascii="Tahoma" w:hAnsi="Tahoma"/>
          <w:color w:val="F66400"/>
          <w:sz w:val="22"/>
        </w:rPr>
        <w:t xml:space="preserve"> Usuario y </w:t>
      </w:r>
      <w:r w:rsidR="00855223">
        <w:rPr>
          <w:rFonts w:ascii="Tahoma" w:hAnsi="Tahoma"/>
          <w:color w:val="F66400"/>
          <w:sz w:val="22"/>
        </w:rPr>
        <w:t>de</w:t>
      </w:r>
      <w:r w:rsidRPr="00222CE3">
        <w:rPr>
          <w:rFonts w:ascii="Tahoma" w:hAnsi="Tahoma"/>
          <w:color w:val="F66400"/>
          <w:sz w:val="22"/>
        </w:rPr>
        <w:t xml:space="preserve"> Dispositivo)</w:t>
      </w:r>
      <w:bookmarkEnd w:id="1323"/>
      <w:r w:rsidRPr="00222CE3">
        <w:rPr>
          <w:rFonts w:ascii="Tahoma" w:hAnsi="Tahoma"/>
          <w:color w:val="F66400"/>
          <w:sz w:val="22"/>
        </w:rPr>
        <w:t xml:space="preserve"> y</w:t>
      </w:r>
      <w:r w:rsidR="00E33767">
        <w:rPr>
          <w:rFonts w:ascii="Tahoma" w:hAnsi="Tahoma"/>
          <w:color w:val="F66400"/>
          <w:sz w:val="22"/>
        </w:rPr>
        <w:t> </w:t>
      </w:r>
      <w:r w:rsidRPr="00222CE3">
        <w:rPr>
          <w:rFonts w:ascii="Tahoma" w:hAnsi="Tahoma"/>
          <w:color w:val="F66400"/>
          <w:sz w:val="22"/>
        </w:rPr>
        <w:t xml:space="preserve">Forefront Protection 2010 para Sitios </w:t>
      </w:r>
      <w:r w:rsidR="00855223">
        <w:rPr>
          <w:rFonts w:ascii="Tahoma" w:hAnsi="Tahoma"/>
          <w:color w:val="F66400"/>
          <w:sz w:val="22"/>
        </w:rPr>
        <w:t>de</w:t>
      </w:r>
      <w:r w:rsidRPr="00222CE3">
        <w:rPr>
          <w:rFonts w:ascii="Tahoma" w:hAnsi="Tahoma"/>
          <w:color w:val="F66400"/>
          <w:sz w:val="22"/>
        </w:rPr>
        <w:t xml:space="preserve"> Internet (SL </w:t>
      </w:r>
      <w:r w:rsidR="00855223">
        <w:rPr>
          <w:rFonts w:ascii="Tahoma" w:hAnsi="Tahoma"/>
          <w:color w:val="F66400"/>
          <w:sz w:val="22"/>
        </w:rPr>
        <w:t>de</w:t>
      </w:r>
      <w:r w:rsidRPr="00222CE3">
        <w:rPr>
          <w:rFonts w:ascii="Tahoma" w:hAnsi="Tahoma"/>
          <w:color w:val="F66400"/>
          <w:sz w:val="22"/>
        </w:rPr>
        <w:t xml:space="preserve"> complemento)</w:t>
      </w:r>
      <w:bookmarkEnd w:id="1324"/>
    </w:p>
    <w:bookmarkEnd w:id="1325"/>
    <w:bookmarkEnd w:id="1326"/>
    <w:p w14:paraId="44C051B6" w14:textId="77777777" w:rsidR="00273685" w:rsidRPr="00222CE3" w:rsidRDefault="00273685" w:rsidP="00273685">
      <w:pPr>
        <w:ind w:left="720"/>
      </w:pPr>
    </w:p>
    <w:p w14:paraId="210B89F6" w14:textId="77777777" w:rsidR="00273685" w:rsidRPr="00222CE3" w:rsidRDefault="00273685" w:rsidP="00273685">
      <w:pPr>
        <w:ind w:left="720"/>
      </w:pPr>
      <w:r w:rsidRPr="00222CE3">
        <w:rPr>
          <w:rFonts w:cs="Tahoma"/>
          <w:bCs/>
          <w:color w:val="000000"/>
          <w:szCs w:val="18"/>
        </w:rPr>
        <w:t xml:space="preserve">A partir </w:t>
      </w:r>
      <w:r w:rsidR="00855223">
        <w:rPr>
          <w:rFonts w:cs="Tahoma"/>
          <w:bCs/>
          <w:color w:val="000000"/>
          <w:szCs w:val="18"/>
        </w:rPr>
        <w:t>de</w:t>
      </w:r>
      <w:r w:rsidRPr="00222CE3">
        <w:rPr>
          <w:rFonts w:cs="Tahoma"/>
          <w:bCs/>
          <w:color w:val="000000"/>
          <w:szCs w:val="18"/>
        </w:rPr>
        <w:t xml:space="preserve">l 1 </w:t>
      </w:r>
      <w:r w:rsidR="00855223">
        <w:rPr>
          <w:rFonts w:cs="Tahoma"/>
          <w:bCs/>
          <w:color w:val="000000"/>
          <w:szCs w:val="18"/>
        </w:rPr>
        <w:t>de</w:t>
      </w:r>
      <w:r w:rsidRPr="00222CE3">
        <w:rPr>
          <w:rFonts w:cs="Tahoma"/>
          <w:bCs/>
          <w:color w:val="000000"/>
          <w:szCs w:val="18"/>
        </w:rPr>
        <w:t xml:space="preserve"> diciembre </w:t>
      </w:r>
      <w:r w:rsidR="00855223">
        <w:rPr>
          <w:rFonts w:cs="Tahoma"/>
          <w:bCs/>
          <w:color w:val="000000"/>
          <w:szCs w:val="18"/>
        </w:rPr>
        <w:t>de</w:t>
      </w:r>
      <w:r w:rsidRPr="00222CE3">
        <w:rPr>
          <w:rFonts w:cs="Tahoma"/>
          <w:bCs/>
          <w:color w:val="000000"/>
          <w:szCs w:val="18"/>
        </w:rPr>
        <w:t xml:space="preserve"> 2012, Forefront Protection 2010 para SharePoint, Forefront Protection 2010 para Exchange Server y Forefront Protection 2010 para Sitios </w:t>
      </w:r>
      <w:r w:rsidR="00855223">
        <w:rPr>
          <w:rFonts w:cs="Tahoma"/>
          <w:bCs/>
          <w:color w:val="000000"/>
          <w:szCs w:val="18"/>
        </w:rPr>
        <w:t>de</w:t>
      </w:r>
      <w:r w:rsidRPr="00222CE3">
        <w:rPr>
          <w:rFonts w:cs="Tahoma"/>
          <w:bCs/>
          <w:color w:val="000000"/>
          <w:szCs w:val="18"/>
        </w:rPr>
        <w:t xml:space="preserve"> Internet no estarán disponibles. Los Clientes actuales con suscripciones activas para los Servicios Online podrán, a partir </w:t>
      </w:r>
      <w:r w:rsidR="00855223">
        <w:rPr>
          <w:rFonts w:cs="Tahoma"/>
          <w:bCs/>
          <w:color w:val="000000"/>
          <w:szCs w:val="18"/>
        </w:rPr>
        <w:t>de</w:t>
      </w:r>
      <w:r w:rsidRPr="00222CE3">
        <w:rPr>
          <w:rFonts w:cs="Tahoma"/>
          <w:bCs/>
          <w:color w:val="000000"/>
          <w:szCs w:val="18"/>
        </w:rPr>
        <w:t xml:space="preserve">l 30 </w:t>
      </w:r>
      <w:r w:rsidR="00855223">
        <w:rPr>
          <w:rFonts w:cs="Tahoma"/>
          <w:bCs/>
          <w:color w:val="000000"/>
          <w:szCs w:val="18"/>
        </w:rPr>
        <w:t>de</w:t>
      </w:r>
      <w:r w:rsidRPr="00222CE3">
        <w:rPr>
          <w:rFonts w:cs="Tahoma"/>
          <w:bCs/>
          <w:color w:val="000000"/>
          <w:szCs w:val="18"/>
        </w:rPr>
        <w:t xml:space="preserve"> noviembre </w:t>
      </w:r>
      <w:r w:rsidR="00855223">
        <w:rPr>
          <w:rFonts w:cs="Tahoma"/>
          <w:bCs/>
          <w:color w:val="000000"/>
          <w:szCs w:val="18"/>
        </w:rPr>
        <w:t>de</w:t>
      </w:r>
      <w:r w:rsidR="00E33767">
        <w:rPr>
          <w:rFonts w:cs="Tahoma"/>
          <w:bCs/>
          <w:color w:val="000000"/>
          <w:szCs w:val="18"/>
        </w:rPr>
        <w:t> </w:t>
      </w:r>
      <w:r w:rsidRPr="00222CE3">
        <w:rPr>
          <w:rFonts w:cs="Tahoma"/>
          <w:bCs/>
          <w:color w:val="000000"/>
          <w:szCs w:val="18"/>
        </w:rPr>
        <w:t xml:space="preserve">2012, continuar utilizando los Servicios Online hasta el 31 </w:t>
      </w:r>
      <w:r w:rsidR="00855223">
        <w:rPr>
          <w:rFonts w:cs="Tahoma"/>
          <w:bCs/>
          <w:color w:val="000000"/>
          <w:szCs w:val="18"/>
        </w:rPr>
        <w:t>de</w:t>
      </w:r>
      <w:r w:rsidRPr="00222CE3">
        <w:rPr>
          <w:rFonts w:cs="Tahoma"/>
          <w:bCs/>
          <w:color w:val="000000"/>
          <w:szCs w:val="18"/>
        </w:rPr>
        <w:t xml:space="preserve"> diciembre </w:t>
      </w:r>
      <w:r w:rsidR="00855223">
        <w:rPr>
          <w:rFonts w:cs="Tahoma"/>
          <w:bCs/>
          <w:color w:val="000000"/>
          <w:szCs w:val="18"/>
        </w:rPr>
        <w:t>de</w:t>
      </w:r>
      <w:r w:rsidRPr="00222CE3">
        <w:rPr>
          <w:rFonts w:cs="Tahoma"/>
          <w:bCs/>
          <w:color w:val="000000"/>
          <w:szCs w:val="18"/>
        </w:rPr>
        <w:t xml:space="preserve"> 2015. </w:t>
      </w:r>
      <w:r w:rsidRPr="00222CE3">
        <w:t xml:space="preserve">Los Clientes actuales también podrán agregar a usuarios nuevos según sea necesario sin necesidad </w:t>
      </w:r>
      <w:r w:rsidR="00855223">
        <w:t>de</w:t>
      </w:r>
      <w:r w:rsidRPr="00222CE3">
        <w:t xml:space="preserve"> solicitar Licencias </w:t>
      </w:r>
      <w:r w:rsidR="00855223">
        <w:t>de</w:t>
      </w:r>
      <w:r w:rsidRPr="00222CE3">
        <w:t xml:space="preserve"> Suscripción </w:t>
      </w:r>
      <w:r w:rsidR="00855223">
        <w:t>de</w:t>
      </w:r>
      <w:r w:rsidRPr="00222CE3">
        <w:t xml:space="preserve"> Usuario adicionales.</w:t>
      </w:r>
      <w:r w:rsidR="00B33FB2">
        <w:t xml:space="preserve"> </w:t>
      </w:r>
      <w:r w:rsidRPr="00222CE3">
        <w:rPr>
          <w:rFonts w:cs="Tahoma"/>
          <w:bCs/>
          <w:color w:val="000000"/>
          <w:szCs w:val="18"/>
        </w:rPr>
        <w:t xml:space="preserve">El uso permanente </w:t>
      </w:r>
      <w:r w:rsidR="00855223">
        <w:rPr>
          <w:rFonts w:cs="Tahoma"/>
          <w:bCs/>
          <w:color w:val="000000"/>
          <w:szCs w:val="18"/>
        </w:rPr>
        <w:t>de</w:t>
      </w:r>
      <w:r w:rsidRPr="00222CE3">
        <w:rPr>
          <w:rFonts w:cs="Tahoma"/>
          <w:bCs/>
          <w:color w:val="000000"/>
          <w:szCs w:val="18"/>
        </w:rPr>
        <w:t xml:space="preserve"> los Servicios Online sigue estando sujeto a los términos y condiciones </w:t>
      </w:r>
      <w:r w:rsidR="00855223">
        <w:rPr>
          <w:rFonts w:cs="Tahoma"/>
          <w:bCs/>
          <w:color w:val="000000"/>
          <w:szCs w:val="18"/>
        </w:rPr>
        <w:t>de</w:t>
      </w:r>
      <w:r w:rsidRPr="00222CE3">
        <w:rPr>
          <w:rFonts w:cs="Tahoma"/>
          <w:bCs/>
          <w:color w:val="000000"/>
          <w:szCs w:val="18"/>
        </w:rPr>
        <w:t xml:space="preserve">l contrato </w:t>
      </w:r>
      <w:r w:rsidR="00855223">
        <w:rPr>
          <w:rFonts w:cs="Tahoma"/>
          <w:bCs/>
          <w:color w:val="000000"/>
          <w:szCs w:val="18"/>
        </w:rPr>
        <w:t>de</w:t>
      </w:r>
      <w:r w:rsidRPr="00222CE3">
        <w:rPr>
          <w:rFonts w:cs="Tahoma"/>
          <w:bCs/>
          <w:color w:val="000000"/>
          <w:szCs w:val="18"/>
        </w:rPr>
        <w:t xml:space="preserve"> Licencias por Volumen </w:t>
      </w:r>
      <w:r w:rsidR="00855223">
        <w:rPr>
          <w:rFonts w:cs="Tahoma"/>
          <w:bCs/>
          <w:color w:val="000000"/>
          <w:szCs w:val="18"/>
        </w:rPr>
        <w:t>de</w:t>
      </w:r>
      <w:r w:rsidRPr="00222CE3">
        <w:rPr>
          <w:rFonts w:cs="Tahoma"/>
          <w:bCs/>
          <w:color w:val="000000"/>
          <w:szCs w:val="18"/>
        </w:rPr>
        <w:t xml:space="preserve">l cliente, los </w:t>
      </w:r>
      <w:r w:rsidR="00855223">
        <w:rPr>
          <w:rFonts w:cs="Tahoma"/>
          <w:bCs/>
          <w:color w:val="000000"/>
          <w:szCs w:val="18"/>
        </w:rPr>
        <w:t>de</w:t>
      </w:r>
      <w:r w:rsidRPr="00222CE3">
        <w:rPr>
          <w:rFonts w:cs="Tahoma"/>
          <w:bCs/>
          <w:color w:val="000000"/>
          <w:szCs w:val="18"/>
        </w:rPr>
        <w:t xml:space="preserve">rechos </w:t>
      </w:r>
      <w:r w:rsidR="00855223">
        <w:rPr>
          <w:rFonts w:cs="Tahoma"/>
          <w:bCs/>
          <w:color w:val="000000"/>
          <w:szCs w:val="18"/>
        </w:rPr>
        <w:t>de</w:t>
      </w:r>
      <w:r w:rsidRPr="00222CE3">
        <w:rPr>
          <w:rFonts w:cs="Tahoma"/>
          <w:bCs/>
          <w:color w:val="000000"/>
          <w:szCs w:val="18"/>
        </w:rPr>
        <w:t xml:space="preserve"> uso </w:t>
      </w:r>
      <w:r w:rsidR="00855223">
        <w:rPr>
          <w:rFonts w:cs="Tahoma"/>
          <w:bCs/>
          <w:color w:val="000000"/>
          <w:szCs w:val="18"/>
        </w:rPr>
        <w:t>de</w:t>
      </w:r>
      <w:r w:rsidRPr="00222CE3">
        <w:rPr>
          <w:rFonts w:cs="Tahoma"/>
          <w:bCs/>
          <w:color w:val="000000"/>
          <w:szCs w:val="18"/>
        </w:rPr>
        <w:t xml:space="preserve">l producto </w:t>
      </w:r>
      <w:r w:rsidR="00855223">
        <w:rPr>
          <w:rFonts w:cs="Tahoma"/>
          <w:bCs/>
          <w:color w:val="000000"/>
          <w:szCs w:val="18"/>
        </w:rPr>
        <w:t>de</w:t>
      </w:r>
      <w:r w:rsidRPr="00222CE3">
        <w:rPr>
          <w:rFonts w:cs="Tahoma"/>
          <w:bCs/>
          <w:color w:val="000000"/>
          <w:szCs w:val="18"/>
        </w:rPr>
        <w:t>l Servicio Online y los términos y condiciones</w:t>
      </w:r>
      <w:r w:rsidR="002020E2">
        <w:rPr>
          <w:rFonts w:cs="Tahoma"/>
          <w:bCs/>
          <w:color w:val="000000"/>
          <w:szCs w:val="18"/>
        </w:rPr>
        <w:t xml:space="preserve"> estipulados en este documento.</w:t>
      </w:r>
    </w:p>
    <w:p w14:paraId="52B869D9" w14:textId="77777777" w:rsidR="00273685" w:rsidRPr="00222CE3" w:rsidRDefault="00273685" w:rsidP="00273685">
      <w:pPr>
        <w:ind w:left="720"/>
      </w:pPr>
    </w:p>
    <w:p w14:paraId="07C18E9D" w14:textId="77777777" w:rsidR="00273685" w:rsidRPr="00222CE3" w:rsidRDefault="00855223" w:rsidP="001760D6">
      <w:pPr>
        <w:keepNext/>
        <w:spacing w:after="60"/>
        <w:ind w:left="720"/>
      </w:pPr>
      <w:r>
        <w:rPr>
          <w:rFonts w:cs="Tahoma"/>
          <w:b/>
          <w:szCs w:val="20"/>
        </w:rPr>
        <w:t>De</w:t>
      </w:r>
      <w:r w:rsidR="00273685" w:rsidRPr="00222CE3">
        <w:rPr>
          <w:rFonts w:cs="Tahoma"/>
          <w:b/>
          <w:szCs w:val="20"/>
        </w:rPr>
        <w:t xml:space="preserve">recho </w:t>
      </w:r>
      <w:r>
        <w:rPr>
          <w:rFonts w:cs="Tahoma"/>
          <w:b/>
          <w:szCs w:val="20"/>
        </w:rPr>
        <w:t>de</w:t>
      </w:r>
      <w:r w:rsidR="00273685" w:rsidRPr="00222CE3">
        <w:rPr>
          <w:rFonts w:cs="Tahoma"/>
          <w:b/>
          <w:szCs w:val="20"/>
        </w:rPr>
        <w:t xml:space="preserve"> migración para Forefront Protection 2010 para Exchange Server</w:t>
      </w:r>
    </w:p>
    <w:p w14:paraId="2788DC47" w14:textId="77777777" w:rsidR="00273685" w:rsidRPr="00222CE3" w:rsidRDefault="00273685" w:rsidP="00221A57">
      <w:pPr>
        <w:ind w:left="720"/>
      </w:pPr>
      <w:r w:rsidRPr="00222CE3">
        <w:rPr>
          <w:rFonts w:cs="Tahoma"/>
          <w:color w:val="000000"/>
          <w:szCs w:val="20"/>
        </w:rPr>
        <w:t xml:space="preserve">Los clientes </w:t>
      </w:r>
      <w:r w:rsidR="00855223">
        <w:rPr>
          <w:rFonts w:cs="Tahoma"/>
          <w:color w:val="000000"/>
          <w:szCs w:val="20"/>
        </w:rPr>
        <w:t>de</w:t>
      </w:r>
      <w:r w:rsidRPr="00222CE3">
        <w:rPr>
          <w:rFonts w:cs="Tahoma"/>
          <w:color w:val="000000"/>
          <w:szCs w:val="20"/>
        </w:rPr>
        <w:t xml:space="preserve"> Licencias por Volumen que hayan adquirido una licencia </w:t>
      </w:r>
      <w:r w:rsidR="00855223">
        <w:rPr>
          <w:rFonts w:cs="Tahoma"/>
          <w:color w:val="000000"/>
          <w:szCs w:val="20"/>
        </w:rPr>
        <w:t>de</w:t>
      </w:r>
      <w:r w:rsidRPr="00222CE3">
        <w:rPr>
          <w:rFonts w:cs="Tahoma"/>
          <w:color w:val="000000"/>
          <w:szCs w:val="20"/>
        </w:rPr>
        <w:t xml:space="preserve"> Forefront Protection 2010 para Exchange Server son elegibles para utilizar Antigen para Exchange, Antigen para SMTP Gateways y Antigen Spam Manager en lugar </w:t>
      </w:r>
      <w:r w:rsidR="00855223">
        <w:rPr>
          <w:rFonts w:cs="Tahoma"/>
          <w:color w:val="000000"/>
          <w:szCs w:val="20"/>
        </w:rPr>
        <w:t>de</w:t>
      </w:r>
      <w:r w:rsidRPr="00222CE3">
        <w:rPr>
          <w:rFonts w:cs="Tahoma"/>
          <w:color w:val="000000"/>
          <w:szCs w:val="20"/>
        </w:rPr>
        <w:t xml:space="preserve"> Forefront Protection 2010 para Exchange Server. El uso </w:t>
      </w:r>
      <w:r w:rsidR="00855223">
        <w:rPr>
          <w:rFonts w:cs="Tahoma"/>
          <w:color w:val="000000"/>
          <w:szCs w:val="20"/>
        </w:rPr>
        <w:t>de</w:t>
      </w:r>
      <w:r w:rsidRPr="00222CE3">
        <w:rPr>
          <w:rFonts w:cs="Tahoma"/>
          <w:color w:val="000000"/>
          <w:szCs w:val="20"/>
        </w:rPr>
        <w:t xml:space="preserve"> Antigen para Exchange, Antigen para SMTP Gateways y Antigen Spam Manager está sujeto a sus contratos </w:t>
      </w:r>
      <w:r w:rsidR="00855223">
        <w:rPr>
          <w:rFonts w:cs="Tahoma"/>
          <w:color w:val="000000"/>
          <w:szCs w:val="20"/>
        </w:rPr>
        <w:t>de</w:t>
      </w:r>
      <w:r w:rsidRPr="00222CE3">
        <w:rPr>
          <w:rFonts w:cs="Tahoma"/>
          <w:color w:val="000000"/>
          <w:szCs w:val="20"/>
        </w:rPr>
        <w:t xml:space="preserve"> licencia y</w:t>
      </w:r>
      <w:r w:rsidR="00E33767">
        <w:rPr>
          <w:rFonts w:cs="Tahoma"/>
          <w:color w:val="000000"/>
          <w:szCs w:val="20"/>
        </w:rPr>
        <w:t> </w:t>
      </w:r>
      <w:r w:rsidRPr="00222CE3">
        <w:rPr>
          <w:rFonts w:cs="Tahoma"/>
          <w:color w:val="000000"/>
          <w:szCs w:val="20"/>
        </w:rPr>
        <w:t>a</w:t>
      </w:r>
      <w:r w:rsidR="00E33767">
        <w:rPr>
          <w:rFonts w:cs="Tahoma"/>
          <w:color w:val="000000"/>
          <w:szCs w:val="20"/>
        </w:rPr>
        <w:t> </w:t>
      </w:r>
      <w:r w:rsidRPr="00222CE3">
        <w:rPr>
          <w:rFonts w:cs="Tahoma"/>
          <w:color w:val="000000"/>
          <w:szCs w:val="20"/>
        </w:rPr>
        <w:t xml:space="preserve">los </w:t>
      </w:r>
      <w:r w:rsidR="00855223">
        <w:rPr>
          <w:rFonts w:cs="Tahoma"/>
          <w:color w:val="000000"/>
          <w:szCs w:val="20"/>
        </w:rPr>
        <w:t>de</w:t>
      </w:r>
      <w:r w:rsidRPr="00222CE3">
        <w:rPr>
          <w:rFonts w:cs="Tahoma"/>
          <w:color w:val="000000"/>
          <w:szCs w:val="20"/>
        </w:rPr>
        <w:t xml:space="preserve">rechos </w:t>
      </w:r>
      <w:r w:rsidR="00855223">
        <w:rPr>
          <w:rFonts w:cs="Tahoma"/>
          <w:color w:val="000000"/>
          <w:szCs w:val="20"/>
        </w:rPr>
        <w:t>de</w:t>
      </w:r>
      <w:r w:rsidRPr="00222CE3">
        <w:rPr>
          <w:rFonts w:cs="Tahoma"/>
          <w:color w:val="000000"/>
          <w:szCs w:val="20"/>
        </w:rPr>
        <w:t xml:space="preserve"> uso </w:t>
      </w:r>
      <w:r w:rsidR="00855223">
        <w:rPr>
          <w:rFonts w:cs="Tahoma"/>
          <w:color w:val="000000"/>
          <w:szCs w:val="20"/>
        </w:rPr>
        <w:t>de</w:t>
      </w:r>
      <w:r w:rsidRPr="00222CE3">
        <w:rPr>
          <w:rFonts w:cs="Tahoma"/>
          <w:color w:val="000000"/>
          <w:szCs w:val="20"/>
        </w:rPr>
        <w:t xml:space="preserve"> Forefront Protection 2010 para Exchange Server.* Los </w:t>
      </w:r>
      <w:r w:rsidR="00855223">
        <w:rPr>
          <w:rFonts w:cs="Tahoma"/>
          <w:color w:val="000000"/>
          <w:szCs w:val="20"/>
        </w:rPr>
        <w:t>de</w:t>
      </w:r>
      <w:r w:rsidRPr="00222CE3">
        <w:rPr>
          <w:rFonts w:cs="Tahoma"/>
          <w:color w:val="000000"/>
          <w:szCs w:val="20"/>
        </w:rPr>
        <w:t xml:space="preserve">rechos </w:t>
      </w:r>
      <w:r w:rsidR="00855223">
        <w:rPr>
          <w:rFonts w:cs="Tahoma"/>
          <w:color w:val="000000"/>
          <w:szCs w:val="20"/>
        </w:rPr>
        <w:t>de</w:t>
      </w:r>
      <w:r w:rsidRPr="00222CE3">
        <w:rPr>
          <w:rFonts w:cs="Tahoma"/>
          <w:color w:val="000000"/>
          <w:szCs w:val="20"/>
        </w:rPr>
        <w:t xml:space="preserve"> los clientes a</w:t>
      </w:r>
      <w:r w:rsidR="00E33767">
        <w:rPr>
          <w:rFonts w:cs="Tahoma"/>
          <w:color w:val="000000"/>
          <w:szCs w:val="20"/>
        </w:rPr>
        <w:t> </w:t>
      </w:r>
      <w:r w:rsidRPr="00222CE3">
        <w:rPr>
          <w:rFonts w:cs="Tahoma"/>
          <w:color w:val="000000"/>
          <w:szCs w:val="20"/>
        </w:rPr>
        <w:t xml:space="preserve">utilizar Antigen para Exchange, Antigen para SMTP Gateways y Antigen Spam Manager expiran en la fecha </w:t>
      </w:r>
      <w:r w:rsidR="00855223">
        <w:rPr>
          <w:rFonts w:cs="Tahoma"/>
          <w:color w:val="000000"/>
          <w:szCs w:val="20"/>
        </w:rPr>
        <w:t>de</w:t>
      </w:r>
      <w:r w:rsidRPr="00222CE3">
        <w:rPr>
          <w:rFonts w:cs="Tahoma"/>
          <w:color w:val="000000"/>
          <w:szCs w:val="20"/>
        </w:rPr>
        <w:t xml:space="preserve"> expiración </w:t>
      </w:r>
      <w:r w:rsidR="00855223">
        <w:rPr>
          <w:rFonts w:cs="Tahoma"/>
          <w:color w:val="000000"/>
          <w:szCs w:val="20"/>
        </w:rPr>
        <w:t>de</w:t>
      </w:r>
      <w:r w:rsidRPr="00222CE3">
        <w:rPr>
          <w:rFonts w:cs="Tahoma"/>
          <w:color w:val="000000"/>
          <w:szCs w:val="20"/>
        </w:rPr>
        <w:t xml:space="preserve"> los </w:t>
      </w:r>
      <w:r w:rsidR="00855223">
        <w:rPr>
          <w:rFonts w:cs="Tahoma"/>
          <w:color w:val="000000"/>
          <w:szCs w:val="20"/>
        </w:rPr>
        <w:t>de</w:t>
      </w:r>
      <w:r w:rsidRPr="00222CE3">
        <w:rPr>
          <w:rFonts w:cs="Tahoma"/>
          <w:color w:val="000000"/>
          <w:szCs w:val="20"/>
        </w:rPr>
        <w:t xml:space="preserve">rechos concedidos en virtud </w:t>
      </w:r>
      <w:r w:rsidR="00855223">
        <w:rPr>
          <w:rFonts w:cs="Tahoma"/>
          <w:color w:val="000000"/>
          <w:szCs w:val="20"/>
        </w:rPr>
        <w:t>de</w:t>
      </w:r>
      <w:r w:rsidRPr="00222CE3">
        <w:rPr>
          <w:rFonts w:cs="Tahoma"/>
          <w:color w:val="000000"/>
          <w:szCs w:val="20"/>
        </w:rPr>
        <w:t xml:space="preserve"> su licencia </w:t>
      </w:r>
      <w:r w:rsidR="00855223">
        <w:rPr>
          <w:rFonts w:cs="Tahoma"/>
          <w:color w:val="000000"/>
          <w:szCs w:val="20"/>
        </w:rPr>
        <w:t>de</w:t>
      </w:r>
      <w:r w:rsidRPr="00222CE3">
        <w:rPr>
          <w:rFonts w:cs="Tahoma"/>
          <w:color w:val="000000"/>
          <w:szCs w:val="20"/>
        </w:rPr>
        <w:t xml:space="preserve"> Forefront Protection 2010 para Exchange Server.</w:t>
      </w:r>
    </w:p>
    <w:p w14:paraId="48774EF5" w14:textId="77777777" w:rsidR="00273685" w:rsidRPr="00222CE3" w:rsidRDefault="00273685" w:rsidP="00221A57">
      <w:pPr>
        <w:ind w:left="720"/>
      </w:pPr>
    </w:p>
    <w:p w14:paraId="241CEB91" w14:textId="77777777" w:rsidR="00273685" w:rsidRPr="00222CE3" w:rsidRDefault="00273685" w:rsidP="00221A57">
      <w:pPr>
        <w:ind w:left="720"/>
      </w:pPr>
      <w:r w:rsidRPr="00222CE3">
        <w:rPr>
          <w:rFonts w:cs="Tahoma"/>
          <w:color w:val="000000"/>
          <w:szCs w:val="20"/>
        </w:rPr>
        <w:t xml:space="preserve">*El </w:t>
      </w:r>
      <w:r w:rsidR="00855223">
        <w:rPr>
          <w:rFonts w:cs="Tahoma"/>
          <w:color w:val="000000"/>
          <w:szCs w:val="20"/>
        </w:rPr>
        <w:t>de</w:t>
      </w:r>
      <w:r w:rsidRPr="00222CE3">
        <w:rPr>
          <w:rFonts w:cs="Tahoma"/>
          <w:color w:val="000000"/>
          <w:szCs w:val="20"/>
        </w:rPr>
        <w:t xml:space="preserve">recho a utilizar Antigen en lugar </w:t>
      </w:r>
      <w:r w:rsidR="00855223">
        <w:rPr>
          <w:rFonts w:cs="Tahoma"/>
          <w:color w:val="000000"/>
          <w:szCs w:val="20"/>
        </w:rPr>
        <w:t>de</w:t>
      </w:r>
      <w:r w:rsidRPr="00222CE3">
        <w:rPr>
          <w:rFonts w:cs="Tahoma"/>
          <w:color w:val="000000"/>
          <w:szCs w:val="20"/>
        </w:rPr>
        <w:t xml:space="preserve"> Forefront Security no se aplica a Clientes que adquieran inicialmente licencias para uno o más servicios Antigen y migren a Forefront Protection 2010 para Exchange Server. Por ejemplo, los Clientes con licencia </w:t>
      </w:r>
      <w:r w:rsidR="00855223">
        <w:rPr>
          <w:rFonts w:cs="Tahoma"/>
          <w:color w:val="000000"/>
          <w:szCs w:val="20"/>
        </w:rPr>
        <w:t>de</w:t>
      </w:r>
      <w:r w:rsidRPr="00222CE3">
        <w:rPr>
          <w:rFonts w:cs="Tahoma"/>
          <w:color w:val="000000"/>
          <w:szCs w:val="20"/>
        </w:rPr>
        <w:t xml:space="preserve"> Antigen para Exchange no pue</w:t>
      </w:r>
      <w:r w:rsidR="00855223">
        <w:rPr>
          <w:rFonts w:cs="Tahoma"/>
          <w:color w:val="000000"/>
          <w:szCs w:val="20"/>
        </w:rPr>
        <w:t>de</w:t>
      </w:r>
      <w:r w:rsidRPr="00222CE3">
        <w:rPr>
          <w:rFonts w:cs="Tahoma"/>
          <w:color w:val="000000"/>
          <w:szCs w:val="20"/>
        </w:rPr>
        <w:t xml:space="preserve">n utilizar Antigen para SMTP Gateways o Antigen Spam Manager en virtud </w:t>
      </w:r>
      <w:r w:rsidR="00855223">
        <w:rPr>
          <w:rFonts w:cs="Tahoma"/>
          <w:color w:val="000000"/>
          <w:szCs w:val="20"/>
        </w:rPr>
        <w:t>de</w:t>
      </w:r>
      <w:r w:rsidRPr="00222CE3">
        <w:rPr>
          <w:rFonts w:cs="Tahoma"/>
          <w:color w:val="000000"/>
          <w:szCs w:val="20"/>
        </w:rPr>
        <w:t xml:space="preserve"> sus licencias Antigen para Exchange, según los </w:t>
      </w:r>
      <w:r w:rsidR="00855223">
        <w:rPr>
          <w:rFonts w:cs="Tahoma"/>
          <w:color w:val="000000"/>
          <w:szCs w:val="20"/>
        </w:rPr>
        <w:t>de</w:t>
      </w:r>
      <w:r w:rsidRPr="00222CE3">
        <w:rPr>
          <w:rFonts w:cs="Tahoma"/>
          <w:color w:val="000000"/>
          <w:szCs w:val="20"/>
        </w:rPr>
        <w:t xml:space="preserve">rechos </w:t>
      </w:r>
      <w:r w:rsidR="00855223">
        <w:rPr>
          <w:rFonts w:cs="Tahoma"/>
          <w:color w:val="000000"/>
          <w:szCs w:val="20"/>
        </w:rPr>
        <w:t>de</w:t>
      </w:r>
      <w:r w:rsidRPr="00222CE3">
        <w:rPr>
          <w:rFonts w:cs="Tahoma"/>
          <w:color w:val="000000"/>
          <w:szCs w:val="20"/>
        </w:rPr>
        <w:t xml:space="preserve"> migración estipulados en dicha licencia </w:t>
      </w:r>
      <w:r w:rsidR="00855223">
        <w:rPr>
          <w:rFonts w:cs="Tahoma"/>
          <w:color w:val="000000"/>
          <w:szCs w:val="20"/>
        </w:rPr>
        <w:t>de</w:t>
      </w:r>
      <w:r w:rsidRPr="00222CE3">
        <w:rPr>
          <w:rFonts w:cs="Tahoma"/>
          <w:color w:val="000000"/>
          <w:szCs w:val="20"/>
        </w:rPr>
        <w:t xml:space="preserve"> ForeFront Protection 2010 para Exchange Server.</w:t>
      </w:r>
    </w:p>
    <w:p w14:paraId="0485D5FF" w14:textId="77777777" w:rsidR="00D57009" w:rsidRDefault="00D57009"/>
    <w:p w14:paraId="1D6F5395" w14:textId="77777777" w:rsidR="00E33767" w:rsidRDefault="00E33767"/>
    <w:p w14:paraId="52E63A98" w14:textId="77777777" w:rsidR="00E33767" w:rsidRDefault="00E33767"/>
    <w:p w14:paraId="6562AD49" w14:textId="77777777" w:rsidR="00E33767" w:rsidRPr="00222CE3" w:rsidRDefault="00E33767"/>
    <w:p w14:paraId="159EC215" w14:textId="77777777" w:rsidR="00273685" w:rsidRPr="00222CE3" w:rsidRDefault="00855223" w:rsidP="007B35CE">
      <w:pPr>
        <w:keepNext/>
        <w:spacing w:after="60"/>
        <w:ind w:left="720"/>
      </w:pPr>
      <w:r>
        <w:rPr>
          <w:rFonts w:cs="Tahoma"/>
          <w:b/>
          <w:szCs w:val="20"/>
        </w:rPr>
        <w:lastRenderedPageBreak/>
        <w:t>De</w:t>
      </w:r>
      <w:r w:rsidR="00273685" w:rsidRPr="00222CE3">
        <w:rPr>
          <w:rFonts w:cs="Tahoma"/>
          <w:b/>
          <w:szCs w:val="20"/>
        </w:rPr>
        <w:t xml:space="preserve">recho </w:t>
      </w:r>
      <w:r>
        <w:rPr>
          <w:rFonts w:cs="Tahoma"/>
          <w:b/>
          <w:szCs w:val="20"/>
        </w:rPr>
        <w:t>de</w:t>
      </w:r>
      <w:r w:rsidR="00273685" w:rsidRPr="00222CE3">
        <w:rPr>
          <w:rFonts w:cs="Tahoma"/>
          <w:b/>
          <w:szCs w:val="20"/>
        </w:rPr>
        <w:t xml:space="preserve"> cambio a una versión anterior </w:t>
      </w:r>
      <w:r>
        <w:rPr>
          <w:rFonts w:cs="Tahoma"/>
          <w:b/>
          <w:szCs w:val="20"/>
        </w:rPr>
        <w:t>de</w:t>
      </w:r>
      <w:r w:rsidR="00273685" w:rsidRPr="00222CE3">
        <w:rPr>
          <w:rFonts w:cs="Tahoma"/>
          <w:b/>
          <w:szCs w:val="20"/>
        </w:rPr>
        <w:t xml:space="preserve"> Forefront Security para SharePoint</w:t>
      </w:r>
    </w:p>
    <w:p w14:paraId="06885D13" w14:textId="77777777" w:rsidR="00273685" w:rsidRPr="00222CE3" w:rsidRDefault="00273685" w:rsidP="002020E2">
      <w:pPr>
        <w:ind w:left="720"/>
      </w:pPr>
      <w:r w:rsidRPr="00222CE3">
        <w:rPr>
          <w:rFonts w:cs="Tahoma"/>
          <w:szCs w:val="20"/>
        </w:rPr>
        <w:t xml:space="preserve">Los clientes </w:t>
      </w:r>
      <w:r w:rsidR="00855223">
        <w:rPr>
          <w:rFonts w:cs="Tahoma"/>
          <w:szCs w:val="20"/>
        </w:rPr>
        <w:t>de</w:t>
      </w:r>
      <w:r w:rsidRPr="00222CE3">
        <w:rPr>
          <w:rFonts w:cs="Tahoma"/>
          <w:szCs w:val="20"/>
        </w:rPr>
        <w:t xml:space="preserve"> Licencias por Volumen que hayan adquirido una licencia </w:t>
      </w:r>
      <w:r w:rsidR="00855223">
        <w:rPr>
          <w:rFonts w:cs="Tahoma"/>
          <w:szCs w:val="20"/>
        </w:rPr>
        <w:t>de</w:t>
      </w:r>
      <w:r w:rsidRPr="00222CE3">
        <w:rPr>
          <w:rFonts w:cs="Tahoma"/>
          <w:szCs w:val="20"/>
        </w:rPr>
        <w:t xml:space="preserve"> Forefront Protection 2010 para SharePoint son elegibles para cambiar a una versión anterior a Antigen para SharePoint y utilizarla en lugar </w:t>
      </w:r>
      <w:r w:rsidR="00855223">
        <w:rPr>
          <w:rFonts w:cs="Tahoma"/>
          <w:szCs w:val="20"/>
        </w:rPr>
        <w:t>de</w:t>
      </w:r>
      <w:r w:rsidRPr="00222CE3">
        <w:rPr>
          <w:rFonts w:cs="Tahoma"/>
          <w:szCs w:val="20"/>
        </w:rPr>
        <w:t xml:space="preserve"> sus licencias </w:t>
      </w:r>
      <w:r w:rsidR="00855223">
        <w:rPr>
          <w:rFonts w:cs="Tahoma"/>
          <w:szCs w:val="20"/>
        </w:rPr>
        <w:t>de</w:t>
      </w:r>
      <w:r w:rsidRPr="00222CE3">
        <w:rPr>
          <w:rFonts w:cs="Tahoma"/>
          <w:szCs w:val="20"/>
        </w:rPr>
        <w:t xml:space="preserve"> Forefront Protection 2010 para SharePoint. El uso </w:t>
      </w:r>
      <w:r w:rsidR="00855223">
        <w:rPr>
          <w:rFonts w:cs="Tahoma"/>
          <w:szCs w:val="20"/>
        </w:rPr>
        <w:t>de</w:t>
      </w:r>
      <w:r w:rsidRPr="00222CE3">
        <w:rPr>
          <w:rFonts w:cs="Tahoma"/>
          <w:szCs w:val="20"/>
        </w:rPr>
        <w:t xml:space="preserve"> Antigen para SharePoint está sujeto a su contrato </w:t>
      </w:r>
      <w:r w:rsidR="00855223">
        <w:rPr>
          <w:rFonts w:cs="Tahoma"/>
          <w:szCs w:val="20"/>
        </w:rPr>
        <w:t>de</w:t>
      </w:r>
      <w:r w:rsidRPr="00222CE3">
        <w:rPr>
          <w:rFonts w:cs="Tahoma"/>
          <w:szCs w:val="20"/>
        </w:rPr>
        <w:t xml:space="preserve"> licencia y a los </w:t>
      </w:r>
      <w:r w:rsidR="00855223">
        <w:rPr>
          <w:rFonts w:cs="Tahoma"/>
          <w:szCs w:val="20"/>
        </w:rPr>
        <w:t>de</w:t>
      </w:r>
      <w:r w:rsidRPr="00222CE3">
        <w:rPr>
          <w:rFonts w:cs="Tahoma"/>
          <w:szCs w:val="20"/>
        </w:rPr>
        <w:t xml:space="preserve">rechos </w:t>
      </w:r>
      <w:r w:rsidR="00855223">
        <w:rPr>
          <w:rFonts w:cs="Tahoma"/>
          <w:szCs w:val="20"/>
        </w:rPr>
        <w:t>de</w:t>
      </w:r>
      <w:r w:rsidRPr="00222CE3">
        <w:rPr>
          <w:rFonts w:cs="Tahoma"/>
          <w:szCs w:val="20"/>
        </w:rPr>
        <w:t xml:space="preserve"> uso </w:t>
      </w:r>
      <w:r w:rsidR="00855223">
        <w:rPr>
          <w:rFonts w:cs="Tahoma"/>
          <w:szCs w:val="20"/>
        </w:rPr>
        <w:t>de</w:t>
      </w:r>
      <w:r w:rsidRPr="00222CE3">
        <w:rPr>
          <w:rFonts w:cs="Tahoma"/>
          <w:szCs w:val="20"/>
        </w:rPr>
        <w:t xml:space="preserve"> Forefront Protection 2010 para SharePoint. Los </w:t>
      </w:r>
      <w:r w:rsidR="00855223">
        <w:rPr>
          <w:rFonts w:cs="Tahoma"/>
          <w:szCs w:val="20"/>
        </w:rPr>
        <w:t>de</w:t>
      </w:r>
      <w:r w:rsidRPr="00222CE3">
        <w:rPr>
          <w:rFonts w:cs="Tahoma"/>
          <w:szCs w:val="20"/>
        </w:rPr>
        <w:t xml:space="preserve">rechos </w:t>
      </w:r>
      <w:r w:rsidR="00855223">
        <w:rPr>
          <w:rFonts w:cs="Tahoma"/>
          <w:szCs w:val="20"/>
        </w:rPr>
        <w:t>de</w:t>
      </w:r>
      <w:r w:rsidRPr="00222CE3">
        <w:rPr>
          <w:rFonts w:cs="Tahoma"/>
          <w:szCs w:val="20"/>
        </w:rPr>
        <w:t xml:space="preserve"> los Clientes a utilizar Antigen para SharePoint expiran en la fecha </w:t>
      </w:r>
      <w:r w:rsidR="00855223">
        <w:rPr>
          <w:rFonts w:cs="Tahoma"/>
          <w:szCs w:val="20"/>
        </w:rPr>
        <w:t>de</w:t>
      </w:r>
      <w:r w:rsidRPr="00222CE3">
        <w:rPr>
          <w:rFonts w:cs="Tahoma"/>
          <w:szCs w:val="20"/>
        </w:rPr>
        <w:t xml:space="preserve"> expiración </w:t>
      </w:r>
      <w:r w:rsidR="00855223">
        <w:rPr>
          <w:rFonts w:cs="Tahoma"/>
          <w:szCs w:val="20"/>
        </w:rPr>
        <w:t>de</w:t>
      </w:r>
      <w:r w:rsidRPr="00222CE3">
        <w:rPr>
          <w:rFonts w:cs="Tahoma"/>
          <w:szCs w:val="20"/>
        </w:rPr>
        <w:t xml:space="preserve"> los </w:t>
      </w:r>
      <w:r w:rsidR="00855223">
        <w:rPr>
          <w:rFonts w:cs="Tahoma"/>
          <w:szCs w:val="20"/>
        </w:rPr>
        <w:t>de</w:t>
      </w:r>
      <w:r w:rsidRPr="00222CE3">
        <w:rPr>
          <w:rFonts w:cs="Tahoma"/>
          <w:szCs w:val="20"/>
        </w:rPr>
        <w:t>rechos</w:t>
      </w:r>
      <w:r w:rsidR="002020E2">
        <w:rPr>
          <w:rFonts w:cs="Tahoma"/>
          <w:szCs w:val="20"/>
        </w:rPr>
        <w:t> </w:t>
      </w:r>
      <w:r w:rsidRPr="00222CE3">
        <w:rPr>
          <w:rFonts w:cs="Tahoma"/>
          <w:szCs w:val="20"/>
        </w:rPr>
        <w:t xml:space="preserve">concedidos en virtud </w:t>
      </w:r>
      <w:r w:rsidR="00855223">
        <w:rPr>
          <w:rFonts w:cs="Tahoma"/>
          <w:szCs w:val="20"/>
        </w:rPr>
        <w:t>de</w:t>
      </w:r>
      <w:r w:rsidRPr="00222CE3">
        <w:rPr>
          <w:rFonts w:cs="Tahoma"/>
          <w:szCs w:val="20"/>
        </w:rPr>
        <w:t xml:space="preserve"> su licencia </w:t>
      </w:r>
      <w:r w:rsidR="00855223">
        <w:rPr>
          <w:rFonts w:cs="Tahoma"/>
          <w:szCs w:val="20"/>
        </w:rPr>
        <w:t>de</w:t>
      </w:r>
      <w:r w:rsidRPr="00222CE3">
        <w:rPr>
          <w:rFonts w:cs="Tahoma"/>
          <w:szCs w:val="20"/>
        </w:rPr>
        <w:t xml:space="preserve"> Forefront Protection 2010 para SharePoint.</w:t>
      </w:r>
    </w:p>
    <w:p w14:paraId="38675348" w14:textId="77777777" w:rsidR="00273685" w:rsidRPr="00222CE3" w:rsidRDefault="00273685" w:rsidP="00221A57">
      <w:pPr>
        <w:ind w:left="720"/>
      </w:pPr>
    </w:p>
    <w:p w14:paraId="6EF2BF87" w14:textId="77777777" w:rsidR="00273685" w:rsidRPr="00222CE3" w:rsidRDefault="00273685" w:rsidP="00221A57">
      <w:pPr>
        <w:ind w:left="720"/>
      </w:pPr>
      <w:r w:rsidRPr="00222CE3">
        <w:rPr>
          <w:rFonts w:cs="Tahoma"/>
          <w:bCs/>
          <w:color w:val="000000"/>
          <w:szCs w:val="20"/>
        </w:rPr>
        <w:t xml:space="preserve">Todos los usuarios (o dispositivos) que accedan a un servidor protegido necesitan SL </w:t>
      </w:r>
      <w:r w:rsidR="00855223">
        <w:rPr>
          <w:rFonts w:cs="Tahoma"/>
          <w:bCs/>
          <w:color w:val="000000"/>
          <w:szCs w:val="20"/>
        </w:rPr>
        <w:t>de</w:t>
      </w:r>
      <w:r w:rsidRPr="00222CE3">
        <w:rPr>
          <w:rFonts w:cs="Tahoma"/>
          <w:bCs/>
          <w:color w:val="000000"/>
          <w:szCs w:val="20"/>
        </w:rPr>
        <w:t xml:space="preserve"> Usuario (o </w:t>
      </w:r>
      <w:r w:rsidR="00855223">
        <w:rPr>
          <w:rFonts w:cs="Tahoma"/>
          <w:bCs/>
          <w:color w:val="000000"/>
          <w:szCs w:val="20"/>
        </w:rPr>
        <w:t>de</w:t>
      </w:r>
      <w:r w:rsidRPr="00222CE3">
        <w:rPr>
          <w:rFonts w:cs="Tahoma"/>
          <w:bCs/>
          <w:color w:val="000000"/>
          <w:szCs w:val="20"/>
        </w:rPr>
        <w:t xml:space="preserve"> Dispositivo), a menos que hayan obtenido la licencia a través </w:t>
      </w:r>
      <w:r w:rsidR="00855223">
        <w:rPr>
          <w:rFonts w:cs="Tahoma"/>
          <w:bCs/>
          <w:color w:val="000000"/>
          <w:szCs w:val="20"/>
        </w:rPr>
        <w:t>de</w:t>
      </w:r>
      <w:r w:rsidRPr="00222CE3">
        <w:rPr>
          <w:rFonts w:cs="Tahoma"/>
          <w:bCs/>
          <w:color w:val="000000"/>
          <w:szCs w:val="20"/>
        </w:rPr>
        <w:t xml:space="preserve"> External Connector </w:t>
      </w:r>
      <w:r w:rsidR="00855223">
        <w:rPr>
          <w:rFonts w:cs="Tahoma"/>
          <w:bCs/>
          <w:color w:val="000000"/>
          <w:szCs w:val="20"/>
        </w:rPr>
        <w:t>de</w:t>
      </w:r>
      <w:r w:rsidRPr="00222CE3">
        <w:rPr>
          <w:rFonts w:cs="Tahoma"/>
          <w:bCs/>
          <w:color w:val="000000"/>
          <w:szCs w:val="20"/>
        </w:rPr>
        <w:t xml:space="preserve"> Forefront para Exchange o a través </w:t>
      </w:r>
      <w:r w:rsidR="00855223">
        <w:rPr>
          <w:rFonts w:cs="Tahoma"/>
          <w:bCs/>
          <w:color w:val="000000"/>
          <w:szCs w:val="20"/>
        </w:rPr>
        <w:t>de</w:t>
      </w:r>
      <w:r w:rsidRPr="00222CE3">
        <w:rPr>
          <w:rFonts w:cs="Tahoma"/>
          <w:bCs/>
          <w:color w:val="000000"/>
          <w:szCs w:val="20"/>
        </w:rPr>
        <w:t xml:space="preserve"> SL </w:t>
      </w:r>
      <w:r w:rsidR="00855223">
        <w:rPr>
          <w:rFonts w:cs="Tahoma"/>
          <w:bCs/>
          <w:color w:val="000000"/>
          <w:szCs w:val="20"/>
        </w:rPr>
        <w:t>de</w:t>
      </w:r>
      <w:r w:rsidRPr="00222CE3">
        <w:rPr>
          <w:rFonts w:cs="Tahoma"/>
          <w:bCs/>
          <w:color w:val="000000"/>
          <w:szCs w:val="20"/>
        </w:rPr>
        <w:t xml:space="preserve"> Complemento </w:t>
      </w:r>
      <w:r w:rsidR="00855223">
        <w:rPr>
          <w:rFonts w:cs="Tahoma"/>
          <w:bCs/>
          <w:color w:val="000000"/>
          <w:szCs w:val="20"/>
        </w:rPr>
        <w:t>de</w:t>
      </w:r>
      <w:r w:rsidRPr="00222CE3">
        <w:rPr>
          <w:rFonts w:cs="Tahoma"/>
          <w:bCs/>
          <w:color w:val="000000"/>
          <w:szCs w:val="20"/>
        </w:rPr>
        <w:t xml:space="preserve"> Forefront Security para SharePoint para Sitios </w:t>
      </w:r>
      <w:r w:rsidR="00855223">
        <w:rPr>
          <w:rFonts w:cs="Tahoma"/>
          <w:bCs/>
          <w:color w:val="000000"/>
          <w:szCs w:val="20"/>
        </w:rPr>
        <w:t>de</w:t>
      </w:r>
      <w:r w:rsidRPr="00222CE3">
        <w:rPr>
          <w:rFonts w:cs="Tahoma"/>
          <w:bCs/>
          <w:color w:val="000000"/>
          <w:szCs w:val="20"/>
        </w:rPr>
        <w:t xml:space="preserve"> Internet.</w:t>
      </w:r>
    </w:p>
    <w:p w14:paraId="71AA9E18" w14:textId="77777777" w:rsidR="00273685" w:rsidRPr="00222CE3" w:rsidRDefault="00273685" w:rsidP="00221A57">
      <w:pPr>
        <w:pStyle w:val="EndnoteText"/>
        <w:ind w:left="720"/>
      </w:pPr>
    </w:p>
    <w:p w14:paraId="397FE8E5" w14:textId="77777777" w:rsidR="00023FE7" w:rsidRPr="00222CE3" w:rsidRDefault="00273685" w:rsidP="00221A57">
      <w:pPr>
        <w:pStyle w:val="EndnoteText"/>
        <w:ind w:left="720"/>
      </w:pPr>
      <w:r w:rsidRPr="00222CE3">
        <w:rPr>
          <w:rFonts w:ascii="Tahoma" w:hAnsi="Tahoma" w:cs="Tahoma"/>
          <w:bCs/>
          <w:color w:val="000000"/>
          <w:sz w:val="18"/>
          <w:szCs w:val="20"/>
        </w:rPr>
        <w:t>Consulte la</w:t>
      </w:r>
      <w:hyperlink w:anchor="_Section_10_–" w:history="1">
        <w:r w:rsidRPr="00E33767">
          <w:rPr>
            <w:rStyle w:val="Hyperlink"/>
            <w:rFonts w:ascii="Tahoma" w:hAnsi="Tahoma" w:cs="Tahoma"/>
            <w:sz w:val="18"/>
            <w:u w:val="none"/>
          </w:rPr>
          <w:t xml:space="preserve"> </w:t>
        </w:r>
        <w:r w:rsidRPr="00222CE3">
          <w:rPr>
            <w:rStyle w:val="Hyperlink"/>
            <w:rFonts w:ascii="Tahoma" w:hAnsi="Tahoma" w:cs="Tahoma"/>
            <w:sz w:val="18"/>
          </w:rPr>
          <w:t>Sección 10</w:t>
        </w:r>
      </w:hyperlink>
      <w:r w:rsidRPr="00222CE3">
        <w:rPr>
          <w:rFonts w:ascii="Tahoma" w:hAnsi="Tahoma" w:cs="Tahoma"/>
          <w:bCs/>
          <w:color w:val="000000"/>
          <w:sz w:val="18"/>
          <w:szCs w:val="20"/>
        </w:rPr>
        <w:t xml:space="preserve"> para ver los precios y las condiciones </w:t>
      </w:r>
      <w:r w:rsidR="00855223">
        <w:rPr>
          <w:rFonts w:ascii="Tahoma" w:hAnsi="Tahoma" w:cs="Tahoma"/>
          <w:bCs/>
          <w:color w:val="000000"/>
          <w:sz w:val="18"/>
          <w:szCs w:val="20"/>
        </w:rPr>
        <w:t>de</w:t>
      </w:r>
      <w:r w:rsidRPr="00222CE3">
        <w:rPr>
          <w:rFonts w:ascii="Tahoma" w:hAnsi="Tahoma" w:cs="Tahoma"/>
          <w:bCs/>
          <w:color w:val="000000"/>
          <w:sz w:val="18"/>
          <w:szCs w:val="20"/>
        </w:rPr>
        <w:t xml:space="preserve"> pago </w:t>
      </w:r>
      <w:r w:rsidR="00855223">
        <w:rPr>
          <w:rFonts w:ascii="Tahoma" w:hAnsi="Tahoma" w:cs="Tahoma"/>
          <w:bCs/>
          <w:color w:val="000000"/>
          <w:sz w:val="18"/>
          <w:szCs w:val="20"/>
        </w:rPr>
        <w:t>de</w:t>
      </w:r>
      <w:r w:rsidRPr="00222CE3">
        <w:rPr>
          <w:rFonts w:ascii="Tahoma" w:hAnsi="Tahoma" w:cs="Tahoma"/>
          <w:bCs/>
          <w:color w:val="000000"/>
          <w:sz w:val="18"/>
          <w:szCs w:val="20"/>
        </w:rPr>
        <w:t xml:space="preserve"> los Servicios Online.</w:t>
      </w:r>
    </w:p>
    <w:p w14:paraId="7B165B80" w14:textId="77777777" w:rsidR="00273685" w:rsidRPr="00222CE3" w:rsidRDefault="00273685" w:rsidP="00273685">
      <w:pPr>
        <w:pStyle w:val="EndnoteText"/>
      </w:pPr>
    </w:p>
    <w:p w14:paraId="23C13430" w14:textId="77777777" w:rsidR="00586FCE" w:rsidRPr="00222CE3" w:rsidRDefault="00586FCE" w:rsidP="00273685">
      <w:pPr>
        <w:pStyle w:val="EndnoteText"/>
      </w:pPr>
    </w:p>
    <w:p w14:paraId="45FBE47D" w14:textId="77777777" w:rsidR="00796FF5" w:rsidRPr="00222CE3" w:rsidRDefault="00A560B6" w:rsidP="00796FF5">
      <w:pPr>
        <w:pStyle w:val="Heading3"/>
      </w:pPr>
      <w:bookmarkStart w:id="1328" w:name="_61_Forefront_Protection"/>
      <w:bookmarkStart w:id="1329" w:name="_64_Forefront_Protection"/>
      <w:bookmarkStart w:id="1330" w:name="_Toc336338319"/>
      <w:bookmarkStart w:id="1331" w:name="_Toc377683111"/>
      <w:bookmarkStart w:id="1332" w:name="Srv_45ForefrontSecfoOffComm"/>
      <w:bookmarkStart w:id="1333" w:name="Srv_46ForefrontSecfoOffComm"/>
      <w:bookmarkEnd w:id="1328"/>
      <w:bookmarkEnd w:id="1329"/>
      <w:r w:rsidRPr="00222CE3">
        <w:rPr>
          <w:rFonts w:ascii="Tahoma" w:hAnsi="Tahoma"/>
          <w:caps/>
          <w:color w:val="F66400"/>
          <w:sz w:val="22"/>
          <w:vertAlign w:val="superscript"/>
        </w:rPr>
        <w:t>63</w:t>
      </w:r>
      <w:r w:rsidRPr="00222CE3">
        <w:rPr>
          <w:rFonts w:ascii="Tahoma" w:hAnsi="Tahoma"/>
          <w:color w:val="F66400"/>
          <w:sz w:val="22"/>
        </w:rPr>
        <w:t xml:space="preserve"> Forefront Protection Suite (Dispositivo y Usuario)</w:t>
      </w:r>
      <w:bookmarkEnd w:id="1330"/>
      <w:bookmarkEnd w:id="1331"/>
    </w:p>
    <w:bookmarkEnd w:id="1327"/>
    <w:p w14:paraId="6B795B16" w14:textId="77777777" w:rsidR="00796FF5" w:rsidRPr="00222CE3" w:rsidRDefault="00796FF5" w:rsidP="00796FF5"/>
    <w:p w14:paraId="29A8465E" w14:textId="77777777" w:rsidR="009115D6" w:rsidRPr="00222CE3" w:rsidRDefault="009115D6" w:rsidP="00796FF5">
      <w:pPr>
        <w:ind w:left="720"/>
      </w:pPr>
      <w:r w:rsidRPr="00222CE3">
        <w:rPr>
          <w:rFonts w:cs="Tahoma"/>
          <w:bCs/>
          <w:color w:val="000000"/>
          <w:szCs w:val="18"/>
        </w:rPr>
        <w:t xml:space="preserve">Forefront Protection Suite ya no estará disponible a partir </w:t>
      </w:r>
      <w:r w:rsidR="00855223">
        <w:rPr>
          <w:rFonts w:cs="Tahoma"/>
          <w:bCs/>
          <w:color w:val="000000"/>
          <w:szCs w:val="18"/>
        </w:rPr>
        <w:t>de</w:t>
      </w:r>
      <w:r w:rsidRPr="00222CE3">
        <w:rPr>
          <w:rFonts w:cs="Tahoma"/>
          <w:bCs/>
          <w:color w:val="000000"/>
          <w:szCs w:val="18"/>
        </w:rPr>
        <w:t xml:space="preserve">l 1 </w:t>
      </w:r>
      <w:r w:rsidR="00855223">
        <w:rPr>
          <w:rFonts w:cs="Tahoma"/>
          <w:bCs/>
          <w:color w:val="000000"/>
          <w:szCs w:val="18"/>
        </w:rPr>
        <w:t>de</w:t>
      </w:r>
      <w:r w:rsidRPr="00222CE3">
        <w:rPr>
          <w:rFonts w:cs="Tahoma"/>
          <w:bCs/>
          <w:color w:val="000000"/>
          <w:szCs w:val="18"/>
        </w:rPr>
        <w:t xml:space="preserve"> diciembre </w:t>
      </w:r>
      <w:r w:rsidR="00855223">
        <w:rPr>
          <w:rFonts w:cs="Tahoma"/>
          <w:bCs/>
          <w:color w:val="000000"/>
          <w:szCs w:val="18"/>
        </w:rPr>
        <w:t>de</w:t>
      </w:r>
      <w:r w:rsidRPr="00222CE3">
        <w:rPr>
          <w:rFonts w:cs="Tahoma"/>
          <w:bCs/>
          <w:color w:val="000000"/>
          <w:szCs w:val="18"/>
        </w:rPr>
        <w:t xml:space="preserve"> 2012. Los Clientes con suscripciones activas </w:t>
      </w:r>
      <w:r w:rsidR="00855223">
        <w:rPr>
          <w:rFonts w:cs="Tahoma"/>
          <w:bCs/>
          <w:color w:val="000000"/>
          <w:szCs w:val="18"/>
        </w:rPr>
        <w:t>de</w:t>
      </w:r>
      <w:r w:rsidRPr="00222CE3">
        <w:rPr>
          <w:rFonts w:cs="Tahoma"/>
          <w:bCs/>
          <w:color w:val="000000"/>
          <w:szCs w:val="18"/>
        </w:rPr>
        <w:t xml:space="preserve">l Servicio Online a partir </w:t>
      </w:r>
      <w:r w:rsidR="00855223">
        <w:rPr>
          <w:rFonts w:cs="Tahoma"/>
          <w:bCs/>
          <w:color w:val="000000"/>
          <w:szCs w:val="18"/>
        </w:rPr>
        <w:t>de</w:t>
      </w:r>
      <w:r w:rsidRPr="00222CE3">
        <w:rPr>
          <w:rFonts w:cs="Tahoma"/>
          <w:bCs/>
          <w:color w:val="000000"/>
          <w:szCs w:val="18"/>
        </w:rPr>
        <w:t xml:space="preserve">l 30 </w:t>
      </w:r>
      <w:r w:rsidR="00855223">
        <w:rPr>
          <w:rFonts w:cs="Tahoma"/>
          <w:bCs/>
          <w:color w:val="000000"/>
          <w:szCs w:val="18"/>
        </w:rPr>
        <w:t>de</w:t>
      </w:r>
      <w:r w:rsidRPr="00222CE3">
        <w:rPr>
          <w:rFonts w:cs="Tahoma"/>
          <w:bCs/>
          <w:color w:val="000000"/>
          <w:szCs w:val="18"/>
        </w:rPr>
        <w:t xml:space="preserve"> noviembre </w:t>
      </w:r>
      <w:r w:rsidR="00855223">
        <w:rPr>
          <w:rFonts w:cs="Tahoma"/>
          <w:bCs/>
          <w:color w:val="000000"/>
          <w:szCs w:val="18"/>
        </w:rPr>
        <w:t>de</w:t>
      </w:r>
      <w:r w:rsidRPr="00222CE3">
        <w:rPr>
          <w:rFonts w:cs="Tahoma"/>
          <w:bCs/>
          <w:color w:val="000000"/>
          <w:szCs w:val="18"/>
        </w:rPr>
        <w:t xml:space="preserve"> 2012, podrán continuar utilizando los Servicios Online </w:t>
      </w:r>
      <w:r w:rsidR="00855223">
        <w:rPr>
          <w:rFonts w:cs="Tahoma"/>
          <w:bCs/>
          <w:color w:val="000000"/>
          <w:szCs w:val="18"/>
        </w:rPr>
        <w:t>de</w:t>
      </w:r>
      <w:r w:rsidRPr="00222CE3">
        <w:rPr>
          <w:rFonts w:cs="Tahoma"/>
          <w:bCs/>
          <w:color w:val="000000"/>
          <w:szCs w:val="18"/>
        </w:rPr>
        <w:t xml:space="preserve">l componente hasta la expiración </w:t>
      </w:r>
      <w:r w:rsidR="00855223">
        <w:rPr>
          <w:rFonts w:cs="Tahoma"/>
          <w:bCs/>
          <w:color w:val="000000"/>
          <w:szCs w:val="18"/>
        </w:rPr>
        <w:t>de</w:t>
      </w:r>
      <w:r w:rsidRPr="00222CE3">
        <w:rPr>
          <w:rFonts w:cs="Tahoma"/>
          <w:bCs/>
          <w:color w:val="000000"/>
          <w:szCs w:val="18"/>
        </w:rPr>
        <w:t xml:space="preserve"> la suscripción.</w:t>
      </w:r>
      <w:r w:rsidR="00B33FB2">
        <w:rPr>
          <w:rFonts w:cs="Tahoma"/>
          <w:bCs/>
          <w:color w:val="000000"/>
          <w:szCs w:val="18"/>
        </w:rPr>
        <w:t xml:space="preserve"> </w:t>
      </w:r>
      <w:r w:rsidRPr="00222CE3">
        <w:rPr>
          <w:rFonts w:cs="Tahoma"/>
          <w:bCs/>
          <w:color w:val="000000"/>
          <w:szCs w:val="18"/>
        </w:rPr>
        <w:t xml:space="preserve">Los Clientes también podrán continuar utilizando los componentes </w:t>
      </w:r>
      <w:r w:rsidR="00855223">
        <w:rPr>
          <w:rFonts w:cs="Tahoma"/>
          <w:bCs/>
          <w:color w:val="000000"/>
          <w:szCs w:val="18"/>
        </w:rPr>
        <w:t>de</w:t>
      </w:r>
      <w:r w:rsidRPr="00222CE3">
        <w:rPr>
          <w:rFonts w:cs="Tahoma"/>
          <w:bCs/>
          <w:color w:val="000000"/>
          <w:szCs w:val="18"/>
        </w:rPr>
        <w:t xml:space="preserve">l conjunto </w:t>
      </w:r>
      <w:r w:rsidR="00855223">
        <w:rPr>
          <w:rFonts w:cs="Tahoma"/>
          <w:bCs/>
          <w:color w:val="000000"/>
          <w:szCs w:val="18"/>
        </w:rPr>
        <w:t>de</w:t>
      </w:r>
      <w:r w:rsidRPr="00222CE3">
        <w:rPr>
          <w:rFonts w:cs="Tahoma"/>
          <w:bCs/>
          <w:color w:val="000000"/>
          <w:szCs w:val="18"/>
        </w:rPr>
        <w:t xml:space="preserve"> </w:t>
      </w:r>
      <w:r w:rsidRPr="00222CE3">
        <w:rPr>
          <w:rFonts w:cs="Tahoma"/>
          <w:color w:val="000000"/>
          <w:szCs w:val="20"/>
        </w:rPr>
        <w:t xml:space="preserve">Forefront Security para Office Communications Server, Forefront Protection 2010 para Exchange Server, el servicio </w:t>
      </w:r>
      <w:r w:rsidR="00855223">
        <w:rPr>
          <w:rFonts w:cs="Tahoma"/>
          <w:color w:val="000000"/>
          <w:szCs w:val="20"/>
        </w:rPr>
        <w:t>de</w:t>
      </w:r>
      <w:r w:rsidRPr="00222CE3">
        <w:rPr>
          <w:rFonts w:cs="Tahoma"/>
          <w:color w:val="000000"/>
          <w:szCs w:val="20"/>
        </w:rPr>
        <w:t xml:space="preserve"> protección </w:t>
      </w:r>
      <w:r w:rsidR="00855223">
        <w:rPr>
          <w:rFonts w:cs="Tahoma"/>
          <w:color w:val="000000"/>
          <w:szCs w:val="20"/>
        </w:rPr>
        <w:t>de</w:t>
      </w:r>
      <w:r w:rsidRPr="00222CE3">
        <w:rPr>
          <w:rFonts w:cs="Tahoma"/>
          <w:color w:val="000000"/>
          <w:szCs w:val="20"/>
        </w:rPr>
        <w:t xml:space="preserve"> Forefront Threat Management Gateway, edición Web y Forefront Protection 2010 para SharePoint Server </w:t>
      </w:r>
      <w:r w:rsidRPr="00222CE3">
        <w:rPr>
          <w:rFonts w:cs="Tahoma"/>
          <w:bCs/>
          <w:color w:val="000000"/>
          <w:szCs w:val="18"/>
        </w:rPr>
        <w:t xml:space="preserve">hasta el 31 </w:t>
      </w:r>
      <w:r w:rsidR="00855223">
        <w:rPr>
          <w:rFonts w:cs="Tahoma"/>
          <w:bCs/>
          <w:color w:val="000000"/>
          <w:szCs w:val="18"/>
        </w:rPr>
        <w:t>de</w:t>
      </w:r>
      <w:r w:rsidRPr="00222CE3">
        <w:rPr>
          <w:rFonts w:cs="Tahoma"/>
          <w:bCs/>
          <w:color w:val="000000"/>
          <w:szCs w:val="18"/>
        </w:rPr>
        <w:t xml:space="preserve"> diciembre </w:t>
      </w:r>
      <w:r w:rsidR="00855223">
        <w:rPr>
          <w:rFonts w:cs="Tahoma"/>
          <w:bCs/>
          <w:color w:val="000000"/>
          <w:szCs w:val="18"/>
        </w:rPr>
        <w:t>de</w:t>
      </w:r>
      <w:r w:rsidRPr="00222CE3">
        <w:rPr>
          <w:rFonts w:cs="Tahoma"/>
          <w:bCs/>
          <w:color w:val="000000"/>
          <w:szCs w:val="18"/>
        </w:rPr>
        <w:t xml:space="preserve"> 2015. </w:t>
      </w:r>
      <w:r w:rsidRPr="00222CE3">
        <w:t xml:space="preserve">Los Clientes existentes también podrán agregar usuarios nuevos según sea necesario, a Forefront Security para Office Communications Server, Forefront Protection 2010 para Exchange Server, el servicio </w:t>
      </w:r>
      <w:r w:rsidR="00855223">
        <w:t>de</w:t>
      </w:r>
      <w:r w:rsidRPr="00222CE3">
        <w:t xml:space="preserve"> protección </w:t>
      </w:r>
      <w:r w:rsidR="00855223">
        <w:t>de</w:t>
      </w:r>
      <w:r w:rsidRPr="00222CE3">
        <w:t xml:space="preserve"> Forefront Threat Management Gateway, edición Web y Forefront Protection para SharePoint Server sin necesidad </w:t>
      </w:r>
      <w:r w:rsidR="00855223">
        <w:t>de</w:t>
      </w:r>
      <w:r w:rsidRPr="00222CE3">
        <w:t xml:space="preserve"> solicitar Licencias </w:t>
      </w:r>
      <w:r w:rsidR="00855223">
        <w:t>de</w:t>
      </w:r>
      <w:r w:rsidRPr="00222CE3">
        <w:t xml:space="preserve"> Suscripción </w:t>
      </w:r>
      <w:r w:rsidR="00855223">
        <w:t>de</w:t>
      </w:r>
      <w:r w:rsidRPr="00222CE3">
        <w:t xml:space="preserve"> Usuario adicionales.</w:t>
      </w:r>
      <w:r w:rsidRPr="00222CE3">
        <w:rPr>
          <w:rFonts w:cs="Tahoma"/>
          <w:bCs/>
          <w:szCs w:val="18"/>
        </w:rPr>
        <w:t xml:space="preserve"> </w:t>
      </w:r>
      <w:r w:rsidRPr="00222CE3">
        <w:rPr>
          <w:rFonts w:cs="Tahoma"/>
          <w:bCs/>
          <w:color w:val="000000"/>
          <w:szCs w:val="18"/>
        </w:rPr>
        <w:t xml:space="preserve">El uso permanente </w:t>
      </w:r>
      <w:r w:rsidR="00855223">
        <w:rPr>
          <w:rFonts w:cs="Tahoma"/>
          <w:bCs/>
          <w:color w:val="000000"/>
          <w:szCs w:val="18"/>
        </w:rPr>
        <w:t>de</w:t>
      </w:r>
      <w:r w:rsidRPr="00222CE3">
        <w:rPr>
          <w:rFonts w:cs="Tahoma"/>
          <w:bCs/>
          <w:color w:val="000000"/>
          <w:szCs w:val="18"/>
        </w:rPr>
        <w:t xml:space="preserve"> los Servicios Online </w:t>
      </w:r>
      <w:r w:rsidR="00855223">
        <w:rPr>
          <w:rFonts w:cs="Tahoma"/>
          <w:bCs/>
          <w:color w:val="000000"/>
          <w:szCs w:val="18"/>
        </w:rPr>
        <w:t>de</w:t>
      </w:r>
      <w:r w:rsidRPr="00222CE3">
        <w:rPr>
          <w:rFonts w:cs="Tahoma"/>
          <w:bCs/>
          <w:color w:val="000000"/>
          <w:szCs w:val="18"/>
        </w:rPr>
        <w:t xml:space="preserve">l componente sigue estando sujeto a los términos y condiciones </w:t>
      </w:r>
      <w:r w:rsidR="00855223">
        <w:rPr>
          <w:rFonts w:cs="Tahoma"/>
          <w:bCs/>
          <w:color w:val="000000"/>
          <w:szCs w:val="18"/>
        </w:rPr>
        <w:t>de</w:t>
      </w:r>
      <w:r w:rsidRPr="00222CE3">
        <w:rPr>
          <w:rFonts w:cs="Tahoma"/>
          <w:bCs/>
          <w:color w:val="000000"/>
          <w:szCs w:val="18"/>
        </w:rPr>
        <w:t xml:space="preserve">l contrato </w:t>
      </w:r>
      <w:r w:rsidR="00855223">
        <w:rPr>
          <w:rFonts w:cs="Tahoma"/>
          <w:bCs/>
          <w:color w:val="000000"/>
          <w:szCs w:val="18"/>
        </w:rPr>
        <w:t>de</w:t>
      </w:r>
      <w:r w:rsidRPr="00222CE3">
        <w:rPr>
          <w:rFonts w:cs="Tahoma"/>
          <w:bCs/>
          <w:color w:val="000000"/>
          <w:szCs w:val="18"/>
        </w:rPr>
        <w:t xml:space="preserve"> Licencias por Volumen </w:t>
      </w:r>
      <w:r w:rsidR="00855223">
        <w:rPr>
          <w:rFonts w:cs="Tahoma"/>
          <w:bCs/>
          <w:color w:val="000000"/>
          <w:szCs w:val="18"/>
        </w:rPr>
        <w:t>de</w:t>
      </w:r>
      <w:r w:rsidRPr="00222CE3">
        <w:rPr>
          <w:rFonts w:cs="Tahoma"/>
          <w:bCs/>
          <w:color w:val="000000"/>
          <w:szCs w:val="18"/>
        </w:rPr>
        <w:t xml:space="preserve">l cliente, los </w:t>
      </w:r>
      <w:r w:rsidR="00855223">
        <w:rPr>
          <w:rFonts w:cs="Tahoma"/>
          <w:bCs/>
          <w:color w:val="000000"/>
          <w:szCs w:val="18"/>
        </w:rPr>
        <w:t>de</w:t>
      </w:r>
      <w:r w:rsidRPr="00222CE3">
        <w:rPr>
          <w:rFonts w:cs="Tahoma"/>
          <w:bCs/>
          <w:color w:val="000000"/>
          <w:szCs w:val="18"/>
        </w:rPr>
        <w:t xml:space="preserve">rechos </w:t>
      </w:r>
      <w:r w:rsidR="00855223">
        <w:rPr>
          <w:rFonts w:cs="Tahoma"/>
          <w:bCs/>
          <w:color w:val="000000"/>
          <w:szCs w:val="18"/>
        </w:rPr>
        <w:t>de</w:t>
      </w:r>
      <w:r w:rsidRPr="00222CE3">
        <w:rPr>
          <w:rFonts w:cs="Tahoma"/>
          <w:bCs/>
          <w:color w:val="000000"/>
          <w:szCs w:val="18"/>
        </w:rPr>
        <w:t xml:space="preserve"> uso </w:t>
      </w:r>
      <w:r w:rsidR="00855223">
        <w:rPr>
          <w:rFonts w:cs="Tahoma"/>
          <w:bCs/>
          <w:color w:val="000000"/>
          <w:szCs w:val="18"/>
        </w:rPr>
        <w:t>de</w:t>
      </w:r>
      <w:r w:rsidRPr="00222CE3">
        <w:rPr>
          <w:rFonts w:cs="Tahoma"/>
          <w:bCs/>
          <w:color w:val="000000"/>
          <w:szCs w:val="18"/>
        </w:rPr>
        <w:t xml:space="preserve">l producto </w:t>
      </w:r>
      <w:r w:rsidR="00855223">
        <w:rPr>
          <w:rFonts w:cs="Tahoma"/>
          <w:bCs/>
          <w:color w:val="000000"/>
          <w:szCs w:val="18"/>
        </w:rPr>
        <w:t>de</w:t>
      </w:r>
      <w:r w:rsidRPr="00222CE3">
        <w:rPr>
          <w:rFonts w:cs="Tahoma"/>
          <w:bCs/>
          <w:color w:val="000000"/>
          <w:szCs w:val="18"/>
        </w:rPr>
        <w:t xml:space="preserve"> los Servicios Online y los términos y condiciones estipulados en este documento.</w:t>
      </w:r>
    </w:p>
    <w:p w14:paraId="37A042DD" w14:textId="77777777" w:rsidR="009115D6" w:rsidRPr="00222CE3" w:rsidRDefault="009115D6" w:rsidP="00796FF5">
      <w:pPr>
        <w:ind w:left="720"/>
      </w:pPr>
    </w:p>
    <w:p w14:paraId="1A31F367" w14:textId="77777777" w:rsidR="00796FF5" w:rsidRPr="00222CE3" w:rsidRDefault="00796FF5" w:rsidP="00796FF5">
      <w:pPr>
        <w:ind w:left="720"/>
      </w:pPr>
      <w:r w:rsidRPr="00222CE3">
        <w:rPr>
          <w:rFonts w:cs="Tahoma"/>
          <w:color w:val="000000"/>
          <w:szCs w:val="20"/>
        </w:rPr>
        <w:t xml:space="preserve">Una suscripción a Forefront Protection Suite consta </w:t>
      </w:r>
      <w:r w:rsidR="00855223">
        <w:rPr>
          <w:rFonts w:cs="Tahoma"/>
          <w:color w:val="000000"/>
          <w:szCs w:val="20"/>
        </w:rPr>
        <w:t>de</w:t>
      </w:r>
      <w:r w:rsidRPr="00222CE3">
        <w:rPr>
          <w:rFonts w:cs="Tahoma"/>
          <w:color w:val="000000"/>
          <w:szCs w:val="20"/>
        </w:rPr>
        <w:t xml:space="preserve"> los siguientes Servicios Online: Forefront Endpoint Protection, Forefront para Office Communications Server (anteriormente conocido como Antigen para Instant Messaging), Forefront Online Protection para Exchange (anteriormente conocido como Exchange Hosted Filtering), Forefront Protection 2010 para Exchange Server, Forefront Threat Management Gateway Web Protection Service y Forefront Protecti</w:t>
      </w:r>
      <w:r w:rsidR="002020E2">
        <w:rPr>
          <w:rFonts w:cs="Tahoma"/>
          <w:color w:val="000000"/>
          <w:szCs w:val="20"/>
        </w:rPr>
        <w:t>on 2010 para SharePoint Server.</w:t>
      </w:r>
    </w:p>
    <w:p w14:paraId="0953651A" w14:textId="77777777" w:rsidR="00796FF5" w:rsidRPr="00222CE3" w:rsidRDefault="00796FF5" w:rsidP="00796FF5">
      <w:pPr>
        <w:ind w:left="720"/>
      </w:pPr>
    </w:p>
    <w:p w14:paraId="5F5A5023" w14:textId="77777777" w:rsidR="006E5A58" w:rsidRPr="00222CE3" w:rsidRDefault="00796FF5" w:rsidP="00221A57">
      <w:pPr>
        <w:ind w:left="720"/>
      </w:pPr>
      <w:r w:rsidRPr="00222CE3">
        <w:rPr>
          <w:rFonts w:cs="Tahoma"/>
          <w:bCs/>
          <w:color w:val="000000"/>
          <w:szCs w:val="20"/>
        </w:rPr>
        <w:t xml:space="preserve">Consulte la </w:t>
      </w:r>
      <w:r w:rsidRPr="00222CE3">
        <w:t>Sección 5</w:t>
      </w:r>
      <w:r w:rsidRPr="00222CE3">
        <w:rPr>
          <w:rFonts w:cs="Tahoma"/>
          <w:bCs/>
          <w:color w:val="000000"/>
          <w:szCs w:val="20"/>
        </w:rPr>
        <w:t xml:space="preserve"> para ver los precios y las condiciones </w:t>
      </w:r>
      <w:r w:rsidR="00855223">
        <w:rPr>
          <w:rFonts w:cs="Tahoma"/>
          <w:bCs/>
          <w:color w:val="000000"/>
          <w:szCs w:val="20"/>
        </w:rPr>
        <w:t>de</w:t>
      </w:r>
      <w:r w:rsidR="002020E2">
        <w:rPr>
          <w:rFonts w:cs="Tahoma"/>
          <w:bCs/>
          <w:color w:val="000000"/>
          <w:szCs w:val="20"/>
        </w:rPr>
        <w:t xml:space="preserve"> pago </w:t>
      </w:r>
      <w:r w:rsidR="00855223">
        <w:rPr>
          <w:rFonts w:cs="Tahoma"/>
          <w:bCs/>
          <w:color w:val="000000"/>
          <w:szCs w:val="20"/>
        </w:rPr>
        <w:t>de</w:t>
      </w:r>
      <w:r w:rsidR="002020E2">
        <w:rPr>
          <w:rFonts w:cs="Tahoma"/>
          <w:bCs/>
          <w:color w:val="000000"/>
          <w:szCs w:val="20"/>
        </w:rPr>
        <w:t xml:space="preserve"> los Servicios Online.</w:t>
      </w:r>
    </w:p>
    <w:p w14:paraId="26C149AD" w14:textId="77777777" w:rsidR="00796FF5" w:rsidRPr="00222CE3" w:rsidRDefault="00796FF5" w:rsidP="00221A57"/>
    <w:p w14:paraId="60342818" w14:textId="77777777" w:rsidR="009C2B6B" w:rsidRPr="00222CE3" w:rsidRDefault="009C2B6B" w:rsidP="00221A57"/>
    <w:p w14:paraId="4BF30E0A" w14:textId="77777777" w:rsidR="00023FE7" w:rsidRPr="00222CE3" w:rsidRDefault="00A560B6" w:rsidP="009A1721">
      <w:pPr>
        <w:pStyle w:val="Heading3"/>
        <w:ind w:left="243" w:hanging="243"/>
      </w:pPr>
      <w:bookmarkStart w:id="1334" w:name="_65_Forefront_Security"/>
      <w:bookmarkStart w:id="1335" w:name="_64_Forefront_Security"/>
      <w:bookmarkStart w:id="1336" w:name="_Toc336338320"/>
      <w:bookmarkStart w:id="1337" w:name="_Toc377683112"/>
      <w:bookmarkStart w:id="1338" w:name="Srv_49ForefrontSecfoOffComm"/>
      <w:bookmarkEnd w:id="1334"/>
      <w:bookmarkEnd w:id="1335"/>
      <w:r w:rsidRPr="00222CE3">
        <w:rPr>
          <w:rFonts w:ascii="Tahoma" w:hAnsi="Tahoma"/>
          <w:caps/>
          <w:color w:val="F66400"/>
          <w:sz w:val="22"/>
          <w:vertAlign w:val="superscript"/>
        </w:rPr>
        <w:t>64</w:t>
      </w:r>
      <w:r w:rsidRPr="009A1721">
        <w:rPr>
          <w:rFonts w:ascii="Tahoma" w:hAnsi="Tahoma"/>
          <w:caps/>
          <w:color w:val="F66400"/>
          <w:sz w:val="22"/>
        </w:rPr>
        <w:t xml:space="preserve"> </w:t>
      </w:r>
      <w:r w:rsidRPr="00222CE3">
        <w:rPr>
          <w:rFonts w:ascii="Tahoma" w:hAnsi="Tahoma"/>
          <w:color w:val="F66400"/>
          <w:sz w:val="22"/>
        </w:rPr>
        <w:t xml:space="preserve">Forefront Security para Office Communications Server (SL </w:t>
      </w:r>
      <w:r w:rsidR="00855223">
        <w:rPr>
          <w:rFonts w:ascii="Tahoma" w:hAnsi="Tahoma"/>
          <w:color w:val="F66400"/>
          <w:sz w:val="22"/>
        </w:rPr>
        <w:t>de</w:t>
      </w:r>
      <w:r w:rsidRPr="00222CE3">
        <w:rPr>
          <w:rFonts w:ascii="Tahoma" w:hAnsi="Tahoma"/>
          <w:color w:val="F66400"/>
          <w:sz w:val="22"/>
        </w:rPr>
        <w:t xml:space="preserve"> Usuario y</w:t>
      </w:r>
      <w:r w:rsidR="00E33767">
        <w:rPr>
          <w:rFonts w:ascii="Tahoma" w:hAnsi="Tahoma"/>
          <w:color w:val="F66400"/>
          <w:sz w:val="22"/>
        </w:rPr>
        <w:t> </w:t>
      </w:r>
      <w:r w:rsidR="00855223">
        <w:rPr>
          <w:rFonts w:ascii="Tahoma" w:hAnsi="Tahoma"/>
          <w:color w:val="F66400"/>
          <w:sz w:val="22"/>
        </w:rPr>
        <w:t>de</w:t>
      </w:r>
      <w:r w:rsidR="00E33767">
        <w:rPr>
          <w:rFonts w:ascii="Tahoma" w:hAnsi="Tahoma"/>
          <w:color w:val="F66400"/>
          <w:sz w:val="22"/>
        </w:rPr>
        <w:t> </w:t>
      </w:r>
      <w:r w:rsidRPr="00222CE3">
        <w:rPr>
          <w:rFonts w:ascii="Tahoma" w:hAnsi="Tahoma"/>
          <w:color w:val="F66400"/>
          <w:sz w:val="22"/>
        </w:rPr>
        <w:t>Dispositivo)</w:t>
      </w:r>
      <w:bookmarkEnd w:id="1336"/>
      <w:bookmarkEnd w:id="1337"/>
    </w:p>
    <w:bookmarkEnd w:id="1338"/>
    <w:p w14:paraId="466E6FFF" w14:textId="77777777" w:rsidR="00023FE7" w:rsidRPr="00222CE3" w:rsidRDefault="00023FE7">
      <w:pPr>
        <w:pStyle w:val="EndnoteText"/>
        <w:ind w:left="0"/>
      </w:pPr>
    </w:p>
    <w:bookmarkEnd w:id="1332"/>
    <w:bookmarkEnd w:id="1333"/>
    <w:p w14:paraId="15CB65BA" w14:textId="77777777" w:rsidR="009115D6" w:rsidRPr="00222CE3" w:rsidRDefault="009115D6" w:rsidP="009115D6">
      <w:pPr>
        <w:ind w:left="720"/>
      </w:pPr>
      <w:r w:rsidRPr="00222CE3">
        <w:rPr>
          <w:rFonts w:cs="Tahoma"/>
          <w:bCs/>
          <w:color w:val="000000"/>
          <w:szCs w:val="18"/>
        </w:rPr>
        <w:t xml:space="preserve">A partir </w:t>
      </w:r>
      <w:r w:rsidR="00855223">
        <w:rPr>
          <w:rFonts w:cs="Tahoma"/>
          <w:bCs/>
          <w:color w:val="000000"/>
          <w:szCs w:val="18"/>
        </w:rPr>
        <w:t>de</w:t>
      </w:r>
      <w:r w:rsidRPr="00222CE3">
        <w:rPr>
          <w:rFonts w:cs="Tahoma"/>
          <w:bCs/>
          <w:color w:val="000000"/>
          <w:szCs w:val="18"/>
        </w:rPr>
        <w:t xml:space="preserve">l 1 </w:t>
      </w:r>
      <w:r w:rsidR="00855223">
        <w:rPr>
          <w:rFonts w:cs="Tahoma"/>
          <w:bCs/>
          <w:color w:val="000000"/>
          <w:szCs w:val="18"/>
        </w:rPr>
        <w:t>de</w:t>
      </w:r>
      <w:r w:rsidRPr="00222CE3">
        <w:rPr>
          <w:rFonts w:cs="Tahoma"/>
          <w:bCs/>
          <w:color w:val="000000"/>
          <w:szCs w:val="18"/>
        </w:rPr>
        <w:t xml:space="preserve"> diciembre </w:t>
      </w:r>
      <w:r w:rsidR="00855223">
        <w:rPr>
          <w:rFonts w:cs="Tahoma"/>
          <w:bCs/>
          <w:color w:val="000000"/>
          <w:szCs w:val="18"/>
        </w:rPr>
        <w:t>de</w:t>
      </w:r>
      <w:r w:rsidRPr="00222CE3">
        <w:rPr>
          <w:rFonts w:cs="Tahoma"/>
          <w:bCs/>
          <w:color w:val="000000"/>
          <w:szCs w:val="18"/>
        </w:rPr>
        <w:t xml:space="preserve"> 2012, Forefront Security para Office Communications Server no estará disponible. Los Clientes con suscripciones activas para los Servicios Online podrán, a partir </w:t>
      </w:r>
      <w:r w:rsidR="00855223">
        <w:rPr>
          <w:rFonts w:cs="Tahoma"/>
          <w:bCs/>
          <w:color w:val="000000"/>
          <w:szCs w:val="18"/>
        </w:rPr>
        <w:t>de</w:t>
      </w:r>
      <w:r w:rsidRPr="00222CE3">
        <w:rPr>
          <w:rFonts w:cs="Tahoma"/>
          <w:bCs/>
          <w:color w:val="000000"/>
          <w:szCs w:val="18"/>
        </w:rPr>
        <w:t xml:space="preserve">l 30 </w:t>
      </w:r>
      <w:r w:rsidR="00855223">
        <w:rPr>
          <w:rFonts w:cs="Tahoma"/>
          <w:bCs/>
          <w:color w:val="000000"/>
          <w:szCs w:val="18"/>
        </w:rPr>
        <w:t>de</w:t>
      </w:r>
      <w:r w:rsidRPr="00222CE3">
        <w:rPr>
          <w:rFonts w:cs="Tahoma"/>
          <w:bCs/>
          <w:color w:val="000000"/>
          <w:szCs w:val="18"/>
        </w:rPr>
        <w:t xml:space="preserve"> noviembre </w:t>
      </w:r>
      <w:r w:rsidR="00855223">
        <w:rPr>
          <w:rFonts w:cs="Tahoma"/>
          <w:bCs/>
          <w:color w:val="000000"/>
          <w:szCs w:val="18"/>
        </w:rPr>
        <w:t>de</w:t>
      </w:r>
      <w:r w:rsidRPr="00222CE3">
        <w:rPr>
          <w:rFonts w:cs="Tahoma"/>
          <w:bCs/>
          <w:color w:val="000000"/>
          <w:szCs w:val="18"/>
        </w:rPr>
        <w:t xml:space="preserve"> 2012, continuar utilizando el Servicio Online hasta el 31 </w:t>
      </w:r>
      <w:r w:rsidR="00855223">
        <w:rPr>
          <w:rFonts w:cs="Tahoma"/>
          <w:bCs/>
          <w:color w:val="000000"/>
          <w:szCs w:val="18"/>
        </w:rPr>
        <w:t>de</w:t>
      </w:r>
      <w:r w:rsidRPr="00222CE3">
        <w:rPr>
          <w:rFonts w:cs="Tahoma"/>
          <w:bCs/>
          <w:color w:val="000000"/>
          <w:szCs w:val="18"/>
        </w:rPr>
        <w:t xml:space="preserve"> diciembre </w:t>
      </w:r>
      <w:r w:rsidR="00855223">
        <w:rPr>
          <w:rFonts w:cs="Tahoma"/>
          <w:bCs/>
          <w:color w:val="000000"/>
          <w:szCs w:val="18"/>
        </w:rPr>
        <w:t>de</w:t>
      </w:r>
      <w:r w:rsidRPr="00222CE3">
        <w:rPr>
          <w:rFonts w:cs="Tahoma"/>
          <w:bCs/>
          <w:color w:val="000000"/>
          <w:szCs w:val="18"/>
        </w:rPr>
        <w:t xml:space="preserve"> 2015. </w:t>
      </w:r>
      <w:r w:rsidRPr="00222CE3">
        <w:t xml:space="preserve">Los Clientes actuales también podrán agregar a usuarios nuevos según sea necesario sin necesidad </w:t>
      </w:r>
      <w:r w:rsidR="00855223">
        <w:t>de</w:t>
      </w:r>
      <w:r w:rsidRPr="00222CE3">
        <w:t xml:space="preserve"> solicitar Licencias </w:t>
      </w:r>
      <w:r w:rsidR="00855223">
        <w:t>de</w:t>
      </w:r>
      <w:r w:rsidRPr="00222CE3">
        <w:t xml:space="preserve"> Suscripción </w:t>
      </w:r>
      <w:r w:rsidR="00855223">
        <w:t>de</w:t>
      </w:r>
      <w:r w:rsidRPr="00222CE3">
        <w:t xml:space="preserve"> Usuario adicionales.</w:t>
      </w:r>
      <w:r w:rsidR="00B33FB2">
        <w:t xml:space="preserve"> </w:t>
      </w:r>
      <w:r w:rsidRPr="00222CE3">
        <w:rPr>
          <w:rFonts w:cs="Tahoma"/>
          <w:bCs/>
          <w:color w:val="000000"/>
          <w:szCs w:val="18"/>
        </w:rPr>
        <w:t xml:space="preserve">El uso permanente </w:t>
      </w:r>
      <w:r w:rsidR="00855223">
        <w:rPr>
          <w:rFonts w:cs="Tahoma"/>
          <w:bCs/>
          <w:color w:val="000000"/>
          <w:szCs w:val="18"/>
        </w:rPr>
        <w:t>de</w:t>
      </w:r>
      <w:r w:rsidRPr="00222CE3">
        <w:rPr>
          <w:rFonts w:cs="Tahoma"/>
          <w:bCs/>
          <w:color w:val="000000"/>
          <w:szCs w:val="18"/>
        </w:rPr>
        <w:t xml:space="preserve">l Servicio Online sigue estando sujeto a los términos y condiciones </w:t>
      </w:r>
      <w:r w:rsidR="00855223">
        <w:rPr>
          <w:rFonts w:cs="Tahoma"/>
          <w:bCs/>
          <w:color w:val="000000"/>
          <w:szCs w:val="18"/>
        </w:rPr>
        <w:t>de</w:t>
      </w:r>
      <w:r w:rsidRPr="00222CE3">
        <w:rPr>
          <w:rFonts w:cs="Tahoma"/>
          <w:bCs/>
          <w:color w:val="000000"/>
          <w:szCs w:val="18"/>
        </w:rPr>
        <w:t xml:space="preserve">l contrato </w:t>
      </w:r>
      <w:r w:rsidR="00855223">
        <w:rPr>
          <w:rFonts w:cs="Tahoma"/>
          <w:bCs/>
          <w:color w:val="000000"/>
          <w:szCs w:val="18"/>
        </w:rPr>
        <w:t>de</w:t>
      </w:r>
      <w:r w:rsidRPr="00222CE3">
        <w:rPr>
          <w:rFonts w:cs="Tahoma"/>
          <w:bCs/>
          <w:color w:val="000000"/>
          <w:szCs w:val="18"/>
        </w:rPr>
        <w:t xml:space="preserve"> Licencias por Volumen </w:t>
      </w:r>
      <w:r w:rsidR="00855223">
        <w:rPr>
          <w:rFonts w:cs="Tahoma"/>
          <w:bCs/>
          <w:color w:val="000000"/>
          <w:szCs w:val="18"/>
        </w:rPr>
        <w:t>de</w:t>
      </w:r>
      <w:r w:rsidRPr="00222CE3">
        <w:rPr>
          <w:rFonts w:cs="Tahoma"/>
          <w:bCs/>
          <w:color w:val="000000"/>
          <w:szCs w:val="18"/>
        </w:rPr>
        <w:t xml:space="preserve">l cliente, los </w:t>
      </w:r>
      <w:r w:rsidR="00855223">
        <w:rPr>
          <w:rFonts w:cs="Tahoma"/>
          <w:bCs/>
          <w:color w:val="000000"/>
          <w:szCs w:val="18"/>
        </w:rPr>
        <w:t>de</w:t>
      </w:r>
      <w:r w:rsidRPr="00222CE3">
        <w:rPr>
          <w:rFonts w:cs="Tahoma"/>
          <w:bCs/>
          <w:color w:val="000000"/>
          <w:szCs w:val="18"/>
        </w:rPr>
        <w:t xml:space="preserve">rechos </w:t>
      </w:r>
      <w:r w:rsidR="00855223">
        <w:rPr>
          <w:rFonts w:cs="Tahoma"/>
          <w:bCs/>
          <w:color w:val="000000"/>
          <w:szCs w:val="18"/>
        </w:rPr>
        <w:t>de</w:t>
      </w:r>
      <w:r w:rsidRPr="00222CE3">
        <w:rPr>
          <w:rFonts w:cs="Tahoma"/>
          <w:bCs/>
          <w:color w:val="000000"/>
          <w:szCs w:val="18"/>
        </w:rPr>
        <w:t xml:space="preserve"> uso </w:t>
      </w:r>
      <w:r w:rsidR="00855223">
        <w:rPr>
          <w:rFonts w:cs="Tahoma"/>
          <w:bCs/>
          <w:color w:val="000000"/>
          <w:szCs w:val="18"/>
        </w:rPr>
        <w:t>de</w:t>
      </w:r>
      <w:r w:rsidRPr="00222CE3">
        <w:rPr>
          <w:rFonts w:cs="Tahoma"/>
          <w:bCs/>
          <w:color w:val="000000"/>
          <w:szCs w:val="18"/>
        </w:rPr>
        <w:t xml:space="preserve">l producto </w:t>
      </w:r>
      <w:r w:rsidR="00855223">
        <w:rPr>
          <w:rFonts w:cs="Tahoma"/>
          <w:bCs/>
          <w:color w:val="000000"/>
          <w:szCs w:val="18"/>
        </w:rPr>
        <w:t>de</w:t>
      </w:r>
      <w:r w:rsidRPr="00222CE3">
        <w:rPr>
          <w:rFonts w:cs="Tahoma"/>
          <w:bCs/>
          <w:color w:val="000000"/>
          <w:szCs w:val="18"/>
        </w:rPr>
        <w:t>l Servicio Online y los términos y condiciones</w:t>
      </w:r>
      <w:r w:rsidR="009A1721">
        <w:rPr>
          <w:rFonts w:cs="Tahoma"/>
          <w:bCs/>
          <w:color w:val="000000"/>
          <w:szCs w:val="18"/>
        </w:rPr>
        <w:t xml:space="preserve"> estipulados en este documento.</w:t>
      </w:r>
    </w:p>
    <w:p w14:paraId="370A4D1D" w14:textId="77777777" w:rsidR="009115D6" w:rsidRPr="00222CE3" w:rsidRDefault="009115D6" w:rsidP="009115D6">
      <w:pPr>
        <w:ind w:left="720"/>
      </w:pPr>
    </w:p>
    <w:p w14:paraId="213D2263" w14:textId="77777777" w:rsidR="00023FE7" w:rsidRPr="00222CE3" w:rsidRDefault="00023FE7" w:rsidP="00E62BC4">
      <w:pPr>
        <w:pStyle w:val="EndnoteText"/>
        <w:ind w:left="720"/>
      </w:pPr>
      <w:r w:rsidRPr="00222CE3">
        <w:rPr>
          <w:rFonts w:ascii="Tahoma" w:hAnsi="Tahoma" w:cs="Tahoma"/>
          <w:bCs/>
          <w:color w:val="000000"/>
          <w:sz w:val="18"/>
          <w:szCs w:val="20"/>
        </w:rPr>
        <w:t xml:space="preserve">Todos los usuarios (o dispositivos) que accedan a un servidor protegido necesitan SL </w:t>
      </w:r>
      <w:r w:rsidR="00855223">
        <w:rPr>
          <w:rFonts w:ascii="Tahoma" w:hAnsi="Tahoma" w:cs="Tahoma"/>
          <w:bCs/>
          <w:color w:val="000000"/>
          <w:sz w:val="18"/>
          <w:szCs w:val="20"/>
        </w:rPr>
        <w:t>de</w:t>
      </w:r>
      <w:r w:rsidRPr="00222CE3">
        <w:rPr>
          <w:rFonts w:ascii="Tahoma" w:hAnsi="Tahoma" w:cs="Tahoma"/>
          <w:bCs/>
          <w:color w:val="000000"/>
          <w:sz w:val="18"/>
          <w:szCs w:val="20"/>
        </w:rPr>
        <w:t xml:space="preserve"> Usuario (o </w:t>
      </w:r>
      <w:r w:rsidR="00855223">
        <w:rPr>
          <w:rFonts w:ascii="Tahoma" w:hAnsi="Tahoma" w:cs="Tahoma"/>
          <w:bCs/>
          <w:color w:val="000000"/>
          <w:sz w:val="18"/>
          <w:szCs w:val="20"/>
        </w:rPr>
        <w:t>de</w:t>
      </w:r>
      <w:r w:rsidRPr="00222CE3">
        <w:rPr>
          <w:rFonts w:ascii="Tahoma" w:hAnsi="Tahoma" w:cs="Tahoma"/>
          <w:bCs/>
          <w:color w:val="000000"/>
          <w:sz w:val="18"/>
          <w:szCs w:val="20"/>
        </w:rPr>
        <w:t xml:space="preserve"> Dispositivo).</w:t>
      </w:r>
      <w:r w:rsidR="00B33FB2">
        <w:rPr>
          <w:rFonts w:ascii="Tahoma" w:hAnsi="Tahoma" w:cs="Tahoma"/>
          <w:bCs/>
          <w:color w:val="000000"/>
          <w:sz w:val="18"/>
          <w:szCs w:val="20"/>
        </w:rPr>
        <w:t xml:space="preserve"> </w:t>
      </w:r>
      <w:r w:rsidRPr="00222CE3">
        <w:rPr>
          <w:rFonts w:ascii="Tahoma" w:hAnsi="Tahoma" w:cs="Tahoma"/>
          <w:bCs/>
          <w:color w:val="000000"/>
          <w:sz w:val="18"/>
          <w:szCs w:val="20"/>
        </w:rPr>
        <w:t>Este Servicio Online anteriormente era conocido como Antigen para Instant Messaging.</w:t>
      </w:r>
    </w:p>
    <w:p w14:paraId="415CE311" w14:textId="77777777" w:rsidR="00023FE7" w:rsidRPr="00222CE3" w:rsidRDefault="00023FE7" w:rsidP="00697E59">
      <w:bookmarkStart w:id="1339" w:name="Srv_48ForefrontSvrSecMgmtConsole"/>
    </w:p>
    <w:p w14:paraId="237FD85F" w14:textId="77777777" w:rsidR="00EE30F1" w:rsidRDefault="00EE30F1" w:rsidP="00221A57">
      <w:bookmarkStart w:id="1340" w:name="_49_Forefront_Threat"/>
      <w:bookmarkStart w:id="1341" w:name="Srv_52ForefrontUnifiedAccessGtwy2010"/>
      <w:bookmarkStart w:id="1342" w:name="Srv_56ForefrontUnifiedAccessGtwy2010"/>
      <w:bookmarkEnd w:id="1339"/>
      <w:bookmarkEnd w:id="1340"/>
    </w:p>
    <w:p w14:paraId="7A9C7C24" w14:textId="77777777" w:rsidR="00E33767" w:rsidRDefault="00E33767" w:rsidP="00221A57"/>
    <w:p w14:paraId="605363CB" w14:textId="77777777" w:rsidR="00E33767" w:rsidRDefault="00E33767" w:rsidP="00221A57"/>
    <w:p w14:paraId="7A28402E" w14:textId="77777777" w:rsidR="00E33767" w:rsidRPr="00222CE3" w:rsidRDefault="00E33767" w:rsidP="00221A57"/>
    <w:p w14:paraId="753311F4" w14:textId="77777777" w:rsidR="0079439D" w:rsidRPr="00222CE3" w:rsidRDefault="00A560B6" w:rsidP="00221A57">
      <w:pPr>
        <w:pStyle w:val="Heading3"/>
      </w:pPr>
      <w:bookmarkStart w:id="1343" w:name="_50__Forefront"/>
      <w:bookmarkStart w:id="1344" w:name="_57_Forefront_Threat"/>
      <w:bookmarkStart w:id="1345" w:name="_66_Forefront_Threat"/>
      <w:bookmarkStart w:id="1346" w:name="_65_Servicio_de"/>
      <w:bookmarkStart w:id="1347" w:name="_Toc336338321"/>
      <w:bookmarkStart w:id="1348" w:name="Srv_51ForefrontThreatMgmtGtwy2010"/>
      <w:bookmarkStart w:id="1349" w:name="_Toc377683113"/>
      <w:bookmarkEnd w:id="1343"/>
      <w:bookmarkEnd w:id="1344"/>
      <w:bookmarkEnd w:id="1345"/>
      <w:bookmarkEnd w:id="1346"/>
      <w:r w:rsidRPr="00222CE3">
        <w:rPr>
          <w:rFonts w:ascii="Tahoma" w:hAnsi="Tahoma"/>
          <w:caps/>
          <w:color w:val="F66400"/>
          <w:sz w:val="22"/>
          <w:vertAlign w:val="superscript"/>
        </w:rPr>
        <w:lastRenderedPageBreak/>
        <w:t>65</w:t>
      </w:r>
      <w:r w:rsidRPr="009A1721">
        <w:rPr>
          <w:rFonts w:ascii="Tahoma" w:hAnsi="Tahoma"/>
          <w:caps/>
          <w:color w:val="F66400"/>
          <w:sz w:val="22"/>
        </w:rPr>
        <w:t xml:space="preserve"> </w:t>
      </w:r>
      <w:r w:rsidRPr="00222CE3">
        <w:rPr>
          <w:rFonts w:ascii="Tahoma" w:hAnsi="Tahoma"/>
          <w:color w:val="F66400"/>
          <w:sz w:val="22"/>
        </w:rPr>
        <w:t xml:space="preserve">Servicio </w:t>
      </w:r>
      <w:r w:rsidR="00855223">
        <w:rPr>
          <w:rFonts w:ascii="Tahoma" w:hAnsi="Tahoma"/>
          <w:color w:val="F66400"/>
          <w:sz w:val="22"/>
        </w:rPr>
        <w:t>de</w:t>
      </w:r>
      <w:r w:rsidRPr="00222CE3">
        <w:rPr>
          <w:rFonts w:ascii="Tahoma" w:hAnsi="Tahoma"/>
          <w:color w:val="F66400"/>
          <w:sz w:val="22"/>
        </w:rPr>
        <w:t xml:space="preserve"> protección </w:t>
      </w:r>
      <w:r w:rsidR="00855223">
        <w:rPr>
          <w:rFonts w:ascii="Tahoma" w:hAnsi="Tahoma"/>
          <w:color w:val="F66400"/>
          <w:sz w:val="22"/>
        </w:rPr>
        <w:t>de</w:t>
      </w:r>
      <w:r w:rsidRPr="00222CE3">
        <w:rPr>
          <w:rFonts w:ascii="Tahoma" w:hAnsi="Tahoma"/>
          <w:color w:val="F66400"/>
          <w:sz w:val="22"/>
        </w:rPr>
        <w:t xml:space="preserve"> Forefront Threat Management Gateway, </w:t>
      </w:r>
      <w:bookmarkEnd w:id="1347"/>
      <w:r w:rsidRPr="00222CE3">
        <w:rPr>
          <w:rFonts w:ascii="Tahoma" w:hAnsi="Tahoma"/>
          <w:color w:val="F66400"/>
          <w:sz w:val="22"/>
        </w:rPr>
        <w:t>edición Web</w:t>
      </w:r>
      <w:bookmarkEnd w:id="1348"/>
      <w:bookmarkEnd w:id="1349"/>
    </w:p>
    <w:p w14:paraId="4344B78D" w14:textId="77777777" w:rsidR="00221A57" w:rsidRPr="00222CE3" w:rsidRDefault="00221A57" w:rsidP="00221A57"/>
    <w:p w14:paraId="3E426414" w14:textId="77777777" w:rsidR="00586FCE" w:rsidRPr="00222CE3" w:rsidRDefault="0079439D" w:rsidP="00221A57">
      <w:pPr>
        <w:ind w:left="720"/>
      </w:pPr>
      <w:bookmarkStart w:id="1350" w:name="_Toc336338322"/>
      <w:r w:rsidRPr="00222CE3">
        <w:rPr>
          <w:rFonts w:cs="Tahoma"/>
          <w:bCs/>
          <w:color w:val="000000"/>
          <w:szCs w:val="18"/>
        </w:rPr>
        <w:t xml:space="preserve">A partir </w:t>
      </w:r>
      <w:r w:rsidR="00855223">
        <w:rPr>
          <w:rFonts w:cs="Tahoma"/>
          <w:bCs/>
          <w:color w:val="000000"/>
          <w:szCs w:val="18"/>
        </w:rPr>
        <w:t>de</w:t>
      </w:r>
      <w:r w:rsidRPr="00222CE3">
        <w:rPr>
          <w:rFonts w:cs="Tahoma"/>
          <w:bCs/>
          <w:color w:val="000000"/>
          <w:szCs w:val="18"/>
        </w:rPr>
        <w:t xml:space="preserve">l 1 </w:t>
      </w:r>
      <w:r w:rsidR="00855223">
        <w:rPr>
          <w:rFonts w:cs="Tahoma"/>
          <w:bCs/>
          <w:color w:val="000000"/>
          <w:szCs w:val="18"/>
        </w:rPr>
        <w:t>de</w:t>
      </w:r>
      <w:r w:rsidRPr="00222CE3">
        <w:rPr>
          <w:rFonts w:cs="Tahoma"/>
          <w:bCs/>
          <w:color w:val="000000"/>
          <w:szCs w:val="18"/>
        </w:rPr>
        <w:t xml:space="preserve"> diciembre </w:t>
      </w:r>
      <w:r w:rsidR="00855223">
        <w:rPr>
          <w:rFonts w:cs="Tahoma"/>
          <w:bCs/>
          <w:color w:val="000000"/>
          <w:szCs w:val="18"/>
        </w:rPr>
        <w:t>de</w:t>
      </w:r>
      <w:r w:rsidRPr="00222CE3">
        <w:rPr>
          <w:rFonts w:cs="Tahoma"/>
          <w:bCs/>
          <w:color w:val="000000"/>
          <w:szCs w:val="18"/>
        </w:rPr>
        <w:t xml:space="preserve"> 2012, el servicio </w:t>
      </w:r>
      <w:r w:rsidR="00855223">
        <w:rPr>
          <w:rFonts w:cs="Tahoma"/>
          <w:bCs/>
          <w:color w:val="000000"/>
          <w:szCs w:val="18"/>
        </w:rPr>
        <w:t>de</w:t>
      </w:r>
      <w:r w:rsidRPr="00222CE3">
        <w:rPr>
          <w:rFonts w:cs="Tahoma"/>
          <w:bCs/>
          <w:color w:val="000000"/>
          <w:szCs w:val="18"/>
        </w:rPr>
        <w:t xml:space="preserve"> protección </w:t>
      </w:r>
      <w:r w:rsidR="00855223">
        <w:rPr>
          <w:rFonts w:cs="Tahoma"/>
          <w:bCs/>
          <w:color w:val="000000"/>
          <w:szCs w:val="18"/>
        </w:rPr>
        <w:t>de</w:t>
      </w:r>
      <w:r w:rsidRPr="00222CE3">
        <w:rPr>
          <w:rFonts w:cs="Tahoma"/>
          <w:bCs/>
          <w:color w:val="000000"/>
          <w:szCs w:val="18"/>
        </w:rPr>
        <w:t xml:space="preserve"> Forefront Threat Management Gateway, edición Web no estará disponible. Los Clientes con suscripciones activas para los Servicios Online podrán, a</w:t>
      </w:r>
      <w:r w:rsidR="00E33767">
        <w:rPr>
          <w:rFonts w:cs="Tahoma"/>
          <w:bCs/>
          <w:color w:val="000000"/>
          <w:szCs w:val="18"/>
        </w:rPr>
        <w:t> </w:t>
      </w:r>
      <w:r w:rsidRPr="00222CE3">
        <w:rPr>
          <w:rFonts w:cs="Tahoma"/>
          <w:bCs/>
          <w:color w:val="000000"/>
          <w:szCs w:val="18"/>
        </w:rPr>
        <w:t xml:space="preserve">partir </w:t>
      </w:r>
      <w:r w:rsidR="00855223">
        <w:rPr>
          <w:rFonts w:cs="Tahoma"/>
          <w:bCs/>
          <w:color w:val="000000"/>
          <w:szCs w:val="18"/>
        </w:rPr>
        <w:t>de</w:t>
      </w:r>
      <w:r w:rsidRPr="00222CE3">
        <w:rPr>
          <w:rFonts w:cs="Tahoma"/>
          <w:bCs/>
          <w:color w:val="000000"/>
          <w:szCs w:val="18"/>
        </w:rPr>
        <w:t xml:space="preserve">l 30 </w:t>
      </w:r>
      <w:r w:rsidR="00855223">
        <w:rPr>
          <w:rFonts w:cs="Tahoma"/>
          <w:bCs/>
          <w:color w:val="000000"/>
          <w:szCs w:val="18"/>
        </w:rPr>
        <w:t>de</w:t>
      </w:r>
      <w:r w:rsidRPr="00222CE3">
        <w:rPr>
          <w:rFonts w:cs="Tahoma"/>
          <w:bCs/>
          <w:color w:val="000000"/>
          <w:szCs w:val="18"/>
        </w:rPr>
        <w:t xml:space="preserve"> noviembre </w:t>
      </w:r>
      <w:r w:rsidR="00855223">
        <w:rPr>
          <w:rFonts w:cs="Tahoma"/>
          <w:bCs/>
          <w:color w:val="000000"/>
          <w:szCs w:val="18"/>
        </w:rPr>
        <w:t>de</w:t>
      </w:r>
      <w:r w:rsidRPr="00222CE3">
        <w:rPr>
          <w:rFonts w:cs="Tahoma"/>
          <w:bCs/>
          <w:color w:val="000000"/>
          <w:szCs w:val="18"/>
        </w:rPr>
        <w:t xml:space="preserve"> 2012, continuar utilizando el Servicio Online hasta el 31 </w:t>
      </w:r>
      <w:r w:rsidR="00855223">
        <w:rPr>
          <w:rFonts w:cs="Tahoma"/>
          <w:bCs/>
          <w:color w:val="000000"/>
          <w:szCs w:val="18"/>
        </w:rPr>
        <w:t>de</w:t>
      </w:r>
      <w:r w:rsidRPr="00222CE3">
        <w:rPr>
          <w:rFonts w:cs="Tahoma"/>
          <w:bCs/>
          <w:color w:val="000000"/>
          <w:szCs w:val="18"/>
        </w:rPr>
        <w:t xml:space="preserve"> diciembre </w:t>
      </w:r>
      <w:r w:rsidR="00855223">
        <w:rPr>
          <w:rFonts w:cs="Tahoma"/>
          <w:bCs/>
          <w:color w:val="000000"/>
          <w:szCs w:val="18"/>
        </w:rPr>
        <w:t>de</w:t>
      </w:r>
      <w:r w:rsidRPr="00222CE3">
        <w:rPr>
          <w:rFonts w:cs="Tahoma"/>
          <w:bCs/>
          <w:color w:val="000000"/>
          <w:szCs w:val="18"/>
        </w:rPr>
        <w:t xml:space="preserve"> 2015. </w:t>
      </w:r>
      <w:r w:rsidRPr="00222CE3">
        <w:t xml:space="preserve">Los Clientes actuales también podrán agregar a usuarios nuevos según sea necesario sin necesidad </w:t>
      </w:r>
      <w:r w:rsidR="00855223">
        <w:t>de</w:t>
      </w:r>
      <w:r w:rsidRPr="00222CE3">
        <w:t xml:space="preserve"> solicitar Licencias </w:t>
      </w:r>
      <w:r w:rsidR="00855223">
        <w:t>de</w:t>
      </w:r>
      <w:r w:rsidRPr="00222CE3">
        <w:t xml:space="preserve"> Suscripción </w:t>
      </w:r>
      <w:r w:rsidR="00855223">
        <w:t>de</w:t>
      </w:r>
      <w:r w:rsidRPr="00222CE3">
        <w:t xml:space="preserve"> Usuario adicionales.</w:t>
      </w:r>
      <w:r w:rsidR="00B33FB2">
        <w:rPr>
          <w:rFonts w:cs="Tahoma"/>
          <w:bCs/>
          <w:szCs w:val="18"/>
        </w:rPr>
        <w:t xml:space="preserve"> </w:t>
      </w:r>
      <w:r w:rsidRPr="00222CE3">
        <w:rPr>
          <w:rFonts w:cs="Tahoma"/>
          <w:bCs/>
          <w:color w:val="000000"/>
          <w:szCs w:val="18"/>
        </w:rPr>
        <w:t xml:space="preserve">El uso permanente </w:t>
      </w:r>
      <w:r w:rsidR="00855223">
        <w:rPr>
          <w:rFonts w:cs="Tahoma"/>
          <w:bCs/>
          <w:color w:val="000000"/>
          <w:szCs w:val="18"/>
        </w:rPr>
        <w:t>de</w:t>
      </w:r>
      <w:r w:rsidRPr="00222CE3">
        <w:rPr>
          <w:rFonts w:cs="Tahoma"/>
          <w:bCs/>
          <w:color w:val="000000"/>
          <w:szCs w:val="18"/>
        </w:rPr>
        <w:t xml:space="preserve">l Servicio Online sigue estando sujeto a los términos y condiciones </w:t>
      </w:r>
      <w:r w:rsidR="00855223">
        <w:rPr>
          <w:rFonts w:cs="Tahoma"/>
          <w:bCs/>
          <w:color w:val="000000"/>
          <w:szCs w:val="18"/>
        </w:rPr>
        <w:t>de</w:t>
      </w:r>
      <w:r w:rsidRPr="00222CE3">
        <w:rPr>
          <w:rFonts w:cs="Tahoma"/>
          <w:bCs/>
          <w:color w:val="000000"/>
          <w:szCs w:val="18"/>
        </w:rPr>
        <w:t xml:space="preserve">l contrato </w:t>
      </w:r>
      <w:r w:rsidR="00855223">
        <w:rPr>
          <w:rFonts w:cs="Tahoma"/>
          <w:bCs/>
          <w:color w:val="000000"/>
          <w:szCs w:val="18"/>
        </w:rPr>
        <w:t>de</w:t>
      </w:r>
      <w:r w:rsidRPr="00222CE3">
        <w:rPr>
          <w:rFonts w:cs="Tahoma"/>
          <w:bCs/>
          <w:color w:val="000000"/>
          <w:szCs w:val="18"/>
        </w:rPr>
        <w:t xml:space="preserve"> Licencias por Volumen </w:t>
      </w:r>
      <w:r w:rsidR="00855223">
        <w:rPr>
          <w:rFonts w:cs="Tahoma"/>
          <w:bCs/>
          <w:color w:val="000000"/>
          <w:szCs w:val="18"/>
        </w:rPr>
        <w:t>de</w:t>
      </w:r>
      <w:r w:rsidRPr="00222CE3">
        <w:rPr>
          <w:rFonts w:cs="Tahoma"/>
          <w:bCs/>
          <w:color w:val="000000"/>
          <w:szCs w:val="18"/>
        </w:rPr>
        <w:t xml:space="preserve">l cliente, los </w:t>
      </w:r>
      <w:r w:rsidR="00855223">
        <w:rPr>
          <w:rFonts w:cs="Tahoma"/>
          <w:bCs/>
          <w:color w:val="000000"/>
          <w:szCs w:val="18"/>
        </w:rPr>
        <w:t>de</w:t>
      </w:r>
      <w:r w:rsidRPr="00222CE3">
        <w:rPr>
          <w:rFonts w:cs="Tahoma"/>
          <w:bCs/>
          <w:color w:val="000000"/>
          <w:szCs w:val="18"/>
        </w:rPr>
        <w:t xml:space="preserve">rechos </w:t>
      </w:r>
      <w:r w:rsidR="00855223">
        <w:rPr>
          <w:rFonts w:cs="Tahoma"/>
          <w:bCs/>
          <w:color w:val="000000"/>
          <w:szCs w:val="18"/>
        </w:rPr>
        <w:t>de</w:t>
      </w:r>
      <w:r w:rsidRPr="00222CE3">
        <w:rPr>
          <w:rFonts w:cs="Tahoma"/>
          <w:bCs/>
          <w:color w:val="000000"/>
          <w:szCs w:val="18"/>
        </w:rPr>
        <w:t xml:space="preserve"> uso </w:t>
      </w:r>
      <w:r w:rsidR="00855223">
        <w:rPr>
          <w:rFonts w:cs="Tahoma"/>
          <w:bCs/>
          <w:color w:val="000000"/>
          <w:szCs w:val="18"/>
        </w:rPr>
        <w:t>de</w:t>
      </w:r>
      <w:r w:rsidRPr="00222CE3">
        <w:rPr>
          <w:rFonts w:cs="Tahoma"/>
          <w:bCs/>
          <w:color w:val="000000"/>
          <w:szCs w:val="18"/>
        </w:rPr>
        <w:t xml:space="preserve">l producto </w:t>
      </w:r>
      <w:r w:rsidR="00855223">
        <w:rPr>
          <w:rFonts w:cs="Tahoma"/>
          <w:bCs/>
          <w:color w:val="000000"/>
          <w:szCs w:val="18"/>
        </w:rPr>
        <w:t>de</w:t>
      </w:r>
      <w:r w:rsidRPr="00222CE3">
        <w:rPr>
          <w:rFonts w:cs="Tahoma"/>
          <w:bCs/>
          <w:color w:val="000000"/>
          <w:szCs w:val="18"/>
        </w:rPr>
        <w:t>l Servicio Online y los términos y condiciones</w:t>
      </w:r>
      <w:r w:rsidR="009A1721">
        <w:rPr>
          <w:rFonts w:cs="Tahoma"/>
          <w:bCs/>
          <w:color w:val="000000"/>
          <w:szCs w:val="18"/>
        </w:rPr>
        <w:t xml:space="preserve"> estipulados en este documento.</w:t>
      </w:r>
    </w:p>
    <w:p w14:paraId="14063487" w14:textId="77777777" w:rsidR="00221A57" w:rsidRPr="00222CE3" w:rsidRDefault="00221A57" w:rsidP="00221A57"/>
    <w:p w14:paraId="4D19C9AD" w14:textId="77777777" w:rsidR="00221A57" w:rsidRPr="00222CE3" w:rsidRDefault="00221A57" w:rsidP="00221A57"/>
    <w:p w14:paraId="715AD93F" w14:textId="77777777" w:rsidR="009E4FDD" w:rsidRPr="00222CE3" w:rsidRDefault="00A560B6" w:rsidP="009E4FDD">
      <w:pPr>
        <w:pStyle w:val="Heading3"/>
      </w:pPr>
      <w:bookmarkStart w:id="1351" w:name="_67_Forefront_Unified"/>
      <w:bookmarkStart w:id="1352" w:name="_66_Forefront_Unified"/>
      <w:bookmarkStart w:id="1353" w:name="_Toc377683114"/>
      <w:bookmarkEnd w:id="1351"/>
      <w:bookmarkEnd w:id="1352"/>
      <w:r w:rsidRPr="00222CE3">
        <w:rPr>
          <w:rFonts w:ascii="Tahoma" w:hAnsi="Tahoma"/>
          <w:caps/>
          <w:color w:val="F66400"/>
          <w:sz w:val="22"/>
          <w:vertAlign w:val="superscript"/>
        </w:rPr>
        <w:t>66</w:t>
      </w:r>
      <w:r w:rsidRPr="009A1721">
        <w:rPr>
          <w:rFonts w:ascii="Tahoma" w:hAnsi="Tahoma"/>
          <w:caps/>
          <w:color w:val="F66400"/>
          <w:sz w:val="22"/>
        </w:rPr>
        <w:t xml:space="preserve"> </w:t>
      </w:r>
      <w:r w:rsidRPr="00222CE3">
        <w:rPr>
          <w:rFonts w:ascii="Tahoma" w:hAnsi="Tahoma"/>
          <w:color w:val="F66400"/>
          <w:sz w:val="22"/>
        </w:rPr>
        <w:t>Forefront Unified Access Gateway 2010</w:t>
      </w:r>
      <w:bookmarkEnd w:id="1350"/>
      <w:bookmarkEnd w:id="1353"/>
    </w:p>
    <w:bookmarkEnd w:id="1341"/>
    <w:bookmarkEnd w:id="1342"/>
    <w:p w14:paraId="454D3934" w14:textId="77777777" w:rsidR="009E4FDD" w:rsidRPr="00222CE3" w:rsidRDefault="009E4FDD" w:rsidP="009E4FDD"/>
    <w:p w14:paraId="3E984859" w14:textId="77777777" w:rsidR="00D33C13" w:rsidRPr="00222CE3" w:rsidRDefault="00D33C13" w:rsidP="00D33C13">
      <w:pPr>
        <w:ind w:left="720"/>
      </w:pPr>
      <w:r w:rsidRPr="00222CE3">
        <w:rPr>
          <w:rFonts w:cs="Tahoma"/>
          <w:bCs/>
          <w:color w:val="000000"/>
          <w:szCs w:val="18"/>
        </w:rPr>
        <w:t xml:space="preserve">La versión 2010 </w:t>
      </w:r>
      <w:r w:rsidR="00855223">
        <w:rPr>
          <w:rFonts w:cs="Tahoma"/>
          <w:bCs/>
          <w:color w:val="000000"/>
          <w:szCs w:val="18"/>
        </w:rPr>
        <w:t>de</w:t>
      </w:r>
      <w:r w:rsidRPr="00222CE3">
        <w:rPr>
          <w:rFonts w:cs="Tahoma"/>
          <w:bCs/>
          <w:color w:val="000000"/>
          <w:szCs w:val="18"/>
        </w:rPr>
        <w:t xml:space="preserve"> Forefront Unified Access Gateway es la versión final </w:t>
      </w:r>
      <w:r w:rsidR="00855223">
        <w:rPr>
          <w:rFonts w:cs="Tahoma"/>
          <w:bCs/>
          <w:color w:val="000000"/>
          <w:szCs w:val="18"/>
        </w:rPr>
        <w:t>de</w:t>
      </w:r>
      <w:r w:rsidRPr="00222CE3">
        <w:rPr>
          <w:rFonts w:cs="Tahoma"/>
          <w:bCs/>
          <w:color w:val="000000"/>
          <w:szCs w:val="18"/>
        </w:rPr>
        <w:t xml:space="preserve"> ese producto. Los Clientes con licencias </w:t>
      </w:r>
      <w:r w:rsidR="00855223">
        <w:rPr>
          <w:rFonts w:cs="Tahoma"/>
          <w:bCs/>
          <w:color w:val="000000"/>
          <w:szCs w:val="18"/>
        </w:rPr>
        <w:t>de</w:t>
      </w:r>
      <w:r w:rsidRPr="00222CE3">
        <w:rPr>
          <w:rFonts w:cs="Tahoma"/>
          <w:bCs/>
          <w:color w:val="000000"/>
          <w:szCs w:val="18"/>
        </w:rPr>
        <w:t xml:space="preserve"> servidor </w:t>
      </w:r>
      <w:r w:rsidR="00855223">
        <w:rPr>
          <w:rFonts w:cs="Tahoma"/>
          <w:bCs/>
          <w:color w:val="000000"/>
          <w:szCs w:val="18"/>
        </w:rPr>
        <w:t>de</w:t>
      </w:r>
      <w:r w:rsidRPr="00222CE3">
        <w:rPr>
          <w:rFonts w:cs="Tahoma"/>
          <w:bCs/>
          <w:color w:val="000000"/>
          <w:szCs w:val="18"/>
        </w:rPr>
        <w:t xml:space="preserve"> Forefront Unified Access Gateway 2010 con cobertura activa </w:t>
      </w:r>
      <w:r w:rsidR="00855223">
        <w:rPr>
          <w:rFonts w:cs="Tahoma"/>
          <w:bCs/>
          <w:color w:val="000000"/>
          <w:szCs w:val="18"/>
        </w:rPr>
        <w:t>de</w:t>
      </w:r>
      <w:r w:rsidRPr="00222CE3">
        <w:rPr>
          <w:rFonts w:cs="Tahoma"/>
          <w:bCs/>
          <w:color w:val="000000"/>
          <w:szCs w:val="18"/>
        </w:rPr>
        <w:t xml:space="preserve"> Software Assurance al 1 </w:t>
      </w:r>
      <w:r w:rsidR="00855223">
        <w:rPr>
          <w:rFonts w:cs="Tahoma"/>
          <w:bCs/>
          <w:color w:val="000000"/>
          <w:szCs w:val="18"/>
        </w:rPr>
        <w:t>de</w:t>
      </w:r>
      <w:r w:rsidRPr="00222CE3">
        <w:rPr>
          <w:rFonts w:cs="Tahoma"/>
          <w:bCs/>
          <w:color w:val="000000"/>
          <w:szCs w:val="18"/>
        </w:rPr>
        <w:t xml:space="preserve"> diciembre </w:t>
      </w:r>
      <w:r w:rsidR="00855223">
        <w:rPr>
          <w:rFonts w:cs="Tahoma"/>
          <w:bCs/>
          <w:color w:val="000000"/>
          <w:szCs w:val="18"/>
        </w:rPr>
        <w:t>de</w:t>
      </w:r>
      <w:r w:rsidRPr="00222CE3">
        <w:rPr>
          <w:rFonts w:cs="Tahoma"/>
          <w:bCs/>
          <w:color w:val="000000"/>
          <w:szCs w:val="18"/>
        </w:rPr>
        <w:t xml:space="preserve"> 2013, son elegibles para la siguiente concesión </w:t>
      </w:r>
      <w:r w:rsidR="00855223">
        <w:rPr>
          <w:rFonts w:cs="Tahoma"/>
          <w:bCs/>
          <w:color w:val="000000"/>
          <w:szCs w:val="18"/>
        </w:rPr>
        <w:t>de</w:t>
      </w:r>
      <w:r w:rsidRPr="00222CE3">
        <w:rPr>
          <w:rFonts w:cs="Tahoma"/>
          <w:bCs/>
          <w:color w:val="000000"/>
          <w:szCs w:val="18"/>
        </w:rPr>
        <w:t xml:space="preserve"> licencia:</w:t>
      </w:r>
    </w:p>
    <w:p w14:paraId="731C4A9B" w14:textId="77777777" w:rsidR="00D33C13" w:rsidRPr="00222CE3" w:rsidRDefault="00D33C13" w:rsidP="00D33C13">
      <w:pPr>
        <w:ind w:left="720"/>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D33C13" w:rsidRPr="00222CE3" w14:paraId="21EF7FA2" w14:textId="77777777" w:rsidTr="00D33C13">
        <w:trPr>
          <w:trHeight w:val="332"/>
        </w:trPr>
        <w:tc>
          <w:tcPr>
            <w:tcW w:w="4500" w:type="dxa"/>
            <w:shd w:val="clear" w:color="auto" w:fill="FABF8F"/>
          </w:tcPr>
          <w:p w14:paraId="1F671911" w14:textId="77777777" w:rsidR="00D33C13" w:rsidRPr="00222CE3" w:rsidRDefault="00D33C13" w:rsidP="00D33C13">
            <w:pPr>
              <w:keepNext/>
              <w:keepLines/>
              <w:spacing w:before="60" w:after="60"/>
              <w:rPr>
                <w:rFonts w:cs="Tahoma"/>
                <w:b/>
                <w:color w:val="000000"/>
                <w:szCs w:val="18"/>
              </w:rPr>
            </w:pPr>
            <w:r w:rsidRPr="00222CE3">
              <w:rPr>
                <w:rFonts w:cs="Tahoma"/>
                <w:b/>
                <w:color w:val="000000"/>
                <w:szCs w:val="18"/>
              </w:rPr>
              <w:t>Licencia cualificada</w:t>
            </w:r>
          </w:p>
        </w:tc>
        <w:tc>
          <w:tcPr>
            <w:tcW w:w="3600" w:type="dxa"/>
            <w:shd w:val="clear" w:color="auto" w:fill="FABF8F"/>
          </w:tcPr>
          <w:p w14:paraId="51396549" w14:textId="77777777" w:rsidR="00D33C13" w:rsidRPr="00222CE3" w:rsidRDefault="00D33C13" w:rsidP="00D33C13">
            <w:pPr>
              <w:keepNext/>
              <w:keepLines/>
              <w:spacing w:before="60" w:after="60"/>
              <w:rPr>
                <w:rFonts w:cs="Tahoma"/>
                <w:b/>
                <w:color w:val="000000"/>
                <w:szCs w:val="18"/>
              </w:rPr>
            </w:pPr>
            <w:r w:rsidRPr="00222CE3">
              <w:rPr>
                <w:rFonts w:cs="Tahoma"/>
                <w:b/>
                <w:color w:val="000000"/>
                <w:szCs w:val="18"/>
              </w:rPr>
              <w:t>Licencia gratuita</w:t>
            </w:r>
          </w:p>
        </w:tc>
      </w:tr>
      <w:tr w:rsidR="00D33C13" w:rsidRPr="00222CE3" w14:paraId="510C601B" w14:textId="77777777" w:rsidTr="00D33C13">
        <w:trPr>
          <w:trHeight w:val="70"/>
        </w:trPr>
        <w:tc>
          <w:tcPr>
            <w:tcW w:w="4500" w:type="dxa"/>
            <w:shd w:val="clear" w:color="auto" w:fill="auto"/>
          </w:tcPr>
          <w:p w14:paraId="7C0022B8" w14:textId="77777777" w:rsidR="00D33C13" w:rsidRPr="00222CE3" w:rsidRDefault="00D33C13" w:rsidP="00D33C13">
            <w:pPr>
              <w:keepNext/>
              <w:keepLines/>
              <w:rPr>
                <w:rFonts w:cs="Tahoma"/>
                <w:color w:val="000000"/>
                <w:szCs w:val="18"/>
              </w:rPr>
            </w:pPr>
            <w:r w:rsidRPr="00222CE3">
              <w:rPr>
                <w:rFonts w:cs="Tahoma"/>
                <w:color w:val="000000"/>
                <w:szCs w:val="18"/>
              </w:rPr>
              <w:t xml:space="preserve">Licencia </w:t>
            </w:r>
            <w:r w:rsidR="00855223">
              <w:rPr>
                <w:rFonts w:cs="Tahoma"/>
                <w:color w:val="000000"/>
                <w:szCs w:val="18"/>
              </w:rPr>
              <w:t>de</w:t>
            </w:r>
            <w:r w:rsidRPr="00222CE3">
              <w:rPr>
                <w:rFonts w:cs="Tahoma"/>
                <w:color w:val="000000"/>
                <w:szCs w:val="18"/>
              </w:rPr>
              <w:t xml:space="preserve"> servidor para Forefront Unified Access Gateway 2010 con Software Assurance activo el 1 </w:t>
            </w:r>
            <w:r w:rsidR="00855223">
              <w:rPr>
                <w:rFonts w:cs="Tahoma"/>
                <w:color w:val="000000"/>
                <w:szCs w:val="18"/>
              </w:rPr>
              <w:t>de</w:t>
            </w:r>
            <w:r w:rsidRPr="00222CE3">
              <w:rPr>
                <w:rFonts w:cs="Tahoma"/>
                <w:color w:val="000000"/>
                <w:szCs w:val="18"/>
              </w:rPr>
              <w:t xml:space="preserve"> diciembre </w:t>
            </w:r>
            <w:r w:rsidR="00855223">
              <w:rPr>
                <w:rFonts w:cs="Tahoma"/>
                <w:color w:val="000000"/>
                <w:szCs w:val="18"/>
              </w:rPr>
              <w:t>de</w:t>
            </w:r>
            <w:r w:rsidRPr="00222CE3">
              <w:rPr>
                <w:rFonts w:cs="Tahoma"/>
                <w:color w:val="000000"/>
                <w:szCs w:val="18"/>
              </w:rPr>
              <w:t xml:space="preserve"> 2013</w:t>
            </w:r>
          </w:p>
        </w:tc>
        <w:tc>
          <w:tcPr>
            <w:tcW w:w="3600" w:type="dxa"/>
            <w:shd w:val="clear" w:color="auto" w:fill="auto"/>
          </w:tcPr>
          <w:p w14:paraId="2C40E7E1" w14:textId="77777777" w:rsidR="00D33C13" w:rsidRPr="00222CE3" w:rsidRDefault="00D33C13" w:rsidP="00D33C13">
            <w:pPr>
              <w:keepNext/>
              <w:keepLines/>
              <w:rPr>
                <w:rFonts w:cs="Tahoma"/>
                <w:color w:val="000000"/>
                <w:szCs w:val="18"/>
              </w:rPr>
            </w:pPr>
            <w:r w:rsidRPr="00222CE3">
              <w:rPr>
                <w:rFonts w:cs="Tahoma"/>
                <w:color w:val="000000"/>
                <w:szCs w:val="18"/>
              </w:rPr>
              <w:t xml:space="preserve">Una licencia </w:t>
            </w:r>
            <w:r w:rsidR="00855223">
              <w:rPr>
                <w:rFonts w:cs="Tahoma"/>
                <w:color w:val="000000"/>
                <w:szCs w:val="18"/>
              </w:rPr>
              <w:t>de</w:t>
            </w:r>
            <w:r w:rsidRPr="00222CE3">
              <w:rPr>
                <w:rFonts w:cs="Tahoma"/>
                <w:color w:val="000000"/>
                <w:szCs w:val="18"/>
              </w:rPr>
              <w:t xml:space="preserve"> servidor </w:t>
            </w:r>
            <w:r w:rsidR="00855223">
              <w:rPr>
                <w:rFonts w:cs="Tahoma"/>
                <w:color w:val="000000"/>
                <w:szCs w:val="18"/>
              </w:rPr>
              <w:t>de</w:t>
            </w:r>
            <w:r w:rsidRPr="00222CE3">
              <w:rPr>
                <w:rFonts w:cs="Tahoma"/>
                <w:color w:val="000000"/>
                <w:szCs w:val="18"/>
              </w:rPr>
              <w:t xml:space="preserve"> Windows Server 2012 R2 Standard</w:t>
            </w:r>
          </w:p>
        </w:tc>
      </w:tr>
    </w:tbl>
    <w:p w14:paraId="62CFBC94" w14:textId="77777777" w:rsidR="00D33C13" w:rsidRPr="00222CE3" w:rsidRDefault="00D33C13" w:rsidP="00D33C13">
      <w:pPr>
        <w:ind w:left="720"/>
      </w:pPr>
    </w:p>
    <w:p w14:paraId="568272A0" w14:textId="77777777" w:rsidR="00D33C13" w:rsidRPr="00222CE3" w:rsidRDefault="00D33C13" w:rsidP="00D33C13">
      <w:pPr>
        <w:ind w:left="720"/>
      </w:pPr>
      <w:r w:rsidRPr="00222CE3">
        <w:rPr>
          <w:rFonts w:cs="Tahoma"/>
          <w:color w:val="000000"/>
          <w:szCs w:val="18"/>
        </w:rPr>
        <w:t>Se aplican los siguientes términos y condiciones:</w:t>
      </w:r>
    </w:p>
    <w:p w14:paraId="65743D70" w14:textId="77777777" w:rsidR="00D33C13" w:rsidRPr="00222CE3" w:rsidRDefault="00D33C13" w:rsidP="00D33C13">
      <w:pPr>
        <w:ind w:left="720"/>
      </w:pPr>
    </w:p>
    <w:p w14:paraId="3765DF4F" w14:textId="77777777" w:rsidR="00D33C13" w:rsidRPr="00222CE3" w:rsidRDefault="00D33C13" w:rsidP="00D33C13">
      <w:pPr>
        <w:numPr>
          <w:ilvl w:val="0"/>
          <w:numId w:val="101"/>
        </w:numPr>
        <w:spacing w:after="60"/>
        <w:ind w:left="1440"/>
      </w:pPr>
      <w:r w:rsidRPr="00222CE3">
        <w:rPr>
          <w:rFonts w:cs="Tahoma"/>
          <w:bCs/>
          <w:color w:val="000000"/>
          <w:szCs w:val="18"/>
          <w:u w:val="single"/>
        </w:rPr>
        <w:t xml:space="preserve">Concesión </w:t>
      </w:r>
      <w:r w:rsidR="00855223">
        <w:rPr>
          <w:rFonts w:cs="Tahoma"/>
          <w:bCs/>
          <w:color w:val="000000"/>
          <w:szCs w:val="18"/>
          <w:u w:val="single"/>
        </w:rPr>
        <w:t>de</w:t>
      </w:r>
      <w:r w:rsidRPr="00222CE3">
        <w:rPr>
          <w:rFonts w:cs="Tahoma"/>
          <w:bCs/>
          <w:color w:val="000000"/>
          <w:szCs w:val="18"/>
          <w:u w:val="single"/>
        </w:rPr>
        <w:t xml:space="preserve"> Licencias</w:t>
      </w:r>
      <w:r w:rsidRPr="00E33767">
        <w:rPr>
          <w:rFonts w:cs="Tahoma"/>
          <w:color w:val="000000"/>
          <w:szCs w:val="18"/>
        </w:rPr>
        <w:t xml:space="preserve">: </w:t>
      </w:r>
      <w:r w:rsidRPr="00222CE3">
        <w:rPr>
          <w:rFonts w:cs="Tahoma"/>
          <w:color w:val="000000"/>
          <w:szCs w:val="18"/>
        </w:rPr>
        <w:t>Se conce</w:t>
      </w:r>
      <w:r w:rsidR="00855223">
        <w:rPr>
          <w:rFonts w:cs="Tahoma"/>
          <w:color w:val="000000"/>
          <w:szCs w:val="18"/>
        </w:rPr>
        <w:t>de</w:t>
      </w:r>
      <w:r w:rsidRPr="00222CE3">
        <w:rPr>
          <w:rFonts w:cs="Tahoma"/>
          <w:color w:val="000000"/>
          <w:szCs w:val="18"/>
        </w:rPr>
        <w:t xml:space="preserve"> a los Clientes una Licencia complementaria por cada Licencia cualificada con Software Assurance activo </w:t>
      </w:r>
      <w:r w:rsidR="00855223">
        <w:rPr>
          <w:rFonts w:cs="Tahoma"/>
          <w:color w:val="000000"/>
          <w:szCs w:val="18"/>
        </w:rPr>
        <w:t>de</w:t>
      </w:r>
      <w:r w:rsidRPr="00222CE3">
        <w:rPr>
          <w:rFonts w:cs="Tahoma"/>
          <w:color w:val="000000"/>
          <w:szCs w:val="18"/>
        </w:rPr>
        <w:t xml:space="preserve"> la Licencia cualificada al 1 </w:t>
      </w:r>
      <w:r w:rsidR="00855223">
        <w:rPr>
          <w:rFonts w:cs="Tahoma"/>
          <w:color w:val="000000"/>
          <w:szCs w:val="18"/>
        </w:rPr>
        <w:t>de</w:t>
      </w:r>
      <w:r w:rsidRPr="00222CE3">
        <w:rPr>
          <w:rFonts w:cs="Tahoma"/>
          <w:color w:val="000000"/>
          <w:szCs w:val="18"/>
        </w:rPr>
        <w:t xml:space="preserve"> diciembre </w:t>
      </w:r>
      <w:r w:rsidR="00855223">
        <w:rPr>
          <w:rFonts w:cs="Tahoma"/>
          <w:color w:val="000000"/>
          <w:szCs w:val="18"/>
        </w:rPr>
        <w:t>de</w:t>
      </w:r>
      <w:r w:rsidRPr="00222CE3">
        <w:rPr>
          <w:rFonts w:cs="Tahoma"/>
          <w:color w:val="000000"/>
          <w:szCs w:val="18"/>
        </w:rPr>
        <w:t xml:space="preserve"> 2013.</w:t>
      </w:r>
    </w:p>
    <w:p w14:paraId="5A34A992" w14:textId="77777777" w:rsidR="00D33C13" w:rsidRPr="00222CE3" w:rsidRDefault="00855223" w:rsidP="00D33C13">
      <w:pPr>
        <w:numPr>
          <w:ilvl w:val="0"/>
          <w:numId w:val="101"/>
        </w:numPr>
        <w:spacing w:after="60"/>
        <w:ind w:left="1440"/>
      </w:pPr>
      <w:r>
        <w:rPr>
          <w:rFonts w:cs="Tahoma"/>
          <w:color w:val="000000"/>
          <w:szCs w:val="18"/>
          <w:u w:val="single"/>
        </w:rPr>
        <w:t>De</w:t>
      </w:r>
      <w:r w:rsidR="00D33C13" w:rsidRPr="00222CE3">
        <w:rPr>
          <w:rFonts w:cs="Tahoma"/>
          <w:color w:val="000000"/>
          <w:szCs w:val="18"/>
          <w:u w:val="single"/>
        </w:rPr>
        <w:t xml:space="preserve">rechos </w:t>
      </w:r>
      <w:r>
        <w:rPr>
          <w:rFonts w:cs="Tahoma"/>
          <w:color w:val="000000"/>
          <w:szCs w:val="18"/>
          <w:u w:val="single"/>
        </w:rPr>
        <w:t>de</w:t>
      </w:r>
      <w:r w:rsidR="00D33C13" w:rsidRPr="00222CE3">
        <w:rPr>
          <w:rFonts w:cs="Tahoma"/>
          <w:color w:val="000000"/>
          <w:szCs w:val="18"/>
          <w:u w:val="single"/>
        </w:rPr>
        <w:t xml:space="preserve"> uso</w:t>
      </w:r>
      <w:r w:rsidR="00D33C13" w:rsidRPr="00222CE3">
        <w:rPr>
          <w:rFonts w:cs="Tahoma"/>
          <w:color w:val="000000"/>
          <w:szCs w:val="18"/>
        </w:rPr>
        <w:t xml:space="preserve">: El </w:t>
      </w:r>
      <w:r>
        <w:rPr>
          <w:rFonts w:cs="Tahoma"/>
          <w:color w:val="000000"/>
          <w:szCs w:val="18"/>
        </w:rPr>
        <w:t>de</w:t>
      </w:r>
      <w:r w:rsidR="00D33C13" w:rsidRPr="00222CE3">
        <w:rPr>
          <w:rFonts w:cs="Tahoma"/>
          <w:color w:val="000000"/>
          <w:szCs w:val="18"/>
        </w:rPr>
        <w:t xml:space="preserve">recho a utilizar el software en virtud </w:t>
      </w:r>
      <w:r>
        <w:rPr>
          <w:rFonts w:cs="Tahoma"/>
          <w:color w:val="000000"/>
          <w:szCs w:val="18"/>
        </w:rPr>
        <w:t>de</w:t>
      </w:r>
      <w:r w:rsidR="00D33C13" w:rsidRPr="00222CE3">
        <w:rPr>
          <w:rFonts w:cs="Tahoma"/>
          <w:color w:val="000000"/>
          <w:szCs w:val="18"/>
        </w:rPr>
        <w:t xml:space="preserve"> la Licencia complementaria expira cuando expire el </w:t>
      </w:r>
      <w:r>
        <w:rPr>
          <w:rFonts w:cs="Tahoma"/>
          <w:color w:val="000000"/>
          <w:szCs w:val="18"/>
        </w:rPr>
        <w:t>de</w:t>
      </w:r>
      <w:r w:rsidR="00D33C13" w:rsidRPr="00222CE3">
        <w:rPr>
          <w:rFonts w:cs="Tahoma"/>
          <w:color w:val="000000"/>
          <w:szCs w:val="18"/>
        </w:rPr>
        <w:t xml:space="preserve">recho a utilizar el software en virtud </w:t>
      </w:r>
      <w:r>
        <w:rPr>
          <w:rFonts w:cs="Tahoma"/>
          <w:color w:val="000000"/>
          <w:szCs w:val="18"/>
        </w:rPr>
        <w:t>de</w:t>
      </w:r>
      <w:r w:rsidR="00D33C13" w:rsidRPr="00222CE3">
        <w:rPr>
          <w:rFonts w:cs="Tahoma"/>
          <w:color w:val="000000"/>
          <w:szCs w:val="18"/>
        </w:rPr>
        <w:t xml:space="preserve"> la Licencia Cualificada.</w:t>
      </w:r>
      <w:r w:rsidR="00B33FB2">
        <w:rPr>
          <w:rFonts w:cs="Tahoma"/>
          <w:color w:val="000000"/>
          <w:szCs w:val="18"/>
        </w:rPr>
        <w:t xml:space="preserve"> </w:t>
      </w:r>
      <w:r w:rsidR="00D33C13" w:rsidRPr="00222CE3">
        <w:rPr>
          <w:rFonts w:cs="Tahoma"/>
          <w:color w:val="000000"/>
          <w:szCs w:val="18"/>
        </w:rPr>
        <w:t xml:space="preserve">El uso </w:t>
      </w:r>
      <w:r>
        <w:rPr>
          <w:rFonts w:cs="Tahoma"/>
          <w:color w:val="000000"/>
          <w:szCs w:val="18"/>
        </w:rPr>
        <w:t>de</w:t>
      </w:r>
      <w:r w:rsidR="00D33C13" w:rsidRPr="00222CE3">
        <w:rPr>
          <w:rFonts w:cs="Tahoma"/>
          <w:color w:val="000000"/>
          <w:szCs w:val="18"/>
        </w:rPr>
        <w:t xml:space="preserve">l software en virtud </w:t>
      </w:r>
      <w:r>
        <w:rPr>
          <w:rFonts w:cs="Tahoma"/>
          <w:color w:val="000000"/>
          <w:szCs w:val="18"/>
        </w:rPr>
        <w:t>de</w:t>
      </w:r>
      <w:r w:rsidR="00D33C13" w:rsidRPr="00222CE3">
        <w:rPr>
          <w:rFonts w:cs="Tahoma"/>
          <w:color w:val="000000"/>
          <w:szCs w:val="18"/>
        </w:rPr>
        <w:t xml:space="preserve"> la Licencia complementaria se rige por los </w:t>
      </w:r>
      <w:r>
        <w:rPr>
          <w:rFonts w:cs="Tahoma"/>
          <w:color w:val="000000"/>
          <w:szCs w:val="18"/>
        </w:rPr>
        <w:t>de</w:t>
      </w:r>
      <w:r w:rsidR="00D33C13" w:rsidRPr="00222CE3">
        <w:rPr>
          <w:rFonts w:cs="Tahoma"/>
          <w:color w:val="000000"/>
          <w:szCs w:val="18"/>
        </w:rPr>
        <w:t xml:space="preserve">rechos </w:t>
      </w:r>
      <w:r>
        <w:rPr>
          <w:rFonts w:cs="Tahoma"/>
          <w:color w:val="000000"/>
          <w:szCs w:val="18"/>
        </w:rPr>
        <w:t>de</w:t>
      </w:r>
      <w:r w:rsidR="00D33C13" w:rsidRPr="00222CE3">
        <w:rPr>
          <w:rFonts w:cs="Tahoma"/>
          <w:color w:val="000000"/>
          <w:szCs w:val="18"/>
        </w:rPr>
        <w:t xml:space="preserve"> uso para ese software y los términos y condiciones </w:t>
      </w:r>
      <w:r>
        <w:rPr>
          <w:rFonts w:cs="Tahoma"/>
          <w:color w:val="000000"/>
          <w:szCs w:val="18"/>
        </w:rPr>
        <w:t>de</w:t>
      </w:r>
      <w:r w:rsidR="00D33C13" w:rsidRPr="00222CE3">
        <w:rPr>
          <w:rFonts w:cs="Tahoma"/>
          <w:color w:val="000000"/>
          <w:szCs w:val="18"/>
        </w:rPr>
        <w:t xml:space="preserve">l Contrato </w:t>
      </w:r>
      <w:r>
        <w:rPr>
          <w:rFonts w:cs="Tahoma"/>
          <w:color w:val="000000"/>
          <w:szCs w:val="18"/>
        </w:rPr>
        <w:t>de</w:t>
      </w:r>
      <w:r w:rsidR="00D33C13" w:rsidRPr="00222CE3">
        <w:rPr>
          <w:rFonts w:cs="Tahoma"/>
          <w:color w:val="000000"/>
          <w:szCs w:val="18"/>
        </w:rPr>
        <w:t xml:space="preserve"> Licencias por Volumen </w:t>
      </w:r>
      <w:r>
        <w:rPr>
          <w:rFonts w:cs="Tahoma"/>
          <w:color w:val="000000"/>
          <w:szCs w:val="18"/>
        </w:rPr>
        <w:t>de</w:t>
      </w:r>
      <w:r w:rsidR="00D33C13" w:rsidRPr="00222CE3">
        <w:rPr>
          <w:rFonts w:cs="Tahoma"/>
          <w:color w:val="000000"/>
          <w:szCs w:val="18"/>
        </w:rPr>
        <w:t>l Cliente.</w:t>
      </w:r>
      <w:r w:rsidR="00B33FB2">
        <w:rPr>
          <w:rFonts w:cs="Tahoma"/>
          <w:color w:val="000000"/>
          <w:szCs w:val="18"/>
        </w:rPr>
        <w:t xml:space="preserve"> </w:t>
      </w:r>
      <w:r w:rsidR="00D33C13" w:rsidRPr="00222CE3">
        <w:rPr>
          <w:rFonts w:cs="Tahoma"/>
          <w:color w:val="000000"/>
          <w:szCs w:val="18"/>
        </w:rPr>
        <w:t xml:space="preserve">Esta nota </w:t>
      </w:r>
      <w:r>
        <w:rPr>
          <w:rFonts w:cs="Tahoma"/>
          <w:color w:val="000000"/>
          <w:szCs w:val="18"/>
        </w:rPr>
        <w:t>de</w:t>
      </w:r>
      <w:r w:rsidR="00D33C13" w:rsidRPr="00222CE3">
        <w:rPr>
          <w:rFonts w:cs="Tahoma"/>
          <w:color w:val="000000"/>
          <w:szCs w:val="18"/>
        </w:rPr>
        <w:t xml:space="preserve">l producto y la prueba </w:t>
      </w:r>
      <w:r>
        <w:rPr>
          <w:rFonts w:cs="Tahoma"/>
          <w:color w:val="000000"/>
          <w:szCs w:val="18"/>
        </w:rPr>
        <w:t>de</w:t>
      </w:r>
      <w:r w:rsidR="00D33C13" w:rsidRPr="00222CE3">
        <w:rPr>
          <w:rFonts w:cs="Tahoma"/>
          <w:color w:val="000000"/>
          <w:szCs w:val="18"/>
        </w:rPr>
        <w:t xml:space="preserve">l Cliente </w:t>
      </w:r>
      <w:r>
        <w:rPr>
          <w:rFonts w:cs="Tahoma"/>
          <w:color w:val="000000"/>
          <w:szCs w:val="18"/>
        </w:rPr>
        <w:t>de</w:t>
      </w:r>
      <w:r w:rsidR="00D33C13" w:rsidRPr="00222CE3">
        <w:rPr>
          <w:rFonts w:cs="Tahoma"/>
          <w:color w:val="000000"/>
          <w:szCs w:val="18"/>
        </w:rPr>
        <w:t xml:space="preserve"> la Licencia Cualificada correspondiente y Software Assurance en conjunto documentan el </w:t>
      </w:r>
      <w:r>
        <w:rPr>
          <w:rFonts w:cs="Tahoma"/>
          <w:color w:val="000000"/>
          <w:szCs w:val="18"/>
        </w:rPr>
        <w:t>de</w:t>
      </w:r>
      <w:r w:rsidR="00D33C13" w:rsidRPr="00222CE3">
        <w:rPr>
          <w:rFonts w:cs="Tahoma"/>
          <w:color w:val="000000"/>
          <w:szCs w:val="18"/>
        </w:rPr>
        <w:t xml:space="preserve">recho a utilizar software en virtud </w:t>
      </w:r>
      <w:r>
        <w:rPr>
          <w:rFonts w:cs="Tahoma"/>
          <w:color w:val="000000"/>
          <w:szCs w:val="18"/>
        </w:rPr>
        <w:t>de</w:t>
      </w:r>
      <w:r w:rsidR="00D33C13" w:rsidRPr="00222CE3">
        <w:rPr>
          <w:rFonts w:cs="Tahoma"/>
          <w:color w:val="000000"/>
          <w:szCs w:val="18"/>
        </w:rPr>
        <w:t xml:space="preserve"> la Licencia complementaria. </w:t>
      </w:r>
    </w:p>
    <w:p w14:paraId="315A3802" w14:textId="77777777" w:rsidR="00D33C13" w:rsidRPr="00222CE3" w:rsidRDefault="00D33C13" w:rsidP="00D33C13">
      <w:pPr>
        <w:numPr>
          <w:ilvl w:val="0"/>
          <w:numId w:val="8"/>
        </w:numPr>
        <w:spacing w:after="60"/>
        <w:ind w:left="1440"/>
      </w:pPr>
      <w:r w:rsidRPr="00222CE3">
        <w:rPr>
          <w:rFonts w:cs="Tahoma"/>
          <w:color w:val="000000"/>
          <w:szCs w:val="18"/>
          <w:u w:val="single"/>
        </w:rPr>
        <w:t>Licencia y Software Assurance</w:t>
      </w:r>
      <w:r w:rsidRPr="00222CE3">
        <w:rPr>
          <w:rFonts w:cs="Tahoma"/>
          <w:color w:val="000000"/>
          <w:szCs w:val="18"/>
        </w:rPr>
        <w:t xml:space="preserve">: La Licencia Gratuita incluirá cobertura </w:t>
      </w:r>
      <w:r w:rsidR="00855223">
        <w:rPr>
          <w:rFonts w:cs="Tahoma"/>
          <w:color w:val="000000"/>
          <w:szCs w:val="18"/>
        </w:rPr>
        <w:t>de</w:t>
      </w:r>
      <w:r w:rsidRPr="00222CE3">
        <w:rPr>
          <w:rFonts w:cs="Tahoma"/>
          <w:color w:val="000000"/>
          <w:szCs w:val="18"/>
        </w:rPr>
        <w:t xml:space="preserve"> Software Assurance.</w:t>
      </w:r>
      <w:r w:rsidR="00B33FB2">
        <w:rPr>
          <w:rFonts w:cs="Tahoma"/>
          <w:color w:val="000000"/>
          <w:szCs w:val="18"/>
        </w:rPr>
        <w:t xml:space="preserve"> </w:t>
      </w:r>
      <w:r w:rsidRPr="00222CE3">
        <w:rPr>
          <w:rFonts w:cs="Tahoma"/>
          <w:color w:val="000000"/>
          <w:szCs w:val="18"/>
        </w:rPr>
        <w:t xml:space="preserve">La cobertura </w:t>
      </w:r>
      <w:r w:rsidR="00855223">
        <w:rPr>
          <w:rFonts w:cs="Tahoma"/>
          <w:color w:val="000000"/>
          <w:szCs w:val="18"/>
        </w:rPr>
        <w:t>de</w:t>
      </w:r>
      <w:r w:rsidRPr="00222CE3">
        <w:rPr>
          <w:rFonts w:cs="Tahoma"/>
          <w:color w:val="000000"/>
          <w:szCs w:val="18"/>
        </w:rPr>
        <w:t xml:space="preserve"> Software Assurance para las Licencias Gratuitas expira cuando expire la cobertura </w:t>
      </w:r>
      <w:r w:rsidR="00855223">
        <w:rPr>
          <w:rFonts w:cs="Tahoma"/>
          <w:color w:val="000000"/>
          <w:szCs w:val="18"/>
        </w:rPr>
        <w:t>de</w:t>
      </w:r>
      <w:r w:rsidRPr="00222CE3">
        <w:rPr>
          <w:rFonts w:cs="Tahoma"/>
          <w:color w:val="000000"/>
          <w:szCs w:val="18"/>
        </w:rPr>
        <w:t xml:space="preserve"> la Licencia Cualificada.</w:t>
      </w:r>
      <w:r w:rsidR="00B33FB2">
        <w:rPr>
          <w:rFonts w:cs="Tahoma"/>
          <w:color w:val="000000"/>
          <w:szCs w:val="18"/>
        </w:rPr>
        <w:t xml:space="preserve"> </w:t>
      </w:r>
      <w:r w:rsidRPr="00222CE3">
        <w:rPr>
          <w:rFonts w:cs="Tahoma"/>
          <w:color w:val="000000"/>
          <w:szCs w:val="18"/>
        </w:rPr>
        <w:t xml:space="preserve">En el momento </w:t>
      </w:r>
      <w:r w:rsidR="00855223">
        <w:rPr>
          <w:rFonts w:cs="Tahoma"/>
          <w:color w:val="000000"/>
          <w:szCs w:val="18"/>
        </w:rPr>
        <w:t>de</w:t>
      </w:r>
      <w:r w:rsidRPr="00222CE3">
        <w:rPr>
          <w:rFonts w:cs="Tahoma"/>
          <w:color w:val="000000"/>
          <w:szCs w:val="18"/>
        </w:rPr>
        <w:t xml:space="preserve"> la expiración </w:t>
      </w:r>
      <w:r w:rsidR="00855223">
        <w:rPr>
          <w:rFonts w:cs="Tahoma"/>
          <w:color w:val="000000"/>
          <w:szCs w:val="18"/>
        </w:rPr>
        <w:t>de</w:t>
      </w:r>
      <w:r w:rsidRPr="00222CE3">
        <w:rPr>
          <w:rFonts w:cs="Tahoma"/>
          <w:color w:val="000000"/>
          <w:szCs w:val="18"/>
        </w:rPr>
        <w:t xml:space="preserve"> la cobertura </w:t>
      </w:r>
      <w:r w:rsidR="00855223">
        <w:rPr>
          <w:rFonts w:cs="Tahoma"/>
          <w:color w:val="000000"/>
          <w:szCs w:val="18"/>
        </w:rPr>
        <w:t>de</w:t>
      </w:r>
      <w:r w:rsidRPr="00222CE3">
        <w:rPr>
          <w:rFonts w:cs="Tahoma"/>
          <w:color w:val="000000"/>
          <w:szCs w:val="18"/>
        </w:rPr>
        <w:t xml:space="preserve"> Software Assurance para la Licencia Cualificada, el Cliente podrá renovar Software Assurance para la Licencia Gratuita sin necesidad </w:t>
      </w:r>
      <w:r w:rsidR="00855223">
        <w:rPr>
          <w:rFonts w:cs="Tahoma"/>
          <w:color w:val="000000"/>
          <w:szCs w:val="18"/>
        </w:rPr>
        <w:t>de</w:t>
      </w:r>
      <w:r w:rsidRPr="00222CE3">
        <w:rPr>
          <w:rFonts w:cs="Tahoma"/>
          <w:color w:val="000000"/>
          <w:szCs w:val="18"/>
        </w:rPr>
        <w:t xml:space="preserve"> adquirir una nueva licencia por separado.</w:t>
      </w:r>
    </w:p>
    <w:p w14:paraId="6D2362C4" w14:textId="77777777" w:rsidR="00D33C13" w:rsidRPr="00222CE3" w:rsidRDefault="00D33C13" w:rsidP="00D33C13">
      <w:pPr>
        <w:ind w:left="720"/>
      </w:pPr>
    </w:p>
    <w:p w14:paraId="0190E255" w14:textId="77777777" w:rsidR="00D33C13" w:rsidRPr="00222CE3" w:rsidRDefault="00D33C13" w:rsidP="00D33C13">
      <w:pPr>
        <w:ind w:left="720"/>
      </w:pPr>
      <w:r w:rsidRPr="00222CE3">
        <w:rPr>
          <w:u w:val="single"/>
        </w:rPr>
        <w:t xml:space="preserve">Exención </w:t>
      </w:r>
      <w:r w:rsidR="00855223">
        <w:rPr>
          <w:u w:val="single"/>
        </w:rPr>
        <w:t>de</w:t>
      </w:r>
      <w:r w:rsidRPr="00222CE3">
        <w:rPr>
          <w:u w:val="single"/>
        </w:rPr>
        <w:t xml:space="preserve"> licencia </w:t>
      </w:r>
      <w:r w:rsidR="00855223">
        <w:rPr>
          <w:u w:val="single"/>
        </w:rPr>
        <w:t>de</w:t>
      </w:r>
      <w:r w:rsidRPr="00222CE3">
        <w:rPr>
          <w:u w:val="single"/>
        </w:rPr>
        <w:t xml:space="preserve"> servidor para Forefront Unified Access Gateway para los clientes con Software Assurance</w:t>
      </w:r>
      <w:r w:rsidRPr="00222CE3">
        <w:t xml:space="preserve">. </w:t>
      </w:r>
      <w:r w:rsidRPr="00222CE3">
        <w:rPr>
          <w:rFonts w:cs="Tahoma"/>
          <w:bCs/>
          <w:color w:val="000000"/>
          <w:szCs w:val="18"/>
        </w:rPr>
        <w:t xml:space="preserve">Los clientes con Software Assurance activo en Forefront Unified Access Gateway 2010 o Licencia CAL </w:t>
      </w:r>
      <w:r w:rsidR="00855223">
        <w:rPr>
          <w:rFonts w:cs="Tahoma"/>
          <w:bCs/>
          <w:color w:val="000000"/>
          <w:szCs w:val="18"/>
        </w:rPr>
        <w:t>de</w:t>
      </w:r>
      <w:r w:rsidRPr="00222CE3">
        <w:rPr>
          <w:rFonts w:cs="Tahoma"/>
          <w:bCs/>
          <w:color w:val="000000"/>
          <w:szCs w:val="18"/>
        </w:rPr>
        <w:t xml:space="preserve"> Forefront Unified Access Gateway 2010 al 1 </w:t>
      </w:r>
      <w:r w:rsidR="00855223">
        <w:rPr>
          <w:rFonts w:cs="Tahoma"/>
          <w:bCs/>
          <w:color w:val="000000"/>
          <w:szCs w:val="18"/>
        </w:rPr>
        <w:t>de</w:t>
      </w:r>
      <w:r w:rsidRPr="00222CE3">
        <w:rPr>
          <w:rFonts w:cs="Tahoma"/>
          <w:bCs/>
          <w:color w:val="000000"/>
          <w:szCs w:val="18"/>
        </w:rPr>
        <w:t xml:space="preserve"> diciembre </w:t>
      </w:r>
      <w:r w:rsidR="00855223">
        <w:rPr>
          <w:rFonts w:cs="Tahoma"/>
          <w:bCs/>
          <w:color w:val="000000"/>
          <w:szCs w:val="18"/>
        </w:rPr>
        <w:t>de</w:t>
      </w:r>
      <w:r w:rsidRPr="00222CE3">
        <w:rPr>
          <w:rFonts w:cs="Tahoma"/>
          <w:bCs/>
          <w:color w:val="000000"/>
          <w:szCs w:val="18"/>
        </w:rPr>
        <w:t xml:space="preserve"> 2013 pue</w:t>
      </w:r>
      <w:r w:rsidR="00855223">
        <w:rPr>
          <w:rFonts w:cs="Tahoma"/>
          <w:bCs/>
          <w:color w:val="000000"/>
          <w:szCs w:val="18"/>
        </w:rPr>
        <w:t>de</w:t>
      </w:r>
      <w:r w:rsidRPr="00222CE3">
        <w:rPr>
          <w:rFonts w:cs="Tahoma"/>
          <w:bCs/>
          <w:color w:val="000000"/>
          <w:szCs w:val="18"/>
        </w:rPr>
        <w:t xml:space="preserve">n agregar nuevas instancias </w:t>
      </w:r>
      <w:r w:rsidR="00855223">
        <w:rPr>
          <w:rFonts w:cs="Tahoma"/>
          <w:bCs/>
          <w:color w:val="000000"/>
          <w:szCs w:val="18"/>
        </w:rPr>
        <w:t>de</w:t>
      </w:r>
      <w:r w:rsidRPr="00222CE3">
        <w:rPr>
          <w:rFonts w:cs="Tahoma"/>
          <w:bCs/>
          <w:color w:val="000000"/>
          <w:szCs w:val="18"/>
        </w:rPr>
        <w:t xml:space="preserve"> servidor, usuarios y dispositivos sin requisito </w:t>
      </w:r>
      <w:r w:rsidR="00855223">
        <w:rPr>
          <w:rFonts w:cs="Tahoma"/>
          <w:bCs/>
          <w:color w:val="000000"/>
          <w:szCs w:val="18"/>
        </w:rPr>
        <w:t>de</w:t>
      </w:r>
      <w:r w:rsidRPr="00222CE3">
        <w:rPr>
          <w:rFonts w:cs="Tahoma"/>
          <w:bCs/>
          <w:color w:val="000000"/>
          <w:szCs w:val="18"/>
        </w:rPr>
        <w:t xml:space="preserve"> solicitar licencias adicionales </w:t>
      </w:r>
      <w:r w:rsidR="00855223">
        <w:rPr>
          <w:rFonts w:cs="Tahoma"/>
          <w:bCs/>
          <w:color w:val="000000"/>
          <w:szCs w:val="18"/>
        </w:rPr>
        <w:t>de</w:t>
      </w:r>
      <w:r w:rsidRPr="00222CE3">
        <w:rPr>
          <w:rFonts w:cs="Tahoma"/>
          <w:bCs/>
          <w:color w:val="000000"/>
          <w:szCs w:val="18"/>
        </w:rPr>
        <w:t xml:space="preserve"> Forefront Unified Access Gateway 2010. El uso permanente </w:t>
      </w:r>
      <w:r w:rsidR="00855223">
        <w:rPr>
          <w:rFonts w:cs="Tahoma"/>
          <w:bCs/>
          <w:color w:val="000000"/>
          <w:szCs w:val="18"/>
        </w:rPr>
        <w:t>de</w:t>
      </w:r>
      <w:r w:rsidRPr="00222CE3">
        <w:rPr>
          <w:rFonts w:cs="Tahoma"/>
          <w:bCs/>
          <w:color w:val="000000"/>
          <w:szCs w:val="18"/>
        </w:rPr>
        <w:t xml:space="preserve">l software sigue estando sujeto a los términos y condiciones </w:t>
      </w:r>
      <w:r w:rsidR="00855223">
        <w:rPr>
          <w:rFonts w:cs="Tahoma"/>
          <w:bCs/>
          <w:color w:val="000000"/>
          <w:szCs w:val="18"/>
        </w:rPr>
        <w:t>de</w:t>
      </w:r>
      <w:r w:rsidRPr="00222CE3">
        <w:rPr>
          <w:rFonts w:cs="Tahoma"/>
          <w:bCs/>
          <w:color w:val="000000"/>
          <w:szCs w:val="18"/>
        </w:rPr>
        <w:t xml:space="preserve">l Contrato </w:t>
      </w:r>
      <w:r w:rsidR="00855223">
        <w:rPr>
          <w:rFonts w:cs="Tahoma"/>
          <w:bCs/>
          <w:color w:val="000000"/>
          <w:szCs w:val="18"/>
        </w:rPr>
        <w:t>de</w:t>
      </w:r>
      <w:r w:rsidRPr="00222CE3">
        <w:rPr>
          <w:rFonts w:cs="Tahoma"/>
          <w:bCs/>
          <w:color w:val="000000"/>
          <w:szCs w:val="18"/>
        </w:rPr>
        <w:t xml:space="preserve"> Licencias por Volumen </w:t>
      </w:r>
      <w:r w:rsidR="00855223">
        <w:rPr>
          <w:rFonts w:cs="Tahoma"/>
          <w:bCs/>
          <w:color w:val="000000"/>
          <w:szCs w:val="18"/>
        </w:rPr>
        <w:t>de</w:t>
      </w:r>
      <w:r w:rsidRPr="00222CE3">
        <w:rPr>
          <w:rFonts w:cs="Tahoma"/>
          <w:bCs/>
          <w:color w:val="000000"/>
          <w:szCs w:val="18"/>
        </w:rPr>
        <w:t xml:space="preserve">l Cliente, los </w:t>
      </w:r>
      <w:r w:rsidR="00855223">
        <w:rPr>
          <w:rFonts w:cs="Tahoma"/>
          <w:bCs/>
          <w:color w:val="000000"/>
          <w:szCs w:val="18"/>
        </w:rPr>
        <w:t>de</w:t>
      </w:r>
      <w:r w:rsidRPr="00222CE3">
        <w:rPr>
          <w:rFonts w:cs="Tahoma"/>
          <w:bCs/>
          <w:color w:val="000000"/>
          <w:szCs w:val="18"/>
        </w:rPr>
        <w:t xml:space="preserve">rechos </w:t>
      </w:r>
      <w:r w:rsidR="00855223">
        <w:rPr>
          <w:rFonts w:cs="Tahoma"/>
          <w:bCs/>
          <w:color w:val="000000"/>
          <w:szCs w:val="18"/>
        </w:rPr>
        <w:t>de</w:t>
      </w:r>
      <w:r w:rsidRPr="00222CE3">
        <w:rPr>
          <w:rFonts w:cs="Tahoma"/>
          <w:bCs/>
          <w:color w:val="000000"/>
          <w:szCs w:val="18"/>
        </w:rPr>
        <w:t xml:space="preserve"> uso </w:t>
      </w:r>
      <w:r w:rsidR="00855223">
        <w:rPr>
          <w:rFonts w:cs="Tahoma"/>
          <w:bCs/>
          <w:color w:val="000000"/>
          <w:szCs w:val="18"/>
        </w:rPr>
        <w:t>de</w:t>
      </w:r>
      <w:r w:rsidRPr="00222CE3">
        <w:rPr>
          <w:rFonts w:cs="Tahoma"/>
          <w:bCs/>
          <w:color w:val="000000"/>
          <w:szCs w:val="18"/>
        </w:rPr>
        <w:t xml:space="preserve">l producto </w:t>
      </w:r>
      <w:r w:rsidR="00855223">
        <w:rPr>
          <w:rFonts w:cs="Tahoma"/>
          <w:bCs/>
          <w:color w:val="000000"/>
          <w:szCs w:val="18"/>
        </w:rPr>
        <w:t>de</w:t>
      </w:r>
      <w:r w:rsidRPr="00222CE3">
        <w:rPr>
          <w:rFonts w:cs="Tahoma"/>
          <w:bCs/>
          <w:color w:val="000000"/>
          <w:szCs w:val="18"/>
        </w:rPr>
        <w:t>l software y los términos y condiciones</w:t>
      </w:r>
      <w:r w:rsidR="009A1721">
        <w:rPr>
          <w:rFonts w:cs="Tahoma"/>
          <w:bCs/>
          <w:color w:val="000000"/>
          <w:szCs w:val="18"/>
        </w:rPr>
        <w:t xml:space="preserve"> estipulados en este documento.</w:t>
      </w:r>
    </w:p>
    <w:p w14:paraId="2E47845D" w14:textId="77777777" w:rsidR="00D33C13" w:rsidRPr="00222CE3" w:rsidRDefault="00D33C13" w:rsidP="00D33C13"/>
    <w:p w14:paraId="08ADA115" w14:textId="77777777" w:rsidR="00EE30F1" w:rsidRPr="00222CE3" w:rsidRDefault="00D33C13">
      <w:pPr>
        <w:ind w:left="720"/>
      </w:pPr>
      <w:r w:rsidRPr="00222CE3">
        <w:rPr>
          <w:rFonts w:cs="Tahoma"/>
          <w:bCs/>
          <w:color w:val="000000"/>
          <w:szCs w:val="18"/>
          <w:u w:val="single"/>
        </w:rPr>
        <w:t xml:space="preserve">Exención </w:t>
      </w:r>
      <w:r w:rsidR="00855223">
        <w:rPr>
          <w:rFonts w:cs="Tahoma"/>
          <w:bCs/>
          <w:color w:val="000000"/>
          <w:szCs w:val="18"/>
          <w:u w:val="single"/>
        </w:rPr>
        <w:t>de</w:t>
      </w:r>
      <w:r w:rsidRPr="00222CE3">
        <w:rPr>
          <w:rFonts w:cs="Tahoma"/>
          <w:bCs/>
          <w:color w:val="000000"/>
          <w:szCs w:val="18"/>
          <w:u w:val="single"/>
        </w:rPr>
        <w:t xml:space="preserve"> Licencia </w:t>
      </w:r>
      <w:r w:rsidR="00855223">
        <w:rPr>
          <w:rFonts w:cs="Tahoma"/>
          <w:bCs/>
          <w:color w:val="000000"/>
          <w:szCs w:val="18"/>
          <w:u w:val="single"/>
        </w:rPr>
        <w:t>de</w:t>
      </w:r>
      <w:r w:rsidRPr="00222CE3">
        <w:rPr>
          <w:rFonts w:cs="Tahoma"/>
          <w:bCs/>
          <w:color w:val="000000"/>
          <w:szCs w:val="18"/>
          <w:u w:val="single"/>
        </w:rPr>
        <w:t xml:space="preserve"> Forefront Unified Access Gateway para los Clientes </w:t>
      </w:r>
      <w:r w:rsidR="00855223">
        <w:rPr>
          <w:rFonts w:cs="Tahoma"/>
          <w:bCs/>
          <w:color w:val="000000"/>
          <w:szCs w:val="18"/>
          <w:u w:val="single"/>
        </w:rPr>
        <w:t>de</w:t>
      </w:r>
      <w:r w:rsidRPr="00222CE3">
        <w:rPr>
          <w:rFonts w:cs="Tahoma"/>
          <w:bCs/>
          <w:color w:val="000000"/>
          <w:szCs w:val="18"/>
          <w:u w:val="single"/>
        </w:rPr>
        <w:t xml:space="preserve"> Suscripción</w:t>
      </w:r>
      <w:r w:rsidRPr="00222CE3">
        <w:rPr>
          <w:rFonts w:cs="Tahoma"/>
          <w:bCs/>
          <w:color w:val="000000"/>
          <w:szCs w:val="18"/>
        </w:rPr>
        <w:t>. Los clientes con</w:t>
      </w:r>
      <w:r w:rsidR="00E33767">
        <w:rPr>
          <w:rFonts w:cs="Tahoma"/>
          <w:bCs/>
          <w:color w:val="000000"/>
          <w:szCs w:val="18"/>
        </w:rPr>
        <w:t> </w:t>
      </w:r>
      <w:r w:rsidRPr="00222CE3">
        <w:rPr>
          <w:rFonts w:cs="Tahoma"/>
          <w:bCs/>
          <w:color w:val="000000"/>
          <w:szCs w:val="18"/>
        </w:rPr>
        <w:t xml:space="preserve">Forefront Unified Access Gateway 2010 o Licencia CAL </w:t>
      </w:r>
      <w:r w:rsidR="00855223">
        <w:rPr>
          <w:rFonts w:cs="Tahoma"/>
          <w:bCs/>
          <w:color w:val="000000"/>
          <w:szCs w:val="18"/>
        </w:rPr>
        <w:t>de</w:t>
      </w:r>
      <w:r w:rsidRPr="00222CE3">
        <w:rPr>
          <w:rFonts w:cs="Tahoma"/>
          <w:bCs/>
          <w:color w:val="000000"/>
          <w:szCs w:val="18"/>
        </w:rPr>
        <w:t xml:space="preserve"> Forefront Unified Access Gateway 2010 en su</w:t>
      </w:r>
      <w:r w:rsidR="00E33767">
        <w:rPr>
          <w:rFonts w:cs="Tahoma"/>
          <w:bCs/>
          <w:color w:val="000000"/>
          <w:szCs w:val="18"/>
        </w:rPr>
        <w:t> </w:t>
      </w:r>
      <w:r w:rsidRPr="00222CE3">
        <w:rPr>
          <w:rFonts w:cs="Tahoma"/>
          <w:bCs/>
          <w:color w:val="000000"/>
          <w:szCs w:val="18"/>
        </w:rPr>
        <w:t>Suscripción Enterprise, Open Value Subscription, Campus y School, Enrollment for Education Solutions u</w:t>
      </w:r>
      <w:r w:rsidR="00E33767">
        <w:rPr>
          <w:rFonts w:cs="Tahoma"/>
          <w:bCs/>
          <w:color w:val="000000"/>
          <w:szCs w:val="18"/>
        </w:rPr>
        <w:t> </w:t>
      </w:r>
      <w:r w:rsidRPr="00222CE3">
        <w:rPr>
          <w:rFonts w:cs="Tahoma"/>
          <w:bCs/>
          <w:color w:val="000000"/>
          <w:szCs w:val="18"/>
        </w:rPr>
        <w:t xml:space="preserve">Open Value Subscription—contrato Education Solutions al 1 </w:t>
      </w:r>
      <w:r w:rsidR="00855223">
        <w:rPr>
          <w:rFonts w:cs="Tahoma"/>
          <w:bCs/>
          <w:color w:val="000000"/>
          <w:szCs w:val="18"/>
        </w:rPr>
        <w:t>de</w:t>
      </w:r>
      <w:r w:rsidRPr="00222CE3">
        <w:rPr>
          <w:rFonts w:cs="Tahoma"/>
          <w:bCs/>
          <w:color w:val="000000"/>
          <w:szCs w:val="18"/>
        </w:rPr>
        <w:t xml:space="preserve"> diciembre </w:t>
      </w:r>
      <w:r w:rsidR="00855223">
        <w:rPr>
          <w:rFonts w:cs="Tahoma"/>
          <w:bCs/>
          <w:color w:val="000000"/>
          <w:szCs w:val="18"/>
        </w:rPr>
        <w:t>de</w:t>
      </w:r>
      <w:r w:rsidRPr="00222CE3">
        <w:rPr>
          <w:rFonts w:cs="Tahoma"/>
          <w:bCs/>
          <w:color w:val="000000"/>
          <w:szCs w:val="18"/>
        </w:rPr>
        <w:t xml:space="preserve"> 2013 pue</w:t>
      </w:r>
      <w:r w:rsidR="00855223">
        <w:rPr>
          <w:rFonts w:cs="Tahoma"/>
          <w:bCs/>
          <w:color w:val="000000"/>
          <w:szCs w:val="18"/>
        </w:rPr>
        <w:t>de</w:t>
      </w:r>
      <w:r w:rsidRPr="00222CE3">
        <w:rPr>
          <w:rFonts w:cs="Tahoma"/>
          <w:bCs/>
          <w:color w:val="000000"/>
          <w:szCs w:val="18"/>
        </w:rPr>
        <w:t xml:space="preserve">n agregar nuevas instancias </w:t>
      </w:r>
      <w:r w:rsidR="00855223">
        <w:rPr>
          <w:rFonts w:cs="Tahoma"/>
          <w:bCs/>
          <w:color w:val="000000"/>
          <w:szCs w:val="18"/>
        </w:rPr>
        <w:t>de</w:t>
      </w:r>
      <w:r w:rsidRPr="00222CE3">
        <w:rPr>
          <w:rFonts w:cs="Tahoma"/>
          <w:bCs/>
          <w:color w:val="000000"/>
          <w:szCs w:val="18"/>
        </w:rPr>
        <w:t xml:space="preserve"> servidor, usuarios y dispositivos sin necesidad </w:t>
      </w:r>
      <w:r w:rsidR="00855223">
        <w:rPr>
          <w:rFonts w:cs="Tahoma"/>
          <w:bCs/>
          <w:color w:val="000000"/>
          <w:szCs w:val="18"/>
        </w:rPr>
        <w:t>de</w:t>
      </w:r>
      <w:r w:rsidRPr="00222CE3">
        <w:rPr>
          <w:rFonts w:cs="Tahoma"/>
          <w:bCs/>
          <w:color w:val="000000"/>
          <w:szCs w:val="18"/>
        </w:rPr>
        <w:t xml:space="preserve"> solicitar licencias adicionales. El uso permanente </w:t>
      </w:r>
      <w:r w:rsidR="00855223">
        <w:rPr>
          <w:rFonts w:cs="Tahoma"/>
          <w:bCs/>
          <w:color w:val="000000"/>
          <w:szCs w:val="18"/>
        </w:rPr>
        <w:t>de</w:t>
      </w:r>
      <w:r w:rsidRPr="00222CE3">
        <w:rPr>
          <w:rFonts w:cs="Tahoma"/>
          <w:bCs/>
          <w:color w:val="000000"/>
          <w:szCs w:val="18"/>
        </w:rPr>
        <w:t xml:space="preserve">l software sigue estando sujeto a los términos y condiciones </w:t>
      </w:r>
      <w:r w:rsidR="00855223">
        <w:rPr>
          <w:rFonts w:cs="Tahoma"/>
          <w:bCs/>
          <w:color w:val="000000"/>
          <w:szCs w:val="18"/>
        </w:rPr>
        <w:t>de</w:t>
      </w:r>
      <w:r w:rsidRPr="00222CE3">
        <w:rPr>
          <w:rFonts w:cs="Tahoma"/>
          <w:bCs/>
          <w:color w:val="000000"/>
          <w:szCs w:val="18"/>
        </w:rPr>
        <w:t xml:space="preserve">l Contrato </w:t>
      </w:r>
      <w:r w:rsidR="00855223">
        <w:rPr>
          <w:rFonts w:cs="Tahoma"/>
          <w:bCs/>
          <w:color w:val="000000"/>
          <w:szCs w:val="18"/>
        </w:rPr>
        <w:t>de</w:t>
      </w:r>
      <w:r w:rsidRPr="00222CE3">
        <w:rPr>
          <w:rFonts w:cs="Tahoma"/>
          <w:bCs/>
          <w:color w:val="000000"/>
          <w:szCs w:val="18"/>
        </w:rPr>
        <w:t xml:space="preserve"> Licencias por Volumen </w:t>
      </w:r>
      <w:r w:rsidR="00855223">
        <w:rPr>
          <w:rFonts w:cs="Tahoma"/>
          <w:bCs/>
          <w:color w:val="000000"/>
          <w:szCs w:val="18"/>
        </w:rPr>
        <w:t>de</w:t>
      </w:r>
      <w:r w:rsidRPr="00222CE3">
        <w:rPr>
          <w:rFonts w:cs="Tahoma"/>
          <w:bCs/>
          <w:color w:val="000000"/>
          <w:szCs w:val="18"/>
        </w:rPr>
        <w:t xml:space="preserve">l Cliente, los </w:t>
      </w:r>
      <w:r w:rsidR="00855223">
        <w:rPr>
          <w:rFonts w:cs="Tahoma"/>
          <w:bCs/>
          <w:color w:val="000000"/>
          <w:szCs w:val="18"/>
        </w:rPr>
        <w:t>de</w:t>
      </w:r>
      <w:r w:rsidRPr="00222CE3">
        <w:rPr>
          <w:rFonts w:cs="Tahoma"/>
          <w:bCs/>
          <w:color w:val="000000"/>
          <w:szCs w:val="18"/>
        </w:rPr>
        <w:t xml:space="preserve">rechos </w:t>
      </w:r>
      <w:r w:rsidR="00855223">
        <w:rPr>
          <w:rFonts w:cs="Tahoma"/>
          <w:bCs/>
          <w:color w:val="000000"/>
          <w:szCs w:val="18"/>
        </w:rPr>
        <w:t>de</w:t>
      </w:r>
      <w:r w:rsidRPr="00222CE3">
        <w:rPr>
          <w:rFonts w:cs="Tahoma"/>
          <w:bCs/>
          <w:color w:val="000000"/>
          <w:szCs w:val="18"/>
        </w:rPr>
        <w:t xml:space="preserve"> uso </w:t>
      </w:r>
      <w:r w:rsidR="00855223">
        <w:rPr>
          <w:rFonts w:cs="Tahoma"/>
          <w:bCs/>
          <w:color w:val="000000"/>
          <w:szCs w:val="18"/>
        </w:rPr>
        <w:t>de</w:t>
      </w:r>
      <w:r w:rsidRPr="00222CE3">
        <w:rPr>
          <w:rFonts w:cs="Tahoma"/>
          <w:bCs/>
          <w:color w:val="000000"/>
          <w:szCs w:val="18"/>
        </w:rPr>
        <w:t xml:space="preserve">l producto </w:t>
      </w:r>
      <w:r w:rsidR="00855223">
        <w:rPr>
          <w:rFonts w:cs="Tahoma"/>
          <w:bCs/>
          <w:color w:val="000000"/>
          <w:szCs w:val="18"/>
        </w:rPr>
        <w:t>de</w:t>
      </w:r>
      <w:r w:rsidRPr="00222CE3">
        <w:rPr>
          <w:rFonts w:cs="Tahoma"/>
          <w:bCs/>
          <w:color w:val="000000"/>
          <w:szCs w:val="18"/>
        </w:rPr>
        <w:t xml:space="preserve">l software y los términos y condiciones estipulados en este documento. Estos </w:t>
      </w:r>
      <w:r w:rsidR="00855223">
        <w:rPr>
          <w:rFonts w:cs="Tahoma"/>
          <w:bCs/>
          <w:color w:val="000000"/>
          <w:szCs w:val="18"/>
        </w:rPr>
        <w:t>de</w:t>
      </w:r>
      <w:r w:rsidRPr="00222CE3">
        <w:rPr>
          <w:rFonts w:cs="Tahoma"/>
          <w:bCs/>
          <w:color w:val="000000"/>
          <w:szCs w:val="18"/>
        </w:rPr>
        <w:t xml:space="preserve">rechos </w:t>
      </w:r>
      <w:r w:rsidR="00855223">
        <w:rPr>
          <w:rFonts w:cs="Tahoma"/>
          <w:bCs/>
          <w:color w:val="000000"/>
          <w:szCs w:val="18"/>
        </w:rPr>
        <w:t>de</w:t>
      </w:r>
      <w:r w:rsidRPr="00222CE3">
        <w:rPr>
          <w:rFonts w:cs="Tahoma"/>
          <w:bCs/>
          <w:color w:val="000000"/>
          <w:szCs w:val="18"/>
        </w:rPr>
        <w:t xml:space="preserve"> uso se hacen permanentes </w:t>
      </w:r>
      <w:r w:rsidR="00855223">
        <w:rPr>
          <w:rFonts w:cs="Tahoma"/>
          <w:bCs/>
          <w:color w:val="000000"/>
          <w:szCs w:val="18"/>
        </w:rPr>
        <w:t>de</w:t>
      </w:r>
      <w:r w:rsidRPr="00222CE3">
        <w:rPr>
          <w:rFonts w:cs="Tahoma"/>
          <w:bCs/>
          <w:color w:val="000000"/>
          <w:szCs w:val="18"/>
        </w:rPr>
        <w:t xml:space="preserve">spués </w:t>
      </w:r>
      <w:r w:rsidR="00855223">
        <w:rPr>
          <w:rFonts w:cs="Tahoma"/>
          <w:bCs/>
          <w:color w:val="000000"/>
          <w:szCs w:val="18"/>
        </w:rPr>
        <w:t>de</w:t>
      </w:r>
      <w:r w:rsidRPr="00222CE3">
        <w:rPr>
          <w:rFonts w:cs="Tahoma"/>
          <w:bCs/>
          <w:color w:val="000000"/>
          <w:szCs w:val="18"/>
        </w:rPr>
        <w:t xml:space="preserve"> la expiración </w:t>
      </w:r>
      <w:r w:rsidR="00855223">
        <w:rPr>
          <w:rFonts w:cs="Tahoma"/>
          <w:bCs/>
          <w:color w:val="000000"/>
          <w:szCs w:val="18"/>
        </w:rPr>
        <w:t>de</w:t>
      </w:r>
      <w:r w:rsidRPr="00222CE3">
        <w:rPr>
          <w:rFonts w:cs="Tahoma"/>
          <w:bCs/>
          <w:color w:val="000000"/>
          <w:szCs w:val="18"/>
        </w:rPr>
        <w:t xml:space="preserve">l contrato </w:t>
      </w:r>
      <w:r w:rsidR="00855223">
        <w:rPr>
          <w:rFonts w:cs="Tahoma"/>
          <w:bCs/>
          <w:color w:val="000000"/>
          <w:szCs w:val="18"/>
        </w:rPr>
        <w:t>de</w:t>
      </w:r>
      <w:r w:rsidRPr="00222CE3">
        <w:rPr>
          <w:rFonts w:cs="Tahoma"/>
          <w:bCs/>
          <w:color w:val="000000"/>
          <w:szCs w:val="18"/>
        </w:rPr>
        <w:t xml:space="preserve"> licencia </w:t>
      </w:r>
      <w:r w:rsidR="00855223">
        <w:rPr>
          <w:rFonts w:cs="Tahoma"/>
          <w:bCs/>
          <w:color w:val="000000"/>
          <w:szCs w:val="18"/>
        </w:rPr>
        <w:t>de</w:t>
      </w:r>
      <w:r w:rsidRPr="00222CE3">
        <w:rPr>
          <w:rFonts w:cs="Tahoma"/>
          <w:bCs/>
          <w:color w:val="000000"/>
          <w:szCs w:val="18"/>
        </w:rPr>
        <w:t>l cliente</w:t>
      </w:r>
    </w:p>
    <w:p w14:paraId="08095193" w14:textId="77777777" w:rsidR="001979E9" w:rsidRDefault="001979E9">
      <w:pPr>
        <w:ind w:left="720"/>
      </w:pPr>
    </w:p>
    <w:p w14:paraId="688B334D" w14:textId="77777777" w:rsidR="00E33767" w:rsidRPr="00222CE3" w:rsidRDefault="00E33767">
      <w:pPr>
        <w:ind w:left="720"/>
      </w:pPr>
    </w:p>
    <w:p w14:paraId="3F3C10B0" w14:textId="77777777" w:rsidR="00023FE7" w:rsidRPr="00222CE3" w:rsidRDefault="00A560B6" w:rsidP="00416294">
      <w:pPr>
        <w:pStyle w:val="Heading3"/>
      </w:pPr>
      <w:bookmarkStart w:id="1354" w:name="_51_High_Performance"/>
      <w:bookmarkStart w:id="1355" w:name="_63_61_HPC"/>
      <w:bookmarkStart w:id="1356" w:name="_68_HPC_Pack"/>
      <w:bookmarkStart w:id="1357" w:name="_67_HPC_Pack"/>
      <w:bookmarkStart w:id="1358" w:name="_Toc336338323"/>
      <w:bookmarkStart w:id="1359" w:name="_Toc377683115"/>
      <w:bookmarkStart w:id="1360" w:name="Srv_48HighPerfComputingPack"/>
      <w:bookmarkStart w:id="1361" w:name="Srv_54HighPerfComputingPack"/>
      <w:bookmarkStart w:id="1362" w:name="Srv_49HighPerfComputingPack"/>
      <w:bookmarkEnd w:id="1354"/>
      <w:bookmarkEnd w:id="1355"/>
      <w:bookmarkEnd w:id="1356"/>
      <w:bookmarkEnd w:id="1357"/>
      <w:r w:rsidRPr="00222CE3">
        <w:rPr>
          <w:rFonts w:ascii="Tahoma" w:hAnsi="Tahoma"/>
          <w:caps/>
          <w:color w:val="F66400"/>
          <w:sz w:val="22"/>
          <w:vertAlign w:val="superscript"/>
        </w:rPr>
        <w:lastRenderedPageBreak/>
        <w:t>67</w:t>
      </w:r>
      <w:r w:rsidRPr="009A1721">
        <w:rPr>
          <w:rFonts w:ascii="Tahoma" w:hAnsi="Tahoma"/>
          <w:caps/>
          <w:color w:val="F66400"/>
          <w:sz w:val="22"/>
        </w:rPr>
        <w:t xml:space="preserve"> </w:t>
      </w:r>
      <w:r w:rsidRPr="00222CE3">
        <w:rPr>
          <w:rFonts w:ascii="Tahoma" w:hAnsi="Tahoma"/>
          <w:color w:val="F66400"/>
          <w:sz w:val="22"/>
        </w:rPr>
        <w:t>HPC Pack 2008 R2 Enterprise</w:t>
      </w:r>
      <w:bookmarkEnd w:id="1358"/>
      <w:bookmarkEnd w:id="1359"/>
    </w:p>
    <w:bookmarkEnd w:id="1360"/>
    <w:bookmarkEnd w:id="1361"/>
    <w:p w14:paraId="7E590DE5" w14:textId="77777777" w:rsidR="00023FE7" w:rsidRPr="00222CE3" w:rsidRDefault="00023FE7" w:rsidP="00416294">
      <w:pPr>
        <w:ind w:left="720"/>
      </w:pPr>
    </w:p>
    <w:bookmarkEnd w:id="1362"/>
    <w:p w14:paraId="397701DA" w14:textId="77777777" w:rsidR="00221A57" w:rsidRPr="00222CE3" w:rsidRDefault="001978C7" w:rsidP="00221A57">
      <w:pPr>
        <w:spacing w:after="60"/>
        <w:ind w:left="720"/>
      </w:pPr>
      <w:r w:rsidRPr="00222CE3">
        <w:rPr>
          <w:b/>
          <w:color w:val="000000"/>
        </w:rPr>
        <w:t xml:space="preserve">Concesiones </w:t>
      </w:r>
      <w:r w:rsidR="00855223">
        <w:rPr>
          <w:b/>
          <w:color w:val="000000"/>
        </w:rPr>
        <w:t>de</w:t>
      </w:r>
      <w:r w:rsidRPr="00222CE3">
        <w:rPr>
          <w:b/>
          <w:color w:val="000000"/>
        </w:rPr>
        <w:t xml:space="preserve"> licencia asociadas con el fin </w:t>
      </w:r>
      <w:r w:rsidR="00855223">
        <w:rPr>
          <w:b/>
          <w:color w:val="000000"/>
        </w:rPr>
        <w:t>de</w:t>
      </w:r>
      <w:r w:rsidRPr="00222CE3">
        <w:rPr>
          <w:b/>
          <w:color w:val="000000"/>
        </w:rPr>
        <w:t xml:space="preserve"> ciclo </w:t>
      </w:r>
      <w:r w:rsidR="00855223">
        <w:rPr>
          <w:b/>
          <w:color w:val="000000"/>
        </w:rPr>
        <w:t>de</w:t>
      </w:r>
      <w:r w:rsidRPr="00222CE3">
        <w:rPr>
          <w:b/>
          <w:color w:val="000000"/>
        </w:rPr>
        <w:t xml:space="preserve"> vida </w:t>
      </w:r>
      <w:r w:rsidR="00855223">
        <w:rPr>
          <w:b/>
          <w:color w:val="000000"/>
        </w:rPr>
        <w:t>de</w:t>
      </w:r>
      <w:r w:rsidRPr="00222CE3">
        <w:rPr>
          <w:b/>
          <w:color w:val="000000"/>
        </w:rPr>
        <w:t xml:space="preserve"> HPC Pack Enterprise</w:t>
      </w:r>
    </w:p>
    <w:p w14:paraId="258EE52F" w14:textId="77777777" w:rsidR="00221A57" w:rsidRPr="00222CE3" w:rsidRDefault="001978C7" w:rsidP="00221A57">
      <w:pPr>
        <w:ind w:left="720"/>
      </w:pPr>
      <w:r w:rsidRPr="00222CE3">
        <w:rPr>
          <w:color w:val="000000"/>
        </w:rPr>
        <w:t xml:space="preserve">HPC Pack 2008 R2 Enterprise será la última versión </w:t>
      </w:r>
      <w:r w:rsidR="00855223">
        <w:rPr>
          <w:color w:val="000000"/>
        </w:rPr>
        <w:t>de</w:t>
      </w:r>
      <w:r w:rsidRPr="00222CE3">
        <w:rPr>
          <w:color w:val="000000"/>
        </w:rPr>
        <w:t xml:space="preserve"> HPC Pack Enterprise que se venda en Licencias por Volumen. Las versiones futuras estarán disponibles como </w:t>
      </w:r>
      <w:r w:rsidR="00855223">
        <w:rPr>
          <w:color w:val="000000"/>
        </w:rPr>
        <w:t>de</w:t>
      </w:r>
      <w:r w:rsidRPr="00222CE3">
        <w:rPr>
          <w:color w:val="000000"/>
        </w:rPr>
        <w:t xml:space="preserve">scarga gratuita. Los clientes </w:t>
      </w:r>
      <w:r w:rsidR="00855223">
        <w:rPr>
          <w:color w:val="000000"/>
        </w:rPr>
        <w:t>de</w:t>
      </w:r>
      <w:r w:rsidRPr="00222CE3">
        <w:rPr>
          <w:color w:val="000000"/>
        </w:rPr>
        <w:t xml:space="preserve"> Licencias por Volumen con cobertura </w:t>
      </w:r>
      <w:r w:rsidR="00855223">
        <w:rPr>
          <w:color w:val="000000"/>
        </w:rPr>
        <w:t>de</w:t>
      </w:r>
      <w:r w:rsidRPr="00222CE3">
        <w:rPr>
          <w:color w:val="000000"/>
        </w:rPr>
        <w:t xml:space="preserve"> Software Assurance activa para licencias </w:t>
      </w:r>
      <w:r w:rsidR="00855223">
        <w:rPr>
          <w:color w:val="000000"/>
        </w:rPr>
        <w:t>de</w:t>
      </w:r>
      <w:r w:rsidRPr="00222CE3">
        <w:rPr>
          <w:color w:val="000000"/>
        </w:rPr>
        <w:t xml:space="preserve"> HPC Pack 2008 R2 Enterprise el 1</w:t>
      </w:r>
      <w:r w:rsidR="000759FB">
        <w:rPr>
          <w:color w:val="000000"/>
        </w:rPr>
        <w:t> </w:t>
      </w:r>
      <w:r w:rsidR="00855223">
        <w:rPr>
          <w:color w:val="000000"/>
        </w:rPr>
        <w:t>de</w:t>
      </w:r>
      <w:r w:rsidR="00E33767">
        <w:rPr>
          <w:color w:val="000000"/>
        </w:rPr>
        <w:t> </w:t>
      </w:r>
      <w:r w:rsidRPr="00222CE3">
        <w:rPr>
          <w:color w:val="000000"/>
        </w:rPr>
        <w:t xml:space="preserve">septiembre </w:t>
      </w:r>
      <w:r w:rsidR="00855223">
        <w:rPr>
          <w:color w:val="000000"/>
        </w:rPr>
        <w:t>de</w:t>
      </w:r>
      <w:r w:rsidRPr="00222CE3">
        <w:rPr>
          <w:color w:val="000000"/>
        </w:rPr>
        <w:t xml:space="preserve"> 2012 o en la fecha </w:t>
      </w:r>
      <w:r w:rsidR="00855223">
        <w:rPr>
          <w:color w:val="000000"/>
        </w:rPr>
        <w:t>de</w:t>
      </w:r>
      <w:r w:rsidRPr="00222CE3">
        <w:rPr>
          <w:color w:val="000000"/>
        </w:rPr>
        <w:t xml:space="preserve"> primera disponibilidad </w:t>
      </w:r>
      <w:r w:rsidR="00855223">
        <w:rPr>
          <w:color w:val="000000"/>
        </w:rPr>
        <w:t>de</w:t>
      </w:r>
      <w:r w:rsidRPr="00222CE3">
        <w:rPr>
          <w:color w:val="000000"/>
        </w:rPr>
        <w:t xml:space="preserve"> Windows Server 2012 para </w:t>
      </w:r>
      <w:r w:rsidR="00855223">
        <w:rPr>
          <w:color w:val="000000"/>
        </w:rPr>
        <w:t>de</w:t>
      </w:r>
      <w:r w:rsidRPr="00222CE3">
        <w:rPr>
          <w:color w:val="000000"/>
        </w:rPr>
        <w:t>scarga en</w:t>
      </w:r>
      <w:r w:rsidR="000759FB">
        <w:rPr>
          <w:color w:val="000000"/>
        </w:rPr>
        <w:t> </w:t>
      </w:r>
      <w:r w:rsidRPr="00222CE3">
        <w:rPr>
          <w:color w:val="000000"/>
        </w:rPr>
        <w:t>el</w:t>
      </w:r>
      <w:r w:rsidR="00E33767">
        <w:rPr>
          <w:color w:val="000000"/>
        </w:rPr>
        <w:t> </w:t>
      </w:r>
      <w:r w:rsidRPr="00222CE3">
        <w:rPr>
          <w:color w:val="000000"/>
        </w:rPr>
        <w:t xml:space="preserve">Centro </w:t>
      </w:r>
      <w:r w:rsidR="00855223">
        <w:rPr>
          <w:color w:val="000000"/>
        </w:rPr>
        <w:t>de</w:t>
      </w:r>
      <w:r w:rsidRPr="00222CE3">
        <w:rPr>
          <w:color w:val="000000"/>
        </w:rPr>
        <w:t xml:space="preserve"> Servicios </w:t>
      </w:r>
      <w:r w:rsidR="00855223">
        <w:rPr>
          <w:color w:val="000000"/>
        </w:rPr>
        <w:t>de</w:t>
      </w:r>
      <w:r w:rsidRPr="00222CE3">
        <w:rPr>
          <w:color w:val="000000"/>
        </w:rPr>
        <w:t xml:space="preserve"> Licencias por Volumen, lo que ocurra primero, (</w:t>
      </w:r>
      <w:r w:rsidR="0084564E">
        <w:rPr>
          <w:color w:val="000000"/>
        </w:rPr>
        <w:t>“</w:t>
      </w:r>
      <w:r w:rsidRPr="00222CE3">
        <w:rPr>
          <w:color w:val="000000"/>
        </w:rPr>
        <w:t>Licencias Cualificadas</w:t>
      </w:r>
      <w:r w:rsidR="0084564E">
        <w:rPr>
          <w:color w:val="000000"/>
        </w:rPr>
        <w:t>”</w:t>
      </w:r>
      <w:r w:rsidRPr="00222CE3">
        <w:rPr>
          <w:color w:val="000000"/>
        </w:rPr>
        <w:t xml:space="preserve">) estarán autorizados a </w:t>
      </w:r>
      <w:r w:rsidRPr="00222CE3">
        <w:rPr>
          <w:rFonts w:eastAsia="Calibri" w:cs="Tahoma"/>
          <w:szCs w:val="18"/>
        </w:rPr>
        <w:t>utilizar el software Windows Server 2012 Standard. Para facilitar dicho uso, por cada dos Licencias Cualificadas que el cliente tenga, se consi</w:t>
      </w:r>
      <w:r w:rsidR="00855223">
        <w:rPr>
          <w:rFonts w:eastAsia="Calibri" w:cs="Tahoma"/>
          <w:szCs w:val="18"/>
        </w:rPr>
        <w:t>de</w:t>
      </w:r>
      <w:r w:rsidRPr="00222CE3">
        <w:rPr>
          <w:rFonts w:eastAsia="Calibri" w:cs="Tahoma"/>
          <w:szCs w:val="18"/>
        </w:rPr>
        <w:t xml:space="preserve">rará que se le concedió una licencia por procesador </w:t>
      </w:r>
      <w:r w:rsidR="00855223">
        <w:rPr>
          <w:rFonts w:eastAsia="Calibri" w:cs="Tahoma"/>
          <w:szCs w:val="18"/>
        </w:rPr>
        <w:t>de</w:t>
      </w:r>
      <w:r w:rsidR="00E33767">
        <w:rPr>
          <w:rFonts w:eastAsia="Calibri" w:cs="Tahoma"/>
          <w:szCs w:val="18"/>
        </w:rPr>
        <w:t> </w:t>
      </w:r>
      <w:r w:rsidRPr="00222CE3">
        <w:rPr>
          <w:rFonts w:eastAsia="Calibri" w:cs="Tahoma"/>
          <w:szCs w:val="18"/>
        </w:rPr>
        <w:t>Windows Server 2012 Standard una vez que esté disponible Windows Server 2012.</w:t>
      </w:r>
    </w:p>
    <w:p w14:paraId="75FAFF82" w14:textId="77777777" w:rsidR="001978C7" w:rsidRPr="00222CE3" w:rsidRDefault="001978C7" w:rsidP="00221A57">
      <w:pPr>
        <w:ind w:left="720"/>
      </w:pPr>
    </w:p>
    <w:p w14:paraId="39290A59" w14:textId="77777777" w:rsidR="001978C7" w:rsidRPr="00222CE3" w:rsidRDefault="001978C7" w:rsidP="009A1721">
      <w:pPr>
        <w:numPr>
          <w:ilvl w:val="0"/>
          <w:numId w:val="56"/>
        </w:numPr>
        <w:tabs>
          <w:tab w:val="clear" w:pos="360"/>
          <w:tab w:val="left" w:pos="1440"/>
        </w:tabs>
        <w:spacing w:after="60"/>
        <w:ind w:left="1440"/>
      </w:pPr>
      <w:r w:rsidRPr="00222CE3">
        <w:rPr>
          <w:color w:val="000000"/>
        </w:rPr>
        <w:t xml:space="preserve">Si un cliente tiene un número impar </w:t>
      </w:r>
      <w:r w:rsidR="00855223">
        <w:rPr>
          <w:color w:val="000000"/>
        </w:rPr>
        <w:t>de</w:t>
      </w:r>
      <w:r w:rsidRPr="00222CE3">
        <w:rPr>
          <w:color w:val="000000"/>
        </w:rPr>
        <w:t xml:space="preserve"> licencias </w:t>
      </w:r>
      <w:r w:rsidR="00855223">
        <w:rPr>
          <w:color w:val="000000"/>
        </w:rPr>
        <w:t>de</w:t>
      </w:r>
      <w:r w:rsidRPr="00222CE3">
        <w:rPr>
          <w:color w:val="000000"/>
        </w:rPr>
        <w:t xml:space="preserve"> HPC Pack Enterprise, el cliente </w:t>
      </w:r>
      <w:r w:rsidR="00855223">
        <w:rPr>
          <w:color w:val="000000"/>
        </w:rPr>
        <w:t>de</w:t>
      </w:r>
      <w:r w:rsidRPr="00222CE3">
        <w:rPr>
          <w:color w:val="000000"/>
        </w:rPr>
        <w:t>berá redon</w:t>
      </w:r>
      <w:r w:rsidR="00855223">
        <w:rPr>
          <w:color w:val="000000"/>
        </w:rPr>
        <w:t>de</w:t>
      </w:r>
      <w:r w:rsidRPr="00222CE3">
        <w:rPr>
          <w:color w:val="000000"/>
        </w:rPr>
        <w:t xml:space="preserve">arlo al número par siguiente para </w:t>
      </w:r>
      <w:r w:rsidR="00855223">
        <w:rPr>
          <w:color w:val="000000"/>
        </w:rPr>
        <w:t>de</w:t>
      </w:r>
      <w:r w:rsidRPr="00222CE3">
        <w:rPr>
          <w:color w:val="000000"/>
        </w:rPr>
        <w:t>terminar su concesión.</w:t>
      </w:r>
      <w:r w:rsidR="00B33FB2">
        <w:rPr>
          <w:color w:val="000000"/>
        </w:rPr>
        <w:t xml:space="preserve"> </w:t>
      </w:r>
      <w:r w:rsidRPr="00222CE3">
        <w:rPr>
          <w:color w:val="000000"/>
        </w:rPr>
        <w:t>Por ejemplo, se consi</w:t>
      </w:r>
      <w:r w:rsidR="00855223">
        <w:rPr>
          <w:color w:val="000000"/>
        </w:rPr>
        <w:t>de</w:t>
      </w:r>
      <w:r w:rsidRPr="00222CE3">
        <w:rPr>
          <w:color w:val="000000"/>
        </w:rPr>
        <w:t xml:space="preserve">rará que a un cliente que tiene tres licencias </w:t>
      </w:r>
      <w:r w:rsidR="00855223">
        <w:rPr>
          <w:color w:val="000000"/>
        </w:rPr>
        <w:t>de</w:t>
      </w:r>
      <w:r w:rsidRPr="00222CE3">
        <w:rPr>
          <w:color w:val="000000"/>
        </w:rPr>
        <w:t xml:space="preserve"> HPC Pack Enterprise se le ha concedido un total </w:t>
      </w:r>
      <w:r w:rsidR="00855223">
        <w:rPr>
          <w:color w:val="000000"/>
        </w:rPr>
        <w:t>de</w:t>
      </w:r>
      <w:r w:rsidRPr="00222CE3">
        <w:rPr>
          <w:color w:val="000000"/>
        </w:rPr>
        <w:t xml:space="preserve"> dos</w:t>
      </w:r>
      <w:r w:rsidR="009A1721">
        <w:rPr>
          <w:color w:val="000000"/>
        </w:rPr>
        <w:t> </w:t>
      </w:r>
      <w:r w:rsidRPr="00222CE3">
        <w:rPr>
          <w:color w:val="000000"/>
        </w:rPr>
        <w:t xml:space="preserve">licencias </w:t>
      </w:r>
      <w:r w:rsidR="00855223">
        <w:rPr>
          <w:color w:val="000000"/>
        </w:rPr>
        <w:t>de</w:t>
      </w:r>
      <w:r w:rsidRPr="00222CE3">
        <w:rPr>
          <w:color w:val="000000"/>
        </w:rPr>
        <w:t xml:space="preserve"> Windows Server 2012 Standard.</w:t>
      </w:r>
    </w:p>
    <w:p w14:paraId="767ED65D" w14:textId="77777777" w:rsidR="001978C7" w:rsidRPr="009A1721" w:rsidRDefault="001978C7" w:rsidP="00346F4B">
      <w:pPr>
        <w:pStyle w:val="ListParagraph"/>
        <w:numPr>
          <w:ilvl w:val="0"/>
          <w:numId w:val="56"/>
        </w:numPr>
        <w:tabs>
          <w:tab w:val="clear" w:pos="360"/>
          <w:tab w:val="left" w:pos="1440"/>
        </w:tabs>
        <w:spacing w:after="60"/>
        <w:ind w:left="1440"/>
        <w:contextualSpacing w:val="0"/>
        <w:rPr>
          <w:rFonts w:ascii="Tahoma" w:hAnsi="Tahoma" w:cs="Tahoma"/>
          <w:sz w:val="18"/>
          <w:szCs w:val="18"/>
        </w:rPr>
      </w:pPr>
      <w:r w:rsidRPr="009A1721">
        <w:rPr>
          <w:rFonts w:ascii="Tahoma" w:eastAsia="Calibri" w:hAnsi="Tahoma" w:cs="Tahoma"/>
          <w:sz w:val="18"/>
          <w:szCs w:val="18"/>
        </w:rPr>
        <w:t xml:space="preserve">Las licencias adquiridas en virtud </w:t>
      </w:r>
      <w:r w:rsidR="00855223">
        <w:rPr>
          <w:rFonts w:ascii="Tahoma" w:eastAsia="Calibri" w:hAnsi="Tahoma" w:cs="Tahoma"/>
          <w:sz w:val="18"/>
          <w:szCs w:val="18"/>
        </w:rPr>
        <w:t>de</w:t>
      </w:r>
      <w:r w:rsidRPr="009A1721">
        <w:rPr>
          <w:rFonts w:ascii="Tahoma" w:eastAsia="Calibri" w:hAnsi="Tahoma" w:cs="Tahoma"/>
          <w:sz w:val="18"/>
          <w:szCs w:val="18"/>
        </w:rPr>
        <w:t xml:space="preserve"> esta concesión incluirán cobertura </w:t>
      </w:r>
      <w:r w:rsidR="00855223">
        <w:rPr>
          <w:rFonts w:ascii="Tahoma" w:eastAsia="Calibri" w:hAnsi="Tahoma" w:cs="Tahoma"/>
          <w:sz w:val="18"/>
          <w:szCs w:val="18"/>
        </w:rPr>
        <w:t>de</w:t>
      </w:r>
      <w:r w:rsidRPr="009A1721">
        <w:rPr>
          <w:rFonts w:ascii="Tahoma" w:eastAsia="Calibri" w:hAnsi="Tahoma" w:cs="Tahoma"/>
          <w:sz w:val="18"/>
          <w:szCs w:val="18"/>
        </w:rPr>
        <w:t xml:space="preserve"> Software Assurance.</w:t>
      </w:r>
      <w:r w:rsidR="00B33FB2" w:rsidRPr="009A1721">
        <w:rPr>
          <w:rFonts w:ascii="Tahoma" w:eastAsia="Calibri" w:hAnsi="Tahoma" w:cs="Tahoma"/>
          <w:sz w:val="18"/>
          <w:szCs w:val="18"/>
        </w:rPr>
        <w:t xml:space="preserve"> </w:t>
      </w:r>
      <w:r w:rsidRPr="009A1721">
        <w:rPr>
          <w:rFonts w:ascii="Tahoma" w:eastAsia="Calibri" w:hAnsi="Tahoma" w:cs="Tahoma"/>
          <w:sz w:val="18"/>
          <w:szCs w:val="18"/>
        </w:rPr>
        <w:t xml:space="preserve">Esta cobertura expirará cuando expire la cobertura correspondiente </w:t>
      </w:r>
      <w:r w:rsidR="00855223">
        <w:rPr>
          <w:rFonts w:ascii="Tahoma" w:eastAsia="Calibri" w:hAnsi="Tahoma" w:cs="Tahoma"/>
          <w:sz w:val="18"/>
          <w:szCs w:val="18"/>
        </w:rPr>
        <w:t>de</w:t>
      </w:r>
      <w:r w:rsidRPr="009A1721">
        <w:rPr>
          <w:rFonts w:ascii="Tahoma" w:eastAsia="Calibri" w:hAnsi="Tahoma" w:cs="Tahoma"/>
          <w:sz w:val="18"/>
          <w:szCs w:val="18"/>
        </w:rPr>
        <w:t xml:space="preserve"> las Licencias Cualificadas.</w:t>
      </w:r>
    </w:p>
    <w:p w14:paraId="7AF2AC69" w14:textId="77777777" w:rsidR="001978C7" w:rsidRPr="009A1721" w:rsidRDefault="001978C7" w:rsidP="00346F4B">
      <w:pPr>
        <w:pStyle w:val="ListParagraph"/>
        <w:numPr>
          <w:ilvl w:val="0"/>
          <w:numId w:val="56"/>
        </w:numPr>
        <w:tabs>
          <w:tab w:val="clear" w:pos="360"/>
          <w:tab w:val="left" w:pos="1440"/>
        </w:tabs>
        <w:spacing w:after="60"/>
        <w:ind w:left="1440"/>
        <w:contextualSpacing w:val="0"/>
        <w:rPr>
          <w:rFonts w:ascii="Tahoma" w:hAnsi="Tahoma" w:cs="Tahoma"/>
          <w:sz w:val="18"/>
          <w:szCs w:val="18"/>
        </w:rPr>
      </w:pPr>
      <w:r w:rsidRPr="009A1721">
        <w:rPr>
          <w:rFonts w:ascii="Tahoma" w:eastAsia="Calibri" w:hAnsi="Tahoma" w:cs="Tahoma"/>
          <w:sz w:val="18"/>
          <w:szCs w:val="18"/>
        </w:rPr>
        <w:t xml:space="preserve">Si los clientes adquirieron </w:t>
      </w:r>
      <w:r w:rsidR="00855223">
        <w:rPr>
          <w:rFonts w:ascii="Tahoma" w:eastAsia="Calibri" w:hAnsi="Tahoma" w:cs="Tahoma"/>
          <w:sz w:val="18"/>
          <w:szCs w:val="18"/>
        </w:rPr>
        <w:t>de</w:t>
      </w:r>
      <w:r w:rsidRPr="009A1721">
        <w:rPr>
          <w:rFonts w:ascii="Tahoma" w:eastAsia="Calibri" w:hAnsi="Tahoma" w:cs="Tahoma"/>
          <w:sz w:val="18"/>
          <w:szCs w:val="18"/>
        </w:rPr>
        <w:t xml:space="preserve">rechos perpetuos para utilizar el software conforme a Licencias Cualificadas, las licencias adquiridas conforme a esta concesión también son perpetuas; </w:t>
      </w:r>
      <w:r w:rsidR="00855223">
        <w:rPr>
          <w:rFonts w:ascii="Tahoma" w:eastAsia="Calibri" w:hAnsi="Tahoma" w:cs="Tahoma"/>
          <w:sz w:val="18"/>
          <w:szCs w:val="18"/>
        </w:rPr>
        <w:t>de</w:t>
      </w:r>
      <w:r w:rsidRPr="009A1721">
        <w:rPr>
          <w:rFonts w:ascii="Tahoma" w:eastAsia="Calibri" w:hAnsi="Tahoma" w:cs="Tahoma"/>
          <w:sz w:val="18"/>
          <w:szCs w:val="18"/>
        </w:rPr>
        <w:t xml:space="preserve"> lo contrario, las licencias adquiridas conforme a esta concesión expirarán cuando lo hagan las Licencias Cualificadas.</w:t>
      </w:r>
    </w:p>
    <w:p w14:paraId="4ACD3773" w14:textId="77777777" w:rsidR="001978C7" w:rsidRPr="009A1721" w:rsidRDefault="001978C7" w:rsidP="00346F4B">
      <w:pPr>
        <w:numPr>
          <w:ilvl w:val="0"/>
          <w:numId w:val="56"/>
        </w:numPr>
        <w:tabs>
          <w:tab w:val="clear" w:pos="360"/>
          <w:tab w:val="left" w:pos="1440"/>
          <w:tab w:val="left" w:pos="2160"/>
        </w:tabs>
        <w:spacing w:after="60"/>
        <w:ind w:left="1440"/>
        <w:rPr>
          <w:rFonts w:cs="Tahoma"/>
          <w:szCs w:val="18"/>
        </w:rPr>
      </w:pPr>
      <w:r w:rsidRPr="009A1721">
        <w:rPr>
          <w:rFonts w:eastAsia="Calibri" w:cs="Tahoma"/>
          <w:szCs w:val="18"/>
        </w:rPr>
        <w:t xml:space="preserve">En el momento </w:t>
      </w:r>
      <w:r w:rsidR="00855223">
        <w:rPr>
          <w:rFonts w:eastAsia="Calibri" w:cs="Tahoma"/>
          <w:szCs w:val="18"/>
        </w:rPr>
        <w:t>de</w:t>
      </w:r>
      <w:r w:rsidRPr="009A1721">
        <w:rPr>
          <w:rFonts w:eastAsia="Calibri" w:cs="Tahoma"/>
          <w:szCs w:val="18"/>
        </w:rPr>
        <w:t xml:space="preserve"> la actualización a Windows Server 2012 Standard conforme a esta concesión, las licencias </w:t>
      </w:r>
      <w:r w:rsidR="00855223">
        <w:rPr>
          <w:rFonts w:eastAsia="Calibri" w:cs="Tahoma"/>
          <w:szCs w:val="18"/>
        </w:rPr>
        <w:t>de</w:t>
      </w:r>
      <w:r w:rsidRPr="009A1721">
        <w:rPr>
          <w:rFonts w:eastAsia="Calibri" w:cs="Tahoma"/>
          <w:szCs w:val="18"/>
        </w:rPr>
        <w:t xml:space="preserve"> 2012 </w:t>
      </w:r>
      <w:r w:rsidRPr="009A1721">
        <w:rPr>
          <w:rFonts w:cs="Tahoma"/>
          <w:color w:val="000000"/>
          <w:szCs w:val="18"/>
        </w:rPr>
        <w:t>Pack Enterprise</w:t>
      </w:r>
      <w:r w:rsidRPr="009A1721">
        <w:rPr>
          <w:rFonts w:eastAsia="Calibri" w:cs="Tahoma"/>
          <w:szCs w:val="18"/>
        </w:rPr>
        <w:t xml:space="preserve"> existentes </w:t>
      </w:r>
      <w:r w:rsidR="00855223">
        <w:rPr>
          <w:rFonts w:eastAsia="Calibri" w:cs="Tahoma"/>
          <w:szCs w:val="18"/>
        </w:rPr>
        <w:t>de</w:t>
      </w:r>
      <w:r w:rsidRPr="009A1721">
        <w:rPr>
          <w:rFonts w:eastAsia="Calibri" w:cs="Tahoma"/>
          <w:szCs w:val="18"/>
        </w:rPr>
        <w:t>l cliente mantendrán su vali</w:t>
      </w:r>
      <w:r w:rsidR="00855223">
        <w:rPr>
          <w:rFonts w:eastAsia="Calibri" w:cs="Tahoma"/>
          <w:szCs w:val="18"/>
        </w:rPr>
        <w:t>de</w:t>
      </w:r>
      <w:r w:rsidRPr="009A1721">
        <w:rPr>
          <w:rFonts w:eastAsia="Calibri" w:cs="Tahoma"/>
          <w:szCs w:val="18"/>
        </w:rPr>
        <w:t>z.</w:t>
      </w:r>
    </w:p>
    <w:p w14:paraId="3DD501A2" w14:textId="77777777" w:rsidR="001978C7" w:rsidRPr="009A1721" w:rsidRDefault="001978C7" w:rsidP="00346F4B">
      <w:pPr>
        <w:numPr>
          <w:ilvl w:val="0"/>
          <w:numId w:val="56"/>
        </w:numPr>
        <w:tabs>
          <w:tab w:val="clear" w:pos="360"/>
          <w:tab w:val="left" w:pos="1440"/>
          <w:tab w:val="left" w:pos="2160"/>
        </w:tabs>
        <w:spacing w:after="60"/>
        <w:ind w:left="1440"/>
        <w:rPr>
          <w:rFonts w:cs="Tahoma"/>
          <w:szCs w:val="18"/>
        </w:rPr>
      </w:pPr>
      <w:r w:rsidRPr="009A1721">
        <w:rPr>
          <w:rFonts w:cs="Tahoma"/>
          <w:szCs w:val="18"/>
        </w:rPr>
        <w:t xml:space="preserve">Las licencias </w:t>
      </w:r>
      <w:r w:rsidR="00855223">
        <w:rPr>
          <w:rFonts w:cs="Tahoma"/>
          <w:szCs w:val="18"/>
        </w:rPr>
        <w:t>de</w:t>
      </w:r>
      <w:r w:rsidRPr="009A1721">
        <w:rPr>
          <w:rFonts w:cs="Tahoma"/>
          <w:szCs w:val="18"/>
        </w:rPr>
        <w:t xml:space="preserve"> </w:t>
      </w:r>
      <w:r w:rsidRPr="009A1721">
        <w:rPr>
          <w:rFonts w:cs="Tahoma"/>
          <w:color w:val="000000"/>
          <w:szCs w:val="18"/>
        </w:rPr>
        <w:t xml:space="preserve">HPC Pack 2008 R2 Enterprise </w:t>
      </w:r>
      <w:r w:rsidRPr="009A1721">
        <w:rPr>
          <w:rFonts w:cs="Tahoma"/>
          <w:bCs/>
          <w:color w:val="000000"/>
          <w:szCs w:val="18"/>
        </w:rPr>
        <w:t xml:space="preserve">adquiridas posteriormente conforme al mismo periodo </w:t>
      </w:r>
      <w:r w:rsidR="00855223">
        <w:rPr>
          <w:rFonts w:cs="Tahoma"/>
          <w:bCs/>
          <w:color w:val="000000"/>
          <w:szCs w:val="18"/>
        </w:rPr>
        <w:t>de</w:t>
      </w:r>
      <w:r w:rsidRPr="009A1721">
        <w:rPr>
          <w:rFonts w:cs="Tahoma"/>
          <w:bCs/>
          <w:color w:val="000000"/>
          <w:szCs w:val="18"/>
        </w:rPr>
        <w:t xml:space="preserve"> inscripción como parte </w:t>
      </w:r>
      <w:r w:rsidR="00855223">
        <w:rPr>
          <w:rFonts w:cs="Tahoma"/>
          <w:bCs/>
          <w:color w:val="000000"/>
          <w:szCs w:val="18"/>
        </w:rPr>
        <w:t>de</w:t>
      </w:r>
      <w:r w:rsidRPr="009A1721">
        <w:rPr>
          <w:rFonts w:cs="Tahoma"/>
          <w:bCs/>
          <w:color w:val="000000"/>
          <w:szCs w:val="18"/>
        </w:rPr>
        <w:t xml:space="preserve"> un proceso </w:t>
      </w:r>
      <w:r w:rsidR="00855223">
        <w:rPr>
          <w:rFonts w:cs="Tahoma"/>
          <w:bCs/>
          <w:color w:val="000000"/>
          <w:szCs w:val="18"/>
        </w:rPr>
        <w:t>de</w:t>
      </w:r>
      <w:r w:rsidRPr="009A1721">
        <w:rPr>
          <w:rFonts w:cs="Tahoma"/>
          <w:bCs/>
          <w:color w:val="000000"/>
          <w:szCs w:val="18"/>
        </w:rPr>
        <w:t xml:space="preserve"> </w:t>
      </w:r>
      <w:r w:rsidR="0084564E" w:rsidRPr="009A1721">
        <w:rPr>
          <w:rFonts w:cs="Tahoma"/>
          <w:bCs/>
          <w:color w:val="000000"/>
          <w:szCs w:val="18"/>
        </w:rPr>
        <w:t>“</w:t>
      </w:r>
      <w:r w:rsidRPr="009A1721">
        <w:rPr>
          <w:rFonts w:cs="Tahoma"/>
          <w:bCs/>
          <w:color w:val="000000"/>
          <w:szCs w:val="18"/>
        </w:rPr>
        <w:t>true up</w:t>
      </w:r>
      <w:r w:rsidR="0084564E" w:rsidRPr="009A1721">
        <w:rPr>
          <w:rFonts w:cs="Tahoma"/>
          <w:bCs/>
          <w:color w:val="000000"/>
          <w:szCs w:val="18"/>
        </w:rPr>
        <w:t>”</w:t>
      </w:r>
      <w:r w:rsidRPr="009A1721">
        <w:rPr>
          <w:rFonts w:cs="Tahoma"/>
          <w:bCs/>
          <w:color w:val="000000"/>
          <w:szCs w:val="18"/>
        </w:rPr>
        <w:t xml:space="preserve"> programado </w:t>
      </w:r>
      <w:r w:rsidR="00855223">
        <w:rPr>
          <w:rFonts w:cs="Tahoma"/>
          <w:bCs/>
          <w:color w:val="000000"/>
          <w:szCs w:val="18"/>
        </w:rPr>
        <w:t>de</w:t>
      </w:r>
      <w:r w:rsidRPr="009A1721">
        <w:rPr>
          <w:rFonts w:cs="Tahoma"/>
          <w:bCs/>
          <w:color w:val="000000"/>
          <w:szCs w:val="18"/>
        </w:rPr>
        <w:t xml:space="preserve"> Enterprise, Enterprise Subscription, Open Value Subscription o Enrollment for Education Solutions </w:t>
      </w:r>
      <w:r w:rsidR="00855223">
        <w:rPr>
          <w:rFonts w:cs="Tahoma"/>
          <w:bCs/>
          <w:color w:val="000000"/>
          <w:szCs w:val="18"/>
        </w:rPr>
        <w:t>de</w:t>
      </w:r>
      <w:r w:rsidRPr="009A1721">
        <w:rPr>
          <w:rFonts w:cs="Tahoma"/>
          <w:bCs/>
          <w:color w:val="000000"/>
          <w:szCs w:val="18"/>
        </w:rPr>
        <w:t xml:space="preserve">l cliente también son Licencias Cualificadas para fines </w:t>
      </w:r>
      <w:r w:rsidR="00855223">
        <w:rPr>
          <w:rFonts w:cs="Tahoma"/>
          <w:bCs/>
          <w:color w:val="000000"/>
          <w:szCs w:val="18"/>
        </w:rPr>
        <w:t>de</w:t>
      </w:r>
      <w:r w:rsidRPr="009A1721">
        <w:rPr>
          <w:rFonts w:cs="Tahoma"/>
          <w:bCs/>
          <w:color w:val="000000"/>
          <w:szCs w:val="18"/>
        </w:rPr>
        <w:t xml:space="preserve"> la anterior concesión.</w:t>
      </w:r>
    </w:p>
    <w:p w14:paraId="2FAC68F0" w14:textId="77777777" w:rsidR="001978C7" w:rsidRPr="00222CE3" w:rsidRDefault="001978C7" w:rsidP="00346F4B">
      <w:pPr>
        <w:numPr>
          <w:ilvl w:val="0"/>
          <w:numId w:val="56"/>
        </w:numPr>
        <w:tabs>
          <w:tab w:val="clear" w:pos="360"/>
          <w:tab w:val="left" w:pos="1440"/>
          <w:tab w:val="left" w:pos="2160"/>
        </w:tabs>
        <w:spacing w:after="60"/>
        <w:ind w:left="1440"/>
      </w:pPr>
      <w:r w:rsidRPr="00222CE3">
        <w:rPr>
          <w:rFonts w:cs="Tahoma"/>
          <w:bCs/>
          <w:color w:val="000000"/>
          <w:szCs w:val="18"/>
        </w:rPr>
        <w:t xml:space="preserve">No obstante la concesión </w:t>
      </w:r>
      <w:r w:rsidR="00855223">
        <w:rPr>
          <w:rFonts w:cs="Tahoma"/>
          <w:bCs/>
          <w:color w:val="000000"/>
          <w:szCs w:val="18"/>
        </w:rPr>
        <w:t>de</w:t>
      </w:r>
      <w:r w:rsidRPr="00222CE3">
        <w:rPr>
          <w:rFonts w:cs="Tahoma"/>
          <w:bCs/>
          <w:color w:val="000000"/>
          <w:szCs w:val="18"/>
        </w:rPr>
        <w:t xml:space="preserve"> licencias </w:t>
      </w:r>
      <w:r w:rsidR="00855223">
        <w:rPr>
          <w:rFonts w:cs="Tahoma"/>
          <w:bCs/>
          <w:color w:val="000000"/>
          <w:szCs w:val="18"/>
        </w:rPr>
        <w:t>de</w:t>
      </w:r>
      <w:r w:rsidRPr="00222CE3">
        <w:rPr>
          <w:rFonts w:cs="Tahoma"/>
          <w:bCs/>
          <w:color w:val="000000"/>
          <w:szCs w:val="18"/>
        </w:rPr>
        <w:t xml:space="preserve"> Windows Server 2012 Standard y cualquier actualización a</w:t>
      </w:r>
      <w:r w:rsidR="00E33767">
        <w:rPr>
          <w:rFonts w:cs="Tahoma"/>
          <w:bCs/>
          <w:color w:val="000000"/>
          <w:szCs w:val="18"/>
        </w:rPr>
        <w:t> </w:t>
      </w:r>
      <w:r w:rsidRPr="00222CE3">
        <w:rPr>
          <w:rFonts w:cs="Tahoma"/>
          <w:bCs/>
          <w:color w:val="000000"/>
          <w:szCs w:val="18"/>
        </w:rPr>
        <w:t xml:space="preserve">esa versión, las obligaciones </w:t>
      </w:r>
      <w:r w:rsidR="00855223">
        <w:rPr>
          <w:rFonts w:cs="Tahoma"/>
          <w:bCs/>
          <w:color w:val="000000"/>
          <w:szCs w:val="18"/>
        </w:rPr>
        <w:t>de</w:t>
      </w:r>
      <w:r w:rsidRPr="00222CE3">
        <w:rPr>
          <w:rFonts w:cs="Tahoma"/>
          <w:bCs/>
          <w:color w:val="000000"/>
          <w:szCs w:val="18"/>
        </w:rPr>
        <w:t xml:space="preserve"> pagar los importes </w:t>
      </w:r>
      <w:r w:rsidR="00855223">
        <w:rPr>
          <w:rFonts w:cs="Tahoma"/>
          <w:bCs/>
          <w:color w:val="000000"/>
          <w:szCs w:val="18"/>
        </w:rPr>
        <w:t>de</w:t>
      </w:r>
      <w:r w:rsidRPr="00222CE3">
        <w:rPr>
          <w:rFonts w:cs="Tahoma"/>
          <w:bCs/>
          <w:color w:val="000000"/>
          <w:szCs w:val="18"/>
        </w:rPr>
        <w:t xml:space="preserve">bidos y vencidos </w:t>
      </w:r>
      <w:r w:rsidR="00855223">
        <w:rPr>
          <w:rFonts w:cs="Tahoma"/>
          <w:bCs/>
          <w:color w:val="000000"/>
          <w:szCs w:val="18"/>
        </w:rPr>
        <w:t>de</w:t>
      </w:r>
      <w:r w:rsidRPr="00222CE3">
        <w:rPr>
          <w:rFonts w:cs="Tahoma"/>
          <w:bCs/>
          <w:color w:val="000000"/>
          <w:szCs w:val="18"/>
        </w:rPr>
        <w:t xml:space="preserve"> las Licencias Cualificadas y la cobertura mantienen su total vigencia.</w:t>
      </w:r>
    </w:p>
    <w:p w14:paraId="044284CD" w14:textId="77777777" w:rsidR="00221A57" w:rsidRPr="00222CE3" w:rsidRDefault="00221A57" w:rsidP="00221A57">
      <w:pPr>
        <w:tabs>
          <w:tab w:val="left" w:pos="1440"/>
          <w:tab w:val="left" w:pos="2160"/>
        </w:tabs>
        <w:ind w:left="1080"/>
        <w:contextualSpacing/>
      </w:pPr>
    </w:p>
    <w:p w14:paraId="06ED5623" w14:textId="77777777" w:rsidR="00221A57" w:rsidRPr="00222CE3" w:rsidRDefault="001978C7" w:rsidP="00B1475C">
      <w:pPr>
        <w:spacing w:after="60"/>
        <w:ind w:left="720"/>
      </w:pPr>
      <w:r w:rsidRPr="00222CE3">
        <w:rPr>
          <w:b/>
          <w:color w:val="000000"/>
        </w:rPr>
        <w:t xml:space="preserve">Información adicional sobre el uso </w:t>
      </w:r>
      <w:r w:rsidR="00855223">
        <w:rPr>
          <w:b/>
          <w:color w:val="000000"/>
        </w:rPr>
        <w:t>de</w:t>
      </w:r>
      <w:r w:rsidRPr="00222CE3">
        <w:rPr>
          <w:b/>
          <w:color w:val="000000"/>
        </w:rPr>
        <w:t xml:space="preserve"> Windows Server 2012 para Informática </w:t>
      </w:r>
      <w:r w:rsidR="00855223">
        <w:rPr>
          <w:b/>
          <w:color w:val="000000"/>
        </w:rPr>
        <w:t>de</w:t>
      </w:r>
      <w:r w:rsidRPr="00222CE3">
        <w:rPr>
          <w:b/>
          <w:color w:val="000000"/>
        </w:rPr>
        <w:t xml:space="preserve"> Alto Rendimiento (HPC)</w:t>
      </w:r>
    </w:p>
    <w:p w14:paraId="5A0E2FE4" w14:textId="77777777" w:rsidR="00E62BC4" w:rsidRPr="00222CE3" w:rsidRDefault="001978C7" w:rsidP="00B1475C">
      <w:pPr>
        <w:ind w:left="720"/>
      </w:pPr>
      <w:r w:rsidRPr="00222CE3">
        <w:rPr>
          <w:color w:val="000000"/>
        </w:rPr>
        <w:t xml:space="preserve">Cuando se utilice Windows Server 2012 Standard o Datacenter para Informática </w:t>
      </w:r>
      <w:r w:rsidR="00855223">
        <w:rPr>
          <w:color w:val="000000"/>
        </w:rPr>
        <w:t>de</w:t>
      </w:r>
      <w:r w:rsidRPr="00222CE3">
        <w:rPr>
          <w:color w:val="000000"/>
        </w:rPr>
        <w:t xml:space="preserve"> Alto Rendimiento no necesita licencias CAL para acce</w:t>
      </w:r>
      <w:r w:rsidR="00855223">
        <w:rPr>
          <w:color w:val="000000"/>
        </w:rPr>
        <w:t>de</w:t>
      </w:r>
      <w:r w:rsidRPr="00222CE3">
        <w:rPr>
          <w:color w:val="000000"/>
        </w:rPr>
        <w:t xml:space="preserve">r al software. Una </w:t>
      </w:r>
      <w:r w:rsidR="0084564E">
        <w:rPr>
          <w:color w:val="000000"/>
        </w:rPr>
        <w:t>“</w:t>
      </w:r>
      <w:r w:rsidRPr="00222CE3">
        <w:rPr>
          <w:color w:val="000000"/>
        </w:rPr>
        <w:t xml:space="preserve">Carga </w:t>
      </w:r>
      <w:r w:rsidR="00855223">
        <w:rPr>
          <w:color w:val="000000"/>
        </w:rPr>
        <w:t>de</w:t>
      </w:r>
      <w:r w:rsidRPr="00222CE3">
        <w:rPr>
          <w:color w:val="000000"/>
        </w:rPr>
        <w:t xml:space="preserve"> trabajo </w:t>
      </w:r>
      <w:r w:rsidR="00855223">
        <w:rPr>
          <w:color w:val="000000"/>
        </w:rPr>
        <w:t>de</w:t>
      </w:r>
      <w:r w:rsidRPr="00222CE3">
        <w:rPr>
          <w:color w:val="000000"/>
        </w:rPr>
        <w:t xml:space="preserve"> informática </w:t>
      </w:r>
      <w:r w:rsidR="00855223">
        <w:rPr>
          <w:color w:val="000000"/>
        </w:rPr>
        <w:t>de</w:t>
      </w:r>
      <w:r w:rsidRPr="00222CE3">
        <w:rPr>
          <w:color w:val="000000"/>
        </w:rPr>
        <w:t xml:space="preserve"> alto rendimiento (</w:t>
      </w:r>
      <w:r w:rsidR="0084564E">
        <w:rPr>
          <w:color w:val="000000"/>
        </w:rPr>
        <w:t>“</w:t>
      </w:r>
      <w:r w:rsidRPr="00222CE3">
        <w:rPr>
          <w:color w:val="000000"/>
        </w:rPr>
        <w:t>HPC</w:t>
      </w:r>
      <w:r w:rsidR="0084564E">
        <w:rPr>
          <w:color w:val="000000"/>
        </w:rPr>
        <w:t>”</w:t>
      </w:r>
      <w:r w:rsidRPr="00222CE3">
        <w:rPr>
          <w:color w:val="000000"/>
        </w:rPr>
        <w:t>)</w:t>
      </w:r>
      <w:r w:rsidR="0084564E">
        <w:rPr>
          <w:color w:val="000000"/>
        </w:rPr>
        <w:t>”</w:t>
      </w:r>
      <w:r w:rsidRPr="00222CE3">
        <w:rPr>
          <w:color w:val="000000"/>
        </w:rPr>
        <w:t xml:space="preserve"> es una carga </w:t>
      </w:r>
      <w:r w:rsidR="00855223">
        <w:rPr>
          <w:color w:val="000000"/>
        </w:rPr>
        <w:t>de</w:t>
      </w:r>
      <w:r w:rsidRPr="00222CE3">
        <w:rPr>
          <w:color w:val="000000"/>
        </w:rPr>
        <w:t xml:space="preserve"> trabajo en la que el software </w:t>
      </w:r>
      <w:r w:rsidR="00855223">
        <w:rPr>
          <w:color w:val="000000"/>
        </w:rPr>
        <w:t>de</w:t>
      </w:r>
      <w:r w:rsidRPr="00222CE3">
        <w:rPr>
          <w:color w:val="000000"/>
        </w:rPr>
        <w:t xml:space="preserve"> servidor se utiliza para ejecutar un Nodo </w:t>
      </w:r>
      <w:r w:rsidR="00855223">
        <w:rPr>
          <w:color w:val="000000"/>
        </w:rPr>
        <w:t>de</w:t>
      </w:r>
      <w:r w:rsidRPr="00222CE3">
        <w:rPr>
          <w:color w:val="000000"/>
        </w:rPr>
        <w:t xml:space="preserve"> Clúster y se utiliza en conjunto con otro software únicamente según sea necesario con el fin </w:t>
      </w:r>
      <w:r w:rsidR="00855223">
        <w:rPr>
          <w:color w:val="000000"/>
        </w:rPr>
        <w:t>de</w:t>
      </w:r>
      <w:r w:rsidRPr="00222CE3">
        <w:rPr>
          <w:color w:val="000000"/>
        </w:rPr>
        <w:t xml:space="preserve"> hacer posible una mejora </w:t>
      </w:r>
      <w:r w:rsidR="00855223">
        <w:rPr>
          <w:color w:val="000000"/>
        </w:rPr>
        <w:t>de</w:t>
      </w:r>
      <w:r w:rsidRPr="00222CE3">
        <w:rPr>
          <w:color w:val="000000"/>
        </w:rPr>
        <w:t xml:space="preserve"> la seguridad, almacenamiento, rendimiento y para la administración </w:t>
      </w:r>
      <w:r w:rsidR="00855223">
        <w:rPr>
          <w:color w:val="000000"/>
        </w:rPr>
        <w:t>de</w:t>
      </w:r>
      <w:r w:rsidRPr="00222CE3">
        <w:rPr>
          <w:color w:val="000000"/>
        </w:rPr>
        <w:t xml:space="preserve"> sistemas </w:t>
      </w:r>
      <w:r w:rsidR="00855223">
        <w:rPr>
          <w:color w:val="000000"/>
        </w:rPr>
        <w:t>de</w:t>
      </w:r>
      <w:r w:rsidRPr="00222CE3">
        <w:rPr>
          <w:color w:val="000000"/>
        </w:rPr>
        <w:t xml:space="preserve"> cualesquiera dispositivos en el clúster cuando se ejecute el otro software en un nodo </w:t>
      </w:r>
      <w:r w:rsidR="00855223">
        <w:rPr>
          <w:color w:val="000000"/>
        </w:rPr>
        <w:t>de</w:t>
      </w:r>
      <w:r w:rsidRPr="00222CE3">
        <w:rPr>
          <w:color w:val="000000"/>
        </w:rPr>
        <w:t xml:space="preserve"> clúster con el único y exclusivo fin </w:t>
      </w:r>
      <w:r w:rsidR="00855223">
        <w:rPr>
          <w:color w:val="000000"/>
        </w:rPr>
        <w:t>de</w:t>
      </w:r>
      <w:r w:rsidRPr="00222CE3">
        <w:rPr>
          <w:color w:val="000000"/>
        </w:rPr>
        <w:t xml:space="preserve"> dar compatibilidad a las Aplicaciones HPC en clúster. Consulte los </w:t>
      </w:r>
      <w:r w:rsidR="00855223">
        <w:rPr>
          <w:color w:val="000000"/>
        </w:rPr>
        <w:t>De</w:t>
      </w:r>
      <w:r w:rsidRPr="00222CE3">
        <w:rPr>
          <w:color w:val="000000"/>
        </w:rPr>
        <w:t xml:space="preserve">rechos </w:t>
      </w:r>
      <w:r w:rsidR="00855223">
        <w:rPr>
          <w:color w:val="000000"/>
        </w:rPr>
        <w:t>de</w:t>
      </w:r>
      <w:r w:rsidRPr="00222CE3">
        <w:rPr>
          <w:color w:val="000000"/>
        </w:rPr>
        <w:t xml:space="preserve"> Uso </w:t>
      </w:r>
      <w:r w:rsidR="00855223">
        <w:rPr>
          <w:color w:val="000000"/>
        </w:rPr>
        <w:t>de</w:t>
      </w:r>
      <w:r w:rsidRPr="00222CE3">
        <w:rPr>
          <w:color w:val="000000"/>
        </w:rPr>
        <w:t xml:space="preserve"> los Productos para obtener </w:t>
      </w:r>
      <w:r w:rsidR="00855223">
        <w:rPr>
          <w:color w:val="000000"/>
        </w:rPr>
        <w:t>de</w:t>
      </w:r>
      <w:r w:rsidRPr="00222CE3">
        <w:rPr>
          <w:color w:val="000000"/>
        </w:rPr>
        <w:t>talles adicionales.</w:t>
      </w:r>
    </w:p>
    <w:p w14:paraId="6D5019FD" w14:textId="77777777" w:rsidR="00023FE7" w:rsidRPr="00222CE3" w:rsidRDefault="00023FE7" w:rsidP="00221A57">
      <w:pPr>
        <w:ind w:left="216"/>
      </w:pPr>
    </w:p>
    <w:p w14:paraId="3501E8C9" w14:textId="77777777" w:rsidR="00586FCE" w:rsidRPr="00222CE3" w:rsidRDefault="00586FCE" w:rsidP="00221A57">
      <w:pPr>
        <w:ind w:left="216"/>
      </w:pPr>
    </w:p>
    <w:p w14:paraId="254C33D3" w14:textId="77777777" w:rsidR="00F42FD5" w:rsidRPr="00222CE3" w:rsidRDefault="0085774C" w:rsidP="00416294">
      <w:pPr>
        <w:pStyle w:val="Heading2"/>
        <w:ind w:left="0"/>
      </w:pPr>
      <w:bookmarkStart w:id="1363" w:name="_58_Learning_Solutions"/>
      <w:bookmarkStart w:id="1364" w:name="_54_Learning_Solutions"/>
      <w:bookmarkStart w:id="1365" w:name="_64_62_Learning"/>
      <w:bookmarkStart w:id="1366" w:name="_69_Learning_Solutions"/>
      <w:bookmarkStart w:id="1367" w:name="_65_63_Lync"/>
      <w:bookmarkStart w:id="1368" w:name="_70_Lync_Online"/>
      <w:bookmarkStart w:id="1369" w:name="_68_Lync_Online"/>
      <w:bookmarkStart w:id="1370" w:name="_Toc336338325"/>
      <w:bookmarkStart w:id="1371" w:name="_Toc377683116"/>
      <w:bookmarkStart w:id="1372" w:name="Srv_65LyncOnlinePlan1and2"/>
      <w:bookmarkEnd w:id="1363"/>
      <w:bookmarkEnd w:id="1364"/>
      <w:bookmarkEnd w:id="1365"/>
      <w:bookmarkEnd w:id="1366"/>
      <w:bookmarkEnd w:id="1367"/>
      <w:bookmarkEnd w:id="1368"/>
      <w:bookmarkEnd w:id="1369"/>
      <w:r w:rsidRPr="00222CE3">
        <w:rPr>
          <w:rFonts w:ascii="Tahoma" w:hAnsi="Tahoma" w:cs="Tahoma"/>
          <w:caps/>
          <w:color w:val="FF6600"/>
          <w:sz w:val="22"/>
          <w:vertAlign w:val="superscript"/>
        </w:rPr>
        <w:t>68</w:t>
      </w:r>
      <w:r w:rsidRPr="00222CE3">
        <w:rPr>
          <w:rFonts w:ascii="Tahoma" w:hAnsi="Tahoma" w:cs="Tahoma"/>
          <w:color w:val="FF6600"/>
        </w:rPr>
        <w:t xml:space="preserve"> </w:t>
      </w:r>
      <w:r w:rsidRPr="00222CE3">
        <w:rPr>
          <w:rFonts w:ascii="Tahoma" w:hAnsi="Tahoma" w:cs="Tahoma"/>
          <w:color w:val="FF6600"/>
          <w:sz w:val="22"/>
        </w:rPr>
        <w:t>Lync Online Plan 1, 2 y 3</w:t>
      </w:r>
      <w:bookmarkEnd w:id="1370"/>
      <w:bookmarkEnd w:id="1371"/>
    </w:p>
    <w:bookmarkEnd w:id="1372"/>
    <w:p w14:paraId="776CE018" w14:textId="77777777" w:rsidR="00F42FD5" w:rsidRPr="00222CE3" w:rsidRDefault="00F42FD5" w:rsidP="00F42FD5"/>
    <w:p w14:paraId="26DDECA2" w14:textId="77777777" w:rsidR="00693524" w:rsidRPr="00222CE3" w:rsidRDefault="00194DAF" w:rsidP="00693524">
      <w:pPr>
        <w:ind w:left="720"/>
      </w:pPr>
      <w:r w:rsidRPr="00222CE3">
        <w:rPr>
          <w:color w:val="000000"/>
        </w:rPr>
        <w:t xml:space="preserve">Lync Online Plan 1 y Plan 2 requieren la adquisición e instalación por separado </w:t>
      </w:r>
      <w:r w:rsidR="00855223">
        <w:rPr>
          <w:color w:val="000000"/>
        </w:rPr>
        <w:t>de</w:t>
      </w:r>
      <w:r w:rsidRPr="00222CE3">
        <w:rPr>
          <w:color w:val="000000"/>
        </w:rPr>
        <w:t xml:space="preserve"> Microsoft Lync 2013 (o</w:t>
      </w:r>
      <w:r w:rsidR="00991468">
        <w:rPr>
          <w:color w:val="000000"/>
        </w:rPr>
        <w:t> </w:t>
      </w:r>
      <w:r w:rsidRPr="00222CE3">
        <w:rPr>
          <w:color w:val="000000"/>
        </w:rPr>
        <w:t xml:space="preserve">Lync para Mac 2011) para tener acceso al conjunto </w:t>
      </w:r>
      <w:r w:rsidR="00855223">
        <w:rPr>
          <w:color w:val="000000"/>
        </w:rPr>
        <w:t>de</w:t>
      </w:r>
      <w:r w:rsidRPr="00222CE3">
        <w:rPr>
          <w:color w:val="000000"/>
        </w:rPr>
        <w:t xml:space="preserve"> características completo </w:t>
      </w:r>
      <w:r w:rsidR="00855223">
        <w:rPr>
          <w:color w:val="000000"/>
        </w:rPr>
        <w:t>de</w:t>
      </w:r>
      <w:r w:rsidRPr="00222CE3">
        <w:rPr>
          <w:color w:val="000000"/>
        </w:rPr>
        <w:t xml:space="preserve"> Lync Online Plan 1 y Plan 2. Como oferta </w:t>
      </w:r>
      <w:r w:rsidR="00855223">
        <w:rPr>
          <w:color w:val="000000"/>
        </w:rPr>
        <w:t>de</w:t>
      </w:r>
      <w:r w:rsidRPr="00222CE3">
        <w:rPr>
          <w:color w:val="000000"/>
        </w:rPr>
        <w:t xml:space="preserve"> tiempo limitado, los clientes con licencia para Lync Online reciben una copia </w:t>
      </w:r>
      <w:r w:rsidR="00855223">
        <w:rPr>
          <w:color w:val="000000"/>
        </w:rPr>
        <w:t>de</w:t>
      </w:r>
      <w:r w:rsidRPr="00222CE3">
        <w:rPr>
          <w:color w:val="000000"/>
        </w:rPr>
        <w:t xml:space="preserve"> licencia </w:t>
      </w:r>
      <w:r w:rsidR="00855223">
        <w:rPr>
          <w:color w:val="000000"/>
        </w:rPr>
        <w:t>de</w:t>
      </w:r>
      <w:r w:rsidRPr="00222CE3">
        <w:rPr>
          <w:color w:val="000000"/>
        </w:rPr>
        <w:t xml:space="preserve"> Lync para Mac 2011, sin costo con cada versión </w:t>
      </w:r>
      <w:r w:rsidR="00855223">
        <w:rPr>
          <w:color w:val="000000"/>
        </w:rPr>
        <w:t>de</w:t>
      </w:r>
      <w:r w:rsidRPr="00222CE3">
        <w:rPr>
          <w:color w:val="000000"/>
        </w:rPr>
        <w:t xml:space="preserve"> evaluación o licencia </w:t>
      </w:r>
      <w:r w:rsidR="00855223">
        <w:rPr>
          <w:color w:val="000000"/>
        </w:rPr>
        <w:t>de</w:t>
      </w:r>
      <w:r w:rsidRPr="00222CE3">
        <w:rPr>
          <w:color w:val="000000"/>
        </w:rPr>
        <w:t xml:space="preserve"> suscripción pagada para Lync Online. El software pue</w:t>
      </w:r>
      <w:r w:rsidR="00855223">
        <w:rPr>
          <w:color w:val="000000"/>
        </w:rPr>
        <w:t>de</w:t>
      </w:r>
      <w:r w:rsidRPr="00222CE3">
        <w:rPr>
          <w:color w:val="000000"/>
        </w:rPr>
        <w:t xml:space="preserve"> ser utilizado únicamente con Lync Online y todos los </w:t>
      </w:r>
      <w:r w:rsidR="00855223">
        <w:rPr>
          <w:color w:val="000000"/>
        </w:rPr>
        <w:t>de</w:t>
      </w:r>
      <w:r w:rsidRPr="00222CE3">
        <w:rPr>
          <w:color w:val="000000"/>
        </w:rPr>
        <w:t xml:space="preserve">rechos para utilizar el software terminarán una vez que expire la licencia </w:t>
      </w:r>
      <w:r w:rsidR="00855223">
        <w:rPr>
          <w:color w:val="000000"/>
        </w:rPr>
        <w:t>de</w:t>
      </w:r>
      <w:r w:rsidRPr="00222CE3">
        <w:rPr>
          <w:color w:val="000000"/>
        </w:rPr>
        <w:t xml:space="preserve"> suscripción subyacente o migración a la próxima nueva versión </w:t>
      </w:r>
      <w:r w:rsidR="00855223">
        <w:rPr>
          <w:color w:val="000000"/>
        </w:rPr>
        <w:t>de</w:t>
      </w:r>
      <w:r w:rsidRPr="00222CE3">
        <w:rPr>
          <w:color w:val="000000"/>
        </w:rPr>
        <w:t xml:space="preserve"> Lync Online, lo que ocurra primero. Los clientes pue</w:t>
      </w:r>
      <w:r w:rsidR="00855223">
        <w:rPr>
          <w:color w:val="000000"/>
        </w:rPr>
        <w:t>de</w:t>
      </w:r>
      <w:r w:rsidRPr="00222CE3">
        <w:rPr>
          <w:color w:val="000000"/>
        </w:rPr>
        <w:t xml:space="preserve">n utilizar la licencia </w:t>
      </w:r>
      <w:r w:rsidR="00855223">
        <w:rPr>
          <w:color w:val="000000"/>
        </w:rPr>
        <w:t>de</w:t>
      </w:r>
      <w:r w:rsidRPr="00222CE3">
        <w:rPr>
          <w:color w:val="000000"/>
        </w:rPr>
        <w:t xml:space="preserve"> cliente gratuita </w:t>
      </w:r>
      <w:r w:rsidR="00855223">
        <w:rPr>
          <w:color w:val="000000"/>
        </w:rPr>
        <w:t>de</w:t>
      </w:r>
      <w:r w:rsidRPr="00222CE3">
        <w:rPr>
          <w:color w:val="000000"/>
        </w:rPr>
        <w:t xml:space="preserve"> Lync Basic 2013 para sus usuarios finales basados en Windows. </w:t>
      </w:r>
    </w:p>
    <w:p w14:paraId="2ACBDCB1" w14:textId="77777777" w:rsidR="006D33A5" w:rsidRDefault="006D33A5" w:rsidP="007B35CE"/>
    <w:p w14:paraId="69DE43F8" w14:textId="77777777" w:rsidR="00E33767" w:rsidRPr="00222CE3" w:rsidRDefault="00E33767" w:rsidP="007B35CE"/>
    <w:p w14:paraId="0EE280DA" w14:textId="77777777" w:rsidR="006D33A5" w:rsidRPr="00222CE3" w:rsidRDefault="006D33A5" w:rsidP="003D0252">
      <w:pPr>
        <w:spacing w:after="60"/>
        <w:ind w:left="720"/>
      </w:pPr>
      <w:r w:rsidRPr="00222CE3">
        <w:rPr>
          <w:rFonts w:eastAsia="Calibri" w:cs="Tahoma"/>
          <w:b/>
          <w:color w:val="000000"/>
          <w:szCs w:val="18"/>
        </w:rPr>
        <w:lastRenderedPageBreak/>
        <w:t>Nube Comunitaria Gubernamental (solo en EE. UU.)</w:t>
      </w:r>
    </w:p>
    <w:p w14:paraId="2275D30F" w14:textId="77777777" w:rsidR="006D33A5" w:rsidRPr="00222CE3" w:rsidRDefault="006D33A5" w:rsidP="006D33A5">
      <w:pPr>
        <w:ind w:left="720"/>
      </w:pPr>
      <w:r w:rsidRPr="00222CE3">
        <w:rPr>
          <w:rFonts w:eastAsia="Calibri" w:cs="Tahoma"/>
          <w:color w:val="000000"/>
          <w:szCs w:val="18"/>
        </w:rPr>
        <w:t xml:space="preserve">Algunos Servicios Online en la familia </w:t>
      </w:r>
      <w:r w:rsidR="00855223">
        <w:rPr>
          <w:rFonts w:eastAsia="Calibri" w:cs="Tahoma"/>
          <w:color w:val="000000"/>
          <w:szCs w:val="18"/>
        </w:rPr>
        <w:t>de</w:t>
      </w:r>
      <w:r w:rsidRPr="00222CE3">
        <w:rPr>
          <w:rFonts w:eastAsia="Calibri" w:cs="Tahoma"/>
          <w:color w:val="000000"/>
          <w:szCs w:val="18"/>
        </w:rPr>
        <w:t xml:space="preserve"> productos Office 365 (incluido Lync Online Plan 1, 2 y 3) se ofrecen como servicios públicos </w:t>
      </w:r>
      <w:r w:rsidR="00855223">
        <w:rPr>
          <w:rFonts w:eastAsia="Calibri" w:cs="Tahoma"/>
          <w:color w:val="000000"/>
          <w:szCs w:val="18"/>
        </w:rPr>
        <w:t>de</w:t>
      </w:r>
      <w:r w:rsidRPr="00222CE3">
        <w:rPr>
          <w:rFonts w:eastAsia="Calibri" w:cs="Tahoma"/>
          <w:color w:val="000000"/>
          <w:szCs w:val="18"/>
        </w:rPr>
        <w:t xml:space="preserve"> nube comunitaria gubernamental y no gubernamental.</w:t>
      </w:r>
      <w:r w:rsidR="00B33FB2">
        <w:rPr>
          <w:rFonts w:eastAsia="Calibri" w:cs="Tahoma"/>
          <w:color w:val="000000"/>
          <w:szCs w:val="18"/>
        </w:rPr>
        <w:t xml:space="preserve"> </w:t>
      </w:r>
      <w:r w:rsidRPr="00222CE3">
        <w:rPr>
          <w:rFonts w:eastAsia="Calibri" w:cs="Tahoma"/>
          <w:color w:val="000000"/>
          <w:szCs w:val="18"/>
        </w:rPr>
        <w:t>Se pue</w:t>
      </w:r>
      <w:r w:rsidR="00855223">
        <w:rPr>
          <w:rFonts w:eastAsia="Calibri" w:cs="Tahoma"/>
          <w:color w:val="000000"/>
          <w:szCs w:val="18"/>
        </w:rPr>
        <w:t>de</w:t>
      </w:r>
      <w:r w:rsidRPr="00222CE3">
        <w:rPr>
          <w:rFonts w:eastAsia="Calibri" w:cs="Tahoma"/>
          <w:color w:val="000000"/>
          <w:szCs w:val="18"/>
        </w:rPr>
        <w:t xml:space="preserve"> proporcionar a</w:t>
      </w:r>
      <w:r w:rsidR="00E33767">
        <w:rPr>
          <w:rFonts w:eastAsia="Calibri" w:cs="Tahoma"/>
          <w:color w:val="000000"/>
          <w:szCs w:val="18"/>
        </w:rPr>
        <w:t> </w:t>
      </w:r>
      <w:r w:rsidRPr="00222CE3">
        <w:rPr>
          <w:rFonts w:eastAsia="Calibri" w:cs="Tahoma"/>
          <w:color w:val="000000"/>
          <w:szCs w:val="18"/>
        </w:rPr>
        <w:t xml:space="preserve">los Clientes una o la otra, pero no una mezcla </w:t>
      </w:r>
      <w:r w:rsidR="00855223">
        <w:rPr>
          <w:rFonts w:eastAsia="Calibri" w:cs="Tahoma"/>
          <w:color w:val="000000"/>
          <w:szCs w:val="18"/>
        </w:rPr>
        <w:t>de</w:t>
      </w:r>
      <w:r w:rsidRPr="00222CE3">
        <w:rPr>
          <w:rFonts w:eastAsia="Calibri" w:cs="Tahoma"/>
          <w:color w:val="000000"/>
          <w:szCs w:val="18"/>
        </w:rPr>
        <w:t xml:space="preserve"> ambas.</w:t>
      </w:r>
      <w:r w:rsidR="00B33FB2">
        <w:rPr>
          <w:rFonts w:eastAsia="Calibri" w:cs="Tahoma"/>
          <w:color w:val="000000"/>
          <w:szCs w:val="18"/>
        </w:rPr>
        <w:t xml:space="preserve"> </w:t>
      </w:r>
      <w:r w:rsidRPr="00222CE3">
        <w:rPr>
          <w:rFonts w:eastAsia="Calibri" w:cs="Tahoma"/>
          <w:color w:val="000000"/>
          <w:szCs w:val="18"/>
        </w:rPr>
        <w:t xml:space="preserve">Los Servicios Online </w:t>
      </w:r>
      <w:r w:rsidR="00855223">
        <w:rPr>
          <w:rFonts w:eastAsia="Calibri" w:cs="Tahoma"/>
          <w:color w:val="000000"/>
          <w:szCs w:val="18"/>
        </w:rPr>
        <w:t>de</w:t>
      </w:r>
      <w:r w:rsidRPr="00222CE3">
        <w:rPr>
          <w:rFonts w:eastAsia="Calibri" w:cs="Tahoma"/>
          <w:color w:val="000000"/>
          <w:szCs w:val="18"/>
        </w:rPr>
        <w:t>signados como nube comunitaria gubernamental no se pue</w:t>
      </w:r>
      <w:r w:rsidR="00855223">
        <w:rPr>
          <w:rFonts w:eastAsia="Calibri" w:cs="Tahoma"/>
          <w:color w:val="000000"/>
          <w:szCs w:val="18"/>
        </w:rPr>
        <w:t>de</w:t>
      </w:r>
      <w:r w:rsidRPr="00222CE3">
        <w:rPr>
          <w:rFonts w:eastAsia="Calibri" w:cs="Tahoma"/>
          <w:color w:val="000000"/>
          <w:szCs w:val="18"/>
        </w:rPr>
        <w:t xml:space="preserve">n implementar en el mismo dominio que </w:t>
      </w:r>
      <w:r w:rsidR="00855223">
        <w:rPr>
          <w:rFonts w:eastAsia="Calibri" w:cs="Tahoma"/>
          <w:color w:val="000000"/>
          <w:szCs w:val="18"/>
        </w:rPr>
        <w:t>de</w:t>
      </w:r>
      <w:r w:rsidRPr="00222CE3">
        <w:rPr>
          <w:rFonts w:eastAsia="Calibri" w:cs="Tahoma"/>
          <w:color w:val="000000"/>
          <w:szCs w:val="18"/>
        </w:rPr>
        <w:t xml:space="preserve">terminados servicios </w:t>
      </w:r>
      <w:r w:rsidR="00855223">
        <w:rPr>
          <w:rFonts w:eastAsia="Calibri" w:cs="Tahoma"/>
          <w:color w:val="000000"/>
          <w:szCs w:val="18"/>
        </w:rPr>
        <w:t>de</w:t>
      </w:r>
      <w:r w:rsidRPr="00222CE3">
        <w:rPr>
          <w:rFonts w:eastAsia="Calibri" w:cs="Tahoma"/>
          <w:color w:val="000000"/>
          <w:szCs w:val="18"/>
        </w:rPr>
        <w:t xml:space="preserve"> nube comunitaria no gubernamental. Esta limitación se amplía a cualquier Servicio Online que sea parte </w:t>
      </w:r>
      <w:r w:rsidR="00855223">
        <w:rPr>
          <w:rFonts w:eastAsia="Calibri" w:cs="Tahoma"/>
          <w:color w:val="000000"/>
          <w:szCs w:val="18"/>
        </w:rPr>
        <w:t>de</w:t>
      </w:r>
      <w:r w:rsidRPr="00222CE3">
        <w:rPr>
          <w:rFonts w:eastAsia="Calibri" w:cs="Tahoma"/>
          <w:color w:val="000000"/>
          <w:szCs w:val="18"/>
        </w:rPr>
        <w:t xml:space="preserve"> la familia </w:t>
      </w:r>
      <w:r w:rsidR="00855223">
        <w:rPr>
          <w:rFonts w:eastAsia="Calibri" w:cs="Tahoma"/>
          <w:color w:val="000000"/>
          <w:szCs w:val="18"/>
        </w:rPr>
        <w:t>de</w:t>
      </w:r>
      <w:r w:rsidRPr="00222CE3">
        <w:rPr>
          <w:rFonts w:eastAsia="Calibri" w:cs="Tahoma"/>
          <w:color w:val="000000"/>
          <w:szCs w:val="18"/>
        </w:rPr>
        <w:t xml:space="preserve"> productos Office 365, incluidos Exchange Online, SharePoint Online y Lync Online.</w:t>
      </w:r>
    </w:p>
    <w:p w14:paraId="1D2EB234" w14:textId="77777777" w:rsidR="006D33A5" w:rsidRPr="00222CE3" w:rsidRDefault="006D33A5" w:rsidP="006D33A5">
      <w:pPr>
        <w:ind w:left="720"/>
      </w:pPr>
    </w:p>
    <w:p w14:paraId="237740DF" w14:textId="77777777" w:rsidR="006D33A5" w:rsidRPr="00222CE3" w:rsidRDefault="006D33A5" w:rsidP="006D33A5">
      <w:pPr>
        <w:ind w:left="720"/>
      </w:pPr>
      <w:r w:rsidRPr="00222CE3">
        <w:rPr>
          <w:rFonts w:eastAsia="Calibri" w:cs="Tahoma"/>
          <w:color w:val="000000"/>
          <w:szCs w:val="18"/>
        </w:rPr>
        <w:t xml:space="preserve">Una vez que un Servicio Online se proporciona en la nube comunitaria gubernamental, permanecerá ahí mientras dure el periodo </w:t>
      </w:r>
      <w:r w:rsidR="00855223">
        <w:rPr>
          <w:rFonts w:eastAsia="Calibri" w:cs="Tahoma"/>
          <w:color w:val="000000"/>
          <w:szCs w:val="18"/>
        </w:rPr>
        <w:t>de</w:t>
      </w:r>
      <w:r w:rsidRPr="00222CE3">
        <w:rPr>
          <w:rFonts w:eastAsia="Calibri" w:cs="Tahoma"/>
          <w:color w:val="000000"/>
          <w:szCs w:val="18"/>
        </w:rPr>
        <w:t xml:space="preserve"> suscripción. Los clientes que son entida</w:t>
      </w:r>
      <w:r w:rsidR="00855223">
        <w:rPr>
          <w:rFonts w:eastAsia="Calibri" w:cs="Tahoma"/>
          <w:color w:val="000000"/>
          <w:szCs w:val="18"/>
        </w:rPr>
        <w:t>de</w:t>
      </w:r>
      <w:r w:rsidRPr="00222CE3">
        <w:rPr>
          <w:rFonts w:eastAsia="Calibri" w:cs="Tahoma"/>
          <w:color w:val="000000"/>
          <w:szCs w:val="18"/>
        </w:rPr>
        <w:t>s públicas tribales, locales, estatales o</w:t>
      </w:r>
      <w:r w:rsidR="00E33767">
        <w:rPr>
          <w:rFonts w:eastAsia="Calibri" w:cs="Tahoma"/>
          <w:color w:val="000000"/>
          <w:szCs w:val="18"/>
        </w:rPr>
        <w:t> </w:t>
      </w:r>
      <w:r w:rsidRPr="00222CE3">
        <w:rPr>
          <w:rFonts w:eastAsia="Calibri" w:cs="Tahoma"/>
          <w:color w:val="000000"/>
          <w:szCs w:val="18"/>
        </w:rPr>
        <w:t>fe</w:t>
      </w:r>
      <w:r w:rsidR="00855223">
        <w:rPr>
          <w:rFonts w:eastAsia="Calibri" w:cs="Tahoma"/>
          <w:color w:val="000000"/>
          <w:szCs w:val="18"/>
        </w:rPr>
        <w:t>de</w:t>
      </w:r>
      <w:r w:rsidRPr="00222CE3">
        <w:rPr>
          <w:rFonts w:eastAsia="Calibri" w:cs="Tahoma"/>
          <w:color w:val="000000"/>
          <w:szCs w:val="18"/>
        </w:rPr>
        <w:t xml:space="preserve">rales </w:t>
      </w:r>
      <w:r w:rsidR="00855223">
        <w:rPr>
          <w:rFonts w:eastAsia="Calibri" w:cs="Tahoma"/>
          <w:color w:val="000000"/>
          <w:szCs w:val="18"/>
        </w:rPr>
        <w:t>de</w:t>
      </w:r>
      <w:r w:rsidRPr="00222CE3">
        <w:rPr>
          <w:rFonts w:eastAsia="Calibri" w:cs="Tahoma"/>
          <w:color w:val="000000"/>
          <w:szCs w:val="18"/>
        </w:rPr>
        <w:t xml:space="preserve"> Estados Unidos </w:t>
      </w:r>
      <w:r w:rsidR="00855223">
        <w:rPr>
          <w:rFonts w:eastAsia="Calibri" w:cs="Tahoma"/>
          <w:color w:val="000000"/>
          <w:szCs w:val="18"/>
        </w:rPr>
        <w:t>de</w:t>
      </w:r>
      <w:r w:rsidRPr="00222CE3">
        <w:rPr>
          <w:rFonts w:eastAsia="Calibri" w:cs="Tahoma"/>
          <w:color w:val="000000"/>
          <w:szCs w:val="18"/>
        </w:rPr>
        <w:t xml:space="preserve">ben ser parte </w:t>
      </w:r>
      <w:r w:rsidR="00855223">
        <w:rPr>
          <w:rFonts w:eastAsia="Calibri" w:cs="Tahoma"/>
          <w:color w:val="000000"/>
          <w:szCs w:val="18"/>
        </w:rPr>
        <w:t>de</w:t>
      </w:r>
      <w:r w:rsidRPr="00222CE3">
        <w:rPr>
          <w:rFonts w:eastAsia="Calibri" w:cs="Tahoma"/>
          <w:color w:val="000000"/>
          <w:szCs w:val="18"/>
        </w:rPr>
        <w:t xml:space="preserve"> una Inscripción US Government Enterprise o una Inscripción Enterprise Subscription para ser elegible para adquirir Servicios Online </w:t>
      </w:r>
      <w:r w:rsidR="00855223">
        <w:rPr>
          <w:rFonts w:eastAsia="Calibri" w:cs="Tahoma"/>
          <w:color w:val="000000"/>
          <w:szCs w:val="18"/>
        </w:rPr>
        <w:t>de</w:t>
      </w:r>
      <w:r w:rsidRPr="00222CE3">
        <w:rPr>
          <w:rFonts w:eastAsia="Calibri" w:cs="Tahoma"/>
          <w:color w:val="000000"/>
          <w:szCs w:val="18"/>
        </w:rPr>
        <w:t>signados como nube comunitaria gubernamental.</w:t>
      </w:r>
      <w:r w:rsidR="00B33FB2">
        <w:rPr>
          <w:rFonts w:eastAsia="Calibri" w:cs="Tahoma"/>
          <w:color w:val="000000"/>
          <w:szCs w:val="18"/>
        </w:rPr>
        <w:t xml:space="preserve"> </w:t>
      </w:r>
      <w:r w:rsidRPr="00222CE3">
        <w:rPr>
          <w:rFonts w:eastAsia="Calibri" w:cs="Tahoma"/>
          <w:color w:val="000000"/>
          <w:szCs w:val="18"/>
        </w:rPr>
        <w:t xml:space="preserve">Los </w:t>
      </w:r>
      <w:r w:rsidR="00855223">
        <w:rPr>
          <w:rFonts w:eastAsia="Calibri" w:cs="Tahoma"/>
          <w:color w:val="000000"/>
          <w:szCs w:val="18"/>
        </w:rPr>
        <w:t>De</w:t>
      </w:r>
      <w:r w:rsidRPr="00222CE3">
        <w:rPr>
          <w:rFonts w:eastAsia="Calibri" w:cs="Tahoma"/>
          <w:color w:val="000000"/>
          <w:szCs w:val="18"/>
        </w:rPr>
        <w:t xml:space="preserve">rechos </w:t>
      </w:r>
      <w:r w:rsidR="00855223">
        <w:rPr>
          <w:rFonts w:eastAsia="Calibri" w:cs="Tahoma"/>
          <w:color w:val="000000"/>
          <w:szCs w:val="18"/>
        </w:rPr>
        <w:t>de</w:t>
      </w:r>
      <w:r w:rsidRPr="00222CE3">
        <w:rPr>
          <w:rFonts w:eastAsia="Calibri" w:cs="Tahoma"/>
          <w:color w:val="000000"/>
          <w:szCs w:val="18"/>
        </w:rPr>
        <w:t xml:space="preserve"> uso </w:t>
      </w:r>
      <w:r w:rsidR="00855223">
        <w:rPr>
          <w:rFonts w:eastAsia="Calibri" w:cs="Tahoma"/>
          <w:color w:val="000000"/>
          <w:szCs w:val="18"/>
        </w:rPr>
        <w:t>de</w:t>
      </w:r>
      <w:r w:rsidRPr="00222CE3">
        <w:rPr>
          <w:rFonts w:eastAsia="Calibri" w:cs="Tahoma"/>
          <w:color w:val="000000"/>
          <w:szCs w:val="18"/>
        </w:rPr>
        <w:t xml:space="preserve"> los servicios </w:t>
      </w:r>
      <w:r w:rsidR="00855223">
        <w:rPr>
          <w:rFonts w:eastAsia="Calibri" w:cs="Tahoma"/>
          <w:color w:val="000000"/>
          <w:szCs w:val="18"/>
        </w:rPr>
        <w:t>de</w:t>
      </w:r>
      <w:r w:rsidRPr="00222CE3">
        <w:rPr>
          <w:rFonts w:eastAsia="Calibri" w:cs="Tahoma"/>
          <w:color w:val="000000"/>
          <w:szCs w:val="18"/>
        </w:rPr>
        <w:t xml:space="preserve"> nube comunitaria gubernamental son equivalentes a los </w:t>
      </w:r>
      <w:r w:rsidR="00855223">
        <w:rPr>
          <w:rFonts w:eastAsia="Calibri" w:cs="Tahoma"/>
          <w:color w:val="000000"/>
          <w:szCs w:val="18"/>
        </w:rPr>
        <w:t>de</w:t>
      </w:r>
      <w:r w:rsidRPr="00222CE3">
        <w:rPr>
          <w:rFonts w:eastAsia="Calibri" w:cs="Tahoma"/>
          <w:color w:val="000000"/>
          <w:szCs w:val="18"/>
        </w:rPr>
        <w:t xml:space="preserve"> sus equivalentes standard para múltiples usuarios.</w:t>
      </w:r>
    </w:p>
    <w:p w14:paraId="31006588" w14:textId="77777777" w:rsidR="00FC31B7" w:rsidRPr="00222CE3" w:rsidRDefault="00FC31B7" w:rsidP="00FC31B7">
      <w:pPr>
        <w:ind w:left="720"/>
      </w:pPr>
    </w:p>
    <w:p w14:paraId="7743E6EC" w14:textId="77777777" w:rsidR="00586FCE" w:rsidRPr="00222CE3" w:rsidRDefault="00586FCE" w:rsidP="00FC31B7">
      <w:pPr>
        <w:ind w:left="720"/>
      </w:pPr>
    </w:p>
    <w:p w14:paraId="02FEE7BF" w14:textId="77777777" w:rsidR="004E0852" w:rsidRPr="00222CE3" w:rsidRDefault="00D629A3" w:rsidP="004E0852">
      <w:pPr>
        <w:pStyle w:val="Heading2"/>
        <w:ind w:left="0"/>
      </w:pPr>
      <w:bookmarkStart w:id="1373" w:name="_62_Lync_Server"/>
      <w:bookmarkStart w:id="1374" w:name="_71_Lync_Server"/>
      <w:bookmarkStart w:id="1375" w:name="_69_Lync_Server"/>
      <w:bookmarkStart w:id="1376" w:name="_Toc377683117"/>
      <w:bookmarkStart w:id="1377" w:name="_Toc336338326"/>
      <w:bookmarkStart w:id="1378" w:name="Srv_62LyncServer2010StandEnt"/>
      <w:bookmarkEnd w:id="1373"/>
      <w:bookmarkEnd w:id="1374"/>
      <w:bookmarkEnd w:id="1375"/>
      <w:r w:rsidRPr="00222CE3">
        <w:rPr>
          <w:rFonts w:ascii="Tahoma" w:hAnsi="Tahoma" w:cs="Tahoma"/>
          <w:caps/>
          <w:color w:val="FA6500"/>
          <w:sz w:val="22"/>
          <w:vertAlign w:val="superscript"/>
        </w:rPr>
        <w:t>69</w:t>
      </w:r>
      <w:r w:rsidRPr="009A1721">
        <w:rPr>
          <w:rFonts w:ascii="Tahoma" w:hAnsi="Tahoma" w:cs="Tahoma"/>
          <w:caps/>
          <w:color w:val="FA6500"/>
          <w:sz w:val="22"/>
        </w:rPr>
        <w:t xml:space="preserve"> </w:t>
      </w:r>
      <w:r w:rsidRPr="00222CE3">
        <w:rPr>
          <w:rFonts w:ascii="Tahoma" w:hAnsi="Tahoma" w:cs="Tahoma"/>
          <w:color w:val="FA6500"/>
          <w:sz w:val="22"/>
        </w:rPr>
        <w:t>Lync Server 2013</w:t>
      </w:r>
      <w:bookmarkEnd w:id="1376"/>
      <w:r w:rsidRPr="00222CE3">
        <w:rPr>
          <w:rFonts w:ascii="Tahoma" w:hAnsi="Tahoma" w:cs="Tahoma"/>
          <w:color w:val="FA6500"/>
          <w:sz w:val="22"/>
        </w:rPr>
        <w:t xml:space="preserve"> </w:t>
      </w:r>
    </w:p>
    <w:p w14:paraId="080D2F2E" w14:textId="77777777" w:rsidR="004E0852" w:rsidRPr="00222CE3" w:rsidRDefault="004E0852" w:rsidP="004E0852">
      <w:pPr>
        <w:ind w:left="720"/>
      </w:pPr>
    </w:p>
    <w:p w14:paraId="7CD7B24E" w14:textId="77777777" w:rsidR="004E0852" w:rsidRPr="00222CE3" w:rsidRDefault="004E0852" w:rsidP="004E0852">
      <w:pPr>
        <w:ind w:left="720"/>
      </w:pPr>
      <w:r w:rsidRPr="00222CE3">
        <w:rPr>
          <w:rFonts w:cs="Tahoma"/>
          <w:color w:val="000000"/>
          <w:szCs w:val="18"/>
        </w:rPr>
        <w:t xml:space="preserve">Lync Server 2013 es la última versión </w:t>
      </w:r>
      <w:r w:rsidR="00855223">
        <w:rPr>
          <w:rFonts w:cs="Tahoma"/>
          <w:color w:val="000000"/>
          <w:szCs w:val="18"/>
        </w:rPr>
        <w:t>de</w:t>
      </w:r>
      <w:r w:rsidRPr="00222CE3">
        <w:rPr>
          <w:rFonts w:cs="Tahoma"/>
          <w:color w:val="000000"/>
          <w:szCs w:val="18"/>
        </w:rPr>
        <w:t xml:space="preserve"> Lync Server.</w:t>
      </w:r>
      <w:r w:rsidR="00B33FB2">
        <w:rPr>
          <w:rFonts w:cs="Tahoma"/>
          <w:color w:val="000000"/>
          <w:szCs w:val="18"/>
        </w:rPr>
        <w:t xml:space="preserve"> </w:t>
      </w:r>
      <w:r w:rsidRPr="00222CE3">
        <w:rPr>
          <w:rFonts w:cs="Tahoma"/>
          <w:color w:val="000000"/>
          <w:szCs w:val="18"/>
        </w:rPr>
        <w:t>Los clientes con Software Assurance para Lync</w:t>
      </w:r>
      <w:r w:rsidR="0001195F">
        <w:rPr>
          <w:rFonts w:cs="Tahoma"/>
          <w:color w:val="000000"/>
          <w:szCs w:val="18"/>
        </w:rPr>
        <w:t> </w:t>
      </w:r>
      <w:r w:rsidRPr="00222CE3">
        <w:rPr>
          <w:rFonts w:cs="Tahoma"/>
          <w:color w:val="000000"/>
          <w:szCs w:val="18"/>
        </w:rPr>
        <w:t>Server</w:t>
      </w:r>
      <w:r w:rsidR="0001195F">
        <w:rPr>
          <w:rFonts w:cs="Tahoma"/>
          <w:color w:val="000000"/>
          <w:szCs w:val="18"/>
        </w:rPr>
        <w:t> </w:t>
      </w:r>
      <w:r w:rsidRPr="00222CE3">
        <w:rPr>
          <w:rFonts w:cs="Tahoma"/>
          <w:color w:val="000000"/>
          <w:szCs w:val="18"/>
        </w:rPr>
        <w:t xml:space="preserve">2010 Standard o Enterprise activo podrán, </w:t>
      </w:r>
      <w:bookmarkEnd w:id="1377"/>
      <w:r w:rsidRPr="00222CE3">
        <w:rPr>
          <w:rFonts w:cs="Tahoma"/>
          <w:color w:val="000000"/>
          <w:szCs w:val="18"/>
        </w:rPr>
        <w:t xml:space="preserve">a partir </w:t>
      </w:r>
      <w:r w:rsidR="00855223">
        <w:rPr>
          <w:rFonts w:cs="Tahoma"/>
          <w:color w:val="000000"/>
          <w:szCs w:val="18"/>
        </w:rPr>
        <w:t>de</w:t>
      </w:r>
      <w:r w:rsidRPr="00222CE3">
        <w:rPr>
          <w:rFonts w:cs="Tahoma"/>
          <w:color w:val="000000"/>
          <w:szCs w:val="18"/>
        </w:rPr>
        <w:t xml:space="preserve">l 1 </w:t>
      </w:r>
      <w:r w:rsidR="00855223">
        <w:rPr>
          <w:rFonts w:cs="Tahoma"/>
          <w:color w:val="000000"/>
          <w:szCs w:val="18"/>
        </w:rPr>
        <w:t>de</w:t>
      </w:r>
      <w:r w:rsidRPr="00222CE3">
        <w:rPr>
          <w:rFonts w:cs="Tahoma"/>
          <w:color w:val="000000"/>
          <w:szCs w:val="18"/>
        </w:rPr>
        <w:t xml:space="preserve"> octubre </w:t>
      </w:r>
      <w:r w:rsidR="00855223">
        <w:rPr>
          <w:rFonts w:cs="Tahoma"/>
          <w:color w:val="000000"/>
          <w:szCs w:val="18"/>
        </w:rPr>
        <w:t>de</w:t>
      </w:r>
      <w:r w:rsidRPr="00222CE3">
        <w:rPr>
          <w:rFonts w:cs="Tahoma"/>
          <w:color w:val="000000"/>
          <w:szCs w:val="18"/>
        </w:rPr>
        <w:t xml:space="preserve"> 2012, actualizar y</w:t>
      </w:r>
      <w:r w:rsidR="0001195F">
        <w:rPr>
          <w:rFonts w:cs="Tahoma"/>
          <w:color w:val="000000"/>
          <w:szCs w:val="18"/>
        </w:rPr>
        <w:t> </w:t>
      </w:r>
      <w:r w:rsidRPr="00222CE3">
        <w:rPr>
          <w:rFonts w:cs="Tahoma"/>
          <w:color w:val="000000"/>
          <w:szCs w:val="18"/>
        </w:rPr>
        <w:t>utilizar</w:t>
      </w:r>
      <w:r w:rsidR="0001195F">
        <w:rPr>
          <w:rFonts w:cs="Tahoma"/>
          <w:color w:val="000000"/>
          <w:szCs w:val="18"/>
        </w:rPr>
        <w:t> </w:t>
      </w:r>
      <w:r w:rsidRPr="00222CE3">
        <w:rPr>
          <w:rFonts w:cs="Tahoma"/>
          <w:color w:val="000000"/>
          <w:szCs w:val="18"/>
        </w:rPr>
        <w:t xml:space="preserve">Lync Server 2013 para reemplazar sus copias licenciadas correspondientes </w:t>
      </w:r>
      <w:r w:rsidR="00855223">
        <w:rPr>
          <w:rFonts w:cs="Tahoma"/>
          <w:color w:val="000000"/>
          <w:szCs w:val="18"/>
        </w:rPr>
        <w:t>de</w:t>
      </w:r>
      <w:r w:rsidRPr="00222CE3">
        <w:rPr>
          <w:rFonts w:cs="Tahoma"/>
          <w:color w:val="000000"/>
          <w:szCs w:val="18"/>
        </w:rPr>
        <w:t xml:space="preserve"> Lync Server 2010.</w:t>
      </w:r>
    </w:p>
    <w:bookmarkEnd w:id="1378"/>
    <w:p w14:paraId="79E04CD0" w14:textId="77777777" w:rsidR="00CD0D74" w:rsidRPr="00222CE3" w:rsidRDefault="00CD0D74" w:rsidP="00CD0D74">
      <w:pPr>
        <w:ind w:left="720"/>
      </w:pPr>
    </w:p>
    <w:p w14:paraId="2CEFCD9C" w14:textId="77777777" w:rsidR="00CD0D74" w:rsidRPr="00222CE3" w:rsidRDefault="00CD0D74" w:rsidP="00CD0D74">
      <w:pPr>
        <w:ind w:left="720"/>
      </w:pPr>
      <w:r w:rsidRPr="00222CE3">
        <w:rPr>
          <w:rFonts w:cs="Tahoma"/>
          <w:color w:val="000000"/>
          <w:szCs w:val="18"/>
        </w:rPr>
        <w:t xml:space="preserve">Las licencias CAL </w:t>
      </w:r>
      <w:r w:rsidR="00855223">
        <w:rPr>
          <w:rFonts w:cs="Tahoma"/>
          <w:color w:val="000000"/>
          <w:szCs w:val="18"/>
        </w:rPr>
        <w:t>de</w:t>
      </w:r>
      <w:r w:rsidRPr="00222CE3">
        <w:rPr>
          <w:rFonts w:cs="Tahoma"/>
          <w:color w:val="000000"/>
          <w:szCs w:val="18"/>
        </w:rPr>
        <w:t xml:space="preserve"> Lync Server 2013 son las licencias CAL sustitutas </w:t>
      </w:r>
      <w:r w:rsidR="00855223">
        <w:rPr>
          <w:rFonts w:cs="Tahoma"/>
          <w:color w:val="000000"/>
          <w:szCs w:val="18"/>
        </w:rPr>
        <w:t>de</w:t>
      </w:r>
      <w:r w:rsidRPr="00222CE3">
        <w:rPr>
          <w:rFonts w:cs="Tahoma"/>
          <w:color w:val="000000"/>
          <w:szCs w:val="18"/>
        </w:rPr>
        <w:t xml:space="preserve"> las licencias CAL </w:t>
      </w:r>
      <w:r w:rsidR="00855223">
        <w:rPr>
          <w:rFonts w:cs="Tahoma"/>
          <w:color w:val="000000"/>
          <w:szCs w:val="18"/>
        </w:rPr>
        <w:t>de</w:t>
      </w:r>
      <w:r w:rsidRPr="00222CE3">
        <w:rPr>
          <w:rFonts w:cs="Tahoma"/>
          <w:color w:val="000000"/>
          <w:szCs w:val="18"/>
        </w:rPr>
        <w:t xml:space="preserve"> Lync Server</w:t>
      </w:r>
      <w:r w:rsidR="00E33767">
        <w:rPr>
          <w:rFonts w:cs="Tahoma"/>
          <w:color w:val="000000"/>
          <w:szCs w:val="18"/>
        </w:rPr>
        <w:t> </w:t>
      </w:r>
      <w:r w:rsidRPr="00222CE3">
        <w:rPr>
          <w:rFonts w:cs="Tahoma"/>
          <w:color w:val="000000"/>
          <w:szCs w:val="18"/>
        </w:rPr>
        <w:t>2010.</w:t>
      </w:r>
    </w:p>
    <w:p w14:paraId="06AFB1DE" w14:textId="77777777" w:rsidR="00CD0D74" w:rsidRPr="00222CE3" w:rsidRDefault="00CD0D74" w:rsidP="00CD0D74">
      <w:pPr>
        <w:ind w:left="720"/>
      </w:pPr>
    </w:p>
    <w:tbl>
      <w:tblPr>
        <w:tblW w:w="8190"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50"/>
        <w:gridCol w:w="3640"/>
      </w:tblGrid>
      <w:tr w:rsidR="00CD0D74" w:rsidRPr="00222CE3" w14:paraId="0C4430B4" w14:textId="77777777" w:rsidTr="0057135E">
        <w:trPr>
          <w:trHeight w:val="332"/>
        </w:trPr>
        <w:tc>
          <w:tcPr>
            <w:tcW w:w="4500" w:type="dxa"/>
            <w:shd w:val="clear" w:color="auto" w:fill="FABF8F"/>
          </w:tcPr>
          <w:p w14:paraId="1D473D1C" w14:textId="77777777" w:rsidR="00CD0D74" w:rsidRPr="00222CE3" w:rsidRDefault="00CD0D74" w:rsidP="0057135E">
            <w:pPr>
              <w:rPr>
                <w:rFonts w:cs="Tahoma"/>
                <w:b/>
                <w:color w:val="000000"/>
                <w:szCs w:val="18"/>
              </w:rPr>
            </w:pPr>
            <w:r w:rsidRPr="00222CE3">
              <w:rPr>
                <w:rFonts w:cs="Tahoma"/>
                <w:b/>
                <w:color w:val="000000"/>
                <w:szCs w:val="18"/>
              </w:rPr>
              <w:t xml:space="preserve">Licencia CAL </w:t>
            </w:r>
            <w:r w:rsidR="00855223">
              <w:rPr>
                <w:rFonts w:cs="Tahoma"/>
                <w:b/>
                <w:color w:val="000000"/>
                <w:szCs w:val="18"/>
              </w:rPr>
              <w:t>de</w:t>
            </w:r>
            <w:r w:rsidRPr="00222CE3">
              <w:rPr>
                <w:rFonts w:cs="Tahoma"/>
                <w:b/>
                <w:color w:val="000000"/>
                <w:szCs w:val="18"/>
              </w:rPr>
              <w:t xml:space="preserve"> Lync Server 2010</w:t>
            </w:r>
          </w:p>
        </w:tc>
        <w:tc>
          <w:tcPr>
            <w:tcW w:w="3600" w:type="dxa"/>
            <w:shd w:val="clear" w:color="auto" w:fill="FABF8F"/>
          </w:tcPr>
          <w:p w14:paraId="51001C22" w14:textId="77777777" w:rsidR="00CD0D74" w:rsidRPr="00222CE3" w:rsidRDefault="00CD0D74" w:rsidP="0057135E">
            <w:pPr>
              <w:rPr>
                <w:rFonts w:cs="Tahoma"/>
                <w:b/>
                <w:color w:val="000000"/>
                <w:szCs w:val="18"/>
              </w:rPr>
            </w:pPr>
            <w:r w:rsidRPr="00222CE3">
              <w:rPr>
                <w:rFonts w:cs="Tahoma"/>
                <w:b/>
                <w:color w:val="000000"/>
                <w:szCs w:val="18"/>
              </w:rPr>
              <w:t>Versión sustituta</w:t>
            </w:r>
          </w:p>
        </w:tc>
      </w:tr>
      <w:tr w:rsidR="00CD0D74" w:rsidRPr="00222CE3" w14:paraId="281C7CA4" w14:textId="77777777" w:rsidTr="0057135E">
        <w:trPr>
          <w:trHeight w:val="70"/>
        </w:trPr>
        <w:tc>
          <w:tcPr>
            <w:tcW w:w="4500" w:type="dxa"/>
            <w:shd w:val="clear" w:color="auto" w:fill="auto"/>
          </w:tcPr>
          <w:p w14:paraId="2F0D0F88" w14:textId="77777777" w:rsidR="00CD0D74" w:rsidRPr="00222CE3" w:rsidRDefault="00CD0D74" w:rsidP="0057135E">
            <w:pPr>
              <w:rPr>
                <w:rFonts w:cs="Tahoma"/>
                <w:color w:val="000000"/>
                <w:szCs w:val="18"/>
              </w:rPr>
            </w:pPr>
            <w:r w:rsidRPr="00222CE3">
              <w:rPr>
                <w:rFonts w:cs="Tahoma"/>
                <w:color w:val="000000"/>
                <w:szCs w:val="18"/>
              </w:rPr>
              <w:t xml:space="preserve">Licencia CAL </w:t>
            </w:r>
            <w:r w:rsidR="00855223">
              <w:rPr>
                <w:rFonts w:cs="Tahoma"/>
                <w:color w:val="000000"/>
                <w:szCs w:val="18"/>
              </w:rPr>
              <w:t>de</w:t>
            </w:r>
            <w:r w:rsidRPr="00222CE3">
              <w:rPr>
                <w:rFonts w:cs="Tahoma"/>
                <w:color w:val="000000"/>
                <w:szCs w:val="18"/>
              </w:rPr>
              <w:t xml:space="preserve"> Lync Server 2010 Plus</w:t>
            </w:r>
          </w:p>
        </w:tc>
        <w:tc>
          <w:tcPr>
            <w:tcW w:w="3600" w:type="dxa"/>
            <w:shd w:val="clear" w:color="auto" w:fill="auto"/>
          </w:tcPr>
          <w:p w14:paraId="23199958" w14:textId="77777777" w:rsidR="00CD0D74" w:rsidRPr="00222CE3" w:rsidRDefault="00CD0D74" w:rsidP="0057135E">
            <w:pPr>
              <w:rPr>
                <w:rFonts w:cs="Tahoma"/>
                <w:color w:val="000000"/>
                <w:szCs w:val="18"/>
              </w:rPr>
            </w:pPr>
            <w:r w:rsidRPr="00222CE3">
              <w:rPr>
                <w:rFonts w:cs="Tahoma"/>
                <w:color w:val="000000"/>
                <w:szCs w:val="18"/>
              </w:rPr>
              <w:t xml:space="preserve">CAL </w:t>
            </w:r>
            <w:r w:rsidR="00855223">
              <w:rPr>
                <w:rFonts w:cs="Tahoma"/>
                <w:color w:val="000000"/>
                <w:szCs w:val="18"/>
              </w:rPr>
              <w:t>de</w:t>
            </w:r>
            <w:r w:rsidRPr="00222CE3">
              <w:rPr>
                <w:rFonts w:cs="Tahoma"/>
                <w:color w:val="000000"/>
                <w:szCs w:val="18"/>
              </w:rPr>
              <w:t xml:space="preserve"> Lync Server 2013 Plus</w:t>
            </w:r>
          </w:p>
        </w:tc>
      </w:tr>
      <w:tr w:rsidR="00CD0D74" w:rsidRPr="00222CE3" w14:paraId="337C312F" w14:textId="77777777" w:rsidTr="0057135E">
        <w:trPr>
          <w:trHeight w:val="70"/>
        </w:trPr>
        <w:tc>
          <w:tcPr>
            <w:tcW w:w="4500" w:type="dxa"/>
            <w:shd w:val="clear" w:color="auto" w:fill="auto"/>
          </w:tcPr>
          <w:p w14:paraId="67E677D7" w14:textId="77777777" w:rsidR="00CD0D74" w:rsidRPr="00222CE3" w:rsidRDefault="00CD0D74" w:rsidP="0057135E">
            <w:pPr>
              <w:rPr>
                <w:rFonts w:cs="Tahoma"/>
                <w:color w:val="000000"/>
                <w:szCs w:val="18"/>
              </w:rPr>
            </w:pPr>
            <w:r w:rsidRPr="00222CE3">
              <w:rPr>
                <w:rFonts w:cs="Tahoma"/>
                <w:color w:val="000000"/>
                <w:szCs w:val="18"/>
              </w:rPr>
              <w:t xml:space="preserve">Enterprise CAL </w:t>
            </w:r>
            <w:r w:rsidR="00855223">
              <w:rPr>
                <w:rFonts w:cs="Tahoma"/>
                <w:color w:val="000000"/>
                <w:szCs w:val="18"/>
              </w:rPr>
              <w:t>de</w:t>
            </w:r>
            <w:r w:rsidRPr="00222CE3">
              <w:rPr>
                <w:rFonts w:cs="Tahoma"/>
                <w:color w:val="000000"/>
                <w:szCs w:val="18"/>
              </w:rPr>
              <w:t xml:space="preserve"> Lync Server 2010 </w:t>
            </w:r>
          </w:p>
        </w:tc>
        <w:tc>
          <w:tcPr>
            <w:tcW w:w="3600" w:type="dxa"/>
            <w:shd w:val="clear" w:color="auto" w:fill="auto"/>
          </w:tcPr>
          <w:p w14:paraId="0F907243" w14:textId="77777777" w:rsidR="00CD0D74" w:rsidRPr="00222CE3" w:rsidRDefault="00CD0D74" w:rsidP="0057135E">
            <w:pPr>
              <w:rPr>
                <w:rFonts w:cs="Tahoma"/>
                <w:color w:val="000000"/>
                <w:szCs w:val="18"/>
              </w:rPr>
            </w:pPr>
            <w:r w:rsidRPr="00222CE3">
              <w:rPr>
                <w:rFonts w:cs="Tahoma"/>
                <w:color w:val="000000"/>
                <w:szCs w:val="18"/>
              </w:rPr>
              <w:t xml:space="preserve">CAL </w:t>
            </w:r>
            <w:r w:rsidR="00855223">
              <w:rPr>
                <w:rFonts w:cs="Tahoma"/>
                <w:color w:val="000000"/>
                <w:szCs w:val="18"/>
              </w:rPr>
              <w:t>de</w:t>
            </w:r>
            <w:r w:rsidRPr="00222CE3">
              <w:rPr>
                <w:rFonts w:cs="Tahoma"/>
                <w:color w:val="000000"/>
                <w:szCs w:val="18"/>
              </w:rPr>
              <w:t xml:space="preserve"> Lync Server 2013 Enterprise</w:t>
            </w:r>
          </w:p>
        </w:tc>
      </w:tr>
      <w:tr w:rsidR="00CD0D74" w:rsidRPr="00222CE3" w14:paraId="103B7408" w14:textId="77777777" w:rsidTr="0057135E">
        <w:trPr>
          <w:trHeight w:val="70"/>
        </w:trPr>
        <w:tc>
          <w:tcPr>
            <w:tcW w:w="4500" w:type="dxa"/>
            <w:shd w:val="clear" w:color="auto" w:fill="auto"/>
          </w:tcPr>
          <w:p w14:paraId="3E779E6F" w14:textId="77777777" w:rsidR="00CD0D74" w:rsidRPr="00222CE3" w:rsidRDefault="00CD0D74" w:rsidP="0057135E">
            <w:pPr>
              <w:rPr>
                <w:rFonts w:cs="Tahoma"/>
                <w:color w:val="000000"/>
                <w:szCs w:val="18"/>
              </w:rPr>
            </w:pPr>
            <w:r w:rsidRPr="00222CE3">
              <w:rPr>
                <w:rFonts w:cs="Tahoma"/>
                <w:color w:val="000000"/>
                <w:szCs w:val="18"/>
              </w:rPr>
              <w:t xml:space="preserve">Licencia CAL </w:t>
            </w:r>
            <w:r w:rsidR="00855223">
              <w:rPr>
                <w:rFonts w:cs="Tahoma"/>
                <w:color w:val="000000"/>
                <w:szCs w:val="18"/>
              </w:rPr>
              <w:t>de</w:t>
            </w:r>
            <w:r w:rsidRPr="00222CE3">
              <w:rPr>
                <w:rFonts w:cs="Tahoma"/>
                <w:color w:val="000000"/>
                <w:szCs w:val="18"/>
              </w:rPr>
              <w:t xml:space="preserve"> Lync Server 2010 Standard </w:t>
            </w:r>
          </w:p>
        </w:tc>
        <w:tc>
          <w:tcPr>
            <w:tcW w:w="3600" w:type="dxa"/>
            <w:shd w:val="clear" w:color="auto" w:fill="auto"/>
          </w:tcPr>
          <w:p w14:paraId="0E05D14F" w14:textId="77777777" w:rsidR="00CD0D74" w:rsidRPr="00222CE3" w:rsidRDefault="00CD0D74" w:rsidP="0057135E">
            <w:pPr>
              <w:rPr>
                <w:rFonts w:cs="Tahoma"/>
                <w:color w:val="000000"/>
                <w:szCs w:val="18"/>
              </w:rPr>
            </w:pPr>
            <w:r w:rsidRPr="00222CE3">
              <w:rPr>
                <w:rFonts w:cs="Tahoma"/>
                <w:color w:val="000000"/>
                <w:szCs w:val="18"/>
              </w:rPr>
              <w:t xml:space="preserve">CAL </w:t>
            </w:r>
            <w:r w:rsidR="00855223">
              <w:rPr>
                <w:rFonts w:cs="Tahoma"/>
                <w:color w:val="000000"/>
                <w:szCs w:val="18"/>
              </w:rPr>
              <w:t>de</w:t>
            </w:r>
            <w:r w:rsidRPr="00222CE3">
              <w:rPr>
                <w:rFonts w:cs="Tahoma"/>
                <w:color w:val="000000"/>
                <w:szCs w:val="18"/>
              </w:rPr>
              <w:t xml:space="preserve"> Lync Server 2013 Standard</w:t>
            </w:r>
          </w:p>
        </w:tc>
      </w:tr>
    </w:tbl>
    <w:p w14:paraId="53DF1073" w14:textId="77777777" w:rsidR="004E0852" w:rsidRPr="00222CE3" w:rsidRDefault="004E0852" w:rsidP="003D0252"/>
    <w:p w14:paraId="2F86F8CD" w14:textId="77777777" w:rsidR="004E0852" w:rsidRPr="00222CE3" w:rsidRDefault="004E0852" w:rsidP="0080323A">
      <w:pPr>
        <w:spacing w:after="60"/>
        <w:ind w:left="720"/>
      </w:pPr>
      <w:r w:rsidRPr="00222CE3">
        <w:rPr>
          <w:rFonts w:cs="Tahoma"/>
          <w:b/>
          <w:color w:val="000000"/>
          <w:szCs w:val="18"/>
        </w:rPr>
        <w:t xml:space="preserve">Concesión </w:t>
      </w:r>
      <w:r w:rsidR="00855223">
        <w:rPr>
          <w:rFonts w:cs="Tahoma"/>
          <w:b/>
          <w:color w:val="000000"/>
          <w:szCs w:val="18"/>
        </w:rPr>
        <w:t>de</w:t>
      </w:r>
      <w:r w:rsidRPr="00222CE3">
        <w:rPr>
          <w:rFonts w:cs="Tahoma"/>
          <w:b/>
          <w:color w:val="000000"/>
          <w:szCs w:val="18"/>
        </w:rPr>
        <w:t xml:space="preserve"> licencias para los Clientes </w:t>
      </w:r>
      <w:r w:rsidR="00855223">
        <w:rPr>
          <w:rFonts w:cs="Tahoma"/>
          <w:b/>
          <w:color w:val="000000"/>
          <w:szCs w:val="18"/>
        </w:rPr>
        <w:t>de</w:t>
      </w:r>
      <w:r w:rsidRPr="00222CE3">
        <w:rPr>
          <w:rFonts w:cs="Tahoma"/>
          <w:b/>
          <w:color w:val="000000"/>
          <w:szCs w:val="18"/>
        </w:rPr>
        <w:t xml:space="preserve"> External Connector </w:t>
      </w:r>
      <w:r w:rsidR="00855223">
        <w:rPr>
          <w:rFonts w:cs="Tahoma"/>
          <w:b/>
          <w:color w:val="000000"/>
          <w:szCs w:val="18"/>
        </w:rPr>
        <w:t>de</w:t>
      </w:r>
      <w:r w:rsidRPr="00222CE3">
        <w:rPr>
          <w:rFonts w:cs="Tahoma"/>
          <w:b/>
          <w:color w:val="000000"/>
          <w:szCs w:val="18"/>
        </w:rPr>
        <w:t xml:space="preserve"> Lync Server 2010 Enterprise, External Connector </w:t>
      </w:r>
      <w:r w:rsidR="00855223">
        <w:rPr>
          <w:rFonts w:cs="Tahoma"/>
          <w:b/>
          <w:color w:val="000000"/>
          <w:szCs w:val="18"/>
        </w:rPr>
        <w:t>de</w:t>
      </w:r>
      <w:r w:rsidRPr="00222CE3">
        <w:rPr>
          <w:rFonts w:cs="Tahoma"/>
          <w:b/>
          <w:color w:val="000000"/>
          <w:szCs w:val="18"/>
        </w:rPr>
        <w:t xml:space="preserve"> Lync Server 2010 Plus, y External Connector </w:t>
      </w:r>
      <w:r w:rsidR="00855223">
        <w:rPr>
          <w:rFonts w:cs="Tahoma"/>
          <w:b/>
          <w:color w:val="000000"/>
          <w:szCs w:val="18"/>
        </w:rPr>
        <w:t>de</w:t>
      </w:r>
      <w:r w:rsidRPr="00222CE3">
        <w:rPr>
          <w:rFonts w:cs="Tahoma"/>
          <w:b/>
          <w:color w:val="000000"/>
          <w:szCs w:val="18"/>
        </w:rPr>
        <w:t xml:space="preserve"> Lync Server 2010 Standard</w:t>
      </w:r>
    </w:p>
    <w:p w14:paraId="68038EF6" w14:textId="77777777" w:rsidR="00D57009" w:rsidRPr="00222CE3" w:rsidRDefault="004E0852" w:rsidP="003C3A72">
      <w:pPr>
        <w:ind w:left="720"/>
      </w:pPr>
      <w:r w:rsidRPr="00222CE3">
        <w:rPr>
          <w:rFonts w:cs="Tahoma"/>
          <w:color w:val="000000"/>
          <w:szCs w:val="18"/>
        </w:rPr>
        <w:t xml:space="preserve">La versión 2010 </w:t>
      </w:r>
      <w:r w:rsidR="00855223">
        <w:rPr>
          <w:rFonts w:cs="Tahoma"/>
          <w:color w:val="000000"/>
          <w:szCs w:val="18"/>
        </w:rPr>
        <w:t>de</w:t>
      </w:r>
      <w:r w:rsidRPr="00222CE3">
        <w:rPr>
          <w:rFonts w:cs="Tahoma"/>
          <w:color w:val="000000"/>
          <w:szCs w:val="18"/>
        </w:rPr>
        <w:t xml:space="preserve"> External Connector </w:t>
      </w:r>
      <w:r w:rsidR="00855223">
        <w:rPr>
          <w:rFonts w:cs="Tahoma"/>
          <w:color w:val="000000"/>
          <w:szCs w:val="18"/>
        </w:rPr>
        <w:t>de</w:t>
      </w:r>
      <w:r w:rsidRPr="00222CE3">
        <w:rPr>
          <w:rFonts w:cs="Tahoma"/>
          <w:color w:val="000000"/>
          <w:szCs w:val="18"/>
        </w:rPr>
        <w:t xml:space="preserve"> Lync Server Enterprise, External Connector </w:t>
      </w:r>
      <w:r w:rsidR="00855223">
        <w:rPr>
          <w:rFonts w:cs="Tahoma"/>
          <w:color w:val="000000"/>
          <w:szCs w:val="18"/>
        </w:rPr>
        <w:t>de</w:t>
      </w:r>
      <w:r w:rsidRPr="00222CE3">
        <w:rPr>
          <w:rFonts w:cs="Tahoma"/>
          <w:color w:val="000000"/>
          <w:szCs w:val="18"/>
        </w:rPr>
        <w:t xml:space="preserve"> Lync Server Plus y External Connector </w:t>
      </w:r>
      <w:r w:rsidR="00855223">
        <w:rPr>
          <w:rFonts w:cs="Tahoma"/>
          <w:color w:val="000000"/>
          <w:szCs w:val="18"/>
        </w:rPr>
        <w:t>de</w:t>
      </w:r>
      <w:r w:rsidRPr="00222CE3">
        <w:rPr>
          <w:rFonts w:cs="Tahoma"/>
          <w:color w:val="000000"/>
          <w:szCs w:val="18"/>
        </w:rPr>
        <w:t xml:space="preserve"> Lync Server Standard es la versión final </w:t>
      </w:r>
      <w:r w:rsidR="00855223">
        <w:rPr>
          <w:rFonts w:cs="Tahoma"/>
          <w:color w:val="000000"/>
          <w:szCs w:val="18"/>
        </w:rPr>
        <w:t>de</w:t>
      </w:r>
      <w:r w:rsidRPr="00222CE3">
        <w:rPr>
          <w:rFonts w:cs="Tahoma"/>
          <w:color w:val="000000"/>
          <w:szCs w:val="18"/>
        </w:rPr>
        <w:t xml:space="preserve"> esas licencias.</w:t>
      </w:r>
      <w:r w:rsidR="00B33FB2">
        <w:rPr>
          <w:rFonts w:cs="Tahoma"/>
          <w:color w:val="000000"/>
          <w:szCs w:val="18"/>
        </w:rPr>
        <w:t xml:space="preserve"> </w:t>
      </w:r>
      <w:r w:rsidRPr="00222CE3">
        <w:rPr>
          <w:rFonts w:cs="Tahoma"/>
          <w:color w:val="000000"/>
          <w:szCs w:val="18"/>
        </w:rPr>
        <w:t xml:space="preserve">A vista </w:t>
      </w:r>
      <w:r w:rsidR="00855223">
        <w:rPr>
          <w:rFonts w:cs="Tahoma"/>
          <w:color w:val="000000"/>
          <w:szCs w:val="18"/>
        </w:rPr>
        <w:t>de</w:t>
      </w:r>
      <w:r w:rsidRPr="00222CE3">
        <w:rPr>
          <w:rFonts w:cs="Tahoma"/>
          <w:color w:val="000000"/>
          <w:szCs w:val="18"/>
        </w:rPr>
        <w:t xml:space="preserve"> esto, los clientes con licencias </w:t>
      </w:r>
      <w:r w:rsidR="00855223">
        <w:rPr>
          <w:rFonts w:cs="Tahoma"/>
          <w:color w:val="000000"/>
          <w:szCs w:val="18"/>
        </w:rPr>
        <w:t>de</w:t>
      </w:r>
      <w:r w:rsidRPr="00222CE3">
        <w:rPr>
          <w:rFonts w:cs="Tahoma"/>
          <w:color w:val="000000"/>
          <w:szCs w:val="18"/>
        </w:rPr>
        <w:t xml:space="preserve"> External Connector </w:t>
      </w:r>
      <w:r w:rsidR="00855223">
        <w:rPr>
          <w:rFonts w:cs="Tahoma"/>
          <w:color w:val="000000"/>
          <w:szCs w:val="18"/>
        </w:rPr>
        <w:t>de</w:t>
      </w:r>
      <w:r w:rsidRPr="00222CE3">
        <w:rPr>
          <w:rFonts w:cs="Tahoma"/>
          <w:color w:val="000000"/>
          <w:szCs w:val="18"/>
        </w:rPr>
        <w:t xml:space="preserve"> Lync Server 2010 Enterprise, External Connector </w:t>
      </w:r>
      <w:r w:rsidR="00855223">
        <w:rPr>
          <w:rFonts w:cs="Tahoma"/>
          <w:color w:val="000000"/>
          <w:szCs w:val="18"/>
        </w:rPr>
        <w:t>de</w:t>
      </w:r>
      <w:r w:rsidRPr="00222CE3">
        <w:rPr>
          <w:rFonts w:cs="Tahoma"/>
          <w:color w:val="000000"/>
          <w:szCs w:val="18"/>
        </w:rPr>
        <w:t xml:space="preserve"> Lync Server 2010 Plus y External Connector </w:t>
      </w:r>
      <w:r w:rsidR="00855223">
        <w:rPr>
          <w:rFonts w:cs="Tahoma"/>
          <w:color w:val="000000"/>
          <w:szCs w:val="18"/>
        </w:rPr>
        <w:t>de</w:t>
      </w:r>
      <w:r w:rsidRPr="00222CE3">
        <w:rPr>
          <w:rFonts w:cs="Tahoma"/>
          <w:color w:val="000000"/>
          <w:szCs w:val="18"/>
        </w:rPr>
        <w:t xml:space="preserve"> Lync Server 2010 Standard con cobertura </w:t>
      </w:r>
      <w:r w:rsidR="00855223">
        <w:rPr>
          <w:rFonts w:cs="Tahoma"/>
          <w:color w:val="000000"/>
          <w:szCs w:val="18"/>
        </w:rPr>
        <w:t>de</w:t>
      </w:r>
      <w:r w:rsidRPr="00222CE3">
        <w:rPr>
          <w:rFonts w:cs="Tahoma"/>
          <w:color w:val="000000"/>
          <w:szCs w:val="18"/>
        </w:rPr>
        <w:t xml:space="preserve"> Software Assurance activa serán elegibles, a partir </w:t>
      </w:r>
      <w:r w:rsidR="00855223">
        <w:rPr>
          <w:rFonts w:cs="Tahoma"/>
          <w:color w:val="000000"/>
          <w:szCs w:val="18"/>
        </w:rPr>
        <w:t>de</w:t>
      </w:r>
      <w:r w:rsidRPr="00222CE3">
        <w:rPr>
          <w:rFonts w:cs="Tahoma"/>
          <w:color w:val="000000"/>
          <w:szCs w:val="18"/>
        </w:rPr>
        <w:t xml:space="preserve">l 1 </w:t>
      </w:r>
      <w:r w:rsidR="00855223">
        <w:rPr>
          <w:rFonts w:cs="Tahoma"/>
          <w:color w:val="000000"/>
          <w:szCs w:val="18"/>
        </w:rPr>
        <w:t>de</w:t>
      </w:r>
      <w:r w:rsidRPr="00222CE3">
        <w:rPr>
          <w:rFonts w:cs="Tahoma"/>
          <w:color w:val="000000"/>
          <w:szCs w:val="18"/>
        </w:rPr>
        <w:t xml:space="preserve"> octubre </w:t>
      </w:r>
      <w:r w:rsidR="00855223">
        <w:rPr>
          <w:rFonts w:cs="Tahoma"/>
          <w:color w:val="000000"/>
          <w:szCs w:val="18"/>
        </w:rPr>
        <w:t>de</w:t>
      </w:r>
      <w:r w:rsidRPr="00222CE3">
        <w:rPr>
          <w:rFonts w:cs="Tahoma"/>
          <w:color w:val="000000"/>
          <w:szCs w:val="18"/>
        </w:rPr>
        <w:t xml:space="preserve"> 2012, para la siguiente concesión </w:t>
      </w:r>
      <w:r w:rsidR="00855223">
        <w:rPr>
          <w:rFonts w:cs="Tahoma"/>
          <w:color w:val="000000"/>
          <w:szCs w:val="18"/>
        </w:rPr>
        <w:t>de</w:t>
      </w:r>
      <w:r w:rsidRPr="00222CE3">
        <w:rPr>
          <w:rFonts w:cs="Tahoma"/>
          <w:color w:val="000000"/>
          <w:szCs w:val="18"/>
        </w:rPr>
        <w:t xml:space="preserve"> licencia.</w:t>
      </w:r>
    </w:p>
    <w:p w14:paraId="6B905FF0" w14:textId="77777777" w:rsidR="004E0852" w:rsidRPr="00222CE3" w:rsidRDefault="004E0852" w:rsidP="004E0852">
      <w:pPr>
        <w:ind w:left="900"/>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BD1A6A" w:rsidRPr="00222CE3" w14:paraId="03857855" w14:textId="77777777" w:rsidTr="00BD1A6A">
        <w:trPr>
          <w:trHeight w:val="332"/>
        </w:trPr>
        <w:tc>
          <w:tcPr>
            <w:tcW w:w="4500" w:type="dxa"/>
            <w:shd w:val="clear" w:color="auto" w:fill="FABF8F"/>
          </w:tcPr>
          <w:p w14:paraId="1CBD5B99" w14:textId="77777777" w:rsidR="00BD1A6A" w:rsidRPr="00222CE3" w:rsidRDefault="00BD1A6A" w:rsidP="007B35CE">
            <w:pPr>
              <w:keepNext/>
              <w:rPr>
                <w:rFonts w:cs="Tahoma"/>
                <w:b/>
                <w:color w:val="000000"/>
                <w:szCs w:val="18"/>
              </w:rPr>
            </w:pPr>
            <w:r w:rsidRPr="00222CE3">
              <w:rPr>
                <w:rFonts w:cs="Tahoma"/>
                <w:b/>
                <w:color w:val="000000"/>
                <w:szCs w:val="18"/>
              </w:rPr>
              <w:t>Licencia cualificada</w:t>
            </w:r>
          </w:p>
        </w:tc>
        <w:tc>
          <w:tcPr>
            <w:tcW w:w="3600" w:type="dxa"/>
            <w:shd w:val="clear" w:color="auto" w:fill="FABF8F"/>
          </w:tcPr>
          <w:p w14:paraId="276FB528" w14:textId="77777777" w:rsidR="00BD1A6A" w:rsidRPr="00222CE3" w:rsidRDefault="00BD1A6A" w:rsidP="002C3AB1">
            <w:pPr>
              <w:rPr>
                <w:rFonts w:cs="Tahoma"/>
                <w:b/>
                <w:color w:val="000000"/>
                <w:szCs w:val="18"/>
              </w:rPr>
            </w:pPr>
            <w:r w:rsidRPr="00222CE3">
              <w:rPr>
                <w:rFonts w:cs="Tahoma"/>
                <w:b/>
                <w:color w:val="000000"/>
                <w:szCs w:val="18"/>
              </w:rPr>
              <w:t>Licencia gratuita y beneficios</w:t>
            </w:r>
          </w:p>
        </w:tc>
      </w:tr>
      <w:tr w:rsidR="00BD1A6A" w:rsidRPr="00222CE3" w14:paraId="76724908" w14:textId="77777777" w:rsidTr="00BD1A6A">
        <w:trPr>
          <w:trHeight w:val="70"/>
        </w:trPr>
        <w:tc>
          <w:tcPr>
            <w:tcW w:w="4500" w:type="dxa"/>
            <w:shd w:val="clear" w:color="auto" w:fill="auto"/>
          </w:tcPr>
          <w:p w14:paraId="3265FC38" w14:textId="77777777" w:rsidR="00BD1A6A" w:rsidRPr="00222CE3" w:rsidRDefault="00BD1A6A" w:rsidP="00E33767">
            <w:pPr>
              <w:keepNext/>
              <w:rPr>
                <w:rFonts w:cs="Tahoma"/>
                <w:color w:val="000000"/>
                <w:szCs w:val="18"/>
              </w:rPr>
            </w:pPr>
            <w:r w:rsidRPr="00222CE3">
              <w:rPr>
                <w:rFonts w:cs="Tahoma"/>
                <w:color w:val="000000"/>
                <w:szCs w:val="18"/>
              </w:rPr>
              <w:t xml:space="preserve">External Connector </w:t>
            </w:r>
            <w:r w:rsidR="00855223">
              <w:rPr>
                <w:rFonts w:cs="Tahoma"/>
                <w:color w:val="000000"/>
                <w:szCs w:val="18"/>
              </w:rPr>
              <w:t>de</w:t>
            </w:r>
            <w:r w:rsidRPr="00222CE3">
              <w:rPr>
                <w:rFonts w:cs="Tahoma"/>
                <w:color w:val="000000"/>
                <w:szCs w:val="18"/>
              </w:rPr>
              <w:t xml:space="preserve"> Lync Server 2010 Enterprise con Software Assurance activo el 1 </w:t>
            </w:r>
            <w:r w:rsidR="00855223">
              <w:rPr>
                <w:rFonts w:cs="Tahoma"/>
                <w:color w:val="000000"/>
                <w:szCs w:val="18"/>
              </w:rPr>
              <w:t>de</w:t>
            </w:r>
            <w:r w:rsidRPr="00222CE3">
              <w:rPr>
                <w:rFonts w:cs="Tahoma"/>
                <w:color w:val="000000"/>
                <w:szCs w:val="18"/>
              </w:rPr>
              <w:t xml:space="preserve"> octubre </w:t>
            </w:r>
            <w:r w:rsidR="00855223">
              <w:rPr>
                <w:rFonts w:cs="Tahoma"/>
                <w:color w:val="000000"/>
                <w:szCs w:val="18"/>
              </w:rPr>
              <w:t>de</w:t>
            </w:r>
            <w:r w:rsidR="00E33767">
              <w:rPr>
                <w:rFonts w:cs="Tahoma"/>
                <w:color w:val="000000"/>
                <w:szCs w:val="18"/>
              </w:rPr>
              <w:t> </w:t>
            </w:r>
            <w:r w:rsidRPr="00222CE3">
              <w:rPr>
                <w:rFonts w:cs="Tahoma"/>
                <w:color w:val="000000"/>
                <w:szCs w:val="18"/>
              </w:rPr>
              <w:t>2012</w:t>
            </w:r>
          </w:p>
        </w:tc>
        <w:tc>
          <w:tcPr>
            <w:tcW w:w="3600" w:type="dxa"/>
            <w:shd w:val="clear" w:color="auto" w:fill="auto"/>
          </w:tcPr>
          <w:p w14:paraId="0D89B1AF" w14:textId="77777777" w:rsidR="00BD1A6A" w:rsidRPr="00222CE3" w:rsidRDefault="00BD1A6A" w:rsidP="002C3AB1">
            <w:pPr>
              <w:rPr>
                <w:rFonts w:cs="Tahoma"/>
                <w:color w:val="000000"/>
                <w:szCs w:val="18"/>
              </w:rPr>
            </w:pPr>
            <w:r w:rsidRPr="00222CE3">
              <w:rPr>
                <w:rFonts w:cs="Tahoma"/>
                <w:color w:val="000000"/>
                <w:szCs w:val="18"/>
              </w:rPr>
              <w:t xml:space="preserve">Licencia </w:t>
            </w:r>
            <w:r w:rsidR="00855223">
              <w:rPr>
                <w:rFonts w:cs="Tahoma"/>
                <w:color w:val="000000"/>
                <w:szCs w:val="18"/>
              </w:rPr>
              <w:t>de</w:t>
            </w:r>
            <w:r w:rsidRPr="00222CE3">
              <w:rPr>
                <w:rFonts w:cs="Tahoma"/>
                <w:color w:val="000000"/>
                <w:szCs w:val="18"/>
              </w:rPr>
              <w:t xml:space="preserve"> Lync Server 2013</w:t>
            </w:r>
          </w:p>
        </w:tc>
      </w:tr>
      <w:tr w:rsidR="00BD1A6A" w:rsidRPr="00222CE3" w14:paraId="6C1DEE25" w14:textId="77777777" w:rsidTr="00BD1A6A">
        <w:trPr>
          <w:trHeight w:val="70"/>
        </w:trPr>
        <w:tc>
          <w:tcPr>
            <w:tcW w:w="4500" w:type="dxa"/>
            <w:shd w:val="clear" w:color="auto" w:fill="auto"/>
          </w:tcPr>
          <w:p w14:paraId="1968BC88" w14:textId="77777777" w:rsidR="00BD1A6A" w:rsidRPr="00222CE3" w:rsidRDefault="00BD1A6A" w:rsidP="003678D7">
            <w:pPr>
              <w:rPr>
                <w:rFonts w:cs="Tahoma"/>
                <w:color w:val="000000"/>
                <w:szCs w:val="18"/>
              </w:rPr>
            </w:pPr>
            <w:r w:rsidRPr="00222CE3">
              <w:rPr>
                <w:rFonts w:cs="Tahoma"/>
                <w:color w:val="000000"/>
                <w:szCs w:val="18"/>
              </w:rPr>
              <w:t xml:space="preserve">External Connector </w:t>
            </w:r>
            <w:r w:rsidR="00855223">
              <w:rPr>
                <w:rFonts w:cs="Tahoma"/>
                <w:color w:val="000000"/>
                <w:szCs w:val="18"/>
              </w:rPr>
              <w:t>de</w:t>
            </w:r>
            <w:r w:rsidRPr="00222CE3">
              <w:rPr>
                <w:rFonts w:cs="Tahoma"/>
                <w:color w:val="000000"/>
                <w:szCs w:val="18"/>
              </w:rPr>
              <w:t xml:space="preserve"> Lync Server 2010 Plus con Software Assurance activo el 1 </w:t>
            </w:r>
            <w:r w:rsidR="00855223">
              <w:rPr>
                <w:rFonts w:cs="Tahoma"/>
                <w:color w:val="000000"/>
                <w:szCs w:val="18"/>
              </w:rPr>
              <w:t>de</w:t>
            </w:r>
            <w:r w:rsidRPr="00222CE3">
              <w:rPr>
                <w:rFonts w:cs="Tahoma"/>
                <w:color w:val="000000"/>
                <w:szCs w:val="18"/>
              </w:rPr>
              <w:t xml:space="preserve"> octubre </w:t>
            </w:r>
            <w:r w:rsidR="00855223">
              <w:rPr>
                <w:rFonts w:cs="Tahoma"/>
                <w:color w:val="000000"/>
                <w:szCs w:val="18"/>
              </w:rPr>
              <w:t>de</w:t>
            </w:r>
            <w:r w:rsidRPr="00222CE3">
              <w:rPr>
                <w:rFonts w:cs="Tahoma"/>
                <w:color w:val="000000"/>
                <w:szCs w:val="18"/>
              </w:rPr>
              <w:t xml:space="preserve"> 2012</w:t>
            </w:r>
          </w:p>
        </w:tc>
        <w:tc>
          <w:tcPr>
            <w:tcW w:w="3600" w:type="dxa"/>
            <w:shd w:val="clear" w:color="auto" w:fill="auto"/>
          </w:tcPr>
          <w:p w14:paraId="6215745D" w14:textId="77777777" w:rsidR="00BD1A6A" w:rsidRPr="00222CE3" w:rsidRDefault="00BD1A6A" w:rsidP="002C3AB1">
            <w:pPr>
              <w:rPr>
                <w:rFonts w:cs="Tahoma"/>
                <w:color w:val="000000"/>
                <w:szCs w:val="18"/>
              </w:rPr>
            </w:pPr>
            <w:r w:rsidRPr="00222CE3">
              <w:rPr>
                <w:rFonts w:cs="Tahoma"/>
                <w:color w:val="000000"/>
                <w:szCs w:val="18"/>
              </w:rPr>
              <w:t xml:space="preserve">Licencia </w:t>
            </w:r>
            <w:r w:rsidR="00855223">
              <w:rPr>
                <w:rFonts w:cs="Tahoma"/>
                <w:color w:val="000000"/>
                <w:szCs w:val="18"/>
              </w:rPr>
              <w:t>de</w:t>
            </w:r>
            <w:r w:rsidRPr="00222CE3">
              <w:rPr>
                <w:rFonts w:cs="Tahoma"/>
                <w:color w:val="000000"/>
                <w:szCs w:val="18"/>
              </w:rPr>
              <w:t xml:space="preserve"> Lync Server 2013</w:t>
            </w:r>
          </w:p>
        </w:tc>
      </w:tr>
      <w:tr w:rsidR="00BD1A6A" w:rsidRPr="00222CE3" w14:paraId="4660F104" w14:textId="77777777" w:rsidTr="00BD1A6A">
        <w:trPr>
          <w:trHeight w:val="70"/>
        </w:trPr>
        <w:tc>
          <w:tcPr>
            <w:tcW w:w="4500" w:type="dxa"/>
            <w:shd w:val="clear" w:color="auto" w:fill="auto"/>
          </w:tcPr>
          <w:p w14:paraId="534603E4" w14:textId="77777777" w:rsidR="00BD1A6A" w:rsidRPr="00222CE3" w:rsidRDefault="00BD1A6A" w:rsidP="00E33767">
            <w:pPr>
              <w:rPr>
                <w:rFonts w:cs="Tahoma"/>
                <w:color w:val="000000"/>
                <w:szCs w:val="18"/>
              </w:rPr>
            </w:pPr>
            <w:r w:rsidRPr="00222CE3">
              <w:rPr>
                <w:rFonts w:cs="Tahoma"/>
                <w:color w:val="000000"/>
                <w:szCs w:val="18"/>
              </w:rPr>
              <w:t xml:space="preserve">External Connector </w:t>
            </w:r>
            <w:r w:rsidR="00855223">
              <w:rPr>
                <w:rFonts w:cs="Tahoma"/>
                <w:color w:val="000000"/>
                <w:szCs w:val="18"/>
              </w:rPr>
              <w:t>de</w:t>
            </w:r>
            <w:r w:rsidRPr="00222CE3">
              <w:rPr>
                <w:rFonts w:cs="Tahoma"/>
                <w:color w:val="000000"/>
                <w:szCs w:val="18"/>
              </w:rPr>
              <w:t xml:space="preserve"> Lync Server 2010 Standard con Software Assurance activo el 1 </w:t>
            </w:r>
            <w:r w:rsidR="00855223">
              <w:rPr>
                <w:rFonts w:cs="Tahoma"/>
                <w:color w:val="000000"/>
                <w:szCs w:val="18"/>
              </w:rPr>
              <w:t>de</w:t>
            </w:r>
            <w:r w:rsidRPr="00222CE3">
              <w:rPr>
                <w:rFonts w:cs="Tahoma"/>
                <w:color w:val="000000"/>
                <w:szCs w:val="18"/>
              </w:rPr>
              <w:t xml:space="preserve"> octubre </w:t>
            </w:r>
            <w:r w:rsidR="00855223">
              <w:rPr>
                <w:rFonts w:cs="Tahoma"/>
                <w:color w:val="000000"/>
                <w:szCs w:val="18"/>
              </w:rPr>
              <w:t>de</w:t>
            </w:r>
            <w:r w:rsidR="00E33767">
              <w:rPr>
                <w:rFonts w:cs="Tahoma"/>
                <w:color w:val="000000"/>
                <w:szCs w:val="18"/>
              </w:rPr>
              <w:t> </w:t>
            </w:r>
            <w:r w:rsidRPr="00222CE3">
              <w:rPr>
                <w:rFonts w:cs="Tahoma"/>
                <w:color w:val="000000"/>
                <w:szCs w:val="18"/>
              </w:rPr>
              <w:t>2012</w:t>
            </w:r>
          </w:p>
        </w:tc>
        <w:tc>
          <w:tcPr>
            <w:tcW w:w="3600" w:type="dxa"/>
            <w:shd w:val="clear" w:color="auto" w:fill="auto"/>
          </w:tcPr>
          <w:p w14:paraId="401024CF" w14:textId="77777777" w:rsidR="00BD1A6A" w:rsidRPr="00222CE3" w:rsidRDefault="00BD1A6A" w:rsidP="002C3AB1">
            <w:pPr>
              <w:rPr>
                <w:rFonts w:cs="Tahoma"/>
                <w:color w:val="000000"/>
                <w:szCs w:val="18"/>
              </w:rPr>
            </w:pPr>
            <w:r w:rsidRPr="00222CE3">
              <w:rPr>
                <w:rFonts w:cs="Tahoma"/>
                <w:color w:val="000000"/>
                <w:szCs w:val="18"/>
              </w:rPr>
              <w:t xml:space="preserve">Licencia </w:t>
            </w:r>
            <w:r w:rsidR="00855223">
              <w:rPr>
                <w:rFonts w:cs="Tahoma"/>
                <w:color w:val="000000"/>
                <w:szCs w:val="18"/>
              </w:rPr>
              <w:t>de</w:t>
            </w:r>
            <w:r w:rsidRPr="00222CE3">
              <w:rPr>
                <w:rFonts w:cs="Tahoma"/>
                <w:color w:val="000000"/>
                <w:szCs w:val="18"/>
              </w:rPr>
              <w:t xml:space="preserve"> Lync Server 2013</w:t>
            </w:r>
          </w:p>
        </w:tc>
      </w:tr>
    </w:tbl>
    <w:p w14:paraId="100AFBCD" w14:textId="77777777" w:rsidR="004E0852" w:rsidRDefault="004E0852" w:rsidP="004E0852">
      <w:pPr>
        <w:ind w:left="720"/>
        <w:jc w:val="both"/>
      </w:pPr>
    </w:p>
    <w:p w14:paraId="106A96AE" w14:textId="77777777" w:rsidR="00E33767" w:rsidRDefault="00E33767" w:rsidP="004E0852">
      <w:pPr>
        <w:ind w:left="720"/>
        <w:jc w:val="both"/>
      </w:pPr>
    </w:p>
    <w:p w14:paraId="64235552" w14:textId="77777777" w:rsidR="00E33767" w:rsidRDefault="00E33767" w:rsidP="004E0852">
      <w:pPr>
        <w:ind w:left="720"/>
        <w:jc w:val="both"/>
      </w:pPr>
    </w:p>
    <w:p w14:paraId="3A8D08E6" w14:textId="77777777" w:rsidR="00E33767" w:rsidRDefault="00E33767" w:rsidP="004E0852">
      <w:pPr>
        <w:ind w:left="720"/>
        <w:jc w:val="both"/>
      </w:pPr>
    </w:p>
    <w:p w14:paraId="4F9B3ECA" w14:textId="77777777" w:rsidR="00E33767" w:rsidRDefault="00E33767" w:rsidP="004E0852">
      <w:pPr>
        <w:ind w:left="720"/>
        <w:jc w:val="both"/>
      </w:pPr>
    </w:p>
    <w:p w14:paraId="11C4A00E" w14:textId="77777777" w:rsidR="00E33767" w:rsidRDefault="00E33767" w:rsidP="004E0852">
      <w:pPr>
        <w:ind w:left="720"/>
        <w:jc w:val="both"/>
      </w:pPr>
    </w:p>
    <w:p w14:paraId="3F3CF64D" w14:textId="77777777" w:rsidR="00E33767" w:rsidRDefault="00E33767" w:rsidP="004E0852">
      <w:pPr>
        <w:ind w:left="720"/>
        <w:jc w:val="both"/>
      </w:pPr>
    </w:p>
    <w:p w14:paraId="20C1D12D" w14:textId="77777777" w:rsidR="00E33767" w:rsidRDefault="00E33767" w:rsidP="004E0852">
      <w:pPr>
        <w:ind w:left="720"/>
        <w:jc w:val="both"/>
      </w:pPr>
    </w:p>
    <w:p w14:paraId="46825FB9" w14:textId="77777777" w:rsidR="00E33767" w:rsidRPr="00222CE3" w:rsidRDefault="00E33767" w:rsidP="004E0852">
      <w:pPr>
        <w:ind w:left="720"/>
        <w:jc w:val="both"/>
      </w:pPr>
    </w:p>
    <w:p w14:paraId="129F14C6" w14:textId="77777777" w:rsidR="004E0852" w:rsidRPr="00222CE3" w:rsidRDefault="004E0852" w:rsidP="004E0852">
      <w:pPr>
        <w:ind w:left="720"/>
      </w:pPr>
      <w:r w:rsidRPr="00222CE3">
        <w:rPr>
          <w:rFonts w:cs="Tahoma"/>
          <w:color w:val="000000"/>
          <w:szCs w:val="18"/>
        </w:rPr>
        <w:lastRenderedPageBreak/>
        <w:t>Los siguientes términos y condiciones se aplican a las licencias concedidas anteriormente.</w:t>
      </w:r>
    </w:p>
    <w:p w14:paraId="7BECBE3A" w14:textId="77777777" w:rsidR="004E0852" w:rsidRPr="00222CE3" w:rsidRDefault="004E0852" w:rsidP="004E0852">
      <w:pPr>
        <w:ind w:left="720"/>
      </w:pPr>
    </w:p>
    <w:p w14:paraId="444AB028" w14:textId="77777777" w:rsidR="004E0852" w:rsidRPr="00222CE3" w:rsidRDefault="004E0852" w:rsidP="00346F4B">
      <w:pPr>
        <w:numPr>
          <w:ilvl w:val="0"/>
          <w:numId w:val="101"/>
        </w:numPr>
        <w:spacing w:after="60"/>
        <w:ind w:left="1440"/>
      </w:pPr>
      <w:r w:rsidRPr="00222CE3">
        <w:rPr>
          <w:rFonts w:cs="Tahoma"/>
          <w:bCs/>
          <w:color w:val="000000"/>
          <w:szCs w:val="18"/>
          <w:u w:val="single"/>
        </w:rPr>
        <w:t xml:space="preserve">Ruta </w:t>
      </w:r>
      <w:r w:rsidR="00855223">
        <w:rPr>
          <w:rFonts w:cs="Tahoma"/>
          <w:bCs/>
          <w:color w:val="000000"/>
          <w:szCs w:val="18"/>
          <w:u w:val="single"/>
        </w:rPr>
        <w:t>de</w:t>
      </w:r>
      <w:r w:rsidRPr="00222CE3">
        <w:rPr>
          <w:rFonts w:cs="Tahoma"/>
          <w:bCs/>
          <w:color w:val="000000"/>
          <w:szCs w:val="18"/>
          <w:u w:val="single"/>
        </w:rPr>
        <w:t xml:space="preserve"> migración</w:t>
      </w:r>
      <w:r w:rsidRPr="00E33767">
        <w:rPr>
          <w:rFonts w:cs="Tahoma"/>
          <w:color w:val="000000"/>
          <w:szCs w:val="18"/>
        </w:rPr>
        <w:t>:</w:t>
      </w:r>
      <w:r w:rsidRPr="00222CE3">
        <w:rPr>
          <w:rFonts w:cs="Tahoma"/>
          <w:color w:val="000000"/>
          <w:szCs w:val="18"/>
        </w:rPr>
        <w:t xml:space="preserve"> Los clientes con cobertura </w:t>
      </w:r>
      <w:r w:rsidR="00855223">
        <w:rPr>
          <w:rFonts w:cs="Tahoma"/>
          <w:color w:val="000000"/>
          <w:szCs w:val="18"/>
        </w:rPr>
        <w:t>de</w:t>
      </w:r>
      <w:r w:rsidRPr="00222CE3">
        <w:rPr>
          <w:rFonts w:cs="Tahoma"/>
          <w:color w:val="000000"/>
          <w:szCs w:val="18"/>
        </w:rPr>
        <w:t xml:space="preserve"> Software Assurance activa para una Licencia Cualificada </w:t>
      </w:r>
      <w:r w:rsidR="00855223">
        <w:rPr>
          <w:rFonts w:cs="Tahoma"/>
          <w:color w:val="000000"/>
          <w:szCs w:val="18"/>
        </w:rPr>
        <w:t>de</w:t>
      </w:r>
      <w:r w:rsidRPr="00222CE3">
        <w:rPr>
          <w:rFonts w:cs="Tahoma"/>
          <w:color w:val="000000"/>
          <w:szCs w:val="18"/>
        </w:rPr>
        <w:t xml:space="preserve">terminada, a partir </w:t>
      </w:r>
      <w:r w:rsidR="00855223">
        <w:rPr>
          <w:rFonts w:cs="Tahoma"/>
          <w:color w:val="000000"/>
          <w:szCs w:val="18"/>
        </w:rPr>
        <w:t>de</w:t>
      </w:r>
      <w:r w:rsidRPr="00222CE3">
        <w:rPr>
          <w:rFonts w:cs="Tahoma"/>
          <w:color w:val="000000"/>
          <w:szCs w:val="18"/>
        </w:rPr>
        <w:t xml:space="preserve">l 1 </w:t>
      </w:r>
      <w:r w:rsidR="00855223">
        <w:rPr>
          <w:rFonts w:cs="Tahoma"/>
          <w:color w:val="000000"/>
          <w:szCs w:val="18"/>
        </w:rPr>
        <w:t>de</w:t>
      </w:r>
      <w:r w:rsidRPr="00222CE3">
        <w:rPr>
          <w:rFonts w:cs="Tahoma"/>
          <w:color w:val="000000"/>
          <w:szCs w:val="18"/>
        </w:rPr>
        <w:t xml:space="preserve"> octubre </w:t>
      </w:r>
      <w:r w:rsidR="00855223">
        <w:rPr>
          <w:rFonts w:cs="Tahoma"/>
          <w:color w:val="000000"/>
          <w:szCs w:val="18"/>
        </w:rPr>
        <w:t>de</w:t>
      </w:r>
      <w:r w:rsidRPr="00222CE3">
        <w:rPr>
          <w:rFonts w:cs="Tahoma"/>
          <w:color w:val="000000"/>
          <w:szCs w:val="18"/>
        </w:rPr>
        <w:t xml:space="preserve"> 2012 y </w:t>
      </w:r>
      <w:r w:rsidR="00855223">
        <w:rPr>
          <w:rFonts w:cs="Tahoma"/>
          <w:color w:val="000000"/>
          <w:szCs w:val="18"/>
        </w:rPr>
        <w:t>de</w:t>
      </w:r>
      <w:r w:rsidRPr="00222CE3">
        <w:rPr>
          <w:rFonts w:cs="Tahoma"/>
          <w:color w:val="000000"/>
          <w:szCs w:val="18"/>
        </w:rPr>
        <w:t xml:space="preserve">spués </w:t>
      </w:r>
      <w:r w:rsidR="00855223">
        <w:rPr>
          <w:rFonts w:cs="Tahoma"/>
          <w:color w:val="000000"/>
          <w:szCs w:val="18"/>
        </w:rPr>
        <w:t>de</w:t>
      </w:r>
      <w:r w:rsidRPr="00222CE3">
        <w:rPr>
          <w:rFonts w:cs="Tahoma"/>
          <w:color w:val="000000"/>
          <w:szCs w:val="18"/>
        </w:rPr>
        <w:t xml:space="preserve">l lanzamiento </w:t>
      </w:r>
      <w:r w:rsidR="00855223">
        <w:rPr>
          <w:rFonts w:cs="Tahoma"/>
          <w:color w:val="000000"/>
          <w:szCs w:val="18"/>
        </w:rPr>
        <w:t>de</w:t>
      </w:r>
      <w:r w:rsidRPr="00222CE3">
        <w:rPr>
          <w:rFonts w:cs="Tahoma"/>
          <w:color w:val="000000"/>
          <w:szCs w:val="18"/>
        </w:rPr>
        <w:t xml:space="preserve"> Lync Server 2013, son elegibles para actualizar y utilizar el software </w:t>
      </w:r>
      <w:r w:rsidR="00855223">
        <w:rPr>
          <w:rFonts w:cs="Tahoma"/>
          <w:color w:val="000000"/>
          <w:szCs w:val="18"/>
        </w:rPr>
        <w:t>de</w:t>
      </w:r>
      <w:r w:rsidRPr="00222CE3">
        <w:rPr>
          <w:rFonts w:cs="Tahoma"/>
          <w:color w:val="000000"/>
          <w:szCs w:val="18"/>
        </w:rPr>
        <w:t xml:space="preserve"> Lync Server 2013 en lugar </w:t>
      </w:r>
      <w:r w:rsidR="00855223">
        <w:rPr>
          <w:rFonts w:cs="Tahoma"/>
          <w:color w:val="000000"/>
          <w:szCs w:val="18"/>
        </w:rPr>
        <w:t>de</w:t>
      </w:r>
      <w:r w:rsidRPr="00222CE3">
        <w:rPr>
          <w:rFonts w:cs="Tahoma"/>
          <w:color w:val="000000"/>
          <w:szCs w:val="18"/>
        </w:rPr>
        <w:t xml:space="preserve">l software </w:t>
      </w:r>
      <w:r w:rsidR="00855223">
        <w:rPr>
          <w:rFonts w:cs="Tahoma"/>
          <w:color w:val="000000"/>
          <w:szCs w:val="18"/>
        </w:rPr>
        <w:t>de</w:t>
      </w:r>
      <w:r w:rsidRPr="00222CE3">
        <w:rPr>
          <w:rFonts w:cs="Tahoma"/>
          <w:color w:val="000000"/>
          <w:szCs w:val="18"/>
        </w:rPr>
        <w:t xml:space="preserve"> Lync Server 2010 en virtud </w:t>
      </w:r>
      <w:r w:rsidR="00855223">
        <w:rPr>
          <w:rFonts w:cs="Tahoma"/>
          <w:color w:val="000000"/>
          <w:szCs w:val="18"/>
        </w:rPr>
        <w:t>de</w:t>
      </w:r>
      <w:r w:rsidRPr="00222CE3">
        <w:rPr>
          <w:rFonts w:cs="Tahoma"/>
          <w:color w:val="000000"/>
          <w:szCs w:val="18"/>
        </w:rPr>
        <w:t xml:space="preserve"> la licencia </w:t>
      </w:r>
      <w:r w:rsidR="00855223">
        <w:rPr>
          <w:rFonts w:cs="Tahoma"/>
          <w:color w:val="000000"/>
          <w:szCs w:val="18"/>
        </w:rPr>
        <w:t>de</w:t>
      </w:r>
      <w:r w:rsidRPr="00222CE3">
        <w:rPr>
          <w:rFonts w:cs="Tahoma"/>
          <w:color w:val="000000"/>
          <w:szCs w:val="18"/>
        </w:rPr>
        <w:t xml:space="preserve"> External Connector cualificada respectiva.</w:t>
      </w:r>
    </w:p>
    <w:p w14:paraId="0054B664" w14:textId="77777777" w:rsidR="004E0852" w:rsidRPr="00222CE3" w:rsidRDefault="00855223" w:rsidP="009A1721">
      <w:pPr>
        <w:numPr>
          <w:ilvl w:val="0"/>
          <w:numId w:val="101"/>
        </w:numPr>
        <w:spacing w:after="60"/>
        <w:ind w:left="1440"/>
      </w:pPr>
      <w:r>
        <w:rPr>
          <w:rFonts w:cs="Tahoma"/>
          <w:color w:val="000000"/>
          <w:szCs w:val="18"/>
          <w:u w:val="single"/>
        </w:rPr>
        <w:t>De</w:t>
      </w:r>
      <w:r w:rsidR="004E0852" w:rsidRPr="00222CE3">
        <w:rPr>
          <w:rFonts w:cs="Tahoma"/>
          <w:color w:val="000000"/>
          <w:szCs w:val="18"/>
          <w:u w:val="single"/>
        </w:rPr>
        <w:t xml:space="preserve">rechos </w:t>
      </w:r>
      <w:r>
        <w:rPr>
          <w:rFonts w:cs="Tahoma"/>
          <w:color w:val="000000"/>
          <w:szCs w:val="18"/>
          <w:u w:val="single"/>
        </w:rPr>
        <w:t>de</w:t>
      </w:r>
      <w:r w:rsidR="004E0852" w:rsidRPr="00222CE3">
        <w:rPr>
          <w:rFonts w:cs="Tahoma"/>
          <w:color w:val="000000"/>
          <w:szCs w:val="18"/>
          <w:u w:val="single"/>
        </w:rPr>
        <w:t xml:space="preserve"> uso</w:t>
      </w:r>
      <w:r w:rsidR="004E0852" w:rsidRPr="00222CE3">
        <w:rPr>
          <w:rFonts w:cs="Tahoma"/>
          <w:color w:val="000000"/>
          <w:szCs w:val="18"/>
        </w:rPr>
        <w:t xml:space="preserve">: El </w:t>
      </w:r>
      <w:r>
        <w:rPr>
          <w:rFonts w:cs="Tahoma"/>
          <w:color w:val="000000"/>
          <w:szCs w:val="18"/>
        </w:rPr>
        <w:t>de</w:t>
      </w:r>
      <w:r w:rsidR="004E0852" w:rsidRPr="00222CE3">
        <w:rPr>
          <w:rFonts w:cs="Tahoma"/>
          <w:color w:val="000000"/>
          <w:szCs w:val="18"/>
        </w:rPr>
        <w:t xml:space="preserve">recho a utilizar el software en virtud </w:t>
      </w:r>
      <w:r>
        <w:rPr>
          <w:rFonts w:cs="Tahoma"/>
          <w:color w:val="000000"/>
          <w:szCs w:val="18"/>
        </w:rPr>
        <w:t>de</w:t>
      </w:r>
      <w:r w:rsidR="004E0852" w:rsidRPr="00222CE3">
        <w:rPr>
          <w:rFonts w:cs="Tahoma"/>
          <w:color w:val="000000"/>
          <w:szCs w:val="18"/>
        </w:rPr>
        <w:t xml:space="preserve"> la Licencia Gratuita en esta oferta expira cuando expire el </w:t>
      </w:r>
      <w:r>
        <w:rPr>
          <w:rFonts w:cs="Tahoma"/>
          <w:color w:val="000000"/>
          <w:szCs w:val="18"/>
        </w:rPr>
        <w:t>de</w:t>
      </w:r>
      <w:r w:rsidR="004E0852" w:rsidRPr="00222CE3">
        <w:rPr>
          <w:rFonts w:cs="Tahoma"/>
          <w:color w:val="000000"/>
          <w:szCs w:val="18"/>
        </w:rPr>
        <w:t xml:space="preserve">recho a utilizar el software en virtud </w:t>
      </w:r>
      <w:r>
        <w:rPr>
          <w:rFonts w:cs="Tahoma"/>
          <w:color w:val="000000"/>
          <w:szCs w:val="18"/>
        </w:rPr>
        <w:t>de</w:t>
      </w:r>
      <w:r w:rsidR="004E0852" w:rsidRPr="00222CE3">
        <w:rPr>
          <w:rFonts w:cs="Tahoma"/>
          <w:color w:val="000000"/>
          <w:szCs w:val="18"/>
        </w:rPr>
        <w:t xml:space="preserve"> la Licencia Cualificada.</w:t>
      </w:r>
      <w:r w:rsidR="00B33FB2">
        <w:rPr>
          <w:rFonts w:cs="Tahoma"/>
          <w:color w:val="000000"/>
          <w:szCs w:val="18"/>
        </w:rPr>
        <w:t xml:space="preserve"> </w:t>
      </w:r>
      <w:r w:rsidR="004E0852" w:rsidRPr="00222CE3">
        <w:rPr>
          <w:rFonts w:cs="Tahoma"/>
          <w:color w:val="000000"/>
          <w:szCs w:val="18"/>
        </w:rPr>
        <w:t xml:space="preserve">El uso </w:t>
      </w:r>
      <w:r>
        <w:rPr>
          <w:rFonts w:cs="Tahoma"/>
          <w:color w:val="000000"/>
          <w:szCs w:val="18"/>
        </w:rPr>
        <w:t>de</w:t>
      </w:r>
      <w:r w:rsidR="009A1721">
        <w:rPr>
          <w:rFonts w:cs="Tahoma"/>
          <w:color w:val="000000"/>
          <w:szCs w:val="18"/>
        </w:rPr>
        <w:t> </w:t>
      </w:r>
      <w:r w:rsidR="004E0852" w:rsidRPr="00222CE3">
        <w:rPr>
          <w:rFonts w:cs="Tahoma"/>
          <w:color w:val="000000"/>
          <w:szCs w:val="18"/>
        </w:rPr>
        <w:t xml:space="preserve">ese software se rige por los </w:t>
      </w:r>
      <w:r>
        <w:rPr>
          <w:rFonts w:cs="Tahoma"/>
          <w:color w:val="000000"/>
          <w:szCs w:val="18"/>
        </w:rPr>
        <w:t>de</w:t>
      </w:r>
      <w:r w:rsidR="004E0852" w:rsidRPr="00222CE3">
        <w:rPr>
          <w:rFonts w:cs="Tahoma"/>
          <w:color w:val="000000"/>
          <w:szCs w:val="18"/>
        </w:rPr>
        <w:t xml:space="preserve">rechos </w:t>
      </w:r>
      <w:r>
        <w:rPr>
          <w:rFonts w:cs="Tahoma"/>
          <w:color w:val="000000"/>
          <w:szCs w:val="18"/>
        </w:rPr>
        <w:t>de</w:t>
      </w:r>
      <w:r w:rsidR="004E0852" w:rsidRPr="00222CE3">
        <w:rPr>
          <w:rFonts w:cs="Tahoma"/>
          <w:color w:val="000000"/>
          <w:szCs w:val="18"/>
        </w:rPr>
        <w:t xml:space="preserve"> uso para el software y los términos y condiciones </w:t>
      </w:r>
      <w:r>
        <w:rPr>
          <w:rFonts w:cs="Tahoma"/>
          <w:color w:val="000000"/>
          <w:szCs w:val="18"/>
        </w:rPr>
        <w:t>de</w:t>
      </w:r>
      <w:r w:rsidR="004E0852" w:rsidRPr="00222CE3">
        <w:rPr>
          <w:rFonts w:cs="Tahoma"/>
          <w:color w:val="000000"/>
          <w:szCs w:val="18"/>
        </w:rPr>
        <w:t xml:space="preserve">l contrato </w:t>
      </w:r>
      <w:r>
        <w:rPr>
          <w:rFonts w:cs="Tahoma"/>
          <w:color w:val="000000"/>
          <w:szCs w:val="18"/>
        </w:rPr>
        <w:t>de</w:t>
      </w:r>
      <w:r w:rsidR="004E0852" w:rsidRPr="00222CE3">
        <w:rPr>
          <w:rFonts w:cs="Tahoma"/>
          <w:color w:val="000000"/>
          <w:szCs w:val="18"/>
        </w:rPr>
        <w:t xml:space="preserve"> Licencias por Volumen </w:t>
      </w:r>
      <w:r>
        <w:rPr>
          <w:rFonts w:cs="Tahoma"/>
          <w:color w:val="000000"/>
          <w:szCs w:val="18"/>
        </w:rPr>
        <w:t>de</w:t>
      </w:r>
      <w:r w:rsidR="004E0852" w:rsidRPr="00222CE3">
        <w:rPr>
          <w:rFonts w:cs="Tahoma"/>
          <w:color w:val="000000"/>
          <w:szCs w:val="18"/>
        </w:rPr>
        <w:t>l cliente.</w:t>
      </w:r>
      <w:r w:rsidR="00B33FB2">
        <w:rPr>
          <w:rFonts w:cs="Tahoma"/>
          <w:color w:val="000000"/>
          <w:szCs w:val="18"/>
        </w:rPr>
        <w:t xml:space="preserve"> </w:t>
      </w:r>
      <w:r w:rsidR="004E0852" w:rsidRPr="00222CE3">
        <w:rPr>
          <w:rFonts w:cs="Tahoma"/>
          <w:color w:val="000000"/>
          <w:szCs w:val="18"/>
        </w:rPr>
        <w:t xml:space="preserve">Esta nota </w:t>
      </w:r>
      <w:r>
        <w:rPr>
          <w:rFonts w:cs="Tahoma"/>
          <w:color w:val="000000"/>
          <w:szCs w:val="18"/>
        </w:rPr>
        <w:t>de</w:t>
      </w:r>
      <w:r w:rsidR="004E0852" w:rsidRPr="00222CE3">
        <w:rPr>
          <w:rFonts w:cs="Tahoma"/>
          <w:color w:val="000000"/>
          <w:szCs w:val="18"/>
        </w:rPr>
        <w:t xml:space="preserve"> condiciones </w:t>
      </w:r>
      <w:r>
        <w:rPr>
          <w:rFonts w:cs="Tahoma"/>
          <w:color w:val="000000"/>
          <w:szCs w:val="18"/>
        </w:rPr>
        <w:t>de</w:t>
      </w:r>
      <w:r w:rsidR="004E0852" w:rsidRPr="00222CE3">
        <w:rPr>
          <w:rFonts w:cs="Tahoma"/>
          <w:color w:val="000000"/>
          <w:szCs w:val="18"/>
        </w:rPr>
        <w:t xml:space="preserve">l producto y la prueba </w:t>
      </w:r>
      <w:r>
        <w:rPr>
          <w:rFonts w:cs="Tahoma"/>
          <w:color w:val="000000"/>
          <w:szCs w:val="18"/>
        </w:rPr>
        <w:t>de</w:t>
      </w:r>
      <w:r w:rsidR="004E0852" w:rsidRPr="00222CE3">
        <w:rPr>
          <w:rFonts w:cs="Tahoma"/>
          <w:color w:val="000000"/>
          <w:szCs w:val="18"/>
        </w:rPr>
        <w:t xml:space="preserve">l Cliente </w:t>
      </w:r>
      <w:r>
        <w:rPr>
          <w:rFonts w:cs="Tahoma"/>
          <w:color w:val="000000"/>
          <w:szCs w:val="18"/>
        </w:rPr>
        <w:t>de</w:t>
      </w:r>
      <w:r w:rsidR="004E0852" w:rsidRPr="00222CE3">
        <w:rPr>
          <w:rFonts w:cs="Tahoma"/>
          <w:color w:val="000000"/>
          <w:szCs w:val="18"/>
        </w:rPr>
        <w:t xml:space="preserve"> la Licencia Cualificada correspondiente y Software Assurance en conjunto documentan el </w:t>
      </w:r>
      <w:r>
        <w:rPr>
          <w:rFonts w:cs="Tahoma"/>
          <w:color w:val="000000"/>
          <w:szCs w:val="18"/>
        </w:rPr>
        <w:t>de</w:t>
      </w:r>
      <w:r w:rsidR="004E0852" w:rsidRPr="00222CE3">
        <w:rPr>
          <w:rFonts w:cs="Tahoma"/>
          <w:color w:val="000000"/>
          <w:szCs w:val="18"/>
        </w:rPr>
        <w:t xml:space="preserve">recho a utilizar software en virtud </w:t>
      </w:r>
      <w:r>
        <w:rPr>
          <w:rFonts w:cs="Tahoma"/>
          <w:color w:val="000000"/>
          <w:szCs w:val="18"/>
        </w:rPr>
        <w:t>de</w:t>
      </w:r>
      <w:r w:rsidR="004E0852" w:rsidRPr="00222CE3">
        <w:rPr>
          <w:rFonts w:cs="Tahoma"/>
          <w:color w:val="000000"/>
          <w:szCs w:val="18"/>
        </w:rPr>
        <w:t xml:space="preserve"> la Licencia Gratuita </w:t>
      </w:r>
      <w:r>
        <w:rPr>
          <w:rFonts w:cs="Tahoma"/>
          <w:color w:val="000000"/>
          <w:szCs w:val="18"/>
        </w:rPr>
        <w:t>de</w:t>
      </w:r>
      <w:r w:rsidR="004E0852" w:rsidRPr="00222CE3">
        <w:rPr>
          <w:rFonts w:cs="Tahoma"/>
          <w:color w:val="000000"/>
          <w:szCs w:val="18"/>
        </w:rPr>
        <w:t xml:space="preserve"> esta ofert</w:t>
      </w:r>
      <w:r w:rsidR="009A1721">
        <w:rPr>
          <w:rFonts w:cs="Tahoma"/>
          <w:color w:val="000000"/>
          <w:szCs w:val="18"/>
        </w:rPr>
        <w:t>a.</w:t>
      </w:r>
    </w:p>
    <w:p w14:paraId="4CE5D539" w14:textId="77777777" w:rsidR="004E0852" w:rsidRPr="00222CE3" w:rsidRDefault="004E0852" w:rsidP="003D0252">
      <w:pPr>
        <w:numPr>
          <w:ilvl w:val="0"/>
          <w:numId w:val="8"/>
        </w:numPr>
        <w:spacing w:after="60"/>
        <w:ind w:left="1440"/>
      </w:pPr>
      <w:r w:rsidRPr="00222CE3">
        <w:rPr>
          <w:rFonts w:cs="Tahoma"/>
          <w:color w:val="000000"/>
          <w:szCs w:val="18"/>
          <w:u w:val="single"/>
        </w:rPr>
        <w:t>Licencia y Software Assurance</w:t>
      </w:r>
      <w:r w:rsidRPr="00222CE3">
        <w:rPr>
          <w:rFonts w:cs="Tahoma"/>
          <w:color w:val="000000"/>
          <w:szCs w:val="18"/>
        </w:rPr>
        <w:t xml:space="preserve">: La Licencia Gratuita incluirá cobertura </w:t>
      </w:r>
      <w:r w:rsidR="00855223">
        <w:rPr>
          <w:rFonts w:cs="Tahoma"/>
          <w:color w:val="000000"/>
          <w:szCs w:val="18"/>
        </w:rPr>
        <w:t>de</w:t>
      </w:r>
      <w:r w:rsidRPr="00222CE3">
        <w:rPr>
          <w:rFonts w:cs="Tahoma"/>
          <w:color w:val="000000"/>
          <w:szCs w:val="18"/>
        </w:rPr>
        <w:t xml:space="preserve"> Software Assurance.</w:t>
      </w:r>
      <w:r w:rsidR="00B33FB2">
        <w:rPr>
          <w:rFonts w:cs="Tahoma"/>
          <w:color w:val="000000"/>
          <w:szCs w:val="18"/>
        </w:rPr>
        <w:t xml:space="preserve"> </w:t>
      </w:r>
      <w:r w:rsidRPr="00222CE3">
        <w:rPr>
          <w:rFonts w:cs="Tahoma"/>
          <w:color w:val="000000"/>
          <w:szCs w:val="18"/>
        </w:rPr>
        <w:t xml:space="preserve">La cobertura </w:t>
      </w:r>
      <w:r w:rsidR="00855223">
        <w:rPr>
          <w:rFonts w:cs="Tahoma"/>
          <w:color w:val="000000"/>
          <w:szCs w:val="18"/>
        </w:rPr>
        <w:t>de</w:t>
      </w:r>
      <w:r w:rsidRPr="00222CE3">
        <w:rPr>
          <w:rFonts w:cs="Tahoma"/>
          <w:color w:val="000000"/>
          <w:szCs w:val="18"/>
        </w:rPr>
        <w:t xml:space="preserve"> Software Assurance para las Licencias Gratuitas expira cuando expire la cobertura </w:t>
      </w:r>
      <w:r w:rsidR="00855223">
        <w:rPr>
          <w:rFonts w:cs="Tahoma"/>
          <w:color w:val="000000"/>
          <w:szCs w:val="18"/>
        </w:rPr>
        <w:t>de</w:t>
      </w:r>
      <w:r w:rsidRPr="00222CE3">
        <w:rPr>
          <w:rFonts w:cs="Tahoma"/>
          <w:color w:val="000000"/>
          <w:szCs w:val="18"/>
        </w:rPr>
        <w:t xml:space="preserve"> la Licencia Cualificada.</w:t>
      </w:r>
      <w:r w:rsidR="00B33FB2">
        <w:rPr>
          <w:rFonts w:cs="Tahoma"/>
          <w:color w:val="000000"/>
          <w:szCs w:val="18"/>
        </w:rPr>
        <w:t xml:space="preserve"> </w:t>
      </w:r>
      <w:r w:rsidRPr="00222CE3">
        <w:rPr>
          <w:rFonts w:cs="Tahoma"/>
          <w:color w:val="000000"/>
          <w:szCs w:val="18"/>
        </w:rPr>
        <w:t xml:space="preserve">En el momento </w:t>
      </w:r>
      <w:r w:rsidR="00855223">
        <w:rPr>
          <w:rFonts w:cs="Tahoma"/>
          <w:color w:val="000000"/>
          <w:szCs w:val="18"/>
        </w:rPr>
        <w:t>de</w:t>
      </w:r>
      <w:r w:rsidRPr="00222CE3">
        <w:rPr>
          <w:rFonts w:cs="Tahoma"/>
          <w:color w:val="000000"/>
          <w:szCs w:val="18"/>
        </w:rPr>
        <w:t xml:space="preserve"> la expiración </w:t>
      </w:r>
      <w:r w:rsidR="00855223">
        <w:rPr>
          <w:rFonts w:cs="Tahoma"/>
          <w:color w:val="000000"/>
          <w:szCs w:val="18"/>
        </w:rPr>
        <w:t>de</w:t>
      </w:r>
      <w:r w:rsidRPr="00222CE3">
        <w:rPr>
          <w:rFonts w:cs="Tahoma"/>
          <w:color w:val="000000"/>
          <w:szCs w:val="18"/>
        </w:rPr>
        <w:t xml:space="preserve"> la cobertura </w:t>
      </w:r>
      <w:r w:rsidR="00855223">
        <w:rPr>
          <w:rFonts w:cs="Tahoma"/>
          <w:color w:val="000000"/>
          <w:szCs w:val="18"/>
        </w:rPr>
        <w:t>de</w:t>
      </w:r>
      <w:r w:rsidRPr="00222CE3">
        <w:rPr>
          <w:rFonts w:cs="Tahoma"/>
          <w:color w:val="000000"/>
          <w:szCs w:val="18"/>
        </w:rPr>
        <w:t xml:space="preserve"> Software Assurance para la Licencia Cualificada, el Cliente podrá renovar Software Assurance para la Licencia Gratuita sin necesidad </w:t>
      </w:r>
      <w:r w:rsidR="00855223">
        <w:rPr>
          <w:rFonts w:cs="Tahoma"/>
          <w:color w:val="000000"/>
          <w:szCs w:val="18"/>
        </w:rPr>
        <w:t>de</w:t>
      </w:r>
      <w:r w:rsidRPr="00222CE3">
        <w:rPr>
          <w:rFonts w:cs="Tahoma"/>
          <w:color w:val="000000"/>
          <w:szCs w:val="18"/>
        </w:rPr>
        <w:t xml:space="preserve"> adquirir una nueva licencia por separado.</w:t>
      </w:r>
    </w:p>
    <w:p w14:paraId="2831BCB5" w14:textId="77777777" w:rsidR="004E0852" w:rsidRPr="00222CE3" w:rsidRDefault="0084564E" w:rsidP="00346F4B">
      <w:pPr>
        <w:numPr>
          <w:ilvl w:val="0"/>
          <w:numId w:val="102"/>
        </w:numPr>
        <w:spacing w:after="60"/>
        <w:ind w:left="1440"/>
      </w:pPr>
      <w:r>
        <w:rPr>
          <w:rFonts w:eastAsia="Calibri" w:cs="Tahoma"/>
          <w:color w:val="000000"/>
          <w:szCs w:val="18"/>
          <w:u w:val="single"/>
        </w:rPr>
        <w:t>“</w:t>
      </w:r>
      <w:r w:rsidR="004E0852" w:rsidRPr="00222CE3">
        <w:rPr>
          <w:rFonts w:eastAsia="Calibri" w:cs="Tahoma"/>
          <w:color w:val="000000"/>
          <w:szCs w:val="18"/>
          <w:u w:val="single"/>
        </w:rPr>
        <w:t>True ups</w:t>
      </w:r>
      <w:r>
        <w:rPr>
          <w:rFonts w:eastAsia="Calibri" w:cs="Tahoma"/>
          <w:color w:val="000000"/>
          <w:szCs w:val="18"/>
          <w:u w:val="single"/>
        </w:rPr>
        <w:t>”</w:t>
      </w:r>
      <w:r w:rsidR="004E0852" w:rsidRPr="00E33767">
        <w:rPr>
          <w:rFonts w:eastAsia="Calibri" w:cs="Tahoma"/>
          <w:color w:val="000000"/>
          <w:szCs w:val="18"/>
        </w:rPr>
        <w:t>:</w:t>
      </w:r>
      <w:r w:rsidR="00B33FB2">
        <w:rPr>
          <w:rFonts w:eastAsia="Calibri" w:cs="Tahoma"/>
          <w:color w:val="000000"/>
          <w:szCs w:val="18"/>
        </w:rPr>
        <w:t xml:space="preserve"> </w:t>
      </w:r>
      <w:r w:rsidR="004E0852" w:rsidRPr="00222CE3">
        <w:rPr>
          <w:rFonts w:eastAsia="Calibri" w:cs="Tahoma"/>
          <w:color w:val="000000"/>
          <w:szCs w:val="18"/>
        </w:rPr>
        <w:t xml:space="preserve">Para los clientes </w:t>
      </w:r>
      <w:r w:rsidR="00855223">
        <w:rPr>
          <w:rFonts w:eastAsia="Calibri" w:cs="Tahoma"/>
          <w:color w:val="000000"/>
          <w:szCs w:val="18"/>
        </w:rPr>
        <w:t>de</w:t>
      </w:r>
      <w:r w:rsidR="004E0852" w:rsidRPr="00222CE3">
        <w:rPr>
          <w:rFonts w:eastAsia="Calibri" w:cs="Tahoma"/>
          <w:color w:val="000000"/>
          <w:szCs w:val="18"/>
        </w:rPr>
        <w:t xml:space="preserve"> Contrato Enterprise elegibles para obtener estas licencias y </w:t>
      </w:r>
      <w:r w:rsidR="00855223">
        <w:rPr>
          <w:rFonts w:eastAsia="Calibri" w:cs="Tahoma"/>
          <w:color w:val="000000"/>
          <w:szCs w:val="18"/>
        </w:rPr>
        <w:t>de</w:t>
      </w:r>
      <w:r w:rsidR="004E0852" w:rsidRPr="00222CE3">
        <w:rPr>
          <w:rFonts w:eastAsia="Calibri" w:cs="Tahoma"/>
          <w:color w:val="000000"/>
          <w:szCs w:val="18"/>
        </w:rPr>
        <w:t xml:space="preserve">rechos gratuitos como se </w:t>
      </w:r>
      <w:r w:rsidR="00855223">
        <w:rPr>
          <w:rFonts w:eastAsia="Calibri" w:cs="Tahoma"/>
          <w:color w:val="000000"/>
          <w:szCs w:val="18"/>
        </w:rPr>
        <w:t>de</w:t>
      </w:r>
      <w:r w:rsidR="004E0852" w:rsidRPr="00222CE3">
        <w:rPr>
          <w:rFonts w:eastAsia="Calibri" w:cs="Tahoma"/>
          <w:color w:val="000000"/>
          <w:szCs w:val="18"/>
        </w:rPr>
        <w:t xml:space="preserve">scribe anteriormente, las licencias </w:t>
      </w:r>
      <w:r w:rsidR="00855223">
        <w:rPr>
          <w:rFonts w:eastAsia="Calibri" w:cs="Tahoma"/>
          <w:color w:val="000000"/>
          <w:szCs w:val="18"/>
        </w:rPr>
        <w:t>de</w:t>
      </w:r>
      <w:r w:rsidR="004E0852" w:rsidRPr="00222CE3">
        <w:rPr>
          <w:rFonts w:eastAsia="Calibri" w:cs="Tahoma"/>
          <w:color w:val="000000"/>
          <w:szCs w:val="18"/>
        </w:rPr>
        <w:t xml:space="preserve"> External Connector </w:t>
      </w:r>
      <w:r w:rsidR="00855223">
        <w:rPr>
          <w:rFonts w:eastAsia="Calibri" w:cs="Tahoma"/>
          <w:color w:val="000000"/>
          <w:szCs w:val="18"/>
        </w:rPr>
        <w:t>de</w:t>
      </w:r>
      <w:r w:rsidR="004E0852" w:rsidRPr="00222CE3">
        <w:rPr>
          <w:rFonts w:eastAsia="Calibri" w:cs="Tahoma"/>
          <w:color w:val="000000"/>
          <w:szCs w:val="18"/>
        </w:rPr>
        <w:t xml:space="preserve"> Lync Server 2010 Enterprise, External Connector </w:t>
      </w:r>
      <w:r w:rsidR="00855223">
        <w:rPr>
          <w:rFonts w:eastAsia="Calibri" w:cs="Tahoma"/>
          <w:color w:val="000000"/>
          <w:szCs w:val="18"/>
        </w:rPr>
        <w:t>de</w:t>
      </w:r>
      <w:r w:rsidR="004E0852" w:rsidRPr="00222CE3">
        <w:rPr>
          <w:rFonts w:eastAsia="Calibri" w:cs="Tahoma"/>
          <w:color w:val="000000"/>
          <w:szCs w:val="18"/>
        </w:rPr>
        <w:t xml:space="preserve"> Lync Server 2010 Plus y External Connector </w:t>
      </w:r>
      <w:r w:rsidR="00855223">
        <w:rPr>
          <w:rFonts w:eastAsia="Calibri" w:cs="Tahoma"/>
          <w:color w:val="000000"/>
          <w:szCs w:val="18"/>
        </w:rPr>
        <w:t>de</w:t>
      </w:r>
      <w:r w:rsidR="004E0852" w:rsidRPr="00222CE3">
        <w:rPr>
          <w:rFonts w:eastAsia="Calibri" w:cs="Tahoma"/>
          <w:color w:val="000000"/>
          <w:szCs w:val="18"/>
        </w:rPr>
        <w:t xml:space="preserve"> Lync Server 2010 Standard adquiridas como parte </w:t>
      </w:r>
      <w:r w:rsidR="00855223">
        <w:rPr>
          <w:rFonts w:eastAsia="Calibri" w:cs="Tahoma"/>
          <w:color w:val="000000"/>
          <w:szCs w:val="18"/>
        </w:rPr>
        <w:t>de</w:t>
      </w:r>
      <w:r w:rsidR="004E0852" w:rsidRPr="00222CE3">
        <w:rPr>
          <w:rFonts w:eastAsia="Calibri" w:cs="Tahoma"/>
          <w:color w:val="000000"/>
          <w:szCs w:val="18"/>
        </w:rPr>
        <w:t xml:space="preserve"> un proceso </w:t>
      </w:r>
      <w:r>
        <w:rPr>
          <w:rFonts w:eastAsia="Calibri" w:cs="Tahoma"/>
          <w:color w:val="000000"/>
          <w:szCs w:val="18"/>
        </w:rPr>
        <w:t>“</w:t>
      </w:r>
      <w:r w:rsidR="004E0852" w:rsidRPr="00222CE3">
        <w:rPr>
          <w:rFonts w:eastAsia="Calibri" w:cs="Tahoma"/>
          <w:color w:val="000000"/>
          <w:szCs w:val="18"/>
        </w:rPr>
        <w:t>true up</w:t>
      </w:r>
      <w:r>
        <w:rPr>
          <w:rFonts w:eastAsia="Calibri" w:cs="Tahoma"/>
          <w:color w:val="000000"/>
          <w:szCs w:val="18"/>
        </w:rPr>
        <w:t>”</w:t>
      </w:r>
      <w:r w:rsidR="004E0852" w:rsidRPr="00222CE3">
        <w:rPr>
          <w:rFonts w:eastAsia="Calibri" w:cs="Tahoma"/>
          <w:color w:val="000000"/>
          <w:szCs w:val="18"/>
        </w:rPr>
        <w:t xml:space="preserve"> anual </w:t>
      </w:r>
      <w:r w:rsidR="004E0852" w:rsidRPr="00222CE3">
        <w:rPr>
          <w:rFonts w:cs="Tahoma"/>
          <w:color w:val="000000"/>
          <w:szCs w:val="18"/>
        </w:rPr>
        <w:t xml:space="preserve">durante el periodo </w:t>
      </w:r>
      <w:r w:rsidR="00855223">
        <w:rPr>
          <w:rFonts w:cs="Tahoma"/>
          <w:color w:val="000000"/>
          <w:szCs w:val="18"/>
        </w:rPr>
        <w:t>de</w:t>
      </w:r>
      <w:r w:rsidR="004E0852" w:rsidRPr="00222CE3">
        <w:rPr>
          <w:rFonts w:cs="Tahoma"/>
          <w:color w:val="000000"/>
          <w:szCs w:val="18"/>
        </w:rPr>
        <w:t xml:space="preserve"> inscripción actual también se con</w:t>
      </w:r>
      <w:r w:rsidR="009A1721">
        <w:rPr>
          <w:rFonts w:cs="Tahoma"/>
          <w:color w:val="000000"/>
          <w:szCs w:val="18"/>
        </w:rPr>
        <w:t>si</w:t>
      </w:r>
      <w:r w:rsidR="00855223">
        <w:rPr>
          <w:rFonts w:cs="Tahoma"/>
          <w:color w:val="000000"/>
          <w:szCs w:val="18"/>
        </w:rPr>
        <w:t>de</w:t>
      </w:r>
      <w:r w:rsidR="009A1721">
        <w:rPr>
          <w:rFonts w:cs="Tahoma"/>
          <w:color w:val="000000"/>
          <w:szCs w:val="18"/>
        </w:rPr>
        <w:t>ran Licencias Cualificadas.</w:t>
      </w:r>
    </w:p>
    <w:p w14:paraId="17213B2E" w14:textId="77777777" w:rsidR="004E0852" w:rsidRPr="00222CE3" w:rsidRDefault="003D0252" w:rsidP="009A1721">
      <w:pPr>
        <w:numPr>
          <w:ilvl w:val="0"/>
          <w:numId w:val="102"/>
        </w:numPr>
        <w:spacing w:after="60"/>
        <w:ind w:left="1440"/>
      </w:pPr>
      <w:r w:rsidRPr="00222CE3">
        <w:rPr>
          <w:rFonts w:cs="Tahoma"/>
          <w:color w:val="000000"/>
          <w:szCs w:val="18"/>
          <w:u w:val="single"/>
        </w:rPr>
        <w:t xml:space="preserve">Contratos </w:t>
      </w:r>
      <w:r w:rsidR="00855223">
        <w:rPr>
          <w:rFonts w:cs="Tahoma"/>
          <w:color w:val="000000"/>
          <w:szCs w:val="18"/>
          <w:u w:val="single"/>
        </w:rPr>
        <w:t>de</w:t>
      </w:r>
      <w:r w:rsidRPr="00222CE3">
        <w:rPr>
          <w:rFonts w:cs="Tahoma"/>
          <w:color w:val="000000"/>
          <w:szCs w:val="18"/>
          <w:u w:val="single"/>
        </w:rPr>
        <w:t xml:space="preserve"> suscripción</w:t>
      </w:r>
      <w:r w:rsidRPr="00E33767">
        <w:rPr>
          <w:rFonts w:cs="Tahoma"/>
          <w:color w:val="000000"/>
          <w:szCs w:val="18"/>
        </w:rPr>
        <w:t>:</w:t>
      </w:r>
      <w:r w:rsidR="00B33FB2" w:rsidRPr="00E33767">
        <w:rPr>
          <w:rFonts w:cs="Tahoma"/>
          <w:color w:val="000000"/>
          <w:szCs w:val="18"/>
        </w:rPr>
        <w:t xml:space="preserve"> </w:t>
      </w:r>
      <w:r w:rsidRPr="00222CE3">
        <w:rPr>
          <w:rFonts w:cs="Tahoma"/>
          <w:color w:val="000000"/>
          <w:szCs w:val="18"/>
        </w:rPr>
        <w:t xml:space="preserve">Para los Contratos Enterprise Subscription, </w:t>
      </w:r>
      <w:r w:rsidRPr="00222CE3">
        <w:rPr>
          <w:rFonts w:cs="Tahoma"/>
          <w:szCs w:val="18"/>
        </w:rPr>
        <w:t>Open Value Subscription, Campus y School, Enrollment for Education Solutions y Open Value Subscription – Education Solutions, se conce</w:t>
      </w:r>
      <w:r w:rsidR="00855223">
        <w:rPr>
          <w:rFonts w:cs="Tahoma"/>
          <w:szCs w:val="18"/>
        </w:rPr>
        <w:t>de</w:t>
      </w:r>
      <w:r w:rsidRPr="00222CE3">
        <w:rPr>
          <w:rFonts w:cs="Tahoma"/>
          <w:szCs w:val="18"/>
        </w:rPr>
        <w:t xml:space="preserve">n los mismos </w:t>
      </w:r>
      <w:r w:rsidR="00855223">
        <w:rPr>
          <w:rFonts w:cs="Tahoma"/>
          <w:szCs w:val="18"/>
        </w:rPr>
        <w:t>de</w:t>
      </w:r>
      <w:r w:rsidRPr="00222CE3">
        <w:rPr>
          <w:rFonts w:cs="Tahoma"/>
          <w:szCs w:val="18"/>
        </w:rPr>
        <w:t xml:space="preserve">rechos temporalmente en virtud </w:t>
      </w:r>
      <w:r w:rsidR="00855223">
        <w:rPr>
          <w:rFonts w:cs="Tahoma"/>
          <w:szCs w:val="18"/>
        </w:rPr>
        <w:t>de</w:t>
      </w:r>
      <w:r w:rsidRPr="00222CE3">
        <w:rPr>
          <w:rFonts w:cs="Tahoma"/>
          <w:szCs w:val="18"/>
        </w:rPr>
        <w:t xml:space="preserve"> las mismas condiciones</w:t>
      </w:r>
      <w:r w:rsidRPr="00222CE3">
        <w:rPr>
          <w:rFonts w:cs="Tahoma"/>
          <w:color w:val="000000"/>
          <w:szCs w:val="18"/>
        </w:rPr>
        <w:t xml:space="preserve"> hasta la conclusión </w:t>
      </w:r>
      <w:r w:rsidR="00855223">
        <w:rPr>
          <w:rFonts w:cs="Tahoma"/>
          <w:color w:val="000000"/>
          <w:szCs w:val="18"/>
        </w:rPr>
        <w:t>de</w:t>
      </w:r>
      <w:r w:rsidRPr="00222CE3">
        <w:rPr>
          <w:rFonts w:cs="Tahoma"/>
          <w:color w:val="000000"/>
          <w:szCs w:val="18"/>
        </w:rPr>
        <w:t xml:space="preserve">l periodo </w:t>
      </w:r>
      <w:r w:rsidR="00855223">
        <w:rPr>
          <w:rFonts w:cs="Tahoma"/>
          <w:color w:val="000000"/>
          <w:szCs w:val="18"/>
        </w:rPr>
        <w:t>de</w:t>
      </w:r>
      <w:r w:rsidRPr="00222CE3">
        <w:rPr>
          <w:rFonts w:cs="Tahoma"/>
          <w:color w:val="000000"/>
          <w:szCs w:val="18"/>
        </w:rPr>
        <w:t xml:space="preserve"> inscripción actual (o periodo </w:t>
      </w:r>
      <w:r w:rsidR="00855223">
        <w:rPr>
          <w:rFonts w:cs="Tahoma"/>
          <w:color w:val="000000"/>
          <w:szCs w:val="18"/>
        </w:rPr>
        <w:t>de</w:t>
      </w:r>
      <w:r w:rsidRPr="00222CE3">
        <w:rPr>
          <w:rFonts w:cs="Tahoma"/>
          <w:color w:val="000000"/>
          <w:szCs w:val="18"/>
        </w:rPr>
        <w:t xml:space="preserve"> vigencia en caso </w:t>
      </w:r>
      <w:r w:rsidR="00855223">
        <w:rPr>
          <w:rFonts w:cs="Tahoma"/>
          <w:color w:val="000000"/>
          <w:szCs w:val="18"/>
        </w:rPr>
        <w:t>de</w:t>
      </w:r>
      <w:r w:rsidRPr="00222CE3">
        <w:rPr>
          <w:rFonts w:cs="Tahoma"/>
          <w:color w:val="000000"/>
          <w:szCs w:val="18"/>
        </w:rPr>
        <w:t xml:space="preserve"> Open Value).</w:t>
      </w:r>
      <w:r w:rsidR="00B33FB2">
        <w:rPr>
          <w:rFonts w:cs="Tahoma"/>
          <w:color w:val="000000"/>
          <w:szCs w:val="18"/>
        </w:rPr>
        <w:t xml:space="preserve"> </w:t>
      </w:r>
      <w:r w:rsidRPr="00222CE3">
        <w:rPr>
          <w:rFonts w:cs="Tahoma"/>
          <w:color w:val="000000"/>
          <w:szCs w:val="18"/>
        </w:rPr>
        <w:t xml:space="preserve">El Cliente </w:t>
      </w:r>
      <w:r w:rsidR="00855223">
        <w:rPr>
          <w:rFonts w:cs="Tahoma"/>
          <w:color w:val="000000"/>
          <w:szCs w:val="18"/>
        </w:rPr>
        <w:t>de</w:t>
      </w:r>
      <w:r w:rsidRPr="00222CE3">
        <w:rPr>
          <w:rFonts w:cs="Tahoma"/>
          <w:color w:val="000000"/>
          <w:szCs w:val="18"/>
        </w:rPr>
        <w:t xml:space="preserve">be mantener una cobertura </w:t>
      </w:r>
      <w:r w:rsidR="00855223">
        <w:rPr>
          <w:rFonts w:cs="Tahoma"/>
          <w:color w:val="000000"/>
          <w:szCs w:val="18"/>
        </w:rPr>
        <w:t>de</w:t>
      </w:r>
      <w:r w:rsidRPr="00222CE3">
        <w:rPr>
          <w:rFonts w:cs="Tahoma"/>
          <w:color w:val="000000"/>
          <w:szCs w:val="18"/>
        </w:rPr>
        <w:t xml:space="preserve"> suscripción continua.</w:t>
      </w:r>
      <w:r w:rsidR="00B33FB2">
        <w:rPr>
          <w:rFonts w:cs="Tahoma"/>
          <w:color w:val="000000"/>
          <w:szCs w:val="18"/>
        </w:rPr>
        <w:t xml:space="preserve"> </w:t>
      </w:r>
      <w:r w:rsidRPr="00222CE3">
        <w:rPr>
          <w:rFonts w:cs="Tahoma"/>
          <w:color w:val="000000"/>
          <w:szCs w:val="18"/>
        </w:rPr>
        <w:t xml:space="preserve">Estos </w:t>
      </w:r>
      <w:r w:rsidR="00855223">
        <w:rPr>
          <w:rFonts w:cs="Tahoma"/>
          <w:color w:val="000000"/>
          <w:szCs w:val="18"/>
        </w:rPr>
        <w:t>de</w:t>
      </w:r>
      <w:r w:rsidRPr="00222CE3">
        <w:rPr>
          <w:rFonts w:cs="Tahoma"/>
          <w:color w:val="000000"/>
          <w:szCs w:val="18"/>
        </w:rPr>
        <w:t xml:space="preserve">rechos solo se vuelven permanentes </w:t>
      </w:r>
      <w:r w:rsidR="00855223">
        <w:rPr>
          <w:rFonts w:cs="Tahoma"/>
          <w:color w:val="000000"/>
          <w:szCs w:val="18"/>
        </w:rPr>
        <w:t>de</w:t>
      </w:r>
      <w:r w:rsidRPr="00222CE3">
        <w:rPr>
          <w:rFonts w:cs="Tahoma"/>
          <w:color w:val="000000"/>
          <w:szCs w:val="18"/>
        </w:rPr>
        <w:t xml:space="preserve">spués </w:t>
      </w:r>
      <w:r w:rsidR="00855223">
        <w:rPr>
          <w:rFonts w:cs="Tahoma"/>
          <w:color w:val="000000"/>
          <w:szCs w:val="18"/>
        </w:rPr>
        <w:t>de</w:t>
      </w:r>
      <w:r w:rsidRPr="00222CE3">
        <w:rPr>
          <w:rFonts w:cs="Tahoma"/>
          <w:color w:val="000000"/>
          <w:szCs w:val="18"/>
        </w:rPr>
        <w:t xml:space="preserve"> ejercer la opción </w:t>
      </w:r>
      <w:r w:rsidR="00855223">
        <w:rPr>
          <w:rFonts w:cs="Tahoma"/>
          <w:color w:val="000000"/>
          <w:szCs w:val="18"/>
        </w:rPr>
        <w:t>de</w:t>
      </w:r>
      <w:r w:rsidRPr="00222CE3">
        <w:rPr>
          <w:rFonts w:cs="Tahoma"/>
          <w:color w:val="000000"/>
          <w:szCs w:val="18"/>
        </w:rPr>
        <w:t xml:space="preserve"> compra completa y están sujetos a todos los</w:t>
      </w:r>
      <w:r w:rsidR="009A1721">
        <w:rPr>
          <w:rFonts w:cs="Tahoma"/>
          <w:color w:val="000000"/>
          <w:szCs w:val="18"/>
        </w:rPr>
        <w:t> </w:t>
      </w:r>
      <w:r w:rsidRPr="00222CE3">
        <w:rPr>
          <w:rFonts w:cs="Tahoma"/>
          <w:color w:val="000000"/>
          <w:szCs w:val="18"/>
        </w:rPr>
        <w:t xml:space="preserve">términos y condiciones </w:t>
      </w:r>
      <w:r w:rsidR="00855223">
        <w:rPr>
          <w:rFonts w:cs="Tahoma"/>
          <w:color w:val="000000"/>
          <w:szCs w:val="18"/>
        </w:rPr>
        <w:t>de</w:t>
      </w:r>
      <w:r w:rsidRPr="00222CE3">
        <w:rPr>
          <w:rFonts w:cs="Tahoma"/>
          <w:color w:val="000000"/>
          <w:szCs w:val="18"/>
        </w:rPr>
        <w:t xml:space="preserve">l contrato </w:t>
      </w:r>
      <w:r w:rsidR="00855223">
        <w:rPr>
          <w:rFonts w:cs="Tahoma"/>
          <w:color w:val="000000"/>
          <w:szCs w:val="18"/>
        </w:rPr>
        <w:t>de</w:t>
      </w:r>
      <w:r w:rsidRPr="00222CE3">
        <w:rPr>
          <w:rFonts w:cs="Tahoma"/>
          <w:color w:val="000000"/>
          <w:szCs w:val="18"/>
        </w:rPr>
        <w:t xml:space="preserve"> licencia </w:t>
      </w:r>
      <w:r w:rsidR="00855223">
        <w:rPr>
          <w:rFonts w:cs="Tahoma"/>
          <w:color w:val="000000"/>
          <w:szCs w:val="18"/>
        </w:rPr>
        <w:t>de</w:t>
      </w:r>
      <w:r w:rsidRPr="00222CE3">
        <w:rPr>
          <w:rFonts w:cs="Tahoma"/>
          <w:color w:val="000000"/>
          <w:szCs w:val="18"/>
        </w:rPr>
        <w:t>l Cliente.</w:t>
      </w:r>
    </w:p>
    <w:p w14:paraId="70E81BDD" w14:textId="77777777" w:rsidR="004E0852" w:rsidRPr="00222CE3" w:rsidRDefault="004E0852" w:rsidP="00346F4B">
      <w:pPr>
        <w:numPr>
          <w:ilvl w:val="0"/>
          <w:numId w:val="103"/>
        </w:numPr>
        <w:spacing w:after="60"/>
        <w:ind w:left="1440"/>
      </w:pPr>
      <w:r w:rsidRPr="00222CE3">
        <w:rPr>
          <w:rFonts w:cs="Tahoma"/>
          <w:szCs w:val="18"/>
          <w:u w:val="single"/>
        </w:rPr>
        <w:t xml:space="preserve">Contrato </w:t>
      </w:r>
      <w:r w:rsidR="00855223">
        <w:rPr>
          <w:rFonts w:cs="Tahoma"/>
          <w:szCs w:val="18"/>
          <w:u w:val="single"/>
        </w:rPr>
        <w:t>de</w:t>
      </w:r>
      <w:r w:rsidRPr="00222CE3">
        <w:rPr>
          <w:rFonts w:cs="Tahoma"/>
          <w:szCs w:val="18"/>
          <w:u w:val="single"/>
        </w:rPr>
        <w:t xml:space="preserve"> transición Campus y School</w:t>
      </w:r>
      <w:r w:rsidRPr="00E33767">
        <w:rPr>
          <w:rFonts w:cs="Tahoma"/>
          <w:szCs w:val="18"/>
        </w:rPr>
        <w:t>:</w:t>
      </w:r>
      <w:r w:rsidRPr="00222CE3">
        <w:rPr>
          <w:rFonts w:cs="Tahoma"/>
          <w:szCs w:val="18"/>
        </w:rPr>
        <w:t xml:space="preserve"> Para los clientes que hagan la transición a mitad </w:t>
      </w:r>
      <w:r w:rsidR="00855223">
        <w:rPr>
          <w:rFonts w:cs="Tahoma"/>
          <w:szCs w:val="18"/>
        </w:rPr>
        <w:t>de</w:t>
      </w:r>
      <w:r w:rsidRPr="00222CE3">
        <w:rPr>
          <w:rFonts w:cs="Tahoma"/>
          <w:szCs w:val="18"/>
        </w:rPr>
        <w:t xml:space="preserve"> periodo </w:t>
      </w:r>
      <w:r w:rsidR="00855223">
        <w:rPr>
          <w:rFonts w:cs="Tahoma"/>
          <w:szCs w:val="18"/>
        </w:rPr>
        <w:t>de</w:t>
      </w:r>
      <w:r w:rsidRPr="00222CE3">
        <w:rPr>
          <w:rFonts w:cs="Tahoma"/>
          <w:szCs w:val="18"/>
        </w:rPr>
        <w:t>s</w:t>
      </w:r>
      <w:r w:rsidR="00855223">
        <w:rPr>
          <w:rFonts w:cs="Tahoma"/>
          <w:szCs w:val="18"/>
        </w:rPr>
        <w:t>de</w:t>
      </w:r>
      <w:r w:rsidRPr="00222CE3">
        <w:rPr>
          <w:rFonts w:cs="Tahoma"/>
          <w:szCs w:val="18"/>
        </w:rPr>
        <w:t xml:space="preserve"> los contratos Campus y School a los contratos Enrollment for Education Solutions u</w:t>
      </w:r>
      <w:r w:rsidR="00E33767">
        <w:rPr>
          <w:rFonts w:cs="Tahoma"/>
          <w:szCs w:val="18"/>
        </w:rPr>
        <w:t> </w:t>
      </w:r>
      <w:r w:rsidRPr="00222CE3">
        <w:rPr>
          <w:rFonts w:cs="Tahoma"/>
          <w:szCs w:val="18"/>
        </w:rPr>
        <w:t xml:space="preserve">Open Value Subscription – Education Solutions mientras mantengan cobertura </w:t>
      </w:r>
      <w:r w:rsidR="00855223">
        <w:rPr>
          <w:rFonts w:cs="Tahoma"/>
          <w:szCs w:val="18"/>
        </w:rPr>
        <w:t>de</w:t>
      </w:r>
      <w:r w:rsidRPr="00222CE3">
        <w:rPr>
          <w:rFonts w:cs="Tahoma"/>
          <w:szCs w:val="18"/>
        </w:rPr>
        <w:t xml:space="preserve"> suscripción:</w:t>
      </w:r>
    </w:p>
    <w:p w14:paraId="1381EA6B" w14:textId="77777777" w:rsidR="004E0852" w:rsidRPr="009A1721" w:rsidRDefault="004E0852" w:rsidP="00346F4B">
      <w:pPr>
        <w:pStyle w:val="ListParagraph"/>
        <w:numPr>
          <w:ilvl w:val="0"/>
          <w:numId w:val="87"/>
        </w:numPr>
        <w:spacing w:after="60"/>
        <w:ind w:left="1980"/>
        <w:contextualSpacing w:val="0"/>
        <w:rPr>
          <w:rFonts w:ascii="Tahoma" w:hAnsi="Tahoma" w:cs="Tahoma"/>
          <w:sz w:val="18"/>
          <w:szCs w:val="18"/>
        </w:rPr>
      </w:pPr>
      <w:r w:rsidRPr="009A1721">
        <w:rPr>
          <w:rFonts w:ascii="Tahoma" w:hAnsi="Tahoma" w:cs="Tahoma"/>
          <w:sz w:val="18"/>
          <w:szCs w:val="18"/>
        </w:rPr>
        <w:t>Se conce</w:t>
      </w:r>
      <w:r w:rsidR="00855223">
        <w:rPr>
          <w:rFonts w:ascii="Tahoma" w:hAnsi="Tahoma" w:cs="Tahoma"/>
          <w:sz w:val="18"/>
          <w:szCs w:val="18"/>
        </w:rPr>
        <w:t>de</w:t>
      </w:r>
      <w:r w:rsidRPr="009A1721">
        <w:rPr>
          <w:rFonts w:ascii="Tahoma" w:hAnsi="Tahoma" w:cs="Tahoma"/>
          <w:sz w:val="18"/>
          <w:szCs w:val="18"/>
        </w:rPr>
        <w:t xml:space="preserve">n los mismos </w:t>
      </w:r>
      <w:r w:rsidR="00855223">
        <w:rPr>
          <w:rFonts w:ascii="Tahoma" w:hAnsi="Tahoma" w:cs="Tahoma"/>
          <w:sz w:val="18"/>
          <w:szCs w:val="18"/>
        </w:rPr>
        <w:t>de</w:t>
      </w:r>
      <w:r w:rsidRPr="009A1721">
        <w:rPr>
          <w:rFonts w:ascii="Tahoma" w:hAnsi="Tahoma" w:cs="Tahoma"/>
          <w:sz w:val="18"/>
          <w:szCs w:val="18"/>
        </w:rPr>
        <w:t xml:space="preserve">rechos temporalmente en virtud </w:t>
      </w:r>
      <w:r w:rsidR="00855223">
        <w:rPr>
          <w:rFonts w:ascii="Tahoma" w:hAnsi="Tahoma" w:cs="Tahoma"/>
          <w:sz w:val="18"/>
          <w:szCs w:val="18"/>
        </w:rPr>
        <w:t>de</w:t>
      </w:r>
      <w:r w:rsidRPr="009A1721">
        <w:rPr>
          <w:rFonts w:ascii="Tahoma" w:hAnsi="Tahoma" w:cs="Tahoma"/>
          <w:sz w:val="18"/>
          <w:szCs w:val="18"/>
        </w:rPr>
        <w:t xml:space="preserve"> las mismas condiciones hasta la conclusión </w:t>
      </w:r>
      <w:r w:rsidR="00855223">
        <w:rPr>
          <w:rFonts w:ascii="Tahoma" w:hAnsi="Tahoma" w:cs="Tahoma"/>
          <w:sz w:val="18"/>
          <w:szCs w:val="18"/>
        </w:rPr>
        <w:t>de</w:t>
      </w:r>
      <w:r w:rsidRPr="009A1721">
        <w:rPr>
          <w:rFonts w:ascii="Tahoma" w:hAnsi="Tahoma" w:cs="Tahoma"/>
          <w:sz w:val="18"/>
          <w:szCs w:val="18"/>
        </w:rPr>
        <w:t xml:space="preserve"> su contrato Enrollment for Education Solutions u Open Value Subscription-Educat</w:t>
      </w:r>
      <w:r w:rsidR="009A1721">
        <w:rPr>
          <w:rFonts w:ascii="Tahoma" w:hAnsi="Tahoma" w:cs="Tahoma"/>
          <w:sz w:val="18"/>
          <w:szCs w:val="18"/>
        </w:rPr>
        <w:t>ion Solutions, respectivamente.</w:t>
      </w:r>
    </w:p>
    <w:p w14:paraId="7A0ACB88" w14:textId="77777777" w:rsidR="00BA1490" w:rsidRPr="009A1721" w:rsidRDefault="004E0852" w:rsidP="009A1721">
      <w:pPr>
        <w:pStyle w:val="ListParagraph"/>
        <w:numPr>
          <w:ilvl w:val="0"/>
          <w:numId w:val="87"/>
        </w:numPr>
        <w:ind w:left="1987"/>
        <w:contextualSpacing w:val="0"/>
        <w:rPr>
          <w:rFonts w:ascii="Tahoma" w:hAnsi="Tahoma" w:cs="Tahoma"/>
          <w:sz w:val="18"/>
          <w:szCs w:val="18"/>
        </w:rPr>
      </w:pPr>
      <w:r w:rsidRPr="009A1721">
        <w:rPr>
          <w:rFonts w:ascii="Tahoma" w:hAnsi="Tahoma" w:cs="Tahoma"/>
          <w:sz w:val="18"/>
          <w:szCs w:val="18"/>
        </w:rPr>
        <w:t xml:space="preserve">Estos </w:t>
      </w:r>
      <w:r w:rsidR="00855223">
        <w:rPr>
          <w:rFonts w:ascii="Tahoma" w:hAnsi="Tahoma" w:cs="Tahoma"/>
          <w:sz w:val="18"/>
          <w:szCs w:val="18"/>
        </w:rPr>
        <w:t>de</w:t>
      </w:r>
      <w:r w:rsidRPr="009A1721">
        <w:rPr>
          <w:rFonts w:ascii="Tahoma" w:hAnsi="Tahoma" w:cs="Tahoma"/>
          <w:sz w:val="18"/>
          <w:szCs w:val="18"/>
        </w:rPr>
        <w:t xml:space="preserve">rechos solo se vuelven permanentes </w:t>
      </w:r>
      <w:r w:rsidR="00855223">
        <w:rPr>
          <w:rFonts w:ascii="Tahoma" w:hAnsi="Tahoma" w:cs="Tahoma"/>
          <w:sz w:val="18"/>
          <w:szCs w:val="18"/>
        </w:rPr>
        <w:t>de</w:t>
      </w:r>
      <w:r w:rsidRPr="009A1721">
        <w:rPr>
          <w:rFonts w:ascii="Tahoma" w:hAnsi="Tahoma" w:cs="Tahoma"/>
          <w:sz w:val="18"/>
          <w:szCs w:val="18"/>
        </w:rPr>
        <w:t xml:space="preserve">spués </w:t>
      </w:r>
      <w:r w:rsidR="00855223">
        <w:rPr>
          <w:rFonts w:ascii="Tahoma" w:hAnsi="Tahoma" w:cs="Tahoma"/>
          <w:sz w:val="18"/>
          <w:szCs w:val="18"/>
        </w:rPr>
        <w:t>de</w:t>
      </w:r>
      <w:r w:rsidRPr="009A1721">
        <w:rPr>
          <w:rFonts w:ascii="Tahoma" w:hAnsi="Tahoma" w:cs="Tahoma"/>
          <w:sz w:val="18"/>
          <w:szCs w:val="18"/>
        </w:rPr>
        <w:t xml:space="preserve"> ejercer la opción </w:t>
      </w:r>
      <w:r w:rsidR="00855223">
        <w:rPr>
          <w:rFonts w:ascii="Tahoma" w:hAnsi="Tahoma" w:cs="Tahoma"/>
          <w:sz w:val="18"/>
          <w:szCs w:val="18"/>
        </w:rPr>
        <w:t>de</w:t>
      </w:r>
      <w:r w:rsidRPr="009A1721">
        <w:rPr>
          <w:rFonts w:ascii="Tahoma" w:hAnsi="Tahoma" w:cs="Tahoma"/>
          <w:sz w:val="18"/>
          <w:szCs w:val="18"/>
        </w:rPr>
        <w:t xml:space="preserve"> compra completa y están sujetos a todos los términos y condiciones </w:t>
      </w:r>
      <w:r w:rsidR="00855223">
        <w:rPr>
          <w:rFonts w:ascii="Tahoma" w:hAnsi="Tahoma" w:cs="Tahoma"/>
          <w:sz w:val="18"/>
          <w:szCs w:val="18"/>
        </w:rPr>
        <w:t>de</w:t>
      </w:r>
      <w:r w:rsidRPr="009A1721">
        <w:rPr>
          <w:rFonts w:ascii="Tahoma" w:hAnsi="Tahoma" w:cs="Tahoma"/>
          <w:sz w:val="18"/>
          <w:szCs w:val="18"/>
        </w:rPr>
        <w:t xml:space="preserve">l contrato </w:t>
      </w:r>
      <w:r w:rsidR="00855223">
        <w:rPr>
          <w:rFonts w:ascii="Tahoma" w:hAnsi="Tahoma" w:cs="Tahoma"/>
          <w:sz w:val="18"/>
          <w:szCs w:val="18"/>
        </w:rPr>
        <w:t>de</w:t>
      </w:r>
      <w:r w:rsidRPr="009A1721">
        <w:rPr>
          <w:rFonts w:ascii="Tahoma" w:hAnsi="Tahoma" w:cs="Tahoma"/>
          <w:sz w:val="18"/>
          <w:szCs w:val="18"/>
        </w:rPr>
        <w:t xml:space="preserve"> licencia </w:t>
      </w:r>
      <w:r w:rsidR="00855223">
        <w:rPr>
          <w:rFonts w:ascii="Tahoma" w:hAnsi="Tahoma" w:cs="Tahoma"/>
          <w:sz w:val="18"/>
          <w:szCs w:val="18"/>
        </w:rPr>
        <w:t>de</w:t>
      </w:r>
      <w:r w:rsidRPr="009A1721">
        <w:rPr>
          <w:rFonts w:ascii="Tahoma" w:hAnsi="Tahoma" w:cs="Tahoma"/>
          <w:sz w:val="18"/>
          <w:szCs w:val="18"/>
        </w:rPr>
        <w:t>l</w:t>
      </w:r>
      <w:r w:rsidR="00E33767" w:rsidRPr="009A1721">
        <w:rPr>
          <w:rFonts w:ascii="Tahoma" w:hAnsi="Tahoma" w:cs="Tahoma"/>
          <w:sz w:val="18"/>
          <w:szCs w:val="18"/>
        </w:rPr>
        <w:t> </w:t>
      </w:r>
      <w:r w:rsidRPr="009A1721">
        <w:rPr>
          <w:rFonts w:ascii="Tahoma" w:hAnsi="Tahoma" w:cs="Tahoma"/>
          <w:sz w:val="18"/>
          <w:szCs w:val="18"/>
        </w:rPr>
        <w:t>Cliente.</w:t>
      </w:r>
      <w:bookmarkStart w:id="1379" w:name="_66_Lync_Server"/>
      <w:bookmarkStart w:id="1380" w:name="_Toc336338327"/>
      <w:bookmarkStart w:id="1381" w:name="Srv_57OfficeCommSvrOnlineStd"/>
      <w:bookmarkEnd w:id="1379"/>
    </w:p>
    <w:p w14:paraId="0B2F173F" w14:textId="77777777" w:rsidR="00586FCE" w:rsidRPr="00222CE3" w:rsidRDefault="00586FCE" w:rsidP="003D0252">
      <w:bookmarkStart w:id="1382" w:name="Srv_56MicrosoftDynamicsCRM2011"/>
      <w:bookmarkStart w:id="1383" w:name="Srv_67MicrosoftDynamicsCRM2011"/>
    </w:p>
    <w:p w14:paraId="289B82A9" w14:textId="77777777" w:rsidR="002512D3" w:rsidRPr="00222CE3" w:rsidRDefault="002512D3"/>
    <w:p w14:paraId="70F05EC4" w14:textId="77777777" w:rsidR="00253288" w:rsidRPr="00222CE3" w:rsidRDefault="00A560B6" w:rsidP="00D47417">
      <w:pPr>
        <w:pStyle w:val="Heading3"/>
      </w:pPr>
      <w:bookmarkStart w:id="1384" w:name="_72_Microsoft_Dynamics"/>
      <w:bookmarkStart w:id="1385" w:name="_Toc377683118"/>
      <w:bookmarkEnd w:id="1384"/>
      <w:r w:rsidRPr="00222CE3">
        <w:rPr>
          <w:rFonts w:ascii="Tahoma" w:hAnsi="Tahoma"/>
          <w:color w:val="F66400"/>
          <w:sz w:val="22"/>
          <w:vertAlign w:val="superscript"/>
        </w:rPr>
        <w:t>70</w:t>
      </w:r>
      <w:r w:rsidRPr="00222CE3">
        <w:rPr>
          <w:rFonts w:ascii="Tahoma" w:hAnsi="Tahoma"/>
          <w:color w:val="F66400"/>
          <w:sz w:val="22"/>
        </w:rPr>
        <w:t xml:space="preserve"> Microsoft Dynamics AX 2012</w:t>
      </w:r>
      <w:bookmarkEnd w:id="1380"/>
      <w:r w:rsidRPr="00222CE3">
        <w:rPr>
          <w:rFonts w:ascii="Tahoma" w:hAnsi="Tahoma"/>
          <w:color w:val="F66400"/>
          <w:sz w:val="22"/>
        </w:rPr>
        <w:t xml:space="preserve"> R2</w:t>
      </w:r>
      <w:bookmarkEnd w:id="1385"/>
    </w:p>
    <w:p w14:paraId="50706915" w14:textId="77777777" w:rsidR="003D0252" w:rsidRPr="00222CE3" w:rsidRDefault="003D0252" w:rsidP="003D0252"/>
    <w:p w14:paraId="037C296B" w14:textId="77777777" w:rsidR="00047874" w:rsidRPr="00222CE3" w:rsidRDefault="00860CF0" w:rsidP="007B699C">
      <w:pPr>
        <w:spacing w:after="60"/>
        <w:ind w:left="734" w:hanging="14"/>
      </w:pPr>
      <w:r w:rsidRPr="00222CE3">
        <w:rPr>
          <w:rFonts w:cs="Tahoma"/>
          <w:b/>
          <w:bCs/>
          <w:szCs w:val="20"/>
        </w:rPr>
        <w:t>Localizaciones y traducciones</w:t>
      </w:r>
    </w:p>
    <w:p w14:paraId="4D4D98BB" w14:textId="77777777" w:rsidR="00253288" w:rsidRPr="00222CE3" w:rsidRDefault="00047874" w:rsidP="00737831">
      <w:pPr>
        <w:ind w:left="734" w:hanging="14"/>
      </w:pPr>
      <w:r w:rsidRPr="00222CE3">
        <w:rPr>
          <w:rFonts w:cs="Tahoma"/>
          <w:color w:val="000000"/>
          <w:szCs w:val="20"/>
        </w:rPr>
        <w:t xml:space="preserve">Microsoft Dynamics AX es localizado, traducido y recibe soporte </w:t>
      </w:r>
      <w:r w:rsidR="00855223">
        <w:rPr>
          <w:rFonts w:cs="Tahoma"/>
          <w:color w:val="000000"/>
          <w:szCs w:val="20"/>
        </w:rPr>
        <w:t>de</w:t>
      </w:r>
      <w:r w:rsidRPr="00222CE3">
        <w:rPr>
          <w:rFonts w:cs="Tahoma"/>
          <w:color w:val="000000"/>
          <w:szCs w:val="20"/>
        </w:rPr>
        <w:t xml:space="preserve"> Microsoft y se pone a disposición </w:t>
      </w:r>
      <w:r w:rsidR="00855223">
        <w:rPr>
          <w:rFonts w:cs="Tahoma"/>
          <w:color w:val="000000"/>
          <w:szCs w:val="20"/>
        </w:rPr>
        <w:t>de</w:t>
      </w:r>
      <w:r w:rsidRPr="00222CE3">
        <w:rPr>
          <w:rFonts w:cs="Tahoma"/>
          <w:color w:val="000000"/>
          <w:szCs w:val="20"/>
        </w:rPr>
        <w:t xml:space="preserve">l público en países e idiomas seleccionados. Consulte http://www.microsoft.com/en-us/dynamics/erp-buy-ax-software.aspx para obtener más información sobre la disponibilidad </w:t>
      </w:r>
      <w:r w:rsidR="00855223">
        <w:rPr>
          <w:rFonts w:cs="Tahoma"/>
          <w:color w:val="000000"/>
          <w:szCs w:val="20"/>
        </w:rPr>
        <w:t>de</w:t>
      </w:r>
      <w:r w:rsidRPr="00222CE3">
        <w:rPr>
          <w:rFonts w:cs="Tahoma"/>
          <w:color w:val="000000"/>
          <w:szCs w:val="20"/>
        </w:rPr>
        <w:t xml:space="preserve"> traducciones y localizaciones </w:t>
      </w:r>
      <w:r w:rsidR="00855223">
        <w:rPr>
          <w:rFonts w:cs="Tahoma"/>
          <w:color w:val="000000"/>
          <w:szCs w:val="20"/>
        </w:rPr>
        <w:t>de</w:t>
      </w:r>
      <w:r w:rsidR="00967F6A">
        <w:rPr>
          <w:rFonts w:cs="Tahoma"/>
          <w:color w:val="000000"/>
          <w:szCs w:val="20"/>
        </w:rPr>
        <w:t> </w:t>
      </w:r>
      <w:r w:rsidRPr="00222CE3">
        <w:rPr>
          <w:rFonts w:cs="Tahoma"/>
          <w:color w:val="000000"/>
          <w:szCs w:val="20"/>
        </w:rPr>
        <w:t>Microsoft.</w:t>
      </w:r>
    </w:p>
    <w:p w14:paraId="34E913E1" w14:textId="77777777" w:rsidR="00E33767" w:rsidRPr="00222CE3" w:rsidRDefault="00E33767" w:rsidP="00737831">
      <w:pPr>
        <w:ind w:left="720"/>
      </w:pPr>
    </w:p>
    <w:p w14:paraId="6CAC5F53" w14:textId="77777777" w:rsidR="00860CF0" w:rsidRPr="00222CE3" w:rsidRDefault="00860CF0" w:rsidP="00737831">
      <w:pPr>
        <w:pStyle w:val="PURBody-Indented"/>
        <w:spacing w:after="0"/>
        <w:ind w:left="720"/>
      </w:pPr>
      <w:r w:rsidRPr="00222CE3">
        <w:rPr>
          <w:rFonts w:ascii="Tahoma" w:hAnsi="Tahoma" w:cs="Tahoma"/>
          <w:color w:val="000000"/>
          <w:sz w:val="18"/>
        </w:rPr>
        <w:t>Microsoft compren</w:t>
      </w:r>
      <w:r w:rsidR="00855223">
        <w:rPr>
          <w:rFonts w:ascii="Tahoma" w:hAnsi="Tahoma" w:cs="Tahoma"/>
          <w:color w:val="000000"/>
          <w:sz w:val="18"/>
        </w:rPr>
        <w:t>de</w:t>
      </w:r>
      <w:r w:rsidRPr="00222CE3">
        <w:rPr>
          <w:rFonts w:ascii="Tahoma" w:hAnsi="Tahoma" w:cs="Tahoma"/>
          <w:color w:val="000000"/>
          <w:sz w:val="18"/>
        </w:rPr>
        <w:t xml:space="preserve"> que pue</w:t>
      </w:r>
      <w:r w:rsidR="00855223">
        <w:rPr>
          <w:rFonts w:ascii="Tahoma" w:hAnsi="Tahoma" w:cs="Tahoma"/>
          <w:color w:val="000000"/>
          <w:sz w:val="18"/>
        </w:rPr>
        <w:t>de</w:t>
      </w:r>
      <w:r w:rsidRPr="00222CE3">
        <w:rPr>
          <w:rFonts w:ascii="Tahoma" w:hAnsi="Tahoma" w:cs="Tahoma"/>
          <w:color w:val="000000"/>
          <w:sz w:val="18"/>
        </w:rPr>
        <w:t xml:space="preserve"> haber circunstancias don</w:t>
      </w:r>
      <w:r w:rsidR="00855223">
        <w:rPr>
          <w:rFonts w:ascii="Tahoma" w:hAnsi="Tahoma" w:cs="Tahoma"/>
          <w:color w:val="000000"/>
          <w:sz w:val="18"/>
        </w:rPr>
        <w:t>de</w:t>
      </w:r>
      <w:r w:rsidRPr="00222CE3">
        <w:rPr>
          <w:rFonts w:ascii="Tahoma" w:hAnsi="Tahoma" w:cs="Tahoma"/>
          <w:color w:val="000000"/>
          <w:sz w:val="18"/>
        </w:rPr>
        <w:t xml:space="preserve"> usted </w:t>
      </w:r>
      <w:r w:rsidR="00855223">
        <w:rPr>
          <w:rFonts w:ascii="Tahoma" w:hAnsi="Tahoma" w:cs="Tahoma"/>
          <w:color w:val="000000"/>
          <w:sz w:val="18"/>
        </w:rPr>
        <w:t>de</w:t>
      </w:r>
      <w:r w:rsidRPr="00222CE3">
        <w:rPr>
          <w:rFonts w:ascii="Tahoma" w:hAnsi="Tahoma" w:cs="Tahoma"/>
          <w:color w:val="000000"/>
          <w:sz w:val="18"/>
        </w:rPr>
        <w:t>see utilizar ciertos módulos o funcionalida</w:t>
      </w:r>
      <w:r w:rsidR="00855223">
        <w:rPr>
          <w:rFonts w:ascii="Tahoma" w:hAnsi="Tahoma" w:cs="Tahoma"/>
          <w:color w:val="000000"/>
          <w:sz w:val="18"/>
        </w:rPr>
        <w:t>de</w:t>
      </w:r>
      <w:r w:rsidRPr="00222CE3">
        <w:rPr>
          <w:rFonts w:ascii="Tahoma" w:hAnsi="Tahoma" w:cs="Tahoma"/>
          <w:color w:val="000000"/>
          <w:sz w:val="18"/>
        </w:rPr>
        <w:t xml:space="preserve">s que fueron localizados y/o traducidos en una región en especial y usarlos fuera </w:t>
      </w:r>
      <w:r w:rsidR="00855223">
        <w:rPr>
          <w:rFonts w:ascii="Tahoma" w:hAnsi="Tahoma" w:cs="Tahoma"/>
          <w:color w:val="000000"/>
          <w:sz w:val="18"/>
        </w:rPr>
        <w:t>de</w:t>
      </w:r>
      <w:r w:rsidRPr="00222CE3">
        <w:rPr>
          <w:rFonts w:ascii="Tahoma" w:hAnsi="Tahoma" w:cs="Tahoma"/>
          <w:color w:val="000000"/>
          <w:sz w:val="18"/>
        </w:rPr>
        <w:t xml:space="preserve"> la región para la cual fueron creados.</w:t>
      </w:r>
      <w:r w:rsidR="00B33FB2">
        <w:rPr>
          <w:rFonts w:ascii="Tahoma" w:hAnsi="Tahoma" w:cs="Tahoma"/>
          <w:color w:val="000000"/>
          <w:sz w:val="18"/>
        </w:rPr>
        <w:t xml:space="preserve"> </w:t>
      </w:r>
      <w:r w:rsidR="00855223">
        <w:rPr>
          <w:rFonts w:ascii="Tahoma" w:hAnsi="Tahoma" w:cs="Tahoma"/>
          <w:color w:val="000000"/>
          <w:sz w:val="18"/>
        </w:rPr>
        <w:t>De</w:t>
      </w:r>
      <w:r w:rsidRPr="00222CE3">
        <w:rPr>
          <w:rFonts w:ascii="Tahoma" w:hAnsi="Tahoma" w:cs="Tahoma"/>
          <w:color w:val="000000"/>
          <w:sz w:val="18"/>
        </w:rPr>
        <w:t>bido a que las leyes y reglamentos varían según la región, esto pue</w:t>
      </w:r>
      <w:r w:rsidR="00855223">
        <w:rPr>
          <w:rFonts w:ascii="Tahoma" w:hAnsi="Tahoma" w:cs="Tahoma"/>
          <w:color w:val="000000"/>
          <w:sz w:val="18"/>
        </w:rPr>
        <w:t>de</w:t>
      </w:r>
      <w:r w:rsidRPr="00222CE3">
        <w:rPr>
          <w:rFonts w:ascii="Tahoma" w:hAnsi="Tahoma" w:cs="Tahoma"/>
          <w:color w:val="000000"/>
          <w:sz w:val="18"/>
        </w:rPr>
        <w:t xml:space="preserve"> afectar el uso </w:t>
      </w:r>
      <w:r w:rsidR="00855223">
        <w:rPr>
          <w:rFonts w:ascii="Tahoma" w:hAnsi="Tahoma" w:cs="Tahoma"/>
          <w:color w:val="000000"/>
          <w:sz w:val="18"/>
        </w:rPr>
        <w:t>de</w:t>
      </w:r>
      <w:r w:rsidRPr="00222CE3">
        <w:rPr>
          <w:rFonts w:ascii="Tahoma" w:hAnsi="Tahoma" w:cs="Tahoma"/>
          <w:color w:val="000000"/>
          <w:sz w:val="18"/>
        </w:rPr>
        <w:t xml:space="preserve"> la funcionalidad </w:t>
      </w:r>
      <w:r w:rsidR="00855223">
        <w:rPr>
          <w:rFonts w:ascii="Tahoma" w:hAnsi="Tahoma" w:cs="Tahoma"/>
          <w:color w:val="000000"/>
          <w:sz w:val="18"/>
        </w:rPr>
        <w:t>de</w:t>
      </w:r>
      <w:r w:rsidRPr="00222CE3">
        <w:rPr>
          <w:rFonts w:ascii="Tahoma" w:hAnsi="Tahoma" w:cs="Tahoma"/>
          <w:color w:val="000000"/>
          <w:sz w:val="18"/>
        </w:rPr>
        <w:t>seada en las regiones para las cuales no ha sido creada.</w:t>
      </w:r>
      <w:r w:rsidR="00B33FB2">
        <w:rPr>
          <w:rFonts w:ascii="Tahoma" w:hAnsi="Tahoma" w:cs="Tahoma"/>
          <w:color w:val="000000"/>
          <w:sz w:val="18"/>
        </w:rPr>
        <w:t xml:space="preserve"> </w:t>
      </w:r>
      <w:r w:rsidRPr="00222CE3">
        <w:rPr>
          <w:rFonts w:ascii="Tahoma" w:hAnsi="Tahoma" w:cs="Tahoma"/>
          <w:color w:val="000000"/>
          <w:sz w:val="18"/>
        </w:rPr>
        <w:t>Microsoft no</w:t>
      </w:r>
      <w:r w:rsidR="00E33767">
        <w:rPr>
          <w:rFonts w:ascii="Tahoma" w:hAnsi="Tahoma" w:cs="Tahoma"/>
          <w:color w:val="000000"/>
          <w:sz w:val="18"/>
        </w:rPr>
        <w:t> </w:t>
      </w:r>
      <w:r w:rsidRPr="00222CE3">
        <w:rPr>
          <w:rFonts w:ascii="Tahoma" w:hAnsi="Tahoma" w:cs="Tahoma"/>
          <w:color w:val="000000"/>
          <w:sz w:val="18"/>
        </w:rPr>
        <w:t xml:space="preserve">hace ninguna manifestación, promesa, garantía (expresa, implícita o </w:t>
      </w:r>
      <w:r w:rsidR="00855223">
        <w:rPr>
          <w:rFonts w:ascii="Tahoma" w:hAnsi="Tahoma" w:cs="Tahoma"/>
          <w:color w:val="000000"/>
          <w:sz w:val="18"/>
        </w:rPr>
        <w:t>de</w:t>
      </w:r>
      <w:r w:rsidRPr="00222CE3">
        <w:rPr>
          <w:rFonts w:ascii="Tahoma" w:hAnsi="Tahoma" w:cs="Tahoma"/>
          <w:color w:val="000000"/>
          <w:sz w:val="18"/>
        </w:rPr>
        <w:t xml:space="preserve"> otro modo) o seguro sobre el</w:t>
      </w:r>
      <w:r w:rsidR="00E33767">
        <w:rPr>
          <w:rFonts w:ascii="Tahoma" w:hAnsi="Tahoma" w:cs="Tahoma"/>
          <w:color w:val="000000"/>
          <w:sz w:val="18"/>
        </w:rPr>
        <w:t> </w:t>
      </w:r>
      <w:r w:rsidRPr="00222CE3">
        <w:rPr>
          <w:rFonts w:ascii="Tahoma" w:hAnsi="Tahoma" w:cs="Tahoma"/>
          <w:color w:val="000000"/>
          <w:sz w:val="18"/>
        </w:rPr>
        <w:t xml:space="preserve">rendimiento o idoneidad </w:t>
      </w:r>
      <w:r w:rsidR="00855223">
        <w:rPr>
          <w:rFonts w:ascii="Tahoma" w:hAnsi="Tahoma" w:cs="Tahoma"/>
          <w:color w:val="000000"/>
          <w:sz w:val="18"/>
        </w:rPr>
        <w:t>de</w:t>
      </w:r>
      <w:r w:rsidRPr="00222CE3">
        <w:rPr>
          <w:rFonts w:ascii="Tahoma" w:hAnsi="Tahoma" w:cs="Tahoma"/>
          <w:color w:val="000000"/>
          <w:sz w:val="18"/>
        </w:rPr>
        <w:t xml:space="preserve"> ninguna versión </w:t>
      </w:r>
      <w:r w:rsidR="00855223">
        <w:rPr>
          <w:rFonts w:ascii="Tahoma" w:hAnsi="Tahoma" w:cs="Tahoma"/>
          <w:color w:val="000000"/>
          <w:sz w:val="18"/>
        </w:rPr>
        <w:t>de</w:t>
      </w:r>
      <w:r w:rsidRPr="00222CE3">
        <w:rPr>
          <w:rFonts w:ascii="Tahoma" w:hAnsi="Tahoma" w:cs="Tahoma"/>
          <w:color w:val="000000"/>
          <w:sz w:val="18"/>
        </w:rPr>
        <w:t xml:space="preserve">l software localizada y/o traducida (incluidos los servicios online disponibles mediante este software) que se use fuera </w:t>
      </w:r>
      <w:r w:rsidR="00855223">
        <w:rPr>
          <w:rFonts w:ascii="Tahoma" w:hAnsi="Tahoma" w:cs="Tahoma"/>
          <w:color w:val="000000"/>
          <w:sz w:val="18"/>
        </w:rPr>
        <w:t>de</w:t>
      </w:r>
      <w:r w:rsidRPr="00222CE3">
        <w:rPr>
          <w:rFonts w:ascii="Tahoma" w:hAnsi="Tahoma" w:cs="Tahoma"/>
          <w:color w:val="000000"/>
          <w:sz w:val="18"/>
        </w:rPr>
        <w:t>l territorio para el cual fue creada y don</w:t>
      </w:r>
      <w:r w:rsidR="00855223">
        <w:rPr>
          <w:rFonts w:ascii="Tahoma" w:hAnsi="Tahoma" w:cs="Tahoma"/>
          <w:color w:val="000000"/>
          <w:sz w:val="18"/>
        </w:rPr>
        <w:t>de</w:t>
      </w:r>
      <w:r w:rsidRPr="00222CE3">
        <w:rPr>
          <w:rFonts w:ascii="Tahoma" w:hAnsi="Tahoma" w:cs="Tahoma"/>
          <w:color w:val="000000"/>
          <w:sz w:val="18"/>
        </w:rPr>
        <w:t xml:space="preserve"> Microsoft ponga a disposición </w:t>
      </w:r>
      <w:r w:rsidR="00855223">
        <w:rPr>
          <w:rFonts w:ascii="Tahoma" w:hAnsi="Tahoma" w:cs="Tahoma"/>
          <w:color w:val="000000"/>
          <w:sz w:val="18"/>
        </w:rPr>
        <w:t>de</w:t>
      </w:r>
      <w:r w:rsidRPr="00222CE3">
        <w:rPr>
          <w:rFonts w:ascii="Tahoma" w:hAnsi="Tahoma" w:cs="Tahoma"/>
          <w:color w:val="000000"/>
          <w:sz w:val="18"/>
        </w:rPr>
        <w:t>l mercado general dicho software o servicio.</w:t>
      </w:r>
      <w:r w:rsidR="00B33FB2">
        <w:rPr>
          <w:rFonts w:ascii="Tahoma" w:hAnsi="Tahoma" w:cs="Tahoma"/>
          <w:color w:val="000000"/>
          <w:sz w:val="18"/>
        </w:rPr>
        <w:t xml:space="preserve"> </w:t>
      </w:r>
      <w:r w:rsidRPr="00222CE3">
        <w:rPr>
          <w:rFonts w:ascii="Tahoma" w:hAnsi="Tahoma" w:cs="Tahoma"/>
          <w:color w:val="000000"/>
          <w:sz w:val="18"/>
        </w:rPr>
        <w:t xml:space="preserve">Consulte al asesor </w:t>
      </w:r>
      <w:r w:rsidR="00855223">
        <w:rPr>
          <w:rFonts w:ascii="Tahoma" w:hAnsi="Tahoma" w:cs="Tahoma"/>
          <w:color w:val="000000"/>
          <w:sz w:val="18"/>
        </w:rPr>
        <w:t>de</w:t>
      </w:r>
      <w:r w:rsidRPr="00222CE3">
        <w:rPr>
          <w:rFonts w:ascii="Tahoma" w:hAnsi="Tahoma" w:cs="Tahoma"/>
          <w:color w:val="000000"/>
          <w:sz w:val="18"/>
        </w:rPr>
        <w:t xml:space="preserve"> </w:t>
      </w:r>
      <w:r w:rsidRPr="00222CE3">
        <w:rPr>
          <w:rFonts w:ascii="Tahoma" w:hAnsi="Tahoma" w:cs="Tahoma"/>
          <w:color w:val="000000"/>
          <w:sz w:val="18"/>
        </w:rPr>
        <w:lastRenderedPageBreak/>
        <w:t xml:space="preserve">impuestos </w:t>
      </w:r>
      <w:r w:rsidR="00855223">
        <w:rPr>
          <w:rFonts w:ascii="Tahoma" w:hAnsi="Tahoma" w:cs="Tahoma"/>
          <w:color w:val="000000"/>
          <w:sz w:val="18"/>
        </w:rPr>
        <w:t>de</w:t>
      </w:r>
      <w:r w:rsidRPr="00222CE3">
        <w:rPr>
          <w:rFonts w:ascii="Tahoma" w:hAnsi="Tahoma" w:cs="Tahoma"/>
          <w:color w:val="000000"/>
          <w:sz w:val="18"/>
        </w:rPr>
        <w:t xml:space="preserve"> la región geográfica don</w:t>
      </w:r>
      <w:r w:rsidR="00855223">
        <w:rPr>
          <w:rFonts w:ascii="Tahoma" w:hAnsi="Tahoma" w:cs="Tahoma"/>
          <w:color w:val="000000"/>
          <w:sz w:val="18"/>
        </w:rPr>
        <w:t>de</w:t>
      </w:r>
      <w:r w:rsidRPr="00222CE3">
        <w:rPr>
          <w:rFonts w:ascii="Tahoma" w:hAnsi="Tahoma" w:cs="Tahoma"/>
          <w:color w:val="000000"/>
          <w:sz w:val="18"/>
        </w:rPr>
        <w:t xml:space="preserve"> preten</w:t>
      </w:r>
      <w:r w:rsidR="00855223">
        <w:rPr>
          <w:rFonts w:ascii="Tahoma" w:hAnsi="Tahoma" w:cs="Tahoma"/>
          <w:color w:val="000000"/>
          <w:sz w:val="18"/>
        </w:rPr>
        <w:t>de</w:t>
      </w:r>
      <w:r w:rsidRPr="00222CE3">
        <w:rPr>
          <w:rFonts w:ascii="Tahoma" w:hAnsi="Tahoma" w:cs="Tahoma"/>
          <w:color w:val="000000"/>
          <w:sz w:val="18"/>
        </w:rPr>
        <w:t xml:space="preserve"> usar este software para </w:t>
      </w:r>
      <w:r w:rsidR="00855223">
        <w:rPr>
          <w:rFonts w:ascii="Tahoma" w:hAnsi="Tahoma" w:cs="Tahoma"/>
          <w:color w:val="000000"/>
          <w:sz w:val="18"/>
        </w:rPr>
        <w:t>de</w:t>
      </w:r>
      <w:r w:rsidRPr="00222CE3">
        <w:rPr>
          <w:rFonts w:ascii="Tahoma" w:hAnsi="Tahoma" w:cs="Tahoma"/>
          <w:color w:val="000000"/>
          <w:sz w:val="18"/>
        </w:rPr>
        <w:t>terminar si la funcionalidad es</w:t>
      </w:r>
      <w:r w:rsidR="00E33767">
        <w:rPr>
          <w:rFonts w:ascii="Tahoma" w:hAnsi="Tahoma" w:cs="Tahoma"/>
          <w:color w:val="000000"/>
          <w:sz w:val="18"/>
        </w:rPr>
        <w:t> </w:t>
      </w:r>
      <w:r w:rsidRPr="00222CE3">
        <w:rPr>
          <w:rFonts w:ascii="Tahoma" w:hAnsi="Tahoma" w:cs="Tahoma"/>
          <w:color w:val="000000"/>
          <w:sz w:val="18"/>
        </w:rPr>
        <w:t>apropiada para usar en esa región.</w:t>
      </w:r>
    </w:p>
    <w:p w14:paraId="2BD1E306" w14:textId="77777777" w:rsidR="00047874" w:rsidRPr="00222CE3" w:rsidRDefault="00047874" w:rsidP="00E62BC4">
      <w:pPr>
        <w:ind w:left="720" w:hanging="180"/>
      </w:pPr>
    </w:p>
    <w:p w14:paraId="2DFF1800" w14:textId="77777777" w:rsidR="00253288" w:rsidRPr="00222CE3" w:rsidRDefault="00855223" w:rsidP="007B699C">
      <w:pPr>
        <w:spacing w:after="60"/>
        <w:ind w:left="734" w:hanging="187"/>
      </w:pPr>
      <w:r>
        <w:rPr>
          <w:rFonts w:cs="Tahoma"/>
          <w:b/>
          <w:bCs/>
          <w:szCs w:val="20"/>
        </w:rPr>
        <w:t>De</w:t>
      </w:r>
      <w:r w:rsidR="00047874" w:rsidRPr="00222CE3">
        <w:rPr>
          <w:rFonts w:cs="Tahoma"/>
          <w:b/>
          <w:bCs/>
          <w:szCs w:val="20"/>
        </w:rPr>
        <w:t xml:space="preserve">rechos </w:t>
      </w:r>
      <w:r>
        <w:rPr>
          <w:rFonts w:cs="Tahoma"/>
          <w:b/>
          <w:bCs/>
          <w:szCs w:val="20"/>
        </w:rPr>
        <w:t>de</w:t>
      </w:r>
      <w:r w:rsidR="00047874" w:rsidRPr="00222CE3">
        <w:rPr>
          <w:rFonts w:cs="Tahoma"/>
          <w:b/>
          <w:bCs/>
          <w:szCs w:val="20"/>
        </w:rPr>
        <w:t xml:space="preserve"> Uso </w:t>
      </w:r>
      <w:r>
        <w:rPr>
          <w:rFonts w:cs="Tahoma"/>
          <w:b/>
          <w:bCs/>
          <w:szCs w:val="20"/>
        </w:rPr>
        <w:t>de</w:t>
      </w:r>
      <w:r w:rsidR="00047874" w:rsidRPr="00222CE3">
        <w:rPr>
          <w:rFonts w:cs="Tahoma"/>
          <w:b/>
          <w:bCs/>
          <w:szCs w:val="20"/>
        </w:rPr>
        <w:t xml:space="preserve"> la Licencia CAL</w:t>
      </w:r>
    </w:p>
    <w:p w14:paraId="2E488208" w14:textId="77777777" w:rsidR="00047874" w:rsidRPr="00222CE3" w:rsidRDefault="00047874" w:rsidP="00E33767">
      <w:pPr>
        <w:ind w:left="547"/>
      </w:pPr>
      <w:r w:rsidRPr="00222CE3">
        <w:rPr>
          <w:rFonts w:eastAsia="Calibri" w:cs="Tahoma"/>
          <w:szCs w:val="18"/>
        </w:rPr>
        <w:t xml:space="preserve">Los usos permitidos en virtud </w:t>
      </w:r>
      <w:r w:rsidR="00855223">
        <w:rPr>
          <w:rFonts w:eastAsia="Calibri" w:cs="Tahoma"/>
          <w:szCs w:val="18"/>
        </w:rPr>
        <w:t>de</w:t>
      </w:r>
      <w:r w:rsidRPr="00222CE3">
        <w:rPr>
          <w:rFonts w:eastAsia="Calibri" w:cs="Tahoma"/>
          <w:szCs w:val="18"/>
        </w:rPr>
        <w:t xml:space="preserve"> diferentes licencias CAL </w:t>
      </w:r>
      <w:r w:rsidR="00855223">
        <w:rPr>
          <w:rFonts w:eastAsia="Calibri" w:cs="Tahoma"/>
          <w:szCs w:val="18"/>
        </w:rPr>
        <w:t>de</w:t>
      </w:r>
      <w:r w:rsidRPr="00222CE3">
        <w:rPr>
          <w:rFonts w:eastAsia="Calibri" w:cs="Tahoma"/>
          <w:szCs w:val="18"/>
        </w:rPr>
        <w:t xml:space="preserve"> Microsoft Dynamics AX 2012 R2 se </w:t>
      </w:r>
      <w:r w:rsidR="00855223">
        <w:rPr>
          <w:rFonts w:eastAsia="Calibri" w:cs="Tahoma"/>
          <w:szCs w:val="18"/>
        </w:rPr>
        <w:t>de</w:t>
      </w:r>
      <w:r w:rsidRPr="00222CE3">
        <w:rPr>
          <w:rFonts w:eastAsia="Calibri" w:cs="Tahoma"/>
          <w:szCs w:val="18"/>
        </w:rPr>
        <w:t>scriben a</w:t>
      </w:r>
      <w:r w:rsidR="00E33767">
        <w:rPr>
          <w:rFonts w:eastAsia="Calibri" w:cs="Tahoma"/>
          <w:szCs w:val="18"/>
        </w:rPr>
        <w:t> </w:t>
      </w:r>
      <w:r w:rsidRPr="00222CE3">
        <w:rPr>
          <w:rFonts w:eastAsia="Calibri" w:cs="Tahoma"/>
          <w:szCs w:val="18"/>
        </w:rPr>
        <w:t>continuación:</w:t>
      </w:r>
    </w:p>
    <w:p w14:paraId="2EB13211" w14:textId="77777777" w:rsidR="00047874" w:rsidRPr="00222CE3" w:rsidRDefault="00047874" w:rsidP="00944DAD">
      <w:pPr>
        <w:ind w:firstLine="540"/>
      </w:pPr>
    </w:p>
    <w:p w14:paraId="5EDA82C0" w14:textId="77777777" w:rsidR="00047874" w:rsidRPr="00222CE3" w:rsidRDefault="00047874" w:rsidP="00346F4B">
      <w:pPr>
        <w:numPr>
          <w:ilvl w:val="1"/>
          <w:numId w:val="66"/>
        </w:numPr>
        <w:tabs>
          <w:tab w:val="clear" w:pos="1440"/>
          <w:tab w:val="num" w:pos="900"/>
        </w:tabs>
        <w:autoSpaceDE w:val="0"/>
        <w:autoSpaceDN w:val="0"/>
        <w:adjustRightInd w:val="0"/>
        <w:ind w:left="900" w:right="720"/>
      </w:pPr>
      <w:r w:rsidRPr="00222CE3">
        <w:rPr>
          <w:rFonts w:eastAsia="Calibri" w:cs="Tahoma"/>
          <w:b/>
          <w:szCs w:val="18"/>
        </w:rPr>
        <w:t xml:space="preserve">CAL </w:t>
      </w:r>
      <w:r w:rsidR="00855223">
        <w:rPr>
          <w:rFonts w:eastAsia="Calibri" w:cs="Tahoma"/>
          <w:b/>
          <w:szCs w:val="18"/>
        </w:rPr>
        <w:t>de</w:t>
      </w:r>
      <w:r w:rsidRPr="00222CE3">
        <w:rPr>
          <w:rFonts w:eastAsia="Calibri" w:cs="Tahoma"/>
          <w:b/>
          <w:szCs w:val="18"/>
        </w:rPr>
        <w:t xml:space="preserve"> Autoservicio (CAL </w:t>
      </w:r>
      <w:r w:rsidR="00855223">
        <w:rPr>
          <w:rFonts w:eastAsia="Calibri" w:cs="Tahoma"/>
          <w:b/>
          <w:szCs w:val="18"/>
        </w:rPr>
        <w:t>de</w:t>
      </w:r>
      <w:r w:rsidRPr="00222CE3">
        <w:rPr>
          <w:rFonts w:eastAsia="Calibri" w:cs="Tahoma"/>
          <w:b/>
          <w:szCs w:val="18"/>
        </w:rPr>
        <w:t xml:space="preserve"> Base)</w:t>
      </w:r>
    </w:p>
    <w:p w14:paraId="7FD6F203" w14:textId="77777777" w:rsidR="00047874" w:rsidRPr="00222CE3" w:rsidRDefault="00047874" w:rsidP="00346F4B">
      <w:pPr>
        <w:numPr>
          <w:ilvl w:val="1"/>
          <w:numId w:val="88"/>
        </w:numPr>
        <w:tabs>
          <w:tab w:val="left" w:pos="1260"/>
        </w:tabs>
        <w:autoSpaceDE w:val="0"/>
        <w:autoSpaceDN w:val="0"/>
        <w:adjustRightInd w:val="0"/>
        <w:ind w:left="1260" w:right="720" w:hanging="360"/>
      </w:pPr>
      <w:r w:rsidRPr="00222CE3">
        <w:rPr>
          <w:rFonts w:eastAsia="Calibri" w:cs="Tahoma"/>
          <w:szCs w:val="18"/>
        </w:rPr>
        <w:t xml:space="preserve">crear informes </w:t>
      </w:r>
      <w:r w:rsidR="00855223">
        <w:rPr>
          <w:rFonts w:eastAsia="Calibri" w:cs="Tahoma"/>
          <w:szCs w:val="18"/>
        </w:rPr>
        <w:t>de</w:t>
      </w:r>
      <w:r w:rsidRPr="00222CE3">
        <w:rPr>
          <w:rFonts w:eastAsia="Calibri" w:cs="Tahoma"/>
          <w:szCs w:val="18"/>
        </w:rPr>
        <w:t xml:space="preserve"> gastos;</w:t>
      </w:r>
    </w:p>
    <w:p w14:paraId="740F5D5D" w14:textId="77777777" w:rsidR="00047874" w:rsidRPr="00222CE3" w:rsidRDefault="00047874" w:rsidP="00346F4B">
      <w:pPr>
        <w:numPr>
          <w:ilvl w:val="1"/>
          <w:numId w:val="88"/>
        </w:numPr>
        <w:tabs>
          <w:tab w:val="left" w:pos="1260"/>
        </w:tabs>
        <w:autoSpaceDE w:val="0"/>
        <w:autoSpaceDN w:val="0"/>
        <w:adjustRightInd w:val="0"/>
        <w:ind w:left="1260" w:right="720" w:hanging="360"/>
      </w:pPr>
      <w:r w:rsidRPr="00222CE3">
        <w:rPr>
          <w:rFonts w:eastAsia="Calibri" w:cs="Tahoma"/>
          <w:szCs w:val="18"/>
        </w:rPr>
        <w:t xml:space="preserve">administrar datos </w:t>
      </w:r>
      <w:r w:rsidR="00855223">
        <w:rPr>
          <w:rFonts w:eastAsia="Calibri" w:cs="Tahoma"/>
          <w:szCs w:val="18"/>
        </w:rPr>
        <w:t>de</w:t>
      </w:r>
      <w:r w:rsidRPr="00222CE3">
        <w:rPr>
          <w:rFonts w:eastAsia="Calibri" w:cs="Tahoma"/>
          <w:szCs w:val="18"/>
        </w:rPr>
        <w:t>l personal, como inscripciones a beneficios;</w:t>
      </w:r>
    </w:p>
    <w:p w14:paraId="0C7DB7CB" w14:textId="77777777" w:rsidR="00047874" w:rsidRPr="00222CE3" w:rsidRDefault="00047874" w:rsidP="00346F4B">
      <w:pPr>
        <w:numPr>
          <w:ilvl w:val="1"/>
          <w:numId w:val="88"/>
        </w:numPr>
        <w:tabs>
          <w:tab w:val="left" w:pos="1260"/>
        </w:tabs>
        <w:autoSpaceDE w:val="0"/>
        <w:autoSpaceDN w:val="0"/>
        <w:adjustRightInd w:val="0"/>
        <w:ind w:left="1260" w:right="720" w:hanging="360"/>
      </w:pPr>
      <w:r w:rsidRPr="00222CE3">
        <w:rPr>
          <w:rFonts w:eastAsia="Calibri" w:cs="Tahoma"/>
          <w:szCs w:val="18"/>
        </w:rPr>
        <w:t xml:space="preserve">realizar anotaciones </w:t>
      </w:r>
      <w:r w:rsidR="00855223">
        <w:rPr>
          <w:rFonts w:eastAsia="Calibri" w:cs="Tahoma"/>
          <w:szCs w:val="18"/>
        </w:rPr>
        <w:t>de</w:t>
      </w:r>
      <w:r w:rsidRPr="00222CE3">
        <w:rPr>
          <w:rFonts w:eastAsia="Calibri" w:cs="Tahoma"/>
          <w:szCs w:val="18"/>
        </w:rPr>
        <w:t xml:space="preserve"> hora y asistencia, como registrar horas, marcar las entradas y</w:t>
      </w:r>
      <w:r w:rsidR="00E33767">
        <w:rPr>
          <w:rFonts w:eastAsia="Calibri" w:cs="Tahoma"/>
          <w:szCs w:val="18"/>
        </w:rPr>
        <w:t> </w:t>
      </w:r>
      <w:r w:rsidRPr="00222CE3">
        <w:rPr>
          <w:rFonts w:eastAsia="Calibri" w:cs="Tahoma"/>
          <w:szCs w:val="18"/>
        </w:rPr>
        <w:t>las</w:t>
      </w:r>
      <w:r w:rsidR="00E33767">
        <w:rPr>
          <w:rFonts w:eastAsia="Calibri" w:cs="Tahoma"/>
          <w:szCs w:val="18"/>
        </w:rPr>
        <w:t> </w:t>
      </w:r>
      <w:r w:rsidRPr="00222CE3">
        <w:rPr>
          <w:rFonts w:eastAsia="Calibri" w:cs="Tahoma"/>
          <w:szCs w:val="18"/>
        </w:rPr>
        <w:t>salidas;</w:t>
      </w:r>
    </w:p>
    <w:p w14:paraId="4E0095BA" w14:textId="77777777" w:rsidR="00047874" w:rsidRPr="00222CE3" w:rsidRDefault="00047874" w:rsidP="00346F4B">
      <w:pPr>
        <w:numPr>
          <w:ilvl w:val="1"/>
          <w:numId w:val="88"/>
        </w:numPr>
        <w:tabs>
          <w:tab w:val="left" w:pos="1260"/>
        </w:tabs>
        <w:autoSpaceDE w:val="0"/>
        <w:autoSpaceDN w:val="0"/>
        <w:adjustRightInd w:val="0"/>
        <w:ind w:left="1260" w:right="720" w:hanging="360"/>
      </w:pPr>
      <w:r w:rsidRPr="00222CE3">
        <w:rPr>
          <w:rFonts w:eastAsia="Calibri" w:cs="Tahoma"/>
          <w:szCs w:val="18"/>
        </w:rPr>
        <w:t xml:space="preserve">ingresar las peticiones </w:t>
      </w:r>
      <w:r w:rsidR="00855223">
        <w:rPr>
          <w:rFonts w:eastAsia="Calibri" w:cs="Tahoma"/>
          <w:szCs w:val="18"/>
        </w:rPr>
        <w:t>de</w:t>
      </w:r>
      <w:r w:rsidRPr="00222CE3">
        <w:rPr>
          <w:rFonts w:eastAsia="Calibri" w:cs="Tahoma"/>
          <w:szCs w:val="18"/>
        </w:rPr>
        <w:t xml:space="preserve"> servicios </w:t>
      </w:r>
      <w:r w:rsidR="00855223">
        <w:rPr>
          <w:rFonts w:eastAsia="Calibri" w:cs="Tahoma"/>
          <w:szCs w:val="18"/>
        </w:rPr>
        <w:t>de</w:t>
      </w:r>
      <w:r w:rsidRPr="00222CE3">
        <w:rPr>
          <w:rFonts w:eastAsia="Calibri" w:cs="Tahoma"/>
          <w:szCs w:val="18"/>
        </w:rPr>
        <w:t xml:space="preserve"> los empleados;</w:t>
      </w:r>
    </w:p>
    <w:p w14:paraId="077CD624" w14:textId="77777777" w:rsidR="00047874" w:rsidRPr="00222CE3" w:rsidRDefault="00047874" w:rsidP="00346F4B">
      <w:pPr>
        <w:numPr>
          <w:ilvl w:val="1"/>
          <w:numId w:val="88"/>
        </w:numPr>
        <w:tabs>
          <w:tab w:val="left" w:pos="1260"/>
        </w:tabs>
        <w:autoSpaceDE w:val="0"/>
        <w:autoSpaceDN w:val="0"/>
        <w:adjustRightInd w:val="0"/>
        <w:ind w:left="1260" w:right="720" w:hanging="360"/>
      </w:pPr>
      <w:r w:rsidRPr="00222CE3">
        <w:rPr>
          <w:rFonts w:eastAsia="Calibri" w:cs="Tahoma"/>
          <w:szCs w:val="18"/>
        </w:rPr>
        <w:t xml:space="preserve">Preparar peticiones </w:t>
      </w:r>
      <w:r w:rsidR="00855223">
        <w:rPr>
          <w:rFonts w:eastAsia="Calibri" w:cs="Tahoma"/>
          <w:szCs w:val="18"/>
        </w:rPr>
        <w:t>de</w:t>
      </w:r>
      <w:r w:rsidRPr="00222CE3">
        <w:rPr>
          <w:rFonts w:eastAsia="Calibri" w:cs="Tahoma"/>
          <w:szCs w:val="18"/>
        </w:rPr>
        <w:t xml:space="preserve"> adquisiciones indirectas relativas a productos o servicios para el usuario empleado, como viajes, equipos </w:t>
      </w:r>
      <w:r w:rsidR="00855223">
        <w:rPr>
          <w:rFonts w:eastAsia="Calibri" w:cs="Tahoma"/>
          <w:szCs w:val="18"/>
        </w:rPr>
        <w:t>de</w:t>
      </w:r>
      <w:r w:rsidRPr="00222CE3">
        <w:rPr>
          <w:rFonts w:eastAsia="Calibri" w:cs="Tahoma"/>
          <w:szCs w:val="18"/>
        </w:rPr>
        <w:t xml:space="preserve"> oficina, artículos </w:t>
      </w:r>
      <w:r w:rsidR="00855223">
        <w:rPr>
          <w:rFonts w:eastAsia="Calibri" w:cs="Tahoma"/>
          <w:szCs w:val="18"/>
        </w:rPr>
        <w:t>de</w:t>
      </w:r>
      <w:r w:rsidRPr="00222CE3">
        <w:rPr>
          <w:rFonts w:eastAsia="Calibri" w:cs="Tahoma"/>
          <w:szCs w:val="18"/>
        </w:rPr>
        <w:t xml:space="preserve"> escritorio y hacer solicitu</w:t>
      </w:r>
      <w:r w:rsidR="00855223">
        <w:rPr>
          <w:rFonts w:eastAsia="Calibri" w:cs="Tahoma"/>
          <w:szCs w:val="18"/>
        </w:rPr>
        <w:t>de</w:t>
      </w:r>
      <w:r w:rsidRPr="00222CE3">
        <w:rPr>
          <w:rFonts w:eastAsia="Calibri" w:cs="Tahoma"/>
          <w:szCs w:val="18"/>
        </w:rPr>
        <w:t>s para agregar o inscribir proveedores.</w:t>
      </w:r>
      <w:r w:rsidRPr="00222CE3">
        <w:rPr>
          <w:rFonts w:eastAsia="Calibri" w:cs="Tahoma"/>
          <w:szCs w:val="18"/>
        </w:rPr>
        <w:br/>
      </w:r>
    </w:p>
    <w:p w14:paraId="5B2FE730" w14:textId="77777777" w:rsidR="00047874" w:rsidRPr="00222CE3" w:rsidRDefault="00047874" w:rsidP="00346F4B">
      <w:pPr>
        <w:numPr>
          <w:ilvl w:val="0"/>
          <w:numId w:val="88"/>
        </w:numPr>
        <w:autoSpaceDE w:val="0"/>
        <w:autoSpaceDN w:val="0"/>
        <w:adjustRightInd w:val="0"/>
        <w:ind w:left="900" w:right="720"/>
      </w:pPr>
      <w:r w:rsidRPr="00222CE3">
        <w:rPr>
          <w:rFonts w:eastAsia="Calibri" w:cs="Tahoma"/>
          <w:b/>
          <w:szCs w:val="18"/>
        </w:rPr>
        <w:t xml:space="preserve">CAL </w:t>
      </w:r>
      <w:r w:rsidR="00855223">
        <w:rPr>
          <w:rFonts w:eastAsia="Calibri" w:cs="Tahoma"/>
          <w:b/>
          <w:szCs w:val="18"/>
        </w:rPr>
        <w:t>de</w:t>
      </w:r>
      <w:r w:rsidRPr="00222CE3">
        <w:rPr>
          <w:rFonts w:eastAsia="Calibri" w:cs="Tahoma"/>
          <w:b/>
          <w:szCs w:val="18"/>
        </w:rPr>
        <w:t xml:space="preserve"> Tarea (CAL </w:t>
      </w:r>
      <w:r w:rsidR="00855223">
        <w:rPr>
          <w:rFonts w:eastAsia="Calibri" w:cs="Tahoma"/>
          <w:b/>
          <w:szCs w:val="18"/>
        </w:rPr>
        <w:t>de</w:t>
      </w:r>
      <w:r w:rsidRPr="00222CE3">
        <w:rPr>
          <w:rFonts w:eastAsia="Calibri" w:cs="Tahoma"/>
          <w:b/>
          <w:szCs w:val="18"/>
        </w:rPr>
        <w:t xml:space="preserve"> Autoservicio + CAL Adicional </w:t>
      </w:r>
      <w:r w:rsidR="00855223">
        <w:rPr>
          <w:rFonts w:eastAsia="Calibri" w:cs="Tahoma"/>
          <w:b/>
          <w:szCs w:val="18"/>
        </w:rPr>
        <w:t>de</w:t>
      </w:r>
      <w:r w:rsidRPr="00222CE3">
        <w:rPr>
          <w:rFonts w:eastAsia="Calibri" w:cs="Tahoma"/>
          <w:b/>
          <w:szCs w:val="18"/>
        </w:rPr>
        <w:t xml:space="preserve"> Tarea)</w:t>
      </w:r>
    </w:p>
    <w:p w14:paraId="57C4FA8C" w14:textId="77777777" w:rsidR="00B10F79" w:rsidRPr="00222CE3" w:rsidRDefault="00B10F79" w:rsidP="00346F4B">
      <w:pPr>
        <w:numPr>
          <w:ilvl w:val="1"/>
          <w:numId w:val="88"/>
        </w:numPr>
        <w:ind w:left="1260" w:right="720" w:hanging="360"/>
      </w:pPr>
      <w:r w:rsidRPr="00222CE3">
        <w:rPr>
          <w:rFonts w:eastAsia="Calibri" w:cs="Tahoma"/>
          <w:szCs w:val="18"/>
        </w:rPr>
        <w:t xml:space="preserve">Incluye los </w:t>
      </w:r>
      <w:r w:rsidR="00855223">
        <w:rPr>
          <w:rFonts w:eastAsia="Calibri" w:cs="Tahoma"/>
          <w:szCs w:val="18"/>
        </w:rPr>
        <w:t>de</w:t>
      </w:r>
      <w:r w:rsidRPr="00222CE3">
        <w:rPr>
          <w:rFonts w:eastAsia="Calibri" w:cs="Tahoma"/>
          <w:szCs w:val="18"/>
        </w:rPr>
        <w:t xml:space="preserve">rechos </w:t>
      </w:r>
      <w:r w:rsidR="00855223">
        <w:rPr>
          <w:rFonts w:eastAsia="Calibri" w:cs="Tahoma"/>
          <w:szCs w:val="18"/>
        </w:rPr>
        <w:t>de</w:t>
      </w:r>
      <w:r w:rsidRPr="00222CE3">
        <w:rPr>
          <w:rFonts w:eastAsia="Calibri" w:cs="Tahoma"/>
          <w:szCs w:val="18"/>
        </w:rPr>
        <w:t xml:space="preserve"> uso </w:t>
      </w:r>
      <w:r w:rsidR="00855223">
        <w:rPr>
          <w:rFonts w:eastAsia="Calibri" w:cs="Tahoma"/>
          <w:szCs w:val="18"/>
        </w:rPr>
        <w:t>de</w:t>
      </w:r>
      <w:r w:rsidRPr="00222CE3">
        <w:rPr>
          <w:rFonts w:eastAsia="Calibri" w:cs="Tahoma"/>
          <w:szCs w:val="18"/>
        </w:rPr>
        <w:t xml:space="preserve"> CAL </w:t>
      </w:r>
      <w:r w:rsidR="00855223">
        <w:rPr>
          <w:rFonts w:eastAsia="Calibri" w:cs="Tahoma"/>
          <w:szCs w:val="18"/>
        </w:rPr>
        <w:t>de</w:t>
      </w:r>
      <w:r w:rsidRPr="00222CE3">
        <w:rPr>
          <w:rFonts w:eastAsia="Calibri" w:cs="Tahoma"/>
          <w:szCs w:val="18"/>
        </w:rPr>
        <w:t xml:space="preserve"> Autoservicio</w:t>
      </w:r>
    </w:p>
    <w:p w14:paraId="3ACCAC18" w14:textId="77777777" w:rsidR="00047874" w:rsidRPr="00222CE3" w:rsidRDefault="00B10F79" w:rsidP="00346F4B">
      <w:pPr>
        <w:numPr>
          <w:ilvl w:val="1"/>
          <w:numId w:val="88"/>
        </w:numPr>
        <w:ind w:left="1260" w:right="720" w:hanging="360"/>
      </w:pPr>
      <w:r w:rsidRPr="00222CE3">
        <w:rPr>
          <w:rFonts w:eastAsia="Calibri" w:cs="Tahoma"/>
          <w:szCs w:val="18"/>
        </w:rPr>
        <w:t>Ingresar tiempo facturable;</w:t>
      </w:r>
    </w:p>
    <w:p w14:paraId="58F2E963" w14:textId="77777777" w:rsidR="00047874" w:rsidRPr="00222CE3" w:rsidRDefault="00B10F79" w:rsidP="00346F4B">
      <w:pPr>
        <w:numPr>
          <w:ilvl w:val="1"/>
          <w:numId w:val="88"/>
        </w:numPr>
        <w:ind w:left="1260" w:right="720" w:hanging="360"/>
      </w:pPr>
      <w:r w:rsidRPr="00222CE3">
        <w:rPr>
          <w:rFonts w:eastAsia="Calibri" w:cs="Tahoma"/>
          <w:szCs w:val="18"/>
        </w:rPr>
        <w:t>Ingresar gastos facturables;</w:t>
      </w:r>
    </w:p>
    <w:p w14:paraId="79F05E8B" w14:textId="77777777" w:rsidR="00047874" w:rsidRPr="00222CE3" w:rsidRDefault="00B10F79" w:rsidP="00346F4B">
      <w:pPr>
        <w:numPr>
          <w:ilvl w:val="1"/>
          <w:numId w:val="88"/>
        </w:numPr>
        <w:ind w:left="1260" w:right="720" w:hanging="360"/>
      </w:pPr>
      <w:r w:rsidRPr="00222CE3">
        <w:rPr>
          <w:rFonts w:eastAsia="Calibri" w:cs="Tahoma"/>
          <w:szCs w:val="18"/>
        </w:rPr>
        <w:t xml:space="preserve">Administrar revisiones anuales y </w:t>
      </w:r>
      <w:r w:rsidR="00855223">
        <w:rPr>
          <w:rFonts w:eastAsia="Calibri" w:cs="Tahoma"/>
          <w:szCs w:val="18"/>
        </w:rPr>
        <w:t>de</w:t>
      </w:r>
      <w:r w:rsidRPr="00222CE3">
        <w:rPr>
          <w:rFonts w:eastAsia="Calibri" w:cs="Tahoma"/>
          <w:szCs w:val="18"/>
        </w:rPr>
        <w:t xml:space="preserve"> </w:t>
      </w:r>
      <w:r w:rsidR="00855223">
        <w:rPr>
          <w:rFonts w:eastAsia="Calibri" w:cs="Tahoma"/>
          <w:szCs w:val="18"/>
        </w:rPr>
        <w:t>de</w:t>
      </w:r>
      <w:r w:rsidRPr="00222CE3">
        <w:rPr>
          <w:rFonts w:eastAsia="Calibri" w:cs="Tahoma"/>
          <w:szCs w:val="18"/>
        </w:rPr>
        <w:t xml:space="preserve">sempeño, fijación </w:t>
      </w:r>
      <w:r w:rsidR="00855223">
        <w:rPr>
          <w:rFonts w:eastAsia="Calibri" w:cs="Tahoma"/>
          <w:szCs w:val="18"/>
        </w:rPr>
        <w:t>de</w:t>
      </w:r>
      <w:r w:rsidRPr="00222CE3">
        <w:rPr>
          <w:rFonts w:eastAsia="Calibri" w:cs="Tahoma"/>
          <w:szCs w:val="18"/>
        </w:rPr>
        <w:t xml:space="preserve"> objetivos y competencias;</w:t>
      </w:r>
    </w:p>
    <w:p w14:paraId="1567E3B3" w14:textId="77777777" w:rsidR="00047874" w:rsidRPr="00222CE3" w:rsidRDefault="00B10F79" w:rsidP="00346F4B">
      <w:pPr>
        <w:numPr>
          <w:ilvl w:val="1"/>
          <w:numId w:val="88"/>
        </w:numPr>
        <w:ind w:left="1260" w:right="720" w:hanging="360"/>
      </w:pPr>
      <w:r w:rsidRPr="00222CE3">
        <w:rPr>
          <w:rFonts w:eastAsia="Calibri" w:cs="Tahoma"/>
          <w:szCs w:val="18"/>
        </w:rPr>
        <w:t xml:space="preserve">Operar un dispositivo </w:t>
      </w:r>
      <w:r w:rsidR="00855223">
        <w:rPr>
          <w:rFonts w:eastAsia="Calibri" w:cs="Tahoma"/>
          <w:szCs w:val="18"/>
        </w:rPr>
        <w:t>de</w:t>
      </w:r>
      <w:r w:rsidRPr="00222CE3">
        <w:rPr>
          <w:rFonts w:eastAsia="Calibri" w:cs="Tahoma"/>
          <w:szCs w:val="18"/>
        </w:rPr>
        <w:t xml:space="preserve"> punto </w:t>
      </w:r>
      <w:r w:rsidR="00855223">
        <w:rPr>
          <w:rFonts w:eastAsia="Calibri" w:cs="Tahoma"/>
          <w:szCs w:val="18"/>
        </w:rPr>
        <w:t>de</w:t>
      </w:r>
      <w:r w:rsidRPr="00222CE3">
        <w:rPr>
          <w:rFonts w:eastAsia="Calibri" w:cs="Tahoma"/>
          <w:szCs w:val="18"/>
        </w:rPr>
        <w:t xml:space="preserve"> venta minorista;</w:t>
      </w:r>
    </w:p>
    <w:p w14:paraId="4D96FE67" w14:textId="77777777" w:rsidR="00047874" w:rsidRPr="00222CE3" w:rsidRDefault="00B10F79" w:rsidP="00346F4B">
      <w:pPr>
        <w:numPr>
          <w:ilvl w:val="1"/>
          <w:numId w:val="88"/>
        </w:numPr>
        <w:ind w:left="1260" w:right="720" w:hanging="360"/>
      </w:pPr>
      <w:r w:rsidRPr="00222CE3">
        <w:rPr>
          <w:rFonts w:eastAsia="Calibri" w:cs="Tahoma"/>
          <w:szCs w:val="18"/>
        </w:rPr>
        <w:t xml:space="preserve">Aprobar facturas </w:t>
      </w:r>
      <w:r w:rsidR="00855223">
        <w:rPr>
          <w:rFonts w:eastAsia="Calibri" w:cs="Tahoma"/>
          <w:szCs w:val="18"/>
        </w:rPr>
        <w:t>de</w:t>
      </w:r>
      <w:r w:rsidRPr="00222CE3">
        <w:rPr>
          <w:rFonts w:eastAsia="Calibri" w:cs="Tahoma"/>
          <w:szCs w:val="18"/>
        </w:rPr>
        <w:t xml:space="preserve"> proveedores relativas a adquisiciones indirectas; y</w:t>
      </w:r>
    </w:p>
    <w:p w14:paraId="34AA8DFC" w14:textId="77777777" w:rsidR="00047874" w:rsidRPr="00222CE3" w:rsidRDefault="00047874" w:rsidP="00346F4B">
      <w:pPr>
        <w:numPr>
          <w:ilvl w:val="1"/>
          <w:numId w:val="88"/>
        </w:numPr>
        <w:ind w:left="1260" w:right="720" w:hanging="360"/>
      </w:pPr>
      <w:r w:rsidRPr="00222CE3">
        <w:rPr>
          <w:rFonts w:eastAsia="Calibri" w:cs="Tahoma"/>
          <w:szCs w:val="18"/>
        </w:rPr>
        <w:t xml:space="preserve">Los usuarios </w:t>
      </w:r>
      <w:r w:rsidR="00855223">
        <w:rPr>
          <w:rFonts w:eastAsia="Calibri" w:cs="Tahoma"/>
          <w:szCs w:val="18"/>
        </w:rPr>
        <w:t>de</w:t>
      </w:r>
      <w:r w:rsidRPr="00222CE3">
        <w:rPr>
          <w:rFonts w:eastAsia="Calibri" w:cs="Tahoma"/>
          <w:szCs w:val="18"/>
        </w:rPr>
        <w:t xml:space="preserve"> CAL </w:t>
      </w:r>
      <w:r w:rsidR="00855223">
        <w:rPr>
          <w:rFonts w:eastAsia="Calibri" w:cs="Tahoma"/>
          <w:szCs w:val="18"/>
        </w:rPr>
        <w:t>de</w:t>
      </w:r>
      <w:r w:rsidRPr="00222CE3">
        <w:rPr>
          <w:rFonts w:eastAsia="Calibri" w:cs="Tahoma"/>
          <w:szCs w:val="18"/>
        </w:rPr>
        <w:t xml:space="preserve"> Tarea no pue</w:t>
      </w:r>
      <w:r w:rsidR="00855223">
        <w:rPr>
          <w:rFonts w:eastAsia="Calibri" w:cs="Tahoma"/>
          <w:szCs w:val="18"/>
        </w:rPr>
        <w:t>de</w:t>
      </w:r>
      <w:r w:rsidRPr="00222CE3">
        <w:rPr>
          <w:rFonts w:eastAsia="Calibri" w:cs="Tahoma"/>
          <w:szCs w:val="18"/>
        </w:rPr>
        <w:t xml:space="preserve">n realizar aprobaciones </w:t>
      </w:r>
      <w:r w:rsidR="00855223">
        <w:rPr>
          <w:rFonts w:eastAsia="Calibri" w:cs="Tahoma"/>
          <w:szCs w:val="18"/>
        </w:rPr>
        <w:t>de</w:t>
      </w:r>
      <w:r w:rsidRPr="00222CE3">
        <w:rPr>
          <w:rFonts w:eastAsia="Calibri" w:cs="Tahoma"/>
          <w:szCs w:val="18"/>
        </w:rPr>
        <w:t xml:space="preserve"> flujos </w:t>
      </w:r>
      <w:r w:rsidR="00855223">
        <w:rPr>
          <w:rFonts w:eastAsia="Calibri" w:cs="Tahoma"/>
          <w:szCs w:val="18"/>
        </w:rPr>
        <w:t>de</w:t>
      </w:r>
      <w:r w:rsidRPr="00222CE3">
        <w:rPr>
          <w:rFonts w:eastAsia="Calibri" w:cs="Tahoma"/>
          <w:szCs w:val="18"/>
        </w:rPr>
        <w:t xml:space="preserve"> trabajo.</w:t>
      </w:r>
      <w:r w:rsidRPr="00222CE3">
        <w:rPr>
          <w:szCs w:val="18"/>
        </w:rPr>
        <w:t xml:space="preserve"> </w:t>
      </w:r>
    </w:p>
    <w:p w14:paraId="0E15CADA" w14:textId="77777777" w:rsidR="00047874" w:rsidRPr="00222CE3" w:rsidRDefault="00047874" w:rsidP="00944DAD">
      <w:pPr>
        <w:autoSpaceDE w:val="0"/>
        <w:autoSpaceDN w:val="0"/>
        <w:adjustRightInd w:val="0"/>
        <w:ind w:left="1260" w:right="720"/>
      </w:pPr>
    </w:p>
    <w:p w14:paraId="7513B98D" w14:textId="77777777" w:rsidR="00047874" w:rsidRPr="00222CE3" w:rsidRDefault="00047874" w:rsidP="00346F4B">
      <w:pPr>
        <w:numPr>
          <w:ilvl w:val="0"/>
          <w:numId w:val="88"/>
        </w:numPr>
        <w:ind w:left="900" w:right="720"/>
      </w:pPr>
      <w:r w:rsidRPr="00222CE3">
        <w:rPr>
          <w:rFonts w:eastAsia="Calibri" w:cs="Tahoma"/>
          <w:b/>
          <w:szCs w:val="18"/>
        </w:rPr>
        <w:t xml:space="preserve">CAL Funcional (CAL </w:t>
      </w:r>
      <w:r w:rsidR="00855223">
        <w:rPr>
          <w:rFonts w:eastAsia="Calibri" w:cs="Tahoma"/>
          <w:b/>
          <w:szCs w:val="18"/>
        </w:rPr>
        <w:t>de</w:t>
      </w:r>
      <w:r w:rsidRPr="00222CE3">
        <w:rPr>
          <w:rFonts w:eastAsia="Calibri" w:cs="Tahoma"/>
          <w:b/>
          <w:szCs w:val="18"/>
        </w:rPr>
        <w:t xml:space="preserve"> Tarea + CAL Funcional Adicional)</w:t>
      </w:r>
    </w:p>
    <w:p w14:paraId="10C24472" w14:textId="77777777" w:rsidR="00B10F79" w:rsidRPr="00222CE3" w:rsidRDefault="00B10F79" w:rsidP="00346F4B">
      <w:pPr>
        <w:numPr>
          <w:ilvl w:val="1"/>
          <w:numId w:val="88"/>
        </w:numPr>
        <w:ind w:left="1260" w:right="720" w:hanging="360"/>
      </w:pPr>
      <w:r w:rsidRPr="00222CE3">
        <w:rPr>
          <w:rFonts w:eastAsia="Calibri" w:cs="Tahoma"/>
          <w:szCs w:val="18"/>
        </w:rPr>
        <w:t xml:space="preserve">Incluye los </w:t>
      </w:r>
      <w:r w:rsidR="00855223">
        <w:rPr>
          <w:rFonts w:eastAsia="Calibri" w:cs="Tahoma"/>
          <w:szCs w:val="18"/>
        </w:rPr>
        <w:t>de</w:t>
      </w:r>
      <w:r w:rsidRPr="00222CE3">
        <w:rPr>
          <w:rFonts w:eastAsia="Calibri" w:cs="Tahoma"/>
          <w:szCs w:val="18"/>
        </w:rPr>
        <w:t xml:space="preserve">rechos </w:t>
      </w:r>
      <w:r w:rsidR="00855223">
        <w:rPr>
          <w:rFonts w:eastAsia="Calibri" w:cs="Tahoma"/>
          <w:szCs w:val="18"/>
        </w:rPr>
        <w:t>de</w:t>
      </w:r>
      <w:r w:rsidRPr="00222CE3">
        <w:rPr>
          <w:rFonts w:eastAsia="Calibri" w:cs="Tahoma"/>
          <w:szCs w:val="18"/>
        </w:rPr>
        <w:t xml:space="preserve"> uso </w:t>
      </w:r>
      <w:r w:rsidR="00855223">
        <w:rPr>
          <w:rFonts w:eastAsia="Calibri" w:cs="Tahoma"/>
          <w:szCs w:val="18"/>
        </w:rPr>
        <w:t>de</w:t>
      </w:r>
      <w:r w:rsidRPr="00222CE3">
        <w:rPr>
          <w:rFonts w:eastAsia="Calibri" w:cs="Tahoma"/>
          <w:szCs w:val="18"/>
        </w:rPr>
        <w:t xml:space="preserve"> CAL </w:t>
      </w:r>
      <w:r w:rsidR="00855223">
        <w:rPr>
          <w:rFonts w:eastAsia="Calibri" w:cs="Tahoma"/>
          <w:szCs w:val="18"/>
        </w:rPr>
        <w:t>de</w:t>
      </w:r>
      <w:r w:rsidRPr="00222CE3">
        <w:rPr>
          <w:rFonts w:eastAsia="Calibri" w:cs="Tahoma"/>
          <w:szCs w:val="18"/>
        </w:rPr>
        <w:t xml:space="preserve"> Tarea</w:t>
      </w:r>
    </w:p>
    <w:p w14:paraId="07C88463" w14:textId="77777777" w:rsidR="00047874" w:rsidRPr="00222CE3" w:rsidRDefault="00B10F79" w:rsidP="00346F4B">
      <w:pPr>
        <w:numPr>
          <w:ilvl w:val="1"/>
          <w:numId w:val="88"/>
        </w:numPr>
        <w:ind w:left="1260" w:right="720" w:hanging="360"/>
      </w:pPr>
      <w:r w:rsidRPr="00222CE3">
        <w:rPr>
          <w:rFonts w:eastAsia="Calibri" w:cs="Tahoma"/>
          <w:szCs w:val="18"/>
        </w:rPr>
        <w:t xml:space="preserve">Administrar una planta </w:t>
      </w:r>
      <w:r w:rsidR="00855223">
        <w:rPr>
          <w:rFonts w:eastAsia="Calibri" w:cs="Tahoma"/>
          <w:szCs w:val="18"/>
        </w:rPr>
        <w:t>de</w:t>
      </w:r>
      <w:r w:rsidRPr="00222CE3">
        <w:rPr>
          <w:rFonts w:eastAsia="Calibri" w:cs="Tahoma"/>
          <w:szCs w:val="18"/>
        </w:rPr>
        <w:t xml:space="preserve">ntro </w:t>
      </w:r>
      <w:r w:rsidR="00855223">
        <w:rPr>
          <w:rFonts w:eastAsia="Calibri" w:cs="Tahoma"/>
          <w:szCs w:val="18"/>
        </w:rPr>
        <w:t>de</w:t>
      </w:r>
      <w:r w:rsidRPr="00222CE3">
        <w:rPr>
          <w:rFonts w:eastAsia="Calibri" w:cs="Tahoma"/>
          <w:szCs w:val="18"/>
        </w:rPr>
        <w:t xml:space="preserve"> un ciclo </w:t>
      </w:r>
      <w:r w:rsidR="00855223">
        <w:rPr>
          <w:rFonts w:eastAsia="Calibri" w:cs="Tahoma"/>
          <w:szCs w:val="18"/>
        </w:rPr>
        <w:t>de</w:t>
      </w:r>
      <w:r w:rsidRPr="00222CE3">
        <w:rPr>
          <w:rFonts w:eastAsia="Calibri" w:cs="Tahoma"/>
          <w:szCs w:val="18"/>
        </w:rPr>
        <w:t xml:space="preserve"> producción o </w:t>
      </w:r>
      <w:r w:rsidR="00855223">
        <w:rPr>
          <w:rFonts w:eastAsia="Calibri" w:cs="Tahoma"/>
          <w:szCs w:val="18"/>
        </w:rPr>
        <w:t>de</w:t>
      </w:r>
      <w:r w:rsidRPr="00222CE3">
        <w:rPr>
          <w:rFonts w:eastAsia="Calibri" w:cs="Tahoma"/>
          <w:szCs w:val="18"/>
        </w:rPr>
        <w:t xml:space="preserve"> fabricación;</w:t>
      </w:r>
    </w:p>
    <w:p w14:paraId="328B7B92" w14:textId="77777777" w:rsidR="00047874" w:rsidRPr="00222CE3" w:rsidRDefault="00B10F79" w:rsidP="00346F4B">
      <w:pPr>
        <w:numPr>
          <w:ilvl w:val="1"/>
          <w:numId w:val="88"/>
        </w:numPr>
        <w:ind w:left="1260" w:right="720" w:hanging="360"/>
      </w:pPr>
      <w:r w:rsidRPr="00222CE3">
        <w:rPr>
          <w:rFonts w:eastAsia="Calibri" w:cs="Tahoma"/>
          <w:szCs w:val="18"/>
        </w:rPr>
        <w:t>Administrar proyectos y recursos;</w:t>
      </w:r>
    </w:p>
    <w:p w14:paraId="2C104CF5" w14:textId="77777777" w:rsidR="00047874" w:rsidRPr="00222CE3" w:rsidRDefault="00B10F79" w:rsidP="00346F4B">
      <w:pPr>
        <w:numPr>
          <w:ilvl w:val="1"/>
          <w:numId w:val="88"/>
        </w:numPr>
        <w:ind w:left="1260" w:right="720" w:hanging="360"/>
      </w:pPr>
      <w:r w:rsidRPr="00222CE3">
        <w:rPr>
          <w:rFonts w:eastAsia="Calibri" w:cs="Tahoma"/>
          <w:szCs w:val="18"/>
        </w:rPr>
        <w:t xml:space="preserve">Administrar ciclos </w:t>
      </w:r>
      <w:r w:rsidR="00855223">
        <w:rPr>
          <w:rFonts w:eastAsia="Calibri" w:cs="Tahoma"/>
          <w:szCs w:val="18"/>
        </w:rPr>
        <w:t>de</w:t>
      </w:r>
      <w:r w:rsidRPr="00222CE3">
        <w:rPr>
          <w:rFonts w:eastAsia="Calibri" w:cs="Tahoma"/>
          <w:szCs w:val="18"/>
        </w:rPr>
        <w:t xml:space="preserve"> recursos humanos;</w:t>
      </w:r>
    </w:p>
    <w:p w14:paraId="08652055" w14:textId="77777777" w:rsidR="00047874" w:rsidRPr="00222CE3" w:rsidRDefault="00B10F79" w:rsidP="00346F4B">
      <w:pPr>
        <w:numPr>
          <w:ilvl w:val="1"/>
          <w:numId w:val="88"/>
        </w:numPr>
        <w:ind w:left="1260" w:right="720" w:hanging="360"/>
      </w:pPr>
      <w:r w:rsidRPr="00222CE3">
        <w:rPr>
          <w:rFonts w:eastAsia="Calibri" w:cs="Tahoma"/>
          <w:szCs w:val="18"/>
        </w:rPr>
        <w:t xml:space="preserve">Administrar transmisiones </w:t>
      </w:r>
      <w:r w:rsidR="00855223">
        <w:rPr>
          <w:rFonts w:eastAsia="Calibri" w:cs="Tahoma"/>
          <w:szCs w:val="18"/>
        </w:rPr>
        <w:t>de</w:t>
      </w:r>
      <w:r w:rsidRPr="00222CE3">
        <w:rPr>
          <w:rFonts w:eastAsia="Calibri" w:cs="Tahoma"/>
          <w:szCs w:val="18"/>
        </w:rPr>
        <w:t xml:space="preserve"> presupuesto y solicitu</w:t>
      </w:r>
      <w:r w:rsidR="00855223">
        <w:rPr>
          <w:rFonts w:eastAsia="Calibri" w:cs="Tahoma"/>
          <w:szCs w:val="18"/>
        </w:rPr>
        <w:t>de</w:t>
      </w:r>
      <w:r w:rsidRPr="00222CE3">
        <w:rPr>
          <w:rFonts w:eastAsia="Calibri" w:cs="Tahoma"/>
          <w:szCs w:val="18"/>
        </w:rPr>
        <w:t>s organizativas;</w:t>
      </w:r>
    </w:p>
    <w:p w14:paraId="2A9621BD" w14:textId="77777777" w:rsidR="00047874" w:rsidRPr="00222CE3" w:rsidRDefault="00B10F79" w:rsidP="00346F4B">
      <w:pPr>
        <w:numPr>
          <w:ilvl w:val="1"/>
          <w:numId w:val="88"/>
        </w:numPr>
        <w:ind w:left="1260" w:right="720" w:hanging="360"/>
      </w:pPr>
      <w:r w:rsidRPr="00222CE3">
        <w:rPr>
          <w:rFonts w:eastAsia="Calibri" w:cs="Tahoma"/>
          <w:szCs w:val="18"/>
        </w:rPr>
        <w:t xml:space="preserve">Crear registros </w:t>
      </w:r>
      <w:r w:rsidR="00855223">
        <w:rPr>
          <w:rFonts w:eastAsia="Calibri" w:cs="Tahoma"/>
          <w:szCs w:val="18"/>
        </w:rPr>
        <w:t>de</w:t>
      </w:r>
      <w:r w:rsidRPr="00222CE3">
        <w:rPr>
          <w:rFonts w:eastAsia="Calibri" w:cs="Tahoma"/>
          <w:szCs w:val="18"/>
        </w:rPr>
        <w:t xml:space="preserve"> datos maestros </w:t>
      </w:r>
      <w:r w:rsidR="00855223">
        <w:rPr>
          <w:rFonts w:eastAsia="Calibri" w:cs="Tahoma"/>
          <w:szCs w:val="18"/>
        </w:rPr>
        <w:t>de</w:t>
      </w:r>
      <w:r w:rsidRPr="00222CE3">
        <w:rPr>
          <w:rFonts w:eastAsia="Calibri" w:cs="Tahoma"/>
          <w:szCs w:val="18"/>
        </w:rPr>
        <w:t xml:space="preserve"> candidatos o empleados;</w:t>
      </w:r>
    </w:p>
    <w:p w14:paraId="5C9926BA" w14:textId="77777777" w:rsidR="00047874" w:rsidRPr="00222CE3" w:rsidRDefault="00B10F79" w:rsidP="00346F4B">
      <w:pPr>
        <w:numPr>
          <w:ilvl w:val="1"/>
          <w:numId w:val="88"/>
        </w:numPr>
        <w:ind w:left="1260" w:right="720" w:hanging="360"/>
      </w:pPr>
      <w:r w:rsidRPr="00222CE3">
        <w:rPr>
          <w:rFonts w:eastAsia="Calibri" w:cs="Tahoma"/>
          <w:szCs w:val="18"/>
        </w:rPr>
        <w:t xml:space="preserve">Crear una petición </w:t>
      </w:r>
      <w:r w:rsidR="00855223">
        <w:rPr>
          <w:rFonts w:eastAsia="Calibri" w:cs="Tahoma"/>
          <w:szCs w:val="18"/>
        </w:rPr>
        <w:t>de</w:t>
      </w:r>
      <w:r w:rsidRPr="00222CE3">
        <w:rPr>
          <w:rFonts w:eastAsia="Calibri" w:cs="Tahoma"/>
          <w:szCs w:val="18"/>
        </w:rPr>
        <w:t xml:space="preserve"> trabajo o puesto; </w:t>
      </w:r>
    </w:p>
    <w:p w14:paraId="7A6F89F4" w14:textId="77777777" w:rsidR="00047874" w:rsidRPr="00222CE3" w:rsidRDefault="00B10F79" w:rsidP="00346F4B">
      <w:pPr>
        <w:numPr>
          <w:ilvl w:val="1"/>
          <w:numId w:val="88"/>
        </w:numPr>
        <w:ind w:left="1260" w:right="720" w:hanging="360"/>
      </w:pPr>
      <w:r w:rsidRPr="00222CE3">
        <w:rPr>
          <w:rFonts w:eastAsia="Calibri" w:cs="Tahoma"/>
          <w:szCs w:val="18"/>
        </w:rPr>
        <w:t xml:space="preserve">Remitir a una instancia superior o solicitar la aprobación </w:t>
      </w:r>
      <w:r w:rsidR="00855223">
        <w:rPr>
          <w:rFonts w:eastAsia="Calibri" w:cs="Tahoma"/>
          <w:szCs w:val="18"/>
        </w:rPr>
        <w:t>de</w:t>
      </w:r>
      <w:r w:rsidRPr="00222CE3">
        <w:rPr>
          <w:rFonts w:eastAsia="Calibri" w:cs="Tahoma"/>
          <w:szCs w:val="18"/>
        </w:rPr>
        <w:t xml:space="preserve"> facturas o cupones relativos a</w:t>
      </w:r>
      <w:r w:rsidR="00E33767">
        <w:rPr>
          <w:rFonts w:eastAsia="Calibri" w:cs="Tahoma"/>
          <w:szCs w:val="18"/>
        </w:rPr>
        <w:t> </w:t>
      </w:r>
      <w:r w:rsidRPr="00222CE3">
        <w:rPr>
          <w:rFonts w:eastAsia="Calibri" w:cs="Tahoma"/>
          <w:szCs w:val="18"/>
        </w:rPr>
        <w:t xml:space="preserve">sus Clientes; </w:t>
      </w:r>
    </w:p>
    <w:p w14:paraId="240C546C" w14:textId="77777777" w:rsidR="00047874" w:rsidRPr="00222CE3" w:rsidRDefault="00B10F79" w:rsidP="00346F4B">
      <w:pPr>
        <w:numPr>
          <w:ilvl w:val="1"/>
          <w:numId w:val="88"/>
        </w:numPr>
        <w:ind w:left="1260" w:right="720" w:hanging="360"/>
      </w:pPr>
      <w:r w:rsidRPr="00222CE3">
        <w:rPr>
          <w:rFonts w:eastAsia="Calibri" w:cs="Tahoma"/>
          <w:szCs w:val="18"/>
        </w:rPr>
        <w:t>Aprobar facturas o cupones para los servicios prestados;</w:t>
      </w:r>
    </w:p>
    <w:p w14:paraId="080F739A" w14:textId="77777777" w:rsidR="00047874" w:rsidRPr="00222CE3" w:rsidRDefault="00B10F79" w:rsidP="00A72169">
      <w:pPr>
        <w:numPr>
          <w:ilvl w:val="1"/>
          <w:numId w:val="88"/>
        </w:numPr>
        <w:ind w:left="1440" w:right="720" w:hanging="540"/>
      </w:pPr>
      <w:r w:rsidRPr="00222CE3">
        <w:rPr>
          <w:rFonts w:eastAsia="Calibri" w:cs="Tahoma"/>
          <w:szCs w:val="18"/>
        </w:rPr>
        <w:t xml:space="preserve">Crear y administrar registros </w:t>
      </w:r>
      <w:r w:rsidR="00855223">
        <w:rPr>
          <w:rFonts w:eastAsia="Calibri" w:cs="Tahoma"/>
          <w:szCs w:val="18"/>
        </w:rPr>
        <w:t>de</w:t>
      </w:r>
      <w:r w:rsidRPr="00222CE3">
        <w:rPr>
          <w:rFonts w:eastAsia="Calibri" w:cs="Tahoma"/>
          <w:szCs w:val="18"/>
        </w:rPr>
        <w:t xml:space="preserve"> datos maestros relativos a Clientes, proveedores, inventario o catálogos </w:t>
      </w:r>
      <w:r w:rsidR="00855223">
        <w:rPr>
          <w:rFonts w:eastAsia="Calibri" w:cs="Tahoma"/>
          <w:szCs w:val="18"/>
        </w:rPr>
        <w:t>de</w:t>
      </w:r>
      <w:r w:rsidRPr="00222CE3">
        <w:rPr>
          <w:rFonts w:eastAsia="Calibri" w:cs="Tahoma"/>
          <w:szCs w:val="18"/>
        </w:rPr>
        <w:t xml:space="preserve"> productos; y/o</w:t>
      </w:r>
    </w:p>
    <w:p w14:paraId="53D28F8B" w14:textId="77777777" w:rsidR="00047874" w:rsidRPr="00222CE3" w:rsidRDefault="00B10F79" w:rsidP="00346F4B">
      <w:pPr>
        <w:numPr>
          <w:ilvl w:val="1"/>
          <w:numId w:val="88"/>
        </w:numPr>
        <w:ind w:left="1260" w:right="720" w:hanging="360"/>
      </w:pPr>
      <w:r w:rsidRPr="00222CE3">
        <w:rPr>
          <w:rFonts w:eastAsia="Calibri" w:cs="Tahoma"/>
          <w:szCs w:val="18"/>
        </w:rPr>
        <w:t>Aprobar solicitu</w:t>
      </w:r>
      <w:r w:rsidR="00855223">
        <w:rPr>
          <w:rFonts w:eastAsia="Calibri" w:cs="Tahoma"/>
          <w:szCs w:val="18"/>
        </w:rPr>
        <w:t>de</w:t>
      </w:r>
      <w:r w:rsidRPr="00222CE3">
        <w:rPr>
          <w:rFonts w:eastAsia="Calibri" w:cs="Tahoma"/>
          <w:szCs w:val="18"/>
        </w:rPr>
        <w:t xml:space="preserve">s </w:t>
      </w:r>
      <w:r w:rsidR="00855223">
        <w:rPr>
          <w:rFonts w:eastAsia="Calibri" w:cs="Tahoma"/>
          <w:szCs w:val="18"/>
        </w:rPr>
        <w:t>de</w:t>
      </w:r>
      <w:r w:rsidRPr="00222CE3">
        <w:rPr>
          <w:rFonts w:eastAsia="Calibri" w:cs="Tahoma"/>
          <w:szCs w:val="18"/>
        </w:rPr>
        <w:t xml:space="preserve"> usuarios </w:t>
      </w:r>
      <w:r w:rsidR="00855223">
        <w:rPr>
          <w:rFonts w:eastAsia="Calibri" w:cs="Tahoma"/>
          <w:szCs w:val="18"/>
        </w:rPr>
        <w:t>de</w:t>
      </w:r>
      <w:r w:rsidRPr="00222CE3">
        <w:rPr>
          <w:rFonts w:eastAsia="Calibri" w:cs="Tahoma"/>
          <w:szCs w:val="18"/>
        </w:rPr>
        <w:t xml:space="preserve"> CAL </w:t>
      </w:r>
      <w:r w:rsidR="00855223">
        <w:rPr>
          <w:rFonts w:eastAsia="Calibri" w:cs="Tahoma"/>
          <w:szCs w:val="18"/>
        </w:rPr>
        <w:t>de</w:t>
      </w:r>
      <w:r w:rsidRPr="00222CE3">
        <w:rPr>
          <w:rFonts w:eastAsia="Calibri" w:cs="Tahoma"/>
          <w:szCs w:val="18"/>
        </w:rPr>
        <w:t xml:space="preserve"> Autoservicio o CAL </w:t>
      </w:r>
      <w:r w:rsidR="00855223">
        <w:rPr>
          <w:rFonts w:eastAsia="Calibri" w:cs="Tahoma"/>
          <w:szCs w:val="18"/>
        </w:rPr>
        <w:t>de</w:t>
      </w:r>
      <w:r w:rsidRPr="00222CE3">
        <w:rPr>
          <w:rFonts w:eastAsia="Calibri" w:cs="Tahoma"/>
          <w:szCs w:val="18"/>
        </w:rPr>
        <w:t xml:space="preserve"> Tarea.</w:t>
      </w:r>
    </w:p>
    <w:p w14:paraId="4FD9B4F7" w14:textId="77777777" w:rsidR="00047874" w:rsidRPr="00222CE3" w:rsidRDefault="00047874" w:rsidP="00B20F02">
      <w:pPr>
        <w:autoSpaceDE w:val="0"/>
        <w:autoSpaceDN w:val="0"/>
        <w:adjustRightInd w:val="0"/>
        <w:ind w:left="1260" w:right="720" w:hanging="360"/>
      </w:pPr>
    </w:p>
    <w:p w14:paraId="6E005007" w14:textId="77777777" w:rsidR="00047874" w:rsidRPr="00222CE3" w:rsidRDefault="00047874" w:rsidP="00346F4B">
      <w:pPr>
        <w:numPr>
          <w:ilvl w:val="0"/>
          <w:numId w:val="88"/>
        </w:numPr>
        <w:ind w:left="900" w:right="720"/>
      </w:pPr>
      <w:r w:rsidRPr="00222CE3">
        <w:rPr>
          <w:rFonts w:eastAsia="Calibri" w:cs="Tahoma"/>
          <w:b/>
          <w:szCs w:val="18"/>
        </w:rPr>
        <w:t>Enterprise CAL (CAL Funcional + Enterprise CAL Adicional)</w:t>
      </w:r>
    </w:p>
    <w:p w14:paraId="1D0B16C1" w14:textId="77777777" w:rsidR="00047874" w:rsidRPr="00222CE3" w:rsidRDefault="00855223" w:rsidP="00346F4B">
      <w:pPr>
        <w:numPr>
          <w:ilvl w:val="1"/>
          <w:numId w:val="88"/>
        </w:numPr>
        <w:ind w:left="1260" w:right="720" w:hanging="360"/>
      </w:pPr>
      <w:r>
        <w:rPr>
          <w:rFonts w:eastAsia="Calibri" w:cs="Tahoma"/>
          <w:szCs w:val="18"/>
        </w:rPr>
        <w:t>De</w:t>
      </w:r>
      <w:r w:rsidR="00047874" w:rsidRPr="00222CE3">
        <w:rPr>
          <w:rFonts w:eastAsia="Calibri" w:cs="Tahoma"/>
          <w:szCs w:val="18"/>
        </w:rPr>
        <w:t xml:space="preserve">rechos </w:t>
      </w:r>
      <w:r>
        <w:rPr>
          <w:rFonts w:eastAsia="Calibri" w:cs="Tahoma"/>
          <w:szCs w:val="18"/>
        </w:rPr>
        <w:t>de</w:t>
      </w:r>
      <w:r w:rsidR="00047874" w:rsidRPr="00222CE3">
        <w:rPr>
          <w:rFonts w:eastAsia="Calibri" w:cs="Tahoma"/>
          <w:szCs w:val="18"/>
        </w:rPr>
        <w:t xml:space="preserve"> Pleno Uso:</w:t>
      </w:r>
    </w:p>
    <w:p w14:paraId="4D74A77B" w14:textId="77777777" w:rsidR="00E33767" w:rsidRPr="00222CE3" w:rsidRDefault="00E33767" w:rsidP="00944DAD">
      <w:pPr>
        <w:autoSpaceDE w:val="0"/>
        <w:autoSpaceDN w:val="0"/>
        <w:adjustRightInd w:val="0"/>
        <w:ind w:left="900" w:right="720"/>
      </w:pPr>
    </w:p>
    <w:p w14:paraId="0F49EA76" w14:textId="77777777" w:rsidR="00047874" w:rsidRPr="00222CE3" w:rsidRDefault="00047874" w:rsidP="00944DAD">
      <w:pPr>
        <w:autoSpaceDE w:val="0"/>
        <w:autoSpaceDN w:val="0"/>
        <w:adjustRightInd w:val="0"/>
        <w:ind w:left="720" w:right="720"/>
      </w:pPr>
      <w:r w:rsidRPr="00222CE3">
        <w:rPr>
          <w:rFonts w:eastAsia="Calibri" w:cs="Tahoma"/>
          <w:szCs w:val="18"/>
        </w:rPr>
        <w:t xml:space="preserve">Para mayor </w:t>
      </w:r>
      <w:r w:rsidR="00855223">
        <w:rPr>
          <w:rFonts w:eastAsia="Calibri" w:cs="Tahoma"/>
          <w:szCs w:val="18"/>
        </w:rPr>
        <w:t>de</w:t>
      </w:r>
      <w:r w:rsidRPr="00222CE3">
        <w:rPr>
          <w:rFonts w:eastAsia="Calibri" w:cs="Tahoma"/>
          <w:szCs w:val="18"/>
        </w:rPr>
        <w:t xml:space="preserve">talle y comprensión </w:t>
      </w:r>
      <w:r w:rsidR="00855223">
        <w:rPr>
          <w:rFonts w:eastAsia="Calibri" w:cs="Tahoma"/>
          <w:szCs w:val="18"/>
        </w:rPr>
        <w:t>de</w:t>
      </w:r>
      <w:r w:rsidRPr="00222CE3">
        <w:rPr>
          <w:rFonts w:eastAsia="Calibri" w:cs="Tahoma"/>
          <w:szCs w:val="18"/>
        </w:rPr>
        <w:t xml:space="preserve"> las CALs necesarias, pue</w:t>
      </w:r>
      <w:r w:rsidR="00855223">
        <w:rPr>
          <w:rFonts w:eastAsia="Calibri" w:cs="Tahoma"/>
          <w:szCs w:val="18"/>
        </w:rPr>
        <w:t>de</w:t>
      </w:r>
      <w:r w:rsidRPr="00222CE3">
        <w:rPr>
          <w:rFonts w:eastAsia="Calibri" w:cs="Tahoma"/>
          <w:szCs w:val="18"/>
        </w:rPr>
        <w:t xml:space="preserve"> consultar la guía </w:t>
      </w:r>
      <w:r w:rsidR="00855223">
        <w:rPr>
          <w:rFonts w:eastAsia="Calibri" w:cs="Tahoma"/>
          <w:szCs w:val="18"/>
        </w:rPr>
        <w:t>de</w:t>
      </w:r>
      <w:r w:rsidRPr="00222CE3">
        <w:rPr>
          <w:rFonts w:eastAsia="Calibri" w:cs="Tahoma"/>
          <w:szCs w:val="18"/>
        </w:rPr>
        <w:t xml:space="preserve"> licencias </w:t>
      </w:r>
      <w:r w:rsidR="00855223">
        <w:rPr>
          <w:rFonts w:eastAsia="Calibri" w:cs="Tahoma"/>
          <w:szCs w:val="18"/>
        </w:rPr>
        <w:t>de</w:t>
      </w:r>
      <w:r w:rsidR="00E33767">
        <w:rPr>
          <w:rFonts w:eastAsia="Calibri" w:cs="Tahoma"/>
          <w:szCs w:val="18"/>
        </w:rPr>
        <w:t> </w:t>
      </w:r>
      <w:r w:rsidRPr="00222CE3">
        <w:rPr>
          <w:rFonts w:eastAsia="Calibri" w:cs="Tahoma"/>
          <w:szCs w:val="18"/>
        </w:rPr>
        <w:t xml:space="preserve">Microsoft Dynamics AX 2012 </w:t>
      </w:r>
      <w:r w:rsidR="00855223">
        <w:rPr>
          <w:rFonts w:eastAsia="Calibri" w:cs="Tahoma"/>
          <w:szCs w:val="18"/>
        </w:rPr>
        <w:t>de</w:t>
      </w:r>
      <w:r w:rsidRPr="00222CE3">
        <w:rPr>
          <w:rFonts w:eastAsia="Calibri" w:cs="Tahoma"/>
          <w:szCs w:val="18"/>
        </w:rPr>
        <w:t xml:space="preserve"> julio </w:t>
      </w:r>
      <w:r w:rsidR="00855223">
        <w:rPr>
          <w:rFonts w:eastAsia="Calibri" w:cs="Tahoma"/>
          <w:szCs w:val="18"/>
        </w:rPr>
        <w:t>de</w:t>
      </w:r>
      <w:r w:rsidRPr="00222CE3">
        <w:rPr>
          <w:rFonts w:eastAsia="Calibri" w:cs="Tahoma"/>
          <w:szCs w:val="18"/>
        </w:rPr>
        <w:t xml:space="preserve"> 2012 disponible en </w:t>
      </w:r>
      <w:r w:rsidR="00E33767" w:rsidRPr="00E431D1">
        <w:rPr>
          <w:rFonts w:eastAsia="Calibri" w:cs="Tahoma"/>
          <w:szCs w:val="18"/>
        </w:rPr>
        <w:t>http://www.microsoft.com/en-us/dynamics/erp-buy-ax-software.aspx</w:t>
      </w:r>
      <w:r w:rsidRPr="00222CE3">
        <w:rPr>
          <w:rFonts w:eastAsia="Calibri" w:cs="Tahoma"/>
          <w:szCs w:val="18"/>
        </w:rPr>
        <w:t>.</w:t>
      </w:r>
    </w:p>
    <w:p w14:paraId="21B45D01" w14:textId="77777777" w:rsidR="00E33767" w:rsidRDefault="00E33767" w:rsidP="00A6185F">
      <w:pPr>
        <w:ind w:left="720" w:hanging="180"/>
      </w:pPr>
    </w:p>
    <w:p w14:paraId="1F60A251" w14:textId="77777777" w:rsidR="00A6185F" w:rsidRPr="00222CE3" w:rsidRDefault="00A6185F" w:rsidP="00C066F9">
      <w:pPr>
        <w:spacing w:after="60"/>
        <w:ind w:left="734" w:hanging="194"/>
      </w:pPr>
      <w:r w:rsidRPr="00222CE3">
        <w:rPr>
          <w:rFonts w:cs="Tahoma"/>
          <w:b/>
          <w:bCs/>
        </w:rPr>
        <w:t xml:space="preserve">Términos </w:t>
      </w:r>
      <w:r w:rsidR="00855223">
        <w:rPr>
          <w:rFonts w:cs="Tahoma"/>
          <w:b/>
          <w:bCs/>
        </w:rPr>
        <w:t>de</w:t>
      </w:r>
      <w:r w:rsidRPr="00222CE3">
        <w:rPr>
          <w:rFonts w:cs="Tahoma"/>
          <w:b/>
          <w:bCs/>
        </w:rPr>
        <w:t xml:space="preserve"> Licencia Complementaria</w:t>
      </w:r>
    </w:p>
    <w:p w14:paraId="593FC4AE" w14:textId="77777777" w:rsidR="00A6185F" w:rsidRPr="00222CE3" w:rsidRDefault="00A6185F" w:rsidP="00C066F9">
      <w:pPr>
        <w:pStyle w:val="PURBody-Indented"/>
        <w:spacing w:after="0"/>
        <w:ind w:left="547"/>
      </w:pPr>
      <w:r w:rsidRPr="00222CE3">
        <w:rPr>
          <w:rFonts w:ascii="Tahoma" w:eastAsia="Calibri" w:hAnsi="Tahoma" w:cs="Tahoma"/>
          <w:sz w:val="18"/>
          <w:szCs w:val="18"/>
        </w:rPr>
        <w:t xml:space="preserve">El uso que haga </w:t>
      </w:r>
      <w:r w:rsidR="00855223">
        <w:rPr>
          <w:rFonts w:ascii="Tahoma" w:eastAsia="Calibri" w:hAnsi="Tahoma" w:cs="Tahoma"/>
          <w:sz w:val="18"/>
          <w:szCs w:val="18"/>
        </w:rPr>
        <w:t>de</w:t>
      </w:r>
      <w:r w:rsidRPr="00222CE3">
        <w:rPr>
          <w:rFonts w:ascii="Tahoma" w:eastAsia="Calibri" w:hAnsi="Tahoma" w:cs="Tahoma"/>
          <w:sz w:val="18"/>
          <w:szCs w:val="18"/>
        </w:rPr>
        <w:t xml:space="preserve"> los Componentes </w:t>
      </w:r>
      <w:r w:rsidR="00855223">
        <w:rPr>
          <w:rFonts w:ascii="Tahoma" w:eastAsia="Calibri" w:hAnsi="Tahoma" w:cs="Tahoma"/>
          <w:sz w:val="18"/>
          <w:szCs w:val="18"/>
        </w:rPr>
        <w:t>de</w:t>
      </w:r>
      <w:r w:rsidRPr="00222CE3">
        <w:rPr>
          <w:rFonts w:ascii="Tahoma" w:eastAsia="Calibri" w:hAnsi="Tahoma" w:cs="Tahoma"/>
          <w:sz w:val="18"/>
          <w:szCs w:val="18"/>
        </w:rPr>
        <w:t xml:space="preserve"> Comercio Electrónico, Componentes en el Punto </w:t>
      </w:r>
      <w:r w:rsidR="00855223">
        <w:rPr>
          <w:rFonts w:ascii="Tahoma" w:eastAsia="Calibri" w:hAnsi="Tahoma" w:cs="Tahoma"/>
          <w:sz w:val="18"/>
          <w:szCs w:val="18"/>
        </w:rPr>
        <w:t>de</w:t>
      </w:r>
      <w:r w:rsidRPr="00222CE3">
        <w:rPr>
          <w:rFonts w:ascii="Tahoma" w:eastAsia="Calibri" w:hAnsi="Tahoma" w:cs="Tahoma"/>
          <w:sz w:val="18"/>
          <w:szCs w:val="18"/>
        </w:rPr>
        <w:t xml:space="preserve"> Venta y actualizaciones y complementos similares a Microsoft Dynamics AX 2012 R2 se rigen por los Términos </w:t>
      </w:r>
      <w:r w:rsidR="00855223">
        <w:rPr>
          <w:rFonts w:ascii="Tahoma" w:eastAsia="Calibri" w:hAnsi="Tahoma" w:cs="Tahoma"/>
          <w:sz w:val="18"/>
          <w:szCs w:val="18"/>
        </w:rPr>
        <w:t>de</w:t>
      </w:r>
      <w:r w:rsidRPr="00222CE3">
        <w:rPr>
          <w:rFonts w:ascii="Tahoma" w:eastAsia="Calibri" w:hAnsi="Tahoma" w:cs="Tahoma"/>
          <w:sz w:val="18"/>
          <w:szCs w:val="18"/>
        </w:rPr>
        <w:t xml:space="preserve"> Licencia Complementaria que encontrará en: </w:t>
      </w:r>
      <w:hyperlink r:id="rId50" w:history="1">
        <w:r w:rsidR="00E33767" w:rsidRPr="00973A93">
          <w:rPr>
            <w:rFonts w:ascii="Tahoma" w:eastAsia="Calibri" w:hAnsi="Tahoma" w:cs="Tahoma"/>
            <w:sz w:val="18"/>
            <w:szCs w:val="18"/>
          </w:rPr>
          <w:t>http://www.microsoft.com/en-us/dynamics/erp-buy-ax-software.aspx</w:t>
        </w:r>
      </w:hyperlink>
      <w:r w:rsidRPr="00222CE3">
        <w:rPr>
          <w:rFonts w:ascii="Tahoma" w:eastAsia="Calibri" w:hAnsi="Tahoma" w:cs="Tahoma"/>
          <w:sz w:val="18"/>
          <w:szCs w:val="18"/>
        </w:rPr>
        <w:t>.</w:t>
      </w:r>
    </w:p>
    <w:p w14:paraId="7E693D72" w14:textId="77777777" w:rsidR="0085774C" w:rsidRPr="00E33767" w:rsidRDefault="0085774C" w:rsidP="00C066F9">
      <w:pPr>
        <w:pStyle w:val="PURBody-Indented"/>
        <w:spacing w:after="0"/>
        <w:ind w:left="547"/>
        <w:rPr>
          <w:rFonts w:ascii="Tahoma" w:hAnsi="Tahoma" w:cs="Tahoma"/>
          <w:sz w:val="18"/>
          <w:szCs w:val="18"/>
        </w:rPr>
      </w:pPr>
    </w:p>
    <w:p w14:paraId="26673062" w14:textId="77777777" w:rsidR="0085774C" w:rsidRDefault="0085774C" w:rsidP="00C066F9">
      <w:pPr>
        <w:pStyle w:val="PURBody-Indented"/>
        <w:spacing w:after="0"/>
        <w:ind w:left="547"/>
        <w:rPr>
          <w:rFonts w:ascii="Tahoma" w:hAnsi="Tahoma" w:cs="Tahoma"/>
          <w:sz w:val="18"/>
          <w:szCs w:val="18"/>
        </w:rPr>
      </w:pPr>
    </w:p>
    <w:p w14:paraId="5FB7DDB7" w14:textId="77777777" w:rsidR="009A1721" w:rsidRDefault="009A1721" w:rsidP="00C066F9">
      <w:pPr>
        <w:pStyle w:val="PURBody-Indented"/>
        <w:spacing w:after="0"/>
        <w:ind w:left="547"/>
        <w:rPr>
          <w:rFonts w:ascii="Tahoma" w:hAnsi="Tahoma" w:cs="Tahoma"/>
          <w:sz w:val="18"/>
          <w:szCs w:val="18"/>
        </w:rPr>
      </w:pPr>
    </w:p>
    <w:p w14:paraId="2BC1A593" w14:textId="77777777" w:rsidR="009A1721" w:rsidRPr="00E33767" w:rsidRDefault="009A1721" w:rsidP="00C066F9">
      <w:pPr>
        <w:pStyle w:val="PURBody-Indented"/>
        <w:spacing w:after="0"/>
        <w:ind w:left="547"/>
        <w:rPr>
          <w:rFonts w:ascii="Tahoma" w:hAnsi="Tahoma" w:cs="Tahoma"/>
          <w:sz w:val="18"/>
          <w:szCs w:val="18"/>
        </w:rPr>
      </w:pPr>
    </w:p>
    <w:p w14:paraId="3EF9C80D" w14:textId="77777777" w:rsidR="000F4095" w:rsidRPr="00222CE3" w:rsidRDefault="000F4095" w:rsidP="000F4095">
      <w:pPr>
        <w:pStyle w:val="Heading3"/>
        <w:keepNext/>
      </w:pPr>
      <w:bookmarkStart w:id="1386" w:name="_71_Microsoft_Dynamics_1"/>
      <w:bookmarkStart w:id="1387" w:name="_Toc357763716"/>
      <w:bookmarkStart w:id="1388" w:name="_Toc377683119"/>
      <w:bookmarkEnd w:id="1386"/>
      <w:r w:rsidRPr="00222CE3">
        <w:rPr>
          <w:rFonts w:ascii="Tahoma" w:hAnsi="Tahoma"/>
          <w:color w:val="F66400"/>
          <w:sz w:val="22"/>
          <w:vertAlign w:val="superscript"/>
        </w:rPr>
        <w:lastRenderedPageBreak/>
        <w:t>71</w:t>
      </w:r>
      <w:r w:rsidRPr="00222CE3">
        <w:rPr>
          <w:rFonts w:ascii="Tahoma" w:hAnsi="Tahoma"/>
          <w:color w:val="F66400"/>
          <w:sz w:val="22"/>
        </w:rPr>
        <w:t xml:space="preserve"> Microsoft Dynamics CRM 201</w:t>
      </w:r>
      <w:bookmarkEnd w:id="1387"/>
      <w:r w:rsidRPr="00222CE3">
        <w:rPr>
          <w:rFonts w:ascii="Tahoma" w:hAnsi="Tahoma"/>
          <w:color w:val="F66400"/>
          <w:sz w:val="22"/>
        </w:rPr>
        <w:t>3</w:t>
      </w:r>
      <w:bookmarkEnd w:id="1388"/>
    </w:p>
    <w:p w14:paraId="0F7C77C9" w14:textId="77777777" w:rsidR="000F4095" w:rsidRPr="00222CE3" w:rsidRDefault="000F4095" w:rsidP="000F4095">
      <w:pPr>
        <w:keepNext/>
      </w:pPr>
    </w:p>
    <w:p w14:paraId="350C246D" w14:textId="77777777" w:rsidR="007E430D" w:rsidRPr="00222CE3" w:rsidRDefault="007E430D" w:rsidP="007E430D">
      <w:pPr>
        <w:spacing w:after="60"/>
        <w:ind w:left="720"/>
      </w:pPr>
      <w:r w:rsidRPr="00222CE3">
        <w:rPr>
          <w:rFonts w:cs="Tahoma"/>
          <w:b/>
          <w:bCs/>
          <w:color w:val="000000" w:themeColor="text1"/>
          <w:szCs w:val="18"/>
        </w:rPr>
        <w:t xml:space="preserve">Notificación </w:t>
      </w:r>
      <w:r w:rsidR="00855223">
        <w:rPr>
          <w:rFonts w:cs="Tahoma"/>
          <w:b/>
          <w:bCs/>
          <w:color w:val="000000" w:themeColor="text1"/>
          <w:szCs w:val="18"/>
        </w:rPr>
        <w:t>de</w:t>
      </w:r>
      <w:r w:rsidRPr="00222CE3">
        <w:rPr>
          <w:rFonts w:cs="Tahoma"/>
          <w:b/>
          <w:bCs/>
          <w:color w:val="000000" w:themeColor="text1"/>
          <w:szCs w:val="18"/>
        </w:rPr>
        <w:t xml:space="preserve"> Disponibilidad y </w:t>
      </w:r>
      <w:r w:rsidR="00855223">
        <w:rPr>
          <w:rFonts w:cs="Tahoma"/>
          <w:b/>
          <w:bCs/>
          <w:color w:val="000000" w:themeColor="text1"/>
          <w:szCs w:val="18"/>
        </w:rPr>
        <w:t>de</w:t>
      </w:r>
      <w:r w:rsidRPr="00222CE3">
        <w:rPr>
          <w:rFonts w:cs="Tahoma"/>
          <w:b/>
          <w:bCs/>
          <w:color w:val="000000" w:themeColor="text1"/>
          <w:szCs w:val="18"/>
        </w:rPr>
        <w:t xml:space="preserve">rechos </w:t>
      </w:r>
      <w:r w:rsidR="00855223">
        <w:rPr>
          <w:rFonts w:cs="Tahoma"/>
          <w:b/>
          <w:bCs/>
          <w:color w:val="000000" w:themeColor="text1"/>
          <w:szCs w:val="18"/>
        </w:rPr>
        <w:t>de</w:t>
      </w:r>
      <w:r w:rsidRPr="00222CE3">
        <w:rPr>
          <w:rFonts w:cs="Tahoma"/>
          <w:b/>
          <w:bCs/>
          <w:color w:val="000000" w:themeColor="text1"/>
          <w:szCs w:val="18"/>
        </w:rPr>
        <w:t xml:space="preserve"> uso </w:t>
      </w:r>
      <w:r w:rsidR="00855223">
        <w:rPr>
          <w:rFonts w:cs="Tahoma"/>
          <w:b/>
          <w:bCs/>
          <w:color w:val="000000" w:themeColor="text1"/>
          <w:szCs w:val="18"/>
        </w:rPr>
        <w:t>de</w:t>
      </w:r>
      <w:r w:rsidRPr="00222CE3">
        <w:rPr>
          <w:rFonts w:cs="Tahoma"/>
          <w:b/>
          <w:bCs/>
          <w:color w:val="000000" w:themeColor="text1"/>
          <w:szCs w:val="18"/>
        </w:rPr>
        <w:t xml:space="preserve"> Versión Preliminar</w:t>
      </w:r>
    </w:p>
    <w:p w14:paraId="2DDE2B3C" w14:textId="77777777" w:rsidR="007E430D" w:rsidRPr="00222CE3" w:rsidRDefault="007E430D" w:rsidP="007E430D">
      <w:pPr>
        <w:ind w:left="720"/>
      </w:pPr>
      <w:r w:rsidRPr="00222CE3">
        <w:rPr>
          <w:rFonts w:cs="Tahoma"/>
          <w:color w:val="000000" w:themeColor="text1"/>
          <w:szCs w:val="18"/>
        </w:rPr>
        <w:t xml:space="preserve">Se espera que Microsoft Dynamics CRM 2013 esté disponible para </w:t>
      </w:r>
      <w:r w:rsidR="00855223">
        <w:rPr>
          <w:rFonts w:cs="Tahoma"/>
          <w:color w:val="000000" w:themeColor="text1"/>
          <w:szCs w:val="18"/>
        </w:rPr>
        <w:t>de</w:t>
      </w:r>
      <w:r w:rsidRPr="00222CE3">
        <w:rPr>
          <w:rFonts w:cs="Tahoma"/>
          <w:color w:val="000000" w:themeColor="text1"/>
          <w:szCs w:val="18"/>
        </w:rPr>
        <w:t xml:space="preserve">scarga en el Centro </w:t>
      </w:r>
      <w:r w:rsidR="00855223">
        <w:rPr>
          <w:rFonts w:cs="Tahoma"/>
          <w:color w:val="000000" w:themeColor="text1"/>
          <w:szCs w:val="18"/>
        </w:rPr>
        <w:t>de</w:t>
      </w:r>
      <w:r w:rsidRPr="00222CE3">
        <w:rPr>
          <w:rFonts w:cs="Tahoma"/>
          <w:color w:val="000000" w:themeColor="text1"/>
          <w:szCs w:val="18"/>
        </w:rPr>
        <w:t xml:space="preserve"> Servicios </w:t>
      </w:r>
      <w:r w:rsidR="00855223">
        <w:rPr>
          <w:rFonts w:cs="Tahoma"/>
          <w:color w:val="000000" w:themeColor="text1"/>
          <w:szCs w:val="18"/>
        </w:rPr>
        <w:t>de</w:t>
      </w:r>
      <w:r w:rsidRPr="00222CE3">
        <w:rPr>
          <w:rFonts w:cs="Tahoma"/>
          <w:color w:val="000000" w:themeColor="text1"/>
          <w:szCs w:val="18"/>
        </w:rPr>
        <w:t xml:space="preserve"> Licencias por Volumen entre octubre y noviembre </w:t>
      </w:r>
      <w:r w:rsidR="00855223">
        <w:rPr>
          <w:rFonts w:cs="Tahoma"/>
          <w:color w:val="000000" w:themeColor="text1"/>
          <w:szCs w:val="18"/>
        </w:rPr>
        <w:t>de</w:t>
      </w:r>
      <w:r w:rsidRPr="00222CE3">
        <w:rPr>
          <w:rFonts w:cs="Tahoma"/>
          <w:color w:val="000000" w:themeColor="text1"/>
          <w:szCs w:val="18"/>
        </w:rPr>
        <w:t xml:space="preserve"> 2013. Los clientes nuevos y existentes con licencias válidas para Microsoft Dynamics CRM Server 2013 y Microsoft Dynamics CRM Workgroup Server 2013 pue</w:t>
      </w:r>
      <w:r w:rsidR="00855223">
        <w:rPr>
          <w:rFonts w:cs="Tahoma"/>
          <w:color w:val="000000" w:themeColor="text1"/>
          <w:szCs w:val="18"/>
        </w:rPr>
        <w:t>de</w:t>
      </w:r>
      <w:r w:rsidRPr="00222CE3">
        <w:rPr>
          <w:rFonts w:cs="Tahoma"/>
          <w:color w:val="000000" w:themeColor="text1"/>
          <w:szCs w:val="18"/>
        </w:rPr>
        <w:t xml:space="preserve">n </w:t>
      </w:r>
      <w:r w:rsidR="00855223">
        <w:rPr>
          <w:rFonts w:cs="Tahoma"/>
          <w:color w:val="000000" w:themeColor="text1"/>
          <w:szCs w:val="18"/>
        </w:rPr>
        <w:t>de</w:t>
      </w:r>
      <w:r w:rsidRPr="00222CE3">
        <w:rPr>
          <w:rFonts w:cs="Tahoma"/>
          <w:color w:val="000000" w:themeColor="text1"/>
          <w:szCs w:val="18"/>
        </w:rPr>
        <w:t xml:space="preserve">scargar y utilizar Microsoft Dynamics CRM Server 2011 y Microsoft Dynamics CRM Workgroup Server 2011 respectivamente en virtud </w:t>
      </w:r>
      <w:r w:rsidR="00855223">
        <w:rPr>
          <w:rFonts w:cs="Tahoma"/>
          <w:color w:val="000000" w:themeColor="text1"/>
          <w:szCs w:val="18"/>
        </w:rPr>
        <w:t>de</w:t>
      </w:r>
      <w:r w:rsidRPr="00222CE3">
        <w:rPr>
          <w:rFonts w:cs="Tahoma"/>
          <w:color w:val="000000" w:themeColor="text1"/>
          <w:szCs w:val="18"/>
        </w:rPr>
        <w:t xml:space="preserve"> sus </w:t>
      </w:r>
      <w:r w:rsidR="00855223">
        <w:rPr>
          <w:rFonts w:cs="Tahoma"/>
          <w:color w:val="000000" w:themeColor="text1"/>
          <w:szCs w:val="18"/>
        </w:rPr>
        <w:t>de</w:t>
      </w:r>
      <w:r w:rsidRPr="00222CE3">
        <w:rPr>
          <w:rFonts w:cs="Tahoma"/>
          <w:color w:val="000000" w:themeColor="text1"/>
          <w:szCs w:val="18"/>
        </w:rPr>
        <w:t>rechos a utilizar versiones anteriores.</w:t>
      </w:r>
    </w:p>
    <w:p w14:paraId="3F2D7B22" w14:textId="77777777" w:rsidR="007E430D" w:rsidRPr="00222CE3" w:rsidRDefault="007E430D" w:rsidP="007E430D">
      <w:pPr>
        <w:ind w:left="720"/>
      </w:pPr>
    </w:p>
    <w:p w14:paraId="4ED99520" w14:textId="77777777" w:rsidR="000F4095" w:rsidRPr="00222CE3" w:rsidRDefault="000F4095" w:rsidP="000F4095">
      <w:pPr>
        <w:keepNext/>
        <w:spacing w:after="60"/>
        <w:ind w:left="720"/>
      </w:pPr>
      <w:r w:rsidRPr="00222CE3">
        <w:rPr>
          <w:rFonts w:cs="Tahoma"/>
          <w:b/>
          <w:bCs/>
          <w:color w:val="000000"/>
          <w:szCs w:val="20"/>
        </w:rPr>
        <w:t xml:space="preserve">Ruta </w:t>
      </w:r>
      <w:r w:rsidR="00855223">
        <w:rPr>
          <w:rFonts w:cs="Tahoma"/>
          <w:b/>
          <w:bCs/>
          <w:color w:val="000000"/>
          <w:szCs w:val="20"/>
        </w:rPr>
        <w:t>de</w:t>
      </w:r>
      <w:r w:rsidRPr="00222CE3">
        <w:rPr>
          <w:rFonts w:cs="Tahoma"/>
          <w:b/>
          <w:bCs/>
          <w:color w:val="000000"/>
          <w:szCs w:val="20"/>
        </w:rPr>
        <w:t xml:space="preserve"> migración </w:t>
      </w:r>
      <w:r w:rsidR="00855223">
        <w:rPr>
          <w:rFonts w:cs="Tahoma"/>
          <w:b/>
          <w:bCs/>
          <w:color w:val="000000"/>
          <w:szCs w:val="20"/>
        </w:rPr>
        <w:t>de</w:t>
      </w:r>
      <w:r w:rsidRPr="00222CE3">
        <w:rPr>
          <w:rFonts w:cs="Tahoma"/>
          <w:b/>
          <w:bCs/>
          <w:color w:val="000000"/>
          <w:szCs w:val="20"/>
        </w:rPr>
        <w:t xml:space="preserve"> Software Assurance para Microsoft Dynamics CRM 2013</w:t>
      </w:r>
    </w:p>
    <w:p w14:paraId="0C3ADB4C" w14:textId="77777777" w:rsidR="000F4095" w:rsidRPr="00222CE3" w:rsidRDefault="000F4095" w:rsidP="000F4095">
      <w:pPr>
        <w:ind w:left="720"/>
      </w:pPr>
      <w:r w:rsidRPr="00222CE3">
        <w:rPr>
          <w:rFonts w:cs="Tahoma"/>
          <w:color w:val="000000"/>
          <w:szCs w:val="20"/>
        </w:rPr>
        <w:t xml:space="preserve">Los Clientes que hayan adquirido las licencias </w:t>
      </w:r>
      <w:r w:rsidR="00855223">
        <w:rPr>
          <w:rFonts w:cs="Tahoma"/>
          <w:color w:val="000000"/>
          <w:szCs w:val="20"/>
        </w:rPr>
        <w:t>de</w:t>
      </w:r>
      <w:r w:rsidRPr="00222CE3">
        <w:rPr>
          <w:rFonts w:cs="Tahoma"/>
          <w:color w:val="000000"/>
          <w:szCs w:val="20"/>
        </w:rPr>
        <w:t xml:space="preserve"> Microsoft Dynamics CRM 2013 y tengan cobertura </w:t>
      </w:r>
      <w:r w:rsidR="00855223">
        <w:rPr>
          <w:rFonts w:cs="Tahoma"/>
          <w:color w:val="000000"/>
          <w:szCs w:val="20"/>
        </w:rPr>
        <w:t>de</w:t>
      </w:r>
      <w:r w:rsidRPr="00222CE3">
        <w:rPr>
          <w:rFonts w:cs="Tahoma"/>
          <w:color w:val="000000"/>
          <w:szCs w:val="20"/>
        </w:rPr>
        <w:t xml:space="preserve"> Software Assurance activa en virtud </w:t>
      </w:r>
      <w:r w:rsidR="00855223">
        <w:rPr>
          <w:rFonts w:cs="Tahoma"/>
          <w:color w:val="000000"/>
          <w:szCs w:val="20"/>
        </w:rPr>
        <w:t>de</w:t>
      </w:r>
      <w:r w:rsidRPr="00222CE3">
        <w:rPr>
          <w:rFonts w:cs="Tahoma"/>
          <w:color w:val="000000"/>
          <w:szCs w:val="20"/>
        </w:rPr>
        <w:t xml:space="preserve"> dichas licencias a partir </w:t>
      </w:r>
      <w:r w:rsidR="00855223">
        <w:rPr>
          <w:rFonts w:cs="Tahoma"/>
          <w:color w:val="000000"/>
          <w:szCs w:val="20"/>
        </w:rPr>
        <w:t>de</w:t>
      </w:r>
      <w:r w:rsidRPr="00222CE3">
        <w:rPr>
          <w:rFonts w:cs="Tahoma"/>
          <w:color w:val="000000"/>
          <w:szCs w:val="20"/>
        </w:rPr>
        <w:t xml:space="preserve">l 1 </w:t>
      </w:r>
      <w:r w:rsidR="00855223">
        <w:rPr>
          <w:rFonts w:cs="Tahoma"/>
          <w:color w:val="000000"/>
          <w:szCs w:val="20"/>
        </w:rPr>
        <w:t>de</w:t>
      </w:r>
      <w:r w:rsidRPr="00222CE3">
        <w:rPr>
          <w:rFonts w:cs="Tahoma"/>
          <w:color w:val="000000"/>
          <w:szCs w:val="20"/>
        </w:rPr>
        <w:t xml:space="preserve"> octubre </w:t>
      </w:r>
      <w:r w:rsidR="00855223">
        <w:rPr>
          <w:rFonts w:cs="Tahoma"/>
          <w:color w:val="000000"/>
          <w:szCs w:val="20"/>
        </w:rPr>
        <w:t>de</w:t>
      </w:r>
      <w:r w:rsidRPr="00222CE3">
        <w:rPr>
          <w:rFonts w:cs="Tahoma"/>
          <w:color w:val="000000"/>
          <w:szCs w:val="20"/>
        </w:rPr>
        <w:t xml:space="preserve"> 2013 o en una fecha posterior, podrán actualizar esas licencias como se muestra a continuación:</w:t>
      </w:r>
    </w:p>
    <w:p w14:paraId="48FBB0F3" w14:textId="77777777" w:rsidR="000F4095" w:rsidRPr="00222CE3" w:rsidRDefault="000F4095" w:rsidP="000F4095"/>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4248"/>
        <w:gridCol w:w="4212"/>
      </w:tblGrid>
      <w:tr w:rsidR="000F4095" w:rsidRPr="00222CE3" w14:paraId="27341795" w14:textId="77777777" w:rsidTr="00343766">
        <w:tc>
          <w:tcPr>
            <w:tcW w:w="4248" w:type="dxa"/>
            <w:tcBorders>
              <w:top w:val="single" w:sz="4" w:space="0" w:color="000000"/>
              <w:bottom w:val="single" w:sz="6" w:space="0" w:color="000000"/>
            </w:tcBorders>
            <w:shd w:val="clear" w:color="auto" w:fill="FABF8F"/>
          </w:tcPr>
          <w:p w14:paraId="7AC038E9" w14:textId="77777777" w:rsidR="000F4095" w:rsidRPr="00222CE3" w:rsidRDefault="000F4095" w:rsidP="00343766">
            <w:pPr>
              <w:jc w:val="center"/>
              <w:rPr>
                <w:rFonts w:cs="Tahoma"/>
                <w:b/>
                <w:color w:val="000000"/>
                <w:szCs w:val="20"/>
              </w:rPr>
            </w:pPr>
            <w:r w:rsidRPr="00222CE3">
              <w:rPr>
                <w:rFonts w:cs="Tahoma"/>
                <w:b/>
                <w:color w:val="000000"/>
                <w:szCs w:val="20"/>
              </w:rPr>
              <w:t xml:space="preserve">Licencias </w:t>
            </w:r>
            <w:r w:rsidR="00855223">
              <w:rPr>
                <w:rFonts w:cs="Tahoma"/>
                <w:b/>
                <w:color w:val="000000"/>
                <w:szCs w:val="20"/>
              </w:rPr>
              <w:t>de</w:t>
            </w:r>
            <w:r w:rsidRPr="00222CE3">
              <w:rPr>
                <w:rFonts w:cs="Tahoma"/>
                <w:b/>
                <w:color w:val="000000"/>
                <w:szCs w:val="20"/>
              </w:rPr>
              <w:t xml:space="preserve"> Microsoft Dynamics CRM 2011 Cualificadas</w:t>
            </w:r>
          </w:p>
        </w:tc>
        <w:tc>
          <w:tcPr>
            <w:tcW w:w="4212" w:type="dxa"/>
            <w:tcBorders>
              <w:top w:val="single" w:sz="4" w:space="0" w:color="000000"/>
              <w:bottom w:val="single" w:sz="6" w:space="0" w:color="000000"/>
            </w:tcBorders>
            <w:shd w:val="clear" w:color="auto" w:fill="FABF8F"/>
          </w:tcPr>
          <w:p w14:paraId="3B542C4B" w14:textId="77777777" w:rsidR="000F4095" w:rsidRPr="00222CE3" w:rsidRDefault="000F4095" w:rsidP="00343766">
            <w:pPr>
              <w:jc w:val="center"/>
              <w:rPr>
                <w:rFonts w:cs="Tahoma"/>
                <w:b/>
                <w:color w:val="000000"/>
                <w:szCs w:val="20"/>
              </w:rPr>
            </w:pPr>
            <w:r w:rsidRPr="00222CE3">
              <w:rPr>
                <w:rFonts w:cs="Tahoma"/>
                <w:b/>
                <w:color w:val="000000"/>
                <w:szCs w:val="20"/>
              </w:rPr>
              <w:t xml:space="preserve">Licencias </w:t>
            </w:r>
            <w:r w:rsidR="00855223">
              <w:rPr>
                <w:rFonts w:cs="Tahoma"/>
                <w:b/>
                <w:color w:val="000000"/>
                <w:szCs w:val="20"/>
              </w:rPr>
              <w:t>de</w:t>
            </w:r>
            <w:r w:rsidRPr="00222CE3">
              <w:rPr>
                <w:rFonts w:cs="Tahoma"/>
                <w:b/>
                <w:color w:val="000000"/>
                <w:szCs w:val="20"/>
              </w:rPr>
              <w:t xml:space="preserve"> CRM 2013 Correspondientes</w:t>
            </w:r>
          </w:p>
        </w:tc>
      </w:tr>
      <w:tr w:rsidR="000F4095" w:rsidRPr="00222CE3" w14:paraId="521F9732" w14:textId="77777777" w:rsidTr="00343766">
        <w:tc>
          <w:tcPr>
            <w:tcW w:w="4248" w:type="dxa"/>
            <w:tcBorders>
              <w:top w:val="single" w:sz="6" w:space="0" w:color="000000"/>
            </w:tcBorders>
            <w:shd w:val="clear" w:color="auto" w:fill="FFFFFF"/>
          </w:tcPr>
          <w:p w14:paraId="14797CE8" w14:textId="77777777" w:rsidR="000F4095" w:rsidRPr="00222CE3" w:rsidRDefault="000F4095" w:rsidP="00343766">
            <w:pPr>
              <w:rPr>
                <w:rFonts w:cs="Tahoma"/>
                <w:color w:val="000000"/>
                <w:szCs w:val="20"/>
              </w:rPr>
            </w:pPr>
            <w:r w:rsidRPr="00222CE3">
              <w:rPr>
                <w:rFonts w:cs="Tahoma"/>
                <w:color w:val="000000"/>
                <w:szCs w:val="20"/>
              </w:rPr>
              <w:t>1 Microsoft Dynamics CRM 2011 Server</w:t>
            </w:r>
          </w:p>
        </w:tc>
        <w:tc>
          <w:tcPr>
            <w:tcW w:w="4212" w:type="dxa"/>
            <w:tcBorders>
              <w:top w:val="single" w:sz="6" w:space="0" w:color="000000"/>
            </w:tcBorders>
            <w:shd w:val="clear" w:color="auto" w:fill="FFFFFF"/>
          </w:tcPr>
          <w:p w14:paraId="13B99897" w14:textId="77777777" w:rsidR="000F4095" w:rsidRPr="00222CE3" w:rsidRDefault="000F4095" w:rsidP="00343766">
            <w:pPr>
              <w:rPr>
                <w:rFonts w:cs="Tahoma"/>
                <w:color w:val="000000"/>
                <w:szCs w:val="20"/>
              </w:rPr>
            </w:pPr>
            <w:r w:rsidRPr="00222CE3">
              <w:rPr>
                <w:rFonts w:cs="Tahoma"/>
                <w:color w:val="000000"/>
                <w:szCs w:val="20"/>
              </w:rPr>
              <w:t>1 Microsoft Dynamics CRM Server 2013</w:t>
            </w:r>
          </w:p>
        </w:tc>
      </w:tr>
      <w:tr w:rsidR="000F4095" w:rsidRPr="00222CE3" w14:paraId="1AB5CEAA" w14:textId="77777777" w:rsidTr="00343766">
        <w:tc>
          <w:tcPr>
            <w:tcW w:w="4248" w:type="dxa"/>
            <w:tcBorders>
              <w:top w:val="single" w:sz="6" w:space="0" w:color="000000"/>
            </w:tcBorders>
            <w:shd w:val="clear" w:color="auto" w:fill="FFFFFF"/>
          </w:tcPr>
          <w:p w14:paraId="20F837CD" w14:textId="77777777" w:rsidR="000F4095" w:rsidRPr="00222CE3" w:rsidRDefault="000F4095" w:rsidP="00E33767">
            <w:pPr>
              <w:rPr>
                <w:rFonts w:cs="Tahoma"/>
                <w:color w:val="000000"/>
                <w:szCs w:val="20"/>
              </w:rPr>
            </w:pPr>
            <w:r w:rsidRPr="00222CE3">
              <w:rPr>
                <w:rFonts w:cs="Tahoma"/>
                <w:color w:val="000000"/>
                <w:szCs w:val="20"/>
              </w:rPr>
              <w:t>1 Microsoft Dynamics CRM Workgroup Server</w:t>
            </w:r>
            <w:r w:rsidR="00E33767">
              <w:rPr>
                <w:rFonts w:cs="Tahoma"/>
                <w:color w:val="000000"/>
                <w:szCs w:val="20"/>
              </w:rPr>
              <w:t> </w:t>
            </w:r>
            <w:r w:rsidRPr="00222CE3">
              <w:rPr>
                <w:rFonts w:cs="Tahoma"/>
                <w:color w:val="000000"/>
                <w:szCs w:val="20"/>
              </w:rPr>
              <w:t>2011</w:t>
            </w:r>
          </w:p>
        </w:tc>
        <w:tc>
          <w:tcPr>
            <w:tcW w:w="4212" w:type="dxa"/>
            <w:tcBorders>
              <w:top w:val="single" w:sz="6" w:space="0" w:color="000000"/>
            </w:tcBorders>
            <w:shd w:val="clear" w:color="auto" w:fill="FFFFFF"/>
          </w:tcPr>
          <w:p w14:paraId="6D8176C1" w14:textId="77777777" w:rsidR="000F4095" w:rsidRPr="00222CE3" w:rsidRDefault="000F4095" w:rsidP="00A72169">
            <w:pPr>
              <w:rPr>
                <w:rFonts w:cs="Tahoma"/>
                <w:color w:val="000000"/>
                <w:szCs w:val="20"/>
              </w:rPr>
            </w:pPr>
            <w:r w:rsidRPr="00222CE3">
              <w:rPr>
                <w:rFonts w:cs="Tahoma"/>
                <w:color w:val="000000"/>
                <w:szCs w:val="20"/>
              </w:rPr>
              <w:t>1 Microsoft Dynamics CRM Workgroup Server</w:t>
            </w:r>
            <w:r w:rsidR="00A72169">
              <w:rPr>
                <w:rFonts w:cs="Tahoma"/>
                <w:color w:val="000000"/>
                <w:szCs w:val="20"/>
              </w:rPr>
              <w:t> </w:t>
            </w:r>
            <w:r w:rsidRPr="00222CE3">
              <w:rPr>
                <w:rFonts w:cs="Tahoma"/>
                <w:color w:val="000000"/>
                <w:szCs w:val="20"/>
              </w:rPr>
              <w:t>2013</w:t>
            </w:r>
          </w:p>
        </w:tc>
      </w:tr>
      <w:tr w:rsidR="000F4095" w:rsidRPr="00222CE3" w14:paraId="21822D6F" w14:textId="77777777" w:rsidTr="00343766">
        <w:trPr>
          <w:trHeight w:val="804"/>
        </w:trPr>
        <w:tc>
          <w:tcPr>
            <w:tcW w:w="4248" w:type="dxa"/>
            <w:tcBorders>
              <w:top w:val="single" w:sz="6" w:space="0" w:color="000000"/>
            </w:tcBorders>
            <w:shd w:val="clear" w:color="auto" w:fill="FFFFFF"/>
          </w:tcPr>
          <w:p w14:paraId="4BC60FAC" w14:textId="77777777" w:rsidR="000F4095" w:rsidRPr="00222CE3" w:rsidRDefault="000F4095" w:rsidP="00E33767">
            <w:pPr>
              <w:rPr>
                <w:rFonts w:cs="Tahoma"/>
                <w:color w:val="000000"/>
                <w:szCs w:val="20"/>
              </w:rPr>
            </w:pPr>
            <w:r w:rsidRPr="00222CE3">
              <w:rPr>
                <w:rFonts w:cs="Tahoma"/>
                <w:color w:val="000000"/>
                <w:szCs w:val="20"/>
              </w:rPr>
              <w:t xml:space="preserve">1 licencia CAL </w:t>
            </w:r>
            <w:r w:rsidR="00855223">
              <w:rPr>
                <w:rFonts w:cs="Tahoma"/>
                <w:color w:val="000000"/>
                <w:szCs w:val="20"/>
              </w:rPr>
              <w:t>de</w:t>
            </w:r>
            <w:r w:rsidRPr="00222CE3">
              <w:rPr>
                <w:rFonts w:cs="Tahoma"/>
                <w:color w:val="000000"/>
                <w:szCs w:val="20"/>
              </w:rPr>
              <w:t xml:space="preserve"> Autoservicio para Empleados </w:t>
            </w:r>
            <w:r w:rsidR="00855223">
              <w:rPr>
                <w:rFonts w:cs="Tahoma"/>
                <w:color w:val="000000"/>
                <w:szCs w:val="20"/>
              </w:rPr>
              <w:t>de</w:t>
            </w:r>
            <w:r w:rsidR="00E33767">
              <w:rPr>
                <w:rFonts w:cs="Tahoma"/>
                <w:color w:val="000000"/>
                <w:szCs w:val="20"/>
              </w:rPr>
              <w:t> </w:t>
            </w:r>
            <w:r w:rsidRPr="00222CE3">
              <w:rPr>
                <w:rFonts w:cs="Tahoma"/>
                <w:color w:val="000000"/>
                <w:szCs w:val="20"/>
              </w:rPr>
              <w:t>Microsoft Dynamics CRM 2011</w:t>
            </w:r>
          </w:p>
        </w:tc>
        <w:tc>
          <w:tcPr>
            <w:tcW w:w="4212" w:type="dxa"/>
            <w:tcBorders>
              <w:top w:val="single" w:sz="6" w:space="0" w:color="000000"/>
            </w:tcBorders>
            <w:shd w:val="clear" w:color="auto" w:fill="FFFFFF"/>
          </w:tcPr>
          <w:p w14:paraId="08541101" w14:textId="77777777" w:rsidR="000F4095" w:rsidRPr="00222CE3" w:rsidRDefault="000F4095" w:rsidP="00343766">
            <w:r w:rsidRPr="00222CE3">
              <w:rPr>
                <w:rFonts w:cs="Tahoma"/>
                <w:color w:val="000000"/>
                <w:szCs w:val="20"/>
              </w:rPr>
              <w:t xml:space="preserve">1 </w:t>
            </w:r>
            <w:r w:rsidRPr="00222CE3">
              <w:t xml:space="preserve">licencia CAL Esencial </w:t>
            </w:r>
            <w:r w:rsidR="00855223">
              <w:t>de</w:t>
            </w:r>
            <w:r w:rsidRPr="00222CE3">
              <w:t xml:space="preserve"> Microsoft Dynamics CRM 2013 O</w:t>
            </w:r>
          </w:p>
          <w:p w14:paraId="1C1D0CD6" w14:textId="77777777" w:rsidR="000F4095" w:rsidRPr="00222CE3" w:rsidRDefault="000F4095" w:rsidP="00343766">
            <w:pPr>
              <w:rPr>
                <w:rFonts w:cs="Tahoma"/>
                <w:color w:val="000000"/>
                <w:szCs w:val="20"/>
              </w:rPr>
            </w:pPr>
            <w:r w:rsidRPr="00222CE3">
              <w:rPr>
                <w:rFonts w:cs="Tahoma"/>
                <w:color w:val="000000"/>
                <w:szCs w:val="20"/>
              </w:rPr>
              <w:t xml:space="preserve">1 </w:t>
            </w:r>
            <w:r w:rsidRPr="00222CE3">
              <w:t xml:space="preserve">licencia CAL Esencial </w:t>
            </w:r>
            <w:r w:rsidR="00855223">
              <w:t>de</w:t>
            </w:r>
            <w:r w:rsidRPr="00222CE3">
              <w:t xml:space="preserve"> Microsoft Dynamics CRM 2013 </w:t>
            </w:r>
            <w:r w:rsidRPr="00222CE3">
              <w:rPr>
                <w:rFonts w:cs="Tahoma"/>
                <w:color w:val="000000"/>
                <w:szCs w:val="20"/>
              </w:rPr>
              <w:t xml:space="preserve">y 1 </w:t>
            </w:r>
            <w:r w:rsidRPr="00222CE3">
              <w:t xml:space="preserve">licencia CAL Adicional </w:t>
            </w:r>
            <w:r w:rsidR="00855223">
              <w:t>de</w:t>
            </w:r>
            <w:r w:rsidRPr="00222CE3">
              <w:t xml:space="preserve"> Uso Básico </w:t>
            </w:r>
            <w:r w:rsidR="00855223">
              <w:t>de</w:t>
            </w:r>
            <w:r w:rsidRPr="00222CE3">
              <w:t xml:space="preserve"> Microsoft Dynamics CRM 2013</w:t>
            </w:r>
          </w:p>
        </w:tc>
      </w:tr>
      <w:tr w:rsidR="000F4095" w:rsidRPr="00222CE3" w14:paraId="426AB2BF" w14:textId="77777777" w:rsidTr="00343766">
        <w:tc>
          <w:tcPr>
            <w:tcW w:w="4248" w:type="dxa"/>
            <w:tcBorders>
              <w:top w:val="single" w:sz="6" w:space="0" w:color="000000"/>
            </w:tcBorders>
            <w:shd w:val="clear" w:color="auto" w:fill="FFFFFF"/>
          </w:tcPr>
          <w:p w14:paraId="1A15BDF0" w14:textId="77777777" w:rsidR="000F4095" w:rsidRPr="00222CE3" w:rsidRDefault="000F4095" w:rsidP="00E33767">
            <w:pPr>
              <w:rPr>
                <w:rFonts w:cs="Tahoma"/>
                <w:color w:val="000000"/>
                <w:szCs w:val="20"/>
              </w:rPr>
            </w:pPr>
            <w:r w:rsidRPr="00222CE3">
              <w:rPr>
                <w:rFonts w:cs="Tahoma"/>
                <w:color w:val="000000"/>
                <w:szCs w:val="20"/>
              </w:rPr>
              <w:t xml:space="preserve">1 licencia CAL Adicional </w:t>
            </w:r>
            <w:r w:rsidR="00855223">
              <w:rPr>
                <w:rFonts w:cs="Tahoma"/>
                <w:color w:val="000000"/>
                <w:szCs w:val="20"/>
              </w:rPr>
              <w:t>de</w:t>
            </w:r>
            <w:r w:rsidRPr="00222CE3">
              <w:rPr>
                <w:rFonts w:cs="Tahoma"/>
                <w:color w:val="000000"/>
                <w:szCs w:val="20"/>
              </w:rPr>
              <w:t xml:space="preserve"> Uso Limitado </w:t>
            </w:r>
            <w:r w:rsidR="00855223">
              <w:rPr>
                <w:rFonts w:cs="Tahoma"/>
                <w:color w:val="000000"/>
                <w:szCs w:val="20"/>
              </w:rPr>
              <w:t>de</w:t>
            </w:r>
            <w:r w:rsidR="00E33767">
              <w:rPr>
                <w:rFonts w:cs="Tahoma"/>
                <w:color w:val="000000"/>
                <w:szCs w:val="20"/>
              </w:rPr>
              <w:t> </w:t>
            </w:r>
            <w:r w:rsidRPr="00222CE3">
              <w:rPr>
                <w:rFonts w:cs="Tahoma"/>
                <w:color w:val="000000"/>
                <w:szCs w:val="20"/>
              </w:rPr>
              <w:t>Microsoft Dynamics CRM 2011</w:t>
            </w:r>
          </w:p>
        </w:tc>
        <w:tc>
          <w:tcPr>
            <w:tcW w:w="4212" w:type="dxa"/>
            <w:tcBorders>
              <w:top w:val="single" w:sz="6" w:space="0" w:color="000000"/>
            </w:tcBorders>
            <w:shd w:val="clear" w:color="auto" w:fill="FFFFFF"/>
          </w:tcPr>
          <w:p w14:paraId="4F246605" w14:textId="77777777" w:rsidR="000F4095" w:rsidRPr="00222CE3" w:rsidRDefault="000F4095" w:rsidP="00343766">
            <w:r w:rsidRPr="00222CE3">
              <w:rPr>
                <w:rFonts w:cs="Tahoma"/>
                <w:color w:val="000000"/>
                <w:szCs w:val="20"/>
              </w:rPr>
              <w:t xml:space="preserve">1 </w:t>
            </w:r>
            <w:r w:rsidRPr="00222CE3">
              <w:t xml:space="preserve">licencia CAL Adicional </w:t>
            </w:r>
            <w:r w:rsidR="00855223">
              <w:t>de</w:t>
            </w:r>
            <w:r w:rsidRPr="00222CE3">
              <w:t xml:space="preserve"> Uso Básico </w:t>
            </w:r>
            <w:r w:rsidR="00855223">
              <w:t>de</w:t>
            </w:r>
            <w:r w:rsidRPr="00222CE3">
              <w:t xml:space="preserve"> Microsoft Dynamics CRM 2013</w:t>
            </w:r>
          </w:p>
        </w:tc>
      </w:tr>
      <w:tr w:rsidR="000F4095" w:rsidRPr="00222CE3" w14:paraId="6CD41FE3" w14:textId="77777777" w:rsidTr="00343766">
        <w:trPr>
          <w:trHeight w:val="471"/>
        </w:trPr>
        <w:tc>
          <w:tcPr>
            <w:tcW w:w="4248" w:type="dxa"/>
            <w:tcBorders>
              <w:top w:val="single" w:sz="6" w:space="0" w:color="000000"/>
            </w:tcBorders>
            <w:shd w:val="clear" w:color="auto" w:fill="FFFFFF"/>
          </w:tcPr>
          <w:p w14:paraId="12581691" w14:textId="77777777" w:rsidR="000F4095" w:rsidRPr="00222CE3" w:rsidRDefault="000F4095" w:rsidP="00343766">
            <w:pPr>
              <w:rPr>
                <w:rFonts w:cs="Tahoma"/>
                <w:color w:val="000000"/>
                <w:szCs w:val="20"/>
              </w:rPr>
            </w:pPr>
            <w:r w:rsidRPr="00222CE3">
              <w:rPr>
                <w:rFonts w:cs="Tahoma"/>
                <w:color w:val="000000"/>
                <w:szCs w:val="20"/>
              </w:rPr>
              <w:t xml:space="preserve">1 CAL Adicional </w:t>
            </w:r>
            <w:r w:rsidR="00855223">
              <w:rPr>
                <w:rFonts w:cs="Tahoma"/>
                <w:color w:val="000000"/>
                <w:szCs w:val="20"/>
              </w:rPr>
              <w:t>de</w:t>
            </w:r>
            <w:r w:rsidRPr="00222CE3">
              <w:rPr>
                <w:rFonts w:cs="Tahoma"/>
                <w:color w:val="000000"/>
                <w:szCs w:val="20"/>
              </w:rPr>
              <w:t xml:space="preserve"> Pleno Uso </w:t>
            </w:r>
            <w:r w:rsidR="00855223">
              <w:rPr>
                <w:rFonts w:cs="Tahoma"/>
                <w:color w:val="000000"/>
                <w:szCs w:val="20"/>
              </w:rPr>
              <w:t>de</w:t>
            </w:r>
            <w:r w:rsidRPr="00222CE3">
              <w:rPr>
                <w:rFonts w:cs="Tahoma"/>
                <w:color w:val="000000"/>
                <w:szCs w:val="20"/>
              </w:rPr>
              <w:t xml:space="preserve"> Microsoft Dynamics CRM 2011</w:t>
            </w:r>
          </w:p>
        </w:tc>
        <w:tc>
          <w:tcPr>
            <w:tcW w:w="4212" w:type="dxa"/>
            <w:tcBorders>
              <w:top w:val="single" w:sz="6" w:space="0" w:color="000000"/>
            </w:tcBorders>
            <w:shd w:val="clear" w:color="auto" w:fill="FFFFFF"/>
          </w:tcPr>
          <w:p w14:paraId="58666F99" w14:textId="77777777" w:rsidR="000F4095" w:rsidRPr="00222CE3" w:rsidRDefault="000F4095" w:rsidP="00F2594A">
            <w:pPr>
              <w:rPr>
                <w:rFonts w:cs="Tahoma"/>
                <w:color w:val="000000"/>
                <w:szCs w:val="20"/>
              </w:rPr>
            </w:pPr>
            <w:r w:rsidRPr="00222CE3">
              <w:t xml:space="preserve">1 licencia CAL Adicional </w:t>
            </w:r>
            <w:r w:rsidR="00855223">
              <w:t>de</w:t>
            </w:r>
            <w:r w:rsidRPr="00222CE3">
              <w:t xml:space="preserve"> Uso Profesional </w:t>
            </w:r>
            <w:r w:rsidR="00855223">
              <w:t>de</w:t>
            </w:r>
            <w:r w:rsidR="00F2594A">
              <w:t> </w:t>
            </w:r>
            <w:r w:rsidRPr="00222CE3">
              <w:t>Microsoft Dynamics CRM 2013</w:t>
            </w:r>
          </w:p>
        </w:tc>
      </w:tr>
      <w:tr w:rsidR="000F4095" w:rsidRPr="00222CE3" w14:paraId="72BFDE61" w14:textId="77777777" w:rsidTr="00343766">
        <w:tc>
          <w:tcPr>
            <w:tcW w:w="4248" w:type="dxa"/>
            <w:tcBorders>
              <w:top w:val="single" w:sz="6" w:space="0" w:color="000000"/>
            </w:tcBorders>
            <w:shd w:val="clear" w:color="auto" w:fill="FFFFFF"/>
          </w:tcPr>
          <w:p w14:paraId="20D84978" w14:textId="77777777" w:rsidR="000F4095" w:rsidRPr="00222CE3" w:rsidRDefault="000F4095" w:rsidP="00E33767">
            <w:pPr>
              <w:rPr>
                <w:rFonts w:cs="Tahoma"/>
                <w:color w:val="000000"/>
                <w:szCs w:val="20"/>
              </w:rPr>
            </w:pPr>
            <w:r w:rsidRPr="00222CE3">
              <w:rPr>
                <w:rFonts w:cs="Tahoma"/>
                <w:color w:val="000000"/>
                <w:szCs w:val="20"/>
              </w:rPr>
              <w:t xml:space="preserve">1 External Connector </w:t>
            </w:r>
            <w:r w:rsidR="00855223">
              <w:rPr>
                <w:rFonts w:cs="Tahoma"/>
                <w:color w:val="000000"/>
                <w:szCs w:val="20"/>
              </w:rPr>
              <w:t>de</w:t>
            </w:r>
            <w:r w:rsidRPr="00222CE3">
              <w:rPr>
                <w:rFonts w:cs="Tahoma"/>
                <w:color w:val="000000"/>
                <w:szCs w:val="20"/>
              </w:rPr>
              <w:t xml:space="preserve"> Microsoft Dynamics CRM</w:t>
            </w:r>
            <w:r w:rsidR="00E33767">
              <w:rPr>
                <w:rFonts w:cs="Tahoma"/>
                <w:color w:val="000000"/>
                <w:szCs w:val="20"/>
              </w:rPr>
              <w:t> </w:t>
            </w:r>
            <w:r w:rsidRPr="00222CE3">
              <w:rPr>
                <w:rFonts w:cs="Tahoma"/>
                <w:color w:val="000000"/>
                <w:szCs w:val="20"/>
              </w:rPr>
              <w:t>2011</w:t>
            </w:r>
          </w:p>
        </w:tc>
        <w:tc>
          <w:tcPr>
            <w:tcW w:w="4212" w:type="dxa"/>
            <w:tcBorders>
              <w:top w:val="single" w:sz="6" w:space="0" w:color="000000"/>
            </w:tcBorders>
            <w:shd w:val="clear" w:color="auto" w:fill="FFFFFF"/>
          </w:tcPr>
          <w:p w14:paraId="248739C4" w14:textId="77777777" w:rsidR="000F4095" w:rsidRPr="00222CE3" w:rsidRDefault="000F4095" w:rsidP="00343766">
            <w:pPr>
              <w:rPr>
                <w:rFonts w:cs="Tahoma"/>
                <w:color w:val="000000"/>
                <w:szCs w:val="20"/>
              </w:rPr>
            </w:pPr>
            <w:r w:rsidRPr="00222CE3">
              <w:rPr>
                <w:rFonts w:cs="Tahoma"/>
                <w:color w:val="000000"/>
                <w:szCs w:val="20"/>
              </w:rPr>
              <w:t xml:space="preserve">Ninguno. Los </w:t>
            </w:r>
            <w:r w:rsidR="00855223">
              <w:rPr>
                <w:rFonts w:cs="Tahoma"/>
                <w:color w:val="000000"/>
                <w:szCs w:val="20"/>
              </w:rPr>
              <w:t>de</w:t>
            </w:r>
            <w:r w:rsidRPr="00222CE3">
              <w:rPr>
                <w:rFonts w:cs="Tahoma"/>
                <w:color w:val="000000"/>
                <w:szCs w:val="20"/>
              </w:rPr>
              <w:t xml:space="preserve">rechos </w:t>
            </w:r>
            <w:r w:rsidR="00855223">
              <w:rPr>
                <w:rFonts w:cs="Tahoma"/>
                <w:color w:val="000000"/>
                <w:szCs w:val="20"/>
              </w:rPr>
              <w:t>de</w:t>
            </w:r>
            <w:r w:rsidRPr="00222CE3">
              <w:rPr>
                <w:rFonts w:cs="Tahoma"/>
                <w:color w:val="000000"/>
                <w:szCs w:val="20"/>
              </w:rPr>
              <w:t xml:space="preserve"> uso </w:t>
            </w:r>
            <w:r w:rsidR="00855223">
              <w:rPr>
                <w:rFonts w:cs="Tahoma"/>
                <w:color w:val="000000"/>
                <w:szCs w:val="20"/>
              </w:rPr>
              <w:t>de</w:t>
            </w:r>
            <w:r w:rsidRPr="00222CE3">
              <w:rPr>
                <w:rFonts w:cs="Tahoma"/>
                <w:color w:val="000000"/>
                <w:szCs w:val="20"/>
              </w:rPr>
              <w:t xml:space="preserve"> External Connector se incluyen en la licencia </w:t>
            </w:r>
            <w:r w:rsidR="00855223">
              <w:rPr>
                <w:rFonts w:cs="Tahoma"/>
                <w:color w:val="000000"/>
                <w:szCs w:val="20"/>
              </w:rPr>
              <w:t>de</w:t>
            </w:r>
            <w:r w:rsidRPr="00222CE3">
              <w:rPr>
                <w:rFonts w:cs="Tahoma"/>
                <w:color w:val="000000"/>
                <w:szCs w:val="20"/>
              </w:rPr>
              <w:t xml:space="preserve"> Servidor </w:t>
            </w:r>
            <w:r w:rsidR="00855223">
              <w:rPr>
                <w:rFonts w:cs="Tahoma"/>
                <w:color w:val="000000"/>
                <w:szCs w:val="20"/>
              </w:rPr>
              <w:t>de</w:t>
            </w:r>
            <w:r w:rsidRPr="00222CE3">
              <w:rPr>
                <w:rFonts w:cs="Tahoma"/>
                <w:color w:val="000000"/>
                <w:szCs w:val="20"/>
              </w:rPr>
              <w:t xml:space="preserve"> CRM 2013</w:t>
            </w:r>
          </w:p>
        </w:tc>
      </w:tr>
    </w:tbl>
    <w:p w14:paraId="45C328B2" w14:textId="77777777" w:rsidR="000F4095" w:rsidRPr="00222CE3" w:rsidRDefault="000F4095" w:rsidP="000F4095"/>
    <w:p w14:paraId="6AFD1F6F" w14:textId="77777777" w:rsidR="000F4095" w:rsidRPr="00222CE3" w:rsidRDefault="000F4095" w:rsidP="009A1721">
      <w:pPr>
        <w:ind w:left="720"/>
      </w:pPr>
      <w:r w:rsidRPr="00222CE3">
        <w:rPr>
          <w:rFonts w:cs="Tahoma"/>
          <w:color w:val="000000"/>
          <w:szCs w:val="20"/>
        </w:rPr>
        <w:t xml:space="preserve">El </w:t>
      </w:r>
      <w:r w:rsidR="00855223">
        <w:rPr>
          <w:rFonts w:cs="Tahoma"/>
          <w:color w:val="000000"/>
          <w:szCs w:val="20"/>
        </w:rPr>
        <w:t>de</w:t>
      </w:r>
      <w:r w:rsidRPr="00222CE3">
        <w:rPr>
          <w:rFonts w:cs="Tahoma"/>
          <w:color w:val="000000"/>
          <w:szCs w:val="20"/>
        </w:rPr>
        <w:t xml:space="preserve">recho </w:t>
      </w:r>
      <w:r w:rsidR="00855223">
        <w:rPr>
          <w:rFonts w:cs="Tahoma"/>
          <w:color w:val="000000"/>
          <w:szCs w:val="20"/>
        </w:rPr>
        <w:t>de</w:t>
      </w:r>
      <w:r w:rsidRPr="00222CE3">
        <w:rPr>
          <w:rFonts w:cs="Tahoma"/>
          <w:color w:val="000000"/>
          <w:szCs w:val="20"/>
        </w:rPr>
        <w:t xml:space="preserve"> los clientes a utilizar el software Microsoft Dynamics CRM 2013 se </w:t>
      </w:r>
      <w:r w:rsidR="00855223">
        <w:rPr>
          <w:rFonts w:cs="Tahoma"/>
          <w:color w:val="000000"/>
          <w:szCs w:val="20"/>
        </w:rPr>
        <w:t>de</w:t>
      </w:r>
      <w:r w:rsidRPr="00222CE3">
        <w:rPr>
          <w:rFonts w:cs="Tahoma"/>
          <w:color w:val="000000"/>
          <w:szCs w:val="20"/>
        </w:rPr>
        <w:t>muestra mediante esta</w:t>
      </w:r>
      <w:r w:rsidR="009A1721">
        <w:rPr>
          <w:rFonts w:cs="Tahoma"/>
          <w:color w:val="000000"/>
          <w:szCs w:val="20"/>
        </w:rPr>
        <w:t> </w:t>
      </w:r>
      <w:r w:rsidRPr="00222CE3">
        <w:rPr>
          <w:rFonts w:cs="Tahoma"/>
          <w:color w:val="000000"/>
          <w:szCs w:val="20"/>
        </w:rPr>
        <w:t xml:space="preserve">nota </w:t>
      </w:r>
      <w:r w:rsidR="00855223">
        <w:rPr>
          <w:rFonts w:cs="Tahoma"/>
          <w:color w:val="000000"/>
          <w:szCs w:val="20"/>
        </w:rPr>
        <w:t>de</w:t>
      </w:r>
      <w:r w:rsidRPr="00222CE3">
        <w:rPr>
          <w:rFonts w:cs="Tahoma"/>
          <w:color w:val="000000"/>
          <w:szCs w:val="20"/>
        </w:rPr>
        <w:t xml:space="preserve"> condiciones </w:t>
      </w:r>
      <w:r w:rsidR="00855223">
        <w:rPr>
          <w:rFonts w:cs="Tahoma"/>
          <w:color w:val="000000"/>
          <w:szCs w:val="20"/>
        </w:rPr>
        <w:t>de</w:t>
      </w:r>
      <w:r w:rsidRPr="00222CE3">
        <w:rPr>
          <w:rFonts w:cs="Tahoma"/>
          <w:color w:val="000000"/>
          <w:szCs w:val="20"/>
        </w:rPr>
        <w:t xml:space="preserve">l producto y mediante la prueba </w:t>
      </w:r>
      <w:r w:rsidR="00855223">
        <w:rPr>
          <w:rFonts w:cs="Tahoma"/>
          <w:color w:val="000000"/>
          <w:szCs w:val="20"/>
        </w:rPr>
        <w:t>de</w:t>
      </w:r>
      <w:r w:rsidRPr="00222CE3">
        <w:rPr>
          <w:rFonts w:cs="Tahoma"/>
          <w:color w:val="000000"/>
          <w:szCs w:val="20"/>
        </w:rPr>
        <w:t xml:space="preserve"> sus licencias y Software Assurance correspondientes para Microsoft Dynamics CRM 2013. El </w:t>
      </w:r>
      <w:r w:rsidR="00855223">
        <w:rPr>
          <w:rFonts w:cs="Tahoma"/>
          <w:color w:val="000000"/>
          <w:szCs w:val="20"/>
        </w:rPr>
        <w:t>de</w:t>
      </w:r>
      <w:r w:rsidRPr="00222CE3">
        <w:rPr>
          <w:rFonts w:cs="Tahoma"/>
          <w:color w:val="000000"/>
          <w:szCs w:val="20"/>
        </w:rPr>
        <w:t xml:space="preserve">recho </w:t>
      </w:r>
      <w:r w:rsidR="00855223">
        <w:rPr>
          <w:rFonts w:cs="Tahoma"/>
          <w:color w:val="000000"/>
          <w:szCs w:val="20"/>
        </w:rPr>
        <w:t>de</w:t>
      </w:r>
      <w:r w:rsidRPr="00222CE3">
        <w:rPr>
          <w:rFonts w:cs="Tahoma"/>
          <w:color w:val="000000"/>
          <w:szCs w:val="20"/>
        </w:rPr>
        <w:t xml:space="preserve"> un cliente a utilizar el software Microsoft Dynamics CRM 2013 en virtud </w:t>
      </w:r>
      <w:r w:rsidR="00855223">
        <w:rPr>
          <w:rFonts w:cs="Tahoma"/>
          <w:color w:val="000000"/>
          <w:szCs w:val="20"/>
        </w:rPr>
        <w:t>de</w:t>
      </w:r>
      <w:r w:rsidRPr="00222CE3">
        <w:rPr>
          <w:rFonts w:cs="Tahoma"/>
          <w:color w:val="000000"/>
          <w:szCs w:val="20"/>
        </w:rPr>
        <w:t xml:space="preserve"> esta concesión </w:t>
      </w:r>
      <w:r w:rsidR="00855223">
        <w:rPr>
          <w:rFonts w:cs="Tahoma"/>
          <w:color w:val="000000"/>
          <w:szCs w:val="20"/>
        </w:rPr>
        <w:t>de</w:t>
      </w:r>
      <w:r w:rsidRPr="00222CE3">
        <w:rPr>
          <w:rFonts w:cs="Tahoma"/>
          <w:color w:val="000000"/>
          <w:szCs w:val="20"/>
        </w:rPr>
        <w:t xml:space="preserve"> migración está sujeto a los términos y</w:t>
      </w:r>
      <w:r w:rsidR="00A72169">
        <w:rPr>
          <w:rFonts w:cs="Tahoma"/>
          <w:color w:val="000000"/>
          <w:szCs w:val="20"/>
        </w:rPr>
        <w:t> </w:t>
      </w:r>
      <w:r w:rsidRPr="00222CE3">
        <w:rPr>
          <w:rFonts w:cs="Tahoma"/>
          <w:color w:val="000000"/>
          <w:szCs w:val="20"/>
        </w:rPr>
        <w:t xml:space="preserve">condiciones </w:t>
      </w:r>
      <w:r w:rsidR="00855223">
        <w:rPr>
          <w:rFonts w:cs="Tahoma"/>
          <w:color w:val="000000"/>
          <w:szCs w:val="20"/>
        </w:rPr>
        <w:t>de</w:t>
      </w:r>
      <w:r w:rsidRPr="00222CE3">
        <w:rPr>
          <w:rFonts w:cs="Tahoma"/>
          <w:color w:val="000000"/>
          <w:szCs w:val="20"/>
        </w:rPr>
        <w:t xml:space="preserve"> su contrato </w:t>
      </w:r>
      <w:r w:rsidR="00855223">
        <w:rPr>
          <w:rFonts w:cs="Tahoma"/>
          <w:color w:val="000000"/>
          <w:szCs w:val="20"/>
        </w:rPr>
        <w:t>de</w:t>
      </w:r>
      <w:r w:rsidRPr="00222CE3">
        <w:rPr>
          <w:rFonts w:cs="Tahoma"/>
          <w:color w:val="000000"/>
          <w:szCs w:val="20"/>
        </w:rPr>
        <w:t xml:space="preserve"> Licencias por Volumen. Ese</w:t>
      </w:r>
      <w:r w:rsidRPr="00222CE3">
        <w:rPr>
          <w:rStyle w:val="CommentReference"/>
          <w:szCs w:val="20"/>
        </w:rPr>
        <w:t xml:space="preserve"> </w:t>
      </w:r>
      <w:r w:rsidR="00855223">
        <w:rPr>
          <w:rFonts w:cs="Tahoma"/>
          <w:color w:val="000000"/>
          <w:szCs w:val="20"/>
        </w:rPr>
        <w:t>de</w:t>
      </w:r>
      <w:r w:rsidRPr="00222CE3">
        <w:rPr>
          <w:rFonts w:cs="Tahoma"/>
          <w:color w:val="000000"/>
          <w:szCs w:val="20"/>
        </w:rPr>
        <w:t xml:space="preserve">recho expira en la fecha </w:t>
      </w:r>
      <w:r w:rsidR="00855223">
        <w:rPr>
          <w:rFonts w:cs="Tahoma"/>
          <w:color w:val="000000"/>
          <w:szCs w:val="20"/>
        </w:rPr>
        <w:t>de</w:t>
      </w:r>
      <w:r w:rsidRPr="00222CE3">
        <w:rPr>
          <w:rFonts w:cs="Tahoma"/>
          <w:color w:val="000000"/>
          <w:szCs w:val="20"/>
        </w:rPr>
        <w:t xml:space="preserve"> expiración o</w:t>
      </w:r>
      <w:r w:rsidR="00A72169">
        <w:rPr>
          <w:rFonts w:cs="Tahoma"/>
          <w:color w:val="000000"/>
          <w:szCs w:val="20"/>
        </w:rPr>
        <w:t> </w:t>
      </w:r>
      <w:r w:rsidRPr="00222CE3">
        <w:rPr>
          <w:rFonts w:cs="Tahoma"/>
          <w:color w:val="000000"/>
          <w:szCs w:val="20"/>
        </w:rPr>
        <w:t xml:space="preserve">terminación </w:t>
      </w:r>
      <w:r w:rsidR="00855223">
        <w:rPr>
          <w:rFonts w:cs="Tahoma"/>
          <w:color w:val="000000"/>
          <w:szCs w:val="20"/>
        </w:rPr>
        <w:t>de</w:t>
      </w:r>
      <w:r w:rsidRPr="00222CE3">
        <w:rPr>
          <w:rFonts w:cs="Tahoma"/>
          <w:color w:val="000000"/>
          <w:szCs w:val="20"/>
        </w:rPr>
        <w:t xml:space="preserve">l </w:t>
      </w:r>
      <w:r w:rsidR="00855223">
        <w:rPr>
          <w:rFonts w:cs="Tahoma"/>
          <w:color w:val="000000"/>
          <w:szCs w:val="20"/>
        </w:rPr>
        <w:t>de</w:t>
      </w:r>
      <w:r w:rsidRPr="00222CE3">
        <w:rPr>
          <w:rFonts w:cs="Tahoma"/>
          <w:color w:val="000000"/>
          <w:szCs w:val="20"/>
        </w:rPr>
        <w:t xml:space="preserve">recho a utilizar Microsoft Dynamics CRM 2011 en virtud </w:t>
      </w:r>
      <w:r w:rsidR="00855223">
        <w:rPr>
          <w:rFonts w:cs="Tahoma"/>
          <w:color w:val="000000"/>
          <w:szCs w:val="20"/>
        </w:rPr>
        <w:t>de</w:t>
      </w:r>
      <w:r w:rsidRPr="00222CE3">
        <w:rPr>
          <w:rFonts w:cs="Tahoma"/>
          <w:color w:val="000000"/>
          <w:szCs w:val="20"/>
        </w:rPr>
        <w:t xml:space="preserve"> las licencias </w:t>
      </w:r>
      <w:r w:rsidR="00855223">
        <w:rPr>
          <w:rFonts w:cs="Tahoma"/>
          <w:color w:val="000000"/>
          <w:szCs w:val="20"/>
        </w:rPr>
        <w:t>de</w:t>
      </w:r>
      <w:r w:rsidRPr="00222CE3">
        <w:rPr>
          <w:rFonts w:cs="Tahoma"/>
          <w:color w:val="000000"/>
          <w:szCs w:val="20"/>
        </w:rPr>
        <w:t xml:space="preserve"> Microsoft Dynamics CRM 2011 cualificadas. Tras la expiración </w:t>
      </w:r>
      <w:r w:rsidR="00855223">
        <w:rPr>
          <w:rFonts w:cs="Tahoma"/>
          <w:color w:val="000000"/>
          <w:szCs w:val="20"/>
        </w:rPr>
        <w:t>de</w:t>
      </w:r>
      <w:r w:rsidRPr="00222CE3">
        <w:rPr>
          <w:rFonts w:cs="Tahoma"/>
          <w:color w:val="000000"/>
          <w:szCs w:val="20"/>
        </w:rPr>
        <w:t xml:space="preserve"> la cobertura </w:t>
      </w:r>
      <w:r w:rsidR="00855223">
        <w:rPr>
          <w:rFonts w:cs="Tahoma"/>
          <w:color w:val="000000"/>
          <w:szCs w:val="20"/>
        </w:rPr>
        <w:t>de</w:t>
      </w:r>
      <w:r w:rsidRPr="00222CE3">
        <w:rPr>
          <w:rFonts w:cs="Tahoma"/>
          <w:color w:val="000000"/>
          <w:szCs w:val="20"/>
        </w:rPr>
        <w:t xml:space="preserve"> SA </w:t>
      </w:r>
      <w:r w:rsidR="00855223">
        <w:rPr>
          <w:rFonts w:cs="Tahoma"/>
          <w:color w:val="000000"/>
          <w:szCs w:val="20"/>
        </w:rPr>
        <w:t>de</w:t>
      </w:r>
      <w:r w:rsidRPr="00222CE3">
        <w:rPr>
          <w:rFonts w:cs="Tahoma"/>
          <w:color w:val="000000"/>
          <w:szCs w:val="20"/>
        </w:rPr>
        <w:t xml:space="preserve"> las licencias </w:t>
      </w:r>
      <w:r w:rsidR="00855223">
        <w:rPr>
          <w:rFonts w:cs="Tahoma"/>
          <w:color w:val="000000"/>
          <w:szCs w:val="20"/>
        </w:rPr>
        <w:t>de</w:t>
      </w:r>
      <w:r w:rsidRPr="00222CE3">
        <w:rPr>
          <w:rFonts w:cs="Tahoma"/>
          <w:color w:val="000000"/>
          <w:szCs w:val="20"/>
        </w:rPr>
        <w:t xml:space="preserve"> Microsoft Dynamics CRM 2011, el cliente podrá renovar SA para las licencias </w:t>
      </w:r>
      <w:r w:rsidR="00855223">
        <w:rPr>
          <w:rFonts w:cs="Tahoma"/>
          <w:color w:val="000000"/>
          <w:szCs w:val="20"/>
        </w:rPr>
        <w:t>de</w:t>
      </w:r>
      <w:r w:rsidRPr="00222CE3">
        <w:rPr>
          <w:rFonts w:cs="Tahoma"/>
          <w:color w:val="000000"/>
          <w:szCs w:val="20"/>
        </w:rPr>
        <w:t xml:space="preserve"> Microsoft Dynamics CRM 2013 concedidas.</w:t>
      </w:r>
    </w:p>
    <w:p w14:paraId="0BABDF50" w14:textId="77777777" w:rsidR="000F4095" w:rsidRPr="00222CE3" w:rsidRDefault="000F4095" w:rsidP="000F4095">
      <w:pPr>
        <w:ind w:left="720"/>
      </w:pPr>
    </w:p>
    <w:p w14:paraId="5BA2A873" w14:textId="77777777" w:rsidR="000F4095" w:rsidRPr="00222CE3" w:rsidRDefault="000F4095" w:rsidP="000F4095">
      <w:pPr>
        <w:pStyle w:val="EndnoteText"/>
        <w:ind w:left="720"/>
      </w:pPr>
      <w:r w:rsidRPr="00222CE3">
        <w:rPr>
          <w:rFonts w:ascii="Tahoma" w:hAnsi="Tahoma" w:cs="Tahoma"/>
          <w:bCs/>
          <w:sz w:val="18"/>
          <w:szCs w:val="18"/>
        </w:rPr>
        <w:t xml:space="preserve">Para los Clientes </w:t>
      </w:r>
      <w:r w:rsidR="00855223">
        <w:rPr>
          <w:rFonts w:ascii="Tahoma" w:hAnsi="Tahoma" w:cs="Tahoma"/>
          <w:bCs/>
          <w:sz w:val="18"/>
          <w:szCs w:val="18"/>
        </w:rPr>
        <w:t>de</w:t>
      </w:r>
      <w:r w:rsidRPr="00222CE3">
        <w:rPr>
          <w:rFonts w:ascii="Tahoma" w:hAnsi="Tahoma" w:cs="Tahoma"/>
          <w:bCs/>
          <w:sz w:val="18"/>
          <w:szCs w:val="18"/>
        </w:rPr>
        <w:t xml:space="preserve"> Contrato Enterprise elegibles para obtener estas licencias y </w:t>
      </w:r>
      <w:r w:rsidR="00855223">
        <w:rPr>
          <w:rFonts w:ascii="Tahoma" w:hAnsi="Tahoma" w:cs="Tahoma"/>
          <w:bCs/>
          <w:sz w:val="18"/>
          <w:szCs w:val="18"/>
        </w:rPr>
        <w:t>de</w:t>
      </w:r>
      <w:r w:rsidRPr="00222CE3">
        <w:rPr>
          <w:rFonts w:ascii="Tahoma" w:hAnsi="Tahoma" w:cs="Tahoma"/>
          <w:bCs/>
          <w:sz w:val="18"/>
          <w:szCs w:val="18"/>
        </w:rPr>
        <w:t xml:space="preserve">rechos gratuitos como se </w:t>
      </w:r>
      <w:r w:rsidR="00855223">
        <w:rPr>
          <w:rFonts w:ascii="Tahoma" w:hAnsi="Tahoma" w:cs="Tahoma"/>
          <w:bCs/>
          <w:sz w:val="18"/>
          <w:szCs w:val="18"/>
        </w:rPr>
        <w:t>de</w:t>
      </w:r>
      <w:r w:rsidRPr="00222CE3">
        <w:rPr>
          <w:rFonts w:ascii="Tahoma" w:hAnsi="Tahoma" w:cs="Tahoma"/>
          <w:bCs/>
          <w:sz w:val="18"/>
          <w:szCs w:val="18"/>
        </w:rPr>
        <w:t xml:space="preserve">scribe anteriormente, las licencias </w:t>
      </w:r>
      <w:r w:rsidR="00855223">
        <w:rPr>
          <w:rFonts w:ascii="Tahoma" w:hAnsi="Tahoma" w:cs="Tahoma"/>
          <w:bCs/>
          <w:sz w:val="18"/>
          <w:szCs w:val="18"/>
        </w:rPr>
        <w:t>de</w:t>
      </w:r>
      <w:r w:rsidRPr="00222CE3">
        <w:rPr>
          <w:rFonts w:ascii="Tahoma" w:hAnsi="Tahoma" w:cs="Tahoma"/>
          <w:bCs/>
          <w:sz w:val="18"/>
          <w:szCs w:val="18"/>
        </w:rPr>
        <w:t xml:space="preserve"> Microsoft Dynamics CRM 2011 adquiridas como parte </w:t>
      </w:r>
      <w:r w:rsidR="00855223">
        <w:rPr>
          <w:rFonts w:ascii="Tahoma" w:hAnsi="Tahoma" w:cs="Tahoma"/>
          <w:bCs/>
          <w:sz w:val="18"/>
          <w:szCs w:val="18"/>
        </w:rPr>
        <w:t>de</w:t>
      </w:r>
      <w:r w:rsidRPr="00222CE3">
        <w:rPr>
          <w:rFonts w:ascii="Tahoma" w:hAnsi="Tahoma" w:cs="Tahoma"/>
          <w:bCs/>
          <w:sz w:val="18"/>
          <w:szCs w:val="18"/>
        </w:rPr>
        <w:t xml:space="preserve"> un proceso </w:t>
      </w:r>
      <w:r w:rsidR="0084564E">
        <w:rPr>
          <w:rFonts w:ascii="Tahoma" w:hAnsi="Tahoma" w:cs="Tahoma"/>
          <w:bCs/>
          <w:sz w:val="18"/>
          <w:szCs w:val="18"/>
        </w:rPr>
        <w:t>“</w:t>
      </w:r>
      <w:r w:rsidRPr="00222CE3">
        <w:rPr>
          <w:rFonts w:ascii="Tahoma" w:hAnsi="Tahoma" w:cs="Tahoma"/>
          <w:bCs/>
          <w:sz w:val="18"/>
          <w:szCs w:val="18"/>
        </w:rPr>
        <w:t>true up</w:t>
      </w:r>
      <w:r w:rsidR="0084564E">
        <w:rPr>
          <w:rFonts w:ascii="Tahoma" w:hAnsi="Tahoma" w:cs="Tahoma"/>
          <w:bCs/>
          <w:sz w:val="18"/>
          <w:szCs w:val="18"/>
        </w:rPr>
        <w:t>”</w:t>
      </w:r>
      <w:r w:rsidRPr="00222CE3">
        <w:rPr>
          <w:rFonts w:ascii="Tahoma" w:hAnsi="Tahoma" w:cs="Tahoma"/>
          <w:bCs/>
          <w:sz w:val="18"/>
          <w:szCs w:val="18"/>
        </w:rPr>
        <w:t xml:space="preserve"> anual durante el periodo </w:t>
      </w:r>
      <w:r w:rsidR="00855223">
        <w:rPr>
          <w:rFonts w:ascii="Tahoma" w:hAnsi="Tahoma" w:cs="Tahoma"/>
          <w:bCs/>
          <w:sz w:val="18"/>
          <w:szCs w:val="18"/>
        </w:rPr>
        <w:t>de</w:t>
      </w:r>
      <w:r w:rsidRPr="00222CE3">
        <w:rPr>
          <w:rFonts w:ascii="Tahoma" w:hAnsi="Tahoma" w:cs="Tahoma"/>
          <w:bCs/>
          <w:sz w:val="18"/>
          <w:szCs w:val="18"/>
        </w:rPr>
        <w:t xml:space="preserve"> inscripción actual también se consi</w:t>
      </w:r>
      <w:r w:rsidR="00855223">
        <w:rPr>
          <w:rFonts w:ascii="Tahoma" w:hAnsi="Tahoma" w:cs="Tahoma"/>
          <w:bCs/>
          <w:sz w:val="18"/>
          <w:szCs w:val="18"/>
        </w:rPr>
        <w:t>de</w:t>
      </w:r>
      <w:r w:rsidRPr="00222CE3">
        <w:rPr>
          <w:rFonts w:ascii="Tahoma" w:hAnsi="Tahoma" w:cs="Tahoma"/>
          <w:bCs/>
          <w:sz w:val="18"/>
          <w:szCs w:val="18"/>
        </w:rPr>
        <w:t>ran licencias cualificadas.</w:t>
      </w:r>
    </w:p>
    <w:p w14:paraId="0A2519F3" w14:textId="77777777" w:rsidR="000F4095" w:rsidRPr="00222CE3" w:rsidRDefault="000F4095" w:rsidP="000F4095">
      <w:pPr>
        <w:pStyle w:val="EndnoteText"/>
        <w:ind w:left="720"/>
      </w:pPr>
    </w:p>
    <w:p w14:paraId="4C612E68" w14:textId="77777777" w:rsidR="000F4095" w:rsidRPr="00F2594A" w:rsidRDefault="000F4095" w:rsidP="000F4095">
      <w:pPr>
        <w:pStyle w:val="EndnoteText"/>
        <w:ind w:left="720"/>
        <w:rPr>
          <w:sz w:val="18"/>
          <w:szCs w:val="18"/>
          <w:highlight w:val="yellow"/>
        </w:rPr>
      </w:pPr>
      <w:r w:rsidRPr="00F2594A">
        <w:rPr>
          <w:rFonts w:ascii="Tahoma" w:hAnsi="Tahoma" w:cs="Tahoma"/>
          <w:bCs/>
          <w:color w:val="000000"/>
          <w:sz w:val="18"/>
          <w:szCs w:val="18"/>
        </w:rPr>
        <w:t>Para los Contratos Enterprise Subscription, Campus y School y Open Value Subscription, se conce</w:t>
      </w:r>
      <w:r w:rsidR="00855223">
        <w:rPr>
          <w:rFonts w:ascii="Tahoma" w:hAnsi="Tahoma" w:cs="Tahoma"/>
          <w:bCs/>
          <w:color w:val="000000"/>
          <w:sz w:val="18"/>
          <w:szCs w:val="18"/>
        </w:rPr>
        <w:t>de</w:t>
      </w:r>
      <w:r w:rsidRPr="00F2594A">
        <w:rPr>
          <w:rFonts w:ascii="Tahoma" w:hAnsi="Tahoma" w:cs="Tahoma"/>
          <w:bCs/>
          <w:color w:val="000000"/>
          <w:sz w:val="18"/>
          <w:szCs w:val="18"/>
        </w:rPr>
        <w:t xml:space="preserve">n los mismos </w:t>
      </w:r>
      <w:r w:rsidR="00855223">
        <w:rPr>
          <w:rFonts w:ascii="Tahoma" w:hAnsi="Tahoma" w:cs="Tahoma"/>
          <w:bCs/>
          <w:color w:val="000000"/>
          <w:sz w:val="18"/>
          <w:szCs w:val="18"/>
        </w:rPr>
        <w:t>de</w:t>
      </w:r>
      <w:r w:rsidRPr="00F2594A">
        <w:rPr>
          <w:rFonts w:ascii="Tahoma" w:hAnsi="Tahoma" w:cs="Tahoma"/>
          <w:bCs/>
          <w:color w:val="000000"/>
          <w:sz w:val="18"/>
          <w:szCs w:val="18"/>
        </w:rPr>
        <w:t xml:space="preserve">rechos temporalmente hasta el final </w:t>
      </w:r>
      <w:r w:rsidR="00855223">
        <w:rPr>
          <w:rFonts w:ascii="Tahoma" w:hAnsi="Tahoma" w:cs="Tahoma"/>
          <w:bCs/>
          <w:color w:val="000000"/>
          <w:sz w:val="18"/>
          <w:szCs w:val="18"/>
        </w:rPr>
        <w:t>de</w:t>
      </w:r>
      <w:r w:rsidRPr="00F2594A">
        <w:rPr>
          <w:rFonts w:ascii="Tahoma" w:hAnsi="Tahoma" w:cs="Tahoma"/>
          <w:bCs/>
          <w:color w:val="000000"/>
          <w:sz w:val="18"/>
          <w:szCs w:val="18"/>
        </w:rPr>
        <w:t xml:space="preserve">l periodo </w:t>
      </w:r>
      <w:r w:rsidR="00855223">
        <w:rPr>
          <w:rFonts w:ascii="Tahoma" w:hAnsi="Tahoma" w:cs="Tahoma"/>
          <w:bCs/>
          <w:color w:val="000000"/>
          <w:sz w:val="18"/>
          <w:szCs w:val="18"/>
        </w:rPr>
        <w:t>de</w:t>
      </w:r>
      <w:r w:rsidRPr="00F2594A">
        <w:rPr>
          <w:rFonts w:ascii="Tahoma" w:hAnsi="Tahoma" w:cs="Tahoma"/>
          <w:bCs/>
          <w:color w:val="000000"/>
          <w:sz w:val="18"/>
          <w:szCs w:val="18"/>
        </w:rPr>
        <w:t xml:space="preserve"> inscripción </w:t>
      </w:r>
      <w:r w:rsidR="00855223">
        <w:rPr>
          <w:rFonts w:ascii="Tahoma" w:hAnsi="Tahoma" w:cs="Tahoma"/>
          <w:bCs/>
          <w:color w:val="000000"/>
          <w:sz w:val="18"/>
          <w:szCs w:val="18"/>
        </w:rPr>
        <w:t>de</w:t>
      </w:r>
      <w:r w:rsidRPr="00F2594A">
        <w:rPr>
          <w:rFonts w:ascii="Tahoma" w:hAnsi="Tahoma" w:cs="Tahoma"/>
          <w:bCs/>
          <w:color w:val="000000"/>
          <w:sz w:val="18"/>
          <w:szCs w:val="18"/>
        </w:rPr>
        <w:t xml:space="preserve"> la licencia, siempre que las Licencias y Software Assurance sean válidas durante el periodo </w:t>
      </w:r>
      <w:r w:rsidR="00855223">
        <w:rPr>
          <w:rFonts w:ascii="Tahoma" w:hAnsi="Tahoma" w:cs="Tahoma"/>
          <w:bCs/>
          <w:color w:val="000000"/>
          <w:sz w:val="18"/>
          <w:szCs w:val="18"/>
        </w:rPr>
        <w:t>de</w:t>
      </w:r>
      <w:r w:rsidRPr="00F2594A">
        <w:rPr>
          <w:rFonts w:ascii="Tahoma" w:hAnsi="Tahoma" w:cs="Tahoma"/>
          <w:bCs/>
          <w:color w:val="000000"/>
          <w:sz w:val="18"/>
          <w:szCs w:val="18"/>
        </w:rPr>
        <w:t xml:space="preserve"> la concesión y que el Cliente mantenga una cobertura </w:t>
      </w:r>
      <w:r w:rsidR="00855223">
        <w:rPr>
          <w:rFonts w:ascii="Tahoma" w:hAnsi="Tahoma" w:cs="Tahoma"/>
          <w:bCs/>
          <w:color w:val="000000"/>
          <w:sz w:val="18"/>
          <w:szCs w:val="18"/>
        </w:rPr>
        <w:t>de</w:t>
      </w:r>
      <w:r w:rsidRPr="00F2594A">
        <w:rPr>
          <w:rFonts w:ascii="Tahoma" w:hAnsi="Tahoma" w:cs="Tahoma"/>
          <w:bCs/>
          <w:color w:val="000000"/>
          <w:sz w:val="18"/>
          <w:szCs w:val="18"/>
        </w:rPr>
        <w:t xml:space="preserve"> suscripción continua.</w:t>
      </w:r>
      <w:r w:rsidR="00B33FB2" w:rsidRPr="00F2594A">
        <w:rPr>
          <w:rFonts w:ascii="Tahoma" w:hAnsi="Tahoma" w:cs="Tahoma"/>
          <w:bCs/>
          <w:color w:val="000000"/>
          <w:sz w:val="18"/>
          <w:szCs w:val="18"/>
        </w:rPr>
        <w:t xml:space="preserve"> </w:t>
      </w:r>
      <w:r w:rsidRPr="00F2594A">
        <w:rPr>
          <w:rFonts w:ascii="Tahoma" w:hAnsi="Tahoma" w:cs="Tahoma"/>
          <w:bCs/>
          <w:color w:val="000000"/>
          <w:sz w:val="18"/>
          <w:szCs w:val="18"/>
        </w:rPr>
        <w:t xml:space="preserve">Estos </w:t>
      </w:r>
      <w:r w:rsidR="00855223">
        <w:rPr>
          <w:rFonts w:ascii="Tahoma" w:hAnsi="Tahoma" w:cs="Tahoma"/>
          <w:bCs/>
          <w:color w:val="000000"/>
          <w:sz w:val="18"/>
          <w:szCs w:val="18"/>
        </w:rPr>
        <w:t>de</w:t>
      </w:r>
      <w:r w:rsidRPr="00F2594A">
        <w:rPr>
          <w:rFonts w:ascii="Tahoma" w:hAnsi="Tahoma" w:cs="Tahoma"/>
          <w:bCs/>
          <w:color w:val="000000"/>
          <w:sz w:val="18"/>
          <w:szCs w:val="18"/>
        </w:rPr>
        <w:t xml:space="preserve">rechos solo se vuelven permanentes </w:t>
      </w:r>
      <w:r w:rsidR="00855223">
        <w:rPr>
          <w:rFonts w:ascii="Tahoma" w:hAnsi="Tahoma" w:cs="Tahoma"/>
          <w:bCs/>
          <w:color w:val="000000"/>
          <w:sz w:val="18"/>
          <w:szCs w:val="18"/>
        </w:rPr>
        <w:t>de</w:t>
      </w:r>
      <w:r w:rsidRPr="00F2594A">
        <w:rPr>
          <w:rFonts w:ascii="Tahoma" w:hAnsi="Tahoma" w:cs="Tahoma"/>
          <w:bCs/>
          <w:color w:val="000000"/>
          <w:sz w:val="18"/>
          <w:szCs w:val="18"/>
        </w:rPr>
        <w:t xml:space="preserve">spués </w:t>
      </w:r>
      <w:r w:rsidR="00855223">
        <w:rPr>
          <w:rFonts w:ascii="Tahoma" w:hAnsi="Tahoma" w:cs="Tahoma"/>
          <w:bCs/>
          <w:color w:val="000000"/>
          <w:sz w:val="18"/>
          <w:szCs w:val="18"/>
        </w:rPr>
        <w:t>de</w:t>
      </w:r>
      <w:r w:rsidRPr="00F2594A">
        <w:rPr>
          <w:rFonts w:ascii="Tahoma" w:hAnsi="Tahoma" w:cs="Tahoma"/>
          <w:bCs/>
          <w:color w:val="000000"/>
          <w:sz w:val="18"/>
          <w:szCs w:val="18"/>
        </w:rPr>
        <w:t xml:space="preserve"> ejercer la</w:t>
      </w:r>
      <w:r w:rsidR="00F2594A" w:rsidRPr="00F2594A">
        <w:rPr>
          <w:rFonts w:ascii="Tahoma" w:hAnsi="Tahoma" w:cs="Tahoma"/>
          <w:bCs/>
          <w:color w:val="000000"/>
          <w:sz w:val="18"/>
          <w:szCs w:val="18"/>
        </w:rPr>
        <w:t> </w:t>
      </w:r>
      <w:r w:rsidRPr="00F2594A">
        <w:rPr>
          <w:rFonts w:ascii="Tahoma" w:hAnsi="Tahoma" w:cs="Tahoma"/>
          <w:bCs/>
          <w:color w:val="000000"/>
          <w:sz w:val="18"/>
          <w:szCs w:val="18"/>
        </w:rPr>
        <w:t xml:space="preserve">opción </w:t>
      </w:r>
      <w:r w:rsidR="00855223">
        <w:rPr>
          <w:rFonts w:ascii="Tahoma" w:hAnsi="Tahoma" w:cs="Tahoma"/>
          <w:bCs/>
          <w:color w:val="000000"/>
          <w:sz w:val="18"/>
          <w:szCs w:val="18"/>
        </w:rPr>
        <w:t>de</w:t>
      </w:r>
      <w:r w:rsidRPr="00F2594A">
        <w:rPr>
          <w:rFonts w:ascii="Tahoma" w:hAnsi="Tahoma" w:cs="Tahoma"/>
          <w:bCs/>
          <w:color w:val="000000"/>
          <w:sz w:val="18"/>
          <w:szCs w:val="18"/>
        </w:rPr>
        <w:t xml:space="preserve"> compra completa y están sujetos a todos los términos y condiciones </w:t>
      </w:r>
      <w:r w:rsidR="00855223">
        <w:rPr>
          <w:rFonts w:ascii="Tahoma" w:hAnsi="Tahoma" w:cs="Tahoma"/>
          <w:bCs/>
          <w:color w:val="000000"/>
          <w:sz w:val="18"/>
          <w:szCs w:val="18"/>
        </w:rPr>
        <w:t>de</w:t>
      </w:r>
      <w:r w:rsidRPr="00F2594A">
        <w:rPr>
          <w:rFonts w:ascii="Tahoma" w:hAnsi="Tahoma" w:cs="Tahoma"/>
          <w:bCs/>
          <w:color w:val="000000"/>
          <w:sz w:val="18"/>
          <w:szCs w:val="18"/>
        </w:rPr>
        <w:t xml:space="preserve">l contrato </w:t>
      </w:r>
      <w:r w:rsidR="00855223">
        <w:rPr>
          <w:rFonts w:ascii="Tahoma" w:hAnsi="Tahoma" w:cs="Tahoma"/>
          <w:bCs/>
          <w:color w:val="000000"/>
          <w:sz w:val="18"/>
          <w:szCs w:val="18"/>
        </w:rPr>
        <w:t>de</w:t>
      </w:r>
      <w:r w:rsidRPr="00F2594A">
        <w:rPr>
          <w:rFonts w:ascii="Tahoma" w:hAnsi="Tahoma" w:cs="Tahoma"/>
          <w:bCs/>
          <w:color w:val="000000"/>
          <w:sz w:val="18"/>
          <w:szCs w:val="18"/>
        </w:rPr>
        <w:t xml:space="preserve"> licencia </w:t>
      </w:r>
      <w:r w:rsidR="00855223">
        <w:rPr>
          <w:rFonts w:ascii="Tahoma" w:hAnsi="Tahoma" w:cs="Tahoma"/>
          <w:bCs/>
          <w:color w:val="000000"/>
          <w:sz w:val="18"/>
          <w:szCs w:val="18"/>
        </w:rPr>
        <w:t>de</w:t>
      </w:r>
      <w:r w:rsidRPr="00F2594A">
        <w:rPr>
          <w:rFonts w:ascii="Tahoma" w:hAnsi="Tahoma" w:cs="Tahoma"/>
          <w:bCs/>
          <w:color w:val="000000"/>
          <w:sz w:val="18"/>
          <w:szCs w:val="18"/>
        </w:rPr>
        <w:t>l</w:t>
      </w:r>
      <w:r w:rsidR="00F2594A" w:rsidRPr="00F2594A">
        <w:rPr>
          <w:rFonts w:ascii="Tahoma" w:hAnsi="Tahoma" w:cs="Tahoma"/>
          <w:bCs/>
          <w:color w:val="000000"/>
          <w:sz w:val="18"/>
          <w:szCs w:val="18"/>
        </w:rPr>
        <w:t> </w:t>
      </w:r>
      <w:r w:rsidRPr="00F2594A">
        <w:rPr>
          <w:rFonts w:ascii="Tahoma" w:hAnsi="Tahoma" w:cs="Tahoma"/>
          <w:bCs/>
          <w:color w:val="000000"/>
          <w:sz w:val="18"/>
          <w:szCs w:val="18"/>
        </w:rPr>
        <w:t>Cliente.</w:t>
      </w:r>
    </w:p>
    <w:p w14:paraId="473E2F49" w14:textId="77777777" w:rsidR="000F4095" w:rsidRDefault="000F4095" w:rsidP="000F4095">
      <w:pPr>
        <w:ind w:left="720"/>
      </w:pPr>
    </w:p>
    <w:p w14:paraId="37A8E5C0" w14:textId="77777777" w:rsidR="009A1721" w:rsidRDefault="009A1721" w:rsidP="000F4095">
      <w:pPr>
        <w:ind w:left="720"/>
      </w:pPr>
    </w:p>
    <w:p w14:paraId="6582D59B" w14:textId="77777777" w:rsidR="009A1721" w:rsidRDefault="009A1721" w:rsidP="000F4095">
      <w:pPr>
        <w:ind w:left="720"/>
      </w:pPr>
    </w:p>
    <w:p w14:paraId="674999DC" w14:textId="77777777" w:rsidR="009A1721" w:rsidRDefault="009A1721" w:rsidP="000F4095">
      <w:pPr>
        <w:ind w:left="720"/>
      </w:pPr>
    </w:p>
    <w:p w14:paraId="0DA0851C" w14:textId="77777777" w:rsidR="009A1721" w:rsidRDefault="009A1721" w:rsidP="000F4095">
      <w:pPr>
        <w:ind w:left="720"/>
      </w:pPr>
    </w:p>
    <w:p w14:paraId="621F4422" w14:textId="77777777" w:rsidR="009A1721" w:rsidRPr="00222CE3" w:rsidRDefault="009A1721" w:rsidP="000F4095">
      <w:pPr>
        <w:ind w:left="720"/>
      </w:pPr>
    </w:p>
    <w:p w14:paraId="6485B8B2" w14:textId="77777777" w:rsidR="000F4095" w:rsidRPr="00222CE3" w:rsidRDefault="00855223" w:rsidP="000F4095">
      <w:pPr>
        <w:spacing w:after="60"/>
        <w:ind w:left="720"/>
      </w:pPr>
      <w:r>
        <w:rPr>
          <w:rFonts w:cs="Tahoma"/>
          <w:b/>
          <w:bCs/>
          <w:szCs w:val="20"/>
        </w:rPr>
        <w:lastRenderedPageBreak/>
        <w:t>De</w:t>
      </w:r>
      <w:r w:rsidR="000F4095" w:rsidRPr="00222CE3">
        <w:rPr>
          <w:rFonts w:cs="Tahoma"/>
          <w:b/>
          <w:bCs/>
          <w:szCs w:val="20"/>
        </w:rPr>
        <w:t xml:space="preserve">rechos </w:t>
      </w:r>
      <w:r>
        <w:rPr>
          <w:rFonts w:cs="Tahoma"/>
          <w:b/>
          <w:bCs/>
          <w:szCs w:val="20"/>
        </w:rPr>
        <w:t>de</w:t>
      </w:r>
      <w:r w:rsidR="000F4095" w:rsidRPr="00222CE3">
        <w:rPr>
          <w:rFonts w:cs="Tahoma"/>
          <w:b/>
          <w:bCs/>
          <w:szCs w:val="20"/>
        </w:rPr>
        <w:t xml:space="preserve"> Cambio a una Versión Anterior para Microsoft Dynamics CRM 2013 </w:t>
      </w:r>
    </w:p>
    <w:p w14:paraId="790B7787" w14:textId="77777777" w:rsidR="000F4095" w:rsidRPr="00222CE3" w:rsidRDefault="000F4095" w:rsidP="000F4095">
      <w:pPr>
        <w:ind w:left="720"/>
      </w:pPr>
      <w:r w:rsidRPr="00222CE3">
        <w:rPr>
          <w:rFonts w:cs="Tahoma"/>
          <w:szCs w:val="20"/>
        </w:rPr>
        <w:t xml:space="preserve">Los Clientes con licencias </w:t>
      </w:r>
      <w:r w:rsidR="00855223">
        <w:rPr>
          <w:rFonts w:cs="Tahoma"/>
          <w:szCs w:val="20"/>
        </w:rPr>
        <w:t>de</w:t>
      </w:r>
      <w:r w:rsidRPr="00222CE3">
        <w:rPr>
          <w:rFonts w:cs="Tahoma"/>
          <w:szCs w:val="20"/>
        </w:rPr>
        <w:t xml:space="preserve"> Microsoft Dynamics CRM 2013 pue</w:t>
      </w:r>
      <w:r w:rsidR="00855223">
        <w:rPr>
          <w:rFonts w:cs="Tahoma"/>
          <w:szCs w:val="20"/>
        </w:rPr>
        <w:t>de</w:t>
      </w:r>
      <w:r w:rsidRPr="00222CE3">
        <w:rPr>
          <w:rFonts w:cs="Tahoma"/>
          <w:szCs w:val="20"/>
        </w:rPr>
        <w:t xml:space="preserve">n utilizar Microsoft Dynamics CRM 2011 en lugar </w:t>
      </w:r>
      <w:r w:rsidR="00855223">
        <w:rPr>
          <w:rFonts w:cs="Tahoma"/>
          <w:szCs w:val="20"/>
        </w:rPr>
        <w:t>de</w:t>
      </w:r>
      <w:r w:rsidRPr="00222CE3">
        <w:rPr>
          <w:rFonts w:cs="Tahoma"/>
          <w:szCs w:val="20"/>
        </w:rPr>
        <w:t xml:space="preserve"> Microsoft Dynamics CRM 2013. Sus licencias </w:t>
      </w:r>
      <w:r w:rsidR="00855223">
        <w:rPr>
          <w:rFonts w:cs="Tahoma"/>
          <w:szCs w:val="20"/>
        </w:rPr>
        <w:t>de</w:t>
      </w:r>
      <w:r w:rsidRPr="00222CE3">
        <w:rPr>
          <w:rFonts w:cs="Tahoma"/>
          <w:szCs w:val="20"/>
        </w:rPr>
        <w:t xml:space="preserve"> Microsoft Dynamics CRM 2013 se pue</w:t>
      </w:r>
      <w:r w:rsidR="00855223">
        <w:rPr>
          <w:rFonts w:cs="Tahoma"/>
          <w:szCs w:val="20"/>
        </w:rPr>
        <w:t>de</w:t>
      </w:r>
      <w:r w:rsidRPr="00222CE3">
        <w:rPr>
          <w:rFonts w:cs="Tahoma"/>
          <w:szCs w:val="20"/>
        </w:rPr>
        <w:t xml:space="preserve">n implementar como licencias </w:t>
      </w:r>
      <w:r w:rsidR="00855223">
        <w:rPr>
          <w:rFonts w:cs="Tahoma"/>
          <w:szCs w:val="20"/>
        </w:rPr>
        <w:t>de</w:t>
      </w:r>
      <w:r w:rsidRPr="00222CE3">
        <w:rPr>
          <w:rFonts w:cs="Tahoma"/>
          <w:szCs w:val="20"/>
        </w:rPr>
        <w:t xml:space="preserve"> CRM 2011 </w:t>
      </w:r>
      <w:r w:rsidR="00855223">
        <w:rPr>
          <w:rFonts w:cs="Tahoma"/>
          <w:szCs w:val="20"/>
        </w:rPr>
        <w:t>de</w:t>
      </w:r>
      <w:r w:rsidRPr="00222CE3">
        <w:rPr>
          <w:rFonts w:cs="Tahoma"/>
          <w:szCs w:val="20"/>
        </w:rPr>
        <w:t xml:space="preserve"> la siguiente forma:</w:t>
      </w:r>
    </w:p>
    <w:p w14:paraId="47F56157" w14:textId="77777777" w:rsidR="000F4095" w:rsidRPr="00222CE3" w:rsidRDefault="000F4095" w:rsidP="000F4095">
      <w:pPr>
        <w:ind w:left="720"/>
      </w:pPr>
    </w:p>
    <w:p w14:paraId="2BA424A4" w14:textId="77777777" w:rsidR="000F4095" w:rsidRPr="00222CE3" w:rsidRDefault="000F4095" w:rsidP="000F4095">
      <w:pPr>
        <w:ind w:left="900"/>
      </w:pPr>
    </w:p>
    <w:tbl>
      <w:tblPr>
        <w:tblW w:w="8382" w:type="dxa"/>
        <w:tblInd w:w="878" w:type="dxa"/>
        <w:tblCellMar>
          <w:left w:w="0" w:type="dxa"/>
          <w:right w:w="0" w:type="dxa"/>
        </w:tblCellMar>
        <w:tblLook w:val="04A0" w:firstRow="1" w:lastRow="0" w:firstColumn="1" w:lastColumn="0" w:noHBand="0" w:noVBand="1"/>
      </w:tblPr>
      <w:tblGrid>
        <w:gridCol w:w="4140"/>
        <w:gridCol w:w="4242"/>
      </w:tblGrid>
      <w:tr w:rsidR="000F4095" w:rsidRPr="00222CE3" w14:paraId="3862792F" w14:textId="77777777" w:rsidTr="00343766">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531E7FD8" w14:textId="77777777" w:rsidR="000F4095" w:rsidRPr="00222CE3" w:rsidRDefault="000F4095" w:rsidP="00343766">
            <w:pPr>
              <w:keepNext/>
              <w:ind w:left="360"/>
              <w:rPr>
                <w:rFonts w:cs="Tahoma"/>
                <w:b/>
                <w:bCs/>
                <w:szCs w:val="20"/>
              </w:rPr>
            </w:pPr>
            <w:r w:rsidRPr="00222CE3">
              <w:rPr>
                <w:rFonts w:cs="Tahoma"/>
                <w:b/>
                <w:bCs/>
                <w:szCs w:val="20"/>
              </w:rPr>
              <w:t xml:space="preserve">Licencia </w:t>
            </w:r>
            <w:r w:rsidR="00855223">
              <w:rPr>
                <w:rFonts w:cs="Tahoma"/>
                <w:b/>
                <w:bCs/>
                <w:szCs w:val="20"/>
              </w:rPr>
              <w:t>de</w:t>
            </w:r>
            <w:r w:rsidRPr="00222CE3">
              <w:rPr>
                <w:rFonts w:cs="Tahoma"/>
                <w:b/>
                <w:bCs/>
                <w:szCs w:val="20"/>
              </w:rPr>
              <w:t xml:space="preserve"> Microsoft Dynamics CRM 2013 Cualificadas</w:t>
            </w:r>
          </w:p>
        </w:tc>
        <w:tc>
          <w:tcPr>
            <w:tcW w:w="4242" w:type="dxa"/>
            <w:tcBorders>
              <w:top w:val="single" w:sz="8" w:space="0" w:color="000000"/>
              <w:left w:val="nil"/>
              <w:bottom w:val="single" w:sz="8" w:space="0" w:color="000000"/>
              <w:right w:val="single" w:sz="8" w:space="0" w:color="auto"/>
            </w:tcBorders>
            <w:shd w:val="clear" w:color="auto" w:fill="FABF8F"/>
          </w:tcPr>
          <w:p w14:paraId="541B5A42" w14:textId="77777777" w:rsidR="000F4095" w:rsidRPr="00222CE3" w:rsidRDefault="000F4095" w:rsidP="00343766">
            <w:pPr>
              <w:ind w:left="360"/>
              <w:rPr>
                <w:rFonts w:cs="Tahoma"/>
                <w:b/>
                <w:bCs/>
                <w:szCs w:val="20"/>
              </w:rPr>
            </w:pPr>
            <w:r w:rsidRPr="00222CE3">
              <w:rPr>
                <w:rFonts w:cs="Tahoma"/>
                <w:b/>
                <w:bCs/>
                <w:szCs w:val="20"/>
              </w:rPr>
              <w:t xml:space="preserve">Licencias </w:t>
            </w:r>
            <w:r w:rsidR="00855223">
              <w:rPr>
                <w:rFonts w:cs="Tahoma"/>
                <w:b/>
                <w:bCs/>
                <w:szCs w:val="20"/>
              </w:rPr>
              <w:t>de</w:t>
            </w:r>
            <w:r w:rsidRPr="00222CE3">
              <w:rPr>
                <w:rFonts w:cs="Tahoma"/>
                <w:b/>
                <w:bCs/>
                <w:szCs w:val="20"/>
              </w:rPr>
              <w:t xml:space="preserve"> Microsoft Dynamics CRM 2011 Correspondientes</w:t>
            </w:r>
          </w:p>
        </w:tc>
      </w:tr>
      <w:tr w:rsidR="000F4095" w:rsidRPr="00222CE3" w14:paraId="68FADC07" w14:textId="77777777"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34CFC66F" w14:textId="77777777" w:rsidR="000F4095" w:rsidRPr="00222CE3" w:rsidRDefault="000F4095" w:rsidP="00343766">
            <w:pPr>
              <w:keepNext/>
              <w:rPr>
                <w:rFonts w:cs="Tahoma"/>
                <w:szCs w:val="20"/>
              </w:rPr>
            </w:pPr>
            <w:r w:rsidRPr="00222CE3">
              <w:rPr>
                <w:rFonts w:cs="Tahoma"/>
                <w:color w:val="000000"/>
                <w:szCs w:val="20"/>
              </w:rPr>
              <w:t>Microsoft Dynamics CRM Server 2013</w:t>
            </w:r>
          </w:p>
        </w:tc>
        <w:tc>
          <w:tcPr>
            <w:tcW w:w="4242" w:type="dxa"/>
            <w:tcBorders>
              <w:top w:val="nil"/>
              <w:left w:val="nil"/>
              <w:bottom w:val="single" w:sz="8" w:space="0" w:color="000000"/>
              <w:right w:val="single" w:sz="8" w:space="0" w:color="000000"/>
            </w:tcBorders>
            <w:vAlign w:val="center"/>
          </w:tcPr>
          <w:p w14:paraId="21FC594E" w14:textId="77777777" w:rsidR="000F4095" w:rsidRPr="00222CE3" w:rsidRDefault="000F4095" w:rsidP="00343766">
            <w:pPr>
              <w:pStyle w:val="ColorfulList-Accent11"/>
              <w:spacing w:line="276" w:lineRule="auto"/>
              <w:ind w:left="288" w:right="162" w:hanging="180"/>
              <w:rPr>
                <w:rFonts w:ascii="Tahoma" w:hAnsi="Tahoma" w:cs="Tahoma"/>
                <w:sz w:val="18"/>
                <w:szCs w:val="20"/>
              </w:rPr>
            </w:pPr>
            <w:r w:rsidRPr="00222CE3">
              <w:rPr>
                <w:rFonts w:ascii="Tahoma" w:hAnsi="Tahoma" w:cs="Tahoma"/>
                <w:color w:val="000000"/>
                <w:sz w:val="18"/>
                <w:szCs w:val="20"/>
              </w:rPr>
              <w:t>Microsoft Dynamics CRM 2011 Server</w:t>
            </w:r>
          </w:p>
        </w:tc>
      </w:tr>
      <w:tr w:rsidR="000F4095" w:rsidRPr="00222CE3" w14:paraId="65009709" w14:textId="77777777"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7AD7D873" w14:textId="77777777" w:rsidR="000F4095" w:rsidRPr="00222CE3" w:rsidRDefault="000F4095" w:rsidP="00343766">
            <w:pPr>
              <w:keepNext/>
              <w:rPr>
                <w:rFonts w:cs="Tahoma"/>
                <w:szCs w:val="20"/>
              </w:rPr>
            </w:pPr>
            <w:r w:rsidRPr="00222CE3">
              <w:rPr>
                <w:rFonts w:cs="Tahoma"/>
                <w:color w:val="000000"/>
                <w:szCs w:val="20"/>
              </w:rPr>
              <w:t>Microsoft Dynamics CRM Workgroup Server 2013</w:t>
            </w:r>
          </w:p>
        </w:tc>
        <w:tc>
          <w:tcPr>
            <w:tcW w:w="4242" w:type="dxa"/>
            <w:tcBorders>
              <w:top w:val="nil"/>
              <w:left w:val="nil"/>
              <w:bottom w:val="single" w:sz="8" w:space="0" w:color="000000"/>
              <w:right w:val="single" w:sz="8" w:space="0" w:color="000000"/>
            </w:tcBorders>
            <w:vAlign w:val="center"/>
          </w:tcPr>
          <w:p w14:paraId="4597A0CC" w14:textId="77777777" w:rsidR="000F4095" w:rsidRPr="00222CE3" w:rsidRDefault="000F4095" w:rsidP="00343766">
            <w:pPr>
              <w:pStyle w:val="ColorfulList-Accent11"/>
              <w:spacing w:line="276" w:lineRule="auto"/>
              <w:ind w:left="288" w:right="162" w:hanging="180"/>
              <w:rPr>
                <w:rFonts w:ascii="Tahoma" w:hAnsi="Tahoma" w:cs="Tahoma"/>
                <w:sz w:val="18"/>
                <w:szCs w:val="20"/>
              </w:rPr>
            </w:pPr>
            <w:r w:rsidRPr="00222CE3">
              <w:rPr>
                <w:rFonts w:ascii="Tahoma" w:hAnsi="Tahoma" w:cs="Tahoma"/>
                <w:color w:val="000000"/>
                <w:sz w:val="18"/>
                <w:szCs w:val="20"/>
              </w:rPr>
              <w:t>Microsoft Dynamics CRM Workgroup Server 2011</w:t>
            </w:r>
          </w:p>
        </w:tc>
      </w:tr>
      <w:tr w:rsidR="000F4095" w:rsidRPr="00222CE3" w14:paraId="61ED2D5B" w14:textId="77777777"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62AF27CF" w14:textId="77777777" w:rsidR="000F4095" w:rsidRPr="00222CE3" w:rsidRDefault="000F4095" w:rsidP="00343766">
            <w:pPr>
              <w:keepNext/>
              <w:rPr>
                <w:rFonts w:cs="Tahoma"/>
                <w:color w:val="000000"/>
                <w:szCs w:val="20"/>
              </w:rPr>
            </w:pPr>
            <w:r w:rsidRPr="00222CE3">
              <w:t xml:space="preserve">Licencia CAL Esencial </w:t>
            </w:r>
            <w:r w:rsidR="00855223">
              <w:t>de</w:t>
            </w:r>
            <w:r w:rsidRPr="00222CE3">
              <w:t xml:space="preserve"> Microsoft Dynamics CRM 2013</w:t>
            </w:r>
          </w:p>
        </w:tc>
        <w:tc>
          <w:tcPr>
            <w:tcW w:w="4242" w:type="dxa"/>
            <w:tcBorders>
              <w:top w:val="nil"/>
              <w:left w:val="nil"/>
              <w:bottom w:val="single" w:sz="8" w:space="0" w:color="000000"/>
              <w:right w:val="single" w:sz="8" w:space="0" w:color="000000"/>
            </w:tcBorders>
            <w:vAlign w:val="center"/>
          </w:tcPr>
          <w:p w14:paraId="74970D7B" w14:textId="77777777" w:rsidR="000F4095" w:rsidRPr="00222CE3" w:rsidRDefault="000F4095" w:rsidP="00343766">
            <w:pPr>
              <w:pStyle w:val="ColorfulList-Accent11"/>
              <w:spacing w:line="276" w:lineRule="auto"/>
              <w:ind w:left="288" w:right="162" w:hanging="180"/>
              <w:rPr>
                <w:rFonts w:ascii="Tahoma" w:hAnsi="Tahoma" w:cs="Tahoma"/>
                <w:sz w:val="18"/>
                <w:szCs w:val="20"/>
              </w:rPr>
            </w:pPr>
            <w:r w:rsidRPr="00222CE3">
              <w:rPr>
                <w:rFonts w:ascii="Tahoma" w:hAnsi="Tahoma"/>
                <w:sz w:val="18"/>
                <w:szCs w:val="22"/>
              </w:rPr>
              <w:t xml:space="preserve">CAL </w:t>
            </w:r>
            <w:r w:rsidR="00855223">
              <w:rPr>
                <w:rFonts w:ascii="Tahoma" w:hAnsi="Tahoma"/>
                <w:sz w:val="18"/>
                <w:szCs w:val="22"/>
              </w:rPr>
              <w:t>de</w:t>
            </w:r>
            <w:r w:rsidRPr="00222CE3">
              <w:rPr>
                <w:rFonts w:ascii="Tahoma" w:hAnsi="Tahoma"/>
                <w:sz w:val="18"/>
                <w:szCs w:val="22"/>
              </w:rPr>
              <w:t xml:space="preserve"> Autoservicio para Empleados </w:t>
            </w:r>
            <w:r w:rsidR="00855223">
              <w:rPr>
                <w:rFonts w:ascii="Tahoma" w:hAnsi="Tahoma"/>
                <w:sz w:val="18"/>
                <w:szCs w:val="22"/>
              </w:rPr>
              <w:t>de</w:t>
            </w:r>
            <w:r w:rsidRPr="00222CE3">
              <w:rPr>
                <w:rFonts w:ascii="Tahoma" w:hAnsi="Tahoma"/>
                <w:sz w:val="18"/>
                <w:szCs w:val="22"/>
              </w:rPr>
              <w:t xml:space="preserve"> Microsoft Dynamics CRM 2011</w:t>
            </w:r>
          </w:p>
        </w:tc>
      </w:tr>
      <w:tr w:rsidR="000F4095" w:rsidRPr="00222CE3" w14:paraId="7BD439D5" w14:textId="77777777"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62F1D7B2" w14:textId="77777777" w:rsidR="000F4095" w:rsidRPr="00222CE3" w:rsidRDefault="000F4095" w:rsidP="00A72169">
            <w:pPr>
              <w:rPr>
                <w:rFonts w:cs="Tahoma"/>
                <w:color w:val="000000"/>
                <w:szCs w:val="20"/>
              </w:rPr>
            </w:pPr>
            <w:r w:rsidRPr="00222CE3">
              <w:t xml:space="preserve">Licencia CAL Adicional </w:t>
            </w:r>
            <w:r w:rsidR="00855223">
              <w:t>de</w:t>
            </w:r>
            <w:r w:rsidRPr="00222CE3">
              <w:t xml:space="preserve"> Uso Básico </w:t>
            </w:r>
            <w:r w:rsidR="00855223">
              <w:t>de</w:t>
            </w:r>
            <w:r w:rsidR="00A72169">
              <w:t> </w:t>
            </w:r>
            <w:r w:rsidRPr="00222CE3">
              <w:t>Microsoft Dynamics CRM 2013</w:t>
            </w:r>
          </w:p>
        </w:tc>
        <w:tc>
          <w:tcPr>
            <w:tcW w:w="4242" w:type="dxa"/>
            <w:tcBorders>
              <w:top w:val="nil"/>
              <w:left w:val="nil"/>
              <w:bottom w:val="single" w:sz="8" w:space="0" w:color="000000"/>
              <w:right w:val="single" w:sz="8" w:space="0" w:color="000000"/>
            </w:tcBorders>
            <w:vAlign w:val="center"/>
          </w:tcPr>
          <w:p w14:paraId="72ECA71F" w14:textId="77777777" w:rsidR="000F4095" w:rsidRPr="00222CE3" w:rsidRDefault="000F4095" w:rsidP="00343766">
            <w:pPr>
              <w:pStyle w:val="ColorfulList-Accent11"/>
              <w:spacing w:line="276" w:lineRule="auto"/>
              <w:ind w:left="288" w:right="162" w:hanging="180"/>
              <w:rPr>
                <w:rFonts w:ascii="Tahoma" w:hAnsi="Tahoma" w:cs="Tahoma"/>
                <w:color w:val="000000"/>
                <w:sz w:val="18"/>
                <w:szCs w:val="20"/>
              </w:rPr>
            </w:pPr>
            <w:r w:rsidRPr="00222CE3">
              <w:rPr>
                <w:rFonts w:ascii="Tahoma" w:hAnsi="Tahoma" w:cs="Tahoma"/>
                <w:color w:val="000000"/>
                <w:sz w:val="18"/>
                <w:szCs w:val="20"/>
              </w:rPr>
              <w:t xml:space="preserve">CAL Adicional </w:t>
            </w:r>
            <w:r w:rsidR="00855223">
              <w:rPr>
                <w:rFonts w:ascii="Tahoma" w:hAnsi="Tahoma" w:cs="Tahoma"/>
                <w:color w:val="000000"/>
                <w:sz w:val="18"/>
                <w:szCs w:val="20"/>
              </w:rPr>
              <w:t>de</w:t>
            </w:r>
            <w:r w:rsidRPr="00222CE3">
              <w:rPr>
                <w:rFonts w:ascii="Tahoma" w:hAnsi="Tahoma" w:cs="Tahoma"/>
                <w:color w:val="000000"/>
                <w:sz w:val="18"/>
                <w:szCs w:val="20"/>
              </w:rPr>
              <w:t xml:space="preserve"> Uso Limitado </w:t>
            </w:r>
            <w:r w:rsidR="00855223">
              <w:rPr>
                <w:rFonts w:ascii="Tahoma" w:hAnsi="Tahoma" w:cs="Tahoma"/>
                <w:color w:val="000000"/>
                <w:sz w:val="18"/>
                <w:szCs w:val="20"/>
              </w:rPr>
              <w:t>de</w:t>
            </w:r>
            <w:r w:rsidRPr="00222CE3">
              <w:rPr>
                <w:rFonts w:ascii="Tahoma" w:hAnsi="Tahoma" w:cs="Tahoma"/>
                <w:color w:val="000000"/>
                <w:sz w:val="18"/>
                <w:szCs w:val="20"/>
              </w:rPr>
              <w:t xml:space="preserve"> Microsoft Dynamics CRM 2011</w:t>
            </w:r>
          </w:p>
        </w:tc>
      </w:tr>
      <w:tr w:rsidR="000F4095" w:rsidRPr="00222CE3" w14:paraId="10877274" w14:textId="77777777"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17BB9E09" w14:textId="77777777" w:rsidR="000F4095" w:rsidRPr="00222CE3" w:rsidRDefault="000F4095" w:rsidP="00A72169">
            <w:pPr>
              <w:rPr>
                <w:rFonts w:cs="Tahoma"/>
                <w:color w:val="000000"/>
                <w:szCs w:val="20"/>
              </w:rPr>
            </w:pPr>
            <w:r w:rsidRPr="00222CE3">
              <w:t xml:space="preserve">Licencia CAL Adicional </w:t>
            </w:r>
            <w:r w:rsidR="00855223">
              <w:t>de</w:t>
            </w:r>
            <w:r w:rsidRPr="00222CE3">
              <w:t xml:space="preserve"> Uso Profesional </w:t>
            </w:r>
            <w:r w:rsidR="00855223">
              <w:t>de</w:t>
            </w:r>
            <w:r w:rsidR="00A72169">
              <w:t> </w:t>
            </w:r>
            <w:r w:rsidRPr="00222CE3">
              <w:t>Microsoft Dynamics CRM 2013</w:t>
            </w:r>
          </w:p>
        </w:tc>
        <w:tc>
          <w:tcPr>
            <w:tcW w:w="4242" w:type="dxa"/>
            <w:tcBorders>
              <w:top w:val="nil"/>
              <w:left w:val="nil"/>
              <w:bottom w:val="single" w:sz="8" w:space="0" w:color="000000"/>
              <w:right w:val="single" w:sz="8" w:space="0" w:color="000000"/>
            </w:tcBorders>
          </w:tcPr>
          <w:p w14:paraId="13AA8A47" w14:textId="77777777" w:rsidR="000F4095" w:rsidRPr="00222CE3" w:rsidRDefault="000F4095" w:rsidP="00343766">
            <w:pPr>
              <w:pStyle w:val="ColorfulList-Accent11"/>
              <w:spacing w:line="276" w:lineRule="auto"/>
              <w:ind w:left="288" w:right="162" w:hanging="180"/>
              <w:rPr>
                <w:rFonts w:ascii="Tahoma" w:hAnsi="Tahoma" w:cs="Tahoma"/>
                <w:color w:val="000000"/>
                <w:sz w:val="18"/>
                <w:szCs w:val="20"/>
              </w:rPr>
            </w:pPr>
            <w:r w:rsidRPr="00222CE3">
              <w:rPr>
                <w:rFonts w:ascii="Tahoma" w:hAnsi="Tahoma" w:cs="Tahoma"/>
                <w:color w:val="000000"/>
                <w:sz w:val="18"/>
                <w:szCs w:val="20"/>
              </w:rPr>
              <w:t xml:space="preserve">CAL Adicional </w:t>
            </w:r>
            <w:r w:rsidR="00855223">
              <w:rPr>
                <w:rFonts w:ascii="Tahoma" w:hAnsi="Tahoma" w:cs="Tahoma"/>
                <w:color w:val="000000"/>
                <w:sz w:val="18"/>
                <w:szCs w:val="20"/>
              </w:rPr>
              <w:t>de</w:t>
            </w:r>
            <w:r w:rsidRPr="00222CE3">
              <w:rPr>
                <w:rFonts w:ascii="Tahoma" w:hAnsi="Tahoma" w:cs="Tahoma"/>
                <w:color w:val="000000"/>
                <w:sz w:val="18"/>
                <w:szCs w:val="20"/>
              </w:rPr>
              <w:t xml:space="preserve"> Pleno Uso </w:t>
            </w:r>
            <w:r w:rsidR="00855223">
              <w:rPr>
                <w:rFonts w:ascii="Tahoma" w:hAnsi="Tahoma" w:cs="Tahoma"/>
                <w:color w:val="000000"/>
                <w:sz w:val="18"/>
                <w:szCs w:val="20"/>
              </w:rPr>
              <w:t>de</w:t>
            </w:r>
            <w:r w:rsidRPr="00222CE3">
              <w:rPr>
                <w:rFonts w:ascii="Tahoma" w:hAnsi="Tahoma" w:cs="Tahoma"/>
                <w:color w:val="000000"/>
                <w:sz w:val="18"/>
                <w:szCs w:val="20"/>
              </w:rPr>
              <w:t xml:space="preserve"> Micro</w:t>
            </w:r>
            <w:r w:rsidR="00A72169">
              <w:rPr>
                <w:rFonts w:ascii="Tahoma" w:hAnsi="Tahoma" w:cs="Tahoma"/>
                <w:color w:val="000000"/>
                <w:sz w:val="18"/>
                <w:szCs w:val="20"/>
              </w:rPr>
              <w:t>soft Dynamics CRM 2011</w:t>
            </w:r>
          </w:p>
        </w:tc>
      </w:tr>
    </w:tbl>
    <w:p w14:paraId="373E8982" w14:textId="77777777" w:rsidR="000F4095" w:rsidRPr="00222CE3" w:rsidRDefault="000F4095" w:rsidP="000F4095"/>
    <w:p w14:paraId="752E10FF" w14:textId="77777777" w:rsidR="000F4095" w:rsidRPr="00222CE3" w:rsidRDefault="000F4095" w:rsidP="000F4095">
      <w:pPr>
        <w:spacing w:after="60"/>
        <w:ind w:left="720"/>
      </w:pPr>
      <w:r w:rsidRPr="00222CE3">
        <w:rPr>
          <w:rFonts w:cs="Tahoma"/>
          <w:b/>
          <w:bCs/>
          <w:color w:val="000000"/>
          <w:szCs w:val="20"/>
        </w:rPr>
        <w:t xml:space="preserve">Opciones </w:t>
      </w:r>
      <w:r w:rsidR="00855223">
        <w:rPr>
          <w:rFonts w:cs="Tahoma"/>
          <w:b/>
          <w:bCs/>
          <w:color w:val="000000"/>
          <w:szCs w:val="20"/>
        </w:rPr>
        <w:t>de</w:t>
      </w:r>
      <w:r w:rsidRPr="00222CE3">
        <w:rPr>
          <w:rFonts w:cs="Tahoma"/>
          <w:b/>
          <w:bCs/>
          <w:color w:val="000000"/>
          <w:szCs w:val="20"/>
        </w:rPr>
        <w:t xml:space="preserve"> Licencia </w:t>
      </w:r>
      <w:r w:rsidR="00855223">
        <w:rPr>
          <w:rFonts w:cs="Tahoma"/>
          <w:b/>
          <w:bCs/>
          <w:color w:val="000000"/>
          <w:szCs w:val="20"/>
        </w:rPr>
        <w:t>de</w:t>
      </w:r>
      <w:r w:rsidRPr="00222CE3">
        <w:rPr>
          <w:rFonts w:cs="Tahoma"/>
          <w:b/>
          <w:bCs/>
          <w:color w:val="000000"/>
          <w:szCs w:val="20"/>
        </w:rPr>
        <w:t xml:space="preserve"> Acceso Cliente</w:t>
      </w:r>
    </w:p>
    <w:p w14:paraId="034EFF80" w14:textId="77777777" w:rsidR="000F4095" w:rsidRPr="00222CE3" w:rsidRDefault="000F4095" w:rsidP="000F4095">
      <w:pPr>
        <w:ind w:left="720"/>
      </w:pPr>
      <w:r w:rsidRPr="00222CE3">
        <w:rPr>
          <w:rFonts w:cs="Tahoma"/>
          <w:color w:val="000000"/>
          <w:szCs w:val="20"/>
        </w:rPr>
        <w:t xml:space="preserve">Los usos permitidos en virtud </w:t>
      </w:r>
      <w:r w:rsidR="00855223">
        <w:rPr>
          <w:rFonts w:cs="Tahoma"/>
          <w:color w:val="000000"/>
          <w:szCs w:val="20"/>
        </w:rPr>
        <w:t>de</w:t>
      </w:r>
      <w:r w:rsidRPr="00222CE3">
        <w:rPr>
          <w:rFonts w:cs="Tahoma"/>
          <w:color w:val="000000"/>
          <w:szCs w:val="20"/>
        </w:rPr>
        <w:t xml:space="preserve"> diferentes CALs </w:t>
      </w:r>
      <w:r w:rsidR="00855223">
        <w:rPr>
          <w:rFonts w:cs="Tahoma"/>
          <w:color w:val="000000"/>
          <w:szCs w:val="20"/>
        </w:rPr>
        <w:t>de</w:t>
      </w:r>
      <w:r w:rsidRPr="00222CE3">
        <w:rPr>
          <w:rFonts w:cs="Tahoma"/>
          <w:color w:val="000000"/>
          <w:szCs w:val="20"/>
        </w:rPr>
        <w:t xml:space="preserve"> Microsoft Dynamics CRM 2013 se </w:t>
      </w:r>
      <w:r w:rsidR="00855223">
        <w:rPr>
          <w:rFonts w:cs="Tahoma"/>
          <w:color w:val="000000"/>
          <w:szCs w:val="20"/>
        </w:rPr>
        <w:t>de</w:t>
      </w:r>
      <w:r w:rsidRPr="00222CE3">
        <w:rPr>
          <w:rFonts w:cs="Tahoma"/>
          <w:color w:val="000000"/>
          <w:szCs w:val="20"/>
        </w:rPr>
        <w:t>scriben en la siguiente tabla.</w:t>
      </w:r>
      <w:r w:rsidR="00B33FB2">
        <w:rPr>
          <w:rFonts w:cs="Tahoma"/>
          <w:color w:val="000000"/>
          <w:szCs w:val="20"/>
        </w:rPr>
        <w:t xml:space="preserve"> </w:t>
      </w:r>
      <w:r w:rsidRPr="00222CE3">
        <w:rPr>
          <w:rFonts w:cs="Tahoma"/>
          <w:color w:val="000000"/>
          <w:szCs w:val="20"/>
        </w:rPr>
        <w:t>La CAL Limitada y la CAL Completa son ofertas que incluyen varias licencias.</w:t>
      </w:r>
    </w:p>
    <w:p w14:paraId="08AC8488" w14:textId="77777777" w:rsidR="000F4095" w:rsidRPr="00222CE3" w:rsidRDefault="000F4095" w:rsidP="000F4095">
      <w:pPr>
        <w:ind w:left="720"/>
      </w:pPr>
    </w:p>
    <w:tbl>
      <w:tblPr>
        <w:tblW w:w="7187"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84"/>
        <w:gridCol w:w="757"/>
        <w:gridCol w:w="516"/>
        <w:gridCol w:w="603"/>
        <w:gridCol w:w="270"/>
        <w:gridCol w:w="1377"/>
        <w:gridCol w:w="810"/>
        <w:gridCol w:w="540"/>
        <w:gridCol w:w="630"/>
      </w:tblGrid>
      <w:tr w:rsidR="00BF2FFA" w:rsidRPr="00222CE3" w14:paraId="151123B4" w14:textId="77777777" w:rsidTr="00F2594A">
        <w:trPr>
          <w:cantSplit/>
          <w:trHeight w:val="303"/>
          <w:tblHeader/>
        </w:trPr>
        <w:tc>
          <w:tcPr>
            <w:tcW w:w="16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noWrap/>
            <w:tcMar>
              <w:left w:w="72" w:type="dxa"/>
              <w:right w:w="72" w:type="dxa"/>
            </w:tcMar>
            <w:vAlign w:val="center"/>
            <w:hideMark/>
          </w:tcPr>
          <w:p w14:paraId="5D64FD45" w14:textId="77777777" w:rsidR="00BF2FFA" w:rsidRPr="00222CE3" w:rsidRDefault="00855223" w:rsidP="004E6530">
            <w:pPr>
              <w:spacing w:before="20" w:after="20"/>
              <w:rPr>
                <w:rFonts w:ascii="Segoe UI" w:eastAsia="Times New Roman" w:hAnsi="Segoe UI" w:cs="Segoe UI"/>
                <w:b/>
                <w:bCs/>
                <w:color w:val="FFFFFF" w:themeColor="background1"/>
                <w:sz w:val="14"/>
                <w:szCs w:val="16"/>
              </w:rPr>
            </w:pPr>
            <w:r>
              <w:rPr>
                <w:rFonts w:ascii="Segoe UI" w:eastAsia="Times New Roman" w:hAnsi="Segoe UI" w:cs="Segoe UI"/>
                <w:b/>
                <w:bCs/>
                <w:color w:val="FFFFFF" w:themeColor="background1"/>
                <w:sz w:val="14"/>
                <w:szCs w:val="16"/>
              </w:rPr>
              <w:t>De</w:t>
            </w:r>
            <w:r w:rsidR="00BF2FFA" w:rsidRPr="00222CE3">
              <w:rPr>
                <w:rFonts w:ascii="Segoe UI" w:eastAsia="Times New Roman" w:hAnsi="Segoe UI" w:cs="Segoe UI"/>
                <w:b/>
                <w:bCs/>
                <w:color w:val="FFFFFF" w:themeColor="background1"/>
                <w:sz w:val="14"/>
                <w:szCs w:val="16"/>
              </w:rPr>
              <w:t xml:space="preserve">recho </w:t>
            </w:r>
            <w:r>
              <w:rPr>
                <w:rFonts w:ascii="Segoe UI" w:eastAsia="Times New Roman" w:hAnsi="Segoe UI" w:cs="Segoe UI"/>
                <w:b/>
                <w:bCs/>
                <w:color w:val="FFFFFF" w:themeColor="background1"/>
                <w:sz w:val="14"/>
                <w:szCs w:val="16"/>
              </w:rPr>
              <w:t>de</w:t>
            </w:r>
            <w:r w:rsidR="00BF2FFA" w:rsidRPr="00222CE3">
              <w:rPr>
                <w:rFonts w:ascii="Segoe UI" w:eastAsia="Times New Roman" w:hAnsi="Segoe UI" w:cs="Segoe UI"/>
                <w:b/>
                <w:bCs/>
                <w:color w:val="FFFFFF" w:themeColor="background1"/>
                <w:sz w:val="14"/>
                <w:szCs w:val="16"/>
              </w:rPr>
              <w:t xml:space="preserve"> uso</w:t>
            </w:r>
          </w:p>
        </w:tc>
        <w:tc>
          <w:tcPr>
            <w:tcW w:w="75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14:paraId="065522D1" w14:textId="77777777" w:rsidR="00BF2FFA" w:rsidRPr="00222CE3" w:rsidRDefault="00BF2FFA" w:rsidP="004E6530">
            <w:pPr>
              <w:spacing w:before="20" w:after="20"/>
              <w:jc w:val="center"/>
              <w:rPr>
                <w:rFonts w:ascii="Segoe UI" w:eastAsia="Times New Roman" w:hAnsi="Segoe UI" w:cs="Segoe UI"/>
                <w:b/>
                <w:bCs/>
                <w:color w:val="FFFFFF" w:themeColor="background1"/>
                <w:sz w:val="10"/>
                <w:szCs w:val="10"/>
              </w:rPr>
            </w:pPr>
            <w:r w:rsidRPr="00222CE3">
              <w:rPr>
                <w:rFonts w:ascii="Segoe UI" w:eastAsia="Times New Roman" w:hAnsi="Segoe UI" w:cs="Segoe UI"/>
                <w:b/>
                <w:bCs/>
                <w:color w:val="FFFFFF" w:themeColor="background1"/>
                <w:sz w:val="10"/>
                <w:szCs w:val="10"/>
              </w:rPr>
              <w:t>Profesional</w:t>
            </w:r>
          </w:p>
        </w:tc>
        <w:tc>
          <w:tcPr>
            <w:tcW w:w="51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14:paraId="0B255F8E" w14:textId="77777777" w:rsidR="00BF2FFA" w:rsidRPr="00222CE3" w:rsidRDefault="00BF2FFA" w:rsidP="004E6530">
            <w:pPr>
              <w:spacing w:before="20" w:after="20"/>
              <w:jc w:val="center"/>
              <w:rPr>
                <w:rFonts w:ascii="Segoe UI" w:eastAsia="Times New Roman" w:hAnsi="Segoe UI" w:cs="Segoe UI"/>
                <w:b/>
                <w:bCs/>
                <w:color w:val="FFFFFF" w:themeColor="background1"/>
                <w:sz w:val="10"/>
                <w:szCs w:val="10"/>
              </w:rPr>
            </w:pPr>
            <w:r w:rsidRPr="00222CE3">
              <w:rPr>
                <w:rFonts w:ascii="Segoe UI" w:eastAsia="Times New Roman" w:hAnsi="Segoe UI" w:cs="Segoe UI"/>
                <w:b/>
                <w:bCs/>
                <w:color w:val="FFFFFF" w:themeColor="background1"/>
                <w:sz w:val="10"/>
                <w:szCs w:val="10"/>
              </w:rPr>
              <w:t>Básica</w:t>
            </w:r>
          </w:p>
        </w:tc>
        <w:tc>
          <w:tcPr>
            <w:tcW w:w="603" w:type="dxa"/>
            <w:tcBorders>
              <w:top w:val="single" w:sz="4" w:space="0" w:color="FFFFFF" w:themeColor="background1"/>
              <w:left w:val="single" w:sz="4" w:space="0" w:color="FFFFFF" w:themeColor="background1"/>
              <w:bottom w:val="single" w:sz="4" w:space="0" w:color="FFFFFF" w:themeColor="background1"/>
              <w:right w:val="nil"/>
            </w:tcBorders>
            <w:shd w:val="clear" w:color="auto" w:fill="000090"/>
            <w:vAlign w:val="center"/>
          </w:tcPr>
          <w:p w14:paraId="33CF83D5" w14:textId="77777777" w:rsidR="00BF2FFA" w:rsidRPr="00222CE3" w:rsidRDefault="00BF2FFA" w:rsidP="004E6530">
            <w:pPr>
              <w:spacing w:before="20" w:after="20"/>
              <w:jc w:val="center"/>
              <w:rPr>
                <w:rFonts w:ascii="Segoe UI" w:eastAsia="Times New Roman" w:hAnsi="Segoe UI" w:cs="Segoe UI"/>
                <w:b/>
                <w:bCs/>
                <w:color w:val="FFFFFF" w:themeColor="background1"/>
                <w:sz w:val="10"/>
                <w:szCs w:val="10"/>
              </w:rPr>
            </w:pPr>
            <w:r w:rsidRPr="00222CE3">
              <w:rPr>
                <w:rFonts w:ascii="Segoe UI" w:eastAsia="Times New Roman" w:hAnsi="Segoe UI" w:cs="Segoe UI"/>
                <w:b/>
                <w:bCs/>
                <w:color w:val="FFFFFF" w:themeColor="background1"/>
                <w:sz w:val="10"/>
                <w:szCs w:val="10"/>
              </w:rPr>
              <w:t>Esencial</w:t>
            </w:r>
          </w:p>
        </w:tc>
        <w:tc>
          <w:tcPr>
            <w:tcW w:w="270" w:type="dxa"/>
            <w:tcBorders>
              <w:top w:val="nil"/>
              <w:left w:val="nil"/>
              <w:bottom w:val="nil"/>
              <w:right w:val="nil"/>
            </w:tcBorders>
            <w:shd w:val="clear" w:color="auto" w:fill="auto"/>
          </w:tcPr>
          <w:p w14:paraId="3B015387" w14:textId="77777777" w:rsidR="00BF2FFA" w:rsidRPr="00222CE3" w:rsidRDefault="00BF2FFA" w:rsidP="004E6530">
            <w:pPr>
              <w:spacing w:before="20" w:after="20"/>
              <w:jc w:val="center"/>
              <w:rPr>
                <w:rFonts w:ascii="Segoe UI" w:eastAsia="Times New Roman" w:hAnsi="Segoe UI" w:cs="Segoe UI"/>
                <w:b/>
                <w:bCs/>
                <w:color w:val="FFFFFF" w:themeColor="background1"/>
                <w:sz w:val="14"/>
                <w:szCs w:val="16"/>
              </w:rPr>
            </w:pPr>
          </w:p>
        </w:tc>
        <w:tc>
          <w:tcPr>
            <w:tcW w:w="1377" w:type="dxa"/>
            <w:tcBorders>
              <w:top w:val="single" w:sz="4" w:space="0" w:color="FFFFFF" w:themeColor="background1"/>
              <w:left w:val="nil"/>
              <w:bottom w:val="single" w:sz="4" w:space="0" w:color="FFFFFF" w:themeColor="background1"/>
              <w:right w:val="single" w:sz="4" w:space="0" w:color="FFFFFF" w:themeColor="background1"/>
            </w:tcBorders>
            <w:shd w:val="clear" w:color="auto" w:fill="000090"/>
            <w:tcMar>
              <w:left w:w="72" w:type="dxa"/>
              <w:right w:w="72" w:type="dxa"/>
            </w:tcMar>
            <w:vAlign w:val="center"/>
          </w:tcPr>
          <w:p w14:paraId="3CEE3105" w14:textId="77777777" w:rsidR="00BF2FFA" w:rsidRPr="00222CE3" w:rsidRDefault="00855223" w:rsidP="004E6530">
            <w:pPr>
              <w:spacing w:before="20" w:after="20"/>
              <w:rPr>
                <w:rFonts w:ascii="Segoe UI" w:eastAsia="Times New Roman" w:hAnsi="Segoe UI" w:cs="Segoe UI"/>
                <w:b/>
                <w:bCs/>
                <w:color w:val="FFFFFF" w:themeColor="background1"/>
                <w:sz w:val="14"/>
                <w:szCs w:val="16"/>
              </w:rPr>
            </w:pPr>
            <w:r>
              <w:rPr>
                <w:rFonts w:ascii="Segoe UI" w:eastAsia="Times New Roman" w:hAnsi="Segoe UI" w:cs="Segoe UI"/>
                <w:b/>
                <w:bCs/>
                <w:color w:val="FFFFFF" w:themeColor="background1"/>
                <w:sz w:val="14"/>
                <w:szCs w:val="16"/>
              </w:rPr>
              <w:t>De</w:t>
            </w:r>
            <w:r w:rsidR="00BF2FFA" w:rsidRPr="00222CE3">
              <w:rPr>
                <w:rFonts w:ascii="Segoe UI" w:eastAsia="Times New Roman" w:hAnsi="Segoe UI" w:cs="Segoe UI"/>
                <w:b/>
                <w:bCs/>
                <w:color w:val="FFFFFF" w:themeColor="background1"/>
                <w:sz w:val="14"/>
                <w:szCs w:val="16"/>
              </w:rPr>
              <w:t xml:space="preserve">recho </w:t>
            </w:r>
            <w:r>
              <w:rPr>
                <w:rFonts w:ascii="Segoe UI" w:eastAsia="Times New Roman" w:hAnsi="Segoe UI" w:cs="Segoe UI"/>
                <w:b/>
                <w:bCs/>
                <w:color w:val="FFFFFF" w:themeColor="background1"/>
                <w:sz w:val="14"/>
                <w:szCs w:val="16"/>
              </w:rPr>
              <w:t>de</w:t>
            </w:r>
            <w:r w:rsidR="00BF2FFA" w:rsidRPr="00222CE3">
              <w:rPr>
                <w:rFonts w:ascii="Segoe UI" w:eastAsia="Times New Roman" w:hAnsi="Segoe UI" w:cs="Segoe UI"/>
                <w:b/>
                <w:bCs/>
                <w:color w:val="FFFFFF" w:themeColor="background1"/>
                <w:sz w:val="14"/>
                <w:szCs w:val="16"/>
              </w:rPr>
              <w:t xml:space="preserve"> uso</w:t>
            </w:r>
          </w:p>
        </w:tc>
        <w:tc>
          <w:tcPr>
            <w:tcW w:w="81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14:paraId="18DB5187" w14:textId="77777777" w:rsidR="00BF2FFA" w:rsidRPr="00222CE3" w:rsidRDefault="00BF2FFA" w:rsidP="004E6530">
            <w:pPr>
              <w:spacing w:before="20" w:after="20"/>
              <w:jc w:val="center"/>
              <w:rPr>
                <w:rFonts w:ascii="Segoe UI" w:eastAsia="Times New Roman" w:hAnsi="Segoe UI" w:cs="Segoe UI"/>
                <w:b/>
                <w:bCs/>
                <w:color w:val="FFFFFF" w:themeColor="background1"/>
                <w:sz w:val="14"/>
                <w:szCs w:val="16"/>
              </w:rPr>
            </w:pPr>
            <w:r w:rsidRPr="00222CE3">
              <w:rPr>
                <w:rFonts w:ascii="Segoe UI" w:eastAsia="Times New Roman" w:hAnsi="Segoe UI" w:cs="Segoe UI"/>
                <w:b/>
                <w:bCs/>
                <w:color w:val="FFFFFF" w:themeColor="background1"/>
                <w:sz w:val="10"/>
                <w:szCs w:val="10"/>
              </w:rPr>
              <w:t>Profesional</w:t>
            </w:r>
          </w:p>
        </w:tc>
        <w:tc>
          <w:tcPr>
            <w:tcW w:w="54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14:paraId="30D3712D" w14:textId="77777777" w:rsidR="00BF2FFA" w:rsidRPr="00222CE3" w:rsidRDefault="00BF2FFA" w:rsidP="004E6530">
            <w:pPr>
              <w:spacing w:before="20" w:after="20"/>
              <w:jc w:val="center"/>
              <w:rPr>
                <w:rFonts w:ascii="Segoe UI" w:eastAsia="Times New Roman" w:hAnsi="Segoe UI" w:cs="Segoe UI"/>
                <w:b/>
                <w:bCs/>
                <w:color w:val="FFFFFF" w:themeColor="background1"/>
                <w:sz w:val="14"/>
                <w:szCs w:val="16"/>
              </w:rPr>
            </w:pPr>
            <w:r w:rsidRPr="00222CE3">
              <w:rPr>
                <w:rFonts w:ascii="Segoe UI" w:eastAsia="Times New Roman" w:hAnsi="Segoe UI" w:cs="Segoe UI"/>
                <w:b/>
                <w:bCs/>
                <w:color w:val="FFFFFF" w:themeColor="background1"/>
                <w:sz w:val="10"/>
                <w:szCs w:val="10"/>
              </w:rPr>
              <w:t>Básica</w:t>
            </w:r>
          </w:p>
        </w:tc>
        <w:tc>
          <w:tcPr>
            <w:tcW w:w="630" w:type="dxa"/>
            <w:tcBorders>
              <w:top w:val="single" w:sz="4" w:space="0" w:color="FFFFFF" w:themeColor="background1"/>
              <w:left w:val="single" w:sz="4" w:space="0" w:color="FFFFFF" w:themeColor="background1"/>
              <w:bottom w:val="single" w:sz="4" w:space="0" w:color="FFFFFF" w:themeColor="background1"/>
              <w:right w:val="nil"/>
            </w:tcBorders>
            <w:shd w:val="clear" w:color="auto" w:fill="000090"/>
            <w:vAlign w:val="center"/>
          </w:tcPr>
          <w:p w14:paraId="3AA9899D" w14:textId="77777777" w:rsidR="00BF2FFA" w:rsidRPr="00222CE3" w:rsidRDefault="00BF2FFA" w:rsidP="004E6530">
            <w:pPr>
              <w:spacing w:before="20" w:after="20"/>
              <w:jc w:val="center"/>
              <w:rPr>
                <w:rFonts w:ascii="Segoe UI" w:eastAsia="Times New Roman" w:hAnsi="Segoe UI" w:cs="Segoe UI"/>
                <w:b/>
                <w:bCs/>
                <w:color w:val="FFFFFF" w:themeColor="background1"/>
                <w:sz w:val="14"/>
                <w:szCs w:val="16"/>
              </w:rPr>
            </w:pPr>
            <w:r w:rsidRPr="00222CE3">
              <w:rPr>
                <w:rFonts w:ascii="Segoe UI" w:eastAsia="Times New Roman" w:hAnsi="Segoe UI" w:cs="Segoe UI"/>
                <w:b/>
                <w:bCs/>
                <w:color w:val="FFFFFF" w:themeColor="background1"/>
                <w:sz w:val="10"/>
                <w:szCs w:val="10"/>
              </w:rPr>
              <w:t>Esencial</w:t>
            </w:r>
          </w:p>
        </w:tc>
      </w:tr>
      <w:tr w:rsidR="00BF2FFA" w:rsidRPr="00222CE3" w14:paraId="049AE45A" w14:textId="77777777" w:rsidTr="00F2594A">
        <w:trPr>
          <w:cantSplit/>
          <w:trHeight w:val="172"/>
        </w:trPr>
        <w:tc>
          <w:tcPr>
            <w:tcW w:w="1684" w:type="dxa"/>
            <w:tcBorders>
              <w:top w:val="single" w:sz="4" w:space="0" w:color="FFFFFF" w:themeColor="background1"/>
              <w:left w:val="nil"/>
              <w:bottom w:val="single" w:sz="4" w:space="0" w:color="A5A5A5" w:themeColor="accent3"/>
              <w:right w:val="nil"/>
            </w:tcBorders>
            <w:shd w:val="clear" w:color="auto" w:fill="auto"/>
            <w:noWrap/>
            <w:tcMar>
              <w:left w:w="72" w:type="dxa"/>
              <w:right w:w="72" w:type="dxa"/>
            </w:tcMar>
            <w:vAlign w:val="center"/>
            <w:hideMark/>
          </w:tcPr>
          <w:p w14:paraId="4D9377CC" w14:textId="77777777" w:rsidR="00BF2FFA" w:rsidRPr="00222CE3" w:rsidRDefault="00BF2FFA" w:rsidP="004E6530">
            <w:pPr>
              <w:spacing w:before="20" w:after="20"/>
              <w:rPr>
                <w:rFonts w:ascii="Segoe UI" w:eastAsia="Times New Roman" w:hAnsi="Segoe UI" w:cs="Segoe UI"/>
                <w:color w:val="000000"/>
                <w:sz w:val="13"/>
                <w:szCs w:val="13"/>
              </w:rPr>
            </w:pPr>
            <w:r w:rsidRPr="00222CE3">
              <w:rPr>
                <w:rFonts w:ascii="Segoe UI" w:eastAsia="Times New Roman" w:hAnsi="Segoe UI" w:cs="Segoe UI"/>
                <w:color w:val="000000"/>
                <w:sz w:val="13"/>
                <w:szCs w:val="13"/>
              </w:rPr>
              <w:t>Ver anuncios</w:t>
            </w:r>
          </w:p>
        </w:tc>
        <w:tc>
          <w:tcPr>
            <w:tcW w:w="757" w:type="dxa"/>
            <w:tcBorders>
              <w:top w:val="single" w:sz="4" w:space="0" w:color="FFFFFF" w:themeColor="background1"/>
              <w:left w:val="nil"/>
              <w:bottom w:val="single" w:sz="4" w:space="0" w:color="A5A5A5" w:themeColor="accent3"/>
              <w:right w:val="nil"/>
            </w:tcBorders>
            <w:vAlign w:val="center"/>
          </w:tcPr>
          <w:p w14:paraId="2D67AAEC" w14:textId="77777777" w:rsidR="00BF2FFA" w:rsidRPr="00222CE3" w:rsidRDefault="00BF2FFA" w:rsidP="004E6530">
            <w:pPr>
              <w:spacing w:before="20" w:after="20"/>
              <w:jc w:val="center"/>
              <w:rPr>
                <w:rFonts w:ascii="Segoe UI" w:eastAsia="Times New Roman" w:hAnsi="Segoe UI" w:cs="Segoe UI"/>
                <w:noProof/>
                <w:color w:val="000000"/>
                <w:sz w:val="12"/>
                <w:szCs w:val="16"/>
              </w:rPr>
            </w:pPr>
            <w:r w:rsidRPr="00222CE3">
              <w:rPr>
                <w:rFonts w:ascii="Segoe UI" w:eastAsia="Times New Roman" w:hAnsi="Segoe UI" w:cs="Segoe UI"/>
                <w:noProof/>
                <w:color w:val="000000"/>
                <w:sz w:val="12"/>
                <w:szCs w:val="16"/>
              </w:rPr>
              <w:drawing>
                <wp:inline distT="0" distB="0" distL="0" distR="0" wp14:anchorId="7A646643" wp14:editId="78B4177D">
                  <wp:extent cx="123971" cy="95250"/>
                  <wp:effectExtent l="0" t="0" r="9525" b="0"/>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6" w:type="dxa"/>
            <w:tcBorders>
              <w:top w:val="single" w:sz="4" w:space="0" w:color="FFFFFF" w:themeColor="background1"/>
              <w:left w:val="nil"/>
              <w:bottom w:val="single" w:sz="4" w:space="0" w:color="A5A5A5" w:themeColor="accent3"/>
              <w:right w:val="nil"/>
            </w:tcBorders>
            <w:vAlign w:val="center"/>
          </w:tcPr>
          <w:p w14:paraId="7D14E317" w14:textId="77777777" w:rsidR="00BF2FFA" w:rsidRPr="00222CE3" w:rsidRDefault="00BF2FFA" w:rsidP="004E6530">
            <w:pPr>
              <w:spacing w:before="20" w:after="20"/>
              <w:jc w:val="center"/>
              <w:rPr>
                <w:rFonts w:ascii="Segoe UI" w:eastAsia="Times New Roman" w:hAnsi="Segoe UI" w:cs="Segoe UI"/>
                <w:noProof/>
                <w:color w:val="000000"/>
                <w:sz w:val="12"/>
                <w:szCs w:val="16"/>
              </w:rPr>
            </w:pPr>
            <w:r w:rsidRPr="00222CE3">
              <w:rPr>
                <w:rFonts w:ascii="Segoe UI" w:eastAsia="Times New Roman" w:hAnsi="Segoe UI" w:cs="Segoe UI"/>
                <w:noProof/>
                <w:color w:val="000000"/>
                <w:sz w:val="12"/>
                <w:szCs w:val="16"/>
              </w:rPr>
              <w:drawing>
                <wp:inline distT="0" distB="0" distL="0" distR="0" wp14:anchorId="2FF6200E" wp14:editId="1038867D">
                  <wp:extent cx="123971" cy="95250"/>
                  <wp:effectExtent l="0" t="0" r="9525" b="0"/>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03" w:type="dxa"/>
            <w:tcBorders>
              <w:top w:val="single" w:sz="4" w:space="0" w:color="FFFFFF" w:themeColor="background1"/>
              <w:left w:val="nil"/>
              <w:bottom w:val="single" w:sz="4" w:space="0" w:color="A5A5A5" w:themeColor="accent3"/>
              <w:right w:val="nil"/>
            </w:tcBorders>
            <w:vAlign w:val="center"/>
          </w:tcPr>
          <w:p w14:paraId="2558F4E0" w14:textId="77777777" w:rsidR="00BF2FFA" w:rsidRPr="00222CE3" w:rsidRDefault="00BF2FFA" w:rsidP="004E6530">
            <w:pPr>
              <w:spacing w:before="20" w:after="20"/>
              <w:jc w:val="center"/>
              <w:rPr>
                <w:rFonts w:ascii="Segoe UI" w:eastAsia="Times New Roman" w:hAnsi="Segoe UI" w:cs="Segoe UI"/>
                <w:color w:val="000000"/>
                <w:sz w:val="12"/>
                <w:szCs w:val="16"/>
              </w:rPr>
            </w:pPr>
            <w:r w:rsidRPr="00222CE3">
              <w:rPr>
                <w:rFonts w:ascii="Segoe UI" w:eastAsia="Times New Roman" w:hAnsi="Segoe UI" w:cs="Segoe UI"/>
                <w:noProof/>
                <w:color w:val="000000"/>
                <w:sz w:val="12"/>
                <w:szCs w:val="16"/>
              </w:rPr>
              <w:drawing>
                <wp:inline distT="0" distB="0" distL="0" distR="0" wp14:anchorId="638C353C" wp14:editId="14E3381C">
                  <wp:extent cx="123971" cy="95250"/>
                  <wp:effectExtent l="0" t="0" r="9525"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60B6F13E" w14:textId="77777777" w:rsidR="00BF2FFA" w:rsidRPr="00222CE3" w:rsidRDefault="00BF2FFA" w:rsidP="004E6530">
            <w:pPr>
              <w:spacing w:before="20" w:after="20"/>
              <w:jc w:val="center"/>
              <w:rPr>
                <w:rFonts w:ascii="Segoe UI" w:eastAsia="Times New Roman" w:hAnsi="Segoe UI" w:cs="Segoe UI"/>
                <w:noProof/>
                <w:color w:val="000000"/>
                <w:sz w:val="12"/>
                <w:szCs w:val="16"/>
              </w:rPr>
            </w:pPr>
          </w:p>
        </w:tc>
        <w:tc>
          <w:tcPr>
            <w:tcW w:w="1377" w:type="dxa"/>
            <w:tcBorders>
              <w:top w:val="single" w:sz="4" w:space="0" w:color="FFFFFF" w:themeColor="background1"/>
              <w:left w:val="nil"/>
              <w:bottom w:val="single" w:sz="4" w:space="0" w:color="A5A5A5" w:themeColor="accent3"/>
              <w:right w:val="nil"/>
            </w:tcBorders>
            <w:tcMar>
              <w:left w:w="72" w:type="dxa"/>
              <w:right w:w="72" w:type="dxa"/>
            </w:tcMar>
            <w:vAlign w:val="center"/>
          </w:tcPr>
          <w:p w14:paraId="6551B661" w14:textId="77777777" w:rsidR="00BF2FFA" w:rsidRPr="00222CE3" w:rsidRDefault="00BF2FFA" w:rsidP="004E6530">
            <w:pPr>
              <w:spacing w:before="20" w:after="20"/>
              <w:rPr>
                <w:rFonts w:ascii="Segoe UI" w:eastAsia="Times New Roman" w:hAnsi="Segoe UI" w:cs="Segoe UI"/>
                <w:noProof/>
                <w:color w:val="000000"/>
                <w:sz w:val="13"/>
                <w:szCs w:val="13"/>
              </w:rPr>
            </w:pPr>
            <w:r w:rsidRPr="00222CE3">
              <w:rPr>
                <w:rFonts w:ascii="Segoe UI" w:eastAsia="Times New Roman" w:hAnsi="Segoe UI" w:cs="Segoe UI"/>
                <w:color w:val="000000"/>
                <w:sz w:val="13"/>
                <w:szCs w:val="13"/>
              </w:rPr>
              <w:t>Contactos</w:t>
            </w:r>
          </w:p>
        </w:tc>
        <w:tc>
          <w:tcPr>
            <w:tcW w:w="810" w:type="dxa"/>
            <w:tcBorders>
              <w:top w:val="single" w:sz="4" w:space="0" w:color="FFFFFF" w:themeColor="background1"/>
              <w:left w:val="nil"/>
              <w:bottom w:val="single" w:sz="4" w:space="0" w:color="A5A5A5" w:themeColor="accent3"/>
              <w:right w:val="nil"/>
            </w:tcBorders>
            <w:vAlign w:val="center"/>
          </w:tcPr>
          <w:p w14:paraId="0ACEA5CC" w14:textId="77777777" w:rsidR="00BF2FFA" w:rsidRPr="00222CE3" w:rsidRDefault="00BF2FFA" w:rsidP="004E6530">
            <w:pPr>
              <w:spacing w:before="20" w:after="20"/>
              <w:jc w:val="center"/>
              <w:rPr>
                <w:rFonts w:ascii="Segoe UI" w:eastAsia="Times New Roman" w:hAnsi="Segoe UI" w:cs="Segoe UI"/>
                <w:noProof/>
                <w:color w:val="000000"/>
                <w:sz w:val="12"/>
                <w:szCs w:val="16"/>
              </w:rPr>
            </w:pPr>
            <w:r w:rsidRPr="00222CE3">
              <w:rPr>
                <w:rFonts w:ascii="Segoe UI" w:eastAsia="Times New Roman" w:hAnsi="Segoe UI" w:cs="Segoe UI"/>
                <w:noProof/>
                <w:color w:val="000000"/>
                <w:sz w:val="12"/>
                <w:szCs w:val="16"/>
              </w:rPr>
              <w:drawing>
                <wp:inline distT="0" distB="0" distL="0" distR="0" wp14:anchorId="6BEC4091" wp14:editId="6175F5EE">
                  <wp:extent cx="123971" cy="95250"/>
                  <wp:effectExtent l="0" t="0" r="9525"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FFFFFF" w:themeColor="background1"/>
              <w:left w:val="nil"/>
              <w:bottom w:val="single" w:sz="4" w:space="0" w:color="A5A5A5" w:themeColor="accent3"/>
              <w:right w:val="nil"/>
            </w:tcBorders>
            <w:vAlign w:val="center"/>
          </w:tcPr>
          <w:p w14:paraId="34BB2E92" w14:textId="77777777" w:rsidR="00BF2FFA" w:rsidRPr="00222CE3" w:rsidRDefault="00BF2FFA" w:rsidP="004E6530">
            <w:pPr>
              <w:spacing w:before="20" w:after="20"/>
              <w:jc w:val="center"/>
              <w:rPr>
                <w:rFonts w:ascii="Segoe UI" w:eastAsia="Times New Roman" w:hAnsi="Segoe UI" w:cs="Segoe UI"/>
                <w:noProof/>
                <w:color w:val="000000"/>
                <w:sz w:val="12"/>
                <w:szCs w:val="16"/>
              </w:rPr>
            </w:pPr>
            <w:r w:rsidRPr="00222CE3">
              <w:rPr>
                <w:rFonts w:ascii="Segoe UI" w:eastAsia="Times New Roman" w:hAnsi="Segoe UI" w:cs="Segoe UI"/>
                <w:noProof/>
                <w:color w:val="000000"/>
                <w:sz w:val="12"/>
                <w:szCs w:val="16"/>
              </w:rPr>
              <w:drawing>
                <wp:inline distT="0" distB="0" distL="0" distR="0" wp14:anchorId="0568A406" wp14:editId="1A6937A0">
                  <wp:extent cx="123971" cy="95250"/>
                  <wp:effectExtent l="0" t="0" r="952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FFFFFF" w:themeColor="background1"/>
              <w:left w:val="nil"/>
              <w:bottom w:val="single" w:sz="4" w:space="0" w:color="A5A5A5" w:themeColor="accent3"/>
              <w:right w:val="nil"/>
            </w:tcBorders>
          </w:tcPr>
          <w:p w14:paraId="0BF65801" w14:textId="77777777" w:rsidR="00BF2FFA" w:rsidRPr="00222CE3" w:rsidRDefault="00BF2FFA" w:rsidP="004E6530">
            <w:pPr>
              <w:spacing w:before="20" w:after="20"/>
              <w:jc w:val="center"/>
              <w:rPr>
                <w:rFonts w:ascii="Segoe UI" w:eastAsia="Times New Roman" w:hAnsi="Segoe UI" w:cs="Segoe UI"/>
                <w:noProof/>
                <w:color w:val="000000"/>
                <w:sz w:val="12"/>
                <w:szCs w:val="16"/>
              </w:rPr>
            </w:pPr>
          </w:p>
        </w:tc>
      </w:tr>
      <w:tr w:rsidR="00BF2FFA" w:rsidRPr="00222CE3" w14:paraId="53F7C9D5" w14:textId="77777777" w:rsidTr="00F2594A">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4536F6D5" w14:textId="77777777" w:rsidR="00BF2FFA" w:rsidRPr="00222CE3" w:rsidRDefault="00BF2FFA" w:rsidP="004E6530">
            <w:pPr>
              <w:spacing w:before="20" w:after="20"/>
              <w:rPr>
                <w:rFonts w:ascii="Segoe UI" w:eastAsia="Times New Roman" w:hAnsi="Segoe UI" w:cs="Segoe UI"/>
                <w:color w:val="000000"/>
                <w:sz w:val="13"/>
                <w:szCs w:val="13"/>
              </w:rPr>
            </w:pPr>
            <w:r w:rsidRPr="00222CE3">
              <w:rPr>
                <w:rFonts w:ascii="Segoe UI" w:eastAsia="Times New Roman" w:hAnsi="Segoe UI" w:cs="Segoe UI"/>
                <w:color w:val="000000"/>
                <w:sz w:val="13"/>
                <w:szCs w:val="13"/>
              </w:rPr>
              <w:t>Administrar vistas guardadas</w:t>
            </w:r>
          </w:p>
        </w:tc>
        <w:tc>
          <w:tcPr>
            <w:tcW w:w="757" w:type="dxa"/>
            <w:tcBorders>
              <w:top w:val="single" w:sz="4" w:space="0" w:color="A5A5A5" w:themeColor="accent3"/>
              <w:left w:val="nil"/>
              <w:bottom w:val="single" w:sz="4" w:space="0" w:color="A5A5A5" w:themeColor="accent3"/>
              <w:right w:val="nil"/>
            </w:tcBorders>
            <w:vAlign w:val="center"/>
          </w:tcPr>
          <w:p w14:paraId="68A834AD" w14:textId="77777777" w:rsidR="00BF2FFA" w:rsidRPr="00222CE3" w:rsidRDefault="00BF2FFA" w:rsidP="004E6530">
            <w:pPr>
              <w:spacing w:before="20" w:after="20"/>
              <w:jc w:val="center"/>
              <w:rPr>
                <w:rFonts w:ascii="Segoe UI" w:eastAsia="Times New Roman" w:hAnsi="Segoe UI" w:cs="Segoe UI"/>
                <w:noProof/>
                <w:color w:val="000000"/>
                <w:sz w:val="12"/>
                <w:szCs w:val="16"/>
              </w:rPr>
            </w:pPr>
            <w:r w:rsidRPr="00222CE3">
              <w:rPr>
                <w:rFonts w:ascii="Segoe UI" w:eastAsia="Times New Roman" w:hAnsi="Segoe UI" w:cs="Segoe UI"/>
                <w:noProof/>
                <w:color w:val="000000"/>
                <w:sz w:val="12"/>
                <w:szCs w:val="16"/>
              </w:rPr>
              <w:drawing>
                <wp:inline distT="0" distB="0" distL="0" distR="0" wp14:anchorId="5187A681" wp14:editId="5C0B713D">
                  <wp:extent cx="123971" cy="95250"/>
                  <wp:effectExtent l="0" t="0" r="9525" b="0"/>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6" w:type="dxa"/>
            <w:tcBorders>
              <w:top w:val="single" w:sz="4" w:space="0" w:color="A5A5A5" w:themeColor="accent3"/>
              <w:left w:val="nil"/>
              <w:bottom w:val="single" w:sz="4" w:space="0" w:color="A5A5A5" w:themeColor="accent3"/>
              <w:right w:val="nil"/>
            </w:tcBorders>
            <w:vAlign w:val="center"/>
          </w:tcPr>
          <w:p w14:paraId="17F9AEE3" w14:textId="77777777" w:rsidR="00BF2FFA" w:rsidRPr="00222CE3" w:rsidRDefault="00BF2FFA" w:rsidP="004E6530">
            <w:pPr>
              <w:spacing w:before="20" w:after="20"/>
              <w:jc w:val="center"/>
              <w:rPr>
                <w:rFonts w:ascii="Segoe UI" w:eastAsia="Times New Roman" w:hAnsi="Segoe UI" w:cs="Segoe UI"/>
                <w:noProof/>
                <w:color w:val="000000"/>
                <w:sz w:val="12"/>
                <w:szCs w:val="16"/>
              </w:rPr>
            </w:pPr>
            <w:r w:rsidRPr="00222CE3">
              <w:rPr>
                <w:rFonts w:ascii="Segoe UI" w:eastAsia="Times New Roman" w:hAnsi="Segoe UI" w:cs="Segoe UI"/>
                <w:noProof/>
                <w:color w:val="000000"/>
                <w:sz w:val="12"/>
                <w:szCs w:val="16"/>
              </w:rPr>
              <w:drawing>
                <wp:inline distT="0" distB="0" distL="0" distR="0" wp14:anchorId="3E040ADA" wp14:editId="3C2110EE">
                  <wp:extent cx="123971" cy="95250"/>
                  <wp:effectExtent l="0" t="0" r="9525" b="0"/>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03" w:type="dxa"/>
            <w:tcBorders>
              <w:top w:val="single" w:sz="4" w:space="0" w:color="A5A5A5" w:themeColor="accent3"/>
              <w:left w:val="nil"/>
              <w:bottom w:val="single" w:sz="4" w:space="0" w:color="A5A5A5" w:themeColor="accent3"/>
              <w:right w:val="nil"/>
            </w:tcBorders>
            <w:vAlign w:val="center"/>
          </w:tcPr>
          <w:p w14:paraId="60B6EC5E" w14:textId="77777777" w:rsidR="00BF2FFA" w:rsidRPr="00222CE3" w:rsidRDefault="00BF2FFA" w:rsidP="004E6530">
            <w:pPr>
              <w:spacing w:before="20" w:after="20"/>
              <w:jc w:val="center"/>
              <w:rPr>
                <w:rFonts w:ascii="Segoe UI" w:eastAsia="Times New Roman" w:hAnsi="Segoe UI" w:cs="Segoe UI"/>
                <w:color w:val="000000"/>
                <w:sz w:val="12"/>
                <w:szCs w:val="16"/>
              </w:rPr>
            </w:pPr>
            <w:r w:rsidRPr="00222CE3">
              <w:rPr>
                <w:rFonts w:ascii="Segoe UI" w:eastAsia="Times New Roman" w:hAnsi="Segoe UI" w:cs="Segoe UI"/>
                <w:noProof/>
                <w:color w:val="000000"/>
                <w:sz w:val="12"/>
                <w:szCs w:val="16"/>
              </w:rPr>
              <w:drawing>
                <wp:inline distT="0" distB="0" distL="0" distR="0" wp14:anchorId="5B935C17" wp14:editId="3F40D232">
                  <wp:extent cx="123971" cy="9525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6496AAF0" w14:textId="77777777" w:rsidR="00BF2FFA" w:rsidRPr="00222CE3" w:rsidRDefault="00BF2FFA" w:rsidP="004E6530">
            <w:pPr>
              <w:spacing w:before="20" w:after="20"/>
              <w:jc w:val="center"/>
              <w:rPr>
                <w:rFonts w:ascii="Segoe UI" w:eastAsia="Times New Roman" w:hAnsi="Segoe UI" w:cs="Segoe UI"/>
                <w:noProof/>
                <w:color w:val="000000"/>
                <w:sz w:val="12"/>
                <w:szCs w:val="16"/>
              </w:rPr>
            </w:pPr>
          </w:p>
        </w:tc>
        <w:tc>
          <w:tcPr>
            <w:tcW w:w="1377" w:type="dxa"/>
            <w:tcBorders>
              <w:top w:val="single" w:sz="4" w:space="0" w:color="A5A5A5" w:themeColor="accent3"/>
              <w:left w:val="nil"/>
              <w:bottom w:val="single" w:sz="4" w:space="0" w:color="A5A5A5" w:themeColor="accent3"/>
              <w:right w:val="nil"/>
            </w:tcBorders>
            <w:tcMar>
              <w:left w:w="72" w:type="dxa"/>
              <w:right w:w="72" w:type="dxa"/>
            </w:tcMar>
            <w:vAlign w:val="center"/>
          </w:tcPr>
          <w:p w14:paraId="03289C66" w14:textId="77777777" w:rsidR="00BF2FFA" w:rsidRPr="00222CE3" w:rsidRDefault="00BF2FFA" w:rsidP="004E6530">
            <w:pPr>
              <w:spacing w:before="20" w:after="20"/>
              <w:rPr>
                <w:rFonts w:ascii="Segoe UI" w:eastAsia="Times New Roman" w:hAnsi="Segoe UI" w:cs="Segoe UI"/>
                <w:noProof/>
                <w:color w:val="000000"/>
                <w:sz w:val="13"/>
                <w:szCs w:val="13"/>
              </w:rPr>
            </w:pPr>
            <w:r w:rsidRPr="00222CE3">
              <w:rPr>
                <w:rFonts w:ascii="Segoe UI" w:eastAsia="Times New Roman" w:hAnsi="Segoe UI" w:cs="Segoe UI"/>
                <w:color w:val="000000"/>
                <w:sz w:val="13"/>
                <w:szCs w:val="13"/>
              </w:rPr>
              <w:t>Puntuación principal, enrutamiento, cesión</w:t>
            </w:r>
          </w:p>
        </w:tc>
        <w:tc>
          <w:tcPr>
            <w:tcW w:w="810" w:type="dxa"/>
            <w:tcBorders>
              <w:top w:val="single" w:sz="4" w:space="0" w:color="A5A5A5" w:themeColor="accent3"/>
              <w:left w:val="nil"/>
              <w:bottom w:val="single" w:sz="4" w:space="0" w:color="A5A5A5" w:themeColor="accent3"/>
              <w:right w:val="nil"/>
            </w:tcBorders>
            <w:vAlign w:val="center"/>
          </w:tcPr>
          <w:p w14:paraId="4804950D" w14:textId="77777777" w:rsidR="00BF2FFA" w:rsidRPr="00222CE3" w:rsidRDefault="00BF2FFA" w:rsidP="004E6530">
            <w:pPr>
              <w:spacing w:before="20" w:after="20"/>
              <w:jc w:val="center"/>
              <w:rPr>
                <w:rFonts w:ascii="Segoe UI" w:eastAsia="Times New Roman" w:hAnsi="Segoe UI" w:cs="Segoe UI"/>
                <w:noProof/>
                <w:color w:val="000000"/>
                <w:sz w:val="12"/>
                <w:szCs w:val="16"/>
              </w:rPr>
            </w:pPr>
            <w:r w:rsidRPr="00222CE3">
              <w:rPr>
                <w:rFonts w:ascii="Segoe UI" w:eastAsia="Times New Roman" w:hAnsi="Segoe UI" w:cs="Segoe UI"/>
                <w:noProof/>
                <w:color w:val="000000"/>
                <w:sz w:val="12"/>
                <w:szCs w:val="16"/>
              </w:rPr>
              <w:drawing>
                <wp:inline distT="0" distB="0" distL="0" distR="0" wp14:anchorId="34CC9AF6" wp14:editId="28619E32">
                  <wp:extent cx="123971" cy="95250"/>
                  <wp:effectExtent l="0" t="0" r="9525"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72D6DCB4" w14:textId="77777777" w:rsidR="00BF2FFA" w:rsidRPr="00222CE3" w:rsidRDefault="00BF2FFA" w:rsidP="004E6530">
            <w:pPr>
              <w:spacing w:before="20" w:after="20"/>
              <w:jc w:val="center"/>
              <w:rPr>
                <w:rFonts w:ascii="Segoe UI" w:eastAsia="Times New Roman" w:hAnsi="Segoe UI" w:cs="Segoe UI"/>
                <w:noProof/>
                <w:color w:val="000000"/>
                <w:sz w:val="12"/>
                <w:szCs w:val="16"/>
              </w:rPr>
            </w:pPr>
            <w:r w:rsidRPr="00222CE3">
              <w:rPr>
                <w:rFonts w:ascii="Segoe UI" w:eastAsia="Times New Roman" w:hAnsi="Segoe UI" w:cs="Segoe UI"/>
                <w:noProof/>
                <w:color w:val="000000"/>
                <w:sz w:val="12"/>
                <w:szCs w:val="16"/>
              </w:rPr>
              <w:drawing>
                <wp:inline distT="0" distB="0" distL="0" distR="0" wp14:anchorId="43FE9AF0" wp14:editId="198ABA90">
                  <wp:extent cx="123971" cy="95250"/>
                  <wp:effectExtent l="0" t="0" r="9525"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37DDD316" w14:textId="77777777" w:rsidR="00BF2FFA" w:rsidRPr="00222CE3" w:rsidRDefault="00BF2FFA" w:rsidP="004E6530">
            <w:pPr>
              <w:spacing w:before="20" w:after="20"/>
              <w:jc w:val="center"/>
              <w:rPr>
                <w:rFonts w:ascii="Segoe UI" w:eastAsia="Times New Roman" w:hAnsi="Segoe UI" w:cs="Segoe UI"/>
                <w:noProof/>
                <w:color w:val="000000"/>
                <w:sz w:val="12"/>
                <w:szCs w:val="16"/>
              </w:rPr>
            </w:pPr>
          </w:p>
        </w:tc>
      </w:tr>
      <w:tr w:rsidR="00BF2FFA" w:rsidRPr="00222CE3" w14:paraId="4626ABF3" w14:textId="77777777" w:rsidTr="00F2594A">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6406DE39" w14:textId="77777777" w:rsidR="00BF2FFA" w:rsidRPr="00222CE3" w:rsidRDefault="00BF2FFA" w:rsidP="004E6530">
            <w:pPr>
              <w:spacing w:before="20" w:after="20"/>
              <w:rPr>
                <w:rFonts w:ascii="Segoe UI" w:eastAsia="Times New Roman" w:hAnsi="Segoe UI" w:cs="Segoe UI"/>
                <w:color w:val="000000"/>
                <w:sz w:val="13"/>
                <w:szCs w:val="13"/>
              </w:rPr>
            </w:pPr>
            <w:r w:rsidRPr="00222CE3">
              <w:rPr>
                <w:rFonts w:ascii="Segoe UI" w:eastAsia="Times New Roman" w:hAnsi="Segoe UI" w:cs="Segoe UI"/>
                <w:color w:val="000000"/>
                <w:sz w:val="13"/>
                <w:szCs w:val="13"/>
              </w:rPr>
              <w:t>Utilizar las relaciones entre registros</w:t>
            </w:r>
          </w:p>
        </w:tc>
        <w:tc>
          <w:tcPr>
            <w:tcW w:w="757" w:type="dxa"/>
            <w:tcBorders>
              <w:top w:val="single" w:sz="4" w:space="0" w:color="A5A5A5" w:themeColor="accent3"/>
              <w:left w:val="nil"/>
              <w:bottom w:val="single" w:sz="4" w:space="0" w:color="A5A5A5" w:themeColor="accent3"/>
              <w:right w:val="nil"/>
            </w:tcBorders>
            <w:vAlign w:val="center"/>
          </w:tcPr>
          <w:p w14:paraId="7688157C" w14:textId="77777777" w:rsidR="00BF2FFA" w:rsidRPr="00222CE3" w:rsidRDefault="00BF2FFA" w:rsidP="004E6530">
            <w:pPr>
              <w:spacing w:before="20" w:after="20"/>
              <w:jc w:val="center"/>
              <w:rPr>
                <w:rFonts w:ascii="Segoe UI" w:hAnsi="Segoe UI" w:cs="Segoe UI"/>
                <w:noProof/>
                <w:sz w:val="12"/>
                <w:szCs w:val="16"/>
              </w:rPr>
            </w:pPr>
            <w:r w:rsidRPr="00222CE3">
              <w:rPr>
                <w:rFonts w:ascii="Segoe UI" w:eastAsia="Times New Roman" w:hAnsi="Segoe UI" w:cs="Segoe UI"/>
                <w:noProof/>
                <w:color w:val="000000"/>
                <w:sz w:val="12"/>
                <w:szCs w:val="16"/>
              </w:rPr>
              <w:drawing>
                <wp:inline distT="0" distB="0" distL="0" distR="0" wp14:anchorId="7A23E3D3" wp14:editId="4DE81AB9">
                  <wp:extent cx="123971" cy="95250"/>
                  <wp:effectExtent l="0" t="0" r="9525" b="0"/>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6" w:type="dxa"/>
            <w:tcBorders>
              <w:top w:val="single" w:sz="4" w:space="0" w:color="A5A5A5" w:themeColor="accent3"/>
              <w:left w:val="nil"/>
              <w:bottom w:val="single" w:sz="4" w:space="0" w:color="A5A5A5" w:themeColor="accent3"/>
              <w:right w:val="nil"/>
            </w:tcBorders>
            <w:vAlign w:val="center"/>
          </w:tcPr>
          <w:p w14:paraId="5DAD1BA6" w14:textId="77777777" w:rsidR="00BF2FFA" w:rsidRPr="00222CE3" w:rsidRDefault="00BF2FFA" w:rsidP="004E6530">
            <w:pPr>
              <w:spacing w:before="20" w:after="20"/>
              <w:jc w:val="center"/>
              <w:rPr>
                <w:rFonts w:ascii="Segoe UI" w:hAnsi="Segoe UI" w:cs="Segoe UI"/>
                <w:noProof/>
                <w:sz w:val="12"/>
                <w:szCs w:val="16"/>
              </w:rPr>
            </w:pPr>
            <w:r w:rsidRPr="00222CE3">
              <w:rPr>
                <w:rFonts w:ascii="Segoe UI" w:hAnsi="Segoe UI" w:cs="Segoe UI"/>
                <w:noProof/>
                <w:sz w:val="12"/>
                <w:szCs w:val="16"/>
              </w:rPr>
              <w:drawing>
                <wp:inline distT="0" distB="0" distL="0" distR="0" wp14:anchorId="5C561BD3" wp14:editId="6E7647B7">
                  <wp:extent cx="172766" cy="91440"/>
                  <wp:effectExtent l="0" t="0" r="0" b="3810"/>
                  <wp:docPr id="149"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603" w:type="dxa"/>
            <w:tcBorders>
              <w:top w:val="single" w:sz="4" w:space="0" w:color="A5A5A5" w:themeColor="accent3"/>
              <w:left w:val="nil"/>
              <w:bottom w:val="single" w:sz="4" w:space="0" w:color="A5A5A5" w:themeColor="accent3"/>
              <w:right w:val="nil"/>
            </w:tcBorders>
            <w:vAlign w:val="center"/>
          </w:tcPr>
          <w:p w14:paraId="550A94D5" w14:textId="77777777" w:rsidR="00BF2FFA" w:rsidRPr="00222CE3" w:rsidRDefault="00BF2FFA" w:rsidP="004E6530">
            <w:pPr>
              <w:spacing w:before="20" w:after="20"/>
              <w:jc w:val="center"/>
              <w:rPr>
                <w:rFonts w:ascii="Segoe UI" w:eastAsia="Times New Roman" w:hAnsi="Segoe UI" w:cs="Segoe UI"/>
                <w:color w:val="000000"/>
                <w:sz w:val="12"/>
                <w:szCs w:val="16"/>
              </w:rPr>
            </w:pPr>
            <w:r w:rsidRPr="00222CE3">
              <w:rPr>
                <w:rFonts w:ascii="Segoe UI" w:hAnsi="Segoe UI" w:cs="Segoe UI"/>
                <w:noProof/>
                <w:sz w:val="12"/>
                <w:szCs w:val="16"/>
              </w:rPr>
              <w:drawing>
                <wp:inline distT="0" distB="0" distL="0" distR="0" wp14:anchorId="4AAA1E0F" wp14:editId="7B4FF28C">
                  <wp:extent cx="172766" cy="91440"/>
                  <wp:effectExtent l="0" t="0" r="0" b="3810"/>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70" w:type="dxa"/>
            <w:tcBorders>
              <w:top w:val="nil"/>
              <w:left w:val="nil"/>
              <w:bottom w:val="nil"/>
              <w:right w:val="nil"/>
            </w:tcBorders>
            <w:shd w:val="clear" w:color="auto" w:fill="auto"/>
          </w:tcPr>
          <w:p w14:paraId="11FC8DF1" w14:textId="77777777" w:rsidR="00BF2FFA" w:rsidRPr="00222CE3" w:rsidRDefault="00BF2FFA" w:rsidP="004E6530">
            <w:pPr>
              <w:spacing w:before="20" w:after="20"/>
              <w:jc w:val="center"/>
              <w:rPr>
                <w:rFonts w:ascii="Segoe UI" w:hAnsi="Segoe UI" w:cs="Segoe UI"/>
                <w:noProof/>
                <w:sz w:val="12"/>
                <w:szCs w:val="16"/>
              </w:rPr>
            </w:pPr>
          </w:p>
        </w:tc>
        <w:tc>
          <w:tcPr>
            <w:tcW w:w="1377" w:type="dxa"/>
            <w:tcBorders>
              <w:top w:val="single" w:sz="4" w:space="0" w:color="A5A5A5" w:themeColor="accent3"/>
              <w:left w:val="nil"/>
              <w:bottom w:val="single" w:sz="4" w:space="0" w:color="A5A5A5" w:themeColor="accent3"/>
              <w:right w:val="nil"/>
            </w:tcBorders>
            <w:tcMar>
              <w:left w:w="72" w:type="dxa"/>
              <w:right w:w="72" w:type="dxa"/>
            </w:tcMar>
            <w:vAlign w:val="center"/>
          </w:tcPr>
          <w:p w14:paraId="20DE12DF" w14:textId="77777777" w:rsidR="00BF2FFA" w:rsidRPr="00222CE3" w:rsidRDefault="00BF2FFA" w:rsidP="004E6530">
            <w:pPr>
              <w:spacing w:before="20" w:after="20"/>
              <w:rPr>
                <w:rFonts w:ascii="Segoe UI" w:eastAsia="Times New Roman" w:hAnsi="Segoe UI" w:cs="Segoe UI"/>
                <w:noProof/>
                <w:color w:val="000000"/>
                <w:sz w:val="13"/>
                <w:szCs w:val="13"/>
              </w:rPr>
            </w:pPr>
            <w:r w:rsidRPr="00222CE3">
              <w:rPr>
                <w:rFonts w:ascii="Segoe UI" w:eastAsia="Times New Roman" w:hAnsi="Segoe UI" w:cs="Segoe UI"/>
                <w:color w:val="000000"/>
                <w:sz w:val="13"/>
                <w:szCs w:val="13"/>
              </w:rPr>
              <w:t>Captura principal</w:t>
            </w:r>
          </w:p>
        </w:tc>
        <w:tc>
          <w:tcPr>
            <w:tcW w:w="810" w:type="dxa"/>
            <w:tcBorders>
              <w:top w:val="single" w:sz="4" w:space="0" w:color="A5A5A5" w:themeColor="accent3"/>
              <w:left w:val="nil"/>
              <w:bottom w:val="single" w:sz="4" w:space="0" w:color="A5A5A5" w:themeColor="accent3"/>
              <w:right w:val="nil"/>
            </w:tcBorders>
            <w:vAlign w:val="center"/>
          </w:tcPr>
          <w:p w14:paraId="0286B0F5" w14:textId="77777777" w:rsidR="00BF2FFA" w:rsidRPr="00222CE3" w:rsidRDefault="00BF2FFA" w:rsidP="004E6530">
            <w:pPr>
              <w:spacing w:before="20" w:after="20"/>
              <w:jc w:val="center"/>
              <w:rPr>
                <w:rFonts w:ascii="Segoe UI" w:eastAsia="Times New Roman" w:hAnsi="Segoe UI" w:cs="Segoe UI"/>
                <w:noProof/>
                <w:color w:val="000000"/>
                <w:sz w:val="12"/>
                <w:szCs w:val="16"/>
              </w:rPr>
            </w:pPr>
            <w:r w:rsidRPr="00222CE3">
              <w:rPr>
                <w:rFonts w:ascii="Segoe UI" w:eastAsia="Times New Roman" w:hAnsi="Segoe UI" w:cs="Segoe UI"/>
                <w:noProof/>
                <w:color w:val="000000"/>
                <w:sz w:val="12"/>
                <w:szCs w:val="16"/>
              </w:rPr>
              <w:drawing>
                <wp:inline distT="0" distB="0" distL="0" distR="0" wp14:anchorId="4518E18A" wp14:editId="66914E90">
                  <wp:extent cx="123971" cy="95250"/>
                  <wp:effectExtent l="0" t="0" r="9525"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043F6679" w14:textId="77777777" w:rsidR="00BF2FFA" w:rsidRPr="00222CE3" w:rsidRDefault="00BF2FFA" w:rsidP="004E6530">
            <w:pPr>
              <w:spacing w:before="20" w:after="20"/>
              <w:jc w:val="center"/>
              <w:rPr>
                <w:rFonts w:ascii="Segoe UI" w:eastAsia="Times New Roman" w:hAnsi="Segoe UI" w:cs="Segoe UI"/>
                <w:noProof/>
                <w:color w:val="000000"/>
                <w:sz w:val="12"/>
                <w:szCs w:val="16"/>
              </w:rPr>
            </w:pPr>
            <w:r w:rsidRPr="00222CE3">
              <w:rPr>
                <w:rFonts w:ascii="Segoe UI" w:eastAsia="Times New Roman" w:hAnsi="Segoe UI" w:cs="Segoe UI"/>
                <w:noProof/>
                <w:color w:val="000000"/>
                <w:sz w:val="12"/>
                <w:szCs w:val="16"/>
              </w:rPr>
              <w:drawing>
                <wp:inline distT="0" distB="0" distL="0" distR="0" wp14:anchorId="6F7FC593" wp14:editId="13CB7B63">
                  <wp:extent cx="123971" cy="95250"/>
                  <wp:effectExtent l="0" t="0" r="952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0F4ADDAB" w14:textId="77777777" w:rsidR="00BF2FFA" w:rsidRPr="00222CE3" w:rsidRDefault="00BF2FFA" w:rsidP="004E6530">
            <w:pPr>
              <w:spacing w:before="20" w:after="20"/>
              <w:jc w:val="center"/>
              <w:rPr>
                <w:rFonts w:ascii="Segoe UI" w:eastAsia="Times New Roman" w:hAnsi="Segoe UI" w:cs="Segoe UI"/>
                <w:noProof/>
                <w:color w:val="000000"/>
                <w:sz w:val="12"/>
                <w:szCs w:val="16"/>
              </w:rPr>
            </w:pPr>
          </w:p>
        </w:tc>
      </w:tr>
      <w:tr w:rsidR="00BF2FFA" w:rsidRPr="00222CE3" w14:paraId="0FAFE1A2" w14:textId="77777777" w:rsidTr="00F2594A">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549F54C4" w14:textId="77777777" w:rsidR="00BF2FFA" w:rsidRPr="00222CE3" w:rsidRDefault="00BF2FFA" w:rsidP="004E6530">
            <w:pPr>
              <w:spacing w:before="20" w:after="20"/>
              <w:rPr>
                <w:rFonts w:ascii="Segoe UI" w:eastAsia="Times New Roman" w:hAnsi="Segoe UI" w:cs="Segoe UI"/>
                <w:color w:val="000000"/>
                <w:sz w:val="13"/>
                <w:szCs w:val="13"/>
              </w:rPr>
            </w:pPr>
            <w:r w:rsidRPr="00222CE3">
              <w:rPr>
                <w:rFonts w:ascii="Segoe UI" w:eastAsia="Times New Roman" w:hAnsi="Segoe UI" w:cs="Segoe UI"/>
                <w:color w:val="000000"/>
                <w:sz w:val="13"/>
                <w:szCs w:val="13"/>
              </w:rPr>
              <w:t>Crear vistas personales</w:t>
            </w:r>
          </w:p>
        </w:tc>
        <w:tc>
          <w:tcPr>
            <w:tcW w:w="757" w:type="dxa"/>
            <w:tcBorders>
              <w:top w:val="single" w:sz="4" w:space="0" w:color="A5A5A5" w:themeColor="accent3"/>
              <w:left w:val="nil"/>
              <w:bottom w:val="single" w:sz="4" w:space="0" w:color="A5A5A5" w:themeColor="accent3"/>
              <w:right w:val="nil"/>
            </w:tcBorders>
            <w:vAlign w:val="center"/>
          </w:tcPr>
          <w:p w14:paraId="7F83D04C" w14:textId="77777777" w:rsidR="00BF2FFA" w:rsidRPr="00222CE3" w:rsidRDefault="00BF2FFA" w:rsidP="004E6530">
            <w:pPr>
              <w:spacing w:before="20" w:after="20"/>
              <w:jc w:val="center"/>
              <w:rPr>
                <w:rFonts w:ascii="Segoe UI" w:hAnsi="Segoe UI" w:cs="Segoe UI"/>
                <w:noProof/>
                <w:sz w:val="12"/>
                <w:szCs w:val="16"/>
              </w:rPr>
            </w:pPr>
            <w:r w:rsidRPr="00222CE3">
              <w:rPr>
                <w:rFonts w:ascii="Segoe UI" w:eastAsia="Times New Roman" w:hAnsi="Segoe UI" w:cs="Segoe UI"/>
                <w:noProof/>
                <w:color w:val="000000"/>
                <w:sz w:val="12"/>
                <w:szCs w:val="16"/>
              </w:rPr>
              <w:drawing>
                <wp:inline distT="0" distB="0" distL="0" distR="0" wp14:anchorId="0049367F" wp14:editId="13BC5C17">
                  <wp:extent cx="123971" cy="95250"/>
                  <wp:effectExtent l="0" t="0" r="9525" b="0"/>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6" w:type="dxa"/>
            <w:tcBorders>
              <w:top w:val="single" w:sz="4" w:space="0" w:color="A5A5A5" w:themeColor="accent3"/>
              <w:left w:val="nil"/>
              <w:bottom w:val="single" w:sz="4" w:space="0" w:color="A5A5A5" w:themeColor="accent3"/>
              <w:right w:val="nil"/>
            </w:tcBorders>
            <w:vAlign w:val="center"/>
          </w:tcPr>
          <w:p w14:paraId="7EDADF6D" w14:textId="77777777" w:rsidR="00BF2FFA" w:rsidRPr="00222CE3" w:rsidRDefault="00BF2FFA" w:rsidP="004E6530">
            <w:pPr>
              <w:spacing w:before="20" w:after="20"/>
              <w:jc w:val="center"/>
              <w:rPr>
                <w:rFonts w:ascii="Segoe UI" w:hAnsi="Segoe UI" w:cs="Segoe UI"/>
                <w:noProof/>
                <w:sz w:val="12"/>
                <w:szCs w:val="16"/>
              </w:rPr>
            </w:pPr>
            <w:r w:rsidRPr="00222CE3">
              <w:rPr>
                <w:rFonts w:ascii="Segoe UI" w:eastAsia="Times New Roman" w:hAnsi="Segoe UI" w:cs="Segoe UI"/>
                <w:noProof/>
                <w:color w:val="000000"/>
                <w:sz w:val="12"/>
                <w:szCs w:val="16"/>
              </w:rPr>
              <w:drawing>
                <wp:inline distT="0" distB="0" distL="0" distR="0" wp14:anchorId="3C258971" wp14:editId="071686E8">
                  <wp:extent cx="123971" cy="95250"/>
                  <wp:effectExtent l="0" t="0" r="9525" b="0"/>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03" w:type="dxa"/>
            <w:tcBorders>
              <w:top w:val="single" w:sz="4" w:space="0" w:color="A5A5A5" w:themeColor="accent3"/>
              <w:left w:val="nil"/>
              <w:bottom w:val="single" w:sz="4" w:space="0" w:color="A5A5A5" w:themeColor="accent3"/>
              <w:right w:val="nil"/>
            </w:tcBorders>
            <w:vAlign w:val="center"/>
          </w:tcPr>
          <w:p w14:paraId="2DBA677D" w14:textId="77777777" w:rsidR="00BF2FFA" w:rsidRPr="00222CE3" w:rsidRDefault="00BF2FFA" w:rsidP="004E6530">
            <w:pPr>
              <w:spacing w:before="20" w:after="20"/>
              <w:jc w:val="center"/>
              <w:rPr>
                <w:rFonts w:ascii="Segoe UI" w:eastAsia="Times New Roman" w:hAnsi="Segoe UI" w:cs="Segoe UI"/>
                <w:color w:val="000000"/>
                <w:sz w:val="12"/>
                <w:szCs w:val="16"/>
              </w:rPr>
            </w:pPr>
            <w:r w:rsidRPr="00222CE3">
              <w:rPr>
                <w:rFonts w:ascii="Segoe UI" w:hAnsi="Segoe UI" w:cs="Segoe UI"/>
                <w:noProof/>
                <w:sz w:val="12"/>
                <w:szCs w:val="16"/>
              </w:rPr>
              <w:drawing>
                <wp:inline distT="0" distB="0" distL="0" distR="0" wp14:anchorId="06422995" wp14:editId="3341EE8E">
                  <wp:extent cx="172766" cy="91440"/>
                  <wp:effectExtent l="0" t="0" r="0" b="3810"/>
                  <wp:docPr id="174" name="Picture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70" w:type="dxa"/>
            <w:tcBorders>
              <w:top w:val="nil"/>
              <w:left w:val="nil"/>
              <w:bottom w:val="nil"/>
              <w:right w:val="nil"/>
            </w:tcBorders>
            <w:shd w:val="clear" w:color="auto" w:fill="auto"/>
          </w:tcPr>
          <w:p w14:paraId="6320E8DF" w14:textId="77777777" w:rsidR="00BF2FFA" w:rsidRPr="00222CE3" w:rsidRDefault="00BF2FFA" w:rsidP="004E6530">
            <w:pPr>
              <w:spacing w:before="20" w:after="20"/>
              <w:jc w:val="center"/>
              <w:rPr>
                <w:rFonts w:ascii="Segoe UI" w:hAnsi="Segoe UI" w:cs="Segoe UI"/>
                <w:noProof/>
                <w:sz w:val="12"/>
                <w:szCs w:val="16"/>
              </w:rPr>
            </w:pPr>
          </w:p>
        </w:tc>
        <w:tc>
          <w:tcPr>
            <w:tcW w:w="1377" w:type="dxa"/>
            <w:tcBorders>
              <w:top w:val="single" w:sz="4" w:space="0" w:color="A5A5A5" w:themeColor="accent3"/>
              <w:left w:val="nil"/>
              <w:bottom w:val="single" w:sz="4" w:space="0" w:color="A5A5A5" w:themeColor="accent3"/>
              <w:right w:val="nil"/>
            </w:tcBorders>
            <w:tcMar>
              <w:left w:w="72" w:type="dxa"/>
              <w:right w:w="72" w:type="dxa"/>
            </w:tcMar>
            <w:vAlign w:val="center"/>
          </w:tcPr>
          <w:p w14:paraId="00929147" w14:textId="77777777" w:rsidR="00BF2FFA" w:rsidRPr="00222CE3" w:rsidRDefault="00BF2FFA" w:rsidP="004E6530">
            <w:pPr>
              <w:spacing w:before="20" w:after="20"/>
              <w:rPr>
                <w:rFonts w:ascii="Segoe UI" w:eastAsia="Times New Roman" w:hAnsi="Segoe UI" w:cs="Segoe UI"/>
                <w:noProof/>
                <w:color w:val="000000"/>
                <w:sz w:val="13"/>
                <w:szCs w:val="13"/>
              </w:rPr>
            </w:pPr>
            <w:r w:rsidRPr="00222CE3">
              <w:rPr>
                <w:rFonts w:ascii="Segoe UI" w:eastAsia="Times New Roman" w:hAnsi="Segoe UI" w:cs="Segoe UI"/>
                <w:color w:val="000000"/>
                <w:sz w:val="13"/>
                <w:szCs w:val="13"/>
              </w:rPr>
              <w:t>Agregar o eliminar una relación con un cliente para una cuenta</w:t>
            </w:r>
          </w:p>
        </w:tc>
        <w:tc>
          <w:tcPr>
            <w:tcW w:w="810" w:type="dxa"/>
            <w:tcBorders>
              <w:top w:val="single" w:sz="4" w:space="0" w:color="A5A5A5" w:themeColor="accent3"/>
              <w:left w:val="nil"/>
              <w:bottom w:val="single" w:sz="4" w:space="0" w:color="A5A5A5" w:themeColor="accent3"/>
              <w:right w:val="nil"/>
            </w:tcBorders>
            <w:vAlign w:val="center"/>
          </w:tcPr>
          <w:p w14:paraId="11DBF13D" w14:textId="77777777" w:rsidR="00BF2FFA" w:rsidRPr="00222CE3" w:rsidRDefault="00BF2FFA" w:rsidP="004E6530">
            <w:pPr>
              <w:spacing w:before="20" w:after="20"/>
              <w:jc w:val="center"/>
              <w:rPr>
                <w:rFonts w:ascii="Segoe UI" w:eastAsia="Times New Roman" w:hAnsi="Segoe UI" w:cs="Segoe UI"/>
                <w:noProof/>
                <w:color w:val="000000"/>
                <w:sz w:val="12"/>
                <w:szCs w:val="16"/>
              </w:rPr>
            </w:pPr>
            <w:r w:rsidRPr="00222CE3">
              <w:rPr>
                <w:rFonts w:ascii="Segoe UI" w:eastAsia="Times New Roman" w:hAnsi="Segoe UI" w:cs="Segoe UI"/>
                <w:noProof/>
                <w:color w:val="000000"/>
                <w:sz w:val="12"/>
                <w:szCs w:val="16"/>
              </w:rPr>
              <w:drawing>
                <wp:inline distT="0" distB="0" distL="0" distR="0" wp14:anchorId="0369849F" wp14:editId="021182BC">
                  <wp:extent cx="123971" cy="95250"/>
                  <wp:effectExtent l="0" t="0" r="9525"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3DC27D97" w14:textId="77777777" w:rsidR="00BF2FFA" w:rsidRPr="00222CE3" w:rsidRDefault="00BF2FFA" w:rsidP="004E6530">
            <w:pPr>
              <w:spacing w:before="20" w:after="20"/>
              <w:jc w:val="center"/>
              <w:rPr>
                <w:rFonts w:ascii="Segoe UI" w:eastAsia="Times New Roman" w:hAnsi="Segoe UI" w:cs="Segoe UI"/>
                <w:noProof/>
                <w:color w:val="000000"/>
                <w:sz w:val="12"/>
                <w:szCs w:val="16"/>
              </w:rPr>
            </w:pPr>
            <w:r w:rsidRPr="00222CE3">
              <w:rPr>
                <w:rFonts w:ascii="Segoe UI" w:eastAsia="Times New Roman" w:hAnsi="Segoe UI" w:cs="Segoe UI"/>
                <w:noProof/>
                <w:color w:val="000000"/>
                <w:sz w:val="12"/>
                <w:szCs w:val="16"/>
              </w:rPr>
              <w:drawing>
                <wp:inline distT="0" distB="0" distL="0" distR="0" wp14:anchorId="74D117E6" wp14:editId="148EB5D7">
                  <wp:extent cx="123971" cy="95250"/>
                  <wp:effectExtent l="0" t="0" r="9525"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6958D352" w14:textId="77777777" w:rsidR="00BF2FFA" w:rsidRPr="00222CE3" w:rsidRDefault="00BF2FFA" w:rsidP="004E6530">
            <w:pPr>
              <w:spacing w:before="20" w:after="20"/>
              <w:jc w:val="center"/>
              <w:rPr>
                <w:rFonts w:ascii="Segoe UI" w:eastAsia="Times New Roman" w:hAnsi="Segoe UI" w:cs="Segoe UI"/>
                <w:noProof/>
                <w:color w:val="000000"/>
                <w:sz w:val="12"/>
                <w:szCs w:val="16"/>
              </w:rPr>
            </w:pPr>
          </w:p>
        </w:tc>
      </w:tr>
      <w:tr w:rsidR="00BF2FFA" w:rsidRPr="00222CE3" w14:paraId="1FC4365A" w14:textId="77777777" w:rsidTr="00F2594A">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696FCC74" w14:textId="77777777" w:rsidR="00BF2FFA" w:rsidRPr="00222CE3" w:rsidRDefault="00BF2FFA" w:rsidP="004E6530">
            <w:pPr>
              <w:spacing w:before="20" w:after="20"/>
              <w:rPr>
                <w:rFonts w:ascii="Segoe UI" w:eastAsia="Times New Roman" w:hAnsi="Segoe UI" w:cs="Segoe UI"/>
                <w:color w:val="000000"/>
                <w:sz w:val="13"/>
                <w:szCs w:val="13"/>
              </w:rPr>
            </w:pPr>
            <w:r w:rsidRPr="00222CE3">
              <w:rPr>
                <w:rFonts w:ascii="Segoe UI" w:eastAsia="Times New Roman" w:hAnsi="Segoe UI" w:cs="Segoe UI"/>
                <w:color w:val="000000"/>
                <w:sz w:val="13"/>
                <w:szCs w:val="13"/>
              </w:rPr>
              <w:t>Búsqueda avanzada</w:t>
            </w:r>
          </w:p>
        </w:tc>
        <w:tc>
          <w:tcPr>
            <w:tcW w:w="757" w:type="dxa"/>
            <w:tcBorders>
              <w:top w:val="single" w:sz="4" w:space="0" w:color="A5A5A5" w:themeColor="accent3"/>
              <w:left w:val="nil"/>
              <w:bottom w:val="single" w:sz="4" w:space="0" w:color="A5A5A5" w:themeColor="accent3"/>
              <w:right w:val="nil"/>
            </w:tcBorders>
            <w:vAlign w:val="center"/>
          </w:tcPr>
          <w:p w14:paraId="01037EB9" w14:textId="77777777" w:rsidR="00BF2FFA" w:rsidRPr="00222CE3" w:rsidRDefault="00BF2FFA" w:rsidP="004E6530">
            <w:pPr>
              <w:spacing w:before="20" w:after="20"/>
              <w:jc w:val="center"/>
              <w:rPr>
                <w:rFonts w:ascii="Segoe UI" w:hAnsi="Segoe UI" w:cs="Segoe UI"/>
                <w:noProof/>
                <w:sz w:val="12"/>
                <w:szCs w:val="16"/>
              </w:rPr>
            </w:pPr>
            <w:r w:rsidRPr="00222CE3">
              <w:rPr>
                <w:rFonts w:ascii="Segoe UI" w:eastAsia="Times New Roman" w:hAnsi="Segoe UI" w:cs="Segoe UI"/>
                <w:noProof/>
                <w:color w:val="000000"/>
                <w:sz w:val="12"/>
                <w:szCs w:val="16"/>
              </w:rPr>
              <w:drawing>
                <wp:inline distT="0" distB="0" distL="0" distR="0" wp14:anchorId="41E2B712" wp14:editId="31960FB2">
                  <wp:extent cx="123971" cy="95250"/>
                  <wp:effectExtent l="0" t="0" r="952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6" w:type="dxa"/>
            <w:tcBorders>
              <w:top w:val="single" w:sz="4" w:space="0" w:color="A5A5A5" w:themeColor="accent3"/>
              <w:left w:val="nil"/>
              <w:bottom w:val="single" w:sz="4" w:space="0" w:color="A5A5A5" w:themeColor="accent3"/>
              <w:right w:val="nil"/>
            </w:tcBorders>
            <w:vAlign w:val="center"/>
          </w:tcPr>
          <w:p w14:paraId="7E2126FE" w14:textId="77777777" w:rsidR="00BF2FFA" w:rsidRPr="00222CE3" w:rsidRDefault="00BF2FFA" w:rsidP="004E6530">
            <w:pPr>
              <w:spacing w:before="20" w:after="20"/>
              <w:jc w:val="center"/>
              <w:rPr>
                <w:rFonts w:ascii="Segoe UI" w:hAnsi="Segoe UI" w:cs="Segoe UI"/>
                <w:noProof/>
                <w:sz w:val="12"/>
                <w:szCs w:val="16"/>
              </w:rPr>
            </w:pPr>
            <w:r w:rsidRPr="00222CE3">
              <w:rPr>
                <w:rFonts w:ascii="Segoe UI" w:eastAsia="Times New Roman" w:hAnsi="Segoe UI" w:cs="Segoe UI"/>
                <w:noProof/>
                <w:color w:val="000000"/>
                <w:sz w:val="12"/>
                <w:szCs w:val="16"/>
              </w:rPr>
              <w:drawing>
                <wp:inline distT="0" distB="0" distL="0" distR="0" wp14:anchorId="64E4F78E" wp14:editId="3EF9DEE6">
                  <wp:extent cx="123971" cy="95250"/>
                  <wp:effectExtent l="0" t="0" r="952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03" w:type="dxa"/>
            <w:tcBorders>
              <w:top w:val="single" w:sz="4" w:space="0" w:color="A5A5A5" w:themeColor="accent3"/>
              <w:left w:val="nil"/>
              <w:bottom w:val="single" w:sz="4" w:space="0" w:color="A5A5A5" w:themeColor="accent3"/>
              <w:right w:val="nil"/>
            </w:tcBorders>
            <w:vAlign w:val="center"/>
          </w:tcPr>
          <w:p w14:paraId="58E1C96C" w14:textId="77777777" w:rsidR="00BF2FFA" w:rsidRPr="00222CE3" w:rsidRDefault="00BF2FFA" w:rsidP="004E6530">
            <w:pPr>
              <w:spacing w:before="20" w:after="20"/>
              <w:jc w:val="center"/>
              <w:rPr>
                <w:rFonts w:ascii="Segoe UI" w:eastAsia="Times New Roman" w:hAnsi="Segoe UI" w:cs="Segoe UI"/>
                <w:color w:val="000000"/>
                <w:sz w:val="12"/>
                <w:szCs w:val="16"/>
              </w:rPr>
            </w:pPr>
            <w:r w:rsidRPr="00222CE3">
              <w:rPr>
                <w:rFonts w:ascii="Segoe UI" w:hAnsi="Segoe UI" w:cs="Segoe UI"/>
                <w:noProof/>
                <w:sz w:val="12"/>
                <w:szCs w:val="16"/>
              </w:rPr>
              <w:drawing>
                <wp:inline distT="0" distB="0" distL="0" distR="0" wp14:anchorId="12E8EF01" wp14:editId="0D25BDDA">
                  <wp:extent cx="172766" cy="91440"/>
                  <wp:effectExtent l="0" t="0" r="0" b="3810"/>
                  <wp:docPr id="175" name="Picture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70" w:type="dxa"/>
            <w:tcBorders>
              <w:top w:val="nil"/>
              <w:left w:val="nil"/>
              <w:bottom w:val="nil"/>
              <w:right w:val="nil"/>
            </w:tcBorders>
            <w:shd w:val="clear" w:color="auto" w:fill="auto"/>
          </w:tcPr>
          <w:p w14:paraId="68F90FDF" w14:textId="77777777" w:rsidR="00BF2FFA" w:rsidRPr="00222CE3" w:rsidRDefault="00BF2FFA" w:rsidP="004E6530">
            <w:pPr>
              <w:spacing w:before="20" w:after="20"/>
              <w:jc w:val="center"/>
              <w:rPr>
                <w:rFonts w:ascii="Segoe UI" w:hAnsi="Segoe UI" w:cs="Segoe UI"/>
                <w:noProof/>
                <w:sz w:val="12"/>
                <w:szCs w:val="16"/>
              </w:rPr>
            </w:pPr>
          </w:p>
        </w:tc>
        <w:tc>
          <w:tcPr>
            <w:tcW w:w="1377" w:type="dxa"/>
            <w:tcBorders>
              <w:top w:val="single" w:sz="4" w:space="0" w:color="A5A5A5" w:themeColor="accent3"/>
              <w:left w:val="nil"/>
              <w:bottom w:val="single" w:sz="4" w:space="0" w:color="A5A5A5" w:themeColor="accent3"/>
              <w:right w:val="nil"/>
            </w:tcBorders>
            <w:tcMar>
              <w:left w:w="72" w:type="dxa"/>
              <w:right w:w="72" w:type="dxa"/>
            </w:tcMar>
            <w:vAlign w:val="center"/>
          </w:tcPr>
          <w:p w14:paraId="35E2BD79" w14:textId="77777777" w:rsidR="00BF2FFA" w:rsidRPr="00222CE3" w:rsidRDefault="00BF2FFA" w:rsidP="004E6530">
            <w:pPr>
              <w:spacing w:before="20" w:after="20"/>
              <w:rPr>
                <w:rFonts w:ascii="Segoe UI" w:eastAsia="Times New Roman" w:hAnsi="Segoe UI" w:cs="Segoe UI"/>
                <w:noProof/>
                <w:color w:val="000000"/>
                <w:sz w:val="13"/>
                <w:szCs w:val="13"/>
              </w:rPr>
            </w:pPr>
            <w:r w:rsidRPr="00222CE3">
              <w:rPr>
                <w:rFonts w:ascii="Segoe UI" w:eastAsia="Times New Roman" w:hAnsi="Segoe UI" w:cs="Segoe UI"/>
                <w:color w:val="000000"/>
                <w:sz w:val="13"/>
                <w:szCs w:val="13"/>
              </w:rPr>
              <w:t>Asociar una oportunidad con una cuenta</w:t>
            </w:r>
          </w:p>
        </w:tc>
        <w:tc>
          <w:tcPr>
            <w:tcW w:w="810" w:type="dxa"/>
            <w:tcBorders>
              <w:top w:val="single" w:sz="4" w:space="0" w:color="A5A5A5" w:themeColor="accent3"/>
              <w:left w:val="nil"/>
              <w:bottom w:val="single" w:sz="4" w:space="0" w:color="A5A5A5" w:themeColor="accent3"/>
              <w:right w:val="nil"/>
            </w:tcBorders>
            <w:vAlign w:val="center"/>
          </w:tcPr>
          <w:p w14:paraId="568B8E2B" w14:textId="77777777" w:rsidR="00BF2FFA" w:rsidRPr="00222CE3" w:rsidRDefault="00BF2FFA" w:rsidP="004E6530">
            <w:pPr>
              <w:spacing w:before="20" w:after="20"/>
              <w:jc w:val="center"/>
              <w:rPr>
                <w:rFonts w:ascii="Segoe UI" w:eastAsia="Times New Roman" w:hAnsi="Segoe UI" w:cs="Segoe UI"/>
                <w:noProof/>
                <w:color w:val="000000"/>
                <w:sz w:val="12"/>
                <w:szCs w:val="16"/>
              </w:rPr>
            </w:pPr>
            <w:r w:rsidRPr="00222CE3">
              <w:rPr>
                <w:rFonts w:ascii="Segoe UI" w:eastAsia="Times New Roman" w:hAnsi="Segoe UI" w:cs="Segoe UI"/>
                <w:noProof/>
                <w:color w:val="000000"/>
                <w:sz w:val="12"/>
                <w:szCs w:val="16"/>
              </w:rPr>
              <w:drawing>
                <wp:inline distT="0" distB="0" distL="0" distR="0" wp14:anchorId="7BF1086B" wp14:editId="68DCE1DC">
                  <wp:extent cx="123971" cy="95250"/>
                  <wp:effectExtent l="0" t="0" r="9525"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42D9DED6" w14:textId="77777777" w:rsidR="00BF2FFA" w:rsidRPr="00222CE3" w:rsidRDefault="00BF2FFA" w:rsidP="004E6530">
            <w:pPr>
              <w:spacing w:before="20" w:after="20"/>
              <w:jc w:val="center"/>
              <w:rPr>
                <w:rFonts w:ascii="Segoe UI" w:eastAsia="Times New Roman" w:hAnsi="Segoe UI" w:cs="Segoe UI"/>
                <w:noProof/>
                <w:color w:val="000000"/>
                <w:sz w:val="12"/>
                <w:szCs w:val="16"/>
              </w:rPr>
            </w:pPr>
            <w:r w:rsidRPr="00222CE3">
              <w:rPr>
                <w:rFonts w:ascii="Segoe UI" w:eastAsia="Times New Roman" w:hAnsi="Segoe UI" w:cs="Segoe UI"/>
                <w:noProof/>
                <w:color w:val="000000"/>
                <w:sz w:val="12"/>
                <w:szCs w:val="16"/>
              </w:rPr>
              <w:drawing>
                <wp:inline distT="0" distB="0" distL="0" distR="0" wp14:anchorId="7CD1B1D3" wp14:editId="139FE3FD">
                  <wp:extent cx="123971" cy="95250"/>
                  <wp:effectExtent l="0" t="0" r="9525"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3B46A211" w14:textId="77777777" w:rsidR="00BF2FFA" w:rsidRPr="00222CE3" w:rsidRDefault="00BF2FFA" w:rsidP="004E6530">
            <w:pPr>
              <w:spacing w:before="20" w:after="20"/>
              <w:jc w:val="center"/>
              <w:rPr>
                <w:rFonts w:ascii="Segoe UI" w:eastAsia="Times New Roman" w:hAnsi="Segoe UI" w:cs="Segoe UI"/>
                <w:noProof/>
                <w:color w:val="000000"/>
                <w:sz w:val="12"/>
                <w:szCs w:val="16"/>
              </w:rPr>
            </w:pPr>
          </w:p>
        </w:tc>
      </w:tr>
      <w:tr w:rsidR="00BF2FFA" w:rsidRPr="00222CE3" w14:paraId="48C68F1E" w14:textId="77777777" w:rsidTr="00F2594A">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4565DBCF" w14:textId="77777777" w:rsidR="00BF2FFA" w:rsidRPr="00222CE3" w:rsidRDefault="00BF2FFA" w:rsidP="004E6530">
            <w:pPr>
              <w:spacing w:before="20" w:after="20"/>
              <w:rPr>
                <w:rFonts w:ascii="Segoe UI" w:eastAsia="Times New Roman" w:hAnsi="Segoe UI" w:cs="Segoe UI"/>
                <w:color w:val="000000"/>
                <w:sz w:val="13"/>
                <w:szCs w:val="13"/>
              </w:rPr>
            </w:pPr>
            <w:r w:rsidRPr="00222CE3">
              <w:rPr>
                <w:rFonts w:ascii="Segoe UI" w:eastAsia="Times New Roman" w:hAnsi="Segoe UI" w:cs="Segoe UI"/>
                <w:color w:val="000000"/>
                <w:sz w:val="13"/>
                <w:szCs w:val="13"/>
              </w:rPr>
              <w:t>Buscar</w:t>
            </w:r>
          </w:p>
        </w:tc>
        <w:tc>
          <w:tcPr>
            <w:tcW w:w="757" w:type="dxa"/>
            <w:tcBorders>
              <w:top w:val="single" w:sz="4" w:space="0" w:color="A5A5A5" w:themeColor="accent3"/>
              <w:left w:val="nil"/>
              <w:bottom w:val="single" w:sz="4" w:space="0" w:color="A5A5A5" w:themeColor="accent3"/>
              <w:right w:val="nil"/>
            </w:tcBorders>
            <w:vAlign w:val="center"/>
          </w:tcPr>
          <w:p w14:paraId="6FAE681E" w14:textId="77777777" w:rsidR="00BF2FFA" w:rsidRPr="00222CE3" w:rsidRDefault="00BF2FFA" w:rsidP="004E6530">
            <w:pPr>
              <w:spacing w:before="20" w:after="20"/>
              <w:jc w:val="center"/>
              <w:rPr>
                <w:rFonts w:ascii="Segoe UI" w:hAnsi="Segoe UI" w:cs="Segoe UI"/>
                <w:noProof/>
                <w:sz w:val="12"/>
                <w:szCs w:val="16"/>
              </w:rPr>
            </w:pPr>
            <w:r w:rsidRPr="00222CE3">
              <w:rPr>
                <w:rFonts w:ascii="Segoe UI" w:eastAsia="Times New Roman" w:hAnsi="Segoe UI" w:cs="Segoe UI"/>
                <w:noProof/>
                <w:color w:val="000000"/>
                <w:sz w:val="12"/>
                <w:szCs w:val="16"/>
              </w:rPr>
              <w:drawing>
                <wp:inline distT="0" distB="0" distL="0" distR="0" wp14:anchorId="77FA2FF5" wp14:editId="540EBC0B">
                  <wp:extent cx="123971" cy="95250"/>
                  <wp:effectExtent l="0" t="0" r="952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6" w:type="dxa"/>
            <w:tcBorders>
              <w:top w:val="single" w:sz="4" w:space="0" w:color="A5A5A5" w:themeColor="accent3"/>
              <w:left w:val="nil"/>
              <w:bottom w:val="single" w:sz="4" w:space="0" w:color="A5A5A5" w:themeColor="accent3"/>
              <w:right w:val="nil"/>
            </w:tcBorders>
            <w:vAlign w:val="center"/>
          </w:tcPr>
          <w:p w14:paraId="10DD3186" w14:textId="77777777" w:rsidR="00BF2FFA" w:rsidRPr="00222CE3" w:rsidRDefault="00BF2FFA" w:rsidP="004E6530">
            <w:pPr>
              <w:spacing w:before="20" w:after="20"/>
              <w:jc w:val="center"/>
              <w:rPr>
                <w:rFonts w:ascii="Segoe UI" w:hAnsi="Segoe UI" w:cs="Segoe UI"/>
                <w:noProof/>
                <w:sz w:val="12"/>
                <w:szCs w:val="16"/>
              </w:rPr>
            </w:pPr>
            <w:r w:rsidRPr="00222CE3">
              <w:rPr>
                <w:rFonts w:ascii="Segoe UI" w:eastAsia="Times New Roman" w:hAnsi="Segoe UI" w:cs="Segoe UI"/>
                <w:noProof/>
                <w:color w:val="000000"/>
                <w:sz w:val="12"/>
                <w:szCs w:val="16"/>
              </w:rPr>
              <w:drawing>
                <wp:inline distT="0" distB="0" distL="0" distR="0" wp14:anchorId="5450DD84" wp14:editId="3D4F03E5">
                  <wp:extent cx="123971" cy="95250"/>
                  <wp:effectExtent l="0" t="0" r="952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03" w:type="dxa"/>
            <w:tcBorders>
              <w:top w:val="single" w:sz="4" w:space="0" w:color="A5A5A5" w:themeColor="accent3"/>
              <w:left w:val="nil"/>
              <w:bottom w:val="single" w:sz="4" w:space="0" w:color="A5A5A5" w:themeColor="accent3"/>
              <w:right w:val="nil"/>
            </w:tcBorders>
            <w:vAlign w:val="center"/>
          </w:tcPr>
          <w:p w14:paraId="10C1A771" w14:textId="77777777" w:rsidR="00BF2FFA" w:rsidRPr="00222CE3" w:rsidRDefault="00BF2FFA" w:rsidP="004E6530">
            <w:pPr>
              <w:spacing w:before="20" w:after="20"/>
              <w:jc w:val="center"/>
              <w:rPr>
                <w:rFonts w:ascii="Segoe UI" w:eastAsia="Times New Roman" w:hAnsi="Segoe UI" w:cs="Segoe UI"/>
                <w:color w:val="000000"/>
                <w:sz w:val="12"/>
                <w:szCs w:val="16"/>
              </w:rPr>
            </w:pPr>
            <w:r w:rsidRPr="00222CE3">
              <w:rPr>
                <w:rFonts w:ascii="Segoe UI" w:hAnsi="Segoe UI" w:cs="Segoe UI"/>
                <w:noProof/>
                <w:sz w:val="12"/>
                <w:szCs w:val="16"/>
              </w:rPr>
              <w:drawing>
                <wp:inline distT="0" distB="0" distL="0" distR="0" wp14:anchorId="1B553419" wp14:editId="2EBC56A2">
                  <wp:extent cx="172766" cy="91440"/>
                  <wp:effectExtent l="0" t="0" r="0" b="3810"/>
                  <wp:docPr id="176"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70" w:type="dxa"/>
            <w:tcBorders>
              <w:top w:val="nil"/>
              <w:left w:val="nil"/>
              <w:bottom w:val="nil"/>
              <w:right w:val="nil"/>
            </w:tcBorders>
            <w:shd w:val="clear" w:color="auto" w:fill="auto"/>
          </w:tcPr>
          <w:p w14:paraId="704151A5" w14:textId="77777777" w:rsidR="00BF2FFA" w:rsidRPr="00222CE3" w:rsidRDefault="00BF2FFA" w:rsidP="004E6530">
            <w:pPr>
              <w:spacing w:before="20" w:after="20"/>
              <w:jc w:val="center"/>
              <w:rPr>
                <w:rFonts w:ascii="Segoe UI" w:hAnsi="Segoe UI" w:cs="Segoe UI"/>
                <w:noProof/>
                <w:sz w:val="12"/>
                <w:szCs w:val="16"/>
              </w:rPr>
            </w:pPr>
          </w:p>
        </w:tc>
        <w:tc>
          <w:tcPr>
            <w:tcW w:w="1377" w:type="dxa"/>
            <w:tcBorders>
              <w:top w:val="single" w:sz="4" w:space="0" w:color="A5A5A5" w:themeColor="accent3"/>
              <w:left w:val="nil"/>
              <w:bottom w:val="single" w:sz="4" w:space="0" w:color="A5A5A5" w:themeColor="accent3"/>
              <w:right w:val="nil"/>
            </w:tcBorders>
            <w:tcMar>
              <w:left w:w="72" w:type="dxa"/>
              <w:right w:w="72" w:type="dxa"/>
            </w:tcMar>
            <w:vAlign w:val="center"/>
          </w:tcPr>
          <w:p w14:paraId="14E61E9B" w14:textId="77777777" w:rsidR="00BF2FFA" w:rsidRPr="00222CE3" w:rsidRDefault="00BF2FFA" w:rsidP="004E6530">
            <w:pPr>
              <w:spacing w:before="20" w:after="20"/>
              <w:rPr>
                <w:rFonts w:ascii="Segoe UI" w:eastAsia="Times New Roman" w:hAnsi="Segoe UI" w:cs="Segoe UI"/>
                <w:noProof/>
                <w:color w:val="000000"/>
                <w:sz w:val="13"/>
                <w:szCs w:val="13"/>
              </w:rPr>
            </w:pPr>
            <w:r w:rsidRPr="00222CE3">
              <w:rPr>
                <w:rFonts w:ascii="Segoe UI" w:eastAsia="Times New Roman" w:hAnsi="Segoe UI" w:cs="Segoe UI"/>
                <w:color w:val="000000"/>
                <w:sz w:val="13"/>
                <w:szCs w:val="13"/>
              </w:rPr>
              <w:t>Cualificar y convertir un principal en una cuenta</w:t>
            </w:r>
          </w:p>
        </w:tc>
        <w:tc>
          <w:tcPr>
            <w:tcW w:w="810" w:type="dxa"/>
            <w:tcBorders>
              <w:top w:val="single" w:sz="4" w:space="0" w:color="A5A5A5" w:themeColor="accent3"/>
              <w:left w:val="nil"/>
              <w:bottom w:val="single" w:sz="4" w:space="0" w:color="A5A5A5" w:themeColor="accent3"/>
              <w:right w:val="nil"/>
            </w:tcBorders>
            <w:vAlign w:val="center"/>
          </w:tcPr>
          <w:p w14:paraId="5B30D6EE" w14:textId="77777777" w:rsidR="00BF2FFA" w:rsidRPr="00222CE3" w:rsidRDefault="00BF2FFA" w:rsidP="004E6530">
            <w:pPr>
              <w:spacing w:before="20" w:after="20"/>
              <w:jc w:val="center"/>
              <w:rPr>
                <w:rFonts w:ascii="Segoe UI" w:eastAsia="Times New Roman" w:hAnsi="Segoe UI" w:cs="Segoe UI"/>
                <w:noProof/>
                <w:color w:val="000000"/>
                <w:sz w:val="12"/>
                <w:szCs w:val="16"/>
              </w:rPr>
            </w:pPr>
            <w:r w:rsidRPr="00222CE3">
              <w:rPr>
                <w:rFonts w:ascii="Segoe UI" w:eastAsia="Times New Roman" w:hAnsi="Segoe UI" w:cs="Segoe UI"/>
                <w:noProof/>
                <w:color w:val="000000"/>
                <w:sz w:val="12"/>
                <w:szCs w:val="16"/>
              </w:rPr>
              <w:drawing>
                <wp:inline distT="0" distB="0" distL="0" distR="0" wp14:anchorId="0A545D7F" wp14:editId="6193800A">
                  <wp:extent cx="123971" cy="95250"/>
                  <wp:effectExtent l="0" t="0" r="9525"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7BB25242" w14:textId="77777777" w:rsidR="00BF2FFA" w:rsidRPr="00222CE3" w:rsidRDefault="00BF2FFA" w:rsidP="004E6530">
            <w:pPr>
              <w:spacing w:before="20" w:after="20"/>
              <w:jc w:val="center"/>
              <w:rPr>
                <w:rFonts w:ascii="Segoe UI" w:eastAsia="Times New Roman" w:hAnsi="Segoe UI" w:cs="Segoe UI"/>
                <w:noProof/>
                <w:color w:val="000000"/>
                <w:sz w:val="12"/>
                <w:szCs w:val="16"/>
              </w:rPr>
            </w:pPr>
            <w:r w:rsidRPr="00222CE3">
              <w:rPr>
                <w:rFonts w:ascii="Segoe UI" w:eastAsia="Times New Roman" w:hAnsi="Segoe UI" w:cs="Segoe UI"/>
                <w:noProof/>
                <w:color w:val="000000"/>
                <w:sz w:val="12"/>
                <w:szCs w:val="16"/>
              </w:rPr>
              <w:drawing>
                <wp:inline distT="0" distB="0" distL="0" distR="0" wp14:anchorId="72A3F498" wp14:editId="16EB59D1">
                  <wp:extent cx="123971" cy="95250"/>
                  <wp:effectExtent l="0" t="0" r="9525"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030A9A1A" w14:textId="77777777" w:rsidR="00BF2FFA" w:rsidRPr="00222CE3" w:rsidRDefault="00BF2FFA" w:rsidP="004E6530">
            <w:pPr>
              <w:spacing w:before="20" w:after="20"/>
              <w:jc w:val="center"/>
              <w:rPr>
                <w:rFonts w:ascii="Segoe UI" w:eastAsia="Times New Roman" w:hAnsi="Segoe UI" w:cs="Segoe UI"/>
                <w:noProof/>
                <w:color w:val="000000"/>
                <w:sz w:val="12"/>
                <w:szCs w:val="16"/>
              </w:rPr>
            </w:pPr>
          </w:p>
        </w:tc>
      </w:tr>
      <w:tr w:rsidR="00BF2FFA" w:rsidRPr="00222CE3" w14:paraId="21C81611" w14:textId="77777777" w:rsidTr="00F2594A">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046D4A2C" w14:textId="77777777" w:rsidR="00BF2FFA" w:rsidRPr="00222CE3" w:rsidRDefault="00BF2FFA" w:rsidP="004E6530">
            <w:pPr>
              <w:spacing w:before="20" w:after="20"/>
              <w:rPr>
                <w:rFonts w:ascii="Segoe UI" w:eastAsia="Times New Roman" w:hAnsi="Segoe UI" w:cs="Segoe UI"/>
                <w:color w:val="000000"/>
                <w:sz w:val="13"/>
                <w:szCs w:val="13"/>
              </w:rPr>
            </w:pPr>
            <w:r w:rsidRPr="00222CE3">
              <w:rPr>
                <w:rFonts w:ascii="Segoe UI" w:eastAsia="Times New Roman" w:hAnsi="Segoe UI" w:cs="Segoe UI"/>
                <w:color w:val="000000"/>
                <w:sz w:val="13"/>
                <w:szCs w:val="13"/>
              </w:rPr>
              <w:t>Utilizar elementos en cola</w:t>
            </w:r>
          </w:p>
        </w:tc>
        <w:tc>
          <w:tcPr>
            <w:tcW w:w="757" w:type="dxa"/>
            <w:tcBorders>
              <w:top w:val="single" w:sz="4" w:space="0" w:color="A5A5A5" w:themeColor="accent3"/>
              <w:left w:val="nil"/>
              <w:bottom w:val="single" w:sz="4" w:space="0" w:color="A5A5A5" w:themeColor="accent3"/>
              <w:right w:val="nil"/>
            </w:tcBorders>
            <w:vAlign w:val="center"/>
          </w:tcPr>
          <w:p w14:paraId="6FC31D0C" w14:textId="77777777" w:rsidR="00BF2FFA" w:rsidRPr="00222CE3" w:rsidRDefault="00BF2FFA" w:rsidP="004E6530">
            <w:pPr>
              <w:spacing w:before="20" w:after="20"/>
              <w:jc w:val="center"/>
              <w:rPr>
                <w:rFonts w:ascii="Segoe UI" w:hAnsi="Segoe UI" w:cs="Segoe UI"/>
                <w:noProof/>
                <w:sz w:val="12"/>
                <w:szCs w:val="16"/>
              </w:rPr>
            </w:pPr>
            <w:r w:rsidRPr="00222CE3">
              <w:rPr>
                <w:rFonts w:ascii="Segoe UI" w:eastAsia="Times New Roman" w:hAnsi="Segoe UI" w:cs="Segoe UI"/>
                <w:noProof/>
                <w:color w:val="000000"/>
                <w:sz w:val="12"/>
                <w:szCs w:val="16"/>
              </w:rPr>
              <w:drawing>
                <wp:inline distT="0" distB="0" distL="0" distR="0" wp14:anchorId="5DE15E4C" wp14:editId="29EB6C5E">
                  <wp:extent cx="123971" cy="95250"/>
                  <wp:effectExtent l="0" t="0" r="9525" b="0"/>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6" w:type="dxa"/>
            <w:tcBorders>
              <w:top w:val="single" w:sz="4" w:space="0" w:color="A5A5A5" w:themeColor="accent3"/>
              <w:left w:val="nil"/>
              <w:bottom w:val="single" w:sz="4" w:space="0" w:color="A5A5A5" w:themeColor="accent3"/>
              <w:right w:val="nil"/>
            </w:tcBorders>
            <w:vAlign w:val="center"/>
          </w:tcPr>
          <w:p w14:paraId="2B3E55DD" w14:textId="77777777" w:rsidR="00BF2FFA" w:rsidRPr="00222CE3" w:rsidRDefault="00BF2FFA" w:rsidP="004E6530">
            <w:pPr>
              <w:spacing w:before="20" w:after="20"/>
              <w:jc w:val="center"/>
              <w:rPr>
                <w:rFonts w:ascii="Segoe UI" w:hAnsi="Segoe UI" w:cs="Segoe UI"/>
                <w:noProof/>
                <w:sz w:val="12"/>
                <w:szCs w:val="16"/>
              </w:rPr>
            </w:pPr>
            <w:r w:rsidRPr="00222CE3">
              <w:rPr>
                <w:rFonts w:ascii="Segoe UI" w:hAnsi="Segoe UI" w:cs="Segoe UI"/>
                <w:noProof/>
                <w:sz w:val="12"/>
                <w:szCs w:val="16"/>
              </w:rPr>
              <w:drawing>
                <wp:inline distT="0" distB="0" distL="0" distR="0" wp14:anchorId="47A9150F" wp14:editId="3C99C228">
                  <wp:extent cx="172766" cy="91440"/>
                  <wp:effectExtent l="0" t="0" r="0" b="3810"/>
                  <wp:docPr id="178" name="Pictur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603" w:type="dxa"/>
            <w:tcBorders>
              <w:top w:val="single" w:sz="4" w:space="0" w:color="A5A5A5" w:themeColor="accent3"/>
              <w:left w:val="nil"/>
              <w:bottom w:val="single" w:sz="4" w:space="0" w:color="A5A5A5" w:themeColor="accent3"/>
              <w:right w:val="nil"/>
            </w:tcBorders>
            <w:vAlign w:val="center"/>
          </w:tcPr>
          <w:p w14:paraId="1170C68C" w14:textId="77777777" w:rsidR="00BF2FFA" w:rsidRPr="00222CE3" w:rsidRDefault="00BF2FFA" w:rsidP="004E6530">
            <w:pPr>
              <w:spacing w:before="20" w:after="20"/>
              <w:jc w:val="center"/>
              <w:rPr>
                <w:rFonts w:ascii="Segoe UI" w:eastAsia="Times New Roman" w:hAnsi="Segoe UI" w:cs="Segoe UI"/>
                <w:color w:val="000000"/>
                <w:sz w:val="12"/>
                <w:szCs w:val="16"/>
              </w:rPr>
            </w:pPr>
            <w:r w:rsidRPr="00222CE3">
              <w:rPr>
                <w:rFonts w:ascii="Segoe UI" w:hAnsi="Segoe UI" w:cs="Segoe UI"/>
                <w:noProof/>
                <w:sz w:val="12"/>
                <w:szCs w:val="16"/>
              </w:rPr>
              <w:drawing>
                <wp:inline distT="0" distB="0" distL="0" distR="0" wp14:anchorId="71BA4CF9" wp14:editId="1327E180">
                  <wp:extent cx="172766" cy="91440"/>
                  <wp:effectExtent l="0" t="0" r="0" b="3810"/>
                  <wp:docPr id="177"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70" w:type="dxa"/>
            <w:tcBorders>
              <w:top w:val="nil"/>
              <w:left w:val="nil"/>
              <w:bottom w:val="nil"/>
              <w:right w:val="nil"/>
            </w:tcBorders>
            <w:shd w:val="clear" w:color="auto" w:fill="auto"/>
          </w:tcPr>
          <w:p w14:paraId="2E7D925F" w14:textId="77777777" w:rsidR="00BF2FFA" w:rsidRPr="00222CE3" w:rsidRDefault="00BF2FFA" w:rsidP="004E6530">
            <w:pPr>
              <w:spacing w:before="20" w:after="20"/>
              <w:jc w:val="center"/>
              <w:rPr>
                <w:rFonts w:ascii="Segoe UI" w:hAnsi="Segoe UI" w:cs="Segoe UI"/>
                <w:noProof/>
                <w:sz w:val="12"/>
                <w:szCs w:val="16"/>
              </w:rPr>
            </w:pPr>
          </w:p>
        </w:tc>
        <w:tc>
          <w:tcPr>
            <w:tcW w:w="1377" w:type="dxa"/>
            <w:tcBorders>
              <w:top w:val="single" w:sz="4" w:space="0" w:color="A5A5A5" w:themeColor="accent3"/>
              <w:left w:val="nil"/>
              <w:bottom w:val="single" w:sz="4" w:space="0" w:color="A5A5A5" w:themeColor="accent3"/>
              <w:right w:val="nil"/>
            </w:tcBorders>
            <w:tcMar>
              <w:left w:w="72" w:type="dxa"/>
              <w:right w:w="72" w:type="dxa"/>
            </w:tcMar>
            <w:vAlign w:val="center"/>
          </w:tcPr>
          <w:p w14:paraId="2265121E" w14:textId="77777777" w:rsidR="00BF2FFA" w:rsidRPr="00222CE3" w:rsidRDefault="00BF2FFA" w:rsidP="004E6530">
            <w:pPr>
              <w:spacing w:before="20" w:after="20"/>
              <w:rPr>
                <w:rFonts w:ascii="Segoe UI" w:eastAsia="Times New Roman" w:hAnsi="Segoe UI" w:cs="Segoe UI"/>
                <w:noProof/>
                <w:color w:val="000000"/>
                <w:sz w:val="13"/>
                <w:szCs w:val="13"/>
              </w:rPr>
            </w:pPr>
            <w:r w:rsidRPr="00222CE3">
              <w:rPr>
                <w:rFonts w:ascii="Segoe UI" w:eastAsia="Times New Roman" w:hAnsi="Segoe UI" w:cs="Segoe UI"/>
                <w:color w:val="000000"/>
                <w:sz w:val="13"/>
                <w:szCs w:val="13"/>
              </w:rPr>
              <w:t>Cuentas</w:t>
            </w:r>
          </w:p>
        </w:tc>
        <w:tc>
          <w:tcPr>
            <w:tcW w:w="810" w:type="dxa"/>
            <w:tcBorders>
              <w:top w:val="single" w:sz="4" w:space="0" w:color="A5A5A5" w:themeColor="accent3"/>
              <w:left w:val="nil"/>
              <w:bottom w:val="single" w:sz="4" w:space="0" w:color="A5A5A5" w:themeColor="accent3"/>
              <w:right w:val="nil"/>
            </w:tcBorders>
            <w:vAlign w:val="center"/>
          </w:tcPr>
          <w:p w14:paraId="1A74C6F1" w14:textId="77777777" w:rsidR="00BF2FFA" w:rsidRPr="00222CE3" w:rsidRDefault="00BF2FFA" w:rsidP="004E6530">
            <w:pPr>
              <w:spacing w:before="20" w:after="20"/>
              <w:jc w:val="center"/>
              <w:rPr>
                <w:rFonts w:ascii="Segoe UI" w:eastAsia="Times New Roman" w:hAnsi="Segoe UI" w:cs="Segoe UI"/>
                <w:noProof/>
                <w:color w:val="000000"/>
                <w:sz w:val="12"/>
                <w:szCs w:val="16"/>
              </w:rPr>
            </w:pPr>
            <w:r w:rsidRPr="00222CE3">
              <w:rPr>
                <w:rFonts w:ascii="Segoe UI" w:eastAsia="Times New Roman" w:hAnsi="Segoe UI" w:cs="Segoe UI"/>
                <w:noProof/>
                <w:color w:val="000000"/>
                <w:sz w:val="12"/>
                <w:szCs w:val="16"/>
              </w:rPr>
              <w:drawing>
                <wp:inline distT="0" distB="0" distL="0" distR="0" wp14:anchorId="7C02947C" wp14:editId="0A07409A">
                  <wp:extent cx="123971" cy="95250"/>
                  <wp:effectExtent l="0" t="0" r="9525"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0D00CE51" w14:textId="77777777" w:rsidR="00BF2FFA" w:rsidRPr="00222CE3" w:rsidRDefault="00BF2FFA" w:rsidP="004E6530">
            <w:pPr>
              <w:spacing w:before="20" w:after="20"/>
              <w:jc w:val="center"/>
              <w:rPr>
                <w:rFonts w:ascii="Segoe UI" w:eastAsia="Times New Roman" w:hAnsi="Segoe UI" w:cs="Segoe UI"/>
                <w:noProof/>
                <w:color w:val="000000"/>
                <w:sz w:val="12"/>
                <w:szCs w:val="16"/>
              </w:rPr>
            </w:pPr>
            <w:r w:rsidRPr="00222CE3">
              <w:rPr>
                <w:rFonts w:ascii="Segoe UI" w:eastAsia="Times New Roman" w:hAnsi="Segoe UI" w:cs="Segoe UI"/>
                <w:noProof/>
                <w:color w:val="000000"/>
                <w:sz w:val="12"/>
                <w:szCs w:val="16"/>
              </w:rPr>
              <w:drawing>
                <wp:inline distT="0" distB="0" distL="0" distR="0" wp14:anchorId="5346089E" wp14:editId="40C589D6">
                  <wp:extent cx="123971" cy="95250"/>
                  <wp:effectExtent l="0" t="0" r="9525"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72F7A6D4" w14:textId="77777777" w:rsidR="00BF2FFA" w:rsidRPr="00222CE3" w:rsidRDefault="00BF2FFA" w:rsidP="004E6530">
            <w:pPr>
              <w:spacing w:before="20" w:after="20"/>
              <w:jc w:val="center"/>
              <w:rPr>
                <w:rFonts w:ascii="Segoe UI" w:eastAsia="Times New Roman" w:hAnsi="Segoe UI" w:cs="Segoe UI"/>
                <w:noProof/>
                <w:color w:val="000000"/>
                <w:sz w:val="12"/>
                <w:szCs w:val="16"/>
              </w:rPr>
            </w:pPr>
          </w:p>
        </w:tc>
      </w:tr>
      <w:tr w:rsidR="00BF2FFA" w:rsidRPr="00222CE3" w14:paraId="0F4D2EE3" w14:textId="77777777" w:rsidTr="00F2594A">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1403582E" w14:textId="77777777" w:rsidR="00BF2FFA" w:rsidRPr="00222CE3" w:rsidRDefault="00BF2FFA" w:rsidP="004E6530">
            <w:pPr>
              <w:spacing w:before="20" w:after="20"/>
              <w:rPr>
                <w:rFonts w:ascii="Segoe UI" w:eastAsia="Times New Roman" w:hAnsi="Segoe UI" w:cs="Segoe UI"/>
                <w:color w:val="000000"/>
                <w:sz w:val="13"/>
                <w:szCs w:val="13"/>
              </w:rPr>
            </w:pPr>
            <w:r w:rsidRPr="00222CE3">
              <w:rPr>
                <w:rFonts w:ascii="Segoe UI" w:eastAsia="Times New Roman" w:hAnsi="Segoe UI" w:cs="Segoe UI"/>
                <w:color w:val="000000"/>
                <w:sz w:val="13"/>
                <w:szCs w:val="13"/>
              </w:rPr>
              <w:t>Exportar datos a Microsoft Excel</w:t>
            </w:r>
          </w:p>
        </w:tc>
        <w:tc>
          <w:tcPr>
            <w:tcW w:w="757" w:type="dxa"/>
            <w:tcBorders>
              <w:top w:val="single" w:sz="4" w:space="0" w:color="A5A5A5" w:themeColor="accent3"/>
              <w:left w:val="nil"/>
              <w:bottom w:val="single" w:sz="4" w:space="0" w:color="A5A5A5" w:themeColor="accent3"/>
              <w:right w:val="nil"/>
            </w:tcBorders>
            <w:vAlign w:val="center"/>
          </w:tcPr>
          <w:p w14:paraId="5F5A938F" w14:textId="77777777" w:rsidR="00BF2FFA" w:rsidRPr="00222CE3" w:rsidRDefault="00BF2FFA" w:rsidP="004E6530">
            <w:pPr>
              <w:spacing w:before="20" w:after="20"/>
              <w:jc w:val="center"/>
              <w:rPr>
                <w:rFonts w:ascii="Segoe UI" w:eastAsia="Times New Roman" w:hAnsi="Segoe UI" w:cs="Segoe UI"/>
                <w:noProof/>
                <w:color w:val="000000"/>
                <w:sz w:val="12"/>
                <w:szCs w:val="16"/>
              </w:rPr>
            </w:pPr>
            <w:r w:rsidRPr="00222CE3">
              <w:rPr>
                <w:rFonts w:ascii="Segoe UI" w:eastAsia="Times New Roman" w:hAnsi="Segoe UI" w:cs="Segoe UI"/>
                <w:noProof/>
                <w:color w:val="000000"/>
                <w:sz w:val="12"/>
                <w:szCs w:val="16"/>
              </w:rPr>
              <w:drawing>
                <wp:inline distT="0" distB="0" distL="0" distR="0" wp14:anchorId="7545BAEB" wp14:editId="0F20C3F5">
                  <wp:extent cx="123971" cy="95250"/>
                  <wp:effectExtent l="0" t="0" r="952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6" w:type="dxa"/>
            <w:tcBorders>
              <w:top w:val="single" w:sz="4" w:space="0" w:color="A5A5A5" w:themeColor="accent3"/>
              <w:left w:val="nil"/>
              <w:bottom w:val="single" w:sz="4" w:space="0" w:color="A5A5A5" w:themeColor="accent3"/>
              <w:right w:val="nil"/>
            </w:tcBorders>
            <w:vAlign w:val="center"/>
          </w:tcPr>
          <w:p w14:paraId="30DBAD4A" w14:textId="77777777" w:rsidR="00BF2FFA" w:rsidRPr="00222CE3" w:rsidRDefault="00BF2FFA" w:rsidP="004E6530">
            <w:pPr>
              <w:spacing w:before="20" w:after="20"/>
              <w:jc w:val="center"/>
              <w:rPr>
                <w:rFonts w:ascii="Segoe UI" w:eastAsia="Times New Roman" w:hAnsi="Segoe UI" w:cs="Segoe UI"/>
                <w:noProof/>
                <w:color w:val="000000"/>
                <w:sz w:val="12"/>
                <w:szCs w:val="16"/>
              </w:rPr>
            </w:pPr>
            <w:r w:rsidRPr="00222CE3">
              <w:rPr>
                <w:rFonts w:ascii="Segoe UI" w:eastAsia="Times New Roman" w:hAnsi="Segoe UI" w:cs="Segoe UI"/>
                <w:noProof/>
                <w:color w:val="000000"/>
                <w:sz w:val="12"/>
                <w:szCs w:val="16"/>
              </w:rPr>
              <w:drawing>
                <wp:inline distT="0" distB="0" distL="0" distR="0" wp14:anchorId="770A47C5" wp14:editId="6070527E">
                  <wp:extent cx="123971" cy="95250"/>
                  <wp:effectExtent l="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03" w:type="dxa"/>
            <w:tcBorders>
              <w:top w:val="single" w:sz="4" w:space="0" w:color="A5A5A5" w:themeColor="accent3"/>
              <w:left w:val="nil"/>
              <w:bottom w:val="single" w:sz="4" w:space="0" w:color="A5A5A5" w:themeColor="accent3"/>
              <w:right w:val="nil"/>
            </w:tcBorders>
            <w:vAlign w:val="center"/>
          </w:tcPr>
          <w:p w14:paraId="7693CFA3" w14:textId="77777777" w:rsidR="00BF2FFA" w:rsidRPr="00222CE3" w:rsidRDefault="00BF2FFA" w:rsidP="004E6530">
            <w:pPr>
              <w:spacing w:before="20" w:after="20"/>
              <w:jc w:val="center"/>
              <w:rPr>
                <w:rFonts w:ascii="Segoe UI" w:eastAsia="Times New Roman" w:hAnsi="Segoe UI" w:cs="Segoe UI"/>
                <w:color w:val="000000"/>
                <w:sz w:val="12"/>
                <w:szCs w:val="16"/>
              </w:rPr>
            </w:pPr>
            <w:r w:rsidRPr="00222CE3">
              <w:rPr>
                <w:rFonts w:ascii="Segoe UI" w:eastAsia="Times New Roman" w:hAnsi="Segoe UI" w:cs="Segoe UI"/>
                <w:noProof/>
                <w:color w:val="000000"/>
                <w:sz w:val="12"/>
                <w:szCs w:val="16"/>
              </w:rPr>
              <w:drawing>
                <wp:inline distT="0" distB="0" distL="0" distR="0" wp14:anchorId="5019846A" wp14:editId="7DF9ABC6">
                  <wp:extent cx="123971" cy="95250"/>
                  <wp:effectExtent l="0" t="0" r="952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1F91A5AA" w14:textId="77777777" w:rsidR="00BF2FFA" w:rsidRPr="00222CE3" w:rsidRDefault="00BF2FFA" w:rsidP="004E6530">
            <w:pPr>
              <w:spacing w:before="20" w:after="20"/>
              <w:jc w:val="center"/>
              <w:rPr>
                <w:rFonts w:ascii="Segoe UI" w:eastAsia="Times New Roman" w:hAnsi="Segoe UI" w:cs="Segoe UI"/>
                <w:noProof/>
                <w:color w:val="000000"/>
                <w:sz w:val="12"/>
                <w:szCs w:val="16"/>
              </w:rPr>
            </w:pPr>
          </w:p>
        </w:tc>
        <w:tc>
          <w:tcPr>
            <w:tcW w:w="1377" w:type="dxa"/>
            <w:tcBorders>
              <w:top w:val="single" w:sz="4" w:space="0" w:color="A5A5A5" w:themeColor="accent3"/>
              <w:left w:val="nil"/>
              <w:bottom w:val="single" w:sz="4" w:space="0" w:color="A5A5A5" w:themeColor="accent3"/>
              <w:right w:val="nil"/>
            </w:tcBorders>
            <w:tcMar>
              <w:left w:w="72" w:type="dxa"/>
              <w:right w:w="72" w:type="dxa"/>
            </w:tcMar>
            <w:vAlign w:val="center"/>
          </w:tcPr>
          <w:p w14:paraId="318D3191" w14:textId="77777777" w:rsidR="00BF2FFA" w:rsidRPr="00222CE3" w:rsidRDefault="00BF2FFA" w:rsidP="00F2594A">
            <w:pPr>
              <w:spacing w:before="20" w:after="20"/>
              <w:rPr>
                <w:rFonts w:ascii="Segoe UI" w:eastAsia="Times New Roman" w:hAnsi="Segoe UI" w:cs="Segoe UI"/>
                <w:noProof/>
                <w:color w:val="000000"/>
                <w:sz w:val="13"/>
                <w:szCs w:val="13"/>
              </w:rPr>
            </w:pPr>
            <w:r w:rsidRPr="00222CE3">
              <w:rPr>
                <w:rFonts w:ascii="Segoe UI" w:eastAsia="Times New Roman" w:hAnsi="Segoe UI" w:cs="Segoe UI"/>
                <w:color w:val="000000"/>
                <w:sz w:val="13"/>
                <w:szCs w:val="13"/>
              </w:rPr>
              <w:t>Importar datos en</w:t>
            </w:r>
            <w:r w:rsidR="00F2594A">
              <w:rPr>
                <w:rFonts w:ascii="Segoe UI" w:eastAsia="Times New Roman" w:hAnsi="Segoe UI" w:cs="Segoe UI"/>
                <w:color w:val="000000"/>
                <w:sz w:val="13"/>
                <w:szCs w:val="13"/>
              </w:rPr>
              <w:t> </w:t>
            </w:r>
            <w:r w:rsidRPr="00222CE3">
              <w:rPr>
                <w:rFonts w:ascii="Segoe UI" w:eastAsia="Times New Roman" w:hAnsi="Segoe UI" w:cs="Segoe UI"/>
                <w:color w:val="000000"/>
                <w:sz w:val="13"/>
                <w:szCs w:val="13"/>
              </w:rPr>
              <w:t>masa</w:t>
            </w:r>
          </w:p>
        </w:tc>
        <w:tc>
          <w:tcPr>
            <w:tcW w:w="810" w:type="dxa"/>
            <w:tcBorders>
              <w:top w:val="single" w:sz="4" w:space="0" w:color="A5A5A5" w:themeColor="accent3"/>
              <w:left w:val="nil"/>
              <w:bottom w:val="single" w:sz="4" w:space="0" w:color="A5A5A5" w:themeColor="accent3"/>
              <w:right w:val="nil"/>
            </w:tcBorders>
            <w:vAlign w:val="center"/>
          </w:tcPr>
          <w:p w14:paraId="10B3541B" w14:textId="77777777" w:rsidR="00BF2FFA" w:rsidRPr="00222CE3" w:rsidRDefault="00BF2FFA" w:rsidP="004E6530">
            <w:pPr>
              <w:spacing w:before="20" w:after="20"/>
              <w:jc w:val="center"/>
              <w:rPr>
                <w:rFonts w:ascii="Segoe UI" w:eastAsia="Times New Roman" w:hAnsi="Segoe UI" w:cs="Segoe UI"/>
                <w:noProof/>
                <w:color w:val="000000"/>
                <w:sz w:val="12"/>
                <w:szCs w:val="16"/>
              </w:rPr>
            </w:pPr>
            <w:r w:rsidRPr="00222CE3">
              <w:rPr>
                <w:rFonts w:ascii="Segoe UI" w:eastAsia="Times New Roman" w:hAnsi="Segoe UI" w:cs="Segoe UI"/>
                <w:noProof/>
                <w:color w:val="000000"/>
                <w:sz w:val="12"/>
                <w:szCs w:val="16"/>
              </w:rPr>
              <w:drawing>
                <wp:inline distT="0" distB="0" distL="0" distR="0" wp14:anchorId="6E3FBFE4" wp14:editId="1EB17C80">
                  <wp:extent cx="123971" cy="95250"/>
                  <wp:effectExtent l="0" t="0" r="9525"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4AAE4DC6" w14:textId="77777777" w:rsidR="00BF2FFA" w:rsidRPr="00222CE3" w:rsidRDefault="00BF2FFA" w:rsidP="004E6530">
            <w:pPr>
              <w:spacing w:before="20" w:after="20"/>
              <w:jc w:val="center"/>
              <w:rPr>
                <w:rFonts w:ascii="Segoe UI" w:eastAsia="Times New Roman" w:hAnsi="Segoe UI" w:cs="Segoe UI"/>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14:paraId="1BEA8717" w14:textId="77777777" w:rsidR="00BF2FFA" w:rsidRPr="00222CE3" w:rsidRDefault="00BF2FFA" w:rsidP="004E6530">
            <w:pPr>
              <w:spacing w:before="20" w:after="20"/>
              <w:jc w:val="center"/>
              <w:rPr>
                <w:rFonts w:ascii="Segoe UI" w:eastAsia="Times New Roman" w:hAnsi="Segoe UI" w:cs="Segoe UI"/>
                <w:noProof/>
                <w:color w:val="000000"/>
                <w:sz w:val="12"/>
                <w:szCs w:val="16"/>
              </w:rPr>
            </w:pPr>
          </w:p>
        </w:tc>
      </w:tr>
      <w:tr w:rsidR="00BF2FFA" w:rsidRPr="00222CE3" w14:paraId="0B744AFA" w14:textId="77777777" w:rsidTr="00F2594A">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1F0C706A" w14:textId="77777777" w:rsidR="00BF2FFA" w:rsidRPr="00222CE3" w:rsidRDefault="00BF2FFA" w:rsidP="004E6530">
            <w:pPr>
              <w:spacing w:before="20" w:after="20"/>
              <w:rPr>
                <w:rFonts w:ascii="Segoe UI" w:eastAsia="Times New Roman" w:hAnsi="Segoe UI" w:cs="Segoe UI"/>
                <w:color w:val="000000"/>
                <w:sz w:val="13"/>
                <w:szCs w:val="13"/>
              </w:rPr>
            </w:pPr>
            <w:r w:rsidRPr="00222CE3">
              <w:rPr>
                <w:rFonts w:ascii="Segoe UI" w:eastAsia="Times New Roman" w:hAnsi="Segoe UI" w:cs="Segoe UI"/>
                <w:color w:val="000000"/>
                <w:sz w:val="13"/>
                <w:szCs w:val="13"/>
              </w:rPr>
              <w:t xml:space="preserve">Realizar combinación </w:t>
            </w:r>
            <w:r w:rsidR="00855223">
              <w:rPr>
                <w:rFonts w:ascii="Segoe UI" w:eastAsia="Times New Roman" w:hAnsi="Segoe UI" w:cs="Segoe UI"/>
                <w:color w:val="000000"/>
                <w:sz w:val="13"/>
                <w:szCs w:val="13"/>
              </w:rPr>
              <w:t>de</w:t>
            </w:r>
            <w:r w:rsidRPr="00222CE3">
              <w:rPr>
                <w:rFonts w:ascii="Segoe UI" w:eastAsia="Times New Roman" w:hAnsi="Segoe UI" w:cs="Segoe UI"/>
                <w:color w:val="000000"/>
                <w:sz w:val="13"/>
                <w:szCs w:val="13"/>
              </w:rPr>
              <w:t xml:space="preserve"> correo</w:t>
            </w:r>
          </w:p>
        </w:tc>
        <w:tc>
          <w:tcPr>
            <w:tcW w:w="757" w:type="dxa"/>
            <w:tcBorders>
              <w:top w:val="single" w:sz="4" w:space="0" w:color="A5A5A5" w:themeColor="accent3"/>
              <w:left w:val="nil"/>
              <w:bottom w:val="single" w:sz="4" w:space="0" w:color="A5A5A5" w:themeColor="accent3"/>
              <w:right w:val="nil"/>
            </w:tcBorders>
            <w:vAlign w:val="center"/>
          </w:tcPr>
          <w:p w14:paraId="3B4163F5" w14:textId="77777777" w:rsidR="00BF2FFA" w:rsidRPr="00222CE3" w:rsidRDefault="00BF2FFA" w:rsidP="004E6530">
            <w:pPr>
              <w:spacing w:before="20" w:after="20"/>
              <w:jc w:val="center"/>
              <w:rPr>
                <w:rFonts w:ascii="Segoe UI" w:eastAsia="Times New Roman" w:hAnsi="Segoe UI" w:cs="Segoe UI"/>
                <w:noProof/>
                <w:color w:val="000000"/>
                <w:sz w:val="12"/>
                <w:szCs w:val="16"/>
              </w:rPr>
            </w:pPr>
            <w:r w:rsidRPr="00222CE3">
              <w:rPr>
                <w:rFonts w:ascii="Segoe UI" w:eastAsia="Times New Roman" w:hAnsi="Segoe UI" w:cs="Segoe UI"/>
                <w:noProof/>
                <w:color w:val="000000"/>
                <w:sz w:val="12"/>
                <w:szCs w:val="16"/>
              </w:rPr>
              <w:drawing>
                <wp:inline distT="0" distB="0" distL="0" distR="0" wp14:anchorId="1A01F8EB" wp14:editId="58B70E9C">
                  <wp:extent cx="123971" cy="95250"/>
                  <wp:effectExtent l="0" t="0" r="952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6" w:type="dxa"/>
            <w:tcBorders>
              <w:top w:val="single" w:sz="4" w:space="0" w:color="A5A5A5" w:themeColor="accent3"/>
              <w:left w:val="nil"/>
              <w:bottom w:val="single" w:sz="4" w:space="0" w:color="A5A5A5" w:themeColor="accent3"/>
              <w:right w:val="nil"/>
            </w:tcBorders>
            <w:vAlign w:val="center"/>
          </w:tcPr>
          <w:p w14:paraId="56A4727D" w14:textId="77777777" w:rsidR="00BF2FFA" w:rsidRPr="00222CE3" w:rsidRDefault="00BF2FFA" w:rsidP="004E6530">
            <w:pPr>
              <w:spacing w:before="20" w:after="20"/>
              <w:jc w:val="center"/>
              <w:rPr>
                <w:rFonts w:ascii="Segoe UI" w:eastAsia="Times New Roman" w:hAnsi="Segoe UI" w:cs="Segoe UI"/>
                <w:noProof/>
                <w:color w:val="000000"/>
                <w:sz w:val="12"/>
                <w:szCs w:val="16"/>
              </w:rPr>
            </w:pPr>
            <w:r w:rsidRPr="00222CE3">
              <w:rPr>
                <w:rFonts w:ascii="Segoe UI" w:eastAsia="Times New Roman" w:hAnsi="Segoe UI" w:cs="Segoe UI"/>
                <w:noProof/>
                <w:color w:val="000000"/>
                <w:sz w:val="12"/>
                <w:szCs w:val="16"/>
              </w:rPr>
              <w:drawing>
                <wp:inline distT="0" distB="0" distL="0" distR="0" wp14:anchorId="01B85C34" wp14:editId="18B5EF17">
                  <wp:extent cx="123971" cy="95250"/>
                  <wp:effectExtent l="0" t="0" r="952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03" w:type="dxa"/>
            <w:tcBorders>
              <w:top w:val="single" w:sz="4" w:space="0" w:color="A5A5A5" w:themeColor="accent3"/>
              <w:left w:val="nil"/>
              <w:bottom w:val="single" w:sz="4" w:space="0" w:color="A5A5A5" w:themeColor="accent3"/>
              <w:right w:val="nil"/>
            </w:tcBorders>
            <w:vAlign w:val="center"/>
          </w:tcPr>
          <w:p w14:paraId="7DC8FFFF" w14:textId="77777777" w:rsidR="00BF2FFA" w:rsidRPr="00222CE3" w:rsidRDefault="00BF2FFA" w:rsidP="004E6530">
            <w:pPr>
              <w:spacing w:before="20" w:after="20"/>
              <w:jc w:val="center"/>
              <w:rPr>
                <w:rFonts w:ascii="Segoe UI" w:eastAsia="Times New Roman" w:hAnsi="Segoe UI" w:cs="Segoe UI"/>
                <w:color w:val="000000"/>
                <w:sz w:val="12"/>
                <w:szCs w:val="16"/>
              </w:rPr>
            </w:pPr>
            <w:r w:rsidRPr="00222CE3">
              <w:rPr>
                <w:rFonts w:ascii="Segoe UI" w:eastAsia="Times New Roman" w:hAnsi="Segoe UI" w:cs="Segoe UI"/>
                <w:noProof/>
                <w:color w:val="000000"/>
                <w:sz w:val="12"/>
                <w:szCs w:val="16"/>
              </w:rPr>
              <w:drawing>
                <wp:inline distT="0" distB="0" distL="0" distR="0" wp14:anchorId="16A201AE" wp14:editId="60271CCB">
                  <wp:extent cx="123971" cy="95250"/>
                  <wp:effectExtent l="0" t="0" r="952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2311CAA1" w14:textId="77777777" w:rsidR="00BF2FFA" w:rsidRPr="00222CE3" w:rsidRDefault="00BF2FFA" w:rsidP="004E6530">
            <w:pPr>
              <w:spacing w:before="20" w:after="20"/>
              <w:jc w:val="center"/>
              <w:rPr>
                <w:rFonts w:ascii="Segoe UI" w:eastAsia="Times New Roman" w:hAnsi="Segoe UI" w:cs="Segoe UI"/>
                <w:noProof/>
                <w:color w:val="000000"/>
                <w:sz w:val="12"/>
                <w:szCs w:val="16"/>
              </w:rPr>
            </w:pPr>
          </w:p>
        </w:tc>
        <w:tc>
          <w:tcPr>
            <w:tcW w:w="1377" w:type="dxa"/>
            <w:tcBorders>
              <w:top w:val="single" w:sz="4" w:space="0" w:color="A5A5A5" w:themeColor="accent3"/>
              <w:left w:val="nil"/>
              <w:bottom w:val="single" w:sz="4" w:space="0" w:color="A5A5A5" w:themeColor="accent3"/>
              <w:right w:val="nil"/>
            </w:tcBorders>
            <w:tcMar>
              <w:left w:w="72" w:type="dxa"/>
              <w:right w:w="72" w:type="dxa"/>
            </w:tcMar>
            <w:vAlign w:val="center"/>
          </w:tcPr>
          <w:p w14:paraId="7C975907" w14:textId="77777777" w:rsidR="00BF2FFA" w:rsidRPr="00222CE3" w:rsidRDefault="00BF2FFA" w:rsidP="004E6530">
            <w:pPr>
              <w:spacing w:before="20" w:after="20"/>
              <w:rPr>
                <w:rFonts w:ascii="Segoe UI" w:eastAsia="Times New Roman" w:hAnsi="Segoe UI" w:cs="Segoe UI"/>
                <w:noProof/>
                <w:color w:val="000000"/>
                <w:sz w:val="13"/>
                <w:szCs w:val="13"/>
              </w:rPr>
            </w:pPr>
            <w:r w:rsidRPr="00222CE3">
              <w:rPr>
                <w:rFonts w:ascii="Segoe UI" w:eastAsia="Times New Roman" w:hAnsi="Segoe UI" w:cs="Segoe UI"/>
                <w:color w:val="000000"/>
                <w:sz w:val="13"/>
                <w:szCs w:val="13"/>
              </w:rPr>
              <w:t>Configurar auditoría</w:t>
            </w:r>
          </w:p>
        </w:tc>
        <w:tc>
          <w:tcPr>
            <w:tcW w:w="810" w:type="dxa"/>
            <w:tcBorders>
              <w:top w:val="single" w:sz="4" w:space="0" w:color="A5A5A5" w:themeColor="accent3"/>
              <w:left w:val="nil"/>
              <w:bottom w:val="single" w:sz="4" w:space="0" w:color="A5A5A5" w:themeColor="accent3"/>
              <w:right w:val="nil"/>
            </w:tcBorders>
            <w:vAlign w:val="center"/>
          </w:tcPr>
          <w:p w14:paraId="553F59E0" w14:textId="77777777" w:rsidR="00BF2FFA" w:rsidRPr="00222CE3" w:rsidRDefault="00BF2FFA" w:rsidP="004E6530">
            <w:pPr>
              <w:spacing w:before="20" w:after="20"/>
              <w:jc w:val="center"/>
              <w:rPr>
                <w:rFonts w:ascii="Segoe UI" w:eastAsia="Times New Roman" w:hAnsi="Segoe UI" w:cs="Segoe UI"/>
                <w:noProof/>
                <w:color w:val="000000"/>
                <w:sz w:val="12"/>
                <w:szCs w:val="16"/>
              </w:rPr>
            </w:pPr>
            <w:r w:rsidRPr="00222CE3">
              <w:rPr>
                <w:rFonts w:ascii="Segoe UI" w:eastAsia="Times New Roman" w:hAnsi="Segoe UI" w:cs="Segoe UI"/>
                <w:noProof/>
                <w:color w:val="000000"/>
                <w:sz w:val="12"/>
                <w:szCs w:val="16"/>
              </w:rPr>
              <w:drawing>
                <wp:inline distT="0" distB="0" distL="0" distR="0" wp14:anchorId="57887482" wp14:editId="28EA741F">
                  <wp:extent cx="123971" cy="95250"/>
                  <wp:effectExtent l="0" t="0" r="9525"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7A67DBC9" w14:textId="77777777" w:rsidR="00BF2FFA" w:rsidRPr="00222CE3" w:rsidRDefault="00BF2FFA" w:rsidP="004E6530">
            <w:pPr>
              <w:spacing w:before="20" w:after="20"/>
              <w:jc w:val="center"/>
              <w:rPr>
                <w:rFonts w:ascii="Segoe UI" w:eastAsia="Times New Roman" w:hAnsi="Segoe UI" w:cs="Segoe UI"/>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14:paraId="7D67A00F" w14:textId="77777777" w:rsidR="00BF2FFA" w:rsidRPr="00222CE3" w:rsidRDefault="00BF2FFA" w:rsidP="004E6530">
            <w:pPr>
              <w:spacing w:before="20" w:after="20"/>
              <w:jc w:val="center"/>
              <w:rPr>
                <w:rFonts w:ascii="Segoe UI" w:eastAsia="Times New Roman" w:hAnsi="Segoe UI" w:cs="Segoe UI"/>
                <w:noProof/>
                <w:color w:val="000000"/>
                <w:sz w:val="12"/>
                <w:szCs w:val="16"/>
              </w:rPr>
            </w:pPr>
          </w:p>
        </w:tc>
      </w:tr>
      <w:tr w:rsidR="00BF2FFA" w:rsidRPr="00222CE3" w14:paraId="0DE6A245" w14:textId="77777777" w:rsidTr="00F2594A">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076CFF1D" w14:textId="77777777" w:rsidR="00BF2FFA" w:rsidRPr="00222CE3" w:rsidRDefault="00BF2FFA" w:rsidP="004E6530">
            <w:pPr>
              <w:spacing w:before="20" w:after="20"/>
              <w:rPr>
                <w:rFonts w:ascii="Segoe UI" w:eastAsia="Times New Roman" w:hAnsi="Segoe UI" w:cs="Segoe UI"/>
                <w:color w:val="000000"/>
                <w:sz w:val="13"/>
                <w:szCs w:val="13"/>
              </w:rPr>
            </w:pPr>
            <w:r w:rsidRPr="00222CE3">
              <w:rPr>
                <w:rFonts w:ascii="Segoe UI" w:eastAsia="Times New Roman" w:hAnsi="Segoe UI" w:cs="Segoe UI"/>
                <w:color w:val="000000"/>
                <w:sz w:val="13"/>
                <w:szCs w:val="13"/>
              </w:rPr>
              <w:t>Iniciar un diálogo</w:t>
            </w:r>
          </w:p>
        </w:tc>
        <w:tc>
          <w:tcPr>
            <w:tcW w:w="757" w:type="dxa"/>
            <w:tcBorders>
              <w:top w:val="single" w:sz="4" w:space="0" w:color="A5A5A5" w:themeColor="accent3"/>
              <w:left w:val="nil"/>
              <w:bottom w:val="single" w:sz="4" w:space="0" w:color="A5A5A5" w:themeColor="accent3"/>
              <w:right w:val="nil"/>
            </w:tcBorders>
            <w:vAlign w:val="center"/>
          </w:tcPr>
          <w:p w14:paraId="7B83A80A" w14:textId="77777777" w:rsidR="00BF2FFA" w:rsidRPr="00222CE3" w:rsidRDefault="00BF2FFA" w:rsidP="004E6530">
            <w:pPr>
              <w:spacing w:before="20" w:after="20"/>
              <w:jc w:val="center"/>
              <w:rPr>
                <w:rFonts w:ascii="Segoe UI" w:hAnsi="Segoe UI" w:cs="Segoe UI"/>
                <w:noProof/>
                <w:sz w:val="12"/>
                <w:szCs w:val="16"/>
              </w:rPr>
            </w:pPr>
            <w:r w:rsidRPr="00222CE3">
              <w:rPr>
                <w:rFonts w:ascii="Segoe UI" w:eastAsia="Times New Roman" w:hAnsi="Segoe UI" w:cs="Segoe UI"/>
                <w:noProof/>
                <w:color w:val="000000"/>
                <w:sz w:val="12"/>
                <w:szCs w:val="16"/>
              </w:rPr>
              <w:drawing>
                <wp:inline distT="0" distB="0" distL="0" distR="0" wp14:anchorId="45759B62" wp14:editId="4BD6DB70">
                  <wp:extent cx="123971" cy="95250"/>
                  <wp:effectExtent l="0" t="0" r="9525" b="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6" w:type="dxa"/>
            <w:tcBorders>
              <w:top w:val="single" w:sz="4" w:space="0" w:color="A5A5A5" w:themeColor="accent3"/>
              <w:left w:val="nil"/>
              <w:bottom w:val="single" w:sz="4" w:space="0" w:color="A5A5A5" w:themeColor="accent3"/>
              <w:right w:val="nil"/>
            </w:tcBorders>
            <w:vAlign w:val="center"/>
          </w:tcPr>
          <w:p w14:paraId="04D283CB" w14:textId="77777777" w:rsidR="00BF2FFA" w:rsidRPr="00222CE3" w:rsidRDefault="00BF2FFA" w:rsidP="004E6530">
            <w:pPr>
              <w:spacing w:before="20" w:after="20"/>
              <w:jc w:val="center"/>
              <w:rPr>
                <w:rFonts w:ascii="Segoe UI" w:hAnsi="Segoe UI" w:cs="Segoe UI"/>
                <w:noProof/>
                <w:sz w:val="12"/>
                <w:szCs w:val="16"/>
              </w:rPr>
            </w:pPr>
            <w:r w:rsidRPr="00222CE3">
              <w:rPr>
                <w:rFonts w:ascii="Segoe UI" w:hAnsi="Segoe UI" w:cs="Segoe UI"/>
                <w:noProof/>
                <w:sz w:val="12"/>
                <w:szCs w:val="16"/>
              </w:rPr>
              <w:drawing>
                <wp:inline distT="0" distB="0" distL="0" distR="0" wp14:anchorId="0CAD338E" wp14:editId="6B9F7638">
                  <wp:extent cx="172766" cy="91440"/>
                  <wp:effectExtent l="0" t="0" r="0" b="3810"/>
                  <wp:docPr id="179"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603" w:type="dxa"/>
            <w:tcBorders>
              <w:top w:val="single" w:sz="4" w:space="0" w:color="A5A5A5" w:themeColor="accent3"/>
              <w:left w:val="nil"/>
              <w:bottom w:val="single" w:sz="4" w:space="0" w:color="A5A5A5" w:themeColor="accent3"/>
              <w:right w:val="nil"/>
            </w:tcBorders>
            <w:vAlign w:val="center"/>
          </w:tcPr>
          <w:p w14:paraId="1B16B57A" w14:textId="77777777" w:rsidR="00BF2FFA" w:rsidRPr="00222CE3" w:rsidRDefault="00BF2FFA" w:rsidP="004E6530">
            <w:pPr>
              <w:spacing w:before="20" w:after="20"/>
              <w:jc w:val="center"/>
              <w:rPr>
                <w:rFonts w:ascii="Segoe UI" w:eastAsia="Times New Roman" w:hAnsi="Segoe UI" w:cs="Segoe UI"/>
                <w:color w:val="000000"/>
                <w:sz w:val="12"/>
                <w:szCs w:val="16"/>
              </w:rPr>
            </w:pPr>
            <w:r w:rsidRPr="00222CE3">
              <w:rPr>
                <w:rFonts w:ascii="Segoe UI" w:hAnsi="Segoe UI" w:cs="Segoe UI"/>
                <w:noProof/>
                <w:sz w:val="12"/>
                <w:szCs w:val="16"/>
              </w:rPr>
              <w:drawing>
                <wp:inline distT="0" distB="0" distL="0" distR="0" wp14:anchorId="5F8745EB" wp14:editId="639220B6">
                  <wp:extent cx="172766" cy="91440"/>
                  <wp:effectExtent l="0" t="0" r="0" b="3810"/>
                  <wp:docPr id="180"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70" w:type="dxa"/>
            <w:tcBorders>
              <w:top w:val="nil"/>
              <w:left w:val="nil"/>
              <w:bottom w:val="nil"/>
              <w:right w:val="nil"/>
            </w:tcBorders>
            <w:shd w:val="clear" w:color="auto" w:fill="auto"/>
          </w:tcPr>
          <w:p w14:paraId="513CBBAC" w14:textId="77777777" w:rsidR="00BF2FFA" w:rsidRPr="00222CE3" w:rsidRDefault="00BF2FFA" w:rsidP="004E6530">
            <w:pPr>
              <w:spacing w:before="20" w:after="20"/>
              <w:jc w:val="center"/>
              <w:rPr>
                <w:rFonts w:ascii="Segoe UI" w:hAnsi="Segoe UI" w:cs="Segoe UI"/>
                <w:sz w:val="12"/>
                <w:szCs w:val="16"/>
              </w:rPr>
            </w:pPr>
          </w:p>
        </w:tc>
        <w:tc>
          <w:tcPr>
            <w:tcW w:w="1377" w:type="dxa"/>
            <w:tcBorders>
              <w:top w:val="single" w:sz="4" w:space="0" w:color="A5A5A5" w:themeColor="accent3"/>
              <w:left w:val="nil"/>
              <w:bottom w:val="single" w:sz="4" w:space="0" w:color="A5A5A5" w:themeColor="accent3"/>
              <w:right w:val="nil"/>
            </w:tcBorders>
            <w:tcMar>
              <w:left w:w="72" w:type="dxa"/>
              <w:right w:w="72" w:type="dxa"/>
            </w:tcMar>
            <w:vAlign w:val="center"/>
          </w:tcPr>
          <w:p w14:paraId="21F891B9" w14:textId="77777777" w:rsidR="00BF2FFA" w:rsidRPr="00222CE3" w:rsidRDefault="00BF2FFA" w:rsidP="004E6530">
            <w:pPr>
              <w:spacing w:before="20" w:after="20"/>
              <w:rPr>
                <w:rFonts w:ascii="Segoe UI" w:eastAsia="Times New Roman" w:hAnsi="Segoe UI" w:cs="Segoe UI"/>
                <w:noProof/>
                <w:color w:val="000000"/>
                <w:sz w:val="13"/>
                <w:szCs w:val="13"/>
              </w:rPr>
            </w:pPr>
            <w:r w:rsidRPr="00222CE3">
              <w:rPr>
                <w:rFonts w:ascii="Segoe UI" w:eastAsia="Times New Roman" w:hAnsi="Segoe UI" w:cs="Segoe UI"/>
                <w:color w:val="000000"/>
                <w:sz w:val="13"/>
                <w:szCs w:val="13"/>
              </w:rPr>
              <w:t xml:space="preserve">Configurar las reglas </w:t>
            </w:r>
            <w:r w:rsidR="00855223">
              <w:rPr>
                <w:rFonts w:ascii="Segoe UI" w:eastAsia="Times New Roman" w:hAnsi="Segoe UI" w:cs="Segoe UI"/>
                <w:color w:val="000000"/>
                <w:sz w:val="13"/>
                <w:szCs w:val="13"/>
              </w:rPr>
              <w:t>de</w:t>
            </w:r>
            <w:r w:rsidRPr="00222CE3">
              <w:rPr>
                <w:rFonts w:ascii="Segoe UI" w:eastAsia="Times New Roman" w:hAnsi="Segoe UI" w:cs="Segoe UI"/>
                <w:color w:val="000000"/>
                <w:sz w:val="13"/>
                <w:szCs w:val="13"/>
              </w:rPr>
              <w:t xml:space="preserve"> </w:t>
            </w:r>
            <w:r w:rsidR="00855223">
              <w:rPr>
                <w:rFonts w:ascii="Segoe UI" w:eastAsia="Times New Roman" w:hAnsi="Segoe UI" w:cs="Segoe UI"/>
                <w:color w:val="000000"/>
                <w:sz w:val="13"/>
                <w:szCs w:val="13"/>
              </w:rPr>
              <w:t>de</w:t>
            </w:r>
            <w:r w:rsidRPr="00222CE3">
              <w:rPr>
                <w:rFonts w:ascii="Segoe UI" w:eastAsia="Times New Roman" w:hAnsi="Segoe UI" w:cs="Segoe UI"/>
                <w:color w:val="000000"/>
                <w:sz w:val="13"/>
                <w:szCs w:val="13"/>
              </w:rPr>
              <w:t>tección duplicada</w:t>
            </w:r>
          </w:p>
        </w:tc>
        <w:tc>
          <w:tcPr>
            <w:tcW w:w="810" w:type="dxa"/>
            <w:tcBorders>
              <w:top w:val="single" w:sz="4" w:space="0" w:color="A5A5A5" w:themeColor="accent3"/>
              <w:left w:val="nil"/>
              <w:bottom w:val="single" w:sz="4" w:space="0" w:color="A5A5A5" w:themeColor="accent3"/>
              <w:right w:val="nil"/>
            </w:tcBorders>
            <w:vAlign w:val="center"/>
          </w:tcPr>
          <w:p w14:paraId="57FB30AF" w14:textId="77777777" w:rsidR="00BF2FFA" w:rsidRPr="00222CE3" w:rsidRDefault="00BF2FFA" w:rsidP="004E6530">
            <w:pPr>
              <w:spacing w:before="20" w:after="20"/>
              <w:jc w:val="center"/>
              <w:rPr>
                <w:rFonts w:ascii="Segoe UI" w:eastAsia="Times New Roman" w:hAnsi="Segoe UI" w:cs="Segoe UI"/>
                <w:noProof/>
                <w:color w:val="000000"/>
                <w:sz w:val="12"/>
                <w:szCs w:val="16"/>
              </w:rPr>
            </w:pPr>
            <w:r w:rsidRPr="00222CE3">
              <w:rPr>
                <w:rFonts w:ascii="Segoe UI" w:eastAsia="Times New Roman" w:hAnsi="Segoe UI" w:cs="Segoe UI"/>
                <w:noProof/>
                <w:color w:val="000000"/>
                <w:sz w:val="12"/>
                <w:szCs w:val="16"/>
              </w:rPr>
              <w:drawing>
                <wp:inline distT="0" distB="0" distL="0" distR="0" wp14:anchorId="77FDC5DF" wp14:editId="5D9D0175">
                  <wp:extent cx="123971" cy="95250"/>
                  <wp:effectExtent l="0" t="0" r="9525"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5A87988B" w14:textId="77777777" w:rsidR="00BF2FFA" w:rsidRPr="00222CE3" w:rsidRDefault="00BF2FFA" w:rsidP="004E6530">
            <w:pPr>
              <w:spacing w:before="20" w:after="20"/>
              <w:jc w:val="center"/>
              <w:rPr>
                <w:rFonts w:ascii="Segoe UI" w:eastAsia="Times New Roman" w:hAnsi="Segoe UI" w:cs="Segoe UI"/>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14:paraId="1EF3E6B6" w14:textId="77777777" w:rsidR="00BF2FFA" w:rsidRPr="00222CE3" w:rsidRDefault="00BF2FFA" w:rsidP="004E6530">
            <w:pPr>
              <w:spacing w:before="20" w:after="20"/>
              <w:jc w:val="center"/>
              <w:rPr>
                <w:rFonts w:ascii="Segoe UI" w:eastAsia="Times New Roman" w:hAnsi="Segoe UI" w:cs="Segoe UI"/>
                <w:noProof/>
                <w:color w:val="000000"/>
                <w:sz w:val="12"/>
                <w:szCs w:val="16"/>
              </w:rPr>
            </w:pPr>
          </w:p>
        </w:tc>
      </w:tr>
      <w:tr w:rsidR="00BF2FFA" w:rsidRPr="00222CE3" w14:paraId="211BF562" w14:textId="77777777" w:rsidTr="00F2594A">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63EBF5D9" w14:textId="77777777" w:rsidR="00BF2FFA" w:rsidRPr="00222CE3" w:rsidRDefault="00BF2FFA" w:rsidP="004E6530">
            <w:pPr>
              <w:spacing w:before="20" w:after="20"/>
              <w:rPr>
                <w:rFonts w:ascii="Segoe UI" w:eastAsia="Times New Roman" w:hAnsi="Segoe UI" w:cs="Segoe UI"/>
                <w:color w:val="000000"/>
                <w:sz w:val="13"/>
                <w:szCs w:val="13"/>
              </w:rPr>
            </w:pPr>
            <w:r w:rsidRPr="00222CE3">
              <w:rPr>
                <w:rFonts w:ascii="Segoe UI" w:eastAsia="Times New Roman" w:hAnsi="Segoe UI" w:cs="Segoe UI"/>
                <w:color w:val="000000"/>
                <w:sz w:val="13"/>
                <w:szCs w:val="13"/>
              </w:rPr>
              <w:t>Ejecutar como un proceso a petición</w:t>
            </w:r>
          </w:p>
        </w:tc>
        <w:tc>
          <w:tcPr>
            <w:tcW w:w="757" w:type="dxa"/>
            <w:tcBorders>
              <w:top w:val="single" w:sz="4" w:space="0" w:color="A5A5A5" w:themeColor="accent3"/>
              <w:left w:val="nil"/>
              <w:bottom w:val="single" w:sz="4" w:space="0" w:color="A5A5A5" w:themeColor="accent3"/>
              <w:right w:val="nil"/>
            </w:tcBorders>
            <w:vAlign w:val="center"/>
          </w:tcPr>
          <w:p w14:paraId="6E437C4B" w14:textId="77777777" w:rsidR="00BF2FFA" w:rsidRPr="00222CE3" w:rsidRDefault="00BF2FFA" w:rsidP="004E6530">
            <w:pPr>
              <w:spacing w:before="20" w:after="20"/>
              <w:jc w:val="center"/>
              <w:rPr>
                <w:rFonts w:ascii="Segoe UI" w:hAnsi="Segoe UI" w:cs="Segoe UI"/>
                <w:noProof/>
                <w:sz w:val="12"/>
                <w:szCs w:val="16"/>
              </w:rPr>
            </w:pPr>
            <w:r w:rsidRPr="00222CE3">
              <w:rPr>
                <w:rFonts w:ascii="Segoe UI" w:eastAsia="Times New Roman" w:hAnsi="Segoe UI" w:cs="Segoe UI"/>
                <w:noProof/>
                <w:color w:val="000000"/>
                <w:sz w:val="12"/>
                <w:szCs w:val="16"/>
              </w:rPr>
              <w:drawing>
                <wp:inline distT="0" distB="0" distL="0" distR="0" wp14:anchorId="6B4DD2AC" wp14:editId="23980347">
                  <wp:extent cx="123971" cy="95250"/>
                  <wp:effectExtent l="0" t="0" r="9525"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6" w:type="dxa"/>
            <w:tcBorders>
              <w:top w:val="single" w:sz="4" w:space="0" w:color="A5A5A5" w:themeColor="accent3"/>
              <w:left w:val="nil"/>
              <w:bottom w:val="single" w:sz="4" w:space="0" w:color="A5A5A5" w:themeColor="accent3"/>
              <w:right w:val="nil"/>
            </w:tcBorders>
            <w:vAlign w:val="center"/>
          </w:tcPr>
          <w:p w14:paraId="2E0429C1" w14:textId="77777777" w:rsidR="00BF2FFA" w:rsidRPr="00222CE3" w:rsidRDefault="00BF2FFA" w:rsidP="004E6530">
            <w:pPr>
              <w:spacing w:before="20" w:after="20"/>
              <w:jc w:val="center"/>
              <w:rPr>
                <w:rFonts w:ascii="Segoe UI" w:hAnsi="Segoe UI" w:cs="Segoe UI"/>
                <w:noProof/>
                <w:sz w:val="12"/>
                <w:szCs w:val="16"/>
              </w:rPr>
            </w:pPr>
            <w:r w:rsidRPr="00222CE3">
              <w:rPr>
                <w:rFonts w:ascii="Segoe UI" w:hAnsi="Segoe UI" w:cs="Segoe UI"/>
                <w:noProof/>
                <w:sz w:val="12"/>
                <w:szCs w:val="16"/>
              </w:rPr>
              <w:drawing>
                <wp:inline distT="0" distB="0" distL="0" distR="0" wp14:anchorId="19C278C3" wp14:editId="549F8CA2">
                  <wp:extent cx="172766" cy="91440"/>
                  <wp:effectExtent l="0" t="0" r="0" b="3810"/>
                  <wp:docPr id="181" name="Picture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603" w:type="dxa"/>
            <w:tcBorders>
              <w:top w:val="single" w:sz="4" w:space="0" w:color="A5A5A5" w:themeColor="accent3"/>
              <w:left w:val="nil"/>
              <w:bottom w:val="single" w:sz="4" w:space="0" w:color="A5A5A5" w:themeColor="accent3"/>
              <w:right w:val="nil"/>
            </w:tcBorders>
            <w:vAlign w:val="center"/>
          </w:tcPr>
          <w:p w14:paraId="70C2A927" w14:textId="77777777" w:rsidR="00BF2FFA" w:rsidRPr="00222CE3" w:rsidRDefault="00BF2FFA" w:rsidP="004E6530">
            <w:pPr>
              <w:spacing w:before="20" w:after="20"/>
              <w:jc w:val="center"/>
              <w:rPr>
                <w:rFonts w:ascii="Segoe UI" w:eastAsia="Times New Roman" w:hAnsi="Segoe UI" w:cs="Segoe UI"/>
                <w:color w:val="000000"/>
                <w:sz w:val="12"/>
                <w:szCs w:val="16"/>
              </w:rPr>
            </w:pPr>
            <w:r w:rsidRPr="00222CE3">
              <w:rPr>
                <w:rFonts w:ascii="Segoe UI" w:hAnsi="Segoe UI" w:cs="Segoe UI"/>
                <w:noProof/>
                <w:sz w:val="12"/>
                <w:szCs w:val="16"/>
              </w:rPr>
              <w:drawing>
                <wp:inline distT="0" distB="0" distL="0" distR="0" wp14:anchorId="07E2FABF" wp14:editId="29BA2756">
                  <wp:extent cx="172766" cy="91440"/>
                  <wp:effectExtent l="0" t="0" r="0" b="3810"/>
                  <wp:docPr id="182" name="Picture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70" w:type="dxa"/>
            <w:tcBorders>
              <w:top w:val="nil"/>
              <w:left w:val="nil"/>
              <w:bottom w:val="nil"/>
              <w:right w:val="nil"/>
            </w:tcBorders>
            <w:shd w:val="clear" w:color="auto" w:fill="auto"/>
          </w:tcPr>
          <w:p w14:paraId="76E0276A" w14:textId="77777777" w:rsidR="00BF2FFA" w:rsidRPr="00222CE3" w:rsidRDefault="00BF2FFA" w:rsidP="004E6530">
            <w:pPr>
              <w:spacing w:before="20" w:after="20"/>
              <w:jc w:val="center"/>
              <w:rPr>
                <w:rFonts w:ascii="Segoe UI" w:hAnsi="Segoe UI" w:cs="Segoe UI"/>
                <w:noProof/>
                <w:sz w:val="12"/>
                <w:szCs w:val="16"/>
              </w:rPr>
            </w:pPr>
          </w:p>
        </w:tc>
        <w:tc>
          <w:tcPr>
            <w:tcW w:w="1377" w:type="dxa"/>
            <w:tcBorders>
              <w:top w:val="single" w:sz="4" w:space="0" w:color="A5A5A5" w:themeColor="accent3"/>
              <w:left w:val="nil"/>
              <w:bottom w:val="single" w:sz="4" w:space="0" w:color="A5A5A5" w:themeColor="accent3"/>
              <w:right w:val="nil"/>
            </w:tcBorders>
            <w:tcMar>
              <w:left w:w="72" w:type="dxa"/>
              <w:right w:w="72" w:type="dxa"/>
            </w:tcMar>
            <w:vAlign w:val="center"/>
          </w:tcPr>
          <w:p w14:paraId="1054FD3B" w14:textId="77777777" w:rsidR="00BF2FFA" w:rsidRPr="00222CE3" w:rsidRDefault="00855223" w:rsidP="004E6530">
            <w:pPr>
              <w:spacing w:before="20" w:after="20"/>
              <w:rPr>
                <w:rFonts w:ascii="Segoe UI" w:eastAsia="Times New Roman" w:hAnsi="Segoe UI" w:cs="Segoe UI"/>
                <w:noProof/>
                <w:color w:val="000000"/>
                <w:sz w:val="13"/>
                <w:szCs w:val="13"/>
              </w:rPr>
            </w:pPr>
            <w:r>
              <w:rPr>
                <w:rFonts w:ascii="Segoe UI" w:eastAsia="Times New Roman" w:hAnsi="Segoe UI" w:cs="Segoe UI"/>
                <w:color w:val="000000"/>
                <w:sz w:val="13"/>
                <w:szCs w:val="13"/>
              </w:rPr>
              <w:t>De</w:t>
            </w:r>
            <w:r w:rsidR="00BF2FFA" w:rsidRPr="00222CE3">
              <w:rPr>
                <w:rFonts w:ascii="Segoe UI" w:eastAsia="Times New Roman" w:hAnsi="Segoe UI" w:cs="Segoe UI"/>
                <w:color w:val="000000"/>
                <w:sz w:val="13"/>
                <w:szCs w:val="13"/>
              </w:rPr>
              <w:t>finir las relaciones entre entida</w:t>
            </w:r>
            <w:r>
              <w:rPr>
                <w:rFonts w:ascii="Segoe UI" w:eastAsia="Times New Roman" w:hAnsi="Segoe UI" w:cs="Segoe UI"/>
                <w:color w:val="000000"/>
                <w:sz w:val="13"/>
                <w:szCs w:val="13"/>
              </w:rPr>
              <w:t>de</w:t>
            </w:r>
            <w:r w:rsidR="00BF2FFA" w:rsidRPr="00222CE3">
              <w:rPr>
                <w:rFonts w:ascii="Segoe UI" w:eastAsia="Times New Roman" w:hAnsi="Segoe UI" w:cs="Segoe UI"/>
                <w:color w:val="000000"/>
                <w:sz w:val="13"/>
                <w:szCs w:val="13"/>
              </w:rPr>
              <w:t>s</w:t>
            </w:r>
          </w:p>
        </w:tc>
        <w:tc>
          <w:tcPr>
            <w:tcW w:w="810" w:type="dxa"/>
            <w:tcBorders>
              <w:top w:val="single" w:sz="4" w:space="0" w:color="A5A5A5" w:themeColor="accent3"/>
              <w:left w:val="nil"/>
              <w:bottom w:val="single" w:sz="4" w:space="0" w:color="A5A5A5" w:themeColor="accent3"/>
              <w:right w:val="nil"/>
            </w:tcBorders>
            <w:vAlign w:val="center"/>
          </w:tcPr>
          <w:p w14:paraId="27836D51" w14:textId="77777777" w:rsidR="00BF2FFA" w:rsidRPr="00222CE3" w:rsidRDefault="00BF2FFA" w:rsidP="004E6530">
            <w:pPr>
              <w:spacing w:before="20" w:after="20"/>
              <w:jc w:val="center"/>
              <w:rPr>
                <w:rFonts w:ascii="Segoe UI" w:eastAsia="Times New Roman" w:hAnsi="Segoe UI" w:cs="Segoe UI"/>
                <w:noProof/>
                <w:color w:val="000000"/>
                <w:sz w:val="12"/>
                <w:szCs w:val="16"/>
              </w:rPr>
            </w:pPr>
            <w:r w:rsidRPr="00222CE3">
              <w:rPr>
                <w:rFonts w:ascii="Segoe UI" w:eastAsia="Times New Roman" w:hAnsi="Segoe UI" w:cs="Segoe UI"/>
                <w:noProof/>
                <w:color w:val="000000"/>
                <w:sz w:val="12"/>
                <w:szCs w:val="16"/>
              </w:rPr>
              <w:drawing>
                <wp:inline distT="0" distB="0" distL="0" distR="0" wp14:anchorId="6583DFB0" wp14:editId="0F294DCA">
                  <wp:extent cx="123971" cy="95250"/>
                  <wp:effectExtent l="0" t="0" r="9525"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78058EB2" w14:textId="77777777" w:rsidR="00BF2FFA" w:rsidRPr="00222CE3" w:rsidRDefault="00BF2FFA" w:rsidP="004E6530">
            <w:pPr>
              <w:spacing w:before="20" w:after="20"/>
              <w:jc w:val="center"/>
              <w:rPr>
                <w:rFonts w:ascii="Segoe UI" w:eastAsia="Times New Roman" w:hAnsi="Segoe UI" w:cs="Segoe UI"/>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14:paraId="08402D71" w14:textId="77777777" w:rsidR="00BF2FFA" w:rsidRPr="00222CE3" w:rsidRDefault="00BF2FFA" w:rsidP="004E6530">
            <w:pPr>
              <w:spacing w:before="20" w:after="20"/>
              <w:jc w:val="center"/>
              <w:rPr>
                <w:rFonts w:ascii="Segoe UI" w:eastAsia="Times New Roman" w:hAnsi="Segoe UI" w:cs="Segoe UI"/>
                <w:noProof/>
                <w:color w:val="000000"/>
                <w:sz w:val="12"/>
                <w:szCs w:val="16"/>
              </w:rPr>
            </w:pPr>
          </w:p>
        </w:tc>
      </w:tr>
      <w:tr w:rsidR="00BF2FFA" w:rsidRPr="00222CE3" w14:paraId="0A23E94F" w14:textId="77777777" w:rsidTr="00F2594A">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48A18652" w14:textId="77777777" w:rsidR="00BF2FFA" w:rsidRPr="00222CE3" w:rsidRDefault="00BF2FFA" w:rsidP="004E6530">
            <w:pPr>
              <w:spacing w:before="20" w:after="20"/>
              <w:rPr>
                <w:rFonts w:ascii="Segoe UI" w:eastAsia="Times New Roman" w:hAnsi="Segoe UI" w:cs="Segoe UI"/>
                <w:color w:val="000000"/>
                <w:sz w:val="13"/>
                <w:szCs w:val="13"/>
              </w:rPr>
            </w:pPr>
            <w:r w:rsidRPr="00222CE3">
              <w:rPr>
                <w:rFonts w:ascii="Segoe UI" w:eastAsia="Times New Roman" w:hAnsi="Segoe UI" w:cs="Segoe UI"/>
                <w:color w:val="000000"/>
                <w:sz w:val="13"/>
                <w:szCs w:val="13"/>
              </w:rPr>
              <w:t xml:space="preserve">Ejecutar un flujo </w:t>
            </w:r>
            <w:r w:rsidR="00855223">
              <w:rPr>
                <w:rFonts w:ascii="Segoe UI" w:eastAsia="Times New Roman" w:hAnsi="Segoe UI" w:cs="Segoe UI"/>
                <w:color w:val="000000"/>
                <w:sz w:val="13"/>
                <w:szCs w:val="13"/>
              </w:rPr>
              <w:t>de</w:t>
            </w:r>
            <w:r w:rsidRPr="00222CE3">
              <w:rPr>
                <w:rFonts w:ascii="Segoe UI" w:eastAsia="Times New Roman" w:hAnsi="Segoe UI" w:cs="Segoe UI"/>
                <w:color w:val="000000"/>
                <w:sz w:val="13"/>
                <w:szCs w:val="13"/>
              </w:rPr>
              <w:t xml:space="preserve"> trabajo automatizado</w:t>
            </w:r>
          </w:p>
        </w:tc>
        <w:tc>
          <w:tcPr>
            <w:tcW w:w="757" w:type="dxa"/>
            <w:tcBorders>
              <w:top w:val="single" w:sz="4" w:space="0" w:color="A5A5A5" w:themeColor="accent3"/>
              <w:left w:val="nil"/>
              <w:bottom w:val="single" w:sz="4" w:space="0" w:color="A5A5A5" w:themeColor="accent3"/>
              <w:right w:val="nil"/>
            </w:tcBorders>
            <w:vAlign w:val="center"/>
          </w:tcPr>
          <w:p w14:paraId="77AAC9D5" w14:textId="77777777" w:rsidR="00BF2FFA" w:rsidRPr="00222CE3" w:rsidRDefault="00BF2FFA" w:rsidP="004E6530">
            <w:pPr>
              <w:spacing w:before="20" w:after="20"/>
              <w:jc w:val="center"/>
              <w:rPr>
                <w:rFonts w:ascii="Segoe UI" w:hAnsi="Segoe UI" w:cs="Segoe UI"/>
                <w:sz w:val="12"/>
                <w:szCs w:val="16"/>
              </w:rPr>
            </w:pPr>
            <w:r w:rsidRPr="00222CE3">
              <w:rPr>
                <w:rFonts w:ascii="Segoe UI" w:eastAsia="Times New Roman" w:hAnsi="Segoe UI" w:cs="Segoe UI"/>
                <w:noProof/>
                <w:color w:val="000000"/>
                <w:sz w:val="12"/>
                <w:szCs w:val="16"/>
              </w:rPr>
              <w:drawing>
                <wp:inline distT="0" distB="0" distL="0" distR="0" wp14:anchorId="3E99F29C" wp14:editId="32FD154D">
                  <wp:extent cx="123971" cy="95250"/>
                  <wp:effectExtent l="0" t="0" r="9525" b="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6" w:type="dxa"/>
            <w:tcBorders>
              <w:top w:val="single" w:sz="4" w:space="0" w:color="A5A5A5" w:themeColor="accent3"/>
              <w:left w:val="nil"/>
              <w:bottom w:val="single" w:sz="4" w:space="0" w:color="A5A5A5" w:themeColor="accent3"/>
              <w:right w:val="nil"/>
            </w:tcBorders>
            <w:vAlign w:val="center"/>
          </w:tcPr>
          <w:p w14:paraId="6E0DEC9C" w14:textId="77777777" w:rsidR="00BF2FFA" w:rsidRPr="00222CE3" w:rsidRDefault="00BF2FFA" w:rsidP="004E6530">
            <w:pPr>
              <w:spacing w:before="20" w:after="20"/>
              <w:jc w:val="center"/>
              <w:rPr>
                <w:rFonts w:ascii="Segoe UI" w:hAnsi="Segoe UI" w:cs="Segoe UI"/>
                <w:sz w:val="12"/>
                <w:szCs w:val="16"/>
              </w:rPr>
            </w:pPr>
            <w:r w:rsidRPr="00222CE3">
              <w:rPr>
                <w:rFonts w:ascii="Segoe UI" w:hAnsi="Segoe UI" w:cs="Segoe UI"/>
                <w:noProof/>
                <w:sz w:val="12"/>
                <w:szCs w:val="16"/>
              </w:rPr>
              <w:drawing>
                <wp:inline distT="0" distB="0" distL="0" distR="0" wp14:anchorId="32270184" wp14:editId="1D71F6ED">
                  <wp:extent cx="172766" cy="91440"/>
                  <wp:effectExtent l="0" t="0" r="0" b="3810"/>
                  <wp:docPr id="183" name="Picture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603" w:type="dxa"/>
            <w:tcBorders>
              <w:top w:val="single" w:sz="4" w:space="0" w:color="A5A5A5" w:themeColor="accent3"/>
              <w:left w:val="nil"/>
              <w:bottom w:val="single" w:sz="4" w:space="0" w:color="A5A5A5" w:themeColor="accent3"/>
              <w:right w:val="nil"/>
            </w:tcBorders>
            <w:vAlign w:val="center"/>
          </w:tcPr>
          <w:p w14:paraId="273AFCCF" w14:textId="77777777" w:rsidR="00BF2FFA" w:rsidRPr="00222CE3" w:rsidRDefault="00BF2FFA" w:rsidP="004E6530">
            <w:pPr>
              <w:spacing w:before="20" w:after="20"/>
              <w:jc w:val="center"/>
              <w:rPr>
                <w:rFonts w:ascii="Segoe UI" w:eastAsia="Times New Roman" w:hAnsi="Segoe UI" w:cs="Segoe UI"/>
                <w:color w:val="000000"/>
                <w:sz w:val="12"/>
                <w:szCs w:val="16"/>
              </w:rPr>
            </w:pPr>
            <w:r w:rsidRPr="00222CE3">
              <w:rPr>
                <w:rFonts w:ascii="Segoe UI" w:hAnsi="Segoe UI" w:cs="Segoe UI"/>
                <w:noProof/>
                <w:sz w:val="12"/>
                <w:szCs w:val="16"/>
              </w:rPr>
              <w:drawing>
                <wp:inline distT="0" distB="0" distL="0" distR="0" wp14:anchorId="381AB0FF" wp14:editId="73050ABD">
                  <wp:extent cx="172766" cy="91440"/>
                  <wp:effectExtent l="0" t="0" r="0" b="3810"/>
                  <wp:docPr id="184" name="Picture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70" w:type="dxa"/>
            <w:tcBorders>
              <w:top w:val="nil"/>
              <w:left w:val="nil"/>
              <w:bottom w:val="nil"/>
              <w:right w:val="nil"/>
            </w:tcBorders>
            <w:shd w:val="clear" w:color="auto" w:fill="auto"/>
          </w:tcPr>
          <w:p w14:paraId="1D01467A" w14:textId="77777777" w:rsidR="00BF2FFA" w:rsidRPr="00222CE3" w:rsidRDefault="00BF2FFA" w:rsidP="004E6530">
            <w:pPr>
              <w:spacing w:before="20" w:after="20"/>
              <w:jc w:val="center"/>
              <w:rPr>
                <w:rFonts w:ascii="Segoe UI" w:hAnsi="Segoe UI" w:cs="Segoe UI"/>
                <w:noProof/>
                <w:sz w:val="12"/>
                <w:szCs w:val="16"/>
              </w:rPr>
            </w:pPr>
          </w:p>
        </w:tc>
        <w:tc>
          <w:tcPr>
            <w:tcW w:w="1377" w:type="dxa"/>
            <w:tcBorders>
              <w:top w:val="single" w:sz="4" w:space="0" w:color="A5A5A5" w:themeColor="accent3"/>
              <w:left w:val="nil"/>
              <w:bottom w:val="single" w:sz="4" w:space="0" w:color="A5A5A5" w:themeColor="accent3"/>
              <w:right w:val="nil"/>
            </w:tcBorders>
            <w:tcMar>
              <w:left w:w="72" w:type="dxa"/>
              <w:right w:w="72" w:type="dxa"/>
            </w:tcMar>
            <w:vAlign w:val="center"/>
          </w:tcPr>
          <w:p w14:paraId="54F96F6A" w14:textId="77777777" w:rsidR="00BF2FFA" w:rsidRPr="00222CE3" w:rsidRDefault="00855223" w:rsidP="004E6530">
            <w:pPr>
              <w:spacing w:before="20" w:after="20"/>
              <w:rPr>
                <w:rFonts w:ascii="Segoe UI" w:eastAsia="Times New Roman" w:hAnsi="Segoe UI" w:cs="Segoe UI"/>
                <w:noProof/>
                <w:color w:val="000000"/>
                <w:sz w:val="13"/>
                <w:szCs w:val="13"/>
              </w:rPr>
            </w:pPr>
            <w:r>
              <w:rPr>
                <w:rFonts w:ascii="Segoe UI" w:eastAsia="Times New Roman" w:hAnsi="Segoe UI" w:cs="Segoe UI"/>
                <w:color w:val="000000"/>
                <w:sz w:val="13"/>
                <w:szCs w:val="13"/>
              </w:rPr>
              <w:t>De</w:t>
            </w:r>
            <w:r w:rsidR="00BF2FFA" w:rsidRPr="00222CE3">
              <w:rPr>
                <w:rFonts w:ascii="Segoe UI" w:eastAsia="Times New Roman" w:hAnsi="Segoe UI" w:cs="Segoe UI"/>
                <w:color w:val="000000"/>
                <w:sz w:val="13"/>
                <w:szCs w:val="13"/>
              </w:rPr>
              <w:t>finir y configurar colas</w:t>
            </w:r>
          </w:p>
        </w:tc>
        <w:tc>
          <w:tcPr>
            <w:tcW w:w="810" w:type="dxa"/>
            <w:tcBorders>
              <w:top w:val="single" w:sz="4" w:space="0" w:color="A5A5A5" w:themeColor="accent3"/>
              <w:left w:val="nil"/>
              <w:bottom w:val="single" w:sz="4" w:space="0" w:color="A5A5A5" w:themeColor="accent3"/>
              <w:right w:val="nil"/>
            </w:tcBorders>
            <w:vAlign w:val="center"/>
          </w:tcPr>
          <w:p w14:paraId="00341F16" w14:textId="77777777" w:rsidR="00BF2FFA" w:rsidRPr="00222CE3" w:rsidRDefault="00BF2FFA" w:rsidP="004E6530">
            <w:pPr>
              <w:spacing w:before="20" w:after="20"/>
              <w:jc w:val="center"/>
              <w:rPr>
                <w:rFonts w:ascii="Segoe UI" w:eastAsia="Times New Roman" w:hAnsi="Segoe UI" w:cs="Segoe UI"/>
                <w:noProof/>
                <w:color w:val="000000"/>
                <w:sz w:val="12"/>
                <w:szCs w:val="16"/>
              </w:rPr>
            </w:pPr>
            <w:r w:rsidRPr="00222CE3">
              <w:rPr>
                <w:rFonts w:ascii="Segoe UI" w:eastAsia="Times New Roman" w:hAnsi="Segoe UI" w:cs="Segoe UI"/>
                <w:noProof/>
                <w:color w:val="000000"/>
                <w:sz w:val="12"/>
                <w:szCs w:val="16"/>
              </w:rPr>
              <w:drawing>
                <wp:inline distT="0" distB="0" distL="0" distR="0" wp14:anchorId="2379E847" wp14:editId="16D0A9C3">
                  <wp:extent cx="123971" cy="95250"/>
                  <wp:effectExtent l="0" t="0" r="9525"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6A993FD8" w14:textId="77777777" w:rsidR="00BF2FFA" w:rsidRPr="00222CE3" w:rsidRDefault="00BF2FFA" w:rsidP="004E6530">
            <w:pPr>
              <w:spacing w:before="20" w:after="20"/>
              <w:jc w:val="center"/>
              <w:rPr>
                <w:rFonts w:ascii="Segoe UI" w:eastAsia="Times New Roman" w:hAnsi="Segoe UI" w:cs="Segoe UI"/>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14:paraId="14332BCC" w14:textId="77777777" w:rsidR="00BF2FFA" w:rsidRPr="00222CE3" w:rsidRDefault="00BF2FFA" w:rsidP="004E6530">
            <w:pPr>
              <w:spacing w:before="20" w:after="20"/>
              <w:jc w:val="center"/>
              <w:rPr>
                <w:rFonts w:ascii="Segoe UI" w:eastAsia="Times New Roman" w:hAnsi="Segoe UI" w:cs="Segoe UI"/>
                <w:noProof/>
                <w:color w:val="000000"/>
                <w:sz w:val="12"/>
                <w:szCs w:val="16"/>
              </w:rPr>
            </w:pPr>
          </w:p>
        </w:tc>
      </w:tr>
      <w:tr w:rsidR="00BF2FFA" w:rsidRPr="00222CE3" w14:paraId="300955C0" w14:textId="77777777" w:rsidTr="00F2594A">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1EBA3805" w14:textId="77777777" w:rsidR="00BF2FFA" w:rsidRPr="00222CE3" w:rsidRDefault="00BF2FFA" w:rsidP="004E6530">
            <w:pPr>
              <w:spacing w:before="20" w:after="20"/>
              <w:rPr>
                <w:rFonts w:ascii="Segoe UI" w:eastAsia="Times New Roman" w:hAnsi="Segoe UI" w:cs="Segoe UI"/>
                <w:color w:val="000000"/>
                <w:sz w:val="13"/>
                <w:szCs w:val="13"/>
              </w:rPr>
            </w:pPr>
            <w:r w:rsidRPr="00222CE3">
              <w:rPr>
                <w:rFonts w:ascii="Segoe UI" w:eastAsia="Times New Roman" w:hAnsi="Segoe UI" w:cs="Segoe UI"/>
                <w:color w:val="000000"/>
                <w:sz w:val="13"/>
                <w:szCs w:val="13"/>
              </w:rPr>
              <w:t>Leer artículos</w:t>
            </w:r>
          </w:p>
        </w:tc>
        <w:tc>
          <w:tcPr>
            <w:tcW w:w="757" w:type="dxa"/>
            <w:tcBorders>
              <w:top w:val="single" w:sz="4" w:space="0" w:color="A5A5A5" w:themeColor="accent3"/>
              <w:left w:val="nil"/>
              <w:bottom w:val="single" w:sz="4" w:space="0" w:color="A5A5A5" w:themeColor="accent3"/>
              <w:right w:val="nil"/>
            </w:tcBorders>
            <w:vAlign w:val="center"/>
          </w:tcPr>
          <w:p w14:paraId="6903D3C2" w14:textId="77777777" w:rsidR="00BF2FFA" w:rsidRPr="00222CE3" w:rsidRDefault="00BF2FFA" w:rsidP="004E6530">
            <w:pPr>
              <w:spacing w:before="20" w:after="20"/>
              <w:jc w:val="center"/>
              <w:rPr>
                <w:rFonts w:ascii="Segoe UI" w:eastAsia="Times New Roman" w:hAnsi="Segoe UI" w:cs="Segoe UI"/>
                <w:noProof/>
                <w:color w:val="000000"/>
                <w:sz w:val="12"/>
                <w:szCs w:val="16"/>
              </w:rPr>
            </w:pPr>
            <w:r w:rsidRPr="00222CE3">
              <w:rPr>
                <w:rFonts w:ascii="Segoe UI" w:eastAsia="Times New Roman" w:hAnsi="Segoe UI" w:cs="Segoe UI"/>
                <w:noProof/>
                <w:color w:val="000000"/>
                <w:sz w:val="12"/>
                <w:szCs w:val="16"/>
              </w:rPr>
              <w:drawing>
                <wp:inline distT="0" distB="0" distL="0" distR="0" wp14:anchorId="5E0D59A2" wp14:editId="413473BE">
                  <wp:extent cx="123971" cy="95250"/>
                  <wp:effectExtent l="0" t="0" r="9525"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6" w:type="dxa"/>
            <w:tcBorders>
              <w:top w:val="single" w:sz="4" w:space="0" w:color="A5A5A5" w:themeColor="accent3"/>
              <w:left w:val="nil"/>
              <w:bottom w:val="single" w:sz="4" w:space="0" w:color="A5A5A5" w:themeColor="accent3"/>
              <w:right w:val="nil"/>
            </w:tcBorders>
            <w:vAlign w:val="center"/>
          </w:tcPr>
          <w:p w14:paraId="52DF9F4E" w14:textId="77777777" w:rsidR="00BF2FFA" w:rsidRPr="00222CE3" w:rsidRDefault="00BF2FFA" w:rsidP="004E6530">
            <w:pPr>
              <w:spacing w:before="20" w:after="20"/>
              <w:jc w:val="center"/>
              <w:rPr>
                <w:rFonts w:ascii="Segoe UI" w:eastAsia="Times New Roman" w:hAnsi="Segoe UI" w:cs="Segoe UI"/>
                <w:noProof/>
                <w:color w:val="000000"/>
                <w:sz w:val="12"/>
                <w:szCs w:val="16"/>
              </w:rPr>
            </w:pPr>
            <w:r w:rsidRPr="00222CE3">
              <w:rPr>
                <w:rFonts w:ascii="Segoe UI" w:eastAsia="Times New Roman" w:hAnsi="Segoe UI" w:cs="Segoe UI"/>
                <w:noProof/>
                <w:color w:val="000000"/>
                <w:sz w:val="12"/>
                <w:szCs w:val="16"/>
              </w:rPr>
              <w:drawing>
                <wp:inline distT="0" distB="0" distL="0" distR="0" wp14:anchorId="14491C57" wp14:editId="53D0E0B0">
                  <wp:extent cx="123971" cy="95250"/>
                  <wp:effectExtent l="0" t="0" r="9525"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03" w:type="dxa"/>
            <w:tcBorders>
              <w:top w:val="single" w:sz="4" w:space="0" w:color="A5A5A5" w:themeColor="accent3"/>
              <w:left w:val="nil"/>
              <w:bottom w:val="single" w:sz="4" w:space="0" w:color="A5A5A5" w:themeColor="accent3"/>
              <w:right w:val="nil"/>
            </w:tcBorders>
            <w:vAlign w:val="center"/>
          </w:tcPr>
          <w:p w14:paraId="67EF4767" w14:textId="77777777" w:rsidR="00BF2FFA" w:rsidRPr="00222CE3" w:rsidRDefault="00BF2FFA" w:rsidP="004E6530">
            <w:pPr>
              <w:spacing w:before="20" w:after="20"/>
              <w:jc w:val="center"/>
              <w:rPr>
                <w:rFonts w:ascii="Segoe UI" w:eastAsia="Times New Roman" w:hAnsi="Segoe UI" w:cs="Segoe UI"/>
                <w:color w:val="000000"/>
                <w:sz w:val="12"/>
                <w:szCs w:val="16"/>
              </w:rPr>
            </w:pPr>
            <w:r w:rsidRPr="00222CE3">
              <w:rPr>
                <w:rFonts w:ascii="Segoe UI" w:eastAsia="Times New Roman" w:hAnsi="Segoe UI" w:cs="Segoe UI"/>
                <w:noProof/>
                <w:color w:val="000000"/>
                <w:sz w:val="12"/>
                <w:szCs w:val="16"/>
              </w:rPr>
              <w:drawing>
                <wp:inline distT="0" distB="0" distL="0" distR="0" wp14:anchorId="0F48AACA" wp14:editId="71CCBB9B">
                  <wp:extent cx="123971" cy="95250"/>
                  <wp:effectExtent l="0" t="0" r="9525"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619332FA" w14:textId="77777777" w:rsidR="00BF2FFA" w:rsidRPr="00222CE3" w:rsidRDefault="00BF2FFA" w:rsidP="004E6530">
            <w:pPr>
              <w:spacing w:before="20" w:after="20"/>
              <w:jc w:val="center"/>
              <w:rPr>
                <w:rFonts w:ascii="Segoe UI" w:eastAsia="Times New Roman" w:hAnsi="Segoe UI" w:cs="Segoe UI"/>
                <w:noProof/>
                <w:color w:val="000000"/>
                <w:sz w:val="12"/>
                <w:szCs w:val="16"/>
              </w:rPr>
            </w:pPr>
          </w:p>
        </w:tc>
        <w:tc>
          <w:tcPr>
            <w:tcW w:w="1377" w:type="dxa"/>
            <w:tcBorders>
              <w:top w:val="single" w:sz="4" w:space="0" w:color="A5A5A5" w:themeColor="accent3"/>
              <w:left w:val="nil"/>
              <w:bottom w:val="single" w:sz="4" w:space="0" w:color="A5A5A5" w:themeColor="accent3"/>
              <w:right w:val="nil"/>
            </w:tcBorders>
            <w:tcMar>
              <w:left w:w="72" w:type="dxa"/>
              <w:right w:w="72" w:type="dxa"/>
            </w:tcMar>
            <w:vAlign w:val="center"/>
          </w:tcPr>
          <w:p w14:paraId="6717849F" w14:textId="77777777" w:rsidR="00BF2FFA" w:rsidRPr="00222CE3" w:rsidRDefault="00855223" w:rsidP="004E6530">
            <w:pPr>
              <w:spacing w:before="20" w:after="20"/>
              <w:rPr>
                <w:rFonts w:ascii="Segoe UI" w:eastAsia="Times New Roman" w:hAnsi="Segoe UI" w:cs="Segoe UI"/>
                <w:noProof/>
                <w:color w:val="000000"/>
                <w:sz w:val="13"/>
                <w:szCs w:val="13"/>
              </w:rPr>
            </w:pPr>
            <w:r>
              <w:rPr>
                <w:rFonts w:ascii="Segoe UI" w:eastAsia="Times New Roman" w:hAnsi="Segoe UI" w:cs="Segoe UI"/>
                <w:color w:val="000000"/>
                <w:sz w:val="13"/>
                <w:szCs w:val="13"/>
              </w:rPr>
              <w:t>De</w:t>
            </w:r>
            <w:r w:rsidR="00BF2FFA" w:rsidRPr="00222CE3">
              <w:rPr>
                <w:rFonts w:ascii="Segoe UI" w:eastAsia="Times New Roman" w:hAnsi="Segoe UI" w:cs="Segoe UI"/>
                <w:color w:val="000000"/>
                <w:sz w:val="13"/>
                <w:szCs w:val="13"/>
              </w:rPr>
              <w:t>finir y configurar diálogos</w:t>
            </w:r>
          </w:p>
        </w:tc>
        <w:tc>
          <w:tcPr>
            <w:tcW w:w="810" w:type="dxa"/>
            <w:tcBorders>
              <w:top w:val="single" w:sz="4" w:space="0" w:color="A5A5A5" w:themeColor="accent3"/>
              <w:left w:val="nil"/>
              <w:bottom w:val="single" w:sz="4" w:space="0" w:color="A5A5A5" w:themeColor="accent3"/>
              <w:right w:val="nil"/>
            </w:tcBorders>
            <w:vAlign w:val="center"/>
          </w:tcPr>
          <w:p w14:paraId="0C47C5DF" w14:textId="77777777" w:rsidR="00BF2FFA" w:rsidRPr="00222CE3" w:rsidRDefault="00BF2FFA" w:rsidP="004E6530">
            <w:pPr>
              <w:spacing w:before="20" w:after="20"/>
              <w:jc w:val="right"/>
              <w:rPr>
                <w:rFonts w:ascii="Segoe UI" w:eastAsia="Times New Roman" w:hAnsi="Segoe UI" w:cs="Segoe UI"/>
                <w:noProof/>
                <w:color w:val="000000"/>
                <w:sz w:val="12"/>
                <w:szCs w:val="16"/>
              </w:rPr>
            </w:pPr>
            <w:r w:rsidRPr="00222CE3">
              <w:rPr>
                <w:rFonts w:ascii="Segoe UI" w:eastAsia="Times New Roman" w:hAnsi="Segoe UI" w:cs="Segoe UI"/>
                <w:noProof/>
                <w:color w:val="000000"/>
                <w:sz w:val="12"/>
                <w:szCs w:val="16"/>
              </w:rPr>
              <w:drawing>
                <wp:inline distT="0" distB="0" distL="0" distR="0" wp14:anchorId="56461A4D" wp14:editId="5A6BD283">
                  <wp:extent cx="123971" cy="95250"/>
                  <wp:effectExtent l="0" t="0" r="9525"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387EA406" w14:textId="77777777" w:rsidR="00BF2FFA" w:rsidRPr="00222CE3" w:rsidRDefault="00BF2FFA" w:rsidP="004E6530">
            <w:pPr>
              <w:spacing w:before="20" w:after="20"/>
              <w:jc w:val="center"/>
              <w:rPr>
                <w:rFonts w:ascii="Segoe UI" w:eastAsia="Times New Roman" w:hAnsi="Segoe UI" w:cs="Segoe UI"/>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14:paraId="6D6753DE" w14:textId="77777777" w:rsidR="00BF2FFA" w:rsidRPr="00222CE3" w:rsidRDefault="00BF2FFA" w:rsidP="004E6530">
            <w:pPr>
              <w:spacing w:before="20" w:after="20"/>
              <w:jc w:val="center"/>
              <w:rPr>
                <w:rFonts w:ascii="Segoe UI" w:eastAsia="Times New Roman" w:hAnsi="Segoe UI" w:cs="Segoe UI"/>
                <w:noProof/>
                <w:color w:val="000000"/>
                <w:sz w:val="14"/>
                <w:szCs w:val="16"/>
              </w:rPr>
            </w:pPr>
          </w:p>
        </w:tc>
      </w:tr>
      <w:tr w:rsidR="00BF2FFA" w:rsidRPr="00222CE3" w14:paraId="4A5A0DDC" w14:textId="77777777" w:rsidTr="00F2594A">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712B6204" w14:textId="77777777" w:rsidR="00BF2FFA" w:rsidRPr="00222CE3" w:rsidRDefault="00BF2FFA" w:rsidP="004E6530">
            <w:pPr>
              <w:spacing w:before="20" w:after="20"/>
              <w:rPr>
                <w:rFonts w:ascii="Segoe UI" w:eastAsia="Times New Roman" w:hAnsi="Segoe UI" w:cs="Segoe UI"/>
                <w:color w:val="000000"/>
                <w:sz w:val="13"/>
                <w:szCs w:val="13"/>
              </w:rPr>
            </w:pPr>
            <w:r w:rsidRPr="00222CE3">
              <w:rPr>
                <w:rFonts w:ascii="Segoe UI" w:eastAsia="Times New Roman" w:hAnsi="Segoe UI" w:cs="Segoe UI"/>
                <w:color w:val="000000"/>
                <w:sz w:val="13"/>
                <w:szCs w:val="13"/>
              </w:rPr>
              <w:t>productos</w:t>
            </w:r>
          </w:p>
        </w:tc>
        <w:tc>
          <w:tcPr>
            <w:tcW w:w="757" w:type="dxa"/>
            <w:tcBorders>
              <w:top w:val="single" w:sz="4" w:space="0" w:color="A5A5A5" w:themeColor="accent3"/>
              <w:left w:val="nil"/>
              <w:bottom w:val="single" w:sz="4" w:space="0" w:color="A5A5A5" w:themeColor="accent3"/>
              <w:right w:val="nil"/>
            </w:tcBorders>
            <w:vAlign w:val="center"/>
          </w:tcPr>
          <w:p w14:paraId="285C274B" w14:textId="77777777" w:rsidR="00BF2FFA" w:rsidRPr="00222CE3" w:rsidRDefault="00BF2FFA" w:rsidP="004E6530">
            <w:pPr>
              <w:spacing w:before="20" w:after="20"/>
              <w:jc w:val="center"/>
              <w:rPr>
                <w:rFonts w:ascii="Segoe UI" w:eastAsia="Times New Roman" w:hAnsi="Segoe UI" w:cs="Segoe UI"/>
                <w:noProof/>
                <w:color w:val="000000"/>
                <w:sz w:val="12"/>
                <w:szCs w:val="16"/>
              </w:rPr>
            </w:pPr>
            <w:r w:rsidRPr="00222CE3">
              <w:rPr>
                <w:rFonts w:ascii="Segoe UI" w:eastAsia="Times New Roman" w:hAnsi="Segoe UI" w:cs="Segoe UI"/>
                <w:noProof/>
                <w:color w:val="000000"/>
                <w:sz w:val="12"/>
                <w:szCs w:val="16"/>
              </w:rPr>
              <w:drawing>
                <wp:inline distT="0" distB="0" distL="0" distR="0" wp14:anchorId="7577E3EC" wp14:editId="136FCA00">
                  <wp:extent cx="123971" cy="95250"/>
                  <wp:effectExtent l="0" t="0" r="9525"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6" w:type="dxa"/>
            <w:tcBorders>
              <w:top w:val="single" w:sz="4" w:space="0" w:color="A5A5A5" w:themeColor="accent3"/>
              <w:left w:val="nil"/>
              <w:bottom w:val="single" w:sz="4" w:space="0" w:color="A5A5A5" w:themeColor="accent3"/>
              <w:right w:val="nil"/>
            </w:tcBorders>
            <w:vAlign w:val="center"/>
          </w:tcPr>
          <w:p w14:paraId="725C3B30" w14:textId="77777777" w:rsidR="00BF2FFA" w:rsidRPr="00222CE3" w:rsidRDefault="00BF2FFA" w:rsidP="004E6530">
            <w:pPr>
              <w:spacing w:before="20" w:after="20"/>
              <w:jc w:val="center"/>
              <w:rPr>
                <w:rFonts w:ascii="Segoe UI" w:eastAsia="Times New Roman" w:hAnsi="Segoe UI" w:cs="Segoe UI"/>
                <w:noProof/>
                <w:color w:val="000000"/>
                <w:sz w:val="12"/>
                <w:szCs w:val="16"/>
              </w:rPr>
            </w:pPr>
            <w:r w:rsidRPr="00222CE3">
              <w:rPr>
                <w:rFonts w:ascii="Segoe UI" w:eastAsia="Times New Roman" w:hAnsi="Segoe UI" w:cs="Segoe UI"/>
                <w:noProof/>
                <w:color w:val="000000"/>
                <w:sz w:val="12"/>
                <w:szCs w:val="16"/>
              </w:rPr>
              <w:drawing>
                <wp:inline distT="0" distB="0" distL="0" distR="0" wp14:anchorId="42A51FD1" wp14:editId="53C26925">
                  <wp:extent cx="123971" cy="95250"/>
                  <wp:effectExtent l="0" t="0" r="9525"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03" w:type="dxa"/>
            <w:tcBorders>
              <w:top w:val="single" w:sz="4" w:space="0" w:color="A5A5A5" w:themeColor="accent3"/>
              <w:left w:val="nil"/>
              <w:bottom w:val="single" w:sz="4" w:space="0" w:color="A5A5A5" w:themeColor="accent3"/>
              <w:right w:val="nil"/>
            </w:tcBorders>
            <w:vAlign w:val="center"/>
          </w:tcPr>
          <w:p w14:paraId="5757A390" w14:textId="77777777" w:rsidR="00BF2FFA" w:rsidRPr="00222CE3" w:rsidRDefault="00BF2FFA" w:rsidP="004E6530">
            <w:pPr>
              <w:spacing w:before="20" w:after="20"/>
              <w:jc w:val="center"/>
              <w:rPr>
                <w:rFonts w:ascii="Segoe UI" w:eastAsia="Times New Roman" w:hAnsi="Segoe UI" w:cs="Segoe UI"/>
                <w:color w:val="000000"/>
                <w:sz w:val="12"/>
                <w:szCs w:val="16"/>
              </w:rPr>
            </w:pPr>
            <w:r w:rsidRPr="00222CE3">
              <w:rPr>
                <w:rFonts w:ascii="Segoe UI" w:eastAsia="Times New Roman" w:hAnsi="Segoe UI" w:cs="Segoe UI"/>
                <w:noProof/>
                <w:color w:val="000000"/>
                <w:sz w:val="12"/>
                <w:szCs w:val="16"/>
              </w:rPr>
              <w:drawing>
                <wp:inline distT="0" distB="0" distL="0" distR="0" wp14:anchorId="64489093" wp14:editId="4EDF32F7">
                  <wp:extent cx="123971" cy="95250"/>
                  <wp:effectExtent l="0" t="0" r="9525"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582AA05B" w14:textId="77777777" w:rsidR="00BF2FFA" w:rsidRPr="00222CE3" w:rsidRDefault="00BF2FFA" w:rsidP="004E6530">
            <w:pPr>
              <w:spacing w:before="20" w:after="20"/>
              <w:jc w:val="center"/>
              <w:rPr>
                <w:rFonts w:ascii="Segoe UI" w:eastAsia="Times New Roman" w:hAnsi="Segoe UI" w:cs="Segoe UI"/>
                <w:noProof/>
                <w:color w:val="000000"/>
                <w:sz w:val="12"/>
                <w:szCs w:val="16"/>
              </w:rPr>
            </w:pPr>
          </w:p>
        </w:tc>
        <w:tc>
          <w:tcPr>
            <w:tcW w:w="1377" w:type="dxa"/>
            <w:tcBorders>
              <w:top w:val="single" w:sz="4" w:space="0" w:color="A5A5A5" w:themeColor="accent3"/>
              <w:left w:val="nil"/>
              <w:bottom w:val="single" w:sz="4" w:space="0" w:color="A5A5A5" w:themeColor="accent3"/>
              <w:right w:val="nil"/>
            </w:tcBorders>
            <w:tcMar>
              <w:left w:w="72" w:type="dxa"/>
              <w:right w:w="72" w:type="dxa"/>
            </w:tcMar>
            <w:vAlign w:val="center"/>
          </w:tcPr>
          <w:p w14:paraId="7656A31D" w14:textId="77777777" w:rsidR="00BF2FFA" w:rsidRPr="00222CE3" w:rsidRDefault="00855223" w:rsidP="004E6530">
            <w:pPr>
              <w:spacing w:before="20" w:after="20"/>
              <w:rPr>
                <w:rFonts w:ascii="Segoe UI" w:eastAsia="Times New Roman" w:hAnsi="Segoe UI" w:cs="Segoe UI"/>
                <w:noProof/>
                <w:color w:val="000000"/>
                <w:sz w:val="13"/>
                <w:szCs w:val="13"/>
              </w:rPr>
            </w:pPr>
            <w:r>
              <w:rPr>
                <w:rFonts w:ascii="Segoe UI" w:eastAsia="Times New Roman" w:hAnsi="Segoe UI" w:cs="Segoe UI"/>
                <w:color w:val="000000"/>
                <w:sz w:val="13"/>
                <w:szCs w:val="13"/>
              </w:rPr>
              <w:t>De</w:t>
            </w:r>
            <w:r w:rsidR="00BF2FFA" w:rsidRPr="00222CE3">
              <w:rPr>
                <w:rFonts w:ascii="Segoe UI" w:eastAsia="Times New Roman" w:hAnsi="Segoe UI" w:cs="Segoe UI"/>
                <w:color w:val="000000"/>
                <w:sz w:val="13"/>
                <w:szCs w:val="13"/>
              </w:rPr>
              <w:t xml:space="preserve">finir y configurar flujos </w:t>
            </w:r>
            <w:r>
              <w:rPr>
                <w:rFonts w:ascii="Segoe UI" w:eastAsia="Times New Roman" w:hAnsi="Segoe UI" w:cs="Segoe UI"/>
                <w:color w:val="000000"/>
                <w:sz w:val="13"/>
                <w:szCs w:val="13"/>
              </w:rPr>
              <w:t>de</w:t>
            </w:r>
            <w:r w:rsidR="00BF2FFA" w:rsidRPr="00222CE3">
              <w:rPr>
                <w:rFonts w:ascii="Segoe UI" w:eastAsia="Times New Roman" w:hAnsi="Segoe UI" w:cs="Segoe UI"/>
                <w:color w:val="000000"/>
                <w:sz w:val="13"/>
                <w:szCs w:val="13"/>
              </w:rPr>
              <w:t xml:space="preserve"> trabajo</w:t>
            </w:r>
          </w:p>
        </w:tc>
        <w:tc>
          <w:tcPr>
            <w:tcW w:w="810" w:type="dxa"/>
            <w:tcBorders>
              <w:top w:val="single" w:sz="4" w:space="0" w:color="A5A5A5" w:themeColor="accent3"/>
              <w:left w:val="nil"/>
              <w:bottom w:val="single" w:sz="4" w:space="0" w:color="A5A5A5" w:themeColor="accent3"/>
              <w:right w:val="nil"/>
            </w:tcBorders>
            <w:vAlign w:val="center"/>
          </w:tcPr>
          <w:p w14:paraId="74BC8A7D" w14:textId="77777777" w:rsidR="00BF2FFA" w:rsidRPr="00222CE3" w:rsidRDefault="00BF2FFA" w:rsidP="004E6530">
            <w:pPr>
              <w:spacing w:before="20" w:after="20"/>
              <w:jc w:val="right"/>
              <w:rPr>
                <w:rFonts w:ascii="Segoe UI" w:eastAsia="Times New Roman" w:hAnsi="Segoe UI" w:cs="Segoe UI"/>
                <w:noProof/>
                <w:color w:val="000000"/>
                <w:sz w:val="12"/>
                <w:szCs w:val="16"/>
              </w:rPr>
            </w:pPr>
            <w:r w:rsidRPr="00222CE3">
              <w:rPr>
                <w:rFonts w:ascii="Segoe UI" w:eastAsia="Times New Roman" w:hAnsi="Segoe UI" w:cs="Segoe UI"/>
                <w:noProof/>
                <w:color w:val="000000"/>
                <w:sz w:val="12"/>
                <w:szCs w:val="16"/>
              </w:rPr>
              <w:drawing>
                <wp:inline distT="0" distB="0" distL="0" distR="0" wp14:anchorId="63B30638" wp14:editId="66028009">
                  <wp:extent cx="123971" cy="95250"/>
                  <wp:effectExtent l="0" t="0" r="9525"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0019E077" w14:textId="77777777" w:rsidR="00BF2FFA" w:rsidRPr="00222CE3" w:rsidRDefault="00BF2FFA" w:rsidP="004E6530">
            <w:pPr>
              <w:spacing w:before="20" w:after="20"/>
              <w:jc w:val="center"/>
              <w:rPr>
                <w:rFonts w:ascii="Segoe UI" w:eastAsia="Times New Roman" w:hAnsi="Segoe UI" w:cs="Segoe UI"/>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14:paraId="7BC4DCDD" w14:textId="77777777" w:rsidR="00BF2FFA" w:rsidRPr="00222CE3" w:rsidRDefault="00BF2FFA" w:rsidP="004E6530">
            <w:pPr>
              <w:spacing w:before="20" w:after="20"/>
              <w:jc w:val="center"/>
              <w:rPr>
                <w:rFonts w:ascii="Segoe UI" w:eastAsia="Times New Roman" w:hAnsi="Segoe UI" w:cs="Segoe UI"/>
                <w:noProof/>
                <w:color w:val="000000"/>
                <w:sz w:val="14"/>
                <w:szCs w:val="16"/>
              </w:rPr>
            </w:pPr>
          </w:p>
        </w:tc>
      </w:tr>
      <w:tr w:rsidR="00BF2FFA" w:rsidRPr="00222CE3" w14:paraId="39ABBB85" w14:textId="77777777" w:rsidTr="00F2594A">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7BD2970C" w14:textId="77777777" w:rsidR="00BF2FFA" w:rsidRPr="00222CE3" w:rsidRDefault="00BF2FFA" w:rsidP="004E6530">
            <w:pPr>
              <w:spacing w:before="20" w:after="20"/>
              <w:rPr>
                <w:rFonts w:ascii="Segoe UI" w:eastAsia="Times New Roman" w:hAnsi="Segoe UI" w:cs="Segoe UI"/>
                <w:color w:val="000000"/>
                <w:sz w:val="13"/>
                <w:szCs w:val="13"/>
              </w:rPr>
            </w:pPr>
            <w:r w:rsidRPr="00222CE3">
              <w:rPr>
                <w:rFonts w:ascii="Segoe UI" w:eastAsia="Times New Roman" w:hAnsi="Segoe UI" w:cs="Segoe UI"/>
                <w:color w:val="000000"/>
                <w:sz w:val="13"/>
                <w:szCs w:val="13"/>
              </w:rPr>
              <w:t xml:space="preserve">Administración </w:t>
            </w:r>
            <w:r w:rsidR="00855223">
              <w:rPr>
                <w:rFonts w:ascii="Segoe UI" w:eastAsia="Times New Roman" w:hAnsi="Segoe UI" w:cs="Segoe UI"/>
                <w:color w:val="000000"/>
                <w:sz w:val="13"/>
                <w:szCs w:val="13"/>
              </w:rPr>
              <w:t>de</w:t>
            </w:r>
            <w:r w:rsidRPr="00222CE3">
              <w:rPr>
                <w:rFonts w:ascii="Segoe UI" w:eastAsia="Times New Roman" w:hAnsi="Segoe UI" w:cs="Segoe UI"/>
                <w:color w:val="000000"/>
                <w:sz w:val="13"/>
                <w:szCs w:val="13"/>
              </w:rPr>
              <w:t xml:space="preserve"> la actividad</w:t>
            </w:r>
          </w:p>
        </w:tc>
        <w:tc>
          <w:tcPr>
            <w:tcW w:w="757" w:type="dxa"/>
            <w:tcBorders>
              <w:top w:val="single" w:sz="4" w:space="0" w:color="A5A5A5" w:themeColor="accent3"/>
              <w:left w:val="nil"/>
              <w:bottom w:val="single" w:sz="4" w:space="0" w:color="A5A5A5" w:themeColor="accent3"/>
              <w:right w:val="nil"/>
            </w:tcBorders>
            <w:vAlign w:val="center"/>
          </w:tcPr>
          <w:p w14:paraId="58F9974D" w14:textId="77777777" w:rsidR="00BF2FFA" w:rsidRPr="00222CE3" w:rsidRDefault="00BF2FFA" w:rsidP="004E6530">
            <w:pPr>
              <w:spacing w:before="20" w:after="20"/>
              <w:jc w:val="center"/>
              <w:rPr>
                <w:rFonts w:ascii="Segoe UI" w:eastAsia="Times New Roman" w:hAnsi="Segoe UI" w:cs="Segoe UI"/>
                <w:noProof/>
                <w:color w:val="000000"/>
                <w:sz w:val="12"/>
                <w:szCs w:val="16"/>
              </w:rPr>
            </w:pPr>
            <w:r w:rsidRPr="00222CE3">
              <w:rPr>
                <w:rFonts w:ascii="Segoe UI" w:eastAsia="Times New Roman" w:hAnsi="Segoe UI" w:cs="Segoe UI"/>
                <w:noProof/>
                <w:color w:val="000000"/>
                <w:sz w:val="12"/>
                <w:szCs w:val="16"/>
              </w:rPr>
              <w:drawing>
                <wp:inline distT="0" distB="0" distL="0" distR="0" wp14:anchorId="08F6D67A" wp14:editId="008ECDCE">
                  <wp:extent cx="123971" cy="95250"/>
                  <wp:effectExtent l="0" t="0" r="9525"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6" w:type="dxa"/>
            <w:tcBorders>
              <w:top w:val="single" w:sz="4" w:space="0" w:color="A5A5A5" w:themeColor="accent3"/>
              <w:left w:val="nil"/>
              <w:bottom w:val="single" w:sz="4" w:space="0" w:color="A5A5A5" w:themeColor="accent3"/>
              <w:right w:val="nil"/>
            </w:tcBorders>
            <w:vAlign w:val="center"/>
          </w:tcPr>
          <w:p w14:paraId="7A2E4D32" w14:textId="77777777" w:rsidR="00BF2FFA" w:rsidRPr="00222CE3" w:rsidRDefault="00BF2FFA" w:rsidP="004E6530">
            <w:pPr>
              <w:spacing w:before="20" w:after="20"/>
              <w:jc w:val="center"/>
              <w:rPr>
                <w:rFonts w:ascii="Segoe UI" w:eastAsia="Times New Roman" w:hAnsi="Segoe UI" w:cs="Segoe UI"/>
                <w:noProof/>
                <w:color w:val="000000"/>
                <w:sz w:val="12"/>
                <w:szCs w:val="16"/>
              </w:rPr>
            </w:pPr>
            <w:r w:rsidRPr="00222CE3">
              <w:rPr>
                <w:rFonts w:ascii="Segoe UI" w:eastAsia="Times New Roman" w:hAnsi="Segoe UI" w:cs="Segoe UI"/>
                <w:noProof/>
                <w:color w:val="000000"/>
                <w:sz w:val="12"/>
                <w:szCs w:val="16"/>
              </w:rPr>
              <w:drawing>
                <wp:inline distT="0" distB="0" distL="0" distR="0" wp14:anchorId="017A1641" wp14:editId="43B47ADB">
                  <wp:extent cx="123971" cy="95250"/>
                  <wp:effectExtent l="0" t="0" r="9525"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03" w:type="dxa"/>
            <w:tcBorders>
              <w:top w:val="single" w:sz="4" w:space="0" w:color="A5A5A5" w:themeColor="accent3"/>
              <w:left w:val="nil"/>
              <w:bottom w:val="single" w:sz="4" w:space="0" w:color="A5A5A5" w:themeColor="accent3"/>
              <w:right w:val="nil"/>
            </w:tcBorders>
            <w:vAlign w:val="center"/>
          </w:tcPr>
          <w:p w14:paraId="5D546A67" w14:textId="77777777" w:rsidR="00BF2FFA" w:rsidRPr="00222CE3" w:rsidRDefault="00BF2FFA" w:rsidP="004E6530">
            <w:pPr>
              <w:spacing w:before="20" w:after="20"/>
              <w:jc w:val="center"/>
              <w:rPr>
                <w:rFonts w:ascii="Segoe UI" w:eastAsia="Times New Roman" w:hAnsi="Segoe UI" w:cs="Segoe UI"/>
                <w:color w:val="000000"/>
                <w:sz w:val="12"/>
                <w:szCs w:val="16"/>
              </w:rPr>
            </w:pPr>
            <w:r w:rsidRPr="00222CE3">
              <w:rPr>
                <w:rFonts w:ascii="Segoe UI" w:eastAsia="Times New Roman" w:hAnsi="Segoe UI" w:cs="Segoe UI"/>
                <w:noProof/>
                <w:color w:val="000000"/>
                <w:sz w:val="12"/>
                <w:szCs w:val="16"/>
              </w:rPr>
              <w:drawing>
                <wp:inline distT="0" distB="0" distL="0" distR="0" wp14:anchorId="7DD9EE38" wp14:editId="2C94D6F3">
                  <wp:extent cx="123971" cy="95250"/>
                  <wp:effectExtent l="0" t="0" r="9525"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0A82D959" w14:textId="77777777" w:rsidR="00BF2FFA" w:rsidRPr="00222CE3" w:rsidRDefault="00BF2FFA" w:rsidP="004E6530">
            <w:pPr>
              <w:spacing w:before="20" w:after="20"/>
              <w:jc w:val="center"/>
              <w:rPr>
                <w:rFonts w:ascii="Segoe UI" w:eastAsia="Times New Roman" w:hAnsi="Segoe UI" w:cs="Segoe UI"/>
                <w:noProof/>
                <w:color w:val="000000"/>
                <w:sz w:val="12"/>
                <w:szCs w:val="16"/>
              </w:rPr>
            </w:pPr>
          </w:p>
        </w:tc>
        <w:tc>
          <w:tcPr>
            <w:tcW w:w="1377" w:type="dxa"/>
            <w:tcBorders>
              <w:top w:val="single" w:sz="4" w:space="0" w:color="A5A5A5" w:themeColor="accent3"/>
              <w:left w:val="nil"/>
              <w:bottom w:val="single" w:sz="4" w:space="0" w:color="A5A5A5" w:themeColor="accent3"/>
              <w:right w:val="nil"/>
            </w:tcBorders>
            <w:tcMar>
              <w:left w:w="72" w:type="dxa"/>
              <w:right w:w="72" w:type="dxa"/>
            </w:tcMar>
            <w:vAlign w:val="center"/>
          </w:tcPr>
          <w:p w14:paraId="58D8DC55" w14:textId="77777777" w:rsidR="00BF2FFA" w:rsidRPr="00222CE3" w:rsidRDefault="00BF2FFA" w:rsidP="004E6530">
            <w:pPr>
              <w:spacing w:before="20" w:after="20"/>
              <w:rPr>
                <w:rFonts w:ascii="Segoe UI" w:hAnsi="Segoe UI" w:cs="Segoe UI"/>
                <w:noProof/>
                <w:sz w:val="13"/>
                <w:szCs w:val="13"/>
              </w:rPr>
            </w:pPr>
            <w:r w:rsidRPr="00222CE3">
              <w:rPr>
                <w:rFonts w:ascii="Segoe UI" w:eastAsia="Times New Roman" w:hAnsi="Segoe UI" w:cs="Segoe UI"/>
                <w:color w:val="000000"/>
                <w:sz w:val="13"/>
                <w:szCs w:val="13"/>
              </w:rPr>
              <w:t xml:space="preserve">Informes </w:t>
            </w:r>
            <w:r w:rsidR="00855223">
              <w:rPr>
                <w:rFonts w:ascii="Segoe UI" w:eastAsia="Times New Roman" w:hAnsi="Segoe UI" w:cs="Segoe UI"/>
                <w:color w:val="000000"/>
                <w:sz w:val="13"/>
                <w:szCs w:val="13"/>
              </w:rPr>
              <w:t>de</w:t>
            </w:r>
            <w:r w:rsidRPr="00222CE3">
              <w:rPr>
                <w:rFonts w:ascii="Segoe UI" w:eastAsia="Times New Roman" w:hAnsi="Segoe UI" w:cs="Segoe UI"/>
                <w:color w:val="000000"/>
                <w:sz w:val="13"/>
                <w:szCs w:val="13"/>
              </w:rPr>
              <w:t xml:space="preserve">l sistema, gráficos </w:t>
            </w:r>
            <w:r w:rsidR="00855223">
              <w:rPr>
                <w:rFonts w:ascii="Segoe UI" w:eastAsia="Times New Roman" w:hAnsi="Segoe UI" w:cs="Segoe UI"/>
                <w:color w:val="000000"/>
                <w:sz w:val="13"/>
                <w:szCs w:val="13"/>
              </w:rPr>
              <w:t>de</w:t>
            </w:r>
            <w:r w:rsidRPr="00222CE3">
              <w:rPr>
                <w:rFonts w:ascii="Segoe UI" w:eastAsia="Times New Roman" w:hAnsi="Segoe UI" w:cs="Segoe UI"/>
                <w:color w:val="000000"/>
                <w:sz w:val="13"/>
                <w:szCs w:val="13"/>
              </w:rPr>
              <w:t xml:space="preserve">l sistema y tableros </w:t>
            </w:r>
            <w:r w:rsidR="00855223">
              <w:rPr>
                <w:rFonts w:ascii="Segoe UI" w:eastAsia="Times New Roman" w:hAnsi="Segoe UI" w:cs="Segoe UI"/>
                <w:color w:val="000000"/>
                <w:sz w:val="13"/>
                <w:szCs w:val="13"/>
              </w:rPr>
              <w:t>de</w:t>
            </w:r>
            <w:r w:rsidRPr="00222CE3">
              <w:rPr>
                <w:rFonts w:ascii="Segoe UI" w:eastAsia="Times New Roman" w:hAnsi="Segoe UI" w:cs="Segoe UI"/>
                <w:color w:val="000000"/>
                <w:sz w:val="13"/>
                <w:szCs w:val="13"/>
              </w:rPr>
              <w:t>l sistema</w:t>
            </w:r>
          </w:p>
        </w:tc>
        <w:tc>
          <w:tcPr>
            <w:tcW w:w="810" w:type="dxa"/>
            <w:tcBorders>
              <w:top w:val="single" w:sz="4" w:space="0" w:color="A5A5A5" w:themeColor="accent3"/>
              <w:left w:val="nil"/>
              <w:bottom w:val="single" w:sz="4" w:space="0" w:color="A5A5A5" w:themeColor="accent3"/>
              <w:right w:val="nil"/>
            </w:tcBorders>
            <w:vAlign w:val="center"/>
          </w:tcPr>
          <w:p w14:paraId="1289A124" w14:textId="77777777" w:rsidR="00BF2FFA" w:rsidRPr="00222CE3" w:rsidRDefault="00BF2FFA" w:rsidP="004E6530">
            <w:pPr>
              <w:spacing w:before="20" w:after="20"/>
              <w:jc w:val="right"/>
              <w:rPr>
                <w:rFonts w:ascii="Segoe UI" w:hAnsi="Segoe UI" w:cs="Segoe UI"/>
                <w:noProof/>
                <w:sz w:val="12"/>
                <w:szCs w:val="16"/>
              </w:rPr>
            </w:pPr>
            <w:r w:rsidRPr="00222CE3">
              <w:rPr>
                <w:rFonts w:ascii="Segoe UI" w:eastAsia="Times New Roman" w:hAnsi="Segoe UI" w:cs="Segoe UI"/>
                <w:noProof/>
                <w:color w:val="000000"/>
                <w:sz w:val="12"/>
                <w:szCs w:val="16"/>
              </w:rPr>
              <w:drawing>
                <wp:inline distT="0" distB="0" distL="0" distR="0" wp14:anchorId="650704D0" wp14:editId="595085EA">
                  <wp:extent cx="123971" cy="95250"/>
                  <wp:effectExtent l="0" t="0" r="9525" b="0"/>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44F7AA02" w14:textId="77777777" w:rsidR="00BF2FFA" w:rsidRPr="00222CE3" w:rsidRDefault="00BF2FFA" w:rsidP="004E6530">
            <w:pPr>
              <w:spacing w:before="20" w:after="20"/>
              <w:jc w:val="center"/>
              <w:rPr>
                <w:rFonts w:ascii="Segoe UI" w:hAnsi="Segoe UI" w:cs="Segoe UI"/>
                <w:noProof/>
                <w:sz w:val="12"/>
                <w:szCs w:val="16"/>
              </w:rPr>
            </w:pPr>
          </w:p>
        </w:tc>
        <w:tc>
          <w:tcPr>
            <w:tcW w:w="630" w:type="dxa"/>
            <w:tcBorders>
              <w:top w:val="single" w:sz="4" w:space="0" w:color="A5A5A5" w:themeColor="accent3"/>
              <w:left w:val="nil"/>
              <w:bottom w:val="single" w:sz="4" w:space="0" w:color="A5A5A5" w:themeColor="accent3"/>
              <w:right w:val="nil"/>
            </w:tcBorders>
          </w:tcPr>
          <w:p w14:paraId="6C41F6F3" w14:textId="77777777" w:rsidR="00BF2FFA" w:rsidRPr="00222CE3" w:rsidRDefault="00BF2FFA" w:rsidP="004E6530">
            <w:pPr>
              <w:spacing w:before="20" w:after="20"/>
              <w:jc w:val="center"/>
              <w:rPr>
                <w:rFonts w:ascii="Segoe UI" w:hAnsi="Segoe UI" w:cs="Segoe UI"/>
                <w:noProof/>
                <w:sz w:val="14"/>
                <w:szCs w:val="16"/>
              </w:rPr>
            </w:pPr>
          </w:p>
        </w:tc>
      </w:tr>
      <w:tr w:rsidR="00BF2FFA" w:rsidRPr="00222CE3" w14:paraId="41B82311" w14:textId="77777777" w:rsidTr="00F2594A">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0C459EE2" w14:textId="77777777" w:rsidR="00BF2FFA" w:rsidRPr="00222CE3" w:rsidRDefault="00BF2FFA" w:rsidP="004E6530">
            <w:pPr>
              <w:spacing w:before="20" w:after="20"/>
              <w:rPr>
                <w:rFonts w:ascii="Segoe UI" w:eastAsia="Times New Roman" w:hAnsi="Segoe UI" w:cs="Segoe UI"/>
                <w:color w:val="000000"/>
                <w:sz w:val="13"/>
                <w:szCs w:val="13"/>
              </w:rPr>
            </w:pPr>
            <w:r w:rsidRPr="00222CE3">
              <w:rPr>
                <w:rFonts w:ascii="Segoe UI" w:eastAsia="Times New Roman" w:hAnsi="Segoe UI" w:cs="Segoe UI"/>
                <w:color w:val="000000"/>
                <w:sz w:val="13"/>
                <w:szCs w:val="13"/>
              </w:rPr>
              <w:t xml:space="preserve">Colaboración </w:t>
            </w:r>
            <w:r w:rsidR="00855223">
              <w:rPr>
                <w:rFonts w:ascii="Segoe UI" w:eastAsia="Times New Roman" w:hAnsi="Segoe UI" w:cs="Segoe UI"/>
                <w:color w:val="000000"/>
                <w:sz w:val="13"/>
                <w:szCs w:val="13"/>
              </w:rPr>
              <w:t>de</w:t>
            </w:r>
            <w:r w:rsidRPr="00222CE3">
              <w:rPr>
                <w:rFonts w:ascii="Segoe UI" w:eastAsia="Times New Roman" w:hAnsi="Segoe UI" w:cs="Segoe UI"/>
                <w:color w:val="000000"/>
                <w:sz w:val="13"/>
                <w:szCs w:val="13"/>
              </w:rPr>
              <w:t xml:space="preserve"> Yammer**</w:t>
            </w:r>
          </w:p>
        </w:tc>
        <w:tc>
          <w:tcPr>
            <w:tcW w:w="757" w:type="dxa"/>
            <w:tcBorders>
              <w:top w:val="single" w:sz="4" w:space="0" w:color="A5A5A5" w:themeColor="accent3"/>
              <w:left w:val="nil"/>
              <w:bottom w:val="single" w:sz="4" w:space="0" w:color="A5A5A5" w:themeColor="accent3"/>
              <w:right w:val="nil"/>
            </w:tcBorders>
            <w:vAlign w:val="center"/>
          </w:tcPr>
          <w:p w14:paraId="65ECF51A" w14:textId="77777777" w:rsidR="00BF2FFA" w:rsidRPr="00222CE3" w:rsidRDefault="00BF2FFA" w:rsidP="004E6530">
            <w:pPr>
              <w:spacing w:before="20" w:after="20"/>
              <w:jc w:val="center"/>
              <w:rPr>
                <w:rFonts w:ascii="Segoe UI" w:eastAsia="Times New Roman" w:hAnsi="Segoe UI" w:cs="Segoe UI"/>
                <w:noProof/>
                <w:color w:val="000000"/>
                <w:sz w:val="12"/>
                <w:szCs w:val="16"/>
              </w:rPr>
            </w:pPr>
            <w:r w:rsidRPr="00222CE3">
              <w:rPr>
                <w:rFonts w:ascii="Segoe UI" w:eastAsia="Times New Roman" w:hAnsi="Segoe UI" w:cs="Segoe UI"/>
                <w:noProof/>
                <w:color w:val="000000"/>
                <w:sz w:val="12"/>
                <w:szCs w:val="16"/>
              </w:rPr>
              <w:drawing>
                <wp:inline distT="0" distB="0" distL="0" distR="0" wp14:anchorId="012E407F" wp14:editId="666CFD7C">
                  <wp:extent cx="123971" cy="95250"/>
                  <wp:effectExtent l="0" t="0" r="9525"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6" w:type="dxa"/>
            <w:tcBorders>
              <w:top w:val="single" w:sz="4" w:space="0" w:color="A5A5A5" w:themeColor="accent3"/>
              <w:left w:val="nil"/>
              <w:bottom w:val="single" w:sz="4" w:space="0" w:color="A5A5A5" w:themeColor="accent3"/>
              <w:right w:val="nil"/>
            </w:tcBorders>
            <w:vAlign w:val="center"/>
          </w:tcPr>
          <w:p w14:paraId="4E83DEB4" w14:textId="77777777" w:rsidR="00BF2FFA" w:rsidRPr="00222CE3" w:rsidRDefault="00BF2FFA" w:rsidP="004E6530">
            <w:pPr>
              <w:spacing w:before="20" w:after="20"/>
              <w:jc w:val="center"/>
              <w:rPr>
                <w:rFonts w:ascii="Segoe UI" w:eastAsia="Times New Roman" w:hAnsi="Segoe UI" w:cs="Segoe UI"/>
                <w:noProof/>
                <w:color w:val="000000"/>
                <w:sz w:val="12"/>
                <w:szCs w:val="16"/>
              </w:rPr>
            </w:pPr>
            <w:r w:rsidRPr="00222CE3">
              <w:rPr>
                <w:rFonts w:ascii="Segoe UI" w:eastAsia="Times New Roman" w:hAnsi="Segoe UI" w:cs="Segoe UI"/>
                <w:noProof/>
                <w:color w:val="000000"/>
                <w:sz w:val="12"/>
                <w:szCs w:val="16"/>
              </w:rPr>
              <w:drawing>
                <wp:inline distT="0" distB="0" distL="0" distR="0" wp14:anchorId="7E456479" wp14:editId="472C66E0">
                  <wp:extent cx="123971" cy="95250"/>
                  <wp:effectExtent l="0" t="0" r="9525"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03" w:type="dxa"/>
            <w:tcBorders>
              <w:top w:val="single" w:sz="4" w:space="0" w:color="A5A5A5" w:themeColor="accent3"/>
              <w:left w:val="nil"/>
              <w:bottom w:val="single" w:sz="4" w:space="0" w:color="A5A5A5" w:themeColor="accent3"/>
              <w:right w:val="nil"/>
            </w:tcBorders>
            <w:vAlign w:val="center"/>
          </w:tcPr>
          <w:p w14:paraId="34038DB0" w14:textId="77777777" w:rsidR="00BF2FFA" w:rsidRPr="00222CE3" w:rsidRDefault="00BF2FFA" w:rsidP="004E6530">
            <w:pPr>
              <w:spacing w:before="20" w:after="20"/>
              <w:jc w:val="center"/>
              <w:rPr>
                <w:rFonts w:ascii="Segoe UI" w:eastAsia="Times New Roman" w:hAnsi="Segoe UI" w:cs="Segoe UI"/>
                <w:color w:val="000000"/>
                <w:sz w:val="12"/>
                <w:szCs w:val="16"/>
              </w:rPr>
            </w:pPr>
            <w:r w:rsidRPr="00222CE3">
              <w:rPr>
                <w:rFonts w:ascii="Segoe UI" w:eastAsia="Times New Roman" w:hAnsi="Segoe UI" w:cs="Segoe UI"/>
                <w:noProof/>
                <w:color w:val="000000"/>
                <w:sz w:val="12"/>
                <w:szCs w:val="16"/>
              </w:rPr>
              <w:drawing>
                <wp:inline distT="0" distB="0" distL="0" distR="0" wp14:anchorId="0D736F07" wp14:editId="2077163E">
                  <wp:extent cx="123971" cy="95250"/>
                  <wp:effectExtent l="0" t="0" r="9525"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075F5ACE" w14:textId="77777777" w:rsidR="00BF2FFA" w:rsidRPr="00222CE3" w:rsidRDefault="00BF2FFA" w:rsidP="004E6530">
            <w:pPr>
              <w:spacing w:before="20" w:after="20"/>
              <w:jc w:val="center"/>
              <w:rPr>
                <w:rFonts w:ascii="Segoe UI" w:eastAsia="Times New Roman" w:hAnsi="Segoe UI" w:cs="Segoe UI"/>
                <w:noProof/>
                <w:color w:val="000000"/>
                <w:sz w:val="12"/>
                <w:szCs w:val="16"/>
              </w:rPr>
            </w:pPr>
          </w:p>
        </w:tc>
        <w:tc>
          <w:tcPr>
            <w:tcW w:w="1377" w:type="dxa"/>
            <w:tcBorders>
              <w:top w:val="single" w:sz="4" w:space="0" w:color="A5A5A5" w:themeColor="accent3"/>
              <w:left w:val="nil"/>
              <w:bottom w:val="single" w:sz="4" w:space="0" w:color="A5A5A5" w:themeColor="accent3"/>
              <w:right w:val="nil"/>
            </w:tcBorders>
            <w:tcMar>
              <w:left w:w="72" w:type="dxa"/>
              <w:right w:w="72" w:type="dxa"/>
            </w:tcMar>
            <w:vAlign w:val="center"/>
          </w:tcPr>
          <w:p w14:paraId="702B3759" w14:textId="77777777" w:rsidR="00BF2FFA" w:rsidRPr="00222CE3" w:rsidRDefault="00BF2FFA" w:rsidP="004E6530">
            <w:pPr>
              <w:spacing w:before="20" w:after="20"/>
              <w:rPr>
                <w:rFonts w:ascii="Segoe UI" w:hAnsi="Segoe UI" w:cs="Segoe UI"/>
                <w:noProof/>
                <w:sz w:val="13"/>
                <w:szCs w:val="13"/>
              </w:rPr>
            </w:pPr>
            <w:r w:rsidRPr="00222CE3">
              <w:rPr>
                <w:rFonts w:ascii="Segoe UI" w:eastAsia="Times New Roman" w:hAnsi="Segoe UI" w:cs="Segoe UI"/>
                <w:color w:val="000000"/>
                <w:sz w:val="13"/>
                <w:szCs w:val="13"/>
              </w:rPr>
              <w:t>Personalizar formas y vistas</w:t>
            </w:r>
          </w:p>
        </w:tc>
        <w:tc>
          <w:tcPr>
            <w:tcW w:w="810" w:type="dxa"/>
            <w:tcBorders>
              <w:top w:val="single" w:sz="4" w:space="0" w:color="A5A5A5" w:themeColor="accent3"/>
              <w:left w:val="nil"/>
              <w:bottom w:val="single" w:sz="4" w:space="0" w:color="A5A5A5" w:themeColor="accent3"/>
              <w:right w:val="nil"/>
            </w:tcBorders>
            <w:vAlign w:val="center"/>
          </w:tcPr>
          <w:p w14:paraId="44F7391C" w14:textId="77777777" w:rsidR="00BF2FFA" w:rsidRPr="00222CE3" w:rsidRDefault="00BF2FFA" w:rsidP="004E6530">
            <w:pPr>
              <w:spacing w:before="20" w:after="20"/>
              <w:jc w:val="right"/>
              <w:rPr>
                <w:rFonts w:ascii="Segoe UI" w:hAnsi="Segoe UI" w:cs="Segoe UI"/>
                <w:noProof/>
                <w:sz w:val="12"/>
                <w:szCs w:val="16"/>
              </w:rPr>
            </w:pPr>
            <w:r w:rsidRPr="00222CE3">
              <w:rPr>
                <w:rFonts w:ascii="Segoe UI" w:eastAsia="Times New Roman" w:hAnsi="Segoe UI" w:cs="Segoe UI"/>
                <w:noProof/>
                <w:color w:val="000000"/>
                <w:sz w:val="12"/>
                <w:szCs w:val="16"/>
              </w:rPr>
              <w:drawing>
                <wp:inline distT="0" distB="0" distL="0" distR="0" wp14:anchorId="139D12EE" wp14:editId="0BEBF61A">
                  <wp:extent cx="123971" cy="95250"/>
                  <wp:effectExtent l="0" t="0" r="9525" b="0"/>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5B56B0AD" w14:textId="77777777" w:rsidR="00BF2FFA" w:rsidRPr="00222CE3" w:rsidRDefault="00BF2FFA" w:rsidP="004E6530">
            <w:pPr>
              <w:spacing w:before="20" w:after="20"/>
              <w:jc w:val="center"/>
              <w:rPr>
                <w:rFonts w:ascii="Segoe UI" w:hAnsi="Segoe UI" w:cs="Segoe UI"/>
                <w:noProof/>
                <w:sz w:val="12"/>
                <w:szCs w:val="16"/>
              </w:rPr>
            </w:pPr>
          </w:p>
        </w:tc>
        <w:tc>
          <w:tcPr>
            <w:tcW w:w="630" w:type="dxa"/>
            <w:tcBorders>
              <w:top w:val="single" w:sz="4" w:space="0" w:color="A5A5A5" w:themeColor="accent3"/>
              <w:left w:val="nil"/>
              <w:bottom w:val="single" w:sz="4" w:space="0" w:color="A5A5A5" w:themeColor="accent3"/>
              <w:right w:val="nil"/>
            </w:tcBorders>
          </w:tcPr>
          <w:p w14:paraId="27C4BDF5" w14:textId="77777777" w:rsidR="00BF2FFA" w:rsidRPr="00222CE3" w:rsidRDefault="00BF2FFA" w:rsidP="004E6530">
            <w:pPr>
              <w:spacing w:before="20" w:after="20"/>
              <w:jc w:val="center"/>
              <w:rPr>
                <w:rFonts w:ascii="Segoe UI" w:hAnsi="Segoe UI" w:cs="Segoe UI"/>
                <w:noProof/>
                <w:sz w:val="14"/>
                <w:szCs w:val="16"/>
              </w:rPr>
            </w:pPr>
          </w:p>
        </w:tc>
      </w:tr>
      <w:tr w:rsidR="00BF2FFA" w:rsidRPr="00222CE3" w14:paraId="326874D7" w14:textId="77777777" w:rsidTr="00F2594A">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50260C74" w14:textId="77777777" w:rsidR="00BF2FFA" w:rsidRPr="00222CE3" w:rsidRDefault="00BF2FFA" w:rsidP="004E6530">
            <w:pPr>
              <w:spacing w:before="20" w:after="20"/>
              <w:rPr>
                <w:rFonts w:ascii="Segoe UI" w:eastAsia="Times New Roman" w:hAnsi="Segoe UI" w:cs="Segoe UI"/>
                <w:color w:val="000000"/>
                <w:sz w:val="13"/>
                <w:szCs w:val="13"/>
              </w:rPr>
            </w:pPr>
            <w:r w:rsidRPr="00222CE3">
              <w:rPr>
                <w:rFonts w:ascii="Segoe UI" w:eastAsia="Times New Roman" w:hAnsi="Segoe UI" w:cs="Segoe UI"/>
                <w:color w:val="000000"/>
                <w:sz w:val="13"/>
                <w:szCs w:val="13"/>
              </w:rPr>
              <w:lastRenderedPageBreak/>
              <w:t xml:space="preserve">Publicar fuentes </w:t>
            </w:r>
            <w:r w:rsidR="00855223">
              <w:rPr>
                <w:rFonts w:ascii="Segoe UI" w:eastAsia="Times New Roman" w:hAnsi="Segoe UI" w:cs="Segoe UI"/>
                <w:color w:val="000000"/>
                <w:sz w:val="13"/>
                <w:szCs w:val="13"/>
              </w:rPr>
              <w:t>de</w:t>
            </w:r>
            <w:r w:rsidRPr="00222CE3">
              <w:rPr>
                <w:rFonts w:ascii="Segoe UI" w:eastAsia="Times New Roman" w:hAnsi="Segoe UI" w:cs="Segoe UI"/>
                <w:color w:val="000000"/>
                <w:sz w:val="13"/>
                <w:szCs w:val="13"/>
              </w:rPr>
              <w:t xml:space="preserve"> actividad</w:t>
            </w:r>
          </w:p>
        </w:tc>
        <w:tc>
          <w:tcPr>
            <w:tcW w:w="757" w:type="dxa"/>
            <w:tcBorders>
              <w:top w:val="single" w:sz="4" w:space="0" w:color="A5A5A5" w:themeColor="accent3"/>
              <w:left w:val="nil"/>
              <w:bottom w:val="single" w:sz="4" w:space="0" w:color="A5A5A5" w:themeColor="accent3"/>
              <w:right w:val="nil"/>
            </w:tcBorders>
            <w:vAlign w:val="center"/>
          </w:tcPr>
          <w:p w14:paraId="5EB8B0B4" w14:textId="77777777" w:rsidR="00BF2FFA" w:rsidRPr="00222CE3" w:rsidRDefault="00BF2FFA" w:rsidP="004E6530">
            <w:pPr>
              <w:spacing w:before="20" w:after="20"/>
              <w:jc w:val="center"/>
              <w:rPr>
                <w:rFonts w:ascii="Segoe UI" w:eastAsia="Times New Roman" w:hAnsi="Segoe UI" w:cs="Segoe UI"/>
                <w:noProof/>
                <w:color w:val="000000"/>
                <w:sz w:val="12"/>
                <w:szCs w:val="16"/>
              </w:rPr>
            </w:pPr>
            <w:r w:rsidRPr="00222CE3">
              <w:rPr>
                <w:rFonts w:ascii="Segoe UI" w:eastAsia="Times New Roman" w:hAnsi="Segoe UI" w:cs="Segoe UI"/>
                <w:noProof/>
                <w:color w:val="000000"/>
                <w:sz w:val="12"/>
                <w:szCs w:val="16"/>
              </w:rPr>
              <w:drawing>
                <wp:inline distT="0" distB="0" distL="0" distR="0" wp14:anchorId="764CFB6A" wp14:editId="025605A7">
                  <wp:extent cx="123971" cy="95250"/>
                  <wp:effectExtent l="0" t="0" r="9525"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6" w:type="dxa"/>
            <w:tcBorders>
              <w:top w:val="single" w:sz="4" w:space="0" w:color="A5A5A5" w:themeColor="accent3"/>
              <w:left w:val="nil"/>
              <w:bottom w:val="single" w:sz="4" w:space="0" w:color="A5A5A5" w:themeColor="accent3"/>
              <w:right w:val="nil"/>
            </w:tcBorders>
            <w:vAlign w:val="center"/>
          </w:tcPr>
          <w:p w14:paraId="6E5FDF2D" w14:textId="77777777" w:rsidR="00BF2FFA" w:rsidRPr="00222CE3" w:rsidRDefault="00BF2FFA" w:rsidP="004E6530">
            <w:pPr>
              <w:spacing w:before="20" w:after="20"/>
              <w:jc w:val="center"/>
              <w:rPr>
                <w:rFonts w:ascii="Segoe UI" w:eastAsia="Times New Roman" w:hAnsi="Segoe UI" w:cs="Segoe UI"/>
                <w:noProof/>
                <w:color w:val="000000"/>
                <w:sz w:val="12"/>
                <w:szCs w:val="16"/>
              </w:rPr>
            </w:pPr>
            <w:r w:rsidRPr="00222CE3">
              <w:rPr>
                <w:rFonts w:ascii="Segoe UI" w:eastAsia="Times New Roman" w:hAnsi="Segoe UI" w:cs="Segoe UI"/>
                <w:noProof/>
                <w:color w:val="000000"/>
                <w:sz w:val="12"/>
                <w:szCs w:val="16"/>
              </w:rPr>
              <w:drawing>
                <wp:inline distT="0" distB="0" distL="0" distR="0" wp14:anchorId="392379C3" wp14:editId="2102FA1F">
                  <wp:extent cx="123971" cy="95250"/>
                  <wp:effectExtent l="0" t="0" r="9525"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03" w:type="dxa"/>
            <w:tcBorders>
              <w:top w:val="single" w:sz="4" w:space="0" w:color="A5A5A5" w:themeColor="accent3"/>
              <w:left w:val="nil"/>
              <w:bottom w:val="single" w:sz="4" w:space="0" w:color="A5A5A5" w:themeColor="accent3"/>
              <w:right w:val="nil"/>
            </w:tcBorders>
            <w:vAlign w:val="center"/>
          </w:tcPr>
          <w:p w14:paraId="6F01AFDD" w14:textId="77777777" w:rsidR="00BF2FFA" w:rsidRPr="00222CE3" w:rsidRDefault="00BF2FFA" w:rsidP="004E6530">
            <w:pPr>
              <w:spacing w:before="20" w:after="20"/>
              <w:jc w:val="center"/>
              <w:rPr>
                <w:rFonts w:ascii="Segoe UI" w:eastAsia="Times New Roman" w:hAnsi="Segoe UI" w:cs="Segoe UI"/>
                <w:color w:val="000000"/>
                <w:sz w:val="12"/>
                <w:szCs w:val="16"/>
              </w:rPr>
            </w:pPr>
            <w:r w:rsidRPr="00222CE3">
              <w:rPr>
                <w:rFonts w:ascii="Segoe UI" w:eastAsia="Times New Roman" w:hAnsi="Segoe UI" w:cs="Segoe UI"/>
                <w:noProof/>
                <w:color w:val="000000"/>
                <w:sz w:val="12"/>
                <w:szCs w:val="16"/>
              </w:rPr>
              <w:drawing>
                <wp:inline distT="0" distB="0" distL="0" distR="0" wp14:anchorId="0A423E4C" wp14:editId="2A5CA494">
                  <wp:extent cx="123971" cy="95250"/>
                  <wp:effectExtent l="0" t="0" r="9525"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2EC4AE7E" w14:textId="77777777" w:rsidR="00BF2FFA" w:rsidRPr="00222CE3" w:rsidRDefault="00BF2FFA" w:rsidP="004E6530">
            <w:pPr>
              <w:spacing w:before="20" w:after="20"/>
              <w:jc w:val="center"/>
              <w:rPr>
                <w:rFonts w:ascii="Segoe UI" w:eastAsia="Times New Roman" w:hAnsi="Segoe UI" w:cs="Segoe UI"/>
                <w:noProof/>
                <w:color w:val="000000"/>
                <w:sz w:val="12"/>
                <w:szCs w:val="16"/>
              </w:rPr>
            </w:pPr>
          </w:p>
        </w:tc>
        <w:tc>
          <w:tcPr>
            <w:tcW w:w="1377" w:type="dxa"/>
            <w:tcBorders>
              <w:top w:val="single" w:sz="4" w:space="0" w:color="A5A5A5" w:themeColor="accent3"/>
              <w:left w:val="nil"/>
              <w:bottom w:val="single" w:sz="4" w:space="0" w:color="A5A5A5" w:themeColor="accent3"/>
              <w:right w:val="nil"/>
            </w:tcBorders>
            <w:tcMar>
              <w:left w:w="72" w:type="dxa"/>
              <w:right w:w="72" w:type="dxa"/>
            </w:tcMar>
            <w:vAlign w:val="center"/>
          </w:tcPr>
          <w:p w14:paraId="4A66DF54" w14:textId="77777777" w:rsidR="00BF2FFA" w:rsidRPr="00222CE3" w:rsidRDefault="00BF2FFA" w:rsidP="004E6530">
            <w:pPr>
              <w:spacing w:before="20" w:after="20"/>
              <w:rPr>
                <w:rFonts w:ascii="Segoe UI" w:hAnsi="Segoe UI" w:cs="Segoe UI"/>
                <w:noProof/>
                <w:sz w:val="13"/>
                <w:szCs w:val="13"/>
              </w:rPr>
            </w:pPr>
            <w:r w:rsidRPr="00222CE3">
              <w:rPr>
                <w:rFonts w:ascii="Segoe UI" w:eastAsia="Times New Roman" w:hAnsi="Segoe UI" w:cs="Segoe UI"/>
                <w:color w:val="000000"/>
                <w:sz w:val="13"/>
                <w:szCs w:val="13"/>
              </w:rPr>
              <w:t>Crear formas, entida</w:t>
            </w:r>
            <w:r w:rsidR="00855223">
              <w:rPr>
                <w:rFonts w:ascii="Segoe UI" w:eastAsia="Times New Roman" w:hAnsi="Segoe UI" w:cs="Segoe UI"/>
                <w:color w:val="000000"/>
                <w:sz w:val="13"/>
                <w:szCs w:val="13"/>
              </w:rPr>
              <w:t>de</w:t>
            </w:r>
            <w:r w:rsidRPr="00222CE3">
              <w:rPr>
                <w:rFonts w:ascii="Segoe UI" w:eastAsia="Times New Roman" w:hAnsi="Segoe UI" w:cs="Segoe UI"/>
                <w:color w:val="000000"/>
                <w:sz w:val="13"/>
                <w:szCs w:val="13"/>
              </w:rPr>
              <w:t xml:space="preserve">s y campos </w:t>
            </w:r>
            <w:r w:rsidR="00855223">
              <w:rPr>
                <w:rFonts w:ascii="Segoe UI" w:eastAsia="Times New Roman" w:hAnsi="Segoe UI" w:cs="Segoe UI"/>
                <w:color w:val="000000"/>
                <w:sz w:val="13"/>
                <w:szCs w:val="13"/>
              </w:rPr>
              <w:t>de</w:t>
            </w:r>
            <w:r w:rsidRPr="00222CE3">
              <w:rPr>
                <w:rFonts w:ascii="Segoe UI" w:eastAsia="Times New Roman" w:hAnsi="Segoe UI" w:cs="Segoe UI"/>
                <w:color w:val="000000"/>
                <w:sz w:val="13"/>
                <w:szCs w:val="13"/>
              </w:rPr>
              <w:t xml:space="preserve"> Microsoft Dynamics CRM</w:t>
            </w:r>
          </w:p>
        </w:tc>
        <w:tc>
          <w:tcPr>
            <w:tcW w:w="810" w:type="dxa"/>
            <w:tcBorders>
              <w:top w:val="single" w:sz="4" w:space="0" w:color="A5A5A5" w:themeColor="accent3"/>
              <w:left w:val="nil"/>
              <w:bottom w:val="single" w:sz="4" w:space="0" w:color="A5A5A5" w:themeColor="accent3"/>
              <w:right w:val="nil"/>
            </w:tcBorders>
            <w:vAlign w:val="center"/>
          </w:tcPr>
          <w:p w14:paraId="67928543" w14:textId="77777777" w:rsidR="00BF2FFA" w:rsidRPr="00222CE3" w:rsidRDefault="00BF2FFA" w:rsidP="004E6530">
            <w:pPr>
              <w:spacing w:before="20" w:after="20"/>
              <w:jc w:val="right"/>
              <w:rPr>
                <w:rFonts w:ascii="Segoe UI" w:hAnsi="Segoe UI" w:cs="Segoe UI"/>
                <w:noProof/>
                <w:sz w:val="12"/>
                <w:szCs w:val="16"/>
              </w:rPr>
            </w:pPr>
            <w:r w:rsidRPr="00222CE3">
              <w:rPr>
                <w:rFonts w:ascii="Segoe UI" w:eastAsia="Times New Roman" w:hAnsi="Segoe UI" w:cs="Segoe UI"/>
                <w:noProof/>
                <w:color w:val="000000"/>
                <w:sz w:val="12"/>
                <w:szCs w:val="16"/>
              </w:rPr>
              <w:drawing>
                <wp:inline distT="0" distB="0" distL="0" distR="0" wp14:anchorId="3F2299BB" wp14:editId="2D707E37">
                  <wp:extent cx="123971" cy="95250"/>
                  <wp:effectExtent l="0" t="0" r="9525" b="0"/>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7B0F3CD1" w14:textId="77777777" w:rsidR="00BF2FFA" w:rsidRPr="00222CE3" w:rsidRDefault="00BF2FFA" w:rsidP="004E6530">
            <w:pPr>
              <w:spacing w:before="20" w:after="20"/>
              <w:jc w:val="center"/>
              <w:rPr>
                <w:rFonts w:ascii="Segoe UI" w:hAnsi="Segoe UI" w:cs="Segoe UI"/>
                <w:noProof/>
                <w:sz w:val="12"/>
                <w:szCs w:val="16"/>
              </w:rPr>
            </w:pPr>
          </w:p>
        </w:tc>
        <w:tc>
          <w:tcPr>
            <w:tcW w:w="630" w:type="dxa"/>
            <w:tcBorders>
              <w:top w:val="single" w:sz="4" w:space="0" w:color="A5A5A5" w:themeColor="accent3"/>
              <w:left w:val="nil"/>
              <w:bottom w:val="single" w:sz="4" w:space="0" w:color="A5A5A5" w:themeColor="accent3"/>
              <w:right w:val="nil"/>
            </w:tcBorders>
          </w:tcPr>
          <w:p w14:paraId="129D2A32" w14:textId="77777777" w:rsidR="00BF2FFA" w:rsidRPr="00222CE3" w:rsidRDefault="00BF2FFA" w:rsidP="004E6530">
            <w:pPr>
              <w:spacing w:before="20" w:after="20"/>
              <w:jc w:val="center"/>
              <w:rPr>
                <w:rFonts w:ascii="Segoe UI" w:hAnsi="Segoe UI" w:cs="Segoe UI"/>
                <w:noProof/>
                <w:sz w:val="14"/>
                <w:szCs w:val="16"/>
              </w:rPr>
            </w:pPr>
          </w:p>
        </w:tc>
      </w:tr>
      <w:tr w:rsidR="00BF2FFA" w:rsidRPr="00222CE3" w14:paraId="47C3AC6B" w14:textId="77777777" w:rsidTr="00F2594A">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6C572A2E" w14:textId="77777777" w:rsidR="00BF2FFA" w:rsidRPr="00222CE3" w:rsidRDefault="00BF2FFA" w:rsidP="004E6530">
            <w:pPr>
              <w:spacing w:before="20" w:after="20"/>
              <w:rPr>
                <w:rFonts w:ascii="Segoe UI" w:eastAsia="Times New Roman" w:hAnsi="Segoe UI" w:cs="Segoe UI"/>
                <w:color w:val="000000"/>
                <w:sz w:val="13"/>
                <w:szCs w:val="13"/>
              </w:rPr>
            </w:pPr>
            <w:r w:rsidRPr="00222CE3">
              <w:rPr>
                <w:rFonts w:ascii="Segoe UI" w:eastAsia="Times New Roman" w:hAnsi="Segoe UI" w:cs="Segoe UI"/>
                <w:color w:val="000000"/>
                <w:sz w:val="13"/>
                <w:szCs w:val="13"/>
              </w:rPr>
              <w:t xml:space="preserve">Seguir fuentes </w:t>
            </w:r>
            <w:r w:rsidR="00855223">
              <w:rPr>
                <w:rFonts w:ascii="Segoe UI" w:eastAsia="Times New Roman" w:hAnsi="Segoe UI" w:cs="Segoe UI"/>
                <w:color w:val="000000"/>
                <w:sz w:val="13"/>
                <w:szCs w:val="13"/>
              </w:rPr>
              <w:t>de</w:t>
            </w:r>
            <w:r w:rsidRPr="00222CE3">
              <w:rPr>
                <w:rFonts w:ascii="Segoe UI" w:eastAsia="Times New Roman" w:hAnsi="Segoe UI" w:cs="Segoe UI"/>
                <w:color w:val="000000"/>
                <w:sz w:val="13"/>
                <w:szCs w:val="13"/>
              </w:rPr>
              <w:t xml:space="preserve"> actividad</w:t>
            </w:r>
          </w:p>
        </w:tc>
        <w:tc>
          <w:tcPr>
            <w:tcW w:w="757" w:type="dxa"/>
            <w:tcBorders>
              <w:top w:val="single" w:sz="4" w:space="0" w:color="A5A5A5" w:themeColor="accent3"/>
              <w:left w:val="nil"/>
              <w:bottom w:val="single" w:sz="4" w:space="0" w:color="A5A5A5" w:themeColor="accent3"/>
              <w:right w:val="nil"/>
            </w:tcBorders>
            <w:vAlign w:val="center"/>
          </w:tcPr>
          <w:p w14:paraId="66FA0AE3" w14:textId="77777777" w:rsidR="00BF2FFA" w:rsidRPr="00222CE3" w:rsidRDefault="00BF2FFA" w:rsidP="004E6530">
            <w:pPr>
              <w:spacing w:before="20" w:after="20"/>
              <w:jc w:val="center"/>
              <w:rPr>
                <w:rFonts w:ascii="Segoe UI" w:eastAsia="Times New Roman" w:hAnsi="Segoe UI" w:cs="Segoe UI"/>
                <w:noProof/>
                <w:color w:val="000000"/>
                <w:sz w:val="12"/>
                <w:szCs w:val="16"/>
              </w:rPr>
            </w:pPr>
            <w:r w:rsidRPr="00222CE3">
              <w:rPr>
                <w:rFonts w:ascii="Segoe UI" w:eastAsia="Times New Roman" w:hAnsi="Segoe UI" w:cs="Segoe UI"/>
                <w:noProof/>
                <w:color w:val="000000"/>
                <w:sz w:val="12"/>
                <w:szCs w:val="16"/>
              </w:rPr>
              <w:drawing>
                <wp:inline distT="0" distB="0" distL="0" distR="0" wp14:anchorId="4FA6D14E" wp14:editId="4DB8888F">
                  <wp:extent cx="123971" cy="95250"/>
                  <wp:effectExtent l="0" t="0" r="9525"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6" w:type="dxa"/>
            <w:tcBorders>
              <w:top w:val="single" w:sz="4" w:space="0" w:color="A5A5A5" w:themeColor="accent3"/>
              <w:left w:val="nil"/>
              <w:bottom w:val="single" w:sz="4" w:space="0" w:color="A5A5A5" w:themeColor="accent3"/>
              <w:right w:val="nil"/>
            </w:tcBorders>
            <w:vAlign w:val="center"/>
          </w:tcPr>
          <w:p w14:paraId="2180A120" w14:textId="77777777" w:rsidR="00BF2FFA" w:rsidRPr="00222CE3" w:rsidRDefault="00BF2FFA" w:rsidP="004E6530">
            <w:pPr>
              <w:spacing w:before="20" w:after="20"/>
              <w:jc w:val="center"/>
              <w:rPr>
                <w:rFonts w:ascii="Segoe UI" w:eastAsia="Times New Roman" w:hAnsi="Segoe UI" w:cs="Segoe UI"/>
                <w:noProof/>
                <w:color w:val="000000"/>
                <w:sz w:val="12"/>
                <w:szCs w:val="16"/>
              </w:rPr>
            </w:pPr>
            <w:r w:rsidRPr="00222CE3">
              <w:rPr>
                <w:rFonts w:ascii="Segoe UI" w:eastAsia="Times New Roman" w:hAnsi="Segoe UI" w:cs="Segoe UI"/>
                <w:noProof/>
                <w:color w:val="000000"/>
                <w:sz w:val="12"/>
                <w:szCs w:val="16"/>
              </w:rPr>
              <w:drawing>
                <wp:inline distT="0" distB="0" distL="0" distR="0" wp14:anchorId="3B5BAD04" wp14:editId="47094ED7">
                  <wp:extent cx="123971" cy="95250"/>
                  <wp:effectExtent l="0" t="0" r="9525"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03" w:type="dxa"/>
            <w:tcBorders>
              <w:top w:val="single" w:sz="4" w:space="0" w:color="A5A5A5" w:themeColor="accent3"/>
              <w:left w:val="nil"/>
              <w:bottom w:val="single" w:sz="4" w:space="0" w:color="A5A5A5" w:themeColor="accent3"/>
              <w:right w:val="nil"/>
            </w:tcBorders>
            <w:vAlign w:val="center"/>
          </w:tcPr>
          <w:p w14:paraId="5EB2095D" w14:textId="77777777" w:rsidR="00BF2FFA" w:rsidRPr="00222CE3" w:rsidRDefault="00BF2FFA" w:rsidP="004E6530">
            <w:pPr>
              <w:spacing w:before="20" w:after="20"/>
              <w:jc w:val="center"/>
              <w:rPr>
                <w:rFonts w:ascii="Segoe UI" w:eastAsia="Times New Roman" w:hAnsi="Segoe UI" w:cs="Segoe UI"/>
                <w:color w:val="000000"/>
                <w:sz w:val="12"/>
                <w:szCs w:val="16"/>
              </w:rPr>
            </w:pPr>
            <w:r w:rsidRPr="00222CE3">
              <w:rPr>
                <w:rFonts w:ascii="Segoe UI" w:eastAsia="Times New Roman" w:hAnsi="Segoe UI" w:cs="Segoe UI"/>
                <w:noProof/>
                <w:color w:val="000000"/>
                <w:sz w:val="12"/>
                <w:szCs w:val="16"/>
              </w:rPr>
              <w:drawing>
                <wp:inline distT="0" distB="0" distL="0" distR="0" wp14:anchorId="4B226685" wp14:editId="01C3E30C">
                  <wp:extent cx="123971" cy="95250"/>
                  <wp:effectExtent l="0" t="0" r="9525"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6F1E0C39" w14:textId="77777777" w:rsidR="00BF2FFA" w:rsidRPr="00222CE3" w:rsidRDefault="00BF2FFA" w:rsidP="004E6530">
            <w:pPr>
              <w:spacing w:before="20" w:after="20"/>
              <w:jc w:val="center"/>
              <w:rPr>
                <w:rFonts w:ascii="Segoe UI" w:eastAsia="Times New Roman" w:hAnsi="Segoe UI" w:cs="Segoe UI"/>
                <w:noProof/>
                <w:color w:val="000000"/>
                <w:sz w:val="12"/>
                <w:szCs w:val="16"/>
              </w:rPr>
            </w:pPr>
          </w:p>
        </w:tc>
        <w:tc>
          <w:tcPr>
            <w:tcW w:w="1377" w:type="dxa"/>
            <w:tcBorders>
              <w:top w:val="single" w:sz="4" w:space="0" w:color="A5A5A5" w:themeColor="accent3"/>
              <w:left w:val="nil"/>
              <w:bottom w:val="single" w:sz="4" w:space="0" w:color="A5A5A5" w:themeColor="accent3"/>
              <w:right w:val="nil"/>
            </w:tcBorders>
            <w:tcMar>
              <w:left w:w="72" w:type="dxa"/>
              <w:right w:w="72" w:type="dxa"/>
            </w:tcMar>
            <w:vAlign w:val="center"/>
          </w:tcPr>
          <w:p w14:paraId="6EC7E5EF" w14:textId="77777777" w:rsidR="00BF2FFA" w:rsidRPr="00222CE3" w:rsidRDefault="00BF2FFA" w:rsidP="004E6530">
            <w:pPr>
              <w:spacing w:before="20" w:after="20"/>
              <w:rPr>
                <w:rFonts w:ascii="Segoe UI" w:hAnsi="Segoe UI" w:cs="Segoe UI"/>
                <w:noProof/>
                <w:sz w:val="13"/>
                <w:szCs w:val="13"/>
              </w:rPr>
            </w:pPr>
            <w:r w:rsidRPr="00222CE3">
              <w:rPr>
                <w:rFonts w:ascii="Segoe UI" w:eastAsia="Times New Roman" w:hAnsi="Segoe UI" w:cs="Segoe UI"/>
                <w:color w:val="000000"/>
                <w:sz w:val="13"/>
                <w:szCs w:val="13"/>
              </w:rPr>
              <w:t>Administrar CRM</w:t>
            </w:r>
          </w:p>
        </w:tc>
        <w:tc>
          <w:tcPr>
            <w:tcW w:w="810" w:type="dxa"/>
            <w:tcBorders>
              <w:top w:val="single" w:sz="4" w:space="0" w:color="A5A5A5" w:themeColor="accent3"/>
              <w:left w:val="nil"/>
              <w:bottom w:val="single" w:sz="4" w:space="0" w:color="A5A5A5" w:themeColor="accent3"/>
              <w:right w:val="nil"/>
            </w:tcBorders>
            <w:vAlign w:val="center"/>
          </w:tcPr>
          <w:p w14:paraId="05CCEC27" w14:textId="77777777" w:rsidR="00BF2FFA" w:rsidRPr="00222CE3" w:rsidRDefault="00BF2FFA" w:rsidP="004E6530">
            <w:pPr>
              <w:spacing w:before="20" w:after="20"/>
              <w:jc w:val="right"/>
              <w:rPr>
                <w:rFonts w:ascii="Segoe UI" w:hAnsi="Segoe UI" w:cs="Segoe UI"/>
                <w:noProof/>
                <w:sz w:val="12"/>
                <w:szCs w:val="16"/>
              </w:rPr>
            </w:pPr>
            <w:r w:rsidRPr="00222CE3">
              <w:rPr>
                <w:rFonts w:ascii="Segoe UI" w:eastAsia="Times New Roman" w:hAnsi="Segoe UI" w:cs="Segoe UI"/>
                <w:noProof/>
                <w:color w:val="000000"/>
                <w:sz w:val="12"/>
                <w:szCs w:val="16"/>
              </w:rPr>
              <w:drawing>
                <wp:inline distT="0" distB="0" distL="0" distR="0" wp14:anchorId="52E9F7F5" wp14:editId="74DA5F79">
                  <wp:extent cx="123971" cy="95250"/>
                  <wp:effectExtent l="0" t="0" r="9525" b="0"/>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218C3E0E" w14:textId="77777777" w:rsidR="00BF2FFA" w:rsidRPr="00222CE3" w:rsidRDefault="00BF2FFA" w:rsidP="004E6530">
            <w:pPr>
              <w:spacing w:before="20" w:after="20"/>
              <w:jc w:val="center"/>
              <w:rPr>
                <w:rFonts w:ascii="Segoe UI" w:hAnsi="Segoe UI" w:cs="Segoe UI"/>
                <w:noProof/>
                <w:sz w:val="12"/>
                <w:szCs w:val="16"/>
              </w:rPr>
            </w:pPr>
          </w:p>
        </w:tc>
        <w:tc>
          <w:tcPr>
            <w:tcW w:w="630" w:type="dxa"/>
            <w:tcBorders>
              <w:top w:val="single" w:sz="4" w:space="0" w:color="A5A5A5" w:themeColor="accent3"/>
              <w:left w:val="nil"/>
              <w:bottom w:val="single" w:sz="4" w:space="0" w:color="A5A5A5" w:themeColor="accent3"/>
              <w:right w:val="nil"/>
            </w:tcBorders>
          </w:tcPr>
          <w:p w14:paraId="1C35672B" w14:textId="77777777" w:rsidR="00BF2FFA" w:rsidRPr="00222CE3" w:rsidRDefault="00BF2FFA" w:rsidP="004E6530">
            <w:pPr>
              <w:spacing w:before="20" w:after="20"/>
              <w:jc w:val="center"/>
              <w:rPr>
                <w:rFonts w:ascii="Segoe UI" w:hAnsi="Segoe UI" w:cs="Segoe UI"/>
                <w:noProof/>
                <w:sz w:val="14"/>
                <w:szCs w:val="16"/>
              </w:rPr>
            </w:pPr>
          </w:p>
        </w:tc>
      </w:tr>
      <w:tr w:rsidR="00BF2FFA" w:rsidRPr="00222CE3" w14:paraId="3D4D6C48" w14:textId="77777777" w:rsidTr="00F2594A">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38BA6FDF" w14:textId="77777777" w:rsidR="00BF2FFA" w:rsidRPr="00222CE3" w:rsidRDefault="00BF2FFA" w:rsidP="004E6530">
            <w:pPr>
              <w:spacing w:before="20" w:after="20"/>
              <w:rPr>
                <w:rFonts w:ascii="Segoe UI" w:eastAsia="Times New Roman" w:hAnsi="Segoe UI" w:cs="Segoe UI"/>
                <w:color w:val="000000"/>
                <w:sz w:val="13"/>
                <w:szCs w:val="13"/>
              </w:rPr>
            </w:pPr>
            <w:r w:rsidRPr="00222CE3">
              <w:rPr>
                <w:rFonts w:ascii="Segoe UI" w:eastAsia="Times New Roman" w:hAnsi="Segoe UI" w:cs="Segoe UI"/>
                <w:color w:val="000000"/>
                <w:sz w:val="13"/>
                <w:szCs w:val="13"/>
              </w:rPr>
              <w:t>Calendario compartido</w:t>
            </w:r>
          </w:p>
        </w:tc>
        <w:tc>
          <w:tcPr>
            <w:tcW w:w="757" w:type="dxa"/>
            <w:tcBorders>
              <w:top w:val="single" w:sz="4" w:space="0" w:color="A5A5A5" w:themeColor="accent3"/>
              <w:left w:val="nil"/>
              <w:bottom w:val="single" w:sz="4" w:space="0" w:color="A5A5A5" w:themeColor="accent3"/>
              <w:right w:val="nil"/>
            </w:tcBorders>
            <w:vAlign w:val="center"/>
          </w:tcPr>
          <w:p w14:paraId="6362802C" w14:textId="77777777" w:rsidR="00BF2FFA" w:rsidRPr="00222CE3" w:rsidRDefault="00BF2FFA" w:rsidP="004E6530">
            <w:pPr>
              <w:spacing w:before="20" w:after="20"/>
              <w:jc w:val="center"/>
              <w:rPr>
                <w:rFonts w:ascii="Segoe UI" w:eastAsia="Times New Roman" w:hAnsi="Segoe UI" w:cs="Segoe UI"/>
                <w:noProof/>
                <w:color w:val="000000"/>
                <w:sz w:val="12"/>
                <w:szCs w:val="16"/>
              </w:rPr>
            </w:pPr>
            <w:r w:rsidRPr="00222CE3">
              <w:rPr>
                <w:rFonts w:ascii="Segoe UI" w:eastAsia="Times New Roman" w:hAnsi="Segoe UI" w:cs="Segoe UI"/>
                <w:noProof/>
                <w:color w:val="000000"/>
                <w:sz w:val="12"/>
                <w:szCs w:val="16"/>
              </w:rPr>
              <w:drawing>
                <wp:inline distT="0" distB="0" distL="0" distR="0" wp14:anchorId="788DA442" wp14:editId="6CE36931">
                  <wp:extent cx="123971" cy="95250"/>
                  <wp:effectExtent l="0" t="0" r="9525"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6" w:type="dxa"/>
            <w:tcBorders>
              <w:top w:val="single" w:sz="4" w:space="0" w:color="A5A5A5" w:themeColor="accent3"/>
              <w:left w:val="nil"/>
              <w:bottom w:val="single" w:sz="4" w:space="0" w:color="A5A5A5" w:themeColor="accent3"/>
              <w:right w:val="nil"/>
            </w:tcBorders>
            <w:vAlign w:val="center"/>
          </w:tcPr>
          <w:p w14:paraId="54DC00BC" w14:textId="77777777" w:rsidR="00BF2FFA" w:rsidRPr="00222CE3" w:rsidRDefault="00BF2FFA" w:rsidP="004E6530">
            <w:pPr>
              <w:spacing w:before="20" w:after="20"/>
              <w:jc w:val="center"/>
              <w:rPr>
                <w:rFonts w:ascii="Segoe UI" w:eastAsia="Times New Roman" w:hAnsi="Segoe UI" w:cs="Segoe UI"/>
                <w:noProof/>
                <w:color w:val="000000"/>
                <w:sz w:val="12"/>
                <w:szCs w:val="16"/>
              </w:rPr>
            </w:pPr>
            <w:r w:rsidRPr="00222CE3">
              <w:rPr>
                <w:rFonts w:ascii="Segoe UI" w:eastAsia="Times New Roman" w:hAnsi="Segoe UI" w:cs="Segoe UI"/>
                <w:noProof/>
                <w:color w:val="000000"/>
                <w:sz w:val="12"/>
                <w:szCs w:val="16"/>
              </w:rPr>
              <w:drawing>
                <wp:inline distT="0" distB="0" distL="0" distR="0" wp14:anchorId="6B476852" wp14:editId="2D7A04CE">
                  <wp:extent cx="123971" cy="95250"/>
                  <wp:effectExtent l="0" t="0" r="9525"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03" w:type="dxa"/>
            <w:tcBorders>
              <w:top w:val="single" w:sz="4" w:space="0" w:color="A5A5A5" w:themeColor="accent3"/>
              <w:left w:val="nil"/>
              <w:bottom w:val="single" w:sz="4" w:space="0" w:color="A5A5A5" w:themeColor="accent3"/>
              <w:right w:val="nil"/>
            </w:tcBorders>
            <w:vAlign w:val="center"/>
          </w:tcPr>
          <w:p w14:paraId="17150397" w14:textId="77777777" w:rsidR="00BF2FFA" w:rsidRPr="00222CE3" w:rsidRDefault="00BF2FFA" w:rsidP="004E6530">
            <w:pPr>
              <w:spacing w:before="20" w:after="20"/>
              <w:jc w:val="center"/>
              <w:rPr>
                <w:rFonts w:ascii="Segoe UI" w:eastAsia="Times New Roman" w:hAnsi="Segoe UI" w:cs="Segoe UI"/>
                <w:color w:val="000000"/>
                <w:sz w:val="12"/>
                <w:szCs w:val="16"/>
              </w:rPr>
            </w:pPr>
            <w:r w:rsidRPr="00222CE3">
              <w:rPr>
                <w:rFonts w:ascii="Segoe UI" w:eastAsia="Times New Roman" w:hAnsi="Segoe UI" w:cs="Segoe UI"/>
                <w:noProof/>
                <w:color w:val="000000"/>
                <w:sz w:val="12"/>
                <w:szCs w:val="16"/>
              </w:rPr>
              <w:drawing>
                <wp:inline distT="0" distB="0" distL="0" distR="0" wp14:anchorId="3D1725C8" wp14:editId="3C11466B">
                  <wp:extent cx="123971" cy="95250"/>
                  <wp:effectExtent l="0" t="0" r="9525"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1C3782C9" w14:textId="77777777" w:rsidR="00BF2FFA" w:rsidRPr="00222CE3" w:rsidRDefault="00BF2FFA" w:rsidP="004E6530">
            <w:pPr>
              <w:spacing w:before="20" w:after="20"/>
              <w:jc w:val="center"/>
              <w:rPr>
                <w:rFonts w:ascii="Segoe UI" w:eastAsia="Times New Roman" w:hAnsi="Segoe UI" w:cs="Segoe UI"/>
                <w:noProof/>
                <w:color w:val="000000"/>
                <w:sz w:val="12"/>
                <w:szCs w:val="16"/>
              </w:rPr>
            </w:pPr>
          </w:p>
        </w:tc>
        <w:tc>
          <w:tcPr>
            <w:tcW w:w="1377" w:type="dxa"/>
            <w:tcBorders>
              <w:top w:val="single" w:sz="4" w:space="0" w:color="A5A5A5" w:themeColor="accent3"/>
              <w:left w:val="nil"/>
              <w:bottom w:val="single" w:sz="4" w:space="0" w:color="A5A5A5" w:themeColor="accent3"/>
              <w:right w:val="nil"/>
            </w:tcBorders>
            <w:tcMar>
              <w:left w:w="72" w:type="dxa"/>
              <w:right w:w="72" w:type="dxa"/>
            </w:tcMar>
            <w:vAlign w:val="center"/>
          </w:tcPr>
          <w:p w14:paraId="18A12513" w14:textId="77777777" w:rsidR="00BF2FFA" w:rsidRPr="00222CE3" w:rsidRDefault="00BF2FFA" w:rsidP="004E6530">
            <w:pPr>
              <w:spacing w:before="20" w:after="20"/>
              <w:rPr>
                <w:rFonts w:ascii="Segoe UI" w:hAnsi="Segoe UI" w:cs="Segoe UI"/>
                <w:noProof/>
                <w:sz w:val="13"/>
                <w:szCs w:val="13"/>
              </w:rPr>
            </w:pPr>
            <w:r w:rsidRPr="00222CE3">
              <w:rPr>
                <w:rFonts w:ascii="Segoe UI" w:eastAsia="Times New Roman" w:hAnsi="Segoe UI" w:cs="Segoe UI"/>
                <w:color w:val="000000"/>
                <w:sz w:val="13"/>
                <w:szCs w:val="13"/>
              </w:rPr>
              <w:t xml:space="preserve">Plantillas </w:t>
            </w:r>
            <w:r w:rsidR="00855223">
              <w:rPr>
                <w:rFonts w:ascii="Segoe UI" w:eastAsia="Times New Roman" w:hAnsi="Segoe UI" w:cs="Segoe UI"/>
                <w:color w:val="000000"/>
                <w:sz w:val="13"/>
                <w:szCs w:val="13"/>
              </w:rPr>
              <w:t>de</w:t>
            </w:r>
            <w:r w:rsidRPr="00222CE3">
              <w:rPr>
                <w:rFonts w:ascii="Segoe UI" w:eastAsia="Times New Roman" w:hAnsi="Segoe UI" w:cs="Segoe UI"/>
                <w:color w:val="000000"/>
                <w:sz w:val="13"/>
                <w:szCs w:val="13"/>
              </w:rPr>
              <w:t xml:space="preserve"> artículo</w:t>
            </w:r>
          </w:p>
        </w:tc>
        <w:tc>
          <w:tcPr>
            <w:tcW w:w="810" w:type="dxa"/>
            <w:tcBorders>
              <w:top w:val="single" w:sz="4" w:space="0" w:color="A5A5A5" w:themeColor="accent3"/>
              <w:left w:val="nil"/>
              <w:bottom w:val="single" w:sz="4" w:space="0" w:color="A5A5A5" w:themeColor="accent3"/>
              <w:right w:val="nil"/>
            </w:tcBorders>
            <w:vAlign w:val="center"/>
          </w:tcPr>
          <w:p w14:paraId="79180B63" w14:textId="77777777" w:rsidR="00BF2FFA" w:rsidRPr="00222CE3" w:rsidRDefault="00BF2FFA" w:rsidP="004E6530">
            <w:pPr>
              <w:spacing w:before="20" w:after="20"/>
              <w:jc w:val="right"/>
              <w:rPr>
                <w:rFonts w:ascii="Segoe UI" w:hAnsi="Segoe UI" w:cs="Segoe UI"/>
                <w:noProof/>
                <w:sz w:val="12"/>
                <w:szCs w:val="16"/>
              </w:rPr>
            </w:pPr>
            <w:r w:rsidRPr="00222CE3">
              <w:rPr>
                <w:rFonts w:ascii="Segoe UI" w:eastAsia="Times New Roman" w:hAnsi="Segoe UI" w:cs="Segoe UI"/>
                <w:noProof/>
                <w:color w:val="000000"/>
                <w:sz w:val="12"/>
                <w:szCs w:val="16"/>
              </w:rPr>
              <w:drawing>
                <wp:inline distT="0" distB="0" distL="0" distR="0" wp14:anchorId="7DC74BC3" wp14:editId="61B27053">
                  <wp:extent cx="123971" cy="95250"/>
                  <wp:effectExtent l="0" t="0" r="9525" b="0"/>
                  <wp:docPr id="150"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2A79CBBA" w14:textId="77777777" w:rsidR="00BF2FFA" w:rsidRPr="00222CE3" w:rsidRDefault="00BF2FFA" w:rsidP="004E6530">
            <w:pPr>
              <w:spacing w:before="20" w:after="20"/>
              <w:jc w:val="center"/>
              <w:rPr>
                <w:rFonts w:ascii="Segoe UI" w:hAnsi="Segoe UI" w:cs="Segoe UI"/>
                <w:noProof/>
                <w:sz w:val="12"/>
                <w:szCs w:val="16"/>
              </w:rPr>
            </w:pPr>
          </w:p>
        </w:tc>
        <w:tc>
          <w:tcPr>
            <w:tcW w:w="630" w:type="dxa"/>
            <w:tcBorders>
              <w:top w:val="single" w:sz="4" w:space="0" w:color="A5A5A5" w:themeColor="accent3"/>
              <w:left w:val="nil"/>
              <w:bottom w:val="single" w:sz="4" w:space="0" w:color="A5A5A5" w:themeColor="accent3"/>
              <w:right w:val="nil"/>
            </w:tcBorders>
          </w:tcPr>
          <w:p w14:paraId="1D8974AA" w14:textId="77777777" w:rsidR="00BF2FFA" w:rsidRPr="00222CE3" w:rsidRDefault="00BF2FFA" w:rsidP="004E6530">
            <w:pPr>
              <w:spacing w:before="20" w:after="20"/>
              <w:jc w:val="center"/>
              <w:rPr>
                <w:rFonts w:ascii="Segoe UI" w:hAnsi="Segoe UI" w:cs="Segoe UI"/>
                <w:noProof/>
                <w:sz w:val="14"/>
                <w:szCs w:val="16"/>
              </w:rPr>
            </w:pPr>
          </w:p>
        </w:tc>
      </w:tr>
      <w:tr w:rsidR="00BF2FFA" w:rsidRPr="00222CE3" w14:paraId="5316B411" w14:textId="77777777" w:rsidTr="00F2594A">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5E3FEDC8" w14:textId="77777777" w:rsidR="00BF2FFA" w:rsidRPr="00222CE3" w:rsidRDefault="00BF2FFA" w:rsidP="004E6530">
            <w:pPr>
              <w:spacing w:before="20" w:after="20"/>
              <w:rPr>
                <w:rFonts w:ascii="Segoe UI" w:eastAsia="Times New Roman" w:hAnsi="Segoe UI" w:cs="Segoe UI"/>
                <w:color w:val="000000"/>
                <w:sz w:val="13"/>
                <w:szCs w:val="13"/>
              </w:rPr>
            </w:pPr>
            <w:r w:rsidRPr="00222CE3">
              <w:rPr>
                <w:rFonts w:ascii="Segoe UI" w:eastAsia="Times New Roman" w:hAnsi="Segoe UI" w:cs="Segoe UI"/>
                <w:color w:val="000000"/>
                <w:sz w:val="13"/>
                <w:szCs w:val="13"/>
              </w:rPr>
              <w:t xml:space="preserve">Escribir registros </w:t>
            </w:r>
            <w:r w:rsidR="00855223">
              <w:rPr>
                <w:rFonts w:ascii="Segoe UI" w:eastAsia="Times New Roman" w:hAnsi="Segoe UI" w:cs="Segoe UI"/>
                <w:color w:val="000000"/>
                <w:sz w:val="13"/>
                <w:szCs w:val="13"/>
              </w:rPr>
              <w:t>de</w:t>
            </w:r>
            <w:r w:rsidRPr="00222CE3">
              <w:rPr>
                <w:rFonts w:ascii="Segoe UI" w:eastAsia="Times New Roman" w:hAnsi="Segoe UI" w:cs="Segoe UI"/>
                <w:color w:val="000000"/>
                <w:sz w:val="13"/>
                <w:szCs w:val="13"/>
              </w:rPr>
              <w:t xml:space="preserve"> entidad personalizados</w:t>
            </w:r>
          </w:p>
        </w:tc>
        <w:tc>
          <w:tcPr>
            <w:tcW w:w="757" w:type="dxa"/>
            <w:tcBorders>
              <w:top w:val="single" w:sz="4" w:space="0" w:color="A5A5A5" w:themeColor="accent3"/>
              <w:left w:val="nil"/>
              <w:bottom w:val="single" w:sz="4" w:space="0" w:color="A5A5A5" w:themeColor="accent3"/>
              <w:right w:val="nil"/>
            </w:tcBorders>
            <w:vAlign w:val="center"/>
          </w:tcPr>
          <w:p w14:paraId="5591F383" w14:textId="77777777" w:rsidR="00BF2FFA" w:rsidRPr="00222CE3" w:rsidRDefault="00BF2FFA" w:rsidP="004E6530">
            <w:pPr>
              <w:spacing w:before="20" w:after="20"/>
              <w:jc w:val="center"/>
              <w:rPr>
                <w:rFonts w:ascii="Segoe UI" w:eastAsia="Times New Roman" w:hAnsi="Segoe UI" w:cs="Segoe UI"/>
                <w:noProof/>
                <w:color w:val="000000"/>
                <w:sz w:val="12"/>
                <w:szCs w:val="16"/>
              </w:rPr>
            </w:pPr>
            <w:r w:rsidRPr="00222CE3">
              <w:rPr>
                <w:rFonts w:ascii="Segoe UI" w:eastAsia="Times New Roman" w:hAnsi="Segoe UI" w:cs="Segoe UI"/>
                <w:noProof/>
                <w:color w:val="000000"/>
                <w:sz w:val="12"/>
                <w:szCs w:val="16"/>
              </w:rPr>
              <w:drawing>
                <wp:inline distT="0" distB="0" distL="0" distR="0" wp14:anchorId="158BFCFE" wp14:editId="367551C6">
                  <wp:extent cx="123971" cy="95250"/>
                  <wp:effectExtent l="0" t="0" r="9525"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6" w:type="dxa"/>
            <w:tcBorders>
              <w:top w:val="single" w:sz="4" w:space="0" w:color="A5A5A5" w:themeColor="accent3"/>
              <w:left w:val="nil"/>
              <w:bottom w:val="single" w:sz="4" w:space="0" w:color="A5A5A5" w:themeColor="accent3"/>
              <w:right w:val="nil"/>
            </w:tcBorders>
            <w:vAlign w:val="center"/>
          </w:tcPr>
          <w:p w14:paraId="5B37CAF8" w14:textId="77777777" w:rsidR="00BF2FFA" w:rsidRPr="00222CE3" w:rsidRDefault="00BF2FFA" w:rsidP="004E6530">
            <w:pPr>
              <w:spacing w:before="20" w:after="20"/>
              <w:jc w:val="center"/>
              <w:rPr>
                <w:rFonts w:ascii="Segoe UI" w:eastAsia="Times New Roman" w:hAnsi="Segoe UI" w:cs="Segoe UI"/>
                <w:noProof/>
                <w:color w:val="000000"/>
                <w:sz w:val="12"/>
                <w:szCs w:val="16"/>
              </w:rPr>
            </w:pPr>
            <w:r w:rsidRPr="00222CE3">
              <w:rPr>
                <w:rFonts w:ascii="Segoe UI" w:eastAsia="Times New Roman" w:hAnsi="Segoe UI" w:cs="Segoe UI"/>
                <w:noProof/>
                <w:color w:val="000000"/>
                <w:sz w:val="12"/>
                <w:szCs w:val="16"/>
              </w:rPr>
              <w:drawing>
                <wp:inline distT="0" distB="0" distL="0" distR="0" wp14:anchorId="4DCEE6EE" wp14:editId="157E15AD">
                  <wp:extent cx="123971" cy="95250"/>
                  <wp:effectExtent l="0" t="0" r="9525"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03" w:type="dxa"/>
            <w:tcBorders>
              <w:top w:val="single" w:sz="4" w:space="0" w:color="A5A5A5" w:themeColor="accent3"/>
              <w:left w:val="nil"/>
              <w:bottom w:val="single" w:sz="4" w:space="0" w:color="A5A5A5" w:themeColor="accent3"/>
              <w:right w:val="nil"/>
            </w:tcBorders>
            <w:vAlign w:val="center"/>
          </w:tcPr>
          <w:p w14:paraId="067278E5" w14:textId="77777777" w:rsidR="00BF2FFA" w:rsidRPr="00222CE3" w:rsidRDefault="00BF2FFA" w:rsidP="004E6530">
            <w:pPr>
              <w:spacing w:before="20" w:after="20"/>
              <w:jc w:val="center"/>
              <w:rPr>
                <w:rFonts w:ascii="Segoe UI" w:eastAsia="Times New Roman" w:hAnsi="Segoe UI" w:cs="Segoe UI"/>
                <w:color w:val="000000"/>
                <w:sz w:val="12"/>
                <w:szCs w:val="16"/>
              </w:rPr>
            </w:pPr>
            <w:r w:rsidRPr="00222CE3">
              <w:rPr>
                <w:rFonts w:ascii="Segoe UI" w:eastAsia="Times New Roman" w:hAnsi="Segoe UI" w:cs="Segoe UI"/>
                <w:noProof/>
                <w:color w:val="000000"/>
                <w:sz w:val="12"/>
                <w:szCs w:val="16"/>
              </w:rPr>
              <w:drawing>
                <wp:inline distT="0" distB="0" distL="0" distR="0" wp14:anchorId="21123FD4" wp14:editId="54276169">
                  <wp:extent cx="123971" cy="95250"/>
                  <wp:effectExtent l="0" t="0" r="9525"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709492C6" w14:textId="77777777" w:rsidR="00BF2FFA" w:rsidRPr="00222CE3" w:rsidRDefault="00BF2FFA" w:rsidP="004E6530">
            <w:pPr>
              <w:spacing w:before="20" w:after="20"/>
              <w:jc w:val="center"/>
              <w:rPr>
                <w:rFonts w:ascii="Segoe UI" w:eastAsia="Times New Roman" w:hAnsi="Segoe UI" w:cs="Segoe UI"/>
                <w:noProof/>
                <w:color w:val="000000"/>
                <w:sz w:val="12"/>
                <w:szCs w:val="16"/>
              </w:rPr>
            </w:pPr>
          </w:p>
        </w:tc>
        <w:tc>
          <w:tcPr>
            <w:tcW w:w="1377" w:type="dxa"/>
            <w:tcBorders>
              <w:top w:val="single" w:sz="4" w:space="0" w:color="A5A5A5" w:themeColor="accent3"/>
              <w:left w:val="nil"/>
              <w:bottom w:val="single" w:sz="4" w:space="0" w:color="A5A5A5" w:themeColor="accent3"/>
              <w:right w:val="nil"/>
            </w:tcBorders>
            <w:tcMar>
              <w:left w:w="72" w:type="dxa"/>
              <w:right w:w="72" w:type="dxa"/>
            </w:tcMar>
            <w:vAlign w:val="center"/>
          </w:tcPr>
          <w:p w14:paraId="0ECFAEDE" w14:textId="77777777" w:rsidR="00BF2FFA" w:rsidRPr="00222CE3" w:rsidRDefault="00BF2FFA" w:rsidP="004E6530">
            <w:pPr>
              <w:spacing w:before="20" w:after="20"/>
              <w:rPr>
                <w:rFonts w:ascii="Segoe UI" w:eastAsia="Times New Roman" w:hAnsi="Segoe UI" w:cs="Segoe UI"/>
                <w:noProof/>
                <w:color w:val="000000"/>
                <w:sz w:val="13"/>
                <w:szCs w:val="13"/>
              </w:rPr>
            </w:pPr>
            <w:r w:rsidRPr="00222CE3">
              <w:rPr>
                <w:rFonts w:ascii="Segoe UI" w:eastAsia="Times New Roman" w:hAnsi="Segoe UI" w:cs="Segoe UI"/>
                <w:color w:val="000000"/>
                <w:sz w:val="13"/>
                <w:szCs w:val="13"/>
              </w:rPr>
              <w:t>Crear y publicar artículos</w:t>
            </w:r>
          </w:p>
        </w:tc>
        <w:tc>
          <w:tcPr>
            <w:tcW w:w="810" w:type="dxa"/>
            <w:tcBorders>
              <w:top w:val="single" w:sz="4" w:space="0" w:color="A5A5A5" w:themeColor="accent3"/>
              <w:left w:val="nil"/>
              <w:bottom w:val="single" w:sz="4" w:space="0" w:color="A5A5A5" w:themeColor="accent3"/>
              <w:right w:val="nil"/>
            </w:tcBorders>
            <w:vAlign w:val="center"/>
          </w:tcPr>
          <w:p w14:paraId="507434B8" w14:textId="77777777" w:rsidR="00BF2FFA" w:rsidRPr="00222CE3" w:rsidRDefault="00BF2FFA" w:rsidP="004E6530">
            <w:pPr>
              <w:spacing w:before="20" w:after="20"/>
              <w:jc w:val="right"/>
              <w:rPr>
                <w:rFonts w:ascii="Segoe UI" w:eastAsia="Times New Roman" w:hAnsi="Segoe UI" w:cs="Segoe UI"/>
                <w:noProof/>
                <w:color w:val="000000"/>
                <w:sz w:val="12"/>
                <w:szCs w:val="16"/>
              </w:rPr>
            </w:pPr>
            <w:r w:rsidRPr="00222CE3">
              <w:rPr>
                <w:rFonts w:ascii="Segoe UI" w:eastAsia="Times New Roman" w:hAnsi="Segoe UI" w:cs="Segoe UI"/>
                <w:noProof/>
                <w:color w:val="000000"/>
                <w:sz w:val="12"/>
                <w:szCs w:val="16"/>
              </w:rPr>
              <w:drawing>
                <wp:inline distT="0" distB="0" distL="0" distR="0" wp14:anchorId="05D0D83B" wp14:editId="3804162B">
                  <wp:extent cx="123971" cy="95250"/>
                  <wp:effectExtent l="0" t="0" r="9525" b="0"/>
                  <wp:docPr id="151" name="Pictur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151747EB" w14:textId="77777777" w:rsidR="00BF2FFA" w:rsidRPr="00222CE3" w:rsidRDefault="00BF2FFA" w:rsidP="004E6530">
            <w:pPr>
              <w:spacing w:before="20" w:after="20"/>
              <w:jc w:val="center"/>
              <w:rPr>
                <w:rFonts w:ascii="Segoe UI" w:eastAsia="Times New Roman" w:hAnsi="Segoe UI" w:cs="Segoe UI"/>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14:paraId="392ECA61" w14:textId="77777777" w:rsidR="00BF2FFA" w:rsidRPr="00222CE3" w:rsidRDefault="00BF2FFA" w:rsidP="004E6530">
            <w:pPr>
              <w:spacing w:before="20" w:after="20"/>
              <w:jc w:val="center"/>
              <w:rPr>
                <w:rFonts w:ascii="Segoe UI" w:eastAsia="Times New Roman" w:hAnsi="Segoe UI" w:cs="Segoe UI"/>
                <w:noProof/>
                <w:color w:val="000000"/>
                <w:sz w:val="14"/>
                <w:szCs w:val="16"/>
              </w:rPr>
            </w:pPr>
          </w:p>
        </w:tc>
      </w:tr>
      <w:tr w:rsidR="00BF2FFA" w:rsidRPr="00222CE3" w14:paraId="09AA998A" w14:textId="77777777" w:rsidTr="00F2594A">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2906DF4C" w14:textId="77777777" w:rsidR="00BF2FFA" w:rsidRPr="00222CE3" w:rsidRDefault="00BF2FFA" w:rsidP="004E6530">
            <w:pPr>
              <w:spacing w:before="20" w:after="20"/>
              <w:rPr>
                <w:rFonts w:ascii="Segoe UI" w:eastAsia="Times New Roman" w:hAnsi="Segoe UI" w:cs="Segoe UI"/>
                <w:color w:val="000000"/>
                <w:sz w:val="13"/>
                <w:szCs w:val="13"/>
              </w:rPr>
            </w:pPr>
            <w:r w:rsidRPr="00222CE3">
              <w:rPr>
                <w:rFonts w:ascii="Segoe UI" w:eastAsia="Times New Roman" w:hAnsi="Segoe UI" w:cs="Segoe UI"/>
                <w:color w:val="000000"/>
                <w:sz w:val="13"/>
                <w:szCs w:val="13"/>
              </w:rPr>
              <w:t xml:space="preserve">Leer los datos personalizados </w:t>
            </w:r>
            <w:r w:rsidR="00855223">
              <w:rPr>
                <w:rFonts w:ascii="Segoe UI" w:eastAsia="Times New Roman" w:hAnsi="Segoe UI" w:cs="Segoe UI"/>
                <w:color w:val="000000"/>
                <w:sz w:val="13"/>
                <w:szCs w:val="13"/>
              </w:rPr>
              <w:t>de</w:t>
            </w:r>
            <w:r w:rsidRPr="00222CE3">
              <w:rPr>
                <w:rFonts w:ascii="Segoe UI" w:eastAsia="Times New Roman" w:hAnsi="Segoe UI" w:cs="Segoe UI"/>
                <w:color w:val="000000"/>
                <w:sz w:val="13"/>
                <w:szCs w:val="13"/>
              </w:rPr>
              <w:t xml:space="preserve"> la aplicación</w:t>
            </w:r>
          </w:p>
        </w:tc>
        <w:tc>
          <w:tcPr>
            <w:tcW w:w="757" w:type="dxa"/>
            <w:tcBorders>
              <w:top w:val="single" w:sz="4" w:space="0" w:color="A5A5A5" w:themeColor="accent3"/>
              <w:left w:val="nil"/>
              <w:bottom w:val="single" w:sz="4" w:space="0" w:color="A5A5A5" w:themeColor="accent3"/>
              <w:right w:val="nil"/>
            </w:tcBorders>
            <w:vAlign w:val="center"/>
          </w:tcPr>
          <w:p w14:paraId="07B12866" w14:textId="77777777" w:rsidR="00BF2FFA" w:rsidRPr="00222CE3" w:rsidRDefault="00BF2FFA" w:rsidP="004E6530">
            <w:pPr>
              <w:spacing w:before="20" w:after="20"/>
              <w:jc w:val="center"/>
              <w:rPr>
                <w:rFonts w:ascii="Segoe UI" w:eastAsia="Times New Roman" w:hAnsi="Segoe UI" w:cs="Segoe UI"/>
                <w:noProof/>
                <w:color w:val="000000"/>
                <w:sz w:val="12"/>
                <w:szCs w:val="16"/>
              </w:rPr>
            </w:pPr>
            <w:r w:rsidRPr="00222CE3">
              <w:rPr>
                <w:rFonts w:ascii="Segoe UI" w:eastAsia="Times New Roman" w:hAnsi="Segoe UI" w:cs="Segoe UI"/>
                <w:noProof/>
                <w:color w:val="000000"/>
                <w:sz w:val="12"/>
                <w:szCs w:val="16"/>
              </w:rPr>
              <w:drawing>
                <wp:inline distT="0" distB="0" distL="0" distR="0" wp14:anchorId="0FD33515" wp14:editId="34A828B7">
                  <wp:extent cx="123971" cy="95250"/>
                  <wp:effectExtent l="0" t="0" r="9525"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6" w:type="dxa"/>
            <w:tcBorders>
              <w:top w:val="single" w:sz="4" w:space="0" w:color="A5A5A5" w:themeColor="accent3"/>
              <w:left w:val="nil"/>
              <w:bottom w:val="single" w:sz="4" w:space="0" w:color="A5A5A5" w:themeColor="accent3"/>
              <w:right w:val="nil"/>
            </w:tcBorders>
            <w:vAlign w:val="center"/>
          </w:tcPr>
          <w:p w14:paraId="326796F7" w14:textId="77777777" w:rsidR="00BF2FFA" w:rsidRPr="00222CE3" w:rsidRDefault="00BF2FFA" w:rsidP="004E6530">
            <w:pPr>
              <w:spacing w:before="20" w:after="20"/>
              <w:jc w:val="center"/>
              <w:rPr>
                <w:rFonts w:ascii="Segoe UI" w:eastAsia="Times New Roman" w:hAnsi="Segoe UI" w:cs="Segoe UI"/>
                <w:noProof/>
                <w:color w:val="000000"/>
                <w:sz w:val="12"/>
                <w:szCs w:val="16"/>
              </w:rPr>
            </w:pPr>
            <w:r w:rsidRPr="00222CE3">
              <w:rPr>
                <w:rFonts w:ascii="Segoe UI" w:eastAsia="Times New Roman" w:hAnsi="Segoe UI" w:cs="Segoe UI"/>
                <w:noProof/>
                <w:color w:val="000000"/>
                <w:sz w:val="12"/>
                <w:szCs w:val="16"/>
              </w:rPr>
              <w:drawing>
                <wp:inline distT="0" distB="0" distL="0" distR="0" wp14:anchorId="322ED643" wp14:editId="49DEA3C1">
                  <wp:extent cx="123971" cy="95250"/>
                  <wp:effectExtent l="0" t="0" r="9525"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03" w:type="dxa"/>
            <w:tcBorders>
              <w:top w:val="single" w:sz="4" w:space="0" w:color="A5A5A5" w:themeColor="accent3"/>
              <w:left w:val="nil"/>
              <w:bottom w:val="single" w:sz="4" w:space="0" w:color="A5A5A5" w:themeColor="accent3"/>
              <w:right w:val="nil"/>
            </w:tcBorders>
            <w:vAlign w:val="center"/>
          </w:tcPr>
          <w:p w14:paraId="4B174743" w14:textId="77777777" w:rsidR="00BF2FFA" w:rsidRPr="00222CE3" w:rsidRDefault="00BF2FFA" w:rsidP="004E6530">
            <w:pPr>
              <w:spacing w:before="20" w:after="20"/>
              <w:jc w:val="center"/>
              <w:rPr>
                <w:rFonts w:ascii="Segoe UI" w:eastAsia="Times New Roman" w:hAnsi="Segoe UI" w:cs="Segoe UI"/>
                <w:color w:val="000000"/>
                <w:sz w:val="12"/>
                <w:szCs w:val="16"/>
              </w:rPr>
            </w:pPr>
            <w:r w:rsidRPr="00222CE3">
              <w:rPr>
                <w:rFonts w:ascii="Segoe UI" w:eastAsia="Times New Roman" w:hAnsi="Segoe UI" w:cs="Segoe UI"/>
                <w:noProof/>
                <w:color w:val="000000"/>
                <w:sz w:val="12"/>
                <w:szCs w:val="16"/>
              </w:rPr>
              <w:drawing>
                <wp:inline distT="0" distB="0" distL="0" distR="0" wp14:anchorId="7D3CEDAA" wp14:editId="257688B2">
                  <wp:extent cx="123971" cy="95250"/>
                  <wp:effectExtent l="0" t="0" r="9525"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5715C4C2" w14:textId="77777777" w:rsidR="00BF2FFA" w:rsidRPr="00222CE3" w:rsidRDefault="00BF2FFA" w:rsidP="004E6530">
            <w:pPr>
              <w:spacing w:before="20" w:after="20"/>
              <w:jc w:val="center"/>
              <w:rPr>
                <w:rFonts w:ascii="Segoe UI" w:eastAsia="Times New Roman" w:hAnsi="Segoe UI" w:cs="Segoe UI"/>
                <w:noProof/>
                <w:color w:val="000000"/>
                <w:sz w:val="12"/>
                <w:szCs w:val="16"/>
              </w:rPr>
            </w:pPr>
          </w:p>
        </w:tc>
        <w:tc>
          <w:tcPr>
            <w:tcW w:w="1377" w:type="dxa"/>
            <w:tcBorders>
              <w:top w:val="single" w:sz="4" w:space="0" w:color="A5A5A5" w:themeColor="accent3"/>
              <w:left w:val="nil"/>
              <w:bottom w:val="single" w:sz="4" w:space="0" w:color="A5A5A5" w:themeColor="accent3"/>
              <w:right w:val="nil"/>
            </w:tcBorders>
            <w:tcMar>
              <w:left w:w="72" w:type="dxa"/>
              <w:right w:w="72" w:type="dxa"/>
            </w:tcMar>
            <w:vAlign w:val="center"/>
          </w:tcPr>
          <w:p w14:paraId="792A2422" w14:textId="77777777" w:rsidR="00BF2FFA" w:rsidRPr="00222CE3" w:rsidRDefault="00BF2FFA" w:rsidP="004E6530">
            <w:pPr>
              <w:spacing w:before="20" w:after="20"/>
              <w:rPr>
                <w:rFonts w:ascii="Segoe UI" w:eastAsia="Times New Roman" w:hAnsi="Segoe UI" w:cs="Segoe UI"/>
                <w:noProof/>
                <w:color w:val="000000"/>
                <w:sz w:val="13"/>
                <w:szCs w:val="13"/>
              </w:rPr>
            </w:pPr>
            <w:r w:rsidRPr="00222CE3">
              <w:rPr>
                <w:rFonts w:ascii="Segoe UI" w:eastAsia="Times New Roman" w:hAnsi="Segoe UI" w:cs="Segoe UI"/>
                <w:color w:val="000000"/>
                <w:sz w:val="13"/>
                <w:szCs w:val="13"/>
              </w:rPr>
              <w:t xml:space="preserve">Administración </w:t>
            </w:r>
            <w:r w:rsidR="00855223">
              <w:rPr>
                <w:rFonts w:ascii="Segoe UI" w:eastAsia="Times New Roman" w:hAnsi="Segoe UI" w:cs="Segoe UI"/>
                <w:color w:val="000000"/>
                <w:sz w:val="13"/>
                <w:szCs w:val="13"/>
              </w:rPr>
              <w:t>de</w:t>
            </w:r>
            <w:r w:rsidRPr="00222CE3">
              <w:rPr>
                <w:rFonts w:ascii="Segoe UI" w:eastAsia="Times New Roman" w:hAnsi="Segoe UI" w:cs="Segoe UI"/>
                <w:color w:val="000000"/>
                <w:sz w:val="13"/>
                <w:szCs w:val="13"/>
              </w:rPr>
              <w:t xml:space="preserve"> objetivos</w:t>
            </w:r>
          </w:p>
        </w:tc>
        <w:tc>
          <w:tcPr>
            <w:tcW w:w="810" w:type="dxa"/>
            <w:tcBorders>
              <w:top w:val="single" w:sz="4" w:space="0" w:color="A5A5A5" w:themeColor="accent3"/>
              <w:left w:val="nil"/>
              <w:bottom w:val="single" w:sz="4" w:space="0" w:color="A5A5A5" w:themeColor="accent3"/>
              <w:right w:val="nil"/>
            </w:tcBorders>
            <w:vAlign w:val="center"/>
          </w:tcPr>
          <w:p w14:paraId="60B92E80" w14:textId="77777777" w:rsidR="00BF2FFA" w:rsidRPr="00222CE3" w:rsidRDefault="00BF2FFA" w:rsidP="004E6530">
            <w:pPr>
              <w:spacing w:before="20" w:after="20"/>
              <w:jc w:val="right"/>
              <w:rPr>
                <w:rFonts w:ascii="Segoe UI" w:eastAsia="Times New Roman" w:hAnsi="Segoe UI" w:cs="Segoe UI"/>
                <w:noProof/>
                <w:color w:val="000000"/>
                <w:sz w:val="12"/>
                <w:szCs w:val="16"/>
              </w:rPr>
            </w:pPr>
            <w:r w:rsidRPr="00222CE3">
              <w:rPr>
                <w:rFonts w:ascii="Segoe UI" w:eastAsia="Times New Roman" w:hAnsi="Segoe UI" w:cs="Segoe UI"/>
                <w:noProof/>
                <w:color w:val="000000"/>
                <w:sz w:val="12"/>
                <w:szCs w:val="16"/>
              </w:rPr>
              <w:drawing>
                <wp:inline distT="0" distB="0" distL="0" distR="0" wp14:anchorId="4F66EAE8" wp14:editId="3A4EA2BE">
                  <wp:extent cx="123971" cy="95250"/>
                  <wp:effectExtent l="0" t="0" r="9525" b="0"/>
                  <wp:docPr id="152"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3B39D1F9" w14:textId="77777777" w:rsidR="00BF2FFA" w:rsidRPr="00222CE3" w:rsidRDefault="00BF2FFA" w:rsidP="004E6530">
            <w:pPr>
              <w:spacing w:before="20" w:after="20"/>
              <w:jc w:val="center"/>
              <w:rPr>
                <w:rFonts w:ascii="Segoe UI" w:eastAsia="Times New Roman" w:hAnsi="Segoe UI" w:cs="Segoe UI"/>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14:paraId="3438FF65" w14:textId="77777777" w:rsidR="00BF2FFA" w:rsidRPr="00222CE3" w:rsidRDefault="00BF2FFA" w:rsidP="004E6530">
            <w:pPr>
              <w:spacing w:before="20" w:after="20"/>
              <w:jc w:val="center"/>
              <w:rPr>
                <w:rFonts w:ascii="Segoe UI" w:eastAsia="Times New Roman" w:hAnsi="Segoe UI" w:cs="Segoe UI"/>
                <w:noProof/>
                <w:color w:val="000000"/>
                <w:sz w:val="14"/>
                <w:szCs w:val="16"/>
              </w:rPr>
            </w:pPr>
          </w:p>
        </w:tc>
      </w:tr>
      <w:tr w:rsidR="00BF2FFA" w:rsidRPr="00222CE3" w14:paraId="44D0AE0D" w14:textId="77777777" w:rsidTr="00F2594A">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70D1006C" w14:textId="77777777" w:rsidR="00BF2FFA" w:rsidRPr="00222CE3" w:rsidRDefault="00BF2FFA" w:rsidP="004E6530">
            <w:pPr>
              <w:spacing w:before="20" w:after="20"/>
              <w:rPr>
                <w:rFonts w:ascii="Segoe UI" w:eastAsia="Times New Roman" w:hAnsi="Segoe UI" w:cs="Segoe UI"/>
                <w:color w:val="000000"/>
                <w:sz w:val="13"/>
                <w:szCs w:val="13"/>
              </w:rPr>
            </w:pPr>
            <w:r w:rsidRPr="00222CE3">
              <w:rPr>
                <w:rFonts w:ascii="Segoe UI" w:eastAsia="Times New Roman" w:hAnsi="Segoe UI" w:cs="Segoe UI"/>
                <w:color w:val="000000"/>
                <w:sz w:val="13"/>
                <w:szCs w:val="13"/>
              </w:rPr>
              <w:t>Microsoft Dynamics CRM Mobile Express</w:t>
            </w:r>
          </w:p>
        </w:tc>
        <w:tc>
          <w:tcPr>
            <w:tcW w:w="757" w:type="dxa"/>
            <w:tcBorders>
              <w:top w:val="single" w:sz="4" w:space="0" w:color="A5A5A5" w:themeColor="accent3"/>
              <w:left w:val="nil"/>
              <w:bottom w:val="single" w:sz="4" w:space="0" w:color="A5A5A5" w:themeColor="accent3"/>
              <w:right w:val="nil"/>
            </w:tcBorders>
            <w:vAlign w:val="center"/>
          </w:tcPr>
          <w:p w14:paraId="1D0A1F68" w14:textId="77777777" w:rsidR="00BF2FFA" w:rsidRPr="00222CE3" w:rsidRDefault="00BF2FFA" w:rsidP="004E6530">
            <w:pPr>
              <w:spacing w:before="20" w:after="20"/>
              <w:jc w:val="center"/>
              <w:rPr>
                <w:rFonts w:ascii="Segoe UI" w:eastAsia="Times New Roman" w:hAnsi="Segoe UI" w:cs="Segoe UI"/>
                <w:noProof/>
                <w:color w:val="000000"/>
                <w:sz w:val="12"/>
                <w:szCs w:val="16"/>
              </w:rPr>
            </w:pPr>
            <w:r w:rsidRPr="00222CE3">
              <w:rPr>
                <w:rFonts w:ascii="Segoe UI" w:eastAsia="Times New Roman" w:hAnsi="Segoe UI" w:cs="Segoe UI"/>
                <w:noProof/>
                <w:color w:val="000000"/>
                <w:sz w:val="12"/>
                <w:szCs w:val="16"/>
              </w:rPr>
              <w:drawing>
                <wp:inline distT="0" distB="0" distL="0" distR="0" wp14:anchorId="75C63267" wp14:editId="4F88A263">
                  <wp:extent cx="123971" cy="95250"/>
                  <wp:effectExtent l="0" t="0" r="9525"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6" w:type="dxa"/>
            <w:tcBorders>
              <w:top w:val="single" w:sz="4" w:space="0" w:color="A5A5A5" w:themeColor="accent3"/>
              <w:left w:val="nil"/>
              <w:bottom w:val="single" w:sz="4" w:space="0" w:color="A5A5A5" w:themeColor="accent3"/>
              <w:right w:val="nil"/>
            </w:tcBorders>
            <w:vAlign w:val="center"/>
          </w:tcPr>
          <w:p w14:paraId="2863891D" w14:textId="77777777" w:rsidR="00BF2FFA" w:rsidRPr="00222CE3" w:rsidRDefault="00BF2FFA" w:rsidP="004E6530">
            <w:pPr>
              <w:spacing w:before="20" w:after="20"/>
              <w:jc w:val="center"/>
              <w:rPr>
                <w:rFonts w:ascii="Segoe UI" w:eastAsia="Times New Roman" w:hAnsi="Segoe UI" w:cs="Segoe UI"/>
                <w:noProof/>
                <w:color w:val="000000"/>
                <w:sz w:val="12"/>
                <w:szCs w:val="16"/>
              </w:rPr>
            </w:pPr>
            <w:r w:rsidRPr="00222CE3">
              <w:rPr>
                <w:rFonts w:ascii="Segoe UI" w:eastAsia="Times New Roman" w:hAnsi="Segoe UI" w:cs="Segoe UI"/>
                <w:noProof/>
                <w:color w:val="000000"/>
                <w:sz w:val="12"/>
                <w:szCs w:val="16"/>
              </w:rPr>
              <w:drawing>
                <wp:inline distT="0" distB="0" distL="0" distR="0" wp14:anchorId="47CA8B4D" wp14:editId="404EF2EC">
                  <wp:extent cx="123971" cy="95250"/>
                  <wp:effectExtent l="0" t="0" r="9525"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03" w:type="dxa"/>
            <w:tcBorders>
              <w:top w:val="single" w:sz="4" w:space="0" w:color="A5A5A5" w:themeColor="accent3"/>
              <w:left w:val="nil"/>
              <w:bottom w:val="single" w:sz="4" w:space="0" w:color="A5A5A5" w:themeColor="accent3"/>
              <w:right w:val="nil"/>
            </w:tcBorders>
            <w:vAlign w:val="center"/>
          </w:tcPr>
          <w:p w14:paraId="0D8FD715" w14:textId="77777777" w:rsidR="00BF2FFA" w:rsidRPr="00222CE3" w:rsidRDefault="00BF2FFA" w:rsidP="004E6530">
            <w:pPr>
              <w:spacing w:before="20" w:after="20"/>
              <w:jc w:val="center"/>
              <w:rPr>
                <w:rFonts w:ascii="Segoe UI" w:eastAsia="Times New Roman" w:hAnsi="Segoe UI" w:cs="Segoe UI"/>
                <w:color w:val="000000"/>
                <w:sz w:val="12"/>
                <w:szCs w:val="16"/>
              </w:rPr>
            </w:pPr>
            <w:r w:rsidRPr="00222CE3">
              <w:rPr>
                <w:rFonts w:ascii="Segoe UI" w:eastAsia="Times New Roman" w:hAnsi="Segoe UI" w:cs="Segoe UI"/>
                <w:noProof/>
                <w:color w:val="000000"/>
                <w:sz w:val="12"/>
                <w:szCs w:val="16"/>
              </w:rPr>
              <w:drawing>
                <wp:inline distT="0" distB="0" distL="0" distR="0" wp14:anchorId="2FCA1B6E" wp14:editId="778B20AD">
                  <wp:extent cx="123971" cy="95250"/>
                  <wp:effectExtent l="0" t="0" r="9525" b="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623B0749" w14:textId="77777777" w:rsidR="00BF2FFA" w:rsidRPr="00222CE3" w:rsidRDefault="00BF2FFA" w:rsidP="004E6530">
            <w:pPr>
              <w:spacing w:before="20" w:after="20"/>
              <w:jc w:val="center"/>
              <w:rPr>
                <w:rFonts w:ascii="Segoe UI" w:eastAsia="Times New Roman" w:hAnsi="Segoe UI" w:cs="Segoe UI"/>
                <w:noProof/>
                <w:color w:val="000000"/>
                <w:sz w:val="12"/>
                <w:szCs w:val="16"/>
              </w:rPr>
            </w:pPr>
          </w:p>
        </w:tc>
        <w:tc>
          <w:tcPr>
            <w:tcW w:w="1377" w:type="dxa"/>
            <w:tcBorders>
              <w:top w:val="single" w:sz="4" w:space="0" w:color="A5A5A5" w:themeColor="accent3"/>
              <w:left w:val="nil"/>
              <w:bottom w:val="single" w:sz="4" w:space="0" w:color="A5A5A5" w:themeColor="accent3"/>
              <w:right w:val="nil"/>
            </w:tcBorders>
            <w:tcMar>
              <w:left w:w="72" w:type="dxa"/>
              <w:right w:w="72" w:type="dxa"/>
            </w:tcMar>
            <w:vAlign w:val="center"/>
          </w:tcPr>
          <w:p w14:paraId="0D936060" w14:textId="77777777" w:rsidR="00BF2FFA" w:rsidRPr="00222CE3" w:rsidRDefault="00BF2FFA" w:rsidP="004E6530">
            <w:pPr>
              <w:spacing w:before="20" w:after="20"/>
              <w:rPr>
                <w:rFonts w:ascii="Segoe UI" w:hAnsi="Segoe UI" w:cs="Segoe UI"/>
                <w:sz w:val="13"/>
                <w:szCs w:val="13"/>
              </w:rPr>
            </w:pPr>
            <w:r w:rsidRPr="00222CE3">
              <w:rPr>
                <w:rFonts w:ascii="Segoe UI" w:eastAsia="Times New Roman" w:hAnsi="Segoe UI" w:cs="Segoe UI"/>
                <w:color w:val="000000"/>
                <w:sz w:val="13"/>
                <w:szCs w:val="13"/>
              </w:rPr>
              <w:t xml:space="preserve">Plantillas </w:t>
            </w:r>
            <w:r w:rsidR="00855223">
              <w:rPr>
                <w:rFonts w:ascii="Segoe UI" w:eastAsia="Times New Roman" w:hAnsi="Segoe UI" w:cs="Segoe UI"/>
                <w:color w:val="000000"/>
                <w:sz w:val="13"/>
                <w:szCs w:val="13"/>
              </w:rPr>
              <w:t>de</w:t>
            </w:r>
            <w:r w:rsidRPr="00222CE3">
              <w:rPr>
                <w:rFonts w:ascii="Segoe UI" w:eastAsia="Times New Roman" w:hAnsi="Segoe UI" w:cs="Segoe UI"/>
                <w:color w:val="000000"/>
                <w:sz w:val="13"/>
                <w:szCs w:val="13"/>
              </w:rPr>
              <w:t xml:space="preserve"> contrato</w:t>
            </w:r>
          </w:p>
        </w:tc>
        <w:tc>
          <w:tcPr>
            <w:tcW w:w="810" w:type="dxa"/>
            <w:tcBorders>
              <w:top w:val="single" w:sz="4" w:space="0" w:color="A5A5A5" w:themeColor="accent3"/>
              <w:left w:val="nil"/>
              <w:bottom w:val="single" w:sz="4" w:space="0" w:color="A5A5A5" w:themeColor="accent3"/>
              <w:right w:val="nil"/>
            </w:tcBorders>
            <w:vAlign w:val="center"/>
          </w:tcPr>
          <w:p w14:paraId="69E50915" w14:textId="77777777" w:rsidR="00BF2FFA" w:rsidRPr="00222CE3" w:rsidRDefault="00BF2FFA" w:rsidP="004E6530">
            <w:pPr>
              <w:spacing w:before="20" w:after="20"/>
              <w:jc w:val="right"/>
              <w:rPr>
                <w:rFonts w:ascii="Segoe UI" w:hAnsi="Segoe UI" w:cs="Segoe UI"/>
                <w:sz w:val="12"/>
                <w:szCs w:val="16"/>
              </w:rPr>
            </w:pPr>
            <w:r w:rsidRPr="00222CE3">
              <w:rPr>
                <w:rFonts w:ascii="Segoe UI" w:eastAsia="Times New Roman" w:hAnsi="Segoe UI" w:cs="Segoe UI"/>
                <w:noProof/>
                <w:color w:val="000000"/>
                <w:sz w:val="12"/>
                <w:szCs w:val="16"/>
              </w:rPr>
              <w:drawing>
                <wp:inline distT="0" distB="0" distL="0" distR="0" wp14:anchorId="2F718542" wp14:editId="31120AEC">
                  <wp:extent cx="123971" cy="95250"/>
                  <wp:effectExtent l="0" t="0" r="9525" b="0"/>
                  <wp:docPr id="153"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129A4C0A" w14:textId="77777777" w:rsidR="00BF2FFA" w:rsidRPr="00222CE3" w:rsidRDefault="00BF2FFA" w:rsidP="004E6530">
            <w:pPr>
              <w:spacing w:before="20" w:after="20"/>
              <w:jc w:val="center"/>
              <w:rPr>
                <w:rFonts w:ascii="Segoe UI" w:hAnsi="Segoe UI" w:cs="Segoe UI"/>
                <w:sz w:val="12"/>
                <w:szCs w:val="16"/>
              </w:rPr>
            </w:pPr>
          </w:p>
        </w:tc>
        <w:tc>
          <w:tcPr>
            <w:tcW w:w="630" w:type="dxa"/>
            <w:tcBorders>
              <w:top w:val="single" w:sz="4" w:space="0" w:color="A5A5A5" w:themeColor="accent3"/>
              <w:left w:val="nil"/>
              <w:bottom w:val="single" w:sz="4" w:space="0" w:color="A5A5A5" w:themeColor="accent3"/>
              <w:right w:val="nil"/>
            </w:tcBorders>
          </w:tcPr>
          <w:p w14:paraId="4463D434" w14:textId="77777777" w:rsidR="00BF2FFA" w:rsidRPr="00222CE3" w:rsidRDefault="00BF2FFA" w:rsidP="004E6530">
            <w:pPr>
              <w:spacing w:before="20" w:after="20"/>
              <w:jc w:val="center"/>
              <w:rPr>
                <w:rFonts w:ascii="Segoe UI" w:hAnsi="Segoe UI" w:cs="Segoe UI"/>
                <w:sz w:val="14"/>
                <w:szCs w:val="16"/>
              </w:rPr>
            </w:pPr>
          </w:p>
        </w:tc>
      </w:tr>
      <w:tr w:rsidR="00BF2FFA" w:rsidRPr="00222CE3" w14:paraId="727435C8" w14:textId="77777777" w:rsidTr="00F2594A">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14B1F66D" w14:textId="77777777" w:rsidR="00BF2FFA" w:rsidRPr="00222CE3" w:rsidRDefault="00BF2FFA" w:rsidP="004E6530">
            <w:pPr>
              <w:spacing w:before="20" w:after="20"/>
              <w:rPr>
                <w:rFonts w:ascii="Segoe UI" w:eastAsia="Times New Roman" w:hAnsi="Segoe UI" w:cs="Segoe UI"/>
                <w:color w:val="000000"/>
                <w:sz w:val="13"/>
                <w:szCs w:val="13"/>
              </w:rPr>
            </w:pPr>
            <w:r w:rsidRPr="00222CE3">
              <w:rPr>
                <w:rFonts w:ascii="Segoe UI" w:eastAsia="Times New Roman" w:hAnsi="Segoe UI" w:cs="Segoe UI"/>
                <w:color w:val="000000"/>
                <w:sz w:val="13"/>
                <w:szCs w:val="13"/>
              </w:rPr>
              <w:t>Microsoft Dynamics CRM para iPad y Windows 8</w:t>
            </w:r>
          </w:p>
        </w:tc>
        <w:tc>
          <w:tcPr>
            <w:tcW w:w="757" w:type="dxa"/>
            <w:tcBorders>
              <w:top w:val="single" w:sz="4" w:space="0" w:color="A5A5A5" w:themeColor="accent3"/>
              <w:left w:val="nil"/>
              <w:bottom w:val="single" w:sz="4" w:space="0" w:color="A5A5A5" w:themeColor="accent3"/>
              <w:right w:val="nil"/>
            </w:tcBorders>
            <w:vAlign w:val="center"/>
          </w:tcPr>
          <w:p w14:paraId="0A4774F0" w14:textId="77777777" w:rsidR="00BF2FFA" w:rsidRPr="00222CE3" w:rsidRDefault="00BF2FFA" w:rsidP="004E6530">
            <w:pPr>
              <w:spacing w:before="20" w:after="20"/>
              <w:jc w:val="center"/>
              <w:rPr>
                <w:rFonts w:ascii="Segoe UI" w:eastAsia="Times New Roman" w:hAnsi="Segoe UI" w:cs="Segoe UI"/>
                <w:noProof/>
                <w:color w:val="000000"/>
                <w:sz w:val="12"/>
                <w:szCs w:val="16"/>
              </w:rPr>
            </w:pPr>
            <w:r w:rsidRPr="00222CE3">
              <w:rPr>
                <w:rFonts w:ascii="Segoe UI" w:eastAsia="Times New Roman" w:hAnsi="Segoe UI" w:cs="Segoe UI"/>
                <w:noProof/>
                <w:color w:val="000000"/>
                <w:sz w:val="12"/>
                <w:szCs w:val="16"/>
              </w:rPr>
              <w:drawing>
                <wp:inline distT="0" distB="0" distL="0" distR="0" wp14:anchorId="1C39C053" wp14:editId="6E93F9A8">
                  <wp:extent cx="123971" cy="95250"/>
                  <wp:effectExtent l="0" t="0" r="9525"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6" w:type="dxa"/>
            <w:tcBorders>
              <w:top w:val="single" w:sz="4" w:space="0" w:color="A5A5A5" w:themeColor="accent3"/>
              <w:left w:val="nil"/>
              <w:bottom w:val="single" w:sz="4" w:space="0" w:color="A5A5A5" w:themeColor="accent3"/>
              <w:right w:val="nil"/>
            </w:tcBorders>
            <w:vAlign w:val="center"/>
          </w:tcPr>
          <w:p w14:paraId="725DDDA5" w14:textId="77777777" w:rsidR="00BF2FFA" w:rsidRPr="00222CE3" w:rsidRDefault="00BF2FFA" w:rsidP="004E6530">
            <w:pPr>
              <w:spacing w:before="20" w:after="20"/>
              <w:jc w:val="center"/>
              <w:rPr>
                <w:rFonts w:ascii="Segoe UI" w:eastAsia="Times New Roman" w:hAnsi="Segoe UI" w:cs="Segoe UI"/>
                <w:noProof/>
                <w:color w:val="000000"/>
                <w:sz w:val="12"/>
                <w:szCs w:val="16"/>
              </w:rPr>
            </w:pPr>
            <w:r w:rsidRPr="00222CE3">
              <w:rPr>
                <w:rFonts w:ascii="Segoe UI" w:eastAsia="Times New Roman" w:hAnsi="Segoe UI" w:cs="Segoe UI"/>
                <w:noProof/>
                <w:color w:val="000000"/>
                <w:sz w:val="12"/>
                <w:szCs w:val="16"/>
              </w:rPr>
              <w:drawing>
                <wp:inline distT="0" distB="0" distL="0" distR="0" wp14:anchorId="3DDD8324" wp14:editId="75FCBF23">
                  <wp:extent cx="123971" cy="95250"/>
                  <wp:effectExtent l="0" t="0" r="9525"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03" w:type="dxa"/>
            <w:tcBorders>
              <w:top w:val="single" w:sz="4" w:space="0" w:color="A5A5A5" w:themeColor="accent3"/>
              <w:left w:val="nil"/>
              <w:bottom w:val="single" w:sz="4" w:space="0" w:color="A5A5A5" w:themeColor="accent3"/>
              <w:right w:val="nil"/>
            </w:tcBorders>
            <w:vAlign w:val="center"/>
          </w:tcPr>
          <w:p w14:paraId="160D0791" w14:textId="77777777" w:rsidR="00BF2FFA" w:rsidRPr="00222CE3" w:rsidRDefault="00BF2FFA" w:rsidP="004E6530">
            <w:pPr>
              <w:spacing w:before="20" w:after="20"/>
              <w:jc w:val="center"/>
              <w:rPr>
                <w:rFonts w:ascii="Segoe UI" w:eastAsia="Times New Roman" w:hAnsi="Segoe UI" w:cs="Segoe UI"/>
                <w:color w:val="000000"/>
                <w:sz w:val="12"/>
                <w:szCs w:val="16"/>
              </w:rPr>
            </w:pPr>
            <w:r w:rsidRPr="00222CE3">
              <w:rPr>
                <w:rFonts w:ascii="Segoe UI" w:eastAsia="Times New Roman" w:hAnsi="Segoe UI" w:cs="Segoe UI"/>
                <w:noProof/>
                <w:color w:val="000000"/>
                <w:sz w:val="12"/>
                <w:szCs w:val="16"/>
              </w:rPr>
              <w:drawing>
                <wp:inline distT="0" distB="0" distL="0" distR="0" wp14:anchorId="7C3D915B" wp14:editId="60FE42C6">
                  <wp:extent cx="123971" cy="95250"/>
                  <wp:effectExtent l="0" t="0" r="9525"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0CE80CA3" w14:textId="77777777" w:rsidR="00BF2FFA" w:rsidRPr="00222CE3" w:rsidRDefault="00BF2FFA" w:rsidP="004E6530">
            <w:pPr>
              <w:spacing w:before="20" w:after="20"/>
              <w:jc w:val="center"/>
              <w:rPr>
                <w:rFonts w:ascii="Segoe UI" w:eastAsia="Times New Roman" w:hAnsi="Segoe UI" w:cs="Segoe UI"/>
                <w:noProof/>
                <w:color w:val="000000"/>
                <w:sz w:val="12"/>
                <w:szCs w:val="16"/>
              </w:rPr>
            </w:pPr>
          </w:p>
        </w:tc>
        <w:tc>
          <w:tcPr>
            <w:tcW w:w="1377" w:type="dxa"/>
            <w:tcBorders>
              <w:top w:val="single" w:sz="4" w:space="0" w:color="A5A5A5" w:themeColor="accent3"/>
              <w:left w:val="nil"/>
              <w:bottom w:val="single" w:sz="4" w:space="0" w:color="A5A5A5" w:themeColor="accent3"/>
              <w:right w:val="nil"/>
            </w:tcBorders>
            <w:tcMar>
              <w:left w:w="72" w:type="dxa"/>
              <w:right w:w="72" w:type="dxa"/>
            </w:tcMar>
            <w:vAlign w:val="center"/>
          </w:tcPr>
          <w:p w14:paraId="3D397D37" w14:textId="77777777" w:rsidR="00BF2FFA" w:rsidRPr="00222CE3" w:rsidRDefault="00BF2FFA" w:rsidP="004E6530">
            <w:pPr>
              <w:spacing w:before="20" w:after="20"/>
              <w:rPr>
                <w:rFonts w:ascii="Segoe UI" w:hAnsi="Segoe UI" w:cs="Segoe UI"/>
                <w:noProof/>
                <w:sz w:val="13"/>
                <w:szCs w:val="13"/>
              </w:rPr>
            </w:pPr>
            <w:r w:rsidRPr="00222CE3">
              <w:rPr>
                <w:rFonts w:ascii="Segoe UI" w:eastAsia="Times New Roman" w:hAnsi="Segoe UI" w:cs="Segoe UI"/>
                <w:color w:val="000000"/>
                <w:sz w:val="13"/>
                <w:szCs w:val="13"/>
              </w:rPr>
              <w:t xml:space="preserve">Administrador </w:t>
            </w:r>
            <w:r w:rsidR="00855223">
              <w:rPr>
                <w:rFonts w:ascii="Segoe UI" w:eastAsia="Times New Roman" w:hAnsi="Segoe UI" w:cs="Segoe UI"/>
                <w:color w:val="000000"/>
                <w:sz w:val="13"/>
                <w:szCs w:val="13"/>
              </w:rPr>
              <w:t>de</w:t>
            </w:r>
            <w:r w:rsidRPr="00222CE3">
              <w:rPr>
                <w:rFonts w:ascii="Segoe UI" w:eastAsia="Times New Roman" w:hAnsi="Segoe UI" w:cs="Segoe UI"/>
                <w:color w:val="000000"/>
                <w:sz w:val="13"/>
                <w:szCs w:val="13"/>
              </w:rPr>
              <w:t xml:space="preserve"> contratos</w:t>
            </w:r>
          </w:p>
        </w:tc>
        <w:tc>
          <w:tcPr>
            <w:tcW w:w="810" w:type="dxa"/>
            <w:tcBorders>
              <w:top w:val="single" w:sz="4" w:space="0" w:color="A5A5A5" w:themeColor="accent3"/>
              <w:left w:val="nil"/>
              <w:bottom w:val="single" w:sz="4" w:space="0" w:color="A5A5A5" w:themeColor="accent3"/>
              <w:right w:val="nil"/>
            </w:tcBorders>
            <w:vAlign w:val="center"/>
          </w:tcPr>
          <w:p w14:paraId="61858311" w14:textId="77777777" w:rsidR="00BF2FFA" w:rsidRPr="00222CE3" w:rsidRDefault="00BF2FFA" w:rsidP="004E6530">
            <w:pPr>
              <w:spacing w:before="20" w:after="20"/>
              <w:jc w:val="right"/>
              <w:rPr>
                <w:rFonts w:ascii="Segoe UI" w:hAnsi="Segoe UI" w:cs="Segoe UI"/>
                <w:noProof/>
                <w:sz w:val="12"/>
                <w:szCs w:val="16"/>
              </w:rPr>
            </w:pPr>
            <w:r w:rsidRPr="00222CE3">
              <w:rPr>
                <w:rFonts w:ascii="Segoe UI" w:eastAsia="Times New Roman" w:hAnsi="Segoe UI" w:cs="Segoe UI"/>
                <w:noProof/>
                <w:color w:val="000000"/>
                <w:sz w:val="12"/>
                <w:szCs w:val="16"/>
              </w:rPr>
              <w:drawing>
                <wp:inline distT="0" distB="0" distL="0" distR="0" wp14:anchorId="1554835E" wp14:editId="66407407">
                  <wp:extent cx="123971" cy="95250"/>
                  <wp:effectExtent l="0" t="0" r="9525" b="0"/>
                  <wp:docPr id="154" name="Pictur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5A020614" w14:textId="77777777" w:rsidR="00BF2FFA" w:rsidRPr="00222CE3" w:rsidRDefault="00BF2FFA" w:rsidP="004E6530">
            <w:pPr>
              <w:spacing w:before="20" w:after="20"/>
              <w:jc w:val="center"/>
              <w:rPr>
                <w:rFonts w:ascii="Segoe UI" w:hAnsi="Segoe UI" w:cs="Segoe UI"/>
                <w:noProof/>
                <w:sz w:val="12"/>
                <w:szCs w:val="16"/>
              </w:rPr>
            </w:pPr>
          </w:p>
        </w:tc>
        <w:tc>
          <w:tcPr>
            <w:tcW w:w="630" w:type="dxa"/>
            <w:tcBorders>
              <w:top w:val="single" w:sz="4" w:space="0" w:color="A5A5A5" w:themeColor="accent3"/>
              <w:left w:val="nil"/>
              <w:bottom w:val="single" w:sz="4" w:space="0" w:color="A5A5A5" w:themeColor="accent3"/>
              <w:right w:val="nil"/>
            </w:tcBorders>
          </w:tcPr>
          <w:p w14:paraId="1AB0247B" w14:textId="77777777" w:rsidR="00BF2FFA" w:rsidRPr="00222CE3" w:rsidRDefault="00BF2FFA" w:rsidP="004E6530">
            <w:pPr>
              <w:spacing w:before="20" w:after="20"/>
              <w:jc w:val="center"/>
              <w:rPr>
                <w:rFonts w:ascii="Segoe UI" w:hAnsi="Segoe UI" w:cs="Segoe UI"/>
                <w:noProof/>
                <w:sz w:val="14"/>
                <w:szCs w:val="16"/>
              </w:rPr>
            </w:pPr>
          </w:p>
        </w:tc>
      </w:tr>
      <w:tr w:rsidR="00BF2FFA" w:rsidRPr="00222CE3" w14:paraId="3B12E2C0" w14:textId="77777777" w:rsidTr="00F2594A">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6F403536" w14:textId="77777777" w:rsidR="00BF2FFA" w:rsidRPr="00222CE3" w:rsidRDefault="00BF2FFA" w:rsidP="004E6530">
            <w:pPr>
              <w:spacing w:before="20" w:after="20"/>
              <w:rPr>
                <w:rFonts w:ascii="Segoe UI" w:eastAsia="Times New Roman" w:hAnsi="Segoe UI" w:cs="Segoe UI"/>
                <w:color w:val="000000"/>
                <w:sz w:val="13"/>
                <w:szCs w:val="13"/>
              </w:rPr>
            </w:pPr>
            <w:r w:rsidRPr="00222CE3">
              <w:rPr>
                <w:rFonts w:ascii="Segoe UI" w:eastAsia="Times New Roman" w:hAnsi="Segoe UI" w:cs="Segoe UI"/>
                <w:color w:val="000000"/>
                <w:sz w:val="13"/>
                <w:szCs w:val="13"/>
              </w:rPr>
              <w:t>Microsoft Dynamics CRM para Outlook</w:t>
            </w:r>
          </w:p>
        </w:tc>
        <w:tc>
          <w:tcPr>
            <w:tcW w:w="757" w:type="dxa"/>
            <w:tcBorders>
              <w:top w:val="single" w:sz="4" w:space="0" w:color="A5A5A5" w:themeColor="accent3"/>
              <w:left w:val="nil"/>
              <w:bottom w:val="single" w:sz="4" w:space="0" w:color="A5A5A5" w:themeColor="accent3"/>
              <w:right w:val="nil"/>
            </w:tcBorders>
            <w:vAlign w:val="center"/>
          </w:tcPr>
          <w:p w14:paraId="0D4646B1" w14:textId="77777777" w:rsidR="00BF2FFA" w:rsidRPr="00222CE3" w:rsidRDefault="00BF2FFA" w:rsidP="004E6530">
            <w:pPr>
              <w:spacing w:before="20" w:after="20"/>
              <w:jc w:val="center"/>
              <w:rPr>
                <w:rFonts w:ascii="Segoe UI" w:eastAsia="Times New Roman" w:hAnsi="Segoe UI" w:cs="Segoe UI"/>
                <w:noProof/>
                <w:color w:val="000000"/>
                <w:sz w:val="12"/>
                <w:szCs w:val="16"/>
              </w:rPr>
            </w:pPr>
            <w:r w:rsidRPr="00222CE3">
              <w:rPr>
                <w:rFonts w:ascii="Segoe UI" w:eastAsia="Times New Roman" w:hAnsi="Segoe UI" w:cs="Segoe UI"/>
                <w:noProof/>
                <w:color w:val="000000"/>
                <w:sz w:val="12"/>
                <w:szCs w:val="16"/>
              </w:rPr>
              <w:drawing>
                <wp:inline distT="0" distB="0" distL="0" distR="0" wp14:anchorId="51B02A4D" wp14:editId="6E53AC2E">
                  <wp:extent cx="123971" cy="95250"/>
                  <wp:effectExtent l="0" t="0" r="9525"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6" w:type="dxa"/>
            <w:tcBorders>
              <w:top w:val="single" w:sz="4" w:space="0" w:color="A5A5A5" w:themeColor="accent3"/>
              <w:left w:val="nil"/>
              <w:bottom w:val="single" w:sz="4" w:space="0" w:color="A5A5A5" w:themeColor="accent3"/>
              <w:right w:val="nil"/>
            </w:tcBorders>
            <w:vAlign w:val="center"/>
          </w:tcPr>
          <w:p w14:paraId="5C12A155" w14:textId="77777777" w:rsidR="00BF2FFA" w:rsidRPr="00222CE3" w:rsidRDefault="00BF2FFA" w:rsidP="004E6530">
            <w:pPr>
              <w:spacing w:before="20" w:after="20"/>
              <w:jc w:val="center"/>
              <w:rPr>
                <w:rFonts w:ascii="Segoe UI" w:eastAsia="Times New Roman" w:hAnsi="Segoe UI" w:cs="Segoe UI"/>
                <w:noProof/>
                <w:color w:val="000000"/>
                <w:sz w:val="12"/>
                <w:szCs w:val="16"/>
              </w:rPr>
            </w:pPr>
            <w:r w:rsidRPr="00222CE3">
              <w:rPr>
                <w:rFonts w:ascii="Segoe UI" w:eastAsia="Times New Roman" w:hAnsi="Segoe UI" w:cs="Segoe UI"/>
                <w:noProof/>
                <w:color w:val="000000"/>
                <w:sz w:val="12"/>
                <w:szCs w:val="16"/>
              </w:rPr>
              <w:drawing>
                <wp:inline distT="0" distB="0" distL="0" distR="0" wp14:anchorId="1B01433F" wp14:editId="1A7D75F8">
                  <wp:extent cx="123971" cy="95250"/>
                  <wp:effectExtent l="0" t="0" r="9525"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03" w:type="dxa"/>
            <w:tcBorders>
              <w:top w:val="single" w:sz="4" w:space="0" w:color="A5A5A5" w:themeColor="accent3"/>
              <w:left w:val="nil"/>
              <w:bottom w:val="single" w:sz="4" w:space="0" w:color="A5A5A5" w:themeColor="accent3"/>
              <w:right w:val="nil"/>
            </w:tcBorders>
            <w:vAlign w:val="center"/>
          </w:tcPr>
          <w:p w14:paraId="51C41A16" w14:textId="77777777" w:rsidR="00BF2FFA" w:rsidRPr="00222CE3" w:rsidRDefault="00BF2FFA" w:rsidP="004E6530">
            <w:pPr>
              <w:spacing w:before="20" w:after="20"/>
              <w:jc w:val="center"/>
              <w:rPr>
                <w:rFonts w:ascii="Segoe UI" w:eastAsia="Times New Roman" w:hAnsi="Segoe UI" w:cs="Segoe UI"/>
                <w:color w:val="000000"/>
                <w:sz w:val="12"/>
                <w:szCs w:val="16"/>
              </w:rPr>
            </w:pPr>
            <w:r w:rsidRPr="00222CE3">
              <w:rPr>
                <w:rFonts w:ascii="Segoe UI" w:eastAsia="Times New Roman" w:hAnsi="Segoe UI" w:cs="Segoe UI"/>
                <w:noProof/>
                <w:color w:val="000000"/>
                <w:sz w:val="12"/>
                <w:szCs w:val="16"/>
              </w:rPr>
              <w:drawing>
                <wp:inline distT="0" distB="0" distL="0" distR="0" wp14:anchorId="5A2379C4" wp14:editId="1E0349C5">
                  <wp:extent cx="123971" cy="95250"/>
                  <wp:effectExtent l="0" t="0" r="9525"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6B29A085" w14:textId="77777777" w:rsidR="00BF2FFA" w:rsidRPr="00222CE3" w:rsidRDefault="00BF2FFA" w:rsidP="004E6530">
            <w:pPr>
              <w:spacing w:before="20" w:after="20"/>
              <w:jc w:val="center"/>
              <w:rPr>
                <w:rFonts w:ascii="Segoe UI" w:eastAsia="Times New Roman" w:hAnsi="Segoe UI" w:cs="Segoe UI"/>
                <w:noProof/>
                <w:color w:val="000000"/>
                <w:sz w:val="12"/>
                <w:szCs w:val="16"/>
              </w:rPr>
            </w:pPr>
          </w:p>
        </w:tc>
        <w:tc>
          <w:tcPr>
            <w:tcW w:w="1377" w:type="dxa"/>
            <w:tcBorders>
              <w:top w:val="single" w:sz="4" w:space="0" w:color="A5A5A5" w:themeColor="accent3"/>
              <w:left w:val="nil"/>
              <w:bottom w:val="single" w:sz="4" w:space="0" w:color="A5A5A5" w:themeColor="accent3"/>
              <w:right w:val="nil"/>
            </w:tcBorders>
            <w:tcMar>
              <w:left w:w="72" w:type="dxa"/>
              <w:right w:w="72" w:type="dxa"/>
            </w:tcMar>
            <w:vAlign w:val="center"/>
          </w:tcPr>
          <w:p w14:paraId="3700090D" w14:textId="77777777" w:rsidR="00BF2FFA" w:rsidRPr="00222CE3" w:rsidRDefault="00BF2FFA" w:rsidP="004E6530">
            <w:pPr>
              <w:spacing w:before="20" w:after="20"/>
              <w:rPr>
                <w:rFonts w:ascii="Segoe UI" w:hAnsi="Segoe UI" w:cs="Segoe UI"/>
                <w:noProof/>
                <w:sz w:val="13"/>
                <w:szCs w:val="13"/>
              </w:rPr>
            </w:pPr>
            <w:r w:rsidRPr="00222CE3">
              <w:rPr>
                <w:rFonts w:ascii="Segoe UI" w:eastAsia="Times New Roman" w:hAnsi="Segoe UI" w:cs="Segoe UI"/>
                <w:color w:val="000000"/>
                <w:sz w:val="13"/>
                <w:szCs w:val="13"/>
              </w:rPr>
              <w:t xml:space="preserve">Administración </w:t>
            </w:r>
            <w:r w:rsidR="00855223">
              <w:rPr>
                <w:rFonts w:ascii="Segoe UI" w:eastAsia="Times New Roman" w:hAnsi="Segoe UI" w:cs="Segoe UI"/>
                <w:color w:val="000000"/>
                <w:sz w:val="13"/>
                <w:szCs w:val="13"/>
              </w:rPr>
              <w:t>de</w:t>
            </w:r>
            <w:r w:rsidRPr="00222CE3">
              <w:rPr>
                <w:rFonts w:ascii="Segoe UI" w:eastAsia="Times New Roman" w:hAnsi="Segoe UI" w:cs="Segoe UI"/>
                <w:color w:val="000000"/>
                <w:sz w:val="13"/>
                <w:szCs w:val="13"/>
              </w:rPr>
              <w:t xml:space="preserve"> territorio</w:t>
            </w:r>
          </w:p>
        </w:tc>
        <w:tc>
          <w:tcPr>
            <w:tcW w:w="810" w:type="dxa"/>
            <w:tcBorders>
              <w:top w:val="single" w:sz="4" w:space="0" w:color="A5A5A5" w:themeColor="accent3"/>
              <w:left w:val="nil"/>
              <w:bottom w:val="single" w:sz="4" w:space="0" w:color="A5A5A5" w:themeColor="accent3"/>
              <w:right w:val="nil"/>
            </w:tcBorders>
            <w:vAlign w:val="center"/>
          </w:tcPr>
          <w:p w14:paraId="1767FF95" w14:textId="77777777" w:rsidR="00BF2FFA" w:rsidRPr="00222CE3" w:rsidRDefault="00BF2FFA" w:rsidP="004E6530">
            <w:pPr>
              <w:spacing w:before="20" w:after="20"/>
              <w:jc w:val="right"/>
              <w:rPr>
                <w:rFonts w:ascii="Segoe UI" w:hAnsi="Segoe UI" w:cs="Segoe UI"/>
                <w:noProof/>
                <w:sz w:val="12"/>
                <w:szCs w:val="16"/>
              </w:rPr>
            </w:pPr>
            <w:r w:rsidRPr="00222CE3">
              <w:rPr>
                <w:rFonts w:ascii="Segoe UI" w:eastAsia="Times New Roman" w:hAnsi="Segoe UI" w:cs="Segoe UI"/>
                <w:noProof/>
                <w:color w:val="000000"/>
                <w:sz w:val="12"/>
                <w:szCs w:val="16"/>
              </w:rPr>
              <w:drawing>
                <wp:inline distT="0" distB="0" distL="0" distR="0" wp14:anchorId="7F31BDD0" wp14:editId="324BDE0F">
                  <wp:extent cx="123971" cy="95250"/>
                  <wp:effectExtent l="0" t="0" r="9525" b="0"/>
                  <wp:docPr id="155"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0BC4B207" w14:textId="77777777" w:rsidR="00BF2FFA" w:rsidRPr="00222CE3" w:rsidRDefault="00BF2FFA" w:rsidP="004E6530">
            <w:pPr>
              <w:spacing w:before="20" w:after="20"/>
              <w:jc w:val="center"/>
              <w:rPr>
                <w:rFonts w:ascii="Segoe UI" w:hAnsi="Segoe UI" w:cs="Segoe UI"/>
                <w:noProof/>
                <w:sz w:val="12"/>
                <w:szCs w:val="16"/>
              </w:rPr>
            </w:pPr>
          </w:p>
        </w:tc>
        <w:tc>
          <w:tcPr>
            <w:tcW w:w="630" w:type="dxa"/>
            <w:tcBorders>
              <w:top w:val="single" w:sz="4" w:space="0" w:color="A5A5A5" w:themeColor="accent3"/>
              <w:left w:val="nil"/>
              <w:bottom w:val="single" w:sz="4" w:space="0" w:color="A5A5A5" w:themeColor="accent3"/>
              <w:right w:val="nil"/>
            </w:tcBorders>
          </w:tcPr>
          <w:p w14:paraId="13EE612E" w14:textId="77777777" w:rsidR="00BF2FFA" w:rsidRPr="00222CE3" w:rsidRDefault="00BF2FFA" w:rsidP="004E6530">
            <w:pPr>
              <w:spacing w:before="20" w:after="20"/>
              <w:jc w:val="center"/>
              <w:rPr>
                <w:rFonts w:ascii="Segoe UI" w:hAnsi="Segoe UI" w:cs="Segoe UI"/>
                <w:noProof/>
                <w:sz w:val="14"/>
                <w:szCs w:val="16"/>
              </w:rPr>
            </w:pPr>
          </w:p>
        </w:tc>
      </w:tr>
      <w:tr w:rsidR="00BF2FFA" w:rsidRPr="00222CE3" w14:paraId="138739A4" w14:textId="77777777" w:rsidTr="00F2594A">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5E91ACB3" w14:textId="77777777" w:rsidR="00BF2FFA" w:rsidRPr="00222CE3" w:rsidRDefault="00BF2FFA" w:rsidP="004E6530">
            <w:pPr>
              <w:spacing w:before="20" w:after="20"/>
              <w:rPr>
                <w:rFonts w:ascii="Segoe UI" w:eastAsia="Times New Roman" w:hAnsi="Segoe UI" w:cs="Segoe UI"/>
                <w:color w:val="000000"/>
                <w:sz w:val="13"/>
                <w:szCs w:val="13"/>
              </w:rPr>
            </w:pPr>
            <w:r w:rsidRPr="00222CE3">
              <w:rPr>
                <w:rFonts w:ascii="Segoe UI" w:eastAsia="Times New Roman" w:hAnsi="Segoe UI" w:cs="Segoe UI"/>
                <w:color w:val="000000"/>
                <w:sz w:val="13"/>
                <w:szCs w:val="13"/>
              </w:rPr>
              <w:t xml:space="preserve">Aplicación Web </w:t>
            </w:r>
            <w:r w:rsidR="00855223">
              <w:rPr>
                <w:rFonts w:ascii="Segoe UI" w:eastAsia="Times New Roman" w:hAnsi="Segoe UI" w:cs="Segoe UI"/>
                <w:color w:val="000000"/>
                <w:sz w:val="13"/>
                <w:szCs w:val="13"/>
              </w:rPr>
              <w:t>de</w:t>
            </w:r>
            <w:r w:rsidRPr="00222CE3">
              <w:rPr>
                <w:rFonts w:ascii="Segoe UI" w:eastAsia="Times New Roman" w:hAnsi="Segoe UI" w:cs="Segoe UI"/>
                <w:color w:val="000000"/>
                <w:sz w:val="13"/>
                <w:szCs w:val="13"/>
              </w:rPr>
              <w:t xml:space="preserve"> Microsoft Dynamics CRM</w:t>
            </w:r>
          </w:p>
        </w:tc>
        <w:tc>
          <w:tcPr>
            <w:tcW w:w="757" w:type="dxa"/>
            <w:tcBorders>
              <w:top w:val="single" w:sz="4" w:space="0" w:color="A5A5A5" w:themeColor="accent3"/>
              <w:left w:val="nil"/>
              <w:bottom w:val="single" w:sz="4" w:space="0" w:color="A5A5A5" w:themeColor="accent3"/>
              <w:right w:val="nil"/>
            </w:tcBorders>
            <w:vAlign w:val="center"/>
          </w:tcPr>
          <w:p w14:paraId="159B3DC6" w14:textId="77777777" w:rsidR="00BF2FFA" w:rsidRPr="00222CE3" w:rsidRDefault="00BF2FFA" w:rsidP="004E6530">
            <w:pPr>
              <w:spacing w:before="20" w:after="20"/>
              <w:jc w:val="center"/>
              <w:rPr>
                <w:rFonts w:ascii="Segoe UI" w:eastAsia="Times New Roman" w:hAnsi="Segoe UI" w:cs="Segoe UI"/>
                <w:noProof/>
                <w:color w:val="000000"/>
                <w:sz w:val="12"/>
                <w:szCs w:val="16"/>
              </w:rPr>
            </w:pPr>
            <w:r w:rsidRPr="00222CE3">
              <w:rPr>
                <w:rFonts w:ascii="Segoe UI" w:eastAsia="Times New Roman" w:hAnsi="Segoe UI" w:cs="Segoe UI"/>
                <w:noProof/>
                <w:color w:val="000000"/>
                <w:sz w:val="12"/>
                <w:szCs w:val="16"/>
              </w:rPr>
              <w:drawing>
                <wp:inline distT="0" distB="0" distL="0" distR="0" wp14:anchorId="2392A4EA" wp14:editId="4BCD7914">
                  <wp:extent cx="123971" cy="95250"/>
                  <wp:effectExtent l="0" t="0" r="9525" b="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6" w:type="dxa"/>
            <w:tcBorders>
              <w:top w:val="single" w:sz="4" w:space="0" w:color="A5A5A5" w:themeColor="accent3"/>
              <w:left w:val="nil"/>
              <w:bottom w:val="single" w:sz="4" w:space="0" w:color="A5A5A5" w:themeColor="accent3"/>
              <w:right w:val="nil"/>
            </w:tcBorders>
            <w:vAlign w:val="center"/>
          </w:tcPr>
          <w:p w14:paraId="7F9D9A3C" w14:textId="77777777" w:rsidR="00BF2FFA" w:rsidRPr="00222CE3" w:rsidRDefault="00BF2FFA" w:rsidP="004E6530">
            <w:pPr>
              <w:spacing w:before="20" w:after="20"/>
              <w:jc w:val="center"/>
              <w:rPr>
                <w:rFonts w:ascii="Segoe UI" w:eastAsia="Times New Roman" w:hAnsi="Segoe UI" w:cs="Segoe UI"/>
                <w:noProof/>
                <w:color w:val="000000"/>
                <w:sz w:val="12"/>
                <w:szCs w:val="16"/>
              </w:rPr>
            </w:pPr>
            <w:r w:rsidRPr="00222CE3">
              <w:rPr>
                <w:rFonts w:ascii="Segoe UI" w:eastAsia="Times New Roman" w:hAnsi="Segoe UI" w:cs="Segoe UI"/>
                <w:noProof/>
                <w:color w:val="000000"/>
                <w:sz w:val="12"/>
                <w:szCs w:val="16"/>
              </w:rPr>
              <w:drawing>
                <wp:inline distT="0" distB="0" distL="0" distR="0" wp14:anchorId="24AAC677" wp14:editId="468C80AC">
                  <wp:extent cx="123971" cy="95250"/>
                  <wp:effectExtent l="0" t="0" r="9525"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03" w:type="dxa"/>
            <w:tcBorders>
              <w:top w:val="single" w:sz="4" w:space="0" w:color="A5A5A5" w:themeColor="accent3"/>
              <w:left w:val="nil"/>
              <w:bottom w:val="single" w:sz="4" w:space="0" w:color="A5A5A5" w:themeColor="accent3"/>
              <w:right w:val="nil"/>
            </w:tcBorders>
            <w:vAlign w:val="center"/>
          </w:tcPr>
          <w:p w14:paraId="5C32F0AC" w14:textId="77777777" w:rsidR="00BF2FFA" w:rsidRPr="00222CE3" w:rsidRDefault="00BF2FFA" w:rsidP="004E6530">
            <w:pPr>
              <w:spacing w:before="20" w:after="20"/>
              <w:jc w:val="center"/>
              <w:rPr>
                <w:rFonts w:ascii="Segoe UI" w:eastAsia="Times New Roman" w:hAnsi="Segoe UI" w:cs="Segoe UI"/>
                <w:color w:val="000000"/>
                <w:sz w:val="12"/>
                <w:szCs w:val="16"/>
              </w:rPr>
            </w:pPr>
            <w:r w:rsidRPr="00222CE3">
              <w:rPr>
                <w:rFonts w:ascii="Segoe UI" w:eastAsia="Times New Roman" w:hAnsi="Segoe UI" w:cs="Segoe UI"/>
                <w:noProof/>
                <w:color w:val="000000"/>
                <w:sz w:val="12"/>
                <w:szCs w:val="16"/>
              </w:rPr>
              <w:drawing>
                <wp:inline distT="0" distB="0" distL="0" distR="0" wp14:anchorId="17311E3A" wp14:editId="52616572">
                  <wp:extent cx="123971" cy="95250"/>
                  <wp:effectExtent l="0" t="0" r="9525"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2947E082" w14:textId="77777777" w:rsidR="00BF2FFA" w:rsidRPr="00222CE3" w:rsidRDefault="00BF2FFA" w:rsidP="004E6530">
            <w:pPr>
              <w:spacing w:before="20" w:after="20"/>
              <w:jc w:val="center"/>
              <w:rPr>
                <w:rFonts w:ascii="Segoe UI" w:eastAsia="Times New Roman" w:hAnsi="Segoe UI" w:cs="Segoe UI"/>
                <w:noProof/>
                <w:color w:val="000000"/>
                <w:sz w:val="12"/>
                <w:szCs w:val="16"/>
              </w:rPr>
            </w:pPr>
          </w:p>
        </w:tc>
        <w:tc>
          <w:tcPr>
            <w:tcW w:w="1377" w:type="dxa"/>
            <w:tcBorders>
              <w:top w:val="single" w:sz="4" w:space="0" w:color="A5A5A5" w:themeColor="accent3"/>
              <w:left w:val="nil"/>
              <w:bottom w:val="single" w:sz="4" w:space="0" w:color="A5A5A5" w:themeColor="accent3"/>
              <w:right w:val="nil"/>
            </w:tcBorders>
            <w:tcMar>
              <w:left w:w="72" w:type="dxa"/>
              <w:right w:w="72" w:type="dxa"/>
            </w:tcMar>
            <w:vAlign w:val="center"/>
          </w:tcPr>
          <w:p w14:paraId="457CB5E4" w14:textId="77777777" w:rsidR="00BF2FFA" w:rsidRPr="00222CE3" w:rsidRDefault="00BF2FFA" w:rsidP="004E6530">
            <w:pPr>
              <w:spacing w:before="20" w:after="20"/>
              <w:rPr>
                <w:rFonts w:ascii="Segoe UI" w:eastAsia="Times New Roman" w:hAnsi="Segoe UI" w:cs="Segoe UI"/>
                <w:noProof/>
                <w:color w:val="000000"/>
                <w:sz w:val="13"/>
                <w:szCs w:val="13"/>
              </w:rPr>
            </w:pPr>
            <w:r w:rsidRPr="00222CE3">
              <w:rPr>
                <w:rFonts w:ascii="Segoe UI" w:eastAsia="Times New Roman" w:hAnsi="Segoe UI" w:cs="Segoe UI"/>
                <w:color w:val="000000"/>
                <w:sz w:val="13"/>
                <w:szCs w:val="13"/>
              </w:rPr>
              <w:t xml:space="preserve">Literatura </w:t>
            </w:r>
            <w:r w:rsidR="00855223">
              <w:rPr>
                <w:rFonts w:ascii="Segoe UI" w:eastAsia="Times New Roman" w:hAnsi="Segoe UI" w:cs="Segoe UI"/>
                <w:color w:val="000000"/>
                <w:sz w:val="13"/>
                <w:szCs w:val="13"/>
              </w:rPr>
              <w:t>de</w:t>
            </w:r>
            <w:r w:rsidRPr="00222CE3">
              <w:rPr>
                <w:rFonts w:ascii="Segoe UI" w:eastAsia="Times New Roman" w:hAnsi="Segoe UI" w:cs="Segoe UI"/>
                <w:color w:val="000000"/>
                <w:sz w:val="13"/>
                <w:szCs w:val="13"/>
              </w:rPr>
              <w:t xml:space="preserve"> ventas</w:t>
            </w:r>
          </w:p>
        </w:tc>
        <w:tc>
          <w:tcPr>
            <w:tcW w:w="810" w:type="dxa"/>
            <w:tcBorders>
              <w:top w:val="single" w:sz="4" w:space="0" w:color="A5A5A5" w:themeColor="accent3"/>
              <w:left w:val="nil"/>
              <w:bottom w:val="single" w:sz="4" w:space="0" w:color="A5A5A5" w:themeColor="accent3"/>
              <w:right w:val="nil"/>
            </w:tcBorders>
            <w:vAlign w:val="center"/>
          </w:tcPr>
          <w:p w14:paraId="5C5ABD6C" w14:textId="77777777" w:rsidR="00BF2FFA" w:rsidRPr="00222CE3" w:rsidRDefault="00BF2FFA" w:rsidP="004E6530">
            <w:pPr>
              <w:spacing w:before="20" w:after="20"/>
              <w:jc w:val="right"/>
              <w:rPr>
                <w:rFonts w:ascii="Segoe UI" w:eastAsia="Times New Roman" w:hAnsi="Segoe UI" w:cs="Segoe UI"/>
                <w:noProof/>
                <w:color w:val="000000"/>
                <w:sz w:val="12"/>
                <w:szCs w:val="16"/>
              </w:rPr>
            </w:pPr>
            <w:r w:rsidRPr="00222CE3">
              <w:rPr>
                <w:rFonts w:ascii="Segoe UI" w:eastAsia="Times New Roman" w:hAnsi="Segoe UI" w:cs="Segoe UI"/>
                <w:noProof/>
                <w:color w:val="000000"/>
                <w:sz w:val="12"/>
                <w:szCs w:val="16"/>
              </w:rPr>
              <w:drawing>
                <wp:inline distT="0" distB="0" distL="0" distR="0" wp14:anchorId="7D7DA01A" wp14:editId="5773EF8B">
                  <wp:extent cx="123971" cy="95250"/>
                  <wp:effectExtent l="0" t="0" r="9525" b="0"/>
                  <wp:docPr id="156"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2021D105" w14:textId="77777777" w:rsidR="00BF2FFA" w:rsidRPr="00222CE3" w:rsidRDefault="00BF2FFA" w:rsidP="004E6530">
            <w:pPr>
              <w:spacing w:before="20" w:after="20"/>
              <w:jc w:val="center"/>
              <w:rPr>
                <w:rFonts w:ascii="Segoe UI" w:eastAsia="Times New Roman" w:hAnsi="Segoe UI" w:cs="Segoe UI"/>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14:paraId="4C5C7F2A" w14:textId="77777777" w:rsidR="00BF2FFA" w:rsidRPr="00222CE3" w:rsidRDefault="00BF2FFA" w:rsidP="004E6530">
            <w:pPr>
              <w:spacing w:before="20" w:after="20"/>
              <w:jc w:val="center"/>
              <w:rPr>
                <w:rFonts w:ascii="Segoe UI" w:eastAsia="Times New Roman" w:hAnsi="Segoe UI" w:cs="Segoe UI"/>
                <w:noProof/>
                <w:color w:val="000000"/>
                <w:sz w:val="14"/>
                <w:szCs w:val="16"/>
              </w:rPr>
            </w:pPr>
          </w:p>
        </w:tc>
      </w:tr>
      <w:tr w:rsidR="00BF2FFA" w:rsidRPr="00222CE3" w14:paraId="68B17DE7" w14:textId="77777777" w:rsidTr="00F2594A">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45BAF1B7" w14:textId="77777777" w:rsidR="00BF2FFA" w:rsidRPr="00222CE3" w:rsidRDefault="00BF2FFA" w:rsidP="004E6530">
            <w:pPr>
              <w:spacing w:before="20" w:after="20"/>
              <w:rPr>
                <w:rFonts w:ascii="Segoe UI" w:eastAsia="Times New Roman" w:hAnsi="Segoe UI" w:cs="Segoe UI"/>
                <w:noProof/>
                <w:color w:val="000000"/>
                <w:sz w:val="13"/>
                <w:szCs w:val="13"/>
              </w:rPr>
            </w:pPr>
            <w:r w:rsidRPr="00222CE3">
              <w:rPr>
                <w:rFonts w:ascii="Segoe UI" w:eastAsia="Times New Roman" w:hAnsi="Segoe UI" w:cs="Segoe UI"/>
                <w:color w:val="000000"/>
                <w:sz w:val="13"/>
                <w:szCs w:val="13"/>
              </w:rPr>
              <w:t xml:space="preserve">Administrar informes </w:t>
            </w:r>
            <w:r w:rsidR="00855223">
              <w:rPr>
                <w:rFonts w:ascii="Segoe UI" w:eastAsia="Times New Roman" w:hAnsi="Segoe UI" w:cs="Segoe UI"/>
                <w:color w:val="000000"/>
                <w:sz w:val="13"/>
                <w:szCs w:val="13"/>
              </w:rPr>
              <w:t>de</w:t>
            </w:r>
            <w:r w:rsidRPr="00222CE3">
              <w:rPr>
                <w:rFonts w:ascii="Segoe UI" w:eastAsia="Times New Roman" w:hAnsi="Segoe UI" w:cs="Segoe UI"/>
                <w:color w:val="000000"/>
                <w:sz w:val="13"/>
                <w:szCs w:val="13"/>
              </w:rPr>
              <w:t xml:space="preserve"> usuario, gráficos </w:t>
            </w:r>
            <w:r w:rsidR="00855223">
              <w:rPr>
                <w:rFonts w:ascii="Segoe UI" w:eastAsia="Times New Roman" w:hAnsi="Segoe UI" w:cs="Segoe UI"/>
                <w:color w:val="000000"/>
                <w:sz w:val="13"/>
                <w:szCs w:val="13"/>
              </w:rPr>
              <w:t>de</w:t>
            </w:r>
            <w:r w:rsidRPr="00222CE3">
              <w:rPr>
                <w:rFonts w:ascii="Segoe UI" w:eastAsia="Times New Roman" w:hAnsi="Segoe UI" w:cs="Segoe UI"/>
                <w:color w:val="000000"/>
                <w:sz w:val="13"/>
                <w:szCs w:val="13"/>
              </w:rPr>
              <w:t xml:space="preserve">l usuario y tableros </w:t>
            </w:r>
            <w:r w:rsidR="00855223">
              <w:rPr>
                <w:rFonts w:ascii="Segoe UI" w:eastAsia="Times New Roman" w:hAnsi="Segoe UI" w:cs="Segoe UI"/>
                <w:color w:val="000000"/>
                <w:sz w:val="13"/>
                <w:szCs w:val="13"/>
              </w:rPr>
              <w:t>de</w:t>
            </w:r>
            <w:r w:rsidRPr="00222CE3">
              <w:rPr>
                <w:rFonts w:ascii="Segoe UI" w:eastAsia="Times New Roman" w:hAnsi="Segoe UI" w:cs="Segoe UI"/>
                <w:color w:val="000000"/>
                <w:sz w:val="13"/>
                <w:szCs w:val="13"/>
              </w:rPr>
              <w:t>l usuario</w:t>
            </w:r>
          </w:p>
        </w:tc>
        <w:tc>
          <w:tcPr>
            <w:tcW w:w="757" w:type="dxa"/>
            <w:tcBorders>
              <w:top w:val="single" w:sz="4" w:space="0" w:color="A5A5A5" w:themeColor="accent3"/>
              <w:left w:val="nil"/>
              <w:bottom w:val="single" w:sz="4" w:space="0" w:color="A5A5A5" w:themeColor="accent3"/>
              <w:right w:val="nil"/>
            </w:tcBorders>
            <w:vAlign w:val="center"/>
          </w:tcPr>
          <w:p w14:paraId="2FD7C89B" w14:textId="77777777" w:rsidR="00BF2FFA" w:rsidRPr="00222CE3" w:rsidRDefault="00BF2FFA" w:rsidP="004E6530">
            <w:pPr>
              <w:spacing w:before="20" w:after="20"/>
              <w:jc w:val="center"/>
              <w:rPr>
                <w:rFonts w:ascii="Segoe UI" w:eastAsia="Times New Roman" w:hAnsi="Segoe UI" w:cs="Segoe UI"/>
                <w:noProof/>
                <w:color w:val="000000"/>
                <w:sz w:val="12"/>
                <w:szCs w:val="16"/>
              </w:rPr>
            </w:pPr>
            <w:r w:rsidRPr="00222CE3">
              <w:rPr>
                <w:rFonts w:ascii="Segoe UI" w:eastAsia="Times New Roman" w:hAnsi="Segoe UI" w:cs="Segoe UI"/>
                <w:noProof/>
                <w:color w:val="000000"/>
                <w:sz w:val="12"/>
                <w:szCs w:val="16"/>
              </w:rPr>
              <w:drawing>
                <wp:inline distT="0" distB="0" distL="0" distR="0" wp14:anchorId="15B98921" wp14:editId="09CE8478">
                  <wp:extent cx="123971" cy="95250"/>
                  <wp:effectExtent l="0" t="0" r="9525" b="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6" w:type="dxa"/>
            <w:tcBorders>
              <w:top w:val="single" w:sz="4" w:space="0" w:color="A5A5A5" w:themeColor="accent3"/>
              <w:left w:val="nil"/>
              <w:bottom w:val="single" w:sz="4" w:space="0" w:color="A5A5A5" w:themeColor="accent3"/>
              <w:right w:val="nil"/>
            </w:tcBorders>
            <w:vAlign w:val="center"/>
          </w:tcPr>
          <w:p w14:paraId="0437B4F5" w14:textId="77777777" w:rsidR="00BF2FFA" w:rsidRPr="00222CE3" w:rsidRDefault="00BF2FFA" w:rsidP="004E6530">
            <w:pPr>
              <w:spacing w:before="20" w:after="20"/>
              <w:jc w:val="center"/>
              <w:rPr>
                <w:rFonts w:ascii="Segoe UI" w:eastAsia="Times New Roman" w:hAnsi="Segoe UI" w:cs="Segoe UI"/>
                <w:noProof/>
                <w:color w:val="000000"/>
                <w:sz w:val="12"/>
                <w:szCs w:val="16"/>
              </w:rPr>
            </w:pPr>
            <w:r w:rsidRPr="00222CE3">
              <w:rPr>
                <w:rFonts w:ascii="Segoe UI" w:eastAsia="Times New Roman" w:hAnsi="Segoe UI" w:cs="Segoe UI"/>
                <w:noProof/>
                <w:color w:val="000000"/>
                <w:sz w:val="12"/>
                <w:szCs w:val="16"/>
              </w:rPr>
              <w:drawing>
                <wp:inline distT="0" distB="0" distL="0" distR="0" wp14:anchorId="52BC9C07" wp14:editId="28BA875F">
                  <wp:extent cx="123971" cy="95250"/>
                  <wp:effectExtent l="0" t="0" r="9525" b="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03" w:type="dxa"/>
            <w:tcBorders>
              <w:top w:val="single" w:sz="4" w:space="0" w:color="A5A5A5" w:themeColor="accent3"/>
              <w:left w:val="nil"/>
              <w:bottom w:val="single" w:sz="4" w:space="0" w:color="A5A5A5" w:themeColor="accent3"/>
              <w:right w:val="nil"/>
            </w:tcBorders>
          </w:tcPr>
          <w:p w14:paraId="6825DBE4" w14:textId="77777777" w:rsidR="00BF2FFA" w:rsidRPr="00222CE3" w:rsidRDefault="00BF2FFA" w:rsidP="004E6530">
            <w:pPr>
              <w:spacing w:before="20" w:after="20"/>
              <w:jc w:val="center"/>
              <w:rPr>
                <w:rFonts w:ascii="Segoe UI" w:eastAsia="Times New Roman" w:hAnsi="Segoe UI" w:cs="Segoe UI"/>
                <w:noProof/>
                <w:color w:val="000000"/>
                <w:sz w:val="12"/>
                <w:szCs w:val="16"/>
              </w:rPr>
            </w:pPr>
          </w:p>
        </w:tc>
        <w:tc>
          <w:tcPr>
            <w:tcW w:w="270" w:type="dxa"/>
            <w:tcBorders>
              <w:top w:val="nil"/>
              <w:left w:val="nil"/>
              <w:bottom w:val="nil"/>
              <w:right w:val="nil"/>
            </w:tcBorders>
            <w:shd w:val="clear" w:color="auto" w:fill="auto"/>
          </w:tcPr>
          <w:p w14:paraId="0F719F36" w14:textId="77777777" w:rsidR="00BF2FFA" w:rsidRPr="00222CE3" w:rsidRDefault="00BF2FFA" w:rsidP="004E6530">
            <w:pPr>
              <w:spacing w:before="20" w:after="20"/>
              <w:jc w:val="center"/>
              <w:rPr>
                <w:rFonts w:ascii="Segoe UI" w:eastAsia="Times New Roman" w:hAnsi="Segoe UI" w:cs="Segoe UI"/>
                <w:noProof/>
                <w:color w:val="000000"/>
                <w:sz w:val="12"/>
                <w:szCs w:val="16"/>
              </w:rPr>
            </w:pPr>
          </w:p>
        </w:tc>
        <w:tc>
          <w:tcPr>
            <w:tcW w:w="1377" w:type="dxa"/>
            <w:tcBorders>
              <w:top w:val="single" w:sz="4" w:space="0" w:color="A5A5A5" w:themeColor="accent3"/>
              <w:left w:val="nil"/>
              <w:bottom w:val="single" w:sz="4" w:space="0" w:color="A5A5A5" w:themeColor="accent3"/>
              <w:right w:val="nil"/>
            </w:tcBorders>
            <w:tcMar>
              <w:left w:w="72" w:type="dxa"/>
              <w:right w:w="72" w:type="dxa"/>
            </w:tcMar>
            <w:vAlign w:val="center"/>
          </w:tcPr>
          <w:p w14:paraId="14F584E1" w14:textId="77777777" w:rsidR="00BF2FFA" w:rsidRPr="00222CE3" w:rsidRDefault="00BF2FFA" w:rsidP="004E6530">
            <w:pPr>
              <w:spacing w:before="20" w:after="20"/>
              <w:rPr>
                <w:rFonts w:ascii="Segoe UI" w:eastAsia="Times New Roman" w:hAnsi="Segoe UI" w:cs="Segoe UI"/>
                <w:noProof/>
                <w:color w:val="000000"/>
                <w:sz w:val="13"/>
                <w:szCs w:val="13"/>
              </w:rPr>
            </w:pPr>
            <w:r w:rsidRPr="00222CE3">
              <w:rPr>
                <w:rFonts w:ascii="Segoe UI" w:eastAsia="Times New Roman" w:hAnsi="Segoe UI" w:cs="Segoe UI"/>
                <w:color w:val="000000"/>
                <w:sz w:val="13"/>
                <w:szCs w:val="13"/>
              </w:rPr>
              <w:t xml:space="preserve">Administración </w:t>
            </w:r>
            <w:r w:rsidR="00855223">
              <w:rPr>
                <w:rFonts w:ascii="Segoe UI" w:eastAsia="Times New Roman" w:hAnsi="Segoe UI" w:cs="Segoe UI"/>
                <w:color w:val="000000"/>
                <w:sz w:val="13"/>
                <w:szCs w:val="13"/>
              </w:rPr>
              <w:t>de</w:t>
            </w:r>
            <w:r w:rsidRPr="00222CE3">
              <w:rPr>
                <w:rFonts w:ascii="Segoe UI" w:eastAsia="Times New Roman" w:hAnsi="Segoe UI" w:cs="Segoe UI"/>
                <w:color w:val="000000"/>
                <w:sz w:val="13"/>
                <w:szCs w:val="13"/>
              </w:rPr>
              <w:t xml:space="preserve"> cotizaciones</w:t>
            </w:r>
          </w:p>
        </w:tc>
        <w:tc>
          <w:tcPr>
            <w:tcW w:w="810" w:type="dxa"/>
            <w:tcBorders>
              <w:top w:val="single" w:sz="4" w:space="0" w:color="A5A5A5" w:themeColor="accent3"/>
              <w:left w:val="nil"/>
              <w:bottom w:val="single" w:sz="4" w:space="0" w:color="A5A5A5" w:themeColor="accent3"/>
              <w:right w:val="nil"/>
            </w:tcBorders>
            <w:vAlign w:val="center"/>
          </w:tcPr>
          <w:p w14:paraId="29F7704D" w14:textId="77777777" w:rsidR="00BF2FFA" w:rsidRPr="00222CE3" w:rsidRDefault="00BF2FFA" w:rsidP="004E6530">
            <w:pPr>
              <w:spacing w:before="20" w:after="20"/>
              <w:jc w:val="right"/>
              <w:rPr>
                <w:rFonts w:ascii="Segoe UI" w:eastAsia="Times New Roman" w:hAnsi="Segoe UI" w:cs="Segoe UI"/>
                <w:noProof/>
                <w:color w:val="000000"/>
                <w:sz w:val="12"/>
                <w:szCs w:val="16"/>
              </w:rPr>
            </w:pPr>
            <w:r w:rsidRPr="00222CE3">
              <w:rPr>
                <w:rFonts w:ascii="Segoe UI" w:eastAsia="Times New Roman" w:hAnsi="Segoe UI" w:cs="Segoe UI"/>
                <w:noProof/>
                <w:color w:val="000000"/>
                <w:sz w:val="12"/>
                <w:szCs w:val="16"/>
              </w:rPr>
              <w:drawing>
                <wp:inline distT="0" distB="0" distL="0" distR="0" wp14:anchorId="16E7FE4A" wp14:editId="5D1307E4">
                  <wp:extent cx="123971" cy="95250"/>
                  <wp:effectExtent l="0" t="0" r="9525" b="0"/>
                  <wp:docPr id="157"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149BF52B" w14:textId="77777777" w:rsidR="00BF2FFA" w:rsidRPr="00222CE3" w:rsidRDefault="00BF2FFA" w:rsidP="004E6530">
            <w:pPr>
              <w:spacing w:before="20" w:after="20"/>
              <w:jc w:val="center"/>
              <w:rPr>
                <w:rFonts w:ascii="Segoe UI" w:eastAsia="Times New Roman" w:hAnsi="Segoe UI" w:cs="Segoe UI"/>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14:paraId="3E193921" w14:textId="77777777" w:rsidR="00BF2FFA" w:rsidRPr="00222CE3" w:rsidRDefault="00BF2FFA" w:rsidP="004E6530">
            <w:pPr>
              <w:spacing w:before="20" w:after="20"/>
              <w:jc w:val="center"/>
              <w:rPr>
                <w:rFonts w:ascii="Segoe UI" w:eastAsia="Times New Roman" w:hAnsi="Segoe UI" w:cs="Segoe UI"/>
                <w:noProof/>
                <w:color w:val="000000"/>
                <w:sz w:val="14"/>
                <w:szCs w:val="16"/>
              </w:rPr>
            </w:pPr>
          </w:p>
        </w:tc>
      </w:tr>
      <w:tr w:rsidR="00BF2FFA" w:rsidRPr="00222CE3" w14:paraId="71E72865" w14:textId="77777777" w:rsidTr="00F2594A">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7C37FBBA" w14:textId="77777777" w:rsidR="00BF2FFA" w:rsidRPr="00222CE3" w:rsidRDefault="00BF2FFA" w:rsidP="004E6530">
            <w:pPr>
              <w:spacing w:before="20" w:after="20"/>
              <w:rPr>
                <w:rFonts w:ascii="Segoe UI" w:eastAsia="Times New Roman" w:hAnsi="Segoe UI" w:cs="Segoe UI"/>
                <w:noProof/>
                <w:color w:val="000000"/>
                <w:sz w:val="13"/>
                <w:szCs w:val="13"/>
              </w:rPr>
            </w:pPr>
            <w:r w:rsidRPr="00222CE3">
              <w:rPr>
                <w:rFonts w:ascii="Segoe UI" w:eastAsia="Times New Roman" w:hAnsi="Segoe UI" w:cs="Segoe UI"/>
                <w:color w:val="000000"/>
                <w:sz w:val="13"/>
                <w:szCs w:val="13"/>
              </w:rPr>
              <w:t>Ejecutar informes</w:t>
            </w:r>
          </w:p>
        </w:tc>
        <w:tc>
          <w:tcPr>
            <w:tcW w:w="757" w:type="dxa"/>
            <w:tcBorders>
              <w:top w:val="single" w:sz="4" w:space="0" w:color="A5A5A5" w:themeColor="accent3"/>
              <w:left w:val="nil"/>
              <w:bottom w:val="single" w:sz="4" w:space="0" w:color="A5A5A5" w:themeColor="accent3"/>
              <w:right w:val="nil"/>
            </w:tcBorders>
            <w:vAlign w:val="center"/>
          </w:tcPr>
          <w:p w14:paraId="0AC11598" w14:textId="77777777" w:rsidR="00BF2FFA" w:rsidRPr="00222CE3" w:rsidRDefault="00BF2FFA" w:rsidP="004E6530">
            <w:pPr>
              <w:spacing w:before="20" w:after="20"/>
              <w:jc w:val="center"/>
              <w:rPr>
                <w:rFonts w:ascii="Segoe UI" w:eastAsia="Times New Roman" w:hAnsi="Segoe UI" w:cs="Segoe UI"/>
                <w:noProof/>
                <w:color w:val="000000"/>
                <w:sz w:val="12"/>
                <w:szCs w:val="16"/>
              </w:rPr>
            </w:pPr>
            <w:r w:rsidRPr="00222CE3">
              <w:rPr>
                <w:rFonts w:ascii="Segoe UI" w:eastAsia="Times New Roman" w:hAnsi="Segoe UI" w:cs="Segoe UI"/>
                <w:noProof/>
                <w:color w:val="000000"/>
                <w:sz w:val="12"/>
                <w:szCs w:val="16"/>
              </w:rPr>
              <w:drawing>
                <wp:inline distT="0" distB="0" distL="0" distR="0" wp14:anchorId="3E2299B5" wp14:editId="506F9376">
                  <wp:extent cx="123971" cy="95250"/>
                  <wp:effectExtent l="0" t="0" r="9525" b="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6" w:type="dxa"/>
            <w:tcBorders>
              <w:top w:val="single" w:sz="4" w:space="0" w:color="A5A5A5" w:themeColor="accent3"/>
              <w:left w:val="nil"/>
              <w:bottom w:val="single" w:sz="4" w:space="0" w:color="A5A5A5" w:themeColor="accent3"/>
              <w:right w:val="nil"/>
            </w:tcBorders>
            <w:vAlign w:val="center"/>
          </w:tcPr>
          <w:p w14:paraId="2C6627FC" w14:textId="77777777" w:rsidR="00BF2FFA" w:rsidRPr="00222CE3" w:rsidRDefault="00BF2FFA" w:rsidP="004E6530">
            <w:pPr>
              <w:spacing w:before="20" w:after="20"/>
              <w:jc w:val="center"/>
              <w:rPr>
                <w:rFonts w:ascii="Segoe UI" w:eastAsia="Times New Roman" w:hAnsi="Segoe UI" w:cs="Segoe UI"/>
                <w:noProof/>
                <w:color w:val="000000"/>
                <w:sz w:val="12"/>
                <w:szCs w:val="16"/>
              </w:rPr>
            </w:pPr>
            <w:r w:rsidRPr="00222CE3">
              <w:rPr>
                <w:rFonts w:ascii="Segoe UI" w:eastAsia="Times New Roman" w:hAnsi="Segoe UI" w:cs="Segoe UI"/>
                <w:noProof/>
                <w:color w:val="000000"/>
                <w:sz w:val="12"/>
                <w:szCs w:val="16"/>
              </w:rPr>
              <w:drawing>
                <wp:inline distT="0" distB="0" distL="0" distR="0" wp14:anchorId="6379067C" wp14:editId="34FA9D1D">
                  <wp:extent cx="123971" cy="95250"/>
                  <wp:effectExtent l="0" t="0" r="9525" b="0"/>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03" w:type="dxa"/>
            <w:tcBorders>
              <w:top w:val="single" w:sz="4" w:space="0" w:color="A5A5A5" w:themeColor="accent3"/>
              <w:left w:val="nil"/>
              <w:bottom w:val="single" w:sz="4" w:space="0" w:color="A5A5A5" w:themeColor="accent3"/>
              <w:right w:val="nil"/>
            </w:tcBorders>
          </w:tcPr>
          <w:p w14:paraId="6618B820" w14:textId="77777777" w:rsidR="00BF2FFA" w:rsidRPr="00222CE3" w:rsidRDefault="00BF2FFA" w:rsidP="004E6530">
            <w:pPr>
              <w:spacing w:before="20" w:after="20"/>
              <w:jc w:val="center"/>
              <w:rPr>
                <w:rFonts w:ascii="Segoe UI" w:eastAsia="Times New Roman" w:hAnsi="Segoe UI" w:cs="Segoe UI"/>
                <w:noProof/>
                <w:color w:val="000000"/>
                <w:sz w:val="12"/>
                <w:szCs w:val="16"/>
              </w:rPr>
            </w:pPr>
          </w:p>
        </w:tc>
        <w:tc>
          <w:tcPr>
            <w:tcW w:w="270" w:type="dxa"/>
            <w:tcBorders>
              <w:top w:val="nil"/>
              <w:left w:val="nil"/>
              <w:bottom w:val="nil"/>
              <w:right w:val="nil"/>
            </w:tcBorders>
            <w:shd w:val="clear" w:color="auto" w:fill="auto"/>
          </w:tcPr>
          <w:p w14:paraId="5D5C8BB3" w14:textId="77777777" w:rsidR="00BF2FFA" w:rsidRPr="00222CE3" w:rsidRDefault="00BF2FFA" w:rsidP="004E6530">
            <w:pPr>
              <w:spacing w:before="20" w:after="20"/>
              <w:jc w:val="center"/>
              <w:rPr>
                <w:rFonts w:ascii="Segoe UI" w:eastAsia="Times New Roman" w:hAnsi="Segoe UI" w:cs="Segoe UI"/>
                <w:noProof/>
                <w:color w:val="000000"/>
                <w:sz w:val="12"/>
                <w:szCs w:val="16"/>
              </w:rPr>
            </w:pPr>
          </w:p>
        </w:tc>
        <w:tc>
          <w:tcPr>
            <w:tcW w:w="1377" w:type="dxa"/>
            <w:tcBorders>
              <w:top w:val="single" w:sz="4" w:space="0" w:color="A5A5A5" w:themeColor="accent3"/>
              <w:left w:val="nil"/>
              <w:bottom w:val="single" w:sz="4" w:space="0" w:color="A5A5A5" w:themeColor="accent3"/>
              <w:right w:val="nil"/>
            </w:tcBorders>
            <w:tcMar>
              <w:left w:w="72" w:type="dxa"/>
              <w:right w:w="72" w:type="dxa"/>
            </w:tcMar>
            <w:vAlign w:val="center"/>
          </w:tcPr>
          <w:p w14:paraId="42683755" w14:textId="77777777" w:rsidR="00BF2FFA" w:rsidRPr="00222CE3" w:rsidRDefault="00BF2FFA" w:rsidP="004E6530">
            <w:pPr>
              <w:spacing w:before="20" w:after="20"/>
              <w:rPr>
                <w:rFonts w:ascii="Segoe UI" w:eastAsia="Times New Roman" w:hAnsi="Segoe UI" w:cs="Segoe UI"/>
                <w:noProof/>
                <w:color w:val="000000"/>
                <w:sz w:val="13"/>
                <w:szCs w:val="13"/>
              </w:rPr>
            </w:pPr>
            <w:r w:rsidRPr="00222CE3">
              <w:rPr>
                <w:rFonts w:ascii="Segoe UI" w:eastAsia="Times New Roman" w:hAnsi="Segoe UI" w:cs="Segoe UI"/>
                <w:color w:val="000000"/>
                <w:sz w:val="13"/>
                <w:szCs w:val="13"/>
              </w:rPr>
              <w:t xml:space="preserve">Listas </w:t>
            </w:r>
            <w:r w:rsidR="00855223">
              <w:rPr>
                <w:rFonts w:ascii="Segoe UI" w:eastAsia="Times New Roman" w:hAnsi="Segoe UI" w:cs="Segoe UI"/>
                <w:color w:val="000000"/>
                <w:sz w:val="13"/>
                <w:szCs w:val="13"/>
              </w:rPr>
              <w:t>de</w:t>
            </w:r>
            <w:r w:rsidRPr="00222CE3">
              <w:rPr>
                <w:rFonts w:ascii="Segoe UI" w:eastAsia="Times New Roman" w:hAnsi="Segoe UI" w:cs="Segoe UI"/>
                <w:color w:val="000000"/>
                <w:sz w:val="13"/>
                <w:szCs w:val="13"/>
              </w:rPr>
              <w:t xml:space="preserve"> precios</w:t>
            </w:r>
          </w:p>
        </w:tc>
        <w:tc>
          <w:tcPr>
            <w:tcW w:w="810" w:type="dxa"/>
            <w:tcBorders>
              <w:top w:val="single" w:sz="4" w:space="0" w:color="A5A5A5" w:themeColor="accent3"/>
              <w:left w:val="nil"/>
              <w:bottom w:val="single" w:sz="4" w:space="0" w:color="A5A5A5" w:themeColor="accent3"/>
              <w:right w:val="nil"/>
            </w:tcBorders>
            <w:vAlign w:val="center"/>
          </w:tcPr>
          <w:p w14:paraId="331F8189" w14:textId="77777777" w:rsidR="00BF2FFA" w:rsidRPr="00222CE3" w:rsidRDefault="00BF2FFA" w:rsidP="004E6530">
            <w:pPr>
              <w:spacing w:before="20" w:after="20"/>
              <w:jc w:val="right"/>
              <w:rPr>
                <w:rFonts w:ascii="Segoe UI" w:eastAsia="Times New Roman" w:hAnsi="Segoe UI" w:cs="Segoe UI"/>
                <w:noProof/>
                <w:color w:val="000000"/>
                <w:sz w:val="12"/>
                <w:szCs w:val="16"/>
              </w:rPr>
            </w:pPr>
            <w:r w:rsidRPr="00222CE3">
              <w:rPr>
                <w:rFonts w:ascii="Segoe UI" w:eastAsia="Times New Roman" w:hAnsi="Segoe UI" w:cs="Segoe UI"/>
                <w:noProof/>
                <w:color w:val="000000"/>
                <w:sz w:val="12"/>
                <w:szCs w:val="16"/>
              </w:rPr>
              <w:drawing>
                <wp:inline distT="0" distB="0" distL="0" distR="0" wp14:anchorId="0D6A21C1" wp14:editId="3B9D8FC7">
                  <wp:extent cx="123971" cy="95250"/>
                  <wp:effectExtent l="0" t="0" r="9525" b="0"/>
                  <wp:docPr id="158"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5AB92D73" w14:textId="77777777" w:rsidR="00BF2FFA" w:rsidRPr="00222CE3" w:rsidRDefault="00BF2FFA" w:rsidP="004E6530">
            <w:pPr>
              <w:spacing w:before="20" w:after="20"/>
              <w:jc w:val="center"/>
              <w:rPr>
                <w:rFonts w:ascii="Segoe UI" w:eastAsia="Times New Roman" w:hAnsi="Segoe UI" w:cs="Segoe UI"/>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14:paraId="0D1175F6" w14:textId="77777777" w:rsidR="00BF2FFA" w:rsidRPr="00222CE3" w:rsidRDefault="00BF2FFA" w:rsidP="004E6530">
            <w:pPr>
              <w:spacing w:before="20" w:after="20"/>
              <w:jc w:val="center"/>
              <w:rPr>
                <w:rFonts w:ascii="Segoe UI" w:eastAsia="Times New Roman" w:hAnsi="Segoe UI" w:cs="Segoe UI"/>
                <w:noProof/>
                <w:color w:val="000000"/>
                <w:sz w:val="14"/>
                <w:szCs w:val="16"/>
              </w:rPr>
            </w:pPr>
          </w:p>
        </w:tc>
      </w:tr>
      <w:tr w:rsidR="00BF2FFA" w:rsidRPr="00222CE3" w14:paraId="1A563114" w14:textId="77777777" w:rsidTr="00F2594A">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4C059637" w14:textId="77777777" w:rsidR="00BF2FFA" w:rsidRPr="00222CE3" w:rsidRDefault="00BF2FFA" w:rsidP="004E6530">
            <w:pPr>
              <w:spacing w:before="20" w:after="20"/>
              <w:rPr>
                <w:rFonts w:ascii="Segoe UI" w:hAnsi="Segoe UI" w:cs="Segoe UI"/>
                <w:noProof/>
                <w:sz w:val="13"/>
                <w:szCs w:val="13"/>
              </w:rPr>
            </w:pPr>
            <w:r w:rsidRPr="00222CE3">
              <w:rPr>
                <w:rFonts w:ascii="Segoe UI" w:eastAsia="Times New Roman" w:hAnsi="Segoe UI" w:cs="Segoe UI"/>
                <w:color w:val="000000"/>
                <w:sz w:val="13"/>
                <w:szCs w:val="13"/>
              </w:rPr>
              <w:t>Crear, actualizar y personalizar informes</w:t>
            </w:r>
          </w:p>
        </w:tc>
        <w:tc>
          <w:tcPr>
            <w:tcW w:w="757" w:type="dxa"/>
            <w:tcBorders>
              <w:top w:val="single" w:sz="4" w:space="0" w:color="A5A5A5" w:themeColor="accent3"/>
              <w:left w:val="nil"/>
              <w:bottom w:val="single" w:sz="4" w:space="0" w:color="A5A5A5" w:themeColor="accent3"/>
              <w:right w:val="nil"/>
            </w:tcBorders>
            <w:vAlign w:val="center"/>
          </w:tcPr>
          <w:p w14:paraId="0D6088A3" w14:textId="77777777" w:rsidR="00BF2FFA" w:rsidRPr="00222CE3" w:rsidRDefault="00BF2FFA" w:rsidP="004E6530">
            <w:pPr>
              <w:spacing w:before="20" w:after="20"/>
              <w:jc w:val="center"/>
              <w:rPr>
                <w:rFonts w:ascii="Segoe UI" w:hAnsi="Segoe UI" w:cs="Segoe UI"/>
                <w:noProof/>
                <w:sz w:val="12"/>
                <w:szCs w:val="16"/>
              </w:rPr>
            </w:pPr>
            <w:r w:rsidRPr="00222CE3">
              <w:rPr>
                <w:rFonts w:ascii="Segoe UI" w:eastAsia="Times New Roman" w:hAnsi="Segoe UI" w:cs="Segoe UI"/>
                <w:noProof/>
                <w:color w:val="000000"/>
                <w:sz w:val="12"/>
                <w:szCs w:val="16"/>
              </w:rPr>
              <w:drawing>
                <wp:inline distT="0" distB="0" distL="0" distR="0" wp14:anchorId="26A194A5" wp14:editId="1FD03F22">
                  <wp:extent cx="123971" cy="95250"/>
                  <wp:effectExtent l="0" t="0" r="952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6" w:type="dxa"/>
            <w:tcBorders>
              <w:top w:val="single" w:sz="4" w:space="0" w:color="A5A5A5" w:themeColor="accent3"/>
              <w:left w:val="nil"/>
              <w:bottom w:val="single" w:sz="4" w:space="0" w:color="A5A5A5" w:themeColor="accent3"/>
              <w:right w:val="nil"/>
            </w:tcBorders>
            <w:vAlign w:val="center"/>
          </w:tcPr>
          <w:p w14:paraId="4B6681B9" w14:textId="77777777" w:rsidR="00BF2FFA" w:rsidRPr="00222CE3" w:rsidRDefault="00BF2FFA" w:rsidP="004E6530">
            <w:pPr>
              <w:spacing w:before="20" w:after="20"/>
              <w:jc w:val="center"/>
              <w:rPr>
                <w:rFonts w:ascii="Segoe UI" w:hAnsi="Segoe UI" w:cs="Segoe UI"/>
                <w:noProof/>
                <w:sz w:val="12"/>
                <w:szCs w:val="16"/>
              </w:rPr>
            </w:pPr>
            <w:r w:rsidRPr="00222CE3">
              <w:rPr>
                <w:rFonts w:ascii="Segoe UI" w:eastAsia="Times New Roman" w:hAnsi="Segoe UI" w:cs="Segoe UI"/>
                <w:noProof/>
                <w:color w:val="000000"/>
                <w:sz w:val="12"/>
                <w:szCs w:val="16"/>
              </w:rPr>
              <w:drawing>
                <wp:inline distT="0" distB="0" distL="0" distR="0" wp14:anchorId="1312AFE1" wp14:editId="4EF20AE0">
                  <wp:extent cx="123971" cy="95250"/>
                  <wp:effectExtent l="0" t="0" r="952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03" w:type="dxa"/>
            <w:tcBorders>
              <w:top w:val="single" w:sz="4" w:space="0" w:color="A5A5A5" w:themeColor="accent3"/>
              <w:left w:val="nil"/>
              <w:bottom w:val="single" w:sz="4" w:space="0" w:color="A5A5A5" w:themeColor="accent3"/>
              <w:right w:val="nil"/>
            </w:tcBorders>
          </w:tcPr>
          <w:p w14:paraId="368B6C00" w14:textId="77777777" w:rsidR="00BF2FFA" w:rsidRPr="00222CE3" w:rsidRDefault="00BF2FFA" w:rsidP="004E6530">
            <w:pPr>
              <w:spacing w:before="20" w:after="20"/>
              <w:jc w:val="center"/>
              <w:rPr>
                <w:rFonts w:ascii="Segoe UI" w:hAnsi="Segoe UI" w:cs="Segoe UI"/>
                <w:noProof/>
                <w:sz w:val="12"/>
                <w:szCs w:val="16"/>
              </w:rPr>
            </w:pPr>
          </w:p>
        </w:tc>
        <w:tc>
          <w:tcPr>
            <w:tcW w:w="270" w:type="dxa"/>
            <w:tcBorders>
              <w:top w:val="nil"/>
              <w:left w:val="nil"/>
              <w:bottom w:val="nil"/>
              <w:right w:val="nil"/>
            </w:tcBorders>
            <w:shd w:val="clear" w:color="auto" w:fill="auto"/>
          </w:tcPr>
          <w:p w14:paraId="1DBB1504" w14:textId="77777777" w:rsidR="00BF2FFA" w:rsidRPr="00222CE3" w:rsidRDefault="00BF2FFA" w:rsidP="004E6530">
            <w:pPr>
              <w:spacing w:before="20" w:after="20"/>
              <w:jc w:val="center"/>
              <w:rPr>
                <w:rFonts w:ascii="Segoe UI" w:eastAsia="Times New Roman" w:hAnsi="Segoe UI" w:cs="Segoe UI"/>
                <w:noProof/>
                <w:color w:val="000000"/>
                <w:sz w:val="12"/>
                <w:szCs w:val="16"/>
              </w:rPr>
            </w:pPr>
          </w:p>
        </w:tc>
        <w:tc>
          <w:tcPr>
            <w:tcW w:w="1377" w:type="dxa"/>
            <w:tcBorders>
              <w:top w:val="single" w:sz="4" w:space="0" w:color="A5A5A5" w:themeColor="accent3"/>
              <w:left w:val="nil"/>
              <w:bottom w:val="single" w:sz="4" w:space="0" w:color="A5A5A5" w:themeColor="accent3"/>
              <w:right w:val="nil"/>
            </w:tcBorders>
            <w:tcMar>
              <w:left w:w="72" w:type="dxa"/>
              <w:right w:w="72" w:type="dxa"/>
            </w:tcMar>
            <w:vAlign w:val="center"/>
          </w:tcPr>
          <w:p w14:paraId="2D220C34" w14:textId="77777777" w:rsidR="00BF2FFA" w:rsidRPr="00222CE3" w:rsidRDefault="00BF2FFA" w:rsidP="004E6530">
            <w:pPr>
              <w:spacing w:before="20" w:after="20"/>
              <w:rPr>
                <w:rFonts w:ascii="Segoe UI" w:eastAsia="Times New Roman" w:hAnsi="Segoe UI" w:cs="Segoe UI"/>
                <w:noProof/>
                <w:color w:val="000000"/>
                <w:sz w:val="13"/>
                <w:szCs w:val="13"/>
              </w:rPr>
            </w:pPr>
            <w:r w:rsidRPr="00222CE3">
              <w:rPr>
                <w:rFonts w:ascii="Segoe UI" w:eastAsia="Times New Roman" w:hAnsi="Segoe UI" w:cs="Segoe UI"/>
                <w:color w:val="000000"/>
                <w:sz w:val="13"/>
                <w:szCs w:val="13"/>
              </w:rPr>
              <w:t xml:space="preserve">Seguimiento </w:t>
            </w:r>
            <w:r w:rsidR="00855223">
              <w:rPr>
                <w:rFonts w:ascii="Segoe UI" w:eastAsia="Times New Roman" w:hAnsi="Segoe UI" w:cs="Segoe UI"/>
                <w:color w:val="000000"/>
                <w:sz w:val="13"/>
                <w:szCs w:val="13"/>
              </w:rPr>
              <w:t>de</w:t>
            </w:r>
            <w:r w:rsidRPr="00222CE3">
              <w:rPr>
                <w:rFonts w:ascii="Segoe UI" w:eastAsia="Times New Roman" w:hAnsi="Segoe UI" w:cs="Segoe UI"/>
                <w:color w:val="000000"/>
                <w:sz w:val="13"/>
                <w:szCs w:val="13"/>
              </w:rPr>
              <w:t xml:space="preserve"> los productos</w:t>
            </w:r>
          </w:p>
        </w:tc>
        <w:tc>
          <w:tcPr>
            <w:tcW w:w="810" w:type="dxa"/>
            <w:tcBorders>
              <w:top w:val="single" w:sz="4" w:space="0" w:color="A5A5A5" w:themeColor="accent3"/>
              <w:left w:val="nil"/>
              <w:bottom w:val="single" w:sz="4" w:space="0" w:color="A5A5A5" w:themeColor="accent3"/>
              <w:right w:val="nil"/>
            </w:tcBorders>
            <w:vAlign w:val="center"/>
          </w:tcPr>
          <w:p w14:paraId="0E3AE0E3" w14:textId="77777777" w:rsidR="00BF2FFA" w:rsidRPr="00222CE3" w:rsidRDefault="00BF2FFA" w:rsidP="004E6530">
            <w:pPr>
              <w:spacing w:before="20" w:after="20"/>
              <w:jc w:val="right"/>
              <w:rPr>
                <w:rFonts w:ascii="Segoe UI" w:eastAsia="Times New Roman" w:hAnsi="Segoe UI" w:cs="Segoe UI"/>
                <w:noProof/>
                <w:color w:val="000000"/>
                <w:sz w:val="12"/>
                <w:szCs w:val="16"/>
              </w:rPr>
            </w:pPr>
            <w:r w:rsidRPr="00222CE3">
              <w:rPr>
                <w:rFonts w:ascii="Segoe UI" w:eastAsia="Times New Roman" w:hAnsi="Segoe UI" w:cs="Segoe UI"/>
                <w:noProof/>
                <w:color w:val="000000"/>
                <w:sz w:val="12"/>
                <w:szCs w:val="16"/>
              </w:rPr>
              <w:drawing>
                <wp:inline distT="0" distB="0" distL="0" distR="0" wp14:anchorId="36981FCC" wp14:editId="0508A895">
                  <wp:extent cx="123971" cy="95250"/>
                  <wp:effectExtent l="0" t="0" r="9525" b="0"/>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03D22E93" w14:textId="77777777" w:rsidR="00BF2FFA" w:rsidRPr="00222CE3" w:rsidRDefault="00BF2FFA" w:rsidP="004E6530">
            <w:pPr>
              <w:spacing w:before="20" w:after="20"/>
              <w:jc w:val="center"/>
              <w:rPr>
                <w:rFonts w:ascii="Segoe UI" w:eastAsia="Times New Roman" w:hAnsi="Segoe UI" w:cs="Segoe UI"/>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14:paraId="3151632B" w14:textId="77777777" w:rsidR="00BF2FFA" w:rsidRPr="00222CE3" w:rsidRDefault="00BF2FFA" w:rsidP="004E6530">
            <w:pPr>
              <w:spacing w:before="20" w:after="20"/>
              <w:jc w:val="center"/>
              <w:rPr>
                <w:rFonts w:ascii="Segoe UI" w:eastAsia="Times New Roman" w:hAnsi="Segoe UI" w:cs="Segoe UI"/>
                <w:noProof/>
                <w:color w:val="000000"/>
                <w:sz w:val="14"/>
                <w:szCs w:val="16"/>
              </w:rPr>
            </w:pPr>
          </w:p>
        </w:tc>
      </w:tr>
      <w:tr w:rsidR="00BF2FFA" w:rsidRPr="00222CE3" w14:paraId="26526A1B" w14:textId="77777777" w:rsidTr="00F2594A">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77A5988A" w14:textId="77777777" w:rsidR="00BF2FFA" w:rsidRPr="00222CE3" w:rsidRDefault="00BF2FFA" w:rsidP="004E6530">
            <w:pPr>
              <w:spacing w:before="20" w:after="20"/>
              <w:rPr>
                <w:rFonts w:ascii="Segoe UI" w:hAnsi="Segoe UI" w:cs="Segoe UI"/>
                <w:noProof/>
                <w:sz w:val="13"/>
                <w:szCs w:val="13"/>
              </w:rPr>
            </w:pPr>
            <w:r w:rsidRPr="00222CE3">
              <w:rPr>
                <w:rFonts w:ascii="Segoe UI" w:eastAsia="Times New Roman" w:hAnsi="Segoe UI" w:cs="Segoe UI"/>
                <w:color w:val="000000"/>
                <w:sz w:val="13"/>
                <w:szCs w:val="13"/>
              </w:rPr>
              <w:t>Crear y actualizar anuncios</w:t>
            </w:r>
          </w:p>
        </w:tc>
        <w:tc>
          <w:tcPr>
            <w:tcW w:w="757" w:type="dxa"/>
            <w:tcBorders>
              <w:top w:val="single" w:sz="4" w:space="0" w:color="A5A5A5" w:themeColor="accent3"/>
              <w:left w:val="nil"/>
              <w:bottom w:val="single" w:sz="4" w:space="0" w:color="A5A5A5" w:themeColor="accent3"/>
              <w:right w:val="nil"/>
            </w:tcBorders>
            <w:vAlign w:val="center"/>
          </w:tcPr>
          <w:p w14:paraId="26D9E2E4" w14:textId="77777777" w:rsidR="00BF2FFA" w:rsidRPr="00222CE3" w:rsidRDefault="00BF2FFA" w:rsidP="004E6530">
            <w:pPr>
              <w:spacing w:before="20" w:after="20"/>
              <w:jc w:val="center"/>
              <w:rPr>
                <w:rFonts w:ascii="Segoe UI" w:hAnsi="Segoe UI" w:cs="Segoe UI"/>
                <w:noProof/>
                <w:sz w:val="12"/>
                <w:szCs w:val="16"/>
              </w:rPr>
            </w:pPr>
            <w:r w:rsidRPr="00222CE3">
              <w:rPr>
                <w:rFonts w:ascii="Segoe UI" w:eastAsia="Times New Roman" w:hAnsi="Segoe UI" w:cs="Segoe UI"/>
                <w:noProof/>
                <w:color w:val="000000"/>
                <w:sz w:val="12"/>
                <w:szCs w:val="16"/>
              </w:rPr>
              <w:drawing>
                <wp:inline distT="0" distB="0" distL="0" distR="0" wp14:anchorId="38381CF1" wp14:editId="5BBB27F6">
                  <wp:extent cx="123971" cy="95250"/>
                  <wp:effectExtent l="0" t="0" r="952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6" w:type="dxa"/>
            <w:tcBorders>
              <w:top w:val="single" w:sz="4" w:space="0" w:color="A5A5A5" w:themeColor="accent3"/>
              <w:left w:val="nil"/>
              <w:bottom w:val="single" w:sz="4" w:space="0" w:color="A5A5A5" w:themeColor="accent3"/>
              <w:right w:val="nil"/>
            </w:tcBorders>
            <w:vAlign w:val="center"/>
          </w:tcPr>
          <w:p w14:paraId="0FE208F1" w14:textId="77777777" w:rsidR="00BF2FFA" w:rsidRPr="00222CE3" w:rsidRDefault="00BF2FFA" w:rsidP="004E6530">
            <w:pPr>
              <w:spacing w:before="20" w:after="20"/>
              <w:jc w:val="center"/>
              <w:rPr>
                <w:rFonts w:ascii="Segoe UI" w:hAnsi="Segoe UI" w:cs="Segoe UI"/>
                <w:noProof/>
                <w:sz w:val="12"/>
                <w:szCs w:val="16"/>
              </w:rPr>
            </w:pPr>
            <w:r w:rsidRPr="00222CE3">
              <w:rPr>
                <w:rFonts w:ascii="Segoe UI" w:eastAsia="Times New Roman" w:hAnsi="Segoe UI" w:cs="Segoe UI"/>
                <w:noProof/>
                <w:color w:val="000000"/>
                <w:sz w:val="12"/>
                <w:szCs w:val="16"/>
              </w:rPr>
              <w:drawing>
                <wp:inline distT="0" distB="0" distL="0" distR="0" wp14:anchorId="35F8DD1D" wp14:editId="274765B9">
                  <wp:extent cx="123971" cy="95250"/>
                  <wp:effectExtent l="0" t="0" r="952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03" w:type="dxa"/>
            <w:tcBorders>
              <w:top w:val="single" w:sz="4" w:space="0" w:color="A5A5A5" w:themeColor="accent3"/>
              <w:left w:val="nil"/>
              <w:bottom w:val="single" w:sz="4" w:space="0" w:color="A5A5A5" w:themeColor="accent3"/>
              <w:right w:val="nil"/>
            </w:tcBorders>
          </w:tcPr>
          <w:p w14:paraId="6D7DBD4C" w14:textId="77777777" w:rsidR="00BF2FFA" w:rsidRPr="00222CE3" w:rsidRDefault="00BF2FFA" w:rsidP="004E6530">
            <w:pPr>
              <w:spacing w:before="20" w:after="20"/>
              <w:jc w:val="center"/>
              <w:rPr>
                <w:rFonts w:ascii="Segoe UI" w:hAnsi="Segoe UI" w:cs="Segoe UI"/>
                <w:noProof/>
                <w:sz w:val="12"/>
                <w:szCs w:val="16"/>
              </w:rPr>
            </w:pPr>
          </w:p>
        </w:tc>
        <w:tc>
          <w:tcPr>
            <w:tcW w:w="270" w:type="dxa"/>
            <w:tcBorders>
              <w:top w:val="nil"/>
              <w:left w:val="nil"/>
              <w:bottom w:val="nil"/>
              <w:right w:val="nil"/>
            </w:tcBorders>
            <w:shd w:val="clear" w:color="auto" w:fill="auto"/>
          </w:tcPr>
          <w:p w14:paraId="0BD3EBD9" w14:textId="77777777" w:rsidR="00BF2FFA" w:rsidRPr="00222CE3" w:rsidRDefault="00BF2FFA" w:rsidP="004E6530">
            <w:pPr>
              <w:spacing w:before="20" w:after="20"/>
              <w:jc w:val="center"/>
              <w:rPr>
                <w:rFonts w:ascii="Segoe UI" w:eastAsia="Times New Roman" w:hAnsi="Segoe UI" w:cs="Segoe UI"/>
                <w:noProof/>
                <w:color w:val="000000"/>
                <w:sz w:val="12"/>
                <w:szCs w:val="16"/>
              </w:rPr>
            </w:pPr>
          </w:p>
        </w:tc>
        <w:tc>
          <w:tcPr>
            <w:tcW w:w="1377" w:type="dxa"/>
            <w:tcBorders>
              <w:top w:val="single" w:sz="4" w:space="0" w:color="A5A5A5" w:themeColor="accent3"/>
              <w:left w:val="nil"/>
              <w:bottom w:val="single" w:sz="4" w:space="0" w:color="A5A5A5" w:themeColor="accent3"/>
              <w:right w:val="nil"/>
            </w:tcBorders>
            <w:tcMar>
              <w:left w:w="72" w:type="dxa"/>
              <w:right w:w="72" w:type="dxa"/>
            </w:tcMar>
            <w:vAlign w:val="center"/>
          </w:tcPr>
          <w:p w14:paraId="5C0B9236" w14:textId="77777777" w:rsidR="00BF2FFA" w:rsidRPr="00222CE3" w:rsidRDefault="00BF2FFA" w:rsidP="004E6530">
            <w:pPr>
              <w:spacing w:before="20" w:after="20"/>
              <w:rPr>
                <w:rFonts w:ascii="Segoe UI" w:eastAsia="Times New Roman" w:hAnsi="Segoe UI" w:cs="Segoe UI"/>
                <w:noProof/>
                <w:color w:val="000000"/>
                <w:sz w:val="13"/>
                <w:szCs w:val="13"/>
              </w:rPr>
            </w:pPr>
            <w:r w:rsidRPr="00222CE3">
              <w:rPr>
                <w:rFonts w:ascii="Segoe UI" w:eastAsia="Times New Roman" w:hAnsi="Segoe UI" w:cs="Segoe UI"/>
                <w:color w:val="000000"/>
                <w:sz w:val="13"/>
                <w:szCs w:val="13"/>
              </w:rPr>
              <w:t xml:space="preserve">Administración </w:t>
            </w:r>
            <w:r w:rsidR="00855223">
              <w:rPr>
                <w:rFonts w:ascii="Segoe UI" w:eastAsia="Times New Roman" w:hAnsi="Segoe UI" w:cs="Segoe UI"/>
                <w:color w:val="000000"/>
                <w:sz w:val="13"/>
                <w:szCs w:val="13"/>
              </w:rPr>
              <w:t>de</w:t>
            </w:r>
            <w:r w:rsidRPr="00222CE3">
              <w:rPr>
                <w:rFonts w:ascii="Segoe UI" w:eastAsia="Times New Roman" w:hAnsi="Segoe UI" w:cs="Segoe UI"/>
                <w:color w:val="000000"/>
                <w:sz w:val="13"/>
                <w:szCs w:val="13"/>
              </w:rPr>
              <w:t xml:space="preserve"> pedidos</w:t>
            </w:r>
          </w:p>
        </w:tc>
        <w:tc>
          <w:tcPr>
            <w:tcW w:w="810" w:type="dxa"/>
            <w:tcBorders>
              <w:top w:val="single" w:sz="4" w:space="0" w:color="A5A5A5" w:themeColor="accent3"/>
              <w:left w:val="nil"/>
              <w:bottom w:val="single" w:sz="4" w:space="0" w:color="A5A5A5" w:themeColor="accent3"/>
              <w:right w:val="nil"/>
            </w:tcBorders>
            <w:vAlign w:val="center"/>
          </w:tcPr>
          <w:p w14:paraId="42F50C2A" w14:textId="77777777" w:rsidR="00BF2FFA" w:rsidRPr="00222CE3" w:rsidRDefault="00BF2FFA" w:rsidP="004E6530">
            <w:pPr>
              <w:spacing w:before="20" w:after="20"/>
              <w:jc w:val="right"/>
              <w:rPr>
                <w:rFonts w:ascii="Segoe UI" w:eastAsia="Times New Roman" w:hAnsi="Segoe UI" w:cs="Segoe UI"/>
                <w:noProof/>
                <w:color w:val="000000"/>
                <w:sz w:val="12"/>
                <w:szCs w:val="16"/>
              </w:rPr>
            </w:pPr>
            <w:r w:rsidRPr="00222CE3">
              <w:rPr>
                <w:rFonts w:ascii="Segoe UI" w:eastAsia="Times New Roman" w:hAnsi="Segoe UI" w:cs="Segoe UI"/>
                <w:noProof/>
                <w:color w:val="000000"/>
                <w:sz w:val="12"/>
                <w:szCs w:val="16"/>
              </w:rPr>
              <w:drawing>
                <wp:inline distT="0" distB="0" distL="0" distR="0" wp14:anchorId="791628EB" wp14:editId="622CC0D8">
                  <wp:extent cx="123971" cy="95250"/>
                  <wp:effectExtent l="0" t="0" r="9525" b="0"/>
                  <wp:docPr id="160" name="Pictur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4DE08C56" w14:textId="77777777" w:rsidR="00BF2FFA" w:rsidRPr="00222CE3" w:rsidRDefault="00BF2FFA" w:rsidP="004E6530">
            <w:pPr>
              <w:spacing w:before="20" w:after="20"/>
              <w:jc w:val="center"/>
              <w:rPr>
                <w:rFonts w:ascii="Segoe UI" w:eastAsia="Times New Roman" w:hAnsi="Segoe UI" w:cs="Segoe UI"/>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14:paraId="3A749A5B" w14:textId="77777777" w:rsidR="00BF2FFA" w:rsidRPr="00222CE3" w:rsidRDefault="00BF2FFA" w:rsidP="004E6530">
            <w:pPr>
              <w:spacing w:before="20" w:after="20"/>
              <w:jc w:val="center"/>
              <w:rPr>
                <w:rFonts w:ascii="Segoe UI" w:eastAsia="Times New Roman" w:hAnsi="Segoe UI" w:cs="Segoe UI"/>
                <w:noProof/>
                <w:color w:val="000000"/>
                <w:sz w:val="14"/>
                <w:szCs w:val="16"/>
              </w:rPr>
            </w:pPr>
          </w:p>
        </w:tc>
      </w:tr>
      <w:tr w:rsidR="00BF2FFA" w:rsidRPr="00222CE3" w14:paraId="4973B8A6" w14:textId="77777777" w:rsidTr="00F2594A">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42BD4781" w14:textId="77777777" w:rsidR="00BF2FFA" w:rsidRPr="00222CE3" w:rsidRDefault="00BF2FFA" w:rsidP="004E6530">
            <w:pPr>
              <w:spacing w:before="20" w:after="20"/>
              <w:rPr>
                <w:rFonts w:ascii="Segoe UI" w:hAnsi="Segoe UI" w:cs="Segoe UI"/>
                <w:noProof/>
                <w:sz w:val="13"/>
                <w:szCs w:val="13"/>
              </w:rPr>
            </w:pPr>
            <w:r w:rsidRPr="00222CE3">
              <w:rPr>
                <w:rFonts w:ascii="Segoe UI" w:eastAsia="Times New Roman" w:hAnsi="Segoe UI" w:cs="Segoe UI"/>
                <w:color w:val="000000"/>
                <w:sz w:val="13"/>
                <w:szCs w:val="13"/>
              </w:rPr>
              <w:t xml:space="preserve">Leer los datos </w:t>
            </w:r>
            <w:r w:rsidR="00855223">
              <w:rPr>
                <w:rFonts w:ascii="Segoe UI" w:eastAsia="Times New Roman" w:hAnsi="Segoe UI" w:cs="Segoe UI"/>
                <w:color w:val="000000"/>
                <w:sz w:val="13"/>
                <w:szCs w:val="13"/>
              </w:rPr>
              <w:t>de</w:t>
            </w:r>
            <w:r w:rsidRPr="00222CE3">
              <w:rPr>
                <w:rFonts w:ascii="Segoe UI" w:eastAsia="Times New Roman" w:hAnsi="Segoe UI" w:cs="Segoe UI"/>
                <w:color w:val="000000"/>
                <w:sz w:val="13"/>
                <w:szCs w:val="13"/>
              </w:rPr>
              <w:t xml:space="preserve"> la aplicación </w:t>
            </w:r>
            <w:r w:rsidR="00855223">
              <w:rPr>
                <w:rFonts w:ascii="Segoe UI" w:eastAsia="Times New Roman" w:hAnsi="Segoe UI" w:cs="Segoe UI"/>
                <w:color w:val="000000"/>
                <w:sz w:val="13"/>
                <w:szCs w:val="13"/>
              </w:rPr>
              <w:t>de</w:t>
            </w:r>
            <w:r w:rsidRPr="00222CE3">
              <w:rPr>
                <w:rFonts w:ascii="Segoe UI" w:eastAsia="Times New Roman" w:hAnsi="Segoe UI" w:cs="Segoe UI"/>
                <w:color w:val="000000"/>
                <w:sz w:val="13"/>
                <w:szCs w:val="13"/>
              </w:rPr>
              <w:t xml:space="preserve"> Microsoft Dynamics CRM</w:t>
            </w:r>
          </w:p>
        </w:tc>
        <w:tc>
          <w:tcPr>
            <w:tcW w:w="757" w:type="dxa"/>
            <w:tcBorders>
              <w:top w:val="single" w:sz="4" w:space="0" w:color="A5A5A5" w:themeColor="accent3"/>
              <w:left w:val="nil"/>
              <w:bottom w:val="single" w:sz="4" w:space="0" w:color="A5A5A5" w:themeColor="accent3"/>
              <w:right w:val="nil"/>
            </w:tcBorders>
            <w:vAlign w:val="center"/>
          </w:tcPr>
          <w:p w14:paraId="726CF474" w14:textId="77777777" w:rsidR="00BF2FFA" w:rsidRPr="00222CE3" w:rsidRDefault="00BF2FFA" w:rsidP="004E6530">
            <w:pPr>
              <w:spacing w:before="20" w:after="20"/>
              <w:jc w:val="center"/>
              <w:rPr>
                <w:rFonts w:ascii="Segoe UI" w:hAnsi="Segoe UI" w:cs="Segoe UI"/>
                <w:noProof/>
                <w:sz w:val="12"/>
                <w:szCs w:val="16"/>
              </w:rPr>
            </w:pPr>
            <w:r w:rsidRPr="00222CE3">
              <w:rPr>
                <w:rFonts w:ascii="Segoe UI" w:eastAsia="Times New Roman" w:hAnsi="Segoe UI" w:cs="Segoe UI"/>
                <w:noProof/>
                <w:color w:val="000000"/>
                <w:sz w:val="12"/>
                <w:szCs w:val="16"/>
              </w:rPr>
              <w:drawing>
                <wp:inline distT="0" distB="0" distL="0" distR="0" wp14:anchorId="69EF19E0" wp14:editId="14C08670">
                  <wp:extent cx="123971" cy="95250"/>
                  <wp:effectExtent l="0" t="0" r="952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6" w:type="dxa"/>
            <w:tcBorders>
              <w:top w:val="single" w:sz="4" w:space="0" w:color="A5A5A5" w:themeColor="accent3"/>
              <w:left w:val="nil"/>
              <w:bottom w:val="single" w:sz="4" w:space="0" w:color="A5A5A5" w:themeColor="accent3"/>
              <w:right w:val="nil"/>
            </w:tcBorders>
            <w:vAlign w:val="center"/>
          </w:tcPr>
          <w:p w14:paraId="58EB091D" w14:textId="77777777" w:rsidR="00BF2FFA" w:rsidRPr="00222CE3" w:rsidRDefault="00BF2FFA" w:rsidP="004E6530">
            <w:pPr>
              <w:spacing w:before="20" w:after="20"/>
              <w:jc w:val="center"/>
              <w:rPr>
                <w:rFonts w:ascii="Segoe UI" w:hAnsi="Segoe UI" w:cs="Segoe UI"/>
                <w:noProof/>
                <w:sz w:val="12"/>
                <w:szCs w:val="16"/>
              </w:rPr>
            </w:pPr>
            <w:r w:rsidRPr="00222CE3">
              <w:rPr>
                <w:rFonts w:ascii="Segoe UI" w:eastAsia="Times New Roman" w:hAnsi="Segoe UI" w:cs="Segoe UI"/>
                <w:noProof/>
                <w:color w:val="000000"/>
                <w:sz w:val="12"/>
                <w:szCs w:val="16"/>
              </w:rPr>
              <w:drawing>
                <wp:inline distT="0" distB="0" distL="0" distR="0" wp14:anchorId="38F224EB" wp14:editId="3C7F27FC">
                  <wp:extent cx="123971" cy="95250"/>
                  <wp:effectExtent l="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03" w:type="dxa"/>
            <w:tcBorders>
              <w:top w:val="single" w:sz="4" w:space="0" w:color="A5A5A5" w:themeColor="accent3"/>
              <w:left w:val="nil"/>
              <w:bottom w:val="single" w:sz="4" w:space="0" w:color="A5A5A5" w:themeColor="accent3"/>
              <w:right w:val="nil"/>
            </w:tcBorders>
          </w:tcPr>
          <w:p w14:paraId="4BC98ADB" w14:textId="77777777" w:rsidR="00BF2FFA" w:rsidRPr="00222CE3" w:rsidRDefault="00BF2FFA" w:rsidP="004E6530">
            <w:pPr>
              <w:spacing w:before="20" w:after="20"/>
              <w:jc w:val="center"/>
              <w:rPr>
                <w:rFonts w:ascii="Segoe UI" w:hAnsi="Segoe UI" w:cs="Segoe UI"/>
                <w:noProof/>
                <w:sz w:val="12"/>
                <w:szCs w:val="16"/>
              </w:rPr>
            </w:pPr>
          </w:p>
        </w:tc>
        <w:tc>
          <w:tcPr>
            <w:tcW w:w="270" w:type="dxa"/>
            <w:tcBorders>
              <w:top w:val="nil"/>
              <w:left w:val="nil"/>
              <w:bottom w:val="nil"/>
              <w:right w:val="nil"/>
            </w:tcBorders>
            <w:shd w:val="clear" w:color="auto" w:fill="auto"/>
          </w:tcPr>
          <w:p w14:paraId="0DE0CDED" w14:textId="77777777" w:rsidR="00BF2FFA" w:rsidRPr="00222CE3" w:rsidRDefault="00BF2FFA" w:rsidP="004E6530">
            <w:pPr>
              <w:spacing w:before="20" w:after="20"/>
              <w:jc w:val="center"/>
              <w:rPr>
                <w:rFonts w:ascii="Segoe UI" w:eastAsia="Times New Roman" w:hAnsi="Segoe UI" w:cs="Segoe UI"/>
                <w:noProof/>
                <w:color w:val="000000"/>
                <w:sz w:val="12"/>
                <w:szCs w:val="16"/>
              </w:rPr>
            </w:pPr>
          </w:p>
        </w:tc>
        <w:tc>
          <w:tcPr>
            <w:tcW w:w="1377" w:type="dxa"/>
            <w:tcBorders>
              <w:top w:val="single" w:sz="4" w:space="0" w:color="A5A5A5" w:themeColor="accent3"/>
              <w:left w:val="nil"/>
              <w:bottom w:val="single" w:sz="4" w:space="0" w:color="A5A5A5" w:themeColor="accent3"/>
              <w:right w:val="nil"/>
            </w:tcBorders>
            <w:tcMar>
              <w:left w:w="72" w:type="dxa"/>
              <w:right w:w="72" w:type="dxa"/>
            </w:tcMar>
            <w:vAlign w:val="center"/>
          </w:tcPr>
          <w:p w14:paraId="0448B2D3" w14:textId="77777777" w:rsidR="00BF2FFA" w:rsidRPr="00222CE3" w:rsidRDefault="00BF2FFA" w:rsidP="004E6530">
            <w:pPr>
              <w:spacing w:before="20" w:after="20"/>
              <w:rPr>
                <w:rFonts w:ascii="Segoe UI" w:eastAsia="Times New Roman" w:hAnsi="Segoe UI" w:cs="Segoe UI"/>
                <w:noProof/>
                <w:color w:val="000000"/>
                <w:sz w:val="13"/>
                <w:szCs w:val="13"/>
              </w:rPr>
            </w:pPr>
            <w:r w:rsidRPr="00222CE3">
              <w:rPr>
                <w:rFonts w:ascii="Segoe UI" w:eastAsia="Times New Roman" w:hAnsi="Segoe UI" w:cs="Segoe UI"/>
                <w:color w:val="000000"/>
                <w:sz w:val="13"/>
                <w:szCs w:val="13"/>
              </w:rPr>
              <w:t xml:space="preserve">Administración </w:t>
            </w:r>
            <w:r w:rsidR="00855223">
              <w:rPr>
                <w:rFonts w:ascii="Segoe UI" w:eastAsia="Times New Roman" w:hAnsi="Segoe UI" w:cs="Segoe UI"/>
                <w:color w:val="000000"/>
                <w:sz w:val="13"/>
                <w:szCs w:val="13"/>
              </w:rPr>
              <w:t>de</w:t>
            </w:r>
            <w:r w:rsidRPr="00222CE3">
              <w:rPr>
                <w:rFonts w:ascii="Segoe UI" w:eastAsia="Times New Roman" w:hAnsi="Segoe UI" w:cs="Segoe UI"/>
                <w:color w:val="000000"/>
                <w:sz w:val="13"/>
                <w:szCs w:val="13"/>
              </w:rPr>
              <w:t xml:space="preserve"> facturas</w:t>
            </w:r>
          </w:p>
        </w:tc>
        <w:tc>
          <w:tcPr>
            <w:tcW w:w="810" w:type="dxa"/>
            <w:tcBorders>
              <w:top w:val="single" w:sz="4" w:space="0" w:color="A5A5A5" w:themeColor="accent3"/>
              <w:left w:val="nil"/>
              <w:bottom w:val="single" w:sz="4" w:space="0" w:color="A5A5A5" w:themeColor="accent3"/>
              <w:right w:val="nil"/>
            </w:tcBorders>
            <w:vAlign w:val="center"/>
          </w:tcPr>
          <w:p w14:paraId="74010531" w14:textId="77777777" w:rsidR="00BF2FFA" w:rsidRPr="00222CE3" w:rsidRDefault="00BF2FFA" w:rsidP="004E6530">
            <w:pPr>
              <w:spacing w:before="20" w:after="20"/>
              <w:jc w:val="right"/>
              <w:rPr>
                <w:rFonts w:ascii="Segoe UI" w:eastAsia="Times New Roman" w:hAnsi="Segoe UI" w:cs="Segoe UI"/>
                <w:noProof/>
                <w:color w:val="000000"/>
                <w:sz w:val="12"/>
                <w:szCs w:val="16"/>
              </w:rPr>
            </w:pPr>
            <w:r w:rsidRPr="00222CE3">
              <w:rPr>
                <w:rFonts w:ascii="Segoe UI" w:eastAsia="Times New Roman" w:hAnsi="Segoe UI" w:cs="Segoe UI"/>
                <w:noProof/>
                <w:color w:val="000000"/>
                <w:sz w:val="12"/>
                <w:szCs w:val="16"/>
              </w:rPr>
              <w:drawing>
                <wp:inline distT="0" distB="0" distL="0" distR="0" wp14:anchorId="752DB580" wp14:editId="7598F039">
                  <wp:extent cx="123971" cy="95250"/>
                  <wp:effectExtent l="0" t="0" r="9525" b="0"/>
                  <wp:docPr id="161"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66312002" w14:textId="77777777" w:rsidR="00BF2FFA" w:rsidRPr="00222CE3" w:rsidRDefault="00BF2FFA" w:rsidP="004E6530">
            <w:pPr>
              <w:spacing w:before="20" w:after="20"/>
              <w:jc w:val="center"/>
              <w:rPr>
                <w:rFonts w:ascii="Segoe UI" w:eastAsia="Times New Roman" w:hAnsi="Segoe UI" w:cs="Segoe UI"/>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14:paraId="05A5ECA2" w14:textId="77777777" w:rsidR="00BF2FFA" w:rsidRPr="00222CE3" w:rsidRDefault="00BF2FFA" w:rsidP="004E6530">
            <w:pPr>
              <w:spacing w:before="20" w:after="20"/>
              <w:jc w:val="center"/>
              <w:rPr>
                <w:rFonts w:ascii="Segoe UI" w:eastAsia="Times New Roman" w:hAnsi="Segoe UI" w:cs="Segoe UI"/>
                <w:noProof/>
                <w:color w:val="000000"/>
                <w:sz w:val="14"/>
                <w:szCs w:val="16"/>
              </w:rPr>
            </w:pPr>
          </w:p>
        </w:tc>
      </w:tr>
      <w:tr w:rsidR="00BF2FFA" w:rsidRPr="00222CE3" w14:paraId="5B5756A2" w14:textId="77777777" w:rsidTr="00F2594A">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777FA22D" w14:textId="77777777" w:rsidR="00BF2FFA" w:rsidRPr="00222CE3" w:rsidRDefault="00BF2FFA" w:rsidP="004E6530">
            <w:pPr>
              <w:spacing w:before="20" w:after="20"/>
              <w:rPr>
                <w:rFonts w:ascii="Segoe UI" w:hAnsi="Segoe UI" w:cs="Segoe UI"/>
                <w:noProof/>
                <w:sz w:val="13"/>
                <w:szCs w:val="13"/>
              </w:rPr>
            </w:pPr>
            <w:r w:rsidRPr="00222CE3">
              <w:rPr>
                <w:rFonts w:ascii="Segoe UI" w:eastAsia="Times New Roman" w:hAnsi="Segoe UI" w:cs="Segoe UI"/>
                <w:color w:val="000000"/>
                <w:sz w:val="13"/>
                <w:szCs w:val="13"/>
              </w:rPr>
              <w:t xml:space="preserve">Tableros </w:t>
            </w:r>
            <w:r w:rsidR="00855223">
              <w:rPr>
                <w:rFonts w:ascii="Segoe UI" w:eastAsia="Times New Roman" w:hAnsi="Segoe UI" w:cs="Segoe UI"/>
                <w:color w:val="000000"/>
                <w:sz w:val="13"/>
                <w:szCs w:val="13"/>
              </w:rPr>
              <w:t>de</w:t>
            </w:r>
            <w:r w:rsidRPr="00222CE3">
              <w:rPr>
                <w:rFonts w:ascii="Segoe UI" w:eastAsia="Times New Roman" w:hAnsi="Segoe UI" w:cs="Segoe UI"/>
                <w:color w:val="000000"/>
                <w:sz w:val="13"/>
                <w:szCs w:val="13"/>
              </w:rPr>
              <w:t xml:space="preserve"> usuario</w:t>
            </w:r>
          </w:p>
        </w:tc>
        <w:tc>
          <w:tcPr>
            <w:tcW w:w="757" w:type="dxa"/>
            <w:tcBorders>
              <w:top w:val="single" w:sz="4" w:space="0" w:color="A5A5A5" w:themeColor="accent3"/>
              <w:left w:val="nil"/>
              <w:bottom w:val="single" w:sz="4" w:space="0" w:color="A5A5A5" w:themeColor="accent3"/>
              <w:right w:val="nil"/>
            </w:tcBorders>
            <w:vAlign w:val="center"/>
          </w:tcPr>
          <w:p w14:paraId="767D8B6F" w14:textId="77777777" w:rsidR="00BF2FFA" w:rsidRPr="00222CE3" w:rsidRDefault="00BF2FFA" w:rsidP="004E6530">
            <w:pPr>
              <w:spacing w:before="20" w:after="20"/>
              <w:jc w:val="center"/>
              <w:rPr>
                <w:rFonts w:ascii="Segoe UI" w:hAnsi="Segoe UI" w:cs="Segoe UI"/>
                <w:noProof/>
                <w:sz w:val="12"/>
                <w:szCs w:val="16"/>
              </w:rPr>
            </w:pPr>
            <w:r w:rsidRPr="00222CE3">
              <w:rPr>
                <w:rFonts w:ascii="Segoe UI" w:eastAsia="Times New Roman" w:hAnsi="Segoe UI" w:cs="Segoe UI"/>
                <w:noProof/>
                <w:color w:val="000000"/>
                <w:sz w:val="12"/>
                <w:szCs w:val="16"/>
              </w:rPr>
              <w:drawing>
                <wp:inline distT="0" distB="0" distL="0" distR="0" wp14:anchorId="0744BD50" wp14:editId="731F4A40">
                  <wp:extent cx="123971" cy="95250"/>
                  <wp:effectExtent l="0" t="0" r="9525" b="0"/>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6" w:type="dxa"/>
            <w:tcBorders>
              <w:top w:val="single" w:sz="4" w:space="0" w:color="A5A5A5" w:themeColor="accent3"/>
              <w:left w:val="nil"/>
              <w:bottom w:val="single" w:sz="4" w:space="0" w:color="A5A5A5" w:themeColor="accent3"/>
              <w:right w:val="nil"/>
            </w:tcBorders>
            <w:vAlign w:val="center"/>
          </w:tcPr>
          <w:p w14:paraId="495B2187" w14:textId="77777777" w:rsidR="00BF2FFA" w:rsidRPr="00222CE3" w:rsidRDefault="00BF2FFA" w:rsidP="004E6530">
            <w:pPr>
              <w:spacing w:before="20" w:after="20"/>
              <w:jc w:val="center"/>
              <w:rPr>
                <w:rFonts w:ascii="Segoe UI" w:hAnsi="Segoe UI" w:cs="Segoe UI"/>
                <w:noProof/>
                <w:sz w:val="12"/>
                <w:szCs w:val="16"/>
              </w:rPr>
            </w:pPr>
            <w:r w:rsidRPr="00222CE3">
              <w:rPr>
                <w:rFonts w:ascii="Segoe UI" w:eastAsia="Times New Roman" w:hAnsi="Segoe UI" w:cs="Segoe UI"/>
                <w:noProof/>
                <w:color w:val="000000"/>
                <w:sz w:val="12"/>
                <w:szCs w:val="16"/>
              </w:rPr>
              <w:drawing>
                <wp:inline distT="0" distB="0" distL="0" distR="0" wp14:anchorId="12706F31" wp14:editId="7E665AAD">
                  <wp:extent cx="123971" cy="95250"/>
                  <wp:effectExtent l="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03" w:type="dxa"/>
            <w:tcBorders>
              <w:top w:val="single" w:sz="4" w:space="0" w:color="A5A5A5" w:themeColor="accent3"/>
              <w:left w:val="nil"/>
              <w:bottom w:val="single" w:sz="4" w:space="0" w:color="A5A5A5" w:themeColor="accent3"/>
              <w:right w:val="nil"/>
            </w:tcBorders>
          </w:tcPr>
          <w:p w14:paraId="482209CA" w14:textId="77777777" w:rsidR="00BF2FFA" w:rsidRPr="00222CE3" w:rsidRDefault="00BF2FFA" w:rsidP="004E6530">
            <w:pPr>
              <w:spacing w:before="20" w:after="20"/>
              <w:jc w:val="center"/>
              <w:rPr>
                <w:rFonts w:ascii="Segoe UI" w:hAnsi="Segoe UI" w:cs="Segoe UI"/>
                <w:noProof/>
                <w:sz w:val="12"/>
                <w:szCs w:val="16"/>
              </w:rPr>
            </w:pPr>
          </w:p>
        </w:tc>
        <w:tc>
          <w:tcPr>
            <w:tcW w:w="270" w:type="dxa"/>
            <w:tcBorders>
              <w:top w:val="nil"/>
              <w:left w:val="nil"/>
              <w:bottom w:val="nil"/>
              <w:right w:val="nil"/>
            </w:tcBorders>
            <w:shd w:val="clear" w:color="auto" w:fill="auto"/>
          </w:tcPr>
          <w:p w14:paraId="5CDE6ABD" w14:textId="77777777" w:rsidR="00BF2FFA" w:rsidRPr="00222CE3" w:rsidRDefault="00BF2FFA" w:rsidP="004E6530">
            <w:pPr>
              <w:spacing w:before="20" w:after="20"/>
              <w:jc w:val="center"/>
              <w:rPr>
                <w:rFonts w:ascii="Segoe UI" w:eastAsia="Times New Roman" w:hAnsi="Segoe UI" w:cs="Segoe UI"/>
                <w:noProof/>
                <w:color w:val="000000"/>
                <w:sz w:val="12"/>
                <w:szCs w:val="16"/>
              </w:rPr>
            </w:pPr>
          </w:p>
        </w:tc>
        <w:tc>
          <w:tcPr>
            <w:tcW w:w="1377" w:type="dxa"/>
            <w:tcBorders>
              <w:top w:val="single" w:sz="4" w:space="0" w:color="A5A5A5" w:themeColor="accent3"/>
              <w:left w:val="nil"/>
              <w:bottom w:val="single" w:sz="4" w:space="0" w:color="A5A5A5" w:themeColor="accent3"/>
              <w:right w:val="nil"/>
            </w:tcBorders>
            <w:tcMar>
              <w:left w:w="72" w:type="dxa"/>
              <w:right w:w="72" w:type="dxa"/>
            </w:tcMar>
            <w:vAlign w:val="center"/>
          </w:tcPr>
          <w:p w14:paraId="5BB1C520" w14:textId="77777777" w:rsidR="00BF2FFA" w:rsidRPr="00222CE3" w:rsidRDefault="00BF2FFA" w:rsidP="004E6530">
            <w:pPr>
              <w:spacing w:before="20" w:after="20"/>
              <w:rPr>
                <w:rFonts w:ascii="Segoe UI" w:eastAsia="Times New Roman" w:hAnsi="Segoe UI" w:cs="Segoe UI"/>
                <w:noProof/>
                <w:color w:val="000000"/>
                <w:sz w:val="13"/>
                <w:szCs w:val="13"/>
              </w:rPr>
            </w:pPr>
            <w:r w:rsidRPr="00222CE3">
              <w:rPr>
                <w:rFonts w:ascii="Segoe UI" w:eastAsia="Times New Roman" w:hAnsi="Segoe UI" w:cs="Segoe UI"/>
                <w:color w:val="000000"/>
                <w:sz w:val="13"/>
                <w:szCs w:val="13"/>
              </w:rPr>
              <w:t xml:space="preserve">Seguimiento </w:t>
            </w:r>
            <w:r w:rsidR="00855223">
              <w:rPr>
                <w:rFonts w:ascii="Segoe UI" w:eastAsia="Times New Roman" w:hAnsi="Segoe UI" w:cs="Segoe UI"/>
                <w:color w:val="000000"/>
                <w:sz w:val="13"/>
                <w:szCs w:val="13"/>
              </w:rPr>
              <w:t>de</w:t>
            </w:r>
            <w:r w:rsidRPr="00222CE3">
              <w:rPr>
                <w:rFonts w:ascii="Segoe UI" w:eastAsia="Times New Roman" w:hAnsi="Segoe UI" w:cs="Segoe UI"/>
                <w:color w:val="000000"/>
                <w:sz w:val="13"/>
                <w:szCs w:val="13"/>
              </w:rPr>
              <w:t xml:space="preserve"> la competencia</w:t>
            </w:r>
          </w:p>
        </w:tc>
        <w:tc>
          <w:tcPr>
            <w:tcW w:w="810" w:type="dxa"/>
            <w:tcBorders>
              <w:top w:val="single" w:sz="4" w:space="0" w:color="A5A5A5" w:themeColor="accent3"/>
              <w:left w:val="nil"/>
              <w:bottom w:val="single" w:sz="4" w:space="0" w:color="A5A5A5" w:themeColor="accent3"/>
              <w:right w:val="nil"/>
            </w:tcBorders>
            <w:vAlign w:val="center"/>
          </w:tcPr>
          <w:p w14:paraId="4DE44F1D" w14:textId="77777777" w:rsidR="00BF2FFA" w:rsidRPr="00222CE3" w:rsidRDefault="00BF2FFA" w:rsidP="004E6530">
            <w:pPr>
              <w:spacing w:before="20" w:after="20"/>
              <w:jc w:val="right"/>
              <w:rPr>
                <w:rFonts w:ascii="Segoe UI" w:eastAsia="Times New Roman" w:hAnsi="Segoe UI" w:cs="Segoe UI"/>
                <w:noProof/>
                <w:color w:val="000000"/>
                <w:sz w:val="12"/>
                <w:szCs w:val="16"/>
              </w:rPr>
            </w:pPr>
            <w:r w:rsidRPr="00222CE3">
              <w:rPr>
                <w:rFonts w:ascii="Segoe UI" w:eastAsia="Times New Roman" w:hAnsi="Segoe UI" w:cs="Segoe UI"/>
                <w:noProof/>
                <w:color w:val="000000"/>
                <w:sz w:val="12"/>
                <w:szCs w:val="16"/>
              </w:rPr>
              <w:drawing>
                <wp:inline distT="0" distB="0" distL="0" distR="0" wp14:anchorId="37B1A1AC" wp14:editId="34942305">
                  <wp:extent cx="123971" cy="95250"/>
                  <wp:effectExtent l="0" t="0" r="9525" b="0"/>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4ABBFA5B" w14:textId="77777777" w:rsidR="00BF2FFA" w:rsidRPr="00222CE3" w:rsidRDefault="00BF2FFA" w:rsidP="004E6530">
            <w:pPr>
              <w:spacing w:before="20" w:after="20"/>
              <w:jc w:val="center"/>
              <w:rPr>
                <w:rFonts w:ascii="Segoe UI" w:eastAsia="Times New Roman" w:hAnsi="Segoe UI" w:cs="Segoe UI"/>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14:paraId="28804156" w14:textId="77777777" w:rsidR="00BF2FFA" w:rsidRPr="00222CE3" w:rsidRDefault="00BF2FFA" w:rsidP="004E6530">
            <w:pPr>
              <w:spacing w:before="20" w:after="20"/>
              <w:jc w:val="center"/>
              <w:rPr>
                <w:rFonts w:ascii="Segoe UI" w:eastAsia="Times New Roman" w:hAnsi="Segoe UI" w:cs="Segoe UI"/>
                <w:noProof/>
                <w:color w:val="000000"/>
                <w:sz w:val="14"/>
                <w:szCs w:val="16"/>
              </w:rPr>
            </w:pPr>
          </w:p>
        </w:tc>
      </w:tr>
      <w:tr w:rsidR="00BF2FFA" w:rsidRPr="00222CE3" w14:paraId="2EF8BCFE" w14:textId="77777777" w:rsidTr="00F2594A">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40A36F40" w14:textId="77777777" w:rsidR="00BF2FFA" w:rsidRPr="00222CE3" w:rsidRDefault="00BF2FFA" w:rsidP="004E6530">
            <w:pPr>
              <w:spacing w:before="20" w:after="20"/>
              <w:rPr>
                <w:rFonts w:ascii="Segoe UI" w:hAnsi="Segoe UI" w:cs="Segoe UI"/>
                <w:noProof/>
                <w:sz w:val="13"/>
                <w:szCs w:val="13"/>
              </w:rPr>
            </w:pPr>
            <w:r w:rsidRPr="00222CE3">
              <w:rPr>
                <w:rFonts w:ascii="Segoe UI" w:eastAsia="Times New Roman" w:hAnsi="Segoe UI" w:cs="Segoe UI"/>
                <w:color w:val="000000"/>
                <w:sz w:val="13"/>
                <w:szCs w:val="13"/>
              </w:rPr>
              <w:t xml:space="preserve">Gráficos </w:t>
            </w:r>
            <w:r w:rsidR="00855223">
              <w:rPr>
                <w:rFonts w:ascii="Segoe UI" w:eastAsia="Times New Roman" w:hAnsi="Segoe UI" w:cs="Segoe UI"/>
                <w:color w:val="000000"/>
                <w:sz w:val="13"/>
                <w:szCs w:val="13"/>
              </w:rPr>
              <w:t>de</w:t>
            </w:r>
            <w:r w:rsidRPr="00222CE3">
              <w:rPr>
                <w:rFonts w:ascii="Segoe UI" w:eastAsia="Times New Roman" w:hAnsi="Segoe UI" w:cs="Segoe UI"/>
                <w:color w:val="000000"/>
                <w:sz w:val="13"/>
                <w:szCs w:val="13"/>
              </w:rPr>
              <w:t>l usuario</w:t>
            </w:r>
          </w:p>
        </w:tc>
        <w:tc>
          <w:tcPr>
            <w:tcW w:w="757" w:type="dxa"/>
            <w:tcBorders>
              <w:top w:val="single" w:sz="4" w:space="0" w:color="A5A5A5" w:themeColor="accent3"/>
              <w:left w:val="nil"/>
              <w:bottom w:val="single" w:sz="4" w:space="0" w:color="A5A5A5" w:themeColor="accent3"/>
              <w:right w:val="nil"/>
            </w:tcBorders>
            <w:vAlign w:val="center"/>
          </w:tcPr>
          <w:p w14:paraId="58EFC164" w14:textId="77777777" w:rsidR="00BF2FFA" w:rsidRPr="00222CE3" w:rsidRDefault="00BF2FFA" w:rsidP="004E6530">
            <w:pPr>
              <w:spacing w:before="20" w:after="20"/>
              <w:jc w:val="center"/>
              <w:rPr>
                <w:rFonts w:ascii="Segoe UI" w:hAnsi="Segoe UI" w:cs="Segoe UI"/>
                <w:noProof/>
                <w:sz w:val="12"/>
                <w:szCs w:val="16"/>
              </w:rPr>
            </w:pPr>
            <w:r w:rsidRPr="00222CE3">
              <w:rPr>
                <w:rFonts w:ascii="Segoe UI" w:eastAsia="Times New Roman" w:hAnsi="Segoe UI" w:cs="Segoe UI"/>
                <w:noProof/>
                <w:color w:val="000000"/>
                <w:sz w:val="12"/>
                <w:szCs w:val="16"/>
              </w:rPr>
              <w:drawing>
                <wp:inline distT="0" distB="0" distL="0" distR="0" wp14:anchorId="321040FF" wp14:editId="349A49BC">
                  <wp:extent cx="123971" cy="95250"/>
                  <wp:effectExtent l="0" t="0" r="9525" b="0"/>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6" w:type="dxa"/>
            <w:tcBorders>
              <w:top w:val="single" w:sz="4" w:space="0" w:color="A5A5A5" w:themeColor="accent3"/>
              <w:left w:val="nil"/>
              <w:bottom w:val="single" w:sz="4" w:space="0" w:color="A5A5A5" w:themeColor="accent3"/>
              <w:right w:val="nil"/>
            </w:tcBorders>
            <w:vAlign w:val="center"/>
          </w:tcPr>
          <w:p w14:paraId="00DAFCB0" w14:textId="77777777" w:rsidR="00BF2FFA" w:rsidRPr="00222CE3" w:rsidRDefault="00BF2FFA" w:rsidP="004E6530">
            <w:pPr>
              <w:spacing w:before="20" w:after="20"/>
              <w:jc w:val="center"/>
              <w:rPr>
                <w:rFonts w:ascii="Segoe UI" w:hAnsi="Segoe UI" w:cs="Segoe UI"/>
                <w:noProof/>
                <w:sz w:val="12"/>
                <w:szCs w:val="16"/>
              </w:rPr>
            </w:pPr>
            <w:r w:rsidRPr="00222CE3">
              <w:rPr>
                <w:rFonts w:ascii="Segoe UI" w:eastAsia="Times New Roman" w:hAnsi="Segoe UI" w:cs="Segoe UI"/>
                <w:noProof/>
                <w:color w:val="000000"/>
                <w:sz w:val="12"/>
                <w:szCs w:val="16"/>
              </w:rPr>
              <w:drawing>
                <wp:inline distT="0" distB="0" distL="0" distR="0" wp14:anchorId="1E0B75A2" wp14:editId="38AC9481">
                  <wp:extent cx="123971" cy="95250"/>
                  <wp:effectExtent l="0" t="0" r="9525"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03" w:type="dxa"/>
            <w:tcBorders>
              <w:top w:val="single" w:sz="4" w:space="0" w:color="A5A5A5" w:themeColor="accent3"/>
              <w:left w:val="nil"/>
              <w:bottom w:val="single" w:sz="4" w:space="0" w:color="A5A5A5" w:themeColor="accent3"/>
              <w:right w:val="nil"/>
            </w:tcBorders>
          </w:tcPr>
          <w:p w14:paraId="6C1C99DE" w14:textId="77777777" w:rsidR="00BF2FFA" w:rsidRPr="00222CE3" w:rsidRDefault="00BF2FFA" w:rsidP="004E6530">
            <w:pPr>
              <w:spacing w:before="20" w:after="20"/>
              <w:jc w:val="center"/>
              <w:rPr>
                <w:rFonts w:ascii="Segoe UI" w:hAnsi="Segoe UI" w:cs="Segoe UI"/>
                <w:noProof/>
                <w:sz w:val="12"/>
                <w:szCs w:val="16"/>
              </w:rPr>
            </w:pPr>
          </w:p>
        </w:tc>
        <w:tc>
          <w:tcPr>
            <w:tcW w:w="270" w:type="dxa"/>
            <w:tcBorders>
              <w:top w:val="nil"/>
              <w:left w:val="nil"/>
              <w:bottom w:val="nil"/>
              <w:right w:val="nil"/>
            </w:tcBorders>
            <w:shd w:val="clear" w:color="auto" w:fill="auto"/>
          </w:tcPr>
          <w:p w14:paraId="2047C0C1" w14:textId="77777777" w:rsidR="00BF2FFA" w:rsidRPr="00222CE3" w:rsidRDefault="00BF2FFA" w:rsidP="004E6530">
            <w:pPr>
              <w:spacing w:before="20" w:after="20"/>
              <w:jc w:val="center"/>
              <w:rPr>
                <w:rFonts w:ascii="Segoe UI" w:eastAsia="Times New Roman" w:hAnsi="Segoe UI" w:cs="Segoe UI"/>
                <w:noProof/>
                <w:color w:val="000000"/>
                <w:sz w:val="12"/>
                <w:szCs w:val="16"/>
              </w:rPr>
            </w:pPr>
          </w:p>
        </w:tc>
        <w:tc>
          <w:tcPr>
            <w:tcW w:w="1377" w:type="dxa"/>
            <w:tcBorders>
              <w:top w:val="single" w:sz="4" w:space="0" w:color="A5A5A5" w:themeColor="accent3"/>
              <w:left w:val="nil"/>
              <w:bottom w:val="single" w:sz="4" w:space="0" w:color="A5A5A5" w:themeColor="accent3"/>
              <w:right w:val="nil"/>
            </w:tcBorders>
            <w:tcMar>
              <w:left w:w="72" w:type="dxa"/>
              <w:right w:w="72" w:type="dxa"/>
            </w:tcMar>
            <w:vAlign w:val="center"/>
          </w:tcPr>
          <w:p w14:paraId="7BBA68BA" w14:textId="77777777" w:rsidR="00BF2FFA" w:rsidRPr="00222CE3" w:rsidRDefault="00BF2FFA" w:rsidP="004E6530">
            <w:pPr>
              <w:spacing w:before="20" w:after="20"/>
              <w:rPr>
                <w:rFonts w:ascii="Segoe UI" w:eastAsia="Times New Roman" w:hAnsi="Segoe UI" w:cs="Segoe UI"/>
                <w:noProof/>
                <w:color w:val="000000"/>
                <w:sz w:val="13"/>
                <w:szCs w:val="13"/>
              </w:rPr>
            </w:pPr>
            <w:r w:rsidRPr="00222CE3">
              <w:rPr>
                <w:rFonts w:ascii="Segoe UI" w:eastAsia="Times New Roman" w:hAnsi="Segoe UI" w:cs="Segoe UI"/>
                <w:color w:val="000000"/>
                <w:sz w:val="13"/>
                <w:szCs w:val="13"/>
              </w:rPr>
              <w:t>Cualificar y convertir a un principal en una oportunidad</w:t>
            </w:r>
          </w:p>
        </w:tc>
        <w:tc>
          <w:tcPr>
            <w:tcW w:w="810" w:type="dxa"/>
            <w:tcBorders>
              <w:top w:val="single" w:sz="4" w:space="0" w:color="A5A5A5" w:themeColor="accent3"/>
              <w:left w:val="nil"/>
              <w:bottom w:val="single" w:sz="4" w:space="0" w:color="A5A5A5" w:themeColor="accent3"/>
              <w:right w:val="nil"/>
            </w:tcBorders>
            <w:vAlign w:val="center"/>
          </w:tcPr>
          <w:p w14:paraId="3950A5C0" w14:textId="77777777" w:rsidR="00BF2FFA" w:rsidRPr="00222CE3" w:rsidRDefault="00BF2FFA" w:rsidP="004E6530">
            <w:pPr>
              <w:spacing w:before="20" w:after="20"/>
              <w:jc w:val="right"/>
              <w:rPr>
                <w:rFonts w:ascii="Segoe UI" w:eastAsia="Times New Roman" w:hAnsi="Segoe UI" w:cs="Segoe UI"/>
                <w:noProof/>
                <w:color w:val="000000"/>
                <w:sz w:val="12"/>
                <w:szCs w:val="16"/>
              </w:rPr>
            </w:pPr>
            <w:r w:rsidRPr="00222CE3">
              <w:rPr>
                <w:rFonts w:ascii="Segoe UI" w:eastAsia="Times New Roman" w:hAnsi="Segoe UI" w:cs="Segoe UI"/>
                <w:noProof/>
                <w:color w:val="000000"/>
                <w:sz w:val="12"/>
                <w:szCs w:val="16"/>
              </w:rPr>
              <w:drawing>
                <wp:inline distT="0" distB="0" distL="0" distR="0" wp14:anchorId="4FC9EBBC" wp14:editId="10656118">
                  <wp:extent cx="123971" cy="95250"/>
                  <wp:effectExtent l="0" t="0" r="9525" b="0"/>
                  <wp:docPr id="163"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65F38C17" w14:textId="77777777" w:rsidR="00BF2FFA" w:rsidRPr="00222CE3" w:rsidRDefault="00BF2FFA" w:rsidP="004E6530">
            <w:pPr>
              <w:spacing w:before="20" w:after="20"/>
              <w:jc w:val="center"/>
              <w:rPr>
                <w:rFonts w:ascii="Segoe UI" w:eastAsia="Times New Roman" w:hAnsi="Segoe UI" w:cs="Segoe UI"/>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14:paraId="4B524A49" w14:textId="77777777" w:rsidR="00BF2FFA" w:rsidRPr="00222CE3" w:rsidRDefault="00BF2FFA" w:rsidP="004E6530">
            <w:pPr>
              <w:spacing w:before="20" w:after="20"/>
              <w:jc w:val="center"/>
              <w:rPr>
                <w:rFonts w:ascii="Segoe UI" w:eastAsia="Times New Roman" w:hAnsi="Segoe UI" w:cs="Segoe UI"/>
                <w:noProof/>
                <w:color w:val="000000"/>
                <w:sz w:val="14"/>
                <w:szCs w:val="16"/>
              </w:rPr>
            </w:pPr>
          </w:p>
        </w:tc>
      </w:tr>
      <w:tr w:rsidR="00BF2FFA" w:rsidRPr="00222CE3" w14:paraId="45675FE1" w14:textId="77777777" w:rsidTr="00F2594A">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17773A63" w14:textId="77777777" w:rsidR="00BF2FFA" w:rsidRPr="00222CE3" w:rsidRDefault="00BF2FFA" w:rsidP="004E6530">
            <w:pPr>
              <w:spacing w:before="20" w:after="20"/>
              <w:rPr>
                <w:rFonts w:ascii="Segoe UI" w:eastAsia="Times New Roman" w:hAnsi="Segoe UI" w:cs="Segoe UI"/>
                <w:noProof/>
                <w:color w:val="000000"/>
                <w:sz w:val="13"/>
                <w:szCs w:val="13"/>
              </w:rPr>
            </w:pPr>
            <w:r w:rsidRPr="00222CE3">
              <w:rPr>
                <w:rFonts w:ascii="Segoe UI" w:eastAsia="Times New Roman" w:hAnsi="Segoe UI" w:cs="Segoe UI"/>
                <w:sz w:val="13"/>
                <w:szCs w:val="13"/>
              </w:rPr>
              <w:t>Customer Care Accelerator (CCA) Framework</w:t>
            </w:r>
          </w:p>
        </w:tc>
        <w:tc>
          <w:tcPr>
            <w:tcW w:w="757" w:type="dxa"/>
            <w:tcBorders>
              <w:top w:val="single" w:sz="4" w:space="0" w:color="A5A5A5" w:themeColor="accent3"/>
              <w:left w:val="nil"/>
              <w:bottom w:val="single" w:sz="4" w:space="0" w:color="A5A5A5" w:themeColor="accent3"/>
              <w:right w:val="nil"/>
            </w:tcBorders>
            <w:vAlign w:val="center"/>
          </w:tcPr>
          <w:p w14:paraId="5407A0D6" w14:textId="77777777" w:rsidR="00BF2FFA" w:rsidRPr="00222CE3" w:rsidRDefault="00BF2FFA" w:rsidP="004E6530">
            <w:pPr>
              <w:spacing w:before="20" w:after="20"/>
              <w:jc w:val="center"/>
              <w:rPr>
                <w:rFonts w:ascii="Segoe UI" w:eastAsia="Times New Roman" w:hAnsi="Segoe UI" w:cs="Segoe UI"/>
                <w:noProof/>
                <w:color w:val="000000"/>
                <w:sz w:val="12"/>
                <w:szCs w:val="16"/>
              </w:rPr>
            </w:pPr>
            <w:r w:rsidRPr="00222CE3">
              <w:rPr>
                <w:rFonts w:ascii="Segoe UI" w:eastAsia="Times New Roman" w:hAnsi="Segoe UI" w:cs="Segoe UI"/>
                <w:noProof/>
                <w:color w:val="000000"/>
                <w:sz w:val="12"/>
                <w:szCs w:val="16"/>
              </w:rPr>
              <w:drawing>
                <wp:inline distT="0" distB="0" distL="0" distR="0" wp14:anchorId="1C4A885F" wp14:editId="725E7641">
                  <wp:extent cx="123971" cy="95250"/>
                  <wp:effectExtent l="0" t="0" r="9525" b="0"/>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6" w:type="dxa"/>
            <w:tcBorders>
              <w:top w:val="single" w:sz="4" w:space="0" w:color="A5A5A5" w:themeColor="accent3"/>
              <w:left w:val="nil"/>
              <w:bottom w:val="single" w:sz="4" w:space="0" w:color="A5A5A5" w:themeColor="accent3"/>
              <w:right w:val="nil"/>
            </w:tcBorders>
            <w:vAlign w:val="center"/>
          </w:tcPr>
          <w:p w14:paraId="43B20669" w14:textId="77777777" w:rsidR="00BF2FFA" w:rsidRPr="00222CE3" w:rsidRDefault="00BF2FFA" w:rsidP="004E6530">
            <w:pPr>
              <w:spacing w:before="20" w:after="20"/>
              <w:jc w:val="center"/>
              <w:rPr>
                <w:rFonts w:ascii="Segoe UI" w:eastAsia="Times New Roman" w:hAnsi="Segoe UI" w:cs="Segoe UI"/>
                <w:noProof/>
                <w:color w:val="000000"/>
                <w:sz w:val="12"/>
                <w:szCs w:val="16"/>
              </w:rPr>
            </w:pPr>
            <w:r w:rsidRPr="00222CE3">
              <w:rPr>
                <w:rFonts w:ascii="Segoe UI" w:eastAsia="Times New Roman" w:hAnsi="Segoe UI" w:cs="Segoe UI"/>
                <w:noProof/>
                <w:color w:val="000000"/>
                <w:sz w:val="12"/>
                <w:szCs w:val="16"/>
              </w:rPr>
              <w:drawing>
                <wp:inline distT="0" distB="0" distL="0" distR="0" wp14:anchorId="2CEBA256" wp14:editId="66BF877E">
                  <wp:extent cx="123971" cy="95250"/>
                  <wp:effectExtent l="0" t="0" r="952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03" w:type="dxa"/>
            <w:tcBorders>
              <w:top w:val="single" w:sz="4" w:space="0" w:color="A5A5A5" w:themeColor="accent3"/>
              <w:left w:val="nil"/>
              <w:bottom w:val="single" w:sz="4" w:space="0" w:color="A5A5A5" w:themeColor="accent3"/>
              <w:right w:val="nil"/>
            </w:tcBorders>
          </w:tcPr>
          <w:p w14:paraId="1FACCDBA" w14:textId="77777777" w:rsidR="00BF2FFA" w:rsidRPr="00222CE3" w:rsidRDefault="00BF2FFA" w:rsidP="004E6530">
            <w:pPr>
              <w:spacing w:before="20" w:after="20"/>
              <w:jc w:val="center"/>
              <w:rPr>
                <w:rFonts w:ascii="Segoe UI" w:eastAsia="Times New Roman" w:hAnsi="Segoe UI" w:cs="Segoe UI"/>
                <w:noProof/>
                <w:color w:val="000000"/>
                <w:sz w:val="12"/>
                <w:szCs w:val="16"/>
              </w:rPr>
            </w:pPr>
          </w:p>
        </w:tc>
        <w:tc>
          <w:tcPr>
            <w:tcW w:w="270" w:type="dxa"/>
            <w:tcBorders>
              <w:top w:val="nil"/>
              <w:left w:val="nil"/>
              <w:bottom w:val="nil"/>
              <w:right w:val="nil"/>
            </w:tcBorders>
            <w:shd w:val="clear" w:color="auto" w:fill="auto"/>
          </w:tcPr>
          <w:p w14:paraId="435D1B68" w14:textId="77777777" w:rsidR="00BF2FFA" w:rsidRPr="00222CE3" w:rsidRDefault="00BF2FFA" w:rsidP="004E6530">
            <w:pPr>
              <w:spacing w:before="20" w:after="20"/>
              <w:jc w:val="center"/>
              <w:rPr>
                <w:rFonts w:ascii="Segoe UI" w:eastAsia="Times New Roman" w:hAnsi="Segoe UI" w:cs="Segoe UI"/>
                <w:noProof/>
                <w:color w:val="000000"/>
                <w:sz w:val="12"/>
                <w:szCs w:val="16"/>
              </w:rPr>
            </w:pPr>
          </w:p>
        </w:tc>
        <w:tc>
          <w:tcPr>
            <w:tcW w:w="1377" w:type="dxa"/>
            <w:tcBorders>
              <w:top w:val="single" w:sz="4" w:space="0" w:color="A5A5A5" w:themeColor="accent3"/>
              <w:left w:val="nil"/>
              <w:bottom w:val="single" w:sz="4" w:space="0" w:color="A5A5A5" w:themeColor="accent3"/>
              <w:right w:val="nil"/>
            </w:tcBorders>
            <w:tcMar>
              <w:left w:w="72" w:type="dxa"/>
              <w:right w:w="72" w:type="dxa"/>
            </w:tcMar>
            <w:vAlign w:val="center"/>
          </w:tcPr>
          <w:p w14:paraId="65F13F84" w14:textId="77777777" w:rsidR="00BF2FFA" w:rsidRPr="00222CE3" w:rsidRDefault="00BF2FFA" w:rsidP="004E6530">
            <w:pPr>
              <w:spacing w:before="20" w:after="20"/>
              <w:rPr>
                <w:rFonts w:ascii="Segoe UI" w:eastAsia="Times New Roman" w:hAnsi="Segoe UI" w:cs="Segoe UI"/>
                <w:noProof/>
                <w:color w:val="000000"/>
                <w:sz w:val="13"/>
                <w:szCs w:val="13"/>
              </w:rPr>
            </w:pPr>
            <w:r w:rsidRPr="00222CE3">
              <w:rPr>
                <w:rFonts w:ascii="Segoe UI" w:eastAsia="Times New Roman" w:hAnsi="Segoe UI" w:cs="Segoe UI"/>
                <w:color w:val="000000"/>
                <w:sz w:val="13"/>
                <w:szCs w:val="13"/>
              </w:rPr>
              <w:t>Convertir una actividad en una oportunidad</w:t>
            </w:r>
          </w:p>
        </w:tc>
        <w:tc>
          <w:tcPr>
            <w:tcW w:w="810" w:type="dxa"/>
            <w:tcBorders>
              <w:top w:val="single" w:sz="4" w:space="0" w:color="A5A5A5" w:themeColor="accent3"/>
              <w:left w:val="nil"/>
              <w:bottom w:val="single" w:sz="4" w:space="0" w:color="A5A5A5" w:themeColor="accent3"/>
              <w:right w:val="nil"/>
            </w:tcBorders>
            <w:vAlign w:val="center"/>
          </w:tcPr>
          <w:p w14:paraId="731EA9E1" w14:textId="77777777" w:rsidR="00BF2FFA" w:rsidRPr="00222CE3" w:rsidRDefault="00BF2FFA" w:rsidP="004E6530">
            <w:pPr>
              <w:spacing w:before="20" w:after="20"/>
              <w:jc w:val="right"/>
              <w:rPr>
                <w:rFonts w:ascii="Segoe UI" w:eastAsia="Times New Roman" w:hAnsi="Segoe UI" w:cs="Segoe UI"/>
                <w:noProof/>
                <w:color w:val="000000"/>
                <w:sz w:val="12"/>
                <w:szCs w:val="16"/>
              </w:rPr>
            </w:pPr>
            <w:r w:rsidRPr="00222CE3">
              <w:rPr>
                <w:rFonts w:ascii="Segoe UI" w:eastAsia="Times New Roman" w:hAnsi="Segoe UI" w:cs="Segoe UI"/>
                <w:noProof/>
                <w:color w:val="000000"/>
                <w:sz w:val="12"/>
                <w:szCs w:val="16"/>
              </w:rPr>
              <w:drawing>
                <wp:inline distT="0" distB="0" distL="0" distR="0" wp14:anchorId="5CBDED33" wp14:editId="7D41A41A">
                  <wp:extent cx="123971" cy="95250"/>
                  <wp:effectExtent l="0" t="0" r="9525" b="0"/>
                  <wp:docPr id="164"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7A681166" w14:textId="77777777" w:rsidR="00BF2FFA" w:rsidRPr="00222CE3" w:rsidRDefault="00BF2FFA" w:rsidP="004E6530">
            <w:pPr>
              <w:spacing w:before="20" w:after="20"/>
              <w:jc w:val="center"/>
              <w:rPr>
                <w:rFonts w:ascii="Segoe UI" w:eastAsia="Times New Roman" w:hAnsi="Segoe UI" w:cs="Segoe UI"/>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14:paraId="05706F38" w14:textId="77777777" w:rsidR="00BF2FFA" w:rsidRPr="00222CE3" w:rsidRDefault="00BF2FFA" w:rsidP="004E6530">
            <w:pPr>
              <w:spacing w:before="20" w:after="20"/>
              <w:jc w:val="center"/>
              <w:rPr>
                <w:rFonts w:ascii="Segoe UI" w:eastAsia="Times New Roman" w:hAnsi="Segoe UI" w:cs="Segoe UI"/>
                <w:noProof/>
                <w:color w:val="000000"/>
                <w:sz w:val="14"/>
                <w:szCs w:val="16"/>
              </w:rPr>
            </w:pPr>
          </w:p>
        </w:tc>
      </w:tr>
      <w:tr w:rsidR="00BF2FFA" w:rsidRPr="00222CE3" w14:paraId="7640F0FA" w14:textId="77777777" w:rsidTr="00F2594A">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29D61ED8" w14:textId="77777777" w:rsidR="00BF2FFA" w:rsidRPr="00222CE3" w:rsidRDefault="00BF2FFA" w:rsidP="004E6530">
            <w:pPr>
              <w:spacing w:before="20" w:after="20"/>
              <w:rPr>
                <w:rFonts w:ascii="Segoe UI" w:eastAsia="Times New Roman" w:hAnsi="Segoe UI" w:cs="Segoe UI"/>
                <w:noProof/>
                <w:color w:val="000000"/>
                <w:sz w:val="13"/>
                <w:szCs w:val="13"/>
              </w:rPr>
            </w:pPr>
            <w:r w:rsidRPr="00222CE3">
              <w:rPr>
                <w:rFonts w:ascii="Segoe UI" w:eastAsia="Times New Roman" w:hAnsi="Segoe UI" w:cs="Segoe UI"/>
                <w:color w:val="000000"/>
                <w:sz w:val="13"/>
                <w:szCs w:val="13"/>
              </w:rPr>
              <w:t>Convertir una actividad en un caso</w:t>
            </w:r>
          </w:p>
        </w:tc>
        <w:tc>
          <w:tcPr>
            <w:tcW w:w="757" w:type="dxa"/>
            <w:tcBorders>
              <w:top w:val="single" w:sz="4" w:space="0" w:color="A5A5A5" w:themeColor="accent3"/>
              <w:left w:val="nil"/>
              <w:bottom w:val="single" w:sz="4" w:space="0" w:color="A5A5A5" w:themeColor="accent3"/>
              <w:right w:val="nil"/>
            </w:tcBorders>
            <w:vAlign w:val="center"/>
          </w:tcPr>
          <w:p w14:paraId="166A11B9" w14:textId="77777777" w:rsidR="00BF2FFA" w:rsidRPr="00222CE3" w:rsidRDefault="00BF2FFA" w:rsidP="004E6530">
            <w:pPr>
              <w:spacing w:before="20" w:after="20"/>
              <w:jc w:val="center"/>
              <w:rPr>
                <w:rFonts w:ascii="Segoe UI" w:eastAsia="Times New Roman" w:hAnsi="Segoe UI" w:cs="Segoe UI"/>
                <w:noProof/>
                <w:color w:val="000000"/>
                <w:sz w:val="12"/>
                <w:szCs w:val="16"/>
              </w:rPr>
            </w:pPr>
            <w:r w:rsidRPr="00222CE3">
              <w:rPr>
                <w:rFonts w:ascii="Segoe UI" w:eastAsia="Times New Roman" w:hAnsi="Segoe UI" w:cs="Segoe UI"/>
                <w:noProof/>
                <w:color w:val="000000"/>
                <w:sz w:val="12"/>
                <w:szCs w:val="16"/>
              </w:rPr>
              <w:drawing>
                <wp:inline distT="0" distB="0" distL="0" distR="0" wp14:anchorId="5A416CD5" wp14:editId="1AF91D18">
                  <wp:extent cx="123971" cy="95250"/>
                  <wp:effectExtent l="0" t="0" r="952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6" w:type="dxa"/>
            <w:tcBorders>
              <w:top w:val="single" w:sz="4" w:space="0" w:color="A5A5A5" w:themeColor="accent3"/>
              <w:left w:val="nil"/>
              <w:bottom w:val="single" w:sz="4" w:space="0" w:color="A5A5A5" w:themeColor="accent3"/>
              <w:right w:val="nil"/>
            </w:tcBorders>
            <w:vAlign w:val="center"/>
          </w:tcPr>
          <w:p w14:paraId="7E36A418" w14:textId="77777777" w:rsidR="00BF2FFA" w:rsidRPr="00222CE3" w:rsidRDefault="00BF2FFA" w:rsidP="004E6530">
            <w:pPr>
              <w:spacing w:before="20" w:after="20"/>
              <w:jc w:val="center"/>
              <w:rPr>
                <w:rFonts w:ascii="Segoe UI" w:eastAsia="Times New Roman" w:hAnsi="Segoe UI" w:cs="Segoe UI"/>
                <w:noProof/>
                <w:color w:val="000000"/>
                <w:sz w:val="12"/>
                <w:szCs w:val="16"/>
              </w:rPr>
            </w:pPr>
            <w:r w:rsidRPr="00222CE3">
              <w:rPr>
                <w:rFonts w:ascii="Segoe UI" w:eastAsia="Times New Roman" w:hAnsi="Segoe UI" w:cs="Segoe UI"/>
                <w:noProof/>
                <w:color w:val="000000"/>
                <w:sz w:val="12"/>
                <w:szCs w:val="16"/>
              </w:rPr>
              <w:drawing>
                <wp:inline distT="0" distB="0" distL="0" distR="0" wp14:anchorId="61DDE2E8" wp14:editId="1856B92C">
                  <wp:extent cx="123971" cy="95250"/>
                  <wp:effectExtent l="0" t="0" r="952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03" w:type="dxa"/>
            <w:tcBorders>
              <w:top w:val="single" w:sz="4" w:space="0" w:color="A5A5A5" w:themeColor="accent3"/>
              <w:left w:val="nil"/>
              <w:bottom w:val="single" w:sz="4" w:space="0" w:color="A5A5A5" w:themeColor="accent3"/>
              <w:right w:val="nil"/>
            </w:tcBorders>
          </w:tcPr>
          <w:p w14:paraId="11422E46" w14:textId="77777777" w:rsidR="00BF2FFA" w:rsidRPr="00222CE3" w:rsidRDefault="00BF2FFA" w:rsidP="004E6530">
            <w:pPr>
              <w:spacing w:before="20" w:after="20"/>
              <w:jc w:val="center"/>
              <w:rPr>
                <w:rFonts w:ascii="Segoe UI" w:eastAsia="Times New Roman" w:hAnsi="Segoe UI" w:cs="Segoe UI"/>
                <w:noProof/>
                <w:color w:val="000000"/>
                <w:sz w:val="12"/>
                <w:szCs w:val="16"/>
              </w:rPr>
            </w:pPr>
          </w:p>
        </w:tc>
        <w:tc>
          <w:tcPr>
            <w:tcW w:w="270" w:type="dxa"/>
            <w:tcBorders>
              <w:top w:val="nil"/>
              <w:left w:val="nil"/>
              <w:bottom w:val="nil"/>
              <w:right w:val="nil"/>
            </w:tcBorders>
            <w:shd w:val="clear" w:color="auto" w:fill="auto"/>
          </w:tcPr>
          <w:p w14:paraId="32F5E928" w14:textId="77777777" w:rsidR="00BF2FFA" w:rsidRPr="00222CE3" w:rsidRDefault="00BF2FFA" w:rsidP="004E6530">
            <w:pPr>
              <w:spacing w:before="20" w:after="20"/>
              <w:jc w:val="center"/>
              <w:rPr>
                <w:rFonts w:ascii="Segoe UI" w:eastAsia="Times New Roman" w:hAnsi="Segoe UI" w:cs="Segoe UI"/>
                <w:noProof/>
                <w:color w:val="000000"/>
                <w:sz w:val="12"/>
                <w:szCs w:val="16"/>
              </w:rPr>
            </w:pPr>
          </w:p>
        </w:tc>
        <w:tc>
          <w:tcPr>
            <w:tcW w:w="1377" w:type="dxa"/>
            <w:tcBorders>
              <w:top w:val="single" w:sz="4" w:space="0" w:color="A5A5A5" w:themeColor="accent3"/>
              <w:left w:val="nil"/>
              <w:bottom w:val="single" w:sz="4" w:space="0" w:color="A5A5A5" w:themeColor="accent3"/>
              <w:right w:val="nil"/>
            </w:tcBorders>
            <w:tcMar>
              <w:left w:w="72" w:type="dxa"/>
              <w:right w:w="72" w:type="dxa"/>
            </w:tcMar>
            <w:vAlign w:val="center"/>
          </w:tcPr>
          <w:p w14:paraId="1EFE6013" w14:textId="77777777" w:rsidR="00BF2FFA" w:rsidRPr="00222CE3" w:rsidRDefault="00BF2FFA" w:rsidP="004E6530">
            <w:pPr>
              <w:spacing w:before="20" w:after="20"/>
              <w:rPr>
                <w:rFonts w:ascii="Segoe UI" w:eastAsia="Times New Roman" w:hAnsi="Segoe UI" w:cs="Segoe UI"/>
                <w:noProof/>
                <w:color w:val="000000"/>
                <w:sz w:val="13"/>
                <w:szCs w:val="13"/>
              </w:rPr>
            </w:pPr>
            <w:r w:rsidRPr="00222CE3">
              <w:rPr>
                <w:rFonts w:ascii="Segoe UI" w:eastAsia="Times New Roman" w:hAnsi="Segoe UI" w:cs="Segoe UI"/>
                <w:color w:val="000000"/>
                <w:sz w:val="13"/>
                <w:szCs w:val="13"/>
              </w:rPr>
              <w:t xml:space="preserve">Seguimiento </w:t>
            </w:r>
            <w:r w:rsidR="00855223">
              <w:rPr>
                <w:rFonts w:ascii="Segoe UI" w:eastAsia="Times New Roman" w:hAnsi="Segoe UI" w:cs="Segoe UI"/>
                <w:color w:val="000000"/>
                <w:sz w:val="13"/>
                <w:szCs w:val="13"/>
              </w:rPr>
              <w:t>de</w:t>
            </w:r>
            <w:r w:rsidRPr="00222CE3">
              <w:rPr>
                <w:rFonts w:ascii="Segoe UI" w:eastAsia="Times New Roman" w:hAnsi="Segoe UI" w:cs="Segoe UI"/>
                <w:color w:val="000000"/>
                <w:sz w:val="13"/>
                <w:szCs w:val="13"/>
              </w:rPr>
              <w:t xml:space="preserve"> oportunidad</w:t>
            </w:r>
          </w:p>
        </w:tc>
        <w:tc>
          <w:tcPr>
            <w:tcW w:w="810" w:type="dxa"/>
            <w:tcBorders>
              <w:top w:val="single" w:sz="4" w:space="0" w:color="A5A5A5" w:themeColor="accent3"/>
              <w:left w:val="nil"/>
              <w:bottom w:val="single" w:sz="4" w:space="0" w:color="A5A5A5" w:themeColor="accent3"/>
              <w:right w:val="nil"/>
            </w:tcBorders>
            <w:vAlign w:val="center"/>
          </w:tcPr>
          <w:p w14:paraId="1FB889C1" w14:textId="77777777" w:rsidR="00BF2FFA" w:rsidRPr="00222CE3" w:rsidRDefault="00BF2FFA" w:rsidP="004E6530">
            <w:pPr>
              <w:spacing w:before="20" w:after="20"/>
              <w:jc w:val="right"/>
              <w:rPr>
                <w:rFonts w:ascii="Segoe UI" w:eastAsia="Times New Roman" w:hAnsi="Segoe UI" w:cs="Segoe UI"/>
                <w:noProof/>
                <w:color w:val="000000"/>
                <w:sz w:val="12"/>
                <w:szCs w:val="16"/>
              </w:rPr>
            </w:pPr>
            <w:r w:rsidRPr="00222CE3">
              <w:rPr>
                <w:rFonts w:ascii="Segoe UI" w:eastAsia="Times New Roman" w:hAnsi="Segoe UI" w:cs="Segoe UI"/>
                <w:noProof/>
                <w:color w:val="000000"/>
                <w:sz w:val="12"/>
                <w:szCs w:val="16"/>
              </w:rPr>
              <w:drawing>
                <wp:inline distT="0" distB="0" distL="0" distR="0" wp14:anchorId="520A8D1F" wp14:editId="79D4CAAE">
                  <wp:extent cx="123971" cy="95250"/>
                  <wp:effectExtent l="0" t="0" r="9525" b="0"/>
                  <wp:docPr id="165"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05896438" w14:textId="77777777" w:rsidR="00BF2FFA" w:rsidRPr="00222CE3" w:rsidRDefault="00BF2FFA" w:rsidP="004E6530">
            <w:pPr>
              <w:spacing w:before="20" w:after="20"/>
              <w:jc w:val="center"/>
              <w:rPr>
                <w:rFonts w:ascii="Segoe UI" w:eastAsia="Times New Roman" w:hAnsi="Segoe UI" w:cs="Segoe UI"/>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14:paraId="02D6672E" w14:textId="77777777" w:rsidR="00BF2FFA" w:rsidRPr="00222CE3" w:rsidRDefault="00BF2FFA" w:rsidP="004E6530">
            <w:pPr>
              <w:spacing w:before="20" w:after="20"/>
              <w:jc w:val="center"/>
              <w:rPr>
                <w:rFonts w:ascii="Segoe UI" w:eastAsia="Times New Roman" w:hAnsi="Segoe UI" w:cs="Segoe UI"/>
                <w:noProof/>
                <w:color w:val="000000"/>
                <w:sz w:val="14"/>
                <w:szCs w:val="16"/>
              </w:rPr>
            </w:pPr>
          </w:p>
        </w:tc>
      </w:tr>
      <w:tr w:rsidR="00BF2FFA" w:rsidRPr="00222CE3" w14:paraId="498120D6" w14:textId="77777777" w:rsidTr="00F2594A">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3469998A" w14:textId="77777777" w:rsidR="00BF2FFA" w:rsidRPr="00222CE3" w:rsidRDefault="00BF2FFA" w:rsidP="004E6530">
            <w:pPr>
              <w:spacing w:before="20" w:after="20"/>
              <w:rPr>
                <w:rFonts w:ascii="Segoe UI" w:hAnsi="Segoe UI" w:cs="Segoe UI"/>
                <w:sz w:val="13"/>
                <w:szCs w:val="13"/>
              </w:rPr>
            </w:pPr>
            <w:r w:rsidRPr="00222CE3">
              <w:rPr>
                <w:rFonts w:ascii="Segoe UI" w:eastAsia="Times New Roman" w:hAnsi="Segoe UI" w:cs="Segoe UI"/>
                <w:color w:val="000000"/>
                <w:sz w:val="13"/>
                <w:szCs w:val="13"/>
              </w:rPr>
              <w:t xml:space="preserve">Administración </w:t>
            </w:r>
            <w:r w:rsidR="00855223">
              <w:rPr>
                <w:rFonts w:ascii="Segoe UI" w:eastAsia="Times New Roman" w:hAnsi="Segoe UI" w:cs="Segoe UI"/>
                <w:color w:val="000000"/>
                <w:sz w:val="13"/>
                <w:szCs w:val="13"/>
              </w:rPr>
              <w:t>de</w:t>
            </w:r>
            <w:r w:rsidRPr="00222CE3">
              <w:rPr>
                <w:rFonts w:ascii="Segoe UI" w:eastAsia="Times New Roman" w:hAnsi="Segoe UI" w:cs="Segoe UI"/>
                <w:color w:val="000000"/>
                <w:sz w:val="13"/>
                <w:szCs w:val="13"/>
              </w:rPr>
              <w:t xml:space="preserve"> casos</w:t>
            </w:r>
          </w:p>
        </w:tc>
        <w:tc>
          <w:tcPr>
            <w:tcW w:w="757" w:type="dxa"/>
            <w:tcBorders>
              <w:top w:val="single" w:sz="4" w:space="0" w:color="A5A5A5" w:themeColor="accent3"/>
              <w:left w:val="nil"/>
              <w:bottom w:val="single" w:sz="4" w:space="0" w:color="A5A5A5" w:themeColor="accent3"/>
              <w:right w:val="nil"/>
            </w:tcBorders>
            <w:vAlign w:val="center"/>
          </w:tcPr>
          <w:p w14:paraId="52341122" w14:textId="77777777" w:rsidR="00BF2FFA" w:rsidRPr="00222CE3" w:rsidRDefault="00BF2FFA" w:rsidP="004E6530">
            <w:pPr>
              <w:spacing w:before="20" w:after="20"/>
              <w:jc w:val="center"/>
              <w:rPr>
                <w:rFonts w:ascii="Segoe UI" w:hAnsi="Segoe UI" w:cs="Segoe UI"/>
                <w:sz w:val="12"/>
                <w:szCs w:val="16"/>
              </w:rPr>
            </w:pPr>
            <w:r w:rsidRPr="00222CE3">
              <w:rPr>
                <w:rFonts w:ascii="Segoe UI" w:eastAsia="Times New Roman" w:hAnsi="Segoe UI" w:cs="Segoe UI"/>
                <w:noProof/>
                <w:color w:val="000000"/>
                <w:sz w:val="12"/>
                <w:szCs w:val="16"/>
              </w:rPr>
              <w:drawing>
                <wp:inline distT="0" distB="0" distL="0" distR="0" wp14:anchorId="73706F0B" wp14:editId="3B60E053">
                  <wp:extent cx="123971" cy="95250"/>
                  <wp:effectExtent l="0" t="0" r="9525"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6" w:type="dxa"/>
            <w:tcBorders>
              <w:top w:val="single" w:sz="4" w:space="0" w:color="A5A5A5" w:themeColor="accent3"/>
              <w:left w:val="nil"/>
              <w:bottom w:val="single" w:sz="4" w:space="0" w:color="A5A5A5" w:themeColor="accent3"/>
              <w:right w:val="nil"/>
            </w:tcBorders>
            <w:vAlign w:val="center"/>
          </w:tcPr>
          <w:p w14:paraId="32822290" w14:textId="77777777" w:rsidR="00BF2FFA" w:rsidRPr="00222CE3" w:rsidRDefault="00BF2FFA" w:rsidP="004E6530">
            <w:pPr>
              <w:spacing w:before="20" w:after="20"/>
              <w:jc w:val="center"/>
              <w:rPr>
                <w:rFonts w:ascii="Segoe UI" w:hAnsi="Segoe UI" w:cs="Segoe UI"/>
                <w:sz w:val="12"/>
                <w:szCs w:val="16"/>
              </w:rPr>
            </w:pPr>
            <w:r w:rsidRPr="00222CE3">
              <w:rPr>
                <w:rFonts w:ascii="Segoe UI" w:eastAsia="Times New Roman" w:hAnsi="Segoe UI" w:cs="Segoe UI"/>
                <w:noProof/>
                <w:color w:val="000000"/>
                <w:sz w:val="12"/>
                <w:szCs w:val="16"/>
              </w:rPr>
              <w:drawing>
                <wp:inline distT="0" distB="0" distL="0" distR="0" wp14:anchorId="0E8A9637" wp14:editId="75B16916">
                  <wp:extent cx="123971" cy="95250"/>
                  <wp:effectExtent l="0" t="0" r="952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03" w:type="dxa"/>
            <w:tcBorders>
              <w:top w:val="single" w:sz="4" w:space="0" w:color="A5A5A5" w:themeColor="accent3"/>
              <w:left w:val="nil"/>
              <w:bottom w:val="single" w:sz="4" w:space="0" w:color="A5A5A5" w:themeColor="accent3"/>
              <w:right w:val="nil"/>
            </w:tcBorders>
          </w:tcPr>
          <w:p w14:paraId="4574C6A7" w14:textId="77777777" w:rsidR="00BF2FFA" w:rsidRPr="00222CE3" w:rsidRDefault="00BF2FFA" w:rsidP="004E6530">
            <w:pPr>
              <w:spacing w:before="20" w:after="20"/>
              <w:jc w:val="center"/>
              <w:rPr>
                <w:rFonts w:ascii="Segoe UI" w:hAnsi="Segoe UI" w:cs="Segoe UI"/>
                <w:sz w:val="12"/>
                <w:szCs w:val="16"/>
              </w:rPr>
            </w:pPr>
          </w:p>
        </w:tc>
        <w:tc>
          <w:tcPr>
            <w:tcW w:w="270" w:type="dxa"/>
            <w:tcBorders>
              <w:top w:val="nil"/>
              <w:left w:val="nil"/>
              <w:bottom w:val="nil"/>
              <w:right w:val="nil"/>
            </w:tcBorders>
            <w:shd w:val="clear" w:color="auto" w:fill="auto"/>
          </w:tcPr>
          <w:p w14:paraId="2BF5D46E" w14:textId="77777777" w:rsidR="00BF2FFA" w:rsidRPr="00222CE3" w:rsidRDefault="00BF2FFA" w:rsidP="004E6530">
            <w:pPr>
              <w:spacing w:before="20" w:after="20"/>
              <w:jc w:val="center"/>
              <w:rPr>
                <w:rFonts w:ascii="Segoe UI" w:eastAsia="Times New Roman" w:hAnsi="Segoe UI" w:cs="Segoe UI"/>
                <w:noProof/>
                <w:color w:val="000000"/>
                <w:sz w:val="12"/>
                <w:szCs w:val="16"/>
              </w:rPr>
            </w:pPr>
          </w:p>
        </w:tc>
        <w:tc>
          <w:tcPr>
            <w:tcW w:w="1377" w:type="dxa"/>
            <w:tcBorders>
              <w:top w:val="single" w:sz="4" w:space="0" w:color="A5A5A5" w:themeColor="accent3"/>
              <w:left w:val="nil"/>
              <w:bottom w:val="single" w:sz="4" w:space="0" w:color="A5A5A5" w:themeColor="accent3"/>
              <w:right w:val="nil"/>
            </w:tcBorders>
            <w:tcMar>
              <w:left w:w="72" w:type="dxa"/>
              <w:right w:w="72" w:type="dxa"/>
            </w:tcMar>
            <w:vAlign w:val="center"/>
          </w:tcPr>
          <w:p w14:paraId="10E338AF" w14:textId="77777777" w:rsidR="00BF2FFA" w:rsidRPr="00222CE3" w:rsidRDefault="00BF2FFA" w:rsidP="004E6530">
            <w:pPr>
              <w:spacing w:before="20" w:after="20"/>
              <w:rPr>
                <w:rFonts w:ascii="Segoe UI" w:eastAsia="Times New Roman" w:hAnsi="Segoe UI" w:cs="Segoe UI"/>
                <w:noProof/>
                <w:color w:val="000000"/>
                <w:sz w:val="13"/>
                <w:szCs w:val="13"/>
              </w:rPr>
            </w:pPr>
            <w:r w:rsidRPr="00222CE3">
              <w:rPr>
                <w:rFonts w:ascii="Segoe UI" w:eastAsia="Times New Roman" w:hAnsi="Segoe UI" w:cs="Segoe UI"/>
                <w:color w:val="000000"/>
                <w:sz w:val="13"/>
                <w:szCs w:val="13"/>
              </w:rPr>
              <w:t xml:space="preserve">Listas </w:t>
            </w:r>
            <w:r w:rsidR="00855223">
              <w:rPr>
                <w:rFonts w:ascii="Segoe UI" w:eastAsia="Times New Roman" w:hAnsi="Segoe UI" w:cs="Segoe UI"/>
                <w:color w:val="000000"/>
                <w:sz w:val="13"/>
                <w:szCs w:val="13"/>
              </w:rPr>
              <w:t>de</w:t>
            </w:r>
            <w:r w:rsidRPr="00222CE3">
              <w:rPr>
                <w:rFonts w:ascii="Segoe UI" w:eastAsia="Times New Roman" w:hAnsi="Segoe UI" w:cs="Segoe UI"/>
                <w:color w:val="000000"/>
                <w:sz w:val="13"/>
                <w:szCs w:val="13"/>
              </w:rPr>
              <w:t xml:space="preserve"> marketing</w:t>
            </w:r>
          </w:p>
        </w:tc>
        <w:tc>
          <w:tcPr>
            <w:tcW w:w="810" w:type="dxa"/>
            <w:tcBorders>
              <w:top w:val="single" w:sz="4" w:space="0" w:color="A5A5A5" w:themeColor="accent3"/>
              <w:left w:val="nil"/>
              <w:bottom w:val="single" w:sz="4" w:space="0" w:color="A5A5A5" w:themeColor="accent3"/>
              <w:right w:val="nil"/>
            </w:tcBorders>
            <w:vAlign w:val="center"/>
          </w:tcPr>
          <w:p w14:paraId="7802584E" w14:textId="77777777" w:rsidR="00BF2FFA" w:rsidRPr="00222CE3" w:rsidRDefault="00BF2FFA" w:rsidP="004E6530">
            <w:pPr>
              <w:spacing w:before="20" w:after="20"/>
              <w:jc w:val="right"/>
              <w:rPr>
                <w:rFonts w:ascii="Segoe UI" w:eastAsia="Times New Roman" w:hAnsi="Segoe UI" w:cs="Segoe UI"/>
                <w:noProof/>
                <w:color w:val="000000"/>
                <w:sz w:val="12"/>
                <w:szCs w:val="16"/>
              </w:rPr>
            </w:pPr>
            <w:r w:rsidRPr="00222CE3">
              <w:rPr>
                <w:rFonts w:ascii="Segoe UI" w:eastAsia="Times New Roman" w:hAnsi="Segoe UI" w:cs="Segoe UI"/>
                <w:noProof/>
                <w:color w:val="000000"/>
                <w:sz w:val="12"/>
                <w:szCs w:val="16"/>
              </w:rPr>
              <w:drawing>
                <wp:inline distT="0" distB="0" distL="0" distR="0" wp14:anchorId="3219582B" wp14:editId="1158481C">
                  <wp:extent cx="123971" cy="95250"/>
                  <wp:effectExtent l="0" t="0" r="9525" b="0"/>
                  <wp:docPr id="166"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0D029429" w14:textId="77777777" w:rsidR="00BF2FFA" w:rsidRPr="00222CE3" w:rsidRDefault="00BF2FFA" w:rsidP="004E6530">
            <w:pPr>
              <w:spacing w:before="20" w:after="20"/>
              <w:jc w:val="center"/>
              <w:rPr>
                <w:rFonts w:ascii="Segoe UI" w:eastAsia="Times New Roman" w:hAnsi="Segoe UI" w:cs="Segoe UI"/>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14:paraId="36FAAB0F" w14:textId="77777777" w:rsidR="00BF2FFA" w:rsidRPr="00222CE3" w:rsidRDefault="00BF2FFA" w:rsidP="004E6530">
            <w:pPr>
              <w:spacing w:before="20" w:after="20"/>
              <w:jc w:val="center"/>
              <w:rPr>
                <w:rFonts w:ascii="Segoe UI" w:eastAsia="Times New Roman" w:hAnsi="Segoe UI" w:cs="Segoe UI"/>
                <w:noProof/>
                <w:color w:val="000000"/>
                <w:sz w:val="14"/>
                <w:szCs w:val="16"/>
              </w:rPr>
            </w:pPr>
          </w:p>
        </w:tc>
      </w:tr>
      <w:tr w:rsidR="00BF2FFA" w:rsidRPr="00222CE3" w14:paraId="0F3F8C16" w14:textId="77777777" w:rsidTr="00F2594A">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79D58908" w14:textId="77777777" w:rsidR="00BF2FFA" w:rsidRPr="00222CE3" w:rsidRDefault="00BF2FFA" w:rsidP="004E6530">
            <w:pPr>
              <w:spacing w:before="20" w:after="20"/>
              <w:rPr>
                <w:rFonts w:ascii="Segoe UI" w:hAnsi="Segoe UI" w:cs="Segoe UI"/>
                <w:noProof/>
                <w:sz w:val="13"/>
                <w:szCs w:val="13"/>
              </w:rPr>
            </w:pPr>
            <w:r w:rsidRPr="00222CE3">
              <w:rPr>
                <w:rFonts w:ascii="Segoe UI" w:eastAsia="Times New Roman" w:hAnsi="Segoe UI" w:cs="Segoe UI"/>
                <w:color w:val="000000"/>
                <w:sz w:val="13"/>
                <w:szCs w:val="13"/>
              </w:rPr>
              <w:t>Agregar o eliminar una relación con un cliente para un contacto</w:t>
            </w:r>
          </w:p>
        </w:tc>
        <w:tc>
          <w:tcPr>
            <w:tcW w:w="757" w:type="dxa"/>
            <w:tcBorders>
              <w:top w:val="single" w:sz="4" w:space="0" w:color="A5A5A5" w:themeColor="accent3"/>
              <w:left w:val="nil"/>
              <w:bottom w:val="single" w:sz="4" w:space="0" w:color="A5A5A5" w:themeColor="accent3"/>
              <w:right w:val="nil"/>
            </w:tcBorders>
            <w:vAlign w:val="center"/>
          </w:tcPr>
          <w:p w14:paraId="0FF6E933" w14:textId="77777777" w:rsidR="00BF2FFA" w:rsidRPr="00222CE3" w:rsidRDefault="00BF2FFA" w:rsidP="004E6530">
            <w:pPr>
              <w:spacing w:before="20" w:after="20"/>
              <w:jc w:val="center"/>
              <w:rPr>
                <w:rFonts w:ascii="Segoe UI" w:hAnsi="Segoe UI" w:cs="Segoe UI"/>
                <w:noProof/>
                <w:sz w:val="12"/>
                <w:szCs w:val="16"/>
              </w:rPr>
            </w:pPr>
            <w:r w:rsidRPr="00222CE3">
              <w:rPr>
                <w:rFonts w:ascii="Segoe UI" w:eastAsia="Times New Roman" w:hAnsi="Segoe UI" w:cs="Segoe UI"/>
                <w:noProof/>
                <w:color w:val="000000"/>
                <w:sz w:val="12"/>
                <w:szCs w:val="16"/>
              </w:rPr>
              <w:drawing>
                <wp:inline distT="0" distB="0" distL="0" distR="0" wp14:anchorId="02D30F86" wp14:editId="760747BE">
                  <wp:extent cx="123971" cy="95250"/>
                  <wp:effectExtent l="0" t="0" r="9525"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6" w:type="dxa"/>
            <w:tcBorders>
              <w:top w:val="single" w:sz="4" w:space="0" w:color="A5A5A5" w:themeColor="accent3"/>
              <w:left w:val="nil"/>
              <w:bottom w:val="single" w:sz="4" w:space="0" w:color="A5A5A5" w:themeColor="accent3"/>
              <w:right w:val="nil"/>
            </w:tcBorders>
            <w:vAlign w:val="center"/>
          </w:tcPr>
          <w:p w14:paraId="0E5D1595" w14:textId="77777777" w:rsidR="00BF2FFA" w:rsidRPr="00222CE3" w:rsidRDefault="00BF2FFA" w:rsidP="004E6530">
            <w:pPr>
              <w:spacing w:before="20" w:after="20"/>
              <w:jc w:val="center"/>
              <w:rPr>
                <w:rFonts w:ascii="Segoe UI" w:hAnsi="Segoe UI" w:cs="Segoe UI"/>
                <w:noProof/>
                <w:sz w:val="12"/>
                <w:szCs w:val="16"/>
              </w:rPr>
            </w:pPr>
            <w:r w:rsidRPr="00222CE3">
              <w:rPr>
                <w:rFonts w:ascii="Segoe UI" w:eastAsia="Times New Roman" w:hAnsi="Segoe UI" w:cs="Segoe UI"/>
                <w:noProof/>
                <w:color w:val="000000"/>
                <w:sz w:val="12"/>
                <w:szCs w:val="16"/>
              </w:rPr>
              <w:drawing>
                <wp:inline distT="0" distB="0" distL="0" distR="0" wp14:anchorId="1058297B" wp14:editId="213C1BFE">
                  <wp:extent cx="123971" cy="95250"/>
                  <wp:effectExtent l="0" t="0" r="952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03" w:type="dxa"/>
            <w:tcBorders>
              <w:top w:val="single" w:sz="4" w:space="0" w:color="A5A5A5" w:themeColor="accent3"/>
              <w:left w:val="nil"/>
              <w:bottom w:val="single" w:sz="4" w:space="0" w:color="A5A5A5" w:themeColor="accent3"/>
              <w:right w:val="nil"/>
            </w:tcBorders>
          </w:tcPr>
          <w:p w14:paraId="2411B69E" w14:textId="77777777" w:rsidR="00BF2FFA" w:rsidRPr="00222CE3" w:rsidRDefault="00BF2FFA" w:rsidP="004E6530">
            <w:pPr>
              <w:spacing w:before="20" w:after="20"/>
              <w:jc w:val="center"/>
              <w:rPr>
                <w:rFonts w:ascii="Segoe UI" w:hAnsi="Segoe UI" w:cs="Segoe UI"/>
                <w:noProof/>
                <w:sz w:val="12"/>
                <w:szCs w:val="16"/>
              </w:rPr>
            </w:pPr>
          </w:p>
        </w:tc>
        <w:tc>
          <w:tcPr>
            <w:tcW w:w="270" w:type="dxa"/>
            <w:tcBorders>
              <w:top w:val="nil"/>
              <w:left w:val="nil"/>
              <w:bottom w:val="nil"/>
              <w:right w:val="nil"/>
            </w:tcBorders>
            <w:shd w:val="clear" w:color="auto" w:fill="auto"/>
          </w:tcPr>
          <w:p w14:paraId="56979BCC" w14:textId="77777777" w:rsidR="00BF2FFA" w:rsidRPr="00222CE3" w:rsidRDefault="00BF2FFA" w:rsidP="004E6530">
            <w:pPr>
              <w:spacing w:before="20" w:after="20"/>
              <w:jc w:val="center"/>
              <w:rPr>
                <w:rFonts w:ascii="Segoe UI" w:eastAsia="Times New Roman" w:hAnsi="Segoe UI" w:cs="Segoe UI"/>
                <w:noProof/>
                <w:color w:val="000000"/>
                <w:sz w:val="12"/>
                <w:szCs w:val="16"/>
              </w:rPr>
            </w:pPr>
          </w:p>
        </w:tc>
        <w:tc>
          <w:tcPr>
            <w:tcW w:w="1377" w:type="dxa"/>
            <w:tcBorders>
              <w:top w:val="single" w:sz="4" w:space="0" w:color="A5A5A5" w:themeColor="accent3"/>
              <w:left w:val="nil"/>
              <w:bottom w:val="single" w:sz="4" w:space="0" w:color="A5A5A5" w:themeColor="accent3"/>
              <w:right w:val="nil"/>
            </w:tcBorders>
            <w:tcMar>
              <w:left w:w="72" w:type="dxa"/>
              <w:right w:w="72" w:type="dxa"/>
            </w:tcMar>
            <w:vAlign w:val="center"/>
          </w:tcPr>
          <w:p w14:paraId="1140B721" w14:textId="77777777" w:rsidR="00BF2FFA" w:rsidRPr="00222CE3" w:rsidRDefault="00BF2FFA" w:rsidP="004E6530">
            <w:pPr>
              <w:spacing w:before="20" w:after="20"/>
              <w:rPr>
                <w:rFonts w:ascii="Segoe UI" w:eastAsia="Times New Roman" w:hAnsi="Segoe UI" w:cs="Segoe UI"/>
                <w:noProof/>
                <w:color w:val="000000"/>
                <w:sz w:val="13"/>
                <w:szCs w:val="13"/>
              </w:rPr>
            </w:pPr>
            <w:r w:rsidRPr="00222CE3">
              <w:rPr>
                <w:rFonts w:ascii="Segoe UI" w:eastAsia="Times New Roman" w:hAnsi="Segoe UI" w:cs="Segoe UI"/>
                <w:color w:val="000000"/>
                <w:sz w:val="13"/>
                <w:szCs w:val="13"/>
              </w:rPr>
              <w:t>Campañas rápidas</w:t>
            </w:r>
          </w:p>
        </w:tc>
        <w:tc>
          <w:tcPr>
            <w:tcW w:w="810" w:type="dxa"/>
            <w:tcBorders>
              <w:top w:val="single" w:sz="4" w:space="0" w:color="A5A5A5" w:themeColor="accent3"/>
              <w:left w:val="nil"/>
              <w:bottom w:val="single" w:sz="4" w:space="0" w:color="A5A5A5" w:themeColor="accent3"/>
              <w:right w:val="nil"/>
            </w:tcBorders>
            <w:vAlign w:val="center"/>
          </w:tcPr>
          <w:p w14:paraId="7ABE348B" w14:textId="77777777" w:rsidR="00BF2FFA" w:rsidRPr="00222CE3" w:rsidRDefault="00BF2FFA" w:rsidP="004E6530">
            <w:pPr>
              <w:spacing w:before="20" w:after="20"/>
              <w:jc w:val="right"/>
              <w:rPr>
                <w:rFonts w:ascii="Segoe UI" w:eastAsia="Times New Roman" w:hAnsi="Segoe UI" w:cs="Segoe UI"/>
                <w:noProof/>
                <w:color w:val="000000"/>
                <w:sz w:val="12"/>
                <w:szCs w:val="16"/>
              </w:rPr>
            </w:pPr>
            <w:r w:rsidRPr="00222CE3">
              <w:rPr>
                <w:rFonts w:ascii="Segoe UI" w:eastAsia="Times New Roman" w:hAnsi="Segoe UI" w:cs="Segoe UI"/>
                <w:noProof/>
                <w:color w:val="000000"/>
                <w:sz w:val="12"/>
                <w:szCs w:val="16"/>
              </w:rPr>
              <w:drawing>
                <wp:inline distT="0" distB="0" distL="0" distR="0" wp14:anchorId="1A0A9D9E" wp14:editId="244D6EAC">
                  <wp:extent cx="123971" cy="95250"/>
                  <wp:effectExtent l="0" t="0" r="9525" b="0"/>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6DF2A43E" w14:textId="77777777" w:rsidR="00BF2FFA" w:rsidRPr="00222CE3" w:rsidRDefault="00BF2FFA" w:rsidP="004E6530">
            <w:pPr>
              <w:spacing w:before="20" w:after="20"/>
              <w:jc w:val="center"/>
              <w:rPr>
                <w:rFonts w:ascii="Segoe UI" w:eastAsia="Times New Roman" w:hAnsi="Segoe UI" w:cs="Segoe UI"/>
                <w:noProof/>
                <w:color w:val="000000"/>
                <w:sz w:val="14"/>
                <w:szCs w:val="16"/>
              </w:rPr>
            </w:pPr>
          </w:p>
        </w:tc>
        <w:tc>
          <w:tcPr>
            <w:tcW w:w="630" w:type="dxa"/>
            <w:tcBorders>
              <w:top w:val="single" w:sz="4" w:space="0" w:color="A5A5A5" w:themeColor="accent3"/>
              <w:left w:val="nil"/>
              <w:bottom w:val="single" w:sz="4" w:space="0" w:color="A5A5A5" w:themeColor="accent3"/>
              <w:right w:val="nil"/>
            </w:tcBorders>
          </w:tcPr>
          <w:p w14:paraId="1093C029" w14:textId="77777777" w:rsidR="00BF2FFA" w:rsidRPr="00222CE3" w:rsidRDefault="00BF2FFA" w:rsidP="004E6530">
            <w:pPr>
              <w:spacing w:before="20" w:after="20"/>
              <w:jc w:val="center"/>
              <w:rPr>
                <w:rFonts w:ascii="Segoe UI" w:eastAsia="Times New Roman" w:hAnsi="Segoe UI" w:cs="Segoe UI"/>
                <w:noProof/>
                <w:color w:val="000000"/>
                <w:sz w:val="14"/>
                <w:szCs w:val="16"/>
              </w:rPr>
            </w:pPr>
          </w:p>
        </w:tc>
      </w:tr>
      <w:tr w:rsidR="00BF2FFA" w:rsidRPr="00222CE3" w14:paraId="432A41FF" w14:textId="77777777" w:rsidTr="00F2594A">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13EDDB65" w14:textId="77777777" w:rsidR="00BF2FFA" w:rsidRPr="00222CE3" w:rsidRDefault="00BF2FFA" w:rsidP="004E6530">
            <w:pPr>
              <w:spacing w:before="20" w:after="20"/>
              <w:rPr>
                <w:rFonts w:ascii="Segoe UI" w:hAnsi="Segoe UI" w:cs="Segoe UI"/>
                <w:noProof/>
                <w:sz w:val="13"/>
                <w:szCs w:val="13"/>
              </w:rPr>
            </w:pPr>
            <w:r w:rsidRPr="00222CE3">
              <w:rPr>
                <w:rFonts w:ascii="Segoe UI" w:eastAsia="Times New Roman" w:hAnsi="Segoe UI" w:cs="Segoe UI"/>
                <w:color w:val="000000"/>
                <w:sz w:val="13"/>
                <w:szCs w:val="13"/>
              </w:rPr>
              <w:t>Asociar una oportunidad con un contacto</w:t>
            </w:r>
          </w:p>
        </w:tc>
        <w:tc>
          <w:tcPr>
            <w:tcW w:w="757" w:type="dxa"/>
            <w:tcBorders>
              <w:top w:val="single" w:sz="4" w:space="0" w:color="A5A5A5" w:themeColor="accent3"/>
              <w:left w:val="nil"/>
              <w:bottom w:val="single" w:sz="4" w:space="0" w:color="A5A5A5" w:themeColor="accent3"/>
              <w:right w:val="nil"/>
            </w:tcBorders>
            <w:vAlign w:val="center"/>
          </w:tcPr>
          <w:p w14:paraId="27067C66" w14:textId="77777777" w:rsidR="00BF2FFA" w:rsidRPr="00222CE3" w:rsidRDefault="00BF2FFA" w:rsidP="004E6530">
            <w:pPr>
              <w:spacing w:before="20" w:after="20"/>
              <w:jc w:val="center"/>
              <w:rPr>
                <w:rFonts w:ascii="Segoe UI" w:hAnsi="Segoe UI" w:cs="Segoe UI"/>
                <w:noProof/>
                <w:sz w:val="12"/>
                <w:szCs w:val="16"/>
              </w:rPr>
            </w:pPr>
            <w:r w:rsidRPr="00222CE3">
              <w:rPr>
                <w:rFonts w:ascii="Segoe UI" w:eastAsia="Times New Roman" w:hAnsi="Segoe UI" w:cs="Segoe UI"/>
                <w:noProof/>
                <w:color w:val="000000"/>
                <w:sz w:val="12"/>
                <w:szCs w:val="16"/>
              </w:rPr>
              <w:drawing>
                <wp:inline distT="0" distB="0" distL="0" distR="0" wp14:anchorId="499B7FC5" wp14:editId="6D8186C0">
                  <wp:extent cx="123971" cy="95250"/>
                  <wp:effectExtent l="0" t="0" r="9525"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6" w:type="dxa"/>
            <w:tcBorders>
              <w:top w:val="single" w:sz="4" w:space="0" w:color="A5A5A5" w:themeColor="accent3"/>
              <w:left w:val="nil"/>
              <w:bottom w:val="single" w:sz="4" w:space="0" w:color="A5A5A5" w:themeColor="accent3"/>
              <w:right w:val="nil"/>
            </w:tcBorders>
            <w:vAlign w:val="center"/>
          </w:tcPr>
          <w:p w14:paraId="3EDF0C34" w14:textId="77777777" w:rsidR="00BF2FFA" w:rsidRPr="00222CE3" w:rsidRDefault="00BF2FFA" w:rsidP="004E6530">
            <w:pPr>
              <w:spacing w:before="20" w:after="20"/>
              <w:jc w:val="center"/>
              <w:rPr>
                <w:rFonts w:ascii="Segoe UI" w:hAnsi="Segoe UI" w:cs="Segoe UI"/>
                <w:noProof/>
                <w:sz w:val="12"/>
                <w:szCs w:val="16"/>
              </w:rPr>
            </w:pPr>
            <w:r w:rsidRPr="00222CE3">
              <w:rPr>
                <w:rFonts w:ascii="Segoe UI" w:eastAsia="Times New Roman" w:hAnsi="Segoe UI" w:cs="Segoe UI"/>
                <w:noProof/>
                <w:color w:val="000000"/>
                <w:sz w:val="12"/>
                <w:szCs w:val="16"/>
              </w:rPr>
              <w:drawing>
                <wp:inline distT="0" distB="0" distL="0" distR="0" wp14:anchorId="1D1B59F4" wp14:editId="3D56B630">
                  <wp:extent cx="123971" cy="95250"/>
                  <wp:effectExtent l="0" t="0" r="952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03" w:type="dxa"/>
            <w:tcBorders>
              <w:top w:val="single" w:sz="4" w:space="0" w:color="A5A5A5" w:themeColor="accent3"/>
              <w:left w:val="nil"/>
              <w:bottom w:val="single" w:sz="4" w:space="0" w:color="A5A5A5" w:themeColor="accent3"/>
              <w:right w:val="nil"/>
            </w:tcBorders>
          </w:tcPr>
          <w:p w14:paraId="0DE3F4BF" w14:textId="77777777" w:rsidR="00BF2FFA" w:rsidRPr="00222CE3" w:rsidRDefault="00BF2FFA" w:rsidP="004E6530">
            <w:pPr>
              <w:spacing w:before="20" w:after="20"/>
              <w:jc w:val="center"/>
              <w:rPr>
                <w:rFonts w:ascii="Segoe UI" w:hAnsi="Segoe UI" w:cs="Segoe UI"/>
                <w:noProof/>
                <w:sz w:val="12"/>
                <w:szCs w:val="16"/>
              </w:rPr>
            </w:pPr>
          </w:p>
        </w:tc>
        <w:tc>
          <w:tcPr>
            <w:tcW w:w="270" w:type="dxa"/>
            <w:tcBorders>
              <w:top w:val="nil"/>
              <w:left w:val="nil"/>
              <w:bottom w:val="nil"/>
              <w:right w:val="nil"/>
            </w:tcBorders>
            <w:shd w:val="clear" w:color="auto" w:fill="auto"/>
          </w:tcPr>
          <w:p w14:paraId="7D30EC4B" w14:textId="77777777" w:rsidR="00BF2FFA" w:rsidRPr="00222CE3" w:rsidRDefault="00BF2FFA" w:rsidP="004E6530">
            <w:pPr>
              <w:spacing w:before="20" w:after="20"/>
              <w:jc w:val="center"/>
              <w:rPr>
                <w:rFonts w:ascii="Segoe UI" w:eastAsia="Times New Roman" w:hAnsi="Segoe UI" w:cs="Segoe UI"/>
                <w:noProof/>
                <w:color w:val="000000"/>
                <w:sz w:val="12"/>
                <w:szCs w:val="16"/>
              </w:rPr>
            </w:pPr>
          </w:p>
        </w:tc>
        <w:tc>
          <w:tcPr>
            <w:tcW w:w="1377" w:type="dxa"/>
            <w:tcBorders>
              <w:top w:val="single" w:sz="4" w:space="0" w:color="A5A5A5" w:themeColor="accent3"/>
              <w:left w:val="nil"/>
              <w:bottom w:val="single" w:sz="4" w:space="0" w:color="A5A5A5" w:themeColor="accent3"/>
              <w:right w:val="nil"/>
            </w:tcBorders>
            <w:tcMar>
              <w:left w:w="72" w:type="dxa"/>
              <w:right w:w="72" w:type="dxa"/>
            </w:tcMar>
            <w:vAlign w:val="center"/>
          </w:tcPr>
          <w:p w14:paraId="58E60031" w14:textId="77777777" w:rsidR="00BF2FFA" w:rsidRPr="00222CE3" w:rsidRDefault="00BF2FFA" w:rsidP="004E6530">
            <w:pPr>
              <w:spacing w:before="20" w:after="20"/>
              <w:rPr>
                <w:rFonts w:ascii="Segoe UI" w:eastAsia="Times New Roman" w:hAnsi="Segoe UI" w:cs="Segoe UI"/>
                <w:noProof/>
                <w:color w:val="000000"/>
                <w:sz w:val="13"/>
                <w:szCs w:val="13"/>
              </w:rPr>
            </w:pPr>
            <w:r w:rsidRPr="00222CE3">
              <w:rPr>
                <w:rFonts w:ascii="Segoe UI" w:eastAsia="Times New Roman" w:hAnsi="Segoe UI" w:cs="Segoe UI"/>
                <w:color w:val="000000"/>
                <w:sz w:val="13"/>
                <w:szCs w:val="13"/>
              </w:rPr>
              <w:t xml:space="preserve">Campañas </w:t>
            </w:r>
            <w:r w:rsidR="00855223">
              <w:rPr>
                <w:rFonts w:ascii="Segoe UI" w:eastAsia="Times New Roman" w:hAnsi="Segoe UI" w:cs="Segoe UI"/>
                <w:color w:val="000000"/>
                <w:sz w:val="13"/>
                <w:szCs w:val="13"/>
              </w:rPr>
              <w:t>de</w:t>
            </w:r>
            <w:r w:rsidRPr="00222CE3">
              <w:rPr>
                <w:rFonts w:ascii="Segoe UI" w:eastAsia="Times New Roman" w:hAnsi="Segoe UI" w:cs="Segoe UI"/>
                <w:color w:val="000000"/>
                <w:sz w:val="13"/>
                <w:szCs w:val="13"/>
              </w:rPr>
              <w:t xml:space="preserve"> Marketing</w:t>
            </w:r>
          </w:p>
        </w:tc>
        <w:tc>
          <w:tcPr>
            <w:tcW w:w="810" w:type="dxa"/>
            <w:tcBorders>
              <w:top w:val="single" w:sz="4" w:space="0" w:color="A5A5A5" w:themeColor="accent3"/>
              <w:left w:val="nil"/>
              <w:bottom w:val="single" w:sz="4" w:space="0" w:color="A5A5A5" w:themeColor="accent3"/>
              <w:right w:val="nil"/>
            </w:tcBorders>
            <w:vAlign w:val="center"/>
          </w:tcPr>
          <w:p w14:paraId="0AA236E3" w14:textId="77777777" w:rsidR="00BF2FFA" w:rsidRPr="00222CE3" w:rsidRDefault="00BF2FFA" w:rsidP="004E6530">
            <w:pPr>
              <w:spacing w:before="20" w:after="20"/>
              <w:jc w:val="right"/>
              <w:rPr>
                <w:rFonts w:ascii="Segoe UI" w:eastAsia="Times New Roman" w:hAnsi="Segoe UI" w:cs="Segoe UI"/>
                <w:noProof/>
                <w:color w:val="000000"/>
                <w:sz w:val="12"/>
                <w:szCs w:val="16"/>
              </w:rPr>
            </w:pPr>
            <w:r w:rsidRPr="00222CE3">
              <w:rPr>
                <w:rFonts w:ascii="Segoe UI" w:eastAsia="Times New Roman" w:hAnsi="Segoe UI" w:cs="Segoe UI"/>
                <w:noProof/>
                <w:color w:val="000000"/>
                <w:sz w:val="12"/>
                <w:szCs w:val="16"/>
              </w:rPr>
              <w:drawing>
                <wp:inline distT="0" distB="0" distL="0" distR="0" wp14:anchorId="42983364" wp14:editId="63F86901">
                  <wp:extent cx="123971" cy="95250"/>
                  <wp:effectExtent l="0" t="0" r="9525" b="0"/>
                  <wp:docPr id="168"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0C206933" w14:textId="77777777" w:rsidR="00BF2FFA" w:rsidRPr="00222CE3" w:rsidRDefault="00BF2FFA" w:rsidP="004E6530">
            <w:pPr>
              <w:spacing w:before="20" w:after="20"/>
              <w:jc w:val="center"/>
              <w:rPr>
                <w:rFonts w:ascii="Segoe UI" w:eastAsia="Times New Roman" w:hAnsi="Segoe UI" w:cs="Segoe UI"/>
                <w:noProof/>
                <w:color w:val="000000"/>
                <w:sz w:val="14"/>
                <w:szCs w:val="16"/>
              </w:rPr>
            </w:pPr>
          </w:p>
        </w:tc>
        <w:tc>
          <w:tcPr>
            <w:tcW w:w="630" w:type="dxa"/>
            <w:tcBorders>
              <w:top w:val="single" w:sz="4" w:space="0" w:color="A5A5A5" w:themeColor="accent3"/>
              <w:left w:val="nil"/>
              <w:bottom w:val="single" w:sz="4" w:space="0" w:color="A5A5A5" w:themeColor="accent3"/>
              <w:right w:val="nil"/>
            </w:tcBorders>
          </w:tcPr>
          <w:p w14:paraId="52708EFC" w14:textId="77777777" w:rsidR="00BF2FFA" w:rsidRPr="00222CE3" w:rsidRDefault="00BF2FFA" w:rsidP="004E6530">
            <w:pPr>
              <w:spacing w:before="20" w:after="20"/>
              <w:jc w:val="center"/>
              <w:rPr>
                <w:rFonts w:ascii="Segoe UI" w:eastAsia="Times New Roman" w:hAnsi="Segoe UI" w:cs="Segoe UI"/>
                <w:noProof/>
                <w:color w:val="000000"/>
                <w:sz w:val="14"/>
                <w:szCs w:val="16"/>
              </w:rPr>
            </w:pPr>
          </w:p>
        </w:tc>
      </w:tr>
      <w:tr w:rsidR="00BF2FFA" w:rsidRPr="00222CE3" w14:paraId="16B2E3CC" w14:textId="77777777" w:rsidTr="00F2594A">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4732B56B" w14:textId="77777777" w:rsidR="00BF2FFA" w:rsidRPr="00222CE3" w:rsidRDefault="00BF2FFA" w:rsidP="004E6530">
            <w:pPr>
              <w:spacing w:before="20" w:after="20"/>
              <w:rPr>
                <w:rFonts w:ascii="Segoe UI" w:eastAsia="Times New Roman" w:hAnsi="Segoe UI" w:cs="Segoe UI"/>
                <w:noProof/>
                <w:color w:val="000000"/>
                <w:sz w:val="13"/>
                <w:szCs w:val="13"/>
              </w:rPr>
            </w:pPr>
            <w:r w:rsidRPr="00222CE3">
              <w:rPr>
                <w:rFonts w:ascii="Segoe UI" w:eastAsia="Times New Roman" w:hAnsi="Segoe UI" w:cs="Segoe UI"/>
                <w:color w:val="000000"/>
                <w:sz w:val="13"/>
                <w:szCs w:val="13"/>
              </w:rPr>
              <w:t>Cualificar y convertir un principal en un contacto</w:t>
            </w:r>
          </w:p>
        </w:tc>
        <w:tc>
          <w:tcPr>
            <w:tcW w:w="757" w:type="dxa"/>
            <w:tcBorders>
              <w:top w:val="single" w:sz="4" w:space="0" w:color="A5A5A5" w:themeColor="accent3"/>
              <w:left w:val="nil"/>
              <w:bottom w:val="single" w:sz="4" w:space="0" w:color="A5A5A5" w:themeColor="accent3"/>
              <w:right w:val="nil"/>
            </w:tcBorders>
            <w:vAlign w:val="center"/>
          </w:tcPr>
          <w:p w14:paraId="7F66A548" w14:textId="77777777" w:rsidR="00BF2FFA" w:rsidRPr="00222CE3" w:rsidRDefault="00BF2FFA" w:rsidP="004E6530">
            <w:pPr>
              <w:spacing w:before="20" w:after="20"/>
              <w:jc w:val="center"/>
              <w:rPr>
                <w:rFonts w:ascii="Segoe UI" w:eastAsia="Times New Roman" w:hAnsi="Segoe UI" w:cs="Segoe UI"/>
                <w:noProof/>
                <w:color w:val="000000"/>
                <w:sz w:val="12"/>
                <w:szCs w:val="16"/>
              </w:rPr>
            </w:pPr>
            <w:r w:rsidRPr="00222CE3">
              <w:rPr>
                <w:rFonts w:ascii="Segoe UI" w:eastAsia="Times New Roman" w:hAnsi="Segoe UI" w:cs="Segoe UI"/>
                <w:noProof/>
                <w:color w:val="000000"/>
                <w:sz w:val="12"/>
                <w:szCs w:val="16"/>
              </w:rPr>
              <w:drawing>
                <wp:inline distT="0" distB="0" distL="0" distR="0" wp14:anchorId="4BE137DC" wp14:editId="1A28CD5D">
                  <wp:extent cx="123971" cy="95250"/>
                  <wp:effectExtent l="0" t="0" r="9525"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6" w:type="dxa"/>
            <w:tcBorders>
              <w:top w:val="single" w:sz="4" w:space="0" w:color="A5A5A5" w:themeColor="accent3"/>
              <w:left w:val="nil"/>
              <w:bottom w:val="single" w:sz="4" w:space="0" w:color="A5A5A5" w:themeColor="accent3"/>
              <w:right w:val="nil"/>
            </w:tcBorders>
            <w:vAlign w:val="center"/>
          </w:tcPr>
          <w:p w14:paraId="1FDFAC13" w14:textId="77777777" w:rsidR="00BF2FFA" w:rsidRPr="00222CE3" w:rsidRDefault="00BF2FFA" w:rsidP="004E6530">
            <w:pPr>
              <w:spacing w:before="20" w:after="20"/>
              <w:jc w:val="center"/>
              <w:rPr>
                <w:rFonts w:ascii="Segoe UI" w:eastAsia="Times New Roman" w:hAnsi="Segoe UI" w:cs="Segoe UI"/>
                <w:noProof/>
                <w:color w:val="000000"/>
                <w:sz w:val="12"/>
                <w:szCs w:val="16"/>
              </w:rPr>
            </w:pPr>
            <w:r w:rsidRPr="00222CE3">
              <w:rPr>
                <w:rFonts w:ascii="Segoe UI" w:eastAsia="Times New Roman" w:hAnsi="Segoe UI" w:cs="Segoe UI"/>
                <w:noProof/>
                <w:color w:val="000000"/>
                <w:sz w:val="12"/>
                <w:szCs w:val="16"/>
              </w:rPr>
              <w:drawing>
                <wp:inline distT="0" distB="0" distL="0" distR="0" wp14:anchorId="2A5B257B" wp14:editId="05B9981C">
                  <wp:extent cx="123971" cy="95250"/>
                  <wp:effectExtent l="0" t="0" r="952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03" w:type="dxa"/>
            <w:tcBorders>
              <w:top w:val="single" w:sz="4" w:space="0" w:color="A5A5A5" w:themeColor="accent3"/>
              <w:left w:val="nil"/>
              <w:bottom w:val="single" w:sz="4" w:space="0" w:color="A5A5A5" w:themeColor="accent3"/>
              <w:right w:val="nil"/>
            </w:tcBorders>
          </w:tcPr>
          <w:p w14:paraId="62D9248D" w14:textId="77777777" w:rsidR="00BF2FFA" w:rsidRPr="00222CE3" w:rsidRDefault="00BF2FFA" w:rsidP="004E6530">
            <w:pPr>
              <w:spacing w:before="20" w:after="20"/>
              <w:jc w:val="center"/>
              <w:rPr>
                <w:rFonts w:ascii="Segoe UI" w:eastAsia="Times New Roman" w:hAnsi="Segoe UI" w:cs="Segoe UI"/>
                <w:noProof/>
                <w:color w:val="000000"/>
                <w:sz w:val="12"/>
                <w:szCs w:val="16"/>
              </w:rPr>
            </w:pPr>
          </w:p>
        </w:tc>
        <w:tc>
          <w:tcPr>
            <w:tcW w:w="270" w:type="dxa"/>
            <w:tcBorders>
              <w:top w:val="nil"/>
              <w:left w:val="nil"/>
              <w:bottom w:val="nil"/>
              <w:right w:val="nil"/>
            </w:tcBorders>
            <w:shd w:val="clear" w:color="auto" w:fill="auto"/>
          </w:tcPr>
          <w:p w14:paraId="3F5C1249" w14:textId="77777777" w:rsidR="00BF2FFA" w:rsidRPr="00222CE3" w:rsidRDefault="00BF2FFA" w:rsidP="004E6530">
            <w:pPr>
              <w:spacing w:before="20" w:after="20"/>
              <w:jc w:val="center"/>
              <w:rPr>
                <w:rFonts w:ascii="Segoe UI" w:eastAsia="Times New Roman" w:hAnsi="Segoe UI" w:cs="Segoe UI"/>
                <w:noProof/>
                <w:color w:val="000000"/>
                <w:sz w:val="12"/>
                <w:szCs w:val="16"/>
              </w:rPr>
            </w:pPr>
          </w:p>
        </w:tc>
        <w:tc>
          <w:tcPr>
            <w:tcW w:w="1377" w:type="dxa"/>
            <w:tcBorders>
              <w:top w:val="single" w:sz="4" w:space="0" w:color="A5A5A5" w:themeColor="accent3"/>
              <w:left w:val="nil"/>
              <w:bottom w:val="single" w:sz="4" w:space="0" w:color="A5A5A5" w:themeColor="accent3"/>
              <w:right w:val="nil"/>
            </w:tcBorders>
            <w:tcMar>
              <w:left w:w="72" w:type="dxa"/>
              <w:right w:w="72" w:type="dxa"/>
            </w:tcMar>
            <w:vAlign w:val="center"/>
          </w:tcPr>
          <w:p w14:paraId="4A3644EC" w14:textId="77777777" w:rsidR="00BF2FFA" w:rsidRPr="00222CE3" w:rsidRDefault="00BF2FFA" w:rsidP="004E6530">
            <w:pPr>
              <w:spacing w:before="20" w:after="20"/>
              <w:rPr>
                <w:rFonts w:ascii="Segoe UI" w:eastAsia="Times New Roman" w:hAnsi="Segoe UI" w:cs="Segoe UI"/>
                <w:noProof/>
                <w:color w:val="000000"/>
                <w:sz w:val="13"/>
                <w:szCs w:val="13"/>
              </w:rPr>
            </w:pPr>
          </w:p>
        </w:tc>
        <w:tc>
          <w:tcPr>
            <w:tcW w:w="810" w:type="dxa"/>
            <w:tcBorders>
              <w:top w:val="single" w:sz="4" w:space="0" w:color="A5A5A5" w:themeColor="accent3"/>
              <w:left w:val="nil"/>
              <w:bottom w:val="single" w:sz="4" w:space="0" w:color="A5A5A5" w:themeColor="accent3"/>
              <w:right w:val="nil"/>
            </w:tcBorders>
            <w:vAlign w:val="center"/>
          </w:tcPr>
          <w:p w14:paraId="1EFEF9BD" w14:textId="77777777" w:rsidR="00BF2FFA" w:rsidRPr="00222CE3" w:rsidRDefault="00BF2FFA" w:rsidP="004E6530">
            <w:pPr>
              <w:spacing w:before="20" w:after="20"/>
              <w:jc w:val="right"/>
              <w:rPr>
                <w:rFonts w:ascii="Segoe UI" w:eastAsia="Times New Roman" w:hAnsi="Segoe UI" w:cs="Segoe UI"/>
                <w:noProof/>
                <w:color w:val="000000"/>
                <w:sz w:val="12"/>
                <w:szCs w:val="16"/>
              </w:rPr>
            </w:pPr>
          </w:p>
        </w:tc>
        <w:tc>
          <w:tcPr>
            <w:tcW w:w="540" w:type="dxa"/>
            <w:tcBorders>
              <w:top w:val="single" w:sz="4" w:space="0" w:color="A5A5A5" w:themeColor="accent3"/>
              <w:left w:val="nil"/>
              <w:bottom w:val="single" w:sz="4" w:space="0" w:color="A5A5A5" w:themeColor="accent3"/>
              <w:right w:val="nil"/>
            </w:tcBorders>
          </w:tcPr>
          <w:p w14:paraId="36BF7FA2" w14:textId="77777777" w:rsidR="00BF2FFA" w:rsidRPr="00222CE3" w:rsidRDefault="00BF2FFA" w:rsidP="004E6530">
            <w:pPr>
              <w:spacing w:before="20" w:after="20"/>
              <w:jc w:val="center"/>
              <w:rPr>
                <w:rFonts w:ascii="Segoe UI" w:eastAsia="Times New Roman" w:hAnsi="Segoe UI" w:cs="Segoe UI"/>
                <w:noProof/>
                <w:color w:val="000000"/>
                <w:sz w:val="14"/>
                <w:szCs w:val="16"/>
              </w:rPr>
            </w:pPr>
          </w:p>
        </w:tc>
        <w:tc>
          <w:tcPr>
            <w:tcW w:w="630" w:type="dxa"/>
            <w:tcBorders>
              <w:top w:val="single" w:sz="4" w:space="0" w:color="A5A5A5" w:themeColor="accent3"/>
              <w:left w:val="nil"/>
              <w:bottom w:val="single" w:sz="4" w:space="0" w:color="A5A5A5" w:themeColor="accent3"/>
              <w:right w:val="nil"/>
            </w:tcBorders>
          </w:tcPr>
          <w:p w14:paraId="6B9037A0" w14:textId="77777777" w:rsidR="00BF2FFA" w:rsidRPr="00222CE3" w:rsidRDefault="00BF2FFA" w:rsidP="004E6530">
            <w:pPr>
              <w:spacing w:before="20" w:after="20"/>
              <w:jc w:val="center"/>
              <w:rPr>
                <w:rFonts w:ascii="Segoe UI" w:eastAsia="Times New Roman" w:hAnsi="Segoe UI" w:cs="Segoe UI"/>
                <w:noProof/>
                <w:color w:val="000000"/>
                <w:sz w:val="14"/>
                <w:szCs w:val="16"/>
              </w:rPr>
            </w:pPr>
          </w:p>
        </w:tc>
      </w:tr>
    </w:tbl>
    <w:p w14:paraId="67D9C786" w14:textId="77777777" w:rsidR="000F4095" w:rsidRPr="00F2594A" w:rsidRDefault="000F4095" w:rsidP="00BF2FFA">
      <w:pPr>
        <w:spacing w:before="80"/>
        <w:ind w:left="900"/>
        <w:rPr>
          <w:sz w:val="12"/>
          <w:szCs w:val="12"/>
        </w:rPr>
      </w:pPr>
      <w:r w:rsidRPr="00F2594A">
        <w:rPr>
          <w:rFonts w:cs="Tahoma"/>
          <w:sz w:val="12"/>
          <w:szCs w:val="12"/>
        </w:rPr>
        <w:t xml:space="preserve"> </w:t>
      </w:r>
      <w:r w:rsidRPr="00F2594A">
        <w:rPr>
          <w:rFonts w:ascii="Segoe UI" w:eastAsia="Times New Roman" w:hAnsi="Segoe UI" w:cs="Segoe UI"/>
          <w:color w:val="000000"/>
          <w:sz w:val="12"/>
          <w:szCs w:val="12"/>
        </w:rPr>
        <w:t>*Las acciones solo pue</w:t>
      </w:r>
      <w:r w:rsidR="00855223">
        <w:rPr>
          <w:rFonts w:ascii="Segoe UI" w:eastAsia="Times New Roman" w:hAnsi="Segoe UI" w:cs="Segoe UI"/>
          <w:color w:val="000000"/>
          <w:sz w:val="12"/>
          <w:szCs w:val="12"/>
        </w:rPr>
        <w:t>de</w:t>
      </w:r>
      <w:r w:rsidRPr="00F2594A">
        <w:rPr>
          <w:rFonts w:ascii="Segoe UI" w:eastAsia="Times New Roman" w:hAnsi="Segoe UI" w:cs="Segoe UI"/>
          <w:color w:val="000000"/>
          <w:sz w:val="12"/>
          <w:szCs w:val="12"/>
        </w:rPr>
        <w:t>n realizarse con los registros correspondientes a las entida</w:t>
      </w:r>
      <w:r w:rsidR="00855223">
        <w:rPr>
          <w:rFonts w:ascii="Segoe UI" w:eastAsia="Times New Roman" w:hAnsi="Segoe UI" w:cs="Segoe UI"/>
          <w:color w:val="000000"/>
          <w:sz w:val="12"/>
          <w:szCs w:val="12"/>
        </w:rPr>
        <w:t>de</w:t>
      </w:r>
      <w:r w:rsidRPr="00F2594A">
        <w:rPr>
          <w:rFonts w:ascii="Segoe UI" w:eastAsia="Times New Roman" w:hAnsi="Segoe UI" w:cs="Segoe UI"/>
          <w:color w:val="000000"/>
          <w:sz w:val="12"/>
          <w:szCs w:val="12"/>
        </w:rPr>
        <w:t xml:space="preserve">s incluidas en los </w:t>
      </w:r>
      <w:r w:rsidR="00855223">
        <w:rPr>
          <w:rFonts w:ascii="Segoe UI" w:eastAsia="Times New Roman" w:hAnsi="Segoe UI" w:cs="Segoe UI"/>
          <w:color w:val="000000"/>
          <w:sz w:val="12"/>
          <w:szCs w:val="12"/>
        </w:rPr>
        <w:t>de</w:t>
      </w:r>
      <w:r w:rsidRPr="00F2594A">
        <w:rPr>
          <w:rFonts w:ascii="Segoe UI" w:eastAsia="Times New Roman" w:hAnsi="Segoe UI" w:cs="Segoe UI"/>
          <w:color w:val="000000"/>
          <w:sz w:val="12"/>
          <w:szCs w:val="12"/>
        </w:rPr>
        <w:t xml:space="preserve">rechos </w:t>
      </w:r>
      <w:r w:rsidR="00855223">
        <w:rPr>
          <w:rFonts w:ascii="Segoe UI" w:eastAsia="Times New Roman" w:hAnsi="Segoe UI" w:cs="Segoe UI"/>
          <w:color w:val="000000"/>
          <w:sz w:val="12"/>
          <w:szCs w:val="12"/>
        </w:rPr>
        <w:t>de</w:t>
      </w:r>
      <w:r w:rsidRPr="00F2594A">
        <w:rPr>
          <w:rFonts w:ascii="Segoe UI" w:eastAsia="Times New Roman" w:hAnsi="Segoe UI" w:cs="Segoe UI"/>
          <w:color w:val="000000"/>
          <w:sz w:val="12"/>
          <w:szCs w:val="12"/>
        </w:rPr>
        <w:t xml:space="preserve"> uso</w:t>
      </w:r>
    </w:p>
    <w:p w14:paraId="28C84549" w14:textId="77777777" w:rsidR="00047874" w:rsidRPr="00F2594A" w:rsidRDefault="000F4095" w:rsidP="00BF2FFA">
      <w:pPr>
        <w:ind w:left="900"/>
        <w:rPr>
          <w:sz w:val="12"/>
          <w:szCs w:val="12"/>
        </w:rPr>
      </w:pPr>
      <w:r w:rsidRPr="00F2594A">
        <w:rPr>
          <w:rFonts w:ascii="Segoe UI" w:eastAsia="Times New Roman" w:hAnsi="Segoe UI" w:cs="Segoe UI"/>
          <w:color w:val="000000"/>
          <w:sz w:val="12"/>
          <w:szCs w:val="12"/>
        </w:rPr>
        <w:t xml:space="preserve">**El uso </w:t>
      </w:r>
      <w:r w:rsidR="00855223">
        <w:rPr>
          <w:rFonts w:ascii="Segoe UI" w:eastAsia="Times New Roman" w:hAnsi="Segoe UI" w:cs="Segoe UI"/>
          <w:color w:val="000000"/>
          <w:sz w:val="12"/>
          <w:szCs w:val="12"/>
        </w:rPr>
        <w:t>de</w:t>
      </w:r>
      <w:r w:rsidRPr="00F2594A">
        <w:rPr>
          <w:rFonts w:ascii="Segoe UI" w:eastAsia="Times New Roman" w:hAnsi="Segoe UI" w:cs="Segoe UI"/>
          <w:color w:val="000000"/>
          <w:sz w:val="12"/>
          <w:szCs w:val="12"/>
        </w:rPr>
        <w:t xml:space="preserve"> Yammer </w:t>
      </w:r>
      <w:r w:rsidR="00855223">
        <w:rPr>
          <w:rFonts w:ascii="Segoe UI" w:eastAsia="Times New Roman" w:hAnsi="Segoe UI" w:cs="Segoe UI"/>
          <w:color w:val="000000"/>
          <w:sz w:val="12"/>
          <w:szCs w:val="12"/>
        </w:rPr>
        <w:t>de</w:t>
      </w:r>
      <w:r w:rsidRPr="00F2594A">
        <w:rPr>
          <w:rFonts w:ascii="Segoe UI" w:eastAsia="Times New Roman" w:hAnsi="Segoe UI" w:cs="Segoe UI"/>
          <w:color w:val="000000"/>
          <w:sz w:val="12"/>
          <w:szCs w:val="12"/>
        </w:rPr>
        <w:t xml:space="preserve">ntro </w:t>
      </w:r>
      <w:r w:rsidR="00855223">
        <w:rPr>
          <w:rFonts w:ascii="Segoe UI" w:eastAsia="Times New Roman" w:hAnsi="Segoe UI" w:cs="Segoe UI"/>
          <w:color w:val="000000"/>
          <w:sz w:val="12"/>
          <w:szCs w:val="12"/>
        </w:rPr>
        <w:t>de</w:t>
      </w:r>
      <w:r w:rsidRPr="00F2594A">
        <w:rPr>
          <w:rFonts w:ascii="Segoe UI" w:eastAsia="Times New Roman" w:hAnsi="Segoe UI" w:cs="Segoe UI"/>
          <w:color w:val="000000"/>
          <w:sz w:val="12"/>
          <w:szCs w:val="12"/>
        </w:rPr>
        <w:t xml:space="preserve"> la aplicación Microsoft Dynamics CRM requiere </w:t>
      </w:r>
      <w:r w:rsidR="00855223">
        <w:rPr>
          <w:rFonts w:ascii="Segoe UI" w:eastAsia="Times New Roman" w:hAnsi="Segoe UI" w:cs="Segoe UI"/>
          <w:color w:val="000000"/>
          <w:sz w:val="12"/>
          <w:szCs w:val="12"/>
        </w:rPr>
        <w:t>de</w:t>
      </w:r>
      <w:r w:rsidRPr="00F2594A">
        <w:rPr>
          <w:rFonts w:ascii="Segoe UI" w:eastAsia="Times New Roman" w:hAnsi="Segoe UI" w:cs="Segoe UI"/>
          <w:color w:val="000000"/>
          <w:sz w:val="12"/>
          <w:szCs w:val="12"/>
        </w:rPr>
        <w:t xml:space="preserve"> una licencia Enterprise </w:t>
      </w:r>
      <w:r w:rsidR="00855223">
        <w:rPr>
          <w:rFonts w:ascii="Segoe UI" w:eastAsia="Times New Roman" w:hAnsi="Segoe UI" w:cs="Segoe UI"/>
          <w:color w:val="000000"/>
          <w:sz w:val="12"/>
          <w:szCs w:val="12"/>
        </w:rPr>
        <w:t>de</w:t>
      </w:r>
      <w:r w:rsidRPr="00F2594A">
        <w:rPr>
          <w:rFonts w:ascii="Segoe UI" w:eastAsia="Times New Roman" w:hAnsi="Segoe UI" w:cs="Segoe UI"/>
          <w:color w:val="000000"/>
          <w:sz w:val="12"/>
          <w:szCs w:val="12"/>
        </w:rPr>
        <w:t xml:space="preserve"> Yammer (se adquiere por separado)</w:t>
      </w:r>
    </w:p>
    <w:p w14:paraId="2616C0B0" w14:textId="77777777" w:rsidR="009A1721" w:rsidRPr="009A1721" w:rsidRDefault="009A1721" w:rsidP="009A1721">
      <w:pPr>
        <w:pStyle w:val="Heading3"/>
        <w:rPr>
          <w:rFonts w:ascii="Tahoma" w:hAnsi="Tahoma"/>
          <w:b w:val="0"/>
          <w:bCs/>
          <w:sz w:val="18"/>
          <w:szCs w:val="14"/>
        </w:rPr>
      </w:pPr>
      <w:bookmarkStart w:id="1389" w:name="_68_Microsoft_Dynamics"/>
      <w:bookmarkStart w:id="1390" w:name="_72_External_Connector"/>
      <w:bookmarkStart w:id="1391" w:name="_Toc336338328"/>
      <w:bookmarkEnd w:id="1389"/>
      <w:bookmarkEnd w:id="1390"/>
    </w:p>
    <w:p w14:paraId="51EAD822" w14:textId="77777777" w:rsidR="009A1721" w:rsidRPr="009A1721" w:rsidRDefault="009A1721" w:rsidP="009A1721">
      <w:pPr>
        <w:pStyle w:val="Heading3"/>
        <w:rPr>
          <w:rFonts w:ascii="Tahoma" w:hAnsi="Tahoma"/>
          <w:b w:val="0"/>
          <w:bCs/>
          <w:sz w:val="18"/>
          <w:szCs w:val="14"/>
        </w:rPr>
      </w:pPr>
    </w:p>
    <w:p w14:paraId="39727308" w14:textId="77777777" w:rsidR="0085774C" w:rsidRPr="00222CE3" w:rsidRDefault="0085774C" w:rsidP="0085774C">
      <w:pPr>
        <w:pStyle w:val="Heading3"/>
        <w:keepNext/>
      </w:pPr>
      <w:bookmarkStart w:id="1392" w:name="_Toc377683120"/>
      <w:r w:rsidRPr="00222CE3">
        <w:rPr>
          <w:rFonts w:ascii="Tahoma" w:hAnsi="Tahoma"/>
          <w:color w:val="F66400"/>
          <w:sz w:val="22"/>
          <w:vertAlign w:val="superscript"/>
        </w:rPr>
        <w:t>72</w:t>
      </w:r>
      <w:r w:rsidRPr="00222CE3">
        <w:rPr>
          <w:rFonts w:ascii="Tahoma" w:hAnsi="Tahoma"/>
          <w:color w:val="F66400"/>
          <w:sz w:val="22"/>
        </w:rPr>
        <w:t xml:space="preserve"> External Connector </w:t>
      </w:r>
      <w:r w:rsidR="00855223">
        <w:rPr>
          <w:rFonts w:ascii="Tahoma" w:hAnsi="Tahoma"/>
          <w:color w:val="F66400"/>
          <w:sz w:val="22"/>
        </w:rPr>
        <w:t>de</w:t>
      </w:r>
      <w:r w:rsidRPr="00222CE3">
        <w:rPr>
          <w:rFonts w:ascii="Tahoma" w:hAnsi="Tahoma"/>
          <w:color w:val="F66400"/>
          <w:sz w:val="22"/>
        </w:rPr>
        <w:t xml:space="preserve"> Microsoft Dynamics CRM 2011</w:t>
      </w:r>
      <w:bookmarkEnd w:id="1392"/>
    </w:p>
    <w:p w14:paraId="76B3DC36" w14:textId="77777777" w:rsidR="000F4095" w:rsidRPr="00222CE3" w:rsidRDefault="000F4095" w:rsidP="000F4095">
      <w:pPr>
        <w:keepNext/>
        <w:spacing w:after="60"/>
      </w:pPr>
    </w:p>
    <w:p w14:paraId="6D13E971" w14:textId="77777777" w:rsidR="000F4095" w:rsidRPr="00222CE3" w:rsidRDefault="000F4095" w:rsidP="000F4095">
      <w:pPr>
        <w:spacing w:after="60"/>
        <w:ind w:left="720"/>
      </w:pPr>
      <w:r w:rsidRPr="00222CE3">
        <w:rPr>
          <w:b/>
          <w:color w:val="000000"/>
        </w:rPr>
        <w:t xml:space="preserve">Concesiones </w:t>
      </w:r>
      <w:r w:rsidR="00855223">
        <w:rPr>
          <w:b/>
          <w:color w:val="000000"/>
        </w:rPr>
        <w:t>de</w:t>
      </w:r>
      <w:r w:rsidRPr="00222CE3">
        <w:rPr>
          <w:b/>
          <w:color w:val="000000"/>
        </w:rPr>
        <w:t xml:space="preserve"> licencia asociadas con el fin </w:t>
      </w:r>
      <w:r w:rsidR="00855223">
        <w:rPr>
          <w:b/>
          <w:color w:val="000000"/>
        </w:rPr>
        <w:t>de</w:t>
      </w:r>
      <w:r w:rsidRPr="00222CE3">
        <w:rPr>
          <w:b/>
          <w:color w:val="000000"/>
        </w:rPr>
        <w:t xml:space="preserve"> ciclo </w:t>
      </w:r>
      <w:r w:rsidR="00855223">
        <w:rPr>
          <w:b/>
          <w:color w:val="000000"/>
        </w:rPr>
        <w:t>de</w:t>
      </w:r>
      <w:r w:rsidRPr="00222CE3">
        <w:rPr>
          <w:b/>
          <w:color w:val="000000"/>
        </w:rPr>
        <w:t xml:space="preserve"> vida </w:t>
      </w:r>
      <w:r w:rsidR="00855223">
        <w:rPr>
          <w:b/>
          <w:color w:val="000000"/>
        </w:rPr>
        <w:t>de</w:t>
      </w:r>
      <w:r w:rsidRPr="00222CE3">
        <w:rPr>
          <w:b/>
          <w:color w:val="000000"/>
        </w:rPr>
        <w:t xml:space="preserve"> External Connector </w:t>
      </w:r>
      <w:r w:rsidR="00855223">
        <w:rPr>
          <w:b/>
          <w:color w:val="000000"/>
        </w:rPr>
        <w:t>de</w:t>
      </w:r>
      <w:r w:rsidRPr="00222CE3">
        <w:rPr>
          <w:b/>
          <w:color w:val="000000"/>
        </w:rPr>
        <w:t xml:space="preserve"> Microsoft Dynamics CRM 2011</w:t>
      </w:r>
    </w:p>
    <w:p w14:paraId="2FEF8E8F" w14:textId="77777777" w:rsidR="000F4095" w:rsidRPr="00222CE3" w:rsidRDefault="000F4095" w:rsidP="000F4095">
      <w:pPr>
        <w:ind w:left="720"/>
      </w:pPr>
      <w:r w:rsidRPr="00222CE3">
        <w:rPr>
          <w:color w:val="000000"/>
        </w:rPr>
        <w:t xml:space="preserve">External Connector </w:t>
      </w:r>
      <w:r w:rsidR="00855223">
        <w:rPr>
          <w:color w:val="000000"/>
        </w:rPr>
        <w:t>de</w:t>
      </w:r>
      <w:r w:rsidRPr="00222CE3">
        <w:rPr>
          <w:color w:val="000000"/>
        </w:rPr>
        <w:t xml:space="preserve"> Microsoft Dynamics CRM 2011 será la última versión </w:t>
      </w:r>
      <w:r w:rsidR="00855223">
        <w:rPr>
          <w:color w:val="000000"/>
        </w:rPr>
        <w:t>de</w:t>
      </w:r>
      <w:r w:rsidRPr="00222CE3">
        <w:rPr>
          <w:color w:val="000000"/>
        </w:rPr>
        <w:t xml:space="preserve"> External Connector </w:t>
      </w:r>
      <w:r w:rsidR="00855223">
        <w:rPr>
          <w:color w:val="000000"/>
        </w:rPr>
        <w:t>de</w:t>
      </w:r>
      <w:r w:rsidRPr="00222CE3">
        <w:rPr>
          <w:color w:val="000000"/>
        </w:rPr>
        <w:t xml:space="preserve"> Microsoft Dynamics CRM. Los clientes </w:t>
      </w:r>
      <w:r w:rsidR="00855223">
        <w:rPr>
          <w:color w:val="000000"/>
        </w:rPr>
        <w:t>de</w:t>
      </w:r>
      <w:r w:rsidRPr="00222CE3">
        <w:rPr>
          <w:color w:val="000000"/>
        </w:rPr>
        <w:t xml:space="preserve"> licencias por volumen con Software Assurance para licencias </w:t>
      </w:r>
      <w:r w:rsidR="00855223">
        <w:rPr>
          <w:color w:val="000000"/>
        </w:rPr>
        <w:t>de</w:t>
      </w:r>
      <w:r w:rsidRPr="00222CE3">
        <w:rPr>
          <w:color w:val="000000"/>
        </w:rPr>
        <w:t xml:space="preserve"> External Connector </w:t>
      </w:r>
      <w:r w:rsidR="00855223">
        <w:rPr>
          <w:color w:val="000000"/>
        </w:rPr>
        <w:t>de</w:t>
      </w:r>
      <w:r w:rsidRPr="00222CE3">
        <w:rPr>
          <w:color w:val="000000"/>
        </w:rPr>
        <w:t xml:space="preserve"> Microsoft Dynamics CRM 2011 al 1 </w:t>
      </w:r>
      <w:r w:rsidR="00855223">
        <w:rPr>
          <w:color w:val="000000"/>
        </w:rPr>
        <w:t>de</w:t>
      </w:r>
      <w:r w:rsidRPr="00222CE3">
        <w:rPr>
          <w:color w:val="000000"/>
        </w:rPr>
        <w:t xml:space="preserve"> octubre </w:t>
      </w:r>
      <w:r w:rsidR="00855223">
        <w:rPr>
          <w:color w:val="000000"/>
        </w:rPr>
        <w:t>de</w:t>
      </w:r>
      <w:r w:rsidRPr="00222CE3">
        <w:rPr>
          <w:color w:val="000000"/>
        </w:rPr>
        <w:t xml:space="preserve"> 2013 o posteriormente (</w:t>
      </w:r>
      <w:r w:rsidR="0084564E">
        <w:rPr>
          <w:color w:val="000000"/>
        </w:rPr>
        <w:t>“</w:t>
      </w:r>
      <w:r w:rsidRPr="00222CE3">
        <w:rPr>
          <w:color w:val="000000"/>
        </w:rPr>
        <w:t xml:space="preserve">Licencias </w:t>
      </w:r>
      <w:r w:rsidRPr="00222CE3">
        <w:rPr>
          <w:color w:val="000000"/>
        </w:rPr>
        <w:lastRenderedPageBreak/>
        <w:t>Cualificadas</w:t>
      </w:r>
      <w:r w:rsidR="0084564E">
        <w:rPr>
          <w:color w:val="000000"/>
        </w:rPr>
        <w:t>”</w:t>
      </w:r>
      <w:r w:rsidRPr="00222CE3">
        <w:rPr>
          <w:color w:val="000000"/>
        </w:rPr>
        <w:t xml:space="preserve">) recibirán una licencia por Servidor </w:t>
      </w:r>
      <w:r w:rsidR="00855223">
        <w:rPr>
          <w:color w:val="000000"/>
        </w:rPr>
        <w:t>de</w:t>
      </w:r>
      <w:r w:rsidRPr="00222CE3">
        <w:rPr>
          <w:color w:val="000000"/>
        </w:rPr>
        <w:t xml:space="preserve"> Microsoft Dynamics CRM 2013 para cada licencia cualificada </w:t>
      </w:r>
      <w:r w:rsidR="00855223">
        <w:rPr>
          <w:color w:val="000000"/>
        </w:rPr>
        <w:t>de</w:t>
      </w:r>
      <w:r w:rsidRPr="00222CE3">
        <w:rPr>
          <w:color w:val="000000"/>
        </w:rPr>
        <w:t xml:space="preserve"> External Connector </w:t>
      </w:r>
      <w:r w:rsidR="00855223">
        <w:rPr>
          <w:color w:val="000000"/>
        </w:rPr>
        <w:t>de</w:t>
      </w:r>
      <w:r w:rsidRPr="00222CE3">
        <w:rPr>
          <w:color w:val="000000"/>
        </w:rPr>
        <w:t xml:space="preserve"> Microsoft Dynamics CRM 2011.</w:t>
      </w:r>
    </w:p>
    <w:p w14:paraId="143CDD31" w14:textId="77777777" w:rsidR="000F4095" w:rsidRPr="00222CE3" w:rsidRDefault="000F4095" w:rsidP="000F4095">
      <w:pPr>
        <w:spacing w:after="100" w:afterAutospacing="1" w:line="276" w:lineRule="auto"/>
        <w:ind w:left="720"/>
        <w:contextualSpacing/>
      </w:pPr>
    </w:p>
    <w:p w14:paraId="7DFE6116" w14:textId="77777777" w:rsidR="000F4095" w:rsidRPr="00222CE3" w:rsidRDefault="000F4095" w:rsidP="000F4095">
      <w:pPr>
        <w:ind w:left="720"/>
      </w:pPr>
      <w:r w:rsidRPr="00222CE3">
        <w:rPr>
          <w:rFonts w:eastAsia="Calibri" w:cs="Tahoma"/>
          <w:szCs w:val="18"/>
        </w:rPr>
        <w:t xml:space="preserve">La cobertura </w:t>
      </w:r>
      <w:r w:rsidR="00855223">
        <w:rPr>
          <w:rFonts w:eastAsia="Calibri" w:cs="Tahoma"/>
          <w:szCs w:val="18"/>
        </w:rPr>
        <w:t>de</w:t>
      </w:r>
      <w:r w:rsidRPr="00222CE3">
        <w:rPr>
          <w:rFonts w:eastAsia="Calibri" w:cs="Tahoma"/>
          <w:szCs w:val="18"/>
        </w:rPr>
        <w:t xml:space="preserve"> Software Assurance incluida con la concesión anterior expira cuando expira la correspondiente cobertura </w:t>
      </w:r>
      <w:r w:rsidR="00855223">
        <w:rPr>
          <w:rFonts w:eastAsia="Calibri" w:cs="Tahoma"/>
          <w:szCs w:val="18"/>
        </w:rPr>
        <w:t>de</w:t>
      </w:r>
      <w:r w:rsidRPr="00222CE3">
        <w:rPr>
          <w:rFonts w:eastAsia="Calibri" w:cs="Tahoma"/>
          <w:szCs w:val="18"/>
        </w:rPr>
        <w:t xml:space="preserve"> las Licencias Cualificadas. Tras la expiración </w:t>
      </w:r>
      <w:r w:rsidR="00855223">
        <w:rPr>
          <w:rFonts w:eastAsia="Calibri" w:cs="Tahoma"/>
          <w:szCs w:val="18"/>
        </w:rPr>
        <w:t>de</w:t>
      </w:r>
      <w:r w:rsidRPr="00222CE3">
        <w:rPr>
          <w:rFonts w:eastAsia="Calibri" w:cs="Tahoma"/>
          <w:szCs w:val="18"/>
        </w:rPr>
        <w:t xml:space="preserve"> la cobertura </w:t>
      </w:r>
      <w:r w:rsidR="00855223">
        <w:rPr>
          <w:rFonts w:eastAsia="Calibri" w:cs="Tahoma"/>
          <w:szCs w:val="18"/>
        </w:rPr>
        <w:t>de</w:t>
      </w:r>
      <w:r w:rsidRPr="00222CE3">
        <w:rPr>
          <w:rFonts w:eastAsia="Calibri" w:cs="Tahoma"/>
          <w:szCs w:val="18"/>
        </w:rPr>
        <w:t xml:space="preserve"> Software Assurance para las licencias cualificadas, el cliente podrá renovar su Software Assurance en virtud </w:t>
      </w:r>
      <w:r w:rsidR="00855223">
        <w:rPr>
          <w:rFonts w:eastAsia="Calibri" w:cs="Tahoma"/>
          <w:szCs w:val="18"/>
        </w:rPr>
        <w:t>de</w:t>
      </w:r>
      <w:r w:rsidRPr="00222CE3">
        <w:rPr>
          <w:rFonts w:eastAsia="Calibri" w:cs="Tahoma"/>
          <w:szCs w:val="18"/>
        </w:rPr>
        <w:t xml:space="preserve"> las licencias concedidas:</w:t>
      </w:r>
    </w:p>
    <w:p w14:paraId="22DF835A" w14:textId="77777777" w:rsidR="000F4095" w:rsidRPr="00F2594A" w:rsidRDefault="000F4095" w:rsidP="000F4095">
      <w:pPr>
        <w:pStyle w:val="ListParagraph"/>
        <w:contextualSpacing w:val="0"/>
        <w:rPr>
          <w:rFonts w:ascii="Tahoma" w:hAnsi="Tahoma" w:cs="Tahoma"/>
          <w:sz w:val="18"/>
          <w:szCs w:val="18"/>
        </w:rPr>
      </w:pPr>
    </w:p>
    <w:p w14:paraId="73BEDEFF" w14:textId="77777777" w:rsidR="000F4095" w:rsidRPr="009A1721" w:rsidRDefault="000F4095" w:rsidP="000F4095">
      <w:pPr>
        <w:pStyle w:val="ListParagraph"/>
        <w:contextualSpacing w:val="0"/>
        <w:rPr>
          <w:rFonts w:ascii="Tahoma" w:hAnsi="Tahoma" w:cs="Tahoma"/>
          <w:sz w:val="18"/>
          <w:szCs w:val="18"/>
        </w:rPr>
      </w:pPr>
      <w:r w:rsidRPr="009A1721">
        <w:rPr>
          <w:rFonts w:ascii="Tahoma" w:eastAsia="Calibri" w:hAnsi="Tahoma" w:cs="Tahoma"/>
          <w:sz w:val="18"/>
          <w:szCs w:val="18"/>
        </w:rPr>
        <w:t xml:space="preserve">Si los clientes adquirieron </w:t>
      </w:r>
      <w:r w:rsidR="00855223">
        <w:rPr>
          <w:rFonts w:ascii="Tahoma" w:eastAsia="Calibri" w:hAnsi="Tahoma" w:cs="Tahoma"/>
          <w:sz w:val="18"/>
          <w:szCs w:val="18"/>
        </w:rPr>
        <w:t>de</w:t>
      </w:r>
      <w:r w:rsidRPr="009A1721">
        <w:rPr>
          <w:rFonts w:ascii="Tahoma" w:eastAsia="Calibri" w:hAnsi="Tahoma" w:cs="Tahoma"/>
          <w:sz w:val="18"/>
          <w:szCs w:val="18"/>
        </w:rPr>
        <w:t>rechos perpetuos para utilizar el software conforme a Licencias Cualificadas, las</w:t>
      </w:r>
      <w:r w:rsidR="00F2594A" w:rsidRPr="009A1721">
        <w:rPr>
          <w:rFonts w:ascii="Tahoma" w:eastAsia="Calibri" w:hAnsi="Tahoma" w:cs="Tahoma"/>
          <w:sz w:val="18"/>
          <w:szCs w:val="18"/>
        </w:rPr>
        <w:t> </w:t>
      </w:r>
      <w:r w:rsidRPr="009A1721">
        <w:rPr>
          <w:rFonts w:ascii="Tahoma" w:eastAsia="Calibri" w:hAnsi="Tahoma" w:cs="Tahoma"/>
          <w:sz w:val="18"/>
          <w:szCs w:val="18"/>
        </w:rPr>
        <w:t xml:space="preserve">licencias adquiridas conforme a esta concesión también son perpetuas; </w:t>
      </w:r>
      <w:r w:rsidR="00855223">
        <w:rPr>
          <w:rFonts w:ascii="Tahoma" w:eastAsia="Calibri" w:hAnsi="Tahoma" w:cs="Tahoma"/>
          <w:sz w:val="18"/>
          <w:szCs w:val="18"/>
        </w:rPr>
        <w:t>de</w:t>
      </w:r>
      <w:r w:rsidRPr="009A1721">
        <w:rPr>
          <w:rFonts w:ascii="Tahoma" w:eastAsia="Calibri" w:hAnsi="Tahoma" w:cs="Tahoma"/>
          <w:sz w:val="18"/>
          <w:szCs w:val="18"/>
        </w:rPr>
        <w:t xml:space="preserve"> lo contrario, las licencias adquiridas conforme a esta concesión expirarán cuando lo hagan las Licencias Cualificadas.</w:t>
      </w:r>
    </w:p>
    <w:p w14:paraId="7C7DCB87" w14:textId="77777777" w:rsidR="000F4095" w:rsidRPr="009A1721" w:rsidRDefault="000F4095" w:rsidP="000F4095">
      <w:pPr>
        <w:pStyle w:val="ListParagraph"/>
        <w:contextualSpacing w:val="0"/>
        <w:rPr>
          <w:rFonts w:ascii="Tahoma" w:hAnsi="Tahoma" w:cs="Tahoma"/>
          <w:sz w:val="18"/>
          <w:szCs w:val="18"/>
        </w:rPr>
      </w:pPr>
    </w:p>
    <w:p w14:paraId="00F5F3A8" w14:textId="77777777" w:rsidR="000F4095" w:rsidRPr="009A1721" w:rsidRDefault="000F4095" w:rsidP="000F4095">
      <w:pPr>
        <w:pStyle w:val="ListParagraph"/>
        <w:contextualSpacing w:val="0"/>
        <w:rPr>
          <w:rFonts w:ascii="Tahoma" w:hAnsi="Tahoma" w:cs="Tahoma"/>
          <w:sz w:val="18"/>
          <w:szCs w:val="18"/>
        </w:rPr>
      </w:pPr>
      <w:r w:rsidRPr="009A1721">
        <w:rPr>
          <w:rFonts w:ascii="Tahoma" w:eastAsia="Calibri" w:hAnsi="Tahoma" w:cs="Tahoma"/>
          <w:sz w:val="18"/>
          <w:szCs w:val="18"/>
        </w:rPr>
        <w:t xml:space="preserve">Para cada Licencia Cualificada adquirida en virtud </w:t>
      </w:r>
      <w:r w:rsidR="00855223">
        <w:rPr>
          <w:rFonts w:ascii="Tahoma" w:eastAsia="Calibri" w:hAnsi="Tahoma" w:cs="Tahoma"/>
          <w:sz w:val="18"/>
          <w:szCs w:val="18"/>
        </w:rPr>
        <w:t>de</w:t>
      </w:r>
      <w:r w:rsidRPr="009A1721">
        <w:rPr>
          <w:rFonts w:ascii="Tahoma" w:eastAsia="Calibri" w:hAnsi="Tahoma" w:cs="Tahoma"/>
          <w:sz w:val="18"/>
          <w:szCs w:val="18"/>
        </w:rPr>
        <w:t xml:space="preserve"> Enterprise Subscription, la suscripción Campus y School y Open Value Subscription, un cliente pue</w:t>
      </w:r>
      <w:r w:rsidR="00855223">
        <w:rPr>
          <w:rFonts w:ascii="Tahoma" w:eastAsia="Calibri" w:hAnsi="Tahoma" w:cs="Tahoma"/>
          <w:sz w:val="18"/>
          <w:szCs w:val="18"/>
        </w:rPr>
        <w:t>de</w:t>
      </w:r>
      <w:r w:rsidRPr="009A1721">
        <w:rPr>
          <w:rFonts w:ascii="Tahoma" w:eastAsia="Calibri" w:hAnsi="Tahoma" w:cs="Tahoma"/>
          <w:sz w:val="18"/>
          <w:szCs w:val="18"/>
        </w:rPr>
        <w:t xml:space="preserve"> realizar la compra completa </w:t>
      </w:r>
      <w:r w:rsidR="00855223">
        <w:rPr>
          <w:rFonts w:ascii="Tahoma" w:eastAsia="Calibri" w:hAnsi="Tahoma" w:cs="Tahoma"/>
          <w:sz w:val="18"/>
          <w:szCs w:val="18"/>
        </w:rPr>
        <w:t>de</w:t>
      </w:r>
      <w:r w:rsidRPr="009A1721">
        <w:rPr>
          <w:rFonts w:ascii="Tahoma" w:eastAsia="Calibri" w:hAnsi="Tahoma" w:cs="Tahoma"/>
          <w:sz w:val="18"/>
          <w:szCs w:val="18"/>
        </w:rPr>
        <w:t xml:space="preserve"> una licencia </w:t>
      </w:r>
      <w:r w:rsidR="00855223">
        <w:rPr>
          <w:rFonts w:ascii="Tahoma" w:eastAsia="Calibri" w:hAnsi="Tahoma" w:cs="Tahoma"/>
          <w:sz w:val="18"/>
          <w:szCs w:val="18"/>
        </w:rPr>
        <w:t>de</w:t>
      </w:r>
      <w:r w:rsidRPr="009A1721">
        <w:rPr>
          <w:rFonts w:ascii="Tahoma" w:eastAsia="Calibri" w:hAnsi="Tahoma" w:cs="Tahoma"/>
          <w:sz w:val="18"/>
          <w:szCs w:val="18"/>
        </w:rPr>
        <w:t xml:space="preserve"> Servidor </w:t>
      </w:r>
      <w:r w:rsidR="00855223">
        <w:rPr>
          <w:rFonts w:ascii="Tahoma" w:eastAsia="Calibri" w:hAnsi="Tahoma" w:cs="Tahoma"/>
          <w:sz w:val="18"/>
          <w:szCs w:val="18"/>
        </w:rPr>
        <w:t>de</w:t>
      </w:r>
      <w:r w:rsidRPr="009A1721">
        <w:rPr>
          <w:rFonts w:ascii="Tahoma" w:eastAsia="Calibri" w:hAnsi="Tahoma" w:cs="Tahoma"/>
          <w:sz w:val="18"/>
          <w:szCs w:val="18"/>
        </w:rPr>
        <w:t xml:space="preserve"> Microsoft Dynamics CRM 2013 según su cotización.</w:t>
      </w:r>
    </w:p>
    <w:p w14:paraId="76912003" w14:textId="77777777" w:rsidR="000F4095" w:rsidRPr="00F2594A" w:rsidRDefault="000F4095" w:rsidP="000F4095">
      <w:pPr>
        <w:ind w:left="720"/>
        <w:rPr>
          <w:szCs w:val="18"/>
        </w:rPr>
      </w:pPr>
    </w:p>
    <w:p w14:paraId="388604D5" w14:textId="77777777" w:rsidR="000F4095" w:rsidRPr="00F2594A" w:rsidRDefault="000F4095" w:rsidP="000F4095">
      <w:pPr>
        <w:ind w:left="720"/>
        <w:rPr>
          <w:szCs w:val="18"/>
        </w:rPr>
      </w:pPr>
      <w:r w:rsidRPr="00F2594A">
        <w:rPr>
          <w:rFonts w:eastAsia="Calibri" w:cs="Tahoma"/>
          <w:szCs w:val="18"/>
        </w:rPr>
        <w:t xml:space="preserve">En el momento </w:t>
      </w:r>
      <w:r w:rsidR="00855223">
        <w:rPr>
          <w:rFonts w:eastAsia="Calibri" w:cs="Tahoma"/>
          <w:szCs w:val="18"/>
        </w:rPr>
        <w:t>de</w:t>
      </w:r>
      <w:r w:rsidRPr="00F2594A">
        <w:rPr>
          <w:rFonts w:eastAsia="Calibri" w:cs="Tahoma"/>
          <w:szCs w:val="18"/>
        </w:rPr>
        <w:t xml:space="preserve"> actualizar a las licencias </w:t>
      </w:r>
      <w:r w:rsidR="00855223">
        <w:rPr>
          <w:rFonts w:eastAsia="Calibri" w:cs="Tahoma"/>
          <w:szCs w:val="18"/>
        </w:rPr>
        <w:t>de</w:t>
      </w:r>
      <w:r w:rsidRPr="00F2594A">
        <w:rPr>
          <w:rFonts w:eastAsia="Calibri" w:cs="Tahoma"/>
          <w:szCs w:val="18"/>
        </w:rPr>
        <w:t xml:space="preserve"> Servidor </w:t>
      </w:r>
      <w:r w:rsidR="00855223">
        <w:rPr>
          <w:rFonts w:eastAsia="Calibri" w:cs="Tahoma"/>
          <w:szCs w:val="18"/>
        </w:rPr>
        <w:t>de</w:t>
      </w:r>
      <w:r w:rsidRPr="00F2594A">
        <w:rPr>
          <w:rFonts w:eastAsia="Calibri" w:cs="Tahoma"/>
          <w:szCs w:val="18"/>
        </w:rPr>
        <w:t xml:space="preserve"> Microsoft Dynamics CRM 2013 proporcionadas en virtud </w:t>
      </w:r>
      <w:r w:rsidR="00855223">
        <w:rPr>
          <w:rFonts w:eastAsia="Calibri" w:cs="Tahoma"/>
          <w:szCs w:val="18"/>
        </w:rPr>
        <w:t>de</w:t>
      </w:r>
      <w:r w:rsidRPr="00F2594A">
        <w:rPr>
          <w:rFonts w:eastAsia="Calibri" w:cs="Tahoma"/>
          <w:szCs w:val="18"/>
        </w:rPr>
        <w:t xml:space="preserve"> esta concesión, las Licencias Cualificadas </w:t>
      </w:r>
      <w:r w:rsidR="00855223">
        <w:rPr>
          <w:rFonts w:eastAsia="Calibri" w:cs="Tahoma"/>
          <w:szCs w:val="18"/>
        </w:rPr>
        <w:t>de</w:t>
      </w:r>
      <w:r w:rsidRPr="00F2594A">
        <w:rPr>
          <w:rFonts w:eastAsia="Calibri" w:cs="Tahoma"/>
          <w:szCs w:val="18"/>
        </w:rPr>
        <w:t xml:space="preserve"> External Connector </w:t>
      </w:r>
      <w:r w:rsidR="00855223">
        <w:rPr>
          <w:rFonts w:eastAsia="Calibri" w:cs="Tahoma"/>
          <w:szCs w:val="18"/>
        </w:rPr>
        <w:t>de</w:t>
      </w:r>
      <w:r w:rsidRPr="00F2594A">
        <w:rPr>
          <w:rFonts w:eastAsia="Calibri" w:cs="Tahoma"/>
          <w:szCs w:val="18"/>
        </w:rPr>
        <w:t xml:space="preserve"> Microsoft Dynamics CRM 2011 existentes </w:t>
      </w:r>
      <w:r w:rsidR="00855223">
        <w:rPr>
          <w:rFonts w:eastAsia="Calibri" w:cs="Tahoma"/>
          <w:szCs w:val="18"/>
        </w:rPr>
        <w:t>de</w:t>
      </w:r>
      <w:r w:rsidRPr="00F2594A">
        <w:rPr>
          <w:rFonts w:eastAsia="Calibri" w:cs="Tahoma"/>
          <w:szCs w:val="18"/>
        </w:rPr>
        <w:t>l cliente ya no serán válidas.</w:t>
      </w:r>
    </w:p>
    <w:p w14:paraId="08743A6C" w14:textId="77777777" w:rsidR="00D57009" w:rsidRDefault="00D57009"/>
    <w:p w14:paraId="6DF1E8F2" w14:textId="77777777" w:rsidR="0038139B" w:rsidRPr="00222CE3" w:rsidRDefault="0038139B"/>
    <w:p w14:paraId="74827017" w14:textId="77777777" w:rsidR="0034016E" w:rsidRPr="00222CE3" w:rsidRDefault="0085774C" w:rsidP="0034016E">
      <w:pPr>
        <w:pStyle w:val="Heading3"/>
      </w:pPr>
      <w:bookmarkStart w:id="1393" w:name="_70_Microsoft_Dynamics"/>
      <w:bookmarkStart w:id="1394" w:name="_73_Microsoft_Dynamics"/>
      <w:bookmarkStart w:id="1395" w:name="_69_Office_365"/>
      <w:bookmarkStart w:id="1396" w:name="_69_68_Office"/>
      <w:bookmarkStart w:id="1397" w:name="_71_Office_365_1"/>
      <w:bookmarkStart w:id="1398" w:name="_Toc377683121"/>
      <w:bookmarkStart w:id="1399" w:name="_Toc336338329"/>
      <w:bookmarkStart w:id="1400" w:name="Srv_70Office365PlanE1"/>
      <w:bookmarkEnd w:id="1382"/>
      <w:bookmarkEnd w:id="1383"/>
      <w:bookmarkEnd w:id="1391"/>
      <w:bookmarkEnd w:id="1393"/>
      <w:bookmarkEnd w:id="1394"/>
      <w:bookmarkEnd w:id="1395"/>
      <w:bookmarkEnd w:id="1396"/>
      <w:bookmarkEnd w:id="1397"/>
      <w:r w:rsidRPr="00222CE3">
        <w:rPr>
          <w:rFonts w:ascii="Tahoma" w:hAnsi="Tahoma"/>
          <w:caps/>
          <w:color w:val="F66400"/>
          <w:sz w:val="22"/>
          <w:vertAlign w:val="superscript"/>
        </w:rPr>
        <w:t>73</w:t>
      </w:r>
      <w:r w:rsidRPr="00222CE3">
        <w:rPr>
          <w:rFonts w:ascii="Tahoma" w:hAnsi="Tahoma"/>
          <w:color w:val="F66400"/>
          <w:sz w:val="22"/>
        </w:rPr>
        <w:t xml:space="preserve"> Microsoft Dynamics CRM Online</w:t>
      </w:r>
      <w:bookmarkEnd w:id="1398"/>
    </w:p>
    <w:p w14:paraId="4B131D03" w14:textId="77777777" w:rsidR="0034016E" w:rsidRPr="00222CE3" w:rsidRDefault="0034016E" w:rsidP="0034016E">
      <w:pPr>
        <w:pStyle w:val="Heading3"/>
      </w:pPr>
    </w:p>
    <w:p w14:paraId="374CE344" w14:textId="77777777" w:rsidR="0034016E" w:rsidRPr="00222CE3" w:rsidRDefault="0034016E" w:rsidP="0034016E">
      <w:pPr>
        <w:ind w:left="720"/>
      </w:pPr>
      <w:r w:rsidRPr="00222CE3">
        <w:rPr>
          <w:rFonts w:cs="Tahoma"/>
          <w:b/>
          <w:color w:val="000000"/>
          <w:szCs w:val="18"/>
        </w:rPr>
        <w:t>Países don</w:t>
      </w:r>
      <w:r w:rsidR="00855223">
        <w:rPr>
          <w:rFonts w:cs="Tahoma"/>
          <w:b/>
          <w:color w:val="000000"/>
          <w:szCs w:val="18"/>
        </w:rPr>
        <w:t>de</w:t>
      </w:r>
      <w:r w:rsidRPr="00222CE3">
        <w:rPr>
          <w:rFonts w:cs="Tahoma"/>
          <w:b/>
          <w:color w:val="000000"/>
          <w:szCs w:val="18"/>
        </w:rPr>
        <w:t xml:space="preserve"> se encuentra disponible Microsoft Dynamics CRM Online</w:t>
      </w:r>
    </w:p>
    <w:p w14:paraId="1BB7861E" w14:textId="77777777" w:rsidR="0034016E" w:rsidRPr="00222CE3" w:rsidRDefault="0034016E" w:rsidP="0034016E">
      <w:pPr>
        <w:ind w:left="540"/>
      </w:pPr>
    </w:p>
    <w:tbl>
      <w:tblPr>
        <w:tblW w:w="8020" w:type="dxa"/>
        <w:tblInd w:w="878" w:type="dxa"/>
        <w:tblCellMar>
          <w:left w:w="0" w:type="dxa"/>
          <w:right w:w="0" w:type="dxa"/>
        </w:tblCellMar>
        <w:tblLook w:val="04A0" w:firstRow="1" w:lastRow="0" w:firstColumn="1" w:lastColumn="0" w:noHBand="0" w:noVBand="1"/>
      </w:tblPr>
      <w:tblGrid>
        <w:gridCol w:w="2680"/>
        <w:gridCol w:w="2670"/>
        <w:gridCol w:w="2670"/>
      </w:tblGrid>
      <w:tr w:rsidR="0034016E" w:rsidRPr="00222CE3" w14:paraId="29774FB0" w14:textId="77777777" w:rsidTr="00343766">
        <w:tc>
          <w:tcPr>
            <w:tcW w:w="268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6AA0DB47" w14:textId="77777777" w:rsidR="0034016E" w:rsidRPr="00222CE3" w:rsidRDefault="0034016E" w:rsidP="00343766">
            <w:pPr>
              <w:keepNext/>
              <w:jc w:val="center"/>
              <w:rPr>
                <w:rFonts w:cs="Tahoma"/>
                <w:b/>
                <w:bCs/>
                <w:szCs w:val="20"/>
              </w:rPr>
            </w:pPr>
            <w:r w:rsidRPr="00222CE3">
              <w:rPr>
                <w:rFonts w:cs="Tahoma"/>
                <w:b/>
                <w:bCs/>
                <w:szCs w:val="20"/>
              </w:rPr>
              <w:t>América</w:t>
            </w:r>
          </w:p>
        </w:tc>
        <w:tc>
          <w:tcPr>
            <w:tcW w:w="2670" w:type="dxa"/>
            <w:tcBorders>
              <w:top w:val="single" w:sz="8" w:space="0" w:color="000000"/>
              <w:left w:val="nil"/>
              <w:bottom w:val="single" w:sz="8" w:space="0" w:color="000000"/>
              <w:right w:val="single" w:sz="4" w:space="0" w:color="auto"/>
            </w:tcBorders>
            <w:shd w:val="clear" w:color="auto" w:fill="FABF8F"/>
          </w:tcPr>
          <w:p w14:paraId="38091D58" w14:textId="77777777" w:rsidR="0034016E" w:rsidRPr="00222CE3" w:rsidRDefault="0034016E" w:rsidP="00343766">
            <w:pPr>
              <w:keepNext/>
              <w:jc w:val="center"/>
              <w:rPr>
                <w:rFonts w:cs="Tahoma"/>
                <w:b/>
                <w:bCs/>
                <w:szCs w:val="20"/>
              </w:rPr>
            </w:pPr>
            <w:r w:rsidRPr="00222CE3">
              <w:rPr>
                <w:rFonts w:cs="Tahoma"/>
                <w:b/>
                <w:bCs/>
                <w:szCs w:val="20"/>
              </w:rPr>
              <w:t>Europa</w:t>
            </w:r>
          </w:p>
        </w:tc>
        <w:tc>
          <w:tcPr>
            <w:tcW w:w="2670" w:type="dxa"/>
            <w:tcBorders>
              <w:top w:val="single" w:sz="8" w:space="0" w:color="000000"/>
              <w:left w:val="single" w:sz="4" w:space="0" w:color="auto"/>
              <w:bottom w:val="single" w:sz="8" w:space="0" w:color="000000"/>
              <w:right w:val="single" w:sz="8" w:space="0" w:color="auto"/>
            </w:tcBorders>
            <w:shd w:val="clear" w:color="auto" w:fill="FABF8F"/>
          </w:tcPr>
          <w:p w14:paraId="50B777AF" w14:textId="77777777" w:rsidR="0034016E" w:rsidRPr="00222CE3" w:rsidRDefault="0034016E" w:rsidP="00343766">
            <w:pPr>
              <w:keepNext/>
              <w:jc w:val="center"/>
              <w:rPr>
                <w:rFonts w:cs="Tahoma"/>
                <w:b/>
                <w:bCs/>
                <w:szCs w:val="20"/>
              </w:rPr>
            </w:pPr>
            <w:r w:rsidRPr="00222CE3">
              <w:rPr>
                <w:rFonts w:cs="Tahoma"/>
                <w:b/>
                <w:bCs/>
                <w:szCs w:val="20"/>
              </w:rPr>
              <w:t>Asia Pacífico</w:t>
            </w:r>
          </w:p>
        </w:tc>
      </w:tr>
      <w:tr w:rsidR="0034016E" w:rsidRPr="00222CE3" w14:paraId="5E364682" w14:textId="77777777" w:rsidTr="00343766">
        <w:tc>
          <w:tcPr>
            <w:tcW w:w="2680" w:type="dxa"/>
            <w:tcBorders>
              <w:top w:val="nil"/>
              <w:left w:val="single" w:sz="8" w:space="0" w:color="000000"/>
              <w:bottom w:val="single" w:sz="4" w:space="0" w:color="000000"/>
              <w:right w:val="single" w:sz="8" w:space="0" w:color="000000"/>
            </w:tcBorders>
            <w:tcMar>
              <w:top w:w="0" w:type="dxa"/>
              <w:left w:w="108" w:type="dxa"/>
              <w:bottom w:w="0" w:type="dxa"/>
              <w:right w:w="108" w:type="dxa"/>
            </w:tcMar>
          </w:tcPr>
          <w:p w14:paraId="6138E7FB" w14:textId="77777777" w:rsidR="0034016E" w:rsidRPr="00222CE3" w:rsidRDefault="0034016E" w:rsidP="00343766">
            <w:pPr>
              <w:keepNext/>
              <w:jc w:val="center"/>
              <w:rPr>
                <w:rFonts w:cs="Tahoma"/>
                <w:color w:val="000000"/>
                <w:szCs w:val="20"/>
              </w:rPr>
            </w:pPr>
            <w:r w:rsidRPr="00222CE3">
              <w:rPr>
                <w:rFonts w:cs="Arial"/>
              </w:rPr>
              <w:t>Brasil</w:t>
            </w:r>
          </w:p>
        </w:tc>
        <w:tc>
          <w:tcPr>
            <w:tcW w:w="2670" w:type="dxa"/>
            <w:tcBorders>
              <w:top w:val="nil"/>
              <w:left w:val="nil"/>
              <w:bottom w:val="single" w:sz="4" w:space="0" w:color="000000"/>
              <w:right w:val="single" w:sz="4" w:space="0" w:color="auto"/>
            </w:tcBorders>
          </w:tcPr>
          <w:p w14:paraId="5F28683D" w14:textId="77777777" w:rsidR="0034016E" w:rsidRPr="00222CE3" w:rsidRDefault="0034016E" w:rsidP="00343766">
            <w:pPr>
              <w:pStyle w:val="ColorfulList-Accent11"/>
              <w:keepNext/>
              <w:spacing w:line="276" w:lineRule="auto"/>
              <w:ind w:left="0"/>
              <w:jc w:val="center"/>
              <w:rPr>
                <w:rFonts w:ascii="Tahoma" w:hAnsi="Tahoma" w:cs="Tahoma"/>
                <w:color w:val="000000"/>
                <w:sz w:val="18"/>
                <w:szCs w:val="18"/>
              </w:rPr>
            </w:pPr>
            <w:r w:rsidRPr="00222CE3">
              <w:rPr>
                <w:rFonts w:ascii="Tahoma" w:hAnsi="Tahoma" w:cs="Tahoma"/>
                <w:sz w:val="18"/>
                <w:szCs w:val="18"/>
              </w:rPr>
              <w:t>Austria</w:t>
            </w:r>
          </w:p>
        </w:tc>
        <w:tc>
          <w:tcPr>
            <w:tcW w:w="2670" w:type="dxa"/>
            <w:tcBorders>
              <w:top w:val="nil"/>
              <w:left w:val="single" w:sz="4" w:space="0" w:color="auto"/>
              <w:bottom w:val="single" w:sz="4" w:space="0" w:color="000000"/>
              <w:right w:val="single" w:sz="8" w:space="0" w:color="000000"/>
            </w:tcBorders>
          </w:tcPr>
          <w:p w14:paraId="2C33E71E" w14:textId="77777777" w:rsidR="0034016E" w:rsidRPr="00222CE3" w:rsidRDefault="0034016E" w:rsidP="00343766">
            <w:pPr>
              <w:pStyle w:val="ColorfulList-Accent11"/>
              <w:keepNext/>
              <w:spacing w:line="276" w:lineRule="auto"/>
              <w:ind w:left="0"/>
              <w:jc w:val="center"/>
              <w:rPr>
                <w:rFonts w:ascii="Tahoma" w:hAnsi="Tahoma" w:cs="Tahoma"/>
                <w:color w:val="000000"/>
                <w:sz w:val="18"/>
                <w:szCs w:val="18"/>
              </w:rPr>
            </w:pPr>
            <w:r w:rsidRPr="00222CE3">
              <w:rPr>
                <w:rFonts w:ascii="Tahoma" w:hAnsi="Tahoma" w:cs="Tahoma"/>
                <w:sz w:val="18"/>
                <w:szCs w:val="18"/>
              </w:rPr>
              <w:t>Australia</w:t>
            </w:r>
          </w:p>
        </w:tc>
      </w:tr>
      <w:tr w:rsidR="0034016E" w:rsidRPr="00222CE3" w14:paraId="6341C7A6"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33BD68C" w14:textId="77777777" w:rsidR="0034016E" w:rsidRPr="00222CE3" w:rsidRDefault="0034016E" w:rsidP="00343766">
            <w:pPr>
              <w:keepNext/>
              <w:jc w:val="center"/>
              <w:rPr>
                <w:rFonts w:cs="Tahoma"/>
                <w:color w:val="000000"/>
                <w:szCs w:val="20"/>
              </w:rPr>
            </w:pPr>
            <w:r w:rsidRPr="00222CE3">
              <w:rPr>
                <w:rFonts w:cs="Arial"/>
              </w:rPr>
              <w:t>Canadá</w:t>
            </w:r>
          </w:p>
        </w:tc>
        <w:tc>
          <w:tcPr>
            <w:tcW w:w="2670" w:type="dxa"/>
            <w:tcBorders>
              <w:top w:val="single" w:sz="4" w:space="0" w:color="000000"/>
              <w:left w:val="nil"/>
              <w:bottom w:val="single" w:sz="4" w:space="0" w:color="000000"/>
              <w:right w:val="single" w:sz="4" w:space="0" w:color="auto"/>
            </w:tcBorders>
          </w:tcPr>
          <w:p w14:paraId="09A2933A" w14:textId="77777777" w:rsidR="0034016E" w:rsidRPr="00222CE3" w:rsidRDefault="0034016E" w:rsidP="00343766">
            <w:pPr>
              <w:pStyle w:val="ColorfulList-Accent11"/>
              <w:keepNext/>
              <w:spacing w:line="276" w:lineRule="auto"/>
              <w:ind w:left="0"/>
              <w:jc w:val="center"/>
              <w:rPr>
                <w:rFonts w:ascii="Tahoma" w:hAnsi="Tahoma" w:cs="Tahoma"/>
                <w:color w:val="000000"/>
                <w:sz w:val="18"/>
                <w:szCs w:val="18"/>
              </w:rPr>
            </w:pPr>
            <w:r w:rsidRPr="00222CE3">
              <w:rPr>
                <w:rFonts w:ascii="Tahoma" w:hAnsi="Tahoma" w:cs="Tahoma"/>
                <w:sz w:val="18"/>
                <w:szCs w:val="18"/>
              </w:rPr>
              <w:t>Bélgica</w:t>
            </w:r>
          </w:p>
        </w:tc>
        <w:tc>
          <w:tcPr>
            <w:tcW w:w="2670" w:type="dxa"/>
            <w:tcBorders>
              <w:top w:val="single" w:sz="4" w:space="0" w:color="000000"/>
              <w:left w:val="single" w:sz="4" w:space="0" w:color="auto"/>
              <w:bottom w:val="single" w:sz="4" w:space="0" w:color="000000"/>
              <w:right w:val="single" w:sz="4" w:space="0" w:color="000000"/>
            </w:tcBorders>
          </w:tcPr>
          <w:p w14:paraId="3CF6CDCB" w14:textId="77777777" w:rsidR="0034016E" w:rsidRPr="00222CE3" w:rsidRDefault="0034016E" w:rsidP="00343766">
            <w:pPr>
              <w:pStyle w:val="ColorfulList-Accent11"/>
              <w:keepNext/>
              <w:spacing w:line="276" w:lineRule="auto"/>
              <w:ind w:left="0"/>
              <w:jc w:val="center"/>
              <w:rPr>
                <w:rFonts w:ascii="Tahoma" w:hAnsi="Tahoma" w:cs="Tahoma"/>
                <w:color w:val="000000"/>
                <w:sz w:val="18"/>
                <w:szCs w:val="18"/>
              </w:rPr>
            </w:pPr>
            <w:r w:rsidRPr="00222CE3">
              <w:rPr>
                <w:rFonts w:ascii="Tahoma" w:hAnsi="Tahoma" w:cs="Tahoma"/>
                <w:sz w:val="18"/>
                <w:szCs w:val="18"/>
              </w:rPr>
              <w:t>Hong Kong</w:t>
            </w:r>
          </w:p>
        </w:tc>
      </w:tr>
      <w:tr w:rsidR="0034016E" w:rsidRPr="00222CE3" w14:paraId="6C7ACC8C"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D952283" w14:textId="77777777" w:rsidR="0034016E" w:rsidRPr="00222CE3" w:rsidRDefault="0034016E" w:rsidP="00343766">
            <w:pPr>
              <w:keepNext/>
              <w:jc w:val="center"/>
              <w:rPr>
                <w:rFonts w:cs="Tahoma"/>
                <w:color w:val="000000"/>
                <w:szCs w:val="20"/>
              </w:rPr>
            </w:pPr>
            <w:r w:rsidRPr="00222CE3">
              <w:rPr>
                <w:rFonts w:cs="Arial"/>
              </w:rPr>
              <w:t>Colombia</w:t>
            </w:r>
          </w:p>
        </w:tc>
        <w:tc>
          <w:tcPr>
            <w:tcW w:w="2670" w:type="dxa"/>
            <w:tcBorders>
              <w:top w:val="single" w:sz="4" w:space="0" w:color="000000"/>
              <w:left w:val="nil"/>
              <w:bottom w:val="single" w:sz="4" w:space="0" w:color="000000"/>
              <w:right w:val="single" w:sz="4" w:space="0" w:color="auto"/>
            </w:tcBorders>
          </w:tcPr>
          <w:p w14:paraId="0D59FB6C" w14:textId="77777777" w:rsidR="0034016E" w:rsidRPr="00222CE3" w:rsidRDefault="0034016E" w:rsidP="00343766">
            <w:pPr>
              <w:pStyle w:val="ColorfulList-Accent11"/>
              <w:keepNext/>
              <w:spacing w:line="276" w:lineRule="auto"/>
              <w:ind w:left="0"/>
              <w:jc w:val="center"/>
              <w:rPr>
                <w:rFonts w:ascii="Tahoma" w:hAnsi="Tahoma" w:cs="Tahoma"/>
                <w:color w:val="000000"/>
                <w:sz w:val="18"/>
                <w:szCs w:val="18"/>
              </w:rPr>
            </w:pPr>
            <w:r w:rsidRPr="00222CE3">
              <w:rPr>
                <w:rFonts w:ascii="Tahoma" w:hAnsi="Tahoma" w:cs="Tahoma"/>
                <w:sz w:val="18"/>
                <w:szCs w:val="18"/>
              </w:rPr>
              <w:t>Chipre</w:t>
            </w:r>
          </w:p>
        </w:tc>
        <w:tc>
          <w:tcPr>
            <w:tcW w:w="2670" w:type="dxa"/>
            <w:tcBorders>
              <w:top w:val="single" w:sz="4" w:space="0" w:color="000000"/>
              <w:left w:val="single" w:sz="4" w:space="0" w:color="auto"/>
              <w:bottom w:val="single" w:sz="4" w:space="0" w:color="000000"/>
              <w:right w:val="single" w:sz="4" w:space="0" w:color="000000"/>
            </w:tcBorders>
          </w:tcPr>
          <w:p w14:paraId="500F0D37" w14:textId="77777777" w:rsidR="0034016E" w:rsidRPr="00222CE3" w:rsidRDefault="0034016E" w:rsidP="00343766">
            <w:pPr>
              <w:pStyle w:val="ColorfulList-Accent11"/>
              <w:keepNext/>
              <w:spacing w:line="276" w:lineRule="auto"/>
              <w:ind w:left="0"/>
              <w:jc w:val="center"/>
              <w:rPr>
                <w:rFonts w:ascii="Tahoma" w:hAnsi="Tahoma" w:cs="Tahoma"/>
                <w:color w:val="000000"/>
                <w:sz w:val="18"/>
                <w:szCs w:val="18"/>
              </w:rPr>
            </w:pPr>
            <w:r w:rsidRPr="00222CE3">
              <w:rPr>
                <w:rFonts w:ascii="Tahoma" w:hAnsi="Tahoma" w:cs="Tahoma"/>
                <w:sz w:val="18"/>
                <w:szCs w:val="18"/>
              </w:rPr>
              <w:t>India</w:t>
            </w:r>
          </w:p>
        </w:tc>
      </w:tr>
      <w:tr w:rsidR="0034016E" w:rsidRPr="00222CE3" w14:paraId="4253BE00"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E060155" w14:textId="77777777" w:rsidR="0034016E" w:rsidRPr="00222CE3" w:rsidRDefault="0034016E" w:rsidP="00343766">
            <w:pPr>
              <w:keepNext/>
              <w:jc w:val="center"/>
              <w:rPr>
                <w:rFonts w:cs="Arial"/>
              </w:rPr>
            </w:pPr>
            <w:r w:rsidRPr="00222CE3">
              <w:rPr>
                <w:rFonts w:cs="Arial"/>
              </w:rPr>
              <w:t>Costa Rica</w:t>
            </w:r>
          </w:p>
        </w:tc>
        <w:tc>
          <w:tcPr>
            <w:tcW w:w="2670" w:type="dxa"/>
            <w:tcBorders>
              <w:top w:val="single" w:sz="4" w:space="0" w:color="000000"/>
              <w:left w:val="nil"/>
              <w:bottom w:val="single" w:sz="4" w:space="0" w:color="000000"/>
              <w:right w:val="single" w:sz="4" w:space="0" w:color="auto"/>
            </w:tcBorders>
          </w:tcPr>
          <w:p w14:paraId="076DF811" w14:textId="77777777" w:rsidR="0034016E" w:rsidRPr="00222CE3" w:rsidRDefault="0034016E" w:rsidP="00343766">
            <w:pPr>
              <w:pStyle w:val="ColorfulList-Accent11"/>
              <w:keepNext/>
              <w:spacing w:line="276" w:lineRule="auto"/>
              <w:ind w:left="0"/>
              <w:jc w:val="center"/>
              <w:rPr>
                <w:rFonts w:ascii="Tahoma" w:hAnsi="Tahoma" w:cs="Tahoma"/>
                <w:color w:val="000000"/>
                <w:sz w:val="18"/>
                <w:szCs w:val="18"/>
              </w:rPr>
            </w:pPr>
            <w:r w:rsidRPr="00222CE3">
              <w:rPr>
                <w:rFonts w:ascii="Tahoma" w:hAnsi="Tahoma" w:cs="Tahoma"/>
                <w:sz w:val="18"/>
                <w:szCs w:val="18"/>
              </w:rPr>
              <w:t>República Checa</w:t>
            </w:r>
          </w:p>
        </w:tc>
        <w:tc>
          <w:tcPr>
            <w:tcW w:w="2670" w:type="dxa"/>
            <w:tcBorders>
              <w:top w:val="single" w:sz="4" w:space="0" w:color="000000"/>
              <w:left w:val="single" w:sz="4" w:space="0" w:color="auto"/>
              <w:bottom w:val="single" w:sz="4" w:space="0" w:color="000000"/>
              <w:right w:val="single" w:sz="4" w:space="0" w:color="000000"/>
            </w:tcBorders>
          </w:tcPr>
          <w:p w14:paraId="20D26404" w14:textId="77777777" w:rsidR="0034016E" w:rsidRPr="00222CE3" w:rsidRDefault="0034016E" w:rsidP="00343766">
            <w:pPr>
              <w:pStyle w:val="ColorfulList-Accent11"/>
              <w:keepNext/>
              <w:spacing w:line="276" w:lineRule="auto"/>
              <w:ind w:left="0"/>
              <w:jc w:val="center"/>
              <w:rPr>
                <w:rFonts w:ascii="Tahoma" w:hAnsi="Tahoma" w:cs="Tahoma"/>
                <w:color w:val="000000"/>
                <w:sz w:val="18"/>
                <w:szCs w:val="18"/>
              </w:rPr>
            </w:pPr>
            <w:r w:rsidRPr="00222CE3">
              <w:rPr>
                <w:rFonts w:ascii="Tahoma" w:hAnsi="Tahoma" w:cs="Tahoma"/>
                <w:sz w:val="18"/>
                <w:szCs w:val="18"/>
              </w:rPr>
              <w:t>Japón</w:t>
            </w:r>
          </w:p>
        </w:tc>
      </w:tr>
      <w:tr w:rsidR="0034016E" w:rsidRPr="00222CE3" w14:paraId="5CE0DE2C"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1ACE9F5" w14:textId="77777777" w:rsidR="0034016E" w:rsidRPr="00222CE3" w:rsidRDefault="0034016E" w:rsidP="00343766">
            <w:pPr>
              <w:keepNext/>
              <w:jc w:val="center"/>
              <w:rPr>
                <w:rFonts w:cs="Arial"/>
              </w:rPr>
            </w:pPr>
            <w:r w:rsidRPr="00222CE3">
              <w:rPr>
                <w:rFonts w:cs="Arial"/>
              </w:rPr>
              <w:t>Chile</w:t>
            </w:r>
          </w:p>
        </w:tc>
        <w:tc>
          <w:tcPr>
            <w:tcW w:w="2670" w:type="dxa"/>
            <w:tcBorders>
              <w:top w:val="single" w:sz="4" w:space="0" w:color="000000"/>
              <w:left w:val="nil"/>
              <w:bottom w:val="single" w:sz="4" w:space="0" w:color="000000"/>
              <w:right w:val="single" w:sz="4" w:space="0" w:color="auto"/>
            </w:tcBorders>
          </w:tcPr>
          <w:p w14:paraId="01981B53" w14:textId="77777777" w:rsidR="0034016E" w:rsidRPr="00222CE3" w:rsidRDefault="0034016E" w:rsidP="00343766">
            <w:pPr>
              <w:pStyle w:val="ColorfulList-Accent11"/>
              <w:keepNext/>
              <w:spacing w:line="276" w:lineRule="auto"/>
              <w:ind w:left="0"/>
              <w:jc w:val="center"/>
              <w:rPr>
                <w:rFonts w:ascii="Tahoma" w:hAnsi="Tahoma" w:cs="Tahoma"/>
                <w:color w:val="000000"/>
                <w:sz w:val="18"/>
                <w:szCs w:val="18"/>
              </w:rPr>
            </w:pPr>
            <w:r w:rsidRPr="00222CE3">
              <w:rPr>
                <w:rFonts w:ascii="Tahoma" w:hAnsi="Tahoma" w:cs="Tahoma"/>
                <w:sz w:val="18"/>
                <w:szCs w:val="18"/>
              </w:rPr>
              <w:t>Dinamarca</w:t>
            </w:r>
          </w:p>
        </w:tc>
        <w:tc>
          <w:tcPr>
            <w:tcW w:w="2670" w:type="dxa"/>
            <w:tcBorders>
              <w:top w:val="single" w:sz="4" w:space="0" w:color="000000"/>
              <w:left w:val="single" w:sz="4" w:space="0" w:color="auto"/>
              <w:bottom w:val="single" w:sz="4" w:space="0" w:color="000000"/>
              <w:right w:val="single" w:sz="4" w:space="0" w:color="000000"/>
            </w:tcBorders>
          </w:tcPr>
          <w:p w14:paraId="435CDEEC" w14:textId="77777777" w:rsidR="0034016E" w:rsidRPr="00222CE3" w:rsidRDefault="0034016E" w:rsidP="00343766">
            <w:pPr>
              <w:pStyle w:val="ColorfulList-Accent11"/>
              <w:keepNext/>
              <w:spacing w:line="276" w:lineRule="auto"/>
              <w:ind w:left="0"/>
              <w:jc w:val="center"/>
              <w:rPr>
                <w:rFonts w:ascii="Tahoma" w:hAnsi="Tahoma" w:cs="Tahoma"/>
                <w:color w:val="000000"/>
                <w:sz w:val="18"/>
                <w:szCs w:val="18"/>
              </w:rPr>
            </w:pPr>
            <w:r w:rsidRPr="00222CE3">
              <w:rPr>
                <w:rFonts w:ascii="Tahoma" w:hAnsi="Tahoma" w:cs="Tahoma"/>
                <w:sz w:val="18"/>
                <w:szCs w:val="18"/>
              </w:rPr>
              <w:t>Corea</w:t>
            </w:r>
          </w:p>
        </w:tc>
      </w:tr>
      <w:tr w:rsidR="0034016E" w:rsidRPr="00222CE3" w14:paraId="5E9202AF"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9B82C81" w14:textId="77777777" w:rsidR="0034016E" w:rsidRPr="00222CE3" w:rsidRDefault="0034016E" w:rsidP="00343766">
            <w:pPr>
              <w:keepNext/>
              <w:jc w:val="center"/>
              <w:rPr>
                <w:rFonts w:cs="Arial"/>
              </w:rPr>
            </w:pPr>
            <w:r w:rsidRPr="00222CE3">
              <w:rPr>
                <w:rFonts w:cs="Arial"/>
              </w:rPr>
              <w:t>México</w:t>
            </w:r>
          </w:p>
        </w:tc>
        <w:tc>
          <w:tcPr>
            <w:tcW w:w="2670" w:type="dxa"/>
            <w:tcBorders>
              <w:top w:val="single" w:sz="4" w:space="0" w:color="000000"/>
              <w:left w:val="nil"/>
              <w:bottom w:val="single" w:sz="4" w:space="0" w:color="000000"/>
              <w:right w:val="single" w:sz="4" w:space="0" w:color="auto"/>
            </w:tcBorders>
          </w:tcPr>
          <w:p w14:paraId="699027A1" w14:textId="77777777" w:rsidR="0034016E" w:rsidRPr="00222CE3" w:rsidRDefault="0034016E" w:rsidP="00343766">
            <w:pPr>
              <w:pStyle w:val="ColorfulList-Accent11"/>
              <w:keepNext/>
              <w:spacing w:line="276" w:lineRule="auto"/>
              <w:ind w:left="0"/>
              <w:jc w:val="center"/>
              <w:rPr>
                <w:rFonts w:ascii="Tahoma" w:hAnsi="Tahoma" w:cs="Tahoma"/>
                <w:color w:val="000000"/>
                <w:sz w:val="18"/>
                <w:szCs w:val="18"/>
              </w:rPr>
            </w:pPr>
            <w:r w:rsidRPr="00222CE3">
              <w:rPr>
                <w:rFonts w:ascii="Tahoma" w:hAnsi="Tahoma" w:cs="Tahoma"/>
                <w:sz w:val="18"/>
                <w:szCs w:val="18"/>
              </w:rPr>
              <w:t>Finlandia</w:t>
            </w:r>
          </w:p>
        </w:tc>
        <w:tc>
          <w:tcPr>
            <w:tcW w:w="2670" w:type="dxa"/>
            <w:tcBorders>
              <w:top w:val="single" w:sz="4" w:space="0" w:color="000000"/>
              <w:left w:val="single" w:sz="4" w:space="0" w:color="auto"/>
              <w:bottom w:val="single" w:sz="4" w:space="0" w:color="000000"/>
              <w:right w:val="single" w:sz="4" w:space="0" w:color="000000"/>
            </w:tcBorders>
          </w:tcPr>
          <w:p w14:paraId="5A4D325D" w14:textId="77777777" w:rsidR="0034016E" w:rsidRPr="00222CE3" w:rsidRDefault="0034016E" w:rsidP="00343766">
            <w:pPr>
              <w:pStyle w:val="ColorfulList-Accent11"/>
              <w:keepNext/>
              <w:spacing w:line="276" w:lineRule="auto"/>
              <w:ind w:left="0"/>
              <w:jc w:val="center"/>
              <w:rPr>
                <w:rFonts w:ascii="Tahoma" w:hAnsi="Tahoma" w:cs="Tahoma"/>
                <w:color w:val="000000"/>
                <w:sz w:val="18"/>
                <w:szCs w:val="18"/>
              </w:rPr>
            </w:pPr>
            <w:r w:rsidRPr="00222CE3">
              <w:rPr>
                <w:rFonts w:ascii="Tahoma" w:hAnsi="Tahoma" w:cs="Tahoma"/>
                <w:sz w:val="18"/>
                <w:szCs w:val="18"/>
              </w:rPr>
              <w:t>Malasia</w:t>
            </w:r>
          </w:p>
        </w:tc>
      </w:tr>
      <w:tr w:rsidR="0034016E" w:rsidRPr="00222CE3" w14:paraId="06CAAD7F"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27DD8CE" w14:textId="77777777" w:rsidR="0034016E" w:rsidRPr="00222CE3" w:rsidRDefault="0034016E" w:rsidP="00343766">
            <w:pPr>
              <w:keepNext/>
              <w:jc w:val="center"/>
              <w:rPr>
                <w:rFonts w:cs="Arial"/>
              </w:rPr>
            </w:pPr>
            <w:r w:rsidRPr="00222CE3">
              <w:rPr>
                <w:rFonts w:cs="Arial"/>
              </w:rPr>
              <w:t>Perú</w:t>
            </w:r>
          </w:p>
        </w:tc>
        <w:tc>
          <w:tcPr>
            <w:tcW w:w="2670" w:type="dxa"/>
            <w:tcBorders>
              <w:top w:val="single" w:sz="4" w:space="0" w:color="000000"/>
              <w:left w:val="nil"/>
              <w:bottom w:val="single" w:sz="4" w:space="0" w:color="000000"/>
              <w:right w:val="single" w:sz="4" w:space="0" w:color="auto"/>
            </w:tcBorders>
          </w:tcPr>
          <w:p w14:paraId="50F31985" w14:textId="77777777" w:rsidR="0034016E" w:rsidRPr="00222CE3" w:rsidRDefault="0034016E" w:rsidP="00343766">
            <w:pPr>
              <w:pStyle w:val="ColorfulList-Accent11"/>
              <w:keepNext/>
              <w:spacing w:line="276" w:lineRule="auto"/>
              <w:ind w:left="0"/>
              <w:jc w:val="center"/>
              <w:rPr>
                <w:rFonts w:ascii="Tahoma" w:hAnsi="Tahoma" w:cs="Tahoma"/>
                <w:color w:val="000000"/>
                <w:sz w:val="18"/>
                <w:szCs w:val="18"/>
              </w:rPr>
            </w:pPr>
            <w:r w:rsidRPr="00222CE3">
              <w:rPr>
                <w:rFonts w:ascii="Tahoma" w:hAnsi="Tahoma" w:cs="Tahoma"/>
                <w:sz w:val="18"/>
                <w:szCs w:val="18"/>
              </w:rPr>
              <w:t>Francia</w:t>
            </w:r>
          </w:p>
        </w:tc>
        <w:tc>
          <w:tcPr>
            <w:tcW w:w="2670" w:type="dxa"/>
            <w:tcBorders>
              <w:top w:val="single" w:sz="4" w:space="0" w:color="000000"/>
              <w:left w:val="single" w:sz="4" w:space="0" w:color="auto"/>
              <w:bottom w:val="single" w:sz="4" w:space="0" w:color="000000"/>
              <w:right w:val="single" w:sz="4" w:space="0" w:color="000000"/>
            </w:tcBorders>
          </w:tcPr>
          <w:p w14:paraId="1926F67C" w14:textId="77777777" w:rsidR="0034016E" w:rsidRPr="00222CE3" w:rsidRDefault="0034016E" w:rsidP="00343766">
            <w:pPr>
              <w:pStyle w:val="ColorfulList-Accent11"/>
              <w:keepNext/>
              <w:spacing w:line="276" w:lineRule="auto"/>
              <w:ind w:left="0"/>
              <w:jc w:val="center"/>
              <w:rPr>
                <w:rFonts w:ascii="Tahoma" w:hAnsi="Tahoma" w:cs="Tahoma"/>
                <w:color w:val="000000"/>
                <w:sz w:val="18"/>
                <w:szCs w:val="18"/>
              </w:rPr>
            </w:pPr>
            <w:r w:rsidRPr="00222CE3">
              <w:rPr>
                <w:rFonts w:ascii="Tahoma" w:hAnsi="Tahoma" w:cs="Tahoma"/>
                <w:sz w:val="18"/>
                <w:szCs w:val="18"/>
              </w:rPr>
              <w:t>Nueva Zelanda</w:t>
            </w:r>
          </w:p>
        </w:tc>
      </w:tr>
      <w:tr w:rsidR="0034016E" w:rsidRPr="00222CE3" w14:paraId="40F4696A"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86E8853" w14:textId="77777777" w:rsidR="0034016E" w:rsidRPr="00222CE3" w:rsidRDefault="0034016E" w:rsidP="00343766">
            <w:pPr>
              <w:keepNext/>
              <w:jc w:val="center"/>
              <w:rPr>
                <w:rFonts w:cs="Arial"/>
              </w:rPr>
            </w:pPr>
            <w:r w:rsidRPr="00222CE3">
              <w:rPr>
                <w:rFonts w:cs="Arial"/>
              </w:rPr>
              <w:t>Puerto Rico</w:t>
            </w:r>
          </w:p>
        </w:tc>
        <w:tc>
          <w:tcPr>
            <w:tcW w:w="2670" w:type="dxa"/>
            <w:tcBorders>
              <w:top w:val="single" w:sz="4" w:space="0" w:color="000000"/>
              <w:left w:val="nil"/>
              <w:bottom w:val="single" w:sz="4" w:space="0" w:color="000000"/>
              <w:right w:val="single" w:sz="4" w:space="0" w:color="auto"/>
            </w:tcBorders>
          </w:tcPr>
          <w:p w14:paraId="3370B1EB" w14:textId="77777777" w:rsidR="0034016E" w:rsidRPr="00222CE3" w:rsidRDefault="0034016E" w:rsidP="00343766">
            <w:pPr>
              <w:pStyle w:val="ColorfulList-Accent11"/>
              <w:keepNext/>
              <w:spacing w:line="276" w:lineRule="auto"/>
              <w:ind w:left="0"/>
              <w:jc w:val="center"/>
              <w:rPr>
                <w:rFonts w:ascii="Tahoma" w:hAnsi="Tahoma" w:cs="Tahoma"/>
                <w:color w:val="000000"/>
                <w:sz w:val="18"/>
                <w:szCs w:val="18"/>
              </w:rPr>
            </w:pPr>
            <w:r w:rsidRPr="00222CE3">
              <w:rPr>
                <w:rFonts w:ascii="Tahoma" w:hAnsi="Tahoma" w:cs="Tahoma"/>
                <w:sz w:val="18"/>
                <w:szCs w:val="18"/>
              </w:rPr>
              <w:t>Alemania</w:t>
            </w:r>
          </w:p>
        </w:tc>
        <w:tc>
          <w:tcPr>
            <w:tcW w:w="2670" w:type="dxa"/>
            <w:tcBorders>
              <w:top w:val="single" w:sz="4" w:space="0" w:color="000000"/>
              <w:left w:val="single" w:sz="4" w:space="0" w:color="auto"/>
              <w:bottom w:val="single" w:sz="4" w:space="0" w:color="000000"/>
              <w:right w:val="single" w:sz="4" w:space="0" w:color="000000"/>
            </w:tcBorders>
          </w:tcPr>
          <w:p w14:paraId="05664F14" w14:textId="77777777" w:rsidR="0034016E" w:rsidRPr="00222CE3" w:rsidRDefault="0034016E" w:rsidP="00343766">
            <w:pPr>
              <w:pStyle w:val="ColorfulList-Accent11"/>
              <w:keepNext/>
              <w:spacing w:line="276" w:lineRule="auto"/>
              <w:ind w:left="540"/>
              <w:jc w:val="center"/>
              <w:rPr>
                <w:rFonts w:ascii="Tahoma" w:hAnsi="Tahoma" w:cs="Tahoma"/>
                <w:color w:val="000000"/>
                <w:sz w:val="18"/>
                <w:szCs w:val="20"/>
              </w:rPr>
            </w:pPr>
            <w:r w:rsidRPr="00222CE3">
              <w:rPr>
                <w:rFonts w:ascii="Tahoma" w:hAnsi="Tahoma" w:cs="Tahoma"/>
                <w:color w:val="000000"/>
                <w:sz w:val="18"/>
                <w:szCs w:val="20"/>
              </w:rPr>
              <w:t>Singapur</w:t>
            </w:r>
          </w:p>
        </w:tc>
      </w:tr>
      <w:tr w:rsidR="0034016E" w:rsidRPr="00222CE3" w14:paraId="2859C9B7"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B7CD55B" w14:textId="77777777" w:rsidR="0034016E" w:rsidRPr="00222CE3" w:rsidRDefault="0034016E" w:rsidP="00343766">
            <w:pPr>
              <w:keepNext/>
              <w:jc w:val="center"/>
              <w:rPr>
                <w:rFonts w:cs="Arial"/>
              </w:rPr>
            </w:pPr>
            <w:r w:rsidRPr="00222CE3">
              <w:rPr>
                <w:rFonts w:cs="Arial"/>
              </w:rPr>
              <w:t>Trinidad y Tobago</w:t>
            </w:r>
          </w:p>
        </w:tc>
        <w:tc>
          <w:tcPr>
            <w:tcW w:w="2670" w:type="dxa"/>
            <w:tcBorders>
              <w:top w:val="single" w:sz="4" w:space="0" w:color="000000"/>
              <w:left w:val="nil"/>
              <w:bottom w:val="single" w:sz="4" w:space="0" w:color="000000"/>
              <w:right w:val="single" w:sz="4" w:space="0" w:color="auto"/>
            </w:tcBorders>
          </w:tcPr>
          <w:p w14:paraId="7F11F9B1" w14:textId="77777777" w:rsidR="0034016E" w:rsidRPr="00222CE3" w:rsidRDefault="0034016E" w:rsidP="00343766">
            <w:pPr>
              <w:pStyle w:val="ColorfulList-Accent11"/>
              <w:keepNext/>
              <w:spacing w:line="276" w:lineRule="auto"/>
              <w:ind w:left="0"/>
              <w:jc w:val="center"/>
              <w:rPr>
                <w:rFonts w:ascii="Tahoma" w:hAnsi="Tahoma" w:cs="Tahoma"/>
                <w:color w:val="000000"/>
                <w:sz w:val="18"/>
                <w:szCs w:val="18"/>
              </w:rPr>
            </w:pPr>
            <w:r w:rsidRPr="00222CE3">
              <w:rPr>
                <w:rFonts w:ascii="Tahoma" w:hAnsi="Tahoma" w:cs="Tahoma"/>
                <w:sz w:val="18"/>
                <w:szCs w:val="18"/>
              </w:rPr>
              <w:t>Grecia</w:t>
            </w:r>
          </w:p>
        </w:tc>
        <w:tc>
          <w:tcPr>
            <w:tcW w:w="2670" w:type="dxa"/>
            <w:tcBorders>
              <w:top w:val="single" w:sz="4" w:space="0" w:color="000000"/>
              <w:left w:val="single" w:sz="4" w:space="0" w:color="auto"/>
              <w:bottom w:val="single" w:sz="4" w:space="0" w:color="000000"/>
              <w:right w:val="single" w:sz="4" w:space="0" w:color="000000"/>
            </w:tcBorders>
          </w:tcPr>
          <w:p w14:paraId="6FA50265" w14:textId="77777777" w:rsidR="0034016E" w:rsidRPr="00222CE3" w:rsidRDefault="0034016E" w:rsidP="00343766">
            <w:pPr>
              <w:pStyle w:val="ColorfulList-Accent11"/>
              <w:keepNext/>
              <w:spacing w:line="276" w:lineRule="auto"/>
              <w:ind w:left="540"/>
              <w:jc w:val="center"/>
              <w:rPr>
                <w:rFonts w:ascii="Tahoma" w:hAnsi="Tahoma" w:cs="Tahoma"/>
                <w:color w:val="000000"/>
                <w:sz w:val="18"/>
                <w:szCs w:val="20"/>
              </w:rPr>
            </w:pPr>
          </w:p>
        </w:tc>
      </w:tr>
      <w:tr w:rsidR="0034016E" w:rsidRPr="00222CE3" w14:paraId="2326BA66"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179C300C" w14:textId="77777777" w:rsidR="0034016E" w:rsidRPr="00222CE3" w:rsidRDefault="0034016E" w:rsidP="00343766">
            <w:pPr>
              <w:keepNext/>
              <w:jc w:val="center"/>
              <w:rPr>
                <w:rFonts w:cs="Arial"/>
              </w:rPr>
            </w:pPr>
            <w:r w:rsidRPr="00222CE3">
              <w:rPr>
                <w:rFonts w:cs="Arial"/>
              </w:rPr>
              <w:t>Estados Unidos</w:t>
            </w:r>
          </w:p>
        </w:tc>
        <w:tc>
          <w:tcPr>
            <w:tcW w:w="2670" w:type="dxa"/>
            <w:tcBorders>
              <w:top w:val="single" w:sz="4" w:space="0" w:color="000000"/>
              <w:left w:val="nil"/>
              <w:bottom w:val="single" w:sz="4" w:space="0" w:color="000000"/>
              <w:right w:val="single" w:sz="4" w:space="0" w:color="auto"/>
            </w:tcBorders>
          </w:tcPr>
          <w:p w14:paraId="5DEC0989" w14:textId="77777777" w:rsidR="0034016E" w:rsidRPr="00222CE3" w:rsidRDefault="0034016E" w:rsidP="00343766">
            <w:pPr>
              <w:pStyle w:val="ColorfulList-Accent11"/>
              <w:keepNext/>
              <w:spacing w:line="276" w:lineRule="auto"/>
              <w:ind w:left="0"/>
              <w:jc w:val="center"/>
              <w:rPr>
                <w:rFonts w:ascii="Tahoma" w:hAnsi="Tahoma" w:cs="Tahoma"/>
                <w:color w:val="000000"/>
                <w:sz w:val="18"/>
                <w:szCs w:val="18"/>
              </w:rPr>
            </w:pPr>
            <w:r w:rsidRPr="00222CE3">
              <w:rPr>
                <w:rFonts w:ascii="Tahoma" w:hAnsi="Tahoma" w:cs="Tahoma"/>
                <w:sz w:val="18"/>
                <w:szCs w:val="18"/>
              </w:rPr>
              <w:t>Hungría</w:t>
            </w:r>
          </w:p>
        </w:tc>
        <w:tc>
          <w:tcPr>
            <w:tcW w:w="2670" w:type="dxa"/>
            <w:tcBorders>
              <w:top w:val="single" w:sz="4" w:space="0" w:color="000000"/>
              <w:left w:val="single" w:sz="4" w:space="0" w:color="auto"/>
              <w:bottom w:val="single" w:sz="4" w:space="0" w:color="000000"/>
              <w:right w:val="single" w:sz="4" w:space="0" w:color="000000"/>
            </w:tcBorders>
          </w:tcPr>
          <w:p w14:paraId="4336AA0E" w14:textId="77777777" w:rsidR="0034016E" w:rsidRPr="00222CE3" w:rsidRDefault="0034016E" w:rsidP="00343766">
            <w:pPr>
              <w:pStyle w:val="ColorfulList-Accent11"/>
              <w:keepNext/>
              <w:spacing w:line="276" w:lineRule="auto"/>
              <w:ind w:left="540"/>
              <w:jc w:val="center"/>
              <w:rPr>
                <w:rFonts w:ascii="Tahoma" w:hAnsi="Tahoma" w:cs="Tahoma"/>
                <w:color w:val="000000"/>
                <w:sz w:val="18"/>
                <w:szCs w:val="20"/>
              </w:rPr>
            </w:pPr>
          </w:p>
        </w:tc>
      </w:tr>
      <w:tr w:rsidR="0034016E" w:rsidRPr="00222CE3" w14:paraId="15B6C920"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1FC99055" w14:textId="77777777" w:rsidR="0034016E" w:rsidRPr="00222CE3" w:rsidRDefault="0034016E" w:rsidP="00343766">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12B2C5FA" w14:textId="77777777" w:rsidR="0034016E" w:rsidRPr="00222CE3" w:rsidRDefault="0034016E" w:rsidP="00343766">
            <w:pPr>
              <w:pStyle w:val="ColorfulList-Accent11"/>
              <w:keepNext/>
              <w:spacing w:line="276" w:lineRule="auto"/>
              <w:ind w:left="0"/>
              <w:jc w:val="center"/>
              <w:rPr>
                <w:rFonts w:ascii="Tahoma" w:hAnsi="Tahoma" w:cs="Tahoma"/>
                <w:sz w:val="18"/>
                <w:szCs w:val="18"/>
              </w:rPr>
            </w:pPr>
            <w:r w:rsidRPr="00222CE3">
              <w:rPr>
                <w:rFonts w:ascii="Tahoma" w:hAnsi="Tahoma" w:cs="Tahoma"/>
                <w:sz w:val="18"/>
                <w:szCs w:val="18"/>
              </w:rPr>
              <w:t>Irlanda</w:t>
            </w:r>
          </w:p>
        </w:tc>
        <w:tc>
          <w:tcPr>
            <w:tcW w:w="2670" w:type="dxa"/>
            <w:tcBorders>
              <w:top w:val="single" w:sz="4" w:space="0" w:color="000000"/>
              <w:left w:val="single" w:sz="4" w:space="0" w:color="auto"/>
              <w:bottom w:val="single" w:sz="4" w:space="0" w:color="000000"/>
              <w:right w:val="single" w:sz="4" w:space="0" w:color="000000"/>
            </w:tcBorders>
          </w:tcPr>
          <w:p w14:paraId="6F61CB07" w14:textId="77777777" w:rsidR="0034016E" w:rsidRPr="00222CE3" w:rsidRDefault="0034016E" w:rsidP="00343766">
            <w:pPr>
              <w:pStyle w:val="ColorfulList-Accent11"/>
              <w:keepNext/>
              <w:spacing w:line="276" w:lineRule="auto"/>
              <w:ind w:left="540"/>
              <w:jc w:val="center"/>
              <w:rPr>
                <w:rFonts w:ascii="Tahoma" w:hAnsi="Tahoma" w:cs="Tahoma"/>
                <w:color w:val="000000"/>
                <w:sz w:val="18"/>
                <w:szCs w:val="20"/>
              </w:rPr>
            </w:pPr>
          </w:p>
        </w:tc>
      </w:tr>
      <w:tr w:rsidR="0034016E" w:rsidRPr="00222CE3" w14:paraId="3DED0CB8"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04E9496" w14:textId="77777777" w:rsidR="0034016E" w:rsidRPr="00222CE3" w:rsidRDefault="0034016E" w:rsidP="00343766">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01A70EAB" w14:textId="77777777" w:rsidR="0034016E" w:rsidRPr="00222CE3" w:rsidRDefault="0034016E" w:rsidP="00343766">
            <w:pPr>
              <w:pStyle w:val="ColorfulList-Accent11"/>
              <w:keepNext/>
              <w:spacing w:line="276" w:lineRule="auto"/>
              <w:ind w:left="0"/>
              <w:jc w:val="center"/>
              <w:rPr>
                <w:rFonts w:ascii="Tahoma" w:hAnsi="Tahoma" w:cs="Tahoma"/>
                <w:sz w:val="18"/>
                <w:szCs w:val="18"/>
              </w:rPr>
            </w:pPr>
            <w:r w:rsidRPr="00222CE3">
              <w:rPr>
                <w:rFonts w:ascii="Tahoma" w:hAnsi="Tahoma" w:cs="Tahoma"/>
                <w:sz w:val="18"/>
                <w:szCs w:val="18"/>
              </w:rPr>
              <w:t>Israel</w:t>
            </w:r>
          </w:p>
        </w:tc>
        <w:tc>
          <w:tcPr>
            <w:tcW w:w="2670" w:type="dxa"/>
            <w:tcBorders>
              <w:top w:val="single" w:sz="4" w:space="0" w:color="000000"/>
              <w:left w:val="single" w:sz="4" w:space="0" w:color="auto"/>
              <w:bottom w:val="single" w:sz="4" w:space="0" w:color="000000"/>
              <w:right w:val="single" w:sz="4" w:space="0" w:color="000000"/>
            </w:tcBorders>
          </w:tcPr>
          <w:p w14:paraId="00EA773D" w14:textId="77777777" w:rsidR="0034016E" w:rsidRPr="00222CE3" w:rsidRDefault="0034016E" w:rsidP="00343766">
            <w:pPr>
              <w:pStyle w:val="ColorfulList-Accent11"/>
              <w:keepNext/>
              <w:spacing w:line="276" w:lineRule="auto"/>
              <w:ind w:left="540"/>
              <w:jc w:val="center"/>
              <w:rPr>
                <w:rFonts w:ascii="Tahoma" w:hAnsi="Tahoma" w:cs="Tahoma"/>
                <w:color w:val="000000"/>
                <w:sz w:val="18"/>
                <w:szCs w:val="20"/>
              </w:rPr>
            </w:pPr>
          </w:p>
        </w:tc>
      </w:tr>
      <w:tr w:rsidR="0034016E" w:rsidRPr="00222CE3" w14:paraId="2691F442"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A0DBE9A" w14:textId="77777777" w:rsidR="0034016E" w:rsidRPr="00222CE3" w:rsidRDefault="0034016E" w:rsidP="00343766">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0C55FDAE" w14:textId="77777777" w:rsidR="0034016E" w:rsidRPr="00222CE3" w:rsidRDefault="0034016E" w:rsidP="00343766">
            <w:pPr>
              <w:pStyle w:val="ColorfulList-Accent11"/>
              <w:keepNext/>
              <w:spacing w:line="276" w:lineRule="auto"/>
              <w:ind w:left="0"/>
              <w:jc w:val="center"/>
              <w:rPr>
                <w:rFonts w:ascii="Tahoma" w:hAnsi="Tahoma" w:cs="Tahoma"/>
                <w:sz w:val="18"/>
                <w:szCs w:val="18"/>
              </w:rPr>
            </w:pPr>
            <w:r w:rsidRPr="00222CE3">
              <w:rPr>
                <w:rFonts w:ascii="Tahoma" w:hAnsi="Tahoma" w:cs="Tahoma"/>
                <w:sz w:val="18"/>
                <w:szCs w:val="18"/>
              </w:rPr>
              <w:t>Italia</w:t>
            </w:r>
          </w:p>
        </w:tc>
        <w:tc>
          <w:tcPr>
            <w:tcW w:w="2670" w:type="dxa"/>
            <w:tcBorders>
              <w:top w:val="single" w:sz="4" w:space="0" w:color="000000"/>
              <w:left w:val="single" w:sz="4" w:space="0" w:color="auto"/>
              <w:bottom w:val="single" w:sz="4" w:space="0" w:color="000000"/>
              <w:right w:val="single" w:sz="4" w:space="0" w:color="000000"/>
            </w:tcBorders>
          </w:tcPr>
          <w:p w14:paraId="59F1A69E" w14:textId="77777777" w:rsidR="0034016E" w:rsidRPr="00222CE3" w:rsidRDefault="0034016E" w:rsidP="00343766">
            <w:pPr>
              <w:pStyle w:val="ColorfulList-Accent11"/>
              <w:keepNext/>
              <w:spacing w:line="276" w:lineRule="auto"/>
              <w:ind w:left="540"/>
              <w:jc w:val="center"/>
              <w:rPr>
                <w:rFonts w:ascii="Tahoma" w:hAnsi="Tahoma" w:cs="Tahoma"/>
                <w:color w:val="000000"/>
                <w:sz w:val="18"/>
                <w:szCs w:val="20"/>
              </w:rPr>
            </w:pPr>
          </w:p>
        </w:tc>
      </w:tr>
      <w:tr w:rsidR="0034016E" w:rsidRPr="00222CE3" w14:paraId="006B3B44"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854614A" w14:textId="77777777" w:rsidR="0034016E" w:rsidRPr="00222CE3" w:rsidRDefault="0034016E" w:rsidP="00343766">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68254180" w14:textId="77777777" w:rsidR="0034016E" w:rsidRPr="00222CE3" w:rsidRDefault="0034016E" w:rsidP="00343766">
            <w:pPr>
              <w:pStyle w:val="ColorfulList-Accent11"/>
              <w:keepNext/>
              <w:spacing w:line="276" w:lineRule="auto"/>
              <w:ind w:left="0"/>
              <w:jc w:val="center"/>
              <w:rPr>
                <w:rFonts w:ascii="Tahoma" w:hAnsi="Tahoma" w:cs="Tahoma"/>
                <w:sz w:val="18"/>
                <w:szCs w:val="18"/>
              </w:rPr>
            </w:pPr>
            <w:r w:rsidRPr="00222CE3">
              <w:rPr>
                <w:rFonts w:ascii="Tahoma" w:hAnsi="Tahoma" w:cs="Tahoma"/>
                <w:sz w:val="18"/>
                <w:szCs w:val="18"/>
              </w:rPr>
              <w:t>Luxemburgo</w:t>
            </w:r>
          </w:p>
        </w:tc>
        <w:tc>
          <w:tcPr>
            <w:tcW w:w="2670" w:type="dxa"/>
            <w:tcBorders>
              <w:top w:val="single" w:sz="4" w:space="0" w:color="000000"/>
              <w:left w:val="single" w:sz="4" w:space="0" w:color="auto"/>
              <w:bottom w:val="single" w:sz="4" w:space="0" w:color="000000"/>
              <w:right w:val="single" w:sz="4" w:space="0" w:color="000000"/>
            </w:tcBorders>
          </w:tcPr>
          <w:p w14:paraId="784EC1BC" w14:textId="77777777" w:rsidR="0034016E" w:rsidRPr="00222CE3" w:rsidRDefault="0034016E" w:rsidP="00343766">
            <w:pPr>
              <w:pStyle w:val="ColorfulList-Accent11"/>
              <w:keepNext/>
              <w:spacing w:line="276" w:lineRule="auto"/>
              <w:ind w:left="540"/>
              <w:jc w:val="center"/>
              <w:rPr>
                <w:rFonts w:ascii="Tahoma" w:hAnsi="Tahoma" w:cs="Tahoma"/>
                <w:color w:val="000000"/>
                <w:sz w:val="18"/>
                <w:szCs w:val="20"/>
              </w:rPr>
            </w:pPr>
          </w:p>
        </w:tc>
      </w:tr>
      <w:tr w:rsidR="0034016E" w:rsidRPr="00222CE3" w14:paraId="2C23847B"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CCD5DD2" w14:textId="77777777" w:rsidR="0034016E" w:rsidRPr="00222CE3" w:rsidRDefault="0034016E" w:rsidP="00343766">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5D950B05" w14:textId="77777777" w:rsidR="0034016E" w:rsidRPr="00222CE3" w:rsidRDefault="0034016E" w:rsidP="00343766">
            <w:pPr>
              <w:pStyle w:val="ColorfulList-Accent11"/>
              <w:keepNext/>
              <w:spacing w:line="276" w:lineRule="auto"/>
              <w:ind w:left="0"/>
              <w:jc w:val="center"/>
              <w:rPr>
                <w:rFonts w:ascii="Tahoma" w:hAnsi="Tahoma" w:cs="Tahoma"/>
                <w:sz w:val="18"/>
                <w:szCs w:val="18"/>
              </w:rPr>
            </w:pPr>
            <w:r w:rsidRPr="00222CE3">
              <w:rPr>
                <w:rFonts w:ascii="Tahoma" w:hAnsi="Tahoma" w:cs="Tahoma"/>
                <w:sz w:val="18"/>
                <w:szCs w:val="18"/>
              </w:rPr>
              <w:t>Países Bajos</w:t>
            </w:r>
          </w:p>
        </w:tc>
        <w:tc>
          <w:tcPr>
            <w:tcW w:w="2670" w:type="dxa"/>
            <w:tcBorders>
              <w:top w:val="single" w:sz="4" w:space="0" w:color="000000"/>
              <w:left w:val="single" w:sz="4" w:space="0" w:color="auto"/>
              <w:bottom w:val="single" w:sz="4" w:space="0" w:color="000000"/>
              <w:right w:val="single" w:sz="4" w:space="0" w:color="000000"/>
            </w:tcBorders>
          </w:tcPr>
          <w:p w14:paraId="39D499F8" w14:textId="77777777" w:rsidR="0034016E" w:rsidRPr="00222CE3" w:rsidRDefault="0034016E" w:rsidP="00343766">
            <w:pPr>
              <w:pStyle w:val="ColorfulList-Accent11"/>
              <w:keepNext/>
              <w:spacing w:line="276" w:lineRule="auto"/>
              <w:ind w:left="540"/>
              <w:jc w:val="center"/>
              <w:rPr>
                <w:rFonts w:ascii="Tahoma" w:hAnsi="Tahoma" w:cs="Tahoma"/>
                <w:color w:val="000000"/>
                <w:sz w:val="18"/>
                <w:szCs w:val="20"/>
              </w:rPr>
            </w:pPr>
          </w:p>
        </w:tc>
      </w:tr>
      <w:tr w:rsidR="0034016E" w:rsidRPr="00222CE3" w14:paraId="67C6A728"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99E1DCD" w14:textId="77777777" w:rsidR="0034016E" w:rsidRPr="00222CE3" w:rsidRDefault="0034016E" w:rsidP="00343766">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71EA275F" w14:textId="77777777" w:rsidR="0034016E" w:rsidRPr="00222CE3" w:rsidRDefault="0034016E" w:rsidP="00343766">
            <w:pPr>
              <w:pStyle w:val="ColorfulList-Accent11"/>
              <w:keepNext/>
              <w:spacing w:line="276" w:lineRule="auto"/>
              <w:ind w:left="0"/>
              <w:jc w:val="center"/>
              <w:rPr>
                <w:rFonts w:ascii="Tahoma" w:hAnsi="Tahoma" w:cs="Tahoma"/>
                <w:sz w:val="18"/>
                <w:szCs w:val="18"/>
              </w:rPr>
            </w:pPr>
            <w:r w:rsidRPr="00222CE3">
              <w:rPr>
                <w:rFonts w:ascii="Tahoma" w:hAnsi="Tahoma" w:cs="Tahoma"/>
                <w:sz w:val="18"/>
                <w:szCs w:val="18"/>
              </w:rPr>
              <w:t>Noruega</w:t>
            </w:r>
          </w:p>
        </w:tc>
        <w:tc>
          <w:tcPr>
            <w:tcW w:w="2670" w:type="dxa"/>
            <w:tcBorders>
              <w:top w:val="single" w:sz="4" w:space="0" w:color="000000"/>
              <w:left w:val="single" w:sz="4" w:space="0" w:color="auto"/>
              <w:bottom w:val="single" w:sz="4" w:space="0" w:color="000000"/>
              <w:right w:val="single" w:sz="4" w:space="0" w:color="000000"/>
            </w:tcBorders>
          </w:tcPr>
          <w:p w14:paraId="3EF568EA" w14:textId="77777777" w:rsidR="0034016E" w:rsidRPr="00222CE3" w:rsidRDefault="0034016E" w:rsidP="00343766">
            <w:pPr>
              <w:pStyle w:val="ColorfulList-Accent11"/>
              <w:keepNext/>
              <w:spacing w:line="276" w:lineRule="auto"/>
              <w:ind w:left="540"/>
              <w:jc w:val="center"/>
              <w:rPr>
                <w:rFonts w:ascii="Tahoma" w:hAnsi="Tahoma" w:cs="Tahoma"/>
                <w:color w:val="000000"/>
                <w:sz w:val="18"/>
                <w:szCs w:val="20"/>
              </w:rPr>
            </w:pPr>
          </w:p>
        </w:tc>
      </w:tr>
      <w:tr w:rsidR="0034016E" w:rsidRPr="00222CE3" w14:paraId="611E634B"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B0794AE" w14:textId="77777777" w:rsidR="0034016E" w:rsidRPr="00222CE3" w:rsidRDefault="0034016E" w:rsidP="00343766">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7CDFA74E" w14:textId="77777777" w:rsidR="0034016E" w:rsidRPr="00222CE3" w:rsidRDefault="0034016E" w:rsidP="00343766">
            <w:pPr>
              <w:pStyle w:val="ColorfulList-Accent11"/>
              <w:keepNext/>
              <w:spacing w:line="276" w:lineRule="auto"/>
              <w:ind w:left="0"/>
              <w:jc w:val="center"/>
              <w:rPr>
                <w:rFonts w:ascii="Tahoma" w:hAnsi="Tahoma" w:cs="Tahoma"/>
                <w:sz w:val="18"/>
                <w:szCs w:val="18"/>
              </w:rPr>
            </w:pPr>
            <w:r w:rsidRPr="00222CE3">
              <w:rPr>
                <w:rFonts w:ascii="Tahoma" w:hAnsi="Tahoma" w:cs="Tahoma"/>
                <w:sz w:val="18"/>
                <w:szCs w:val="18"/>
              </w:rPr>
              <w:t>Polonia</w:t>
            </w:r>
          </w:p>
        </w:tc>
        <w:tc>
          <w:tcPr>
            <w:tcW w:w="2670" w:type="dxa"/>
            <w:tcBorders>
              <w:top w:val="single" w:sz="4" w:space="0" w:color="000000"/>
              <w:left w:val="single" w:sz="4" w:space="0" w:color="auto"/>
              <w:bottom w:val="single" w:sz="4" w:space="0" w:color="000000"/>
              <w:right w:val="single" w:sz="4" w:space="0" w:color="000000"/>
            </w:tcBorders>
          </w:tcPr>
          <w:p w14:paraId="2B226235" w14:textId="77777777" w:rsidR="0034016E" w:rsidRPr="00222CE3" w:rsidRDefault="0034016E" w:rsidP="00343766">
            <w:pPr>
              <w:pStyle w:val="ColorfulList-Accent11"/>
              <w:keepNext/>
              <w:spacing w:line="276" w:lineRule="auto"/>
              <w:ind w:left="540"/>
              <w:jc w:val="center"/>
              <w:rPr>
                <w:rFonts w:ascii="Tahoma" w:hAnsi="Tahoma" w:cs="Tahoma"/>
                <w:color w:val="000000"/>
                <w:sz w:val="18"/>
                <w:szCs w:val="20"/>
              </w:rPr>
            </w:pPr>
          </w:p>
        </w:tc>
      </w:tr>
      <w:tr w:rsidR="0034016E" w:rsidRPr="00222CE3" w14:paraId="74BD4E6F"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5D41E7E" w14:textId="77777777" w:rsidR="0034016E" w:rsidRPr="00222CE3" w:rsidRDefault="0034016E" w:rsidP="00343766">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15A2B758" w14:textId="77777777" w:rsidR="0034016E" w:rsidRPr="00222CE3" w:rsidRDefault="0034016E" w:rsidP="00343766">
            <w:pPr>
              <w:pStyle w:val="ColorfulList-Accent11"/>
              <w:keepNext/>
              <w:spacing w:line="276" w:lineRule="auto"/>
              <w:ind w:left="0"/>
              <w:jc w:val="center"/>
              <w:rPr>
                <w:rFonts w:ascii="Tahoma" w:hAnsi="Tahoma" w:cs="Tahoma"/>
                <w:sz w:val="18"/>
                <w:szCs w:val="18"/>
              </w:rPr>
            </w:pPr>
            <w:r w:rsidRPr="00222CE3">
              <w:rPr>
                <w:rFonts w:ascii="Tahoma" w:hAnsi="Tahoma" w:cs="Tahoma"/>
                <w:sz w:val="18"/>
                <w:szCs w:val="18"/>
              </w:rPr>
              <w:t>Portugal</w:t>
            </w:r>
          </w:p>
        </w:tc>
        <w:tc>
          <w:tcPr>
            <w:tcW w:w="2670" w:type="dxa"/>
            <w:tcBorders>
              <w:top w:val="single" w:sz="4" w:space="0" w:color="000000"/>
              <w:left w:val="single" w:sz="4" w:space="0" w:color="auto"/>
              <w:bottom w:val="single" w:sz="4" w:space="0" w:color="000000"/>
              <w:right w:val="single" w:sz="4" w:space="0" w:color="000000"/>
            </w:tcBorders>
          </w:tcPr>
          <w:p w14:paraId="1E607034" w14:textId="77777777" w:rsidR="0034016E" w:rsidRPr="00222CE3" w:rsidRDefault="0034016E" w:rsidP="00343766">
            <w:pPr>
              <w:pStyle w:val="ColorfulList-Accent11"/>
              <w:keepNext/>
              <w:spacing w:line="276" w:lineRule="auto"/>
              <w:ind w:left="540"/>
              <w:jc w:val="center"/>
              <w:rPr>
                <w:rFonts w:ascii="Tahoma" w:hAnsi="Tahoma" w:cs="Tahoma"/>
                <w:color w:val="000000"/>
                <w:sz w:val="18"/>
                <w:szCs w:val="20"/>
              </w:rPr>
            </w:pPr>
          </w:p>
        </w:tc>
      </w:tr>
      <w:tr w:rsidR="0034016E" w:rsidRPr="00222CE3" w14:paraId="48A3E14D"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1D76E679" w14:textId="77777777" w:rsidR="0034016E" w:rsidRPr="00222CE3" w:rsidRDefault="0034016E" w:rsidP="00343766">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75746407" w14:textId="77777777" w:rsidR="0034016E" w:rsidRPr="00222CE3" w:rsidRDefault="0034016E" w:rsidP="00343766">
            <w:pPr>
              <w:pStyle w:val="ColorfulList-Accent11"/>
              <w:keepNext/>
              <w:spacing w:line="276" w:lineRule="auto"/>
              <w:ind w:left="0"/>
              <w:jc w:val="center"/>
              <w:rPr>
                <w:rFonts w:ascii="Tahoma" w:hAnsi="Tahoma" w:cs="Tahoma"/>
                <w:sz w:val="18"/>
                <w:szCs w:val="18"/>
              </w:rPr>
            </w:pPr>
            <w:r w:rsidRPr="00222CE3">
              <w:rPr>
                <w:rFonts w:ascii="Tahoma" w:hAnsi="Tahoma" w:cs="Tahoma"/>
                <w:sz w:val="18"/>
                <w:szCs w:val="18"/>
              </w:rPr>
              <w:t>Rumania</w:t>
            </w:r>
          </w:p>
        </w:tc>
        <w:tc>
          <w:tcPr>
            <w:tcW w:w="2670" w:type="dxa"/>
            <w:tcBorders>
              <w:top w:val="single" w:sz="4" w:space="0" w:color="000000"/>
              <w:left w:val="single" w:sz="4" w:space="0" w:color="auto"/>
              <w:bottom w:val="single" w:sz="4" w:space="0" w:color="000000"/>
              <w:right w:val="single" w:sz="4" w:space="0" w:color="000000"/>
            </w:tcBorders>
          </w:tcPr>
          <w:p w14:paraId="0D2E69F7" w14:textId="77777777" w:rsidR="0034016E" w:rsidRPr="00222CE3" w:rsidRDefault="0034016E" w:rsidP="00343766">
            <w:pPr>
              <w:pStyle w:val="ColorfulList-Accent11"/>
              <w:keepNext/>
              <w:spacing w:line="276" w:lineRule="auto"/>
              <w:ind w:left="540"/>
              <w:jc w:val="center"/>
              <w:rPr>
                <w:rFonts w:ascii="Tahoma" w:hAnsi="Tahoma" w:cs="Tahoma"/>
                <w:color w:val="000000"/>
                <w:sz w:val="18"/>
                <w:szCs w:val="20"/>
              </w:rPr>
            </w:pPr>
          </w:p>
        </w:tc>
      </w:tr>
      <w:tr w:rsidR="0034016E" w:rsidRPr="00222CE3" w14:paraId="378D9E0F"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2072621" w14:textId="77777777" w:rsidR="0034016E" w:rsidRPr="00222CE3" w:rsidRDefault="0034016E" w:rsidP="00343766">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774EB40D" w14:textId="77777777" w:rsidR="0034016E" w:rsidRPr="00222CE3" w:rsidRDefault="0034016E" w:rsidP="00343766">
            <w:pPr>
              <w:pStyle w:val="ColorfulList-Accent11"/>
              <w:keepNext/>
              <w:spacing w:line="276" w:lineRule="auto"/>
              <w:ind w:left="0"/>
              <w:jc w:val="center"/>
              <w:rPr>
                <w:rFonts w:ascii="Tahoma" w:hAnsi="Tahoma" w:cs="Tahoma"/>
                <w:sz w:val="18"/>
                <w:szCs w:val="18"/>
              </w:rPr>
            </w:pPr>
            <w:r w:rsidRPr="00222CE3">
              <w:rPr>
                <w:rFonts w:ascii="Tahoma" w:hAnsi="Tahoma" w:cs="Tahoma"/>
                <w:sz w:val="18"/>
                <w:szCs w:val="18"/>
              </w:rPr>
              <w:t>Rusia</w:t>
            </w:r>
          </w:p>
        </w:tc>
        <w:tc>
          <w:tcPr>
            <w:tcW w:w="2670" w:type="dxa"/>
            <w:tcBorders>
              <w:top w:val="single" w:sz="4" w:space="0" w:color="000000"/>
              <w:left w:val="single" w:sz="4" w:space="0" w:color="auto"/>
              <w:bottom w:val="single" w:sz="4" w:space="0" w:color="000000"/>
              <w:right w:val="single" w:sz="4" w:space="0" w:color="000000"/>
            </w:tcBorders>
          </w:tcPr>
          <w:p w14:paraId="215E3E6D" w14:textId="77777777" w:rsidR="0034016E" w:rsidRPr="00222CE3" w:rsidRDefault="0034016E" w:rsidP="00343766">
            <w:pPr>
              <w:pStyle w:val="ColorfulList-Accent11"/>
              <w:keepNext/>
              <w:spacing w:line="276" w:lineRule="auto"/>
              <w:ind w:left="540"/>
              <w:jc w:val="center"/>
              <w:rPr>
                <w:rFonts w:ascii="Tahoma" w:hAnsi="Tahoma" w:cs="Tahoma"/>
                <w:color w:val="000000"/>
                <w:sz w:val="18"/>
                <w:szCs w:val="20"/>
              </w:rPr>
            </w:pPr>
          </w:p>
        </w:tc>
      </w:tr>
      <w:tr w:rsidR="0034016E" w:rsidRPr="00222CE3" w14:paraId="50FF0402"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EF583B5" w14:textId="77777777" w:rsidR="0034016E" w:rsidRPr="00222CE3" w:rsidRDefault="0034016E" w:rsidP="00343766">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3BCAA3ED" w14:textId="77777777" w:rsidR="0034016E" w:rsidRPr="00222CE3" w:rsidRDefault="0034016E" w:rsidP="00343766">
            <w:pPr>
              <w:pStyle w:val="ColorfulList-Accent11"/>
              <w:keepNext/>
              <w:spacing w:line="276" w:lineRule="auto"/>
              <w:ind w:left="0"/>
              <w:jc w:val="center"/>
              <w:rPr>
                <w:rFonts w:ascii="Tahoma" w:hAnsi="Tahoma" w:cs="Tahoma"/>
                <w:sz w:val="18"/>
                <w:szCs w:val="18"/>
              </w:rPr>
            </w:pPr>
            <w:r w:rsidRPr="00222CE3">
              <w:rPr>
                <w:rFonts w:ascii="Tahoma" w:hAnsi="Tahoma" w:cs="Tahoma"/>
                <w:sz w:val="18"/>
                <w:szCs w:val="18"/>
              </w:rPr>
              <w:t>España</w:t>
            </w:r>
          </w:p>
        </w:tc>
        <w:tc>
          <w:tcPr>
            <w:tcW w:w="2670" w:type="dxa"/>
            <w:tcBorders>
              <w:top w:val="single" w:sz="4" w:space="0" w:color="000000"/>
              <w:left w:val="single" w:sz="4" w:space="0" w:color="auto"/>
              <w:bottom w:val="single" w:sz="4" w:space="0" w:color="000000"/>
              <w:right w:val="single" w:sz="4" w:space="0" w:color="000000"/>
            </w:tcBorders>
          </w:tcPr>
          <w:p w14:paraId="67FF8786" w14:textId="77777777" w:rsidR="0034016E" w:rsidRPr="00222CE3" w:rsidRDefault="0034016E" w:rsidP="00343766">
            <w:pPr>
              <w:pStyle w:val="ColorfulList-Accent11"/>
              <w:keepNext/>
              <w:spacing w:line="276" w:lineRule="auto"/>
              <w:ind w:left="540"/>
              <w:jc w:val="center"/>
              <w:rPr>
                <w:rFonts w:ascii="Tahoma" w:hAnsi="Tahoma" w:cs="Tahoma"/>
                <w:color w:val="000000"/>
                <w:sz w:val="18"/>
                <w:szCs w:val="20"/>
              </w:rPr>
            </w:pPr>
          </w:p>
        </w:tc>
      </w:tr>
      <w:tr w:rsidR="0034016E" w:rsidRPr="00222CE3" w14:paraId="61F84EF0"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249A2E1" w14:textId="77777777" w:rsidR="0034016E" w:rsidRPr="00222CE3" w:rsidRDefault="0034016E" w:rsidP="00343766">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3DFA8FFE" w14:textId="77777777" w:rsidR="0034016E" w:rsidRPr="00222CE3" w:rsidRDefault="0034016E" w:rsidP="00343766">
            <w:pPr>
              <w:pStyle w:val="ColorfulList-Accent11"/>
              <w:keepNext/>
              <w:spacing w:line="276" w:lineRule="auto"/>
              <w:ind w:left="0"/>
              <w:jc w:val="center"/>
              <w:rPr>
                <w:rFonts w:ascii="Tahoma" w:hAnsi="Tahoma" w:cs="Tahoma"/>
                <w:sz w:val="18"/>
                <w:szCs w:val="18"/>
              </w:rPr>
            </w:pPr>
            <w:r w:rsidRPr="00222CE3">
              <w:rPr>
                <w:rFonts w:ascii="Tahoma" w:hAnsi="Tahoma" w:cs="Tahoma"/>
                <w:sz w:val="18"/>
                <w:szCs w:val="18"/>
              </w:rPr>
              <w:t>Suecia</w:t>
            </w:r>
          </w:p>
        </w:tc>
        <w:tc>
          <w:tcPr>
            <w:tcW w:w="2670" w:type="dxa"/>
            <w:tcBorders>
              <w:top w:val="single" w:sz="4" w:space="0" w:color="000000"/>
              <w:left w:val="single" w:sz="4" w:space="0" w:color="auto"/>
              <w:bottom w:val="single" w:sz="4" w:space="0" w:color="000000"/>
              <w:right w:val="single" w:sz="4" w:space="0" w:color="000000"/>
            </w:tcBorders>
          </w:tcPr>
          <w:p w14:paraId="5072DF96" w14:textId="77777777" w:rsidR="0034016E" w:rsidRPr="00222CE3" w:rsidRDefault="0034016E" w:rsidP="00343766">
            <w:pPr>
              <w:pStyle w:val="ColorfulList-Accent11"/>
              <w:keepNext/>
              <w:spacing w:line="276" w:lineRule="auto"/>
              <w:ind w:left="540"/>
              <w:jc w:val="center"/>
              <w:rPr>
                <w:rFonts w:ascii="Tahoma" w:hAnsi="Tahoma" w:cs="Tahoma"/>
                <w:color w:val="000000"/>
                <w:sz w:val="18"/>
                <w:szCs w:val="20"/>
              </w:rPr>
            </w:pPr>
          </w:p>
        </w:tc>
      </w:tr>
      <w:tr w:rsidR="0034016E" w:rsidRPr="00222CE3" w14:paraId="2DF894C4"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DF9380A" w14:textId="77777777" w:rsidR="0034016E" w:rsidRPr="00222CE3" w:rsidRDefault="0034016E" w:rsidP="00343766">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2CE78BDC" w14:textId="77777777" w:rsidR="0034016E" w:rsidRPr="00222CE3" w:rsidRDefault="0034016E" w:rsidP="00343766">
            <w:pPr>
              <w:pStyle w:val="ColorfulList-Accent11"/>
              <w:keepNext/>
              <w:spacing w:line="276" w:lineRule="auto"/>
              <w:ind w:left="0"/>
              <w:jc w:val="center"/>
              <w:rPr>
                <w:rFonts w:ascii="Tahoma" w:hAnsi="Tahoma" w:cs="Tahoma"/>
                <w:sz w:val="18"/>
                <w:szCs w:val="18"/>
              </w:rPr>
            </w:pPr>
            <w:r w:rsidRPr="00222CE3">
              <w:rPr>
                <w:rFonts w:ascii="Tahoma" w:hAnsi="Tahoma" w:cs="Tahoma"/>
                <w:sz w:val="18"/>
                <w:szCs w:val="18"/>
              </w:rPr>
              <w:t>Suiza</w:t>
            </w:r>
          </w:p>
        </w:tc>
        <w:tc>
          <w:tcPr>
            <w:tcW w:w="2670" w:type="dxa"/>
            <w:tcBorders>
              <w:top w:val="single" w:sz="4" w:space="0" w:color="000000"/>
              <w:left w:val="single" w:sz="4" w:space="0" w:color="auto"/>
              <w:bottom w:val="single" w:sz="4" w:space="0" w:color="000000"/>
              <w:right w:val="single" w:sz="4" w:space="0" w:color="000000"/>
            </w:tcBorders>
          </w:tcPr>
          <w:p w14:paraId="49ED418D" w14:textId="77777777" w:rsidR="0034016E" w:rsidRPr="00222CE3" w:rsidRDefault="0034016E" w:rsidP="00343766">
            <w:pPr>
              <w:pStyle w:val="ColorfulList-Accent11"/>
              <w:keepNext/>
              <w:spacing w:line="276" w:lineRule="auto"/>
              <w:ind w:left="540"/>
              <w:jc w:val="center"/>
              <w:rPr>
                <w:rFonts w:ascii="Tahoma" w:hAnsi="Tahoma" w:cs="Tahoma"/>
                <w:color w:val="000000"/>
                <w:sz w:val="18"/>
                <w:szCs w:val="20"/>
              </w:rPr>
            </w:pPr>
          </w:p>
        </w:tc>
      </w:tr>
      <w:tr w:rsidR="0034016E" w:rsidRPr="00222CE3" w14:paraId="13D1DF87"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46FF52D" w14:textId="77777777" w:rsidR="0034016E" w:rsidRPr="00222CE3" w:rsidRDefault="0034016E" w:rsidP="00343766">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461D8E3F" w14:textId="77777777" w:rsidR="0034016E" w:rsidRPr="00222CE3" w:rsidRDefault="0034016E" w:rsidP="00343766">
            <w:pPr>
              <w:pStyle w:val="ColorfulList-Accent11"/>
              <w:keepNext/>
              <w:spacing w:line="276" w:lineRule="auto"/>
              <w:ind w:left="0"/>
              <w:jc w:val="center"/>
              <w:rPr>
                <w:rFonts w:ascii="Tahoma" w:hAnsi="Tahoma" w:cs="Tahoma"/>
                <w:sz w:val="18"/>
                <w:szCs w:val="18"/>
              </w:rPr>
            </w:pPr>
            <w:r w:rsidRPr="00222CE3">
              <w:rPr>
                <w:rFonts w:ascii="Tahoma" w:hAnsi="Tahoma" w:cs="Tahoma"/>
                <w:sz w:val="18"/>
                <w:szCs w:val="18"/>
              </w:rPr>
              <w:t>Reino Unido</w:t>
            </w:r>
          </w:p>
        </w:tc>
        <w:tc>
          <w:tcPr>
            <w:tcW w:w="2670" w:type="dxa"/>
            <w:tcBorders>
              <w:top w:val="single" w:sz="4" w:space="0" w:color="000000"/>
              <w:left w:val="single" w:sz="4" w:space="0" w:color="auto"/>
              <w:bottom w:val="single" w:sz="4" w:space="0" w:color="000000"/>
              <w:right w:val="single" w:sz="4" w:space="0" w:color="000000"/>
            </w:tcBorders>
          </w:tcPr>
          <w:p w14:paraId="76E6EAFD" w14:textId="77777777" w:rsidR="0034016E" w:rsidRPr="00222CE3" w:rsidRDefault="0034016E" w:rsidP="00343766">
            <w:pPr>
              <w:pStyle w:val="ColorfulList-Accent11"/>
              <w:keepNext/>
              <w:spacing w:line="276" w:lineRule="auto"/>
              <w:ind w:left="540"/>
              <w:jc w:val="center"/>
              <w:rPr>
                <w:rFonts w:ascii="Tahoma" w:hAnsi="Tahoma" w:cs="Tahoma"/>
                <w:color w:val="000000"/>
                <w:sz w:val="18"/>
                <w:szCs w:val="20"/>
              </w:rPr>
            </w:pPr>
          </w:p>
        </w:tc>
      </w:tr>
    </w:tbl>
    <w:p w14:paraId="7578FC01" w14:textId="77777777" w:rsidR="0034016E" w:rsidRDefault="0034016E" w:rsidP="0034016E">
      <w:pPr>
        <w:ind w:left="540"/>
      </w:pPr>
    </w:p>
    <w:p w14:paraId="3D68BAE2" w14:textId="77777777" w:rsidR="009A1721" w:rsidRDefault="009A1721" w:rsidP="0034016E">
      <w:pPr>
        <w:ind w:left="540"/>
      </w:pPr>
    </w:p>
    <w:p w14:paraId="75D64824" w14:textId="77777777" w:rsidR="009A1721" w:rsidRDefault="009A1721" w:rsidP="0034016E">
      <w:pPr>
        <w:ind w:left="540"/>
      </w:pPr>
    </w:p>
    <w:p w14:paraId="389A7754" w14:textId="77777777" w:rsidR="009A1721" w:rsidRPr="00222CE3" w:rsidRDefault="009A1721" w:rsidP="0034016E">
      <w:pPr>
        <w:ind w:left="540"/>
      </w:pPr>
    </w:p>
    <w:p w14:paraId="18E09AE0" w14:textId="77777777" w:rsidR="0034016E" w:rsidRPr="00222CE3" w:rsidRDefault="0034016E" w:rsidP="0034016E">
      <w:pPr>
        <w:spacing w:after="60"/>
        <w:ind w:left="720"/>
      </w:pPr>
      <w:r w:rsidRPr="00222CE3">
        <w:rPr>
          <w:rFonts w:cs="Tahoma"/>
          <w:b/>
          <w:bCs/>
          <w:color w:val="000000"/>
          <w:szCs w:val="18"/>
        </w:rPr>
        <w:lastRenderedPageBreak/>
        <w:t>Contrato Campus y School (CASA)</w:t>
      </w:r>
    </w:p>
    <w:p w14:paraId="7BA2302E" w14:textId="77777777" w:rsidR="0034016E" w:rsidRPr="00222CE3" w:rsidRDefault="0034016E" w:rsidP="0034016E">
      <w:pPr>
        <w:ind w:left="720"/>
      </w:pPr>
      <w:r w:rsidRPr="00222CE3">
        <w:rPr>
          <w:rFonts w:cs="Tahoma"/>
          <w:color w:val="000000"/>
          <w:szCs w:val="18"/>
        </w:rPr>
        <w:t xml:space="preserve">Se podrán adquirir licencias </w:t>
      </w:r>
      <w:r w:rsidR="00855223">
        <w:rPr>
          <w:rFonts w:cs="Tahoma"/>
          <w:color w:val="000000"/>
          <w:szCs w:val="18"/>
        </w:rPr>
        <w:t>de</w:t>
      </w:r>
      <w:r w:rsidRPr="00222CE3">
        <w:rPr>
          <w:rFonts w:cs="Tahoma"/>
          <w:color w:val="000000"/>
          <w:szCs w:val="18"/>
        </w:rPr>
        <w:t xml:space="preserve"> suscripción </w:t>
      </w:r>
      <w:r w:rsidR="00855223">
        <w:rPr>
          <w:rFonts w:cs="Tahoma"/>
          <w:color w:val="000000"/>
          <w:szCs w:val="18"/>
        </w:rPr>
        <w:t>de</w:t>
      </w:r>
      <w:r w:rsidRPr="00222CE3">
        <w:rPr>
          <w:rFonts w:cs="Tahoma"/>
          <w:color w:val="000000"/>
          <w:szCs w:val="18"/>
        </w:rPr>
        <w:t xml:space="preserve"> Microsoft Dynamics CRM Online vendidas en virtud </w:t>
      </w:r>
      <w:r w:rsidR="00855223">
        <w:rPr>
          <w:rFonts w:cs="Tahoma"/>
          <w:color w:val="000000"/>
          <w:szCs w:val="18"/>
        </w:rPr>
        <w:t>de</w:t>
      </w:r>
      <w:r w:rsidRPr="00222CE3">
        <w:rPr>
          <w:rFonts w:cs="Tahoma"/>
          <w:color w:val="000000"/>
          <w:szCs w:val="18"/>
        </w:rPr>
        <w:t xml:space="preserve">l contrato CASA para toda la Institución o no para toda la Institución. Las licencias </w:t>
      </w:r>
      <w:r w:rsidR="00855223">
        <w:rPr>
          <w:rFonts w:cs="Tahoma"/>
          <w:color w:val="000000"/>
          <w:szCs w:val="18"/>
        </w:rPr>
        <w:t>de</w:t>
      </w:r>
      <w:r w:rsidRPr="00222CE3">
        <w:rPr>
          <w:rFonts w:cs="Tahoma"/>
          <w:color w:val="000000"/>
          <w:szCs w:val="18"/>
        </w:rPr>
        <w:t xml:space="preserve"> suscripción se </w:t>
      </w:r>
      <w:r w:rsidR="00855223">
        <w:rPr>
          <w:rFonts w:cs="Tahoma"/>
          <w:color w:val="000000"/>
          <w:szCs w:val="18"/>
        </w:rPr>
        <w:t>de</w:t>
      </w:r>
      <w:r w:rsidRPr="00222CE3">
        <w:rPr>
          <w:rFonts w:cs="Tahoma"/>
          <w:color w:val="000000"/>
          <w:szCs w:val="18"/>
        </w:rPr>
        <w:t xml:space="preserve">ben licenciar por Usuario. Si fueran necesarias Licencias </w:t>
      </w:r>
      <w:r w:rsidR="00855223">
        <w:rPr>
          <w:rFonts w:cs="Tahoma"/>
          <w:color w:val="000000"/>
          <w:szCs w:val="18"/>
        </w:rPr>
        <w:t>de</w:t>
      </w:r>
      <w:r w:rsidRPr="00222CE3">
        <w:rPr>
          <w:rFonts w:cs="Tahoma"/>
          <w:color w:val="000000"/>
          <w:szCs w:val="18"/>
        </w:rPr>
        <w:t xml:space="preserve"> Suscripción </w:t>
      </w:r>
      <w:r w:rsidR="00855223">
        <w:rPr>
          <w:rFonts w:cs="Tahoma"/>
          <w:color w:val="000000"/>
          <w:szCs w:val="18"/>
        </w:rPr>
        <w:t>de</w:t>
      </w:r>
      <w:r w:rsidRPr="00222CE3">
        <w:rPr>
          <w:rFonts w:cs="Tahoma"/>
          <w:color w:val="000000"/>
          <w:szCs w:val="18"/>
        </w:rPr>
        <w:t xml:space="preserve"> Usuario adicionales para acce</w:t>
      </w:r>
      <w:r w:rsidR="00855223">
        <w:rPr>
          <w:rFonts w:cs="Tahoma"/>
          <w:color w:val="000000"/>
          <w:szCs w:val="18"/>
        </w:rPr>
        <w:t>de</w:t>
      </w:r>
      <w:r w:rsidRPr="00222CE3">
        <w:rPr>
          <w:rFonts w:cs="Tahoma"/>
          <w:color w:val="000000"/>
          <w:szCs w:val="18"/>
        </w:rPr>
        <w:t xml:space="preserve">r a Microsoft Dynamics CRM Online, se </w:t>
      </w:r>
      <w:r w:rsidR="00855223">
        <w:rPr>
          <w:rFonts w:cs="Tahoma"/>
          <w:color w:val="000000"/>
          <w:szCs w:val="18"/>
        </w:rPr>
        <w:t>de</w:t>
      </w:r>
      <w:r w:rsidRPr="00222CE3">
        <w:rPr>
          <w:rFonts w:cs="Tahoma"/>
          <w:color w:val="000000"/>
          <w:szCs w:val="18"/>
        </w:rPr>
        <w:t xml:space="preserve">be solicitar el mismo número </w:t>
      </w:r>
      <w:r w:rsidR="00855223">
        <w:rPr>
          <w:rFonts w:cs="Tahoma"/>
          <w:color w:val="000000"/>
          <w:szCs w:val="18"/>
        </w:rPr>
        <w:t>de</w:t>
      </w:r>
      <w:r w:rsidRPr="00222CE3">
        <w:rPr>
          <w:rFonts w:cs="Tahoma"/>
          <w:color w:val="000000"/>
          <w:szCs w:val="18"/>
        </w:rPr>
        <w:t xml:space="preserve"> Licencias </w:t>
      </w:r>
      <w:r w:rsidR="00855223">
        <w:rPr>
          <w:rFonts w:cs="Tahoma"/>
          <w:color w:val="000000"/>
          <w:szCs w:val="18"/>
        </w:rPr>
        <w:t>de</w:t>
      </w:r>
      <w:r w:rsidRPr="00222CE3">
        <w:rPr>
          <w:rFonts w:cs="Tahoma"/>
          <w:color w:val="000000"/>
          <w:szCs w:val="18"/>
        </w:rPr>
        <w:t xml:space="preserve"> Suscripción </w:t>
      </w:r>
      <w:r w:rsidR="00855223">
        <w:rPr>
          <w:rFonts w:cs="Tahoma"/>
          <w:color w:val="000000"/>
          <w:szCs w:val="18"/>
        </w:rPr>
        <w:t>de</w:t>
      </w:r>
      <w:r w:rsidRPr="00222CE3">
        <w:rPr>
          <w:rFonts w:cs="Tahoma"/>
          <w:color w:val="000000"/>
          <w:szCs w:val="18"/>
        </w:rPr>
        <w:t xml:space="preserve"> Usuario.</w:t>
      </w:r>
    </w:p>
    <w:p w14:paraId="181F4661" w14:textId="77777777" w:rsidR="0034016E" w:rsidRPr="00222CE3" w:rsidRDefault="0034016E" w:rsidP="0034016E">
      <w:pPr>
        <w:ind w:left="720"/>
      </w:pPr>
    </w:p>
    <w:p w14:paraId="02DBBFD9" w14:textId="77777777" w:rsidR="0034016E" w:rsidRPr="00222CE3" w:rsidRDefault="0034016E" w:rsidP="0034016E">
      <w:pPr>
        <w:keepNext/>
        <w:spacing w:after="60"/>
        <w:ind w:left="720"/>
      </w:pPr>
      <w:r w:rsidRPr="00222CE3">
        <w:rPr>
          <w:b/>
        </w:rPr>
        <w:t xml:space="preserve">Microsoft Dynamics CRM Online: concesión </w:t>
      </w:r>
      <w:r w:rsidR="00855223">
        <w:rPr>
          <w:b/>
        </w:rPr>
        <w:t>de</w:t>
      </w:r>
      <w:r w:rsidRPr="00222CE3">
        <w:rPr>
          <w:b/>
        </w:rPr>
        <w:t xml:space="preserve"> integración </w:t>
      </w:r>
      <w:r w:rsidR="00855223">
        <w:rPr>
          <w:b/>
        </w:rPr>
        <w:t>de</w:t>
      </w:r>
      <w:r w:rsidRPr="00222CE3">
        <w:rPr>
          <w:b/>
        </w:rPr>
        <w:t xml:space="preserve"> Microsoft Dynamics Marketing</w:t>
      </w:r>
      <w:r w:rsidR="00F2594A">
        <w:rPr>
          <w:b/>
        </w:rPr>
        <w:t> </w:t>
      </w:r>
      <w:r w:rsidRPr="00222CE3">
        <w:rPr>
          <w:b/>
        </w:rPr>
        <w:t>Online</w:t>
      </w:r>
    </w:p>
    <w:p w14:paraId="435B9BAF" w14:textId="77777777" w:rsidR="0034016E" w:rsidRPr="00222CE3" w:rsidRDefault="0034016E" w:rsidP="0034016E">
      <w:pPr>
        <w:ind w:left="720"/>
      </w:pPr>
      <w:r w:rsidRPr="00222CE3">
        <w:t xml:space="preserve">La siguiente exención </w:t>
      </w:r>
      <w:r w:rsidR="00855223">
        <w:t>de</w:t>
      </w:r>
      <w:r w:rsidRPr="00222CE3">
        <w:t xml:space="preserve"> licencia es aplicable a usuarios con licencia </w:t>
      </w:r>
      <w:r w:rsidR="00855223">
        <w:t>de</w:t>
      </w:r>
      <w:r w:rsidRPr="00222CE3">
        <w:t xml:space="preserve"> Microsoft Dynamics Marketing Online con la opción </w:t>
      </w:r>
      <w:r w:rsidR="00855223">
        <w:t>de</w:t>
      </w:r>
      <w:r w:rsidRPr="00222CE3">
        <w:t xml:space="preserve"> Soporte técnico </w:t>
      </w:r>
      <w:r w:rsidR="00855223">
        <w:t>de</w:t>
      </w:r>
      <w:r w:rsidRPr="00222CE3">
        <w:t xml:space="preserve"> mantenimiento y Actualización activa que tiene acceso al servicio Microsoft Dynamics CRM Online </w:t>
      </w:r>
      <w:r w:rsidR="00855223">
        <w:t>de</w:t>
      </w:r>
      <w:r w:rsidRPr="00222CE3">
        <w:t xml:space="preserve"> forma directa o indirecta a través </w:t>
      </w:r>
      <w:r w:rsidR="00855223">
        <w:t>de</w:t>
      </w:r>
      <w:r w:rsidRPr="00222CE3">
        <w:t xml:space="preserve">l </w:t>
      </w:r>
      <w:r w:rsidRPr="00222CE3">
        <w:rPr>
          <w:bCs/>
        </w:rPr>
        <w:t xml:space="preserve">conector MarketingPilot para el software Microsoft Dynamics CRM </w:t>
      </w:r>
      <w:r w:rsidRPr="00222CE3">
        <w:t xml:space="preserve">solo con el propósito </w:t>
      </w:r>
      <w:r w:rsidR="00855223">
        <w:t>de</w:t>
      </w:r>
      <w:r w:rsidRPr="00222CE3">
        <w:t xml:space="preserve"> sincronizar datos </w:t>
      </w:r>
      <w:r w:rsidR="00855223">
        <w:t>de</w:t>
      </w:r>
      <w:r w:rsidRPr="00222CE3">
        <w:t>l cliente. Dichos usuarios no</w:t>
      </w:r>
      <w:r w:rsidR="00F2594A">
        <w:t> </w:t>
      </w:r>
      <w:r w:rsidRPr="00222CE3">
        <w:t xml:space="preserve">requieren una USL </w:t>
      </w:r>
      <w:r w:rsidR="00855223">
        <w:t>de</w:t>
      </w:r>
      <w:r w:rsidRPr="00222CE3">
        <w:t xml:space="preserve"> Microsoft Dynamics CRM Online. Esta renuncia es aplicable hasta el</w:t>
      </w:r>
      <w:r w:rsidRPr="00222CE3">
        <w:rPr>
          <w:rFonts w:eastAsia="Calibri"/>
        </w:rPr>
        <w:t xml:space="preserve"> </w:t>
      </w:r>
      <w:r w:rsidRPr="00222CE3">
        <w:t xml:space="preserve">30 </w:t>
      </w:r>
      <w:r w:rsidR="00855223">
        <w:t>de</w:t>
      </w:r>
      <w:r w:rsidRPr="00222CE3">
        <w:t xml:space="preserve"> junio </w:t>
      </w:r>
      <w:r w:rsidR="00855223">
        <w:t>de</w:t>
      </w:r>
      <w:r w:rsidR="00F2594A">
        <w:t> </w:t>
      </w:r>
      <w:r w:rsidRPr="00222CE3">
        <w:t xml:space="preserve">2014, </w:t>
      </w:r>
      <w:r w:rsidR="00855223">
        <w:t>de</w:t>
      </w:r>
      <w:r w:rsidRPr="00222CE3">
        <w:t xml:space="preserve">spués </w:t>
      </w:r>
      <w:r w:rsidR="00855223">
        <w:t>de</w:t>
      </w:r>
      <w:r w:rsidRPr="00222CE3">
        <w:t xml:space="preserve"> esta fecha Microsoft se reserva el </w:t>
      </w:r>
      <w:r w:rsidR="00855223">
        <w:t>de</w:t>
      </w:r>
      <w:r w:rsidRPr="00222CE3">
        <w:t xml:space="preserve">recho </w:t>
      </w:r>
      <w:r w:rsidR="00855223">
        <w:t>de</w:t>
      </w:r>
      <w:r w:rsidRPr="00222CE3">
        <w:t xml:space="preserve"> exigir las USL apropiadas.</w:t>
      </w:r>
    </w:p>
    <w:p w14:paraId="2C7056BA" w14:textId="77777777" w:rsidR="00CA0116" w:rsidRPr="00683C32" w:rsidRDefault="00CA0116" w:rsidP="00CA0116">
      <w:pPr>
        <w:ind w:left="720"/>
        <w:rPr>
          <w:rFonts w:eastAsiaTheme="minorHAnsi"/>
          <w:lang w:val="es-ES_tradnl"/>
        </w:rPr>
      </w:pPr>
      <w:bookmarkStart w:id="1401" w:name="_66_Microsoft_Dynamics"/>
      <w:bookmarkStart w:id="1402" w:name="_71_Microsoft_Dynamics"/>
      <w:bookmarkStart w:id="1403" w:name="_74_Microsoft_Dynamics"/>
      <w:bookmarkEnd w:id="1401"/>
      <w:bookmarkEnd w:id="1402"/>
      <w:bookmarkEnd w:id="1403"/>
    </w:p>
    <w:p w14:paraId="6CBBF95B" w14:textId="77777777" w:rsidR="00CA0116" w:rsidRPr="00CA0116" w:rsidRDefault="00CA0116" w:rsidP="00CA0116">
      <w:pPr>
        <w:pStyle w:val="exceptionbody"/>
        <w:spacing w:after="120"/>
        <w:ind w:left="720"/>
        <w:rPr>
          <w:rFonts w:ascii="Tahoma" w:hAnsi="Tahoma"/>
          <w:b/>
          <w:lang w:val="es-ES_tradnl"/>
        </w:rPr>
      </w:pPr>
      <w:r w:rsidRPr="00CA0116">
        <w:rPr>
          <w:rFonts w:ascii="Tahoma" w:hAnsi="Tahoma"/>
          <w:b/>
          <w:lang w:val="es-ES_tradnl"/>
        </w:rPr>
        <w:t>Las Licencias de Suscripción de Usuario disponibles para los clientes de Software Assurance y sus licencias CAL cualificadas se indican en la tabla siguiente:</w:t>
      </w:r>
    </w:p>
    <w:tbl>
      <w:tblPr>
        <w:tblW w:w="9090" w:type="dxa"/>
        <w:tblInd w:w="835" w:type="dxa"/>
        <w:tblCellMar>
          <w:left w:w="0" w:type="dxa"/>
          <w:right w:w="0" w:type="dxa"/>
        </w:tblCellMar>
        <w:tblLook w:val="04A0" w:firstRow="1" w:lastRow="0" w:firstColumn="1" w:lastColumn="0" w:noHBand="0" w:noVBand="1"/>
      </w:tblPr>
      <w:tblGrid>
        <w:gridCol w:w="3420"/>
        <w:gridCol w:w="5670"/>
      </w:tblGrid>
      <w:tr w:rsidR="00CA0116" w:rsidRPr="00683C32" w14:paraId="7C6E3DEC" w14:textId="77777777" w:rsidTr="00CA0116">
        <w:trPr>
          <w:cantSplit/>
          <w:trHeight w:val="240"/>
          <w:tblHeader/>
        </w:trPr>
        <w:tc>
          <w:tcPr>
            <w:tcW w:w="3420" w:type="dxa"/>
            <w:tcBorders>
              <w:top w:val="single" w:sz="8" w:space="0" w:color="21596D"/>
              <w:left w:val="single" w:sz="8" w:space="0" w:color="21596D"/>
              <w:bottom w:val="single" w:sz="8" w:space="0" w:color="21596D"/>
              <w:right w:val="single" w:sz="8" w:space="0" w:color="21596D"/>
            </w:tcBorders>
            <w:shd w:val="clear" w:color="auto" w:fill="FABF8F"/>
            <w:tcMar>
              <w:top w:w="43" w:type="dxa"/>
              <w:left w:w="115" w:type="dxa"/>
              <w:bottom w:w="43" w:type="dxa"/>
              <w:right w:w="115" w:type="dxa"/>
            </w:tcMar>
            <w:vAlign w:val="center"/>
            <w:hideMark/>
          </w:tcPr>
          <w:p w14:paraId="025A0575" w14:textId="77777777" w:rsidR="00CA0116" w:rsidRPr="00CA0116" w:rsidRDefault="00CA0116" w:rsidP="00A85D6E">
            <w:pPr>
              <w:spacing w:before="120"/>
              <w:jc w:val="center"/>
              <w:rPr>
                <w:rFonts w:cs="Tahoma"/>
                <w:b/>
                <w:bCs/>
                <w:color w:val="000000" w:themeColor="text1"/>
                <w:sz w:val="20"/>
                <w:szCs w:val="20"/>
                <w:lang w:val="es-ES_tradnl"/>
              </w:rPr>
            </w:pPr>
            <w:r w:rsidRPr="00CA0116">
              <w:rPr>
                <w:rFonts w:cs="Tahoma"/>
                <w:b/>
                <w:color w:val="000000" w:themeColor="text1"/>
                <w:lang w:val="es-ES_tradnl"/>
              </w:rPr>
              <w:t>Licencia de Suscripción de Usuario para Software Assurance</w:t>
            </w:r>
          </w:p>
        </w:tc>
        <w:tc>
          <w:tcPr>
            <w:tcW w:w="5670" w:type="dxa"/>
            <w:tcBorders>
              <w:top w:val="single" w:sz="8" w:space="0" w:color="21596D"/>
              <w:left w:val="nil"/>
              <w:bottom w:val="single" w:sz="8" w:space="0" w:color="21596D"/>
              <w:right w:val="single" w:sz="8" w:space="0" w:color="21596D"/>
            </w:tcBorders>
            <w:shd w:val="clear" w:color="auto" w:fill="FABF8F"/>
            <w:tcMar>
              <w:top w:w="43" w:type="dxa"/>
              <w:left w:w="115" w:type="dxa"/>
              <w:bottom w:w="43" w:type="dxa"/>
              <w:right w:w="115" w:type="dxa"/>
            </w:tcMar>
            <w:vAlign w:val="center"/>
            <w:hideMark/>
          </w:tcPr>
          <w:p w14:paraId="52901479" w14:textId="77777777" w:rsidR="00CA0116" w:rsidRPr="00CA0116" w:rsidRDefault="00CA0116" w:rsidP="00A85D6E">
            <w:pPr>
              <w:spacing w:before="120"/>
              <w:jc w:val="center"/>
              <w:rPr>
                <w:rFonts w:cs="Tahoma"/>
                <w:b/>
                <w:bCs/>
                <w:color w:val="000000" w:themeColor="text1"/>
                <w:lang w:val="es-ES_tradnl"/>
              </w:rPr>
            </w:pPr>
            <w:r w:rsidRPr="00CA0116">
              <w:rPr>
                <w:rFonts w:cs="Tahoma"/>
                <w:b/>
                <w:color w:val="000000" w:themeColor="text1"/>
                <w:lang w:val="es-ES_tradnl"/>
              </w:rPr>
              <w:t>CAL cualificada</w:t>
            </w:r>
          </w:p>
        </w:tc>
      </w:tr>
      <w:tr w:rsidR="00CA0116" w:rsidRPr="00683C32" w14:paraId="0FD49290" w14:textId="77777777" w:rsidTr="00A85D6E">
        <w:tc>
          <w:tcPr>
            <w:tcW w:w="3420" w:type="dxa"/>
            <w:tcBorders>
              <w:top w:val="nil"/>
              <w:left w:val="single" w:sz="8" w:space="0" w:color="21596D"/>
              <w:bottom w:val="single" w:sz="4" w:space="0" w:color="auto"/>
              <w:right w:val="single" w:sz="8" w:space="0" w:color="21596D"/>
            </w:tcBorders>
            <w:tcMar>
              <w:top w:w="43" w:type="dxa"/>
              <w:left w:w="115" w:type="dxa"/>
              <w:bottom w:w="43" w:type="dxa"/>
              <w:right w:w="115" w:type="dxa"/>
            </w:tcMar>
            <w:vAlign w:val="center"/>
            <w:hideMark/>
          </w:tcPr>
          <w:p w14:paraId="2C4A8105" w14:textId="04792305" w:rsidR="00CA0116" w:rsidRPr="00683C32" w:rsidRDefault="00CA0116" w:rsidP="00A85D6E">
            <w:pPr>
              <w:spacing w:before="60" w:after="60" w:line="240" w:lineRule="atLeast"/>
              <w:rPr>
                <w:rFonts w:cs="Tahoma"/>
                <w:szCs w:val="18"/>
                <w:lang w:val="es-ES_tradnl"/>
              </w:rPr>
            </w:pPr>
            <w:r w:rsidRPr="00683C32">
              <w:rPr>
                <w:rFonts w:cs="Tahoma"/>
                <w:lang w:val="es-ES_tradnl"/>
              </w:rPr>
              <w:t xml:space="preserve">SL de Usuario </w:t>
            </w:r>
            <w:r w:rsidR="00A85D6E">
              <w:rPr>
                <w:rFonts w:cs="Tahoma"/>
                <w:lang w:val="es-ES_tradnl"/>
              </w:rPr>
              <w:t>E</w:t>
            </w:r>
            <w:r w:rsidR="00A85D6E" w:rsidRPr="00A85D6E">
              <w:rPr>
                <w:rFonts w:cs="Tahoma"/>
                <w:lang w:val="es-ES_tradnl"/>
              </w:rPr>
              <w:t>sencial</w:t>
            </w:r>
            <w:r w:rsidR="00A85D6E">
              <w:rPr>
                <w:rFonts w:cs="Tahoma"/>
                <w:lang w:val="es-ES_tradnl"/>
              </w:rPr>
              <w:t>s</w:t>
            </w:r>
            <w:r w:rsidR="00A85D6E" w:rsidRPr="00A85D6E">
              <w:rPr>
                <w:rFonts w:cs="Tahoma"/>
                <w:lang w:val="es-ES_tradnl"/>
              </w:rPr>
              <w:t xml:space="preserve"> </w:t>
            </w:r>
            <w:r w:rsidRPr="00683C32">
              <w:rPr>
                <w:rFonts w:cs="Tahoma"/>
                <w:lang w:val="es-ES_tradnl"/>
              </w:rPr>
              <w:t>de Dynamics CRM Online</w:t>
            </w:r>
          </w:p>
        </w:tc>
        <w:tc>
          <w:tcPr>
            <w:tcW w:w="5670" w:type="dxa"/>
            <w:tcBorders>
              <w:top w:val="nil"/>
              <w:left w:val="nil"/>
              <w:bottom w:val="single" w:sz="4" w:space="0" w:color="auto"/>
              <w:right w:val="single" w:sz="8" w:space="0" w:color="21596D"/>
            </w:tcBorders>
            <w:tcMar>
              <w:top w:w="43" w:type="dxa"/>
              <w:left w:w="115" w:type="dxa"/>
              <w:bottom w:w="43" w:type="dxa"/>
              <w:right w:w="115" w:type="dxa"/>
            </w:tcMar>
            <w:vAlign w:val="center"/>
            <w:hideMark/>
          </w:tcPr>
          <w:p w14:paraId="60509E44" w14:textId="17BE9557" w:rsidR="00CA0116" w:rsidRPr="00A85D6E" w:rsidRDefault="00CA0116" w:rsidP="00A85D6E">
            <w:pPr>
              <w:spacing w:before="60" w:after="60" w:line="240" w:lineRule="atLeast"/>
              <w:ind w:left="-25"/>
              <w:jc w:val="both"/>
              <w:rPr>
                <w:rFonts w:cs="Tahoma"/>
                <w:szCs w:val="18"/>
                <w:lang w:val="es-ES_tradnl"/>
              </w:rPr>
            </w:pPr>
            <w:r w:rsidRPr="00A85D6E">
              <w:rPr>
                <w:rFonts w:cs="Tahoma"/>
                <w:szCs w:val="18"/>
              </w:rPr>
              <w:t xml:space="preserve">Licencia CAL de Uso </w:t>
            </w:r>
            <w:r w:rsidR="00A85D6E" w:rsidRPr="00A85D6E">
              <w:rPr>
                <w:rFonts w:cs="Tahoma"/>
                <w:szCs w:val="18"/>
                <w:lang w:val="es-ES_tradnl"/>
              </w:rPr>
              <w:t>Esencials</w:t>
            </w:r>
            <w:r w:rsidRPr="00A85D6E">
              <w:rPr>
                <w:rFonts w:cs="Tahoma"/>
                <w:szCs w:val="18"/>
              </w:rPr>
              <w:t xml:space="preserve"> de Microsoft Dynamics 2013 CRM</w:t>
            </w:r>
          </w:p>
        </w:tc>
      </w:tr>
      <w:tr w:rsidR="00A85D6E" w:rsidRPr="00683C32" w14:paraId="5560E9F8" w14:textId="77777777" w:rsidTr="00A85D6E">
        <w:tc>
          <w:tcPr>
            <w:tcW w:w="3420" w:type="dxa"/>
            <w:tcBorders>
              <w:top w:val="single" w:sz="4" w:space="0" w:color="auto"/>
              <w:left w:val="single" w:sz="4" w:space="0" w:color="auto"/>
              <w:bottom w:val="single" w:sz="4" w:space="0" w:color="auto"/>
              <w:right w:val="single" w:sz="4" w:space="0" w:color="auto"/>
            </w:tcBorders>
            <w:tcMar>
              <w:top w:w="43" w:type="dxa"/>
              <w:left w:w="115" w:type="dxa"/>
              <w:bottom w:w="43" w:type="dxa"/>
              <w:right w:w="115" w:type="dxa"/>
            </w:tcMar>
            <w:vAlign w:val="center"/>
          </w:tcPr>
          <w:p w14:paraId="6043E6E6" w14:textId="3A48F5E8" w:rsidR="00A85D6E" w:rsidRPr="00683C32" w:rsidRDefault="00A85D6E" w:rsidP="00A85D6E">
            <w:pPr>
              <w:spacing w:before="60" w:after="60" w:line="240" w:lineRule="atLeast"/>
              <w:rPr>
                <w:rFonts w:cs="Tahoma"/>
                <w:lang w:val="es-ES_tradnl"/>
              </w:rPr>
            </w:pPr>
            <w:r w:rsidRPr="00683C32">
              <w:rPr>
                <w:rFonts w:cs="Tahoma"/>
                <w:lang w:val="es-ES_tradnl"/>
              </w:rPr>
              <w:t xml:space="preserve">SL de Usuario </w:t>
            </w:r>
            <w:r>
              <w:rPr>
                <w:rFonts w:cs="Tahoma"/>
                <w:lang w:val="es-ES_tradnl"/>
              </w:rPr>
              <w:t>B</w:t>
            </w:r>
            <w:r w:rsidRPr="00A85D6E">
              <w:rPr>
                <w:rFonts w:cs="Tahoma"/>
                <w:lang w:val="es-ES_tradnl"/>
              </w:rPr>
              <w:t>ásico</w:t>
            </w:r>
            <w:r>
              <w:rPr>
                <w:rFonts w:cs="Tahoma"/>
                <w:lang w:val="es-ES_tradnl"/>
              </w:rPr>
              <w:t xml:space="preserve"> </w:t>
            </w:r>
            <w:r w:rsidRPr="00683C32">
              <w:rPr>
                <w:rFonts w:cs="Tahoma"/>
                <w:lang w:val="es-ES_tradnl"/>
              </w:rPr>
              <w:t>de Dynamics CRM Online</w:t>
            </w:r>
            <w:r w:rsidRPr="00A85D6E">
              <w:rPr>
                <w:rFonts w:cs="Tahoma"/>
                <w:lang w:val="es-ES_tradnl"/>
              </w:rPr>
              <w:t xml:space="preserve"> </w:t>
            </w:r>
          </w:p>
        </w:tc>
        <w:tc>
          <w:tcPr>
            <w:tcW w:w="5670" w:type="dxa"/>
            <w:tcBorders>
              <w:top w:val="single" w:sz="4" w:space="0" w:color="auto"/>
              <w:left w:val="single" w:sz="4" w:space="0" w:color="auto"/>
              <w:bottom w:val="single" w:sz="4" w:space="0" w:color="auto"/>
              <w:right w:val="single" w:sz="4" w:space="0" w:color="auto"/>
            </w:tcBorders>
            <w:tcMar>
              <w:top w:w="43" w:type="dxa"/>
              <w:left w:w="115" w:type="dxa"/>
              <w:bottom w:w="43" w:type="dxa"/>
              <w:right w:w="115" w:type="dxa"/>
            </w:tcMar>
            <w:vAlign w:val="center"/>
          </w:tcPr>
          <w:p w14:paraId="4BD5C550" w14:textId="43504B64" w:rsidR="00A85D6E" w:rsidRPr="00A85D6E" w:rsidRDefault="00A85D6E" w:rsidP="00A85D6E">
            <w:pPr>
              <w:spacing w:before="60" w:after="60" w:line="240" w:lineRule="atLeast"/>
              <w:ind w:left="-25"/>
              <w:jc w:val="both"/>
              <w:rPr>
                <w:rFonts w:cs="Tahoma"/>
                <w:szCs w:val="24"/>
                <w:lang w:val="es-ES_tradnl"/>
              </w:rPr>
            </w:pPr>
            <w:r w:rsidRPr="00A85D6E">
              <w:rPr>
                <w:rFonts w:cs="Tahoma"/>
                <w:szCs w:val="18"/>
              </w:rPr>
              <w:t xml:space="preserve">Licencia CAL de Uso </w:t>
            </w:r>
            <w:r w:rsidRPr="00A85D6E">
              <w:rPr>
                <w:rFonts w:cs="Tahoma"/>
                <w:szCs w:val="18"/>
                <w:lang w:val="es-ES_tradnl"/>
              </w:rPr>
              <w:t>Básico</w:t>
            </w:r>
            <w:r w:rsidRPr="00A85D6E">
              <w:rPr>
                <w:rFonts w:cs="Tahoma"/>
                <w:szCs w:val="18"/>
              </w:rPr>
              <w:t xml:space="preserve"> de Microsoft Dynamics 2013 CRM</w:t>
            </w:r>
            <w:r w:rsidRPr="00A85D6E">
              <w:rPr>
                <w:rFonts w:cs="Tahoma"/>
                <w:lang w:val="es-ES_tradnl"/>
              </w:rPr>
              <w:t>, o</w:t>
            </w:r>
          </w:p>
          <w:p w14:paraId="27FDF9B2" w14:textId="173875CC" w:rsidR="00A85D6E" w:rsidRPr="00A85D6E" w:rsidRDefault="00A85D6E" w:rsidP="00A85D6E">
            <w:pPr>
              <w:spacing w:before="60" w:after="60" w:line="240" w:lineRule="atLeast"/>
              <w:ind w:left="-25"/>
              <w:jc w:val="both"/>
              <w:rPr>
                <w:rFonts w:cs="Tahoma"/>
                <w:lang w:val="es-ES_tradnl"/>
              </w:rPr>
            </w:pPr>
            <w:r w:rsidRPr="00A85D6E">
              <w:rPr>
                <w:rFonts w:cs="Tahoma"/>
                <w:szCs w:val="18"/>
              </w:rPr>
              <w:t xml:space="preserve">Licencia CAL Adicional de Uso </w:t>
            </w:r>
            <w:r w:rsidRPr="00A85D6E">
              <w:rPr>
                <w:rFonts w:cs="Tahoma"/>
                <w:szCs w:val="18"/>
                <w:lang w:val="es-ES_tradnl"/>
              </w:rPr>
              <w:t>Básico</w:t>
            </w:r>
            <w:r w:rsidRPr="00A85D6E">
              <w:rPr>
                <w:rFonts w:cs="Tahoma"/>
                <w:szCs w:val="18"/>
              </w:rPr>
              <w:t xml:space="preserve"> de Microsoft Dynamics 2013 CRM</w:t>
            </w:r>
          </w:p>
        </w:tc>
      </w:tr>
      <w:tr w:rsidR="00A85D6E" w:rsidRPr="00683C32" w14:paraId="51FEEBD1" w14:textId="77777777" w:rsidTr="00A85D6E">
        <w:tc>
          <w:tcPr>
            <w:tcW w:w="3420" w:type="dxa"/>
            <w:tcBorders>
              <w:top w:val="single" w:sz="4" w:space="0" w:color="auto"/>
              <w:left w:val="single" w:sz="4" w:space="0" w:color="auto"/>
              <w:bottom w:val="single" w:sz="4" w:space="0" w:color="auto"/>
              <w:right w:val="single" w:sz="4" w:space="0" w:color="auto"/>
            </w:tcBorders>
            <w:tcMar>
              <w:top w:w="43" w:type="dxa"/>
              <w:left w:w="115" w:type="dxa"/>
              <w:bottom w:w="43" w:type="dxa"/>
              <w:right w:w="115" w:type="dxa"/>
            </w:tcMar>
            <w:vAlign w:val="center"/>
          </w:tcPr>
          <w:p w14:paraId="26222F21" w14:textId="3586E1B3" w:rsidR="00A85D6E" w:rsidRDefault="00A85D6E" w:rsidP="00A85D6E">
            <w:pPr>
              <w:spacing w:before="60" w:after="60" w:line="240" w:lineRule="atLeast"/>
              <w:rPr>
                <w:rFonts w:cs="Tahoma"/>
                <w:lang w:val="es-ES_tradnl"/>
              </w:rPr>
            </w:pPr>
            <w:r w:rsidRPr="00683C32">
              <w:rPr>
                <w:rFonts w:cs="Tahoma"/>
                <w:lang w:val="es-ES_tradnl"/>
              </w:rPr>
              <w:t xml:space="preserve">SL de Usuario </w:t>
            </w:r>
            <w:r>
              <w:rPr>
                <w:rFonts w:cs="Tahoma"/>
                <w:lang w:val="es-ES_tradnl"/>
              </w:rPr>
              <w:t xml:space="preserve">Profesional </w:t>
            </w:r>
            <w:r w:rsidRPr="00683C32">
              <w:rPr>
                <w:rFonts w:cs="Tahoma"/>
                <w:lang w:val="es-ES_tradnl"/>
              </w:rPr>
              <w:t>de Dynamics CRM Online</w:t>
            </w:r>
          </w:p>
        </w:tc>
        <w:tc>
          <w:tcPr>
            <w:tcW w:w="5670" w:type="dxa"/>
            <w:tcBorders>
              <w:top w:val="single" w:sz="4" w:space="0" w:color="auto"/>
              <w:left w:val="single" w:sz="4" w:space="0" w:color="auto"/>
              <w:bottom w:val="single" w:sz="4" w:space="0" w:color="auto"/>
              <w:right w:val="single" w:sz="4" w:space="0" w:color="auto"/>
            </w:tcBorders>
            <w:tcMar>
              <w:top w:w="43" w:type="dxa"/>
              <w:left w:w="115" w:type="dxa"/>
              <w:bottom w:w="43" w:type="dxa"/>
              <w:right w:w="115" w:type="dxa"/>
            </w:tcMar>
            <w:vAlign w:val="center"/>
          </w:tcPr>
          <w:p w14:paraId="5C9D042D" w14:textId="1D00095A" w:rsidR="00A85D6E" w:rsidRPr="00A85D6E" w:rsidRDefault="00A85D6E" w:rsidP="00A85D6E">
            <w:pPr>
              <w:spacing w:before="60" w:after="60" w:line="240" w:lineRule="atLeast"/>
              <w:ind w:left="-25"/>
              <w:jc w:val="both"/>
              <w:rPr>
                <w:rFonts w:cs="Tahoma"/>
                <w:szCs w:val="24"/>
                <w:lang w:val="es-ES_tradnl"/>
              </w:rPr>
            </w:pPr>
            <w:r w:rsidRPr="00A85D6E">
              <w:rPr>
                <w:rFonts w:cs="Tahoma"/>
                <w:szCs w:val="18"/>
              </w:rPr>
              <w:t>Licencia CAL de Uso Profesional de Microsoft Dynamics 2013 CRM</w:t>
            </w:r>
            <w:r w:rsidRPr="00A85D6E">
              <w:rPr>
                <w:rFonts w:cs="Tahoma"/>
                <w:lang w:val="es-ES_tradnl"/>
              </w:rPr>
              <w:t>, o</w:t>
            </w:r>
          </w:p>
          <w:p w14:paraId="0876D610" w14:textId="0EB61329" w:rsidR="00A85D6E" w:rsidRPr="00A85D6E" w:rsidRDefault="00A85D6E" w:rsidP="00A85D6E">
            <w:pPr>
              <w:spacing w:before="60" w:after="60" w:line="240" w:lineRule="atLeast"/>
              <w:ind w:left="-25"/>
              <w:jc w:val="both"/>
              <w:rPr>
                <w:rFonts w:cs="Tahoma"/>
                <w:lang w:val="es-ES_tradnl"/>
              </w:rPr>
            </w:pPr>
            <w:r w:rsidRPr="00A85D6E">
              <w:rPr>
                <w:rFonts w:cs="Tahoma"/>
                <w:szCs w:val="18"/>
              </w:rPr>
              <w:t>Licencia CAL Adicional de Uso Profesional de Microsoft Dynamics 2013 CRM</w:t>
            </w:r>
          </w:p>
        </w:tc>
      </w:tr>
    </w:tbl>
    <w:p w14:paraId="69075B74" w14:textId="77777777" w:rsidR="00CA0116" w:rsidRPr="00222CE3" w:rsidRDefault="00CA0116" w:rsidP="007B1734"/>
    <w:p w14:paraId="5A4C535F" w14:textId="77777777" w:rsidR="00F1020A" w:rsidRPr="00222CE3" w:rsidRDefault="00F1020A" w:rsidP="007B1734"/>
    <w:p w14:paraId="3D27425F" w14:textId="77777777" w:rsidR="00A2524E" w:rsidRPr="00222CE3" w:rsidRDefault="00A2524E" w:rsidP="00A2524E">
      <w:pPr>
        <w:pStyle w:val="Heading3"/>
      </w:pPr>
      <w:bookmarkStart w:id="1404" w:name="_74_Cupones_de"/>
      <w:bookmarkStart w:id="1405" w:name="_Toc377683122"/>
      <w:bookmarkEnd w:id="1404"/>
      <w:r w:rsidRPr="00222CE3">
        <w:rPr>
          <w:rFonts w:ascii="Tahoma" w:hAnsi="Tahoma"/>
          <w:caps/>
          <w:color w:val="F66400"/>
          <w:sz w:val="22"/>
          <w:vertAlign w:val="superscript"/>
        </w:rPr>
        <w:t>74</w:t>
      </w:r>
      <w:r w:rsidRPr="00222CE3">
        <w:rPr>
          <w:rFonts w:ascii="Tahoma" w:hAnsi="Tahoma"/>
          <w:color w:val="F66400"/>
          <w:sz w:val="22"/>
        </w:rPr>
        <w:t xml:space="preserve"> Cupones </w:t>
      </w:r>
      <w:r w:rsidR="00855223">
        <w:rPr>
          <w:rFonts w:ascii="Tahoma" w:hAnsi="Tahoma"/>
          <w:color w:val="F66400"/>
          <w:sz w:val="22"/>
        </w:rPr>
        <w:t>de</w:t>
      </w:r>
      <w:r w:rsidRPr="00222CE3">
        <w:rPr>
          <w:rFonts w:ascii="Tahoma" w:hAnsi="Tahoma"/>
          <w:color w:val="F66400"/>
          <w:sz w:val="22"/>
        </w:rPr>
        <w:t xml:space="preserve"> examen </w:t>
      </w:r>
      <w:r w:rsidR="00855223">
        <w:rPr>
          <w:rFonts w:ascii="Tahoma" w:hAnsi="Tahoma"/>
          <w:color w:val="F66400"/>
          <w:sz w:val="22"/>
        </w:rPr>
        <w:t>de</w:t>
      </w:r>
      <w:r w:rsidRPr="00222CE3">
        <w:rPr>
          <w:rFonts w:ascii="Tahoma" w:hAnsi="Tahoma"/>
          <w:color w:val="F66400"/>
          <w:sz w:val="22"/>
        </w:rPr>
        <w:t xml:space="preserve"> Microsoft Learning MCP</w:t>
      </w:r>
      <w:bookmarkEnd w:id="1405"/>
    </w:p>
    <w:p w14:paraId="262A0EB4" w14:textId="77777777" w:rsidR="00A2524E" w:rsidRPr="00222CE3" w:rsidRDefault="00A2524E" w:rsidP="00A2524E">
      <w:pPr>
        <w:pStyle w:val="EndnoteText"/>
      </w:pPr>
    </w:p>
    <w:p w14:paraId="3682E137" w14:textId="77777777" w:rsidR="00A2524E" w:rsidRPr="00222CE3" w:rsidRDefault="00A2524E" w:rsidP="00A2524E">
      <w:pPr>
        <w:pStyle w:val="EndnoteText"/>
        <w:ind w:left="720"/>
      </w:pPr>
      <w:r w:rsidRPr="00222CE3">
        <w:rPr>
          <w:rFonts w:ascii="Tahoma" w:hAnsi="Tahoma" w:cs="Tahoma"/>
          <w:sz w:val="18"/>
        </w:rPr>
        <w:t>Todos los cupones se envían por a</w:t>
      </w:r>
      <w:r w:rsidR="00855223">
        <w:rPr>
          <w:rFonts w:ascii="Tahoma" w:hAnsi="Tahoma" w:cs="Tahoma"/>
          <w:sz w:val="18"/>
        </w:rPr>
        <w:t>de</w:t>
      </w:r>
      <w:r w:rsidRPr="00222CE3">
        <w:rPr>
          <w:rFonts w:ascii="Tahoma" w:hAnsi="Tahoma" w:cs="Tahoma"/>
          <w:sz w:val="18"/>
        </w:rPr>
        <w:t xml:space="preserve">lantado y se podrán utilizar en cualquier momento antes </w:t>
      </w:r>
      <w:r w:rsidR="00855223">
        <w:rPr>
          <w:rFonts w:ascii="Tahoma" w:hAnsi="Tahoma" w:cs="Tahoma"/>
          <w:sz w:val="18"/>
        </w:rPr>
        <w:t>de</w:t>
      </w:r>
      <w:r w:rsidRPr="00222CE3">
        <w:rPr>
          <w:rFonts w:ascii="Tahoma" w:hAnsi="Tahoma" w:cs="Tahoma"/>
          <w:sz w:val="18"/>
        </w:rPr>
        <w:t xml:space="preserve"> que se cumplan doce (12) meses </w:t>
      </w:r>
      <w:r w:rsidR="00855223">
        <w:rPr>
          <w:rFonts w:ascii="Tahoma" w:hAnsi="Tahoma" w:cs="Tahoma"/>
          <w:sz w:val="18"/>
        </w:rPr>
        <w:t>de</w:t>
      </w:r>
      <w:r w:rsidRPr="00222CE3">
        <w:rPr>
          <w:rFonts w:ascii="Tahoma" w:hAnsi="Tahoma" w:cs="Tahoma"/>
          <w:sz w:val="18"/>
        </w:rPr>
        <w:t>s</w:t>
      </w:r>
      <w:r w:rsidR="00855223">
        <w:rPr>
          <w:rFonts w:ascii="Tahoma" w:hAnsi="Tahoma" w:cs="Tahoma"/>
          <w:sz w:val="18"/>
        </w:rPr>
        <w:t>de</w:t>
      </w:r>
      <w:r w:rsidRPr="00222CE3">
        <w:rPr>
          <w:rFonts w:ascii="Tahoma" w:hAnsi="Tahoma" w:cs="Tahoma"/>
          <w:sz w:val="18"/>
        </w:rPr>
        <w:t xml:space="preserve"> la fecha </w:t>
      </w:r>
      <w:r w:rsidR="00855223">
        <w:rPr>
          <w:rFonts w:ascii="Tahoma" w:hAnsi="Tahoma" w:cs="Tahoma"/>
          <w:sz w:val="18"/>
        </w:rPr>
        <w:t>de</w:t>
      </w:r>
      <w:r w:rsidRPr="00222CE3">
        <w:rPr>
          <w:rFonts w:ascii="Tahoma" w:hAnsi="Tahoma" w:cs="Tahoma"/>
          <w:sz w:val="18"/>
        </w:rPr>
        <w:t xml:space="preserve"> adquisición. </w:t>
      </w:r>
      <w:r w:rsidRPr="00222CE3">
        <w:rPr>
          <w:rFonts w:ascii="Tahoma" w:hAnsi="Tahoma" w:cs="Tahoma"/>
          <w:bCs/>
          <w:color w:val="000000"/>
          <w:sz w:val="18"/>
          <w:szCs w:val="20"/>
        </w:rPr>
        <w:t>Consulte la</w:t>
      </w:r>
      <w:hyperlink w:anchor="_Section_10_–" w:history="1">
        <w:r w:rsidRPr="00F2594A">
          <w:rPr>
            <w:rStyle w:val="Hyperlink"/>
            <w:rFonts w:ascii="Tahoma" w:hAnsi="Tahoma" w:cs="Tahoma"/>
            <w:sz w:val="18"/>
            <w:u w:val="none"/>
          </w:rPr>
          <w:t xml:space="preserve"> </w:t>
        </w:r>
        <w:r w:rsidRPr="00222CE3">
          <w:rPr>
            <w:rStyle w:val="Hyperlink"/>
            <w:rFonts w:ascii="Tahoma" w:hAnsi="Tahoma" w:cs="Tahoma"/>
            <w:sz w:val="18"/>
          </w:rPr>
          <w:t>Sección 10</w:t>
        </w:r>
      </w:hyperlink>
      <w:r w:rsidRPr="00222CE3">
        <w:rPr>
          <w:rFonts w:ascii="Tahoma" w:hAnsi="Tahoma" w:cs="Tahoma"/>
          <w:bCs/>
          <w:color w:val="000000"/>
          <w:sz w:val="18"/>
          <w:szCs w:val="20"/>
        </w:rPr>
        <w:t xml:space="preserve"> para ver los precios y las condiciones </w:t>
      </w:r>
      <w:r w:rsidR="00855223">
        <w:rPr>
          <w:rFonts w:ascii="Tahoma" w:hAnsi="Tahoma" w:cs="Tahoma"/>
          <w:bCs/>
          <w:color w:val="000000"/>
          <w:sz w:val="18"/>
          <w:szCs w:val="20"/>
        </w:rPr>
        <w:t>de</w:t>
      </w:r>
      <w:r w:rsidR="009A1721">
        <w:rPr>
          <w:rFonts w:ascii="Tahoma" w:hAnsi="Tahoma" w:cs="Tahoma"/>
          <w:bCs/>
          <w:color w:val="000000"/>
          <w:sz w:val="18"/>
          <w:szCs w:val="20"/>
        </w:rPr>
        <w:t xml:space="preserve"> pago </w:t>
      </w:r>
      <w:r w:rsidR="00855223">
        <w:rPr>
          <w:rFonts w:ascii="Tahoma" w:hAnsi="Tahoma" w:cs="Tahoma"/>
          <w:bCs/>
          <w:color w:val="000000"/>
          <w:sz w:val="18"/>
          <w:szCs w:val="20"/>
        </w:rPr>
        <w:t>de</w:t>
      </w:r>
      <w:r w:rsidR="009A1721">
        <w:rPr>
          <w:rFonts w:ascii="Tahoma" w:hAnsi="Tahoma" w:cs="Tahoma"/>
          <w:bCs/>
          <w:color w:val="000000"/>
          <w:sz w:val="18"/>
          <w:szCs w:val="20"/>
        </w:rPr>
        <w:t xml:space="preserve"> los servicios online.</w:t>
      </w:r>
    </w:p>
    <w:p w14:paraId="5606BBF1" w14:textId="77777777" w:rsidR="00A2524E" w:rsidRDefault="00A2524E" w:rsidP="00A2524E">
      <w:pPr>
        <w:pStyle w:val="EndnoteText"/>
        <w:ind w:left="720"/>
      </w:pPr>
    </w:p>
    <w:p w14:paraId="5B64F8E5" w14:textId="77777777" w:rsidR="00A2524E" w:rsidRPr="00222CE3" w:rsidRDefault="00A2524E" w:rsidP="00A2524E">
      <w:pPr>
        <w:spacing w:after="60"/>
        <w:ind w:left="720"/>
      </w:pPr>
      <w:r w:rsidRPr="00222CE3">
        <w:rPr>
          <w:b/>
          <w:color w:val="000000"/>
        </w:rPr>
        <w:t xml:space="preserve">Licencia </w:t>
      </w:r>
      <w:r w:rsidR="00855223">
        <w:rPr>
          <w:b/>
          <w:color w:val="000000"/>
        </w:rPr>
        <w:t>de</w:t>
      </w:r>
      <w:r w:rsidRPr="00222CE3">
        <w:rPr>
          <w:b/>
          <w:color w:val="000000"/>
        </w:rPr>
        <w:t xml:space="preserve">l sitio para el examen </w:t>
      </w:r>
      <w:r w:rsidR="00855223">
        <w:rPr>
          <w:b/>
          <w:color w:val="000000"/>
        </w:rPr>
        <w:t>de</w:t>
      </w:r>
      <w:r w:rsidRPr="00222CE3">
        <w:rPr>
          <w:b/>
          <w:color w:val="000000"/>
        </w:rPr>
        <w:t xml:space="preserve"> certificación </w:t>
      </w:r>
      <w:r w:rsidR="00855223">
        <w:rPr>
          <w:b/>
          <w:color w:val="000000"/>
        </w:rPr>
        <w:t>de</w:t>
      </w:r>
      <w:r w:rsidRPr="00222CE3">
        <w:rPr>
          <w:b/>
          <w:color w:val="000000"/>
        </w:rPr>
        <w:t xml:space="preserve"> Microsoft Office Specialist (MOS)</w:t>
      </w:r>
    </w:p>
    <w:p w14:paraId="4BAD5C0E" w14:textId="77777777" w:rsidR="00A2524E" w:rsidRPr="00222CE3" w:rsidRDefault="00A2524E" w:rsidP="00A2524E">
      <w:pPr>
        <w:ind w:left="720"/>
      </w:pPr>
      <w:r w:rsidRPr="00222CE3">
        <w:rPr>
          <w:color w:val="000000"/>
        </w:rPr>
        <w:t xml:space="preserve">Se le exigirá ser un centro </w:t>
      </w:r>
      <w:r w:rsidR="00855223">
        <w:rPr>
          <w:color w:val="000000"/>
        </w:rPr>
        <w:t>de</w:t>
      </w:r>
      <w:r w:rsidRPr="00222CE3">
        <w:rPr>
          <w:color w:val="000000"/>
        </w:rPr>
        <w:t xml:space="preserve"> pruebas autorizado </w:t>
      </w:r>
      <w:r w:rsidR="00855223">
        <w:rPr>
          <w:color w:val="000000"/>
        </w:rPr>
        <w:t>de</w:t>
      </w:r>
      <w:r w:rsidRPr="00222CE3">
        <w:rPr>
          <w:color w:val="000000"/>
        </w:rPr>
        <w:t xml:space="preserve"> Certiport para utilizar la licencia </w:t>
      </w:r>
      <w:r w:rsidR="00855223">
        <w:rPr>
          <w:color w:val="000000"/>
        </w:rPr>
        <w:t>de</w:t>
      </w:r>
      <w:r w:rsidRPr="00222CE3">
        <w:rPr>
          <w:color w:val="000000"/>
        </w:rPr>
        <w:t>l sitio.</w:t>
      </w:r>
      <w:r w:rsidR="00B33FB2">
        <w:rPr>
          <w:color w:val="000000"/>
        </w:rPr>
        <w:t xml:space="preserve"> </w:t>
      </w:r>
      <w:r w:rsidRPr="00222CE3">
        <w:rPr>
          <w:color w:val="000000"/>
        </w:rPr>
        <w:t>Si usted no es</w:t>
      </w:r>
      <w:r w:rsidR="00F2594A">
        <w:rPr>
          <w:color w:val="000000"/>
        </w:rPr>
        <w:t> </w:t>
      </w:r>
      <w:r w:rsidRPr="00222CE3">
        <w:rPr>
          <w:color w:val="000000"/>
        </w:rPr>
        <w:t xml:space="preserve">un centro </w:t>
      </w:r>
      <w:r w:rsidR="00855223">
        <w:rPr>
          <w:color w:val="000000"/>
        </w:rPr>
        <w:t>de</w:t>
      </w:r>
      <w:r w:rsidRPr="00222CE3">
        <w:rPr>
          <w:color w:val="000000"/>
        </w:rPr>
        <w:t xml:space="preserve"> pruebas autorizado </w:t>
      </w:r>
      <w:r w:rsidR="00855223">
        <w:rPr>
          <w:color w:val="000000"/>
        </w:rPr>
        <w:t>de</w:t>
      </w:r>
      <w:r w:rsidRPr="00222CE3">
        <w:rPr>
          <w:color w:val="000000"/>
        </w:rPr>
        <w:t xml:space="preserve"> Certiport, </w:t>
      </w:r>
      <w:r w:rsidR="00855223">
        <w:rPr>
          <w:color w:val="000000"/>
        </w:rPr>
        <w:t>de</w:t>
      </w:r>
      <w:r w:rsidRPr="00222CE3">
        <w:rPr>
          <w:color w:val="000000"/>
        </w:rPr>
        <w:t xml:space="preserve">berá realizar este proceso para convertirse en un centro </w:t>
      </w:r>
      <w:r w:rsidR="00855223">
        <w:rPr>
          <w:color w:val="000000"/>
        </w:rPr>
        <w:t>de</w:t>
      </w:r>
      <w:r w:rsidRPr="00222CE3">
        <w:rPr>
          <w:color w:val="000000"/>
        </w:rPr>
        <w:t xml:space="preserve"> pruebas </w:t>
      </w:r>
      <w:r w:rsidR="00855223">
        <w:rPr>
          <w:color w:val="000000"/>
        </w:rPr>
        <w:t>de</w:t>
      </w:r>
      <w:r w:rsidRPr="00222CE3">
        <w:rPr>
          <w:color w:val="000000"/>
        </w:rPr>
        <w:t xml:space="preserve"> Certiport antes </w:t>
      </w:r>
      <w:r w:rsidR="00855223">
        <w:rPr>
          <w:color w:val="000000"/>
        </w:rPr>
        <w:t>de</w:t>
      </w:r>
      <w:r w:rsidRPr="00222CE3">
        <w:rPr>
          <w:color w:val="000000"/>
        </w:rPr>
        <w:t xml:space="preserve"> que pueda utilizar la licencia </w:t>
      </w:r>
      <w:r w:rsidR="00855223">
        <w:rPr>
          <w:color w:val="000000"/>
        </w:rPr>
        <w:t>de</w:t>
      </w:r>
      <w:r w:rsidRPr="00222CE3">
        <w:rPr>
          <w:color w:val="000000"/>
        </w:rPr>
        <w:t xml:space="preserve">l sitio. La licencia </w:t>
      </w:r>
      <w:r w:rsidR="00855223">
        <w:rPr>
          <w:color w:val="000000"/>
        </w:rPr>
        <w:t>de</w:t>
      </w:r>
      <w:r w:rsidRPr="00222CE3">
        <w:rPr>
          <w:color w:val="000000"/>
        </w:rPr>
        <w:t xml:space="preserve">l sitio terminará automáticamente tras 12 meses </w:t>
      </w:r>
      <w:r w:rsidR="00855223">
        <w:rPr>
          <w:color w:val="000000"/>
        </w:rPr>
        <w:t>de</w:t>
      </w:r>
      <w:r w:rsidRPr="00222CE3">
        <w:rPr>
          <w:color w:val="000000"/>
        </w:rPr>
        <w:t>s</w:t>
      </w:r>
      <w:r w:rsidR="00855223">
        <w:rPr>
          <w:color w:val="000000"/>
        </w:rPr>
        <w:t>de</w:t>
      </w:r>
      <w:r w:rsidRPr="00222CE3">
        <w:rPr>
          <w:color w:val="000000"/>
        </w:rPr>
        <w:t xml:space="preserve"> la fecha </w:t>
      </w:r>
      <w:r w:rsidR="00855223">
        <w:rPr>
          <w:color w:val="000000"/>
        </w:rPr>
        <w:t>de</w:t>
      </w:r>
      <w:r w:rsidRPr="00222CE3">
        <w:rPr>
          <w:color w:val="000000"/>
        </w:rPr>
        <w:t xml:space="preserve"> adquisición. Se per</w:t>
      </w:r>
      <w:r w:rsidR="00855223">
        <w:rPr>
          <w:color w:val="000000"/>
        </w:rPr>
        <w:t>de</w:t>
      </w:r>
      <w:r w:rsidRPr="00222CE3">
        <w:rPr>
          <w:color w:val="000000"/>
        </w:rPr>
        <w:t xml:space="preserve">rá cualquier examen </w:t>
      </w:r>
      <w:r w:rsidR="00855223">
        <w:rPr>
          <w:color w:val="000000"/>
        </w:rPr>
        <w:t>de</w:t>
      </w:r>
      <w:r w:rsidRPr="00222CE3">
        <w:rPr>
          <w:color w:val="000000"/>
        </w:rPr>
        <w:t xml:space="preserve"> certificación que no se haya usado.</w:t>
      </w:r>
    </w:p>
    <w:p w14:paraId="54B17062" w14:textId="77777777" w:rsidR="00A2524E" w:rsidRPr="00222CE3" w:rsidRDefault="00A2524E" w:rsidP="00A2524E">
      <w:pPr>
        <w:pStyle w:val="EndnoteText"/>
        <w:ind w:left="0"/>
      </w:pPr>
    </w:p>
    <w:p w14:paraId="36313DA3" w14:textId="77777777" w:rsidR="00A2524E" w:rsidRPr="00222CE3" w:rsidRDefault="00A2524E" w:rsidP="00A2524E">
      <w:pPr>
        <w:spacing w:after="60"/>
        <w:ind w:left="720"/>
      </w:pPr>
      <w:r w:rsidRPr="00222CE3">
        <w:rPr>
          <w:b/>
          <w:color w:val="000000"/>
        </w:rPr>
        <w:t xml:space="preserve">Licencia </w:t>
      </w:r>
      <w:r w:rsidR="00855223">
        <w:rPr>
          <w:b/>
          <w:color w:val="000000"/>
        </w:rPr>
        <w:t>de</w:t>
      </w:r>
      <w:r w:rsidRPr="00222CE3">
        <w:rPr>
          <w:b/>
          <w:color w:val="000000"/>
        </w:rPr>
        <w:t xml:space="preserve">l sitio para el examen </w:t>
      </w:r>
      <w:r w:rsidR="00855223">
        <w:rPr>
          <w:b/>
          <w:color w:val="000000"/>
        </w:rPr>
        <w:t>de</w:t>
      </w:r>
      <w:r w:rsidRPr="00222CE3">
        <w:rPr>
          <w:b/>
          <w:color w:val="000000"/>
        </w:rPr>
        <w:t xml:space="preserve"> certificación </w:t>
      </w:r>
      <w:r w:rsidR="00855223">
        <w:rPr>
          <w:b/>
          <w:color w:val="000000"/>
        </w:rPr>
        <w:t>de</w:t>
      </w:r>
      <w:r w:rsidRPr="00222CE3">
        <w:rPr>
          <w:b/>
          <w:color w:val="000000"/>
        </w:rPr>
        <w:t xml:space="preserve"> Microsoft Technology Associate (MTA)</w:t>
      </w:r>
    </w:p>
    <w:p w14:paraId="1A166E7C" w14:textId="77777777" w:rsidR="00A2524E" w:rsidRPr="00222CE3" w:rsidRDefault="00A2524E" w:rsidP="00A2524E">
      <w:pPr>
        <w:ind w:left="720"/>
      </w:pPr>
      <w:r w:rsidRPr="00222CE3">
        <w:rPr>
          <w:color w:val="000000"/>
        </w:rPr>
        <w:t xml:space="preserve">Se le exigirá ser un centro </w:t>
      </w:r>
      <w:r w:rsidR="00855223">
        <w:rPr>
          <w:color w:val="000000"/>
        </w:rPr>
        <w:t>de</w:t>
      </w:r>
      <w:r w:rsidRPr="00222CE3">
        <w:rPr>
          <w:color w:val="000000"/>
        </w:rPr>
        <w:t xml:space="preserve"> pruebas autorizado </w:t>
      </w:r>
      <w:r w:rsidR="00855223">
        <w:rPr>
          <w:color w:val="000000"/>
        </w:rPr>
        <w:t>de</w:t>
      </w:r>
      <w:r w:rsidRPr="00222CE3">
        <w:rPr>
          <w:color w:val="000000"/>
        </w:rPr>
        <w:t xml:space="preserve"> Certiport para utilizar la licencia </w:t>
      </w:r>
      <w:r w:rsidR="00855223">
        <w:rPr>
          <w:color w:val="000000"/>
        </w:rPr>
        <w:t>de</w:t>
      </w:r>
      <w:r w:rsidRPr="00222CE3">
        <w:rPr>
          <w:color w:val="000000"/>
        </w:rPr>
        <w:t>l sitio.</w:t>
      </w:r>
      <w:r w:rsidR="00B33FB2">
        <w:rPr>
          <w:color w:val="000000"/>
        </w:rPr>
        <w:t xml:space="preserve"> </w:t>
      </w:r>
      <w:r w:rsidRPr="00222CE3">
        <w:rPr>
          <w:color w:val="000000"/>
        </w:rPr>
        <w:t>Si usted no es</w:t>
      </w:r>
      <w:r w:rsidR="00F2594A">
        <w:rPr>
          <w:color w:val="000000"/>
        </w:rPr>
        <w:t> </w:t>
      </w:r>
      <w:r w:rsidRPr="00222CE3">
        <w:rPr>
          <w:color w:val="000000"/>
        </w:rPr>
        <w:t xml:space="preserve">un centro </w:t>
      </w:r>
      <w:r w:rsidR="00855223">
        <w:rPr>
          <w:color w:val="000000"/>
        </w:rPr>
        <w:t>de</w:t>
      </w:r>
      <w:r w:rsidRPr="00222CE3">
        <w:rPr>
          <w:color w:val="000000"/>
        </w:rPr>
        <w:t xml:space="preserve"> pruebas autorizado </w:t>
      </w:r>
      <w:r w:rsidR="00855223">
        <w:rPr>
          <w:color w:val="000000"/>
        </w:rPr>
        <w:t>de</w:t>
      </w:r>
      <w:r w:rsidRPr="00222CE3">
        <w:rPr>
          <w:color w:val="000000"/>
        </w:rPr>
        <w:t xml:space="preserve"> Certiport, </w:t>
      </w:r>
      <w:r w:rsidR="00855223">
        <w:rPr>
          <w:color w:val="000000"/>
        </w:rPr>
        <w:t>de</w:t>
      </w:r>
      <w:r w:rsidRPr="00222CE3">
        <w:rPr>
          <w:color w:val="000000"/>
        </w:rPr>
        <w:t xml:space="preserve">berá realizar este proceso para convertirse en un centro </w:t>
      </w:r>
      <w:r w:rsidR="00855223">
        <w:rPr>
          <w:color w:val="000000"/>
        </w:rPr>
        <w:t>de</w:t>
      </w:r>
      <w:r w:rsidRPr="00222CE3">
        <w:rPr>
          <w:color w:val="000000"/>
        </w:rPr>
        <w:t xml:space="preserve"> pruebas </w:t>
      </w:r>
      <w:r w:rsidR="00855223">
        <w:rPr>
          <w:color w:val="000000"/>
        </w:rPr>
        <w:t>de</w:t>
      </w:r>
      <w:r w:rsidRPr="00222CE3">
        <w:rPr>
          <w:color w:val="000000"/>
        </w:rPr>
        <w:t xml:space="preserve"> Certiport antes </w:t>
      </w:r>
      <w:r w:rsidR="00855223">
        <w:rPr>
          <w:color w:val="000000"/>
        </w:rPr>
        <w:t>de</w:t>
      </w:r>
      <w:r w:rsidRPr="00222CE3">
        <w:rPr>
          <w:color w:val="000000"/>
        </w:rPr>
        <w:t xml:space="preserve"> que pueda utilizar la licencia </w:t>
      </w:r>
      <w:r w:rsidR="00855223">
        <w:rPr>
          <w:color w:val="000000"/>
        </w:rPr>
        <w:t>de</w:t>
      </w:r>
      <w:r w:rsidRPr="00222CE3">
        <w:rPr>
          <w:color w:val="000000"/>
        </w:rPr>
        <w:t xml:space="preserve">l sitio. La licencia </w:t>
      </w:r>
      <w:r w:rsidR="00855223">
        <w:rPr>
          <w:color w:val="000000"/>
        </w:rPr>
        <w:t>de</w:t>
      </w:r>
      <w:r w:rsidRPr="00222CE3">
        <w:rPr>
          <w:color w:val="000000"/>
        </w:rPr>
        <w:t xml:space="preserve">l sitio terminará automáticamente tras 12 meses </w:t>
      </w:r>
      <w:r w:rsidR="00855223">
        <w:rPr>
          <w:color w:val="000000"/>
        </w:rPr>
        <w:t>de</w:t>
      </w:r>
      <w:r w:rsidRPr="00222CE3">
        <w:rPr>
          <w:color w:val="000000"/>
        </w:rPr>
        <w:t>s</w:t>
      </w:r>
      <w:r w:rsidR="00855223">
        <w:rPr>
          <w:color w:val="000000"/>
        </w:rPr>
        <w:t>de</w:t>
      </w:r>
      <w:r w:rsidRPr="00222CE3">
        <w:rPr>
          <w:color w:val="000000"/>
        </w:rPr>
        <w:t xml:space="preserve"> la fecha </w:t>
      </w:r>
      <w:r w:rsidR="00855223">
        <w:rPr>
          <w:color w:val="000000"/>
        </w:rPr>
        <w:t>de</w:t>
      </w:r>
      <w:r w:rsidRPr="00222CE3">
        <w:rPr>
          <w:color w:val="000000"/>
        </w:rPr>
        <w:t xml:space="preserve"> adquisición. Se per</w:t>
      </w:r>
      <w:r w:rsidR="00855223">
        <w:rPr>
          <w:color w:val="000000"/>
        </w:rPr>
        <w:t>de</w:t>
      </w:r>
      <w:r w:rsidRPr="00222CE3">
        <w:rPr>
          <w:color w:val="000000"/>
        </w:rPr>
        <w:t xml:space="preserve">rá cualquier examen </w:t>
      </w:r>
      <w:r w:rsidR="00855223">
        <w:rPr>
          <w:color w:val="000000"/>
        </w:rPr>
        <w:t>de</w:t>
      </w:r>
      <w:r w:rsidRPr="00222CE3">
        <w:rPr>
          <w:color w:val="000000"/>
        </w:rPr>
        <w:t xml:space="preserve"> certificación que no se haya usado.</w:t>
      </w:r>
    </w:p>
    <w:p w14:paraId="69993D79" w14:textId="77777777" w:rsidR="002A7214" w:rsidRPr="00222CE3" w:rsidRDefault="002A7214" w:rsidP="00A2524E">
      <w:pPr>
        <w:ind w:left="720"/>
      </w:pPr>
    </w:p>
    <w:p w14:paraId="36D82E2A" w14:textId="77777777" w:rsidR="002A7214" w:rsidRPr="00222CE3" w:rsidRDefault="002A7214" w:rsidP="00A2524E">
      <w:pPr>
        <w:ind w:left="720"/>
      </w:pPr>
    </w:p>
    <w:p w14:paraId="1E6FC79E" w14:textId="77777777" w:rsidR="0059355A" w:rsidRPr="00222CE3" w:rsidRDefault="0059355A" w:rsidP="0059355A">
      <w:pPr>
        <w:pStyle w:val="Heading2"/>
        <w:ind w:left="0"/>
      </w:pPr>
      <w:bookmarkStart w:id="1406" w:name="_70_68_Office"/>
      <w:bookmarkStart w:id="1407" w:name="_75_Office_365"/>
      <w:bookmarkStart w:id="1408" w:name="_71_Office_365"/>
      <w:bookmarkStart w:id="1409" w:name="_69_Office_365_1"/>
      <w:bookmarkStart w:id="1410" w:name="_76_Office_365"/>
      <w:bookmarkStart w:id="1411" w:name="_Toc377683123"/>
      <w:bookmarkEnd w:id="1399"/>
      <w:bookmarkEnd w:id="1400"/>
      <w:bookmarkEnd w:id="1406"/>
      <w:bookmarkEnd w:id="1407"/>
      <w:bookmarkEnd w:id="1408"/>
      <w:bookmarkEnd w:id="1409"/>
      <w:bookmarkEnd w:id="1410"/>
      <w:r w:rsidRPr="00222CE3">
        <w:rPr>
          <w:rFonts w:ascii="Tahoma" w:hAnsi="Tahoma" w:cs="Tahoma"/>
          <w:caps/>
          <w:color w:val="F66400"/>
          <w:sz w:val="22"/>
          <w:szCs w:val="20"/>
          <w:vertAlign w:val="superscript"/>
        </w:rPr>
        <w:t>75</w:t>
      </w:r>
      <w:r w:rsidRPr="00B071CC">
        <w:rPr>
          <w:rFonts w:ascii="Tahoma" w:hAnsi="Tahoma" w:cs="Tahoma"/>
          <w:caps/>
          <w:color w:val="F66400"/>
          <w:sz w:val="22"/>
          <w:szCs w:val="20"/>
        </w:rPr>
        <w:t xml:space="preserve"> </w:t>
      </w:r>
      <w:r w:rsidRPr="00222CE3">
        <w:rPr>
          <w:rFonts w:ascii="Tahoma" w:hAnsi="Tahoma" w:cs="Tahoma"/>
          <w:color w:val="FF6600"/>
          <w:sz w:val="22"/>
          <w:szCs w:val="22"/>
        </w:rPr>
        <w:t xml:space="preserve">Office 365 Enterprise E1 (SL </w:t>
      </w:r>
      <w:r w:rsidR="00855223">
        <w:rPr>
          <w:rFonts w:ascii="Tahoma" w:hAnsi="Tahoma" w:cs="Tahoma"/>
          <w:color w:val="FF6600"/>
          <w:sz w:val="22"/>
          <w:szCs w:val="22"/>
        </w:rPr>
        <w:t>de</w:t>
      </w:r>
      <w:r w:rsidRPr="00222CE3">
        <w:rPr>
          <w:rFonts w:ascii="Tahoma" w:hAnsi="Tahoma" w:cs="Tahoma"/>
          <w:color w:val="FF6600"/>
          <w:sz w:val="22"/>
          <w:szCs w:val="22"/>
        </w:rPr>
        <w:t xml:space="preserve"> Usuario)</w:t>
      </w:r>
      <w:bookmarkEnd w:id="1411"/>
    </w:p>
    <w:p w14:paraId="4149C161" w14:textId="77777777" w:rsidR="0059355A" w:rsidRPr="00222CE3" w:rsidRDefault="0059355A" w:rsidP="0059355A">
      <w:pPr>
        <w:ind w:left="720"/>
      </w:pPr>
    </w:p>
    <w:p w14:paraId="458C7CEE" w14:textId="77777777" w:rsidR="0059355A" w:rsidRPr="00222CE3" w:rsidRDefault="0059355A" w:rsidP="0059355A">
      <w:pPr>
        <w:ind w:left="720"/>
      </w:pPr>
      <w:r w:rsidRPr="00222CE3">
        <w:rPr>
          <w:rFonts w:cs="Tahoma"/>
          <w:color w:val="444444"/>
          <w:szCs w:val="18"/>
        </w:rPr>
        <w:t>Office 365 Enterprise E1 fue anteriormente conocido como Business Productivity Online Standard Suite (BPOS Standard). Permite el acceso a lo siguiente: Exchange Online Plan 1, SharePoint Online Plan 1, Lync</w:t>
      </w:r>
      <w:r w:rsidR="0090533C">
        <w:rPr>
          <w:rFonts w:cs="Tahoma"/>
          <w:color w:val="444444"/>
          <w:szCs w:val="18"/>
        </w:rPr>
        <w:t> </w:t>
      </w:r>
      <w:r w:rsidRPr="00222CE3">
        <w:rPr>
          <w:rFonts w:cs="Tahoma"/>
          <w:color w:val="444444"/>
          <w:szCs w:val="18"/>
        </w:rPr>
        <w:t xml:space="preserve">Online Plan 2 y Aplicaciones web </w:t>
      </w:r>
      <w:r w:rsidR="00855223">
        <w:rPr>
          <w:rFonts w:cs="Tahoma"/>
          <w:color w:val="444444"/>
          <w:szCs w:val="18"/>
        </w:rPr>
        <w:t>de</w:t>
      </w:r>
      <w:r w:rsidRPr="00222CE3">
        <w:rPr>
          <w:rFonts w:cs="Tahoma"/>
          <w:color w:val="444444"/>
          <w:szCs w:val="18"/>
        </w:rPr>
        <w:t xml:space="preserve"> Office y Yammer Enterprise. Esta lista está sujeta a cambios. Los</w:t>
      </w:r>
      <w:r w:rsidR="0090533C">
        <w:rPr>
          <w:rFonts w:cs="Tahoma"/>
          <w:color w:val="444444"/>
          <w:szCs w:val="18"/>
        </w:rPr>
        <w:t> </w:t>
      </w:r>
      <w:r w:rsidRPr="00222CE3">
        <w:rPr>
          <w:rFonts w:cs="Tahoma"/>
          <w:color w:val="444444"/>
          <w:szCs w:val="18"/>
        </w:rPr>
        <w:t xml:space="preserve">actuales </w:t>
      </w:r>
      <w:r w:rsidR="00855223">
        <w:rPr>
          <w:rFonts w:cs="Tahoma"/>
          <w:color w:val="444444"/>
          <w:szCs w:val="18"/>
        </w:rPr>
        <w:t>De</w:t>
      </w:r>
      <w:r w:rsidRPr="00222CE3">
        <w:rPr>
          <w:rFonts w:cs="Tahoma"/>
          <w:color w:val="444444"/>
          <w:szCs w:val="18"/>
        </w:rPr>
        <w:t xml:space="preserve">rechos </w:t>
      </w:r>
      <w:r w:rsidR="00855223">
        <w:rPr>
          <w:rFonts w:cs="Tahoma"/>
          <w:color w:val="444444"/>
          <w:szCs w:val="18"/>
        </w:rPr>
        <w:t>de</w:t>
      </w:r>
      <w:r w:rsidRPr="00222CE3">
        <w:rPr>
          <w:rFonts w:cs="Tahoma"/>
          <w:color w:val="444444"/>
          <w:szCs w:val="18"/>
        </w:rPr>
        <w:t xml:space="preserve"> Uso </w:t>
      </w:r>
      <w:r w:rsidR="00855223">
        <w:rPr>
          <w:rFonts w:cs="Tahoma"/>
          <w:color w:val="444444"/>
          <w:szCs w:val="18"/>
        </w:rPr>
        <w:t>de</w:t>
      </w:r>
      <w:r w:rsidRPr="00222CE3">
        <w:rPr>
          <w:rFonts w:cs="Tahoma"/>
          <w:color w:val="444444"/>
          <w:szCs w:val="18"/>
        </w:rPr>
        <w:t xml:space="preserve"> los Productos rigen en caso </w:t>
      </w:r>
      <w:r w:rsidR="00855223">
        <w:rPr>
          <w:rFonts w:cs="Tahoma"/>
          <w:color w:val="444444"/>
          <w:szCs w:val="18"/>
        </w:rPr>
        <w:t>de</w:t>
      </w:r>
      <w:r w:rsidRPr="00222CE3">
        <w:rPr>
          <w:rFonts w:cs="Tahoma"/>
          <w:color w:val="444444"/>
          <w:szCs w:val="18"/>
        </w:rPr>
        <w:t xml:space="preserve"> discrepancia entre los términos </w:t>
      </w:r>
      <w:r w:rsidR="00855223">
        <w:rPr>
          <w:rFonts w:cs="Tahoma"/>
          <w:color w:val="444444"/>
          <w:szCs w:val="18"/>
        </w:rPr>
        <w:t>de</w:t>
      </w:r>
      <w:r w:rsidRPr="00222CE3">
        <w:rPr>
          <w:rFonts w:cs="Tahoma"/>
          <w:color w:val="444444"/>
          <w:szCs w:val="18"/>
        </w:rPr>
        <w:t xml:space="preserve"> licencia para</w:t>
      </w:r>
      <w:r w:rsidR="00F2594A">
        <w:rPr>
          <w:rFonts w:cs="Tahoma"/>
          <w:color w:val="444444"/>
          <w:szCs w:val="18"/>
        </w:rPr>
        <w:t> </w:t>
      </w:r>
      <w:r w:rsidRPr="00222CE3">
        <w:rPr>
          <w:rFonts w:cs="Tahoma"/>
          <w:color w:val="444444"/>
          <w:szCs w:val="18"/>
        </w:rPr>
        <w:t>Office 365 Enterprise E1 y esta nota.</w:t>
      </w:r>
    </w:p>
    <w:p w14:paraId="39A1965F" w14:textId="77777777" w:rsidR="0059355A" w:rsidRPr="00222CE3" w:rsidRDefault="0059355A" w:rsidP="0059355A">
      <w:pPr>
        <w:ind w:left="720"/>
      </w:pPr>
    </w:p>
    <w:p w14:paraId="0712812C" w14:textId="77777777" w:rsidR="0059355A" w:rsidRPr="00222CE3" w:rsidRDefault="0059355A" w:rsidP="0059355A">
      <w:pPr>
        <w:ind w:left="720"/>
      </w:pPr>
      <w:r w:rsidRPr="00222CE3">
        <w:rPr>
          <w:rFonts w:cs="Tahoma"/>
          <w:color w:val="444444"/>
          <w:szCs w:val="18"/>
        </w:rPr>
        <w:t xml:space="preserve">Lync Online Plan 1 y Plan 2 requieren la adquisición e instalación por separado </w:t>
      </w:r>
      <w:r w:rsidR="00855223">
        <w:rPr>
          <w:rFonts w:cs="Tahoma"/>
          <w:color w:val="444444"/>
          <w:szCs w:val="18"/>
        </w:rPr>
        <w:t>de</w:t>
      </w:r>
      <w:r w:rsidRPr="00222CE3">
        <w:rPr>
          <w:rFonts w:cs="Tahoma"/>
          <w:color w:val="444444"/>
          <w:szCs w:val="18"/>
        </w:rPr>
        <w:t xml:space="preserve"> Microsoft Lync 2013 (o</w:t>
      </w:r>
      <w:r w:rsidR="00F2594A">
        <w:rPr>
          <w:rFonts w:cs="Tahoma"/>
          <w:color w:val="444444"/>
          <w:szCs w:val="18"/>
        </w:rPr>
        <w:t> </w:t>
      </w:r>
      <w:r w:rsidRPr="00222CE3">
        <w:rPr>
          <w:rFonts w:cs="Tahoma"/>
          <w:color w:val="444444"/>
          <w:szCs w:val="18"/>
        </w:rPr>
        <w:t xml:space="preserve">Lync para Mac 2011) para tener acceso al conjunto </w:t>
      </w:r>
      <w:r w:rsidR="00855223">
        <w:rPr>
          <w:rFonts w:cs="Tahoma"/>
          <w:color w:val="444444"/>
          <w:szCs w:val="18"/>
        </w:rPr>
        <w:t>de</w:t>
      </w:r>
      <w:r w:rsidRPr="00222CE3">
        <w:rPr>
          <w:rFonts w:cs="Tahoma"/>
          <w:color w:val="444444"/>
          <w:szCs w:val="18"/>
        </w:rPr>
        <w:t xml:space="preserve"> características completo </w:t>
      </w:r>
      <w:r w:rsidR="00855223">
        <w:rPr>
          <w:rFonts w:cs="Tahoma"/>
          <w:color w:val="444444"/>
          <w:szCs w:val="18"/>
        </w:rPr>
        <w:t>de</w:t>
      </w:r>
      <w:r w:rsidRPr="00222CE3">
        <w:rPr>
          <w:rFonts w:cs="Tahoma"/>
          <w:color w:val="444444"/>
          <w:szCs w:val="18"/>
        </w:rPr>
        <w:t xml:space="preserve"> Lync Online Plan 1 y</w:t>
      </w:r>
      <w:r w:rsidR="00F2594A">
        <w:rPr>
          <w:rFonts w:cs="Tahoma"/>
          <w:color w:val="444444"/>
          <w:szCs w:val="18"/>
        </w:rPr>
        <w:t> </w:t>
      </w:r>
      <w:r w:rsidRPr="00222CE3">
        <w:rPr>
          <w:rFonts w:cs="Tahoma"/>
          <w:color w:val="444444"/>
          <w:szCs w:val="18"/>
        </w:rPr>
        <w:t xml:space="preserve">Plan 2. Como oferta </w:t>
      </w:r>
      <w:r w:rsidR="00855223">
        <w:rPr>
          <w:rFonts w:cs="Tahoma"/>
          <w:color w:val="444444"/>
          <w:szCs w:val="18"/>
        </w:rPr>
        <w:t>de</w:t>
      </w:r>
      <w:r w:rsidRPr="00222CE3">
        <w:rPr>
          <w:rFonts w:cs="Tahoma"/>
          <w:color w:val="444444"/>
          <w:szCs w:val="18"/>
        </w:rPr>
        <w:t xml:space="preserve"> tiempo limitado, los clientes con licencia para Lync Online reciben una copia </w:t>
      </w:r>
      <w:r w:rsidR="00855223">
        <w:rPr>
          <w:rFonts w:cs="Tahoma"/>
          <w:color w:val="444444"/>
          <w:szCs w:val="18"/>
        </w:rPr>
        <w:t>de</w:t>
      </w:r>
      <w:r w:rsidRPr="00222CE3">
        <w:rPr>
          <w:rFonts w:cs="Tahoma"/>
          <w:color w:val="444444"/>
          <w:szCs w:val="18"/>
        </w:rPr>
        <w:t xml:space="preserve"> licencia </w:t>
      </w:r>
      <w:r w:rsidR="00855223">
        <w:rPr>
          <w:rFonts w:cs="Tahoma"/>
          <w:color w:val="444444"/>
          <w:szCs w:val="18"/>
        </w:rPr>
        <w:t>de</w:t>
      </w:r>
      <w:r w:rsidRPr="00222CE3">
        <w:rPr>
          <w:rFonts w:cs="Tahoma"/>
          <w:color w:val="444444"/>
          <w:szCs w:val="18"/>
        </w:rPr>
        <w:t xml:space="preserve"> Lync para Mac 2011, sin costo con cada versión </w:t>
      </w:r>
      <w:r w:rsidR="00855223">
        <w:rPr>
          <w:rFonts w:cs="Tahoma"/>
          <w:color w:val="444444"/>
          <w:szCs w:val="18"/>
        </w:rPr>
        <w:t>de</w:t>
      </w:r>
      <w:r w:rsidRPr="00222CE3">
        <w:rPr>
          <w:rFonts w:cs="Tahoma"/>
          <w:color w:val="444444"/>
          <w:szCs w:val="18"/>
        </w:rPr>
        <w:t xml:space="preserve"> evaluación o licencia </w:t>
      </w:r>
      <w:r w:rsidR="00855223">
        <w:rPr>
          <w:rFonts w:cs="Tahoma"/>
          <w:color w:val="444444"/>
          <w:szCs w:val="18"/>
        </w:rPr>
        <w:t>de</w:t>
      </w:r>
      <w:r w:rsidRPr="00222CE3">
        <w:rPr>
          <w:rFonts w:cs="Tahoma"/>
          <w:color w:val="444444"/>
          <w:szCs w:val="18"/>
        </w:rPr>
        <w:t xml:space="preserve"> suscripción pagada para Lync Online. El software pue</w:t>
      </w:r>
      <w:r w:rsidR="00855223">
        <w:rPr>
          <w:rFonts w:cs="Tahoma"/>
          <w:color w:val="444444"/>
          <w:szCs w:val="18"/>
        </w:rPr>
        <w:t>de</w:t>
      </w:r>
      <w:r w:rsidRPr="00222CE3">
        <w:rPr>
          <w:rFonts w:cs="Tahoma"/>
          <w:color w:val="444444"/>
          <w:szCs w:val="18"/>
        </w:rPr>
        <w:t xml:space="preserve"> ser utilizado únicamente con Lync Online y todos los </w:t>
      </w:r>
      <w:r w:rsidR="00855223">
        <w:rPr>
          <w:rFonts w:cs="Tahoma"/>
          <w:color w:val="444444"/>
          <w:szCs w:val="18"/>
        </w:rPr>
        <w:t>de</w:t>
      </w:r>
      <w:r w:rsidRPr="00222CE3">
        <w:rPr>
          <w:rFonts w:cs="Tahoma"/>
          <w:color w:val="444444"/>
          <w:szCs w:val="18"/>
        </w:rPr>
        <w:t xml:space="preserve">rechos para utilizar el software terminarán una vez que expire la licencia </w:t>
      </w:r>
      <w:r w:rsidR="00855223">
        <w:rPr>
          <w:rFonts w:cs="Tahoma"/>
          <w:color w:val="444444"/>
          <w:szCs w:val="18"/>
        </w:rPr>
        <w:t>de</w:t>
      </w:r>
      <w:r w:rsidRPr="00222CE3">
        <w:rPr>
          <w:rFonts w:cs="Tahoma"/>
          <w:color w:val="444444"/>
          <w:szCs w:val="18"/>
        </w:rPr>
        <w:t xml:space="preserve"> suscripción subyacente o migración a la próxima nueva versión </w:t>
      </w:r>
      <w:r w:rsidR="00855223">
        <w:rPr>
          <w:rFonts w:cs="Tahoma"/>
          <w:color w:val="444444"/>
          <w:szCs w:val="18"/>
        </w:rPr>
        <w:t>de</w:t>
      </w:r>
      <w:r w:rsidRPr="00222CE3">
        <w:rPr>
          <w:rFonts w:cs="Tahoma"/>
          <w:color w:val="444444"/>
          <w:szCs w:val="18"/>
        </w:rPr>
        <w:t xml:space="preserve"> Lync Online, lo que ocurra primero. Los clientes pue</w:t>
      </w:r>
      <w:r w:rsidR="00855223">
        <w:rPr>
          <w:rFonts w:cs="Tahoma"/>
          <w:color w:val="444444"/>
          <w:szCs w:val="18"/>
        </w:rPr>
        <w:t>de</w:t>
      </w:r>
      <w:r w:rsidRPr="00222CE3">
        <w:rPr>
          <w:rFonts w:cs="Tahoma"/>
          <w:color w:val="444444"/>
          <w:szCs w:val="18"/>
        </w:rPr>
        <w:t xml:space="preserve">n utilizar la licencia </w:t>
      </w:r>
      <w:r w:rsidR="00855223">
        <w:rPr>
          <w:rFonts w:cs="Tahoma"/>
          <w:color w:val="444444"/>
          <w:szCs w:val="18"/>
        </w:rPr>
        <w:t>de</w:t>
      </w:r>
      <w:r w:rsidRPr="00222CE3">
        <w:rPr>
          <w:rFonts w:cs="Tahoma"/>
          <w:color w:val="444444"/>
          <w:szCs w:val="18"/>
        </w:rPr>
        <w:t xml:space="preserve"> cliente gratuita </w:t>
      </w:r>
      <w:r w:rsidR="00855223">
        <w:rPr>
          <w:rFonts w:cs="Tahoma"/>
          <w:color w:val="444444"/>
          <w:szCs w:val="18"/>
        </w:rPr>
        <w:t>de</w:t>
      </w:r>
      <w:r w:rsidRPr="00222CE3">
        <w:rPr>
          <w:rFonts w:cs="Tahoma"/>
          <w:color w:val="444444"/>
          <w:szCs w:val="18"/>
        </w:rPr>
        <w:t xml:space="preserve"> Lync Basic 2013 para sus usuarios finales basados en Windows.</w:t>
      </w:r>
    </w:p>
    <w:p w14:paraId="6BF23379" w14:textId="77777777" w:rsidR="0059355A" w:rsidRPr="00222CE3" w:rsidRDefault="0059355A" w:rsidP="0059355A">
      <w:pPr>
        <w:ind w:left="720"/>
      </w:pPr>
    </w:p>
    <w:p w14:paraId="45AD9587" w14:textId="77777777" w:rsidR="0059355A" w:rsidRDefault="0059355A" w:rsidP="0059355A">
      <w:pPr>
        <w:ind w:left="720"/>
      </w:pPr>
    </w:p>
    <w:p w14:paraId="2F4E3D87" w14:textId="77777777" w:rsidR="009A1721" w:rsidRDefault="009A1721" w:rsidP="0059355A">
      <w:pPr>
        <w:ind w:left="720"/>
      </w:pPr>
    </w:p>
    <w:p w14:paraId="679B2394" w14:textId="77777777" w:rsidR="009A1721" w:rsidRPr="00222CE3" w:rsidRDefault="009A1721" w:rsidP="0059355A">
      <w:pPr>
        <w:ind w:left="720"/>
      </w:pPr>
    </w:p>
    <w:p w14:paraId="45B0E62B" w14:textId="77777777" w:rsidR="00BE7AC3" w:rsidRPr="00222CE3" w:rsidRDefault="00A560B6" w:rsidP="00BE7AC3">
      <w:pPr>
        <w:pStyle w:val="Heading2"/>
        <w:ind w:left="0"/>
      </w:pPr>
      <w:bookmarkStart w:id="1412" w:name="_76_Office_365_1"/>
      <w:bookmarkStart w:id="1413" w:name="_Toc377683124"/>
      <w:bookmarkEnd w:id="1412"/>
      <w:r w:rsidRPr="00222CE3">
        <w:rPr>
          <w:rFonts w:ascii="Tahoma" w:hAnsi="Tahoma" w:cs="Tahoma"/>
          <w:caps/>
          <w:color w:val="F66400"/>
          <w:sz w:val="22"/>
          <w:szCs w:val="20"/>
          <w:vertAlign w:val="superscript"/>
        </w:rPr>
        <w:t>76</w:t>
      </w:r>
      <w:r w:rsidRPr="00B071CC">
        <w:rPr>
          <w:rFonts w:ascii="Tahoma" w:hAnsi="Tahoma" w:cs="Tahoma"/>
          <w:caps/>
          <w:color w:val="F66400"/>
          <w:sz w:val="22"/>
          <w:szCs w:val="20"/>
        </w:rPr>
        <w:t xml:space="preserve"> </w:t>
      </w:r>
      <w:r w:rsidRPr="00222CE3">
        <w:rPr>
          <w:rFonts w:ascii="Tahoma" w:hAnsi="Tahoma" w:cs="Tahoma"/>
          <w:color w:val="FF6600"/>
          <w:sz w:val="22"/>
          <w:szCs w:val="22"/>
        </w:rPr>
        <w:t xml:space="preserve">Office 365 Enterprise K1 (SL </w:t>
      </w:r>
      <w:r w:rsidR="00855223">
        <w:rPr>
          <w:rFonts w:ascii="Tahoma" w:hAnsi="Tahoma" w:cs="Tahoma"/>
          <w:color w:val="FF6600"/>
          <w:sz w:val="22"/>
          <w:szCs w:val="22"/>
        </w:rPr>
        <w:t>de</w:t>
      </w:r>
      <w:r w:rsidRPr="00222CE3">
        <w:rPr>
          <w:rFonts w:ascii="Tahoma" w:hAnsi="Tahoma" w:cs="Tahoma"/>
          <w:color w:val="FF6600"/>
          <w:sz w:val="22"/>
          <w:szCs w:val="22"/>
        </w:rPr>
        <w:t xml:space="preserve"> Usuario)</w:t>
      </w:r>
      <w:bookmarkEnd w:id="1413"/>
    </w:p>
    <w:p w14:paraId="2E7ACDB3" w14:textId="77777777" w:rsidR="00BE7AC3" w:rsidRPr="00222CE3" w:rsidRDefault="00BE7AC3" w:rsidP="00BE7AC3">
      <w:pPr>
        <w:ind w:left="720"/>
      </w:pPr>
    </w:p>
    <w:p w14:paraId="383209D8" w14:textId="77777777" w:rsidR="00BE7AC3" w:rsidRPr="00222CE3" w:rsidRDefault="00BE7AC3" w:rsidP="00BE7AC3">
      <w:pPr>
        <w:ind w:left="720"/>
      </w:pPr>
      <w:r w:rsidRPr="00222CE3">
        <w:rPr>
          <w:rFonts w:cs="Tahoma"/>
          <w:color w:val="000000"/>
          <w:szCs w:val="18"/>
        </w:rPr>
        <w:t xml:space="preserve">A pesar </w:t>
      </w:r>
      <w:r w:rsidR="00855223">
        <w:rPr>
          <w:rFonts w:cs="Tahoma"/>
          <w:color w:val="000000"/>
          <w:szCs w:val="18"/>
        </w:rPr>
        <w:t>de</w:t>
      </w:r>
      <w:r w:rsidRPr="00222CE3">
        <w:rPr>
          <w:rFonts w:cs="Tahoma"/>
          <w:color w:val="000000"/>
          <w:szCs w:val="18"/>
        </w:rPr>
        <w:t xml:space="preserve"> que en los contratos </w:t>
      </w:r>
      <w:r w:rsidR="00855223">
        <w:rPr>
          <w:rFonts w:cs="Tahoma"/>
          <w:color w:val="000000"/>
          <w:szCs w:val="18"/>
        </w:rPr>
        <w:t>de</w:t>
      </w:r>
      <w:r w:rsidRPr="00222CE3">
        <w:rPr>
          <w:rFonts w:cs="Tahoma"/>
          <w:color w:val="000000"/>
          <w:szCs w:val="18"/>
        </w:rPr>
        <w:t xml:space="preserve"> licencia </w:t>
      </w:r>
      <w:r w:rsidR="00855223">
        <w:rPr>
          <w:rFonts w:cs="Tahoma"/>
          <w:color w:val="000000"/>
          <w:szCs w:val="18"/>
        </w:rPr>
        <w:t>de</w:t>
      </w:r>
      <w:r w:rsidRPr="00222CE3">
        <w:rPr>
          <w:rFonts w:cs="Tahoma"/>
          <w:color w:val="000000"/>
          <w:szCs w:val="18"/>
        </w:rPr>
        <w:t xml:space="preserve"> los Clientes pueda indicarse lo contrario, los usuarios cualificados no incluyen usuarios licenciados para Exchange Online Kiosk, SharePoint Online Kiosk u</w:t>
      </w:r>
      <w:r w:rsidR="00B178BB">
        <w:rPr>
          <w:rFonts w:cs="Tahoma"/>
          <w:color w:val="000000"/>
          <w:szCs w:val="18"/>
        </w:rPr>
        <w:t> </w:t>
      </w:r>
      <w:r w:rsidRPr="00222CE3">
        <w:rPr>
          <w:rFonts w:cs="Tahoma"/>
          <w:color w:val="000000"/>
          <w:szCs w:val="18"/>
        </w:rPr>
        <w:t>Office</w:t>
      </w:r>
      <w:r w:rsidR="00B178BB">
        <w:rPr>
          <w:rFonts w:cs="Tahoma"/>
          <w:color w:val="000000"/>
          <w:szCs w:val="18"/>
        </w:rPr>
        <w:t> </w:t>
      </w:r>
      <w:r w:rsidRPr="00222CE3">
        <w:rPr>
          <w:rFonts w:cs="Tahoma"/>
          <w:color w:val="000000"/>
          <w:szCs w:val="18"/>
        </w:rPr>
        <w:t>365 Enterprise K1.</w:t>
      </w:r>
    </w:p>
    <w:p w14:paraId="72B077AF" w14:textId="77777777" w:rsidR="00BE7AC3" w:rsidRPr="00222CE3" w:rsidRDefault="00BE7AC3" w:rsidP="00BE7AC3">
      <w:pPr>
        <w:ind w:left="720"/>
      </w:pPr>
    </w:p>
    <w:p w14:paraId="76EC7B11" w14:textId="77777777" w:rsidR="00BE7AC3" w:rsidRPr="00222CE3" w:rsidRDefault="00BE7AC3" w:rsidP="00BE7AC3">
      <w:pPr>
        <w:ind w:left="720"/>
      </w:pPr>
      <w:r w:rsidRPr="00222CE3">
        <w:rPr>
          <w:rFonts w:cs="Tahoma"/>
          <w:color w:val="000000"/>
          <w:szCs w:val="18"/>
        </w:rPr>
        <w:t xml:space="preserve">Office 365 Enterprise K1 fue anteriormente conocido como Business Productivity Online </w:t>
      </w:r>
      <w:r w:rsidR="00855223">
        <w:rPr>
          <w:rFonts w:cs="Tahoma"/>
          <w:color w:val="000000"/>
          <w:szCs w:val="18"/>
        </w:rPr>
        <w:t>De</w:t>
      </w:r>
      <w:r w:rsidRPr="00222CE3">
        <w:rPr>
          <w:rFonts w:cs="Tahoma"/>
          <w:color w:val="000000"/>
          <w:szCs w:val="18"/>
        </w:rPr>
        <w:t xml:space="preserve">skless Suite (BPOS </w:t>
      </w:r>
      <w:r w:rsidR="00855223">
        <w:rPr>
          <w:rFonts w:cs="Tahoma"/>
          <w:color w:val="000000"/>
          <w:szCs w:val="18"/>
        </w:rPr>
        <w:t>De</w:t>
      </w:r>
      <w:r w:rsidRPr="00222CE3">
        <w:rPr>
          <w:rFonts w:cs="Tahoma"/>
          <w:color w:val="000000"/>
          <w:szCs w:val="18"/>
        </w:rPr>
        <w:t>skless).</w:t>
      </w:r>
      <w:r w:rsidR="00B33FB2">
        <w:rPr>
          <w:rFonts w:cs="Tahoma"/>
          <w:color w:val="000000"/>
          <w:szCs w:val="18"/>
        </w:rPr>
        <w:t xml:space="preserve"> </w:t>
      </w:r>
      <w:r w:rsidRPr="00222CE3">
        <w:rPr>
          <w:rFonts w:cs="Tahoma"/>
          <w:color w:val="000000"/>
          <w:szCs w:val="18"/>
        </w:rPr>
        <w:t xml:space="preserve">A los clientes </w:t>
      </w:r>
      <w:r w:rsidR="00855223">
        <w:rPr>
          <w:rFonts w:cs="Tahoma"/>
          <w:color w:val="000000"/>
          <w:szCs w:val="18"/>
        </w:rPr>
        <w:t>de</w:t>
      </w:r>
      <w:r w:rsidRPr="00222CE3">
        <w:rPr>
          <w:rFonts w:cs="Tahoma"/>
          <w:color w:val="000000"/>
          <w:szCs w:val="18"/>
        </w:rPr>
        <w:t xml:space="preserve"> Brasil y Chile que compren Office 365 Enterprise K1 se les entregará el</w:t>
      </w:r>
      <w:r w:rsidR="00F2594A">
        <w:rPr>
          <w:rFonts w:cs="Tahoma"/>
          <w:color w:val="000000"/>
          <w:szCs w:val="18"/>
        </w:rPr>
        <w:t> </w:t>
      </w:r>
      <w:r w:rsidRPr="00222CE3">
        <w:rPr>
          <w:rFonts w:cs="Tahoma"/>
          <w:color w:val="000000"/>
          <w:szCs w:val="18"/>
        </w:rPr>
        <w:t xml:space="preserve">BPOS </w:t>
      </w:r>
      <w:r w:rsidR="00855223">
        <w:rPr>
          <w:rFonts w:cs="Tahoma"/>
          <w:color w:val="000000"/>
          <w:szCs w:val="18"/>
        </w:rPr>
        <w:t>De</w:t>
      </w:r>
      <w:r w:rsidRPr="00222CE3">
        <w:rPr>
          <w:rFonts w:cs="Tahoma"/>
          <w:color w:val="000000"/>
          <w:szCs w:val="18"/>
        </w:rPr>
        <w:t>skless.</w:t>
      </w:r>
      <w:r w:rsidR="00B33FB2">
        <w:rPr>
          <w:rFonts w:cs="Tahoma"/>
          <w:color w:val="000000"/>
          <w:szCs w:val="18"/>
        </w:rPr>
        <w:t xml:space="preserve"> </w:t>
      </w:r>
      <w:r w:rsidRPr="00222CE3">
        <w:rPr>
          <w:rFonts w:cs="Tahoma"/>
          <w:color w:val="000000"/>
          <w:szCs w:val="18"/>
        </w:rPr>
        <w:t>Estos clientes pue</w:t>
      </w:r>
      <w:r w:rsidR="00855223">
        <w:rPr>
          <w:rFonts w:cs="Tahoma"/>
          <w:color w:val="000000"/>
          <w:szCs w:val="18"/>
        </w:rPr>
        <w:t>de</w:t>
      </w:r>
      <w:r w:rsidRPr="00222CE3">
        <w:rPr>
          <w:rFonts w:cs="Tahoma"/>
          <w:color w:val="000000"/>
          <w:szCs w:val="18"/>
        </w:rPr>
        <w:t>n migrar a Office 365 Enterprise K1 en una fecha posterior.</w:t>
      </w:r>
    </w:p>
    <w:p w14:paraId="693A3D2D" w14:textId="77777777" w:rsidR="00D57009" w:rsidRPr="00222CE3" w:rsidRDefault="00D57009"/>
    <w:p w14:paraId="7A49C6E1" w14:textId="77777777" w:rsidR="00BE7AC3" w:rsidRPr="00222CE3" w:rsidRDefault="00BE7AC3" w:rsidP="00BE7AC3">
      <w:pPr>
        <w:spacing w:after="60"/>
        <w:ind w:left="720"/>
      </w:pPr>
      <w:r w:rsidRPr="00222CE3">
        <w:rPr>
          <w:rFonts w:eastAsia="Calibri" w:cs="Tahoma"/>
          <w:b/>
          <w:color w:val="000000"/>
          <w:szCs w:val="18"/>
        </w:rPr>
        <w:t>Nube Comunitaria Gubernamental (solo en EE. UU.)</w:t>
      </w:r>
    </w:p>
    <w:p w14:paraId="7B5F9647" w14:textId="77777777" w:rsidR="00BE7AC3" w:rsidRPr="00222CE3" w:rsidRDefault="00BE7AC3" w:rsidP="00BE7AC3">
      <w:pPr>
        <w:ind w:left="720"/>
      </w:pPr>
      <w:r w:rsidRPr="00222CE3">
        <w:rPr>
          <w:rFonts w:eastAsia="Calibri" w:cs="Tahoma"/>
          <w:color w:val="000000"/>
          <w:szCs w:val="18"/>
        </w:rPr>
        <w:t xml:space="preserve">Algunos Servicios Online en la familia </w:t>
      </w:r>
      <w:r w:rsidR="00855223">
        <w:rPr>
          <w:rFonts w:eastAsia="Calibri" w:cs="Tahoma"/>
          <w:color w:val="000000"/>
          <w:szCs w:val="18"/>
        </w:rPr>
        <w:t>de</w:t>
      </w:r>
      <w:r w:rsidRPr="00222CE3">
        <w:rPr>
          <w:rFonts w:eastAsia="Calibri" w:cs="Tahoma"/>
          <w:color w:val="000000"/>
          <w:szCs w:val="18"/>
        </w:rPr>
        <w:t xml:space="preserve"> productos Office 365 (incluido Office 365 Enterprise K1) se ofrecen como servicios públicos </w:t>
      </w:r>
      <w:r w:rsidR="00855223">
        <w:rPr>
          <w:rFonts w:eastAsia="Calibri" w:cs="Tahoma"/>
          <w:color w:val="000000"/>
          <w:szCs w:val="18"/>
        </w:rPr>
        <w:t>de</w:t>
      </w:r>
      <w:r w:rsidRPr="00222CE3">
        <w:rPr>
          <w:rFonts w:eastAsia="Calibri" w:cs="Tahoma"/>
          <w:color w:val="000000"/>
          <w:szCs w:val="18"/>
        </w:rPr>
        <w:t xml:space="preserve"> nube comunitaria gubernamental y no gubernamental.</w:t>
      </w:r>
      <w:r w:rsidR="00B33FB2">
        <w:rPr>
          <w:rFonts w:eastAsia="Calibri" w:cs="Tahoma"/>
          <w:color w:val="000000"/>
          <w:szCs w:val="18"/>
        </w:rPr>
        <w:t xml:space="preserve"> </w:t>
      </w:r>
      <w:r w:rsidRPr="00222CE3">
        <w:rPr>
          <w:rFonts w:eastAsia="Calibri" w:cs="Tahoma"/>
          <w:color w:val="000000"/>
          <w:szCs w:val="18"/>
        </w:rPr>
        <w:t>Se pue</w:t>
      </w:r>
      <w:r w:rsidR="00855223">
        <w:rPr>
          <w:rFonts w:eastAsia="Calibri" w:cs="Tahoma"/>
          <w:color w:val="000000"/>
          <w:szCs w:val="18"/>
        </w:rPr>
        <w:t>de</w:t>
      </w:r>
      <w:r w:rsidRPr="00222CE3">
        <w:rPr>
          <w:rFonts w:eastAsia="Calibri" w:cs="Tahoma"/>
          <w:color w:val="000000"/>
          <w:szCs w:val="18"/>
        </w:rPr>
        <w:t xml:space="preserve"> proporcionar a</w:t>
      </w:r>
      <w:r w:rsidR="00F2594A">
        <w:rPr>
          <w:rFonts w:eastAsia="Calibri" w:cs="Tahoma"/>
          <w:color w:val="000000"/>
          <w:szCs w:val="18"/>
        </w:rPr>
        <w:t> </w:t>
      </w:r>
      <w:r w:rsidRPr="00222CE3">
        <w:rPr>
          <w:rFonts w:eastAsia="Calibri" w:cs="Tahoma"/>
          <w:color w:val="000000"/>
          <w:szCs w:val="18"/>
        </w:rPr>
        <w:t xml:space="preserve">los Clientes una o la otra, pero no una mezcla </w:t>
      </w:r>
      <w:r w:rsidR="00855223">
        <w:rPr>
          <w:rFonts w:eastAsia="Calibri" w:cs="Tahoma"/>
          <w:color w:val="000000"/>
          <w:szCs w:val="18"/>
        </w:rPr>
        <w:t>de</w:t>
      </w:r>
      <w:r w:rsidRPr="00222CE3">
        <w:rPr>
          <w:rFonts w:eastAsia="Calibri" w:cs="Tahoma"/>
          <w:color w:val="000000"/>
          <w:szCs w:val="18"/>
        </w:rPr>
        <w:t xml:space="preserve"> ambas.</w:t>
      </w:r>
      <w:r w:rsidR="00B33FB2">
        <w:rPr>
          <w:rFonts w:eastAsia="Calibri" w:cs="Tahoma"/>
          <w:color w:val="000000"/>
          <w:szCs w:val="18"/>
        </w:rPr>
        <w:t xml:space="preserve"> </w:t>
      </w:r>
      <w:r w:rsidRPr="00222CE3">
        <w:rPr>
          <w:rFonts w:eastAsia="Calibri" w:cs="Tahoma"/>
          <w:color w:val="000000"/>
          <w:szCs w:val="18"/>
        </w:rPr>
        <w:t xml:space="preserve">Los Servicios Online </w:t>
      </w:r>
      <w:r w:rsidR="00855223">
        <w:rPr>
          <w:rFonts w:eastAsia="Calibri" w:cs="Tahoma"/>
          <w:color w:val="000000"/>
          <w:szCs w:val="18"/>
        </w:rPr>
        <w:t>de</w:t>
      </w:r>
      <w:r w:rsidRPr="00222CE3">
        <w:rPr>
          <w:rFonts w:eastAsia="Calibri" w:cs="Tahoma"/>
          <w:color w:val="000000"/>
          <w:szCs w:val="18"/>
        </w:rPr>
        <w:t>signados como nube comunitaria gubernamental no se pue</w:t>
      </w:r>
      <w:r w:rsidR="00855223">
        <w:rPr>
          <w:rFonts w:eastAsia="Calibri" w:cs="Tahoma"/>
          <w:color w:val="000000"/>
          <w:szCs w:val="18"/>
        </w:rPr>
        <w:t>de</w:t>
      </w:r>
      <w:r w:rsidRPr="00222CE3">
        <w:rPr>
          <w:rFonts w:eastAsia="Calibri" w:cs="Tahoma"/>
          <w:color w:val="000000"/>
          <w:szCs w:val="18"/>
        </w:rPr>
        <w:t xml:space="preserve">n implementar en el mismo dominio que </w:t>
      </w:r>
      <w:r w:rsidR="00855223">
        <w:rPr>
          <w:rFonts w:eastAsia="Calibri" w:cs="Tahoma"/>
          <w:color w:val="000000"/>
          <w:szCs w:val="18"/>
        </w:rPr>
        <w:t>de</w:t>
      </w:r>
      <w:r w:rsidRPr="00222CE3">
        <w:rPr>
          <w:rFonts w:eastAsia="Calibri" w:cs="Tahoma"/>
          <w:color w:val="000000"/>
          <w:szCs w:val="18"/>
        </w:rPr>
        <w:t xml:space="preserve">terminados servicios </w:t>
      </w:r>
      <w:r w:rsidR="00855223">
        <w:rPr>
          <w:rFonts w:eastAsia="Calibri" w:cs="Tahoma"/>
          <w:color w:val="000000"/>
          <w:szCs w:val="18"/>
        </w:rPr>
        <w:t>de</w:t>
      </w:r>
      <w:r w:rsidR="00F2594A">
        <w:rPr>
          <w:rFonts w:eastAsia="Calibri" w:cs="Tahoma"/>
          <w:color w:val="000000"/>
          <w:szCs w:val="18"/>
        </w:rPr>
        <w:t> </w:t>
      </w:r>
      <w:r w:rsidRPr="00222CE3">
        <w:rPr>
          <w:rFonts w:eastAsia="Calibri" w:cs="Tahoma"/>
          <w:color w:val="000000"/>
          <w:szCs w:val="18"/>
        </w:rPr>
        <w:t>nube comunitaria no gubernamental. Esta limitación se amplía a cualquier Servicio Online que sea parte</w:t>
      </w:r>
      <w:r w:rsidR="00F2594A">
        <w:rPr>
          <w:rFonts w:eastAsia="Calibri" w:cs="Tahoma"/>
          <w:color w:val="000000"/>
          <w:szCs w:val="18"/>
        </w:rPr>
        <w:t> </w:t>
      </w:r>
      <w:r w:rsidR="00855223">
        <w:rPr>
          <w:rFonts w:eastAsia="Calibri" w:cs="Tahoma"/>
          <w:color w:val="000000"/>
          <w:szCs w:val="18"/>
        </w:rPr>
        <w:t>de</w:t>
      </w:r>
      <w:r w:rsidRPr="00222CE3">
        <w:rPr>
          <w:rFonts w:eastAsia="Calibri" w:cs="Tahoma"/>
          <w:color w:val="000000"/>
          <w:szCs w:val="18"/>
        </w:rPr>
        <w:t xml:space="preserve"> la familia </w:t>
      </w:r>
      <w:r w:rsidR="00855223">
        <w:rPr>
          <w:rFonts w:eastAsia="Calibri" w:cs="Tahoma"/>
          <w:color w:val="000000"/>
          <w:szCs w:val="18"/>
        </w:rPr>
        <w:t>de</w:t>
      </w:r>
      <w:r w:rsidRPr="00222CE3">
        <w:rPr>
          <w:rFonts w:eastAsia="Calibri" w:cs="Tahoma"/>
          <w:color w:val="000000"/>
          <w:szCs w:val="18"/>
        </w:rPr>
        <w:t xml:space="preserve"> productos Office 365, incluidos Exchange Online, SharePoint Online y Lync Online.</w:t>
      </w:r>
    </w:p>
    <w:p w14:paraId="1D151B67" w14:textId="77777777" w:rsidR="00BE7AC3" w:rsidRPr="00222CE3" w:rsidRDefault="00BE7AC3" w:rsidP="00BE7AC3">
      <w:pPr>
        <w:ind w:left="720"/>
      </w:pPr>
    </w:p>
    <w:p w14:paraId="4DC910C3" w14:textId="77777777" w:rsidR="00BE7AC3" w:rsidRPr="00222CE3" w:rsidRDefault="00BE7AC3" w:rsidP="00BE7AC3">
      <w:pPr>
        <w:ind w:left="720"/>
      </w:pPr>
      <w:r w:rsidRPr="00222CE3">
        <w:rPr>
          <w:rFonts w:eastAsia="Calibri" w:cs="Tahoma"/>
          <w:color w:val="000000"/>
          <w:szCs w:val="18"/>
        </w:rPr>
        <w:t xml:space="preserve">Una vez que un Servicio Online se proporciona en la nube comunitaria gubernamental, permanecerá ahí mientras dure el periodo </w:t>
      </w:r>
      <w:r w:rsidR="00855223">
        <w:rPr>
          <w:rFonts w:eastAsia="Calibri" w:cs="Tahoma"/>
          <w:color w:val="000000"/>
          <w:szCs w:val="18"/>
        </w:rPr>
        <w:t>de</w:t>
      </w:r>
      <w:r w:rsidRPr="00222CE3">
        <w:rPr>
          <w:rFonts w:eastAsia="Calibri" w:cs="Tahoma"/>
          <w:color w:val="000000"/>
          <w:szCs w:val="18"/>
        </w:rPr>
        <w:t xml:space="preserve"> suscripción. Los clientes que son entida</w:t>
      </w:r>
      <w:r w:rsidR="00855223">
        <w:rPr>
          <w:rFonts w:eastAsia="Calibri" w:cs="Tahoma"/>
          <w:color w:val="000000"/>
          <w:szCs w:val="18"/>
        </w:rPr>
        <w:t>de</w:t>
      </w:r>
      <w:r w:rsidRPr="00222CE3">
        <w:rPr>
          <w:rFonts w:eastAsia="Calibri" w:cs="Tahoma"/>
          <w:color w:val="000000"/>
          <w:szCs w:val="18"/>
        </w:rPr>
        <w:t>s públicas tribales, locales, estatales o</w:t>
      </w:r>
      <w:r w:rsidR="00F2594A">
        <w:rPr>
          <w:rFonts w:eastAsia="Calibri" w:cs="Tahoma"/>
          <w:color w:val="000000"/>
          <w:szCs w:val="18"/>
        </w:rPr>
        <w:t> </w:t>
      </w:r>
      <w:r w:rsidRPr="00222CE3">
        <w:rPr>
          <w:rFonts w:eastAsia="Calibri" w:cs="Tahoma"/>
          <w:color w:val="000000"/>
          <w:szCs w:val="18"/>
        </w:rPr>
        <w:t>fe</w:t>
      </w:r>
      <w:r w:rsidR="00855223">
        <w:rPr>
          <w:rFonts w:eastAsia="Calibri" w:cs="Tahoma"/>
          <w:color w:val="000000"/>
          <w:szCs w:val="18"/>
        </w:rPr>
        <w:t>de</w:t>
      </w:r>
      <w:r w:rsidRPr="00222CE3">
        <w:rPr>
          <w:rFonts w:eastAsia="Calibri" w:cs="Tahoma"/>
          <w:color w:val="000000"/>
          <w:szCs w:val="18"/>
        </w:rPr>
        <w:t xml:space="preserve">rales </w:t>
      </w:r>
      <w:r w:rsidR="00855223">
        <w:rPr>
          <w:rFonts w:eastAsia="Calibri" w:cs="Tahoma"/>
          <w:color w:val="000000"/>
          <w:szCs w:val="18"/>
        </w:rPr>
        <w:t>de</w:t>
      </w:r>
      <w:r w:rsidRPr="00222CE3">
        <w:rPr>
          <w:rFonts w:eastAsia="Calibri" w:cs="Tahoma"/>
          <w:color w:val="000000"/>
          <w:szCs w:val="18"/>
        </w:rPr>
        <w:t xml:space="preserve"> Estados Unidos </w:t>
      </w:r>
      <w:r w:rsidR="00855223">
        <w:rPr>
          <w:rFonts w:eastAsia="Calibri" w:cs="Tahoma"/>
          <w:color w:val="000000"/>
          <w:szCs w:val="18"/>
        </w:rPr>
        <w:t>de</w:t>
      </w:r>
      <w:r w:rsidRPr="00222CE3">
        <w:rPr>
          <w:rFonts w:eastAsia="Calibri" w:cs="Tahoma"/>
          <w:color w:val="000000"/>
          <w:szCs w:val="18"/>
        </w:rPr>
        <w:t xml:space="preserve">ben ser parte </w:t>
      </w:r>
      <w:r w:rsidR="00855223">
        <w:rPr>
          <w:rFonts w:eastAsia="Calibri" w:cs="Tahoma"/>
          <w:color w:val="000000"/>
          <w:szCs w:val="18"/>
        </w:rPr>
        <w:t>de</w:t>
      </w:r>
      <w:r w:rsidRPr="00222CE3">
        <w:rPr>
          <w:rFonts w:eastAsia="Calibri" w:cs="Tahoma"/>
          <w:color w:val="000000"/>
          <w:szCs w:val="18"/>
        </w:rPr>
        <w:t xml:space="preserve"> una Inscripción US Government Enterprise o una Inscripción Enterprise Subscription para ser elegible para adquirir Servicios Online </w:t>
      </w:r>
      <w:r w:rsidR="00855223">
        <w:rPr>
          <w:rFonts w:eastAsia="Calibri" w:cs="Tahoma"/>
          <w:color w:val="000000"/>
          <w:szCs w:val="18"/>
        </w:rPr>
        <w:t>de</w:t>
      </w:r>
      <w:r w:rsidRPr="00222CE3">
        <w:rPr>
          <w:rFonts w:eastAsia="Calibri" w:cs="Tahoma"/>
          <w:color w:val="000000"/>
          <w:szCs w:val="18"/>
        </w:rPr>
        <w:t>signados como nube comunitaria gubernamental.</w:t>
      </w:r>
      <w:r w:rsidR="00B33FB2">
        <w:rPr>
          <w:rFonts w:eastAsia="Calibri" w:cs="Tahoma"/>
          <w:color w:val="000000"/>
          <w:szCs w:val="18"/>
        </w:rPr>
        <w:t xml:space="preserve"> </w:t>
      </w:r>
      <w:r w:rsidRPr="00222CE3">
        <w:rPr>
          <w:rFonts w:eastAsia="Calibri" w:cs="Tahoma"/>
          <w:color w:val="000000"/>
          <w:szCs w:val="18"/>
        </w:rPr>
        <w:t xml:space="preserve">Los </w:t>
      </w:r>
      <w:r w:rsidR="00855223">
        <w:rPr>
          <w:rFonts w:eastAsia="Calibri" w:cs="Tahoma"/>
          <w:color w:val="000000"/>
          <w:szCs w:val="18"/>
        </w:rPr>
        <w:t>De</w:t>
      </w:r>
      <w:r w:rsidRPr="00222CE3">
        <w:rPr>
          <w:rFonts w:eastAsia="Calibri" w:cs="Tahoma"/>
          <w:color w:val="000000"/>
          <w:szCs w:val="18"/>
        </w:rPr>
        <w:t xml:space="preserve">rechos </w:t>
      </w:r>
      <w:r w:rsidR="00855223">
        <w:rPr>
          <w:rFonts w:eastAsia="Calibri" w:cs="Tahoma"/>
          <w:color w:val="000000"/>
          <w:szCs w:val="18"/>
        </w:rPr>
        <w:t>de</w:t>
      </w:r>
      <w:r w:rsidRPr="00222CE3">
        <w:rPr>
          <w:rFonts w:eastAsia="Calibri" w:cs="Tahoma"/>
          <w:color w:val="000000"/>
          <w:szCs w:val="18"/>
        </w:rPr>
        <w:t xml:space="preserve"> uso </w:t>
      </w:r>
      <w:r w:rsidR="00855223">
        <w:rPr>
          <w:rFonts w:eastAsia="Calibri" w:cs="Tahoma"/>
          <w:color w:val="000000"/>
          <w:szCs w:val="18"/>
        </w:rPr>
        <w:t>de</w:t>
      </w:r>
      <w:r w:rsidRPr="00222CE3">
        <w:rPr>
          <w:rFonts w:eastAsia="Calibri" w:cs="Tahoma"/>
          <w:color w:val="000000"/>
          <w:szCs w:val="18"/>
        </w:rPr>
        <w:t xml:space="preserve"> los servicios </w:t>
      </w:r>
      <w:r w:rsidR="00855223">
        <w:rPr>
          <w:rFonts w:eastAsia="Calibri" w:cs="Tahoma"/>
          <w:color w:val="000000"/>
          <w:szCs w:val="18"/>
        </w:rPr>
        <w:t>de</w:t>
      </w:r>
      <w:r w:rsidRPr="00222CE3">
        <w:rPr>
          <w:rFonts w:eastAsia="Calibri" w:cs="Tahoma"/>
          <w:color w:val="000000"/>
          <w:szCs w:val="18"/>
        </w:rPr>
        <w:t xml:space="preserve"> nube comunitaria gubernamental son</w:t>
      </w:r>
      <w:r w:rsidR="000F7383">
        <w:rPr>
          <w:rFonts w:eastAsia="Calibri" w:cs="Tahoma"/>
          <w:color w:val="000000"/>
          <w:szCs w:val="18"/>
        </w:rPr>
        <w:t> </w:t>
      </w:r>
      <w:r w:rsidRPr="00222CE3">
        <w:rPr>
          <w:rFonts w:eastAsia="Calibri" w:cs="Tahoma"/>
          <w:color w:val="000000"/>
          <w:szCs w:val="18"/>
        </w:rPr>
        <w:t xml:space="preserve">equivalentes a los </w:t>
      </w:r>
      <w:r w:rsidR="00855223">
        <w:rPr>
          <w:rFonts w:eastAsia="Calibri" w:cs="Tahoma"/>
          <w:color w:val="000000"/>
          <w:szCs w:val="18"/>
        </w:rPr>
        <w:t>de</w:t>
      </w:r>
      <w:r w:rsidRPr="00222CE3">
        <w:rPr>
          <w:rFonts w:eastAsia="Calibri" w:cs="Tahoma"/>
          <w:color w:val="000000"/>
          <w:szCs w:val="18"/>
        </w:rPr>
        <w:t xml:space="preserve"> sus equivalentes standard para múltiples usuarios.</w:t>
      </w:r>
    </w:p>
    <w:p w14:paraId="3594FA95" w14:textId="77777777" w:rsidR="00BE7AC3" w:rsidRDefault="00BE7AC3" w:rsidP="00BA1490">
      <w:pPr>
        <w:ind w:left="720"/>
      </w:pPr>
    </w:p>
    <w:p w14:paraId="2F5DF5A1" w14:textId="77777777" w:rsidR="009A1721" w:rsidRPr="00222CE3" w:rsidRDefault="009A1721" w:rsidP="00BA1490">
      <w:pPr>
        <w:ind w:left="720"/>
      </w:pPr>
    </w:p>
    <w:p w14:paraId="42A4F09D" w14:textId="77777777" w:rsidR="00A83600" w:rsidRPr="00222CE3" w:rsidRDefault="00A560B6" w:rsidP="00B071CC">
      <w:pPr>
        <w:pStyle w:val="Heading2"/>
        <w:ind w:left="0"/>
      </w:pPr>
      <w:bookmarkStart w:id="1414" w:name="_70_Office_365"/>
      <w:bookmarkStart w:id="1415" w:name="_77_Office_365"/>
      <w:bookmarkStart w:id="1416" w:name="_Toc336338330"/>
      <w:bookmarkStart w:id="1417" w:name="_Toc377683125"/>
      <w:bookmarkStart w:id="1418" w:name="Srv_73Office365PlanG2toG4"/>
      <w:bookmarkEnd w:id="1414"/>
      <w:bookmarkEnd w:id="1415"/>
      <w:r w:rsidRPr="00222CE3">
        <w:rPr>
          <w:rFonts w:ascii="Tahoma" w:hAnsi="Tahoma" w:cs="Tahoma"/>
          <w:caps/>
          <w:color w:val="FF6600"/>
          <w:sz w:val="22"/>
          <w:szCs w:val="22"/>
          <w:vertAlign w:val="superscript"/>
        </w:rPr>
        <w:t>7</w:t>
      </w:r>
      <w:r w:rsidR="00B071CC">
        <w:rPr>
          <w:rFonts w:ascii="Tahoma" w:hAnsi="Tahoma" w:cs="Tahoma"/>
          <w:caps/>
          <w:color w:val="FF6600"/>
          <w:sz w:val="22"/>
          <w:szCs w:val="22"/>
          <w:vertAlign w:val="superscript"/>
        </w:rPr>
        <w:t>7</w:t>
      </w:r>
      <w:r w:rsidRPr="00222CE3">
        <w:rPr>
          <w:rFonts w:ascii="Tahoma" w:hAnsi="Tahoma" w:cs="Tahoma"/>
          <w:color w:val="FF6600"/>
        </w:rPr>
        <w:t xml:space="preserve"> </w:t>
      </w:r>
      <w:r w:rsidRPr="00222CE3">
        <w:rPr>
          <w:rFonts w:ascii="Tahoma" w:hAnsi="Tahoma" w:cs="Tahoma"/>
          <w:color w:val="FF6600"/>
          <w:sz w:val="22"/>
          <w:szCs w:val="22"/>
        </w:rPr>
        <w:t>Office 365 Administración Pública G1, G3 y G4</w:t>
      </w:r>
      <w:bookmarkEnd w:id="1416"/>
      <w:bookmarkEnd w:id="1417"/>
    </w:p>
    <w:p w14:paraId="4CAF89AE" w14:textId="77777777" w:rsidR="00A83600" w:rsidRPr="00222CE3" w:rsidRDefault="00A83600" w:rsidP="00A83600"/>
    <w:bookmarkEnd w:id="1418"/>
    <w:p w14:paraId="0541BF77" w14:textId="77777777" w:rsidR="00A83600" w:rsidRPr="00222CE3" w:rsidRDefault="00A83600" w:rsidP="00E62BC4">
      <w:pPr>
        <w:ind w:left="720"/>
      </w:pPr>
      <w:r w:rsidRPr="00222CE3">
        <w:rPr>
          <w:color w:val="000000"/>
        </w:rPr>
        <w:t>Office 365 Administración Pública G1, G3 y G4 permite el acceso a los siguientes Servicios Online:</w:t>
      </w:r>
    </w:p>
    <w:p w14:paraId="465AF73F" w14:textId="77777777" w:rsidR="00A83600" w:rsidRPr="00222CE3" w:rsidRDefault="00A83600" w:rsidP="00A83600"/>
    <w:tbl>
      <w:tblPr>
        <w:tblW w:w="8910"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0"/>
        <w:gridCol w:w="2970"/>
        <w:gridCol w:w="2970"/>
      </w:tblGrid>
      <w:tr w:rsidR="005D753D" w:rsidRPr="00222CE3" w14:paraId="6B461F71" w14:textId="77777777" w:rsidTr="005D753D">
        <w:tc>
          <w:tcPr>
            <w:tcW w:w="2970" w:type="dxa"/>
            <w:shd w:val="clear" w:color="auto" w:fill="FABF8F"/>
          </w:tcPr>
          <w:p w14:paraId="2ACBFC83" w14:textId="77777777" w:rsidR="005D753D" w:rsidRPr="00222CE3" w:rsidRDefault="005D753D" w:rsidP="0050116B">
            <w:pPr>
              <w:keepNext/>
              <w:keepLines/>
              <w:jc w:val="center"/>
              <w:rPr>
                <w:rFonts w:eastAsia="Calibri"/>
                <w:b/>
                <w:color w:val="000000"/>
                <w:sz w:val="20"/>
              </w:rPr>
            </w:pPr>
            <w:r w:rsidRPr="00222CE3">
              <w:rPr>
                <w:rFonts w:eastAsia="Calibri"/>
                <w:b/>
                <w:color w:val="000000"/>
                <w:sz w:val="20"/>
              </w:rPr>
              <w:t>Office 365 Administración Pública G1</w:t>
            </w:r>
          </w:p>
        </w:tc>
        <w:tc>
          <w:tcPr>
            <w:tcW w:w="2970" w:type="dxa"/>
            <w:shd w:val="clear" w:color="auto" w:fill="FABF8F"/>
          </w:tcPr>
          <w:p w14:paraId="6EA2F226" w14:textId="77777777" w:rsidR="005D753D" w:rsidRPr="00222CE3" w:rsidRDefault="005D753D" w:rsidP="0050116B">
            <w:pPr>
              <w:keepNext/>
              <w:keepLines/>
              <w:jc w:val="center"/>
              <w:rPr>
                <w:rFonts w:eastAsia="Calibri"/>
                <w:b/>
                <w:color w:val="000000"/>
                <w:sz w:val="20"/>
              </w:rPr>
            </w:pPr>
            <w:r w:rsidRPr="00222CE3">
              <w:rPr>
                <w:rFonts w:eastAsia="Calibri"/>
                <w:b/>
                <w:color w:val="000000"/>
                <w:sz w:val="20"/>
              </w:rPr>
              <w:t>Office 365 Administración Pública G3</w:t>
            </w:r>
          </w:p>
        </w:tc>
        <w:tc>
          <w:tcPr>
            <w:tcW w:w="2970" w:type="dxa"/>
            <w:shd w:val="clear" w:color="auto" w:fill="FABF8F"/>
          </w:tcPr>
          <w:p w14:paraId="7C307D5C" w14:textId="77777777" w:rsidR="005D753D" w:rsidRPr="00222CE3" w:rsidRDefault="005D753D" w:rsidP="0050116B">
            <w:pPr>
              <w:keepNext/>
              <w:keepLines/>
              <w:jc w:val="center"/>
              <w:rPr>
                <w:rFonts w:eastAsia="Calibri"/>
                <w:b/>
                <w:color w:val="000000"/>
                <w:sz w:val="20"/>
              </w:rPr>
            </w:pPr>
            <w:r w:rsidRPr="00222CE3">
              <w:rPr>
                <w:rFonts w:eastAsia="Calibri"/>
                <w:b/>
                <w:color w:val="000000"/>
                <w:sz w:val="20"/>
              </w:rPr>
              <w:t>Office 365 Administración Pública G4</w:t>
            </w:r>
          </w:p>
        </w:tc>
      </w:tr>
      <w:tr w:rsidR="005D753D" w:rsidRPr="00222CE3" w14:paraId="67C03ED3" w14:textId="77777777" w:rsidTr="005D753D">
        <w:tc>
          <w:tcPr>
            <w:tcW w:w="2970" w:type="dxa"/>
          </w:tcPr>
          <w:p w14:paraId="7C3116FA" w14:textId="77777777" w:rsidR="005D753D" w:rsidRPr="00222CE3" w:rsidRDefault="005D753D" w:rsidP="00C066F9">
            <w:pPr>
              <w:keepNext/>
              <w:keepLines/>
              <w:ind w:left="180" w:right="186"/>
              <w:rPr>
                <w:rFonts w:eastAsia="Calibri"/>
                <w:color w:val="000000"/>
              </w:rPr>
            </w:pPr>
            <w:r w:rsidRPr="00222CE3">
              <w:rPr>
                <w:rFonts w:eastAsia="Calibri"/>
                <w:color w:val="000000"/>
              </w:rPr>
              <w:t>Exchange Online Plan 1</w:t>
            </w:r>
          </w:p>
        </w:tc>
        <w:tc>
          <w:tcPr>
            <w:tcW w:w="2970" w:type="dxa"/>
            <w:shd w:val="clear" w:color="auto" w:fill="auto"/>
          </w:tcPr>
          <w:p w14:paraId="024B6870" w14:textId="77777777" w:rsidR="005D753D" w:rsidRPr="00222CE3" w:rsidRDefault="005D753D" w:rsidP="00C066F9">
            <w:pPr>
              <w:keepNext/>
              <w:keepLines/>
              <w:ind w:left="138" w:right="138"/>
              <w:rPr>
                <w:rFonts w:eastAsia="Calibri"/>
                <w:color w:val="000000"/>
              </w:rPr>
            </w:pPr>
            <w:r w:rsidRPr="00222CE3">
              <w:rPr>
                <w:rFonts w:eastAsia="Calibri"/>
                <w:color w:val="000000"/>
              </w:rPr>
              <w:t xml:space="preserve">Exchange Online Plan 2 </w:t>
            </w:r>
          </w:p>
        </w:tc>
        <w:tc>
          <w:tcPr>
            <w:tcW w:w="2970" w:type="dxa"/>
            <w:shd w:val="clear" w:color="auto" w:fill="auto"/>
          </w:tcPr>
          <w:p w14:paraId="21F24EA8" w14:textId="77777777" w:rsidR="005D753D" w:rsidRPr="00222CE3" w:rsidRDefault="005D753D" w:rsidP="00C066F9">
            <w:pPr>
              <w:keepNext/>
              <w:keepLines/>
              <w:ind w:left="186" w:right="180"/>
              <w:rPr>
                <w:rFonts w:eastAsia="Calibri"/>
                <w:color w:val="000000"/>
              </w:rPr>
            </w:pPr>
            <w:r w:rsidRPr="00222CE3">
              <w:rPr>
                <w:rFonts w:eastAsia="Calibri"/>
                <w:color w:val="000000"/>
              </w:rPr>
              <w:t>Exchange Online Plan 2</w:t>
            </w:r>
          </w:p>
        </w:tc>
      </w:tr>
      <w:tr w:rsidR="005D753D" w:rsidRPr="00222CE3" w14:paraId="3FB0AD0A" w14:textId="77777777" w:rsidTr="005D753D">
        <w:tc>
          <w:tcPr>
            <w:tcW w:w="2970" w:type="dxa"/>
          </w:tcPr>
          <w:p w14:paraId="5537138C" w14:textId="77777777" w:rsidR="005D753D" w:rsidRPr="00222CE3" w:rsidRDefault="005D753D" w:rsidP="00C066F9">
            <w:pPr>
              <w:keepNext/>
              <w:keepLines/>
              <w:ind w:left="180" w:right="186"/>
              <w:rPr>
                <w:rFonts w:eastAsia="Calibri"/>
                <w:color w:val="000000"/>
              </w:rPr>
            </w:pPr>
            <w:r w:rsidRPr="00222CE3">
              <w:rPr>
                <w:rFonts w:eastAsia="Calibri"/>
                <w:color w:val="000000"/>
              </w:rPr>
              <w:t>SharePoint Online Plan 1</w:t>
            </w:r>
          </w:p>
        </w:tc>
        <w:tc>
          <w:tcPr>
            <w:tcW w:w="2970" w:type="dxa"/>
            <w:shd w:val="clear" w:color="auto" w:fill="auto"/>
          </w:tcPr>
          <w:p w14:paraId="3CF5B51B" w14:textId="77777777" w:rsidR="005D753D" w:rsidRPr="00222CE3" w:rsidRDefault="005D753D" w:rsidP="00C066F9">
            <w:pPr>
              <w:keepNext/>
              <w:keepLines/>
              <w:ind w:left="138" w:right="138"/>
              <w:rPr>
                <w:rFonts w:eastAsia="Calibri"/>
                <w:color w:val="000000"/>
              </w:rPr>
            </w:pPr>
            <w:r w:rsidRPr="00222CE3">
              <w:rPr>
                <w:rFonts w:eastAsia="Calibri"/>
                <w:color w:val="000000"/>
              </w:rPr>
              <w:t>SharePoint Online Plan 2</w:t>
            </w:r>
          </w:p>
        </w:tc>
        <w:tc>
          <w:tcPr>
            <w:tcW w:w="2970" w:type="dxa"/>
            <w:shd w:val="clear" w:color="auto" w:fill="auto"/>
          </w:tcPr>
          <w:p w14:paraId="39319F15" w14:textId="77777777" w:rsidR="005D753D" w:rsidRPr="00222CE3" w:rsidRDefault="005D753D" w:rsidP="00C066F9">
            <w:pPr>
              <w:keepNext/>
              <w:keepLines/>
              <w:ind w:left="186" w:right="180"/>
              <w:rPr>
                <w:rFonts w:eastAsia="Calibri"/>
                <w:color w:val="000000"/>
              </w:rPr>
            </w:pPr>
            <w:r w:rsidRPr="00222CE3">
              <w:rPr>
                <w:rFonts w:eastAsia="Calibri"/>
                <w:color w:val="000000"/>
              </w:rPr>
              <w:t>SharePoint Online Plan 2</w:t>
            </w:r>
          </w:p>
        </w:tc>
      </w:tr>
      <w:tr w:rsidR="005D753D" w:rsidRPr="00222CE3" w14:paraId="21339F02" w14:textId="77777777" w:rsidTr="005D753D">
        <w:tc>
          <w:tcPr>
            <w:tcW w:w="2970" w:type="dxa"/>
          </w:tcPr>
          <w:p w14:paraId="77EB2C40" w14:textId="77777777" w:rsidR="005D753D" w:rsidRPr="00222CE3" w:rsidRDefault="005D753D" w:rsidP="00C066F9">
            <w:pPr>
              <w:keepNext/>
              <w:keepLines/>
              <w:ind w:left="180" w:right="186"/>
              <w:rPr>
                <w:rFonts w:eastAsia="Calibri"/>
                <w:color w:val="000000"/>
              </w:rPr>
            </w:pPr>
            <w:r w:rsidRPr="00222CE3">
              <w:rPr>
                <w:rFonts w:eastAsia="Calibri"/>
                <w:color w:val="000000"/>
              </w:rPr>
              <w:t>Lync Online Plan 2</w:t>
            </w:r>
          </w:p>
        </w:tc>
        <w:tc>
          <w:tcPr>
            <w:tcW w:w="2970" w:type="dxa"/>
            <w:shd w:val="clear" w:color="auto" w:fill="auto"/>
          </w:tcPr>
          <w:p w14:paraId="140D885E" w14:textId="77777777" w:rsidR="005D753D" w:rsidRPr="00222CE3" w:rsidRDefault="005D753D" w:rsidP="00C066F9">
            <w:pPr>
              <w:keepNext/>
              <w:keepLines/>
              <w:ind w:left="138" w:right="138"/>
              <w:rPr>
                <w:rFonts w:eastAsia="Calibri"/>
                <w:color w:val="000000"/>
              </w:rPr>
            </w:pPr>
            <w:r w:rsidRPr="00222CE3">
              <w:rPr>
                <w:rFonts w:eastAsia="Calibri"/>
                <w:color w:val="000000"/>
              </w:rPr>
              <w:t>Lync Online Plan 2</w:t>
            </w:r>
          </w:p>
        </w:tc>
        <w:tc>
          <w:tcPr>
            <w:tcW w:w="2970" w:type="dxa"/>
            <w:shd w:val="clear" w:color="auto" w:fill="auto"/>
          </w:tcPr>
          <w:p w14:paraId="66352E07" w14:textId="77777777" w:rsidR="005D753D" w:rsidRPr="00222CE3" w:rsidRDefault="005D753D" w:rsidP="007A33D7">
            <w:pPr>
              <w:keepNext/>
              <w:keepLines/>
              <w:ind w:left="186" w:right="180"/>
              <w:rPr>
                <w:rFonts w:eastAsia="Calibri"/>
                <w:color w:val="000000"/>
              </w:rPr>
            </w:pPr>
            <w:r w:rsidRPr="00222CE3">
              <w:rPr>
                <w:rFonts w:eastAsia="Calibri"/>
                <w:color w:val="000000"/>
              </w:rPr>
              <w:t>Lync Online Plan 3</w:t>
            </w:r>
          </w:p>
        </w:tc>
      </w:tr>
      <w:tr w:rsidR="005D753D" w:rsidRPr="00222CE3" w14:paraId="549FDA9F" w14:textId="77777777" w:rsidTr="005D753D">
        <w:tc>
          <w:tcPr>
            <w:tcW w:w="2970" w:type="dxa"/>
          </w:tcPr>
          <w:p w14:paraId="5467C8BF" w14:textId="77777777" w:rsidR="005D753D" w:rsidRPr="00222CE3" w:rsidRDefault="005D753D" w:rsidP="00C066F9">
            <w:pPr>
              <w:keepNext/>
              <w:keepLines/>
              <w:ind w:left="180" w:right="186"/>
              <w:rPr>
                <w:rFonts w:eastAsia="Calibri"/>
                <w:color w:val="000000"/>
              </w:rPr>
            </w:pPr>
            <w:r w:rsidRPr="00222CE3">
              <w:rPr>
                <w:rFonts w:eastAsia="Calibri"/>
                <w:color w:val="000000"/>
              </w:rPr>
              <w:t>Office Web Applications (Alojadas por Microsoft)</w:t>
            </w:r>
          </w:p>
        </w:tc>
        <w:tc>
          <w:tcPr>
            <w:tcW w:w="2970" w:type="dxa"/>
            <w:shd w:val="clear" w:color="auto" w:fill="auto"/>
          </w:tcPr>
          <w:p w14:paraId="2C8D29FE" w14:textId="77777777" w:rsidR="005D753D" w:rsidRPr="00222CE3" w:rsidRDefault="005D753D" w:rsidP="00C066F9">
            <w:pPr>
              <w:keepNext/>
              <w:keepLines/>
              <w:ind w:left="138" w:right="138"/>
              <w:rPr>
                <w:rFonts w:eastAsia="Calibri"/>
                <w:color w:val="000000"/>
              </w:rPr>
            </w:pPr>
            <w:r w:rsidRPr="00222CE3">
              <w:rPr>
                <w:rFonts w:eastAsia="Calibri"/>
                <w:color w:val="000000"/>
              </w:rPr>
              <w:t>Office Web Applications (Alojadas por Microsoft)</w:t>
            </w:r>
          </w:p>
        </w:tc>
        <w:tc>
          <w:tcPr>
            <w:tcW w:w="2970" w:type="dxa"/>
            <w:shd w:val="clear" w:color="auto" w:fill="auto"/>
          </w:tcPr>
          <w:p w14:paraId="3E90D09D" w14:textId="77777777" w:rsidR="005D753D" w:rsidRPr="00222CE3" w:rsidRDefault="005D753D" w:rsidP="00C066F9">
            <w:pPr>
              <w:keepNext/>
              <w:keepLines/>
              <w:ind w:left="186" w:right="180"/>
              <w:rPr>
                <w:rFonts w:eastAsia="Calibri"/>
                <w:color w:val="000000"/>
              </w:rPr>
            </w:pPr>
            <w:r w:rsidRPr="00222CE3">
              <w:rPr>
                <w:rFonts w:eastAsia="Calibri"/>
                <w:color w:val="000000"/>
              </w:rPr>
              <w:t>Office Web Applications (Alojadas por Microsoft)</w:t>
            </w:r>
          </w:p>
        </w:tc>
      </w:tr>
      <w:tr w:rsidR="005D753D" w:rsidRPr="00222CE3" w14:paraId="6C3838FB" w14:textId="77777777" w:rsidTr="005D753D">
        <w:tc>
          <w:tcPr>
            <w:tcW w:w="2970" w:type="dxa"/>
          </w:tcPr>
          <w:p w14:paraId="1392D976" w14:textId="77777777" w:rsidR="005D753D" w:rsidRPr="00222CE3" w:rsidRDefault="005D753D" w:rsidP="00C066F9">
            <w:pPr>
              <w:keepNext/>
              <w:keepLines/>
              <w:ind w:left="180" w:right="186"/>
              <w:rPr>
                <w:rFonts w:eastAsia="Calibri"/>
                <w:color w:val="000000"/>
              </w:rPr>
            </w:pPr>
          </w:p>
        </w:tc>
        <w:tc>
          <w:tcPr>
            <w:tcW w:w="2970" w:type="dxa"/>
            <w:shd w:val="clear" w:color="auto" w:fill="auto"/>
          </w:tcPr>
          <w:p w14:paraId="03AD333A" w14:textId="77777777" w:rsidR="005D753D" w:rsidRPr="00222CE3" w:rsidRDefault="005D753D" w:rsidP="00630ED6">
            <w:pPr>
              <w:keepNext/>
              <w:keepLines/>
              <w:ind w:left="138" w:right="138"/>
              <w:rPr>
                <w:rFonts w:eastAsia="Calibri"/>
                <w:color w:val="000000"/>
              </w:rPr>
            </w:pPr>
            <w:r w:rsidRPr="00222CE3">
              <w:rPr>
                <w:rFonts w:eastAsia="Calibri"/>
                <w:color w:val="000000"/>
              </w:rPr>
              <w:t xml:space="preserve">Office 365 ProPlus </w:t>
            </w:r>
          </w:p>
        </w:tc>
        <w:tc>
          <w:tcPr>
            <w:tcW w:w="2970" w:type="dxa"/>
            <w:shd w:val="clear" w:color="auto" w:fill="auto"/>
          </w:tcPr>
          <w:p w14:paraId="2692E3C1" w14:textId="77777777" w:rsidR="005D753D" w:rsidRPr="00222CE3" w:rsidRDefault="005D753D" w:rsidP="00630ED6">
            <w:pPr>
              <w:keepNext/>
              <w:keepLines/>
              <w:ind w:left="186" w:right="180"/>
              <w:rPr>
                <w:rFonts w:eastAsia="Calibri"/>
                <w:color w:val="000000"/>
              </w:rPr>
            </w:pPr>
            <w:r w:rsidRPr="00222CE3">
              <w:rPr>
                <w:rFonts w:eastAsia="Calibri"/>
                <w:color w:val="000000"/>
              </w:rPr>
              <w:t xml:space="preserve">Office 365 ProPlus </w:t>
            </w:r>
          </w:p>
        </w:tc>
      </w:tr>
    </w:tbl>
    <w:p w14:paraId="43EED52B" w14:textId="77777777" w:rsidR="00263B62" w:rsidRPr="00222CE3" w:rsidRDefault="00630ED6" w:rsidP="00630ED6">
      <w:pPr>
        <w:pStyle w:val="PURBody"/>
        <w:spacing w:after="0"/>
        <w:ind w:left="540"/>
      </w:pPr>
      <w:r w:rsidRPr="00B178BB">
        <w:rPr>
          <w:rFonts w:ascii="Tahoma" w:hAnsi="Tahoma" w:cs="Tahoma"/>
          <w:i/>
          <w:sz w:val="16"/>
          <w:vertAlign w:val="superscript"/>
        </w:rPr>
        <w:t>*</w:t>
      </w:r>
      <w:r w:rsidRPr="00222CE3">
        <w:rPr>
          <w:rFonts w:ascii="Tahoma" w:hAnsi="Tahoma" w:cs="Tahoma"/>
          <w:i/>
          <w:sz w:val="16"/>
        </w:rPr>
        <w:t xml:space="preserve"> </w:t>
      </w:r>
    </w:p>
    <w:p w14:paraId="3C74A053" w14:textId="77777777" w:rsidR="00A83600" w:rsidRPr="00222CE3" w:rsidRDefault="00A83600" w:rsidP="00E62BC4">
      <w:pPr>
        <w:ind w:left="720"/>
      </w:pPr>
      <w:r w:rsidRPr="00222CE3">
        <w:rPr>
          <w:color w:val="000000"/>
        </w:rPr>
        <w:lastRenderedPageBreak/>
        <w:t xml:space="preserve">Esta lista está sujeta a cambios. Los actuales </w:t>
      </w:r>
      <w:r w:rsidR="00855223">
        <w:rPr>
          <w:color w:val="000000"/>
        </w:rPr>
        <w:t>De</w:t>
      </w:r>
      <w:r w:rsidRPr="00222CE3">
        <w:rPr>
          <w:color w:val="000000"/>
        </w:rPr>
        <w:t xml:space="preserve">rechos </w:t>
      </w:r>
      <w:r w:rsidR="00855223">
        <w:rPr>
          <w:color w:val="000000"/>
        </w:rPr>
        <w:t>de</w:t>
      </w:r>
      <w:r w:rsidRPr="00222CE3">
        <w:rPr>
          <w:color w:val="000000"/>
        </w:rPr>
        <w:t xml:space="preserve"> Uso </w:t>
      </w:r>
      <w:r w:rsidR="00855223">
        <w:rPr>
          <w:color w:val="000000"/>
        </w:rPr>
        <w:t>de</w:t>
      </w:r>
      <w:r w:rsidRPr="00222CE3">
        <w:rPr>
          <w:color w:val="000000"/>
        </w:rPr>
        <w:t xml:space="preserve"> los Productos rigen en caso </w:t>
      </w:r>
      <w:r w:rsidR="00855223">
        <w:rPr>
          <w:color w:val="000000"/>
        </w:rPr>
        <w:t>de</w:t>
      </w:r>
      <w:r w:rsidRPr="00222CE3">
        <w:rPr>
          <w:color w:val="000000"/>
        </w:rPr>
        <w:t xml:space="preserve"> discrepancia entre los términos </w:t>
      </w:r>
      <w:r w:rsidR="00855223">
        <w:rPr>
          <w:color w:val="000000"/>
        </w:rPr>
        <w:t>de</w:t>
      </w:r>
      <w:r w:rsidRPr="00222CE3">
        <w:rPr>
          <w:color w:val="000000"/>
        </w:rPr>
        <w:t xml:space="preserve"> licencia para Office 365 Administración Pública G1, G3 y G4 y esta nota. Los </w:t>
      </w:r>
      <w:r w:rsidR="00855223">
        <w:rPr>
          <w:color w:val="000000"/>
        </w:rPr>
        <w:t>de</w:t>
      </w:r>
      <w:r w:rsidRPr="00222CE3">
        <w:rPr>
          <w:color w:val="000000"/>
        </w:rPr>
        <w:t xml:space="preserve">rechos </w:t>
      </w:r>
      <w:r w:rsidR="00855223">
        <w:rPr>
          <w:color w:val="000000"/>
        </w:rPr>
        <w:t>de</w:t>
      </w:r>
      <w:r w:rsidRPr="00222CE3">
        <w:rPr>
          <w:color w:val="000000"/>
        </w:rPr>
        <w:t xml:space="preserve"> acceso adicionales, si los hay, para software local con una licencia in</w:t>
      </w:r>
      <w:r w:rsidR="00855223">
        <w:rPr>
          <w:color w:val="000000"/>
        </w:rPr>
        <w:t>de</w:t>
      </w:r>
      <w:r w:rsidRPr="00222CE3">
        <w:rPr>
          <w:color w:val="000000"/>
        </w:rPr>
        <w:t>pendiente se</w:t>
      </w:r>
      <w:r w:rsidR="00E97D69">
        <w:rPr>
          <w:color w:val="000000"/>
        </w:rPr>
        <w:t> </w:t>
      </w:r>
      <w:r w:rsidRPr="00222CE3">
        <w:rPr>
          <w:color w:val="000000"/>
        </w:rPr>
        <w:t xml:space="preserve">especifican en los </w:t>
      </w:r>
      <w:r w:rsidR="00855223">
        <w:rPr>
          <w:color w:val="000000"/>
        </w:rPr>
        <w:t>De</w:t>
      </w:r>
      <w:r w:rsidRPr="00222CE3">
        <w:rPr>
          <w:color w:val="000000"/>
        </w:rPr>
        <w:t xml:space="preserve">rechos </w:t>
      </w:r>
      <w:r w:rsidR="00855223">
        <w:rPr>
          <w:color w:val="000000"/>
        </w:rPr>
        <w:t>de</w:t>
      </w:r>
      <w:r w:rsidRPr="00222CE3">
        <w:rPr>
          <w:color w:val="000000"/>
        </w:rPr>
        <w:t xml:space="preserve"> Uso </w:t>
      </w:r>
      <w:r w:rsidR="00855223">
        <w:rPr>
          <w:color w:val="000000"/>
        </w:rPr>
        <w:t>de</w:t>
      </w:r>
      <w:r w:rsidRPr="00222CE3">
        <w:rPr>
          <w:color w:val="000000"/>
        </w:rPr>
        <w:t xml:space="preserve"> los Productos.</w:t>
      </w:r>
    </w:p>
    <w:p w14:paraId="6137517D" w14:textId="77777777" w:rsidR="00A83600" w:rsidRPr="00222CE3" w:rsidRDefault="00A83600" w:rsidP="00E62BC4">
      <w:pPr>
        <w:ind w:left="720"/>
      </w:pPr>
    </w:p>
    <w:p w14:paraId="223E113D" w14:textId="77777777" w:rsidR="00A83600" w:rsidRPr="00222CE3" w:rsidRDefault="00A83600" w:rsidP="00E62BC4">
      <w:pPr>
        <w:ind w:left="720"/>
      </w:pPr>
      <w:r w:rsidRPr="00222CE3">
        <w:rPr>
          <w:color w:val="000000"/>
        </w:rPr>
        <w:t xml:space="preserve">Lync Online Plan 1 y Plan 2 requieren la adquisición e instalación por separado </w:t>
      </w:r>
      <w:r w:rsidR="00855223">
        <w:rPr>
          <w:color w:val="000000"/>
        </w:rPr>
        <w:t>de</w:t>
      </w:r>
      <w:r w:rsidRPr="00222CE3">
        <w:rPr>
          <w:color w:val="000000"/>
        </w:rPr>
        <w:t xml:space="preserve"> Microsoft Lync 2013 (o</w:t>
      </w:r>
      <w:r w:rsidR="00E97D69">
        <w:rPr>
          <w:color w:val="000000"/>
        </w:rPr>
        <w:t> </w:t>
      </w:r>
      <w:r w:rsidRPr="00222CE3">
        <w:rPr>
          <w:color w:val="000000"/>
        </w:rPr>
        <w:t xml:space="preserve">Lync para Mac 2011) para tener acceso al conjunto </w:t>
      </w:r>
      <w:r w:rsidR="00855223">
        <w:rPr>
          <w:color w:val="000000"/>
        </w:rPr>
        <w:t>de</w:t>
      </w:r>
      <w:r w:rsidRPr="00222CE3">
        <w:rPr>
          <w:color w:val="000000"/>
        </w:rPr>
        <w:t xml:space="preserve"> características completo </w:t>
      </w:r>
      <w:r w:rsidR="00855223">
        <w:rPr>
          <w:color w:val="000000"/>
        </w:rPr>
        <w:t>de</w:t>
      </w:r>
      <w:r w:rsidRPr="00222CE3">
        <w:rPr>
          <w:color w:val="000000"/>
        </w:rPr>
        <w:t xml:space="preserve"> Lync Online Plan 1 y</w:t>
      </w:r>
      <w:r w:rsidR="00E97D69">
        <w:rPr>
          <w:color w:val="000000"/>
        </w:rPr>
        <w:t> </w:t>
      </w:r>
      <w:r w:rsidRPr="00222CE3">
        <w:rPr>
          <w:color w:val="000000"/>
        </w:rPr>
        <w:t xml:space="preserve">Plan 2. Como oferta </w:t>
      </w:r>
      <w:r w:rsidR="00855223">
        <w:rPr>
          <w:color w:val="000000"/>
        </w:rPr>
        <w:t>de</w:t>
      </w:r>
      <w:r w:rsidRPr="00222CE3">
        <w:rPr>
          <w:color w:val="000000"/>
        </w:rPr>
        <w:t xml:space="preserve"> tiempo limitado, los clientes con licencia para Lync Online reciben una copia </w:t>
      </w:r>
      <w:r w:rsidR="00855223">
        <w:rPr>
          <w:color w:val="000000"/>
        </w:rPr>
        <w:t>de</w:t>
      </w:r>
      <w:r w:rsidRPr="00222CE3">
        <w:rPr>
          <w:color w:val="000000"/>
        </w:rPr>
        <w:t xml:space="preserve"> licencia </w:t>
      </w:r>
      <w:r w:rsidR="00855223">
        <w:rPr>
          <w:color w:val="000000"/>
        </w:rPr>
        <w:t>de</w:t>
      </w:r>
      <w:r w:rsidRPr="00222CE3">
        <w:rPr>
          <w:color w:val="000000"/>
        </w:rPr>
        <w:t xml:space="preserve"> Lync para Mac 2011, sin costo con cada versión </w:t>
      </w:r>
      <w:r w:rsidR="00855223">
        <w:rPr>
          <w:color w:val="000000"/>
        </w:rPr>
        <w:t>de</w:t>
      </w:r>
      <w:r w:rsidRPr="00222CE3">
        <w:rPr>
          <w:color w:val="000000"/>
        </w:rPr>
        <w:t xml:space="preserve"> evaluación o licencia </w:t>
      </w:r>
      <w:r w:rsidR="00855223">
        <w:rPr>
          <w:color w:val="000000"/>
        </w:rPr>
        <w:t>de</w:t>
      </w:r>
      <w:r w:rsidRPr="00222CE3">
        <w:rPr>
          <w:color w:val="000000"/>
        </w:rPr>
        <w:t xml:space="preserve"> suscripción pagada para Lync Online. El software pue</w:t>
      </w:r>
      <w:r w:rsidR="00855223">
        <w:rPr>
          <w:color w:val="000000"/>
        </w:rPr>
        <w:t>de</w:t>
      </w:r>
      <w:r w:rsidRPr="00222CE3">
        <w:rPr>
          <w:color w:val="000000"/>
        </w:rPr>
        <w:t xml:space="preserve"> ser utilizado únicamente con Lync Online y todos los </w:t>
      </w:r>
      <w:r w:rsidR="00855223">
        <w:rPr>
          <w:color w:val="000000"/>
        </w:rPr>
        <w:t>de</w:t>
      </w:r>
      <w:r w:rsidRPr="00222CE3">
        <w:rPr>
          <w:color w:val="000000"/>
        </w:rPr>
        <w:t xml:space="preserve">rechos para utilizar el software terminarán una vez que expire la licencia </w:t>
      </w:r>
      <w:r w:rsidR="00855223">
        <w:rPr>
          <w:color w:val="000000"/>
        </w:rPr>
        <w:t>de</w:t>
      </w:r>
      <w:r w:rsidRPr="00222CE3">
        <w:rPr>
          <w:color w:val="000000"/>
        </w:rPr>
        <w:t xml:space="preserve"> suscripción subyacente o migración a la próxima nueva versión </w:t>
      </w:r>
      <w:r w:rsidR="00855223">
        <w:rPr>
          <w:color w:val="000000"/>
        </w:rPr>
        <w:t>de</w:t>
      </w:r>
      <w:r w:rsidRPr="00222CE3">
        <w:rPr>
          <w:color w:val="000000"/>
        </w:rPr>
        <w:t xml:space="preserve"> Lync Online, lo que ocurra primero. </w:t>
      </w:r>
      <w:r w:rsidRPr="00222CE3">
        <w:t>Los clientes pue</w:t>
      </w:r>
      <w:r w:rsidR="00855223">
        <w:t>de</w:t>
      </w:r>
      <w:r w:rsidRPr="00222CE3">
        <w:t xml:space="preserve">n utilizar la licencia </w:t>
      </w:r>
      <w:r w:rsidR="00855223">
        <w:t>de</w:t>
      </w:r>
      <w:r w:rsidRPr="00222CE3">
        <w:t xml:space="preserve"> cliente gratuita </w:t>
      </w:r>
      <w:r w:rsidR="00855223">
        <w:t>de</w:t>
      </w:r>
      <w:r w:rsidRPr="00222CE3">
        <w:t xml:space="preserve"> Lync Basic 2013 para sus usuarios finales basados en Windows.</w:t>
      </w:r>
    </w:p>
    <w:p w14:paraId="4228090F" w14:textId="77777777" w:rsidR="00A83600" w:rsidRPr="00222CE3" w:rsidRDefault="00A83600" w:rsidP="00E62BC4">
      <w:pPr>
        <w:ind w:left="720"/>
      </w:pPr>
    </w:p>
    <w:p w14:paraId="14F04B42" w14:textId="77777777" w:rsidR="00A83600" w:rsidRPr="00222CE3" w:rsidRDefault="00A83600" w:rsidP="00E62BC4">
      <w:pPr>
        <w:ind w:left="720"/>
      </w:pPr>
      <w:r w:rsidRPr="00222CE3">
        <w:rPr>
          <w:rFonts w:eastAsia="Calibri" w:cs="Tahoma"/>
          <w:color w:val="000000"/>
          <w:szCs w:val="18"/>
        </w:rPr>
        <w:t>G1, G3 o G4 no se pue</w:t>
      </w:r>
      <w:r w:rsidR="00855223">
        <w:rPr>
          <w:rFonts w:eastAsia="Calibri" w:cs="Tahoma"/>
          <w:color w:val="000000"/>
          <w:szCs w:val="18"/>
        </w:rPr>
        <w:t>de</w:t>
      </w:r>
      <w:r w:rsidRPr="00222CE3">
        <w:rPr>
          <w:rFonts w:eastAsia="Calibri" w:cs="Tahoma"/>
          <w:color w:val="000000"/>
          <w:szCs w:val="18"/>
        </w:rPr>
        <w:t xml:space="preserve">n implementar en el mismo dominio que </w:t>
      </w:r>
      <w:r w:rsidR="00855223">
        <w:rPr>
          <w:rFonts w:eastAsia="Calibri" w:cs="Tahoma"/>
          <w:color w:val="000000"/>
          <w:szCs w:val="18"/>
        </w:rPr>
        <w:t>de</w:t>
      </w:r>
      <w:r w:rsidRPr="00222CE3">
        <w:rPr>
          <w:rFonts w:eastAsia="Calibri" w:cs="Tahoma"/>
          <w:color w:val="000000"/>
          <w:szCs w:val="18"/>
        </w:rPr>
        <w:t xml:space="preserve">terminados servicios </w:t>
      </w:r>
      <w:r w:rsidR="00855223">
        <w:rPr>
          <w:rFonts w:eastAsia="Calibri" w:cs="Tahoma"/>
          <w:color w:val="000000"/>
          <w:szCs w:val="18"/>
        </w:rPr>
        <w:t>de</w:t>
      </w:r>
      <w:r w:rsidRPr="00222CE3">
        <w:rPr>
          <w:rFonts w:eastAsia="Calibri" w:cs="Tahoma"/>
          <w:color w:val="000000"/>
          <w:szCs w:val="18"/>
        </w:rPr>
        <w:t xml:space="preserve"> nube comunitaria no gubernamental. Esta limitación se amplía a cualquier Servicio Online que sea parte </w:t>
      </w:r>
      <w:r w:rsidR="00855223">
        <w:rPr>
          <w:rFonts w:eastAsia="Calibri" w:cs="Tahoma"/>
          <w:color w:val="000000"/>
          <w:szCs w:val="18"/>
        </w:rPr>
        <w:t>de</w:t>
      </w:r>
      <w:r w:rsidR="00E97D69">
        <w:rPr>
          <w:rFonts w:eastAsia="Calibri" w:cs="Tahoma"/>
          <w:color w:val="000000"/>
          <w:szCs w:val="18"/>
        </w:rPr>
        <w:t> </w:t>
      </w:r>
      <w:r w:rsidRPr="00222CE3">
        <w:rPr>
          <w:rFonts w:eastAsia="Calibri" w:cs="Tahoma"/>
          <w:color w:val="000000"/>
          <w:szCs w:val="18"/>
        </w:rPr>
        <w:t>la</w:t>
      </w:r>
      <w:r w:rsidR="00E97D69">
        <w:rPr>
          <w:rFonts w:eastAsia="Calibri" w:cs="Tahoma"/>
          <w:color w:val="000000"/>
          <w:szCs w:val="18"/>
        </w:rPr>
        <w:t> </w:t>
      </w:r>
      <w:r w:rsidRPr="00222CE3">
        <w:rPr>
          <w:rFonts w:eastAsia="Calibri" w:cs="Tahoma"/>
          <w:color w:val="000000"/>
          <w:szCs w:val="18"/>
        </w:rPr>
        <w:t xml:space="preserve">familia </w:t>
      </w:r>
      <w:r w:rsidR="00855223">
        <w:rPr>
          <w:rFonts w:eastAsia="Calibri" w:cs="Tahoma"/>
          <w:color w:val="000000"/>
          <w:szCs w:val="18"/>
        </w:rPr>
        <w:t>de</w:t>
      </w:r>
      <w:r w:rsidRPr="00222CE3">
        <w:rPr>
          <w:rFonts w:eastAsia="Calibri" w:cs="Tahoma"/>
          <w:color w:val="000000"/>
          <w:szCs w:val="18"/>
        </w:rPr>
        <w:t xml:space="preserve"> productos Office 365, incluidos Exchange Online, SharePoint Online y Lync Online.</w:t>
      </w:r>
    </w:p>
    <w:p w14:paraId="6183EF67" w14:textId="77777777" w:rsidR="00A83600" w:rsidRPr="00222CE3" w:rsidRDefault="00A83600" w:rsidP="00E62BC4">
      <w:pPr>
        <w:ind w:left="720"/>
      </w:pPr>
    </w:p>
    <w:p w14:paraId="1D8426C0" w14:textId="77777777" w:rsidR="004574E9" w:rsidRPr="00222CE3" w:rsidRDefault="00A83600" w:rsidP="00194DAF">
      <w:r w:rsidRPr="00222CE3">
        <w:rPr>
          <w:rFonts w:eastAsia="Calibri" w:cs="Tahoma"/>
          <w:color w:val="000000"/>
          <w:szCs w:val="18"/>
        </w:rPr>
        <w:t xml:space="preserve">Una vez que un Servicio Online se proporciona en la nube comunitaria gubernamental, permanecerá ahí mientras dure el periodo </w:t>
      </w:r>
      <w:r w:rsidR="00855223">
        <w:rPr>
          <w:rFonts w:eastAsia="Calibri" w:cs="Tahoma"/>
          <w:color w:val="000000"/>
          <w:szCs w:val="18"/>
        </w:rPr>
        <w:t>de</w:t>
      </w:r>
      <w:r w:rsidRPr="00222CE3">
        <w:rPr>
          <w:rFonts w:eastAsia="Calibri" w:cs="Tahoma"/>
          <w:color w:val="000000"/>
          <w:szCs w:val="18"/>
        </w:rPr>
        <w:t xml:space="preserve"> suscripción. Los clientes que son entida</w:t>
      </w:r>
      <w:r w:rsidR="00855223">
        <w:rPr>
          <w:rFonts w:eastAsia="Calibri" w:cs="Tahoma"/>
          <w:color w:val="000000"/>
          <w:szCs w:val="18"/>
        </w:rPr>
        <w:t>de</w:t>
      </w:r>
      <w:r w:rsidRPr="00222CE3">
        <w:rPr>
          <w:rFonts w:eastAsia="Calibri" w:cs="Tahoma"/>
          <w:color w:val="000000"/>
          <w:szCs w:val="18"/>
        </w:rPr>
        <w:t>s públicas tribales, locales, estatales o fe</w:t>
      </w:r>
      <w:r w:rsidR="00855223">
        <w:rPr>
          <w:rFonts w:eastAsia="Calibri" w:cs="Tahoma"/>
          <w:color w:val="000000"/>
          <w:szCs w:val="18"/>
        </w:rPr>
        <w:t>de</w:t>
      </w:r>
      <w:r w:rsidRPr="00222CE3">
        <w:rPr>
          <w:rFonts w:eastAsia="Calibri" w:cs="Tahoma"/>
          <w:color w:val="000000"/>
          <w:szCs w:val="18"/>
        </w:rPr>
        <w:t xml:space="preserve">rales </w:t>
      </w:r>
      <w:r w:rsidR="00855223">
        <w:rPr>
          <w:rFonts w:eastAsia="Calibri" w:cs="Tahoma"/>
          <w:color w:val="000000"/>
          <w:szCs w:val="18"/>
        </w:rPr>
        <w:t>de</w:t>
      </w:r>
      <w:r w:rsidRPr="00222CE3">
        <w:rPr>
          <w:rFonts w:eastAsia="Calibri" w:cs="Tahoma"/>
          <w:color w:val="000000"/>
          <w:szCs w:val="18"/>
        </w:rPr>
        <w:t xml:space="preserve"> Estados Unidos </w:t>
      </w:r>
      <w:r w:rsidR="00855223">
        <w:rPr>
          <w:rFonts w:eastAsia="Calibri" w:cs="Tahoma"/>
          <w:color w:val="000000"/>
          <w:szCs w:val="18"/>
        </w:rPr>
        <w:t>de</w:t>
      </w:r>
      <w:r w:rsidRPr="00222CE3">
        <w:rPr>
          <w:rFonts w:eastAsia="Calibri" w:cs="Tahoma"/>
          <w:color w:val="000000"/>
          <w:szCs w:val="18"/>
        </w:rPr>
        <w:t xml:space="preserve">ben ser parte </w:t>
      </w:r>
      <w:r w:rsidR="00855223">
        <w:rPr>
          <w:rFonts w:eastAsia="Calibri" w:cs="Tahoma"/>
          <w:color w:val="000000"/>
          <w:szCs w:val="18"/>
        </w:rPr>
        <w:t>de</w:t>
      </w:r>
      <w:r w:rsidRPr="00222CE3">
        <w:rPr>
          <w:rFonts w:eastAsia="Calibri" w:cs="Tahoma"/>
          <w:color w:val="000000"/>
          <w:szCs w:val="18"/>
        </w:rPr>
        <w:t xml:space="preserve"> una Inscripción US Government Enterprise o una Inscripción Enterprise Subscription para ser elegible para adquirir Servicios Online </w:t>
      </w:r>
      <w:r w:rsidR="00855223">
        <w:rPr>
          <w:rFonts w:eastAsia="Calibri" w:cs="Tahoma"/>
          <w:color w:val="000000"/>
          <w:szCs w:val="18"/>
        </w:rPr>
        <w:t>de</w:t>
      </w:r>
      <w:r w:rsidRPr="00222CE3">
        <w:rPr>
          <w:rFonts w:eastAsia="Calibri" w:cs="Tahoma"/>
          <w:color w:val="000000"/>
          <w:szCs w:val="18"/>
        </w:rPr>
        <w:t>signados como nube comunitaria gubernamental.</w:t>
      </w:r>
      <w:r w:rsidR="00B33FB2">
        <w:rPr>
          <w:rFonts w:eastAsia="Calibri" w:cs="Tahoma"/>
          <w:color w:val="000000"/>
          <w:szCs w:val="18"/>
        </w:rPr>
        <w:t xml:space="preserve"> </w:t>
      </w:r>
    </w:p>
    <w:p w14:paraId="71CF4F8A" w14:textId="77777777" w:rsidR="00C737B6" w:rsidRPr="009A1721" w:rsidRDefault="00C737B6" w:rsidP="007B699C">
      <w:pPr>
        <w:pStyle w:val="EndnoteText"/>
        <w:ind w:left="0"/>
        <w:rPr>
          <w:rFonts w:ascii="Tahoma" w:hAnsi="Tahoma" w:cs="Tahoma"/>
          <w:sz w:val="18"/>
          <w:szCs w:val="18"/>
        </w:rPr>
      </w:pPr>
      <w:bookmarkStart w:id="1419" w:name="_59_Office_Communications"/>
      <w:bookmarkStart w:id="1420" w:name="_57_Office_Communications"/>
      <w:bookmarkStart w:id="1421" w:name="_59_Office_Groove"/>
      <w:bookmarkStart w:id="1422" w:name="Srv_62OfficePerfPointSvr07"/>
      <w:bookmarkEnd w:id="1381"/>
      <w:bookmarkEnd w:id="1419"/>
      <w:bookmarkEnd w:id="1420"/>
      <w:bookmarkEnd w:id="1421"/>
    </w:p>
    <w:p w14:paraId="392B5F63" w14:textId="77777777" w:rsidR="009A1721" w:rsidRPr="009A1721" w:rsidRDefault="009A1721" w:rsidP="007B699C">
      <w:pPr>
        <w:pStyle w:val="EndnoteText"/>
        <w:ind w:left="0"/>
        <w:rPr>
          <w:rFonts w:ascii="Tahoma" w:hAnsi="Tahoma" w:cs="Tahoma"/>
          <w:sz w:val="18"/>
          <w:szCs w:val="18"/>
        </w:rPr>
      </w:pPr>
    </w:p>
    <w:p w14:paraId="4FF7355A" w14:textId="77777777" w:rsidR="00F42FD5" w:rsidRPr="00222CE3" w:rsidRDefault="00A560B6" w:rsidP="00B071CC">
      <w:pPr>
        <w:pStyle w:val="Heading2"/>
        <w:ind w:left="0"/>
      </w:pPr>
      <w:bookmarkStart w:id="1423" w:name="_68_SharePoint_Online"/>
      <w:bookmarkStart w:id="1424" w:name="_71_SharePoint_Online"/>
      <w:bookmarkStart w:id="1425" w:name="_78_SharePoint_Online"/>
      <w:bookmarkStart w:id="1426" w:name="_77_SharePoint_Online"/>
      <w:bookmarkStart w:id="1427" w:name="_Toc336338334"/>
      <w:bookmarkStart w:id="1428" w:name="_Toc377683126"/>
      <w:bookmarkStart w:id="1429" w:name="Srv_73SharepointOnlinePlan1"/>
      <w:bookmarkStart w:id="1430" w:name="Srv_74SharepointOnlinePlan1"/>
      <w:bookmarkEnd w:id="1423"/>
      <w:bookmarkEnd w:id="1424"/>
      <w:bookmarkEnd w:id="1425"/>
      <w:bookmarkEnd w:id="1426"/>
      <w:r w:rsidRPr="00222CE3">
        <w:rPr>
          <w:rFonts w:ascii="Tahoma" w:hAnsi="Tahoma" w:cs="Tahoma"/>
          <w:caps/>
          <w:color w:val="FF6600"/>
          <w:sz w:val="22"/>
          <w:vertAlign w:val="superscript"/>
        </w:rPr>
        <w:t>7</w:t>
      </w:r>
      <w:r w:rsidR="00B071CC">
        <w:rPr>
          <w:rFonts w:ascii="Tahoma" w:hAnsi="Tahoma" w:cs="Tahoma"/>
          <w:caps/>
          <w:color w:val="FF6600"/>
          <w:sz w:val="22"/>
          <w:vertAlign w:val="superscript"/>
        </w:rPr>
        <w:t>8</w:t>
      </w:r>
      <w:r w:rsidRPr="00222CE3">
        <w:rPr>
          <w:rFonts w:ascii="Tahoma" w:hAnsi="Tahoma" w:cs="Tahoma"/>
          <w:color w:val="FF6600"/>
        </w:rPr>
        <w:t xml:space="preserve"> </w:t>
      </w:r>
      <w:r w:rsidRPr="00222CE3">
        <w:rPr>
          <w:rFonts w:ascii="Tahoma" w:hAnsi="Tahoma" w:cs="Tahoma"/>
          <w:color w:val="FF6600"/>
          <w:sz w:val="22"/>
          <w:szCs w:val="22"/>
        </w:rPr>
        <w:t>SharePoint Online Plan 1 y 2</w:t>
      </w:r>
      <w:bookmarkEnd w:id="1427"/>
      <w:bookmarkEnd w:id="1428"/>
    </w:p>
    <w:bookmarkEnd w:id="1429"/>
    <w:bookmarkEnd w:id="1430"/>
    <w:p w14:paraId="59C6961C" w14:textId="77777777" w:rsidR="00F42FD5" w:rsidRPr="00222CE3" w:rsidRDefault="00F42FD5" w:rsidP="00F42FD5"/>
    <w:p w14:paraId="327996E6" w14:textId="77777777" w:rsidR="00F42FD5" w:rsidRPr="00E97D69" w:rsidRDefault="00F42FD5" w:rsidP="00AC0ED2">
      <w:pPr>
        <w:pStyle w:val="EndnoteText"/>
        <w:ind w:left="720"/>
        <w:rPr>
          <w:sz w:val="18"/>
          <w:szCs w:val="18"/>
        </w:rPr>
      </w:pPr>
      <w:r w:rsidRPr="00E97D69">
        <w:rPr>
          <w:rFonts w:ascii="Tahoma" w:hAnsi="Tahoma" w:cs="Tahoma"/>
          <w:color w:val="000000"/>
          <w:sz w:val="18"/>
          <w:szCs w:val="18"/>
        </w:rPr>
        <w:t>SharePoint Online Plan 1 fue anteriormente conocido como SharePoint Online Standard.</w:t>
      </w:r>
    </w:p>
    <w:p w14:paraId="7D9ED084" w14:textId="77777777" w:rsidR="00F42FD5" w:rsidRPr="00E97D69" w:rsidRDefault="00F42FD5" w:rsidP="00AC0ED2">
      <w:pPr>
        <w:pStyle w:val="EndnoteText"/>
        <w:ind w:left="720"/>
        <w:rPr>
          <w:rFonts w:ascii="Tahoma" w:hAnsi="Tahoma" w:cs="Tahoma"/>
          <w:sz w:val="18"/>
          <w:szCs w:val="18"/>
        </w:rPr>
      </w:pPr>
    </w:p>
    <w:p w14:paraId="50B2456C" w14:textId="77777777" w:rsidR="00F42FD5" w:rsidRPr="00E97D69" w:rsidRDefault="00F42FD5" w:rsidP="00AC0ED2">
      <w:pPr>
        <w:pStyle w:val="EndnoteText"/>
        <w:ind w:left="720"/>
        <w:rPr>
          <w:sz w:val="18"/>
          <w:szCs w:val="18"/>
        </w:rPr>
      </w:pPr>
      <w:r w:rsidRPr="00E97D69">
        <w:rPr>
          <w:rFonts w:ascii="Tahoma" w:hAnsi="Tahoma" w:cs="Tahoma"/>
          <w:color w:val="000000"/>
          <w:sz w:val="18"/>
          <w:szCs w:val="18"/>
        </w:rPr>
        <w:t xml:space="preserve">A los clientes </w:t>
      </w:r>
      <w:r w:rsidR="00855223">
        <w:rPr>
          <w:rFonts w:ascii="Tahoma" w:hAnsi="Tahoma" w:cs="Tahoma"/>
          <w:color w:val="000000"/>
          <w:sz w:val="18"/>
          <w:szCs w:val="18"/>
        </w:rPr>
        <w:t>de</w:t>
      </w:r>
      <w:r w:rsidRPr="00E97D69">
        <w:rPr>
          <w:rFonts w:ascii="Tahoma" w:hAnsi="Tahoma" w:cs="Tahoma"/>
          <w:color w:val="000000"/>
          <w:sz w:val="18"/>
          <w:szCs w:val="18"/>
        </w:rPr>
        <w:t xml:space="preserve"> Brasil y Chile que adquieran SharePoint Online Plan 1 se les entregará SharePoint Online Standard.</w:t>
      </w:r>
      <w:r w:rsidR="00B33FB2" w:rsidRPr="00E97D69">
        <w:rPr>
          <w:rFonts w:ascii="Tahoma" w:hAnsi="Tahoma" w:cs="Tahoma"/>
          <w:color w:val="000000"/>
          <w:sz w:val="18"/>
          <w:szCs w:val="18"/>
        </w:rPr>
        <w:t xml:space="preserve"> </w:t>
      </w:r>
      <w:r w:rsidRPr="00E97D69">
        <w:rPr>
          <w:rFonts w:ascii="Tahoma" w:hAnsi="Tahoma" w:cs="Tahoma"/>
          <w:color w:val="000000"/>
          <w:sz w:val="18"/>
          <w:szCs w:val="18"/>
        </w:rPr>
        <w:t>Estos clientes pue</w:t>
      </w:r>
      <w:r w:rsidR="00855223">
        <w:rPr>
          <w:rFonts w:ascii="Tahoma" w:hAnsi="Tahoma" w:cs="Tahoma"/>
          <w:color w:val="000000"/>
          <w:sz w:val="18"/>
          <w:szCs w:val="18"/>
        </w:rPr>
        <w:t>de</w:t>
      </w:r>
      <w:r w:rsidRPr="00E97D69">
        <w:rPr>
          <w:rFonts w:ascii="Tahoma" w:hAnsi="Tahoma" w:cs="Tahoma"/>
          <w:color w:val="000000"/>
          <w:sz w:val="18"/>
          <w:szCs w:val="18"/>
        </w:rPr>
        <w:t>n migrar a SharePoint Online Plan 1 en una fecha posterior.</w:t>
      </w:r>
    </w:p>
    <w:p w14:paraId="621E289C" w14:textId="77777777" w:rsidR="007316A1" w:rsidRPr="00E97D69" w:rsidRDefault="007316A1" w:rsidP="00AC0ED2">
      <w:pPr>
        <w:pStyle w:val="EndnoteText"/>
        <w:ind w:left="720"/>
        <w:rPr>
          <w:rFonts w:ascii="Tahoma" w:hAnsi="Tahoma" w:cs="Tahoma"/>
          <w:sz w:val="18"/>
          <w:szCs w:val="18"/>
        </w:rPr>
      </w:pPr>
    </w:p>
    <w:p w14:paraId="3A08C37C" w14:textId="77777777" w:rsidR="00DB7BD1" w:rsidRPr="00222CE3" w:rsidRDefault="00DB7BD1" w:rsidP="007B699C">
      <w:pPr>
        <w:spacing w:after="60"/>
        <w:ind w:left="720"/>
      </w:pPr>
      <w:r w:rsidRPr="00222CE3">
        <w:rPr>
          <w:rFonts w:eastAsia="Calibri" w:cs="Tahoma"/>
          <w:b/>
          <w:color w:val="000000"/>
          <w:szCs w:val="18"/>
        </w:rPr>
        <w:t>Nube Comunitaria Gubernamental (solo en EE. UU.)</w:t>
      </w:r>
    </w:p>
    <w:p w14:paraId="7D404B94" w14:textId="77777777" w:rsidR="00DB7BD1" w:rsidRPr="00222CE3" w:rsidRDefault="00DB7BD1" w:rsidP="00AC0ED2">
      <w:pPr>
        <w:ind w:left="720"/>
      </w:pPr>
      <w:r w:rsidRPr="00222CE3">
        <w:rPr>
          <w:rFonts w:eastAsia="Calibri" w:cs="Tahoma"/>
          <w:color w:val="000000"/>
          <w:szCs w:val="18"/>
        </w:rPr>
        <w:t xml:space="preserve">Algunos Servicios Online en la familia </w:t>
      </w:r>
      <w:r w:rsidR="00855223">
        <w:rPr>
          <w:rFonts w:eastAsia="Calibri" w:cs="Tahoma"/>
          <w:color w:val="000000"/>
          <w:szCs w:val="18"/>
        </w:rPr>
        <w:t>de</w:t>
      </w:r>
      <w:r w:rsidRPr="00222CE3">
        <w:rPr>
          <w:rFonts w:eastAsia="Calibri" w:cs="Tahoma"/>
          <w:color w:val="000000"/>
          <w:szCs w:val="18"/>
        </w:rPr>
        <w:t xml:space="preserve"> productos Office 365 (incluido SharePoint Online Plan 1 y 2) se</w:t>
      </w:r>
      <w:r w:rsidR="00E97D69">
        <w:rPr>
          <w:rFonts w:eastAsia="Calibri" w:cs="Tahoma"/>
          <w:color w:val="000000"/>
          <w:szCs w:val="18"/>
        </w:rPr>
        <w:t> </w:t>
      </w:r>
      <w:r w:rsidRPr="00222CE3">
        <w:rPr>
          <w:rFonts w:eastAsia="Calibri" w:cs="Tahoma"/>
          <w:color w:val="000000"/>
          <w:szCs w:val="18"/>
        </w:rPr>
        <w:t xml:space="preserve">ofrecen como servicios públicos </w:t>
      </w:r>
      <w:r w:rsidR="00855223">
        <w:rPr>
          <w:rFonts w:eastAsia="Calibri" w:cs="Tahoma"/>
          <w:color w:val="000000"/>
          <w:szCs w:val="18"/>
        </w:rPr>
        <w:t>de</w:t>
      </w:r>
      <w:r w:rsidRPr="00222CE3">
        <w:rPr>
          <w:rFonts w:eastAsia="Calibri" w:cs="Tahoma"/>
          <w:color w:val="000000"/>
          <w:szCs w:val="18"/>
        </w:rPr>
        <w:t xml:space="preserve"> nube comunitaria gubernamental y no gubernamental.</w:t>
      </w:r>
      <w:r w:rsidR="00B33FB2">
        <w:rPr>
          <w:rFonts w:eastAsia="Calibri" w:cs="Tahoma"/>
          <w:color w:val="000000"/>
          <w:szCs w:val="18"/>
        </w:rPr>
        <w:t xml:space="preserve"> </w:t>
      </w:r>
      <w:r w:rsidRPr="00222CE3">
        <w:rPr>
          <w:rFonts w:eastAsia="Calibri" w:cs="Tahoma"/>
          <w:color w:val="000000"/>
          <w:szCs w:val="18"/>
        </w:rPr>
        <w:t>Se pue</w:t>
      </w:r>
      <w:r w:rsidR="00855223">
        <w:rPr>
          <w:rFonts w:eastAsia="Calibri" w:cs="Tahoma"/>
          <w:color w:val="000000"/>
          <w:szCs w:val="18"/>
        </w:rPr>
        <w:t>de</w:t>
      </w:r>
      <w:r w:rsidRPr="00222CE3">
        <w:rPr>
          <w:rFonts w:eastAsia="Calibri" w:cs="Tahoma"/>
          <w:color w:val="000000"/>
          <w:szCs w:val="18"/>
        </w:rPr>
        <w:t xml:space="preserve"> proporcionar a los Clientes una o la otra, pero no una mezcla </w:t>
      </w:r>
      <w:r w:rsidR="00855223">
        <w:rPr>
          <w:rFonts w:eastAsia="Calibri" w:cs="Tahoma"/>
          <w:color w:val="000000"/>
          <w:szCs w:val="18"/>
        </w:rPr>
        <w:t>de</w:t>
      </w:r>
      <w:r w:rsidRPr="00222CE3">
        <w:rPr>
          <w:rFonts w:eastAsia="Calibri" w:cs="Tahoma"/>
          <w:color w:val="000000"/>
          <w:szCs w:val="18"/>
        </w:rPr>
        <w:t xml:space="preserve"> ambas.</w:t>
      </w:r>
      <w:r w:rsidR="00B33FB2">
        <w:rPr>
          <w:rFonts w:eastAsia="Calibri" w:cs="Tahoma"/>
          <w:color w:val="000000"/>
          <w:szCs w:val="18"/>
        </w:rPr>
        <w:t xml:space="preserve"> </w:t>
      </w:r>
      <w:r w:rsidRPr="00222CE3">
        <w:rPr>
          <w:rFonts w:eastAsia="Calibri" w:cs="Tahoma"/>
          <w:color w:val="000000"/>
          <w:szCs w:val="18"/>
        </w:rPr>
        <w:t xml:space="preserve">Los Servicios Online </w:t>
      </w:r>
      <w:r w:rsidR="00855223">
        <w:rPr>
          <w:rFonts w:eastAsia="Calibri" w:cs="Tahoma"/>
          <w:color w:val="000000"/>
          <w:szCs w:val="18"/>
        </w:rPr>
        <w:t>de</w:t>
      </w:r>
      <w:r w:rsidRPr="00222CE3">
        <w:rPr>
          <w:rFonts w:eastAsia="Calibri" w:cs="Tahoma"/>
          <w:color w:val="000000"/>
          <w:szCs w:val="18"/>
        </w:rPr>
        <w:t>signados como nube comunitaria gubernamental no se pue</w:t>
      </w:r>
      <w:r w:rsidR="00855223">
        <w:rPr>
          <w:rFonts w:eastAsia="Calibri" w:cs="Tahoma"/>
          <w:color w:val="000000"/>
          <w:szCs w:val="18"/>
        </w:rPr>
        <w:t>de</w:t>
      </w:r>
      <w:r w:rsidRPr="00222CE3">
        <w:rPr>
          <w:rFonts w:eastAsia="Calibri" w:cs="Tahoma"/>
          <w:color w:val="000000"/>
          <w:szCs w:val="18"/>
        </w:rPr>
        <w:t xml:space="preserve">n implementar en el mismo dominio que </w:t>
      </w:r>
      <w:r w:rsidR="00855223">
        <w:rPr>
          <w:rFonts w:eastAsia="Calibri" w:cs="Tahoma"/>
          <w:color w:val="000000"/>
          <w:szCs w:val="18"/>
        </w:rPr>
        <w:t>de</w:t>
      </w:r>
      <w:r w:rsidRPr="00222CE3">
        <w:rPr>
          <w:rFonts w:eastAsia="Calibri" w:cs="Tahoma"/>
          <w:color w:val="000000"/>
          <w:szCs w:val="18"/>
        </w:rPr>
        <w:t xml:space="preserve">terminados servicios </w:t>
      </w:r>
      <w:r w:rsidR="00855223">
        <w:rPr>
          <w:rFonts w:eastAsia="Calibri" w:cs="Tahoma"/>
          <w:color w:val="000000"/>
          <w:szCs w:val="18"/>
        </w:rPr>
        <w:t>de</w:t>
      </w:r>
      <w:r w:rsidRPr="00222CE3">
        <w:rPr>
          <w:rFonts w:eastAsia="Calibri" w:cs="Tahoma"/>
          <w:color w:val="000000"/>
          <w:szCs w:val="18"/>
        </w:rPr>
        <w:t xml:space="preserve"> nube comunitaria no gubernamental. Esta limitación se amplía a cualquier Servicio Online que sea parte </w:t>
      </w:r>
      <w:r w:rsidR="00855223">
        <w:rPr>
          <w:rFonts w:eastAsia="Calibri" w:cs="Tahoma"/>
          <w:color w:val="000000"/>
          <w:szCs w:val="18"/>
        </w:rPr>
        <w:t>de</w:t>
      </w:r>
      <w:r w:rsidRPr="00222CE3">
        <w:rPr>
          <w:rFonts w:eastAsia="Calibri" w:cs="Tahoma"/>
          <w:color w:val="000000"/>
          <w:szCs w:val="18"/>
        </w:rPr>
        <w:t xml:space="preserve"> la familia </w:t>
      </w:r>
      <w:r w:rsidR="00855223">
        <w:rPr>
          <w:rFonts w:eastAsia="Calibri" w:cs="Tahoma"/>
          <w:color w:val="000000"/>
          <w:szCs w:val="18"/>
        </w:rPr>
        <w:t>de</w:t>
      </w:r>
      <w:r w:rsidRPr="00222CE3">
        <w:rPr>
          <w:rFonts w:eastAsia="Calibri" w:cs="Tahoma"/>
          <w:color w:val="000000"/>
          <w:szCs w:val="18"/>
        </w:rPr>
        <w:t xml:space="preserve"> productos Office 365, incluidos Exchange Online, SharePoint Online y Lync Online.</w:t>
      </w:r>
    </w:p>
    <w:p w14:paraId="26A05D4F" w14:textId="77777777" w:rsidR="00DB7BD1" w:rsidRPr="00222CE3" w:rsidRDefault="00DB7BD1" w:rsidP="00AC0ED2">
      <w:pPr>
        <w:ind w:left="720"/>
      </w:pPr>
    </w:p>
    <w:p w14:paraId="712872F1" w14:textId="77777777" w:rsidR="00DB7BD1" w:rsidRPr="00222CE3" w:rsidRDefault="00DB7BD1" w:rsidP="009A1721">
      <w:pPr>
        <w:ind w:left="720"/>
      </w:pPr>
      <w:r w:rsidRPr="00222CE3">
        <w:rPr>
          <w:rFonts w:eastAsia="Calibri" w:cs="Tahoma"/>
          <w:color w:val="000000"/>
          <w:szCs w:val="18"/>
        </w:rPr>
        <w:t xml:space="preserve">Una vez que un Servicio Online se proporciona en la nube comunitaria gubernamental, permanecerá ahí mientras dure el periodo </w:t>
      </w:r>
      <w:r w:rsidR="00855223">
        <w:rPr>
          <w:rFonts w:eastAsia="Calibri" w:cs="Tahoma"/>
          <w:color w:val="000000"/>
          <w:szCs w:val="18"/>
        </w:rPr>
        <w:t>de</w:t>
      </w:r>
      <w:r w:rsidRPr="00222CE3">
        <w:rPr>
          <w:rFonts w:eastAsia="Calibri" w:cs="Tahoma"/>
          <w:color w:val="000000"/>
          <w:szCs w:val="18"/>
        </w:rPr>
        <w:t xml:space="preserve"> suscripción. Los clientes que son entida</w:t>
      </w:r>
      <w:r w:rsidR="00855223">
        <w:rPr>
          <w:rFonts w:eastAsia="Calibri" w:cs="Tahoma"/>
          <w:color w:val="000000"/>
          <w:szCs w:val="18"/>
        </w:rPr>
        <w:t>de</w:t>
      </w:r>
      <w:r w:rsidRPr="00222CE3">
        <w:rPr>
          <w:rFonts w:eastAsia="Calibri" w:cs="Tahoma"/>
          <w:color w:val="000000"/>
          <w:szCs w:val="18"/>
        </w:rPr>
        <w:t>s públicas tribales, locales, estatales o</w:t>
      </w:r>
      <w:r w:rsidR="009A1721">
        <w:rPr>
          <w:rFonts w:eastAsia="Calibri" w:cs="Tahoma"/>
          <w:color w:val="000000"/>
          <w:szCs w:val="18"/>
        </w:rPr>
        <w:t> </w:t>
      </w:r>
      <w:r w:rsidRPr="00222CE3">
        <w:rPr>
          <w:rFonts w:eastAsia="Calibri" w:cs="Tahoma"/>
          <w:color w:val="000000"/>
          <w:szCs w:val="18"/>
        </w:rPr>
        <w:t>fe</w:t>
      </w:r>
      <w:r w:rsidR="00855223">
        <w:rPr>
          <w:rFonts w:eastAsia="Calibri" w:cs="Tahoma"/>
          <w:color w:val="000000"/>
          <w:szCs w:val="18"/>
        </w:rPr>
        <w:t>de</w:t>
      </w:r>
      <w:r w:rsidRPr="00222CE3">
        <w:rPr>
          <w:rFonts w:eastAsia="Calibri" w:cs="Tahoma"/>
          <w:color w:val="000000"/>
          <w:szCs w:val="18"/>
        </w:rPr>
        <w:t xml:space="preserve">rales </w:t>
      </w:r>
      <w:r w:rsidR="00855223">
        <w:rPr>
          <w:rFonts w:eastAsia="Calibri" w:cs="Tahoma"/>
          <w:color w:val="000000"/>
          <w:szCs w:val="18"/>
        </w:rPr>
        <w:t>de</w:t>
      </w:r>
      <w:r w:rsidRPr="00222CE3">
        <w:rPr>
          <w:rFonts w:eastAsia="Calibri" w:cs="Tahoma"/>
          <w:color w:val="000000"/>
          <w:szCs w:val="18"/>
        </w:rPr>
        <w:t xml:space="preserve"> Estados Unidos </w:t>
      </w:r>
      <w:r w:rsidR="00855223">
        <w:rPr>
          <w:rFonts w:eastAsia="Calibri" w:cs="Tahoma"/>
          <w:color w:val="000000"/>
          <w:szCs w:val="18"/>
        </w:rPr>
        <w:t>de</w:t>
      </w:r>
      <w:r w:rsidRPr="00222CE3">
        <w:rPr>
          <w:rFonts w:eastAsia="Calibri" w:cs="Tahoma"/>
          <w:color w:val="000000"/>
          <w:szCs w:val="18"/>
        </w:rPr>
        <w:t xml:space="preserve">ben ser parte </w:t>
      </w:r>
      <w:r w:rsidR="00855223">
        <w:rPr>
          <w:rFonts w:eastAsia="Calibri" w:cs="Tahoma"/>
          <w:color w:val="000000"/>
          <w:szCs w:val="18"/>
        </w:rPr>
        <w:t>de</w:t>
      </w:r>
      <w:r w:rsidRPr="00222CE3">
        <w:rPr>
          <w:rFonts w:eastAsia="Calibri" w:cs="Tahoma"/>
          <w:color w:val="000000"/>
          <w:szCs w:val="18"/>
        </w:rPr>
        <w:t xml:space="preserve"> una Inscripción US Government Enterprise o una Inscripción Enterprise Subscription para ser elegible para adquirir Servicios Online </w:t>
      </w:r>
      <w:r w:rsidR="00855223">
        <w:rPr>
          <w:rFonts w:eastAsia="Calibri" w:cs="Tahoma"/>
          <w:color w:val="000000"/>
          <w:szCs w:val="18"/>
        </w:rPr>
        <w:t>de</w:t>
      </w:r>
      <w:r w:rsidRPr="00222CE3">
        <w:rPr>
          <w:rFonts w:eastAsia="Calibri" w:cs="Tahoma"/>
          <w:color w:val="000000"/>
          <w:szCs w:val="18"/>
        </w:rPr>
        <w:t>signados como nube comunitaria gubernamental.</w:t>
      </w:r>
      <w:r w:rsidR="00B33FB2">
        <w:rPr>
          <w:rFonts w:eastAsia="Calibri" w:cs="Tahoma"/>
          <w:color w:val="000000"/>
          <w:szCs w:val="18"/>
        </w:rPr>
        <w:t xml:space="preserve"> </w:t>
      </w:r>
      <w:r w:rsidRPr="00222CE3">
        <w:rPr>
          <w:rFonts w:eastAsia="Calibri" w:cs="Tahoma"/>
          <w:color w:val="000000"/>
          <w:szCs w:val="18"/>
        </w:rPr>
        <w:t xml:space="preserve">Los </w:t>
      </w:r>
      <w:r w:rsidR="00855223">
        <w:rPr>
          <w:rFonts w:eastAsia="Calibri" w:cs="Tahoma"/>
          <w:color w:val="000000"/>
          <w:szCs w:val="18"/>
        </w:rPr>
        <w:t>De</w:t>
      </w:r>
      <w:r w:rsidRPr="00222CE3">
        <w:rPr>
          <w:rFonts w:eastAsia="Calibri" w:cs="Tahoma"/>
          <w:color w:val="000000"/>
          <w:szCs w:val="18"/>
        </w:rPr>
        <w:t xml:space="preserve">rechos </w:t>
      </w:r>
      <w:r w:rsidR="00855223">
        <w:rPr>
          <w:rFonts w:eastAsia="Calibri" w:cs="Tahoma"/>
          <w:color w:val="000000"/>
          <w:szCs w:val="18"/>
        </w:rPr>
        <w:t>de</w:t>
      </w:r>
      <w:r w:rsidRPr="00222CE3">
        <w:rPr>
          <w:rFonts w:eastAsia="Calibri" w:cs="Tahoma"/>
          <w:color w:val="000000"/>
          <w:szCs w:val="18"/>
        </w:rPr>
        <w:t xml:space="preserve"> uso </w:t>
      </w:r>
      <w:r w:rsidR="00855223">
        <w:rPr>
          <w:rFonts w:eastAsia="Calibri" w:cs="Tahoma"/>
          <w:color w:val="000000"/>
          <w:szCs w:val="18"/>
        </w:rPr>
        <w:t>de</w:t>
      </w:r>
      <w:r w:rsidRPr="00222CE3">
        <w:rPr>
          <w:rFonts w:eastAsia="Calibri" w:cs="Tahoma"/>
          <w:color w:val="000000"/>
          <w:szCs w:val="18"/>
        </w:rPr>
        <w:t xml:space="preserve"> los servicios </w:t>
      </w:r>
      <w:r w:rsidR="00855223">
        <w:rPr>
          <w:rFonts w:eastAsia="Calibri" w:cs="Tahoma"/>
          <w:color w:val="000000"/>
          <w:szCs w:val="18"/>
        </w:rPr>
        <w:t>de</w:t>
      </w:r>
      <w:r w:rsidRPr="00222CE3">
        <w:rPr>
          <w:rFonts w:eastAsia="Calibri" w:cs="Tahoma"/>
          <w:color w:val="000000"/>
          <w:szCs w:val="18"/>
        </w:rPr>
        <w:t xml:space="preserve"> nube comunitaria gubernamental son equivalentes a los </w:t>
      </w:r>
      <w:r w:rsidR="00855223">
        <w:rPr>
          <w:rFonts w:eastAsia="Calibri" w:cs="Tahoma"/>
          <w:color w:val="000000"/>
          <w:szCs w:val="18"/>
        </w:rPr>
        <w:t>de</w:t>
      </w:r>
      <w:r w:rsidRPr="00222CE3">
        <w:rPr>
          <w:rFonts w:eastAsia="Calibri" w:cs="Tahoma"/>
          <w:color w:val="000000"/>
          <w:szCs w:val="18"/>
        </w:rPr>
        <w:t xml:space="preserve"> sus equivalentes standard para múltiples usuarios.</w:t>
      </w:r>
    </w:p>
    <w:p w14:paraId="37CE8030" w14:textId="77777777" w:rsidR="00C737B6" w:rsidRPr="009A1721" w:rsidRDefault="00C737B6" w:rsidP="00697E59">
      <w:pPr>
        <w:pStyle w:val="EndnoteText"/>
        <w:ind w:left="0"/>
        <w:rPr>
          <w:rFonts w:ascii="Tahoma" w:hAnsi="Tahoma" w:cs="Tahoma"/>
          <w:sz w:val="18"/>
          <w:szCs w:val="18"/>
        </w:rPr>
      </w:pPr>
    </w:p>
    <w:p w14:paraId="08187600" w14:textId="77777777" w:rsidR="009A1721" w:rsidRPr="009A1721" w:rsidRDefault="009A1721" w:rsidP="00697E59">
      <w:pPr>
        <w:pStyle w:val="EndnoteText"/>
        <w:ind w:left="0"/>
        <w:rPr>
          <w:rFonts w:ascii="Tahoma" w:hAnsi="Tahoma" w:cs="Tahoma"/>
          <w:sz w:val="18"/>
          <w:szCs w:val="18"/>
        </w:rPr>
      </w:pPr>
    </w:p>
    <w:p w14:paraId="2D739932" w14:textId="77777777" w:rsidR="002F7FB8" w:rsidRPr="00222CE3" w:rsidRDefault="00152E1B" w:rsidP="00B071CC">
      <w:pPr>
        <w:pStyle w:val="Heading2"/>
        <w:ind w:left="0"/>
      </w:pPr>
      <w:bookmarkStart w:id="1431" w:name="_69_SharePoint_Server"/>
      <w:bookmarkStart w:id="1432" w:name="_74_72_SharePoint"/>
      <w:bookmarkStart w:id="1433" w:name="_79_SharePoint_Server"/>
      <w:bookmarkStart w:id="1434" w:name="_78_SharePoint_Server"/>
      <w:bookmarkStart w:id="1435" w:name="_Toc336338335"/>
      <w:bookmarkStart w:id="1436" w:name="_Toc377683127"/>
      <w:bookmarkStart w:id="1437" w:name="Srv_65ShareptSvr10"/>
      <w:bookmarkStart w:id="1438" w:name="Srv_64OfficeShareptSvr10"/>
      <w:bookmarkStart w:id="1439" w:name="Srv_63OfficeShareptSvr07"/>
      <w:bookmarkStart w:id="1440" w:name="Srv_62OfficeShareptSvr07"/>
      <w:bookmarkEnd w:id="1422"/>
      <w:bookmarkEnd w:id="1431"/>
      <w:bookmarkEnd w:id="1432"/>
      <w:bookmarkEnd w:id="1433"/>
      <w:bookmarkEnd w:id="1434"/>
      <w:r w:rsidRPr="00222CE3">
        <w:rPr>
          <w:rFonts w:ascii="Tahoma" w:hAnsi="Tahoma" w:cs="Tahoma"/>
          <w:caps/>
          <w:color w:val="FA6500"/>
          <w:sz w:val="22"/>
          <w:vertAlign w:val="superscript"/>
        </w:rPr>
        <w:t>7</w:t>
      </w:r>
      <w:r w:rsidR="00B071CC">
        <w:rPr>
          <w:rFonts w:ascii="Tahoma" w:hAnsi="Tahoma" w:cs="Tahoma"/>
          <w:caps/>
          <w:color w:val="FA6500"/>
          <w:sz w:val="22"/>
          <w:vertAlign w:val="superscript"/>
        </w:rPr>
        <w:t>9</w:t>
      </w:r>
      <w:r w:rsidRPr="009A1721">
        <w:rPr>
          <w:rFonts w:ascii="Tahoma" w:hAnsi="Tahoma" w:cs="Tahoma"/>
          <w:caps/>
          <w:color w:val="FA6500"/>
          <w:sz w:val="22"/>
        </w:rPr>
        <w:t xml:space="preserve"> </w:t>
      </w:r>
      <w:r w:rsidRPr="00222CE3">
        <w:rPr>
          <w:rFonts w:ascii="Tahoma" w:hAnsi="Tahoma" w:cs="Tahoma"/>
          <w:color w:val="FA6500"/>
          <w:sz w:val="22"/>
        </w:rPr>
        <w:t xml:space="preserve">SharePoint Server </w:t>
      </w:r>
      <w:bookmarkEnd w:id="1435"/>
      <w:r w:rsidRPr="00222CE3">
        <w:rPr>
          <w:rFonts w:ascii="Tahoma" w:hAnsi="Tahoma" w:cs="Tahoma"/>
          <w:color w:val="FA6500"/>
          <w:sz w:val="22"/>
        </w:rPr>
        <w:t>2013</w:t>
      </w:r>
      <w:bookmarkEnd w:id="1436"/>
      <w:r w:rsidRPr="00222CE3">
        <w:rPr>
          <w:rFonts w:ascii="Tahoma" w:hAnsi="Tahoma" w:cs="Tahoma"/>
          <w:color w:val="FA6500"/>
          <w:sz w:val="22"/>
        </w:rPr>
        <w:t xml:space="preserve"> </w:t>
      </w:r>
    </w:p>
    <w:bookmarkEnd w:id="1437"/>
    <w:bookmarkEnd w:id="1438"/>
    <w:bookmarkEnd w:id="1439"/>
    <w:bookmarkEnd w:id="1440"/>
    <w:p w14:paraId="46C8D9AC" w14:textId="77777777" w:rsidR="002F7FB8" w:rsidRPr="00222CE3" w:rsidRDefault="002F7FB8" w:rsidP="002F7FB8">
      <w:pPr>
        <w:ind w:left="720"/>
      </w:pPr>
    </w:p>
    <w:p w14:paraId="22537267" w14:textId="77777777" w:rsidR="002F7FB8" w:rsidRPr="00222CE3" w:rsidRDefault="002F7FB8" w:rsidP="002F7FB8">
      <w:pPr>
        <w:ind w:left="720"/>
      </w:pPr>
      <w:r w:rsidRPr="00222CE3">
        <w:rPr>
          <w:rFonts w:cs="Tahoma"/>
          <w:color w:val="000000"/>
          <w:szCs w:val="18"/>
        </w:rPr>
        <w:t xml:space="preserve">SharePoint Server 2013 es la última versión </w:t>
      </w:r>
      <w:r w:rsidR="00855223">
        <w:rPr>
          <w:rFonts w:cs="Tahoma"/>
          <w:color w:val="000000"/>
          <w:szCs w:val="18"/>
        </w:rPr>
        <w:t>de</w:t>
      </w:r>
      <w:r w:rsidRPr="00222CE3">
        <w:rPr>
          <w:rFonts w:cs="Tahoma"/>
          <w:color w:val="000000"/>
          <w:szCs w:val="18"/>
        </w:rPr>
        <w:t xml:space="preserve"> SharePoint Server.</w:t>
      </w:r>
    </w:p>
    <w:p w14:paraId="7658A7DD" w14:textId="77777777" w:rsidR="002F7FB8" w:rsidRPr="00222CE3" w:rsidRDefault="002F7FB8" w:rsidP="002F7FB8">
      <w:pPr>
        <w:ind w:left="720"/>
      </w:pPr>
    </w:p>
    <w:p w14:paraId="422CD04E" w14:textId="77777777" w:rsidR="002F7FB8" w:rsidRPr="00222CE3" w:rsidRDefault="002F7FB8" w:rsidP="007B699C">
      <w:pPr>
        <w:spacing w:after="60"/>
        <w:ind w:left="720"/>
      </w:pPr>
      <w:r w:rsidRPr="00222CE3">
        <w:rPr>
          <w:rFonts w:cs="Tahoma"/>
          <w:b/>
          <w:color w:val="000000"/>
          <w:szCs w:val="18"/>
        </w:rPr>
        <w:t xml:space="preserve">Concesiones </w:t>
      </w:r>
      <w:r w:rsidR="00855223">
        <w:rPr>
          <w:rFonts w:cs="Tahoma"/>
          <w:b/>
          <w:color w:val="000000"/>
          <w:szCs w:val="18"/>
        </w:rPr>
        <w:t>de</w:t>
      </w:r>
      <w:r w:rsidRPr="00222CE3">
        <w:rPr>
          <w:rFonts w:cs="Tahoma"/>
          <w:b/>
          <w:color w:val="000000"/>
          <w:szCs w:val="18"/>
        </w:rPr>
        <w:t xml:space="preserve"> licencia para SharePoint Server 2010 para Sitios </w:t>
      </w:r>
      <w:r w:rsidR="00855223">
        <w:rPr>
          <w:rFonts w:cs="Tahoma"/>
          <w:b/>
          <w:color w:val="000000"/>
          <w:szCs w:val="18"/>
        </w:rPr>
        <w:t>de</w:t>
      </w:r>
      <w:r w:rsidRPr="00222CE3">
        <w:rPr>
          <w:rFonts w:cs="Tahoma"/>
          <w:b/>
          <w:color w:val="000000"/>
          <w:szCs w:val="18"/>
        </w:rPr>
        <w:t xml:space="preserve"> Internet Enterprise, SharePoint Server 2010 para Sitios </w:t>
      </w:r>
      <w:r w:rsidR="00855223">
        <w:rPr>
          <w:rFonts w:cs="Tahoma"/>
          <w:b/>
          <w:color w:val="000000"/>
          <w:szCs w:val="18"/>
        </w:rPr>
        <w:t>de</w:t>
      </w:r>
      <w:r w:rsidRPr="00222CE3">
        <w:rPr>
          <w:rFonts w:cs="Tahoma"/>
          <w:b/>
          <w:color w:val="000000"/>
          <w:szCs w:val="18"/>
        </w:rPr>
        <w:t xml:space="preserve"> Internet Standard, FAST Search Server 2010 para Clientes </w:t>
      </w:r>
      <w:r w:rsidR="00855223">
        <w:rPr>
          <w:rFonts w:cs="Tahoma"/>
          <w:b/>
          <w:color w:val="000000"/>
          <w:szCs w:val="18"/>
        </w:rPr>
        <w:t>de</w:t>
      </w:r>
      <w:r w:rsidRPr="00222CE3">
        <w:rPr>
          <w:rFonts w:cs="Tahoma"/>
          <w:b/>
          <w:color w:val="000000"/>
          <w:szCs w:val="18"/>
        </w:rPr>
        <w:t xml:space="preserve"> SharePoint Server, Search Server 2010</w:t>
      </w:r>
    </w:p>
    <w:p w14:paraId="4C402676" w14:textId="77777777" w:rsidR="002F7FB8" w:rsidRPr="00222CE3" w:rsidRDefault="00CD0D74" w:rsidP="002F7FB8">
      <w:pPr>
        <w:ind w:left="720"/>
      </w:pPr>
      <w:r w:rsidRPr="00222CE3">
        <w:rPr>
          <w:rFonts w:cs="Tahoma"/>
          <w:color w:val="000000"/>
          <w:szCs w:val="18"/>
        </w:rPr>
        <w:t xml:space="preserve">La versión 2010 </w:t>
      </w:r>
      <w:r w:rsidR="00855223">
        <w:rPr>
          <w:rFonts w:cs="Tahoma"/>
          <w:color w:val="000000"/>
          <w:szCs w:val="18"/>
        </w:rPr>
        <w:t>de</w:t>
      </w:r>
      <w:r w:rsidRPr="00222CE3">
        <w:rPr>
          <w:rFonts w:cs="Tahoma"/>
          <w:color w:val="000000"/>
          <w:szCs w:val="18"/>
        </w:rPr>
        <w:t xml:space="preserve"> SharePoint Server para Sitios </w:t>
      </w:r>
      <w:r w:rsidR="00855223">
        <w:rPr>
          <w:rFonts w:cs="Tahoma"/>
          <w:color w:val="000000"/>
          <w:szCs w:val="18"/>
        </w:rPr>
        <w:t>de</w:t>
      </w:r>
      <w:r w:rsidRPr="00222CE3">
        <w:rPr>
          <w:rFonts w:cs="Tahoma"/>
          <w:color w:val="000000"/>
          <w:szCs w:val="18"/>
        </w:rPr>
        <w:t xml:space="preserve"> Internet Enterprise y SharePoint Server para Sitios </w:t>
      </w:r>
      <w:r w:rsidR="00855223">
        <w:rPr>
          <w:rFonts w:cs="Tahoma"/>
          <w:color w:val="000000"/>
          <w:szCs w:val="18"/>
        </w:rPr>
        <w:t>de</w:t>
      </w:r>
      <w:r w:rsidR="00E97D69">
        <w:rPr>
          <w:rFonts w:cs="Tahoma"/>
          <w:color w:val="000000"/>
          <w:szCs w:val="18"/>
        </w:rPr>
        <w:t> </w:t>
      </w:r>
      <w:r w:rsidRPr="00222CE3">
        <w:rPr>
          <w:rFonts w:cs="Tahoma"/>
          <w:color w:val="000000"/>
          <w:szCs w:val="18"/>
        </w:rPr>
        <w:t xml:space="preserve">Internet Standard, FAST Search Server para SharePoint Server y Search Server es la versión final </w:t>
      </w:r>
      <w:r w:rsidR="00855223">
        <w:rPr>
          <w:rFonts w:cs="Tahoma"/>
          <w:color w:val="000000"/>
          <w:szCs w:val="18"/>
        </w:rPr>
        <w:t>de</w:t>
      </w:r>
      <w:r w:rsidRPr="00222CE3">
        <w:rPr>
          <w:rFonts w:cs="Tahoma"/>
          <w:color w:val="000000"/>
          <w:szCs w:val="18"/>
        </w:rPr>
        <w:t xml:space="preserve"> esos</w:t>
      </w:r>
      <w:r w:rsidR="00E97D69">
        <w:rPr>
          <w:rFonts w:cs="Tahoma"/>
          <w:color w:val="000000"/>
          <w:szCs w:val="18"/>
        </w:rPr>
        <w:t> </w:t>
      </w:r>
      <w:r w:rsidRPr="00222CE3">
        <w:rPr>
          <w:rFonts w:cs="Tahoma"/>
          <w:color w:val="000000"/>
          <w:szCs w:val="18"/>
        </w:rPr>
        <w:t>productos.</w:t>
      </w:r>
      <w:r w:rsidR="00B33FB2">
        <w:rPr>
          <w:rFonts w:cs="Tahoma"/>
          <w:color w:val="000000"/>
          <w:szCs w:val="18"/>
        </w:rPr>
        <w:t xml:space="preserve"> </w:t>
      </w:r>
      <w:r w:rsidRPr="00222CE3">
        <w:rPr>
          <w:rFonts w:cs="Tahoma"/>
          <w:color w:val="000000"/>
          <w:szCs w:val="18"/>
        </w:rPr>
        <w:t xml:space="preserve">A vista </w:t>
      </w:r>
      <w:r w:rsidR="00855223">
        <w:rPr>
          <w:rFonts w:cs="Tahoma"/>
          <w:color w:val="000000"/>
          <w:szCs w:val="18"/>
        </w:rPr>
        <w:t>de</w:t>
      </w:r>
      <w:r w:rsidRPr="00222CE3">
        <w:rPr>
          <w:rFonts w:cs="Tahoma"/>
          <w:color w:val="000000"/>
          <w:szCs w:val="18"/>
        </w:rPr>
        <w:t xml:space="preserve"> esto, los clientes con licencias </w:t>
      </w:r>
      <w:r w:rsidR="00855223">
        <w:rPr>
          <w:rFonts w:cs="Tahoma"/>
          <w:color w:val="000000"/>
          <w:szCs w:val="18"/>
        </w:rPr>
        <w:t>de</w:t>
      </w:r>
      <w:r w:rsidRPr="00222CE3">
        <w:rPr>
          <w:rFonts w:cs="Tahoma"/>
          <w:color w:val="000000"/>
          <w:szCs w:val="18"/>
        </w:rPr>
        <w:t xml:space="preserve"> SharePoint Server 2010 para Sitios </w:t>
      </w:r>
      <w:r w:rsidR="00855223">
        <w:rPr>
          <w:rFonts w:cs="Tahoma"/>
          <w:color w:val="000000"/>
          <w:szCs w:val="18"/>
        </w:rPr>
        <w:t>de</w:t>
      </w:r>
      <w:r w:rsidRPr="00222CE3">
        <w:rPr>
          <w:rFonts w:cs="Tahoma"/>
          <w:color w:val="000000"/>
          <w:szCs w:val="18"/>
        </w:rPr>
        <w:t xml:space="preserve"> Internet Enterprise, SharePoint Server 2010 para Sitios </w:t>
      </w:r>
      <w:r w:rsidR="00855223">
        <w:rPr>
          <w:rFonts w:cs="Tahoma"/>
          <w:color w:val="000000"/>
          <w:szCs w:val="18"/>
        </w:rPr>
        <w:t>de</w:t>
      </w:r>
      <w:r w:rsidRPr="00222CE3">
        <w:rPr>
          <w:rFonts w:cs="Tahoma"/>
          <w:color w:val="000000"/>
          <w:szCs w:val="18"/>
        </w:rPr>
        <w:t xml:space="preserve"> Internet Standard, FAST Search Server 2010 para </w:t>
      </w:r>
      <w:r w:rsidRPr="00222CE3">
        <w:rPr>
          <w:rFonts w:cs="Tahoma"/>
          <w:color w:val="000000"/>
          <w:szCs w:val="18"/>
        </w:rPr>
        <w:lastRenderedPageBreak/>
        <w:t xml:space="preserve">SharePoint, Search Server 2010 con cobertura </w:t>
      </w:r>
      <w:r w:rsidR="00855223">
        <w:rPr>
          <w:rFonts w:cs="Tahoma"/>
          <w:color w:val="000000"/>
          <w:szCs w:val="18"/>
        </w:rPr>
        <w:t>de</w:t>
      </w:r>
      <w:r w:rsidRPr="00222CE3">
        <w:rPr>
          <w:rFonts w:cs="Tahoma"/>
          <w:color w:val="000000"/>
          <w:szCs w:val="18"/>
        </w:rPr>
        <w:t xml:space="preserve"> Software Assurance activa serán elegibles, a partir </w:t>
      </w:r>
      <w:r w:rsidR="00855223">
        <w:rPr>
          <w:rFonts w:cs="Tahoma"/>
          <w:color w:val="000000"/>
          <w:szCs w:val="18"/>
        </w:rPr>
        <w:t>de</w:t>
      </w:r>
      <w:r w:rsidRPr="00222CE3">
        <w:rPr>
          <w:rFonts w:cs="Tahoma"/>
          <w:color w:val="000000"/>
          <w:szCs w:val="18"/>
        </w:rPr>
        <w:t>l</w:t>
      </w:r>
      <w:r w:rsidR="00E97D69">
        <w:rPr>
          <w:rFonts w:cs="Tahoma"/>
          <w:color w:val="000000"/>
          <w:szCs w:val="18"/>
        </w:rPr>
        <w:t> </w:t>
      </w:r>
      <w:r w:rsidRPr="00222CE3">
        <w:rPr>
          <w:rFonts w:cs="Tahoma"/>
          <w:color w:val="000000"/>
          <w:szCs w:val="18"/>
        </w:rPr>
        <w:t>1</w:t>
      </w:r>
      <w:r w:rsidR="00E97D69">
        <w:rPr>
          <w:rFonts w:cs="Tahoma"/>
          <w:color w:val="000000"/>
          <w:szCs w:val="18"/>
        </w:rPr>
        <w:t> </w:t>
      </w:r>
      <w:r w:rsidR="00855223">
        <w:rPr>
          <w:rFonts w:cs="Tahoma"/>
          <w:color w:val="000000"/>
          <w:szCs w:val="18"/>
        </w:rPr>
        <w:t>de</w:t>
      </w:r>
      <w:r w:rsidRPr="00222CE3">
        <w:rPr>
          <w:rFonts w:cs="Tahoma"/>
          <w:color w:val="000000"/>
          <w:szCs w:val="18"/>
        </w:rPr>
        <w:t xml:space="preserve"> octubre </w:t>
      </w:r>
      <w:r w:rsidR="00855223">
        <w:rPr>
          <w:rFonts w:cs="Tahoma"/>
          <w:color w:val="000000"/>
          <w:szCs w:val="18"/>
        </w:rPr>
        <w:t>de</w:t>
      </w:r>
      <w:r w:rsidRPr="00222CE3">
        <w:rPr>
          <w:rFonts w:cs="Tahoma"/>
          <w:color w:val="000000"/>
          <w:szCs w:val="18"/>
        </w:rPr>
        <w:t xml:space="preserve"> 2012, para las siguientes concesiones </w:t>
      </w:r>
      <w:r w:rsidR="00855223">
        <w:rPr>
          <w:rFonts w:cs="Tahoma"/>
          <w:color w:val="000000"/>
          <w:szCs w:val="18"/>
        </w:rPr>
        <w:t>de</w:t>
      </w:r>
      <w:r w:rsidRPr="00222CE3">
        <w:rPr>
          <w:rFonts w:cs="Tahoma"/>
          <w:color w:val="000000"/>
          <w:szCs w:val="18"/>
        </w:rPr>
        <w:t xml:space="preserve"> licencia.</w:t>
      </w:r>
    </w:p>
    <w:p w14:paraId="54106CCF" w14:textId="77777777" w:rsidR="007B35CE" w:rsidRPr="00222CE3" w:rsidRDefault="007B35CE" w:rsidP="002F7FB8">
      <w:pPr>
        <w:ind w:left="720"/>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2F7FB8" w:rsidRPr="00222CE3" w14:paraId="7E5BC0F3" w14:textId="77777777" w:rsidTr="002C3AB1">
        <w:trPr>
          <w:trHeight w:val="332"/>
        </w:trPr>
        <w:tc>
          <w:tcPr>
            <w:tcW w:w="4500" w:type="dxa"/>
            <w:shd w:val="clear" w:color="auto" w:fill="FABF8F"/>
          </w:tcPr>
          <w:p w14:paraId="152B2947" w14:textId="77777777" w:rsidR="002F7FB8" w:rsidRPr="00222CE3" w:rsidRDefault="002F7FB8" w:rsidP="009A1721">
            <w:pPr>
              <w:spacing w:before="60" w:after="60"/>
              <w:rPr>
                <w:rFonts w:cs="Tahoma"/>
                <w:b/>
                <w:color w:val="000000"/>
                <w:szCs w:val="18"/>
              </w:rPr>
            </w:pPr>
            <w:r w:rsidRPr="00222CE3">
              <w:rPr>
                <w:rFonts w:cs="Tahoma"/>
                <w:b/>
                <w:color w:val="000000"/>
                <w:szCs w:val="18"/>
              </w:rPr>
              <w:t>Licencia cualificada</w:t>
            </w:r>
          </w:p>
        </w:tc>
        <w:tc>
          <w:tcPr>
            <w:tcW w:w="3600" w:type="dxa"/>
            <w:shd w:val="clear" w:color="auto" w:fill="FABF8F"/>
          </w:tcPr>
          <w:p w14:paraId="33DB47BC" w14:textId="77777777" w:rsidR="002F7FB8" w:rsidRPr="00222CE3" w:rsidRDefault="002F7FB8" w:rsidP="009A1721">
            <w:pPr>
              <w:spacing w:before="60" w:after="60"/>
              <w:rPr>
                <w:rFonts w:cs="Tahoma"/>
                <w:b/>
                <w:color w:val="000000"/>
                <w:szCs w:val="18"/>
              </w:rPr>
            </w:pPr>
            <w:r w:rsidRPr="00222CE3">
              <w:rPr>
                <w:rFonts w:cs="Tahoma"/>
                <w:b/>
                <w:color w:val="000000"/>
                <w:szCs w:val="18"/>
              </w:rPr>
              <w:t>Licencia gratuita y beneficios</w:t>
            </w:r>
          </w:p>
        </w:tc>
      </w:tr>
      <w:tr w:rsidR="00CD0D74" w:rsidRPr="00222CE3" w14:paraId="44D6BD3A" w14:textId="77777777" w:rsidTr="002C3AB1">
        <w:trPr>
          <w:trHeight w:val="70"/>
        </w:trPr>
        <w:tc>
          <w:tcPr>
            <w:tcW w:w="4500" w:type="dxa"/>
            <w:shd w:val="clear" w:color="auto" w:fill="auto"/>
          </w:tcPr>
          <w:p w14:paraId="21061953" w14:textId="77777777" w:rsidR="00CD0D74" w:rsidRPr="00222CE3" w:rsidRDefault="00CD0D74" w:rsidP="009A1721">
            <w:pPr>
              <w:rPr>
                <w:rFonts w:cs="Tahoma"/>
                <w:color w:val="000000"/>
                <w:szCs w:val="18"/>
              </w:rPr>
            </w:pPr>
            <w:r w:rsidRPr="00222CE3">
              <w:rPr>
                <w:rFonts w:cs="Tahoma"/>
                <w:color w:val="000000"/>
                <w:szCs w:val="18"/>
              </w:rPr>
              <w:t xml:space="preserve">Licencia </w:t>
            </w:r>
            <w:r w:rsidR="00855223">
              <w:rPr>
                <w:rFonts w:cs="Tahoma"/>
                <w:color w:val="000000"/>
                <w:szCs w:val="18"/>
              </w:rPr>
              <w:t>de</w:t>
            </w:r>
            <w:r w:rsidRPr="00222CE3">
              <w:rPr>
                <w:rFonts w:cs="Tahoma"/>
                <w:color w:val="000000"/>
                <w:szCs w:val="18"/>
              </w:rPr>
              <w:t xml:space="preserve"> SharePoint Server 2010 para Sitios </w:t>
            </w:r>
            <w:r w:rsidR="00855223">
              <w:rPr>
                <w:rFonts w:cs="Tahoma"/>
                <w:color w:val="000000"/>
                <w:szCs w:val="18"/>
              </w:rPr>
              <w:t>de</w:t>
            </w:r>
            <w:r w:rsidRPr="00222CE3">
              <w:rPr>
                <w:rFonts w:cs="Tahoma"/>
                <w:color w:val="000000"/>
                <w:szCs w:val="18"/>
              </w:rPr>
              <w:t xml:space="preserve"> Internet Enterprise con Software Assurance activo el</w:t>
            </w:r>
            <w:r w:rsidR="00E97D69">
              <w:rPr>
                <w:rFonts w:cs="Tahoma"/>
                <w:color w:val="000000"/>
                <w:szCs w:val="18"/>
              </w:rPr>
              <w:t> </w:t>
            </w:r>
            <w:r w:rsidRPr="00222CE3">
              <w:rPr>
                <w:rFonts w:cs="Tahoma"/>
                <w:color w:val="000000"/>
                <w:szCs w:val="18"/>
              </w:rPr>
              <w:t xml:space="preserve">1 </w:t>
            </w:r>
            <w:r w:rsidR="00855223">
              <w:rPr>
                <w:rFonts w:cs="Tahoma"/>
                <w:color w:val="000000"/>
                <w:szCs w:val="18"/>
              </w:rPr>
              <w:t>de</w:t>
            </w:r>
            <w:r w:rsidRPr="00222CE3">
              <w:rPr>
                <w:rFonts w:cs="Tahoma"/>
                <w:color w:val="000000"/>
                <w:szCs w:val="18"/>
              </w:rPr>
              <w:t xml:space="preserve"> octubre </w:t>
            </w:r>
            <w:r w:rsidR="00855223">
              <w:rPr>
                <w:rFonts w:cs="Tahoma"/>
                <w:color w:val="000000"/>
                <w:szCs w:val="18"/>
              </w:rPr>
              <w:t>de</w:t>
            </w:r>
            <w:r w:rsidRPr="00222CE3">
              <w:rPr>
                <w:rFonts w:cs="Tahoma"/>
                <w:color w:val="000000"/>
                <w:szCs w:val="18"/>
              </w:rPr>
              <w:t xml:space="preserve"> 2012</w:t>
            </w:r>
          </w:p>
        </w:tc>
        <w:tc>
          <w:tcPr>
            <w:tcW w:w="3600" w:type="dxa"/>
            <w:shd w:val="clear" w:color="auto" w:fill="auto"/>
          </w:tcPr>
          <w:p w14:paraId="02064020" w14:textId="77777777" w:rsidR="00CD0D74" w:rsidRPr="00222CE3" w:rsidRDefault="00CD0D74" w:rsidP="009A1721">
            <w:pPr>
              <w:rPr>
                <w:rFonts w:cs="Tahoma"/>
                <w:color w:val="000000"/>
                <w:szCs w:val="18"/>
              </w:rPr>
            </w:pPr>
            <w:r w:rsidRPr="00222CE3">
              <w:rPr>
                <w:rFonts w:cs="Tahoma"/>
                <w:color w:val="000000"/>
                <w:szCs w:val="18"/>
              </w:rPr>
              <w:t xml:space="preserve">Una licencia </w:t>
            </w:r>
            <w:r w:rsidR="00855223">
              <w:rPr>
                <w:rFonts w:cs="Tahoma"/>
                <w:color w:val="000000"/>
                <w:szCs w:val="18"/>
              </w:rPr>
              <w:t>de</w:t>
            </w:r>
            <w:r w:rsidRPr="00222CE3">
              <w:rPr>
                <w:rFonts w:cs="Tahoma"/>
                <w:color w:val="000000"/>
                <w:szCs w:val="18"/>
              </w:rPr>
              <w:t xml:space="preserve"> SharePoint Server 2013</w:t>
            </w:r>
          </w:p>
        </w:tc>
      </w:tr>
      <w:tr w:rsidR="00CD0D74" w:rsidRPr="00222CE3" w14:paraId="5F17EA69" w14:textId="77777777" w:rsidTr="002C3AB1">
        <w:trPr>
          <w:trHeight w:val="152"/>
        </w:trPr>
        <w:tc>
          <w:tcPr>
            <w:tcW w:w="4500" w:type="dxa"/>
            <w:shd w:val="clear" w:color="auto" w:fill="auto"/>
          </w:tcPr>
          <w:p w14:paraId="7D263D59" w14:textId="77777777" w:rsidR="00CD0D74" w:rsidRPr="00222CE3" w:rsidRDefault="00CD0D74" w:rsidP="009A1721">
            <w:pPr>
              <w:rPr>
                <w:rFonts w:cs="Tahoma"/>
                <w:color w:val="000000"/>
                <w:szCs w:val="18"/>
              </w:rPr>
            </w:pPr>
            <w:r w:rsidRPr="00222CE3">
              <w:rPr>
                <w:rFonts w:cs="Tahoma"/>
                <w:color w:val="000000"/>
                <w:szCs w:val="18"/>
              </w:rPr>
              <w:t xml:space="preserve">Licencia </w:t>
            </w:r>
            <w:r w:rsidR="00855223">
              <w:rPr>
                <w:rFonts w:cs="Tahoma"/>
                <w:color w:val="000000"/>
                <w:szCs w:val="18"/>
              </w:rPr>
              <w:t>de</w:t>
            </w:r>
            <w:r w:rsidRPr="00222CE3">
              <w:rPr>
                <w:rFonts w:cs="Tahoma"/>
                <w:color w:val="000000"/>
                <w:szCs w:val="18"/>
              </w:rPr>
              <w:t xml:space="preserve"> SharePoint Server 2010 para Sitios </w:t>
            </w:r>
            <w:r w:rsidR="00855223">
              <w:rPr>
                <w:rFonts w:cs="Tahoma"/>
                <w:color w:val="000000"/>
                <w:szCs w:val="18"/>
              </w:rPr>
              <w:t>de</w:t>
            </w:r>
            <w:r w:rsidRPr="00222CE3">
              <w:rPr>
                <w:rFonts w:cs="Tahoma"/>
                <w:color w:val="000000"/>
                <w:szCs w:val="18"/>
              </w:rPr>
              <w:t xml:space="preserve"> Internet Standard con Software Assurance activo el</w:t>
            </w:r>
            <w:r w:rsidR="00E97D69">
              <w:rPr>
                <w:rFonts w:cs="Tahoma"/>
                <w:color w:val="000000"/>
                <w:szCs w:val="18"/>
              </w:rPr>
              <w:t> </w:t>
            </w:r>
            <w:r w:rsidRPr="00222CE3">
              <w:rPr>
                <w:rFonts w:cs="Tahoma"/>
                <w:color w:val="000000"/>
                <w:szCs w:val="18"/>
              </w:rPr>
              <w:t>1</w:t>
            </w:r>
            <w:r w:rsidR="00E97D69">
              <w:rPr>
                <w:rFonts w:cs="Tahoma"/>
                <w:color w:val="000000"/>
                <w:szCs w:val="18"/>
              </w:rPr>
              <w:t> </w:t>
            </w:r>
            <w:r w:rsidR="00855223">
              <w:rPr>
                <w:rFonts w:cs="Tahoma"/>
                <w:color w:val="000000"/>
                <w:szCs w:val="18"/>
              </w:rPr>
              <w:t>de</w:t>
            </w:r>
            <w:r w:rsidRPr="00222CE3">
              <w:rPr>
                <w:rFonts w:cs="Tahoma"/>
                <w:color w:val="000000"/>
                <w:szCs w:val="18"/>
              </w:rPr>
              <w:t xml:space="preserve"> octubre </w:t>
            </w:r>
            <w:r w:rsidR="00855223">
              <w:rPr>
                <w:rFonts w:cs="Tahoma"/>
                <w:color w:val="000000"/>
                <w:szCs w:val="18"/>
              </w:rPr>
              <w:t>de</w:t>
            </w:r>
            <w:r w:rsidRPr="00222CE3">
              <w:rPr>
                <w:rFonts w:cs="Tahoma"/>
                <w:color w:val="000000"/>
                <w:szCs w:val="18"/>
              </w:rPr>
              <w:t xml:space="preserve"> 2012 </w:t>
            </w:r>
          </w:p>
        </w:tc>
        <w:tc>
          <w:tcPr>
            <w:tcW w:w="3600" w:type="dxa"/>
            <w:shd w:val="clear" w:color="auto" w:fill="auto"/>
          </w:tcPr>
          <w:p w14:paraId="3F0C8A06" w14:textId="77777777" w:rsidR="00CD0D74" w:rsidRPr="00222CE3" w:rsidRDefault="00CD0D74" w:rsidP="009A1721">
            <w:pPr>
              <w:rPr>
                <w:rFonts w:cs="Tahoma"/>
                <w:color w:val="000000"/>
                <w:szCs w:val="18"/>
              </w:rPr>
            </w:pPr>
            <w:r w:rsidRPr="00222CE3">
              <w:rPr>
                <w:rFonts w:cs="Tahoma"/>
                <w:color w:val="000000"/>
                <w:szCs w:val="18"/>
              </w:rPr>
              <w:t xml:space="preserve">Una licencia </w:t>
            </w:r>
            <w:r w:rsidR="00855223">
              <w:rPr>
                <w:rFonts w:cs="Tahoma"/>
                <w:color w:val="000000"/>
                <w:szCs w:val="18"/>
              </w:rPr>
              <w:t>de</w:t>
            </w:r>
            <w:r w:rsidRPr="00222CE3">
              <w:rPr>
                <w:rFonts w:cs="Tahoma"/>
                <w:color w:val="000000"/>
                <w:szCs w:val="18"/>
              </w:rPr>
              <w:t xml:space="preserve"> SharePoint Server 2013</w:t>
            </w:r>
          </w:p>
        </w:tc>
      </w:tr>
      <w:tr w:rsidR="00CD0D74" w:rsidRPr="00222CE3" w14:paraId="51BAA468" w14:textId="77777777" w:rsidTr="002C3AB1">
        <w:trPr>
          <w:trHeight w:val="152"/>
        </w:trPr>
        <w:tc>
          <w:tcPr>
            <w:tcW w:w="4500" w:type="dxa"/>
            <w:shd w:val="clear" w:color="auto" w:fill="auto"/>
          </w:tcPr>
          <w:p w14:paraId="33889D01" w14:textId="77777777" w:rsidR="00CD0D74" w:rsidRPr="00222CE3" w:rsidRDefault="00CD0D74" w:rsidP="009A1721">
            <w:pPr>
              <w:rPr>
                <w:rFonts w:cs="Tahoma"/>
                <w:color w:val="000000"/>
                <w:szCs w:val="18"/>
              </w:rPr>
            </w:pPr>
            <w:r w:rsidRPr="00222CE3">
              <w:rPr>
                <w:rFonts w:cs="Tahoma"/>
                <w:color w:val="000000"/>
                <w:szCs w:val="18"/>
              </w:rPr>
              <w:t xml:space="preserve">Licencia </w:t>
            </w:r>
            <w:r w:rsidR="00855223">
              <w:rPr>
                <w:rFonts w:cs="Tahoma"/>
                <w:color w:val="000000"/>
                <w:szCs w:val="18"/>
              </w:rPr>
              <w:t>de</w:t>
            </w:r>
            <w:r w:rsidRPr="00222CE3">
              <w:rPr>
                <w:rFonts w:cs="Tahoma"/>
                <w:color w:val="000000"/>
                <w:szCs w:val="18"/>
              </w:rPr>
              <w:t xml:space="preserve"> FAST Search Server 2010 para SharePoint</w:t>
            </w:r>
            <w:r w:rsidR="00B178BB">
              <w:rPr>
                <w:rFonts w:cs="Tahoma"/>
                <w:color w:val="000000"/>
                <w:szCs w:val="18"/>
              </w:rPr>
              <w:t> </w:t>
            </w:r>
            <w:r w:rsidRPr="00222CE3">
              <w:rPr>
                <w:rFonts w:cs="Tahoma"/>
                <w:color w:val="000000"/>
                <w:szCs w:val="18"/>
              </w:rPr>
              <w:t>Server con Software Assurance activo el</w:t>
            </w:r>
            <w:r w:rsidR="00B178BB">
              <w:rPr>
                <w:rFonts w:cs="Tahoma"/>
                <w:color w:val="000000"/>
                <w:szCs w:val="18"/>
              </w:rPr>
              <w:t> </w:t>
            </w:r>
            <w:r w:rsidRPr="00222CE3">
              <w:rPr>
                <w:rFonts w:cs="Tahoma"/>
                <w:color w:val="000000"/>
                <w:szCs w:val="18"/>
              </w:rPr>
              <w:t>1</w:t>
            </w:r>
            <w:r w:rsidR="00B178BB">
              <w:rPr>
                <w:rFonts w:cs="Tahoma"/>
                <w:color w:val="000000"/>
                <w:szCs w:val="18"/>
              </w:rPr>
              <w:t> </w:t>
            </w:r>
            <w:r w:rsidR="00855223">
              <w:rPr>
                <w:rFonts w:cs="Tahoma"/>
                <w:color w:val="000000"/>
                <w:szCs w:val="18"/>
              </w:rPr>
              <w:t>de</w:t>
            </w:r>
            <w:r w:rsidR="00B178BB">
              <w:rPr>
                <w:rFonts w:cs="Tahoma"/>
                <w:color w:val="000000"/>
                <w:szCs w:val="18"/>
              </w:rPr>
              <w:t> </w:t>
            </w:r>
            <w:r w:rsidRPr="00222CE3">
              <w:rPr>
                <w:rFonts w:cs="Tahoma"/>
                <w:color w:val="000000"/>
                <w:szCs w:val="18"/>
              </w:rPr>
              <w:t>octubre</w:t>
            </w:r>
            <w:r w:rsidR="00B178BB">
              <w:rPr>
                <w:rFonts w:cs="Tahoma"/>
                <w:color w:val="000000"/>
                <w:szCs w:val="18"/>
              </w:rPr>
              <w:t> </w:t>
            </w:r>
            <w:r w:rsidR="00855223">
              <w:rPr>
                <w:rFonts w:cs="Tahoma"/>
                <w:color w:val="000000"/>
                <w:szCs w:val="18"/>
              </w:rPr>
              <w:t>de</w:t>
            </w:r>
            <w:r w:rsidRPr="00222CE3">
              <w:rPr>
                <w:rFonts w:cs="Tahoma"/>
                <w:color w:val="000000"/>
                <w:szCs w:val="18"/>
              </w:rPr>
              <w:t xml:space="preserve"> 2012</w:t>
            </w:r>
          </w:p>
        </w:tc>
        <w:tc>
          <w:tcPr>
            <w:tcW w:w="3600" w:type="dxa"/>
            <w:shd w:val="clear" w:color="auto" w:fill="auto"/>
          </w:tcPr>
          <w:p w14:paraId="1AFC078E" w14:textId="77777777" w:rsidR="00CD0D74" w:rsidRPr="00222CE3" w:rsidRDefault="00CD0D74" w:rsidP="009A1721">
            <w:pPr>
              <w:rPr>
                <w:rFonts w:cs="Tahoma"/>
                <w:color w:val="000000"/>
                <w:szCs w:val="18"/>
              </w:rPr>
            </w:pPr>
            <w:r w:rsidRPr="00222CE3">
              <w:rPr>
                <w:rFonts w:cs="Tahoma"/>
                <w:color w:val="000000"/>
                <w:szCs w:val="18"/>
              </w:rPr>
              <w:t xml:space="preserve">Una licencia </w:t>
            </w:r>
            <w:r w:rsidR="00855223">
              <w:rPr>
                <w:rFonts w:cs="Tahoma"/>
                <w:color w:val="000000"/>
                <w:szCs w:val="18"/>
              </w:rPr>
              <w:t>de</w:t>
            </w:r>
            <w:r w:rsidRPr="00222CE3">
              <w:rPr>
                <w:rFonts w:cs="Tahoma"/>
                <w:color w:val="000000"/>
                <w:szCs w:val="18"/>
              </w:rPr>
              <w:t xml:space="preserve"> SharePoint Server 2013</w:t>
            </w:r>
          </w:p>
        </w:tc>
      </w:tr>
      <w:tr w:rsidR="00CD0D74" w:rsidRPr="00222CE3" w14:paraId="3C4D139E" w14:textId="77777777" w:rsidTr="002C3AB1">
        <w:trPr>
          <w:trHeight w:val="233"/>
        </w:trPr>
        <w:tc>
          <w:tcPr>
            <w:tcW w:w="4500" w:type="dxa"/>
            <w:shd w:val="clear" w:color="auto" w:fill="auto"/>
          </w:tcPr>
          <w:p w14:paraId="0042111D" w14:textId="77777777" w:rsidR="00CD0D74" w:rsidRPr="00222CE3" w:rsidRDefault="00CD0D74" w:rsidP="009A1721">
            <w:pPr>
              <w:rPr>
                <w:rFonts w:cs="Tahoma"/>
                <w:color w:val="000000"/>
                <w:szCs w:val="18"/>
              </w:rPr>
            </w:pPr>
            <w:r w:rsidRPr="00222CE3">
              <w:rPr>
                <w:rFonts w:cs="Tahoma"/>
                <w:color w:val="000000"/>
                <w:szCs w:val="18"/>
              </w:rPr>
              <w:t xml:space="preserve">Licencia </w:t>
            </w:r>
            <w:r w:rsidR="00855223">
              <w:rPr>
                <w:rFonts w:cs="Tahoma"/>
                <w:color w:val="000000"/>
                <w:szCs w:val="18"/>
              </w:rPr>
              <w:t>de</w:t>
            </w:r>
            <w:r w:rsidRPr="00222CE3">
              <w:rPr>
                <w:rFonts w:cs="Tahoma"/>
                <w:color w:val="000000"/>
                <w:szCs w:val="18"/>
              </w:rPr>
              <w:t xml:space="preserve"> Search Server 2010 para SharePoint</w:t>
            </w:r>
            <w:r w:rsidR="00B178BB">
              <w:rPr>
                <w:rFonts w:cs="Tahoma"/>
                <w:color w:val="000000"/>
                <w:szCs w:val="18"/>
              </w:rPr>
              <w:t> </w:t>
            </w:r>
            <w:r w:rsidRPr="00222CE3">
              <w:rPr>
                <w:rFonts w:cs="Tahoma"/>
                <w:color w:val="000000"/>
                <w:szCs w:val="18"/>
              </w:rPr>
              <w:t>Server con Software Assurance activo el</w:t>
            </w:r>
            <w:r w:rsidR="00B178BB">
              <w:rPr>
                <w:rFonts w:cs="Tahoma"/>
                <w:color w:val="000000"/>
                <w:szCs w:val="18"/>
              </w:rPr>
              <w:t> </w:t>
            </w:r>
            <w:r w:rsidRPr="00222CE3">
              <w:rPr>
                <w:rFonts w:cs="Tahoma"/>
                <w:color w:val="000000"/>
                <w:szCs w:val="18"/>
              </w:rPr>
              <w:t>1</w:t>
            </w:r>
            <w:r w:rsidR="00B178BB">
              <w:rPr>
                <w:rFonts w:cs="Tahoma"/>
                <w:color w:val="000000"/>
                <w:szCs w:val="18"/>
              </w:rPr>
              <w:t> </w:t>
            </w:r>
            <w:r w:rsidR="00855223">
              <w:rPr>
                <w:rFonts w:cs="Tahoma"/>
                <w:color w:val="000000"/>
                <w:szCs w:val="18"/>
              </w:rPr>
              <w:t>de</w:t>
            </w:r>
            <w:r w:rsidRPr="00222CE3">
              <w:rPr>
                <w:rFonts w:cs="Tahoma"/>
                <w:color w:val="000000"/>
                <w:szCs w:val="18"/>
              </w:rPr>
              <w:t xml:space="preserve"> octubre </w:t>
            </w:r>
            <w:r w:rsidR="00855223">
              <w:rPr>
                <w:rFonts w:cs="Tahoma"/>
                <w:color w:val="000000"/>
                <w:szCs w:val="18"/>
              </w:rPr>
              <w:t>de</w:t>
            </w:r>
            <w:r w:rsidRPr="00222CE3">
              <w:rPr>
                <w:rFonts w:cs="Tahoma"/>
                <w:color w:val="000000"/>
                <w:szCs w:val="18"/>
              </w:rPr>
              <w:t xml:space="preserve"> 2012</w:t>
            </w:r>
          </w:p>
        </w:tc>
        <w:tc>
          <w:tcPr>
            <w:tcW w:w="3600" w:type="dxa"/>
            <w:shd w:val="clear" w:color="auto" w:fill="auto"/>
          </w:tcPr>
          <w:p w14:paraId="01972529" w14:textId="77777777" w:rsidR="00CD0D74" w:rsidRPr="00222CE3" w:rsidRDefault="00CD0D74" w:rsidP="009A1721">
            <w:r w:rsidRPr="00222CE3">
              <w:rPr>
                <w:rFonts w:cs="Tahoma"/>
                <w:color w:val="000000"/>
                <w:szCs w:val="18"/>
              </w:rPr>
              <w:t xml:space="preserve">Una licencia </w:t>
            </w:r>
            <w:r w:rsidR="00855223">
              <w:rPr>
                <w:rFonts w:cs="Tahoma"/>
                <w:color w:val="000000"/>
                <w:szCs w:val="18"/>
              </w:rPr>
              <w:t>de</w:t>
            </w:r>
            <w:r w:rsidRPr="00222CE3">
              <w:rPr>
                <w:rFonts w:cs="Tahoma"/>
                <w:color w:val="000000"/>
                <w:szCs w:val="18"/>
              </w:rPr>
              <w:t xml:space="preserve"> SharePoint Server 2013 </w:t>
            </w:r>
            <w:r w:rsidRPr="00222CE3">
              <w:rPr>
                <w:rFonts w:cs="Tahoma"/>
                <w:b/>
                <w:color w:val="000000"/>
                <w:szCs w:val="18"/>
              </w:rPr>
              <w:t>y</w:t>
            </w:r>
          </w:p>
          <w:p w14:paraId="1E793C09" w14:textId="77777777" w:rsidR="00CD0D74" w:rsidRPr="00222CE3" w:rsidRDefault="00CD0D74" w:rsidP="009A1721"/>
          <w:p w14:paraId="2C00F894" w14:textId="77777777" w:rsidR="00CD0D74" w:rsidRPr="00222CE3" w:rsidRDefault="00CD0D74" w:rsidP="009A1721">
            <w:pPr>
              <w:rPr>
                <w:rFonts w:cs="Tahoma"/>
                <w:color w:val="000000"/>
                <w:szCs w:val="18"/>
              </w:rPr>
            </w:pPr>
            <w:r w:rsidRPr="00222CE3">
              <w:rPr>
                <w:rFonts w:cs="Tahoma"/>
                <w:color w:val="000000"/>
                <w:szCs w:val="18"/>
              </w:rPr>
              <w:t xml:space="preserve">100 licencias CAL </w:t>
            </w:r>
            <w:r w:rsidR="00855223">
              <w:rPr>
                <w:rFonts w:cs="Tahoma"/>
                <w:color w:val="000000"/>
                <w:szCs w:val="18"/>
              </w:rPr>
              <w:t>de</w:t>
            </w:r>
            <w:r w:rsidRPr="00222CE3">
              <w:rPr>
                <w:rFonts w:cs="Tahoma"/>
                <w:color w:val="000000"/>
                <w:szCs w:val="18"/>
              </w:rPr>
              <w:t xml:space="preserve"> SharePoint Server 2013 Standard</w:t>
            </w:r>
          </w:p>
        </w:tc>
      </w:tr>
    </w:tbl>
    <w:p w14:paraId="73F663AB" w14:textId="77777777" w:rsidR="002F7FB8" w:rsidRPr="00222CE3" w:rsidRDefault="002F7FB8" w:rsidP="002F7FB8">
      <w:pPr>
        <w:ind w:left="720"/>
      </w:pPr>
      <w:r w:rsidRPr="00222CE3">
        <w:rPr>
          <w:rFonts w:cs="Tahoma"/>
          <w:color w:val="000000"/>
          <w:szCs w:val="18"/>
        </w:rPr>
        <w:t xml:space="preserve">Los siguientes términos y condiciones se aplican a la concesión </w:t>
      </w:r>
      <w:r w:rsidR="00855223">
        <w:rPr>
          <w:rFonts w:cs="Tahoma"/>
          <w:color w:val="000000"/>
          <w:szCs w:val="18"/>
        </w:rPr>
        <w:t>de</w:t>
      </w:r>
      <w:r w:rsidRPr="00222CE3">
        <w:rPr>
          <w:rFonts w:cs="Tahoma"/>
          <w:color w:val="000000"/>
          <w:szCs w:val="18"/>
        </w:rPr>
        <w:t xml:space="preserve"> licencia anterior.</w:t>
      </w:r>
    </w:p>
    <w:p w14:paraId="4E5A9E11" w14:textId="77777777" w:rsidR="002F7FB8" w:rsidRPr="00222CE3" w:rsidRDefault="002F7FB8" w:rsidP="002F7FB8">
      <w:pPr>
        <w:ind w:left="720"/>
      </w:pPr>
    </w:p>
    <w:p w14:paraId="056ED144" w14:textId="77777777" w:rsidR="002F7FB8" w:rsidRPr="00222CE3" w:rsidRDefault="002F7FB8" w:rsidP="00346F4B">
      <w:pPr>
        <w:numPr>
          <w:ilvl w:val="0"/>
          <w:numId w:val="101"/>
        </w:numPr>
        <w:spacing w:after="60"/>
        <w:ind w:left="1440"/>
      </w:pPr>
      <w:r w:rsidRPr="00222CE3">
        <w:rPr>
          <w:rFonts w:cs="Tahoma"/>
          <w:bCs/>
          <w:color w:val="000000"/>
          <w:szCs w:val="18"/>
          <w:u w:val="single"/>
        </w:rPr>
        <w:t xml:space="preserve">Ruta </w:t>
      </w:r>
      <w:r w:rsidR="00855223">
        <w:rPr>
          <w:rFonts w:cs="Tahoma"/>
          <w:bCs/>
          <w:color w:val="000000"/>
          <w:szCs w:val="18"/>
          <w:u w:val="single"/>
        </w:rPr>
        <w:t>de</w:t>
      </w:r>
      <w:r w:rsidRPr="00222CE3">
        <w:rPr>
          <w:rFonts w:cs="Tahoma"/>
          <w:bCs/>
          <w:color w:val="000000"/>
          <w:szCs w:val="18"/>
          <w:u w:val="single"/>
        </w:rPr>
        <w:t xml:space="preserve"> migración</w:t>
      </w:r>
      <w:r w:rsidRPr="00E97D69">
        <w:rPr>
          <w:rFonts w:cs="Tahoma"/>
          <w:color w:val="000000"/>
          <w:szCs w:val="18"/>
        </w:rPr>
        <w:t xml:space="preserve">: </w:t>
      </w:r>
      <w:r w:rsidRPr="00222CE3">
        <w:rPr>
          <w:rFonts w:cs="Tahoma"/>
          <w:color w:val="000000"/>
          <w:szCs w:val="18"/>
        </w:rPr>
        <w:t xml:space="preserve">Los clientes con cobertura </w:t>
      </w:r>
      <w:r w:rsidR="00855223">
        <w:rPr>
          <w:rFonts w:cs="Tahoma"/>
          <w:color w:val="000000"/>
          <w:szCs w:val="18"/>
        </w:rPr>
        <w:t>de</w:t>
      </w:r>
      <w:r w:rsidRPr="00222CE3">
        <w:rPr>
          <w:rFonts w:cs="Tahoma"/>
          <w:color w:val="000000"/>
          <w:szCs w:val="18"/>
        </w:rPr>
        <w:t xml:space="preserve"> Software Assurance activa para una Licencia Cualificada </w:t>
      </w:r>
      <w:r w:rsidR="00855223">
        <w:rPr>
          <w:rFonts w:cs="Tahoma"/>
          <w:color w:val="000000"/>
          <w:szCs w:val="18"/>
        </w:rPr>
        <w:t>de</w:t>
      </w:r>
      <w:r w:rsidRPr="00222CE3">
        <w:rPr>
          <w:rFonts w:cs="Tahoma"/>
          <w:color w:val="000000"/>
          <w:szCs w:val="18"/>
        </w:rPr>
        <w:t xml:space="preserve">terminada, a partir </w:t>
      </w:r>
      <w:r w:rsidR="00855223">
        <w:rPr>
          <w:rFonts w:cs="Tahoma"/>
          <w:color w:val="000000"/>
          <w:szCs w:val="18"/>
        </w:rPr>
        <w:t>de</w:t>
      </w:r>
      <w:r w:rsidRPr="00222CE3">
        <w:rPr>
          <w:rFonts w:cs="Tahoma"/>
          <w:color w:val="000000"/>
          <w:szCs w:val="18"/>
        </w:rPr>
        <w:t xml:space="preserve">l 1 </w:t>
      </w:r>
      <w:r w:rsidR="00855223">
        <w:rPr>
          <w:rFonts w:cs="Tahoma"/>
          <w:color w:val="000000"/>
          <w:szCs w:val="18"/>
        </w:rPr>
        <w:t>de</w:t>
      </w:r>
      <w:r w:rsidRPr="00222CE3">
        <w:rPr>
          <w:rFonts w:cs="Tahoma"/>
          <w:color w:val="000000"/>
          <w:szCs w:val="18"/>
        </w:rPr>
        <w:t xml:space="preserve"> octubre </w:t>
      </w:r>
      <w:r w:rsidR="00855223">
        <w:rPr>
          <w:rFonts w:cs="Tahoma"/>
          <w:color w:val="000000"/>
          <w:szCs w:val="18"/>
        </w:rPr>
        <w:t>de</w:t>
      </w:r>
      <w:r w:rsidRPr="00222CE3">
        <w:rPr>
          <w:rFonts w:cs="Tahoma"/>
          <w:color w:val="000000"/>
          <w:szCs w:val="18"/>
        </w:rPr>
        <w:t xml:space="preserve"> 2012 y </w:t>
      </w:r>
      <w:r w:rsidR="00855223">
        <w:rPr>
          <w:rFonts w:cs="Tahoma"/>
          <w:color w:val="000000"/>
          <w:szCs w:val="18"/>
        </w:rPr>
        <w:t>de</w:t>
      </w:r>
      <w:r w:rsidRPr="00222CE3">
        <w:rPr>
          <w:rFonts w:cs="Tahoma"/>
          <w:color w:val="000000"/>
          <w:szCs w:val="18"/>
        </w:rPr>
        <w:t xml:space="preserve">spués </w:t>
      </w:r>
      <w:r w:rsidR="00855223">
        <w:rPr>
          <w:rFonts w:cs="Tahoma"/>
          <w:color w:val="000000"/>
          <w:szCs w:val="18"/>
        </w:rPr>
        <w:t>de</w:t>
      </w:r>
      <w:r w:rsidRPr="00222CE3">
        <w:rPr>
          <w:rFonts w:cs="Tahoma"/>
          <w:color w:val="000000"/>
          <w:szCs w:val="18"/>
        </w:rPr>
        <w:t xml:space="preserve">l lanzamiento </w:t>
      </w:r>
      <w:r w:rsidR="00855223">
        <w:rPr>
          <w:rFonts w:cs="Tahoma"/>
          <w:color w:val="000000"/>
          <w:szCs w:val="18"/>
        </w:rPr>
        <w:t>de</w:t>
      </w:r>
      <w:r w:rsidRPr="00222CE3">
        <w:rPr>
          <w:rFonts w:cs="Tahoma"/>
          <w:color w:val="000000"/>
          <w:szCs w:val="18"/>
        </w:rPr>
        <w:t xml:space="preserve"> SharePoint Server 2013, son elegibles para actualizar y utilizar el software </w:t>
      </w:r>
      <w:r w:rsidR="00855223">
        <w:rPr>
          <w:rFonts w:cs="Tahoma"/>
          <w:color w:val="000000"/>
          <w:szCs w:val="18"/>
        </w:rPr>
        <w:t>de</w:t>
      </w:r>
      <w:r w:rsidRPr="00222CE3">
        <w:rPr>
          <w:rFonts w:cs="Tahoma"/>
          <w:color w:val="000000"/>
          <w:szCs w:val="18"/>
        </w:rPr>
        <w:t xml:space="preserve"> SharePoint 2013 en virtud </w:t>
      </w:r>
      <w:r w:rsidR="00855223">
        <w:rPr>
          <w:rFonts w:cs="Tahoma"/>
          <w:color w:val="000000"/>
          <w:szCs w:val="18"/>
        </w:rPr>
        <w:t>de</w:t>
      </w:r>
      <w:r w:rsidRPr="00222CE3">
        <w:rPr>
          <w:rFonts w:cs="Tahoma"/>
          <w:color w:val="000000"/>
          <w:szCs w:val="18"/>
        </w:rPr>
        <w:t xml:space="preserve"> la Licencia Gratuita en lugar </w:t>
      </w:r>
      <w:r w:rsidR="00855223">
        <w:rPr>
          <w:rFonts w:cs="Tahoma"/>
          <w:color w:val="000000"/>
          <w:szCs w:val="18"/>
        </w:rPr>
        <w:t>de</w:t>
      </w:r>
      <w:r w:rsidRPr="00222CE3">
        <w:rPr>
          <w:rFonts w:cs="Tahoma"/>
          <w:color w:val="000000"/>
          <w:szCs w:val="18"/>
        </w:rPr>
        <w:t xml:space="preserve"> la copia licenciada correspondiente </w:t>
      </w:r>
      <w:r w:rsidR="00855223">
        <w:rPr>
          <w:rFonts w:cs="Tahoma"/>
          <w:color w:val="000000"/>
          <w:szCs w:val="18"/>
        </w:rPr>
        <w:t>de</w:t>
      </w:r>
      <w:r w:rsidRPr="00222CE3">
        <w:rPr>
          <w:rFonts w:cs="Tahoma"/>
          <w:color w:val="000000"/>
          <w:szCs w:val="18"/>
        </w:rPr>
        <w:t>l software 2010.</w:t>
      </w:r>
    </w:p>
    <w:p w14:paraId="075EBE13" w14:textId="77777777" w:rsidR="002F7FB8" w:rsidRPr="00222CE3" w:rsidRDefault="00855223" w:rsidP="00346F4B">
      <w:pPr>
        <w:numPr>
          <w:ilvl w:val="0"/>
          <w:numId w:val="101"/>
        </w:numPr>
        <w:spacing w:after="60"/>
        <w:ind w:left="1440"/>
      </w:pPr>
      <w:r>
        <w:rPr>
          <w:rFonts w:cs="Tahoma"/>
          <w:color w:val="000000"/>
          <w:szCs w:val="18"/>
          <w:u w:val="single"/>
        </w:rPr>
        <w:t>De</w:t>
      </w:r>
      <w:r w:rsidR="002F7FB8" w:rsidRPr="00222CE3">
        <w:rPr>
          <w:rFonts w:cs="Tahoma"/>
          <w:color w:val="000000"/>
          <w:szCs w:val="18"/>
          <w:u w:val="single"/>
        </w:rPr>
        <w:t xml:space="preserve">rechos </w:t>
      </w:r>
      <w:r>
        <w:rPr>
          <w:rFonts w:cs="Tahoma"/>
          <w:color w:val="000000"/>
          <w:szCs w:val="18"/>
          <w:u w:val="single"/>
        </w:rPr>
        <w:t>de</w:t>
      </w:r>
      <w:r w:rsidR="002F7FB8" w:rsidRPr="00222CE3">
        <w:rPr>
          <w:rFonts w:cs="Tahoma"/>
          <w:color w:val="000000"/>
          <w:szCs w:val="18"/>
          <w:u w:val="single"/>
        </w:rPr>
        <w:t xml:space="preserve"> uso</w:t>
      </w:r>
      <w:r w:rsidR="002F7FB8" w:rsidRPr="00222CE3">
        <w:rPr>
          <w:rFonts w:cs="Tahoma"/>
          <w:color w:val="000000"/>
          <w:szCs w:val="18"/>
        </w:rPr>
        <w:t xml:space="preserve">: El </w:t>
      </w:r>
      <w:r>
        <w:rPr>
          <w:rFonts w:cs="Tahoma"/>
          <w:color w:val="000000"/>
          <w:szCs w:val="18"/>
        </w:rPr>
        <w:t>de</w:t>
      </w:r>
      <w:r w:rsidR="002F7FB8" w:rsidRPr="00222CE3">
        <w:rPr>
          <w:rFonts w:cs="Tahoma"/>
          <w:color w:val="000000"/>
          <w:szCs w:val="18"/>
        </w:rPr>
        <w:t xml:space="preserve">recho a utilizar el software en virtud </w:t>
      </w:r>
      <w:r>
        <w:rPr>
          <w:rFonts w:cs="Tahoma"/>
          <w:color w:val="000000"/>
          <w:szCs w:val="18"/>
        </w:rPr>
        <w:t>de</w:t>
      </w:r>
      <w:r w:rsidR="002F7FB8" w:rsidRPr="00222CE3">
        <w:rPr>
          <w:rFonts w:cs="Tahoma"/>
          <w:color w:val="000000"/>
          <w:szCs w:val="18"/>
        </w:rPr>
        <w:t xml:space="preserve"> la Licencia Gratuita en esta oferta expira cuando expire el </w:t>
      </w:r>
      <w:r>
        <w:rPr>
          <w:rFonts w:cs="Tahoma"/>
          <w:color w:val="000000"/>
          <w:szCs w:val="18"/>
        </w:rPr>
        <w:t>de</w:t>
      </w:r>
      <w:r w:rsidR="002F7FB8" w:rsidRPr="00222CE3">
        <w:rPr>
          <w:rFonts w:cs="Tahoma"/>
          <w:color w:val="000000"/>
          <w:szCs w:val="18"/>
        </w:rPr>
        <w:t xml:space="preserve">recho a utilizar el software en virtud </w:t>
      </w:r>
      <w:r>
        <w:rPr>
          <w:rFonts w:cs="Tahoma"/>
          <w:color w:val="000000"/>
          <w:szCs w:val="18"/>
        </w:rPr>
        <w:t>de</w:t>
      </w:r>
      <w:r w:rsidR="002F7FB8" w:rsidRPr="00222CE3">
        <w:rPr>
          <w:rFonts w:cs="Tahoma"/>
          <w:color w:val="000000"/>
          <w:szCs w:val="18"/>
        </w:rPr>
        <w:t xml:space="preserve"> la Licencia Cualificada.</w:t>
      </w:r>
      <w:r w:rsidR="00B33FB2">
        <w:rPr>
          <w:rFonts w:cs="Tahoma"/>
          <w:color w:val="000000"/>
          <w:szCs w:val="18"/>
        </w:rPr>
        <w:t xml:space="preserve"> </w:t>
      </w:r>
      <w:r w:rsidR="002F7FB8" w:rsidRPr="00222CE3">
        <w:rPr>
          <w:rFonts w:cs="Tahoma"/>
          <w:color w:val="000000"/>
          <w:szCs w:val="18"/>
        </w:rPr>
        <w:t xml:space="preserve">El uso </w:t>
      </w:r>
      <w:r>
        <w:rPr>
          <w:rFonts w:cs="Tahoma"/>
          <w:color w:val="000000"/>
          <w:szCs w:val="18"/>
        </w:rPr>
        <w:t>de</w:t>
      </w:r>
      <w:r w:rsidR="00E97D69">
        <w:rPr>
          <w:rFonts w:cs="Tahoma"/>
          <w:color w:val="000000"/>
          <w:szCs w:val="18"/>
        </w:rPr>
        <w:t> </w:t>
      </w:r>
      <w:r w:rsidR="002F7FB8" w:rsidRPr="00222CE3">
        <w:rPr>
          <w:rFonts w:cs="Tahoma"/>
          <w:color w:val="000000"/>
          <w:szCs w:val="18"/>
        </w:rPr>
        <w:t xml:space="preserve">ese software se rige por los </w:t>
      </w:r>
      <w:r>
        <w:rPr>
          <w:rFonts w:cs="Tahoma"/>
          <w:color w:val="000000"/>
          <w:szCs w:val="18"/>
        </w:rPr>
        <w:t>de</w:t>
      </w:r>
      <w:r w:rsidR="002F7FB8" w:rsidRPr="00222CE3">
        <w:rPr>
          <w:rFonts w:cs="Tahoma"/>
          <w:color w:val="000000"/>
          <w:szCs w:val="18"/>
        </w:rPr>
        <w:t xml:space="preserve">rechos </w:t>
      </w:r>
      <w:r>
        <w:rPr>
          <w:rFonts w:cs="Tahoma"/>
          <w:color w:val="000000"/>
          <w:szCs w:val="18"/>
        </w:rPr>
        <w:t>de</w:t>
      </w:r>
      <w:r w:rsidR="002F7FB8" w:rsidRPr="00222CE3">
        <w:rPr>
          <w:rFonts w:cs="Tahoma"/>
          <w:color w:val="000000"/>
          <w:szCs w:val="18"/>
        </w:rPr>
        <w:t xml:space="preserve"> uso para el software y los términos y condiciones </w:t>
      </w:r>
      <w:r>
        <w:rPr>
          <w:rFonts w:cs="Tahoma"/>
          <w:color w:val="000000"/>
          <w:szCs w:val="18"/>
        </w:rPr>
        <w:t>de</w:t>
      </w:r>
      <w:r w:rsidR="002F7FB8" w:rsidRPr="00222CE3">
        <w:rPr>
          <w:rFonts w:cs="Tahoma"/>
          <w:color w:val="000000"/>
          <w:szCs w:val="18"/>
        </w:rPr>
        <w:t xml:space="preserve">l Contrato </w:t>
      </w:r>
      <w:r>
        <w:rPr>
          <w:rFonts w:cs="Tahoma"/>
          <w:color w:val="000000"/>
          <w:szCs w:val="18"/>
        </w:rPr>
        <w:t>de</w:t>
      </w:r>
      <w:r w:rsidR="002F7FB8" w:rsidRPr="00222CE3">
        <w:rPr>
          <w:rFonts w:cs="Tahoma"/>
          <w:color w:val="000000"/>
          <w:szCs w:val="18"/>
        </w:rPr>
        <w:t xml:space="preserve"> Licencias por Volumen </w:t>
      </w:r>
      <w:r>
        <w:rPr>
          <w:rFonts w:cs="Tahoma"/>
          <w:color w:val="000000"/>
          <w:szCs w:val="18"/>
        </w:rPr>
        <w:t>de</w:t>
      </w:r>
      <w:r w:rsidR="002F7FB8" w:rsidRPr="00222CE3">
        <w:rPr>
          <w:rFonts w:cs="Tahoma"/>
          <w:color w:val="000000"/>
          <w:szCs w:val="18"/>
        </w:rPr>
        <w:t>l Cliente.</w:t>
      </w:r>
      <w:r w:rsidR="00B33FB2">
        <w:rPr>
          <w:rFonts w:cs="Tahoma"/>
          <w:color w:val="000000"/>
          <w:szCs w:val="18"/>
        </w:rPr>
        <w:t xml:space="preserve"> </w:t>
      </w:r>
      <w:r w:rsidR="002F7FB8" w:rsidRPr="00222CE3">
        <w:rPr>
          <w:rFonts w:cs="Tahoma"/>
          <w:color w:val="000000"/>
          <w:szCs w:val="18"/>
        </w:rPr>
        <w:t xml:space="preserve">Esta nota </w:t>
      </w:r>
      <w:r>
        <w:rPr>
          <w:rFonts w:cs="Tahoma"/>
          <w:color w:val="000000"/>
          <w:szCs w:val="18"/>
        </w:rPr>
        <w:t>de</w:t>
      </w:r>
      <w:r w:rsidR="002F7FB8" w:rsidRPr="00222CE3">
        <w:rPr>
          <w:rFonts w:cs="Tahoma"/>
          <w:color w:val="000000"/>
          <w:szCs w:val="18"/>
        </w:rPr>
        <w:t xml:space="preserve"> condiciones </w:t>
      </w:r>
      <w:r>
        <w:rPr>
          <w:rFonts w:cs="Tahoma"/>
          <w:color w:val="000000"/>
          <w:szCs w:val="18"/>
        </w:rPr>
        <w:t>de</w:t>
      </w:r>
      <w:r w:rsidR="002F7FB8" w:rsidRPr="00222CE3">
        <w:rPr>
          <w:rFonts w:cs="Tahoma"/>
          <w:color w:val="000000"/>
          <w:szCs w:val="18"/>
        </w:rPr>
        <w:t xml:space="preserve">l producto y la prueba </w:t>
      </w:r>
      <w:r>
        <w:rPr>
          <w:rFonts w:cs="Tahoma"/>
          <w:color w:val="000000"/>
          <w:szCs w:val="18"/>
        </w:rPr>
        <w:t>de</w:t>
      </w:r>
      <w:r w:rsidR="002F7FB8" w:rsidRPr="00222CE3">
        <w:rPr>
          <w:rFonts w:cs="Tahoma"/>
          <w:color w:val="000000"/>
          <w:szCs w:val="18"/>
        </w:rPr>
        <w:t xml:space="preserve">l Cliente </w:t>
      </w:r>
      <w:r>
        <w:rPr>
          <w:rFonts w:cs="Tahoma"/>
          <w:color w:val="000000"/>
          <w:szCs w:val="18"/>
        </w:rPr>
        <w:t>de</w:t>
      </w:r>
      <w:r w:rsidR="002F7FB8" w:rsidRPr="00222CE3">
        <w:rPr>
          <w:rFonts w:cs="Tahoma"/>
          <w:color w:val="000000"/>
          <w:szCs w:val="18"/>
        </w:rPr>
        <w:t xml:space="preserve"> la Licencia Cualificada correspondiente y Software Assurance en conjunto documentan el </w:t>
      </w:r>
      <w:r>
        <w:rPr>
          <w:rFonts w:cs="Tahoma"/>
          <w:color w:val="000000"/>
          <w:szCs w:val="18"/>
        </w:rPr>
        <w:t>de</w:t>
      </w:r>
      <w:r w:rsidR="002F7FB8" w:rsidRPr="00222CE3">
        <w:rPr>
          <w:rFonts w:cs="Tahoma"/>
          <w:color w:val="000000"/>
          <w:szCs w:val="18"/>
        </w:rPr>
        <w:t xml:space="preserve">recho a utilizar software en virtud </w:t>
      </w:r>
      <w:r>
        <w:rPr>
          <w:rFonts w:cs="Tahoma"/>
          <w:color w:val="000000"/>
          <w:szCs w:val="18"/>
        </w:rPr>
        <w:t>de</w:t>
      </w:r>
      <w:r w:rsidR="002F7FB8" w:rsidRPr="00222CE3">
        <w:rPr>
          <w:rFonts w:cs="Tahoma"/>
          <w:color w:val="000000"/>
          <w:szCs w:val="18"/>
        </w:rPr>
        <w:t xml:space="preserve"> la Licencia Gratuita </w:t>
      </w:r>
      <w:r>
        <w:rPr>
          <w:rFonts w:cs="Tahoma"/>
          <w:color w:val="000000"/>
          <w:szCs w:val="18"/>
        </w:rPr>
        <w:t>de</w:t>
      </w:r>
      <w:r w:rsidR="002F7FB8" w:rsidRPr="00222CE3">
        <w:rPr>
          <w:rFonts w:cs="Tahoma"/>
          <w:color w:val="000000"/>
          <w:szCs w:val="18"/>
        </w:rPr>
        <w:t xml:space="preserve"> esta oferta. </w:t>
      </w:r>
    </w:p>
    <w:p w14:paraId="58AEA45C" w14:textId="77777777" w:rsidR="002F7FB8" w:rsidRPr="00222CE3" w:rsidRDefault="002F7FB8" w:rsidP="007B699C">
      <w:pPr>
        <w:numPr>
          <w:ilvl w:val="0"/>
          <w:numId w:val="8"/>
        </w:numPr>
        <w:spacing w:after="60"/>
        <w:ind w:left="1440"/>
      </w:pPr>
      <w:r w:rsidRPr="00222CE3">
        <w:rPr>
          <w:rFonts w:cs="Tahoma"/>
          <w:color w:val="000000"/>
          <w:szCs w:val="18"/>
          <w:u w:val="single"/>
        </w:rPr>
        <w:t>Licencia y Software Assurance</w:t>
      </w:r>
      <w:r w:rsidRPr="00222CE3">
        <w:rPr>
          <w:rFonts w:cs="Tahoma"/>
          <w:color w:val="000000"/>
          <w:szCs w:val="18"/>
        </w:rPr>
        <w:t xml:space="preserve">: La Licencia Gratuita incluirá cobertura </w:t>
      </w:r>
      <w:r w:rsidR="00855223">
        <w:rPr>
          <w:rFonts w:cs="Tahoma"/>
          <w:color w:val="000000"/>
          <w:szCs w:val="18"/>
        </w:rPr>
        <w:t>de</w:t>
      </w:r>
      <w:r w:rsidRPr="00222CE3">
        <w:rPr>
          <w:rFonts w:cs="Tahoma"/>
          <w:color w:val="000000"/>
          <w:szCs w:val="18"/>
        </w:rPr>
        <w:t xml:space="preserve"> Software Assurance.</w:t>
      </w:r>
      <w:r w:rsidR="00B33FB2">
        <w:rPr>
          <w:rFonts w:cs="Tahoma"/>
          <w:color w:val="000000"/>
          <w:szCs w:val="18"/>
        </w:rPr>
        <w:t xml:space="preserve"> </w:t>
      </w:r>
      <w:r w:rsidRPr="00222CE3">
        <w:rPr>
          <w:rFonts w:cs="Tahoma"/>
          <w:color w:val="000000"/>
          <w:szCs w:val="18"/>
        </w:rPr>
        <w:t xml:space="preserve">La cobertura </w:t>
      </w:r>
      <w:r w:rsidR="00855223">
        <w:rPr>
          <w:rFonts w:cs="Tahoma"/>
          <w:color w:val="000000"/>
          <w:szCs w:val="18"/>
        </w:rPr>
        <w:t>de</w:t>
      </w:r>
      <w:r w:rsidRPr="00222CE3">
        <w:rPr>
          <w:rFonts w:cs="Tahoma"/>
          <w:color w:val="000000"/>
          <w:szCs w:val="18"/>
        </w:rPr>
        <w:t xml:space="preserve"> Software Assurance para las Licencias Gratuitas expira cuando expire la cobertura </w:t>
      </w:r>
      <w:r w:rsidR="00855223">
        <w:rPr>
          <w:rFonts w:cs="Tahoma"/>
          <w:color w:val="000000"/>
          <w:szCs w:val="18"/>
        </w:rPr>
        <w:t>de</w:t>
      </w:r>
      <w:r w:rsidRPr="00222CE3">
        <w:rPr>
          <w:rFonts w:cs="Tahoma"/>
          <w:color w:val="000000"/>
          <w:szCs w:val="18"/>
        </w:rPr>
        <w:t xml:space="preserve"> la Licencia Cualificada.</w:t>
      </w:r>
      <w:r w:rsidR="00B33FB2">
        <w:rPr>
          <w:rFonts w:cs="Tahoma"/>
          <w:color w:val="000000"/>
          <w:szCs w:val="18"/>
        </w:rPr>
        <w:t xml:space="preserve"> </w:t>
      </w:r>
      <w:r w:rsidRPr="00222CE3">
        <w:rPr>
          <w:rFonts w:cs="Tahoma"/>
          <w:color w:val="000000"/>
          <w:szCs w:val="18"/>
        </w:rPr>
        <w:t xml:space="preserve">En el momento </w:t>
      </w:r>
      <w:r w:rsidR="00855223">
        <w:rPr>
          <w:rFonts w:cs="Tahoma"/>
          <w:color w:val="000000"/>
          <w:szCs w:val="18"/>
        </w:rPr>
        <w:t>de</w:t>
      </w:r>
      <w:r w:rsidRPr="00222CE3">
        <w:rPr>
          <w:rFonts w:cs="Tahoma"/>
          <w:color w:val="000000"/>
          <w:szCs w:val="18"/>
        </w:rPr>
        <w:t xml:space="preserve"> la expiración </w:t>
      </w:r>
      <w:r w:rsidR="00855223">
        <w:rPr>
          <w:rFonts w:cs="Tahoma"/>
          <w:color w:val="000000"/>
          <w:szCs w:val="18"/>
        </w:rPr>
        <w:t>de</w:t>
      </w:r>
      <w:r w:rsidRPr="00222CE3">
        <w:rPr>
          <w:rFonts w:cs="Tahoma"/>
          <w:color w:val="000000"/>
          <w:szCs w:val="18"/>
        </w:rPr>
        <w:t xml:space="preserve"> la cobertura </w:t>
      </w:r>
      <w:r w:rsidR="00855223">
        <w:rPr>
          <w:rFonts w:cs="Tahoma"/>
          <w:color w:val="000000"/>
          <w:szCs w:val="18"/>
        </w:rPr>
        <w:t>de</w:t>
      </w:r>
      <w:r w:rsidRPr="00222CE3">
        <w:rPr>
          <w:rFonts w:cs="Tahoma"/>
          <w:color w:val="000000"/>
          <w:szCs w:val="18"/>
        </w:rPr>
        <w:t xml:space="preserve"> Software Assurance para la Licencia Cualificada, el Cliente podrá renovar Software Assurance para la Licencia Gratuita sin necesidad </w:t>
      </w:r>
      <w:r w:rsidR="00855223">
        <w:rPr>
          <w:rFonts w:cs="Tahoma"/>
          <w:color w:val="000000"/>
          <w:szCs w:val="18"/>
        </w:rPr>
        <w:t>de</w:t>
      </w:r>
      <w:r w:rsidRPr="00222CE3">
        <w:rPr>
          <w:rFonts w:cs="Tahoma"/>
          <w:color w:val="000000"/>
          <w:szCs w:val="18"/>
        </w:rPr>
        <w:t xml:space="preserve"> adquirir una nueva licencia por separado.</w:t>
      </w:r>
    </w:p>
    <w:p w14:paraId="3EE445DF" w14:textId="77777777" w:rsidR="002F7FB8" w:rsidRPr="00E97D69" w:rsidRDefault="0084564E" w:rsidP="00346F4B">
      <w:pPr>
        <w:numPr>
          <w:ilvl w:val="0"/>
          <w:numId w:val="102"/>
        </w:numPr>
        <w:spacing w:after="60"/>
        <w:ind w:left="1440"/>
      </w:pPr>
      <w:r>
        <w:rPr>
          <w:rFonts w:eastAsia="Calibri" w:cs="Tahoma"/>
          <w:color w:val="000000"/>
          <w:szCs w:val="18"/>
          <w:u w:val="single"/>
        </w:rPr>
        <w:t>“</w:t>
      </w:r>
      <w:r w:rsidR="002F7FB8" w:rsidRPr="00222CE3">
        <w:rPr>
          <w:rFonts w:eastAsia="Calibri" w:cs="Tahoma"/>
          <w:color w:val="000000"/>
          <w:szCs w:val="18"/>
          <w:u w:val="single"/>
        </w:rPr>
        <w:t>True ups</w:t>
      </w:r>
      <w:r>
        <w:rPr>
          <w:rFonts w:eastAsia="Calibri" w:cs="Tahoma"/>
          <w:color w:val="000000"/>
          <w:szCs w:val="18"/>
          <w:u w:val="single"/>
        </w:rPr>
        <w:t>”</w:t>
      </w:r>
      <w:r w:rsidR="002F7FB8" w:rsidRPr="00E97D69">
        <w:rPr>
          <w:rFonts w:eastAsia="Calibri" w:cs="Tahoma"/>
          <w:color w:val="000000"/>
          <w:szCs w:val="18"/>
        </w:rPr>
        <w:t>.</w:t>
      </w:r>
      <w:r w:rsidR="00B33FB2">
        <w:rPr>
          <w:rFonts w:eastAsia="Calibri" w:cs="Tahoma"/>
          <w:color w:val="000000"/>
          <w:szCs w:val="18"/>
        </w:rPr>
        <w:t xml:space="preserve"> </w:t>
      </w:r>
      <w:r w:rsidR="002F7FB8" w:rsidRPr="00222CE3">
        <w:rPr>
          <w:rFonts w:eastAsia="Calibri" w:cs="Tahoma"/>
          <w:color w:val="000000"/>
          <w:szCs w:val="18"/>
        </w:rPr>
        <w:t xml:space="preserve">Para los Clientes </w:t>
      </w:r>
      <w:r w:rsidR="00855223">
        <w:rPr>
          <w:rFonts w:eastAsia="Calibri" w:cs="Tahoma"/>
          <w:color w:val="000000"/>
          <w:szCs w:val="18"/>
        </w:rPr>
        <w:t>de</w:t>
      </w:r>
      <w:r w:rsidR="002F7FB8" w:rsidRPr="00222CE3">
        <w:rPr>
          <w:rFonts w:eastAsia="Calibri" w:cs="Tahoma"/>
          <w:color w:val="000000"/>
          <w:szCs w:val="18"/>
        </w:rPr>
        <w:t xml:space="preserve"> Contrato Enterprise elegibles para obtener estas Licencias y </w:t>
      </w:r>
      <w:r w:rsidR="00855223">
        <w:rPr>
          <w:rFonts w:eastAsia="Calibri" w:cs="Tahoma"/>
          <w:color w:val="000000"/>
          <w:szCs w:val="18"/>
        </w:rPr>
        <w:t>De</w:t>
      </w:r>
      <w:r w:rsidR="002F7FB8" w:rsidRPr="00222CE3">
        <w:rPr>
          <w:rFonts w:eastAsia="Calibri" w:cs="Tahoma"/>
          <w:color w:val="000000"/>
          <w:szCs w:val="18"/>
        </w:rPr>
        <w:t xml:space="preserve">rechos Gratuitos como se </w:t>
      </w:r>
      <w:r w:rsidR="00855223">
        <w:rPr>
          <w:rFonts w:eastAsia="Calibri" w:cs="Tahoma"/>
          <w:color w:val="000000"/>
          <w:szCs w:val="18"/>
        </w:rPr>
        <w:t>de</w:t>
      </w:r>
      <w:r w:rsidR="002F7FB8" w:rsidRPr="00222CE3">
        <w:rPr>
          <w:rFonts w:eastAsia="Calibri" w:cs="Tahoma"/>
          <w:color w:val="000000"/>
          <w:szCs w:val="18"/>
        </w:rPr>
        <w:t xml:space="preserve">scribe anteriormente, las licencias </w:t>
      </w:r>
      <w:r w:rsidR="00855223">
        <w:rPr>
          <w:rFonts w:eastAsia="Calibri" w:cs="Tahoma"/>
          <w:color w:val="000000"/>
          <w:szCs w:val="18"/>
        </w:rPr>
        <w:t>de</w:t>
      </w:r>
      <w:r w:rsidR="002F7FB8" w:rsidRPr="00222CE3">
        <w:rPr>
          <w:rFonts w:eastAsia="Calibri" w:cs="Tahoma"/>
          <w:color w:val="000000"/>
          <w:szCs w:val="18"/>
        </w:rPr>
        <w:t xml:space="preserve"> SharePoint Server 2010 para</w:t>
      </w:r>
      <w:r w:rsidR="00F02B04">
        <w:rPr>
          <w:rFonts w:eastAsia="Calibri" w:cs="Tahoma"/>
          <w:color w:val="000000"/>
          <w:szCs w:val="18"/>
        </w:rPr>
        <w:t> </w:t>
      </w:r>
      <w:r w:rsidR="002F7FB8" w:rsidRPr="00222CE3">
        <w:rPr>
          <w:rFonts w:eastAsia="Calibri" w:cs="Tahoma"/>
          <w:color w:val="000000"/>
          <w:szCs w:val="18"/>
        </w:rPr>
        <w:t xml:space="preserve">Sitios </w:t>
      </w:r>
      <w:r w:rsidR="00855223">
        <w:rPr>
          <w:rFonts w:eastAsia="Calibri" w:cs="Tahoma"/>
          <w:color w:val="000000"/>
          <w:szCs w:val="18"/>
        </w:rPr>
        <w:t>de</w:t>
      </w:r>
      <w:r w:rsidR="002F7FB8" w:rsidRPr="00222CE3">
        <w:rPr>
          <w:rFonts w:eastAsia="Calibri" w:cs="Tahoma"/>
          <w:color w:val="000000"/>
          <w:szCs w:val="18"/>
        </w:rPr>
        <w:t xml:space="preserve"> Internet Enterprise, SharePoint Server 2010 para Sitios </w:t>
      </w:r>
      <w:r w:rsidR="00855223">
        <w:rPr>
          <w:rFonts w:eastAsia="Calibri" w:cs="Tahoma"/>
          <w:color w:val="000000"/>
          <w:szCs w:val="18"/>
        </w:rPr>
        <w:t>de</w:t>
      </w:r>
      <w:r w:rsidR="002F7FB8" w:rsidRPr="00222CE3">
        <w:rPr>
          <w:rFonts w:eastAsia="Calibri" w:cs="Tahoma"/>
          <w:color w:val="000000"/>
          <w:szCs w:val="18"/>
        </w:rPr>
        <w:t xml:space="preserve"> Internet Standard </w:t>
      </w:r>
      <w:r w:rsidR="002F7FB8" w:rsidRPr="00222CE3">
        <w:rPr>
          <w:rFonts w:cs="Tahoma"/>
          <w:color w:val="000000"/>
          <w:szCs w:val="20"/>
        </w:rPr>
        <w:t xml:space="preserve">y FAST Search Server 2010 para SharePoint Server </w:t>
      </w:r>
      <w:r w:rsidR="002F7FB8" w:rsidRPr="00222CE3">
        <w:rPr>
          <w:rFonts w:eastAsia="Calibri" w:cs="Tahoma"/>
          <w:color w:val="000000"/>
          <w:szCs w:val="18"/>
        </w:rPr>
        <w:t xml:space="preserve">adquiridas como parte </w:t>
      </w:r>
      <w:r w:rsidR="00855223">
        <w:rPr>
          <w:rFonts w:eastAsia="Calibri" w:cs="Tahoma"/>
          <w:color w:val="000000"/>
          <w:szCs w:val="18"/>
        </w:rPr>
        <w:t>de</w:t>
      </w:r>
      <w:r w:rsidR="002F7FB8" w:rsidRPr="00222CE3">
        <w:rPr>
          <w:rFonts w:eastAsia="Calibri" w:cs="Tahoma"/>
          <w:color w:val="000000"/>
          <w:szCs w:val="18"/>
        </w:rPr>
        <w:t xml:space="preserve"> un proceso </w:t>
      </w:r>
      <w:r>
        <w:rPr>
          <w:rFonts w:eastAsia="Calibri" w:cs="Tahoma"/>
          <w:color w:val="000000"/>
          <w:szCs w:val="18"/>
        </w:rPr>
        <w:t>“</w:t>
      </w:r>
      <w:r w:rsidR="002F7FB8" w:rsidRPr="00222CE3">
        <w:rPr>
          <w:rFonts w:eastAsia="Calibri" w:cs="Tahoma"/>
          <w:color w:val="000000"/>
          <w:szCs w:val="18"/>
        </w:rPr>
        <w:t>true up</w:t>
      </w:r>
      <w:r>
        <w:rPr>
          <w:rFonts w:eastAsia="Calibri" w:cs="Tahoma"/>
          <w:color w:val="000000"/>
          <w:szCs w:val="18"/>
        </w:rPr>
        <w:t>”</w:t>
      </w:r>
      <w:r w:rsidR="002F7FB8" w:rsidRPr="00222CE3">
        <w:rPr>
          <w:rFonts w:eastAsia="Calibri" w:cs="Tahoma"/>
          <w:color w:val="000000"/>
          <w:szCs w:val="18"/>
        </w:rPr>
        <w:t xml:space="preserve"> anual </w:t>
      </w:r>
      <w:r w:rsidR="002F7FB8" w:rsidRPr="00222CE3">
        <w:rPr>
          <w:rFonts w:cs="Tahoma"/>
          <w:color w:val="000000"/>
          <w:szCs w:val="18"/>
        </w:rPr>
        <w:t xml:space="preserve">durante el periodo </w:t>
      </w:r>
      <w:r w:rsidR="00855223">
        <w:rPr>
          <w:rFonts w:cs="Tahoma"/>
          <w:color w:val="000000"/>
          <w:szCs w:val="18"/>
        </w:rPr>
        <w:t>de</w:t>
      </w:r>
      <w:r w:rsidR="002F7FB8" w:rsidRPr="00222CE3">
        <w:rPr>
          <w:rFonts w:cs="Tahoma"/>
          <w:color w:val="000000"/>
          <w:szCs w:val="18"/>
        </w:rPr>
        <w:t xml:space="preserve"> inscripción actual también se con</w:t>
      </w:r>
      <w:r w:rsidR="00E97D69">
        <w:rPr>
          <w:rFonts w:cs="Tahoma"/>
          <w:color w:val="000000"/>
          <w:szCs w:val="18"/>
        </w:rPr>
        <w:t>si</w:t>
      </w:r>
      <w:r w:rsidR="00855223">
        <w:rPr>
          <w:rFonts w:cs="Tahoma"/>
          <w:color w:val="000000"/>
          <w:szCs w:val="18"/>
        </w:rPr>
        <w:t>de</w:t>
      </w:r>
      <w:r w:rsidR="00E97D69">
        <w:rPr>
          <w:rFonts w:cs="Tahoma"/>
          <w:color w:val="000000"/>
          <w:szCs w:val="18"/>
        </w:rPr>
        <w:t>ran Licencias Cualificadas.</w:t>
      </w:r>
    </w:p>
    <w:p w14:paraId="56595DCB" w14:textId="77777777" w:rsidR="002F7FB8" w:rsidRPr="00222CE3" w:rsidRDefault="002F7FB8" w:rsidP="00346F4B">
      <w:pPr>
        <w:numPr>
          <w:ilvl w:val="0"/>
          <w:numId w:val="102"/>
        </w:numPr>
        <w:spacing w:after="60"/>
        <w:ind w:left="1440"/>
      </w:pPr>
      <w:r w:rsidRPr="00222CE3">
        <w:rPr>
          <w:rFonts w:cs="Tahoma"/>
          <w:color w:val="000000"/>
          <w:szCs w:val="18"/>
          <w:u w:val="single"/>
        </w:rPr>
        <w:t xml:space="preserve">Contratos </w:t>
      </w:r>
      <w:r w:rsidR="00855223">
        <w:rPr>
          <w:rFonts w:cs="Tahoma"/>
          <w:color w:val="000000"/>
          <w:szCs w:val="18"/>
          <w:u w:val="single"/>
        </w:rPr>
        <w:t>de</w:t>
      </w:r>
      <w:r w:rsidRPr="00222CE3">
        <w:rPr>
          <w:rFonts w:cs="Tahoma"/>
          <w:color w:val="000000"/>
          <w:szCs w:val="18"/>
          <w:u w:val="single"/>
        </w:rPr>
        <w:t xml:space="preserve"> suscripción</w:t>
      </w:r>
      <w:r w:rsidRPr="00E97D69">
        <w:rPr>
          <w:rFonts w:cs="Tahoma"/>
          <w:color w:val="000000"/>
          <w:szCs w:val="18"/>
        </w:rPr>
        <w:t>.</w:t>
      </w:r>
      <w:r w:rsidR="00B33FB2">
        <w:rPr>
          <w:rFonts w:cs="Tahoma"/>
          <w:color w:val="000000"/>
          <w:szCs w:val="18"/>
        </w:rPr>
        <w:t xml:space="preserve"> </w:t>
      </w:r>
      <w:r w:rsidRPr="00222CE3">
        <w:rPr>
          <w:rFonts w:cs="Tahoma"/>
          <w:color w:val="000000"/>
          <w:szCs w:val="18"/>
        </w:rPr>
        <w:t xml:space="preserve">Para los Contratos Enterprise Subscription, </w:t>
      </w:r>
      <w:r w:rsidRPr="00222CE3">
        <w:rPr>
          <w:rFonts w:cs="Tahoma"/>
          <w:szCs w:val="18"/>
        </w:rPr>
        <w:t>Open Value Subscription, Campus y School, Enrollment for Education Solutions y Open Value Subscription – Education Solutions, se conce</w:t>
      </w:r>
      <w:r w:rsidR="00855223">
        <w:rPr>
          <w:rFonts w:cs="Tahoma"/>
          <w:szCs w:val="18"/>
        </w:rPr>
        <w:t>de</w:t>
      </w:r>
      <w:r w:rsidRPr="00222CE3">
        <w:rPr>
          <w:rFonts w:cs="Tahoma"/>
          <w:szCs w:val="18"/>
        </w:rPr>
        <w:t xml:space="preserve">n los mismos </w:t>
      </w:r>
      <w:r w:rsidR="00855223">
        <w:rPr>
          <w:rFonts w:cs="Tahoma"/>
          <w:szCs w:val="18"/>
        </w:rPr>
        <w:t>de</w:t>
      </w:r>
      <w:r w:rsidRPr="00222CE3">
        <w:rPr>
          <w:rFonts w:cs="Tahoma"/>
          <w:szCs w:val="18"/>
        </w:rPr>
        <w:t xml:space="preserve">rechos temporalmente en virtud </w:t>
      </w:r>
      <w:r w:rsidR="00855223">
        <w:rPr>
          <w:rFonts w:cs="Tahoma"/>
          <w:szCs w:val="18"/>
        </w:rPr>
        <w:t>de</w:t>
      </w:r>
      <w:r w:rsidRPr="00222CE3">
        <w:rPr>
          <w:rFonts w:cs="Tahoma"/>
          <w:szCs w:val="18"/>
        </w:rPr>
        <w:t xml:space="preserve"> las mismas condiciones</w:t>
      </w:r>
      <w:r w:rsidRPr="00222CE3">
        <w:rPr>
          <w:rFonts w:cs="Tahoma"/>
          <w:color w:val="000000"/>
          <w:szCs w:val="18"/>
        </w:rPr>
        <w:t xml:space="preserve"> hasta la conclusión </w:t>
      </w:r>
      <w:r w:rsidR="00855223">
        <w:rPr>
          <w:rFonts w:cs="Tahoma"/>
          <w:color w:val="000000"/>
          <w:szCs w:val="18"/>
        </w:rPr>
        <w:t>de</w:t>
      </w:r>
      <w:r w:rsidRPr="00222CE3">
        <w:rPr>
          <w:rFonts w:cs="Tahoma"/>
          <w:color w:val="000000"/>
          <w:szCs w:val="18"/>
        </w:rPr>
        <w:t xml:space="preserve">l periodo </w:t>
      </w:r>
      <w:r w:rsidR="00855223">
        <w:rPr>
          <w:rFonts w:cs="Tahoma"/>
          <w:color w:val="000000"/>
          <w:szCs w:val="18"/>
        </w:rPr>
        <w:t>de</w:t>
      </w:r>
      <w:r w:rsidRPr="00222CE3">
        <w:rPr>
          <w:rFonts w:cs="Tahoma"/>
          <w:color w:val="000000"/>
          <w:szCs w:val="18"/>
        </w:rPr>
        <w:t xml:space="preserve"> inscripción actual (o periodo </w:t>
      </w:r>
      <w:r w:rsidR="00855223">
        <w:rPr>
          <w:rFonts w:cs="Tahoma"/>
          <w:color w:val="000000"/>
          <w:szCs w:val="18"/>
        </w:rPr>
        <w:t>de</w:t>
      </w:r>
      <w:r w:rsidRPr="00222CE3">
        <w:rPr>
          <w:rFonts w:cs="Tahoma"/>
          <w:color w:val="000000"/>
          <w:szCs w:val="18"/>
        </w:rPr>
        <w:t xml:space="preserve"> vigencia en caso </w:t>
      </w:r>
      <w:r w:rsidR="00855223">
        <w:rPr>
          <w:rFonts w:cs="Tahoma"/>
          <w:color w:val="000000"/>
          <w:szCs w:val="18"/>
        </w:rPr>
        <w:t>de</w:t>
      </w:r>
      <w:r w:rsidRPr="00222CE3">
        <w:rPr>
          <w:rFonts w:cs="Tahoma"/>
          <w:color w:val="000000"/>
          <w:szCs w:val="18"/>
        </w:rPr>
        <w:t xml:space="preserve"> Open Value).</w:t>
      </w:r>
      <w:r w:rsidR="00B33FB2">
        <w:rPr>
          <w:rFonts w:cs="Tahoma"/>
          <w:color w:val="000000"/>
          <w:szCs w:val="18"/>
        </w:rPr>
        <w:t xml:space="preserve"> </w:t>
      </w:r>
      <w:r w:rsidRPr="00222CE3">
        <w:rPr>
          <w:rFonts w:cs="Tahoma"/>
          <w:color w:val="000000"/>
          <w:szCs w:val="18"/>
        </w:rPr>
        <w:t xml:space="preserve">El Cliente </w:t>
      </w:r>
      <w:r w:rsidR="00855223">
        <w:rPr>
          <w:rFonts w:cs="Tahoma"/>
          <w:color w:val="000000"/>
          <w:szCs w:val="18"/>
        </w:rPr>
        <w:t>de</w:t>
      </w:r>
      <w:r w:rsidRPr="00222CE3">
        <w:rPr>
          <w:rFonts w:cs="Tahoma"/>
          <w:color w:val="000000"/>
          <w:szCs w:val="18"/>
        </w:rPr>
        <w:t xml:space="preserve">be mantener una cobertura </w:t>
      </w:r>
      <w:r w:rsidR="00855223">
        <w:rPr>
          <w:rFonts w:cs="Tahoma"/>
          <w:color w:val="000000"/>
          <w:szCs w:val="18"/>
        </w:rPr>
        <w:t>de</w:t>
      </w:r>
      <w:r w:rsidRPr="00222CE3">
        <w:rPr>
          <w:rFonts w:cs="Tahoma"/>
          <w:color w:val="000000"/>
          <w:szCs w:val="18"/>
        </w:rPr>
        <w:t xml:space="preserve"> suscripción continua.</w:t>
      </w:r>
      <w:r w:rsidR="00B33FB2">
        <w:rPr>
          <w:rFonts w:cs="Tahoma"/>
          <w:color w:val="000000"/>
          <w:szCs w:val="18"/>
        </w:rPr>
        <w:t xml:space="preserve"> </w:t>
      </w:r>
      <w:r w:rsidRPr="00222CE3">
        <w:rPr>
          <w:rFonts w:cs="Tahoma"/>
          <w:color w:val="000000"/>
          <w:szCs w:val="18"/>
        </w:rPr>
        <w:t xml:space="preserve">Estos </w:t>
      </w:r>
      <w:r w:rsidR="00855223">
        <w:rPr>
          <w:rFonts w:cs="Tahoma"/>
          <w:color w:val="000000"/>
          <w:szCs w:val="18"/>
        </w:rPr>
        <w:t>de</w:t>
      </w:r>
      <w:r w:rsidRPr="00222CE3">
        <w:rPr>
          <w:rFonts w:cs="Tahoma"/>
          <w:color w:val="000000"/>
          <w:szCs w:val="18"/>
        </w:rPr>
        <w:t>rechos solo se</w:t>
      </w:r>
      <w:r w:rsidR="00E97D69">
        <w:rPr>
          <w:rFonts w:cs="Tahoma"/>
          <w:color w:val="000000"/>
          <w:szCs w:val="18"/>
        </w:rPr>
        <w:t> </w:t>
      </w:r>
      <w:r w:rsidRPr="00222CE3">
        <w:rPr>
          <w:rFonts w:cs="Tahoma"/>
          <w:color w:val="000000"/>
          <w:szCs w:val="18"/>
        </w:rPr>
        <w:t xml:space="preserve">vuelven permanentes </w:t>
      </w:r>
      <w:r w:rsidR="00855223">
        <w:rPr>
          <w:rFonts w:cs="Tahoma"/>
          <w:color w:val="000000"/>
          <w:szCs w:val="18"/>
        </w:rPr>
        <w:t>de</w:t>
      </w:r>
      <w:r w:rsidRPr="00222CE3">
        <w:rPr>
          <w:rFonts w:cs="Tahoma"/>
          <w:color w:val="000000"/>
          <w:szCs w:val="18"/>
        </w:rPr>
        <w:t xml:space="preserve">spués </w:t>
      </w:r>
      <w:r w:rsidR="00855223">
        <w:rPr>
          <w:rFonts w:cs="Tahoma"/>
          <w:color w:val="000000"/>
          <w:szCs w:val="18"/>
        </w:rPr>
        <w:t>de</w:t>
      </w:r>
      <w:r w:rsidRPr="00222CE3">
        <w:rPr>
          <w:rFonts w:cs="Tahoma"/>
          <w:color w:val="000000"/>
          <w:szCs w:val="18"/>
        </w:rPr>
        <w:t xml:space="preserve"> ejercer la opción </w:t>
      </w:r>
      <w:r w:rsidR="00855223">
        <w:rPr>
          <w:rFonts w:cs="Tahoma"/>
          <w:color w:val="000000"/>
          <w:szCs w:val="18"/>
        </w:rPr>
        <w:t>de</w:t>
      </w:r>
      <w:r w:rsidRPr="00222CE3">
        <w:rPr>
          <w:rFonts w:cs="Tahoma"/>
          <w:color w:val="000000"/>
          <w:szCs w:val="18"/>
        </w:rPr>
        <w:t xml:space="preserve"> compra completa y están sujetos a todos los términos y condiciones </w:t>
      </w:r>
      <w:r w:rsidR="00855223">
        <w:rPr>
          <w:rFonts w:cs="Tahoma"/>
          <w:color w:val="000000"/>
          <w:szCs w:val="18"/>
        </w:rPr>
        <w:t>de</w:t>
      </w:r>
      <w:r w:rsidRPr="00222CE3">
        <w:rPr>
          <w:rFonts w:cs="Tahoma"/>
          <w:color w:val="000000"/>
          <w:szCs w:val="18"/>
        </w:rPr>
        <w:t xml:space="preserve">l contrato </w:t>
      </w:r>
      <w:r w:rsidR="00855223">
        <w:rPr>
          <w:rFonts w:cs="Tahoma"/>
          <w:color w:val="000000"/>
          <w:szCs w:val="18"/>
        </w:rPr>
        <w:t>de</w:t>
      </w:r>
      <w:r w:rsidRPr="00222CE3">
        <w:rPr>
          <w:rFonts w:cs="Tahoma"/>
          <w:color w:val="000000"/>
          <w:szCs w:val="18"/>
        </w:rPr>
        <w:t xml:space="preserve"> licencia </w:t>
      </w:r>
      <w:r w:rsidR="00855223">
        <w:rPr>
          <w:rFonts w:cs="Tahoma"/>
          <w:color w:val="000000"/>
          <w:szCs w:val="18"/>
        </w:rPr>
        <w:t>de</w:t>
      </w:r>
      <w:r w:rsidRPr="00222CE3">
        <w:rPr>
          <w:rFonts w:cs="Tahoma"/>
          <w:color w:val="000000"/>
          <w:szCs w:val="18"/>
        </w:rPr>
        <w:t>l Cliente.</w:t>
      </w:r>
    </w:p>
    <w:p w14:paraId="3D701029" w14:textId="77777777" w:rsidR="002F7FB8" w:rsidRPr="00222CE3" w:rsidRDefault="002F7FB8" w:rsidP="00346F4B">
      <w:pPr>
        <w:numPr>
          <w:ilvl w:val="0"/>
          <w:numId w:val="103"/>
        </w:numPr>
        <w:spacing w:after="60"/>
        <w:ind w:left="1440"/>
      </w:pPr>
      <w:r w:rsidRPr="00222CE3">
        <w:rPr>
          <w:rFonts w:cs="Tahoma"/>
          <w:szCs w:val="18"/>
          <w:u w:val="single"/>
        </w:rPr>
        <w:t xml:space="preserve">Contrato </w:t>
      </w:r>
      <w:r w:rsidR="00855223">
        <w:rPr>
          <w:rFonts w:cs="Tahoma"/>
          <w:szCs w:val="18"/>
          <w:u w:val="single"/>
        </w:rPr>
        <w:t>de</w:t>
      </w:r>
      <w:r w:rsidRPr="00222CE3">
        <w:rPr>
          <w:rFonts w:cs="Tahoma"/>
          <w:szCs w:val="18"/>
          <w:u w:val="single"/>
        </w:rPr>
        <w:t xml:space="preserve"> transición Campus and School</w:t>
      </w:r>
      <w:r w:rsidRPr="00E97D69">
        <w:rPr>
          <w:rFonts w:cs="Tahoma"/>
          <w:szCs w:val="18"/>
        </w:rPr>
        <w:t>.</w:t>
      </w:r>
      <w:r w:rsidRPr="00222CE3">
        <w:rPr>
          <w:rFonts w:cs="Tahoma"/>
          <w:szCs w:val="18"/>
        </w:rPr>
        <w:t xml:space="preserve"> Para los clientes que hagan la transición a mitad </w:t>
      </w:r>
      <w:r w:rsidR="00855223">
        <w:rPr>
          <w:rFonts w:cs="Tahoma"/>
          <w:szCs w:val="18"/>
        </w:rPr>
        <w:t>de</w:t>
      </w:r>
      <w:r w:rsidRPr="00222CE3">
        <w:rPr>
          <w:rFonts w:cs="Tahoma"/>
          <w:szCs w:val="18"/>
        </w:rPr>
        <w:t xml:space="preserve"> periodo </w:t>
      </w:r>
      <w:r w:rsidR="00855223">
        <w:rPr>
          <w:rFonts w:cs="Tahoma"/>
          <w:szCs w:val="18"/>
        </w:rPr>
        <w:t>de</w:t>
      </w:r>
      <w:r w:rsidRPr="00222CE3">
        <w:rPr>
          <w:rFonts w:cs="Tahoma"/>
          <w:szCs w:val="18"/>
        </w:rPr>
        <w:t>s</w:t>
      </w:r>
      <w:r w:rsidR="00855223">
        <w:rPr>
          <w:rFonts w:cs="Tahoma"/>
          <w:szCs w:val="18"/>
        </w:rPr>
        <w:t>de</w:t>
      </w:r>
      <w:r w:rsidRPr="00222CE3">
        <w:rPr>
          <w:rFonts w:cs="Tahoma"/>
          <w:szCs w:val="18"/>
        </w:rPr>
        <w:t xml:space="preserve"> los contratos Campus y School a los contratos Enrollment for Education Solutions u</w:t>
      </w:r>
      <w:r w:rsidR="00E97D69">
        <w:rPr>
          <w:rFonts w:cs="Tahoma"/>
          <w:szCs w:val="18"/>
        </w:rPr>
        <w:t> </w:t>
      </w:r>
      <w:r w:rsidRPr="00222CE3">
        <w:rPr>
          <w:rFonts w:cs="Tahoma"/>
          <w:szCs w:val="18"/>
        </w:rPr>
        <w:t xml:space="preserve">Open Value Subscription – Education Solutions mientras mantengan cobertura </w:t>
      </w:r>
      <w:r w:rsidR="00855223">
        <w:rPr>
          <w:rFonts w:cs="Tahoma"/>
          <w:szCs w:val="18"/>
        </w:rPr>
        <w:t>de</w:t>
      </w:r>
      <w:r w:rsidRPr="00222CE3">
        <w:rPr>
          <w:rFonts w:cs="Tahoma"/>
          <w:szCs w:val="18"/>
        </w:rPr>
        <w:t xml:space="preserve"> suscripción:</w:t>
      </w:r>
    </w:p>
    <w:p w14:paraId="0F28BF74" w14:textId="77777777" w:rsidR="002F7FB8" w:rsidRPr="009A1721" w:rsidRDefault="002F7FB8" w:rsidP="00346F4B">
      <w:pPr>
        <w:pStyle w:val="ListParagraph"/>
        <w:numPr>
          <w:ilvl w:val="0"/>
          <w:numId w:val="87"/>
        </w:numPr>
        <w:spacing w:after="60"/>
        <w:ind w:left="1800"/>
        <w:rPr>
          <w:rFonts w:ascii="Tahoma" w:hAnsi="Tahoma" w:cs="Tahoma"/>
          <w:sz w:val="18"/>
          <w:szCs w:val="18"/>
        </w:rPr>
      </w:pPr>
      <w:r w:rsidRPr="009A1721">
        <w:rPr>
          <w:rFonts w:ascii="Tahoma" w:hAnsi="Tahoma" w:cs="Tahoma"/>
          <w:sz w:val="18"/>
          <w:szCs w:val="18"/>
        </w:rPr>
        <w:t>Se conce</w:t>
      </w:r>
      <w:r w:rsidR="00855223">
        <w:rPr>
          <w:rFonts w:ascii="Tahoma" w:hAnsi="Tahoma" w:cs="Tahoma"/>
          <w:sz w:val="18"/>
          <w:szCs w:val="18"/>
        </w:rPr>
        <w:t>de</w:t>
      </w:r>
      <w:r w:rsidRPr="009A1721">
        <w:rPr>
          <w:rFonts w:ascii="Tahoma" w:hAnsi="Tahoma" w:cs="Tahoma"/>
          <w:sz w:val="18"/>
          <w:szCs w:val="18"/>
        </w:rPr>
        <w:t xml:space="preserve">n los mismos </w:t>
      </w:r>
      <w:r w:rsidR="00855223">
        <w:rPr>
          <w:rFonts w:ascii="Tahoma" w:hAnsi="Tahoma" w:cs="Tahoma"/>
          <w:sz w:val="18"/>
          <w:szCs w:val="18"/>
        </w:rPr>
        <w:t>de</w:t>
      </w:r>
      <w:r w:rsidRPr="009A1721">
        <w:rPr>
          <w:rFonts w:ascii="Tahoma" w:hAnsi="Tahoma" w:cs="Tahoma"/>
          <w:sz w:val="18"/>
          <w:szCs w:val="18"/>
        </w:rPr>
        <w:t xml:space="preserve">rechos temporalmente en virtud </w:t>
      </w:r>
      <w:r w:rsidR="00855223">
        <w:rPr>
          <w:rFonts w:ascii="Tahoma" w:hAnsi="Tahoma" w:cs="Tahoma"/>
          <w:sz w:val="18"/>
          <w:szCs w:val="18"/>
        </w:rPr>
        <w:t>de</w:t>
      </w:r>
      <w:r w:rsidRPr="009A1721">
        <w:rPr>
          <w:rFonts w:ascii="Tahoma" w:hAnsi="Tahoma" w:cs="Tahoma"/>
          <w:sz w:val="18"/>
          <w:szCs w:val="18"/>
        </w:rPr>
        <w:t xml:space="preserve"> las mismas condiciones hasta la conclusión </w:t>
      </w:r>
      <w:r w:rsidR="00855223">
        <w:rPr>
          <w:rFonts w:ascii="Tahoma" w:hAnsi="Tahoma" w:cs="Tahoma"/>
          <w:sz w:val="18"/>
          <w:szCs w:val="18"/>
        </w:rPr>
        <w:t>de</w:t>
      </w:r>
      <w:r w:rsidRPr="009A1721">
        <w:rPr>
          <w:rFonts w:ascii="Tahoma" w:hAnsi="Tahoma" w:cs="Tahoma"/>
          <w:sz w:val="18"/>
          <w:szCs w:val="18"/>
        </w:rPr>
        <w:t xml:space="preserve"> su contrato Enrollment for Education Solutions u Open Value Subscription-Education Solutions, respectivamente. </w:t>
      </w:r>
    </w:p>
    <w:p w14:paraId="29456E5A" w14:textId="77777777" w:rsidR="002512D3" w:rsidRPr="009A1721" w:rsidRDefault="002F7FB8" w:rsidP="00346F4B">
      <w:pPr>
        <w:pStyle w:val="ListParagraph"/>
        <w:numPr>
          <w:ilvl w:val="0"/>
          <w:numId w:val="87"/>
        </w:numPr>
        <w:spacing w:after="60"/>
        <w:ind w:left="1800"/>
        <w:rPr>
          <w:rFonts w:ascii="Tahoma" w:hAnsi="Tahoma" w:cs="Tahoma"/>
          <w:sz w:val="18"/>
          <w:szCs w:val="18"/>
        </w:rPr>
      </w:pPr>
      <w:r w:rsidRPr="009A1721">
        <w:rPr>
          <w:rFonts w:ascii="Tahoma" w:hAnsi="Tahoma" w:cs="Tahoma"/>
          <w:sz w:val="18"/>
          <w:szCs w:val="18"/>
        </w:rPr>
        <w:t xml:space="preserve">Estos </w:t>
      </w:r>
      <w:r w:rsidR="00855223">
        <w:rPr>
          <w:rFonts w:ascii="Tahoma" w:hAnsi="Tahoma" w:cs="Tahoma"/>
          <w:sz w:val="18"/>
          <w:szCs w:val="18"/>
        </w:rPr>
        <w:t>de</w:t>
      </w:r>
      <w:r w:rsidRPr="009A1721">
        <w:rPr>
          <w:rFonts w:ascii="Tahoma" w:hAnsi="Tahoma" w:cs="Tahoma"/>
          <w:sz w:val="18"/>
          <w:szCs w:val="18"/>
        </w:rPr>
        <w:t xml:space="preserve">rechos solo se vuelven permanentes </w:t>
      </w:r>
      <w:r w:rsidR="00855223">
        <w:rPr>
          <w:rFonts w:ascii="Tahoma" w:hAnsi="Tahoma" w:cs="Tahoma"/>
          <w:sz w:val="18"/>
          <w:szCs w:val="18"/>
        </w:rPr>
        <w:t>de</w:t>
      </w:r>
      <w:r w:rsidRPr="009A1721">
        <w:rPr>
          <w:rFonts w:ascii="Tahoma" w:hAnsi="Tahoma" w:cs="Tahoma"/>
          <w:sz w:val="18"/>
          <w:szCs w:val="18"/>
        </w:rPr>
        <w:t xml:space="preserve">spués </w:t>
      </w:r>
      <w:r w:rsidR="00855223">
        <w:rPr>
          <w:rFonts w:ascii="Tahoma" w:hAnsi="Tahoma" w:cs="Tahoma"/>
          <w:sz w:val="18"/>
          <w:szCs w:val="18"/>
        </w:rPr>
        <w:t>de</w:t>
      </w:r>
      <w:r w:rsidRPr="009A1721">
        <w:rPr>
          <w:rFonts w:ascii="Tahoma" w:hAnsi="Tahoma" w:cs="Tahoma"/>
          <w:sz w:val="18"/>
          <w:szCs w:val="18"/>
        </w:rPr>
        <w:t xml:space="preserve"> ejercer la opción </w:t>
      </w:r>
      <w:r w:rsidR="00855223">
        <w:rPr>
          <w:rFonts w:ascii="Tahoma" w:hAnsi="Tahoma" w:cs="Tahoma"/>
          <w:sz w:val="18"/>
          <w:szCs w:val="18"/>
        </w:rPr>
        <w:t>de</w:t>
      </w:r>
      <w:r w:rsidRPr="009A1721">
        <w:rPr>
          <w:rFonts w:ascii="Tahoma" w:hAnsi="Tahoma" w:cs="Tahoma"/>
          <w:sz w:val="18"/>
          <w:szCs w:val="18"/>
        </w:rPr>
        <w:t xml:space="preserve"> compra completa y están sujetos a todos los términos y condiciones </w:t>
      </w:r>
      <w:r w:rsidR="00855223">
        <w:rPr>
          <w:rFonts w:ascii="Tahoma" w:hAnsi="Tahoma" w:cs="Tahoma"/>
          <w:sz w:val="18"/>
          <w:szCs w:val="18"/>
        </w:rPr>
        <w:t>de</w:t>
      </w:r>
      <w:r w:rsidRPr="009A1721">
        <w:rPr>
          <w:rFonts w:ascii="Tahoma" w:hAnsi="Tahoma" w:cs="Tahoma"/>
          <w:sz w:val="18"/>
          <w:szCs w:val="18"/>
        </w:rPr>
        <w:t xml:space="preserve">l contrato </w:t>
      </w:r>
      <w:r w:rsidR="00855223">
        <w:rPr>
          <w:rFonts w:ascii="Tahoma" w:hAnsi="Tahoma" w:cs="Tahoma"/>
          <w:sz w:val="18"/>
          <w:szCs w:val="18"/>
        </w:rPr>
        <w:t>de</w:t>
      </w:r>
      <w:r w:rsidRPr="009A1721">
        <w:rPr>
          <w:rFonts w:ascii="Tahoma" w:hAnsi="Tahoma" w:cs="Tahoma"/>
          <w:sz w:val="18"/>
          <w:szCs w:val="18"/>
        </w:rPr>
        <w:t xml:space="preserve"> licencia </w:t>
      </w:r>
      <w:r w:rsidR="00855223">
        <w:rPr>
          <w:rFonts w:ascii="Tahoma" w:hAnsi="Tahoma" w:cs="Tahoma"/>
          <w:sz w:val="18"/>
          <w:szCs w:val="18"/>
        </w:rPr>
        <w:t>de</w:t>
      </w:r>
      <w:r w:rsidRPr="009A1721">
        <w:rPr>
          <w:rFonts w:ascii="Tahoma" w:hAnsi="Tahoma" w:cs="Tahoma"/>
          <w:sz w:val="18"/>
          <w:szCs w:val="18"/>
        </w:rPr>
        <w:t>l Cliente.</w:t>
      </w:r>
    </w:p>
    <w:p w14:paraId="67A748C9" w14:textId="77777777" w:rsidR="0004051B" w:rsidRPr="00222CE3" w:rsidRDefault="0004051B" w:rsidP="0004051B">
      <w:pPr>
        <w:ind w:left="720"/>
      </w:pPr>
    </w:p>
    <w:p w14:paraId="17A03BE9" w14:textId="77777777" w:rsidR="002F7FB8" w:rsidRPr="00222CE3" w:rsidRDefault="00855223" w:rsidP="007B699C">
      <w:pPr>
        <w:spacing w:after="60"/>
        <w:ind w:left="720"/>
      </w:pPr>
      <w:r>
        <w:rPr>
          <w:rFonts w:cs="Tahoma"/>
          <w:b/>
          <w:color w:val="000000"/>
          <w:szCs w:val="18"/>
        </w:rPr>
        <w:t>De</w:t>
      </w:r>
      <w:r w:rsidR="002F7FB8" w:rsidRPr="00222CE3">
        <w:rPr>
          <w:rFonts w:cs="Tahoma"/>
          <w:b/>
          <w:color w:val="000000"/>
          <w:szCs w:val="18"/>
        </w:rPr>
        <w:t xml:space="preserve">rechos excepcionales </w:t>
      </w:r>
      <w:r>
        <w:rPr>
          <w:rFonts w:cs="Tahoma"/>
          <w:b/>
          <w:color w:val="000000"/>
          <w:szCs w:val="18"/>
        </w:rPr>
        <w:t>de</w:t>
      </w:r>
      <w:r w:rsidR="002F7FB8" w:rsidRPr="00222CE3">
        <w:rPr>
          <w:rFonts w:cs="Tahoma"/>
          <w:b/>
          <w:color w:val="000000"/>
          <w:szCs w:val="18"/>
        </w:rPr>
        <w:t xml:space="preserve"> cambio a una versión anterior para SharePoint Server 2013</w:t>
      </w:r>
    </w:p>
    <w:p w14:paraId="79271AE7" w14:textId="77777777" w:rsidR="002F7FB8" w:rsidRPr="00222CE3" w:rsidRDefault="002F7FB8" w:rsidP="002F7FB8">
      <w:pPr>
        <w:ind w:left="720"/>
      </w:pPr>
      <w:r w:rsidRPr="00222CE3">
        <w:rPr>
          <w:rFonts w:cs="Tahoma"/>
          <w:szCs w:val="18"/>
        </w:rPr>
        <w:lastRenderedPageBreak/>
        <w:t>Los Clientes con licencia para SharePoint Server 2013 podrán acce</w:t>
      </w:r>
      <w:r w:rsidR="00855223">
        <w:rPr>
          <w:rFonts w:cs="Tahoma"/>
          <w:szCs w:val="18"/>
        </w:rPr>
        <w:t>de</w:t>
      </w:r>
      <w:r w:rsidRPr="00222CE3">
        <w:rPr>
          <w:rFonts w:cs="Tahoma"/>
          <w:szCs w:val="18"/>
        </w:rPr>
        <w:t xml:space="preserve">r y utilizar copias </w:t>
      </w:r>
      <w:r w:rsidR="00855223">
        <w:rPr>
          <w:rFonts w:cs="Tahoma"/>
          <w:szCs w:val="18"/>
        </w:rPr>
        <w:t>de</w:t>
      </w:r>
      <w:r w:rsidRPr="00222CE3">
        <w:rPr>
          <w:rFonts w:cs="Tahoma"/>
          <w:szCs w:val="18"/>
        </w:rPr>
        <w:t xml:space="preserve"> los productos indicados en la tabla a continuación en lugar </w:t>
      </w:r>
      <w:r w:rsidR="00855223">
        <w:rPr>
          <w:rFonts w:cs="Tahoma"/>
          <w:szCs w:val="18"/>
        </w:rPr>
        <w:t>de</w:t>
      </w:r>
      <w:r w:rsidRPr="00222CE3">
        <w:rPr>
          <w:rFonts w:cs="Tahoma"/>
          <w:szCs w:val="18"/>
        </w:rPr>
        <w:t xml:space="preserve"> SharePoint Server 2013:</w:t>
      </w:r>
    </w:p>
    <w:p w14:paraId="6C401823" w14:textId="77777777" w:rsidR="002F7FB8" w:rsidRPr="00222CE3" w:rsidRDefault="002F7FB8" w:rsidP="002F7FB8">
      <w:pPr>
        <w:ind w:left="810"/>
      </w:pPr>
    </w:p>
    <w:tbl>
      <w:tblPr>
        <w:tblW w:w="8688" w:type="dxa"/>
        <w:tblInd w:w="878" w:type="dxa"/>
        <w:tblCellMar>
          <w:left w:w="0" w:type="dxa"/>
          <w:right w:w="0" w:type="dxa"/>
        </w:tblCellMar>
        <w:tblLook w:val="04A0" w:firstRow="1" w:lastRow="0" w:firstColumn="1" w:lastColumn="0" w:noHBand="0" w:noVBand="1"/>
      </w:tblPr>
      <w:tblGrid>
        <w:gridCol w:w="4392"/>
        <w:gridCol w:w="4296"/>
      </w:tblGrid>
      <w:tr w:rsidR="00BD1A6A" w:rsidRPr="00222CE3" w14:paraId="7B07FDA0" w14:textId="77777777" w:rsidTr="00CA14C9">
        <w:trPr>
          <w:tblHeader/>
        </w:trPr>
        <w:tc>
          <w:tcPr>
            <w:tcW w:w="4392"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71EAD93E" w14:textId="77777777" w:rsidR="00BD1A6A" w:rsidRPr="00222CE3" w:rsidRDefault="00BD1A6A" w:rsidP="007E466C">
            <w:pPr>
              <w:spacing w:before="60" w:after="60"/>
              <w:ind w:left="162"/>
              <w:rPr>
                <w:rFonts w:cs="Tahoma"/>
                <w:b/>
                <w:bCs/>
                <w:color w:val="000000"/>
                <w:szCs w:val="18"/>
              </w:rPr>
            </w:pPr>
            <w:r w:rsidRPr="00222CE3">
              <w:rPr>
                <w:rFonts w:cs="Tahoma"/>
                <w:b/>
                <w:bCs/>
                <w:color w:val="000000"/>
                <w:szCs w:val="18"/>
              </w:rPr>
              <w:t xml:space="preserve">Licencias </w:t>
            </w:r>
            <w:r w:rsidR="00855223">
              <w:rPr>
                <w:rFonts w:cs="Tahoma"/>
                <w:b/>
                <w:bCs/>
                <w:color w:val="000000"/>
                <w:szCs w:val="18"/>
              </w:rPr>
              <w:t>de</w:t>
            </w:r>
            <w:r w:rsidRPr="00222CE3">
              <w:rPr>
                <w:rFonts w:cs="Tahoma"/>
                <w:b/>
                <w:bCs/>
                <w:color w:val="000000"/>
                <w:szCs w:val="18"/>
              </w:rPr>
              <w:t xml:space="preserve"> SharePoint Server 2013</w:t>
            </w:r>
          </w:p>
        </w:tc>
        <w:tc>
          <w:tcPr>
            <w:tcW w:w="4296" w:type="dxa"/>
            <w:tcBorders>
              <w:top w:val="single" w:sz="8" w:space="0" w:color="000000"/>
              <w:left w:val="nil"/>
              <w:bottom w:val="single" w:sz="8" w:space="0" w:color="000000"/>
              <w:right w:val="single" w:sz="8" w:space="0" w:color="auto"/>
            </w:tcBorders>
            <w:shd w:val="clear" w:color="auto" w:fill="FABF8F"/>
          </w:tcPr>
          <w:p w14:paraId="599D1A54" w14:textId="77777777" w:rsidR="00BD1A6A" w:rsidRPr="00222CE3" w:rsidRDefault="00BD1A6A" w:rsidP="007E466C">
            <w:pPr>
              <w:spacing w:before="60" w:after="60"/>
              <w:ind w:left="180"/>
              <w:rPr>
                <w:rFonts w:cs="Tahoma"/>
                <w:b/>
                <w:bCs/>
                <w:color w:val="000000"/>
                <w:szCs w:val="18"/>
              </w:rPr>
            </w:pPr>
            <w:r w:rsidRPr="00222CE3">
              <w:rPr>
                <w:rFonts w:cs="Tahoma"/>
                <w:b/>
                <w:bCs/>
                <w:color w:val="000000"/>
                <w:szCs w:val="18"/>
              </w:rPr>
              <w:t>Cambian a una versión anterior</w:t>
            </w:r>
          </w:p>
        </w:tc>
      </w:tr>
      <w:tr w:rsidR="00BD1A6A" w:rsidRPr="00222CE3" w14:paraId="07F8A5F6" w14:textId="77777777" w:rsidTr="007E466C">
        <w:tc>
          <w:tcPr>
            <w:tcW w:w="439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7C99DFA7" w14:textId="77777777" w:rsidR="00BD1A6A" w:rsidRPr="00222CE3" w:rsidRDefault="00BD1A6A" w:rsidP="00722522">
            <w:pPr>
              <w:ind w:left="162"/>
              <w:rPr>
                <w:rFonts w:cs="Tahoma"/>
                <w:color w:val="000000"/>
                <w:szCs w:val="18"/>
              </w:rPr>
            </w:pPr>
            <w:r w:rsidRPr="00222CE3">
              <w:rPr>
                <w:rFonts w:cs="Tahoma"/>
                <w:color w:val="000000"/>
                <w:szCs w:val="18"/>
              </w:rPr>
              <w:t xml:space="preserve">Licencia </w:t>
            </w:r>
            <w:r w:rsidR="00855223">
              <w:rPr>
                <w:rFonts w:cs="Tahoma"/>
                <w:color w:val="000000"/>
                <w:szCs w:val="18"/>
              </w:rPr>
              <w:t>de</w:t>
            </w:r>
            <w:r w:rsidRPr="00222CE3">
              <w:rPr>
                <w:rFonts w:cs="Tahoma"/>
                <w:color w:val="000000"/>
                <w:szCs w:val="18"/>
              </w:rPr>
              <w:t xml:space="preserve"> SharePoint Server 2013</w:t>
            </w:r>
          </w:p>
        </w:tc>
        <w:tc>
          <w:tcPr>
            <w:tcW w:w="4296" w:type="dxa"/>
            <w:tcBorders>
              <w:top w:val="nil"/>
              <w:left w:val="nil"/>
              <w:bottom w:val="single" w:sz="8" w:space="0" w:color="000000"/>
              <w:right w:val="single" w:sz="8" w:space="0" w:color="000000"/>
            </w:tcBorders>
          </w:tcPr>
          <w:p w14:paraId="362605AD" w14:textId="77777777" w:rsidR="00BD1A6A" w:rsidRPr="00222CE3" w:rsidRDefault="00BD1A6A" w:rsidP="00F249BF">
            <w:pPr>
              <w:ind w:left="162" w:right="180"/>
            </w:pPr>
            <w:r w:rsidRPr="00222CE3">
              <w:rPr>
                <w:rFonts w:cs="Tahoma"/>
                <w:color w:val="000000"/>
                <w:szCs w:val="18"/>
              </w:rPr>
              <w:t xml:space="preserve">SharePoint Server 2010 </w:t>
            </w:r>
            <w:r w:rsidRPr="00222CE3">
              <w:rPr>
                <w:rFonts w:cs="Tahoma"/>
                <w:b/>
                <w:color w:val="000000"/>
                <w:szCs w:val="18"/>
              </w:rPr>
              <w:t>o</w:t>
            </w:r>
          </w:p>
          <w:p w14:paraId="6BB48900" w14:textId="77777777" w:rsidR="00BD1A6A" w:rsidRPr="00222CE3" w:rsidRDefault="00BD1A6A" w:rsidP="002C3AB1">
            <w:pPr>
              <w:ind w:left="162" w:right="180"/>
              <w:rPr>
                <w:rFonts w:cs="Tahoma"/>
                <w:color w:val="000000"/>
                <w:szCs w:val="18"/>
              </w:rPr>
            </w:pPr>
            <w:r w:rsidRPr="00222CE3">
              <w:rPr>
                <w:rFonts w:cs="Tahoma"/>
                <w:color w:val="000000"/>
                <w:szCs w:val="18"/>
              </w:rPr>
              <w:t xml:space="preserve">FAST Search Server 2010 para SharePoint Server </w:t>
            </w:r>
          </w:p>
        </w:tc>
      </w:tr>
    </w:tbl>
    <w:p w14:paraId="690383A4" w14:textId="77777777" w:rsidR="002F7FB8" w:rsidRPr="00222CE3" w:rsidRDefault="002F7FB8" w:rsidP="002F7FB8">
      <w:pPr>
        <w:ind w:left="810"/>
      </w:pPr>
    </w:p>
    <w:p w14:paraId="46DE0A09" w14:textId="77777777" w:rsidR="002F7FB8" w:rsidRPr="00222CE3" w:rsidRDefault="002F7FB8" w:rsidP="002F7FB8">
      <w:pPr>
        <w:ind w:left="720"/>
      </w:pPr>
      <w:r w:rsidRPr="00222CE3">
        <w:rPr>
          <w:rFonts w:cs="Tahoma"/>
          <w:color w:val="000000"/>
          <w:szCs w:val="18"/>
        </w:rPr>
        <w:t xml:space="preserve">El </w:t>
      </w:r>
      <w:r w:rsidR="00855223">
        <w:rPr>
          <w:rFonts w:cs="Tahoma"/>
          <w:color w:val="000000"/>
          <w:szCs w:val="18"/>
        </w:rPr>
        <w:t>de</w:t>
      </w:r>
      <w:r w:rsidRPr="00222CE3">
        <w:rPr>
          <w:rFonts w:cs="Tahoma"/>
          <w:color w:val="000000"/>
          <w:szCs w:val="18"/>
        </w:rPr>
        <w:t xml:space="preserve">recho </w:t>
      </w:r>
      <w:r w:rsidR="00855223">
        <w:rPr>
          <w:rFonts w:cs="Tahoma"/>
          <w:color w:val="000000"/>
          <w:szCs w:val="18"/>
        </w:rPr>
        <w:t>de</w:t>
      </w:r>
      <w:r w:rsidRPr="00222CE3">
        <w:rPr>
          <w:rFonts w:cs="Tahoma"/>
          <w:color w:val="000000"/>
          <w:szCs w:val="18"/>
        </w:rPr>
        <w:t xml:space="preserve"> un cliente a acce</w:t>
      </w:r>
      <w:r w:rsidR="00855223">
        <w:rPr>
          <w:rFonts w:cs="Tahoma"/>
          <w:color w:val="000000"/>
          <w:szCs w:val="18"/>
        </w:rPr>
        <w:t>de</w:t>
      </w:r>
      <w:r w:rsidRPr="00222CE3">
        <w:rPr>
          <w:rFonts w:cs="Tahoma"/>
          <w:color w:val="000000"/>
          <w:szCs w:val="18"/>
        </w:rPr>
        <w:t xml:space="preserve">r y utilizar copias </w:t>
      </w:r>
      <w:r w:rsidR="00855223">
        <w:rPr>
          <w:rFonts w:cs="Tahoma"/>
          <w:color w:val="000000"/>
          <w:szCs w:val="18"/>
        </w:rPr>
        <w:t>de</w:t>
      </w:r>
      <w:r w:rsidRPr="00222CE3">
        <w:rPr>
          <w:rFonts w:cs="Tahoma"/>
          <w:color w:val="000000"/>
          <w:szCs w:val="18"/>
        </w:rPr>
        <w:t xml:space="preserve"> SharePoint Server 2010 o FAST Search Server 2010 para SharePoint Server en lugar </w:t>
      </w:r>
      <w:r w:rsidR="00855223">
        <w:rPr>
          <w:rFonts w:cs="Tahoma"/>
          <w:color w:val="000000"/>
          <w:szCs w:val="18"/>
        </w:rPr>
        <w:t>de</w:t>
      </w:r>
      <w:r w:rsidRPr="00222CE3">
        <w:rPr>
          <w:rFonts w:cs="Tahoma"/>
          <w:color w:val="000000"/>
          <w:szCs w:val="18"/>
        </w:rPr>
        <w:t xml:space="preserve"> copias licenciadas </w:t>
      </w:r>
      <w:r w:rsidR="00855223">
        <w:rPr>
          <w:rFonts w:cs="Tahoma"/>
          <w:color w:val="000000"/>
          <w:szCs w:val="18"/>
        </w:rPr>
        <w:t>de</w:t>
      </w:r>
      <w:r w:rsidRPr="00222CE3">
        <w:rPr>
          <w:rFonts w:cs="Tahoma"/>
          <w:color w:val="000000"/>
          <w:szCs w:val="18"/>
        </w:rPr>
        <w:t xml:space="preserve"> SharePoint Server 2013 en virtud </w:t>
      </w:r>
      <w:r w:rsidR="00855223">
        <w:rPr>
          <w:rFonts w:cs="Tahoma"/>
          <w:color w:val="000000"/>
          <w:szCs w:val="18"/>
        </w:rPr>
        <w:t>de</w:t>
      </w:r>
      <w:r w:rsidRPr="00222CE3">
        <w:rPr>
          <w:rFonts w:cs="Tahoma"/>
          <w:color w:val="000000"/>
          <w:szCs w:val="18"/>
        </w:rPr>
        <w:t xml:space="preserve"> esta oferta está sujeto a los términos y condiciones </w:t>
      </w:r>
      <w:r w:rsidR="00855223">
        <w:rPr>
          <w:rFonts w:cs="Tahoma"/>
          <w:color w:val="000000"/>
          <w:szCs w:val="18"/>
        </w:rPr>
        <w:t>de</w:t>
      </w:r>
      <w:r w:rsidRPr="00222CE3">
        <w:rPr>
          <w:rFonts w:cs="Tahoma"/>
          <w:color w:val="000000"/>
          <w:szCs w:val="18"/>
        </w:rPr>
        <w:t xml:space="preserve">l contrato </w:t>
      </w:r>
      <w:r w:rsidR="00855223">
        <w:rPr>
          <w:rFonts w:cs="Tahoma"/>
          <w:color w:val="000000"/>
          <w:szCs w:val="18"/>
        </w:rPr>
        <w:t>de</w:t>
      </w:r>
      <w:r w:rsidRPr="00222CE3">
        <w:rPr>
          <w:rFonts w:cs="Tahoma"/>
          <w:color w:val="000000"/>
          <w:szCs w:val="18"/>
        </w:rPr>
        <w:t xml:space="preserve"> Licencias por Volumen </w:t>
      </w:r>
      <w:r w:rsidR="00855223">
        <w:rPr>
          <w:rFonts w:cs="Tahoma"/>
          <w:color w:val="000000"/>
          <w:szCs w:val="18"/>
        </w:rPr>
        <w:t>de</w:t>
      </w:r>
      <w:r w:rsidRPr="00222CE3">
        <w:rPr>
          <w:rFonts w:cs="Tahoma"/>
          <w:color w:val="000000"/>
          <w:szCs w:val="18"/>
        </w:rPr>
        <w:t xml:space="preserve">l cliente, a los </w:t>
      </w:r>
      <w:r w:rsidR="00855223">
        <w:rPr>
          <w:rFonts w:cs="Tahoma"/>
          <w:color w:val="000000"/>
          <w:szCs w:val="18"/>
        </w:rPr>
        <w:t>De</w:t>
      </w:r>
      <w:r w:rsidRPr="00222CE3">
        <w:rPr>
          <w:rFonts w:cs="Tahoma"/>
          <w:color w:val="000000"/>
          <w:szCs w:val="18"/>
        </w:rPr>
        <w:t xml:space="preserve">rechos </w:t>
      </w:r>
      <w:r w:rsidR="00855223">
        <w:rPr>
          <w:rFonts w:cs="Tahoma"/>
          <w:color w:val="000000"/>
          <w:szCs w:val="18"/>
        </w:rPr>
        <w:t>de</w:t>
      </w:r>
      <w:r w:rsidRPr="00222CE3">
        <w:rPr>
          <w:rFonts w:cs="Tahoma"/>
          <w:color w:val="000000"/>
          <w:szCs w:val="18"/>
        </w:rPr>
        <w:t xml:space="preserve"> Uso </w:t>
      </w:r>
      <w:r w:rsidR="00855223">
        <w:rPr>
          <w:rFonts w:cs="Tahoma"/>
          <w:color w:val="000000"/>
          <w:szCs w:val="18"/>
        </w:rPr>
        <w:t>de</w:t>
      </w:r>
      <w:r w:rsidRPr="00222CE3">
        <w:rPr>
          <w:rFonts w:cs="Tahoma"/>
          <w:color w:val="000000"/>
          <w:szCs w:val="18"/>
        </w:rPr>
        <w:t xml:space="preserve"> los Productos </w:t>
      </w:r>
      <w:r w:rsidR="00855223">
        <w:rPr>
          <w:rFonts w:cs="Tahoma"/>
          <w:color w:val="000000"/>
          <w:szCs w:val="18"/>
        </w:rPr>
        <w:t>de</w:t>
      </w:r>
      <w:r w:rsidRPr="00222CE3">
        <w:rPr>
          <w:rFonts w:cs="Tahoma"/>
          <w:color w:val="000000"/>
          <w:szCs w:val="18"/>
        </w:rPr>
        <w:t xml:space="preserve"> SharePoint Server 2013 y a estos términos. Ese </w:t>
      </w:r>
      <w:r w:rsidR="00855223">
        <w:rPr>
          <w:rFonts w:cs="Tahoma"/>
          <w:color w:val="000000"/>
          <w:szCs w:val="18"/>
        </w:rPr>
        <w:t>de</w:t>
      </w:r>
      <w:r w:rsidRPr="00222CE3">
        <w:rPr>
          <w:rFonts w:cs="Tahoma"/>
          <w:color w:val="000000"/>
          <w:szCs w:val="18"/>
        </w:rPr>
        <w:t xml:space="preserve">recho vence en el momento </w:t>
      </w:r>
      <w:r w:rsidR="00855223">
        <w:rPr>
          <w:rFonts w:cs="Tahoma"/>
          <w:color w:val="000000"/>
          <w:szCs w:val="18"/>
        </w:rPr>
        <w:t>de</w:t>
      </w:r>
      <w:r w:rsidRPr="00222CE3">
        <w:rPr>
          <w:rFonts w:cs="Tahoma"/>
          <w:color w:val="000000"/>
          <w:szCs w:val="18"/>
        </w:rPr>
        <w:t xml:space="preserve">l vencimiento o terminación </w:t>
      </w:r>
      <w:r w:rsidR="00855223">
        <w:rPr>
          <w:rFonts w:cs="Tahoma"/>
          <w:color w:val="000000"/>
          <w:szCs w:val="18"/>
        </w:rPr>
        <w:t>de</w:t>
      </w:r>
      <w:r w:rsidRPr="00222CE3">
        <w:rPr>
          <w:rFonts w:cs="Tahoma"/>
          <w:color w:val="000000"/>
          <w:szCs w:val="18"/>
        </w:rPr>
        <w:t xml:space="preserve"> las licencias </w:t>
      </w:r>
      <w:r w:rsidR="00855223">
        <w:rPr>
          <w:rFonts w:cs="Tahoma"/>
          <w:color w:val="000000"/>
          <w:szCs w:val="18"/>
        </w:rPr>
        <w:t>de</w:t>
      </w:r>
      <w:r w:rsidRPr="00222CE3">
        <w:rPr>
          <w:rFonts w:cs="Tahoma"/>
          <w:color w:val="000000"/>
          <w:szCs w:val="18"/>
        </w:rPr>
        <w:t xml:space="preserve"> SharePoint Server.</w:t>
      </w:r>
    </w:p>
    <w:p w14:paraId="4F33E4D8" w14:textId="77777777" w:rsidR="002F7FB8" w:rsidRDefault="002F7FB8" w:rsidP="002F7FB8">
      <w:pPr>
        <w:ind w:left="720"/>
      </w:pPr>
    </w:p>
    <w:p w14:paraId="14DF09B0" w14:textId="77777777" w:rsidR="009A1721" w:rsidRDefault="009A1721" w:rsidP="002F7FB8">
      <w:pPr>
        <w:ind w:left="720"/>
      </w:pPr>
    </w:p>
    <w:p w14:paraId="4B8368E6" w14:textId="77777777" w:rsidR="009A1721" w:rsidRDefault="009A1721" w:rsidP="002F7FB8">
      <w:pPr>
        <w:ind w:left="720"/>
      </w:pPr>
    </w:p>
    <w:p w14:paraId="0B5C0FBB" w14:textId="77777777" w:rsidR="009A1721" w:rsidRPr="00222CE3" w:rsidRDefault="009A1721" w:rsidP="002F7FB8">
      <w:pPr>
        <w:ind w:left="720"/>
      </w:pPr>
    </w:p>
    <w:p w14:paraId="65D43A0B" w14:textId="77777777" w:rsidR="002F7FB8" w:rsidRPr="00222CE3" w:rsidRDefault="002F7FB8" w:rsidP="00031ABF">
      <w:pPr>
        <w:spacing w:after="60"/>
        <w:ind w:left="720"/>
      </w:pPr>
      <w:r w:rsidRPr="00222CE3">
        <w:rPr>
          <w:rFonts w:cs="Tahoma"/>
          <w:b/>
          <w:color w:val="000000"/>
          <w:szCs w:val="18"/>
        </w:rPr>
        <w:t xml:space="preserve">Extensión </w:t>
      </w:r>
      <w:r w:rsidR="00855223">
        <w:rPr>
          <w:rFonts w:cs="Tahoma"/>
          <w:b/>
          <w:color w:val="000000"/>
          <w:szCs w:val="18"/>
        </w:rPr>
        <w:t>de</w:t>
      </w:r>
      <w:r w:rsidRPr="00222CE3">
        <w:rPr>
          <w:rFonts w:cs="Tahoma"/>
          <w:b/>
          <w:color w:val="000000"/>
          <w:szCs w:val="18"/>
        </w:rPr>
        <w:t xml:space="preserve"> los </w:t>
      </w:r>
      <w:r w:rsidR="00855223">
        <w:rPr>
          <w:rFonts w:cs="Tahoma"/>
          <w:b/>
          <w:color w:val="000000"/>
          <w:szCs w:val="18"/>
        </w:rPr>
        <w:t>de</w:t>
      </w:r>
      <w:r w:rsidRPr="00222CE3">
        <w:rPr>
          <w:rFonts w:cs="Tahoma"/>
          <w:b/>
          <w:color w:val="000000"/>
          <w:szCs w:val="18"/>
        </w:rPr>
        <w:t xml:space="preserve">rechos </w:t>
      </w:r>
      <w:r w:rsidR="00855223">
        <w:rPr>
          <w:rFonts w:cs="Tahoma"/>
          <w:b/>
          <w:color w:val="000000"/>
          <w:szCs w:val="18"/>
        </w:rPr>
        <w:t>de</w:t>
      </w:r>
      <w:r w:rsidRPr="00222CE3">
        <w:rPr>
          <w:rFonts w:cs="Tahoma"/>
          <w:b/>
          <w:color w:val="000000"/>
          <w:szCs w:val="18"/>
        </w:rPr>
        <w:t xml:space="preserve"> las Aplicaciones Alojadas </w:t>
      </w:r>
      <w:r w:rsidR="00855223">
        <w:rPr>
          <w:rFonts w:cs="Tahoma"/>
          <w:b/>
          <w:color w:val="000000"/>
          <w:szCs w:val="18"/>
        </w:rPr>
        <w:t>de</w:t>
      </w:r>
      <w:r w:rsidRPr="00222CE3">
        <w:rPr>
          <w:rFonts w:cs="Tahoma"/>
          <w:b/>
          <w:color w:val="000000"/>
          <w:szCs w:val="18"/>
        </w:rPr>
        <w:t xml:space="preserve"> Modo In</w:t>
      </w:r>
      <w:r w:rsidR="00855223">
        <w:rPr>
          <w:rFonts w:cs="Tahoma"/>
          <w:b/>
          <w:color w:val="000000"/>
          <w:szCs w:val="18"/>
        </w:rPr>
        <w:t>de</w:t>
      </w:r>
      <w:r w:rsidRPr="00222CE3">
        <w:rPr>
          <w:rFonts w:cs="Tahoma"/>
          <w:b/>
          <w:color w:val="000000"/>
          <w:szCs w:val="18"/>
        </w:rPr>
        <w:t xml:space="preserve">pendiente </w:t>
      </w:r>
      <w:r w:rsidR="00855223">
        <w:rPr>
          <w:rFonts w:cs="Tahoma"/>
          <w:b/>
          <w:color w:val="000000"/>
          <w:szCs w:val="18"/>
        </w:rPr>
        <w:t>de</w:t>
      </w:r>
      <w:r w:rsidRPr="00222CE3">
        <w:rPr>
          <w:rFonts w:cs="Tahoma"/>
          <w:b/>
          <w:color w:val="000000"/>
          <w:szCs w:val="18"/>
        </w:rPr>
        <w:t xml:space="preserve"> Software Assurance para los Clientes </w:t>
      </w:r>
      <w:r w:rsidR="00855223">
        <w:rPr>
          <w:rFonts w:cs="Tahoma"/>
          <w:b/>
          <w:color w:val="000000"/>
          <w:szCs w:val="18"/>
        </w:rPr>
        <w:t>de</w:t>
      </w:r>
      <w:r w:rsidRPr="00222CE3">
        <w:rPr>
          <w:rFonts w:cs="Tahoma"/>
          <w:b/>
          <w:color w:val="000000"/>
          <w:szCs w:val="18"/>
        </w:rPr>
        <w:t xml:space="preserve"> SharePoint Server </w:t>
      </w:r>
      <w:bookmarkStart w:id="1441" w:name="Srv_65SharepointSvr10IntSites"/>
      <w:bookmarkStart w:id="1442" w:name="_Toc336338336"/>
      <w:bookmarkStart w:id="1443" w:name="Srv_66SharepointSvr10IntSites"/>
      <w:bookmarkStart w:id="1444" w:name="Srv_63SharepointSvr07IntSites"/>
      <w:bookmarkStart w:id="1445" w:name="Srv_64SharepointSvr07IntSites"/>
      <w:r w:rsidRPr="00222CE3">
        <w:rPr>
          <w:rFonts w:cs="Tahoma"/>
          <w:b/>
          <w:color w:val="000000"/>
          <w:szCs w:val="18"/>
        </w:rPr>
        <w:t xml:space="preserve">para Sitios </w:t>
      </w:r>
      <w:r w:rsidR="00855223">
        <w:rPr>
          <w:rFonts w:cs="Tahoma"/>
          <w:b/>
          <w:color w:val="000000"/>
          <w:szCs w:val="18"/>
        </w:rPr>
        <w:t>de</w:t>
      </w:r>
      <w:r w:rsidRPr="00222CE3">
        <w:rPr>
          <w:rFonts w:cs="Tahoma"/>
          <w:b/>
          <w:color w:val="000000"/>
          <w:szCs w:val="18"/>
        </w:rPr>
        <w:t xml:space="preserve"> Internet Enterprise</w:t>
      </w:r>
      <w:bookmarkEnd w:id="1441"/>
      <w:bookmarkEnd w:id="1442"/>
      <w:r w:rsidRPr="00222CE3">
        <w:rPr>
          <w:rFonts w:cs="Tahoma"/>
          <w:b/>
          <w:color w:val="000000"/>
          <w:szCs w:val="18"/>
        </w:rPr>
        <w:t xml:space="preserve"> </w:t>
      </w:r>
      <w:bookmarkEnd w:id="1443"/>
      <w:bookmarkEnd w:id="1444"/>
    </w:p>
    <w:bookmarkEnd w:id="1445"/>
    <w:p w14:paraId="19C3B248" w14:textId="77777777" w:rsidR="002F7FB8" w:rsidRPr="00222CE3" w:rsidRDefault="002F7FB8" w:rsidP="009A1721">
      <w:pPr>
        <w:ind w:left="720"/>
      </w:pPr>
      <w:r w:rsidRPr="00222CE3">
        <w:rPr>
          <w:rFonts w:cs="Tahoma"/>
          <w:color w:val="000000"/>
          <w:szCs w:val="18"/>
        </w:rPr>
        <w:t xml:space="preserve">Los Clientes </w:t>
      </w:r>
      <w:r w:rsidR="00855223">
        <w:rPr>
          <w:rFonts w:cs="Tahoma"/>
          <w:color w:val="000000"/>
          <w:szCs w:val="18"/>
        </w:rPr>
        <w:t>de</w:t>
      </w:r>
      <w:r w:rsidRPr="00222CE3">
        <w:rPr>
          <w:rFonts w:cs="Tahoma"/>
          <w:color w:val="000000"/>
          <w:szCs w:val="18"/>
        </w:rPr>
        <w:t xml:space="preserve"> SharePoint Server 2010 para Sitios </w:t>
      </w:r>
      <w:r w:rsidR="00855223">
        <w:rPr>
          <w:rFonts w:cs="Tahoma"/>
          <w:color w:val="000000"/>
          <w:szCs w:val="18"/>
        </w:rPr>
        <w:t>de</w:t>
      </w:r>
      <w:r w:rsidRPr="00222CE3">
        <w:rPr>
          <w:rFonts w:cs="Tahoma"/>
          <w:color w:val="000000"/>
          <w:szCs w:val="18"/>
        </w:rPr>
        <w:t xml:space="preserve"> Internet Enterprise a quienes se les concedieron licencias </w:t>
      </w:r>
      <w:r w:rsidR="00855223">
        <w:rPr>
          <w:rFonts w:cs="Tahoma"/>
          <w:color w:val="000000"/>
          <w:szCs w:val="18"/>
        </w:rPr>
        <w:t>de</w:t>
      </w:r>
      <w:r w:rsidRPr="00222CE3">
        <w:rPr>
          <w:rFonts w:cs="Tahoma"/>
          <w:color w:val="000000"/>
          <w:szCs w:val="18"/>
        </w:rPr>
        <w:t xml:space="preserve"> SharePoint Server 2013 a través </w:t>
      </w:r>
      <w:r w:rsidR="00855223">
        <w:rPr>
          <w:rFonts w:cs="Tahoma"/>
          <w:color w:val="000000"/>
          <w:szCs w:val="18"/>
        </w:rPr>
        <w:t>de</w:t>
      </w:r>
      <w:r w:rsidRPr="00222CE3">
        <w:rPr>
          <w:rFonts w:cs="Tahoma"/>
          <w:color w:val="000000"/>
          <w:szCs w:val="18"/>
        </w:rPr>
        <w:t xml:space="preserve"> la concesión </w:t>
      </w:r>
      <w:r w:rsidR="00855223">
        <w:rPr>
          <w:rFonts w:cs="Tahoma"/>
          <w:color w:val="000000"/>
          <w:szCs w:val="18"/>
        </w:rPr>
        <w:t>de</w:t>
      </w:r>
      <w:r w:rsidRPr="00222CE3">
        <w:rPr>
          <w:rFonts w:cs="Tahoma"/>
          <w:color w:val="000000"/>
          <w:szCs w:val="18"/>
        </w:rPr>
        <w:t xml:space="preserve"> licencia </w:t>
      </w:r>
      <w:r w:rsidR="00855223">
        <w:rPr>
          <w:rFonts w:cs="Tahoma"/>
          <w:color w:val="000000"/>
          <w:szCs w:val="18"/>
        </w:rPr>
        <w:t>de</w:t>
      </w:r>
      <w:r w:rsidRPr="00222CE3">
        <w:rPr>
          <w:rFonts w:cs="Tahoma"/>
          <w:color w:val="000000"/>
          <w:szCs w:val="18"/>
        </w:rPr>
        <w:t>scrita anteriormente, pue</w:t>
      </w:r>
      <w:r w:rsidR="00855223">
        <w:rPr>
          <w:rFonts w:cs="Tahoma"/>
          <w:color w:val="000000"/>
          <w:szCs w:val="18"/>
        </w:rPr>
        <w:t>de</w:t>
      </w:r>
      <w:r w:rsidRPr="00222CE3">
        <w:rPr>
          <w:rFonts w:cs="Tahoma"/>
          <w:color w:val="000000"/>
          <w:szCs w:val="18"/>
        </w:rPr>
        <w:t>n actualizar a SharePoint Server 2013 (como se estipula en la concesión anterior) y utilizar SharePoint Server</w:t>
      </w:r>
      <w:r w:rsidR="009A1721">
        <w:rPr>
          <w:rFonts w:cs="Tahoma"/>
          <w:color w:val="000000"/>
          <w:szCs w:val="18"/>
        </w:rPr>
        <w:t> </w:t>
      </w:r>
      <w:r w:rsidRPr="00222CE3">
        <w:rPr>
          <w:rFonts w:cs="Tahoma"/>
          <w:color w:val="000000"/>
          <w:szCs w:val="18"/>
        </w:rPr>
        <w:t xml:space="preserve">2013 en virtud </w:t>
      </w:r>
      <w:r w:rsidR="00855223">
        <w:rPr>
          <w:rFonts w:cs="Tahoma"/>
          <w:color w:val="000000"/>
          <w:szCs w:val="18"/>
        </w:rPr>
        <w:t>de</w:t>
      </w:r>
      <w:r w:rsidRPr="00222CE3">
        <w:rPr>
          <w:rFonts w:cs="Tahoma"/>
          <w:color w:val="000000"/>
          <w:szCs w:val="18"/>
        </w:rPr>
        <w:t xml:space="preserve"> los </w:t>
      </w:r>
      <w:r w:rsidR="00855223">
        <w:rPr>
          <w:rFonts w:cs="Tahoma"/>
          <w:color w:val="000000"/>
          <w:szCs w:val="18"/>
        </w:rPr>
        <w:t>de</w:t>
      </w:r>
      <w:r w:rsidRPr="00222CE3">
        <w:rPr>
          <w:rFonts w:cs="Tahoma"/>
          <w:color w:val="000000"/>
          <w:szCs w:val="18"/>
        </w:rPr>
        <w:t xml:space="preserve">rechos </w:t>
      </w:r>
      <w:r w:rsidR="00855223">
        <w:rPr>
          <w:rFonts w:cs="Tahoma"/>
          <w:color w:val="000000"/>
          <w:szCs w:val="18"/>
        </w:rPr>
        <w:t>de</w:t>
      </w:r>
      <w:r w:rsidRPr="00222CE3">
        <w:rPr>
          <w:rFonts w:cs="Tahoma"/>
          <w:color w:val="000000"/>
          <w:szCs w:val="18"/>
        </w:rPr>
        <w:t xml:space="preserve"> uso </w:t>
      </w:r>
      <w:r w:rsidR="00855223">
        <w:rPr>
          <w:rFonts w:cs="Tahoma"/>
          <w:color w:val="000000"/>
          <w:szCs w:val="18"/>
        </w:rPr>
        <w:t>de</w:t>
      </w:r>
      <w:r w:rsidRPr="00222CE3">
        <w:rPr>
          <w:rFonts w:cs="Tahoma"/>
          <w:color w:val="000000"/>
          <w:szCs w:val="18"/>
        </w:rPr>
        <w:t xml:space="preserve">l producto para SharePoint Server 2013 y los términos y condiciones </w:t>
      </w:r>
      <w:r w:rsidR="00855223">
        <w:rPr>
          <w:rFonts w:cs="Tahoma"/>
          <w:color w:val="000000"/>
          <w:szCs w:val="18"/>
        </w:rPr>
        <w:t>de</w:t>
      </w:r>
      <w:r w:rsidRPr="00222CE3">
        <w:rPr>
          <w:rFonts w:cs="Tahoma"/>
          <w:color w:val="000000"/>
          <w:szCs w:val="18"/>
        </w:rPr>
        <w:t xml:space="preserve"> la sección </w:t>
      </w:r>
      <w:r w:rsidR="0084564E">
        <w:rPr>
          <w:rFonts w:cs="Tahoma"/>
          <w:color w:val="000000"/>
          <w:szCs w:val="18"/>
        </w:rPr>
        <w:t>“</w:t>
      </w:r>
      <w:r w:rsidRPr="00222CE3">
        <w:rPr>
          <w:rFonts w:cs="Tahoma"/>
          <w:color w:val="000000"/>
          <w:szCs w:val="18"/>
        </w:rPr>
        <w:t xml:space="preserve">Servidores – Aplicaciones Alojadas </w:t>
      </w:r>
      <w:r w:rsidR="00855223">
        <w:rPr>
          <w:rFonts w:cs="Tahoma"/>
          <w:color w:val="000000"/>
          <w:szCs w:val="18"/>
        </w:rPr>
        <w:t>de</w:t>
      </w:r>
      <w:r w:rsidRPr="00222CE3">
        <w:rPr>
          <w:rFonts w:cs="Tahoma"/>
          <w:color w:val="000000"/>
          <w:szCs w:val="18"/>
        </w:rPr>
        <w:t xml:space="preserve"> Modo In</w:t>
      </w:r>
      <w:r w:rsidR="00855223">
        <w:rPr>
          <w:rFonts w:cs="Tahoma"/>
          <w:color w:val="000000"/>
          <w:szCs w:val="18"/>
        </w:rPr>
        <w:t>de</w:t>
      </w:r>
      <w:r w:rsidRPr="00222CE3">
        <w:rPr>
          <w:rFonts w:cs="Tahoma"/>
          <w:color w:val="000000"/>
          <w:szCs w:val="18"/>
        </w:rPr>
        <w:t>pendiente</w:t>
      </w:r>
      <w:r w:rsidR="0084564E">
        <w:rPr>
          <w:rFonts w:cs="Tahoma"/>
          <w:color w:val="000000"/>
          <w:szCs w:val="18"/>
        </w:rPr>
        <w:t>”</w:t>
      </w:r>
      <w:r w:rsidRPr="00222CE3">
        <w:rPr>
          <w:rFonts w:cs="Tahoma"/>
          <w:color w:val="000000"/>
          <w:szCs w:val="18"/>
        </w:rPr>
        <w:t xml:space="preserve"> </w:t>
      </w:r>
      <w:r w:rsidR="00855223">
        <w:rPr>
          <w:rFonts w:cs="Tahoma"/>
          <w:color w:val="000000"/>
          <w:szCs w:val="18"/>
        </w:rPr>
        <w:t>de</w:t>
      </w:r>
      <w:r w:rsidRPr="00222CE3">
        <w:rPr>
          <w:rFonts w:cs="Tahoma"/>
          <w:color w:val="000000"/>
          <w:szCs w:val="18"/>
        </w:rPr>
        <w:t xml:space="preserve"> los </w:t>
      </w:r>
      <w:r w:rsidR="00855223">
        <w:rPr>
          <w:rFonts w:cs="Tahoma"/>
          <w:color w:val="000000"/>
          <w:szCs w:val="18"/>
        </w:rPr>
        <w:t>De</w:t>
      </w:r>
      <w:r w:rsidRPr="00222CE3">
        <w:rPr>
          <w:rFonts w:cs="Tahoma"/>
          <w:color w:val="000000"/>
          <w:szCs w:val="18"/>
        </w:rPr>
        <w:t xml:space="preserve">rechos </w:t>
      </w:r>
      <w:r w:rsidR="00855223">
        <w:rPr>
          <w:rFonts w:cs="Tahoma"/>
          <w:color w:val="000000"/>
          <w:szCs w:val="18"/>
        </w:rPr>
        <w:t>de</w:t>
      </w:r>
      <w:r w:rsidRPr="00222CE3">
        <w:rPr>
          <w:rFonts w:cs="Tahoma"/>
          <w:color w:val="000000"/>
          <w:szCs w:val="18"/>
        </w:rPr>
        <w:t xml:space="preserve"> Uso </w:t>
      </w:r>
      <w:r w:rsidR="00855223">
        <w:rPr>
          <w:rFonts w:cs="Tahoma"/>
          <w:color w:val="000000"/>
          <w:szCs w:val="18"/>
        </w:rPr>
        <w:t>de</w:t>
      </w:r>
      <w:r w:rsidRPr="00222CE3">
        <w:rPr>
          <w:rFonts w:cs="Tahoma"/>
          <w:color w:val="000000"/>
          <w:szCs w:val="18"/>
        </w:rPr>
        <w:t xml:space="preserve"> los Productos. Siempre que los Clientes mantengan la cobertura </w:t>
      </w:r>
      <w:r w:rsidR="00855223">
        <w:rPr>
          <w:rFonts w:cs="Tahoma"/>
          <w:color w:val="000000"/>
          <w:szCs w:val="18"/>
        </w:rPr>
        <w:t>de</w:t>
      </w:r>
      <w:r w:rsidRPr="00222CE3">
        <w:rPr>
          <w:rFonts w:cs="Tahoma"/>
          <w:color w:val="000000"/>
          <w:szCs w:val="18"/>
        </w:rPr>
        <w:t xml:space="preserve"> Software Assurance en sus licencias gratuitas </w:t>
      </w:r>
      <w:r w:rsidR="00855223">
        <w:rPr>
          <w:rFonts w:cs="Tahoma"/>
          <w:color w:val="000000"/>
          <w:szCs w:val="18"/>
        </w:rPr>
        <w:t>de</w:t>
      </w:r>
      <w:r w:rsidRPr="00222CE3">
        <w:rPr>
          <w:rFonts w:cs="Tahoma"/>
          <w:color w:val="000000"/>
          <w:szCs w:val="18"/>
        </w:rPr>
        <w:t xml:space="preserve"> SharePoint Server 2013, se aplica el </w:t>
      </w:r>
      <w:r w:rsidR="00855223">
        <w:rPr>
          <w:rFonts w:cs="Tahoma"/>
          <w:color w:val="000000"/>
          <w:szCs w:val="18"/>
        </w:rPr>
        <w:t>de</w:t>
      </w:r>
      <w:r w:rsidRPr="00222CE3">
        <w:rPr>
          <w:rFonts w:cs="Tahoma"/>
          <w:color w:val="000000"/>
          <w:szCs w:val="18"/>
        </w:rPr>
        <w:t xml:space="preserve">recho a utilizar SharePoint Server 2013 </w:t>
      </w:r>
      <w:r w:rsidR="00855223">
        <w:rPr>
          <w:rFonts w:cs="Tahoma"/>
          <w:color w:val="000000"/>
          <w:szCs w:val="18"/>
        </w:rPr>
        <w:t>de</w:t>
      </w:r>
      <w:r w:rsidRPr="00222CE3">
        <w:rPr>
          <w:rFonts w:cs="Tahoma"/>
          <w:color w:val="000000"/>
          <w:szCs w:val="18"/>
        </w:rPr>
        <w:t xml:space="preserve"> esta manera, hasta que la versión sustituta </w:t>
      </w:r>
      <w:r w:rsidR="00855223">
        <w:rPr>
          <w:rFonts w:cs="Tahoma"/>
          <w:color w:val="000000"/>
          <w:szCs w:val="18"/>
        </w:rPr>
        <w:t>de</w:t>
      </w:r>
      <w:r w:rsidRPr="00222CE3">
        <w:rPr>
          <w:rFonts w:cs="Tahoma"/>
          <w:color w:val="000000"/>
          <w:szCs w:val="18"/>
        </w:rPr>
        <w:t xml:space="preserve"> SharePoint Server 2013 esté disponible.</w:t>
      </w:r>
    </w:p>
    <w:p w14:paraId="039B386C" w14:textId="77777777" w:rsidR="000D76F0" w:rsidRPr="00222CE3" w:rsidRDefault="000D76F0" w:rsidP="00031ABF"/>
    <w:p w14:paraId="74D0268D" w14:textId="77777777" w:rsidR="00023FE7" w:rsidRPr="00222CE3" w:rsidRDefault="00023FE7" w:rsidP="00697E59">
      <w:pPr>
        <w:pStyle w:val="EndnoteText"/>
        <w:ind w:left="0"/>
      </w:pPr>
      <w:bookmarkStart w:id="1446" w:name="_78_SharePoint™_Server"/>
      <w:bookmarkStart w:id="1447" w:name="_Toc336338339"/>
      <w:bookmarkStart w:id="1448" w:name="Srv_81SQLSvr08R2DataCenter"/>
      <w:bookmarkEnd w:id="1446"/>
    </w:p>
    <w:p w14:paraId="7063EC93" w14:textId="77777777" w:rsidR="00A81E83" w:rsidRPr="00222CE3" w:rsidRDefault="00B071CC" w:rsidP="00A81E83">
      <w:pPr>
        <w:pStyle w:val="Heading3"/>
      </w:pPr>
      <w:bookmarkStart w:id="1449" w:name="_75_73_SQL"/>
      <w:bookmarkStart w:id="1450" w:name="_79_SQL_Server®"/>
      <w:bookmarkStart w:id="1451" w:name="_Toc377683128"/>
      <w:bookmarkStart w:id="1452" w:name="Srv_69SQLSvr08EntandEntProc"/>
      <w:bookmarkStart w:id="1453" w:name="Srv_70SQLSvr08EntandEntProc"/>
      <w:bookmarkStart w:id="1454" w:name="Srv_72SQLSvr08R2developer"/>
      <w:bookmarkStart w:id="1455" w:name="Srv_72SQLSvr08R2DataCenter"/>
      <w:bookmarkEnd w:id="1449"/>
      <w:bookmarkEnd w:id="1450"/>
      <w:r>
        <w:rPr>
          <w:rFonts w:ascii="Tahoma" w:hAnsi="Tahoma"/>
          <w:caps/>
          <w:color w:val="F66400"/>
          <w:sz w:val="22"/>
          <w:vertAlign w:val="superscript"/>
        </w:rPr>
        <w:t>80</w:t>
      </w:r>
      <w:r w:rsidR="00D629A3" w:rsidRPr="00222CE3">
        <w:rPr>
          <w:rFonts w:ascii="Tahoma" w:hAnsi="Tahoma"/>
          <w:color w:val="F66400"/>
          <w:sz w:val="22"/>
        </w:rPr>
        <w:t xml:space="preserve"> SQL Server</w:t>
      </w:r>
      <w:r w:rsidR="00B33FB2" w:rsidRPr="00B33FB2">
        <w:rPr>
          <w:rFonts w:ascii="Tahoma" w:hAnsi="Tahoma"/>
          <w:color w:val="F66400"/>
          <w:sz w:val="22"/>
          <w:vertAlign w:val="superscript"/>
        </w:rPr>
        <w:t>®</w:t>
      </w:r>
      <w:r w:rsidR="00D629A3" w:rsidRPr="00222CE3">
        <w:rPr>
          <w:rFonts w:ascii="Tahoma" w:hAnsi="Tahoma"/>
          <w:color w:val="F66400"/>
          <w:sz w:val="22"/>
        </w:rPr>
        <w:t xml:space="preserve"> 2008 R2 Datacenter</w:t>
      </w:r>
      <w:bookmarkEnd w:id="1447"/>
      <w:bookmarkEnd w:id="1451"/>
    </w:p>
    <w:bookmarkEnd w:id="1448"/>
    <w:p w14:paraId="4477BF42" w14:textId="77777777" w:rsidR="00A81E83" w:rsidRPr="00222CE3" w:rsidRDefault="00A81E83" w:rsidP="00031ABF"/>
    <w:p w14:paraId="40F12A8E" w14:textId="77777777" w:rsidR="00031ABF" w:rsidRPr="00222CE3" w:rsidRDefault="00A81E83" w:rsidP="00031ABF">
      <w:pPr>
        <w:spacing w:after="60"/>
        <w:ind w:left="720"/>
      </w:pPr>
      <w:r w:rsidRPr="00222CE3">
        <w:rPr>
          <w:rFonts w:cs="Tahoma"/>
          <w:b/>
          <w:color w:val="000000"/>
          <w:szCs w:val="18"/>
        </w:rPr>
        <w:t xml:space="preserve">Concesiones </w:t>
      </w:r>
      <w:r w:rsidR="00855223">
        <w:rPr>
          <w:rFonts w:cs="Tahoma"/>
          <w:b/>
          <w:color w:val="000000"/>
          <w:szCs w:val="18"/>
        </w:rPr>
        <w:t>de</w:t>
      </w:r>
      <w:r w:rsidRPr="00222CE3">
        <w:rPr>
          <w:rFonts w:cs="Tahoma"/>
          <w:b/>
          <w:color w:val="000000"/>
          <w:szCs w:val="18"/>
        </w:rPr>
        <w:t xml:space="preserve"> licencia asociadas con el cambio en el mo</w:t>
      </w:r>
      <w:r w:rsidR="00855223">
        <w:rPr>
          <w:rFonts w:cs="Tahoma"/>
          <w:b/>
          <w:color w:val="000000"/>
          <w:szCs w:val="18"/>
        </w:rPr>
        <w:t>de</w:t>
      </w:r>
      <w:r w:rsidRPr="00222CE3">
        <w:rPr>
          <w:rFonts w:cs="Tahoma"/>
          <w:b/>
          <w:color w:val="000000"/>
          <w:szCs w:val="18"/>
        </w:rPr>
        <w:t xml:space="preserve">lo </w:t>
      </w:r>
      <w:r w:rsidR="00855223">
        <w:rPr>
          <w:rFonts w:cs="Tahoma"/>
          <w:b/>
          <w:color w:val="000000"/>
          <w:szCs w:val="18"/>
        </w:rPr>
        <w:t>de</w:t>
      </w:r>
      <w:r w:rsidRPr="00222CE3">
        <w:rPr>
          <w:rFonts w:cs="Tahoma"/>
          <w:b/>
          <w:color w:val="000000"/>
          <w:szCs w:val="18"/>
        </w:rPr>
        <w:t xml:space="preserve"> licencia y fin </w:t>
      </w:r>
      <w:r w:rsidR="00855223">
        <w:rPr>
          <w:rFonts w:cs="Tahoma"/>
          <w:b/>
          <w:color w:val="000000"/>
          <w:szCs w:val="18"/>
        </w:rPr>
        <w:t>de</w:t>
      </w:r>
      <w:r w:rsidRPr="00222CE3">
        <w:rPr>
          <w:rFonts w:cs="Tahoma"/>
          <w:b/>
          <w:color w:val="000000"/>
          <w:szCs w:val="18"/>
        </w:rPr>
        <w:t xml:space="preserve"> ciclo </w:t>
      </w:r>
      <w:r w:rsidR="00855223">
        <w:rPr>
          <w:rFonts w:cs="Tahoma"/>
          <w:b/>
          <w:color w:val="000000"/>
          <w:szCs w:val="18"/>
        </w:rPr>
        <w:t>de</w:t>
      </w:r>
      <w:r w:rsidRPr="00222CE3">
        <w:rPr>
          <w:rFonts w:cs="Tahoma"/>
          <w:b/>
          <w:color w:val="000000"/>
          <w:szCs w:val="18"/>
        </w:rPr>
        <w:t xml:space="preserve"> vida </w:t>
      </w:r>
      <w:r w:rsidR="00855223">
        <w:rPr>
          <w:rFonts w:cs="Tahoma"/>
          <w:b/>
          <w:color w:val="000000"/>
          <w:szCs w:val="18"/>
        </w:rPr>
        <w:t>de</w:t>
      </w:r>
      <w:r w:rsidRPr="00222CE3">
        <w:rPr>
          <w:rFonts w:cs="Tahoma"/>
          <w:b/>
          <w:color w:val="000000"/>
          <w:szCs w:val="18"/>
        </w:rPr>
        <w:t xml:space="preserve"> SQL Server Datacenter</w:t>
      </w:r>
    </w:p>
    <w:p w14:paraId="7EFA72C8" w14:textId="77777777" w:rsidR="00A81E83" w:rsidRPr="00E97D69" w:rsidRDefault="00A81E83" w:rsidP="00031ABF">
      <w:pPr>
        <w:ind w:left="720"/>
        <w:rPr>
          <w:spacing w:val="-2"/>
        </w:rPr>
      </w:pPr>
      <w:r w:rsidRPr="00E97D69">
        <w:rPr>
          <w:color w:val="000000"/>
          <w:spacing w:val="-2"/>
        </w:rPr>
        <w:t xml:space="preserve">SQL Server 2008 R2 será la última versión </w:t>
      </w:r>
      <w:r w:rsidR="00855223">
        <w:rPr>
          <w:color w:val="000000"/>
          <w:spacing w:val="-2"/>
        </w:rPr>
        <w:t>de</w:t>
      </w:r>
      <w:r w:rsidRPr="00E97D69">
        <w:rPr>
          <w:color w:val="000000"/>
          <w:spacing w:val="-2"/>
        </w:rPr>
        <w:t xml:space="preserve"> SQL Server se conce</w:t>
      </w:r>
      <w:r w:rsidR="00855223">
        <w:rPr>
          <w:color w:val="000000"/>
          <w:spacing w:val="-2"/>
        </w:rPr>
        <w:t>de</w:t>
      </w:r>
      <w:r w:rsidRPr="00E97D69">
        <w:rPr>
          <w:color w:val="000000"/>
          <w:spacing w:val="-2"/>
        </w:rPr>
        <w:t xml:space="preserve"> en virtud </w:t>
      </w:r>
      <w:r w:rsidR="00855223">
        <w:rPr>
          <w:color w:val="000000"/>
          <w:spacing w:val="-2"/>
        </w:rPr>
        <w:t>de</w:t>
      </w:r>
      <w:r w:rsidRPr="00E97D69">
        <w:rPr>
          <w:color w:val="000000"/>
          <w:spacing w:val="-2"/>
        </w:rPr>
        <w:t>l mo</w:t>
      </w:r>
      <w:r w:rsidR="00855223">
        <w:rPr>
          <w:color w:val="000000"/>
          <w:spacing w:val="-2"/>
        </w:rPr>
        <w:t>de</w:t>
      </w:r>
      <w:r w:rsidRPr="00E97D69">
        <w:rPr>
          <w:color w:val="000000"/>
          <w:spacing w:val="-2"/>
        </w:rPr>
        <w:t xml:space="preserve">lo </w:t>
      </w:r>
      <w:r w:rsidR="00855223">
        <w:rPr>
          <w:color w:val="000000"/>
          <w:spacing w:val="-2"/>
        </w:rPr>
        <w:t>de</w:t>
      </w:r>
      <w:r w:rsidRPr="00E97D69">
        <w:rPr>
          <w:color w:val="000000"/>
          <w:spacing w:val="-2"/>
        </w:rPr>
        <w:t xml:space="preserve"> licencias Por Procesador y la última versión </w:t>
      </w:r>
      <w:r w:rsidR="00855223">
        <w:rPr>
          <w:color w:val="000000"/>
          <w:spacing w:val="-2"/>
        </w:rPr>
        <w:t>de</w:t>
      </w:r>
      <w:r w:rsidRPr="00E97D69">
        <w:rPr>
          <w:color w:val="000000"/>
          <w:spacing w:val="-2"/>
        </w:rPr>
        <w:t xml:space="preserve"> SQL Server Datacenter.</w:t>
      </w:r>
      <w:r w:rsidR="00B33FB2" w:rsidRPr="00E97D69">
        <w:rPr>
          <w:color w:val="000000"/>
          <w:spacing w:val="-2"/>
        </w:rPr>
        <w:t xml:space="preserve"> </w:t>
      </w:r>
      <w:r w:rsidRPr="00E97D69">
        <w:rPr>
          <w:color w:val="000000"/>
          <w:spacing w:val="-2"/>
        </w:rPr>
        <w:t xml:space="preserve">Como excepción, a los clientes </w:t>
      </w:r>
      <w:r w:rsidR="00855223">
        <w:rPr>
          <w:color w:val="000000"/>
          <w:spacing w:val="-2"/>
        </w:rPr>
        <w:t>de</w:t>
      </w:r>
      <w:r w:rsidRPr="00E97D69">
        <w:rPr>
          <w:color w:val="000000"/>
          <w:spacing w:val="-2"/>
        </w:rPr>
        <w:t xml:space="preserve"> Licencias por Volumen con cobertura </w:t>
      </w:r>
      <w:r w:rsidR="00855223">
        <w:rPr>
          <w:color w:val="000000"/>
          <w:spacing w:val="-2"/>
        </w:rPr>
        <w:t>de</w:t>
      </w:r>
      <w:r w:rsidRPr="00E97D69">
        <w:rPr>
          <w:color w:val="000000"/>
          <w:spacing w:val="-2"/>
        </w:rPr>
        <w:t xml:space="preserve"> Software Assurance activa para licencias </w:t>
      </w:r>
      <w:r w:rsidR="00855223">
        <w:rPr>
          <w:color w:val="000000"/>
          <w:spacing w:val="-2"/>
        </w:rPr>
        <w:t>de</w:t>
      </w:r>
      <w:r w:rsidRPr="00E97D69">
        <w:rPr>
          <w:color w:val="000000"/>
          <w:spacing w:val="-2"/>
        </w:rPr>
        <w:t xml:space="preserve"> procesador </w:t>
      </w:r>
      <w:r w:rsidR="00855223">
        <w:rPr>
          <w:color w:val="000000"/>
          <w:spacing w:val="-2"/>
        </w:rPr>
        <w:t>de</w:t>
      </w:r>
      <w:r w:rsidRPr="00E97D69">
        <w:rPr>
          <w:color w:val="000000"/>
          <w:spacing w:val="-2"/>
        </w:rPr>
        <w:t xml:space="preserve"> SQL Server 2008 R2 Datacenter el 1 </w:t>
      </w:r>
      <w:r w:rsidR="00855223">
        <w:rPr>
          <w:color w:val="000000"/>
          <w:spacing w:val="-2"/>
        </w:rPr>
        <w:t>de</w:t>
      </w:r>
      <w:r w:rsidRPr="00E97D69">
        <w:rPr>
          <w:color w:val="000000"/>
          <w:spacing w:val="-2"/>
        </w:rPr>
        <w:t xml:space="preserve"> abril </w:t>
      </w:r>
      <w:r w:rsidR="00855223">
        <w:rPr>
          <w:color w:val="000000"/>
          <w:spacing w:val="-2"/>
        </w:rPr>
        <w:t>de</w:t>
      </w:r>
      <w:r w:rsidRPr="00E97D69">
        <w:rPr>
          <w:color w:val="000000"/>
          <w:spacing w:val="-2"/>
        </w:rPr>
        <w:t xml:space="preserve"> 2012 (</w:t>
      </w:r>
      <w:r w:rsidR="0084564E">
        <w:rPr>
          <w:color w:val="000000"/>
          <w:spacing w:val="-2"/>
        </w:rPr>
        <w:t>“</w:t>
      </w:r>
      <w:r w:rsidRPr="00E97D69">
        <w:rPr>
          <w:color w:val="000000"/>
          <w:spacing w:val="-2"/>
        </w:rPr>
        <w:t>licencias cualificadas</w:t>
      </w:r>
      <w:r w:rsidR="0084564E">
        <w:rPr>
          <w:color w:val="000000"/>
          <w:spacing w:val="-2"/>
        </w:rPr>
        <w:t>”</w:t>
      </w:r>
      <w:r w:rsidRPr="00E97D69">
        <w:rPr>
          <w:color w:val="000000"/>
          <w:spacing w:val="-2"/>
        </w:rPr>
        <w:t xml:space="preserve">) se les ofrecen las siguientes opciones. Las licencias </w:t>
      </w:r>
      <w:r w:rsidR="00855223">
        <w:rPr>
          <w:color w:val="000000"/>
          <w:spacing w:val="-2"/>
        </w:rPr>
        <w:t>de</w:t>
      </w:r>
      <w:r w:rsidRPr="00E97D69">
        <w:rPr>
          <w:color w:val="000000"/>
          <w:spacing w:val="-2"/>
        </w:rPr>
        <w:t xml:space="preserve"> procesador </w:t>
      </w:r>
      <w:r w:rsidR="00855223">
        <w:rPr>
          <w:color w:val="000000"/>
          <w:spacing w:val="-2"/>
        </w:rPr>
        <w:t>de</w:t>
      </w:r>
      <w:r w:rsidRPr="00E97D69">
        <w:rPr>
          <w:color w:val="000000"/>
          <w:spacing w:val="-2"/>
        </w:rPr>
        <w:t xml:space="preserve"> SQL Server 2008 R2 Datacenter </w:t>
      </w:r>
      <w:r w:rsidRPr="00E97D69">
        <w:rPr>
          <w:rFonts w:cs="Tahoma"/>
          <w:bCs/>
          <w:color w:val="000000"/>
          <w:spacing w:val="-2"/>
          <w:szCs w:val="18"/>
        </w:rPr>
        <w:t xml:space="preserve">adquiridas posteriormente en virtud </w:t>
      </w:r>
      <w:r w:rsidR="00855223">
        <w:rPr>
          <w:rFonts w:cs="Tahoma"/>
          <w:bCs/>
          <w:color w:val="000000"/>
          <w:spacing w:val="-2"/>
          <w:szCs w:val="18"/>
        </w:rPr>
        <w:t>de</w:t>
      </w:r>
      <w:r w:rsidRPr="00E97D69">
        <w:rPr>
          <w:rFonts w:cs="Tahoma"/>
          <w:bCs/>
          <w:color w:val="000000"/>
          <w:spacing w:val="-2"/>
          <w:szCs w:val="18"/>
        </w:rPr>
        <w:t xml:space="preserve">l mismo periodo </w:t>
      </w:r>
      <w:r w:rsidR="00855223">
        <w:rPr>
          <w:rFonts w:cs="Tahoma"/>
          <w:bCs/>
          <w:color w:val="000000"/>
          <w:spacing w:val="-2"/>
          <w:szCs w:val="18"/>
        </w:rPr>
        <w:t>de</w:t>
      </w:r>
      <w:r w:rsidRPr="00E97D69">
        <w:rPr>
          <w:rFonts w:cs="Tahoma"/>
          <w:bCs/>
          <w:color w:val="000000"/>
          <w:spacing w:val="-2"/>
          <w:szCs w:val="18"/>
        </w:rPr>
        <w:t xml:space="preserve"> inscripción, pero antes </w:t>
      </w:r>
      <w:r w:rsidR="00855223">
        <w:rPr>
          <w:rFonts w:cs="Tahoma"/>
          <w:bCs/>
          <w:color w:val="000000"/>
          <w:spacing w:val="-2"/>
          <w:szCs w:val="18"/>
        </w:rPr>
        <w:t>de</w:t>
      </w:r>
      <w:r w:rsidRPr="00E97D69">
        <w:rPr>
          <w:rFonts w:cs="Tahoma"/>
          <w:bCs/>
          <w:color w:val="000000"/>
          <w:spacing w:val="-2"/>
          <w:szCs w:val="18"/>
        </w:rPr>
        <w:t xml:space="preserve">l 1 </w:t>
      </w:r>
      <w:r w:rsidR="00855223">
        <w:rPr>
          <w:rFonts w:cs="Tahoma"/>
          <w:bCs/>
          <w:color w:val="000000"/>
          <w:spacing w:val="-2"/>
          <w:szCs w:val="18"/>
        </w:rPr>
        <w:t>de</w:t>
      </w:r>
      <w:r w:rsidRPr="00E97D69">
        <w:rPr>
          <w:rFonts w:cs="Tahoma"/>
          <w:bCs/>
          <w:color w:val="000000"/>
          <w:spacing w:val="-2"/>
          <w:szCs w:val="18"/>
        </w:rPr>
        <w:t xml:space="preserve"> abril </w:t>
      </w:r>
      <w:r w:rsidR="00855223">
        <w:rPr>
          <w:rFonts w:cs="Tahoma"/>
          <w:bCs/>
          <w:color w:val="000000"/>
          <w:spacing w:val="-2"/>
          <w:szCs w:val="18"/>
        </w:rPr>
        <w:t>de</w:t>
      </w:r>
      <w:r w:rsidRPr="00E97D69">
        <w:rPr>
          <w:rFonts w:cs="Tahoma"/>
          <w:bCs/>
          <w:color w:val="000000"/>
          <w:spacing w:val="-2"/>
          <w:szCs w:val="18"/>
        </w:rPr>
        <w:t xml:space="preserve"> 2015 como parte </w:t>
      </w:r>
      <w:r w:rsidR="00855223">
        <w:rPr>
          <w:rFonts w:cs="Tahoma"/>
          <w:bCs/>
          <w:color w:val="000000"/>
          <w:spacing w:val="-2"/>
          <w:szCs w:val="18"/>
        </w:rPr>
        <w:t>de</w:t>
      </w:r>
      <w:r w:rsidRPr="00E97D69">
        <w:rPr>
          <w:rFonts w:cs="Tahoma"/>
          <w:bCs/>
          <w:color w:val="000000"/>
          <w:spacing w:val="-2"/>
          <w:szCs w:val="18"/>
        </w:rPr>
        <w:t xml:space="preserve"> un proceso </w:t>
      </w:r>
      <w:r w:rsidR="0084564E">
        <w:rPr>
          <w:rFonts w:cs="Tahoma"/>
          <w:bCs/>
          <w:color w:val="000000"/>
          <w:spacing w:val="-2"/>
          <w:szCs w:val="18"/>
        </w:rPr>
        <w:t>“</w:t>
      </w:r>
      <w:r w:rsidRPr="00E97D69">
        <w:rPr>
          <w:rFonts w:cs="Tahoma"/>
          <w:bCs/>
          <w:color w:val="000000"/>
          <w:spacing w:val="-2"/>
          <w:szCs w:val="18"/>
        </w:rPr>
        <w:t>true up</w:t>
      </w:r>
      <w:r w:rsidR="0084564E">
        <w:rPr>
          <w:rFonts w:cs="Tahoma"/>
          <w:bCs/>
          <w:color w:val="000000"/>
          <w:spacing w:val="-2"/>
          <w:szCs w:val="18"/>
        </w:rPr>
        <w:t>”</w:t>
      </w:r>
      <w:r w:rsidRPr="00E97D69">
        <w:rPr>
          <w:rFonts w:cs="Tahoma"/>
          <w:bCs/>
          <w:color w:val="000000"/>
          <w:spacing w:val="-2"/>
          <w:szCs w:val="18"/>
        </w:rPr>
        <w:t xml:space="preserve"> programado </w:t>
      </w:r>
      <w:r w:rsidR="00855223">
        <w:rPr>
          <w:rFonts w:cs="Tahoma"/>
          <w:bCs/>
          <w:color w:val="000000"/>
          <w:spacing w:val="-2"/>
          <w:szCs w:val="18"/>
        </w:rPr>
        <w:t>de</w:t>
      </w:r>
      <w:r w:rsidRPr="00E97D69">
        <w:rPr>
          <w:rFonts w:cs="Tahoma"/>
          <w:bCs/>
          <w:color w:val="000000"/>
          <w:spacing w:val="-2"/>
          <w:szCs w:val="18"/>
        </w:rPr>
        <w:t xml:space="preserve">l cliente </w:t>
      </w:r>
      <w:r w:rsidR="00855223">
        <w:rPr>
          <w:rFonts w:cs="Tahoma"/>
          <w:bCs/>
          <w:color w:val="000000"/>
          <w:spacing w:val="-2"/>
          <w:szCs w:val="18"/>
        </w:rPr>
        <w:t>de</w:t>
      </w:r>
      <w:r w:rsidRPr="00E97D69">
        <w:rPr>
          <w:rFonts w:cs="Tahoma"/>
          <w:bCs/>
          <w:color w:val="000000"/>
          <w:spacing w:val="-2"/>
          <w:szCs w:val="18"/>
        </w:rPr>
        <w:t xml:space="preserve"> Enterprise, Enterprise Subscription, Open Value Subscription, o Enrollment for Education Solutions también son </w:t>
      </w:r>
      <w:r w:rsidR="0084564E">
        <w:rPr>
          <w:rFonts w:cs="Tahoma"/>
          <w:bCs/>
          <w:color w:val="000000"/>
          <w:spacing w:val="-2"/>
          <w:szCs w:val="18"/>
        </w:rPr>
        <w:t>“</w:t>
      </w:r>
      <w:r w:rsidRPr="00E97D69">
        <w:rPr>
          <w:rFonts w:cs="Tahoma"/>
          <w:bCs/>
          <w:color w:val="000000"/>
          <w:spacing w:val="-2"/>
          <w:szCs w:val="18"/>
        </w:rPr>
        <w:t>licencias cualificadas</w:t>
      </w:r>
      <w:r w:rsidR="0084564E">
        <w:rPr>
          <w:rFonts w:cs="Tahoma"/>
          <w:bCs/>
          <w:color w:val="000000"/>
          <w:spacing w:val="-2"/>
          <w:szCs w:val="18"/>
        </w:rPr>
        <w:t>”</w:t>
      </w:r>
      <w:r w:rsidRPr="00E97D69">
        <w:rPr>
          <w:rFonts w:cs="Tahoma"/>
          <w:bCs/>
          <w:color w:val="000000"/>
          <w:spacing w:val="-2"/>
          <w:szCs w:val="18"/>
        </w:rPr>
        <w:t xml:space="preserve"> para efectos </w:t>
      </w:r>
      <w:r w:rsidR="00855223">
        <w:rPr>
          <w:rFonts w:cs="Tahoma"/>
          <w:bCs/>
          <w:color w:val="000000"/>
          <w:spacing w:val="-2"/>
          <w:szCs w:val="18"/>
        </w:rPr>
        <w:t>de</w:t>
      </w:r>
      <w:r w:rsidRPr="00E97D69">
        <w:rPr>
          <w:rFonts w:cs="Tahoma"/>
          <w:bCs/>
          <w:color w:val="000000"/>
          <w:spacing w:val="-2"/>
          <w:szCs w:val="18"/>
        </w:rPr>
        <w:t xml:space="preserve"> estas opciones.</w:t>
      </w:r>
      <w:r w:rsidR="00B33FB2" w:rsidRPr="00E97D69">
        <w:rPr>
          <w:rFonts w:cs="Tahoma"/>
          <w:bCs/>
          <w:color w:val="000000"/>
          <w:spacing w:val="-2"/>
          <w:szCs w:val="18"/>
        </w:rPr>
        <w:t xml:space="preserve"> </w:t>
      </w:r>
      <w:r w:rsidRPr="00E97D69">
        <w:rPr>
          <w:rFonts w:cs="Tahoma"/>
          <w:bCs/>
          <w:color w:val="000000"/>
          <w:spacing w:val="-2"/>
          <w:szCs w:val="18"/>
        </w:rPr>
        <w:t xml:space="preserve">Las licencias adquiridas </w:t>
      </w:r>
      <w:r w:rsidR="00855223">
        <w:rPr>
          <w:rFonts w:cs="Tahoma"/>
          <w:bCs/>
          <w:color w:val="000000"/>
          <w:spacing w:val="-2"/>
          <w:szCs w:val="18"/>
        </w:rPr>
        <w:t>de</w:t>
      </w:r>
      <w:r w:rsidRPr="00E97D69">
        <w:rPr>
          <w:rFonts w:cs="Tahoma"/>
          <w:bCs/>
          <w:color w:val="000000"/>
          <w:spacing w:val="-2"/>
          <w:szCs w:val="18"/>
        </w:rPr>
        <w:t xml:space="preserve">spués </w:t>
      </w:r>
      <w:r w:rsidR="00855223">
        <w:rPr>
          <w:rFonts w:cs="Tahoma"/>
          <w:bCs/>
          <w:color w:val="000000"/>
          <w:spacing w:val="-2"/>
          <w:szCs w:val="18"/>
        </w:rPr>
        <w:t>de</w:t>
      </w:r>
      <w:r w:rsidRPr="00E97D69">
        <w:rPr>
          <w:rFonts w:cs="Tahoma"/>
          <w:bCs/>
          <w:color w:val="000000"/>
          <w:spacing w:val="-2"/>
          <w:szCs w:val="18"/>
        </w:rPr>
        <w:t xml:space="preserve">l 1 </w:t>
      </w:r>
      <w:r w:rsidR="00855223">
        <w:rPr>
          <w:rFonts w:cs="Tahoma"/>
          <w:bCs/>
          <w:color w:val="000000"/>
          <w:spacing w:val="-2"/>
          <w:szCs w:val="18"/>
        </w:rPr>
        <w:t>de</w:t>
      </w:r>
      <w:r w:rsidRPr="00E97D69">
        <w:rPr>
          <w:rFonts w:cs="Tahoma"/>
          <w:bCs/>
          <w:color w:val="000000"/>
          <w:spacing w:val="-2"/>
          <w:szCs w:val="18"/>
        </w:rPr>
        <w:t xml:space="preserve"> abril </w:t>
      </w:r>
      <w:r w:rsidR="00855223">
        <w:rPr>
          <w:rFonts w:cs="Tahoma"/>
          <w:bCs/>
          <w:color w:val="000000"/>
          <w:spacing w:val="-2"/>
          <w:szCs w:val="18"/>
        </w:rPr>
        <w:t>de</w:t>
      </w:r>
      <w:r w:rsidRPr="00E97D69">
        <w:rPr>
          <w:rFonts w:cs="Tahoma"/>
          <w:bCs/>
          <w:color w:val="000000"/>
          <w:spacing w:val="-2"/>
          <w:szCs w:val="18"/>
        </w:rPr>
        <w:t xml:space="preserve"> 2015 o en virtud </w:t>
      </w:r>
      <w:r w:rsidR="00855223">
        <w:rPr>
          <w:rFonts w:cs="Tahoma"/>
          <w:bCs/>
          <w:color w:val="000000"/>
          <w:spacing w:val="-2"/>
          <w:szCs w:val="18"/>
        </w:rPr>
        <w:t>de</w:t>
      </w:r>
      <w:r w:rsidRPr="00E97D69">
        <w:rPr>
          <w:rFonts w:cs="Tahoma"/>
          <w:bCs/>
          <w:color w:val="000000"/>
          <w:spacing w:val="-2"/>
          <w:szCs w:val="18"/>
        </w:rPr>
        <w:t xml:space="preserve"> un periodo </w:t>
      </w:r>
      <w:r w:rsidR="00855223">
        <w:rPr>
          <w:rFonts w:cs="Tahoma"/>
          <w:bCs/>
          <w:color w:val="000000"/>
          <w:spacing w:val="-2"/>
          <w:szCs w:val="18"/>
        </w:rPr>
        <w:t>de</w:t>
      </w:r>
      <w:r w:rsidRPr="00E97D69">
        <w:rPr>
          <w:rFonts w:cs="Tahoma"/>
          <w:bCs/>
          <w:color w:val="000000"/>
          <w:spacing w:val="-2"/>
          <w:szCs w:val="18"/>
        </w:rPr>
        <w:t xml:space="preserve"> inscripción posterior, un contrato in</w:t>
      </w:r>
      <w:r w:rsidR="00855223">
        <w:rPr>
          <w:rFonts w:cs="Tahoma"/>
          <w:bCs/>
          <w:color w:val="000000"/>
          <w:spacing w:val="-2"/>
          <w:szCs w:val="18"/>
        </w:rPr>
        <w:t>de</w:t>
      </w:r>
      <w:r w:rsidRPr="00E97D69">
        <w:rPr>
          <w:rFonts w:cs="Tahoma"/>
          <w:bCs/>
          <w:color w:val="000000"/>
          <w:spacing w:val="-2"/>
          <w:szCs w:val="18"/>
        </w:rPr>
        <w:t xml:space="preserve">pendiente o cualquier inscripción con una fecha </w:t>
      </w:r>
      <w:r w:rsidR="00855223">
        <w:rPr>
          <w:rFonts w:cs="Tahoma"/>
          <w:bCs/>
          <w:color w:val="000000"/>
          <w:spacing w:val="-2"/>
          <w:szCs w:val="18"/>
        </w:rPr>
        <w:t>de</w:t>
      </w:r>
      <w:r w:rsidRPr="00E97D69">
        <w:rPr>
          <w:rFonts w:cs="Tahoma"/>
          <w:bCs/>
          <w:color w:val="000000"/>
          <w:spacing w:val="-2"/>
          <w:szCs w:val="18"/>
        </w:rPr>
        <w:t xml:space="preserve"> entrada en vigor </w:t>
      </w:r>
      <w:r w:rsidR="00855223">
        <w:rPr>
          <w:rFonts w:cs="Tahoma"/>
          <w:bCs/>
          <w:color w:val="000000"/>
          <w:spacing w:val="-2"/>
          <w:szCs w:val="18"/>
        </w:rPr>
        <w:t>de</w:t>
      </w:r>
      <w:r w:rsidRPr="00E97D69">
        <w:rPr>
          <w:rFonts w:cs="Tahoma"/>
          <w:bCs/>
          <w:color w:val="000000"/>
          <w:spacing w:val="-2"/>
          <w:szCs w:val="18"/>
        </w:rPr>
        <w:t xml:space="preserve">spués </w:t>
      </w:r>
      <w:r w:rsidR="00855223">
        <w:rPr>
          <w:rFonts w:cs="Tahoma"/>
          <w:bCs/>
          <w:color w:val="000000"/>
          <w:spacing w:val="-2"/>
          <w:szCs w:val="18"/>
        </w:rPr>
        <w:t>de</w:t>
      </w:r>
      <w:r w:rsidRPr="00E97D69">
        <w:rPr>
          <w:rFonts w:cs="Tahoma"/>
          <w:bCs/>
          <w:color w:val="000000"/>
          <w:spacing w:val="-2"/>
          <w:szCs w:val="18"/>
        </w:rPr>
        <w:t xml:space="preserve">l 1 </w:t>
      </w:r>
      <w:r w:rsidR="00855223">
        <w:rPr>
          <w:rFonts w:cs="Tahoma"/>
          <w:bCs/>
          <w:color w:val="000000"/>
          <w:spacing w:val="-2"/>
          <w:szCs w:val="18"/>
        </w:rPr>
        <w:t>de</w:t>
      </w:r>
      <w:r w:rsidRPr="00E97D69">
        <w:rPr>
          <w:rFonts w:cs="Tahoma"/>
          <w:bCs/>
          <w:color w:val="000000"/>
          <w:spacing w:val="-2"/>
          <w:szCs w:val="18"/>
        </w:rPr>
        <w:t xml:space="preserve"> abril </w:t>
      </w:r>
      <w:r w:rsidR="00855223">
        <w:rPr>
          <w:rFonts w:cs="Tahoma"/>
          <w:bCs/>
          <w:color w:val="000000"/>
          <w:spacing w:val="-2"/>
          <w:szCs w:val="18"/>
        </w:rPr>
        <w:t>de</w:t>
      </w:r>
      <w:r w:rsidRPr="00E97D69">
        <w:rPr>
          <w:rFonts w:cs="Tahoma"/>
          <w:bCs/>
          <w:color w:val="000000"/>
          <w:spacing w:val="-2"/>
          <w:szCs w:val="18"/>
        </w:rPr>
        <w:t xml:space="preserve"> 2012 no son licencias cualificadas.</w:t>
      </w:r>
    </w:p>
    <w:p w14:paraId="691263C1" w14:textId="77777777" w:rsidR="00031ABF" w:rsidRPr="00222CE3" w:rsidRDefault="00031ABF" w:rsidP="00031ABF">
      <w:pPr>
        <w:spacing w:after="60"/>
        <w:ind w:left="720"/>
      </w:pPr>
      <w:r w:rsidRPr="00222CE3">
        <w:rPr>
          <w:rFonts w:cs="Tahoma"/>
          <w:b/>
          <w:color w:val="000000"/>
          <w:szCs w:val="18"/>
        </w:rPr>
        <w:t>Periodo actual</w:t>
      </w:r>
    </w:p>
    <w:p w14:paraId="0189E21F" w14:textId="77777777" w:rsidR="00A81E83" w:rsidRPr="00222CE3" w:rsidRDefault="00A81E83" w:rsidP="00031ABF">
      <w:pPr>
        <w:ind w:left="720"/>
        <w:contextualSpacing/>
      </w:pPr>
      <w:r w:rsidRPr="00222CE3">
        <w:rPr>
          <w:rFonts w:eastAsia="Calibri" w:cs="Tahoma"/>
          <w:szCs w:val="18"/>
        </w:rPr>
        <w:t xml:space="preserve">Durante el periodo actual </w:t>
      </w:r>
      <w:r w:rsidR="00855223">
        <w:rPr>
          <w:rFonts w:eastAsia="Calibri" w:cs="Tahoma"/>
          <w:szCs w:val="18"/>
        </w:rPr>
        <w:t>de</w:t>
      </w:r>
      <w:r w:rsidRPr="00222CE3">
        <w:rPr>
          <w:rFonts w:eastAsia="Calibri" w:cs="Tahoma"/>
          <w:szCs w:val="18"/>
        </w:rPr>
        <w:t xml:space="preserve"> su cobertura </w:t>
      </w:r>
      <w:r w:rsidR="00855223">
        <w:rPr>
          <w:rFonts w:eastAsia="Calibri" w:cs="Tahoma"/>
          <w:szCs w:val="18"/>
        </w:rPr>
        <w:t>de</w:t>
      </w:r>
      <w:r w:rsidRPr="00222CE3">
        <w:rPr>
          <w:rFonts w:eastAsia="Calibri" w:cs="Tahoma"/>
          <w:szCs w:val="18"/>
        </w:rPr>
        <w:t xml:space="preserve"> Software Assurance el 1 </w:t>
      </w:r>
      <w:r w:rsidR="00855223">
        <w:rPr>
          <w:rFonts w:eastAsia="Calibri" w:cs="Tahoma"/>
          <w:szCs w:val="18"/>
        </w:rPr>
        <w:t>de</w:t>
      </w:r>
      <w:r w:rsidRPr="00222CE3">
        <w:rPr>
          <w:rFonts w:eastAsia="Calibri" w:cs="Tahoma"/>
          <w:szCs w:val="18"/>
        </w:rPr>
        <w:t xml:space="preserve"> abril 2012, los clientes (incluidos clientes con contratos </w:t>
      </w:r>
      <w:r w:rsidR="00855223">
        <w:rPr>
          <w:rFonts w:eastAsia="Calibri" w:cs="Tahoma"/>
          <w:szCs w:val="18"/>
        </w:rPr>
        <w:t>de</w:t>
      </w:r>
      <w:r w:rsidRPr="00222CE3">
        <w:rPr>
          <w:rFonts w:eastAsia="Calibri" w:cs="Tahoma"/>
          <w:szCs w:val="18"/>
        </w:rPr>
        <w:t xml:space="preserve"> suscripción) pue</w:t>
      </w:r>
      <w:r w:rsidR="00855223">
        <w:rPr>
          <w:rFonts w:eastAsia="Calibri" w:cs="Tahoma"/>
          <w:szCs w:val="18"/>
        </w:rPr>
        <w:t>de</w:t>
      </w:r>
      <w:r w:rsidRPr="00222CE3">
        <w:rPr>
          <w:rFonts w:eastAsia="Calibri" w:cs="Tahoma"/>
          <w:szCs w:val="18"/>
        </w:rPr>
        <w:t xml:space="preserve">n, en virtud </w:t>
      </w:r>
      <w:r w:rsidR="00855223">
        <w:rPr>
          <w:rFonts w:eastAsia="Calibri" w:cs="Tahoma"/>
          <w:szCs w:val="18"/>
        </w:rPr>
        <w:t>de</w:t>
      </w:r>
      <w:r w:rsidRPr="00222CE3">
        <w:rPr>
          <w:rFonts w:eastAsia="Calibri" w:cs="Tahoma"/>
          <w:szCs w:val="18"/>
        </w:rPr>
        <w:t xml:space="preserve"> cualquier licencia cualificada, actualizar a y utilizar software SQL Server 2012 Enterprise Core en lugar </w:t>
      </w:r>
      <w:r w:rsidR="00855223">
        <w:rPr>
          <w:rFonts w:eastAsia="Calibri" w:cs="Tahoma"/>
          <w:szCs w:val="18"/>
        </w:rPr>
        <w:t>de</w:t>
      </w:r>
      <w:r w:rsidRPr="00222CE3">
        <w:rPr>
          <w:rFonts w:eastAsia="Calibri" w:cs="Tahoma"/>
          <w:szCs w:val="18"/>
        </w:rPr>
        <w:t xml:space="preserve"> SQL Server 2008 R2 Datacenter sujeto a los </w:t>
      </w:r>
      <w:r w:rsidR="00855223">
        <w:rPr>
          <w:rFonts w:eastAsia="Calibri" w:cs="Tahoma"/>
          <w:szCs w:val="18"/>
        </w:rPr>
        <w:t>de</w:t>
      </w:r>
      <w:r w:rsidRPr="00222CE3">
        <w:rPr>
          <w:rFonts w:eastAsia="Calibri" w:cs="Tahoma"/>
          <w:szCs w:val="18"/>
        </w:rPr>
        <w:t xml:space="preserve">rechos </w:t>
      </w:r>
      <w:r w:rsidR="00855223">
        <w:rPr>
          <w:rFonts w:eastAsia="Calibri" w:cs="Tahoma"/>
          <w:szCs w:val="18"/>
        </w:rPr>
        <w:t>de</w:t>
      </w:r>
      <w:r w:rsidRPr="00222CE3">
        <w:rPr>
          <w:rFonts w:eastAsia="Calibri" w:cs="Tahoma"/>
          <w:szCs w:val="18"/>
        </w:rPr>
        <w:t xml:space="preserve"> uso </w:t>
      </w:r>
      <w:r w:rsidR="00855223">
        <w:rPr>
          <w:rFonts w:eastAsia="Calibri" w:cs="Tahoma"/>
          <w:szCs w:val="18"/>
        </w:rPr>
        <w:t>de</w:t>
      </w:r>
      <w:r w:rsidRPr="00222CE3">
        <w:rPr>
          <w:rFonts w:eastAsia="Calibri" w:cs="Tahoma"/>
          <w:szCs w:val="18"/>
        </w:rPr>
        <w:t xml:space="preserve"> los productos </w:t>
      </w:r>
      <w:r w:rsidR="00855223">
        <w:rPr>
          <w:rFonts w:eastAsia="Calibri" w:cs="Tahoma"/>
          <w:szCs w:val="18"/>
        </w:rPr>
        <w:t>de</w:t>
      </w:r>
      <w:r w:rsidRPr="00222CE3">
        <w:rPr>
          <w:rFonts w:eastAsia="Calibri" w:cs="Tahoma"/>
          <w:szCs w:val="18"/>
        </w:rPr>
        <w:t xml:space="preserve"> licencias por procesador </w:t>
      </w:r>
      <w:r w:rsidR="00855223">
        <w:rPr>
          <w:rFonts w:eastAsia="Calibri" w:cs="Tahoma"/>
          <w:szCs w:val="18"/>
        </w:rPr>
        <w:t>de</w:t>
      </w:r>
      <w:r w:rsidRPr="00222CE3">
        <w:rPr>
          <w:rFonts w:eastAsia="Calibri" w:cs="Tahoma"/>
          <w:szCs w:val="18"/>
        </w:rPr>
        <w:t xml:space="preserve"> SQL Server 2008 R2 Enterprise (como se refleja en los </w:t>
      </w:r>
      <w:r w:rsidR="00855223">
        <w:rPr>
          <w:rFonts w:eastAsia="Calibri" w:cs="Tahoma"/>
          <w:szCs w:val="18"/>
        </w:rPr>
        <w:t>De</w:t>
      </w:r>
      <w:r w:rsidRPr="00222CE3">
        <w:rPr>
          <w:rFonts w:eastAsia="Calibri" w:cs="Tahoma"/>
          <w:szCs w:val="18"/>
        </w:rPr>
        <w:t xml:space="preserve">rechos </w:t>
      </w:r>
      <w:r w:rsidR="00855223">
        <w:rPr>
          <w:rFonts w:eastAsia="Calibri" w:cs="Tahoma"/>
          <w:szCs w:val="18"/>
        </w:rPr>
        <w:t>de</w:t>
      </w:r>
      <w:r w:rsidRPr="00222CE3">
        <w:rPr>
          <w:rFonts w:eastAsia="Calibri" w:cs="Tahoma"/>
          <w:szCs w:val="18"/>
        </w:rPr>
        <w:t xml:space="preserve"> Uso </w:t>
      </w:r>
      <w:r w:rsidR="00855223">
        <w:rPr>
          <w:rFonts w:eastAsia="Calibri" w:cs="Tahoma"/>
          <w:szCs w:val="18"/>
        </w:rPr>
        <w:t>de</w:t>
      </w:r>
      <w:r w:rsidRPr="00222CE3">
        <w:rPr>
          <w:rFonts w:eastAsia="Calibri" w:cs="Tahoma"/>
          <w:szCs w:val="18"/>
        </w:rPr>
        <w:t xml:space="preserve"> los Productos </w:t>
      </w:r>
      <w:r w:rsidR="00855223">
        <w:rPr>
          <w:rFonts w:eastAsia="Calibri" w:cs="Tahoma"/>
          <w:szCs w:val="18"/>
        </w:rPr>
        <w:t>de</w:t>
      </w:r>
      <w:r w:rsidRPr="00222CE3">
        <w:rPr>
          <w:rFonts w:eastAsia="Calibri" w:cs="Tahoma"/>
          <w:szCs w:val="18"/>
        </w:rPr>
        <w:t xml:space="preserve"> enero </w:t>
      </w:r>
      <w:r w:rsidR="00855223">
        <w:rPr>
          <w:rFonts w:eastAsia="Calibri" w:cs="Tahoma"/>
          <w:szCs w:val="18"/>
        </w:rPr>
        <w:t>de</w:t>
      </w:r>
      <w:r w:rsidRPr="00222CE3">
        <w:rPr>
          <w:rFonts w:eastAsia="Calibri" w:cs="Tahoma"/>
          <w:szCs w:val="18"/>
        </w:rPr>
        <w:t xml:space="preserve"> 2012). Estos clientes también tienen </w:t>
      </w:r>
      <w:r w:rsidR="00855223">
        <w:rPr>
          <w:rFonts w:eastAsia="Calibri" w:cs="Tahoma"/>
          <w:szCs w:val="18"/>
        </w:rPr>
        <w:t>de</w:t>
      </w:r>
      <w:r w:rsidRPr="00222CE3">
        <w:rPr>
          <w:rFonts w:eastAsia="Calibri" w:cs="Tahoma"/>
          <w:szCs w:val="18"/>
        </w:rPr>
        <w:t xml:space="preserve">rechos </w:t>
      </w:r>
      <w:r w:rsidR="00855223">
        <w:rPr>
          <w:rFonts w:eastAsia="Calibri" w:cs="Tahoma"/>
          <w:szCs w:val="18"/>
        </w:rPr>
        <w:t>de</w:t>
      </w:r>
      <w:r w:rsidRPr="00222CE3">
        <w:rPr>
          <w:rFonts w:eastAsia="Calibri" w:cs="Tahoma"/>
          <w:szCs w:val="18"/>
        </w:rPr>
        <w:t xml:space="preserve"> uso </w:t>
      </w:r>
      <w:r w:rsidR="00855223">
        <w:rPr>
          <w:rFonts w:eastAsia="Calibri" w:cs="Tahoma"/>
          <w:szCs w:val="18"/>
        </w:rPr>
        <w:t>de</w:t>
      </w:r>
      <w:r w:rsidRPr="00222CE3">
        <w:rPr>
          <w:rFonts w:eastAsia="Calibri" w:cs="Tahoma"/>
          <w:szCs w:val="18"/>
        </w:rPr>
        <w:t xml:space="preserve"> </w:t>
      </w:r>
      <w:r w:rsidR="0084564E">
        <w:rPr>
          <w:rFonts w:eastAsia="Calibri" w:cs="Tahoma"/>
          <w:szCs w:val="18"/>
        </w:rPr>
        <w:t>“</w:t>
      </w:r>
      <w:r w:rsidRPr="00222CE3">
        <w:rPr>
          <w:rFonts w:eastAsia="Calibri" w:cs="Tahoma"/>
          <w:szCs w:val="18"/>
        </w:rPr>
        <w:t>Virtualización Ilimitada</w:t>
      </w:r>
      <w:r w:rsidR="0084564E">
        <w:rPr>
          <w:rFonts w:eastAsia="Calibri" w:cs="Tahoma"/>
          <w:szCs w:val="18"/>
        </w:rPr>
        <w:t>”</w:t>
      </w:r>
      <w:r w:rsidRPr="00222CE3">
        <w:rPr>
          <w:rFonts w:eastAsia="Calibri" w:cs="Tahoma"/>
          <w:szCs w:val="18"/>
        </w:rPr>
        <w:t xml:space="preserve"> como se </w:t>
      </w:r>
      <w:r w:rsidR="00855223">
        <w:rPr>
          <w:rFonts w:eastAsia="Calibri" w:cs="Tahoma"/>
          <w:szCs w:val="18"/>
        </w:rPr>
        <w:t>de</w:t>
      </w:r>
      <w:r w:rsidRPr="00222CE3">
        <w:rPr>
          <w:rFonts w:eastAsia="Calibri" w:cs="Tahoma"/>
          <w:szCs w:val="18"/>
        </w:rPr>
        <w:t xml:space="preserve">scribe en las notas sobre productos </w:t>
      </w:r>
      <w:r w:rsidR="00855223">
        <w:rPr>
          <w:rFonts w:eastAsia="Calibri" w:cs="Tahoma"/>
          <w:szCs w:val="18"/>
        </w:rPr>
        <w:t>de</w:t>
      </w:r>
      <w:r w:rsidRPr="00222CE3">
        <w:rPr>
          <w:rFonts w:eastAsia="Calibri" w:cs="Tahoma"/>
          <w:szCs w:val="18"/>
        </w:rPr>
        <w:t xml:space="preserve"> SQL Server 2012 Enterprise en esta Lista </w:t>
      </w:r>
      <w:r w:rsidR="00855223">
        <w:rPr>
          <w:rFonts w:eastAsia="Calibri" w:cs="Tahoma"/>
          <w:szCs w:val="18"/>
        </w:rPr>
        <w:t>de</w:t>
      </w:r>
      <w:r w:rsidRPr="00222CE3">
        <w:rPr>
          <w:rFonts w:eastAsia="Calibri" w:cs="Tahoma"/>
          <w:szCs w:val="18"/>
        </w:rPr>
        <w:t xml:space="preserve"> Productos.</w:t>
      </w:r>
    </w:p>
    <w:p w14:paraId="21B46E2B" w14:textId="77777777" w:rsidR="00031ABF" w:rsidRPr="00222CE3" w:rsidRDefault="00031ABF" w:rsidP="00031ABF">
      <w:pPr>
        <w:ind w:left="720"/>
        <w:contextualSpacing/>
      </w:pPr>
    </w:p>
    <w:p w14:paraId="21F33639" w14:textId="77777777" w:rsidR="00031ABF" w:rsidRPr="00222CE3" w:rsidRDefault="00A81E83" w:rsidP="00031ABF">
      <w:pPr>
        <w:spacing w:after="60"/>
        <w:ind w:left="720"/>
      </w:pPr>
      <w:r w:rsidRPr="00222CE3">
        <w:rPr>
          <w:rFonts w:cs="Tahoma"/>
          <w:b/>
          <w:color w:val="000000"/>
          <w:szCs w:val="18"/>
        </w:rPr>
        <w:t xml:space="preserve">Primer periodo </w:t>
      </w:r>
      <w:r w:rsidR="00855223">
        <w:rPr>
          <w:rFonts w:cs="Tahoma"/>
          <w:b/>
          <w:color w:val="000000"/>
          <w:szCs w:val="18"/>
        </w:rPr>
        <w:t>de</w:t>
      </w:r>
      <w:r w:rsidRPr="00222CE3">
        <w:rPr>
          <w:rFonts w:cs="Tahoma"/>
          <w:b/>
          <w:color w:val="000000"/>
          <w:szCs w:val="18"/>
        </w:rPr>
        <w:t xml:space="preserve"> renovación (antes </w:t>
      </w:r>
      <w:r w:rsidR="00855223">
        <w:rPr>
          <w:rFonts w:cs="Tahoma"/>
          <w:b/>
          <w:color w:val="000000"/>
          <w:szCs w:val="18"/>
        </w:rPr>
        <w:t>de</w:t>
      </w:r>
      <w:r w:rsidRPr="00222CE3">
        <w:rPr>
          <w:rFonts w:cs="Tahoma"/>
          <w:b/>
          <w:color w:val="000000"/>
          <w:szCs w:val="18"/>
        </w:rPr>
        <w:t xml:space="preserve">l 1 </w:t>
      </w:r>
      <w:r w:rsidR="00855223">
        <w:rPr>
          <w:rFonts w:cs="Tahoma"/>
          <w:b/>
          <w:color w:val="000000"/>
          <w:szCs w:val="18"/>
        </w:rPr>
        <w:t>de</w:t>
      </w:r>
      <w:r w:rsidRPr="00222CE3">
        <w:rPr>
          <w:rFonts w:cs="Tahoma"/>
          <w:b/>
          <w:color w:val="000000"/>
          <w:szCs w:val="18"/>
        </w:rPr>
        <w:t xml:space="preserve"> abril </w:t>
      </w:r>
      <w:r w:rsidR="00855223">
        <w:rPr>
          <w:rFonts w:cs="Tahoma"/>
          <w:b/>
          <w:color w:val="000000"/>
          <w:szCs w:val="18"/>
        </w:rPr>
        <w:t>de</w:t>
      </w:r>
      <w:r w:rsidRPr="00222CE3">
        <w:rPr>
          <w:rFonts w:cs="Tahoma"/>
          <w:b/>
          <w:color w:val="000000"/>
          <w:szCs w:val="18"/>
        </w:rPr>
        <w:t xml:space="preserve"> 2015)</w:t>
      </w:r>
    </w:p>
    <w:p w14:paraId="0A73FC71" w14:textId="77777777" w:rsidR="00A81E83" w:rsidRPr="00222CE3" w:rsidRDefault="00A81E83" w:rsidP="00031ABF">
      <w:pPr>
        <w:tabs>
          <w:tab w:val="left" w:pos="720"/>
        </w:tabs>
        <w:ind w:left="720"/>
        <w:contextualSpacing/>
      </w:pPr>
      <w:r w:rsidRPr="00222CE3">
        <w:rPr>
          <w:rFonts w:eastAsia="Calibri" w:cs="Tahoma"/>
          <w:szCs w:val="18"/>
        </w:rPr>
        <w:t xml:space="preserve">En el momento </w:t>
      </w:r>
      <w:r w:rsidR="00855223">
        <w:rPr>
          <w:rFonts w:eastAsia="Calibri" w:cs="Tahoma"/>
          <w:szCs w:val="18"/>
        </w:rPr>
        <w:t>de</w:t>
      </w:r>
      <w:r w:rsidRPr="00222CE3">
        <w:rPr>
          <w:rFonts w:eastAsia="Calibri" w:cs="Tahoma"/>
          <w:szCs w:val="18"/>
        </w:rPr>
        <w:t xml:space="preserve"> la primera renovación </w:t>
      </w:r>
      <w:r w:rsidR="00855223">
        <w:rPr>
          <w:rFonts w:eastAsia="Calibri" w:cs="Tahoma"/>
          <w:szCs w:val="18"/>
        </w:rPr>
        <w:t>de</w:t>
      </w:r>
      <w:r w:rsidRPr="00222CE3">
        <w:rPr>
          <w:rFonts w:eastAsia="Calibri" w:cs="Tahoma"/>
          <w:szCs w:val="18"/>
        </w:rPr>
        <w:t xml:space="preserve"> Software Assurance </w:t>
      </w:r>
      <w:r w:rsidR="00855223">
        <w:rPr>
          <w:rFonts w:eastAsia="Calibri" w:cs="Tahoma"/>
          <w:szCs w:val="18"/>
        </w:rPr>
        <w:t>de</w:t>
      </w:r>
      <w:r w:rsidRPr="00222CE3">
        <w:rPr>
          <w:rFonts w:eastAsia="Calibri" w:cs="Tahoma"/>
          <w:szCs w:val="18"/>
        </w:rPr>
        <w:t xml:space="preserve">spués el 1 </w:t>
      </w:r>
      <w:r w:rsidR="00855223">
        <w:rPr>
          <w:rFonts w:eastAsia="Calibri" w:cs="Tahoma"/>
          <w:szCs w:val="18"/>
        </w:rPr>
        <w:t>de</w:t>
      </w:r>
      <w:r w:rsidRPr="00222CE3">
        <w:rPr>
          <w:rFonts w:eastAsia="Calibri" w:cs="Tahoma"/>
          <w:szCs w:val="18"/>
        </w:rPr>
        <w:t xml:space="preserve"> abril 2012, o </w:t>
      </w:r>
      <w:r w:rsidR="00855223">
        <w:rPr>
          <w:rFonts w:eastAsia="Calibri" w:cs="Tahoma"/>
          <w:szCs w:val="18"/>
        </w:rPr>
        <w:t>de</w:t>
      </w:r>
      <w:r w:rsidRPr="00222CE3">
        <w:rPr>
          <w:rFonts w:eastAsia="Calibri" w:cs="Tahoma"/>
          <w:szCs w:val="18"/>
        </w:rPr>
        <w:t xml:space="preserve">spués </w:t>
      </w:r>
      <w:r w:rsidR="00855223">
        <w:rPr>
          <w:rFonts w:eastAsia="Calibri" w:cs="Tahoma"/>
          <w:szCs w:val="18"/>
        </w:rPr>
        <w:t>de</w:t>
      </w:r>
      <w:r w:rsidR="00E97D69">
        <w:rPr>
          <w:rFonts w:eastAsia="Calibri" w:cs="Tahoma"/>
          <w:szCs w:val="18"/>
        </w:rPr>
        <w:t> </w:t>
      </w:r>
      <w:r w:rsidRPr="00222CE3">
        <w:rPr>
          <w:rFonts w:eastAsia="Calibri" w:cs="Tahoma"/>
          <w:szCs w:val="18"/>
        </w:rPr>
        <w:t xml:space="preserve">esa fecha, (pero antes </w:t>
      </w:r>
      <w:r w:rsidR="00855223">
        <w:rPr>
          <w:rFonts w:eastAsia="Calibri" w:cs="Tahoma"/>
          <w:szCs w:val="18"/>
        </w:rPr>
        <w:t>de</w:t>
      </w:r>
      <w:r w:rsidRPr="00222CE3">
        <w:rPr>
          <w:rFonts w:eastAsia="Calibri" w:cs="Tahoma"/>
          <w:szCs w:val="18"/>
        </w:rPr>
        <w:t xml:space="preserve">l 1 </w:t>
      </w:r>
      <w:r w:rsidR="00855223">
        <w:rPr>
          <w:rFonts w:eastAsia="Calibri" w:cs="Tahoma"/>
          <w:szCs w:val="18"/>
        </w:rPr>
        <w:t>de</w:t>
      </w:r>
      <w:r w:rsidRPr="00222CE3">
        <w:rPr>
          <w:rFonts w:eastAsia="Calibri" w:cs="Tahoma"/>
          <w:szCs w:val="18"/>
        </w:rPr>
        <w:t xml:space="preserve"> abril </w:t>
      </w:r>
      <w:r w:rsidR="00855223">
        <w:rPr>
          <w:rFonts w:eastAsia="Calibri" w:cs="Tahoma"/>
          <w:szCs w:val="18"/>
        </w:rPr>
        <w:t>de</w:t>
      </w:r>
      <w:r w:rsidRPr="00222CE3">
        <w:rPr>
          <w:rFonts w:eastAsia="Calibri" w:cs="Tahoma"/>
          <w:szCs w:val="18"/>
        </w:rPr>
        <w:t xml:space="preserve"> 2015), para cada servidor que un cliente ha licenciado correctamente en virtud </w:t>
      </w:r>
      <w:r w:rsidR="00855223">
        <w:rPr>
          <w:rFonts w:eastAsia="Calibri" w:cs="Tahoma"/>
          <w:szCs w:val="18"/>
        </w:rPr>
        <w:t>de</w:t>
      </w:r>
      <w:r w:rsidRPr="00222CE3">
        <w:rPr>
          <w:rFonts w:eastAsia="Calibri" w:cs="Tahoma"/>
          <w:szCs w:val="18"/>
        </w:rPr>
        <w:t xml:space="preserve"> </w:t>
      </w:r>
      <w:r w:rsidR="00855223">
        <w:rPr>
          <w:rFonts w:eastAsia="Calibri" w:cs="Tahoma"/>
          <w:szCs w:val="18"/>
        </w:rPr>
        <w:t>de</w:t>
      </w:r>
      <w:r w:rsidRPr="00222CE3">
        <w:rPr>
          <w:rFonts w:eastAsia="Calibri" w:cs="Tahoma"/>
          <w:szCs w:val="18"/>
        </w:rPr>
        <w:t xml:space="preserve">rechos </w:t>
      </w:r>
      <w:r w:rsidR="00855223">
        <w:rPr>
          <w:rFonts w:eastAsia="Calibri" w:cs="Tahoma"/>
          <w:szCs w:val="18"/>
        </w:rPr>
        <w:t>de</w:t>
      </w:r>
      <w:r w:rsidRPr="00222CE3">
        <w:rPr>
          <w:rFonts w:eastAsia="Calibri" w:cs="Tahoma"/>
          <w:szCs w:val="18"/>
        </w:rPr>
        <w:t xml:space="preserve"> uso </w:t>
      </w:r>
      <w:r w:rsidR="00855223">
        <w:rPr>
          <w:rFonts w:eastAsia="Calibri" w:cs="Tahoma"/>
          <w:szCs w:val="18"/>
        </w:rPr>
        <w:t>de</w:t>
      </w:r>
      <w:r w:rsidRPr="00222CE3">
        <w:rPr>
          <w:rFonts w:eastAsia="Calibri" w:cs="Tahoma"/>
          <w:szCs w:val="18"/>
        </w:rPr>
        <w:t xml:space="preserve"> los productos </w:t>
      </w:r>
      <w:r w:rsidR="00855223">
        <w:rPr>
          <w:rFonts w:eastAsia="Calibri" w:cs="Tahoma"/>
          <w:szCs w:val="18"/>
        </w:rPr>
        <w:t>de</w:t>
      </w:r>
      <w:r w:rsidRPr="00222CE3">
        <w:rPr>
          <w:rFonts w:eastAsia="Calibri" w:cs="Tahoma"/>
          <w:szCs w:val="18"/>
        </w:rPr>
        <w:t xml:space="preserve"> licencia por procesador </w:t>
      </w:r>
      <w:r w:rsidR="00855223">
        <w:rPr>
          <w:rFonts w:eastAsia="Calibri" w:cs="Tahoma"/>
          <w:szCs w:val="18"/>
        </w:rPr>
        <w:t>de</w:t>
      </w:r>
      <w:r w:rsidRPr="00222CE3">
        <w:rPr>
          <w:rFonts w:eastAsia="Calibri" w:cs="Tahoma"/>
          <w:szCs w:val="18"/>
        </w:rPr>
        <w:t xml:space="preserve"> SQL Server 2008 R2 Standard, el cliente pue</w:t>
      </w:r>
      <w:r w:rsidR="00855223">
        <w:rPr>
          <w:rFonts w:eastAsia="Calibri" w:cs="Tahoma"/>
          <w:szCs w:val="18"/>
        </w:rPr>
        <w:t>de</w:t>
      </w:r>
      <w:r w:rsidRPr="00222CE3">
        <w:rPr>
          <w:rFonts w:eastAsia="Calibri" w:cs="Tahoma"/>
          <w:szCs w:val="18"/>
        </w:rPr>
        <w:t xml:space="preserve"> adquirir Software Assurance para licencias por núcleo </w:t>
      </w:r>
      <w:r w:rsidR="00855223">
        <w:rPr>
          <w:rFonts w:eastAsia="Calibri" w:cs="Tahoma"/>
          <w:szCs w:val="18"/>
        </w:rPr>
        <w:t>de</w:t>
      </w:r>
      <w:r w:rsidRPr="00222CE3">
        <w:rPr>
          <w:rFonts w:eastAsia="Calibri" w:cs="Tahoma"/>
          <w:szCs w:val="18"/>
        </w:rPr>
        <w:t xml:space="preserve"> SQL Server </w:t>
      </w:r>
      <w:r w:rsidRPr="00222CE3">
        <w:rPr>
          <w:rFonts w:eastAsia="Calibri" w:cs="Tahoma"/>
          <w:szCs w:val="18"/>
        </w:rPr>
        <w:lastRenderedPageBreak/>
        <w:t xml:space="preserve">Enterprise sin adquirir las licencias por núcleo subyacentes para una cantidad </w:t>
      </w:r>
      <w:r w:rsidR="00855223">
        <w:rPr>
          <w:rFonts w:eastAsia="Calibri" w:cs="Tahoma"/>
          <w:szCs w:val="18"/>
        </w:rPr>
        <w:t>de</w:t>
      </w:r>
      <w:r w:rsidRPr="00222CE3">
        <w:rPr>
          <w:rFonts w:eastAsia="Calibri" w:cs="Tahoma"/>
          <w:szCs w:val="18"/>
        </w:rPr>
        <w:t xml:space="preserve"> licencias por núcleo igual a</w:t>
      </w:r>
      <w:r w:rsidR="00E97D69">
        <w:rPr>
          <w:rFonts w:eastAsia="Calibri" w:cs="Tahoma"/>
          <w:szCs w:val="18"/>
        </w:rPr>
        <w:t> </w:t>
      </w:r>
      <w:r w:rsidRPr="00222CE3">
        <w:rPr>
          <w:rFonts w:eastAsia="Calibri" w:cs="Tahoma"/>
          <w:szCs w:val="18"/>
        </w:rPr>
        <w:t xml:space="preserve">la suma </w:t>
      </w:r>
      <w:r w:rsidR="00855223">
        <w:rPr>
          <w:rFonts w:eastAsia="Calibri" w:cs="Tahoma"/>
          <w:szCs w:val="18"/>
        </w:rPr>
        <w:t>de</w:t>
      </w:r>
      <w:r w:rsidRPr="00222CE3">
        <w:rPr>
          <w:rFonts w:eastAsia="Calibri" w:cs="Tahoma"/>
          <w:szCs w:val="18"/>
        </w:rPr>
        <w:t xml:space="preserve"> (a) y (b):</w:t>
      </w:r>
    </w:p>
    <w:p w14:paraId="1EA84113" w14:textId="77777777" w:rsidR="00A81E83" w:rsidRPr="00E97D69" w:rsidRDefault="00A81E83" w:rsidP="00E97D69">
      <w:pPr>
        <w:pStyle w:val="ListParagraph"/>
        <w:numPr>
          <w:ilvl w:val="0"/>
          <w:numId w:val="147"/>
        </w:numPr>
        <w:tabs>
          <w:tab w:val="left" w:pos="1440"/>
        </w:tabs>
        <w:ind w:left="1440"/>
        <w:rPr>
          <w:rFonts w:ascii="Tahoma" w:hAnsi="Tahoma" w:cs="Tahoma"/>
          <w:sz w:val="18"/>
          <w:szCs w:val="18"/>
        </w:rPr>
      </w:pPr>
      <w:r w:rsidRPr="00E97D69">
        <w:rPr>
          <w:rFonts w:ascii="Tahoma" w:eastAsia="Calibri" w:hAnsi="Tahoma" w:cs="Tahoma"/>
          <w:sz w:val="18"/>
          <w:szCs w:val="18"/>
        </w:rPr>
        <w:t xml:space="preserve">un número igual que el menor </w:t>
      </w:r>
      <w:r w:rsidR="00855223">
        <w:rPr>
          <w:rFonts w:ascii="Tahoma" w:eastAsia="Calibri" w:hAnsi="Tahoma" w:cs="Tahoma"/>
          <w:sz w:val="18"/>
          <w:szCs w:val="18"/>
        </w:rPr>
        <w:t>de</w:t>
      </w:r>
      <w:r w:rsidRPr="00E97D69">
        <w:rPr>
          <w:rFonts w:ascii="Tahoma" w:eastAsia="Calibri" w:hAnsi="Tahoma" w:cs="Tahoma"/>
          <w:sz w:val="18"/>
          <w:szCs w:val="18"/>
        </w:rPr>
        <w:t xml:space="preserve">l número </w:t>
      </w:r>
      <w:r w:rsidR="00855223">
        <w:rPr>
          <w:rFonts w:ascii="Tahoma" w:eastAsia="Calibri" w:hAnsi="Tahoma" w:cs="Tahoma"/>
          <w:sz w:val="18"/>
          <w:szCs w:val="18"/>
        </w:rPr>
        <w:t>de</w:t>
      </w:r>
      <w:r w:rsidRPr="00E97D69">
        <w:rPr>
          <w:rFonts w:ascii="Tahoma" w:eastAsia="Calibri" w:hAnsi="Tahoma" w:cs="Tahoma"/>
          <w:sz w:val="18"/>
          <w:szCs w:val="18"/>
        </w:rPr>
        <w:t xml:space="preserve"> licencias cualificadas asignado al servidor o al número total </w:t>
      </w:r>
      <w:r w:rsidR="00855223">
        <w:rPr>
          <w:rFonts w:ascii="Tahoma" w:eastAsia="Calibri" w:hAnsi="Tahoma" w:cs="Tahoma"/>
          <w:sz w:val="18"/>
          <w:szCs w:val="18"/>
        </w:rPr>
        <w:t>de</w:t>
      </w:r>
      <w:r w:rsidRPr="00E97D69">
        <w:rPr>
          <w:rFonts w:ascii="Tahoma" w:eastAsia="Calibri" w:hAnsi="Tahoma" w:cs="Tahoma"/>
          <w:sz w:val="18"/>
          <w:szCs w:val="18"/>
        </w:rPr>
        <w:t xml:space="preserve"> procesadores físicos en el servidor multiplicado por el mayor </w:t>
      </w:r>
      <w:r w:rsidR="00855223">
        <w:rPr>
          <w:rFonts w:ascii="Tahoma" w:eastAsia="Calibri" w:hAnsi="Tahoma" w:cs="Tahoma"/>
          <w:sz w:val="18"/>
          <w:szCs w:val="18"/>
        </w:rPr>
        <w:t>de</w:t>
      </w:r>
      <w:r w:rsidRPr="00E97D69">
        <w:rPr>
          <w:rFonts w:ascii="Tahoma" w:eastAsia="Calibri" w:hAnsi="Tahoma" w:cs="Tahoma"/>
          <w:sz w:val="18"/>
          <w:szCs w:val="18"/>
        </w:rPr>
        <w:t xml:space="preserve">: </w:t>
      </w:r>
    </w:p>
    <w:p w14:paraId="37D532B5" w14:textId="77777777" w:rsidR="00A81E83" w:rsidRPr="00222CE3" w:rsidRDefault="00A81E83" w:rsidP="00346F4B">
      <w:pPr>
        <w:numPr>
          <w:ilvl w:val="2"/>
          <w:numId w:val="54"/>
        </w:numPr>
        <w:tabs>
          <w:tab w:val="left" w:pos="1800"/>
        </w:tabs>
        <w:ind w:left="1800" w:hanging="360"/>
        <w:contextualSpacing/>
      </w:pPr>
      <w:r w:rsidRPr="00222CE3">
        <w:rPr>
          <w:rFonts w:eastAsia="Calibri" w:cs="Tahoma"/>
          <w:szCs w:val="18"/>
        </w:rPr>
        <w:t>Ocho, O BIEN</w:t>
      </w:r>
    </w:p>
    <w:p w14:paraId="09071FD0" w14:textId="77777777" w:rsidR="00A81E83" w:rsidRPr="00222CE3" w:rsidRDefault="00A81E83" w:rsidP="00346F4B">
      <w:pPr>
        <w:numPr>
          <w:ilvl w:val="2"/>
          <w:numId w:val="54"/>
        </w:numPr>
        <w:tabs>
          <w:tab w:val="left" w:pos="1800"/>
        </w:tabs>
        <w:ind w:left="1800" w:hanging="360"/>
        <w:contextualSpacing/>
      </w:pPr>
      <w:r w:rsidRPr="00222CE3">
        <w:rPr>
          <w:rFonts w:eastAsia="Calibri" w:cs="Tahoma"/>
          <w:szCs w:val="18"/>
        </w:rPr>
        <w:t xml:space="preserve">el número real </w:t>
      </w:r>
      <w:r w:rsidR="00855223">
        <w:rPr>
          <w:rFonts w:eastAsia="Calibri" w:cs="Tahoma"/>
          <w:szCs w:val="18"/>
        </w:rPr>
        <w:t>de</w:t>
      </w:r>
      <w:r w:rsidRPr="00222CE3">
        <w:rPr>
          <w:rFonts w:eastAsia="Calibri" w:cs="Tahoma"/>
          <w:szCs w:val="18"/>
        </w:rPr>
        <w:t xml:space="preserve"> núcleos por procesador físico multiplicado por el factor </w:t>
      </w:r>
      <w:r w:rsidR="00855223">
        <w:rPr>
          <w:rFonts w:eastAsia="Calibri" w:cs="Tahoma"/>
          <w:szCs w:val="18"/>
        </w:rPr>
        <w:t>de</w:t>
      </w:r>
      <w:r w:rsidRPr="00222CE3">
        <w:rPr>
          <w:rFonts w:eastAsia="Calibri" w:cs="Tahoma"/>
          <w:szCs w:val="18"/>
        </w:rPr>
        <w:t xml:space="preserve"> núcleos correspondiente.</w:t>
      </w:r>
      <w:r w:rsidR="00B33FB2">
        <w:rPr>
          <w:rFonts w:eastAsia="Calibri" w:cs="Tahoma"/>
          <w:szCs w:val="18"/>
        </w:rPr>
        <w:t xml:space="preserve"> </w:t>
      </w:r>
      <w:r w:rsidRPr="00222CE3">
        <w:rPr>
          <w:rFonts w:eastAsia="Calibri" w:cs="Tahoma"/>
          <w:szCs w:val="18"/>
        </w:rPr>
        <w:t xml:space="preserve">(En casos en que el número real </w:t>
      </w:r>
      <w:r w:rsidR="00855223">
        <w:rPr>
          <w:rFonts w:eastAsia="Calibri" w:cs="Tahoma"/>
          <w:szCs w:val="18"/>
        </w:rPr>
        <w:t>de</w:t>
      </w:r>
      <w:r w:rsidRPr="00222CE3">
        <w:rPr>
          <w:rFonts w:eastAsia="Calibri" w:cs="Tahoma"/>
          <w:szCs w:val="18"/>
        </w:rPr>
        <w:t xml:space="preserve"> núcleos por procesador físico supere los ocho, los clientes </w:t>
      </w:r>
      <w:r w:rsidR="00855223">
        <w:rPr>
          <w:rFonts w:eastAsia="Calibri" w:cs="Tahoma"/>
          <w:szCs w:val="18"/>
        </w:rPr>
        <w:t>de</w:t>
      </w:r>
      <w:r w:rsidRPr="00222CE3">
        <w:rPr>
          <w:rFonts w:eastAsia="Calibri" w:cs="Tahoma"/>
          <w:szCs w:val="18"/>
        </w:rPr>
        <w:t xml:space="preserve">ben mantener un registro </w:t>
      </w:r>
      <w:r w:rsidR="00855223">
        <w:rPr>
          <w:rFonts w:eastAsia="Calibri" w:cs="Tahoma"/>
          <w:szCs w:val="18"/>
        </w:rPr>
        <w:t>de</w:t>
      </w:r>
      <w:r w:rsidRPr="00222CE3">
        <w:rPr>
          <w:rFonts w:eastAsia="Calibri" w:cs="Tahoma"/>
          <w:szCs w:val="18"/>
        </w:rPr>
        <w:t xml:space="preserve"> la configuración </w:t>
      </w:r>
      <w:r w:rsidR="00855223">
        <w:rPr>
          <w:rFonts w:eastAsia="Calibri" w:cs="Tahoma"/>
          <w:szCs w:val="18"/>
        </w:rPr>
        <w:t>de</w:t>
      </w:r>
      <w:r w:rsidRPr="00222CE3">
        <w:rPr>
          <w:rFonts w:eastAsia="Calibri" w:cs="Tahoma"/>
          <w:szCs w:val="18"/>
        </w:rPr>
        <w:t xml:space="preserve"> software SQL Server que se ejecuta en el servidor (las instancias licenciadas que se ejecutan en entornos </w:t>
      </w:r>
      <w:r w:rsidR="00855223">
        <w:rPr>
          <w:rFonts w:eastAsia="Calibri" w:cs="Tahoma"/>
          <w:szCs w:val="18"/>
        </w:rPr>
        <w:t>de</w:t>
      </w:r>
      <w:r w:rsidRPr="00222CE3">
        <w:rPr>
          <w:rFonts w:eastAsia="Calibri" w:cs="Tahoma"/>
          <w:szCs w:val="18"/>
        </w:rPr>
        <w:t xml:space="preserve"> sistema operativo en el servidor licenciado) y el hardware físico que es compatible con ese software inmediatamente anterior a la renovación </w:t>
      </w:r>
      <w:r w:rsidR="00855223">
        <w:rPr>
          <w:rFonts w:eastAsia="Calibri" w:cs="Tahoma"/>
          <w:szCs w:val="18"/>
        </w:rPr>
        <w:t>de</w:t>
      </w:r>
      <w:r w:rsidRPr="00222CE3">
        <w:rPr>
          <w:rFonts w:eastAsia="Calibri" w:cs="Tahoma"/>
          <w:szCs w:val="18"/>
        </w:rPr>
        <w:t xml:space="preserve"> Software Assurance mediante el uso </w:t>
      </w:r>
      <w:r w:rsidR="00855223">
        <w:rPr>
          <w:rFonts w:eastAsia="Calibri" w:cs="Tahoma"/>
          <w:szCs w:val="18"/>
        </w:rPr>
        <w:t>de</w:t>
      </w:r>
      <w:r w:rsidRPr="00222CE3">
        <w:rPr>
          <w:rFonts w:eastAsia="Calibri" w:cs="Tahoma"/>
          <w:szCs w:val="18"/>
        </w:rPr>
        <w:t xml:space="preserve"> la herramienta Microsoft MAP o cualquier software equivalente). </w:t>
      </w:r>
    </w:p>
    <w:p w14:paraId="715C2675" w14:textId="77777777" w:rsidR="00A81E83" w:rsidRPr="00E97D69" w:rsidRDefault="00A81E83" w:rsidP="00E97D69">
      <w:pPr>
        <w:pStyle w:val="ListParagraph"/>
        <w:numPr>
          <w:ilvl w:val="0"/>
          <w:numId w:val="147"/>
        </w:numPr>
        <w:tabs>
          <w:tab w:val="left" w:pos="1440"/>
        </w:tabs>
        <w:ind w:left="1440"/>
        <w:rPr>
          <w:rFonts w:ascii="Tahoma" w:hAnsi="Tahoma" w:cs="Tahoma"/>
          <w:sz w:val="18"/>
          <w:szCs w:val="18"/>
        </w:rPr>
      </w:pPr>
      <w:r w:rsidRPr="00E97D69">
        <w:rPr>
          <w:rFonts w:ascii="Tahoma" w:eastAsia="Calibri" w:hAnsi="Tahoma" w:cs="Tahoma"/>
          <w:sz w:val="18"/>
          <w:szCs w:val="18"/>
        </w:rPr>
        <w:t xml:space="preserve">un número igual que el número </w:t>
      </w:r>
      <w:r w:rsidR="00855223">
        <w:rPr>
          <w:rFonts w:ascii="Tahoma" w:eastAsia="Calibri" w:hAnsi="Tahoma" w:cs="Tahoma"/>
          <w:sz w:val="18"/>
          <w:szCs w:val="18"/>
        </w:rPr>
        <w:t>de</w:t>
      </w:r>
      <w:r w:rsidRPr="00E97D69">
        <w:rPr>
          <w:rFonts w:ascii="Tahoma" w:eastAsia="Calibri" w:hAnsi="Tahoma" w:cs="Tahoma"/>
          <w:sz w:val="18"/>
          <w:szCs w:val="18"/>
        </w:rPr>
        <w:t xml:space="preserve"> licencias cualificadas asignado al servidor por sobre el número real </w:t>
      </w:r>
      <w:r w:rsidR="00855223">
        <w:rPr>
          <w:rFonts w:ascii="Tahoma" w:eastAsia="Calibri" w:hAnsi="Tahoma" w:cs="Tahoma"/>
          <w:sz w:val="18"/>
          <w:szCs w:val="18"/>
        </w:rPr>
        <w:t>de</w:t>
      </w:r>
      <w:r w:rsidRPr="00E97D69">
        <w:rPr>
          <w:rFonts w:ascii="Tahoma" w:eastAsia="Calibri" w:hAnsi="Tahoma" w:cs="Tahoma"/>
          <w:sz w:val="18"/>
          <w:szCs w:val="18"/>
        </w:rPr>
        <w:t xml:space="preserve"> procesadores físicos en el servidor multiplicado por ocho.</w:t>
      </w:r>
    </w:p>
    <w:p w14:paraId="773C43AC" w14:textId="77777777" w:rsidR="00031ABF" w:rsidRDefault="00031ABF" w:rsidP="00031ABF">
      <w:pPr>
        <w:ind w:left="720"/>
        <w:contextualSpacing/>
      </w:pPr>
    </w:p>
    <w:p w14:paraId="5DFD1059" w14:textId="77777777" w:rsidR="009A1721" w:rsidRDefault="009A1721" w:rsidP="00031ABF">
      <w:pPr>
        <w:ind w:left="720"/>
        <w:contextualSpacing/>
      </w:pPr>
    </w:p>
    <w:p w14:paraId="506911B4" w14:textId="77777777" w:rsidR="009A1721" w:rsidRDefault="009A1721" w:rsidP="00031ABF">
      <w:pPr>
        <w:ind w:left="720"/>
        <w:contextualSpacing/>
      </w:pPr>
    </w:p>
    <w:p w14:paraId="69D90B64" w14:textId="77777777" w:rsidR="009A1721" w:rsidRPr="00222CE3" w:rsidRDefault="009A1721" w:rsidP="00031ABF">
      <w:pPr>
        <w:ind w:left="720"/>
        <w:contextualSpacing/>
      </w:pPr>
    </w:p>
    <w:p w14:paraId="4696F5D6" w14:textId="77777777" w:rsidR="00031ABF" w:rsidRPr="00222CE3" w:rsidRDefault="00A81E83" w:rsidP="00031ABF">
      <w:pPr>
        <w:spacing w:after="60"/>
        <w:ind w:left="720"/>
      </w:pPr>
      <w:r w:rsidRPr="00222CE3">
        <w:rPr>
          <w:rFonts w:eastAsia="Calibri" w:cs="Tahoma"/>
          <w:b/>
          <w:szCs w:val="18"/>
        </w:rPr>
        <w:t xml:space="preserve">Primer periodo </w:t>
      </w:r>
      <w:r w:rsidR="00855223">
        <w:rPr>
          <w:rFonts w:eastAsia="Calibri" w:cs="Tahoma"/>
          <w:b/>
          <w:szCs w:val="18"/>
        </w:rPr>
        <w:t>de</w:t>
      </w:r>
      <w:r w:rsidRPr="00222CE3">
        <w:rPr>
          <w:rFonts w:eastAsia="Calibri" w:cs="Tahoma"/>
          <w:b/>
          <w:szCs w:val="18"/>
        </w:rPr>
        <w:t xml:space="preserve"> renovación (a partir </w:t>
      </w:r>
      <w:r w:rsidR="00855223">
        <w:rPr>
          <w:rFonts w:eastAsia="Calibri" w:cs="Tahoma"/>
          <w:b/>
          <w:szCs w:val="18"/>
        </w:rPr>
        <w:t>de</w:t>
      </w:r>
      <w:r w:rsidRPr="00222CE3">
        <w:rPr>
          <w:rFonts w:eastAsia="Calibri" w:cs="Tahoma"/>
          <w:b/>
          <w:szCs w:val="18"/>
        </w:rPr>
        <w:t xml:space="preserve">l 1 </w:t>
      </w:r>
      <w:r w:rsidR="00855223">
        <w:rPr>
          <w:rFonts w:eastAsia="Calibri" w:cs="Tahoma"/>
          <w:b/>
          <w:szCs w:val="18"/>
        </w:rPr>
        <w:t>de</w:t>
      </w:r>
      <w:r w:rsidRPr="00222CE3">
        <w:rPr>
          <w:rFonts w:eastAsia="Calibri" w:cs="Tahoma"/>
          <w:b/>
          <w:szCs w:val="18"/>
        </w:rPr>
        <w:t xml:space="preserve"> abril </w:t>
      </w:r>
      <w:r w:rsidR="00855223">
        <w:rPr>
          <w:rFonts w:eastAsia="Calibri" w:cs="Tahoma"/>
          <w:b/>
          <w:szCs w:val="18"/>
        </w:rPr>
        <w:t>de</w:t>
      </w:r>
      <w:r w:rsidRPr="00222CE3">
        <w:rPr>
          <w:rFonts w:eastAsia="Calibri" w:cs="Tahoma"/>
          <w:b/>
          <w:szCs w:val="18"/>
        </w:rPr>
        <w:t xml:space="preserve"> 2015)</w:t>
      </w:r>
    </w:p>
    <w:p w14:paraId="2861EBE9" w14:textId="77777777" w:rsidR="00A81E83" w:rsidRPr="00222CE3" w:rsidRDefault="00A81E83" w:rsidP="00031ABF">
      <w:pPr>
        <w:ind w:left="720"/>
        <w:contextualSpacing/>
      </w:pPr>
      <w:r w:rsidRPr="00222CE3">
        <w:rPr>
          <w:rFonts w:eastAsia="Calibri" w:cs="Tahoma"/>
          <w:color w:val="000000"/>
          <w:szCs w:val="18"/>
        </w:rPr>
        <w:t xml:space="preserve">A los clientes que primero renueven la cobertura a partir </w:t>
      </w:r>
      <w:r w:rsidR="00855223">
        <w:rPr>
          <w:rFonts w:eastAsia="Calibri" w:cs="Tahoma"/>
          <w:color w:val="000000"/>
          <w:szCs w:val="18"/>
        </w:rPr>
        <w:t>de</w:t>
      </w:r>
      <w:r w:rsidRPr="00222CE3">
        <w:rPr>
          <w:rFonts w:eastAsia="Calibri" w:cs="Tahoma"/>
          <w:color w:val="000000"/>
          <w:szCs w:val="18"/>
        </w:rPr>
        <w:t xml:space="preserve">l 1 </w:t>
      </w:r>
      <w:r w:rsidR="00855223">
        <w:rPr>
          <w:rFonts w:eastAsia="Calibri" w:cs="Tahoma"/>
          <w:color w:val="000000"/>
          <w:szCs w:val="18"/>
        </w:rPr>
        <w:t>de</w:t>
      </w:r>
      <w:r w:rsidRPr="00222CE3">
        <w:rPr>
          <w:rFonts w:eastAsia="Calibri" w:cs="Tahoma"/>
          <w:color w:val="000000"/>
          <w:szCs w:val="18"/>
        </w:rPr>
        <w:t xml:space="preserve"> abril </w:t>
      </w:r>
      <w:r w:rsidR="00855223">
        <w:rPr>
          <w:rFonts w:eastAsia="Calibri" w:cs="Tahoma"/>
          <w:color w:val="000000"/>
          <w:szCs w:val="18"/>
        </w:rPr>
        <w:t>de</w:t>
      </w:r>
      <w:r w:rsidRPr="00222CE3">
        <w:rPr>
          <w:rFonts w:eastAsia="Calibri" w:cs="Tahoma"/>
          <w:color w:val="000000"/>
          <w:szCs w:val="18"/>
        </w:rPr>
        <w:t xml:space="preserve"> 2015</w:t>
      </w:r>
      <w:r w:rsidRPr="00222CE3">
        <w:rPr>
          <w:rFonts w:eastAsia="Calibri" w:cs="Tahoma"/>
          <w:szCs w:val="18"/>
        </w:rPr>
        <w:t xml:space="preserve"> podrán adquirir Software Assurance para cada servidor correctamente licenciado en virtud </w:t>
      </w:r>
      <w:r w:rsidR="00855223">
        <w:rPr>
          <w:rFonts w:eastAsia="Calibri" w:cs="Tahoma"/>
          <w:szCs w:val="18"/>
        </w:rPr>
        <w:t>de</w:t>
      </w:r>
      <w:r w:rsidRPr="00222CE3">
        <w:rPr>
          <w:rFonts w:eastAsia="Calibri" w:cs="Tahoma"/>
          <w:szCs w:val="18"/>
        </w:rPr>
        <w:t xml:space="preserve"> los </w:t>
      </w:r>
      <w:r w:rsidR="00855223">
        <w:rPr>
          <w:rFonts w:eastAsia="Calibri" w:cs="Tahoma"/>
          <w:szCs w:val="18"/>
        </w:rPr>
        <w:t>de</w:t>
      </w:r>
      <w:r w:rsidRPr="00222CE3">
        <w:rPr>
          <w:rFonts w:eastAsia="Calibri" w:cs="Tahoma"/>
          <w:szCs w:val="18"/>
        </w:rPr>
        <w:t xml:space="preserve">rechos </w:t>
      </w:r>
      <w:r w:rsidR="00855223">
        <w:rPr>
          <w:rFonts w:eastAsia="Calibri" w:cs="Tahoma"/>
          <w:szCs w:val="18"/>
        </w:rPr>
        <w:t>de</w:t>
      </w:r>
      <w:r w:rsidRPr="00222CE3">
        <w:rPr>
          <w:rFonts w:eastAsia="Calibri" w:cs="Tahoma"/>
          <w:szCs w:val="18"/>
        </w:rPr>
        <w:t xml:space="preserve"> uso </w:t>
      </w:r>
      <w:r w:rsidR="00855223">
        <w:rPr>
          <w:rFonts w:eastAsia="Calibri" w:cs="Tahoma"/>
          <w:szCs w:val="18"/>
        </w:rPr>
        <w:t>de</w:t>
      </w:r>
      <w:r w:rsidRPr="00222CE3">
        <w:rPr>
          <w:rFonts w:eastAsia="Calibri" w:cs="Tahoma"/>
          <w:szCs w:val="18"/>
        </w:rPr>
        <w:t xml:space="preserve"> los productos </w:t>
      </w:r>
      <w:r w:rsidR="00855223">
        <w:rPr>
          <w:rFonts w:eastAsia="Calibri" w:cs="Tahoma"/>
          <w:szCs w:val="18"/>
        </w:rPr>
        <w:t>de</w:t>
      </w:r>
      <w:r w:rsidR="00E97D69">
        <w:rPr>
          <w:rFonts w:eastAsia="Calibri" w:cs="Tahoma"/>
          <w:szCs w:val="18"/>
        </w:rPr>
        <w:t> </w:t>
      </w:r>
      <w:r w:rsidRPr="00222CE3">
        <w:rPr>
          <w:rFonts w:eastAsia="Calibri" w:cs="Tahoma"/>
          <w:szCs w:val="18"/>
        </w:rPr>
        <w:t xml:space="preserve">licencia por procesador </w:t>
      </w:r>
      <w:r w:rsidR="00855223">
        <w:rPr>
          <w:rFonts w:eastAsia="Calibri" w:cs="Tahoma"/>
          <w:szCs w:val="18"/>
        </w:rPr>
        <w:t>de</w:t>
      </w:r>
      <w:r w:rsidRPr="00222CE3">
        <w:rPr>
          <w:rFonts w:eastAsia="Calibri" w:cs="Tahoma"/>
          <w:szCs w:val="18"/>
        </w:rPr>
        <w:t xml:space="preserve"> SQL Server 2008 R2, </w:t>
      </w:r>
      <w:r w:rsidR="00855223">
        <w:rPr>
          <w:rFonts w:eastAsia="Calibri" w:cs="Tahoma"/>
          <w:szCs w:val="18"/>
        </w:rPr>
        <w:t>de</w:t>
      </w:r>
      <w:r w:rsidRPr="00222CE3">
        <w:rPr>
          <w:rFonts w:eastAsia="Calibri" w:cs="Tahoma"/>
          <w:szCs w:val="18"/>
        </w:rPr>
        <w:t xml:space="preserve"> la siguiente manera:</w:t>
      </w:r>
    </w:p>
    <w:p w14:paraId="4FA402F7" w14:textId="77777777" w:rsidR="00031ABF" w:rsidRPr="00222CE3" w:rsidRDefault="00031ABF" w:rsidP="00031ABF">
      <w:pPr>
        <w:ind w:left="720"/>
        <w:contextualSpacing/>
      </w:pPr>
    </w:p>
    <w:p w14:paraId="621295D8" w14:textId="77777777" w:rsidR="00A81E83" w:rsidRPr="00222CE3" w:rsidRDefault="00A81E83" w:rsidP="009A1721">
      <w:pPr>
        <w:numPr>
          <w:ilvl w:val="2"/>
          <w:numId w:val="50"/>
        </w:numPr>
        <w:spacing w:after="60"/>
        <w:ind w:left="1440"/>
      </w:pPr>
      <w:r w:rsidRPr="00222CE3">
        <w:rPr>
          <w:rFonts w:eastAsia="Calibri" w:cs="Tahoma"/>
          <w:szCs w:val="18"/>
        </w:rPr>
        <w:t xml:space="preserve">Tal como se mencionó en el primer párrafo </w:t>
      </w:r>
      <w:r w:rsidR="00855223">
        <w:rPr>
          <w:rFonts w:eastAsia="Calibri" w:cs="Tahoma"/>
          <w:szCs w:val="18"/>
        </w:rPr>
        <w:t>de</w:t>
      </w:r>
      <w:r w:rsidRPr="00222CE3">
        <w:rPr>
          <w:rFonts w:eastAsia="Calibri" w:cs="Tahoma"/>
          <w:szCs w:val="18"/>
        </w:rPr>
        <w:t xml:space="preserve"> la nota sobre productos, las licencias adquiridas antes </w:t>
      </w:r>
      <w:r w:rsidR="00855223">
        <w:rPr>
          <w:rFonts w:eastAsia="Calibri" w:cs="Tahoma"/>
          <w:szCs w:val="18"/>
        </w:rPr>
        <w:t>de</w:t>
      </w:r>
      <w:r w:rsidRPr="00222CE3">
        <w:rPr>
          <w:rFonts w:eastAsia="Calibri" w:cs="Tahoma"/>
          <w:szCs w:val="18"/>
        </w:rPr>
        <w:t xml:space="preserve">l 1 </w:t>
      </w:r>
      <w:r w:rsidR="00855223">
        <w:rPr>
          <w:rFonts w:eastAsia="Calibri" w:cs="Tahoma"/>
          <w:szCs w:val="18"/>
        </w:rPr>
        <w:t>de</w:t>
      </w:r>
      <w:r w:rsidRPr="00222CE3">
        <w:rPr>
          <w:rFonts w:eastAsia="Calibri" w:cs="Tahoma"/>
          <w:szCs w:val="18"/>
        </w:rPr>
        <w:t xml:space="preserve"> abril</w:t>
      </w:r>
      <w:r w:rsidR="00855223" w:rsidRPr="00855223">
        <w:rPr>
          <w:rFonts w:eastAsia="Calibri" w:cs="Tahoma"/>
          <w:szCs w:val="18"/>
        </w:rPr>
        <w:t xml:space="preserve"> </w:t>
      </w:r>
      <w:r w:rsidR="00855223">
        <w:rPr>
          <w:rFonts w:eastAsia="Calibri" w:cs="Tahoma"/>
          <w:szCs w:val="18"/>
        </w:rPr>
        <w:t>de</w:t>
      </w:r>
      <w:r w:rsidRPr="00222CE3">
        <w:rPr>
          <w:rFonts w:eastAsia="Calibri" w:cs="Tahoma"/>
          <w:szCs w:val="18"/>
        </w:rPr>
        <w:t xml:space="preserve"> 2015 son licencias cualificadas y los clientes pue</w:t>
      </w:r>
      <w:r w:rsidR="00855223">
        <w:rPr>
          <w:rFonts w:eastAsia="Calibri" w:cs="Tahoma"/>
          <w:szCs w:val="18"/>
        </w:rPr>
        <w:t>de</w:t>
      </w:r>
      <w:r w:rsidRPr="00222CE3">
        <w:rPr>
          <w:rFonts w:eastAsia="Calibri" w:cs="Tahoma"/>
          <w:szCs w:val="18"/>
        </w:rPr>
        <w:t xml:space="preserve">n renovar SA </w:t>
      </w:r>
      <w:r w:rsidR="00855223">
        <w:rPr>
          <w:rFonts w:eastAsia="Calibri" w:cs="Tahoma"/>
          <w:szCs w:val="18"/>
        </w:rPr>
        <w:t>de</w:t>
      </w:r>
      <w:r w:rsidRPr="00222CE3">
        <w:rPr>
          <w:rFonts w:eastAsia="Calibri" w:cs="Tahoma"/>
          <w:szCs w:val="18"/>
        </w:rPr>
        <w:t xml:space="preserve"> conformidad con los términos en la sección anterior </w:t>
      </w:r>
      <w:r w:rsidR="0084564E">
        <w:rPr>
          <w:rFonts w:eastAsia="Calibri" w:cs="Tahoma"/>
          <w:szCs w:val="18"/>
        </w:rPr>
        <w:t>“</w:t>
      </w:r>
      <w:r w:rsidRPr="00222CE3">
        <w:rPr>
          <w:rFonts w:eastAsia="Calibri" w:cs="Tahoma"/>
          <w:szCs w:val="18"/>
        </w:rPr>
        <w:t xml:space="preserve">Primer periodo </w:t>
      </w:r>
      <w:r w:rsidR="00855223">
        <w:rPr>
          <w:rFonts w:eastAsia="Calibri" w:cs="Tahoma"/>
          <w:szCs w:val="18"/>
        </w:rPr>
        <w:t>de</w:t>
      </w:r>
      <w:r w:rsidRPr="00222CE3">
        <w:rPr>
          <w:rFonts w:eastAsia="Calibri" w:cs="Tahoma"/>
          <w:szCs w:val="18"/>
        </w:rPr>
        <w:t xml:space="preserve"> renovación (antes </w:t>
      </w:r>
      <w:r w:rsidR="00855223">
        <w:rPr>
          <w:rFonts w:eastAsia="Calibri" w:cs="Tahoma"/>
          <w:szCs w:val="18"/>
        </w:rPr>
        <w:t>de</w:t>
      </w:r>
      <w:r w:rsidRPr="00222CE3">
        <w:rPr>
          <w:rFonts w:eastAsia="Calibri" w:cs="Tahoma"/>
          <w:szCs w:val="18"/>
        </w:rPr>
        <w:t>l</w:t>
      </w:r>
      <w:r w:rsidR="009A1721">
        <w:rPr>
          <w:rFonts w:eastAsia="Calibri" w:cs="Tahoma"/>
          <w:szCs w:val="18"/>
        </w:rPr>
        <w:t> </w:t>
      </w:r>
      <w:r w:rsidRPr="00222CE3">
        <w:rPr>
          <w:rFonts w:eastAsia="Calibri" w:cs="Tahoma"/>
          <w:szCs w:val="18"/>
        </w:rPr>
        <w:t>1</w:t>
      </w:r>
      <w:r w:rsidR="00E97D69">
        <w:rPr>
          <w:rFonts w:eastAsia="Calibri" w:cs="Tahoma"/>
          <w:szCs w:val="18"/>
        </w:rPr>
        <w:t> </w:t>
      </w:r>
      <w:r w:rsidR="00855223">
        <w:rPr>
          <w:rFonts w:eastAsia="Calibri" w:cs="Tahoma"/>
          <w:szCs w:val="18"/>
        </w:rPr>
        <w:t>de</w:t>
      </w:r>
      <w:r w:rsidR="00E97D69">
        <w:rPr>
          <w:rFonts w:eastAsia="Calibri" w:cs="Tahoma"/>
          <w:szCs w:val="18"/>
        </w:rPr>
        <w:t> </w:t>
      </w:r>
      <w:r w:rsidRPr="00222CE3">
        <w:rPr>
          <w:rFonts w:eastAsia="Calibri" w:cs="Tahoma"/>
          <w:szCs w:val="18"/>
        </w:rPr>
        <w:t>abril</w:t>
      </w:r>
      <w:r w:rsidR="00855223" w:rsidRPr="00855223">
        <w:rPr>
          <w:rFonts w:eastAsia="Calibri" w:cs="Tahoma"/>
          <w:szCs w:val="18"/>
        </w:rPr>
        <w:t xml:space="preserve"> </w:t>
      </w:r>
      <w:r w:rsidR="00855223">
        <w:rPr>
          <w:rFonts w:eastAsia="Calibri" w:cs="Tahoma"/>
          <w:szCs w:val="18"/>
        </w:rPr>
        <w:t>de</w:t>
      </w:r>
      <w:r w:rsidRPr="00222CE3">
        <w:rPr>
          <w:rFonts w:eastAsia="Calibri" w:cs="Tahoma"/>
          <w:szCs w:val="18"/>
        </w:rPr>
        <w:t xml:space="preserve"> 2015)</w:t>
      </w:r>
      <w:r w:rsidR="0084564E">
        <w:rPr>
          <w:rFonts w:eastAsia="Calibri" w:cs="Tahoma"/>
          <w:szCs w:val="18"/>
        </w:rPr>
        <w:t>”</w:t>
      </w:r>
      <w:r w:rsidRPr="00222CE3">
        <w:rPr>
          <w:rFonts w:eastAsia="Calibri" w:cs="Tahoma"/>
          <w:szCs w:val="18"/>
        </w:rPr>
        <w:t xml:space="preserve"> y, </w:t>
      </w:r>
    </w:p>
    <w:p w14:paraId="7E0B70AF" w14:textId="77777777" w:rsidR="00A81E83" w:rsidRPr="00222CE3" w:rsidRDefault="00A81E83" w:rsidP="00346F4B">
      <w:pPr>
        <w:numPr>
          <w:ilvl w:val="2"/>
          <w:numId w:val="50"/>
        </w:numPr>
        <w:spacing w:after="60"/>
        <w:ind w:left="1440"/>
      </w:pPr>
      <w:r w:rsidRPr="00222CE3">
        <w:rPr>
          <w:rFonts w:eastAsia="Calibri" w:cs="Tahoma"/>
          <w:szCs w:val="18"/>
        </w:rPr>
        <w:t xml:space="preserve">Para las licencias adquiridas </w:t>
      </w:r>
      <w:r w:rsidR="00855223">
        <w:rPr>
          <w:rFonts w:eastAsia="Calibri" w:cs="Tahoma"/>
          <w:szCs w:val="18"/>
        </w:rPr>
        <w:t>de</w:t>
      </w:r>
      <w:r w:rsidRPr="00222CE3">
        <w:rPr>
          <w:rFonts w:eastAsia="Calibri" w:cs="Tahoma"/>
          <w:szCs w:val="18"/>
        </w:rPr>
        <w:t xml:space="preserve">spués </w:t>
      </w:r>
      <w:r w:rsidR="00855223">
        <w:rPr>
          <w:rFonts w:eastAsia="Calibri" w:cs="Tahoma"/>
          <w:szCs w:val="18"/>
        </w:rPr>
        <w:t>de</w:t>
      </w:r>
      <w:r w:rsidRPr="00222CE3">
        <w:rPr>
          <w:rFonts w:eastAsia="Calibri" w:cs="Tahoma"/>
          <w:szCs w:val="18"/>
        </w:rPr>
        <w:t xml:space="preserve">l 1 </w:t>
      </w:r>
      <w:r w:rsidR="00855223">
        <w:rPr>
          <w:rFonts w:eastAsia="Calibri" w:cs="Tahoma"/>
          <w:szCs w:val="18"/>
        </w:rPr>
        <w:t>de</w:t>
      </w:r>
      <w:r w:rsidRPr="00222CE3">
        <w:rPr>
          <w:rFonts w:eastAsia="Calibri" w:cs="Tahoma"/>
          <w:szCs w:val="18"/>
        </w:rPr>
        <w:t xml:space="preserve"> abril</w:t>
      </w:r>
      <w:r w:rsidR="00855223" w:rsidRPr="00855223">
        <w:rPr>
          <w:rFonts w:eastAsia="Calibri" w:cs="Tahoma"/>
          <w:szCs w:val="18"/>
        </w:rPr>
        <w:t xml:space="preserve"> </w:t>
      </w:r>
      <w:r w:rsidR="00855223">
        <w:rPr>
          <w:rFonts w:eastAsia="Calibri" w:cs="Tahoma"/>
          <w:szCs w:val="18"/>
        </w:rPr>
        <w:t>de</w:t>
      </w:r>
      <w:r w:rsidRPr="00222CE3">
        <w:rPr>
          <w:rFonts w:eastAsia="Calibri" w:cs="Tahoma"/>
          <w:szCs w:val="18"/>
        </w:rPr>
        <w:t xml:space="preserve"> 2015, los Clientes podrán renovar SA para ocho licencias por núcleo </w:t>
      </w:r>
      <w:r w:rsidR="00855223">
        <w:rPr>
          <w:rFonts w:eastAsia="Calibri" w:cs="Tahoma"/>
          <w:szCs w:val="18"/>
        </w:rPr>
        <w:t>de</w:t>
      </w:r>
      <w:r w:rsidRPr="00222CE3">
        <w:rPr>
          <w:rFonts w:eastAsia="Calibri" w:cs="Tahoma"/>
          <w:szCs w:val="18"/>
        </w:rPr>
        <w:t xml:space="preserve"> SQL Server Enterprise sin adquirir las licencias por núcleo subyacentes para cada licencia por procesador </w:t>
      </w:r>
      <w:r w:rsidR="00855223">
        <w:rPr>
          <w:rFonts w:eastAsia="Calibri" w:cs="Tahoma"/>
          <w:szCs w:val="18"/>
        </w:rPr>
        <w:t>de</w:t>
      </w:r>
      <w:r w:rsidRPr="00222CE3">
        <w:rPr>
          <w:rFonts w:eastAsia="Calibri" w:cs="Tahoma"/>
          <w:szCs w:val="18"/>
        </w:rPr>
        <w:t xml:space="preserve"> SQL Server 2008 R2 Datacenter. Para el uso continuado </w:t>
      </w:r>
      <w:r w:rsidR="00855223">
        <w:rPr>
          <w:rFonts w:eastAsia="Calibri" w:cs="Tahoma"/>
          <w:szCs w:val="18"/>
        </w:rPr>
        <w:t>de</w:t>
      </w:r>
      <w:r w:rsidRPr="00222CE3">
        <w:rPr>
          <w:rFonts w:eastAsia="Calibri" w:cs="Tahoma"/>
          <w:szCs w:val="18"/>
        </w:rPr>
        <w:t xml:space="preserve"> SQL Server 2012 en procesadores que necesitan más </w:t>
      </w:r>
      <w:r w:rsidR="00855223">
        <w:rPr>
          <w:rFonts w:eastAsia="Calibri" w:cs="Tahoma"/>
          <w:szCs w:val="18"/>
        </w:rPr>
        <w:t>de</w:t>
      </w:r>
      <w:r w:rsidRPr="00222CE3">
        <w:rPr>
          <w:rFonts w:eastAsia="Calibri" w:cs="Tahoma"/>
          <w:szCs w:val="18"/>
        </w:rPr>
        <w:t xml:space="preserve"> ocho licencias por núcleo por procesador, el cliente </w:t>
      </w:r>
      <w:r w:rsidR="00855223">
        <w:rPr>
          <w:rFonts w:eastAsia="Calibri" w:cs="Tahoma"/>
          <w:szCs w:val="18"/>
        </w:rPr>
        <w:t>de</w:t>
      </w:r>
      <w:r w:rsidRPr="00222CE3">
        <w:rPr>
          <w:rFonts w:eastAsia="Calibri" w:cs="Tahoma"/>
          <w:szCs w:val="18"/>
        </w:rPr>
        <w:t>be adquirir las licencias por núcleo adicionales.</w:t>
      </w:r>
    </w:p>
    <w:p w14:paraId="17EED506" w14:textId="77777777" w:rsidR="00031ABF" w:rsidRPr="00222CE3" w:rsidRDefault="00031ABF" w:rsidP="00031ABF">
      <w:pPr>
        <w:ind w:left="1440"/>
        <w:contextualSpacing/>
      </w:pPr>
    </w:p>
    <w:p w14:paraId="406F0CF0" w14:textId="77777777" w:rsidR="00A81E83" w:rsidRPr="00222CE3" w:rsidRDefault="00A81E83" w:rsidP="00031ABF">
      <w:pPr>
        <w:ind w:left="720"/>
        <w:contextualSpacing/>
      </w:pPr>
      <w:r w:rsidRPr="00222CE3">
        <w:rPr>
          <w:rFonts w:eastAsia="Calibri" w:cs="Tahoma"/>
          <w:szCs w:val="18"/>
        </w:rPr>
        <w:t xml:space="preserve">Las licencias por procesador </w:t>
      </w:r>
      <w:r w:rsidR="00855223">
        <w:rPr>
          <w:rFonts w:eastAsia="Calibri" w:cs="Tahoma"/>
          <w:szCs w:val="18"/>
        </w:rPr>
        <w:t>de</w:t>
      </w:r>
      <w:r w:rsidRPr="00222CE3">
        <w:rPr>
          <w:rFonts w:eastAsia="Calibri" w:cs="Tahoma"/>
          <w:szCs w:val="18"/>
        </w:rPr>
        <w:t xml:space="preserve"> los clientes </w:t>
      </w:r>
      <w:r w:rsidR="00855223">
        <w:rPr>
          <w:rFonts w:eastAsia="Calibri" w:cs="Tahoma"/>
          <w:szCs w:val="18"/>
        </w:rPr>
        <w:t>de</w:t>
      </w:r>
      <w:r w:rsidRPr="00222CE3">
        <w:rPr>
          <w:rFonts w:eastAsia="Calibri" w:cs="Tahoma"/>
          <w:szCs w:val="18"/>
        </w:rPr>
        <w:t xml:space="preserve">jan </w:t>
      </w:r>
      <w:r w:rsidR="00855223">
        <w:rPr>
          <w:rFonts w:eastAsia="Calibri" w:cs="Tahoma"/>
          <w:szCs w:val="18"/>
        </w:rPr>
        <w:t>de</w:t>
      </w:r>
      <w:r w:rsidRPr="00222CE3">
        <w:rPr>
          <w:rFonts w:eastAsia="Calibri" w:cs="Tahoma"/>
          <w:szCs w:val="18"/>
        </w:rPr>
        <w:t xml:space="preserve"> ser válidas en el momento </w:t>
      </w:r>
      <w:r w:rsidR="00855223">
        <w:rPr>
          <w:rFonts w:eastAsia="Calibri" w:cs="Tahoma"/>
          <w:szCs w:val="18"/>
        </w:rPr>
        <w:t>de</w:t>
      </w:r>
      <w:r w:rsidRPr="00222CE3">
        <w:rPr>
          <w:rFonts w:eastAsia="Calibri" w:cs="Tahoma"/>
          <w:szCs w:val="18"/>
        </w:rPr>
        <w:t xml:space="preserve"> adquirir Software Assurance para las licencias por núcleo conforme a esta oferta. La opción </w:t>
      </w:r>
      <w:r w:rsidR="00855223">
        <w:rPr>
          <w:rFonts w:eastAsia="Calibri" w:cs="Tahoma"/>
          <w:szCs w:val="18"/>
        </w:rPr>
        <w:t>de</w:t>
      </w:r>
      <w:r w:rsidRPr="00222CE3">
        <w:rPr>
          <w:rFonts w:eastAsia="Calibri" w:cs="Tahoma"/>
          <w:szCs w:val="18"/>
        </w:rPr>
        <w:t xml:space="preserve"> adquirir Software Assurance para las licencias por núcleo </w:t>
      </w:r>
      <w:r w:rsidR="00855223">
        <w:rPr>
          <w:rFonts w:eastAsia="Calibri" w:cs="Tahoma"/>
          <w:szCs w:val="18"/>
        </w:rPr>
        <w:t>de</w:t>
      </w:r>
      <w:r w:rsidRPr="00222CE3">
        <w:rPr>
          <w:rFonts w:eastAsia="Calibri" w:cs="Tahoma"/>
          <w:szCs w:val="18"/>
        </w:rPr>
        <w:t xml:space="preserve"> SQL Server no es aplicable a la renovación </w:t>
      </w:r>
      <w:r w:rsidR="00855223">
        <w:rPr>
          <w:rFonts w:eastAsia="Calibri" w:cs="Tahoma"/>
          <w:szCs w:val="18"/>
        </w:rPr>
        <w:t>de</w:t>
      </w:r>
      <w:r w:rsidRPr="00222CE3">
        <w:rPr>
          <w:rFonts w:eastAsia="Calibri" w:cs="Tahoma"/>
          <w:szCs w:val="18"/>
        </w:rPr>
        <w:t xml:space="preserve"> cobertura en virtud </w:t>
      </w:r>
      <w:r w:rsidR="00855223">
        <w:rPr>
          <w:rFonts w:eastAsia="Calibri" w:cs="Tahoma"/>
          <w:szCs w:val="18"/>
        </w:rPr>
        <w:t>de</w:t>
      </w:r>
      <w:r w:rsidRPr="00222CE3">
        <w:rPr>
          <w:rFonts w:eastAsia="Calibri" w:cs="Tahoma"/>
          <w:szCs w:val="18"/>
        </w:rPr>
        <w:t xml:space="preserve"> los programas </w:t>
      </w:r>
      <w:r w:rsidR="00855223">
        <w:rPr>
          <w:rFonts w:eastAsia="Calibri" w:cs="Tahoma"/>
          <w:szCs w:val="18"/>
        </w:rPr>
        <w:t>de</w:t>
      </w:r>
      <w:r w:rsidRPr="00222CE3">
        <w:rPr>
          <w:rFonts w:eastAsia="Calibri" w:cs="Tahoma"/>
          <w:szCs w:val="18"/>
        </w:rPr>
        <w:t xml:space="preserve"> suscripción.</w:t>
      </w:r>
    </w:p>
    <w:p w14:paraId="7F503125" w14:textId="77777777" w:rsidR="00031ABF" w:rsidRDefault="00031ABF" w:rsidP="00031ABF">
      <w:pPr>
        <w:tabs>
          <w:tab w:val="left" w:pos="720"/>
        </w:tabs>
        <w:ind w:left="720"/>
        <w:contextualSpacing/>
      </w:pPr>
    </w:p>
    <w:p w14:paraId="427A501A" w14:textId="77777777" w:rsidR="00031ABF" w:rsidRPr="00222CE3" w:rsidRDefault="00A81E83" w:rsidP="00031ABF">
      <w:pPr>
        <w:tabs>
          <w:tab w:val="left" w:pos="720"/>
        </w:tabs>
        <w:spacing w:after="60"/>
        <w:ind w:left="720"/>
      </w:pPr>
      <w:r w:rsidRPr="00222CE3">
        <w:rPr>
          <w:rFonts w:eastAsia="Calibri" w:cs="Tahoma"/>
          <w:b/>
          <w:szCs w:val="18"/>
        </w:rPr>
        <w:t xml:space="preserve">Para los clientes con cobertura </w:t>
      </w:r>
      <w:r w:rsidR="00855223">
        <w:rPr>
          <w:rFonts w:eastAsia="Calibri" w:cs="Tahoma"/>
          <w:b/>
          <w:szCs w:val="18"/>
        </w:rPr>
        <w:t>de</w:t>
      </w:r>
      <w:r w:rsidRPr="00222CE3">
        <w:rPr>
          <w:rFonts w:eastAsia="Calibri" w:cs="Tahoma"/>
          <w:b/>
          <w:szCs w:val="18"/>
        </w:rPr>
        <w:t xml:space="preserve"> Software Assurance con vencimiento antes </w:t>
      </w:r>
      <w:r w:rsidR="00855223">
        <w:rPr>
          <w:rFonts w:eastAsia="Calibri" w:cs="Tahoma"/>
          <w:b/>
          <w:szCs w:val="18"/>
        </w:rPr>
        <w:t>de</w:t>
      </w:r>
      <w:r w:rsidRPr="00222CE3">
        <w:rPr>
          <w:rFonts w:eastAsia="Calibri" w:cs="Tahoma"/>
          <w:b/>
          <w:szCs w:val="18"/>
        </w:rPr>
        <w:t xml:space="preserve">l 1 </w:t>
      </w:r>
      <w:r w:rsidR="00855223">
        <w:rPr>
          <w:rFonts w:eastAsia="Calibri" w:cs="Tahoma"/>
          <w:b/>
          <w:szCs w:val="18"/>
        </w:rPr>
        <w:t>de</w:t>
      </w:r>
      <w:r w:rsidRPr="00222CE3">
        <w:rPr>
          <w:rFonts w:eastAsia="Calibri" w:cs="Tahoma"/>
          <w:b/>
          <w:szCs w:val="18"/>
        </w:rPr>
        <w:t xml:space="preserve"> abril </w:t>
      </w:r>
      <w:r w:rsidR="00855223">
        <w:rPr>
          <w:rFonts w:eastAsia="Calibri" w:cs="Tahoma"/>
          <w:b/>
          <w:szCs w:val="18"/>
        </w:rPr>
        <w:t>de</w:t>
      </w:r>
      <w:r w:rsidRPr="00222CE3">
        <w:rPr>
          <w:rFonts w:eastAsia="Calibri" w:cs="Tahoma"/>
          <w:b/>
          <w:szCs w:val="18"/>
        </w:rPr>
        <w:t xml:space="preserve"> 2015 que optan por no renovar</w:t>
      </w:r>
    </w:p>
    <w:p w14:paraId="695FD26E" w14:textId="77777777" w:rsidR="00A81E83" w:rsidRPr="00222CE3" w:rsidRDefault="00A81E83" w:rsidP="00031ABF">
      <w:pPr>
        <w:tabs>
          <w:tab w:val="left" w:pos="720"/>
        </w:tabs>
        <w:ind w:left="720"/>
        <w:contextualSpacing/>
      </w:pPr>
      <w:r w:rsidRPr="00222CE3">
        <w:rPr>
          <w:rFonts w:eastAsia="Calibri" w:cs="Tahoma"/>
          <w:szCs w:val="18"/>
        </w:rPr>
        <w:t xml:space="preserve">Los clientes </w:t>
      </w:r>
      <w:r w:rsidR="00855223">
        <w:rPr>
          <w:rFonts w:eastAsia="Calibri" w:cs="Tahoma"/>
          <w:szCs w:val="18"/>
        </w:rPr>
        <w:t>de</w:t>
      </w:r>
      <w:r w:rsidRPr="00222CE3">
        <w:rPr>
          <w:rFonts w:eastAsia="Calibri" w:cs="Tahoma"/>
          <w:szCs w:val="18"/>
        </w:rPr>
        <w:t xml:space="preserve"> Enterprise Subscription </w:t>
      </w:r>
      <w:r w:rsidRPr="00222CE3">
        <w:rPr>
          <w:rFonts w:cs="Tahoma"/>
          <w:bCs/>
          <w:color w:val="000000"/>
          <w:szCs w:val="18"/>
        </w:rPr>
        <w:t xml:space="preserve">y Open Value Subscription </w:t>
      </w:r>
      <w:r w:rsidRPr="00222CE3">
        <w:rPr>
          <w:rFonts w:eastAsia="Calibri" w:cs="Tahoma"/>
          <w:szCs w:val="18"/>
        </w:rPr>
        <w:t xml:space="preserve">con cobertura que vence antes </w:t>
      </w:r>
      <w:r w:rsidR="00855223">
        <w:rPr>
          <w:rFonts w:eastAsia="Calibri" w:cs="Tahoma"/>
          <w:szCs w:val="18"/>
        </w:rPr>
        <w:t>de</w:t>
      </w:r>
      <w:r w:rsidRPr="00222CE3">
        <w:rPr>
          <w:rFonts w:eastAsia="Calibri" w:cs="Tahoma"/>
          <w:szCs w:val="18"/>
        </w:rPr>
        <w:t xml:space="preserve">l 1 </w:t>
      </w:r>
      <w:r w:rsidR="00855223">
        <w:rPr>
          <w:rFonts w:eastAsia="Calibri" w:cs="Tahoma"/>
          <w:szCs w:val="18"/>
        </w:rPr>
        <w:t>de</w:t>
      </w:r>
      <w:r w:rsidRPr="00222CE3">
        <w:rPr>
          <w:rFonts w:eastAsia="Calibri" w:cs="Tahoma"/>
          <w:szCs w:val="18"/>
        </w:rPr>
        <w:t xml:space="preserve"> abril </w:t>
      </w:r>
      <w:r w:rsidR="00855223">
        <w:rPr>
          <w:rFonts w:eastAsia="Calibri" w:cs="Tahoma"/>
          <w:szCs w:val="18"/>
        </w:rPr>
        <w:t>de</w:t>
      </w:r>
      <w:r w:rsidRPr="00222CE3">
        <w:rPr>
          <w:rFonts w:eastAsia="Calibri" w:cs="Tahoma"/>
          <w:szCs w:val="18"/>
        </w:rPr>
        <w:t xml:space="preserve"> 2015 que opten por la compra completa </w:t>
      </w:r>
      <w:r w:rsidR="00855223">
        <w:rPr>
          <w:rFonts w:eastAsia="Calibri" w:cs="Tahoma"/>
          <w:szCs w:val="18"/>
        </w:rPr>
        <w:t>de</w:t>
      </w:r>
      <w:r w:rsidRPr="00222CE3">
        <w:rPr>
          <w:rFonts w:eastAsia="Calibri" w:cs="Tahoma"/>
          <w:szCs w:val="18"/>
        </w:rPr>
        <w:t xml:space="preserve"> licencias por procesador y cualquier otro cliente que adquiera licencias perpetuas en virtud </w:t>
      </w:r>
      <w:r w:rsidR="00855223">
        <w:rPr>
          <w:rFonts w:eastAsia="Calibri" w:cs="Tahoma"/>
          <w:szCs w:val="18"/>
        </w:rPr>
        <w:t>de</w:t>
      </w:r>
      <w:r w:rsidRPr="00222CE3">
        <w:rPr>
          <w:rFonts w:eastAsia="Calibri" w:cs="Tahoma"/>
          <w:szCs w:val="18"/>
        </w:rPr>
        <w:t xml:space="preserve"> su contrato y opten por no renovar Software Assurance pue</w:t>
      </w:r>
      <w:r w:rsidR="00855223">
        <w:rPr>
          <w:rFonts w:eastAsia="Calibri" w:cs="Tahoma"/>
          <w:szCs w:val="18"/>
        </w:rPr>
        <w:t>de</w:t>
      </w:r>
      <w:r w:rsidRPr="00222CE3">
        <w:rPr>
          <w:rFonts w:eastAsia="Calibri" w:cs="Tahoma"/>
          <w:szCs w:val="18"/>
        </w:rPr>
        <w:t xml:space="preserve">n ejecutar SQL Server 2008 R2 o SQL Server 2012 en virtud </w:t>
      </w:r>
      <w:r w:rsidR="00855223">
        <w:rPr>
          <w:rFonts w:eastAsia="Calibri" w:cs="Tahoma"/>
          <w:szCs w:val="18"/>
        </w:rPr>
        <w:t>de</w:t>
      </w:r>
      <w:r w:rsidRPr="00222CE3">
        <w:rPr>
          <w:rFonts w:eastAsia="Calibri" w:cs="Tahoma"/>
          <w:szCs w:val="18"/>
        </w:rPr>
        <w:t xml:space="preserve"> las siguientes licencias:</w:t>
      </w:r>
    </w:p>
    <w:p w14:paraId="1C18AFC3" w14:textId="77777777" w:rsidR="00CA0E2D" w:rsidRPr="00222CE3" w:rsidRDefault="00CA0E2D" w:rsidP="00031ABF">
      <w:pPr>
        <w:tabs>
          <w:tab w:val="left" w:pos="720"/>
        </w:tabs>
        <w:ind w:left="720"/>
        <w:contextualSpacing/>
      </w:pPr>
    </w:p>
    <w:p w14:paraId="7A1B9198" w14:textId="77777777" w:rsidR="00A81E83" w:rsidRPr="00222CE3" w:rsidRDefault="00A81E83" w:rsidP="00346F4B">
      <w:pPr>
        <w:numPr>
          <w:ilvl w:val="0"/>
          <w:numId w:val="51"/>
        </w:numPr>
        <w:tabs>
          <w:tab w:val="left" w:pos="1440"/>
        </w:tabs>
        <w:spacing w:after="60"/>
      </w:pPr>
      <w:r w:rsidRPr="00222CE3">
        <w:rPr>
          <w:rFonts w:eastAsia="Calibri" w:cs="Tahoma"/>
          <w:b/>
          <w:szCs w:val="18"/>
        </w:rPr>
        <w:t>SQL Server 2008 R2 Datacenter:</w:t>
      </w:r>
      <w:r w:rsidRPr="00222CE3">
        <w:rPr>
          <w:rFonts w:eastAsia="Calibri" w:cs="Tahoma"/>
          <w:szCs w:val="18"/>
        </w:rPr>
        <w:t xml:space="preserve"> el uso permanente </w:t>
      </w:r>
      <w:r w:rsidR="00855223">
        <w:rPr>
          <w:rFonts w:eastAsia="Calibri" w:cs="Tahoma"/>
          <w:szCs w:val="18"/>
        </w:rPr>
        <w:t>de</w:t>
      </w:r>
      <w:r w:rsidRPr="00222CE3">
        <w:rPr>
          <w:rFonts w:eastAsia="Calibri" w:cs="Tahoma"/>
          <w:szCs w:val="18"/>
        </w:rPr>
        <w:t xml:space="preserve"> esta versión </w:t>
      </w:r>
      <w:r w:rsidR="00855223">
        <w:rPr>
          <w:rFonts w:eastAsia="Calibri" w:cs="Tahoma"/>
          <w:szCs w:val="18"/>
        </w:rPr>
        <w:t>de</w:t>
      </w:r>
      <w:r w:rsidRPr="00222CE3">
        <w:rPr>
          <w:rFonts w:eastAsia="Calibri" w:cs="Tahoma"/>
          <w:szCs w:val="18"/>
        </w:rPr>
        <w:t>l software está sujeto a</w:t>
      </w:r>
      <w:r w:rsidR="00E97D69">
        <w:rPr>
          <w:rFonts w:eastAsia="Calibri" w:cs="Tahoma"/>
          <w:szCs w:val="18"/>
        </w:rPr>
        <w:t> </w:t>
      </w:r>
      <w:r w:rsidR="00855223">
        <w:rPr>
          <w:rFonts w:eastAsia="Calibri" w:cs="Tahoma"/>
          <w:szCs w:val="18"/>
        </w:rPr>
        <w:t>de</w:t>
      </w:r>
      <w:r w:rsidRPr="00222CE3">
        <w:rPr>
          <w:rFonts w:eastAsia="Calibri" w:cs="Tahoma"/>
          <w:szCs w:val="18"/>
        </w:rPr>
        <w:t xml:space="preserve">rechos </w:t>
      </w:r>
      <w:r w:rsidR="00855223">
        <w:rPr>
          <w:rFonts w:eastAsia="Calibri" w:cs="Tahoma"/>
          <w:szCs w:val="18"/>
        </w:rPr>
        <w:t>de</w:t>
      </w:r>
      <w:r w:rsidRPr="00222CE3">
        <w:rPr>
          <w:rFonts w:eastAsia="Calibri" w:cs="Tahoma"/>
          <w:szCs w:val="18"/>
        </w:rPr>
        <w:t xml:space="preserve"> uso </w:t>
      </w:r>
      <w:r w:rsidR="00855223">
        <w:rPr>
          <w:rFonts w:eastAsia="Calibri" w:cs="Tahoma"/>
          <w:szCs w:val="18"/>
        </w:rPr>
        <w:t>de</w:t>
      </w:r>
      <w:r w:rsidRPr="00222CE3">
        <w:rPr>
          <w:rFonts w:eastAsia="Calibri" w:cs="Tahoma"/>
          <w:szCs w:val="18"/>
        </w:rPr>
        <w:t xml:space="preserve"> los productos </w:t>
      </w:r>
      <w:r w:rsidR="00855223">
        <w:rPr>
          <w:rFonts w:eastAsia="Calibri" w:cs="Tahoma"/>
          <w:szCs w:val="18"/>
        </w:rPr>
        <w:t>de</w:t>
      </w:r>
      <w:r w:rsidRPr="00222CE3">
        <w:rPr>
          <w:rFonts w:eastAsia="Calibri" w:cs="Tahoma"/>
          <w:szCs w:val="18"/>
        </w:rPr>
        <w:t xml:space="preserve"> licencias por procesador </w:t>
      </w:r>
      <w:r w:rsidR="00855223">
        <w:rPr>
          <w:rFonts w:eastAsia="Calibri" w:cs="Tahoma"/>
          <w:szCs w:val="18"/>
        </w:rPr>
        <w:t>de</w:t>
      </w:r>
      <w:r w:rsidRPr="00222CE3">
        <w:rPr>
          <w:rFonts w:eastAsia="Calibri" w:cs="Tahoma"/>
          <w:szCs w:val="18"/>
        </w:rPr>
        <w:t xml:space="preserve"> SQL Server 2008 R2 Datacenter. </w:t>
      </w:r>
    </w:p>
    <w:p w14:paraId="0EAD788C" w14:textId="77777777" w:rsidR="00A81E83" w:rsidRPr="00222CE3" w:rsidRDefault="00A81E83" w:rsidP="00346F4B">
      <w:pPr>
        <w:numPr>
          <w:ilvl w:val="0"/>
          <w:numId w:val="51"/>
        </w:numPr>
        <w:tabs>
          <w:tab w:val="left" w:pos="1440"/>
          <w:tab w:val="left" w:pos="2970"/>
        </w:tabs>
        <w:spacing w:after="60"/>
      </w:pPr>
      <w:r w:rsidRPr="00222CE3">
        <w:rPr>
          <w:rFonts w:eastAsia="Calibri" w:cs="Tahoma"/>
          <w:b/>
          <w:szCs w:val="18"/>
        </w:rPr>
        <w:t xml:space="preserve">SQL Server 2012 Enterprise Core: </w:t>
      </w:r>
      <w:r w:rsidRPr="00222CE3">
        <w:rPr>
          <w:rFonts w:eastAsia="Calibri" w:cs="Tahoma"/>
          <w:szCs w:val="18"/>
        </w:rPr>
        <w:t xml:space="preserve">el uso </w:t>
      </w:r>
      <w:r w:rsidR="00855223">
        <w:rPr>
          <w:rFonts w:eastAsia="Calibri" w:cs="Tahoma"/>
          <w:szCs w:val="18"/>
        </w:rPr>
        <w:t>de</w:t>
      </w:r>
      <w:r w:rsidRPr="00222CE3">
        <w:rPr>
          <w:rFonts w:eastAsia="Calibri" w:cs="Tahoma"/>
          <w:szCs w:val="18"/>
        </w:rPr>
        <w:t xml:space="preserve"> esta versión </w:t>
      </w:r>
      <w:r w:rsidR="00855223">
        <w:rPr>
          <w:rFonts w:eastAsia="Calibri" w:cs="Tahoma"/>
          <w:szCs w:val="18"/>
        </w:rPr>
        <w:t>de</w:t>
      </w:r>
      <w:r w:rsidRPr="00222CE3">
        <w:rPr>
          <w:rFonts w:eastAsia="Calibri" w:cs="Tahoma"/>
          <w:szCs w:val="18"/>
        </w:rPr>
        <w:t xml:space="preserve">l software está sujeto a </w:t>
      </w:r>
      <w:r w:rsidR="00855223">
        <w:rPr>
          <w:rFonts w:eastAsia="Calibri" w:cs="Tahoma"/>
          <w:szCs w:val="18"/>
        </w:rPr>
        <w:t>de</w:t>
      </w:r>
      <w:r w:rsidRPr="00222CE3">
        <w:rPr>
          <w:rFonts w:eastAsia="Calibri" w:cs="Tahoma"/>
          <w:szCs w:val="18"/>
        </w:rPr>
        <w:t xml:space="preserve">rechos </w:t>
      </w:r>
      <w:r w:rsidR="00855223">
        <w:rPr>
          <w:rFonts w:eastAsia="Calibri" w:cs="Tahoma"/>
          <w:szCs w:val="18"/>
        </w:rPr>
        <w:t>de</w:t>
      </w:r>
      <w:r w:rsidRPr="00222CE3">
        <w:rPr>
          <w:rFonts w:eastAsia="Calibri" w:cs="Tahoma"/>
          <w:szCs w:val="18"/>
        </w:rPr>
        <w:t xml:space="preserve"> uso </w:t>
      </w:r>
      <w:r w:rsidR="00855223">
        <w:rPr>
          <w:rFonts w:eastAsia="Calibri" w:cs="Tahoma"/>
          <w:szCs w:val="18"/>
        </w:rPr>
        <w:t>de</w:t>
      </w:r>
      <w:r w:rsidRPr="00222CE3">
        <w:rPr>
          <w:rFonts w:eastAsia="Calibri" w:cs="Tahoma"/>
          <w:szCs w:val="18"/>
        </w:rPr>
        <w:t xml:space="preserve"> los productos </w:t>
      </w:r>
      <w:r w:rsidR="00855223">
        <w:rPr>
          <w:rFonts w:eastAsia="Calibri" w:cs="Tahoma"/>
          <w:szCs w:val="18"/>
        </w:rPr>
        <w:t>de</w:t>
      </w:r>
      <w:r w:rsidRPr="00222CE3">
        <w:rPr>
          <w:rFonts w:eastAsia="Calibri" w:cs="Tahoma"/>
          <w:szCs w:val="18"/>
        </w:rPr>
        <w:t xml:space="preserve"> licencias por procesador </w:t>
      </w:r>
      <w:r w:rsidR="00855223">
        <w:rPr>
          <w:rFonts w:eastAsia="Calibri" w:cs="Tahoma"/>
          <w:szCs w:val="18"/>
        </w:rPr>
        <w:t>de</w:t>
      </w:r>
      <w:r w:rsidRPr="00222CE3">
        <w:rPr>
          <w:rFonts w:eastAsia="Calibri" w:cs="Tahoma"/>
          <w:szCs w:val="18"/>
        </w:rPr>
        <w:t xml:space="preserve"> SQL Server 2008 R2 Enterprise, sin embargo: </w:t>
      </w:r>
    </w:p>
    <w:p w14:paraId="2FF63DF2" w14:textId="77777777" w:rsidR="00A81E83" w:rsidRPr="00222CE3" w:rsidRDefault="00A81E83" w:rsidP="00346F4B">
      <w:pPr>
        <w:numPr>
          <w:ilvl w:val="1"/>
          <w:numId w:val="51"/>
        </w:numPr>
        <w:tabs>
          <w:tab w:val="left" w:pos="1800"/>
        </w:tabs>
        <w:spacing w:after="60"/>
        <w:ind w:left="1800"/>
      </w:pPr>
      <w:r w:rsidRPr="00222CE3">
        <w:rPr>
          <w:rFonts w:eastAsia="Calibri" w:cs="Tahoma"/>
          <w:szCs w:val="18"/>
        </w:rPr>
        <w:t xml:space="preserve">los clientes </w:t>
      </w:r>
      <w:r w:rsidR="00855223">
        <w:rPr>
          <w:rFonts w:eastAsia="Calibri" w:cs="Tahoma"/>
          <w:szCs w:val="18"/>
        </w:rPr>
        <w:t>de</w:t>
      </w:r>
      <w:r w:rsidRPr="00222CE3">
        <w:rPr>
          <w:rFonts w:eastAsia="Calibri" w:cs="Tahoma"/>
          <w:szCs w:val="18"/>
        </w:rPr>
        <w:t xml:space="preserve">jan </w:t>
      </w:r>
      <w:r w:rsidR="00855223">
        <w:rPr>
          <w:rFonts w:eastAsia="Calibri" w:cs="Tahoma"/>
          <w:szCs w:val="18"/>
        </w:rPr>
        <w:t>de</w:t>
      </w:r>
      <w:r w:rsidRPr="00222CE3">
        <w:rPr>
          <w:rFonts w:eastAsia="Calibri" w:cs="Tahoma"/>
          <w:szCs w:val="18"/>
        </w:rPr>
        <w:t xml:space="preserve"> tener </w:t>
      </w:r>
      <w:r w:rsidR="00855223">
        <w:rPr>
          <w:rFonts w:eastAsia="Calibri" w:cs="Tahoma"/>
          <w:szCs w:val="18"/>
        </w:rPr>
        <w:t>de</w:t>
      </w:r>
      <w:r w:rsidRPr="00222CE3">
        <w:rPr>
          <w:rFonts w:eastAsia="Calibri" w:cs="Tahoma"/>
          <w:szCs w:val="18"/>
        </w:rPr>
        <w:t xml:space="preserve">rechos </w:t>
      </w:r>
      <w:r w:rsidR="00855223">
        <w:rPr>
          <w:rFonts w:eastAsia="Calibri" w:cs="Tahoma"/>
          <w:szCs w:val="18"/>
        </w:rPr>
        <w:t>de</w:t>
      </w:r>
      <w:r w:rsidRPr="00222CE3">
        <w:rPr>
          <w:rFonts w:eastAsia="Calibri" w:cs="Tahoma"/>
          <w:szCs w:val="18"/>
        </w:rPr>
        <w:t xml:space="preserve"> uso </w:t>
      </w:r>
      <w:r w:rsidR="00855223">
        <w:rPr>
          <w:rFonts w:eastAsia="Calibri" w:cs="Tahoma"/>
          <w:szCs w:val="18"/>
        </w:rPr>
        <w:t>de</w:t>
      </w:r>
      <w:r w:rsidRPr="00222CE3">
        <w:rPr>
          <w:rFonts w:eastAsia="Calibri" w:cs="Tahoma"/>
          <w:szCs w:val="18"/>
        </w:rPr>
        <w:t xml:space="preserve"> Virtualización Ilimitada, Movilidad </w:t>
      </w:r>
      <w:r w:rsidR="00855223">
        <w:rPr>
          <w:rFonts w:eastAsia="Calibri" w:cs="Tahoma"/>
          <w:szCs w:val="18"/>
        </w:rPr>
        <w:t>de</w:t>
      </w:r>
      <w:r w:rsidRPr="00222CE3">
        <w:rPr>
          <w:rFonts w:eastAsia="Calibri" w:cs="Tahoma"/>
          <w:szCs w:val="18"/>
        </w:rPr>
        <w:t xml:space="preserve"> Licencias </w:t>
      </w:r>
      <w:r w:rsidR="00855223">
        <w:rPr>
          <w:rFonts w:eastAsia="Calibri" w:cs="Tahoma"/>
          <w:szCs w:val="18"/>
        </w:rPr>
        <w:t>de</w:t>
      </w:r>
      <w:r w:rsidRPr="00222CE3">
        <w:rPr>
          <w:rFonts w:eastAsia="Calibri" w:cs="Tahoma"/>
          <w:szCs w:val="18"/>
        </w:rPr>
        <w:t xml:space="preserve">ntro </w:t>
      </w:r>
      <w:r w:rsidR="00855223">
        <w:rPr>
          <w:rFonts w:eastAsia="Calibri" w:cs="Tahoma"/>
          <w:szCs w:val="18"/>
        </w:rPr>
        <w:t>de</w:t>
      </w:r>
      <w:r w:rsidRPr="00222CE3">
        <w:rPr>
          <w:rFonts w:eastAsia="Calibri" w:cs="Tahoma"/>
          <w:szCs w:val="18"/>
        </w:rPr>
        <w:t xml:space="preserve"> Granjas </w:t>
      </w:r>
      <w:r w:rsidR="00855223">
        <w:rPr>
          <w:rFonts w:eastAsia="Calibri" w:cs="Tahoma"/>
          <w:szCs w:val="18"/>
        </w:rPr>
        <w:t>de</w:t>
      </w:r>
      <w:r w:rsidRPr="00222CE3">
        <w:rPr>
          <w:rFonts w:eastAsia="Calibri" w:cs="Tahoma"/>
          <w:szCs w:val="18"/>
        </w:rPr>
        <w:t xml:space="preserve"> Servidores o Movilidad </w:t>
      </w:r>
      <w:r w:rsidR="00855223">
        <w:rPr>
          <w:rFonts w:eastAsia="Calibri" w:cs="Tahoma"/>
          <w:szCs w:val="18"/>
        </w:rPr>
        <w:t>de</w:t>
      </w:r>
      <w:r w:rsidRPr="00222CE3">
        <w:rPr>
          <w:rFonts w:eastAsia="Calibri" w:cs="Tahoma"/>
          <w:szCs w:val="18"/>
        </w:rPr>
        <w:t xml:space="preserve"> Licencias a través </w:t>
      </w:r>
      <w:r w:rsidR="00855223">
        <w:rPr>
          <w:rFonts w:eastAsia="Calibri" w:cs="Tahoma"/>
          <w:szCs w:val="18"/>
        </w:rPr>
        <w:t>de</w:t>
      </w:r>
      <w:r w:rsidRPr="00222CE3">
        <w:rPr>
          <w:rFonts w:eastAsia="Calibri" w:cs="Tahoma"/>
          <w:szCs w:val="18"/>
        </w:rPr>
        <w:t xml:space="preserve"> Software Assurance y </w:t>
      </w:r>
    </w:p>
    <w:p w14:paraId="14B33167" w14:textId="77777777" w:rsidR="00A81E83" w:rsidRPr="00222CE3" w:rsidRDefault="00A81E83" w:rsidP="00346F4B">
      <w:pPr>
        <w:numPr>
          <w:ilvl w:val="1"/>
          <w:numId w:val="51"/>
        </w:numPr>
        <w:tabs>
          <w:tab w:val="left" w:pos="1800"/>
        </w:tabs>
        <w:spacing w:after="60"/>
        <w:ind w:left="1800"/>
      </w:pPr>
      <w:r w:rsidRPr="00222CE3">
        <w:rPr>
          <w:rFonts w:eastAsia="Calibri" w:cs="Tahoma"/>
          <w:szCs w:val="18"/>
        </w:rPr>
        <w:t xml:space="preserve">cualquier reasignación </w:t>
      </w:r>
      <w:r w:rsidR="00855223">
        <w:rPr>
          <w:rFonts w:eastAsia="Calibri" w:cs="Tahoma"/>
          <w:szCs w:val="18"/>
        </w:rPr>
        <w:t>de</w:t>
      </w:r>
      <w:r w:rsidRPr="00222CE3">
        <w:rPr>
          <w:rFonts w:eastAsia="Calibri" w:cs="Tahoma"/>
          <w:szCs w:val="18"/>
        </w:rPr>
        <w:t xml:space="preserve"> licencias está sujeta a las limitaciones en (i) y (ii) a continuación en relación con su </w:t>
      </w:r>
      <w:r w:rsidR="0084564E">
        <w:rPr>
          <w:rFonts w:eastAsia="Calibri" w:cs="Tahoma"/>
          <w:szCs w:val="18"/>
        </w:rPr>
        <w:t>“</w:t>
      </w:r>
      <w:r w:rsidRPr="00222CE3">
        <w:rPr>
          <w:rFonts w:eastAsia="Calibri" w:cs="Tahoma"/>
          <w:szCs w:val="18"/>
        </w:rPr>
        <w:t xml:space="preserve">equivalencia </w:t>
      </w:r>
      <w:r w:rsidR="00855223">
        <w:rPr>
          <w:rFonts w:eastAsia="Calibri" w:cs="Tahoma"/>
          <w:szCs w:val="18"/>
        </w:rPr>
        <w:t>de</w:t>
      </w:r>
      <w:r w:rsidRPr="00222CE3">
        <w:rPr>
          <w:rFonts w:eastAsia="Calibri" w:cs="Tahoma"/>
          <w:szCs w:val="18"/>
        </w:rPr>
        <w:t xml:space="preserve"> licencias por núcleo</w:t>
      </w:r>
      <w:r w:rsidR="0084564E">
        <w:rPr>
          <w:rFonts w:eastAsia="Calibri" w:cs="Tahoma"/>
          <w:szCs w:val="18"/>
        </w:rPr>
        <w:t>”</w:t>
      </w:r>
      <w:r w:rsidRPr="00222CE3">
        <w:rPr>
          <w:rFonts w:eastAsia="Calibri" w:cs="Tahoma"/>
          <w:szCs w:val="18"/>
        </w:rPr>
        <w:t xml:space="preserve">. La equivalencia </w:t>
      </w:r>
      <w:r w:rsidR="00855223">
        <w:rPr>
          <w:rFonts w:eastAsia="Calibri" w:cs="Tahoma"/>
          <w:szCs w:val="18"/>
        </w:rPr>
        <w:t>de</w:t>
      </w:r>
      <w:r w:rsidRPr="00222CE3">
        <w:rPr>
          <w:rFonts w:eastAsia="Calibri" w:cs="Tahoma"/>
          <w:szCs w:val="18"/>
        </w:rPr>
        <w:t xml:space="preserve"> licencias por núcleo se </w:t>
      </w:r>
      <w:r w:rsidR="00855223">
        <w:rPr>
          <w:rFonts w:eastAsia="Calibri" w:cs="Tahoma"/>
          <w:szCs w:val="18"/>
        </w:rPr>
        <w:t>de</w:t>
      </w:r>
      <w:r w:rsidRPr="00222CE3">
        <w:rPr>
          <w:rFonts w:eastAsia="Calibri" w:cs="Tahoma"/>
          <w:szCs w:val="18"/>
        </w:rPr>
        <w:t xml:space="preserve">termina </w:t>
      </w:r>
      <w:r w:rsidR="00855223">
        <w:rPr>
          <w:rFonts w:eastAsia="Calibri" w:cs="Tahoma"/>
          <w:szCs w:val="18"/>
        </w:rPr>
        <w:t>de</w:t>
      </w:r>
      <w:r w:rsidRPr="00222CE3">
        <w:rPr>
          <w:rFonts w:eastAsia="Calibri" w:cs="Tahoma"/>
          <w:szCs w:val="18"/>
        </w:rPr>
        <w:t xml:space="preserve"> la siguiente manera. </w:t>
      </w:r>
    </w:p>
    <w:p w14:paraId="397AF0A5" w14:textId="77777777" w:rsidR="00A81E83" w:rsidRPr="00222CE3" w:rsidRDefault="00A81E83" w:rsidP="00346F4B">
      <w:pPr>
        <w:numPr>
          <w:ilvl w:val="2"/>
          <w:numId w:val="51"/>
        </w:numPr>
        <w:tabs>
          <w:tab w:val="left" w:pos="2160"/>
        </w:tabs>
        <w:spacing w:after="60"/>
        <w:ind w:left="2160" w:hanging="360"/>
      </w:pPr>
      <w:r w:rsidRPr="00222CE3">
        <w:rPr>
          <w:rFonts w:eastAsia="Calibri" w:cs="Tahoma"/>
          <w:szCs w:val="18"/>
        </w:rPr>
        <w:t xml:space="preserve">Para un número </w:t>
      </w:r>
      <w:r w:rsidR="00855223">
        <w:rPr>
          <w:rFonts w:eastAsia="Calibri" w:cs="Tahoma"/>
          <w:szCs w:val="18"/>
        </w:rPr>
        <w:t>de</w:t>
      </w:r>
      <w:r w:rsidRPr="00222CE3">
        <w:rPr>
          <w:rFonts w:eastAsia="Calibri" w:cs="Tahoma"/>
          <w:szCs w:val="18"/>
        </w:rPr>
        <w:t xml:space="preserve"> licencias igual que el menor (x) </w:t>
      </w:r>
      <w:r w:rsidR="00855223">
        <w:rPr>
          <w:rFonts w:eastAsia="Calibri" w:cs="Tahoma"/>
          <w:szCs w:val="18"/>
        </w:rPr>
        <w:t>de</w:t>
      </w:r>
      <w:r w:rsidRPr="00222CE3">
        <w:rPr>
          <w:rFonts w:eastAsia="Calibri" w:cs="Tahoma"/>
          <w:szCs w:val="18"/>
        </w:rPr>
        <w:t xml:space="preserve">l número total </w:t>
      </w:r>
      <w:r w:rsidR="00855223">
        <w:rPr>
          <w:rFonts w:eastAsia="Calibri" w:cs="Tahoma"/>
          <w:szCs w:val="18"/>
        </w:rPr>
        <w:t>de</w:t>
      </w:r>
      <w:r w:rsidRPr="00222CE3">
        <w:rPr>
          <w:rFonts w:eastAsia="Calibri" w:cs="Tahoma"/>
          <w:szCs w:val="18"/>
        </w:rPr>
        <w:t xml:space="preserve"> licencias por procesador asignado a un servidor licenciado inmediatamente anterior a la expiración </w:t>
      </w:r>
      <w:r w:rsidR="00855223">
        <w:rPr>
          <w:rFonts w:eastAsia="Calibri" w:cs="Tahoma"/>
          <w:szCs w:val="18"/>
        </w:rPr>
        <w:t>de</w:t>
      </w:r>
      <w:r w:rsidRPr="00222CE3">
        <w:rPr>
          <w:rFonts w:eastAsia="Calibri" w:cs="Tahoma"/>
          <w:szCs w:val="18"/>
        </w:rPr>
        <w:t xml:space="preserve"> </w:t>
      </w:r>
      <w:r w:rsidRPr="00222CE3">
        <w:rPr>
          <w:rFonts w:eastAsia="Calibri" w:cs="Tahoma"/>
          <w:szCs w:val="18"/>
        </w:rPr>
        <w:lastRenderedPageBreak/>
        <w:t xml:space="preserve">Software Assurance o (y) </w:t>
      </w:r>
      <w:r w:rsidR="00855223">
        <w:rPr>
          <w:rFonts w:eastAsia="Calibri" w:cs="Tahoma"/>
          <w:szCs w:val="18"/>
        </w:rPr>
        <w:t>de</w:t>
      </w:r>
      <w:r w:rsidRPr="00222CE3">
        <w:rPr>
          <w:rFonts w:eastAsia="Calibri" w:cs="Tahoma"/>
          <w:szCs w:val="18"/>
        </w:rPr>
        <w:t xml:space="preserve">l número total </w:t>
      </w:r>
      <w:r w:rsidR="00855223">
        <w:rPr>
          <w:rFonts w:eastAsia="Calibri" w:cs="Tahoma"/>
          <w:szCs w:val="18"/>
        </w:rPr>
        <w:t>de</w:t>
      </w:r>
      <w:r w:rsidRPr="00222CE3">
        <w:rPr>
          <w:rFonts w:eastAsia="Calibri" w:cs="Tahoma"/>
          <w:szCs w:val="18"/>
        </w:rPr>
        <w:t xml:space="preserve"> procesadores físicos en ese servidor, la equivalencia </w:t>
      </w:r>
      <w:r w:rsidR="00855223">
        <w:rPr>
          <w:rFonts w:eastAsia="Calibri" w:cs="Tahoma"/>
          <w:szCs w:val="18"/>
        </w:rPr>
        <w:t>de</w:t>
      </w:r>
      <w:r w:rsidRPr="00222CE3">
        <w:rPr>
          <w:rFonts w:eastAsia="Calibri" w:cs="Tahoma"/>
          <w:szCs w:val="18"/>
        </w:rPr>
        <w:t xml:space="preserve"> licencias por núcleo es la mayor </w:t>
      </w:r>
      <w:r w:rsidR="00855223">
        <w:rPr>
          <w:rFonts w:eastAsia="Calibri" w:cs="Tahoma"/>
          <w:szCs w:val="18"/>
        </w:rPr>
        <w:t>de</w:t>
      </w:r>
      <w:r w:rsidRPr="00222CE3">
        <w:rPr>
          <w:rFonts w:eastAsia="Calibri" w:cs="Tahoma"/>
          <w:szCs w:val="18"/>
        </w:rPr>
        <w:t xml:space="preserve">: </w:t>
      </w:r>
    </w:p>
    <w:p w14:paraId="3C6EB492" w14:textId="77777777" w:rsidR="00A81E83" w:rsidRPr="00222CE3" w:rsidRDefault="00A81E83" w:rsidP="00346F4B">
      <w:pPr>
        <w:numPr>
          <w:ilvl w:val="4"/>
          <w:numId w:val="50"/>
        </w:numPr>
        <w:tabs>
          <w:tab w:val="left" w:pos="2520"/>
        </w:tabs>
        <w:spacing w:after="60"/>
        <w:ind w:left="2520"/>
      </w:pPr>
      <w:r w:rsidRPr="00222CE3">
        <w:rPr>
          <w:rFonts w:eastAsia="Calibri" w:cs="Tahoma"/>
          <w:szCs w:val="18"/>
        </w:rPr>
        <w:t xml:space="preserve">ocho núcleos por licencia por procesador O BIEN </w:t>
      </w:r>
    </w:p>
    <w:p w14:paraId="7E121B94" w14:textId="77777777" w:rsidR="00A81E83" w:rsidRPr="00222CE3" w:rsidRDefault="00A81E83" w:rsidP="00346F4B">
      <w:pPr>
        <w:numPr>
          <w:ilvl w:val="4"/>
          <w:numId w:val="50"/>
        </w:numPr>
        <w:tabs>
          <w:tab w:val="left" w:pos="2520"/>
        </w:tabs>
        <w:spacing w:after="60"/>
        <w:ind w:left="2520"/>
      </w:pPr>
      <w:r w:rsidRPr="00222CE3">
        <w:rPr>
          <w:rFonts w:eastAsia="Calibri" w:cs="Tahoma"/>
          <w:szCs w:val="18"/>
        </w:rPr>
        <w:t xml:space="preserve">un número </w:t>
      </w:r>
      <w:r w:rsidR="00855223">
        <w:rPr>
          <w:rFonts w:eastAsia="Calibri" w:cs="Tahoma"/>
          <w:szCs w:val="18"/>
        </w:rPr>
        <w:t>de</w:t>
      </w:r>
      <w:r w:rsidRPr="00222CE3">
        <w:rPr>
          <w:rFonts w:eastAsia="Calibri" w:cs="Tahoma"/>
          <w:szCs w:val="18"/>
        </w:rPr>
        <w:t xml:space="preserve"> núcleos por licencia por procesador basado en el número real </w:t>
      </w:r>
      <w:r w:rsidR="00855223">
        <w:rPr>
          <w:rFonts w:eastAsia="Calibri" w:cs="Tahoma"/>
          <w:szCs w:val="18"/>
        </w:rPr>
        <w:t>de</w:t>
      </w:r>
      <w:r w:rsidRPr="00222CE3">
        <w:rPr>
          <w:rFonts w:eastAsia="Calibri" w:cs="Tahoma"/>
          <w:szCs w:val="18"/>
        </w:rPr>
        <w:t xml:space="preserve"> núcleos por procesador físico multiplicado por el factor </w:t>
      </w:r>
      <w:r w:rsidR="00855223">
        <w:rPr>
          <w:rFonts w:eastAsia="Calibri" w:cs="Tahoma"/>
          <w:szCs w:val="18"/>
        </w:rPr>
        <w:t>de</w:t>
      </w:r>
      <w:r w:rsidRPr="00222CE3">
        <w:rPr>
          <w:rFonts w:eastAsia="Calibri" w:cs="Tahoma"/>
          <w:szCs w:val="18"/>
        </w:rPr>
        <w:t xml:space="preserve"> núcleo correspondiente. (En casos en que el número real </w:t>
      </w:r>
      <w:r w:rsidR="00855223">
        <w:rPr>
          <w:rFonts w:eastAsia="Calibri" w:cs="Tahoma"/>
          <w:szCs w:val="18"/>
        </w:rPr>
        <w:t>de</w:t>
      </w:r>
      <w:r w:rsidRPr="00222CE3">
        <w:rPr>
          <w:rFonts w:eastAsia="Calibri" w:cs="Tahoma"/>
          <w:szCs w:val="18"/>
        </w:rPr>
        <w:t xml:space="preserve"> núcleos por procesador físico supere los ocho, los clientes </w:t>
      </w:r>
      <w:r w:rsidR="00855223">
        <w:rPr>
          <w:rFonts w:eastAsia="Calibri" w:cs="Tahoma"/>
          <w:szCs w:val="18"/>
        </w:rPr>
        <w:t>de</w:t>
      </w:r>
      <w:r w:rsidRPr="00222CE3">
        <w:rPr>
          <w:rFonts w:eastAsia="Calibri" w:cs="Tahoma"/>
          <w:szCs w:val="18"/>
        </w:rPr>
        <w:t xml:space="preserve">ben mantener un registro </w:t>
      </w:r>
      <w:r w:rsidR="00855223">
        <w:rPr>
          <w:rFonts w:eastAsia="Calibri" w:cs="Tahoma"/>
          <w:szCs w:val="18"/>
        </w:rPr>
        <w:t>de</w:t>
      </w:r>
      <w:r w:rsidRPr="00222CE3">
        <w:rPr>
          <w:rFonts w:eastAsia="Calibri" w:cs="Tahoma"/>
          <w:szCs w:val="18"/>
        </w:rPr>
        <w:t xml:space="preserve"> la configuración </w:t>
      </w:r>
      <w:r w:rsidR="00855223">
        <w:rPr>
          <w:rFonts w:eastAsia="Calibri" w:cs="Tahoma"/>
          <w:szCs w:val="18"/>
        </w:rPr>
        <w:t>de</w:t>
      </w:r>
      <w:r w:rsidRPr="00222CE3">
        <w:rPr>
          <w:rFonts w:eastAsia="Calibri" w:cs="Tahoma"/>
          <w:szCs w:val="18"/>
        </w:rPr>
        <w:t xml:space="preserve"> software SQL Server que se ejecuta en el servidor (las instancias licenciadas que se ejecutan en entornos </w:t>
      </w:r>
      <w:r w:rsidR="00855223">
        <w:rPr>
          <w:rFonts w:eastAsia="Calibri" w:cs="Tahoma"/>
          <w:szCs w:val="18"/>
        </w:rPr>
        <w:t>de</w:t>
      </w:r>
      <w:r w:rsidRPr="00222CE3">
        <w:rPr>
          <w:rFonts w:eastAsia="Calibri" w:cs="Tahoma"/>
          <w:szCs w:val="18"/>
        </w:rPr>
        <w:t xml:space="preserve"> sistema operativo en el servidor licenciado) y el hardware físico que es compatible con ese software inmediatamente anterior a la expiración </w:t>
      </w:r>
      <w:r w:rsidR="00855223">
        <w:rPr>
          <w:rFonts w:eastAsia="Calibri" w:cs="Tahoma"/>
          <w:szCs w:val="18"/>
        </w:rPr>
        <w:t>de</w:t>
      </w:r>
      <w:r w:rsidRPr="00222CE3">
        <w:rPr>
          <w:rFonts w:eastAsia="Calibri" w:cs="Tahoma"/>
          <w:szCs w:val="18"/>
        </w:rPr>
        <w:t xml:space="preserve"> Software Assurance mediante el uso </w:t>
      </w:r>
      <w:r w:rsidR="00855223">
        <w:rPr>
          <w:rFonts w:eastAsia="Calibri" w:cs="Tahoma"/>
          <w:szCs w:val="18"/>
        </w:rPr>
        <w:t>de</w:t>
      </w:r>
      <w:r w:rsidRPr="00222CE3">
        <w:rPr>
          <w:rFonts w:eastAsia="Calibri" w:cs="Tahoma"/>
          <w:szCs w:val="18"/>
        </w:rPr>
        <w:t xml:space="preserve"> la herramienta Microsoft MAP o cualquier software equivalente). </w:t>
      </w:r>
    </w:p>
    <w:p w14:paraId="17B8F51A" w14:textId="77777777" w:rsidR="00A81E83" w:rsidRPr="00222CE3" w:rsidRDefault="00A81E83" w:rsidP="00346F4B">
      <w:pPr>
        <w:numPr>
          <w:ilvl w:val="2"/>
          <w:numId w:val="51"/>
        </w:numPr>
        <w:tabs>
          <w:tab w:val="left" w:pos="2160"/>
        </w:tabs>
        <w:spacing w:after="60"/>
        <w:ind w:left="2160" w:hanging="360"/>
      </w:pPr>
      <w:r w:rsidRPr="00222CE3">
        <w:rPr>
          <w:rFonts w:eastAsia="Calibri" w:cs="Tahoma"/>
          <w:szCs w:val="18"/>
        </w:rPr>
        <w:t xml:space="preserve">Para cualquier licencia por procesador con Software Assurance asignada con una fecha </w:t>
      </w:r>
      <w:r w:rsidR="00855223">
        <w:rPr>
          <w:rFonts w:eastAsia="Calibri" w:cs="Tahoma"/>
          <w:szCs w:val="18"/>
        </w:rPr>
        <w:t>de</w:t>
      </w:r>
      <w:r w:rsidRPr="00222CE3">
        <w:rPr>
          <w:rFonts w:eastAsia="Calibri" w:cs="Tahoma"/>
          <w:szCs w:val="18"/>
        </w:rPr>
        <w:t xml:space="preserve"> expiración próxima al mismo servidor licenciado sobre el número real </w:t>
      </w:r>
      <w:r w:rsidR="00855223">
        <w:rPr>
          <w:rFonts w:eastAsia="Calibri" w:cs="Tahoma"/>
          <w:szCs w:val="18"/>
        </w:rPr>
        <w:t>de</w:t>
      </w:r>
      <w:r w:rsidRPr="00222CE3">
        <w:rPr>
          <w:rFonts w:eastAsia="Calibri" w:cs="Tahoma"/>
          <w:szCs w:val="18"/>
        </w:rPr>
        <w:t xml:space="preserve"> procesadores físicos en el servidor, la equivalencia </w:t>
      </w:r>
      <w:r w:rsidR="00855223">
        <w:rPr>
          <w:rFonts w:eastAsia="Calibri" w:cs="Tahoma"/>
          <w:szCs w:val="18"/>
        </w:rPr>
        <w:t>de</w:t>
      </w:r>
      <w:r w:rsidRPr="00222CE3">
        <w:rPr>
          <w:rFonts w:eastAsia="Calibri" w:cs="Tahoma"/>
          <w:szCs w:val="18"/>
        </w:rPr>
        <w:t xml:space="preserve"> núcleos es ocho núcleos por licencia por procesador.</w:t>
      </w:r>
    </w:p>
    <w:p w14:paraId="2D9FB57F" w14:textId="77777777" w:rsidR="00A81E83" w:rsidRPr="00222CE3" w:rsidRDefault="00A81E83" w:rsidP="00346F4B">
      <w:pPr>
        <w:numPr>
          <w:ilvl w:val="1"/>
          <w:numId w:val="51"/>
        </w:numPr>
        <w:tabs>
          <w:tab w:val="left" w:pos="1800"/>
          <w:tab w:val="left" w:pos="2970"/>
        </w:tabs>
        <w:spacing w:after="60"/>
        <w:ind w:left="1800"/>
      </w:pPr>
      <w:r w:rsidRPr="00222CE3">
        <w:rPr>
          <w:rFonts w:eastAsia="Calibri" w:cs="Tahoma"/>
          <w:szCs w:val="18"/>
        </w:rPr>
        <w:t>Los Clientes pue</w:t>
      </w:r>
      <w:r w:rsidR="00855223">
        <w:rPr>
          <w:rFonts w:eastAsia="Calibri" w:cs="Tahoma"/>
          <w:szCs w:val="18"/>
        </w:rPr>
        <w:t>de</w:t>
      </w:r>
      <w:r w:rsidRPr="00222CE3">
        <w:rPr>
          <w:rFonts w:eastAsia="Calibri" w:cs="Tahoma"/>
          <w:szCs w:val="18"/>
        </w:rPr>
        <w:t xml:space="preserve">n reasignar licencias a otro servidor. Sin embargo, si el Cliente reasigna una licencia a otro servidor, el Cliente tendrá que seguir los </w:t>
      </w:r>
      <w:r w:rsidR="00855223">
        <w:rPr>
          <w:rFonts w:eastAsia="Calibri" w:cs="Tahoma"/>
          <w:szCs w:val="18"/>
        </w:rPr>
        <w:t>de</w:t>
      </w:r>
      <w:r w:rsidRPr="00222CE3">
        <w:rPr>
          <w:rFonts w:eastAsia="Calibri" w:cs="Tahoma"/>
          <w:szCs w:val="18"/>
        </w:rPr>
        <w:t xml:space="preserve">rechos </w:t>
      </w:r>
      <w:r w:rsidR="00855223">
        <w:rPr>
          <w:rFonts w:eastAsia="Calibri" w:cs="Tahoma"/>
          <w:szCs w:val="18"/>
        </w:rPr>
        <w:t>de</w:t>
      </w:r>
      <w:r w:rsidRPr="00222CE3">
        <w:rPr>
          <w:rFonts w:eastAsia="Calibri" w:cs="Tahoma"/>
          <w:szCs w:val="18"/>
        </w:rPr>
        <w:t xml:space="preserve"> uso </w:t>
      </w:r>
      <w:r w:rsidR="00855223">
        <w:rPr>
          <w:rFonts w:eastAsia="Calibri" w:cs="Tahoma"/>
          <w:szCs w:val="18"/>
        </w:rPr>
        <w:t>de</w:t>
      </w:r>
      <w:r w:rsidRPr="00222CE3">
        <w:rPr>
          <w:rFonts w:eastAsia="Calibri" w:cs="Tahoma"/>
          <w:szCs w:val="18"/>
        </w:rPr>
        <w:t xml:space="preserve"> SQL Server 2012. Al ce</w:t>
      </w:r>
      <w:r w:rsidR="00855223">
        <w:rPr>
          <w:rFonts w:eastAsia="Calibri" w:cs="Tahoma"/>
          <w:szCs w:val="18"/>
        </w:rPr>
        <w:t>de</w:t>
      </w:r>
      <w:r w:rsidRPr="00222CE3">
        <w:rPr>
          <w:rFonts w:eastAsia="Calibri" w:cs="Tahoma"/>
          <w:szCs w:val="18"/>
        </w:rPr>
        <w:t xml:space="preserve">r licencias por núcleo a servidores en virtud </w:t>
      </w:r>
      <w:r w:rsidR="00855223">
        <w:rPr>
          <w:rFonts w:eastAsia="Calibri" w:cs="Tahoma"/>
          <w:szCs w:val="18"/>
        </w:rPr>
        <w:t>de</w:t>
      </w:r>
      <w:r w:rsidRPr="00222CE3">
        <w:rPr>
          <w:rFonts w:eastAsia="Calibri" w:cs="Tahoma"/>
          <w:szCs w:val="18"/>
        </w:rPr>
        <w:t xml:space="preserve"> los </w:t>
      </w:r>
      <w:r w:rsidR="00855223">
        <w:rPr>
          <w:rFonts w:eastAsia="Calibri" w:cs="Tahoma"/>
          <w:szCs w:val="18"/>
        </w:rPr>
        <w:t>de</w:t>
      </w:r>
      <w:r w:rsidRPr="00222CE3">
        <w:rPr>
          <w:rFonts w:eastAsia="Calibri" w:cs="Tahoma"/>
          <w:szCs w:val="18"/>
        </w:rPr>
        <w:t xml:space="preserve">rechos </w:t>
      </w:r>
      <w:r w:rsidR="00855223">
        <w:rPr>
          <w:rFonts w:eastAsia="Calibri" w:cs="Tahoma"/>
          <w:szCs w:val="18"/>
        </w:rPr>
        <w:t>de</w:t>
      </w:r>
      <w:r w:rsidRPr="00222CE3">
        <w:rPr>
          <w:rFonts w:eastAsia="Calibri" w:cs="Tahoma"/>
          <w:szCs w:val="18"/>
        </w:rPr>
        <w:t xml:space="preserve"> uso </w:t>
      </w:r>
      <w:r w:rsidR="00855223">
        <w:rPr>
          <w:rFonts w:eastAsia="Calibri" w:cs="Tahoma"/>
          <w:szCs w:val="18"/>
        </w:rPr>
        <w:t>de</w:t>
      </w:r>
      <w:r w:rsidRPr="00222CE3">
        <w:rPr>
          <w:rFonts w:eastAsia="Calibri" w:cs="Tahoma"/>
          <w:szCs w:val="18"/>
        </w:rPr>
        <w:t xml:space="preserve"> SQL 2012, el cliente pue</w:t>
      </w:r>
      <w:r w:rsidR="00855223">
        <w:rPr>
          <w:rFonts w:eastAsia="Calibri" w:cs="Tahoma"/>
          <w:szCs w:val="18"/>
        </w:rPr>
        <w:t>de</w:t>
      </w:r>
      <w:r w:rsidRPr="00222CE3">
        <w:rPr>
          <w:rFonts w:eastAsia="Calibri" w:cs="Tahoma"/>
          <w:szCs w:val="18"/>
        </w:rPr>
        <w:t xml:space="preserve"> combinar la equivalencia </w:t>
      </w:r>
      <w:r w:rsidR="00855223">
        <w:rPr>
          <w:rFonts w:eastAsia="Calibri" w:cs="Tahoma"/>
          <w:szCs w:val="18"/>
        </w:rPr>
        <w:t>de</w:t>
      </w:r>
      <w:r w:rsidRPr="00222CE3">
        <w:rPr>
          <w:rFonts w:eastAsia="Calibri" w:cs="Tahoma"/>
          <w:szCs w:val="18"/>
        </w:rPr>
        <w:t xml:space="preserve"> núcleos </w:t>
      </w:r>
      <w:r w:rsidR="00855223">
        <w:rPr>
          <w:rFonts w:eastAsia="Calibri" w:cs="Tahoma"/>
          <w:szCs w:val="18"/>
        </w:rPr>
        <w:t>de</w:t>
      </w:r>
      <w:r w:rsidRPr="00222CE3">
        <w:rPr>
          <w:rFonts w:eastAsia="Calibri" w:cs="Tahoma"/>
          <w:szCs w:val="18"/>
        </w:rPr>
        <w:t xml:space="preserve"> sus licencias existentes con licencias por núcleo adicionales </w:t>
      </w:r>
      <w:r w:rsidR="00855223">
        <w:rPr>
          <w:rFonts w:eastAsia="Calibri" w:cs="Tahoma"/>
          <w:szCs w:val="18"/>
        </w:rPr>
        <w:t>de</w:t>
      </w:r>
      <w:r w:rsidRPr="00222CE3">
        <w:rPr>
          <w:rFonts w:eastAsia="Calibri" w:cs="Tahoma"/>
          <w:szCs w:val="18"/>
        </w:rPr>
        <w:t xml:space="preserve"> SQL Server 2012.</w:t>
      </w:r>
      <w:r w:rsidR="00B33FB2">
        <w:rPr>
          <w:rFonts w:eastAsia="Calibri" w:cs="Tahoma"/>
          <w:szCs w:val="18"/>
        </w:rPr>
        <w:t xml:space="preserve"> </w:t>
      </w:r>
    </w:p>
    <w:p w14:paraId="630294D0" w14:textId="77777777" w:rsidR="00A81E83" w:rsidRPr="00222CE3" w:rsidRDefault="00A81E83" w:rsidP="00346F4B">
      <w:pPr>
        <w:numPr>
          <w:ilvl w:val="1"/>
          <w:numId w:val="51"/>
        </w:numPr>
        <w:tabs>
          <w:tab w:val="left" w:pos="1800"/>
        </w:tabs>
        <w:spacing w:after="60"/>
        <w:ind w:left="1800"/>
      </w:pPr>
      <w:r w:rsidRPr="00222CE3">
        <w:rPr>
          <w:rFonts w:eastAsia="Calibri" w:cs="Tahoma"/>
          <w:szCs w:val="18"/>
        </w:rPr>
        <w:t xml:space="preserve">La equivalencia </w:t>
      </w:r>
      <w:r w:rsidR="00855223">
        <w:rPr>
          <w:rFonts w:eastAsia="Calibri" w:cs="Tahoma"/>
          <w:szCs w:val="18"/>
        </w:rPr>
        <w:t>de</w:t>
      </w:r>
      <w:r w:rsidRPr="00222CE3">
        <w:rPr>
          <w:rFonts w:eastAsia="Calibri" w:cs="Tahoma"/>
          <w:szCs w:val="18"/>
        </w:rPr>
        <w:t xml:space="preserve"> licencias por núcleo consi</w:t>
      </w:r>
      <w:r w:rsidR="00855223">
        <w:rPr>
          <w:rFonts w:eastAsia="Calibri" w:cs="Tahoma"/>
          <w:szCs w:val="18"/>
        </w:rPr>
        <w:t>de</w:t>
      </w:r>
      <w:r w:rsidRPr="00222CE3">
        <w:rPr>
          <w:rFonts w:eastAsia="Calibri" w:cs="Tahoma"/>
          <w:szCs w:val="18"/>
        </w:rPr>
        <w:t xml:space="preserve">rada </w:t>
      </w:r>
      <w:r w:rsidR="00855223">
        <w:rPr>
          <w:rFonts w:eastAsia="Calibri" w:cs="Tahoma"/>
          <w:szCs w:val="18"/>
        </w:rPr>
        <w:t>de</w:t>
      </w:r>
      <w:r w:rsidRPr="00222CE3">
        <w:rPr>
          <w:rFonts w:eastAsia="Calibri" w:cs="Tahoma"/>
          <w:szCs w:val="18"/>
        </w:rPr>
        <w:t xml:space="preserve"> los clientes no implica que pue</w:t>
      </w:r>
      <w:r w:rsidR="00855223">
        <w:rPr>
          <w:rFonts w:eastAsia="Calibri" w:cs="Tahoma"/>
          <w:szCs w:val="18"/>
        </w:rPr>
        <w:t>de</w:t>
      </w:r>
      <w:r w:rsidRPr="00222CE3">
        <w:rPr>
          <w:rFonts w:eastAsia="Calibri" w:cs="Tahoma"/>
          <w:szCs w:val="18"/>
        </w:rPr>
        <w:t>n asignar una licencia por procesador a núcleos entre dos o más procesadores.</w:t>
      </w:r>
    </w:p>
    <w:p w14:paraId="7513DAEF" w14:textId="77777777" w:rsidR="00CA0E2D" w:rsidRPr="00222CE3" w:rsidRDefault="00CA0E2D" w:rsidP="00CA0E2D">
      <w:pPr>
        <w:tabs>
          <w:tab w:val="left" w:pos="720"/>
        </w:tabs>
        <w:ind w:left="720"/>
        <w:contextualSpacing/>
      </w:pPr>
    </w:p>
    <w:p w14:paraId="15C2E7D5" w14:textId="77777777" w:rsidR="00CA0E2D" w:rsidRPr="00222CE3" w:rsidRDefault="00A81E83" w:rsidP="00CA0E2D">
      <w:pPr>
        <w:tabs>
          <w:tab w:val="left" w:pos="720"/>
        </w:tabs>
        <w:spacing w:after="60"/>
        <w:ind w:left="720"/>
      </w:pPr>
      <w:r w:rsidRPr="00222CE3">
        <w:rPr>
          <w:rFonts w:eastAsia="Calibri" w:cs="Tahoma"/>
          <w:b/>
          <w:szCs w:val="18"/>
        </w:rPr>
        <w:t xml:space="preserve">Para los clientes con cobertura </w:t>
      </w:r>
      <w:r w:rsidR="00855223">
        <w:rPr>
          <w:rFonts w:eastAsia="Calibri" w:cs="Tahoma"/>
          <w:b/>
          <w:szCs w:val="18"/>
        </w:rPr>
        <w:t>de</w:t>
      </w:r>
      <w:r w:rsidRPr="00222CE3">
        <w:rPr>
          <w:rFonts w:eastAsia="Calibri" w:cs="Tahoma"/>
          <w:b/>
          <w:szCs w:val="18"/>
        </w:rPr>
        <w:t xml:space="preserve"> Software Assurance con vencimiento a partir </w:t>
      </w:r>
      <w:r w:rsidR="00855223">
        <w:rPr>
          <w:rFonts w:eastAsia="Calibri" w:cs="Tahoma"/>
          <w:b/>
          <w:szCs w:val="18"/>
        </w:rPr>
        <w:t>de</w:t>
      </w:r>
      <w:r w:rsidRPr="00222CE3">
        <w:rPr>
          <w:rFonts w:eastAsia="Calibri" w:cs="Tahoma"/>
          <w:b/>
          <w:szCs w:val="18"/>
        </w:rPr>
        <w:t xml:space="preserve">l 1 </w:t>
      </w:r>
      <w:r w:rsidR="00855223">
        <w:rPr>
          <w:rFonts w:eastAsia="Calibri" w:cs="Tahoma"/>
          <w:b/>
          <w:szCs w:val="18"/>
        </w:rPr>
        <w:t>de</w:t>
      </w:r>
      <w:r w:rsidRPr="00222CE3">
        <w:rPr>
          <w:rFonts w:eastAsia="Calibri" w:cs="Tahoma"/>
          <w:b/>
          <w:szCs w:val="18"/>
        </w:rPr>
        <w:t xml:space="preserve"> abril </w:t>
      </w:r>
      <w:r w:rsidR="00855223">
        <w:rPr>
          <w:rFonts w:eastAsia="Calibri" w:cs="Tahoma"/>
          <w:b/>
          <w:szCs w:val="18"/>
        </w:rPr>
        <w:t>de</w:t>
      </w:r>
      <w:r w:rsidRPr="00222CE3">
        <w:rPr>
          <w:rFonts w:eastAsia="Calibri" w:cs="Tahoma"/>
          <w:b/>
          <w:szCs w:val="18"/>
        </w:rPr>
        <w:t xml:space="preserve"> 2015 que optan por no renovar</w:t>
      </w:r>
    </w:p>
    <w:p w14:paraId="71448428" w14:textId="77777777" w:rsidR="00A81E83" w:rsidRPr="00222CE3" w:rsidRDefault="00A81E83" w:rsidP="00CA0E2D">
      <w:pPr>
        <w:tabs>
          <w:tab w:val="left" w:pos="720"/>
        </w:tabs>
        <w:ind w:left="720"/>
        <w:contextualSpacing/>
      </w:pPr>
      <w:r w:rsidRPr="00222CE3">
        <w:rPr>
          <w:rFonts w:eastAsia="Calibri" w:cs="Tahoma"/>
          <w:color w:val="000000"/>
          <w:szCs w:val="18"/>
        </w:rPr>
        <w:t xml:space="preserve">Los clientes </w:t>
      </w:r>
      <w:r w:rsidR="00855223">
        <w:rPr>
          <w:rFonts w:eastAsia="Calibri" w:cs="Tahoma"/>
          <w:color w:val="000000"/>
          <w:szCs w:val="18"/>
        </w:rPr>
        <w:t>de</w:t>
      </w:r>
      <w:r w:rsidRPr="00222CE3">
        <w:rPr>
          <w:rFonts w:eastAsia="Calibri" w:cs="Tahoma"/>
          <w:color w:val="000000"/>
          <w:szCs w:val="18"/>
        </w:rPr>
        <w:t xml:space="preserve"> Enterprise Subscription </w:t>
      </w:r>
      <w:r w:rsidRPr="00222CE3">
        <w:rPr>
          <w:rFonts w:cs="Tahoma"/>
          <w:bCs/>
          <w:color w:val="000000"/>
          <w:szCs w:val="18"/>
        </w:rPr>
        <w:t xml:space="preserve">y Open Value Subscription </w:t>
      </w:r>
      <w:r w:rsidRPr="00222CE3">
        <w:rPr>
          <w:rFonts w:eastAsia="Calibri" w:cs="Tahoma"/>
          <w:color w:val="000000"/>
          <w:szCs w:val="18"/>
        </w:rPr>
        <w:t xml:space="preserve">con cobertura que vence a partir </w:t>
      </w:r>
      <w:r w:rsidR="00855223">
        <w:rPr>
          <w:rFonts w:eastAsia="Calibri" w:cs="Tahoma"/>
          <w:color w:val="000000"/>
          <w:szCs w:val="18"/>
        </w:rPr>
        <w:t>de</w:t>
      </w:r>
      <w:r w:rsidRPr="00222CE3">
        <w:rPr>
          <w:rFonts w:eastAsia="Calibri" w:cs="Tahoma"/>
          <w:color w:val="000000"/>
          <w:szCs w:val="18"/>
        </w:rPr>
        <w:t xml:space="preserve">l 1 </w:t>
      </w:r>
      <w:r w:rsidR="00855223">
        <w:rPr>
          <w:rFonts w:eastAsia="Calibri" w:cs="Tahoma"/>
          <w:color w:val="000000"/>
          <w:szCs w:val="18"/>
        </w:rPr>
        <w:t>de</w:t>
      </w:r>
      <w:r w:rsidR="00E97D69">
        <w:rPr>
          <w:rFonts w:eastAsia="Calibri" w:cs="Tahoma"/>
          <w:color w:val="000000"/>
          <w:szCs w:val="18"/>
        </w:rPr>
        <w:t> </w:t>
      </w:r>
      <w:r w:rsidRPr="00222CE3">
        <w:rPr>
          <w:rFonts w:eastAsia="Calibri" w:cs="Tahoma"/>
          <w:color w:val="000000"/>
          <w:szCs w:val="18"/>
        </w:rPr>
        <w:t xml:space="preserve">abril </w:t>
      </w:r>
      <w:r w:rsidR="00855223">
        <w:rPr>
          <w:rFonts w:eastAsia="Calibri" w:cs="Tahoma"/>
          <w:color w:val="000000"/>
          <w:szCs w:val="18"/>
        </w:rPr>
        <w:t>de</w:t>
      </w:r>
      <w:r w:rsidRPr="00222CE3">
        <w:rPr>
          <w:rFonts w:eastAsia="Calibri" w:cs="Tahoma"/>
          <w:color w:val="000000"/>
          <w:szCs w:val="18"/>
        </w:rPr>
        <w:t xml:space="preserve"> 2015 que opten por la compra completa </w:t>
      </w:r>
      <w:r w:rsidR="00855223">
        <w:rPr>
          <w:rFonts w:eastAsia="Calibri" w:cs="Tahoma"/>
          <w:color w:val="000000"/>
          <w:szCs w:val="18"/>
        </w:rPr>
        <w:t>de</w:t>
      </w:r>
      <w:r w:rsidRPr="00222CE3">
        <w:rPr>
          <w:rFonts w:eastAsia="Calibri" w:cs="Tahoma"/>
          <w:color w:val="000000"/>
          <w:szCs w:val="18"/>
        </w:rPr>
        <w:t xml:space="preserve"> licencias por procesador y cualquier otro cliente que adquiera licencias perpetuas en virtud </w:t>
      </w:r>
      <w:r w:rsidR="00855223">
        <w:rPr>
          <w:rFonts w:eastAsia="Calibri" w:cs="Tahoma"/>
          <w:color w:val="000000"/>
          <w:szCs w:val="18"/>
        </w:rPr>
        <w:t>de</w:t>
      </w:r>
      <w:r w:rsidRPr="00222CE3">
        <w:rPr>
          <w:rFonts w:eastAsia="Calibri" w:cs="Tahoma"/>
          <w:color w:val="000000"/>
          <w:szCs w:val="18"/>
        </w:rPr>
        <w:t xml:space="preserve"> su contrato tienen las siguientes opciones: </w:t>
      </w:r>
    </w:p>
    <w:p w14:paraId="6C8EF20F" w14:textId="77777777" w:rsidR="00CA0E2D" w:rsidRPr="00222CE3" w:rsidRDefault="00CA0E2D" w:rsidP="00CA0E2D">
      <w:pPr>
        <w:tabs>
          <w:tab w:val="left" w:pos="720"/>
        </w:tabs>
        <w:ind w:left="720"/>
        <w:contextualSpacing/>
      </w:pPr>
    </w:p>
    <w:p w14:paraId="42E90948" w14:textId="77777777" w:rsidR="00A81E83" w:rsidRPr="00E97D69" w:rsidRDefault="00A81E83" w:rsidP="00346F4B">
      <w:pPr>
        <w:numPr>
          <w:ilvl w:val="2"/>
          <w:numId w:val="50"/>
        </w:numPr>
        <w:tabs>
          <w:tab w:val="left" w:pos="1440"/>
        </w:tabs>
        <w:spacing w:after="60"/>
        <w:ind w:left="1440"/>
      </w:pPr>
      <w:r w:rsidRPr="00222CE3">
        <w:rPr>
          <w:rFonts w:eastAsia="Calibri" w:cs="Tahoma"/>
          <w:szCs w:val="18"/>
        </w:rPr>
        <w:t xml:space="preserve">Tal como se mencionó en el primer párrafo </w:t>
      </w:r>
      <w:r w:rsidR="00855223">
        <w:rPr>
          <w:rFonts w:eastAsia="Calibri" w:cs="Tahoma"/>
          <w:szCs w:val="18"/>
        </w:rPr>
        <w:t>de</w:t>
      </w:r>
      <w:r w:rsidRPr="00222CE3">
        <w:rPr>
          <w:rFonts w:eastAsia="Calibri" w:cs="Tahoma"/>
          <w:szCs w:val="18"/>
        </w:rPr>
        <w:t xml:space="preserve"> la nota sobre productos, las licencias adquiridas antes </w:t>
      </w:r>
      <w:r w:rsidR="00855223">
        <w:rPr>
          <w:rFonts w:eastAsia="Calibri" w:cs="Tahoma"/>
          <w:szCs w:val="18"/>
        </w:rPr>
        <w:t>de</w:t>
      </w:r>
      <w:r w:rsidRPr="00222CE3">
        <w:rPr>
          <w:rFonts w:eastAsia="Calibri" w:cs="Tahoma"/>
          <w:szCs w:val="18"/>
        </w:rPr>
        <w:t xml:space="preserve">l 1 </w:t>
      </w:r>
      <w:r w:rsidR="00855223">
        <w:rPr>
          <w:rFonts w:eastAsia="Calibri" w:cs="Tahoma"/>
          <w:szCs w:val="18"/>
        </w:rPr>
        <w:t>de</w:t>
      </w:r>
      <w:r w:rsidRPr="00222CE3">
        <w:rPr>
          <w:rFonts w:eastAsia="Calibri" w:cs="Tahoma"/>
          <w:szCs w:val="18"/>
        </w:rPr>
        <w:t xml:space="preserve"> abril</w:t>
      </w:r>
      <w:r w:rsidR="00855223" w:rsidRPr="00855223">
        <w:rPr>
          <w:rFonts w:eastAsia="Calibri" w:cs="Tahoma"/>
          <w:szCs w:val="18"/>
        </w:rPr>
        <w:t xml:space="preserve"> </w:t>
      </w:r>
      <w:r w:rsidR="00855223">
        <w:rPr>
          <w:rFonts w:eastAsia="Calibri" w:cs="Tahoma"/>
          <w:szCs w:val="18"/>
        </w:rPr>
        <w:t>de</w:t>
      </w:r>
      <w:r w:rsidRPr="00222CE3">
        <w:rPr>
          <w:rFonts w:eastAsia="Calibri" w:cs="Tahoma"/>
          <w:szCs w:val="18"/>
        </w:rPr>
        <w:t xml:space="preserve"> 2015 son licencias cualificadas y los clientes pue</w:t>
      </w:r>
      <w:r w:rsidR="00855223">
        <w:rPr>
          <w:rFonts w:eastAsia="Calibri" w:cs="Tahoma"/>
          <w:szCs w:val="18"/>
        </w:rPr>
        <w:t>de</w:t>
      </w:r>
      <w:r w:rsidRPr="00222CE3">
        <w:rPr>
          <w:rFonts w:eastAsia="Calibri" w:cs="Tahoma"/>
          <w:szCs w:val="18"/>
        </w:rPr>
        <w:t>n continuar utilizando SQL</w:t>
      </w:r>
      <w:r w:rsidR="00E97D69">
        <w:rPr>
          <w:rFonts w:eastAsia="Calibri" w:cs="Tahoma"/>
          <w:szCs w:val="18"/>
        </w:rPr>
        <w:t> </w:t>
      </w:r>
      <w:r w:rsidRPr="00222CE3">
        <w:rPr>
          <w:rFonts w:eastAsia="Calibri" w:cs="Tahoma"/>
          <w:szCs w:val="18"/>
        </w:rPr>
        <w:t xml:space="preserve">Server 2012 </w:t>
      </w:r>
      <w:r w:rsidR="00855223">
        <w:rPr>
          <w:rFonts w:eastAsia="Calibri" w:cs="Tahoma"/>
          <w:szCs w:val="18"/>
        </w:rPr>
        <w:t>de</w:t>
      </w:r>
      <w:r w:rsidRPr="00222CE3">
        <w:rPr>
          <w:rFonts w:eastAsia="Calibri" w:cs="Tahoma"/>
          <w:szCs w:val="18"/>
        </w:rPr>
        <w:t xml:space="preserve"> conformidad con los términos en la sección anterior </w:t>
      </w:r>
      <w:r w:rsidR="0084564E">
        <w:rPr>
          <w:rFonts w:eastAsia="Calibri" w:cs="Tahoma"/>
          <w:szCs w:val="18"/>
        </w:rPr>
        <w:t>“</w:t>
      </w:r>
      <w:r w:rsidRPr="00222CE3">
        <w:rPr>
          <w:rFonts w:eastAsia="Calibri" w:cs="Tahoma"/>
          <w:szCs w:val="18"/>
        </w:rPr>
        <w:t xml:space="preserve">Para los clientes con cobertura </w:t>
      </w:r>
      <w:r w:rsidR="00855223">
        <w:rPr>
          <w:rFonts w:eastAsia="Calibri" w:cs="Tahoma"/>
          <w:szCs w:val="18"/>
        </w:rPr>
        <w:t>de</w:t>
      </w:r>
      <w:r w:rsidRPr="00222CE3">
        <w:rPr>
          <w:rFonts w:eastAsia="Calibri" w:cs="Tahoma"/>
          <w:szCs w:val="18"/>
        </w:rPr>
        <w:t xml:space="preserve"> Software Assurance con vencimiento antes </w:t>
      </w:r>
      <w:r w:rsidR="00855223">
        <w:rPr>
          <w:rFonts w:eastAsia="Calibri" w:cs="Tahoma"/>
          <w:szCs w:val="18"/>
        </w:rPr>
        <w:t>de</w:t>
      </w:r>
      <w:r w:rsidRPr="00222CE3">
        <w:rPr>
          <w:rFonts w:eastAsia="Calibri" w:cs="Tahoma"/>
          <w:szCs w:val="18"/>
        </w:rPr>
        <w:t xml:space="preserve">l 1 </w:t>
      </w:r>
      <w:r w:rsidR="00855223">
        <w:rPr>
          <w:rFonts w:eastAsia="Calibri" w:cs="Tahoma"/>
          <w:szCs w:val="18"/>
        </w:rPr>
        <w:t>de</w:t>
      </w:r>
      <w:r w:rsidRPr="00222CE3">
        <w:rPr>
          <w:rFonts w:eastAsia="Calibri" w:cs="Tahoma"/>
          <w:szCs w:val="18"/>
        </w:rPr>
        <w:t xml:space="preserve"> abril </w:t>
      </w:r>
      <w:r w:rsidR="00855223">
        <w:rPr>
          <w:rFonts w:eastAsia="Calibri" w:cs="Tahoma"/>
          <w:szCs w:val="18"/>
        </w:rPr>
        <w:t>de</w:t>
      </w:r>
      <w:r w:rsidRPr="00222CE3">
        <w:rPr>
          <w:rFonts w:eastAsia="Calibri" w:cs="Tahoma"/>
          <w:szCs w:val="18"/>
        </w:rPr>
        <w:t xml:space="preserve"> 2015 que optan por no</w:t>
      </w:r>
      <w:r w:rsidR="00E97D69">
        <w:rPr>
          <w:rFonts w:eastAsia="Calibri" w:cs="Tahoma"/>
          <w:szCs w:val="18"/>
        </w:rPr>
        <w:t> </w:t>
      </w:r>
      <w:r w:rsidRPr="00222CE3">
        <w:rPr>
          <w:rFonts w:eastAsia="Calibri" w:cs="Tahoma"/>
          <w:szCs w:val="18"/>
        </w:rPr>
        <w:t>renovar</w:t>
      </w:r>
      <w:r w:rsidR="0084564E">
        <w:rPr>
          <w:rFonts w:eastAsia="Calibri" w:cs="Tahoma"/>
          <w:szCs w:val="18"/>
        </w:rPr>
        <w:t>”</w:t>
      </w:r>
      <w:r w:rsidRPr="00222CE3">
        <w:rPr>
          <w:rFonts w:eastAsia="Calibri" w:cs="Tahoma"/>
          <w:szCs w:val="18"/>
        </w:rPr>
        <w:t xml:space="preserve"> y, </w:t>
      </w:r>
    </w:p>
    <w:p w14:paraId="0115F54A" w14:textId="77777777" w:rsidR="00E97D69" w:rsidRPr="00222CE3" w:rsidRDefault="00E97D69" w:rsidP="00E97D69">
      <w:pPr>
        <w:tabs>
          <w:tab w:val="left" w:pos="1440"/>
        </w:tabs>
        <w:spacing w:after="60"/>
        <w:ind w:left="1440"/>
      </w:pPr>
    </w:p>
    <w:p w14:paraId="426FBB19" w14:textId="77777777" w:rsidR="00A81E83" w:rsidRPr="00222CE3" w:rsidRDefault="00A81E83" w:rsidP="00346F4B">
      <w:pPr>
        <w:numPr>
          <w:ilvl w:val="2"/>
          <w:numId w:val="50"/>
        </w:numPr>
        <w:tabs>
          <w:tab w:val="left" w:pos="1440"/>
        </w:tabs>
        <w:spacing w:after="60"/>
        <w:ind w:left="1440"/>
      </w:pPr>
      <w:r w:rsidRPr="00222CE3">
        <w:rPr>
          <w:rFonts w:eastAsia="Calibri" w:cs="Tahoma"/>
          <w:szCs w:val="18"/>
        </w:rPr>
        <w:t xml:space="preserve">Para las licencias adquiridas </w:t>
      </w:r>
      <w:r w:rsidR="00855223">
        <w:rPr>
          <w:rFonts w:eastAsia="Calibri" w:cs="Tahoma"/>
          <w:szCs w:val="18"/>
        </w:rPr>
        <w:t>de</w:t>
      </w:r>
      <w:r w:rsidRPr="00222CE3">
        <w:rPr>
          <w:rFonts w:eastAsia="Calibri" w:cs="Tahoma"/>
          <w:szCs w:val="18"/>
        </w:rPr>
        <w:t xml:space="preserve">spués </w:t>
      </w:r>
      <w:r w:rsidR="00855223">
        <w:rPr>
          <w:rFonts w:eastAsia="Calibri" w:cs="Tahoma"/>
          <w:szCs w:val="18"/>
        </w:rPr>
        <w:t>de</w:t>
      </w:r>
      <w:r w:rsidRPr="00222CE3">
        <w:rPr>
          <w:rFonts w:eastAsia="Calibri" w:cs="Tahoma"/>
          <w:szCs w:val="18"/>
        </w:rPr>
        <w:t xml:space="preserve">l 1 </w:t>
      </w:r>
      <w:r w:rsidR="00855223">
        <w:rPr>
          <w:rFonts w:eastAsia="Calibri" w:cs="Tahoma"/>
          <w:szCs w:val="18"/>
        </w:rPr>
        <w:t>de</w:t>
      </w:r>
      <w:r w:rsidRPr="00222CE3">
        <w:rPr>
          <w:rFonts w:eastAsia="Calibri" w:cs="Tahoma"/>
          <w:szCs w:val="18"/>
        </w:rPr>
        <w:t xml:space="preserve"> abril</w:t>
      </w:r>
      <w:r w:rsidR="00855223" w:rsidRPr="00855223">
        <w:rPr>
          <w:rFonts w:eastAsia="Calibri" w:cs="Tahoma"/>
          <w:szCs w:val="18"/>
        </w:rPr>
        <w:t xml:space="preserve"> </w:t>
      </w:r>
      <w:r w:rsidR="00855223">
        <w:rPr>
          <w:rFonts w:eastAsia="Calibri" w:cs="Tahoma"/>
          <w:szCs w:val="18"/>
        </w:rPr>
        <w:t>de</w:t>
      </w:r>
      <w:r w:rsidRPr="00222CE3">
        <w:rPr>
          <w:rFonts w:eastAsia="Calibri" w:cs="Tahoma"/>
          <w:szCs w:val="18"/>
        </w:rPr>
        <w:t xml:space="preserve"> 2015, la licencia por procesador </w:t>
      </w:r>
      <w:r w:rsidR="00855223">
        <w:rPr>
          <w:rFonts w:eastAsia="Calibri" w:cs="Tahoma"/>
          <w:szCs w:val="18"/>
        </w:rPr>
        <w:t>de</w:t>
      </w:r>
      <w:r w:rsidRPr="00222CE3">
        <w:rPr>
          <w:rFonts w:eastAsia="Calibri" w:cs="Tahoma"/>
          <w:szCs w:val="18"/>
        </w:rPr>
        <w:t xml:space="preserve"> los clientes contará con una equivalencia </w:t>
      </w:r>
      <w:r w:rsidR="00855223">
        <w:rPr>
          <w:rFonts w:eastAsia="Calibri" w:cs="Tahoma"/>
          <w:szCs w:val="18"/>
        </w:rPr>
        <w:t>de</w:t>
      </w:r>
      <w:r w:rsidRPr="00222CE3">
        <w:rPr>
          <w:rFonts w:eastAsia="Calibri" w:cs="Tahoma"/>
          <w:szCs w:val="18"/>
        </w:rPr>
        <w:t xml:space="preserve"> núcleo </w:t>
      </w:r>
      <w:r w:rsidR="00855223">
        <w:rPr>
          <w:rFonts w:eastAsia="Calibri" w:cs="Tahoma"/>
          <w:szCs w:val="18"/>
        </w:rPr>
        <w:t>de</w:t>
      </w:r>
      <w:r w:rsidRPr="00222CE3">
        <w:rPr>
          <w:rFonts w:eastAsia="Calibri" w:cs="Tahoma"/>
          <w:szCs w:val="18"/>
        </w:rPr>
        <w:t xml:space="preserve"> ocho licencias por núcleo </w:t>
      </w:r>
      <w:r w:rsidR="00855223">
        <w:rPr>
          <w:rFonts w:eastAsia="Calibri" w:cs="Tahoma"/>
          <w:szCs w:val="18"/>
        </w:rPr>
        <w:t>de</w:t>
      </w:r>
      <w:r w:rsidRPr="00222CE3">
        <w:rPr>
          <w:rFonts w:eastAsia="Calibri" w:cs="Tahoma"/>
          <w:szCs w:val="18"/>
        </w:rPr>
        <w:t xml:space="preserve"> SQL Server 2012 Enterprise. Para el uso continuado </w:t>
      </w:r>
      <w:r w:rsidR="00855223">
        <w:rPr>
          <w:rFonts w:eastAsia="Calibri" w:cs="Tahoma"/>
          <w:szCs w:val="18"/>
        </w:rPr>
        <w:t>de</w:t>
      </w:r>
      <w:r w:rsidRPr="00222CE3">
        <w:rPr>
          <w:rFonts w:eastAsia="Calibri" w:cs="Tahoma"/>
          <w:szCs w:val="18"/>
        </w:rPr>
        <w:t xml:space="preserve"> SQL Server 2012 en procesadores que necesitan más </w:t>
      </w:r>
      <w:r w:rsidR="00855223">
        <w:rPr>
          <w:rFonts w:eastAsia="Calibri" w:cs="Tahoma"/>
          <w:szCs w:val="18"/>
        </w:rPr>
        <w:t>de</w:t>
      </w:r>
      <w:r w:rsidRPr="00222CE3">
        <w:rPr>
          <w:rFonts w:eastAsia="Calibri" w:cs="Tahoma"/>
          <w:szCs w:val="18"/>
        </w:rPr>
        <w:t xml:space="preserve"> ocho licencias por núcleo por procesador, el cliente </w:t>
      </w:r>
      <w:r w:rsidR="00855223">
        <w:rPr>
          <w:rFonts w:eastAsia="Calibri" w:cs="Tahoma"/>
          <w:szCs w:val="18"/>
        </w:rPr>
        <w:t>de</w:t>
      </w:r>
      <w:r w:rsidRPr="00222CE3">
        <w:rPr>
          <w:rFonts w:eastAsia="Calibri" w:cs="Tahoma"/>
          <w:szCs w:val="18"/>
        </w:rPr>
        <w:t>be adquirir las licencias por núcleo adicionales.</w:t>
      </w:r>
    </w:p>
    <w:p w14:paraId="53699628" w14:textId="77777777" w:rsidR="00CA0E2D" w:rsidRPr="00222CE3" w:rsidRDefault="00CA0E2D" w:rsidP="00CA0E2D">
      <w:pPr>
        <w:tabs>
          <w:tab w:val="left" w:pos="1440"/>
        </w:tabs>
        <w:ind w:left="1440"/>
        <w:contextualSpacing/>
      </w:pPr>
    </w:p>
    <w:p w14:paraId="14B26D4D" w14:textId="77777777" w:rsidR="00CA0E2D" w:rsidRPr="00222CE3" w:rsidRDefault="00A81E83" w:rsidP="00CA0E2D">
      <w:pPr>
        <w:tabs>
          <w:tab w:val="left" w:pos="720"/>
        </w:tabs>
        <w:spacing w:after="60"/>
        <w:ind w:left="720"/>
      </w:pPr>
      <w:r w:rsidRPr="00222CE3">
        <w:rPr>
          <w:rFonts w:eastAsia="Calibri" w:cs="Tahoma"/>
          <w:b/>
          <w:szCs w:val="18"/>
        </w:rPr>
        <w:t xml:space="preserve">Para clientes ubicados en la República Popular China y que adquieran licencias </w:t>
      </w:r>
      <w:r w:rsidR="00855223">
        <w:rPr>
          <w:rFonts w:eastAsia="Calibri" w:cs="Tahoma"/>
          <w:b/>
          <w:szCs w:val="18"/>
        </w:rPr>
        <w:t>de</w:t>
      </w:r>
      <w:r w:rsidRPr="00222CE3">
        <w:rPr>
          <w:rFonts w:eastAsia="Calibri" w:cs="Tahoma"/>
          <w:b/>
          <w:szCs w:val="18"/>
        </w:rPr>
        <w:t xml:space="preserve"> procesador y</w:t>
      </w:r>
      <w:r w:rsidR="00E97D69">
        <w:rPr>
          <w:rFonts w:eastAsia="Calibri" w:cs="Tahoma"/>
          <w:b/>
          <w:szCs w:val="18"/>
        </w:rPr>
        <w:t> </w:t>
      </w:r>
      <w:r w:rsidR="00855223">
        <w:rPr>
          <w:rFonts w:eastAsia="Calibri" w:cs="Tahoma"/>
          <w:b/>
          <w:szCs w:val="18"/>
        </w:rPr>
        <w:t>de</w:t>
      </w:r>
      <w:r w:rsidRPr="00222CE3">
        <w:rPr>
          <w:rFonts w:eastAsia="Calibri" w:cs="Tahoma"/>
          <w:b/>
          <w:szCs w:val="18"/>
        </w:rPr>
        <w:t xml:space="preserve"> Software Assurance para SQL Server 2008 R2</w:t>
      </w:r>
    </w:p>
    <w:p w14:paraId="1C17E49D" w14:textId="77777777" w:rsidR="00A81E83" w:rsidRPr="00222CE3" w:rsidRDefault="00A81E83" w:rsidP="00CA0E2D">
      <w:pPr>
        <w:tabs>
          <w:tab w:val="left" w:pos="720"/>
        </w:tabs>
        <w:ind w:left="720"/>
        <w:contextualSpacing/>
      </w:pPr>
      <w:r w:rsidRPr="00222CE3">
        <w:t xml:space="preserve">Las referencias que se hacen en esta lista </w:t>
      </w:r>
      <w:r w:rsidR="00855223">
        <w:t>de</w:t>
      </w:r>
      <w:r w:rsidRPr="00222CE3">
        <w:t xml:space="preserve"> producto al 1 </w:t>
      </w:r>
      <w:r w:rsidR="00855223">
        <w:t>de</w:t>
      </w:r>
      <w:r w:rsidRPr="00222CE3">
        <w:t xml:space="preserve"> abril</w:t>
      </w:r>
      <w:r w:rsidR="00855223" w:rsidRPr="00855223">
        <w:t xml:space="preserve"> </w:t>
      </w:r>
      <w:r w:rsidR="00855223">
        <w:t>de</w:t>
      </w:r>
      <w:r w:rsidRPr="00222CE3">
        <w:t xml:space="preserve"> 2012 y al 1 </w:t>
      </w:r>
      <w:r w:rsidR="00855223">
        <w:t>de</w:t>
      </w:r>
      <w:r w:rsidRPr="00222CE3">
        <w:t xml:space="preserve"> abril</w:t>
      </w:r>
      <w:r w:rsidR="00855223" w:rsidRPr="00855223">
        <w:t xml:space="preserve"> </w:t>
      </w:r>
      <w:r w:rsidR="00855223">
        <w:t>de</w:t>
      </w:r>
      <w:r w:rsidRPr="00222CE3">
        <w:t xml:space="preserve"> 2015 no se aplican. Las fechas aplicables a estos clientes serán el 1 </w:t>
      </w:r>
      <w:r w:rsidR="00855223">
        <w:t>de</w:t>
      </w:r>
      <w:r w:rsidRPr="00222CE3">
        <w:t xml:space="preserve"> julio</w:t>
      </w:r>
      <w:r w:rsidR="00855223" w:rsidRPr="00855223">
        <w:t xml:space="preserve"> </w:t>
      </w:r>
      <w:r w:rsidR="00855223">
        <w:t>de</w:t>
      </w:r>
      <w:r w:rsidRPr="00222CE3">
        <w:t xml:space="preserve"> 2012 y el 1 </w:t>
      </w:r>
      <w:r w:rsidR="00855223">
        <w:t>de</w:t>
      </w:r>
      <w:r w:rsidRPr="00222CE3">
        <w:t xml:space="preserve"> julio</w:t>
      </w:r>
      <w:r w:rsidR="00855223" w:rsidRPr="00855223">
        <w:t xml:space="preserve"> </w:t>
      </w:r>
      <w:r w:rsidR="00855223">
        <w:t>de</w:t>
      </w:r>
      <w:r w:rsidRPr="00222CE3">
        <w:t xml:space="preserve"> 2015 respectivamente.</w:t>
      </w:r>
    </w:p>
    <w:p w14:paraId="5BAA1301" w14:textId="77777777" w:rsidR="00A81E83" w:rsidRPr="00222CE3" w:rsidRDefault="00A81E83" w:rsidP="00A5643F"/>
    <w:p w14:paraId="26A80181" w14:textId="77777777" w:rsidR="00A81E83" w:rsidRPr="00222CE3" w:rsidRDefault="00A81E83" w:rsidP="009A1721"/>
    <w:p w14:paraId="164E7A2C" w14:textId="77777777" w:rsidR="00A81E83" w:rsidRPr="00222CE3" w:rsidRDefault="00A560B6" w:rsidP="00B071CC">
      <w:pPr>
        <w:pStyle w:val="Heading3"/>
      </w:pPr>
      <w:bookmarkStart w:id="1456" w:name="_76_74_SQL"/>
      <w:bookmarkStart w:id="1457" w:name="_Toc336338341"/>
      <w:bookmarkStart w:id="1458" w:name="_Toc377683129"/>
      <w:bookmarkStart w:id="1459" w:name="Srv_83SQL2008R2Smallbiz"/>
      <w:bookmarkEnd w:id="1456"/>
      <w:r w:rsidRPr="00222CE3">
        <w:rPr>
          <w:rFonts w:ascii="Tahoma" w:hAnsi="Tahoma" w:cs="Tahoma"/>
          <w:caps/>
          <w:color w:val="FE6700"/>
          <w:sz w:val="22"/>
          <w:vertAlign w:val="superscript"/>
        </w:rPr>
        <w:t>8</w:t>
      </w:r>
      <w:r w:rsidR="00B071CC">
        <w:rPr>
          <w:rFonts w:ascii="Tahoma" w:hAnsi="Tahoma" w:cs="Tahoma"/>
          <w:caps/>
          <w:color w:val="FE6700"/>
          <w:sz w:val="22"/>
          <w:vertAlign w:val="superscript"/>
        </w:rPr>
        <w:t>1</w:t>
      </w:r>
      <w:r w:rsidRPr="009A1721">
        <w:rPr>
          <w:rFonts w:ascii="Tahoma" w:hAnsi="Tahoma" w:cs="Tahoma"/>
          <w:caps/>
          <w:color w:val="FE6700"/>
          <w:sz w:val="22"/>
        </w:rPr>
        <w:t xml:space="preserve"> </w:t>
      </w:r>
      <w:r w:rsidRPr="00222CE3">
        <w:rPr>
          <w:rFonts w:ascii="Tahoma" w:hAnsi="Tahoma" w:cs="Tahoma"/>
          <w:color w:val="FE6700"/>
          <w:sz w:val="22"/>
        </w:rPr>
        <w:t>SQL Server</w:t>
      </w:r>
      <w:r w:rsidR="00B33FB2" w:rsidRPr="00B33FB2">
        <w:rPr>
          <w:rFonts w:ascii="Tahoma" w:hAnsi="Tahoma" w:cs="Tahoma"/>
          <w:color w:val="FE6700"/>
          <w:sz w:val="22"/>
          <w:vertAlign w:val="superscript"/>
        </w:rPr>
        <w:t>®</w:t>
      </w:r>
      <w:r w:rsidRPr="00222CE3">
        <w:rPr>
          <w:rFonts w:ascii="Tahoma" w:hAnsi="Tahoma" w:cs="Tahoma"/>
          <w:color w:val="FE6700"/>
          <w:sz w:val="22"/>
        </w:rPr>
        <w:t xml:space="preserve"> 2008 R2 Small Business</w:t>
      </w:r>
      <w:bookmarkEnd w:id="1457"/>
      <w:bookmarkEnd w:id="1458"/>
    </w:p>
    <w:bookmarkEnd w:id="1459"/>
    <w:p w14:paraId="5BB1A853" w14:textId="77777777" w:rsidR="00A81E83" w:rsidRPr="00222CE3" w:rsidRDefault="00A81E83" w:rsidP="00BD4B91"/>
    <w:p w14:paraId="499356C9" w14:textId="77777777" w:rsidR="00CA0E2D" w:rsidRPr="00222CE3" w:rsidRDefault="00A81E83" w:rsidP="00CA0E2D">
      <w:pPr>
        <w:spacing w:after="60" w:line="276" w:lineRule="auto"/>
        <w:ind w:left="720"/>
      </w:pPr>
      <w:r w:rsidRPr="00222CE3">
        <w:rPr>
          <w:rFonts w:eastAsia="Calibri" w:cs="Tahoma"/>
          <w:b/>
          <w:szCs w:val="18"/>
        </w:rPr>
        <w:t xml:space="preserve">Concesiones </w:t>
      </w:r>
      <w:r w:rsidR="00855223">
        <w:rPr>
          <w:rFonts w:eastAsia="Calibri" w:cs="Tahoma"/>
          <w:b/>
          <w:szCs w:val="18"/>
        </w:rPr>
        <w:t>de</w:t>
      </w:r>
      <w:r w:rsidRPr="00222CE3">
        <w:rPr>
          <w:rFonts w:eastAsia="Calibri" w:cs="Tahoma"/>
          <w:b/>
          <w:szCs w:val="18"/>
        </w:rPr>
        <w:t xml:space="preserve"> licencia asociadas con el fin </w:t>
      </w:r>
      <w:r w:rsidR="00855223">
        <w:rPr>
          <w:rFonts w:eastAsia="Calibri" w:cs="Tahoma"/>
          <w:b/>
          <w:szCs w:val="18"/>
        </w:rPr>
        <w:t>de</w:t>
      </w:r>
      <w:r w:rsidRPr="00222CE3">
        <w:rPr>
          <w:rFonts w:eastAsia="Calibri" w:cs="Tahoma"/>
          <w:b/>
          <w:szCs w:val="18"/>
        </w:rPr>
        <w:t xml:space="preserve"> ciclo </w:t>
      </w:r>
      <w:r w:rsidR="00855223">
        <w:rPr>
          <w:rFonts w:eastAsia="Calibri" w:cs="Tahoma"/>
          <w:b/>
          <w:szCs w:val="18"/>
        </w:rPr>
        <w:t>de</w:t>
      </w:r>
      <w:r w:rsidRPr="00222CE3">
        <w:rPr>
          <w:rFonts w:eastAsia="Calibri" w:cs="Tahoma"/>
          <w:b/>
          <w:szCs w:val="18"/>
        </w:rPr>
        <w:t xml:space="preserve"> vida </w:t>
      </w:r>
      <w:r w:rsidR="00855223">
        <w:rPr>
          <w:rFonts w:eastAsia="Calibri" w:cs="Tahoma"/>
          <w:b/>
          <w:szCs w:val="18"/>
        </w:rPr>
        <w:t>de</w:t>
      </w:r>
      <w:r w:rsidRPr="00222CE3">
        <w:rPr>
          <w:rFonts w:eastAsia="Calibri" w:cs="Tahoma"/>
          <w:b/>
          <w:szCs w:val="18"/>
        </w:rPr>
        <w:t xml:space="preserve"> SQL Server Small Business</w:t>
      </w:r>
      <w:r w:rsidR="00E97D69">
        <w:rPr>
          <w:rFonts w:eastAsia="Calibri" w:cs="Tahoma"/>
          <w:b/>
          <w:szCs w:val="18"/>
        </w:rPr>
        <w:t> </w:t>
      </w:r>
      <w:r w:rsidRPr="00222CE3">
        <w:rPr>
          <w:rFonts w:eastAsia="Calibri" w:cs="Tahoma"/>
          <w:b/>
          <w:szCs w:val="18"/>
        </w:rPr>
        <w:t>edition</w:t>
      </w:r>
    </w:p>
    <w:p w14:paraId="347546AB" w14:textId="77777777" w:rsidR="00A81E83" w:rsidRPr="00222CE3" w:rsidRDefault="00A81E83" w:rsidP="00CA0E2D">
      <w:pPr>
        <w:spacing w:after="200"/>
        <w:ind w:left="720"/>
      </w:pPr>
      <w:r w:rsidRPr="00222CE3">
        <w:rPr>
          <w:rFonts w:eastAsia="Calibri" w:cs="Tahoma"/>
          <w:szCs w:val="18"/>
        </w:rPr>
        <w:t xml:space="preserve">SQL Server 2008 R2 para Small Business será la última versión </w:t>
      </w:r>
      <w:r w:rsidR="00855223">
        <w:rPr>
          <w:rFonts w:eastAsia="Calibri" w:cs="Tahoma"/>
          <w:szCs w:val="18"/>
        </w:rPr>
        <w:t>de</w:t>
      </w:r>
      <w:r w:rsidRPr="00222CE3">
        <w:rPr>
          <w:rFonts w:eastAsia="Calibri" w:cs="Tahoma"/>
          <w:szCs w:val="18"/>
        </w:rPr>
        <w:t xml:space="preserve"> SQL Server for Small Business edition.</w:t>
      </w:r>
      <w:r w:rsidR="00B33FB2">
        <w:rPr>
          <w:rFonts w:eastAsia="Calibri" w:cs="Tahoma"/>
          <w:szCs w:val="18"/>
        </w:rPr>
        <w:t xml:space="preserve"> </w:t>
      </w:r>
      <w:r w:rsidRPr="00222CE3">
        <w:rPr>
          <w:rFonts w:eastAsia="Calibri" w:cs="Tahoma"/>
          <w:szCs w:val="18"/>
        </w:rPr>
        <w:t xml:space="preserve">Como excepción, los clientes </w:t>
      </w:r>
      <w:r w:rsidR="00855223">
        <w:rPr>
          <w:rFonts w:eastAsia="Calibri" w:cs="Tahoma"/>
          <w:szCs w:val="18"/>
        </w:rPr>
        <w:t>de</w:t>
      </w:r>
      <w:r w:rsidRPr="00222CE3">
        <w:rPr>
          <w:rFonts w:eastAsia="Calibri" w:cs="Tahoma"/>
          <w:szCs w:val="18"/>
        </w:rPr>
        <w:t xml:space="preserve"> Licencias por Volumen con cobertura </w:t>
      </w:r>
      <w:r w:rsidR="00855223">
        <w:rPr>
          <w:rFonts w:eastAsia="Calibri" w:cs="Tahoma"/>
          <w:szCs w:val="18"/>
        </w:rPr>
        <w:t>de</w:t>
      </w:r>
      <w:r w:rsidRPr="00222CE3">
        <w:rPr>
          <w:rFonts w:eastAsia="Calibri" w:cs="Tahoma"/>
          <w:szCs w:val="18"/>
        </w:rPr>
        <w:t xml:space="preserve"> Software Assurance activa para licencias SQL Server 2008 R2 para Small Business el 1 </w:t>
      </w:r>
      <w:r w:rsidR="00855223">
        <w:rPr>
          <w:rFonts w:eastAsia="Calibri" w:cs="Tahoma"/>
          <w:szCs w:val="18"/>
        </w:rPr>
        <w:t>de</w:t>
      </w:r>
      <w:r w:rsidRPr="00222CE3">
        <w:rPr>
          <w:rFonts w:eastAsia="Calibri" w:cs="Tahoma"/>
          <w:szCs w:val="18"/>
        </w:rPr>
        <w:t xml:space="preserve"> abril </w:t>
      </w:r>
      <w:r w:rsidR="00855223">
        <w:rPr>
          <w:rFonts w:eastAsia="Calibri" w:cs="Tahoma"/>
          <w:szCs w:val="18"/>
        </w:rPr>
        <w:t>de</w:t>
      </w:r>
      <w:r w:rsidRPr="00222CE3">
        <w:rPr>
          <w:rFonts w:eastAsia="Calibri" w:cs="Tahoma"/>
          <w:szCs w:val="18"/>
        </w:rPr>
        <w:t xml:space="preserve"> 2012 pue</w:t>
      </w:r>
      <w:r w:rsidR="00855223">
        <w:rPr>
          <w:rFonts w:eastAsia="Calibri" w:cs="Tahoma"/>
          <w:szCs w:val="18"/>
        </w:rPr>
        <w:t>de</w:t>
      </w:r>
      <w:r w:rsidRPr="00222CE3">
        <w:rPr>
          <w:rFonts w:eastAsia="Calibri" w:cs="Tahoma"/>
          <w:szCs w:val="18"/>
        </w:rPr>
        <w:t xml:space="preserve">n actualizar a y utilizar </w:t>
      </w:r>
      <w:r w:rsidRPr="00222CE3">
        <w:rPr>
          <w:rFonts w:eastAsia="Calibri" w:cs="Tahoma"/>
          <w:szCs w:val="18"/>
        </w:rPr>
        <w:lastRenderedPageBreak/>
        <w:t>SQL</w:t>
      </w:r>
      <w:r w:rsidR="0020042B">
        <w:rPr>
          <w:rFonts w:eastAsia="Calibri" w:cs="Tahoma"/>
          <w:szCs w:val="18"/>
        </w:rPr>
        <w:t> </w:t>
      </w:r>
      <w:r w:rsidRPr="00222CE3">
        <w:rPr>
          <w:rFonts w:eastAsia="Calibri" w:cs="Tahoma"/>
          <w:szCs w:val="18"/>
        </w:rPr>
        <w:t xml:space="preserve">Server 2012 Standard Server (o cualquier versión posterior </w:t>
      </w:r>
      <w:r w:rsidR="00855223">
        <w:rPr>
          <w:rFonts w:eastAsia="Calibri" w:cs="Tahoma"/>
          <w:szCs w:val="18"/>
        </w:rPr>
        <w:t>de</w:t>
      </w:r>
      <w:r w:rsidRPr="00222CE3">
        <w:rPr>
          <w:rFonts w:eastAsia="Calibri" w:cs="Tahoma"/>
          <w:szCs w:val="18"/>
        </w:rPr>
        <w:t xml:space="preserve"> ese producto disponible durante su cobertura) en lugar </w:t>
      </w:r>
      <w:r w:rsidR="00855223">
        <w:rPr>
          <w:rFonts w:eastAsia="Calibri" w:cs="Tahoma"/>
          <w:szCs w:val="18"/>
        </w:rPr>
        <w:t>de</w:t>
      </w:r>
      <w:r w:rsidRPr="00222CE3">
        <w:rPr>
          <w:rFonts w:eastAsia="Calibri" w:cs="Tahoma"/>
          <w:szCs w:val="18"/>
        </w:rPr>
        <w:t xml:space="preserve"> SQL Server Workgroup edition y adquirir Software Assurance para SQL Server Standard cuando expire su cobertura actual. Asimismo, los clientes </w:t>
      </w:r>
      <w:r w:rsidR="00855223">
        <w:rPr>
          <w:rFonts w:eastAsia="Calibri" w:cs="Tahoma"/>
          <w:szCs w:val="18"/>
        </w:rPr>
        <w:t>de</w:t>
      </w:r>
      <w:r w:rsidRPr="00222CE3">
        <w:rPr>
          <w:rFonts w:eastAsia="Calibri" w:cs="Tahoma"/>
          <w:szCs w:val="18"/>
        </w:rPr>
        <w:t xml:space="preserve"> Licencias por Volumen con cobertura </w:t>
      </w:r>
      <w:r w:rsidR="00855223">
        <w:rPr>
          <w:rFonts w:eastAsia="Calibri" w:cs="Tahoma"/>
          <w:szCs w:val="18"/>
        </w:rPr>
        <w:t>de</w:t>
      </w:r>
      <w:r w:rsidRPr="00222CE3">
        <w:rPr>
          <w:rFonts w:eastAsia="Calibri" w:cs="Tahoma"/>
          <w:szCs w:val="18"/>
        </w:rPr>
        <w:t xml:space="preserve"> Software Assurance activa para Licencias CAL </w:t>
      </w:r>
      <w:r w:rsidR="00855223">
        <w:rPr>
          <w:rFonts w:eastAsia="Calibri" w:cs="Tahoma"/>
          <w:szCs w:val="18"/>
        </w:rPr>
        <w:t>de</w:t>
      </w:r>
      <w:r w:rsidRPr="00222CE3">
        <w:rPr>
          <w:rFonts w:eastAsia="Calibri" w:cs="Tahoma"/>
          <w:szCs w:val="18"/>
        </w:rPr>
        <w:t xml:space="preserve"> SQL Server 2008 R2 para Small Business el 1 </w:t>
      </w:r>
      <w:r w:rsidR="00855223">
        <w:rPr>
          <w:rFonts w:eastAsia="Calibri" w:cs="Tahoma"/>
          <w:szCs w:val="18"/>
        </w:rPr>
        <w:t>de</w:t>
      </w:r>
      <w:r w:rsidRPr="00222CE3">
        <w:rPr>
          <w:rFonts w:eastAsia="Calibri" w:cs="Tahoma"/>
          <w:szCs w:val="18"/>
        </w:rPr>
        <w:t xml:space="preserve"> abril </w:t>
      </w:r>
      <w:r w:rsidR="00855223">
        <w:rPr>
          <w:rFonts w:eastAsia="Calibri" w:cs="Tahoma"/>
          <w:szCs w:val="18"/>
        </w:rPr>
        <w:t>de</w:t>
      </w:r>
      <w:r w:rsidRPr="00222CE3">
        <w:rPr>
          <w:rFonts w:eastAsia="Calibri" w:cs="Tahoma"/>
          <w:szCs w:val="18"/>
        </w:rPr>
        <w:t xml:space="preserve"> 2012 pue</w:t>
      </w:r>
      <w:r w:rsidR="00855223">
        <w:rPr>
          <w:rFonts w:eastAsia="Calibri" w:cs="Tahoma"/>
          <w:szCs w:val="18"/>
        </w:rPr>
        <w:t>de</w:t>
      </w:r>
      <w:r w:rsidRPr="00222CE3">
        <w:rPr>
          <w:rFonts w:eastAsia="Calibri" w:cs="Tahoma"/>
          <w:szCs w:val="18"/>
        </w:rPr>
        <w:t xml:space="preserve">n actualizar a y utilizar Licencias CAL </w:t>
      </w:r>
      <w:r w:rsidR="00855223">
        <w:rPr>
          <w:rFonts w:eastAsia="Calibri" w:cs="Tahoma"/>
          <w:szCs w:val="18"/>
        </w:rPr>
        <w:t>de</w:t>
      </w:r>
      <w:r w:rsidRPr="00222CE3">
        <w:rPr>
          <w:rFonts w:eastAsia="Calibri" w:cs="Tahoma"/>
          <w:szCs w:val="18"/>
        </w:rPr>
        <w:t xml:space="preserve"> SQL Server 2012 (o cualquier versión posterior </w:t>
      </w:r>
      <w:r w:rsidR="00855223">
        <w:rPr>
          <w:rFonts w:eastAsia="Calibri" w:cs="Tahoma"/>
          <w:szCs w:val="18"/>
        </w:rPr>
        <w:t>de</w:t>
      </w:r>
      <w:r w:rsidRPr="00222CE3">
        <w:rPr>
          <w:rFonts w:eastAsia="Calibri" w:cs="Tahoma"/>
          <w:szCs w:val="18"/>
        </w:rPr>
        <w:t xml:space="preserve"> esa CAL disponible durante su cobertura) en lugar </w:t>
      </w:r>
      <w:r w:rsidR="00855223">
        <w:rPr>
          <w:rFonts w:eastAsia="Calibri" w:cs="Tahoma"/>
          <w:szCs w:val="18"/>
        </w:rPr>
        <w:t>de</w:t>
      </w:r>
      <w:r w:rsidRPr="00222CE3">
        <w:rPr>
          <w:rFonts w:eastAsia="Calibri" w:cs="Tahoma"/>
          <w:szCs w:val="18"/>
        </w:rPr>
        <w:t xml:space="preserve"> una Licencia CAL </w:t>
      </w:r>
      <w:r w:rsidR="00855223">
        <w:rPr>
          <w:rFonts w:eastAsia="Calibri" w:cs="Tahoma"/>
          <w:szCs w:val="18"/>
        </w:rPr>
        <w:t>de</w:t>
      </w:r>
      <w:r w:rsidRPr="00222CE3">
        <w:rPr>
          <w:rFonts w:eastAsia="Calibri" w:cs="Tahoma"/>
          <w:szCs w:val="18"/>
        </w:rPr>
        <w:t xml:space="preserve"> SQL Server Small Business y</w:t>
      </w:r>
      <w:r w:rsidR="0020042B">
        <w:rPr>
          <w:rFonts w:eastAsia="Calibri" w:cs="Tahoma"/>
          <w:szCs w:val="18"/>
        </w:rPr>
        <w:t> </w:t>
      </w:r>
      <w:r w:rsidRPr="00222CE3">
        <w:rPr>
          <w:rFonts w:eastAsia="Calibri" w:cs="Tahoma"/>
          <w:szCs w:val="18"/>
        </w:rPr>
        <w:t xml:space="preserve">adquirir Software Assurance para Licencias CAL </w:t>
      </w:r>
      <w:r w:rsidR="00855223">
        <w:rPr>
          <w:rFonts w:eastAsia="Calibri" w:cs="Tahoma"/>
          <w:szCs w:val="18"/>
        </w:rPr>
        <w:t>de</w:t>
      </w:r>
      <w:r w:rsidRPr="00222CE3">
        <w:rPr>
          <w:rFonts w:eastAsia="Calibri" w:cs="Tahoma"/>
          <w:szCs w:val="18"/>
        </w:rPr>
        <w:t xml:space="preserve"> SQL Server cuando expire su cobertura actual.</w:t>
      </w:r>
      <w:r w:rsidR="00B33FB2">
        <w:rPr>
          <w:rFonts w:eastAsia="Calibri" w:cs="Tahoma"/>
          <w:szCs w:val="18"/>
        </w:rPr>
        <w:t xml:space="preserve"> </w:t>
      </w:r>
      <w:r w:rsidRPr="00222CE3">
        <w:rPr>
          <w:rFonts w:eastAsia="Calibri" w:cs="Tahoma"/>
          <w:szCs w:val="18"/>
        </w:rPr>
        <w:t>Las</w:t>
      </w:r>
      <w:r w:rsidR="0020042B">
        <w:rPr>
          <w:rFonts w:eastAsia="Calibri" w:cs="Tahoma"/>
          <w:szCs w:val="18"/>
        </w:rPr>
        <w:t> </w:t>
      </w:r>
      <w:r w:rsidRPr="00222CE3">
        <w:rPr>
          <w:rFonts w:eastAsia="Calibri" w:cs="Tahoma"/>
          <w:szCs w:val="18"/>
        </w:rPr>
        <w:t xml:space="preserve">licencias </w:t>
      </w:r>
      <w:r w:rsidR="00855223">
        <w:rPr>
          <w:rFonts w:eastAsia="Calibri" w:cs="Tahoma"/>
          <w:szCs w:val="18"/>
        </w:rPr>
        <w:t>de</w:t>
      </w:r>
      <w:r w:rsidRPr="00222CE3">
        <w:rPr>
          <w:rFonts w:eastAsia="Calibri" w:cs="Tahoma"/>
          <w:szCs w:val="18"/>
        </w:rPr>
        <w:t xml:space="preserve"> SQL Server Small Business </w:t>
      </w:r>
      <w:r w:rsidR="00855223">
        <w:rPr>
          <w:rFonts w:eastAsia="Calibri" w:cs="Tahoma"/>
          <w:szCs w:val="18"/>
        </w:rPr>
        <w:t>de</w:t>
      </w:r>
      <w:r w:rsidRPr="00222CE3">
        <w:rPr>
          <w:rFonts w:eastAsia="Calibri" w:cs="Tahoma"/>
          <w:szCs w:val="18"/>
        </w:rPr>
        <w:t xml:space="preserve"> los clientes </w:t>
      </w:r>
      <w:r w:rsidR="00855223">
        <w:rPr>
          <w:rFonts w:eastAsia="Calibri" w:cs="Tahoma"/>
          <w:szCs w:val="18"/>
        </w:rPr>
        <w:t>de</w:t>
      </w:r>
      <w:r w:rsidRPr="00222CE3">
        <w:rPr>
          <w:rFonts w:eastAsia="Calibri" w:cs="Tahoma"/>
          <w:szCs w:val="18"/>
        </w:rPr>
        <w:t xml:space="preserve">jan </w:t>
      </w:r>
      <w:r w:rsidR="00855223">
        <w:rPr>
          <w:rFonts w:eastAsia="Calibri" w:cs="Tahoma"/>
          <w:szCs w:val="18"/>
        </w:rPr>
        <w:t>de</w:t>
      </w:r>
      <w:r w:rsidRPr="00222CE3">
        <w:rPr>
          <w:rFonts w:eastAsia="Calibri" w:cs="Tahoma"/>
          <w:szCs w:val="18"/>
        </w:rPr>
        <w:t xml:space="preserve"> ser válidas cuando adquieren Software</w:t>
      </w:r>
      <w:r w:rsidR="0020042B">
        <w:rPr>
          <w:rFonts w:eastAsia="Calibri" w:cs="Tahoma"/>
          <w:szCs w:val="18"/>
        </w:rPr>
        <w:t> </w:t>
      </w:r>
      <w:r w:rsidRPr="00222CE3">
        <w:rPr>
          <w:rFonts w:eastAsia="Calibri" w:cs="Tahoma"/>
          <w:szCs w:val="18"/>
        </w:rPr>
        <w:t xml:space="preserve">Assurance </w:t>
      </w:r>
      <w:r w:rsidR="00855223">
        <w:rPr>
          <w:rFonts w:eastAsia="Calibri" w:cs="Tahoma"/>
          <w:szCs w:val="18"/>
        </w:rPr>
        <w:t>de</w:t>
      </w:r>
      <w:r w:rsidRPr="00222CE3">
        <w:rPr>
          <w:rFonts w:eastAsia="Calibri" w:cs="Tahoma"/>
          <w:szCs w:val="18"/>
        </w:rPr>
        <w:t xml:space="preserve"> SQL Server Standard en virtud </w:t>
      </w:r>
      <w:r w:rsidR="00855223">
        <w:rPr>
          <w:rFonts w:eastAsia="Calibri" w:cs="Tahoma"/>
          <w:szCs w:val="18"/>
        </w:rPr>
        <w:t>de</w:t>
      </w:r>
      <w:r w:rsidRPr="00222CE3">
        <w:rPr>
          <w:rFonts w:eastAsia="Calibri" w:cs="Tahoma"/>
          <w:szCs w:val="18"/>
        </w:rPr>
        <w:t xml:space="preserve"> esta oferta.</w:t>
      </w:r>
    </w:p>
    <w:p w14:paraId="1224EC4F" w14:textId="77777777" w:rsidR="00CA0E2D" w:rsidRPr="00222CE3" w:rsidRDefault="00A81E83" w:rsidP="00CA0E2D">
      <w:pPr>
        <w:spacing w:after="60" w:line="276" w:lineRule="auto"/>
        <w:ind w:left="720"/>
      </w:pPr>
      <w:r w:rsidRPr="00222CE3">
        <w:rPr>
          <w:b/>
        </w:rPr>
        <w:t>Para clientes ubicados en la República Popular</w:t>
      </w:r>
      <w:r w:rsidRPr="00222CE3">
        <w:t xml:space="preserve"> </w:t>
      </w:r>
      <w:r w:rsidRPr="00222CE3">
        <w:rPr>
          <w:b/>
        </w:rPr>
        <w:t>China y que adquieran licencias y Software Assurance para SQL Server 2008 R2</w:t>
      </w:r>
    </w:p>
    <w:p w14:paraId="2D8A528A" w14:textId="77777777" w:rsidR="00CA0E2D" w:rsidRPr="00222CE3" w:rsidRDefault="00A81E83" w:rsidP="00CA0E2D">
      <w:pPr>
        <w:ind w:left="720"/>
      </w:pPr>
      <w:r w:rsidRPr="00222CE3">
        <w:t xml:space="preserve">Las referencias que se hacen en esta lista </w:t>
      </w:r>
      <w:r w:rsidR="00855223">
        <w:t>de</w:t>
      </w:r>
      <w:r w:rsidRPr="00222CE3">
        <w:t xml:space="preserve"> producto al 1 </w:t>
      </w:r>
      <w:r w:rsidR="00855223">
        <w:t>de</w:t>
      </w:r>
      <w:r w:rsidRPr="00222CE3">
        <w:t xml:space="preserve"> abril</w:t>
      </w:r>
      <w:r w:rsidR="00855223" w:rsidRPr="00855223">
        <w:t xml:space="preserve"> </w:t>
      </w:r>
      <w:r w:rsidR="00855223">
        <w:t>de</w:t>
      </w:r>
      <w:r w:rsidRPr="00222CE3">
        <w:t xml:space="preserve"> 2012 no se aplican. La fecha aplicable a estos clientes será el 1 </w:t>
      </w:r>
      <w:r w:rsidR="00855223">
        <w:t>de</w:t>
      </w:r>
      <w:r w:rsidRPr="00222CE3">
        <w:t xml:space="preserve"> julio</w:t>
      </w:r>
      <w:r w:rsidR="00855223" w:rsidRPr="00855223">
        <w:t xml:space="preserve"> </w:t>
      </w:r>
      <w:r w:rsidR="00855223">
        <w:t>de</w:t>
      </w:r>
      <w:r w:rsidRPr="00222CE3">
        <w:t xml:space="preserve"> 2012.</w:t>
      </w:r>
    </w:p>
    <w:p w14:paraId="2E8D48AF" w14:textId="77777777" w:rsidR="00CA0E2D" w:rsidRPr="00222CE3" w:rsidRDefault="00CA0E2D" w:rsidP="00CA0E2D">
      <w:pPr>
        <w:ind w:left="720"/>
      </w:pPr>
    </w:p>
    <w:p w14:paraId="7D2A1F29" w14:textId="77777777" w:rsidR="002512D3" w:rsidRPr="00222CE3" w:rsidRDefault="002512D3">
      <w:bookmarkStart w:id="1460" w:name="_Toc336338342"/>
      <w:bookmarkStart w:id="1461" w:name="Srv_84SQL2008R2Webproc"/>
    </w:p>
    <w:p w14:paraId="53FA73EF" w14:textId="77777777" w:rsidR="00A81E83" w:rsidRPr="00222CE3" w:rsidRDefault="00A560B6" w:rsidP="00B071CC">
      <w:pPr>
        <w:pStyle w:val="Heading3"/>
      </w:pPr>
      <w:bookmarkStart w:id="1462" w:name="_77_75_SQL"/>
      <w:bookmarkStart w:id="1463" w:name="_Toc377683130"/>
      <w:bookmarkEnd w:id="1462"/>
      <w:r w:rsidRPr="00222CE3">
        <w:rPr>
          <w:rFonts w:ascii="Tahoma" w:hAnsi="Tahoma" w:cs="Tahoma"/>
          <w:caps/>
          <w:color w:val="F66400"/>
          <w:sz w:val="22"/>
          <w:vertAlign w:val="superscript"/>
        </w:rPr>
        <w:t>8</w:t>
      </w:r>
      <w:r w:rsidR="00B071CC">
        <w:rPr>
          <w:rFonts w:ascii="Tahoma" w:hAnsi="Tahoma" w:cs="Tahoma"/>
          <w:caps/>
          <w:color w:val="F66400"/>
          <w:sz w:val="22"/>
          <w:vertAlign w:val="superscript"/>
        </w:rPr>
        <w:t>2</w:t>
      </w:r>
      <w:r w:rsidRPr="00222CE3">
        <w:rPr>
          <w:rFonts w:ascii="Tahoma" w:hAnsi="Tahoma" w:cs="Tahoma"/>
          <w:color w:val="F66400"/>
          <w:sz w:val="22"/>
        </w:rPr>
        <w:t xml:space="preserve"> SQL Server</w:t>
      </w:r>
      <w:r w:rsidR="00B33FB2" w:rsidRPr="00B33FB2">
        <w:rPr>
          <w:rFonts w:ascii="Tahoma" w:hAnsi="Tahoma" w:cs="Tahoma"/>
          <w:color w:val="F66400"/>
          <w:sz w:val="22"/>
          <w:vertAlign w:val="superscript"/>
        </w:rPr>
        <w:t>®</w:t>
      </w:r>
      <w:r w:rsidRPr="00222CE3">
        <w:rPr>
          <w:rFonts w:ascii="Tahoma" w:hAnsi="Tahoma" w:cs="Tahoma"/>
          <w:color w:val="F66400"/>
          <w:sz w:val="22"/>
        </w:rPr>
        <w:t xml:space="preserve"> 2008 R2 Web Por Procesador</w:t>
      </w:r>
      <w:bookmarkEnd w:id="1460"/>
      <w:bookmarkEnd w:id="1463"/>
    </w:p>
    <w:bookmarkEnd w:id="1461"/>
    <w:p w14:paraId="4A3E8465" w14:textId="77777777" w:rsidR="00A81E83" w:rsidRPr="00222CE3" w:rsidRDefault="00A81E83" w:rsidP="008558DC"/>
    <w:p w14:paraId="5B69F819" w14:textId="77777777" w:rsidR="008558DC" w:rsidRPr="00222CE3" w:rsidRDefault="00A81E83" w:rsidP="008558DC">
      <w:pPr>
        <w:spacing w:after="60"/>
        <w:ind w:left="720"/>
      </w:pPr>
      <w:r w:rsidRPr="00222CE3">
        <w:rPr>
          <w:rFonts w:eastAsia="Calibri" w:cs="Tahoma"/>
          <w:b/>
          <w:szCs w:val="18"/>
        </w:rPr>
        <w:t xml:space="preserve">Concesiones </w:t>
      </w:r>
      <w:r w:rsidR="00855223">
        <w:rPr>
          <w:rFonts w:eastAsia="Calibri" w:cs="Tahoma"/>
          <w:b/>
          <w:szCs w:val="18"/>
        </w:rPr>
        <w:t>de</w:t>
      </w:r>
      <w:r w:rsidRPr="00222CE3">
        <w:rPr>
          <w:rFonts w:eastAsia="Calibri" w:cs="Tahoma"/>
          <w:b/>
          <w:szCs w:val="18"/>
        </w:rPr>
        <w:t xml:space="preserve"> licencia asociadas con el cambio en el mo</w:t>
      </w:r>
      <w:r w:rsidR="00855223">
        <w:rPr>
          <w:rFonts w:eastAsia="Calibri" w:cs="Tahoma"/>
          <w:b/>
          <w:szCs w:val="18"/>
        </w:rPr>
        <w:t>de</w:t>
      </w:r>
      <w:r w:rsidRPr="00222CE3">
        <w:rPr>
          <w:rFonts w:eastAsia="Calibri" w:cs="Tahoma"/>
          <w:b/>
          <w:szCs w:val="18"/>
        </w:rPr>
        <w:t xml:space="preserve">lo </w:t>
      </w:r>
      <w:r w:rsidR="00855223">
        <w:rPr>
          <w:rFonts w:eastAsia="Calibri" w:cs="Tahoma"/>
          <w:b/>
          <w:szCs w:val="18"/>
        </w:rPr>
        <w:t>de</w:t>
      </w:r>
      <w:r w:rsidRPr="00222CE3">
        <w:rPr>
          <w:rFonts w:eastAsia="Calibri" w:cs="Tahoma"/>
          <w:b/>
          <w:szCs w:val="18"/>
        </w:rPr>
        <w:t xml:space="preserve"> licencia</w:t>
      </w:r>
    </w:p>
    <w:p w14:paraId="0B5FB605" w14:textId="77777777" w:rsidR="00A81E83" w:rsidRPr="00222CE3" w:rsidRDefault="00A81E83" w:rsidP="009A1721">
      <w:pPr>
        <w:ind w:left="720"/>
      </w:pPr>
      <w:r w:rsidRPr="00222CE3">
        <w:rPr>
          <w:rFonts w:eastAsia="Calibri" w:cs="Tahoma"/>
          <w:szCs w:val="18"/>
        </w:rPr>
        <w:t xml:space="preserve">SQL Server 2008 R2 será la última versión </w:t>
      </w:r>
      <w:r w:rsidR="00855223">
        <w:rPr>
          <w:rFonts w:eastAsia="Calibri" w:cs="Tahoma"/>
          <w:szCs w:val="18"/>
        </w:rPr>
        <w:t>de</w:t>
      </w:r>
      <w:r w:rsidRPr="00222CE3">
        <w:rPr>
          <w:rFonts w:eastAsia="Calibri" w:cs="Tahoma"/>
          <w:szCs w:val="18"/>
        </w:rPr>
        <w:t xml:space="preserve"> SQL Server se conce</w:t>
      </w:r>
      <w:r w:rsidR="00855223">
        <w:rPr>
          <w:rFonts w:eastAsia="Calibri" w:cs="Tahoma"/>
          <w:szCs w:val="18"/>
        </w:rPr>
        <w:t>de</w:t>
      </w:r>
      <w:r w:rsidRPr="00222CE3">
        <w:rPr>
          <w:rFonts w:eastAsia="Calibri" w:cs="Tahoma"/>
          <w:szCs w:val="18"/>
        </w:rPr>
        <w:t xml:space="preserve"> en virtud </w:t>
      </w:r>
      <w:r w:rsidR="00855223">
        <w:rPr>
          <w:rFonts w:eastAsia="Calibri" w:cs="Tahoma"/>
          <w:szCs w:val="18"/>
        </w:rPr>
        <w:t>de</w:t>
      </w:r>
      <w:r w:rsidRPr="00222CE3">
        <w:rPr>
          <w:rFonts w:eastAsia="Calibri" w:cs="Tahoma"/>
          <w:szCs w:val="18"/>
        </w:rPr>
        <w:t>l mo</w:t>
      </w:r>
      <w:r w:rsidR="00855223">
        <w:rPr>
          <w:rFonts w:eastAsia="Calibri" w:cs="Tahoma"/>
          <w:szCs w:val="18"/>
        </w:rPr>
        <w:t>de</w:t>
      </w:r>
      <w:r w:rsidRPr="00222CE3">
        <w:rPr>
          <w:rFonts w:eastAsia="Calibri" w:cs="Tahoma"/>
          <w:szCs w:val="18"/>
        </w:rPr>
        <w:t xml:space="preserve">lo </w:t>
      </w:r>
      <w:r w:rsidR="00855223">
        <w:rPr>
          <w:rFonts w:eastAsia="Calibri" w:cs="Tahoma"/>
          <w:szCs w:val="18"/>
        </w:rPr>
        <w:t>de</w:t>
      </w:r>
      <w:r w:rsidRPr="00222CE3">
        <w:rPr>
          <w:rFonts w:eastAsia="Calibri" w:cs="Tahoma"/>
          <w:szCs w:val="18"/>
        </w:rPr>
        <w:t xml:space="preserve"> licencias por</w:t>
      </w:r>
      <w:r w:rsidR="009A1721">
        <w:rPr>
          <w:rFonts w:eastAsia="Calibri" w:cs="Tahoma"/>
          <w:szCs w:val="18"/>
        </w:rPr>
        <w:t> </w:t>
      </w:r>
      <w:r w:rsidRPr="00222CE3">
        <w:rPr>
          <w:rFonts w:eastAsia="Calibri" w:cs="Tahoma"/>
          <w:szCs w:val="18"/>
        </w:rPr>
        <w:t xml:space="preserve">procesador y la última versión </w:t>
      </w:r>
      <w:r w:rsidR="00855223">
        <w:rPr>
          <w:rFonts w:eastAsia="Calibri" w:cs="Tahoma"/>
          <w:szCs w:val="18"/>
        </w:rPr>
        <w:t>de</w:t>
      </w:r>
      <w:r w:rsidRPr="00222CE3">
        <w:rPr>
          <w:rFonts w:eastAsia="Calibri" w:cs="Tahoma"/>
          <w:szCs w:val="18"/>
        </w:rPr>
        <w:t xml:space="preserve"> SQL Server Web edition en virtud </w:t>
      </w:r>
      <w:r w:rsidR="00855223">
        <w:rPr>
          <w:rFonts w:eastAsia="Calibri" w:cs="Tahoma"/>
          <w:szCs w:val="18"/>
        </w:rPr>
        <w:t>de</w:t>
      </w:r>
      <w:r w:rsidRPr="00222CE3">
        <w:rPr>
          <w:rFonts w:eastAsia="Calibri" w:cs="Tahoma"/>
          <w:szCs w:val="18"/>
        </w:rPr>
        <w:t xml:space="preserve"> programas </w:t>
      </w:r>
      <w:r w:rsidR="00855223">
        <w:rPr>
          <w:rFonts w:eastAsia="Calibri" w:cs="Tahoma"/>
          <w:szCs w:val="18"/>
        </w:rPr>
        <w:t>de</w:t>
      </w:r>
      <w:r w:rsidRPr="00222CE3">
        <w:rPr>
          <w:rFonts w:eastAsia="Calibri" w:cs="Tahoma"/>
          <w:szCs w:val="18"/>
        </w:rPr>
        <w:t xml:space="preserve"> usuario final </w:t>
      </w:r>
      <w:r w:rsidR="00855223">
        <w:rPr>
          <w:rFonts w:eastAsia="Calibri" w:cs="Tahoma"/>
          <w:szCs w:val="18"/>
        </w:rPr>
        <w:t>de</w:t>
      </w:r>
      <w:r w:rsidRPr="00222CE3">
        <w:rPr>
          <w:rFonts w:eastAsia="Calibri" w:cs="Tahoma"/>
          <w:szCs w:val="18"/>
        </w:rPr>
        <w:t xml:space="preserve"> Licencias por Volumen.</w:t>
      </w:r>
      <w:r w:rsidR="00B33FB2">
        <w:rPr>
          <w:rFonts w:eastAsia="Calibri" w:cs="Tahoma"/>
          <w:szCs w:val="18"/>
        </w:rPr>
        <w:t xml:space="preserve"> </w:t>
      </w:r>
      <w:r w:rsidRPr="00222CE3">
        <w:rPr>
          <w:rFonts w:eastAsia="Calibri" w:cs="Tahoma"/>
          <w:szCs w:val="18"/>
        </w:rPr>
        <w:t xml:space="preserve">Como excepción, a los clientes </w:t>
      </w:r>
      <w:r w:rsidR="00855223">
        <w:rPr>
          <w:rFonts w:eastAsia="Calibri" w:cs="Tahoma"/>
          <w:szCs w:val="18"/>
        </w:rPr>
        <w:t>de</w:t>
      </w:r>
      <w:r w:rsidRPr="00222CE3">
        <w:rPr>
          <w:rFonts w:eastAsia="Calibri" w:cs="Tahoma"/>
          <w:szCs w:val="18"/>
        </w:rPr>
        <w:t xml:space="preserve"> Licencias por Volumen con cobertura </w:t>
      </w:r>
      <w:r w:rsidR="00855223">
        <w:rPr>
          <w:rFonts w:eastAsia="Calibri" w:cs="Tahoma"/>
          <w:szCs w:val="18"/>
        </w:rPr>
        <w:t>de</w:t>
      </w:r>
      <w:r w:rsidRPr="00222CE3">
        <w:rPr>
          <w:rFonts w:eastAsia="Calibri" w:cs="Tahoma"/>
          <w:szCs w:val="18"/>
        </w:rPr>
        <w:t xml:space="preserve"> Software Assurance activa para licencias </w:t>
      </w:r>
      <w:r w:rsidR="00855223">
        <w:rPr>
          <w:rFonts w:eastAsia="Calibri" w:cs="Tahoma"/>
          <w:szCs w:val="18"/>
        </w:rPr>
        <w:t>de</w:t>
      </w:r>
      <w:r w:rsidRPr="00222CE3">
        <w:rPr>
          <w:rFonts w:eastAsia="Calibri" w:cs="Tahoma"/>
          <w:szCs w:val="18"/>
        </w:rPr>
        <w:t xml:space="preserve"> procesador </w:t>
      </w:r>
      <w:r w:rsidR="00855223">
        <w:rPr>
          <w:rFonts w:eastAsia="Calibri" w:cs="Tahoma"/>
          <w:szCs w:val="18"/>
        </w:rPr>
        <w:t>de</w:t>
      </w:r>
      <w:r w:rsidRPr="00222CE3">
        <w:rPr>
          <w:rFonts w:eastAsia="Calibri" w:cs="Tahoma"/>
          <w:szCs w:val="18"/>
        </w:rPr>
        <w:t xml:space="preserve"> SQL Server 2008 R2 Web el 1 </w:t>
      </w:r>
      <w:r w:rsidR="00855223">
        <w:rPr>
          <w:rFonts w:eastAsia="Calibri" w:cs="Tahoma"/>
          <w:szCs w:val="18"/>
        </w:rPr>
        <w:t>de</w:t>
      </w:r>
      <w:r w:rsidRPr="00222CE3">
        <w:rPr>
          <w:rFonts w:eastAsia="Calibri" w:cs="Tahoma"/>
          <w:szCs w:val="18"/>
        </w:rPr>
        <w:t xml:space="preserve"> abril </w:t>
      </w:r>
      <w:r w:rsidR="00855223">
        <w:rPr>
          <w:rFonts w:eastAsia="Calibri" w:cs="Tahoma"/>
          <w:szCs w:val="18"/>
        </w:rPr>
        <w:t>de</w:t>
      </w:r>
      <w:r w:rsidRPr="00222CE3">
        <w:rPr>
          <w:rFonts w:eastAsia="Calibri" w:cs="Tahoma"/>
          <w:szCs w:val="18"/>
        </w:rPr>
        <w:t xml:space="preserve"> 2012 (</w:t>
      </w:r>
      <w:r w:rsidR="0084564E">
        <w:rPr>
          <w:rFonts w:eastAsia="Calibri" w:cs="Tahoma"/>
          <w:szCs w:val="18"/>
        </w:rPr>
        <w:t>“</w:t>
      </w:r>
      <w:r w:rsidRPr="00222CE3">
        <w:rPr>
          <w:rFonts w:eastAsia="Calibri" w:cs="Tahoma"/>
          <w:szCs w:val="18"/>
        </w:rPr>
        <w:t>licencias cualificadas</w:t>
      </w:r>
      <w:r w:rsidR="0084564E">
        <w:rPr>
          <w:rFonts w:eastAsia="Calibri" w:cs="Tahoma"/>
          <w:szCs w:val="18"/>
        </w:rPr>
        <w:t>”</w:t>
      </w:r>
      <w:r w:rsidRPr="00222CE3">
        <w:rPr>
          <w:rFonts w:eastAsia="Calibri" w:cs="Tahoma"/>
          <w:szCs w:val="18"/>
        </w:rPr>
        <w:t xml:space="preserve">) se les ofrecen las siguientes opciones. Las licencias </w:t>
      </w:r>
      <w:r w:rsidR="00855223">
        <w:rPr>
          <w:rFonts w:eastAsia="Calibri" w:cs="Tahoma"/>
          <w:szCs w:val="18"/>
        </w:rPr>
        <w:t>de</w:t>
      </w:r>
      <w:r w:rsidRPr="00222CE3">
        <w:rPr>
          <w:rFonts w:eastAsia="Calibri" w:cs="Tahoma"/>
          <w:szCs w:val="18"/>
        </w:rPr>
        <w:t xml:space="preserve"> procesador </w:t>
      </w:r>
      <w:r w:rsidR="00855223">
        <w:rPr>
          <w:rFonts w:eastAsia="Calibri" w:cs="Tahoma"/>
          <w:szCs w:val="18"/>
        </w:rPr>
        <w:t>de</w:t>
      </w:r>
      <w:r w:rsidRPr="00222CE3">
        <w:rPr>
          <w:rFonts w:eastAsia="Calibri" w:cs="Tahoma"/>
          <w:szCs w:val="18"/>
        </w:rPr>
        <w:t xml:space="preserve"> </w:t>
      </w:r>
      <w:r w:rsidRPr="00222CE3">
        <w:t>SQL Server 2008 R2 Web</w:t>
      </w:r>
      <w:r w:rsidRPr="00222CE3">
        <w:rPr>
          <w:rFonts w:cs="Tahoma"/>
          <w:bCs/>
          <w:color w:val="000000"/>
          <w:szCs w:val="18"/>
        </w:rPr>
        <w:t xml:space="preserve"> adquiridas posteriormente en virtud </w:t>
      </w:r>
      <w:r w:rsidR="00855223">
        <w:rPr>
          <w:rFonts w:cs="Tahoma"/>
          <w:bCs/>
          <w:color w:val="000000"/>
          <w:szCs w:val="18"/>
        </w:rPr>
        <w:t>de</w:t>
      </w:r>
      <w:r w:rsidRPr="00222CE3">
        <w:rPr>
          <w:rFonts w:cs="Tahoma"/>
          <w:bCs/>
          <w:color w:val="000000"/>
          <w:szCs w:val="18"/>
        </w:rPr>
        <w:t xml:space="preserve">l mismo periodo </w:t>
      </w:r>
      <w:r w:rsidR="00855223">
        <w:rPr>
          <w:rFonts w:cs="Tahoma"/>
          <w:bCs/>
          <w:color w:val="000000"/>
          <w:szCs w:val="18"/>
        </w:rPr>
        <w:t>de</w:t>
      </w:r>
      <w:r w:rsidRPr="00222CE3">
        <w:rPr>
          <w:rFonts w:cs="Tahoma"/>
          <w:bCs/>
          <w:color w:val="000000"/>
          <w:szCs w:val="18"/>
        </w:rPr>
        <w:t xml:space="preserve"> inscripción, pero antes </w:t>
      </w:r>
      <w:r w:rsidR="00855223">
        <w:rPr>
          <w:rFonts w:cs="Tahoma"/>
          <w:bCs/>
          <w:color w:val="000000"/>
          <w:szCs w:val="18"/>
        </w:rPr>
        <w:t>de</w:t>
      </w:r>
      <w:r w:rsidRPr="00222CE3">
        <w:rPr>
          <w:rFonts w:cs="Tahoma"/>
          <w:bCs/>
          <w:color w:val="000000"/>
          <w:szCs w:val="18"/>
        </w:rPr>
        <w:t xml:space="preserve">l 1 </w:t>
      </w:r>
      <w:r w:rsidR="00855223">
        <w:rPr>
          <w:rFonts w:cs="Tahoma"/>
          <w:bCs/>
          <w:color w:val="000000"/>
          <w:szCs w:val="18"/>
        </w:rPr>
        <w:t>de</w:t>
      </w:r>
      <w:r w:rsidRPr="00222CE3">
        <w:rPr>
          <w:rFonts w:cs="Tahoma"/>
          <w:bCs/>
          <w:color w:val="000000"/>
          <w:szCs w:val="18"/>
        </w:rPr>
        <w:t xml:space="preserve"> abril </w:t>
      </w:r>
      <w:r w:rsidR="00855223">
        <w:rPr>
          <w:rFonts w:cs="Tahoma"/>
          <w:bCs/>
          <w:color w:val="000000"/>
          <w:szCs w:val="18"/>
        </w:rPr>
        <w:t>de</w:t>
      </w:r>
      <w:r w:rsidRPr="00222CE3">
        <w:rPr>
          <w:rFonts w:cs="Tahoma"/>
          <w:bCs/>
          <w:color w:val="000000"/>
          <w:szCs w:val="18"/>
        </w:rPr>
        <w:t xml:space="preserve"> 2015 como parte </w:t>
      </w:r>
      <w:r w:rsidR="00855223">
        <w:rPr>
          <w:rFonts w:cs="Tahoma"/>
          <w:bCs/>
          <w:color w:val="000000"/>
          <w:szCs w:val="18"/>
        </w:rPr>
        <w:t>de</w:t>
      </w:r>
      <w:r w:rsidRPr="00222CE3">
        <w:rPr>
          <w:rFonts w:cs="Tahoma"/>
          <w:bCs/>
          <w:color w:val="000000"/>
          <w:szCs w:val="18"/>
        </w:rPr>
        <w:t xml:space="preserve"> un proceso </w:t>
      </w:r>
      <w:r w:rsidR="0084564E">
        <w:rPr>
          <w:rFonts w:cs="Tahoma"/>
          <w:bCs/>
          <w:color w:val="000000"/>
          <w:szCs w:val="18"/>
        </w:rPr>
        <w:t>“</w:t>
      </w:r>
      <w:r w:rsidRPr="00222CE3">
        <w:rPr>
          <w:rFonts w:cs="Tahoma"/>
          <w:bCs/>
          <w:color w:val="000000"/>
          <w:szCs w:val="18"/>
        </w:rPr>
        <w:t>true up</w:t>
      </w:r>
      <w:r w:rsidR="0084564E">
        <w:rPr>
          <w:rFonts w:cs="Tahoma"/>
          <w:bCs/>
          <w:color w:val="000000"/>
          <w:szCs w:val="18"/>
        </w:rPr>
        <w:t>”</w:t>
      </w:r>
      <w:r w:rsidRPr="00222CE3">
        <w:rPr>
          <w:rFonts w:cs="Tahoma"/>
          <w:bCs/>
          <w:color w:val="000000"/>
          <w:szCs w:val="18"/>
        </w:rPr>
        <w:t xml:space="preserve"> programado </w:t>
      </w:r>
      <w:r w:rsidR="00855223">
        <w:rPr>
          <w:rFonts w:cs="Tahoma"/>
          <w:bCs/>
          <w:color w:val="000000"/>
          <w:szCs w:val="18"/>
        </w:rPr>
        <w:t>de</w:t>
      </w:r>
      <w:r w:rsidRPr="00222CE3">
        <w:rPr>
          <w:rFonts w:cs="Tahoma"/>
          <w:bCs/>
          <w:color w:val="000000"/>
          <w:szCs w:val="18"/>
        </w:rPr>
        <w:t xml:space="preserve">l cliente </w:t>
      </w:r>
      <w:r w:rsidR="00855223">
        <w:rPr>
          <w:rFonts w:cs="Tahoma"/>
          <w:bCs/>
          <w:color w:val="000000"/>
          <w:szCs w:val="18"/>
        </w:rPr>
        <w:t>de</w:t>
      </w:r>
      <w:r w:rsidRPr="00222CE3">
        <w:rPr>
          <w:rFonts w:cs="Tahoma"/>
          <w:bCs/>
          <w:color w:val="000000"/>
          <w:szCs w:val="18"/>
        </w:rPr>
        <w:t xml:space="preserve"> Enterprise, Enterprise Subscription, Open Value Subscription, o Enrollment for Education Solutions también son </w:t>
      </w:r>
      <w:r w:rsidR="0084564E">
        <w:rPr>
          <w:rFonts w:cs="Tahoma"/>
          <w:bCs/>
          <w:color w:val="000000"/>
          <w:szCs w:val="18"/>
        </w:rPr>
        <w:t>“</w:t>
      </w:r>
      <w:r w:rsidRPr="00222CE3">
        <w:rPr>
          <w:rFonts w:cs="Tahoma"/>
          <w:bCs/>
          <w:color w:val="000000"/>
          <w:szCs w:val="18"/>
        </w:rPr>
        <w:t>licencias cualificadas</w:t>
      </w:r>
      <w:r w:rsidR="0084564E">
        <w:rPr>
          <w:rFonts w:cs="Tahoma"/>
          <w:bCs/>
          <w:color w:val="000000"/>
          <w:szCs w:val="18"/>
        </w:rPr>
        <w:t>”</w:t>
      </w:r>
      <w:r w:rsidRPr="00222CE3">
        <w:rPr>
          <w:rFonts w:cs="Tahoma"/>
          <w:bCs/>
          <w:color w:val="000000"/>
          <w:szCs w:val="18"/>
        </w:rPr>
        <w:t xml:space="preserve"> para efectos </w:t>
      </w:r>
      <w:r w:rsidR="00855223">
        <w:rPr>
          <w:rFonts w:cs="Tahoma"/>
          <w:bCs/>
          <w:color w:val="000000"/>
          <w:szCs w:val="18"/>
        </w:rPr>
        <w:t>de</w:t>
      </w:r>
      <w:r w:rsidRPr="00222CE3">
        <w:rPr>
          <w:rFonts w:cs="Tahoma"/>
          <w:bCs/>
          <w:color w:val="000000"/>
          <w:szCs w:val="18"/>
        </w:rPr>
        <w:t xml:space="preserve"> estas opciones.</w:t>
      </w:r>
      <w:r w:rsidR="00B33FB2">
        <w:rPr>
          <w:rFonts w:cs="Tahoma"/>
          <w:bCs/>
          <w:color w:val="000000"/>
          <w:szCs w:val="18"/>
        </w:rPr>
        <w:t xml:space="preserve"> </w:t>
      </w:r>
      <w:r w:rsidRPr="00222CE3">
        <w:rPr>
          <w:rFonts w:cs="Tahoma"/>
          <w:bCs/>
          <w:color w:val="000000"/>
          <w:szCs w:val="18"/>
        </w:rPr>
        <w:t xml:space="preserve">Las licencias adquiridas </w:t>
      </w:r>
      <w:r w:rsidR="00855223">
        <w:rPr>
          <w:rFonts w:cs="Tahoma"/>
          <w:bCs/>
          <w:color w:val="000000"/>
          <w:szCs w:val="18"/>
        </w:rPr>
        <w:t>de</w:t>
      </w:r>
      <w:r w:rsidRPr="00222CE3">
        <w:rPr>
          <w:rFonts w:cs="Tahoma"/>
          <w:bCs/>
          <w:color w:val="000000"/>
          <w:szCs w:val="18"/>
        </w:rPr>
        <w:t xml:space="preserve">spués </w:t>
      </w:r>
      <w:r w:rsidR="00855223">
        <w:rPr>
          <w:rFonts w:cs="Tahoma"/>
          <w:bCs/>
          <w:color w:val="000000"/>
          <w:szCs w:val="18"/>
        </w:rPr>
        <w:t>de</w:t>
      </w:r>
      <w:r w:rsidRPr="00222CE3">
        <w:rPr>
          <w:rFonts w:cs="Tahoma"/>
          <w:bCs/>
          <w:color w:val="000000"/>
          <w:szCs w:val="18"/>
        </w:rPr>
        <w:t xml:space="preserve">l 1 </w:t>
      </w:r>
      <w:r w:rsidR="00855223">
        <w:rPr>
          <w:rFonts w:cs="Tahoma"/>
          <w:bCs/>
          <w:color w:val="000000"/>
          <w:szCs w:val="18"/>
        </w:rPr>
        <w:t>de</w:t>
      </w:r>
      <w:r w:rsidRPr="00222CE3">
        <w:rPr>
          <w:rFonts w:cs="Tahoma"/>
          <w:bCs/>
          <w:color w:val="000000"/>
          <w:szCs w:val="18"/>
        </w:rPr>
        <w:t xml:space="preserve"> abril </w:t>
      </w:r>
      <w:r w:rsidR="00855223">
        <w:rPr>
          <w:rFonts w:cs="Tahoma"/>
          <w:bCs/>
          <w:color w:val="000000"/>
          <w:szCs w:val="18"/>
        </w:rPr>
        <w:t>de</w:t>
      </w:r>
      <w:r w:rsidRPr="00222CE3">
        <w:rPr>
          <w:rFonts w:cs="Tahoma"/>
          <w:bCs/>
          <w:color w:val="000000"/>
          <w:szCs w:val="18"/>
        </w:rPr>
        <w:t xml:space="preserve"> 2015 o en virtud </w:t>
      </w:r>
      <w:r w:rsidR="00855223">
        <w:rPr>
          <w:rFonts w:cs="Tahoma"/>
          <w:bCs/>
          <w:color w:val="000000"/>
          <w:szCs w:val="18"/>
        </w:rPr>
        <w:t>de</w:t>
      </w:r>
      <w:r w:rsidRPr="00222CE3">
        <w:rPr>
          <w:rFonts w:cs="Tahoma"/>
          <w:bCs/>
          <w:color w:val="000000"/>
          <w:szCs w:val="18"/>
        </w:rPr>
        <w:t xml:space="preserve"> un periodo </w:t>
      </w:r>
      <w:r w:rsidR="00855223">
        <w:rPr>
          <w:rFonts w:cs="Tahoma"/>
          <w:bCs/>
          <w:color w:val="000000"/>
          <w:szCs w:val="18"/>
        </w:rPr>
        <w:t>de</w:t>
      </w:r>
      <w:r w:rsidRPr="00222CE3">
        <w:rPr>
          <w:rFonts w:cs="Tahoma"/>
          <w:bCs/>
          <w:color w:val="000000"/>
          <w:szCs w:val="18"/>
        </w:rPr>
        <w:t xml:space="preserve"> inscripción posterior, un contrato in</w:t>
      </w:r>
      <w:r w:rsidR="00855223">
        <w:rPr>
          <w:rFonts w:cs="Tahoma"/>
          <w:bCs/>
          <w:color w:val="000000"/>
          <w:szCs w:val="18"/>
        </w:rPr>
        <w:t>de</w:t>
      </w:r>
      <w:r w:rsidRPr="00222CE3">
        <w:rPr>
          <w:rFonts w:cs="Tahoma"/>
          <w:bCs/>
          <w:color w:val="000000"/>
          <w:szCs w:val="18"/>
        </w:rPr>
        <w:t xml:space="preserve">pendiente o cualquier inscripción con una fecha </w:t>
      </w:r>
      <w:r w:rsidR="00855223">
        <w:rPr>
          <w:rFonts w:cs="Tahoma"/>
          <w:bCs/>
          <w:color w:val="000000"/>
          <w:szCs w:val="18"/>
        </w:rPr>
        <w:t>de</w:t>
      </w:r>
      <w:r w:rsidRPr="00222CE3">
        <w:rPr>
          <w:rFonts w:cs="Tahoma"/>
          <w:bCs/>
          <w:color w:val="000000"/>
          <w:szCs w:val="18"/>
        </w:rPr>
        <w:t xml:space="preserve"> entrada en vigor </w:t>
      </w:r>
      <w:r w:rsidR="00855223">
        <w:rPr>
          <w:rFonts w:cs="Tahoma"/>
          <w:bCs/>
          <w:color w:val="000000"/>
          <w:szCs w:val="18"/>
        </w:rPr>
        <w:t>de</w:t>
      </w:r>
      <w:r w:rsidRPr="00222CE3">
        <w:rPr>
          <w:rFonts w:cs="Tahoma"/>
          <w:bCs/>
          <w:color w:val="000000"/>
          <w:szCs w:val="18"/>
        </w:rPr>
        <w:t xml:space="preserve">spués </w:t>
      </w:r>
      <w:r w:rsidR="00855223">
        <w:rPr>
          <w:rFonts w:cs="Tahoma"/>
          <w:bCs/>
          <w:color w:val="000000"/>
          <w:szCs w:val="18"/>
        </w:rPr>
        <w:t>de</w:t>
      </w:r>
      <w:r w:rsidRPr="00222CE3">
        <w:rPr>
          <w:rFonts w:cs="Tahoma"/>
          <w:bCs/>
          <w:color w:val="000000"/>
          <w:szCs w:val="18"/>
        </w:rPr>
        <w:t xml:space="preserve">l 1 </w:t>
      </w:r>
      <w:r w:rsidR="00855223">
        <w:rPr>
          <w:rFonts w:cs="Tahoma"/>
          <w:bCs/>
          <w:color w:val="000000"/>
          <w:szCs w:val="18"/>
        </w:rPr>
        <w:t>de</w:t>
      </w:r>
      <w:r w:rsidRPr="00222CE3">
        <w:rPr>
          <w:rFonts w:cs="Tahoma"/>
          <w:bCs/>
          <w:color w:val="000000"/>
          <w:szCs w:val="18"/>
        </w:rPr>
        <w:t xml:space="preserve"> abril </w:t>
      </w:r>
      <w:r w:rsidR="00855223">
        <w:rPr>
          <w:rFonts w:cs="Tahoma"/>
          <w:bCs/>
          <w:color w:val="000000"/>
          <w:szCs w:val="18"/>
        </w:rPr>
        <w:t>de</w:t>
      </w:r>
      <w:r w:rsidRPr="00222CE3">
        <w:rPr>
          <w:rFonts w:cs="Tahoma"/>
          <w:bCs/>
          <w:color w:val="000000"/>
          <w:szCs w:val="18"/>
        </w:rPr>
        <w:t xml:space="preserve"> 2012 no son licencias cualificadas.</w:t>
      </w:r>
    </w:p>
    <w:p w14:paraId="71D6969C" w14:textId="77777777" w:rsidR="00E97D69" w:rsidRPr="00222CE3" w:rsidRDefault="00E97D69" w:rsidP="008558DC">
      <w:pPr>
        <w:ind w:left="720"/>
      </w:pPr>
    </w:p>
    <w:p w14:paraId="505CD2BC" w14:textId="77777777" w:rsidR="008558DC" w:rsidRPr="00222CE3" w:rsidRDefault="008558DC" w:rsidP="008558DC">
      <w:pPr>
        <w:spacing w:after="60"/>
        <w:ind w:left="720"/>
      </w:pPr>
      <w:r w:rsidRPr="00222CE3">
        <w:rPr>
          <w:rFonts w:eastAsia="Calibri" w:cs="Tahoma"/>
          <w:b/>
          <w:szCs w:val="18"/>
        </w:rPr>
        <w:t>Periodo actual</w:t>
      </w:r>
    </w:p>
    <w:p w14:paraId="140D5E13" w14:textId="77777777" w:rsidR="008558DC" w:rsidRPr="00222CE3" w:rsidRDefault="00A81E83" w:rsidP="009A1721">
      <w:pPr>
        <w:ind w:left="720"/>
      </w:pPr>
      <w:r w:rsidRPr="00222CE3">
        <w:rPr>
          <w:rFonts w:eastAsia="Calibri" w:cs="Tahoma"/>
          <w:szCs w:val="18"/>
        </w:rPr>
        <w:t xml:space="preserve">Durante el periodo actual </w:t>
      </w:r>
      <w:r w:rsidR="00855223">
        <w:rPr>
          <w:rFonts w:eastAsia="Calibri" w:cs="Tahoma"/>
          <w:szCs w:val="18"/>
        </w:rPr>
        <w:t>de</w:t>
      </w:r>
      <w:r w:rsidRPr="00222CE3">
        <w:rPr>
          <w:rFonts w:eastAsia="Calibri" w:cs="Tahoma"/>
          <w:szCs w:val="18"/>
        </w:rPr>
        <w:t xml:space="preserve"> su cobertura </w:t>
      </w:r>
      <w:r w:rsidR="00855223">
        <w:rPr>
          <w:rFonts w:eastAsia="Calibri" w:cs="Tahoma"/>
          <w:szCs w:val="18"/>
        </w:rPr>
        <w:t>de</w:t>
      </w:r>
      <w:r w:rsidRPr="00222CE3">
        <w:rPr>
          <w:rFonts w:eastAsia="Calibri" w:cs="Tahoma"/>
          <w:szCs w:val="18"/>
        </w:rPr>
        <w:t xml:space="preserve"> Software Assurance el 1 </w:t>
      </w:r>
      <w:r w:rsidR="00855223">
        <w:rPr>
          <w:rFonts w:eastAsia="Calibri" w:cs="Tahoma"/>
          <w:szCs w:val="18"/>
        </w:rPr>
        <w:t>de</w:t>
      </w:r>
      <w:r w:rsidRPr="00222CE3">
        <w:rPr>
          <w:rFonts w:eastAsia="Calibri" w:cs="Tahoma"/>
          <w:szCs w:val="18"/>
        </w:rPr>
        <w:t xml:space="preserve"> abril 2012, los clientes (incluidos clientes con contratos </w:t>
      </w:r>
      <w:r w:rsidR="00855223">
        <w:rPr>
          <w:rFonts w:eastAsia="Calibri" w:cs="Tahoma"/>
          <w:szCs w:val="18"/>
        </w:rPr>
        <w:t>de</w:t>
      </w:r>
      <w:r w:rsidRPr="00222CE3">
        <w:rPr>
          <w:rFonts w:eastAsia="Calibri" w:cs="Tahoma"/>
          <w:szCs w:val="18"/>
        </w:rPr>
        <w:t xml:space="preserve"> suscripción) pue</w:t>
      </w:r>
      <w:r w:rsidR="00855223">
        <w:rPr>
          <w:rFonts w:eastAsia="Calibri" w:cs="Tahoma"/>
          <w:szCs w:val="18"/>
        </w:rPr>
        <w:t>de</w:t>
      </w:r>
      <w:r w:rsidRPr="00222CE3">
        <w:rPr>
          <w:rFonts w:eastAsia="Calibri" w:cs="Tahoma"/>
          <w:szCs w:val="18"/>
        </w:rPr>
        <w:t xml:space="preserve">n, en virtud </w:t>
      </w:r>
      <w:r w:rsidR="00855223">
        <w:rPr>
          <w:rFonts w:eastAsia="Calibri" w:cs="Tahoma"/>
          <w:szCs w:val="18"/>
        </w:rPr>
        <w:t>de</w:t>
      </w:r>
      <w:r w:rsidRPr="00222CE3">
        <w:rPr>
          <w:rFonts w:eastAsia="Calibri" w:cs="Tahoma"/>
          <w:szCs w:val="18"/>
        </w:rPr>
        <w:t xml:space="preserve"> cualquier licencia cualificada, actualizar a y utilizar software SQL Server 2012 Standard Core en lugar </w:t>
      </w:r>
      <w:r w:rsidR="00855223">
        <w:rPr>
          <w:rFonts w:eastAsia="Calibri" w:cs="Tahoma"/>
          <w:szCs w:val="18"/>
        </w:rPr>
        <w:t>de</w:t>
      </w:r>
      <w:r w:rsidRPr="00222CE3">
        <w:rPr>
          <w:rFonts w:eastAsia="Calibri" w:cs="Tahoma"/>
          <w:szCs w:val="18"/>
        </w:rPr>
        <w:t xml:space="preserve"> SQL Server 2008 R2 Web sujeto a los </w:t>
      </w:r>
      <w:r w:rsidR="00855223">
        <w:rPr>
          <w:rFonts w:eastAsia="Calibri" w:cs="Tahoma"/>
          <w:szCs w:val="18"/>
        </w:rPr>
        <w:t>de</w:t>
      </w:r>
      <w:r w:rsidRPr="00222CE3">
        <w:rPr>
          <w:rFonts w:eastAsia="Calibri" w:cs="Tahoma"/>
          <w:szCs w:val="18"/>
        </w:rPr>
        <w:t xml:space="preserve">rechos </w:t>
      </w:r>
      <w:r w:rsidR="00855223">
        <w:rPr>
          <w:rFonts w:eastAsia="Calibri" w:cs="Tahoma"/>
          <w:szCs w:val="18"/>
        </w:rPr>
        <w:t>de</w:t>
      </w:r>
      <w:r w:rsidRPr="00222CE3">
        <w:rPr>
          <w:rFonts w:eastAsia="Calibri" w:cs="Tahoma"/>
          <w:szCs w:val="18"/>
        </w:rPr>
        <w:t xml:space="preserve"> uso </w:t>
      </w:r>
      <w:r w:rsidR="00855223">
        <w:rPr>
          <w:rFonts w:eastAsia="Calibri" w:cs="Tahoma"/>
          <w:szCs w:val="18"/>
        </w:rPr>
        <w:t>de</w:t>
      </w:r>
      <w:r w:rsidRPr="00222CE3">
        <w:rPr>
          <w:rFonts w:eastAsia="Calibri" w:cs="Tahoma"/>
          <w:szCs w:val="18"/>
        </w:rPr>
        <w:t xml:space="preserve"> los productos </w:t>
      </w:r>
      <w:r w:rsidR="00855223">
        <w:rPr>
          <w:rFonts w:eastAsia="Calibri" w:cs="Tahoma"/>
          <w:szCs w:val="18"/>
        </w:rPr>
        <w:t>de</w:t>
      </w:r>
      <w:r w:rsidRPr="00222CE3">
        <w:rPr>
          <w:rFonts w:eastAsia="Calibri" w:cs="Tahoma"/>
          <w:szCs w:val="18"/>
        </w:rPr>
        <w:t xml:space="preserve"> licencia por procesador </w:t>
      </w:r>
      <w:r w:rsidR="00855223">
        <w:rPr>
          <w:rFonts w:eastAsia="Calibri" w:cs="Tahoma"/>
          <w:szCs w:val="18"/>
        </w:rPr>
        <w:t>de</w:t>
      </w:r>
      <w:r w:rsidRPr="00222CE3">
        <w:rPr>
          <w:rFonts w:eastAsia="Calibri" w:cs="Tahoma"/>
          <w:szCs w:val="18"/>
        </w:rPr>
        <w:t xml:space="preserve"> SQL Server 2008 R2 Standard (como se refleja en los </w:t>
      </w:r>
      <w:r w:rsidR="00855223">
        <w:rPr>
          <w:rFonts w:eastAsia="Calibri" w:cs="Tahoma"/>
          <w:szCs w:val="18"/>
        </w:rPr>
        <w:t>De</w:t>
      </w:r>
      <w:r w:rsidRPr="00222CE3">
        <w:rPr>
          <w:rFonts w:eastAsia="Calibri" w:cs="Tahoma"/>
          <w:szCs w:val="18"/>
        </w:rPr>
        <w:t xml:space="preserve">rechos </w:t>
      </w:r>
      <w:r w:rsidR="00855223">
        <w:rPr>
          <w:rFonts w:eastAsia="Calibri" w:cs="Tahoma"/>
          <w:szCs w:val="18"/>
        </w:rPr>
        <w:t>de</w:t>
      </w:r>
      <w:r w:rsidRPr="00222CE3">
        <w:rPr>
          <w:rFonts w:eastAsia="Calibri" w:cs="Tahoma"/>
          <w:szCs w:val="18"/>
        </w:rPr>
        <w:t xml:space="preserve"> Uso </w:t>
      </w:r>
      <w:r w:rsidR="00855223">
        <w:rPr>
          <w:rFonts w:eastAsia="Calibri" w:cs="Tahoma"/>
          <w:szCs w:val="18"/>
        </w:rPr>
        <w:t>de</w:t>
      </w:r>
      <w:r w:rsidRPr="00222CE3">
        <w:rPr>
          <w:rFonts w:eastAsia="Calibri" w:cs="Tahoma"/>
          <w:szCs w:val="18"/>
        </w:rPr>
        <w:t xml:space="preserve"> los Productos </w:t>
      </w:r>
      <w:r w:rsidR="00855223">
        <w:rPr>
          <w:rFonts w:eastAsia="Calibri" w:cs="Tahoma"/>
          <w:szCs w:val="18"/>
        </w:rPr>
        <w:t>de</w:t>
      </w:r>
      <w:r w:rsidRPr="00222CE3">
        <w:rPr>
          <w:rFonts w:eastAsia="Calibri" w:cs="Tahoma"/>
          <w:szCs w:val="18"/>
        </w:rPr>
        <w:t xml:space="preserve"> enero </w:t>
      </w:r>
      <w:r w:rsidR="00855223">
        <w:rPr>
          <w:rFonts w:eastAsia="Calibri" w:cs="Tahoma"/>
          <w:szCs w:val="18"/>
        </w:rPr>
        <w:t>de</w:t>
      </w:r>
      <w:r w:rsidRPr="00222CE3">
        <w:rPr>
          <w:rFonts w:eastAsia="Calibri" w:cs="Tahoma"/>
          <w:szCs w:val="18"/>
        </w:rPr>
        <w:t xml:space="preserve"> 2012). A los clientes se les conce</w:t>
      </w:r>
      <w:r w:rsidR="00855223">
        <w:rPr>
          <w:rFonts w:eastAsia="Calibri" w:cs="Tahoma"/>
          <w:szCs w:val="18"/>
        </w:rPr>
        <w:t>de</w:t>
      </w:r>
      <w:r w:rsidRPr="00222CE3">
        <w:rPr>
          <w:rFonts w:eastAsia="Calibri" w:cs="Tahoma"/>
          <w:szCs w:val="18"/>
        </w:rPr>
        <w:t xml:space="preserve">n adicionalmente </w:t>
      </w:r>
      <w:r w:rsidR="00855223">
        <w:rPr>
          <w:rFonts w:eastAsia="Calibri" w:cs="Tahoma"/>
          <w:szCs w:val="18"/>
        </w:rPr>
        <w:t>de</w:t>
      </w:r>
      <w:r w:rsidRPr="00222CE3">
        <w:rPr>
          <w:rFonts w:eastAsia="Calibri" w:cs="Tahoma"/>
          <w:szCs w:val="18"/>
        </w:rPr>
        <w:t xml:space="preserve">rechos en virtud </w:t>
      </w:r>
      <w:r w:rsidR="00855223">
        <w:rPr>
          <w:rFonts w:eastAsia="Calibri" w:cs="Tahoma"/>
          <w:szCs w:val="18"/>
        </w:rPr>
        <w:t>de</w:t>
      </w:r>
      <w:r w:rsidRPr="00222CE3">
        <w:rPr>
          <w:rFonts w:eastAsia="Calibri" w:cs="Tahoma"/>
          <w:szCs w:val="18"/>
        </w:rPr>
        <w:t xml:space="preserve"> Movilidad </w:t>
      </w:r>
      <w:r w:rsidR="00855223">
        <w:rPr>
          <w:rFonts w:eastAsia="Calibri" w:cs="Tahoma"/>
          <w:szCs w:val="18"/>
        </w:rPr>
        <w:t>de</w:t>
      </w:r>
      <w:r w:rsidRPr="00222CE3">
        <w:rPr>
          <w:rFonts w:eastAsia="Calibri" w:cs="Tahoma"/>
          <w:szCs w:val="18"/>
        </w:rPr>
        <w:t xml:space="preserve"> Licencias a través </w:t>
      </w:r>
      <w:r w:rsidR="00855223">
        <w:rPr>
          <w:rFonts w:eastAsia="Calibri" w:cs="Tahoma"/>
          <w:szCs w:val="18"/>
        </w:rPr>
        <w:t>de</w:t>
      </w:r>
      <w:r w:rsidRPr="00222CE3">
        <w:rPr>
          <w:rFonts w:eastAsia="Calibri" w:cs="Tahoma"/>
          <w:szCs w:val="18"/>
        </w:rPr>
        <w:t xml:space="preserve"> Software Assurance y Movilidad </w:t>
      </w:r>
      <w:r w:rsidR="00855223">
        <w:rPr>
          <w:rFonts w:eastAsia="Calibri" w:cs="Tahoma"/>
          <w:szCs w:val="18"/>
        </w:rPr>
        <w:t>de</w:t>
      </w:r>
      <w:r w:rsidRPr="00222CE3">
        <w:rPr>
          <w:rFonts w:eastAsia="Calibri" w:cs="Tahoma"/>
          <w:szCs w:val="18"/>
        </w:rPr>
        <w:t xml:space="preserve"> Licencias </w:t>
      </w:r>
      <w:r w:rsidR="00855223">
        <w:rPr>
          <w:rFonts w:eastAsia="Calibri" w:cs="Tahoma"/>
          <w:szCs w:val="18"/>
        </w:rPr>
        <w:t>de</w:t>
      </w:r>
      <w:r w:rsidRPr="00222CE3">
        <w:rPr>
          <w:rFonts w:eastAsia="Calibri" w:cs="Tahoma"/>
          <w:szCs w:val="18"/>
        </w:rPr>
        <w:t xml:space="preserve">ntro </w:t>
      </w:r>
      <w:r w:rsidR="00855223">
        <w:rPr>
          <w:rFonts w:eastAsia="Calibri" w:cs="Tahoma"/>
          <w:szCs w:val="18"/>
        </w:rPr>
        <w:t>de</w:t>
      </w:r>
      <w:r w:rsidRPr="00222CE3">
        <w:rPr>
          <w:rFonts w:eastAsia="Calibri" w:cs="Tahoma"/>
          <w:szCs w:val="18"/>
        </w:rPr>
        <w:t xml:space="preserve"> Granjas </w:t>
      </w:r>
      <w:r w:rsidR="00855223">
        <w:rPr>
          <w:rFonts w:eastAsia="Calibri" w:cs="Tahoma"/>
          <w:szCs w:val="18"/>
        </w:rPr>
        <w:t>de</w:t>
      </w:r>
      <w:r w:rsidRPr="00222CE3">
        <w:rPr>
          <w:rFonts w:eastAsia="Calibri" w:cs="Tahoma"/>
          <w:szCs w:val="18"/>
        </w:rPr>
        <w:t xml:space="preserve"> Servidores.</w:t>
      </w:r>
      <w:r w:rsidR="00B33FB2">
        <w:rPr>
          <w:rFonts w:eastAsia="Calibri" w:cs="Tahoma"/>
          <w:szCs w:val="18"/>
        </w:rPr>
        <w:t xml:space="preserve"> </w:t>
      </w:r>
      <w:r w:rsidRPr="00222CE3">
        <w:rPr>
          <w:rFonts w:eastAsia="Calibri" w:cs="Tahoma"/>
          <w:szCs w:val="18"/>
        </w:rPr>
        <w:t xml:space="preserve">Los Clientes </w:t>
      </w:r>
      <w:r w:rsidR="00855223">
        <w:rPr>
          <w:rFonts w:eastAsia="Calibri" w:cs="Tahoma"/>
          <w:szCs w:val="18"/>
        </w:rPr>
        <w:t>de</w:t>
      </w:r>
      <w:r w:rsidRPr="00222CE3">
        <w:rPr>
          <w:rFonts w:eastAsia="Calibri" w:cs="Tahoma"/>
          <w:szCs w:val="18"/>
        </w:rPr>
        <w:t xml:space="preserve">ben consultar los </w:t>
      </w:r>
      <w:r w:rsidR="00855223">
        <w:rPr>
          <w:rFonts w:eastAsia="Calibri" w:cs="Tahoma"/>
          <w:szCs w:val="18"/>
        </w:rPr>
        <w:t>De</w:t>
      </w:r>
      <w:r w:rsidRPr="00222CE3">
        <w:rPr>
          <w:rFonts w:eastAsia="Calibri" w:cs="Tahoma"/>
          <w:szCs w:val="18"/>
        </w:rPr>
        <w:t xml:space="preserve">rechos </w:t>
      </w:r>
      <w:r w:rsidR="00855223">
        <w:rPr>
          <w:rFonts w:eastAsia="Calibri" w:cs="Tahoma"/>
          <w:szCs w:val="18"/>
        </w:rPr>
        <w:t>de</w:t>
      </w:r>
      <w:r w:rsidRPr="00222CE3">
        <w:rPr>
          <w:rFonts w:eastAsia="Calibri" w:cs="Tahoma"/>
          <w:szCs w:val="18"/>
        </w:rPr>
        <w:t xml:space="preserve"> Uso </w:t>
      </w:r>
      <w:r w:rsidR="00855223">
        <w:rPr>
          <w:rFonts w:eastAsia="Calibri" w:cs="Tahoma"/>
          <w:szCs w:val="18"/>
        </w:rPr>
        <w:t>de</w:t>
      </w:r>
      <w:r w:rsidRPr="00222CE3">
        <w:rPr>
          <w:rFonts w:eastAsia="Calibri" w:cs="Tahoma"/>
          <w:szCs w:val="18"/>
        </w:rPr>
        <w:t xml:space="preserve"> los Productos para</w:t>
      </w:r>
      <w:r w:rsidR="009A1721">
        <w:rPr>
          <w:rFonts w:eastAsia="Calibri" w:cs="Tahoma"/>
          <w:szCs w:val="18"/>
        </w:rPr>
        <w:t> </w:t>
      </w:r>
      <w:r w:rsidRPr="00222CE3">
        <w:rPr>
          <w:rFonts w:eastAsia="Calibri" w:cs="Tahoma"/>
          <w:szCs w:val="18"/>
        </w:rPr>
        <w:t xml:space="preserve">SQL Server 2012 Standard Core para conocer los términos </w:t>
      </w:r>
      <w:r w:rsidR="00855223">
        <w:rPr>
          <w:rFonts w:eastAsia="Calibri" w:cs="Tahoma"/>
          <w:szCs w:val="18"/>
        </w:rPr>
        <w:t>de</w:t>
      </w:r>
      <w:r w:rsidRPr="00222CE3">
        <w:rPr>
          <w:rFonts w:eastAsia="Calibri" w:cs="Tahoma"/>
          <w:szCs w:val="18"/>
        </w:rPr>
        <w:t xml:space="preserve"> licencia </w:t>
      </w:r>
      <w:r w:rsidR="00855223">
        <w:rPr>
          <w:rFonts w:eastAsia="Calibri" w:cs="Tahoma"/>
          <w:szCs w:val="18"/>
        </w:rPr>
        <w:t>de</w:t>
      </w:r>
      <w:r w:rsidRPr="00222CE3">
        <w:rPr>
          <w:rFonts w:eastAsia="Calibri" w:cs="Tahoma"/>
          <w:szCs w:val="18"/>
        </w:rPr>
        <w:t xml:space="preserve"> Movilidad </w:t>
      </w:r>
      <w:r w:rsidR="00855223">
        <w:rPr>
          <w:rFonts w:eastAsia="Calibri" w:cs="Tahoma"/>
          <w:szCs w:val="18"/>
        </w:rPr>
        <w:t>de</w:t>
      </w:r>
      <w:r w:rsidRPr="00222CE3">
        <w:rPr>
          <w:rFonts w:eastAsia="Calibri" w:cs="Tahoma"/>
          <w:szCs w:val="18"/>
        </w:rPr>
        <w:t xml:space="preserve"> Licencias.</w:t>
      </w:r>
    </w:p>
    <w:p w14:paraId="5FDEC855" w14:textId="77777777" w:rsidR="008558DC" w:rsidRPr="00222CE3" w:rsidRDefault="008558DC" w:rsidP="008558DC">
      <w:pPr>
        <w:ind w:left="720"/>
      </w:pPr>
    </w:p>
    <w:p w14:paraId="00B83F06" w14:textId="77777777" w:rsidR="008558DC" w:rsidRPr="00222CE3" w:rsidRDefault="00A81E83" w:rsidP="008558DC">
      <w:pPr>
        <w:spacing w:after="60"/>
        <w:ind w:left="720"/>
      </w:pPr>
      <w:r w:rsidRPr="00222CE3">
        <w:rPr>
          <w:rFonts w:eastAsia="Calibri" w:cs="Tahoma"/>
          <w:b/>
          <w:szCs w:val="18"/>
        </w:rPr>
        <w:t xml:space="preserve">Primer periodo </w:t>
      </w:r>
      <w:r w:rsidR="00855223">
        <w:rPr>
          <w:rFonts w:eastAsia="Calibri" w:cs="Tahoma"/>
          <w:b/>
          <w:szCs w:val="18"/>
        </w:rPr>
        <w:t>de</w:t>
      </w:r>
      <w:r w:rsidRPr="00222CE3">
        <w:rPr>
          <w:rFonts w:eastAsia="Calibri" w:cs="Tahoma"/>
          <w:b/>
          <w:szCs w:val="18"/>
        </w:rPr>
        <w:t xml:space="preserve"> renovación (antes </w:t>
      </w:r>
      <w:r w:rsidR="00855223">
        <w:rPr>
          <w:rFonts w:eastAsia="Calibri" w:cs="Tahoma"/>
          <w:b/>
          <w:szCs w:val="18"/>
        </w:rPr>
        <w:t>de</w:t>
      </w:r>
      <w:r w:rsidRPr="00222CE3">
        <w:rPr>
          <w:rFonts w:eastAsia="Calibri" w:cs="Tahoma"/>
          <w:b/>
          <w:szCs w:val="18"/>
        </w:rPr>
        <w:t xml:space="preserve">l 1 </w:t>
      </w:r>
      <w:r w:rsidR="00855223">
        <w:rPr>
          <w:rFonts w:eastAsia="Calibri" w:cs="Tahoma"/>
          <w:b/>
          <w:szCs w:val="18"/>
        </w:rPr>
        <w:t>de</w:t>
      </w:r>
      <w:r w:rsidRPr="00222CE3">
        <w:rPr>
          <w:rFonts w:eastAsia="Calibri" w:cs="Tahoma"/>
          <w:b/>
          <w:szCs w:val="18"/>
        </w:rPr>
        <w:t xml:space="preserve"> abril </w:t>
      </w:r>
      <w:r w:rsidR="00855223">
        <w:rPr>
          <w:rFonts w:eastAsia="Calibri" w:cs="Tahoma"/>
          <w:b/>
          <w:szCs w:val="18"/>
        </w:rPr>
        <w:t>de</w:t>
      </w:r>
      <w:r w:rsidRPr="00222CE3">
        <w:rPr>
          <w:rFonts w:eastAsia="Calibri" w:cs="Tahoma"/>
          <w:b/>
          <w:szCs w:val="18"/>
        </w:rPr>
        <w:t xml:space="preserve"> 2015)</w:t>
      </w:r>
    </w:p>
    <w:p w14:paraId="37566A00" w14:textId="77777777" w:rsidR="00A81E83" w:rsidRPr="00222CE3" w:rsidRDefault="00A81E83" w:rsidP="008558DC">
      <w:pPr>
        <w:ind w:left="720"/>
      </w:pPr>
      <w:r w:rsidRPr="00222CE3">
        <w:rPr>
          <w:rFonts w:eastAsia="Calibri" w:cs="Tahoma"/>
          <w:szCs w:val="18"/>
        </w:rPr>
        <w:t xml:space="preserve">En el momento </w:t>
      </w:r>
      <w:r w:rsidR="00855223">
        <w:rPr>
          <w:rFonts w:eastAsia="Calibri" w:cs="Tahoma"/>
          <w:szCs w:val="18"/>
        </w:rPr>
        <w:t>de</w:t>
      </w:r>
      <w:r w:rsidRPr="00222CE3">
        <w:rPr>
          <w:rFonts w:eastAsia="Calibri" w:cs="Tahoma"/>
          <w:szCs w:val="18"/>
        </w:rPr>
        <w:t xml:space="preserve"> la primera renovación </w:t>
      </w:r>
      <w:r w:rsidR="00855223">
        <w:rPr>
          <w:rFonts w:eastAsia="Calibri" w:cs="Tahoma"/>
          <w:szCs w:val="18"/>
        </w:rPr>
        <w:t>de</w:t>
      </w:r>
      <w:r w:rsidRPr="00222CE3">
        <w:rPr>
          <w:rFonts w:eastAsia="Calibri" w:cs="Tahoma"/>
          <w:szCs w:val="18"/>
        </w:rPr>
        <w:t xml:space="preserve"> Software Assurance el 1 </w:t>
      </w:r>
      <w:r w:rsidR="00855223">
        <w:rPr>
          <w:rFonts w:eastAsia="Calibri" w:cs="Tahoma"/>
          <w:szCs w:val="18"/>
        </w:rPr>
        <w:t>de</w:t>
      </w:r>
      <w:r w:rsidRPr="00222CE3">
        <w:rPr>
          <w:rFonts w:eastAsia="Calibri" w:cs="Tahoma"/>
          <w:szCs w:val="18"/>
        </w:rPr>
        <w:t xml:space="preserve"> abril 2012, o </w:t>
      </w:r>
      <w:r w:rsidR="00855223">
        <w:rPr>
          <w:rFonts w:eastAsia="Calibri" w:cs="Tahoma"/>
          <w:szCs w:val="18"/>
        </w:rPr>
        <w:t>de</w:t>
      </w:r>
      <w:r w:rsidRPr="00222CE3">
        <w:rPr>
          <w:rFonts w:eastAsia="Calibri" w:cs="Tahoma"/>
          <w:szCs w:val="18"/>
        </w:rPr>
        <w:t xml:space="preserve">spués </w:t>
      </w:r>
      <w:r w:rsidR="00855223">
        <w:rPr>
          <w:rFonts w:eastAsia="Calibri" w:cs="Tahoma"/>
          <w:szCs w:val="18"/>
        </w:rPr>
        <w:t>de</w:t>
      </w:r>
      <w:r w:rsidRPr="00222CE3">
        <w:rPr>
          <w:rFonts w:eastAsia="Calibri" w:cs="Tahoma"/>
          <w:szCs w:val="18"/>
        </w:rPr>
        <w:t xml:space="preserve"> esa fecha, (pero antes </w:t>
      </w:r>
      <w:r w:rsidR="00855223">
        <w:rPr>
          <w:rFonts w:eastAsia="Calibri" w:cs="Tahoma"/>
          <w:szCs w:val="18"/>
        </w:rPr>
        <w:t>de</w:t>
      </w:r>
      <w:r w:rsidRPr="00222CE3">
        <w:rPr>
          <w:rFonts w:eastAsia="Calibri" w:cs="Tahoma"/>
          <w:szCs w:val="18"/>
        </w:rPr>
        <w:t xml:space="preserve">l 1 </w:t>
      </w:r>
      <w:r w:rsidR="00855223">
        <w:rPr>
          <w:rFonts w:eastAsia="Calibri" w:cs="Tahoma"/>
          <w:szCs w:val="18"/>
        </w:rPr>
        <w:t>de</w:t>
      </w:r>
      <w:r w:rsidRPr="00222CE3">
        <w:rPr>
          <w:rFonts w:eastAsia="Calibri" w:cs="Tahoma"/>
          <w:szCs w:val="18"/>
        </w:rPr>
        <w:t xml:space="preserve"> abril </w:t>
      </w:r>
      <w:r w:rsidR="00855223">
        <w:rPr>
          <w:rFonts w:eastAsia="Calibri" w:cs="Tahoma"/>
          <w:szCs w:val="18"/>
        </w:rPr>
        <w:t>de</w:t>
      </w:r>
      <w:r w:rsidRPr="00222CE3">
        <w:rPr>
          <w:rFonts w:eastAsia="Calibri" w:cs="Tahoma"/>
          <w:szCs w:val="18"/>
        </w:rPr>
        <w:t xml:space="preserve"> 2015), para cada servidor que un cliente ha licenciado correctamente en virtud </w:t>
      </w:r>
      <w:r w:rsidR="00855223">
        <w:rPr>
          <w:rFonts w:eastAsia="Calibri" w:cs="Tahoma"/>
          <w:szCs w:val="18"/>
        </w:rPr>
        <w:t>de</w:t>
      </w:r>
      <w:r w:rsidRPr="00222CE3">
        <w:rPr>
          <w:rFonts w:eastAsia="Calibri" w:cs="Tahoma"/>
          <w:szCs w:val="18"/>
        </w:rPr>
        <w:t xml:space="preserve"> </w:t>
      </w:r>
      <w:r w:rsidR="00855223">
        <w:rPr>
          <w:rFonts w:eastAsia="Calibri" w:cs="Tahoma"/>
          <w:szCs w:val="18"/>
        </w:rPr>
        <w:t>de</w:t>
      </w:r>
      <w:r w:rsidRPr="00222CE3">
        <w:rPr>
          <w:rFonts w:eastAsia="Calibri" w:cs="Tahoma"/>
          <w:szCs w:val="18"/>
        </w:rPr>
        <w:t xml:space="preserve">rechos </w:t>
      </w:r>
      <w:r w:rsidR="00855223">
        <w:rPr>
          <w:rFonts w:eastAsia="Calibri" w:cs="Tahoma"/>
          <w:szCs w:val="18"/>
        </w:rPr>
        <w:t>de</w:t>
      </w:r>
      <w:r w:rsidRPr="00222CE3">
        <w:rPr>
          <w:rFonts w:eastAsia="Calibri" w:cs="Tahoma"/>
          <w:szCs w:val="18"/>
        </w:rPr>
        <w:t xml:space="preserve"> uso </w:t>
      </w:r>
      <w:r w:rsidR="00855223">
        <w:rPr>
          <w:rFonts w:eastAsia="Calibri" w:cs="Tahoma"/>
          <w:szCs w:val="18"/>
        </w:rPr>
        <w:t>de</w:t>
      </w:r>
      <w:r w:rsidRPr="00222CE3">
        <w:rPr>
          <w:rFonts w:eastAsia="Calibri" w:cs="Tahoma"/>
          <w:szCs w:val="18"/>
        </w:rPr>
        <w:t xml:space="preserve"> los productos </w:t>
      </w:r>
      <w:r w:rsidR="00855223">
        <w:rPr>
          <w:rFonts w:eastAsia="Calibri" w:cs="Tahoma"/>
          <w:szCs w:val="18"/>
        </w:rPr>
        <w:t>de</w:t>
      </w:r>
      <w:r w:rsidRPr="00222CE3">
        <w:rPr>
          <w:rFonts w:eastAsia="Calibri" w:cs="Tahoma"/>
          <w:szCs w:val="18"/>
        </w:rPr>
        <w:t xml:space="preserve"> licencia por procesador </w:t>
      </w:r>
      <w:r w:rsidR="00855223">
        <w:rPr>
          <w:rFonts w:eastAsia="Calibri" w:cs="Tahoma"/>
          <w:szCs w:val="18"/>
        </w:rPr>
        <w:t>de</w:t>
      </w:r>
      <w:r w:rsidRPr="00222CE3">
        <w:rPr>
          <w:rFonts w:eastAsia="Calibri" w:cs="Tahoma"/>
          <w:szCs w:val="18"/>
        </w:rPr>
        <w:t xml:space="preserve"> SQL Server 2008 R2 Standard, el cliente pue</w:t>
      </w:r>
      <w:r w:rsidR="00855223">
        <w:rPr>
          <w:rFonts w:eastAsia="Calibri" w:cs="Tahoma"/>
          <w:szCs w:val="18"/>
        </w:rPr>
        <w:t>de</w:t>
      </w:r>
      <w:r w:rsidRPr="00222CE3">
        <w:rPr>
          <w:rFonts w:eastAsia="Calibri" w:cs="Tahoma"/>
          <w:szCs w:val="18"/>
        </w:rPr>
        <w:t xml:space="preserve"> adquirir Software Assurance para licencias por núcleo </w:t>
      </w:r>
      <w:r w:rsidR="00855223">
        <w:rPr>
          <w:rFonts w:eastAsia="Calibri" w:cs="Tahoma"/>
          <w:szCs w:val="18"/>
        </w:rPr>
        <w:t>de</w:t>
      </w:r>
      <w:r w:rsidRPr="00222CE3">
        <w:rPr>
          <w:rFonts w:eastAsia="Calibri" w:cs="Tahoma"/>
          <w:szCs w:val="18"/>
        </w:rPr>
        <w:t xml:space="preserve"> SQL Server Standard sin adquirir las licencias por núcleo subyacentes para una cantidad </w:t>
      </w:r>
      <w:r w:rsidR="00855223">
        <w:rPr>
          <w:rFonts w:eastAsia="Calibri" w:cs="Tahoma"/>
          <w:szCs w:val="18"/>
        </w:rPr>
        <w:t>de</w:t>
      </w:r>
      <w:r w:rsidRPr="00222CE3">
        <w:rPr>
          <w:rFonts w:eastAsia="Calibri" w:cs="Tahoma"/>
          <w:szCs w:val="18"/>
        </w:rPr>
        <w:t xml:space="preserve"> licencias por núcleo igual a la suma </w:t>
      </w:r>
      <w:r w:rsidR="00855223">
        <w:rPr>
          <w:rFonts w:eastAsia="Calibri" w:cs="Tahoma"/>
          <w:szCs w:val="18"/>
        </w:rPr>
        <w:t>de</w:t>
      </w:r>
      <w:r w:rsidRPr="00222CE3">
        <w:rPr>
          <w:rFonts w:eastAsia="Calibri" w:cs="Tahoma"/>
          <w:szCs w:val="18"/>
        </w:rPr>
        <w:t xml:space="preserve"> (a) y (b):</w:t>
      </w:r>
    </w:p>
    <w:p w14:paraId="092D4AE9" w14:textId="77777777" w:rsidR="00A81E83" w:rsidRPr="00222CE3" w:rsidRDefault="00A81E83" w:rsidP="00346F4B">
      <w:pPr>
        <w:numPr>
          <w:ilvl w:val="0"/>
          <w:numId w:val="116"/>
        </w:numPr>
        <w:tabs>
          <w:tab w:val="left" w:pos="1800"/>
        </w:tabs>
        <w:spacing w:after="60"/>
      </w:pPr>
      <w:r w:rsidRPr="00222CE3">
        <w:rPr>
          <w:rFonts w:eastAsia="Calibri" w:cs="Tahoma"/>
          <w:szCs w:val="18"/>
        </w:rPr>
        <w:t xml:space="preserve">un número igual que el menor </w:t>
      </w:r>
      <w:r w:rsidR="00855223">
        <w:rPr>
          <w:rFonts w:eastAsia="Calibri" w:cs="Tahoma"/>
          <w:szCs w:val="18"/>
        </w:rPr>
        <w:t>de</w:t>
      </w:r>
      <w:r w:rsidRPr="00222CE3">
        <w:rPr>
          <w:rFonts w:eastAsia="Calibri" w:cs="Tahoma"/>
          <w:szCs w:val="18"/>
        </w:rPr>
        <w:t xml:space="preserve">l número </w:t>
      </w:r>
      <w:r w:rsidR="00855223">
        <w:rPr>
          <w:rFonts w:eastAsia="Calibri" w:cs="Tahoma"/>
          <w:szCs w:val="18"/>
        </w:rPr>
        <w:t>de</w:t>
      </w:r>
      <w:r w:rsidRPr="00222CE3">
        <w:rPr>
          <w:rFonts w:eastAsia="Calibri" w:cs="Tahoma"/>
          <w:szCs w:val="18"/>
        </w:rPr>
        <w:t xml:space="preserve"> licencias cualificadas asignado al servidor o al número total </w:t>
      </w:r>
      <w:r w:rsidR="00855223">
        <w:rPr>
          <w:rFonts w:eastAsia="Calibri" w:cs="Tahoma"/>
          <w:szCs w:val="18"/>
        </w:rPr>
        <w:t>de</w:t>
      </w:r>
      <w:r w:rsidRPr="00222CE3">
        <w:rPr>
          <w:rFonts w:eastAsia="Calibri" w:cs="Tahoma"/>
          <w:szCs w:val="18"/>
        </w:rPr>
        <w:t xml:space="preserve"> procesadores físicos en el servidor multiplicado por el mayor </w:t>
      </w:r>
      <w:r w:rsidR="00855223">
        <w:rPr>
          <w:rFonts w:eastAsia="Calibri" w:cs="Tahoma"/>
          <w:szCs w:val="18"/>
        </w:rPr>
        <w:t>de</w:t>
      </w:r>
      <w:r w:rsidRPr="00222CE3">
        <w:rPr>
          <w:rFonts w:eastAsia="Calibri" w:cs="Tahoma"/>
          <w:szCs w:val="18"/>
        </w:rPr>
        <w:t xml:space="preserve">: </w:t>
      </w:r>
    </w:p>
    <w:p w14:paraId="299F8178" w14:textId="77777777" w:rsidR="00A81E83" w:rsidRPr="00222CE3" w:rsidRDefault="00A81E83" w:rsidP="00346F4B">
      <w:pPr>
        <w:numPr>
          <w:ilvl w:val="3"/>
          <w:numId w:val="55"/>
        </w:numPr>
        <w:spacing w:after="60"/>
        <w:ind w:left="2160"/>
      </w:pPr>
      <w:r w:rsidRPr="00222CE3">
        <w:rPr>
          <w:rFonts w:eastAsia="Calibri" w:cs="Tahoma"/>
          <w:szCs w:val="18"/>
        </w:rPr>
        <w:t>Cuatro, O BIEN</w:t>
      </w:r>
    </w:p>
    <w:p w14:paraId="6736B49B" w14:textId="77777777" w:rsidR="00A81E83" w:rsidRPr="00222CE3" w:rsidRDefault="00A81E83" w:rsidP="00346F4B">
      <w:pPr>
        <w:numPr>
          <w:ilvl w:val="3"/>
          <w:numId w:val="55"/>
        </w:numPr>
        <w:spacing w:after="60"/>
        <w:ind w:left="2160"/>
      </w:pPr>
      <w:r w:rsidRPr="00222CE3">
        <w:rPr>
          <w:rFonts w:eastAsia="Calibri" w:cs="Tahoma"/>
          <w:szCs w:val="18"/>
        </w:rPr>
        <w:t xml:space="preserve">el número real </w:t>
      </w:r>
      <w:r w:rsidR="00855223">
        <w:rPr>
          <w:rFonts w:eastAsia="Calibri" w:cs="Tahoma"/>
          <w:szCs w:val="18"/>
        </w:rPr>
        <w:t>de</w:t>
      </w:r>
      <w:r w:rsidRPr="00222CE3">
        <w:rPr>
          <w:rFonts w:eastAsia="Calibri" w:cs="Tahoma"/>
          <w:szCs w:val="18"/>
        </w:rPr>
        <w:t xml:space="preserve"> núcleos por procesador físico multiplicado por el factor </w:t>
      </w:r>
      <w:r w:rsidR="00855223">
        <w:rPr>
          <w:rFonts w:eastAsia="Calibri" w:cs="Tahoma"/>
          <w:szCs w:val="18"/>
        </w:rPr>
        <w:t>de</w:t>
      </w:r>
      <w:r w:rsidRPr="00222CE3">
        <w:rPr>
          <w:rFonts w:eastAsia="Calibri" w:cs="Tahoma"/>
          <w:szCs w:val="18"/>
        </w:rPr>
        <w:t xml:space="preserve"> núcleos correspondiente.</w:t>
      </w:r>
      <w:r w:rsidR="00B33FB2">
        <w:rPr>
          <w:rFonts w:eastAsia="Calibri" w:cs="Tahoma"/>
          <w:szCs w:val="18"/>
        </w:rPr>
        <w:t xml:space="preserve"> </w:t>
      </w:r>
      <w:r w:rsidRPr="00222CE3">
        <w:rPr>
          <w:rFonts w:eastAsia="Calibri" w:cs="Tahoma"/>
          <w:szCs w:val="18"/>
        </w:rPr>
        <w:t xml:space="preserve">(En casos en que el número real </w:t>
      </w:r>
      <w:r w:rsidR="00855223">
        <w:rPr>
          <w:rFonts w:eastAsia="Calibri" w:cs="Tahoma"/>
          <w:szCs w:val="18"/>
        </w:rPr>
        <w:t>de</w:t>
      </w:r>
      <w:r w:rsidRPr="00222CE3">
        <w:rPr>
          <w:rFonts w:eastAsia="Calibri" w:cs="Tahoma"/>
          <w:szCs w:val="18"/>
        </w:rPr>
        <w:t xml:space="preserve"> núcleos por procesador físico supere los cuatro, los clientes </w:t>
      </w:r>
      <w:r w:rsidR="00855223">
        <w:rPr>
          <w:rFonts w:eastAsia="Calibri" w:cs="Tahoma"/>
          <w:szCs w:val="18"/>
        </w:rPr>
        <w:t>de</w:t>
      </w:r>
      <w:r w:rsidRPr="00222CE3">
        <w:rPr>
          <w:rFonts w:eastAsia="Calibri" w:cs="Tahoma"/>
          <w:szCs w:val="18"/>
        </w:rPr>
        <w:t xml:space="preserve">ben mantener un registro </w:t>
      </w:r>
      <w:r w:rsidR="00855223">
        <w:rPr>
          <w:rFonts w:eastAsia="Calibri" w:cs="Tahoma"/>
          <w:szCs w:val="18"/>
        </w:rPr>
        <w:t>de</w:t>
      </w:r>
      <w:r w:rsidRPr="00222CE3">
        <w:rPr>
          <w:rFonts w:eastAsia="Calibri" w:cs="Tahoma"/>
          <w:szCs w:val="18"/>
        </w:rPr>
        <w:t xml:space="preserve"> la configuración </w:t>
      </w:r>
      <w:r w:rsidR="00855223">
        <w:rPr>
          <w:rFonts w:eastAsia="Calibri" w:cs="Tahoma"/>
          <w:szCs w:val="18"/>
        </w:rPr>
        <w:t>de</w:t>
      </w:r>
      <w:r w:rsidRPr="00222CE3">
        <w:rPr>
          <w:rFonts w:eastAsia="Calibri" w:cs="Tahoma"/>
          <w:szCs w:val="18"/>
        </w:rPr>
        <w:t xml:space="preserve"> software SQL</w:t>
      </w:r>
      <w:r w:rsidR="000479AD">
        <w:rPr>
          <w:rFonts w:eastAsia="Calibri" w:cs="Tahoma"/>
          <w:szCs w:val="18"/>
        </w:rPr>
        <w:t> </w:t>
      </w:r>
      <w:r w:rsidRPr="00222CE3">
        <w:rPr>
          <w:rFonts w:eastAsia="Calibri" w:cs="Tahoma"/>
          <w:szCs w:val="18"/>
        </w:rPr>
        <w:t>Server que se ejecuta en el servidor (las instancias licenciadas que se ejecutan en</w:t>
      </w:r>
      <w:r w:rsidR="000479AD">
        <w:rPr>
          <w:rFonts w:eastAsia="Calibri" w:cs="Tahoma"/>
          <w:szCs w:val="18"/>
        </w:rPr>
        <w:t> </w:t>
      </w:r>
      <w:r w:rsidRPr="00222CE3">
        <w:rPr>
          <w:rFonts w:eastAsia="Calibri" w:cs="Tahoma"/>
          <w:szCs w:val="18"/>
        </w:rPr>
        <w:t xml:space="preserve">entornos </w:t>
      </w:r>
      <w:r w:rsidR="00855223">
        <w:rPr>
          <w:rFonts w:eastAsia="Calibri" w:cs="Tahoma"/>
          <w:szCs w:val="18"/>
        </w:rPr>
        <w:t>de</w:t>
      </w:r>
      <w:r w:rsidRPr="00222CE3">
        <w:rPr>
          <w:rFonts w:eastAsia="Calibri" w:cs="Tahoma"/>
          <w:szCs w:val="18"/>
        </w:rPr>
        <w:t xml:space="preserve"> sistema operativo en el servidor licenciado) y el hardware físico que es compatible con ese software inmediatamente anterior a la renovación </w:t>
      </w:r>
      <w:r w:rsidR="00855223">
        <w:rPr>
          <w:rFonts w:eastAsia="Calibri" w:cs="Tahoma"/>
          <w:szCs w:val="18"/>
        </w:rPr>
        <w:t>de</w:t>
      </w:r>
      <w:r w:rsidRPr="00222CE3">
        <w:rPr>
          <w:rFonts w:eastAsia="Calibri" w:cs="Tahoma"/>
          <w:szCs w:val="18"/>
        </w:rPr>
        <w:t xml:space="preserve"> Software </w:t>
      </w:r>
      <w:r w:rsidRPr="00222CE3">
        <w:rPr>
          <w:rFonts w:eastAsia="Calibri" w:cs="Tahoma"/>
          <w:szCs w:val="18"/>
        </w:rPr>
        <w:lastRenderedPageBreak/>
        <w:t xml:space="preserve">Assurance mediante el uso </w:t>
      </w:r>
      <w:r w:rsidR="00855223">
        <w:rPr>
          <w:rFonts w:eastAsia="Calibri" w:cs="Tahoma"/>
          <w:szCs w:val="18"/>
        </w:rPr>
        <w:t>de</w:t>
      </w:r>
      <w:r w:rsidRPr="00222CE3">
        <w:rPr>
          <w:rFonts w:eastAsia="Calibri" w:cs="Tahoma"/>
          <w:szCs w:val="18"/>
        </w:rPr>
        <w:t xml:space="preserve"> la herramienta Microsoft MAP o cualquier software equivalente). </w:t>
      </w:r>
    </w:p>
    <w:p w14:paraId="38BB7A3F" w14:textId="77777777" w:rsidR="008558DC" w:rsidRPr="00222CE3" w:rsidRDefault="00A81E83" w:rsidP="00346F4B">
      <w:pPr>
        <w:numPr>
          <w:ilvl w:val="0"/>
          <w:numId w:val="116"/>
        </w:numPr>
        <w:tabs>
          <w:tab w:val="left" w:pos="1800"/>
        </w:tabs>
        <w:spacing w:after="60"/>
      </w:pPr>
      <w:r w:rsidRPr="00222CE3">
        <w:rPr>
          <w:rFonts w:eastAsia="Calibri" w:cs="Tahoma"/>
          <w:szCs w:val="18"/>
        </w:rPr>
        <w:t xml:space="preserve">un número igual que el número </w:t>
      </w:r>
      <w:r w:rsidR="00855223">
        <w:rPr>
          <w:rFonts w:eastAsia="Calibri" w:cs="Tahoma"/>
          <w:szCs w:val="18"/>
        </w:rPr>
        <w:t>de</w:t>
      </w:r>
      <w:r w:rsidRPr="00222CE3">
        <w:rPr>
          <w:rFonts w:eastAsia="Calibri" w:cs="Tahoma"/>
          <w:szCs w:val="18"/>
        </w:rPr>
        <w:t xml:space="preserve"> licencias cualificadas asignado al servidor por sobre el número real </w:t>
      </w:r>
      <w:r w:rsidR="00855223">
        <w:rPr>
          <w:rFonts w:eastAsia="Calibri" w:cs="Tahoma"/>
          <w:szCs w:val="18"/>
        </w:rPr>
        <w:t>de</w:t>
      </w:r>
      <w:r w:rsidRPr="00222CE3">
        <w:rPr>
          <w:rFonts w:eastAsia="Calibri" w:cs="Tahoma"/>
          <w:szCs w:val="18"/>
        </w:rPr>
        <w:t xml:space="preserve"> procesadores físicos en el servidor multiplicado por cuatro.</w:t>
      </w:r>
    </w:p>
    <w:p w14:paraId="0B4D97DC" w14:textId="77777777" w:rsidR="00E5029B" w:rsidRPr="00222CE3" w:rsidRDefault="00E5029B"/>
    <w:p w14:paraId="3AC785A6" w14:textId="77777777" w:rsidR="008558DC" w:rsidRPr="00222CE3" w:rsidRDefault="00A81E83" w:rsidP="008558DC">
      <w:pPr>
        <w:spacing w:after="60"/>
        <w:ind w:left="720"/>
      </w:pPr>
      <w:r w:rsidRPr="00222CE3">
        <w:rPr>
          <w:rFonts w:eastAsia="Calibri" w:cs="Tahoma"/>
          <w:b/>
          <w:szCs w:val="18"/>
        </w:rPr>
        <w:t xml:space="preserve">Primer periodo </w:t>
      </w:r>
      <w:r w:rsidR="00855223">
        <w:rPr>
          <w:rFonts w:eastAsia="Calibri" w:cs="Tahoma"/>
          <w:b/>
          <w:szCs w:val="18"/>
        </w:rPr>
        <w:t>de</w:t>
      </w:r>
      <w:r w:rsidRPr="00222CE3">
        <w:rPr>
          <w:rFonts w:eastAsia="Calibri" w:cs="Tahoma"/>
          <w:b/>
          <w:szCs w:val="18"/>
        </w:rPr>
        <w:t xml:space="preserve"> renovación (a partir </w:t>
      </w:r>
      <w:r w:rsidR="00855223">
        <w:rPr>
          <w:rFonts w:eastAsia="Calibri" w:cs="Tahoma"/>
          <w:b/>
          <w:szCs w:val="18"/>
        </w:rPr>
        <w:t>de</w:t>
      </w:r>
      <w:r w:rsidRPr="00222CE3">
        <w:rPr>
          <w:rFonts w:eastAsia="Calibri" w:cs="Tahoma"/>
          <w:b/>
          <w:szCs w:val="18"/>
        </w:rPr>
        <w:t xml:space="preserve">l 1 </w:t>
      </w:r>
      <w:r w:rsidR="00855223">
        <w:rPr>
          <w:rFonts w:eastAsia="Calibri" w:cs="Tahoma"/>
          <w:b/>
          <w:szCs w:val="18"/>
        </w:rPr>
        <w:t>de</w:t>
      </w:r>
      <w:r w:rsidRPr="00222CE3">
        <w:rPr>
          <w:rFonts w:eastAsia="Calibri" w:cs="Tahoma"/>
          <w:b/>
          <w:szCs w:val="18"/>
        </w:rPr>
        <w:t xml:space="preserve"> abril </w:t>
      </w:r>
      <w:r w:rsidR="00855223">
        <w:rPr>
          <w:rFonts w:eastAsia="Calibri" w:cs="Tahoma"/>
          <w:b/>
          <w:szCs w:val="18"/>
        </w:rPr>
        <w:t>de</w:t>
      </w:r>
      <w:r w:rsidRPr="00222CE3">
        <w:rPr>
          <w:rFonts w:eastAsia="Calibri" w:cs="Tahoma"/>
          <w:b/>
          <w:szCs w:val="18"/>
        </w:rPr>
        <w:t xml:space="preserve"> 2015)</w:t>
      </w:r>
    </w:p>
    <w:p w14:paraId="135F0A06" w14:textId="77777777" w:rsidR="00A81E83" w:rsidRPr="00222CE3" w:rsidRDefault="00A81E83" w:rsidP="008558DC">
      <w:pPr>
        <w:ind w:left="720"/>
        <w:contextualSpacing/>
      </w:pPr>
      <w:r w:rsidRPr="00222CE3">
        <w:rPr>
          <w:rFonts w:eastAsia="Calibri" w:cs="Tahoma"/>
          <w:color w:val="000000"/>
          <w:szCs w:val="18"/>
        </w:rPr>
        <w:t xml:space="preserve">A los clientes que primero renueven la cobertura a partir </w:t>
      </w:r>
      <w:r w:rsidR="00855223">
        <w:rPr>
          <w:rFonts w:eastAsia="Calibri" w:cs="Tahoma"/>
          <w:color w:val="000000"/>
          <w:szCs w:val="18"/>
        </w:rPr>
        <w:t>de</w:t>
      </w:r>
      <w:r w:rsidRPr="00222CE3">
        <w:rPr>
          <w:rFonts w:eastAsia="Calibri" w:cs="Tahoma"/>
          <w:color w:val="000000"/>
          <w:szCs w:val="18"/>
        </w:rPr>
        <w:t xml:space="preserve">l 1 </w:t>
      </w:r>
      <w:r w:rsidR="00855223">
        <w:rPr>
          <w:rFonts w:eastAsia="Calibri" w:cs="Tahoma"/>
          <w:color w:val="000000"/>
          <w:szCs w:val="18"/>
        </w:rPr>
        <w:t>de</w:t>
      </w:r>
      <w:r w:rsidRPr="00222CE3">
        <w:rPr>
          <w:rFonts w:eastAsia="Calibri" w:cs="Tahoma"/>
          <w:color w:val="000000"/>
          <w:szCs w:val="18"/>
        </w:rPr>
        <w:t xml:space="preserve"> abril </w:t>
      </w:r>
      <w:r w:rsidR="00855223">
        <w:rPr>
          <w:rFonts w:eastAsia="Calibri" w:cs="Tahoma"/>
          <w:color w:val="000000"/>
          <w:szCs w:val="18"/>
        </w:rPr>
        <w:t>de</w:t>
      </w:r>
      <w:r w:rsidRPr="00222CE3">
        <w:rPr>
          <w:rFonts w:eastAsia="Calibri" w:cs="Tahoma"/>
          <w:color w:val="000000"/>
          <w:szCs w:val="18"/>
        </w:rPr>
        <w:t xml:space="preserve"> 2015</w:t>
      </w:r>
      <w:r w:rsidRPr="00222CE3">
        <w:rPr>
          <w:rFonts w:eastAsia="Calibri" w:cs="Tahoma"/>
          <w:szCs w:val="18"/>
        </w:rPr>
        <w:t xml:space="preserve"> podrán adquirir Software Assurance para cada servidor correctamente licenciado en virtud </w:t>
      </w:r>
      <w:r w:rsidR="00855223">
        <w:rPr>
          <w:rFonts w:eastAsia="Calibri" w:cs="Tahoma"/>
          <w:szCs w:val="18"/>
        </w:rPr>
        <w:t>de</w:t>
      </w:r>
      <w:r w:rsidRPr="00222CE3">
        <w:rPr>
          <w:rFonts w:eastAsia="Calibri" w:cs="Tahoma"/>
          <w:szCs w:val="18"/>
        </w:rPr>
        <w:t xml:space="preserve"> los </w:t>
      </w:r>
      <w:r w:rsidR="00855223">
        <w:rPr>
          <w:rFonts w:eastAsia="Calibri" w:cs="Tahoma"/>
          <w:szCs w:val="18"/>
        </w:rPr>
        <w:t>de</w:t>
      </w:r>
      <w:r w:rsidRPr="00222CE3">
        <w:rPr>
          <w:rFonts w:eastAsia="Calibri" w:cs="Tahoma"/>
          <w:szCs w:val="18"/>
        </w:rPr>
        <w:t xml:space="preserve">rechos </w:t>
      </w:r>
      <w:r w:rsidR="00855223">
        <w:rPr>
          <w:rFonts w:eastAsia="Calibri" w:cs="Tahoma"/>
          <w:szCs w:val="18"/>
        </w:rPr>
        <w:t>de</w:t>
      </w:r>
      <w:r w:rsidRPr="00222CE3">
        <w:rPr>
          <w:rFonts w:eastAsia="Calibri" w:cs="Tahoma"/>
          <w:szCs w:val="18"/>
        </w:rPr>
        <w:t xml:space="preserve"> uso </w:t>
      </w:r>
      <w:r w:rsidR="00855223">
        <w:rPr>
          <w:rFonts w:eastAsia="Calibri" w:cs="Tahoma"/>
          <w:szCs w:val="18"/>
        </w:rPr>
        <w:t>de</w:t>
      </w:r>
      <w:r w:rsidRPr="00222CE3">
        <w:rPr>
          <w:rFonts w:eastAsia="Calibri" w:cs="Tahoma"/>
          <w:szCs w:val="18"/>
        </w:rPr>
        <w:t xml:space="preserve"> los productos </w:t>
      </w:r>
      <w:r w:rsidR="00855223">
        <w:rPr>
          <w:rFonts w:eastAsia="Calibri" w:cs="Tahoma"/>
          <w:szCs w:val="18"/>
        </w:rPr>
        <w:t>de</w:t>
      </w:r>
      <w:r w:rsidR="00E97D69">
        <w:rPr>
          <w:rFonts w:eastAsia="Calibri" w:cs="Tahoma"/>
          <w:szCs w:val="18"/>
        </w:rPr>
        <w:t> </w:t>
      </w:r>
      <w:r w:rsidRPr="00222CE3">
        <w:rPr>
          <w:rFonts w:eastAsia="Calibri" w:cs="Tahoma"/>
          <w:szCs w:val="18"/>
        </w:rPr>
        <w:t xml:space="preserve">licencia por procesador </w:t>
      </w:r>
      <w:r w:rsidR="00855223">
        <w:rPr>
          <w:rFonts w:eastAsia="Calibri" w:cs="Tahoma"/>
          <w:szCs w:val="18"/>
        </w:rPr>
        <w:t>de</w:t>
      </w:r>
      <w:r w:rsidRPr="00222CE3">
        <w:rPr>
          <w:rFonts w:eastAsia="Calibri" w:cs="Tahoma"/>
          <w:szCs w:val="18"/>
        </w:rPr>
        <w:t xml:space="preserve"> SQL Server 2008 R2, </w:t>
      </w:r>
      <w:r w:rsidR="00855223">
        <w:rPr>
          <w:rFonts w:eastAsia="Calibri" w:cs="Tahoma"/>
          <w:szCs w:val="18"/>
        </w:rPr>
        <w:t>de</w:t>
      </w:r>
      <w:r w:rsidRPr="00222CE3">
        <w:rPr>
          <w:rFonts w:eastAsia="Calibri" w:cs="Tahoma"/>
          <w:szCs w:val="18"/>
        </w:rPr>
        <w:t xml:space="preserve"> la siguiente manera:</w:t>
      </w:r>
    </w:p>
    <w:p w14:paraId="40103E0E" w14:textId="77777777" w:rsidR="008558DC" w:rsidRPr="00222CE3" w:rsidRDefault="008558DC" w:rsidP="008558DC">
      <w:pPr>
        <w:ind w:left="720"/>
        <w:contextualSpacing/>
      </w:pPr>
    </w:p>
    <w:p w14:paraId="4A296990" w14:textId="77777777" w:rsidR="00A81E83" w:rsidRPr="00222CE3" w:rsidRDefault="00A81E83" w:rsidP="009A1721">
      <w:pPr>
        <w:numPr>
          <w:ilvl w:val="3"/>
          <w:numId w:val="89"/>
        </w:numPr>
        <w:spacing w:after="60"/>
        <w:ind w:left="1440"/>
      </w:pPr>
      <w:r w:rsidRPr="00222CE3">
        <w:rPr>
          <w:rFonts w:eastAsia="Calibri" w:cs="Tahoma"/>
          <w:szCs w:val="18"/>
        </w:rPr>
        <w:t xml:space="preserve">Tal como se mencionó en el primer párrafo </w:t>
      </w:r>
      <w:r w:rsidR="00855223">
        <w:rPr>
          <w:rFonts w:eastAsia="Calibri" w:cs="Tahoma"/>
          <w:szCs w:val="18"/>
        </w:rPr>
        <w:t>de</w:t>
      </w:r>
      <w:r w:rsidRPr="00222CE3">
        <w:rPr>
          <w:rFonts w:eastAsia="Calibri" w:cs="Tahoma"/>
          <w:szCs w:val="18"/>
        </w:rPr>
        <w:t xml:space="preserve"> la nota sobre productos, las licencias adquiridas antes </w:t>
      </w:r>
      <w:r w:rsidR="00855223">
        <w:rPr>
          <w:rFonts w:eastAsia="Calibri" w:cs="Tahoma"/>
          <w:szCs w:val="18"/>
        </w:rPr>
        <w:t>de</w:t>
      </w:r>
      <w:r w:rsidRPr="00222CE3">
        <w:rPr>
          <w:rFonts w:eastAsia="Calibri" w:cs="Tahoma"/>
          <w:szCs w:val="18"/>
        </w:rPr>
        <w:t xml:space="preserve">l 1 </w:t>
      </w:r>
      <w:r w:rsidR="00855223">
        <w:rPr>
          <w:rFonts w:eastAsia="Calibri" w:cs="Tahoma"/>
          <w:szCs w:val="18"/>
        </w:rPr>
        <w:t>de</w:t>
      </w:r>
      <w:r w:rsidRPr="00222CE3">
        <w:rPr>
          <w:rFonts w:eastAsia="Calibri" w:cs="Tahoma"/>
          <w:szCs w:val="18"/>
        </w:rPr>
        <w:t xml:space="preserve"> abril</w:t>
      </w:r>
      <w:r w:rsidR="00855223" w:rsidRPr="00855223">
        <w:rPr>
          <w:rFonts w:eastAsia="Calibri" w:cs="Tahoma"/>
          <w:szCs w:val="18"/>
        </w:rPr>
        <w:t xml:space="preserve"> </w:t>
      </w:r>
      <w:r w:rsidR="00855223">
        <w:rPr>
          <w:rFonts w:eastAsia="Calibri" w:cs="Tahoma"/>
          <w:szCs w:val="18"/>
        </w:rPr>
        <w:t>de</w:t>
      </w:r>
      <w:r w:rsidRPr="00222CE3">
        <w:rPr>
          <w:rFonts w:eastAsia="Calibri" w:cs="Tahoma"/>
          <w:szCs w:val="18"/>
        </w:rPr>
        <w:t xml:space="preserve"> 2015 son licencias cualificadas y los clientes pue</w:t>
      </w:r>
      <w:r w:rsidR="00855223">
        <w:rPr>
          <w:rFonts w:eastAsia="Calibri" w:cs="Tahoma"/>
          <w:szCs w:val="18"/>
        </w:rPr>
        <w:t>de</w:t>
      </w:r>
      <w:r w:rsidRPr="00222CE3">
        <w:rPr>
          <w:rFonts w:eastAsia="Calibri" w:cs="Tahoma"/>
          <w:szCs w:val="18"/>
        </w:rPr>
        <w:t xml:space="preserve">n renovar SA </w:t>
      </w:r>
      <w:r w:rsidR="00855223">
        <w:rPr>
          <w:rFonts w:eastAsia="Calibri" w:cs="Tahoma"/>
          <w:szCs w:val="18"/>
        </w:rPr>
        <w:t>de</w:t>
      </w:r>
      <w:r w:rsidRPr="00222CE3">
        <w:rPr>
          <w:rFonts w:eastAsia="Calibri" w:cs="Tahoma"/>
          <w:szCs w:val="18"/>
        </w:rPr>
        <w:t xml:space="preserve"> conformidad con los términos en la sección anterior </w:t>
      </w:r>
      <w:r w:rsidR="0084564E">
        <w:rPr>
          <w:rFonts w:eastAsia="Calibri" w:cs="Tahoma"/>
          <w:szCs w:val="18"/>
        </w:rPr>
        <w:t>“</w:t>
      </w:r>
      <w:r w:rsidRPr="00222CE3">
        <w:rPr>
          <w:rFonts w:eastAsia="Calibri" w:cs="Tahoma"/>
          <w:szCs w:val="18"/>
        </w:rPr>
        <w:t xml:space="preserve">Primer periodo </w:t>
      </w:r>
      <w:r w:rsidR="00855223">
        <w:rPr>
          <w:rFonts w:eastAsia="Calibri" w:cs="Tahoma"/>
          <w:szCs w:val="18"/>
        </w:rPr>
        <w:t>de</w:t>
      </w:r>
      <w:r w:rsidRPr="00222CE3">
        <w:rPr>
          <w:rFonts w:eastAsia="Calibri" w:cs="Tahoma"/>
          <w:szCs w:val="18"/>
        </w:rPr>
        <w:t xml:space="preserve"> renovación (antes </w:t>
      </w:r>
      <w:r w:rsidR="00855223">
        <w:rPr>
          <w:rFonts w:eastAsia="Calibri" w:cs="Tahoma"/>
          <w:szCs w:val="18"/>
        </w:rPr>
        <w:t>de</w:t>
      </w:r>
      <w:r w:rsidRPr="00222CE3">
        <w:rPr>
          <w:rFonts w:eastAsia="Calibri" w:cs="Tahoma"/>
          <w:szCs w:val="18"/>
        </w:rPr>
        <w:t>l</w:t>
      </w:r>
      <w:r w:rsidR="009A1721">
        <w:rPr>
          <w:rFonts w:eastAsia="Calibri" w:cs="Tahoma"/>
          <w:szCs w:val="18"/>
        </w:rPr>
        <w:t> </w:t>
      </w:r>
      <w:r w:rsidRPr="00222CE3">
        <w:rPr>
          <w:rFonts w:eastAsia="Calibri" w:cs="Tahoma"/>
          <w:szCs w:val="18"/>
        </w:rPr>
        <w:t>1</w:t>
      </w:r>
      <w:r w:rsidR="000479AD">
        <w:rPr>
          <w:rFonts w:eastAsia="Calibri" w:cs="Tahoma"/>
          <w:szCs w:val="18"/>
        </w:rPr>
        <w:t> </w:t>
      </w:r>
      <w:r w:rsidR="00855223">
        <w:rPr>
          <w:rFonts w:eastAsia="Calibri" w:cs="Tahoma"/>
          <w:szCs w:val="18"/>
        </w:rPr>
        <w:t>de</w:t>
      </w:r>
      <w:r w:rsidR="00E97D69">
        <w:rPr>
          <w:rFonts w:eastAsia="Calibri" w:cs="Tahoma"/>
          <w:szCs w:val="18"/>
        </w:rPr>
        <w:t> </w:t>
      </w:r>
      <w:r w:rsidRPr="00222CE3">
        <w:rPr>
          <w:rFonts w:eastAsia="Calibri" w:cs="Tahoma"/>
          <w:szCs w:val="18"/>
        </w:rPr>
        <w:t>abril</w:t>
      </w:r>
      <w:r w:rsidR="00855223" w:rsidRPr="00855223">
        <w:rPr>
          <w:rFonts w:eastAsia="Calibri" w:cs="Tahoma"/>
          <w:szCs w:val="18"/>
        </w:rPr>
        <w:t xml:space="preserve"> </w:t>
      </w:r>
      <w:r w:rsidR="00855223">
        <w:rPr>
          <w:rFonts w:eastAsia="Calibri" w:cs="Tahoma"/>
          <w:szCs w:val="18"/>
        </w:rPr>
        <w:t>de</w:t>
      </w:r>
      <w:r w:rsidRPr="00222CE3">
        <w:rPr>
          <w:rFonts w:eastAsia="Calibri" w:cs="Tahoma"/>
          <w:szCs w:val="18"/>
        </w:rPr>
        <w:t xml:space="preserve"> 2015)</w:t>
      </w:r>
      <w:r w:rsidR="0084564E">
        <w:rPr>
          <w:rFonts w:eastAsia="Calibri" w:cs="Tahoma"/>
          <w:szCs w:val="18"/>
        </w:rPr>
        <w:t>”</w:t>
      </w:r>
      <w:r w:rsidRPr="00222CE3">
        <w:rPr>
          <w:rFonts w:eastAsia="Calibri" w:cs="Tahoma"/>
          <w:szCs w:val="18"/>
        </w:rPr>
        <w:t xml:space="preserve"> y, </w:t>
      </w:r>
    </w:p>
    <w:p w14:paraId="31C3A848" w14:textId="77777777" w:rsidR="00A81E83" w:rsidRPr="00222CE3" w:rsidRDefault="00A81E83" w:rsidP="00346F4B">
      <w:pPr>
        <w:numPr>
          <w:ilvl w:val="3"/>
          <w:numId w:val="89"/>
        </w:numPr>
        <w:spacing w:after="60"/>
        <w:ind w:left="1440"/>
      </w:pPr>
      <w:r w:rsidRPr="00222CE3">
        <w:rPr>
          <w:rFonts w:eastAsia="Calibri" w:cs="Tahoma"/>
          <w:szCs w:val="18"/>
        </w:rPr>
        <w:t xml:space="preserve">Para las licencias adquiridas </w:t>
      </w:r>
      <w:r w:rsidR="00855223">
        <w:rPr>
          <w:rFonts w:eastAsia="Calibri" w:cs="Tahoma"/>
          <w:szCs w:val="18"/>
        </w:rPr>
        <w:t>de</w:t>
      </w:r>
      <w:r w:rsidRPr="00222CE3">
        <w:rPr>
          <w:rFonts w:eastAsia="Calibri" w:cs="Tahoma"/>
          <w:szCs w:val="18"/>
        </w:rPr>
        <w:t xml:space="preserve">spués </w:t>
      </w:r>
      <w:r w:rsidR="00855223">
        <w:rPr>
          <w:rFonts w:eastAsia="Calibri" w:cs="Tahoma"/>
          <w:szCs w:val="18"/>
        </w:rPr>
        <w:t>de</w:t>
      </w:r>
      <w:r w:rsidRPr="00222CE3">
        <w:rPr>
          <w:rFonts w:eastAsia="Calibri" w:cs="Tahoma"/>
          <w:szCs w:val="18"/>
        </w:rPr>
        <w:t xml:space="preserve">l 1 </w:t>
      </w:r>
      <w:r w:rsidR="00855223">
        <w:rPr>
          <w:rFonts w:eastAsia="Calibri" w:cs="Tahoma"/>
          <w:szCs w:val="18"/>
        </w:rPr>
        <w:t>de</w:t>
      </w:r>
      <w:r w:rsidRPr="00222CE3">
        <w:rPr>
          <w:rFonts w:eastAsia="Calibri" w:cs="Tahoma"/>
          <w:szCs w:val="18"/>
        </w:rPr>
        <w:t xml:space="preserve"> abril</w:t>
      </w:r>
      <w:r w:rsidR="00855223" w:rsidRPr="00855223">
        <w:rPr>
          <w:rFonts w:eastAsia="Calibri" w:cs="Tahoma"/>
          <w:szCs w:val="18"/>
        </w:rPr>
        <w:t xml:space="preserve"> </w:t>
      </w:r>
      <w:r w:rsidR="00855223">
        <w:rPr>
          <w:rFonts w:eastAsia="Calibri" w:cs="Tahoma"/>
          <w:szCs w:val="18"/>
        </w:rPr>
        <w:t>de</w:t>
      </w:r>
      <w:r w:rsidRPr="00222CE3">
        <w:rPr>
          <w:rFonts w:eastAsia="Calibri" w:cs="Tahoma"/>
          <w:szCs w:val="18"/>
        </w:rPr>
        <w:t xml:space="preserve"> 2015, los Clientes podrán renovar SA para</w:t>
      </w:r>
      <w:r w:rsidR="00E97D69">
        <w:rPr>
          <w:rFonts w:eastAsia="Calibri" w:cs="Tahoma"/>
          <w:szCs w:val="18"/>
        </w:rPr>
        <w:t> </w:t>
      </w:r>
      <w:r w:rsidRPr="00222CE3">
        <w:rPr>
          <w:rFonts w:eastAsia="Calibri" w:cs="Tahoma"/>
          <w:szCs w:val="18"/>
        </w:rPr>
        <w:t xml:space="preserve">cuatro licencias por núcleo </w:t>
      </w:r>
      <w:r w:rsidR="00855223">
        <w:rPr>
          <w:rFonts w:eastAsia="Calibri" w:cs="Tahoma"/>
          <w:szCs w:val="18"/>
        </w:rPr>
        <w:t>de</w:t>
      </w:r>
      <w:r w:rsidRPr="00222CE3">
        <w:rPr>
          <w:rFonts w:eastAsia="Calibri" w:cs="Tahoma"/>
          <w:szCs w:val="18"/>
        </w:rPr>
        <w:t xml:space="preserve"> SQL Server Standard sin adquirir las licencias por núcleo subyacentes para cada licencia por procesador </w:t>
      </w:r>
      <w:r w:rsidR="00855223">
        <w:rPr>
          <w:rFonts w:eastAsia="Calibri" w:cs="Tahoma"/>
          <w:szCs w:val="18"/>
        </w:rPr>
        <w:t>de</w:t>
      </w:r>
      <w:r w:rsidRPr="00222CE3">
        <w:rPr>
          <w:rFonts w:eastAsia="Calibri" w:cs="Tahoma"/>
          <w:szCs w:val="18"/>
        </w:rPr>
        <w:t xml:space="preserve"> SQL Server 2008 R2 Web. Para el uso continuado </w:t>
      </w:r>
      <w:r w:rsidR="00855223">
        <w:rPr>
          <w:rFonts w:eastAsia="Calibri" w:cs="Tahoma"/>
          <w:szCs w:val="18"/>
        </w:rPr>
        <w:t>de</w:t>
      </w:r>
      <w:r w:rsidRPr="00222CE3">
        <w:rPr>
          <w:rFonts w:eastAsia="Calibri" w:cs="Tahoma"/>
          <w:szCs w:val="18"/>
        </w:rPr>
        <w:t xml:space="preserve"> SQL Server 2012 en procesadores que necesitan más </w:t>
      </w:r>
      <w:r w:rsidR="00855223">
        <w:rPr>
          <w:rFonts w:eastAsia="Calibri" w:cs="Tahoma"/>
          <w:szCs w:val="18"/>
        </w:rPr>
        <w:t>de</w:t>
      </w:r>
      <w:r w:rsidRPr="00222CE3">
        <w:rPr>
          <w:rFonts w:eastAsia="Calibri" w:cs="Tahoma"/>
          <w:szCs w:val="18"/>
        </w:rPr>
        <w:t xml:space="preserve"> cuatro licencias por núcleo por procesador, el cliente </w:t>
      </w:r>
      <w:r w:rsidR="00855223">
        <w:rPr>
          <w:rFonts w:eastAsia="Calibri" w:cs="Tahoma"/>
          <w:szCs w:val="18"/>
        </w:rPr>
        <w:t>de</w:t>
      </w:r>
      <w:r w:rsidRPr="00222CE3">
        <w:rPr>
          <w:rFonts w:eastAsia="Calibri" w:cs="Tahoma"/>
          <w:szCs w:val="18"/>
        </w:rPr>
        <w:t>be adquirir las licencias por núcleo adicionales.</w:t>
      </w:r>
    </w:p>
    <w:p w14:paraId="3A1BAC5F" w14:textId="77777777" w:rsidR="00A81E83" w:rsidRPr="00222CE3" w:rsidRDefault="00A81E83" w:rsidP="00346F4B">
      <w:pPr>
        <w:numPr>
          <w:ilvl w:val="0"/>
          <w:numId w:val="50"/>
        </w:numPr>
        <w:spacing w:after="60"/>
        <w:ind w:left="1440"/>
      </w:pPr>
      <w:r w:rsidRPr="00222CE3">
        <w:rPr>
          <w:rFonts w:eastAsia="Calibri" w:cs="Tahoma"/>
          <w:szCs w:val="18"/>
        </w:rPr>
        <w:t xml:space="preserve">Las licencias por procesador </w:t>
      </w:r>
      <w:r w:rsidR="00855223">
        <w:rPr>
          <w:rFonts w:eastAsia="Calibri" w:cs="Tahoma"/>
          <w:szCs w:val="18"/>
        </w:rPr>
        <w:t>de</w:t>
      </w:r>
      <w:r w:rsidRPr="00222CE3">
        <w:rPr>
          <w:rFonts w:eastAsia="Calibri" w:cs="Tahoma"/>
          <w:szCs w:val="18"/>
        </w:rPr>
        <w:t xml:space="preserve"> los clientes </w:t>
      </w:r>
      <w:r w:rsidR="00855223">
        <w:rPr>
          <w:rFonts w:eastAsia="Calibri" w:cs="Tahoma"/>
          <w:szCs w:val="18"/>
        </w:rPr>
        <w:t>de</w:t>
      </w:r>
      <w:r w:rsidRPr="00222CE3">
        <w:rPr>
          <w:rFonts w:eastAsia="Calibri" w:cs="Tahoma"/>
          <w:szCs w:val="18"/>
        </w:rPr>
        <w:t xml:space="preserve">jan </w:t>
      </w:r>
      <w:r w:rsidR="00855223">
        <w:rPr>
          <w:rFonts w:eastAsia="Calibri" w:cs="Tahoma"/>
          <w:szCs w:val="18"/>
        </w:rPr>
        <w:t>de</w:t>
      </w:r>
      <w:r w:rsidRPr="00222CE3">
        <w:rPr>
          <w:rFonts w:eastAsia="Calibri" w:cs="Tahoma"/>
          <w:szCs w:val="18"/>
        </w:rPr>
        <w:t xml:space="preserve"> ser válidas en el momento </w:t>
      </w:r>
      <w:r w:rsidR="00855223">
        <w:rPr>
          <w:rFonts w:eastAsia="Calibri" w:cs="Tahoma"/>
          <w:szCs w:val="18"/>
        </w:rPr>
        <w:t>de</w:t>
      </w:r>
      <w:r w:rsidRPr="00222CE3">
        <w:rPr>
          <w:rFonts w:eastAsia="Calibri" w:cs="Tahoma"/>
          <w:szCs w:val="18"/>
        </w:rPr>
        <w:t xml:space="preserve"> adquirir Software Assurance para las licencias por núcleo conforme a esta oferta. La opción </w:t>
      </w:r>
      <w:r w:rsidR="00855223">
        <w:rPr>
          <w:rFonts w:eastAsia="Calibri" w:cs="Tahoma"/>
          <w:szCs w:val="18"/>
        </w:rPr>
        <w:t>de</w:t>
      </w:r>
      <w:r w:rsidRPr="00222CE3">
        <w:rPr>
          <w:rFonts w:eastAsia="Calibri" w:cs="Tahoma"/>
          <w:szCs w:val="18"/>
        </w:rPr>
        <w:t xml:space="preserve"> adquirir Software Assurance para las licencias por núcleo </w:t>
      </w:r>
      <w:r w:rsidR="00855223">
        <w:rPr>
          <w:rFonts w:eastAsia="Calibri" w:cs="Tahoma"/>
          <w:szCs w:val="18"/>
        </w:rPr>
        <w:t>de</w:t>
      </w:r>
      <w:r w:rsidRPr="00222CE3">
        <w:rPr>
          <w:rFonts w:eastAsia="Calibri" w:cs="Tahoma"/>
          <w:szCs w:val="18"/>
        </w:rPr>
        <w:t xml:space="preserve"> SQL Server no es aplicable a la renovación </w:t>
      </w:r>
      <w:r w:rsidR="00855223">
        <w:rPr>
          <w:rFonts w:eastAsia="Calibri" w:cs="Tahoma"/>
          <w:szCs w:val="18"/>
        </w:rPr>
        <w:t>de</w:t>
      </w:r>
      <w:r w:rsidR="00E97D69">
        <w:rPr>
          <w:rFonts w:eastAsia="Calibri" w:cs="Tahoma"/>
          <w:szCs w:val="18"/>
        </w:rPr>
        <w:t> </w:t>
      </w:r>
      <w:r w:rsidRPr="00222CE3">
        <w:rPr>
          <w:rFonts w:eastAsia="Calibri" w:cs="Tahoma"/>
          <w:szCs w:val="18"/>
        </w:rPr>
        <w:t xml:space="preserve">cobertura en virtud </w:t>
      </w:r>
      <w:r w:rsidR="00855223">
        <w:rPr>
          <w:rFonts w:eastAsia="Calibri" w:cs="Tahoma"/>
          <w:szCs w:val="18"/>
        </w:rPr>
        <w:t>de</w:t>
      </w:r>
      <w:r w:rsidRPr="00222CE3">
        <w:rPr>
          <w:rFonts w:eastAsia="Calibri" w:cs="Tahoma"/>
          <w:szCs w:val="18"/>
        </w:rPr>
        <w:t xml:space="preserve"> los programas </w:t>
      </w:r>
      <w:r w:rsidR="00855223">
        <w:rPr>
          <w:rFonts w:eastAsia="Calibri" w:cs="Tahoma"/>
          <w:szCs w:val="18"/>
        </w:rPr>
        <w:t>de</w:t>
      </w:r>
      <w:r w:rsidRPr="00222CE3">
        <w:rPr>
          <w:rFonts w:eastAsia="Calibri" w:cs="Tahoma"/>
          <w:szCs w:val="18"/>
        </w:rPr>
        <w:t xml:space="preserve"> suscripción.</w:t>
      </w:r>
    </w:p>
    <w:p w14:paraId="52B086A9" w14:textId="77777777" w:rsidR="00E97D69" w:rsidRPr="00222CE3" w:rsidRDefault="00E97D69" w:rsidP="008558DC">
      <w:pPr>
        <w:ind w:left="720"/>
        <w:contextualSpacing/>
      </w:pPr>
    </w:p>
    <w:p w14:paraId="592AEC8A" w14:textId="77777777" w:rsidR="008558DC" w:rsidRPr="00222CE3" w:rsidRDefault="00A81E83" w:rsidP="008558DC">
      <w:pPr>
        <w:spacing w:after="60"/>
        <w:ind w:left="720"/>
      </w:pPr>
      <w:r w:rsidRPr="00222CE3">
        <w:rPr>
          <w:rFonts w:eastAsia="Calibri" w:cs="Tahoma"/>
          <w:b/>
          <w:szCs w:val="18"/>
        </w:rPr>
        <w:t xml:space="preserve">Para los clientes con cobertura </w:t>
      </w:r>
      <w:r w:rsidR="00855223">
        <w:rPr>
          <w:rFonts w:eastAsia="Calibri" w:cs="Tahoma"/>
          <w:b/>
          <w:szCs w:val="18"/>
        </w:rPr>
        <w:t>de</w:t>
      </w:r>
      <w:r w:rsidRPr="00222CE3">
        <w:rPr>
          <w:rFonts w:eastAsia="Calibri" w:cs="Tahoma"/>
          <w:b/>
          <w:szCs w:val="18"/>
        </w:rPr>
        <w:t xml:space="preserve"> Software Assurance con vencimiento antes </w:t>
      </w:r>
      <w:r w:rsidR="00855223">
        <w:rPr>
          <w:rFonts w:eastAsia="Calibri" w:cs="Tahoma"/>
          <w:b/>
          <w:szCs w:val="18"/>
        </w:rPr>
        <w:t>de</w:t>
      </w:r>
      <w:r w:rsidRPr="00222CE3">
        <w:rPr>
          <w:rFonts w:eastAsia="Calibri" w:cs="Tahoma"/>
          <w:b/>
          <w:szCs w:val="18"/>
        </w:rPr>
        <w:t xml:space="preserve">l 1 </w:t>
      </w:r>
      <w:r w:rsidR="00855223">
        <w:rPr>
          <w:rFonts w:eastAsia="Calibri" w:cs="Tahoma"/>
          <w:b/>
          <w:szCs w:val="18"/>
        </w:rPr>
        <w:t>de</w:t>
      </w:r>
      <w:r w:rsidRPr="00222CE3">
        <w:rPr>
          <w:rFonts w:eastAsia="Calibri" w:cs="Tahoma"/>
          <w:b/>
          <w:szCs w:val="18"/>
        </w:rPr>
        <w:t xml:space="preserve"> abril </w:t>
      </w:r>
      <w:r w:rsidR="00855223">
        <w:rPr>
          <w:rFonts w:eastAsia="Calibri" w:cs="Tahoma"/>
          <w:b/>
          <w:szCs w:val="18"/>
        </w:rPr>
        <w:t>de</w:t>
      </w:r>
      <w:r w:rsidRPr="00222CE3">
        <w:rPr>
          <w:rFonts w:eastAsia="Calibri" w:cs="Tahoma"/>
          <w:b/>
          <w:szCs w:val="18"/>
        </w:rPr>
        <w:t xml:space="preserve"> 2015 que optan por no renovar</w:t>
      </w:r>
    </w:p>
    <w:p w14:paraId="5EC16098" w14:textId="77777777" w:rsidR="00A81E83" w:rsidRPr="00222CE3" w:rsidRDefault="00A81E83" w:rsidP="008558DC">
      <w:pPr>
        <w:ind w:left="720"/>
        <w:contextualSpacing/>
      </w:pPr>
      <w:r w:rsidRPr="00222CE3">
        <w:rPr>
          <w:rFonts w:eastAsia="Calibri" w:cs="Tahoma"/>
          <w:szCs w:val="18"/>
        </w:rPr>
        <w:t xml:space="preserve">Los clientes </w:t>
      </w:r>
      <w:r w:rsidR="00855223">
        <w:rPr>
          <w:rFonts w:eastAsia="Calibri" w:cs="Tahoma"/>
          <w:szCs w:val="18"/>
        </w:rPr>
        <w:t>de</w:t>
      </w:r>
      <w:r w:rsidRPr="00222CE3">
        <w:rPr>
          <w:rFonts w:eastAsia="Calibri" w:cs="Tahoma"/>
          <w:szCs w:val="18"/>
        </w:rPr>
        <w:t xml:space="preserve"> Enterprise Subscription </w:t>
      </w:r>
      <w:r w:rsidRPr="00222CE3">
        <w:rPr>
          <w:rFonts w:cs="Tahoma"/>
          <w:bCs/>
          <w:color w:val="000000"/>
          <w:szCs w:val="18"/>
        </w:rPr>
        <w:t xml:space="preserve">y Open Value Subscription </w:t>
      </w:r>
      <w:r w:rsidRPr="00222CE3">
        <w:rPr>
          <w:rFonts w:eastAsia="Calibri" w:cs="Tahoma"/>
          <w:szCs w:val="18"/>
        </w:rPr>
        <w:t xml:space="preserve">con cobertura que vence antes </w:t>
      </w:r>
      <w:r w:rsidR="00855223">
        <w:rPr>
          <w:rFonts w:eastAsia="Calibri" w:cs="Tahoma"/>
          <w:szCs w:val="18"/>
        </w:rPr>
        <w:t>de</w:t>
      </w:r>
      <w:r w:rsidRPr="00222CE3">
        <w:rPr>
          <w:rFonts w:eastAsia="Calibri" w:cs="Tahoma"/>
          <w:szCs w:val="18"/>
        </w:rPr>
        <w:t>l 1</w:t>
      </w:r>
      <w:r w:rsidR="000479AD">
        <w:rPr>
          <w:rFonts w:eastAsia="Calibri" w:cs="Tahoma"/>
          <w:szCs w:val="18"/>
        </w:rPr>
        <w:t> </w:t>
      </w:r>
      <w:r w:rsidR="00855223">
        <w:rPr>
          <w:rFonts w:eastAsia="Calibri" w:cs="Tahoma"/>
          <w:szCs w:val="18"/>
        </w:rPr>
        <w:t>de</w:t>
      </w:r>
      <w:r w:rsidR="000479AD">
        <w:rPr>
          <w:rFonts w:eastAsia="Calibri" w:cs="Tahoma"/>
          <w:szCs w:val="18"/>
        </w:rPr>
        <w:t> </w:t>
      </w:r>
      <w:r w:rsidRPr="00222CE3">
        <w:rPr>
          <w:rFonts w:eastAsia="Calibri" w:cs="Tahoma"/>
          <w:szCs w:val="18"/>
        </w:rPr>
        <w:t xml:space="preserve">abril </w:t>
      </w:r>
      <w:r w:rsidR="00855223">
        <w:rPr>
          <w:rFonts w:eastAsia="Calibri" w:cs="Tahoma"/>
          <w:szCs w:val="18"/>
        </w:rPr>
        <w:t>de</w:t>
      </w:r>
      <w:r w:rsidRPr="00222CE3">
        <w:rPr>
          <w:rFonts w:eastAsia="Calibri" w:cs="Tahoma"/>
          <w:szCs w:val="18"/>
        </w:rPr>
        <w:t xml:space="preserve"> 2015 que opten por la compra completa </w:t>
      </w:r>
      <w:r w:rsidR="00855223">
        <w:rPr>
          <w:rFonts w:eastAsia="Calibri" w:cs="Tahoma"/>
          <w:szCs w:val="18"/>
        </w:rPr>
        <w:t>de</w:t>
      </w:r>
      <w:r w:rsidRPr="00222CE3">
        <w:rPr>
          <w:rFonts w:eastAsia="Calibri" w:cs="Tahoma"/>
          <w:szCs w:val="18"/>
        </w:rPr>
        <w:t xml:space="preserve"> licencias por procesador y cualquier otro cliente que adquiera licencias perpetuas en virtud </w:t>
      </w:r>
      <w:r w:rsidR="00855223">
        <w:rPr>
          <w:rFonts w:eastAsia="Calibri" w:cs="Tahoma"/>
          <w:szCs w:val="18"/>
        </w:rPr>
        <w:t>de</w:t>
      </w:r>
      <w:r w:rsidRPr="00222CE3">
        <w:rPr>
          <w:rFonts w:eastAsia="Calibri" w:cs="Tahoma"/>
          <w:szCs w:val="18"/>
        </w:rPr>
        <w:t xml:space="preserve"> su contrato y opten por no renovar Software Assurance pue</w:t>
      </w:r>
      <w:r w:rsidR="00855223">
        <w:rPr>
          <w:rFonts w:eastAsia="Calibri" w:cs="Tahoma"/>
          <w:szCs w:val="18"/>
        </w:rPr>
        <w:t>de</w:t>
      </w:r>
      <w:r w:rsidRPr="00222CE3">
        <w:rPr>
          <w:rFonts w:eastAsia="Calibri" w:cs="Tahoma"/>
          <w:szCs w:val="18"/>
        </w:rPr>
        <w:t xml:space="preserve">n ejecutar SQL Server 2008 R2 o SQL Server 2012 en virtud </w:t>
      </w:r>
      <w:r w:rsidR="00855223">
        <w:rPr>
          <w:rFonts w:eastAsia="Calibri" w:cs="Tahoma"/>
          <w:szCs w:val="18"/>
        </w:rPr>
        <w:t>de</w:t>
      </w:r>
      <w:r w:rsidRPr="00222CE3">
        <w:rPr>
          <w:rFonts w:eastAsia="Calibri" w:cs="Tahoma"/>
          <w:szCs w:val="18"/>
        </w:rPr>
        <w:t xml:space="preserve"> las siguientes licencias:</w:t>
      </w:r>
    </w:p>
    <w:p w14:paraId="3BA387BA" w14:textId="77777777" w:rsidR="00A81E83" w:rsidRPr="00222CE3" w:rsidRDefault="00A81E83" w:rsidP="00346F4B">
      <w:pPr>
        <w:numPr>
          <w:ilvl w:val="0"/>
          <w:numId w:val="90"/>
        </w:numPr>
        <w:tabs>
          <w:tab w:val="left" w:pos="1800"/>
        </w:tabs>
        <w:spacing w:after="60"/>
        <w:ind w:left="1800"/>
      </w:pPr>
      <w:r w:rsidRPr="00222CE3">
        <w:rPr>
          <w:rFonts w:eastAsia="Calibri" w:cs="Tahoma"/>
          <w:b/>
          <w:szCs w:val="18"/>
        </w:rPr>
        <w:t>SQL Server 2008 R2 Web:</w:t>
      </w:r>
      <w:r w:rsidRPr="00222CE3">
        <w:rPr>
          <w:rFonts w:eastAsia="Calibri" w:cs="Tahoma"/>
          <w:szCs w:val="18"/>
        </w:rPr>
        <w:t xml:space="preserve"> el uso permanente </w:t>
      </w:r>
      <w:r w:rsidR="00855223">
        <w:rPr>
          <w:rFonts w:eastAsia="Calibri" w:cs="Tahoma"/>
          <w:szCs w:val="18"/>
        </w:rPr>
        <w:t>de</w:t>
      </w:r>
      <w:r w:rsidRPr="00222CE3">
        <w:rPr>
          <w:rFonts w:eastAsia="Calibri" w:cs="Tahoma"/>
          <w:szCs w:val="18"/>
        </w:rPr>
        <w:t xml:space="preserve"> esta versión </w:t>
      </w:r>
      <w:r w:rsidR="00855223">
        <w:rPr>
          <w:rFonts w:eastAsia="Calibri" w:cs="Tahoma"/>
          <w:szCs w:val="18"/>
        </w:rPr>
        <w:t>de</w:t>
      </w:r>
      <w:r w:rsidRPr="00222CE3">
        <w:rPr>
          <w:rFonts w:eastAsia="Calibri" w:cs="Tahoma"/>
          <w:szCs w:val="18"/>
        </w:rPr>
        <w:t>l software está sujeto a</w:t>
      </w:r>
      <w:r w:rsidR="000479AD">
        <w:rPr>
          <w:rFonts w:eastAsia="Calibri" w:cs="Tahoma"/>
          <w:szCs w:val="18"/>
        </w:rPr>
        <w:t> </w:t>
      </w:r>
      <w:r w:rsidR="00855223">
        <w:rPr>
          <w:rFonts w:eastAsia="Calibri" w:cs="Tahoma"/>
          <w:szCs w:val="18"/>
        </w:rPr>
        <w:t>de</w:t>
      </w:r>
      <w:r w:rsidRPr="00222CE3">
        <w:rPr>
          <w:rFonts w:eastAsia="Calibri" w:cs="Tahoma"/>
          <w:szCs w:val="18"/>
        </w:rPr>
        <w:t xml:space="preserve">rechos </w:t>
      </w:r>
      <w:r w:rsidR="00855223">
        <w:rPr>
          <w:rFonts w:eastAsia="Calibri" w:cs="Tahoma"/>
          <w:szCs w:val="18"/>
        </w:rPr>
        <w:t>de</w:t>
      </w:r>
      <w:r w:rsidRPr="00222CE3">
        <w:rPr>
          <w:rFonts w:eastAsia="Calibri" w:cs="Tahoma"/>
          <w:szCs w:val="18"/>
        </w:rPr>
        <w:t xml:space="preserve"> uso </w:t>
      </w:r>
      <w:r w:rsidR="00855223">
        <w:rPr>
          <w:rFonts w:eastAsia="Calibri" w:cs="Tahoma"/>
          <w:szCs w:val="18"/>
        </w:rPr>
        <w:t>de</w:t>
      </w:r>
      <w:r w:rsidRPr="00222CE3">
        <w:rPr>
          <w:rFonts w:eastAsia="Calibri" w:cs="Tahoma"/>
          <w:szCs w:val="18"/>
        </w:rPr>
        <w:t xml:space="preserve"> los productos </w:t>
      </w:r>
      <w:r w:rsidR="00855223">
        <w:rPr>
          <w:rFonts w:eastAsia="Calibri" w:cs="Tahoma"/>
          <w:szCs w:val="18"/>
        </w:rPr>
        <w:t>de</w:t>
      </w:r>
      <w:r w:rsidRPr="00222CE3">
        <w:rPr>
          <w:rFonts w:eastAsia="Calibri" w:cs="Tahoma"/>
          <w:szCs w:val="18"/>
        </w:rPr>
        <w:t xml:space="preserve"> licencia por procesador </w:t>
      </w:r>
      <w:r w:rsidR="00855223">
        <w:rPr>
          <w:rFonts w:eastAsia="Calibri" w:cs="Tahoma"/>
          <w:szCs w:val="18"/>
        </w:rPr>
        <w:t>de</w:t>
      </w:r>
      <w:r w:rsidRPr="00222CE3">
        <w:rPr>
          <w:rFonts w:eastAsia="Calibri" w:cs="Tahoma"/>
          <w:szCs w:val="18"/>
        </w:rPr>
        <w:t xml:space="preserve"> SQL Server 2008 R2 Web. los clientes </w:t>
      </w:r>
      <w:r w:rsidR="00855223">
        <w:rPr>
          <w:rFonts w:eastAsia="Calibri" w:cs="Tahoma"/>
          <w:szCs w:val="18"/>
        </w:rPr>
        <w:t>de</w:t>
      </w:r>
      <w:r w:rsidRPr="00222CE3">
        <w:rPr>
          <w:rFonts w:eastAsia="Calibri" w:cs="Tahoma"/>
          <w:szCs w:val="18"/>
        </w:rPr>
        <w:t xml:space="preserve">jan </w:t>
      </w:r>
      <w:r w:rsidR="00855223">
        <w:rPr>
          <w:rFonts w:eastAsia="Calibri" w:cs="Tahoma"/>
          <w:szCs w:val="18"/>
        </w:rPr>
        <w:t>de</w:t>
      </w:r>
      <w:r w:rsidRPr="00222CE3">
        <w:rPr>
          <w:rFonts w:eastAsia="Calibri" w:cs="Tahoma"/>
          <w:szCs w:val="18"/>
        </w:rPr>
        <w:t xml:space="preserve"> tener </w:t>
      </w:r>
      <w:r w:rsidR="00855223">
        <w:rPr>
          <w:rFonts w:eastAsia="Calibri" w:cs="Tahoma"/>
          <w:szCs w:val="18"/>
        </w:rPr>
        <w:t>de</w:t>
      </w:r>
      <w:r w:rsidRPr="00222CE3">
        <w:rPr>
          <w:rFonts w:eastAsia="Calibri" w:cs="Tahoma"/>
          <w:szCs w:val="18"/>
        </w:rPr>
        <w:t xml:space="preserve">rechos </w:t>
      </w:r>
      <w:r w:rsidR="00855223">
        <w:rPr>
          <w:rFonts w:eastAsia="Calibri" w:cs="Tahoma"/>
          <w:szCs w:val="18"/>
        </w:rPr>
        <w:t>de</w:t>
      </w:r>
      <w:r w:rsidRPr="00222CE3">
        <w:rPr>
          <w:rFonts w:eastAsia="Calibri" w:cs="Tahoma"/>
          <w:szCs w:val="18"/>
        </w:rPr>
        <w:t xml:space="preserve"> uso en virtud </w:t>
      </w:r>
      <w:r w:rsidR="00855223">
        <w:rPr>
          <w:rFonts w:eastAsia="Calibri" w:cs="Tahoma"/>
          <w:szCs w:val="18"/>
        </w:rPr>
        <w:t>de</w:t>
      </w:r>
      <w:r w:rsidRPr="00222CE3">
        <w:rPr>
          <w:rFonts w:eastAsia="Calibri" w:cs="Tahoma"/>
          <w:szCs w:val="18"/>
        </w:rPr>
        <w:t xml:space="preserve"> Movilidad </w:t>
      </w:r>
      <w:r w:rsidR="00855223">
        <w:rPr>
          <w:rFonts w:eastAsia="Calibri" w:cs="Tahoma"/>
          <w:szCs w:val="18"/>
        </w:rPr>
        <w:t>de</w:t>
      </w:r>
      <w:r w:rsidRPr="00222CE3">
        <w:rPr>
          <w:rFonts w:eastAsia="Calibri" w:cs="Tahoma"/>
          <w:szCs w:val="18"/>
        </w:rPr>
        <w:t xml:space="preserve"> Licencias </w:t>
      </w:r>
      <w:r w:rsidR="00855223">
        <w:rPr>
          <w:rFonts w:eastAsia="Calibri" w:cs="Tahoma"/>
          <w:szCs w:val="18"/>
        </w:rPr>
        <w:t>de</w:t>
      </w:r>
      <w:r w:rsidRPr="00222CE3">
        <w:rPr>
          <w:rFonts w:eastAsia="Calibri" w:cs="Tahoma"/>
          <w:szCs w:val="18"/>
        </w:rPr>
        <w:t xml:space="preserve">ntro </w:t>
      </w:r>
      <w:r w:rsidR="00855223">
        <w:rPr>
          <w:rFonts w:eastAsia="Calibri" w:cs="Tahoma"/>
          <w:szCs w:val="18"/>
        </w:rPr>
        <w:t>de</w:t>
      </w:r>
      <w:r w:rsidRPr="00222CE3">
        <w:rPr>
          <w:rFonts w:eastAsia="Calibri" w:cs="Tahoma"/>
          <w:szCs w:val="18"/>
        </w:rPr>
        <w:t xml:space="preserve"> Granjas </w:t>
      </w:r>
      <w:r w:rsidR="00855223">
        <w:rPr>
          <w:rFonts w:eastAsia="Calibri" w:cs="Tahoma"/>
          <w:szCs w:val="18"/>
        </w:rPr>
        <w:t>de</w:t>
      </w:r>
      <w:r w:rsidRPr="00222CE3">
        <w:rPr>
          <w:rFonts w:eastAsia="Calibri" w:cs="Tahoma"/>
          <w:szCs w:val="18"/>
        </w:rPr>
        <w:t xml:space="preserve"> Servidores o Movilidad </w:t>
      </w:r>
      <w:r w:rsidR="00855223">
        <w:rPr>
          <w:rFonts w:eastAsia="Calibri" w:cs="Tahoma"/>
          <w:szCs w:val="18"/>
        </w:rPr>
        <w:t>de</w:t>
      </w:r>
      <w:r w:rsidRPr="00222CE3">
        <w:rPr>
          <w:rFonts w:eastAsia="Calibri" w:cs="Tahoma"/>
          <w:szCs w:val="18"/>
        </w:rPr>
        <w:t xml:space="preserve"> Licencias a través </w:t>
      </w:r>
      <w:r w:rsidR="00855223">
        <w:rPr>
          <w:rFonts w:eastAsia="Calibri" w:cs="Tahoma"/>
          <w:szCs w:val="18"/>
        </w:rPr>
        <w:t>de</w:t>
      </w:r>
      <w:r w:rsidRPr="00222CE3">
        <w:rPr>
          <w:rFonts w:eastAsia="Calibri" w:cs="Tahoma"/>
          <w:szCs w:val="18"/>
        </w:rPr>
        <w:t xml:space="preserve"> Software Assurance. </w:t>
      </w:r>
    </w:p>
    <w:p w14:paraId="0B9AC29D" w14:textId="77777777" w:rsidR="00A81E83" w:rsidRPr="00222CE3" w:rsidRDefault="00A81E83" w:rsidP="00346F4B">
      <w:pPr>
        <w:numPr>
          <w:ilvl w:val="0"/>
          <w:numId w:val="90"/>
        </w:numPr>
        <w:tabs>
          <w:tab w:val="left" w:pos="1800"/>
        </w:tabs>
        <w:spacing w:after="60"/>
        <w:ind w:left="1800"/>
      </w:pPr>
      <w:r w:rsidRPr="00222CE3">
        <w:rPr>
          <w:rFonts w:eastAsia="Calibri" w:cs="Tahoma"/>
          <w:b/>
          <w:szCs w:val="18"/>
        </w:rPr>
        <w:t xml:space="preserve">SQL Server 2012 Standard Core: </w:t>
      </w:r>
      <w:r w:rsidRPr="00222CE3">
        <w:rPr>
          <w:rFonts w:eastAsia="Calibri" w:cs="Tahoma"/>
          <w:szCs w:val="18"/>
        </w:rPr>
        <w:t xml:space="preserve">el uso </w:t>
      </w:r>
      <w:r w:rsidR="00855223">
        <w:rPr>
          <w:rFonts w:eastAsia="Calibri" w:cs="Tahoma"/>
          <w:szCs w:val="18"/>
        </w:rPr>
        <w:t>de</w:t>
      </w:r>
      <w:r w:rsidRPr="00222CE3">
        <w:rPr>
          <w:rFonts w:eastAsia="Calibri" w:cs="Tahoma"/>
          <w:szCs w:val="18"/>
        </w:rPr>
        <w:t xml:space="preserve"> esta versión </w:t>
      </w:r>
      <w:r w:rsidR="00855223">
        <w:rPr>
          <w:rFonts w:eastAsia="Calibri" w:cs="Tahoma"/>
          <w:szCs w:val="18"/>
        </w:rPr>
        <w:t>de</w:t>
      </w:r>
      <w:r w:rsidRPr="00222CE3">
        <w:rPr>
          <w:rFonts w:eastAsia="Calibri" w:cs="Tahoma"/>
          <w:szCs w:val="18"/>
        </w:rPr>
        <w:t xml:space="preserve">l software está sujeto a </w:t>
      </w:r>
      <w:r w:rsidR="00855223">
        <w:rPr>
          <w:rFonts w:eastAsia="Calibri" w:cs="Tahoma"/>
          <w:szCs w:val="18"/>
        </w:rPr>
        <w:t>de</w:t>
      </w:r>
      <w:r w:rsidRPr="00222CE3">
        <w:rPr>
          <w:rFonts w:eastAsia="Calibri" w:cs="Tahoma"/>
          <w:szCs w:val="18"/>
        </w:rPr>
        <w:t xml:space="preserve">rechos </w:t>
      </w:r>
      <w:r w:rsidR="00855223">
        <w:rPr>
          <w:rFonts w:eastAsia="Calibri" w:cs="Tahoma"/>
          <w:szCs w:val="18"/>
        </w:rPr>
        <w:t>de</w:t>
      </w:r>
      <w:r w:rsidRPr="00222CE3">
        <w:rPr>
          <w:rFonts w:eastAsia="Calibri" w:cs="Tahoma"/>
          <w:szCs w:val="18"/>
        </w:rPr>
        <w:t xml:space="preserve"> uso </w:t>
      </w:r>
      <w:r w:rsidR="00855223">
        <w:rPr>
          <w:rFonts w:eastAsia="Calibri" w:cs="Tahoma"/>
          <w:szCs w:val="18"/>
        </w:rPr>
        <w:t>de</w:t>
      </w:r>
      <w:r w:rsidRPr="00222CE3">
        <w:rPr>
          <w:rFonts w:eastAsia="Calibri" w:cs="Tahoma"/>
          <w:szCs w:val="18"/>
        </w:rPr>
        <w:t xml:space="preserve"> los productos </w:t>
      </w:r>
      <w:r w:rsidR="00855223">
        <w:rPr>
          <w:rFonts w:eastAsia="Calibri" w:cs="Tahoma"/>
          <w:szCs w:val="18"/>
        </w:rPr>
        <w:t>de</w:t>
      </w:r>
      <w:r w:rsidRPr="00222CE3">
        <w:rPr>
          <w:rFonts w:eastAsia="Calibri" w:cs="Tahoma"/>
          <w:szCs w:val="18"/>
        </w:rPr>
        <w:t xml:space="preserve"> licencias por procesador </w:t>
      </w:r>
      <w:r w:rsidR="00855223">
        <w:rPr>
          <w:rFonts w:eastAsia="Calibri" w:cs="Tahoma"/>
          <w:szCs w:val="18"/>
        </w:rPr>
        <w:t>de</w:t>
      </w:r>
      <w:r w:rsidRPr="00222CE3">
        <w:rPr>
          <w:rFonts w:eastAsia="Calibri" w:cs="Tahoma"/>
          <w:szCs w:val="18"/>
        </w:rPr>
        <w:t xml:space="preserve"> SQL Server 2008 R2 Standard, sin embargo: </w:t>
      </w:r>
    </w:p>
    <w:p w14:paraId="4B28C4EB" w14:textId="77777777" w:rsidR="00A81E83" w:rsidRPr="00222CE3" w:rsidRDefault="00A81E83" w:rsidP="00346F4B">
      <w:pPr>
        <w:numPr>
          <w:ilvl w:val="1"/>
          <w:numId w:val="52"/>
        </w:numPr>
        <w:tabs>
          <w:tab w:val="left" w:pos="2160"/>
        </w:tabs>
        <w:spacing w:after="60"/>
        <w:ind w:left="2160"/>
      </w:pPr>
      <w:r w:rsidRPr="00222CE3">
        <w:rPr>
          <w:rFonts w:eastAsia="Calibri" w:cs="Tahoma"/>
          <w:szCs w:val="18"/>
        </w:rPr>
        <w:t xml:space="preserve">los clientes </w:t>
      </w:r>
      <w:r w:rsidR="00855223">
        <w:rPr>
          <w:rFonts w:eastAsia="Calibri" w:cs="Tahoma"/>
          <w:szCs w:val="18"/>
        </w:rPr>
        <w:t>de</w:t>
      </w:r>
      <w:r w:rsidRPr="00222CE3">
        <w:rPr>
          <w:rFonts w:eastAsia="Calibri" w:cs="Tahoma"/>
          <w:szCs w:val="18"/>
        </w:rPr>
        <w:t xml:space="preserve">jan </w:t>
      </w:r>
      <w:r w:rsidR="00855223">
        <w:rPr>
          <w:rFonts w:eastAsia="Calibri" w:cs="Tahoma"/>
          <w:szCs w:val="18"/>
        </w:rPr>
        <w:t>de</w:t>
      </w:r>
      <w:r w:rsidRPr="00222CE3">
        <w:rPr>
          <w:rFonts w:eastAsia="Calibri" w:cs="Tahoma"/>
          <w:szCs w:val="18"/>
        </w:rPr>
        <w:t xml:space="preserve"> tener </w:t>
      </w:r>
      <w:r w:rsidR="00855223">
        <w:rPr>
          <w:rFonts w:eastAsia="Calibri" w:cs="Tahoma"/>
          <w:szCs w:val="18"/>
        </w:rPr>
        <w:t>de</w:t>
      </w:r>
      <w:r w:rsidRPr="00222CE3">
        <w:rPr>
          <w:rFonts w:eastAsia="Calibri" w:cs="Tahoma"/>
          <w:szCs w:val="18"/>
        </w:rPr>
        <w:t xml:space="preserve">rechos </w:t>
      </w:r>
      <w:r w:rsidR="00855223">
        <w:rPr>
          <w:rFonts w:eastAsia="Calibri" w:cs="Tahoma"/>
          <w:szCs w:val="18"/>
        </w:rPr>
        <w:t>de</w:t>
      </w:r>
      <w:r w:rsidRPr="00222CE3">
        <w:rPr>
          <w:rFonts w:eastAsia="Calibri" w:cs="Tahoma"/>
          <w:szCs w:val="18"/>
        </w:rPr>
        <w:t xml:space="preserve"> uso en virtud </w:t>
      </w:r>
      <w:r w:rsidR="00855223">
        <w:rPr>
          <w:rFonts w:eastAsia="Calibri" w:cs="Tahoma"/>
          <w:szCs w:val="18"/>
        </w:rPr>
        <w:t>de</w:t>
      </w:r>
      <w:r w:rsidRPr="00222CE3">
        <w:rPr>
          <w:rFonts w:eastAsia="Calibri" w:cs="Tahoma"/>
          <w:szCs w:val="18"/>
        </w:rPr>
        <w:t xml:space="preserve"> Movilidad </w:t>
      </w:r>
      <w:r w:rsidR="00855223">
        <w:rPr>
          <w:rFonts w:eastAsia="Calibri" w:cs="Tahoma"/>
          <w:szCs w:val="18"/>
        </w:rPr>
        <w:t>de</w:t>
      </w:r>
      <w:r w:rsidRPr="00222CE3">
        <w:rPr>
          <w:rFonts w:eastAsia="Calibri" w:cs="Tahoma"/>
          <w:szCs w:val="18"/>
        </w:rPr>
        <w:t xml:space="preserve"> Licencias </w:t>
      </w:r>
      <w:r w:rsidR="00855223">
        <w:rPr>
          <w:rFonts w:eastAsia="Calibri" w:cs="Tahoma"/>
          <w:szCs w:val="18"/>
        </w:rPr>
        <w:t>de</w:t>
      </w:r>
      <w:r w:rsidRPr="00222CE3">
        <w:rPr>
          <w:rFonts w:eastAsia="Calibri" w:cs="Tahoma"/>
          <w:szCs w:val="18"/>
        </w:rPr>
        <w:t xml:space="preserve">ntro </w:t>
      </w:r>
      <w:r w:rsidR="00855223">
        <w:rPr>
          <w:rFonts w:eastAsia="Calibri" w:cs="Tahoma"/>
          <w:szCs w:val="18"/>
        </w:rPr>
        <w:t>de</w:t>
      </w:r>
      <w:r w:rsidR="00E97D69">
        <w:rPr>
          <w:rFonts w:eastAsia="Calibri" w:cs="Tahoma"/>
          <w:szCs w:val="18"/>
        </w:rPr>
        <w:t> </w:t>
      </w:r>
      <w:r w:rsidRPr="00222CE3">
        <w:rPr>
          <w:rFonts w:eastAsia="Calibri" w:cs="Tahoma"/>
          <w:szCs w:val="18"/>
        </w:rPr>
        <w:t xml:space="preserve">Granjas </w:t>
      </w:r>
      <w:r w:rsidR="00855223">
        <w:rPr>
          <w:rFonts w:eastAsia="Calibri" w:cs="Tahoma"/>
          <w:szCs w:val="18"/>
        </w:rPr>
        <w:t>de</w:t>
      </w:r>
      <w:r w:rsidRPr="00222CE3">
        <w:rPr>
          <w:rFonts w:eastAsia="Calibri" w:cs="Tahoma"/>
          <w:szCs w:val="18"/>
        </w:rPr>
        <w:t xml:space="preserve"> Servidores o Movilidad </w:t>
      </w:r>
      <w:r w:rsidR="00855223">
        <w:rPr>
          <w:rFonts w:eastAsia="Calibri" w:cs="Tahoma"/>
          <w:szCs w:val="18"/>
        </w:rPr>
        <w:t>de</w:t>
      </w:r>
      <w:r w:rsidRPr="00222CE3">
        <w:rPr>
          <w:rFonts w:eastAsia="Calibri" w:cs="Tahoma"/>
          <w:szCs w:val="18"/>
        </w:rPr>
        <w:t xml:space="preserve"> Licencias a través </w:t>
      </w:r>
      <w:r w:rsidR="00855223">
        <w:rPr>
          <w:rFonts w:eastAsia="Calibri" w:cs="Tahoma"/>
          <w:szCs w:val="18"/>
        </w:rPr>
        <w:t>de</w:t>
      </w:r>
      <w:r w:rsidRPr="00222CE3">
        <w:rPr>
          <w:rFonts w:eastAsia="Calibri" w:cs="Tahoma"/>
          <w:szCs w:val="18"/>
        </w:rPr>
        <w:t xml:space="preserve"> Software Assurance y </w:t>
      </w:r>
    </w:p>
    <w:p w14:paraId="76175AF0" w14:textId="77777777" w:rsidR="00A81E83" w:rsidRPr="00222CE3" w:rsidRDefault="00A81E83" w:rsidP="00346F4B">
      <w:pPr>
        <w:numPr>
          <w:ilvl w:val="1"/>
          <w:numId w:val="52"/>
        </w:numPr>
        <w:tabs>
          <w:tab w:val="left" w:pos="2160"/>
        </w:tabs>
        <w:spacing w:after="60"/>
        <w:ind w:left="2160"/>
      </w:pPr>
      <w:r w:rsidRPr="00222CE3">
        <w:rPr>
          <w:rFonts w:eastAsia="Calibri" w:cs="Tahoma"/>
          <w:szCs w:val="18"/>
        </w:rPr>
        <w:t xml:space="preserve">cualquier reasignación </w:t>
      </w:r>
      <w:r w:rsidR="00855223">
        <w:rPr>
          <w:rFonts w:eastAsia="Calibri" w:cs="Tahoma"/>
          <w:szCs w:val="18"/>
        </w:rPr>
        <w:t>de</w:t>
      </w:r>
      <w:r w:rsidRPr="00222CE3">
        <w:rPr>
          <w:rFonts w:eastAsia="Calibri" w:cs="Tahoma"/>
          <w:szCs w:val="18"/>
        </w:rPr>
        <w:t xml:space="preserve"> licencias está sujeta a las limitaciones en (i) y (ii) a continuación en relación con su </w:t>
      </w:r>
      <w:r w:rsidR="0084564E">
        <w:rPr>
          <w:rFonts w:eastAsia="Calibri" w:cs="Tahoma"/>
          <w:szCs w:val="18"/>
        </w:rPr>
        <w:t>“</w:t>
      </w:r>
      <w:r w:rsidRPr="00222CE3">
        <w:rPr>
          <w:rFonts w:eastAsia="Calibri" w:cs="Tahoma"/>
          <w:szCs w:val="18"/>
        </w:rPr>
        <w:t xml:space="preserve">equivalencia </w:t>
      </w:r>
      <w:r w:rsidR="00855223">
        <w:rPr>
          <w:rFonts w:eastAsia="Calibri" w:cs="Tahoma"/>
          <w:szCs w:val="18"/>
        </w:rPr>
        <w:t>de</w:t>
      </w:r>
      <w:r w:rsidRPr="00222CE3">
        <w:rPr>
          <w:rFonts w:eastAsia="Calibri" w:cs="Tahoma"/>
          <w:szCs w:val="18"/>
        </w:rPr>
        <w:t xml:space="preserve"> licencias por núcleo</w:t>
      </w:r>
      <w:r w:rsidR="0084564E">
        <w:rPr>
          <w:rFonts w:eastAsia="Calibri" w:cs="Tahoma"/>
          <w:szCs w:val="18"/>
        </w:rPr>
        <w:t>”</w:t>
      </w:r>
      <w:r w:rsidRPr="00222CE3">
        <w:rPr>
          <w:rFonts w:eastAsia="Calibri" w:cs="Tahoma"/>
          <w:szCs w:val="18"/>
        </w:rPr>
        <w:t xml:space="preserve">. La equivalencia </w:t>
      </w:r>
      <w:r w:rsidR="00855223">
        <w:rPr>
          <w:rFonts w:eastAsia="Calibri" w:cs="Tahoma"/>
          <w:szCs w:val="18"/>
        </w:rPr>
        <w:t>de</w:t>
      </w:r>
      <w:r w:rsidRPr="00222CE3">
        <w:rPr>
          <w:rFonts w:eastAsia="Calibri" w:cs="Tahoma"/>
          <w:szCs w:val="18"/>
        </w:rPr>
        <w:t xml:space="preserve"> licencias por núcleo se </w:t>
      </w:r>
      <w:r w:rsidR="00855223">
        <w:rPr>
          <w:rFonts w:eastAsia="Calibri" w:cs="Tahoma"/>
          <w:szCs w:val="18"/>
        </w:rPr>
        <w:t>de</w:t>
      </w:r>
      <w:r w:rsidRPr="00222CE3">
        <w:rPr>
          <w:rFonts w:eastAsia="Calibri" w:cs="Tahoma"/>
          <w:szCs w:val="18"/>
        </w:rPr>
        <w:t xml:space="preserve">termina </w:t>
      </w:r>
      <w:r w:rsidR="00855223">
        <w:rPr>
          <w:rFonts w:eastAsia="Calibri" w:cs="Tahoma"/>
          <w:szCs w:val="18"/>
        </w:rPr>
        <w:t>de</w:t>
      </w:r>
      <w:r w:rsidRPr="00222CE3">
        <w:rPr>
          <w:rFonts w:eastAsia="Calibri" w:cs="Tahoma"/>
          <w:szCs w:val="18"/>
        </w:rPr>
        <w:t xml:space="preserve"> la siguiente manera. </w:t>
      </w:r>
    </w:p>
    <w:p w14:paraId="790894C8" w14:textId="77777777" w:rsidR="00A81E83" w:rsidRPr="00222CE3" w:rsidRDefault="00A81E83" w:rsidP="00346F4B">
      <w:pPr>
        <w:numPr>
          <w:ilvl w:val="2"/>
          <w:numId w:val="52"/>
        </w:numPr>
        <w:tabs>
          <w:tab w:val="left" w:pos="2520"/>
        </w:tabs>
        <w:spacing w:after="60"/>
        <w:ind w:left="2520"/>
      </w:pPr>
      <w:r w:rsidRPr="00222CE3">
        <w:rPr>
          <w:rFonts w:eastAsia="Calibri" w:cs="Tahoma"/>
          <w:szCs w:val="18"/>
        </w:rPr>
        <w:t xml:space="preserve">Para un número </w:t>
      </w:r>
      <w:r w:rsidR="00855223">
        <w:rPr>
          <w:rFonts w:eastAsia="Calibri" w:cs="Tahoma"/>
          <w:szCs w:val="18"/>
        </w:rPr>
        <w:t>de</w:t>
      </w:r>
      <w:r w:rsidRPr="00222CE3">
        <w:rPr>
          <w:rFonts w:eastAsia="Calibri" w:cs="Tahoma"/>
          <w:szCs w:val="18"/>
        </w:rPr>
        <w:t xml:space="preserve"> licencias igual que el menor (x) </w:t>
      </w:r>
      <w:r w:rsidR="00855223">
        <w:rPr>
          <w:rFonts w:eastAsia="Calibri" w:cs="Tahoma"/>
          <w:szCs w:val="18"/>
        </w:rPr>
        <w:t>de</w:t>
      </w:r>
      <w:r w:rsidRPr="00222CE3">
        <w:rPr>
          <w:rFonts w:eastAsia="Calibri" w:cs="Tahoma"/>
          <w:szCs w:val="18"/>
        </w:rPr>
        <w:t xml:space="preserve">l número total </w:t>
      </w:r>
      <w:r w:rsidR="00855223">
        <w:rPr>
          <w:rFonts w:eastAsia="Calibri" w:cs="Tahoma"/>
          <w:szCs w:val="18"/>
        </w:rPr>
        <w:t>de</w:t>
      </w:r>
      <w:r w:rsidRPr="00222CE3">
        <w:rPr>
          <w:rFonts w:eastAsia="Calibri" w:cs="Tahoma"/>
          <w:szCs w:val="18"/>
        </w:rPr>
        <w:t xml:space="preserve"> licencias por procesador asignado a un servidor licenciado inmediatamente anterior a la expiración </w:t>
      </w:r>
      <w:r w:rsidR="00855223">
        <w:rPr>
          <w:rFonts w:eastAsia="Calibri" w:cs="Tahoma"/>
          <w:szCs w:val="18"/>
        </w:rPr>
        <w:t>de</w:t>
      </w:r>
      <w:r w:rsidRPr="00222CE3">
        <w:rPr>
          <w:rFonts w:eastAsia="Calibri" w:cs="Tahoma"/>
          <w:szCs w:val="18"/>
        </w:rPr>
        <w:t xml:space="preserve"> Software Assurance o (y) </w:t>
      </w:r>
      <w:r w:rsidR="00855223">
        <w:rPr>
          <w:rFonts w:eastAsia="Calibri" w:cs="Tahoma"/>
          <w:szCs w:val="18"/>
        </w:rPr>
        <w:t>de</w:t>
      </w:r>
      <w:r w:rsidRPr="00222CE3">
        <w:rPr>
          <w:rFonts w:eastAsia="Calibri" w:cs="Tahoma"/>
          <w:szCs w:val="18"/>
        </w:rPr>
        <w:t xml:space="preserve">l número total </w:t>
      </w:r>
      <w:r w:rsidR="00855223">
        <w:rPr>
          <w:rFonts w:eastAsia="Calibri" w:cs="Tahoma"/>
          <w:szCs w:val="18"/>
        </w:rPr>
        <w:t>de</w:t>
      </w:r>
      <w:r w:rsidRPr="00222CE3">
        <w:rPr>
          <w:rFonts w:eastAsia="Calibri" w:cs="Tahoma"/>
          <w:szCs w:val="18"/>
        </w:rPr>
        <w:t xml:space="preserve"> procesadores físicos en ese servidor, la equivalencia </w:t>
      </w:r>
      <w:r w:rsidR="00855223">
        <w:rPr>
          <w:rFonts w:eastAsia="Calibri" w:cs="Tahoma"/>
          <w:szCs w:val="18"/>
        </w:rPr>
        <w:t>de</w:t>
      </w:r>
      <w:r w:rsidRPr="00222CE3">
        <w:rPr>
          <w:rFonts w:eastAsia="Calibri" w:cs="Tahoma"/>
          <w:szCs w:val="18"/>
        </w:rPr>
        <w:t xml:space="preserve"> licencias por núcleo es la mayor </w:t>
      </w:r>
      <w:r w:rsidR="00855223">
        <w:rPr>
          <w:rFonts w:eastAsia="Calibri" w:cs="Tahoma"/>
          <w:szCs w:val="18"/>
        </w:rPr>
        <w:t>de</w:t>
      </w:r>
      <w:r w:rsidRPr="00222CE3">
        <w:rPr>
          <w:rFonts w:eastAsia="Calibri" w:cs="Tahoma"/>
          <w:szCs w:val="18"/>
        </w:rPr>
        <w:t xml:space="preserve">: </w:t>
      </w:r>
    </w:p>
    <w:p w14:paraId="5940B690" w14:textId="77777777" w:rsidR="00A81E83" w:rsidRPr="00222CE3" w:rsidRDefault="00A81E83" w:rsidP="00346F4B">
      <w:pPr>
        <w:numPr>
          <w:ilvl w:val="4"/>
          <w:numId w:val="50"/>
        </w:numPr>
        <w:tabs>
          <w:tab w:val="left" w:pos="2880"/>
        </w:tabs>
        <w:spacing w:after="60"/>
        <w:ind w:left="2880"/>
      </w:pPr>
      <w:r w:rsidRPr="00222CE3">
        <w:rPr>
          <w:rFonts w:eastAsia="Calibri" w:cs="Tahoma"/>
          <w:szCs w:val="18"/>
        </w:rPr>
        <w:t xml:space="preserve">cuatro núcleos por licencia </w:t>
      </w:r>
      <w:r w:rsidR="00855223">
        <w:rPr>
          <w:rFonts w:eastAsia="Calibri" w:cs="Tahoma"/>
          <w:szCs w:val="18"/>
        </w:rPr>
        <w:t>de</w:t>
      </w:r>
      <w:r w:rsidRPr="00222CE3">
        <w:rPr>
          <w:rFonts w:eastAsia="Calibri" w:cs="Tahoma"/>
          <w:szCs w:val="18"/>
        </w:rPr>
        <w:t xml:space="preserve"> procesador O BIEN </w:t>
      </w:r>
    </w:p>
    <w:p w14:paraId="22A8A089" w14:textId="77777777" w:rsidR="00A81E83" w:rsidRPr="00222CE3" w:rsidRDefault="00A81E83" w:rsidP="00346F4B">
      <w:pPr>
        <w:numPr>
          <w:ilvl w:val="4"/>
          <w:numId w:val="50"/>
        </w:numPr>
        <w:tabs>
          <w:tab w:val="left" w:pos="2880"/>
        </w:tabs>
        <w:spacing w:after="60"/>
        <w:ind w:left="2880"/>
      </w:pPr>
      <w:r w:rsidRPr="00222CE3">
        <w:rPr>
          <w:rFonts w:eastAsia="Calibri" w:cs="Tahoma"/>
          <w:szCs w:val="18"/>
        </w:rPr>
        <w:t xml:space="preserve">un número </w:t>
      </w:r>
      <w:r w:rsidR="00855223">
        <w:rPr>
          <w:rFonts w:eastAsia="Calibri" w:cs="Tahoma"/>
          <w:szCs w:val="18"/>
        </w:rPr>
        <w:t>de</w:t>
      </w:r>
      <w:r w:rsidRPr="00222CE3">
        <w:rPr>
          <w:rFonts w:eastAsia="Calibri" w:cs="Tahoma"/>
          <w:szCs w:val="18"/>
        </w:rPr>
        <w:t xml:space="preserve"> núcleos por licencia por procesador basado en el número real</w:t>
      </w:r>
      <w:r w:rsidR="00312A2C">
        <w:rPr>
          <w:rFonts w:eastAsia="Calibri" w:cs="Tahoma"/>
          <w:szCs w:val="18"/>
        </w:rPr>
        <w:t> </w:t>
      </w:r>
      <w:r w:rsidR="00855223">
        <w:rPr>
          <w:rFonts w:eastAsia="Calibri" w:cs="Tahoma"/>
          <w:szCs w:val="18"/>
        </w:rPr>
        <w:t>de</w:t>
      </w:r>
      <w:r w:rsidR="00E97D69">
        <w:rPr>
          <w:rFonts w:eastAsia="Calibri" w:cs="Tahoma"/>
          <w:szCs w:val="18"/>
        </w:rPr>
        <w:t> </w:t>
      </w:r>
      <w:r w:rsidRPr="00222CE3">
        <w:rPr>
          <w:rFonts w:eastAsia="Calibri" w:cs="Tahoma"/>
          <w:szCs w:val="18"/>
        </w:rPr>
        <w:t xml:space="preserve">núcleos por procesador físico multiplicado por el factor </w:t>
      </w:r>
      <w:r w:rsidR="00855223">
        <w:rPr>
          <w:rFonts w:eastAsia="Calibri" w:cs="Tahoma"/>
          <w:szCs w:val="18"/>
        </w:rPr>
        <w:t>de</w:t>
      </w:r>
      <w:r w:rsidRPr="00222CE3">
        <w:rPr>
          <w:rFonts w:eastAsia="Calibri" w:cs="Tahoma"/>
          <w:szCs w:val="18"/>
        </w:rPr>
        <w:t xml:space="preserve"> núcleo correspondiente. (En casos en que el número real </w:t>
      </w:r>
      <w:r w:rsidR="00855223">
        <w:rPr>
          <w:rFonts w:eastAsia="Calibri" w:cs="Tahoma"/>
          <w:szCs w:val="18"/>
        </w:rPr>
        <w:t>de</w:t>
      </w:r>
      <w:r w:rsidRPr="00222CE3">
        <w:rPr>
          <w:rFonts w:eastAsia="Calibri" w:cs="Tahoma"/>
          <w:szCs w:val="18"/>
        </w:rPr>
        <w:t xml:space="preserve"> núcleos por procesador físico supere los cuatro, los clientes </w:t>
      </w:r>
      <w:r w:rsidR="00855223">
        <w:rPr>
          <w:rFonts w:eastAsia="Calibri" w:cs="Tahoma"/>
          <w:szCs w:val="18"/>
        </w:rPr>
        <w:t>de</w:t>
      </w:r>
      <w:r w:rsidRPr="00222CE3">
        <w:rPr>
          <w:rFonts w:eastAsia="Calibri" w:cs="Tahoma"/>
          <w:szCs w:val="18"/>
        </w:rPr>
        <w:t xml:space="preserve">ben mantener un registro </w:t>
      </w:r>
      <w:r w:rsidR="00855223">
        <w:rPr>
          <w:rFonts w:eastAsia="Calibri" w:cs="Tahoma"/>
          <w:szCs w:val="18"/>
        </w:rPr>
        <w:t>de</w:t>
      </w:r>
      <w:r w:rsidRPr="00222CE3">
        <w:rPr>
          <w:rFonts w:eastAsia="Calibri" w:cs="Tahoma"/>
          <w:szCs w:val="18"/>
        </w:rPr>
        <w:t xml:space="preserve"> la configuración </w:t>
      </w:r>
      <w:r w:rsidR="00855223">
        <w:rPr>
          <w:rFonts w:eastAsia="Calibri" w:cs="Tahoma"/>
          <w:szCs w:val="18"/>
        </w:rPr>
        <w:t>de</w:t>
      </w:r>
      <w:r w:rsidRPr="00222CE3">
        <w:rPr>
          <w:rFonts w:eastAsia="Calibri" w:cs="Tahoma"/>
          <w:szCs w:val="18"/>
        </w:rPr>
        <w:t xml:space="preserve"> software SQL Server que se ejecuta en el servidor (las instancias licenciadas que se ejecutan en entornos </w:t>
      </w:r>
      <w:r w:rsidR="00855223">
        <w:rPr>
          <w:rFonts w:eastAsia="Calibri" w:cs="Tahoma"/>
          <w:szCs w:val="18"/>
        </w:rPr>
        <w:t>de</w:t>
      </w:r>
      <w:r w:rsidRPr="00222CE3">
        <w:rPr>
          <w:rFonts w:eastAsia="Calibri" w:cs="Tahoma"/>
          <w:szCs w:val="18"/>
        </w:rPr>
        <w:t xml:space="preserve"> sistema operativo en el</w:t>
      </w:r>
      <w:r w:rsidR="00A26B75">
        <w:rPr>
          <w:rFonts w:eastAsia="Calibri" w:cs="Tahoma"/>
          <w:szCs w:val="18"/>
        </w:rPr>
        <w:t> </w:t>
      </w:r>
      <w:r w:rsidRPr="00222CE3">
        <w:rPr>
          <w:rFonts w:eastAsia="Calibri" w:cs="Tahoma"/>
          <w:szCs w:val="18"/>
        </w:rPr>
        <w:t xml:space="preserve">servidor licenciado) y el hardware físico que es compatible con ese software </w:t>
      </w:r>
      <w:r w:rsidRPr="00222CE3">
        <w:rPr>
          <w:rFonts w:eastAsia="Calibri" w:cs="Tahoma"/>
          <w:szCs w:val="18"/>
        </w:rPr>
        <w:lastRenderedPageBreak/>
        <w:t xml:space="preserve">inmediatamente anterior a la expiración </w:t>
      </w:r>
      <w:r w:rsidR="00855223">
        <w:rPr>
          <w:rFonts w:eastAsia="Calibri" w:cs="Tahoma"/>
          <w:szCs w:val="18"/>
        </w:rPr>
        <w:t>de</w:t>
      </w:r>
      <w:r w:rsidRPr="00222CE3">
        <w:rPr>
          <w:rFonts w:eastAsia="Calibri" w:cs="Tahoma"/>
          <w:szCs w:val="18"/>
        </w:rPr>
        <w:t xml:space="preserve"> Software Assurance mediante el uso</w:t>
      </w:r>
      <w:r w:rsidR="00A26B75">
        <w:rPr>
          <w:rFonts w:eastAsia="Calibri" w:cs="Tahoma"/>
          <w:szCs w:val="18"/>
        </w:rPr>
        <w:t> </w:t>
      </w:r>
      <w:r w:rsidR="00855223">
        <w:rPr>
          <w:rFonts w:eastAsia="Calibri" w:cs="Tahoma"/>
          <w:szCs w:val="18"/>
        </w:rPr>
        <w:t>de</w:t>
      </w:r>
      <w:r w:rsidRPr="00222CE3">
        <w:rPr>
          <w:rFonts w:eastAsia="Calibri" w:cs="Tahoma"/>
          <w:szCs w:val="18"/>
        </w:rPr>
        <w:t xml:space="preserve"> la herramienta Microsoft MAP o cualquier software equivalente). </w:t>
      </w:r>
    </w:p>
    <w:p w14:paraId="3A2362AA" w14:textId="77777777" w:rsidR="008558DC" w:rsidRPr="00222CE3" w:rsidRDefault="00A81E83" w:rsidP="00346F4B">
      <w:pPr>
        <w:numPr>
          <w:ilvl w:val="2"/>
          <w:numId w:val="52"/>
        </w:numPr>
        <w:tabs>
          <w:tab w:val="left" w:pos="2520"/>
        </w:tabs>
        <w:spacing w:after="60"/>
        <w:ind w:left="2520"/>
      </w:pPr>
      <w:r w:rsidRPr="00222CE3">
        <w:rPr>
          <w:rFonts w:eastAsia="Calibri" w:cs="Tahoma"/>
          <w:szCs w:val="18"/>
        </w:rPr>
        <w:t xml:space="preserve">Para cualquier licencia por procesador con Software Assurance asignada con una fecha </w:t>
      </w:r>
      <w:r w:rsidR="00855223">
        <w:rPr>
          <w:rFonts w:eastAsia="Calibri" w:cs="Tahoma"/>
          <w:szCs w:val="18"/>
        </w:rPr>
        <w:t>de</w:t>
      </w:r>
      <w:r w:rsidRPr="00222CE3">
        <w:rPr>
          <w:rFonts w:eastAsia="Calibri" w:cs="Tahoma"/>
          <w:szCs w:val="18"/>
        </w:rPr>
        <w:t xml:space="preserve"> expiración próxima al mismo servidor licenciado sobre el número real </w:t>
      </w:r>
      <w:r w:rsidR="00855223">
        <w:rPr>
          <w:rFonts w:eastAsia="Calibri" w:cs="Tahoma"/>
          <w:szCs w:val="18"/>
        </w:rPr>
        <w:t>de</w:t>
      </w:r>
      <w:r w:rsidRPr="00222CE3">
        <w:rPr>
          <w:rFonts w:eastAsia="Calibri" w:cs="Tahoma"/>
          <w:szCs w:val="18"/>
        </w:rPr>
        <w:t xml:space="preserve"> procesadores físicos en el servidor, la equivalencia </w:t>
      </w:r>
      <w:r w:rsidR="00855223">
        <w:rPr>
          <w:rFonts w:eastAsia="Calibri" w:cs="Tahoma"/>
          <w:szCs w:val="18"/>
        </w:rPr>
        <w:t>de</w:t>
      </w:r>
      <w:r w:rsidRPr="00222CE3">
        <w:rPr>
          <w:rFonts w:eastAsia="Calibri" w:cs="Tahoma"/>
          <w:szCs w:val="18"/>
        </w:rPr>
        <w:t xml:space="preserve"> núcleos es cuatro núcleos por</w:t>
      </w:r>
      <w:r w:rsidR="00E97D69">
        <w:rPr>
          <w:rFonts w:eastAsia="Calibri" w:cs="Tahoma"/>
          <w:szCs w:val="18"/>
        </w:rPr>
        <w:t> </w:t>
      </w:r>
      <w:r w:rsidRPr="00222CE3">
        <w:rPr>
          <w:rFonts w:eastAsia="Calibri" w:cs="Tahoma"/>
          <w:szCs w:val="18"/>
        </w:rPr>
        <w:t>licencia por procesador.</w:t>
      </w:r>
    </w:p>
    <w:p w14:paraId="7A8CE4C1" w14:textId="77777777" w:rsidR="00A81E83" w:rsidRPr="00222CE3" w:rsidRDefault="00A81E83" w:rsidP="00346F4B">
      <w:pPr>
        <w:numPr>
          <w:ilvl w:val="1"/>
          <w:numId w:val="52"/>
        </w:numPr>
        <w:tabs>
          <w:tab w:val="left" w:pos="2160"/>
        </w:tabs>
        <w:spacing w:after="60"/>
        <w:ind w:left="2160"/>
      </w:pPr>
      <w:r w:rsidRPr="00222CE3">
        <w:rPr>
          <w:rFonts w:eastAsia="Calibri" w:cs="Tahoma"/>
          <w:szCs w:val="18"/>
        </w:rPr>
        <w:t>Los Clientes pue</w:t>
      </w:r>
      <w:r w:rsidR="00855223">
        <w:rPr>
          <w:rFonts w:eastAsia="Calibri" w:cs="Tahoma"/>
          <w:szCs w:val="18"/>
        </w:rPr>
        <w:t>de</w:t>
      </w:r>
      <w:r w:rsidRPr="00222CE3">
        <w:rPr>
          <w:rFonts w:eastAsia="Calibri" w:cs="Tahoma"/>
          <w:szCs w:val="18"/>
        </w:rPr>
        <w:t xml:space="preserve">n reasignar licencias a otro servidor. Sin embargo, si el Cliente reasigna una licencia a otro servidor, el Cliente tendrá que seguir los </w:t>
      </w:r>
      <w:r w:rsidR="00855223">
        <w:rPr>
          <w:rFonts w:eastAsia="Calibri" w:cs="Tahoma"/>
          <w:szCs w:val="18"/>
        </w:rPr>
        <w:t>de</w:t>
      </w:r>
      <w:r w:rsidRPr="00222CE3">
        <w:rPr>
          <w:rFonts w:eastAsia="Calibri" w:cs="Tahoma"/>
          <w:szCs w:val="18"/>
        </w:rPr>
        <w:t xml:space="preserve">rechos </w:t>
      </w:r>
      <w:r w:rsidR="00855223">
        <w:rPr>
          <w:rFonts w:eastAsia="Calibri" w:cs="Tahoma"/>
          <w:szCs w:val="18"/>
        </w:rPr>
        <w:t>de</w:t>
      </w:r>
      <w:r w:rsidRPr="00222CE3">
        <w:rPr>
          <w:rFonts w:eastAsia="Calibri" w:cs="Tahoma"/>
          <w:szCs w:val="18"/>
        </w:rPr>
        <w:t xml:space="preserve"> uso </w:t>
      </w:r>
      <w:r w:rsidR="00855223">
        <w:rPr>
          <w:rFonts w:eastAsia="Calibri" w:cs="Tahoma"/>
          <w:szCs w:val="18"/>
        </w:rPr>
        <w:t>de</w:t>
      </w:r>
      <w:r w:rsidRPr="00222CE3">
        <w:rPr>
          <w:rFonts w:eastAsia="Calibri" w:cs="Tahoma"/>
          <w:szCs w:val="18"/>
        </w:rPr>
        <w:t xml:space="preserve"> SQL Server 2012. Al ce</w:t>
      </w:r>
      <w:r w:rsidR="00855223">
        <w:rPr>
          <w:rFonts w:eastAsia="Calibri" w:cs="Tahoma"/>
          <w:szCs w:val="18"/>
        </w:rPr>
        <w:t>de</w:t>
      </w:r>
      <w:r w:rsidRPr="00222CE3">
        <w:rPr>
          <w:rFonts w:eastAsia="Calibri" w:cs="Tahoma"/>
          <w:szCs w:val="18"/>
        </w:rPr>
        <w:t xml:space="preserve">r licencias por núcleo a servidores en virtud </w:t>
      </w:r>
      <w:r w:rsidR="00855223">
        <w:rPr>
          <w:rFonts w:eastAsia="Calibri" w:cs="Tahoma"/>
          <w:szCs w:val="18"/>
        </w:rPr>
        <w:t>de</w:t>
      </w:r>
      <w:r w:rsidRPr="00222CE3">
        <w:rPr>
          <w:rFonts w:eastAsia="Calibri" w:cs="Tahoma"/>
          <w:szCs w:val="18"/>
        </w:rPr>
        <w:t xml:space="preserve"> los </w:t>
      </w:r>
      <w:r w:rsidR="00855223">
        <w:rPr>
          <w:rFonts w:eastAsia="Calibri" w:cs="Tahoma"/>
          <w:szCs w:val="18"/>
        </w:rPr>
        <w:t>de</w:t>
      </w:r>
      <w:r w:rsidRPr="00222CE3">
        <w:rPr>
          <w:rFonts w:eastAsia="Calibri" w:cs="Tahoma"/>
          <w:szCs w:val="18"/>
        </w:rPr>
        <w:t xml:space="preserve">rechos </w:t>
      </w:r>
      <w:r w:rsidR="00855223">
        <w:rPr>
          <w:rFonts w:eastAsia="Calibri" w:cs="Tahoma"/>
          <w:szCs w:val="18"/>
        </w:rPr>
        <w:t>de</w:t>
      </w:r>
      <w:r w:rsidRPr="00222CE3">
        <w:rPr>
          <w:rFonts w:eastAsia="Calibri" w:cs="Tahoma"/>
          <w:szCs w:val="18"/>
        </w:rPr>
        <w:t xml:space="preserve"> uso </w:t>
      </w:r>
      <w:r w:rsidR="00855223">
        <w:rPr>
          <w:rFonts w:eastAsia="Calibri" w:cs="Tahoma"/>
          <w:szCs w:val="18"/>
        </w:rPr>
        <w:t>de</w:t>
      </w:r>
      <w:r w:rsidRPr="00222CE3">
        <w:rPr>
          <w:rFonts w:eastAsia="Calibri" w:cs="Tahoma"/>
          <w:szCs w:val="18"/>
        </w:rPr>
        <w:t xml:space="preserve"> SQL 2012, el cliente pue</w:t>
      </w:r>
      <w:r w:rsidR="00855223">
        <w:rPr>
          <w:rFonts w:eastAsia="Calibri" w:cs="Tahoma"/>
          <w:szCs w:val="18"/>
        </w:rPr>
        <w:t>de</w:t>
      </w:r>
      <w:r w:rsidRPr="00222CE3">
        <w:rPr>
          <w:rFonts w:eastAsia="Calibri" w:cs="Tahoma"/>
          <w:szCs w:val="18"/>
        </w:rPr>
        <w:t xml:space="preserve"> combinar la equivalencia </w:t>
      </w:r>
      <w:r w:rsidR="00855223">
        <w:rPr>
          <w:rFonts w:eastAsia="Calibri" w:cs="Tahoma"/>
          <w:szCs w:val="18"/>
        </w:rPr>
        <w:t>de</w:t>
      </w:r>
      <w:r w:rsidRPr="00222CE3">
        <w:rPr>
          <w:rFonts w:eastAsia="Calibri" w:cs="Tahoma"/>
          <w:szCs w:val="18"/>
        </w:rPr>
        <w:t xml:space="preserve"> núcleos </w:t>
      </w:r>
      <w:r w:rsidR="00855223">
        <w:rPr>
          <w:rFonts w:eastAsia="Calibri" w:cs="Tahoma"/>
          <w:szCs w:val="18"/>
        </w:rPr>
        <w:t>de</w:t>
      </w:r>
      <w:r w:rsidRPr="00222CE3">
        <w:rPr>
          <w:rFonts w:eastAsia="Calibri" w:cs="Tahoma"/>
          <w:szCs w:val="18"/>
        </w:rPr>
        <w:t xml:space="preserve"> sus licencias existentes con licencias por núcleo adicionales </w:t>
      </w:r>
      <w:r w:rsidR="00855223">
        <w:rPr>
          <w:rFonts w:eastAsia="Calibri" w:cs="Tahoma"/>
          <w:szCs w:val="18"/>
        </w:rPr>
        <w:t>de</w:t>
      </w:r>
      <w:r w:rsidRPr="00222CE3">
        <w:rPr>
          <w:rFonts w:eastAsia="Calibri" w:cs="Tahoma"/>
          <w:szCs w:val="18"/>
        </w:rPr>
        <w:t xml:space="preserve"> SQL Server 2012.</w:t>
      </w:r>
    </w:p>
    <w:p w14:paraId="0A30A785" w14:textId="77777777" w:rsidR="00A81E83" w:rsidRPr="00222CE3" w:rsidRDefault="00A81E83" w:rsidP="00346F4B">
      <w:pPr>
        <w:numPr>
          <w:ilvl w:val="1"/>
          <w:numId w:val="52"/>
        </w:numPr>
        <w:tabs>
          <w:tab w:val="left" w:pos="2160"/>
        </w:tabs>
        <w:spacing w:after="60"/>
        <w:ind w:left="2160"/>
      </w:pPr>
      <w:r w:rsidRPr="00222CE3">
        <w:rPr>
          <w:rFonts w:eastAsia="Calibri" w:cs="Tahoma"/>
          <w:szCs w:val="18"/>
        </w:rPr>
        <w:t xml:space="preserve">La equivalencia </w:t>
      </w:r>
      <w:r w:rsidR="00855223">
        <w:rPr>
          <w:rFonts w:eastAsia="Calibri" w:cs="Tahoma"/>
          <w:szCs w:val="18"/>
        </w:rPr>
        <w:t>de</w:t>
      </w:r>
      <w:r w:rsidRPr="00222CE3">
        <w:rPr>
          <w:rFonts w:eastAsia="Calibri" w:cs="Tahoma"/>
          <w:szCs w:val="18"/>
        </w:rPr>
        <w:t xml:space="preserve"> licencias por núcleo consi</w:t>
      </w:r>
      <w:r w:rsidR="00855223">
        <w:rPr>
          <w:rFonts w:eastAsia="Calibri" w:cs="Tahoma"/>
          <w:szCs w:val="18"/>
        </w:rPr>
        <w:t>de</w:t>
      </w:r>
      <w:r w:rsidRPr="00222CE3">
        <w:rPr>
          <w:rFonts w:eastAsia="Calibri" w:cs="Tahoma"/>
          <w:szCs w:val="18"/>
        </w:rPr>
        <w:t xml:space="preserve">rada </w:t>
      </w:r>
      <w:r w:rsidR="00855223">
        <w:rPr>
          <w:rFonts w:eastAsia="Calibri" w:cs="Tahoma"/>
          <w:szCs w:val="18"/>
        </w:rPr>
        <w:t>de</w:t>
      </w:r>
      <w:r w:rsidRPr="00222CE3">
        <w:rPr>
          <w:rFonts w:eastAsia="Calibri" w:cs="Tahoma"/>
          <w:szCs w:val="18"/>
        </w:rPr>
        <w:t xml:space="preserve"> los clientes no implica que pue</w:t>
      </w:r>
      <w:r w:rsidR="00855223">
        <w:rPr>
          <w:rFonts w:eastAsia="Calibri" w:cs="Tahoma"/>
          <w:szCs w:val="18"/>
        </w:rPr>
        <w:t>de</w:t>
      </w:r>
      <w:r w:rsidRPr="00222CE3">
        <w:rPr>
          <w:rFonts w:eastAsia="Calibri" w:cs="Tahoma"/>
          <w:szCs w:val="18"/>
        </w:rPr>
        <w:t>n asignar una licencia por procesador a núcleos entre dos o más procesadores.</w:t>
      </w:r>
    </w:p>
    <w:p w14:paraId="07973FE9" w14:textId="77777777" w:rsidR="00B06AAC" w:rsidRDefault="00B06AAC" w:rsidP="00B06AAC">
      <w:pPr>
        <w:tabs>
          <w:tab w:val="left" w:pos="2160"/>
        </w:tabs>
        <w:spacing w:after="60"/>
      </w:pPr>
    </w:p>
    <w:p w14:paraId="507B6FA9" w14:textId="77777777" w:rsidR="009A1721" w:rsidRDefault="009A1721" w:rsidP="00B06AAC">
      <w:pPr>
        <w:tabs>
          <w:tab w:val="left" w:pos="2160"/>
        </w:tabs>
        <w:spacing w:after="60"/>
      </w:pPr>
    </w:p>
    <w:p w14:paraId="2A779211" w14:textId="77777777" w:rsidR="009A1721" w:rsidRPr="00222CE3" w:rsidRDefault="009A1721" w:rsidP="00B06AAC">
      <w:pPr>
        <w:tabs>
          <w:tab w:val="left" w:pos="2160"/>
        </w:tabs>
        <w:spacing w:after="60"/>
      </w:pPr>
    </w:p>
    <w:p w14:paraId="482B70B0" w14:textId="77777777" w:rsidR="00B06AAC" w:rsidRPr="00222CE3" w:rsidRDefault="00A81E83" w:rsidP="00B06AAC">
      <w:pPr>
        <w:tabs>
          <w:tab w:val="left" w:pos="720"/>
        </w:tabs>
        <w:spacing w:after="60"/>
        <w:ind w:left="720"/>
      </w:pPr>
      <w:r w:rsidRPr="00222CE3">
        <w:rPr>
          <w:rFonts w:eastAsia="Calibri" w:cs="Tahoma"/>
          <w:b/>
          <w:szCs w:val="18"/>
        </w:rPr>
        <w:t xml:space="preserve">Para los clientes con cobertura </w:t>
      </w:r>
      <w:r w:rsidR="00855223">
        <w:rPr>
          <w:rFonts w:eastAsia="Calibri" w:cs="Tahoma"/>
          <w:b/>
          <w:szCs w:val="18"/>
        </w:rPr>
        <w:t>de</w:t>
      </w:r>
      <w:r w:rsidRPr="00222CE3">
        <w:rPr>
          <w:rFonts w:eastAsia="Calibri" w:cs="Tahoma"/>
          <w:b/>
          <w:szCs w:val="18"/>
        </w:rPr>
        <w:t xml:space="preserve"> Software Assurance con vencimiento a partir </w:t>
      </w:r>
      <w:r w:rsidR="00855223">
        <w:rPr>
          <w:rFonts w:eastAsia="Calibri" w:cs="Tahoma"/>
          <w:b/>
          <w:szCs w:val="18"/>
        </w:rPr>
        <w:t>de</w:t>
      </w:r>
      <w:r w:rsidRPr="00222CE3">
        <w:rPr>
          <w:rFonts w:eastAsia="Calibri" w:cs="Tahoma"/>
          <w:b/>
          <w:szCs w:val="18"/>
        </w:rPr>
        <w:t xml:space="preserve">l 1 </w:t>
      </w:r>
      <w:r w:rsidR="00855223">
        <w:rPr>
          <w:rFonts w:eastAsia="Calibri" w:cs="Tahoma"/>
          <w:b/>
          <w:szCs w:val="18"/>
        </w:rPr>
        <w:t>de</w:t>
      </w:r>
      <w:r w:rsidRPr="00222CE3">
        <w:rPr>
          <w:rFonts w:eastAsia="Calibri" w:cs="Tahoma"/>
          <w:b/>
          <w:szCs w:val="18"/>
        </w:rPr>
        <w:t xml:space="preserve"> abril </w:t>
      </w:r>
      <w:r w:rsidR="00855223">
        <w:rPr>
          <w:rFonts w:eastAsia="Calibri" w:cs="Tahoma"/>
          <w:b/>
          <w:szCs w:val="18"/>
        </w:rPr>
        <w:t>de</w:t>
      </w:r>
      <w:r w:rsidRPr="00222CE3">
        <w:rPr>
          <w:rFonts w:eastAsia="Calibri" w:cs="Tahoma"/>
          <w:b/>
          <w:szCs w:val="18"/>
        </w:rPr>
        <w:t xml:space="preserve"> 2015 que optan por no renovar</w:t>
      </w:r>
    </w:p>
    <w:p w14:paraId="458EF9F6" w14:textId="77777777" w:rsidR="00A81E83" w:rsidRPr="00222CE3" w:rsidRDefault="00A81E83" w:rsidP="00B06AAC">
      <w:pPr>
        <w:tabs>
          <w:tab w:val="left" w:pos="720"/>
        </w:tabs>
        <w:ind w:left="720"/>
        <w:contextualSpacing/>
      </w:pPr>
      <w:r w:rsidRPr="00222CE3">
        <w:rPr>
          <w:rFonts w:eastAsia="Calibri" w:cs="Tahoma"/>
          <w:color w:val="000000"/>
          <w:szCs w:val="18"/>
        </w:rPr>
        <w:t xml:space="preserve">Los clientes </w:t>
      </w:r>
      <w:r w:rsidR="00855223">
        <w:rPr>
          <w:rFonts w:eastAsia="Calibri" w:cs="Tahoma"/>
          <w:color w:val="000000"/>
          <w:szCs w:val="18"/>
        </w:rPr>
        <w:t>de</w:t>
      </w:r>
      <w:r w:rsidRPr="00222CE3">
        <w:rPr>
          <w:rFonts w:eastAsia="Calibri" w:cs="Tahoma"/>
          <w:color w:val="000000"/>
          <w:szCs w:val="18"/>
        </w:rPr>
        <w:t xml:space="preserve"> Enterprise Subscription </w:t>
      </w:r>
      <w:r w:rsidRPr="00222CE3">
        <w:rPr>
          <w:rFonts w:cs="Tahoma"/>
          <w:bCs/>
          <w:color w:val="000000"/>
          <w:szCs w:val="18"/>
        </w:rPr>
        <w:t xml:space="preserve">y Open Value Subscription </w:t>
      </w:r>
      <w:r w:rsidRPr="00222CE3">
        <w:rPr>
          <w:rFonts w:eastAsia="Calibri" w:cs="Tahoma"/>
          <w:color w:val="000000"/>
          <w:szCs w:val="18"/>
        </w:rPr>
        <w:t xml:space="preserve">con cobertura que vence a partir </w:t>
      </w:r>
      <w:r w:rsidR="00855223">
        <w:rPr>
          <w:rFonts w:eastAsia="Calibri" w:cs="Tahoma"/>
          <w:color w:val="000000"/>
          <w:szCs w:val="18"/>
        </w:rPr>
        <w:t>de</w:t>
      </w:r>
      <w:r w:rsidRPr="00222CE3">
        <w:rPr>
          <w:rFonts w:eastAsia="Calibri" w:cs="Tahoma"/>
          <w:color w:val="000000"/>
          <w:szCs w:val="18"/>
        </w:rPr>
        <w:t>l 1</w:t>
      </w:r>
      <w:r w:rsidR="00E97D69">
        <w:rPr>
          <w:rFonts w:eastAsia="Calibri" w:cs="Tahoma"/>
          <w:color w:val="000000"/>
          <w:szCs w:val="18"/>
        </w:rPr>
        <w:t> </w:t>
      </w:r>
      <w:r w:rsidR="00855223">
        <w:rPr>
          <w:rFonts w:eastAsia="Calibri" w:cs="Tahoma"/>
          <w:color w:val="000000"/>
          <w:szCs w:val="18"/>
        </w:rPr>
        <w:t>de</w:t>
      </w:r>
      <w:r w:rsidR="00E97D69">
        <w:rPr>
          <w:rFonts w:eastAsia="Calibri" w:cs="Tahoma"/>
          <w:color w:val="000000"/>
          <w:szCs w:val="18"/>
        </w:rPr>
        <w:t> </w:t>
      </w:r>
      <w:r w:rsidRPr="00222CE3">
        <w:rPr>
          <w:rFonts w:eastAsia="Calibri" w:cs="Tahoma"/>
          <w:color w:val="000000"/>
          <w:szCs w:val="18"/>
        </w:rPr>
        <w:t xml:space="preserve">abril </w:t>
      </w:r>
      <w:r w:rsidR="00855223">
        <w:rPr>
          <w:rFonts w:eastAsia="Calibri" w:cs="Tahoma"/>
          <w:color w:val="000000"/>
          <w:szCs w:val="18"/>
        </w:rPr>
        <w:t>de</w:t>
      </w:r>
      <w:r w:rsidRPr="00222CE3">
        <w:rPr>
          <w:rFonts w:eastAsia="Calibri" w:cs="Tahoma"/>
          <w:color w:val="000000"/>
          <w:szCs w:val="18"/>
        </w:rPr>
        <w:t xml:space="preserve"> 2015 que opten por la compra completa </w:t>
      </w:r>
      <w:r w:rsidR="00855223">
        <w:rPr>
          <w:rFonts w:eastAsia="Calibri" w:cs="Tahoma"/>
          <w:color w:val="000000"/>
          <w:szCs w:val="18"/>
        </w:rPr>
        <w:t>de</w:t>
      </w:r>
      <w:r w:rsidRPr="00222CE3">
        <w:rPr>
          <w:rFonts w:eastAsia="Calibri" w:cs="Tahoma"/>
          <w:color w:val="000000"/>
          <w:szCs w:val="18"/>
        </w:rPr>
        <w:t xml:space="preserve"> licencias por procesador y cualquier otro cliente que</w:t>
      </w:r>
      <w:r w:rsidR="00E97D69">
        <w:rPr>
          <w:rFonts w:eastAsia="Calibri" w:cs="Tahoma"/>
          <w:color w:val="000000"/>
          <w:szCs w:val="18"/>
        </w:rPr>
        <w:t> </w:t>
      </w:r>
      <w:r w:rsidRPr="00222CE3">
        <w:rPr>
          <w:rFonts w:eastAsia="Calibri" w:cs="Tahoma"/>
          <w:color w:val="000000"/>
          <w:szCs w:val="18"/>
        </w:rPr>
        <w:t xml:space="preserve">adquiera licencias perpetuas en virtud </w:t>
      </w:r>
      <w:r w:rsidR="00855223">
        <w:rPr>
          <w:rFonts w:eastAsia="Calibri" w:cs="Tahoma"/>
          <w:color w:val="000000"/>
          <w:szCs w:val="18"/>
        </w:rPr>
        <w:t>de</w:t>
      </w:r>
      <w:r w:rsidRPr="00222CE3">
        <w:rPr>
          <w:rFonts w:eastAsia="Calibri" w:cs="Tahoma"/>
          <w:color w:val="000000"/>
          <w:szCs w:val="18"/>
        </w:rPr>
        <w:t xml:space="preserve"> su contrato tienen las siguientes opciones: </w:t>
      </w:r>
    </w:p>
    <w:p w14:paraId="19182D08" w14:textId="77777777" w:rsidR="00B06AAC" w:rsidRPr="00222CE3" w:rsidRDefault="00B06AAC" w:rsidP="00B06AAC">
      <w:pPr>
        <w:tabs>
          <w:tab w:val="left" w:pos="720"/>
        </w:tabs>
        <w:ind w:left="720"/>
        <w:contextualSpacing/>
      </w:pPr>
    </w:p>
    <w:p w14:paraId="4F845D81" w14:textId="77777777" w:rsidR="00A81E83" w:rsidRPr="00222CE3" w:rsidRDefault="00A81E83" w:rsidP="00346F4B">
      <w:pPr>
        <w:numPr>
          <w:ilvl w:val="2"/>
          <w:numId w:val="50"/>
        </w:numPr>
        <w:spacing w:after="60"/>
        <w:ind w:left="1440"/>
      </w:pPr>
      <w:r w:rsidRPr="00222CE3">
        <w:rPr>
          <w:rFonts w:eastAsia="Calibri" w:cs="Tahoma"/>
          <w:szCs w:val="18"/>
        </w:rPr>
        <w:t xml:space="preserve">Tal como se mencionó en el primer párrafo </w:t>
      </w:r>
      <w:r w:rsidR="00855223">
        <w:rPr>
          <w:rFonts w:eastAsia="Calibri" w:cs="Tahoma"/>
          <w:szCs w:val="18"/>
        </w:rPr>
        <w:t>de</w:t>
      </w:r>
      <w:r w:rsidRPr="00222CE3">
        <w:rPr>
          <w:rFonts w:eastAsia="Calibri" w:cs="Tahoma"/>
          <w:szCs w:val="18"/>
        </w:rPr>
        <w:t xml:space="preserve"> la nota sobre productos, las licencias adquiridas antes </w:t>
      </w:r>
      <w:r w:rsidR="00855223">
        <w:rPr>
          <w:rFonts w:eastAsia="Calibri" w:cs="Tahoma"/>
          <w:szCs w:val="18"/>
        </w:rPr>
        <w:t>de</w:t>
      </w:r>
      <w:r w:rsidRPr="00222CE3">
        <w:rPr>
          <w:rFonts w:eastAsia="Calibri" w:cs="Tahoma"/>
          <w:szCs w:val="18"/>
        </w:rPr>
        <w:t xml:space="preserve">l 1 </w:t>
      </w:r>
      <w:r w:rsidR="00855223">
        <w:rPr>
          <w:rFonts w:eastAsia="Calibri" w:cs="Tahoma"/>
          <w:szCs w:val="18"/>
        </w:rPr>
        <w:t>de</w:t>
      </w:r>
      <w:r w:rsidRPr="00222CE3">
        <w:rPr>
          <w:rFonts w:eastAsia="Calibri" w:cs="Tahoma"/>
          <w:szCs w:val="18"/>
        </w:rPr>
        <w:t xml:space="preserve"> abril</w:t>
      </w:r>
      <w:r w:rsidR="00855223" w:rsidRPr="00855223">
        <w:rPr>
          <w:rFonts w:eastAsia="Calibri" w:cs="Tahoma"/>
          <w:szCs w:val="18"/>
        </w:rPr>
        <w:t xml:space="preserve"> </w:t>
      </w:r>
      <w:r w:rsidR="00855223">
        <w:rPr>
          <w:rFonts w:eastAsia="Calibri" w:cs="Tahoma"/>
          <w:szCs w:val="18"/>
        </w:rPr>
        <w:t>de</w:t>
      </w:r>
      <w:r w:rsidRPr="00222CE3">
        <w:rPr>
          <w:rFonts w:eastAsia="Calibri" w:cs="Tahoma"/>
          <w:szCs w:val="18"/>
        </w:rPr>
        <w:t xml:space="preserve"> 2015 son licencias cualificadas y los clientes pue</w:t>
      </w:r>
      <w:r w:rsidR="00855223">
        <w:rPr>
          <w:rFonts w:eastAsia="Calibri" w:cs="Tahoma"/>
          <w:szCs w:val="18"/>
        </w:rPr>
        <w:t>de</w:t>
      </w:r>
      <w:r w:rsidRPr="00222CE3">
        <w:rPr>
          <w:rFonts w:eastAsia="Calibri" w:cs="Tahoma"/>
          <w:szCs w:val="18"/>
        </w:rPr>
        <w:t>n continuar utilizando SQL</w:t>
      </w:r>
      <w:r w:rsidR="00E97D69">
        <w:rPr>
          <w:rFonts w:eastAsia="Calibri" w:cs="Tahoma"/>
          <w:szCs w:val="18"/>
        </w:rPr>
        <w:t> </w:t>
      </w:r>
      <w:r w:rsidRPr="00222CE3">
        <w:rPr>
          <w:rFonts w:eastAsia="Calibri" w:cs="Tahoma"/>
          <w:szCs w:val="18"/>
        </w:rPr>
        <w:t xml:space="preserve">Server 2012 </w:t>
      </w:r>
      <w:r w:rsidR="00855223">
        <w:rPr>
          <w:rFonts w:eastAsia="Calibri" w:cs="Tahoma"/>
          <w:szCs w:val="18"/>
        </w:rPr>
        <w:t>de</w:t>
      </w:r>
      <w:r w:rsidRPr="00222CE3">
        <w:rPr>
          <w:rFonts w:eastAsia="Calibri" w:cs="Tahoma"/>
          <w:szCs w:val="18"/>
        </w:rPr>
        <w:t xml:space="preserve"> conformidad con los términos en la sección anterior </w:t>
      </w:r>
      <w:r w:rsidR="0084564E">
        <w:rPr>
          <w:rFonts w:eastAsia="Calibri" w:cs="Tahoma"/>
          <w:szCs w:val="18"/>
        </w:rPr>
        <w:t>“</w:t>
      </w:r>
      <w:r w:rsidRPr="00222CE3">
        <w:rPr>
          <w:rFonts w:eastAsia="Calibri" w:cs="Tahoma"/>
          <w:szCs w:val="18"/>
        </w:rPr>
        <w:t xml:space="preserve">Para los clientes con cobertura </w:t>
      </w:r>
      <w:r w:rsidR="00855223">
        <w:rPr>
          <w:rFonts w:eastAsia="Calibri" w:cs="Tahoma"/>
          <w:szCs w:val="18"/>
        </w:rPr>
        <w:t>de</w:t>
      </w:r>
      <w:r w:rsidRPr="00222CE3">
        <w:rPr>
          <w:rFonts w:eastAsia="Calibri" w:cs="Tahoma"/>
          <w:szCs w:val="18"/>
        </w:rPr>
        <w:t xml:space="preserve"> Software Assurance con vencimiento antes </w:t>
      </w:r>
      <w:r w:rsidR="00855223">
        <w:rPr>
          <w:rFonts w:eastAsia="Calibri" w:cs="Tahoma"/>
          <w:szCs w:val="18"/>
        </w:rPr>
        <w:t>de</w:t>
      </w:r>
      <w:r w:rsidRPr="00222CE3">
        <w:rPr>
          <w:rFonts w:eastAsia="Calibri" w:cs="Tahoma"/>
          <w:szCs w:val="18"/>
        </w:rPr>
        <w:t xml:space="preserve">l 1 </w:t>
      </w:r>
      <w:r w:rsidR="00855223">
        <w:rPr>
          <w:rFonts w:eastAsia="Calibri" w:cs="Tahoma"/>
          <w:szCs w:val="18"/>
        </w:rPr>
        <w:t>de</w:t>
      </w:r>
      <w:r w:rsidRPr="00222CE3">
        <w:rPr>
          <w:rFonts w:eastAsia="Calibri" w:cs="Tahoma"/>
          <w:szCs w:val="18"/>
        </w:rPr>
        <w:t xml:space="preserve"> abril </w:t>
      </w:r>
      <w:r w:rsidR="00855223">
        <w:rPr>
          <w:rFonts w:eastAsia="Calibri" w:cs="Tahoma"/>
          <w:szCs w:val="18"/>
        </w:rPr>
        <w:t>de</w:t>
      </w:r>
      <w:r w:rsidRPr="00222CE3">
        <w:rPr>
          <w:rFonts w:eastAsia="Calibri" w:cs="Tahoma"/>
          <w:szCs w:val="18"/>
        </w:rPr>
        <w:t xml:space="preserve"> 2015 que optan por no</w:t>
      </w:r>
      <w:r w:rsidR="00E97D69">
        <w:rPr>
          <w:rFonts w:eastAsia="Calibri" w:cs="Tahoma"/>
          <w:szCs w:val="18"/>
        </w:rPr>
        <w:t> </w:t>
      </w:r>
      <w:r w:rsidRPr="00222CE3">
        <w:rPr>
          <w:rFonts w:eastAsia="Calibri" w:cs="Tahoma"/>
          <w:szCs w:val="18"/>
        </w:rPr>
        <w:t>renovar</w:t>
      </w:r>
      <w:r w:rsidR="0084564E">
        <w:rPr>
          <w:rFonts w:eastAsia="Calibri" w:cs="Tahoma"/>
          <w:szCs w:val="18"/>
        </w:rPr>
        <w:t>”</w:t>
      </w:r>
      <w:r w:rsidRPr="00222CE3">
        <w:rPr>
          <w:rFonts w:eastAsia="Calibri" w:cs="Tahoma"/>
          <w:szCs w:val="18"/>
        </w:rPr>
        <w:t xml:space="preserve"> y, </w:t>
      </w:r>
    </w:p>
    <w:p w14:paraId="2403F049" w14:textId="77777777" w:rsidR="00A81E83" w:rsidRPr="00222CE3" w:rsidRDefault="00A81E83" w:rsidP="00346F4B">
      <w:pPr>
        <w:numPr>
          <w:ilvl w:val="2"/>
          <w:numId w:val="50"/>
        </w:numPr>
        <w:spacing w:after="60"/>
        <w:ind w:left="1440"/>
      </w:pPr>
      <w:r w:rsidRPr="00222CE3">
        <w:rPr>
          <w:rFonts w:eastAsia="Calibri" w:cs="Tahoma"/>
          <w:szCs w:val="18"/>
        </w:rPr>
        <w:t xml:space="preserve">Para las licencias adquiridas </w:t>
      </w:r>
      <w:r w:rsidR="00855223">
        <w:rPr>
          <w:rFonts w:eastAsia="Calibri" w:cs="Tahoma"/>
          <w:szCs w:val="18"/>
        </w:rPr>
        <w:t>de</w:t>
      </w:r>
      <w:r w:rsidRPr="00222CE3">
        <w:rPr>
          <w:rFonts w:eastAsia="Calibri" w:cs="Tahoma"/>
          <w:szCs w:val="18"/>
        </w:rPr>
        <w:t xml:space="preserve">spués </w:t>
      </w:r>
      <w:r w:rsidR="00855223">
        <w:rPr>
          <w:rFonts w:eastAsia="Calibri" w:cs="Tahoma"/>
          <w:szCs w:val="18"/>
        </w:rPr>
        <w:t>de</w:t>
      </w:r>
      <w:r w:rsidRPr="00222CE3">
        <w:rPr>
          <w:rFonts w:eastAsia="Calibri" w:cs="Tahoma"/>
          <w:szCs w:val="18"/>
        </w:rPr>
        <w:t xml:space="preserve">l 1 </w:t>
      </w:r>
      <w:r w:rsidR="00855223">
        <w:rPr>
          <w:rFonts w:eastAsia="Calibri" w:cs="Tahoma"/>
          <w:szCs w:val="18"/>
        </w:rPr>
        <w:t>de</w:t>
      </w:r>
      <w:r w:rsidRPr="00222CE3">
        <w:rPr>
          <w:rFonts w:eastAsia="Calibri" w:cs="Tahoma"/>
          <w:szCs w:val="18"/>
        </w:rPr>
        <w:t xml:space="preserve"> abril</w:t>
      </w:r>
      <w:r w:rsidR="00855223" w:rsidRPr="00855223">
        <w:rPr>
          <w:rFonts w:eastAsia="Calibri" w:cs="Tahoma"/>
          <w:szCs w:val="18"/>
        </w:rPr>
        <w:t xml:space="preserve"> </w:t>
      </w:r>
      <w:r w:rsidR="00855223">
        <w:rPr>
          <w:rFonts w:eastAsia="Calibri" w:cs="Tahoma"/>
          <w:szCs w:val="18"/>
        </w:rPr>
        <w:t>de</w:t>
      </w:r>
      <w:r w:rsidRPr="00222CE3">
        <w:rPr>
          <w:rFonts w:eastAsia="Calibri" w:cs="Tahoma"/>
          <w:szCs w:val="18"/>
        </w:rPr>
        <w:t xml:space="preserve"> 2015, la licencia por procesador </w:t>
      </w:r>
      <w:r w:rsidR="00855223">
        <w:rPr>
          <w:rFonts w:eastAsia="Calibri" w:cs="Tahoma"/>
          <w:szCs w:val="18"/>
        </w:rPr>
        <w:t>de</w:t>
      </w:r>
      <w:r w:rsidRPr="00222CE3">
        <w:rPr>
          <w:rFonts w:eastAsia="Calibri" w:cs="Tahoma"/>
          <w:szCs w:val="18"/>
        </w:rPr>
        <w:t xml:space="preserve"> los clientes contará con una equivalencia </w:t>
      </w:r>
      <w:r w:rsidR="00855223">
        <w:rPr>
          <w:rFonts w:eastAsia="Calibri" w:cs="Tahoma"/>
          <w:szCs w:val="18"/>
        </w:rPr>
        <w:t>de</w:t>
      </w:r>
      <w:r w:rsidRPr="00222CE3">
        <w:rPr>
          <w:rFonts w:eastAsia="Calibri" w:cs="Tahoma"/>
          <w:szCs w:val="18"/>
        </w:rPr>
        <w:t xml:space="preserve"> núcleo </w:t>
      </w:r>
      <w:r w:rsidR="00855223">
        <w:rPr>
          <w:rFonts w:eastAsia="Calibri" w:cs="Tahoma"/>
          <w:szCs w:val="18"/>
        </w:rPr>
        <w:t>de</w:t>
      </w:r>
      <w:r w:rsidRPr="00222CE3">
        <w:rPr>
          <w:rFonts w:eastAsia="Calibri" w:cs="Tahoma"/>
          <w:szCs w:val="18"/>
        </w:rPr>
        <w:t xml:space="preserve"> cuatro licencias por núcleo </w:t>
      </w:r>
      <w:r w:rsidR="00855223">
        <w:rPr>
          <w:rFonts w:eastAsia="Calibri" w:cs="Tahoma"/>
          <w:szCs w:val="18"/>
        </w:rPr>
        <w:t>de</w:t>
      </w:r>
      <w:r w:rsidRPr="00222CE3">
        <w:rPr>
          <w:rFonts w:eastAsia="Calibri" w:cs="Tahoma"/>
          <w:szCs w:val="18"/>
        </w:rPr>
        <w:t xml:space="preserve"> SQL Server 2012 Standard. Para el uso continuado </w:t>
      </w:r>
      <w:r w:rsidR="00855223">
        <w:rPr>
          <w:rFonts w:eastAsia="Calibri" w:cs="Tahoma"/>
          <w:szCs w:val="18"/>
        </w:rPr>
        <w:t>de</w:t>
      </w:r>
      <w:r w:rsidRPr="00222CE3">
        <w:rPr>
          <w:rFonts w:eastAsia="Calibri" w:cs="Tahoma"/>
          <w:szCs w:val="18"/>
        </w:rPr>
        <w:t xml:space="preserve"> SQL Server 2012 en procesadores que necesitan más </w:t>
      </w:r>
      <w:r w:rsidR="00855223">
        <w:rPr>
          <w:rFonts w:eastAsia="Calibri" w:cs="Tahoma"/>
          <w:szCs w:val="18"/>
        </w:rPr>
        <w:t>de</w:t>
      </w:r>
      <w:r w:rsidRPr="00222CE3">
        <w:rPr>
          <w:rFonts w:eastAsia="Calibri" w:cs="Tahoma"/>
          <w:szCs w:val="18"/>
        </w:rPr>
        <w:t xml:space="preserve"> cuatro licencias por núcleo por procesador, el cliente </w:t>
      </w:r>
      <w:r w:rsidR="00855223">
        <w:rPr>
          <w:rFonts w:eastAsia="Calibri" w:cs="Tahoma"/>
          <w:szCs w:val="18"/>
        </w:rPr>
        <w:t>de</w:t>
      </w:r>
      <w:r w:rsidRPr="00222CE3">
        <w:rPr>
          <w:rFonts w:eastAsia="Calibri" w:cs="Tahoma"/>
          <w:szCs w:val="18"/>
        </w:rPr>
        <w:t>be adquirir las licencias por núcleo adicionales.</w:t>
      </w:r>
    </w:p>
    <w:p w14:paraId="4625F2DE" w14:textId="77777777" w:rsidR="002512D3" w:rsidRPr="00222CE3" w:rsidRDefault="002512D3"/>
    <w:p w14:paraId="38E2FA07" w14:textId="77777777" w:rsidR="00B06AAC" w:rsidRPr="00222CE3" w:rsidRDefault="00A81E83" w:rsidP="00B06AAC">
      <w:pPr>
        <w:tabs>
          <w:tab w:val="left" w:pos="720"/>
        </w:tabs>
        <w:spacing w:after="60"/>
        <w:ind w:left="720"/>
      </w:pPr>
      <w:r w:rsidRPr="00222CE3">
        <w:rPr>
          <w:b/>
        </w:rPr>
        <w:t>Para clientes ubicados en la República Popular</w:t>
      </w:r>
      <w:r w:rsidRPr="00222CE3">
        <w:t xml:space="preserve"> </w:t>
      </w:r>
      <w:r w:rsidRPr="00222CE3">
        <w:rPr>
          <w:b/>
        </w:rPr>
        <w:t xml:space="preserve">China y que adquieran licencias </w:t>
      </w:r>
      <w:r w:rsidR="00855223">
        <w:rPr>
          <w:b/>
        </w:rPr>
        <w:t>de</w:t>
      </w:r>
      <w:r w:rsidRPr="00222CE3">
        <w:rPr>
          <w:b/>
        </w:rPr>
        <w:t xml:space="preserve"> procesador y</w:t>
      </w:r>
      <w:r w:rsidR="00E97D69">
        <w:rPr>
          <w:b/>
        </w:rPr>
        <w:t> </w:t>
      </w:r>
      <w:r w:rsidR="00855223">
        <w:rPr>
          <w:b/>
        </w:rPr>
        <w:t>de</w:t>
      </w:r>
      <w:r w:rsidRPr="00222CE3">
        <w:rPr>
          <w:b/>
        </w:rPr>
        <w:t xml:space="preserve"> Software Assurance para SQL Server 2008 R2</w:t>
      </w:r>
    </w:p>
    <w:p w14:paraId="769EAE0A" w14:textId="77777777" w:rsidR="00A81E83" w:rsidRPr="00E97D69" w:rsidRDefault="00A81E83" w:rsidP="00B06AAC">
      <w:pPr>
        <w:tabs>
          <w:tab w:val="left" w:pos="720"/>
        </w:tabs>
        <w:ind w:left="720"/>
        <w:contextualSpacing/>
        <w:rPr>
          <w:spacing w:val="-2"/>
        </w:rPr>
      </w:pPr>
      <w:r w:rsidRPr="00E97D69">
        <w:rPr>
          <w:spacing w:val="-2"/>
        </w:rPr>
        <w:t xml:space="preserve">Las referencias que se hacen en esta lista </w:t>
      </w:r>
      <w:r w:rsidR="00855223">
        <w:rPr>
          <w:spacing w:val="-2"/>
        </w:rPr>
        <w:t>de</w:t>
      </w:r>
      <w:r w:rsidRPr="00E97D69">
        <w:rPr>
          <w:spacing w:val="-2"/>
        </w:rPr>
        <w:t xml:space="preserve"> producto al 1 </w:t>
      </w:r>
      <w:r w:rsidR="00855223">
        <w:rPr>
          <w:spacing w:val="-2"/>
        </w:rPr>
        <w:t>de</w:t>
      </w:r>
      <w:r w:rsidRPr="00E97D69">
        <w:rPr>
          <w:spacing w:val="-2"/>
        </w:rPr>
        <w:t xml:space="preserve"> abril</w:t>
      </w:r>
      <w:r w:rsidR="00855223" w:rsidRPr="00855223">
        <w:rPr>
          <w:spacing w:val="-2"/>
        </w:rPr>
        <w:t xml:space="preserve"> </w:t>
      </w:r>
      <w:r w:rsidR="00855223">
        <w:rPr>
          <w:spacing w:val="-2"/>
        </w:rPr>
        <w:t>de</w:t>
      </w:r>
      <w:r w:rsidRPr="00E97D69">
        <w:rPr>
          <w:spacing w:val="-2"/>
        </w:rPr>
        <w:t xml:space="preserve"> 2012 y al 1 </w:t>
      </w:r>
      <w:r w:rsidR="00855223">
        <w:rPr>
          <w:spacing w:val="-2"/>
        </w:rPr>
        <w:t>de</w:t>
      </w:r>
      <w:r w:rsidRPr="00E97D69">
        <w:rPr>
          <w:spacing w:val="-2"/>
        </w:rPr>
        <w:t xml:space="preserve"> abril</w:t>
      </w:r>
      <w:r w:rsidR="00855223" w:rsidRPr="00855223">
        <w:rPr>
          <w:spacing w:val="-2"/>
        </w:rPr>
        <w:t xml:space="preserve"> </w:t>
      </w:r>
      <w:r w:rsidR="00855223">
        <w:rPr>
          <w:spacing w:val="-2"/>
        </w:rPr>
        <w:t>de</w:t>
      </w:r>
      <w:r w:rsidRPr="00E97D69">
        <w:rPr>
          <w:spacing w:val="-2"/>
        </w:rPr>
        <w:t xml:space="preserve"> 2015 no se aplican. Las fechas aplicables a estos clientes serán el 1 </w:t>
      </w:r>
      <w:r w:rsidR="00855223">
        <w:rPr>
          <w:spacing w:val="-2"/>
        </w:rPr>
        <w:t>de</w:t>
      </w:r>
      <w:r w:rsidRPr="00E97D69">
        <w:rPr>
          <w:spacing w:val="-2"/>
        </w:rPr>
        <w:t xml:space="preserve"> julio</w:t>
      </w:r>
      <w:r w:rsidR="00855223" w:rsidRPr="00855223">
        <w:rPr>
          <w:spacing w:val="-2"/>
        </w:rPr>
        <w:t xml:space="preserve"> </w:t>
      </w:r>
      <w:r w:rsidR="00855223">
        <w:rPr>
          <w:spacing w:val="-2"/>
        </w:rPr>
        <w:t>de</w:t>
      </w:r>
      <w:r w:rsidRPr="00E97D69">
        <w:rPr>
          <w:spacing w:val="-2"/>
        </w:rPr>
        <w:t xml:space="preserve"> 2012 y el 1 </w:t>
      </w:r>
      <w:r w:rsidR="00855223">
        <w:rPr>
          <w:spacing w:val="-2"/>
        </w:rPr>
        <w:t>de</w:t>
      </w:r>
      <w:r w:rsidRPr="00E97D69">
        <w:rPr>
          <w:spacing w:val="-2"/>
        </w:rPr>
        <w:t xml:space="preserve"> julio</w:t>
      </w:r>
      <w:r w:rsidR="00855223" w:rsidRPr="00855223">
        <w:rPr>
          <w:spacing w:val="-2"/>
        </w:rPr>
        <w:t xml:space="preserve"> </w:t>
      </w:r>
      <w:r w:rsidR="00855223">
        <w:rPr>
          <w:spacing w:val="-2"/>
        </w:rPr>
        <w:t>de</w:t>
      </w:r>
      <w:r w:rsidRPr="00E97D69">
        <w:rPr>
          <w:spacing w:val="-2"/>
        </w:rPr>
        <w:t xml:space="preserve"> 2015 respectivamente.</w:t>
      </w:r>
    </w:p>
    <w:p w14:paraId="4087AB1F" w14:textId="77777777" w:rsidR="00A81E83" w:rsidRPr="00222CE3" w:rsidRDefault="00A81E83" w:rsidP="008558DC">
      <w:pPr>
        <w:ind w:left="900"/>
      </w:pPr>
    </w:p>
    <w:p w14:paraId="2FBC96E9" w14:textId="77777777" w:rsidR="00A81E83" w:rsidRPr="00222CE3" w:rsidRDefault="00A81E83" w:rsidP="008558DC"/>
    <w:p w14:paraId="70F62988" w14:textId="77777777" w:rsidR="00A81E83" w:rsidRPr="00222CE3" w:rsidRDefault="00A560B6" w:rsidP="00B071CC">
      <w:pPr>
        <w:pStyle w:val="Heading3"/>
      </w:pPr>
      <w:bookmarkStart w:id="1464" w:name="_85_84_SQL"/>
      <w:bookmarkStart w:id="1465" w:name="_78_76_SQL"/>
      <w:bookmarkStart w:id="1466" w:name="_83_SQL_Server®"/>
      <w:bookmarkStart w:id="1467" w:name="Srv_85SQL2008R2Workgroup5ClientAddon"/>
      <w:bookmarkStart w:id="1468" w:name="_Toc336338343"/>
      <w:bookmarkStart w:id="1469" w:name="_Toc377683131"/>
      <w:bookmarkEnd w:id="1464"/>
      <w:bookmarkEnd w:id="1465"/>
      <w:bookmarkEnd w:id="1466"/>
      <w:r w:rsidRPr="00222CE3">
        <w:rPr>
          <w:rFonts w:ascii="Tahoma" w:hAnsi="Tahoma"/>
          <w:color w:val="F66400"/>
          <w:sz w:val="22"/>
          <w:vertAlign w:val="superscript"/>
        </w:rPr>
        <w:t>8</w:t>
      </w:r>
      <w:r w:rsidR="00B071CC">
        <w:rPr>
          <w:rFonts w:ascii="Tahoma" w:hAnsi="Tahoma"/>
          <w:color w:val="F66400"/>
          <w:sz w:val="22"/>
          <w:vertAlign w:val="superscript"/>
        </w:rPr>
        <w:t>3</w:t>
      </w:r>
      <w:r w:rsidRPr="00222CE3">
        <w:rPr>
          <w:rFonts w:ascii="Tahoma" w:hAnsi="Tahoma"/>
          <w:color w:val="F66400"/>
          <w:sz w:val="22"/>
        </w:rPr>
        <w:t xml:space="preserve"> SQL Server</w:t>
      </w:r>
      <w:r w:rsidR="00B33FB2" w:rsidRPr="00B33FB2">
        <w:rPr>
          <w:rFonts w:ascii="Tahoma" w:hAnsi="Tahoma"/>
          <w:color w:val="F66400"/>
          <w:sz w:val="22"/>
          <w:vertAlign w:val="superscript"/>
        </w:rPr>
        <w:t>®</w:t>
      </w:r>
      <w:r w:rsidRPr="00222CE3">
        <w:rPr>
          <w:rFonts w:ascii="Tahoma" w:hAnsi="Tahoma"/>
          <w:color w:val="F66400"/>
          <w:sz w:val="22"/>
        </w:rPr>
        <w:t xml:space="preserve"> 2008 R2 Workgroup (Complemento </w:t>
      </w:r>
      <w:r w:rsidR="00855223">
        <w:rPr>
          <w:rFonts w:ascii="Tahoma" w:hAnsi="Tahoma"/>
          <w:color w:val="F66400"/>
          <w:sz w:val="22"/>
        </w:rPr>
        <w:t>de</w:t>
      </w:r>
      <w:r w:rsidRPr="00222CE3">
        <w:rPr>
          <w:rFonts w:ascii="Tahoma" w:hAnsi="Tahoma"/>
          <w:color w:val="F66400"/>
          <w:sz w:val="22"/>
        </w:rPr>
        <w:t xml:space="preserve"> 5 Clientes)</w:t>
      </w:r>
      <w:bookmarkEnd w:id="1467"/>
      <w:bookmarkEnd w:id="1468"/>
      <w:bookmarkEnd w:id="1469"/>
    </w:p>
    <w:p w14:paraId="2EA42BC9" w14:textId="77777777" w:rsidR="00A81E83" w:rsidRPr="00222CE3" w:rsidRDefault="00A81E83" w:rsidP="00DA46D5">
      <w:pPr>
        <w:pStyle w:val="EndnoteText"/>
        <w:ind w:left="0"/>
      </w:pPr>
    </w:p>
    <w:p w14:paraId="6B308EB7" w14:textId="77777777" w:rsidR="00DA46D5" w:rsidRPr="00222CE3" w:rsidRDefault="00A81E83" w:rsidP="00DA46D5">
      <w:pPr>
        <w:spacing w:after="60"/>
        <w:ind w:left="720"/>
      </w:pPr>
      <w:r w:rsidRPr="00222CE3">
        <w:rPr>
          <w:b/>
        </w:rPr>
        <w:t xml:space="preserve">Concesiones </w:t>
      </w:r>
      <w:r w:rsidR="00855223">
        <w:rPr>
          <w:b/>
        </w:rPr>
        <w:t>de</w:t>
      </w:r>
      <w:r w:rsidRPr="00222CE3">
        <w:rPr>
          <w:b/>
        </w:rPr>
        <w:t xml:space="preserve"> licencia asociadas con el fin </w:t>
      </w:r>
      <w:r w:rsidR="00855223">
        <w:rPr>
          <w:b/>
        </w:rPr>
        <w:t>de</w:t>
      </w:r>
      <w:r w:rsidRPr="00222CE3">
        <w:rPr>
          <w:b/>
        </w:rPr>
        <w:t xml:space="preserve"> ciclo </w:t>
      </w:r>
      <w:r w:rsidR="00855223">
        <w:rPr>
          <w:b/>
        </w:rPr>
        <w:t>de</w:t>
      </w:r>
      <w:r w:rsidRPr="00222CE3">
        <w:rPr>
          <w:b/>
        </w:rPr>
        <w:t xml:space="preserve"> vida </w:t>
      </w:r>
      <w:r w:rsidR="00855223">
        <w:rPr>
          <w:b/>
        </w:rPr>
        <w:t>de</w:t>
      </w:r>
      <w:r w:rsidRPr="00222CE3">
        <w:rPr>
          <w:b/>
        </w:rPr>
        <w:t xml:space="preserve"> SQL Server Workgroup edition</w:t>
      </w:r>
    </w:p>
    <w:p w14:paraId="40DFF45F" w14:textId="77777777" w:rsidR="00A81E83" w:rsidRPr="00222CE3" w:rsidRDefault="00A81E83" w:rsidP="00DA46D5">
      <w:pPr>
        <w:ind w:left="720"/>
      </w:pPr>
      <w:r w:rsidRPr="00222CE3">
        <w:rPr>
          <w:rFonts w:eastAsia="Calibri" w:cs="Tahoma"/>
          <w:szCs w:val="18"/>
        </w:rPr>
        <w:t xml:space="preserve">SQL Server 2008 R2 Workgroup será la última versión </w:t>
      </w:r>
      <w:r w:rsidR="00855223">
        <w:rPr>
          <w:rFonts w:eastAsia="Calibri" w:cs="Tahoma"/>
          <w:szCs w:val="18"/>
        </w:rPr>
        <w:t>de</w:t>
      </w:r>
      <w:r w:rsidRPr="00222CE3">
        <w:rPr>
          <w:rFonts w:eastAsia="Calibri" w:cs="Tahoma"/>
          <w:szCs w:val="18"/>
        </w:rPr>
        <w:t xml:space="preserve"> SQL Server Workgroup edition.</w:t>
      </w:r>
      <w:r w:rsidR="00B33FB2">
        <w:rPr>
          <w:rFonts w:eastAsia="Calibri" w:cs="Tahoma"/>
          <w:szCs w:val="18"/>
        </w:rPr>
        <w:t xml:space="preserve"> </w:t>
      </w:r>
      <w:r w:rsidRPr="00222CE3">
        <w:rPr>
          <w:rFonts w:eastAsia="Calibri" w:cs="Tahoma"/>
          <w:szCs w:val="18"/>
        </w:rPr>
        <w:t xml:space="preserve">Como excepción, los clientes </w:t>
      </w:r>
      <w:r w:rsidR="00855223">
        <w:rPr>
          <w:rFonts w:eastAsia="Calibri" w:cs="Tahoma"/>
          <w:szCs w:val="18"/>
        </w:rPr>
        <w:t>de</w:t>
      </w:r>
      <w:r w:rsidRPr="00222CE3">
        <w:rPr>
          <w:rFonts w:eastAsia="Calibri" w:cs="Tahoma"/>
          <w:szCs w:val="18"/>
        </w:rPr>
        <w:t xml:space="preserve"> Licencias por Volumen con cobertura </w:t>
      </w:r>
      <w:r w:rsidR="00855223">
        <w:rPr>
          <w:rFonts w:eastAsia="Calibri" w:cs="Tahoma"/>
          <w:szCs w:val="18"/>
        </w:rPr>
        <w:t>de</w:t>
      </w:r>
      <w:r w:rsidRPr="00222CE3">
        <w:rPr>
          <w:rFonts w:eastAsia="Calibri" w:cs="Tahoma"/>
          <w:szCs w:val="18"/>
        </w:rPr>
        <w:t xml:space="preserve"> Software Assurance activa para licencias SQL Server 2008 R2 Workgroup Server el 1 </w:t>
      </w:r>
      <w:r w:rsidR="00855223">
        <w:rPr>
          <w:rFonts w:eastAsia="Calibri" w:cs="Tahoma"/>
          <w:szCs w:val="18"/>
        </w:rPr>
        <w:t>de</w:t>
      </w:r>
      <w:r w:rsidRPr="00222CE3">
        <w:rPr>
          <w:rFonts w:eastAsia="Calibri" w:cs="Tahoma"/>
          <w:szCs w:val="18"/>
        </w:rPr>
        <w:t xml:space="preserve"> abril </w:t>
      </w:r>
      <w:r w:rsidR="00855223">
        <w:rPr>
          <w:rFonts w:eastAsia="Calibri" w:cs="Tahoma"/>
          <w:szCs w:val="18"/>
        </w:rPr>
        <w:t>de</w:t>
      </w:r>
      <w:r w:rsidRPr="00222CE3">
        <w:rPr>
          <w:rFonts w:eastAsia="Calibri" w:cs="Tahoma"/>
          <w:szCs w:val="18"/>
        </w:rPr>
        <w:t xml:space="preserve"> 2012 pue</w:t>
      </w:r>
      <w:r w:rsidR="00855223">
        <w:rPr>
          <w:rFonts w:eastAsia="Calibri" w:cs="Tahoma"/>
          <w:szCs w:val="18"/>
        </w:rPr>
        <w:t>de</w:t>
      </w:r>
      <w:r w:rsidRPr="00222CE3">
        <w:rPr>
          <w:rFonts w:eastAsia="Calibri" w:cs="Tahoma"/>
          <w:szCs w:val="18"/>
        </w:rPr>
        <w:t xml:space="preserve">n actualizar a y utilizar SQL Server 2012 Standard Server (o cualquier versión posterior </w:t>
      </w:r>
      <w:r w:rsidR="00855223">
        <w:rPr>
          <w:rFonts w:eastAsia="Calibri" w:cs="Tahoma"/>
          <w:szCs w:val="18"/>
        </w:rPr>
        <w:t>de</w:t>
      </w:r>
      <w:r w:rsidRPr="00222CE3">
        <w:rPr>
          <w:rFonts w:eastAsia="Calibri" w:cs="Tahoma"/>
          <w:szCs w:val="18"/>
        </w:rPr>
        <w:t xml:space="preserve"> ese producto disponible durante su cobertura) en lugar </w:t>
      </w:r>
      <w:r w:rsidR="00855223">
        <w:rPr>
          <w:rFonts w:eastAsia="Calibri" w:cs="Tahoma"/>
          <w:szCs w:val="18"/>
        </w:rPr>
        <w:t>de</w:t>
      </w:r>
      <w:r w:rsidRPr="00222CE3">
        <w:rPr>
          <w:rFonts w:eastAsia="Calibri" w:cs="Tahoma"/>
          <w:szCs w:val="18"/>
        </w:rPr>
        <w:t xml:space="preserve"> SQL Server Workgroup edition y adquirir Software Assurance para SQL Server Standard cuando expire su cobertura actual. Asimismo, los clientes </w:t>
      </w:r>
      <w:r w:rsidR="00855223">
        <w:rPr>
          <w:rFonts w:eastAsia="Calibri" w:cs="Tahoma"/>
          <w:szCs w:val="18"/>
        </w:rPr>
        <w:t>de</w:t>
      </w:r>
      <w:r w:rsidRPr="00222CE3">
        <w:rPr>
          <w:rFonts w:eastAsia="Calibri" w:cs="Tahoma"/>
          <w:szCs w:val="18"/>
        </w:rPr>
        <w:t xml:space="preserve"> Licencias por Volumen con cobertura </w:t>
      </w:r>
      <w:r w:rsidR="00855223">
        <w:rPr>
          <w:rFonts w:eastAsia="Calibri" w:cs="Tahoma"/>
          <w:szCs w:val="18"/>
        </w:rPr>
        <w:t>de</w:t>
      </w:r>
      <w:r w:rsidRPr="00222CE3">
        <w:rPr>
          <w:rFonts w:eastAsia="Calibri" w:cs="Tahoma"/>
          <w:szCs w:val="18"/>
        </w:rPr>
        <w:t xml:space="preserve"> Software Assurance activa para Licencias CAL </w:t>
      </w:r>
      <w:r w:rsidR="00855223">
        <w:rPr>
          <w:rFonts w:eastAsia="Calibri" w:cs="Tahoma"/>
          <w:szCs w:val="18"/>
        </w:rPr>
        <w:t>de</w:t>
      </w:r>
      <w:r w:rsidRPr="00222CE3">
        <w:rPr>
          <w:rFonts w:eastAsia="Calibri" w:cs="Tahoma"/>
          <w:szCs w:val="18"/>
        </w:rPr>
        <w:t xml:space="preserve"> SQL Server 2008 R2 Workgroup el 1 </w:t>
      </w:r>
      <w:r w:rsidR="00855223">
        <w:rPr>
          <w:rFonts w:eastAsia="Calibri" w:cs="Tahoma"/>
          <w:szCs w:val="18"/>
        </w:rPr>
        <w:t>de</w:t>
      </w:r>
      <w:r w:rsidRPr="00222CE3">
        <w:rPr>
          <w:rFonts w:eastAsia="Calibri" w:cs="Tahoma"/>
          <w:szCs w:val="18"/>
        </w:rPr>
        <w:t xml:space="preserve"> abril </w:t>
      </w:r>
      <w:r w:rsidR="00855223">
        <w:rPr>
          <w:rFonts w:eastAsia="Calibri" w:cs="Tahoma"/>
          <w:szCs w:val="18"/>
        </w:rPr>
        <w:t>de</w:t>
      </w:r>
      <w:r w:rsidRPr="00222CE3">
        <w:rPr>
          <w:rFonts w:eastAsia="Calibri" w:cs="Tahoma"/>
          <w:szCs w:val="18"/>
        </w:rPr>
        <w:t xml:space="preserve"> 2012 pue</w:t>
      </w:r>
      <w:r w:rsidR="00855223">
        <w:rPr>
          <w:rFonts w:eastAsia="Calibri" w:cs="Tahoma"/>
          <w:szCs w:val="18"/>
        </w:rPr>
        <w:t>de</w:t>
      </w:r>
      <w:r w:rsidRPr="00222CE3">
        <w:rPr>
          <w:rFonts w:eastAsia="Calibri" w:cs="Tahoma"/>
          <w:szCs w:val="18"/>
        </w:rPr>
        <w:t xml:space="preserve">n actualizar a y utilizar Licencias CAL </w:t>
      </w:r>
      <w:r w:rsidR="00855223">
        <w:rPr>
          <w:rFonts w:eastAsia="Calibri" w:cs="Tahoma"/>
          <w:szCs w:val="18"/>
        </w:rPr>
        <w:t>de</w:t>
      </w:r>
      <w:r w:rsidRPr="00222CE3">
        <w:rPr>
          <w:rFonts w:eastAsia="Calibri" w:cs="Tahoma"/>
          <w:szCs w:val="18"/>
        </w:rPr>
        <w:t xml:space="preserve"> SQL Server 2012 (o cualquier versión posterior </w:t>
      </w:r>
      <w:r w:rsidR="00855223">
        <w:rPr>
          <w:rFonts w:eastAsia="Calibri" w:cs="Tahoma"/>
          <w:szCs w:val="18"/>
        </w:rPr>
        <w:t>de</w:t>
      </w:r>
      <w:r w:rsidRPr="00222CE3">
        <w:rPr>
          <w:rFonts w:eastAsia="Calibri" w:cs="Tahoma"/>
          <w:szCs w:val="18"/>
        </w:rPr>
        <w:t xml:space="preserve"> esa CAL disponible durante su cobertura) en lugar </w:t>
      </w:r>
      <w:r w:rsidR="00855223">
        <w:rPr>
          <w:rFonts w:eastAsia="Calibri" w:cs="Tahoma"/>
          <w:szCs w:val="18"/>
        </w:rPr>
        <w:t>de</w:t>
      </w:r>
      <w:r w:rsidRPr="00222CE3">
        <w:rPr>
          <w:rFonts w:eastAsia="Calibri" w:cs="Tahoma"/>
          <w:szCs w:val="18"/>
        </w:rPr>
        <w:t xml:space="preserve"> su Licencia CAL </w:t>
      </w:r>
      <w:r w:rsidR="00855223">
        <w:rPr>
          <w:rFonts w:eastAsia="Calibri" w:cs="Tahoma"/>
          <w:szCs w:val="18"/>
        </w:rPr>
        <w:t>de</w:t>
      </w:r>
      <w:r w:rsidRPr="00222CE3">
        <w:rPr>
          <w:rFonts w:eastAsia="Calibri" w:cs="Tahoma"/>
          <w:szCs w:val="18"/>
        </w:rPr>
        <w:t xml:space="preserve"> SQL Server Workgroup y adquirir Software Assurance para CAL </w:t>
      </w:r>
      <w:r w:rsidR="00855223">
        <w:rPr>
          <w:rFonts w:eastAsia="Calibri" w:cs="Tahoma"/>
          <w:szCs w:val="18"/>
        </w:rPr>
        <w:t>de</w:t>
      </w:r>
      <w:r w:rsidRPr="00222CE3">
        <w:rPr>
          <w:rFonts w:eastAsia="Calibri" w:cs="Tahoma"/>
          <w:szCs w:val="18"/>
        </w:rPr>
        <w:t xml:space="preserve"> SQL Server en su siguiente renovación.</w:t>
      </w:r>
      <w:r w:rsidR="00B33FB2">
        <w:rPr>
          <w:rFonts w:eastAsia="Calibri" w:cs="Tahoma"/>
          <w:szCs w:val="18"/>
        </w:rPr>
        <w:t xml:space="preserve"> </w:t>
      </w:r>
      <w:r w:rsidRPr="00222CE3">
        <w:rPr>
          <w:rFonts w:eastAsia="Calibri" w:cs="Tahoma"/>
          <w:szCs w:val="18"/>
        </w:rPr>
        <w:t xml:space="preserve">Las licencias </w:t>
      </w:r>
      <w:r w:rsidR="00855223">
        <w:rPr>
          <w:rFonts w:eastAsia="Calibri" w:cs="Tahoma"/>
          <w:szCs w:val="18"/>
        </w:rPr>
        <w:t>de</w:t>
      </w:r>
      <w:r w:rsidRPr="00222CE3">
        <w:rPr>
          <w:rFonts w:eastAsia="Calibri" w:cs="Tahoma"/>
          <w:szCs w:val="18"/>
        </w:rPr>
        <w:t xml:space="preserve"> SQL Server Workgroup </w:t>
      </w:r>
      <w:r w:rsidR="00855223">
        <w:rPr>
          <w:rFonts w:eastAsia="Calibri" w:cs="Tahoma"/>
          <w:szCs w:val="18"/>
        </w:rPr>
        <w:t>de</w:t>
      </w:r>
      <w:r w:rsidRPr="00222CE3">
        <w:rPr>
          <w:rFonts w:eastAsia="Calibri" w:cs="Tahoma"/>
          <w:szCs w:val="18"/>
        </w:rPr>
        <w:t xml:space="preserve"> los clientes </w:t>
      </w:r>
      <w:r w:rsidR="00855223">
        <w:rPr>
          <w:rFonts w:eastAsia="Calibri" w:cs="Tahoma"/>
          <w:szCs w:val="18"/>
        </w:rPr>
        <w:t>de</w:t>
      </w:r>
      <w:r w:rsidRPr="00222CE3">
        <w:rPr>
          <w:rFonts w:eastAsia="Calibri" w:cs="Tahoma"/>
          <w:szCs w:val="18"/>
        </w:rPr>
        <w:t xml:space="preserve">jan </w:t>
      </w:r>
      <w:r w:rsidR="00855223">
        <w:rPr>
          <w:rFonts w:eastAsia="Calibri" w:cs="Tahoma"/>
          <w:szCs w:val="18"/>
        </w:rPr>
        <w:t>de</w:t>
      </w:r>
      <w:r w:rsidRPr="00222CE3">
        <w:rPr>
          <w:rFonts w:eastAsia="Calibri" w:cs="Tahoma"/>
          <w:szCs w:val="18"/>
        </w:rPr>
        <w:t xml:space="preserve"> ser válidas cuando adquieren Software Assurance </w:t>
      </w:r>
      <w:r w:rsidR="00855223">
        <w:rPr>
          <w:rFonts w:eastAsia="Calibri" w:cs="Tahoma"/>
          <w:szCs w:val="18"/>
        </w:rPr>
        <w:t>de</w:t>
      </w:r>
      <w:r w:rsidRPr="00222CE3">
        <w:rPr>
          <w:rFonts w:eastAsia="Calibri" w:cs="Tahoma"/>
          <w:szCs w:val="18"/>
        </w:rPr>
        <w:t xml:space="preserve"> SQL Server Standard en virtud </w:t>
      </w:r>
      <w:r w:rsidR="00855223">
        <w:rPr>
          <w:rFonts w:eastAsia="Calibri" w:cs="Tahoma"/>
          <w:szCs w:val="18"/>
        </w:rPr>
        <w:t>de</w:t>
      </w:r>
      <w:r w:rsidRPr="00222CE3">
        <w:rPr>
          <w:rFonts w:eastAsia="Calibri" w:cs="Tahoma"/>
          <w:szCs w:val="18"/>
        </w:rPr>
        <w:t xml:space="preserve"> esta oferta.</w:t>
      </w:r>
    </w:p>
    <w:p w14:paraId="6AAEBDF2" w14:textId="77777777" w:rsidR="000D5F24" w:rsidRPr="00222CE3" w:rsidRDefault="000D5F24"/>
    <w:p w14:paraId="4CB9DA29" w14:textId="77777777" w:rsidR="00DA46D5" w:rsidRPr="00222CE3" w:rsidRDefault="00A81E83" w:rsidP="00DA46D5">
      <w:pPr>
        <w:spacing w:after="60"/>
        <w:ind w:left="720"/>
      </w:pPr>
      <w:r w:rsidRPr="00222CE3">
        <w:rPr>
          <w:b/>
        </w:rPr>
        <w:lastRenderedPageBreak/>
        <w:t>Para clientes ubicados en la República Popular</w:t>
      </w:r>
      <w:r w:rsidRPr="00222CE3">
        <w:t xml:space="preserve"> </w:t>
      </w:r>
      <w:r w:rsidRPr="00222CE3">
        <w:rPr>
          <w:b/>
        </w:rPr>
        <w:t>China y que adquieran licencias y Software Assurance para SQL Server 2008 R2</w:t>
      </w:r>
    </w:p>
    <w:p w14:paraId="10F32A4B" w14:textId="77777777" w:rsidR="00A81E83" w:rsidRPr="00222CE3" w:rsidRDefault="00A81E83" w:rsidP="00DA46D5">
      <w:pPr>
        <w:ind w:left="720"/>
      </w:pPr>
      <w:r w:rsidRPr="00222CE3">
        <w:t xml:space="preserve">Las referencias que se hacen en esta lista </w:t>
      </w:r>
      <w:r w:rsidR="00855223">
        <w:t>de</w:t>
      </w:r>
      <w:r w:rsidRPr="00222CE3">
        <w:t xml:space="preserve"> producto al 1 </w:t>
      </w:r>
      <w:r w:rsidR="00855223">
        <w:t>de</w:t>
      </w:r>
      <w:r w:rsidRPr="00222CE3">
        <w:t xml:space="preserve"> abril</w:t>
      </w:r>
      <w:r w:rsidR="00855223" w:rsidRPr="00855223">
        <w:t xml:space="preserve"> </w:t>
      </w:r>
      <w:r w:rsidR="00855223">
        <w:t>de</w:t>
      </w:r>
      <w:r w:rsidRPr="00222CE3">
        <w:t xml:space="preserve"> 2012 no se aplican. La fecha aplicable a estos clientes será el 1 </w:t>
      </w:r>
      <w:r w:rsidR="00855223">
        <w:t>de</w:t>
      </w:r>
      <w:r w:rsidRPr="00222CE3">
        <w:t xml:space="preserve"> julio</w:t>
      </w:r>
      <w:r w:rsidR="00855223" w:rsidRPr="00855223">
        <w:t xml:space="preserve"> </w:t>
      </w:r>
      <w:r w:rsidR="00855223">
        <w:t>de</w:t>
      </w:r>
      <w:r w:rsidRPr="00222CE3">
        <w:t xml:space="preserve"> 2012.</w:t>
      </w:r>
    </w:p>
    <w:p w14:paraId="5BAA3917" w14:textId="77777777" w:rsidR="00DA46D5" w:rsidRPr="00222CE3" w:rsidRDefault="00DA46D5" w:rsidP="00DA46D5">
      <w:pPr>
        <w:ind w:left="720"/>
      </w:pPr>
    </w:p>
    <w:p w14:paraId="2C5D09E3" w14:textId="77777777" w:rsidR="00DA46D5" w:rsidRPr="00222CE3" w:rsidRDefault="00DA46D5" w:rsidP="00DA46D5">
      <w:pPr>
        <w:ind w:left="720"/>
      </w:pPr>
    </w:p>
    <w:p w14:paraId="08511DD6" w14:textId="77777777" w:rsidR="00586FCE" w:rsidRPr="00222CE3" w:rsidRDefault="00D629A3" w:rsidP="00DA46D5">
      <w:pPr>
        <w:ind w:left="720"/>
      </w:pPr>
      <w:r w:rsidRPr="00222CE3">
        <w:rPr>
          <w:rFonts w:eastAsia="Calibri" w:cs="Tahoma"/>
          <w:color w:val="000000"/>
          <w:sz w:val="2"/>
          <w:szCs w:val="18"/>
        </w:rPr>
        <w:t>3</w:t>
      </w:r>
    </w:p>
    <w:p w14:paraId="2AF26273" w14:textId="77777777" w:rsidR="00A81E83" w:rsidRPr="00222CE3" w:rsidRDefault="00A560B6" w:rsidP="00B071CC">
      <w:pPr>
        <w:pStyle w:val="Heading3"/>
        <w:keepNext/>
        <w:ind w:left="720" w:hanging="720"/>
      </w:pPr>
      <w:bookmarkStart w:id="1470" w:name="_79_77_SQL"/>
      <w:bookmarkStart w:id="1471" w:name="_81_SQL_Server®"/>
      <w:bookmarkStart w:id="1472" w:name="_84_SQL_Server®"/>
      <w:bookmarkStart w:id="1473" w:name="_Toc336338344"/>
      <w:bookmarkStart w:id="1474" w:name="_Toc377683132"/>
      <w:bookmarkStart w:id="1475" w:name="Srv_72SQLSvr08R2WorkgroupProc"/>
      <w:bookmarkEnd w:id="1470"/>
      <w:bookmarkEnd w:id="1471"/>
      <w:bookmarkEnd w:id="1472"/>
      <w:r w:rsidRPr="00222CE3">
        <w:rPr>
          <w:rFonts w:ascii="Tahoma" w:hAnsi="Tahoma" w:cs="Tahoma"/>
          <w:color w:val="F66400"/>
          <w:sz w:val="22"/>
          <w:vertAlign w:val="superscript"/>
        </w:rPr>
        <w:t>8</w:t>
      </w:r>
      <w:r w:rsidR="00B071CC">
        <w:rPr>
          <w:rFonts w:ascii="Tahoma" w:hAnsi="Tahoma" w:cs="Tahoma"/>
          <w:color w:val="F66400"/>
          <w:sz w:val="22"/>
          <w:vertAlign w:val="superscript"/>
        </w:rPr>
        <w:t>4</w:t>
      </w:r>
      <w:r w:rsidRPr="00222CE3">
        <w:rPr>
          <w:rFonts w:ascii="Tahoma" w:hAnsi="Tahoma" w:cs="Tahoma"/>
          <w:color w:val="F66400"/>
          <w:sz w:val="22"/>
        </w:rPr>
        <w:t xml:space="preserve"> SQL Server</w:t>
      </w:r>
      <w:r w:rsidR="00B33FB2" w:rsidRPr="00B33FB2">
        <w:rPr>
          <w:rFonts w:ascii="Tahoma" w:hAnsi="Tahoma" w:cs="Tahoma"/>
          <w:color w:val="F66400"/>
          <w:sz w:val="22"/>
          <w:vertAlign w:val="superscript"/>
        </w:rPr>
        <w:t>®</w:t>
      </w:r>
      <w:r w:rsidRPr="00222CE3">
        <w:rPr>
          <w:rFonts w:ascii="Tahoma" w:hAnsi="Tahoma" w:cs="Tahoma"/>
          <w:color w:val="F66400"/>
          <w:sz w:val="22"/>
        </w:rPr>
        <w:t xml:space="preserve"> 2008 R2 Workgroup por Procesador</w:t>
      </w:r>
      <w:bookmarkEnd w:id="1473"/>
      <w:bookmarkEnd w:id="1474"/>
    </w:p>
    <w:bookmarkEnd w:id="1475"/>
    <w:p w14:paraId="2FB7A919" w14:textId="77777777" w:rsidR="00A81E83" w:rsidRPr="00222CE3" w:rsidRDefault="00A81E83" w:rsidP="000C03F3">
      <w:pPr>
        <w:ind w:left="720"/>
      </w:pPr>
    </w:p>
    <w:p w14:paraId="33DEFD53" w14:textId="77777777" w:rsidR="000C03F3" w:rsidRPr="00222CE3" w:rsidRDefault="00A81E83" w:rsidP="000C03F3">
      <w:pPr>
        <w:spacing w:after="60"/>
        <w:ind w:left="720"/>
      </w:pPr>
      <w:r w:rsidRPr="00222CE3">
        <w:rPr>
          <w:rFonts w:eastAsia="Calibri" w:cs="Tahoma"/>
          <w:b/>
          <w:color w:val="000000"/>
          <w:szCs w:val="18"/>
        </w:rPr>
        <w:t xml:space="preserve">Concesiones </w:t>
      </w:r>
      <w:r w:rsidR="00855223">
        <w:rPr>
          <w:rFonts w:eastAsia="Calibri" w:cs="Tahoma"/>
          <w:b/>
          <w:color w:val="000000"/>
          <w:szCs w:val="18"/>
        </w:rPr>
        <w:t>de</w:t>
      </w:r>
      <w:r w:rsidRPr="00222CE3">
        <w:rPr>
          <w:rFonts w:eastAsia="Calibri" w:cs="Tahoma"/>
          <w:b/>
          <w:color w:val="000000"/>
          <w:szCs w:val="18"/>
        </w:rPr>
        <w:t xml:space="preserve"> licencia asociadas con el cambio en el mo</w:t>
      </w:r>
      <w:r w:rsidR="00855223">
        <w:rPr>
          <w:rFonts w:eastAsia="Calibri" w:cs="Tahoma"/>
          <w:b/>
          <w:color w:val="000000"/>
          <w:szCs w:val="18"/>
        </w:rPr>
        <w:t>de</w:t>
      </w:r>
      <w:r w:rsidRPr="00222CE3">
        <w:rPr>
          <w:rFonts w:eastAsia="Calibri" w:cs="Tahoma"/>
          <w:b/>
          <w:color w:val="000000"/>
          <w:szCs w:val="18"/>
        </w:rPr>
        <w:t xml:space="preserve">lo </w:t>
      </w:r>
      <w:r w:rsidR="00855223">
        <w:rPr>
          <w:rFonts w:eastAsia="Calibri" w:cs="Tahoma"/>
          <w:b/>
          <w:color w:val="000000"/>
          <w:szCs w:val="18"/>
        </w:rPr>
        <w:t>de</w:t>
      </w:r>
      <w:r w:rsidRPr="00222CE3">
        <w:rPr>
          <w:rFonts w:eastAsia="Calibri" w:cs="Tahoma"/>
          <w:b/>
          <w:color w:val="000000"/>
          <w:szCs w:val="18"/>
        </w:rPr>
        <w:t xml:space="preserve"> licencia</w:t>
      </w:r>
    </w:p>
    <w:p w14:paraId="0CA91972" w14:textId="77777777" w:rsidR="00A81E83" w:rsidRPr="00222CE3" w:rsidRDefault="00A81E83" w:rsidP="000C03F3">
      <w:pPr>
        <w:ind w:left="720"/>
      </w:pPr>
      <w:r w:rsidRPr="00222CE3">
        <w:rPr>
          <w:rFonts w:eastAsia="Calibri" w:cs="Tahoma"/>
          <w:color w:val="000000"/>
          <w:szCs w:val="18"/>
        </w:rPr>
        <w:t xml:space="preserve">SQL Server 2008 R2 será la última versión </w:t>
      </w:r>
      <w:r w:rsidR="00855223">
        <w:rPr>
          <w:rFonts w:eastAsia="Calibri" w:cs="Tahoma"/>
          <w:color w:val="000000"/>
          <w:szCs w:val="18"/>
        </w:rPr>
        <w:t>de</w:t>
      </w:r>
      <w:r w:rsidRPr="00222CE3">
        <w:rPr>
          <w:rFonts w:eastAsia="Calibri" w:cs="Tahoma"/>
          <w:color w:val="000000"/>
          <w:szCs w:val="18"/>
        </w:rPr>
        <w:t xml:space="preserve"> SQL Server se conce</w:t>
      </w:r>
      <w:r w:rsidR="00855223">
        <w:rPr>
          <w:rFonts w:eastAsia="Calibri" w:cs="Tahoma"/>
          <w:color w:val="000000"/>
          <w:szCs w:val="18"/>
        </w:rPr>
        <w:t>de</w:t>
      </w:r>
      <w:r w:rsidRPr="00222CE3">
        <w:rPr>
          <w:rFonts w:eastAsia="Calibri" w:cs="Tahoma"/>
          <w:color w:val="000000"/>
          <w:szCs w:val="18"/>
        </w:rPr>
        <w:t xml:space="preserve"> en virtud </w:t>
      </w:r>
      <w:r w:rsidR="00855223">
        <w:rPr>
          <w:rFonts w:eastAsia="Calibri" w:cs="Tahoma"/>
          <w:color w:val="000000"/>
          <w:szCs w:val="18"/>
        </w:rPr>
        <w:t>de</w:t>
      </w:r>
      <w:r w:rsidRPr="00222CE3">
        <w:rPr>
          <w:rFonts w:eastAsia="Calibri" w:cs="Tahoma"/>
          <w:color w:val="000000"/>
          <w:szCs w:val="18"/>
        </w:rPr>
        <w:t>l mo</w:t>
      </w:r>
      <w:r w:rsidR="00855223">
        <w:rPr>
          <w:rFonts w:eastAsia="Calibri" w:cs="Tahoma"/>
          <w:color w:val="000000"/>
          <w:szCs w:val="18"/>
        </w:rPr>
        <w:t>de</w:t>
      </w:r>
      <w:r w:rsidRPr="00222CE3">
        <w:rPr>
          <w:rFonts w:eastAsia="Calibri" w:cs="Tahoma"/>
          <w:color w:val="000000"/>
          <w:szCs w:val="18"/>
        </w:rPr>
        <w:t xml:space="preserve">lo </w:t>
      </w:r>
      <w:r w:rsidR="00855223">
        <w:rPr>
          <w:rFonts w:eastAsia="Calibri" w:cs="Tahoma"/>
          <w:color w:val="000000"/>
          <w:szCs w:val="18"/>
        </w:rPr>
        <w:t>de</w:t>
      </w:r>
      <w:r w:rsidRPr="00222CE3">
        <w:rPr>
          <w:rFonts w:eastAsia="Calibri" w:cs="Tahoma"/>
          <w:color w:val="000000"/>
          <w:szCs w:val="18"/>
        </w:rPr>
        <w:t xml:space="preserve"> licencias Por</w:t>
      </w:r>
      <w:r w:rsidR="00E97D69">
        <w:rPr>
          <w:rFonts w:eastAsia="Calibri" w:cs="Tahoma"/>
          <w:color w:val="000000"/>
          <w:szCs w:val="18"/>
        </w:rPr>
        <w:t> </w:t>
      </w:r>
      <w:r w:rsidRPr="00222CE3">
        <w:rPr>
          <w:rFonts w:eastAsia="Calibri" w:cs="Tahoma"/>
          <w:color w:val="000000"/>
          <w:szCs w:val="18"/>
        </w:rPr>
        <w:t xml:space="preserve">Procesador y la última versión </w:t>
      </w:r>
      <w:r w:rsidR="00855223">
        <w:rPr>
          <w:rFonts w:eastAsia="Calibri" w:cs="Tahoma"/>
          <w:color w:val="000000"/>
          <w:szCs w:val="18"/>
        </w:rPr>
        <w:t>de</w:t>
      </w:r>
      <w:r w:rsidRPr="00222CE3">
        <w:rPr>
          <w:rFonts w:eastAsia="Calibri" w:cs="Tahoma"/>
          <w:color w:val="000000"/>
          <w:szCs w:val="18"/>
        </w:rPr>
        <w:t xml:space="preserve"> SQL Server Workgroup edition.</w:t>
      </w:r>
      <w:r w:rsidR="00B33FB2">
        <w:rPr>
          <w:rFonts w:eastAsia="Calibri" w:cs="Tahoma"/>
          <w:color w:val="000000"/>
          <w:szCs w:val="18"/>
        </w:rPr>
        <w:t xml:space="preserve"> </w:t>
      </w:r>
      <w:r w:rsidRPr="00222CE3">
        <w:rPr>
          <w:rFonts w:eastAsia="Calibri" w:cs="Tahoma"/>
          <w:color w:val="000000"/>
          <w:szCs w:val="18"/>
        </w:rPr>
        <w:t xml:space="preserve">Como excepción, a los clientes </w:t>
      </w:r>
      <w:r w:rsidR="00855223">
        <w:rPr>
          <w:rFonts w:eastAsia="Calibri" w:cs="Tahoma"/>
          <w:color w:val="000000"/>
          <w:szCs w:val="18"/>
        </w:rPr>
        <w:t>de</w:t>
      </w:r>
      <w:r w:rsidRPr="00222CE3">
        <w:rPr>
          <w:rFonts w:eastAsia="Calibri" w:cs="Tahoma"/>
          <w:color w:val="000000"/>
          <w:szCs w:val="18"/>
        </w:rPr>
        <w:t xml:space="preserve"> Licencias por Volumen con cobertura </w:t>
      </w:r>
      <w:r w:rsidR="00855223">
        <w:rPr>
          <w:rFonts w:eastAsia="Calibri" w:cs="Tahoma"/>
          <w:color w:val="000000"/>
          <w:szCs w:val="18"/>
        </w:rPr>
        <w:t>de</w:t>
      </w:r>
      <w:r w:rsidRPr="00222CE3">
        <w:rPr>
          <w:rFonts w:eastAsia="Calibri" w:cs="Tahoma"/>
          <w:color w:val="000000"/>
          <w:szCs w:val="18"/>
        </w:rPr>
        <w:t xml:space="preserve"> Software Assurance activa para licencias </w:t>
      </w:r>
      <w:r w:rsidR="00855223">
        <w:rPr>
          <w:rFonts w:eastAsia="Calibri" w:cs="Tahoma"/>
          <w:color w:val="000000"/>
          <w:szCs w:val="18"/>
        </w:rPr>
        <w:t>de</w:t>
      </w:r>
      <w:r w:rsidRPr="00222CE3">
        <w:rPr>
          <w:rFonts w:eastAsia="Calibri" w:cs="Tahoma"/>
          <w:color w:val="000000"/>
          <w:szCs w:val="18"/>
        </w:rPr>
        <w:t xml:space="preserve"> procesador </w:t>
      </w:r>
      <w:r w:rsidR="00855223">
        <w:rPr>
          <w:rFonts w:eastAsia="Calibri" w:cs="Tahoma"/>
          <w:color w:val="000000"/>
          <w:szCs w:val="18"/>
        </w:rPr>
        <w:t>de</w:t>
      </w:r>
      <w:r w:rsidRPr="00222CE3">
        <w:rPr>
          <w:rFonts w:eastAsia="Calibri" w:cs="Tahoma"/>
          <w:color w:val="000000"/>
          <w:szCs w:val="18"/>
        </w:rPr>
        <w:t xml:space="preserve"> SQL Server 2008 R2 Workgroup el 1 </w:t>
      </w:r>
      <w:r w:rsidR="00855223">
        <w:rPr>
          <w:rFonts w:eastAsia="Calibri" w:cs="Tahoma"/>
          <w:color w:val="000000"/>
          <w:szCs w:val="18"/>
        </w:rPr>
        <w:t>de</w:t>
      </w:r>
      <w:r w:rsidRPr="00222CE3">
        <w:rPr>
          <w:rFonts w:eastAsia="Calibri" w:cs="Tahoma"/>
          <w:color w:val="000000"/>
          <w:szCs w:val="18"/>
        </w:rPr>
        <w:t xml:space="preserve"> abril </w:t>
      </w:r>
      <w:r w:rsidR="00855223">
        <w:rPr>
          <w:rFonts w:eastAsia="Calibri" w:cs="Tahoma"/>
          <w:color w:val="000000"/>
          <w:szCs w:val="18"/>
        </w:rPr>
        <w:t>de</w:t>
      </w:r>
      <w:r w:rsidRPr="00222CE3">
        <w:rPr>
          <w:rFonts w:eastAsia="Calibri" w:cs="Tahoma"/>
          <w:color w:val="000000"/>
          <w:szCs w:val="18"/>
        </w:rPr>
        <w:t xml:space="preserve"> 2012 (</w:t>
      </w:r>
      <w:r w:rsidR="0084564E">
        <w:rPr>
          <w:rFonts w:eastAsia="Calibri" w:cs="Tahoma"/>
          <w:color w:val="000000"/>
          <w:szCs w:val="18"/>
        </w:rPr>
        <w:t>“</w:t>
      </w:r>
      <w:r w:rsidRPr="00222CE3">
        <w:rPr>
          <w:rFonts w:eastAsia="Calibri" w:cs="Tahoma"/>
          <w:color w:val="000000"/>
          <w:szCs w:val="18"/>
        </w:rPr>
        <w:t>licencias cualificadas</w:t>
      </w:r>
      <w:r w:rsidR="0084564E">
        <w:rPr>
          <w:rFonts w:eastAsia="Calibri" w:cs="Tahoma"/>
          <w:color w:val="000000"/>
          <w:szCs w:val="18"/>
        </w:rPr>
        <w:t>”</w:t>
      </w:r>
      <w:r w:rsidRPr="00222CE3">
        <w:rPr>
          <w:rFonts w:eastAsia="Calibri" w:cs="Tahoma"/>
          <w:color w:val="000000"/>
          <w:szCs w:val="18"/>
        </w:rPr>
        <w:t xml:space="preserve">) se les ofrecen las siguientes opciones. Las licencias </w:t>
      </w:r>
      <w:r w:rsidR="00855223">
        <w:rPr>
          <w:rFonts w:eastAsia="Calibri" w:cs="Tahoma"/>
          <w:color w:val="000000"/>
          <w:szCs w:val="18"/>
        </w:rPr>
        <w:t>de</w:t>
      </w:r>
      <w:r w:rsidRPr="00222CE3">
        <w:rPr>
          <w:rFonts w:eastAsia="Calibri" w:cs="Tahoma"/>
          <w:color w:val="000000"/>
          <w:szCs w:val="18"/>
        </w:rPr>
        <w:t xml:space="preserve"> procesador </w:t>
      </w:r>
      <w:r w:rsidR="00855223">
        <w:rPr>
          <w:rFonts w:eastAsia="Calibri" w:cs="Tahoma"/>
          <w:color w:val="000000"/>
          <w:szCs w:val="18"/>
        </w:rPr>
        <w:t>de</w:t>
      </w:r>
      <w:r w:rsidRPr="00222CE3">
        <w:rPr>
          <w:rFonts w:eastAsia="Calibri" w:cs="Tahoma"/>
          <w:color w:val="000000"/>
          <w:szCs w:val="18"/>
        </w:rPr>
        <w:t xml:space="preserve"> SQL Server 2008 R2 Workgroup </w:t>
      </w:r>
      <w:r w:rsidRPr="00222CE3">
        <w:rPr>
          <w:rFonts w:cs="Tahoma"/>
          <w:bCs/>
          <w:color w:val="000000"/>
          <w:szCs w:val="18"/>
        </w:rPr>
        <w:t xml:space="preserve">adquiridas posteriormente en virtud </w:t>
      </w:r>
      <w:r w:rsidR="00855223">
        <w:rPr>
          <w:rFonts w:cs="Tahoma"/>
          <w:bCs/>
          <w:color w:val="000000"/>
          <w:szCs w:val="18"/>
        </w:rPr>
        <w:t>de</w:t>
      </w:r>
      <w:r w:rsidRPr="00222CE3">
        <w:rPr>
          <w:rFonts w:cs="Tahoma"/>
          <w:bCs/>
          <w:color w:val="000000"/>
          <w:szCs w:val="18"/>
        </w:rPr>
        <w:t xml:space="preserve">l mismo periodo </w:t>
      </w:r>
      <w:r w:rsidR="00855223">
        <w:rPr>
          <w:rFonts w:cs="Tahoma"/>
          <w:bCs/>
          <w:color w:val="000000"/>
          <w:szCs w:val="18"/>
        </w:rPr>
        <w:t>de</w:t>
      </w:r>
      <w:r w:rsidRPr="00222CE3">
        <w:rPr>
          <w:rFonts w:cs="Tahoma"/>
          <w:bCs/>
          <w:color w:val="000000"/>
          <w:szCs w:val="18"/>
        </w:rPr>
        <w:t xml:space="preserve"> inscripción, pero antes </w:t>
      </w:r>
      <w:r w:rsidR="00855223">
        <w:rPr>
          <w:rFonts w:cs="Tahoma"/>
          <w:bCs/>
          <w:color w:val="000000"/>
          <w:szCs w:val="18"/>
        </w:rPr>
        <w:t>de</w:t>
      </w:r>
      <w:r w:rsidRPr="00222CE3">
        <w:rPr>
          <w:rFonts w:cs="Tahoma"/>
          <w:bCs/>
          <w:color w:val="000000"/>
          <w:szCs w:val="18"/>
        </w:rPr>
        <w:t xml:space="preserve">l 1 </w:t>
      </w:r>
      <w:r w:rsidR="00855223">
        <w:rPr>
          <w:rFonts w:cs="Tahoma"/>
          <w:bCs/>
          <w:color w:val="000000"/>
          <w:szCs w:val="18"/>
        </w:rPr>
        <w:t>de</w:t>
      </w:r>
      <w:r w:rsidRPr="00222CE3">
        <w:rPr>
          <w:rFonts w:cs="Tahoma"/>
          <w:bCs/>
          <w:color w:val="000000"/>
          <w:szCs w:val="18"/>
        </w:rPr>
        <w:t xml:space="preserve"> abril </w:t>
      </w:r>
      <w:r w:rsidR="00855223">
        <w:rPr>
          <w:rFonts w:cs="Tahoma"/>
          <w:bCs/>
          <w:color w:val="000000"/>
          <w:szCs w:val="18"/>
        </w:rPr>
        <w:t>de</w:t>
      </w:r>
      <w:r w:rsidRPr="00222CE3">
        <w:rPr>
          <w:rFonts w:cs="Tahoma"/>
          <w:bCs/>
          <w:color w:val="000000"/>
          <w:szCs w:val="18"/>
        </w:rPr>
        <w:t xml:space="preserve"> 2015 como parte </w:t>
      </w:r>
      <w:r w:rsidR="00855223">
        <w:rPr>
          <w:rFonts w:cs="Tahoma"/>
          <w:bCs/>
          <w:color w:val="000000"/>
          <w:szCs w:val="18"/>
        </w:rPr>
        <w:t>de</w:t>
      </w:r>
      <w:r w:rsidRPr="00222CE3">
        <w:rPr>
          <w:rFonts w:cs="Tahoma"/>
          <w:bCs/>
          <w:color w:val="000000"/>
          <w:szCs w:val="18"/>
        </w:rPr>
        <w:t xml:space="preserve"> un proceso </w:t>
      </w:r>
      <w:r w:rsidR="0084564E">
        <w:rPr>
          <w:rFonts w:cs="Tahoma"/>
          <w:bCs/>
          <w:color w:val="000000"/>
          <w:szCs w:val="18"/>
        </w:rPr>
        <w:t>“</w:t>
      </w:r>
      <w:r w:rsidRPr="00222CE3">
        <w:rPr>
          <w:rFonts w:cs="Tahoma"/>
          <w:bCs/>
          <w:color w:val="000000"/>
          <w:szCs w:val="18"/>
        </w:rPr>
        <w:t>true up</w:t>
      </w:r>
      <w:r w:rsidR="0084564E">
        <w:rPr>
          <w:rFonts w:cs="Tahoma"/>
          <w:bCs/>
          <w:color w:val="000000"/>
          <w:szCs w:val="18"/>
        </w:rPr>
        <w:t>”</w:t>
      </w:r>
      <w:r w:rsidRPr="00222CE3">
        <w:rPr>
          <w:rFonts w:cs="Tahoma"/>
          <w:bCs/>
          <w:color w:val="000000"/>
          <w:szCs w:val="18"/>
        </w:rPr>
        <w:t xml:space="preserve"> programado </w:t>
      </w:r>
      <w:r w:rsidR="00855223">
        <w:rPr>
          <w:rFonts w:cs="Tahoma"/>
          <w:bCs/>
          <w:color w:val="000000"/>
          <w:szCs w:val="18"/>
        </w:rPr>
        <w:t>de</w:t>
      </w:r>
      <w:r w:rsidRPr="00222CE3">
        <w:rPr>
          <w:rFonts w:cs="Tahoma"/>
          <w:bCs/>
          <w:color w:val="000000"/>
          <w:szCs w:val="18"/>
        </w:rPr>
        <w:t xml:space="preserve">l cliente </w:t>
      </w:r>
      <w:r w:rsidR="00855223">
        <w:rPr>
          <w:rFonts w:cs="Tahoma"/>
          <w:bCs/>
          <w:color w:val="000000"/>
          <w:szCs w:val="18"/>
        </w:rPr>
        <w:t>de</w:t>
      </w:r>
      <w:r w:rsidRPr="00222CE3">
        <w:rPr>
          <w:rFonts w:cs="Tahoma"/>
          <w:bCs/>
          <w:color w:val="000000"/>
          <w:szCs w:val="18"/>
        </w:rPr>
        <w:t xml:space="preserve"> Enterprise, Enterprise Subscription, Open Value Subscription, o Enrollment for Education Solutions también son </w:t>
      </w:r>
      <w:r w:rsidR="0084564E">
        <w:rPr>
          <w:rFonts w:cs="Tahoma"/>
          <w:bCs/>
          <w:color w:val="000000"/>
          <w:szCs w:val="18"/>
        </w:rPr>
        <w:t>“</w:t>
      </w:r>
      <w:r w:rsidRPr="00222CE3">
        <w:rPr>
          <w:rFonts w:cs="Tahoma"/>
          <w:bCs/>
          <w:color w:val="000000"/>
          <w:szCs w:val="18"/>
        </w:rPr>
        <w:t>licencias cualificadas</w:t>
      </w:r>
      <w:r w:rsidR="0084564E">
        <w:rPr>
          <w:rFonts w:cs="Tahoma"/>
          <w:bCs/>
          <w:color w:val="000000"/>
          <w:szCs w:val="18"/>
        </w:rPr>
        <w:t>”</w:t>
      </w:r>
      <w:r w:rsidRPr="00222CE3">
        <w:rPr>
          <w:rFonts w:cs="Tahoma"/>
          <w:bCs/>
          <w:color w:val="000000"/>
          <w:szCs w:val="18"/>
        </w:rPr>
        <w:t xml:space="preserve"> para efectos </w:t>
      </w:r>
      <w:r w:rsidR="00855223">
        <w:rPr>
          <w:rFonts w:cs="Tahoma"/>
          <w:bCs/>
          <w:color w:val="000000"/>
          <w:szCs w:val="18"/>
        </w:rPr>
        <w:t>de</w:t>
      </w:r>
      <w:r w:rsidRPr="00222CE3">
        <w:rPr>
          <w:rFonts w:cs="Tahoma"/>
          <w:bCs/>
          <w:color w:val="000000"/>
          <w:szCs w:val="18"/>
        </w:rPr>
        <w:t xml:space="preserve"> estas opciones.</w:t>
      </w:r>
      <w:r w:rsidR="00B33FB2">
        <w:rPr>
          <w:rFonts w:cs="Tahoma"/>
          <w:bCs/>
          <w:color w:val="000000"/>
          <w:szCs w:val="18"/>
        </w:rPr>
        <w:t xml:space="preserve"> </w:t>
      </w:r>
      <w:r w:rsidRPr="00222CE3">
        <w:rPr>
          <w:rFonts w:cs="Tahoma"/>
          <w:bCs/>
          <w:color w:val="000000"/>
          <w:szCs w:val="18"/>
        </w:rPr>
        <w:t xml:space="preserve">Las licencias adquiridas </w:t>
      </w:r>
      <w:r w:rsidR="00855223">
        <w:rPr>
          <w:rFonts w:cs="Tahoma"/>
          <w:bCs/>
          <w:color w:val="000000"/>
          <w:szCs w:val="18"/>
        </w:rPr>
        <w:t>de</w:t>
      </w:r>
      <w:r w:rsidRPr="00222CE3">
        <w:rPr>
          <w:rFonts w:cs="Tahoma"/>
          <w:bCs/>
          <w:color w:val="000000"/>
          <w:szCs w:val="18"/>
        </w:rPr>
        <w:t xml:space="preserve">spués </w:t>
      </w:r>
      <w:r w:rsidR="00855223">
        <w:rPr>
          <w:rFonts w:cs="Tahoma"/>
          <w:bCs/>
          <w:color w:val="000000"/>
          <w:szCs w:val="18"/>
        </w:rPr>
        <w:t>de</w:t>
      </w:r>
      <w:r w:rsidRPr="00222CE3">
        <w:rPr>
          <w:rFonts w:cs="Tahoma"/>
          <w:bCs/>
          <w:color w:val="000000"/>
          <w:szCs w:val="18"/>
        </w:rPr>
        <w:t xml:space="preserve">l 1 </w:t>
      </w:r>
      <w:r w:rsidR="00855223">
        <w:rPr>
          <w:rFonts w:cs="Tahoma"/>
          <w:bCs/>
          <w:color w:val="000000"/>
          <w:szCs w:val="18"/>
        </w:rPr>
        <w:t>de</w:t>
      </w:r>
      <w:r w:rsidRPr="00222CE3">
        <w:rPr>
          <w:rFonts w:cs="Tahoma"/>
          <w:bCs/>
          <w:color w:val="000000"/>
          <w:szCs w:val="18"/>
        </w:rPr>
        <w:t xml:space="preserve"> abril </w:t>
      </w:r>
      <w:r w:rsidR="00855223">
        <w:rPr>
          <w:rFonts w:cs="Tahoma"/>
          <w:bCs/>
          <w:color w:val="000000"/>
          <w:szCs w:val="18"/>
        </w:rPr>
        <w:t>de</w:t>
      </w:r>
      <w:r w:rsidRPr="00222CE3">
        <w:rPr>
          <w:rFonts w:cs="Tahoma"/>
          <w:bCs/>
          <w:color w:val="000000"/>
          <w:szCs w:val="18"/>
        </w:rPr>
        <w:t xml:space="preserve"> 2015 o en virtud </w:t>
      </w:r>
      <w:r w:rsidR="00855223">
        <w:rPr>
          <w:rFonts w:cs="Tahoma"/>
          <w:bCs/>
          <w:color w:val="000000"/>
          <w:szCs w:val="18"/>
        </w:rPr>
        <w:t>de</w:t>
      </w:r>
      <w:r w:rsidRPr="00222CE3">
        <w:rPr>
          <w:rFonts w:cs="Tahoma"/>
          <w:bCs/>
          <w:color w:val="000000"/>
          <w:szCs w:val="18"/>
        </w:rPr>
        <w:t xml:space="preserve"> un periodo </w:t>
      </w:r>
      <w:r w:rsidR="00855223">
        <w:rPr>
          <w:rFonts w:cs="Tahoma"/>
          <w:bCs/>
          <w:color w:val="000000"/>
          <w:szCs w:val="18"/>
        </w:rPr>
        <w:t>de</w:t>
      </w:r>
      <w:r w:rsidRPr="00222CE3">
        <w:rPr>
          <w:rFonts w:cs="Tahoma"/>
          <w:bCs/>
          <w:color w:val="000000"/>
          <w:szCs w:val="18"/>
        </w:rPr>
        <w:t xml:space="preserve"> inscripción posterior, un contrato in</w:t>
      </w:r>
      <w:r w:rsidR="00855223">
        <w:rPr>
          <w:rFonts w:cs="Tahoma"/>
          <w:bCs/>
          <w:color w:val="000000"/>
          <w:szCs w:val="18"/>
        </w:rPr>
        <w:t>de</w:t>
      </w:r>
      <w:r w:rsidRPr="00222CE3">
        <w:rPr>
          <w:rFonts w:cs="Tahoma"/>
          <w:bCs/>
          <w:color w:val="000000"/>
          <w:szCs w:val="18"/>
        </w:rPr>
        <w:t xml:space="preserve">pendiente o cualquier inscripción con una fecha </w:t>
      </w:r>
      <w:r w:rsidR="00855223">
        <w:rPr>
          <w:rFonts w:cs="Tahoma"/>
          <w:bCs/>
          <w:color w:val="000000"/>
          <w:szCs w:val="18"/>
        </w:rPr>
        <w:t>de</w:t>
      </w:r>
      <w:r w:rsidRPr="00222CE3">
        <w:rPr>
          <w:rFonts w:cs="Tahoma"/>
          <w:bCs/>
          <w:color w:val="000000"/>
          <w:szCs w:val="18"/>
        </w:rPr>
        <w:t xml:space="preserve"> entrada en vigor </w:t>
      </w:r>
      <w:r w:rsidR="00855223">
        <w:rPr>
          <w:rFonts w:cs="Tahoma"/>
          <w:bCs/>
          <w:color w:val="000000"/>
          <w:szCs w:val="18"/>
        </w:rPr>
        <w:t>de</w:t>
      </w:r>
      <w:r w:rsidRPr="00222CE3">
        <w:rPr>
          <w:rFonts w:cs="Tahoma"/>
          <w:bCs/>
          <w:color w:val="000000"/>
          <w:szCs w:val="18"/>
        </w:rPr>
        <w:t xml:space="preserve">spués </w:t>
      </w:r>
      <w:r w:rsidR="00855223">
        <w:rPr>
          <w:rFonts w:cs="Tahoma"/>
          <w:bCs/>
          <w:color w:val="000000"/>
          <w:szCs w:val="18"/>
        </w:rPr>
        <w:t>de</w:t>
      </w:r>
      <w:r w:rsidRPr="00222CE3">
        <w:rPr>
          <w:rFonts w:cs="Tahoma"/>
          <w:bCs/>
          <w:color w:val="000000"/>
          <w:szCs w:val="18"/>
        </w:rPr>
        <w:t xml:space="preserve">l 1 </w:t>
      </w:r>
      <w:r w:rsidR="00855223">
        <w:rPr>
          <w:rFonts w:cs="Tahoma"/>
          <w:bCs/>
          <w:color w:val="000000"/>
          <w:szCs w:val="18"/>
        </w:rPr>
        <w:t>de</w:t>
      </w:r>
      <w:r w:rsidRPr="00222CE3">
        <w:rPr>
          <w:rFonts w:cs="Tahoma"/>
          <w:bCs/>
          <w:color w:val="000000"/>
          <w:szCs w:val="18"/>
        </w:rPr>
        <w:t xml:space="preserve"> abril </w:t>
      </w:r>
      <w:r w:rsidR="00855223">
        <w:rPr>
          <w:rFonts w:cs="Tahoma"/>
          <w:bCs/>
          <w:color w:val="000000"/>
          <w:szCs w:val="18"/>
        </w:rPr>
        <w:t>de</w:t>
      </w:r>
      <w:r w:rsidRPr="00222CE3">
        <w:rPr>
          <w:rFonts w:cs="Tahoma"/>
          <w:bCs/>
          <w:color w:val="000000"/>
          <w:szCs w:val="18"/>
        </w:rPr>
        <w:t xml:space="preserve"> 2012 no</w:t>
      </w:r>
      <w:r w:rsidR="00E97D69">
        <w:rPr>
          <w:rFonts w:cs="Tahoma"/>
          <w:bCs/>
          <w:color w:val="000000"/>
          <w:szCs w:val="18"/>
        </w:rPr>
        <w:t> </w:t>
      </w:r>
      <w:r w:rsidRPr="00222CE3">
        <w:rPr>
          <w:rFonts w:cs="Tahoma"/>
          <w:bCs/>
          <w:color w:val="000000"/>
          <w:szCs w:val="18"/>
        </w:rPr>
        <w:t>son licencias cualificadas.</w:t>
      </w:r>
    </w:p>
    <w:p w14:paraId="4E41D80B" w14:textId="77777777" w:rsidR="000C03F3" w:rsidRPr="00222CE3" w:rsidRDefault="000C03F3" w:rsidP="000C03F3">
      <w:pPr>
        <w:ind w:left="720"/>
      </w:pPr>
    </w:p>
    <w:p w14:paraId="4F0A0F96" w14:textId="77777777" w:rsidR="000C03F3" w:rsidRPr="00222CE3" w:rsidRDefault="000C03F3" w:rsidP="000C03F3">
      <w:pPr>
        <w:spacing w:after="60"/>
        <w:ind w:left="720"/>
      </w:pPr>
      <w:r w:rsidRPr="00222CE3">
        <w:rPr>
          <w:rFonts w:eastAsia="Calibri" w:cs="Tahoma"/>
          <w:b/>
          <w:color w:val="000000"/>
          <w:szCs w:val="18"/>
        </w:rPr>
        <w:t>Periodo actual</w:t>
      </w:r>
    </w:p>
    <w:p w14:paraId="5004D56B" w14:textId="77777777" w:rsidR="00A81E83" w:rsidRPr="00222CE3" w:rsidRDefault="00A81E83" w:rsidP="000C03F3">
      <w:pPr>
        <w:tabs>
          <w:tab w:val="left" w:pos="720"/>
        </w:tabs>
        <w:ind w:left="720"/>
      </w:pPr>
      <w:r w:rsidRPr="00222CE3">
        <w:rPr>
          <w:rFonts w:eastAsia="Calibri" w:cs="Tahoma"/>
          <w:szCs w:val="18"/>
        </w:rPr>
        <w:t xml:space="preserve">Durante el periodo actual </w:t>
      </w:r>
      <w:r w:rsidR="00855223">
        <w:rPr>
          <w:rFonts w:eastAsia="Calibri" w:cs="Tahoma"/>
          <w:szCs w:val="18"/>
        </w:rPr>
        <w:t>de</w:t>
      </w:r>
      <w:r w:rsidRPr="00222CE3">
        <w:rPr>
          <w:rFonts w:eastAsia="Calibri" w:cs="Tahoma"/>
          <w:szCs w:val="18"/>
        </w:rPr>
        <w:t xml:space="preserve"> su cobertura </w:t>
      </w:r>
      <w:r w:rsidR="00855223">
        <w:rPr>
          <w:rFonts w:eastAsia="Calibri" w:cs="Tahoma"/>
          <w:szCs w:val="18"/>
        </w:rPr>
        <w:t>de</w:t>
      </w:r>
      <w:r w:rsidRPr="00222CE3">
        <w:rPr>
          <w:rFonts w:eastAsia="Calibri" w:cs="Tahoma"/>
          <w:szCs w:val="18"/>
        </w:rPr>
        <w:t xml:space="preserve"> Software Assurance el 1 </w:t>
      </w:r>
      <w:r w:rsidR="00855223">
        <w:rPr>
          <w:rFonts w:eastAsia="Calibri" w:cs="Tahoma"/>
          <w:szCs w:val="18"/>
        </w:rPr>
        <w:t>de</w:t>
      </w:r>
      <w:r w:rsidRPr="00222CE3">
        <w:rPr>
          <w:rFonts w:eastAsia="Calibri" w:cs="Tahoma"/>
          <w:szCs w:val="18"/>
        </w:rPr>
        <w:t xml:space="preserve"> abril 2012, los clientes (incluidos clientes con contratos </w:t>
      </w:r>
      <w:r w:rsidR="00855223">
        <w:rPr>
          <w:rFonts w:eastAsia="Calibri" w:cs="Tahoma"/>
          <w:szCs w:val="18"/>
        </w:rPr>
        <w:t>de</w:t>
      </w:r>
      <w:r w:rsidRPr="00222CE3">
        <w:rPr>
          <w:rFonts w:eastAsia="Calibri" w:cs="Tahoma"/>
          <w:szCs w:val="18"/>
        </w:rPr>
        <w:t xml:space="preserve"> suscripción) pue</w:t>
      </w:r>
      <w:r w:rsidR="00855223">
        <w:rPr>
          <w:rFonts w:eastAsia="Calibri" w:cs="Tahoma"/>
          <w:szCs w:val="18"/>
        </w:rPr>
        <w:t>de</w:t>
      </w:r>
      <w:r w:rsidRPr="00222CE3">
        <w:rPr>
          <w:rFonts w:eastAsia="Calibri" w:cs="Tahoma"/>
          <w:szCs w:val="18"/>
        </w:rPr>
        <w:t xml:space="preserve">n, en virtud </w:t>
      </w:r>
      <w:r w:rsidR="00855223">
        <w:rPr>
          <w:rFonts w:eastAsia="Calibri" w:cs="Tahoma"/>
          <w:szCs w:val="18"/>
        </w:rPr>
        <w:t>de</w:t>
      </w:r>
      <w:r w:rsidRPr="00222CE3">
        <w:rPr>
          <w:rFonts w:eastAsia="Calibri" w:cs="Tahoma"/>
          <w:szCs w:val="18"/>
        </w:rPr>
        <w:t xml:space="preserve"> cualquier licencia cualificada, actualizar a y utilizar software SQL Server 2012 Standard Core en lugar </w:t>
      </w:r>
      <w:r w:rsidR="00855223">
        <w:rPr>
          <w:rFonts w:eastAsia="Calibri" w:cs="Tahoma"/>
          <w:szCs w:val="18"/>
        </w:rPr>
        <w:t>de</w:t>
      </w:r>
      <w:r w:rsidRPr="00222CE3">
        <w:rPr>
          <w:rFonts w:eastAsia="Calibri" w:cs="Tahoma"/>
          <w:szCs w:val="18"/>
        </w:rPr>
        <w:t xml:space="preserve"> SQL Server 2008 R2 Web sujeto a los </w:t>
      </w:r>
      <w:r w:rsidR="00855223">
        <w:rPr>
          <w:rFonts w:eastAsia="Calibri" w:cs="Tahoma"/>
          <w:szCs w:val="18"/>
        </w:rPr>
        <w:t>de</w:t>
      </w:r>
      <w:r w:rsidRPr="00222CE3">
        <w:rPr>
          <w:rFonts w:eastAsia="Calibri" w:cs="Tahoma"/>
          <w:szCs w:val="18"/>
        </w:rPr>
        <w:t xml:space="preserve">rechos </w:t>
      </w:r>
      <w:r w:rsidR="00855223">
        <w:rPr>
          <w:rFonts w:eastAsia="Calibri" w:cs="Tahoma"/>
          <w:szCs w:val="18"/>
        </w:rPr>
        <w:t>de</w:t>
      </w:r>
      <w:r w:rsidRPr="00222CE3">
        <w:rPr>
          <w:rFonts w:eastAsia="Calibri" w:cs="Tahoma"/>
          <w:szCs w:val="18"/>
        </w:rPr>
        <w:t xml:space="preserve"> uso </w:t>
      </w:r>
      <w:r w:rsidR="00855223">
        <w:rPr>
          <w:rFonts w:eastAsia="Calibri" w:cs="Tahoma"/>
          <w:szCs w:val="18"/>
        </w:rPr>
        <w:t>de</w:t>
      </w:r>
      <w:r w:rsidRPr="00222CE3">
        <w:rPr>
          <w:rFonts w:eastAsia="Calibri" w:cs="Tahoma"/>
          <w:szCs w:val="18"/>
        </w:rPr>
        <w:t xml:space="preserve"> los productos </w:t>
      </w:r>
      <w:r w:rsidR="00855223">
        <w:rPr>
          <w:rFonts w:eastAsia="Calibri" w:cs="Tahoma"/>
          <w:szCs w:val="18"/>
        </w:rPr>
        <w:t>de</w:t>
      </w:r>
      <w:r w:rsidRPr="00222CE3">
        <w:rPr>
          <w:rFonts w:eastAsia="Calibri" w:cs="Tahoma"/>
          <w:szCs w:val="18"/>
        </w:rPr>
        <w:t xml:space="preserve"> licencias por procesador </w:t>
      </w:r>
      <w:r w:rsidR="00855223">
        <w:rPr>
          <w:rFonts w:eastAsia="Calibri" w:cs="Tahoma"/>
          <w:szCs w:val="18"/>
        </w:rPr>
        <w:t>de</w:t>
      </w:r>
      <w:r w:rsidRPr="00222CE3">
        <w:rPr>
          <w:rFonts w:eastAsia="Calibri" w:cs="Tahoma"/>
          <w:szCs w:val="18"/>
        </w:rPr>
        <w:t xml:space="preserve"> SQL Server 2008 R2 Workgroup (como se refleja en</w:t>
      </w:r>
      <w:r w:rsidR="00E97D69">
        <w:rPr>
          <w:rFonts w:eastAsia="Calibri" w:cs="Tahoma"/>
          <w:szCs w:val="18"/>
        </w:rPr>
        <w:t> </w:t>
      </w:r>
      <w:r w:rsidRPr="00222CE3">
        <w:rPr>
          <w:rFonts w:eastAsia="Calibri" w:cs="Tahoma"/>
          <w:szCs w:val="18"/>
        </w:rPr>
        <w:t xml:space="preserve">los </w:t>
      </w:r>
      <w:r w:rsidR="00855223">
        <w:rPr>
          <w:rFonts w:eastAsia="Calibri" w:cs="Tahoma"/>
          <w:szCs w:val="18"/>
        </w:rPr>
        <w:t>De</w:t>
      </w:r>
      <w:r w:rsidRPr="00222CE3">
        <w:rPr>
          <w:rFonts w:eastAsia="Calibri" w:cs="Tahoma"/>
          <w:szCs w:val="18"/>
        </w:rPr>
        <w:t xml:space="preserve">rechos </w:t>
      </w:r>
      <w:r w:rsidR="00855223">
        <w:rPr>
          <w:rFonts w:eastAsia="Calibri" w:cs="Tahoma"/>
          <w:szCs w:val="18"/>
        </w:rPr>
        <w:t>de</w:t>
      </w:r>
      <w:r w:rsidRPr="00222CE3">
        <w:rPr>
          <w:rFonts w:eastAsia="Calibri" w:cs="Tahoma"/>
          <w:szCs w:val="18"/>
        </w:rPr>
        <w:t xml:space="preserve"> Uso </w:t>
      </w:r>
      <w:r w:rsidR="00855223">
        <w:rPr>
          <w:rFonts w:eastAsia="Calibri" w:cs="Tahoma"/>
          <w:szCs w:val="18"/>
        </w:rPr>
        <w:t>de</w:t>
      </w:r>
      <w:r w:rsidRPr="00222CE3">
        <w:rPr>
          <w:rFonts w:eastAsia="Calibri" w:cs="Tahoma"/>
          <w:szCs w:val="18"/>
        </w:rPr>
        <w:t xml:space="preserve"> los Productos </w:t>
      </w:r>
      <w:r w:rsidR="00855223">
        <w:rPr>
          <w:rFonts w:eastAsia="Calibri" w:cs="Tahoma"/>
          <w:szCs w:val="18"/>
        </w:rPr>
        <w:t>de</w:t>
      </w:r>
      <w:r w:rsidRPr="00222CE3">
        <w:rPr>
          <w:rFonts w:eastAsia="Calibri" w:cs="Tahoma"/>
          <w:szCs w:val="18"/>
        </w:rPr>
        <w:t xml:space="preserve"> enero </w:t>
      </w:r>
      <w:r w:rsidR="00855223">
        <w:rPr>
          <w:rFonts w:eastAsia="Calibri" w:cs="Tahoma"/>
          <w:szCs w:val="18"/>
        </w:rPr>
        <w:t>de</w:t>
      </w:r>
      <w:r w:rsidRPr="00222CE3">
        <w:rPr>
          <w:rFonts w:eastAsia="Calibri" w:cs="Tahoma"/>
          <w:szCs w:val="18"/>
        </w:rPr>
        <w:t xml:space="preserve"> 2012). A los clientes se les conce</w:t>
      </w:r>
      <w:r w:rsidR="00855223">
        <w:rPr>
          <w:rFonts w:eastAsia="Calibri" w:cs="Tahoma"/>
          <w:szCs w:val="18"/>
        </w:rPr>
        <w:t>de</w:t>
      </w:r>
      <w:r w:rsidRPr="00222CE3">
        <w:rPr>
          <w:rFonts w:eastAsia="Calibri" w:cs="Tahoma"/>
          <w:szCs w:val="18"/>
        </w:rPr>
        <w:t xml:space="preserve">n adicionalmente </w:t>
      </w:r>
      <w:r w:rsidR="00855223">
        <w:rPr>
          <w:rFonts w:eastAsia="Calibri" w:cs="Tahoma"/>
          <w:szCs w:val="18"/>
        </w:rPr>
        <w:t>de</w:t>
      </w:r>
      <w:r w:rsidRPr="00222CE3">
        <w:rPr>
          <w:rFonts w:eastAsia="Calibri" w:cs="Tahoma"/>
          <w:szCs w:val="18"/>
        </w:rPr>
        <w:t xml:space="preserve">rechos en virtud </w:t>
      </w:r>
      <w:r w:rsidR="00855223">
        <w:rPr>
          <w:rFonts w:eastAsia="Calibri" w:cs="Tahoma"/>
          <w:szCs w:val="18"/>
        </w:rPr>
        <w:t>de</w:t>
      </w:r>
      <w:r w:rsidRPr="00222CE3">
        <w:rPr>
          <w:rFonts w:eastAsia="Calibri" w:cs="Tahoma"/>
          <w:szCs w:val="18"/>
        </w:rPr>
        <w:t xml:space="preserve"> Movilidad </w:t>
      </w:r>
      <w:r w:rsidR="00855223">
        <w:rPr>
          <w:rFonts w:eastAsia="Calibri" w:cs="Tahoma"/>
          <w:szCs w:val="18"/>
        </w:rPr>
        <w:t>de</w:t>
      </w:r>
      <w:r w:rsidRPr="00222CE3">
        <w:rPr>
          <w:rFonts w:eastAsia="Calibri" w:cs="Tahoma"/>
          <w:szCs w:val="18"/>
        </w:rPr>
        <w:t xml:space="preserve"> Licencias a través </w:t>
      </w:r>
      <w:r w:rsidR="00855223">
        <w:rPr>
          <w:rFonts w:eastAsia="Calibri" w:cs="Tahoma"/>
          <w:szCs w:val="18"/>
        </w:rPr>
        <w:t>de</w:t>
      </w:r>
      <w:r w:rsidRPr="00222CE3">
        <w:rPr>
          <w:rFonts w:eastAsia="Calibri" w:cs="Tahoma"/>
          <w:szCs w:val="18"/>
        </w:rPr>
        <w:t xml:space="preserve"> Software Assurance y Movilidad </w:t>
      </w:r>
      <w:r w:rsidR="00855223">
        <w:rPr>
          <w:rFonts w:eastAsia="Calibri" w:cs="Tahoma"/>
          <w:szCs w:val="18"/>
        </w:rPr>
        <w:t>de</w:t>
      </w:r>
      <w:r w:rsidRPr="00222CE3">
        <w:rPr>
          <w:rFonts w:eastAsia="Calibri" w:cs="Tahoma"/>
          <w:szCs w:val="18"/>
        </w:rPr>
        <w:t xml:space="preserve"> Licencias </w:t>
      </w:r>
      <w:r w:rsidR="00855223">
        <w:rPr>
          <w:rFonts w:eastAsia="Calibri" w:cs="Tahoma"/>
          <w:szCs w:val="18"/>
        </w:rPr>
        <w:t>de</w:t>
      </w:r>
      <w:r w:rsidRPr="00222CE3">
        <w:rPr>
          <w:rFonts w:eastAsia="Calibri" w:cs="Tahoma"/>
          <w:szCs w:val="18"/>
        </w:rPr>
        <w:t xml:space="preserve">ntro </w:t>
      </w:r>
      <w:r w:rsidR="00855223">
        <w:rPr>
          <w:rFonts w:eastAsia="Calibri" w:cs="Tahoma"/>
          <w:szCs w:val="18"/>
        </w:rPr>
        <w:t>de</w:t>
      </w:r>
      <w:r w:rsidRPr="00222CE3">
        <w:rPr>
          <w:rFonts w:eastAsia="Calibri" w:cs="Tahoma"/>
          <w:szCs w:val="18"/>
        </w:rPr>
        <w:t xml:space="preserve"> Granjas </w:t>
      </w:r>
      <w:r w:rsidR="00855223">
        <w:rPr>
          <w:rFonts w:eastAsia="Calibri" w:cs="Tahoma"/>
          <w:szCs w:val="18"/>
        </w:rPr>
        <w:t>de</w:t>
      </w:r>
      <w:r w:rsidRPr="00222CE3">
        <w:rPr>
          <w:rFonts w:eastAsia="Calibri" w:cs="Tahoma"/>
          <w:szCs w:val="18"/>
        </w:rPr>
        <w:t xml:space="preserve"> Servidores. Los Clientes </w:t>
      </w:r>
      <w:r w:rsidR="00855223">
        <w:rPr>
          <w:rFonts w:eastAsia="Calibri" w:cs="Tahoma"/>
          <w:szCs w:val="18"/>
        </w:rPr>
        <w:t>de</w:t>
      </w:r>
      <w:r w:rsidRPr="00222CE3">
        <w:rPr>
          <w:rFonts w:eastAsia="Calibri" w:cs="Tahoma"/>
          <w:szCs w:val="18"/>
        </w:rPr>
        <w:t xml:space="preserve">ben consultar los </w:t>
      </w:r>
      <w:r w:rsidR="00855223">
        <w:rPr>
          <w:rFonts w:eastAsia="Calibri" w:cs="Tahoma"/>
          <w:szCs w:val="18"/>
        </w:rPr>
        <w:t>De</w:t>
      </w:r>
      <w:r w:rsidRPr="00222CE3">
        <w:rPr>
          <w:rFonts w:eastAsia="Calibri" w:cs="Tahoma"/>
          <w:szCs w:val="18"/>
        </w:rPr>
        <w:t xml:space="preserve">rechos </w:t>
      </w:r>
      <w:r w:rsidR="00855223">
        <w:rPr>
          <w:rFonts w:eastAsia="Calibri" w:cs="Tahoma"/>
          <w:szCs w:val="18"/>
        </w:rPr>
        <w:t>de</w:t>
      </w:r>
      <w:r w:rsidRPr="00222CE3">
        <w:rPr>
          <w:rFonts w:eastAsia="Calibri" w:cs="Tahoma"/>
          <w:szCs w:val="18"/>
        </w:rPr>
        <w:t xml:space="preserve"> Uso </w:t>
      </w:r>
      <w:r w:rsidR="00855223">
        <w:rPr>
          <w:rFonts w:eastAsia="Calibri" w:cs="Tahoma"/>
          <w:szCs w:val="18"/>
        </w:rPr>
        <w:t>de</w:t>
      </w:r>
      <w:r w:rsidRPr="00222CE3">
        <w:rPr>
          <w:rFonts w:eastAsia="Calibri" w:cs="Tahoma"/>
          <w:szCs w:val="18"/>
        </w:rPr>
        <w:t xml:space="preserve"> los Productos para</w:t>
      </w:r>
      <w:r w:rsidR="00E97D69">
        <w:rPr>
          <w:rFonts w:eastAsia="Calibri" w:cs="Tahoma"/>
          <w:szCs w:val="18"/>
        </w:rPr>
        <w:t> </w:t>
      </w:r>
      <w:r w:rsidRPr="00222CE3">
        <w:rPr>
          <w:rFonts w:eastAsia="Calibri" w:cs="Tahoma"/>
          <w:szCs w:val="18"/>
        </w:rPr>
        <w:t xml:space="preserve">SQL Server 2012 Standard Core para conocer los términos </w:t>
      </w:r>
      <w:r w:rsidR="00855223">
        <w:rPr>
          <w:rFonts w:eastAsia="Calibri" w:cs="Tahoma"/>
          <w:szCs w:val="18"/>
        </w:rPr>
        <w:t>de</w:t>
      </w:r>
      <w:r w:rsidRPr="00222CE3">
        <w:rPr>
          <w:rFonts w:eastAsia="Calibri" w:cs="Tahoma"/>
          <w:szCs w:val="18"/>
        </w:rPr>
        <w:t xml:space="preserve"> licencia </w:t>
      </w:r>
      <w:r w:rsidR="00855223">
        <w:rPr>
          <w:rFonts w:eastAsia="Calibri" w:cs="Tahoma"/>
          <w:szCs w:val="18"/>
        </w:rPr>
        <w:t>de</w:t>
      </w:r>
      <w:r w:rsidRPr="00222CE3">
        <w:rPr>
          <w:rFonts w:eastAsia="Calibri" w:cs="Tahoma"/>
          <w:szCs w:val="18"/>
        </w:rPr>
        <w:t xml:space="preserve"> Movilidad </w:t>
      </w:r>
      <w:r w:rsidR="00855223">
        <w:rPr>
          <w:rFonts w:eastAsia="Calibri" w:cs="Tahoma"/>
          <w:szCs w:val="18"/>
        </w:rPr>
        <w:t>de</w:t>
      </w:r>
      <w:r w:rsidRPr="00222CE3">
        <w:rPr>
          <w:rFonts w:eastAsia="Calibri" w:cs="Tahoma"/>
          <w:szCs w:val="18"/>
        </w:rPr>
        <w:t xml:space="preserve"> Licencias.</w:t>
      </w:r>
    </w:p>
    <w:p w14:paraId="647C413C" w14:textId="77777777" w:rsidR="009A1721" w:rsidRDefault="009A1721" w:rsidP="000C03F3">
      <w:pPr>
        <w:spacing w:after="60"/>
        <w:ind w:left="720"/>
        <w:rPr>
          <w:rFonts w:eastAsia="Calibri" w:cs="Tahoma"/>
          <w:b/>
          <w:color w:val="000000"/>
          <w:szCs w:val="18"/>
        </w:rPr>
      </w:pPr>
    </w:p>
    <w:p w14:paraId="0DDF930F" w14:textId="77777777" w:rsidR="000C03F3" w:rsidRPr="00222CE3" w:rsidRDefault="00A81E83" w:rsidP="000C03F3">
      <w:pPr>
        <w:spacing w:after="60"/>
        <w:ind w:left="720"/>
      </w:pPr>
      <w:r w:rsidRPr="00222CE3">
        <w:rPr>
          <w:rFonts w:eastAsia="Calibri" w:cs="Tahoma"/>
          <w:b/>
          <w:color w:val="000000"/>
          <w:szCs w:val="18"/>
        </w:rPr>
        <w:t xml:space="preserve">Primer periodo </w:t>
      </w:r>
      <w:r w:rsidR="00855223">
        <w:rPr>
          <w:rFonts w:eastAsia="Calibri" w:cs="Tahoma"/>
          <w:b/>
          <w:color w:val="000000"/>
          <w:szCs w:val="18"/>
        </w:rPr>
        <w:t>de</w:t>
      </w:r>
      <w:r w:rsidRPr="00222CE3">
        <w:rPr>
          <w:rFonts w:eastAsia="Calibri" w:cs="Tahoma"/>
          <w:b/>
          <w:color w:val="000000"/>
          <w:szCs w:val="18"/>
        </w:rPr>
        <w:t xml:space="preserve"> renovación (antes </w:t>
      </w:r>
      <w:r w:rsidR="00855223">
        <w:rPr>
          <w:rFonts w:eastAsia="Calibri" w:cs="Tahoma"/>
          <w:b/>
          <w:color w:val="000000"/>
          <w:szCs w:val="18"/>
        </w:rPr>
        <w:t>de</w:t>
      </w:r>
      <w:r w:rsidRPr="00222CE3">
        <w:rPr>
          <w:rFonts w:eastAsia="Calibri" w:cs="Tahoma"/>
          <w:b/>
          <w:color w:val="000000"/>
          <w:szCs w:val="18"/>
        </w:rPr>
        <w:t xml:space="preserve">l 1 </w:t>
      </w:r>
      <w:r w:rsidR="00855223">
        <w:rPr>
          <w:rFonts w:eastAsia="Calibri" w:cs="Tahoma"/>
          <w:b/>
          <w:color w:val="000000"/>
          <w:szCs w:val="18"/>
        </w:rPr>
        <w:t>de</w:t>
      </w:r>
      <w:r w:rsidRPr="00222CE3">
        <w:rPr>
          <w:rFonts w:eastAsia="Calibri" w:cs="Tahoma"/>
          <w:b/>
          <w:color w:val="000000"/>
          <w:szCs w:val="18"/>
        </w:rPr>
        <w:t xml:space="preserve"> abril </w:t>
      </w:r>
      <w:r w:rsidR="00855223">
        <w:rPr>
          <w:rFonts w:eastAsia="Calibri" w:cs="Tahoma"/>
          <w:b/>
          <w:color w:val="000000"/>
          <w:szCs w:val="18"/>
        </w:rPr>
        <w:t>de</w:t>
      </w:r>
      <w:r w:rsidRPr="00222CE3">
        <w:rPr>
          <w:rFonts w:eastAsia="Calibri" w:cs="Tahoma"/>
          <w:b/>
          <w:color w:val="000000"/>
          <w:szCs w:val="18"/>
        </w:rPr>
        <w:t xml:space="preserve"> 2015)</w:t>
      </w:r>
    </w:p>
    <w:p w14:paraId="55196E61" w14:textId="77777777" w:rsidR="00A81E83" w:rsidRPr="00222CE3" w:rsidRDefault="00A81E83" w:rsidP="000C03F3">
      <w:pPr>
        <w:tabs>
          <w:tab w:val="left" w:pos="720"/>
        </w:tabs>
        <w:ind w:left="720"/>
      </w:pPr>
      <w:r w:rsidRPr="00222CE3">
        <w:rPr>
          <w:rFonts w:eastAsia="Calibri" w:cs="Tahoma"/>
          <w:szCs w:val="18"/>
        </w:rPr>
        <w:t xml:space="preserve">En el momento </w:t>
      </w:r>
      <w:r w:rsidR="00855223">
        <w:rPr>
          <w:rFonts w:eastAsia="Calibri" w:cs="Tahoma"/>
          <w:szCs w:val="18"/>
        </w:rPr>
        <w:t>de</w:t>
      </w:r>
      <w:r w:rsidRPr="00222CE3">
        <w:rPr>
          <w:rFonts w:eastAsia="Calibri" w:cs="Tahoma"/>
          <w:szCs w:val="18"/>
        </w:rPr>
        <w:t xml:space="preserve"> la primera renovación </w:t>
      </w:r>
      <w:r w:rsidR="00855223">
        <w:rPr>
          <w:rFonts w:eastAsia="Calibri" w:cs="Tahoma"/>
          <w:szCs w:val="18"/>
        </w:rPr>
        <w:t>de</w:t>
      </w:r>
      <w:r w:rsidRPr="00222CE3">
        <w:rPr>
          <w:rFonts w:eastAsia="Calibri" w:cs="Tahoma"/>
          <w:szCs w:val="18"/>
        </w:rPr>
        <w:t xml:space="preserve"> Software Assurance el 1 </w:t>
      </w:r>
      <w:r w:rsidR="00855223">
        <w:rPr>
          <w:rFonts w:eastAsia="Calibri" w:cs="Tahoma"/>
          <w:szCs w:val="18"/>
        </w:rPr>
        <w:t>de</w:t>
      </w:r>
      <w:r w:rsidRPr="00222CE3">
        <w:rPr>
          <w:rFonts w:eastAsia="Calibri" w:cs="Tahoma"/>
          <w:szCs w:val="18"/>
        </w:rPr>
        <w:t xml:space="preserve"> abril 2012, o </w:t>
      </w:r>
      <w:r w:rsidR="00855223">
        <w:rPr>
          <w:rFonts w:eastAsia="Calibri" w:cs="Tahoma"/>
          <w:szCs w:val="18"/>
        </w:rPr>
        <w:t>de</w:t>
      </w:r>
      <w:r w:rsidRPr="00222CE3">
        <w:rPr>
          <w:rFonts w:eastAsia="Calibri" w:cs="Tahoma"/>
          <w:szCs w:val="18"/>
        </w:rPr>
        <w:t xml:space="preserve">spués </w:t>
      </w:r>
      <w:r w:rsidR="00855223">
        <w:rPr>
          <w:rFonts w:eastAsia="Calibri" w:cs="Tahoma"/>
          <w:szCs w:val="18"/>
        </w:rPr>
        <w:t>de</w:t>
      </w:r>
      <w:r w:rsidRPr="00222CE3">
        <w:rPr>
          <w:rFonts w:eastAsia="Calibri" w:cs="Tahoma"/>
          <w:szCs w:val="18"/>
        </w:rPr>
        <w:t xml:space="preserve"> esa fecha, (pero antes </w:t>
      </w:r>
      <w:r w:rsidR="00855223">
        <w:rPr>
          <w:rFonts w:eastAsia="Calibri" w:cs="Tahoma"/>
          <w:szCs w:val="18"/>
        </w:rPr>
        <w:t>de</w:t>
      </w:r>
      <w:r w:rsidRPr="00222CE3">
        <w:rPr>
          <w:rFonts w:eastAsia="Calibri" w:cs="Tahoma"/>
          <w:szCs w:val="18"/>
        </w:rPr>
        <w:t xml:space="preserve">l 1 </w:t>
      </w:r>
      <w:r w:rsidR="00855223">
        <w:rPr>
          <w:rFonts w:eastAsia="Calibri" w:cs="Tahoma"/>
          <w:szCs w:val="18"/>
        </w:rPr>
        <w:t>de</w:t>
      </w:r>
      <w:r w:rsidRPr="00222CE3">
        <w:rPr>
          <w:rFonts w:eastAsia="Calibri" w:cs="Tahoma"/>
          <w:szCs w:val="18"/>
        </w:rPr>
        <w:t xml:space="preserve"> abril </w:t>
      </w:r>
      <w:r w:rsidR="00855223">
        <w:rPr>
          <w:rFonts w:eastAsia="Calibri" w:cs="Tahoma"/>
          <w:szCs w:val="18"/>
        </w:rPr>
        <w:t>de</w:t>
      </w:r>
      <w:r w:rsidRPr="00222CE3">
        <w:rPr>
          <w:rFonts w:eastAsia="Calibri" w:cs="Tahoma"/>
          <w:szCs w:val="18"/>
        </w:rPr>
        <w:t xml:space="preserve"> 2015), para cada servidor que un cliente ha licenciado correctamente en virtud </w:t>
      </w:r>
      <w:r w:rsidR="00855223">
        <w:rPr>
          <w:rFonts w:eastAsia="Calibri" w:cs="Tahoma"/>
          <w:szCs w:val="18"/>
        </w:rPr>
        <w:t>de</w:t>
      </w:r>
      <w:r w:rsidRPr="00222CE3">
        <w:rPr>
          <w:rFonts w:eastAsia="Calibri" w:cs="Tahoma"/>
          <w:szCs w:val="18"/>
        </w:rPr>
        <w:t xml:space="preserve"> </w:t>
      </w:r>
      <w:r w:rsidR="00855223">
        <w:rPr>
          <w:rFonts w:eastAsia="Calibri" w:cs="Tahoma"/>
          <w:szCs w:val="18"/>
        </w:rPr>
        <w:t>de</w:t>
      </w:r>
      <w:r w:rsidRPr="00222CE3">
        <w:rPr>
          <w:rFonts w:eastAsia="Calibri" w:cs="Tahoma"/>
          <w:szCs w:val="18"/>
        </w:rPr>
        <w:t xml:space="preserve">rechos </w:t>
      </w:r>
      <w:r w:rsidR="00855223">
        <w:rPr>
          <w:rFonts w:eastAsia="Calibri" w:cs="Tahoma"/>
          <w:szCs w:val="18"/>
        </w:rPr>
        <w:t>de</w:t>
      </w:r>
      <w:r w:rsidRPr="00222CE3">
        <w:rPr>
          <w:rFonts w:eastAsia="Calibri" w:cs="Tahoma"/>
          <w:szCs w:val="18"/>
        </w:rPr>
        <w:t xml:space="preserve"> uso </w:t>
      </w:r>
      <w:r w:rsidR="00855223">
        <w:rPr>
          <w:rFonts w:eastAsia="Calibri" w:cs="Tahoma"/>
          <w:szCs w:val="18"/>
        </w:rPr>
        <w:t>de</w:t>
      </w:r>
      <w:r w:rsidRPr="00222CE3">
        <w:rPr>
          <w:rFonts w:eastAsia="Calibri" w:cs="Tahoma"/>
          <w:szCs w:val="18"/>
        </w:rPr>
        <w:t xml:space="preserve"> los productos </w:t>
      </w:r>
      <w:r w:rsidR="00855223">
        <w:rPr>
          <w:rFonts w:eastAsia="Calibri" w:cs="Tahoma"/>
          <w:szCs w:val="18"/>
        </w:rPr>
        <w:t>de</w:t>
      </w:r>
      <w:r w:rsidRPr="00222CE3">
        <w:rPr>
          <w:rFonts w:eastAsia="Calibri" w:cs="Tahoma"/>
          <w:szCs w:val="18"/>
        </w:rPr>
        <w:t xml:space="preserve"> licencia por procesador </w:t>
      </w:r>
      <w:r w:rsidR="00855223">
        <w:rPr>
          <w:rFonts w:eastAsia="Calibri" w:cs="Tahoma"/>
          <w:szCs w:val="18"/>
        </w:rPr>
        <w:t>de</w:t>
      </w:r>
      <w:r w:rsidRPr="00222CE3">
        <w:rPr>
          <w:rFonts w:eastAsia="Calibri" w:cs="Tahoma"/>
          <w:szCs w:val="18"/>
        </w:rPr>
        <w:t xml:space="preserve"> SQL Server 2008 R2 Standard, el cliente pue</w:t>
      </w:r>
      <w:r w:rsidR="00855223">
        <w:rPr>
          <w:rFonts w:eastAsia="Calibri" w:cs="Tahoma"/>
          <w:szCs w:val="18"/>
        </w:rPr>
        <w:t>de</w:t>
      </w:r>
      <w:r w:rsidRPr="00222CE3">
        <w:rPr>
          <w:rFonts w:eastAsia="Calibri" w:cs="Tahoma"/>
          <w:szCs w:val="18"/>
        </w:rPr>
        <w:t xml:space="preserve"> adquirir Software Assurance para licencias por núcleo </w:t>
      </w:r>
      <w:r w:rsidR="00855223">
        <w:rPr>
          <w:rFonts w:eastAsia="Calibri" w:cs="Tahoma"/>
          <w:szCs w:val="18"/>
        </w:rPr>
        <w:t>de</w:t>
      </w:r>
      <w:r w:rsidRPr="00222CE3">
        <w:rPr>
          <w:rFonts w:eastAsia="Calibri" w:cs="Tahoma"/>
          <w:szCs w:val="18"/>
        </w:rPr>
        <w:t xml:space="preserve"> SQL Server Standard sin adquirir las licencias por núcleo subyacentes para una cantidad </w:t>
      </w:r>
      <w:r w:rsidR="00855223">
        <w:rPr>
          <w:rFonts w:eastAsia="Calibri" w:cs="Tahoma"/>
          <w:szCs w:val="18"/>
        </w:rPr>
        <w:t>de</w:t>
      </w:r>
      <w:r w:rsidRPr="00222CE3">
        <w:rPr>
          <w:rFonts w:eastAsia="Calibri" w:cs="Tahoma"/>
          <w:szCs w:val="18"/>
        </w:rPr>
        <w:t xml:space="preserve"> licencias por núcleo igual a la suma </w:t>
      </w:r>
      <w:r w:rsidR="00855223">
        <w:rPr>
          <w:rFonts w:eastAsia="Calibri" w:cs="Tahoma"/>
          <w:szCs w:val="18"/>
        </w:rPr>
        <w:t>de</w:t>
      </w:r>
      <w:r w:rsidRPr="00222CE3">
        <w:rPr>
          <w:rFonts w:eastAsia="Calibri" w:cs="Tahoma"/>
          <w:szCs w:val="18"/>
        </w:rPr>
        <w:t xml:space="preserve"> (a) y (b):</w:t>
      </w:r>
    </w:p>
    <w:p w14:paraId="4BAC6777" w14:textId="77777777" w:rsidR="00A81E83" w:rsidRPr="00222CE3" w:rsidRDefault="00A81E83" w:rsidP="00346F4B">
      <w:pPr>
        <w:numPr>
          <w:ilvl w:val="0"/>
          <w:numId w:val="117"/>
        </w:numPr>
        <w:tabs>
          <w:tab w:val="left" w:pos="1440"/>
        </w:tabs>
        <w:ind w:left="1440"/>
      </w:pPr>
      <w:r w:rsidRPr="00222CE3">
        <w:rPr>
          <w:rFonts w:eastAsia="Calibri" w:cs="Tahoma"/>
          <w:szCs w:val="18"/>
        </w:rPr>
        <w:t xml:space="preserve">un número igual que el menor </w:t>
      </w:r>
      <w:r w:rsidR="00855223">
        <w:rPr>
          <w:rFonts w:eastAsia="Calibri" w:cs="Tahoma"/>
          <w:szCs w:val="18"/>
        </w:rPr>
        <w:t>de</w:t>
      </w:r>
      <w:r w:rsidRPr="00222CE3">
        <w:rPr>
          <w:rFonts w:eastAsia="Calibri" w:cs="Tahoma"/>
          <w:szCs w:val="18"/>
        </w:rPr>
        <w:t xml:space="preserve">l número </w:t>
      </w:r>
      <w:r w:rsidR="00855223">
        <w:rPr>
          <w:rFonts w:eastAsia="Calibri" w:cs="Tahoma"/>
          <w:szCs w:val="18"/>
        </w:rPr>
        <w:t>de</w:t>
      </w:r>
      <w:r w:rsidRPr="00222CE3">
        <w:rPr>
          <w:rFonts w:eastAsia="Calibri" w:cs="Tahoma"/>
          <w:szCs w:val="18"/>
        </w:rPr>
        <w:t xml:space="preserve"> licencias cualificadas asignado al servidor o al número total </w:t>
      </w:r>
      <w:r w:rsidR="00855223">
        <w:rPr>
          <w:rFonts w:eastAsia="Calibri" w:cs="Tahoma"/>
          <w:szCs w:val="18"/>
        </w:rPr>
        <w:t>de</w:t>
      </w:r>
      <w:r w:rsidRPr="00222CE3">
        <w:rPr>
          <w:rFonts w:eastAsia="Calibri" w:cs="Tahoma"/>
          <w:szCs w:val="18"/>
        </w:rPr>
        <w:t xml:space="preserve"> procesadores físicos en el servidor multiplicado por el mayor </w:t>
      </w:r>
      <w:r w:rsidR="00855223">
        <w:rPr>
          <w:rFonts w:eastAsia="Calibri" w:cs="Tahoma"/>
          <w:szCs w:val="18"/>
        </w:rPr>
        <w:t>de</w:t>
      </w:r>
      <w:r w:rsidRPr="00222CE3">
        <w:rPr>
          <w:rFonts w:eastAsia="Calibri" w:cs="Tahoma"/>
          <w:szCs w:val="18"/>
        </w:rPr>
        <w:t xml:space="preserve">: </w:t>
      </w:r>
    </w:p>
    <w:p w14:paraId="300A0D1C" w14:textId="77777777" w:rsidR="00A81E83" w:rsidRPr="00222CE3" w:rsidRDefault="00A81E83" w:rsidP="00346F4B">
      <w:pPr>
        <w:numPr>
          <w:ilvl w:val="0"/>
          <w:numId w:val="91"/>
        </w:numPr>
        <w:tabs>
          <w:tab w:val="left" w:pos="1800"/>
        </w:tabs>
        <w:ind w:left="1800"/>
      </w:pPr>
      <w:r w:rsidRPr="00222CE3">
        <w:rPr>
          <w:rFonts w:eastAsia="Calibri" w:cs="Tahoma"/>
          <w:szCs w:val="18"/>
        </w:rPr>
        <w:t>Cuatro, O BIEN</w:t>
      </w:r>
    </w:p>
    <w:p w14:paraId="0CA5AC96" w14:textId="77777777" w:rsidR="00A81E83" w:rsidRPr="00222CE3" w:rsidRDefault="00A81E83" w:rsidP="00346F4B">
      <w:pPr>
        <w:numPr>
          <w:ilvl w:val="0"/>
          <w:numId w:val="91"/>
        </w:numPr>
        <w:tabs>
          <w:tab w:val="left" w:pos="1800"/>
        </w:tabs>
        <w:ind w:left="1800"/>
      </w:pPr>
      <w:r w:rsidRPr="00222CE3">
        <w:rPr>
          <w:rFonts w:eastAsia="Calibri" w:cs="Tahoma"/>
          <w:szCs w:val="18"/>
        </w:rPr>
        <w:t xml:space="preserve">el número real </w:t>
      </w:r>
      <w:r w:rsidR="00855223">
        <w:rPr>
          <w:rFonts w:eastAsia="Calibri" w:cs="Tahoma"/>
          <w:szCs w:val="18"/>
        </w:rPr>
        <w:t>de</w:t>
      </w:r>
      <w:r w:rsidRPr="00222CE3">
        <w:rPr>
          <w:rFonts w:eastAsia="Calibri" w:cs="Tahoma"/>
          <w:szCs w:val="18"/>
        </w:rPr>
        <w:t xml:space="preserve"> núcleos por procesador físico multiplicado por el factor </w:t>
      </w:r>
      <w:r w:rsidR="00855223">
        <w:rPr>
          <w:rFonts w:eastAsia="Calibri" w:cs="Tahoma"/>
          <w:szCs w:val="18"/>
        </w:rPr>
        <w:t>de</w:t>
      </w:r>
      <w:r w:rsidRPr="00222CE3">
        <w:rPr>
          <w:rFonts w:eastAsia="Calibri" w:cs="Tahoma"/>
          <w:szCs w:val="18"/>
        </w:rPr>
        <w:t xml:space="preserve"> núcleos correspondiente.</w:t>
      </w:r>
      <w:r w:rsidR="00B33FB2">
        <w:rPr>
          <w:rFonts w:eastAsia="Calibri" w:cs="Tahoma"/>
          <w:szCs w:val="18"/>
        </w:rPr>
        <w:t xml:space="preserve"> </w:t>
      </w:r>
      <w:r w:rsidRPr="00222CE3">
        <w:rPr>
          <w:rFonts w:eastAsia="Calibri" w:cs="Tahoma"/>
          <w:szCs w:val="18"/>
        </w:rPr>
        <w:t xml:space="preserve">(En casos en que el número real </w:t>
      </w:r>
      <w:r w:rsidR="00855223">
        <w:rPr>
          <w:rFonts w:eastAsia="Calibri" w:cs="Tahoma"/>
          <w:szCs w:val="18"/>
        </w:rPr>
        <w:t>de</w:t>
      </w:r>
      <w:r w:rsidRPr="00222CE3">
        <w:rPr>
          <w:rFonts w:eastAsia="Calibri" w:cs="Tahoma"/>
          <w:szCs w:val="18"/>
        </w:rPr>
        <w:t xml:space="preserve"> núcleos por procesador físico supere los cuatro, los clientes </w:t>
      </w:r>
      <w:r w:rsidR="00855223">
        <w:rPr>
          <w:rFonts w:eastAsia="Calibri" w:cs="Tahoma"/>
          <w:szCs w:val="18"/>
        </w:rPr>
        <w:t>de</w:t>
      </w:r>
      <w:r w:rsidRPr="00222CE3">
        <w:rPr>
          <w:rFonts w:eastAsia="Calibri" w:cs="Tahoma"/>
          <w:szCs w:val="18"/>
        </w:rPr>
        <w:t xml:space="preserve">ben mantener un registro </w:t>
      </w:r>
      <w:r w:rsidR="00855223">
        <w:rPr>
          <w:rFonts w:eastAsia="Calibri" w:cs="Tahoma"/>
          <w:szCs w:val="18"/>
        </w:rPr>
        <w:t>de</w:t>
      </w:r>
      <w:r w:rsidRPr="00222CE3">
        <w:rPr>
          <w:rFonts w:eastAsia="Calibri" w:cs="Tahoma"/>
          <w:szCs w:val="18"/>
        </w:rPr>
        <w:t xml:space="preserve"> la configuración </w:t>
      </w:r>
      <w:r w:rsidR="00855223">
        <w:rPr>
          <w:rFonts w:eastAsia="Calibri" w:cs="Tahoma"/>
          <w:szCs w:val="18"/>
        </w:rPr>
        <w:t>de</w:t>
      </w:r>
      <w:r w:rsidRPr="00222CE3">
        <w:rPr>
          <w:rFonts w:eastAsia="Calibri" w:cs="Tahoma"/>
          <w:szCs w:val="18"/>
        </w:rPr>
        <w:t xml:space="preserve"> software SQL Server que se ejecuta en el servidor (las instancias licenciadas que se ejecutan en entornos </w:t>
      </w:r>
      <w:r w:rsidR="00855223">
        <w:rPr>
          <w:rFonts w:eastAsia="Calibri" w:cs="Tahoma"/>
          <w:szCs w:val="18"/>
        </w:rPr>
        <w:t>de</w:t>
      </w:r>
      <w:r w:rsidRPr="00222CE3">
        <w:rPr>
          <w:rFonts w:eastAsia="Calibri" w:cs="Tahoma"/>
          <w:szCs w:val="18"/>
        </w:rPr>
        <w:t xml:space="preserve"> sistema operativo en el servidor licenciado) y el hardware físico que es compatible con ese software inmediatamente anterior a la renovación </w:t>
      </w:r>
      <w:r w:rsidR="00855223">
        <w:rPr>
          <w:rFonts w:eastAsia="Calibri" w:cs="Tahoma"/>
          <w:szCs w:val="18"/>
        </w:rPr>
        <w:t>de</w:t>
      </w:r>
      <w:r w:rsidRPr="00222CE3">
        <w:rPr>
          <w:rFonts w:eastAsia="Calibri" w:cs="Tahoma"/>
          <w:szCs w:val="18"/>
        </w:rPr>
        <w:t xml:space="preserve"> Software Assurance mediante el uso </w:t>
      </w:r>
      <w:r w:rsidR="00855223">
        <w:rPr>
          <w:rFonts w:eastAsia="Calibri" w:cs="Tahoma"/>
          <w:szCs w:val="18"/>
        </w:rPr>
        <w:t>de</w:t>
      </w:r>
      <w:r w:rsidR="00E97D69">
        <w:rPr>
          <w:rFonts w:eastAsia="Calibri" w:cs="Tahoma"/>
          <w:szCs w:val="18"/>
        </w:rPr>
        <w:t> </w:t>
      </w:r>
      <w:r w:rsidRPr="00222CE3">
        <w:rPr>
          <w:rFonts w:eastAsia="Calibri" w:cs="Tahoma"/>
          <w:szCs w:val="18"/>
        </w:rPr>
        <w:t xml:space="preserve">la herramienta Microsoft MAP o cualquier software equivalente). </w:t>
      </w:r>
    </w:p>
    <w:p w14:paraId="4ADABFEC" w14:textId="77777777" w:rsidR="00A81E83" w:rsidRPr="00222CE3" w:rsidRDefault="00A81E83" w:rsidP="00346F4B">
      <w:pPr>
        <w:numPr>
          <w:ilvl w:val="0"/>
          <w:numId w:val="117"/>
        </w:numPr>
        <w:tabs>
          <w:tab w:val="left" w:pos="1440"/>
        </w:tabs>
        <w:ind w:left="1440"/>
      </w:pPr>
      <w:r w:rsidRPr="00222CE3">
        <w:rPr>
          <w:rFonts w:eastAsia="Calibri" w:cs="Tahoma"/>
          <w:szCs w:val="18"/>
        </w:rPr>
        <w:t xml:space="preserve">un número igual que el número </w:t>
      </w:r>
      <w:r w:rsidR="00855223">
        <w:rPr>
          <w:rFonts w:eastAsia="Calibri" w:cs="Tahoma"/>
          <w:szCs w:val="18"/>
        </w:rPr>
        <w:t>de</w:t>
      </w:r>
      <w:r w:rsidRPr="00222CE3">
        <w:rPr>
          <w:rFonts w:eastAsia="Calibri" w:cs="Tahoma"/>
          <w:szCs w:val="18"/>
        </w:rPr>
        <w:t xml:space="preserve"> licencias cualificadas asignado al servidor por sobre el número real </w:t>
      </w:r>
      <w:r w:rsidR="00855223">
        <w:rPr>
          <w:rFonts w:eastAsia="Calibri" w:cs="Tahoma"/>
          <w:szCs w:val="18"/>
        </w:rPr>
        <w:t>de</w:t>
      </w:r>
      <w:r w:rsidRPr="00222CE3">
        <w:rPr>
          <w:rFonts w:eastAsia="Calibri" w:cs="Tahoma"/>
          <w:szCs w:val="18"/>
        </w:rPr>
        <w:t xml:space="preserve"> procesadores físicos en el servidor multiplicado por cuatro.</w:t>
      </w:r>
    </w:p>
    <w:p w14:paraId="45019AE0" w14:textId="77777777" w:rsidR="000C03F3" w:rsidRPr="00222CE3" w:rsidRDefault="000C03F3" w:rsidP="000C03F3">
      <w:pPr>
        <w:tabs>
          <w:tab w:val="left" w:pos="1440"/>
        </w:tabs>
      </w:pPr>
    </w:p>
    <w:p w14:paraId="699F4A8E" w14:textId="77777777" w:rsidR="000C03F3" w:rsidRPr="00222CE3" w:rsidRDefault="00A81E83" w:rsidP="000C03F3">
      <w:pPr>
        <w:spacing w:after="60"/>
        <w:ind w:left="720"/>
      </w:pPr>
      <w:r w:rsidRPr="00222CE3">
        <w:rPr>
          <w:rFonts w:eastAsia="Calibri" w:cs="Tahoma"/>
          <w:b/>
          <w:szCs w:val="18"/>
        </w:rPr>
        <w:t xml:space="preserve">Primer periodo </w:t>
      </w:r>
      <w:r w:rsidR="00855223">
        <w:rPr>
          <w:rFonts w:eastAsia="Calibri" w:cs="Tahoma"/>
          <w:b/>
          <w:szCs w:val="18"/>
        </w:rPr>
        <w:t>de</w:t>
      </w:r>
      <w:r w:rsidRPr="00222CE3">
        <w:rPr>
          <w:rFonts w:eastAsia="Calibri" w:cs="Tahoma"/>
          <w:b/>
          <w:szCs w:val="18"/>
        </w:rPr>
        <w:t xml:space="preserve"> renovación (a partir </w:t>
      </w:r>
      <w:r w:rsidR="00855223">
        <w:rPr>
          <w:rFonts w:eastAsia="Calibri" w:cs="Tahoma"/>
          <w:b/>
          <w:szCs w:val="18"/>
        </w:rPr>
        <w:t>de</w:t>
      </w:r>
      <w:r w:rsidRPr="00222CE3">
        <w:rPr>
          <w:rFonts w:eastAsia="Calibri" w:cs="Tahoma"/>
          <w:b/>
          <w:szCs w:val="18"/>
        </w:rPr>
        <w:t xml:space="preserve">l 1 </w:t>
      </w:r>
      <w:r w:rsidR="00855223">
        <w:rPr>
          <w:rFonts w:eastAsia="Calibri" w:cs="Tahoma"/>
          <w:b/>
          <w:szCs w:val="18"/>
        </w:rPr>
        <w:t>de</w:t>
      </w:r>
      <w:r w:rsidRPr="00222CE3">
        <w:rPr>
          <w:rFonts w:eastAsia="Calibri" w:cs="Tahoma"/>
          <w:b/>
          <w:szCs w:val="18"/>
        </w:rPr>
        <w:t xml:space="preserve"> abril </w:t>
      </w:r>
      <w:r w:rsidR="00855223">
        <w:rPr>
          <w:rFonts w:eastAsia="Calibri" w:cs="Tahoma"/>
          <w:b/>
          <w:szCs w:val="18"/>
        </w:rPr>
        <w:t>de</w:t>
      </w:r>
      <w:r w:rsidRPr="00222CE3">
        <w:rPr>
          <w:rFonts w:eastAsia="Calibri" w:cs="Tahoma"/>
          <w:b/>
          <w:szCs w:val="18"/>
        </w:rPr>
        <w:t xml:space="preserve"> 2015)</w:t>
      </w:r>
    </w:p>
    <w:p w14:paraId="1EFC18DB" w14:textId="77777777" w:rsidR="00A81E83" w:rsidRPr="00222CE3" w:rsidRDefault="00A81E83" w:rsidP="000C03F3">
      <w:pPr>
        <w:ind w:left="720"/>
      </w:pPr>
      <w:r w:rsidRPr="00222CE3">
        <w:rPr>
          <w:rFonts w:eastAsia="Calibri" w:cs="Tahoma"/>
          <w:color w:val="000000"/>
          <w:szCs w:val="18"/>
        </w:rPr>
        <w:t xml:space="preserve">A los clientes que primero renueven la cobertura a partir </w:t>
      </w:r>
      <w:r w:rsidR="00855223">
        <w:rPr>
          <w:rFonts w:eastAsia="Calibri" w:cs="Tahoma"/>
          <w:color w:val="000000"/>
          <w:szCs w:val="18"/>
        </w:rPr>
        <w:t>de</w:t>
      </w:r>
      <w:r w:rsidRPr="00222CE3">
        <w:rPr>
          <w:rFonts w:eastAsia="Calibri" w:cs="Tahoma"/>
          <w:color w:val="000000"/>
          <w:szCs w:val="18"/>
        </w:rPr>
        <w:t xml:space="preserve">l 1 </w:t>
      </w:r>
      <w:r w:rsidR="00855223">
        <w:rPr>
          <w:rFonts w:eastAsia="Calibri" w:cs="Tahoma"/>
          <w:color w:val="000000"/>
          <w:szCs w:val="18"/>
        </w:rPr>
        <w:t>de</w:t>
      </w:r>
      <w:r w:rsidRPr="00222CE3">
        <w:rPr>
          <w:rFonts w:eastAsia="Calibri" w:cs="Tahoma"/>
          <w:color w:val="000000"/>
          <w:szCs w:val="18"/>
        </w:rPr>
        <w:t xml:space="preserve"> abril </w:t>
      </w:r>
      <w:r w:rsidR="00855223">
        <w:rPr>
          <w:rFonts w:eastAsia="Calibri" w:cs="Tahoma"/>
          <w:color w:val="000000"/>
          <w:szCs w:val="18"/>
        </w:rPr>
        <w:t>de</w:t>
      </w:r>
      <w:r w:rsidRPr="00222CE3">
        <w:rPr>
          <w:rFonts w:eastAsia="Calibri" w:cs="Tahoma"/>
          <w:color w:val="000000"/>
          <w:szCs w:val="18"/>
        </w:rPr>
        <w:t xml:space="preserve"> 2015</w:t>
      </w:r>
      <w:r w:rsidRPr="00222CE3">
        <w:rPr>
          <w:rFonts w:eastAsia="Calibri" w:cs="Tahoma"/>
          <w:szCs w:val="18"/>
        </w:rPr>
        <w:t xml:space="preserve"> podrán adquirir Software Assurance para cada servidor correctamente licenciado en virtud </w:t>
      </w:r>
      <w:r w:rsidR="00855223">
        <w:rPr>
          <w:rFonts w:eastAsia="Calibri" w:cs="Tahoma"/>
          <w:szCs w:val="18"/>
        </w:rPr>
        <w:t>de</w:t>
      </w:r>
      <w:r w:rsidRPr="00222CE3">
        <w:rPr>
          <w:rFonts w:eastAsia="Calibri" w:cs="Tahoma"/>
          <w:szCs w:val="18"/>
        </w:rPr>
        <w:t xml:space="preserve"> los </w:t>
      </w:r>
      <w:r w:rsidR="00855223">
        <w:rPr>
          <w:rFonts w:eastAsia="Calibri" w:cs="Tahoma"/>
          <w:szCs w:val="18"/>
        </w:rPr>
        <w:t>de</w:t>
      </w:r>
      <w:r w:rsidRPr="00222CE3">
        <w:rPr>
          <w:rFonts w:eastAsia="Calibri" w:cs="Tahoma"/>
          <w:szCs w:val="18"/>
        </w:rPr>
        <w:t xml:space="preserve">rechos </w:t>
      </w:r>
      <w:r w:rsidR="00855223">
        <w:rPr>
          <w:rFonts w:eastAsia="Calibri" w:cs="Tahoma"/>
          <w:szCs w:val="18"/>
        </w:rPr>
        <w:t>de</w:t>
      </w:r>
      <w:r w:rsidRPr="00222CE3">
        <w:rPr>
          <w:rFonts w:eastAsia="Calibri" w:cs="Tahoma"/>
          <w:szCs w:val="18"/>
        </w:rPr>
        <w:t xml:space="preserve"> uso </w:t>
      </w:r>
      <w:r w:rsidR="00855223">
        <w:rPr>
          <w:rFonts w:eastAsia="Calibri" w:cs="Tahoma"/>
          <w:szCs w:val="18"/>
        </w:rPr>
        <w:t>de</w:t>
      </w:r>
      <w:r w:rsidRPr="00222CE3">
        <w:rPr>
          <w:rFonts w:eastAsia="Calibri" w:cs="Tahoma"/>
          <w:szCs w:val="18"/>
        </w:rPr>
        <w:t xml:space="preserve"> los productos </w:t>
      </w:r>
      <w:r w:rsidR="00855223">
        <w:rPr>
          <w:rFonts w:eastAsia="Calibri" w:cs="Tahoma"/>
          <w:szCs w:val="18"/>
        </w:rPr>
        <w:t>de</w:t>
      </w:r>
      <w:r w:rsidR="00E97D69">
        <w:rPr>
          <w:rFonts w:eastAsia="Calibri" w:cs="Tahoma"/>
          <w:szCs w:val="18"/>
        </w:rPr>
        <w:t> </w:t>
      </w:r>
      <w:r w:rsidRPr="00222CE3">
        <w:rPr>
          <w:rFonts w:eastAsia="Calibri" w:cs="Tahoma"/>
          <w:szCs w:val="18"/>
        </w:rPr>
        <w:t xml:space="preserve">licencia por procesador </w:t>
      </w:r>
      <w:r w:rsidR="00855223">
        <w:rPr>
          <w:rFonts w:eastAsia="Calibri" w:cs="Tahoma"/>
          <w:szCs w:val="18"/>
        </w:rPr>
        <w:t>de</w:t>
      </w:r>
      <w:r w:rsidRPr="00222CE3">
        <w:rPr>
          <w:rFonts w:eastAsia="Calibri" w:cs="Tahoma"/>
          <w:szCs w:val="18"/>
        </w:rPr>
        <w:t xml:space="preserve"> SQL Server 2008 R2, </w:t>
      </w:r>
      <w:r w:rsidR="00855223">
        <w:rPr>
          <w:rFonts w:eastAsia="Calibri" w:cs="Tahoma"/>
          <w:szCs w:val="18"/>
        </w:rPr>
        <w:t>de</w:t>
      </w:r>
      <w:r w:rsidRPr="00222CE3">
        <w:rPr>
          <w:rFonts w:eastAsia="Calibri" w:cs="Tahoma"/>
          <w:szCs w:val="18"/>
        </w:rPr>
        <w:t xml:space="preserve"> la siguiente manera:</w:t>
      </w:r>
    </w:p>
    <w:p w14:paraId="48525948" w14:textId="77777777" w:rsidR="000C03F3" w:rsidRPr="00222CE3" w:rsidRDefault="000C03F3" w:rsidP="000C03F3">
      <w:pPr>
        <w:ind w:left="720"/>
      </w:pPr>
    </w:p>
    <w:p w14:paraId="1A380330" w14:textId="77777777" w:rsidR="00A81E83" w:rsidRPr="00222CE3" w:rsidRDefault="00A81E83" w:rsidP="00346F4B">
      <w:pPr>
        <w:numPr>
          <w:ilvl w:val="3"/>
          <w:numId w:val="92"/>
        </w:numPr>
        <w:tabs>
          <w:tab w:val="left" w:pos="1170"/>
        </w:tabs>
        <w:spacing w:after="60"/>
        <w:ind w:left="1440" w:hanging="360"/>
      </w:pPr>
      <w:r w:rsidRPr="00222CE3">
        <w:rPr>
          <w:rFonts w:eastAsia="Calibri" w:cs="Tahoma"/>
          <w:szCs w:val="18"/>
        </w:rPr>
        <w:t xml:space="preserve">Tal como se mencionó en el primer párrafo </w:t>
      </w:r>
      <w:r w:rsidR="00855223">
        <w:rPr>
          <w:rFonts w:eastAsia="Calibri" w:cs="Tahoma"/>
          <w:szCs w:val="18"/>
        </w:rPr>
        <w:t>de</w:t>
      </w:r>
      <w:r w:rsidRPr="00222CE3">
        <w:rPr>
          <w:rFonts w:eastAsia="Calibri" w:cs="Tahoma"/>
          <w:szCs w:val="18"/>
        </w:rPr>
        <w:t xml:space="preserve"> la nota sobre productos, las licencias adquiridas antes </w:t>
      </w:r>
      <w:r w:rsidR="00855223">
        <w:rPr>
          <w:rFonts w:eastAsia="Calibri" w:cs="Tahoma"/>
          <w:szCs w:val="18"/>
        </w:rPr>
        <w:t>de</w:t>
      </w:r>
      <w:r w:rsidRPr="00222CE3">
        <w:rPr>
          <w:rFonts w:eastAsia="Calibri" w:cs="Tahoma"/>
          <w:szCs w:val="18"/>
        </w:rPr>
        <w:t xml:space="preserve">l 1 </w:t>
      </w:r>
      <w:r w:rsidR="00855223">
        <w:rPr>
          <w:rFonts w:eastAsia="Calibri" w:cs="Tahoma"/>
          <w:szCs w:val="18"/>
        </w:rPr>
        <w:t>de</w:t>
      </w:r>
      <w:r w:rsidRPr="00222CE3">
        <w:rPr>
          <w:rFonts w:eastAsia="Calibri" w:cs="Tahoma"/>
          <w:szCs w:val="18"/>
        </w:rPr>
        <w:t xml:space="preserve"> abril</w:t>
      </w:r>
      <w:r w:rsidR="00855223" w:rsidRPr="00855223">
        <w:rPr>
          <w:rFonts w:eastAsia="Calibri" w:cs="Tahoma"/>
          <w:szCs w:val="18"/>
        </w:rPr>
        <w:t xml:space="preserve"> </w:t>
      </w:r>
      <w:r w:rsidR="00855223">
        <w:rPr>
          <w:rFonts w:eastAsia="Calibri" w:cs="Tahoma"/>
          <w:szCs w:val="18"/>
        </w:rPr>
        <w:t>de</w:t>
      </w:r>
      <w:r w:rsidRPr="00222CE3">
        <w:rPr>
          <w:rFonts w:eastAsia="Calibri" w:cs="Tahoma"/>
          <w:szCs w:val="18"/>
        </w:rPr>
        <w:t xml:space="preserve"> 2015 son licencias cualificadas y los clientes pue</w:t>
      </w:r>
      <w:r w:rsidR="00855223">
        <w:rPr>
          <w:rFonts w:eastAsia="Calibri" w:cs="Tahoma"/>
          <w:szCs w:val="18"/>
        </w:rPr>
        <w:t>de</w:t>
      </w:r>
      <w:r w:rsidRPr="00222CE3">
        <w:rPr>
          <w:rFonts w:eastAsia="Calibri" w:cs="Tahoma"/>
          <w:szCs w:val="18"/>
        </w:rPr>
        <w:t xml:space="preserve">n renovar SA </w:t>
      </w:r>
      <w:r w:rsidR="00855223">
        <w:rPr>
          <w:rFonts w:eastAsia="Calibri" w:cs="Tahoma"/>
          <w:szCs w:val="18"/>
        </w:rPr>
        <w:t>de</w:t>
      </w:r>
      <w:r w:rsidRPr="00222CE3">
        <w:rPr>
          <w:rFonts w:eastAsia="Calibri" w:cs="Tahoma"/>
          <w:szCs w:val="18"/>
        </w:rPr>
        <w:t xml:space="preserve"> </w:t>
      </w:r>
      <w:r w:rsidRPr="00222CE3">
        <w:rPr>
          <w:rFonts w:eastAsia="Calibri" w:cs="Tahoma"/>
          <w:szCs w:val="18"/>
        </w:rPr>
        <w:lastRenderedPageBreak/>
        <w:t xml:space="preserve">conformidad con los términos en la sección anterior </w:t>
      </w:r>
      <w:r w:rsidR="0084564E">
        <w:rPr>
          <w:rFonts w:eastAsia="Calibri" w:cs="Tahoma"/>
          <w:szCs w:val="18"/>
        </w:rPr>
        <w:t>“</w:t>
      </w:r>
      <w:r w:rsidRPr="00222CE3">
        <w:rPr>
          <w:rFonts w:eastAsia="Calibri" w:cs="Tahoma"/>
          <w:szCs w:val="18"/>
        </w:rPr>
        <w:t xml:space="preserve">Primer periodo </w:t>
      </w:r>
      <w:r w:rsidR="00855223">
        <w:rPr>
          <w:rFonts w:eastAsia="Calibri" w:cs="Tahoma"/>
          <w:szCs w:val="18"/>
        </w:rPr>
        <w:t>de</w:t>
      </w:r>
      <w:r w:rsidRPr="00222CE3">
        <w:rPr>
          <w:rFonts w:eastAsia="Calibri" w:cs="Tahoma"/>
          <w:szCs w:val="18"/>
        </w:rPr>
        <w:t xml:space="preserve"> renovación (antes </w:t>
      </w:r>
      <w:r w:rsidR="00855223">
        <w:rPr>
          <w:rFonts w:eastAsia="Calibri" w:cs="Tahoma"/>
          <w:szCs w:val="18"/>
        </w:rPr>
        <w:t>de</w:t>
      </w:r>
      <w:r w:rsidRPr="00222CE3">
        <w:rPr>
          <w:rFonts w:eastAsia="Calibri" w:cs="Tahoma"/>
          <w:szCs w:val="18"/>
        </w:rPr>
        <w:t>l 1</w:t>
      </w:r>
      <w:r w:rsidR="00E97D69">
        <w:rPr>
          <w:rFonts w:eastAsia="Calibri" w:cs="Tahoma"/>
          <w:szCs w:val="18"/>
        </w:rPr>
        <w:t> </w:t>
      </w:r>
      <w:r w:rsidR="00855223">
        <w:rPr>
          <w:rFonts w:eastAsia="Calibri" w:cs="Tahoma"/>
          <w:szCs w:val="18"/>
        </w:rPr>
        <w:t>de</w:t>
      </w:r>
      <w:r w:rsidR="00E97D69">
        <w:rPr>
          <w:rFonts w:eastAsia="Calibri" w:cs="Tahoma"/>
          <w:szCs w:val="18"/>
        </w:rPr>
        <w:t> </w:t>
      </w:r>
      <w:r w:rsidRPr="00222CE3">
        <w:rPr>
          <w:rFonts w:eastAsia="Calibri" w:cs="Tahoma"/>
          <w:szCs w:val="18"/>
        </w:rPr>
        <w:t>abril</w:t>
      </w:r>
      <w:r w:rsidR="00855223" w:rsidRPr="00855223">
        <w:rPr>
          <w:rFonts w:eastAsia="Calibri" w:cs="Tahoma"/>
          <w:szCs w:val="18"/>
        </w:rPr>
        <w:t xml:space="preserve"> </w:t>
      </w:r>
      <w:r w:rsidR="00855223">
        <w:rPr>
          <w:rFonts w:eastAsia="Calibri" w:cs="Tahoma"/>
          <w:szCs w:val="18"/>
        </w:rPr>
        <w:t>de</w:t>
      </w:r>
      <w:r w:rsidRPr="00222CE3">
        <w:rPr>
          <w:rFonts w:eastAsia="Calibri" w:cs="Tahoma"/>
          <w:szCs w:val="18"/>
        </w:rPr>
        <w:t xml:space="preserve"> 2015)</w:t>
      </w:r>
      <w:r w:rsidR="0084564E">
        <w:rPr>
          <w:rFonts w:eastAsia="Calibri" w:cs="Tahoma"/>
          <w:szCs w:val="18"/>
        </w:rPr>
        <w:t>”</w:t>
      </w:r>
      <w:r w:rsidRPr="00222CE3">
        <w:rPr>
          <w:rFonts w:eastAsia="Calibri" w:cs="Tahoma"/>
          <w:szCs w:val="18"/>
        </w:rPr>
        <w:t xml:space="preserve"> y, </w:t>
      </w:r>
    </w:p>
    <w:p w14:paraId="71DF0EB8" w14:textId="77777777" w:rsidR="00A81E83" w:rsidRPr="00222CE3" w:rsidRDefault="00A81E83" w:rsidP="00346F4B">
      <w:pPr>
        <w:numPr>
          <w:ilvl w:val="3"/>
          <w:numId w:val="92"/>
        </w:numPr>
        <w:tabs>
          <w:tab w:val="left" w:pos="1170"/>
        </w:tabs>
        <w:spacing w:after="60"/>
        <w:ind w:left="1440" w:hanging="360"/>
      </w:pPr>
      <w:r w:rsidRPr="00222CE3">
        <w:rPr>
          <w:rFonts w:eastAsia="Calibri" w:cs="Tahoma"/>
          <w:szCs w:val="18"/>
        </w:rPr>
        <w:t xml:space="preserve">Para las licencias adquiridas </w:t>
      </w:r>
      <w:r w:rsidR="00855223">
        <w:rPr>
          <w:rFonts w:eastAsia="Calibri" w:cs="Tahoma"/>
          <w:szCs w:val="18"/>
        </w:rPr>
        <w:t>de</w:t>
      </w:r>
      <w:r w:rsidRPr="00222CE3">
        <w:rPr>
          <w:rFonts w:eastAsia="Calibri" w:cs="Tahoma"/>
          <w:szCs w:val="18"/>
        </w:rPr>
        <w:t xml:space="preserve">spués </w:t>
      </w:r>
      <w:r w:rsidR="00855223">
        <w:rPr>
          <w:rFonts w:eastAsia="Calibri" w:cs="Tahoma"/>
          <w:szCs w:val="18"/>
        </w:rPr>
        <w:t>de</w:t>
      </w:r>
      <w:r w:rsidRPr="00222CE3">
        <w:rPr>
          <w:rFonts w:eastAsia="Calibri" w:cs="Tahoma"/>
          <w:szCs w:val="18"/>
        </w:rPr>
        <w:t xml:space="preserve">l 1 </w:t>
      </w:r>
      <w:r w:rsidR="00855223">
        <w:rPr>
          <w:rFonts w:eastAsia="Calibri" w:cs="Tahoma"/>
          <w:szCs w:val="18"/>
        </w:rPr>
        <w:t>de</w:t>
      </w:r>
      <w:r w:rsidRPr="00222CE3">
        <w:rPr>
          <w:rFonts w:eastAsia="Calibri" w:cs="Tahoma"/>
          <w:szCs w:val="18"/>
        </w:rPr>
        <w:t xml:space="preserve"> abril</w:t>
      </w:r>
      <w:r w:rsidR="00855223" w:rsidRPr="00855223">
        <w:rPr>
          <w:rFonts w:eastAsia="Calibri" w:cs="Tahoma"/>
          <w:szCs w:val="18"/>
        </w:rPr>
        <w:t xml:space="preserve"> </w:t>
      </w:r>
      <w:r w:rsidR="00855223">
        <w:rPr>
          <w:rFonts w:eastAsia="Calibri" w:cs="Tahoma"/>
          <w:szCs w:val="18"/>
        </w:rPr>
        <w:t>de</w:t>
      </w:r>
      <w:r w:rsidRPr="00222CE3">
        <w:rPr>
          <w:rFonts w:eastAsia="Calibri" w:cs="Tahoma"/>
          <w:szCs w:val="18"/>
        </w:rPr>
        <w:t xml:space="preserve"> 2015, los Clientes podrán renovar SA para</w:t>
      </w:r>
      <w:r w:rsidR="00E97D69">
        <w:rPr>
          <w:rFonts w:eastAsia="Calibri" w:cs="Tahoma"/>
          <w:szCs w:val="18"/>
        </w:rPr>
        <w:t> </w:t>
      </w:r>
      <w:r w:rsidRPr="00222CE3">
        <w:rPr>
          <w:rFonts w:eastAsia="Calibri" w:cs="Tahoma"/>
          <w:szCs w:val="18"/>
        </w:rPr>
        <w:t xml:space="preserve">cuatro licencias por núcleo </w:t>
      </w:r>
      <w:r w:rsidR="00855223">
        <w:rPr>
          <w:rFonts w:eastAsia="Calibri" w:cs="Tahoma"/>
          <w:szCs w:val="18"/>
        </w:rPr>
        <w:t>de</w:t>
      </w:r>
      <w:r w:rsidRPr="00222CE3">
        <w:rPr>
          <w:rFonts w:eastAsia="Calibri" w:cs="Tahoma"/>
          <w:szCs w:val="18"/>
        </w:rPr>
        <w:t xml:space="preserve"> SQL Server Standard sin adquirir las licencias por núcleo subyacentes para cada licencia por procesador </w:t>
      </w:r>
      <w:r w:rsidR="00855223">
        <w:rPr>
          <w:rFonts w:eastAsia="Calibri" w:cs="Tahoma"/>
          <w:szCs w:val="18"/>
        </w:rPr>
        <w:t>de</w:t>
      </w:r>
      <w:r w:rsidRPr="00222CE3">
        <w:rPr>
          <w:rFonts w:eastAsia="Calibri" w:cs="Tahoma"/>
          <w:szCs w:val="18"/>
        </w:rPr>
        <w:t xml:space="preserve"> SQL Server 2008 R2 Workgroup. Para el uso continuado </w:t>
      </w:r>
      <w:r w:rsidR="00855223">
        <w:rPr>
          <w:rFonts w:eastAsia="Calibri" w:cs="Tahoma"/>
          <w:szCs w:val="18"/>
        </w:rPr>
        <w:t>de</w:t>
      </w:r>
      <w:r w:rsidRPr="00222CE3">
        <w:rPr>
          <w:rFonts w:eastAsia="Calibri" w:cs="Tahoma"/>
          <w:szCs w:val="18"/>
        </w:rPr>
        <w:t xml:space="preserve"> SQL Server 2012 en procesadores que necesitan más </w:t>
      </w:r>
      <w:r w:rsidR="00855223">
        <w:rPr>
          <w:rFonts w:eastAsia="Calibri" w:cs="Tahoma"/>
          <w:szCs w:val="18"/>
        </w:rPr>
        <w:t>de</w:t>
      </w:r>
      <w:r w:rsidRPr="00222CE3">
        <w:rPr>
          <w:rFonts w:eastAsia="Calibri" w:cs="Tahoma"/>
          <w:szCs w:val="18"/>
        </w:rPr>
        <w:t xml:space="preserve"> cuatro licencias por núcleo por procesador, el cliente </w:t>
      </w:r>
      <w:r w:rsidR="00855223">
        <w:rPr>
          <w:rFonts w:eastAsia="Calibri" w:cs="Tahoma"/>
          <w:szCs w:val="18"/>
        </w:rPr>
        <w:t>de</w:t>
      </w:r>
      <w:r w:rsidRPr="00222CE3">
        <w:rPr>
          <w:rFonts w:eastAsia="Calibri" w:cs="Tahoma"/>
          <w:szCs w:val="18"/>
        </w:rPr>
        <w:t>be adquirir las licencias por núcleo adicionales.</w:t>
      </w:r>
    </w:p>
    <w:p w14:paraId="15449139" w14:textId="77777777" w:rsidR="00A81E83" w:rsidRPr="00222CE3" w:rsidRDefault="00A81E83" w:rsidP="00346F4B">
      <w:pPr>
        <w:numPr>
          <w:ilvl w:val="0"/>
          <w:numId w:val="50"/>
        </w:numPr>
        <w:tabs>
          <w:tab w:val="left" w:pos="720"/>
          <w:tab w:val="left" w:pos="1170"/>
        </w:tabs>
        <w:spacing w:after="60"/>
        <w:ind w:left="1440"/>
      </w:pPr>
      <w:r w:rsidRPr="00222CE3">
        <w:rPr>
          <w:rFonts w:eastAsia="Calibri" w:cs="Tahoma"/>
          <w:szCs w:val="18"/>
        </w:rPr>
        <w:t xml:space="preserve">Las licencias por procesador </w:t>
      </w:r>
      <w:r w:rsidR="00855223">
        <w:rPr>
          <w:rFonts w:eastAsia="Calibri" w:cs="Tahoma"/>
          <w:szCs w:val="18"/>
        </w:rPr>
        <w:t>de</w:t>
      </w:r>
      <w:r w:rsidRPr="00222CE3">
        <w:rPr>
          <w:rFonts w:eastAsia="Calibri" w:cs="Tahoma"/>
          <w:szCs w:val="18"/>
        </w:rPr>
        <w:t xml:space="preserve"> los clientes </w:t>
      </w:r>
      <w:r w:rsidR="00855223">
        <w:rPr>
          <w:rFonts w:eastAsia="Calibri" w:cs="Tahoma"/>
          <w:szCs w:val="18"/>
        </w:rPr>
        <w:t>de</w:t>
      </w:r>
      <w:r w:rsidRPr="00222CE3">
        <w:rPr>
          <w:rFonts w:eastAsia="Calibri" w:cs="Tahoma"/>
          <w:szCs w:val="18"/>
        </w:rPr>
        <w:t xml:space="preserve">jan </w:t>
      </w:r>
      <w:r w:rsidR="00855223">
        <w:rPr>
          <w:rFonts w:eastAsia="Calibri" w:cs="Tahoma"/>
          <w:szCs w:val="18"/>
        </w:rPr>
        <w:t>de</w:t>
      </w:r>
      <w:r w:rsidRPr="00222CE3">
        <w:rPr>
          <w:rFonts w:eastAsia="Calibri" w:cs="Tahoma"/>
          <w:szCs w:val="18"/>
        </w:rPr>
        <w:t xml:space="preserve"> ser válidas en el momento </w:t>
      </w:r>
      <w:r w:rsidR="00855223">
        <w:rPr>
          <w:rFonts w:eastAsia="Calibri" w:cs="Tahoma"/>
          <w:szCs w:val="18"/>
        </w:rPr>
        <w:t>de</w:t>
      </w:r>
      <w:r w:rsidRPr="00222CE3">
        <w:rPr>
          <w:rFonts w:eastAsia="Calibri" w:cs="Tahoma"/>
          <w:szCs w:val="18"/>
        </w:rPr>
        <w:t xml:space="preserve"> adquirir Software Assurance para las licencias por núcleo conforme a esta oferta. La opción </w:t>
      </w:r>
      <w:r w:rsidR="00855223">
        <w:rPr>
          <w:rFonts w:eastAsia="Calibri" w:cs="Tahoma"/>
          <w:szCs w:val="18"/>
        </w:rPr>
        <w:t>de</w:t>
      </w:r>
      <w:r w:rsidRPr="00222CE3">
        <w:rPr>
          <w:rFonts w:eastAsia="Calibri" w:cs="Tahoma"/>
          <w:szCs w:val="18"/>
        </w:rPr>
        <w:t xml:space="preserve"> adquirir Software Assurance para las licencias por núcleo </w:t>
      </w:r>
      <w:r w:rsidR="00855223">
        <w:rPr>
          <w:rFonts w:eastAsia="Calibri" w:cs="Tahoma"/>
          <w:szCs w:val="18"/>
        </w:rPr>
        <w:t>de</w:t>
      </w:r>
      <w:r w:rsidRPr="00222CE3">
        <w:rPr>
          <w:rFonts w:eastAsia="Calibri" w:cs="Tahoma"/>
          <w:szCs w:val="18"/>
        </w:rPr>
        <w:t xml:space="preserve"> SQL Server no es aplicable a la renovación </w:t>
      </w:r>
      <w:r w:rsidR="00855223">
        <w:rPr>
          <w:rFonts w:eastAsia="Calibri" w:cs="Tahoma"/>
          <w:szCs w:val="18"/>
        </w:rPr>
        <w:t>de</w:t>
      </w:r>
      <w:r w:rsidR="00E97D69">
        <w:rPr>
          <w:rFonts w:eastAsia="Calibri" w:cs="Tahoma"/>
          <w:szCs w:val="18"/>
        </w:rPr>
        <w:t> </w:t>
      </w:r>
      <w:r w:rsidRPr="00222CE3">
        <w:rPr>
          <w:rFonts w:eastAsia="Calibri" w:cs="Tahoma"/>
          <w:szCs w:val="18"/>
        </w:rPr>
        <w:t xml:space="preserve">cobertura en virtud </w:t>
      </w:r>
      <w:r w:rsidR="00855223">
        <w:rPr>
          <w:rFonts w:eastAsia="Calibri" w:cs="Tahoma"/>
          <w:szCs w:val="18"/>
        </w:rPr>
        <w:t>de</w:t>
      </w:r>
      <w:r w:rsidRPr="00222CE3">
        <w:rPr>
          <w:rFonts w:eastAsia="Calibri" w:cs="Tahoma"/>
          <w:szCs w:val="18"/>
        </w:rPr>
        <w:t xml:space="preserve"> los programas </w:t>
      </w:r>
      <w:r w:rsidR="00855223">
        <w:rPr>
          <w:rFonts w:eastAsia="Calibri" w:cs="Tahoma"/>
          <w:szCs w:val="18"/>
        </w:rPr>
        <w:t>de</w:t>
      </w:r>
      <w:r w:rsidRPr="00222CE3">
        <w:rPr>
          <w:rFonts w:eastAsia="Calibri" w:cs="Tahoma"/>
          <w:szCs w:val="18"/>
        </w:rPr>
        <w:t xml:space="preserve"> suscripción.</w:t>
      </w:r>
      <w:r w:rsidR="00B33FB2">
        <w:rPr>
          <w:rFonts w:eastAsia="Calibri" w:cs="Tahoma"/>
          <w:szCs w:val="18"/>
        </w:rPr>
        <w:t xml:space="preserve"> </w:t>
      </w:r>
    </w:p>
    <w:p w14:paraId="0283EC3C" w14:textId="77777777" w:rsidR="000C03F3" w:rsidRPr="00222CE3" w:rsidRDefault="000C03F3" w:rsidP="000C03F3">
      <w:pPr>
        <w:tabs>
          <w:tab w:val="left" w:pos="720"/>
        </w:tabs>
        <w:ind w:left="720"/>
      </w:pPr>
    </w:p>
    <w:p w14:paraId="1A0A79F0" w14:textId="77777777" w:rsidR="000C03F3" w:rsidRPr="00222CE3" w:rsidRDefault="00A81E83" w:rsidP="001760D6">
      <w:pPr>
        <w:keepNext/>
        <w:tabs>
          <w:tab w:val="left" w:pos="720"/>
          <w:tab w:val="left" w:pos="1800"/>
        </w:tabs>
        <w:spacing w:after="60"/>
        <w:ind w:left="720"/>
      </w:pPr>
      <w:r w:rsidRPr="00222CE3">
        <w:rPr>
          <w:rFonts w:eastAsia="Calibri" w:cs="Tahoma"/>
          <w:b/>
          <w:szCs w:val="18"/>
        </w:rPr>
        <w:t xml:space="preserve">Para los clientes con cobertura </w:t>
      </w:r>
      <w:r w:rsidR="00855223">
        <w:rPr>
          <w:rFonts w:eastAsia="Calibri" w:cs="Tahoma"/>
          <w:b/>
          <w:szCs w:val="18"/>
        </w:rPr>
        <w:t>de</w:t>
      </w:r>
      <w:r w:rsidRPr="00222CE3">
        <w:rPr>
          <w:rFonts w:eastAsia="Calibri" w:cs="Tahoma"/>
          <w:b/>
          <w:szCs w:val="18"/>
        </w:rPr>
        <w:t xml:space="preserve"> Software Assurance con vencimiento antes </w:t>
      </w:r>
      <w:r w:rsidR="00855223">
        <w:rPr>
          <w:rFonts w:eastAsia="Calibri" w:cs="Tahoma"/>
          <w:b/>
          <w:szCs w:val="18"/>
        </w:rPr>
        <w:t>de</w:t>
      </w:r>
      <w:r w:rsidRPr="00222CE3">
        <w:rPr>
          <w:rFonts w:eastAsia="Calibri" w:cs="Tahoma"/>
          <w:b/>
          <w:szCs w:val="18"/>
        </w:rPr>
        <w:t xml:space="preserve">l 1 </w:t>
      </w:r>
      <w:r w:rsidR="00855223">
        <w:rPr>
          <w:rFonts w:eastAsia="Calibri" w:cs="Tahoma"/>
          <w:b/>
          <w:szCs w:val="18"/>
        </w:rPr>
        <w:t>de</w:t>
      </w:r>
      <w:r w:rsidRPr="00222CE3">
        <w:rPr>
          <w:rFonts w:eastAsia="Calibri" w:cs="Tahoma"/>
          <w:b/>
          <w:szCs w:val="18"/>
        </w:rPr>
        <w:t xml:space="preserve"> abril </w:t>
      </w:r>
      <w:r w:rsidR="00855223">
        <w:rPr>
          <w:rFonts w:eastAsia="Calibri" w:cs="Tahoma"/>
          <w:b/>
          <w:szCs w:val="18"/>
        </w:rPr>
        <w:t>de</w:t>
      </w:r>
      <w:r w:rsidR="00E97D69">
        <w:rPr>
          <w:rFonts w:eastAsia="Calibri" w:cs="Tahoma"/>
          <w:b/>
          <w:szCs w:val="18"/>
        </w:rPr>
        <w:t> </w:t>
      </w:r>
      <w:r w:rsidRPr="00222CE3">
        <w:rPr>
          <w:rFonts w:eastAsia="Calibri" w:cs="Tahoma"/>
          <w:b/>
          <w:szCs w:val="18"/>
        </w:rPr>
        <w:t>2015 que optan por no renovar</w:t>
      </w:r>
    </w:p>
    <w:p w14:paraId="1EF4B240" w14:textId="77777777" w:rsidR="00A81E83" w:rsidRPr="00222CE3" w:rsidRDefault="00A81E83" w:rsidP="000C03F3">
      <w:pPr>
        <w:tabs>
          <w:tab w:val="left" w:pos="720"/>
          <w:tab w:val="left" w:pos="1800"/>
        </w:tabs>
        <w:ind w:left="720"/>
      </w:pPr>
      <w:r w:rsidRPr="00222CE3">
        <w:rPr>
          <w:rFonts w:eastAsia="Calibri" w:cs="Tahoma"/>
          <w:szCs w:val="18"/>
        </w:rPr>
        <w:t xml:space="preserve">Los clientes </w:t>
      </w:r>
      <w:r w:rsidR="00855223">
        <w:rPr>
          <w:rFonts w:eastAsia="Calibri" w:cs="Tahoma"/>
          <w:szCs w:val="18"/>
        </w:rPr>
        <w:t>de</w:t>
      </w:r>
      <w:r w:rsidRPr="00222CE3">
        <w:rPr>
          <w:rFonts w:eastAsia="Calibri" w:cs="Tahoma"/>
          <w:szCs w:val="18"/>
        </w:rPr>
        <w:t xml:space="preserve"> Enterprise Subscription </w:t>
      </w:r>
      <w:r w:rsidRPr="00222CE3">
        <w:rPr>
          <w:rFonts w:cs="Tahoma"/>
          <w:bCs/>
          <w:color w:val="000000"/>
          <w:szCs w:val="18"/>
        </w:rPr>
        <w:t xml:space="preserve">y Open Value Subscription </w:t>
      </w:r>
      <w:r w:rsidRPr="00222CE3">
        <w:rPr>
          <w:rFonts w:eastAsia="Calibri" w:cs="Tahoma"/>
          <w:szCs w:val="18"/>
        </w:rPr>
        <w:t xml:space="preserve">con cobertura que vence antes </w:t>
      </w:r>
      <w:r w:rsidR="00855223">
        <w:rPr>
          <w:rFonts w:eastAsia="Calibri" w:cs="Tahoma"/>
          <w:szCs w:val="18"/>
        </w:rPr>
        <w:t>de</w:t>
      </w:r>
      <w:r w:rsidRPr="00222CE3">
        <w:rPr>
          <w:rFonts w:eastAsia="Calibri" w:cs="Tahoma"/>
          <w:szCs w:val="18"/>
        </w:rPr>
        <w:t>l 1</w:t>
      </w:r>
      <w:r w:rsidR="00A26B75">
        <w:rPr>
          <w:rFonts w:eastAsia="Calibri" w:cs="Tahoma"/>
          <w:szCs w:val="18"/>
        </w:rPr>
        <w:t> </w:t>
      </w:r>
      <w:r w:rsidR="00855223">
        <w:rPr>
          <w:rFonts w:eastAsia="Calibri" w:cs="Tahoma"/>
          <w:szCs w:val="18"/>
        </w:rPr>
        <w:t>de</w:t>
      </w:r>
      <w:r w:rsidR="00A26B75">
        <w:rPr>
          <w:rFonts w:eastAsia="Calibri" w:cs="Tahoma"/>
          <w:szCs w:val="18"/>
        </w:rPr>
        <w:t> </w:t>
      </w:r>
      <w:r w:rsidRPr="00222CE3">
        <w:rPr>
          <w:rFonts w:eastAsia="Calibri" w:cs="Tahoma"/>
          <w:szCs w:val="18"/>
        </w:rPr>
        <w:t xml:space="preserve">abril </w:t>
      </w:r>
      <w:r w:rsidR="00855223">
        <w:rPr>
          <w:rFonts w:eastAsia="Calibri" w:cs="Tahoma"/>
          <w:szCs w:val="18"/>
        </w:rPr>
        <w:t>de</w:t>
      </w:r>
      <w:r w:rsidRPr="00222CE3">
        <w:rPr>
          <w:rFonts w:eastAsia="Calibri" w:cs="Tahoma"/>
          <w:szCs w:val="18"/>
        </w:rPr>
        <w:t xml:space="preserve"> 2015 que opten por la compra completa </w:t>
      </w:r>
      <w:r w:rsidR="00855223">
        <w:rPr>
          <w:rFonts w:eastAsia="Calibri" w:cs="Tahoma"/>
          <w:szCs w:val="18"/>
        </w:rPr>
        <w:t>de</w:t>
      </w:r>
      <w:r w:rsidRPr="00222CE3">
        <w:rPr>
          <w:rFonts w:eastAsia="Calibri" w:cs="Tahoma"/>
          <w:szCs w:val="18"/>
        </w:rPr>
        <w:t xml:space="preserve"> licencias por procesador y cualquier otro cliente que adquiera licencias perpetuas en virtud </w:t>
      </w:r>
      <w:r w:rsidR="00855223">
        <w:rPr>
          <w:rFonts w:eastAsia="Calibri" w:cs="Tahoma"/>
          <w:szCs w:val="18"/>
        </w:rPr>
        <w:t>de</w:t>
      </w:r>
      <w:r w:rsidRPr="00222CE3">
        <w:rPr>
          <w:rFonts w:eastAsia="Calibri" w:cs="Tahoma"/>
          <w:szCs w:val="18"/>
        </w:rPr>
        <w:t xml:space="preserve"> su contrato y opten por no renovar Software Assurance pue</w:t>
      </w:r>
      <w:r w:rsidR="00855223">
        <w:rPr>
          <w:rFonts w:eastAsia="Calibri" w:cs="Tahoma"/>
          <w:szCs w:val="18"/>
        </w:rPr>
        <w:t>de</w:t>
      </w:r>
      <w:r w:rsidRPr="00222CE3">
        <w:rPr>
          <w:rFonts w:eastAsia="Calibri" w:cs="Tahoma"/>
          <w:szCs w:val="18"/>
        </w:rPr>
        <w:t xml:space="preserve">n ejecutar SQL Server 2008 R2 o SQL Server 2012 en virtud </w:t>
      </w:r>
      <w:r w:rsidR="00855223">
        <w:rPr>
          <w:rFonts w:eastAsia="Calibri" w:cs="Tahoma"/>
          <w:szCs w:val="18"/>
        </w:rPr>
        <w:t>de</w:t>
      </w:r>
      <w:r w:rsidRPr="00222CE3">
        <w:rPr>
          <w:rFonts w:eastAsia="Calibri" w:cs="Tahoma"/>
          <w:szCs w:val="18"/>
        </w:rPr>
        <w:t xml:space="preserve"> las siguientes licencias:</w:t>
      </w:r>
    </w:p>
    <w:p w14:paraId="2C67055D" w14:textId="77777777" w:rsidR="00A81E83" w:rsidRPr="00222CE3" w:rsidRDefault="00A81E83" w:rsidP="00346F4B">
      <w:pPr>
        <w:numPr>
          <w:ilvl w:val="0"/>
          <w:numId w:val="58"/>
        </w:numPr>
        <w:tabs>
          <w:tab w:val="left" w:pos="1440"/>
        </w:tabs>
        <w:spacing w:after="60"/>
        <w:ind w:left="1440"/>
      </w:pPr>
      <w:r w:rsidRPr="00222CE3">
        <w:rPr>
          <w:rFonts w:eastAsia="Calibri" w:cs="Tahoma"/>
          <w:b/>
          <w:szCs w:val="18"/>
        </w:rPr>
        <w:t>SQL Server 2008 R2 Workgroup:</w:t>
      </w:r>
      <w:r w:rsidRPr="00222CE3">
        <w:rPr>
          <w:rFonts w:eastAsia="Calibri" w:cs="Tahoma"/>
          <w:szCs w:val="18"/>
        </w:rPr>
        <w:t xml:space="preserve"> el uso permanente </w:t>
      </w:r>
      <w:r w:rsidR="00855223">
        <w:rPr>
          <w:rFonts w:eastAsia="Calibri" w:cs="Tahoma"/>
          <w:szCs w:val="18"/>
        </w:rPr>
        <w:t>de</w:t>
      </w:r>
      <w:r w:rsidRPr="00222CE3">
        <w:rPr>
          <w:rFonts w:eastAsia="Calibri" w:cs="Tahoma"/>
          <w:szCs w:val="18"/>
        </w:rPr>
        <w:t xml:space="preserve"> esta versión </w:t>
      </w:r>
      <w:r w:rsidR="00855223">
        <w:rPr>
          <w:rFonts w:eastAsia="Calibri" w:cs="Tahoma"/>
          <w:szCs w:val="18"/>
        </w:rPr>
        <w:t>de</w:t>
      </w:r>
      <w:r w:rsidRPr="00222CE3">
        <w:rPr>
          <w:rFonts w:eastAsia="Calibri" w:cs="Tahoma"/>
          <w:szCs w:val="18"/>
        </w:rPr>
        <w:t>l software está sujeto a</w:t>
      </w:r>
      <w:r w:rsidR="00E97D69">
        <w:rPr>
          <w:rFonts w:eastAsia="Calibri" w:cs="Tahoma"/>
          <w:szCs w:val="18"/>
        </w:rPr>
        <w:t> </w:t>
      </w:r>
      <w:r w:rsidR="00855223">
        <w:rPr>
          <w:rFonts w:eastAsia="Calibri" w:cs="Tahoma"/>
          <w:szCs w:val="18"/>
        </w:rPr>
        <w:t>de</w:t>
      </w:r>
      <w:r w:rsidRPr="00222CE3">
        <w:rPr>
          <w:rFonts w:eastAsia="Calibri" w:cs="Tahoma"/>
          <w:szCs w:val="18"/>
        </w:rPr>
        <w:t xml:space="preserve">rechos </w:t>
      </w:r>
      <w:r w:rsidR="00855223">
        <w:rPr>
          <w:rFonts w:eastAsia="Calibri" w:cs="Tahoma"/>
          <w:szCs w:val="18"/>
        </w:rPr>
        <w:t>de</w:t>
      </w:r>
      <w:r w:rsidRPr="00222CE3">
        <w:rPr>
          <w:rFonts w:eastAsia="Calibri" w:cs="Tahoma"/>
          <w:szCs w:val="18"/>
        </w:rPr>
        <w:t xml:space="preserve"> uso </w:t>
      </w:r>
      <w:r w:rsidR="00855223">
        <w:rPr>
          <w:rFonts w:eastAsia="Calibri" w:cs="Tahoma"/>
          <w:szCs w:val="18"/>
        </w:rPr>
        <w:t>de</w:t>
      </w:r>
      <w:r w:rsidRPr="00222CE3">
        <w:rPr>
          <w:rFonts w:eastAsia="Calibri" w:cs="Tahoma"/>
          <w:szCs w:val="18"/>
        </w:rPr>
        <w:t xml:space="preserve"> los productos </w:t>
      </w:r>
      <w:r w:rsidR="00855223">
        <w:rPr>
          <w:rFonts w:eastAsia="Calibri" w:cs="Tahoma"/>
          <w:szCs w:val="18"/>
        </w:rPr>
        <w:t>de</w:t>
      </w:r>
      <w:r w:rsidRPr="00222CE3">
        <w:rPr>
          <w:rFonts w:eastAsia="Calibri" w:cs="Tahoma"/>
          <w:szCs w:val="18"/>
        </w:rPr>
        <w:t xml:space="preserve"> licencia por procesador </w:t>
      </w:r>
      <w:r w:rsidR="00855223">
        <w:rPr>
          <w:rFonts w:eastAsia="Calibri" w:cs="Tahoma"/>
          <w:szCs w:val="18"/>
        </w:rPr>
        <w:t>de</w:t>
      </w:r>
      <w:r w:rsidRPr="00222CE3">
        <w:rPr>
          <w:rFonts w:eastAsia="Calibri" w:cs="Tahoma"/>
          <w:szCs w:val="18"/>
        </w:rPr>
        <w:t xml:space="preserve"> SQL Server 2008 R2 Workgroup. los clientes </w:t>
      </w:r>
      <w:r w:rsidR="00855223">
        <w:rPr>
          <w:rFonts w:eastAsia="Calibri" w:cs="Tahoma"/>
          <w:szCs w:val="18"/>
        </w:rPr>
        <w:t>de</w:t>
      </w:r>
      <w:r w:rsidRPr="00222CE3">
        <w:rPr>
          <w:rFonts w:eastAsia="Calibri" w:cs="Tahoma"/>
          <w:szCs w:val="18"/>
        </w:rPr>
        <w:t xml:space="preserve">jan </w:t>
      </w:r>
      <w:r w:rsidR="00855223">
        <w:rPr>
          <w:rFonts w:eastAsia="Calibri" w:cs="Tahoma"/>
          <w:szCs w:val="18"/>
        </w:rPr>
        <w:t>de</w:t>
      </w:r>
      <w:r w:rsidRPr="00222CE3">
        <w:rPr>
          <w:rFonts w:eastAsia="Calibri" w:cs="Tahoma"/>
          <w:szCs w:val="18"/>
        </w:rPr>
        <w:t xml:space="preserve"> tener </w:t>
      </w:r>
      <w:r w:rsidR="00855223">
        <w:rPr>
          <w:rFonts w:eastAsia="Calibri" w:cs="Tahoma"/>
          <w:szCs w:val="18"/>
        </w:rPr>
        <w:t>de</w:t>
      </w:r>
      <w:r w:rsidRPr="00222CE3">
        <w:rPr>
          <w:rFonts w:eastAsia="Calibri" w:cs="Tahoma"/>
          <w:szCs w:val="18"/>
        </w:rPr>
        <w:t xml:space="preserve">rechos </w:t>
      </w:r>
      <w:r w:rsidR="00855223">
        <w:rPr>
          <w:rFonts w:eastAsia="Calibri" w:cs="Tahoma"/>
          <w:szCs w:val="18"/>
        </w:rPr>
        <w:t>de</w:t>
      </w:r>
      <w:r w:rsidRPr="00222CE3">
        <w:rPr>
          <w:rFonts w:eastAsia="Calibri" w:cs="Tahoma"/>
          <w:szCs w:val="18"/>
        </w:rPr>
        <w:t xml:space="preserve"> uso en virtud </w:t>
      </w:r>
      <w:r w:rsidR="00855223">
        <w:rPr>
          <w:rFonts w:eastAsia="Calibri" w:cs="Tahoma"/>
          <w:szCs w:val="18"/>
        </w:rPr>
        <w:t>de</w:t>
      </w:r>
      <w:r w:rsidRPr="00222CE3">
        <w:rPr>
          <w:rFonts w:eastAsia="Calibri" w:cs="Tahoma"/>
          <w:szCs w:val="18"/>
        </w:rPr>
        <w:t xml:space="preserve"> Movilidad </w:t>
      </w:r>
      <w:r w:rsidR="00855223">
        <w:rPr>
          <w:rFonts w:eastAsia="Calibri" w:cs="Tahoma"/>
          <w:szCs w:val="18"/>
        </w:rPr>
        <w:t>de</w:t>
      </w:r>
      <w:r w:rsidRPr="00222CE3">
        <w:rPr>
          <w:rFonts w:eastAsia="Calibri" w:cs="Tahoma"/>
          <w:szCs w:val="18"/>
        </w:rPr>
        <w:t xml:space="preserve"> Licencias </w:t>
      </w:r>
      <w:r w:rsidR="00855223">
        <w:rPr>
          <w:rFonts w:eastAsia="Calibri" w:cs="Tahoma"/>
          <w:szCs w:val="18"/>
        </w:rPr>
        <w:t>de</w:t>
      </w:r>
      <w:r w:rsidRPr="00222CE3">
        <w:rPr>
          <w:rFonts w:eastAsia="Calibri" w:cs="Tahoma"/>
          <w:szCs w:val="18"/>
        </w:rPr>
        <w:t xml:space="preserve">ntro </w:t>
      </w:r>
      <w:r w:rsidR="00855223">
        <w:rPr>
          <w:rFonts w:eastAsia="Calibri" w:cs="Tahoma"/>
          <w:szCs w:val="18"/>
        </w:rPr>
        <w:t>de</w:t>
      </w:r>
      <w:r w:rsidRPr="00222CE3">
        <w:rPr>
          <w:rFonts w:eastAsia="Calibri" w:cs="Tahoma"/>
          <w:szCs w:val="18"/>
        </w:rPr>
        <w:t xml:space="preserve"> Granjas </w:t>
      </w:r>
      <w:r w:rsidR="00855223">
        <w:rPr>
          <w:rFonts w:eastAsia="Calibri" w:cs="Tahoma"/>
          <w:szCs w:val="18"/>
        </w:rPr>
        <w:t>de</w:t>
      </w:r>
      <w:r w:rsidRPr="00222CE3">
        <w:rPr>
          <w:rFonts w:eastAsia="Calibri" w:cs="Tahoma"/>
          <w:szCs w:val="18"/>
        </w:rPr>
        <w:t xml:space="preserve"> Servidores o Movilidad </w:t>
      </w:r>
      <w:r w:rsidR="00855223">
        <w:rPr>
          <w:rFonts w:eastAsia="Calibri" w:cs="Tahoma"/>
          <w:szCs w:val="18"/>
        </w:rPr>
        <w:t>de</w:t>
      </w:r>
      <w:r w:rsidRPr="00222CE3">
        <w:rPr>
          <w:rFonts w:eastAsia="Calibri" w:cs="Tahoma"/>
          <w:szCs w:val="18"/>
        </w:rPr>
        <w:t xml:space="preserve"> Licencias </w:t>
      </w:r>
      <w:r w:rsidR="009A1721">
        <w:rPr>
          <w:rFonts w:eastAsia="Calibri" w:cs="Tahoma"/>
          <w:szCs w:val="18"/>
        </w:rPr>
        <w:t xml:space="preserve">a través </w:t>
      </w:r>
      <w:r w:rsidR="00855223">
        <w:rPr>
          <w:rFonts w:eastAsia="Calibri" w:cs="Tahoma"/>
          <w:szCs w:val="18"/>
        </w:rPr>
        <w:t>de</w:t>
      </w:r>
      <w:r w:rsidR="009A1721">
        <w:rPr>
          <w:rFonts w:eastAsia="Calibri" w:cs="Tahoma"/>
          <w:szCs w:val="18"/>
        </w:rPr>
        <w:t xml:space="preserve"> Software Assurance.</w:t>
      </w:r>
    </w:p>
    <w:p w14:paraId="07457889" w14:textId="77777777" w:rsidR="00A81E83" w:rsidRPr="00222CE3" w:rsidRDefault="00A81E83" w:rsidP="00346F4B">
      <w:pPr>
        <w:numPr>
          <w:ilvl w:val="0"/>
          <w:numId w:val="58"/>
        </w:numPr>
        <w:tabs>
          <w:tab w:val="left" w:pos="1440"/>
        </w:tabs>
        <w:spacing w:after="60"/>
        <w:ind w:left="1440"/>
      </w:pPr>
      <w:r w:rsidRPr="00222CE3">
        <w:rPr>
          <w:rFonts w:eastAsia="Calibri" w:cs="Tahoma"/>
          <w:b/>
          <w:szCs w:val="18"/>
        </w:rPr>
        <w:t xml:space="preserve">SQL Server 2012 Standard Core: </w:t>
      </w:r>
      <w:r w:rsidRPr="00222CE3">
        <w:rPr>
          <w:rFonts w:eastAsia="Calibri" w:cs="Tahoma"/>
          <w:szCs w:val="18"/>
        </w:rPr>
        <w:t xml:space="preserve">el uso </w:t>
      </w:r>
      <w:r w:rsidR="00855223">
        <w:rPr>
          <w:rFonts w:eastAsia="Calibri" w:cs="Tahoma"/>
          <w:szCs w:val="18"/>
        </w:rPr>
        <w:t>de</w:t>
      </w:r>
      <w:r w:rsidRPr="00222CE3">
        <w:rPr>
          <w:rFonts w:eastAsia="Calibri" w:cs="Tahoma"/>
          <w:szCs w:val="18"/>
        </w:rPr>
        <w:t xml:space="preserve"> esta versión </w:t>
      </w:r>
      <w:r w:rsidR="00855223">
        <w:rPr>
          <w:rFonts w:eastAsia="Calibri" w:cs="Tahoma"/>
          <w:szCs w:val="18"/>
        </w:rPr>
        <w:t>de</w:t>
      </w:r>
      <w:r w:rsidRPr="00222CE3">
        <w:rPr>
          <w:rFonts w:eastAsia="Calibri" w:cs="Tahoma"/>
          <w:szCs w:val="18"/>
        </w:rPr>
        <w:t xml:space="preserve">l software está sujeto a </w:t>
      </w:r>
      <w:r w:rsidR="00855223">
        <w:rPr>
          <w:rFonts w:eastAsia="Calibri" w:cs="Tahoma"/>
          <w:szCs w:val="18"/>
        </w:rPr>
        <w:t>de</w:t>
      </w:r>
      <w:r w:rsidRPr="00222CE3">
        <w:rPr>
          <w:rFonts w:eastAsia="Calibri" w:cs="Tahoma"/>
          <w:szCs w:val="18"/>
        </w:rPr>
        <w:t xml:space="preserve">rechos </w:t>
      </w:r>
      <w:r w:rsidR="00855223">
        <w:rPr>
          <w:rFonts w:eastAsia="Calibri" w:cs="Tahoma"/>
          <w:szCs w:val="18"/>
        </w:rPr>
        <w:t>de</w:t>
      </w:r>
      <w:r w:rsidRPr="00222CE3">
        <w:rPr>
          <w:rFonts w:eastAsia="Calibri" w:cs="Tahoma"/>
          <w:szCs w:val="18"/>
        </w:rPr>
        <w:t xml:space="preserve"> uso </w:t>
      </w:r>
      <w:r w:rsidR="00855223">
        <w:rPr>
          <w:rFonts w:eastAsia="Calibri" w:cs="Tahoma"/>
          <w:szCs w:val="18"/>
        </w:rPr>
        <w:t>de</w:t>
      </w:r>
      <w:r w:rsidRPr="00222CE3">
        <w:rPr>
          <w:rFonts w:eastAsia="Calibri" w:cs="Tahoma"/>
          <w:szCs w:val="18"/>
        </w:rPr>
        <w:t xml:space="preserve"> los productos </w:t>
      </w:r>
      <w:r w:rsidR="00855223">
        <w:rPr>
          <w:rFonts w:eastAsia="Calibri" w:cs="Tahoma"/>
          <w:szCs w:val="18"/>
        </w:rPr>
        <w:t>de</w:t>
      </w:r>
      <w:r w:rsidRPr="00222CE3">
        <w:rPr>
          <w:rFonts w:eastAsia="Calibri" w:cs="Tahoma"/>
          <w:szCs w:val="18"/>
        </w:rPr>
        <w:t xml:space="preserve"> licencias por procesador </w:t>
      </w:r>
      <w:r w:rsidR="00855223">
        <w:rPr>
          <w:rFonts w:eastAsia="Calibri" w:cs="Tahoma"/>
          <w:szCs w:val="18"/>
        </w:rPr>
        <w:t>de</w:t>
      </w:r>
      <w:r w:rsidRPr="00222CE3">
        <w:rPr>
          <w:rFonts w:eastAsia="Calibri" w:cs="Tahoma"/>
          <w:szCs w:val="18"/>
        </w:rPr>
        <w:t xml:space="preserve"> SQL Server 2008 R2 Standard, sin embargo: </w:t>
      </w:r>
    </w:p>
    <w:p w14:paraId="0F2DD8A5" w14:textId="77777777" w:rsidR="00A81E83" w:rsidRPr="00222CE3" w:rsidRDefault="00A81E83" w:rsidP="00346F4B">
      <w:pPr>
        <w:numPr>
          <w:ilvl w:val="1"/>
          <w:numId w:val="58"/>
        </w:numPr>
        <w:tabs>
          <w:tab w:val="left" w:pos="1800"/>
        </w:tabs>
        <w:spacing w:after="60"/>
        <w:ind w:left="1800"/>
      </w:pPr>
      <w:r w:rsidRPr="00222CE3">
        <w:rPr>
          <w:rFonts w:eastAsia="Calibri" w:cs="Tahoma"/>
          <w:szCs w:val="18"/>
        </w:rPr>
        <w:t xml:space="preserve">los clientes </w:t>
      </w:r>
      <w:r w:rsidR="00855223">
        <w:rPr>
          <w:rFonts w:eastAsia="Calibri" w:cs="Tahoma"/>
          <w:szCs w:val="18"/>
        </w:rPr>
        <w:t>de</w:t>
      </w:r>
      <w:r w:rsidRPr="00222CE3">
        <w:rPr>
          <w:rFonts w:eastAsia="Calibri" w:cs="Tahoma"/>
          <w:szCs w:val="18"/>
        </w:rPr>
        <w:t xml:space="preserve">jan </w:t>
      </w:r>
      <w:r w:rsidR="00855223">
        <w:rPr>
          <w:rFonts w:eastAsia="Calibri" w:cs="Tahoma"/>
          <w:szCs w:val="18"/>
        </w:rPr>
        <w:t>de</w:t>
      </w:r>
      <w:r w:rsidRPr="00222CE3">
        <w:rPr>
          <w:rFonts w:eastAsia="Calibri" w:cs="Tahoma"/>
          <w:szCs w:val="18"/>
        </w:rPr>
        <w:t xml:space="preserve"> tener </w:t>
      </w:r>
      <w:r w:rsidR="00855223">
        <w:rPr>
          <w:rFonts w:eastAsia="Calibri" w:cs="Tahoma"/>
          <w:szCs w:val="18"/>
        </w:rPr>
        <w:t>de</w:t>
      </w:r>
      <w:r w:rsidRPr="00222CE3">
        <w:rPr>
          <w:rFonts w:eastAsia="Calibri" w:cs="Tahoma"/>
          <w:szCs w:val="18"/>
        </w:rPr>
        <w:t xml:space="preserve">rechos </w:t>
      </w:r>
      <w:r w:rsidR="00855223">
        <w:rPr>
          <w:rFonts w:eastAsia="Calibri" w:cs="Tahoma"/>
          <w:szCs w:val="18"/>
        </w:rPr>
        <w:t>de</w:t>
      </w:r>
      <w:r w:rsidRPr="00222CE3">
        <w:rPr>
          <w:rFonts w:eastAsia="Calibri" w:cs="Tahoma"/>
          <w:szCs w:val="18"/>
        </w:rPr>
        <w:t xml:space="preserve"> uso en virtud </w:t>
      </w:r>
      <w:r w:rsidR="00855223">
        <w:rPr>
          <w:rFonts w:eastAsia="Calibri" w:cs="Tahoma"/>
          <w:szCs w:val="18"/>
        </w:rPr>
        <w:t>de</w:t>
      </w:r>
      <w:r w:rsidRPr="00222CE3">
        <w:rPr>
          <w:rFonts w:eastAsia="Calibri" w:cs="Tahoma"/>
          <w:szCs w:val="18"/>
        </w:rPr>
        <w:t xml:space="preserve"> Movilidad </w:t>
      </w:r>
      <w:r w:rsidR="00855223">
        <w:rPr>
          <w:rFonts w:eastAsia="Calibri" w:cs="Tahoma"/>
          <w:szCs w:val="18"/>
        </w:rPr>
        <w:t>de</w:t>
      </w:r>
      <w:r w:rsidRPr="00222CE3">
        <w:rPr>
          <w:rFonts w:eastAsia="Calibri" w:cs="Tahoma"/>
          <w:szCs w:val="18"/>
        </w:rPr>
        <w:t xml:space="preserve"> Licencias </w:t>
      </w:r>
      <w:r w:rsidR="00855223">
        <w:rPr>
          <w:rFonts w:eastAsia="Calibri" w:cs="Tahoma"/>
          <w:szCs w:val="18"/>
        </w:rPr>
        <w:t>de</w:t>
      </w:r>
      <w:r w:rsidRPr="00222CE3">
        <w:rPr>
          <w:rFonts w:eastAsia="Calibri" w:cs="Tahoma"/>
          <w:szCs w:val="18"/>
        </w:rPr>
        <w:t xml:space="preserve">ntro </w:t>
      </w:r>
      <w:r w:rsidR="00855223">
        <w:rPr>
          <w:rFonts w:eastAsia="Calibri" w:cs="Tahoma"/>
          <w:szCs w:val="18"/>
        </w:rPr>
        <w:t>de</w:t>
      </w:r>
      <w:r w:rsidRPr="00222CE3">
        <w:rPr>
          <w:rFonts w:eastAsia="Calibri" w:cs="Tahoma"/>
          <w:szCs w:val="18"/>
        </w:rPr>
        <w:t xml:space="preserve"> Granjas </w:t>
      </w:r>
      <w:r w:rsidR="00855223">
        <w:rPr>
          <w:rFonts w:eastAsia="Calibri" w:cs="Tahoma"/>
          <w:szCs w:val="18"/>
        </w:rPr>
        <w:t>de</w:t>
      </w:r>
      <w:r w:rsidRPr="00222CE3">
        <w:rPr>
          <w:rFonts w:eastAsia="Calibri" w:cs="Tahoma"/>
          <w:szCs w:val="18"/>
        </w:rPr>
        <w:t xml:space="preserve"> Servidores o Movilidad </w:t>
      </w:r>
      <w:r w:rsidR="00855223">
        <w:rPr>
          <w:rFonts w:eastAsia="Calibri" w:cs="Tahoma"/>
          <w:szCs w:val="18"/>
        </w:rPr>
        <w:t>de</w:t>
      </w:r>
      <w:r w:rsidRPr="00222CE3">
        <w:rPr>
          <w:rFonts w:eastAsia="Calibri" w:cs="Tahoma"/>
          <w:szCs w:val="18"/>
        </w:rPr>
        <w:t xml:space="preserve"> Licencias a través </w:t>
      </w:r>
      <w:r w:rsidR="00855223">
        <w:rPr>
          <w:rFonts w:eastAsia="Calibri" w:cs="Tahoma"/>
          <w:szCs w:val="18"/>
        </w:rPr>
        <w:t>de</w:t>
      </w:r>
      <w:r w:rsidRPr="00222CE3">
        <w:rPr>
          <w:rFonts w:eastAsia="Calibri" w:cs="Tahoma"/>
          <w:szCs w:val="18"/>
        </w:rPr>
        <w:t xml:space="preserve"> Software Assurance y </w:t>
      </w:r>
    </w:p>
    <w:p w14:paraId="6CDCE03F" w14:textId="77777777" w:rsidR="00A81E83" w:rsidRPr="00222CE3" w:rsidRDefault="00A81E83" w:rsidP="00346F4B">
      <w:pPr>
        <w:numPr>
          <w:ilvl w:val="1"/>
          <w:numId w:val="58"/>
        </w:numPr>
        <w:tabs>
          <w:tab w:val="left" w:pos="1800"/>
        </w:tabs>
        <w:spacing w:after="60"/>
        <w:ind w:left="1800"/>
      </w:pPr>
      <w:r w:rsidRPr="00222CE3">
        <w:rPr>
          <w:rFonts w:eastAsia="Calibri" w:cs="Tahoma"/>
          <w:szCs w:val="18"/>
        </w:rPr>
        <w:t xml:space="preserve">cualquier reasignación </w:t>
      </w:r>
      <w:r w:rsidR="00855223">
        <w:rPr>
          <w:rFonts w:eastAsia="Calibri" w:cs="Tahoma"/>
          <w:szCs w:val="18"/>
        </w:rPr>
        <w:t>de</w:t>
      </w:r>
      <w:r w:rsidRPr="00222CE3">
        <w:rPr>
          <w:rFonts w:eastAsia="Calibri" w:cs="Tahoma"/>
          <w:szCs w:val="18"/>
        </w:rPr>
        <w:t xml:space="preserve"> licencias está sujeta a las limitaciones en (i) y (ii) a continuación en relación con su </w:t>
      </w:r>
      <w:r w:rsidR="0084564E">
        <w:rPr>
          <w:rFonts w:eastAsia="Calibri" w:cs="Tahoma"/>
          <w:szCs w:val="18"/>
        </w:rPr>
        <w:t>“</w:t>
      </w:r>
      <w:r w:rsidRPr="00222CE3">
        <w:rPr>
          <w:rFonts w:eastAsia="Calibri" w:cs="Tahoma"/>
          <w:szCs w:val="18"/>
        </w:rPr>
        <w:t xml:space="preserve">equivalencia </w:t>
      </w:r>
      <w:r w:rsidR="00855223">
        <w:rPr>
          <w:rFonts w:eastAsia="Calibri" w:cs="Tahoma"/>
          <w:szCs w:val="18"/>
        </w:rPr>
        <w:t>de</w:t>
      </w:r>
      <w:r w:rsidRPr="00222CE3">
        <w:rPr>
          <w:rFonts w:eastAsia="Calibri" w:cs="Tahoma"/>
          <w:szCs w:val="18"/>
        </w:rPr>
        <w:t xml:space="preserve"> licencias por núcleo</w:t>
      </w:r>
      <w:r w:rsidR="0084564E">
        <w:rPr>
          <w:rFonts w:eastAsia="Calibri" w:cs="Tahoma"/>
          <w:szCs w:val="18"/>
        </w:rPr>
        <w:t>”</w:t>
      </w:r>
      <w:r w:rsidRPr="00222CE3">
        <w:rPr>
          <w:rFonts w:eastAsia="Calibri" w:cs="Tahoma"/>
          <w:szCs w:val="18"/>
        </w:rPr>
        <w:t xml:space="preserve">. La equivalencia </w:t>
      </w:r>
      <w:r w:rsidR="00855223">
        <w:rPr>
          <w:rFonts w:eastAsia="Calibri" w:cs="Tahoma"/>
          <w:szCs w:val="18"/>
        </w:rPr>
        <w:t>de</w:t>
      </w:r>
      <w:r w:rsidRPr="00222CE3">
        <w:rPr>
          <w:rFonts w:eastAsia="Calibri" w:cs="Tahoma"/>
          <w:szCs w:val="18"/>
        </w:rPr>
        <w:t xml:space="preserve"> licencias por núcleo se </w:t>
      </w:r>
      <w:r w:rsidR="00855223">
        <w:rPr>
          <w:rFonts w:eastAsia="Calibri" w:cs="Tahoma"/>
          <w:szCs w:val="18"/>
        </w:rPr>
        <w:t>de</w:t>
      </w:r>
      <w:r w:rsidRPr="00222CE3">
        <w:rPr>
          <w:rFonts w:eastAsia="Calibri" w:cs="Tahoma"/>
          <w:szCs w:val="18"/>
        </w:rPr>
        <w:t xml:space="preserve">termina </w:t>
      </w:r>
      <w:r w:rsidR="00855223">
        <w:rPr>
          <w:rFonts w:eastAsia="Calibri" w:cs="Tahoma"/>
          <w:szCs w:val="18"/>
        </w:rPr>
        <w:t>de</w:t>
      </w:r>
      <w:r w:rsidRPr="00222CE3">
        <w:rPr>
          <w:rFonts w:eastAsia="Calibri" w:cs="Tahoma"/>
          <w:szCs w:val="18"/>
        </w:rPr>
        <w:t xml:space="preserve"> la siguiente manera. </w:t>
      </w:r>
    </w:p>
    <w:p w14:paraId="7093B477" w14:textId="77777777" w:rsidR="00A81E83" w:rsidRPr="00222CE3" w:rsidRDefault="00A81E83" w:rsidP="00346F4B">
      <w:pPr>
        <w:numPr>
          <w:ilvl w:val="2"/>
          <w:numId w:val="58"/>
        </w:numPr>
        <w:tabs>
          <w:tab w:val="left" w:pos="2160"/>
        </w:tabs>
        <w:spacing w:after="60"/>
      </w:pPr>
      <w:r w:rsidRPr="00222CE3">
        <w:rPr>
          <w:rFonts w:eastAsia="Calibri" w:cs="Tahoma"/>
          <w:szCs w:val="18"/>
        </w:rPr>
        <w:t xml:space="preserve">Para un número </w:t>
      </w:r>
      <w:r w:rsidR="00855223">
        <w:rPr>
          <w:rFonts w:eastAsia="Calibri" w:cs="Tahoma"/>
          <w:szCs w:val="18"/>
        </w:rPr>
        <w:t>de</w:t>
      </w:r>
      <w:r w:rsidRPr="00222CE3">
        <w:rPr>
          <w:rFonts w:eastAsia="Calibri" w:cs="Tahoma"/>
          <w:szCs w:val="18"/>
        </w:rPr>
        <w:t xml:space="preserve"> licencias igual que el menor (x) </w:t>
      </w:r>
      <w:r w:rsidR="00855223">
        <w:rPr>
          <w:rFonts w:eastAsia="Calibri" w:cs="Tahoma"/>
          <w:szCs w:val="18"/>
        </w:rPr>
        <w:t>de</w:t>
      </w:r>
      <w:r w:rsidRPr="00222CE3">
        <w:rPr>
          <w:rFonts w:eastAsia="Calibri" w:cs="Tahoma"/>
          <w:szCs w:val="18"/>
        </w:rPr>
        <w:t xml:space="preserve">l número total </w:t>
      </w:r>
      <w:r w:rsidR="00855223">
        <w:rPr>
          <w:rFonts w:eastAsia="Calibri" w:cs="Tahoma"/>
          <w:szCs w:val="18"/>
        </w:rPr>
        <w:t>de</w:t>
      </w:r>
      <w:r w:rsidRPr="00222CE3">
        <w:rPr>
          <w:rFonts w:eastAsia="Calibri" w:cs="Tahoma"/>
          <w:szCs w:val="18"/>
        </w:rPr>
        <w:t xml:space="preserve"> licencias por procesador asignado a un servidor licenciado inmediatamente anterior a la expiración </w:t>
      </w:r>
      <w:r w:rsidR="00855223">
        <w:rPr>
          <w:rFonts w:eastAsia="Calibri" w:cs="Tahoma"/>
          <w:szCs w:val="18"/>
        </w:rPr>
        <w:t>de</w:t>
      </w:r>
      <w:r w:rsidR="00E97D69">
        <w:rPr>
          <w:rFonts w:eastAsia="Calibri" w:cs="Tahoma"/>
          <w:szCs w:val="18"/>
        </w:rPr>
        <w:t> </w:t>
      </w:r>
      <w:r w:rsidRPr="00222CE3">
        <w:rPr>
          <w:rFonts w:eastAsia="Calibri" w:cs="Tahoma"/>
          <w:szCs w:val="18"/>
        </w:rPr>
        <w:t xml:space="preserve">Software Assurance o (y) </w:t>
      </w:r>
      <w:r w:rsidR="00855223">
        <w:rPr>
          <w:rFonts w:eastAsia="Calibri" w:cs="Tahoma"/>
          <w:szCs w:val="18"/>
        </w:rPr>
        <w:t>de</w:t>
      </w:r>
      <w:r w:rsidRPr="00222CE3">
        <w:rPr>
          <w:rFonts w:eastAsia="Calibri" w:cs="Tahoma"/>
          <w:szCs w:val="18"/>
        </w:rPr>
        <w:t xml:space="preserve">l número total </w:t>
      </w:r>
      <w:r w:rsidR="00855223">
        <w:rPr>
          <w:rFonts w:eastAsia="Calibri" w:cs="Tahoma"/>
          <w:szCs w:val="18"/>
        </w:rPr>
        <w:t>de</w:t>
      </w:r>
      <w:r w:rsidRPr="00222CE3">
        <w:rPr>
          <w:rFonts w:eastAsia="Calibri" w:cs="Tahoma"/>
          <w:szCs w:val="18"/>
        </w:rPr>
        <w:t xml:space="preserve"> procesadores físicos en ese servidor, la</w:t>
      </w:r>
      <w:r w:rsidR="00E97D69">
        <w:rPr>
          <w:rFonts w:eastAsia="Calibri" w:cs="Tahoma"/>
          <w:szCs w:val="18"/>
        </w:rPr>
        <w:t> </w:t>
      </w:r>
      <w:r w:rsidRPr="00222CE3">
        <w:rPr>
          <w:rFonts w:eastAsia="Calibri" w:cs="Tahoma"/>
          <w:szCs w:val="18"/>
        </w:rPr>
        <w:t xml:space="preserve">equivalencia </w:t>
      </w:r>
      <w:r w:rsidR="00855223">
        <w:rPr>
          <w:rFonts w:eastAsia="Calibri" w:cs="Tahoma"/>
          <w:szCs w:val="18"/>
        </w:rPr>
        <w:t>de</w:t>
      </w:r>
      <w:r w:rsidRPr="00222CE3">
        <w:rPr>
          <w:rFonts w:eastAsia="Calibri" w:cs="Tahoma"/>
          <w:szCs w:val="18"/>
        </w:rPr>
        <w:t xml:space="preserve"> licencias por núcleo es la mayor </w:t>
      </w:r>
      <w:r w:rsidR="00855223">
        <w:rPr>
          <w:rFonts w:eastAsia="Calibri" w:cs="Tahoma"/>
          <w:szCs w:val="18"/>
        </w:rPr>
        <w:t>de</w:t>
      </w:r>
      <w:r w:rsidRPr="00222CE3">
        <w:rPr>
          <w:rFonts w:eastAsia="Calibri" w:cs="Tahoma"/>
          <w:szCs w:val="18"/>
        </w:rPr>
        <w:t xml:space="preserve">: </w:t>
      </w:r>
    </w:p>
    <w:p w14:paraId="6D7F2281" w14:textId="77777777" w:rsidR="00A81E83" w:rsidRPr="00222CE3" w:rsidRDefault="00A81E83" w:rsidP="00346F4B">
      <w:pPr>
        <w:numPr>
          <w:ilvl w:val="4"/>
          <w:numId w:val="50"/>
        </w:numPr>
        <w:tabs>
          <w:tab w:val="left" w:pos="2520"/>
        </w:tabs>
        <w:spacing w:after="60"/>
        <w:ind w:left="2520"/>
      </w:pPr>
      <w:r w:rsidRPr="00222CE3">
        <w:rPr>
          <w:rFonts w:eastAsia="Calibri" w:cs="Tahoma"/>
          <w:szCs w:val="18"/>
        </w:rPr>
        <w:t xml:space="preserve">cuatro núcleos por licencia </w:t>
      </w:r>
      <w:r w:rsidR="00855223">
        <w:rPr>
          <w:rFonts w:eastAsia="Calibri" w:cs="Tahoma"/>
          <w:szCs w:val="18"/>
        </w:rPr>
        <w:t>de</w:t>
      </w:r>
      <w:r w:rsidRPr="00222CE3">
        <w:rPr>
          <w:rFonts w:eastAsia="Calibri" w:cs="Tahoma"/>
          <w:szCs w:val="18"/>
        </w:rPr>
        <w:t xml:space="preserve"> procesador O BIEN </w:t>
      </w:r>
    </w:p>
    <w:p w14:paraId="415B90A5" w14:textId="77777777" w:rsidR="00A81E83" w:rsidRPr="00222CE3" w:rsidRDefault="00A81E83" w:rsidP="00346F4B">
      <w:pPr>
        <w:numPr>
          <w:ilvl w:val="4"/>
          <w:numId w:val="50"/>
        </w:numPr>
        <w:tabs>
          <w:tab w:val="left" w:pos="2520"/>
        </w:tabs>
        <w:spacing w:after="60"/>
        <w:ind w:left="2520"/>
      </w:pPr>
      <w:r w:rsidRPr="00222CE3">
        <w:rPr>
          <w:rFonts w:eastAsia="Calibri" w:cs="Tahoma"/>
          <w:szCs w:val="18"/>
        </w:rPr>
        <w:t xml:space="preserve">un número </w:t>
      </w:r>
      <w:r w:rsidR="00855223">
        <w:rPr>
          <w:rFonts w:eastAsia="Calibri" w:cs="Tahoma"/>
          <w:szCs w:val="18"/>
        </w:rPr>
        <w:t>de</w:t>
      </w:r>
      <w:r w:rsidRPr="00222CE3">
        <w:rPr>
          <w:rFonts w:eastAsia="Calibri" w:cs="Tahoma"/>
          <w:szCs w:val="18"/>
        </w:rPr>
        <w:t xml:space="preserve"> núcleos por licencia por procesador basado en el número real </w:t>
      </w:r>
      <w:r w:rsidR="00855223">
        <w:rPr>
          <w:rFonts w:eastAsia="Calibri" w:cs="Tahoma"/>
          <w:szCs w:val="18"/>
        </w:rPr>
        <w:t>de</w:t>
      </w:r>
      <w:r w:rsidRPr="00222CE3">
        <w:rPr>
          <w:rFonts w:eastAsia="Calibri" w:cs="Tahoma"/>
          <w:szCs w:val="18"/>
        </w:rPr>
        <w:t xml:space="preserve"> núcleos por procesador físico multiplicado por el factor </w:t>
      </w:r>
      <w:r w:rsidR="00855223">
        <w:rPr>
          <w:rFonts w:eastAsia="Calibri" w:cs="Tahoma"/>
          <w:szCs w:val="18"/>
        </w:rPr>
        <w:t>de</w:t>
      </w:r>
      <w:r w:rsidRPr="00222CE3">
        <w:rPr>
          <w:rFonts w:eastAsia="Calibri" w:cs="Tahoma"/>
          <w:szCs w:val="18"/>
        </w:rPr>
        <w:t xml:space="preserve"> núcleo correspondiente. (En casos en que el número real </w:t>
      </w:r>
      <w:r w:rsidR="00855223">
        <w:rPr>
          <w:rFonts w:eastAsia="Calibri" w:cs="Tahoma"/>
          <w:szCs w:val="18"/>
        </w:rPr>
        <w:t>de</w:t>
      </w:r>
      <w:r w:rsidRPr="00222CE3">
        <w:rPr>
          <w:rFonts w:eastAsia="Calibri" w:cs="Tahoma"/>
          <w:szCs w:val="18"/>
        </w:rPr>
        <w:t xml:space="preserve"> núcleos por procesador físico supere los cuatro, los clientes </w:t>
      </w:r>
      <w:r w:rsidR="00855223">
        <w:rPr>
          <w:rFonts w:eastAsia="Calibri" w:cs="Tahoma"/>
          <w:szCs w:val="18"/>
        </w:rPr>
        <w:t>de</w:t>
      </w:r>
      <w:r w:rsidRPr="00222CE3">
        <w:rPr>
          <w:rFonts w:eastAsia="Calibri" w:cs="Tahoma"/>
          <w:szCs w:val="18"/>
        </w:rPr>
        <w:t xml:space="preserve">ben mantener un registro </w:t>
      </w:r>
      <w:r w:rsidR="00855223">
        <w:rPr>
          <w:rFonts w:eastAsia="Calibri" w:cs="Tahoma"/>
          <w:szCs w:val="18"/>
        </w:rPr>
        <w:t>de</w:t>
      </w:r>
      <w:r w:rsidRPr="00222CE3">
        <w:rPr>
          <w:rFonts w:eastAsia="Calibri" w:cs="Tahoma"/>
          <w:szCs w:val="18"/>
        </w:rPr>
        <w:t xml:space="preserve"> la configuración </w:t>
      </w:r>
      <w:r w:rsidR="00855223">
        <w:rPr>
          <w:rFonts w:eastAsia="Calibri" w:cs="Tahoma"/>
          <w:szCs w:val="18"/>
        </w:rPr>
        <w:t>de</w:t>
      </w:r>
      <w:r w:rsidRPr="00222CE3">
        <w:rPr>
          <w:rFonts w:eastAsia="Calibri" w:cs="Tahoma"/>
          <w:szCs w:val="18"/>
        </w:rPr>
        <w:t xml:space="preserve"> software SQL Server que se ejecuta en el servidor (las instancias licenciadas que se ejecutan en entornos </w:t>
      </w:r>
      <w:r w:rsidR="00855223">
        <w:rPr>
          <w:rFonts w:eastAsia="Calibri" w:cs="Tahoma"/>
          <w:szCs w:val="18"/>
        </w:rPr>
        <w:t>de</w:t>
      </w:r>
      <w:r w:rsidRPr="00222CE3">
        <w:rPr>
          <w:rFonts w:eastAsia="Calibri" w:cs="Tahoma"/>
          <w:szCs w:val="18"/>
        </w:rPr>
        <w:t xml:space="preserve"> sistema operativo en el servidor licenciado) y el hardware físico que es compatible con ese software inmediatamente anterior a la expiración </w:t>
      </w:r>
      <w:r w:rsidR="00855223">
        <w:rPr>
          <w:rFonts w:eastAsia="Calibri" w:cs="Tahoma"/>
          <w:szCs w:val="18"/>
        </w:rPr>
        <w:t>de</w:t>
      </w:r>
      <w:r w:rsidRPr="00222CE3">
        <w:rPr>
          <w:rFonts w:eastAsia="Calibri" w:cs="Tahoma"/>
          <w:szCs w:val="18"/>
        </w:rPr>
        <w:t xml:space="preserve"> Software Assurance mediante el uso </w:t>
      </w:r>
      <w:r w:rsidR="00855223">
        <w:rPr>
          <w:rFonts w:eastAsia="Calibri" w:cs="Tahoma"/>
          <w:szCs w:val="18"/>
        </w:rPr>
        <w:t>de</w:t>
      </w:r>
      <w:r w:rsidRPr="00222CE3">
        <w:rPr>
          <w:rFonts w:eastAsia="Calibri" w:cs="Tahoma"/>
          <w:szCs w:val="18"/>
        </w:rPr>
        <w:t xml:space="preserve"> la herramienta Microsoft MAP o c</w:t>
      </w:r>
      <w:r w:rsidR="009A1721">
        <w:rPr>
          <w:rFonts w:eastAsia="Calibri" w:cs="Tahoma"/>
          <w:szCs w:val="18"/>
        </w:rPr>
        <w:t>ualquier software equivalente).</w:t>
      </w:r>
    </w:p>
    <w:p w14:paraId="70C8E56D" w14:textId="77777777" w:rsidR="00A81E83" w:rsidRPr="00222CE3" w:rsidRDefault="00A81E83" w:rsidP="00346F4B">
      <w:pPr>
        <w:numPr>
          <w:ilvl w:val="1"/>
          <w:numId w:val="58"/>
        </w:numPr>
        <w:tabs>
          <w:tab w:val="left" w:pos="1800"/>
        </w:tabs>
        <w:spacing w:after="60"/>
        <w:ind w:left="1800"/>
      </w:pPr>
      <w:r w:rsidRPr="00222CE3">
        <w:rPr>
          <w:rFonts w:eastAsia="Calibri" w:cs="Tahoma"/>
          <w:szCs w:val="18"/>
        </w:rPr>
        <w:t xml:space="preserve">Para cualquier licencia por procesador con Software Assurance asignada con una fecha </w:t>
      </w:r>
      <w:r w:rsidR="00855223">
        <w:rPr>
          <w:rFonts w:eastAsia="Calibri" w:cs="Tahoma"/>
          <w:szCs w:val="18"/>
        </w:rPr>
        <w:t>de</w:t>
      </w:r>
      <w:r w:rsidRPr="00222CE3">
        <w:rPr>
          <w:rFonts w:eastAsia="Calibri" w:cs="Tahoma"/>
          <w:szCs w:val="18"/>
        </w:rPr>
        <w:t xml:space="preserve"> expiración próxima al mismo servidor licenciado sobre el número real </w:t>
      </w:r>
      <w:r w:rsidR="00855223">
        <w:rPr>
          <w:rFonts w:eastAsia="Calibri" w:cs="Tahoma"/>
          <w:szCs w:val="18"/>
        </w:rPr>
        <w:t>de</w:t>
      </w:r>
      <w:r w:rsidRPr="00222CE3">
        <w:rPr>
          <w:rFonts w:eastAsia="Calibri" w:cs="Tahoma"/>
          <w:szCs w:val="18"/>
        </w:rPr>
        <w:t xml:space="preserve"> procesadores físicos en el servidor, la equivalencia </w:t>
      </w:r>
      <w:r w:rsidR="00855223">
        <w:rPr>
          <w:rFonts w:eastAsia="Calibri" w:cs="Tahoma"/>
          <w:szCs w:val="18"/>
        </w:rPr>
        <w:t>de</w:t>
      </w:r>
      <w:r w:rsidRPr="00222CE3">
        <w:rPr>
          <w:rFonts w:eastAsia="Calibri" w:cs="Tahoma"/>
          <w:szCs w:val="18"/>
        </w:rPr>
        <w:t xml:space="preserve"> núcleos es cuatro núcleos por licencia por procesador.</w:t>
      </w:r>
    </w:p>
    <w:p w14:paraId="66167E7B" w14:textId="77777777" w:rsidR="00A81E83" w:rsidRPr="00222CE3" w:rsidRDefault="00A81E83" w:rsidP="00346F4B">
      <w:pPr>
        <w:numPr>
          <w:ilvl w:val="1"/>
          <w:numId w:val="58"/>
        </w:numPr>
        <w:tabs>
          <w:tab w:val="left" w:pos="1800"/>
        </w:tabs>
        <w:spacing w:after="60"/>
        <w:ind w:left="1800"/>
      </w:pPr>
      <w:r w:rsidRPr="00222CE3">
        <w:rPr>
          <w:rFonts w:eastAsia="Calibri" w:cs="Tahoma"/>
          <w:szCs w:val="18"/>
        </w:rPr>
        <w:t>Los Clientes pue</w:t>
      </w:r>
      <w:r w:rsidR="00855223">
        <w:rPr>
          <w:rFonts w:eastAsia="Calibri" w:cs="Tahoma"/>
          <w:szCs w:val="18"/>
        </w:rPr>
        <w:t>de</w:t>
      </w:r>
      <w:r w:rsidRPr="00222CE3">
        <w:rPr>
          <w:rFonts w:eastAsia="Calibri" w:cs="Tahoma"/>
          <w:szCs w:val="18"/>
        </w:rPr>
        <w:t xml:space="preserve">n reasignar licencias a otro servidor. Sin embargo, si el Cliente reasigna una licencia a otro servidor, el Cliente tendrá que seguir los </w:t>
      </w:r>
      <w:r w:rsidR="00855223">
        <w:rPr>
          <w:rFonts w:eastAsia="Calibri" w:cs="Tahoma"/>
          <w:szCs w:val="18"/>
        </w:rPr>
        <w:t>de</w:t>
      </w:r>
      <w:r w:rsidRPr="00222CE3">
        <w:rPr>
          <w:rFonts w:eastAsia="Calibri" w:cs="Tahoma"/>
          <w:szCs w:val="18"/>
        </w:rPr>
        <w:t xml:space="preserve">rechos </w:t>
      </w:r>
      <w:r w:rsidR="00855223">
        <w:rPr>
          <w:rFonts w:eastAsia="Calibri" w:cs="Tahoma"/>
          <w:szCs w:val="18"/>
        </w:rPr>
        <w:t>de</w:t>
      </w:r>
      <w:r w:rsidRPr="00222CE3">
        <w:rPr>
          <w:rFonts w:eastAsia="Calibri" w:cs="Tahoma"/>
          <w:szCs w:val="18"/>
        </w:rPr>
        <w:t xml:space="preserve"> uso </w:t>
      </w:r>
      <w:r w:rsidR="00855223">
        <w:rPr>
          <w:rFonts w:eastAsia="Calibri" w:cs="Tahoma"/>
          <w:szCs w:val="18"/>
        </w:rPr>
        <w:t>de</w:t>
      </w:r>
      <w:r w:rsidRPr="00222CE3">
        <w:rPr>
          <w:rFonts w:eastAsia="Calibri" w:cs="Tahoma"/>
          <w:szCs w:val="18"/>
        </w:rPr>
        <w:t xml:space="preserve"> SQL Server 2012. Al ce</w:t>
      </w:r>
      <w:r w:rsidR="00855223">
        <w:rPr>
          <w:rFonts w:eastAsia="Calibri" w:cs="Tahoma"/>
          <w:szCs w:val="18"/>
        </w:rPr>
        <w:t>de</w:t>
      </w:r>
      <w:r w:rsidRPr="00222CE3">
        <w:rPr>
          <w:rFonts w:eastAsia="Calibri" w:cs="Tahoma"/>
          <w:szCs w:val="18"/>
        </w:rPr>
        <w:t xml:space="preserve">r licencias por núcleo a servidores en virtud </w:t>
      </w:r>
      <w:r w:rsidR="00855223">
        <w:rPr>
          <w:rFonts w:eastAsia="Calibri" w:cs="Tahoma"/>
          <w:szCs w:val="18"/>
        </w:rPr>
        <w:t>de</w:t>
      </w:r>
      <w:r w:rsidRPr="00222CE3">
        <w:rPr>
          <w:rFonts w:eastAsia="Calibri" w:cs="Tahoma"/>
          <w:szCs w:val="18"/>
        </w:rPr>
        <w:t xml:space="preserve"> los </w:t>
      </w:r>
      <w:r w:rsidR="00855223">
        <w:rPr>
          <w:rFonts w:eastAsia="Calibri" w:cs="Tahoma"/>
          <w:szCs w:val="18"/>
        </w:rPr>
        <w:t>de</w:t>
      </w:r>
      <w:r w:rsidRPr="00222CE3">
        <w:rPr>
          <w:rFonts w:eastAsia="Calibri" w:cs="Tahoma"/>
          <w:szCs w:val="18"/>
        </w:rPr>
        <w:t xml:space="preserve">rechos </w:t>
      </w:r>
      <w:r w:rsidR="00855223">
        <w:rPr>
          <w:rFonts w:eastAsia="Calibri" w:cs="Tahoma"/>
          <w:szCs w:val="18"/>
        </w:rPr>
        <w:t>de</w:t>
      </w:r>
      <w:r w:rsidRPr="00222CE3">
        <w:rPr>
          <w:rFonts w:eastAsia="Calibri" w:cs="Tahoma"/>
          <w:szCs w:val="18"/>
        </w:rPr>
        <w:t xml:space="preserve"> uso </w:t>
      </w:r>
      <w:r w:rsidR="00855223">
        <w:rPr>
          <w:rFonts w:eastAsia="Calibri" w:cs="Tahoma"/>
          <w:szCs w:val="18"/>
        </w:rPr>
        <w:t>de</w:t>
      </w:r>
      <w:r w:rsidRPr="00222CE3">
        <w:rPr>
          <w:rFonts w:eastAsia="Calibri" w:cs="Tahoma"/>
          <w:szCs w:val="18"/>
        </w:rPr>
        <w:t xml:space="preserve"> SQL 2012, el cliente pue</w:t>
      </w:r>
      <w:r w:rsidR="00855223">
        <w:rPr>
          <w:rFonts w:eastAsia="Calibri" w:cs="Tahoma"/>
          <w:szCs w:val="18"/>
        </w:rPr>
        <w:t>de</w:t>
      </w:r>
      <w:r w:rsidRPr="00222CE3">
        <w:rPr>
          <w:rFonts w:eastAsia="Calibri" w:cs="Tahoma"/>
          <w:szCs w:val="18"/>
        </w:rPr>
        <w:t xml:space="preserve"> combinar la equivalencia </w:t>
      </w:r>
      <w:r w:rsidR="00855223">
        <w:rPr>
          <w:rFonts w:eastAsia="Calibri" w:cs="Tahoma"/>
          <w:szCs w:val="18"/>
        </w:rPr>
        <w:t>de</w:t>
      </w:r>
      <w:r w:rsidRPr="00222CE3">
        <w:rPr>
          <w:rFonts w:eastAsia="Calibri" w:cs="Tahoma"/>
          <w:szCs w:val="18"/>
        </w:rPr>
        <w:t xml:space="preserve"> núcleos </w:t>
      </w:r>
      <w:r w:rsidR="00855223">
        <w:rPr>
          <w:rFonts w:eastAsia="Calibri" w:cs="Tahoma"/>
          <w:szCs w:val="18"/>
        </w:rPr>
        <w:t>de</w:t>
      </w:r>
      <w:r w:rsidRPr="00222CE3">
        <w:rPr>
          <w:rFonts w:eastAsia="Calibri" w:cs="Tahoma"/>
          <w:szCs w:val="18"/>
        </w:rPr>
        <w:t xml:space="preserve"> sus licencias existentes con licencias por</w:t>
      </w:r>
      <w:r w:rsidR="00E97D69">
        <w:rPr>
          <w:rFonts w:eastAsia="Calibri" w:cs="Tahoma"/>
          <w:szCs w:val="18"/>
        </w:rPr>
        <w:t> </w:t>
      </w:r>
      <w:r w:rsidRPr="00222CE3">
        <w:rPr>
          <w:rFonts w:eastAsia="Calibri" w:cs="Tahoma"/>
          <w:szCs w:val="18"/>
        </w:rPr>
        <w:t xml:space="preserve">núcleo adicionales </w:t>
      </w:r>
      <w:r w:rsidR="00855223">
        <w:rPr>
          <w:rFonts w:eastAsia="Calibri" w:cs="Tahoma"/>
          <w:szCs w:val="18"/>
        </w:rPr>
        <w:t>de</w:t>
      </w:r>
      <w:r w:rsidRPr="00222CE3">
        <w:rPr>
          <w:rFonts w:eastAsia="Calibri" w:cs="Tahoma"/>
          <w:szCs w:val="18"/>
        </w:rPr>
        <w:t xml:space="preserve"> SQL Server 2012.</w:t>
      </w:r>
    </w:p>
    <w:p w14:paraId="07FF2681" w14:textId="77777777" w:rsidR="00A81E83" w:rsidRPr="00222CE3" w:rsidRDefault="00A81E83" w:rsidP="00346F4B">
      <w:pPr>
        <w:numPr>
          <w:ilvl w:val="1"/>
          <w:numId w:val="58"/>
        </w:numPr>
        <w:tabs>
          <w:tab w:val="left" w:pos="1800"/>
        </w:tabs>
        <w:spacing w:after="60"/>
        <w:ind w:left="1800"/>
      </w:pPr>
      <w:r w:rsidRPr="00222CE3">
        <w:rPr>
          <w:rFonts w:eastAsia="Calibri" w:cs="Tahoma"/>
          <w:szCs w:val="18"/>
        </w:rPr>
        <w:t xml:space="preserve">La equivalencia </w:t>
      </w:r>
      <w:r w:rsidR="00855223">
        <w:rPr>
          <w:rFonts w:eastAsia="Calibri" w:cs="Tahoma"/>
          <w:szCs w:val="18"/>
        </w:rPr>
        <w:t>de</w:t>
      </w:r>
      <w:r w:rsidRPr="00222CE3">
        <w:rPr>
          <w:rFonts w:eastAsia="Calibri" w:cs="Tahoma"/>
          <w:szCs w:val="18"/>
        </w:rPr>
        <w:t xml:space="preserve"> licencias por núcleo consi</w:t>
      </w:r>
      <w:r w:rsidR="00855223">
        <w:rPr>
          <w:rFonts w:eastAsia="Calibri" w:cs="Tahoma"/>
          <w:szCs w:val="18"/>
        </w:rPr>
        <w:t>de</w:t>
      </w:r>
      <w:r w:rsidRPr="00222CE3">
        <w:rPr>
          <w:rFonts w:eastAsia="Calibri" w:cs="Tahoma"/>
          <w:szCs w:val="18"/>
        </w:rPr>
        <w:t xml:space="preserve">rada </w:t>
      </w:r>
      <w:r w:rsidR="00855223">
        <w:rPr>
          <w:rFonts w:eastAsia="Calibri" w:cs="Tahoma"/>
          <w:szCs w:val="18"/>
        </w:rPr>
        <w:t>de</w:t>
      </w:r>
      <w:r w:rsidRPr="00222CE3">
        <w:rPr>
          <w:rFonts w:eastAsia="Calibri" w:cs="Tahoma"/>
          <w:szCs w:val="18"/>
        </w:rPr>
        <w:t xml:space="preserve"> los clientes no implica que pue</w:t>
      </w:r>
      <w:r w:rsidR="00855223">
        <w:rPr>
          <w:rFonts w:eastAsia="Calibri" w:cs="Tahoma"/>
          <w:szCs w:val="18"/>
        </w:rPr>
        <w:t>de</w:t>
      </w:r>
      <w:r w:rsidRPr="00222CE3">
        <w:rPr>
          <w:rFonts w:eastAsia="Calibri" w:cs="Tahoma"/>
          <w:szCs w:val="18"/>
        </w:rPr>
        <w:t>n asignar una licencia por procesador a núcleos entre dos o más procesadores.</w:t>
      </w:r>
    </w:p>
    <w:p w14:paraId="6274D2F7" w14:textId="77777777" w:rsidR="000C03F3" w:rsidRPr="00222CE3" w:rsidRDefault="000C03F3" w:rsidP="000C03F3">
      <w:pPr>
        <w:tabs>
          <w:tab w:val="left" w:pos="1800"/>
        </w:tabs>
        <w:spacing w:after="60"/>
      </w:pPr>
    </w:p>
    <w:p w14:paraId="36CE3F19" w14:textId="77777777" w:rsidR="000C03F3" w:rsidRPr="00222CE3" w:rsidRDefault="00A81E83" w:rsidP="000C03F3">
      <w:pPr>
        <w:tabs>
          <w:tab w:val="left" w:pos="720"/>
        </w:tabs>
        <w:spacing w:after="60"/>
        <w:ind w:left="720"/>
      </w:pPr>
      <w:r w:rsidRPr="00222CE3">
        <w:rPr>
          <w:rFonts w:eastAsia="Calibri" w:cs="Tahoma"/>
          <w:b/>
          <w:color w:val="000000"/>
          <w:szCs w:val="18"/>
        </w:rPr>
        <w:t xml:space="preserve">Para los clientes con cobertura </w:t>
      </w:r>
      <w:r w:rsidR="00855223">
        <w:rPr>
          <w:rFonts w:eastAsia="Calibri" w:cs="Tahoma"/>
          <w:b/>
          <w:color w:val="000000"/>
          <w:szCs w:val="18"/>
        </w:rPr>
        <w:t>de</w:t>
      </w:r>
      <w:r w:rsidRPr="00222CE3">
        <w:rPr>
          <w:rFonts w:eastAsia="Calibri" w:cs="Tahoma"/>
          <w:b/>
          <w:color w:val="000000"/>
          <w:szCs w:val="18"/>
        </w:rPr>
        <w:t xml:space="preserve"> Software Assurance con vencimiento a partir </w:t>
      </w:r>
      <w:r w:rsidR="00855223">
        <w:rPr>
          <w:rFonts w:eastAsia="Calibri" w:cs="Tahoma"/>
          <w:b/>
          <w:color w:val="000000"/>
          <w:szCs w:val="18"/>
        </w:rPr>
        <w:t>de</w:t>
      </w:r>
      <w:r w:rsidRPr="00222CE3">
        <w:rPr>
          <w:rFonts w:eastAsia="Calibri" w:cs="Tahoma"/>
          <w:b/>
          <w:color w:val="000000"/>
          <w:szCs w:val="18"/>
        </w:rPr>
        <w:t xml:space="preserve">l 1 </w:t>
      </w:r>
      <w:r w:rsidR="00855223">
        <w:rPr>
          <w:rFonts w:eastAsia="Calibri" w:cs="Tahoma"/>
          <w:b/>
          <w:color w:val="000000"/>
          <w:szCs w:val="18"/>
        </w:rPr>
        <w:t>de</w:t>
      </w:r>
      <w:r w:rsidRPr="00222CE3">
        <w:rPr>
          <w:rFonts w:eastAsia="Calibri" w:cs="Tahoma"/>
          <w:b/>
          <w:color w:val="000000"/>
          <w:szCs w:val="18"/>
        </w:rPr>
        <w:t xml:space="preserve"> abril </w:t>
      </w:r>
      <w:r w:rsidR="00855223">
        <w:rPr>
          <w:rFonts w:eastAsia="Calibri" w:cs="Tahoma"/>
          <w:b/>
          <w:color w:val="000000"/>
          <w:szCs w:val="18"/>
        </w:rPr>
        <w:t>de</w:t>
      </w:r>
      <w:r w:rsidRPr="00222CE3">
        <w:rPr>
          <w:rFonts w:eastAsia="Calibri" w:cs="Tahoma"/>
          <w:b/>
          <w:color w:val="000000"/>
          <w:szCs w:val="18"/>
        </w:rPr>
        <w:t xml:space="preserve"> 2015 que optan por no renovar</w:t>
      </w:r>
    </w:p>
    <w:p w14:paraId="2157751B" w14:textId="77777777" w:rsidR="00A81E83" w:rsidRPr="00222CE3" w:rsidRDefault="00A81E83" w:rsidP="000C03F3">
      <w:pPr>
        <w:tabs>
          <w:tab w:val="left" w:pos="720"/>
        </w:tabs>
        <w:ind w:left="720"/>
      </w:pPr>
      <w:r w:rsidRPr="00222CE3">
        <w:rPr>
          <w:rFonts w:eastAsia="Calibri" w:cs="Tahoma"/>
          <w:color w:val="000000"/>
          <w:szCs w:val="18"/>
        </w:rPr>
        <w:lastRenderedPageBreak/>
        <w:t xml:space="preserve">Los clientes </w:t>
      </w:r>
      <w:r w:rsidR="00855223">
        <w:rPr>
          <w:rFonts w:eastAsia="Calibri" w:cs="Tahoma"/>
          <w:color w:val="000000"/>
          <w:szCs w:val="18"/>
        </w:rPr>
        <w:t>de</w:t>
      </w:r>
      <w:r w:rsidRPr="00222CE3">
        <w:rPr>
          <w:rFonts w:eastAsia="Calibri" w:cs="Tahoma"/>
          <w:color w:val="000000"/>
          <w:szCs w:val="18"/>
        </w:rPr>
        <w:t xml:space="preserve"> Enterprise Subscription </w:t>
      </w:r>
      <w:r w:rsidRPr="00222CE3">
        <w:rPr>
          <w:rFonts w:cs="Tahoma"/>
          <w:bCs/>
          <w:color w:val="000000"/>
          <w:szCs w:val="18"/>
        </w:rPr>
        <w:t xml:space="preserve">y Open Value Subscription </w:t>
      </w:r>
      <w:r w:rsidRPr="00222CE3">
        <w:rPr>
          <w:rFonts w:eastAsia="Calibri" w:cs="Tahoma"/>
          <w:color w:val="000000"/>
          <w:szCs w:val="18"/>
        </w:rPr>
        <w:t xml:space="preserve">con cobertura que vence a partir </w:t>
      </w:r>
      <w:r w:rsidR="00855223">
        <w:rPr>
          <w:rFonts w:eastAsia="Calibri" w:cs="Tahoma"/>
          <w:color w:val="000000"/>
          <w:szCs w:val="18"/>
        </w:rPr>
        <w:t>de</w:t>
      </w:r>
      <w:r w:rsidRPr="00222CE3">
        <w:rPr>
          <w:rFonts w:eastAsia="Calibri" w:cs="Tahoma"/>
          <w:color w:val="000000"/>
          <w:szCs w:val="18"/>
        </w:rPr>
        <w:t>l 1</w:t>
      </w:r>
      <w:r w:rsidR="00E97D69">
        <w:rPr>
          <w:rFonts w:eastAsia="Calibri" w:cs="Tahoma"/>
          <w:color w:val="000000"/>
          <w:szCs w:val="18"/>
        </w:rPr>
        <w:t> </w:t>
      </w:r>
      <w:r w:rsidR="00855223">
        <w:rPr>
          <w:rFonts w:eastAsia="Calibri" w:cs="Tahoma"/>
          <w:color w:val="000000"/>
          <w:szCs w:val="18"/>
        </w:rPr>
        <w:t>de</w:t>
      </w:r>
      <w:r w:rsidR="00E97D69">
        <w:rPr>
          <w:rFonts w:eastAsia="Calibri" w:cs="Tahoma"/>
          <w:color w:val="000000"/>
          <w:szCs w:val="18"/>
        </w:rPr>
        <w:t> </w:t>
      </w:r>
      <w:r w:rsidRPr="00222CE3">
        <w:rPr>
          <w:rFonts w:eastAsia="Calibri" w:cs="Tahoma"/>
          <w:color w:val="000000"/>
          <w:szCs w:val="18"/>
        </w:rPr>
        <w:t xml:space="preserve">abril </w:t>
      </w:r>
      <w:r w:rsidR="00855223">
        <w:rPr>
          <w:rFonts w:eastAsia="Calibri" w:cs="Tahoma"/>
          <w:color w:val="000000"/>
          <w:szCs w:val="18"/>
        </w:rPr>
        <w:t>de</w:t>
      </w:r>
      <w:r w:rsidRPr="00222CE3">
        <w:rPr>
          <w:rFonts w:eastAsia="Calibri" w:cs="Tahoma"/>
          <w:color w:val="000000"/>
          <w:szCs w:val="18"/>
        </w:rPr>
        <w:t xml:space="preserve"> 2015 que opten por la compra completa </w:t>
      </w:r>
      <w:r w:rsidR="00855223">
        <w:rPr>
          <w:rFonts w:eastAsia="Calibri" w:cs="Tahoma"/>
          <w:color w:val="000000"/>
          <w:szCs w:val="18"/>
        </w:rPr>
        <w:t>de</w:t>
      </w:r>
      <w:r w:rsidRPr="00222CE3">
        <w:rPr>
          <w:rFonts w:eastAsia="Calibri" w:cs="Tahoma"/>
          <w:color w:val="000000"/>
          <w:szCs w:val="18"/>
        </w:rPr>
        <w:t xml:space="preserve"> licencias por procesador y cualquier otro cliente que adquiera licencias perpetuas en virtud </w:t>
      </w:r>
      <w:r w:rsidR="00855223">
        <w:rPr>
          <w:rFonts w:eastAsia="Calibri" w:cs="Tahoma"/>
          <w:color w:val="000000"/>
          <w:szCs w:val="18"/>
        </w:rPr>
        <w:t>de</w:t>
      </w:r>
      <w:r w:rsidRPr="00222CE3">
        <w:rPr>
          <w:rFonts w:eastAsia="Calibri" w:cs="Tahoma"/>
          <w:color w:val="000000"/>
          <w:szCs w:val="18"/>
        </w:rPr>
        <w:t xml:space="preserve"> su contrato tienen las siguientes opciones: </w:t>
      </w:r>
    </w:p>
    <w:p w14:paraId="33344A2D" w14:textId="77777777" w:rsidR="000C03F3" w:rsidRPr="00222CE3" w:rsidRDefault="000C03F3" w:rsidP="000C03F3">
      <w:pPr>
        <w:tabs>
          <w:tab w:val="left" w:pos="720"/>
        </w:tabs>
        <w:ind w:left="720"/>
      </w:pPr>
    </w:p>
    <w:p w14:paraId="780E711E" w14:textId="77777777" w:rsidR="00A81E83" w:rsidRPr="00222CE3" w:rsidRDefault="00A81E83" w:rsidP="009A1721">
      <w:pPr>
        <w:numPr>
          <w:ilvl w:val="2"/>
          <w:numId w:val="50"/>
        </w:numPr>
        <w:spacing w:after="60"/>
        <w:ind w:left="1440"/>
      </w:pPr>
      <w:r w:rsidRPr="00222CE3">
        <w:rPr>
          <w:rFonts w:eastAsia="Calibri" w:cs="Tahoma"/>
          <w:szCs w:val="18"/>
        </w:rPr>
        <w:t xml:space="preserve">Tal como se mencionó en el primer párrafo </w:t>
      </w:r>
      <w:r w:rsidR="00855223">
        <w:rPr>
          <w:rFonts w:eastAsia="Calibri" w:cs="Tahoma"/>
          <w:szCs w:val="18"/>
        </w:rPr>
        <w:t>de</w:t>
      </w:r>
      <w:r w:rsidRPr="00222CE3">
        <w:rPr>
          <w:rFonts w:eastAsia="Calibri" w:cs="Tahoma"/>
          <w:szCs w:val="18"/>
        </w:rPr>
        <w:t xml:space="preserve"> la nota sobre productos, las licencias adquiridas antes </w:t>
      </w:r>
      <w:r w:rsidR="00855223">
        <w:rPr>
          <w:rFonts w:eastAsia="Calibri" w:cs="Tahoma"/>
          <w:szCs w:val="18"/>
        </w:rPr>
        <w:t>de</w:t>
      </w:r>
      <w:r w:rsidRPr="00222CE3">
        <w:rPr>
          <w:rFonts w:eastAsia="Calibri" w:cs="Tahoma"/>
          <w:szCs w:val="18"/>
        </w:rPr>
        <w:t xml:space="preserve">l 1 </w:t>
      </w:r>
      <w:r w:rsidR="00855223">
        <w:rPr>
          <w:rFonts w:eastAsia="Calibri" w:cs="Tahoma"/>
          <w:szCs w:val="18"/>
        </w:rPr>
        <w:t>de</w:t>
      </w:r>
      <w:r w:rsidRPr="00222CE3">
        <w:rPr>
          <w:rFonts w:eastAsia="Calibri" w:cs="Tahoma"/>
          <w:szCs w:val="18"/>
        </w:rPr>
        <w:t xml:space="preserve"> abril</w:t>
      </w:r>
      <w:r w:rsidR="00855223" w:rsidRPr="00855223">
        <w:rPr>
          <w:rFonts w:eastAsia="Calibri" w:cs="Tahoma"/>
          <w:szCs w:val="18"/>
        </w:rPr>
        <w:t xml:space="preserve"> </w:t>
      </w:r>
      <w:r w:rsidR="00855223">
        <w:rPr>
          <w:rFonts w:eastAsia="Calibri" w:cs="Tahoma"/>
          <w:szCs w:val="18"/>
        </w:rPr>
        <w:t>de</w:t>
      </w:r>
      <w:r w:rsidRPr="00222CE3">
        <w:rPr>
          <w:rFonts w:eastAsia="Calibri" w:cs="Tahoma"/>
          <w:szCs w:val="18"/>
        </w:rPr>
        <w:t xml:space="preserve"> 2015 son licencias cualificadas y los clientes pue</w:t>
      </w:r>
      <w:r w:rsidR="00855223">
        <w:rPr>
          <w:rFonts w:eastAsia="Calibri" w:cs="Tahoma"/>
          <w:szCs w:val="18"/>
        </w:rPr>
        <w:t>de</w:t>
      </w:r>
      <w:r w:rsidRPr="00222CE3">
        <w:rPr>
          <w:rFonts w:eastAsia="Calibri" w:cs="Tahoma"/>
          <w:szCs w:val="18"/>
        </w:rPr>
        <w:t>n continuar utilizando SQL</w:t>
      </w:r>
      <w:r w:rsidR="009A1721">
        <w:rPr>
          <w:rFonts w:eastAsia="Calibri" w:cs="Tahoma"/>
          <w:szCs w:val="18"/>
        </w:rPr>
        <w:t> </w:t>
      </w:r>
      <w:r w:rsidRPr="00222CE3">
        <w:rPr>
          <w:rFonts w:eastAsia="Calibri" w:cs="Tahoma"/>
          <w:szCs w:val="18"/>
        </w:rPr>
        <w:t xml:space="preserve">Server 2012 </w:t>
      </w:r>
      <w:r w:rsidR="00855223">
        <w:rPr>
          <w:rFonts w:eastAsia="Calibri" w:cs="Tahoma"/>
          <w:szCs w:val="18"/>
        </w:rPr>
        <w:t>de</w:t>
      </w:r>
      <w:r w:rsidRPr="00222CE3">
        <w:rPr>
          <w:rFonts w:eastAsia="Calibri" w:cs="Tahoma"/>
          <w:szCs w:val="18"/>
        </w:rPr>
        <w:t xml:space="preserve"> conformidad con los términos en la sección anterior </w:t>
      </w:r>
      <w:r w:rsidR="0084564E">
        <w:rPr>
          <w:rFonts w:eastAsia="Calibri" w:cs="Tahoma"/>
          <w:szCs w:val="18"/>
        </w:rPr>
        <w:t>“</w:t>
      </w:r>
      <w:r w:rsidRPr="00222CE3">
        <w:rPr>
          <w:rFonts w:eastAsia="Calibri" w:cs="Tahoma"/>
          <w:szCs w:val="18"/>
        </w:rPr>
        <w:t xml:space="preserve">Para los clientes con cobertura </w:t>
      </w:r>
      <w:r w:rsidR="00855223">
        <w:rPr>
          <w:rFonts w:eastAsia="Calibri" w:cs="Tahoma"/>
          <w:szCs w:val="18"/>
        </w:rPr>
        <w:t>de</w:t>
      </w:r>
      <w:r w:rsidRPr="00222CE3">
        <w:rPr>
          <w:rFonts w:eastAsia="Calibri" w:cs="Tahoma"/>
          <w:szCs w:val="18"/>
        </w:rPr>
        <w:t xml:space="preserve"> Software Assurance con vencimiento antes </w:t>
      </w:r>
      <w:r w:rsidR="00855223">
        <w:rPr>
          <w:rFonts w:eastAsia="Calibri" w:cs="Tahoma"/>
          <w:szCs w:val="18"/>
        </w:rPr>
        <w:t>de</w:t>
      </w:r>
      <w:r w:rsidRPr="00222CE3">
        <w:rPr>
          <w:rFonts w:eastAsia="Calibri" w:cs="Tahoma"/>
          <w:szCs w:val="18"/>
        </w:rPr>
        <w:t xml:space="preserve">l 1 </w:t>
      </w:r>
      <w:r w:rsidR="00855223">
        <w:rPr>
          <w:rFonts w:eastAsia="Calibri" w:cs="Tahoma"/>
          <w:szCs w:val="18"/>
        </w:rPr>
        <w:t>de</w:t>
      </w:r>
      <w:r w:rsidRPr="00222CE3">
        <w:rPr>
          <w:rFonts w:eastAsia="Calibri" w:cs="Tahoma"/>
          <w:szCs w:val="18"/>
        </w:rPr>
        <w:t xml:space="preserve"> abril </w:t>
      </w:r>
      <w:r w:rsidR="00855223">
        <w:rPr>
          <w:rFonts w:eastAsia="Calibri" w:cs="Tahoma"/>
          <w:szCs w:val="18"/>
        </w:rPr>
        <w:t>de</w:t>
      </w:r>
      <w:r w:rsidRPr="00222CE3">
        <w:rPr>
          <w:rFonts w:eastAsia="Calibri" w:cs="Tahoma"/>
          <w:szCs w:val="18"/>
        </w:rPr>
        <w:t xml:space="preserve"> 2015 que optan por no</w:t>
      </w:r>
      <w:r w:rsidR="009A1721">
        <w:rPr>
          <w:rFonts w:eastAsia="Calibri" w:cs="Tahoma"/>
          <w:szCs w:val="18"/>
        </w:rPr>
        <w:t> </w:t>
      </w:r>
      <w:r w:rsidRPr="00222CE3">
        <w:rPr>
          <w:rFonts w:eastAsia="Calibri" w:cs="Tahoma"/>
          <w:szCs w:val="18"/>
        </w:rPr>
        <w:t>renovar</w:t>
      </w:r>
      <w:r w:rsidR="0084564E">
        <w:rPr>
          <w:rFonts w:eastAsia="Calibri" w:cs="Tahoma"/>
          <w:szCs w:val="18"/>
        </w:rPr>
        <w:t>”</w:t>
      </w:r>
      <w:r w:rsidRPr="00222CE3">
        <w:rPr>
          <w:rFonts w:eastAsia="Calibri" w:cs="Tahoma"/>
          <w:szCs w:val="18"/>
        </w:rPr>
        <w:t xml:space="preserve"> y, </w:t>
      </w:r>
    </w:p>
    <w:p w14:paraId="5D1684C2" w14:textId="77777777" w:rsidR="00A81E83" w:rsidRPr="00222CE3" w:rsidRDefault="00A81E83" w:rsidP="00346F4B">
      <w:pPr>
        <w:numPr>
          <w:ilvl w:val="2"/>
          <w:numId w:val="50"/>
        </w:numPr>
        <w:spacing w:after="60"/>
        <w:ind w:left="1440"/>
      </w:pPr>
      <w:r w:rsidRPr="00222CE3">
        <w:rPr>
          <w:rFonts w:eastAsia="Calibri" w:cs="Tahoma"/>
          <w:color w:val="000000"/>
          <w:szCs w:val="18"/>
        </w:rPr>
        <w:t xml:space="preserve">Para las licencias adquiridas </w:t>
      </w:r>
      <w:r w:rsidR="00855223">
        <w:rPr>
          <w:rFonts w:eastAsia="Calibri" w:cs="Tahoma"/>
          <w:color w:val="000000"/>
          <w:szCs w:val="18"/>
        </w:rPr>
        <w:t>de</w:t>
      </w:r>
      <w:r w:rsidRPr="00222CE3">
        <w:rPr>
          <w:rFonts w:eastAsia="Calibri" w:cs="Tahoma"/>
          <w:color w:val="000000"/>
          <w:szCs w:val="18"/>
        </w:rPr>
        <w:t xml:space="preserve">spués </w:t>
      </w:r>
      <w:r w:rsidR="00855223">
        <w:rPr>
          <w:rFonts w:eastAsia="Calibri" w:cs="Tahoma"/>
          <w:color w:val="000000"/>
          <w:szCs w:val="18"/>
        </w:rPr>
        <w:t>de</w:t>
      </w:r>
      <w:r w:rsidRPr="00222CE3">
        <w:rPr>
          <w:rFonts w:eastAsia="Calibri" w:cs="Tahoma"/>
          <w:color w:val="000000"/>
          <w:szCs w:val="18"/>
        </w:rPr>
        <w:t xml:space="preserve">l 1 </w:t>
      </w:r>
      <w:r w:rsidR="00855223">
        <w:rPr>
          <w:rFonts w:eastAsia="Calibri" w:cs="Tahoma"/>
          <w:color w:val="000000"/>
          <w:szCs w:val="18"/>
        </w:rPr>
        <w:t>de</w:t>
      </w:r>
      <w:r w:rsidRPr="00222CE3">
        <w:rPr>
          <w:rFonts w:eastAsia="Calibri" w:cs="Tahoma"/>
          <w:color w:val="000000"/>
          <w:szCs w:val="18"/>
        </w:rPr>
        <w:t xml:space="preserve"> abril</w:t>
      </w:r>
      <w:r w:rsidR="00855223" w:rsidRPr="00855223">
        <w:rPr>
          <w:rFonts w:eastAsia="Calibri" w:cs="Tahoma"/>
          <w:color w:val="000000"/>
          <w:szCs w:val="18"/>
        </w:rPr>
        <w:t xml:space="preserve"> </w:t>
      </w:r>
      <w:r w:rsidR="00855223">
        <w:rPr>
          <w:rFonts w:eastAsia="Calibri" w:cs="Tahoma"/>
          <w:color w:val="000000"/>
          <w:szCs w:val="18"/>
        </w:rPr>
        <w:t>de</w:t>
      </w:r>
      <w:r w:rsidRPr="00222CE3">
        <w:rPr>
          <w:rFonts w:eastAsia="Calibri" w:cs="Tahoma"/>
          <w:color w:val="000000"/>
          <w:szCs w:val="18"/>
        </w:rPr>
        <w:t xml:space="preserve"> 2015, la licencia por procesador </w:t>
      </w:r>
      <w:r w:rsidR="00855223">
        <w:rPr>
          <w:rFonts w:eastAsia="Calibri" w:cs="Tahoma"/>
          <w:color w:val="000000"/>
          <w:szCs w:val="18"/>
        </w:rPr>
        <w:t>de</w:t>
      </w:r>
      <w:r w:rsidRPr="00222CE3">
        <w:rPr>
          <w:rFonts w:eastAsia="Calibri" w:cs="Tahoma"/>
          <w:color w:val="000000"/>
          <w:szCs w:val="18"/>
        </w:rPr>
        <w:t xml:space="preserve"> los clientes contará con una equivalencia </w:t>
      </w:r>
      <w:r w:rsidR="00855223">
        <w:rPr>
          <w:rFonts w:eastAsia="Calibri" w:cs="Tahoma"/>
          <w:color w:val="000000"/>
          <w:szCs w:val="18"/>
        </w:rPr>
        <w:t>de</w:t>
      </w:r>
      <w:r w:rsidRPr="00222CE3">
        <w:rPr>
          <w:rFonts w:eastAsia="Calibri" w:cs="Tahoma"/>
          <w:color w:val="000000"/>
          <w:szCs w:val="18"/>
        </w:rPr>
        <w:t xml:space="preserve"> núcleo </w:t>
      </w:r>
      <w:r w:rsidR="00855223">
        <w:rPr>
          <w:rFonts w:eastAsia="Calibri" w:cs="Tahoma"/>
          <w:color w:val="000000"/>
          <w:szCs w:val="18"/>
        </w:rPr>
        <w:t>de</w:t>
      </w:r>
      <w:r w:rsidRPr="00222CE3">
        <w:rPr>
          <w:rFonts w:eastAsia="Calibri" w:cs="Tahoma"/>
          <w:color w:val="000000"/>
          <w:szCs w:val="18"/>
        </w:rPr>
        <w:t xml:space="preserve"> cuatro licencias por núcleo </w:t>
      </w:r>
      <w:r w:rsidR="00855223">
        <w:rPr>
          <w:rFonts w:eastAsia="Calibri" w:cs="Tahoma"/>
          <w:color w:val="000000"/>
          <w:szCs w:val="18"/>
        </w:rPr>
        <w:t>de</w:t>
      </w:r>
      <w:r w:rsidRPr="00222CE3">
        <w:rPr>
          <w:rFonts w:eastAsia="Calibri" w:cs="Tahoma"/>
          <w:color w:val="000000"/>
          <w:szCs w:val="18"/>
        </w:rPr>
        <w:t xml:space="preserve"> SQL Server 2012 Standard. Para el uso continuado </w:t>
      </w:r>
      <w:r w:rsidR="00855223">
        <w:rPr>
          <w:rFonts w:eastAsia="Calibri" w:cs="Tahoma"/>
          <w:color w:val="000000"/>
          <w:szCs w:val="18"/>
        </w:rPr>
        <w:t>de</w:t>
      </w:r>
      <w:r w:rsidRPr="00222CE3">
        <w:rPr>
          <w:rFonts w:eastAsia="Calibri" w:cs="Tahoma"/>
          <w:color w:val="000000"/>
          <w:szCs w:val="18"/>
        </w:rPr>
        <w:t xml:space="preserve"> SQL Server 2012 en procesadores que necesitan más </w:t>
      </w:r>
      <w:r w:rsidR="00855223">
        <w:rPr>
          <w:rFonts w:eastAsia="Calibri" w:cs="Tahoma"/>
          <w:color w:val="000000"/>
          <w:szCs w:val="18"/>
        </w:rPr>
        <w:t>de</w:t>
      </w:r>
      <w:r w:rsidRPr="00222CE3">
        <w:rPr>
          <w:rFonts w:eastAsia="Calibri" w:cs="Tahoma"/>
          <w:color w:val="000000"/>
          <w:szCs w:val="18"/>
        </w:rPr>
        <w:t xml:space="preserve"> cuatro licencias por núcleo por procesador, el cliente </w:t>
      </w:r>
      <w:r w:rsidR="00855223">
        <w:rPr>
          <w:rFonts w:eastAsia="Calibri" w:cs="Tahoma"/>
          <w:color w:val="000000"/>
          <w:szCs w:val="18"/>
        </w:rPr>
        <w:t>de</w:t>
      </w:r>
      <w:r w:rsidRPr="00222CE3">
        <w:rPr>
          <w:rFonts w:eastAsia="Calibri" w:cs="Tahoma"/>
          <w:color w:val="000000"/>
          <w:szCs w:val="18"/>
        </w:rPr>
        <w:t>be adquirir las licencias por núcleo adicionales.</w:t>
      </w:r>
    </w:p>
    <w:p w14:paraId="43EFDFDE" w14:textId="77777777" w:rsidR="000C03F3" w:rsidRDefault="000C03F3" w:rsidP="000C03F3"/>
    <w:p w14:paraId="646C15DF" w14:textId="77777777" w:rsidR="009A1721" w:rsidRDefault="009A1721" w:rsidP="000C03F3"/>
    <w:p w14:paraId="218FFE21" w14:textId="77777777" w:rsidR="009A1721" w:rsidRPr="00222CE3" w:rsidRDefault="009A1721" w:rsidP="000C03F3"/>
    <w:p w14:paraId="2C1503F8" w14:textId="77777777" w:rsidR="000C03F3" w:rsidRPr="009A1721" w:rsidRDefault="00A81E83" w:rsidP="000C03F3">
      <w:pPr>
        <w:pStyle w:val="ListParagraph"/>
        <w:tabs>
          <w:tab w:val="left" w:pos="720"/>
        </w:tabs>
        <w:spacing w:after="60"/>
        <w:contextualSpacing w:val="0"/>
        <w:rPr>
          <w:rFonts w:ascii="Tahoma" w:hAnsi="Tahoma" w:cs="Tahoma"/>
          <w:sz w:val="18"/>
          <w:szCs w:val="18"/>
        </w:rPr>
      </w:pPr>
      <w:r w:rsidRPr="009A1721">
        <w:rPr>
          <w:rFonts w:ascii="Tahoma" w:hAnsi="Tahoma" w:cs="Tahoma"/>
          <w:b/>
          <w:color w:val="000000"/>
          <w:sz w:val="18"/>
          <w:szCs w:val="18"/>
        </w:rPr>
        <w:t>Para clientes ubicados en la República Popular</w:t>
      </w:r>
      <w:r w:rsidRPr="009A1721">
        <w:rPr>
          <w:rFonts w:ascii="Tahoma" w:hAnsi="Tahoma" w:cs="Tahoma"/>
          <w:color w:val="000000"/>
          <w:sz w:val="18"/>
          <w:szCs w:val="18"/>
        </w:rPr>
        <w:t xml:space="preserve"> </w:t>
      </w:r>
      <w:r w:rsidRPr="009A1721">
        <w:rPr>
          <w:rFonts w:ascii="Tahoma" w:hAnsi="Tahoma" w:cs="Tahoma"/>
          <w:b/>
          <w:color w:val="000000"/>
          <w:sz w:val="18"/>
          <w:szCs w:val="18"/>
        </w:rPr>
        <w:t xml:space="preserve">China y que adquieran licencias </w:t>
      </w:r>
      <w:r w:rsidR="00855223">
        <w:rPr>
          <w:rFonts w:ascii="Tahoma" w:hAnsi="Tahoma" w:cs="Tahoma"/>
          <w:b/>
          <w:color w:val="000000"/>
          <w:sz w:val="18"/>
          <w:szCs w:val="18"/>
        </w:rPr>
        <w:t>de</w:t>
      </w:r>
      <w:r w:rsidRPr="009A1721">
        <w:rPr>
          <w:rFonts w:ascii="Tahoma" w:hAnsi="Tahoma" w:cs="Tahoma"/>
          <w:b/>
          <w:color w:val="000000"/>
          <w:sz w:val="18"/>
          <w:szCs w:val="18"/>
        </w:rPr>
        <w:t xml:space="preserve"> procesador y</w:t>
      </w:r>
      <w:r w:rsidR="00E97D69" w:rsidRPr="009A1721">
        <w:rPr>
          <w:rFonts w:ascii="Tahoma" w:hAnsi="Tahoma" w:cs="Tahoma"/>
          <w:b/>
          <w:color w:val="000000"/>
          <w:sz w:val="18"/>
          <w:szCs w:val="18"/>
        </w:rPr>
        <w:t> </w:t>
      </w:r>
      <w:r w:rsidR="00855223">
        <w:rPr>
          <w:rFonts w:ascii="Tahoma" w:hAnsi="Tahoma" w:cs="Tahoma"/>
          <w:b/>
          <w:color w:val="000000"/>
          <w:sz w:val="18"/>
          <w:szCs w:val="18"/>
        </w:rPr>
        <w:t>de</w:t>
      </w:r>
      <w:r w:rsidRPr="009A1721">
        <w:rPr>
          <w:rFonts w:ascii="Tahoma" w:hAnsi="Tahoma" w:cs="Tahoma"/>
          <w:b/>
          <w:color w:val="000000"/>
          <w:sz w:val="18"/>
          <w:szCs w:val="18"/>
        </w:rPr>
        <w:t xml:space="preserve"> Software Assurance para SQL Server 2008 R2</w:t>
      </w:r>
    </w:p>
    <w:p w14:paraId="3D45FB9D" w14:textId="77777777" w:rsidR="00A81E83" w:rsidRPr="009A1721" w:rsidRDefault="00A81E83" w:rsidP="000C03F3">
      <w:pPr>
        <w:pStyle w:val="ListParagraph"/>
        <w:tabs>
          <w:tab w:val="left" w:pos="720"/>
        </w:tabs>
        <w:contextualSpacing w:val="0"/>
        <w:rPr>
          <w:rFonts w:ascii="Tahoma" w:hAnsi="Tahoma" w:cs="Tahoma"/>
          <w:sz w:val="18"/>
          <w:szCs w:val="18"/>
        </w:rPr>
      </w:pPr>
      <w:r w:rsidRPr="009A1721">
        <w:rPr>
          <w:rFonts w:ascii="Tahoma" w:hAnsi="Tahoma" w:cs="Tahoma"/>
          <w:color w:val="000000"/>
          <w:sz w:val="18"/>
          <w:szCs w:val="18"/>
        </w:rPr>
        <w:t xml:space="preserve">Las referencias que se hacen en esta lista </w:t>
      </w:r>
      <w:r w:rsidR="00855223">
        <w:rPr>
          <w:rFonts w:ascii="Tahoma" w:hAnsi="Tahoma" w:cs="Tahoma"/>
          <w:color w:val="000000"/>
          <w:sz w:val="18"/>
          <w:szCs w:val="18"/>
        </w:rPr>
        <w:t>de</w:t>
      </w:r>
      <w:r w:rsidRPr="009A1721">
        <w:rPr>
          <w:rFonts w:ascii="Tahoma" w:hAnsi="Tahoma" w:cs="Tahoma"/>
          <w:color w:val="000000"/>
          <w:sz w:val="18"/>
          <w:szCs w:val="18"/>
        </w:rPr>
        <w:t xml:space="preserve"> producto al 1 </w:t>
      </w:r>
      <w:r w:rsidR="00855223">
        <w:rPr>
          <w:rFonts w:ascii="Tahoma" w:hAnsi="Tahoma" w:cs="Tahoma"/>
          <w:color w:val="000000"/>
          <w:sz w:val="18"/>
          <w:szCs w:val="18"/>
        </w:rPr>
        <w:t>de</w:t>
      </w:r>
      <w:r w:rsidRPr="009A1721">
        <w:rPr>
          <w:rFonts w:ascii="Tahoma" w:hAnsi="Tahoma" w:cs="Tahoma"/>
          <w:color w:val="000000"/>
          <w:sz w:val="18"/>
          <w:szCs w:val="18"/>
        </w:rPr>
        <w:t xml:space="preserve"> abril</w:t>
      </w:r>
      <w:r w:rsidR="00855223" w:rsidRPr="00855223">
        <w:rPr>
          <w:rFonts w:ascii="Tahoma" w:hAnsi="Tahoma" w:cs="Tahoma"/>
          <w:color w:val="000000"/>
          <w:sz w:val="18"/>
          <w:szCs w:val="18"/>
        </w:rPr>
        <w:t xml:space="preserve"> </w:t>
      </w:r>
      <w:r w:rsidR="00855223">
        <w:rPr>
          <w:rFonts w:ascii="Tahoma" w:hAnsi="Tahoma" w:cs="Tahoma"/>
          <w:color w:val="000000"/>
          <w:sz w:val="18"/>
          <w:szCs w:val="18"/>
        </w:rPr>
        <w:t>de</w:t>
      </w:r>
      <w:r w:rsidRPr="009A1721">
        <w:rPr>
          <w:rFonts w:ascii="Tahoma" w:hAnsi="Tahoma" w:cs="Tahoma"/>
          <w:color w:val="000000"/>
          <w:sz w:val="18"/>
          <w:szCs w:val="18"/>
        </w:rPr>
        <w:t xml:space="preserve"> 2012 y al 1 </w:t>
      </w:r>
      <w:r w:rsidR="00855223">
        <w:rPr>
          <w:rFonts w:ascii="Tahoma" w:hAnsi="Tahoma" w:cs="Tahoma"/>
          <w:color w:val="000000"/>
          <w:sz w:val="18"/>
          <w:szCs w:val="18"/>
        </w:rPr>
        <w:t>de</w:t>
      </w:r>
      <w:r w:rsidRPr="009A1721">
        <w:rPr>
          <w:rFonts w:ascii="Tahoma" w:hAnsi="Tahoma" w:cs="Tahoma"/>
          <w:color w:val="000000"/>
          <w:sz w:val="18"/>
          <w:szCs w:val="18"/>
        </w:rPr>
        <w:t xml:space="preserve"> abril</w:t>
      </w:r>
      <w:r w:rsidR="00855223" w:rsidRPr="00855223">
        <w:rPr>
          <w:rFonts w:ascii="Tahoma" w:hAnsi="Tahoma" w:cs="Tahoma"/>
          <w:color w:val="000000"/>
          <w:sz w:val="18"/>
          <w:szCs w:val="18"/>
        </w:rPr>
        <w:t xml:space="preserve"> </w:t>
      </w:r>
      <w:r w:rsidR="00855223">
        <w:rPr>
          <w:rFonts w:ascii="Tahoma" w:hAnsi="Tahoma" w:cs="Tahoma"/>
          <w:color w:val="000000"/>
          <w:sz w:val="18"/>
          <w:szCs w:val="18"/>
        </w:rPr>
        <w:t>de</w:t>
      </w:r>
      <w:r w:rsidRPr="009A1721">
        <w:rPr>
          <w:rFonts w:ascii="Tahoma" w:hAnsi="Tahoma" w:cs="Tahoma"/>
          <w:color w:val="000000"/>
          <w:sz w:val="18"/>
          <w:szCs w:val="18"/>
        </w:rPr>
        <w:t xml:space="preserve"> 2015 no</w:t>
      </w:r>
      <w:r w:rsidR="00E97D69" w:rsidRPr="009A1721">
        <w:rPr>
          <w:rFonts w:ascii="Tahoma" w:hAnsi="Tahoma" w:cs="Tahoma"/>
          <w:color w:val="000000"/>
          <w:sz w:val="18"/>
          <w:szCs w:val="18"/>
        </w:rPr>
        <w:t> </w:t>
      </w:r>
      <w:r w:rsidRPr="009A1721">
        <w:rPr>
          <w:rFonts w:ascii="Tahoma" w:hAnsi="Tahoma" w:cs="Tahoma"/>
          <w:color w:val="000000"/>
          <w:sz w:val="18"/>
          <w:szCs w:val="18"/>
        </w:rPr>
        <w:t>se</w:t>
      </w:r>
      <w:r w:rsidR="00E97D69" w:rsidRPr="009A1721">
        <w:rPr>
          <w:rFonts w:ascii="Tahoma" w:hAnsi="Tahoma" w:cs="Tahoma"/>
          <w:color w:val="000000"/>
          <w:sz w:val="18"/>
          <w:szCs w:val="18"/>
        </w:rPr>
        <w:t> </w:t>
      </w:r>
      <w:r w:rsidRPr="009A1721">
        <w:rPr>
          <w:rFonts w:ascii="Tahoma" w:hAnsi="Tahoma" w:cs="Tahoma"/>
          <w:color w:val="000000"/>
          <w:sz w:val="18"/>
          <w:szCs w:val="18"/>
        </w:rPr>
        <w:t xml:space="preserve">aplican. Las fechas aplicables a estos clientes serán el 1 </w:t>
      </w:r>
      <w:r w:rsidR="00855223">
        <w:rPr>
          <w:rFonts w:ascii="Tahoma" w:hAnsi="Tahoma" w:cs="Tahoma"/>
          <w:color w:val="000000"/>
          <w:sz w:val="18"/>
          <w:szCs w:val="18"/>
        </w:rPr>
        <w:t>de</w:t>
      </w:r>
      <w:r w:rsidRPr="009A1721">
        <w:rPr>
          <w:rFonts w:ascii="Tahoma" w:hAnsi="Tahoma" w:cs="Tahoma"/>
          <w:color w:val="000000"/>
          <w:sz w:val="18"/>
          <w:szCs w:val="18"/>
        </w:rPr>
        <w:t xml:space="preserve"> julio</w:t>
      </w:r>
      <w:r w:rsidR="00855223" w:rsidRPr="00855223">
        <w:rPr>
          <w:rFonts w:ascii="Tahoma" w:hAnsi="Tahoma" w:cs="Tahoma"/>
          <w:color w:val="000000"/>
          <w:sz w:val="18"/>
          <w:szCs w:val="18"/>
        </w:rPr>
        <w:t xml:space="preserve"> </w:t>
      </w:r>
      <w:r w:rsidR="00855223">
        <w:rPr>
          <w:rFonts w:ascii="Tahoma" w:hAnsi="Tahoma" w:cs="Tahoma"/>
          <w:color w:val="000000"/>
          <w:sz w:val="18"/>
          <w:szCs w:val="18"/>
        </w:rPr>
        <w:t>de</w:t>
      </w:r>
      <w:r w:rsidRPr="009A1721">
        <w:rPr>
          <w:rFonts w:ascii="Tahoma" w:hAnsi="Tahoma" w:cs="Tahoma"/>
          <w:color w:val="000000"/>
          <w:sz w:val="18"/>
          <w:szCs w:val="18"/>
        </w:rPr>
        <w:t xml:space="preserve"> 2012 y el 1 </w:t>
      </w:r>
      <w:r w:rsidR="00855223">
        <w:rPr>
          <w:rFonts w:ascii="Tahoma" w:hAnsi="Tahoma" w:cs="Tahoma"/>
          <w:color w:val="000000"/>
          <w:sz w:val="18"/>
          <w:szCs w:val="18"/>
        </w:rPr>
        <w:t>de</w:t>
      </w:r>
      <w:r w:rsidRPr="009A1721">
        <w:rPr>
          <w:rFonts w:ascii="Tahoma" w:hAnsi="Tahoma" w:cs="Tahoma"/>
          <w:color w:val="000000"/>
          <w:sz w:val="18"/>
          <w:szCs w:val="18"/>
        </w:rPr>
        <w:t xml:space="preserve"> julio</w:t>
      </w:r>
      <w:r w:rsidR="00855223" w:rsidRPr="00855223">
        <w:rPr>
          <w:rFonts w:ascii="Tahoma" w:hAnsi="Tahoma" w:cs="Tahoma"/>
          <w:color w:val="000000"/>
          <w:sz w:val="18"/>
          <w:szCs w:val="18"/>
        </w:rPr>
        <w:t xml:space="preserve"> </w:t>
      </w:r>
      <w:r w:rsidR="00855223">
        <w:rPr>
          <w:rFonts w:ascii="Tahoma" w:hAnsi="Tahoma" w:cs="Tahoma"/>
          <w:color w:val="000000"/>
          <w:sz w:val="18"/>
          <w:szCs w:val="18"/>
        </w:rPr>
        <w:t>de</w:t>
      </w:r>
      <w:r w:rsidRPr="009A1721">
        <w:rPr>
          <w:rFonts w:ascii="Tahoma" w:hAnsi="Tahoma" w:cs="Tahoma"/>
          <w:color w:val="000000"/>
          <w:sz w:val="18"/>
          <w:szCs w:val="18"/>
        </w:rPr>
        <w:t xml:space="preserve"> 2015 respectivamente.</w:t>
      </w:r>
    </w:p>
    <w:p w14:paraId="40D28A8E" w14:textId="77777777" w:rsidR="00A81E83" w:rsidRDefault="00A81E83" w:rsidP="000C03F3">
      <w:pPr>
        <w:tabs>
          <w:tab w:val="left" w:pos="1080"/>
          <w:tab w:val="left" w:pos="1800"/>
        </w:tabs>
      </w:pPr>
      <w:bookmarkStart w:id="1476" w:name="Srv_87SQLServer2012Developer"/>
    </w:p>
    <w:p w14:paraId="681A3F3A" w14:textId="77777777" w:rsidR="009A1721" w:rsidRPr="00222CE3" w:rsidRDefault="009A1721" w:rsidP="000C03F3">
      <w:pPr>
        <w:tabs>
          <w:tab w:val="left" w:pos="1080"/>
          <w:tab w:val="left" w:pos="1800"/>
        </w:tabs>
      </w:pPr>
    </w:p>
    <w:p w14:paraId="51F88583" w14:textId="77777777" w:rsidR="00A81E83" w:rsidRPr="00222CE3" w:rsidRDefault="00A560B6" w:rsidP="00B071CC">
      <w:pPr>
        <w:pStyle w:val="Heading3"/>
      </w:pPr>
      <w:bookmarkStart w:id="1477" w:name="_80_78_SQL"/>
      <w:bookmarkStart w:id="1478" w:name="_85_SQL_Server®"/>
      <w:bookmarkStart w:id="1479" w:name="_Toc336338345"/>
      <w:bookmarkStart w:id="1480" w:name="_Toc377683133"/>
      <w:bookmarkEnd w:id="1477"/>
      <w:bookmarkEnd w:id="1478"/>
      <w:r w:rsidRPr="00222CE3">
        <w:rPr>
          <w:rFonts w:ascii="Tahoma" w:hAnsi="Tahoma"/>
          <w:color w:val="F66400"/>
          <w:sz w:val="22"/>
          <w:vertAlign w:val="superscript"/>
        </w:rPr>
        <w:t>8</w:t>
      </w:r>
      <w:r w:rsidR="00B071CC">
        <w:rPr>
          <w:rFonts w:ascii="Tahoma" w:hAnsi="Tahoma"/>
          <w:color w:val="F66400"/>
          <w:sz w:val="22"/>
          <w:vertAlign w:val="superscript"/>
        </w:rPr>
        <w:t>5</w:t>
      </w:r>
      <w:r w:rsidRPr="00222CE3">
        <w:rPr>
          <w:rFonts w:ascii="Tahoma" w:hAnsi="Tahoma"/>
          <w:color w:val="F66400"/>
          <w:sz w:val="22"/>
        </w:rPr>
        <w:t xml:space="preserve"> SQL Server</w:t>
      </w:r>
      <w:r w:rsidR="00B33FB2" w:rsidRPr="00B33FB2">
        <w:rPr>
          <w:rFonts w:ascii="Tahoma" w:hAnsi="Tahoma"/>
          <w:color w:val="F66400"/>
          <w:sz w:val="22"/>
          <w:vertAlign w:val="superscript"/>
        </w:rPr>
        <w:t>®</w:t>
      </w:r>
      <w:r w:rsidRPr="00222CE3">
        <w:rPr>
          <w:rFonts w:ascii="Tahoma" w:hAnsi="Tahoma"/>
          <w:color w:val="F66400"/>
          <w:sz w:val="22"/>
        </w:rPr>
        <w:t xml:space="preserve"> 2012 </w:t>
      </w:r>
      <w:r w:rsidR="00855223">
        <w:rPr>
          <w:rFonts w:ascii="Tahoma" w:hAnsi="Tahoma"/>
          <w:color w:val="F66400"/>
          <w:sz w:val="22"/>
        </w:rPr>
        <w:t>De</w:t>
      </w:r>
      <w:r w:rsidRPr="00222CE3">
        <w:rPr>
          <w:rFonts w:ascii="Tahoma" w:hAnsi="Tahoma"/>
          <w:color w:val="F66400"/>
          <w:sz w:val="22"/>
        </w:rPr>
        <w:t>veloper</w:t>
      </w:r>
      <w:bookmarkEnd w:id="1479"/>
      <w:bookmarkEnd w:id="1480"/>
    </w:p>
    <w:bookmarkEnd w:id="1476"/>
    <w:p w14:paraId="4626CC94" w14:textId="77777777" w:rsidR="00A81E83" w:rsidRPr="00222CE3" w:rsidRDefault="00A81E83" w:rsidP="00EF5637"/>
    <w:p w14:paraId="5983295F" w14:textId="77777777" w:rsidR="000C03F3" w:rsidRPr="00222CE3" w:rsidRDefault="00A81E83" w:rsidP="000C03F3">
      <w:pPr>
        <w:spacing w:after="60"/>
        <w:ind w:left="720"/>
      </w:pPr>
      <w:r w:rsidRPr="00222CE3">
        <w:rPr>
          <w:b/>
          <w:color w:val="000000"/>
          <w:szCs w:val="18"/>
        </w:rPr>
        <w:t>Notificación importante</w:t>
      </w:r>
    </w:p>
    <w:p w14:paraId="17D71906" w14:textId="77777777" w:rsidR="00A81E83" w:rsidRPr="00E97D69" w:rsidRDefault="00A81E83" w:rsidP="009A1721">
      <w:pPr>
        <w:ind w:left="720"/>
        <w:rPr>
          <w:spacing w:val="-4"/>
        </w:rPr>
      </w:pPr>
      <w:r w:rsidRPr="00E97D69">
        <w:rPr>
          <w:color w:val="000000"/>
          <w:spacing w:val="-4"/>
          <w:szCs w:val="18"/>
        </w:rPr>
        <w:t xml:space="preserve">Actualizaciones automáticas a SQL Server 2008, SQL Server 2005 y SQL Server 2000. Si este software está instalado en servidores o dispositivos que ejecutan cualquier edición </w:t>
      </w:r>
      <w:r w:rsidR="00855223">
        <w:rPr>
          <w:color w:val="000000"/>
          <w:spacing w:val="-4"/>
          <w:szCs w:val="18"/>
        </w:rPr>
        <w:t>de</w:t>
      </w:r>
      <w:r w:rsidRPr="00E97D69">
        <w:rPr>
          <w:color w:val="000000"/>
          <w:spacing w:val="-4"/>
          <w:szCs w:val="18"/>
        </w:rPr>
        <w:t xml:space="preserve"> SQL Server 2008, SQL Server 2005 o SQL</w:t>
      </w:r>
      <w:r w:rsidR="009A1721">
        <w:rPr>
          <w:color w:val="000000"/>
          <w:spacing w:val="-4"/>
          <w:szCs w:val="18"/>
        </w:rPr>
        <w:t> </w:t>
      </w:r>
      <w:r w:rsidRPr="00E97D69">
        <w:rPr>
          <w:color w:val="000000"/>
          <w:spacing w:val="-4"/>
          <w:szCs w:val="18"/>
        </w:rPr>
        <w:t xml:space="preserve">Server 2000 (o componentes </w:t>
      </w:r>
      <w:r w:rsidR="00855223">
        <w:rPr>
          <w:color w:val="000000"/>
          <w:spacing w:val="-4"/>
          <w:szCs w:val="18"/>
        </w:rPr>
        <w:t>de</w:t>
      </w:r>
      <w:r w:rsidRPr="00E97D69">
        <w:rPr>
          <w:color w:val="000000"/>
          <w:spacing w:val="-4"/>
          <w:szCs w:val="18"/>
        </w:rPr>
        <w:t xml:space="preserve"> cualquiera </w:t>
      </w:r>
      <w:r w:rsidR="00855223">
        <w:rPr>
          <w:color w:val="000000"/>
          <w:spacing w:val="-4"/>
          <w:szCs w:val="18"/>
        </w:rPr>
        <w:t>de</w:t>
      </w:r>
      <w:r w:rsidRPr="00E97D69">
        <w:rPr>
          <w:color w:val="000000"/>
          <w:spacing w:val="-4"/>
          <w:szCs w:val="18"/>
        </w:rPr>
        <w:t xml:space="preserve"> ellos), se actualizará automáticamente y reemplazará algunos archivos o características </w:t>
      </w:r>
      <w:r w:rsidR="00855223">
        <w:rPr>
          <w:color w:val="000000"/>
          <w:spacing w:val="-4"/>
          <w:szCs w:val="18"/>
        </w:rPr>
        <w:t>de</w:t>
      </w:r>
      <w:r w:rsidRPr="00E97D69">
        <w:rPr>
          <w:color w:val="000000"/>
          <w:spacing w:val="-4"/>
          <w:szCs w:val="18"/>
        </w:rPr>
        <w:t xml:space="preserve"> dichas ediciones con archivos </w:t>
      </w:r>
      <w:r w:rsidR="00855223">
        <w:rPr>
          <w:color w:val="000000"/>
          <w:spacing w:val="-4"/>
          <w:szCs w:val="18"/>
        </w:rPr>
        <w:t>de</w:t>
      </w:r>
      <w:r w:rsidRPr="00E97D69">
        <w:rPr>
          <w:color w:val="000000"/>
          <w:spacing w:val="-4"/>
          <w:szCs w:val="18"/>
        </w:rPr>
        <w:t xml:space="preserve"> este software.</w:t>
      </w:r>
      <w:r w:rsidR="00B33FB2" w:rsidRPr="00E97D69">
        <w:rPr>
          <w:color w:val="000000"/>
          <w:spacing w:val="-4"/>
          <w:szCs w:val="18"/>
        </w:rPr>
        <w:t xml:space="preserve"> </w:t>
      </w:r>
      <w:r w:rsidRPr="00E97D69">
        <w:rPr>
          <w:color w:val="000000"/>
          <w:spacing w:val="-4"/>
          <w:szCs w:val="18"/>
        </w:rPr>
        <w:t>Esta característica no se pue</w:t>
      </w:r>
      <w:r w:rsidR="00855223">
        <w:rPr>
          <w:color w:val="000000"/>
          <w:spacing w:val="-4"/>
          <w:szCs w:val="18"/>
        </w:rPr>
        <w:t>de</w:t>
      </w:r>
      <w:r w:rsidRPr="00E97D69">
        <w:rPr>
          <w:color w:val="000000"/>
          <w:spacing w:val="-4"/>
          <w:szCs w:val="18"/>
        </w:rPr>
        <w:t xml:space="preserve"> </w:t>
      </w:r>
      <w:r w:rsidR="00855223">
        <w:rPr>
          <w:color w:val="000000"/>
          <w:spacing w:val="-4"/>
          <w:szCs w:val="18"/>
        </w:rPr>
        <w:t>de</w:t>
      </w:r>
      <w:r w:rsidRPr="00E97D69">
        <w:rPr>
          <w:color w:val="000000"/>
          <w:spacing w:val="-4"/>
          <w:szCs w:val="18"/>
        </w:rPr>
        <w:t>sactivar.</w:t>
      </w:r>
      <w:r w:rsidR="00B33FB2" w:rsidRPr="00E97D69">
        <w:rPr>
          <w:color w:val="000000"/>
          <w:spacing w:val="-4"/>
          <w:szCs w:val="18"/>
        </w:rPr>
        <w:t xml:space="preserve"> </w:t>
      </w:r>
      <w:r w:rsidRPr="00E97D69">
        <w:rPr>
          <w:color w:val="000000"/>
          <w:spacing w:val="-4"/>
          <w:szCs w:val="18"/>
        </w:rPr>
        <w:t>Los archivos actualizados no se pue</w:t>
      </w:r>
      <w:r w:rsidR="00855223">
        <w:rPr>
          <w:color w:val="000000"/>
          <w:spacing w:val="-4"/>
          <w:szCs w:val="18"/>
        </w:rPr>
        <w:t>de</w:t>
      </w:r>
      <w:r w:rsidRPr="00E97D69">
        <w:rPr>
          <w:color w:val="000000"/>
          <w:spacing w:val="-4"/>
          <w:szCs w:val="18"/>
        </w:rPr>
        <w:t>n eliminar y es posible que los archivos originales no se puedan recuperar.</w:t>
      </w:r>
      <w:r w:rsidR="00B33FB2" w:rsidRPr="00E97D69">
        <w:rPr>
          <w:color w:val="000000"/>
          <w:spacing w:val="-4"/>
          <w:szCs w:val="18"/>
        </w:rPr>
        <w:t xml:space="preserve"> </w:t>
      </w:r>
      <w:r w:rsidRPr="00E97D69">
        <w:rPr>
          <w:color w:val="000000"/>
          <w:spacing w:val="-4"/>
          <w:szCs w:val="18"/>
        </w:rPr>
        <w:t xml:space="preserve">Al instalar este software en un servidor o dispositivo que ejecuta cualquier edición </w:t>
      </w:r>
      <w:r w:rsidR="00855223">
        <w:rPr>
          <w:color w:val="000000"/>
          <w:spacing w:val="-4"/>
          <w:szCs w:val="18"/>
        </w:rPr>
        <w:t>de</w:t>
      </w:r>
      <w:r w:rsidRPr="00E97D69">
        <w:rPr>
          <w:color w:val="000000"/>
          <w:spacing w:val="-4"/>
          <w:szCs w:val="18"/>
        </w:rPr>
        <w:t xml:space="preserve"> SQL Server 2008, SQL Server 2005 o SQL Server 2000, usted acepta estas actualizaciones en todas las ediciones y copias </w:t>
      </w:r>
      <w:r w:rsidR="00855223">
        <w:rPr>
          <w:color w:val="000000"/>
          <w:spacing w:val="-4"/>
          <w:szCs w:val="18"/>
        </w:rPr>
        <w:t>de</w:t>
      </w:r>
      <w:r w:rsidRPr="00E97D69">
        <w:rPr>
          <w:color w:val="000000"/>
          <w:spacing w:val="-4"/>
          <w:szCs w:val="18"/>
        </w:rPr>
        <w:t xml:space="preserve"> SQL Server (incluidos los componentes </w:t>
      </w:r>
      <w:r w:rsidR="00855223">
        <w:rPr>
          <w:color w:val="000000"/>
          <w:spacing w:val="-4"/>
          <w:szCs w:val="18"/>
        </w:rPr>
        <w:t>de</w:t>
      </w:r>
      <w:r w:rsidRPr="00E97D69">
        <w:rPr>
          <w:color w:val="000000"/>
          <w:spacing w:val="-4"/>
          <w:szCs w:val="18"/>
        </w:rPr>
        <w:t xml:space="preserve"> cualquiera </w:t>
      </w:r>
      <w:r w:rsidR="00855223">
        <w:rPr>
          <w:color w:val="000000"/>
          <w:spacing w:val="-4"/>
          <w:szCs w:val="18"/>
        </w:rPr>
        <w:t>de</w:t>
      </w:r>
      <w:r w:rsidRPr="00E97D69">
        <w:rPr>
          <w:color w:val="000000"/>
          <w:spacing w:val="-4"/>
          <w:szCs w:val="18"/>
        </w:rPr>
        <w:t xml:space="preserve"> ellas) que se ejecutan en ese servidor o dispositivo.</w:t>
      </w:r>
    </w:p>
    <w:p w14:paraId="31E7CA28" w14:textId="77777777" w:rsidR="00A81E83" w:rsidRPr="00222CE3" w:rsidRDefault="00A81E83" w:rsidP="00EF5637">
      <w:pPr>
        <w:ind w:left="720"/>
      </w:pPr>
    </w:p>
    <w:p w14:paraId="2443253E" w14:textId="77777777" w:rsidR="00155B9B" w:rsidRPr="00222CE3" w:rsidRDefault="00155B9B" w:rsidP="00EF5637">
      <w:pPr>
        <w:ind w:left="720"/>
      </w:pPr>
    </w:p>
    <w:p w14:paraId="3EF884A7" w14:textId="77777777" w:rsidR="00A81E83" w:rsidRPr="00222CE3" w:rsidRDefault="00A560B6" w:rsidP="00B071CC">
      <w:pPr>
        <w:pStyle w:val="Heading3"/>
      </w:pPr>
      <w:bookmarkStart w:id="1481" w:name="_81_79_SQL"/>
      <w:bookmarkStart w:id="1482" w:name="_86_SQL_Server®"/>
      <w:bookmarkStart w:id="1483" w:name="_Toc336338346"/>
      <w:bookmarkStart w:id="1484" w:name="_Toc377683134"/>
      <w:bookmarkStart w:id="1485" w:name="Srv_88SQLServer2012Enterprise"/>
      <w:bookmarkEnd w:id="1481"/>
      <w:bookmarkEnd w:id="1482"/>
      <w:r w:rsidRPr="00222CE3">
        <w:rPr>
          <w:rFonts w:ascii="Tahoma" w:hAnsi="Tahoma"/>
          <w:color w:val="F66400"/>
          <w:sz w:val="22"/>
          <w:vertAlign w:val="superscript"/>
        </w:rPr>
        <w:t>8</w:t>
      </w:r>
      <w:r w:rsidR="00B071CC">
        <w:rPr>
          <w:rFonts w:ascii="Tahoma" w:hAnsi="Tahoma"/>
          <w:color w:val="F66400"/>
          <w:sz w:val="22"/>
          <w:vertAlign w:val="superscript"/>
        </w:rPr>
        <w:t>6</w:t>
      </w:r>
      <w:r w:rsidRPr="00222CE3">
        <w:rPr>
          <w:rFonts w:ascii="Tahoma" w:hAnsi="Tahoma"/>
          <w:color w:val="F66400"/>
          <w:sz w:val="22"/>
        </w:rPr>
        <w:t xml:space="preserve"> SQL Server</w:t>
      </w:r>
      <w:r w:rsidR="00B33FB2" w:rsidRPr="00B33FB2">
        <w:rPr>
          <w:rFonts w:ascii="Tahoma" w:hAnsi="Tahoma"/>
          <w:color w:val="F66400"/>
          <w:sz w:val="22"/>
          <w:vertAlign w:val="superscript"/>
        </w:rPr>
        <w:t>®</w:t>
      </w:r>
      <w:r w:rsidRPr="00222CE3">
        <w:rPr>
          <w:rFonts w:ascii="Tahoma" w:hAnsi="Tahoma"/>
          <w:color w:val="F66400"/>
          <w:sz w:val="22"/>
        </w:rPr>
        <w:t xml:space="preserve"> 2012 Enterprise</w:t>
      </w:r>
      <w:bookmarkEnd w:id="1483"/>
      <w:bookmarkEnd w:id="1484"/>
    </w:p>
    <w:bookmarkEnd w:id="1485"/>
    <w:p w14:paraId="5F05DF4C" w14:textId="77777777" w:rsidR="00A81E83" w:rsidRPr="00222CE3" w:rsidRDefault="00A81E83" w:rsidP="00C321B6"/>
    <w:p w14:paraId="7F543E46" w14:textId="77777777" w:rsidR="00A81E83" w:rsidRPr="00222CE3" w:rsidRDefault="00A81E83" w:rsidP="00C321B6">
      <w:pPr>
        <w:ind w:left="720"/>
      </w:pPr>
      <w:r w:rsidRPr="00222CE3">
        <w:rPr>
          <w:rFonts w:eastAsia="Calibri" w:cs="Tahoma"/>
          <w:color w:val="000000"/>
          <w:szCs w:val="18"/>
        </w:rPr>
        <w:t xml:space="preserve">SQL Server 2012 Enterprise es la siguiente versión </w:t>
      </w:r>
      <w:r w:rsidR="00855223">
        <w:rPr>
          <w:rFonts w:eastAsia="Calibri" w:cs="Tahoma"/>
          <w:color w:val="000000"/>
          <w:szCs w:val="18"/>
        </w:rPr>
        <w:t>de</w:t>
      </w:r>
      <w:r w:rsidRPr="00222CE3">
        <w:rPr>
          <w:rFonts w:eastAsia="Calibri" w:cs="Tahoma"/>
          <w:color w:val="000000"/>
          <w:szCs w:val="18"/>
        </w:rPr>
        <w:t xml:space="preserve"> SQL Server Enterprise y Licencia CAL </w:t>
      </w:r>
      <w:r w:rsidR="00855223">
        <w:rPr>
          <w:rFonts w:eastAsia="Calibri" w:cs="Tahoma"/>
          <w:color w:val="000000"/>
          <w:szCs w:val="18"/>
        </w:rPr>
        <w:t>de</w:t>
      </w:r>
      <w:r w:rsidRPr="00222CE3">
        <w:rPr>
          <w:rFonts w:eastAsia="Calibri" w:cs="Tahoma"/>
          <w:color w:val="000000"/>
          <w:szCs w:val="18"/>
        </w:rPr>
        <w:t xml:space="preserve"> SQL Server 2012 es la siguiente versión </w:t>
      </w:r>
      <w:r w:rsidR="00855223">
        <w:rPr>
          <w:rFonts w:eastAsia="Calibri" w:cs="Tahoma"/>
          <w:color w:val="000000"/>
          <w:szCs w:val="18"/>
        </w:rPr>
        <w:t>de</w:t>
      </w:r>
      <w:r w:rsidRPr="00222CE3">
        <w:rPr>
          <w:rFonts w:eastAsia="Calibri" w:cs="Tahoma"/>
          <w:color w:val="000000"/>
          <w:szCs w:val="18"/>
        </w:rPr>
        <w:t xml:space="preserve"> la licencia CAL </w:t>
      </w:r>
      <w:r w:rsidR="00855223">
        <w:rPr>
          <w:rFonts w:eastAsia="Calibri" w:cs="Tahoma"/>
          <w:color w:val="000000"/>
          <w:szCs w:val="18"/>
        </w:rPr>
        <w:t>de</w:t>
      </w:r>
      <w:r w:rsidRPr="00222CE3">
        <w:rPr>
          <w:rFonts w:eastAsia="Calibri" w:cs="Tahoma"/>
          <w:color w:val="000000"/>
          <w:szCs w:val="18"/>
        </w:rPr>
        <w:t xml:space="preserve"> SQL Server.</w:t>
      </w:r>
    </w:p>
    <w:p w14:paraId="5DE5F133" w14:textId="77777777" w:rsidR="00C321B6" w:rsidRPr="00222CE3" w:rsidRDefault="00C321B6" w:rsidP="00C321B6">
      <w:pPr>
        <w:ind w:left="720"/>
      </w:pPr>
    </w:p>
    <w:p w14:paraId="59630F69" w14:textId="77777777" w:rsidR="00C321B6" w:rsidRPr="00222CE3" w:rsidRDefault="00A81E83" w:rsidP="00C321B6">
      <w:pPr>
        <w:spacing w:after="60"/>
        <w:ind w:left="720"/>
      </w:pPr>
      <w:r w:rsidRPr="00222CE3">
        <w:rPr>
          <w:rFonts w:eastAsia="Calibri" w:cs="Tahoma"/>
          <w:b/>
          <w:color w:val="000000"/>
          <w:szCs w:val="18"/>
        </w:rPr>
        <w:t xml:space="preserve">Clientes </w:t>
      </w:r>
      <w:r w:rsidR="00855223">
        <w:rPr>
          <w:rFonts w:eastAsia="Calibri" w:cs="Tahoma"/>
          <w:b/>
          <w:color w:val="000000"/>
          <w:szCs w:val="18"/>
        </w:rPr>
        <w:t>de</w:t>
      </w:r>
      <w:r w:rsidRPr="00222CE3">
        <w:rPr>
          <w:rFonts w:eastAsia="Calibri" w:cs="Tahoma"/>
          <w:b/>
          <w:color w:val="000000"/>
          <w:szCs w:val="18"/>
        </w:rPr>
        <w:t xml:space="preserve"> SQL Server Enterprise Server/licencia CAL: opción especial </w:t>
      </w:r>
      <w:r w:rsidR="00855223">
        <w:rPr>
          <w:rFonts w:eastAsia="Calibri" w:cs="Tahoma"/>
          <w:b/>
          <w:color w:val="000000"/>
          <w:szCs w:val="18"/>
        </w:rPr>
        <w:t>de</w:t>
      </w:r>
      <w:r w:rsidRPr="00222CE3">
        <w:rPr>
          <w:rFonts w:eastAsia="Calibri" w:cs="Tahoma"/>
          <w:b/>
          <w:color w:val="000000"/>
          <w:szCs w:val="18"/>
        </w:rPr>
        <w:t xml:space="preserve"> renovación </w:t>
      </w:r>
      <w:r w:rsidR="00855223">
        <w:rPr>
          <w:rFonts w:eastAsia="Calibri" w:cs="Tahoma"/>
          <w:b/>
          <w:color w:val="000000"/>
          <w:szCs w:val="18"/>
        </w:rPr>
        <w:t>de</w:t>
      </w:r>
      <w:r w:rsidRPr="00222CE3">
        <w:rPr>
          <w:rFonts w:eastAsia="Calibri" w:cs="Tahoma"/>
          <w:b/>
          <w:color w:val="000000"/>
          <w:szCs w:val="18"/>
        </w:rPr>
        <w:t xml:space="preserve"> Software Assurance</w:t>
      </w:r>
    </w:p>
    <w:p w14:paraId="48531FD6" w14:textId="77777777" w:rsidR="00A81E83" w:rsidRPr="00222CE3" w:rsidRDefault="00A81E83" w:rsidP="00C321B6">
      <w:pPr>
        <w:ind w:left="720"/>
      </w:pPr>
      <w:r w:rsidRPr="00222CE3">
        <w:rPr>
          <w:rFonts w:eastAsia="Calibri" w:cs="Tahoma"/>
          <w:color w:val="000000"/>
          <w:szCs w:val="18"/>
        </w:rPr>
        <w:t xml:space="preserve">Los Clientes con cobertura </w:t>
      </w:r>
      <w:r w:rsidR="00855223">
        <w:rPr>
          <w:rFonts w:eastAsia="Calibri" w:cs="Tahoma"/>
          <w:color w:val="000000"/>
          <w:szCs w:val="18"/>
        </w:rPr>
        <w:t>de</w:t>
      </w:r>
      <w:r w:rsidRPr="00222CE3">
        <w:rPr>
          <w:rFonts w:eastAsia="Calibri" w:cs="Tahoma"/>
          <w:color w:val="000000"/>
          <w:szCs w:val="18"/>
        </w:rPr>
        <w:t xml:space="preserve"> Software Assurance activa para licencias CAL/</w:t>
      </w:r>
      <w:r w:rsidR="00855223">
        <w:rPr>
          <w:rFonts w:eastAsia="Calibri" w:cs="Tahoma"/>
          <w:color w:val="000000"/>
          <w:szCs w:val="18"/>
        </w:rPr>
        <w:t>de</w:t>
      </w:r>
      <w:r w:rsidRPr="00222CE3">
        <w:rPr>
          <w:rFonts w:eastAsia="Calibri" w:cs="Tahoma"/>
          <w:color w:val="000000"/>
          <w:szCs w:val="18"/>
        </w:rPr>
        <w:t xml:space="preserve"> Servidor </w:t>
      </w:r>
      <w:r w:rsidR="00855223">
        <w:rPr>
          <w:rFonts w:eastAsia="Calibri" w:cs="Tahoma"/>
          <w:color w:val="000000"/>
          <w:szCs w:val="18"/>
        </w:rPr>
        <w:t>de</w:t>
      </w:r>
      <w:r w:rsidRPr="00222CE3">
        <w:rPr>
          <w:rFonts w:eastAsia="Calibri" w:cs="Tahoma"/>
          <w:color w:val="000000"/>
          <w:szCs w:val="18"/>
        </w:rPr>
        <w:t xml:space="preserve"> SQL Server Enterprise el 1 </w:t>
      </w:r>
      <w:r w:rsidR="00855223">
        <w:rPr>
          <w:rFonts w:eastAsia="Calibri" w:cs="Tahoma"/>
          <w:color w:val="000000"/>
          <w:szCs w:val="18"/>
        </w:rPr>
        <w:t>de</w:t>
      </w:r>
      <w:r w:rsidRPr="00222CE3">
        <w:rPr>
          <w:rFonts w:eastAsia="Calibri" w:cs="Tahoma"/>
          <w:color w:val="000000"/>
          <w:szCs w:val="18"/>
        </w:rPr>
        <w:t xml:space="preserve"> abril </w:t>
      </w:r>
      <w:r w:rsidR="00855223">
        <w:rPr>
          <w:rFonts w:eastAsia="Calibri" w:cs="Tahoma"/>
          <w:color w:val="000000"/>
          <w:szCs w:val="18"/>
        </w:rPr>
        <w:t>de</w:t>
      </w:r>
      <w:r w:rsidRPr="00222CE3">
        <w:rPr>
          <w:rFonts w:eastAsia="Calibri" w:cs="Tahoma"/>
          <w:color w:val="000000"/>
          <w:szCs w:val="18"/>
        </w:rPr>
        <w:t xml:space="preserve"> 2012, como una alternativa a renovar su cobertura para Enterprise, pue</w:t>
      </w:r>
      <w:r w:rsidR="00855223">
        <w:rPr>
          <w:rFonts w:eastAsia="Calibri" w:cs="Tahoma"/>
          <w:color w:val="000000"/>
          <w:szCs w:val="18"/>
        </w:rPr>
        <w:t>de</w:t>
      </w:r>
      <w:r w:rsidRPr="00222CE3">
        <w:rPr>
          <w:rFonts w:eastAsia="Calibri" w:cs="Tahoma"/>
          <w:color w:val="000000"/>
          <w:szCs w:val="18"/>
        </w:rPr>
        <w:t xml:space="preserve">n adquirir Software Assurance para un número igual </w:t>
      </w:r>
      <w:r w:rsidR="00855223">
        <w:rPr>
          <w:rFonts w:eastAsia="Calibri" w:cs="Tahoma"/>
          <w:color w:val="000000"/>
          <w:szCs w:val="18"/>
        </w:rPr>
        <w:t>de</w:t>
      </w:r>
      <w:r w:rsidRPr="00222CE3">
        <w:rPr>
          <w:rFonts w:eastAsia="Calibri" w:cs="Tahoma"/>
          <w:color w:val="000000"/>
          <w:szCs w:val="18"/>
        </w:rPr>
        <w:t xml:space="preserve"> licencias para SQL Server 2012 Business Intelligence sin adquirir las licencias subyacentes.</w:t>
      </w:r>
      <w:r w:rsidR="00B33FB2">
        <w:rPr>
          <w:rFonts w:eastAsia="Calibri" w:cs="Tahoma"/>
          <w:color w:val="000000"/>
          <w:szCs w:val="18"/>
        </w:rPr>
        <w:t xml:space="preserve"> </w:t>
      </w:r>
      <w:r w:rsidRPr="00222CE3">
        <w:rPr>
          <w:rFonts w:eastAsia="Calibri" w:cs="Tahoma"/>
          <w:color w:val="000000"/>
          <w:szCs w:val="18"/>
        </w:rPr>
        <w:t xml:space="preserve">En el momento </w:t>
      </w:r>
      <w:r w:rsidR="00855223">
        <w:rPr>
          <w:rFonts w:eastAsia="Calibri" w:cs="Tahoma"/>
          <w:color w:val="000000"/>
          <w:szCs w:val="18"/>
        </w:rPr>
        <w:t>de</w:t>
      </w:r>
      <w:r w:rsidRPr="00222CE3">
        <w:rPr>
          <w:rFonts w:eastAsia="Calibri" w:cs="Tahoma"/>
          <w:color w:val="000000"/>
          <w:szCs w:val="18"/>
        </w:rPr>
        <w:t xml:space="preserve"> adquirir Software Assurance para SQL Server 2012 Business Intelligence en virtud </w:t>
      </w:r>
      <w:r w:rsidR="00855223">
        <w:rPr>
          <w:rFonts w:eastAsia="Calibri" w:cs="Tahoma"/>
          <w:color w:val="000000"/>
          <w:szCs w:val="18"/>
        </w:rPr>
        <w:t>de</w:t>
      </w:r>
      <w:r w:rsidRPr="00222CE3">
        <w:rPr>
          <w:rFonts w:eastAsia="Calibri" w:cs="Tahoma"/>
          <w:color w:val="000000"/>
          <w:szCs w:val="18"/>
        </w:rPr>
        <w:t xml:space="preserve"> esta oferta, los clientes ya no pue</w:t>
      </w:r>
      <w:r w:rsidR="00855223">
        <w:rPr>
          <w:rFonts w:eastAsia="Calibri" w:cs="Tahoma"/>
          <w:color w:val="000000"/>
          <w:szCs w:val="18"/>
        </w:rPr>
        <w:t>de</w:t>
      </w:r>
      <w:r w:rsidRPr="00222CE3">
        <w:rPr>
          <w:rFonts w:eastAsia="Calibri" w:cs="Tahoma"/>
          <w:color w:val="000000"/>
          <w:szCs w:val="18"/>
        </w:rPr>
        <w:t>n utilizar SQL Server Enterprise en</w:t>
      </w:r>
      <w:r w:rsidR="00E97D69">
        <w:rPr>
          <w:rFonts w:eastAsia="Calibri" w:cs="Tahoma"/>
          <w:color w:val="000000"/>
          <w:szCs w:val="18"/>
        </w:rPr>
        <w:t> </w:t>
      </w:r>
      <w:r w:rsidRPr="00222CE3">
        <w:rPr>
          <w:rFonts w:eastAsia="Calibri" w:cs="Tahoma"/>
          <w:color w:val="000000"/>
          <w:szCs w:val="18"/>
        </w:rPr>
        <w:t xml:space="preserve">virtud </w:t>
      </w:r>
      <w:r w:rsidR="00855223">
        <w:rPr>
          <w:rFonts w:eastAsia="Calibri" w:cs="Tahoma"/>
          <w:color w:val="000000"/>
          <w:szCs w:val="18"/>
        </w:rPr>
        <w:t>de</w:t>
      </w:r>
      <w:r w:rsidRPr="00222CE3">
        <w:rPr>
          <w:rFonts w:eastAsia="Calibri" w:cs="Tahoma"/>
          <w:color w:val="000000"/>
          <w:szCs w:val="18"/>
        </w:rPr>
        <w:t xml:space="preserve"> sus licencias cualificadas.</w:t>
      </w:r>
      <w:r w:rsidR="00B33FB2">
        <w:rPr>
          <w:rFonts w:eastAsia="Calibri" w:cs="Tahoma"/>
          <w:color w:val="000000"/>
          <w:szCs w:val="18"/>
        </w:rPr>
        <w:t xml:space="preserve"> </w:t>
      </w:r>
      <w:r w:rsidRPr="00222CE3">
        <w:rPr>
          <w:rFonts w:eastAsia="Calibri" w:cs="Tahoma"/>
          <w:color w:val="000000"/>
          <w:szCs w:val="18"/>
        </w:rPr>
        <w:t xml:space="preserve">Los clientes que adquieren Software Assurance para SQL Server Business Intelligence en virtud </w:t>
      </w:r>
      <w:r w:rsidR="00855223">
        <w:rPr>
          <w:rFonts w:eastAsia="Calibri" w:cs="Tahoma"/>
          <w:color w:val="000000"/>
          <w:szCs w:val="18"/>
        </w:rPr>
        <w:t>de</w:t>
      </w:r>
      <w:r w:rsidRPr="00222CE3">
        <w:rPr>
          <w:rFonts w:eastAsia="Calibri" w:cs="Tahoma"/>
          <w:color w:val="000000"/>
          <w:szCs w:val="18"/>
        </w:rPr>
        <w:t xml:space="preserve"> esta oferta tampoco tendrán la opción </w:t>
      </w:r>
      <w:r w:rsidR="00855223">
        <w:rPr>
          <w:rFonts w:eastAsia="Calibri" w:cs="Tahoma"/>
          <w:color w:val="000000"/>
          <w:szCs w:val="18"/>
        </w:rPr>
        <w:t>de</w:t>
      </w:r>
      <w:r w:rsidRPr="00222CE3">
        <w:rPr>
          <w:rFonts w:eastAsia="Calibri" w:cs="Tahoma"/>
          <w:color w:val="000000"/>
          <w:szCs w:val="18"/>
        </w:rPr>
        <w:t xml:space="preserve"> revertir a la cobertura </w:t>
      </w:r>
      <w:r w:rsidR="00855223">
        <w:rPr>
          <w:rFonts w:eastAsia="Calibri" w:cs="Tahoma"/>
          <w:color w:val="000000"/>
          <w:szCs w:val="18"/>
        </w:rPr>
        <w:t>de</w:t>
      </w:r>
      <w:r w:rsidRPr="00222CE3">
        <w:rPr>
          <w:rFonts w:eastAsia="Calibri" w:cs="Tahoma"/>
          <w:color w:val="000000"/>
          <w:szCs w:val="18"/>
        </w:rPr>
        <w:t xml:space="preserve"> SQL</w:t>
      </w:r>
      <w:r w:rsidR="00E97D69">
        <w:rPr>
          <w:rFonts w:eastAsia="Calibri" w:cs="Tahoma"/>
          <w:color w:val="000000"/>
          <w:szCs w:val="18"/>
        </w:rPr>
        <w:t> </w:t>
      </w:r>
      <w:r w:rsidRPr="00222CE3">
        <w:rPr>
          <w:rFonts w:eastAsia="Calibri" w:cs="Tahoma"/>
          <w:color w:val="000000"/>
          <w:szCs w:val="18"/>
        </w:rPr>
        <w:t xml:space="preserve">Server Enterprise para sus licencias cualificadas </w:t>
      </w:r>
      <w:r w:rsidR="00855223">
        <w:rPr>
          <w:rFonts w:eastAsia="Calibri" w:cs="Tahoma"/>
          <w:color w:val="000000"/>
          <w:szCs w:val="18"/>
        </w:rPr>
        <w:t>de</w:t>
      </w:r>
      <w:r w:rsidRPr="00222CE3">
        <w:rPr>
          <w:rFonts w:eastAsia="Calibri" w:cs="Tahoma"/>
          <w:color w:val="000000"/>
          <w:szCs w:val="18"/>
        </w:rPr>
        <w:t xml:space="preserve"> SQL Server Enterprise.</w:t>
      </w:r>
    </w:p>
    <w:p w14:paraId="37F935C6" w14:textId="77777777" w:rsidR="002512D3" w:rsidRPr="00222CE3" w:rsidRDefault="002512D3"/>
    <w:p w14:paraId="6E90CF62" w14:textId="77777777" w:rsidR="00C321B6" w:rsidRPr="00222CE3" w:rsidRDefault="00A81E83" w:rsidP="00C321B6">
      <w:pPr>
        <w:spacing w:after="60"/>
        <w:ind w:left="720"/>
      </w:pPr>
      <w:r w:rsidRPr="00222CE3">
        <w:rPr>
          <w:rFonts w:eastAsia="Calibri" w:cs="Tahoma"/>
          <w:b/>
          <w:color w:val="000000"/>
          <w:szCs w:val="18"/>
        </w:rPr>
        <w:t xml:space="preserve">Opciones </w:t>
      </w:r>
      <w:r w:rsidR="00855223">
        <w:rPr>
          <w:rFonts w:eastAsia="Calibri" w:cs="Tahoma"/>
          <w:b/>
          <w:color w:val="000000"/>
          <w:szCs w:val="18"/>
        </w:rPr>
        <w:t>de</w:t>
      </w:r>
      <w:r w:rsidRPr="00222CE3">
        <w:rPr>
          <w:rFonts w:eastAsia="Calibri" w:cs="Tahoma"/>
          <w:b/>
          <w:color w:val="000000"/>
          <w:szCs w:val="18"/>
        </w:rPr>
        <w:t xml:space="preserve"> suministro </w:t>
      </w:r>
      <w:r w:rsidR="00855223">
        <w:rPr>
          <w:rFonts w:eastAsia="Calibri" w:cs="Tahoma"/>
          <w:b/>
          <w:color w:val="000000"/>
          <w:szCs w:val="18"/>
        </w:rPr>
        <w:t>de</w:t>
      </w:r>
      <w:r w:rsidRPr="00222CE3">
        <w:rPr>
          <w:rFonts w:eastAsia="Calibri" w:cs="Tahoma"/>
          <w:b/>
          <w:color w:val="000000"/>
          <w:szCs w:val="18"/>
        </w:rPr>
        <w:t xml:space="preserve"> SQL Server 2012</w:t>
      </w:r>
    </w:p>
    <w:p w14:paraId="4470D65E" w14:textId="77777777" w:rsidR="00A81E83" w:rsidRPr="00222CE3" w:rsidRDefault="00A81E83" w:rsidP="00C321B6">
      <w:pPr>
        <w:ind w:left="720"/>
      </w:pPr>
      <w:r w:rsidRPr="00222CE3">
        <w:rPr>
          <w:rFonts w:eastAsia="Calibri" w:cs="Tahoma"/>
          <w:color w:val="000000"/>
          <w:szCs w:val="18"/>
        </w:rPr>
        <w:t>Los clientes pue</w:t>
      </w:r>
      <w:r w:rsidR="00855223">
        <w:rPr>
          <w:rFonts w:eastAsia="Calibri" w:cs="Tahoma"/>
          <w:color w:val="000000"/>
          <w:szCs w:val="18"/>
        </w:rPr>
        <w:t>de</w:t>
      </w:r>
      <w:r w:rsidRPr="00222CE3">
        <w:rPr>
          <w:rFonts w:eastAsia="Calibri" w:cs="Tahoma"/>
          <w:color w:val="000000"/>
          <w:szCs w:val="18"/>
        </w:rPr>
        <w:t>n utilizar solo el software correspondiente al mo</w:t>
      </w:r>
      <w:r w:rsidR="00855223">
        <w:rPr>
          <w:rFonts w:eastAsia="Calibri" w:cs="Tahoma"/>
          <w:color w:val="000000"/>
          <w:szCs w:val="18"/>
        </w:rPr>
        <w:t>de</w:t>
      </w:r>
      <w:r w:rsidRPr="00222CE3">
        <w:rPr>
          <w:rFonts w:eastAsia="Calibri" w:cs="Tahoma"/>
          <w:color w:val="000000"/>
          <w:szCs w:val="18"/>
        </w:rPr>
        <w:t xml:space="preserve">lo </w:t>
      </w:r>
      <w:r w:rsidR="00855223">
        <w:rPr>
          <w:rFonts w:eastAsia="Calibri" w:cs="Tahoma"/>
          <w:color w:val="000000"/>
          <w:szCs w:val="18"/>
        </w:rPr>
        <w:t>de</w:t>
      </w:r>
      <w:r w:rsidRPr="00222CE3">
        <w:rPr>
          <w:rFonts w:eastAsia="Calibri" w:cs="Tahoma"/>
          <w:color w:val="000000"/>
          <w:szCs w:val="18"/>
        </w:rPr>
        <w:t xml:space="preserve"> licencia en virtud </w:t>
      </w:r>
      <w:r w:rsidR="00855223">
        <w:rPr>
          <w:rFonts w:eastAsia="Calibri" w:cs="Tahoma"/>
          <w:color w:val="000000"/>
          <w:szCs w:val="18"/>
        </w:rPr>
        <w:t>de</w:t>
      </w:r>
      <w:r w:rsidRPr="00222CE3">
        <w:rPr>
          <w:rFonts w:eastAsia="Calibri" w:cs="Tahoma"/>
          <w:color w:val="000000"/>
          <w:szCs w:val="18"/>
        </w:rPr>
        <w:t xml:space="preserve">l cual se adquieren sus licencias </w:t>
      </w:r>
      <w:r w:rsidR="00855223">
        <w:rPr>
          <w:rFonts w:eastAsia="Calibri" w:cs="Tahoma"/>
          <w:color w:val="000000"/>
          <w:szCs w:val="18"/>
        </w:rPr>
        <w:t>de</w:t>
      </w:r>
      <w:r w:rsidRPr="00222CE3">
        <w:rPr>
          <w:rFonts w:eastAsia="Calibri" w:cs="Tahoma"/>
          <w:color w:val="000000"/>
          <w:szCs w:val="18"/>
        </w:rPr>
        <w:t xml:space="preserve"> SQL Server.</w:t>
      </w:r>
    </w:p>
    <w:p w14:paraId="37DCA00D" w14:textId="77777777" w:rsidR="00C321B6" w:rsidRPr="00222CE3" w:rsidRDefault="00C321B6" w:rsidP="00C321B6">
      <w:pPr>
        <w:ind w:left="720"/>
      </w:pPr>
    </w:p>
    <w:p w14:paraId="25F4ECA3" w14:textId="77777777" w:rsidR="00C321B6" w:rsidRPr="00222CE3" w:rsidRDefault="00A81E83" w:rsidP="00C321B6">
      <w:pPr>
        <w:spacing w:after="60"/>
        <w:ind w:left="720"/>
      </w:pPr>
      <w:r w:rsidRPr="00222CE3">
        <w:rPr>
          <w:rFonts w:eastAsia="Calibri" w:cs="Tahoma"/>
          <w:b/>
          <w:color w:val="000000"/>
          <w:szCs w:val="18"/>
        </w:rPr>
        <w:lastRenderedPageBreak/>
        <w:t xml:space="preserve">Opción </w:t>
      </w:r>
      <w:r w:rsidR="00855223">
        <w:rPr>
          <w:rFonts w:eastAsia="Calibri" w:cs="Tahoma"/>
          <w:b/>
          <w:color w:val="000000"/>
          <w:szCs w:val="18"/>
        </w:rPr>
        <w:t>de</w:t>
      </w:r>
      <w:r w:rsidRPr="00222CE3">
        <w:rPr>
          <w:rFonts w:eastAsia="Calibri" w:cs="Tahoma"/>
          <w:b/>
          <w:color w:val="000000"/>
          <w:szCs w:val="18"/>
        </w:rPr>
        <w:t xml:space="preserve"> compra completa </w:t>
      </w:r>
      <w:r w:rsidR="00855223">
        <w:rPr>
          <w:rFonts w:eastAsia="Calibri" w:cs="Tahoma"/>
          <w:b/>
          <w:color w:val="000000"/>
          <w:szCs w:val="18"/>
        </w:rPr>
        <w:t>de</w:t>
      </w:r>
      <w:r w:rsidRPr="00222CE3">
        <w:rPr>
          <w:rFonts w:eastAsia="Calibri" w:cs="Tahoma"/>
          <w:b/>
          <w:color w:val="000000"/>
          <w:szCs w:val="18"/>
        </w:rPr>
        <w:t xml:space="preserve"> SQL Server en virtud </w:t>
      </w:r>
      <w:r w:rsidR="00855223">
        <w:rPr>
          <w:rFonts w:eastAsia="Calibri" w:cs="Tahoma"/>
          <w:b/>
          <w:color w:val="000000"/>
          <w:szCs w:val="18"/>
        </w:rPr>
        <w:t>de</w:t>
      </w:r>
      <w:r w:rsidRPr="00222CE3">
        <w:rPr>
          <w:rFonts w:eastAsia="Calibri" w:cs="Tahoma"/>
          <w:b/>
          <w:color w:val="000000"/>
          <w:szCs w:val="18"/>
        </w:rPr>
        <w:t xml:space="preserve"> EAP</w:t>
      </w:r>
    </w:p>
    <w:p w14:paraId="402701DB" w14:textId="77777777" w:rsidR="00A81E83" w:rsidRPr="00222CE3" w:rsidRDefault="00A81E83" w:rsidP="00C321B6">
      <w:pPr>
        <w:ind w:left="720"/>
      </w:pPr>
      <w:r w:rsidRPr="00222CE3">
        <w:rPr>
          <w:rFonts w:eastAsia="Calibri" w:cs="Tahoma"/>
          <w:color w:val="000000"/>
          <w:szCs w:val="18"/>
        </w:rPr>
        <w:t>Los clientes tendrán una opción para renovar Software Assurance para licencias CAL/</w:t>
      </w:r>
      <w:r w:rsidR="00855223">
        <w:rPr>
          <w:rFonts w:eastAsia="Calibri" w:cs="Tahoma"/>
          <w:color w:val="000000"/>
          <w:szCs w:val="18"/>
        </w:rPr>
        <w:t>de</w:t>
      </w:r>
      <w:r w:rsidRPr="00222CE3">
        <w:rPr>
          <w:rFonts w:eastAsia="Calibri" w:cs="Tahoma"/>
          <w:color w:val="000000"/>
          <w:szCs w:val="18"/>
        </w:rPr>
        <w:t xml:space="preserve"> Servidor </w:t>
      </w:r>
      <w:r w:rsidR="00855223">
        <w:rPr>
          <w:rFonts w:eastAsia="Calibri" w:cs="Tahoma"/>
          <w:color w:val="000000"/>
          <w:szCs w:val="18"/>
        </w:rPr>
        <w:t>de</w:t>
      </w:r>
      <w:r w:rsidRPr="00222CE3">
        <w:rPr>
          <w:rFonts w:eastAsia="Calibri" w:cs="Tahoma"/>
          <w:color w:val="000000"/>
          <w:szCs w:val="18"/>
        </w:rPr>
        <w:t xml:space="preserve"> SQL Server Enterprise </w:t>
      </w:r>
      <w:r w:rsidR="00855223">
        <w:rPr>
          <w:rFonts w:eastAsia="Calibri" w:cs="Tahoma"/>
          <w:color w:val="000000"/>
          <w:szCs w:val="18"/>
        </w:rPr>
        <w:t>de</w:t>
      </w:r>
      <w:r w:rsidRPr="00222CE3">
        <w:rPr>
          <w:rFonts w:eastAsia="Calibri" w:cs="Tahoma"/>
          <w:color w:val="000000"/>
          <w:szCs w:val="18"/>
        </w:rPr>
        <w:t xml:space="preserve">spués </w:t>
      </w:r>
      <w:r w:rsidR="00855223">
        <w:rPr>
          <w:rFonts w:eastAsia="Calibri" w:cs="Tahoma"/>
          <w:color w:val="000000"/>
          <w:szCs w:val="18"/>
        </w:rPr>
        <w:t>de</w:t>
      </w:r>
      <w:r w:rsidRPr="00222CE3">
        <w:rPr>
          <w:rFonts w:eastAsia="Calibri" w:cs="Tahoma"/>
          <w:color w:val="000000"/>
          <w:szCs w:val="18"/>
        </w:rPr>
        <w:t xml:space="preserve">l 30 </w:t>
      </w:r>
      <w:r w:rsidR="00855223">
        <w:rPr>
          <w:rFonts w:eastAsia="Calibri" w:cs="Tahoma"/>
          <w:color w:val="000000"/>
          <w:szCs w:val="18"/>
        </w:rPr>
        <w:t>de</w:t>
      </w:r>
      <w:r w:rsidRPr="00222CE3">
        <w:rPr>
          <w:rFonts w:eastAsia="Calibri" w:cs="Tahoma"/>
          <w:color w:val="000000"/>
          <w:szCs w:val="18"/>
        </w:rPr>
        <w:t xml:space="preserve"> junio </w:t>
      </w:r>
      <w:r w:rsidR="00855223">
        <w:rPr>
          <w:rFonts w:eastAsia="Calibri" w:cs="Tahoma"/>
          <w:color w:val="000000"/>
          <w:szCs w:val="18"/>
        </w:rPr>
        <w:t>de</w:t>
      </w:r>
      <w:r w:rsidRPr="00222CE3">
        <w:rPr>
          <w:rFonts w:eastAsia="Calibri" w:cs="Tahoma"/>
          <w:color w:val="000000"/>
          <w:szCs w:val="18"/>
        </w:rPr>
        <w:t xml:space="preserve"> 2012,</w:t>
      </w:r>
      <w:r w:rsidRPr="00222CE3">
        <w:rPr>
          <w:rFonts w:eastAsia="Calibri" w:cs="Tahoma"/>
          <w:b/>
          <w:bCs/>
          <w:color w:val="000000"/>
          <w:szCs w:val="18"/>
        </w:rPr>
        <w:t xml:space="preserve"> </w:t>
      </w:r>
      <w:r w:rsidRPr="00222CE3">
        <w:rPr>
          <w:rFonts w:eastAsia="Calibri" w:cs="Tahoma"/>
          <w:color w:val="000000"/>
          <w:szCs w:val="18"/>
        </w:rPr>
        <w:t xml:space="preserve">sin embargo, su única opción </w:t>
      </w:r>
      <w:r w:rsidR="00855223">
        <w:rPr>
          <w:rFonts w:eastAsia="Calibri" w:cs="Tahoma"/>
          <w:color w:val="000000"/>
          <w:szCs w:val="18"/>
        </w:rPr>
        <w:t>de</w:t>
      </w:r>
      <w:r w:rsidRPr="00222CE3">
        <w:rPr>
          <w:rFonts w:eastAsia="Calibri" w:cs="Tahoma"/>
          <w:color w:val="000000"/>
          <w:szCs w:val="18"/>
        </w:rPr>
        <w:t xml:space="preserve"> compra completa al</w:t>
      </w:r>
      <w:r w:rsidR="00E97D69">
        <w:rPr>
          <w:rFonts w:eastAsia="Calibri" w:cs="Tahoma"/>
          <w:color w:val="000000"/>
          <w:szCs w:val="18"/>
        </w:rPr>
        <w:t> </w:t>
      </w:r>
      <w:r w:rsidRPr="00222CE3">
        <w:rPr>
          <w:rFonts w:eastAsia="Calibri" w:cs="Tahoma"/>
          <w:color w:val="000000"/>
          <w:szCs w:val="18"/>
        </w:rPr>
        <w:t xml:space="preserve">final </w:t>
      </w:r>
      <w:r w:rsidR="00855223">
        <w:rPr>
          <w:rFonts w:eastAsia="Calibri" w:cs="Tahoma"/>
          <w:color w:val="000000"/>
          <w:szCs w:val="18"/>
        </w:rPr>
        <w:t>de</w:t>
      </w:r>
      <w:r w:rsidRPr="00222CE3">
        <w:rPr>
          <w:rFonts w:eastAsia="Calibri" w:cs="Tahoma"/>
          <w:color w:val="000000"/>
          <w:szCs w:val="18"/>
        </w:rPr>
        <w:t xml:space="preserve"> su periodo </w:t>
      </w:r>
      <w:r w:rsidR="00855223">
        <w:rPr>
          <w:rFonts w:eastAsia="Calibri" w:cs="Tahoma"/>
          <w:color w:val="000000"/>
          <w:szCs w:val="18"/>
        </w:rPr>
        <w:t>de</w:t>
      </w:r>
      <w:r w:rsidRPr="00222CE3">
        <w:rPr>
          <w:rFonts w:eastAsia="Calibri" w:cs="Tahoma"/>
          <w:color w:val="000000"/>
          <w:szCs w:val="18"/>
        </w:rPr>
        <w:t xml:space="preserve"> inscripción serán licencias por núcleo.</w:t>
      </w:r>
    </w:p>
    <w:p w14:paraId="337F03D4" w14:textId="77777777" w:rsidR="00C321B6" w:rsidRPr="00222CE3" w:rsidRDefault="00C321B6" w:rsidP="00C321B6">
      <w:pPr>
        <w:ind w:left="720"/>
      </w:pPr>
    </w:p>
    <w:p w14:paraId="2AC2AA9E" w14:textId="77777777" w:rsidR="00C861CE" w:rsidRPr="00222CE3" w:rsidRDefault="00C861CE" w:rsidP="00C861CE">
      <w:pPr>
        <w:spacing w:after="60"/>
        <w:ind w:left="720"/>
      </w:pPr>
      <w:r w:rsidRPr="00222CE3">
        <w:rPr>
          <w:rFonts w:eastAsia="Times New Roman" w:cs="Tahoma"/>
          <w:b/>
          <w:bCs/>
          <w:color w:val="444444"/>
          <w:szCs w:val="18"/>
        </w:rPr>
        <w:t xml:space="preserve">Licencias </w:t>
      </w:r>
      <w:r w:rsidR="00855223">
        <w:rPr>
          <w:rFonts w:eastAsia="Times New Roman" w:cs="Tahoma"/>
          <w:b/>
          <w:bCs/>
          <w:color w:val="444444"/>
          <w:szCs w:val="18"/>
        </w:rPr>
        <w:t>de</w:t>
      </w:r>
      <w:r w:rsidRPr="00222CE3">
        <w:rPr>
          <w:rFonts w:eastAsia="Times New Roman" w:cs="Tahoma"/>
          <w:b/>
          <w:bCs/>
          <w:color w:val="444444"/>
          <w:szCs w:val="18"/>
        </w:rPr>
        <w:t xml:space="preserve"> Suscripción (SL) </w:t>
      </w:r>
      <w:r w:rsidR="00855223">
        <w:rPr>
          <w:rFonts w:eastAsia="Times New Roman" w:cs="Tahoma"/>
          <w:b/>
          <w:bCs/>
          <w:color w:val="444444"/>
          <w:szCs w:val="18"/>
        </w:rPr>
        <w:t>de</w:t>
      </w:r>
      <w:r w:rsidRPr="00222CE3">
        <w:rPr>
          <w:rFonts w:eastAsia="Times New Roman" w:cs="Tahoma"/>
          <w:b/>
          <w:bCs/>
          <w:color w:val="444444"/>
          <w:szCs w:val="18"/>
        </w:rPr>
        <w:t xml:space="preserve"> Usuario </w:t>
      </w:r>
      <w:r w:rsidR="00855223">
        <w:rPr>
          <w:rFonts w:eastAsia="Times New Roman" w:cs="Tahoma"/>
          <w:b/>
          <w:bCs/>
          <w:color w:val="444444"/>
          <w:szCs w:val="18"/>
        </w:rPr>
        <w:t>de</w:t>
      </w:r>
      <w:r w:rsidRPr="00222CE3">
        <w:rPr>
          <w:rFonts w:eastAsia="Times New Roman" w:cs="Tahoma"/>
          <w:b/>
          <w:bCs/>
          <w:color w:val="444444"/>
          <w:szCs w:val="18"/>
        </w:rPr>
        <w:t xml:space="preserve"> Power BI para Office 365: </w:t>
      </w:r>
      <w:r w:rsidR="00855223">
        <w:rPr>
          <w:rFonts w:eastAsia="Times New Roman" w:cs="Tahoma"/>
          <w:b/>
          <w:bCs/>
          <w:color w:val="444444"/>
          <w:szCs w:val="18"/>
        </w:rPr>
        <w:t>de</w:t>
      </w:r>
      <w:r w:rsidRPr="00222CE3">
        <w:rPr>
          <w:rFonts w:eastAsia="Times New Roman" w:cs="Tahoma"/>
          <w:b/>
          <w:bCs/>
          <w:color w:val="444444"/>
          <w:szCs w:val="18"/>
        </w:rPr>
        <w:t xml:space="preserve">rechos </w:t>
      </w:r>
      <w:r w:rsidR="00855223">
        <w:rPr>
          <w:rFonts w:eastAsia="Times New Roman" w:cs="Tahoma"/>
          <w:b/>
          <w:bCs/>
          <w:color w:val="444444"/>
          <w:szCs w:val="18"/>
        </w:rPr>
        <w:t>de</w:t>
      </w:r>
      <w:r w:rsidRPr="00222CE3">
        <w:rPr>
          <w:rFonts w:eastAsia="Times New Roman" w:cs="Tahoma"/>
          <w:b/>
          <w:bCs/>
          <w:color w:val="444444"/>
          <w:szCs w:val="18"/>
        </w:rPr>
        <w:t xml:space="preserve"> acceso</w:t>
      </w:r>
      <w:r w:rsidRPr="00222CE3">
        <w:rPr>
          <w:rFonts w:eastAsia="Times New Roman" w:cs="Tahoma"/>
          <w:color w:val="444444"/>
          <w:szCs w:val="18"/>
        </w:rPr>
        <w:t xml:space="preserve"> </w:t>
      </w:r>
    </w:p>
    <w:p w14:paraId="091837A2" w14:textId="77777777" w:rsidR="00C861CE" w:rsidRPr="00222CE3" w:rsidRDefault="00C861CE" w:rsidP="00C861CE">
      <w:pPr>
        <w:spacing w:after="60"/>
        <w:ind w:left="720"/>
      </w:pPr>
      <w:r w:rsidRPr="00222CE3">
        <w:rPr>
          <w:rFonts w:eastAsia="Times New Roman" w:cs="Tahoma"/>
          <w:color w:val="444444"/>
          <w:szCs w:val="18"/>
        </w:rPr>
        <w:t xml:space="preserve">Los usuarios a los cuales un cliente asigna SL </w:t>
      </w:r>
      <w:r w:rsidR="00855223">
        <w:rPr>
          <w:rFonts w:eastAsia="Times New Roman" w:cs="Tahoma"/>
          <w:color w:val="444444"/>
          <w:szCs w:val="18"/>
        </w:rPr>
        <w:t>de</w:t>
      </w:r>
      <w:r w:rsidRPr="00222CE3">
        <w:rPr>
          <w:rFonts w:eastAsia="Times New Roman" w:cs="Tahoma"/>
          <w:color w:val="444444"/>
          <w:szCs w:val="18"/>
        </w:rPr>
        <w:t xml:space="preserve"> Usuario </w:t>
      </w:r>
      <w:r w:rsidR="00855223">
        <w:rPr>
          <w:rFonts w:eastAsia="Times New Roman" w:cs="Tahoma"/>
          <w:color w:val="444444"/>
          <w:szCs w:val="18"/>
        </w:rPr>
        <w:t>de</w:t>
      </w:r>
      <w:r w:rsidRPr="00222CE3">
        <w:rPr>
          <w:rFonts w:eastAsia="Times New Roman" w:cs="Tahoma"/>
          <w:color w:val="444444"/>
          <w:szCs w:val="18"/>
        </w:rPr>
        <w:t xml:space="preserve"> Power BI para Office 365 o SL </w:t>
      </w:r>
      <w:r w:rsidR="00855223">
        <w:rPr>
          <w:rFonts w:eastAsia="Times New Roman" w:cs="Tahoma"/>
          <w:color w:val="444444"/>
          <w:szCs w:val="18"/>
        </w:rPr>
        <w:t>de</w:t>
      </w:r>
      <w:r w:rsidRPr="00222CE3">
        <w:rPr>
          <w:rFonts w:eastAsia="Times New Roman" w:cs="Tahoma"/>
          <w:color w:val="444444"/>
          <w:szCs w:val="18"/>
        </w:rPr>
        <w:t xml:space="preserve"> Usuario </w:t>
      </w:r>
      <w:r w:rsidR="00855223">
        <w:rPr>
          <w:rFonts w:eastAsia="Times New Roman" w:cs="Tahoma"/>
          <w:color w:val="444444"/>
          <w:szCs w:val="18"/>
        </w:rPr>
        <w:t>de</w:t>
      </w:r>
      <w:r w:rsidRPr="00222CE3">
        <w:rPr>
          <w:rFonts w:eastAsia="Times New Roman" w:cs="Tahoma"/>
          <w:color w:val="444444"/>
          <w:szCs w:val="18"/>
        </w:rPr>
        <w:t xml:space="preserve"> Power BI para Office 365 A pue</w:t>
      </w:r>
      <w:r w:rsidR="00855223">
        <w:rPr>
          <w:rFonts w:eastAsia="Times New Roman" w:cs="Tahoma"/>
          <w:color w:val="444444"/>
          <w:szCs w:val="18"/>
        </w:rPr>
        <w:t>de</w:t>
      </w:r>
      <w:r w:rsidRPr="00222CE3">
        <w:rPr>
          <w:rFonts w:eastAsia="Times New Roman" w:cs="Tahoma"/>
          <w:color w:val="444444"/>
          <w:szCs w:val="18"/>
        </w:rPr>
        <w:t>n acce</w:t>
      </w:r>
      <w:r w:rsidR="00855223">
        <w:rPr>
          <w:rFonts w:eastAsia="Times New Roman" w:cs="Tahoma"/>
          <w:color w:val="444444"/>
          <w:szCs w:val="18"/>
        </w:rPr>
        <w:t>de</w:t>
      </w:r>
      <w:r w:rsidRPr="00222CE3">
        <w:rPr>
          <w:rFonts w:eastAsia="Times New Roman" w:cs="Tahoma"/>
          <w:color w:val="444444"/>
          <w:szCs w:val="18"/>
        </w:rPr>
        <w:t xml:space="preserve">r a las instancias licenciadas </w:t>
      </w:r>
      <w:r w:rsidR="00855223">
        <w:rPr>
          <w:rFonts w:eastAsia="Times New Roman" w:cs="Tahoma"/>
          <w:color w:val="444444"/>
          <w:szCs w:val="18"/>
        </w:rPr>
        <w:t>de</w:t>
      </w:r>
      <w:r w:rsidRPr="00222CE3">
        <w:rPr>
          <w:rFonts w:eastAsia="Times New Roman" w:cs="Tahoma"/>
          <w:color w:val="444444"/>
          <w:szCs w:val="18"/>
        </w:rPr>
        <w:t xml:space="preserve"> clientes </w:t>
      </w:r>
      <w:r w:rsidR="00855223">
        <w:rPr>
          <w:rFonts w:eastAsia="Times New Roman" w:cs="Tahoma"/>
          <w:color w:val="444444"/>
          <w:szCs w:val="18"/>
        </w:rPr>
        <w:t>de</w:t>
      </w:r>
      <w:r w:rsidRPr="00222CE3">
        <w:rPr>
          <w:rFonts w:eastAsia="Times New Roman" w:cs="Tahoma"/>
          <w:color w:val="444444"/>
          <w:szCs w:val="18"/>
        </w:rPr>
        <w:t xml:space="preserve"> SQL Server 2012 Enterprise durante el periodo </w:t>
      </w:r>
      <w:r w:rsidR="00855223">
        <w:rPr>
          <w:rFonts w:eastAsia="Times New Roman" w:cs="Tahoma"/>
          <w:color w:val="444444"/>
          <w:szCs w:val="18"/>
        </w:rPr>
        <w:t>de</w:t>
      </w:r>
      <w:r w:rsidRPr="00222CE3">
        <w:rPr>
          <w:rFonts w:eastAsia="Times New Roman" w:cs="Tahoma"/>
          <w:color w:val="444444"/>
          <w:szCs w:val="18"/>
        </w:rPr>
        <w:t xml:space="preserve"> dichas licencias </w:t>
      </w:r>
      <w:r w:rsidR="00855223">
        <w:rPr>
          <w:rFonts w:eastAsia="Times New Roman" w:cs="Tahoma"/>
          <w:color w:val="444444"/>
          <w:szCs w:val="18"/>
        </w:rPr>
        <w:t>de</w:t>
      </w:r>
      <w:r w:rsidRPr="00222CE3">
        <w:rPr>
          <w:rFonts w:eastAsia="Times New Roman" w:cs="Tahoma"/>
          <w:color w:val="444444"/>
          <w:szCs w:val="18"/>
        </w:rPr>
        <w:t xml:space="preserve"> suscripción. Los </w:t>
      </w:r>
      <w:r w:rsidR="00855223">
        <w:rPr>
          <w:rFonts w:eastAsia="Times New Roman" w:cs="Tahoma"/>
          <w:color w:val="444444"/>
          <w:szCs w:val="18"/>
        </w:rPr>
        <w:t>De</w:t>
      </w:r>
      <w:r w:rsidRPr="00222CE3">
        <w:rPr>
          <w:rFonts w:eastAsia="Times New Roman" w:cs="Tahoma"/>
          <w:color w:val="444444"/>
          <w:szCs w:val="18"/>
        </w:rPr>
        <w:t xml:space="preserve">rechos </w:t>
      </w:r>
      <w:r w:rsidR="00855223">
        <w:rPr>
          <w:rFonts w:eastAsia="Times New Roman" w:cs="Tahoma"/>
          <w:color w:val="444444"/>
          <w:szCs w:val="18"/>
        </w:rPr>
        <w:t>de</w:t>
      </w:r>
      <w:r w:rsidRPr="00222CE3">
        <w:rPr>
          <w:rFonts w:eastAsia="Times New Roman" w:cs="Tahoma"/>
          <w:color w:val="444444"/>
          <w:szCs w:val="18"/>
        </w:rPr>
        <w:t xml:space="preserve"> Uso </w:t>
      </w:r>
      <w:r w:rsidR="00855223">
        <w:rPr>
          <w:rFonts w:eastAsia="Times New Roman" w:cs="Tahoma"/>
          <w:color w:val="444444"/>
          <w:szCs w:val="18"/>
        </w:rPr>
        <w:t>de</w:t>
      </w:r>
      <w:r w:rsidRPr="00222CE3">
        <w:rPr>
          <w:rFonts w:eastAsia="Times New Roman" w:cs="Tahoma"/>
          <w:color w:val="444444"/>
          <w:szCs w:val="18"/>
        </w:rPr>
        <w:t xml:space="preserve"> los Productos para</w:t>
      </w:r>
      <w:r w:rsidR="00E97D69">
        <w:rPr>
          <w:rFonts w:eastAsia="Times New Roman" w:cs="Tahoma"/>
          <w:color w:val="444444"/>
          <w:szCs w:val="18"/>
        </w:rPr>
        <w:t> </w:t>
      </w:r>
      <w:r w:rsidRPr="00222CE3">
        <w:rPr>
          <w:rFonts w:eastAsia="Times New Roman" w:cs="Tahoma"/>
          <w:color w:val="444444"/>
          <w:szCs w:val="18"/>
        </w:rPr>
        <w:t xml:space="preserve">SQL Server 2012 Enterprise y esta nota rigen el acceso y uso que tales usuarios hacen </w:t>
      </w:r>
      <w:r w:rsidR="00855223">
        <w:rPr>
          <w:rFonts w:eastAsia="Times New Roman" w:cs="Tahoma"/>
          <w:color w:val="444444"/>
          <w:szCs w:val="18"/>
        </w:rPr>
        <w:t>de</w:t>
      </w:r>
      <w:r w:rsidRPr="00222CE3">
        <w:rPr>
          <w:rFonts w:eastAsia="Times New Roman" w:cs="Tahoma"/>
          <w:color w:val="444444"/>
          <w:szCs w:val="18"/>
        </w:rPr>
        <w:t>l software.</w:t>
      </w:r>
    </w:p>
    <w:p w14:paraId="011AF93A" w14:textId="77777777" w:rsidR="00C861CE" w:rsidRPr="00222CE3" w:rsidRDefault="00C861CE" w:rsidP="00C861CE">
      <w:pPr>
        <w:spacing w:after="60"/>
        <w:ind w:left="720"/>
      </w:pPr>
    </w:p>
    <w:p w14:paraId="02D7E277" w14:textId="77777777" w:rsidR="00C321B6" w:rsidRPr="00222CE3" w:rsidRDefault="00A81E83" w:rsidP="00C321B6">
      <w:pPr>
        <w:spacing w:after="60"/>
        <w:ind w:left="720"/>
      </w:pPr>
      <w:r w:rsidRPr="00222CE3">
        <w:rPr>
          <w:rFonts w:eastAsia="Calibri" w:cs="Tahoma"/>
          <w:b/>
          <w:color w:val="000000"/>
          <w:szCs w:val="18"/>
        </w:rPr>
        <w:t xml:space="preserve">Uso continuado </w:t>
      </w:r>
      <w:r w:rsidR="00855223">
        <w:rPr>
          <w:rFonts w:eastAsia="Calibri" w:cs="Tahoma"/>
          <w:b/>
          <w:color w:val="000000"/>
          <w:szCs w:val="18"/>
        </w:rPr>
        <w:t>de</w:t>
      </w:r>
      <w:r w:rsidRPr="00222CE3">
        <w:rPr>
          <w:rFonts w:eastAsia="Calibri" w:cs="Tahoma"/>
          <w:b/>
          <w:color w:val="000000"/>
          <w:szCs w:val="18"/>
        </w:rPr>
        <w:t xml:space="preserve"> SQL Server 2008 R2 Enterprise</w:t>
      </w:r>
    </w:p>
    <w:p w14:paraId="2F17B225" w14:textId="77777777" w:rsidR="00A81E83" w:rsidRPr="00222CE3" w:rsidRDefault="00A81E83" w:rsidP="00C321B6">
      <w:pPr>
        <w:ind w:left="720"/>
      </w:pPr>
      <w:r w:rsidRPr="00222CE3">
        <w:t xml:space="preserve">Los clientes </w:t>
      </w:r>
      <w:r w:rsidR="00855223">
        <w:t>de</w:t>
      </w:r>
      <w:r w:rsidRPr="00222CE3">
        <w:t xml:space="preserve"> </w:t>
      </w:r>
      <w:r w:rsidRPr="00222CE3">
        <w:rPr>
          <w:rFonts w:eastAsia="Calibri" w:cs="Tahoma"/>
          <w:color w:val="000000"/>
          <w:szCs w:val="18"/>
        </w:rPr>
        <w:t>Software Assurance</w:t>
      </w:r>
      <w:r w:rsidRPr="00222CE3">
        <w:rPr>
          <w:rFonts w:eastAsia="Calibri" w:cs="Tahoma"/>
          <w:b/>
          <w:bCs/>
          <w:color w:val="000000"/>
          <w:szCs w:val="18"/>
        </w:rPr>
        <w:t xml:space="preserve"> </w:t>
      </w:r>
      <w:r w:rsidRPr="00222CE3">
        <w:rPr>
          <w:rFonts w:eastAsia="Calibri" w:cs="Tahoma"/>
          <w:color w:val="000000"/>
          <w:szCs w:val="18"/>
        </w:rPr>
        <w:t xml:space="preserve">que sigan utilizando SQL Server 2008 R2 Enterprise conforme a licencias adquiridas en virtud </w:t>
      </w:r>
      <w:r w:rsidR="00855223">
        <w:rPr>
          <w:rFonts w:eastAsia="Calibri" w:cs="Tahoma"/>
          <w:color w:val="000000"/>
          <w:szCs w:val="18"/>
        </w:rPr>
        <w:t>de</w:t>
      </w:r>
      <w:r w:rsidRPr="00222CE3">
        <w:rPr>
          <w:rFonts w:eastAsia="Calibri" w:cs="Tahoma"/>
          <w:color w:val="000000"/>
          <w:szCs w:val="18"/>
        </w:rPr>
        <w:t xml:space="preserve"> su contrato o inscripción en vigor el 1 </w:t>
      </w:r>
      <w:r w:rsidR="00855223">
        <w:rPr>
          <w:rFonts w:eastAsia="Calibri" w:cs="Tahoma"/>
          <w:color w:val="000000"/>
          <w:szCs w:val="18"/>
        </w:rPr>
        <w:t>de</w:t>
      </w:r>
      <w:r w:rsidRPr="00222CE3">
        <w:rPr>
          <w:rFonts w:eastAsia="Calibri" w:cs="Tahoma"/>
          <w:color w:val="000000"/>
          <w:szCs w:val="18"/>
        </w:rPr>
        <w:t xml:space="preserve"> abril </w:t>
      </w:r>
      <w:r w:rsidR="00855223">
        <w:rPr>
          <w:rFonts w:eastAsia="Calibri" w:cs="Tahoma"/>
          <w:color w:val="000000"/>
          <w:szCs w:val="18"/>
        </w:rPr>
        <w:t>de</w:t>
      </w:r>
      <w:r w:rsidRPr="00222CE3">
        <w:rPr>
          <w:rFonts w:eastAsia="Calibri" w:cs="Tahoma"/>
          <w:color w:val="000000"/>
          <w:szCs w:val="18"/>
        </w:rPr>
        <w:t xml:space="preserve"> 2012 pue</w:t>
      </w:r>
      <w:r w:rsidR="00855223">
        <w:rPr>
          <w:rFonts w:eastAsia="Calibri" w:cs="Tahoma"/>
          <w:color w:val="000000"/>
          <w:szCs w:val="18"/>
        </w:rPr>
        <w:t>de</w:t>
      </w:r>
      <w:r w:rsidRPr="00222CE3">
        <w:rPr>
          <w:rFonts w:eastAsia="Calibri" w:cs="Tahoma"/>
          <w:color w:val="000000"/>
          <w:szCs w:val="18"/>
        </w:rPr>
        <w:t xml:space="preserve">n utilizar el software en virtud </w:t>
      </w:r>
      <w:r w:rsidR="00855223">
        <w:rPr>
          <w:rFonts w:eastAsia="Calibri" w:cs="Tahoma"/>
          <w:color w:val="000000"/>
          <w:szCs w:val="18"/>
        </w:rPr>
        <w:t>de</w:t>
      </w:r>
      <w:r w:rsidRPr="00222CE3">
        <w:rPr>
          <w:rFonts w:eastAsia="Calibri" w:cs="Tahoma"/>
          <w:color w:val="000000"/>
          <w:szCs w:val="18"/>
        </w:rPr>
        <w:t xml:space="preserve"> </w:t>
      </w:r>
      <w:r w:rsidR="00855223">
        <w:rPr>
          <w:rFonts w:eastAsia="Calibri" w:cs="Tahoma"/>
          <w:color w:val="000000"/>
          <w:szCs w:val="18"/>
        </w:rPr>
        <w:t>de</w:t>
      </w:r>
      <w:r w:rsidRPr="00222CE3">
        <w:rPr>
          <w:rFonts w:eastAsia="Calibri" w:cs="Tahoma"/>
          <w:color w:val="000000"/>
          <w:szCs w:val="18"/>
        </w:rPr>
        <w:t xml:space="preserve">rechos </w:t>
      </w:r>
      <w:r w:rsidR="00855223">
        <w:rPr>
          <w:rFonts w:eastAsia="Calibri" w:cs="Tahoma"/>
          <w:color w:val="000000"/>
          <w:szCs w:val="18"/>
        </w:rPr>
        <w:t>de</w:t>
      </w:r>
      <w:r w:rsidRPr="00222CE3">
        <w:rPr>
          <w:rFonts w:eastAsia="Calibri" w:cs="Tahoma"/>
          <w:color w:val="000000"/>
          <w:szCs w:val="18"/>
        </w:rPr>
        <w:t xml:space="preserve"> uso </w:t>
      </w:r>
      <w:r w:rsidR="00855223">
        <w:rPr>
          <w:rFonts w:eastAsia="Calibri" w:cs="Tahoma"/>
          <w:color w:val="000000"/>
          <w:szCs w:val="18"/>
        </w:rPr>
        <w:t>de</w:t>
      </w:r>
      <w:r w:rsidRPr="00222CE3">
        <w:rPr>
          <w:rFonts w:eastAsia="Calibri" w:cs="Tahoma"/>
          <w:color w:val="000000"/>
          <w:szCs w:val="18"/>
        </w:rPr>
        <w:t xml:space="preserve"> SQL Server 2008 R2 Enterprise durante el periodo actual y cualquier periodo </w:t>
      </w:r>
      <w:r w:rsidR="00855223">
        <w:rPr>
          <w:rFonts w:eastAsia="Calibri" w:cs="Tahoma"/>
          <w:color w:val="000000"/>
          <w:szCs w:val="18"/>
        </w:rPr>
        <w:t>de</w:t>
      </w:r>
      <w:r w:rsidRPr="00222CE3">
        <w:rPr>
          <w:rFonts w:eastAsia="Calibri" w:cs="Tahoma"/>
          <w:color w:val="000000"/>
          <w:szCs w:val="18"/>
        </w:rPr>
        <w:t xml:space="preserve"> renovación.</w:t>
      </w:r>
      <w:r w:rsidR="00B33FB2">
        <w:rPr>
          <w:rFonts w:eastAsia="Calibri" w:cs="Tahoma"/>
          <w:color w:val="000000"/>
          <w:szCs w:val="18"/>
        </w:rPr>
        <w:t xml:space="preserve"> </w:t>
      </w:r>
      <w:r w:rsidRPr="00222CE3">
        <w:rPr>
          <w:rFonts w:eastAsia="Calibri" w:cs="Tahoma"/>
          <w:color w:val="000000"/>
          <w:szCs w:val="18"/>
        </w:rPr>
        <w:t xml:space="preserve">Los clientes que utilicen SQL Server 2008 R2 Enterprise en virtud </w:t>
      </w:r>
      <w:r w:rsidR="00855223">
        <w:rPr>
          <w:rFonts w:eastAsia="Calibri" w:cs="Tahoma"/>
          <w:color w:val="000000"/>
          <w:szCs w:val="18"/>
        </w:rPr>
        <w:t>de</w:t>
      </w:r>
      <w:r w:rsidRPr="00222CE3">
        <w:rPr>
          <w:rFonts w:eastAsia="Calibri" w:cs="Tahoma"/>
          <w:color w:val="000000"/>
          <w:szCs w:val="18"/>
        </w:rPr>
        <w:t xml:space="preserve"> </w:t>
      </w:r>
      <w:r w:rsidR="00855223">
        <w:rPr>
          <w:rFonts w:eastAsia="Calibri" w:cs="Tahoma"/>
          <w:color w:val="000000"/>
          <w:szCs w:val="18"/>
        </w:rPr>
        <w:t>de</w:t>
      </w:r>
      <w:r w:rsidRPr="00222CE3">
        <w:rPr>
          <w:rFonts w:eastAsia="Calibri" w:cs="Tahoma"/>
          <w:color w:val="000000"/>
          <w:szCs w:val="18"/>
        </w:rPr>
        <w:t xml:space="preserve">rechos </w:t>
      </w:r>
      <w:r w:rsidR="00855223">
        <w:rPr>
          <w:rFonts w:eastAsia="Calibri" w:cs="Tahoma"/>
          <w:color w:val="000000"/>
          <w:szCs w:val="18"/>
        </w:rPr>
        <w:t>de</w:t>
      </w:r>
      <w:r w:rsidRPr="00222CE3">
        <w:rPr>
          <w:rFonts w:eastAsia="Calibri" w:cs="Tahoma"/>
          <w:color w:val="000000"/>
          <w:szCs w:val="18"/>
        </w:rPr>
        <w:t xml:space="preserve"> cambio a una versión anterior conforme a licencias adquiridas </w:t>
      </w:r>
      <w:r w:rsidR="00855223">
        <w:rPr>
          <w:rFonts w:eastAsia="Calibri" w:cs="Tahoma"/>
          <w:color w:val="000000"/>
          <w:szCs w:val="18"/>
        </w:rPr>
        <w:t>de</w:t>
      </w:r>
      <w:r w:rsidRPr="00222CE3">
        <w:rPr>
          <w:rFonts w:eastAsia="Calibri" w:cs="Tahoma"/>
          <w:color w:val="000000"/>
          <w:szCs w:val="18"/>
        </w:rPr>
        <w:t xml:space="preserve">spués </w:t>
      </w:r>
      <w:r w:rsidR="00855223">
        <w:rPr>
          <w:rFonts w:eastAsia="Calibri" w:cs="Tahoma"/>
          <w:color w:val="000000"/>
          <w:szCs w:val="18"/>
        </w:rPr>
        <w:t>de</w:t>
      </w:r>
      <w:r w:rsidRPr="00222CE3">
        <w:rPr>
          <w:rFonts w:eastAsia="Calibri" w:cs="Tahoma"/>
          <w:color w:val="000000"/>
          <w:szCs w:val="18"/>
        </w:rPr>
        <w:t xml:space="preserve"> la renovación </w:t>
      </w:r>
      <w:r w:rsidR="00855223">
        <w:rPr>
          <w:rFonts w:eastAsia="Calibri" w:cs="Tahoma"/>
          <w:color w:val="000000"/>
          <w:szCs w:val="18"/>
        </w:rPr>
        <w:t>de</w:t>
      </w:r>
      <w:r w:rsidRPr="00222CE3">
        <w:rPr>
          <w:rFonts w:eastAsia="Calibri" w:cs="Tahoma"/>
          <w:color w:val="000000"/>
          <w:szCs w:val="18"/>
        </w:rPr>
        <w:t xml:space="preserve"> su cobertura </w:t>
      </w:r>
      <w:r w:rsidR="00855223">
        <w:rPr>
          <w:rFonts w:eastAsia="Calibri" w:cs="Tahoma"/>
          <w:color w:val="000000"/>
          <w:szCs w:val="18"/>
        </w:rPr>
        <w:t>de</w:t>
      </w:r>
      <w:r w:rsidRPr="00222CE3">
        <w:rPr>
          <w:rFonts w:eastAsia="Calibri" w:cs="Tahoma"/>
          <w:color w:val="000000"/>
          <w:szCs w:val="18"/>
        </w:rPr>
        <w:t xml:space="preserve">be utilizar el software en virtud </w:t>
      </w:r>
      <w:r w:rsidR="00855223">
        <w:rPr>
          <w:rFonts w:eastAsia="Calibri" w:cs="Tahoma"/>
          <w:color w:val="000000"/>
          <w:szCs w:val="18"/>
        </w:rPr>
        <w:t>de</w:t>
      </w:r>
      <w:r w:rsidRPr="00222CE3">
        <w:rPr>
          <w:rFonts w:eastAsia="Calibri" w:cs="Tahoma"/>
          <w:color w:val="000000"/>
          <w:szCs w:val="18"/>
        </w:rPr>
        <w:t xml:space="preserve"> los </w:t>
      </w:r>
      <w:r w:rsidR="00855223">
        <w:rPr>
          <w:rFonts w:eastAsia="Calibri" w:cs="Tahoma"/>
          <w:color w:val="000000"/>
          <w:szCs w:val="18"/>
        </w:rPr>
        <w:t>de</w:t>
      </w:r>
      <w:r w:rsidRPr="00222CE3">
        <w:rPr>
          <w:rFonts w:eastAsia="Calibri" w:cs="Tahoma"/>
          <w:color w:val="000000"/>
          <w:szCs w:val="18"/>
        </w:rPr>
        <w:t xml:space="preserve">rechos </w:t>
      </w:r>
      <w:r w:rsidR="00855223">
        <w:rPr>
          <w:rFonts w:eastAsia="Calibri" w:cs="Tahoma"/>
          <w:color w:val="000000"/>
          <w:szCs w:val="18"/>
        </w:rPr>
        <w:t>de</w:t>
      </w:r>
      <w:r w:rsidRPr="00222CE3">
        <w:rPr>
          <w:rFonts w:eastAsia="Calibri" w:cs="Tahoma"/>
          <w:color w:val="000000"/>
          <w:szCs w:val="18"/>
        </w:rPr>
        <w:t xml:space="preserve"> uso para la versión licenciada.</w:t>
      </w:r>
    </w:p>
    <w:p w14:paraId="3B19FC49" w14:textId="77777777" w:rsidR="00C321B6" w:rsidRPr="00222CE3" w:rsidRDefault="00C321B6" w:rsidP="00C321B6">
      <w:pPr>
        <w:ind w:left="720"/>
      </w:pPr>
    </w:p>
    <w:p w14:paraId="6EF0489B" w14:textId="77777777" w:rsidR="00C321B6" w:rsidRPr="00222CE3" w:rsidRDefault="00A81E83" w:rsidP="00C321B6">
      <w:pPr>
        <w:spacing w:after="60"/>
        <w:ind w:left="720"/>
      </w:pPr>
      <w:r w:rsidRPr="00222CE3">
        <w:rPr>
          <w:rFonts w:eastAsia="Calibri" w:cs="Tahoma"/>
          <w:b/>
          <w:color w:val="000000"/>
          <w:szCs w:val="18"/>
        </w:rPr>
        <w:t>Para clientes ubicados en la República Popular China y que adquieran licencias y Software Assurance para SQL Server 2008 R2</w:t>
      </w:r>
    </w:p>
    <w:p w14:paraId="131E60CA" w14:textId="77777777" w:rsidR="00A81E83" w:rsidRDefault="00A81E83" w:rsidP="00C321B6">
      <w:pPr>
        <w:ind w:left="720"/>
      </w:pPr>
      <w:r w:rsidRPr="00222CE3">
        <w:t xml:space="preserve">Las referencias que se hacen en esta lista </w:t>
      </w:r>
      <w:r w:rsidR="00855223">
        <w:t>de</w:t>
      </w:r>
      <w:r w:rsidRPr="00222CE3">
        <w:t xml:space="preserve"> producto al 1 </w:t>
      </w:r>
      <w:r w:rsidR="00855223">
        <w:t>de</w:t>
      </w:r>
      <w:r w:rsidRPr="00222CE3">
        <w:t xml:space="preserve"> abril</w:t>
      </w:r>
      <w:r w:rsidR="00855223" w:rsidRPr="00855223">
        <w:t xml:space="preserve"> </w:t>
      </w:r>
      <w:r w:rsidR="00855223">
        <w:t>de</w:t>
      </w:r>
      <w:r w:rsidRPr="00222CE3">
        <w:t xml:space="preserve"> 2012 no se aplican. La fecha aplicable a estos clientes será el 1 </w:t>
      </w:r>
      <w:r w:rsidR="00855223">
        <w:t>de</w:t>
      </w:r>
      <w:r w:rsidRPr="00222CE3">
        <w:t xml:space="preserve"> julio</w:t>
      </w:r>
      <w:r w:rsidR="00855223" w:rsidRPr="00855223">
        <w:t xml:space="preserve"> </w:t>
      </w:r>
      <w:r w:rsidR="00855223">
        <w:t>de</w:t>
      </w:r>
      <w:r w:rsidRPr="00222CE3">
        <w:t xml:space="preserve"> 2012.</w:t>
      </w:r>
    </w:p>
    <w:p w14:paraId="0F73F03D" w14:textId="77777777" w:rsidR="009A1721" w:rsidRDefault="009A1721" w:rsidP="00C321B6">
      <w:pPr>
        <w:ind w:left="720"/>
      </w:pPr>
    </w:p>
    <w:p w14:paraId="6DD4193E" w14:textId="77777777" w:rsidR="009A1721" w:rsidRPr="00222CE3" w:rsidRDefault="009A1721" w:rsidP="00C321B6">
      <w:pPr>
        <w:ind w:left="720"/>
      </w:pPr>
    </w:p>
    <w:p w14:paraId="7CD94B7E" w14:textId="77777777" w:rsidR="00A81E83" w:rsidRPr="00222CE3" w:rsidRDefault="00A560B6" w:rsidP="00B071CC">
      <w:pPr>
        <w:pStyle w:val="Heading3"/>
        <w:keepNext/>
      </w:pPr>
      <w:bookmarkStart w:id="1486" w:name="_80_SQL_Server®"/>
      <w:bookmarkStart w:id="1487" w:name="_87_SQL_Server®"/>
      <w:bookmarkStart w:id="1488" w:name="_Toc336338347"/>
      <w:bookmarkStart w:id="1489" w:name="_Toc377683135"/>
      <w:bookmarkStart w:id="1490" w:name="Srv_89SQLServer2012EnterpriseCore"/>
      <w:bookmarkEnd w:id="1486"/>
      <w:bookmarkEnd w:id="1487"/>
      <w:r w:rsidRPr="00222CE3">
        <w:rPr>
          <w:rFonts w:ascii="Tahoma" w:hAnsi="Tahoma"/>
          <w:caps/>
          <w:color w:val="F66400"/>
          <w:sz w:val="22"/>
          <w:vertAlign w:val="superscript"/>
        </w:rPr>
        <w:t>8</w:t>
      </w:r>
      <w:r w:rsidR="00B071CC">
        <w:rPr>
          <w:rFonts w:ascii="Tahoma" w:hAnsi="Tahoma"/>
          <w:caps/>
          <w:color w:val="F66400"/>
          <w:sz w:val="22"/>
          <w:vertAlign w:val="superscript"/>
        </w:rPr>
        <w:t>7</w:t>
      </w:r>
      <w:r w:rsidRPr="009A1721">
        <w:rPr>
          <w:rFonts w:ascii="Tahoma" w:hAnsi="Tahoma"/>
          <w:caps/>
          <w:color w:val="F66400"/>
          <w:sz w:val="22"/>
        </w:rPr>
        <w:t xml:space="preserve"> </w:t>
      </w:r>
      <w:r w:rsidRPr="00222CE3">
        <w:rPr>
          <w:rFonts w:ascii="Tahoma" w:hAnsi="Tahoma"/>
          <w:color w:val="F66400"/>
          <w:sz w:val="22"/>
        </w:rPr>
        <w:t>SQL Server</w:t>
      </w:r>
      <w:r w:rsidR="00B33FB2" w:rsidRPr="00B33FB2">
        <w:rPr>
          <w:rFonts w:ascii="Tahoma" w:hAnsi="Tahoma"/>
          <w:color w:val="F66400"/>
          <w:sz w:val="22"/>
          <w:vertAlign w:val="superscript"/>
        </w:rPr>
        <w:t>®</w:t>
      </w:r>
      <w:r w:rsidRPr="00222CE3">
        <w:rPr>
          <w:rFonts w:ascii="Tahoma" w:hAnsi="Tahoma"/>
          <w:color w:val="F66400"/>
          <w:sz w:val="22"/>
        </w:rPr>
        <w:t xml:space="preserve"> 2012 Enterprise Core</w:t>
      </w:r>
      <w:bookmarkEnd w:id="1488"/>
      <w:bookmarkEnd w:id="1489"/>
    </w:p>
    <w:bookmarkEnd w:id="1490"/>
    <w:p w14:paraId="3732173C" w14:textId="77777777" w:rsidR="00A81E83" w:rsidRPr="00222CE3" w:rsidRDefault="00A81E83" w:rsidP="00C321B6">
      <w:pPr>
        <w:pStyle w:val="EndnoteText"/>
      </w:pPr>
    </w:p>
    <w:p w14:paraId="17B23962" w14:textId="77777777" w:rsidR="00C321B6" w:rsidRPr="00222CE3" w:rsidRDefault="00A81E83" w:rsidP="00C321B6">
      <w:pPr>
        <w:spacing w:after="60"/>
        <w:ind w:left="720"/>
      </w:pPr>
      <w:r w:rsidRPr="00222CE3">
        <w:rPr>
          <w:rFonts w:eastAsia="Calibri" w:cs="Tahoma"/>
          <w:b/>
          <w:color w:val="000000"/>
          <w:szCs w:val="18"/>
        </w:rPr>
        <w:t xml:space="preserve">Extensión </w:t>
      </w:r>
      <w:r w:rsidR="00855223">
        <w:rPr>
          <w:rFonts w:eastAsia="Calibri" w:cs="Tahoma"/>
          <w:b/>
          <w:color w:val="000000"/>
          <w:szCs w:val="18"/>
        </w:rPr>
        <w:t>de</w:t>
      </w:r>
      <w:r w:rsidRPr="00222CE3">
        <w:rPr>
          <w:rFonts w:eastAsia="Calibri" w:cs="Tahoma"/>
          <w:b/>
          <w:color w:val="000000"/>
          <w:szCs w:val="18"/>
        </w:rPr>
        <w:t xml:space="preserve"> </w:t>
      </w:r>
      <w:r w:rsidR="00855223">
        <w:rPr>
          <w:rFonts w:eastAsia="Calibri" w:cs="Tahoma"/>
          <w:b/>
          <w:color w:val="000000"/>
          <w:szCs w:val="18"/>
        </w:rPr>
        <w:t>de</w:t>
      </w:r>
      <w:r w:rsidRPr="00222CE3">
        <w:rPr>
          <w:rFonts w:eastAsia="Calibri" w:cs="Tahoma"/>
          <w:b/>
          <w:color w:val="000000"/>
          <w:szCs w:val="18"/>
        </w:rPr>
        <w:t xml:space="preserve">rechos </w:t>
      </w:r>
      <w:r w:rsidR="00855223">
        <w:rPr>
          <w:rFonts w:eastAsia="Calibri" w:cs="Tahoma"/>
          <w:b/>
          <w:color w:val="000000"/>
          <w:szCs w:val="18"/>
        </w:rPr>
        <w:t>de</w:t>
      </w:r>
      <w:r w:rsidRPr="00222CE3">
        <w:rPr>
          <w:rFonts w:eastAsia="Calibri" w:cs="Tahoma"/>
          <w:b/>
          <w:color w:val="000000"/>
          <w:szCs w:val="18"/>
        </w:rPr>
        <w:t xml:space="preserve"> uso </w:t>
      </w:r>
      <w:r w:rsidR="00855223">
        <w:rPr>
          <w:rFonts w:eastAsia="Calibri" w:cs="Tahoma"/>
          <w:b/>
          <w:color w:val="000000"/>
          <w:szCs w:val="18"/>
        </w:rPr>
        <w:t>de</w:t>
      </w:r>
      <w:r w:rsidRPr="00222CE3">
        <w:rPr>
          <w:rFonts w:eastAsia="Calibri" w:cs="Tahoma"/>
          <w:b/>
          <w:color w:val="000000"/>
          <w:szCs w:val="18"/>
        </w:rPr>
        <w:t xml:space="preserve"> virtualización ilimitada para SQL Server 2008 R2 Enterprise (por procesador)</w:t>
      </w:r>
    </w:p>
    <w:p w14:paraId="2B501D40" w14:textId="77777777" w:rsidR="00A81E83" w:rsidRPr="00222CE3" w:rsidRDefault="00A81E83" w:rsidP="00C321B6">
      <w:pPr>
        <w:ind w:left="720"/>
      </w:pPr>
      <w:r w:rsidRPr="00222CE3">
        <w:rPr>
          <w:rFonts w:eastAsia="Calibri" w:cs="Tahoma"/>
          <w:color w:val="000000"/>
          <w:szCs w:val="18"/>
        </w:rPr>
        <w:t xml:space="preserve">No obstante lo que se disponga en contrario en los </w:t>
      </w:r>
      <w:r w:rsidR="00855223">
        <w:rPr>
          <w:rFonts w:eastAsia="Calibri" w:cs="Tahoma"/>
          <w:color w:val="000000"/>
          <w:szCs w:val="18"/>
        </w:rPr>
        <w:t>De</w:t>
      </w:r>
      <w:r w:rsidRPr="00222CE3">
        <w:rPr>
          <w:rFonts w:eastAsia="Calibri" w:cs="Tahoma"/>
          <w:color w:val="000000"/>
          <w:szCs w:val="18"/>
        </w:rPr>
        <w:t xml:space="preserve">rechos </w:t>
      </w:r>
      <w:r w:rsidR="00855223">
        <w:rPr>
          <w:rFonts w:eastAsia="Calibri" w:cs="Tahoma"/>
          <w:color w:val="000000"/>
          <w:szCs w:val="18"/>
        </w:rPr>
        <w:t>de</w:t>
      </w:r>
      <w:r w:rsidRPr="00222CE3">
        <w:rPr>
          <w:rFonts w:eastAsia="Calibri" w:cs="Tahoma"/>
          <w:color w:val="000000"/>
          <w:szCs w:val="18"/>
        </w:rPr>
        <w:t xml:space="preserve"> Uso </w:t>
      </w:r>
      <w:r w:rsidR="00855223">
        <w:rPr>
          <w:rFonts w:eastAsia="Calibri" w:cs="Tahoma"/>
          <w:color w:val="000000"/>
          <w:szCs w:val="18"/>
        </w:rPr>
        <w:t>de</w:t>
      </w:r>
      <w:r w:rsidRPr="00222CE3">
        <w:rPr>
          <w:rFonts w:eastAsia="Calibri" w:cs="Tahoma"/>
          <w:color w:val="000000"/>
          <w:szCs w:val="18"/>
        </w:rPr>
        <w:t xml:space="preserve"> los Productos o versiones anteriores </w:t>
      </w:r>
      <w:r w:rsidR="00855223">
        <w:rPr>
          <w:rFonts w:eastAsia="Calibri" w:cs="Tahoma"/>
          <w:color w:val="000000"/>
          <w:szCs w:val="18"/>
        </w:rPr>
        <w:t>de</w:t>
      </w:r>
      <w:r w:rsidRPr="00222CE3">
        <w:rPr>
          <w:rFonts w:eastAsia="Calibri" w:cs="Tahoma"/>
          <w:color w:val="000000"/>
          <w:szCs w:val="18"/>
        </w:rPr>
        <w:t xml:space="preserve"> la Lista </w:t>
      </w:r>
      <w:r w:rsidR="00855223">
        <w:rPr>
          <w:rFonts w:eastAsia="Calibri" w:cs="Tahoma"/>
          <w:color w:val="000000"/>
          <w:szCs w:val="18"/>
        </w:rPr>
        <w:t>de</w:t>
      </w:r>
      <w:r w:rsidRPr="00222CE3">
        <w:rPr>
          <w:rFonts w:eastAsia="Calibri" w:cs="Tahoma"/>
          <w:color w:val="000000"/>
          <w:szCs w:val="18"/>
        </w:rPr>
        <w:t xml:space="preserve"> Productos, si un cliente ha licenciado todos los procesadores físicos en un servidor licenciado y mantiene Software Assurance en esas licencias, el cliente pue</w:t>
      </w:r>
      <w:r w:rsidR="00855223">
        <w:rPr>
          <w:rFonts w:eastAsia="Calibri" w:cs="Tahoma"/>
          <w:color w:val="000000"/>
          <w:szCs w:val="18"/>
        </w:rPr>
        <w:t>de</w:t>
      </w:r>
      <w:r w:rsidRPr="00222CE3">
        <w:rPr>
          <w:rFonts w:eastAsia="Calibri" w:cs="Tahoma"/>
          <w:color w:val="000000"/>
          <w:szCs w:val="18"/>
        </w:rPr>
        <w:t xml:space="preserve"> seguir ejecutando el software </w:t>
      </w:r>
      <w:r w:rsidR="00855223">
        <w:rPr>
          <w:rFonts w:eastAsia="Calibri" w:cs="Tahoma"/>
          <w:color w:val="000000"/>
          <w:szCs w:val="18"/>
        </w:rPr>
        <w:t>de</w:t>
      </w:r>
      <w:r w:rsidRPr="00222CE3">
        <w:rPr>
          <w:rFonts w:eastAsia="Calibri" w:cs="Tahoma"/>
          <w:color w:val="000000"/>
          <w:szCs w:val="18"/>
        </w:rPr>
        <w:t xml:space="preserve"> servidor en un número ilimitado </w:t>
      </w:r>
      <w:r w:rsidR="00855223">
        <w:rPr>
          <w:rFonts w:eastAsia="Calibri" w:cs="Tahoma"/>
          <w:color w:val="000000"/>
          <w:szCs w:val="18"/>
        </w:rPr>
        <w:t>de</w:t>
      </w:r>
      <w:r w:rsidRPr="00222CE3">
        <w:rPr>
          <w:rFonts w:eastAsia="Calibri" w:cs="Tahoma"/>
          <w:color w:val="000000"/>
          <w:szCs w:val="18"/>
        </w:rPr>
        <w:t xml:space="preserve"> entornos </w:t>
      </w:r>
      <w:r w:rsidR="00855223">
        <w:rPr>
          <w:rFonts w:eastAsia="Calibri" w:cs="Tahoma"/>
          <w:color w:val="000000"/>
          <w:szCs w:val="18"/>
        </w:rPr>
        <w:t>de</w:t>
      </w:r>
      <w:r w:rsidRPr="00222CE3">
        <w:rPr>
          <w:rFonts w:eastAsia="Calibri" w:cs="Tahoma"/>
          <w:color w:val="000000"/>
          <w:szCs w:val="18"/>
        </w:rPr>
        <w:t xml:space="preserve"> sistema operativo en ese servidor. </w:t>
      </w:r>
    </w:p>
    <w:p w14:paraId="3B7EE004" w14:textId="77777777" w:rsidR="00C321B6" w:rsidRPr="00222CE3" w:rsidRDefault="00C321B6" w:rsidP="00C321B6">
      <w:pPr>
        <w:ind w:left="720"/>
      </w:pPr>
    </w:p>
    <w:p w14:paraId="0D64C309" w14:textId="77777777" w:rsidR="00C321B6" w:rsidRPr="00222CE3" w:rsidRDefault="00A81E83" w:rsidP="00C321B6">
      <w:pPr>
        <w:spacing w:after="60"/>
        <w:ind w:left="720"/>
      </w:pPr>
      <w:r w:rsidRPr="00222CE3">
        <w:rPr>
          <w:rFonts w:eastAsia="Calibri" w:cs="Tahoma"/>
          <w:b/>
          <w:color w:val="000000"/>
          <w:szCs w:val="18"/>
        </w:rPr>
        <w:t xml:space="preserve">Concesiones </w:t>
      </w:r>
      <w:r w:rsidR="00855223">
        <w:rPr>
          <w:rFonts w:eastAsia="Calibri" w:cs="Tahoma"/>
          <w:b/>
          <w:color w:val="000000"/>
          <w:szCs w:val="18"/>
        </w:rPr>
        <w:t>de</w:t>
      </w:r>
      <w:r w:rsidRPr="00222CE3">
        <w:rPr>
          <w:rFonts w:eastAsia="Calibri" w:cs="Tahoma"/>
          <w:b/>
          <w:color w:val="000000"/>
          <w:szCs w:val="18"/>
        </w:rPr>
        <w:t xml:space="preserve"> licencia asociadas con el cambio en el mo</w:t>
      </w:r>
      <w:r w:rsidR="00855223">
        <w:rPr>
          <w:rFonts w:eastAsia="Calibri" w:cs="Tahoma"/>
          <w:b/>
          <w:color w:val="000000"/>
          <w:szCs w:val="18"/>
        </w:rPr>
        <w:t>de</w:t>
      </w:r>
      <w:r w:rsidRPr="00222CE3">
        <w:rPr>
          <w:rFonts w:eastAsia="Calibri" w:cs="Tahoma"/>
          <w:b/>
          <w:color w:val="000000"/>
          <w:szCs w:val="18"/>
        </w:rPr>
        <w:t xml:space="preserve">lo </w:t>
      </w:r>
      <w:r w:rsidR="00855223">
        <w:rPr>
          <w:rFonts w:eastAsia="Calibri" w:cs="Tahoma"/>
          <w:b/>
          <w:color w:val="000000"/>
          <w:szCs w:val="18"/>
        </w:rPr>
        <w:t>de</w:t>
      </w:r>
      <w:r w:rsidRPr="00222CE3">
        <w:rPr>
          <w:rFonts w:eastAsia="Calibri" w:cs="Tahoma"/>
          <w:b/>
          <w:color w:val="000000"/>
          <w:szCs w:val="18"/>
        </w:rPr>
        <w:t xml:space="preserve"> licencia</w:t>
      </w:r>
    </w:p>
    <w:p w14:paraId="6D9AF1FB" w14:textId="77777777" w:rsidR="00A81E83" w:rsidRPr="00222CE3" w:rsidRDefault="00A81E83" w:rsidP="00C321B6">
      <w:pPr>
        <w:ind w:left="720"/>
      </w:pPr>
      <w:r w:rsidRPr="00222CE3">
        <w:rPr>
          <w:rFonts w:eastAsia="Calibri" w:cs="Tahoma"/>
          <w:color w:val="000000"/>
          <w:szCs w:val="18"/>
        </w:rPr>
        <w:t xml:space="preserve">SQL Server 2008 R2 será la última versión </w:t>
      </w:r>
      <w:r w:rsidR="00855223">
        <w:rPr>
          <w:rFonts w:eastAsia="Calibri" w:cs="Tahoma"/>
          <w:color w:val="000000"/>
          <w:szCs w:val="18"/>
        </w:rPr>
        <w:t>de</w:t>
      </w:r>
      <w:r w:rsidRPr="00222CE3">
        <w:rPr>
          <w:rFonts w:eastAsia="Calibri" w:cs="Tahoma"/>
          <w:color w:val="000000"/>
          <w:szCs w:val="18"/>
        </w:rPr>
        <w:t xml:space="preserve"> SQL Server se conce</w:t>
      </w:r>
      <w:r w:rsidR="00855223">
        <w:rPr>
          <w:rFonts w:eastAsia="Calibri" w:cs="Tahoma"/>
          <w:color w:val="000000"/>
          <w:szCs w:val="18"/>
        </w:rPr>
        <w:t>de</w:t>
      </w:r>
      <w:r w:rsidRPr="00222CE3">
        <w:rPr>
          <w:rFonts w:eastAsia="Calibri" w:cs="Tahoma"/>
          <w:color w:val="000000"/>
          <w:szCs w:val="18"/>
        </w:rPr>
        <w:t xml:space="preserve"> en virtud </w:t>
      </w:r>
      <w:r w:rsidR="00855223">
        <w:rPr>
          <w:rFonts w:eastAsia="Calibri" w:cs="Tahoma"/>
          <w:color w:val="000000"/>
          <w:szCs w:val="18"/>
        </w:rPr>
        <w:t>de</w:t>
      </w:r>
      <w:r w:rsidRPr="00222CE3">
        <w:rPr>
          <w:rFonts w:eastAsia="Calibri" w:cs="Tahoma"/>
          <w:color w:val="000000"/>
          <w:szCs w:val="18"/>
        </w:rPr>
        <w:t>l mo</w:t>
      </w:r>
      <w:r w:rsidR="00855223">
        <w:rPr>
          <w:rFonts w:eastAsia="Calibri" w:cs="Tahoma"/>
          <w:color w:val="000000"/>
          <w:szCs w:val="18"/>
        </w:rPr>
        <w:t>de</w:t>
      </w:r>
      <w:r w:rsidRPr="00222CE3">
        <w:rPr>
          <w:rFonts w:eastAsia="Calibri" w:cs="Tahoma"/>
          <w:color w:val="000000"/>
          <w:szCs w:val="18"/>
        </w:rPr>
        <w:t xml:space="preserve">lo </w:t>
      </w:r>
      <w:r w:rsidR="00855223">
        <w:rPr>
          <w:rFonts w:eastAsia="Calibri" w:cs="Tahoma"/>
          <w:color w:val="000000"/>
          <w:szCs w:val="18"/>
        </w:rPr>
        <w:t>de</w:t>
      </w:r>
      <w:r w:rsidRPr="00222CE3">
        <w:rPr>
          <w:rFonts w:eastAsia="Calibri" w:cs="Tahoma"/>
          <w:color w:val="000000"/>
          <w:szCs w:val="18"/>
        </w:rPr>
        <w:t xml:space="preserve"> licencias por procesador.</w:t>
      </w:r>
      <w:r w:rsidR="00B33FB2">
        <w:rPr>
          <w:rFonts w:eastAsia="Calibri" w:cs="Tahoma"/>
          <w:color w:val="000000"/>
          <w:szCs w:val="18"/>
        </w:rPr>
        <w:t xml:space="preserve"> </w:t>
      </w:r>
      <w:r w:rsidRPr="00222CE3">
        <w:rPr>
          <w:rFonts w:eastAsia="Calibri" w:cs="Tahoma"/>
          <w:color w:val="000000"/>
          <w:szCs w:val="18"/>
        </w:rPr>
        <w:t xml:space="preserve">Como excepción, a los clientes </w:t>
      </w:r>
      <w:r w:rsidR="00855223">
        <w:rPr>
          <w:rFonts w:eastAsia="Calibri" w:cs="Tahoma"/>
          <w:color w:val="000000"/>
          <w:szCs w:val="18"/>
        </w:rPr>
        <w:t>de</w:t>
      </w:r>
      <w:r w:rsidRPr="00222CE3">
        <w:rPr>
          <w:rFonts w:eastAsia="Calibri" w:cs="Tahoma"/>
          <w:color w:val="000000"/>
          <w:szCs w:val="18"/>
        </w:rPr>
        <w:t xml:space="preserve"> Licencias por Volumen con cobertura </w:t>
      </w:r>
      <w:r w:rsidR="00855223">
        <w:rPr>
          <w:rFonts w:eastAsia="Calibri" w:cs="Tahoma"/>
          <w:color w:val="000000"/>
          <w:szCs w:val="18"/>
        </w:rPr>
        <w:t>de</w:t>
      </w:r>
      <w:r w:rsidRPr="00222CE3">
        <w:rPr>
          <w:rFonts w:eastAsia="Calibri" w:cs="Tahoma"/>
          <w:color w:val="000000"/>
          <w:szCs w:val="18"/>
        </w:rPr>
        <w:t xml:space="preserve"> Software Assurance activa para licencias </w:t>
      </w:r>
      <w:r w:rsidR="00855223">
        <w:rPr>
          <w:rFonts w:eastAsia="Calibri" w:cs="Tahoma"/>
          <w:color w:val="000000"/>
          <w:szCs w:val="18"/>
        </w:rPr>
        <w:t>de</w:t>
      </w:r>
      <w:r w:rsidRPr="00222CE3">
        <w:rPr>
          <w:rFonts w:eastAsia="Calibri" w:cs="Tahoma"/>
          <w:color w:val="000000"/>
          <w:szCs w:val="18"/>
        </w:rPr>
        <w:t xml:space="preserve"> procesador </w:t>
      </w:r>
      <w:r w:rsidR="00855223">
        <w:rPr>
          <w:rFonts w:eastAsia="Calibri" w:cs="Tahoma"/>
          <w:color w:val="000000"/>
          <w:szCs w:val="18"/>
        </w:rPr>
        <w:t>de</w:t>
      </w:r>
      <w:r w:rsidRPr="00222CE3">
        <w:rPr>
          <w:rFonts w:eastAsia="Calibri" w:cs="Tahoma"/>
          <w:color w:val="000000"/>
          <w:szCs w:val="18"/>
        </w:rPr>
        <w:t xml:space="preserve"> SQL Server 2008 R2 Enterprise el 1 </w:t>
      </w:r>
      <w:r w:rsidR="00855223">
        <w:rPr>
          <w:rFonts w:eastAsia="Calibri" w:cs="Tahoma"/>
          <w:color w:val="000000"/>
          <w:szCs w:val="18"/>
        </w:rPr>
        <w:t>de</w:t>
      </w:r>
      <w:r w:rsidRPr="00222CE3">
        <w:rPr>
          <w:rFonts w:eastAsia="Calibri" w:cs="Tahoma"/>
          <w:color w:val="000000"/>
          <w:szCs w:val="18"/>
        </w:rPr>
        <w:t xml:space="preserve"> abril </w:t>
      </w:r>
      <w:r w:rsidR="00855223">
        <w:rPr>
          <w:rFonts w:eastAsia="Calibri" w:cs="Tahoma"/>
          <w:color w:val="000000"/>
          <w:szCs w:val="18"/>
        </w:rPr>
        <w:t>de</w:t>
      </w:r>
      <w:r w:rsidRPr="00222CE3">
        <w:rPr>
          <w:rFonts w:eastAsia="Calibri" w:cs="Tahoma"/>
          <w:color w:val="000000"/>
          <w:szCs w:val="18"/>
        </w:rPr>
        <w:t xml:space="preserve"> 2012 (</w:t>
      </w:r>
      <w:r w:rsidR="0084564E">
        <w:rPr>
          <w:rFonts w:eastAsia="Calibri" w:cs="Tahoma"/>
          <w:color w:val="000000"/>
          <w:szCs w:val="18"/>
        </w:rPr>
        <w:t>“</w:t>
      </w:r>
      <w:r w:rsidRPr="00222CE3">
        <w:rPr>
          <w:rFonts w:eastAsia="Calibri" w:cs="Tahoma"/>
          <w:color w:val="000000"/>
          <w:szCs w:val="18"/>
        </w:rPr>
        <w:t>licencias cualificadas</w:t>
      </w:r>
      <w:r w:rsidR="0084564E">
        <w:rPr>
          <w:rFonts w:eastAsia="Calibri" w:cs="Tahoma"/>
          <w:color w:val="000000"/>
          <w:szCs w:val="18"/>
        </w:rPr>
        <w:t>”</w:t>
      </w:r>
      <w:r w:rsidRPr="00222CE3">
        <w:rPr>
          <w:rFonts w:eastAsia="Calibri" w:cs="Tahoma"/>
          <w:color w:val="000000"/>
          <w:szCs w:val="18"/>
        </w:rPr>
        <w:t xml:space="preserve">) se les ofrecen las siguientes opciones. Las licencias </w:t>
      </w:r>
      <w:r w:rsidR="00855223">
        <w:rPr>
          <w:rFonts w:eastAsia="Calibri" w:cs="Tahoma"/>
          <w:color w:val="000000"/>
          <w:szCs w:val="18"/>
        </w:rPr>
        <w:t>de</w:t>
      </w:r>
      <w:r w:rsidRPr="00222CE3">
        <w:rPr>
          <w:rFonts w:eastAsia="Calibri" w:cs="Tahoma"/>
          <w:color w:val="000000"/>
          <w:szCs w:val="18"/>
        </w:rPr>
        <w:t xml:space="preserve"> procesador </w:t>
      </w:r>
      <w:r w:rsidR="00855223">
        <w:rPr>
          <w:rFonts w:eastAsia="Calibri" w:cs="Tahoma"/>
          <w:color w:val="000000"/>
          <w:szCs w:val="18"/>
        </w:rPr>
        <w:t>de</w:t>
      </w:r>
      <w:r w:rsidRPr="00222CE3">
        <w:rPr>
          <w:rFonts w:eastAsia="Calibri" w:cs="Tahoma"/>
          <w:color w:val="000000"/>
          <w:szCs w:val="18"/>
        </w:rPr>
        <w:t xml:space="preserve"> SQL Server 2008 R2 Enterprise </w:t>
      </w:r>
      <w:r w:rsidRPr="00222CE3">
        <w:rPr>
          <w:rFonts w:cs="Tahoma"/>
          <w:bCs/>
          <w:color w:val="000000"/>
          <w:szCs w:val="18"/>
        </w:rPr>
        <w:t xml:space="preserve">adquiridas posteriormente en virtud </w:t>
      </w:r>
      <w:r w:rsidR="00855223">
        <w:rPr>
          <w:rFonts w:cs="Tahoma"/>
          <w:bCs/>
          <w:color w:val="000000"/>
          <w:szCs w:val="18"/>
        </w:rPr>
        <w:t>de</w:t>
      </w:r>
      <w:r w:rsidRPr="00222CE3">
        <w:rPr>
          <w:rFonts w:cs="Tahoma"/>
          <w:bCs/>
          <w:color w:val="000000"/>
          <w:szCs w:val="18"/>
        </w:rPr>
        <w:t xml:space="preserve">l mismo periodo </w:t>
      </w:r>
      <w:r w:rsidR="00855223">
        <w:rPr>
          <w:rFonts w:cs="Tahoma"/>
          <w:bCs/>
          <w:color w:val="000000"/>
          <w:szCs w:val="18"/>
        </w:rPr>
        <w:t>de</w:t>
      </w:r>
      <w:r w:rsidRPr="00222CE3">
        <w:rPr>
          <w:rFonts w:cs="Tahoma"/>
          <w:bCs/>
          <w:color w:val="000000"/>
          <w:szCs w:val="18"/>
        </w:rPr>
        <w:t xml:space="preserve"> inscripción, pero antes </w:t>
      </w:r>
      <w:r w:rsidR="00855223">
        <w:rPr>
          <w:rFonts w:cs="Tahoma"/>
          <w:bCs/>
          <w:color w:val="000000"/>
          <w:szCs w:val="18"/>
        </w:rPr>
        <w:t>de</w:t>
      </w:r>
      <w:r w:rsidRPr="00222CE3">
        <w:rPr>
          <w:rFonts w:cs="Tahoma"/>
          <w:bCs/>
          <w:color w:val="000000"/>
          <w:szCs w:val="18"/>
        </w:rPr>
        <w:t xml:space="preserve">l 1 </w:t>
      </w:r>
      <w:r w:rsidR="00855223">
        <w:rPr>
          <w:rFonts w:cs="Tahoma"/>
          <w:bCs/>
          <w:color w:val="000000"/>
          <w:szCs w:val="18"/>
        </w:rPr>
        <w:t>de</w:t>
      </w:r>
      <w:r w:rsidRPr="00222CE3">
        <w:rPr>
          <w:rFonts w:cs="Tahoma"/>
          <w:bCs/>
          <w:color w:val="000000"/>
          <w:szCs w:val="18"/>
        </w:rPr>
        <w:t xml:space="preserve"> abril </w:t>
      </w:r>
      <w:r w:rsidR="00855223">
        <w:rPr>
          <w:rFonts w:cs="Tahoma"/>
          <w:bCs/>
          <w:color w:val="000000"/>
          <w:szCs w:val="18"/>
        </w:rPr>
        <w:t>de</w:t>
      </w:r>
      <w:r w:rsidRPr="00222CE3">
        <w:rPr>
          <w:rFonts w:cs="Tahoma"/>
          <w:bCs/>
          <w:color w:val="000000"/>
          <w:szCs w:val="18"/>
        </w:rPr>
        <w:t xml:space="preserve"> 2015 como parte </w:t>
      </w:r>
      <w:r w:rsidR="00855223">
        <w:rPr>
          <w:rFonts w:cs="Tahoma"/>
          <w:bCs/>
          <w:color w:val="000000"/>
          <w:szCs w:val="18"/>
        </w:rPr>
        <w:t>de</w:t>
      </w:r>
      <w:r w:rsidRPr="00222CE3">
        <w:rPr>
          <w:rFonts w:cs="Tahoma"/>
          <w:bCs/>
          <w:color w:val="000000"/>
          <w:szCs w:val="18"/>
        </w:rPr>
        <w:t xml:space="preserve"> un proceso </w:t>
      </w:r>
      <w:r w:rsidR="0084564E">
        <w:rPr>
          <w:rFonts w:cs="Tahoma"/>
          <w:bCs/>
          <w:color w:val="000000"/>
          <w:szCs w:val="18"/>
        </w:rPr>
        <w:t>“</w:t>
      </w:r>
      <w:r w:rsidRPr="00222CE3">
        <w:rPr>
          <w:rFonts w:cs="Tahoma"/>
          <w:bCs/>
          <w:color w:val="000000"/>
          <w:szCs w:val="18"/>
        </w:rPr>
        <w:t>true up</w:t>
      </w:r>
      <w:r w:rsidR="0084564E">
        <w:rPr>
          <w:rFonts w:cs="Tahoma"/>
          <w:bCs/>
          <w:color w:val="000000"/>
          <w:szCs w:val="18"/>
        </w:rPr>
        <w:t>”</w:t>
      </w:r>
      <w:r w:rsidRPr="00222CE3">
        <w:rPr>
          <w:rFonts w:cs="Tahoma"/>
          <w:bCs/>
          <w:color w:val="000000"/>
          <w:szCs w:val="18"/>
        </w:rPr>
        <w:t xml:space="preserve"> programado </w:t>
      </w:r>
      <w:r w:rsidR="00855223">
        <w:rPr>
          <w:rFonts w:cs="Tahoma"/>
          <w:bCs/>
          <w:color w:val="000000"/>
          <w:szCs w:val="18"/>
        </w:rPr>
        <w:t>de</w:t>
      </w:r>
      <w:r w:rsidRPr="00222CE3">
        <w:rPr>
          <w:rFonts w:cs="Tahoma"/>
          <w:bCs/>
          <w:color w:val="000000"/>
          <w:szCs w:val="18"/>
        </w:rPr>
        <w:t xml:space="preserve">l cliente </w:t>
      </w:r>
      <w:r w:rsidR="00855223">
        <w:rPr>
          <w:rFonts w:cs="Tahoma"/>
          <w:bCs/>
          <w:color w:val="000000"/>
          <w:szCs w:val="18"/>
        </w:rPr>
        <w:t>de</w:t>
      </w:r>
      <w:r w:rsidRPr="00222CE3">
        <w:rPr>
          <w:rFonts w:cs="Tahoma"/>
          <w:bCs/>
          <w:color w:val="000000"/>
          <w:szCs w:val="18"/>
        </w:rPr>
        <w:t xml:space="preserve"> Enterprise, Enterprise Subscription, Open Value Subscription, o Enrollment for Education Solutions también son </w:t>
      </w:r>
      <w:r w:rsidR="0084564E">
        <w:rPr>
          <w:rFonts w:cs="Tahoma"/>
          <w:bCs/>
          <w:color w:val="000000"/>
          <w:szCs w:val="18"/>
        </w:rPr>
        <w:t>“</w:t>
      </w:r>
      <w:r w:rsidRPr="00222CE3">
        <w:rPr>
          <w:rFonts w:cs="Tahoma"/>
          <w:bCs/>
          <w:color w:val="000000"/>
          <w:szCs w:val="18"/>
        </w:rPr>
        <w:t>licencias cualificadas</w:t>
      </w:r>
      <w:r w:rsidR="0084564E">
        <w:rPr>
          <w:rFonts w:cs="Tahoma"/>
          <w:bCs/>
          <w:color w:val="000000"/>
          <w:szCs w:val="18"/>
        </w:rPr>
        <w:t>”</w:t>
      </w:r>
      <w:r w:rsidRPr="00222CE3">
        <w:rPr>
          <w:rFonts w:cs="Tahoma"/>
          <w:bCs/>
          <w:color w:val="000000"/>
          <w:szCs w:val="18"/>
        </w:rPr>
        <w:t xml:space="preserve"> para efectos </w:t>
      </w:r>
      <w:r w:rsidR="00855223">
        <w:rPr>
          <w:rFonts w:cs="Tahoma"/>
          <w:bCs/>
          <w:color w:val="000000"/>
          <w:szCs w:val="18"/>
        </w:rPr>
        <w:t>de</w:t>
      </w:r>
      <w:r w:rsidRPr="00222CE3">
        <w:rPr>
          <w:rFonts w:cs="Tahoma"/>
          <w:bCs/>
          <w:color w:val="000000"/>
          <w:szCs w:val="18"/>
        </w:rPr>
        <w:t xml:space="preserve"> estas opciones.</w:t>
      </w:r>
      <w:r w:rsidR="00B33FB2">
        <w:rPr>
          <w:rFonts w:cs="Tahoma"/>
          <w:bCs/>
          <w:color w:val="000000"/>
          <w:szCs w:val="18"/>
        </w:rPr>
        <w:t xml:space="preserve"> </w:t>
      </w:r>
      <w:r w:rsidRPr="00222CE3">
        <w:rPr>
          <w:rFonts w:cs="Tahoma"/>
          <w:bCs/>
          <w:color w:val="000000"/>
          <w:szCs w:val="18"/>
        </w:rPr>
        <w:t xml:space="preserve">Las licencias adquiridas </w:t>
      </w:r>
      <w:r w:rsidR="00855223">
        <w:rPr>
          <w:rFonts w:cs="Tahoma"/>
          <w:bCs/>
          <w:color w:val="000000"/>
          <w:szCs w:val="18"/>
        </w:rPr>
        <w:t>de</w:t>
      </w:r>
      <w:r w:rsidRPr="00222CE3">
        <w:rPr>
          <w:rFonts w:cs="Tahoma"/>
          <w:bCs/>
          <w:color w:val="000000"/>
          <w:szCs w:val="18"/>
        </w:rPr>
        <w:t xml:space="preserve">spués </w:t>
      </w:r>
      <w:r w:rsidR="00855223">
        <w:rPr>
          <w:rFonts w:cs="Tahoma"/>
          <w:bCs/>
          <w:color w:val="000000"/>
          <w:szCs w:val="18"/>
        </w:rPr>
        <w:t>de</w:t>
      </w:r>
      <w:r w:rsidRPr="00222CE3">
        <w:rPr>
          <w:rFonts w:cs="Tahoma"/>
          <w:bCs/>
          <w:color w:val="000000"/>
          <w:szCs w:val="18"/>
        </w:rPr>
        <w:t xml:space="preserve">l 1 </w:t>
      </w:r>
      <w:r w:rsidR="00855223">
        <w:rPr>
          <w:rFonts w:cs="Tahoma"/>
          <w:bCs/>
          <w:color w:val="000000"/>
          <w:szCs w:val="18"/>
        </w:rPr>
        <w:t>de</w:t>
      </w:r>
      <w:r w:rsidRPr="00222CE3">
        <w:rPr>
          <w:rFonts w:cs="Tahoma"/>
          <w:bCs/>
          <w:color w:val="000000"/>
          <w:szCs w:val="18"/>
        </w:rPr>
        <w:t xml:space="preserve"> abril </w:t>
      </w:r>
      <w:r w:rsidR="00855223">
        <w:rPr>
          <w:rFonts w:cs="Tahoma"/>
          <w:bCs/>
          <w:color w:val="000000"/>
          <w:szCs w:val="18"/>
        </w:rPr>
        <w:t>de</w:t>
      </w:r>
      <w:r w:rsidRPr="00222CE3">
        <w:rPr>
          <w:rFonts w:cs="Tahoma"/>
          <w:bCs/>
          <w:color w:val="000000"/>
          <w:szCs w:val="18"/>
        </w:rPr>
        <w:t xml:space="preserve"> 2015 o en virtud </w:t>
      </w:r>
      <w:r w:rsidR="00855223">
        <w:rPr>
          <w:rFonts w:cs="Tahoma"/>
          <w:bCs/>
          <w:color w:val="000000"/>
          <w:szCs w:val="18"/>
        </w:rPr>
        <w:t>de</w:t>
      </w:r>
      <w:r w:rsidRPr="00222CE3">
        <w:rPr>
          <w:rFonts w:cs="Tahoma"/>
          <w:bCs/>
          <w:color w:val="000000"/>
          <w:szCs w:val="18"/>
        </w:rPr>
        <w:t xml:space="preserve"> un periodo </w:t>
      </w:r>
      <w:r w:rsidR="00855223">
        <w:rPr>
          <w:rFonts w:cs="Tahoma"/>
          <w:bCs/>
          <w:color w:val="000000"/>
          <w:szCs w:val="18"/>
        </w:rPr>
        <w:t>de</w:t>
      </w:r>
      <w:r w:rsidRPr="00222CE3">
        <w:rPr>
          <w:rFonts w:cs="Tahoma"/>
          <w:bCs/>
          <w:color w:val="000000"/>
          <w:szCs w:val="18"/>
        </w:rPr>
        <w:t xml:space="preserve"> inscripción posterior, un contrato in</w:t>
      </w:r>
      <w:r w:rsidR="00855223">
        <w:rPr>
          <w:rFonts w:cs="Tahoma"/>
          <w:bCs/>
          <w:color w:val="000000"/>
          <w:szCs w:val="18"/>
        </w:rPr>
        <w:t>de</w:t>
      </w:r>
      <w:r w:rsidRPr="00222CE3">
        <w:rPr>
          <w:rFonts w:cs="Tahoma"/>
          <w:bCs/>
          <w:color w:val="000000"/>
          <w:szCs w:val="18"/>
        </w:rPr>
        <w:t xml:space="preserve">pendiente o cualquier inscripción con una fecha </w:t>
      </w:r>
      <w:r w:rsidR="00855223">
        <w:rPr>
          <w:rFonts w:cs="Tahoma"/>
          <w:bCs/>
          <w:color w:val="000000"/>
          <w:szCs w:val="18"/>
        </w:rPr>
        <w:t>de</w:t>
      </w:r>
      <w:r w:rsidRPr="00222CE3">
        <w:rPr>
          <w:rFonts w:cs="Tahoma"/>
          <w:bCs/>
          <w:color w:val="000000"/>
          <w:szCs w:val="18"/>
        </w:rPr>
        <w:t xml:space="preserve"> entrada en vigor </w:t>
      </w:r>
      <w:r w:rsidR="00855223">
        <w:rPr>
          <w:rFonts w:cs="Tahoma"/>
          <w:bCs/>
          <w:color w:val="000000"/>
          <w:szCs w:val="18"/>
        </w:rPr>
        <w:t>de</w:t>
      </w:r>
      <w:r w:rsidRPr="00222CE3">
        <w:rPr>
          <w:rFonts w:cs="Tahoma"/>
          <w:bCs/>
          <w:color w:val="000000"/>
          <w:szCs w:val="18"/>
        </w:rPr>
        <w:t xml:space="preserve">spués </w:t>
      </w:r>
      <w:r w:rsidR="00855223">
        <w:rPr>
          <w:rFonts w:cs="Tahoma"/>
          <w:bCs/>
          <w:color w:val="000000"/>
          <w:szCs w:val="18"/>
        </w:rPr>
        <w:t>de</w:t>
      </w:r>
      <w:r w:rsidRPr="00222CE3">
        <w:rPr>
          <w:rFonts w:cs="Tahoma"/>
          <w:bCs/>
          <w:color w:val="000000"/>
          <w:szCs w:val="18"/>
        </w:rPr>
        <w:t xml:space="preserve">l 1 </w:t>
      </w:r>
      <w:r w:rsidR="00855223">
        <w:rPr>
          <w:rFonts w:cs="Tahoma"/>
          <w:bCs/>
          <w:color w:val="000000"/>
          <w:szCs w:val="18"/>
        </w:rPr>
        <w:t>de</w:t>
      </w:r>
      <w:r w:rsidRPr="00222CE3">
        <w:rPr>
          <w:rFonts w:cs="Tahoma"/>
          <w:bCs/>
          <w:color w:val="000000"/>
          <w:szCs w:val="18"/>
        </w:rPr>
        <w:t xml:space="preserve"> abril </w:t>
      </w:r>
      <w:r w:rsidR="00855223">
        <w:rPr>
          <w:rFonts w:cs="Tahoma"/>
          <w:bCs/>
          <w:color w:val="000000"/>
          <w:szCs w:val="18"/>
        </w:rPr>
        <w:t>de</w:t>
      </w:r>
      <w:r w:rsidRPr="00222CE3">
        <w:rPr>
          <w:rFonts w:cs="Tahoma"/>
          <w:bCs/>
          <w:color w:val="000000"/>
          <w:szCs w:val="18"/>
        </w:rPr>
        <w:t xml:space="preserve"> 2012 no son licencias cualificadas.</w:t>
      </w:r>
    </w:p>
    <w:p w14:paraId="6C420F7C" w14:textId="77777777" w:rsidR="00C321B6" w:rsidRPr="00222CE3" w:rsidRDefault="00C321B6" w:rsidP="00C321B6">
      <w:pPr>
        <w:ind w:left="720"/>
      </w:pPr>
    </w:p>
    <w:p w14:paraId="3D58F811" w14:textId="77777777" w:rsidR="00F94F25" w:rsidRPr="00222CE3" w:rsidRDefault="00F94F25" w:rsidP="00F94F25">
      <w:pPr>
        <w:spacing w:after="60"/>
        <w:ind w:left="720"/>
      </w:pPr>
      <w:r w:rsidRPr="00222CE3">
        <w:rPr>
          <w:rFonts w:eastAsia="Calibri" w:cs="Tahoma"/>
          <w:b/>
          <w:color w:val="000000"/>
          <w:szCs w:val="18"/>
        </w:rPr>
        <w:t>Periodo actual</w:t>
      </w:r>
    </w:p>
    <w:p w14:paraId="19316CEF" w14:textId="77777777" w:rsidR="00A81E83" w:rsidRPr="00222CE3" w:rsidRDefault="00A81E83" w:rsidP="00F94F25">
      <w:pPr>
        <w:ind w:left="720"/>
      </w:pPr>
      <w:r w:rsidRPr="00222CE3">
        <w:rPr>
          <w:rFonts w:eastAsia="Calibri" w:cs="Tahoma"/>
          <w:color w:val="000000"/>
          <w:szCs w:val="18"/>
        </w:rPr>
        <w:t xml:space="preserve">Durante el periodo actual </w:t>
      </w:r>
      <w:r w:rsidR="00855223">
        <w:rPr>
          <w:rFonts w:eastAsia="Calibri" w:cs="Tahoma"/>
          <w:color w:val="000000"/>
          <w:szCs w:val="18"/>
        </w:rPr>
        <w:t>de</w:t>
      </w:r>
      <w:r w:rsidRPr="00222CE3">
        <w:rPr>
          <w:rFonts w:eastAsia="Calibri" w:cs="Tahoma"/>
          <w:color w:val="000000"/>
          <w:szCs w:val="18"/>
        </w:rPr>
        <w:t xml:space="preserve"> su cobertura </w:t>
      </w:r>
      <w:r w:rsidR="00855223">
        <w:rPr>
          <w:rFonts w:eastAsia="Calibri" w:cs="Tahoma"/>
          <w:color w:val="000000"/>
          <w:szCs w:val="18"/>
        </w:rPr>
        <w:t>de</w:t>
      </w:r>
      <w:r w:rsidRPr="00222CE3">
        <w:rPr>
          <w:rFonts w:eastAsia="Calibri" w:cs="Tahoma"/>
          <w:color w:val="000000"/>
          <w:szCs w:val="18"/>
        </w:rPr>
        <w:t xml:space="preserve"> Software Assurance el 1 </w:t>
      </w:r>
      <w:r w:rsidR="00855223">
        <w:rPr>
          <w:rFonts w:eastAsia="Calibri" w:cs="Tahoma"/>
          <w:color w:val="000000"/>
          <w:szCs w:val="18"/>
        </w:rPr>
        <w:t>de</w:t>
      </w:r>
      <w:r w:rsidRPr="00222CE3">
        <w:rPr>
          <w:rFonts w:eastAsia="Calibri" w:cs="Tahoma"/>
          <w:color w:val="000000"/>
          <w:szCs w:val="18"/>
        </w:rPr>
        <w:t xml:space="preserve"> abril 2012, los clientes (incluidos clientes con contratos </w:t>
      </w:r>
      <w:r w:rsidR="00855223">
        <w:rPr>
          <w:rFonts w:eastAsia="Calibri" w:cs="Tahoma"/>
          <w:color w:val="000000"/>
          <w:szCs w:val="18"/>
        </w:rPr>
        <w:t>de</w:t>
      </w:r>
      <w:r w:rsidRPr="00222CE3">
        <w:rPr>
          <w:rFonts w:eastAsia="Calibri" w:cs="Tahoma"/>
          <w:color w:val="000000"/>
          <w:szCs w:val="18"/>
        </w:rPr>
        <w:t xml:space="preserve"> suscripción) pue</w:t>
      </w:r>
      <w:r w:rsidR="00855223">
        <w:rPr>
          <w:rFonts w:eastAsia="Calibri" w:cs="Tahoma"/>
          <w:color w:val="000000"/>
          <w:szCs w:val="18"/>
        </w:rPr>
        <w:t>de</w:t>
      </w:r>
      <w:r w:rsidRPr="00222CE3">
        <w:rPr>
          <w:rFonts w:eastAsia="Calibri" w:cs="Tahoma"/>
          <w:color w:val="000000"/>
          <w:szCs w:val="18"/>
        </w:rPr>
        <w:t xml:space="preserve">n, en virtud </w:t>
      </w:r>
      <w:r w:rsidR="00855223">
        <w:rPr>
          <w:rFonts w:eastAsia="Calibri" w:cs="Tahoma"/>
          <w:color w:val="000000"/>
          <w:szCs w:val="18"/>
        </w:rPr>
        <w:t>de</w:t>
      </w:r>
      <w:r w:rsidRPr="00222CE3">
        <w:rPr>
          <w:rFonts w:eastAsia="Calibri" w:cs="Tahoma"/>
          <w:color w:val="000000"/>
          <w:szCs w:val="18"/>
        </w:rPr>
        <w:t xml:space="preserve"> cualquier licencia cualificada, actualizar a y utilizar software SQL Server 2012 Enterprise Core en lugar </w:t>
      </w:r>
      <w:r w:rsidR="00855223">
        <w:rPr>
          <w:rFonts w:eastAsia="Calibri" w:cs="Tahoma"/>
          <w:color w:val="000000"/>
          <w:szCs w:val="18"/>
        </w:rPr>
        <w:t>de</w:t>
      </w:r>
      <w:r w:rsidRPr="00222CE3">
        <w:rPr>
          <w:rFonts w:eastAsia="Calibri" w:cs="Tahoma"/>
          <w:color w:val="000000"/>
          <w:szCs w:val="18"/>
        </w:rPr>
        <w:t xml:space="preserve"> SQL Server 2008 R2 Enterprise sujeto a los </w:t>
      </w:r>
      <w:r w:rsidR="00855223">
        <w:rPr>
          <w:rFonts w:eastAsia="Calibri" w:cs="Tahoma"/>
          <w:color w:val="000000"/>
          <w:szCs w:val="18"/>
        </w:rPr>
        <w:t>de</w:t>
      </w:r>
      <w:r w:rsidRPr="00222CE3">
        <w:rPr>
          <w:rFonts w:eastAsia="Calibri" w:cs="Tahoma"/>
          <w:color w:val="000000"/>
          <w:szCs w:val="18"/>
        </w:rPr>
        <w:t xml:space="preserve">rechos </w:t>
      </w:r>
      <w:r w:rsidR="00855223">
        <w:rPr>
          <w:rFonts w:eastAsia="Calibri" w:cs="Tahoma"/>
          <w:color w:val="000000"/>
          <w:szCs w:val="18"/>
        </w:rPr>
        <w:t>de</w:t>
      </w:r>
      <w:r w:rsidRPr="00222CE3">
        <w:rPr>
          <w:rFonts w:eastAsia="Calibri" w:cs="Tahoma"/>
          <w:color w:val="000000"/>
          <w:szCs w:val="18"/>
        </w:rPr>
        <w:t xml:space="preserve"> uso </w:t>
      </w:r>
      <w:r w:rsidR="00855223">
        <w:rPr>
          <w:rFonts w:eastAsia="Calibri" w:cs="Tahoma"/>
          <w:color w:val="000000"/>
          <w:szCs w:val="18"/>
        </w:rPr>
        <w:t>de</w:t>
      </w:r>
      <w:r w:rsidRPr="00222CE3">
        <w:rPr>
          <w:rFonts w:eastAsia="Calibri" w:cs="Tahoma"/>
          <w:color w:val="000000"/>
          <w:szCs w:val="18"/>
        </w:rPr>
        <w:t xml:space="preserve"> los productos </w:t>
      </w:r>
      <w:r w:rsidR="00855223">
        <w:rPr>
          <w:rFonts w:eastAsia="Calibri" w:cs="Tahoma"/>
          <w:color w:val="000000"/>
          <w:szCs w:val="18"/>
        </w:rPr>
        <w:t>de</w:t>
      </w:r>
      <w:r w:rsidRPr="00222CE3">
        <w:rPr>
          <w:rFonts w:eastAsia="Calibri" w:cs="Tahoma"/>
          <w:color w:val="000000"/>
          <w:szCs w:val="18"/>
        </w:rPr>
        <w:t xml:space="preserve"> licencia por procesador </w:t>
      </w:r>
      <w:r w:rsidR="00855223">
        <w:rPr>
          <w:rFonts w:eastAsia="Calibri" w:cs="Tahoma"/>
          <w:color w:val="000000"/>
          <w:szCs w:val="18"/>
        </w:rPr>
        <w:t>de</w:t>
      </w:r>
      <w:r w:rsidRPr="00222CE3">
        <w:rPr>
          <w:rFonts w:eastAsia="Calibri" w:cs="Tahoma"/>
          <w:color w:val="000000"/>
          <w:szCs w:val="18"/>
        </w:rPr>
        <w:t xml:space="preserve"> SQL Server 2008 R2 Enterprise (como se refleja en los </w:t>
      </w:r>
      <w:r w:rsidR="00855223">
        <w:rPr>
          <w:rFonts w:eastAsia="Calibri" w:cs="Tahoma"/>
          <w:color w:val="000000"/>
          <w:szCs w:val="18"/>
        </w:rPr>
        <w:t>De</w:t>
      </w:r>
      <w:r w:rsidRPr="00222CE3">
        <w:rPr>
          <w:rFonts w:eastAsia="Calibri" w:cs="Tahoma"/>
          <w:color w:val="000000"/>
          <w:szCs w:val="18"/>
        </w:rPr>
        <w:t xml:space="preserve">rechos </w:t>
      </w:r>
      <w:r w:rsidR="00855223">
        <w:rPr>
          <w:rFonts w:eastAsia="Calibri" w:cs="Tahoma"/>
          <w:color w:val="000000"/>
          <w:szCs w:val="18"/>
        </w:rPr>
        <w:t>de</w:t>
      </w:r>
      <w:r w:rsidRPr="00222CE3">
        <w:rPr>
          <w:rFonts w:eastAsia="Calibri" w:cs="Tahoma"/>
          <w:color w:val="000000"/>
          <w:szCs w:val="18"/>
        </w:rPr>
        <w:t xml:space="preserve"> Uso </w:t>
      </w:r>
      <w:r w:rsidR="00855223">
        <w:rPr>
          <w:rFonts w:eastAsia="Calibri" w:cs="Tahoma"/>
          <w:color w:val="000000"/>
          <w:szCs w:val="18"/>
        </w:rPr>
        <w:t>de</w:t>
      </w:r>
      <w:r w:rsidRPr="00222CE3">
        <w:rPr>
          <w:rFonts w:eastAsia="Calibri" w:cs="Tahoma"/>
          <w:color w:val="000000"/>
          <w:szCs w:val="18"/>
        </w:rPr>
        <w:t xml:space="preserve"> los Productos </w:t>
      </w:r>
      <w:r w:rsidR="00855223">
        <w:rPr>
          <w:rFonts w:eastAsia="Calibri" w:cs="Tahoma"/>
          <w:color w:val="000000"/>
          <w:szCs w:val="18"/>
        </w:rPr>
        <w:t>de</w:t>
      </w:r>
      <w:r w:rsidRPr="00222CE3">
        <w:rPr>
          <w:rFonts w:eastAsia="Calibri" w:cs="Tahoma"/>
          <w:color w:val="000000"/>
          <w:szCs w:val="18"/>
        </w:rPr>
        <w:t xml:space="preserve"> enero </w:t>
      </w:r>
      <w:r w:rsidR="00855223">
        <w:rPr>
          <w:rFonts w:eastAsia="Calibri" w:cs="Tahoma"/>
          <w:color w:val="000000"/>
          <w:szCs w:val="18"/>
        </w:rPr>
        <w:t>de</w:t>
      </w:r>
      <w:r w:rsidRPr="00222CE3">
        <w:rPr>
          <w:rFonts w:eastAsia="Calibri" w:cs="Tahoma"/>
          <w:color w:val="000000"/>
          <w:szCs w:val="18"/>
        </w:rPr>
        <w:t xml:space="preserve"> 2012). </w:t>
      </w:r>
    </w:p>
    <w:p w14:paraId="182CCE9D" w14:textId="77777777" w:rsidR="00F94F25" w:rsidRPr="00222CE3" w:rsidRDefault="00F94F25" w:rsidP="00F94F25">
      <w:pPr>
        <w:ind w:left="720"/>
      </w:pPr>
    </w:p>
    <w:p w14:paraId="09FF22F2" w14:textId="77777777" w:rsidR="00F94F25" w:rsidRPr="00222CE3" w:rsidRDefault="00A81E83" w:rsidP="00F94F25">
      <w:pPr>
        <w:spacing w:after="60"/>
        <w:ind w:left="720"/>
      </w:pPr>
      <w:r w:rsidRPr="00222CE3">
        <w:rPr>
          <w:rFonts w:eastAsia="Calibri" w:cs="Tahoma"/>
          <w:b/>
          <w:color w:val="000000"/>
          <w:szCs w:val="18"/>
        </w:rPr>
        <w:t xml:space="preserve">Primer periodo </w:t>
      </w:r>
      <w:r w:rsidR="00855223">
        <w:rPr>
          <w:rFonts w:eastAsia="Calibri" w:cs="Tahoma"/>
          <w:b/>
          <w:color w:val="000000"/>
          <w:szCs w:val="18"/>
        </w:rPr>
        <w:t>de</w:t>
      </w:r>
      <w:r w:rsidRPr="00222CE3">
        <w:rPr>
          <w:rFonts w:eastAsia="Calibri" w:cs="Tahoma"/>
          <w:b/>
          <w:color w:val="000000"/>
          <w:szCs w:val="18"/>
        </w:rPr>
        <w:t xml:space="preserve"> renovación (antes </w:t>
      </w:r>
      <w:r w:rsidR="00855223">
        <w:rPr>
          <w:rFonts w:eastAsia="Calibri" w:cs="Tahoma"/>
          <w:b/>
          <w:color w:val="000000"/>
          <w:szCs w:val="18"/>
        </w:rPr>
        <w:t>de</w:t>
      </w:r>
      <w:r w:rsidRPr="00222CE3">
        <w:rPr>
          <w:rFonts w:eastAsia="Calibri" w:cs="Tahoma"/>
          <w:b/>
          <w:color w:val="000000"/>
          <w:szCs w:val="18"/>
        </w:rPr>
        <w:t xml:space="preserve">l 1 </w:t>
      </w:r>
      <w:r w:rsidR="00855223">
        <w:rPr>
          <w:rFonts w:eastAsia="Calibri" w:cs="Tahoma"/>
          <w:b/>
          <w:color w:val="000000"/>
          <w:szCs w:val="18"/>
        </w:rPr>
        <w:t>de</w:t>
      </w:r>
      <w:r w:rsidRPr="00222CE3">
        <w:rPr>
          <w:rFonts w:eastAsia="Calibri" w:cs="Tahoma"/>
          <w:b/>
          <w:color w:val="000000"/>
          <w:szCs w:val="18"/>
        </w:rPr>
        <w:t xml:space="preserve"> abril </w:t>
      </w:r>
      <w:r w:rsidR="00855223">
        <w:rPr>
          <w:rFonts w:eastAsia="Calibri" w:cs="Tahoma"/>
          <w:b/>
          <w:color w:val="000000"/>
          <w:szCs w:val="18"/>
        </w:rPr>
        <w:t>de</w:t>
      </w:r>
      <w:r w:rsidRPr="00222CE3">
        <w:rPr>
          <w:rFonts w:eastAsia="Calibri" w:cs="Tahoma"/>
          <w:b/>
          <w:color w:val="000000"/>
          <w:szCs w:val="18"/>
        </w:rPr>
        <w:t xml:space="preserve"> 2015)</w:t>
      </w:r>
    </w:p>
    <w:p w14:paraId="1BEC6373" w14:textId="77777777" w:rsidR="00A81E83" w:rsidRPr="00222CE3" w:rsidRDefault="00A81E83" w:rsidP="00F94F25">
      <w:pPr>
        <w:tabs>
          <w:tab w:val="left" w:pos="1440"/>
        </w:tabs>
        <w:ind w:left="720"/>
      </w:pPr>
      <w:r w:rsidRPr="00222CE3">
        <w:rPr>
          <w:rFonts w:eastAsia="Calibri" w:cs="Tahoma"/>
          <w:color w:val="000000"/>
          <w:szCs w:val="18"/>
        </w:rPr>
        <w:t xml:space="preserve">En el momento </w:t>
      </w:r>
      <w:r w:rsidR="00855223">
        <w:rPr>
          <w:rFonts w:eastAsia="Calibri" w:cs="Tahoma"/>
          <w:color w:val="000000"/>
          <w:szCs w:val="18"/>
        </w:rPr>
        <w:t>de</w:t>
      </w:r>
      <w:r w:rsidRPr="00222CE3">
        <w:rPr>
          <w:rFonts w:eastAsia="Calibri" w:cs="Tahoma"/>
          <w:color w:val="000000"/>
          <w:szCs w:val="18"/>
        </w:rPr>
        <w:t xml:space="preserve"> la primera renovación </w:t>
      </w:r>
      <w:r w:rsidR="00855223">
        <w:rPr>
          <w:rFonts w:eastAsia="Calibri" w:cs="Tahoma"/>
          <w:color w:val="000000"/>
          <w:szCs w:val="18"/>
        </w:rPr>
        <w:t>de</w:t>
      </w:r>
      <w:r w:rsidRPr="00222CE3">
        <w:rPr>
          <w:rFonts w:eastAsia="Calibri" w:cs="Tahoma"/>
          <w:color w:val="000000"/>
          <w:szCs w:val="18"/>
        </w:rPr>
        <w:t xml:space="preserve"> Software Assurance </w:t>
      </w:r>
      <w:r w:rsidR="00855223">
        <w:rPr>
          <w:rFonts w:eastAsia="Calibri" w:cs="Tahoma"/>
          <w:color w:val="000000"/>
          <w:szCs w:val="18"/>
        </w:rPr>
        <w:t>de</w:t>
      </w:r>
      <w:r w:rsidRPr="00222CE3">
        <w:rPr>
          <w:rFonts w:eastAsia="Calibri" w:cs="Tahoma"/>
          <w:color w:val="000000"/>
          <w:szCs w:val="18"/>
        </w:rPr>
        <w:t xml:space="preserve">spués el 1 </w:t>
      </w:r>
      <w:r w:rsidR="00855223">
        <w:rPr>
          <w:rFonts w:eastAsia="Calibri" w:cs="Tahoma"/>
          <w:color w:val="000000"/>
          <w:szCs w:val="18"/>
        </w:rPr>
        <w:t>de</w:t>
      </w:r>
      <w:r w:rsidRPr="00222CE3">
        <w:rPr>
          <w:rFonts w:eastAsia="Calibri" w:cs="Tahoma"/>
          <w:color w:val="000000"/>
          <w:szCs w:val="18"/>
        </w:rPr>
        <w:t xml:space="preserve"> abril 2012, o </w:t>
      </w:r>
      <w:r w:rsidR="00855223">
        <w:rPr>
          <w:rFonts w:eastAsia="Calibri" w:cs="Tahoma"/>
          <w:color w:val="000000"/>
          <w:szCs w:val="18"/>
        </w:rPr>
        <w:t>de</w:t>
      </w:r>
      <w:r w:rsidRPr="00222CE3">
        <w:rPr>
          <w:rFonts w:eastAsia="Calibri" w:cs="Tahoma"/>
          <w:color w:val="000000"/>
          <w:szCs w:val="18"/>
        </w:rPr>
        <w:t xml:space="preserve">spués </w:t>
      </w:r>
      <w:r w:rsidR="00855223">
        <w:rPr>
          <w:rFonts w:eastAsia="Calibri" w:cs="Tahoma"/>
          <w:color w:val="000000"/>
          <w:szCs w:val="18"/>
        </w:rPr>
        <w:t>de</w:t>
      </w:r>
      <w:r w:rsidR="002E05B2">
        <w:rPr>
          <w:rFonts w:eastAsia="Calibri" w:cs="Tahoma"/>
          <w:color w:val="000000"/>
          <w:szCs w:val="18"/>
        </w:rPr>
        <w:t> </w:t>
      </w:r>
      <w:r w:rsidRPr="00222CE3">
        <w:rPr>
          <w:rFonts w:eastAsia="Calibri" w:cs="Tahoma"/>
          <w:color w:val="000000"/>
          <w:szCs w:val="18"/>
        </w:rPr>
        <w:t xml:space="preserve">esa fecha, (pero antes </w:t>
      </w:r>
      <w:r w:rsidR="00855223">
        <w:rPr>
          <w:rFonts w:eastAsia="Calibri" w:cs="Tahoma"/>
          <w:color w:val="000000"/>
          <w:szCs w:val="18"/>
        </w:rPr>
        <w:t>de</w:t>
      </w:r>
      <w:r w:rsidRPr="00222CE3">
        <w:rPr>
          <w:rFonts w:eastAsia="Calibri" w:cs="Tahoma"/>
          <w:color w:val="000000"/>
          <w:szCs w:val="18"/>
        </w:rPr>
        <w:t xml:space="preserve">l 1 </w:t>
      </w:r>
      <w:r w:rsidR="00855223">
        <w:rPr>
          <w:rFonts w:eastAsia="Calibri" w:cs="Tahoma"/>
          <w:color w:val="000000"/>
          <w:szCs w:val="18"/>
        </w:rPr>
        <w:t>de</w:t>
      </w:r>
      <w:r w:rsidRPr="00222CE3">
        <w:rPr>
          <w:rFonts w:eastAsia="Calibri" w:cs="Tahoma"/>
          <w:color w:val="000000"/>
          <w:szCs w:val="18"/>
        </w:rPr>
        <w:t xml:space="preserve"> abril </w:t>
      </w:r>
      <w:r w:rsidR="00855223">
        <w:rPr>
          <w:rFonts w:eastAsia="Calibri" w:cs="Tahoma"/>
          <w:color w:val="000000"/>
          <w:szCs w:val="18"/>
        </w:rPr>
        <w:t>de</w:t>
      </w:r>
      <w:r w:rsidRPr="00222CE3">
        <w:rPr>
          <w:rFonts w:eastAsia="Calibri" w:cs="Tahoma"/>
          <w:color w:val="000000"/>
          <w:szCs w:val="18"/>
        </w:rPr>
        <w:t xml:space="preserve"> 2015), para cada servidor que un cliente ha licenciado </w:t>
      </w:r>
      <w:r w:rsidRPr="00222CE3">
        <w:rPr>
          <w:rFonts w:eastAsia="Calibri" w:cs="Tahoma"/>
          <w:color w:val="000000"/>
          <w:szCs w:val="18"/>
        </w:rPr>
        <w:lastRenderedPageBreak/>
        <w:t xml:space="preserve">correctamente en virtud </w:t>
      </w:r>
      <w:r w:rsidR="00855223">
        <w:rPr>
          <w:rFonts w:eastAsia="Calibri" w:cs="Tahoma"/>
          <w:color w:val="000000"/>
          <w:szCs w:val="18"/>
        </w:rPr>
        <w:t>de</w:t>
      </w:r>
      <w:r w:rsidRPr="00222CE3">
        <w:rPr>
          <w:rFonts w:eastAsia="Calibri" w:cs="Tahoma"/>
          <w:color w:val="000000"/>
          <w:szCs w:val="18"/>
        </w:rPr>
        <w:t xml:space="preserve"> </w:t>
      </w:r>
      <w:r w:rsidR="00855223">
        <w:rPr>
          <w:rFonts w:eastAsia="Calibri" w:cs="Tahoma"/>
          <w:color w:val="000000"/>
          <w:szCs w:val="18"/>
        </w:rPr>
        <w:t>de</w:t>
      </w:r>
      <w:r w:rsidRPr="00222CE3">
        <w:rPr>
          <w:rFonts w:eastAsia="Calibri" w:cs="Tahoma"/>
          <w:color w:val="000000"/>
          <w:szCs w:val="18"/>
        </w:rPr>
        <w:t xml:space="preserve">rechos </w:t>
      </w:r>
      <w:r w:rsidR="00855223">
        <w:rPr>
          <w:rFonts w:eastAsia="Calibri" w:cs="Tahoma"/>
          <w:color w:val="000000"/>
          <w:szCs w:val="18"/>
        </w:rPr>
        <w:t>de</w:t>
      </w:r>
      <w:r w:rsidRPr="00222CE3">
        <w:rPr>
          <w:rFonts w:eastAsia="Calibri" w:cs="Tahoma"/>
          <w:color w:val="000000"/>
          <w:szCs w:val="18"/>
        </w:rPr>
        <w:t xml:space="preserve"> uso </w:t>
      </w:r>
      <w:r w:rsidR="00855223">
        <w:rPr>
          <w:rFonts w:eastAsia="Calibri" w:cs="Tahoma"/>
          <w:color w:val="000000"/>
          <w:szCs w:val="18"/>
        </w:rPr>
        <w:t>de</w:t>
      </w:r>
      <w:r w:rsidRPr="00222CE3">
        <w:rPr>
          <w:rFonts w:eastAsia="Calibri" w:cs="Tahoma"/>
          <w:color w:val="000000"/>
          <w:szCs w:val="18"/>
        </w:rPr>
        <w:t xml:space="preserve"> los productos </w:t>
      </w:r>
      <w:r w:rsidR="00855223">
        <w:rPr>
          <w:rFonts w:eastAsia="Calibri" w:cs="Tahoma"/>
          <w:color w:val="000000"/>
          <w:szCs w:val="18"/>
        </w:rPr>
        <w:t>de</w:t>
      </w:r>
      <w:r w:rsidRPr="00222CE3">
        <w:rPr>
          <w:rFonts w:eastAsia="Calibri" w:cs="Tahoma"/>
          <w:color w:val="000000"/>
          <w:szCs w:val="18"/>
        </w:rPr>
        <w:t xml:space="preserve"> licencia por procesador </w:t>
      </w:r>
      <w:r w:rsidR="00855223">
        <w:rPr>
          <w:rFonts w:eastAsia="Calibri" w:cs="Tahoma"/>
          <w:color w:val="000000"/>
          <w:szCs w:val="18"/>
        </w:rPr>
        <w:t>de</w:t>
      </w:r>
      <w:r w:rsidRPr="00222CE3">
        <w:rPr>
          <w:rFonts w:eastAsia="Calibri" w:cs="Tahoma"/>
          <w:color w:val="000000"/>
          <w:szCs w:val="18"/>
        </w:rPr>
        <w:t xml:space="preserve"> SQL Server 2008 R2 Standard, el cliente pue</w:t>
      </w:r>
      <w:r w:rsidR="00855223">
        <w:rPr>
          <w:rFonts w:eastAsia="Calibri" w:cs="Tahoma"/>
          <w:color w:val="000000"/>
          <w:szCs w:val="18"/>
        </w:rPr>
        <w:t>de</w:t>
      </w:r>
      <w:r w:rsidRPr="00222CE3">
        <w:rPr>
          <w:rFonts w:eastAsia="Calibri" w:cs="Tahoma"/>
          <w:color w:val="000000"/>
          <w:szCs w:val="18"/>
        </w:rPr>
        <w:t xml:space="preserve"> adquirir Software Assurance para licencias por núcleo </w:t>
      </w:r>
      <w:r w:rsidR="00855223">
        <w:rPr>
          <w:rFonts w:eastAsia="Calibri" w:cs="Tahoma"/>
          <w:color w:val="000000"/>
          <w:szCs w:val="18"/>
        </w:rPr>
        <w:t>de</w:t>
      </w:r>
      <w:r w:rsidRPr="00222CE3">
        <w:rPr>
          <w:rFonts w:eastAsia="Calibri" w:cs="Tahoma"/>
          <w:color w:val="000000"/>
          <w:szCs w:val="18"/>
        </w:rPr>
        <w:t xml:space="preserve"> SQL Server Enterprise sin adquirir las licencias por núcleo subyacentes para una cantidad </w:t>
      </w:r>
      <w:r w:rsidR="00855223">
        <w:rPr>
          <w:rFonts w:eastAsia="Calibri" w:cs="Tahoma"/>
          <w:color w:val="000000"/>
          <w:szCs w:val="18"/>
        </w:rPr>
        <w:t>de</w:t>
      </w:r>
      <w:r w:rsidRPr="00222CE3">
        <w:rPr>
          <w:rFonts w:eastAsia="Calibri" w:cs="Tahoma"/>
          <w:color w:val="000000"/>
          <w:szCs w:val="18"/>
        </w:rPr>
        <w:t xml:space="preserve"> licencias por núcleo igual a</w:t>
      </w:r>
      <w:r w:rsidR="002E05B2">
        <w:rPr>
          <w:rFonts w:eastAsia="Calibri" w:cs="Tahoma"/>
          <w:color w:val="000000"/>
          <w:szCs w:val="18"/>
        </w:rPr>
        <w:t> </w:t>
      </w:r>
      <w:r w:rsidRPr="00222CE3">
        <w:rPr>
          <w:rFonts w:eastAsia="Calibri" w:cs="Tahoma"/>
          <w:color w:val="000000"/>
          <w:szCs w:val="18"/>
        </w:rPr>
        <w:t xml:space="preserve">la suma </w:t>
      </w:r>
      <w:r w:rsidR="00855223">
        <w:rPr>
          <w:rFonts w:eastAsia="Calibri" w:cs="Tahoma"/>
          <w:color w:val="000000"/>
          <w:szCs w:val="18"/>
        </w:rPr>
        <w:t>de</w:t>
      </w:r>
      <w:r w:rsidRPr="00222CE3">
        <w:rPr>
          <w:rFonts w:eastAsia="Calibri" w:cs="Tahoma"/>
          <w:color w:val="000000"/>
          <w:szCs w:val="18"/>
        </w:rPr>
        <w:t xml:space="preserve"> (a) y (b):</w:t>
      </w:r>
    </w:p>
    <w:p w14:paraId="56AFFBD5" w14:textId="77777777" w:rsidR="002512D3" w:rsidRPr="00222CE3" w:rsidRDefault="002512D3"/>
    <w:p w14:paraId="385CF80A" w14:textId="77777777" w:rsidR="00A81E83" w:rsidRPr="00222CE3" w:rsidRDefault="00A81E83" w:rsidP="00346F4B">
      <w:pPr>
        <w:numPr>
          <w:ilvl w:val="0"/>
          <w:numId w:val="118"/>
        </w:numPr>
        <w:tabs>
          <w:tab w:val="left" w:pos="1800"/>
        </w:tabs>
        <w:spacing w:after="60"/>
        <w:ind w:left="1440"/>
      </w:pPr>
      <w:r w:rsidRPr="00222CE3">
        <w:rPr>
          <w:rFonts w:eastAsia="Calibri" w:cs="Tahoma"/>
          <w:color w:val="000000"/>
          <w:szCs w:val="18"/>
        </w:rPr>
        <w:t xml:space="preserve">un número igual que el menor </w:t>
      </w:r>
      <w:r w:rsidR="00855223">
        <w:rPr>
          <w:rFonts w:eastAsia="Calibri" w:cs="Tahoma"/>
          <w:color w:val="000000"/>
          <w:szCs w:val="18"/>
        </w:rPr>
        <w:t>de</w:t>
      </w:r>
      <w:r w:rsidRPr="00222CE3">
        <w:rPr>
          <w:rFonts w:eastAsia="Calibri" w:cs="Tahoma"/>
          <w:color w:val="000000"/>
          <w:szCs w:val="18"/>
        </w:rPr>
        <w:t xml:space="preserve">l número </w:t>
      </w:r>
      <w:r w:rsidR="00855223">
        <w:rPr>
          <w:rFonts w:eastAsia="Calibri" w:cs="Tahoma"/>
          <w:color w:val="000000"/>
          <w:szCs w:val="18"/>
        </w:rPr>
        <w:t>de</w:t>
      </w:r>
      <w:r w:rsidRPr="00222CE3">
        <w:rPr>
          <w:rFonts w:eastAsia="Calibri" w:cs="Tahoma"/>
          <w:color w:val="000000"/>
          <w:szCs w:val="18"/>
        </w:rPr>
        <w:t xml:space="preserve"> licencias cualificadas asignado al servidor o</w:t>
      </w:r>
      <w:r w:rsidR="002E05B2">
        <w:rPr>
          <w:rFonts w:eastAsia="Calibri" w:cs="Tahoma"/>
          <w:color w:val="000000"/>
          <w:szCs w:val="18"/>
        </w:rPr>
        <w:t> </w:t>
      </w:r>
      <w:r w:rsidRPr="00222CE3">
        <w:rPr>
          <w:rFonts w:eastAsia="Calibri" w:cs="Tahoma"/>
          <w:color w:val="000000"/>
          <w:szCs w:val="18"/>
        </w:rPr>
        <w:t>al</w:t>
      </w:r>
      <w:r w:rsidR="002E05B2">
        <w:rPr>
          <w:rFonts w:eastAsia="Calibri" w:cs="Tahoma"/>
          <w:color w:val="000000"/>
          <w:szCs w:val="18"/>
        </w:rPr>
        <w:t> </w:t>
      </w:r>
      <w:r w:rsidRPr="00222CE3">
        <w:rPr>
          <w:rFonts w:eastAsia="Calibri" w:cs="Tahoma"/>
          <w:color w:val="000000"/>
          <w:szCs w:val="18"/>
        </w:rPr>
        <w:t xml:space="preserve">número total </w:t>
      </w:r>
      <w:r w:rsidR="00855223">
        <w:rPr>
          <w:rFonts w:eastAsia="Calibri" w:cs="Tahoma"/>
          <w:color w:val="000000"/>
          <w:szCs w:val="18"/>
        </w:rPr>
        <w:t>de</w:t>
      </w:r>
      <w:r w:rsidRPr="00222CE3">
        <w:rPr>
          <w:rFonts w:eastAsia="Calibri" w:cs="Tahoma"/>
          <w:color w:val="000000"/>
          <w:szCs w:val="18"/>
        </w:rPr>
        <w:t xml:space="preserve"> procesadores físicos en el servidor multiplicado por el mayor </w:t>
      </w:r>
      <w:r w:rsidR="00855223">
        <w:rPr>
          <w:rFonts w:eastAsia="Calibri" w:cs="Tahoma"/>
          <w:color w:val="000000"/>
          <w:szCs w:val="18"/>
        </w:rPr>
        <w:t>de</w:t>
      </w:r>
      <w:r w:rsidRPr="00222CE3">
        <w:rPr>
          <w:rFonts w:eastAsia="Calibri" w:cs="Tahoma"/>
          <w:color w:val="000000"/>
          <w:szCs w:val="18"/>
        </w:rPr>
        <w:t xml:space="preserve">: </w:t>
      </w:r>
    </w:p>
    <w:p w14:paraId="61A4736B" w14:textId="77777777" w:rsidR="00A81E83" w:rsidRPr="00222CE3" w:rsidRDefault="00A81E83" w:rsidP="00346F4B">
      <w:pPr>
        <w:numPr>
          <w:ilvl w:val="3"/>
          <w:numId w:val="93"/>
        </w:numPr>
        <w:tabs>
          <w:tab w:val="left" w:pos="2160"/>
        </w:tabs>
        <w:spacing w:after="60"/>
        <w:ind w:left="2160"/>
      </w:pPr>
      <w:r w:rsidRPr="00222CE3">
        <w:rPr>
          <w:rFonts w:eastAsia="Calibri" w:cs="Tahoma"/>
          <w:color w:val="000000"/>
          <w:szCs w:val="18"/>
        </w:rPr>
        <w:t>Cuatro, O BIEN</w:t>
      </w:r>
    </w:p>
    <w:p w14:paraId="7CECBD43" w14:textId="77777777" w:rsidR="00A81E83" w:rsidRPr="00222CE3" w:rsidRDefault="00A81E83" w:rsidP="00346F4B">
      <w:pPr>
        <w:numPr>
          <w:ilvl w:val="3"/>
          <w:numId w:val="93"/>
        </w:numPr>
        <w:tabs>
          <w:tab w:val="left" w:pos="2160"/>
        </w:tabs>
        <w:spacing w:after="60"/>
        <w:ind w:left="2160"/>
      </w:pPr>
      <w:r w:rsidRPr="00222CE3">
        <w:rPr>
          <w:rFonts w:eastAsia="Calibri" w:cs="Tahoma"/>
          <w:color w:val="000000"/>
          <w:szCs w:val="18"/>
        </w:rPr>
        <w:t xml:space="preserve">el número real </w:t>
      </w:r>
      <w:r w:rsidR="00855223">
        <w:rPr>
          <w:rFonts w:eastAsia="Calibri" w:cs="Tahoma"/>
          <w:color w:val="000000"/>
          <w:szCs w:val="18"/>
        </w:rPr>
        <w:t>de</w:t>
      </w:r>
      <w:r w:rsidRPr="00222CE3">
        <w:rPr>
          <w:rFonts w:eastAsia="Calibri" w:cs="Tahoma"/>
          <w:color w:val="000000"/>
          <w:szCs w:val="18"/>
        </w:rPr>
        <w:t xml:space="preserve"> núcleos por procesador físico multiplicado por el factor </w:t>
      </w:r>
      <w:r w:rsidR="00855223">
        <w:rPr>
          <w:rFonts w:eastAsia="Calibri" w:cs="Tahoma"/>
          <w:color w:val="000000"/>
          <w:szCs w:val="18"/>
        </w:rPr>
        <w:t>de</w:t>
      </w:r>
      <w:r w:rsidRPr="00222CE3">
        <w:rPr>
          <w:rFonts w:eastAsia="Calibri" w:cs="Tahoma"/>
          <w:color w:val="000000"/>
          <w:szCs w:val="18"/>
        </w:rPr>
        <w:t xml:space="preserve"> núcleos correspondiente.</w:t>
      </w:r>
      <w:r w:rsidR="00B33FB2">
        <w:rPr>
          <w:rFonts w:eastAsia="Calibri" w:cs="Tahoma"/>
          <w:color w:val="000000"/>
          <w:szCs w:val="18"/>
        </w:rPr>
        <w:t xml:space="preserve"> </w:t>
      </w:r>
      <w:r w:rsidRPr="00222CE3">
        <w:rPr>
          <w:rFonts w:eastAsia="Calibri" w:cs="Tahoma"/>
          <w:color w:val="000000"/>
          <w:szCs w:val="18"/>
        </w:rPr>
        <w:t xml:space="preserve">(En casos en que el número real </w:t>
      </w:r>
      <w:r w:rsidR="00855223">
        <w:rPr>
          <w:rFonts w:eastAsia="Calibri" w:cs="Tahoma"/>
          <w:color w:val="000000"/>
          <w:szCs w:val="18"/>
        </w:rPr>
        <w:t>de</w:t>
      </w:r>
      <w:r w:rsidRPr="00222CE3">
        <w:rPr>
          <w:rFonts w:eastAsia="Calibri" w:cs="Tahoma"/>
          <w:color w:val="000000"/>
          <w:szCs w:val="18"/>
        </w:rPr>
        <w:t xml:space="preserve"> núcleos por procesador físico supere los cuatro, los clientes </w:t>
      </w:r>
      <w:r w:rsidR="00855223">
        <w:rPr>
          <w:rFonts w:eastAsia="Calibri" w:cs="Tahoma"/>
          <w:color w:val="000000"/>
          <w:szCs w:val="18"/>
        </w:rPr>
        <w:t>de</w:t>
      </w:r>
      <w:r w:rsidRPr="00222CE3">
        <w:rPr>
          <w:rFonts w:eastAsia="Calibri" w:cs="Tahoma"/>
          <w:color w:val="000000"/>
          <w:szCs w:val="18"/>
        </w:rPr>
        <w:t xml:space="preserve">ben mantener un registro </w:t>
      </w:r>
      <w:r w:rsidR="00855223">
        <w:rPr>
          <w:rFonts w:eastAsia="Calibri" w:cs="Tahoma"/>
          <w:color w:val="000000"/>
          <w:szCs w:val="18"/>
        </w:rPr>
        <w:t>de</w:t>
      </w:r>
      <w:r w:rsidRPr="00222CE3">
        <w:rPr>
          <w:rFonts w:eastAsia="Calibri" w:cs="Tahoma"/>
          <w:color w:val="000000"/>
          <w:szCs w:val="18"/>
        </w:rPr>
        <w:t xml:space="preserve"> la configuración </w:t>
      </w:r>
      <w:r w:rsidR="00855223">
        <w:rPr>
          <w:rFonts w:eastAsia="Calibri" w:cs="Tahoma"/>
          <w:color w:val="000000"/>
          <w:szCs w:val="18"/>
        </w:rPr>
        <w:t>de</w:t>
      </w:r>
      <w:r w:rsidRPr="00222CE3">
        <w:rPr>
          <w:rFonts w:eastAsia="Calibri" w:cs="Tahoma"/>
          <w:color w:val="000000"/>
          <w:szCs w:val="18"/>
        </w:rPr>
        <w:t xml:space="preserve"> software SQL Server que se ejecuta en el servidor (las instancias licenciadas que se ejecutan en entornos </w:t>
      </w:r>
      <w:r w:rsidR="00855223">
        <w:rPr>
          <w:rFonts w:eastAsia="Calibri" w:cs="Tahoma"/>
          <w:color w:val="000000"/>
          <w:szCs w:val="18"/>
        </w:rPr>
        <w:t>de</w:t>
      </w:r>
      <w:r w:rsidRPr="00222CE3">
        <w:rPr>
          <w:rFonts w:eastAsia="Calibri" w:cs="Tahoma"/>
          <w:color w:val="000000"/>
          <w:szCs w:val="18"/>
        </w:rPr>
        <w:t xml:space="preserve"> sistema operativo en el servidor licenciado) y el hardware físico que es compatible con ese software inmediatamente anterior a la renovación </w:t>
      </w:r>
      <w:r w:rsidR="00855223">
        <w:rPr>
          <w:rFonts w:eastAsia="Calibri" w:cs="Tahoma"/>
          <w:color w:val="000000"/>
          <w:szCs w:val="18"/>
        </w:rPr>
        <w:t>de</w:t>
      </w:r>
      <w:r w:rsidRPr="00222CE3">
        <w:rPr>
          <w:rFonts w:eastAsia="Calibri" w:cs="Tahoma"/>
          <w:color w:val="000000"/>
          <w:szCs w:val="18"/>
        </w:rPr>
        <w:t xml:space="preserve"> Software Assurance mediante el uso </w:t>
      </w:r>
      <w:r w:rsidR="00855223">
        <w:rPr>
          <w:rFonts w:eastAsia="Calibri" w:cs="Tahoma"/>
          <w:color w:val="000000"/>
          <w:szCs w:val="18"/>
        </w:rPr>
        <w:t>de</w:t>
      </w:r>
      <w:r w:rsidRPr="00222CE3">
        <w:rPr>
          <w:rFonts w:eastAsia="Calibri" w:cs="Tahoma"/>
          <w:color w:val="000000"/>
          <w:szCs w:val="18"/>
        </w:rPr>
        <w:t xml:space="preserve"> la herramienta Microsoft MAP o cualquier software equivalente). </w:t>
      </w:r>
    </w:p>
    <w:p w14:paraId="2125BB0A" w14:textId="77777777" w:rsidR="00A81E83" w:rsidRPr="00222CE3" w:rsidRDefault="00A81E83" w:rsidP="00346F4B">
      <w:pPr>
        <w:numPr>
          <w:ilvl w:val="0"/>
          <w:numId w:val="118"/>
        </w:numPr>
        <w:tabs>
          <w:tab w:val="left" w:pos="1800"/>
        </w:tabs>
        <w:spacing w:after="60"/>
        <w:ind w:left="1440"/>
      </w:pPr>
      <w:r w:rsidRPr="00222CE3">
        <w:rPr>
          <w:rFonts w:eastAsia="Calibri" w:cs="Tahoma"/>
          <w:color w:val="000000"/>
          <w:szCs w:val="18"/>
        </w:rPr>
        <w:t xml:space="preserve">un número igual que el número </w:t>
      </w:r>
      <w:r w:rsidR="00855223">
        <w:rPr>
          <w:rFonts w:eastAsia="Calibri" w:cs="Tahoma"/>
          <w:color w:val="000000"/>
          <w:szCs w:val="18"/>
        </w:rPr>
        <w:t>de</w:t>
      </w:r>
      <w:r w:rsidRPr="00222CE3">
        <w:rPr>
          <w:rFonts w:eastAsia="Calibri" w:cs="Tahoma"/>
          <w:color w:val="000000"/>
          <w:szCs w:val="18"/>
        </w:rPr>
        <w:t xml:space="preserve"> licencias cualificadas asignado al servidor por sobre el número real </w:t>
      </w:r>
      <w:r w:rsidR="00855223">
        <w:rPr>
          <w:rFonts w:eastAsia="Calibri" w:cs="Tahoma"/>
          <w:color w:val="000000"/>
          <w:szCs w:val="18"/>
        </w:rPr>
        <w:t>de</w:t>
      </w:r>
      <w:r w:rsidRPr="00222CE3">
        <w:rPr>
          <w:rFonts w:eastAsia="Calibri" w:cs="Tahoma"/>
          <w:color w:val="000000"/>
          <w:szCs w:val="18"/>
        </w:rPr>
        <w:t xml:space="preserve"> procesadores físicos en el servidor multiplicado por cuatro.</w:t>
      </w:r>
    </w:p>
    <w:p w14:paraId="3F852050" w14:textId="77777777" w:rsidR="00F94F25" w:rsidRDefault="00F94F25" w:rsidP="00F94F25">
      <w:pPr>
        <w:tabs>
          <w:tab w:val="left" w:pos="1800"/>
        </w:tabs>
        <w:ind w:left="1080"/>
      </w:pPr>
    </w:p>
    <w:p w14:paraId="713560F2" w14:textId="77777777" w:rsidR="00F94F25" w:rsidRPr="00222CE3" w:rsidRDefault="007A34E3" w:rsidP="00F94F25">
      <w:pPr>
        <w:spacing w:after="60"/>
        <w:ind w:left="720"/>
      </w:pPr>
      <w:r w:rsidRPr="00222CE3">
        <w:rPr>
          <w:rFonts w:eastAsia="Calibri" w:cs="Tahoma"/>
          <w:b/>
          <w:color w:val="000000"/>
          <w:szCs w:val="18"/>
        </w:rPr>
        <w:t xml:space="preserve">Primer periodo </w:t>
      </w:r>
      <w:r w:rsidR="00855223">
        <w:rPr>
          <w:rFonts w:eastAsia="Calibri" w:cs="Tahoma"/>
          <w:b/>
          <w:color w:val="000000"/>
          <w:szCs w:val="18"/>
        </w:rPr>
        <w:t>de</w:t>
      </w:r>
      <w:r w:rsidRPr="00222CE3">
        <w:rPr>
          <w:rFonts w:eastAsia="Calibri" w:cs="Tahoma"/>
          <w:b/>
          <w:color w:val="000000"/>
          <w:szCs w:val="18"/>
        </w:rPr>
        <w:t xml:space="preserve"> renovación (a partir </w:t>
      </w:r>
      <w:r w:rsidR="00855223">
        <w:rPr>
          <w:rFonts w:eastAsia="Calibri" w:cs="Tahoma"/>
          <w:b/>
          <w:color w:val="000000"/>
          <w:szCs w:val="18"/>
        </w:rPr>
        <w:t>de</w:t>
      </w:r>
      <w:r w:rsidRPr="00222CE3">
        <w:rPr>
          <w:rFonts w:eastAsia="Calibri" w:cs="Tahoma"/>
          <w:b/>
          <w:color w:val="000000"/>
          <w:szCs w:val="18"/>
        </w:rPr>
        <w:t xml:space="preserve">l 1 </w:t>
      </w:r>
      <w:r w:rsidR="00855223">
        <w:rPr>
          <w:rFonts w:eastAsia="Calibri" w:cs="Tahoma"/>
          <w:b/>
          <w:color w:val="000000"/>
          <w:szCs w:val="18"/>
        </w:rPr>
        <w:t>de</w:t>
      </w:r>
      <w:r w:rsidRPr="00222CE3">
        <w:rPr>
          <w:rFonts w:eastAsia="Calibri" w:cs="Tahoma"/>
          <w:b/>
          <w:color w:val="000000"/>
          <w:szCs w:val="18"/>
        </w:rPr>
        <w:t xml:space="preserve"> abril </w:t>
      </w:r>
      <w:r w:rsidR="00855223">
        <w:rPr>
          <w:rFonts w:eastAsia="Calibri" w:cs="Tahoma"/>
          <w:b/>
          <w:color w:val="000000"/>
          <w:szCs w:val="18"/>
        </w:rPr>
        <w:t>de</w:t>
      </w:r>
      <w:r w:rsidRPr="00222CE3">
        <w:rPr>
          <w:rFonts w:eastAsia="Calibri" w:cs="Tahoma"/>
          <w:b/>
          <w:color w:val="000000"/>
          <w:szCs w:val="18"/>
        </w:rPr>
        <w:t xml:space="preserve"> 2015)</w:t>
      </w:r>
    </w:p>
    <w:p w14:paraId="27D5137C" w14:textId="77777777" w:rsidR="00A81E83" w:rsidRPr="00222CE3" w:rsidRDefault="00A81E83" w:rsidP="00F94F25">
      <w:pPr>
        <w:ind w:left="720"/>
      </w:pPr>
      <w:r w:rsidRPr="00222CE3">
        <w:rPr>
          <w:rFonts w:eastAsia="Calibri" w:cs="Tahoma"/>
          <w:color w:val="000000"/>
          <w:szCs w:val="18"/>
        </w:rPr>
        <w:t xml:space="preserve">A los clientes que primero renueven la cobertura a partir </w:t>
      </w:r>
      <w:r w:rsidR="00855223">
        <w:rPr>
          <w:rFonts w:eastAsia="Calibri" w:cs="Tahoma"/>
          <w:color w:val="000000"/>
          <w:szCs w:val="18"/>
        </w:rPr>
        <w:t>de</w:t>
      </w:r>
      <w:r w:rsidRPr="00222CE3">
        <w:rPr>
          <w:rFonts w:eastAsia="Calibri" w:cs="Tahoma"/>
          <w:color w:val="000000"/>
          <w:szCs w:val="18"/>
        </w:rPr>
        <w:t xml:space="preserve">l 1 </w:t>
      </w:r>
      <w:r w:rsidR="00855223">
        <w:rPr>
          <w:rFonts w:eastAsia="Calibri" w:cs="Tahoma"/>
          <w:color w:val="000000"/>
          <w:szCs w:val="18"/>
        </w:rPr>
        <w:t>de</w:t>
      </w:r>
      <w:r w:rsidRPr="00222CE3">
        <w:rPr>
          <w:rFonts w:eastAsia="Calibri" w:cs="Tahoma"/>
          <w:color w:val="000000"/>
          <w:szCs w:val="18"/>
        </w:rPr>
        <w:t xml:space="preserve"> abril </w:t>
      </w:r>
      <w:r w:rsidR="00855223">
        <w:rPr>
          <w:rFonts w:eastAsia="Calibri" w:cs="Tahoma"/>
          <w:color w:val="000000"/>
          <w:szCs w:val="18"/>
        </w:rPr>
        <w:t>de</w:t>
      </w:r>
      <w:r w:rsidRPr="00222CE3">
        <w:rPr>
          <w:rFonts w:eastAsia="Calibri" w:cs="Tahoma"/>
          <w:color w:val="000000"/>
          <w:szCs w:val="18"/>
        </w:rPr>
        <w:t xml:space="preserve"> 2015</w:t>
      </w:r>
      <w:r w:rsidRPr="00222CE3">
        <w:rPr>
          <w:rFonts w:eastAsia="Calibri" w:cs="Tahoma"/>
          <w:szCs w:val="18"/>
        </w:rPr>
        <w:t xml:space="preserve"> podrán adquirir Software Assurance para cada servidor correctamente licenciado en virtud </w:t>
      </w:r>
      <w:r w:rsidR="00855223">
        <w:rPr>
          <w:rFonts w:eastAsia="Calibri" w:cs="Tahoma"/>
          <w:szCs w:val="18"/>
        </w:rPr>
        <w:t>de</w:t>
      </w:r>
      <w:r w:rsidRPr="00222CE3">
        <w:rPr>
          <w:rFonts w:eastAsia="Calibri" w:cs="Tahoma"/>
          <w:szCs w:val="18"/>
        </w:rPr>
        <w:t xml:space="preserve"> los </w:t>
      </w:r>
      <w:r w:rsidR="00855223">
        <w:rPr>
          <w:rFonts w:eastAsia="Calibri" w:cs="Tahoma"/>
          <w:szCs w:val="18"/>
        </w:rPr>
        <w:t>de</w:t>
      </w:r>
      <w:r w:rsidRPr="00222CE3">
        <w:rPr>
          <w:rFonts w:eastAsia="Calibri" w:cs="Tahoma"/>
          <w:szCs w:val="18"/>
        </w:rPr>
        <w:t xml:space="preserve">rechos </w:t>
      </w:r>
      <w:r w:rsidR="00855223">
        <w:rPr>
          <w:rFonts w:eastAsia="Calibri" w:cs="Tahoma"/>
          <w:szCs w:val="18"/>
        </w:rPr>
        <w:t>de</w:t>
      </w:r>
      <w:r w:rsidRPr="00222CE3">
        <w:rPr>
          <w:rFonts w:eastAsia="Calibri" w:cs="Tahoma"/>
          <w:szCs w:val="18"/>
        </w:rPr>
        <w:t xml:space="preserve"> uso </w:t>
      </w:r>
      <w:r w:rsidR="00855223">
        <w:rPr>
          <w:rFonts w:eastAsia="Calibri" w:cs="Tahoma"/>
          <w:szCs w:val="18"/>
        </w:rPr>
        <w:t>de</w:t>
      </w:r>
      <w:r w:rsidRPr="00222CE3">
        <w:rPr>
          <w:rFonts w:eastAsia="Calibri" w:cs="Tahoma"/>
          <w:szCs w:val="18"/>
        </w:rPr>
        <w:t xml:space="preserve"> los productos </w:t>
      </w:r>
      <w:r w:rsidR="00855223">
        <w:rPr>
          <w:rFonts w:eastAsia="Calibri" w:cs="Tahoma"/>
          <w:szCs w:val="18"/>
        </w:rPr>
        <w:t>de</w:t>
      </w:r>
      <w:r w:rsidR="002E05B2">
        <w:rPr>
          <w:rFonts w:eastAsia="Calibri" w:cs="Tahoma"/>
          <w:szCs w:val="18"/>
        </w:rPr>
        <w:t> </w:t>
      </w:r>
      <w:r w:rsidRPr="00222CE3">
        <w:rPr>
          <w:rFonts w:eastAsia="Calibri" w:cs="Tahoma"/>
          <w:szCs w:val="18"/>
        </w:rPr>
        <w:t xml:space="preserve">licencia por procesador </w:t>
      </w:r>
      <w:r w:rsidR="00855223">
        <w:rPr>
          <w:rFonts w:eastAsia="Calibri" w:cs="Tahoma"/>
          <w:szCs w:val="18"/>
        </w:rPr>
        <w:t>de</w:t>
      </w:r>
      <w:r w:rsidRPr="00222CE3">
        <w:rPr>
          <w:rFonts w:eastAsia="Calibri" w:cs="Tahoma"/>
          <w:szCs w:val="18"/>
        </w:rPr>
        <w:t xml:space="preserve"> SQL Server 2008 R2, </w:t>
      </w:r>
      <w:r w:rsidR="00855223">
        <w:rPr>
          <w:rFonts w:eastAsia="Calibri" w:cs="Tahoma"/>
          <w:szCs w:val="18"/>
        </w:rPr>
        <w:t>de</w:t>
      </w:r>
      <w:r w:rsidRPr="00222CE3">
        <w:rPr>
          <w:rFonts w:eastAsia="Calibri" w:cs="Tahoma"/>
          <w:szCs w:val="18"/>
        </w:rPr>
        <w:t xml:space="preserve"> la siguiente manera:</w:t>
      </w:r>
    </w:p>
    <w:p w14:paraId="3459415B" w14:textId="77777777" w:rsidR="00F94F25" w:rsidRPr="00222CE3" w:rsidRDefault="00F94F25" w:rsidP="00F94F25">
      <w:pPr>
        <w:ind w:left="720"/>
      </w:pPr>
    </w:p>
    <w:p w14:paraId="5F2D1A92" w14:textId="77777777" w:rsidR="00A81E83" w:rsidRPr="00222CE3" w:rsidRDefault="00A81E83" w:rsidP="009A1721">
      <w:pPr>
        <w:numPr>
          <w:ilvl w:val="3"/>
          <w:numId w:val="94"/>
        </w:numPr>
        <w:spacing w:after="60"/>
        <w:ind w:left="1440" w:hanging="360"/>
      </w:pPr>
      <w:r w:rsidRPr="00222CE3">
        <w:rPr>
          <w:rFonts w:eastAsia="Calibri" w:cs="Tahoma"/>
          <w:szCs w:val="18"/>
        </w:rPr>
        <w:t xml:space="preserve">Tal como se mencionó en el primer párrafo </w:t>
      </w:r>
      <w:r w:rsidR="00855223">
        <w:rPr>
          <w:rFonts w:eastAsia="Calibri" w:cs="Tahoma"/>
          <w:szCs w:val="18"/>
        </w:rPr>
        <w:t>de</w:t>
      </w:r>
      <w:r w:rsidRPr="00222CE3">
        <w:rPr>
          <w:rFonts w:eastAsia="Calibri" w:cs="Tahoma"/>
          <w:szCs w:val="18"/>
        </w:rPr>
        <w:t xml:space="preserve"> la nota sobre productos, las licencias adquiridas antes </w:t>
      </w:r>
      <w:r w:rsidR="00855223">
        <w:rPr>
          <w:rFonts w:eastAsia="Calibri" w:cs="Tahoma"/>
          <w:szCs w:val="18"/>
        </w:rPr>
        <w:t>de</w:t>
      </w:r>
      <w:r w:rsidRPr="00222CE3">
        <w:rPr>
          <w:rFonts w:eastAsia="Calibri" w:cs="Tahoma"/>
          <w:szCs w:val="18"/>
        </w:rPr>
        <w:t xml:space="preserve">l 1 </w:t>
      </w:r>
      <w:r w:rsidR="00855223">
        <w:rPr>
          <w:rFonts w:eastAsia="Calibri" w:cs="Tahoma"/>
          <w:szCs w:val="18"/>
        </w:rPr>
        <w:t>de</w:t>
      </w:r>
      <w:r w:rsidRPr="00222CE3">
        <w:rPr>
          <w:rFonts w:eastAsia="Calibri" w:cs="Tahoma"/>
          <w:szCs w:val="18"/>
        </w:rPr>
        <w:t xml:space="preserve"> abril</w:t>
      </w:r>
      <w:r w:rsidR="00855223" w:rsidRPr="00855223">
        <w:rPr>
          <w:rFonts w:eastAsia="Calibri" w:cs="Tahoma"/>
          <w:szCs w:val="18"/>
        </w:rPr>
        <w:t xml:space="preserve"> </w:t>
      </w:r>
      <w:r w:rsidR="00855223">
        <w:rPr>
          <w:rFonts w:eastAsia="Calibri" w:cs="Tahoma"/>
          <w:szCs w:val="18"/>
        </w:rPr>
        <w:t>de</w:t>
      </w:r>
      <w:r w:rsidRPr="00222CE3">
        <w:rPr>
          <w:rFonts w:eastAsia="Calibri" w:cs="Tahoma"/>
          <w:szCs w:val="18"/>
        </w:rPr>
        <w:t xml:space="preserve"> 2015 son licencias cualificadas y los clientes pue</w:t>
      </w:r>
      <w:r w:rsidR="00855223">
        <w:rPr>
          <w:rFonts w:eastAsia="Calibri" w:cs="Tahoma"/>
          <w:szCs w:val="18"/>
        </w:rPr>
        <w:t>de</w:t>
      </w:r>
      <w:r w:rsidRPr="00222CE3">
        <w:rPr>
          <w:rFonts w:eastAsia="Calibri" w:cs="Tahoma"/>
          <w:szCs w:val="18"/>
        </w:rPr>
        <w:t xml:space="preserve">n renovar SA </w:t>
      </w:r>
      <w:r w:rsidR="00855223">
        <w:rPr>
          <w:rFonts w:eastAsia="Calibri" w:cs="Tahoma"/>
          <w:szCs w:val="18"/>
        </w:rPr>
        <w:t>de</w:t>
      </w:r>
      <w:r w:rsidRPr="00222CE3">
        <w:rPr>
          <w:rFonts w:eastAsia="Calibri" w:cs="Tahoma"/>
          <w:szCs w:val="18"/>
        </w:rPr>
        <w:t xml:space="preserve"> conformidad con los términos en la sección anterior </w:t>
      </w:r>
      <w:r w:rsidR="0084564E">
        <w:rPr>
          <w:rFonts w:eastAsia="Calibri" w:cs="Tahoma"/>
          <w:szCs w:val="18"/>
        </w:rPr>
        <w:t>“</w:t>
      </w:r>
      <w:r w:rsidRPr="00222CE3">
        <w:rPr>
          <w:rFonts w:eastAsia="Calibri" w:cs="Tahoma"/>
          <w:szCs w:val="18"/>
        </w:rPr>
        <w:t xml:space="preserve">Primer periodo </w:t>
      </w:r>
      <w:r w:rsidR="00855223">
        <w:rPr>
          <w:rFonts w:eastAsia="Calibri" w:cs="Tahoma"/>
          <w:szCs w:val="18"/>
        </w:rPr>
        <w:t>de</w:t>
      </w:r>
      <w:r w:rsidRPr="00222CE3">
        <w:rPr>
          <w:rFonts w:eastAsia="Calibri" w:cs="Tahoma"/>
          <w:szCs w:val="18"/>
        </w:rPr>
        <w:t xml:space="preserve"> renovación (antes </w:t>
      </w:r>
      <w:r w:rsidR="00855223">
        <w:rPr>
          <w:rFonts w:eastAsia="Calibri" w:cs="Tahoma"/>
          <w:szCs w:val="18"/>
        </w:rPr>
        <w:t>de</w:t>
      </w:r>
      <w:r w:rsidRPr="00222CE3">
        <w:rPr>
          <w:rFonts w:eastAsia="Calibri" w:cs="Tahoma"/>
          <w:szCs w:val="18"/>
        </w:rPr>
        <w:t>l</w:t>
      </w:r>
      <w:r w:rsidR="009A1721">
        <w:rPr>
          <w:rFonts w:eastAsia="Calibri" w:cs="Tahoma"/>
          <w:szCs w:val="18"/>
        </w:rPr>
        <w:t> </w:t>
      </w:r>
      <w:r w:rsidRPr="00222CE3">
        <w:rPr>
          <w:rFonts w:eastAsia="Calibri" w:cs="Tahoma"/>
          <w:szCs w:val="18"/>
        </w:rPr>
        <w:t>1</w:t>
      </w:r>
      <w:r w:rsidR="002E05B2">
        <w:rPr>
          <w:rFonts w:eastAsia="Calibri" w:cs="Tahoma"/>
          <w:szCs w:val="18"/>
        </w:rPr>
        <w:t> </w:t>
      </w:r>
      <w:r w:rsidR="00855223">
        <w:rPr>
          <w:rFonts w:eastAsia="Calibri" w:cs="Tahoma"/>
          <w:szCs w:val="18"/>
        </w:rPr>
        <w:t>de</w:t>
      </w:r>
      <w:r w:rsidR="002E05B2">
        <w:rPr>
          <w:rFonts w:eastAsia="Calibri" w:cs="Tahoma"/>
          <w:szCs w:val="18"/>
        </w:rPr>
        <w:t> </w:t>
      </w:r>
      <w:r w:rsidRPr="00222CE3">
        <w:rPr>
          <w:rFonts w:eastAsia="Calibri" w:cs="Tahoma"/>
          <w:szCs w:val="18"/>
        </w:rPr>
        <w:t>abril</w:t>
      </w:r>
      <w:r w:rsidR="00855223" w:rsidRPr="00855223">
        <w:rPr>
          <w:rFonts w:eastAsia="Calibri" w:cs="Tahoma"/>
          <w:szCs w:val="18"/>
        </w:rPr>
        <w:t xml:space="preserve"> </w:t>
      </w:r>
      <w:r w:rsidR="00855223">
        <w:rPr>
          <w:rFonts w:eastAsia="Calibri" w:cs="Tahoma"/>
          <w:szCs w:val="18"/>
        </w:rPr>
        <w:t>de</w:t>
      </w:r>
      <w:r w:rsidRPr="00222CE3">
        <w:rPr>
          <w:rFonts w:eastAsia="Calibri" w:cs="Tahoma"/>
          <w:szCs w:val="18"/>
        </w:rPr>
        <w:t xml:space="preserve"> 2015)</w:t>
      </w:r>
      <w:r w:rsidR="0084564E">
        <w:rPr>
          <w:rFonts w:eastAsia="Calibri" w:cs="Tahoma"/>
          <w:szCs w:val="18"/>
        </w:rPr>
        <w:t>”</w:t>
      </w:r>
      <w:r w:rsidRPr="00222CE3">
        <w:rPr>
          <w:rFonts w:eastAsia="Calibri" w:cs="Tahoma"/>
          <w:szCs w:val="18"/>
        </w:rPr>
        <w:t xml:space="preserve"> y, </w:t>
      </w:r>
    </w:p>
    <w:p w14:paraId="60613D10" w14:textId="77777777" w:rsidR="00A81E83" w:rsidRPr="00222CE3" w:rsidRDefault="00A81E83" w:rsidP="00346F4B">
      <w:pPr>
        <w:numPr>
          <w:ilvl w:val="3"/>
          <w:numId w:val="94"/>
        </w:numPr>
        <w:spacing w:after="60"/>
        <w:ind w:left="1440" w:hanging="360"/>
      </w:pPr>
      <w:r w:rsidRPr="00222CE3">
        <w:rPr>
          <w:rFonts w:eastAsia="Calibri" w:cs="Tahoma"/>
          <w:szCs w:val="18"/>
        </w:rPr>
        <w:t xml:space="preserve">Para las licencias adquiridas </w:t>
      </w:r>
      <w:r w:rsidR="00855223">
        <w:rPr>
          <w:rFonts w:eastAsia="Calibri" w:cs="Tahoma"/>
          <w:szCs w:val="18"/>
        </w:rPr>
        <w:t>de</w:t>
      </w:r>
      <w:r w:rsidRPr="00222CE3">
        <w:rPr>
          <w:rFonts w:eastAsia="Calibri" w:cs="Tahoma"/>
          <w:szCs w:val="18"/>
        </w:rPr>
        <w:t xml:space="preserve">spués </w:t>
      </w:r>
      <w:r w:rsidR="00855223">
        <w:rPr>
          <w:rFonts w:eastAsia="Calibri" w:cs="Tahoma"/>
          <w:szCs w:val="18"/>
        </w:rPr>
        <w:t>de</w:t>
      </w:r>
      <w:r w:rsidRPr="00222CE3">
        <w:rPr>
          <w:rFonts w:eastAsia="Calibri" w:cs="Tahoma"/>
          <w:szCs w:val="18"/>
        </w:rPr>
        <w:t xml:space="preserve">l 1 </w:t>
      </w:r>
      <w:r w:rsidR="00855223">
        <w:rPr>
          <w:rFonts w:eastAsia="Calibri" w:cs="Tahoma"/>
          <w:szCs w:val="18"/>
        </w:rPr>
        <w:t>de</w:t>
      </w:r>
      <w:r w:rsidRPr="00222CE3">
        <w:rPr>
          <w:rFonts w:eastAsia="Calibri" w:cs="Tahoma"/>
          <w:szCs w:val="18"/>
        </w:rPr>
        <w:t xml:space="preserve"> abril</w:t>
      </w:r>
      <w:r w:rsidR="00855223" w:rsidRPr="00855223">
        <w:rPr>
          <w:rFonts w:eastAsia="Calibri" w:cs="Tahoma"/>
          <w:szCs w:val="18"/>
        </w:rPr>
        <w:t xml:space="preserve"> </w:t>
      </w:r>
      <w:r w:rsidR="00855223">
        <w:rPr>
          <w:rFonts w:eastAsia="Calibri" w:cs="Tahoma"/>
          <w:szCs w:val="18"/>
        </w:rPr>
        <w:t>de</w:t>
      </w:r>
      <w:r w:rsidRPr="00222CE3">
        <w:rPr>
          <w:rFonts w:eastAsia="Calibri" w:cs="Tahoma"/>
          <w:szCs w:val="18"/>
        </w:rPr>
        <w:t xml:space="preserve"> 2015, los Clientes podrán renovar SA para</w:t>
      </w:r>
      <w:r w:rsidR="002E05B2">
        <w:rPr>
          <w:rFonts w:eastAsia="Calibri" w:cs="Tahoma"/>
          <w:szCs w:val="18"/>
        </w:rPr>
        <w:t> </w:t>
      </w:r>
      <w:r w:rsidRPr="00222CE3">
        <w:rPr>
          <w:rFonts w:eastAsia="Calibri" w:cs="Tahoma"/>
          <w:szCs w:val="18"/>
        </w:rPr>
        <w:t xml:space="preserve">cuatro licencias por núcleo </w:t>
      </w:r>
      <w:r w:rsidR="00855223">
        <w:rPr>
          <w:rFonts w:eastAsia="Calibri" w:cs="Tahoma"/>
          <w:szCs w:val="18"/>
        </w:rPr>
        <w:t>de</w:t>
      </w:r>
      <w:r w:rsidRPr="00222CE3">
        <w:rPr>
          <w:rFonts w:eastAsia="Calibri" w:cs="Tahoma"/>
          <w:szCs w:val="18"/>
        </w:rPr>
        <w:t xml:space="preserve"> SQL Server Enterprise sin adquirir las licencias por núcleo subyacentes para cada licencia por procesador </w:t>
      </w:r>
      <w:r w:rsidR="00855223">
        <w:rPr>
          <w:rFonts w:eastAsia="Calibri" w:cs="Tahoma"/>
          <w:szCs w:val="18"/>
        </w:rPr>
        <w:t>de</w:t>
      </w:r>
      <w:r w:rsidRPr="00222CE3">
        <w:rPr>
          <w:rFonts w:eastAsia="Calibri" w:cs="Tahoma"/>
          <w:szCs w:val="18"/>
        </w:rPr>
        <w:t xml:space="preserve"> SQL Server 2008 R2 Enterprise. Para el uso continuado </w:t>
      </w:r>
      <w:r w:rsidR="00855223">
        <w:rPr>
          <w:rFonts w:eastAsia="Calibri" w:cs="Tahoma"/>
          <w:szCs w:val="18"/>
        </w:rPr>
        <w:t>de</w:t>
      </w:r>
      <w:r w:rsidRPr="00222CE3">
        <w:rPr>
          <w:rFonts w:eastAsia="Calibri" w:cs="Tahoma"/>
          <w:szCs w:val="18"/>
        </w:rPr>
        <w:t xml:space="preserve"> SQL Server 2012 en procesadores que necesitan más </w:t>
      </w:r>
      <w:r w:rsidR="00855223">
        <w:rPr>
          <w:rFonts w:eastAsia="Calibri" w:cs="Tahoma"/>
          <w:szCs w:val="18"/>
        </w:rPr>
        <w:t>de</w:t>
      </w:r>
      <w:r w:rsidRPr="00222CE3">
        <w:rPr>
          <w:rFonts w:eastAsia="Calibri" w:cs="Tahoma"/>
          <w:szCs w:val="18"/>
        </w:rPr>
        <w:t xml:space="preserve"> cuatro licencias por núcleo por procesador, el cliente </w:t>
      </w:r>
      <w:r w:rsidR="00855223">
        <w:rPr>
          <w:rFonts w:eastAsia="Calibri" w:cs="Tahoma"/>
          <w:szCs w:val="18"/>
        </w:rPr>
        <w:t>de</w:t>
      </w:r>
      <w:r w:rsidRPr="00222CE3">
        <w:rPr>
          <w:rFonts w:eastAsia="Calibri" w:cs="Tahoma"/>
          <w:szCs w:val="18"/>
        </w:rPr>
        <w:t>be adquirir las licencias por núcleo adicionales.</w:t>
      </w:r>
    </w:p>
    <w:p w14:paraId="0D70697B" w14:textId="77777777" w:rsidR="00A81E83" w:rsidRPr="00222CE3" w:rsidRDefault="00A81E83" w:rsidP="00346F4B">
      <w:pPr>
        <w:numPr>
          <w:ilvl w:val="0"/>
          <w:numId w:val="50"/>
        </w:numPr>
        <w:spacing w:after="60"/>
        <w:ind w:left="1440"/>
      </w:pPr>
      <w:r w:rsidRPr="00222CE3">
        <w:rPr>
          <w:rFonts w:eastAsia="Calibri" w:cs="Tahoma"/>
          <w:color w:val="000000"/>
          <w:szCs w:val="18"/>
        </w:rPr>
        <w:t xml:space="preserve">Las licencias por procesador </w:t>
      </w:r>
      <w:r w:rsidR="00855223">
        <w:rPr>
          <w:rFonts w:eastAsia="Calibri" w:cs="Tahoma"/>
          <w:color w:val="000000"/>
          <w:szCs w:val="18"/>
        </w:rPr>
        <w:t>de</w:t>
      </w:r>
      <w:r w:rsidRPr="00222CE3">
        <w:rPr>
          <w:rFonts w:eastAsia="Calibri" w:cs="Tahoma"/>
          <w:color w:val="000000"/>
          <w:szCs w:val="18"/>
        </w:rPr>
        <w:t xml:space="preserve"> los clientes </w:t>
      </w:r>
      <w:r w:rsidR="00855223">
        <w:rPr>
          <w:rFonts w:eastAsia="Calibri" w:cs="Tahoma"/>
          <w:color w:val="000000"/>
          <w:szCs w:val="18"/>
        </w:rPr>
        <w:t>de</w:t>
      </w:r>
      <w:r w:rsidRPr="00222CE3">
        <w:rPr>
          <w:rFonts w:eastAsia="Calibri" w:cs="Tahoma"/>
          <w:color w:val="000000"/>
          <w:szCs w:val="18"/>
        </w:rPr>
        <w:t xml:space="preserve">jan </w:t>
      </w:r>
      <w:r w:rsidR="00855223">
        <w:rPr>
          <w:rFonts w:eastAsia="Calibri" w:cs="Tahoma"/>
          <w:color w:val="000000"/>
          <w:szCs w:val="18"/>
        </w:rPr>
        <w:t>de</w:t>
      </w:r>
      <w:r w:rsidRPr="00222CE3">
        <w:rPr>
          <w:rFonts w:eastAsia="Calibri" w:cs="Tahoma"/>
          <w:color w:val="000000"/>
          <w:szCs w:val="18"/>
        </w:rPr>
        <w:t xml:space="preserve"> ser válidas en el momento </w:t>
      </w:r>
      <w:r w:rsidR="00855223">
        <w:rPr>
          <w:rFonts w:eastAsia="Calibri" w:cs="Tahoma"/>
          <w:color w:val="000000"/>
          <w:szCs w:val="18"/>
        </w:rPr>
        <w:t>de</w:t>
      </w:r>
      <w:r w:rsidRPr="00222CE3">
        <w:rPr>
          <w:rFonts w:eastAsia="Calibri" w:cs="Tahoma"/>
          <w:color w:val="000000"/>
          <w:szCs w:val="18"/>
        </w:rPr>
        <w:t xml:space="preserve"> adquirir Software Assurance para las licencias por núcleo conforme a esta oferta. </w:t>
      </w:r>
      <w:r w:rsidRPr="00222CE3">
        <w:rPr>
          <w:rFonts w:eastAsia="Calibri" w:cs="Tahoma"/>
          <w:szCs w:val="18"/>
        </w:rPr>
        <w:t xml:space="preserve">La opción </w:t>
      </w:r>
      <w:r w:rsidR="00855223">
        <w:rPr>
          <w:rFonts w:eastAsia="Calibri" w:cs="Tahoma"/>
          <w:szCs w:val="18"/>
        </w:rPr>
        <w:t>de</w:t>
      </w:r>
      <w:r w:rsidRPr="00222CE3">
        <w:rPr>
          <w:rFonts w:eastAsia="Calibri" w:cs="Tahoma"/>
          <w:szCs w:val="18"/>
        </w:rPr>
        <w:t xml:space="preserve"> adquirir Software Assurance para las licencias por núcleo </w:t>
      </w:r>
      <w:r w:rsidR="00855223">
        <w:rPr>
          <w:rFonts w:eastAsia="Calibri" w:cs="Tahoma"/>
          <w:szCs w:val="18"/>
        </w:rPr>
        <w:t>de</w:t>
      </w:r>
      <w:r w:rsidRPr="00222CE3">
        <w:rPr>
          <w:rFonts w:eastAsia="Calibri" w:cs="Tahoma"/>
          <w:szCs w:val="18"/>
        </w:rPr>
        <w:t xml:space="preserve"> SQL Server no es aplicable a la renovación </w:t>
      </w:r>
      <w:r w:rsidR="00855223">
        <w:rPr>
          <w:rFonts w:eastAsia="Calibri" w:cs="Tahoma"/>
          <w:szCs w:val="18"/>
        </w:rPr>
        <w:t>de</w:t>
      </w:r>
      <w:r w:rsidR="002E05B2">
        <w:rPr>
          <w:rFonts w:eastAsia="Calibri" w:cs="Tahoma"/>
          <w:szCs w:val="18"/>
        </w:rPr>
        <w:t> </w:t>
      </w:r>
      <w:r w:rsidRPr="00222CE3">
        <w:rPr>
          <w:rFonts w:eastAsia="Calibri" w:cs="Tahoma"/>
          <w:szCs w:val="18"/>
        </w:rPr>
        <w:t xml:space="preserve">cobertura en virtud </w:t>
      </w:r>
      <w:r w:rsidR="00855223">
        <w:rPr>
          <w:rFonts w:eastAsia="Calibri" w:cs="Tahoma"/>
          <w:szCs w:val="18"/>
        </w:rPr>
        <w:t>de</w:t>
      </w:r>
      <w:r w:rsidRPr="00222CE3">
        <w:rPr>
          <w:rFonts w:eastAsia="Calibri" w:cs="Tahoma"/>
          <w:szCs w:val="18"/>
        </w:rPr>
        <w:t xml:space="preserve"> los programas </w:t>
      </w:r>
      <w:r w:rsidR="00855223">
        <w:rPr>
          <w:rFonts w:eastAsia="Calibri" w:cs="Tahoma"/>
          <w:szCs w:val="18"/>
        </w:rPr>
        <w:t>de</w:t>
      </w:r>
      <w:r w:rsidRPr="00222CE3">
        <w:rPr>
          <w:rFonts w:eastAsia="Calibri" w:cs="Tahoma"/>
          <w:szCs w:val="18"/>
        </w:rPr>
        <w:t xml:space="preserve"> suscripción.</w:t>
      </w:r>
    </w:p>
    <w:p w14:paraId="2C8B3EEB" w14:textId="77777777" w:rsidR="00F94F25" w:rsidRPr="00222CE3" w:rsidRDefault="00F94F25" w:rsidP="00F94F25">
      <w:pPr>
        <w:ind w:left="1440"/>
      </w:pPr>
    </w:p>
    <w:p w14:paraId="74F98FCA" w14:textId="77777777" w:rsidR="00204D6D" w:rsidRPr="00222CE3" w:rsidRDefault="00A81E83" w:rsidP="00204D6D">
      <w:pPr>
        <w:tabs>
          <w:tab w:val="left" w:pos="1440"/>
        </w:tabs>
        <w:spacing w:after="60"/>
        <w:ind w:left="720"/>
      </w:pPr>
      <w:r w:rsidRPr="00222CE3">
        <w:rPr>
          <w:rFonts w:eastAsia="Calibri" w:cs="Tahoma"/>
          <w:b/>
          <w:color w:val="000000"/>
          <w:szCs w:val="18"/>
        </w:rPr>
        <w:t xml:space="preserve">Para los clientes con cobertura </w:t>
      </w:r>
      <w:r w:rsidR="00855223">
        <w:rPr>
          <w:rFonts w:eastAsia="Calibri" w:cs="Tahoma"/>
          <w:b/>
          <w:color w:val="000000"/>
          <w:szCs w:val="18"/>
        </w:rPr>
        <w:t>de</w:t>
      </w:r>
      <w:r w:rsidRPr="00222CE3">
        <w:rPr>
          <w:rFonts w:eastAsia="Calibri" w:cs="Tahoma"/>
          <w:b/>
          <w:color w:val="000000"/>
          <w:szCs w:val="18"/>
        </w:rPr>
        <w:t xml:space="preserve"> Software Assurance con vencimiento antes </w:t>
      </w:r>
      <w:r w:rsidR="00855223">
        <w:rPr>
          <w:rFonts w:eastAsia="Calibri" w:cs="Tahoma"/>
          <w:b/>
          <w:color w:val="000000"/>
          <w:szCs w:val="18"/>
        </w:rPr>
        <w:t>de</w:t>
      </w:r>
      <w:r w:rsidRPr="00222CE3">
        <w:rPr>
          <w:rFonts w:eastAsia="Calibri" w:cs="Tahoma"/>
          <w:b/>
          <w:color w:val="000000"/>
          <w:szCs w:val="18"/>
        </w:rPr>
        <w:t xml:space="preserve">l 1 </w:t>
      </w:r>
      <w:r w:rsidR="00855223">
        <w:rPr>
          <w:rFonts w:eastAsia="Calibri" w:cs="Tahoma"/>
          <w:b/>
          <w:color w:val="000000"/>
          <w:szCs w:val="18"/>
        </w:rPr>
        <w:t>de</w:t>
      </w:r>
      <w:r w:rsidRPr="00222CE3">
        <w:rPr>
          <w:rFonts w:eastAsia="Calibri" w:cs="Tahoma"/>
          <w:b/>
          <w:color w:val="000000"/>
          <w:szCs w:val="18"/>
        </w:rPr>
        <w:t xml:space="preserve"> abril </w:t>
      </w:r>
      <w:r w:rsidR="00855223">
        <w:rPr>
          <w:rFonts w:eastAsia="Calibri" w:cs="Tahoma"/>
          <w:b/>
          <w:color w:val="000000"/>
          <w:szCs w:val="18"/>
        </w:rPr>
        <w:t>de</w:t>
      </w:r>
      <w:r w:rsidR="002E05B2">
        <w:rPr>
          <w:rFonts w:eastAsia="Calibri" w:cs="Tahoma"/>
          <w:b/>
          <w:color w:val="000000"/>
          <w:szCs w:val="18"/>
        </w:rPr>
        <w:t> </w:t>
      </w:r>
      <w:r w:rsidRPr="00222CE3">
        <w:rPr>
          <w:rFonts w:eastAsia="Calibri" w:cs="Tahoma"/>
          <w:b/>
          <w:color w:val="000000"/>
          <w:szCs w:val="18"/>
        </w:rPr>
        <w:t>2015 que optan por no renovar</w:t>
      </w:r>
    </w:p>
    <w:p w14:paraId="250E3118" w14:textId="77777777" w:rsidR="00A81E83" w:rsidRPr="00222CE3" w:rsidRDefault="00A81E83" w:rsidP="00204D6D">
      <w:pPr>
        <w:tabs>
          <w:tab w:val="left" w:pos="1440"/>
        </w:tabs>
        <w:ind w:left="720"/>
      </w:pPr>
      <w:r w:rsidRPr="00222CE3">
        <w:rPr>
          <w:rFonts w:eastAsia="Calibri" w:cs="Tahoma"/>
          <w:color w:val="000000"/>
          <w:szCs w:val="18"/>
        </w:rPr>
        <w:t xml:space="preserve">Los clientes </w:t>
      </w:r>
      <w:r w:rsidR="00855223">
        <w:rPr>
          <w:rFonts w:eastAsia="Calibri" w:cs="Tahoma"/>
          <w:color w:val="000000"/>
          <w:szCs w:val="18"/>
        </w:rPr>
        <w:t>de</w:t>
      </w:r>
      <w:r w:rsidRPr="00222CE3">
        <w:rPr>
          <w:rFonts w:eastAsia="Calibri" w:cs="Tahoma"/>
          <w:color w:val="000000"/>
          <w:szCs w:val="18"/>
        </w:rPr>
        <w:t xml:space="preserve"> Enterprise Subscription </w:t>
      </w:r>
      <w:r w:rsidRPr="00222CE3">
        <w:rPr>
          <w:rFonts w:cs="Tahoma"/>
          <w:bCs/>
          <w:color w:val="000000"/>
          <w:szCs w:val="18"/>
        </w:rPr>
        <w:t xml:space="preserve">y Open Value Subscription </w:t>
      </w:r>
      <w:r w:rsidRPr="00222CE3">
        <w:rPr>
          <w:rFonts w:eastAsia="Calibri" w:cs="Tahoma"/>
          <w:color w:val="000000"/>
          <w:szCs w:val="18"/>
        </w:rPr>
        <w:t xml:space="preserve">con cobertura que vence antes </w:t>
      </w:r>
      <w:r w:rsidR="00855223">
        <w:rPr>
          <w:rFonts w:eastAsia="Calibri" w:cs="Tahoma"/>
          <w:color w:val="000000"/>
          <w:szCs w:val="18"/>
        </w:rPr>
        <w:t>de</w:t>
      </w:r>
      <w:r w:rsidRPr="00222CE3">
        <w:rPr>
          <w:rFonts w:eastAsia="Calibri" w:cs="Tahoma"/>
          <w:color w:val="000000"/>
          <w:szCs w:val="18"/>
        </w:rPr>
        <w:t xml:space="preserve">l 1 </w:t>
      </w:r>
      <w:r w:rsidR="00855223">
        <w:rPr>
          <w:rFonts w:eastAsia="Calibri" w:cs="Tahoma"/>
          <w:color w:val="000000"/>
          <w:szCs w:val="18"/>
        </w:rPr>
        <w:t>de</w:t>
      </w:r>
      <w:r w:rsidRPr="00222CE3">
        <w:rPr>
          <w:rFonts w:eastAsia="Calibri" w:cs="Tahoma"/>
          <w:color w:val="000000"/>
          <w:szCs w:val="18"/>
        </w:rPr>
        <w:t xml:space="preserve"> abril </w:t>
      </w:r>
      <w:r w:rsidR="00855223">
        <w:rPr>
          <w:rFonts w:eastAsia="Calibri" w:cs="Tahoma"/>
          <w:color w:val="000000"/>
          <w:szCs w:val="18"/>
        </w:rPr>
        <w:t>de</w:t>
      </w:r>
      <w:r w:rsidRPr="00222CE3">
        <w:rPr>
          <w:rFonts w:eastAsia="Calibri" w:cs="Tahoma"/>
          <w:color w:val="000000"/>
          <w:szCs w:val="18"/>
        </w:rPr>
        <w:t xml:space="preserve"> 2015 que opten por la compra completa </w:t>
      </w:r>
      <w:r w:rsidR="00855223">
        <w:rPr>
          <w:rFonts w:eastAsia="Calibri" w:cs="Tahoma"/>
          <w:color w:val="000000"/>
          <w:szCs w:val="18"/>
        </w:rPr>
        <w:t>de</w:t>
      </w:r>
      <w:r w:rsidRPr="00222CE3">
        <w:rPr>
          <w:rFonts w:eastAsia="Calibri" w:cs="Tahoma"/>
          <w:color w:val="000000"/>
          <w:szCs w:val="18"/>
        </w:rPr>
        <w:t xml:space="preserve"> licencias por procesador y cualquier otro cliente que adquiera licencias perpetuas en virtud </w:t>
      </w:r>
      <w:r w:rsidR="00855223">
        <w:rPr>
          <w:rFonts w:eastAsia="Calibri" w:cs="Tahoma"/>
          <w:color w:val="000000"/>
          <w:szCs w:val="18"/>
        </w:rPr>
        <w:t>de</w:t>
      </w:r>
      <w:r w:rsidRPr="00222CE3">
        <w:rPr>
          <w:rFonts w:eastAsia="Calibri" w:cs="Tahoma"/>
          <w:color w:val="000000"/>
          <w:szCs w:val="18"/>
        </w:rPr>
        <w:t xml:space="preserve"> su contrato y opten por no renovar Software Assurance pue</w:t>
      </w:r>
      <w:r w:rsidR="00855223">
        <w:rPr>
          <w:rFonts w:eastAsia="Calibri" w:cs="Tahoma"/>
          <w:color w:val="000000"/>
          <w:szCs w:val="18"/>
        </w:rPr>
        <w:t>de</w:t>
      </w:r>
      <w:r w:rsidRPr="00222CE3">
        <w:rPr>
          <w:rFonts w:eastAsia="Calibri" w:cs="Tahoma"/>
          <w:color w:val="000000"/>
          <w:szCs w:val="18"/>
        </w:rPr>
        <w:t xml:space="preserve">n ejecutar SQL Server 2008 R2 o SQL Server 2012 en virtud </w:t>
      </w:r>
      <w:r w:rsidR="00855223">
        <w:rPr>
          <w:rFonts w:eastAsia="Calibri" w:cs="Tahoma"/>
          <w:color w:val="000000"/>
          <w:szCs w:val="18"/>
        </w:rPr>
        <w:t>de</w:t>
      </w:r>
      <w:r w:rsidRPr="00222CE3">
        <w:rPr>
          <w:rFonts w:eastAsia="Calibri" w:cs="Tahoma"/>
          <w:color w:val="000000"/>
          <w:szCs w:val="18"/>
        </w:rPr>
        <w:t xml:space="preserve"> las siguientes licencias:</w:t>
      </w:r>
    </w:p>
    <w:p w14:paraId="2C7E312C" w14:textId="77777777" w:rsidR="00204D6D" w:rsidRPr="00222CE3" w:rsidRDefault="00204D6D" w:rsidP="00204D6D">
      <w:pPr>
        <w:tabs>
          <w:tab w:val="left" w:pos="1440"/>
        </w:tabs>
        <w:ind w:left="720"/>
      </w:pPr>
    </w:p>
    <w:p w14:paraId="00313B75" w14:textId="77777777" w:rsidR="00A81E83" w:rsidRPr="00222CE3" w:rsidRDefault="00A81E83" w:rsidP="00346F4B">
      <w:pPr>
        <w:numPr>
          <w:ilvl w:val="0"/>
          <w:numId w:val="53"/>
        </w:numPr>
        <w:spacing w:after="60"/>
        <w:ind w:left="1440"/>
      </w:pPr>
      <w:r w:rsidRPr="00222CE3">
        <w:rPr>
          <w:rFonts w:eastAsia="Calibri" w:cs="Tahoma"/>
          <w:b/>
          <w:color w:val="000000"/>
          <w:szCs w:val="18"/>
        </w:rPr>
        <w:t>SQL Server 2008 R2 Enterprise:</w:t>
      </w:r>
      <w:r w:rsidRPr="00222CE3">
        <w:rPr>
          <w:rFonts w:eastAsia="Calibri" w:cs="Tahoma"/>
          <w:color w:val="000000"/>
          <w:szCs w:val="18"/>
        </w:rPr>
        <w:t xml:space="preserve"> El uso continuado </w:t>
      </w:r>
      <w:r w:rsidR="00855223">
        <w:rPr>
          <w:rFonts w:eastAsia="Calibri" w:cs="Tahoma"/>
          <w:color w:val="000000"/>
          <w:szCs w:val="18"/>
        </w:rPr>
        <w:t>de</w:t>
      </w:r>
      <w:r w:rsidRPr="00222CE3">
        <w:rPr>
          <w:rFonts w:eastAsia="Calibri" w:cs="Tahoma"/>
          <w:color w:val="000000"/>
          <w:szCs w:val="18"/>
        </w:rPr>
        <w:t xml:space="preserve"> esta versión </w:t>
      </w:r>
      <w:r w:rsidR="00855223">
        <w:rPr>
          <w:rFonts w:eastAsia="Calibri" w:cs="Tahoma"/>
          <w:color w:val="000000"/>
          <w:szCs w:val="18"/>
        </w:rPr>
        <w:t>de</w:t>
      </w:r>
      <w:r w:rsidRPr="00222CE3">
        <w:rPr>
          <w:rFonts w:eastAsia="Calibri" w:cs="Tahoma"/>
          <w:color w:val="000000"/>
          <w:szCs w:val="18"/>
        </w:rPr>
        <w:t>l software está sujeto a</w:t>
      </w:r>
      <w:r w:rsidR="002E05B2">
        <w:rPr>
          <w:rFonts w:eastAsia="Calibri" w:cs="Tahoma"/>
          <w:color w:val="000000"/>
          <w:szCs w:val="18"/>
        </w:rPr>
        <w:t> </w:t>
      </w:r>
      <w:r w:rsidRPr="00222CE3">
        <w:rPr>
          <w:rFonts w:eastAsia="Calibri" w:cs="Tahoma"/>
          <w:color w:val="000000"/>
          <w:szCs w:val="18"/>
        </w:rPr>
        <w:t xml:space="preserve">los </w:t>
      </w:r>
      <w:r w:rsidR="00855223">
        <w:rPr>
          <w:rFonts w:eastAsia="Calibri" w:cs="Tahoma"/>
          <w:color w:val="000000"/>
          <w:szCs w:val="18"/>
        </w:rPr>
        <w:t>de</w:t>
      </w:r>
      <w:r w:rsidRPr="00222CE3">
        <w:rPr>
          <w:rFonts w:eastAsia="Calibri" w:cs="Tahoma"/>
          <w:color w:val="000000"/>
          <w:szCs w:val="18"/>
        </w:rPr>
        <w:t xml:space="preserve">rechos </w:t>
      </w:r>
      <w:r w:rsidR="00855223">
        <w:rPr>
          <w:rFonts w:eastAsia="Calibri" w:cs="Tahoma"/>
          <w:color w:val="000000"/>
          <w:szCs w:val="18"/>
        </w:rPr>
        <w:t>de</w:t>
      </w:r>
      <w:r w:rsidRPr="00222CE3">
        <w:rPr>
          <w:rFonts w:eastAsia="Calibri" w:cs="Tahoma"/>
          <w:color w:val="000000"/>
          <w:szCs w:val="18"/>
        </w:rPr>
        <w:t xml:space="preserve"> uso </w:t>
      </w:r>
      <w:r w:rsidR="00855223">
        <w:rPr>
          <w:rFonts w:eastAsia="Calibri" w:cs="Tahoma"/>
          <w:color w:val="000000"/>
          <w:szCs w:val="18"/>
        </w:rPr>
        <w:t>de</w:t>
      </w:r>
      <w:r w:rsidRPr="00222CE3">
        <w:rPr>
          <w:rFonts w:eastAsia="Calibri" w:cs="Tahoma"/>
          <w:color w:val="000000"/>
          <w:szCs w:val="18"/>
        </w:rPr>
        <w:t xml:space="preserve"> los productos </w:t>
      </w:r>
      <w:r w:rsidR="00855223">
        <w:rPr>
          <w:rFonts w:eastAsia="Calibri" w:cs="Tahoma"/>
          <w:color w:val="000000"/>
          <w:szCs w:val="18"/>
        </w:rPr>
        <w:t>de</w:t>
      </w:r>
      <w:r w:rsidRPr="00222CE3">
        <w:rPr>
          <w:rFonts w:eastAsia="Calibri" w:cs="Tahoma"/>
          <w:color w:val="000000"/>
          <w:szCs w:val="18"/>
        </w:rPr>
        <w:t xml:space="preserve"> licencias por procesador </w:t>
      </w:r>
      <w:r w:rsidR="00855223">
        <w:rPr>
          <w:rFonts w:eastAsia="Calibri" w:cs="Tahoma"/>
          <w:color w:val="000000"/>
          <w:szCs w:val="18"/>
        </w:rPr>
        <w:t>de</w:t>
      </w:r>
      <w:r w:rsidRPr="00222CE3">
        <w:rPr>
          <w:rFonts w:eastAsia="Calibri" w:cs="Tahoma"/>
          <w:color w:val="000000"/>
          <w:szCs w:val="18"/>
        </w:rPr>
        <w:t xml:space="preserve"> SQL Server 2008 R2 Enterprise; sin embargo, los clientes </w:t>
      </w:r>
      <w:r w:rsidR="00855223">
        <w:rPr>
          <w:rFonts w:eastAsia="Calibri" w:cs="Tahoma"/>
          <w:color w:val="000000"/>
          <w:szCs w:val="18"/>
        </w:rPr>
        <w:t>de</w:t>
      </w:r>
      <w:r w:rsidRPr="00222CE3">
        <w:rPr>
          <w:rFonts w:eastAsia="Calibri" w:cs="Tahoma"/>
          <w:color w:val="000000"/>
          <w:szCs w:val="18"/>
        </w:rPr>
        <w:t xml:space="preserve">jan </w:t>
      </w:r>
      <w:r w:rsidR="00855223">
        <w:rPr>
          <w:rFonts w:eastAsia="Calibri" w:cs="Tahoma"/>
          <w:color w:val="000000"/>
          <w:szCs w:val="18"/>
        </w:rPr>
        <w:t>de</w:t>
      </w:r>
      <w:r w:rsidRPr="00222CE3">
        <w:rPr>
          <w:rFonts w:eastAsia="Calibri" w:cs="Tahoma"/>
          <w:color w:val="000000"/>
          <w:szCs w:val="18"/>
        </w:rPr>
        <w:t xml:space="preserve"> tener </w:t>
      </w:r>
      <w:r w:rsidR="00855223">
        <w:rPr>
          <w:rFonts w:eastAsia="Calibri" w:cs="Tahoma"/>
          <w:color w:val="000000"/>
          <w:szCs w:val="18"/>
        </w:rPr>
        <w:t>de</w:t>
      </w:r>
      <w:r w:rsidRPr="00222CE3">
        <w:rPr>
          <w:rFonts w:eastAsia="Calibri" w:cs="Tahoma"/>
          <w:color w:val="000000"/>
          <w:szCs w:val="18"/>
        </w:rPr>
        <w:t xml:space="preserve">rechos </w:t>
      </w:r>
      <w:r w:rsidR="00855223">
        <w:rPr>
          <w:rFonts w:eastAsia="Calibri" w:cs="Tahoma"/>
          <w:color w:val="000000"/>
          <w:szCs w:val="18"/>
        </w:rPr>
        <w:t>de</w:t>
      </w:r>
      <w:r w:rsidRPr="00222CE3">
        <w:rPr>
          <w:rFonts w:eastAsia="Calibri" w:cs="Tahoma"/>
          <w:color w:val="000000"/>
          <w:szCs w:val="18"/>
        </w:rPr>
        <w:t xml:space="preserve"> uso </w:t>
      </w:r>
      <w:r w:rsidR="00855223">
        <w:rPr>
          <w:rFonts w:eastAsia="Calibri" w:cs="Tahoma"/>
          <w:color w:val="000000"/>
          <w:szCs w:val="18"/>
        </w:rPr>
        <w:t>de</w:t>
      </w:r>
      <w:r w:rsidRPr="00222CE3">
        <w:rPr>
          <w:rFonts w:eastAsia="Calibri" w:cs="Tahoma"/>
          <w:color w:val="000000"/>
          <w:szCs w:val="18"/>
        </w:rPr>
        <w:t xml:space="preserve"> Virtualización Ilimitada o</w:t>
      </w:r>
      <w:r w:rsidR="002E05B2">
        <w:rPr>
          <w:rFonts w:eastAsia="Calibri" w:cs="Tahoma"/>
          <w:color w:val="000000"/>
          <w:szCs w:val="18"/>
        </w:rPr>
        <w:t> </w:t>
      </w:r>
      <w:r w:rsidRPr="00222CE3">
        <w:rPr>
          <w:rFonts w:eastAsia="Calibri" w:cs="Tahoma"/>
          <w:color w:val="000000"/>
          <w:szCs w:val="18"/>
        </w:rPr>
        <w:t xml:space="preserve">Movilidad </w:t>
      </w:r>
      <w:r w:rsidR="00855223">
        <w:rPr>
          <w:rFonts w:eastAsia="Calibri" w:cs="Tahoma"/>
          <w:color w:val="000000"/>
          <w:szCs w:val="18"/>
        </w:rPr>
        <w:t>de</w:t>
      </w:r>
      <w:r w:rsidRPr="00222CE3">
        <w:rPr>
          <w:rFonts w:eastAsia="Calibri" w:cs="Tahoma"/>
          <w:color w:val="000000"/>
          <w:szCs w:val="18"/>
        </w:rPr>
        <w:t xml:space="preserve"> Licencias a través </w:t>
      </w:r>
      <w:r w:rsidR="00855223">
        <w:rPr>
          <w:rFonts w:eastAsia="Calibri" w:cs="Tahoma"/>
          <w:color w:val="000000"/>
          <w:szCs w:val="18"/>
        </w:rPr>
        <w:t>de</w:t>
      </w:r>
      <w:r w:rsidRPr="00222CE3">
        <w:rPr>
          <w:rFonts w:eastAsia="Calibri" w:cs="Tahoma"/>
          <w:color w:val="000000"/>
          <w:szCs w:val="18"/>
        </w:rPr>
        <w:t xml:space="preserve"> Software Assurance. </w:t>
      </w:r>
    </w:p>
    <w:p w14:paraId="7BC29C24" w14:textId="77777777" w:rsidR="00A81E83" w:rsidRPr="00222CE3" w:rsidRDefault="00A81E83" w:rsidP="00346F4B">
      <w:pPr>
        <w:numPr>
          <w:ilvl w:val="0"/>
          <w:numId w:val="53"/>
        </w:numPr>
        <w:tabs>
          <w:tab w:val="left" w:pos="1800"/>
        </w:tabs>
        <w:spacing w:after="60"/>
        <w:ind w:left="1440"/>
      </w:pPr>
      <w:r w:rsidRPr="00222CE3">
        <w:rPr>
          <w:rFonts w:eastAsia="Calibri" w:cs="Tahoma"/>
          <w:b/>
          <w:color w:val="000000"/>
          <w:szCs w:val="18"/>
        </w:rPr>
        <w:t xml:space="preserve">SQL Server 2012 Enterprise Core: </w:t>
      </w:r>
      <w:r w:rsidRPr="00222CE3">
        <w:rPr>
          <w:rFonts w:eastAsia="Calibri" w:cs="Tahoma"/>
          <w:color w:val="000000"/>
          <w:szCs w:val="18"/>
        </w:rPr>
        <w:t xml:space="preserve">el uso </w:t>
      </w:r>
      <w:r w:rsidR="00855223">
        <w:rPr>
          <w:rFonts w:eastAsia="Calibri" w:cs="Tahoma"/>
          <w:color w:val="000000"/>
          <w:szCs w:val="18"/>
        </w:rPr>
        <w:t>de</w:t>
      </w:r>
      <w:r w:rsidRPr="00222CE3">
        <w:rPr>
          <w:rFonts w:eastAsia="Calibri" w:cs="Tahoma"/>
          <w:color w:val="000000"/>
          <w:szCs w:val="18"/>
        </w:rPr>
        <w:t xml:space="preserve"> esta versión </w:t>
      </w:r>
      <w:r w:rsidR="00855223">
        <w:rPr>
          <w:rFonts w:eastAsia="Calibri" w:cs="Tahoma"/>
          <w:color w:val="000000"/>
          <w:szCs w:val="18"/>
        </w:rPr>
        <w:t>de</w:t>
      </w:r>
      <w:r w:rsidRPr="00222CE3">
        <w:rPr>
          <w:rFonts w:eastAsia="Calibri" w:cs="Tahoma"/>
          <w:color w:val="000000"/>
          <w:szCs w:val="18"/>
        </w:rPr>
        <w:t xml:space="preserve">l software está sujeto a </w:t>
      </w:r>
      <w:r w:rsidR="00855223">
        <w:rPr>
          <w:rFonts w:eastAsia="Calibri" w:cs="Tahoma"/>
          <w:color w:val="000000"/>
          <w:szCs w:val="18"/>
        </w:rPr>
        <w:t>de</w:t>
      </w:r>
      <w:r w:rsidRPr="00222CE3">
        <w:rPr>
          <w:rFonts w:eastAsia="Calibri" w:cs="Tahoma"/>
          <w:color w:val="000000"/>
          <w:szCs w:val="18"/>
        </w:rPr>
        <w:t xml:space="preserve">rechos </w:t>
      </w:r>
      <w:r w:rsidR="00855223">
        <w:rPr>
          <w:rFonts w:eastAsia="Calibri" w:cs="Tahoma"/>
          <w:color w:val="000000"/>
          <w:szCs w:val="18"/>
        </w:rPr>
        <w:t>de</w:t>
      </w:r>
      <w:r w:rsidRPr="00222CE3">
        <w:rPr>
          <w:rFonts w:eastAsia="Calibri" w:cs="Tahoma"/>
          <w:color w:val="000000"/>
          <w:szCs w:val="18"/>
        </w:rPr>
        <w:t xml:space="preserve"> uso </w:t>
      </w:r>
      <w:r w:rsidR="00855223">
        <w:rPr>
          <w:rFonts w:eastAsia="Calibri" w:cs="Tahoma"/>
          <w:color w:val="000000"/>
          <w:szCs w:val="18"/>
        </w:rPr>
        <w:t>de</w:t>
      </w:r>
      <w:r w:rsidRPr="00222CE3">
        <w:rPr>
          <w:rFonts w:eastAsia="Calibri" w:cs="Tahoma"/>
          <w:color w:val="000000"/>
          <w:szCs w:val="18"/>
        </w:rPr>
        <w:t xml:space="preserve"> los productos </w:t>
      </w:r>
      <w:r w:rsidR="00855223">
        <w:rPr>
          <w:rFonts w:eastAsia="Calibri" w:cs="Tahoma"/>
          <w:color w:val="000000"/>
          <w:szCs w:val="18"/>
        </w:rPr>
        <w:t>de</w:t>
      </w:r>
      <w:r w:rsidRPr="00222CE3">
        <w:rPr>
          <w:rFonts w:eastAsia="Calibri" w:cs="Tahoma"/>
          <w:color w:val="000000"/>
          <w:szCs w:val="18"/>
        </w:rPr>
        <w:t xml:space="preserve"> licencias por procesador </w:t>
      </w:r>
      <w:r w:rsidR="00855223">
        <w:rPr>
          <w:rFonts w:eastAsia="Calibri" w:cs="Tahoma"/>
          <w:color w:val="000000"/>
          <w:szCs w:val="18"/>
        </w:rPr>
        <w:t>de</w:t>
      </w:r>
      <w:r w:rsidRPr="00222CE3">
        <w:rPr>
          <w:rFonts w:eastAsia="Calibri" w:cs="Tahoma"/>
          <w:color w:val="000000"/>
          <w:szCs w:val="18"/>
        </w:rPr>
        <w:t xml:space="preserve"> SQL Server 2008 R2 Enterprise, sin embargo: </w:t>
      </w:r>
    </w:p>
    <w:p w14:paraId="73ED0A76" w14:textId="77777777" w:rsidR="00A81E83" w:rsidRPr="002E05B2" w:rsidRDefault="00A81E83" w:rsidP="00346F4B">
      <w:pPr>
        <w:numPr>
          <w:ilvl w:val="1"/>
          <w:numId w:val="53"/>
        </w:numPr>
        <w:tabs>
          <w:tab w:val="left" w:pos="2160"/>
        </w:tabs>
        <w:spacing w:after="60"/>
        <w:ind w:left="2160"/>
        <w:rPr>
          <w:spacing w:val="-4"/>
        </w:rPr>
      </w:pPr>
      <w:r w:rsidRPr="002E05B2">
        <w:rPr>
          <w:rFonts w:eastAsia="Calibri" w:cs="Tahoma"/>
          <w:color w:val="000000"/>
          <w:spacing w:val="-4"/>
          <w:szCs w:val="18"/>
        </w:rPr>
        <w:t xml:space="preserve">los clientes </w:t>
      </w:r>
      <w:r w:rsidR="00855223">
        <w:rPr>
          <w:rFonts w:eastAsia="Calibri" w:cs="Tahoma"/>
          <w:color w:val="000000"/>
          <w:spacing w:val="-4"/>
          <w:szCs w:val="18"/>
        </w:rPr>
        <w:t>de</w:t>
      </w:r>
      <w:r w:rsidRPr="002E05B2">
        <w:rPr>
          <w:rFonts w:eastAsia="Calibri" w:cs="Tahoma"/>
          <w:color w:val="000000"/>
          <w:spacing w:val="-4"/>
          <w:szCs w:val="18"/>
        </w:rPr>
        <w:t xml:space="preserve">jan </w:t>
      </w:r>
      <w:r w:rsidR="00855223">
        <w:rPr>
          <w:rFonts w:eastAsia="Calibri" w:cs="Tahoma"/>
          <w:color w:val="000000"/>
          <w:spacing w:val="-4"/>
          <w:szCs w:val="18"/>
        </w:rPr>
        <w:t>de</w:t>
      </w:r>
      <w:r w:rsidRPr="002E05B2">
        <w:rPr>
          <w:rFonts w:eastAsia="Calibri" w:cs="Tahoma"/>
          <w:color w:val="000000"/>
          <w:spacing w:val="-4"/>
          <w:szCs w:val="18"/>
        </w:rPr>
        <w:t xml:space="preserve"> tener </w:t>
      </w:r>
      <w:r w:rsidR="00855223">
        <w:rPr>
          <w:rFonts w:eastAsia="Calibri" w:cs="Tahoma"/>
          <w:color w:val="000000"/>
          <w:spacing w:val="-4"/>
          <w:szCs w:val="18"/>
        </w:rPr>
        <w:t>de</w:t>
      </w:r>
      <w:r w:rsidRPr="002E05B2">
        <w:rPr>
          <w:rFonts w:eastAsia="Calibri" w:cs="Tahoma"/>
          <w:color w:val="000000"/>
          <w:spacing w:val="-4"/>
          <w:szCs w:val="18"/>
        </w:rPr>
        <w:t xml:space="preserve">rechos </w:t>
      </w:r>
      <w:r w:rsidR="00855223">
        <w:rPr>
          <w:rFonts w:eastAsia="Calibri" w:cs="Tahoma"/>
          <w:color w:val="000000"/>
          <w:spacing w:val="-4"/>
          <w:szCs w:val="18"/>
        </w:rPr>
        <w:t>de</w:t>
      </w:r>
      <w:r w:rsidRPr="002E05B2">
        <w:rPr>
          <w:rFonts w:eastAsia="Calibri" w:cs="Tahoma"/>
          <w:color w:val="000000"/>
          <w:spacing w:val="-4"/>
          <w:szCs w:val="18"/>
        </w:rPr>
        <w:t xml:space="preserve"> uso </w:t>
      </w:r>
      <w:r w:rsidR="00855223">
        <w:rPr>
          <w:rFonts w:eastAsia="Calibri" w:cs="Tahoma"/>
          <w:color w:val="000000"/>
          <w:spacing w:val="-4"/>
          <w:szCs w:val="18"/>
        </w:rPr>
        <w:t>de</w:t>
      </w:r>
      <w:r w:rsidRPr="002E05B2">
        <w:rPr>
          <w:rFonts w:eastAsia="Calibri" w:cs="Tahoma"/>
          <w:color w:val="000000"/>
          <w:spacing w:val="-4"/>
          <w:szCs w:val="18"/>
        </w:rPr>
        <w:t xml:space="preserve"> Virtualización Ilimitada, Movilidad </w:t>
      </w:r>
      <w:r w:rsidR="00855223">
        <w:rPr>
          <w:rFonts w:eastAsia="Calibri" w:cs="Tahoma"/>
          <w:color w:val="000000"/>
          <w:spacing w:val="-4"/>
          <w:szCs w:val="18"/>
        </w:rPr>
        <w:t>de</w:t>
      </w:r>
      <w:r w:rsidRPr="002E05B2">
        <w:rPr>
          <w:rFonts w:eastAsia="Calibri" w:cs="Tahoma"/>
          <w:color w:val="000000"/>
          <w:spacing w:val="-4"/>
          <w:szCs w:val="18"/>
        </w:rPr>
        <w:t xml:space="preserve"> Licencias </w:t>
      </w:r>
      <w:r w:rsidR="00855223">
        <w:rPr>
          <w:rFonts w:eastAsia="Calibri" w:cs="Tahoma"/>
          <w:color w:val="000000"/>
          <w:spacing w:val="-4"/>
          <w:szCs w:val="18"/>
        </w:rPr>
        <w:t>de</w:t>
      </w:r>
      <w:r w:rsidRPr="002E05B2">
        <w:rPr>
          <w:rFonts w:eastAsia="Calibri" w:cs="Tahoma"/>
          <w:color w:val="000000"/>
          <w:spacing w:val="-4"/>
          <w:szCs w:val="18"/>
        </w:rPr>
        <w:t xml:space="preserve">ntro </w:t>
      </w:r>
      <w:r w:rsidR="00855223">
        <w:rPr>
          <w:rFonts w:eastAsia="Calibri" w:cs="Tahoma"/>
          <w:color w:val="000000"/>
          <w:spacing w:val="-4"/>
          <w:szCs w:val="18"/>
        </w:rPr>
        <w:t>de</w:t>
      </w:r>
      <w:r w:rsidRPr="002E05B2">
        <w:rPr>
          <w:rFonts w:eastAsia="Calibri" w:cs="Tahoma"/>
          <w:color w:val="000000"/>
          <w:spacing w:val="-4"/>
          <w:szCs w:val="18"/>
        </w:rPr>
        <w:t xml:space="preserve"> Granjas </w:t>
      </w:r>
      <w:r w:rsidR="00855223">
        <w:rPr>
          <w:rFonts w:eastAsia="Calibri" w:cs="Tahoma"/>
          <w:color w:val="000000"/>
          <w:spacing w:val="-4"/>
          <w:szCs w:val="18"/>
        </w:rPr>
        <w:t>de</w:t>
      </w:r>
      <w:r w:rsidRPr="002E05B2">
        <w:rPr>
          <w:rFonts w:eastAsia="Calibri" w:cs="Tahoma"/>
          <w:color w:val="000000"/>
          <w:spacing w:val="-4"/>
          <w:szCs w:val="18"/>
        </w:rPr>
        <w:t xml:space="preserve"> Servidores o Movilidad </w:t>
      </w:r>
      <w:r w:rsidR="00855223">
        <w:rPr>
          <w:rFonts w:eastAsia="Calibri" w:cs="Tahoma"/>
          <w:color w:val="000000"/>
          <w:spacing w:val="-4"/>
          <w:szCs w:val="18"/>
        </w:rPr>
        <w:t>de</w:t>
      </w:r>
      <w:r w:rsidRPr="002E05B2">
        <w:rPr>
          <w:rFonts w:eastAsia="Calibri" w:cs="Tahoma"/>
          <w:color w:val="000000"/>
          <w:spacing w:val="-4"/>
          <w:szCs w:val="18"/>
        </w:rPr>
        <w:t xml:space="preserve"> Licencias a través </w:t>
      </w:r>
      <w:r w:rsidR="00855223">
        <w:rPr>
          <w:rFonts w:eastAsia="Calibri" w:cs="Tahoma"/>
          <w:color w:val="000000"/>
          <w:spacing w:val="-4"/>
          <w:szCs w:val="18"/>
        </w:rPr>
        <w:t>de</w:t>
      </w:r>
      <w:r w:rsidRPr="002E05B2">
        <w:rPr>
          <w:rFonts w:eastAsia="Calibri" w:cs="Tahoma"/>
          <w:color w:val="000000"/>
          <w:spacing w:val="-4"/>
          <w:szCs w:val="18"/>
        </w:rPr>
        <w:t xml:space="preserve"> Software Assurance y </w:t>
      </w:r>
    </w:p>
    <w:p w14:paraId="67B742FB" w14:textId="77777777" w:rsidR="00A81E83" w:rsidRPr="00222CE3" w:rsidRDefault="00A81E83" w:rsidP="00346F4B">
      <w:pPr>
        <w:numPr>
          <w:ilvl w:val="1"/>
          <w:numId w:val="53"/>
        </w:numPr>
        <w:tabs>
          <w:tab w:val="left" w:pos="2160"/>
          <w:tab w:val="left" w:pos="2970"/>
        </w:tabs>
        <w:spacing w:after="60"/>
        <w:ind w:left="2160"/>
      </w:pPr>
      <w:r w:rsidRPr="00222CE3">
        <w:rPr>
          <w:rFonts w:eastAsia="Calibri" w:cs="Tahoma"/>
          <w:color w:val="000000"/>
          <w:szCs w:val="18"/>
        </w:rPr>
        <w:lastRenderedPageBreak/>
        <w:t xml:space="preserve">cualquier reasignación </w:t>
      </w:r>
      <w:r w:rsidR="00855223">
        <w:rPr>
          <w:rFonts w:eastAsia="Calibri" w:cs="Tahoma"/>
          <w:color w:val="000000"/>
          <w:szCs w:val="18"/>
        </w:rPr>
        <w:t>de</w:t>
      </w:r>
      <w:r w:rsidRPr="00222CE3">
        <w:rPr>
          <w:rFonts w:eastAsia="Calibri" w:cs="Tahoma"/>
          <w:color w:val="000000"/>
          <w:szCs w:val="18"/>
        </w:rPr>
        <w:t xml:space="preserve"> licencias está sujeta a las limitaciones en (i) y (ii) a continuación en relación con su </w:t>
      </w:r>
      <w:r w:rsidR="0084564E">
        <w:rPr>
          <w:rFonts w:eastAsia="Calibri" w:cs="Tahoma"/>
          <w:color w:val="000000"/>
          <w:szCs w:val="18"/>
        </w:rPr>
        <w:t>“</w:t>
      </w:r>
      <w:r w:rsidRPr="00222CE3">
        <w:rPr>
          <w:rFonts w:eastAsia="Calibri" w:cs="Tahoma"/>
          <w:color w:val="000000"/>
          <w:szCs w:val="18"/>
        </w:rPr>
        <w:t xml:space="preserve">equivalencia </w:t>
      </w:r>
      <w:r w:rsidR="00855223">
        <w:rPr>
          <w:rFonts w:eastAsia="Calibri" w:cs="Tahoma"/>
          <w:color w:val="000000"/>
          <w:szCs w:val="18"/>
        </w:rPr>
        <w:t>de</w:t>
      </w:r>
      <w:r w:rsidRPr="00222CE3">
        <w:rPr>
          <w:rFonts w:eastAsia="Calibri" w:cs="Tahoma"/>
          <w:color w:val="000000"/>
          <w:szCs w:val="18"/>
        </w:rPr>
        <w:t xml:space="preserve"> licencias por núcleo</w:t>
      </w:r>
      <w:r w:rsidR="0084564E">
        <w:rPr>
          <w:rFonts w:eastAsia="Calibri" w:cs="Tahoma"/>
          <w:color w:val="000000"/>
          <w:szCs w:val="18"/>
        </w:rPr>
        <w:t>”</w:t>
      </w:r>
      <w:r w:rsidRPr="00222CE3">
        <w:rPr>
          <w:rFonts w:eastAsia="Calibri" w:cs="Tahoma"/>
          <w:color w:val="000000"/>
          <w:szCs w:val="18"/>
        </w:rPr>
        <w:t xml:space="preserve">. La equivalencia </w:t>
      </w:r>
      <w:r w:rsidR="00855223">
        <w:rPr>
          <w:rFonts w:eastAsia="Calibri" w:cs="Tahoma"/>
          <w:color w:val="000000"/>
          <w:szCs w:val="18"/>
        </w:rPr>
        <w:t>de</w:t>
      </w:r>
      <w:r w:rsidRPr="00222CE3">
        <w:rPr>
          <w:rFonts w:eastAsia="Calibri" w:cs="Tahoma"/>
          <w:color w:val="000000"/>
          <w:szCs w:val="18"/>
        </w:rPr>
        <w:t xml:space="preserve"> licencias por núcleo se </w:t>
      </w:r>
      <w:r w:rsidR="00855223">
        <w:rPr>
          <w:rFonts w:eastAsia="Calibri" w:cs="Tahoma"/>
          <w:color w:val="000000"/>
          <w:szCs w:val="18"/>
        </w:rPr>
        <w:t>de</w:t>
      </w:r>
      <w:r w:rsidRPr="00222CE3">
        <w:rPr>
          <w:rFonts w:eastAsia="Calibri" w:cs="Tahoma"/>
          <w:color w:val="000000"/>
          <w:szCs w:val="18"/>
        </w:rPr>
        <w:t xml:space="preserve">termina </w:t>
      </w:r>
      <w:r w:rsidR="00855223">
        <w:rPr>
          <w:rFonts w:eastAsia="Calibri" w:cs="Tahoma"/>
          <w:color w:val="000000"/>
          <w:szCs w:val="18"/>
        </w:rPr>
        <w:t>de</w:t>
      </w:r>
      <w:r w:rsidRPr="00222CE3">
        <w:rPr>
          <w:rFonts w:eastAsia="Calibri" w:cs="Tahoma"/>
          <w:color w:val="000000"/>
          <w:szCs w:val="18"/>
        </w:rPr>
        <w:t xml:space="preserve"> la siguiente manera. </w:t>
      </w:r>
    </w:p>
    <w:p w14:paraId="7C918999" w14:textId="77777777" w:rsidR="00A81E83" w:rsidRPr="00222CE3" w:rsidRDefault="00A81E83" w:rsidP="00346F4B">
      <w:pPr>
        <w:numPr>
          <w:ilvl w:val="2"/>
          <w:numId w:val="53"/>
        </w:numPr>
        <w:tabs>
          <w:tab w:val="left" w:pos="2520"/>
        </w:tabs>
        <w:spacing w:after="60"/>
        <w:ind w:left="2520"/>
      </w:pPr>
      <w:r w:rsidRPr="00222CE3">
        <w:rPr>
          <w:rFonts w:eastAsia="Calibri" w:cs="Tahoma"/>
          <w:color w:val="000000"/>
          <w:szCs w:val="18"/>
        </w:rPr>
        <w:t xml:space="preserve">Para un número </w:t>
      </w:r>
      <w:r w:rsidR="00855223">
        <w:rPr>
          <w:rFonts w:eastAsia="Calibri" w:cs="Tahoma"/>
          <w:color w:val="000000"/>
          <w:szCs w:val="18"/>
        </w:rPr>
        <w:t>de</w:t>
      </w:r>
      <w:r w:rsidRPr="00222CE3">
        <w:rPr>
          <w:rFonts w:eastAsia="Calibri" w:cs="Tahoma"/>
          <w:color w:val="000000"/>
          <w:szCs w:val="18"/>
        </w:rPr>
        <w:t xml:space="preserve"> licencias igual que el menor (x) </w:t>
      </w:r>
      <w:r w:rsidR="00855223">
        <w:rPr>
          <w:rFonts w:eastAsia="Calibri" w:cs="Tahoma"/>
          <w:color w:val="000000"/>
          <w:szCs w:val="18"/>
        </w:rPr>
        <w:t>de</w:t>
      </w:r>
      <w:r w:rsidRPr="00222CE3">
        <w:rPr>
          <w:rFonts w:eastAsia="Calibri" w:cs="Tahoma"/>
          <w:color w:val="000000"/>
          <w:szCs w:val="18"/>
        </w:rPr>
        <w:t xml:space="preserve">l número total </w:t>
      </w:r>
      <w:r w:rsidR="00855223">
        <w:rPr>
          <w:rFonts w:eastAsia="Calibri" w:cs="Tahoma"/>
          <w:color w:val="000000"/>
          <w:szCs w:val="18"/>
        </w:rPr>
        <w:t>de</w:t>
      </w:r>
      <w:r w:rsidRPr="00222CE3">
        <w:rPr>
          <w:rFonts w:eastAsia="Calibri" w:cs="Tahoma"/>
          <w:color w:val="000000"/>
          <w:szCs w:val="18"/>
        </w:rPr>
        <w:t xml:space="preserve"> licencias por procesador asignado a un servidor licenciado inmediatamente anterior a la expiración </w:t>
      </w:r>
      <w:r w:rsidR="00855223">
        <w:rPr>
          <w:rFonts w:eastAsia="Calibri" w:cs="Tahoma"/>
          <w:color w:val="000000"/>
          <w:szCs w:val="18"/>
        </w:rPr>
        <w:t>de</w:t>
      </w:r>
      <w:r w:rsidRPr="00222CE3">
        <w:rPr>
          <w:rFonts w:eastAsia="Calibri" w:cs="Tahoma"/>
          <w:color w:val="000000"/>
          <w:szCs w:val="18"/>
        </w:rPr>
        <w:t xml:space="preserve"> Software Assurance o (y) </w:t>
      </w:r>
      <w:r w:rsidR="00855223">
        <w:rPr>
          <w:rFonts w:eastAsia="Calibri" w:cs="Tahoma"/>
          <w:color w:val="000000"/>
          <w:szCs w:val="18"/>
        </w:rPr>
        <w:t>de</w:t>
      </w:r>
      <w:r w:rsidRPr="00222CE3">
        <w:rPr>
          <w:rFonts w:eastAsia="Calibri" w:cs="Tahoma"/>
          <w:color w:val="000000"/>
          <w:szCs w:val="18"/>
        </w:rPr>
        <w:t xml:space="preserve">l número total </w:t>
      </w:r>
      <w:r w:rsidR="00855223">
        <w:rPr>
          <w:rFonts w:eastAsia="Calibri" w:cs="Tahoma"/>
          <w:color w:val="000000"/>
          <w:szCs w:val="18"/>
        </w:rPr>
        <w:t>de</w:t>
      </w:r>
      <w:r w:rsidRPr="00222CE3">
        <w:rPr>
          <w:rFonts w:eastAsia="Calibri" w:cs="Tahoma"/>
          <w:color w:val="000000"/>
          <w:szCs w:val="18"/>
        </w:rPr>
        <w:t xml:space="preserve"> procesadores físicos en ese servidor, la equivalencia </w:t>
      </w:r>
      <w:r w:rsidR="00855223">
        <w:rPr>
          <w:rFonts w:eastAsia="Calibri" w:cs="Tahoma"/>
          <w:color w:val="000000"/>
          <w:szCs w:val="18"/>
        </w:rPr>
        <w:t>de</w:t>
      </w:r>
      <w:r w:rsidRPr="00222CE3">
        <w:rPr>
          <w:rFonts w:eastAsia="Calibri" w:cs="Tahoma"/>
          <w:color w:val="000000"/>
          <w:szCs w:val="18"/>
        </w:rPr>
        <w:t xml:space="preserve"> licencias por núcleo es la mayor </w:t>
      </w:r>
      <w:r w:rsidR="00855223">
        <w:rPr>
          <w:rFonts w:eastAsia="Calibri" w:cs="Tahoma"/>
          <w:color w:val="000000"/>
          <w:szCs w:val="18"/>
        </w:rPr>
        <w:t>de</w:t>
      </w:r>
      <w:r w:rsidRPr="00222CE3">
        <w:rPr>
          <w:rFonts w:eastAsia="Calibri" w:cs="Tahoma"/>
          <w:color w:val="000000"/>
          <w:szCs w:val="18"/>
        </w:rPr>
        <w:t xml:space="preserve">: </w:t>
      </w:r>
    </w:p>
    <w:p w14:paraId="76589A6E" w14:textId="77777777" w:rsidR="00A81E83" w:rsidRPr="00222CE3" w:rsidRDefault="00A81E83" w:rsidP="00346F4B">
      <w:pPr>
        <w:numPr>
          <w:ilvl w:val="4"/>
          <w:numId w:val="50"/>
        </w:numPr>
        <w:tabs>
          <w:tab w:val="left" w:pos="2880"/>
        </w:tabs>
        <w:spacing w:after="60"/>
        <w:ind w:left="2880"/>
      </w:pPr>
      <w:r w:rsidRPr="00222CE3">
        <w:rPr>
          <w:rFonts w:eastAsia="Calibri" w:cs="Tahoma"/>
          <w:color w:val="000000"/>
          <w:szCs w:val="18"/>
        </w:rPr>
        <w:t xml:space="preserve">cuatro núcleos por licencia </w:t>
      </w:r>
      <w:r w:rsidR="00855223">
        <w:rPr>
          <w:rFonts w:eastAsia="Calibri" w:cs="Tahoma"/>
          <w:color w:val="000000"/>
          <w:szCs w:val="18"/>
        </w:rPr>
        <w:t>de</w:t>
      </w:r>
      <w:r w:rsidRPr="00222CE3">
        <w:rPr>
          <w:rFonts w:eastAsia="Calibri" w:cs="Tahoma"/>
          <w:color w:val="000000"/>
          <w:szCs w:val="18"/>
        </w:rPr>
        <w:t xml:space="preserve"> procesador O BIEN </w:t>
      </w:r>
    </w:p>
    <w:p w14:paraId="402964DF" w14:textId="77777777" w:rsidR="00A81E83" w:rsidRPr="00222CE3" w:rsidRDefault="00A81E83" w:rsidP="00346F4B">
      <w:pPr>
        <w:numPr>
          <w:ilvl w:val="4"/>
          <w:numId w:val="50"/>
        </w:numPr>
        <w:tabs>
          <w:tab w:val="left" w:pos="2880"/>
        </w:tabs>
        <w:spacing w:after="60"/>
        <w:ind w:left="2880"/>
      </w:pPr>
      <w:r w:rsidRPr="00222CE3">
        <w:rPr>
          <w:rFonts w:eastAsia="Calibri" w:cs="Tahoma"/>
          <w:color w:val="000000"/>
          <w:szCs w:val="18"/>
        </w:rPr>
        <w:t xml:space="preserve">un número </w:t>
      </w:r>
      <w:r w:rsidR="00855223">
        <w:rPr>
          <w:rFonts w:eastAsia="Calibri" w:cs="Tahoma"/>
          <w:color w:val="000000"/>
          <w:szCs w:val="18"/>
        </w:rPr>
        <w:t>de</w:t>
      </w:r>
      <w:r w:rsidRPr="00222CE3">
        <w:rPr>
          <w:rFonts w:eastAsia="Calibri" w:cs="Tahoma"/>
          <w:color w:val="000000"/>
          <w:szCs w:val="18"/>
        </w:rPr>
        <w:t xml:space="preserve"> núcleos por licencia por procesador basado en el número real</w:t>
      </w:r>
      <w:r w:rsidR="002E05B2">
        <w:rPr>
          <w:rFonts w:eastAsia="Calibri" w:cs="Tahoma"/>
          <w:color w:val="000000"/>
          <w:szCs w:val="18"/>
        </w:rPr>
        <w:t> </w:t>
      </w:r>
      <w:r w:rsidR="00855223">
        <w:rPr>
          <w:rFonts w:eastAsia="Calibri" w:cs="Tahoma"/>
          <w:color w:val="000000"/>
          <w:szCs w:val="18"/>
        </w:rPr>
        <w:t>de</w:t>
      </w:r>
      <w:r w:rsidR="002E05B2">
        <w:rPr>
          <w:rFonts w:eastAsia="Calibri" w:cs="Tahoma"/>
          <w:color w:val="000000"/>
          <w:szCs w:val="18"/>
        </w:rPr>
        <w:t> </w:t>
      </w:r>
      <w:r w:rsidRPr="00222CE3">
        <w:rPr>
          <w:rFonts w:eastAsia="Calibri" w:cs="Tahoma"/>
          <w:color w:val="000000"/>
          <w:szCs w:val="18"/>
        </w:rPr>
        <w:t xml:space="preserve">núcleos por procesador físico multiplicado por el factor </w:t>
      </w:r>
      <w:r w:rsidR="00855223">
        <w:rPr>
          <w:rFonts w:eastAsia="Calibri" w:cs="Tahoma"/>
          <w:color w:val="000000"/>
          <w:szCs w:val="18"/>
        </w:rPr>
        <w:t>de</w:t>
      </w:r>
      <w:r w:rsidRPr="00222CE3">
        <w:rPr>
          <w:rFonts w:eastAsia="Calibri" w:cs="Tahoma"/>
          <w:color w:val="000000"/>
          <w:szCs w:val="18"/>
        </w:rPr>
        <w:t xml:space="preserve"> núcleo correspondiente. (En casos en que el número real </w:t>
      </w:r>
      <w:r w:rsidR="00855223">
        <w:rPr>
          <w:rFonts w:eastAsia="Calibri" w:cs="Tahoma"/>
          <w:color w:val="000000"/>
          <w:szCs w:val="18"/>
        </w:rPr>
        <w:t>de</w:t>
      </w:r>
      <w:r w:rsidRPr="00222CE3">
        <w:rPr>
          <w:rFonts w:eastAsia="Calibri" w:cs="Tahoma"/>
          <w:color w:val="000000"/>
          <w:szCs w:val="18"/>
        </w:rPr>
        <w:t xml:space="preserve"> núcleos por procesador físico supere los cuatro, los clientes </w:t>
      </w:r>
      <w:r w:rsidR="00855223">
        <w:rPr>
          <w:rFonts w:eastAsia="Calibri" w:cs="Tahoma"/>
          <w:color w:val="000000"/>
          <w:szCs w:val="18"/>
        </w:rPr>
        <w:t>de</w:t>
      </w:r>
      <w:r w:rsidRPr="00222CE3">
        <w:rPr>
          <w:rFonts w:eastAsia="Calibri" w:cs="Tahoma"/>
          <w:color w:val="000000"/>
          <w:szCs w:val="18"/>
        </w:rPr>
        <w:t xml:space="preserve">ben mantener un registro </w:t>
      </w:r>
      <w:r w:rsidR="00855223">
        <w:rPr>
          <w:rFonts w:eastAsia="Calibri" w:cs="Tahoma"/>
          <w:color w:val="000000"/>
          <w:szCs w:val="18"/>
        </w:rPr>
        <w:t>de</w:t>
      </w:r>
      <w:r w:rsidRPr="00222CE3">
        <w:rPr>
          <w:rFonts w:eastAsia="Calibri" w:cs="Tahoma"/>
          <w:color w:val="000000"/>
          <w:szCs w:val="18"/>
        </w:rPr>
        <w:t xml:space="preserve"> la configuración </w:t>
      </w:r>
      <w:r w:rsidR="00855223">
        <w:rPr>
          <w:rFonts w:eastAsia="Calibri" w:cs="Tahoma"/>
          <w:color w:val="000000"/>
          <w:szCs w:val="18"/>
        </w:rPr>
        <w:t>de</w:t>
      </w:r>
      <w:r w:rsidRPr="00222CE3">
        <w:rPr>
          <w:rFonts w:eastAsia="Calibri" w:cs="Tahoma"/>
          <w:color w:val="000000"/>
          <w:szCs w:val="18"/>
        </w:rPr>
        <w:t xml:space="preserve"> software SQL Server que se ejecuta en el servidor (las instancias licenciadas que se ejecutan en entornos </w:t>
      </w:r>
      <w:r w:rsidR="00855223">
        <w:rPr>
          <w:rFonts w:eastAsia="Calibri" w:cs="Tahoma"/>
          <w:color w:val="000000"/>
          <w:szCs w:val="18"/>
        </w:rPr>
        <w:t>de</w:t>
      </w:r>
      <w:r w:rsidRPr="00222CE3">
        <w:rPr>
          <w:rFonts w:eastAsia="Calibri" w:cs="Tahoma"/>
          <w:color w:val="000000"/>
          <w:szCs w:val="18"/>
        </w:rPr>
        <w:t xml:space="preserve"> sistema operativo en el</w:t>
      </w:r>
      <w:r w:rsidR="002E05B2">
        <w:rPr>
          <w:rFonts w:eastAsia="Calibri" w:cs="Tahoma"/>
          <w:color w:val="000000"/>
          <w:szCs w:val="18"/>
        </w:rPr>
        <w:t> </w:t>
      </w:r>
      <w:r w:rsidRPr="00222CE3">
        <w:rPr>
          <w:rFonts w:eastAsia="Calibri" w:cs="Tahoma"/>
          <w:color w:val="000000"/>
          <w:szCs w:val="18"/>
        </w:rPr>
        <w:t xml:space="preserve">servidor licenciado) y el hardware físico que es compatible con ese software inmediatamente anterior a la expiración </w:t>
      </w:r>
      <w:r w:rsidR="00855223">
        <w:rPr>
          <w:rFonts w:eastAsia="Calibri" w:cs="Tahoma"/>
          <w:color w:val="000000"/>
          <w:szCs w:val="18"/>
        </w:rPr>
        <w:t>de</w:t>
      </w:r>
      <w:r w:rsidRPr="00222CE3">
        <w:rPr>
          <w:rFonts w:eastAsia="Calibri" w:cs="Tahoma"/>
          <w:color w:val="000000"/>
          <w:szCs w:val="18"/>
        </w:rPr>
        <w:t xml:space="preserve"> Software Assurance mediante el uso</w:t>
      </w:r>
      <w:r w:rsidR="002E05B2">
        <w:rPr>
          <w:rFonts w:eastAsia="Calibri" w:cs="Tahoma"/>
          <w:color w:val="000000"/>
          <w:szCs w:val="18"/>
        </w:rPr>
        <w:t> </w:t>
      </w:r>
      <w:r w:rsidR="00855223">
        <w:rPr>
          <w:rFonts w:eastAsia="Calibri" w:cs="Tahoma"/>
          <w:color w:val="000000"/>
          <w:szCs w:val="18"/>
        </w:rPr>
        <w:t>de</w:t>
      </w:r>
      <w:r w:rsidRPr="00222CE3">
        <w:rPr>
          <w:rFonts w:eastAsia="Calibri" w:cs="Tahoma"/>
          <w:color w:val="000000"/>
          <w:szCs w:val="18"/>
        </w:rPr>
        <w:t xml:space="preserve"> la herramienta Microsoft MAP o cualquier software equivalente). </w:t>
      </w:r>
    </w:p>
    <w:p w14:paraId="0F0FA30B" w14:textId="77777777" w:rsidR="00A81E83" w:rsidRPr="00222CE3" w:rsidRDefault="00A81E83" w:rsidP="00346F4B">
      <w:pPr>
        <w:numPr>
          <w:ilvl w:val="2"/>
          <w:numId w:val="53"/>
        </w:numPr>
        <w:tabs>
          <w:tab w:val="left" w:pos="2520"/>
        </w:tabs>
        <w:spacing w:after="60"/>
        <w:ind w:left="2520"/>
      </w:pPr>
      <w:r w:rsidRPr="00222CE3">
        <w:rPr>
          <w:rFonts w:eastAsia="Calibri" w:cs="Tahoma"/>
          <w:color w:val="000000"/>
          <w:szCs w:val="18"/>
        </w:rPr>
        <w:t xml:space="preserve">Para cualquier licencia por procesador con Software Assurance asignada con una fecha </w:t>
      </w:r>
      <w:r w:rsidR="00855223">
        <w:rPr>
          <w:rFonts w:eastAsia="Calibri" w:cs="Tahoma"/>
          <w:color w:val="000000"/>
          <w:szCs w:val="18"/>
        </w:rPr>
        <w:t>de</w:t>
      </w:r>
      <w:r w:rsidRPr="00222CE3">
        <w:rPr>
          <w:rFonts w:eastAsia="Calibri" w:cs="Tahoma"/>
          <w:color w:val="000000"/>
          <w:szCs w:val="18"/>
        </w:rPr>
        <w:t xml:space="preserve"> expiración próxima al mismo servidor licenciado sobre el número real </w:t>
      </w:r>
      <w:r w:rsidR="00855223">
        <w:rPr>
          <w:rFonts w:eastAsia="Calibri" w:cs="Tahoma"/>
          <w:color w:val="000000"/>
          <w:szCs w:val="18"/>
        </w:rPr>
        <w:t>de</w:t>
      </w:r>
      <w:r w:rsidRPr="00222CE3">
        <w:rPr>
          <w:rFonts w:eastAsia="Calibri" w:cs="Tahoma"/>
          <w:color w:val="000000"/>
          <w:szCs w:val="18"/>
        </w:rPr>
        <w:t xml:space="preserve"> procesadores físicos en el servidor, la equivalencia </w:t>
      </w:r>
      <w:r w:rsidR="00855223">
        <w:rPr>
          <w:rFonts w:eastAsia="Calibri" w:cs="Tahoma"/>
          <w:color w:val="000000"/>
          <w:szCs w:val="18"/>
        </w:rPr>
        <w:t>de</w:t>
      </w:r>
      <w:r w:rsidRPr="00222CE3">
        <w:rPr>
          <w:rFonts w:eastAsia="Calibri" w:cs="Tahoma"/>
          <w:color w:val="000000"/>
          <w:szCs w:val="18"/>
        </w:rPr>
        <w:t xml:space="preserve"> núcleos es cuatro núcleos por licencia por procesador.</w:t>
      </w:r>
    </w:p>
    <w:p w14:paraId="65EEA347" w14:textId="77777777" w:rsidR="00A81E83" w:rsidRPr="00222CE3" w:rsidRDefault="00A81E83" w:rsidP="00346F4B">
      <w:pPr>
        <w:numPr>
          <w:ilvl w:val="1"/>
          <w:numId w:val="53"/>
        </w:numPr>
        <w:tabs>
          <w:tab w:val="left" w:pos="1800"/>
        </w:tabs>
        <w:spacing w:after="60"/>
        <w:ind w:left="1800"/>
      </w:pPr>
      <w:r w:rsidRPr="00222CE3">
        <w:rPr>
          <w:rFonts w:eastAsia="Calibri" w:cs="Tahoma"/>
          <w:color w:val="000000"/>
          <w:szCs w:val="18"/>
        </w:rPr>
        <w:t xml:space="preserve">Los Clientes </w:t>
      </w:r>
      <w:r w:rsidRPr="00222CE3">
        <w:rPr>
          <w:rFonts w:eastAsia="Calibri" w:cs="Tahoma"/>
          <w:szCs w:val="18"/>
        </w:rPr>
        <w:t>pue</w:t>
      </w:r>
      <w:r w:rsidR="00855223">
        <w:rPr>
          <w:rFonts w:eastAsia="Calibri" w:cs="Tahoma"/>
          <w:szCs w:val="18"/>
        </w:rPr>
        <w:t>de</w:t>
      </w:r>
      <w:r w:rsidRPr="00222CE3">
        <w:rPr>
          <w:rFonts w:eastAsia="Calibri" w:cs="Tahoma"/>
          <w:szCs w:val="18"/>
        </w:rPr>
        <w:t xml:space="preserve">n reasignar licencias a otro servidor. Sin embargo, si el Cliente reasigna una licencia a otro servidor, el Cliente tendrá que seguir los </w:t>
      </w:r>
      <w:r w:rsidR="00855223">
        <w:rPr>
          <w:rFonts w:eastAsia="Calibri" w:cs="Tahoma"/>
          <w:szCs w:val="18"/>
        </w:rPr>
        <w:t>de</w:t>
      </w:r>
      <w:r w:rsidRPr="00222CE3">
        <w:rPr>
          <w:rFonts w:eastAsia="Calibri" w:cs="Tahoma"/>
          <w:szCs w:val="18"/>
        </w:rPr>
        <w:t xml:space="preserve">rechos </w:t>
      </w:r>
      <w:r w:rsidR="00855223">
        <w:rPr>
          <w:rFonts w:eastAsia="Calibri" w:cs="Tahoma"/>
          <w:szCs w:val="18"/>
        </w:rPr>
        <w:t>de</w:t>
      </w:r>
      <w:r w:rsidRPr="00222CE3">
        <w:rPr>
          <w:rFonts w:eastAsia="Calibri" w:cs="Tahoma"/>
          <w:szCs w:val="18"/>
        </w:rPr>
        <w:t xml:space="preserve"> uso </w:t>
      </w:r>
      <w:r w:rsidR="00855223">
        <w:rPr>
          <w:rFonts w:eastAsia="Calibri" w:cs="Tahoma"/>
          <w:szCs w:val="18"/>
        </w:rPr>
        <w:t>de</w:t>
      </w:r>
      <w:r w:rsidRPr="00222CE3">
        <w:rPr>
          <w:rFonts w:eastAsia="Calibri" w:cs="Tahoma"/>
          <w:szCs w:val="18"/>
        </w:rPr>
        <w:t xml:space="preserve"> SQL Server 2012. Al ce</w:t>
      </w:r>
      <w:r w:rsidR="00855223">
        <w:rPr>
          <w:rFonts w:eastAsia="Calibri" w:cs="Tahoma"/>
          <w:szCs w:val="18"/>
        </w:rPr>
        <w:t>de</w:t>
      </w:r>
      <w:r w:rsidRPr="00222CE3">
        <w:rPr>
          <w:rFonts w:eastAsia="Calibri" w:cs="Tahoma"/>
          <w:szCs w:val="18"/>
        </w:rPr>
        <w:t xml:space="preserve">r licencias por núcleo a servidores en virtud </w:t>
      </w:r>
      <w:r w:rsidR="00855223">
        <w:rPr>
          <w:rFonts w:eastAsia="Calibri" w:cs="Tahoma"/>
          <w:szCs w:val="18"/>
        </w:rPr>
        <w:t>de</w:t>
      </w:r>
      <w:r w:rsidRPr="00222CE3">
        <w:rPr>
          <w:rFonts w:eastAsia="Calibri" w:cs="Tahoma"/>
          <w:szCs w:val="18"/>
        </w:rPr>
        <w:t xml:space="preserve"> los </w:t>
      </w:r>
      <w:r w:rsidR="00855223">
        <w:rPr>
          <w:rFonts w:eastAsia="Calibri" w:cs="Tahoma"/>
          <w:szCs w:val="18"/>
        </w:rPr>
        <w:t>de</w:t>
      </w:r>
      <w:r w:rsidRPr="00222CE3">
        <w:rPr>
          <w:rFonts w:eastAsia="Calibri" w:cs="Tahoma"/>
          <w:szCs w:val="18"/>
        </w:rPr>
        <w:t xml:space="preserve">rechos </w:t>
      </w:r>
      <w:r w:rsidR="00855223">
        <w:rPr>
          <w:rFonts w:eastAsia="Calibri" w:cs="Tahoma"/>
          <w:szCs w:val="18"/>
        </w:rPr>
        <w:t>de</w:t>
      </w:r>
      <w:r w:rsidRPr="00222CE3">
        <w:rPr>
          <w:rFonts w:eastAsia="Calibri" w:cs="Tahoma"/>
          <w:szCs w:val="18"/>
        </w:rPr>
        <w:t xml:space="preserve"> uso </w:t>
      </w:r>
      <w:r w:rsidR="00855223">
        <w:rPr>
          <w:rFonts w:eastAsia="Calibri" w:cs="Tahoma"/>
          <w:szCs w:val="18"/>
        </w:rPr>
        <w:t>de</w:t>
      </w:r>
      <w:r w:rsidRPr="00222CE3">
        <w:rPr>
          <w:rFonts w:eastAsia="Calibri" w:cs="Tahoma"/>
          <w:szCs w:val="18"/>
        </w:rPr>
        <w:t xml:space="preserve"> SQL 2012, el cliente pue</w:t>
      </w:r>
      <w:r w:rsidR="00855223">
        <w:rPr>
          <w:rFonts w:eastAsia="Calibri" w:cs="Tahoma"/>
          <w:szCs w:val="18"/>
        </w:rPr>
        <w:t>de</w:t>
      </w:r>
      <w:r w:rsidRPr="00222CE3">
        <w:rPr>
          <w:rFonts w:eastAsia="Calibri" w:cs="Tahoma"/>
          <w:szCs w:val="18"/>
        </w:rPr>
        <w:t xml:space="preserve"> combinar la equivalencia </w:t>
      </w:r>
      <w:r w:rsidR="00855223">
        <w:rPr>
          <w:rFonts w:eastAsia="Calibri" w:cs="Tahoma"/>
          <w:szCs w:val="18"/>
        </w:rPr>
        <w:t>de</w:t>
      </w:r>
      <w:r w:rsidRPr="00222CE3">
        <w:rPr>
          <w:rFonts w:eastAsia="Calibri" w:cs="Tahoma"/>
          <w:szCs w:val="18"/>
        </w:rPr>
        <w:t xml:space="preserve"> núcleos </w:t>
      </w:r>
      <w:r w:rsidR="00855223">
        <w:rPr>
          <w:rFonts w:eastAsia="Calibri" w:cs="Tahoma"/>
          <w:szCs w:val="18"/>
        </w:rPr>
        <w:t>de</w:t>
      </w:r>
      <w:r w:rsidRPr="00222CE3">
        <w:rPr>
          <w:rFonts w:eastAsia="Calibri" w:cs="Tahoma"/>
          <w:szCs w:val="18"/>
        </w:rPr>
        <w:t xml:space="preserve"> sus licencias existentes con licencias por núcleo adicionales </w:t>
      </w:r>
      <w:r w:rsidR="00855223">
        <w:rPr>
          <w:rFonts w:eastAsia="Calibri" w:cs="Tahoma"/>
          <w:szCs w:val="18"/>
        </w:rPr>
        <w:t>de</w:t>
      </w:r>
      <w:r w:rsidRPr="00222CE3">
        <w:rPr>
          <w:rFonts w:eastAsia="Calibri" w:cs="Tahoma"/>
          <w:szCs w:val="18"/>
        </w:rPr>
        <w:t xml:space="preserve"> SQL Server 2012.</w:t>
      </w:r>
    </w:p>
    <w:p w14:paraId="0EFAC32C" w14:textId="77777777" w:rsidR="00A81E83" w:rsidRPr="00222CE3" w:rsidRDefault="00A81E83" w:rsidP="00346F4B">
      <w:pPr>
        <w:numPr>
          <w:ilvl w:val="1"/>
          <w:numId w:val="53"/>
        </w:numPr>
        <w:tabs>
          <w:tab w:val="left" w:pos="1800"/>
          <w:tab w:val="left" w:pos="2970"/>
        </w:tabs>
        <w:spacing w:after="60"/>
        <w:ind w:left="1800"/>
      </w:pPr>
      <w:r w:rsidRPr="00222CE3">
        <w:rPr>
          <w:rFonts w:eastAsia="Calibri" w:cs="Tahoma"/>
          <w:color w:val="000000"/>
          <w:szCs w:val="18"/>
        </w:rPr>
        <w:t xml:space="preserve">La equivalencia </w:t>
      </w:r>
      <w:r w:rsidR="00855223">
        <w:rPr>
          <w:rFonts w:eastAsia="Calibri" w:cs="Tahoma"/>
          <w:color w:val="000000"/>
          <w:szCs w:val="18"/>
        </w:rPr>
        <w:t>de</w:t>
      </w:r>
      <w:r w:rsidRPr="00222CE3">
        <w:rPr>
          <w:rFonts w:eastAsia="Calibri" w:cs="Tahoma"/>
          <w:color w:val="000000"/>
          <w:szCs w:val="18"/>
        </w:rPr>
        <w:t xml:space="preserve"> licencias por núcleo consi</w:t>
      </w:r>
      <w:r w:rsidR="00855223">
        <w:rPr>
          <w:rFonts w:eastAsia="Calibri" w:cs="Tahoma"/>
          <w:color w:val="000000"/>
          <w:szCs w:val="18"/>
        </w:rPr>
        <w:t>de</w:t>
      </w:r>
      <w:r w:rsidRPr="00222CE3">
        <w:rPr>
          <w:rFonts w:eastAsia="Calibri" w:cs="Tahoma"/>
          <w:color w:val="000000"/>
          <w:szCs w:val="18"/>
        </w:rPr>
        <w:t xml:space="preserve">rada </w:t>
      </w:r>
      <w:r w:rsidR="00855223">
        <w:rPr>
          <w:rFonts w:eastAsia="Calibri" w:cs="Tahoma"/>
          <w:color w:val="000000"/>
          <w:szCs w:val="18"/>
        </w:rPr>
        <w:t>de</w:t>
      </w:r>
      <w:r w:rsidRPr="00222CE3">
        <w:rPr>
          <w:rFonts w:eastAsia="Calibri" w:cs="Tahoma"/>
          <w:color w:val="000000"/>
          <w:szCs w:val="18"/>
        </w:rPr>
        <w:t xml:space="preserve"> los clientes no implica que pue</w:t>
      </w:r>
      <w:r w:rsidR="00855223">
        <w:rPr>
          <w:rFonts w:eastAsia="Calibri" w:cs="Tahoma"/>
          <w:color w:val="000000"/>
          <w:szCs w:val="18"/>
        </w:rPr>
        <w:t>de</w:t>
      </w:r>
      <w:r w:rsidRPr="00222CE3">
        <w:rPr>
          <w:rFonts w:eastAsia="Calibri" w:cs="Tahoma"/>
          <w:color w:val="000000"/>
          <w:szCs w:val="18"/>
        </w:rPr>
        <w:t>n asignar una licencia por procesador a núcleos entre dos o más procesadores.</w:t>
      </w:r>
    </w:p>
    <w:p w14:paraId="451E236F" w14:textId="77777777" w:rsidR="00204D6D" w:rsidRPr="00222CE3" w:rsidRDefault="00204D6D" w:rsidP="00204D6D">
      <w:pPr>
        <w:tabs>
          <w:tab w:val="left" w:pos="1800"/>
          <w:tab w:val="left" w:pos="2970"/>
        </w:tabs>
      </w:pPr>
    </w:p>
    <w:p w14:paraId="304238DC" w14:textId="77777777" w:rsidR="00204D6D" w:rsidRPr="00222CE3" w:rsidRDefault="00A81E83" w:rsidP="00204D6D">
      <w:pPr>
        <w:tabs>
          <w:tab w:val="left" w:pos="720"/>
        </w:tabs>
        <w:spacing w:after="60"/>
        <w:ind w:left="720"/>
      </w:pPr>
      <w:r w:rsidRPr="00222CE3">
        <w:rPr>
          <w:rFonts w:eastAsia="Calibri" w:cs="Tahoma"/>
          <w:b/>
          <w:color w:val="000000"/>
          <w:szCs w:val="18"/>
        </w:rPr>
        <w:t xml:space="preserve">Para los clientes con cobertura </w:t>
      </w:r>
      <w:r w:rsidR="00855223">
        <w:rPr>
          <w:rFonts w:eastAsia="Calibri" w:cs="Tahoma"/>
          <w:b/>
          <w:color w:val="000000"/>
          <w:szCs w:val="18"/>
        </w:rPr>
        <w:t>de</w:t>
      </w:r>
      <w:r w:rsidRPr="00222CE3">
        <w:rPr>
          <w:rFonts w:eastAsia="Calibri" w:cs="Tahoma"/>
          <w:b/>
          <w:color w:val="000000"/>
          <w:szCs w:val="18"/>
        </w:rPr>
        <w:t xml:space="preserve"> Software Assurance con vencimiento a partir </w:t>
      </w:r>
      <w:r w:rsidR="00855223">
        <w:rPr>
          <w:rFonts w:eastAsia="Calibri" w:cs="Tahoma"/>
          <w:b/>
          <w:color w:val="000000"/>
          <w:szCs w:val="18"/>
        </w:rPr>
        <w:t>de</w:t>
      </w:r>
      <w:r w:rsidRPr="00222CE3">
        <w:rPr>
          <w:rFonts w:eastAsia="Calibri" w:cs="Tahoma"/>
          <w:b/>
          <w:color w:val="000000"/>
          <w:szCs w:val="18"/>
        </w:rPr>
        <w:t xml:space="preserve">l 1 </w:t>
      </w:r>
      <w:r w:rsidR="00855223">
        <w:rPr>
          <w:rFonts w:eastAsia="Calibri" w:cs="Tahoma"/>
          <w:b/>
          <w:color w:val="000000"/>
          <w:szCs w:val="18"/>
        </w:rPr>
        <w:t>de</w:t>
      </w:r>
      <w:r w:rsidRPr="00222CE3">
        <w:rPr>
          <w:rFonts w:eastAsia="Calibri" w:cs="Tahoma"/>
          <w:b/>
          <w:color w:val="000000"/>
          <w:szCs w:val="18"/>
        </w:rPr>
        <w:t xml:space="preserve"> abril </w:t>
      </w:r>
      <w:r w:rsidR="00855223">
        <w:rPr>
          <w:rFonts w:eastAsia="Calibri" w:cs="Tahoma"/>
          <w:b/>
          <w:color w:val="000000"/>
          <w:szCs w:val="18"/>
        </w:rPr>
        <w:t>de</w:t>
      </w:r>
      <w:r w:rsidRPr="00222CE3">
        <w:rPr>
          <w:rFonts w:eastAsia="Calibri" w:cs="Tahoma"/>
          <w:b/>
          <w:color w:val="000000"/>
          <w:szCs w:val="18"/>
        </w:rPr>
        <w:t xml:space="preserve"> 2015 que optan por no renovar</w:t>
      </w:r>
    </w:p>
    <w:p w14:paraId="778C1A19" w14:textId="77777777" w:rsidR="00A81E83" w:rsidRPr="00222CE3" w:rsidRDefault="00A81E83" w:rsidP="00204D6D">
      <w:pPr>
        <w:tabs>
          <w:tab w:val="left" w:pos="720"/>
        </w:tabs>
        <w:ind w:left="720"/>
      </w:pPr>
      <w:r w:rsidRPr="00222CE3">
        <w:rPr>
          <w:rFonts w:eastAsia="Calibri" w:cs="Tahoma"/>
          <w:color w:val="000000"/>
          <w:szCs w:val="18"/>
        </w:rPr>
        <w:t xml:space="preserve">Los clientes </w:t>
      </w:r>
      <w:r w:rsidR="00855223">
        <w:rPr>
          <w:rFonts w:eastAsia="Calibri" w:cs="Tahoma"/>
          <w:color w:val="000000"/>
          <w:szCs w:val="18"/>
        </w:rPr>
        <w:t>de</w:t>
      </w:r>
      <w:r w:rsidRPr="00222CE3">
        <w:rPr>
          <w:rFonts w:eastAsia="Calibri" w:cs="Tahoma"/>
          <w:color w:val="000000"/>
          <w:szCs w:val="18"/>
        </w:rPr>
        <w:t xml:space="preserve"> Enterprise Subscription </w:t>
      </w:r>
      <w:r w:rsidRPr="00222CE3">
        <w:rPr>
          <w:rFonts w:cs="Tahoma"/>
          <w:bCs/>
          <w:color w:val="000000"/>
          <w:szCs w:val="18"/>
        </w:rPr>
        <w:t xml:space="preserve">y Open Value Subscription </w:t>
      </w:r>
      <w:r w:rsidRPr="00222CE3">
        <w:rPr>
          <w:rFonts w:eastAsia="Calibri" w:cs="Tahoma"/>
          <w:color w:val="000000"/>
          <w:szCs w:val="18"/>
        </w:rPr>
        <w:t xml:space="preserve">con cobertura que vence a partir </w:t>
      </w:r>
      <w:r w:rsidR="00855223">
        <w:rPr>
          <w:rFonts w:eastAsia="Calibri" w:cs="Tahoma"/>
          <w:color w:val="000000"/>
          <w:szCs w:val="18"/>
        </w:rPr>
        <w:t>de</w:t>
      </w:r>
      <w:r w:rsidRPr="00222CE3">
        <w:rPr>
          <w:rFonts w:eastAsia="Calibri" w:cs="Tahoma"/>
          <w:color w:val="000000"/>
          <w:szCs w:val="18"/>
        </w:rPr>
        <w:t>l 1</w:t>
      </w:r>
      <w:r w:rsidR="006E6303">
        <w:rPr>
          <w:rFonts w:eastAsia="Calibri" w:cs="Tahoma"/>
          <w:color w:val="000000"/>
          <w:szCs w:val="18"/>
        </w:rPr>
        <w:t> </w:t>
      </w:r>
      <w:r w:rsidR="00855223">
        <w:rPr>
          <w:rFonts w:eastAsia="Calibri" w:cs="Tahoma"/>
          <w:color w:val="000000"/>
          <w:szCs w:val="18"/>
        </w:rPr>
        <w:t>de</w:t>
      </w:r>
      <w:r w:rsidR="006E6303">
        <w:rPr>
          <w:rFonts w:eastAsia="Calibri" w:cs="Tahoma"/>
          <w:color w:val="000000"/>
          <w:szCs w:val="18"/>
        </w:rPr>
        <w:t> </w:t>
      </w:r>
      <w:r w:rsidRPr="00222CE3">
        <w:rPr>
          <w:rFonts w:eastAsia="Calibri" w:cs="Tahoma"/>
          <w:color w:val="000000"/>
          <w:szCs w:val="18"/>
        </w:rPr>
        <w:t xml:space="preserve">abril </w:t>
      </w:r>
      <w:r w:rsidR="00855223">
        <w:rPr>
          <w:rFonts w:eastAsia="Calibri" w:cs="Tahoma"/>
          <w:color w:val="000000"/>
          <w:szCs w:val="18"/>
        </w:rPr>
        <w:t>de</w:t>
      </w:r>
      <w:r w:rsidRPr="00222CE3">
        <w:rPr>
          <w:rFonts w:eastAsia="Calibri" w:cs="Tahoma"/>
          <w:color w:val="000000"/>
          <w:szCs w:val="18"/>
        </w:rPr>
        <w:t xml:space="preserve"> 2015 que opten por la compra completa </w:t>
      </w:r>
      <w:r w:rsidR="00855223">
        <w:rPr>
          <w:rFonts w:eastAsia="Calibri" w:cs="Tahoma"/>
          <w:color w:val="000000"/>
          <w:szCs w:val="18"/>
        </w:rPr>
        <w:t>de</w:t>
      </w:r>
      <w:r w:rsidRPr="00222CE3">
        <w:rPr>
          <w:rFonts w:eastAsia="Calibri" w:cs="Tahoma"/>
          <w:color w:val="000000"/>
          <w:szCs w:val="18"/>
        </w:rPr>
        <w:t xml:space="preserve"> licencias por procesador y cualquier otro cliente que adquiera licencias perpetuas en virtud </w:t>
      </w:r>
      <w:r w:rsidR="00855223">
        <w:rPr>
          <w:rFonts w:eastAsia="Calibri" w:cs="Tahoma"/>
          <w:color w:val="000000"/>
          <w:szCs w:val="18"/>
        </w:rPr>
        <w:t>de</w:t>
      </w:r>
      <w:r w:rsidRPr="00222CE3">
        <w:rPr>
          <w:rFonts w:eastAsia="Calibri" w:cs="Tahoma"/>
          <w:color w:val="000000"/>
          <w:szCs w:val="18"/>
        </w:rPr>
        <w:t xml:space="preserve"> su contrato tienen las siguientes opciones: </w:t>
      </w:r>
    </w:p>
    <w:p w14:paraId="54D22A8A" w14:textId="77777777" w:rsidR="00204D6D" w:rsidRPr="00222CE3" w:rsidRDefault="00204D6D" w:rsidP="00204D6D">
      <w:pPr>
        <w:tabs>
          <w:tab w:val="left" w:pos="720"/>
        </w:tabs>
        <w:ind w:left="720"/>
      </w:pPr>
    </w:p>
    <w:p w14:paraId="1DB6DAE8" w14:textId="77777777" w:rsidR="00A81E83" w:rsidRPr="00222CE3" w:rsidRDefault="00A81E83" w:rsidP="00346F4B">
      <w:pPr>
        <w:numPr>
          <w:ilvl w:val="2"/>
          <w:numId w:val="50"/>
        </w:numPr>
        <w:spacing w:after="60"/>
        <w:ind w:left="1440"/>
      </w:pPr>
      <w:r w:rsidRPr="00222CE3">
        <w:rPr>
          <w:rFonts w:eastAsia="Calibri" w:cs="Tahoma"/>
          <w:szCs w:val="18"/>
        </w:rPr>
        <w:t xml:space="preserve">Tal como se mencionó en el primer párrafo </w:t>
      </w:r>
      <w:r w:rsidR="00855223">
        <w:rPr>
          <w:rFonts w:eastAsia="Calibri" w:cs="Tahoma"/>
          <w:szCs w:val="18"/>
        </w:rPr>
        <w:t>de</w:t>
      </w:r>
      <w:r w:rsidRPr="00222CE3">
        <w:rPr>
          <w:rFonts w:eastAsia="Calibri" w:cs="Tahoma"/>
          <w:szCs w:val="18"/>
        </w:rPr>
        <w:t xml:space="preserve"> la nota sobre productos, las licencias adquiridas antes </w:t>
      </w:r>
      <w:r w:rsidR="00855223">
        <w:rPr>
          <w:rFonts w:eastAsia="Calibri" w:cs="Tahoma"/>
          <w:szCs w:val="18"/>
        </w:rPr>
        <w:t>de</w:t>
      </w:r>
      <w:r w:rsidRPr="00222CE3">
        <w:rPr>
          <w:rFonts w:eastAsia="Calibri" w:cs="Tahoma"/>
          <w:szCs w:val="18"/>
        </w:rPr>
        <w:t xml:space="preserve">l 1 </w:t>
      </w:r>
      <w:r w:rsidR="00855223">
        <w:rPr>
          <w:rFonts w:eastAsia="Calibri" w:cs="Tahoma"/>
          <w:szCs w:val="18"/>
        </w:rPr>
        <w:t>de</w:t>
      </w:r>
      <w:r w:rsidRPr="00222CE3">
        <w:rPr>
          <w:rFonts w:eastAsia="Calibri" w:cs="Tahoma"/>
          <w:szCs w:val="18"/>
        </w:rPr>
        <w:t xml:space="preserve"> abril</w:t>
      </w:r>
      <w:r w:rsidR="00855223" w:rsidRPr="00855223">
        <w:rPr>
          <w:rFonts w:eastAsia="Calibri" w:cs="Tahoma"/>
          <w:szCs w:val="18"/>
        </w:rPr>
        <w:t xml:space="preserve"> </w:t>
      </w:r>
      <w:r w:rsidR="00855223">
        <w:rPr>
          <w:rFonts w:eastAsia="Calibri" w:cs="Tahoma"/>
          <w:szCs w:val="18"/>
        </w:rPr>
        <w:t>de</w:t>
      </w:r>
      <w:r w:rsidRPr="00222CE3">
        <w:rPr>
          <w:rFonts w:eastAsia="Calibri" w:cs="Tahoma"/>
          <w:szCs w:val="18"/>
        </w:rPr>
        <w:t xml:space="preserve"> 2015 son licencias cualificadas y los clientes pue</w:t>
      </w:r>
      <w:r w:rsidR="00855223">
        <w:rPr>
          <w:rFonts w:eastAsia="Calibri" w:cs="Tahoma"/>
          <w:szCs w:val="18"/>
        </w:rPr>
        <w:t>de</w:t>
      </w:r>
      <w:r w:rsidRPr="00222CE3">
        <w:rPr>
          <w:rFonts w:eastAsia="Calibri" w:cs="Tahoma"/>
          <w:szCs w:val="18"/>
        </w:rPr>
        <w:t>n continuar utilizando SQL</w:t>
      </w:r>
      <w:r w:rsidR="002E05B2">
        <w:rPr>
          <w:rFonts w:eastAsia="Calibri" w:cs="Tahoma"/>
          <w:szCs w:val="18"/>
        </w:rPr>
        <w:t> </w:t>
      </w:r>
      <w:r w:rsidRPr="00222CE3">
        <w:rPr>
          <w:rFonts w:eastAsia="Calibri" w:cs="Tahoma"/>
          <w:szCs w:val="18"/>
        </w:rPr>
        <w:t xml:space="preserve">Server 2012 </w:t>
      </w:r>
      <w:r w:rsidR="00855223">
        <w:rPr>
          <w:rFonts w:eastAsia="Calibri" w:cs="Tahoma"/>
          <w:szCs w:val="18"/>
        </w:rPr>
        <w:t>de</w:t>
      </w:r>
      <w:r w:rsidRPr="00222CE3">
        <w:rPr>
          <w:rFonts w:eastAsia="Calibri" w:cs="Tahoma"/>
          <w:szCs w:val="18"/>
        </w:rPr>
        <w:t xml:space="preserve"> conformidad con los términos en la sección anterior </w:t>
      </w:r>
      <w:r w:rsidR="0084564E">
        <w:rPr>
          <w:rFonts w:eastAsia="Calibri" w:cs="Tahoma"/>
          <w:szCs w:val="18"/>
        </w:rPr>
        <w:t>“</w:t>
      </w:r>
      <w:r w:rsidRPr="00222CE3">
        <w:rPr>
          <w:rFonts w:eastAsia="Calibri" w:cs="Tahoma"/>
          <w:szCs w:val="18"/>
        </w:rPr>
        <w:t xml:space="preserve">Para los clientes con cobertura </w:t>
      </w:r>
      <w:r w:rsidR="00855223">
        <w:rPr>
          <w:rFonts w:eastAsia="Calibri" w:cs="Tahoma"/>
          <w:szCs w:val="18"/>
        </w:rPr>
        <w:t>de</w:t>
      </w:r>
      <w:r w:rsidRPr="00222CE3">
        <w:rPr>
          <w:rFonts w:eastAsia="Calibri" w:cs="Tahoma"/>
          <w:szCs w:val="18"/>
        </w:rPr>
        <w:t xml:space="preserve"> Software Assurance con vencimiento antes </w:t>
      </w:r>
      <w:r w:rsidR="00855223">
        <w:rPr>
          <w:rFonts w:eastAsia="Calibri" w:cs="Tahoma"/>
          <w:szCs w:val="18"/>
        </w:rPr>
        <w:t>de</w:t>
      </w:r>
      <w:r w:rsidRPr="00222CE3">
        <w:rPr>
          <w:rFonts w:eastAsia="Calibri" w:cs="Tahoma"/>
          <w:szCs w:val="18"/>
        </w:rPr>
        <w:t xml:space="preserve">l 1 </w:t>
      </w:r>
      <w:r w:rsidR="00855223">
        <w:rPr>
          <w:rFonts w:eastAsia="Calibri" w:cs="Tahoma"/>
          <w:szCs w:val="18"/>
        </w:rPr>
        <w:t>de</w:t>
      </w:r>
      <w:r w:rsidRPr="00222CE3">
        <w:rPr>
          <w:rFonts w:eastAsia="Calibri" w:cs="Tahoma"/>
          <w:szCs w:val="18"/>
        </w:rPr>
        <w:t xml:space="preserve"> abril </w:t>
      </w:r>
      <w:r w:rsidR="00855223">
        <w:rPr>
          <w:rFonts w:eastAsia="Calibri" w:cs="Tahoma"/>
          <w:szCs w:val="18"/>
        </w:rPr>
        <w:t>de</w:t>
      </w:r>
      <w:r w:rsidRPr="00222CE3">
        <w:rPr>
          <w:rFonts w:eastAsia="Calibri" w:cs="Tahoma"/>
          <w:szCs w:val="18"/>
        </w:rPr>
        <w:t xml:space="preserve"> 2015 que optan por no</w:t>
      </w:r>
      <w:r w:rsidR="006E6303">
        <w:rPr>
          <w:rFonts w:eastAsia="Calibri" w:cs="Tahoma"/>
          <w:szCs w:val="18"/>
        </w:rPr>
        <w:t> </w:t>
      </w:r>
      <w:r w:rsidRPr="00222CE3">
        <w:rPr>
          <w:rFonts w:eastAsia="Calibri" w:cs="Tahoma"/>
          <w:szCs w:val="18"/>
        </w:rPr>
        <w:t>renovar</w:t>
      </w:r>
      <w:r w:rsidR="0084564E">
        <w:rPr>
          <w:rFonts w:eastAsia="Calibri" w:cs="Tahoma"/>
          <w:szCs w:val="18"/>
        </w:rPr>
        <w:t>”</w:t>
      </w:r>
      <w:r w:rsidRPr="00222CE3">
        <w:rPr>
          <w:rFonts w:eastAsia="Calibri" w:cs="Tahoma"/>
          <w:szCs w:val="18"/>
        </w:rPr>
        <w:t xml:space="preserve"> y, </w:t>
      </w:r>
    </w:p>
    <w:p w14:paraId="0AF8C9E8" w14:textId="77777777" w:rsidR="00A81E83" w:rsidRPr="00222CE3" w:rsidRDefault="00A81E83" w:rsidP="00346F4B">
      <w:pPr>
        <w:numPr>
          <w:ilvl w:val="2"/>
          <w:numId w:val="50"/>
        </w:numPr>
        <w:spacing w:after="60"/>
        <w:ind w:left="1440"/>
      </w:pPr>
      <w:r w:rsidRPr="00222CE3">
        <w:rPr>
          <w:rFonts w:eastAsia="Calibri" w:cs="Tahoma"/>
          <w:szCs w:val="18"/>
        </w:rPr>
        <w:t xml:space="preserve">Para las licencias adquiridas </w:t>
      </w:r>
      <w:r w:rsidR="00855223">
        <w:rPr>
          <w:rFonts w:eastAsia="Calibri" w:cs="Tahoma"/>
          <w:szCs w:val="18"/>
        </w:rPr>
        <w:t>de</w:t>
      </w:r>
      <w:r w:rsidRPr="00222CE3">
        <w:rPr>
          <w:rFonts w:eastAsia="Calibri" w:cs="Tahoma"/>
          <w:szCs w:val="18"/>
        </w:rPr>
        <w:t xml:space="preserve">spués </w:t>
      </w:r>
      <w:r w:rsidR="00855223">
        <w:rPr>
          <w:rFonts w:eastAsia="Calibri" w:cs="Tahoma"/>
          <w:szCs w:val="18"/>
        </w:rPr>
        <w:t>de</w:t>
      </w:r>
      <w:r w:rsidRPr="00222CE3">
        <w:rPr>
          <w:rFonts w:eastAsia="Calibri" w:cs="Tahoma"/>
          <w:szCs w:val="18"/>
        </w:rPr>
        <w:t xml:space="preserve">l 1 </w:t>
      </w:r>
      <w:r w:rsidR="00855223">
        <w:rPr>
          <w:rFonts w:eastAsia="Calibri" w:cs="Tahoma"/>
          <w:szCs w:val="18"/>
        </w:rPr>
        <w:t>de</w:t>
      </w:r>
      <w:r w:rsidRPr="00222CE3">
        <w:rPr>
          <w:rFonts w:eastAsia="Calibri" w:cs="Tahoma"/>
          <w:szCs w:val="18"/>
        </w:rPr>
        <w:t xml:space="preserve"> abril</w:t>
      </w:r>
      <w:r w:rsidR="00855223" w:rsidRPr="00855223">
        <w:rPr>
          <w:rFonts w:eastAsia="Calibri" w:cs="Tahoma"/>
          <w:szCs w:val="18"/>
        </w:rPr>
        <w:t xml:space="preserve"> </w:t>
      </w:r>
      <w:r w:rsidR="00855223">
        <w:rPr>
          <w:rFonts w:eastAsia="Calibri" w:cs="Tahoma"/>
          <w:szCs w:val="18"/>
        </w:rPr>
        <w:t>de</w:t>
      </w:r>
      <w:r w:rsidRPr="00222CE3">
        <w:rPr>
          <w:rFonts w:eastAsia="Calibri" w:cs="Tahoma"/>
          <w:szCs w:val="18"/>
        </w:rPr>
        <w:t xml:space="preserve"> 2015, la licencia por procesador </w:t>
      </w:r>
      <w:r w:rsidR="00855223">
        <w:rPr>
          <w:rFonts w:eastAsia="Calibri" w:cs="Tahoma"/>
          <w:szCs w:val="18"/>
        </w:rPr>
        <w:t>de</w:t>
      </w:r>
      <w:r w:rsidRPr="00222CE3">
        <w:rPr>
          <w:rFonts w:eastAsia="Calibri" w:cs="Tahoma"/>
          <w:szCs w:val="18"/>
        </w:rPr>
        <w:t xml:space="preserve"> los clientes contará con una equivalencia </w:t>
      </w:r>
      <w:r w:rsidR="00855223">
        <w:rPr>
          <w:rFonts w:eastAsia="Calibri" w:cs="Tahoma"/>
          <w:szCs w:val="18"/>
        </w:rPr>
        <w:t>de</w:t>
      </w:r>
      <w:r w:rsidRPr="00222CE3">
        <w:rPr>
          <w:rFonts w:eastAsia="Calibri" w:cs="Tahoma"/>
          <w:szCs w:val="18"/>
        </w:rPr>
        <w:t xml:space="preserve"> núcleo </w:t>
      </w:r>
      <w:r w:rsidR="00855223">
        <w:rPr>
          <w:rFonts w:eastAsia="Calibri" w:cs="Tahoma"/>
          <w:szCs w:val="18"/>
        </w:rPr>
        <w:t>de</w:t>
      </w:r>
      <w:r w:rsidRPr="00222CE3">
        <w:rPr>
          <w:rFonts w:eastAsia="Calibri" w:cs="Tahoma"/>
          <w:szCs w:val="18"/>
        </w:rPr>
        <w:t xml:space="preserve"> cuatro licencias por núcleo </w:t>
      </w:r>
      <w:r w:rsidR="00855223">
        <w:rPr>
          <w:rFonts w:eastAsia="Calibri" w:cs="Tahoma"/>
          <w:szCs w:val="18"/>
        </w:rPr>
        <w:t>de</w:t>
      </w:r>
      <w:r w:rsidRPr="00222CE3">
        <w:rPr>
          <w:rFonts w:eastAsia="Calibri" w:cs="Tahoma"/>
          <w:szCs w:val="18"/>
        </w:rPr>
        <w:t xml:space="preserve"> SQL Server 2012 Enterprise. Para el uso continuado </w:t>
      </w:r>
      <w:r w:rsidR="00855223">
        <w:rPr>
          <w:rFonts w:eastAsia="Calibri" w:cs="Tahoma"/>
          <w:szCs w:val="18"/>
        </w:rPr>
        <w:t>de</w:t>
      </w:r>
      <w:r w:rsidRPr="00222CE3">
        <w:rPr>
          <w:rFonts w:eastAsia="Calibri" w:cs="Tahoma"/>
          <w:szCs w:val="18"/>
        </w:rPr>
        <w:t xml:space="preserve"> SQL Server 2012 en procesadores que necesitan más </w:t>
      </w:r>
      <w:r w:rsidR="00855223">
        <w:rPr>
          <w:rFonts w:eastAsia="Calibri" w:cs="Tahoma"/>
          <w:szCs w:val="18"/>
        </w:rPr>
        <w:t>de</w:t>
      </w:r>
      <w:r w:rsidRPr="00222CE3">
        <w:rPr>
          <w:rFonts w:eastAsia="Calibri" w:cs="Tahoma"/>
          <w:szCs w:val="18"/>
        </w:rPr>
        <w:t xml:space="preserve"> cuatro licencias por núcleo por procesador, el cliente </w:t>
      </w:r>
      <w:r w:rsidR="00855223">
        <w:rPr>
          <w:rFonts w:eastAsia="Calibri" w:cs="Tahoma"/>
          <w:szCs w:val="18"/>
        </w:rPr>
        <w:t>de</w:t>
      </w:r>
      <w:r w:rsidRPr="00222CE3">
        <w:rPr>
          <w:rFonts w:eastAsia="Calibri" w:cs="Tahoma"/>
          <w:szCs w:val="18"/>
        </w:rPr>
        <w:t>be adquirir las licencias por núcleo adicionales.</w:t>
      </w:r>
    </w:p>
    <w:p w14:paraId="056671AC" w14:textId="77777777" w:rsidR="00204D6D" w:rsidRPr="00222CE3" w:rsidRDefault="00204D6D" w:rsidP="00204D6D">
      <w:pPr>
        <w:ind w:left="1440"/>
      </w:pPr>
    </w:p>
    <w:p w14:paraId="4623834A" w14:textId="77777777" w:rsidR="00204D6D" w:rsidRPr="00222CE3" w:rsidRDefault="00A81E83" w:rsidP="00204D6D">
      <w:pPr>
        <w:tabs>
          <w:tab w:val="left" w:pos="720"/>
        </w:tabs>
        <w:spacing w:after="60"/>
        <w:ind w:left="720"/>
      </w:pPr>
      <w:r w:rsidRPr="00222CE3">
        <w:rPr>
          <w:b/>
        </w:rPr>
        <w:t>Para clientes ubicados en la República Popular</w:t>
      </w:r>
      <w:r w:rsidRPr="00222CE3">
        <w:t xml:space="preserve"> </w:t>
      </w:r>
      <w:r w:rsidRPr="00222CE3">
        <w:rPr>
          <w:b/>
        </w:rPr>
        <w:t xml:space="preserve">China y que adquieran licencias </w:t>
      </w:r>
      <w:r w:rsidR="00855223">
        <w:rPr>
          <w:b/>
        </w:rPr>
        <w:t>de</w:t>
      </w:r>
      <w:r w:rsidRPr="00222CE3">
        <w:rPr>
          <w:b/>
        </w:rPr>
        <w:t xml:space="preserve"> procesador y</w:t>
      </w:r>
      <w:r w:rsidR="002E05B2">
        <w:rPr>
          <w:b/>
        </w:rPr>
        <w:t> </w:t>
      </w:r>
      <w:r w:rsidR="00855223">
        <w:rPr>
          <w:b/>
        </w:rPr>
        <w:t>de</w:t>
      </w:r>
      <w:r w:rsidRPr="00222CE3">
        <w:rPr>
          <w:b/>
        </w:rPr>
        <w:t xml:space="preserve"> Software Assurance para SQL Server 2008 R2</w:t>
      </w:r>
    </w:p>
    <w:p w14:paraId="5B708360" w14:textId="77777777" w:rsidR="00A81E83" w:rsidRPr="00222CE3" w:rsidRDefault="00A81E83" w:rsidP="00204D6D">
      <w:pPr>
        <w:tabs>
          <w:tab w:val="left" w:pos="720"/>
        </w:tabs>
        <w:ind w:left="720"/>
      </w:pPr>
      <w:r w:rsidRPr="00222CE3">
        <w:t xml:space="preserve">Las referencias que se hacen en esta lista </w:t>
      </w:r>
      <w:r w:rsidR="00855223">
        <w:t>de</w:t>
      </w:r>
      <w:r w:rsidRPr="00222CE3">
        <w:t xml:space="preserve"> producto al 1 </w:t>
      </w:r>
      <w:r w:rsidR="00855223">
        <w:t>de</w:t>
      </w:r>
      <w:r w:rsidRPr="00222CE3">
        <w:t xml:space="preserve"> abril</w:t>
      </w:r>
      <w:r w:rsidR="00855223" w:rsidRPr="00855223">
        <w:t xml:space="preserve"> </w:t>
      </w:r>
      <w:r w:rsidR="00855223">
        <w:t>de</w:t>
      </w:r>
      <w:r w:rsidRPr="00222CE3">
        <w:t xml:space="preserve"> 2012 y al 1 </w:t>
      </w:r>
      <w:r w:rsidR="00855223">
        <w:t>de</w:t>
      </w:r>
      <w:r w:rsidRPr="00222CE3">
        <w:t xml:space="preserve"> abril</w:t>
      </w:r>
      <w:r w:rsidR="00855223" w:rsidRPr="00855223">
        <w:t xml:space="preserve"> </w:t>
      </w:r>
      <w:r w:rsidR="00855223">
        <w:t>de</w:t>
      </w:r>
      <w:r w:rsidRPr="00222CE3">
        <w:t xml:space="preserve"> 2015 no</w:t>
      </w:r>
      <w:r w:rsidR="002E05B2">
        <w:t> </w:t>
      </w:r>
      <w:r w:rsidRPr="00222CE3">
        <w:t>se</w:t>
      </w:r>
      <w:r w:rsidR="002E05B2">
        <w:t> </w:t>
      </w:r>
      <w:r w:rsidRPr="00222CE3">
        <w:t xml:space="preserve">aplican. Las fechas aplicables a estos clientes serán el 1 </w:t>
      </w:r>
      <w:r w:rsidR="00855223">
        <w:t>de</w:t>
      </w:r>
      <w:r w:rsidRPr="00222CE3">
        <w:t xml:space="preserve"> julio</w:t>
      </w:r>
      <w:r w:rsidR="00855223" w:rsidRPr="00855223">
        <w:t xml:space="preserve"> </w:t>
      </w:r>
      <w:r w:rsidR="00855223">
        <w:t>de</w:t>
      </w:r>
      <w:r w:rsidRPr="00222CE3">
        <w:t xml:space="preserve"> 2012 y el 1 </w:t>
      </w:r>
      <w:r w:rsidR="00855223">
        <w:t>de</w:t>
      </w:r>
      <w:r w:rsidRPr="00222CE3">
        <w:t xml:space="preserve"> julio</w:t>
      </w:r>
      <w:r w:rsidR="00855223" w:rsidRPr="00855223">
        <w:t xml:space="preserve"> </w:t>
      </w:r>
      <w:r w:rsidR="00855223">
        <w:t>de</w:t>
      </w:r>
      <w:r w:rsidRPr="00222CE3">
        <w:t xml:space="preserve"> 2015 respectivamente.</w:t>
      </w:r>
    </w:p>
    <w:p w14:paraId="066CDD62" w14:textId="77777777" w:rsidR="006E28CC" w:rsidRPr="00222CE3" w:rsidRDefault="006E28CC" w:rsidP="00204D6D">
      <w:pPr>
        <w:tabs>
          <w:tab w:val="left" w:pos="720"/>
        </w:tabs>
        <w:ind w:left="720"/>
      </w:pPr>
    </w:p>
    <w:p w14:paraId="1975B479" w14:textId="77777777" w:rsidR="006E28CC" w:rsidRPr="00222CE3" w:rsidRDefault="006E28CC" w:rsidP="00204D6D">
      <w:pPr>
        <w:tabs>
          <w:tab w:val="left" w:pos="720"/>
        </w:tabs>
        <w:ind w:left="720"/>
      </w:pPr>
    </w:p>
    <w:p w14:paraId="53993E74" w14:textId="77777777" w:rsidR="006E28CC" w:rsidRPr="00222CE3" w:rsidRDefault="00A560B6" w:rsidP="00B071CC">
      <w:pPr>
        <w:pStyle w:val="Heading3"/>
      </w:pPr>
      <w:bookmarkStart w:id="1491" w:name="_80_SQL_Server"/>
      <w:bookmarkStart w:id="1492" w:name="_81_SQL_Server"/>
      <w:bookmarkStart w:id="1493" w:name="_88_SQL_Server"/>
      <w:bookmarkStart w:id="1494" w:name="_87_Almacenamiento_de"/>
      <w:bookmarkStart w:id="1495" w:name="_Toc377683136"/>
      <w:bookmarkEnd w:id="1491"/>
      <w:bookmarkEnd w:id="1492"/>
      <w:bookmarkEnd w:id="1493"/>
      <w:bookmarkEnd w:id="1494"/>
      <w:r w:rsidRPr="00222CE3">
        <w:rPr>
          <w:rFonts w:ascii="Tahoma" w:hAnsi="Tahoma"/>
          <w:caps/>
          <w:color w:val="F66400"/>
          <w:sz w:val="22"/>
          <w:vertAlign w:val="superscript"/>
        </w:rPr>
        <w:t>8</w:t>
      </w:r>
      <w:r w:rsidR="00B071CC">
        <w:rPr>
          <w:rFonts w:ascii="Tahoma" w:hAnsi="Tahoma"/>
          <w:caps/>
          <w:color w:val="F66400"/>
          <w:sz w:val="22"/>
          <w:vertAlign w:val="superscript"/>
        </w:rPr>
        <w:t>8</w:t>
      </w:r>
      <w:r w:rsidRPr="00222CE3">
        <w:rPr>
          <w:rFonts w:ascii="Tahoma" w:hAnsi="Tahoma"/>
          <w:color w:val="F66400"/>
          <w:sz w:val="22"/>
        </w:rPr>
        <w:t xml:space="preserve"> Almacenamiento </w:t>
      </w:r>
      <w:r w:rsidR="00855223">
        <w:rPr>
          <w:rFonts w:ascii="Tahoma" w:hAnsi="Tahoma"/>
          <w:color w:val="F66400"/>
          <w:sz w:val="22"/>
        </w:rPr>
        <w:t>de</w:t>
      </w:r>
      <w:r w:rsidRPr="00222CE3">
        <w:rPr>
          <w:rFonts w:ascii="Tahoma" w:hAnsi="Tahoma"/>
          <w:color w:val="F66400"/>
          <w:sz w:val="22"/>
        </w:rPr>
        <w:t xml:space="preserve"> datos paralelos </w:t>
      </w:r>
      <w:r w:rsidR="00855223">
        <w:rPr>
          <w:rFonts w:ascii="Tahoma" w:hAnsi="Tahoma"/>
          <w:color w:val="F66400"/>
          <w:sz w:val="22"/>
        </w:rPr>
        <w:t>de</w:t>
      </w:r>
      <w:r w:rsidRPr="00222CE3">
        <w:rPr>
          <w:rFonts w:ascii="Tahoma" w:hAnsi="Tahoma"/>
          <w:color w:val="F66400"/>
          <w:sz w:val="22"/>
        </w:rPr>
        <w:t xml:space="preserve"> SQL Server</w:t>
      </w:r>
      <w:r w:rsidR="00B33FB2" w:rsidRPr="00B33FB2">
        <w:rPr>
          <w:rFonts w:ascii="Tahoma" w:hAnsi="Tahoma"/>
          <w:color w:val="F66400"/>
          <w:sz w:val="22"/>
          <w:vertAlign w:val="superscript"/>
        </w:rPr>
        <w:t>®</w:t>
      </w:r>
      <w:r w:rsidRPr="00222CE3">
        <w:rPr>
          <w:rFonts w:ascii="Tahoma" w:hAnsi="Tahoma"/>
          <w:color w:val="F66400"/>
          <w:sz w:val="22"/>
        </w:rPr>
        <w:t xml:space="preserve"> 2012</w:t>
      </w:r>
      <w:bookmarkEnd w:id="1495"/>
    </w:p>
    <w:p w14:paraId="38FDC055" w14:textId="77777777" w:rsidR="006E28CC" w:rsidRPr="00222CE3" w:rsidRDefault="006E28CC" w:rsidP="006E28CC">
      <w:pPr>
        <w:pStyle w:val="EndnoteText"/>
      </w:pPr>
    </w:p>
    <w:p w14:paraId="79C84EB3" w14:textId="77777777" w:rsidR="000A30EE" w:rsidRPr="00222CE3" w:rsidRDefault="000A30EE" w:rsidP="000A30EE">
      <w:pPr>
        <w:spacing w:after="60"/>
        <w:ind w:left="720"/>
      </w:pPr>
      <w:r w:rsidRPr="00222CE3">
        <w:rPr>
          <w:rFonts w:eastAsia="Calibri" w:cs="Tahoma"/>
          <w:b/>
          <w:color w:val="000000"/>
          <w:szCs w:val="18"/>
        </w:rPr>
        <w:t xml:space="preserve">Concesiones </w:t>
      </w:r>
      <w:r w:rsidR="00855223">
        <w:rPr>
          <w:rFonts w:eastAsia="Calibri" w:cs="Tahoma"/>
          <w:b/>
          <w:color w:val="000000"/>
          <w:szCs w:val="18"/>
        </w:rPr>
        <w:t>de</w:t>
      </w:r>
      <w:r w:rsidRPr="00222CE3">
        <w:rPr>
          <w:rFonts w:eastAsia="Calibri" w:cs="Tahoma"/>
          <w:b/>
          <w:color w:val="000000"/>
          <w:szCs w:val="18"/>
        </w:rPr>
        <w:t xml:space="preserve"> licencia asociadas con el cambio en el mo</w:t>
      </w:r>
      <w:r w:rsidR="00855223">
        <w:rPr>
          <w:rFonts w:eastAsia="Calibri" w:cs="Tahoma"/>
          <w:b/>
          <w:color w:val="000000"/>
          <w:szCs w:val="18"/>
        </w:rPr>
        <w:t>de</w:t>
      </w:r>
      <w:r w:rsidRPr="00222CE3">
        <w:rPr>
          <w:rFonts w:eastAsia="Calibri" w:cs="Tahoma"/>
          <w:b/>
          <w:color w:val="000000"/>
          <w:szCs w:val="18"/>
        </w:rPr>
        <w:t xml:space="preserve">lo </w:t>
      </w:r>
      <w:r w:rsidR="00855223">
        <w:rPr>
          <w:rFonts w:eastAsia="Calibri" w:cs="Tahoma"/>
          <w:b/>
          <w:color w:val="000000"/>
          <w:szCs w:val="18"/>
        </w:rPr>
        <w:t>de</w:t>
      </w:r>
      <w:r w:rsidRPr="00222CE3">
        <w:rPr>
          <w:rFonts w:eastAsia="Calibri" w:cs="Tahoma"/>
          <w:b/>
          <w:color w:val="000000"/>
          <w:szCs w:val="18"/>
        </w:rPr>
        <w:t xml:space="preserve"> licencia</w:t>
      </w:r>
    </w:p>
    <w:p w14:paraId="1480105B" w14:textId="77777777" w:rsidR="000A30EE" w:rsidRPr="00222CE3" w:rsidRDefault="000A30EE" w:rsidP="000A30EE">
      <w:pPr>
        <w:ind w:left="720"/>
      </w:pPr>
      <w:r w:rsidRPr="00222CE3">
        <w:rPr>
          <w:rFonts w:eastAsia="Calibri" w:cs="Tahoma"/>
          <w:color w:val="000000"/>
          <w:szCs w:val="18"/>
        </w:rPr>
        <w:lastRenderedPageBreak/>
        <w:t xml:space="preserve">SQL Server 2008 R2 será la última versión </w:t>
      </w:r>
      <w:r w:rsidR="00855223">
        <w:rPr>
          <w:rFonts w:eastAsia="Calibri" w:cs="Tahoma"/>
          <w:color w:val="000000"/>
          <w:szCs w:val="18"/>
        </w:rPr>
        <w:t>de</w:t>
      </w:r>
      <w:r w:rsidRPr="00222CE3">
        <w:rPr>
          <w:rFonts w:eastAsia="Calibri" w:cs="Tahoma"/>
          <w:color w:val="000000"/>
          <w:szCs w:val="18"/>
        </w:rPr>
        <w:t xml:space="preserve"> Almacenamiento </w:t>
      </w:r>
      <w:r w:rsidR="00855223">
        <w:rPr>
          <w:rFonts w:eastAsia="Calibri" w:cs="Tahoma"/>
          <w:color w:val="000000"/>
          <w:szCs w:val="18"/>
        </w:rPr>
        <w:t>de</w:t>
      </w:r>
      <w:r w:rsidRPr="00222CE3">
        <w:rPr>
          <w:rFonts w:eastAsia="Calibri" w:cs="Tahoma"/>
          <w:color w:val="000000"/>
          <w:szCs w:val="18"/>
        </w:rPr>
        <w:t xml:space="preserve"> datos paralelos </w:t>
      </w:r>
      <w:r w:rsidR="00855223">
        <w:rPr>
          <w:rFonts w:eastAsia="Calibri" w:cs="Tahoma"/>
          <w:color w:val="000000"/>
          <w:szCs w:val="18"/>
        </w:rPr>
        <w:t>de</w:t>
      </w:r>
      <w:r w:rsidRPr="00222CE3">
        <w:rPr>
          <w:rFonts w:eastAsia="Calibri" w:cs="Tahoma"/>
          <w:color w:val="000000"/>
          <w:szCs w:val="18"/>
        </w:rPr>
        <w:t xml:space="preserve"> SQL Server que se conce</w:t>
      </w:r>
      <w:r w:rsidR="00855223">
        <w:rPr>
          <w:rFonts w:eastAsia="Calibri" w:cs="Tahoma"/>
          <w:color w:val="000000"/>
          <w:szCs w:val="18"/>
        </w:rPr>
        <w:t>de</w:t>
      </w:r>
      <w:r w:rsidRPr="00222CE3">
        <w:rPr>
          <w:rFonts w:eastAsia="Calibri" w:cs="Tahoma"/>
          <w:color w:val="000000"/>
          <w:szCs w:val="18"/>
        </w:rPr>
        <w:t xml:space="preserve"> en virtud </w:t>
      </w:r>
      <w:r w:rsidR="00855223">
        <w:rPr>
          <w:rFonts w:eastAsia="Calibri" w:cs="Tahoma"/>
          <w:color w:val="000000"/>
          <w:szCs w:val="18"/>
        </w:rPr>
        <w:t>de</w:t>
      </w:r>
      <w:r w:rsidRPr="00222CE3">
        <w:rPr>
          <w:rFonts w:eastAsia="Calibri" w:cs="Tahoma"/>
          <w:color w:val="000000"/>
          <w:szCs w:val="18"/>
        </w:rPr>
        <w:t>l mo</w:t>
      </w:r>
      <w:r w:rsidR="00855223">
        <w:rPr>
          <w:rFonts w:eastAsia="Calibri" w:cs="Tahoma"/>
          <w:color w:val="000000"/>
          <w:szCs w:val="18"/>
        </w:rPr>
        <w:t>de</w:t>
      </w:r>
      <w:r w:rsidRPr="00222CE3">
        <w:rPr>
          <w:rFonts w:eastAsia="Calibri" w:cs="Tahoma"/>
          <w:color w:val="000000"/>
          <w:szCs w:val="18"/>
        </w:rPr>
        <w:t xml:space="preserve">lo </w:t>
      </w:r>
      <w:r w:rsidR="00855223">
        <w:rPr>
          <w:rFonts w:eastAsia="Calibri" w:cs="Tahoma"/>
          <w:color w:val="000000"/>
          <w:szCs w:val="18"/>
        </w:rPr>
        <w:t>de</w:t>
      </w:r>
      <w:r w:rsidRPr="00222CE3">
        <w:rPr>
          <w:rFonts w:eastAsia="Calibri" w:cs="Tahoma"/>
          <w:color w:val="000000"/>
          <w:szCs w:val="18"/>
        </w:rPr>
        <w:t xml:space="preserve"> licencias por procesador.</w:t>
      </w:r>
      <w:r w:rsidR="00B33FB2">
        <w:rPr>
          <w:rFonts w:eastAsia="Calibri" w:cs="Tahoma"/>
          <w:color w:val="000000"/>
          <w:szCs w:val="18"/>
        </w:rPr>
        <w:t xml:space="preserve"> </w:t>
      </w:r>
      <w:r w:rsidRPr="00222CE3">
        <w:rPr>
          <w:rFonts w:eastAsia="Calibri" w:cs="Tahoma"/>
          <w:color w:val="000000"/>
          <w:szCs w:val="18"/>
        </w:rPr>
        <w:t xml:space="preserve">Como excepción, a los clientes </w:t>
      </w:r>
      <w:r w:rsidR="00855223">
        <w:rPr>
          <w:rFonts w:eastAsia="Calibri" w:cs="Tahoma"/>
          <w:color w:val="000000"/>
          <w:szCs w:val="18"/>
        </w:rPr>
        <w:t>de</w:t>
      </w:r>
      <w:r w:rsidRPr="00222CE3">
        <w:rPr>
          <w:rFonts w:eastAsia="Calibri" w:cs="Tahoma"/>
          <w:color w:val="000000"/>
          <w:szCs w:val="18"/>
        </w:rPr>
        <w:t xml:space="preserve"> Licencias por Volumen con cobertura </w:t>
      </w:r>
      <w:r w:rsidR="00855223">
        <w:rPr>
          <w:rFonts w:eastAsia="Calibri" w:cs="Tahoma"/>
          <w:color w:val="000000"/>
          <w:szCs w:val="18"/>
        </w:rPr>
        <w:t>de</w:t>
      </w:r>
      <w:r w:rsidRPr="00222CE3">
        <w:rPr>
          <w:rFonts w:eastAsia="Calibri" w:cs="Tahoma"/>
          <w:color w:val="000000"/>
          <w:szCs w:val="18"/>
        </w:rPr>
        <w:t xml:space="preserve"> Software Assurance activa para licencias </w:t>
      </w:r>
      <w:r w:rsidR="00855223">
        <w:rPr>
          <w:rFonts w:eastAsia="Calibri" w:cs="Tahoma"/>
          <w:color w:val="000000"/>
          <w:szCs w:val="18"/>
        </w:rPr>
        <w:t>de</w:t>
      </w:r>
      <w:r w:rsidRPr="00222CE3">
        <w:rPr>
          <w:rFonts w:eastAsia="Calibri" w:cs="Tahoma"/>
          <w:color w:val="000000"/>
          <w:szCs w:val="18"/>
        </w:rPr>
        <w:t xml:space="preserve"> Almacenamiento </w:t>
      </w:r>
      <w:r w:rsidR="00855223">
        <w:rPr>
          <w:rFonts w:eastAsia="Calibri" w:cs="Tahoma"/>
          <w:color w:val="000000"/>
          <w:szCs w:val="18"/>
        </w:rPr>
        <w:t>de</w:t>
      </w:r>
      <w:r w:rsidRPr="00222CE3">
        <w:rPr>
          <w:rFonts w:eastAsia="Calibri" w:cs="Tahoma"/>
          <w:color w:val="000000"/>
          <w:szCs w:val="18"/>
        </w:rPr>
        <w:t xml:space="preserve"> datos paralelos </w:t>
      </w:r>
      <w:r w:rsidR="00855223">
        <w:rPr>
          <w:rFonts w:eastAsia="Calibri" w:cs="Tahoma"/>
          <w:color w:val="000000"/>
          <w:szCs w:val="18"/>
        </w:rPr>
        <w:t>de</w:t>
      </w:r>
      <w:r w:rsidRPr="00222CE3">
        <w:rPr>
          <w:rFonts w:eastAsia="Calibri" w:cs="Tahoma"/>
          <w:color w:val="000000"/>
          <w:szCs w:val="18"/>
        </w:rPr>
        <w:t xml:space="preserve"> SQL Server 2008 R2 el 1</w:t>
      </w:r>
      <w:r w:rsidRPr="00222CE3">
        <w:rPr>
          <w:rFonts w:eastAsia="Calibri" w:cs="Tahoma"/>
          <w:color w:val="000000"/>
          <w:szCs w:val="18"/>
          <w:vertAlign w:val="superscript"/>
        </w:rPr>
        <w:t>o</w:t>
      </w:r>
      <w:r w:rsidRPr="00222CE3">
        <w:rPr>
          <w:rFonts w:eastAsia="Calibri" w:cs="Tahoma"/>
          <w:color w:val="000000"/>
          <w:szCs w:val="18"/>
        </w:rPr>
        <w:t xml:space="preserve"> </w:t>
      </w:r>
      <w:r w:rsidR="00855223">
        <w:rPr>
          <w:rFonts w:eastAsia="Calibri" w:cs="Tahoma"/>
          <w:color w:val="000000"/>
          <w:szCs w:val="18"/>
        </w:rPr>
        <w:t>de</w:t>
      </w:r>
      <w:r w:rsidRPr="00222CE3">
        <w:rPr>
          <w:rFonts w:eastAsia="Calibri" w:cs="Tahoma"/>
          <w:color w:val="000000"/>
          <w:szCs w:val="18"/>
        </w:rPr>
        <w:t xml:space="preserve"> marzo </w:t>
      </w:r>
      <w:r w:rsidR="00855223">
        <w:rPr>
          <w:rFonts w:eastAsia="Calibri" w:cs="Tahoma"/>
          <w:color w:val="000000"/>
          <w:szCs w:val="18"/>
        </w:rPr>
        <w:t>de</w:t>
      </w:r>
      <w:r w:rsidRPr="00222CE3">
        <w:rPr>
          <w:rFonts w:eastAsia="Calibri" w:cs="Tahoma"/>
          <w:color w:val="000000"/>
          <w:szCs w:val="18"/>
        </w:rPr>
        <w:t xml:space="preserve"> 2013 (</w:t>
      </w:r>
      <w:r w:rsidR="0084564E">
        <w:rPr>
          <w:rFonts w:eastAsia="Calibri" w:cs="Tahoma"/>
          <w:color w:val="000000"/>
          <w:szCs w:val="18"/>
        </w:rPr>
        <w:t>“</w:t>
      </w:r>
      <w:r w:rsidRPr="00222CE3">
        <w:rPr>
          <w:rFonts w:eastAsia="Calibri" w:cs="Tahoma"/>
          <w:color w:val="000000"/>
          <w:szCs w:val="18"/>
        </w:rPr>
        <w:t>licencias cualificadas</w:t>
      </w:r>
      <w:r w:rsidR="0084564E">
        <w:rPr>
          <w:rFonts w:eastAsia="Calibri" w:cs="Tahoma"/>
          <w:color w:val="000000"/>
          <w:szCs w:val="18"/>
        </w:rPr>
        <w:t>”</w:t>
      </w:r>
      <w:r w:rsidRPr="00222CE3">
        <w:rPr>
          <w:rFonts w:eastAsia="Calibri" w:cs="Tahoma"/>
          <w:color w:val="000000"/>
          <w:szCs w:val="18"/>
        </w:rPr>
        <w:t xml:space="preserve">) se les ofrecen las siguientes opciones. Las licencias </w:t>
      </w:r>
      <w:r w:rsidR="00855223">
        <w:rPr>
          <w:rFonts w:eastAsia="Calibri" w:cs="Tahoma"/>
          <w:color w:val="000000"/>
          <w:szCs w:val="18"/>
        </w:rPr>
        <w:t>de</w:t>
      </w:r>
      <w:r w:rsidRPr="00222CE3">
        <w:rPr>
          <w:rFonts w:eastAsia="Calibri" w:cs="Tahoma"/>
          <w:color w:val="000000"/>
          <w:szCs w:val="18"/>
        </w:rPr>
        <w:t xml:space="preserve"> Almacenamiento </w:t>
      </w:r>
      <w:r w:rsidR="00855223">
        <w:rPr>
          <w:rFonts w:eastAsia="Calibri" w:cs="Tahoma"/>
          <w:color w:val="000000"/>
          <w:szCs w:val="18"/>
        </w:rPr>
        <w:t>de</w:t>
      </w:r>
      <w:r w:rsidRPr="00222CE3">
        <w:rPr>
          <w:rFonts w:eastAsia="Calibri" w:cs="Tahoma"/>
          <w:color w:val="000000"/>
          <w:szCs w:val="18"/>
        </w:rPr>
        <w:t xml:space="preserve"> datos paralelos </w:t>
      </w:r>
      <w:r w:rsidR="00855223">
        <w:rPr>
          <w:rFonts w:eastAsia="Calibri" w:cs="Tahoma"/>
          <w:color w:val="000000"/>
          <w:szCs w:val="18"/>
        </w:rPr>
        <w:t>de</w:t>
      </w:r>
      <w:r w:rsidRPr="00222CE3">
        <w:rPr>
          <w:rFonts w:eastAsia="Calibri" w:cs="Tahoma"/>
          <w:color w:val="000000"/>
          <w:szCs w:val="18"/>
        </w:rPr>
        <w:t xml:space="preserve"> SQL Server 2008 R2 </w:t>
      </w:r>
      <w:r w:rsidRPr="00222CE3">
        <w:rPr>
          <w:rFonts w:cs="Tahoma"/>
          <w:bCs/>
          <w:color w:val="000000"/>
          <w:szCs w:val="18"/>
        </w:rPr>
        <w:t xml:space="preserve">adquiridas posteriormente bajo el mismo periodo </w:t>
      </w:r>
      <w:r w:rsidR="00855223">
        <w:rPr>
          <w:rFonts w:cs="Tahoma"/>
          <w:bCs/>
          <w:color w:val="000000"/>
          <w:szCs w:val="18"/>
        </w:rPr>
        <w:t>de</w:t>
      </w:r>
      <w:r w:rsidRPr="00222CE3">
        <w:rPr>
          <w:rFonts w:cs="Tahoma"/>
          <w:bCs/>
          <w:color w:val="000000"/>
          <w:szCs w:val="18"/>
        </w:rPr>
        <w:t xml:space="preserve"> inscripción como parte </w:t>
      </w:r>
      <w:r w:rsidR="00855223">
        <w:rPr>
          <w:rFonts w:cs="Tahoma"/>
          <w:bCs/>
          <w:color w:val="000000"/>
          <w:szCs w:val="18"/>
        </w:rPr>
        <w:t>de</w:t>
      </w:r>
      <w:r w:rsidRPr="00222CE3">
        <w:rPr>
          <w:rFonts w:cs="Tahoma"/>
          <w:bCs/>
          <w:color w:val="000000"/>
          <w:szCs w:val="18"/>
        </w:rPr>
        <w:t xml:space="preserve"> un proceso true up programado </w:t>
      </w:r>
      <w:r w:rsidR="00855223">
        <w:rPr>
          <w:rFonts w:cs="Tahoma"/>
          <w:bCs/>
          <w:color w:val="000000"/>
          <w:szCs w:val="18"/>
        </w:rPr>
        <w:t>de</w:t>
      </w:r>
      <w:r w:rsidRPr="00222CE3">
        <w:rPr>
          <w:rFonts w:cs="Tahoma"/>
          <w:bCs/>
          <w:color w:val="000000"/>
          <w:szCs w:val="18"/>
        </w:rPr>
        <w:t xml:space="preserve"> Enterprise o Enterprise Subscription también son licencias cualificadas para efectos </w:t>
      </w:r>
      <w:r w:rsidR="00855223">
        <w:rPr>
          <w:rFonts w:cs="Tahoma"/>
          <w:bCs/>
          <w:color w:val="000000"/>
          <w:szCs w:val="18"/>
        </w:rPr>
        <w:t>de</w:t>
      </w:r>
      <w:r w:rsidRPr="00222CE3">
        <w:rPr>
          <w:rFonts w:cs="Tahoma"/>
          <w:bCs/>
          <w:color w:val="000000"/>
          <w:szCs w:val="18"/>
        </w:rPr>
        <w:t xml:space="preserve"> estas opciones.</w:t>
      </w:r>
    </w:p>
    <w:p w14:paraId="1000391F" w14:textId="77777777" w:rsidR="000A30EE" w:rsidRPr="00222CE3" w:rsidRDefault="000A30EE" w:rsidP="000A30EE">
      <w:pPr>
        <w:ind w:left="720"/>
      </w:pPr>
    </w:p>
    <w:p w14:paraId="739C075E" w14:textId="77777777" w:rsidR="000A30EE" w:rsidRPr="00222CE3" w:rsidRDefault="000A30EE" w:rsidP="00346F4B">
      <w:pPr>
        <w:numPr>
          <w:ilvl w:val="0"/>
          <w:numId w:val="53"/>
        </w:numPr>
        <w:spacing w:after="60"/>
        <w:ind w:left="1440"/>
      </w:pPr>
      <w:r w:rsidRPr="00222CE3">
        <w:rPr>
          <w:rFonts w:eastAsia="Calibri" w:cs="Tahoma"/>
          <w:color w:val="000000"/>
          <w:szCs w:val="18"/>
        </w:rPr>
        <w:t>Por cada licencia cualificada que posea el cliente, este pue</w:t>
      </w:r>
      <w:r w:rsidR="00855223">
        <w:rPr>
          <w:rFonts w:eastAsia="Calibri" w:cs="Tahoma"/>
          <w:color w:val="000000"/>
          <w:szCs w:val="18"/>
        </w:rPr>
        <w:t>de</w:t>
      </w:r>
      <w:r w:rsidRPr="00222CE3">
        <w:rPr>
          <w:rFonts w:eastAsia="Calibri" w:cs="Tahoma"/>
          <w:color w:val="000000"/>
          <w:szCs w:val="18"/>
        </w:rPr>
        <w:t xml:space="preserve"> actualizar hasta 8 licencias por núcleo</w:t>
      </w:r>
      <w:r w:rsidR="00C750DA">
        <w:rPr>
          <w:rFonts w:eastAsia="Calibri" w:cs="Tahoma"/>
          <w:color w:val="000000"/>
          <w:szCs w:val="18"/>
        </w:rPr>
        <w:t> </w:t>
      </w:r>
      <w:r w:rsidRPr="00222CE3">
        <w:rPr>
          <w:rFonts w:eastAsia="Calibri" w:cs="Tahoma"/>
          <w:color w:val="000000"/>
          <w:szCs w:val="18"/>
        </w:rPr>
        <w:t xml:space="preserve">para Almacenamiento </w:t>
      </w:r>
      <w:r w:rsidR="00855223">
        <w:rPr>
          <w:rFonts w:eastAsia="Calibri" w:cs="Tahoma"/>
          <w:color w:val="000000"/>
          <w:szCs w:val="18"/>
        </w:rPr>
        <w:t>de</w:t>
      </w:r>
      <w:r w:rsidRPr="00222CE3">
        <w:rPr>
          <w:rFonts w:eastAsia="Calibri" w:cs="Tahoma"/>
          <w:color w:val="000000"/>
          <w:szCs w:val="18"/>
        </w:rPr>
        <w:t xml:space="preserve"> datos paralelos </w:t>
      </w:r>
      <w:r w:rsidR="00855223">
        <w:rPr>
          <w:rFonts w:eastAsia="Calibri" w:cs="Tahoma"/>
          <w:color w:val="000000"/>
          <w:szCs w:val="18"/>
        </w:rPr>
        <w:t>de</w:t>
      </w:r>
      <w:r w:rsidRPr="00222CE3">
        <w:rPr>
          <w:rFonts w:eastAsia="Calibri" w:cs="Tahoma"/>
          <w:color w:val="000000"/>
          <w:szCs w:val="18"/>
        </w:rPr>
        <w:t xml:space="preserve"> SQL Server 2012. En el momento </w:t>
      </w:r>
      <w:r w:rsidR="00855223">
        <w:rPr>
          <w:rFonts w:eastAsia="Calibri" w:cs="Tahoma"/>
          <w:color w:val="000000"/>
          <w:szCs w:val="18"/>
        </w:rPr>
        <w:t>de</w:t>
      </w:r>
      <w:r w:rsidRPr="00222CE3">
        <w:rPr>
          <w:rFonts w:eastAsia="Calibri" w:cs="Tahoma"/>
          <w:color w:val="000000"/>
          <w:szCs w:val="18"/>
        </w:rPr>
        <w:t xml:space="preserve"> actualizar SQL</w:t>
      </w:r>
      <w:r w:rsidR="006E6303">
        <w:rPr>
          <w:rFonts w:eastAsia="Calibri" w:cs="Tahoma"/>
          <w:color w:val="000000"/>
          <w:szCs w:val="18"/>
        </w:rPr>
        <w:t> </w:t>
      </w:r>
      <w:r w:rsidRPr="00222CE3">
        <w:rPr>
          <w:rFonts w:eastAsia="Calibri" w:cs="Tahoma"/>
          <w:color w:val="000000"/>
          <w:szCs w:val="18"/>
        </w:rPr>
        <w:t xml:space="preserve">Server 2012, las licencias subyacentes </w:t>
      </w:r>
      <w:r w:rsidR="00855223">
        <w:rPr>
          <w:rFonts w:eastAsia="Calibri" w:cs="Tahoma"/>
          <w:color w:val="000000"/>
          <w:szCs w:val="18"/>
        </w:rPr>
        <w:t>de</w:t>
      </w:r>
      <w:r w:rsidRPr="00222CE3">
        <w:rPr>
          <w:rFonts w:eastAsia="Calibri" w:cs="Tahoma"/>
          <w:color w:val="000000"/>
          <w:szCs w:val="18"/>
        </w:rPr>
        <w:t xml:space="preserve"> SQL Server 2008 R2 ya no serán válidas.</w:t>
      </w:r>
    </w:p>
    <w:p w14:paraId="43D38853" w14:textId="77777777" w:rsidR="000A30EE" w:rsidRPr="00222CE3" w:rsidRDefault="000A30EE" w:rsidP="000A30EE"/>
    <w:p w14:paraId="2521B6A4" w14:textId="77777777" w:rsidR="000A30EE" w:rsidRPr="00222CE3" w:rsidRDefault="000A30EE" w:rsidP="000A30EE">
      <w:pPr>
        <w:spacing w:after="60"/>
        <w:ind w:left="720"/>
      </w:pPr>
      <w:r w:rsidRPr="00222CE3">
        <w:rPr>
          <w:rFonts w:eastAsia="Calibri" w:cs="Tahoma"/>
          <w:b/>
          <w:color w:val="000000"/>
          <w:szCs w:val="18"/>
        </w:rPr>
        <w:t xml:space="preserve">Concesión </w:t>
      </w:r>
      <w:r w:rsidR="00855223">
        <w:rPr>
          <w:rFonts w:eastAsia="Calibri" w:cs="Tahoma"/>
          <w:b/>
          <w:color w:val="000000"/>
          <w:szCs w:val="18"/>
        </w:rPr>
        <w:t>de</w:t>
      </w:r>
      <w:r w:rsidRPr="00222CE3">
        <w:rPr>
          <w:rFonts w:eastAsia="Calibri" w:cs="Tahoma"/>
          <w:b/>
          <w:color w:val="000000"/>
          <w:szCs w:val="18"/>
        </w:rPr>
        <w:t xml:space="preserve"> licencias estándar </w:t>
      </w:r>
      <w:r w:rsidR="00855223">
        <w:rPr>
          <w:rFonts w:eastAsia="Calibri" w:cs="Tahoma"/>
          <w:b/>
          <w:color w:val="000000"/>
          <w:szCs w:val="18"/>
        </w:rPr>
        <w:t>de</w:t>
      </w:r>
      <w:r w:rsidRPr="00222CE3">
        <w:rPr>
          <w:rFonts w:eastAsia="Calibri" w:cs="Tahoma"/>
          <w:b/>
          <w:color w:val="000000"/>
          <w:szCs w:val="18"/>
        </w:rPr>
        <w:t xml:space="preserve"> System Center</w:t>
      </w:r>
    </w:p>
    <w:p w14:paraId="196866EE" w14:textId="77777777" w:rsidR="000A30EE" w:rsidRPr="00222CE3" w:rsidRDefault="000A30EE" w:rsidP="000A30EE">
      <w:pPr>
        <w:spacing w:after="60"/>
        <w:ind w:left="720"/>
      </w:pPr>
      <w:r w:rsidRPr="00222CE3">
        <w:rPr>
          <w:rFonts w:eastAsia="Calibri" w:cs="Tahoma"/>
          <w:color w:val="000000"/>
          <w:szCs w:val="18"/>
        </w:rPr>
        <w:t xml:space="preserve">En forma adicional, los clientes que obtienen la actualización a Almacenamiento </w:t>
      </w:r>
      <w:r w:rsidR="00855223">
        <w:rPr>
          <w:rFonts w:eastAsia="Calibri" w:cs="Tahoma"/>
          <w:color w:val="000000"/>
          <w:szCs w:val="18"/>
        </w:rPr>
        <w:t>de</w:t>
      </w:r>
      <w:r w:rsidRPr="00222CE3">
        <w:rPr>
          <w:rFonts w:eastAsia="Calibri" w:cs="Tahoma"/>
          <w:color w:val="000000"/>
          <w:szCs w:val="18"/>
        </w:rPr>
        <w:t xml:space="preserve"> datos paralelos </w:t>
      </w:r>
      <w:r w:rsidR="00855223">
        <w:rPr>
          <w:rFonts w:eastAsia="Calibri" w:cs="Tahoma"/>
          <w:color w:val="000000"/>
          <w:szCs w:val="18"/>
        </w:rPr>
        <w:t>de</w:t>
      </w:r>
      <w:r w:rsidRPr="00222CE3">
        <w:rPr>
          <w:rFonts w:eastAsia="Calibri" w:cs="Tahoma"/>
          <w:color w:val="000000"/>
          <w:szCs w:val="18"/>
        </w:rPr>
        <w:t xml:space="preserve"> SQL</w:t>
      </w:r>
      <w:r w:rsidR="006E6303">
        <w:rPr>
          <w:rFonts w:eastAsia="Calibri" w:cs="Tahoma"/>
          <w:color w:val="000000"/>
          <w:szCs w:val="18"/>
        </w:rPr>
        <w:t> </w:t>
      </w:r>
      <w:r w:rsidRPr="00222CE3">
        <w:rPr>
          <w:rFonts w:eastAsia="Calibri" w:cs="Tahoma"/>
          <w:color w:val="000000"/>
          <w:szCs w:val="18"/>
        </w:rPr>
        <w:t xml:space="preserve">Server 2012 bajo las licencias cualificadas serán elegibles para concesiones </w:t>
      </w:r>
      <w:r w:rsidR="00855223">
        <w:rPr>
          <w:rFonts w:eastAsia="Calibri" w:cs="Tahoma"/>
          <w:color w:val="000000"/>
          <w:szCs w:val="18"/>
        </w:rPr>
        <w:t>de</w:t>
      </w:r>
      <w:r w:rsidRPr="00222CE3">
        <w:rPr>
          <w:rFonts w:eastAsia="Calibri" w:cs="Tahoma"/>
          <w:color w:val="000000"/>
          <w:szCs w:val="18"/>
        </w:rPr>
        <w:t xml:space="preserve"> licencias </w:t>
      </w:r>
      <w:r w:rsidR="00855223">
        <w:rPr>
          <w:rFonts w:eastAsia="Calibri" w:cs="Tahoma"/>
          <w:color w:val="000000"/>
          <w:szCs w:val="18"/>
        </w:rPr>
        <w:t>de</w:t>
      </w:r>
      <w:r w:rsidRPr="00222CE3">
        <w:rPr>
          <w:rFonts w:eastAsia="Calibri" w:cs="Tahoma"/>
          <w:color w:val="000000"/>
          <w:szCs w:val="18"/>
        </w:rPr>
        <w:t xml:space="preserve"> System Center que aplican </w:t>
      </w:r>
      <w:r w:rsidR="00855223">
        <w:rPr>
          <w:rFonts w:eastAsia="Calibri" w:cs="Tahoma"/>
          <w:color w:val="000000"/>
          <w:szCs w:val="18"/>
        </w:rPr>
        <w:t>de</w:t>
      </w:r>
      <w:r w:rsidRPr="00222CE3">
        <w:rPr>
          <w:rFonts w:eastAsia="Calibri" w:cs="Tahoma"/>
          <w:color w:val="000000"/>
          <w:szCs w:val="18"/>
        </w:rPr>
        <w:t xml:space="preserve">spués </w:t>
      </w:r>
      <w:r w:rsidR="00855223">
        <w:rPr>
          <w:rFonts w:eastAsia="Calibri" w:cs="Tahoma"/>
          <w:color w:val="000000"/>
          <w:szCs w:val="18"/>
        </w:rPr>
        <w:t>de</w:t>
      </w:r>
      <w:r w:rsidRPr="00222CE3">
        <w:rPr>
          <w:rFonts w:eastAsia="Calibri" w:cs="Tahoma"/>
          <w:color w:val="000000"/>
          <w:szCs w:val="18"/>
        </w:rPr>
        <w:t xml:space="preserve"> su actualización a Almacenamiento </w:t>
      </w:r>
      <w:r w:rsidR="00855223">
        <w:rPr>
          <w:rFonts w:eastAsia="Calibri" w:cs="Tahoma"/>
          <w:color w:val="000000"/>
          <w:szCs w:val="18"/>
        </w:rPr>
        <w:t>de</w:t>
      </w:r>
      <w:r w:rsidRPr="00222CE3">
        <w:rPr>
          <w:rFonts w:eastAsia="Calibri" w:cs="Tahoma"/>
          <w:color w:val="000000"/>
          <w:szCs w:val="18"/>
        </w:rPr>
        <w:t xml:space="preserve"> datos paralelos </w:t>
      </w:r>
      <w:r w:rsidR="00855223">
        <w:rPr>
          <w:rFonts w:eastAsia="Calibri" w:cs="Tahoma"/>
          <w:color w:val="000000"/>
          <w:szCs w:val="18"/>
        </w:rPr>
        <w:t>de</w:t>
      </w:r>
      <w:r w:rsidRPr="00222CE3">
        <w:rPr>
          <w:rFonts w:eastAsia="Calibri" w:cs="Tahoma"/>
          <w:color w:val="000000"/>
          <w:szCs w:val="18"/>
        </w:rPr>
        <w:t xml:space="preserve"> SQL Server 2012:</w:t>
      </w:r>
    </w:p>
    <w:p w14:paraId="55417886" w14:textId="77777777" w:rsidR="000A30EE" w:rsidRPr="00222CE3" w:rsidRDefault="000A30EE" w:rsidP="00346F4B">
      <w:pPr>
        <w:numPr>
          <w:ilvl w:val="0"/>
          <w:numId w:val="53"/>
        </w:numPr>
        <w:spacing w:after="60"/>
        <w:ind w:left="1440"/>
      </w:pPr>
      <w:r w:rsidRPr="00222CE3">
        <w:rPr>
          <w:rFonts w:eastAsia="Calibri" w:cs="Tahoma"/>
          <w:color w:val="000000"/>
          <w:szCs w:val="18"/>
        </w:rPr>
        <w:t xml:space="preserve">Una licencia estándar </w:t>
      </w:r>
      <w:r w:rsidR="00855223">
        <w:rPr>
          <w:rFonts w:eastAsia="Calibri" w:cs="Tahoma"/>
          <w:color w:val="000000"/>
          <w:szCs w:val="18"/>
        </w:rPr>
        <w:t>de</w:t>
      </w:r>
      <w:r w:rsidRPr="00222CE3">
        <w:rPr>
          <w:rFonts w:eastAsia="Calibri" w:cs="Tahoma"/>
          <w:color w:val="000000"/>
          <w:szCs w:val="18"/>
        </w:rPr>
        <w:t xml:space="preserve"> System Center 2012 por servidor para cada servidor que ejecuta el software Almacenamiento </w:t>
      </w:r>
      <w:r w:rsidR="00855223">
        <w:rPr>
          <w:rFonts w:eastAsia="Calibri" w:cs="Tahoma"/>
          <w:color w:val="000000"/>
          <w:szCs w:val="18"/>
        </w:rPr>
        <w:t>de</w:t>
      </w:r>
      <w:r w:rsidRPr="00222CE3">
        <w:rPr>
          <w:rFonts w:eastAsia="Calibri" w:cs="Tahoma"/>
          <w:color w:val="000000"/>
          <w:szCs w:val="18"/>
        </w:rPr>
        <w:t xml:space="preserve"> datos paralelos </w:t>
      </w:r>
      <w:r w:rsidR="00855223">
        <w:rPr>
          <w:rFonts w:eastAsia="Calibri" w:cs="Tahoma"/>
          <w:color w:val="000000"/>
          <w:szCs w:val="18"/>
        </w:rPr>
        <w:t>de</w:t>
      </w:r>
      <w:r w:rsidRPr="00222CE3">
        <w:rPr>
          <w:rFonts w:eastAsia="Calibri" w:cs="Tahoma"/>
          <w:color w:val="000000"/>
          <w:szCs w:val="18"/>
        </w:rPr>
        <w:t xml:space="preserve"> SQL Server 2012</w:t>
      </w:r>
    </w:p>
    <w:p w14:paraId="4BB99222" w14:textId="77777777" w:rsidR="000A30EE" w:rsidRPr="00222CE3" w:rsidRDefault="000A30EE" w:rsidP="00346F4B">
      <w:pPr>
        <w:numPr>
          <w:ilvl w:val="0"/>
          <w:numId w:val="53"/>
        </w:numPr>
        <w:spacing w:after="60"/>
        <w:ind w:left="1440"/>
      </w:pPr>
      <w:r w:rsidRPr="00222CE3">
        <w:rPr>
          <w:rFonts w:eastAsia="Calibri" w:cs="Tahoma"/>
          <w:color w:val="000000"/>
          <w:szCs w:val="18"/>
        </w:rPr>
        <w:t xml:space="preserve">Dos licencias estándar </w:t>
      </w:r>
      <w:r w:rsidR="00855223">
        <w:rPr>
          <w:rFonts w:eastAsia="Calibri" w:cs="Tahoma"/>
          <w:color w:val="000000"/>
          <w:szCs w:val="18"/>
        </w:rPr>
        <w:t>de</w:t>
      </w:r>
      <w:r w:rsidRPr="00222CE3">
        <w:rPr>
          <w:rFonts w:eastAsia="Calibri" w:cs="Tahoma"/>
          <w:color w:val="000000"/>
          <w:szCs w:val="18"/>
        </w:rPr>
        <w:t xml:space="preserve"> System Center 2012 por servidor para todos los servidores restantes en</w:t>
      </w:r>
      <w:r w:rsidR="0082023C">
        <w:rPr>
          <w:rFonts w:eastAsia="Calibri" w:cs="Tahoma"/>
          <w:color w:val="000000"/>
          <w:szCs w:val="18"/>
        </w:rPr>
        <w:t> </w:t>
      </w:r>
      <w:r w:rsidRPr="00222CE3">
        <w:rPr>
          <w:rFonts w:eastAsia="Calibri" w:cs="Tahoma"/>
          <w:color w:val="000000"/>
          <w:szCs w:val="18"/>
        </w:rPr>
        <w:t xml:space="preserve">la Aplicación Almacenamiento </w:t>
      </w:r>
      <w:r w:rsidR="00855223">
        <w:rPr>
          <w:rFonts w:eastAsia="Calibri" w:cs="Tahoma"/>
          <w:color w:val="000000"/>
          <w:szCs w:val="18"/>
        </w:rPr>
        <w:t>de</w:t>
      </w:r>
      <w:r w:rsidRPr="00222CE3">
        <w:rPr>
          <w:rFonts w:eastAsia="Calibri" w:cs="Tahoma"/>
          <w:color w:val="000000"/>
          <w:szCs w:val="18"/>
        </w:rPr>
        <w:t xml:space="preserve"> datos paralelos </w:t>
      </w:r>
      <w:r w:rsidR="00855223">
        <w:rPr>
          <w:rFonts w:eastAsia="Calibri" w:cs="Tahoma"/>
          <w:color w:val="000000"/>
          <w:szCs w:val="18"/>
        </w:rPr>
        <w:t>de</w:t>
      </w:r>
      <w:r w:rsidRPr="00222CE3">
        <w:rPr>
          <w:rFonts w:eastAsia="Calibri" w:cs="Tahoma"/>
          <w:color w:val="000000"/>
          <w:szCs w:val="18"/>
        </w:rPr>
        <w:t xml:space="preserve"> SQL Server 2012.</w:t>
      </w:r>
    </w:p>
    <w:p w14:paraId="2927F9F2" w14:textId="77777777" w:rsidR="000A30EE" w:rsidRPr="00222CE3" w:rsidRDefault="000A30EE" w:rsidP="002E05B2">
      <w:pPr>
        <w:spacing w:after="60"/>
        <w:ind w:left="720"/>
      </w:pPr>
      <w:r w:rsidRPr="00222CE3">
        <w:rPr>
          <w:rFonts w:eastAsia="Calibri" w:cs="Tahoma"/>
          <w:color w:val="000000"/>
          <w:szCs w:val="18"/>
        </w:rPr>
        <w:t>El software solo se pue</w:t>
      </w:r>
      <w:r w:rsidR="00855223">
        <w:rPr>
          <w:rFonts w:eastAsia="Calibri" w:cs="Tahoma"/>
          <w:color w:val="000000"/>
          <w:szCs w:val="18"/>
        </w:rPr>
        <w:t>de</w:t>
      </w:r>
      <w:r w:rsidRPr="00222CE3">
        <w:rPr>
          <w:rFonts w:eastAsia="Calibri" w:cs="Tahoma"/>
          <w:color w:val="000000"/>
          <w:szCs w:val="18"/>
        </w:rPr>
        <w:t xml:space="preserve"> utilizar para apoyar la Aplicación </w:t>
      </w:r>
      <w:r w:rsidR="00855223">
        <w:rPr>
          <w:rFonts w:eastAsia="Calibri" w:cs="Tahoma"/>
          <w:color w:val="000000"/>
          <w:szCs w:val="18"/>
        </w:rPr>
        <w:t>de</w:t>
      </w:r>
      <w:r w:rsidRPr="00222CE3">
        <w:rPr>
          <w:rFonts w:eastAsia="Calibri" w:cs="Tahoma"/>
          <w:color w:val="000000"/>
          <w:szCs w:val="18"/>
        </w:rPr>
        <w:t xml:space="preserve"> Almacenamiento </w:t>
      </w:r>
      <w:r w:rsidR="00855223">
        <w:rPr>
          <w:rFonts w:eastAsia="Calibri" w:cs="Tahoma"/>
          <w:color w:val="000000"/>
          <w:szCs w:val="18"/>
        </w:rPr>
        <w:t>de</w:t>
      </w:r>
      <w:r w:rsidRPr="00222CE3">
        <w:rPr>
          <w:rFonts w:eastAsia="Calibri" w:cs="Tahoma"/>
          <w:color w:val="000000"/>
          <w:szCs w:val="18"/>
        </w:rPr>
        <w:t xml:space="preserve"> datos paralelos </w:t>
      </w:r>
      <w:r w:rsidR="00855223">
        <w:rPr>
          <w:rFonts w:eastAsia="Calibri" w:cs="Tahoma"/>
          <w:color w:val="000000"/>
          <w:szCs w:val="18"/>
        </w:rPr>
        <w:t>de</w:t>
      </w:r>
      <w:r w:rsidRPr="00222CE3">
        <w:rPr>
          <w:rFonts w:eastAsia="Calibri" w:cs="Tahoma"/>
          <w:color w:val="000000"/>
          <w:szCs w:val="18"/>
        </w:rPr>
        <w:t xml:space="preserve"> SQL</w:t>
      </w:r>
      <w:r w:rsidR="002E05B2">
        <w:rPr>
          <w:rFonts w:eastAsia="Calibri" w:cs="Tahoma"/>
          <w:color w:val="000000"/>
          <w:szCs w:val="18"/>
        </w:rPr>
        <w:t> </w:t>
      </w:r>
      <w:r w:rsidRPr="00222CE3">
        <w:rPr>
          <w:rFonts w:eastAsia="Calibri" w:cs="Tahoma"/>
          <w:color w:val="000000"/>
          <w:szCs w:val="18"/>
        </w:rPr>
        <w:t>Server 2012.</w:t>
      </w:r>
    </w:p>
    <w:p w14:paraId="7DAC7959" w14:textId="77777777" w:rsidR="000A30EE" w:rsidRPr="00222CE3" w:rsidRDefault="000A30EE" w:rsidP="000A30EE">
      <w:pPr>
        <w:spacing w:after="60"/>
        <w:ind w:firstLine="720"/>
      </w:pPr>
    </w:p>
    <w:p w14:paraId="5CB853A0" w14:textId="77777777" w:rsidR="000A30EE" w:rsidRPr="00222CE3" w:rsidRDefault="000A30EE" w:rsidP="000A30EE">
      <w:pPr>
        <w:tabs>
          <w:tab w:val="left" w:pos="1440"/>
        </w:tabs>
        <w:spacing w:after="60"/>
        <w:ind w:left="720"/>
      </w:pPr>
      <w:r w:rsidRPr="00222CE3">
        <w:rPr>
          <w:rFonts w:eastAsia="Calibri" w:cs="Tahoma"/>
          <w:b/>
          <w:color w:val="000000"/>
          <w:szCs w:val="18"/>
        </w:rPr>
        <w:t>Para los clientes con Software Assurance que optan por no renovar</w:t>
      </w:r>
    </w:p>
    <w:p w14:paraId="266D0A8D" w14:textId="77777777" w:rsidR="000A30EE" w:rsidRPr="00222CE3" w:rsidRDefault="000A30EE" w:rsidP="000A30EE">
      <w:pPr>
        <w:tabs>
          <w:tab w:val="left" w:pos="1440"/>
        </w:tabs>
        <w:ind w:left="720"/>
      </w:pPr>
      <w:r w:rsidRPr="00222CE3">
        <w:rPr>
          <w:rFonts w:eastAsia="Calibri" w:cs="Tahoma"/>
          <w:color w:val="000000"/>
          <w:szCs w:val="18"/>
        </w:rPr>
        <w:t xml:space="preserve">Los clientes </w:t>
      </w:r>
      <w:r w:rsidR="00855223">
        <w:rPr>
          <w:rFonts w:eastAsia="Calibri" w:cs="Tahoma"/>
          <w:color w:val="000000"/>
          <w:szCs w:val="18"/>
        </w:rPr>
        <w:t>de</w:t>
      </w:r>
      <w:r w:rsidRPr="00222CE3">
        <w:rPr>
          <w:rFonts w:eastAsia="Calibri" w:cs="Tahoma"/>
          <w:color w:val="000000"/>
          <w:szCs w:val="18"/>
        </w:rPr>
        <w:t xml:space="preserve"> Enterprise Subscription con cobertura a partir </w:t>
      </w:r>
      <w:r w:rsidR="00855223">
        <w:rPr>
          <w:rFonts w:eastAsia="Calibri" w:cs="Tahoma"/>
          <w:color w:val="000000"/>
          <w:szCs w:val="18"/>
        </w:rPr>
        <w:t>de</w:t>
      </w:r>
      <w:r w:rsidRPr="00222CE3">
        <w:rPr>
          <w:rFonts w:eastAsia="Calibri" w:cs="Tahoma"/>
          <w:color w:val="000000"/>
          <w:szCs w:val="18"/>
        </w:rPr>
        <w:t xml:space="preserve">l 1 </w:t>
      </w:r>
      <w:r w:rsidR="00855223">
        <w:rPr>
          <w:rFonts w:eastAsia="Calibri" w:cs="Tahoma"/>
          <w:color w:val="000000"/>
          <w:szCs w:val="18"/>
        </w:rPr>
        <w:t>de</w:t>
      </w:r>
      <w:r w:rsidRPr="00222CE3">
        <w:rPr>
          <w:rFonts w:eastAsia="Calibri" w:cs="Tahoma"/>
          <w:color w:val="000000"/>
          <w:szCs w:val="18"/>
        </w:rPr>
        <w:t xml:space="preserve"> marzo </w:t>
      </w:r>
      <w:r w:rsidR="00855223">
        <w:rPr>
          <w:rFonts w:eastAsia="Calibri" w:cs="Tahoma"/>
          <w:color w:val="000000"/>
          <w:szCs w:val="18"/>
        </w:rPr>
        <w:t>de</w:t>
      </w:r>
      <w:r w:rsidRPr="00222CE3">
        <w:rPr>
          <w:rFonts w:eastAsia="Calibri" w:cs="Tahoma"/>
          <w:color w:val="000000"/>
          <w:szCs w:val="18"/>
        </w:rPr>
        <w:t xml:space="preserve"> 2013 que opten por la compra completa </w:t>
      </w:r>
      <w:r w:rsidR="00855223">
        <w:rPr>
          <w:rFonts w:eastAsia="Calibri" w:cs="Tahoma"/>
          <w:color w:val="000000"/>
          <w:szCs w:val="18"/>
        </w:rPr>
        <w:t>de</w:t>
      </w:r>
      <w:r w:rsidRPr="00222CE3">
        <w:rPr>
          <w:rFonts w:eastAsia="Calibri" w:cs="Tahoma"/>
          <w:color w:val="000000"/>
          <w:szCs w:val="18"/>
        </w:rPr>
        <w:t xml:space="preserve"> licencias por procesador y cualquier otro cliente que adquiera licencias perpetuas cualificadas en virtud </w:t>
      </w:r>
      <w:r w:rsidR="00855223">
        <w:rPr>
          <w:rFonts w:eastAsia="Calibri" w:cs="Tahoma"/>
          <w:color w:val="000000"/>
          <w:szCs w:val="18"/>
        </w:rPr>
        <w:t>de</w:t>
      </w:r>
      <w:r w:rsidRPr="00222CE3">
        <w:rPr>
          <w:rFonts w:eastAsia="Calibri" w:cs="Tahoma"/>
          <w:color w:val="000000"/>
          <w:szCs w:val="18"/>
        </w:rPr>
        <w:t xml:space="preserve"> su contrato y opten por no renovar Software Assurance pue</w:t>
      </w:r>
      <w:r w:rsidR="00855223">
        <w:rPr>
          <w:rFonts w:eastAsia="Calibri" w:cs="Tahoma"/>
          <w:color w:val="000000"/>
          <w:szCs w:val="18"/>
        </w:rPr>
        <w:t>de</w:t>
      </w:r>
      <w:r w:rsidRPr="00222CE3">
        <w:rPr>
          <w:rFonts w:eastAsia="Calibri" w:cs="Tahoma"/>
          <w:color w:val="000000"/>
          <w:szCs w:val="18"/>
        </w:rPr>
        <w:t xml:space="preserve">n ejecutar SQL Server 2008 R2 o SQL Server 2012 en virtud </w:t>
      </w:r>
      <w:r w:rsidR="00855223">
        <w:rPr>
          <w:rFonts w:eastAsia="Calibri" w:cs="Tahoma"/>
          <w:color w:val="000000"/>
          <w:szCs w:val="18"/>
        </w:rPr>
        <w:t>de</w:t>
      </w:r>
      <w:r w:rsidRPr="00222CE3">
        <w:rPr>
          <w:rFonts w:eastAsia="Calibri" w:cs="Tahoma"/>
          <w:color w:val="000000"/>
          <w:szCs w:val="18"/>
        </w:rPr>
        <w:t xml:space="preserve"> las siguientes licencias:</w:t>
      </w:r>
    </w:p>
    <w:p w14:paraId="403A8C81" w14:textId="77777777" w:rsidR="000A30EE" w:rsidRPr="00222CE3" w:rsidRDefault="000A30EE" w:rsidP="000A30EE">
      <w:pPr>
        <w:tabs>
          <w:tab w:val="left" w:pos="1440"/>
        </w:tabs>
        <w:ind w:left="720"/>
      </w:pPr>
    </w:p>
    <w:p w14:paraId="212CFD11" w14:textId="77777777" w:rsidR="000A30EE" w:rsidRPr="00222CE3" w:rsidRDefault="000A30EE" w:rsidP="00346F4B">
      <w:pPr>
        <w:numPr>
          <w:ilvl w:val="0"/>
          <w:numId w:val="53"/>
        </w:numPr>
        <w:spacing w:after="60"/>
        <w:ind w:left="1440"/>
      </w:pPr>
      <w:r w:rsidRPr="00222CE3">
        <w:rPr>
          <w:rFonts w:eastAsia="Calibri" w:cs="Tahoma"/>
          <w:b/>
          <w:color w:val="000000"/>
          <w:szCs w:val="18"/>
        </w:rPr>
        <w:t xml:space="preserve">Almacenamiento </w:t>
      </w:r>
      <w:r w:rsidR="00855223">
        <w:rPr>
          <w:rFonts w:eastAsia="Calibri" w:cs="Tahoma"/>
          <w:b/>
          <w:color w:val="000000"/>
          <w:szCs w:val="18"/>
        </w:rPr>
        <w:t>de</w:t>
      </w:r>
      <w:r w:rsidRPr="00222CE3">
        <w:rPr>
          <w:rFonts w:eastAsia="Calibri" w:cs="Tahoma"/>
          <w:b/>
          <w:color w:val="000000"/>
          <w:szCs w:val="18"/>
        </w:rPr>
        <w:t xml:space="preserve"> datos paralelos </w:t>
      </w:r>
      <w:r w:rsidR="00855223">
        <w:rPr>
          <w:rFonts w:eastAsia="Calibri" w:cs="Tahoma"/>
          <w:b/>
          <w:color w:val="000000"/>
          <w:szCs w:val="18"/>
        </w:rPr>
        <w:t>de</w:t>
      </w:r>
      <w:r w:rsidRPr="00222CE3">
        <w:rPr>
          <w:rFonts w:eastAsia="Calibri" w:cs="Tahoma"/>
          <w:b/>
          <w:color w:val="000000"/>
          <w:szCs w:val="18"/>
        </w:rPr>
        <w:t xml:space="preserve"> SQL Server 2008 R2</w:t>
      </w:r>
      <w:r w:rsidR="00136A85">
        <w:rPr>
          <w:rFonts w:eastAsia="Calibri" w:cs="Tahoma"/>
          <w:b/>
          <w:color w:val="000000"/>
          <w:szCs w:val="18"/>
        </w:rPr>
        <w:t>:</w:t>
      </w:r>
      <w:r w:rsidRPr="00222CE3">
        <w:rPr>
          <w:rFonts w:eastAsia="Calibri" w:cs="Tahoma"/>
          <w:color w:val="000000"/>
          <w:szCs w:val="18"/>
        </w:rPr>
        <w:t xml:space="preserve"> El uso permanente </w:t>
      </w:r>
      <w:r w:rsidR="00855223">
        <w:rPr>
          <w:rFonts w:eastAsia="Calibri" w:cs="Tahoma"/>
          <w:color w:val="000000"/>
          <w:szCs w:val="18"/>
        </w:rPr>
        <w:t>de</w:t>
      </w:r>
      <w:r w:rsidRPr="00222CE3">
        <w:rPr>
          <w:rFonts w:eastAsia="Calibri" w:cs="Tahoma"/>
          <w:color w:val="000000"/>
          <w:szCs w:val="18"/>
        </w:rPr>
        <w:t xml:space="preserve"> esta versión </w:t>
      </w:r>
      <w:r w:rsidR="00855223">
        <w:rPr>
          <w:rFonts w:eastAsia="Calibri" w:cs="Tahoma"/>
          <w:color w:val="000000"/>
          <w:szCs w:val="18"/>
        </w:rPr>
        <w:t>de</w:t>
      </w:r>
      <w:r w:rsidRPr="00222CE3">
        <w:rPr>
          <w:rFonts w:eastAsia="Calibri" w:cs="Tahoma"/>
          <w:color w:val="000000"/>
          <w:szCs w:val="18"/>
        </w:rPr>
        <w:t xml:space="preserve">l software está sujeto a </w:t>
      </w:r>
      <w:r w:rsidR="00855223">
        <w:rPr>
          <w:rFonts w:eastAsia="Calibri" w:cs="Tahoma"/>
          <w:color w:val="000000"/>
          <w:szCs w:val="18"/>
        </w:rPr>
        <w:t>de</w:t>
      </w:r>
      <w:r w:rsidRPr="00222CE3">
        <w:rPr>
          <w:rFonts w:eastAsia="Calibri" w:cs="Tahoma"/>
          <w:color w:val="000000"/>
          <w:szCs w:val="18"/>
        </w:rPr>
        <w:t xml:space="preserve">rechos </w:t>
      </w:r>
      <w:r w:rsidR="00855223">
        <w:rPr>
          <w:rFonts w:eastAsia="Calibri" w:cs="Tahoma"/>
          <w:color w:val="000000"/>
          <w:szCs w:val="18"/>
        </w:rPr>
        <w:t>de</w:t>
      </w:r>
      <w:r w:rsidRPr="00222CE3">
        <w:rPr>
          <w:rFonts w:eastAsia="Calibri" w:cs="Tahoma"/>
          <w:color w:val="000000"/>
          <w:szCs w:val="18"/>
        </w:rPr>
        <w:t xml:space="preserve"> uso </w:t>
      </w:r>
      <w:r w:rsidR="00855223">
        <w:rPr>
          <w:rFonts w:eastAsia="Calibri" w:cs="Tahoma"/>
          <w:color w:val="000000"/>
          <w:szCs w:val="18"/>
        </w:rPr>
        <w:t>de</w:t>
      </w:r>
      <w:r w:rsidRPr="00222CE3">
        <w:rPr>
          <w:rFonts w:eastAsia="Calibri" w:cs="Tahoma"/>
          <w:color w:val="000000"/>
          <w:szCs w:val="18"/>
        </w:rPr>
        <w:t xml:space="preserve"> los productos </w:t>
      </w:r>
      <w:r w:rsidR="00855223">
        <w:rPr>
          <w:rFonts w:eastAsia="Calibri" w:cs="Tahoma"/>
          <w:color w:val="000000"/>
          <w:szCs w:val="18"/>
        </w:rPr>
        <w:t>de</w:t>
      </w:r>
      <w:r w:rsidRPr="00222CE3">
        <w:rPr>
          <w:rFonts w:eastAsia="Calibri" w:cs="Tahoma"/>
          <w:color w:val="000000"/>
          <w:szCs w:val="18"/>
        </w:rPr>
        <w:t xml:space="preserve"> licencia </w:t>
      </w:r>
      <w:r w:rsidR="00855223">
        <w:rPr>
          <w:rFonts w:eastAsia="Calibri" w:cs="Tahoma"/>
          <w:color w:val="000000"/>
          <w:szCs w:val="18"/>
        </w:rPr>
        <w:t>de</w:t>
      </w:r>
      <w:r w:rsidRPr="00222CE3">
        <w:rPr>
          <w:rFonts w:eastAsia="Calibri" w:cs="Tahoma"/>
          <w:color w:val="000000"/>
          <w:szCs w:val="18"/>
        </w:rPr>
        <w:t xml:space="preserve"> SQL Server 2008 R2. </w:t>
      </w:r>
    </w:p>
    <w:p w14:paraId="55F54499" w14:textId="77777777" w:rsidR="000A30EE" w:rsidRPr="00222CE3" w:rsidRDefault="000A30EE" w:rsidP="00346F4B">
      <w:pPr>
        <w:numPr>
          <w:ilvl w:val="0"/>
          <w:numId w:val="53"/>
        </w:numPr>
        <w:tabs>
          <w:tab w:val="left" w:pos="1800"/>
        </w:tabs>
        <w:spacing w:after="60"/>
        <w:ind w:left="1440"/>
      </w:pPr>
      <w:r w:rsidRPr="00222CE3">
        <w:rPr>
          <w:rFonts w:eastAsia="Calibri" w:cs="Tahoma"/>
          <w:b/>
          <w:color w:val="000000"/>
          <w:szCs w:val="18"/>
        </w:rPr>
        <w:t xml:space="preserve">Almacenamiento </w:t>
      </w:r>
      <w:r w:rsidR="00855223">
        <w:rPr>
          <w:rFonts w:eastAsia="Calibri" w:cs="Tahoma"/>
          <w:b/>
          <w:color w:val="000000"/>
          <w:szCs w:val="18"/>
        </w:rPr>
        <w:t>de</w:t>
      </w:r>
      <w:r w:rsidRPr="00222CE3">
        <w:rPr>
          <w:rFonts w:eastAsia="Calibri" w:cs="Tahoma"/>
          <w:b/>
          <w:color w:val="000000"/>
          <w:szCs w:val="18"/>
        </w:rPr>
        <w:t xml:space="preserve"> datos paralelos </w:t>
      </w:r>
      <w:r w:rsidR="00855223">
        <w:rPr>
          <w:rFonts w:eastAsia="Calibri" w:cs="Tahoma"/>
          <w:b/>
          <w:color w:val="000000"/>
          <w:szCs w:val="18"/>
        </w:rPr>
        <w:t>de</w:t>
      </w:r>
      <w:r w:rsidRPr="00222CE3">
        <w:rPr>
          <w:rFonts w:eastAsia="Calibri" w:cs="Tahoma"/>
          <w:b/>
          <w:color w:val="000000"/>
          <w:szCs w:val="18"/>
        </w:rPr>
        <w:t xml:space="preserve"> SQL Server 2012: </w:t>
      </w:r>
      <w:r w:rsidRPr="00222CE3">
        <w:rPr>
          <w:rFonts w:eastAsia="Calibri" w:cs="Tahoma"/>
          <w:color w:val="000000"/>
          <w:szCs w:val="18"/>
        </w:rPr>
        <w:t xml:space="preserve">El uso permanente </w:t>
      </w:r>
      <w:r w:rsidR="00855223">
        <w:rPr>
          <w:rFonts w:eastAsia="Calibri" w:cs="Tahoma"/>
          <w:color w:val="000000"/>
          <w:szCs w:val="18"/>
        </w:rPr>
        <w:t>de</w:t>
      </w:r>
      <w:r w:rsidRPr="00222CE3">
        <w:rPr>
          <w:rFonts w:eastAsia="Calibri" w:cs="Tahoma"/>
          <w:color w:val="000000"/>
          <w:szCs w:val="18"/>
        </w:rPr>
        <w:t xml:space="preserve"> esta versión </w:t>
      </w:r>
      <w:r w:rsidR="00855223">
        <w:rPr>
          <w:rFonts w:eastAsia="Calibri" w:cs="Tahoma"/>
          <w:color w:val="000000"/>
          <w:szCs w:val="18"/>
        </w:rPr>
        <w:t>de</w:t>
      </w:r>
      <w:r w:rsidRPr="00222CE3">
        <w:rPr>
          <w:rFonts w:eastAsia="Calibri" w:cs="Tahoma"/>
          <w:color w:val="000000"/>
          <w:szCs w:val="18"/>
        </w:rPr>
        <w:t xml:space="preserve">l software está sujeto a </w:t>
      </w:r>
      <w:r w:rsidR="00855223">
        <w:rPr>
          <w:rFonts w:eastAsia="Calibri" w:cs="Tahoma"/>
          <w:color w:val="000000"/>
          <w:szCs w:val="18"/>
        </w:rPr>
        <w:t>de</w:t>
      </w:r>
      <w:r w:rsidRPr="00222CE3">
        <w:rPr>
          <w:rFonts w:eastAsia="Calibri" w:cs="Tahoma"/>
          <w:color w:val="000000"/>
          <w:szCs w:val="18"/>
        </w:rPr>
        <w:t xml:space="preserve">rechos </w:t>
      </w:r>
      <w:r w:rsidR="00855223">
        <w:rPr>
          <w:rFonts w:eastAsia="Calibri" w:cs="Tahoma"/>
          <w:color w:val="000000"/>
          <w:szCs w:val="18"/>
        </w:rPr>
        <w:t>de</w:t>
      </w:r>
      <w:r w:rsidRPr="00222CE3">
        <w:rPr>
          <w:rFonts w:eastAsia="Calibri" w:cs="Tahoma"/>
          <w:color w:val="000000"/>
          <w:szCs w:val="18"/>
        </w:rPr>
        <w:t xml:space="preserve"> uso </w:t>
      </w:r>
      <w:r w:rsidR="00855223">
        <w:rPr>
          <w:rFonts w:eastAsia="Calibri" w:cs="Tahoma"/>
          <w:color w:val="000000"/>
          <w:szCs w:val="18"/>
        </w:rPr>
        <w:t>de</w:t>
      </w:r>
      <w:r w:rsidRPr="00222CE3">
        <w:rPr>
          <w:rFonts w:eastAsia="Calibri" w:cs="Tahoma"/>
          <w:color w:val="000000"/>
          <w:szCs w:val="18"/>
        </w:rPr>
        <w:t xml:space="preserve"> los productos </w:t>
      </w:r>
      <w:r w:rsidR="00855223">
        <w:rPr>
          <w:rFonts w:eastAsia="Calibri" w:cs="Tahoma"/>
          <w:color w:val="000000"/>
          <w:szCs w:val="18"/>
        </w:rPr>
        <w:t>de</w:t>
      </w:r>
      <w:r w:rsidRPr="00222CE3">
        <w:rPr>
          <w:rFonts w:eastAsia="Calibri" w:cs="Tahoma"/>
          <w:color w:val="000000"/>
          <w:szCs w:val="18"/>
        </w:rPr>
        <w:t xml:space="preserve"> Almacenamiento </w:t>
      </w:r>
      <w:r w:rsidR="00855223">
        <w:rPr>
          <w:rFonts w:eastAsia="Calibri" w:cs="Tahoma"/>
          <w:color w:val="000000"/>
          <w:szCs w:val="18"/>
        </w:rPr>
        <w:t>de</w:t>
      </w:r>
      <w:r w:rsidRPr="00222CE3">
        <w:rPr>
          <w:rFonts w:eastAsia="Calibri" w:cs="Tahoma"/>
          <w:color w:val="000000"/>
          <w:szCs w:val="18"/>
        </w:rPr>
        <w:t xml:space="preserve"> dato</w:t>
      </w:r>
      <w:r w:rsidR="009A1721">
        <w:rPr>
          <w:rFonts w:eastAsia="Calibri" w:cs="Tahoma"/>
          <w:color w:val="000000"/>
          <w:szCs w:val="18"/>
        </w:rPr>
        <w:t xml:space="preserve">s paralelos </w:t>
      </w:r>
      <w:r w:rsidR="00855223">
        <w:rPr>
          <w:rFonts w:eastAsia="Calibri" w:cs="Tahoma"/>
          <w:color w:val="000000"/>
          <w:szCs w:val="18"/>
        </w:rPr>
        <w:t>de</w:t>
      </w:r>
      <w:r w:rsidR="009A1721">
        <w:rPr>
          <w:rFonts w:eastAsia="Calibri" w:cs="Tahoma"/>
          <w:color w:val="000000"/>
          <w:szCs w:val="18"/>
        </w:rPr>
        <w:t xml:space="preserve"> SQL Server 2012.</w:t>
      </w:r>
    </w:p>
    <w:p w14:paraId="3D55901A" w14:textId="77777777" w:rsidR="000A30EE" w:rsidRPr="00222CE3" w:rsidRDefault="000A30EE" w:rsidP="000A30EE">
      <w:pPr>
        <w:spacing w:after="60"/>
      </w:pPr>
    </w:p>
    <w:p w14:paraId="16860C37" w14:textId="77777777" w:rsidR="000A30EE" w:rsidRPr="00222CE3" w:rsidRDefault="000A30EE" w:rsidP="000A30EE">
      <w:pPr>
        <w:ind w:left="720"/>
      </w:pPr>
      <w:r w:rsidRPr="00222CE3">
        <w:rPr>
          <w:rFonts w:cs="Tahoma"/>
          <w:color w:val="000000"/>
          <w:szCs w:val="24"/>
        </w:rPr>
        <w:t xml:space="preserve">Todas las licencias </w:t>
      </w:r>
      <w:r w:rsidR="00855223">
        <w:rPr>
          <w:rFonts w:cs="Tahoma"/>
          <w:color w:val="000000"/>
          <w:szCs w:val="24"/>
        </w:rPr>
        <w:t>de</w:t>
      </w:r>
      <w:r w:rsidRPr="00222CE3">
        <w:rPr>
          <w:rFonts w:cs="Tahoma"/>
          <w:color w:val="000000"/>
          <w:szCs w:val="24"/>
        </w:rPr>
        <w:t xml:space="preserve"> Almacenamiento </w:t>
      </w:r>
      <w:r w:rsidR="00855223">
        <w:rPr>
          <w:rFonts w:cs="Tahoma"/>
          <w:color w:val="000000"/>
          <w:szCs w:val="24"/>
        </w:rPr>
        <w:t>de</w:t>
      </w:r>
      <w:r w:rsidRPr="00222CE3">
        <w:rPr>
          <w:rFonts w:cs="Tahoma"/>
          <w:color w:val="000000"/>
          <w:szCs w:val="24"/>
        </w:rPr>
        <w:t xml:space="preserve"> datos paralelos </w:t>
      </w:r>
      <w:r w:rsidR="00855223">
        <w:rPr>
          <w:rFonts w:cs="Tahoma"/>
          <w:color w:val="000000"/>
          <w:szCs w:val="24"/>
        </w:rPr>
        <w:t>de</w:t>
      </w:r>
      <w:r w:rsidRPr="00222CE3">
        <w:rPr>
          <w:rFonts w:cs="Tahoma"/>
          <w:color w:val="000000"/>
          <w:szCs w:val="24"/>
        </w:rPr>
        <w:t xml:space="preserve"> SQL Server y System Center concedidas en virtud </w:t>
      </w:r>
      <w:r w:rsidR="00855223">
        <w:rPr>
          <w:rFonts w:cs="Tahoma"/>
          <w:color w:val="000000"/>
          <w:szCs w:val="24"/>
        </w:rPr>
        <w:t>de</w:t>
      </w:r>
      <w:r w:rsidRPr="00222CE3">
        <w:rPr>
          <w:rFonts w:cs="Tahoma"/>
          <w:color w:val="000000"/>
          <w:szCs w:val="24"/>
        </w:rPr>
        <w:t xml:space="preserve"> esta oferta incluirán cobertura </w:t>
      </w:r>
      <w:r w:rsidR="00855223">
        <w:rPr>
          <w:rFonts w:cs="Tahoma"/>
          <w:color w:val="000000"/>
          <w:szCs w:val="24"/>
        </w:rPr>
        <w:t>de</w:t>
      </w:r>
      <w:r w:rsidRPr="00222CE3">
        <w:rPr>
          <w:rFonts w:cs="Tahoma"/>
          <w:color w:val="000000"/>
          <w:szCs w:val="24"/>
        </w:rPr>
        <w:t xml:space="preserve"> Software Assurance. Esa cobertura expirará cuando expire la cobertura </w:t>
      </w:r>
      <w:r w:rsidR="00855223">
        <w:rPr>
          <w:rFonts w:cs="Tahoma"/>
          <w:color w:val="000000"/>
          <w:szCs w:val="24"/>
        </w:rPr>
        <w:t>de</w:t>
      </w:r>
      <w:r w:rsidRPr="00222CE3">
        <w:rPr>
          <w:rFonts w:cs="Tahoma"/>
          <w:color w:val="000000"/>
          <w:szCs w:val="24"/>
        </w:rPr>
        <w:t xml:space="preserve"> Software Assurance cualificada correspondiente. Tras la expiración </w:t>
      </w:r>
      <w:r w:rsidR="00855223">
        <w:rPr>
          <w:rFonts w:cs="Tahoma"/>
          <w:color w:val="000000"/>
          <w:szCs w:val="24"/>
        </w:rPr>
        <w:t>de</w:t>
      </w:r>
      <w:r w:rsidRPr="00222CE3">
        <w:rPr>
          <w:rFonts w:cs="Tahoma"/>
          <w:color w:val="000000"/>
          <w:szCs w:val="24"/>
        </w:rPr>
        <w:t xml:space="preserve"> dicha cobertura, los Clientes podrán renovar su Software Assuran</w:t>
      </w:r>
      <w:r w:rsidR="009A1721">
        <w:rPr>
          <w:rFonts w:cs="Tahoma"/>
          <w:color w:val="000000"/>
          <w:szCs w:val="24"/>
        </w:rPr>
        <w:t>ce en las licencias concedidas.</w:t>
      </w:r>
    </w:p>
    <w:p w14:paraId="2F8F5A7F" w14:textId="77777777" w:rsidR="000A30EE" w:rsidRPr="00222CE3" w:rsidRDefault="000A30EE" w:rsidP="000A30EE">
      <w:pPr>
        <w:ind w:left="720"/>
      </w:pPr>
    </w:p>
    <w:p w14:paraId="298F7CAD" w14:textId="77777777" w:rsidR="000A30EE" w:rsidRPr="00222CE3" w:rsidRDefault="000A30EE" w:rsidP="000A30EE">
      <w:pPr>
        <w:ind w:left="720"/>
      </w:pPr>
      <w:r w:rsidRPr="00222CE3">
        <w:rPr>
          <w:rFonts w:cs="Tahoma"/>
          <w:color w:val="000000"/>
          <w:szCs w:val="24"/>
        </w:rPr>
        <w:t xml:space="preserve">El uso que realice un Cliente </w:t>
      </w:r>
      <w:r w:rsidR="00855223">
        <w:rPr>
          <w:rFonts w:cs="Tahoma"/>
          <w:color w:val="000000"/>
          <w:szCs w:val="24"/>
        </w:rPr>
        <w:t>de</w:t>
      </w:r>
      <w:r w:rsidRPr="00222CE3">
        <w:rPr>
          <w:rFonts w:cs="Tahoma"/>
          <w:color w:val="000000"/>
          <w:szCs w:val="24"/>
        </w:rPr>
        <w:t xml:space="preserve">l software concedido en virtud </w:t>
      </w:r>
      <w:r w:rsidR="00855223">
        <w:rPr>
          <w:rFonts w:cs="Tahoma"/>
          <w:color w:val="000000"/>
          <w:szCs w:val="24"/>
        </w:rPr>
        <w:t>de</w:t>
      </w:r>
      <w:r w:rsidRPr="00222CE3">
        <w:rPr>
          <w:rFonts w:cs="Tahoma"/>
          <w:color w:val="000000"/>
          <w:szCs w:val="24"/>
        </w:rPr>
        <w:t xml:space="preserve"> esta oferta estará sujeto a los términos y</w:t>
      </w:r>
      <w:r w:rsidR="00F61BB2">
        <w:rPr>
          <w:rFonts w:cs="Tahoma"/>
          <w:color w:val="000000"/>
          <w:szCs w:val="24"/>
        </w:rPr>
        <w:t> </w:t>
      </w:r>
      <w:r w:rsidRPr="00222CE3">
        <w:rPr>
          <w:rFonts w:cs="Tahoma"/>
          <w:color w:val="000000"/>
          <w:szCs w:val="24"/>
        </w:rPr>
        <w:t xml:space="preserve">condiciones </w:t>
      </w:r>
      <w:r w:rsidR="00855223">
        <w:rPr>
          <w:rFonts w:cs="Tahoma"/>
          <w:color w:val="000000"/>
          <w:szCs w:val="24"/>
        </w:rPr>
        <w:t>de</w:t>
      </w:r>
      <w:r w:rsidRPr="00222CE3">
        <w:rPr>
          <w:rFonts w:cs="Tahoma"/>
          <w:color w:val="000000"/>
          <w:szCs w:val="24"/>
        </w:rPr>
        <w:t xml:space="preserve"> su contrato </w:t>
      </w:r>
      <w:r w:rsidR="00855223">
        <w:rPr>
          <w:rFonts w:cs="Tahoma"/>
          <w:color w:val="000000"/>
          <w:szCs w:val="24"/>
        </w:rPr>
        <w:t>de</w:t>
      </w:r>
      <w:r w:rsidRPr="00222CE3">
        <w:rPr>
          <w:rFonts w:cs="Tahoma"/>
          <w:color w:val="000000"/>
          <w:szCs w:val="24"/>
        </w:rPr>
        <w:t xml:space="preserve"> licencia y a los </w:t>
      </w:r>
      <w:r w:rsidR="00855223">
        <w:rPr>
          <w:rFonts w:cs="Tahoma"/>
          <w:color w:val="000000"/>
          <w:szCs w:val="24"/>
        </w:rPr>
        <w:t>De</w:t>
      </w:r>
      <w:r w:rsidRPr="00222CE3">
        <w:rPr>
          <w:rFonts w:cs="Tahoma"/>
          <w:color w:val="000000"/>
          <w:szCs w:val="24"/>
        </w:rPr>
        <w:t xml:space="preserve">rechos </w:t>
      </w:r>
      <w:r w:rsidR="00855223">
        <w:rPr>
          <w:rFonts w:cs="Tahoma"/>
          <w:color w:val="000000"/>
          <w:szCs w:val="24"/>
        </w:rPr>
        <w:t>de</w:t>
      </w:r>
      <w:r w:rsidRPr="00222CE3">
        <w:rPr>
          <w:rFonts w:cs="Tahoma"/>
          <w:color w:val="000000"/>
          <w:szCs w:val="24"/>
        </w:rPr>
        <w:t xml:space="preserve"> Uso </w:t>
      </w:r>
      <w:r w:rsidR="00855223">
        <w:rPr>
          <w:rFonts w:cs="Tahoma"/>
          <w:color w:val="000000"/>
          <w:szCs w:val="24"/>
        </w:rPr>
        <w:t>de</w:t>
      </w:r>
      <w:r w:rsidRPr="00222CE3">
        <w:rPr>
          <w:rFonts w:cs="Tahoma"/>
          <w:color w:val="000000"/>
          <w:szCs w:val="24"/>
        </w:rPr>
        <w:t xml:space="preserve"> los Productos </w:t>
      </w:r>
      <w:r w:rsidR="00855223">
        <w:rPr>
          <w:rFonts w:cs="Tahoma"/>
          <w:color w:val="000000"/>
          <w:szCs w:val="24"/>
        </w:rPr>
        <w:t>de</w:t>
      </w:r>
      <w:r w:rsidRPr="00222CE3">
        <w:rPr>
          <w:rFonts w:cs="Tahoma"/>
          <w:color w:val="000000"/>
          <w:szCs w:val="24"/>
        </w:rPr>
        <w:t xml:space="preserve">l software. El </w:t>
      </w:r>
      <w:r w:rsidR="00855223">
        <w:rPr>
          <w:rFonts w:cs="Tahoma"/>
          <w:color w:val="000000"/>
          <w:szCs w:val="24"/>
        </w:rPr>
        <w:t>de</w:t>
      </w:r>
      <w:r w:rsidRPr="00222CE3">
        <w:rPr>
          <w:rFonts w:cs="Tahoma"/>
          <w:color w:val="000000"/>
          <w:szCs w:val="24"/>
        </w:rPr>
        <w:t>recho a</w:t>
      </w:r>
      <w:r w:rsidR="00F61BB2">
        <w:rPr>
          <w:rFonts w:cs="Tahoma"/>
          <w:color w:val="000000"/>
          <w:szCs w:val="24"/>
        </w:rPr>
        <w:t> </w:t>
      </w:r>
      <w:r w:rsidRPr="00222CE3">
        <w:rPr>
          <w:rFonts w:cs="Tahoma"/>
          <w:color w:val="000000"/>
          <w:szCs w:val="24"/>
        </w:rPr>
        <w:t xml:space="preserve">utilizar el software expira cuando expire el </w:t>
      </w:r>
      <w:r w:rsidR="00855223">
        <w:rPr>
          <w:rFonts w:cs="Tahoma"/>
          <w:color w:val="000000"/>
          <w:szCs w:val="24"/>
        </w:rPr>
        <w:t>de</w:t>
      </w:r>
      <w:r w:rsidRPr="00222CE3">
        <w:rPr>
          <w:rFonts w:cs="Tahoma"/>
          <w:color w:val="000000"/>
          <w:szCs w:val="24"/>
        </w:rPr>
        <w:t xml:space="preserve">recho a utilizar el software en virtud </w:t>
      </w:r>
      <w:r w:rsidR="00855223">
        <w:rPr>
          <w:rFonts w:cs="Tahoma"/>
          <w:color w:val="000000"/>
          <w:szCs w:val="24"/>
        </w:rPr>
        <w:t>de</w:t>
      </w:r>
      <w:r w:rsidRPr="00222CE3">
        <w:rPr>
          <w:rFonts w:cs="Tahoma"/>
          <w:color w:val="000000"/>
          <w:szCs w:val="24"/>
        </w:rPr>
        <w:t xml:space="preserve"> la licencia cualificada. La prueba </w:t>
      </w:r>
      <w:r w:rsidR="00855223">
        <w:rPr>
          <w:rFonts w:cs="Tahoma"/>
          <w:color w:val="000000"/>
          <w:szCs w:val="24"/>
        </w:rPr>
        <w:t>de</w:t>
      </w:r>
      <w:r w:rsidRPr="00222CE3">
        <w:rPr>
          <w:rFonts w:cs="Tahoma"/>
          <w:color w:val="000000"/>
          <w:szCs w:val="24"/>
        </w:rPr>
        <w:t xml:space="preserve"> sus licencias cualificadas y esta Nota sobre Productos serán prueba </w:t>
      </w:r>
      <w:r w:rsidR="00855223">
        <w:rPr>
          <w:rFonts w:cs="Tahoma"/>
          <w:color w:val="000000"/>
          <w:szCs w:val="24"/>
        </w:rPr>
        <w:t>de</w:t>
      </w:r>
      <w:r w:rsidRPr="00222CE3">
        <w:rPr>
          <w:rFonts w:cs="Tahoma"/>
          <w:color w:val="000000"/>
          <w:szCs w:val="24"/>
        </w:rPr>
        <w:t xml:space="preserve">l </w:t>
      </w:r>
      <w:r w:rsidR="00855223">
        <w:rPr>
          <w:rFonts w:cs="Tahoma"/>
          <w:color w:val="000000"/>
          <w:szCs w:val="24"/>
        </w:rPr>
        <w:t>de</w:t>
      </w:r>
      <w:r w:rsidRPr="00222CE3">
        <w:rPr>
          <w:rFonts w:cs="Tahoma"/>
          <w:color w:val="000000"/>
          <w:szCs w:val="24"/>
        </w:rPr>
        <w:t xml:space="preserve">recho </w:t>
      </w:r>
      <w:r w:rsidR="00855223">
        <w:rPr>
          <w:rFonts w:cs="Tahoma"/>
          <w:color w:val="000000"/>
          <w:szCs w:val="24"/>
        </w:rPr>
        <w:t>de</w:t>
      </w:r>
      <w:r w:rsidRPr="00222CE3">
        <w:rPr>
          <w:rFonts w:cs="Tahoma"/>
          <w:color w:val="000000"/>
          <w:szCs w:val="24"/>
        </w:rPr>
        <w:t xml:space="preserve">l cliente a utilizar el Almacenamiento </w:t>
      </w:r>
      <w:r w:rsidR="00855223">
        <w:rPr>
          <w:rFonts w:cs="Tahoma"/>
          <w:color w:val="000000"/>
          <w:szCs w:val="24"/>
        </w:rPr>
        <w:t>de</w:t>
      </w:r>
      <w:r w:rsidRPr="00222CE3">
        <w:rPr>
          <w:rFonts w:cs="Tahoma"/>
          <w:color w:val="000000"/>
          <w:szCs w:val="24"/>
        </w:rPr>
        <w:t xml:space="preserve"> datos paralelos </w:t>
      </w:r>
      <w:r w:rsidR="00855223">
        <w:rPr>
          <w:rFonts w:cs="Tahoma"/>
          <w:color w:val="000000"/>
          <w:szCs w:val="24"/>
        </w:rPr>
        <w:t>de</w:t>
      </w:r>
      <w:r w:rsidRPr="00222CE3">
        <w:rPr>
          <w:rFonts w:cs="Tahoma"/>
          <w:color w:val="000000"/>
          <w:szCs w:val="24"/>
        </w:rPr>
        <w:t xml:space="preserve"> SQL Server 2012 y System Center 2012 en virtud </w:t>
      </w:r>
      <w:r w:rsidR="00855223">
        <w:rPr>
          <w:rFonts w:cs="Tahoma"/>
          <w:color w:val="000000"/>
          <w:szCs w:val="24"/>
        </w:rPr>
        <w:t>de</w:t>
      </w:r>
      <w:r w:rsidRPr="00222CE3">
        <w:rPr>
          <w:rFonts w:cs="Tahoma"/>
          <w:color w:val="000000"/>
          <w:szCs w:val="24"/>
        </w:rPr>
        <w:t xml:space="preserve"> los términos </w:t>
      </w:r>
      <w:r w:rsidR="00855223">
        <w:rPr>
          <w:rFonts w:cs="Tahoma"/>
          <w:color w:val="000000"/>
          <w:szCs w:val="24"/>
        </w:rPr>
        <w:t>de</w:t>
      </w:r>
      <w:r w:rsidRPr="00222CE3">
        <w:rPr>
          <w:rFonts w:cs="Tahoma"/>
          <w:color w:val="000000"/>
          <w:szCs w:val="24"/>
        </w:rPr>
        <w:t xml:space="preserve"> esta oferta. Los Clientes no podrán transmitir las licencias concedidas en virtud </w:t>
      </w:r>
      <w:r w:rsidR="00855223">
        <w:rPr>
          <w:rFonts w:cs="Tahoma"/>
          <w:color w:val="000000"/>
          <w:szCs w:val="24"/>
        </w:rPr>
        <w:t>de</w:t>
      </w:r>
      <w:r w:rsidR="006153A9">
        <w:rPr>
          <w:rFonts w:cs="Tahoma"/>
          <w:color w:val="000000"/>
          <w:szCs w:val="24"/>
        </w:rPr>
        <w:t> </w:t>
      </w:r>
      <w:r w:rsidRPr="00222CE3">
        <w:rPr>
          <w:rFonts w:cs="Tahoma"/>
          <w:color w:val="000000"/>
          <w:szCs w:val="24"/>
        </w:rPr>
        <w:t xml:space="preserve">esta oferta por separado </w:t>
      </w:r>
      <w:r w:rsidR="00855223">
        <w:rPr>
          <w:rFonts w:cs="Tahoma"/>
          <w:color w:val="000000"/>
          <w:szCs w:val="24"/>
        </w:rPr>
        <w:t>de</w:t>
      </w:r>
      <w:r w:rsidRPr="00222CE3">
        <w:rPr>
          <w:rFonts w:cs="Tahoma"/>
          <w:color w:val="000000"/>
          <w:szCs w:val="24"/>
        </w:rPr>
        <w:t xml:space="preserve"> las licencias cualificadas correspondientes.</w:t>
      </w:r>
    </w:p>
    <w:p w14:paraId="00AEB7B7" w14:textId="77777777" w:rsidR="00A81E83" w:rsidRPr="00222CE3" w:rsidRDefault="00A81E83" w:rsidP="00C321B6">
      <w:pPr>
        <w:tabs>
          <w:tab w:val="left" w:pos="2970"/>
        </w:tabs>
        <w:ind w:left="1440"/>
      </w:pPr>
      <w:bookmarkStart w:id="1496" w:name="Srv_90SQLServer2012Standard"/>
    </w:p>
    <w:p w14:paraId="49CAAA2B" w14:textId="77777777" w:rsidR="004815F3" w:rsidRPr="00222CE3" w:rsidRDefault="004815F3" w:rsidP="00C321B6">
      <w:pPr>
        <w:tabs>
          <w:tab w:val="left" w:pos="2970"/>
        </w:tabs>
        <w:ind w:left="1440"/>
      </w:pPr>
    </w:p>
    <w:p w14:paraId="7EEF006C" w14:textId="77777777" w:rsidR="00A81E83" w:rsidRPr="00222CE3" w:rsidRDefault="00152E1B" w:rsidP="00B071CC">
      <w:pPr>
        <w:pStyle w:val="Heading3"/>
      </w:pPr>
      <w:bookmarkStart w:id="1497" w:name="_82_SQL_Server®"/>
      <w:bookmarkStart w:id="1498" w:name="_89_SQL_Server®"/>
      <w:bookmarkStart w:id="1499" w:name="_88_SQL_Server®"/>
      <w:bookmarkStart w:id="1500" w:name="_Toc336338348"/>
      <w:bookmarkStart w:id="1501" w:name="_Toc377683137"/>
      <w:bookmarkEnd w:id="1497"/>
      <w:bookmarkEnd w:id="1498"/>
      <w:bookmarkEnd w:id="1499"/>
      <w:r w:rsidRPr="00222CE3">
        <w:rPr>
          <w:rFonts w:ascii="Tahoma" w:hAnsi="Tahoma"/>
          <w:caps/>
          <w:color w:val="F66400"/>
          <w:sz w:val="22"/>
          <w:vertAlign w:val="superscript"/>
        </w:rPr>
        <w:t>8</w:t>
      </w:r>
      <w:r w:rsidR="00B071CC">
        <w:rPr>
          <w:rFonts w:ascii="Tahoma" w:hAnsi="Tahoma"/>
          <w:caps/>
          <w:color w:val="F66400"/>
          <w:sz w:val="22"/>
          <w:vertAlign w:val="superscript"/>
        </w:rPr>
        <w:t>9</w:t>
      </w:r>
      <w:r w:rsidRPr="00222CE3">
        <w:rPr>
          <w:rFonts w:ascii="Tahoma" w:hAnsi="Tahoma"/>
          <w:color w:val="F66400"/>
          <w:sz w:val="22"/>
        </w:rPr>
        <w:t xml:space="preserve"> SQL Server</w:t>
      </w:r>
      <w:r w:rsidR="00B33FB2" w:rsidRPr="00B33FB2">
        <w:rPr>
          <w:rFonts w:ascii="Tahoma" w:hAnsi="Tahoma"/>
          <w:color w:val="F66400"/>
          <w:sz w:val="22"/>
          <w:vertAlign w:val="superscript"/>
        </w:rPr>
        <w:t>®</w:t>
      </w:r>
      <w:r w:rsidRPr="00222CE3">
        <w:rPr>
          <w:rFonts w:ascii="Tahoma" w:hAnsi="Tahoma"/>
          <w:color w:val="F66400"/>
          <w:sz w:val="22"/>
        </w:rPr>
        <w:t xml:space="preserve"> 2012 Standard</w:t>
      </w:r>
      <w:bookmarkEnd w:id="1500"/>
      <w:bookmarkEnd w:id="1501"/>
      <w:r w:rsidRPr="00222CE3">
        <w:rPr>
          <w:rFonts w:ascii="Tahoma" w:hAnsi="Tahoma"/>
          <w:color w:val="F66400"/>
          <w:sz w:val="22"/>
        </w:rPr>
        <w:t xml:space="preserve"> </w:t>
      </w:r>
    </w:p>
    <w:bookmarkEnd w:id="1496"/>
    <w:p w14:paraId="31F01B82" w14:textId="77777777" w:rsidR="00A81E83" w:rsidRPr="00222CE3" w:rsidRDefault="00A81E83" w:rsidP="00204D6D">
      <w:pPr>
        <w:pStyle w:val="EndnoteText"/>
        <w:ind w:left="0"/>
      </w:pPr>
    </w:p>
    <w:p w14:paraId="635C0FD5" w14:textId="77777777" w:rsidR="00A81E83" w:rsidRPr="00222CE3" w:rsidRDefault="00A81E83" w:rsidP="00204D6D">
      <w:pPr>
        <w:ind w:left="720"/>
      </w:pPr>
      <w:r w:rsidRPr="00222CE3">
        <w:rPr>
          <w:rFonts w:eastAsia="Calibri" w:cs="Tahoma"/>
          <w:szCs w:val="18"/>
        </w:rPr>
        <w:t xml:space="preserve">SQL Server 2012 Standard es la siguiente versión </w:t>
      </w:r>
      <w:r w:rsidR="00855223">
        <w:rPr>
          <w:rFonts w:eastAsia="Calibri" w:cs="Tahoma"/>
          <w:szCs w:val="18"/>
        </w:rPr>
        <w:t>de</w:t>
      </w:r>
      <w:r w:rsidRPr="00222CE3">
        <w:rPr>
          <w:rFonts w:eastAsia="Calibri" w:cs="Tahoma"/>
          <w:szCs w:val="18"/>
        </w:rPr>
        <w:t xml:space="preserve"> SQL Server Standard y Licencia CAL </w:t>
      </w:r>
      <w:r w:rsidR="00855223">
        <w:rPr>
          <w:rFonts w:eastAsia="Calibri" w:cs="Tahoma"/>
          <w:szCs w:val="18"/>
        </w:rPr>
        <w:t>de</w:t>
      </w:r>
      <w:r w:rsidRPr="00222CE3">
        <w:rPr>
          <w:rFonts w:eastAsia="Calibri" w:cs="Tahoma"/>
          <w:szCs w:val="18"/>
        </w:rPr>
        <w:t xml:space="preserve"> SQL</w:t>
      </w:r>
      <w:r w:rsidR="006153A9">
        <w:rPr>
          <w:rFonts w:eastAsia="Calibri" w:cs="Tahoma"/>
          <w:szCs w:val="18"/>
        </w:rPr>
        <w:t> </w:t>
      </w:r>
      <w:r w:rsidRPr="00222CE3">
        <w:rPr>
          <w:rFonts w:eastAsia="Calibri" w:cs="Tahoma"/>
          <w:szCs w:val="18"/>
        </w:rPr>
        <w:t>Server</w:t>
      </w:r>
      <w:r w:rsidR="006153A9">
        <w:rPr>
          <w:rFonts w:eastAsia="Calibri" w:cs="Tahoma"/>
          <w:szCs w:val="18"/>
        </w:rPr>
        <w:t> </w:t>
      </w:r>
      <w:r w:rsidRPr="00222CE3">
        <w:rPr>
          <w:rFonts w:eastAsia="Calibri" w:cs="Tahoma"/>
          <w:szCs w:val="18"/>
        </w:rPr>
        <w:t xml:space="preserve">2012 es la siguiente versión </w:t>
      </w:r>
      <w:r w:rsidR="00855223">
        <w:rPr>
          <w:rFonts w:eastAsia="Calibri" w:cs="Tahoma"/>
          <w:szCs w:val="18"/>
        </w:rPr>
        <w:t>de</w:t>
      </w:r>
      <w:r w:rsidRPr="00222CE3">
        <w:rPr>
          <w:rFonts w:eastAsia="Calibri" w:cs="Tahoma"/>
          <w:szCs w:val="18"/>
        </w:rPr>
        <w:t xml:space="preserve"> la licencia CAL </w:t>
      </w:r>
      <w:r w:rsidR="00855223">
        <w:rPr>
          <w:rFonts w:eastAsia="Calibri" w:cs="Tahoma"/>
          <w:szCs w:val="18"/>
        </w:rPr>
        <w:t>de</w:t>
      </w:r>
      <w:r w:rsidRPr="00222CE3">
        <w:rPr>
          <w:rFonts w:eastAsia="Calibri" w:cs="Tahoma"/>
          <w:szCs w:val="18"/>
        </w:rPr>
        <w:t xml:space="preserve"> SQL Server.</w:t>
      </w:r>
    </w:p>
    <w:p w14:paraId="5DD854C4" w14:textId="77777777" w:rsidR="00204D6D" w:rsidRPr="00222CE3" w:rsidRDefault="00204D6D" w:rsidP="00204D6D">
      <w:pPr>
        <w:ind w:left="720"/>
      </w:pPr>
    </w:p>
    <w:p w14:paraId="4F38BCBE" w14:textId="77777777" w:rsidR="00204D6D" w:rsidRPr="00222CE3" w:rsidRDefault="00204D6D" w:rsidP="00204D6D">
      <w:pPr>
        <w:ind w:left="720"/>
      </w:pPr>
    </w:p>
    <w:p w14:paraId="4EADA12F" w14:textId="77777777" w:rsidR="00A81E83" w:rsidRPr="00222CE3" w:rsidRDefault="00B071CC" w:rsidP="00EF5637">
      <w:pPr>
        <w:pStyle w:val="Heading3"/>
      </w:pPr>
      <w:bookmarkStart w:id="1502" w:name="_85_83_SQL"/>
      <w:bookmarkStart w:id="1503" w:name="_90_SQL_Server®"/>
      <w:bookmarkStart w:id="1504" w:name="_Toc336338349"/>
      <w:bookmarkStart w:id="1505" w:name="_Toc377683138"/>
      <w:bookmarkStart w:id="1506" w:name="Srv_91SQLServer2012StandardCore"/>
      <w:bookmarkEnd w:id="1502"/>
      <w:bookmarkEnd w:id="1503"/>
      <w:r>
        <w:rPr>
          <w:rFonts w:ascii="Tahoma" w:hAnsi="Tahoma" w:cs="Tahoma"/>
          <w:caps/>
          <w:color w:val="F66400"/>
          <w:sz w:val="22"/>
          <w:vertAlign w:val="superscript"/>
        </w:rPr>
        <w:t>90</w:t>
      </w:r>
      <w:r w:rsidR="00162ADA" w:rsidRPr="00222CE3">
        <w:rPr>
          <w:rFonts w:ascii="Tahoma" w:hAnsi="Tahoma" w:cs="Tahoma"/>
          <w:color w:val="F66400"/>
          <w:sz w:val="22"/>
        </w:rPr>
        <w:t xml:space="preserve"> SQL Server</w:t>
      </w:r>
      <w:r w:rsidR="00B33FB2" w:rsidRPr="00B33FB2">
        <w:rPr>
          <w:rFonts w:ascii="Tahoma" w:hAnsi="Tahoma" w:cs="Tahoma"/>
          <w:color w:val="F66400"/>
          <w:sz w:val="22"/>
          <w:vertAlign w:val="superscript"/>
        </w:rPr>
        <w:t>®</w:t>
      </w:r>
      <w:r w:rsidR="00162ADA" w:rsidRPr="00222CE3">
        <w:rPr>
          <w:rFonts w:ascii="Tahoma" w:hAnsi="Tahoma" w:cs="Tahoma"/>
          <w:color w:val="F66400"/>
          <w:sz w:val="22"/>
        </w:rPr>
        <w:t xml:space="preserve"> 2012 Standard</w:t>
      </w:r>
      <w:r w:rsidR="00162ADA" w:rsidRPr="00222CE3">
        <w:rPr>
          <w:rFonts w:ascii="Tahoma" w:eastAsia="Calibri" w:hAnsi="Tahoma" w:cs="Tahoma"/>
          <w:color w:val="F66400"/>
          <w:sz w:val="22"/>
          <w:szCs w:val="18"/>
        </w:rPr>
        <w:t xml:space="preserve"> Core</w:t>
      </w:r>
      <w:bookmarkEnd w:id="1504"/>
      <w:bookmarkEnd w:id="1505"/>
    </w:p>
    <w:bookmarkEnd w:id="1506"/>
    <w:p w14:paraId="760D71F2" w14:textId="77777777" w:rsidR="00A81E83" w:rsidRPr="00222CE3" w:rsidRDefault="00A81E83" w:rsidP="0026723A"/>
    <w:p w14:paraId="7CD94400" w14:textId="77777777" w:rsidR="0026723A" w:rsidRPr="00222CE3" w:rsidRDefault="00A81E83" w:rsidP="0026723A">
      <w:pPr>
        <w:spacing w:after="60"/>
        <w:ind w:left="720"/>
      </w:pPr>
      <w:r w:rsidRPr="00222CE3">
        <w:rPr>
          <w:rFonts w:eastAsia="Calibri" w:cs="Tahoma"/>
          <w:b/>
          <w:szCs w:val="18"/>
        </w:rPr>
        <w:t xml:space="preserve">Concesiones </w:t>
      </w:r>
      <w:r w:rsidR="00855223">
        <w:rPr>
          <w:rFonts w:eastAsia="Calibri" w:cs="Tahoma"/>
          <w:b/>
          <w:szCs w:val="18"/>
        </w:rPr>
        <w:t>de</w:t>
      </w:r>
      <w:r w:rsidRPr="00222CE3">
        <w:rPr>
          <w:rFonts w:eastAsia="Calibri" w:cs="Tahoma"/>
          <w:b/>
          <w:szCs w:val="18"/>
        </w:rPr>
        <w:t xml:space="preserve"> licencia asociadas con el cambio en el mo</w:t>
      </w:r>
      <w:r w:rsidR="00855223">
        <w:rPr>
          <w:rFonts w:eastAsia="Calibri" w:cs="Tahoma"/>
          <w:b/>
          <w:szCs w:val="18"/>
        </w:rPr>
        <w:t>de</w:t>
      </w:r>
      <w:r w:rsidRPr="00222CE3">
        <w:rPr>
          <w:rFonts w:eastAsia="Calibri" w:cs="Tahoma"/>
          <w:b/>
          <w:szCs w:val="18"/>
        </w:rPr>
        <w:t xml:space="preserve">lo </w:t>
      </w:r>
      <w:r w:rsidR="00855223">
        <w:rPr>
          <w:rFonts w:eastAsia="Calibri" w:cs="Tahoma"/>
          <w:b/>
          <w:szCs w:val="18"/>
        </w:rPr>
        <w:t>de</w:t>
      </w:r>
      <w:r w:rsidRPr="00222CE3">
        <w:rPr>
          <w:rFonts w:eastAsia="Calibri" w:cs="Tahoma"/>
          <w:b/>
          <w:szCs w:val="18"/>
        </w:rPr>
        <w:t xml:space="preserve"> licencia</w:t>
      </w:r>
    </w:p>
    <w:p w14:paraId="3612B434" w14:textId="77777777" w:rsidR="00A81E83" w:rsidRPr="00222CE3" w:rsidRDefault="00A81E83" w:rsidP="0026723A">
      <w:pPr>
        <w:ind w:left="720"/>
      </w:pPr>
      <w:r w:rsidRPr="00222CE3">
        <w:rPr>
          <w:rFonts w:eastAsia="Calibri" w:cs="Tahoma"/>
          <w:color w:val="000000"/>
          <w:szCs w:val="18"/>
        </w:rPr>
        <w:t xml:space="preserve">SQL Server 2008 R2 será la última versión </w:t>
      </w:r>
      <w:r w:rsidR="00855223">
        <w:rPr>
          <w:rFonts w:eastAsia="Calibri" w:cs="Tahoma"/>
          <w:color w:val="000000"/>
          <w:szCs w:val="18"/>
        </w:rPr>
        <w:t>de</w:t>
      </w:r>
      <w:r w:rsidRPr="00222CE3">
        <w:rPr>
          <w:rFonts w:eastAsia="Calibri" w:cs="Tahoma"/>
          <w:color w:val="000000"/>
          <w:szCs w:val="18"/>
        </w:rPr>
        <w:t xml:space="preserve"> SQL Server se conce</w:t>
      </w:r>
      <w:r w:rsidR="00855223">
        <w:rPr>
          <w:rFonts w:eastAsia="Calibri" w:cs="Tahoma"/>
          <w:color w:val="000000"/>
          <w:szCs w:val="18"/>
        </w:rPr>
        <w:t>de</w:t>
      </w:r>
      <w:r w:rsidRPr="00222CE3">
        <w:rPr>
          <w:rFonts w:eastAsia="Calibri" w:cs="Tahoma"/>
          <w:color w:val="000000"/>
          <w:szCs w:val="18"/>
        </w:rPr>
        <w:t xml:space="preserve"> en virtud </w:t>
      </w:r>
      <w:r w:rsidR="00855223">
        <w:rPr>
          <w:rFonts w:eastAsia="Calibri" w:cs="Tahoma"/>
          <w:color w:val="000000"/>
          <w:szCs w:val="18"/>
        </w:rPr>
        <w:t>de</w:t>
      </w:r>
      <w:r w:rsidRPr="00222CE3">
        <w:rPr>
          <w:rFonts w:eastAsia="Calibri" w:cs="Tahoma"/>
          <w:color w:val="000000"/>
          <w:szCs w:val="18"/>
        </w:rPr>
        <w:t>l mo</w:t>
      </w:r>
      <w:r w:rsidR="00855223">
        <w:rPr>
          <w:rFonts w:eastAsia="Calibri" w:cs="Tahoma"/>
          <w:color w:val="000000"/>
          <w:szCs w:val="18"/>
        </w:rPr>
        <w:t>de</w:t>
      </w:r>
      <w:r w:rsidRPr="00222CE3">
        <w:rPr>
          <w:rFonts w:eastAsia="Calibri" w:cs="Tahoma"/>
          <w:color w:val="000000"/>
          <w:szCs w:val="18"/>
        </w:rPr>
        <w:t xml:space="preserve">lo </w:t>
      </w:r>
      <w:r w:rsidR="00855223">
        <w:rPr>
          <w:rFonts w:eastAsia="Calibri" w:cs="Tahoma"/>
          <w:color w:val="000000"/>
          <w:szCs w:val="18"/>
        </w:rPr>
        <w:t>de</w:t>
      </w:r>
      <w:r w:rsidRPr="00222CE3">
        <w:rPr>
          <w:rFonts w:eastAsia="Calibri" w:cs="Tahoma"/>
          <w:color w:val="000000"/>
          <w:szCs w:val="18"/>
        </w:rPr>
        <w:t xml:space="preserve"> licencias por procesador.</w:t>
      </w:r>
      <w:r w:rsidR="00B33FB2">
        <w:rPr>
          <w:rFonts w:eastAsia="Calibri" w:cs="Tahoma"/>
          <w:color w:val="000000"/>
          <w:szCs w:val="18"/>
        </w:rPr>
        <w:t xml:space="preserve"> </w:t>
      </w:r>
      <w:r w:rsidRPr="00222CE3">
        <w:rPr>
          <w:rFonts w:eastAsia="Calibri" w:cs="Tahoma"/>
          <w:color w:val="000000"/>
          <w:szCs w:val="18"/>
        </w:rPr>
        <w:t xml:space="preserve">Como excepción, a los clientes </w:t>
      </w:r>
      <w:r w:rsidR="00855223">
        <w:rPr>
          <w:rFonts w:eastAsia="Calibri" w:cs="Tahoma"/>
          <w:color w:val="000000"/>
          <w:szCs w:val="18"/>
        </w:rPr>
        <w:t>de</w:t>
      </w:r>
      <w:r w:rsidRPr="00222CE3">
        <w:rPr>
          <w:rFonts w:eastAsia="Calibri" w:cs="Tahoma"/>
          <w:color w:val="000000"/>
          <w:szCs w:val="18"/>
        </w:rPr>
        <w:t xml:space="preserve"> Licencias por Volumen con cobertura </w:t>
      </w:r>
      <w:r w:rsidR="00855223">
        <w:rPr>
          <w:rFonts w:eastAsia="Calibri" w:cs="Tahoma"/>
          <w:color w:val="000000"/>
          <w:szCs w:val="18"/>
        </w:rPr>
        <w:t>de</w:t>
      </w:r>
      <w:r w:rsidRPr="00222CE3">
        <w:rPr>
          <w:rFonts w:eastAsia="Calibri" w:cs="Tahoma"/>
          <w:color w:val="000000"/>
          <w:szCs w:val="18"/>
        </w:rPr>
        <w:t xml:space="preserve"> Software Assurance activa para licencias </w:t>
      </w:r>
      <w:r w:rsidR="00855223">
        <w:rPr>
          <w:rFonts w:eastAsia="Calibri" w:cs="Tahoma"/>
          <w:color w:val="000000"/>
          <w:szCs w:val="18"/>
        </w:rPr>
        <w:t>de</w:t>
      </w:r>
      <w:r w:rsidRPr="00222CE3">
        <w:rPr>
          <w:rFonts w:eastAsia="Calibri" w:cs="Tahoma"/>
          <w:color w:val="000000"/>
          <w:szCs w:val="18"/>
        </w:rPr>
        <w:t xml:space="preserve"> procesador </w:t>
      </w:r>
      <w:r w:rsidR="00855223">
        <w:rPr>
          <w:rFonts w:eastAsia="Calibri" w:cs="Tahoma"/>
          <w:color w:val="000000"/>
          <w:szCs w:val="18"/>
        </w:rPr>
        <w:t>de</w:t>
      </w:r>
      <w:r w:rsidRPr="00222CE3">
        <w:rPr>
          <w:rFonts w:eastAsia="Calibri" w:cs="Tahoma"/>
          <w:color w:val="000000"/>
          <w:szCs w:val="18"/>
        </w:rPr>
        <w:t xml:space="preserve"> SQL Server 2008 R2 Standard el 1 </w:t>
      </w:r>
      <w:r w:rsidR="00855223">
        <w:rPr>
          <w:rFonts w:eastAsia="Calibri" w:cs="Tahoma"/>
          <w:color w:val="000000"/>
          <w:szCs w:val="18"/>
        </w:rPr>
        <w:t>de</w:t>
      </w:r>
      <w:r w:rsidRPr="00222CE3">
        <w:rPr>
          <w:rFonts w:eastAsia="Calibri" w:cs="Tahoma"/>
          <w:color w:val="000000"/>
          <w:szCs w:val="18"/>
        </w:rPr>
        <w:t xml:space="preserve"> abril </w:t>
      </w:r>
      <w:r w:rsidR="00855223">
        <w:rPr>
          <w:rFonts w:eastAsia="Calibri" w:cs="Tahoma"/>
          <w:color w:val="000000"/>
          <w:szCs w:val="18"/>
        </w:rPr>
        <w:t>de</w:t>
      </w:r>
      <w:r w:rsidRPr="00222CE3">
        <w:rPr>
          <w:rFonts w:eastAsia="Calibri" w:cs="Tahoma"/>
          <w:color w:val="000000"/>
          <w:szCs w:val="18"/>
        </w:rPr>
        <w:t xml:space="preserve"> 2012 (</w:t>
      </w:r>
      <w:r w:rsidR="0084564E">
        <w:rPr>
          <w:rFonts w:eastAsia="Calibri" w:cs="Tahoma"/>
          <w:color w:val="000000"/>
          <w:szCs w:val="18"/>
        </w:rPr>
        <w:t>“</w:t>
      </w:r>
      <w:r w:rsidRPr="00222CE3">
        <w:rPr>
          <w:rFonts w:eastAsia="Calibri" w:cs="Tahoma"/>
          <w:color w:val="000000"/>
          <w:szCs w:val="18"/>
        </w:rPr>
        <w:t>licencias cualificadas</w:t>
      </w:r>
      <w:r w:rsidR="0084564E">
        <w:rPr>
          <w:rFonts w:eastAsia="Calibri" w:cs="Tahoma"/>
          <w:color w:val="000000"/>
          <w:szCs w:val="18"/>
        </w:rPr>
        <w:t>”</w:t>
      </w:r>
      <w:r w:rsidRPr="00222CE3">
        <w:rPr>
          <w:rFonts w:eastAsia="Calibri" w:cs="Tahoma"/>
          <w:color w:val="000000"/>
          <w:szCs w:val="18"/>
        </w:rPr>
        <w:t xml:space="preserve">) se les ofrecen las siguientes opciones. Las licencias </w:t>
      </w:r>
      <w:r w:rsidR="00855223">
        <w:rPr>
          <w:rFonts w:eastAsia="Calibri" w:cs="Tahoma"/>
          <w:color w:val="000000"/>
          <w:szCs w:val="18"/>
        </w:rPr>
        <w:t>de</w:t>
      </w:r>
      <w:r w:rsidRPr="00222CE3">
        <w:rPr>
          <w:rFonts w:eastAsia="Calibri" w:cs="Tahoma"/>
          <w:color w:val="000000"/>
          <w:szCs w:val="18"/>
        </w:rPr>
        <w:t xml:space="preserve"> procesador </w:t>
      </w:r>
      <w:r w:rsidR="00855223">
        <w:rPr>
          <w:rFonts w:eastAsia="Calibri" w:cs="Tahoma"/>
          <w:color w:val="000000"/>
          <w:szCs w:val="18"/>
        </w:rPr>
        <w:t>de</w:t>
      </w:r>
      <w:r w:rsidRPr="00222CE3">
        <w:rPr>
          <w:rFonts w:eastAsia="Calibri" w:cs="Tahoma"/>
          <w:color w:val="000000"/>
          <w:szCs w:val="18"/>
        </w:rPr>
        <w:t xml:space="preserve"> SQL Server 2008 R2 Standard </w:t>
      </w:r>
      <w:r w:rsidRPr="00222CE3">
        <w:rPr>
          <w:rFonts w:cs="Tahoma"/>
          <w:bCs/>
          <w:color w:val="000000"/>
          <w:szCs w:val="18"/>
        </w:rPr>
        <w:t xml:space="preserve">adquiridas posteriormente en virtud </w:t>
      </w:r>
      <w:r w:rsidR="00855223">
        <w:rPr>
          <w:rFonts w:cs="Tahoma"/>
          <w:bCs/>
          <w:color w:val="000000"/>
          <w:szCs w:val="18"/>
        </w:rPr>
        <w:t>de</w:t>
      </w:r>
      <w:r w:rsidRPr="00222CE3">
        <w:rPr>
          <w:rFonts w:cs="Tahoma"/>
          <w:bCs/>
          <w:color w:val="000000"/>
          <w:szCs w:val="18"/>
        </w:rPr>
        <w:t xml:space="preserve">l mismo periodo </w:t>
      </w:r>
      <w:r w:rsidR="00855223">
        <w:rPr>
          <w:rFonts w:cs="Tahoma"/>
          <w:bCs/>
          <w:color w:val="000000"/>
          <w:szCs w:val="18"/>
        </w:rPr>
        <w:t>de</w:t>
      </w:r>
      <w:r w:rsidRPr="00222CE3">
        <w:rPr>
          <w:rFonts w:cs="Tahoma"/>
          <w:bCs/>
          <w:color w:val="000000"/>
          <w:szCs w:val="18"/>
        </w:rPr>
        <w:t xml:space="preserve"> inscripción, pero antes </w:t>
      </w:r>
      <w:r w:rsidR="00855223">
        <w:rPr>
          <w:rFonts w:cs="Tahoma"/>
          <w:bCs/>
          <w:color w:val="000000"/>
          <w:szCs w:val="18"/>
        </w:rPr>
        <w:t>de</w:t>
      </w:r>
      <w:r w:rsidRPr="00222CE3">
        <w:rPr>
          <w:rFonts w:cs="Tahoma"/>
          <w:bCs/>
          <w:color w:val="000000"/>
          <w:szCs w:val="18"/>
        </w:rPr>
        <w:t xml:space="preserve">l 1 </w:t>
      </w:r>
      <w:r w:rsidR="00855223">
        <w:rPr>
          <w:rFonts w:cs="Tahoma"/>
          <w:bCs/>
          <w:color w:val="000000"/>
          <w:szCs w:val="18"/>
        </w:rPr>
        <w:t>de</w:t>
      </w:r>
      <w:r w:rsidRPr="00222CE3">
        <w:rPr>
          <w:rFonts w:cs="Tahoma"/>
          <w:bCs/>
          <w:color w:val="000000"/>
          <w:szCs w:val="18"/>
        </w:rPr>
        <w:t xml:space="preserve"> abril </w:t>
      </w:r>
      <w:r w:rsidR="00855223">
        <w:rPr>
          <w:rFonts w:cs="Tahoma"/>
          <w:bCs/>
          <w:color w:val="000000"/>
          <w:szCs w:val="18"/>
        </w:rPr>
        <w:t>de</w:t>
      </w:r>
      <w:r w:rsidR="002E05B2">
        <w:rPr>
          <w:rFonts w:cs="Tahoma"/>
          <w:bCs/>
          <w:color w:val="000000"/>
          <w:szCs w:val="18"/>
        </w:rPr>
        <w:t> </w:t>
      </w:r>
      <w:r w:rsidRPr="00222CE3">
        <w:rPr>
          <w:rFonts w:cs="Tahoma"/>
          <w:bCs/>
          <w:color w:val="000000"/>
          <w:szCs w:val="18"/>
        </w:rPr>
        <w:t xml:space="preserve">2015 como parte </w:t>
      </w:r>
      <w:r w:rsidR="00855223">
        <w:rPr>
          <w:rFonts w:cs="Tahoma"/>
          <w:bCs/>
          <w:color w:val="000000"/>
          <w:szCs w:val="18"/>
        </w:rPr>
        <w:t>de</w:t>
      </w:r>
      <w:r w:rsidRPr="00222CE3">
        <w:rPr>
          <w:rFonts w:cs="Tahoma"/>
          <w:bCs/>
          <w:color w:val="000000"/>
          <w:szCs w:val="18"/>
        </w:rPr>
        <w:t xml:space="preserve"> un proceso </w:t>
      </w:r>
      <w:r w:rsidR="0084564E">
        <w:rPr>
          <w:rFonts w:cs="Tahoma"/>
          <w:bCs/>
          <w:color w:val="000000"/>
          <w:szCs w:val="18"/>
        </w:rPr>
        <w:t>“</w:t>
      </w:r>
      <w:r w:rsidRPr="00222CE3">
        <w:rPr>
          <w:rFonts w:cs="Tahoma"/>
          <w:bCs/>
          <w:color w:val="000000"/>
          <w:szCs w:val="18"/>
        </w:rPr>
        <w:t>true up</w:t>
      </w:r>
      <w:r w:rsidR="0084564E">
        <w:rPr>
          <w:rFonts w:cs="Tahoma"/>
          <w:bCs/>
          <w:color w:val="000000"/>
          <w:szCs w:val="18"/>
        </w:rPr>
        <w:t>”</w:t>
      </w:r>
      <w:r w:rsidRPr="00222CE3">
        <w:rPr>
          <w:rFonts w:cs="Tahoma"/>
          <w:bCs/>
          <w:color w:val="000000"/>
          <w:szCs w:val="18"/>
        </w:rPr>
        <w:t xml:space="preserve"> programado </w:t>
      </w:r>
      <w:r w:rsidR="00855223">
        <w:rPr>
          <w:rFonts w:cs="Tahoma"/>
          <w:bCs/>
          <w:color w:val="000000"/>
          <w:szCs w:val="18"/>
        </w:rPr>
        <w:t>de</w:t>
      </w:r>
      <w:r w:rsidRPr="00222CE3">
        <w:rPr>
          <w:rFonts w:cs="Tahoma"/>
          <w:bCs/>
          <w:color w:val="000000"/>
          <w:szCs w:val="18"/>
        </w:rPr>
        <w:t xml:space="preserve">l cliente </w:t>
      </w:r>
      <w:r w:rsidR="00855223">
        <w:rPr>
          <w:rFonts w:cs="Tahoma"/>
          <w:bCs/>
          <w:color w:val="000000"/>
          <w:szCs w:val="18"/>
        </w:rPr>
        <w:t>de</w:t>
      </w:r>
      <w:r w:rsidRPr="00222CE3">
        <w:rPr>
          <w:rFonts w:cs="Tahoma"/>
          <w:bCs/>
          <w:color w:val="000000"/>
          <w:szCs w:val="18"/>
        </w:rPr>
        <w:t xml:space="preserve"> Enterprise, Enterprise Subscription, Open Value Subscription, o Enrollment for Education Solutions también son </w:t>
      </w:r>
      <w:r w:rsidR="0084564E">
        <w:rPr>
          <w:rFonts w:cs="Tahoma"/>
          <w:bCs/>
          <w:color w:val="000000"/>
          <w:szCs w:val="18"/>
        </w:rPr>
        <w:t>“</w:t>
      </w:r>
      <w:r w:rsidRPr="00222CE3">
        <w:rPr>
          <w:rFonts w:cs="Tahoma"/>
          <w:bCs/>
          <w:color w:val="000000"/>
          <w:szCs w:val="18"/>
        </w:rPr>
        <w:t>licencias cualificadas</w:t>
      </w:r>
      <w:r w:rsidR="0084564E">
        <w:rPr>
          <w:rFonts w:cs="Tahoma"/>
          <w:bCs/>
          <w:color w:val="000000"/>
          <w:szCs w:val="18"/>
        </w:rPr>
        <w:t>”</w:t>
      </w:r>
      <w:r w:rsidRPr="00222CE3">
        <w:rPr>
          <w:rFonts w:cs="Tahoma"/>
          <w:bCs/>
          <w:color w:val="000000"/>
          <w:szCs w:val="18"/>
        </w:rPr>
        <w:t xml:space="preserve"> para efectos </w:t>
      </w:r>
      <w:r w:rsidR="00855223">
        <w:rPr>
          <w:rFonts w:cs="Tahoma"/>
          <w:bCs/>
          <w:color w:val="000000"/>
          <w:szCs w:val="18"/>
        </w:rPr>
        <w:t>de</w:t>
      </w:r>
      <w:r w:rsidRPr="00222CE3">
        <w:rPr>
          <w:rFonts w:cs="Tahoma"/>
          <w:bCs/>
          <w:color w:val="000000"/>
          <w:szCs w:val="18"/>
        </w:rPr>
        <w:t xml:space="preserve"> estas opciones.</w:t>
      </w:r>
      <w:r w:rsidR="00B33FB2">
        <w:rPr>
          <w:rFonts w:cs="Tahoma"/>
          <w:bCs/>
          <w:color w:val="000000"/>
          <w:szCs w:val="18"/>
        </w:rPr>
        <w:t xml:space="preserve"> </w:t>
      </w:r>
      <w:r w:rsidRPr="00222CE3">
        <w:rPr>
          <w:rFonts w:cs="Tahoma"/>
          <w:bCs/>
          <w:color w:val="000000"/>
          <w:szCs w:val="18"/>
        </w:rPr>
        <w:t xml:space="preserve">Las licencias adquiridas </w:t>
      </w:r>
      <w:r w:rsidR="00855223">
        <w:rPr>
          <w:rFonts w:cs="Tahoma"/>
          <w:bCs/>
          <w:color w:val="000000"/>
          <w:szCs w:val="18"/>
        </w:rPr>
        <w:t>de</w:t>
      </w:r>
      <w:r w:rsidRPr="00222CE3">
        <w:rPr>
          <w:rFonts w:cs="Tahoma"/>
          <w:bCs/>
          <w:color w:val="000000"/>
          <w:szCs w:val="18"/>
        </w:rPr>
        <w:t xml:space="preserve">spués </w:t>
      </w:r>
      <w:r w:rsidR="00855223">
        <w:rPr>
          <w:rFonts w:cs="Tahoma"/>
          <w:bCs/>
          <w:color w:val="000000"/>
          <w:szCs w:val="18"/>
        </w:rPr>
        <w:t>de</w:t>
      </w:r>
      <w:r w:rsidRPr="00222CE3">
        <w:rPr>
          <w:rFonts w:cs="Tahoma"/>
          <w:bCs/>
          <w:color w:val="000000"/>
          <w:szCs w:val="18"/>
        </w:rPr>
        <w:t xml:space="preserve">l 1 </w:t>
      </w:r>
      <w:r w:rsidR="00855223">
        <w:rPr>
          <w:rFonts w:cs="Tahoma"/>
          <w:bCs/>
          <w:color w:val="000000"/>
          <w:szCs w:val="18"/>
        </w:rPr>
        <w:t>de</w:t>
      </w:r>
      <w:r w:rsidRPr="00222CE3">
        <w:rPr>
          <w:rFonts w:cs="Tahoma"/>
          <w:bCs/>
          <w:color w:val="000000"/>
          <w:szCs w:val="18"/>
        </w:rPr>
        <w:t xml:space="preserve"> abril </w:t>
      </w:r>
      <w:r w:rsidR="00855223">
        <w:rPr>
          <w:rFonts w:cs="Tahoma"/>
          <w:bCs/>
          <w:color w:val="000000"/>
          <w:szCs w:val="18"/>
        </w:rPr>
        <w:t>de</w:t>
      </w:r>
      <w:r w:rsidRPr="00222CE3">
        <w:rPr>
          <w:rFonts w:cs="Tahoma"/>
          <w:bCs/>
          <w:color w:val="000000"/>
          <w:szCs w:val="18"/>
        </w:rPr>
        <w:t xml:space="preserve"> 2015 o en virtud </w:t>
      </w:r>
      <w:r w:rsidR="00855223">
        <w:rPr>
          <w:rFonts w:cs="Tahoma"/>
          <w:bCs/>
          <w:color w:val="000000"/>
          <w:szCs w:val="18"/>
        </w:rPr>
        <w:t>de</w:t>
      </w:r>
      <w:r w:rsidRPr="00222CE3">
        <w:rPr>
          <w:rFonts w:cs="Tahoma"/>
          <w:bCs/>
          <w:color w:val="000000"/>
          <w:szCs w:val="18"/>
        </w:rPr>
        <w:t xml:space="preserve"> un periodo </w:t>
      </w:r>
      <w:r w:rsidR="00855223">
        <w:rPr>
          <w:rFonts w:cs="Tahoma"/>
          <w:bCs/>
          <w:color w:val="000000"/>
          <w:szCs w:val="18"/>
        </w:rPr>
        <w:t>de</w:t>
      </w:r>
      <w:r w:rsidRPr="00222CE3">
        <w:rPr>
          <w:rFonts w:cs="Tahoma"/>
          <w:bCs/>
          <w:color w:val="000000"/>
          <w:szCs w:val="18"/>
        </w:rPr>
        <w:t xml:space="preserve"> inscripción posterior, un contrato in</w:t>
      </w:r>
      <w:r w:rsidR="00855223">
        <w:rPr>
          <w:rFonts w:cs="Tahoma"/>
          <w:bCs/>
          <w:color w:val="000000"/>
          <w:szCs w:val="18"/>
        </w:rPr>
        <w:t>de</w:t>
      </w:r>
      <w:r w:rsidRPr="00222CE3">
        <w:rPr>
          <w:rFonts w:cs="Tahoma"/>
          <w:bCs/>
          <w:color w:val="000000"/>
          <w:szCs w:val="18"/>
        </w:rPr>
        <w:t xml:space="preserve">pendiente o cualquier inscripción con una fecha </w:t>
      </w:r>
      <w:r w:rsidR="00855223">
        <w:rPr>
          <w:rFonts w:cs="Tahoma"/>
          <w:bCs/>
          <w:color w:val="000000"/>
          <w:szCs w:val="18"/>
        </w:rPr>
        <w:t>de</w:t>
      </w:r>
      <w:r w:rsidRPr="00222CE3">
        <w:rPr>
          <w:rFonts w:cs="Tahoma"/>
          <w:bCs/>
          <w:color w:val="000000"/>
          <w:szCs w:val="18"/>
        </w:rPr>
        <w:t xml:space="preserve"> entrada en vigor </w:t>
      </w:r>
      <w:r w:rsidR="00855223">
        <w:rPr>
          <w:rFonts w:cs="Tahoma"/>
          <w:bCs/>
          <w:color w:val="000000"/>
          <w:szCs w:val="18"/>
        </w:rPr>
        <w:t>de</w:t>
      </w:r>
      <w:r w:rsidRPr="00222CE3">
        <w:rPr>
          <w:rFonts w:cs="Tahoma"/>
          <w:bCs/>
          <w:color w:val="000000"/>
          <w:szCs w:val="18"/>
        </w:rPr>
        <w:t xml:space="preserve">spués </w:t>
      </w:r>
      <w:r w:rsidR="00855223">
        <w:rPr>
          <w:rFonts w:cs="Tahoma"/>
          <w:bCs/>
          <w:color w:val="000000"/>
          <w:szCs w:val="18"/>
        </w:rPr>
        <w:t>de</w:t>
      </w:r>
      <w:r w:rsidRPr="00222CE3">
        <w:rPr>
          <w:rFonts w:cs="Tahoma"/>
          <w:bCs/>
          <w:color w:val="000000"/>
          <w:szCs w:val="18"/>
        </w:rPr>
        <w:t xml:space="preserve">l 1 </w:t>
      </w:r>
      <w:r w:rsidR="00855223">
        <w:rPr>
          <w:rFonts w:cs="Tahoma"/>
          <w:bCs/>
          <w:color w:val="000000"/>
          <w:szCs w:val="18"/>
        </w:rPr>
        <w:t>de</w:t>
      </w:r>
      <w:r w:rsidRPr="00222CE3">
        <w:rPr>
          <w:rFonts w:cs="Tahoma"/>
          <w:bCs/>
          <w:color w:val="000000"/>
          <w:szCs w:val="18"/>
        </w:rPr>
        <w:t xml:space="preserve"> abril </w:t>
      </w:r>
      <w:r w:rsidR="00855223">
        <w:rPr>
          <w:rFonts w:cs="Tahoma"/>
          <w:bCs/>
          <w:color w:val="000000"/>
          <w:szCs w:val="18"/>
        </w:rPr>
        <w:t>de</w:t>
      </w:r>
      <w:r w:rsidRPr="00222CE3">
        <w:rPr>
          <w:rFonts w:cs="Tahoma"/>
          <w:bCs/>
          <w:color w:val="000000"/>
          <w:szCs w:val="18"/>
        </w:rPr>
        <w:t xml:space="preserve"> 2012 no son licencias cualificadas.</w:t>
      </w:r>
    </w:p>
    <w:p w14:paraId="069800A4" w14:textId="77777777" w:rsidR="0026723A" w:rsidRDefault="0026723A" w:rsidP="0026723A">
      <w:pPr>
        <w:ind w:left="720"/>
      </w:pPr>
    </w:p>
    <w:p w14:paraId="105D4D93" w14:textId="77777777" w:rsidR="002E05B2" w:rsidRDefault="002E05B2" w:rsidP="0026723A">
      <w:pPr>
        <w:ind w:left="720"/>
      </w:pPr>
    </w:p>
    <w:p w14:paraId="6675CA81" w14:textId="77777777" w:rsidR="002E05B2" w:rsidRPr="00222CE3" w:rsidRDefault="002E05B2" w:rsidP="0026723A">
      <w:pPr>
        <w:ind w:left="720"/>
      </w:pPr>
    </w:p>
    <w:p w14:paraId="4FE6A95A" w14:textId="77777777" w:rsidR="0026723A" w:rsidRPr="00222CE3" w:rsidRDefault="0026723A" w:rsidP="0026723A">
      <w:pPr>
        <w:spacing w:after="60"/>
        <w:ind w:left="720"/>
      </w:pPr>
      <w:r w:rsidRPr="00222CE3">
        <w:rPr>
          <w:rFonts w:eastAsia="Calibri" w:cs="Tahoma"/>
          <w:b/>
          <w:szCs w:val="18"/>
        </w:rPr>
        <w:t>Periodo actual</w:t>
      </w:r>
    </w:p>
    <w:p w14:paraId="5EFBD083" w14:textId="77777777" w:rsidR="00A81E83" w:rsidRPr="00222CE3" w:rsidRDefault="00A81E83" w:rsidP="0026723A">
      <w:pPr>
        <w:ind w:left="720"/>
      </w:pPr>
      <w:r w:rsidRPr="00222CE3">
        <w:rPr>
          <w:rFonts w:eastAsia="Calibri" w:cs="Tahoma"/>
          <w:szCs w:val="18"/>
        </w:rPr>
        <w:t xml:space="preserve">Durante el periodo actual </w:t>
      </w:r>
      <w:r w:rsidR="00855223">
        <w:rPr>
          <w:rFonts w:eastAsia="Calibri" w:cs="Tahoma"/>
          <w:szCs w:val="18"/>
        </w:rPr>
        <w:t>de</w:t>
      </w:r>
      <w:r w:rsidRPr="00222CE3">
        <w:rPr>
          <w:rFonts w:eastAsia="Calibri" w:cs="Tahoma"/>
          <w:szCs w:val="18"/>
        </w:rPr>
        <w:t xml:space="preserve"> su cobertura </w:t>
      </w:r>
      <w:r w:rsidR="00855223">
        <w:rPr>
          <w:rFonts w:eastAsia="Calibri" w:cs="Tahoma"/>
          <w:szCs w:val="18"/>
        </w:rPr>
        <w:t>de</w:t>
      </w:r>
      <w:r w:rsidRPr="00222CE3">
        <w:rPr>
          <w:rFonts w:eastAsia="Calibri" w:cs="Tahoma"/>
          <w:szCs w:val="18"/>
        </w:rPr>
        <w:t xml:space="preserve"> Software Assurance el 1 </w:t>
      </w:r>
      <w:r w:rsidR="00855223">
        <w:rPr>
          <w:rFonts w:eastAsia="Calibri" w:cs="Tahoma"/>
          <w:szCs w:val="18"/>
        </w:rPr>
        <w:t>de</w:t>
      </w:r>
      <w:r w:rsidRPr="00222CE3">
        <w:rPr>
          <w:rFonts w:eastAsia="Calibri" w:cs="Tahoma"/>
          <w:szCs w:val="18"/>
        </w:rPr>
        <w:t xml:space="preserve"> abril 2012, los clientes (incluidos clientes con contratos </w:t>
      </w:r>
      <w:r w:rsidR="00855223">
        <w:rPr>
          <w:rFonts w:eastAsia="Calibri" w:cs="Tahoma"/>
          <w:szCs w:val="18"/>
        </w:rPr>
        <w:t>de</w:t>
      </w:r>
      <w:r w:rsidRPr="00222CE3">
        <w:rPr>
          <w:rFonts w:eastAsia="Calibri" w:cs="Tahoma"/>
          <w:szCs w:val="18"/>
        </w:rPr>
        <w:t xml:space="preserve"> suscripción) pue</w:t>
      </w:r>
      <w:r w:rsidR="00855223">
        <w:rPr>
          <w:rFonts w:eastAsia="Calibri" w:cs="Tahoma"/>
          <w:szCs w:val="18"/>
        </w:rPr>
        <w:t>de</w:t>
      </w:r>
      <w:r w:rsidRPr="00222CE3">
        <w:rPr>
          <w:rFonts w:eastAsia="Calibri" w:cs="Tahoma"/>
          <w:szCs w:val="18"/>
        </w:rPr>
        <w:t xml:space="preserve">n, en virtud </w:t>
      </w:r>
      <w:r w:rsidR="00855223">
        <w:rPr>
          <w:rFonts w:eastAsia="Calibri" w:cs="Tahoma"/>
          <w:szCs w:val="18"/>
        </w:rPr>
        <w:t>de</w:t>
      </w:r>
      <w:r w:rsidRPr="00222CE3">
        <w:rPr>
          <w:rFonts w:eastAsia="Calibri" w:cs="Tahoma"/>
          <w:szCs w:val="18"/>
        </w:rPr>
        <w:t xml:space="preserve"> cualquier licencia cualificada, actualizar a y utilizar software SQL Server 2012 Standard Core en lugar </w:t>
      </w:r>
      <w:r w:rsidR="00855223">
        <w:rPr>
          <w:rFonts w:eastAsia="Calibri" w:cs="Tahoma"/>
          <w:szCs w:val="18"/>
        </w:rPr>
        <w:t>de</w:t>
      </w:r>
      <w:r w:rsidRPr="00222CE3">
        <w:rPr>
          <w:rFonts w:eastAsia="Calibri" w:cs="Tahoma"/>
          <w:szCs w:val="18"/>
        </w:rPr>
        <w:t xml:space="preserve"> SQL Server 2008 R2 Standard sujeto a los </w:t>
      </w:r>
      <w:r w:rsidR="00855223">
        <w:rPr>
          <w:rFonts w:eastAsia="Calibri" w:cs="Tahoma"/>
          <w:szCs w:val="18"/>
        </w:rPr>
        <w:t>de</w:t>
      </w:r>
      <w:r w:rsidRPr="00222CE3">
        <w:rPr>
          <w:rFonts w:eastAsia="Calibri" w:cs="Tahoma"/>
          <w:szCs w:val="18"/>
        </w:rPr>
        <w:t xml:space="preserve">rechos </w:t>
      </w:r>
      <w:r w:rsidR="00855223">
        <w:rPr>
          <w:rFonts w:eastAsia="Calibri" w:cs="Tahoma"/>
          <w:szCs w:val="18"/>
        </w:rPr>
        <w:t>de</w:t>
      </w:r>
      <w:r w:rsidRPr="00222CE3">
        <w:rPr>
          <w:rFonts w:eastAsia="Calibri" w:cs="Tahoma"/>
          <w:szCs w:val="18"/>
        </w:rPr>
        <w:t xml:space="preserve"> uso </w:t>
      </w:r>
      <w:r w:rsidR="00855223">
        <w:rPr>
          <w:rFonts w:eastAsia="Calibri" w:cs="Tahoma"/>
          <w:szCs w:val="18"/>
        </w:rPr>
        <w:t>de</w:t>
      </w:r>
      <w:r w:rsidRPr="00222CE3">
        <w:rPr>
          <w:rFonts w:eastAsia="Calibri" w:cs="Tahoma"/>
          <w:szCs w:val="18"/>
        </w:rPr>
        <w:t xml:space="preserve"> los productos </w:t>
      </w:r>
      <w:r w:rsidR="00855223">
        <w:rPr>
          <w:rFonts w:eastAsia="Calibri" w:cs="Tahoma"/>
          <w:szCs w:val="18"/>
        </w:rPr>
        <w:t>de</w:t>
      </w:r>
      <w:r w:rsidRPr="00222CE3">
        <w:rPr>
          <w:rFonts w:eastAsia="Calibri" w:cs="Tahoma"/>
          <w:szCs w:val="18"/>
        </w:rPr>
        <w:t xml:space="preserve"> licencias por procesador </w:t>
      </w:r>
      <w:r w:rsidR="00855223">
        <w:rPr>
          <w:rFonts w:eastAsia="Calibri" w:cs="Tahoma"/>
          <w:szCs w:val="18"/>
        </w:rPr>
        <w:t>de</w:t>
      </w:r>
      <w:r w:rsidRPr="00222CE3">
        <w:rPr>
          <w:rFonts w:eastAsia="Calibri" w:cs="Tahoma"/>
          <w:szCs w:val="18"/>
        </w:rPr>
        <w:t xml:space="preserve"> SQL Server 2008 R2 Standard (como se</w:t>
      </w:r>
      <w:r w:rsidR="002E05B2">
        <w:rPr>
          <w:rFonts w:eastAsia="Calibri" w:cs="Tahoma"/>
          <w:szCs w:val="18"/>
        </w:rPr>
        <w:t> </w:t>
      </w:r>
      <w:r w:rsidRPr="00222CE3">
        <w:rPr>
          <w:rFonts w:eastAsia="Calibri" w:cs="Tahoma"/>
          <w:szCs w:val="18"/>
        </w:rPr>
        <w:t xml:space="preserve">refleja en los </w:t>
      </w:r>
      <w:r w:rsidR="00855223">
        <w:rPr>
          <w:rFonts w:eastAsia="Calibri" w:cs="Tahoma"/>
          <w:szCs w:val="18"/>
        </w:rPr>
        <w:t>De</w:t>
      </w:r>
      <w:r w:rsidRPr="00222CE3">
        <w:rPr>
          <w:rFonts w:eastAsia="Calibri" w:cs="Tahoma"/>
          <w:szCs w:val="18"/>
        </w:rPr>
        <w:t xml:space="preserve">rechos </w:t>
      </w:r>
      <w:r w:rsidR="00855223">
        <w:rPr>
          <w:rFonts w:eastAsia="Calibri" w:cs="Tahoma"/>
          <w:szCs w:val="18"/>
        </w:rPr>
        <w:t>de</w:t>
      </w:r>
      <w:r w:rsidRPr="00222CE3">
        <w:rPr>
          <w:rFonts w:eastAsia="Calibri" w:cs="Tahoma"/>
          <w:szCs w:val="18"/>
        </w:rPr>
        <w:t xml:space="preserve"> Uso </w:t>
      </w:r>
      <w:r w:rsidR="00855223">
        <w:rPr>
          <w:rFonts w:eastAsia="Calibri" w:cs="Tahoma"/>
          <w:szCs w:val="18"/>
        </w:rPr>
        <w:t>de</w:t>
      </w:r>
      <w:r w:rsidRPr="00222CE3">
        <w:rPr>
          <w:rFonts w:eastAsia="Calibri" w:cs="Tahoma"/>
          <w:szCs w:val="18"/>
        </w:rPr>
        <w:t xml:space="preserve"> los Productos </w:t>
      </w:r>
      <w:r w:rsidR="00855223">
        <w:rPr>
          <w:rFonts w:eastAsia="Calibri" w:cs="Tahoma"/>
          <w:szCs w:val="18"/>
        </w:rPr>
        <w:t>de</w:t>
      </w:r>
      <w:r w:rsidRPr="00222CE3">
        <w:rPr>
          <w:rFonts w:eastAsia="Calibri" w:cs="Tahoma"/>
          <w:szCs w:val="18"/>
        </w:rPr>
        <w:t xml:space="preserve"> enero </w:t>
      </w:r>
      <w:r w:rsidR="00855223">
        <w:rPr>
          <w:rFonts w:eastAsia="Calibri" w:cs="Tahoma"/>
          <w:szCs w:val="18"/>
        </w:rPr>
        <w:t>de</w:t>
      </w:r>
      <w:r w:rsidRPr="00222CE3">
        <w:rPr>
          <w:rFonts w:eastAsia="Calibri" w:cs="Tahoma"/>
          <w:szCs w:val="18"/>
        </w:rPr>
        <w:t xml:space="preserve"> 2012). A los clientes se les conce</w:t>
      </w:r>
      <w:r w:rsidR="00855223">
        <w:rPr>
          <w:rFonts w:eastAsia="Calibri" w:cs="Tahoma"/>
          <w:szCs w:val="18"/>
        </w:rPr>
        <w:t>de</w:t>
      </w:r>
      <w:r w:rsidRPr="00222CE3">
        <w:rPr>
          <w:rFonts w:eastAsia="Calibri" w:cs="Tahoma"/>
          <w:szCs w:val="18"/>
        </w:rPr>
        <w:t xml:space="preserve">n adicionalmente </w:t>
      </w:r>
      <w:r w:rsidR="00855223">
        <w:rPr>
          <w:rFonts w:eastAsia="Calibri" w:cs="Tahoma"/>
          <w:szCs w:val="18"/>
        </w:rPr>
        <w:t>de</w:t>
      </w:r>
      <w:r w:rsidRPr="00222CE3">
        <w:rPr>
          <w:rFonts w:eastAsia="Calibri" w:cs="Tahoma"/>
          <w:szCs w:val="18"/>
        </w:rPr>
        <w:t xml:space="preserve">rechos en virtud </w:t>
      </w:r>
      <w:r w:rsidR="00855223">
        <w:rPr>
          <w:rFonts w:eastAsia="Calibri" w:cs="Tahoma"/>
          <w:szCs w:val="18"/>
        </w:rPr>
        <w:t>de</w:t>
      </w:r>
      <w:r w:rsidRPr="00222CE3">
        <w:rPr>
          <w:rFonts w:eastAsia="Calibri" w:cs="Tahoma"/>
          <w:szCs w:val="18"/>
        </w:rPr>
        <w:t xml:space="preserve"> Movilidad </w:t>
      </w:r>
      <w:r w:rsidR="00855223">
        <w:rPr>
          <w:rFonts w:eastAsia="Calibri" w:cs="Tahoma"/>
          <w:szCs w:val="18"/>
        </w:rPr>
        <w:t>de</w:t>
      </w:r>
      <w:r w:rsidRPr="00222CE3">
        <w:rPr>
          <w:rFonts w:eastAsia="Calibri" w:cs="Tahoma"/>
          <w:szCs w:val="18"/>
        </w:rPr>
        <w:t xml:space="preserve"> Licencias a través </w:t>
      </w:r>
      <w:r w:rsidR="00855223">
        <w:rPr>
          <w:rFonts w:eastAsia="Calibri" w:cs="Tahoma"/>
          <w:szCs w:val="18"/>
        </w:rPr>
        <w:t>de</w:t>
      </w:r>
      <w:r w:rsidRPr="00222CE3">
        <w:rPr>
          <w:rFonts w:eastAsia="Calibri" w:cs="Tahoma"/>
          <w:szCs w:val="18"/>
        </w:rPr>
        <w:t xml:space="preserve"> Software Assurance y Movilidad </w:t>
      </w:r>
      <w:r w:rsidR="00855223">
        <w:rPr>
          <w:rFonts w:eastAsia="Calibri" w:cs="Tahoma"/>
          <w:szCs w:val="18"/>
        </w:rPr>
        <w:t>de</w:t>
      </w:r>
      <w:r w:rsidR="002E05B2">
        <w:rPr>
          <w:rFonts w:eastAsia="Calibri" w:cs="Tahoma"/>
          <w:szCs w:val="18"/>
        </w:rPr>
        <w:t> </w:t>
      </w:r>
      <w:r w:rsidRPr="00222CE3">
        <w:rPr>
          <w:rFonts w:eastAsia="Calibri" w:cs="Tahoma"/>
          <w:szCs w:val="18"/>
        </w:rPr>
        <w:t xml:space="preserve">Licencias </w:t>
      </w:r>
      <w:r w:rsidR="00855223">
        <w:rPr>
          <w:rFonts w:eastAsia="Calibri" w:cs="Tahoma"/>
          <w:szCs w:val="18"/>
        </w:rPr>
        <w:t>de</w:t>
      </w:r>
      <w:r w:rsidRPr="00222CE3">
        <w:rPr>
          <w:rFonts w:eastAsia="Calibri" w:cs="Tahoma"/>
          <w:szCs w:val="18"/>
        </w:rPr>
        <w:t xml:space="preserve">ntro </w:t>
      </w:r>
      <w:r w:rsidR="00855223">
        <w:rPr>
          <w:rFonts w:eastAsia="Calibri" w:cs="Tahoma"/>
          <w:szCs w:val="18"/>
        </w:rPr>
        <w:t>de</w:t>
      </w:r>
      <w:r w:rsidRPr="00222CE3">
        <w:rPr>
          <w:rFonts w:eastAsia="Calibri" w:cs="Tahoma"/>
          <w:szCs w:val="18"/>
        </w:rPr>
        <w:t xml:space="preserve"> Granjas </w:t>
      </w:r>
      <w:r w:rsidR="00855223">
        <w:rPr>
          <w:rFonts w:eastAsia="Calibri" w:cs="Tahoma"/>
          <w:szCs w:val="18"/>
        </w:rPr>
        <w:t>de</w:t>
      </w:r>
      <w:r w:rsidRPr="00222CE3">
        <w:rPr>
          <w:rFonts w:eastAsia="Calibri" w:cs="Tahoma"/>
          <w:szCs w:val="18"/>
        </w:rPr>
        <w:t xml:space="preserve"> Servidores.</w:t>
      </w:r>
      <w:r w:rsidR="00B33FB2">
        <w:rPr>
          <w:rFonts w:eastAsia="Calibri" w:cs="Tahoma"/>
          <w:szCs w:val="18"/>
        </w:rPr>
        <w:t xml:space="preserve"> </w:t>
      </w:r>
      <w:r w:rsidRPr="00222CE3">
        <w:rPr>
          <w:rFonts w:eastAsia="Calibri" w:cs="Tahoma"/>
          <w:szCs w:val="18"/>
        </w:rPr>
        <w:t xml:space="preserve">Los Clientes </w:t>
      </w:r>
      <w:r w:rsidR="00855223">
        <w:rPr>
          <w:rFonts w:eastAsia="Calibri" w:cs="Tahoma"/>
          <w:szCs w:val="18"/>
        </w:rPr>
        <w:t>de</w:t>
      </w:r>
      <w:r w:rsidRPr="00222CE3">
        <w:rPr>
          <w:rFonts w:eastAsia="Calibri" w:cs="Tahoma"/>
          <w:szCs w:val="18"/>
        </w:rPr>
        <w:t xml:space="preserve">ben consultar los </w:t>
      </w:r>
      <w:r w:rsidR="00855223">
        <w:rPr>
          <w:rFonts w:eastAsia="Calibri" w:cs="Tahoma"/>
          <w:szCs w:val="18"/>
        </w:rPr>
        <w:t>De</w:t>
      </w:r>
      <w:r w:rsidRPr="00222CE3">
        <w:rPr>
          <w:rFonts w:eastAsia="Calibri" w:cs="Tahoma"/>
          <w:szCs w:val="18"/>
        </w:rPr>
        <w:t xml:space="preserve">rechos </w:t>
      </w:r>
      <w:r w:rsidR="00855223">
        <w:rPr>
          <w:rFonts w:eastAsia="Calibri" w:cs="Tahoma"/>
          <w:szCs w:val="18"/>
        </w:rPr>
        <w:t>de</w:t>
      </w:r>
      <w:r w:rsidRPr="00222CE3">
        <w:rPr>
          <w:rFonts w:eastAsia="Calibri" w:cs="Tahoma"/>
          <w:szCs w:val="18"/>
        </w:rPr>
        <w:t xml:space="preserve"> Uso </w:t>
      </w:r>
      <w:r w:rsidR="00855223">
        <w:rPr>
          <w:rFonts w:eastAsia="Calibri" w:cs="Tahoma"/>
          <w:szCs w:val="18"/>
        </w:rPr>
        <w:t>de</w:t>
      </w:r>
      <w:r w:rsidRPr="00222CE3">
        <w:rPr>
          <w:rFonts w:eastAsia="Calibri" w:cs="Tahoma"/>
          <w:szCs w:val="18"/>
        </w:rPr>
        <w:t xml:space="preserve"> los Productos para SQL Server 2012 Standard Core para conocer los términos </w:t>
      </w:r>
      <w:r w:rsidR="00855223">
        <w:rPr>
          <w:rFonts w:eastAsia="Calibri" w:cs="Tahoma"/>
          <w:szCs w:val="18"/>
        </w:rPr>
        <w:t>de</w:t>
      </w:r>
      <w:r w:rsidRPr="00222CE3">
        <w:rPr>
          <w:rFonts w:eastAsia="Calibri" w:cs="Tahoma"/>
          <w:szCs w:val="18"/>
        </w:rPr>
        <w:t xml:space="preserve"> licencia </w:t>
      </w:r>
      <w:r w:rsidR="00855223">
        <w:rPr>
          <w:rFonts w:eastAsia="Calibri" w:cs="Tahoma"/>
          <w:szCs w:val="18"/>
        </w:rPr>
        <w:t>de</w:t>
      </w:r>
      <w:r w:rsidRPr="00222CE3">
        <w:rPr>
          <w:rFonts w:eastAsia="Calibri" w:cs="Tahoma"/>
          <w:szCs w:val="18"/>
        </w:rPr>
        <w:t xml:space="preserve"> Movilidad </w:t>
      </w:r>
      <w:r w:rsidR="00855223">
        <w:rPr>
          <w:rFonts w:eastAsia="Calibri" w:cs="Tahoma"/>
          <w:szCs w:val="18"/>
        </w:rPr>
        <w:t>de</w:t>
      </w:r>
      <w:r w:rsidRPr="00222CE3">
        <w:rPr>
          <w:rFonts w:eastAsia="Calibri" w:cs="Tahoma"/>
          <w:szCs w:val="18"/>
        </w:rPr>
        <w:t xml:space="preserve"> Licencias.</w:t>
      </w:r>
    </w:p>
    <w:p w14:paraId="7D7B243A" w14:textId="77777777" w:rsidR="0026723A" w:rsidRPr="00222CE3" w:rsidRDefault="0026723A" w:rsidP="0026723A">
      <w:pPr>
        <w:ind w:left="720"/>
      </w:pPr>
    </w:p>
    <w:p w14:paraId="7829C1D3" w14:textId="77777777" w:rsidR="0026723A" w:rsidRPr="00222CE3" w:rsidRDefault="00A81E83" w:rsidP="0026723A">
      <w:pPr>
        <w:spacing w:after="60"/>
        <w:ind w:left="720"/>
      </w:pPr>
      <w:r w:rsidRPr="00222CE3">
        <w:rPr>
          <w:rFonts w:eastAsia="Calibri" w:cs="Tahoma"/>
          <w:b/>
          <w:szCs w:val="18"/>
        </w:rPr>
        <w:t xml:space="preserve">Primer periodo </w:t>
      </w:r>
      <w:r w:rsidR="00855223">
        <w:rPr>
          <w:rFonts w:eastAsia="Calibri" w:cs="Tahoma"/>
          <w:b/>
          <w:szCs w:val="18"/>
        </w:rPr>
        <w:t>de</w:t>
      </w:r>
      <w:r w:rsidRPr="00222CE3">
        <w:rPr>
          <w:rFonts w:eastAsia="Calibri" w:cs="Tahoma"/>
          <w:b/>
          <w:szCs w:val="18"/>
        </w:rPr>
        <w:t xml:space="preserve"> renovación (antes </w:t>
      </w:r>
      <w:r w:rsidR="00855223">
        <w:rPr>
          <w:rFonts w:eastAsia="Calibri" w:cs="Tahoma"/>
          <w:b/>
          <w:szCs w:val="18"/>
        </w:rPr>
        <w:t>de</w:t>
      </w:r>
      <w:r w:rsidRPr="00222CE3">
        <w:rPr>
          <w:rFonts w:eastAsia="Calibri" w:cs="Tahoma"/>
          <w:b/>
          <w:szCs w:val="18"/>
        </w:rPr>
        <w:t xml:space="preserve">l 1 </w:t>
      </w:r>
      <w:r w:rsidR="00855223">
        <w:rPr>
          <w:rFonts w:eastAsia="Calibri" w:cs="Tahoma"/>
          <w:b/>
          <w:szCs w:val="18"/>
        </w:rPr>
        <w:t>de</w:t>
      </w:r>
      <w:r w:rsidRPr="00222CE3">
        <w:rPr>
          <w:rFonts w:eastAsia="Calibri" w:cs="Tahoma"/>
          <w:b/>
          <w:szCs w:val="18"/>
        </w:rPr>
        <w:t xml:space="preserve"> abril </w:t>
      </w:r>
      <w:r w:rsidR="00855223">
        <w:rPr>
          <w:rFonts w:eastAsia="Calibri" w:cs="Tahoma"/>
          <w:b/>
          <w:szCs w:val="18"/>
        </w:rPr>
        <w:t>de</w:t>
      </w:r>
      <w:r w:rsidRPr="00222CE3">
        <w:rPr>
          <w:rFonts w:eastAsia="Calibri" w:cs="Tahoma"/>
          <w:b/>
          <w:szCs w:val="18"/>
        </w:rPr>
        <w:t xml:space="preserve"> 2015)</w:t>
      </w:r>
    </w:p>
    <w:p w14:paraId="74FDA61F" w14:textId="77777777" w:rsidR="00A81E83" w:rsidRPr="00222CE3" w:rsidRDefault="00A81E83" w:rsidP="0026723A">
      <w:pPr>
        <w:ind w:left="720"/>
      </w:pPr>
      <w:r w:rsidRPr="00222CE3">
        <w:rPr>
          <w:rFonts w:eastAsia="Calibri" w:cs="Tahoma"/>
          <w:szCs w:val="18"/>
        </w:rPr>
        <w:t xml:space="preserve">En el momento </w:t>
      </w:r>
      <w:r w:rsidR="00855223">
        <w:rPr>
          <w:rFonts w:eastAsia="Calibri" w:cs="Tahoma"/>
          <w:szCs w:val="18"/>
        </w:rPr>
        <w:t>de</w:t>
      </w:r>
      <w:r w:rsidRPr="00222CE3">
        <w:rPr>
          <w:rFonts w:eastAsia="Calibri" w:cs="Tahoma"/>
          <w:szCs w:val="18"/>
        </w:rPr>
        <w:t xml:space="preserve"> la primera renovación </w:t>
      </w:r>
      <w:r w:rsidR="00855223">
        <w:rPr>
          <w:rFonts w:eastAsia="Calibri" w:cs="Tahoma"/>
          <w:szCs w:val="18"/>
        </w:rPr>
        <w:t>de</w:t>
      </w:r>
      <w:r w:rsidRPr="00222CE3">
        <w:rPr>
          <w:rFonts w:eastAsia="Calibri" w:cs="Tahoma"/>
          <w:szCs w:val="18"/>
        </w:rPr>
        <w:t xml:space="preserve"> Software Assurance el 1 </w:t>
      </w:r>
      <w:r w:rsidR="00855223">
        <w:rPr>
          <w:rFonts w:eastAsia="Calibri" w:cs="Tahoma"/>
          <w:szCs w:val="18"/>
        </w:rPr>
        <w:t>de</w:t>
      </w:r>
      <w:r w:rsidRPr="00222CE3">
        <w:rPr>
          <w:rFonts w:eastAsia="Calibri" w:cs="Tahoma"/>
          <w:szCs w:val="18"/>
        </w:rPr>
        <w:t xml:space="preserve"> abril 2012, o </w:t>
      </w:r>
      <w:r w:rsidR="00855223">
        <w:rPr>
          <w:rFonts w:eastAsia="Calibri" w:cs="Tahoma"/>
          <w:szCs w:val="18"/>
        </w:rPr>
        <w:t>de</w:t>
      </w:r>
      <w:r w:rsidRPr="00222CE3">
        <w:rPr>
          <w:rFonts w:eastAsia="Calibri" w:cs="Tahoma"/>
          <w:szCs w:val="18"/>
        </w:rPr>
        <w:t xml:space="preserve">spués </w:t>
      </w:r>
      <w:r w:rsidR="00855223">
        <w:rPr>
          <w:rFonts w:eastAsia="Calibri" w:cs="Tahoma"/>
          <w:szCs w:val="18"/>
        </w:rPr>
        <w:t>de</w:t>
      </w:r>
      <w:r w:rsidRPr="00222CE3">
        <w:rPr>
          <w:rFonts w:eastAsia="Calibri" w:cs="Tahoma"/>
          <w:szCs w:val="18"/>
        </w:rPr>
        <w:t xml:space="preserve"> esa fecha, (pero antes </w:t>
      </w:r>
      <w:r w:rsidR="00855223">
        <w:rPr>
          <w:rFonts w:eastAsia="Calibri" w:cs="Tahoma"/>
          <w:szCs w:val="18"/>
        </w:rPr>
        <w:t>de</w:t>
      </w:r>
      <w:r w:rsidRPr="00222CE3">
        <w:rPr>
          <w:rFonts w:eastAsia="Calibri" w:cs="Tahoma"/>
          <w:szCs w:val="18"/>
        </w:rPr>
        <w:t xml:space="preserve">l 1 </w:t>
      </w:r>
      <w:r w:rsidR="00855223">
        <w:rPr>
          <w:rFonts w:eastAsia="Calibri" w:cs="Tahoma"/>
          <w:szCs w:val="18"/>
        </w:rPr>
        <w:t>de</w:t>
      </w:r>
      <w:r w:rsidRPr="00222CE3">
        <w:rPr>
          <w:rFonts w:eastAsia="Calibri" w:cs="Tahoma"/>
          <w:szCs w:val="18"/>
        </w:rPr>
        <w:t xml:space="preserve"> abril </w:t>
      </w:r>
      <w:r w:rsidR="00855223">
        <w:rPr>
          <w:rFonts w:eastAsia="Calibri" w:cs="Tahoma"/>
          <w:szCs w:val="18"/>
        </w:rPr>
        <w:t>de</w:t>
      </w:r>
      <w:r w:rsidRPr="00222CE3">
        <w:rPr>
          <w:rFonts w:eastAsia="Calibri" w:cs="Tahoma"/>
          <w:szCs w:val="18"/>
        </w:rPr>
        <w:t xml:space="preserve"> 2015), para cada servidor que un cliente ha licenciado correctamente en virtud </w:t>
      </w:r>
      <w:r w:rsidR="00855223">
        <w:rPr>
          <w:rFonts w:eastAsia="Calibri" w:cs="Tahoma"/>
          <w:szCs w:val="18"/>
        </w:rPr>
        <w:t>de</w:t>
      </w:r>
      <w:r w:rsidRPr="00222CE3">
        <w:rPr>
          <w:rFonts w:eastAsia="Calibri" w:cs="Tahoma"/>
          <w:szCs w:val="18"/>
        </w:rPr>
        <w:t xml:space="preserve"> </w:t>
      </w:r>
      <w:r w:rsidR="00855223">
        <w:rPr>
          <w:rFonts w:eastAsia="Calibri" w:cs="Tahoma"/>
          <w:szCs w:val="18"/>
        </w:rPr>
        <w:t>de</w:t>
      </w:r>
      <w:r w:rsidRPr="00222CE3">
        <w:rPr>
          <w:rFonts w:eastAsia="Calibri" w:cs="Tahoma"/>
          <w:szCs w:val="18"/>
        </w:rPr>
        <w:t xml:space="preserve">rechos </w:t>
      </w:r>
      <w:r w:rsidR="00855223">
        <w:rPr>
          <w:rFonts w:eastAsia="Calibri" w:cs="Tahoma"/>
          <w:szCs w:val="18"/>
        </w:rPr>
        <w:t>de</w:t>
      </w:r>
      <w:r w:rsidRPr="00222CE3">
        <w:rPr>
          <w:rFonts w:eastAsia="Calibri" w:cs="Tahoma"/>
          <w:szCs w:val="18"/>
        </w:rPr>
        <w:t xml:space="preserve"> uso </w:t>
      </w:r>
      <w:r w:rsidR="00855223">
        <w:rPr>
          <w:rFonts w:eastAsia="Calibri" w:cs="Tahoma"/>
          <w:szCs w:val="18"/>
        </w:rPr>
        <w:t>de</w:t>
      </w:r>
      <w:r w:rsidRPr="00222CE3">
        <w:rPr>
          <w:rFonts w:eastAsia="Calibri" w:cs="Tahoma"/>
          <w:szCs w:val="18"/>
        </w:rPr>
        <w:t xml:space="preserve"> los productos </w:t>
      </w:r>
      <w:r w:rsidR="00855223">
        <w:rPr>
          <w:rFonts w:eastAsia="Calibri" w:cs="Tahoma"/>
          <w:szCs w:val="18"/>
        </w:rPr>
        <w:t>de</w:t>
      </w:r>
      <w:r w:rsidRPr="00222CE3">
        <w:rPr>
          <w:rFonts w:eastAsia="Calibri" w:cs="Tahoma"/>
          <w:szCs w:val="18"/>
        </w:rPr>
        <w:t xml:space="preserve"> licencia por procesador </w:t>
      </w:r>
      <w:r w:rsidR="00855223">
        <w:rPr>
          <w:rFonts w:eastAsia="Calibri" w:cs="Tahoma"/>
          <w:szCs w:val="18"/>
        </w:rPr>
        <w:t>de</w:t>
      </w:r>
      <w:r w:rsidRPr="00222CE3">
        <w:rPr>
          <w:rFonts w:eastAsia="Calibri" w:cs="Tahoma"/>
          <w:szCs w:val="18"/>
        </w:rPr>
        <w:t xml:space="preserve"> SQL Server 2008 R2 Standard, el cliente pue</w:t>
      </w:r>
      <w:r w:rsidR="00855223">
        <w:rPr>
          <w:rFonts w:eastAsia="Calibri" w:cs="Tahoma"/>
          <w:szCs w:val="18"/>
        </w:rPr>
        <w:t>de</w:t>
      </w:r>
      <w:r w:rsidRPr="00222CE3">
        <w:rPr>
          <w:rFonts w:eastAsia="Calibri" w:cs="Tahoma"/>
          <w:szCs w:val="18"/>
        </w:rPr>
        <w:t xml:space="preserve"> adquirir Software Assurance para licencias por núcleo </w:t>
      </w:r>
      <w:r w:rsidR="00855223">
        <w:rPr>
          <w:rFonts w:eastAsia="Calibri" w:cs="Tahoma"/>
          <w:szCs w:val="18"/>
        </w:rPr>
        <w:t>de</w:t>
      </w:r>
      <w:r w:rsidRPr="00222CE3">
        <w:rPr>
          <w:rFonts w:eastAsia="Calibri" w:cs="Tahoma"/>
          <w:szCs w:val="18"/>
        </w:rPr>
        <w:t xml:space="preserve"> SQL Server Standard sin adquirir las licencias por núcleo subyacentes para una cantidad </w:t>
      </w:r>
      <w:r w:rsidR="00855223">
        <w:rPr>
          <w:rFonts w:eastAsia="Calibri" w:cs="Tahoma"/>
          <w:szCs w:val="18"/>
        </w:rPr>
        <w:t>de</w:t>
      </w:r>
      <w:r w:rsidRPr="00222CE3">
        <w:rPr>
          <w:rFonts w:eastAsia="Calibri" w:cs="Tahoma"/>
          <w:szCs w:val="18"/>
        </w:rPr>
        <w:t xml:space="preserve"> licencias por núcleo igual a la suma </w:t>
      </w:r>
      <w:r w:rsidR="00855223">
        <w:rPr>
          <w:rFonts w:eastAsia="Calibri" w:cs="Tahoma"/>
          <w:szCs w:val="18"/>
        </w:rPr>
        <w:t>de</w:t>
      </w:r>
      <w:r w:rsidRPr="00222CE3">
        <w:rPr>
          <w:rFonts w:eastAsia="Calibri" w:cs="Tahoma"/>
          <w:szCs w:val="18"/>
        </w:rPr>
        <w:t xml:space="preserve"> (a) y (b):</w:t>
      </w:r>
    </w:p>
    <w:p w14:paraId="41DAF7CF" w14:textId="77777777" w:rsidR="0026723A" w:rsidRPr="00222CE3" w:rsidRDefault="0026723A" w:rsidP="0026723A">
      <w:pPr>
        <w:ind w:left="720"/>
      </w:pPr>
    </w:p>
    <w:p w14:paraId="0861A67B" w14:textId="77777777" w:rsidR="0026723A" w:rsidRPr="00222CE3" w:rsidRDefault="00A81E83" w:rsidP="00346F4B">
      <w:pPr>
        <w:numPr>
          <w:ilvl w:val="0"/>
          <w:numId w:val="119"/>
        </w:numPr>
        <w:tabs>
          <w:tab w:val="left" w:pos="1440"/>
        </w:tabs>
        <w:spacing w:after="60"/>
        <w:ind w:left="1440"/>
      </w:pPr>
      <w:r w:rsidRPr="00222CE3">
        <w:rPr>
          <w:rFonts w:eastAsia="Calibri" w:cs="Tahoma"/>
          <w:szCs w:val="18"/>
        </w:rPr>
        <w:t xml:space="preserve">un número igual que el menor </w:t>
      </w:r>
      <w:r w:rsidR="00855223">
        <w:rPr>
          <w:rFonts w:eastAsia="Calibri" w:cs="Tahoma"/>
          <w:szCs w:val="18"/>
        </w:rPr>
        <w:t>de</w:t>
      </w:r>
      <w:r w:rsidRPr="00222CE3">
        <w:rPr>
          <w:rFonts w:eastAsia="Calibri" w:cs="Tahoma"/>
          <w:szCs w:val="18"/>
        </w:rPr>
        <w:t xml:space="preserve">l número </w:t>
      </w:r>
      <w:r w:rsidR="00855223">
        <w:rPr>
          <w:rFonts w:eastAsia="Calibri" w:cs="Tahoma"/>
          <w:szCs w:val="18"/>
        </w:rPr>
        <w:t>de</w:t>
      </w:r>
      <w:r w:rsidRPr="00222CE3">
        <w:rPr>
          <w:rFonts w:eastAsia="Calibri" w:cs="Tahoma"/>
          <w:szCs w:val="18"/>
        </w:rPr>
        <w:t xml:space="preserve"> licencias cualificadas asignado al servidor o al número total </w:t>
      </w:r>
      <w:r w:rsidR="00855223">
        <w:rPr>
          <w:rFonts w:eastAsia="Calibri" w:cs="Tahoma"/>
          <w:szCs w:val="18"/>
        </w:rPr>
        <w:t>de</w:t>
      </w:r>
      <w:r w:rsidRPr="00222CE3">
        <w:rPr>
          <w:rFonts w:eastAsia="Calibri" w:cs="Tahoma"/>
          <w:szCs w:val="18"/>
        </w:rPr>
        <w:t xml:space="preserve"> procesadores físicos en el servidor multiplicado por el mayor </w:t>
      </w:r>
      <w:r w:rsidR="00855223">
        <w:rPr>
          <w:rFonts w:eastAsia="Calibri" w:cs="Tahoma"/>
          <w:szCs w:val="18"/>
        </w:rPr>
        <w:t>de</w:t>
      </w:r>
      <w:r w:rsidRPr="00222CE3">
        <w:rPr>
          <w:rFonts w:eastAsia="Calibri" w:cs="Tahoma"/>
          <w:szCs w:val="18"/>
        </w:rPr>
        <w:t xml:space="preserve">: </w:t>
      </w:r>
    </w:p>
    <w:p w14:paraId="253C6DD7" w14:textId="77777777" w:rsidR="00A81E83" w:rsidRPr="00222CE3" w:rsidRDefault="00A81E83" w:rsidP="00346F4B">
      <w:pPr>
        <w:numPr>
          <w:ilvl w:val="3"/>
          <w:numId w:val="57"/>
        </w:numPr>
        <w:spacing w:after="60"/>
        <w:ind w:left="1800"/>
      </w:pPr>
      <w:r w:rsidRPr="00222CE3">
        <w:rPr>
          <w:rFonts w:eastAsia="Calibri" w:cs="Tahoma"/>
          <w:szCs w:val="18"/>
        </w:rPr>
        <w:t>Cuatro, O BIEN</w:t>
      </w:r>
    </w:p>
    <w:p w14:paraId="1A4E8A94" w14:textId="77777777" w:rsidR="00A81E83" w:rsidRPr="00222CE3" w:rsidRDefault="00A81E83" w:rsidP="0025393A">
      <w:pPr>
        <w:numPr>
          <w:ilvl w:val="3"/>
          <w:numId w:val="57"/>
        </w:numPr>
        <w:spacing w:after="60"/>
        <w:ind w:left="1800"/>
      </w:pPr>
      <w:r w:rsidRPr="00222CE3">
        <w:rPr>
          <w:rFonts w:eastAsia="Calibri" w:cs="Tahoma"/>
          <w:szCs w:val="18"/>
        </w:rPr>
        <w:t xml:space="preserve">el número real </w:t>
      </w:r>
      <w:r w:rsidR="00855223">
        <w:rPr>
          <w:rFonts w:eastAsia="Calibri" w:cs="Tahoma"/>
          <w:szCs w:val="18"/>
        </w:rPr>
        <w:t>de</w:t>
      </w:r>
      <w:r w:rsidRPr="00222CE3">
        <w:rPr>
          <w:rFonts w:eastAsia="Calibri" w:cs="Tahoma"/>
          <w:szCs w:val="18"/>
        </w:rPr>
        <w:t xml:space="preserve"> núcleos por procesador físico multiplicado por el factor </w:t>
      </w:r>
      <w:r w:rsidR="00855223">
        <w:rPr>
          <w:rFonts w:eastAsia="Calibri" w:cs="Tahoma"/>
          <w:szCs w:val="18"/>
        </w:rPr>
        <w:t>de</w:t>
      </w:r>
      <w:r w:rsidRPr="00222CE3">
        <w:rPr>
          <w:rFonts w:eastAsia="Calibri" w:cs="Tahoma"/>
          <w:szCs w:val="18"/>
        </w:rPr>
        <w:t xml:space="preserve"> núcleos correspondiente.</w:t>
      </w:r>
      <w:r w:rsidR="00B33FB2">
        <w:rPr>
          <w:rFonts w:eastAsia="Calibri" w:cs="Tahoma"/>
          <w:szCs w:val="18"/>
        </w:rPr>
        <w:t xml:space="preserve"> </w:t>
      </w:r>
      <w:r w:rsidRPr="00222CE3">
        <w:rPr>
          <w:rFonts w:eastAsia="Calibri" w:cs="Tahoma"/>
          <w:szCs w:val="18"/>
        </w:rPr>
        <w:t xml:space="preserve">(En casos en que el número real </w:t>
      </w:r>
      <w:r w:rsidR="00855223">
        <w:rPr>
          <w:rFonts w:eastAsia="Calibri" w:cs="Tahoma"/>
          <w:szCs w:val="18"/>
        </w:rPr>
        <w:t>de</w:t>
      </w:r>
      <w:r w:rsidRPr="00222CE3">
        <w:rPr>
          <w:rFonts w:eastAsia="Calibri" w:cs="Tahoma"/>
          <w:szCs w:val="18"/>
        </w:rPr>
        <w:t xml:space="preserve"> núcleos por procesador físico supere los cuatro, los clientes </w:t>
      </w:r>
      <w:r w:rsidR="00855223">
        <w:rPr>
          <w:rFonts w:eastAsia="Calibri" w:cs="Tahoma"/>
          <w:szCs w:val="18"/>
        </w:rPr>
        <w:t>de</w:t>
      </w:r>
      <w:r w:rsidRPr="00222CE3">
        <w:rPr>
          <w:rFonts w:eastAsia="Calibri" w:cs="Tahoma"/>
          <w:szCs w:val="18"/>
        </w:rPr>
        <w:t xml:space="preserve">ben mantener un registro </w:t>
      </w:r>
      <w:r w:rsidR="00855223">
        <w:rPr>
          <w:rFonts w:eastAsia="Calibri" w:cs="Tahoma"/>
          <w:szCs w:val="18"/>
        </w:rPr>
        <w:t>de</w:t>
      </w:r>
      <w:r w:rsidRPr="00222CE3">
        <w:rPr>
          <w:rFonts w:eastAsia="Calibri" w:cs="Tahoma"/>
          <w:szCs w:val="18"/>
        </w:rPr>
        <w:t xml:space="preserve"> la configuración </w:t>
      </w:r>
      <w:r w:rsidR="00855223">
        <w:rPr>
          <w:rFonts w:eastAsia="Calibri" w:cs="Tahoma"/>
          <w:szCs w:val="18"/>
        </w:rPr>
        <w:t>de</w:t>
      </w:r>
      <w:r w:rsidRPr="00222CE3">
        <w:rPr>
          <w:rFonts w:eastAsia="Calibri" w:cs="Tahoma"/>
          <w:szCs w:val="18"/>
        </w:rPr>
        <w:t xml:space="preserve"> software SQL Server que se ejecuta en el servidor (las instancias licenciadas que se ejecutan en entornos </w:t>
      </w:r>
      <w:r w:rsidR="00855223">
        <w:rPr>
          <w:rFonts w:eastAsia="Calibri" w:cs="Tahoma"/>
          <w:szCs w:val="18"/>
        </w:rPr>
        <w:t>de</w:t>
      </w:r>
      <w:r w:rsidRPr="00222CE3">
        <w:rPr>
          <w:rFonts w:eastAsia="Calibri" w:cs="Tahoma"/>
          <w:szCs w:val="18"/>
        </w:rPr>
        <w:t xml:space="preserve"> sistema operativo en el servidor licenciado) y el hardware físico que es compatible con ese software inmediatamente anterior a la renovación </w:t>
      </w:r>
      <w:r w:rsidR="00855223">
        <w:rPr>
          <w:rFonts w:eastAsia="Calibri" w:cs="Tahoma"/>
          <w:szCs w:val="18"/>
        </w:rPr>
        <w:t>de</w:t>
      </w:r>
      <w:r w:rsidRPr="00222CE3">
        <w:rPr>
          <w:rFonts w:eastAsia="Calibri" w:cs="Tahoma"/>
          <w:szCs w:val="18"/>
        </w:rPr>
        <w:t xml:space="preserve"> Software Assurance mediante el uso </w:t>
      </w:r>
      <w:r w:rsidR="00855223">
        <w:rPr>
          <w:rFonts w:eastAsia="Calibri" w:cs="Tahoma"/>
          <w:szCs w:val="18"/>
        </w:rPr>
        <w:t>de</w:t>
      </w:r>
      <w:r w:rsidR="0025393A">
        <w:rPr>
          <w:rFonts w:eastAsia="Calibri" w:cs="Tahoma"/>
          <w:szCs w:val="18"/>
        </w:rPr>
        <w:t> </w:t>
      </w:r>
      <w:r w:rsidRPr="00222CE3">
        <w:rPr>
          <w:rFonts w:eastAsia="Calibri" w:cs="Tahoma"/>
          <w:szCs w:val="18"/>
        </w:rPr>
        <w:t xml:space="preserve">la herramienta Microsoft MAP o cualquier software equivalente). </w:t>
      </w:r>
    </w:p>
    <w:p w14:paraId="52270F74" w14:textId="77777777" w:rsidR="00A81E83" w:rsidRPr="00222CE3" w:rsidRDefault="00A81E83" w:rsidP="00346F4B">
      <w:pPr>
        <w:numPr>
          <w:ilvl w:val="0"/>
          <w:numId w:val="119"/>
        </w:numPr>
        <w:tabs>
          <w:tab w:val="left" w:pos="1440"/>
        </w:tabs>
        <w:spacing w:after="60"/>
        <w:ind w:left="1440"/>
      </w:pPr>
      <w:r w:rsidRPr="00222CE3">
        <w:rPr>
          <w:rFonts w:eastAsia="Calibri" w:cs="Tahoma"/>
          <w:szCs w:val="18"/>
        </w:rPr>
        <w:t xml:space="preserve">un número igual que el número </w:t>
      </w:r>
      <w:r w:rsidR="00855223">
        <w:rPr>
          <w:rFonts w:eastAsia="Calibri" w:cs="Tahoma"/>
          <w:szCs w:val="18"/>
        </w:rPr>
        <w:t>de</w:t>
      </w:r>
      <w:r w:rsidRPr="00222CE3">
        <w:rPr>
          <w:rFonts w:eastAsia="Calibri" w:cs="Tahoma"/>
          <w:szCs w:val="18"/>
        </w:rPr>
        <w:t xml:space="preserve"> licencias cualificadas asignado al servidor por sobre el número real </w:t>
      </w:r>
      <w:r w:rsidR="00855223">
        <w:rPr>
          <w:rFonts w:eastAsia="Calibri" w:cs="Tahoma"/>
          <w:szCs w:val="18"/>
        </w:rPr>
        <w:t>de</w:t>
      </w:r>
      <w:r w:rsidRPr="00222CE3">
        <w:rPr>
          <w:rFonts w:eastAsia="Calibri" w:cs="Tahoma"/>
          <w:szCs w:val="18"/>
        </w:rPr>
        <w:t xml:space="preserve"> procesadores físicos en el servidor multiplicado por cuatro.</w:t>
      </w:r>
    </w:p>
    <w:p w14:paraId="3F88BE1E" w14:textId="77777777" w:rsidR="0026723A" w:rsidRPr="00222CE3" w:rsidRDefault="0026723A" w:rsidP="0026723A">
      <w:pPr>
        <w:tabs>
          <w:tab w:val="left" w:pos="1440"/>
        </w:tabs>
        <w:ind w:left="1080"/>
      </w:pPr>
    </w:p>
    <w:p w14:paraId="7BF24ABA" w14:textId="77777777" w:rsidR="0026723A" w:rsidRPr="00222CE3" w:rsidRDefault="00A81E83" w:rsidP="0026723A">
      <w:pPr>
        <w:spacing w:after="60"/>
        <w:ind w:left="720"/>
      </w:pPr>
      <w:r w:rsidRPr="00222CE3">
        <w:rPr>
          <w:rFonts w:eastAsia="Calibri" w:cs="Tahoma"/>
          <w:b/>
          <w:szCs w:val="18"/>
        </w:rPr>
        <w:t xml:space="preserve">Primer periodo </w:t>
      </w:r>
      <w:r w:rsidR="00855223">
        <w:rPr>
          <w:rFonts w:eastAsia="Calibri" w:cs="Tahoma"/>
          <w:b/>
          <w:szCs w:val="18"/>
        </w:rPr>
        <w:t>de</w:t>
      </w:r>
      <w:r w:rsidRPr="00222CE3">
        <w:rPr>
          <w:rFonts w:eastAsia="Calibri" w:cs="Tahoma"/>
          <w:b/>
          <w:szCs w:val="18"/>
        </w:rPr>
        <w:t xml:space="preserve"> renovación (a partir </w:t>
      </w:r>
      <w:r w:rsidR="00855223">
        <w:rPr>
          <w:rFonts w:eastAsia="Calibri" w:cs="Tahoma"/>
          <w:b/>
          <w:szCs w:val="18"/>
        </w:rPr>
        <w:t>de</w:t>
      </w:r>
      <w:r w:rsidRPr="00222CE3">
        <w:rPr>
          <w:rFonts w:eastAsia="Calibri" w:cs="Tahoma"/>
          <w:b/>
          <w:szCs w:val="18"/>
        </w:rPr>
        <w:t xml:space="preserve">l 1 </w:t>
      </w:r>
      <w:r w:rsidR="00855223">
        <w:rPr>
          <w:rFonts w:eastAsia="Calibri" w:cs="Tahoma"/>
          <w:b/>
          <w:szCs w:val="18"/>
        </w:rPr>
        <w:t>de</w:t>
      </w:r>
      <w:r w:rsidRPr="00222CE3">
        <w:rPr>
          <w:rFonts w:eastAsia="Calibri" w:cs="Tahoma"/>
          <w:b/>
          <w:szCs w:val="18"/>
        </w:rPr>
        <w:t xml:space="preserve"> abril </w:t>
      </w:r>
      <w:r w:rsidR="00855223">
        <w:rPr>
          <w:rFonts w:eastAsia="Calibri" w:cs="Tahoma"/>
          <w:b/>
          <w:szCs w:val="18"/>
        </w:rPr>
        <w:t>de</w:t>
      </w:r>
      <w:r w:rsidRPr="00222CE3">
        <w:rPr>
          <w:rFonts w:eastAsia="Calibri" w:cs="Tahoma"/>
          <w:b/>
          <w:szCs w:val="18"/>
        </w:rPr>
        <w:t xml:space="preserve"> 2015)</w:t>
      </w:r>
    </w:p>
    <w:p w14:paraId="1929CCDD" w14:textId="77777777" w:rsidR="00A81E83" w:rsidRPr="00222CE3" w:rsidRDefault="00A81E83" w:rsidP="0026723A">
      <w:pPr>
        <w:ind w:left="720"/>
      </w:pPr>
      <w:r w:rsidRPr="00222CE3">
        <w:rPr>
          <w:rFonts w:eastAsia="Calibri" w:cs="Tahoma"/>
          <w:color w:val="000000"/>
          <w:szCs w:val="18"/>
        </w:rPr>
        <w:t xml:space="preserve">A los clientes que primero renueven la cobertura a partir </w:t>
      </w:r>
      <w:r w:rsidR="00855223">
        <w:rPr>
          <w:rFonts w:eastAsia="Calibri" w:cs="Tahoma"/>
          <w:color w:val="000000"/>
          <w:szCs w:val="18"/>
        </w:rPr>
        <w:t>de</w:t>
      </w:r>
      <w:r w:rsidRPr="00222CE3">
        <w:rPr>
          <w:rFonts w:eastAsia="Calibri" w:cs="Tahoma"/>
          <w:color w:val="000000"/>
          <w:szCs w:val="18"/>
        </w:rPr>
        <w:t xml:space="preserve">l 1 </w:t>
      </w:r>
      <w:r w:rsidR="00855223">
        <w:rPr>
          <w:rFonts w:eastAsia="Calibri" w:cs="Tahoma"/>
          <w:color w:val="000000"/>
          <w:szCs w:val="18"/>
        </w:rPr>
        <w:t>de</w:t>
      </w:r>
      <w:r w:rsidRPr="00222CE3">
        <w:rPr>
          <w:rFonts w:eastAsia="Calibri" w:cs="Tahoma"/>
          <w:color w:val="000000"/>
          <w:szCs w:val="18"/>
        </w:rPr>
        <w:t xml:space="preserve"> abril </w:t>
      </w:r>
      <w:r w:rsidR="00855223">
        <w:rPr>
          <w:rFonts w:eastAsia="Calibri" w:cs="Tahoma"/>
          <w:color w:val="000000"/>
          <w:szCs w:val="18"/>
        </w:rPr>
        <w:t>de</w:t>
      </w:r>
      <w:r w:rsidRPr="00222CE3">
        <w:rPr>
          <w:rFonts w:eastAsia="Calibri" w:cs="Tahoma"/>
          <w:color w:val="000000"/>
          <w:szCs w:val="18"/>
        </w:rPr>
        <w:t xml:space="preserve"> 2015</w:t>
      </w:r>
      <w:r w:rsidRPr="00222CE3">
        <w:rPr>
          <w:rFonts w:eastAsia="Calibri" w:cs="Tahoma"/>
          <w:szCs w:val="18"/>
        </w:rPr>
        <w:t xml:space="preserve"> podrán adquirir Software Assurance para cada servidor correctamente licenciado en virtud </w:t>
      </w:r>
      <w:r w:rsidR="00855223">
        <w:rPr>
          <w:rFonts w:eastAsia="Calibri" w:cs="Tahoma"/>
          <w:szCs w:val="18"/>
        </w:rPr>
        <w:t>de</w:t>
      </w:r>
      <w:r w:rsidRPr="00222CE3">
        <w:rPr>
          <w:rFonts w:eastAsia="Calibri" w:cs="Tahoma"/>
          <w:szCs w:val="18"/>
        </w:rPr>
        <w:t xml:space="preserve"> los </w:t>
      </w:r>
      <w:r w:rsidR="00855223">
        <w:rPr>
          <w:rFonts w:eastAsia="Calibri" w:cs="Tahoma"/>
          <w:szCs w:val="18"/>
        </w:rPr>
        <w:t>de</w:t>
      </w:r>
      <w:r w:rsidRPr="00222CE3">
        <w:rPr>
          <w:rFonts w:eastAsia="Calibri" w:cs="Tahoma"/>
          <w:szCs w:val="18"/>
        </w:rPr>
        <w:t xml:space="preserve">rechos </w:t>
      </w:r>
      <w:r w:rsidR="00855223">
        <w:rPr>
          <w:rFonts w:eastAsia="Calibri" w:cs="Tahoma"/>
          <w:szCs w:val="18"/>
        </w:rPr>
        <w:t>de</w:t>
      </w:r>
      <w:r w:rsidRPr="00222CE3">
        <w:rPr>
          <w:rFonts w:eastAsia="Calibri" w:cs="Tahoma"/>
          <w:szCs w:val="18"/>
        </w:rPr>
        <w:t xml:space="preserve"> uso </w:t>
      </w:r>
      <w:r w:rsidR="00855223">
        <w:rPr>
          <w:rFonts w:eastAsia="Calibri" w:cs="Tahoma"/>
          <w:szCs w:val="18"/>
        </w:rPr>
        <w:t>de</w:t>
      </w:r>
      <w:r w:rsidRPr="00222CE3">
        <w:rPr>
          <w:rFonts w:eastAsia="Calibri" w:cs="Tahoma"/>
          <w:szCs w:val="18"/>
        </w:rPr>
        <w:t xml:space="preserve"> los productos </w:t>
      </w:r>
      <w:r w:rsidR="00855223">
        <w:rPr>
          <w:rFonts w:eastAsia="Calibri" w:cs="Tahoma"/>
          <w:szCs w:val="18"/>
        </w:rPr>
        <w:t>de</w:t>
      </w:r>
      <w:r w:rsidR="002E05B2">
        <w:rPr>
          <w:rFonts w:eastAsia="Calibri" w:cs="Tahoma"/>
          <w:szCs w:val="18"/>
        </w:rPr>
        <w:t> </w:t>
      </w:r>
      <w:r w:rsidRPr="00222CE3">
        <w:rPr>
          <w:rFonts w:eastAsia="Calibri" w:cs="Tahoma"/>
          <w:szCs w:val="18"/>
        </w:rPr>
        <w:t xml:space="preserve">licencia por procesador </w:t>
      </w:r>
      <w:r w:rsidR="00855223">
        <w:rPr>
          <w:rFonts w:eastAsia="Calibri" w:cs="Tahoma"/>
          <w:szCs w:val="18"/>
        </w:rPr>
        <w:t>de</w:t>
      </w:r>
      <w:r w:rsidRPr="00222CE3">
        <w:rPr>
          <w:rFonts w:eastAsia="Calibri" w:cs="Tahoma"/>
          <w:szCs w:val="18"/>
        </w:rPr>
        <w:t xml:space="preserve"> SQL Server 2008 R2, </w:t>
      </w:r>
      <w:r w:rsidR="00855223">
        <w:rPr>
          <w:rFonts w:eastAsia="Calibri" w:cs="Tahoma"/>
          <w:szCs w:val="18"/>
        </w:rPr>
        <w:t>de</w:t>
      </w:r>
      <w:r w:rsidRPr="00222CE3">
        <w:rPr>
          <w:rFonts w:eastAsia="Calibri" w:cs="Tahoma"/>
          <w:szCs w:val="18"/>
        </w:rPr>
        <w:t xml:space="preserve"> la siguiente manera:</w:t>
      </w:r>
    </w:p>
    <w:p w14:paraId="73A50789" w14:textId="77777777" w:rsidR="0026723A" w:rsidRPr="00222CE3" w:rsidRDefault="0026723A" w:rsidP="0026723A">
      <w:pPr>
        <w:ind w:left="720"/>
      </w:pPr>
    </w:p>
    <w:p w14:paraId="1D1EF707" w14:textId="77777777" w:rsidR="00A81E83" w:rsidRPr="00222CE3" w:rsidRDefault="00A81E83" w:rsidP="0025393A">
      <w:pPr>
        <w:numPr>
          <w:ilvl w:val="3"/>
          <w:numId w:val="95"/>
        </w:numPr>
        <w:spacing w:after="60"/>
        <w:ind w:left="1440"/>
      </w:pPr>
      <w:r w:rsidRPr="00222CE3">
        <w:rPr>
          <w:rFonts w:eastAsia="Calibri" w:cs="Tahoma"/>
          <w:szCs w:val="18"/>
        </w:rPr>
        <w:t xml:space="preserve">Tal como se mencionó en el primer párrafo </w:t>
      </w:r>
      <w:r w:rsidR="00855223">
        <w:rPr>
          <w:rFonts w:eastAsia="Calibri" w:cs="Tahoma"/>
          <w:szCs w:val="18"/>
        </w:rPr>
        <w:t>de</w:t>
      </w:r>
      <w:r w:rsidRPr="00222CE3">
        <w:rPr>
          <w:rFonts w:eastAsia="Calibri" w:cs="Tahoma"/>
          <w:szCs w:val="18"/>
        </w:rPr>
        <w:t xml:space="preserve"> la nota sobre productos, las licencias adquiridas antes </w:t>
      </w:r>
      <w:r w:rsidR="00855223">
        <w:rPr>
          <w:rFonts w:eastAsia="Calibri" w:cs="Tahoma"/>
          <w:szCs w:val="18"/>
        </w:rPr>
        <w:t>de</w:t>
      </w:r>
      <w:r w:rsidRPr="00222CE3">
        <w:rPr>
          <w:rFonts w:eastAsia="Calibri" w:cs="Tahoma"/>
          <w:szCs w:val="18"/>
        </w:rPr>
        <w:t xml:space="preserve">l 1 </w:t>
      </w:r>
      <w:r w:rsidR="00855223">
        <w:rPr>
          <w:rFonts w:eastAsia="Calibri" w:cs="Tahoma"/>
          <w:szCs w:val="18"/>
        </w:rPr>
        <w:t>de</w:t>
      </w:r>
      <w:r w:rsidRPr="00222CE3">
        <w:rPr>
          <w:rFonts w:eastAsia="Calibri" w:cs="Tahoma"/>
          <w:szCs w:val="18"/>
        </w:rPr>
        <w:t xml:space="preserve"> abril</w:t>
      </w:r>
      <w:r w:rsidR="00855223" w:rsidRPr="00855223">
        <w:rPr>
          <w:rFonts w:eastAsia="Calibri" w:cs="Tahoma"/>
          <w:szCs w:val="18"/>
        </w:rPr>
        <w:t xml:space="preserve"> </w:t>
      </w:r>
      <w:r w:rsidR="00855223">
        <w:rPr>
          <w:rFonts w:eastAsia="Calibri" w:cs="Tahoma"/>
          <w:szCs w:val="18"/>
        </w:rPr>
        <w:t>de</w:t>
      </w:r>
      <w:r w:rsidRPr="00222CE3">
        <w:rPr>
          <w:rFonts w:eastAsia="Calibri" w:cs="Tahoma"/>
          <w:szCs w:val="18"/>
        </w:rPr>
        <w:t xml:space="preserve"> 2015 son licencias cualificadas y los clientes pue</w:t>
      </w:r>
      <w:r w:rsidR="00855223">
        <w:rPr>
          <w:rFonts w:eastAsia="Calibri" w:cs="Tahoma"/>
          <w:szCs w:val="18"/>
        </w:rPr>
        <w:t>de</w:t>
      </w:r>
      <w:r w:rsidRPr="00222CE3">
        <w:rPr>
          <w:rFonts w:eastAsia="Calibri" w:cs="Tahoma"/>
          <w:szCs w:val="18"/>
        </w:rPr>
        <w:t xml:space="preserve">n renovar SA </w:t>
      </w:r>
      <w:r w:rsidR="00855223">
        <w:rPr>
          <w:rFonts w:eastAsia="Calibri" w:cs="Tahoma"/>
          <w:szCs w:val="18"/>
        </w:rPr>
        <w:t>de</w:t>
      </w:r>
      <w:r w:rsidRPr="00222CE3">
        <w:rPr>
          <w:rFonts w:eastAsia="Calibri" w:cs="Tahoma"/>
          <w:szCs w:val="18"/>
        </w:rPr>
        <w:t xml:space="preserve"> </w:t>
      </w:r>
      <w:r w:rsidRPr="00222CE3">
        <w:rPr>
          <w:rFonts w:eastAsia="Calibri" w:cs="Tahoma"/>
          <w:szCs w:val="18"/>
        </w:rPr>
        <w:lastRenderedPageBreak/>
        <w:t xml:space="preserve">conformidad con los términos en la sección anterior </w:t>
      </w:r>
      <w:r w:rsidR="0084564E">
        <w:rPr>
          <w:rFonts w:eastAsia="Calibri" w:cs="Tahoma"/>
          <w:szCs w:val="18"/>
        </w:rPr>
        <w:t>“</w:t>
      </w:r>
      <w:r w:rsidRPr="00222CE3">
        <w:rPr>
          <w:rFonts w:eastAsia="Calibri" w:cs="Tahoma"/>
          <w:szCs w:val="18"/>
        </w:rPr>
        <w:t xml:space="preserve">Primer periodo </w:t>
      </w:r>
      <w:r w:rsidR="00855223">
        <w:rPr>
          <w:rFonts w:eastAsia="Calibri" w:cs="Tahoma"/>
          <w:szCs w:val="18"/>
        </w:rPr>
        <w:t>de</w:t>
      </w:r>
      <w:r w:rsidRPr="00222CE3">
        <w:rPr>
          <w:rFonts w:eastAsia="Calibri" w:cs="Tahoma"/>
          <w:szCs w:val="18"/>
        </w:rPr>
        <w:t xml:space="preserve"> renovación (antes </w:t>
      </w:r>
      <w:r w:rsidR="00855223">
        <w:rPr>
          <w:rFonts w:eastAsia="Calibri" w:cs="Tahoma"/>
          <w:szCs w:val="18"/>
        </w:rPr>
        <w:t>de</w:t>
      </w:r>
      <w:r w:rsidRPr="00222CE3">
        <w:rPr>
          <w:rFonts w:eastAsia="Calibri" w:cs="Tahoma"/>
          <w:szCs w:val="18"/>
        </w:rPr>
        <w:t>l</w:t>
      </w:r>
      <w:r w:rsidR="0025393A">
        <w:rPr>
          <w:rFonts w:eastAsia="Calibri" w:cs="Tahoma"/>
          <w:szCs w:val="18"/>
        </w:rPr>
        <w:t> </w:t>
      </w:r>
      <w:r w:rsidRPr="00222CE3">
        <w:rPr>
          <w:rFonts w:eastAsia="Calibri" w:cs="Tahoma"/>
          <w:szCs w:val="18"/>
        </w:rPr>
        <w:t>1</w:t>
      </w:r>
      <w:r w:rsidR="0025393A">
        <w:rPr>
          <w:rFonts w:eastAsia="Calibri" w:cs="Tahoma"/>
          <w:szCs w:val="18"/>
        </w:rPr>
        <w:t> </w:t>
      </w:r>
      <w:r w:rsidR="00855223">
        <w:rPr>
          <w:rFonts w:eastAsia="Calibri" w:cs="Tahoma"/>
          <w:szCs w:val="18"/>
        </w:rPr>
        <w:t>de</w:t>
      </w:r>
      <w:r w:rsidR="0025393A">
        <w:rPr>
          <w:rFonts w:eastAsia="Calibri" w:cs="Tahoma"/>
          <w:szCs w:val="18"/>
        </w:rPr>
        <w:t> </w:t>
      </w:r>
      <w:r w:rsidRPr="00222CE3">
        <w:rPr>
          <w:rFonts w:eastAsia="Calibri" w:cs="Tahoma"/>
          <w:szCs w:val="18"/>
        </w:rPr>
        <w:t>abril</w:t>
      </w:r>
      <w:r w:rsidR="00855223" w:rsidRPr="00855223">
        <w:rPr>
          <w:rFonts w:eastAsia="Calibri" w:cs="Tahoma"/>
          <w:szCs w:val="18"/>
        </w:rPr>
        <w:t xml:space="preserve"> </w:t>
      </w:r>
      <w:r w:rsidR="00855223">
        <w:rPr>
          <w:rFonts w:eastAsia="Calibri" w:cs="Tahoma"/>
          <w:szCs w:val="18"/>
        </w:rPr>
        <w:t>de</w:t>
      </w:r>
      <w:r w:rsidRPr="00222CE3">
        <w:rPr>
          <w:rFonts w:eastAsia="Calibri" w:cs="Tahoma"/>
          <w:szCs w:val="18"/>
        </w:rPr>
        <w:t xml:space="preserve"> 2015)</w:t>
      </w:r>
      <w:r w:rsidR="0084564E">
        <w:rPr>
          <w:rFonts w:eastAsia="Calibri" w:cs="Tahoma"/>
          <w:szCs w:val="18"/>
        </w:rPr>
        <w:t>”</w:t>
      </w:r>
      <w:r w:rsidRPr="00222CE3">
        <w:rPr>
          <w:rFonts w:eastAsia="Calibri" w:cs="Tahoma"/>
          <w:szCs w:val="18"/>
        </w:rPr>
        <w:t xml:space="preserve"> y, </w:t>
      </w:r>
    </w:p>
    <w:p w14:paraId="47F77C84" w14:textId="77777777" w:rsidR="00A81E83" w:rsidRPr="00222CE3" w:rsidRDefault="00A81E83" w:rsidP="0025393A">
      <w:pPr>
        <w:numPr>
          <w:ilvl w:val="3"/>
          <w:numId w:val="95"/>
        </w:numPr>
        <w:spacing w:after="60"/>
        <w:ind w:left="1440"/>
      </w:pPr>
      <w:r w:rsidRPr="00222CE3">
        <w:rPr>
          <w:rFonts w:eastAsia="Calibri" w:cs="Tahoma"/>
          <w:szCs w:val="18"/>
        </w:rPr>
        <w:t xml:space="preserve">Para las licencias adquiridas </w:t>
      </w:r>
      <w:r w:rsidR="00855223">
        <w:rPr>
          <w:rFonts w:eastAsia="Calibri" w:cs="Tahoma"/>
          <w:szCs w:val="18"/>
        </w:rPr>
        <w:t>de</w:t>
      </w:r>
      <w:r w:rsidRPr="00222CE3">
        <w:rPr>
          <w:rFonts w:eastAsia="Calibri" w:cs="Tahoma"/>
          <w:szCs w:val="18"/>
        </w:rPr>
        <w:t xml:space="preserve">spués </w:t>
      </w:r>
      <w:r w:rsidR="00855223">
        <w:rPr>
          <w:rFonts w:eastAsia="Calibri" w:cs="Tahoma"/>
          <w:szCs w:val="18"/>
        </w:rPr>
        <w:t>de</w:t>
      </w:r>
      <w:r w:rsidRPr="00222CE3">
        <w:rPr>
          <w:rFonts w:eastAsia="Calibri" w:cs="Tahoma"/>
          <w:szCs w:val="18"/>
        </w:rPr>
        <w:t xml:space="preserve">l 1 </w:t>
      </w:r>
      <w:r w:rsidR="00855223">
        <w:rPr>
          <w:rFonts w:eastAsia="Calibri" w:cs="Tahoma"/>
          <w:szCs w:val="18"/>
        </w:rPr>
        <w:t>de</w:t>
      </w:r>
      <w:r w:rsidRPr="00222CE3">
        <w:rPr>
          <w:rFonts w:eastAsia="Calibri" w:cs="Tahoma"/>
          <w:szCs w:val="18"/>
        </w:rPr>
        <w:t xml:space="preserve"> abril</w:t>
      </w:r>
      <w:r w:rsidR="00855223" w:rsidRPr="00855223">
        <w:rPr>
          <w:rFonts w:eastAsia="Calibri" w:cs="Tahoma"/>
          <w:szCs w:val="18"/>
        </w:rPr>
        <w:t xml:space="preserve"> </w:t>
      </w:r>
      <w:r w:rsidR="00855223">
        <w:rPr>
          <w:rFonts w:eastAsia="Calibri" w:cs="Tahoma"/>
          <w:szCs w:val="18"/>
        </w:rPr>
        <w:t>de</w:t>
      </w:r>
      <w:r w:rsidRPr="00222CE3">
        <w:rPr>
          <w:rFonts w:eastAsia="Calibri" w:cs="Tahoma"/>
          <w:szCs w:val="18"/>
        </w:rPr>
        <w:t xml:space="preserve"> 2015, los Clientes podrán renovar SA para</w:t>
      </w:r>
      <w:r w:rsidR="0025393A">
        <w:rPr>
          <w:rFonts w:eastAsia="Calibri" w:cs="Tahoma"/>
          <w:szCs w:val="18"/>
        </w:rPr>
        <w:t> </w:t>
      </w:r>
      <w:r w:rsidRPr="00222CE3">
        <w:rPr>
          <w:rFonts w:eastAsia="Calibri" w:cs="Tahoma"/>
          <w:szCs w:val="18"/>
        </w:rPr>
        <w:t xml:space="preserve">cuatro licencias por núcleo </w:t>
      </w:r>
      <w:r w:rsidR="00855223">
        <w:rPr>
          <w:rFonts w:eastAsia="Calibri" w:cs="Tahoma"/>
          <w:szCs w:val="18"/>
        </w:rPr>
        <w:t>de</w:t>
      </w:r>
      <w:r w:rsidRPr="00222CE3">
        <w:rPr>
          <w:rFonts w:eastAsia="Calibri" w:cs="Tahoma"/>
          <w:szCs w:val="18"/>
        </w:rPr>
        <w:t xml:space="preserve"> SQL Server Standard sin adquirir las licencias por núcleo subyacentes para cada licencia por procesador </w:t>
      </w:r>
      <w:r w:rsidR="00855223">
        <w:rPr>
          <w:rFonts w:eastAsia="Calibri" w:cs="Tahoma"/>
          <w:szCs w:val="18"/>
        </w:rPr>
        <w:t>de</w:t>
      </w:r>
      <w:r w:rsidRPr="00222CE3">
        <w:rPr>
          <w:rFonts w:eastAsia="Calibri" w:cs="Tahoma"/>
          <w:szCs w:val="18"/>
        </w:rPr>
        <w:t xml:space="preserve"> SQL Server 2008 R2 Standard. Para el uso continuado </w:t>
      </w:r>
      <w:r w:rsidR="00855223">
        <w:rPr>
          <w:rFonts w:eastAsia="Calibri" w:cs="Tahoma"/>
          <w:szCs w:val="18"/>
        </w:rPr>
        <w:t>de</w:t>
      </w:r>
      <w:r w:rsidRPr="00222CE3">
        <w:rPr>
          <w:rFonts w:eastAsia="Calibri" w:cs="Tahoma"/>
          <w:szCs w:val="18"/>
        </w:rPr>
        <w:t xml:space="preserve"> SQL Server 2012 en procesadores que necesitan más </w:t>
      </w:r>
      <w:r w:rsidR="00855223">
        <w:rPr>
          <w:rFonts w:eastAsia="Calibri" w:cs="Tahoma"/>
          <w:szCs w:val="18"/>
        </w:rPr>
        <w:t>de</w:t>
      </w:r>
      <w:r w:rsidRPr="00222CE3">
        <w:rPr>
          <w:rFonts w:eastAsia="Calibri" w:cs="Tahoma"/>
          <w:szCs w:val="18"/>
        </w:rPr>
        <w:t xml:space="preserve"> cuatro licencias por núcleo por procesador, el cliente </w:t>
      </w:r>
      <w:r w:rsidR="00855223">
        <w:rPr>
          <w:rFonts w:eastAsia="Calibri" w:cs="Tahoma"/>
          <w:szCs w:val="18"/>
        </w:rPr>
        <w:t>de</w:t>
      </w:r>
      <w:r w:rsidRPr="00222CE3">
        <w:rPr>
          <w:rFonts w:eastAsia="Calibri" w:cs="Tahoma"/>
          <w:szCs w:val="18"/>
        </w:rPr>
        <w:t>be adquirir las licencias por núcleo adicionales.</w:t>
      </w:r>
    </w:p>
    <w:p w14:paraId="7C70BDE6" w14:textId="77777777" w:rsidR="00A81E83" w:rsidRPr="00222CE3" w:rsidRDefault="00A81E83" w:rsidP="00346F4B">
      <w:pPr>
        <w:numPr>
          <w:ilvl w:val="0"/>
          <w:numId w:val="50"/>
        </w:numPr>
        <w:spacing w:after="60"/>
        <w:ind w:left="1440"/>
      </w:pPr>
      <w:r w:rsidRPr="00222CE3">
        <w:rPr>
          <w:rFonts w:eastAsia="Calibri" w:cs="Tahoma"/>
          <w:szCs w:val="18"/>
        </w:rPr>
        <w:t xml:space="preserve">Las licencias por procesador </w:t>
      </w:r>
      <w:r w:rsidR="00855223">
        <w:rPr>
          <w:rFonts w:eastAsia="Calibri" w:cs="Tahoma"/>
          <w:szCs w:val="18"/>
        </w:rPr>
        <w:t>de</w:t>
      </w:r>
      <w:r w:rsidRPr="00222CE3">
        <w:rPr>
          <w:rFonts w:eastAsia="Calibri" w:cs="Tahoma"/>
          <w:szCs w:val="18"/>
        </w:rPr>
        <w:t xml:space="preserve"> los clientes </w:t>
      </w:r>
      <w:r w:rsidR="00855223">
        <w:rPr>
          <w:rFonts w:eastAsia="Calibri" w:cs="Tahoma"/>
          <w:szCs w:val="18"/>
        </w:rPr>
        <w:t>de</w:t>
      </w:r>
      <w:r w:rsidRPr="00222CE3">
        <w:rPr>
          <w:rFonts w:eastAsia="Calibri" w:cs="Tahoma"/>
          <w:szCs w:val="18"/>
        </w:rPr>
        <w:t xml:space="preserve">jan </w:t>
      </w:r>
      <w:r w:rsidR="00855223">
        <w:rPr>
          <w:rFonts w:eastAsia="Calibri" w:cs="Tahoma"/>
          <w:szCs w:val="18"/>
        </w:rPr>
        <w:t>de</w:t>
      </w:r>
      <w:r w:rsidRPr="00222CE3">
        <w:rPr>
          <w:rFonts w:eastAsia="Calibri" w:cs="Tahoma"/>
          <w:szCs w:val="18"/>
        </w:rPr>
        <w:t xml:space="preserve"> ser válidas en el momento </w:t>
      </w:r>
      <w:r w:rsidR="00855223">
        <w:rPr>
          <w:rFonts w:eastAsia="Calibri" w:cs="Tahoma"/>
          <w:szCs w:val="18"/>
        </w:rPr>
        <w:t>de</w:t>
      </w:r>
      <w:r w:rsidRPr="00222CE3">
        <w:rPr>
          <w:rFonts w:eastAsia="Calibri" w:cs="Tahoma"/>
          <w:szCs w:val="18"/>
        </w:rPr>
        <w:t xml:space="preserve"> adquirir Software Assurance para las licencias por núcleo conforme a esta oferta. La opción </w:t>
      </w:r>
      <w:r w:rsidR="00855223">
        <w:rPr>
          <w:rFonts w:eastAsia="Calibri" w:cs="Tahoma"/>
          <w:szCs w:val="18"/>
        </w:rPr>
        <w:t>de</w:t>
      </w:r>
      <w:r w:rsidRPr="00222CE3">
        <w:rPr>
          <w:rFonts w:eastAsia="Calibri" w:cs="Tahoma"/>
          <w:szCs w:val="18"/>
        </w:rPr>
        <w:t xml:space="preserve"> adquirir Software Assurance para las licencias por núcleo </w:t>
      </w:r>
      <w:r w:rsidR="00855223">
        <w:rPr>
          <w:rFonts w:eastAsia="Calibri" w:cs="Tahoma"/>
          <w:szCs w:val="18"/>
        </w:rPr>
        <w:t>de</w:t>
      </w:r>
      <w:r w:rsidRPr="00222CE3">
        <w:rPr>
          <w:rFonts w:eastAsia="Calibri" w:cs="Tahoma"/>
          <w:szCs w:val="18"/>
        </w:rPr>
        <w:t xml:space="preserve"> SQL Server no es aplicable a la renovación </w:t>
      </w:r>
      <w:r w:rsidR="00855223">
        <w:rPr>
          <w:rFonts w:eastAsia="Calibri" w:cs="Tahoma"/>
          <w:szCs w:val="18"/>
        </w:rPr>
        <w:t>de</w:t>
      </w:r>
      <w:r w:rsidR="002E05B2">
        <w:rPr>
          <w:rFonts w:eastAsia="Calibri" w:cs="Tahoma"/>
          <w:szCs w:val="18"/>
        </w:rPr>
        <w:t> </w:t>
      </w:r>
      <w:r w:rsidRPr="00222CE3">
        <w:rPr>
          <w:rFonts w:eastAsia="Calibri" w:cs="Tahoma"/>
          <w:szCs w:val="18"/>
        </w:rPr>
        <w:t xml:space="preserve">cobertura en virtud </w:t>
      </w:r>
      <w:r w:rsidR="00855223">
        <w:rPr>
          <w:rFonts w:eastAsia="Calibri" w:cs="Tahoma"/>
          <w:szCs w:val="18"/>
        </w:rPr>
        <w:t>de</w:t>
      </w:r>
      <w:r w:rsidRPr="00222CE3">
        <w:rPr>
          <w:rFonts w:eastAsia="Calibri" w:cs="Tahoma"/>
          <w:szCs w:val="18"/>
        </w:rPr>
        <w:t xml:space="preserve"> los programas </w:t>
      </w:r>
      <w:r w:rsidR="00855223">
        <w:rPr>
          <w:rFonts w:eastAsia="Calibri" w:cs="Tahoma"/>
          <w:szCs w:val="18"/>
        </w:rPr>
        <w:t>de</w:t>
      </w:r>
      <w:r w:rsidRPr="00222CE3">
        <w:rPr>
          <w:rFonts w:eastAsia="Calibri" w:cs="Tahoma"/>
          <w:szCs w:val="18"/>
        </w:rPr>
        <w:t xml:space="preserve"> suscripción.</w:t>
      </w:r>
    </w:p>
    <w:p w14:paraId="0C321A9E" w14:textId="77777777" w:rsidR="0026723A" w:rsidRDefault="0026723A" w:rsidP="0026723A">
      <w:pPr>
        <w:tabs>
          <w:tab w:val="left" w:pos="1080"/>
        </w:tabs>
        <w:ind w:left="1080"/>
      </w:pPr>
    </w:p>
    <w:p w14:paraId="7933CED3" w14:textId="77777777" w:rsidR="002E05B2" w:rsidRDefault="002E05B2" w:rsidP="0026723A">
      <w:pPr>
        <w:tabs>
          <w:tab w:val="left" w:pos="1080"/>
        </w:tabs>
        <w:ind w:left="1080"/>
      </w:pPr>
    </w:p>
    <w:p w14:paraId="53927408" w14:textId="77777777" w:rsidR="002E05B2" w:rsidRDefault="002E05B2" w:rsidP="0026723A">
      <w:pPr>
        <w:tabs>
          <w:tab w:val="left" w:pos="1080"/>
        </w:tabs>
        <w:ind w:left="1080"/>
      </w:pPr>
    </w:p>
    <w:p w14:paraId="347A28A7" w14:textId="77777777" w:rsidR="002E05B2" w:rsidRDefault="002E05B2" w:rsidP="0026723A">
      <w:pPr>
        <w:tabs>
          <w:tab w:val="left" w:pos="1080"/>
        </w:tabs>
        <w:ind w:left="1080"/>
      </w:pPr>
    </w:p>
    <w:p w14:paraId="4D766F06" w14:textId="77777777" w:rsidR="002E05B2" w:rsidRDefault="002E05B2" w:rsidP="0026723A">
      <w:pPr>
        <w:tabs>
          <w:tab w:val="left" w:pos="1080"/>
        </w:tabs>
        <w:ind w:left="1080"/>
      </w:pPr>
    </w:p>
    <w:p w14:paraId="538E29A5" w14:textId="77777777" w:rsidR="002E05B2" w:rsidRPr="00222CE3" w:rsidRDefault="002E05B2" w:rsidP="0026723A">
      <w:pPr>
        <w:tabs>
          <w:tab w:val="left" w:pos="1080"/>
        </w:tabs>
        <w:ind w:left="1080"/>
      </w:pPr>
    </w:p>
    <w:p w14:paraId="0FE0916F" w14:textId="77777777" w:rsidR="0026723A" w:rsidRPr="00222CE3" w:rsidRDefault="00A431D5" w:rsidP="0026723A">
      <w:pPr>
        <w:spacing w:after="60"/>
        <w:ind w:left="720"/>
      </w:pPr>
      <w:r w:rsidRPr="00222CE3">
        <w:rPr>
          <w:rFonts w:eastAsia="Calibri" w:cs="Tahoma"/>
          <w:b/>
          <w:szCs w:val="18"/>
        </w:rPr>
        <w:t xml:space="preserve">Para clientes que </w:t>
      </w:r>
      <w:r w:rsidR="00855223">
        <w:rPr>
          <w:rFonts w:eastAsia="Calibri" w:cs="Tahoma"/>
          <w:b/>
          <w:szCs w:val="18"/>
        </w:rPr>
        <w:t>de</w:t>
      </w:r>
      <w:r w:rsidRPr="00222CE3">
        <w:rPr>
          <w:rFonts w:eastAsia="Calibri" w:cs="Tahoma"/>
          <w:b/>
          <w:szCs w:val="18"/>
        </w:rPr>
        <w:t xml:space="preserve">seen migrar a una edición superior </w:t>
      </w:r>
      <w:r w:rsidR="00855223">
        <w:rPr>
          <w:rFonts w:eastAsia="Calibri" w:cs="Tahoma"/>
          <w:b/>
          <w:szCs w:val="18"/>
        </w:rPr>
        <w:t>de</w:t>
      </w:r>
      <w:r w:rsidRPr="00222CE3">
        <w:rPr>
          <w:rFonts w:eastAsia="Calibri" w:cs="Tahoma"/>
          <w:b/>
          <w:szCs w:val="18"/>
        </w:rPr>
        <w:t>s</w:t>
      </w:r>
      <w:r w:rsidR="00855223">
        <w:rPr>
          <w:rFonts w:eastAsia="Calibri" w:cs="Tahoma"/>
          <w:b/>
          <w:szCs w:val="18"/>
        </w:rPr>
        <w:t>de</w:t>
      </w:r>
      <w:r w:rsidRPr="00222CE3">
        <w:rPr>
          <w:rFonts w:eastAsia="Calibri" w:cs="Tahoma"/>
          <w:b/>
          <w:szCs w:val="18"/>
        </w:rPr>
        <w:t xml:space="preserve"> SQL Server Standard a SQL Server Enterprise Core</w:t>
      </w:r>
    </w:p>
    <w:p w14:paraId="353817C8" w14:textId="77777777" w:rsidR="00A431D5" w:rsidRPr="00222CE3" w:rsidRDefault="00A431D5" w:rsidP="0026723A">
      <w:pPr>
        <w:ind w:left="720"/>
      </w:pPr>
      <w:r w:rsidRPr="00222CE3">
        <w:rPr>
          <w:rFonts w:eastAsia="Calibri" w:cs="Tahoma"/>
          <w:szCs w:val="18"/>
        </w:rPr>
        <w:t>los clientes con licencias que cualifiquen para SQL Server 2008 R2 Standard pue</w:t>
      </w:r>
      <w:r w:rsidR="00855223">
        <w:rPr>
          <w:rFonts w:eastAsia="Calibri" w:cs="Tahoma"/>
          <w:szCs w:val="18"/>
        </w:rPr>
        <w:t>de</w:t>
      </w:r>
      <w:r w:rsidRPr="00222CE3">
        <w:rPr>
          <w:rFonts w:eastAsia="Calibri" w:cs="Tahoma"/>
          <w:szCs w:val="18"/>
        </w:rPr>
        <w:t>n migrar esas licencias a</w:t>
      </w:r>
      <w:r w:rsidR="002E05B2">
        <w:rPr>
          <w:rFonts w:eastAsia="Calibri" w:cs="Tahoma"/>
          <w:szCs w:val="18"/>
        </w:rPr>
        <w:t> </w:t>
      </w:r>
      <w:r w:rsidRPr="00222CE3">
        <w:rPr>
          <w:rFonts w:eastAsia="Calibri" w:cs="Tahoma"/>
          <w:szCs w:val="18"/>
        </w:rPr>
        <w:t xml:space="preserve">SQL Server Enterprise (por núcleo) a una versión superior en cualquier momento durante el periodo </w:t>
      </w:r>
      <w:r w:rsidR="00855223">
        <w:rPr>
          <w:rFonts w:eastAsia="Calibri" w:cs="Tahoma"/>
          <w:szCs w:val="18"/>
        </w:rPr>
        <w:t>de</w:t>
      </w:r>
      <w:r w:rsidRPr="00222CE3">
        <w:rPr>
          <w:rFonts w:eastAsia="Calibri" w:cs="Tahoma"/>
          <w:szCs w:val="18"/>
        </w:rPr>
        <w:t xml:space="preserve"> vigencia actual </w:t>
      </w:r>
      <w:r w:rsidR="00855223">
        <w:rPr>
          <w:rFonts w:eastAsia="Calibri" w:cs="Tahoma"/>
          <w:szCs w:val="18"/>
        </w:rPr>
        <w:t>de</w:t>
      </w:r>
      <w:r w:rsidRPr="00222CE3">
        <w:rPr>
          <w:rFonts w:eastAsia="Calibri" w:cs="Tahoma"/>
          <w:szCs w:val="18"/>
        </w:rPr>
        <w:t xml:space="preserve"> la cobertura </w:t>
      </w:r>
      <w:r w:rsidR="00855223">
        <w:rPr>
          <w:rFonts w:eastAsia="Calibri" w:cs="Tahoma"/>
          <w:szCs w:val="18"/>
        </w:rPr>
        <w:t>de</w:t>
      </w:r>
      <w:r w:rsidRPr="00222CE3">
        <w:rPr>
          <w:rFonts w:eastAsia="Calibri" w:cs="Tahoma"/>
          <w:szCs w:val="18"/>
        </w:rPr>
        <w:t xml:space="preserve"> Software Assurance. Para cada servidor que un cliente haya licenciado correctamente según los </w:t>
      </w:r>
      <w:r w:rsidR="00855223">
        <w:rPr>
          <w:rFonts w:eastAsia="Calibri" w:cs="Tahoma"/>
          <w:szCs w:val="18"/>
        </w:rPr>
        <w:t>de</w:t>
      </w:r>
      <w:r w:rsidRPr="00222CE3">
        <w:rPr>
          <w:rFonts w:eastAsia="Calibri" w:cs="Tahoma"/>
          <w:szCs w:val="18"/>
        </w:rPr>
        <w:t xml:space="preserve">rechos </w:t>
      </w:r>
      <w:r w:rsidR="00855223">
        <w:rPr>
          <w:rFonts w:eastAsia="Calibri" w:cs="Tahoma"/>
          <w:szCs w:val="18"/>
        </w:rPr>
        <w:t>de</w:t>
      </w:r>
      <w:r w:rsidRPr="00222CE3">
        <w:rPr>
          <w:rFonts w:eastAsia="Calibri" w:cs="Tahoma"/>
          <w:szCs w:val="18"/>
        </w:rPr>
        <w:t xml:space="preserve"> uso </w:t>
      </w:r>
      <w:r w:rsidR="00855223">
        <w:rPr>
          <w:rFonts w:eastAsia="Calibri" w:cs="Tahoma"/>
          <w:szCs w:val="18"/>
        </w:rPr>
        <w:t>de</w:t>
      </w:r>
      <w:r w:rsidRPr="00222CE3">
        <w:rPr>
          <w:rFonts w:eastAsia="Calibri" w:cs="Tahoma"/>
          <w:szCs w:val="18"/>
        </w:rPr>
        <w:t xml:space="preserve">l producto con licencia </w:t>
      </w:r>
      <w:r w:rsidR="00855223">
        <w:rPr>
          <w:rFonts w:eastAsia="Calibri" w:cs="Tahoma"/>
          <w:szCs w:val="18"/>
        </w:rPr>
        <w:t>de</w:t>
      </w:r>
      <w:r w:rsidRPr="00222CE3">
        <w:rPr>
          <w:rFonts w:eastAsia="Calibri" w:cs="Tahoma"/>
          <w:szCs w:val="18"/>
        </w:rPr>
        <w:t xml:space="preserve"> procesador SQL Server 2008 R2 Standard, el cliente pue</w:t>
      </w:r>
      <w:r w:rsidR="00855223">
        <w:rPr>
          <w:rFonts w:eastAsia="Calibri" w:cs="Tahoma"/>
          <w:szCs w:val="18"/>
        </w:rPr>
        <w:t>de</w:t>
      </w:r>
      <w:r w:rsidRPr="00222CE3">
        <w:rPr>
          <w:rFonts w:eastAsia="Calibri" w:cs="Tahoma"/>
          <w:szCs w:val="18"/>
        </w:rPr>
        <w:t xml:space="preserve"> adquirir varias Licencias </w:t>
      </w:r>
      <w:r w:rsidR="00855223">
        <w:rPr>
          <w:rFonts w:eastAsia="Calibri" w:cs="Tahoma"/>
          <w:szCs w:val="18"/>
        </w:rPr>
        <w:t>de</w:t>
      </w:r>
      <w:r w:rsidRPr="00222CE3">
        <w:rPr>
          <w:rFonts w:eastAsia="Calibri" w:cs="Tahoma"/>
          <w:szCs w:val="18"/>
        </w:rPr>
        <w:t xml:space="preserve"> migración a edición superior para SQL Server Enterprise Core equivalentes al número total </w:t>
      </w:r>
      <w:r w:rsidR="00855223">
        <w:rPr>
          <w:rFonts w:eastAsia="Calibri" w:cs="Tahoma"/>
          <w:szCs w:val="18"/>
        </w:rPr>
        <w:t>de</w:t>
      </w:r>
      <w:r w:rsidRPr="00222CE3">
        <w:rPr>
          <w:rFonts w:eastAsia="Calibri" w:cs="Tahoma"/>
          <w:szCs w:val="18"/>
        </w:rPr>
        <w:t xml:space="preserve"> procesadores físicos en ese servidor, multiplicado por el</w:t>
      </w:r>
      <w:r w:rsidR="002E05B2">
        <w:rPr>
          <w:rFonts w:eastAsia="Calibri" w:cs="Tahoma"/>
          <w:szCs w:val="18"/>
        </w:rPr>
        <w:t> </w:t>
      </w:r>
      <w:r w:rsidRPr="00222CE3">
        <w:rPr>
          <w:rFonts w:eastAsia="Calibri" w:cs="Tahoma"/>
          <w:szCs w:val="18"/>
        </w:rPr>
        <w:t xml:space="preserve">mayor </w:t>
      </w:r>
      <w:r w:rsidR="00855223">
        <w:rPr>
          <w:rFonts w:eastAsia="Calibri" w:cs="Tahoma"/>
          <w:szCs w:val="18"/>
        </w:rPr>
        <w:t>de</w:t>
      </w:r>
      <w:r w:rsidRPr="00222CE3">
        <w:rPr>
          <w:rFonts w:eastAsia="Calibri" w:cs="Tahoma"/>
          <w:szCs w:val="18"/>
        </w:rPr>
        <w:t xml:space="preserve">: </w:t>
      </w:r>
    </w:p>
    <w:p w14:paraId="43F51FEF" w14:textId="77777777" w:rsidR="0026723A" w:rsidRPr="00222CE3" w:rsidRDefault="0026723A" w:rsidP="0026723A">
      <w:pPr>
        <w:tabs>
          <w:tab w:val="left" w:pos="1080"/>
        </w:tabs>
        <w:ind w:left="1080"/>
      </w:pPr>
    </w:p>
    <w:p w14:paraId="2DD6EA38" w14:textId="77777777" w:rsidR="00A431D5" w:rsidRPr="00222CE3" w:rsidRDefault="00A431D5" w:rsidP="00346F4B">
      <w:pPr>
        <w:numPr>
          <w:ilvl w:val="3"/>
          <w:numId w:val="96"/>
        </w:numPr>
        <w:tabs>
          <w:tab w:val="left" w:pos="1440"/>
        </w:tabs>
        <w:spacing w:after="60"/>
        <w:ind w:left="1440"/>
      </w:pPr>
      <w:r w:rsidRPr="00222CE3">
        <w:rPr>
          <w:rFonts w:eastAsia="Calibri" w:cs="Tahoma"/>
          <w:szCs w:val="18"/>
        </w:rPr>
        <w:t>Cuatro, O BIEN</w:t>
      </w:r>
    </w:p>
    <w:p w14:paraId="28E42A61" w14:textId="77777777" w:rsidR="00A431D5" w:rsidRPr="00222CE3" w:rsidRDefault="00A431D5" w:rsidP="00346F4B">
      <w:pPr>
        <w:numPr>
          <w:ilvl w:val="3"/>
          <w:numId w:val="96"/>
        </w:numPr>
        <w:tabs>
          <w:tab w:val="left" w:pos="1440"/>
        </w:tabs>
        <w:spacing w:after="60"/>
        <w:ind w:left="1440"/>
      </w:pPr>
      <w:r w:rsidRPr="00222CE3">
        <w:rPr>
          <w:rFonts w:eastAsia="Calibri" w:cs="Tahoma"/>
          <w:szCs w:val="18"/>
        </w:rPr>
        <w:t xml:space="preserve">el número real </w:t>
      </w:r>
      <w:r w:rsidR="00855223">
        <w:rPr>
          <w:rFonts w:eastAsia="Calibri" w:cs="Tahoma"/>
          <w:szCs w:val="18"/>
        </w:rPr>
        <w:t>de</w:t>
      </w:r>
      <w:r w:rsidRPr="00222CE3">
        <w:rPr>
          <w:rFonts w:eastAsia="Calibri" w:cs="Tahoma"/>
          <w:szCs w:val="18"/>
        </w:rPr>
        <w:t xml:space="preserve"> núcleos por procesador físico multiplicado por el factor </w:t>
      </w:r>
      <w:r w:rsidR="00855223">
        <w:rPr>
          <w:rFonts w:eastAsia="Calibri" w:cs="Tahoma"/>
          <w:szCs w:val="18"/>
        </w:rPr>
        <w:t>de</w:t>
      </w:r>
      <w:r w:rsidRPr="00222CE3">
        <w:rPr>
          <w:rFonts w:eastAsia="Calibri" w:cs="Tahoma"/>
          <w:szCs w:val="18"/>
        </w:rPr>
        <w:t xml:space="preserve"> núcleos correspondiente.</w:t>
      </w:r>
      <w:r w:rsidR="00B33FB2">
        <w:rPr>
          <w:rFonts w:eastAsia="Calibri" w:cs="Tahoma"/>
          <w:szCs w:val="18"/>
        </w:rPr>
        <w:t xml:space="preserve"> </w:t>
      </w:r>
      <w:r w:rsidRPr="00222CE3">
        <w:rPr>
          <w:rFonts w:eastAsia="Calibri" w:cs="Tahoma"/>
          <w:szCs w:val="18"/>
        </w:rPr>
        <w:t xml:space="preserve">(En casos en que el número real </w:t>
      </w:r>
      <w:r w:rsidR="00855223">
        <w:rPr>
          <w:rFonts w:eastAsia="Calibri" w:cs="Tahoma"/>
          <w:szCs w:val="18"/>
        </w:rPr>
        <w:t>de</w:t>
      </w:r>
      <w:r w:rsidRPr="00222CE3">
        <w:rPr>
          <w:rFonts w:eastAsia="Calibri" w:cs="Tahoma"/>
          <w:szCs w:val="18"/>
        </w:rPr>
        <w:t xml:space="preserve"> núcleos por procesador físico supere los cuatro, los clientes </w:t>
      </w:r>
      <w:r w:rsidR="00855223">
        <w:rPr>
          <w:rFonts w:eastAsia="Calibri" w:cs="Tahoma"/>
          <w:szCs w:val="18"/>
        </w:rPr>
        <w:t>de</w:t>
      </w:r>
      <w:r w:rsidRPr="00222CE3">
        <w:rPr>
          <w:rFonts w:eastAsia="Calibri" w:cs="Tahoma"/>
          <w:szCs w:val="18"/>
        </w:rPr>
        <w:t xml:space="preserve">ben mantener un registro </w:t>
      </w:r>
      <w:r w:rsidR="00855223">
        <w:rPr>
          <w:rFonts w:eastAsia="Calibri" w:cs="Tahoma"/>
          <w:szCs w:val="18"/>
        </w:rPr>
        <w:t>de</w:t>
      </w:r>
      <w:r w:rsidRPr="00222CE3">
        <w:rPr>
          <w:rFonts w:eastAsia="Calibri" w:cs="Tahoma"/>
          <w:szCs w:val="18"/>
        </w:rPr>
        <w:t xml:space="preserve"> la configuración </w:t>
      </w:r>
      <w:r w:rsidR="00855223">
        <w:rPr>
          <w:rFonts w:eastAsia="Calibri" w:cs="Tahoma"/>
          <w:szCs w:val="18"/>
        </w:rPr>
        <w:t>de</w:t>
      </w:r>
      <w:r w:rsidRPr="00222CE3">
        <w:rPr>
          <w:rFonts w:eastAsia="Calibri" w:cs="Tahoma"/>
          <w:szCs w:val="18"/>
        </w:rPr>
        <w:t xml:space="preserve"> software SQL Server que se ejecuta en el servidor (las instancias licenciadas que se ejecutan en entornos </w:t>
      </w:r>
      <w:r w:rsidR="00855223">
        <w:rPr>
          <w:rFonts w:eastAsia="Calibri" w:cs="Tahoma"/>
          <w:szCs w:val="18"/>
        </w:rPr>
        <w:t>de</w:t>
      </w:r>
      <w:r w:rsidRPr="00222CE3">
        <w:rPr>
          <w:rFonts w:eastAsia="Calibri" w:cs="Tahoma"/>
          <w:szCs w:val="18"/>
        </w:rPr>
        <w:t xml:space="preserve"> sistema operativo en el servidor licenciado) y el hardware físico que es compatible con ese software inmediatamente anterior a la compra </w:t>
      </w:r>
      <w:r w:rsidR="00855223">
        <w:rPr>
          <w:rFonts w:eastAsia="Calibri" w:cs="Tahoma"/>
          <w:szCs w:val="18"/>
        </w:rPr>
        <w:t>de</w:t>
      </w:r>
      <w:r w:rsidRPr="00222CE3">
        <w:rPr>
          <w:rFonts w:eastAsia="Calibri" w:cs="Tahoma"/>
          <w:szCs w:val="18"/>
        </w:rPr>
        <w:t xml:space="preserve"> las licencias </w:t>
      </w:r>
      <w:r w:rsidR="00855223">
        <w:rPr>
          <w:rFonts w:eastAsia="Calibri" w:cs="Tahoma"/>
          <w:szCs w:val="18"/>
        </w:rPr>
        <w:t>de</w:t>
      </w:r>
      <w:r w:rsidRPr="00222CE3">
        <w:rPr>
          <w:rFonts w:eastAsia="Calibri" w:cs="Tahoma"/>
          <w:szCs w:val="18"/>
        </w:rPr>
        <w:t xml:space="preserve"> migración a edición superior mediante el uso </w:t>
      </w:r>
      <w:r w:rsidR="00855223">
        <w:rPr>
          <w:rFonts w:eastAsia="Calibri" w:cs="Tahoma"/>
          <w:szCs w:val="18"/>
        </w:rPr>
        <w:t>de</w:t>
      </w:r>
      <w:r w:rsidRPr="00222CE3">
        <w:rPr>
          <w:rFonts w:eastAsia="Calibri" w:cs="Tahoma"/>
          <w:szCs w:val="18"/>
        </w:rPr>
        <w:t xml:space="preserve"> la herramienta Microsoft MAP o c</w:t>
      </w:r>
      <w:r w:rsidR="0025393A">
        <w:rPr>
          <w:rFonts w:eastAsia="Calibri" w:cs="Tahoma"/>
          <w:szCs w:val="18"/>
        </w:rPr>
        <w:t>ualquier software equivalente).</w:t>
      </w:r>
    </w:p>
    <w:p w14:paraId="543AA261" w14:textId="77777777" w:rsidR="0026723A" w:rsidRPr="00222CE3" w:rsidRDefault="0026723A" w:rsidP="0026723A">
      <w:pPr>
        <w:tabs>
          <w:tab w:val="left" w:pos="1440"/>
        </w:tabs>
        <w:ind w:left="1440"/>
      </w:pPr>
    </w:p>
    <w:p w14:paraId="68744697" w14:textId="77777777" w:rsidR="00A431D5" w:rsidRPr="00222CE3" w:rsidRDefault="00A431D5" w:rsidP="0026723A">
      <w:pPr>
        <w:ind w:left="720"/>
      </w:pPr>
      <w:r w:rsidRPr="00222CE3">
        <w:rPr>
          <w:rFonts w:eastAsia="Calibri" w:cs="Tahoma"/>
          <w:szCs w:val="18"/>
        </w:rPr>
        <w:t xml:space="preserve">En el momento </w:t>
      </w:r>
      <w:r w:rsidR="00855223">
        <w:rPr>
          <w:rFonts w:eastAsia="Calibri" w:cs="Tahoma"/>
          <w:szCs w:val="18"/>
        </w:rPr>
        <w:t>de</w:t>
      </w:r>
      <w:r w:rsidRPr="00222CE3">
        <w:rPr>
          <w:rFonts w:eastAsia="Calibri" w:cs="Tahoma"/>
          <w:szCs w:val="18"/>
        </w:rPr>
        <w:t xml:space="preserve"> adquirir la cantidad apropiada </w:t>
      </w:r>
      <w:r w:rsidR="00855223">
        <w:rPr>
          <w:rFonts w:eastAsia="Calibri" w:cs="Tahoma"/>
          <w:szCs w:val="18"/>
        </w:rPr>
        <w:t>de</w:t>
      </w:r>
      <w:r w:rsidRPr="00222CE3">
        <w:rPr>
          <w:rFonts w:eastAsia="Calibri" w:cs="Tahoma"/>
          <w:szCs w:val="18"/>
        </w:rPr>
        <w:t xml:space="preserve"> licencias para migrar a una edición superior para SQL Server Enterprise Core, el cliente pue</w:t>
      </w:r>
      <w:r w:rsidR="00855223">
        <w:rPr>
          <w:rFonts w:eastAsia="Calibri" w:cs="Tahoma"/>
          <w:szCs w:val="18"/>
        </w:rPr>
        <w:t>de</w:t>
      </w:r>
      <w:r w:rsidRPr="00222CE3">
        <w:rPr>
          <w:rFonts w:eastAsia="Calibri" w:cs="Tahoma"/>
          <w:szCs w:val="18"/>
        </w:rPr>
        <w:t xml:space="preserve"> implementar y utilizar el software bajo los </w:t>
      </w:r>
      <w:r w:rsidR="00855223">
        <w:rPr>
          <w:rFonts w:eastAsia="Calibri" w:cs="Tahoma"/>
          <w:szCs w:val="18"/>
        </w:rPr>
        <w:t>de</w:t>
      </w:r>
      <w:r w:rsidRPr="00222CE3">
        <w:rPr>
          <w:rFonts w:eastAsia="Calibri" w:cs="Tahoma"/>
          <w:szCs w:val="18"/>
        </w:rPr>
        <w:t xml:space="preserve">rechos </w:t>
      </w:r>
      <w:r w:rsidR="00855223">
        <w:rPr>
          <w:rFonts w:eastAsia="Calibri" w:cs="Tahoma"/>
          <w:szCs w:val="18"/>
        </w:rPr>
        <w:t>de</w:t>
      </w:r>
      <w:r w:rsidRPr="00222CE3">
        <w:rPr>
          <w:rFonts w:eastAsia="Calibri" w:cs="Tahoma"/>
          <w:szCs w:val="18"/>
        </w:rPr>
        <w:t xml:space="preserve"> uso </w:t>
      </w:r>
      <w:r w:rsidR="00855223">
        <w:rPr>
          <w:rFonts w:eastAsia="Calibri" w:cs="Tahoma"/>
          <w:szCs w:val="18"/>
        </w:rPr>
        <w:t>de</w:t>
      </w:r>
      <w:r w:rsidRPr="00222CE3">
        <w:rPr>
          <w:rFonts w:eastAsia="Calibri" w:cs="Tahoma"/>
          <w:szCs w:val="18"/>
        </w:rPr>
        <w:t xml:space="preserve"> SQL Server Enterprise Core.</w:t>
      </w:r>
      <w:r w:rsidR="00B33FB2">
        <w:rPr>
          <w:rFonts w:eastAsia="Calibri" w:cs="Tahoma"/>
          <w:szCs w:val="18"/>
        </w:rPr>
        <w:t xml:space="preserve"> </w:t>
      </w:r>
      <w:r w:rsidRPr="00222CE3">
        <w:rPr>
          <w:rFonts w:eastAsia="Calibri" w:cs="Tahoma"/>
          <w:szCs w:val="18"/>
        </w:rPr>
        <w:t xml:space="preserve">Excepto en lo </w:t>
      </w:r>
      <w:r w:rsidR="00855223">
        <w:rPr>
          <w:rFonts w:eastAsia="Calibri" w:cs="Tahoma"/>
          <w:szCs w:val="18"/>
        </w:rPr>
        <w:t>de</w:t>
      </w:r>
      <w:r w:rsidRPr="00222CE3">
        <w:rPr>
          <w:rFonts w:eastAsia="Calibri" w:cs="Tahoma"/>
          <w:szCs w:val="18"/>
        </w:rPr>
        <w:t xml:space="preserve">scrito en esta sección </w:t>
      </w:r>
      <w:r w:rsidR="0084564E">
        <w:rPr>
          <w:rFonts w:eastAsia="Calibri" w:cs="Tahoma"/>
          <w:szCs w:val="18"/>
        </w:rPr>
        <w:t>“</w:t>
      </w:r>
      <w:r w:rsidRPr="00222CE3">
        <w:rPr>
          <w:rFonts w:eastAsia="Calibri" w:cs="Tahoma"/>
          <w:szCs w:val="18"/>
        </w:rPr>
        <w:t xml:space="preserve">Para los clientes que </w:t>
      </w:r>
      <w:r w:rsidR="00855223">
        <w:rPr>
          <w:rFonts w:eastAsia="Calibri" w:cs="Tahoma"/>
          <w:szCs w:val="18"/>
        </w:rPr>
        <w:t>de</w:t>
      </w:r>
      <w:r w:rsidRPr="00222CE3">
        <w:rPr>
          <w:rFonts w:eastAsia="Calibri" w:cs="Tahoma"/>
          <w:szCs w:val="18"/>
        </w:rPr>
        <w:t xml:space="preserve">seen migrar a una edición superior </w:t>
      </w:r>
      <w:r w:rsidR="00855223">
        <w:rPr>
          <w:rFonts w:eastAsia="Calibri" w:cs="Tahoma"/>
          <w:szCs w:val="18"/>
        </w:rPr>
        <w:t>de</w:t>
      </w:r>
      <w:r w:rsidRPr="00222CE3">
        <w:rPr>
          <w:rFonts w:eastAsia="Calibri" w:cs="Tahoma"/>
          <w:szCs w:val="18"/>
        </w:rPr>
        <w:t>s</w:t>
      </w:r>
      <w:r w:rsidR="00855223">
        <w:rPr>
          <w:rFonts w:eastAsia="Calibri" w:cs="Tahoma"/>
          <w:szCs w:val="18"/>
        </w:rPr>
        <w:t>de</w:t>
      </w:r>
      <w:r w:rsidRPr="00222CE3">
        <w:rPr>
          <w:rFonts w:eastAsia="Calibri" w:cs="Tahoma"/>
          <w:szCs w:val="18"/>
        </w:rPr>
        <w:t xml:space="preserve"> SQL Server Standard a SQL Server Enterprise Core</w:t>
      </w:r>
      <w:r w:rsidR="0084564E">
        <w:rPr>
          <w:rFonts w:eastAsia="Calibri" w:cs="Tahoma"/>
          <w:szCs w:val="18"/>
        </w:rPr>
        <w:t>”</w:t>
      </w:r>
      <w:r w:rsidRPr="0025393A">
        <w:rPr>
          <w:rFonts w:eastAsia="Calibri" w:cs="Tahoma"/>
          <w:bCs/>
          <w:szCs w:val="18"/>
        </w:rPr>
        <w:t>,</w:t>
      </w:r>
      <w:r w:rsidRPr="00222CE3">
        <w:rPr>
          <w:rFonts w:eastAsia="Calibri" w:cs="Tahoma"/>
          <w:b/>
          <w:szCs w:val="18"/>
        </w:rPr>
        <w:t xml:space="preserve"> </w:t>
      </w:r>
      <w:r w:rsidRPr="00222CE3">
        <w:rPr>
          <w:rFonts w:eastAsia="Calibri" w:cs="Tahoma"/>
          <w:szCs w:val="18"/>
        </w:rPr>
        <w:t xml:space="preserve">se aplican los términos y condiciones que pertenecen a las licencias </w:t>
      </w:r>
      <w:r w:rsidR="00855223">
        <w:rPr>
          <w:rFonts w:eastAsia="Calibri" w:cs="Tahoma"/>
          <w:szCs w:val="18"/>
        </w:rPr>
        <w:t>de</w:t>
      </w:r>
      <w:r w:rsidRPr="00222CE3">
        <w:rPr>
          <w:rFonts w:eastAsia="Calibri" w:cs="Tahoma"/>
          <w:szCs w:val="18"/>
        </w:rPr>
        <w:t xml:space="preserve"> migración a edición superior, según se </w:t>
      </w:r>
      <w:r w:rsidR="00855223">
        <w:rPr>
          <w:rFonts w:eastAsia="Calibri" w:cs="Tahoma"/>
          <w:szCs w:val="18"/>
        </w:rPr>
        <w:t>de</w:t>
      </w:r>
      <w:r w:rsidRPr="00222CE3">
        <w:rPr>
          <w:rFonts w:eastAsia="Calibri" w:cs="Tahoma"/>
          <w:szCs w:val="18"/>
        </w:rPr>
        <w:t xml:space="preserve">scribe en la sección Software Assurance </w:t>
      </w:r>
      <w:r w:rsidR="00855223">
        <w:rPr>
          <w:rFonts w:eastAsia="Calibri" w:cs="Tahoma"/>
          <w:szCs w:val="18"/>
        </w:rPr>
        <w:t>de</w:t>
      </w:r>
      <w:r w:rsidRPr="00222CE3">
        <w:rPr>
          <w:rFonts w:eastAsia="Calibri" w:cs="Tahoma"/>
          <w:szCs w:val="18"/>
        </w:rPr>
        <w:t xml:space="preserve"> esta Lista </w:t>
      </w:r>
      <w:r w:rsidR="00855223">
        <w:rPr>
          <w:rFonts w:eastAsia="Calibri" w:cs="Tahoma"/>
          <w:szCs w:val="18"/>
        </w:rPr>
        <w:t>de</w:t>
      </w:r>
      <w:r w:rsidRPr="00222CE3">
        <w:rPr>
          <w:rFonts w:eastAsia="Calibri" w:cs="Tahoma"/>
          <w:szCs w:val="18"/>
        </w:rPr>
        <w:t xml:space="preserve"> Producto.</w:t>
      </w:r>
    </w:p>
    <w:p w14:paraId="4FC50983" w14:textId="77777777" w:rsidR="0026723A" w:rsidRPr="00222CE3" w:rsidRDefault="0026723A" w:rsidP="0026723A">
      <w:pPr>
        <w:tabs>
          <w:tab w:val="left" w:pos="1080"/>
        </w:tabs>
        <w:ind w:left="1080"/>
      </w:pPr>
    </w:p>
    <w:p w14:paraId="550ACDB1" w14:textId="77777777" w:rsidR="0026723A" w:rsidRPr="00222CE3" w:rsidRDefault="00A81E83" w:rsidP="0026723A">
      <w:pPr>
        <w:spacing w:after="60"/>
        <w:ind w:left="720"/>
      </w:pPr>
      <w:r w:rsidRPr="00222CE3">
        <w:rPr>
          <w:rFonts w:eastAsia="Calibri" w:cs="Tahoma"/>
          <w:b/>
          <w:szCs w:val="18"/>
        </w:rPr>
        <w:t xml:space="preserve">Para los clientes con cobertura </w:t>
      </w:r>
      <w:r w:rsidR="00855223">
        <w:rPr>
          <w:rFonts w:eastAsia="Calibri" w:cs="Tahoma"/>
          <w:b/>
          <w:szCs w:val="18"/>
        </w:rPr>
        <w:t>de</w:t>
      </w:r>
      <w:r w:rsidRPr="00222CE3">
        <w:rPr>
          <w:rFonts w:eastAsia="Calibri" w:cs="Tahoma"/>
          <w:b/>
          <w:szCs w:val="18"/>
        </w:rPr>
        <w:t xml:space="preserve"> Software Assurance con vencimiento antes </w:t>
      </w:r>
      <w:r w:rsidR="00855223">
        <w:rPr>
          <w:rFonts w:eastAsia="Calibri" w:cs="Tahoma"/>
          <w:b/>
          <w:szCs w:val="18"/>
        </w:rPr>
        <w:t>de</w:t>
      </w:r>
      <w:r w:rsidRPr="00222CE3">
        <w:rPr>
          <w:rFonts w:eastAsia="Calibri" w:cs="Tahoma"/>
          <w:b/>
          <w:szCs w:val="18"/>
        </w:rPr>
        <w:t xml:space="preserve">l 1 </w:t>
      </w:r>
      <w:r w:rsidR="00855223">
        <w:rPr>
          <w:rFonts w:eastAsia="Calibri" w:cs="Tahoma"/>
          <w:b/>
          <w:szCs w:val="18"/>
        </w:rPr>
        <w:t>de</w:t>
      </w:r>
      <w:r w:rsidRPr="00222CE3">
        <w:rPr>
          <w:rFonts w:eastAsia="Calibri" w:cs="Tahoma"/>
          <w:b/>
          <w:szCs w:val="18"/>
        </w:rPr>
        <w:t xml:space="preserve"> abril </w:t>
      </w:r>
      <w:r w:rsidR="00855223">
        <w:rPr>
          <w:rFonts w:eastAsia="Calibri" w:cs="Tahoma"/>
          <w:b/>
          <w:szCs w:val="18"/>
        </w:rPr>
        <w:t>de</w:t>
      </w:r>
      <w:r w:rsidRPr="00222CE3">
        <w:rPr>
          <w:rFonts w:eastAsia="Calibri" w:cs="Tahoma"/>
          <w:b/>
          <w:szCs w:val="18"/>
        </w:rPr>
        <w:t xml:space="preserve"> 2015 que optan por no renovar</w:t>
      </w:r>
    </w:p>
    <w:p w14:paraId="1A81D6BF" w14:textId="77777777" w:rsidR="00A81E83" w:rsidRPr="00222CE3" w:rsidRDefault="00A81E83" w:rsidP="0026723A">
      <w:pPr>
        <w:ind w:left="720"/>
      </w:pPr>
      <w:r w:rsidRPr="00222CE3">
        <w:rPr>
          <w:rFonts w:eastAsia="Calibri" w:cs="Tahoma"/>
          <w:szCs w:val="18"/>
        </w:rPr>
        <w:t xml:space="preserve">Los clientes </w:t>
      </w:r>
      <w:r w:rsidR="00855223">
        <w:rPr>
          <w:rFonts w:eastAsia="Calibri" w:cs="Tahoma"/>
          <w:szCs w:val="18"/>
        </w:rPr>
        <w:t>de</w:t>
      </w:r>
      <w:r w:rsidRPr="00222CE3">
        <w:rPr>
          <w:rFonts w:eastAsia="Calibri" w:cs="Tahoma"/>
          <w:szCs w:val="18"/>
        </w:rPr>
        <w:t xml:space="preserve"> Enterprise Subscription y Open Value Subscription con cobertura que vence antes </w:t>
      </w:r>
      <w:r w:rsidR="00855223">
        <w:rPr>
          <w:rFonts w:eastAsia="Calibri" w:cs="Tahoma"/>
          <w:szCs w:val="18"/>
        </w:rPr>
        <w:t>de</w:t>
      </w:r>
      <w:r w:rsidRPr="00222CE3">
        <w:rPr>
          <w:rFonts w:eastAsia="Calibri" w:cs="Tahoma"/>
          <w:szCs w:val="18"/>
        </w:rPr>
        <w:t>l 1</w:t>
      </w:r>
      <w:r w:rsidR="006153A9">
        <w:rPr>
          <w:rFonts w:eastAsia="Calibri" w:cs="Tahoma"/>
          <w:szCs w:val="18"/>
        </w:rPr>
        <w:t> </w:t>
      </w:r>
      <w:r w:rsidR="00855223">
        <w:rPr>
          <w:rFonts w:eastAsia="Calibri" w:cs="Tahoma"/>
          <w:szCs w:val="18"/>
        </w:rPr>
        <w:t>de</w:t>
      </w:r>
      <w:r w:rsidR="006153A9">
        <w:rPr>
          <w:rFonts w:eastAsia="Calibri" w:cs="Tahoma"/>
          <w:szCs w:val="18"/>
        </w:rPr>
        <w:t> </w:t>
      </w:r>
      <w:r w:rsidRPr="00222CE3">
        <w:rPr>
          <w:rFonts w:eastAsia="Calibri" w:cs="Tahoma"/>
          <w:szCs w:val="18"/>
        </w:rPr>
        <w:t xml:space="preserve">abril </w:t>
      </w:r>
      <w:r w:rsidR="00855223">
        <w:rPr>
          <w:rFonts w:eastAsia="Calibri" w:cs="Tahoma"/>
          <w:szCs w:val="18"/>
        </w:rPr>
        <w:t>de</w:t>
      </w:r>
      <w:r w:rsidRPr="00222CE3">
        <w:rPr>
          <w:rFonts w:eastAsia="Calibri" w:cs="Tahoma"/>
          <w:szCs w:val="18"/>
        </w:rPr>
        <w:t xml:space="preserve"> 2015 que opten por la compra completa </w:t>
      </w:r>
      <w:r w:rsidR="00855223">
        <w:rPr>
          <w:rFonts w:eastAsia="Calibri" w:cs="Tahoma"/>
          <w:szCs w:val="18"/>
        </w:rPr>
        <w:t>de</w:t>
      </w:r>
      <w:r w:rsidRPr="00222CE3">
        <w:rPr>
          <w:rFonts w:eastAsia="Calibri" w:cs="Tahoma"/>
          <w:szCs w:val="18"/>
        </w:rPr>
        <w:t xml:space="preserve"> licencias por procesador y cualquier otro cliente que adquiera licencias perpetuas en virtud </w:t>
      </w:r>
      <w:r w:rsidR="00855223">
        <w:rPr>
          <w:rFonts w:eastAsia="Calibri" w:cs="Tahoma"/>
          <w:szCs w:val="18"/>
        </w:rPr>
        <w:t>de</w:t>
      </w:r>
      <w:r w:rsidRPr="00222CE3">
        <w:rPr>
          <w:rFonts w:eastAsia="Calibri" w:cs="Tahoma"/>
          <w:szCs w:val="18"/>
        </w:rPr>
        <w:t xml:space="preserve"> su contrato y opten por no renovar Software Assurance pue</w:t>
      </w:r>
      <w:r w:rsidR="00855223">
        <w:rPr>
          <w:rFonts w:eastAsia="Calibri" w:cs="Tahoma"/>
          <w:szCs w:val="18"/>
        </w:rPr>
        <w:t>de</w:t>
      </w:r>
      <w:r w:rsidRPr="00222CE3">
        <w:rPr>
          <w:rFonts w:eastAsia="Calibri" w:cs="Tahoma"/>
          <w:szCs w:val="18"/>
        </w:rPr>
        <w:t xml:space="preserve">n ejecutar SQL Server 2008 R2 o SQL Server 2012 en virtud </w:t>
      </w:r>
      <w:r w:rsidR="00855223">
        <w:rPr>
          <w:rFonts w:eastAsia="Calibri" w:cs="Tahoma"/>
          <w:szCs w:val="18"/>
        </w:rPr>
        <w:t>de</w:t>
      </w:r>
      <w:r w:rsidRPr="00222CE3">
        <w:rPr>
          <w:rFonts w:eastAsia="Calibri" w:cs="Tahoma"/>
          <w:szCs w:val="18"/>
        </w:rPr>
        <w:t xml:space="preserve"> las siguientes licencias:</w:t>
      </w:r>
    </w:p>
    <w:p w14:paraId="02180FE4" w14:textId="77777777" w:rsidR="009C7505" w:rsidRPr="00222CE3" w:rsidRDefault="009C7505" w:rsidP="0026723A">
      <w:pPr>
        <w:ind w:left="720"/>
      </w:pPr>
    </w:p>
    <w:p w14:paraId="702661A3" w14:textId="77777777" w:rsidR="00A81E83" w:rsidRPr="00222CE3" w:rsidRDefault="00A81E83" w:rsidP="00346F4B">
      <w:pPr>
        <w:numPr>
          <w:ilvl w:val="0"/>
          <w:numId w:val="97"/>
        </w:numPr>
        <w:tabs>
          <w:tab w:val="left" w:pos="1440"/>
        </w:tabs>
        <w:spacing w:after="60"/>
        <w:ind w:left="1440"/>
      </w:pPr>
      <w:r w:rsidRPr="00222CE3">
        <w:rPr>
          <w:rFonts w:eastAsia="Calibri" w:cs="Tahoma"/>
          <w:b/>
          <w:szCs w:val="18"/>
        </w:rPr>
        <w:t>SQL Server 2008 R2 Standard:</w:t>
      </w:r>
      <w:r w:rsidRPr="00222CE3">
        <w:rPr>
          <w:rFonts w:eastAsia="Calibri" w:cs="Tahoma"/>
          <w:szCs w:val="18"/>
        </w:rPr>
        <w:t xml:space="preserve"> el uso continuado </w:t>
      </w:r>
      <w:r w:rsidR="00855223">
        <w:rPr>
          <w:rFonts w:eastAsia="Calibri" w:cs="Tahoma"/>
          <w:szCs w:val="18"/>
        </w:rPr>
        <w:t>de</w:t>
      </w:r>
      <w:r w:rsidRPr="00222CE3">
        <w:rPr>
          <w:rFonts w:eastAsia="Calibri" w:cs="Tahoma"/>
          <w:szCs w:val="18"/>
        </w:rPr>
        <w:t xml:space="preserve"> esta versión </w:t>
      </w:r>
      <w:r w:rsidR="00855223">
        <w:rPr>
          <w:rFonts w:eastAsia="Calibri" w:cs="Tahoma"/>
          <w:szCs w:val="18"/>
        </w:rPr>
        <w:t>de</w:t>
      </w:r>
      <w:r w:rsidRPr="00222CE3">
        <w:rPr>
          <w:rFonts w:eastAsia="Calibri" w:cs="Tahoma"/>
          <w:szCs w:val="18"/>
        </w:rPr>
        <w:t xml:space="preserve">l software está sujeto a </w:t>
      </w:r>
      <w:r w:rsidR="00855223">
        <w:rPr>
          <w:rFonts w:eastAsia="Calibri" w:cs="Tahoma"/>
          <w:szCs w:val="18"/>
        </w:rPr>
        <w:t>de</w:t>
      </w:r>
      <w:r w:rsidRPr="00222CE3">
        <w:rPr>
          <w:rFonts w:eastAsia="Calibri" w:cs="Tahoma"/>
          <w:szCs w:val="18"/>
        </w:rPr>
        <w:t xml:space="preserve">rechos </w:t>
      </w:r>
      <w:r w:rsidR="00855223">
        <w:rPr>
          <w:rFonts w:eastAsia="Calibri" w:cs="Tahoma"/>
          <w:szCs w:val="18"/>
        </w:rPr>
        <w:t>de</w:t>
      </w:r>
      <w:r w:rsidRPr="00222CE3">
        <w:rPr>
          <w:rFonts w:eastAsia="Calibri" w:cs="Tahoma"/>
          <w:szCs w:val="18"/>
        </w:rPr>
        <w:t xml:space="preserve"> uso </w:t>
      </w:r>
      <w:r w:rsidR="00855223">
        <w:rPr>
          <w:rFonts w:eastAsia="Calibri" w:cs="Tahoma"/>
          <w:szCs w:val="18"/>
        </w:rPr>
        <w:t>de</w:t>
      </w:r>
      <w:r w:rsidRPr="00222CE3">
        <w:rPr>
          <w:rFonts w:eastAsia="Calibri" w:cs="Tahoma"/>
          <w:szCs w:val="18"/>
        </w:rPr>
        <w:t xml:space="preserve"> los productos </w:t>
      </w:r>
      <w:r w:rsidR="00855223">
        <w:rPr>
          <w:rFonts w:eastAsia="Calibri" w:cs="Tahoma"/>
          <w:szCs w:val="18"/>
        </w:rPr>
        <w:t>de</w:t>
      </w:r>
      <w:r w:rsidRPr="00222CE3">
        <w:rPr>
          <w:rFonts w:eastAsia="Calibri" w:cs="Tahoma"/>
          <w:szCs w:val="18"/>
        </w:rPr>
        <w:t xml:space="preserve"> licencias por procesador </w:t>
      </w:r>
      <w:r w:rsidR="00855223">
        <w:rPr>
          <w:rFonts w:eastAsia="Calibri" w:cs="Tahoma"/>
          <w:szCs w:val="18"/>
        </w:rPr>
        <w:t>de</w:t>
      </w:r>
      <w:r w:rsidRPr="00222CE3">
        <w:rPr>
          <w:rFonts w:eastAsia="Calibri" w:cs="Tahoma"/>
          <w:szCs w:val="18"/>
        </w:rPr>
        <w:t xml:space="preserve"> SQL Server 2008 R2 Standard. </w:t>
      </w:r>
      <w:r w:rsidR="00DD3EC7" w:rsidRPr="00222CE3">
        <w:rPr>
          <w:rFonts w:eastAsia="Calibri" w:cs="Tahoma"/>
          <w:szCs w:val="18"/>
        </w:rPr>
        <w:t>L</w:t>
      </w:r>
      <w:r w:rsidRPr="00222CE3">
        <w:rPr>
          <w:rFonts w:eastAsia="Calibri" w:cs="Tahoma"/>
          <w:szCs w:val="18"/>
        </w:rPr>
        <w:t>os</w:t>
      </w:r>
      <w:r w:rsidR="00DD3EC7">
        <w:rPr>
          <w:rFonts w:eastAsia="Calibri" w:cs="Tahoma"/>
          <w:szCs w:val="18"/>
        </w:rPr>
        <w:t> </w:t>
      </w:r>
      <w:r w:rsidRPr="00222CE3">
        <w:rPr>
          <w:rFonts w:eastAsia="Calibri" w:cs="Tahoma"/>
          <w:szCs w:val="18"/>
        </w:rPr>
        <w:t xml:space="preserve">clientes </w:t>
      </w:r>
      <w:r w:rsidR="00855223">
        <w:rPr>
          <w:rFonts w:eastAsia="Calibri" w:cs="Tahoma"/>
          <w:szCs w:val="18"/>
        </w:rPr>
        <w:t>de</w:t>
      </w:r>
      <w:r w:rsidRPr="00222CE3">
        <w:rPr>
          <w:rFonts w:eastAsia="Calibri" w:cs="Tahoma"/>
          <w:szCs w:val="18"/>
        </w:rPr>
        <w:t xml:space="preserve">jan </w:t>
      </w:r>
      <w:r w:rsidR="00855223">
        <w:rPr>
          <w:rFonts w:eastAsia="Calibri" w:cs="Tahoma"/>
          <w:szCs w:val="18"/>
        </w:rPr>
        <w:t>de</w:t>
      </w:r>
      <w:r w:rsidRPr="00222CE3">
        <w:rPr>
          <w:rFonts w:eastAsia="Calibri" w:cs="Tahoma"/>
          <w:szCs w:val="18"/>
        </w:rPr>
        <w:t xml:space="preserve"> tener </w:t>
      </w:r>
      <w:r w:rsidR="00855223">
        <w:rPr>
          <w:rFonts w:eastAsia="Calibri" w:cs="Tahoma"/>
          <w:szCs w:val="18"/>
        </w:rPr>
        <w:t>de</w:t>
      </w:r>
      <w:r w:rsidRPr="00222CE3">
        <w:rPr>
          <w:rFonts w:eastAsia="Calibri" w:cs="Tahoma"/>
          <w:szCs w:val="18"/>
        </w:rPr>
        <w:t xml:space="preserve">rechos </w:t>
      </w:r>
      <w:r w:rsidR="00855223">
        <w:rPr>
          <w:rFonts w:eastAsia="Calibri" w:cs="Tahoma"/>
          <w:szCs w:val="18"/>
        </w:rPr>
        <w:t>de</w:t>
      </w:r>
      <w:r w:rsidRPr="00222CE3">
        <w:rPr>
          <w:rFonts w:eastAsia="Calibri" w:cs="Tahoma"/>
          <w:szCs w:val="18"/>
        </w:rPr>
        <w:t xml:space="preserve"> uso en virtud </w:t>
      </w:r>
      <w:r w:rsidR="00855223">
        <w:rPr>
          <w:rFonts w:eastAsia="Calibri" w:cs="Tahoma"/>
          <w:szCs w:val="18"/>
        </w:rPr>
        <w:t>de</w:t>
      </w:r>
      <w:r w:rsidRPr="00222CE3">
        <w:rPr>
          <w:rFonts w:eastAsia="Calibri" w:cs="Tahoma"/>
          <w:szCs w:val="18"/>
        </w:rPr>
        <w:t xml:space="preserve"> Movilidad </w:t>
      </w:r>
      <w:r w:rsidR="00855223">
        <w:rPr>
          <w:rFonts w:eastAsia="Calibri" w:cs="Tahoma"/>
          <w:szCs w:val="18"/>
        </w:rPr>
        <w:t>de</w:t>
      </w:r>
      <w:r w:rsidRPr="00222CE3">
        <w:rPr>
          <w:rFonts w:eastAsia="Calibri" w:cs="Tahoma"/>
          <w:szCs w:val="18"/>
        </w:rPr>
        <w:t xml:space="preserve"> Licencias </w:t>
      </w:r>
      <w:r w:rsidR="00855223">
        <w:rPr>
          <w:rFonts w:eastAsia="Calibri" w:cs="Tahoma"/>
          <w:szCs w:val="18"/>
        </w:rPr>
        <w:t>de</w:t>
      </w:r>
      <w:r w:rsidRPr="00222CE3">
        <w:rPr>
          <w:rFonts w:eastAsia="Calibri" w:cs="Tahoma"/>
          <w:szCs w:val="18"/>
        </w:rPr>
        <w:t xml:space="preserve">ntro </w:t>
      </w:r>
      <w:r w:rsidR="00855223">
        <w:rPr>
          <w:rFonts w:eastAsia="Calibri" w:cs="Tahoma"/>
          <w:szCs w:val="18"/>
        </w:rPr>
        <w:t>de</w:t>
      </w:r>
      <w:r w:rsidRPr="00222CE3">
        <w:rPr>
          <w:rFonts w:eastAsia="Calibri" w:cs="Tahoma"/>
          <w:szCs w:val="18"/>
        </w:rPr>
        <w:t xml:space="preserve"> Granjas </w:t>
      </w:r>
      <w:r w:rsidR="00855223">
        <w:rPr>
          <w:rFonts w:eastAsia="Calibri" w:cs="Tahoma"/>
          <w:szCs w:val="18"/>
        </w:rPr>
        <w:t>de</w:t>
      </w:r>
      <w:r w:rsidRPr="00222CE3">
        <w:rPr>
          <w:rFonts w:eastAsia="Calibri" w:cs="Tahoma"/>
          <w:szCs w:val="18"/>
        </w:rPr>
        <w:t xml:space="preserve"> Servidores o Movilidad </w:t>
      </w:r>
      <w:r w:rsidR="00855223">
        <w:rPr>
          <w:rFonts w:eastAsia="Calibri" w:cs="Tahoma"/>
          <w:szCs w:val="18"/>
        </w:rPr>
        <w:t>de</w:t>
      </w:r>
      <w:r w:rsidRPr="00222CE3">
        <w:rPr>
          <w:rFonts w:eastAsia="Calibri" w:cs="Tahoma"/>
          <w:szCs w:val="18"/>
        </w:rPr>
        <w:t xml:space="preserve"> Licencias </w:t>
      </w:r>
      <w:r w:rsidR="0025393A">
        <w:rPr>
          <w:rFonts w:eastAsia="Calibri" w:cs="Tahoma"/>
          <w:szCs w:val="18"/>
        </w:rPr>
        <w:t xml:space="preserve">a través </w:t>
      </w:r>
      <w:r w:rsidR="00855223">
        <w:rPr>
          <w:rFonts w:eastAsia="Calibri" w:cs="Tahoma"/>
          <w:szCs w:val="18"/>
        </w:rPr>
        <w:t>de</w:t>
      </w:r>
      <w:r w:rsidR="0025393A">
        <w:rPr>
          <w:rFonts w:eastAsia="Calibri" w:cs="Tahoma"/>
          <w:szCs w:val="18"/>
        </w:rPr>
        <w:t xml:space="preserve"> Software Assurance.</w:t>
      </w:r>
    </w:p>
    <w:p w14:paraId="0B7C92D2" w14:textId="77777777" w:rsidR="00A81E83" w:rsidRPr="00222CE3" w:rsidRDefault="00A81E83" w:rsidP="00346F4B">
      <w:pPr>
        <w:numPr>
          <w:ilvl w:val="0"/>
          <w:numId w:val="97"/>
        </w:numPr>
        <w:tabs>
          <w:tab w:val="left" w:pos="1440"/>
        </w:tabs>
        <w:spacing w:after="60"/>
        <w:ind w:left="1440"/>
      </w:pPr>
      <w:r w:rsidRPr="00222CE3">
        <w:rPr>
          <w:rFonts w:eastAsia="Calibri" w:cs="Tahoma"/>
          <w:b/>
          <w:szCs w:val="18"/>
        </w:rPr>
        <w:t xml:space="preserve">SQL Server 2012 Standard Core: </w:t>
      </w:r>
      <w:r w:rsidRPr="00222CE3">
        <w:rPr>
          <w:rFonts w:eastAsia="Calibri" w:cs="Tahoma"/>
          <w:szCs w:val="18"/>
        </w:rPr>
        <w:t xml:space="preserve">el uso </w:t>
      </w:r>
      <w:r w:rsidR="00855223">
        <w:rPr>
          <w:rFonts w:eastAsia="Calibri" w:cs="Tahoma"/>
          <w:szCs w:val="18"/>
        </w:rPr>
        <w:t>de</w:t>
      </w:r>
      <w:r w:rsidRPr="00222CE3">
        <w:rPr>
          <w:rFonts w:eastAsia="Calibri" w:cs="Tahoma"/>
          <w:szCs w:val="18"/>
        </w:rPr>
        <w:t xml:space="preserve"> esta versión </w:t>
      </w:r>
      <w:r w:rsidR="00855223">
        <w:rPr>
          <w:rFonts w:eastAsia="Calibri" w:cs="Tahoma"/>
          <w:szCs w:val="18"/>
        </w:rPr>
        <w:t>de</w:t>
      </w:r>
      <w:r w:rsidRPr="00222CE3">
        <w:rPr>
          <w:rFonts w:eastAsia="Calibri" w:cs="Tahoma"/>
          <w:szCs w:val="18"/>
        </w:rPr>
        <w:t xml:space="preserve">l software está sujeto a </w:t>
      </w:r>
      <w:r w:rsidR="00855223">
        <w:rPr>
          <w:rFonts w:eastAsia="Calibri" w:cs="Tahoma"/>
          <w:szCs w:val="18"/>
        </w:rPr>
        <w:t>de</w:t>
      </w:r>
      <w:r w:rsidRPr="00222CE3">
        <w:rPr>
          <w:rFonts w:eastAsia="Calibri" w:cs="Tahoma"/>
          <w:szCs w:val="18"/>
        </w:rPr>
        <w:t xml:space="preserve">rechos </w:t>
      </w:r>
      <w:r w:rsidR="00855223">
        <w:rPr>
          <w:rFonts w:eastAsia="Calibri" w:cs="Tahoma"/>
          <w:szCs w:val="18"/>
        </w:rPr>
        <w:t>de</w:t>
      </w:r>
      <w:r w:rsidRPr="00222CE3">
        <w:rPr>
          <w:rFonts w:eastAsia="Calibri" w:cs="Tahoma"/>
          <w:szCs w:val="18"/>
        </w:rPr>
        <w:t xml:space="preserve"> uso </w:t>
      </w:r>
      <w:r w:rsidR="00855223">
        <w:rPr>
          <w:rFonts w:eastAsia="Calibri" w:cs="Tahoma"/>
          <w:szCs w:val="18"/>
        </w:rPr>
        <w:t>de</w:t>
      </w:r>
      <w:r w:rsidRPr="00222CE3">
        <w:rPr>
          <w:rFonts w:eastAsia="Calibri" w:cs="Tahoma"/>
          <w:szCs w:val="18"/>
        </w:rPr>
        <w:t xml:space="preserve"> los productos </w:t>
      </w:r>
      <w:r w:rsidR="00855223">
        <w:rPr>
          <w:rFonts w:eastAsia="Calibri" w:cs="Tahoma"/>
          <w:szCs w:val="18"/>
        </w:rPr>
        <w:t>de</w:t>
      </w:r>
      <w:r w:rsidRPr="00222CE3">
        <w:rPr>
          <w:rFonts w:eastAsia="Calibri" w:cs="Tahoma"/>
          <w:szCs w:val="18"/>
        </w:rPr>
        <w:t xml:space="preserve"> licencias por procesador </w:t>
      </w:r>
      <w:r w:rsidR="00855223">
        <w:rPr>
          <w:rFonts w:eastAsia="Calibri" w:cs="Tahoma"/>
          <w:szCs w:val="18"/>
        </w:rPr>
        <w:t>de</w:t>
      </w:r>
      <w:r w:rsidRPr="00222CE3">
        <w:rPr>
          <w:rFonts w:eastAsia="Calibri" w:cs="Tahoma"/>
          <w:szCs w:val="18"/>
        </w:rPr>
        <w:t xml:space="preserve"> SQL Server 2008 R2 Standard, sin embargo: </w:t>
      </w:r>
    </w:p>
    <w:p w14:paraId="45193C5C" w14:textId="77777777" w:rsidR="00A81E83" w:rsidRPr="00222CE3" w:rsidRDefault="00A81E83" w:rsidP="00346F4B">
      <w:pPr>
        <w:numPr>
          <w:ilvl w:val="1"/>
          <w:numId w:val="98"/>
        </w:numPr>
        <w:tabs>
          <w:tab w:val="left" w:pos="1800"/>
        </w:tabs>
        <w:spacing w:after="60"/>
        <w:ind w:left="1800"/>
      </w:pPr>
      <w:r w:rsidRPr="00222CE3">
        <w:rPr>
          <w:rFonts w:eastAsia="Calibri" w:cs="Tahoma"/>
          <w:szCs w:val="18"/>
        </w:rPr>
        <w:lastRenderedPageBreak/>
        <w:t xml:space="preserve">los clientes </w:t>
      </w:r>
      <w:r w:rsidR="00855223">
        <w:rPr>
          <w:rFonts w:eastAsia="Calibri" w:cs="Tahoma"/>
          <w:szCs w:val="18"/>
        </w:rPr>
        <w:t>de</w:t>
      </w:r>
      <w:r w:rsidRPr="00222CE3">
        <w:rPr>
          <w:rFonts w:eastAsia="Calibri" w:cs="Tahoma"/>
          <w:szCs w:val="18"/>
        </w:rPr>
        <w:t xml:space="preserve">jan </w:t>
      </w:r>
      <w:r w:rsidR="00855223">
        <w:rPr>
          <w:rFonts w:eastAsia="Calibri" w:cs="Tahoma"/>
          <w:szCs w:val="18"/>
        </w:rPr>
        <w:t>de</w:t>
      </w:r>
      <w:r w:rsidRPr="00222CE3">
        <w:rPr>
          <w:rFonts w:eastAsia="Calibri" w:cs="Tahoma"/>
          <w:szCs w:val="18"/>
        </w:rPr>
        <w:t xml:space="preserve"> tener </w:t>
      </w:r>
      <w:r w:rsidR="00855223">
        <w:rPr>
          <w:rFonts w:eastAsia="Calibri" w:cs="Tahoma"/>
          <w:szCs w:val="18"/>
        </w:rPr>
        <w:t>de</w:t>
      </w:r>
      <w:r w:rsidRPr="00222CE3">
        <w:rPr>
          <w:rFonts w:eastAsia="Calibri" w:cs="Tahoma"/>
          <w:szCs w:val="18"/>
        </w:rPr>
        <w:t xml:space="preserve">rechos </w:t>
      </w:r>
      <w:r w:rsidR="00855223">
        <w:rPr>
          <w:rFonts w:eastAsia="Calibri" w:cs="Tahoma"/>
          <w:szCs w:val="18"/>
        </w:rPr>
        <w:t>de</w:t>
      </w:r>
      <w:r w:rsidRPr="00222CE3">
        <w:rPr>
          <w:rFonts w:eastAsia="Calibri" w:cs="Tahoma"/>
          <w:szCs w:val="18"/>
        </w:rPr>
        <w:t xml:space="preserve"> uso en virtud </w:t>
      </w:r>
      <w:r w:rsidR="00855223">
        <w:rPr>
          <w:rFonts w:eastAsia="Calibri" w:cs="Tahoma"/>
          <w:szCs w:val="18"/>
        </w:rPr>
        <w:t>de</w:t>
      </w:r>
      <w:r w:rsidRPr="00222CE3">
        <w:rPr>
          <w:rFonts w:eastAsia="Calibri" w:cs="Tahoma"/>
          <w:szCs w:val="18"/>
        </w:rPr>
        <w:t xml:space="preserve"> Movilidad </w:t>
      </w:r>
      <w:r w:rsidR="00855223">
        <w:rPr>
          <w:rFonts w:eastAsia="Calibri" w:cs="Tahoma"/>
          <w:szCs w:val="18"/>
        </w:rPr>
        <w:t>de</w:t>
      </w:r>
      <w:r w:rsidRPr="00222CE3">
        <w:rPr>
          <w:rFonts w:eastAsia="Calibri" w:cs="Tahoma"/>
          <w:szCs w:val="18"/>
        </w:rPr>
        <w:t xml:space="preserve"> Licencias </w:t>
      </w:r>
      <w:r w:rsidR="00855223">
        <w:rPr>
          <w:rFonts w:eastAsia="Calibri" w:cs="Tahoma"/>
          <w:szCs w:val="18"/>
        </w:rPr>
        <w:t>de</w:t>
      </w:r>
      <w:r w:rsidRPr="00222CE3">
        <w:rPr>
          <w:rFonts w:eastAsia="Calibri" w:cs="Tahoma"/>
          <w:szCs w:val="18"/>
        </w:rPr>
        <w:t xml:space="preserve">ntro </w:t>
      </w:r>
      <w:r w:rsidR="00855223">
        <w:rPr>
          <w:rFonts w:eastAsia="Calibri" w:cs="Tahoma"/>
          <w:szCs w:val="18"/>
        </w:rPr>
        <w:t>de</w:t>
      </w:r>
      <w:r w:rsidRPr="00222CE3">
        <w:rPr>
          <w:rFonts w:eastAsia="Calibri" w:cs="Tahoma"/>
          <w:szCs w:val="18"/>
        </w:rPr>
        <w:t xml:space="preserve"> Granjas </w:t>
      </w:r>
      <w:r w:rsidR="00855223">
        <w:rPr>
          <w:rFonts w:eastAsia="Calibri" w:cs="Tahoma"/>
          <w:szCs w:val="18"/>
        </w:rPr>
        <w:t>de</w:t>
      </w:r>
      <w:r w:rsidRPr="00222CE3">
        <w:rPr>
          <w:rFonts w:eastAsia="Calibri" w:cs="Tahoma"/>
          <w:szCs w:val="18"/>
        </w:rPr>
        <w:t xml:space="preserve"> Servidores o Movilidad </w:t>
      </w:r>
      <w:r w:rsidR="00855223">
        <w:rPr>
          <w:rFonts w:eastAsia="Calibri" w:cs="Tahoma"/>
          <w:szCs w:val="18"/>
        </w:rPr>
        <w:t>de</w:t>
      </w:r>
      <w:r w:rsidRPr="00222CE3">
        <w:rPr>
          <w:rFonts w:eastAsia="Calibri" w:cs="Tahoma"/>
          <w:szCs w:val="18"/>
        </w:rPr>
        <w:t xml:space="preserve"> Licencias a través </w:t>
      </w:r>
      <w:r w:rsidR="00855223">
        <w:rPr>
          <w:rFonts w:eastAsia="Calibri" w:cs="Tahoma"/>
          <w:szCs w:val="18"/>
        </w:rPr>
        <w:t>de</w:t>
      </w:r>
      <w:r w:rsidRPr="00222CE3">
        <w:rPr>
          <w:rFonts w:eastAsia="Calibri" w:cs="Tahoma"/>
          <w:szCs w:val="18"/>
        </w:rPr>
        <w:t xml:space="preserve"> Software Assurance y </w:t>
      </w:r>
    </w:p>
    <w:p w14:paraId="742D667E" w14:textId="77777777" w:rsidR="00A81E83" w:rsidRPr="00222CE3" w:rsidRDefault="00A81E83" w:rsidP="00346F4B">
      <w:pPr>
        <w:numPr>
          <w:ilvl w:val="1"/>
          <w:numId w:val="98"/>
        </w:numPr>
        <w:tabs>
          <w:tab w:val="left" w:pos="1800"/>
        </w:tabs>
        <w:spacing w:after="60"/>
        <w:ind w:left="1800"/>
      </w:pPr>
      <w:r w:rsidRPr="00222CE3">
        <w:rPr>
          <w:rFonts w:eastAsia="Calibri" w:cs="Tahoma"/>
          <w:szCs w:val="18"/>
        </w:rPr>
        <w:t xml:space="preserve">cualquier reasignación </w:t>
      </w:r>
      <w:r w:rsidR="00855223">
        <w:rPr>
          <w:rFonts w:eastAsia="Calibri" w:cs="Tahoma"/>
          <w:szCs w:val="18"/>
        </w:rPr>
        <w:t>de</w:t>
      </w:r>
      <w:r w:rsidRPr="00222CE3">
        <w:rPr>
          <w:rFonts w:eastAsia="Calibri" w:cs="Tahoma"/>
          <w:szCs w:val="18"/>
        </w:rPr>
        <w:t xml:space="preserve"> licencias está sujeta a las limitaciones en (i) y (ii) a continuación en relación con su </w:t>
      </w:r>
      <w:r w:rsidR="0084564E">
        <w:rPr>
          <w:rFonts w:eastAsia="Calibri" w:cs="Tahoma"/>
          <w:szCs w:val="18"/>
        </w:rPr>
        <w:t>“</w:t>
      </w:r>
      <w:r w:rsidRPr="00222CE3">
        <w:rPr>
          <w:rFonts w:eastAsia="Calibri" w:cs="Tahoma"/>
          <w:szCs w:val="18"/>
        </w:rPr>
        <w:t xml:space="preserve">equivalencia </w:t>
      </w:r>
      <w:r w:rsidR="00855223">
        <w:rPr>
          <w:rFonts w:eastAsia="Calibri" w:cs="Tahoma"/>
          <w:szCs w:val="18"/>
        </w:rPr>
        <w:t>de</w:t>
      </w:r>
      <w:r w:rsidRPr="00222CE3">
        <w:rPr>
          <w:rFonts w:eastAsia="Calibri" w:cs="Tahoma"/>
          <w:szCs w:val="18"/>
        </w:rPr>
        <w:t xml:space="preserve"> licencias por núcleo</w:t>
      </w:r>
      <w:r w:rsidR="0084564E">
        <w:rPr>
          <w:rFonts w:eastAsia="Calibri" w:cs="Tahoma"/>
          <w:szCs w:val="18"/>
        </w:rPr>
        <w:t>”</w:t>
      </w:r>
      <w:r w:rsidRPr="00222CE3">
        <w:rPr>
          <w:rFonts w:eastAsia="Calibri" w:cs="Tahoma"/>
          <w:szCs w:val="18"/>
        </w:rPr>
        <w:t xml:space="preserve">. La equivalencia </w:t>
      </w:r>
      <w:r w:rsidR="00855223">
        <w:rPr>
          <w:rFonts w:eastAsia="Calibri" w:cs="Tahoma"/>
          <w:szCs w:val="18"/>
        </w:rPr>
        <w:t>de</w:t>
      </w:r>
      <w:r w:rsidRPr="00222CE3">
        <w:rPr>
          <w:rFonts w:eastAsia="Calibri" w:cs="Tahoma"/>
          <w:szCs w:val="18"/>
        </w:rPr>
        <w:t xml:space="preserve"> licencias por núcleo se </w:t>
      </w:r>
      <w:r w:rsidR="00855223">
        <w:rPr>
          <w:rFonts w:eastAsia="Calibri" w:cs="Tahoma"/>
          <w:szCs w:val="18"/>
        </w:rPr>
        <w:t>de</w:t>
      </w:r>
      <w:r w:rsidRPr="00222CE3">
        <w:rPr>
          <w:rFonts w:eastAsia="Calibri" w:cs="Tahoma"/>
          <w:szCs w:val="18"/>
        </w:rPr>
        <w:t xml:space="preserve">termina </w:t>
      </w:r>
      <w:r w:rsidR="00855223">
        <w:rPr>
          <w:rFonts w:eastAsia="Calibri" w:cs="Tahoma"/>
          <w:szCs w:val="18"/>
        </w:rPr>
        <w:t>de</w:t>
      </w:r>
      <w:r w:rsidRPr="00222CE3">
        <w:rPr>
          <w:rFonts w:eastAsia="Calibri" w:cs="Tahoma"/>
          <w:szCs w:val="18"/>
        </w:rPr>
        <w:t xml:space="preserve"> la siguiente manera. </w:t>
      </w:r>
    </w:p>
    <w:p w14:paraId="0CC1DE25" w14:textId="77777777" w:rsidR="00A81E83" w:rsidRPr="00222CE3" w:rsidRDefault="00A81E83" w:rsidP="00346F4B">
      <w:pPr>
        <w:numPr>
          <w:ilvl w:val="2"/>
          <w:numId w:val="97"/>
        </w:numPr>
        <w:tabs>
          <w:tab w:val="left" w:pos="2160"/>
        </w:tabs>
        <w:spacing w:after="60"/>
        <w:ind w:hanging="360"/>
      </w:pPr>
      <w:r w:rsidRPr="00222CE3">
        <w:rPr>
          <w:rFonts w:eastAsia="Calibri" w:cs="Tahoma"/>
          <w:szCs w:val="18"/>
        </w:rPr>
        <w:t xml:space="preserve">Para un número </w:t>
      </w:r>
      <w:r w:rsidR="00855223">
        <w:rPr>
          <w:rFonts w:eastAsia="Calibri" w:cs="Tahoma"/>
          <w:szCs w:val="18"/>
        </w:rPr>
        <w:t>de</w:t>
      </w:r>
      <w:r w:rsidRPr="00222CE3">
        <w:rPr>
          <w:rFonts w:eastAsia="Calibri" w:cs="Tahoma"/>
          <w:szCs w:val="18"/>
        </w:rPr>
        <w:t xml:space="preserve"> licencias igual que el menor (x) </w:t>
      </w:r>
      <w:r w:rsidR="00855223">
        <w:rPr>
          <w:rFonts w:eastAsia="Calibri" w:cs="Tahoma"/>
          <w:szCs w:val="18"/>
        </w:rPr>
        <w:t>de</w:t>
      </w:r>
      <w:r w:rsidRPr="00222CE3">
        <w:rPr>
          <w:rFonts w:eastAsia="Calibri" w:cs="Tahoma"/>
          <w:szCs w:val="18"/>
        </w:rPr>
        <w:t xml:space="preserve">l número total </w:t>
      </w:r>
      <w:r w:rsidR="00855223">
        <w:rPr>
          <w:rFonts w:eastAsia="Calibri" w:cs="Tahoma"/>
          <w:szCs w:val="18"/>
        </w:rPr>
        <w:t>de</w:t>
      </w:r>
      <w:r w:rsidRPr="00222CE3">
        <w:rPr>
          <w:rFonts w:eastAsia="Calibri" w:cs="Tahoma"/>
          <w:szCs w:val="18"/>
        </w:rPr>
        <w:t xml:space="preserve"> licencias por procesador asignado a un servidor licenciado inmediatamente anterior a la expiración </w:t>
      </w:r>
      <w:r w:rsidR="00855223">
        <w:rPr>
          <w:rFonts w:eastAsia="Calibri" w:cs="Tahoma"/>
          <w:szCs w:val="18"/>
        </w:rPr>
        <w:t>de</w:t>
      </w:r>
      <w:r w:rsidR="002E05B2">
        <w:rPr>
          <w:rFonts w:eastAsia="Calibri" w:cs="Tahoma"/>
          <w:szCs w:val="18"/>
        </w:rPr>
        <w:t> </w:t>
      </w:r>
      <w:r w:rsidRPr="00222CE3">
        <w:rPr>
          <w:rFonts w:eastAsia="Calibri" w:cs="Tahoma"/>
          <w:szCs w:val="18"/>
        </w:rPr>
        <w:t xml:space="preserve">Software Assurance o (y) </w:t>
      </w:r>
      <w:r w:rsidR="00855223">
        <w:rPr>
          <w:rFonts w:eastAsia="Calibri" w:cs="Tahoma"/>
          <w:szCs w:val="18"/>
        </w:rPr>
        <w:t>de</w:t>
      </w:r>
      <w:r w:rsidRPr="00222CE3">
        <w:rPr>
          <w:rFonts w:eastAsia="Calibri" w:cs="Tahoma"/>
          <w:szCs w:val="18"/>
        </w:rPr>
        <w:t xml:space="preserve">l número total </w:t>
      </w:r>
      <w:r w:rsidR="00855223">
        <w:rPr>
          <w:rFonts w:eastAsia="Calibri" w:cs="Tahoma"/>
          <w:szCs w:val="18"/>
        </w:rPr>
        <w:t>de</w:t>
      </w:r>
      <w:r w:rsidRPr="00222CE3">
        <w:rPr>
          <w:rFonts w:eastAsia="Calibri" w:cs="Tahoma"/>
          <w:szCs w:val="18"/>
        </w:rPr>
        <w:t xml:space="preserve"> procesadores físicos en ese servidor, la</w:t>
      </w:r>
      <w:r w:rsidR="002E05B2">
        <w:rPr>
          <w:rFonts w:eastAsia="Calibri" w:cs="Tahoma"/>
          <w:szCs w:val="18"/>
        </w:rPr>
        <w:t> </w:t>
      </w:r>
      <w:r w:rsidRPr="00222CE3">
        <w:rPr>
          <w:rFonts w:eastAsia="Calibri" w:cs="Tahoma"/>
          <w:szCs w:val="18"/>
        </w:rPr>
        <w:t xml:space="preserve">equivalencia </w:t>
      </w:r>
      <w:r w:rsidR="00855223">
        <w:rPr>
          <w:rFonts w:eastAsia="Calibri" w:cs="Tahoma"/>
          <w:szCs w:val="18"/>
        </w:rPr>
        <w:t>de</w:t>
      </w:r>
      <w:r w:rsidRPr="00222CE3">
        <w:rPr>
          <w:rFonts w:eastAsia="Calibri" w:cs="Tahoma"/>
          <w:szCs w:val="18"/>
        </w:rPr>
        <w:t xml:space="preserve"> licencias por núcleo es la mayor </w:t>
      </w:r>
      <w:r w:rsidR="00855223">
        <w:rPr>
          <w:rFonts w:eastAsia="Calibri" w:cs="Tahoma"/>
          <w:szCs w:val="18"/>
        </w:rPr>
        <w:t>de</w:t>
      </w:r>
      <w:r w:rsidRPr="00222CE3">
        <w:rPr>
          <w:rFonts w:eastAsia="Calibri" w:cs="Tahoma"/>
          <w:szCs w:val="18"/>
        </w:rPr>
        <w:t xml:space="preserve">: </w:t>
      </w:r>
    </w:p>
    <w:p w14:paraId="0473FA5A" w14:textId="77777777" w:rsidR="00A81E83" w:rsidRPr="002E05B2" w:rsidRDefault="00A81E83" w:rsidP="00346F4B">
      <w:pPr>
        <w:numPr>
          <w:ilvl w:val="4"/>
          <w:numId w:val="50"/>
        </w:numPr>
        <w:tabs>
          <w:tab w:val="left" w:pos="2520"/>
        </w:tabs>
        <w:spacing w:after="60"/>
        <w:ind w:left="2880"/>
      </w:pPr>
      <w:r w:rsidRPr="00222CE3">
        <w:rPr>
          <w:rFonts w:eastAsia="Calibri" w:cs="Tahoma"/>
          <w:szCs w:val="18"/>
        </w:rPr>
        <w:t xml:space="preserve">cuatro núcleos por licencia </w:t>
      </w:r>
      <w:r w:rsidR="00855223">
        <w:rPr>
          <w:rFonts w:eastAsia="Calibri" w:cs="Tahoma"/>
          <w:szCs w:val="18"/>
        </w:rPr>
        <w:t>de</w:t>
      </w:r>
      <w:r w:rsidRPr="00222CE3">
        <w:rPr>
          <w:rFonts w:eastAsia="Calibri" w:cs="Tahoma"/>
          <w:szCs w:val="18"/>
        </w:rPr>
        <w:t xml:space="preserve"> procesador O BIEN </w:t>
      </w:r>
    </w:p>
    <w:p w14:paraId="7057F80E" w14:textId="77777777" w:rsidR="002E05B2" w:rsidRDefault="002E05B2" w:rsidP="002E05B2">
      <w:pPr>
        <w:tabs>
          <w:tab w:val="left" w:pos="2520"/>
        </w:tabs>
        <w:spacing w:after="60"/>
        <w:ind w:left="2880"/>
        <w:rPr>
          <w:rFonts w:eastAsia="Calibri" w:cs="Tahoma"/>
          <w:szCs w:val="18"/>
        </w:rPr>
      </w:pPr>
    </w:p>
    <w:p w14:paraId="79D4151D" w14:textId="77777777" w:rsidR="002E05B2" w:rsidRDefault="002E05B2" w:rsidP="002E05B2">
      <w:pPr>
        <w:tabs>
          <w:tab w:val="left" w:pos="2520"/>
        </w:tabs>
        <w:spacing w:after="60"/>
        <w:ind w:left="2880"/>
        <w:rPr>
          <w:rFonts w:eastAsia="Calibri" w:cs="Tahoma"/>
          <w:szCs w:val="18"/>
        </w:rPr>
      </w:pPr>
    </w:p>
    <w:p w14:paraId="583AE641" w14:textId="77777777" w:rsidR="002E05B2" w:rsidRDefault="002E05B2" w:rsidP="002E05B2">
      <w:pPr>
        <w:tabs>
          <w:tab w:val="left" w:pos="2520"/>
        </w:tabs>
        <w:spacing w:after="60"/>
        <w:ind w:left="2880"/>
        <w:rPr>
          <w:rFonts w:eastAsia="Calibri" w:cs="Tahoma"/>
          <w:szCs w:val="18"/>
        </w:rPr>
      </w:pPr>
    </w:p>
    <w:p w14:paraId="66A03B08" w14:textId="77777777" w:rsidR="002E05B2" w:rsidRDefault="002E05B2" w:rsidP="002E05B2">
      <w:pPr>
        <w:tabs>
          <w:tab w:val="left" w:pos="2520"/>
        </w:tabs>
        <w:spacing w:after="60"/>
        <w:ind w:left="2880"/>
        <w:rPr>
          <w:rFonts w:eastAsia="Calibri" w:cs="Tahoma"/>
          <w:szCs w:val="18"/>
        </w:rPr>
      </w:pPr>
    </w:p>
    <w:p w14:paraId="2C057F91" w14:textId="77777777" w:rsidR="002E05B2" w:rsidRPr="00222CE3" w:rsidRDefault="002E05B2" w:rsidP="002E05B2">
      <w:pPr>
        <w:tabs>
          <w:tab w:val="left" w:pos="2520"/>
        </w:tabs>
        <w:spacing w:after="60"/>
        <w:ind w:left="2880"/>
      </w:pPr>
    </w:p>
    <w:p w14:paraId="69FBB976" w14:textId="77777777" w:rsidR="00A81E83" w:rsidRPr="00222CE3" w:rsidRDefault="00A81E83" w:rsidP="0025393A">
      <w:pPr>
        <w:numPr>
          <w:ilvl w:val="4"/>
          <w:numId w:val="50"/>
        </w:numPr>
        <w:tabs>
          <w:tab w:val="left" w:pos="2520"/>
        </w:tabs>
        <w:spacing w:after="60"/>
        <w:ind w:left="2880"/>
      </w:pPr>
      <w:r w:rsidRPr="00222CE3">
        <w:rPr>
          <w:rFonts w:eastAsia="Calibri" w:cs="Tahoma"/>
          <w:szCs w:val="18"/>
        </w:rPr>
        <w:t xml:space="preserve">un número </w:t>
      </w:r>
      <w:r w:rsidR="00855223">
        <w:rPr>
          <w:rFonts w:eastAsia="Calibri" w:cs="Tahoma"/>
          <w:szCs w:val="18"/>
        </w:rPr>
        <w:t>de</w:t>
      </w:r>
      <w:r w:rsidRPr="00222CE3">
        <w:rPr>
          <w:rFonts w:eastAsia="Calibri" w:cs="Tahoma"/>
          <w:szCs w:val="18"/>
        </w:rPr>
        <w:t xml:space="preserve"> núcleos por licencia por procesador basado en el número real </w:t>
      </w:r>
      <w:r w:rsidR="00855223">
        <w:rPr>
          <w:rFonts w:eastAsia="Calibri" w:cs="Tahoma"/>
          <w:szCs w:val="18"/>
        </w:rPr>
        <w:t>de</w:t>
      </w:r>
      <w:r w:rsidR="0025393A">
        <w:rPr>
          <w:rFonts w:eastAsia="Calibri" w:cs="Tahoma"/>
          <w:szCs w:val="18"/>
        </w:rPr>
        <w:t> </w:t>
      </w:r>
      <w:r w:rsidRPr="00222CE3">
        <w:rPr>
          <w:rFonts w:eastAsia="Calibri" w:cs="Tahoma"/>
          <w:szCs w:val="18"/>
        </w:rPr>
        <w:t xml:space="preserve">núcleos por procesador físico multiplicado por el factor </w:t>
      </w:r>
      <w:r w:rsidR="00855223">
        <w:rPr>
          <w:rFonts w:eastAsia="Calibri" w:cs="Tahoma"/>
          <w:szCs w:val="18"/>
        </w:rPr>
        <w:t>de</w:t>
      </w:r>
      <w:r w:rsidRPr="00222CE3">
        <w:rPr>
          <w:rFonts w:eastAsia="Calibri" w:cs="Tahoma"/>
          <w:szCs w:val="18"/>
        </w:rPr>
        <w:t xml:space="preserve"> núcleo correspondiente. (En casos en que el número real </w:t>
      </w:r>
      <w:r w:rsidR="00855223">
        <w:rPr>
          <w:rFonts w:eastAsia="Calibri" w:cs="Tahoma"/>
          <w:szCs w:val="18"/>
        </w:rPr>
        <w:t>de</w:t>
      </w:r>
      <w:r w:rsidRPr="00222CE3">
        <w:rPr>
          <w:rFonts w:eastAsia="Calibri" w:cs="Tahoma"/>
          <w:szCs w:val="18"/>
        </w:rPr>
        <w:t xml:space="preserve"> núcleos por procesador físico supere los cuatro, los clientes </w:t>
      </w:r>
      <w:r w:rsidR="00855223">
        <w:rPr>
          <w:rFonts w:eastAsia="Calibri" w:cs="Tahoma"/>
          <w:szCs w:val="18"/>
        </w:rPr>
        <w:t>de</w:t>
      </w:r>
      <w:r w:rsidRPr="00222CE3">
        <w:rPr>
          <w:rFonts w:eastAsia="Calibri" w:cs="Tahoma"/>
          <w:szCs w:val="18"/>
        </w:rPr>
        <w:t xml:space="preserve">ben mantener un registro </w:t>
      </w:r>
      <w:r w:rsidR="00855223">
        <w:rPr>
          <w:rFonts w:eastAsia="Calibri" w:cs="Tahoma"/>
          <w:szCs w:val="18"/>
        </w:rPr>
        <w:t>de</w:t>
      </w:r>
      <w:r w:rsidRPr="00222CE3">
        <w:rPr>
          <w:rFonts w:eastAsia="Calibri" w:cs="Tahoma"/>
          <w:szCs w:val="18"/>
        </w:rPr>
        <w:t xml:space="preserve"> la configuración </w:t>
      </w:r>
      <w:r w:rsidR="00855223">
        <w:rPr>
          <w:rFonts w:eastAsia="Calibri" w:cs="Tahoma"/>
          <w:szCs w:val="18"/>
        </w:rPr>
        <w:t>de</w:t>
      </w:r>
      <w:r w:rsidRPr="00222CE3">
        <w:rPr>
          <w:rFonts w:eastAsia="Calibri" w:cs="Tahoma"/>
          <w:szCs w:val="18"/>
        </w:rPr>
        <w:t xml:space="preserve"> software SQL Server que se ejecuta en el servidor (las instancias licenciadas que se ejecutan en entornos </w:t>
      </w:r>
      <w:r w:rsidR="00855223">
        <w:rPr>
          <w:rFonts w:eastAsia="Calibri" w:cs="Tahoma"/>
          <w:szCs w:val="18"/>
        </w:rPr>
        <w:t>de</w:t>
      </w:r>
      <w:r w:rsidRPr="00222CE3">
        <w:rPr>
          <w:rFonts w:eastAsia="Calibri" w:cs="Tahoma"/>
          <w:szCs w:val="18"/>
        </w:rPr>
        <w:t xml:space="preserve"> sistema operativo en el servidor licenciado) y el hardware físico que es compatible con ese software inmediatamente anterior a la expiración </w:t>
      </w:r>
      <w:r w:rsidR="00855223">
        <w:rPr>
          <w:rFonts w:eastAsia="Calibri" w:cs="Tahoma"/>
          <w:szCs w:val="18"/>
        </w:rPr>
        <w:t>de</w:t>
      </w:r>
      <w:r w:rsidRPr="00222CE3">
        <w:rPr>
          <w:rFonts w:eastAsia="Calibri" w:cs="Tahoma"/>
          <w:szCs w:val="18"/>
        </w:rPr>
        <w:t xml:space="preserve"> Software Assurance mediante el uso </w:t>
      </w:r>
      <w:r w:rsidR="00855223">
        <w:rPr>
          <w:rFonts w:eastAsia="Calibri" w:cs="Tahoma"/>
          <w:szCs w:val="18"/>
        </w:rPr>
        <w:t>de</w:t>
      </w:r>
      <w:r w:rsidRPr="00222CE3">
        <w:rPr>
          <w:rFonts w:eastAsia="Calibri" w:cs="Tahoma"/>
          <w:szCs w:val="18"/>
        </w:rPr>
        <w:t xml:space="preserve"> la herramienta Microsoft MAP o cualquier software equivalente).</w:t>
      </w:r>
    </w:p>
    <w:p w14:paraId="7906D142" w14:textId="77777777" w:rsidR="00A81E83" w:rsidRPr="00222CE3" w:rsidRDefault="00A81E83" w:rsidP="0025393A">
      <w:pPr>
        <w:numPr>
          <w:ilvl w:val="2"/>
          <w:numId w:val="97"/>
        </w:numPr>
        <w:tabs>
          <w:tab w:val="left" w:pos="2160"/>
        </w:tabs>
        <w:spacing w:after="60"/>
        <w:ind w:hanging="360"/>
      </w:pPr>
      <w:r w:rsidRPr="00222CE3">
        <w:rPr>
          <w:rFonts w:eastAsia="Calibri" w:cs="Tahoma"/>
          <w:szCs w:val="18"/>
        </w:rPr>
        <w:t xml:space="preserve">Para cualquier licencia por procesador con Software Assurance asignada con una fecha </w:t>
      </w:r>
      <w:r w:rsidR="00855223">
        <w:rPr>
          <w:rFonts w:eastAsia="Calibri" w:cs="Tahoma"/>
          <w:szCs w:val="18"/>
        </w:rPr>
        <w:t>de</w:t>
      </w:r>
      <w:r w:rsidR="0025393A">
        <w:rPr>
          <w:rFonts w:eastAsia="Calibri" w:cs="Tahoma"/>
          <w:szCs w:val="18"/>
        </w:rPr>
        <w:t> </w:t>
      </w:r>
      <w:r w:rsidRPr="00222CE3">
        <w:rPr>
          <w:rFonts w:eastAsia="Calibri" w:cs="Tahoma"/>
          <w:szCs w:val="18"/>
        </w:rPr>
        <w:t xml:space="preserve">expiración próxima al mismo servidor licenciado sobre el número real </w:t>
      </w:r>
      <w:r w:rsidR="00855223">
        <w:rPr>
          <w:rFonts w:eastAsia="Calibri" w:cs="Tahoma"/>
          <w:szCs w:val="18"/>
        </w:rPr>
        <w:t>de</w:t>
      </w:r>
      <w:r w:rsidRPr="00222CE3">
        <w:rPr>
          <w:rFonts w:eastAsia="Calibri" w:cs="Tahoma"/>
          <w:szCs w:val="18"/>
        </w:rPr>
        <w:t xml:space="preserve"> procesadores físicos en el servidor, la equivalencia </w:t>
      </w:r>
      <w:r w:rsidR="00855223">
        <w:rPr>
          <w:rFonts w:eastAsia="Calibri" w:cs="Tahoma"/>
          <w:szCs w:val="18"/>
        </w:rPr>
        <w:t>de</w:t>
      </w:r>
      <w:r w:rsidRPr="00222CE3">
        <w:rPr>
          <w:rFonts w:eastAsia="Calibri" w:cs="Tahoma"/>
          <w:szCs w:val="18"/>
        </w:rPr>
        <w:t xml:space="preserve"> núcleos es cuatro núcleos por licencia por procesador.</w:t>
      </w:r>
    </w:p>
    <w:p w14:paraId="1596D8AD" w14:textId="77777777" w:rsidR="00A81E83" w:rsidRPr="00222CE3" w:rsidRDefault="00A81E83" w:rsidP="00346F4B">
      <w:pPr>
        <w:numPr>
          <w:ilvl w:val="0"/>
          <w:numId w:val="53"/>
        </w:numPr>
        <w:tabs>
          <w:tab w:val="left" w:pos="1440"/>
        </w:tabs>
        <w:spacing w:after="60"/>
        <w:ind w:left="1440"/>
      </w:pPr>
      <w:r w:rsidRPr="00222CE3">
        <w:rPr>
          <w:rFonts w:eastAsia="Calibri" w:cs="Tahoma"/>
          <w:szCs w:val="18"/>
        </w:rPr>
        <w:t>Los Clientes pue</w:t>
      </w:r>
      <w:r w:rsidR="00855223">
        <w:rPr>
          <w:rFonts w:eastAsia="Calibri" w:cs="Tahoma"/>
          <w:szCs w:val="18"/>
        </w:rPr>
        <w:t>de</w:t>
      </w:r>
      <w:r w:rsidRPr="00222CE3">
        <w:rPr>
          <w:rFonts w:eastAsia="Calibri" w:cs="Tahoma"/>
          <w:szCs w:val="18"/>
        </w:rPr>
        <w:t xml:space="preserve">n reasignar licencias a otro servidor. Sin embargo, si el Cliente reasigna una licencia a otro servidor, el Cliente tendrá que seguir los </w:t>
      </w:r>
      <w:r w:rsidR="00855223">
        <w:rPr>
          <w:rFonts w:eastAsia="Calibri" w:cs="Tahoma"/>
          <w:szCs w:val="18"/>
        </w:rPr>
        <w:t>de</w:t>
      </w:r>
      <w:r w:rsidRPr="00222CE3">
        <w:rPr>
          <w:rFonts w:eastAsia="Calibri" w:cs="Tahoma"/>
          <w:szCs w:val="18"/>
        </w:rPr>
        <w:t xml:space="preserve">rechos </w:t>
      </w:r>
      <w:r w:rsidR="00855223">
        <w:rPr>
          <w:rFonts w:eastAsia="Calibri" w:cs="Tahoma"/>
          <w:szCs w:val="18"/>
        </w:rPr>
        <w:t>de</w:t>
      </w:r>
      <w:r w:rsidRPr="00222CE3">
        <w:rPr>
          <w:rFonts w:eastAsia="Calibri" w:cs="Tahoma"/>
          <w:szCs w:val="18"/>
        </w:rPr>
        <w:t xml:space="preserve"> uso </w:t>
      </w:r>
      <w:r w:rsidR="00855223">
        <w:rPr>
          <w:rFonts w:eastAsia="Calibri" w:cs="Tahoma"/>
          <w:szCs w:val="18"/>
        </w:rPr>
        <w:t>de</w:t>
      </w:r>
      <w:r w:rsidRPr="00222CE3">
        <w:rPr>
          <w:rFonts w:eastAsia="Calibri" w:cs="Tahoma"/>
          <w:szCs w:val="18"/>
        </w:rPr>
        <w:t xml:space="preserve"> SQL Server 2012. Al ce</w:t>
      </w:r>
      <w:r w:rsidR="00855223">
        <w:rPr>
          <w:rFonts w:eastAsia="Calibri" w:cs="Tahoma"/>
          <w:szCs w:val="18"/>
        </w:rPr>
        <w:t>de</w:t>
      </w:r>
      <w:r w:rsidRPr="00222CE3">
        <w:rPr>
          <w:rFonts w:eastAsia="Calibri" w:cs="Tahoma"/>
          <w:szCs w:val="18"/>
        </w:rPr>
        <w:t xml:space="preserve">r licencias por núcleo a servidores en virtud </w:t>
      </w:r>
      <w:r w:rsidR="00855223">
        <w:rPr>
          <w:rFonts w:eastAsia="Calibri" w:cs="Tahoma"/>
          <w:szCs w:val="18"/>
        </w:rPr>
        <w:t>de</w:t>
      </w:r>
      <w:r w:rsidRPr="00222CE3">
        <w:rPr>
          <w:rFonts w:eastAsia="Calibri" w:cs="Tahoma"/>
          <w:szCs w:val="18"/>
        </w:rPr>
        <w:t xml:space="preserve"> los </w:t>
      </w:r>
      <w:r w:rsidR="00855223">
        <w:rPr>
          <w:rFonts w:eastAsia="Calibri" w:cs="Tahoma"/>
          <w:szCs w:val="18"/>
        </w:rPr>
        <w:t>de</w:t>
      </w:r>
      <w:r w:rsidRPr="00222CE3">
        <w:rPr>
          <w:rFonts w:eastAsia="Calibri" w:cs="Tahoma"/>
          <w:szCs w:val="18"/>
        </w:rPr>
        <w:t xml:space="preserve">rechos </w:t>
      </w:r>
      <w:r w:rsidR="00855223">
        <w:rPr>
          <w:rFonts w:eastAsia="Calibri" w:cs="Tahoma"/>
          <w:szCs w:val="18"/>
        </w:rPr>
        <w:t>de</w:t>
      </w:r>
      <w:r w:rsidRPr="00222CE3">
        <w:rPr>
          <w:rFonts w:eastAsia="Calibri" w:cs="Tahoma"/>
          <w:szCs w:val="18"/>
        </w:rPr>
        <w:t xml:space="preserve"> uso </w:t>
      </w:r>
      <w:r w:rsidR="00855223">
        <w:rPr>
          <w:rFonts w:eastAsia="Calibri" w:cs="Tahoma"/>
          <w:szCs w:val="18"/>
        </w:rPr>
        <w:t>de</w:t>
      </w:r>
      <w:r w:rsidRPr="00222CE3">
        <w:rPr>
          <w:rFonts w:eastAsia="Calibri" w:cs="Tahoma"/>
          <w:szCs w:val="18"/>
        </w:rPr>
        <w:t xml:space="preserve"> SQL 2012, el cliente pue</w:t>
      </w:r>
      <w:r w:rsidR="00855223">
        <w:rPr>
          <w:rFonts w:eastAsia="Calibri" w:cs="Tahoma"/>
          <w:szCs w:val="18"/>
        </w:rPr>
        <w:t>de</w:t>
      </w:r>
      <w:r w:rsidRPr="00222CE3">
        <w:rPr>
          <w:rFonts w:eastAsia="Calibri" w:cs="Tahoma"/>
          <w:szCs w:val="18"/>
        </w:rPr>
        <w:t xml:space="preserve"> combinar la equivalencia </w:t>
      </w:r>
      <w:r w:rsidR="00855223">
        <w:rPr>
          <w:rFonts w:eastAsia="Calibri" w:cs="Tahoma"/>
          <w:szCs w:val="18"/>
        </w:rPr>
        <w:t>de</w:t>
      </w:r>
      <w:r w:rsidRPr="00222CE3">
        <w:rPr>
          <w:rFonts w:eastAsia="Calibri" w:cs="Tahoma"/>
          <w:szCs w:val="18"/>
        </w:rPr>
        <w:t xml:space="preserve"> núcleos </w:t>
      </w:r>
      <w:r w:rsidR="00855223">
        <w:rPr>
          <w:rFonts w:eastAsia="Calibri" w:cs="Tahoma"/>
          <w:szCs w:val="18"/>
        </w:rPr>
        <w:t>de</w:t>
      </w:r>
      <w:r w:rsidRPr="00222CE3">
        <w:rPr>
          <w:rFonts w:eastAsia="Calibri" w:cs="Tahoma"/>
          <w:szCs w:val="18"/>
        </w:rPr>
        <w:t xml:space="preserve"> sus licencias existentes con licencias por núcleo adicionales </w:t>
      </w:r>
      <w:r w:rsidR="00855223">
        <w:rPr>
          <w:rFonts w:eastAsia="Calibri" w:cs="Tahoma"/>
          <w:szCs w:val="18"/>
        </w:rPr>
        <w:t>de</w:t>
      </w:r>
      <w:r w:rsidRPr="00222CE3">
        <w:rPr>
          <w:rFonts w:eastAsia="Calibri" w:cs="Tahoma"/>
          <w:szCs w:val="18"/>
        </w:rPr>
        <w:t xml:space="preserve"> SQL Server 2012.</w:t>
      </w:r>
    </w:p>
    <w:p w14:paraId="57031686" w14:textId="77777777" w:rsidR="00A81E83" w:rsidRPr="00222CE3" w:rsidRDefault="00A81E83" w:rsidP="00346F4B">
      <w:pPr>
        <w:numPr>
          <w:ilvl w:val="0"/>
          <w:numId w:val="53"/>
        </w:numPr>
        <w:tabs>
          <w:tab w:val="left" w:pos="1440"/>
        </w:tabs>
        <w:spacing w:after="60"/>
        <w:ind w:left="1440"/>
      </w:pPr>
      <w:r w:rsidRPr="00222CE3">
        <w:rPr>
          <w:rFonts w:eastAsia="Calibri" w:cs="Tahoma"/>
          <w:szCs w:val="18"/>
        </w:rPr>
        <w:t xml:space="preserve">La equivalencia </w:t>
      </w:r>
      <w:r w:rsidR="00855223">
        <w:rPr>
          <w:rFonts w:eastAsia="Calibri" w:cs="Tahoma"/>
          <w:szCs w:val="18"/>
        </w:rPr>
        <w:t>de</w:t>
      </w:r>
      <w:r w:rsidRPr="00222CE3">
        <w:rPr>
          <w:rFonts w:eastAsia="Calibri" w:cs="Tahoma"/>
          <w:szCs w:val="18"/>
        </w:rPr>
        <w:t xml:space="preserve"> licencias por núcleo consi</w:t>
      </w:r>
      <w:r w:rsidR="00855223">
        <w:rPr>
          <w:rFonts w:eastAsia="Calibri" w:cs="Tahoma"/>
          <w:szCs w:val="18"/>
        </w:rPr>
        <w:t>de</w:t>
      </w:r>
      <w:r w:rsidRPr="00222CE3">
        <w:rPr>
          <w:rFonts w:eastAsia="Calibri" w:cs="Tahoma"/>
          <w:szCs w:val="18"/>
        </w:rPr>
        <w:t xml:space="preserve">rada </w:t>
      </w:r>
      <w:r w:rsidR="00855223">
        <w:rPr>
          <w:rFonts w:eastAsia="Calibri" w:cs="Tahoma"/>
          <w:szCs w:val="18"/>
        </w:rPr>
        <w:t>de</w:t>
      </w:r>
      <w:r w:rsidRPr="00222CE3">
        <w:rPr>
          <w:rFonts w:eastAsia="Calibri" w:cs="Tahoma"/>
          <w:szCs w:val="18"/>
        </w:rPr>
        <w:t xml:space="preserve"> los clientes no implica que pue</w:t>
      </w:r>
      <w:r w:rsidR="00855223">
        <w:rPr>
          <w:rFonts w:eastAsia="Calibri" w:cs="Tahoma"/>
          <w:szCs w:val="18"/>
        </w:rPr>
        <w:t>de</w:t>
      </w:r>
      <w:r w:rsidRPr="00222CE3">
        <w:rPr>
          <w:rFonts w:eastAsia="Calibri" w:cs="Tahoma"/>
          <w:szCs w:val="18"/>
        </w:rPr>
        <w:t>n asignar una licencia por procesador a núcleos entre dos o más procesadores.</w:t>
      </w:r>
    </w:p>
    <w:p w14:paraId="2C83FCEE" w14:textId="77777777" w:rsidR="009C7505" w:rsidRPr="00222CE3" w:rsidRDefault="009C7505" w:rsidP="009C7505">
      <w:pPr>
        <w:tabs>
          <w:tab w:val="left" w:pos="1440"/>
        </w:tabs>
        <w:ind w:left="1080"/>
      </w:pPr>
    </w:p>
    <w:p w14:paraId="5E8AFFAA" w14:textId="77777777" w:rsidR="009C7505" w:rsidRPr="00222CE3" w:rsidRDefault="00A81E83" w:rsidP="009C7505">
      <w:pPr>
        <w:tabs>
          <w:tab w:val="left" w:pos="720"/>
        </w:tabs>
        <w:spacing w:after="60"/>
        <w:ind w:left="720"/>
      </w:pPr>
      <w:r w:rsidRPr="00222CE3">
        <w:rPr>
          <w:rFonts w:eastAsia="Calibri" w:cs="Tahoma"/>
          <w:b/>
          <w:szCs w:val="18"/>
        </w:rPr>
        <w:t xml:space="preserve">Para los clientes con cobertura </w:t>
      </w:r>
      <w:r w:rsidR="00855223">
        <w:rPr>
          <w:rFonts w:eastAsia="Calibri" w:cs="Tahoma"/>
          <w:b/>
          <w:szCs w:val="18"/>
        </w:rPr>
        <w:t>de</w:t>
      </w:r>
      <w:r w:rsidRPr="00222CE3">
        <w:rPr>
          <w:rFonts w:eastAsia="Calibri" w:cs="Tahoma"/>
          <w:b/>
          <w:szCs w:val="18"/>
        </w:rPr>
        <w:t xml:space="preserve"> Software Assurance con vencimiento a partir </w:t>
      </w:r>
      <w:r w:rsidR="00855223">
        <w:rPr>
          <w:rFonts w:eastAsia="Calibri" w:cs="Tahoma"/>
          <w:b/>
          <w:szCs w:val="18"/>
        </w:rPr>
        <w:t>de</w:t>
      </w:r>
      <w:r w:rsidRPr="00222CE3">
        <w:rPr>
          <w:rFonts w:eastAsia="Calibri" w:cs="Tahoma"/>
          <w:b/>
          <w:szCs w:val="18"/>
        </w:rPr>
        <w:t xml:space="preserve">l 1 </w:t>
      </w:r>
      <w:r w:rsidR="00855223">
        <w:rPr>
          <w:rFonts w:eastAsia="Calibri" w:cs="Tahoma"/>
          <w:b/>
          <w:szCs w:val="18"/>
        </w:rPr>
        <w:t>de</w:t>
      </w:r>
      <w:r w:rsidRPr="00222CE3">
        <w:rPr>
          <w:rFonts w:eastAsia="Calibri" w:cs="Tahoma"/>
          <w:b/>
          <w:szCs w:val="18"/>
        </w:rPr>
        <w:t xml:space="preserve"> abril </w:t>
      </w:r>
      <w:r w:rsidR="00855223">
        <w:rPr>
          <w:rFonts w:eastAsia="Calibri" w:cs="Tahoma"/>
          <w:b/>
          <w:szCs w:val="18"/>
        </w:rPr>
        <w:t>de</w:t>
      </w:r>
      <w:r w:rsidRPr="00222CE3">
        <w:rPr>
          <w:rFonts w:eastAsia="Calibri" w:cs="Tahoma"/>
          <w:b/>
          <w:szCs w:val="18"/>
        </w:rPr>
        <w:t xml:space="preserve"> 2015 que optan por no renovar</w:t>
      </w:r>
    </w:p>
    <w:p w14:paraId="157F085C" w14:textId="77777777" w:rsidR="00A81E83" w:rsidRPr="00222CE3" w:rsidRDefault="00A81E83" w:rsidP="009C7505">
      <w:pPr>
        <w:tabs>
          <w:tab w:val="left" w:pos="720"/>
        </w:tabs>
        <w:ind w:left="720"/>
      </w:pPr>
      <w:r w:rsidRPr="00222CE3">
        <w:rPr>
          <w:rFonts w:eastAsia="Calibri" w:cs="Tahoma"/>
          <w:color w:val="000000"/>
          <w:szCs w:val="18"/>
        </w:rPr>
        <w:t xml:space="preserve">Los clientes </w:t>
      </w:r>
      <w:r w:rsidR="00855223">
        <w:rPr>
          <w:rFonts w:eastAsia="Calibri" w:cs="Tahoma"/>
          <w:color w:val="000000"/>
          <w:szCs w:val="18"/>
        </w:rPr>
        <w:t>de</w:t>
      </w:r>
      <w:r w:rsidRPr="00222CE3">
        <w:rPr>
          <w:rFonts w:eastAsia="Calibri" w:cs="Tahoma"/>
          <w:color w:val="000000"/>
          <w:szCs w:val="18"/>
        </w:rPr>
        <w:t xml:space="preserve"> Enterprise Subscription </w:t>
      </w:r>
      <w:r w:rsidRPr="00222CE3">
        <w:rPr>
          <w:rFonts w:eastAsia="Calibri" w:cs="Tahoma"/>
          <w:szCs w:val="18"/>
        </w:rPr>
        <w:t xml:space="preserve">y Open Value Subscription </w:t>
      </w:r>
      <w:r w:rsidRPr="00222CE3">
        <w:rPr>
          <w:rFonts w:eastAsia="Calibri" w:cs="Tahoma"/>
          <w:color w:val="000000"/>
          <w:szCs w:val="18"/>
        </w:rPr>
        <w:t xml:space="preserve">con cobertura que vence a partir </w:t>
      </w:r>
      <w:r w:rsidR="00855223">
        <w:rPr>
          <w:rFonts w:eastAsia="Calibri" w:cs="Tahoma"/>
          <w:color w:val="000000"/>
          <w:szCs w:val="18"/>
        </w:rPr>
        <w:t>de</w:t>
      </w:r>
      <w:r w:rsidRPr="00222CE3">
        <w:rPr>
          <w:rFonts w:eastAsia="Calibri" w:cs="Tahoma"/>
          <w:color w:val="000000"/>
          <w:szCs w:val="18"/>
        </w:rPr>
        <w:t xml:space="preserve">l 1 </w:t>
      </w:r>
      <w:r w:rsidR="00855223">
        <w:rPr>
          <w:rFonts w:eastAsia="Calibri" w:cs="Tahoma"/>
          <w:color w:val="000000"/>
          <w:szCs w:val="18"/>
        </w:rPr>
        <w:t>de</w:t>
      </w:r>
      <w:r w:rsidRPr="00222CE3">
        <w:rPr>
          <w:rFonts w:eastAsia="Calibri" w:cs="Tahoma"/>
          <w:color w:val="000000"/>
          <w:szCs w:val="18"/>
        </w:rPr>
        <w:t xml:space="preserve"> abril </w:t>
      </w:r>
      <w:r w:rsidR="00855223">
        <w:rPr>
          <w:rFonts w:eastAsia="Calibri" w:cs="Tahoma"/>
          <w:color w:val="000000"/>
          <w:szCs w:val="18"/>
        </w:rPr>
        <w:t>de</w:t>
      </w:r>
      <w:r w:rsidRPr="00222CE3">
        <w:rPr>
          <w:rFonts w:eastAsia="Calibri" w:cs="Tahoma"/>
          <w:color w:val="000000"/>
          <w:szCs w:val="18"/>
        </w:rPr>
        <w:t xml:space="preserve"> 2015 que opten por la compra completa </w:t>
      </w:r>
      <w:r w:rsidR="00855223">
        <w:rPr>
          <w:rFonts w:eastAsia="Calibri" w:cs="Tahoma"/>
          <w:color w:val="000000"/>
          <w:szCs w:val="18"/>
        </w:rPr>
        <w:t>de</w:t>
      </w:r>
      <w:r w:rsidRPr="00222CE3">
        <w:rPr>
          <w:rFonts w:eastAsia="Calibri" w:cs="Tahoma"/>
          <w:color w:val="000000"/>
          <w:szCs w:val="18"/>
        </w:rPr>
        <w:t xml:space="preserve"> licencias por procesador y cualquier otro cliente que adquiera licencias perpetuas en virtud </w:t>
      </w:r>
      <w:r w:rsidR="00855223">
        <w:rPr>
          <w:rFonts w:eastAsia="Calibri" w:cs="Tahoma"/>
          <w:color w:val="000000"/>
          <w:szCs w:val="18"/>
        </w:rPr>
        <w:t>de</w:t>
      </w:r>
      <w:r w:rsidRPr="00222CE3">
        <w:rPr>
          <w:rFonts w:eastAsia="Calibri" w:cs="Tahoma"/>
          <w:color w:val="000000"/>
          <w:szCs w:val="18"/>
        </w:rPr>
        <w:t xml:space="preserve"> su contrato tienen las siguientes opciones: </w:t>
      </w:r>
    </w:p>
    <w:p w14:paraId="45705E9B" w14:textId="77777777" w:rsidR="009C7505" w:rsidRPr="00222CE3" w:rsidRDefault="009C7505" w:rsidP="009C7505">
      <w:pPr>
        <w:tabs>
          <w:tab w:val="left" w:pos="720"/>
        </w:tabs>
        <w:ind w:left="720"/>
      </w:pPr>
    </w:p>
    <w:p w14:paraId="02EA2818" w14:textId="77777777" w:rsidR="00A81E83" w:rsidRPr="00222CE3" w:rsidRDefault="00A81E83" w:rsidP="00346F4B">
      <w:pPr>
        <w:numPr>
          <w:ilvl w:val="2"/>
          <w:numId w:val="50"/>
        </w:numPr>
        <w:spacing w:after="60"/>
        <w:ind w:left="1440"/>
      </w:pPr>
      <w:r w:rsidRPr="00222CE3">
        <w:rPr>
          <w:rFonts w:eastAsia="Calibri" w:cs="Tahoma"/>
          <w:szCs w:val="18"/>
        </w:rPr>
        <w:t xml:space="preserve">Tal como se mencionó en el primer párrafo </w:t>
      </w:r>
      <w:r w:rsidR="00855223">
        <w:rPr>
          <w:rFonts w:eastAsia="Calibri" w:cs="Tahoma"/>
          <w:szCs w:val="18"/>
        </w:rPr>
        <w:t>de</w:t>
      </w:r>
      <w:r w:rsidRPr="00222CE3">
        <w:rPr>
          <w:rFonts w:eastAsia="Calibri" w:cs="Tahoma"/>
          <w:szCs w:val="18"/>
        </w:rPr>
        <w:t xml:space="preserve"> la nota sobre productos, las licencias adquiridas antes </w:t>
      </w:r>
      <w:r w:rsidR="00855223">
        <w:rPr>
          <w:rFonts w:eastAsia="Calibri" w:cs="Tahoma"/>
          <w:szCs w:val="18"/>
        </w:rPr>
        <w:t>de</w:t>
      </w:r>
      <w:r w:rsidRPr="00222CE3">
        <w:rPr>
          <w:rFonts w:eastAsia="Calibri" w:cs="Tahoma"/>
          <w:szCs w:val="18"/>
        </w:rPr>
        <w:t xml:space="preserve">l 1 </w:t>
      </w:r>
      <w:r w:rsidR="00855223">
        <w:rPr>
          <w:rFonts w:eastAsia="Calibri" w:cs="Tahoma"/>
          <w:szCs w:val="18"/>
        </w:rPr>
        <w:t>de</w:t>
      </w:r>
      <w:r w:rsidRPr="00222CE3">
        <w:rPr>
          <w:rFonts w:eastAsia="Calibri" w:cs="Tahoma"/>
          <w:szCs w:val="18"/>
        </w:rPr>
        <w:t xml:space="preserve"> abril</w:t>
      </w:r>
      <w:r w:rsidR="00855223" w:rsidRPr="00855223">
        <w:rPr>
          <w:rFonts w:eastAsia="Calibri" w:cs="Tahoma"/>
          <w:szCs w:val="18"/>
        </w:rPr>
        <w:t xml:space="preserve"> </w:t>
      </w:r>
      <w:r w:rsidR="00855223">
        <w:rPr>
          <w:rFonts w:eastAsia="Calibri" w:cs="Tahoma"/>
          <w:szCs w:val="18"/>
        </w:rPr>
        <w:t>de</w:t>
      </w:r>
      <w:r w:rsidRPr="00222CE3">
        <w:rPr>
          <w:rFonts w:eastAsia="Calibri" w:cs="Tahoma"/>
          <w:szCs w:val="18"/>
        </w:rPr>
        <w:t xml:space="preserve"> 2015 son licencias cualificadas y los clientes pue</w:t>
      </w:r>
      <w:r w:rsidR="00855223">
        <w:rPr>
          <w:rFonts w:eastAsia="Calibri" w:cs="Tahoma"/>
          <w:szCs w:val="18"/>
        </w:rPr>
        <w:t>de</w:t>
      </w:r>
      <w:r w:rsidRPr="00222CE3">
        <w:rPr>
          <w:rFonts w:eastAsia="Calibri" w:cs="Tahoma"/>
          <w:szCs w:val="18"/>
        </w:rPr>
        <w:t xml:space="preserve">n continuar utilizando SQL Server 2012 </w:t>
      </w:r>
      <w:r w:rsidR="00855223">
        <w:rPr>
          <w:rFonts w:eastAsia="Calibri" w:cs="Tahoma"/>
          <w:szCs w:val="18"/>
        </w:rPr>
        <w:t>de</w:t>
      </w:r>
      <w:r w:rsidRPr="00222CE3">
        <w:rPr>
          <w:rFonts w:eastAsia="Calibri" w:cs="Tahoma"/>
          <w:szCs w:val="18"/>
        </w:rPr>
        <w:t xml:space="preserve"> conformidad con los términos en la sección anterior </w:t>
      </w:r>
      <w:r w:rsidR="0084564E">
        <w:rPr>
          <w:rFonts w:eastAsia="Calibri" w:cs="Tahoma"/>
          <w:szCs w:val="18"/>
        </w:rPr>
        <w:t>“</w:t>
      </w:r>
      <w:r w:rsidRPr="00222CE3">
        <w:rPr>
          <w:rFonts w:eastAsia="Calibri" w:cs="Tahoma"/>
          <w:szCs w:val="18"/>
        </w:rPr>
        <w:t xml:space="preserve">Para los clientes con cobertura </w:t>
      </w:r>
      <w:r w:rsidR="00855223">
        <w:rPr>
          <w:rFonts w:eastAsia="Calibri" w:cs="Tahoma"/>
          <w:szCs w:val="18"/>
        </w:rPr>
        <w:t>de</w:t>
      </w:r>
      <w:r w:rsidRPr="00222CE3">
        <w:rPr>
          <w:rFonts w:eastAsia="Calibri" w:cs="Tahoma"/>
          <w:szCs w:val="18"/>
        </w:rPr>
        <w:t xml:space="preserve"> Software Assurance con vencimiento antes </w:t>
      </w:r>
      <w:r w:rsidR="00855223">
        <w:rPr>
          <w:rFonts w:eastAsia="Calibri" w:cs="Tahoma"/>
          <w:szCs w:val="18"/>
        </w:rPr>
        <w:t>de</w:t>
      </w:r>
      <w:r w:rsidRPr="00222CE3">
        <w:rPr>
          <w:rFonts w:eastAsia="Calibri" w:cs="Tahoma"/>
          <w:szCs w:val="18"/>
        </w:rPr>
        <w:t xml:space="preserve">l 1 </w:t>
      </w:r>
      <w:r w:rsidR="00855223">
        <w:rPr>
          <w:rFonts w:eastAsia="Calibri" w:cs="Tahoma"/>
          <w:szCs w:val="18"/>
        </w:rPr>
        <w:t>de</w:t>
      </w:r>
      <w:r w:rsidRPr="00222CE3">
        <w:rPr>
          <w:rFonts w:eastAsia="Calibri" w:cs="Tahoma"/>
          <w:szCs w:val="18"/>
        </w:rPr>
        <w:t xml:space="preserve"> abril </w:t>
      </w:r>
      <w:r w:rsidR="00855223">
        <w:rPr>
          <w:rFonts w:eastAsia="Calibri" w:cs="Tahoma"/>
          <w:szCs w:val="18"/>
        </w:rPr>
        <w:t>de</w:t>
      </w:r>
      <w:r w:rsidRPr="00222CE3">
        <w:rPr>
          <w:rFonts w:eastAsia="Calibri" w:cs="Tahoma"/>
          <w:szCs w:val="18"/>
        </w:rPr>
        <w:t xml:space="preserve"> 2015 que optan por no renovar</w:t>
      </w:r>
      <w:r w:rsidR="0084564E">
        <w:rPr>
          <w:rFonts w:eastAsia="Calibri" w:cs="Tahoma"/>
          <w:szCs w:val="18"/>
        </w:rPr>
        <w:t>”</w:t>
      </w:r>
      <w:r w:rsidRPr="00222CE3">
        <w:rPr>
          <w:rFonts w:eastAsia="Calibri" w:cs="Tahoma"/>
          <w:szCs w:val="18"/>
        </w:rPr>
        <w:t xml:space="preserve"> y, </w:t>
      </w:r>
    </w:p>
    <w:p w14:paraId="6C10D4A4" w14:textId="77777777" w:rsidR="00A81E83" w:rsidRPr="00222CE3" w:rsidRDefault="00A81E83" w:rsidP="00346F4B">
      <w:pPr>
        <w:numPr>
          <w:ilvl w:val="2"/>
          <w:numId w:val="50"/>
        </w:numPr>
        <w:spacing w:after="60"/>
        <w:ind w:left="1440"/>
      </w:pPr>
      <w:r w:rsidRPr="00222CE3">
        <w:rPr>
          <w:rFonts w:eastAsia="Calibri" w:cs="Tahoma"/>
          <w:szCs w:val="18"/>
        </w:rPr>
        <w:t xml:space="preserve">Para las licencias adquiridas </w:t>
      </w:r>
      <w:r w:rsidR="00855223">
        <w:rPr>
          <w:rFonts w:eastAsia="Calibri" w:cs="Tahoma"/>
          <w:szCs w:val="18"/>
        </w:rPr>
        <w:t>de</w:t>
      </w:r>
      <w:r w:rsidRPr="00222CE3">
        <w:rPr>
          <w:rFonts w:eastAsia="Calibri" w:cs="Tahoma"/>
          <w:szCs w:val="18"/>
        </w:rPr>
        <w:t xml:space="preserve">spués </w:t>
      </w:r>
      <w:r w:rsidR="00855223">
        <w:rPr>
          <w:rFonts w:eastAsia="Calibri" w:cs="Tahoma"/>
          <w:szCs w:val="18"/>
        </w:rPr>
        <w:t>de</w:t>
      </w:r>
      <w:r w:rsidRPr="00222CE3">
        <w:rPr>
          <w:rFonts w:eastAsia="Calibri" w:cs="Tahoma"/>
          <w:szCs w:val="18"/>
        </w:rPr>
        <w:t xml:space="preserve">l 1 </w:t>
      </w:r>
      <w:r w:rsidR="00855223">
        <w:rPr>
          <w:rFonts w:eastAsia="Calibri" w:cs="Tahoma"/>
          <w:szCs w:val="18"/>
        </w:rPr>
        <w:t>de</w:t>
      </w:r>
      <w:r w:rsidRPr="00222CE3">
        <w:rPr>
          <w:rFonts w:eastAsia="Calibri" w:cs="Tahoma"/>
          <w:szCs w:val="18"/>
        </w:rPr>
        <w:t xml:space="preserve"> abril</w:t>
      </w:r>
      <w:r w:rsidR="00855223" w:rsidRPr="00855223">
        <w:rPr>
          <w:rFonts w:eastAsia="Calibri" w:cs="Tahoma"/>
          <w:szCs w:val="18"/>
        </w:rPr>
        <w:t xml:space="preserve"> </w:t>
      </w:r>
      <w:r w:rsidR="00855223">
        <w:rPr>
          <w:rFonts w:eastAsia="Calibri" w:cs="Tahoma"/>
          <w:szCs w:val="18"/>
        </w:rPr>
        <w:t>de</w:t>
      </w:r>
      <w:r w:rsidRPr="00222CE3">
        <w:rPr>
          <w:rFonts w:eastAsia="Calibri" w:cs="Tahoma"/>
          <w:szCs w:val="18"/>
        </w:rPr>
        <w:t xml:space="preserve"> 2015, la licencia por procesador </w:t>
      </w:r>
      <w:r w:rsidR="00855223">
        <w:rPr>
          <w:rFonts w:eastAsia="Calibri" w:cs="Tahoma"/>
          <w:szCs w:val="18"/>
        </w:rPr>
        <w:t>de</w:t>
      </w:r>
      <w:r w:rsidRPr="00222CE3">
        <w:rPr>
          <w:rFonts w:eastAsia="Calibri" w:cs="Tahoma"/>
          <w:szCs w:val="18"/>
        </w:rPr>
        <w:t xml:space="preserve"> los clientes contará con una equivalencia </w:t>
      </w:r>
      <w:r w:rsidR="00855223">
        <w:rPr>
          <w:rFonts w:eastAsia="Calibri" w:cs="Tahoma"/>
          <w:szCs w:val="18"/>
        </w:rPr>
        <w:t>de</w:t>
      </w:r>
      <w:r w:rsidRPr="00222CE3">
        <w:rPr>
          <w:rFonts w:eastAsia="Calibri" w:cs="Tahoma"/>
          <w:szCs w:val="18"/>
        </w:rPr>
        <w:t xml:space="preserve"> núcleo </w:t>
      </w:r>
      <w:r w:rsidR="00855223">
        <w:rPr>
          <w:rFonts w:eastAsia="Calibri" w:cs="Tahoma"/>
          <w:szCs w:val="18"/>
        </w:rPr>
        <w:t>de</w:t>
      </w:r>
      <w:r w:rsidRPr="00222CE3">
        <w:rPr>
          <w:rFonts w:eastAsia="Calibri" w:cs="Tahoma"/>
          <w:szCs w:val="18"/>
        </w:rPr>
        <w:t xml:space="preserve"> cuatro licencias por núcleo </w:t>
      </w:r>
      <w:r w:rsidR="00855223">
        <w:rPr>
          <w:rFonts w:eastAsia="Calibri" w:cs="Tahoma"/>
          <w:szCs w:val="18"/>
        </w:rPr>
        <w:t>de</w:t>
      </w:r>
      <w:r w:rsidRPr="00222CE3">
        <w:rPr>
          <w:rFonts w:eastAsia="Calibri" w:cs="Tahoma"/>
          <w:szCs w:val="18"/>
        </w:rPr>
        <w:t xml:space="preserve"> SQL Server 2012 Standard. Para el uso continuado </w:t>
      </w:r>
      <w:r w:rsidR="00855223">
        <w:rPr>
          <w:rFonts w:eastAsia="Calibri" w:cs="Tahoma"/>
          <w:szCs w:val="18"/>
        </w:rPr>
        <w:t>de</w:t>
      </w:r>
      <w:r w:rsidRPr="00222CE3">
        <w:rPr>
          <w:rFonts w:eastAsia="Calibri" w:cs="Tahoma"/>
          <w:szCs w:val="18"/>
        </w:rPr>
        <w:t xml:space="preserve"> SQL Server 2012 en procesadores que necesitan más </w:t>
      </w:r>
      <w:r w:rsidR="00855223">
        <w:rPr>
          <w:rFonts w:eastAsia="Calibri" w:cs="Tahoma"/>
          <w:szCs w:val="18"/>
        </w:rPr>
        <w:t>de</w:t>
      </w:r>
      <w:r w:rsidRPr="00222CE3">
        <w:rPr>
          <w:rFonts w:eastAsia="Calibri" w:cs="Tahoma"/>
          <w:szCs w:val="18"/>
        </w:rPr>
        <w:t xml:space="preserve"> cuatro licencias por núcleo por procesador, el cliente </w:t>
      </w:r>
      <w:r w:rsidR="00855223">
        <w:rPr>
          <w:rFonts w:eastAsia="Calibri" w:cs="Tahoma"/>
          <w:szCs w:val="18"/>
        </w:rPr>
        <w:t>de</w:t>
      </w:r>
      <w:r w:rsidRPr="00222CE3">
        <w:rPr>
          <w:rFonts w:eastAsia="Calibri" w:cs="Tahoma"/>
          <w:szCs w:val="18"/>
        </w:rPr>
        <w:t>be adquirir las licencias por núcleo adicionales.</w:t>
      </w:r>
    </w:p>
    <w:p w14:paraId="5CBA9310" w14:textId="77777777" w:rsidR="009C7505" w:rsidRPr="00222CE3" w:rsidRDefault="009C7505" w:rsidP="009C7505">
      <w:pPr>
        <w:ind w:left="1440"/>
      </w:pPr>
    </w:p>
    <w:p w14:paraId="7CA8A48D" w14:textId="77777777" w:rsidR="009C7505" w:rsidRPr="00222CE3" w:rsidRDefault="00A81E83" w:rsidP="009C7505">
      <w:pPr>
        <w:spacing w:after="60"/>
        <w:ind w:left="720"/>
      </w:pPr>
      <w:r w:rsidRPr="00222CE3">
        <w:rPr>
          <w:b/>
        </w:rPr>
        <w:lastRenderedPageBreak/>
        <w:t>Para clientes ubicados en la República Popular</w:t>
      </w:r>
      <w:r w:rsidRPr="00222CE3">
        <w:t xml:space="preserve"> </w:t>
      </w:r>
      <w:r w:rsidRPr="00222CE3">
        <w:rPr>
          <w:b/>
        </w:rPr>
        <w:t xml:space="preserve">China y que adquieran licencias </w:t>
      </w:r>
      <w:r w:rsidR="00855223">
        <w:rPr>
          <w:b/>
        </w:rPr>
        <w:t>de</w:t>
      </w:r>
      <w:r w:rsidRPr="00222CE3">
        <w:rPr>
          <w:b/>
        </w:rPr>
        <w:t xml:space="preserve"> procesador y</w:t>
      </w:r>
      <w:r w:rsidR="002E05B2">
        <w:rPr>
          <w:b/>
        </w:rPr>
        <w:t> </w:t>
      </w:r>
      <w:r w:rsidR="00855223">
        <w:rPr>
          <w:b/>
        </w:rPr>
        <w:t>de</w:t>
      </w:r>
      <w:r w:rsidRPr="00222CE3">
        <w:rPr>
          <w:b/>
        </w:rPr>
        <w:t xml:space="preserve"> Software Assurance para SQL Server 2008 R2</w:t>
      </w:r>
    </w:p>
    <w:p w14:paraId="6CBDA9F5" w14:textId="77777777" w:rsidR="001D7A2C" w:rsidRPr="00222CE3" w:rsidRDefault="00A81E83" w:rsidP="009C7505">
      <w:pPr>
        <w:ind w:left="720"/>
      </w:pPr>
      <w:r w:rsidRPr="00222CE3">
        <w:t xml:space="preserve">Las referencias que se hacen en esta lista </w:t>
      </w:r>
      <w:r w:rsidR="00855223">
        <w:t>de</w:t>
      </w:r>
      <w:r w:rsidRPr="00222CE3">
        <w:t xml:space="preserve"> producto al 1 </w:t>
      </w:r>
      <w:r w:rsidR="00855223">
        <w:t>de</w:t>
      </w:r>
      <w:r w:rsidRPr="00222CE3">
        <w:t xml:space="preserve"> abril</w:t>
      </w:r>
      <w:r w:rsidR="00855223" w:rsidRPr="00855223">
        <w:t xml:space="preserve"> </w:t>
      </w:r>
      <w:r w:rsidR="00855223">
        <w:t>de</w:t>
      </w:r>
      <w:r w:rsidRPr="00222CE3">
        <w:t xml:space="preserve"> 2012 y al 1 </w:t>
      </w:r>
      <w:r w:rsidR="00855223">
        <w:t>de</w:t>
      </w:r>
      <w:r w:rsidRPr="00222CE3">
        <w:t xml:space="preserve"> abril</w:t>
      </w:r>
      <w:r w:rsidR="00855223" w:rsidRPr="00855223">
        <w:t xml:space="preserve"> </w:t>
      </w:r>
      <w:r w:rsidR="00855223">
        <w:t>de</w:t>
      </w:r>
      <w:r w:rsidRPr="00222CE3">
        <w:t xml:space="preserve"> 2015 no se aplican. Las fechas aplicables a estos clientes serán el 1 </w:t>
      </w:r>
      <w:r w:rsidR="00855223">
        <w:t>de</w:t>
      </w:r>
      <w:r w:rsidRPr="00222CE3">
        <w:t xml:space="preserve"> julio </w:t>
      </w:r>
      <w:r w:rsidR="00855223">
        <w:t>de</w:t>
      </w:r>
      <w:r w:rsidRPr="00222CE3">
        <w:t xml:space="preserve"> 2012 y el 1 </w:t>
      </w:r>
      <w:r w:rsidR="00855223">
        <w:t>de</w:t>
      </w:r>
      <w:r w:rsidRPr="00222CE3">
        <w:t xml:space="preserve"> julio </w:t>
      </w:r>
      <w:r w:rsidR="00855223">
        <w:t>de</w:t>
      </w:r>
      <w:r w:rsidRPr="00222CE3">
        <w:t xml:space="preserve"> 2015 respectivamente.</w:t>
      </w:r>
      <w:bookmarkStart w:id="1507" w:name="_821_SQL_Server®"/>
      <w:bookmarkEnd w:id="1452"/>
      <w:bookmarkEnd w:id="1453"/>
      <w:bookmarkEnd w:id="1454"/>
      <w:bookmarkEnd w:id="1455"/>
      <w:bookmarkEnd w:id="1507"/>
    </w:p>
    <w:p w14:paraId="432E1C35" w14:textId="77777777" w:rsidR="009C7505" w:rsidRPr="00222CE3" w:rsidRDefault="009C7505" w:rsidP="009C7505"/>
    <w:p w14:paraId="5AFCEF00" w14:textId="77777777" w:rsidR="00602EF4" w:rsidRPr="00222CE3" w:rsidRDefault="00602EF4" w:rsidP="00602EF4">
      <w:bookmarkStart w:id="1508" w:name="Srv_82SysCtrDataProMgr07StdSvrMgmtML"/>
      <w:bookmarkStart w:id="1509" w:name="Srv_78SysCtrDataProMgr07StdSvrMgmtML"/>
      <w:bookmarkStart w:id="1510" w:name="Srv_79SysCtrDataProMgr07StdSvrMgmtML"/>
    </w:p>
    <w:p w14:paraId="3469B35C" w14:textId="77777777" w:rsidR="00023FE7" w:rsidRPr="00222CE3" w:rsidRDefault="00A560B6" w:rsidP="00B071CC">
      <w:pPr>
        <w:pStyle w:val="Heading3"/>
      </w:pPr>
      <w:bookmarkStart w:id="1511" w:name="_79_System_Center"/>
      <w:bookmarkStart w:id="1512" w:name="_86_84_System"/>
      <w:bookmarkStart w:id="1513" w:name="_Toc336338351"/>
      <w:bookmarkStart w:id="1514" w:name="_Toc377683139"/>
      <w:bookmarkStart w:id="1515" w:name="Srv_79SystemCenterEssentials07"/>
      <w:bookmarkStart w:id="1516" w:name="Srv_80SystemCenterEssentials07"/>
      <w:bookmarkStart w:id="1517" w:name="Srv_83SystemCenterEssentials07"/>
      <w:bookmarkEnd w:id="1508"/>
      <w:bookmarkEnd w:id="1509"/>
      <w:bookmarkEnd w:id="1510"/>
      <w:bookmarkEnd w:id="1511"/>
      <w:bookmarkEnd w:id="1512"/>
      <w:r w:rsidRPr="00222CE3">
        <w:rPr>
          <w:rFonts w:ascii="Tahoma" w:hAnsi="Tahoma"/>
          <w:caps/>
          <w:color w:val="F66400"/>
          <w:sz w:val="22"/>
          <w:vertAlign w:val="superscript"/>
        </w:rPr>
        <w:t>9</w:t>
      </w:r>
      <w:r w:rsidR="00B071CC">
        <w:rPr>
          <w:rFonts w:ascii="Tahoma" w:hAnsi="Tahoma"/>
          <w:caps/>
          <w:color w:val="F66400"/>
          <w:sz w:val="22"/>
          <w:vertAlign w:val="superscript"/>
        </w:rPr>
        <w:t>1</w:t>
      </w:r>
      <w:r w:rsidRPr="00222CE3">
        <w:rPr>
          <w:rFonts w:ascii="Tahoma" w:hAnsi="Tahoma"/>
          <w:color w:val="F66400"/>
          <w:sz w:val="22"/>
        </w:rPr>
        <w:t xml:space="preserve"> System Center Essentials 2010</w:t>
      </w:r>
      <w:bookmarkEnd w:id="1513"/>
      <w:bookmarkEnd w:id="1514"/>
    </w:p>
    <w:bookmarkEnd w:id="1515"/>
    <w:bookmarkEnd w:id="1516"/>
    <w:bookmarkEnd w:id="1517"/>
    <w:p w14:paraId="56129A86" w14:textId="77777777" w:rsidR="00A30254" w:rsidRPr="00222CE3" w:rsidRDefault="00A30254" w:rsidP="00602EF4">
      <w:pPr>
        <w:spacing w:after="60"/>
        <w:ind w:left="720"/>
      </w:pPr>
    </w:p>
    <w:p w14:paraId="22BEF92C" w14:textId="77777777" w:rsidR="00A30254" w:rsidRPr="00222CE3" w:rsidRDefault="00A30254" w:rsidP="00A30254">
      <w:pPr>
        <w:spacing w:after="60"/>
        <w:ind w:left="720"/>
      </w:pPr>
      <w:r w:rsidRPr="00222CE3">
        <w:rPr>
          <w:rFonts w:cs="Tahoma"/>
          <w:b/>
          <w:color w:val="000000"/>
          <w:szCs w:val="20"/>
        </w:rPr>
        <w:t xml:space="preserve">Concesión </w:t>
      </w:r>
      <w:r w:rsidR="00855223">
        <w:rPr>
          <w:rFonts w:cs="Tahoma"/>
          <w:b/>
          <w:color w:val="000000"/>
          <w:szCs w:val="20"/>
        </w:rPr>
        <w:t>de</w:t>
      </w:r>
      <w:r w:rsidRPr="00222CE3">
        <w:rPr>
          <w:rFonts w:cs="Tahoma"/>
          <w:b/>
          <w:color w:val="000000"/>
          <w:szCs w:val="20"/>
        </w:rPr>
        <w:t xml:space="preserve"> licencias para System Center Essentials 2010 para clientes con Software</w:t>
      </w:r>
      <w:r w:rsidR="002E05B2">
        <w:rPr>
          <w:rFonts w:cs="Tahoma"/>
          <w:b/>
          <w:color w:val="000000"/>
          <w:szCs w:val="20"/>
        </w:rPr>
        <w:t> </w:t>
      </w:r>
      <w:r w:rsidRPr="00222CE3">
        <w:rPr>
          <w:rFonts w:cs="Tahoma"/>
          <w:b/>
          <w:color w:val="000000"/>
          <w:szCs w:val="20"/>
        </w:rPr>
        <w:t>Assurance</w:t>
      </w:r>
    </w:p>
    <w:p w14:paraId="1369D571" w14:textId="77777777" w:rsidR="00A30254" w:rsidRPr="00222CE3" w:rsidRDefault="00A30254" w:rsidP="0025393A">
      <w:pPr>
        <w:pStyle w:val="EndnoteText"/>
        <w:ind w:left="720"/>
      </w:pPr>
      <w:r w:rsidRPr="00222CE3">
        <w:rPr>
          <w:rFonts w:ascii="Tahoma" w:hAnsi="Tahoma" w:cs="Tahoma"/>
          <w:sz w:val="18"/>
        </w:rPr>
        <w:t xml:space="preserve">La versión 2010 </w:t>
      </w:r>
      <w:r w:rsidR="00855223">
        <w:rPr>
          <w:rFonts w:ascii="Tahoma" w:hAnsi="Tahoma" w:cs="Tahoma"/>
          <w:sz w:val="18"/>
        </w:rPr>
        <w:t>de</w:t>
      </w:r>
      <w:r w:rsidRPr="00222CE3">
        <w:rPr>
          <w:rFonts w:ascii="Tahoma" w:hAnsi="Tahoma" w:cs="Tahoma"/>
          <w:sz w:val="18"/>
        </w:rPr>
        <w:t xml:space="preserve"> System Center Essentials (SCE) será el último lanzamiento </w:t>
      </w:r>
      <w:r w:rsidR="00855223">
        <w:rPr>
          <w:rFonts w:ascii="Tahoma" w:hAnsi="Tahoma" w:cs="Tahoma"/>
          <w:sz w:val="18"/>
        </w:rPr>
        <w:t>de</w:t>
      </w:r>
      <w:r w:rsidRPr="00222CE3">
        <w:rPr>
          <w:rFonts w:ascii="Tahoma" w:hAnsi="Tahoma" w:cs="Tahoma"/>
          <w:sz w:val="18"/>
        </w:rPr>
        <w:t>l producto.</w:t>
      </w:r>
      <w:r w:rsidR="00B33FB2">
        <w:rPr>
          <w:rFonts w:ascii="Tahoma" w:hAnsi="Tahoma" w:cs="Tahoma"/>
          <w:sz w:val="18"/>
        </w:rPr>
        <w:t xml:space="preserve"> </w:t>
      </w:r>
      <w:r w:rsidRPr="00222CE3">
        <w:rPr>
          <w:rFonts w:ascii="Tahoma" w:hAnsi="Tahoma" w:cs="Tahoma"/>
          <w:sz w:val="18"/>
        </w:rPr>
        <w:t xml:space="preserve">A los clientes que tienen cobertura </w:t>
      </w:r>
      <w:r w:rsidR="00855223">
        <w:rPr>
          <w:rFonts w:ascii="Tahoma" w:hAnsi="Tahoma" w:cs="Tahoma"/>
          <w:sz w:val="18"/>
        </w:rPr>
        <w:t>de</w:t>
      </w:r>
      <w:r w:rsidRPr="00222CE3">
        <w:rPr>
          <w:rFonts w:ascii="Tahoma" w:hAnsi="Tahoma" w:cs="Tahoma"/>
          <w:sz w:val="18"/>
        </w:rPr>
        <w:t xml:space="preserve"> software assurance para SCE, a partir </w:t>
      </w:r>
      <w:r w:rsidR="00855223">
        <w:rPr>
          <w:rFonts w:ascii="Tahoma" w:hAnsi="Tahoma" w:cs="Tahoma"/>
          <w:sz w:val="18"/>
        </w:rPr>
        <w:t>de</w:t>
      </w:r>
      <w:r w:rsidRPr="00222CE3">
        <w:rPr>
          <w:rFonts w:ascii="Tahoma" w:hAnsi="Tahoma" w:cs="Tahoma"/>
          <w:sz w:val="18"/>
        </w:rPr>
        <w:t xml:space="preserve">l 1 </w:t>
      </w:r>
      <w:r w:rsidR="00855223">
        <w:rPr>
          <w:rFonts w:ascii="Tahoma" w:hAnsi="Tahoma" w:cs="Tahoma"/>
          <w:sz w:val="18"/>
        </w:rPr>
        <w:t>de</w:t>
      </w:r>
      <w:r w:rsidRPr="00222CE3">
        <w:rPr>
          <w:rFonts w:ascii="Tahoma" w:hAnsi="Tahoma" w:cs="Tahoma"/>
          <w:sz w:val="18"/>
        </w:rPr>
        <w:t xml:space="preserve"> marzo </w:t>
      </w:r>
      <w:r w:rsidR="00855223">
        <w:rPr>
          <w:rFonts w:ascii="Tahoma" w:hAnsi="Tahoma" w:cs="Tahoma"/>
          <w:sz w:val="18"/>
        </w:rPr>
        <w:t>de</w:t>
      </w:r>
      <w:r w:rsidRPr="00222CE3">
        <w:rPr>
          <w:rFonts w:ascii="Tahoma" w:hAnsi="Tahoma" w:cs="Tahoma"/>
          <w:sz w:val="18"/>
        </w:rPr>
        <w:t xml:space="preserve"> 2013, se les proporcionará una concesión </w:t>
      </w:r>
      <w:r w:rsidR="00855223">
        <w:rPr>
          <w:rFonts w:ascii="Tahoma" w:hAnsi="Tahoma" w:cs="Tahoma"/>
          <w:sz w:val="18"/>
        </w:rPr>
        <w:t>de</w:t>
      </w:r>
      <w:r w:rsidRPr="00222CE3">
        <w:rPr>
          <w:rFonts w:ascii="Tahoma" w:hAnsi="Tahoma" w:cs="Tahoma"/>
          <w:sz w:val="18"/>
        </w:rPr>
        <w:t xml:space="preserve"> licencias </w:t>
      </w:r>
      <w:r w:rsidR="00855223">
        <w:rPr>
          <w:rFonts w:ascii="Tahoma" w:hAnsi="Tahoma" w:cs="Tahoma"/>
          <w:sz w:val="18"/>
        </w:rPr>
        <w:t>de</w:t>
      </w:r>
      <w:r w:rsidRPr="00222CE3">
        <w:rPr>
          <w:rFonts w:ascii="Tahoma" w:hAnsi="Tahoma" w:cs="Tahoma"/>
          <w:sz w:val="18"/>
        </w:rPr>
        <w:t xml:space="preserve"> System Center 2012 sin costo adicional, a parte </w:t>
      </w:r>
      <w:r w:rsidR="00855223">
        <w:rPr>
          <w:rFonts w:ascii="Tahoma" w:hAnsi="Tahoma" w:cs="Tahoma"/>
          <w:sz w:val="18"/>
        </w:rPr>
        <w:t>de</w:t>
      </w:r>
      <w:r w:rsidRPr="00222CE3">
        <w:rPr>
          <w:rFonts w:ascii="Tahoma" w:hAnsi="Tahoma" w:cs="Tahoma"/>
          <w:sz w:val="18"/>
        </w:rPr>
        <w:t xml:space="preserve"> costos </w:t>
      </w:r>
      <w:r w:rsidR="00855223">
        <w:rPr>
          <w:rFonts w:ascii="Tahoma" w:hAnsi="Tahoma" w:cs="Tahoma"/>
          <w:sz w:val="18"/>
        </w:rPr>
        <w:t>de</w:t>
      </w:r>
      <w:r w:rsidRPr="00222CE3">
        <w:rPr>
          <w:rFonts w:ascii="Tahoma" w:hAnsi="Tahoma" w:cs="Tahoma"/>
          <w:sz w:val="18"/>
        </w:rPr>
        <w:t xml:space="preserve"> soporte físico (si</w:t>
      </w:r>
      <w:r w:rsidR="0025393A">
        <w:rPr>
          <w:rFonts w:ascii="Tahoma" w:hAnsi="Tahoma" w:cs="Tahoma"/>
          <w:sz w:val="18"/>
        </w:rPr>
        <w:t> </w:t>
      </w:r>
      <w:r w:rsidRPr="00222CE3">
        <w:rPr>
          <w:rFonts w:ascii="Tahoma" w:hAnsi="Tahoma" w:cs="Tahoma"/>
          <w:sz w:val="18"/>
        </w:rPr>
        <w:t>correspon</w:t>
      </w:r>
      <w:r w:rsidR="00855223">
        <w:rPr>
          <w:rFonts w:ascii="Tahoma" w:hAnsi="Tahoma" w:cs="Tahoma"/>
          <w:sz w:val="18"/>
        </w:rPr>
        <w:t>de</w:t>
      </w:r>
      <w:r w:rsidRPr="00222CE3">
        <w:rPr>
          <w:rFonts w:ascii="Tahoma" w:hAnsi="Tahoma" w:cs="Tahoma"/>
          <w:sz w:val="18"/>
        </w:rPr>
        <w:t>).</w:t>
      </w:r>
      <w:r w:rsidR="00B33FB2">
        <w:rPr>
          <w:rFonts w:ascii="Tahoma" w:hAnsi="Tahoma" w:cs="Tahoma"/>
          <w:sz w:val="18"/>
        </w:rPr>
        <w:t xml:space="preserve"> </w:t>
      </w:r>
      <w:r w:rsidRPr="00222CE3">
        <w:rPr>
          <w:rFonts w:ascii="Tahoma" w:hAnsi="Tahoma" w:cs="Tahoma"/>
          <w:sz w:val="18"/>
        </w:rPr>
        <w:t xml:space="preserve">El número </w:t>
      </w:r>
      <w:r w:rsidR="00855223">
        <w:rPr>
          <w:rFonts w:ascii="Tahoma" w:hAnsi="Tahoma" w:cs="Tahoma"/>
          <w:sz w:val="18"/>
        </w:rPr>
        <w:t>de</w:t>
      </w:r>
      <w:r w:rsidRPr="00222CE3">
        <w:rPr>
          <w:rFonts w:ascii="Tahoma" w:hAnsi="Tahoma" w:cs="Tahoma"/>
          <w:sz w:val="18"/>
        </w:rPr>
        <w:t xml:space="preserve"> licencias </w:t>
      </w:r>
      <w:r w:rsidR="00855223">
        <w:rPr>
          <w:rFonts w:ascii="Tahoma" w:hAnsi="Tahoma" w:cs="Tahoma"/>
          <w:sz w:val="18"/>
        </w:rPr>
        <w:t>de</w:t>
      </w:r>
      <w:r w:rsidRPr="00222CE3">
        <w:rPr>
          <w:rFonts w:ascii="Tahoma" w:hAnsi="Tahoma" w:cs="Tahoma"/>
          <w:sz w:val="18"/>
        </w:rPr>
        <w:t xml:space="preserve"> System Center 2012 para el que un cliente será elegible en virtud </w:t>
      </w:r>
      <w:r w:rsidR="00855223">
        <w:rPr>
          <w:rFonts w:ascii="Tahoma" w:hAnsi="Tahoma" w:cs="Tahoma"/>
          <w:sz w:val="18"/>
        </w:rPr>
        <w:t>de</w:t>
      </w:r>
      <w:r w:rsidRPr="00222CE3">
        <w:rPr>
          <w:rFonts w:ascii="Tahoma" w:hAnsi="Tahoma" w:cs="Tahoma"/>
          <w:sz w:val="18"/>
        </w:rPr>
        <w:t xml:space="preserve"> esta oferta, varía basado en el número y tipo </w:t>
      </w:r>
      <w:r w:rsidR="00855223">
        <w:rPr>
          <w:rFonts w:ascii="Tahoma" w:hAnsi="Tahoma" w:cs="Tahoma"/>
          <w:sz w:val="18"/>
        </w:rPr>
        <w:t>de</w:t>
      </w:r>
      <w:r w:rsidRPr="00222CE3">
        <w:rPr>
          <w:rFonts w:ascii="Tahoma" w:hAnsi="Tahoma" w:cs="Tahoma"/>
          <w:sz w:val="18"/>
        </w:rPr>
        <w:t xml:space="preserve"> licencias SCE con cobertura </w:t>
      </w:r>
      <w:r w:rsidR="00855223">
        <w:rPr>
          <w:rFonts w:ascii="Tahoma" w:hAnsi="Tahoma" w:cs="Tahoma"/>
          <w:sz w:val="18"/>
        </w:rPr>
        <w:t>de</w:t>
      </w:r>
      <w:r w:rsidRPr="00222CE3">
        <w:rPr>
          <w:rFonts w:ascii="Tahoma" w:hAnsi="Tahoma" w:cs="Tahoma"/>
          <w:sz w:val="18"/>
        </w:rPr>
        <w:t xml:space="preserve"> Software Assurance que el cliente ha adquirido.</w:t>
      </w:r>
      <w:r w:rsidR="00B33FB2">
        <w:rPr>
          <w:rFonts w:ascii="Tahoma" w:hAnsi="Tahoma" w:cs="Tahoma"/>
          <w:sz w:val="18"/>
        </w:rPr>
        <w:t xml:space="preserve"> </w:t>
      </w:r>
      <w:r w:rsidRPr="00222CE3">
        <w:rPr>
          <w:rFonts w:ascii="Tahoma" w:hAnsi="Tahoma" w:cs="Tahoma"/>
          <w:sz w:val="18"/>
        </w:rPr>
        <w:t xml:space="preserve">Consulte la siguiente tabla para obtener más </w:t>
      </w:r>
      <w:r w:rsidR="00855223">
        <w:rPr>
          <w:rFonts w:ascii="Tahoma" w:hAnsi="Tahoma" w:cs="Tahoma"/>
          <w:sz w:val="18"/>
        </w:rPr>
        <w:t>de</w:t>
      </w:r>
      <w:r w:rsidRPr="00222CE3">
        <w:rPr>
          <w:rFonts w:ascii="Tahoma" w:hAnsi="Tahoma" w:cs="Tahoma"/>
          <w:sz w:val="18"/>
        </w:rPr>
        <w:t>talles.</w:t>
      </w:r>
    </w:p>
    <w:p w14:paraId="5E2E1C54" w14:textId="77777777" w:rsidR="00A30254" w:rsidRPr="00222CE3" w:rsidRDefault="00A30254" w:rsidP="00A30254">
      <w:pPr>
        <w:pStyle w:val="EndnoteText"/>
      </w:pPr>
    </w:p>
    <w:tbl>
      <w:tblPr>
        <w:tblStyle w:val="TableGrid1"/>
        <w:tblW w:w="8553" w:type="dxa"/>
        <w:tblInd w:w="824" w:type="dxa"/>
        <w:tblLook w:val="04A0" w:firstRow="1" w:lastRow="0" w:firstColumn="1" w:lastColumn="0" w:noHBand="0" w:noVBand="1"/>
      </w:tblPr>
      <w:tblGrid>
        <w:gridCol w:w="3960"/>
        <w:gridCol w:w="4593"/>
      </w:tblGrid>
      <w:tr w:rsidR="00A30254" w:rsidRPr="00222CE3" w14:paraId="1FC5785B" w14:textId="77777777" w:rsidTr="00CE334A">
        <w:tc>
          <w:tcPr>
            <w:tcW w:w="3960" w:type="dxa"/>
            <w:shd w:val="clear" w:color="auto" w:fill="FABF8F"/>
            <w:hideMark/>
          </w:tcPr>
          <w:p w14:paraId="2A0198E9" w14:textId="77777777" w:rsidR="00A30254" w:rsidRPr="00222CE3" w:rsidRDefault="00A30254" w:rsidP="002E05B2">
            <w:pPr>
              <w:ind w:left="162"/>
              <w:jc w:val="center"/>
              <w:rPr>
                <w:rFonts w:cs="Tahoma"/>
                <w:b/>
                <w:bCs/>
                <w:color w:val="000000"/>
                <w:szCs w:val="18"/>
              </w:rPr>
            </w:pPr>
            <w:r w:rsidRPr="00222CE3">
              <w:rPr>
                <w:rFonts w:cs="Tahoma"/>
                <w:b/>
                <w:bCs/>
                <w:color w:val="000000"/>
                <w:szCs w:val="18"/>
              </w:rPr>
              <w:t>Licencias cualificadas con Software</w:t>
            </w:r>
            <w:r w:rsidR="002E05B2">
              <w:rPr>
                <w:rFonts w:cs="Tahoma"/>
                <w:b/>
                <w:bCs/>
                <w:color w:val="000000"/>
                <w:szCs w:val="18"/>
              </w:rPr>
              <w:t> </w:t>
            </w:r>
            <w:r w:rsidRPr="00222CE3">
              <w:rPr>
                <w:rFonts w:cs="Tahoma"/>
                <w:b/>
                <w:bCs/>
                <w:color w:val="000000"/>
                <w:szCs w:val="18"/>
              </w:rPr>
              <w:t>Assurance</w:t>
            </w:r>
          </w:p>
        </w:tc>
        <w:tc>
          <w:tcPr>
            <w:tcW w:w="4593" w:type="dxa"/>
            <w:shd w:val="clear" w:color="auto" w:fill="FABF8F"/>
            <w:hideMark/>
          </w:tcPr>
          <w:p w14:paraId="1A53E6AF" w14:textId="77777777" w:rsidR="00A30254" w:rsidRPr="00222CE3" w:rsidRDefault="00A30254" w:rsidP="00CE334A">
            <w:pPr>
              <w:ind w:left="162"/>
              <w:jc w:val="center"/>
              <w:rPr>
                <w:rFonts w:cs="Tahoma"/>
                <w:b/>
                <w:bCs/>
                <w:color w:val="000000"/>
                <w:szCs w:val="18"/>
              </w:rPr>
            </w:pPr>
            <w:r w:rsidRPr="00222CE3">
              <w:rPr>
                <w:rFonts w:cs="Tahoma"/>
                <w:b/>
                <w:bCs/>
                <w:color w:val="000000"/>
                <w:szCs w:val="18"/>
              </w:rPr>
              <w:t xml:space="preserve">Concesión </w:t>
            </w:r>
            <w:r w:rsidR="00855223">
              <w:rPr>
                <w:rFonts w:cs="Tahoma"/>
                <w:b/>
                <w:bCs/>
                <w:color w:val="000000"/>
                <w:szCs w:val="18"/>
              </w:rPr>
              <w:t>de</w:t>
            </w:r>
            <w:r w:rsidRPr="00222CE3">
              <w:rPr>
                <w:rFonts w:cs="Tahoma"/>
                <w:b/>
                <w:bCs/>
                <w:color w:val="000000"/>
                <w:szCs w:val="18"/>
              </w:rPr>
              <w:t xml:space="preserve"> licencias </w:t>
            </w:r>
            <w:r w:rsidR="00855223">
              <w:rPr>
                <w:rFonts w:cs="Tahoma"/>
                <w:b/>
                <w:bCs/>
                <w:color w:val="000000"/>
                <w:szCs w:val="18"/>
              </w:rPr>
              <w:t>de</w:t>
            </w:r>
            <w:r w:rsidRPr="00222CE3">
              <w:rPr>
                <w:rFonts w:cs="Tahoma"/>
                <w:b/>
                <w:bCs/>
                <w:color w:val="000000"/>
                <w:szCs w:val="18"/>
              </w:rPr>
              <w:t xml:space="preserve"> System Center 2012</w:t>
            </w:r>
          </w:p>
        </w:tc>
      </w:tr>
      <w:tr w:rsidR="00A30254" w:rsidRPr="00222CE3" w14:paraId="4E2683A1" w14:textId="77777777" w:rsidTr="00CE334A">
        <w:tc>
          <w:tcPr>
            <w:tcW w:w="3960" w:type="dxa"/>
            <w:hideMark/>
          </w:tcPr>
          <w:p w14:paraId="75A6F80C" w14:textId="77777777" w:rsidR="00A30254" w:rsidRPr="00222CE3" w:rsidRDefault="00A30254" w:rsidP="00CE334A">
            <w:pPr>
              <w:ind w:left="162"/>
              <w:rPr>
                <w:rFonts w:cs="Tahoma"/>
                <w:bCs/>
                <w:color w:val="000000"/>
                <w:szCs w:val="18"/>
              </w:rPr>
            </w:pPr>
            <w:r w:rsidRPr="00222CE3">
              <w:rPr>
                <w:rFonts w:cs="Tahoma"/>
                <w:bCs/>
                <w:color w:val="000000"/>
                <w:szCs w:val="18"/>
              </w:rPr>
              <w:t>System Center Essentials 2010</w:t>
            </w:r>
          </w:p>
        </w:tc>
        <w:tc>
          <w:tcPr>
            <w:tcW w:w="4593" w:type="dxa"/>
            <w:hideMark/>
          </w:tcPr>
          <w:p w14:paraId="2186DF05" w14:textId="77777777" w:rsidR="00A30254" w:rsidRPr="00222CE3" w:rsidRDefault="00A30254" w:rsidP="00CE334A">
            <w:pPr>
              <w:ind w:left="162"/>
              <w:rPr>
                <w:rFonts w:cs="Tahoma"/>
                <w:bCs/>
                <w:color w:val="000000"/>
                <w:szCs w:val="18"/>
              </w:rPr>
            </w:pPr>
            <w:r w:rsidRPr="00222CE3">
              <w:rPr>
                <w:rFonts w:cs="Tahoma"/>
                <w:bCs/>
                <w:color w:val="000000"/>
                <w:szCs w:val="18"/>
              </w:rPr>
              <w:t xml:space="preserve">una licencia </w:t>
            </w:r>
            <w:r w:rsidR="00855223">
              <w:rPr>
                <w:rFonts w:cs="Tahoma"/>
                <w:bCs/>
                <w:color w:val="000000"/>
                <w:szCs w:val="18"/>
              </w:rPr>
              <w:t>de</w:t>
            </w:r>
            <w:r w:rsidRPr="00222CE3">
              <w:rPr>
                <w:rFonts w:cs="Tahoma"/>
                <w:bCs/>
                <w:color w:val="000000"/>
                <w:szCs w:val="18"/>
              </w:rPr>
              <w:t xml:space="preserve"> Administración </w:t>
            </w:r>
            <w:r w:rsidR="00855223">
              <w:rPr>
                <w:rFonts w:cs="Tahoma"/>
                <w:bCs/>
                <w:color w:val="000000"/>
                <w:szCs w:val="18"/>
              </w:rPr>
              <w:t>de</w:t>
            </w:r>
            <w:r w:rsidRPr="00222CE3">
              <w:rPr>
                <w:rFonts w:cs="Tahoma"/>
                <w:bCs/>
                <w:color w:val="000000"/>
                <w:szCs w:val="18"/>
              </w:rPr>
              <w:t xml:space="preserve"> System Center 2012 Standard Server por cada ocho* licencias cualificadas</w:t>
            </w:r>
          </w:p>
        </w:tc>
      </w:tr>
      <w:tr w:rsidR="00A30254" w:rsidRPr="00222CE3" w14:paraId="3838E729" w14:textId="77777777" w:rsidTr="00CE334A">
        <w:tc>
          <w:tcPr>
            <w:tcW w:w="3960" w:type="dxa"/>
            <w:hideMark/>
          </w:tcPr>
          <w:p w14:paraId="369495E6" w14:textId="77777777" w:rsidR="00A30254" w:rsidRPr="00222CE3" w:rsidRDefault="00A30254" w:rsidP="00CE334A">
            <w:pPr>
              <w:ind w:left="162"/>
              <w:rPr>
                <w:rFonts w:cs="Tahoma"/>
                <w:bCs/>
                <w:color w:val="000000"/>
                <w:szCs w:val="18"/>
              </w:rPr>
            </w:pPr>
            <w:r w:rsidRPr="00222CE3">
              <w:rPr>
                <w:rFonts w:cs="Tahoma"/>
                <w:bCs/>
                <w:color w:val="000000"/>
                <w:szCs w:val="18"/>
              </w:rPr>
              <w:t>System Center Essentials 2010 con SQL</w:t>
            </w:r>
          </w:p>
        </w:tc>
        <w:tc>
          <w:tcPr>
            <w:tcW w:w="4593" w:type="dxa"/>
            <w:hideMark/>
          </w:tcPr>
          <w:p w14:paraId="7D476D4C" w14:textId="77777777" w:rsidR="00A30254" w:rsidRPr="00222CE3" w:rsidRDefault="00A30254" w:rsidP="00CE334A">
            <w:pPr>
              <w:ind w:left="162"/>
              <w:rPr>
                <w:rFonts w:cs="Tahoma"/>
                <w:bCs/>
                <w:color w:val="000000"/>
                <w:szCs w:val="18"/>
              </w:rPr>
            </w:pPr>
            <w:r w:rsidRPr="00222CE3">
              <w:rPr>
                <w:rFonts w:cs="Tahoma"/>
                <w:bCs/>
                <w:color w:val="000000"/>
                <w:szCs w:val="18"/>
              </w:rPr>
              <w:t xml:space="preserve">una licencia </w:t>
            </w:r>
            <w:r w:rsidR="00855223">
              <w:rPr>
                <w:rFonts w:cs="Tahoma"/>
                <w:bCs/>
                <w:color w:val="000000"/>
                <w:szCs w:val="18"/>
              </w:rPr>
              <w:t>de</w:t>
            </w:r>
            <w:r w:rsidRPr="00222CE3">
              <w:rPr>
                <w:rFonts w:cs="Tahoma"/>
                <w:bCs/>
                <w:color w:val="000000"/>
                <w:szCs w:val="18"/>
              </w:rPr>
              <w:t xml:space="preserve"> Administración </w:t>
            </w:r>
            <w:r w:rsidR="00855223">
              <w:rPr>
                <w:rFonts w:cs="Tahoma"/>
                <w:bCs/>
                <w:color w:val="000000"/>
                <w:szCs w:val="18"/>
              </w:rPr>
              <w:t>de</w:t>
            </w:r>
            <w:r w:rsidRPr="00222CE3">
              <w:rPr>
                <w:rFonts w:cs="Tahoma"/>
                <w:bCs/>
                <w:color w:val="000000"/>
                <w:szCs w:val="18"/>
              </w:rPr>
              <w:t xml:space="preserve"> System Center 2012 Standard Server por cada una sola licencia cualificada</w:t>
            </w:r>
          </w:p>
        </w:tc>
      </w:tr>
      <w:tr w:rsidR="00A30254" w:rsidRPr="00222CE3" w14:paraId="37A2F4FF" w14:textId="77777777" w:rsidTr="00CE334A">
        <w:tc>
          <w:tcPr>
            <w:tcW w:w="3960" w:type="dxa"/>
            <w:hideMark/>
          </w:tcPr>
          <w:p w14:paraId="7A08CEC2" w14:textId="77777777" w:rsidR="00A30254" w:rsidRPr="00222CE3" w:rsidRDefault="00A30254" w:rsidP="00CE334A">
            <w:pPr>
              <w:ind w:left="162"/>
              <w:rPr>
                <w:rFonts w:cs="Tahoma"/>
                <w:bCs/>
                <w:color w:val="000000"/>
                <w:szCs w:val="18"/>
              </w:rPr>
            </w:pPr>
            <w:r w:rsidRPr="00222CE3">
              <w:rPr>
                <w:rFonts w:cs="Tahoma"/>
                <w:bCs/>
                <w:color w:val="000000"/>
                <w:szCs w:val="18"/>
              </w:rPr>
              <w:t xml:space="preserve">Licencia </w:t>
            </w:r>
            <w:r w:rsidR="00855223">
              <w:rPr>
                <w:rFonts w:cs="Tahoma"/>
                <w:bCs/>
                <w:color w:val="000000"/>
                <w:szCs w:val="18"/>
              </w:rPr>
              <w:t>de</w:t>
            </w:r>
            <w:r w:rsidRPr="00222CE3">
              <w:rPr>
                <w:rFonts w:cs="Tahoma"/>
                <w:bCs/>
                <w:color w:val="000000"/>
                <w:szCs w:val="18"/>
              </w:rPr>
              <w:t xml:space="preserve"> Administración </w:t>
            </w:r>
            <w:r w:rsidR="00855223">
              <w:rPr>
                <w:rFonts w:cs="Tahoma"/>
                <w:bCs/>
                <w:color w:val="000000"/>
                <w:szCs w:val="18"/>
              </w:rPr>
              <w:t>de</w:t>
            </w:r>
            <w:r w:rsidRPr="00222CE3">
              <w:rPr>
                <w:rFonts w:cs="Tahoma"/>
                <w:bCs/>
                <w:color w:val="000000"/>
                <w:szCs w:val="18"/>
              </w:rPr>
              <w:t xml:space="preserve"> System Center Essentials 2010 Server</w:t>
            </w:r>
          </w:p>
        </w:tc>
        <w:tc>
          <w:tcPr>
            <w:tcW w:w="4593" w:type="dxa"/>
            <w:hideMark/>
          </w:tcPr>
          <w:p w14:paraId="3EF0D187" w14:textId="77777777" w:rsidR="00A30254" w:rsidRPr="00222CE3" w:rsidRDefault="00A30254" w:rsidP="00CE334A">
            <w:pPr>
              <w:ind w:left="162"/>
              <w:rPr>
                <w:rFonts w:cs="Tahoma"/>
                <w:bCs/>
                <w:color w:val="000000"/>
                <w:szCs w:val="18"/>
              </w:rPr>
            </w:pPr>
            <w:r w:rsidRPr="00222CE3">
              <w:rPr>
                <w:rFonts w:cs="Tahoma"/>
                <w:bCs/>
                <w:color w:val="000000"/>
                <w:szCs w:val="18"/>
              </w:rPr>
              <w:t xml:space="preserve">una licencia </w:t>
            </w:r>
            <w:r w:rsidR="00855223">
              <w:rPr>
                <w:rFonts w:cs="Tahoma"/>
                <w:bCs/>
                <w:color w:val="000000"/>
                <w:szCs w:val="18"/>
              </w:rPr>
              <w:t>de</w:t>
            </w:r>
            <w:r w:rsidRPr="00222CE3">
              <w:rPr>
                <w:rFonts w:cs="Tahoma"/>
                <w:bCs/>
                <w:color w:val="000000"/>
                <w:szCs w:val="18"/>
              </w:rPr>
              <w:t xml:space="preserve"> Administración </w:t>
            </w:r>
            <w:r w:rsidR="00855223">
              <w:rPr>
                <w:rFonts w:cs="Tahoma"/>
                <w:bCs/>
                <w:color w:val="000000"/>
                <w:szCs w:val="18"/>
              </w:rPr>
              <w:t>de</w:t>
            </w:r>
            <w:r w:rsidRPr="00222CE3">
              <w:rPr>
                <w:rFonts w:cs="Tahoma"/>
                <w:bCs/>
                <w:color w:val="000000"/>
                <w:szCs w:val="18"/>
              </w:rPr>
              <w:t xml:space="preserve"> System Center 2012 Standard Server por cada ocho* licencias cualificadas</w:t>
            </w:r>
          </w:p>
        </w:tc>
      </w:tr>
      <w:tr w:rsidR="00A30254" w:rsidRPr="00222CE3" w14:paraId="0B5A1E3E" w14:textId="77777777" w:rsidTr="00CE334A">
        <w:tc>
          <w:tcPr>
            <w:tcW w:w="3960" w:type="dxa"/>
            <w:hideMark/>
          </w:tcPr>
          <w:p w14:paraId="019DA306" w14:textId="77777777" w:rsidR="00A30254" w:rsidRPr="00222CE3" w:rsidRDefault="00A30254" w:rsidP="00CE334A">
            <w:pPr>
              <w:ind w:left="162"/>
            </w:pPr>
            <w:r w:rsidRPr="00222CE3">
              <w:rPr>
                <w:rFonts w:cs="Tahoma"/>
                <w:bCs/>
                <w:color w:val="000000"/>
                <w:szCs w:val="18"/>
              </w:rPr>
              <w:t>System Center Essentials 2010 Plus</w:t>
            </w:r>
          </w:p>
          <w:p w14:paraId="1783BC21" w14:textId="77777777" w:rsidR="00A30254" w:rsidRPr="00222CE3" w:rsidRDefault="00A30254" w:rsidP="002E05B2">
            <w:pPr>
              <w:ind w:left="162"/>
              <w:rPr>
                <w:rFonts w:cs="Tahoma"/>
                <w:bCs/>
                <w:color w:val="000000"/>
                <w:szCs w:val="18"/>
              </w:rPr>
            </w:pPr>
            <w:r w:rsidRPr="00222CE3">
              <w:rPr>
                <w:rFonts w:cs="Tahoma"/>
                <w:bCs/>
                <w:color w:val="000000"/>
                <w:szCs w:val="18"/>
              </w:rPr>
              <w:t xml:space="preserve">Conjunto </w:t>
            </w:r>
            <w:r w:rsidR="00855223">
              <w:rPr>
                <w:rFonts w:cs="Tahoma"/>
                <w:bCs/>
                <w:color w:val="000000"/>
                <w:szCs w:val="18"/>
              </w:rPr>
              <w:t>de</w:t>
            </w:r>
            <w:r w:rsidRPr="00222CE3">
              <w:rPr>
                <w:rFonts w:cs="Tahoma"/>
                <w:bCs/>
                <w:color w:val="000000"/>
                <w:szCs w:val="18"/>
              </w:rPr>
              <w:t xml:space="preserve"> Licencias </w:t>
            </w:r>
            <w:r w:rsidR="00855223">
              <w:rPr>
                <w:rFonts w:cs="Tahoma"/>
                <w:bCs/>
                <w:color w:val="000000"/>
                <w:szCs w:val="18"/>
              </w:rPr>
              <w:t>de</w:t>
            </w:r>
            <w:r w:rsidRPr="00222CE3">
              <w:rPr>
                <w:rFonts w:cs="Tahoma"/>
                <w:bCs/>
                <w:color w:val="000000"/>
                <w:szCs w:val="18"/>
              </w:rPr>
              <w:t xml:space="preserve"> Administración </w:t>
            </w:r>
            <w:r w:rsidR="00855223">
              <w:rPr>
                <w:rFonts w:cs="Tahoma"/>
                <w:bCs/>
                <w:color w:val="000000"/>
                <w:szCs w:val="18"/>
              </w:rPr>
              <w:t>de</w:t>
            </w:r>
            <w:r w:rsidR="002E05B2">
              <w:rPr>
                <w:rFonts w:cs="Tahoma"/>
                <w:bCs/>
                <w:color w:val="000000"/>
                <w:szCs w:val="18"/>
              </w:rPr>
              <w:t> </w:t>
            </w:r>
            <w:r w:rsidRPr="00222CE3">
              <w:rPr>
                <w:rFonts w:cs="Tahoma"/>
                <w:bCs/>
                <w:color w:val="000000"/>
                <w:szCs w:val="18"/>
              </w:rPr>
              <w:t>Servidor</w:t>
            </w:r>
          </w:p>
        </w:tc>
        <w:tc>
          <w:tcPr>
            <w:tcW w:w="4593" w:type="dxa"/>
            <w:hideMark/>
          </w:tcPr>
          <w:p w14:paraId="33D4F224" w14:textId="77777777" w:rsidR="00A30254" w:rsidRPr="00222CE3" w:rsidRDefault="00A30254" w:rsidP="00CE334A">
            <w:pPr>
              <w:ind w:left="162"/>
              <w:rPr>
                <w:rFonts w:cs="Tahoma"/>
                <w:bCs/>
                <w:color w:val="000000"/>
                <w:szCs w:val="18"/>
              </w:rPr>
            </w:pPr>
            <w:r w:rsidRPr="00222CE3">
              <w:rPr>
                <w:rFonts w:cs="Tahoma"/>
                <w:bCs/>
                <w:color w:val="000000"/>
                <w:szCs w:val="18"/>
              </w:rPr>
              <w:t xml:space="preserve">una licencia </w:t>
            </w:r>
            <w:r w:rsidR="00855223">
              <w:rPr>
                <w:rFonts w:cs="Tahoma"/>
                <w:bCs/>
                <w:color w:val="000000"/>
                <w:szCs w:val="18"/>
              </w:rPr>
              <w:t>de</w:t>
            </w:r>
            <w:r w:rsidRPr="00222CE3">
              <w:rPr>
                <w:rFonts w:cs="Tahoma"/>
                <w:bCs/>
                <w:color w:val="000000"/>
                <w:szCs w:val="18"/>
              </w:rPr>
              <w:t xml:space="preserve"> Administración </w:t>
            </w:r>
            <w:r w:rsidR="00855223">
              <w:rPr>
                <w:rFonts w:cs="Tahoma"/>
                <w:bCs/>
                <w:color w:val="000000"/>
                <w:szCs w:val="18"/>
              </w:rPr>
              <w:t>de</w:t>
            </w:r>
            <w:r w:rsidRPr="00222CE3">
              <w:rPr>
                <w:rFonts w:cs="Tahoma"/>
                <w:bCs/>
                <w:color w:val="000000"/>
                <w:szCs w:val="18"/>
              </w:rPr>
              <w:t xml:space="preserve"> System Center 2012 Standard Server por cada dos** licencias cualificadas</w:t>
            </w:r>
          </w:p>
        </w:tc>
      </w:tr>
      <w:tr w:rsidR="00A30254" w:rsidRPr="00222CE3" w14:paraId="269DFB4C" w14:textId="77777777" w:rsidTr="00CE334A">
        <w:tc>
          <w:tcPr>
            <w:tcW w:w="3960" w:type="dxa"/>
            <w:hideMark/>
          </w:tcPr>
          <w:p w14:paraId="1B46F379" w14:textId="77777777" w:rsidR="00A30254" w:rsidRPr="00222CE3" w:rsidRDefault="00A30254" w:rsidP="002E05B2">
            <w:pPr>
              <w:ind w:left="162"/>
              <w:rPr>
                <w:rFonts w:cs="Tahoma"/>
                <w:bCs/>
                <w:color w:val="000000"/>
                <w:szCs w:val="18"/>
              </w:rPr>
            </w:pPr>
            <w:r w:rsidRPr="00222CE3">
              <w:rPr>
                <w:rFonts w:cs="Tahoma"/>
                <w:bCs/>
                <w:color w:val="000000"/>
                <w:szCs w:val="18"/>
              </w:rPr>
              <w:t xml:space="preserve">Licencia </w:t>
            </w:r>
            <w:r w:rsidR="00855223">
              <w:rPr>
                <w:rFonts w:cs="Tahoma"/>
                <w:bCs/>
                <w:color w:val="000000"/>
                <w:szCs w:val="18"/>
              </w:rPr>
              <w:t>de</w:t>
            </w:r>
            <w:r w:rsidRPr="00222CE3">
              <w:rPr>
                <w:rFonts w:cs="Tahoma"/>
                <w:bCs/>
                <w:color w:val="000000"/>
                <w:szCs w:val="18"/>
              </w:rPr>
              <w:t xml:space="preserve"> Administración </w:t>
            </w:r>
            <w:r w:rsidR="00855223">
              <w:rPr>
                <w:rFonts w:cs="Tahoma"/>
                <w:bCs/>
                <w:color w:val="000000"/>
                <w:szCs w:val="18"/>
              </w:rPr>
              <w:t>de</w:t>
            </w:r>
            <w:r w:rsidRPr="00222CE3">
              <w:rPr>
                <w:rFonts w:cs="Tahoma"/>
                <w:bCs/>
                <w:color w:val="000000"/>
                <w:szCs w:val="18"/>
              </w:rPr>
              <w:t xml:space="preserve"> Cliente </w:t>
            </w:r>
            <w:r w:rsidR="00855223">
              <w:rPr>
                <w:rFonts w:cs="Tahoma"/>
                <w:bCs/>
                <w:color w:val="000000"/>
                <w:szCs w:val="18"/>
              </w:rPr>
              <w:t>de</w:t>
            </w:r>
            <w:r w:rsidR="002E05B2">
              <w:rPr>
                <w:rFonts w:cs="Tahoma"/>
                <w:bCs/>
                <w:color w:val="000000"/>
                <w:szCs w:val="18"/>
              </w:rPr>
              <w:t> </w:t>
            </w:r>
            <w:r w:rsidRPr="00222CE3">
              <w:rPr>
                <w:rFonts w:cs="Tahoma"/>
                <w:bCs/>
                <w:color w:val="000000"/>
                <w:szCs w:val="18"/>
              </w:rPr>
              <w:t>System Center Essentials 2010</w:t>
            </w:r>
          </w:p>
        </w:tc>
        <w:tc>
          <w:tcPr>
            <w:tcW w:w="4593" w:type="dxa"/>
            <w:hideMark/>
          </w:tcPr>
          <w:p w14:paraId="0BF73AF8" w14:textId="77777777" w:rsidR="00A30254" w:rsidRPr="00222CE3" w:rsidRDefault="00A30254" w:rsidP="00CE334A">
            <w:pPr>
              <w:ind w:left="162"/>
              <w:rPr>
                <w:rFonts w:cs="Tahoma"/>
                <w:bCs/>
                <w:color w:val="000000"/>
                <w:szCs w:val="18"/>
              </w:rPr>
            </w:pPr>
            <w:r w:rsidRPr="00222CE3">
              <w:rPr>
                <w:rFonts w:cs="Tahoma"/>
                <w:bCs/>
                <w:color w:val="000000"/>
                <w:szCs w:val="18"/>
              </w:rPr>
              <w:t xml:space="preserve">una licencia </w:t>
            </w:r>
            <w:r w:rsidR="00855223">
              <w:rPr>
                <w:rFonts w:cs="Tahoma"/>
                <w:bCs/>
                <w:color w:val="000000"/>
                <w:szCs w:val="18"/>
              </w:rPr>
              <w:t>de</w:t>
            </w:r>
            <w:r w:rsidRPr="00222CE3">
              <w:rPr>
                <w:rFonts w:cs="Tahoma"/>
                <w:bCs/>
                <w:color w:val="000000"/>
                <w:szCs w:val="18"/>
              </w:rPr>
              <w:t xml:space="preserve"> Administración </w:t>
            </w:r>
            <w:r w:rsidR="00855223">
              <w:rPr>
                <w:rFonts w:cs="Tahoma"/>
                <w:bCs/>
                <w:color w:val="000000"/>
                <w:szCs w:val="18"/>
              </w:rPr>
              <w:t>de</w:t>
            </w:r>
            <w:r w:rsidRPr="00222CE3">
              <w:rPr>
                <w:rFonts w:cs="Tahoma"/>
                <w:bCs/>
                <w:color w:val="000000"/>
                <w:szCs w:val="18"/>
              </w:rPr>
              <w:t xml:space="preserve"> cliente </w:t>
            </w:r>
            <w:r w:rsidR="00855223">
              <w:rPr>
                <w:rFonts w:cs="Tahoma"/>
                <w:bCs/>
                <w:color w:val="000000"/>
                <w:szCs w:val="18"/>
              </w:rPr>
              <w:t>de</w:t>
            </w:r>
            <w:r w:rsidRPr="00222CE3">
              <w:rPr>
                <w:rFonts w:cs="Tahoma"/>
                <w:bCs/>
                <w:color w:val="000000"/>
                <w:szCs w:val="18"/>
              </w:rPr>
              <w:t xml:space="preserve"> administrador </w:t>
            </w:r>
            <w:r w:rsidR="00855223">
              <w:rPr>
                <w:rFonts w:cs="Tahoma"/>
                <w:bCs/>
                <w:color w:val="000000"/>
                <w:szCs w:val="18"/>
              </w:rPr>
              <w:t>de</w:t>
            </w:r>
            <w:r w:rsidRPr="00222CE3">
              <w:rPr>
                <w:rFonts w:cs="Tahoma"/>
                <w:bCs/>
                <w:color w:val="000000"/>
                <w:szCs w:val="18"/>
              </w:rPr>
              <w:t xml:space="preserve"> configuración </w:t>
            </w:r>
            <w:r w:rsidR="00855223">
              <w:rPr>
                <w:rFonts w:cs="Tahoma"/>
                <w:bCs/>
                <w:color w:val="000000"/>
                <w:szCs w:val="18"/>
              </w:rPr>
              <w:t>de</w:t>
            </w:r>
            <w:r w:rsidRPr="00222CE3">
              <w:rPr>
                <w:rFonts w:cs="Tahoma"/>
                <w:bCs/>
                <w:color w:val="000000"/>
                <w:szCs w:val="18"/>
              </w:rPr>
              <w:t xml:space="preserve"> System Center 2012 por cada una sola licencia cualificada</w:t>
            </w:r>
          </w:p>
        </w:tc>
      </w:tr>
      <w:tr w:rsidR="00A30254" w:rsidRPr="00222CE3" w14:paraId="0BEA0130" w14:textId="77777777" w:rsidTr="00CE334A">
        <w:tc>
          <w:tcPr>
            <w:tcW w:w="3960" w:type="dxa"/>
            <w:hideMark/>
          </w:tcPr>
          <w:p w14:paraId="15BE6179" w14:textId="77777777" w:rsidR="00A30254" w:rsidRPr="00222CE3" w:rsidRDefault="00A30254" w:rsidP="002E05B2">
            <w:pPr>
              <w:ind w:left="162"/>
              <w:rPr>
                <w:rFonts w:cs="Tahoma"/>
                <w:bCs/>
                <w:color w:val="000000"/>
                <w:szCs w:val="18"/>
              </w:rPr>
            </w:pPr>
            <w:r w:rsidRPr="00222CE3">
              <w:rPr>
                <w:rFonts w:cs="Tahoma"/>
                <w:bCs/>
                <w:color w:val="000000"/>
                <w:szCs w:val="18"/>
              </w:rPr>
              <w:t xml:space="preserve">Licencia </w:t>
            </w:r>
            <w:r w:rsidR="00855223">
              <w:rPr>
                <w:rFonts w:cs="Tahoma"/>
                <w:bCs/>
                <w:color w:val="000000"/>
                <w:szCs w:val="18"/>
              </w:rPr>
              <w:t>de</w:t>
            </w:r>
            <w:r w:rsidRPr="00222CE3">
              <w:rPr>
                <w:rFonts w:cs="Tahoma"/>
                <w:bCs/>
                <w:color w:val="000000"/>
                <w:szCs w:val="18"/>
              </w:rPr>
              <w:t xml:space="preserve"> Administración </w:t>
            </w:r>
            <w:r w:rsidR="00855223">
              <w:rPr>
                <w:rFonts w:cs="Tahoma"/>
                <w:bCs/>
                <w:color w:val="000000"/>
                <w:szCs w:val="18"/>
              </w:rPr>
              <w:t>de</w:t>
            </w:r>
            <w:r w:rsidRPr="00222CE3">
              <w:rPr>
                <w:rFonts w:cs="Tahoma"/>
                <w:bCs/>
                <w:color w:val="000000"/>
                <w:szCs w:val="18"/>
              </w:rPr>
              <w:t xml:space="preserve"> cliente </w:t>
            </w:r>
            <w:r w:rsidR="00855223">
              <w:rPr>
                <w:rFonts w:cs="Tahoma"/>
                <w:bCs/>
                <w:color w:val="000000"/>
                <w:szCs w:val="18"/>
              </w:rPr>
              <w:t>de</w:t>
            </w:r>
            <w:r w:rsidR="002E05B2">
              <w:rPr>
                <w:rFonts w:cs="Tahoma"/>
                <w:bCs/>
                <w:color w:val="000000"/>
                <w:szCs w:val="18"/>
              </w:rPr>
              <w:t> </w:t>
            </w:r>
            <w:r w:rsidRPr="00222CE3">
              <w:rPr>
                <w:rFonts w:cs="Tahoma"/>
                <w:bCs/>
                <w:color w:val="000000"/>
                <w:szCs w:val="18"/>
              </w:rPr>
              <w:t>System Center Essentials Plus 2010</w:t>
            </w:r>
          </w:p>
        </w:tc>
        <w:tc>
          <w:tcPr>
            <w:tcW w:w="4593" w:type="dxa"/>
            <w:hideMark/>
          </w:tcPr>
          <w:p w14:paraId="43AE2C65" w14:textId="77777777" w:rsidR="00A30254" w:rsidRPr="00222CE3" w:rsidRDefault="00A30254" w:rsidP="00CE334A">
            <w:pPr>
              <w:ind w:left="162"/>
              <w:rPr>
                <w:rFonts w:cs="Tahoma"/>
                <w:bCs/>
                <w:color w:val="000000"/>
                <w:szCs w:val="18"/>
              </w:rPr>
            </w:pPr>
            <w:r w:rsidRPr="00222CE3">
              <w:rPr>
                <w:rFonts w:cs="Tahoma"/>
                <w:bCs/>
                <w:color w:val="000000"/>
                <w:szCs w:val="18"/>
              </w:rPr>
              <w:t xml:space="preserve">una licencia </w:t>
            </w:r>
            <w:r w:rsidR="00855223">
              <w:rPr>
                <w:rFonts w:cs="Tahoma"/>
                <w:bCs/>
                <w:color w:val="000000"/>
                <w:szCs w:val="18"/>
              </w:rPr>
              <w:t>de</w:t>
            </w:r>
            <w:r w:rsidRPr="00222CE3">
              <w:rPr>
                <w:rFonts w:cs="Tahoma"/>
                <w:bCs/>
                <w:color w:val="000000"/>
                <w:szCs w:val="18"/>
              </w:rPr>
              <w:t xml:space="preserve"> Administración </w:t>
            </w:r>
            <w:r w:rsidR="00855223">
              <w:rPr>
                <w:rFonts w:cs="Tahoma"/>
                <w:bCs/>
                <w:color w:val="000000"/>
                <w:szCs w:val="18"/>
              </w:rPr>
              <w:t>de</w:t>
            </w:r>
            <w:r w:rsidRPr="00222CE3">
              <w:rPr>
                <w:rFonts w:cs="Tahoma"/>
                <w:bCs/>
                <w:color w:val="000000"/>
                <w:szCs w:val="18"/>
              </w:rPr>
              <w:t xml:space="preserve"> cliente </w:t>
            </w:r>
            <w:r w:rsidR="00855223">
              <w:rPr>
                <w:rFonts w:cs="Tahoma"/>
                <w:bCs/>
                <w:color w:val="000000"/>
                <w:szCs w:val="18"/>
              </w:rPr>
              <w:t>de</w:t>
            </w:r>
            <w:r w:rsidRPr="00222CE3">
              <w:rPr>
                <w:rFonts w:cs="Tahoma"/>
                <w:bCs/>
                <w:color w:val="000000"/>
                <w:szCs w:val="18"/>
              </w:rPr>
              <w:t xml:space="preserve"> administrador </w:t>
            </w:r>
            <w:r w:rsidR="00855223">
              <w:rPr>
                <w:rFonts w:cs="Tahoma"/>
                <w:bCs/>
                <w:color w:val="000000"/>
                <w:szCs w:val="18"/>
              </w:rPr>
              <w:t>de</w:t>
            </w:r>
            <w:r w:rsidRPr="00222CE3">
              <w:rPr>
                <w:rFonts w:cs="Tahoma"/>
                <w:bCs/>
                <w:color w:val="000000"/>
                <w:szCs w:val="18"/>
              </w:rPr>
              <w:t xml:space="preserve"> configuración </w:t>
            </w:r>
            <w:r w:rsidR="00855223">
              <w:rPr>
                <w:rFonts w:cs="Tahoma"/>
                <w:bCs/>
                <w:color w:val="000000"/>
                <w:szCs w:val="18"/>
              </w:rPr>
              <w:t>de</w:t>
            </w:r>
            <w:r w:rsidRPr="00222CE3">
              <w:rPr>
                <w:rFonts w:cs="Tahoma"/>
                <w:bCs/>
                <w:color w:val="000000"/>
                <w:szCs w:val="18"/>
              </w:rPr>
              <w:t xml:space="preserve"> System Center 2012 por cada una sola licencia cualificada</w:t>
            </w:r>
          </w:p>
        </w:tc>
      </w:tr>
      <w:tr w:rsidR="00A30254" w:rsidRPr="00222CE3" w14:paraId="0812BAA0" w14:textId="77777777" w:rsidTr="00CE334A">
        <w:tc>
          <w:tcPr>
            <w:tcW w:w="3960" w:type="dxa"/>
            <w:hideMark/>
          </w:tcPr>
          <w:p w14:paraId="2B3C4C2E" w14:textId="77777777" w:rsidR="00A30254" w:rsidRPr="00222CE3" w:rsidRDefault="00A30254" w:rsidP="00CE334A">
            <w:pPr>
              <w:ind w:left="162"/>
              <w:rPr>
                <w:rFonts w:cs="Tahoma"/>
                <w:bCs/>
                <w:color w:val="000000"/>
                <w:szCs w:val="18"/>
              </w:rPr>
            </w:pPr>
            <w:r w:rsidRPr="00222CE3">
              <w:rPr>
                <w:rFonts w:cs="Tahoma"/>
                <w:bCs/>
                <w:color w:val="000000"/>
                <w:szCs w:val="18"/>
              </w:rPr>
              <w:t xml:space="preserve">Licencia </w:t>
            </w:r>
            <w:r w:rsidR="00855223">
              <w:rPr>
                <w:rFonts w:cs="Tahoma"/>
                <w:bCs/>
                <w:color w:val="000000"/>
                <w:szCs w:val="18"/>
              </w:rPr>
              <w:t>de</w:t>
            </w:r>
            <w:r w:rsidRPr="00222CE3">
              <w:rPr>
                <w:rFonts w:cs="Tahoma"/>
                <w:bCs/>
                <w:color w:val="000000"/>
                <w:szCs w:val="18"/>
              </w:rPr>
              <w:t xml:space="preserve"> Virtual Machine Manager Workgroup Edition</w:t>
            </w:r>
          </w:p>
        </w:tc>
        <w:tc>
          <w:tcPr>
            <w:tcW w:w="4593" w:type="dxa"/>
            <w:hideMark/>
          </w:tcPr>
          <w:p w14:paraId="43434DF6" w14:textId="77777777" w:rsidR="00A30254" w:rsidRPr="00222CE3" w:rsidRDefault="00A30254" w:rsidP="00CE334A">
            <w:pPr>
              <w:ind w:left="162"/>
              <w:rPr>
                <w:rFonts w:cs="Tahoma"/>
                <w:bCs/>
                <w:color w:val="000000"/>
                <w:szCs w:val="18"/>
              </w:rPr>
            </w:pPr>
            <w:r w:rsidRPr="00222CE3">
              <w:rPr>
                <w:rFonts w:cs="Tahoma"/>
                <w:bCs/>
                <w:color w:val="000000"/>
                <w:szCs w:val="18"/>
              </w:rPr>
              <w:t xml:space="preserve">una licencia </w:t>
            </w:r>
            <w:r w:rsidR="00855223">
              <w:rPr>
                <w:rFonts w:cs="Tahoma"/>
                <w:bCs/>
                <w:color w:val="000000"/>
                <w:szCs w:val="18"/>
              </w:rPr>
              <w:t>de</w:t>
            </w:r>
            <w:r w:rsidRPr="00222CE3">
              <w:rPr>
                <w:rFonts w:cs="Tahoma"/>
                <w:bCs/>
                <w:color w:val="000000"/>
                <w:szCs w:val="18"/>
              </w:rPr>
              <w:t xml:space="preserve"> Administración </w:t>
            </w:r>
            <w:r w:rsidR="00855223">
              <w:rPr>
                <w:rFonts w:cs="Tahoma"/>
                <w:bCs/>
                <w:color w:val="000000"/>
                <w:szCs w:val="18"/>
              </w:rPr>
              <w:t>de</w:t>
            </w:r>
            <w:r w:rsidRPr="00222CE3">
              <w:rPr>
                <w:rFonts w:cs="Tahoma"/>
                <w:bCs/>
                <w:color w:val="000000"/>
                <w:szCs w:val="18"/>
              </w:rPr>
              <w:t xml:space="preserve"> System Center 2012 Standard Server por cada dos** licencias cualificadas</w:t>
            </w:r>
          </w:p>
        </w:tc>
      </w:tr>
    </w:tbl>
    <w:p w14:paraId="518E40F3" w14:textId="77777777" w:rsidR="00A30254" w:rsidRPr="00222CE3" w:rsidRDefault="00A30254" w:rsidP="00A30254">
      <w:pPr>
        <w:pStyle w:val="EndnoteText"/>
      </w:pPr>
      <w:r w:rsidRPr="00222CE3">
        <w:rPr>
          <w:rFonts w:ascii="Tahoma" w:hAnsi="Tahoma" w:cs="Tahoma"/>
          <w:i/>
          <w:sz w:val="16"/>
          <w:szCs w:val="16"/>
        </w:rPr>
        <w:t xml:space="preserve">*Los totales </w:t>
      </w:r>
      <w:r w:rsidR="00855223">
        <w:rPr>
          <w:rFonts w:ascii="Tahoma" w:hAnsi="Tahoma" w:cs="Tahoma"/>
          <w:i/>
          <w:sz w:val="16"/>
          <w:szCs w:val="16"/>
        </w:rPr>
        <w:t>de</w:t>
      </w:r>
      <w:r w:rsidRPr="00222CE3">
        <w:rPr>
          <w:rFonts w:ascii="Tahoma" w:hAnsi="Tahoma" w:cs="Tahoma"/>
          <w:i/>
          <w:sz w:val="16"/>
          <w:szCs w:val="16"/>
        </w:rPr>
        <w:t xml:space="preserve"> licencias para clientes con menos </w:t>
      </w:r>
      <w:r w:rsidR="00855223">
        <w:rPr>
          <w:rFonts w:ascii="Tahoma" w:hAnsi="Tahoma" w:cs="Tahoma"/>
          <w:i/>
          <w:sz w:val="16"/>
          <w:szCs w:val="16"/>
        </w:rPr>
        <w:t>de</w:t>
      </w:r>
      <w:r w:rsidRPr="00222CE3">
        <w:rPr>
          <w:rFonts w:ascii="Tahoma" w:hAnsi="Tahoma" w:cs="Tahoma"/>
          <w:i/>
          <w:sz w:val="16"/>
          <w:szCs w:val="16"/>
        </w:rPr>
        <w:t xml:space="preserve"> ocho licencias cualificadas se redon</w:t>
      </w:r>
      <w:r w:rsidR="00855223">
        <w:rPr>
          <w:rFonts w:ascii="Tahoma" w:hAnsi="Tahoma" w:cs="Tahoma"/>
          <w:i/>
          <w:sz w:val="16"/>
          <w:szCs w:val="16"/>
        </w:rPr>
        <w:t>de</w:t>
      </w:r>
      <w:r w:rsidRPr="00222CE3">
        <w:rPr>
          <w:rFonts w:ascii="Tahoma" w:hAnsi="Tahoma" w:cs="Tahoma"/>
          <w:i/>
          <w:sz w:val="16"/>
          <w:szCs w:val="16"/>
        </w:rPr>
        <w:t xml:space="preserve">arán hasta ocho a fin </w:t>
      </w:r>
      <w:r w:rsidR="00855223">
        <w:rPr>
          <w:rFonts w:ascii="Tahoma" w:hAnsi="Tahoma" w:cs="Tahoma"/>
          <w:i/>
          <w:sz w:val="16"/>
          <w:szCs w:val="16"/>
        </w:rPr>
        <w:t>de</w:t>
      </w:r>
      <w:r w:rsidRPr="00222CE3">
        <w:rPr>
          <w:rFonts w:ascii="Tahoma" w:hAnsi="Tahoma" w:cs="Tahoma"/>
          <w:i/>
          <w:sz w:val="16"/>
          <w:szCs w:val="16"/>
        </w:rPr>
        <w:t xml:space="preserve"> </w:t>
      </w:r>
      <w:r w:rsidR="00855223">
        <w:rPr>
          <w:rFonts w:ascii="Tahoma" w:hAnsi="Tahoma" w:cs="Tahoma"/>
          <w:i/>
          <w:sz w:val="16"/>
          <w:szCs w:val="16"/>
        </w:rPr>
        <w:t>de</w:t>
      </w:r>
      <w:r w:rsidRPr="00222CE3">
        <w:rPr>
          <w:rFonts w:ascii="Tahoma" w:hAnsi="Tahoma" w:cs="Tahoma"/>
          <w:i/>
          <w:sz w:val="16"/>
          <w:szCs w:val="16"/>
        </w:rPr>
        <w:t xml:space="preserve">terminar su concesión </w:t>
      </w:r>
      <w:r w:rsidR="00855223">
        <w:rPr>
          <w:rFonts w:ascii="Tahoma" w:hAnsi="Tahoma" w:cs="Tahoma"/>
          <w:i/>
          <w:sz w:val="16"/>
          <w:szCs w:val="16"/>
        </w:rPr>
        <w:t>de</w:t>
      </w:r>
      <w:r w:rsidRPr="00222CE3">
        <w:rPr>
          <w:rFonts w:ascii="Tahoma" w:hAnsi="Tahoma" w:cs="Tahoma"/>
          <w:i/>
          <w:sz w:val="16"/>
          <w:szCs w:val="16"/>
        </w:rPr>
        <w:t xml:space="preserve"> licencias en virtud </w:t>
      </w:r>
      <w:r w:rsidR="00855223">
        <w:rPr>
          <w:rFonts w:ascii="Tahoma" w:hAnsi="Tahoma" w:cs="Tahoma"/>
          <w:i/>
          <w:sz w:val="16"/>
          <w:szCs w:val="16"/>
        </w:rPr>
        <w:t>de</w:t>
      </w:r>
      <w:r w:rsidRPr="00222CE3">
        <w:rPr>
          <w:rFonts w:ascii="Tahoma" w:hAnsi="Tahoma" w:cs="Tahoma"/>
          <w:i/>
          <w:sz w:val="16"/>
          <w:szCs w:val="16"/>
        </w:rPr>
        <w:t xml:space="preserve"> esta oferta.</w:t>
      </w:r>
      <w:r w:rsidR="00B33FB2">
        <w:rPr>
          <w:rFonts w:ascii="Tahoma" w:hAnsi="Tahoma" w:cs="Tahoma"/>
          <w:i/>
          <w:sz w:val="16"/>
          <w:szCs w:val="16"/>
        </w:rPr>
        <w:t xml:space="preserve"> </w:t>
      </w:r>
      <w:r w:rsidRPr="00222CE3">
        <w:rPr>
          <w:rFonts w:ascii="Tahoma" w:hAnsi="Tahoma" w:cs="Tahoma"/>
          <w:i/>
          <w:sz w:val="16"/>
          <w:szCs w:val="16"/>
        </w:rPr>
        <w:t xml:space="preserve">Asimismo, los totales </w:t>
      </w:r>
      <w:r w:rsidR="00855223">
        <w:rPr>
          <w:rFonts w:ascii="Tahoma" w:hAnsi="Tahoma" w:cs="Tahoma"/>
          <w:i/>
          <w:sz w:val="16"/>
          <w:szCs w:val="16"/>
        </w:rPr>
        <w:t>de</w:t>
      </w:r>
      <w:r w:rsidRPr="00222CE3">
        <w:rPr>
          <w:rFonts w:ascii="Tahoma" w:hAnsi="Tahoma" w:cs="Tahoma"/>
          <w:i/>
          <w:sz w:val="16"/>
          <w:szCs w:val="16"/>
        </w:rPr>
        <w:t xml:space="preserve"> licencias para clientes con más </w:t>
      </w:r>
      <w:r w:rsidR="00855223">
        <w:rPr>
          <w:rFonts w:ascii="Tahoma" w:hAnsi="Tahoma" w:cs="Tahoma"/>
          <w:i/>
          <w:sz w:val="16"/>
          <w:szCs w:val="16"/>
        </w:rPr>
        <w:t>de</w:t>
      </w:r>
      <w:r w:rsidRPr="00222CE3">
        <w:rPr>
          <w:rFonts w:ascii="Tahoma" w:hAnsi="Tahoma" w:cs="Tahoma"/>
          <w:i/>
          <w:sz w:val="16"/>
          <w:szCs w:val="16"/>
        </w:rPr>
        <w:t xml:space="preserve"> ocho licencias se redon</w:t>
      </w:r>
      <w:r w:rsidR="00855223">
        <w:rPr>
          <w:rFonts w:ascii="Tahoma" w:hAnsi="Tahoma" w:cs="Tahoma"/>
          <w:i/>
          <w:sz w:val="16"/>
          <w:szCs w:val="16"/>
        </w:rPr>
        <w:t>de</w:t>
      </w:r>
      <w:r w:rsidRPr="00222CE3">
        <w:rPr>
          <w:rFonts w:ascii="Tahoma" w:hAnsi="Tahoma" w:cs="Tahoma"/>
          <w:i/>
          <w:sz w:val="16"/>
          <w:szCs w:val="16"/>
        </w:rPr>
        <w:t xml:space="preserve">arán hasta el múltiplo </w:t>
      </w:r>
      <w:r w:rsidR="00855223">
        <w:rPr>
          <w:rFonts w:ascii="Tahoma" w:hAnsi="Tahoma" w:cs="Tahoma"/>
          <w:i/>
          <w:sz w:val="16"/>
          <w:szCs w:val="16"/>
        </w:rPr>
        <w:t>de</w:t>
      </w:r>
      <w:r w:rsidRPr="00222CE3">
        <w:rPr>
          <w:rFonts w:ascii="Tahoma" w:hAnsi="Tahoma" w:cs="Tahoma"/>
          <w:i/>
          <w:sz w:val="16"/>
          <w:szCs w:val="16"/>
        </w:rPr>
        <w:t xml:space="preserve"> ocho más cercano, a fin </w:t>
      </w:r>
      <w:r w:rsidR="00855223">
        <w:rPr>
          <w:rFonts w:ascii="Tahoma" w:hAnsi="Tahoma" w:cs="Tahoma"/>
          <w:i/>
          <w:sz w:val="16"/>
          <w:szCs w:val="16"/>
        </w:rPr>
        <w:t>de</w:t>
      </w:r>
      <w:r w:rsidRPr="00222CE3">
        <w:rPr>
          <w:rFonts w:ascii="Tahoma" w:hAnsi="Tahoma" w:cs="Tahoma"/>
          <w:i/>
          <w:sz w:val="16"/>
          <w:szCs w:val="16"/>
        </w:rPr>
        <w:t xml:space="preserve"> </w:t>
      </w:r>
      <w:r w:rsidR="00855223">
        <w:rPr>
          <w:rFonts w:ascii="Tahoma" w:hAnsi="Tahoma" w:cs="Tahoma"/>
          <w:i/>
          <w:sz w:val="16"/>
          <w:szCs w:val="16"/>
        </w:rPr>
        <w:t>de</w:t>
      </w:r>
      <w:r w:rsidRPr="00222CE3">
        <w:rPr>
          <w:rFonts w:ascii="Tahoma" w:hAnsi="Tahoma" w:cs="Tahoma"/>
          <w:i/>
          <w:sz w:val="16"/>
          <w:szCs w:val="16"/>
        </w:rPr>
        <w:t xml:space="preserve">terminar su concesión </w:t>
      </w:r>
      <w:r w:rsidR="00855223">
        <w:rPr>
          <w:rFonts w:ascii="Tahoma" w:hAnsi="Tahoma" w:cs="Tahoma"/>
          <w:i/>
          <w:sz w:val="16"/>
          <w:szCs w:val="16"/>
        </w:rPr>
        <w:t>de</w:t>
      </w:r>
      <w:r w:rsidRPr="00222CE3">
        <w:rPr>
          <w:rFonts w:ascii="Tahoma" w:hAnsi="Tahoma" w:cs="Tahoma"/>
          <w:i/>
          <w:sz w:val="16"/>
          <w:szCs w:val="16"/>
        </w:rPr>
        <w:t xml:space="preserve"> licencias en virtud </w:t>
      </w:r>
      <w:r w:rsidR="00855223">
        <w:rPr>
          <w:rFonts w:ascii="Tahoma" w:hAnsi="Tahoma" w:cs="Tahoma"/>
          <w:i/>
          <w:sz w:val="16"/>
          <w:szCs w:val="16"/>
        </w:rPr>
        <w:t>de</w:t>
      </w:r>
      <w:r w:rsidRPr="00222CE3">
        <w:rPr>
          <w:rFonts w:ascii="Tahoma" w:hAnsi="Tahoma" w:cs="Tahoma"/>
          <w:i/>
          <w:sz w:val="16"/>
          <w:szCs w:val="16"/>
        </w:rPr>
        <w:t xml:space="preserve"> esta oferta.</w:t>
      </w:r>
    </w:p>
    <w:p w14:paraId="595E864A" w14:textId="77777777" w:rsidR="00A30254" w:rsidRPr="00222CE3" w:rsidRDefault="00A30254" w:rsidP="00A30254">
      <w:pPr>
        <w:pStyle w:val="EndnoteText"/>
      </w:pPr>
    </w:p>
    <w:p w14:paraId="1A52A0D3" w14:textId="77777777" w:rsidR="00A30254" w:rsidRPr="00222CE3" w:rsidRDefault="00A30254" w:rsidP="00A30254">
      <w:pPr>
        <w:pStyle w:val="EndnoteText"/>
      </w:pPr>
      <w:r w:rsidRPr="00222CE3">
        <w:rPr>
          <w:rFonts w:ascii="Tahoma" w:hAnsi="Tahoma" w:cs="Tahoma"/>
          <w:i/>
          <w:sz w:val="16"/>
          <w:szCs w:val="16"/>
        </w:rPr>
        <w:t xml:space="preserve">**Los totales </w:t>
      </w:r>
      <w:r w:rsidR="00855223">
        <w:rPr>
          <w:rFonts w:ascii="Tahoma" w:hAnsi="Tahoma" w:cs="Tahoma"/>
          <w:i/>
          <w:sz w:val="16"/>
          <w:szCs w:val="16"/>
        </w:rPr>
        <w:t>de</w:t>
      </w:r>
      <w:r w:rsidRPr="00222CE3">
        <w:rPr>
          <w:rFonts w:ascii="Tahoma" w:hAnsi="Tahoma" w:cs="Tahoma"/>
          <w:i/>
          <w:sz w:val="16"/>
          <w:szCs w:val="16"/>
        </w:rPr>
        <w:t xml:space="preserve"> licencias para clientes con menos </w:t>
      </w:r>
      <w:r w:rsidR="00855223">
        <w:rPr>
          <w:rFonts w:ascii="Tahoma" w:hAnsi="Tahoma" w:cs="Tahoma"/>
          <w:i/>
          <w:sz w:val="16"/>
          <w:szCs w:val="16"/>
        </w:rPr>
        <w:t>de</w:t>
      </w:r>
      <w:r w:rsidRPr="00222CE3">
        <w:rPr>
          <w:rFonts w:ascii="Tahoma" w:hAnsi="Tahoma" w:cs="Tahoma"/>
          <w:i/>
          <w:sz w:val="16"/>
          <w:szCs w:val="16"/>
        </w:rPr>
        <w:t xml:space="preserve"> dos licencias cualificadas se redon</w:t>
      </w:r>
      <w:r w:rsidR="00855223">
        <w:rPr>
          <w:rFonts w:ascii="Tahoma" w:hAnsi="Tahoma" w:cs="Tahoma"/>
          <w:i/>
          <w:sz w:val="16"/>
          <w:szCs w:val="16"/>
        </w:rPr>
        <w:t>de</w:t>
      </w:r>
      <w:r w:rsidRPr="00222CE3">
        <w:rPr>
          <w:rFonts w:ascii="Tahoma" w:hAnsi="Tahoma" w:cs="Tahoma"/>
          <w:i/>
          <w:sz w:val="16"/>
          <w:szCs w:val="16"/>
        </w:rPr>
        <w:t xml:space="preserve">arán hasta dos, a fin </w:t>
      </w:r>
      <w:r w:rsidR="00855223">
        <w:rPr>
          <w:rFonts w:ascii="Tahoma" w:hAnsi="Tahoma" w:cs="Tahoma"/>
          <w:i/>
          <w:sz w:val="16"/>
          <w:szCs w:val="16"/>
        </w:rPr>
        <w:t>de</w:t>
      </w:r>
      <w:r w:rsidRPr="00222CE3">
        <w:rPr>
          <w:rFonts w:ascii="Tahoma" w:hAnsi="Tahoma" w:cs="Tahoma"/>
          <w:i/>
          <w:sz w:val="16"/>
          <w:szCs w:val="16"/>
        </w:rPr>
        <w:t xml:space="preserve"> </w:t>
      </w:r>
      <w:r w:rsidR="00855223">
        <w:rPr>
          <w:rFonts w:ascii="Tahoma" w:hAnsi="Tahoma" w:cs="Tahoma"/>
          <w:i/>
          <w:sz w:val="16"/>
          <w:szCs w:val="16"/>
        </w:rPr>
        <w:t>de</w:t>
      </w:r>
      <w:r w:rsidRPr="00222CE3">
        <w:rPr>
          <w:rFonts w:ascii="Tahoma" w:hAnsi="Tahoma" w:cs="Tahoma"/>
          <w:i/>
          <w:sz w:val="16"/>
          <w:szCs w:val="16"/>
        </w:rPr>
        <w:t xml:space="preserve">terminar su concesión </w:t>
      </w:r>
      <w:r w:rsidR="00855223">
        <w:rPr>
          <w:rFonts w:ascii="Tahoma" w:hAnsi="Tahoma" w:cs="Tahoma"/>
          <w:i/>
          <w:sz w:val="16"/>
          <w:szCs w:val="16"/>
        </w:rPr>
        <w:t>de</w:t>
      </w:r>
      <w:r w:rsidRPr="00222CE3">
        <w:rPr>
          <w:rFonts w:ascii="Tahoma" w:hAnsi="Tahoma" w:cs="Tahoma"/>
          <w:i/>
          <w:sz w:val="16"/>
          <w:szCs w:val="16"/>
        </w:rPr>
        <w:t xml:space="preserve"> licencias en virtud </w:t>
      </w:r>
      <w:r w:rsidR="00855223">
        <w:rPr>
          <w:rFonts w:ascii="Tahoma" w:hAnsi="Tahoma" w:cs="Tahoma"/>
          <w:i/>
          <w:sz w:val="16"/>
          <w:szCs w:val="16"/>
        </w:rPr>
        <w:t>de</w:t>
      </w:r>
      <w:r w:rsidRPr="00222CE3">
        <w:rPr>
          <w:rFonts w:ascii="Tahoma" w:hAnsi="Tahoma" w:cs="Tahoma"/>
          <w:i/>
          <w:sz w:val="16"/>
          <w:szCs w:val="16"/>
        </w:rPr>
        <w:t xml:space="preserve"> esta oferta.</w:t>
      </w:r>
      <w:r w:rsidR="00B33FB2">
        <w:rPr>
          <w:rFonts w:ascii="Tahoma" w:hAnsi="Tahoma" w:cs="Tahoma"/>
          <w:i/>
          <w:sz w:val="16"/>
          <w:szCs w:val="16"/>
        </w:rPr>
        <w:t xml:space="preserve"> </w:t>
      </w:r>
      <w:r w:rsidRPr="00222CE3">
        <w:rPr>
          <w:rFonts w:ascii="Tahoma" w:hAnsi="Tahoma" w:cs="Tahoma"/>
          <w:i/>
          <w:sz w:val="16"/>
          <w:szCs w:val="16"/>
        </w:rPr>
        <w:t xml:space="preserve">Asimismo, los totales </w:t>
      </w:r>
      <w:r w:rsidR="00855223">
        <w:rPr>
          <w:rFonts w:ascii="Tahoma" w:hAnsi="Tahoma" w:cs="Tahoma"/>
          <w:i/>
          <w:sz w:val="16"/>
          <w:szCs w:val="16"/>
        </w:rPr>
        <w:t>de</w:t>
      </w:r>
      <w:r w:rsidRPr="00222CE3">
        <w:rPr>
          <w:rFonts w:ascii="Tahoma" w:hAnsi="Tahoma" w:cs="Tahoma"/>
          <w:i/>
          <w:sz w:val="16"/>
          <w:szCs w:val="16"/>
        </w:rPr>
        <w:t xml:space="preserve"> licencias para clientes con más </w:t>
      </w:r>
      <w:r w:rsidR="00855223">
        <w:rPr>
          <w:rFonts w:ascii="Tahoma" w:hAnsi="Tahoma" w:cs="Tahoma"/>
          <w:i/>
          <w:sz w:val="16"/>
          <w:szCs w:val="16"/>
        </w:rPr>
        <w:t>de</w:t>
      </w:r>
      <w:r w:rsidRPr="00222CE3">
        <w:rPr>
          <w:rFonts w:ascii="Tahoma" w:hAnsi="Tahoma" w:cs="Tahoma"/>
          <w:i/>
          <w:sz w:val="16"/>
          <w:szCs w:val="16"/>
        </w:rPr>
        <w:t xml:space="preserve"> dos licencias se redon</w:t>
      </w:r>
      <w:r w:rsidR="00855223">
        <w:rPr>
          <w:rFonts w:ascii="Tahoma" w:hAnsi="Tahoma" w:cs="Tahoma"/>
          <w:i/>
          <w:sz w:val="16"/>
          <w:szCs w:val="16"/>
        </w:rPr>
        <w:t>de</w:t>
      </w:r>
      <w:r w:rsidRPr="00222CE3">
        <w:rPr>
          <w:rFonts w:ascii="Tahoma" w:hAnsi="Tahoma" w:cs="Tahoma"/>
          <w:i/>
          <w:sz w:val="16"/>
          <w:szCs w:val="16"/>
        </w:rPr>
        <w:t xml:space="preserve">arán hasta el múltiplo </w:t>
      </w:r>
      <w:r w:rsidR="00855223">
        <w:rPr>
          <w:rFonts w:ascii="Tahoma" w:hAnsi="Tahoma" w:cs="Tahoma"/>
          <w:i/>
          <w:sz w:val="16"/>
          <w:szCs w:val="16"/>
        </w:rPr>
        <w:t>de</w:t>
      </w:r>
      <w:r w:rsidRPr="00222CE3">
        <w:rPr>
          <w:rFonts w:ascii="Tahoma" w:hAnsi="Tahoma" w:cs="Tahoma"/>
          <w:i/>
          <w:sz w:val="16"/>
          <w:szCs w:val="16"/>
        </w:rPr>
        <w:t xml:space="preserve"> dos más cercano, a fin </w:t>
      </w:r>
      <w:r w:rsidR="00855223">
        <w:rPr>
          <w:rFonts w:ascii="Tahoma" w:hAnsi="Tahoma" w:cs="Tahoma"/>
          <w:i/>
          <w:sz w:val="16"/>
          <w:szCs w:val="16"/>
        </w:rPr>
        <w:t>de</w:t>
      </w:r>
      <w:r w:rsidRPr="00222CE3">
        <w:rPr>
          <w:rFonts w:ascii="Tahoma" w:hAnsi="Tahoma" w:cs="Tahoma"/>
          <w:i/>
          <w:sz w:val="16"/>
          <w:szCs w:val="16"/>
        </w:rPr>
        <w:t xml:space="preserve"> </w:t>
      </w:r>
      <w:r w:rsidR="00855223">
        <w:rPr>
          <w:rFonts w:ascii="Tahoma" w:hAnsi="Tahoma" w:cs="Tahoma"/>
          <w:i/>
          <w:sz w:val="16"/>
          <w:szCs w:val="16"/>
        </w:rPr>
        <w:t>de</w:t>
      </w:r>
      <w:r w:rsidRPr="00222CE3">
        <w:rPr>
          <w:rFonts w:ascii="Tahoma" w:hAnsi="Tahoma" w:cs="Tahoma"/>
          <w:i/>
          <w:sz w:val="16"/>
          <w:szCs w:val="16"/>
        </w:rPr>
        <w:t xml:space="preserve">terminar su concesión </w:t>
      </w:r>
      <w:r w:rsidR="00855223">
        <w:rPr>
          <w:rFonts w:ascii="Tahoma" w:hAnsi="Tahoma" w:cs="Tahoma"/>
          <w:i/>
          <w:sz w:val="16"/>
          <w:szCs w:val="16"/>
        </w:rPr>
        <w:t>de</w:t>
      </w:r>
      <w:r w:rsidRPr="00222CE3">
        <w:rPr>
          <w:rFonts w:ascii="Tahoma" w:hAnsi="Tahoma" w:cs="Tahoma"/>
          <w:i/>
          <w:sz w:val="16"/>
          <w:szCs w:val="16"/>
        </w:rPr>
        <w:t xml:space="preserve"> licencias en virtud </w:t>
      </w:r>
      <w:r w:rsidR="00855223">
        <w:rPr>
          <w:rFonts w:ascii="Tahoma" w:hAnsi="Tahoma" w:cs="Tahoma"/>
          <w:i/>
          <w:sz w:val="16"/>
          <w:szCs w:val="16"/>
        </w:rPr>
        <w:t>de</w:t>
      </w:r>
      <w:r w:rsidRPr="00222CE3">
        <w:rPr>
          <w:rFonts w:ascii="Tahoma" w:hAnsi="Tahoma" w:cs="Tahoma"/>
          <w:i/>
          <w:sz w:val="16"/>
          <w:szCs w:val="16"/>
        </w:rPr>
        <w:t xml:space="preserve"> esta oferta.</w:t>
      </w:r>
    </w:p>
    <w:p w14:paraId="6EF06D41" w14:textId="77777777" w:rsidR="00A30254" w:rsidRPr="00222CE3" w:rsidRDefault="00A30254" w:rsidP="00CE334A">
      <w:pPr>
        <w:spacing w:line="276" w:lineRule="auto"/>
      </w:pPr>
    </w:p>
    <w:p w14:paraId="189C5612" w14:textId="77777777" w:rsidR="00A30254" w:rsidRPr="00222CE3" w:rsidRDefault="00A30254" w:rsidP="00CE334A">
      <w:pPr>
        <w:pStyle w:val="EndnoteText"/>
        <w:ind w:left="720"/>
      </w:pPr>
      <w:r w:rsidRPr="00222CE3">
        <w:rPr>
          <w:rFonts w:ascii="Tahoma" w:hAnsi="Tahoma" w:cs="Tahoma"/>
          <w:sz w:val="18"/>
          <w:szCs w:val="18"/>
        </w:rPr>
        <w:t xml:space="preserve">Todas las licencias concedidas en virtud </w:t>
      </w:r>
      <w:r w:rsidR="00855223">
        <w:rPr>
          <w:rFonts w:ascii="Tahoma" w:hAnsi="Tahoma" w:cs="Tahoma"/>
          <w:sz w:val="18"/>
          <w:szCs w:val="18"/>
        </w:rPr>
        <w:t>de</w:t>
      </w:r>
      <w:r w:rsidRPr="00222CE3">
        <w:rPr>
          <w:rFonts w:ascii="Tahoma" w:hAnsi="Tahoma" w:cs="Tahoma"/>
          <w:sz w:val="18"/>
          <w:szCs w:val="18"/>
        </w:rPr>
        <w:t xml:space="preserve"> esta oferta incluirán cobertura </w:t>
      </w:r>
      <w:r w:rsidR="00855223">
        <w:rPr>
          <w:rFonts w:ascii="Tahoma" w:hAnsi="Tahoma" w:cs="Tahoma"/>
          <w:sz w:val="18"/>
          <w:szCs w:val="18"/>
        </w:rPr>
        <w:t>de</w:t>
      </w:r>
      <w:r w:rsidRPr="00222CE3">
        <w:rPr>
          <w:rFonts w:ascii="Tahoma" w:hAnsi="Tahoma" w:cs="Tahoma"/>
          <w:sz w:val="18"/>
          <w:szCs w:val="18"/>
        </w:rPr>
        <w:t xml:space="preserve"> Software Assurance. Esa cobertura expirará cuando expire la cobertura </w:t>
      </w:r>
      <w:r w:rsidR="00855223">
        <w:rPr>
          <w:rFonts w:ascii="Tahoma" w:hAnsi="Tahoma" w:cs="Tahoma"/>
          <w:sz w:val="18"/>
          <w:szCs w:val="18"/>
        </w:rPr>
        <w:t>de</w:t>
      </w:r>
      <w:r w:rsidRPr="00222CE3">
        <w:rPr>
          <w:rFonts w:ascii="Tahoma" w:hAnsi="Tahoma" w:cs="Tahoma"/>
          <w:sz w:val="18"/>
          <w:szCs w:val="18"/>
        </w:rPr>
        <w:t xml:space="preserve"> las licencias cualificadas SCE. Tras la expiración </w:t>
      </w:r>
      <w:r w:rsidR="00855223">
        <w:rPr>
          <w:rFonts w:ascii="Tahoma" w:hAnsi="Tahoma" w:cs="Tahoma"/>
          <w:sz w:val="18"/>
          <w:szCs w:val="18"/>
        </w:rPr>
        <w:t>de</w:t>
      </w:r>
      <w:r w:rsidRPr="00222CE3">
        <w:rPr>
          <w:rFonts w:ascii="Tahoma" w:hAnsi="Tahoma" w:cs="Tahoma"/>
          <w:sz w:val="18"/>
          <w:szCs w:val="18"/>
        </w:rPr>
        <w:t xml:space="preserve"> dicha cobertura, los clientes podrán renovar su Software Assurance en las l</w:t>
      </w:r>
      <w:r w:rsidR="0025393A">
        <w:rPr>
          <w:rFonts w:ascii="Tahoma" w:hAnsi="Tahoma" w:cs="Tahoma"/>
          <w:sz w:val="18"/>
          <w:szCs w:val="18"/>
        </w:rPr>
        <w:t xml:space="preserve">icencias </w:t>
      </w:r>
      <w:r w:rsidR="00855223">
        <w:rPr>
          <w:rFonts w:ascii="Tahoma" w:hAnsi="Tahoma" w:cs="Tahoma"/>
          <w:sz w:val="18"/>
          <w:szCs w:val="18"/>
        </w:rPr>
        <w:t>de</w:t>
      </w:r>
      <w:r w:rsidR="0025393A">
        <w:rPr>
          <w:rFonts w:ascii="Tahoma" w:hAnsi="Tahoma" w:cs="Tahoma"/>
          <w:sz w:val="18"/>
          <w:szCs w:val="18"/>
        </w:rPr>
        <w:t xml:space="preserve"> System Center 2012.</w:t>
      </w:r>
    </w:p>
    <w:p w14:paraId="409EA2F7" w14:textId="77777777" w:rsidR="00A30254" w:rsidRPr="00222CE3" w:rsidRDefault="00A30254" w:rsidP="00CE334A">
      <w:pPr>
        <w:spacing w:line="276" w:lineRule="auto"/>
      </w:pPr>
    </w:p>
    <w:p w14:paraId="20DEC0F0" w14:textId="77777777" w:rsidR="00A30254" w:rsidRPr="00222CE3" w:rsidRDefault="00A30254" w:rsidP="00CE334A">
      <w:pPr>
        <w:pStyle w:val="EndnoteText"/>
        <w:ind w:left="720"/>
      </w:pPr>
      <w:r w:rsidRPr="00222CE3">
        <w:rPr>
          <w:rFonts w:ascii="Tahoma" w:hAnsi="Tahoma" w:cs="Tahoma"/>
          <w:sz w:val="18"/>
          <w:szCs w:val="18"/>
        </w:rPr>
        <w:t xml:space="preserve">El uso que realice un Cliente </w:t>
      </w:r>
      <w:r w:rsidR="00855223">
        <w:rPr>
          <w:rFonts w:ascii="Tahoma" w:hAnsi="Tahoma" w:cs="Tahoma"/>
          <w:sz w:val="18"/>
          <w:szCs w:val="18"/>
        </w:rPr>
        <w:t>de</w:t>
      </w:r>
      <w:r w:rsidRPr="00222CE3">
        <w:rPr>
          <w:rFonts w:ascii="Tahoma" w:hAnsi="Tahoma" w:cs="Tahoma"/>
          <w:sz w:val="18"/>
          <w:szCs w:val="18"/>
        </w:rPr>
        <w:t xml:space="preserve">l software concedido en virtud </w:t>
      </w:r>
      <w:r w:rsidR="00855223">
        <w:rPr>
          <w:rFonts w:ascii="Tahoma" w:hAnsi="Tahoma" w:cs="Tahoma"/>
          <w:sz w:val="18"/>
          <w:szCs w:val="18"/>
        </w:rPr>
        <w:t>de</w:t>
      </w:r>
      <w:r w:rsidRPr="00222CE3">
        <w:rPr>
          <w:rFonts w:ascii="Tahoma" w:hAnsi="Tahoma" w:cs="Tahoma"/>
          <w:sz w:val="18"/>
          <w:szCs w:val="18"/>
        </w:rPr>
        <w:t xml:space="preserve"> esta oferta estará sujeto a los términos y</w:t>
      </w:r>
      <w:r w:rsidR="002E05B2">
        <w:rPr>
          <w:rFonts w:ascii="Tahoma" w:hAnsi="Tahoma" w:cs="Tahoma"/>
          <w:sz w:val="18"/>
          <w:szCs w:val="18"/>
        </w:rPr>
        <w:t> </w:t>
      </w:r>
      <w:r w:rsidRPr="00222CE3">
        <w:rPr>
          <w:rFonts w:ascii="Tahoma" w:hAnsi="Tahoma" w:cs="Tahoma"/>
          <w:sz w:val="18"/>
          <w:szCs w:val="18"/>
        </w:rPr>
        <w:t xml:space="preserve">condiciones </w:t>
      </w:r>
      <w:r w:rsidR="00855223">
        <w:rPr>
          <w:rFonts w:ascii="Tahoma" w:hAnsi="Tahoma" w:cs="Tahoma"/>
          <w:sz w:val="18"/>
          <w:szCs w:val="18"/>
        </w:rPr>
        <w:t>de</w:t>
      </w:r>
      <w:r w:rsidRPr="00222CE3">
        <w:rPr>
          <w:rFonts w:ascii="Tahoma" w:hAnsi="Tahoma" w:cs="Tahoma"/>
          <w:sz w:val="18"/>
          <w:szCs w:val="18"/>
        </w:rPr>
        <w:t xml:space="preserve"> su contrato </w:t>
      </w:r>
      <w:r w:rsidR="00855223">
        <w:rPr>
          <w:rFonts w:ascii="Tahoma" w:hAnsi="Tahoma" w:cs="Tahoma"/>
          <w:sz w:val="18"/>
          <w:szCs w:val="18"/>
        </w:rPr>
        <w:t>de</w:t>
      </w:r>
      <w:r w:rsidRPr="00222CE3">
        <w:rPr>
          <w:rFonts w:ascii="Tahoma" w:hAnsi="Tahoma" w:cs="Tahoma"/>
          <w:sz w:val="18"/>
          <w:szCs w:val="18"/>
        </w:rPr>
        <w:t xml:space="preserve"> licencia y a los </w:t>
      </w:r>
      <w:r w:rsidR="00855223">
        <w:rPr>
          <w:rFonts w:ascii="Tahoma" w:hAnsi="Tahoma" w:cs="Tahoma"/>
          <w:sz w:val="18"/>
          <w:szCs w:val="18"/>
        </w:rPr>
        <w:t>De</w:t>
      </w:r>
      <w:r w:rsidRPr="00222CE3">
        <w:rPr>
          <w:rFonts w:ascii="Tahoma" w:hAnsi="Tahoma" w:cs="Tahoma"/>
          <w:sz w:val="18"/>
          <w:szCs w:val="18"/>
        </w:rPr>
        <w:t xml:space="preserve">rechos </w:t>
      </w:r>
      <w:r w:rsidR="00855223">
        <w:rPr>
          <w:rFonts w:ascii="Tahoma" w:hAnsi="Tahoma" w:cs="Tahoma"/>
          <w:sz w:val="18"/>
          <w:szCs w:val="18"/>
        </w:rPr>
        <w:t>de</w:t>
      </w:r>
      <w:r w:rsidRPr="00222CE3">
        <w:rPr>
          <w:rFonts w:ascii="Tahoma" w:hAnsi="Tahoma" w:cs="Tahoma"/>
          <w:sz w:val="18"/>
          <w:szCs w:val="18"/>
        </w:rPr>
        <w:t xml:space="preserve"> Uso </w:t>
      </w:r>
      <w:r w:rsidR="00855223">
        <w:rPr>
          <w:rFonts w:ascii="Tahoma" w:hAnsi="Tahoma" w:cs="Tahoma"/>
          <w:sz w:val="18"/>
          <w:szCs w:val="18"/>
        </w:rPr>
        <w:t>de</w:t>
      </w:r>
      <w:r w:rsidRPr="00222CE3">
        <w:rPr>
          <w:rFonts w:ascii="Tahoma" w:hAnsi="Tahoma" w:cs="Tahoma"/>
          <w:sz w:val="18"/>
          <w:szCs w:val="18"/>
        </w:rPr>
        <w:t xml:space="preserve"> los Productos </w:t>
      </w:r>
      <w:r w:rsidR="00855223">
        <w:rPr>
          <w:rFonts w:ascii="Tahoma" w:hAnsi="Tahoma" w:cs="Tahoma"/>
          <w:sz w:val="18"/>
          <w:szCs w:val="18"/>
        </w:rPr>
        <w:t>de</w:t>
      </w:r>
      <w:r w:rsidRPr="00222CE3">
        <w:rPr>
          <w:rFonts w:ascii="Tahoma" w:hAnsi="Tahoma" w:cs="Tahoma"/>
          <w:sz w:val="18"/>
          <w:szCs w:val="18"/>
        </w:rPr>
        <w:t xml:space="preserve">l software. El </w:t>
      </w:r>
      <w:r w:rsidR="00855223">
        <w:rPr>
          <w:rFonts w:ascii="Tahoma" w:hAnsi="Tahoma" w:cs="Tahoma"/>
          <w:sz w:val="18"/>
          <w:szCs w:val="18"/>
        </w:rPr>
        <w:t>de</w:t>
      </w:r>
      <w:r w:rsidRPr="00222CE3">
        <w:rPr>
          <w:rFonts w:ascii="Tahoma" w:hAnsi="Tahoma" w:cs="Tahoma"/>
          <w:sz w:val="18"/>
          <w:szCs w:val="18"/>
        </w:rPr>
        <w:t>recho a</w:t>
      </w:r>
      <w:r w:rsidR="002E05B2">
        <w:rPr>
          <w:rFonts w:ascii="Tahoma" w:hAnsi="Tahoma" w:cs="Tahoma"/>
          <w:sz w:val="18"/>
          <w:szCs w:val="18"/>
        </w:rPr>
        <w:t> </w:t>
      </w:r>
      <w:r w:rsidRPr="00222CE3">
        <w:rPr>
          <w:rFonts w:ascii="Tahoma" w:hAnsi="Tahoma" w:cs="Tahoma"/>
          <w:sz w:val="18"/>
          <w:szCs w:val="18"/>
        </w:rPr>
        <w:t xml:space="preserve">utilizar el software concedido expira cuando expire el </w:t>
      </w:r>
      <w:r w:rsidR="00855223">
        <w:rPr>
          <w:rFonts w:ascii="Tahoma" w:hAnsi="Tahoma" w:cs="Tahoma"/>
          <w:sz w:val="18"/>
          <w:szCs w:val="18"/>
        </w:rPr>
        <w:t>de</w:t>
      </w:r>
      <w:r w:rsidRPr="00222CE3">
        <w:rPr>
          <w:rFonts w:ascii="Tahoma" w:hAnsi="Tahoma" w:cs="Tahoma"/>
          <w:sz w:val="18"/>
          <w:szCs w:val="18"/>
        </w:rPr>
        <w:t xml:space="preserve">recho a utilizar la licencia cualificada SCE. Los </w:t>
      </w:r>
      <w:r w:rsidRPr="00222CE3">
        <w:rPr>
          <w:rFonts w:ascii="Tahoma" w:hAnsi="Tahoma" w:cs="Tahoma"/>
          <w:sz w:val="18"/>
          <w:szCs w:val="18"/>
        </w:rPr>
        <w:lastRenderedPageBreak/>
        <w:t xml:space="preserve">Clientes no podrán transmitir las licencias concedidas en virtud </w:t>
      </w:r>
      <w:r w:rsidR="00855223">
        <w:rPr>
          <w:rFonts w:ascii="Tahoma" w:hAnsi="Tahoma" w:cs="Tahoma"/>
          <w:sz w:val="18"/>
          <w:szCs w:val="18"/>
        </w:rPr>
        <w:t>de</w:t>
      </w:r>
      <w:r w:rsidRPr="00222CE3">
        <w:rPr>
          <w:rFonts w:ascii="Tahoma" w:hAnsi="Tahoma" w:cs="Tahoma"/>
          <w:sz w:val="18"/>
          <w:szCs w:val="18"/>
        </w:rPr>
        <w:t xml:space="preserve"> esta oferta por separado </w:t>
      </w:r>
      <w:r w:rsidR="00855223">
        <w:rPr>
          <w:rFonts w:ascii="Tahoma" w:hAnsi="Tahoma" w:cs="Tahoma"/>
          <w:sz w:val="18"/>
          <w:szCs w:val="18"/>
        </w:rPr>
        <w:t>de</w:t>
      </w:r>
      <w:r w:rsidRPr="00222CE3">
        <w:rPr>
          <w:rFonts w:ascii="Tahoma" w:hAnsi="Tahoma" w:cs="Tahoma"/>
          <w:sz w:val="18"/>
          <w:szCs w:val="18"/>
        </w:rPr>
        <w:t xml:space="preserve"> las licencias cualificadas SCE correspondientes.</w:t>
      </w:r>
    </w:p>
    <w:p w14:paraId="1C9C7D8C" w14:textId="77777777" w:rsidR="00A30254" w:rsidRPr="00222CE3" w:rsidRDefault="00A30254" w:rsidP="00CE334A">
      <w:pPr>
        <w:pStyle w:val="EndnoteText"/>
        <w:ind w:left="720"/>
      </w:pPr>
    </w:p>
    <w:p w14:paraId="3A892CD7" w14:textId="77777777" w:rsidR="00A30254" w:rsidRPr="00222CE3" w:rsidRDefault="00A30254" w:rsidP="00CE334A">
      <w:pPr>
        <w:ind w:left="720"/>
      </w:pPr>
      <w:r w:rsidRPr="00222CE3">
        <w:rPr>
          <w:rFonts w:eastAsia="Calibri" w:cs="Tahoma"/>
          <w:color w:val="000000"/>
          <w:szCs w:val="18"/>
        </w:rPr>
        <w:t>Las</w:t>
      </w:r>
      <w:r w:rsidRPr="00222CE3">
        <w:rPr>
          <w:rFonts w:cs="Tahoma"/>
          <w:bCs/>
          <w:szCs w:val="18"/>
        </w:rPr>
        <w:t xml:space="preserve"> licencias SCE adquiridas </w:t>
      </w:r>
      <w:r w:rsidR="00855223">
        <w:rPr>
          <w:rFonts w:cs="Tahoma"/>
          <w:bCs/>
          <w:szCs w:val="18"/>
        </w:rPr>
        <w:t>de</w:t>
      </w:r>
      <w:r w:rsidRPr="00222CE3">
        <w:rPr>
          <w:rFonts w:cs="Tahoma"/>
          <w:bCs/>
          <w:szCs w:val="18"/>
        </w:rPr>
        <w:t xml:space="preserve">spués </w:t>
      </w:r>
      <w:r w:rsidR="00855223">
        <w:rPr>
          <w:rFonts w:cs="Tahoma"/>
          <w:bCs/>
          <w:szCs w:val="18"/>
        </w:rPr>
        <w:t>de</w:t>
      </w:r>
      <w:r w:rsidRPr="00222CE3">
        <w:rPr>
          <w:rFonts w:cs="Tahoma"/>
          <w:bCs/>
          <w:szCs w:val="18"/>
        </w:rPr>
        <w:t xml:space="preserve">l 1 </w:t>
      </w:r>
      <w:r w:rsidR="00855223">
        <w:rPr>
          <w:rFonts w:cs="Tahoma"/>
          <w:bCs/>
          <w:szCs w:val="18"/>
        </w:rPr>
        <w:t>de</w:t>
      </w:r>
      <w:r w:rsidRPr="00222CE3">
        <w:rPr>
          <w:rFonts w:cs="Tahoma"/>
          <w:bCs/>
          <w:szCs w:val="18"/>
        </w:rPr>
        <w:t xml:space="preserve"> marzo </w:t>
      </w:r>
      <w:r w:rsidR="00855223">
        <w:rPr>
          <w:rFonts w:cs="Tahoma"/>
          <w:bCs/>
          <w:szCs w:val="18"/>
        </w:rPr>
        <w:t>de</w:t>
      </w:r>
      <w:r w:rsidRPr="00222CE3">
        <w:rPr>
          <w:rFonts w:cs="Tahoma"/>
          <w:bCs/>
          <w:szCs w:val="18"/>
        </w:rPr>
        <w:t xml:space="preserve"> 2013 como parte </w:t>
      </w:r>
      <w:r w:rsidR="00855223">
        <w:rPr>
          <w:rFonts w:cs="Tahoma"/>
          <w:bCs/>
          <w:szCs w:val="18"/>
        </w:rPr>
        <w:t>de</w:t>
      </w:r>
      <w:r w:rsidRPr="00222CE3">
        <w:rPr>
          <w:rFonts w:cs="Tahoma"/>
          <w:bCs/>
          <w:szCs w:val="18"/>
        </w:rPr>
        <w:t xml:space="preserve"> un proceso true up anual </w:t>
      </w:r>
      <w:r w:rsidR="00855223">
        <w:rPr>
          <w:rFonts w:cs="Tahoma"/>
          <w:bCs/>
          <w:szCs w:val="18"/>
        </w:rPr>
        <w:t>de</w:t>
      </w:r>
      <w:r w:rsidRPr="00222CE3">
        <w:rPr>
          <w:rFonts w:cs="Tahoma"/>
          <w:bCs/>
          <w:szCs w:val="18"/>
        </w:rPr>
        <w:t xml:space="preserve"> cliente para Inscripciones Enterprise o Enrollment for Education Solutions en virtud </w:t>
      </w:r>
      <w:r w:rsidR="00855223">
        <w:rPr>
          <w:rFonts w:cs="Tahoma"/>
          <w:bCs/>
          <w:szCs w:val="18"/>
        </w:rPr>
        <w:t>de</w:t>
      </w:r>
      <w:r w:rsidRPr="00222CE3">
        <w:rPr>
          <w:rFonts w:cs="Tahoma"/>
          <w:bCs/>
          <w:szCs w:val="18"/>
        </w:rPr>
        <w:t xml:space="preserve">l cual se adquirieron las licencias para </w:t>
      </w:r>
      <w:r w:rsidRPr="00222CE3">
        <w:rPr>
          <w:rFonts w:eastAsia="Calibri" w:cs="Tahoma"/>
          <w:color w:val="000000"/>
          <w:szCs w:val="18"/>
        </w:rPr>
        <w:t>SCE</w:t>
      </w:r>
      <w:r w:rsidRPr="00222CE3">
        <w:rPr>
          <w:rFonts w:cs="Tahoma"/>
          <w:bCs/>
          <w:szCs w:val="18"/>
        </w:rPr>
        <w:t xml:space="preserve"> antes </w:t>
      </w:r>
      <w:r w:rsidR="00855223">
        <w:rPr>
          <w:rFonts w:cs="Tahoma"/>
          <w:bCs/>
          <w:szCs w:val="18"/>
        </w:rPr>
        <w:t>de</w:t>
      </w:r>
      <w:r w:rsidRPr="00222CE3">
        <w:rPr>
          <w:rFonts w:cs="Tahoma"/>
          <w:bCs/>
          <w:szCs w:val="18"/>
        </w:rPr>
        <w:t xml:space="preserve">l 1 </w:t>
      </w:r>
      <w:r w:rsidR="00855223">
        <w:rPr>
          <w:rFonts w:cs="Tahoma"/>
          <w:bCs/>
          <w:szCs w:val="18"/>
        </w:rPr>
        <w:t>de</w:t>
      </w:r>
      <w:r w:rsidRPr="00222CE3">
        <w:rPr>
          <w:rFonts w:cs="Tahoma"/>
          <w:bCs/>
          <w:szCs w:val="18"/>
        </w:rPr>
        <w:t xml:space="preserve"> marzo </w:t>
      </w:r>
      <w:r w:rsidR="00855223">
        <w:rPr>
          <w:rFonts w:cs="Tahoma"/>
          <w:bCs/>
          <w:szCs w:val="18"/>
        </w:rPr>
        <w:t>de</w:t>
      </w:r>
      <w:r w:rsidRPr="00222CE3">
        <w:rPr>
          <w:rFonts w:cs="Tahoma"/>
          <w:bCs/>
          <w:szCs w:val="18"/>
        </w:rPr>
        <w:t xml:space="preserve"> 2013, también son licencias SCE cualificadas para fines </w:t>
      </w:r>
      <w:r w:rsidR="00855223">
        <w:rPr>
          <w:rFonts w:cs="Tahoma"/>
          <w:bCs/>
          <w:szCs w:val="18"/>
        </w:rPr>
        <w:t>de</w:t>
      </w:r>
      <w:r w:rsidRPr="00222CE3">
        <w:rPr>
          <w:rFonts w:cs="Tahoma"/>
          <w:bCs/>
          <w:szCs w:val="18"/>
        </w:rPr>
        <w:t xml:space="preserve"> esta concesión</w:t>
      </w:r>
    </w:p>
    <w:p w14:paraId="3B8A0ACC" w14:textId="77777777" w:rsidR="00A30254" w:rsidRPr="00222CE3" w:rsidRDefault="00A30254" w:rsidP="00CE334A">
      <w:pPr>
        <w:ind w:left="720"/>
      </w:pPr>
    </w:p>
    <w:p w14:paraId="39CD1405" w14:textId="77777777" w:rsidR="00A30254" w:rsidRPr="00222CE3" w:rsidRDefault="00A30254" w:rsidP="00CE334A">
      <w:pPr>
        <w:ind w:left="720"/>
      </w:pPr>
      <w:r w:rsidRPr="00222CE3">
        <w:rPr>
          <w:rFonts w:cs="Tahoma"/>
          <w:bCs/>
          <w:szCs w:val="18"/>
        </w:rPr>
        <w:t xml:space="preserve">Para los clientes </w:t>
      </w:r>
      <w:r w:rsidR="00855223">
        <w:rPr>
          <w:rFonts w:cs="Tahoma"/>
          <w:bCs/>
          <w:szCs w:val="18"/>
        </w:rPr>
        <w:t>de</w:t>
      </w:r>
      <w:r w:rsidRPr="00222CE3">
        <w:rPr>
          <w:rFonts w:cs="Tahoma"/>
          <w:bCs/>
          <w:szCs w:val="18"/>
        </w:rPr>
        <w:t xml:space="preserve"> Enrollment for Education Solutions, Enterprise Subscription, Campus and School y Contrato Open Value Subscription, se conce</w:t>
      </w:r>
      <w:r w:rsidR="00855223">
        <w:rPr>
          <w:rFonts w:cs="Tahoma"/>
          <w:bCs/>
          <w:szCs w:val="18"/>
        </w:rPr>
        <w:t>de</w:t>
      </w:r>
      <w:r w:rsidRPr="00222CE3">
        <w:rPr>
          <w:rFonts w:cs="Tahoma"/>
          <w:bCs/>
          <w:szCs w:val="18"/>
        </w:rPr>
        <w:t xml:space="preserve">n los mismos </w:t>
      </w:r>
      <w:r w:rsidR="00855223">
        <w:rPr>
          <w:rFonts w:cs="Tahoma"/>
          <w:bCs/>
          <w:szCs w:val="18"/>
        </w:rPr>
        <w:t>de</w:t>
      </w:r>
      <w:r w:rsidRPr="00222CE3">
        <w:rPr>
          <w:rFonts w:cs="Tahoma"/>
          <w:bCs/>
          <w:szCs w:val="18"/>
        </w:rPr>
        <w:t xml:space="preserve">rechos temporalmente hasta el final </w:t>
      </w:r>
      <w:r w:rsidR="00855223">
        <w:rPr>
          <w:rFonts w:cs="Tahoma"/>
          <w:bCs/>
          <w:szCs w:val="18"/>
        </w:rPr>
        <w:t>de</w:t>
      </w:r>
      <w:r w:rsidRPr="00222CE3">
        <w:rPr>
          <w:rFonts w:cs="Tahoma"/>
          <w:bCs/>
          <w:szCs w:val="18"/>
        </w:rPr>
        <w:t xml:space="preserve">l periodo </w:t>
      </w:r>
      <w:r w:rsidR="00855223">
        <w:rPr>
          <w:rFonts w:cs="Tahoma"/>
          <w:bCs/>
          <w:szCs w:val="18"/>
        </w:rPr>
        <w:t>de</w:t>
      </w:r>
      <w:r w:rsidRPr="00222CE3">
        <w:rPr>
          <w:rFonts w:cs="Tahoma"/>
          <w:bCs/>
          <w:szCs w:val="18"/>
        </w:rPr>
        <w:t xml:space="preserve"> inscripción </w:t>
      </w:r>
      <w:r w:rsidR="00855223">
        <w:rPr>
          <w:rFonts w:cs="Tahoma"/>
          <w:bCs/>
          <w:szCs w:val="18"/>
        </w:rPr>
        <w:t>de</w:t>
      </w:r>
      <w:r w:rsidRPr="00222CE3">
        <w:rPr>
          <w:rFonts w:cs="Tahoma"/>
          <w:bCs/>
          <w:szCs w:val="18"/>
        </w:rPr>
        <w:t xml:space="preserve"> la licencia, siempre que las Licencias y Software Assurance sean válidos durante el</w:t>
      </w:r>
      <w:r w:rsidR="002E05B2">
        <w:rPr>
          <w:rFonts w:cs="Tahoma"/>
          <w:bCs/>
          <w:szCs w:val="18"/>
        </w:rPr>
        <w:t> </w:t>
      </w:r>
      <w:r w:rsidRPr="00222CE3">
        <w:rPr>
          <w:rFonts w:cs="Tahoma"/>
          <w:bCs/>
          <w:szCs w:val="18"/>
        </w:rPr>
        <w:t xml:space="preserve">periodo </w:t>
      </w:r>
      <w:r w:rsidR="00855223">
        <w:rPr>
          <w:rFonts w:cs="Tahoma"/>
          <w:bCs/>
          <w:szCs w:val="18"/>
        </w:rPr>
        <w:t>de</w:t>
      </w:r>
      <w:r w:rsidRPr="00222CE3">
        <w:rPr>
          <w:rFonts w:cs="Tahoma"/>
          <w:bCs/>
          <w:szCs w:val="18"/>
        </w:rPr>
        <w:t xml:space="preserve"> la concesión y que el cliente mantenga una cobertura </w:t>
      </w:r>
      <w:r w:rsidR="00855223">
        <w:rPr>
          <w:rFonts w:cs="Tahoma"/>
          <w:bCs/>
          <w:szCs w:val="18"/>
        </w:rPr>
        <w:t>de</w:t>
      </w:r>
      <w:r w:rsidRPr="00222CE3">
        <w:rPr>
          <w:rFonts w:cs="Tahoma"/>
          <w:bCs/>
          <w:szCs w:val="18"/>
        </w:rPr>
        <w:t xml:space="preserve"> suscripción continua.</w:t>
      </w:r>
      <w:r w:rsidR="00B33FB2">
        <w:rPr>
          <w:rFonts w:cs="Tahoma"/>
          <w:bCs/>
          <w:szCs w:val="18"/>
        </w:rPr>
        <w:t xml:space="preserve"> </w:t>
      </w:r>
      <w:r w:rsidRPr="00222CE3">
        <w:rPr>
          <w:rFonts w:cs="Tahoma"/>
          <w:bCs/>
          <w:szCs w:val="18"/>
        </w:rPr>
        <w:t xml:space="preserve">Estos </w:t>
      </w:r>
      <w:r w:rsidR="00855223">
        <w:rPr>
          <w:rFonts w:cs="Tahoma"/>
          <w:bCs/>
          <w:szCs w:val="18"/>
        </w:rPr>
        <w:t>de</w:t>
      </w:r>
      <w:r w:rsidRPr="00222CE3">
        <w:rPr>
          <w:rFonts w:cs="Tahoma"/>
          <w:bCs/>
          <w:szCs w:val="18"/>
        </w:rPr>
        <w:t xml:space="preserve">rechos solo se vuelven permanentes </w:t>
      </w:r>
      <w:r w:rsidR="00855223">
        <w:rPr>
          <w:rFonts w:cs="Tahoma"/>
          <w:bCs/>
          <w:szCs w:val="18"/>
        </w:rPr>
        <w:t>de</w:t>
      </w:r>
      <w:r w:rsidRPr="00222CE3">
        <w:rPr>
          <w:rFonts w:cs="Tahoma"/>
          <w:bCs/>
          <w:szCs w:val="18"/>
        </w:rPr>
        <w:t xml:space="preserve">spués </w:t>
      </w:r>
      <w:r w:rsidR="00855223">
        <w:rPr>
          <w:rFonts w:cs="Tahoma"/>
          <w:bCs/>
          <w:szCs w:val="18"/>
        </w:rPr>
        <w:t>de</w:t>
      </w:r>
      <w:r w:rsidRPr="00222CE3">
        <w:rPr>
          <w:rFonts w:cs="Tahoma"/>
          <w:bCs/>
          <w:szCs w:val="18"/>
        </w:rPr>
        <w:t xml:space="preserve"> ejercer la opción </w:t>
      </w:r>
      <w:r w:rsidR="00855223">
        <w:rPr>
          <w:rFonts w:cs="Tahoma"/>
          <w:bCs/>
          <w:szCs w:val="18"/>
        </w:rPr>
        <w:t>de</w:t>
      </w:r>
      <w:r w:rsidRPr="00222CE3">
        <w:rPr>
          <w:rFonts w:cs="Tahoma"/>
          <w:bCs/>
          <w:szCs w:val="18"/>
        </w:rPr>
        <w:t xml:space="preserve"> compra completa y están sujetos a todos los términos y condiciones </w:t>
      </w:r>
      <w:r w:rsidR="00855223">
        <w:rPr>
          <w:rFonts w:cs="Tahoma"/>
          <w:bCs/>
          <w:szCs w:val="18"/>
        </w:rPr>
        <w:t>de</w:t>
      </w:r>
      <w:r w:rsidRPr="00222CE3">
        <w:rPr>
          <w:rFonts w:cs="Tahoma"/>
          <w:bCs/>
          <w:szCs w:val="18"/>
        </w:rPr>
        <w:t xml:space="preserve">l contrato </w:t>
      </w:r>
      <w:r w:rsidR="00855223">
        <w:rPr>
          <w:rFonts w:cs="Tahoma"/>
          <w:bCs/>
          <w:szCs w:val="18"/>
        </w:rPr>
        <w:t>de</w:t>
      </w:r>
      <w:r w:rsidRPr="00222CE3">
        <w:rPr>
          <w:rFonts w:cs="Tahoma"/>
          <w:bCs/>
          <w:szCs w:val="18"/>
        </w:rPr>
        <w:t xml:space="preserve"> licencia </w:t>
      </w:r>
      <w:r w:rsidR="00855223">
        <w:rPr>
          <w:rFonts w:cs="Tahoma"/>
          <w:bCs/>
          <w:szCs w:val="18"/>
        </w:rPr>
        <w:t>de</w:t>
      </w:r>
      <w:r w:rsidRPr="00222CE3">
        <w:rPr>
          <w:rFonts w:cs="Tahoma"/>
          <w:bCs/>
          <w:szCs w:val="18"/>
        </w:rPr>
        <w:t>l Cliente.</w:t>
      </w:r>
    </w:p>
    <w:p w14:paraId="0B85CA7A" w14:textId="77777777" w:rsidR="00A30254" w:rsidRPr="00222CE3" w:rsidRDefault="00A30254" w:rsidP="00602EF4">
      <w:pPr>
        <w:spacing w:after="60"/>
        <w:ind w:left="720"/>
      </w:pPr>
    </w:p>
    <w:p w14:paraId="26B568D0" w14:textId="77777777" w:rsidR="00CE2BD2" w:rsidRPr="00222CE3" w:rsidRDefault="00CE2BD2" w:rsidP="006D6A83">
      <w:pPr>
        <w:spacing w:after="60"/>
        <w:ind w:left="720"/>
      </w:pPr>
      <w:r w:rsidRPr="00222CE3">
        <w:rPr>
          <w:rFonts w:cs="Tahoma"/>
          <w:b/>
          <w:color w:val="000000"/>
          <w:szCs w:val="20"/>
        </w:rPr>
        <w:t xml:space="preserve">Ruta </w:t>
      </w:r>
      <w:r w:rsidR="00855223">
        <w:rPr>
          <w:rFonts w:cs="Tahoma"/>
          <w:b/>
          <w:color w:val="000000"/>
          <w:szCs w:val="20"/>
        </w:rPr>
        <w:t>de</w:t>
      </w:r>
      <w:r w:rsidRPr="00222CE3">
        <w:rPr>
          <w:rFonts w:cs="Tahoma"/>
          <w:b/>
          <w:color w:val="000000"/>
          <w:szCs w:val="20"/>
        </w:rPr>
        <w:t xml:space="preserve"> migración </w:t>
      </w:r>
      <w:r w:rsidR="00855223">
        <w:rPr>
          <w:rFonts w:cs="Tahoma"/>
          <w:b/>
          <w:color w:val="000000"/>
          <w:szCs w:val="20"/>
        </w:rPr>
        <w:t>de</w:t>
      </w:r>
      <w:r w:rsidRPr="00222CE3">
        <w:rPr>
          <w:rFonts w:cs="Tahoma"/>
          <w:b/>
          <w:color w:val="000000"/>
          <w:szCs w:val="20"/>
        </w:rPr>
        <w:t xml:space="preserve"> System Center Essentials 2007 (SCE 2007) a System Center Essentials 2010 (SCE 2010)</w:t>
      </w:r>
    </w:p>
    <w:p w14:paraId="1882B9C6" w14:textId="77777777" w:rsidR="00A30254" w:rsidRPr="00222CE3" w:rsidRDefault="00A30254" w:rsidP="00A30254">
      <w:pPr>
        <w:ind w:left="720"/>
      </w:pPr>
      <w:r w:rsidRPr="00222CE3">
        <w:rPr>
          <w:rFonts w:cs="Tahoma"/>
          <w:color w:val="000000"/>
          <w:szCs w:val="20"/>
        </w:rPr>
        <w:t xml:space="preserve">Para obtener los términos y condiciones que regulan el </w:t>
      </w:r>
      <w:r w:rsidR="00855223">
        <w:rPr>
          <w:rFonts w:cs="Tahoma"/>
          <w:color w:val="000000"/>
          <w:szCs w:val="20"/>
        </w:rPr>
        <w:t>de</w:t>
      </w:r>
      <w:r w:rsidRPr="00222CE3">
        <w:rPr>
          <w:rFonts w:cs="Tahoma"/>
          <w:color w:val="000000"/>
          <w:szCs w:val="20"/>
        </w:rPr>
        <w:t xml:space="preserve">recho </w:t>
      </w:r>
      <w:r w:rsidR="00855223">
        <w:rPr>
          <w:rFonts w:cs="Tahoma"/>
          <w:color w:val="000000"/>
          <w:szCs w:val="20"/>
        </w:rPr>
        <w:t>de</w:t>
      </w:r>
      <w:r w:rsidRPr="00222CE3">
        <w:rPr>
          <w:rFonts w:cs="Tahoma"/>
          <w:color w:val="000000"/>
          <w:szCs w:val="20"/>
        </w:rPr>
        <w:t xml:space="preserve"> los clientes para actualizar a SCE 2010 </w:t>
      </w:r>
      <w:r w:rsidR="00855223">
        <w:rPr>
          <w:rFonts w:cs="Tahoma"/>
          <w:color w:val="000000"/>
          <w:szCs w:val="20"/>
        </w:rPr>
        <w:t>de</w:t>
      </w:r>
      <w:r w:rsidRPr="00222CE3">
        <w:rPr>
          <w:rFonts w:cs="Tahoma"/>
          <w:color w:val="000000"/>
          <w:szCs w:val="20"/>
        </w:rPr>
        <w:t>s</w:t>
      </w:r>
      <w:r w:rsidR="00855223">
        <w:rPr>
          <w:rFonts w:cs="Tahoma"/>
          <w:color w:val="000000"/>
          <w:szCs w:val="20"/>
        </w:rPr>
        <w:t>de</w:t>
      </w:r>
      <w:r w:rsidRPr="00222CE3">
        <w:rPr>
          <w:rFonts w:cs="Tahoma"/>
          <w:color w:val="000000"/>
          <w:szCs w:val="20"/>
        </w:rPr>
        <w:t xml:space="preserve"> SCE 2007 bajo Software Assurance, consulte la Lista </w:t>
      </w:r>
      <w:r w:rsidR="00855223">
        <w:rPr>
          <w:rFonts w:cs="Tahoma"/>
          <w:color w:val="000000"/>
          <w:szCs w:val="20"/>
        </w:rPr>
        <w:t>de</w:t>
      </w:r>
      <w:r w:rsidRPr="00222CE3">
        <w:rPr>
          <w:rFonts w:cs="Tahoma"/>
          <w:color w:val="000000"/>
          <w:szCs w:val="20"/>
        </w:rPr>
        <w:t xml:space="preserve"> Productos </w:t>
      </w:r>
      <w:r w:rsidR="00855223">
        <w:rPr>
          <w:rFonts w:cs="Tahoma"/>
          <w:color w:val="000000"/>
          <w:szCs w:val="20"/>
        </w:rPr>
        <w:t>de</w:t>
      </w:r>
      <w:r w:rsidRPr="00222CE3">
        <w:rPr>
          <w:rFonts w:cs="Tahoma"/>
          <w:color w:val="000000"/>
          <w:szCs w:val="20"/>
        </w:rPr>
        <w:t xml:space="preserve"> febrero </w:t>
      </w:r>
      <w:r w:rsidR="00855223">
        <w:rPr>
          <w:rFonts w:cs="Tahoma"/>
          <w:color w:val="000000"/>
          <w:szCs w:val="20"/>
        </w:rPr>
        <w:t>de</w:t>
      </w:r>
      <w:r w:rsidRPr="00222CE3">
        <w:rPr>
          <w:rFonts w:cs="Tahoma"/>
          <w:color w:val="000000"/>
          <w:szCs w:val="20"/>
        </w:rPr>
        <w:t xml:space="preserve"> 2013.</w:t>
      </w:r>
    </w:p>
    <w:p w14:paraId="6A1D9BF9" w14:textId="77777777" w:rsidR="00ED5504" w:rsidRPr="00222CE3" w:rsidRDefault="00A560B6" w:rsidP="00B071CC">
      <w:pPr>
        <w:pStyle w:val="Heading3"/>
      </w:pPr>
      <w:bookmarkStart w:id="1518" w:name="_80_System_Center"/>
      <w:bookmarkStart w:id="1519" w:name="_95_System_Center"/>
      <w:bookmarkStart w:id="1520" w:name="_81_System_Center"/>
      <w:bookmarkStart w:id="1521" w:name="_82_System_Center"/>
      <w:bookmarkStart w:id="1522" w:name="_83_System_Center"/>
      <w:bookmarkStart w:id="1523" w:name="_84__System"/>
      <w:bookmarkStart w:id="1524" w:name="_87_85_System"/>
      <w:bookmarkStart w:id="1525" w:name="_92_System_Center"/>
      <w:bookmarkStart w:id="1526" w:name="_Toc336338353"/>
      <w:bookmarkStart w:id="1527" w:name="_Toc377683140"/>
      <w:bookmarkStart w:id="1528" w:name="Srv_88SystemCtrReportMgr2006"/>
      <w:bookmarkStart w:id="1529" w:name="Srv_89SysCtrSvrMgmtSuiteEnterprise"/>
      <w:bookmarkEnd w:id="1518"/>
      <w:bookmarkEnd w:id="1519"/>
      <w:bookmarkEnd w:id="1520"/>
      <w:bookmarkEnd w:id="1521"/>
      <w:bookmarkEnd w:id="1522"/>
      <w:bookmarkEnd w:id="1523"/>
      <w:bookmarkEnd w:id="1524"/>
      <w:bookmarkEnd w:id="1525"/>
      <w:r w:rsidRPr="00222CE3">
        <w:rPr>
          <w:rFonts w:ascii="Tahoma" w:hAnsi="Tahoma"/>
          <w:caps/>
          <w:color w:val="F66400"/>
          <w:sz w:val="22"/>
          <w:vertAlign w:val="superscript"/>
        </w:rPr>
        <w:t>9</w:t>
      </w:r>
      <w:r w:rsidR="00B071CC">
        <w:rPr>
          <w:rFonts w:ascii="Tahoma" w:hAnsi="Tahoma"/>
          <w:caps/>
          <w:color w:val="F66400"/>
          <w:sz w:val="22"/>
          <w:vertAlign w:val="superscript"/>
        </w:rPr>
        <w:t>2</w:t>
      </w:r>
      <w:r w:rsidRPr="00222CE3">
        <w:rPr>
          <w:rFonts w:ascii="Tahoma" w:hAnsi="Tahoma"/>
          <w:color w:val="F66400"/>
          <w:sz w:val="22"/>
        </w:rPr>
        <w:t xml:space="preserve"> System Center Reporting Manager 2006</w:t>
      </w:r>
      <w:bookmarkEnd w:id="1526"/>
      <w:bookmarkEnd w:id="1527"/>
    </w:p>
    <w:bookmarkEnd w:id="1528"/>
    <w:p w14:paraId="0CF57E65" w14:textId="77777777" w:rsidR="00ED5504" w:rsidRPr="00222CE3" w:rsidRDefault="00ED5504" w:rsidP="00D511CC">
      <w:pPr>
        <w:pStyle w:val="EndnoteText"/>
        <w:ind w:left="0"/>
      </w:pPr>
    </w:p>
    <w:p w14:paraId="40FEA17D" w14:textId="77777777" w:rsidR="00ED5504" w:rsidRPr="00222CE3" w:rsidRDefault="00ED5504" w:rsidP="00D511CC">
      <w:pPr>
        <w:pStyle w:val="EndnoteText"/>
        <w:ind w:left="720"/>
      </w:pPr>
      <w:r w:rsidRPr="00222CE3">
        <w:rPr>
          <w:rFonts w:ascii="Tahoma" w:hAnsi="Tahoma" w:cs="Tahoma"/>
          <w:sz w:val="18"/>
        </w:rPr>
        <w:t xml:space="preserve">Este producto tiene estado Fin </w:t>
      </w:r>
      <w:r w:rsidR="00855223">
        <w:rPr>
          <w:rFonts w:ascii="Tahoma" w:hAnsi="Tahoma" w:cs="Tahoma"/>
          <w:sz w:val="18"/>
        </w:rPr>
        <w:t>de</w:t>
      </w:r>
      <w:r w:rsidRPr="00222CE3">
        <w:rPr>
          <w:rFonts w:ascii="Tahoma" w:hAnsi="Tahoma" w:cs="Tahoma"/>
          <w:sz w:val="18"/>
        </w:rPr>
        <w:t xml:space="preserve"> Ciclo </w:t>
      </w:r>
      <w:r w:rsidR="00855223">
        <w:rPr>
          <w:rFonts w:ascii="Tahoma" w:hAnsi="Tahoma" w:cs="Tahoma"/>
          <w:sz w:val="18"/>
        </w:rPr>
        <w:t>de</w:t>
      </w:r>
      <w:r w:rsidRPr="00222CE3">
        <w:rPr>
          <w:rFonts w:ascii="Tahoma" w:hAnsi="Tahoma" w:cs="Tahoma"/>
          <w:sz w:val="18"/>
        </w:rPr>
        <w:t xml:space="preserve"> Vida (EOL) y ya no se ofrece.</w:t>
      </w:r>
    </w:p>
    <w:p w14:paraId="0386061D" w14:textId="77777777" w:rsidR="00ED5504" w:rsidRPr="00222CE3" w:rsidRDefault="00ED5504" w:rsidP="00D511CC">
      <w:pPr>
        <w:pStyle w:val="EndnoteText"/>
        <w:ind w:left="720"/>
      </w:pPr>
    </w:p>
    <w:p w14:paraId="47A547DF" w14:textId="77777777" w:rsidR="00ED5504" w:rsidRPr="00222CE3" w:rsidRDefault="00ED5504" w:rsidP="00D511CC">
      <w:pPr>
        <w:pStyle w:val="EndnoteText"/>
        <w:spacing w:after="60"/>
        <w:ind w:left="720"/>
      </w:pPr>
      <w:r w:rsidRPr="00222CE3">
        <w:rPr>
          <w:rFonts w:ascii="Tahoma" w:hAnsi="Tahoma" w:cs="Tahoma"/>
          <w:b/>
          <w:sz w:val="18"/>
        </w:rPr>
        <w:t xml:space="preserve">Concesión </w:t>
      </w:r>
      <w:r w:rsidR="00855223">
        <w:rPr>
          <w:rFonts w:ascii="Tahoma" w:hAnsi="Tahoma" w:cs="Tahoma"/>
          <w:b/>
          <w:sz w:val="18"/>
        </w:rPr>
        <w:t>de</w:t>
      </w:r>
      <w:r w:rsidRPr="00222CE3">
        <w:rPr>
          <w:rFonts w:ascii="Tahoma" w:hAnsi="Tahoma" w:cs="Tahoma"/>
          <w:b/>
          <w:sz w:val="18"/>
        </w:rPr>
        <w:t xml:space="preserve"> Licencias única a los Titulares </w:t>
      </w:r>
      <w:r w:rsidR="00855223">
        <w:rPr>
          <w:rFonts w:ascii="Tahoma" w:hAnsi="Tahoma" w:cs="Tahoma"/>
          <w:b/>
          <w:sz w:val="18"/>
        </w:rPr>
        <w:t>de</w:t>
      </w:r>
      <w:r w:rsidRPr="00222CE3">
        <w:rPr>
          <w:rFonts w:ascii="Tahoma" w:hAnsi="Tahoma" w:cs="Tahoma"/>
          <w:b/>
          <w:sz w:val="18"/>
        </w:rPr>
        <w:t xml:space="preserve"> Licencia </w:t>
      </w:r>
      <w:r w:rsidR="00855223">
        <w:rPr>
          <w:rFonts w:ascii="Tahoma" w:hAnsi="Tahoma" w:cs="Tahoma"/>
          <w:b/>
          <w:sz w:val="18"/>
        </w:rPr>
        <w:t>de</w:t>
      </w:r>
      <w:r w:rsidRPr="00222CE3">
        <w:rPr>
          <w:rFonts w:ascii="Tahoma" w:hAnsi="Tahoma" w:cs="Tahoma"/>
          <w:b/>
          <w:sz w:val="18"/>
        </w:rPr>
        <w:t xml:space="preserve"> System Center Reporting Manager</w:t>
      </w:r>
      <w:r w:rsidR="002E05B2">
        <w:rPr>
          <w:rFonts w:ascii="Tahoma" w:hAnsi="Tahoma" w:cs="Tahoma"/>
          <w:b/>
          <w:sz w:val="18"/>
        </w:rPr>
        <w:t> </w:t>
      </w:r>
      <w:r w:rsidRPr="00222CE3">
        <w:rPr>
          <w:rFonts w:ascii="Tahoma" w:hAnsi="Tahoma" w:cs="Tahoma"/>
          <w:b/>
          <w:sz w:val="18"/>
        </w:rPr>
        <w:t>2006</w:t>
      </w:r>
    </w:p>
    <w:p w14:paraId="2AC31ED7" w14:textId="77777777" w:rsidR="00ED5504" w:rsidRPr="00222CE3" w:rsidRDefault="00ED5504" w:rsidP="00D511CC">
      <w:pPr>
        <w:pStyle w:val="EndnoteText"/>
        <w:ind w:left="720"/>
      </w:pPr>
      <w:r w:rsidRPr="00222CE3">
        <w:rPr>
          <w:rFonts w:ascii="Tahoma" w:hAnsi="Tahoma" w:cs="Tahoma"/>
          <w:sz w:val="18"/>
        </w:rPr>
        <w:t xml:space="preserve">Como excepción única en relación con la interrupción </w:t>
      </w:r>
      <w:r w:rsidR="00855223">
        <w:rPr>
          <w:rFonts w:ascii="Tahoma" w:hAnsi="Tahoma" w:cs="Tahoma"/>
          <w:sz w:val="18"/>
        </w:rPr>
        <w:t>de</w:t>
      </w:r>
      <w:r w:rsidRPr="00222CE3">
        <w:rPr>
          <w:rFonts w:ascii="Tahoma" w:hAnsi="Tahoma" w:cs="Tahoma"/>
          <w:sz w:val="18"/>
        </w:rPr>
        <w:t xml:space="preserve"> System Center Reporting Manager 2006, conce</w:t>
      </w:r>
      <w:r w:rsidR="00855223">
        <w:rPr>
          <w:rFonts w:ascii="Tahoma" w:hAnsi="Tahoma" w:cs="Tahoma"/>
          <w:sz w:val="18"/>
        </w:rPr>
        <w:t>de</w:t>
      </w:r>
      <w:r w:rsidRPr="00222CE3">
        <w:rPr>
          <w:rFonts w:ascii="Tahoma" w:hAnsi="Tahoma" w:cs="Tahoma"/>
          <w:sz w:val="18"/>
        </w:rPr>
        <w:t xml:space="preserve">mos las siguientes licencias, sin cargo adicional, salvo los costos </w:t>
      </w:r>
      <w:r w:rsidR="00855223">
        <w:rPr>
          <w:rFonts w:ascii="Tahoma" w:hAnsi="Tahoma" w:cs="Tahoma"/>
          <w:sz w:val="18"/>
        </w:rPr>
        <w:t>de</w:t>
      </w:r>
      <w:r w:rsidRPr="00222CE3">
        <w:rPr>
          <w:rFonts w:ascii="Tahoma" w:hAnsi="Tahoma" w:cs="Tahoma"/>
          <w:sz w:val="18"/>
        </w:rPr>
        <w:t xml:space="preserve"> soportes físicos (si correspon</w:t>
      </w:r>
      <w:r w:rsidR="00855223">
        <w:rPr>
          <w:rFonts w:ascii="Tahoma" w:hAnsi="Tahoma" w:cs="Tahoma"/>
          <w:sz w:val="18"/>
        </w:rPr>
        <w:t>de</w:t>
      </w:r>
      <w:r w:rsidRPr="00222CE3">
        <w:rPr>
          <w:rFonts w:ascii="Tahoma" w:hAnsi="Tahoma" w:cs="Tahoma"/>
          <w:sz w:val="18"/>
        </w:rPr>
        <w:t xml:space="preserve">), a los Clientes </w:t>
      </w:r>
      <w:r w:rsidR="00855223">
        <w:rPr>
          <w:rFonts w:ascii="Tahoma" w:hAnsi="Tahoma" w:cs="Tahoma"/>
          <w:sz w:val="18"/>
        </w:rPr>
        <w:t>de</w:t>
      </w:r>
      <w:r w:rsidRPr="00222CE3">
        <w:rPr>
          <w:rFonts w:ascii="Tahoma" w:hAnsi="Tahoma" w:cs="Tahoma"/>
          <w:sz w:val="18"/>
        </w:rPr>
        <w:t xml:space="preserve"> Select, Enterprise, Licencia Open, Open Value, Campus y School con cobertura </w:t>
      </w:r>
      <w:r w:rsidR="00855223">
        <w:rPr>
          <w:rFonts w:ascii="Tahoma" w:hAnsi="Tahoma" w:cs="Tahoma"/>
          <w:sz w:val="18"/>
        </w:rPr>
        <w:t>de</w:t>
      </w:r>
      <w:r w:rsidRPr="00222CE3">
        <w:rPr>
          <w:rFonts w:ascii="Tahoma" w:hAnsi="Tahoma" w:cs="Tahoma"/>
          <w:sz w:val="18"/>
        </w:rPr>
        <w:t xml:space="preserve"> Software Assurance activa para cada licencia </w:t>
      </w:r>
      <w:r w:rsidR="00855223">
        <w:rPr>
          <w:rFonts w:ascii="Tahoma" w:hAnsi="Tahoma" w:cs="Tahoma"/>
          <w:sz w:val="18"/>
        </w:rPr>
        <w:t>de</w:t>
      </w:r>
      <w:r w:rsidRPr="00222CE3">
        <w:rPr>
          <w:rFonts w:ascii="Tahoma" w:hAnsi="Tahoma" w:cs="Tahoma"/>
          <w:sz w:val="18"/>
        </w:rPr>
        <w:t xml:space="preserve"> System Center Reporting Manager 2006 a</w:t>
      </w:r>
      <w:r w:rsidR="002E05B2">
        <w:rPr>
          <w:rFonts w:ascii="Tahoma" w:hAnsi="Tahoma" w:cs="Tahoma"/>
          <w:sz w:val="18"/>
        </w:rPr>
        <w:t> </w:t>
      </w:r>
      <w:r w:rsidRPr="00222CE3">
        <w:rPr>
          <w:rFonts w:ascii="Tahoma" w:hAnsi="Tahoma" w:cs="Tahoma"/>
          <w:sz w:val="18"/>
        </w:rPr>
        <w:t xml:space="preserve">partir </w:t>
      </w:r>
      <w:r w:rsidR="00855223">
        <w:rPr>
          <w:rFonts w:ascii="Tahoma" w:hAnsi="Tahoma" w:cs="Tahoma"/>
          <w:sz w:val="18"/>
        </w:rPr>
        <w:t>de</w:t>
      </w:r>
      <w:r w:rsidRPr="00222CE3">
        <w:rPr>
          <w:rFonts w:ascii="Tahoma" w:hAnsi="Tahoma" w:cs="Tahoma"/>
          <w:sz w:val="18"/>
        </w:rPr>
        <w:t xml:space="preserve">l 31 </w:t>
      </w:r>
      <w:r w:rsidR="00855223">
        <w:rPr>
          <w:rFonts w:ascii="Tahoma" w:hAnsi="Tahoma" w:cs="Tahoma"/>
          <w:sz w:val="18"/>
        </w:rPr>
        <w:t>de</w:t>
      </w:r>
      <w:r w:rsidRPr="00222CE3">
        <w:rPr>
          <w:rFonts w:ascii="Tahoma" w:hAnsi="Tahoma" w:cs="Tahoma"/>
          <w:sz w:val="18"/>
        </w:rPr>
        <w:t xml:space="preserve"> mayo </w:t>
      </w:r>
      <w:r w:rsidR="00855223">
        <w:rPr>
          <w:rFonts w:ascii="Tahoma" w:hAnsi="Tahoma" w:cs="Tahoma"/>
          <w:sz w:val="18"/>
        </w:rPr>
        <w:t>de</w:t>
      </w:r>
      <w:r w:rsidRPr="00222CE3">
        <w:rPr>
          <w:rFonts w:ascii="Tahoma" w:hAnsi="Tahoma" w:cs="Tahoma"/>
          <w:sz w:val="18"/>
        </w:rPr>
        <w:t xml:space="preserve"> 2010</w:t>
      </w:r>
      <w:r w:rsidRPr="00222CE3">
        <w:rPr>
          <w:rFonts w:ascii="Tahoma" w:hAnsi="Tahoma" w:cs="Tahoma"/>
          <w:color w:val="000000"/>
          <w:sz w:val="18"/>
          <w:szCs w:val="20"/>
        </w:rPr>
        <w:t>:</w:t>
      </w:r>
    </w:p>
    <w:p w14:paraId="1A82D601" w14:textId="77777777" w:rsidR="00ED5504" w:rsidRPr="00222CE3" w:rsidRDefault="00ED5504" w:rsidP="00D511CC">
      <w:pPr>
        <w:pStyle w:val="EndnoteText"/>
      </w:pPr>
    </w:p>
    <w:p w14:paraId="2858AB2C" w14:textId="77777777" w:rsidR="00ED5504" w:rsidRPr="00222CE3" w:rsidRDefault="00ED5504" w:rsidP="00D511CC">
      <w:pPr>
        <w:pStyle w:val="EndnoteText"/>
        <w:numPr>
          <w:ilvl w:val="0"/>
          <w:numId w:val="7"/>
        </w:numPr>
        <w:tabs>
          <w:tab w:val="left" w:pos="1440"/>
        </w:tabs>
        <w:spacing w:after="60"/>
        <w:ind w:left="1440"/>
      </w:pPr>
      <w:r w:rsidRPr="00222CE3">
        <w:rPr>
          <w:rFonts w:ascii="Tahoma" w:hAnsi="Tahoma" w:cs="Tahoma"/>
          <w:sz w:val="18"/>
        </w:rPr>
        <w:t xml:space="preserve">Una Licencia </w:t>
      </w:r>
      <w:r w:rsidR="00855223">
        <w:rPr>
          <w:rFonts w:ascii="Tahoma" w:hAnsi="Tahoma" w:cs="Tahoma"/>
          <w:sz w:val="18"/>
        </w:rPr>
        <w:t>de</w:t>
      </w:r>
      <w:r w:rsidRPr="00222CE3">
        <w:rPr>
          <w:rFonts w:ascii="Tahoma" w:hAnsi="Tahoma" w:cs="Tahoma"/>
          <w:sz w:val="18"/>
        </w:rPr>
        <w:t xml:space="preserve"> Administración </w:t>
      </w:r>
      <w:r w:rsidR="00855223">
        <w:rPr>
          <w:rFonts w:ascii="Tahoma" w:hAnsi="Tahoma" w:cs="Tahoma"/>
          <w:sz w:val="18"/>
        </w:rPr>
        <w:t>de</w:t>
      </w:r>
      <w:r w:rsidRPr="00222CE3">
        <w:rPr>
          <w:rFonts w:ascii="Tahoma" w:hAnsi="Tahoma" w:cs="Tahoma"/>
          <w:sz w:val="18"/>
        </w:rPr>
        <w:t xml:space="preserve"> Servidor </w:t>
      </w:r>
      <w:r w:rsidR="00855223">
        <w:rPr>
          <w:rFonts w:ascii="Tahoma" w:hAnsi="Tahoma" w:cs="Tahoma"/>
          <w:sz w:val="18"/>
        </w:rPr>
        <w:t>de</w:t>
      </w:r>
      <w:r w:rsidRPr="00222CE3">
        <w:rPr>
          <w:rFonts w:ascii="Tahoma" w:hAnsi="Tahoma" w:cs="Tahoma"/>
          <w:sz w:val="18"/>
        </w:rPr>
        <w:t xml:space="preserve"> System Center Service Manager 2010 (con o sin Tecnología SQL)</w:t>
      </w:r>
    </w:p>
    <w:p w14:paraId="6CAB8369" w14:textId="77777777" w:rsidR="00ED5504" w:rsidRPr="00222CE3" w:rsidRDefault="00ED5504" w:rsidP="00D511CC">
      <w:pPr>
        <w:pStyle w:val="EndnoteText"/>
        <w:numPr>
          <w:ilvl w:val="0"/>
          <w:numId w:val="7"/>
        </w:numPr>
        <w:spacing w:after="60"/>
        <w:ind w:left="1440"/>
      </w:pPr>
      <w:r w:rsidRPr="00222CE3">
        <w:rPr>
          <w:rFonts w:ascii="Tahoma" w:hAnsi="Tahoma" w:cs="Tahoma"/>
          <w:sz w:val="18"/>
        </w:rPr>
        <w:t xml:space="preserve">Cinco Licencias </w:t>
      </w:r>
      <w:r w:rsidR="00855223">
        <w:rPr>
          <w:rFonts w:ascii="Tahoma" w:hAnsi="Tahoma" w:cs="Tahoma"/>
          <w:sz w:val="18"/>
        </w:rPr>
        <w:t>de</w:t>
      </w:r>
      <w:r w:rsidRPr="00222CE3">
        <w:rPr>
          <w:rFonts w:ascii="Tahoma" w:hAnsi="Tahoma" w:cs="Tahoma"/>
          <w:sz w:val="18"/>
        </w:rPr>
        <w:t xml:space="preserve"> Administración </w:t>
      </w:r>
      <w:r w:rsidR="00855223">
        <w:rPr>
          <w:rFonts w:ascii="Tahoma" w:hAnsi="Tahoma" w:cs="Tahoma"/>
          <w:sz w:val="18"/>
        </w:rPr>
        <w:t>de</w:t>
      </w:r>
      <w:r w:rsidRPr="00222CE3">
        <w:rPr>
          <w:rFonts w:ascii="Tahoma" w:hAnsi="Tahoma" w:cs="Tahoma"/>
          <w:sz w:val="18"/>
        </w:rPr>
        <w:t xml:space="preserve"> Servidor </w:t>
      </w:r>
      <w:r w:rsidR="00855223">
        <w:rPr>
          <w:rFonts w:ascii="Tahoma" w:hAnsi="Tahoma" w:cs="Tahoma"/>
          <w:sz w:val="18"/>
        </w:rPr>
        <w:t>de</w:t>
      </w:r>
      <w:r w:rsidRPr="00222CE3">
        <w:rPr>
          <w:rFonts w:ascii="Tahoma" w:hAnsi="Tahoma" w:cs="Tahoma"/>
          <w:sz w:val="18"/>
        </w:rPr>
        <w:t xml:space="preserve"> System Center Service Manager 2010</w:t>
      </w:r>
    </w:p>
    <w:p w14:paraId="0ADD377A" w14:textId="77777777" w:rsidR="00ED5504" w:rsidRPr="00222CE3" w:rsidRDefault="00ED5504" w:rsidP="00D511CC">
      <w:pPr>
        <w:pStyle w:val="EndnoteText"/>
        <w:numPr>
          <w:ilvl w:val="0"/>
          <w:numId w:val="7"/>
        </w:numPr>
        <w:spacing w:after="60"/>
        <w:ind w:left="1440"/>
      </w:pPr>
      <w:r w:rsidRPr="00222CE3">
        <w:rPr>
          <w:rFonts w:ascii="Tahoma" w:hAnsi="Tahoma" w:cs="Tahoma"/>
          <w:sz w:val="18"/>
        </w:rPr>
        <w:t xml:space="preserve">Treinta Licencias </w:t>
      </w:r>
      <w:r w:rsidR="00855223">
        <w:rPr>
          <w:rFonts w:ascii="Tahoma" w:hAnsi="Tahoma" w:cs="Tahoma"/>
          <w:sz w:val="18"/>
        </w:rPr>
        <w:t>de</w:t>
      </w:r>
      <w:r w:rsidRPr="00222CE3">
        <w:rPr>
          <w:rFonts w:ascii="Tahoma" w:hAnsi="Tahoma" w:cs="Tahoma"/>
          <w:sz w:val="18"/>
        </w:rPr>
        <w:t xml:space="preserve"> Administración </w:t>
      </w:r>
      <w:r w:rsidR="00855223">
        <w:rPr>
          <w:rFonts w:ascii="Tahoma" w:hAnsi="Tahoma" w:cs="Tahoma"/>
          <w:sz w:val="18"/>
        </w:rPr>
        <w:t>de</w:t>
      </w:r>
      <w:r w:rsidRPr="00222CE3">
        <w:rPr>
          <w:rFonts w:ascii="Tahoma" w:hAnsi="Tahoma" w:cs="Tahoma"/>
          <w:sz w:val="18"/>
        </w:rPr>
        <w:t xml:space="preserve"> Cliente </w:t>
      </w:r>
      <w:r w:rsidR="00855223">
        <w:rPr>
          <w:rFonts w:ascii="Tahoma" w:hAnsi="Tahoma" w:cs="Tahoma"/>
          <w:sz w:val="18"/>
        </w:rPr>
        <w:t>de</w:t>
      </w:r>
      <w:r w:rsidRPr="00222CE3">
        <w:rPr>
          <w:rFonts w:ascii="Tahoma" w:hAnsi="Tahoma" w:cs="Tahoma"/>
          <w:sz w:val="18"/>
        </w:rPr>
        <w:t xml:space="preserve"> System Center Service Manager 2010</w:t>
      </w:r>
    </w:p>
    <w:p w14:paraId="63A5FF30" w14:textId="77777777" w:rsidR="00ED5504" w:rsidRPr="00222CE3" w:rsidRDefault="00ED5504" w:rsidP="00D511CC">
      <w:pPr>
        <w:pStyle w:val="EndnoteText"/>
        <w:ind w:left="0"/>
      </w:pPr>
    </w:p>
    <w:p w14:paraId="723BB34B" w14:textId="77777777" w:rsidR="00ED5504" w:rsidRPr="00222CE3" w:rsidRDefault="00ED5504" w:rsidP="00D511CC">
      <w:pPr>
        <w:pStyle w:val="EndnoteText"/>
        <w:ind w:left="720"/>
      </w:pPr>
      <w:r w:rsidRPr="00222CE3">
        <w:rPr>
          <w:rFonts w:ascii="Tahoma" w:hAnsi="Tahoma" w:cs="Tahoma"/>
          <w:sz w:val="18"/>
        </w:rPr>
        <w:t xml:space="preserve">Todas las licencias concedidas en virtud </w:t>
      </w:r>
      <w:r w:rsidR="00855223">
        <w:rPr>
          <w:rFonts w:ascii="Tahoma" w:hAnsi="Tahoma" w:cs="Tahoma"/>
          <w:sz w:val="18"/>
        </w:rPr>
        <w:t>de</w:t>
      </w:r>
      <w:r w:rsidRPr="00222CE3">
        <w:rPr>
          <w:rFonts w:ascii="Tahoma" w:hAnsi="Tahoma" w:cs="Tahoma"/>
          <w:sz w:val="18"/>
        </w:rPr>
        <w:t xml:space="preserve"> esta oferta incluirán cobertura </w:t>
      </w:r>
      <w:r w:rsidR="00855223">
        <w:rPr>
          <w:rFonts w:ascii="Tahoma" w:hAnsi="Tahoma" w:cs="Tahoma"/>
          <w:sz w:val="18"/>
        </w:rPr>
        <w:t>de</w:t>
      </w:r>
      <w:r w:rsidRPr="00222CE3">
        <w:rPr>
          <w:rFonts w:ascii="Tahoma" w:hAnsi="Tahoma" w:cs="Tahoma"/>
          <w:sz w:val="18"/>
        </w:rPr>
        <w:t xml:space="preserve"> Software Assurance. Esa cobertura expirará cuando expire la cobertura </w:t>
      </w:r>
      <w:r w:rsidR="00855223">
        <w:rPr>
          <w:rFonts w:ascii="Tahoma" w:hAnsi="Tahoma" w:cs="Tahoma"/>
          <w:sz w:val="18"/>
        </w:rPr>
        <w:t>de</w:t>
      </w:r>
      <w:r w:rsidRPr="00222CE3">
        <w:rPr>
          <w:rFonts w:ascii="Tahoma" w:hAnsi="Tahoma" w:cs="Tahoma"/>
          <w:sz w:val="18"/>
        </w:rPr>
        <w:t xml:space="preserve"> System Center Reporting Manager 2006 correspondiente. Tras la expiración </w:t>
      </w:r>
      <w:r w:rsidR="00855223">
        <w:rPr>
          <w:rFonts w:ascii="Tahoma" w:hAnsi="Tahoma" w:cs="Tahoma"/>
          <w:sz w:val="18"/>
        </w:rPr>
        <w:t>de</w:t>
      </w:r>
      <w:r w:rsidRPr="00222CE3">
        <w:rPr>
          <w:rFonts w:ascii="Tahoma" w:hAnsi="Tahoma" w:cs="Tahoma"/>
          <w:sz w:val="18"/>
        </w:rPr>
        <w:t xml:space="preserve"> dicha cobertura, los Clientes podrán renovar su Software Assurance en las licencias concedidas. </w:t>
      </w:r>
    </w:p>
    <w:p w14:paraId="775A42CC" w14:textId="77777777" w:rsidR="00ED5504" w:rsidRPr="00222CE3" w:rsidRDefault="00ED5504" w:rsidP="00D511CC">
      <w:pPr>
        <w:pStyle w:val="EndnoteText"/>
        <w:ind w:left="720"/>
      </w:pPr>
    </w:p>
    <w:p w14:paraId="5CC1845E" w14:textId="77777777" w:rsidR="00ED5504" w:rsidRPr="00222CE3" w:rsidRDefault="00ED5504" w:rsidP="00D511CC">
      <w:pPr>
        <w:pStyle w:val="EndnoteText"/>
        <w:ind w:left="720"/>
      </w:pPr>
      <w:r w:rsidRPr="00222CE3">
        <w:rPr>
          <w:rFonts w:ascii="Tahoma" w:hAnsi="Tahoma" w:cs="Tahoma"/>
          <w:sz w:val="18"/>
        </w:rPr>
        <w:t xml:space="preserve">El uso que realice un Cliente </w:t>
      </w:r>
      <w:r w:rsidR="00855223">
        <w:rPr>
          <w:rFonts w:ascii="Tahoma" w:hAnsi="Tahoma" w:cs="Tahoma"/>
          <w:sz w:val="18"/>
        </w:rPr>
        <w:t>de</w:t>
      </w:r>
      <w:r w:rsidRPr="00222CE3">
        <w:rPr>
          <w:rFonts w:ascii="Tahoma" w:hAnsi="Tahoma" w:cs="Tahoma"/>
          <w:sz w:val="18"/>
        </w:rPr>
        <w:t xml:space="preserve">l software concedido en virtud </w:t>
      </w:r>
      <w:r w:rsidR="00855223">
        <w:rPr>
          <w:rFonts w:ascii="Tahoma" w:hAnsi="Tahoma" w:cs="Tahoma"/>
          <w:sz w:val="18"/>
        </w:rPr>
        <w:t>de</w:t>
      </w:r>
      <w:r w:rsidRPr="00222CE3">
        <w:rPr>
          <w:rFonts w:ascii="Tahoma" w:hAnsi="Tahoma" w:cs="Tahoma"/>
          <w:sz w:val="18"/>
        </w:rPr>
        <w:t xml:space="preserve"> esta oferta estará sujeto a los términos y</w:t>
      </w:r>
      <w:r w:rsidR="002E05B2">
        <w:rPr>
          <w:rFonts w:ascii="Tahoma" w:hAnsi="Tahoma" w:cs="Tahoma"/>
          <w:sz w:val="18"/>
        </w:rPr>
        <w:t> </w:t>
      </w:r>
      <w:r w:rsidRPr="00222CE3">
        <w:rPr>
          <w:rFonts w:ascii="Tahoma" w:hAnsi="Tahoma" w:cs="Tahoma"/>
          <w:sz w:val="18"/>
        </w:rPr>
        <w:t xml:space="preserve">condiciones </w:t>
      </w:r>
      <w:r w:rsidR="00855223">
        <w:rPr>
          <w:rFonts w:ascii="Tahoma" w:hAnsi="Tahoma" w:cs="Tahoma"/>
          <w:sz w:val="18"/>
        </w:rPr>
        <w:t>de</w:t>
      </w:r>
      <w:r w:rsidRPr="00222CE3">
        <w:rPr>
          <w:rFonts w:ascii="Tahoma" w:hAnsi="Tahoma" w:cs="Tahoma"/>
          <w:sz w:val="18"/>
        </w:rPr>
        <w:t xml:space="preserve"> su contrato </w:t>
      </w:r>
      <w:r w:rsidR="00855223">
        <w:rPr>
          <w:rFonts w:ascii="Tahoma" w:hAnsi="Tahoma" w:cs="Tahoma"/>
          <w:sz w:val="18"/>
        </w:rPr>
        <w:t>de</w:t>
      </w:r>
      <w:r w:rsidRPr="00222CE3">
        <w:rPr>
          <w:rFonts w:ascii="Tahoma" w:hAnsi="Tahoma" w:cs="Tahoma"/>
          <w:sz w:val="18"/>
        </w:rPr>
        <w:t xml:space="preserve"> licencia y a los </w:t>
      </w:r>
      <w:r w:rsidR="00855223">
        <w:rPr>
          <w:rFonts w:ascii="Tahoma" w:hAnsi="Tahoma" w:cs="Tahoma"/>
          <w:sz w:val="18"/>
        </w:rPr>
        <w:t>De</w:t>
      </w:r>
      <w:r w:rsidRPr="00222CE3">
        <w:rPr>
          <w:rFonts w:ascii="Tahoma" w:hAnsi="Tahoma" w:cs="Tahoma"/>
          <w:sz w:val="18"/>
        </w:rPr>
        <w:t xml:space="preserve">rechos </w:t>
      </w:r>
      <w:r w:rsidR="00855223">
        <w:rPr>
          <w:rFonts w:ascii="Tahoma" w:hAnsi="Tahoma" w:cs="Tahoma"/>
          <w:sz w:val="18"/>
        </w:rPr>
        <w:t>de</w:t>
      </w:r>
      <w:r w:rsidRPr="00222CE3">
        <w:rPr>
          <w:rFonts w:ascii="Tahoma" w:hAnsi="Tahoma" w:cs="Tahoma"/>
          <w:sz w:val="18"/>
        </w:rPr>
        <w:t xml:space="preserve"> Uso </w:t>
      </w:r>
      <w:r w:rsidR="00855223">
        <w:rPr>
          <w:rFonts w:ascii="Tahoma" w:hAnsi="Tahoma" w:cs="Tahoma"/>
          <w:sz w:val="18"/>
        </w:rPr>
        <w:t>de</w:t>
      </w:r>
      <w:r w:rsidRPr="00222CE3">
        <w:rPr>
          <w:rFonts w:ascii="Tahoma" w:hAnsi="Tahoma" w:cs="Tahoma"/>
          <w:sz w:val="18"/>
        </w:rPr>
        <w:t xml:space="preserve"> los Productos </w:t>
      </w:r>
      <w:r w:rsidR="00855223">
        <w:rPr>
          <w:rFonts w:ascii="Tahoma" w:hAnsi="Tahoma" w:cs="Tahoma"/>
          <w:sz w:val="18"/>
        </w:rPr>
        <w:t>de</w:t>
      </w:r>
      <w:r w:rsidRPr="00222CE3">
        <w:rPr>
          <w:rFonts w:ascii="Tahoma" w:hAnsi="Tahoma" w:cs="Tahoma"/>
          <w:sz w:val="18"/>
        </w:rPr>
        <w:t xml:space="preserve">l software. El </w:t>
      </w:r>
      <w:r w:rsidR="00855223">
        <w:rPr>
          <w:rFonts w:ascii="Tahoma" w:hAnsi="Tahoma" w:cs="Tahoma"/>
          <w:sz w:val="18"/>
        </w:rPr>
        <w:t>de</w:t>
      </w:r>
      <w:r w:rsidRPr="00222CE3">
        <w:rPr>
          <w:rFonts w:ascii="Tahoma" w:hAnsi="Tahoma" w:cs="Tahoma"/>
          <w:sz w:val="18"/>
        </w:rPr>
        <w:t>recho a</w:t>
      </w:r>
      <w:r w:rsidR="002E05B2">
        <w:rPr>
          <w:rFonts w:ascii="Tahoma" w:hAnsi="Tahoma" w:cs="Tahoma"/>
          <w:sz w:val="18"/>
        </w:rPr>
        <w:t> </w:t>
      </w:r>
      <w:r w:rsidRPr="00222CE3">
        <w:rPr>
          <w:rFonts w:ascii="Tahoma" w:hAnsi="Tahoma" w:cs="Tahoma"/>
          <w:sz w:val="18"/>
        </w:rPr>
        <w:t xml:space="preserve">utilizar el software concedido expira cuando expire el </w:t>
      </w:r>
      <w:r w:rsidR="00855223">
        <w:rPr>
          <w:rFonts w:ascii="Tahoma" w:hAnsi="Tahoma" w:cs="Tahoma"/>
          <w:sz w:val="18"/>
        </w:rPr>
        <w:t>de</w:t>
      </w:r>
      <w:r w:rsidRPr="00222CE3">
        <w:rPr>
          <w:rFonts w:ascii="Tahoma" w:hAnsi="Tahoma" w:cs="Tahoma"/>
          <w:sz w:val="18"/>
        </w:rPr>
        <w:t xml:space="preserve">recho a utilizar la licencia </w:t>
      </w:r>
      <w:r w:rsidR="00855223">
        <w:rPr>
          <w:rFonts w:ascii="Tahoma" w:hAnsi="Tahoma" w:cs="Tahoma"/>
          <w:sz w:val="18"/>
        </w:rPr>
        <w:t>de</w:t>
      </w:r>
      <w:r w:rsidRPr="00222CE3">
        <w:rPr>
          <w:rFonts w:ascii="Tahoma" w:hAnsi="Tahoma" w:cs="Tahoma"/>
          <w:sz w:val="18"/>
        </w:rPr>
        <w:t xml:space="preserve"> System Center Reporting Manager 2006 cualificada. Los Clientes no podrán transmitir las licencias concedidas en virtud </w:t>
      </w:r>
      <w:r w:rsidR="00855223">
        <w:rPr>
          <w:rFonts w:ascii="Tahoma" w:hAnsi="Tahoma" w:cs="Tahoma"/>
          <w:sz w:val="18"/>
        </w:rPr>
        <w:t>de</w:t>
      </w:r>
      <w:r w:rsidR="002E05B2">
        <w:rPr>
          <w:rFonts w:ascii="Tahoma" w:hAnsi="Tahoma" w:cs="Tahoma"/>
          <w:sz w:val="18"/>
        </w:rPr>
        <w:t> </w:t>
      </w:r>
      <w:r w:rsidRPr="00222CE3">
        <w:rPr>
          <w:rFonts w:ascii="Tahoma" w:hAnsi="Tahoma" w:cs="Tahoma"/>
          <w:sz w:val="18"/>
        </w:rPr>
        <w:t xml:space="preserve">esta oferta por separado </w:t>
      </w:r>
      <w:r w:rsidR="00855223">
        <w:rPr>
          <w:rFonts w:ascii="Tahoma" w:hAnsi="Tahoma" w:cs="Tahoma"/>
          <w:sz w:val="18"/>
        </w:rPr>
        <w:t>de</w:t>
      </w:r>
      <w:r w:rsidRPr="00222CE3">
        <w:rPr>
          <w:rFonts w:ascii="Tahoma" w:hAnsi="Tahoma" w:cs="Tahoma"/>
          <w:sz w:val="18"/>
        </w:rPr>
        <w:t xml:space="preserve"> las licencias cualificadas correspondientes.</w:t>
      </w:r>
    </w:p>
    <w:p w14:paraId="06FFF886" w14:textId="77777777" w:rsidR="00ED5504" w:rsidRPr="00222CE3" w:rsidRDefault="00ED5504" w:rsidP="00D511CC">
      <w:pPr>
        <w:pStyle w:val="EndnoteText"/>
        <w:ind w:left="720"/>
      </w:pPr>
    </w:p>
    <w:p w14:paraId="24EDCF26" w14:textId="77777777" w:rsidR="00ED5504" w:rsidRPr="00222CE3" w:rsidRDefault="00ED5504" w:rsidP="00D511CC">
      <w:pPr>
        <w:ind w:left="720"/>
      </w:pPr>
      <w:r w:rsidRPr="00222CE3">
        <w:t xml:space="preserve">Las licencias </w:t>
      </w:r>
      <w:r w:rsidR="00855223">
        <w:t>de</w:t>
      </w:r>
      <w:r w:rsidRPr="00222CE3">
        <w:t xml:space="preserve"> </w:t>
      </w:r>
      <w:r w:rsidRPr="00222CE3">
        <w:rPr>
          <w:rFonts w:eastAsia="Calibri" w:cs="Tahoma"/>
          <w:color w:val="000000"/>
          <w:szCs w:val="18"/>
        </w:rPr>
        <w:t>System Center Reporting Manager 2006</w:t>
      </w:r>
      <w:r w:rsidRPr="00222CE3">
        <w:rPr>
          <w:rFonts w:cs="Tahoma"/>
          <w:bCs/>
          <w:szCs w:val="18"/>
        </w:rPr>
        <w:t xml:space="preserve"> adquiridas </w:t>
      </w:r>
      <w:r w:rsidR="00855223">
        <w:rPr>
          <w:rFonts w:cs="Tahoma"/>
          <w:bCs/>
          <w:szCs w:val="18"/>
        </w:rPr>
        <w:t>de</w:t>
      </w:r>
      <w:r w:rsidRPr="00222CE3">
        <w:rPr>
          <w:rFonts w:cs="Tahoma"/>
          <w:bCs/>
          <w:szCs w:val="18"/>
        </w:rPr>
        <w:t xml:space="preserve">spués </w:t>
      </w:r>
      <w:r w:rsidR="00855223">
        <w:rPr>
          <w:rFonts w:cs="Tahoma"/>
          <w:bCs/>
          <w:szCs w:val="18"/>
        </w:rPr>
        <w:t>de</w:t>
      </w:r>
      <w:r w:rsidRPr="00222CE3">
        <w:rPr>
          <w:rFonts w:cs="Tahoma"/>
          <w:bCs/>
          <w:szCs w:val="18"/>
        </w:rPr>
        <w:t xml:space="preserve">l 31 </w:t>
      </w:r>
      <w:r w:rsidR="00855223">
        <w:rPr>
          <w:rFonts w:cs="Tahoma"/>
          <w:bCs/>
          <w:szCs w:val="18"/>
        </w:rPr>
        <w:t>de</w:t>
      </w:r>
      <w:r w:rsidRPr="00222CE3">
        <w:rPr>
          <w:rFonts w:cs="Tahoma"/>
          <w:bCs/>
          <w:szCs w:val="18"/>
        </w:rPr>
        <w:t xml:space="preserve"> mayo</w:t>
      </w:r>
      <w:r w:rsidR="00855223" w:rsidRPr="00855223">
        <w:rPr>
          <w:rFonts w:cs="Tahoma"/>
          <w:bCs/>
          <w:szCs w:val="18"/>
        </w:rPr>
        <w:t xml:space="preserve"> </w:t>
      </w:r>
      <w:r w:rsidR="00855223">
        <w:rPr>
          <w:rFonts w:cs="Tahoma"/>
          <w:bCs/>
          <w:szCs w:val="18"/>
        </w:rPr>
        <w:t>de</w:t>
      </w:r>
      <w:r w:rsidRPr="00222CE3">
        <w:rPr>
          <w:rFonts w:cs="Tahoma"/>
          <w:bCs/>
          <w:szCs w:val="18"/>
        </w:rPr>
        <w:t xml:space="preserve"> 2010 como parte </w:t>
      </w:r>
      <w:r w:rsidR="00855223">
        <w:rPr>
          <w:rFonts w:cs="Tahoma"/>
          <w:bCs/>
          <w:szCs w:val="18"/>
        </w:rPr>
        <w:t>de</w:t>
      </w:r>
      <w:r w:rsidRPr="00222CE3">
        <w:rPr>
          <w:rFonts w:cs="Tahoma"/>
          <w:bCs/>
          <w:szCs w:val="18"/>
        </w:rPr>
        <w:t xml:space="preserve">l proceso </w:t>
      </w:r>
      <w:r w:rsidR="0084564E">
        <w:rPr>
          <w:rFonts w:cs="Tahoma"/>
          <w:bCs/>
          <w:szCs w:val="18"/>
        </w:rPr>
        <w:t>“</w:t>
      </w:r>
      <w:r w:rsidRPr="00222CE3">
        <w:rPr>
          <w:rFonts w:cs="Tahoma"/>
          <w:bCs/>
          <w:szCs w:val="18"/>
        </w:rPr>
        <w:t>true up</w:t>
      </w:r>
      <w:r w:rsidR="0084564E">
        <w:rPr>
          <w:rFonts w:cs="Tahoma"/>
          <w:bCs/>
          <w:szCs w:val="18"/>
        </w:rPr>
        <w:t>”</w:t>
      </w:r>
      <w:r w:rsidRPr="00222CE3">
        <w:rPr>
          <w:rFonts w:cs="Tahoma"/>
          <w:bCs/>
          <w:szCs w:val="18"/>
        </w:rPr>
        <w:t xml:space="preserve"> anual </w:t>
      </w:r>
      <w:r w:rsidR="00855223">
        <w:rPr>
          <w:rFonts w:cs="Tahoma"/>
          <w:bCs/>
          <w:szCs w:val="18"/>
        </w:rPr>
        <w:t>de</w:t>
      </w:r>
      <w:r w:rsidRPr="00222CE3">
        <w:rPr>
          <w:rFonts w:cs="Tahoma"/>
          <w:bCs/>
          <w:szCs w:val="18"/>
        </w:rPr>
        <w:t xml:space="preserve"> un Cliente para Inscripciones Enterprise en virtud </w:t>
      </w:r>
      <w:r w:rsidR="00855223">
        <w:rPr>
          <w:rFonts w:cs="Tahoma"/>
          <w:bCs/>
          <w:szCs w:val="18"/>
        </w:rPr>
        <w:t>de</w:t>
      </w:r>
      <w:r w:rsidRPr="00222CE3">
        <w:rPr>
          <w:rFonts w:cs="Tahoma"/>
          <w:bCs/>
          <w:szCs w:val="18"/>
        </w:rPr>
        <w:t xml:space="preserve"> las que se adquirieron por primera vez las licencias </w:t>
      </w:r>
      <w:r w:rsidR="00855223">
        <w:rPr>
          <w:rFonts w:cs="Tahoma"/>
          <w:bCs/>
          <w:szCs w:val="18"/>
        </w:rPr>
        <w:t>de</w:t>
      </w:r>
      <w:r w:rsidRPr="00222CE3">
        <w:rPr>
          <w:rFonts w:cs="Tahoma"/>
          <w:bCs/>
          <w:szCs w:val="18"/>
        </w:rPr>
        <w:t xml:space="preserve"> </w:t>
      </w:r>
      <w:r w:rsidRPr="00222CE3">
        <w:rPr>
          <w:rFonts w:eastAsia="Calibri" w:cs="Tahoma"/>
          <w:color w:val="000000"/>
          <w:szCs w:val="18"/>
        </w:rPr>
        <w:t>System Center Reporting Manager 2006</w:t>
      </w:r>
      <w:r w:rsidRPr="00222CE3">
        <w:rPr>
          <w:rFonts w:cs="Tahoma"/>
          <w:bCs/>
          <w:szCs w:val="18"/>
        </w:rPr>
        <w:t xml:space="preserve"> antes </w:t>
      </w:r>
      <w:r w:rsidR="00855223">
        <w:rPr>
          <w:rFonts w:cs="Tahoma"/>
          <w:bCs/>
          <w:szCs w:val="18"/>
        </w:rPr>
        <w:t>de</w:t>
      </w:r>
      <w:r w:rsidRPr="00222CE3">
        <w:rPr>
          <w:rFonts w:cs="Tahoma"/>
          <w:bCs/>
          <w:szCs w:val="18"/>
        </w:rPr>
        <w:t xml:space="preserve">l 31 </w:t>
      </w:r>
      <w:r w:rsidR="00855223">
        <w:rPr>
          <w:rFonts w:cs="Tahoma"/>
          <w:bCs/>
          <w:szCs w:val="18"/>
        </w:rPr>
        <w:t>de</w:t>
      </w:r>
      <w:r w:rsidRPr="00222CE3">
        <w:rPr>
          <w:rFonts w:cs="Tahoma"/>
          <w:bCs/>
          <w:szCs w:val="18"/>
        </w:rPr>
        <w:t xml:space="preserve"> mayo</w:t>
      </w:r>
      <w:r w:rsidR="00855223" w:rsidRPr="00855223">
        <w:rPr>
          <w:rFonts w:cs="Tahoma"/>
          <w:bCs/>
          <w:szCs w:val="18"/>
        </w:rPr>
        <w:t xml:space="preserve"> </w:t>
      </w:r>
      <w:r w:rsidR="00855223">
        <w:rPr>
          <w:rFonts w:cs="Tahoma"/>
          <w:bCs/>
          <w:szCs w:val="18"/>
        </w:rPr>
        <w:t>de</w:t>
      </w:r>
      <w:r w:rsidRPr="00222CE3">
        <w:rPr>
          <w:rFonts w:cs="Tahoma"/>
          <w:bCs/>
          <w:szCs w:val="18"/>
        </w:rPr>
        <w:t xml:space="preserve"> 2010 también son elegibles para obtener licencias </w:t>
      </w:r>
      <w:r w:rsidR="00855223">
        <w:rPr>
          <w:rFonts w:cs="Tahoma"/>
          <w:bCs/>
          <w:szCs w:val="18"/>
        </w:rPr>
        <w:t>de</w:t>
      </w:r>
      <w:r w:rsidRPr="00222CE3">
        <w:rPr>
          <w:rFonts w:cs="Tahoma"/>
          <w:bCs/>
          <w:szCs w:val="18"/>
        </w:rPr>
        <w:t xml:space="preserve"> System Center Service Manager 2010 Management Server y licencias </w:t>
      </w:r>
      <w:r w:rsidR="00855223">
        <w:rPr>
          <w:rFonts w:cs="Tahoma"/>
          <w:bCs/>
          <w:szCs w:val="18"/>
        </w:rPr>
        <w:t>de</w:t>
      </w:r>
      <w:r w:rsidRPr="00222CE3">
        <w:rPr>
          <w:rFonts w:cs="Tahoma"/>
          <w:bCs/>
          <w:szCs w:val="18"/>
        </w:rPr>
        <w:t xml:space="preserve"> Server/Client Management en virtud </w:t>
      </w:r>
      <w:r w:rsidR="00855223">
        <w:rPr>
          <w:rFonts w:cs="Tahoma"/>
          <w:bCs/>
          <w:szCs w:val="18"/>
        </w:rPr>
        <w:t>de</w:t>
      </w:r>
      <w:r w:rsidRPr="00222CE3">
        <w:rPr>
          <w:rFonts w:cs="Tahoma"/>
          <w:bCs/>
          <w:szCs w:val="18"/>
        </w:rPr>
        <w:t xml:space="preserve"> esta oferta.</w:t>
      </w:r>
    </w:p>
    <w:p w14:paraId="5230AD8F" w14:textId="77777777" w:rsidR="00ED5504" w:rsidRPr="00222CE3" w:rsidRDefault="00ED5504" w:rsidP="00D511CC">
      <w:pPr>
        <w:ind w:left="720"/>
      </w:pPr>
    </w:p>
    <w:p w14:paraId="307F2F1A" w14:textId="77777777" w:rsidR="00ED5504" w:rsidRPr="00222CE3" w:rsidRDefault="00ED5504" w:rsidP="00D511CC">
      <w:pPr>
        <w:pStyle w:val="EndnoteText"/>
        <w:ind w:left="720"/>
      </w:pPr>
      <w:r w:rsidRPr="00222CE3">
        <w:rPr>
          <w:rFonts w:ascii="Tahoma" w:hAnsi="Tahoma" w:cs="Tahoma"/>
          <w:bCs/>
          <w:sz w:val="18"/>
          <w:szCs w:val="18"/>
        </w:rPr>
        <w:t>Para los Contratos Enterprise Subscription, Campus y School y Open Value Subscription, se conce</w:t>
      </w:r>
      <w:r w:rsidR="00855223">
        <w:rPr>
          <w:rFonts w:ascii="Tahoma" w:hAnsi="Tahoma" w:cs="Tahoma"/>
          <w:bCs/>
          <w:sz w:val="18"/>
          <w:szCs w:val="18"/>
        </w:rPr>
        <w:t>de</w:t>
      </w:r>
      <w:r w:rsidRPr="00222CE3">
        <w:rPr>
          <w:rFonts w:ascii="Tahoma" w:hAnsi="Tahoma" w:cs="Tahoma"/>
          <w:bCs/>
          <w:sz w:val="18"/>
          <w:szCs w:val="18"/>
        </w:rPr>
        <w:t xml:space="preserve">n los mismos </w:t>
      </w:r>
      <w:r w:rsidR="00855223">
        <w:rPr>
          <w:rFonts w:ascii="Tahoma" w:hAnsi="Tahoma" w:cs="Tahoma"/>
          <w:bCs/>
          <w:sz w:val="18"/>
          <w:szCs w:val="18"/>
        </w:rPr>
        <w:t>de</w:t>
      </w:r>
      <w:r w:rsidRPr="00222CE3">
        <w:rPr>
          <w:rFonts w:ascii="Tahoma" w:hAnsi="Tahoma" w:cs="Tahoma"/>
          <w:bCs/>
          <w:sz w:val="18"/>
          <w:szCs w:val="18"/>
        </w:rPr>
        <w:t xml:space="preserve">rechos temporalmente hasta el final </w:t>
      </w:r>
      <w:r w:rsidR="00855223">
        <w:rPr>
          <w:rFonts w:ascii="Tahoma" w:hAnsi="Tahoma" w:cs="Tahoma"/>
          <w:bCs/>
          <w:sz w:val="18"/>
          <w:szCs w:val="18"/>
        </w:rPr>
        <w:t>de</w:t>
      </w:r>
      <w:r w:rsidRPr="00222CE3">
        <w:rPr>
          <w:rFonts w:ascii="Tahoma" w:hAnsi="Tahoma" w:cs="Tahoma"/>
          <w:bCs/>
          <w:sz w:val="18"/>
          <w:szCs w:val="18"/>
        </w:rPr>
        <w:t xml:space="preserve">l periodo </w:t>
      </w:r>
      <w:r w:rsidR="00855223">
        <w:rPr>
          <w:rFonts w:ascii="Tahoma" w:hAnsi="Tahoma" w:cs="Tahoma"/>
          <w:bCs/>
          <w:sz w:val="18"/>
          <w:szCs w:val="18"/>
        </w:rPr>
        <w:t>de</w:t>
      </w:r>
      <w:r w:rsidRPr="00222CE3">
        <w:rPr>
          <w:rFonts w:ascii="Tahoma" w:hAnsi="Tahoma" w:cs="Tahoma"/>
          <w:bCs/>
          <w:sz w:val="18"/>
          <w:szCs w:val="18"/>
        </w:rPr>
        <w:t xml:space="preserve"> inscripción </w:t>
      </w:r>
      <w:r w:rsidR="00855223">
        <w:rPr>
          <w:rFonts w:ascii="Tahoma" w:hAnsi="Tahoma" w:cs="Tahoma"/>
          <w:bCs/>
          <w:sz w:val="18"/>
          <w:szCs w:val="18"/>
        </w:rPr>
        <w:t>de</w:t>
      </w:r>
      <w:r w:rsidRPr="00222CE3">
        <w:rPr>
          <w:rFonts w:ascii="Tahoma" w:hAnsi="Tahoma" w:cs="Tahoma"/>
          <w:bCs/>
          <w:sz w:val="18"/>
          <w:szCs w:val="18"/>
        </w:rPr>
        <w:t xml:space="preserve"> la licencia, siempre que las Licencias y Software Assurance sean válidas durante el periodo </w:t>
      </w:r>
      <w:r w:rsidR="00855223">
        <w:rPr>
          <w:rFonts w:ascii="Tahoma" w:hAnsi="Tahoma" w:cs="Tahoma"/>
          <w:bCs/>
          <w:sz w:val="18"/>
          <w:szCs w:val="18"/>
        </w:rPr>
        <w:t>de</w:t>
      </w:r>
      <w:r w:rsidRPr="00222CE3">
        <w:rPr>
          <w:rFonts w:ascii="Tahoma" w:hAnsi="Tahoma" w:cs="Tahoma"/>
          <w:bCs/>
          <w:sz w:val="18"/>
          <w:szCs w:val="18"/>
        </w:rPr>
        <w:t xml:space="preserve"> la concesión y que el Cliente mantenga una cobertura </w:t>
      </w:r>
      <w:r w:rsidR="00855223">
        <w:rPr>
          <w:rFonts w:ascii="Tahoma" w:hAnsi="Tahoma" w:cs="Tahoma"/>
          <w:bCs/>
          <w:sz w:val="18"/>
          <w:szCs w:val="18"/>
        </w:rPr>
        <w:t>de</w:t>
      </w:r>
      <w:r w:rsidRPr="00222CE3">
        <w:rPr>
          <w:rFonts w:ascii="Tahoma" w:hAnsi="Tahoma" w:cs="Tahoma"/>
          <w:bCs/>
          <w:sz w:val="18"/>
          <w:szCs w:val="18"/>
        </w:rPr>
        <w:t xml:space="preserve"> suscripción continua.</w:t>
      </w:r>
      <w:r w:rsidR="00B33FB2">
        <w:rPr>
          <w:rFonts w:ascii="Tahoma" w:hAnsi="Tahoma" w:cs="Tahoma"/>
          <w:bCs/>
          <w:sz w:val="18"/>
          <w:szCs w:val="18"/>
        </w:rPr>
        <w:t xml:space="preserve"> </w:t>
      </w:r>
      <w:r w:rsidRPr="00222CE3">
        <w:rPr>
          <w:rFonts w:ascii="Tahoma" w:hAnsi="Tahoma" w:cs="Tahoma"/>
          <w:bCs/>
          <w:sz w:val="18"/>
          <w:szCs w:val="18"/>
        </w:rPr>
        <w:t xml:space="preserve">Estos </w:t>
      </w:r>
      <w:r w:rsidR="00855223">
        <w:rPr>
          <w:rFonts w:ascii="Tahoma" w:hAnsi="Tahoma" w:cs="Tahoma"/>
          <w:bCs/>
          <w:sz w:val="18"/>
          <w:szCs w:val="18"/>
        </w:rPr>
        <w:t>de</w:t>
      </w:r>
      <w:r w:rsidRPr="00222CE3">
        <w:rPr>
          <w:rFonts w:ascii="Tahoma" w:hAnsi="Tahoma" w:cs="Tahoma"/>
          <w:bCs/>
          <w:sz w:val="18"/>
          <w:szCs w:val="18"/>
        </w:rPr>
        <w:t xml:space="preserve">rechos solo se vuelven permanentes </w:t>
      </w:r>
      <w:r w:rsidR="00855223">
        <w:rPr>
          <w:rFonts w:ascii="Tahoma" w:hAnsi="Tahoma" w:cs="Tahoma"/>
          <w:bCs/>
          <w:sz w:val="18"/>
          <w:szCs w:val="18"/>
        </w:rPr>
        <w:t>de</w:t>
      </w:r>
      <w:r w:rsidRPr="00222CE3">
        <w:rPr>
          <w:rFonts w:ascii="Tahoma" w:hAnsi="Tahoma" w:cs="Tahoma"/>
          <w:bCs/>
          <w:sz w:val="18"/>
          <w:szCs w:val="18"/>
        </w:rPr>
        <w:t xml:space="preserve">spués </w:t>
      </w:r>
      <w:r w:rsidR="00855223">
        <w:rPr>
          <w:rFonts w:ascii="Tahoma" w:hAnsi="Tahoma" w:cs="Tahoma"/>
          <w:bCs/>
          <w:sz w:val="18"/>
          <w:szCs w:val="18"/>
        </w:rPr>
        <w:t>de</w:t>
      </w:r>
      <w:r w:rsidRPr="00222CE3">
        <w:rPr>
          <w:rFonts w:ascii="Tahoma" w:hAnsi="Tahoma" w:cs="Tahoma"/>
          <w:bCs/>
          <w:sz w:val="18"/>
          <w:szCs w:val="18"/>
        </w:rPr>
        <w:t xml:space="preserve"> ejercer </w:t>
      </w:r>
      <w:r w:rsidRPr="00222CE3">
        <w:rPr>
          <w:rFonts w:ascii="Tahoma" w:hAnsi="Tahoma" w:cs="Tahoma"/>
          <w:bCs/>
          <w:sz w:val="18"/>
          <w:szCs w:val="18"/>
        </w:rPr>
        <w:lastRenderedPageBreak/>
        <w:t>la</w:t>
      </w:r>
      <w:r w:rsidR="002E05B2">
        <w:rPr>
          <w:rFonts w:ascii="Tahoma" w:hAnsi="Tahoma" w:cs="Tahoma"/>
          <w:bCs/>
          <w:sz w:val="18"/>
          <w:szCs w:val="18"/>
        </w:rPr>
        <w:t> </w:t>
      </w:r>
      <w:r w:rsidRPr="00222CE3">
        <w:rPr>
          <w:rFonts w:ascii="Tahoma" w:hAnsi="Tahoma" w:cs="Tahoma"/>
          <w:bCs/>
          <w:sz w:val="18"/>
          <w:szCs w:val="18"/>
        </w:rPr>
        <w:t xml:space="preserve">opción </w:t>
      </w:r>
      <w:r w:rsidR="00855223">
        <w:rPr>
          <w:rFonts w:ascii="Tahoma" w:hAnsi="Tahoma" w:cs="Tahoma"/>
          <w:bCs/>
          <w:sz w:val="18"/>
          <w:szCs w:val="18"/>
        </w:rPr>
        <w:t>de</w:t>
      </w:r>
      <w:r w:rsidRPr="00222CE3">
        <w:rPr>
          <w:rFonts w:ascii="Tahoma" w:hAnsi="Tahoma" w:cs="Tahoma"/>
          <w:bCs/>
          <w:sz w:val="18"/>
          <w:szCs w:val="18"/>
        </w:rPr>
        <w:t xml:space="preserve"> compra completa y están sujetos a todos los términos y condiciones </w:t>
      </w:r>
      <w:r w:rsidR="00855223">
        <w:rPr>
          <w:rFonts w:ascii="Tahoma" w:hAnsi="Tahoma" w:cs="Tahoma"/>
          <w:bCs/>
          <w:sz w:val="18"/>
          <w:szCs w:val="18"/>
        </w:rPr>
        <w:t>de</w:t>
      </w:r>
      <w:r w:rsidRPr="00222CE3">
        <w:rPr>
          <w:rFonts w:ascii="Tahoma" w:hAnsi="Tahoma" w:cs="Tahoma"/>
          <w:bCs/>
          <w:sz w:val="18"/>
          <w:szCs w:val="18"/>
        </w:rPr>
        <w:t xml:space="preserve">l contrato </w:t>
      </w:r>
      <w:r w:rsidR="00855223">
        <w:rPr>
          <w:rFonts w:ascii="Tahoma" w:hAnsi="Tahoma" w:cs="Tahoma"/>
          <w:bCs/>
          <w:sz w:val="18"/>
          <w:szCs w:val="18"/>
        </w:rPr>
        <w:t>de</w:t>
      </w:r>
      <w:r w:rsidRPr="00222CE3">
        <w:rPr>
          <w:rFonts w:ascii="Tahoma" w:hAnsi="Tahoma" w:cs="Tahoma"/>
          <w:bCs/>
          <w:sz w:val="18"/>
          <w:szCs w:val="18"/>
        </w:rPr>
        <w:t xml:space="preserve"> licencia </w:t>
      </w:r>
      <w:r w:rsidR="00855223">
        <w:rPr>
          <w:rFonts w:ascii="Tahoma" w:hAnsi="Tahoma" w:cs="Tahoma"/>
          <w:bCs/>
          <w:sz w:val="18"/>
          <w:szCs w:val="18"/>
        </w:rPr>
        <w:t>de</w:t>
      </w:r>
      <w:r w:rsidRPr="00222CE3">
        <w:rPr>
          <w:rFonts w:ascii="Tahoma" w:hAnsi="Tahoma" w:cs="Tahoma"/>
          <w:bCs/>
          <w:sz w:val="18"/>
          <w:szCs w:val="18"/>
        </w:rPr>
        <w:t>l</w:t>
      </w:r>
      <w:r w:rsidR="002E05B2">
        <w:rPr>
          <w:rFonts w:ascii="Tahoma" w:hAnsi="Tahoma" w:cs="Tahoma"/>
          <w:bCs/>
          <w:sz w:val="18"/>
          <w:szCs w:val="18"/>
        </w:rPr>
        <w:t> </w:t>
      </w:r>
      <w:r w:rsidRPr="00222CE3">
        <w:rPr>
          <w:rFonts w:ascii="Tahoma" w:hAnsi="Tahoma" w:cs="Tahoma"/>
          <w:bCs/>
          <w:sz w:val="18"/>
          <w:szCs w:val="18"/>
        </w:rPr>
        <w:t>Cliente.</w:t>
      </w:r>
    </w:p>
    <w:p w14:paraId="1A3EBE5B" w14:textId="77777777" w:rsidR="00023FE7" w:rsidRPr="00222CE3" w:rsidRDefault="00023FE7" w:rsidP="00D511CC">
      <w:pPr>
        <w:pStyle w:val="EndnoteText"/>
      </w:pPr>
    </w:p>
    <w:p w14:paraId="74196E97" w14:textId="77777777" w:rsidR="00ED5504" w:rsidRPr="00222CE3" w:rsidRDefault="00ED5504">
      <w:pPr>
        <w:pStyle w:val="EndnoteText"/>
      </w:pPr>
    </w:p>
    <w:p w14:paraId="0EB48647" w14:textId="77777777" w:rsidR="00023FE7" w:rsidRPr="00222CE3" w:rsidRDefault="00A560B6" w:rsidP="00B071CC">
      <w:pPr>
        <w:pStyle w:val="Heading3"/>
      </w:pPr>
      <w:bookmarkStart w:id="1530" w:name="Srv_85SysCtrSvrMgmtSuiteEnterprise"/>
      <w:bookmarkStart w:id="1531" w:name="_85_System_Center"/>
      <w:bookmarkStart w:id="1532" w:name="_98_System_Center"/>
      <w:bookmarkStart w:id="1533" w:name="_93_System_Center"/>
      <w:bookmarkStart w:id="1534" w:name="_Toc336338354"/>
      <w:bookmarkStart w:id="1535" w:name="_Toc377683141"/>
      <w:bookmarkEnd w:id="1530"/>
      <w:bookmarkEnd w:id="1531"/>
      <w:bookmarkEnd w:id="1532"/>
      <w:bookmarkEnd w:id="1533"/>
      <w:r w:rsidRPr="00222CE3">
        <w:rPr>
          <w:rFonts w:ascii="Tahoma" w:hAnsi="Tahoma"/>
          <w:caps/>
          <w:color w:val="F66400"/>
          <w:sz w:val="22"/>
          <w:vertAlign w:val="superscript"/>
        </w:rPr>
        <w:t>9</w:t>
      </w:r>
      <w:r w:rsidR="00B071CC">
        <w:rPr>
          <w:rFonts w:ascii="Tahoma" w:hAnsi="Tahoma"/>
          <w:caps/>
          <w:color w:val="F66400"/>
          <w:sz w:val="22"/>
          <w:vertAlign w:val="superscript"/>
        </w:rPr>
        <w:t>3</w:t>
      </w:r>
      <w:r w:rsidRPr="0025393A">
        <w:rPr>
          <w:rFonts w:ascii="Tahoma" w:hAnsi="Tahoma"/>
          <w:caps/>
          <w:color w:val="F66400"/>
          <w:sz w:val="22"/>
        </w:rPr>
        <w:t xml:space="preserve"> </w:t>
      </w:r>
      <w:r w:rsidRPr="00222CE3">
        <w:rPr>
          <w:rFonts w:ascii="Tahoma" w:hAnsi="Tahoma"/>
          <w:color w:val="F66400"/>
          <w:sz w:val="22"/>
        </w:rPr>
        <w:t>System Center Server Management Suite Enterprise</w:t>
      </w:r>
      <w:bookmarkEnd w:id="1534"/>
      <w:bookmarkEnd w:id="1535"/>
    </w:p>
    <w:bookmarkEnd w:id="1529"/>
    <w:p w14:paraId="3E90092A" w14:textId="77777777" w:rsidR="00023FE7" w:rsidRPr="00222CE3" w:rsidRDefault="00023FE7" w:rsidP="00D511CC">
      <w:pPr>
        <w:pStyle w:val="EndnoteText"/>
        <w:ind w:left="720"/>
      </w:pPr>
    </w:p>
    <w:p w14:paraId="36BC7304" w14:textId="77777777" w:rsidR="00FF4CAB" w:rsidRPr="00222CE3" w:rsidRDefault="00FF4CAB" w:rsidP="00D511CC">
      <w:pPr>
        <w:pStyle w:val="EndnoteText"/>
        <w:ind w:left="720"/>
      </w:pPr>
      <w:r w:rsidRPr="00222CE3">
        <w:rPr>
          <w:rFonts w:ascii="Tahoma" w:hAnsi="Tahoma" w:cs="Tahoma"/>
          <w:color w:val="000000"/>
          <w:sz w:val="18"/>
        </w:rPr>
        <w:t xml:space="preserve">Este producto tiene estado Fin </w:t>
      </w:r>
      <w:r w:rsidR="00855223">
        <w:rPr>
          <w:rFonts w:ascii="Tahoma" w:hAnsi="Tahoma" w:cs="Tahoma"/>
          <w:color w:val="000000"/>
          <w:sz w:val="18"/>
        </w:rPr>
        <w:t>de</w:t>
      </w:r>
      <w:r w:rsidRPr="00222CE3">
        <w:rPr>
          <w:rFonts w:ascii="Tahoma" w:hAnsi="Tahoma" w:cs="Tahoma"/>
          <w:color w:val="000000"/>
          <w:sz w:val="18"/>
        </w:rPr>
        <w:t xml:space="preserve"> Ciclo </w:t>
      </w:r>
      <w:r w:rsidR="00855223">
        <w:rPr>
          <w:rFonts w:ascii="Tahoma" w:hAnsi="Tahoma" w:cs="Tahoma"/>
          <w:color w:val="000000"/>
          <w:sz w:val="18"/>
        </w:rPr>
        <w:t>de</w:t>
      </w:r>
      <w:r w:rsidRPr="00222CE3">
        <w:rPr>
          <w:rFonts w:ascii="Tahoma" w:hAnsi="Tahoma" w:cs="Tahoma"/>
          <w:color w:val="000000"/>
          <w:sz w:val="18"/>
        </w:rPr>
        <w:t xml:space="preserve"> Vida (EOL) y ya no se ofrece.</w:t>
      </w:r>
    </w:p>
    <w:p w14:paraId="7695235C" w14:textId="77777777" w:rsidR="00D511CC" w:rsidRPr="00222CE3" w:rsidRDefault="00D511CC" w:rsidP="00D511CC">
      <w:pPr>
        <w:pStyle w:val="EndnoteText"/>
        <w:ind w:left="720"/>
      </w:pPr>
    </w:p>
    <w:p w14:paraId="527A887E" w14:textId="77777777" w:rsidR="00FF4CAB" w:rsidRPr="00222CE3" w:rsidRDefault="00855223" w:rsidP="00D511CC">
      <w:pPr>
        <w:pStyle w:val="FootnoteBulletLevel1"/>
        <w:tabs>
          <w:tab w:val="clear" w:pos="900"/>
        </w:tabs>
        <w:spacing w:before="0" w:after="60"/>
        <w:ind w:left="720" w:firstLine="0"/>
      </w:pPr>
      <w:r>
        <w:rPr>
          <w:rFonts w:ascii="Tahoma" w:hAnsi="Tahoma" w:cs="Tahoma"/>
          <w:b/>
          <w:sz w:val="18"/>
        </w:rPr>
        <w:t>De</w:t>
      </w:r>
      <w:r w:rsidR="00FF4CAB" w:rsidRPr="00222CE3">
        <w:rPr>
          <w:rFonts w:ascii="Tahoma" w:hAnsi="Tahoma" w:cs="Tahoma"/>
          <w:b/>
          <w:sz w:val="18"/>
        </w:rPr>
        <w:t xml:space="preserve">talles </w:t>
      </w:r>
      <w:r>
        <w:rPr>
          <w:rFonts w:ascii="Tahoma" w:hAnsi="Tahoma" w:cs="Tahoma"/>
          <w:b/>
          <w:sz w:val="18"/>
        </w:rPr>
        <w:t>de</w:t>
      </w:r>
      <w:r w:rsidR="00FF4CAB" w:rsidRPr="00222CE3">
        <w:rPr>
          <w:rFonts w:ascii="Tahoma" w:hAnsi="Tahoma" w:cs="Tahoma"/>
          <w:b/>
          <w:sz w:val="18"/>
        </w:rPr>
        <w:t xml:space="preserve"> concesión única </w:t>
      </w:r>
      <w:r>
        <w:rPr>
          <w:rFonts w:ascii="Tahoma" w:hAnsi="Tahoma" w:cs="Tahoma"/>
          <w:b/>
          <w:sz w:val="18"/>
        </w:rPr>
        <w:t>de</w:t>
      </w:r>
      <w:r w:rsidR="00FF4CAB" w:rsidRPr="00222CE3">
        <w:rPr>
          <w:rFonts w:ascii="Tahoma" w:hAnsi="Tahoma" w:cs="Tahoma"/>
          <w:b/>
          <w:sz w:val="18"/>
        </w:rPr>
        <w:t xml:space="preserve"> licencias </w:t>
      </w:r>
      <w:r>
        <w:rPr>
          <w:rFonts w:ascii="Tahoma" w:hAnsi="Tahoma" w:cs="Tahoma"/>
          <w:b/>
          <w:sz w:val="18"/>
        </w:rPr>
        <w:t>de</w:t>
      </w:r>
      <w:r w:rsidR="00FF4CAB" w:rsidRPr="00222CE3">
        <w:rPr>
          <w:rFonts w:ascii="Tahoma" w:hAnsi="Tahoma" w:cs="Tahoma"/>
          <w:b/>
          <w:sz w:val="18"/>
        </w:rPr>
        <w:t xml:space="preserve"> transición </w:t>
      </w:r>
      <w:r>
        <w:rPr>
          <w:rFonts w:ascii="Tahoma" w:hAnsi="Tahoma" w:cs="Tahoma"/>
          <w:b/>
          <w:sz w:val="18"/>
        </w:rPr>
        <w:t>de</w:t>
      </w:r>
      <w:r w:rsidR="00FF4CAB" w:rsidRPr="00222CE3">
        <w:rPr>
          <w:rFonts w:ascii="Tahoma" w:hAnsi="Tahoma" w:cs="Tahoma"/>
          <w:b/>
          <w:sz w:val="18"/>
        </w:rPr>
        <w:t xml:space="preserve"> System Center 2012</w:t>
      </w:r>
    </w:p>
    <w:p w14:paraId="41D31E38" w14:textId="77777777" w:rsidR="00FF4CAB" w:rsidRPr="00222CE3" w:rsidRDefault="00FF4CAB" w:rsidP="00D511CC">
      <w:pPr>
        <w:ind w:left="720"/>
      </w:pPr>
      <w:r w:rsidRPr="00222CE3">
        <w:t xml:space="preserve">Consulte la nota sobre productos sobre las ofertas </w:t>
      </w:r>
      <w:r w:rsidR="00855223">
        <w:t>de</w:t>
      </w:r>
      <w:r w:rsidRPr="00222CE3">
        <w:t xml:space="preserve"> System Center 2012 para obtener </w:t>
      </w:r>
      <w:r w:rsidR="00855223">
        <w:t>de</w:t>
      </w:r>
      <w:r w:rsidRPr="00222CE3">
        <w:t>talles sobre las</w:t>
      </w:r>
      <w:r w:rsidR="002E05B2">
        <w:t> </w:t>
      </w:r>
      <w:r w:rsidRPr="00222CE3">
        <w:t xml:space="preserve">concesiones </w:t>
      </w:r>
      <w:r w:rsidR="00855223">
        <w:t>de</w:t>
      </w:r>
      <w:r w:rsidRPr="00222CE3">
        <w:t xml:space="preserve"> licencias </w:t>
      </w:r>
      <w:r w:rsidR="00855223">
        <w:t>de</w:t>
      </w:r>
      <w:r w:rsidRPr="00222CE3">
        <w:t xml:space="preserve"> transición.</w:t>
      </w:r>
    </w:p>
    <w:p w14:paraId="5B3B1904" w14:textId="77777777" w:rsidR="00FF4CAB" w:rsidRPr="00222CE3" w:rsidRDefault="00FF4CAB" w:rsidP="00D511CC">
      <w:pPr>
        <w:ind w:left="720"/>
      </w:pPr>
    </w:p>
    <w:p w14:paraId="053BA405" w14:textId="77777777" w:rsidR="00023FE7" w:rsidRPr="00222CE3" w:rsidRDefault="00023FE7" w:rsidP="00D511CC">
      <w:pPr>
        <w:ind w:left="720"/>
      </w:pPr>
      <w:r w:rsidRPr="00222CE3">
        <w:rPr>
          <w:rFonts w:cs="Tahoma"/>
          <w:szCs w:val="20"/>
        </w:rPr>
        <w:t xml:space="preserve">System Center Server Management Suite Enterprise no dispone </w:t>
      </w:r>
      <w:r w:rsidR="00855223">
        <w:rPr>
          <w:rFonts w:cs="Tahoma"/>
          <w:szCs w:val="20"/>
        </w:rPr>
        <w:t>de</w:t>
      </w:r>
      <w:r w:rsidRPr="00222CE3">
        <w:rPr>
          <w:rFonts w:cs="Tahoma"/>
          <w:szCs w:val="20"/>
        </w:rPr>
        <w:t xml:space="preserve"> versiones </w:t>
      </w:r>
      <w:r w:rsidRPr="00222CE3">
        <w:rPr>
          <w:rFonts w:cs="Tahoma"/>
          <w:color w:val="000000"/>
          <w:szCs w:val="20"/>
        </w:rPr>
        <w:t xml:space="preserve">y los </w:t>
      </w:r>
      <w:r w:rsidR="00855223">
        <w:rPr>
          <w:rFonts w:cs="Tahoma"/>
          <w:color w:val="000000"/>
          <w:szCs w:val="20"/>
        </w:rPr>
        <w:t>De</w:t>
      </w:r>
      <w:r w:rsidRPr="00222CE3">
        <w:rPr>
          <w:rFonts w:cs="Tahoma"/>
          <w:color w:val="000000"/>
          <w:szCs w:val="20"/>
        </w:rPr>
        <w:t xml:space="preserve">rechos </w:t>
      </w:r>
      <w:r w:rsidR="00855223">
        <w:rPr>
          <w:rFonts w:cs="Tahoma"/>
          <w:color w:val="000000"/>
          <w:szCs w:val="20"/>
        </w:rPr>
        <w:t>de</w:t>
      </w:r>
      <w:r w:rsidRPr="00222CE3">
        <w:rPr>
          <w:rFonts w:cs="Tahoma"/>
          <w:color w:val="000000"/>
          <w:szCs w:val="20"/>
        </w:rPr>
        <w:t xml:space="preserve"> Uso </w:t>
      </w:r>
      <w:r w:rsidR="00855223">
        <w:rPr>
          <w:rFonts w:cs="Tahoma"/>
          <w:color w:val="000000"/>
          <w:szCs w:val="20"/>
        </w:rPr>
        <w:t>de</w:t>
      </w:r>
      <w:r w:rsidRPr="00222CE3">
        <w:rPr>
          <w:rFonts w:cs="Tahoma"/>
          <w:color w:val="000000"/>
          <w:szCs w:val="20"/>
        </w:rPr>
        <w:t xml:space="preserve"> los Productos se </w:t>
      </w:r>
      <w:r w:rsidR="00855223">
        <w:rPr>
          <w:rFonts w:cs="Tahoma"/>
          <w:color w:val="000000"/>
          <w:szCs w:val="20"/>
        </w:rPr>
        <w:t>de</w:t>
      </w:r>
      <w:r w:rsidRPr="00222CE3">
        <w:rPr>
          <w:rFonts w:cs="Tahoma"/>
          <w:color w:val="000000"/>
          <w:szCs w:val="20"/>
        </w:rPr>
        <w:t xml:space="preserve">terminan por el estado </w:t>
      </w:r>
      <w:r w:rsidR="00855223">
        <w:rPr>
          <w:rFonts w:cs="Tahoma"/>
          <w:color w:val="000000"/>
          <w:szCs w:val="20"/>
        </w:rPr>
        <w:t>de</w:t>
      </w:r>
      <w:r w:rsidRPr="00222CE3">
        <w:rPr>
          <w:rFonts w:cs="Tahoma"/>
          <w:color w:val="000000"/>
          <w:szCs w:val="20"/>
        </w:rPr>
        <w:t xml:space="preserve"> la cobertura </w:t>
      </w:r>
      <w:r w:rsidR="00855223">
        <w:rPr>
          <w:rFonts w:cs="Tahoma"/>
          <w:color w:val="000000"/>
          <w:szCs w:val="20"/>
        </w:rPr>
        <w:t>de</w:t>
      </w:r>
      <w:r w:rsidRPr="00222CE3">
        <w:rPr>
          <w:rFonts w:cs="Tahoma"/>
          <w:color w:val="000000"/>
          <w:szCs w:val="20"/>
        </w:rPr>
        <w:t xml:space="preserve"> Software Assurance </w:t>
      </w:r>
      <w:r w:rsidR="00855223">
        <w:rPr>
          <w:rFonts w:cs="Tahoma"/>
          <w:color w:val="000000"/>
          <w:szCs w:val="20"/>
        </w:rPr>
        <w:t>de</w:t>
      </w:r>
      <w:r w:rsidRPr="00222CE3">
        <w:rPr>
          <w:rFonts w:cs="Tahoma"/>
          <w:color w:val="000000"/>
          <w:szCs w:val="20"/>
        </w:rPr>
        <w:t xml:space="preserve"> System Center Server Management Suite Enterprise. Si venciera la cobertura, los </w:t>
      </w:r>
      <w:r w:rsidR="00855223">
        <w:rPr>
          <w:rFonts w:cs="Tahoma"/>
          <w:color w:val="000000"/>
          <w:szCs w:val="20"/>
        </w:rPr>
        <w:t>de</w:t>
      </w:r>
      <w:r w:rsidRPr="00222CE3">
        <w:rPr>
          <w:rFonts w:cs="Tahoma"/>
          <w:color w:val="000000"/>
          <w:szCs w:val="20"/>
        </w:rPr>
        <w:t xml:space="preserve">rechos </w:t>
      </w:r>
      <w:r w:rsidR="00855223">
        <w:rPr>
          <w:rFonts w:cs="Tahoma"/>
          <w:color w:val="000000"/>
          <w:szCs w:val="20"/>
        </w:rPr>
        <w:t>de</w:t>
      </w:r>
      <w:r w:rsidRPr="00222CE3">
        <w:rPr>
          <w:rFonts w:cs="Tahoma"/>
          <w:color w:val="000000"/>
          <w:szCs w:val="20"/>
        </w:rPr>
        <w:t xml:space="preserve"> acceso en virtud </w:t>
      </w:r>
      <w:r w:rsidR="00855223">
        <w:rPr>
          <w:rFonts w:cs="Tahoma"/>
          <w:color w:val="000000"/>
          <w:szCs w:val="20"/>
        </w:rPr>
        <w:t>de</w:t>
      </w:r>
      <w:r w:rsidRPr="00222CE3">
        <w:rPr>
          <w:rFonts w:cs="Tahoma"/>
          <w:color w:val="000000"/>
          <w:szCs w:val="20"/>
        </w:rPr>
        <w:t xml:space="preserve"> licencias perpetuas se </w:t>
      </w:r>
      <w:r w:rsidR="00855223">
        <w:rPr>
          <w:rFonts w:cs="Tahoma"/>
          <w:color w:val="000000"/>
          <w:szCs w:val="20"/>
        </w:rPr>
        <w:t>de</w:t>
      </w:r>
      <w:r w:rsidRPr="00222CE3">
        <w:rPr>
          <w:rFonts w:cs="Tahoma"/>
          <w:color w:val="000000"/>
          <w:szCs w:val="20"/>
        </w:rPr>
        <w:t xml:space="preserve">terminan conforme a los </w:t>
      </w:r>
      <w:r w:rsidR="00855223">
        <w:rPr>
          <w:rFonts w:cs="Tahoma"/>
          <w:color w:val="000000"/>
          <w:szCs w:val="20"/>
        </w:rPr>
        <w:t>De</w:t>
      </w:r>
      <w:r w:rsidRPr="00222CE3">
        <w:rPr>
          <w:rFonts w:cs="Tahoma"/>
          <w:color w:val="000000"/>
          <w:szCs w:val="20"/>
        </w:rPr>
        <w:t xml:space="preserve">rechos </w:t>
      </w:r>
      <w:r w:rsidR="00855223">
        <w:rPr>
          <w:rFonts w:cs="Tahoma"/>
          <w:color w:val="000000"/>
          <w:szCs w:val="20"/>
        </w:rPr>
        <w:t>de</w:t>
      </w:r>
      <w:r w:rsidRPr="00222CE3">
        <w:rPr>
          <w:rFonts w:cs="Tahoma"/>
          <w:color w:val="000000"/>
          <w:szCs w:val="20"/>
        </w:rPr>
        <w:t xml:space="preserve"> Uso </w:t>
      </w:r>
      <w:r w:rsidR="00855223">
        <w:rPr>
          <w:rFonts w:cs="Tahoma"/>
          <w:color w:val="000000"/>
          <w:szCs w:val="20"/>
        </w:rPr>
        <w:t>de</w:t>
      </w:r>
      <w:r w:rsidRPr="00222CE3">
        <w:rPr>
          <w:rFonts w:cs="Tahoma"/>
          <w:color w:val="000000"/>
          <w:szCs w:val="20"/>
        </w:rPr>
        <w:t xml:space="preserve"> los Productos en vigor con anterioridad al</w:t>
      </w:r>
      <w:r w:rsidR="002E05B2">
        <w:rPr>
          <w:rFonts w:cs="Tahoma"/>
          <w:color w:val="000000"/>
          <w:szCs w:val="20"/>
        </w:rPr>
        <w:t> </w:t>
      </w:r>
      <w:r w:rsidRPr="00222CE3">
        <w:rPr>
          <w:rFonts w:cs="Tahoma"/>
          <w:color w:val="000000"/>
          <w:szCs w:val="20"/>
        </w:rPr>
        <w:t xml:space="preserve">vencimiento </w:t>
      </w:r>
      <w:r w:rsidR="00855223">
        <w:rPr>
          <w:rFonts w:cs="Tahoma"/>
          <w:color w:val="000000"/>
          <w:szCs w:val="20"/>
        </w:rPr>
        <w:t>de</w:t>
      </w:r>
      <w:r w:rsidRPr="00222CE3">
        <w:rPr>
          <w:rFonts w:cs="Tahoma"/>
          <w:color w:val="000000"/>
          <w:szCs w:val="20"/>
        </w:rPr>
        <w:t xml:space="preserve"> dicha cobertura.</w:t>
      </w:r>
    </w:p>
    <w:p w14:paraId="5C100711" w14:textId="77777777" w:rsidR="00E72B93" w:rsidRPr="00222CE3" w:rsidRDefault="00E72B93" w:rsidP="00D511CC">
      <w:pPr>
        <w:ind w:left="720"/>
      </w:pPr>
    </w:p>
    <w:p w14:paraId="6DEBFA4E" w14:textId="77777777" w:rsidR="005C164D" w:rsidRPr="00222CE3" w:rsidRDefault="005C164D" w:rsidP="00D511CC">
      <w:pPr>
        <w:ind w:left="720"/>
        <w:jc w:val="both"/>
      </w:pPr>
      <w:r w:rsidRPr="00222CE3">
        <w:rPr>
          <w:rFonts w:cs="Tahoma"/>
          <w:color w:val="000000"/>
          <w:szCs w:val="18"/>
        </w:rPr>
        <w:t xml:space="preserve">A partir </w:t>
      </w:r>
      <w:r w:rsidR="00855223">
        <w:rPr>
          <w:rFonts w:cs="Tahoma"/>
          <w:color w:val="000000"/>
          <w:szCs w:val="18"/>
        </w:rPr>
        <w:t>de</w:t>
      </w:r>
      <w:r w:rsidRPr="00222CE3">
        <w:rPr>
          <w:rFonts w:cs="Tahoma"/>
          <w:color w:val="000000"/>
          <w:szCs w:val="18"/>
        </w:rPr>
        <w:t xml:space="preserve">l 1 </w:t>
      </w:r>
      <w:r w:rsidR="00855223">
        <w:rPr>
          <w:rFonts w:cs="Tahoma"/>
          <w:color w:val="000000"/>
          <w:szCs w:val="18"/>
        </w:rPr>
        <w:t>de</w:t>
      </w:r>
      <w:r w:rsidRPr="00222CE3">
        <w:rPr>
          <w:rFonts w:cs="Tahoma"/>
          <w:color w:val="000000"/>
          <w:szCs w:val="18"/>
        </w:rPr>
        <w:t xml:space="preserve"> noviembre </w:t>
      </w:r>
      <w:r w:rsidR="00855223">
        <w:rPr>
          <w:rFonts w:cs="Tahoma"/>
          <w:color w:val="000000"/>
          <w:szCs w:val="18"/>
        </w:rPr>
        <w:t>de</w:t>
      </w:r>
      <w:r w:rsidRPr="00222CE3">
        <w:rPr>
          <w:rFonts w:cs="Tahoma"/>
          <w:color w:val="000000"/>
          <w:szCs w:val="18"/>
        </w:rPr>
        <w:t xml:space="preserve"> 2010, una licencia </w:t>
      </w:r>
      <w:r w:rsidR="00855223">
        <w:rPr>
          <w:rFonts w:cs="Tahoma"/>
          <w:color w:val="000000"/>
          <w:szCs w:val="18"/>
        </w:rPr>
        <w:t>de</w:t>
      </w:r>
      <w:r w:rsidRPr="00222CE3">
        <w:rPr>
          <w:rFonts w:cs="Tahoma"/>
          <w:color w:val="000000"/>
          <w:szCs w:val="18"/>
        </w:rPr>
        <w:t xml:space="preserve"> System Center Server Management Suite Enterprise con cobertura </w:t>
      </w:r>
      <w:r w:rsidR="00855223">
        <w:rPr>
          <w:rFonts w:cs="Tahoma"/>
          <w:color w:val="000000"/>
          <w:szCs w:val="18"/>
        </w:rPr>
        <w:t>de</w:t>
      </w:r>
      <w:r w:rsidRPr="00222CE3">
        <w:rPr>
          <w:rFonts w:cs="Tahoma"/>
          <w:color w:val="000000"/>
          <w:szCs w:val="18"/>
        </w:rPr>
        <w:t xml:space="preserve"> Software Assurance activa ofrece </w:t>
      </w:r>
      <w:r w:rsidR="00855223">
        <w:rPr>
          <w:rFonts w:cs="Tahoma"/>
          <w:color w:val="000000"/>
          <w:szCs w:val="18"/>
        </w:rPr>
        <w:t>de</w:t>
      </w:r>
      <w:r w:rsidRPr="00222CE3">
        <w:rPr>
          <w:rFonts w:cs="Tahoma"/>
          <w:color w:val="000000"/>
          <w:szCs w:val="18"/>
        </w:rPr>
        <w:t xml:space="preserve">rechos </w:t>
      </w:r>
      <w:r w:rsidR="00855223">
        <w:rPr>
          <w:rFonts w:cs="Tahoma"/>
          <w:color w:val="000000"/>
          <w:szCs w:val="18"/>
        </w:rPr>
        <w:t>de</w:t>
      </w:r>
      <w:r w:rsidRPr="00222CE3">
        <w:rPr>
          <w:rFonts w:cs="Tahoma"/>
          <w:color w:val="000000"/>
          <w:szCs w:val="18"/>
        </w:rPr>
        <w:t xml:space="preserve"> administración </w:t>
      </w:r>
      <w:r w:rsidR="00855223">
        <w:rPr>
          <w:rFonts w:cs="Tahoma"/>
          <w:color w:val="000000"/>
          <w:szCs w:val="18"/>
        </w:rPr>
        <w:t>de</w:t>
      </w:r>
      <w:r w:rsidRPr="00222CE3">
        <w:rPr>
          <w:rFonts w:cs="Tahoma"/>
          <w:color w:val="000000"/>
          <w:szCs w:val="18"/>
        </w:rPr>
        <w:t xml:space="preserve"> servidor para las licencias </w:t>
      </w:r>
      <w:r w:rsidR="00855223">
        <w:rPr>
          <w:rFonts w:cs="Tahoma"/>
          <w:color w:val="000000"/>
          <w:szCs w:val="18"/>
        </w:rPr>
        <w:t>de</w:t>
      </w:r>
      <w:r w:rsidRPr="00222CE3">
        <w:rPr>
          <w:rFonts w:cs="Tahoma"/>
          <w:color w:val="000000"/>
          <w:szCs w:val="18"/>
        </w:rPr>
        <w:t xml:space="preserve"> administración </w:t>
      </w:r>
      <w:r w:rsidR="00855223">
        <w:rPr>
          <w:rFonts w:cs="Tahoma"/>
          <w:color w:val="000000"/>
          <w:szCs w:val="18"/>
        </w:rPr>
        <w:t>de</w:t>
      </w:r>
      <w:r w:rsidRPr="00222CE3">
        <w:rPr>
          <w:rFonts w:cs="Tahoma"/>
          <w:color w:val="000000"/>
          <w:szCs w:val="18"/>
        </w:rPr>
        <w:t xml:space="preserve"> servidor </w:t>
      </w:r>
      <w:r w:rsidR="00855223">
        <w:rPr>
          <w:rFonts w:cs="Tahoma"/>
          <w:color w:val="000000"/>
          <w:szCs w:val="18"/>
        </w:rPr>
        <w:t>de</w:t>
      </w:r>
      <w:r w:rsidRPr="00222CE3">
        <w:rPr>
          <w:rFonts w:cs="Tahoma"/>
          <w:color w:val="000000"/>
          <w:szCs w:val="18"/>
        </w:rPr>
        <w:t xml:space="preserve"> System Center Enterprise para Operations Manager 2007 R2, Configuration Manager 2007 R3, Data Protection Manager 2010, Service Manager 2010 y Virtual Machine Manager 2008 R2. A</w:t>
      </w:r>
      <w:r w:rsidR="00855223">
        <w:rPr>
          <w:rFonts w:cs="Tahoma"/>
          <w:color w:val="000000"/>
          <w:szCs w:val="18"/>
        </w:rPr>
        <w:t>de</w:t>
      </w:r>
      <w:r w:rsidRPr="00222CE3">
        <w:rPr>
          <w:rFonts w:cs="Tahoma"/>
          <w:color w:val="000000"/>
          <w:szCs w:val="18"/>
        </w:rPr>
        <w:t xml:space="preserve">más, se incluye la licencia </w:t>
      </w:r>
      <w:r w:rsidR="00855223">
        <w:rPr>
          <w:rFonts w:cs="Tahoma"/>
          <w:color w:val="000000"/>
          <w:szCs w:val="18"/>
        </w:rPr>
        <w:t>de</w:t>
      </w:r>
      <w:r w:rsidRPr="00222CE3">
        <w:rPr>
          <w:rFonts w:cs="Tahoma"/>
          <w:color w:val="000000"/>
          <w:szCs w:val="18"/>
        </w:rPr>
        <w:t xml:space="preserve"> servidor para Virtual Machine Manager 2008 R2 y Data Protection Manager 2010. Revise el documento </w:t>
      </w:r>
      <w:r w:rsidR="00855223">
        <w:rPr>
          <w:rFonts w:cs="Tahoma"/>
          <w:color w:val="000000"/>
          <w:szCs w:val="18"/>
        </w:rPr>
        <w:t>de</w:t>
      </w:r>
      <w:r w:rsidRPr="00222CE3">
        <w:rPr>
          <w:rFonts w:cs="Tahoma"/>
          <w:color w:val="000000"/>
          <w:szCs w:val="18"/>
        </w:rPr>
        <w:t xml:space="preserve"> </w:t>
      </w:r>
      <w:r w:rsidR="00855223">
        <w:rPr>
          <w:rFonts w:cs="Tahoma"/>
          <w:color w:val="000000"/>
          <w:szCs w:val="18"/>
        </w:rPr>
        <w:t>De</w:t>
      </w:r>
      <w:r w:rsidRPr="00222CE3">
        <w:rPr>
          <w:rFonts w:cs="Tahoma"/>
          <w:color w:val="000000"/>
          <w:szCs w:val="18"/>
        </w:rPr>
        <w:t xml:space="preserve">rechos </w:t>
      </w:r>
      <w:r w:rsidR="00855223">
        <w:rPr>
          <w:rFonts w:cs="Tahoma"/>
          <w:color w:val="000000"/>
          <w:szCs w:val="18"/>
        </w:rPr>
        <w:t>de</w:t>
      </w:r>
      <w:r w:rsidRPr="00222CE3">
        <w:rPr>
          <w:rFonts w:cs="Tahoma"/>
          <w:color w:val="000000"/>
          <w:szCs w:val="18"/>
        </w:rPr>
        <w:t xml:space="preserve"> Uso </w:t>
      </w:r>
      <w:r w:rsidR="00855223">
        <w:rPr>
          <w:rFonts w:cs="Tahoma"/>
          <w:color w:val="000000"/>
          <w:szCs w:val="18"/>
        </w:rPr>
        <w:t>de</w:t>
      </w:r>
      <w:r w:rsidRPr="00222CE3">
        <w:rPr>
          <w:rFonts w:cs="Tahoma"/>
          <w:color w:val="000000"/>
          <w:szCs w:val="18"/>
        </w:rPr>
        <w:t xml:space="preserve"> los Productos (PUR) para consultar los </w:t>
      </w:r>
      <w:r w:rsidR="00855223">
        <w:rPr>
          <w:rFonts w:cs="Tahoma"/>
          <w:color w:val="000000"/>
          <w:szCs w:val="18"/>
        </w:rPr>
        <w:t>de</w:t>
      </w:r>
      <w:r w:rsidRPr="00222CE3">
        <w:rPr>
          <w:rFonts w:cs="Tahoma"/>
          <w:color w:val="000000"/>
          <w:szCs w:val="18"/>
        </w:rPr>
        <w:t xml:space="preserve">rechos </w:t>
      </w:r>
      <w:r w:rsidR="00855223">
        <w:rPr>
          <w:rFonts w:cs="Tahoma"/>
          <w:color w:val="000000"/>
          <w:szCs w:val="18"/>
        </w:rPr>
        <w:t>de</w:t>
      </w:r>
      <w:r w:rsidRPr="00222CE3">
        <w:rPr>
          <w:rFonts w:cs="Tahoma"/>
          <w:color w:val="000000"/>
          <w:szCs w:val="18"/>
        </w:rPr>
        <w:t xml:space="preserve"> uso.</w:t>
      </w:r>
    </w:p>
    <w:p w14:paraId="10EE6817" w14:textId="77777777" w:rsidR="00023FE7" w:rsidRPr="00222CE3" w:rsidRDefault="00023FE7" w:rsidP="00D511CC">
      <w:pPr>
        <w:ind w:left="720"/>
      </w:pPr>
    </w:p>
    <w:p w14:paraId="251C079C" w14:textId="77777777" w:rsidR="004323B9" w:rsidRPr="00222CE3" w:rsidRDefault="00D511CC" w:rsidP="00D511CC">
      <w:pPr>
        <w:spacing w:after="60"/>
        <w:ind w:left="720"/>
      </w:pPr>
      <w:r w:rsidRPr="00222CE3">
        <w:rPr>
          <w:rFonts w:cs="Tahoma"/>
          <w:b/>
          <w:szCs w:val="20"/>
        </w:rPr>
        <w:t xml:space="preserve">Concesión </w:t>
      </w:r>
      <w:r w:rsidR="00855223">
        <w:rPr>
          <w:rFonts w:cs="Tahoma"/>
          <w:b/>
          <w:szCs w:val="20"/>
        </w:rPr>
        <w:t>de</w:t>
      </w:r>
      <w:r w:rsidRPr="00222CE3">
        <w:rPr>
          <w:rFonts w:cs="Tahoma"/>
          <w:b/>
          <w:szCs w:val="20"/>
        </w:rPr>
        <w:t xml:space="preserve"> Licencias</w:t>
      </w:r>
    </w:p>
    <w:p w14:paraId="3F5CA990" w14:textId="77777777" w:rsidR="004323B9" w:rsidRPr="00222CE3" w:rsidRDefault="004323B9" w:rsidP="00D511CC">
      <w:pPr>
        <w:pStyle w:val="FootnoteBulletLevel1"/>
        <w:tabs>
          <w:tab w:val="left" w:pos="900"/>
        </w:tabs>
        <w:spacing w:before="0" w:after="0"/>
        <w:ind w:left="720" w:firstLine="0"/>
      </w:pPr>
      <w:r w:rsidRPr="00222CE3">
        <w:rPr>
          <w:rFonts w:ascii="Tahoma" w:hAnsi="Tahoma" w:cs="Tahoma"/>
          <w:sz w:val="18"/>
        </w:rPr>
        <w:t xml:space="preserve">Concesión </w:t>
      </w:r>
      <w:r w:rsidR="00855223">
        <w:rPr>
          <w:rFonts w:ascii="Tahoma" w:hAnsi="Tahoma" w:cs="Tahoma"/>
          <w:sz w:val="18"/>
        </w:rPr>
        <w:t>de</w:t>
      </w:r>
      <w:r w:rsidRPr="00222CE3">
        <w:rPr>
          <w:rFonts w:ascii="Tahoma" w:hAnsi="Tahoma" w:cs="Tahoma"/>
          <w:sz w:val="18"/>
        </w:rPr>
        <w:t xml:space="preserve"> Licencias única </w:t>
      </w:r>
      <w:r w:rsidR="00855223">
        <w:rPr>
          <w:rFonts w:ascii="Tahoma" w:hAnsi="Tahoma" w:cs="Tahoma"/>
          <w:sz w:val="18"/>
        </w:rPr>
        <w:t>de</w:t>
      </w:r>
      <w:r w:rsidRPr="00222CE3">
        <w:rPr>
          <w:rFonts w:ascii="Tahoma" w:hAnsi="Tahoma" w:cs="Tahoma"/>
          <w:sz w:val="18"/>
        </w:rPr>
        <w:t xml:space="preserve"> System Center Server Management Suite Datacenter (SMSD) a los Titulares </w:t>
      </w:r>
      <w:r w:rsidR="00855223">
        <w:rPr>
          <w:rFonts w:ascii="Tahoma" w:hAnsi="Tahoma" w:cs="Tahoma"/>
          <w:sz w:val="18"/>
        </w:rPr>
        <w:t>de</w:t>
      </w:r>
      <w:r w:rsidRPr="00222CE3">
        <w:rPr>
          <w:rFonts w:ascii="Tahoma" w:hAnsi="Tahoma" w:cs="Tahoma"/>
          <w:sz w:val="18"/>
        </w:rPr>
        <w:t xml:space="preserve"> Licencia </w:t>
      </w:r>
      <w:r w:rsidR="00855223">
        <w:rPr>
          <w:rFonts w:ascii="Tahoma" w:hAnsi="Tahoma" w:cs="Tahoma"/>
          <w:sz w:val="18"/>
        </w:rPr>
        <w:t>de</w:t>
      </w:r>
      <w:r w:rsidRPr="00222CE3">
        <w:rPr>
          <w:rFonts w:ascii="Tahoma" w:hAnsi="Tahoma" w:cs="Tahoma"/>
          <w:sz w:val="18"/>
        </w:rPr>
        <w:t xml:space="preserve"> System Center Server Management Suite Enterprise (SMSE).</w:t>
      </w:r>
    </w:p>
    <w:p w14:paraId="60E1D480" w14:textId="77777777" w:rsidR="000A18AA" w:rsidRPr="00222CE3" w:rsidRDefault="000A18AA" w:rsidP="00D511CC">
      <w:pPr>
        <w:pStyle w:val="FootnoteBulletLevel1"/>
        <w:tabs>
          <w:tab w:val="left" w:pos="900"/>
        </w:tabs>
        <w:spacing w:before="0" w:after="0"/>
        <w:ind w:left="720" w:firstLine="0"/>
      </w:pPr>
    </w:p>
    <w:p w14:paraId="52A20E83" w14:textId="77777777" w:rsidR="004323B9" w:rsidRPr="00222CE3" w:rsidRDefault="004323B9" w:rsidP="00D511CC">
      <w:pPr>
        <w:pStyle w:val="FootnoteBulletLevel1"/>
        <w:tabs>
          <w:tab w:val="clear" w:pos="900"/>
          <w:tab w:val="left" w:pos="720"/>
        </w:tabs>
        <w:spacing w:before="0" w:after="0"/>
        <w:ind w:left="720" w:firstLine="0"/>
      </w:pPr>
      <w:r w:rsidRPr="00222CE3">
        <w:rPr>
          <w:rFonts w:ascii="Tahoma" w:hAnsi="Tahoma" w:cs="Tahoma"/>
          <w:sz w:val="18"/>
        </w:rPr>
        <w:t xml:space="preserve">Como excepción única en relación con la transición </w:t>
      </w:r>
      <w:r w:rsidR="00855223">
        <w:rPr>
          <w:rFonts w:ascii="Tahoma" w:hAnsi="Tahoma" w:cs="Tahoma"/>
          <w:sz w:val="18"/>
        </w:rPr>
        <w:t>de</w:t>
      </w:r>
      <w:r w:rsidRPr="00222CE3">
        <w:rPr>
          <w:rFonts w:ascii="Tahoma" w:hAnsi="Tahoma" w:cs="Tahoma"/>
          <w:sz w:val="18"/>
        </w:rPr>
        <w:t xml:space="preserve"> SMSE* </w:t>
      </w:r>
      <w:r w:rsidR="00855223">
        <w:rPr>
          <w:rFonts w:ascii="Tahoma" w:hAnsi="Tahoma" w:cs="Tahoma"/>
          <w:sz w:val="18"/>
        </w:rPr>
        <w:t>de</w:t>
      </w:r>
      <w:r w:rsidRPr="00222CE3">
        <w:rPr>
          <w:rFonts w:ascii="Tahoma" w:hAnsi="Tahoma" w:cs="Tahoma"/>
          <w:sz w:val="18"/>
        </w:rPr>
        <w:t>s</w:t>
      </w:r>
      <w:r w:rsidR="00855223">
        <w:rPr>
          <w:rFonts w:ascii="Tahoma" w:hAnsi="Tahoma" w:cs="Tahoma"/>
          <w:sz w:val="18"/>
        </w:rPr>
        <w:t>de</w:t>
      </w:r>
      <w:r w:rsidRPr="00222CE3">
        <w:rPr>
          <w:rFonts w:ascii="Tahoma" w:hAnsi="Tahoma" w:cs="Tahoma"/>
          <w:sz w:val="18"/>
        </w:rPr>
        <w:t xml:space="preserve"> un conjunto </w:t>
      </w:r>
      <w:r w:rsidR="00855223">
        <w:rPr>
          <w:rFonts w:ascii="Tahoma" w:hAnsi="Tahoma" w:cs="Tahoma"/>
          <w:sz w:val="18"/>
        </w:rPr>
        <w:t>de</w:t>
      </w:r>
      <w:r w:rsidRPr="00222CE3">
        <w:rPr>
          <w:rFonts w:ascii="Tahoma" w:hAnsi="Tahoma" w:cs="Tahoma"/>
          <w:sz w:val="18"/>
        </w:rPr>
        <w:t xml:space="preserve"> aplicaciones que permite la administración </w:t>
      </w:r>
      <w:r w:rsidR="00855223">
        <w:rPr>
          <w:rFonts w:ascii="Tahoma" w:hAnsi="Tahoma" w:cs="Tahoma"/>
          <w:sz w:val="18"/>
        </w:rPr>
        <w:t>de</w:t>
      </w:r>
      <w:r w:rsidRPr="00222CE3">
        <w:rPr>
          <w:rFonts w:ascii="Tahoma" w:hAnsi="Tahoma" w:cs="Tahoma"/>
          <w:sz w:val="18"/>
        </w:rPr>
        <w:t xml:space="preserve"> la cantidad necesaria </w:t>
      </w:r>
      <w:r w:rsidR="00855223">
        <w:rPr>
          <w:rFonts w:ascii="Tahoma" w:hAnsi="Tahoma" w:cs="Tahoma"/>
          <w:sz w:val="18"/>
        </w:rPr>
        <w:t>de</w:t>
      </w:r>
      <w:r w:rsidRPr="00222CE3">
        <w:rPr>
          <w:rFonts w:ascii="Tahoma" w:hAnsi="Tahoma" w:cs="Tahoma"/>
          <w:sz w:val="18"/>
        </w:rPr>
        <w:t xml:space="preserve"> entornos </w:t>
      </w:r>
      <w:r w:rsidR="00855223">
        <w:rPr>
          <w:rFonts w:ascii="Tahoma" w:hAnsi="Tahoma" w:cs="Tahoma"/>
          <w:sz w:val="18"/>
        </w:rPr>
        <w:t>de</w:t>
      </w:r>
      <w:r w:rsidRPr="00222CE3">
        <w:rPr>
          <w:rFonts w:ascii="Tahoma" w:hAnsi="Tahoma" w:cs="Tahoma"/>
          <w:sz w:val="18"/>
        </w:rPr>
        <w:t xml:space="preserve"> sistemas operativos (OSE) en un dispositivo licenciado a un conjunto </w:t>
      </w:r>
      <w:r w:rsidR="00855223">
        <w:rPr>
          <w:rFonts w:ascii="Tahoma" w:hAnsi="Tahoma" w:cs="Tahoma"/>
          <w:sz w:val="18"/>
        </w:rPr>
        <w:t>de</w:t>
      </w:r>
      <w:r w:rsidRPr="00222CE3">
        <w:rPr>
          <w:rFonts w:ascii="Tahoma" w:hAnsi="Tahoma" w:cs="Tahoma"/>
          <w:sz w:val="18"/>
        </w:rPr>
        <w:t xml:space="preserve"> aplicaciones que permite la administración </w:t>
      </w:r>
      <w:r w:rsidR="00855223">
        <w:rPr>
          <w:rFonts w:ascii="Tahoma" w:hAnsi="Tahoma" w:cs="Tahoma"/>
          <w:sz w:val="18"/>
        </w:rPr>
        <w:t>de</w:t>
      </w:r>
      <w:r w:rsidRPr="00222CE3">
        <w:rPr>
          <w:rFonts w:ascii="Tahoma" w:hAnsi="Tahoma" w:cs="Tahoma"/>
          <w:sz w:val="18"/>
        </w:rPr>
        <w:t xml:space="preserve"> hasta cuatro OSE en</w:t>
      </w:r>
      <w:r w:rsidR="002E05B2">
        <w:rPr>
          <w:rFonts w:ascii="Tahoma" w:hAnsi="Tahoma" w:cs="Tahoma"/>
          <w:sz w:val="18"/>
        </w:rPr>
        <w:t> </w:t>
      </w:r>
      <w:r w:rsidRPr="00222CE3">
        <w:rPr>
          <w:rFonts w:ascii="Tahoma" w:hAnsi="Tahoma" w:cs="Tahoma"/>
          <w:sz w:val="18"/>
        </w:rPr>
        <w:t>un dispositivo licenciado, conce</w:t>
      </w:r>
      <w:r w:rsidR="00855223">
        <w:rPr>
          <w:rFonts w:ascii="Tahoma" w:hAnsi="Tahoma" w:cs="Tahoma"/>
          <w:sz w:val="18"/>
        </w:rPr>
        <w:t>de</w:t>
      </w:r>
      <w:r w:rsidRPr="00222CE3">
        <w:rPr>
          <w:rFonts w:ascii="Tahoma" w:hAnsi="Tahoma" w:cs="Tahoma"/>
          <w:sz w:val="18"/>
        </w:rPr>
        <w:t xml:space="preserve">mos a los Clientes </w:t>
      </w:r>
      <w:r w:rsidR="00855223">
        <w:rPr>
          <w:rFonts w:ascii="Tahoma" w:hAnsi="Tahoma" w:cs="Tahoma"/>
          <w:sz w:val="18"/>
        </w:rPr>
        <w:t>de</w:t>
      </w:r>
      <w:r w:rsidRPr="00222CE3">
        <w:rPr>
          <w:rFonts w:ascii="Tahoma" w:hAnsi="Tahoma" w:cs="Tahoma"/>
          <w:sz w:val="18"/>
        </w:rPr>
        <w:t xml:space="preserve"> Select, Enterprise, Licencia Open, Open Value y</w:t>
      </w:r>
      <w:r w:rsidR="002E05B2">
        <w:rPr>
          <w:rFonts w:ascii="Tahoma" w:hAnsi="Tahoma" w:cs="Tahoma"/>
          <w:sz w:val="18"/>
        </w:rPr>
        <w:t> </w:t>
      </w:r>
      <w:r w:rsidRPr="00222CE3">
        <w:rPr>
          <w:rFonts w:ascii="Tahoma" w:hAnsi="Tahoma" w:cs="Tahoma"/>
          <w:sz w:val="18"/>
        </w:rPr>
        <w:t xml:space="preserve">Campus y School con cobertura </w:t>
      </w:r>
      <w:r w:rsidR="00855223">
        <w:rPr>
          <w:rFonts w:ascii="Tahoma" w:hAnsi="Tahoma" w:cs="Tahoma"/>
          <w:sz w:val="18"/>
        </w:rPr>
        <w:t>de</w:t>
      </w:r>
      <w:r w:rsidRPr="00222CE3">
        <w:rPr>
          <w:rFonts w:ascii="Tahoma" w:hAnsi="Tahoma" w:cs="Tahoma"/>
          <w:sz w:val="18"/>
        </w:rPr>
        <w:t xml:space="preserve"> Software Assurance activa en SMSE a partir </w:t>
      </w:r>
      <w:r w:rsidR="00855223">
        <w:rPr>
          <w:rFonts w:ascii="Tahoma" w:hAnsi="Tahoma" w:cs="Tahoma"/>
          <w:sz w:val="18"/>
        </w:rPr>
        <w:t>de</w:t>
      </w:r>
      <w:r w:rsidRPr="00222CE3">
        <w:rPr>
          <w:rFonts w:ascii="Tahoma" w:hAnsi="Tahoma" w:cs="Tahoma"/>
          <w:sz w:val="18"/>
        </w:rPr>
        <w:t xml:space="preserve">l 1 </w:t>
      </w:r>
      <w:r w:rsidR="00855223">
        <w:rPr>
          <w:rFonts w:ascii="Tahoma" w:hAnsi="Tahoma" w:cs="Tahoma"/>
          <w:sz w:val="18"/>
        </w:rPr>
        <w:t>de</w:t>
      </w:r>
      <w:r w:rsidRPr="00222CE3">
        <w:rPr>
          <w:rFonts w:ascii="Tahoma" w:hAnsi="Tahoma" w:cs="Tahoma"/>
          <w:sz w:val="18"/>
        </w:rPr>
        <w:t xml:space="preserve"> julio </w:t>
      </w:r>
      <w:r w:rsidR="00855223">
        <w:rPr>
          <w:rFonts w:ascii="Tahoma" w:hAnsi="Tahoma" w:cs="Tahoma"/>
          <w:sz w:val="18"/>
        </w:rPr>
        <w:t>de</w:t>
      </w:r>
      <w:r w:rsidRPr="00222CE3">
        <w:rPr>
          <w:rFonts w:ascii="Tahoma" w:hAnsi="Tahoma" w:cs="Tahoma"/>
          <w:sz w:val="18"/>
        </w:rPr>
        <w:t xml:space="preserve"> 2009 lo</w:t>
      </w:r>
      <w:r w:rsidR="002E05B2">
        <w:rPr>
          <w:rFonts w:ascii="Tahoma" w:hAnsi="Tahoma" w:cs="Tahoma"/>
          <w:sz w:val="18"/>
        </w:rPr>
        <w:t> </w:t>
      </w:r>
      <w:r w:rsidRPr="00222CE3">
        <w:rPr>
          <w:rFonts w:ascii="Tahoma" w:hAnsi="Tahoma" w:cs="Tahoma"/>
          <w:sz w:val="18"/>
        </w:rPr>
        <w:t>siguiente</w:t>
      </w:r>
      <w:r w:rsidRPr="00222CE3">
        <w:rPr>
          <w:rFonts w:ascii="Tahoma" w:hAnsi="Tahoma" w:cs="Tahoma"/>
          <w:color w:val="000000"/>
          <w:sz w:val="18"/>
        </w:rPr>
        <w:t>:</w:t>
      </w:r>
    </w:p>
    <w:p w14:paraId="2E139387" w14:textId="77777777" w:rsidR="000A18AA" w:rsidRPr="00222CE3" w:rsidRDefault="000A18AA" w:rsidP="00D511CC">
      <w:pPr>
        <w:pStyle w:val="FootnoteBulletLevel1"/>
        <w:tabs>
          <w:tab w:val="clear" w:pos="900"/>
          <w:tab w:val="left" w:pos="720"/>
        </w:tabs>
        <w:spacing w:before="0" w:after="0"/>
        <w:ind w:left="720" w:firstLine="0"/>
      </w:pPr>
    </w:p>
    <w:p w14:paraId="400F7703" w14:textId="77777777" w:rsidR="004323B9" w:rsidRPr="00222CE3" w:rsidRDefault="004323B9" w:rsidP="00D511CC">
      <w:pPr>
        <w:numPr>
          <w:ilvl w:val="0"/>
          <w:numId w:val="3"/>
        </w:numPr>
        <w:ind w:left="1440"/>
      </w:pPr>
      <w:r w:rsidRPr="00222CE3">
        <w:rPr>
          <w:rFonts w:cs="Tahoma"/>
          <w:color w:val="000000"/>
          <w:szCs w:val="20"/>
        </w:rPr>
        <w:t xml:space="preserve">Cuatro licencias </w:t>
      </w:r>
      <w:r w:rsidR="00855223">
        <w:rPr>
          <w:rFonts w:cs="Tahoma"/>
          <w:color w:val="000000"/>
          <w:szCs w:val="20"/>
        </w:rPr>
        <w:t>de</w:t>
      </w:r>
      <w:r w:rsidRPr="00222CE3">
        <w:rPr>
          <w:rFonts w:cs="Tahoma"/>
          <w:color w:val="000000"/>
          <w:szCs w:val="20"/>
        </w:rPr>
        <w:t xml:space="preserve"> SMSD gratuitas por cada licencia </w:t>
      </w:r>
      <w:r w:rsidR="00855223">
        <w:rPr>
          <w:rFonts w:cs="Tahoma"/>
          <w:color w:val="000000"/>
          <w:szCs w:val="20"/>
        </w:rPr>
        <w:t>de</w:t>
      </w:r>
      <w:r w:rsidRPr="00222CE3">
        <w:rPr>
          <w:rFonts w:cs="Tahoma"/>
          <w:color w:val="000000"/>
          <w:szCs w:val="20"/>
        </w:rPr>
        <w:t xml:space="preserve"> SMSE cualificada con cobertura </w:t>
      </w:r>
      <w:r w:rsidR="00855223">
        <w:rPr>
          <w:rFonts w:cs="Tahoma"/>
          <w:color w:val="000000"/>
          <w:szCs w:val="20"/>
        </w:rPr>
        <w:t>de</w:t>
      </w:r>
      <w:r w:rsidRPr="00222CE3">
        <w:rPr>
          <w:rFonts w:cs="Tahoma"/>
          <w:color w:val="000000"/>
          <w:szCs w:val="20"/>
        </w:rPr>
        <w:t xml:space="preserve"> Software Assurance activa que el Cliente posea a partir </w:t>
      </w:r>
      <w:r w:rsidR="00855223">
        <w:rPr>
          <w:rFonts w:cs="Tahoma"/>
          <w:color w:val="000000"/>
          <w:szCs w:val="20"/>
        </w:rPr>
        <w:t>de</w:t>
      </w:r>
      <w:r w:rsidRPr="00222CE3">
        <w:rPr>
          <w:rFonts w:cs="Tahoma"/>
          <w:color w:val="000000"/>
          <w:szCs w:val="20"/>
        </w:rPr>
        <w:t xml:space="preserve">l 1 </w:t>
      </w:r>
      <w:r w:rsidR="00855223">
        <w:rPr>
          <w:rFonts w:cs="Tahoma"/>
          <w:color w:val="000000"/>
          <w:szCs w:val="20"/>
        </w:rPr>
        <w:t>de</w:t>
      </w:r>
      <w:r w:rsidRPr="00222CE3">
        <w:rPr>
          <w:rFonts w:cs="Tahoma"/>
          <w:color w:val="000000"/>
          <w:szCs w:val="20"/>
        </w:rPr>
        <w:t xml:space="preserve"> julio </w:t>
      </w:r>
      <w:r w:rsidR="00855223">
        <w:rPr>
          <w:rFonts w:cs="Tahoma"/>
          <w:color w:val="000000"/>
          <w:szCs w:val="20"/>
        </w:rPr>
        <w:t>de</w:t>
      </w:r>
      <w:r w:rsidRPr="00222CE3">
        <w:rPr>
          <w:rFonts w:cs="Tahoma"/>
          <w:color w:val="000000"/>
          <w:szCs w:val="20"/>
        </w:rPr>
        <w:t xml:space="preserve"> 2009. Cada conjunto </w:t>
      </w:r>
      <w:r w:rsidR="00855223">
        <w:rPr>
          <w:rFonts w:cs="Tahoma"/>
          <w:color w:val="000000"/>
          <w:szCs w:val="20"/>
        </w:rPr>
        <w:t>de</w:t>
      </w:r>
      <w:r w:rsidR="002E05B2">
        <w:rPr>
          <w:rFonts w:cs="Tahoma"/>
          <w:color w:val="000000"/>
          <w:szCs w:val="20"/>
        </w:rPr>
        <w:t> </w:t>
      </w:r>
      <w:r w:rsidRPr="00222CE3">
        <w:rPr>
          <w:rFonts w:cs="Tahoma"/>
          <w:color w:val="000000"/>
          <w:szCs w:val="20"/>
        </w:rPr>
        <w:t xml:space="preserve">cuatro licencias </w:t>
      </w:r>
      <w:r w:rsidR="00855223">
        <w:rPr>
          <w:rFonts w:cs="Tahoma"/>
          <w:color w:val="000000"/>
          <w:szCs w:val="20"/>
        </w:rPr>
        <w:t>de</w:t>
      </w:r>
      <w:r w:rsidRPr="00222CE3">
        <w:rPr>
          <w:rFonts w:cs="Tahoma"/>
          <w:color w:val="000000"/>
          <w:szCs w:val="20"/>
        </w:rPr>
        <w:t xml:space="preserve"> SMSD concedidas se </w:t>
      </w:r>
      <w:r w:rsidR="00855223">
        <w:rPr>
          <w:rFonts w:cs="Tahoma"/>
          <w:color w:val="000000"/>
          <w:szCs w:val="20"/>
        </w:rPr>
        <w:t>de</w:t>
      </w:r>
      <w:r w:rsidRPr="00222CE3">
        <w:rPr>
          <w:rFonts w:cs="Tahoma"/>
          <w:color w:val="000000"/>
          <w:szCs w:val="20"/>
        </w:rPr>
        <w:t>ben ce</w:t>
      </w:r>
      <w:r w:rsidR="00855223">
        <w:rPr>
          <w:rFonts w:cs="Tahoma"/>
          <w:color w:val="000000"/>
          <w:szCs w:val="20"/>
        </w:rPr>
        <w:t>de</w:t>
      </w:r>
      <w:r w:rsidRPr="00222CE3">
        <w:rPr>
          <w:rFonts w:cs="Tahoma"/>
          <w:color w:val="000000"/>
          <w:szCs w:val="20"/>
        </w:rPr>
        <w:t>r a un dispositivo individual y no se podrá separar para su uso en dos o más dispositivos.</w:t>
      </w:r>
    </w:p>
    <w:p w14:paraId="2C55872E" w14:textId="77777777" w:rsidR="000A18AA" w:rsidRPr="00222CE3" w:rsidRDefault="000A18AA" w:rsidP="000A18AA"/>
    <w:p w14:paraId="682FC86D" w14:textId="77777777" w:rsidR="004323B9" w:rsidRPr="00222CE3" w:rsidRDefault="004323B9" w:rsidP="00D511CC">
      <w:pPr>
        <w:pStyle w:val="FootnoteBulletLevel1"/>
        <w:tabs>
          <w:tab w:val="clear" w:pos="900"/>
        </w:tabs>
        <w:spacing w:before="0" w:after="0"/>
        <w:ind w:left="720" w:firstLine="0"/>
      </w:pPr>
      <w:r w:rsidRPr="00222CE3">
        <w:rPr>
          <w:rFonts w:ascii="Tahoma" w:hAnsi="Tahoma" w:cs="Tahoma"/>
          <w:sz w:val="18"/>
        </w:rPr>
        <w:t xml:space="preserve">Los </w:t>
      </w:r>
      <w:r w:rsidR="00855223">
        <w:rPr>
          <w:rFonts w:ascii="Tahoma" w:hAnsi="Tahoma" w:cs="Tahoma"/>
          <w:sz w:val="18"/>
        </w:rPr>
        <w:t>de</w:t>
      </w:r>
      <w:r w:rsidRPr="00222CE3">
        <w:rPr>
          <w:rFonts w:ascii="Tahoma" w:hAnsi="Tahoma" w:cs="Tahoma"/>
          <w:sz w:val="18"/>
        </w:rPr>
        <w:t xml:space="preserve">rechos </w:t>
      </w:r>
      <w:r w:rsidR="00855223">
        <w:rPr>
          <w:rFonts w:ascii="Tahoma" w:hAnsi="Tahoma" w:cs="Tahoma"/>
          <w:sz w:val="18"/>
        </w:rPr>
        <w:t>de</w:t>
      </w:r>
      <w:r w:rsidRPr="00222CE3">
        <w:rPr>
          <w:rFonts w:ascii="Tahoma" w:hAnsi="Tahoma" w:cs="Tahoma"/>
          <w:sz w:val="18"/>
        </w:rPr>
        <w:t xml:space="preserve"> administración asociados a las licencias </w:t>
      </w:r>
      <w:r w:rsidR="00855223">
        <w:rPr>
          <w:rFonts w:ascii="Tahoma" w:hAnsi="Tahoma" w:cs="Tahoma"/>
          <w:sz w:val="18"/>
        </w:rPr>
        <w:t>de</w:t>
      </w:r>
      <w:r w:rsidRPr="00222CE3">
        <w:rPr>
          <w:rFonts w:ascii="Tahoma" w:hAnsi="Tahoma" w:cs="Tahoma"/>
          <w:sz w:val="18"/>
        </w:rPr>
        <w:t xml:space="preserve"> SMSD gratuitas se conce</w:t>
      </w:r>
      <w:r w:rsidR="00855223">
        <w:rPr>
          <w:rFonts w:ascii="Tahoma" w:hAnsi="Tahoma" w:cs="Tahoma"/>
          <w:sz w:val="18"/>
        </w:rPr>
        <w:t>de</w:t>
      </w:r>
      <w:r w:rsidRPr="00222CE3">
        <w:rPr>
          <w:rFonts w:ascii="Tahoma" w:hAnsi="Tahoma" w:cs="Tahoma"/>
          <w:sz w:val="18"/>
        </w:rPr>
        <w:t xml:space="preserve">n en lugar </w:t>
      </w:r>
      <w:r w:rsidR="00855223">
        <w:rPr>
          <w:rFonts w:ascii="Tahoma" w:hAnsi="Tahoma" w:cs="Tahoma"/>
          <w:sz w:val="18"/>
        </w:rPr>
        <w:t>de</w:t>
      </w:r>
      <w:r w:rsidRPr="00222CE3">
        <w:rPr>
          <w:rFonts w:ascii="Tahoma" w:hAnsi="Tahoma" w:cs="Tahoma"/>
          <w:sz w:val="18"/>
        </w:rPr>
        <w:t xml:space="preserve"> los </w:t>
      </w:r>
      <w:r w:rsidR="00855223">
        <w:rPr>
          <w:rFonts w:ascii="Tahoma" w:hAnsi="Tahoma" w:cs="Tahoma"/>
          <w:sz w:val="18"/>
        </w:rPr>
        <w:t>de</w:t>
      </w:r>
      <w:r w:rsidRPr="00222CE3">
        <w:rPr>
          <w:rFonts w:ascii="Tahoma" w:hAnsi="Tahoma" w:cs="Tahoma"/>
          <w:sz w:val="18"/>
        </w:rPr>
        <w:t xml:space="preserve">rechos </w:t>
      </w:r>
      <w:r w:rsidR="00855223">
        <w:rPr>
          <w:rFonts w:ascii="Tahoma" w:hAnsi="Tahoma" w:cs="Tahoma"/>
          <w:sz w:val="18"/>
        </w:rPr>
        <w:t>de</w:t>
      </w:r>
      <w:r w:rsidRPr="00222CE3">
        <w:rPr>
          <w:rFonts w:ascii="Tahoma" w:hAnsi="Tahoma" w:cs="Tahoma"/>
          <w:sz w:val="18"/>
        </w:rPr>
        <w:t xml:space="preserve"> administración asociados a la licencia </w:t>
      </w:r>
      <w:r w:rsidR="00855223">
        <w:rPr>
          <w:rFonts w:ascii="Tahoma" w:hAnsi="Tahoma" w:cs="Tahoma"/>
          <w:sz w:val="18"/>
        </w:rPr>
        <w:t>de</w:t>
      </w:r>
      <w:r w:rsidRPr="00222CE3">
        <w:rPr>
          <w:rFonts w:ascii="Tahoma" w:hAnsi="Tahoma" w:cs="Tahoma"/>
          <w:sz w:val="18"/>
        </w:rPr>
        <w:t xml:space="preserve"> SMSD cualificada.</w:t>
      </w:r>
      <w:r w:rsidR="00B33FB2">
        <w:rPr>
          <w:rFonts w:ascii="Tahoma" w:hAnsi="Tahoma" w:cs="Tahoma"/>
          <w:sz w:val="18"/>
        </w:rPr>
        <w:t xml:space="preserve"> </w:t>
      </w:r>
      <w:r w:rsidRPr="00222CE3">
        <w:rPr>
          <w:rFonts w:ascii="Tahoma" w:hAnsi="Tahoma" w:cs="Tahoma"/>
          <w:sz w:val="18"/>
        </w:rPr>
        <w:t xml:space="preserve">Una vez que se hayan cedido las licencias </w:t>
      </w:r>
      <w:r w:rsidR="00855223">
        <w:rPr>
          <w:rFonts w:ascii="Tahoma" w:hAnsi="Tahoma" w:cs="Tahoma"/>
          <w:sz w:val="18"/>
        </w:rPr>
        <w:t>de</w:t>
      </w:r>
      <w:r w:rsidRPr="00222CE3">
        <w:rPr>
          <w:rFonts w:ascii="Tahoma" w:hAnsi="Tahoma" w:cs="Tahoma"/>
          <w:sz w:val="18"/>
        </w:rPr>
        <w:t xml:space="preserve"> SMSD concedidas, el Cliente pier</w:t>
      </w:r>
      <w:r w:rsidR="00855223">
        <w:rPr>
          <w:rFonts w:ascii="Tahoma" w:hAnsi="Tahoma" w:cs="Tahoma"/>
          <w:sz w:val="18"/>
        </w:rPr>
        <w:t>de</w:t>
      </w:r>
      <w:r w:rsidRPr="00222CE3">
        <w:rPr>
          <w:rFonts w:ascii="Tahoma" w:hAnsi="Tahoma" w:cs="Tahoma"/>
          <w:sz w:val="18"/>
        </w:rPr>
        <w:t xml:space="preserve"> los </w:t>
      </w:r>
      <w:r w:rsidR="00855223">
        <w:rPr>
          <w:rFonts w:ascii="Tahoma" w:hAnsi="Tahoma" w:cs="Tahoma"/>
          <w:sz w:val="18"/>
        </w:rPr>
        <w:t>de</w:t>
      </w:r>
      <w:r w:rsidRPr="00222CE3">
        <w:rPr>
          <w:rFonts w:ascii="Tahoma" w:hAnsi="Tahoma" w:cs="Tahoma"/>
          <w:sz w:val="18"/>
        </w:rPr>
        <w:t xml:space="preserve">rechos </w:t>
      </w:r>
      <w:r w:rsidR="00855223">
        <w:rPr>
          <w:rFonts w:ascii="Tahoma" w:hAnsi="Tahoma" w:cs="Tahoma"/>
          <w:sz w:val="18"/>
        </w:rPr>
        <w:t>de</w:t>
      </w:r>
      <w:r w:rsidRPr="00222CE3">
        <w:rPr>
          <w:rFonts w:ascii="Tahoma" w:hAnsi="Tahoma" w:cs="Tahoma"/>
          <w:sz w:val="18"/>
        </w:rPr>
        <w:t xml:space="preserve"> administración en virtud </w:t>
      </w:r>
      <w:r w:rsidR="00855223">
        <w:rPr>
          <w:rFonts w:ascii="Tahoma" w:hAnsi="Tahoma" w:cs="Tahoma"/>
          <w:sz w:val="18"/>
        </w:rPr>
        <w:t>de</w:t>
      </w:r>
      <w:r w:rsidRPr="00222CE3">
        <w:rPr>
          <w:rFonts w:ascii="Tahoma" w:hAnsi="Tahoma" w:cs="Tahoma"/>
          <w:sz w:val="18"/>
        </w:rPr>
        <w:t xml:space="preserve"> la licencia </w:t>
      </w:r>
      <w:r w:rsidR="00855223">
        <w:rPr>
          <w:rFonts w:ascii="Tahoma" w:hAnsi="Tahoma" w:cs="Tahoma"/>
          <w:sz w:val="18"/>
        </w:rPr>
        <w:t>de</w:t>
      </w:r>
      <w:r w:rsidRPr="00222CE3">
        <w:rPr>
          <w:rFonts w:ascii="Tahoma" w:hAnsi="Tahoma" w:cs="Tahoma"/>
          <w:sz w:val="18"/>
        </w:rPr>
        <w:t xml:space="preserve"> SMSE correspondiente.</w:t>
      </w:r>
    </w:p>
    <w:p w14:paraId="0C28D9D6" w14:textId="77777777" w:rsidR="004323B9" w:rsidRPr="00222CE3" w:rsidRDefault="004323B9" w:rsidP="00D511CC">
      <w:pPr>
        <w:pStyle w:val="FootnoteBulletLevel1"/>
        <w:tabs>
          <w:tab w:val="clear" w:pos="900"/>
        </w:tabs>
        <w:spacing w:before="0" w:after="0"/>
        <w:ind w:left="720" w:firstLine="0"/>
      </w:pPr>
      <w:r w:rsidRPr="00222CE3">
        <w:rPr>
          <w:rFonts w:ascii="Tahoma" w:hAnsi="Tahoma" w:cs="Tahoma"/>
          <w:sz w:val="18"/>
        </w:rPr>
        <w:t xml:space="preserve">Todas las licencias concedidas en virtud </w:t>
      </w:r>
      <w:r w:rsidR="00855223">
        <w:rPr>
          <w:rFonts w:ascii="Tahoma" w:hAnsi="Tahoma" w:cs="Tahoma"/>
          <w:sz w:val="18"/>
        </w:rPr>
        <w:t>de</w:t>
      </w:r>
      <w:r w:rsidRPr="00222CE3">
        <w:rPr>
          <w:rFonts w:ascii="Tahoma" w:hAnsi="Tahoma" w:cs="Tahoma"/>
          <w:sz w:val="18"/>
        </w:rPr>
        <w:t xml:space="preserve"> esta oferta están sujetas a la siguiente limitación:</w:t>
      </w:r>
      <w:r w:rsidRPr="00222CE3">
        <w:rPr>
          <w:rFonts w:ascii="Tahoma" w:hAnsi="Tahoma" w:cs="Tahoma"/>
          <w:color w:val="000000"/>
          <w:sz w:val="18"/>
        </w:rPr>
        <w:t xml:space="preserve"> Cada conjunto </w:t>
      </w:r>
      <w:r w:rsidR="00855223">
        <w:rPr>
          <w:rFonts w:ascii="Tahoma" w:hAnsi="Tahoma" w:cs="Tahoma"/>
          <w:color w:val="000000"/>
          <w:sz w:val="18"/>
        </w:rPr>
        <w:t>de</w:t>
      </w:r>
      <w:r w:rsidRPr="00222CE3">
        <w:rPr>
          <w:rFonts w:ascii="Tahoma" w:hAnsi="Tahoma" w:cs="Tahoma"/>
          <w:color w:val="000000"/>
          <w:sz w:val="18"/>
        </w:rPr>
        <w:t xml:space="preserve"> licencias </w:t>
      </w:r>
      <w:r w:rsidR="00855223">
        <w:rPr>
          <w:rFonts w:ascii="Tahoma" w:hAnsi="Tahoma" w:cs="Tahoma"/>
          <w:color w:val="000000"/>
          <w:sz w:val="18"/>
        </w:rPr>
        <w:t>de</w:t>
      </w:r>
      <w:r w:rsidRPr="00222CE3">
        <w:rPr>
          <w:rFonts w:ascii="Tahoma" w:hAnsi="Tahoma" w:cs="Tahoma"/>
          <w:color w:val="000000"/>
          <w:sz w:val="18"/>
        </w:rPr>
        <w:t xml:space="preserve"> SMSD cedidas se </w:t>
      </w:r>
      <w:r w:rsidR="00855223">
        <w:rPr>
          <w:rFonts w:ascii="Tahoma" w:hAnsi="Tahoma" w:cs="Tahoma"/>
          <w:color w:val="000000"/>
          <w:sz w:val="18"/>
        </w:rPr>
        <w:t>de</w:t>
      </w:r>
      <w:r w:rsidRPr="00222CE3">
        <w:rPr>
          <w:rFonts w:ascii="Tahoma" w:hAnsi="Tahoma" w:cs="Tahoma"/>
          <w:color w:val="000000"/>
          <w:sz w:val="18"/>
        </w:rPr>
        <w:t>be ce</w:t>
      </w:r>
      <w:r w:rsidR="00855223">
        <w:rPr>
          <w:rFonts w:ascii="Tahoma" w:hAnsi="Tahoma" w:cs="Tahoma"/>
          <w:color w:val="000000"/>
          <w:sz w:val="18"/>
        </w:rPr>
        <w:t>de</w:t>
      </w:r>
      <w:r w:rsidRPr="00222CE3">
        <w:rPr>
          <w:rFonts w:ascii="Tahoma" w:hAnsi="Tahoma" w:cs="Tahoma"/>
          <w:color w:val="000000"/>
          <w:sz w:val="18"/>
        </w:rPr>
        <w:t>r a un dispositivo individual</w:t>
      </w:r>
      <w:r w:rsidRPr="00222CE3">
        <w:rPr>
          <w:rFonts w:ascii="Tahoma" w:hAnsi="Tahoma" w:cs="Tahoma"/>
          <w:sz w:val="18"/>
        </w:rPr>
        <w:t>.</w:t>
      </w:r>
    </w:p>
    <w:p w14:paraId="1639B139" w14:textId="77777777" w:rsidR="000A18AA" w:rsidRPr="00222CE3" w:rsidRDefault="000A18AA" w:rsidP="00D511CC">
      <w:pPr>
        <w:pStyle w:val="FootnoteBulletLevel1"/>
        <w:tabs>
          <w:tab w:val="clear" w:pos="900"/>
        </w:tabs>
        <w:spacing w:before="0" w:after="0"/>
        <w:ind w:left="720" w:firstLine="0"/>
      </w:pPr>
    </w:p>
    <w:p w14:paraId="3E50A050" w14:textId="77777777" w:rsidR="00CF7343" w:rsidRPr="00222CE3" w:rsidRDefault="004323B9" w:rsidP="000A18AA">
      <w:pPr>
        <w:pStyle w:val="FootnoteBulletLevel1"/>
        <w:tabs>
          <w:tab w:val="clear" w:pos="900"/>
        </w:tabs>
        <w:spacing w:before="0" w:after="60"/>
        <w:ind w:left="720" w:firstLine="0"/>
      </w:pPr>
      <w:r w:rsidRPr="00222CE3">
        <w:rPr>
          <w:rFonts w:ascii="Tahoma" w:hAnsi="Tahoma" w:cs="Tahoma"/>
          <w:b/>
          <w:color w:val="000000"/>
          <w:sz w:val="18"/>
        </w:rPr>
        <w:t xml:space="preserve">Opciones </w:t>
      </w:r>
      <w:r w:rsidR="00855223">
        <w:rPr>
          <w:rFonts w:ascii="Tahoma" w:hAnsi="Tahoma" w:cs="Tahoma"/>
          <w:b/>
          <w:color w:val="000000"/>
          <w:sz w:val="18"/>
        </w:rPr>
        <w:t>de</w:t>
      </w:r>
      <w:r w:rsidRPr="00222CE3">
        <w:rPr>
          <w:rFonts w:ascii="Tahoma" w:hAnsi="Tahoma" w:cs="Tahoma"/>
          <w:b/>
          <w:color w:val="000000"/>
          <w:sz w:val="18"/>
        </w:rPr>
        <w:t xml:space="preserve"> Renovación </w:t>
      </w:r>
      <w:r w:rsidR="00855223">
        <w:rPr>
          <w:rFonts w:ascii="Tahoma" w:hAnsi="Tahoma" w:cs="Tahoma"/>
          <w:b/>
          <w:color w:val="000000"/>
          <w:sz w:val="18"/>
        </w:rPr>
        <w:t>de</w:t>
      </w:r>
      <w:r w:rsidRPr="00222CE3">
        <w:rPr>
          <w:rFonts w:ascii="Tahoma" w:hAnsi="Tahoma" w:cs="Tahoma"/>
          <w:b/>
          <w:color w:val="000000"/>
          <w:sz w:val="18"/>
        </w:rPr>
        <w:t xml:space="preserve"> Software Assurance</w:t>
      </w:r>
      <w:r w:rsidR="00B33FB2">
        <w:rPr>
          <w:rFonts w:ascii="Tahoma" w:hAnsi="Tahoma" w:cs="Tahoma"/>
          <w:b/>
          <w:color w:val="000000"/>
          <w:sz w:val="18"/>
        </w:rPr>
        <w:t xml:space="preserve"> </w:t>
      </w:r>
    </w:p>
    <w:p w14:paraId="3622F747" w14:textId="77777777" w:rsidR="004323B9" w:rsidRPr="00222CE3" w:rsidRDefault="004323B9" w:rsidP="00D511CC">
      <w:pPr>
        <w:pStyle w:val="FootnoteBulletLevel1"/>
        <w:tabs>
          <w:tab w:val="clear" w:pos="900"/>
        </w:tabs>
        <w:spacing w:before="0" w:after="0"/>
        <w:ind w:left="720" w:firstLine="0"/>
      </w:pPr>
      <w:r w:rsidRPr="00222CE3">
        <w:rPr>
          <w:rFonts w:ascii="Tahoma" w:hAnsi="Tahoma" w:cs="Tahoma"/>
          <w:color w:val="000000"/>
          <w:sz w:val="18"/>
        </w:rPr>
        <w:t xml:space="preserve">Todas las licencias concedidas en virtud </w:t>
      </w:r>
      <w:r w:rsidR="00855223">
        <w:rPr>
          <w:rFonts w:ascii="Tahoma" w:hAnsi="Tahoma" w:cs="Tahoma"/>
          <w:color w:val="000000"/>
          <w:sz w:val="18"/>
        </w:rPr>
        <w:t>de</w:t>
      </w:r>
      <w:r w:rsidRPr="00222CE3">
        <w:rPr>
          <w:rFonts w:ascii="Tahoma" w:hAnsi="Tahoma" w:cs="Tahoma"/>
          <w:color w:val="000000"/>
          <w:sz w:val="18"/>
        </w:rPr>
        <w:t xml:space="preserve"> esta oferta incluyen Cobertura </w:t>
      </w:r>
      <w:r w:rsidR="00855223">
        <w:rPr>
          <w:rFonts w:ascii="Tahoma" w:hAnsi="Tahoma" w:cs="Tahoma"/>
          <w:color w:val="000000"/>
          <w:sz w:val="18"/>
        </w:rPr>
        <w:t>de</w:t>
      </w:r>
      <w:r w:rsidRPr="00222CE3">
        <w:rPr>
          <w:rFonts w:ascii="Tahoma" w:hAnsi="Tahoma" w:cs="Tahoma"/>
          <w:color w:val="000000"/>
          <w:sz w:val="18"/>
        </w:rPr>
        <w:t xml:space="preserve"> Software Assurance que termina cuando expire la cobertura </w:t>
      </w:r>
      <w:r w:rsidR="00855223">
        <w:rPr>
          <w:rFonts w:ascii="Tahoma" w:hAnsi="Tahoma" w:cs="Tahoma"/>
          <w:color w:val="000000"/>
          <w:sz w:val="18"/>
        </w:rPr>
        <w:t>de</w:t>
      </w:r>
      <w:r w:rsidRPr="00222CE3">
        <w:rPr>
          <w:rFonts w:ascii="Tahoma" w:hAnsi="Tahoma" w:cs="Tahoma"/>
          <w:color w:val="000000"/>
          <w:sz w:val="18"/>
        </w:rPr>
        <w:t xml:space="preserve"> las licencias cualificadas correspondientes. </w:t>
      </w:r>
      <w:r w:rsidRPr="00222CE3">
        <w:rPr>
          <w:rFonts w:ascii="Tahoma" w:hAnsi="Tahoma" w:cs="Tahoma"/>
          <w:sz w:val="18"/>
        </w:rPr>
        <w:t xml:space="preserve">Tras la expiración </w:t>
      </w:r>
      <w:r w:rsidR="00855223">
        <w:rPr>
          <w:rFonts w:ascii="Tahoma" w:hAnsi="Tahoma" w:cs="Tahoma"/>
          <w:sz w:val="18"/>
        </w:rPr>
        <w:t>de</w:t>
      </w:r>
      <w:r w:rsidRPr="00222CE3">
        <w:rPr>
          <w:rFonts w:ascii="Tahoma" w:hAnsi="Tahoma" w:cs="Tahoma"/>
          <w:sz w:val="18"/>
        </w:rPr>
        <w:t xml:space="preserve"> la cobertura </w:t>
      </w:r>
      <w:r w:rsidR="00855223">
        <w:rPr>
          <w:rFonts w:ascii="Tahoma" w:hAnsi="Tahoma" w:cs="Tahoma"/>
          <w:sz w:val="18"/>
        </w:rPr>
        <w:t>de</w:t>
      </w:r>
      <w:r w:rsidRPr="00222CE3">
        <w:rPr>
          <w:rFonts w:ascii="Tahoma" w:hAnsi="Tahoma" w:cs="Tahoma"/>
          <w:sz w:val="18"/>
        </w:rPr>
        <w:t xml:space="preserve"> Software Assurance, los Clientes podrán renovar su Software Assurance en virtud </w:t>
      </w:r>
      <w:r w:rsidR="00855223">
        <w:rPr>
          <w:rFonts w:ascii="Tahoma" w:hAnsi="Tahoma" w:cs="Tahoma"/>
          <w:sz w:val="18"/>
        </w:rPr>
        <w:t>de</w:t>
      </w:r>
      <w:r w:rsidRPr="00222CE3">
        <w:rPr>
          <w:rFonts w:ascii="Tahoma" w:hAnsi="Tahoma" w:cs="Tahoma"/>
          <w:sz w:val="18"/>
        </w:rPr>
        <w:t xml:space="preserve"> una </w:t>
      </w:r>
      <w:r w:rsidR="00855223">
        <w:rPr>
          <w:rFonts w:ascii="Tahoma" w:hAnsi="Tahoma" w:cs="Tahoma"/>
          <w:sz w:val="18"/>
        </w:rPr>
        <w:t>de</w:t>
      </w:r>
      <w:r w:rsidRPr="00222CE3">
        <w:rPr>
          <w:rFonts w:ascii="Tahoma" w:hAnsi="Tahoma" w:cs="Tahoma"/>
          <w:sz w:val="18"/>
        </w:rPr>
        <w:t xml:space="preserve"> las siguientes opciones:</w:t>
      </w:r>
    </w:p>
    <w:p w14:paraId="76752CF1" w14:textId="77777777" w:rsidR="000A18AA" w:rsidRPr="00222CE3" w:rsidRDefault="000A18AA" w:rsidP="00D511CC">
      <w:pPr>
        <w:pStyle w:val="FootnoteBulletLevel1"/>
        <w:tabs>
          <w:tab w:val="clear" w:pos="900"/>
        </w:tabs>
        <w:spacing w:before="0" w:after="0"/>
        <w:ind w:left="720" w:firstLine="0"/>
      </w:pPr>
    </w:p>
    <w:p w14:paraId="084A04B4" w14:textId="77777777" w:rsidR="004323B9" w:rsidRPr="00222CE3" w:rsidRDefault="004323B9" w:rsidP="000A18AA">
      <w:pPr>
        <w:pStyle w:val="FootnoteBulletLevel1"/>
        <w:numPr>
          <w:ilvl w:val="0"/>
          <w:numId w:val="13"/>
        </w:numPr>
        <w:tabs>
          <w:tab w:val="left" w:pos="720"/>
        </w:tabs>
        <w:spacing w:before="0" w:after="60"/>
        <w:ind w:left="1440"/>
      </w:pPr>
      <w:r w:rsidRPr="00222CE3">
        <w:rPr>
          <w:rFonts w:ascii="Tahoma" w:hAnsi="Tahoma" w:cs="Tahoma"/>
          <w:sz w:val="18"/>
        </w:rPr>
        <w:t xml:space="preserve">Los Clientes podrán renovar la cobertura para su licencia </w:t>
      </w:r>
      <w:r w:rsidR="00855223">
        <w:rPr>
          <w:rFonts w:ascii="Tahoma" w:hAnsi="Tahoma" w:cs="Tahoma"/>
          <w:sz w:val="18"/>
        </w:rPr>
        <w:t>de</w:t>
      </w:r>
      <w:r w:rsidRPr="00222CE3">
        <w:rPr>
          <w:rFonts w:ascii="Tahoma" w:hAnsi="Tahoma" w:cs="Tahoma"/>
          <w:sz w:val="18"/>
        </w:rPr>
        <w:t xml:space="preserve"> SMSE original. En el momento </w:t>
      </w:r>
      <w:r w:rsidR="00855223">
        <w:rPr>
          <w:rFonts w:ascii="Tahoma" w:hAnsi="Tahoma" w:cs="Tahoma"/>
          <w:sz w:val="18"/>
        </w:rPr>
        <w:t>de</w:t>
      </w:r>
      <w:r w:rsidRPr="00222CE3">
        <w:rPr>
          <w:rFonts w:ascii="Tahoma" w:hAnsi="Tahoma" w:cs="Tahoma"/>
          <w:sz w:val="18"/>
        </w:rPr>
        <w:t xml:space="preserve"> la renovación, los </w:t>
      </w:r>
      <w:r w:rsidR="00855223">
        <w:rPr>
          <w:rFonts w:ascii="Tahoma" w:hAnsi="Tahoma" w:cs="Tahoma"/>
          <w:sz w:val="18"/>
        </w:rPr>
        <w:t>de</w:t>
      </w:r>
      <w:r w:rsidRPr="00222CE3">
        <w:rPr>
          <w:rFonts w:ascii="Tahoma" w:hAnsi="Tahoma" w:cs="Tahoma"/>
          <w:sz w:val="18"/>
        </w:rPr>
        <w:t xml:space="preserve">rechos aplicables a SMSE </w:t>
      </w:r>
      <w:r w:rsidR="00855223">
        <w:rPr>
          <w:rFonts w:ascii="Tahoma" w:hAnsi="Tahoma" w:cs="Tahoma"/>
          <w:sz w:val="18"/>
        </w:rPr>
        <w:t>de</w:t>
      </w:r>
      <w:r w:rsidRPr="00222CE3">
        <w:rPr>
          <w:rFonts w:ascii="Tahoma" w:hAnsi="Tahoma" w:cs="Tahoma"/>
          <w:sz w:val="18"/>
        </w:rPr>
        <w:t xml:space="preserve">terminarán los </w:t>
      </w:r>
      <w:r w:rsidR="00855223">
        <w:rPr>
          <w:rFonts w:ascii="Tahoma" w:hAnsi="Tahoma" w:cs="Tahoma"/>
          <w:sz w:val="18"/>
        </w:rPr>
        <w:t>de</w:t>
      </w:r>
      <w:r w:rsidRPr="00222CE3">
        <w:rPr>
          <w:rFonts w:ascii="Tahoma" w:hAnsi="Tahoma" w:cs="Tahoma"/>
          <w:sz w:val="18"/>
        </w:rPr>
        <w:t xml:space="preserve">rechos </w:t>
      </w:r>
      <w:r w:rsidR="00855223">
        <w:rPr>
          <w:rFonts w:ascii="Tahoma" w:hAnsi="Tahoma" w:cs="Tahoma"/>
          <w:sz w:val="18"/>
        </w:rPr>
        <w:t>de</w:t>
      </w:r>
      <w:r w:rsidRPr="00222CE3">
        <w:rPr>
          <w:rFonts w:ascii="Tahoma" w:hAnsi="Tahoma" w:cs="Tahoma"/>
          <w:sz w:val="18"/>
        </w:rPr>
        <w:t xml:space="preserve"> administración en virtud </w:t>
      </w:r>
      <w:r w:rsidR="00855223">
        <w:rPr>
          <w:rFonts w:ascii="Tahoma" w:hAnsi="Tahoma" w:cs="Tahoma"/>
          <w:sz w:val="18"/>
        </w:rPr>
        <w:lastRenderedPageBreak/>
        <w:t>de</w:t>
      </w:r>
      <w:r w:rsidRPr="00222CE3">
        <w:rPr>
          <w:rFonts w:ascii="Tahoma" w:hAnsi="Tahoma" w:cs="Tahoma"/>
          <w:sz w:val="18"/>
        </w:rPr>
        <w:t xml:space="preserve"> la cobertura </w:t>
      </w:r>
      <w:r w:rsidR="00855223">
        <w:rPr>
          <w:rFonts w:ascii="Tahoma" w:hAnsi="Tahoma" w:cs="Tahoma"/>
          <w:sz w:val="18"/>
        </w:rPr>
        <w:t>de</w:t>
      </w:r>
      <w:r w:rsidRPr="00222CE3">
        <w:rPr>
          <w:rFonts w:ascii="Tahoma" w:hAnsi="Tahoma" w:cs="Tahoma"/>
          <w:sz w:val="18"/>
        </w:rPr>
        <w:t xml:space="preserve"> Software Assurance </w:t>
      </w:r>
      <w:r w:rsidR="00855223">
        <w:rPr>
          <w:rFonts w:ascii="Tahoma" w:hAnsi="Tahoma" w:cs="Tahoma"/>
          <w:sz w:val="18"/>
        </w:rPr>
        <w:t>de</w:t>
      </w:r>
      <w:r w:rsidRPr="00222CE3">
        <w:rPr>
          <w:rFonts w:ascii="Tahoma" w:hAnsi="Tahoma" w:cs="Tahoma"/>
          <w:sz w:val="18"/>
        </w:rPr>
        <w:t xml:space="preserve"> SMSE. Tras la renovación </w:t>
      </w:r>
      <w:r w:rsidR="00855223">
        <w:rPr>
          <w:rFonts w:ascii="Tahoma" w:hAnsi="Tahoma" w:cs="Tahoma"/>
          <w:sz w:val="18"/>
        </w:rPr>
        <w:t>de</w:t>
      </w:r>
      <w:r w:rsidRPr="00222CE3">
        <w:rPr>
          <w:rFonts w:ascii="Tahoma" w:hAnsi="Tahoma" w:cs="Tahoma"/>
          <w:sz w:val="18"/>
        </w:rPr>
        <w:t xml:space="preserve"> la licencia </w:t>
      </w:r>
      <w:r w:rsidR="00855223">
        <w:rPr>
          <w:rFonts w:ascii="Tahoma" w:hAnsi="Tahoma" w:cs="Tahoma"/>
          <w:sz w:val="18"/>
        </w:rPr>
        <w:t>de</w:t>
      </w:r>
      <w:r w:rsidRPr="00222CE3">
        <w:rPr>
          <w:rFonts w:ascii="Tahoma" w:hAnsi="Tahoma" w:cs="Tahoma"/>
          <w:sz w:val="18"/>
        </w:rPr>
        <w:t xml:space="preserve"> SMSE original, el Cliente per</w:t>
      </w:r>
      <w:r w:rsidR="00855223">
        <w:rPr>
          <w:rFonts w:ascii="Tahoma" w:hAnsi="Tahoma" w:cs="Tahoma"/>
          <w:sz w:val="18"/>
        </w:rPr>
        <w:t>de</w:t>
      </w:r>
      <w:r w:rsidRPr="00222CE3">
        <w:rPr>
          <w:rFonts w:ascii="Tahoma" w:hAnsi="Tahoma" w:cs="Tahoma"/>
          <w:sz w:val="18"/>
        </w:rPr>
        <w:t xml:space="preserve">rá los </w:t>
      </w:r>
      <w:r w:rsidR="00855223">
        <w:rPr>
          <w:rFonts w:ascii="Tahoma" w:hAnsi="Tahoma" w:cs="Tahoma"/>
          <w:sz w:val="18"/>
        </w:rPr>
        <w:t>de</w:t>
      </w:r>
      <w:r w:rsidRPr="00222CE3">
        <w:rPr>
          <w:rFonts w:ascii="Tahoma" w:hAnsi="Tahoma" w:cs="Tahoma"/>
          <w:sz w:val="18"/>
        </w:rPr>
        <w:t xml:space="preserve">rechos </w:t>
      </w:r>
      <w:r w:rsidR="00855223">
        <w:rPr>
          <w:rFonts w:ascii="Tahoma" w:hAnsi="Tahoma" w:cs="Tahoma"/>
          <w:sz w:val="18"/>
        </w:rPr>
        <w:t>de</w:t>
      </w:r>
      <w:r w:rsidRPr="00222CE3">
        <w:rPr>
          <w:rFonts w:ascii="Tahoma" w:hAnsi="Tahoma" w:cs="Tahoma"/>
          <w:sz w:val="18"/>
        </w:rPr>
        <w:t xml:space="preserve"> las cuatro licencias </w:t>
      </w:r>
      <w:r w:rsidR="00855223">
        <w:rPr>
          <w:rFonts w:ascii="Tahoma" w:hAnsi="Tahoma" w:cs="Tahoma"/>
          <w:sz w:val="18"/>
        </w:rPr>
        <w:t>de</w:t>
      </w:r>
      <w:r w:rsidRPr="00222CE3">
        <w:rPr>
          <w:rFonts w:ascii="Tahoma" w:hAnsi="Tahoma" w:cs="Tahoma"/>
          <w:sz w:val="18"/>
        </w:rPr>
        <w:t xml:space="preserve"> SMSD gratuitas.</w:t>
      </w:r>
    </w:p>
    <w:p w14:paraId="1AA31747" w14:textId="77777777" w:rsidR="004323B9" w:rsidRPr="00222CE3" w:rsidRDefault="004323B9" w:rsidP="000A18AA">
      <w:pPr>
        <w:pStyle w:val="FootnoteBulletLevel1"/>
        <w:numPr>
          <w:ilvl w:val="0"/>
          <w:numId w:val="14"/>
        </w:numPr>
        <w:tabs>
          <w:tab w:val="left" w:pos="720"/>
        </w:tabs>
        <w:spacing w:before="0" w:after="60"/>
        <w:ind w:left="1440"/>
      </w:pPr>
      <w:r w:rsidRPr="00222CE3">
        <w:rPr>
          <w:rFonts w:ascii="Tahoma" w:hAnsi="Tahoma" w:cs="Tahoma"/>
          <w:sz w:val="18"/>
        </w:rPr>
        <w:t xml:space="preserve">Los Clientes podrán renovar la cobertura para las licencias </w:t>
      </w:r>
      <w:r w:rsidR="00855223">
        <w:rPr>
          <w:rFonts w:ascii="Tahoma" w:hAnsi="Tahoma" w:cs="Tahoma"/>
          <w:sz w:val="18"/>
        </w:rPr>
        <w:t>de</w:t>
      </w:r>
      <w:r w:rsidRPr="00222CE3">
        <w:rPr>
          <w:rFonts w:ascii="Tahoma" w:hAnsi="Tahoma" w:cs="Tahoma"/>
          <w:sz w:val="18"/>
        </w:rPr>
        <w:t xml:space="preserve"> SMSD gratuitas:</w:t>
      </w:r>
    </w:p>
    <w:p w14:paraId="7DC0C6DF" w14:textId="77777777" w:rsidR="004323B9" w:rsidRPr="002E05B2" w:rsidRDefault="004323B9" w:rsidP="000A18AA">
      <w:pPr>
        <w:pStyle w:val="FootnoteBulletLevel1"/>
        <w:numPr>
          <w:ilvl w:val="2"/>
          <w:numId w:val="15"/>
        </w:numPr>
        <w:tabs>
          <w:tab w:val="left" w:pos="720"/>
        </w:tabs>
        <w:spacing w:before="0" w:after="60"/>
        <w:ind w:left="1980"/>
        <w:rPr>
          <w:spacing w:val="-4"/>
        </w:rPr>
      </w:pPr>
      <w:r w:rsidRPr="002E05B2">
        <w:rPr>
          <w:rFonts w:ascii="Tahoma" w:hAnsi="Tahoma" w:cs="Tahoma"/>
          <w:spacing w:val="-4"/>
          <w:sz w:val="18"/>
        </w:rPr>
        <w:t xml:space="preserve">Los Clientes podrán renovar la cobertura para todas las licencias </w:t>
      </w:r>
      <w:r w:rsidR="00855223">
        <w:rPr>
          <w:rFonts w:ascii="Tahoma" w:hAnsi="Tahoma" w:cs="Tahoma"/>
          <w:spacing w:val="-4"/>
          <w:sz w:val="18"/>
        </w:rPr>
        <w:t>de</w:t>
      </w:r>
      <w:r w:rsidRPr="002E05B2">
        <w:rPr>
          <w:rFonts w:ascii="Tahoma" w:hAnsi="Tahoma" w:cs="Tahoma"/>
          <w:spacing w:val="-4"/>
          <w:sz w:val="18"/>
        </w:rPr>
        <w:t xml:space="preserve"> SMSD </w:t>
      </w:r>
      <w:r w:rsidR="00855223">
        <w:rPr>
          <w:rFonts w:ascii="Tahoma" w:hAnsi="Tahoma" w:cs="Tahoma"/>
          <w:spacing w:val="-4"/>
          <w:sz w:val="18"/>
        </w:rPr>
        <w:t>de</w:t>
      </w:r>
      <w:r w:rsidRPr="002E05B2">
        <w:rPr>
          <w:rFonts w:ascii="Tahoma" w:hAnsi="Tahoma" w:cs="Tahoma"/>
          <w:spacing w:val="-4"/>
          <w:sz w:val="18"/>
        </w:rPr>
        <w:t xml:space="preserve">l conjunto </w:t>
      </w:r>
      <w:r w:rsidR="00855223">
        <w:rPr>
          <w:rFonts w:ascii="Tahoma" w:hAnsi="Tahoma" w:cs="Tahoma"/>
          <w:spacing w:val="-4"/>
          <w:sz w:val="18"/>
        </w:rPr>
        <w:t>de</w:t>
      </w:r>
      <w:r w:rsidRPr="002E05B2">
        <w:rPr>
          <w:rFonts w:ascii="Tahoma" w:hAnsi="Tahoma" w:cs="Tahoma"/>
          <w:spacing w:val="-4"/>
          <w:sz w:val="18"/>
        </w:rPr>
        <w:t xml:space="preserve"> cuatro licencias </w:t>
      </w:r>
      <w:r w:rsidR="00855223">
        <w:rPr>
          <w:rFonts w:ascii="Tahoma" w:hAnsi="Tahoma" w:cs="Tahoma"/>
          <w:spacing w:val="-4"/>
          <w:sz w:val="18"/>
        </w:rPr>
        <w:t>de</w:t>
      </w:r>
      <w:r w:rsidRPr="002E05B2">
        <w:rPr>
          <w:rFonts w:ascii="Tahoma" w:hAnsi="Tahoma" w:cs="Tahoma"/>
          <w:spacing w:val="-4"/>
          <w:sz w:val="18"/>
        </w:rPr>
        <w:t xml:space="preserve"> SMSD gratuitas concedidas en virtud </w:t>
      </w:r>
      <w:r w:rsidR="00855223">
        <w:rPr>
          <w:rFonts w:ascii="Tahoma" w:hAnsi="Tahoma" w:cs="Tahoma"/>
          <w:spacing w:val="-4"/>
          <w:sz w:val="18"/>
        </w:rPr>
        <w:t>de</w:t>
      </w:r>
      <w:r w:rsidRPr="002E05B2">
        <w:rPr>
          <w:rFonts w:ascii="Tahoma" w:hAnsi="Tahoma" w:cs="Tahoma"/>
          <w:spacing w:val="-4"/>
          <w:sz w:val="18"/>
        </w:rPr>
        <w:t xml:space="preserve"> esta oferta. En virtud </w:t>
      </w:r>
      <w:r w:rsidR="00855223">
        <w:rPr>
          <w:rFonts w:ascii="Tahoma" w:hAnsi="Tahoma" w:cs="Tahoma"/>
          <w:spacing w:val="-4"/>
          <w:sz w:val="18"/>
        </w:rPr>
        <w:t>de</w:t>
      </w:r>
      <w:r w:rsidRPr="002E05B2">
        <w:rPr>
          <w:rFonts w:ascii="Tahoma" w:hAnsi="Tahoma" w:cs="Tahoma"/>
          <w:spacing w:val="-4"/>
          <w:sz w:val="18"/>
        </w:rPr>
        <w:t xml:space="preserve"> esta opción, se renuncia al requisito </w:t>
      </w:r>
      <w:r w:rsidR="00855223">
        <w:rPr>
          <w:rFonts w:ascii="Tahoma" w:hAnsi="Tahoma" w:cs="Tahoma"/>
          <w:spacing w:val="-4"/>
          <w:sz w:val="18"/>
        </w:rPr>
        <w:t>de</w:t>
      </w:r>
      <w:r w:rsidRPr="002E05B2">
        <w:rPr>
          <w:rFonts w:ascii="Tahoma" w:hAnsi="Tahoma" w:cs="Tahoma"/>
          <w:spacing w:val="-4"/>
          <w:sz w:val="18"/>
        </w:rPr>
        <w:t xml:space="preserve"> ce</w:t>
      </w:r>
      <w:r w:rsidR="00855223">
        <w:rPr>
          <w:rFonts w:ascii="Tahoma" w:hAnsi="Tahoma" w:cs="Tahoma"/>
          <w:spacing w:val="-4"/>
          <w:sz w:val="18"/>
        </w:rPr>
        <w:t>de</w:t>
      </w:r>
      <w:r w:rsidRPr="002E05B2">
        <w:rPr>
          <w:rFonts w:ascii="Tahoma" w:hAnsi="Tahoma" w:cs="Tahoma"/>
          <w:spacing w:val="-4"/>
          <w:sz w:val="18"/>
        </w:rPr>
        <w:t xml:space="preserve">r el conjunto </w:t>
      </w:r>
      <w:r w:rsidR="00855223">
        <w:rPr>
          <w:rFonts w:ascii="Tahoma" w:hAnsi="Tahoma" w:cs="Tahoma"/>
          <w:spacing w:val="-4"/>
          <w:sz w:val="18"/>
        </w:rPr>
        <w:t>de</w:t>
      </w:r>
      <w:r w:rsidRPr="002E05B2">
        <w:rPr>
          <w:rFonts w:ascii="Tahoma" w:hAnsi="Tahoma" w:cs="Tahoma"/>
          <w:spacing w:val="-4"/>
          <w:sz w:val="18"/>
        </w:rPr>
        <w:t xml:space="preserve"> cuatro licencias a un dispositivo individual.</w:t>
      </w:r>
    </w:p>
    <w:p w14:paraId="679A4F2C" w14:textId="77777777" w:rsidR="004323B9" w:rsidRPr="00222CE3" w:rsidRDefault="004323B9" w:rsidP="000A18AA">
      <w:pPr>
        <w:pStyle w:val="FootnoteBulletLevel1"/>
        <w:numPr>
          <w:ilvl w:val="2"/>
          <w:numId w:val="15"/>
        </w:numPr>
        <w:tabs>
          <w:tab w:val="left" w:pos="720"/>
        </w:tabs>
        <w:spacing w:before="0" w:after="60"/>
        <w:ind w:left="1980"/>
      </w:pPr>
      <w:r w:rsidRPr="00222CE3">
        <w:rPr>
          <w:rFonts w:ascii="Tahoma" w:hAnsi="Tahoma" w:cs="Tahoma"/>
          <w:sz w:val="18"/>
        </w:rPr>
        <w:t xml:space="preserve">Los Clientes que renueven su Software Assurance antes </w:t>
      </w:r>
      <w:r w:rsidR="00855223">
        <w:rPr>
          <w:rFonts w:ascii="Tahoma" w:hAnsi="Tahoma" w:cs="Tahoma"/>
          <w:sz w:val="18"/>
        </w:rPr>
        <w:t>de</w:t>
      </w:r>
      <w:r w:rsidRPr="00222CE3">
        <w:rPr>
          <w:rFonts w:ascii="Tahoma" w:hAnsi="Tahoma" w:cs="Tahoma"/>
          <w:sz w:val="18"/>
        </w:rPr>
        <w:t xml:space="preserve">l 1 </w:t>
      </w:r>
      <w:r w:rsidR="00855223">
        <w:rPr>
          <w:rFonts w:ascii="Tahoma" w:hAnsi="Tahoma" w:cs="Tahoma"/>
          <w:sz w:val="18"/>
        </w:rPr>
        <w:t>de</w:t>
      </w:r>
      <w:r w:rsidRPr="00222CE3">
        <w:rPr>
          <w:rFonts w:ascii="Tahoma" w:hAnsi="Tahoma" w:cs="Tahoma"/>
          <w:sz w:val="18"/>
        </w:rPr>
        <w:t xml:space="preserve"> julio </w:t>
      </w:r>
      <w:r w:rsidR="00855223">
        <w:rPr>
          <w:rFonts w:ascii="Tahoma" w:hAnsi="Tahoma" w:cs="Tahoma"/>
          <w:sz w:val="18"/>
        </w:rPr>
        <w:t>de</w:t>
      </w:r>
      <w:r w:rsidRPr="00222CE3">
        <w:rPr>
          <w:rFonts w:ascii="Tahoma" w:hAnsi="Tahoma" w:cs="Tahoma"/>
          <w:sz w:val="18"/>
        </w:rPr>
        <w:t xml:space="preserve"> 2011 podrán renovar la cobertura para dos licencias </w:t>
      </w:r>
      <w:r w:rsidR="00855223">
        <w:rPr>
          <w:rFonts w:ascii="Tahoma" w:hAnsi="Tahoma" w:cs="Tahoma"/>
          <w:sz w:val="18"/>
        </w:rPr>
        <w:t>de</w:t>
      </w:r>
      <w:r w:rsidRPr="00222CE3">
        <w:rPr>
          <w:rFonts w:ascii="Tahoma" w:hAnsi="Tahoma" w:cs="Tahoma"/>
          <w:sz w:val="18"/>
        </w:rPr>
        <w:t xml:space="preserve">l conjunto </w:t>
      </w:r>
      <w:r w:rsidR="00855223">
        <w:rPr>
          <w:rFonts w:ascii="Tahoma" w:hAnsi="Tahoma" w:cs="Tahoma"/>
          <w:sz w:val="18"/>
        </w:rPr>
        <w:t>de</w:t>
      </w:r>
      <w:r w:rsidRPr="00222CE3">
        <w:rPr>
          <w:rFonts w:ascii="Tahoma" w:hAnsi="Tahoma" w:cs="Tahoma"/>
          <w:sz w:val="18"/>
        </w:rPr>
        <w:t xml:space="preserve"> cuatro licencias </w:t>
      </w:r>
      <w:r w:rsidR="00855223">
        <w:rPr>
          <w:rFonts w:ascii="Tahoma" w:hAnsi="Tahoma" w:cs="Tahoma"/>
          <w:sz w:val="18"/>
        </w:rPr>
        <w:t>de</w:t>
      </w:r>
      <w:r w:rsidRPr="00222CE3">
        <w:rPr>
          <w:rFonts w:ascii="Tahoma" w:hAnsi="Tahoma" w:cs="Tahoma"/>
          <w:sz w:val="18"/>
        </w:rPr>
        <w:t xml:space="preserve"> SMSD gratuitas concedidas en virtud </w:t>
      </w:r>
      <w:r w:rsidR="00855223">
        <w:rPr>
          <w:rFonts w:ascii="Tahoma" w:hAnsi="Tahoma" w:cs="Tahoma"/>
          <w:sz w:val="18"/>
        </w:rPr>
        <w:t>de</w:t>
      </w:r>
      <w:r w:rsidRPr="00222CE3">
        <w:rPr>
          <w:rFonts w:ascii="Tahoma" w:hAnsi="Tahoma" w:cs="Tahoma"/>
          <w:sz w:val="18"/>
        </w:rPr>
        <w:t xml:space="preserve"> esta oferta. Si lo hacen, se consi</w:t>
      </w:r>
      <w:r w:rsidR="00855223">
        <w:rPr>
          <w:rFonts w:ascii="Tahoma" w:hAnsi="Tahoma" w:cs="Tahoma"/>
          <w:sz w:val="18"/>
        </w:rPr>
        <w:t>de</w:t>
      </w:r>
      <w:r w:rsidRPr="00222CE3">
        <w:rPr>
          <w:rFonts w:ascii="Tahoma" w:hAnsi="Tahoma" w:cs="Tahoma"/>
          <w:sz w:val="18"/>
        </w:rPr>
        <w:t xml:space="preserve">rará que disponen </w:t>
      </w:r>
      <w:r w:rsidR="00855223">
        <w:rPr>
          <w:rFonts w:ascii="Tahoma" w:hAnsi="Tahoma" w:cs="Tahoma"/>
          <w:sz w:val="18"/>
        </w:rPr>
        <w:t>de</w:t>
      </w:r>
      <w:r w:rsidRPr="00222CE3">
        <w:rPr>
          <w:rFonts w:ascii="Tahoma" w:hAnsi="Tahoma" w:cs="Tahoma"/>
          <w:sz w:val="18"/>
        </w:rPr>
        <w:t xml:space="preserve"> cobertura renovada para las cuatro licencias </w:t>
      </w:r>
      <w:r w:rsidR="00855223">
        <w:rPr>
          <w:rFonts w:ascii="Tahoma" w:hAnsi="Tahoma" w:cs="Tahoma"/>
          <w:sz w:val="18"/>
        </w:rPr>
        <w:t>de</w:t>
      </w:r>
      <w:r w:rsidRPr="00222CE3">
        <w:rPr>
          <w:rFonts w:ascii="Tahoma" w:hAnsi="Tahoma" w:cs="Tahoma"/>
          <w:sz w:val="18"/>
        </w:rPr>
        <w:t xml:space="preserve"> SMSD </w:t>
      </w:r>
      <w:r w:rsidR="00855223">
        <w:rPr>
          <w:rFonts w:ascii="Tahoma" w:hAnsi="Tahoma" w:cs="Tahoma"/>
          <w:sz w:val="18"/>
        </w:rPr>
        <w:t>de</w:t>
      </w:r>
      <w:r w:rsidRPr="00222CE3">
        <w:rPr>
          <w:rFonts w:ascii="Tahoma" w:hAnsi="Tahoma" w:cs="Tahoma"/>
          <w:sz w:val="18"/>
        </w:rPr>
        <w:t>l mismo conjunto.</w:t>
      </w:r>
      <w:r w:rsidR="00B33FB2">
        <w:rPr>
          <w:rFonts w:ascii="Tahoma" w:hAnsi="Tahoma" w:cs="Tahoma"/>
          <w:sz w:val="18"/>
        </w:rPr>
        <w:t xml:space="preserve"> </w:t>
      </w:r>
      <w:r w:rsidRPr="00222CE3">
        <w:rPr>
          <w:rFonts w:ascii="Tahoma" w:hAnsi="Tahoma" w:cs="Tahoma"/>
          <w:sz w:val="18"/>
        </w:rPr>
        <w:t xml:space="preserve">En virtud </w:t>
      </w:r>
      <w:r w:rsidR="00855223">
        <w:rPr>
          <w:rFonts w:ascii="Tahoma" w:hAnsi="Tahoma" w:cs="Tahoma"/>
          <w:sz w:val="18"/>
        </w:rPr>
        <w:t>de</w:t>
      </w:r>
      <w:r w:rsidRPr="00222CE3">
        <w:rPr>
          <w:rFonts w:ascii="Tahoma" w:hAnsi="Tahoma" w:cs="Tahoma"/>
          <w:sz w:val="18"/>
        </w:rPr>
        <w:t xml:space="preserve"> esta opción, el</w:t>
      </w:r>
      <w:r w:rsidR="002E05B2">
        <w:rPr>
          <w:rFonts w:ascii="Tahoma" w:hAnsi="Tahoma" w:cs="Tahoma"/>
          <w:sz w:val="18"/>
        </w:rPr>
        <w:t> </w:t>
      </w:r>
      <w:r w:rsidRPr="00222CE3">
        <w:rPr>
          <w:rFonts w:ascii="Tahoma" w:hAnsi="Tahoma" w:cs="Tahoma"/>
          <w:sz w:val="18"/>
        </w:rPr>
        <w:t xml:space="preserve">requisito </w:t>
      </w:r>
      <w:r w:rsidR="00855223">
        <w:rPr>
          <w:rFonts w:ascii="Tahoma" w:hAnsi="Tahoma" w:cs="Tahoma"/>
          <w:sz w:val="18"/>
        </w:rPr>
        <w:t>de</w:t>
      </w:r>
      <w:r w:rsidRPr="00222CE3">
        <w:rPr>
          <w:rFonts w:ascii="Tahoma" w:hAnsi="Tahoma" w:cs="Tahoma"/>
          <w:sz w:val="18"/>
        </w:rPr>
        <w:t xml:space="preserve"> ce</w:t>
      </w:r>
      <w:r w:rsidR="00855223">
        <w:rPr>
          <w:rFonts w:ascii="Tahoma" w:hAnsi="Tahoma" w:cs="Tahoma"/>
          <w:sz w:val="18"/>
        </w:rPr>
        <w:t>de</w:t>
      </w:r>
      <w:r w:rsidRPr="00222CE3">
        <w:rPr>
          <w:rFonts w:ascii="Tahoma" w:hAnsi="Tahoma" w:cs="Tahoma"/>
          <w:sz w:val="18"/>
        </w:rPr>
        <w:t xml:space="preserve">r el conjunto </w:t>
      </w:r>
      <w:r w:rsidR="00855223">
        <w:rPr>
          <w:rFonts w:ascii="Tahoma" w:hAnsi="Tahoma" w:cs="Tahoma"/>
          <w:sz w:val="18"/>
        </w:rPr>
        <w:t>de</w:t>
      </w:r>
      <w:r w:rsidRPr="00222CE3">
        <w:rPr>
          <w:rFonts w:ascii="Tahoma" w:hAnsi="Tahoma" w:cs="Tahoma"/>
          <w:sz w:val="18"/>
        </w:rPr>
        <w:t xml:space="preserve"> cuatro licencias a un dispositivo individual se continuará aplicando </w:t>
      </w:r>
      <w:r w:rsidR="00855223">
        <w:rPr>
          <w:rFonts w:ascii="Tahoma" w:hAnsi="Tahoma" w:cs="Tahoma"/>
          <w:sz w:val="18"/>
        </w:rPr>
        <w:t>de</w:t>
      </w:r>
      <w:r w:rsidRPr="00222CE3">
        <w:rPr>
          <w:rFonts w:ascii="Tahoma" w:hAnsi="Tahoma" w:cs="Tahoma"/>
          <w:sz w:val="18"/>
        </w:rPr>
        <w:t xml:space="preserve">spués </w:t>
      </w:r>
      <w:r w:rsidR="00855223">
        <w:rPr>
          <w:rFonts w:ascii="Tahoma" w:hAnsi="Tahoma" w:cs="Tahoma"/>
          <w:sz w:val="18"/>
        </w:rPr>
        <w:t>de</w:t>
      </w:r>
      <w:r w:rsidRPr="00222CE3">
        <w:rPr>
          <w:rFonts w:ascii="Tahoma" w:hAnsi="Tahoma" w:cs="Tahoma"/>
          <w:sz w:val="18"/>
        </w:rPr>
        <w:t xml:space="preserve"> la renovación.</w:t>
      </w:r>
      <w:r w:rsidR="00B33FB2">
        <w:rPr>
          <w:rFonts w:ascii="Tahoma" w:hAnsi="Tahoma" w:cs="Tahoma"/>
          <w:sz w:val="18"/>
        </w:rPr>
        <w:t xml:space="preserve"> </w:t>
      </w:r>
      <w:r w:rsidRPr="00222CE3">
        <w:rPr>
          <w:rFonts w:ascii="Tahoma" w:hAnsi="Tahoma" w:cs="Tahoma"/>
          <w:sz w:val="18"/>
        </w:rPr>
        <w:t xml:space="preserve">En la renovación posterior </w:t>
      </w:r>
      <w:r w:rsidR="00855223">
        <w:rPr>
          <w:rFonts w:ascii="Tahoma" w:hAnsi="Tahoma" w:cs="Tahoma"/>
          <w:sz w:val="18"/>
        </w:rPr>
        <w:t>de</w:t>
      </w:r>
      <w:r w:rsidRPr="00222CE3">
        <w:rPr>
          <w:rFonts w:ascii="Tahoma" w:hAnsi="Tahoma" w:cs="Tahoma"/>
          <w:sz w:val="18"/>
        </w:rPr>
        <w:t xml:space="preserve"> Software Assurance, los Clientes podrán renovar la cobertura para las licencias </w:t>
      </w:r>
      <w:r w:rsidR="00855223">
        <w:rPr>
          <w:rFonts w:ascii="Tahoma" w:hAnsi="Tahoma" w:cs="Tahoma"/>
          <w:sz w:val="18"/>
        </w:rPr>
        <w:t>de</w:t>
      </w:r>
      <w:r w:rsidRPr="00222CE3">
        <w:rPr>
          <w:rFonts w:ascii="Tahoma" w:hAnsi="Tahoma" w:cs="Tahoma"/>
          <w:sz w:val="18"/>
        </w:rPr>
        <w:t xml:space="preserve"> SMSD necesarias </w:t>
      </w:r>
      <w:r w:rsidR="00855223">
        <w:rPr>
          <w:rFonts w:ascii="Tahoma" w:hAnsi="Tahoma" w:cs="Tahoma"/>
          <w:sz w:val="18"/>
        </w:rPr>
        <w:t>de</w:t>
      </w:r>
      <w:r w:rsidRPr="00222CE3">
        <w:rPr>
          <w:rFonts w:ascii="Tahoma" w:hAnsi="Tahoma" w:cs="Tahoma"/>
          <w:sz w:val="18"/>
        </w:rPr>
        <w:t xml:space="preserve"> cada conjunto </w:t>
      </w:r>
      <w:r w:rsidR="00855223">
        <w:rPr>
          <w:rFonts w:ascii="Tahoma" w:hAnsi="Tahoma" w:cs="Tahoma"/>
          <w:sz w:val="18"/>
        </w:rPr>
        <w:t>de</w:t>
      </w:r>
      <w:r w:rsidRPr="00222CE3">
        <w:rPr>
          <w:rFonts w:ascii="Tahoma" w:hAnsi="Tahoma" w:cs="Tahoma"/>
          <w:sz w:val="18"/>
        </w:rPr>
        <w:t xml:space="preserve"> cuatro licencias </w:t>
      </w:r>
      <w:r w:rsidR="00855223">
        <w:rPr>
          <w:rFonts w:ascii="Tahoma" w:hAnsi="Tahoma" w:cs="Tahoma"/>
          <w:sz w:val="18"/>
        </w:rPr>
        <w:t>de</w:t>
      </w:r>
      <w:r w:rsidRPr="00222CE3">
        <w:rPr>
          <w:rFonts w:ascii="Tahoma" w:hAnsi="Tahoma" w:cs="Tahoma"/>
          <w:sz w:val="18"/>
        </w:rPr>
        <w:t xml:space="preserve"> SMSD gratuitas. En ese momento, a diferencia </w:t>
      </w:r>
      <w:r w:rsidR="00855223">
        <w:rPr>
          <w:rFonts w:ascii="Tahoma" w:hAnsi="Tahoma" w:cs="Tahoma"/>
          <w:sz w:val="18"/>
        </w:rPr>
        <w:t>de</w:t>
      </w:r>
      <w:r w:rsidRPr="00222CE3">
        <w:rPr>
          <w:rFonts w:ascii="Tahoma" w:hAnsi="Tahoma" w:cs="Tahoma"/>
          <w:sz w:val="18"/>
        </w:rPr>
        <w:t xml:space="preserve"> la primera renovación, cualquier licencia </w:t>
      </w:r>
      <w:r w:rsidR="00855223">
        <w:rPr>
          <w:rFonts w:ascii="Tahoma" w:hAnsi="Tahoma" w:cs="Tahoma"/>
          <w:sz w:val="18"/>
        </w:rPr>
        <w:t>de</w:t>
      </w:r>
      <w:r w:rsidRPr="00222CE3">
        <w:rPr>
          <w:rFonts w:ascii="Tahoma" w:hAnsi="Tahoma" w:cs="Tahoma"/>
          <w:sz w:val="18"/>
        </w:rPr>
        <w:t xml:space="preserve"> SMSD cuya cobertura no se haya renovado </w:t>
      </w:r>
      <w:r w:rsidR="00855223">
        <w:rPr>
          <w:rFonts w:ascii="Tahoma" w:hAnsi="Tahoma" w:cs="Tahoma"/>
          <w:sz w:val="18"/>
        </w:rPr>
        <w:t>de</w:t>
      </w:r>
      <w:r w:rsidRPr="00222CE3">
        <w:rPr>
          <w:rFonts w:ascii="Tahoma" w:hAnsi="Tahoma" w:cs="Tahoma"/>
          <w:sz w:val="18"/>
        </w:rPr>
        <w:t xml:space="preserve">jará </w:t>
      </w:r>
      <w:r w:rsidR="00855223">
        <w:rPr>
          <w:rFonts w:ascii="Tahoma" w:hAnsi="Tahoma" w:cs="Tahoma"/>
          <w:sz w:val="18"/>
        </w:rPr>
        <w:t>de</w:t>
      </w:r>
      <w:r w:rsidRPr="00222CE3">
        <w:rPr>
          <w:rFonts w:ascii="Tahoma" w:hAnsi="Tahoma" w:cs="Tahoma"/>
          <w:sz w:val="18"/>
        </w:rPr>
        <w:t xml:space="preserve"> tener cobertura </w:t>
      </w:r>
      <w:r w:rsidR="00855223">
        <w:rPr>
          <w:rFonts w:ascii="Tahoma" w:hAnsi="Tahoma" w:cs="Tahoma"/>
          <w:sz w:val="18"/>
        </w:rPr>
        <w:t>de</w:t>
      </w:r>
      <w:r w:rsidRPr="00222CE3">
        <w:rPr>
          <w:rFonts w:ascii="Tahoma" w:hAnsi="Tahoma" w:cs="Tahoma"/>
          <w:sz w:val="18"/>
        </w:rPr>
        <w:t xml:space="preserve"> Software Assurance. Se renuncia al requisito </w:t>
      </w:r>
      <w:r w:rsidR="00855223">
        <w:rPr>
          <w:rFonts w:ascii="Tahoma" w:hAnsi="Tahoma" w:cs="Tahoma"/>
          <w:sz w:val="18"/>
        </w:rPr>
        <w:t>de</w:t>
      </w:r>
      <w:r w:rsidRPr="00222CE3">
        <w:rPr>
          <w:rFonts w:ascii="Tahoma" w:hAnsi="Tahoma" w:cs="Tahoma"/>
          <w:sz w:val="18"/>
        </w:rPr>
        <w:t xml:space="preserve"> ce</w:t>
      </w:r>
      <w:r w:rsidR="00855223">
        <w:rPr>
          <w:rFonts w:ascii="Tahoma" w:hAnsi="Tahoma" w:cs="Tahoma"/>
          <w:sz w:val="18"/>
        </w:rPr>
        <w:t>de</w:t>
      </w:r>
      <w:r w:rsidRPr="00222CE3">
        <w:rPr>
          <w:rFonts w:ascii="Tahoma" w:hAnsi="Tahoma" w:cs="Tahoma"/>
          <w:sz w:val="18"/>
        </w:rPr>
        <w:t xml:space="preserve">r un conjunto </w:t>
      </w:r>
      <w:r w:rsidR="00855223">
        <w:rPr>
          <w:rFonts w:ascii="Tahoma" w:hAnsi="Tahoma" w:cs="Tahoma"/>
          <w:sz w:val="18"/>
        </w:rPr>
        <w:t>de</w:t>
      </w:r>
      <w:r w:rsidRPr="00222CE3">
        <w:rPr>
          <w:rFonts w:ascii="Tahoma" w:hAnsi="Tahoma" w:cs="Tahoma"/>
          <w:sz w:val="18"/>
        </w:rPr>
        <w:t xml:space="preserve"> cuatro licencias </w:t>
      </w:r>
      <w:r w:rsidR="00855223">
        <w:rPr>
          <w:rFonts w:ascii="Tahoma" w:hAnsi="Tahoma" w:cs="Tahoma"/>
          <w:sz w:val="18"/>
        </w:rPr>
        <w:t>de</w:t>
      </w:r>
      <w:r w:rsidRPr="00222CE3">
        <w:rPr>
          <w:rFonts w:ascii="Tahoma" w:hAnsi="Tahoma" w:cs="Tahoma"/>
          <w:sz w:val="18"/>
        </w:rPr>
        <w:t xml:space="preserve"> SMSD gratuitas a un dispositivo individual en el momento </w:t>
      </w:r>
      <w:r w:rsidR="00855223">
        <w:rPr>
          <w:rFonts w:ascii="Tahoma" w:hAnsi="Tahoma" w:cs="Tahoma"/>
          <w:sz w:val="18"/>
        </w:rPr>
        <w:t>de</w:t>
      </w:r>
      <w:r w:rsidRPr="00222CE3">
        <w:rPr>
          <w:rFonts w:ascii="Tahoma" w:hAnsi="Tahoma" w:cs="Tahoma"/>
          <w:sz w:val="18"/>
        </w:rPr>
        <w:t xml:space="preserve"> esta renovación posterior, solo si se renueva la cobertura para las cuatro licencias </w:t>
      </w:r>
      <w:r w:rsidR="00855223">
        <w:rPr>
          <w:rFonts w:ascii="Tahoma" w:hAnsi="Tahoma" w:cs="Tahoma"/>
          <w:sz w:val="18"/>
        </w:rPr>
        <w:t>de</w:t>
      </w:r>
      <w:r w:rsidRPr="00222CE3">
        <w:rPr>
          <w:rFonts w:ascii="Tahoma" w:hAnsi="Tahoma" w:cs="Tahoma"/>
          <w:sz w:val="18"/>
        </w:rPr>
        <w:t xml:space="preserve"> SMSD.</w:t>
      </w:r>
    </w:p>
    <w:p w14:paraId="25DC360F" w14:textId="77777777" w:rsidR="00CF7343" w:rsidRPr="0025393A" w:rsidRDefault="004323B9" w:rsidP="000A18AA">
      <w:pPr>
        <w:pStyle w:val="FootnoteBulletLevel1"/>
        <w:tabs>
          <w:tab w:val="clear" w:pos="900"/>
          <w:tab w:val="left" w:pos="720"/>
        </w:tabs>
        <w:spacing w:before="0" w:after="60"/>
        <w:ind w:left="720" w:firstLine="0"/>
        <w:rPr>
          <w:rFonts w:ascii="Tahoma" w:hAnsi="Tahoma" w:cs="Tahoma"/>
          <w:sz w:val="18"/>
          <w:szCs w:val="18"/>
        </w:rPr>
      </w:pPr>
      <w:r w:rsidRPr="0025393A">
        <w:rPr>
          <w:rFonts w:ascii="Tahoma" w:hAnsi="Tahoma" w:cs="Tahoma"/>
          <w:b/>
          <w:sz w:val="18"/>
          <w:szCs w:val="18"/>
        </w:rPr>
        <w:t xml:space="preserve">Eliminación </w:t>
      </w:r>
      <w:r w:rsidR="00855223">
        <w:rPr>
          <w:rFonts w:ascii="Tahoma" w:hAnsi="Tahoma" w:cs="Tahoma"/>
          <w:b/>
          <w:sz w:val="18"/>
          <w:szCs w:val="18"/>
        </w:rPr>
        <w:t>de</w:t>
      </w:r>
      <w:r w:rsidRPr="0025393A">
        <w:rPr>
          <w:rFonts w:ascii="Tahoma" w:hAnsi="Tahoma" w:cs="Tahoma"/>
          <w:b/>
          <w:sz w:val="18"/>
          <w:szCs w:val="18"/>
        </w:rPr>
        <w:t xml:space="preserve"> la limitación </w:t>
      </w:r>
      <w:r w:rsidR="00855223">
        <w:rPr>
          <w:rFonts w:ascii="Tahoma" w:hAnsi="Tahoma" w:cs="Tahoma"/>
          <w:b/>
          <w:sz w:val="18"/>
          <w:szCs w:val="18"/>
        </w:rPr>
        <w:t>de</w:t>
      </w:r>
      <w:r w:rsidRPr="0025393A">
        <w:rPr>
          <w:rFonts w:ascii="Tahoma" w:hAnsi="Tahoma" w:cs="Tahoma"/>
          <w:b/>
          <w:sz w:val="18"/>
          <w:szCs w:val="18"/>
        </w:rPr>
        <w:t xml:space="preserve"> que c</w:t>
      </w:r>
      <w:r w:rsidRPr="0025393A">
        <w:rPr>
          <w:rFonts w:ascii="Tahoma" w:hAnsi="Tahoma" w:cs="Tahoma"/>
          <w:b/>
          <w:color w:val="000000"/>
          <w:sz w:val="18"/>
          <w:szCs w:val="18"/>
        </w:rPr>
        <w:t xml:space="preserve">ada conjunto </w:t>
      </w:r>
      <w:r w:rsidR="00855223">
        <w:rPr>
          <w:rFonts w:ascii="Tahoma" w:hAnsi="Tahoma" w:cs="Tahoma"/>
          <w:b/>
          <w:color w:val="000000"/>
          <w:sz w:val="18"/>
          <w:szCs w:val="18"/>
        </w:rPr>
        <w:t>de</w:t>
      </w:r>
      <w:r w:rsidRPr="0025393A">
        <w:rPr>
          <w:rFonts w:ascii="Tahoma" w:hAnsi="Tahoma" w:cs="Tahoma"/>
          <w:b/>
          <w:color w:val="000000"/>
          <w:sz w:val="18"/>
          <w:szCs w:val="18"/>
        </w:rPr>
        <w:t xml:space="preserve"> licencias </w:t>
      </w:r>
      <w:r w:rsidR="00855223">
        <w:rPr>
          <w:rFonts w:ascii="Tahoma" w:hAnsi="Tahoma" w:cs="Tahoma"/>
          <w:b/>
          <w:color w:val="000000"/>
          <w:sz w:val="18"/>
          <w:szCs w:val="18"/>
        </w:rPr>
        <w:t>de</w:t>
      </w:r>
      <w:r w:rsidRPr="0025393A">
        <w:rPr>
          <w:rFonts w:ascii="Tahoma" w:hAnsi="Tahoma" w:cs="Tahoma"/>
          <w:b/>
          <w:color w:val="000000"/>
          <w:sz w:val="18"/>
          <w:szCs w:val="18"/>
        </w:rPr>
        <w:t xml:space="preserve"> SMSD concedidas se </w:t>
      </w:r>
      <w:r w:rsidR="00855223">
        <w:rPr>
          <w:rFonts w:ascii="Tahoma" w:hAnsi="Tahoma" w:cs="Tahoma"/>
          <w:b/>
          <w:color w:val="000000"/>
          <w:sz w:val="18"/>
          <w:szCs w:val="18"/>
        </w:rPr>
        <w:t>de</w:t>
      </w:r>
      <w:r w:rsidRPr="0025393A">
        <w:rPr>
          <w:rFonts w:ascii="Tahoma" w:hAnsi="Tahoma" w:cs="Tahoma"/>
          <w:b/>
          <w:color w:val="000000"/>
          <w:sz w:val="18"/>
          <w:szCs w:val="18"/>
        </w:rPr>
        <w:t>ben ce</w:t>
      </w:r>
      <w:r w:rsidR="00855223">
        <w:rPr>
          <w:rFonts w:ascii="Tahoma" w:hAnsi="Tahoma" w:cs="Tahoma"/>
          <w:b/>
          <w:color w:val="000000"/>
          <w:sz w:val="18"/>
          <w:szCs w:val="18"/>
        </w:rPr>
        <w:t>de</w:t>
      </w:r>
      <w:r w:rsidRPr="0025393A">
        <w:rPr>
          <w:rFonts w:ascii="Tahoma" w:hAnsi="Tahoma" w:cs="Tahoma"/>
          <w:b/>
          <w:color w:val="000000"/>
          <w:sz w:val="18"/>
          <w:szCs w:val="18"/>
        </w:rPr>
        <w:t>r a un dispositivo individual</w:t>
      </w:r>
    </w:p>
    <w:p w14:paraId="0C12A695" w14:textId="77777777" w:rsidR="004323B9" w:rsidRPr="0025393A" w:rsidRDefault="004323B9" w:rsidP="00D511CC">
      <w:pPr>
        <w:pStyle w:val="FootnoteBulletLevel1"/>
        <w:tabs>
          <w:tab w:val="clear" w:pos="900"/>
          <w:tab w:val="left" w:pos="720"/>
        </w:tabs>
        <w:spacing w:before="0" w:after="0"/>
        <w:ind w:left="720" w:firstLine="0"/>
        <w:rPr>
          <w:rFonts w:ascii="Tahoma" w:hAnsi="Tahoma" w:cs="Tahoma"/>
          <w:sz w:val="18"/>
          <w:szCs w:val="18"/>
        </w:rPr>
      </w:pPr>
      <w:r w:rsidRPr="0025393A">
        <w:rPr>
          <w:rFonts w:ascii="Tahoma" w:hAnsi="Tahoma" w:cs="Tahoma"/>
          <w:sz w:val="18"/>
          <w:szCs w:val="18"/>
        </w:rPr>
        <w:t xml:space="preserve">En cualquier momento anterior a la primera renovación </w:t>
      </w:r>
      <w:r w:rsidR="00855223">
        <w:rPr>
          <w:rFonts w:ascii="Tahoma" w:hAnsi="Tahoma" w:cs="Tahoma"/>
          <w:sz w:val="18"/>
          <w:szCs w:val="18"/>
        </w:rPr>
        <w:t>de</w:t>
      </w:r>
      <w:r w:rsidRPr="0025393A">
        <w:rPr>
          <w:rFonts w:ascii="Tahoma" w:hAnsi="Tahoma" w:cs="Tahoma"/>
          <w:sz w:val="18"/>
          <w:szCs w:val="18"/>
        </w:rPr>
        <w:t xml:space="preserve"> Software Assurance </w:t>
      </w:r>
      <w:r w:rsidR="00855223">
        <w:rPr>
          <w:rFonts w:ascii="Tahoma" w:hAnsi="Tahoma" w:cs="Tahoma"/>
          <w:sz w:val="18"/>
          <w:szCs w:val="18"/>
        </w:rPr>
        <w:t>de</w:t>
      </w:r>
      <w:r w:rsidRPr="0025393A">
        <w:rPr>
          <w:rFonts w:ascii="Tahoma" w:hAnsi="Tahoma" w:cs="Tahoma"/>
          <w:sz w:val="18"/>
          <w:szCs w:val="18"/>
        </w:rPr>
        <w:t xml:space="preserve">spués </w:t>
      </w:r>
      <w:r w:rsidR="00855223">
        <w:rPr>
          <w:rFonts w:ascii="Tahoma" w:hAnsi="Tahoma" w:cs="Tahoma"/>
          <w:sz w:val="18"/>
          <w:szCs w:val="18"/>
        </w:rPr>
        <w:t>de</w:t>
      </w:r>
      <w:r w:rsidRPr="0025393A">
        <w:rPr>
          <w:rFonts w:ascii="Tahoma" w:hAnsi="Tahoma" w:cs="Tahoma"/>
          <w:sz w:val="18"/>
          <w:szCs w:val="18"/>
        </w:rPr>
        <w:t xml:space="preserve"> esta concesión, los Clientes podrán eliminar el requisito </w:t>
      </w:r>
      <w:r w:rsidR="00855223">
        <w:rPr>
          <w:rFonts w:ascii="Tahoma" w:hAnsi="Tahoma" w:cs="Tahoma"/>
          <w:sz w:val="18"/>
          <w:szCs w:val="18"/>
        </w:rPr>
        <w:t>de</w:t>
      </w:r>
      <w:r w:rsidRPr="0025393A">
        <w:rPr>
          <w:rFonts w:ascii="Tahoma" w:hAnsi="Tahoma" w:cs="Tahoma"/>
          <w:sz w:val="18"/>
          <w:szCs w:val="18"/>
        </w:rPr>
        <w:t xml:space="preserve"> que </w:t>
      </w:r>
      <w:r w:rsidRPr="0025393A">
        <w:rPr>
          <w:rFonts w:ascii="Tahoma" w:hAnsi="Tahoma" w:cs="Tahoma"/>
          <w:color w:val="000000"/>
          <w:sz w:val="18"/>
          <w:szCs w:val="18"/>
        </w:rPr>
        <w:t xml:space="preserve">cada conjunto </w:t>
      </w:r>
      <w:r w:rsidR="00855223">
        <w:rPr>
          <w:rFonts w:ascii="Tahoma" w:hAnsi="Tahoma" w:cs="Tahoma"/>
          <w:color w:val="000000"/>
          <w:sz w:val="18"/>
          <w:szCs w:val="18"/>
        </w:rPr>
        <w:t>de</w:t>
      </w:r>
      <w:r w:rsidRPr="0025393A">
        <w:rPr>
          <w:rFonts w:ascii="Tahoma" w:hAnsi="Tahoma" w:cs="Tahoma"/>
          <w:color w:val="000000"/>
          <w:sz w:val="18"/>
          <w:szCs w:val="18"/>
        </w:rPr>
        <w:t xml:space="preserve"> licencias </w:t>
      </w:r>
      <w:r w:rsidR="00855223">
        <w:rPr>
          <w:rFonts w:ascii="Tahoma" w:hAnsi="Tahoma" w:cs="Tahoma"/>
          <w:color w:val="000000"/>
          <w:sz w:val="18"/>
          <w:szCs w:val="18"/>
        </w:rPr>
        <w:t>de</w:t>
      </w:r>
      <w:r w:rsidRPr="0025393A">
        <w:rPr>
          <w:rFonts w:ascii="Tahoma" w:hAnsi="Tahoma" w:cs="Tahoma"/>
          <w:color w:val="000000"/>
          <w:sz w:val="18"/>
          <w:szCs w:val="18"/>
        </w:rPr>
        <w:t xml:space="preserve"> SMSD concedidas se </w:t>
      </w:r>
      <w:r w:rsidR="00855223">
        <w:rPr>
          <w:rFonts w:ascii="Tahoma" w:hAnsi="Tahoma" w:cs="Tahoma"/>
          <w:color w:val="000000"/>
          <w:sz w:val="18"/>
          <w:szCs w:val="18"/>
        </w:rPr>
        <w:t>de</w:t>
      </w:r>
      <w:r w:rsidRPr="0025393A">
        <w:rPr>
          <w:rFonts w:ascii="Tahoma" w:hAnsi="Tahoma" w:cs="Tahoma"/>
          <w:color w:val="000000"/>
          <w:sz w:val="18"/>
          <w:szCs w:val="18"/>
        </w:rPr>
        <w:t>be ce</w:t>
      </w:r>
      <w:r w:rsidR="00855223">
        <w:rPr>
          <w:rFonts w:ascii="Tahoma" w:hAnsi="Tahoma" w:cs="Tahoma"/>
          <w:color w:val="000000"/>
          <w:sz w:val="18"/>
          <w:szCs w:val="18"/>
        </w:rPr>
        <w:t>de</w:t>
      </w:r>
      <w:r w:rsidRPr="0025393A">
        <w:rPr>
          <w:rFonts w:ascii="Tahoma" w:hAnsi="Tahoma" w:cs="Tahoma"/>
          <w:color w:val="000000"/>
          <w:sz w:val="18"/>
          <w:szCs w:val="18"/>
        </w:rPr>
        <w:t>r a un dispositivo individual. Esto lo pue</w:t>
      </w:r>
      <w:r w:rsidR="00855223">
        <w:rPr>
          <w:rFonts w:ascii="Tahoma" w:hAnsi="Tahoma" w:cs="Tahoma"/>
          <w:color w:val="000000"/>
          <w:sz w:val="18"/>
          <w:szCs w:val="18"/>
        </w:rPr>
        <w:t>de</w:t>
      </w:r>
      <w:r w:rsidRPr="0025393A">
        <w:rPr>
          <w:rFonts w:ascii="Tahoma" w:hAnsi="Tahoma" w:cs="Tahoma"/>
          <w:color w:val="000000"/>
          <w:sz w:val="18"/>
          <w:szCs w:val="18"/>
        </w:rPr>
        <w:t>n realizar</w:t>
      </w:r>
      <w:r w:rsidRPr="0025393A">
        <w:rPr>
          <w:rFonts w:ascii="Tahoma" w:hAnsi="Tahoma" w:cs="Tahoma"/>
          <w:sz w:val="18"/>
          <w:szCs w:val="18"/>
        </w:rPr>
        <w:t xml:space="preserve"> mediante la adquisición </w:t>
      </w:r>
      <w:r w:rsidR="00855223">
        <w:rPr>
          <w:rFonts w:ascii="Tahoma" w:hAnsi="Tahoma" w:cs="Tahoma"/>
          <w:sz w:val="18"/>
          <w:szCs w:val="18"/>
        </w:rPr>
        <w:t>de</w:t>
      </w:r>
      <w:r w:rsidRPr="0025393A">
        <w:rPr>
          <w:rFonts w:ascii="Tahoma" w:hAnsi="Tahoma" w:cs="Tahoma"/>
          <w:sz w:val="18"/>
          <w:szCs w:val="18"/>
        </w:rPr>
        <w:t xml:space="preserve"> cobertura </w:t>
      </w:r>
      <w:r w:rsidR="00855223">
        <w:rPr>
          <w:rFonts w:ascii="Tahoma" w:hAnsi="Tahoma" w:cs="Tahoma"/>
          <w:sz w:val="18"/>
          <w:szCs w:val="18"/>
        </w:rPr>
        <w:t>de</w:t>
      </w:r>
      <w:r w:rsidRPr="0025393A">
        <w:rPr>
          <w:rFonts w:ascii="Tahoma" w:hAnsi="Tahoma" w:cs="Tahoma"/>
          <w:sz w:val="18"/>
          <w:szCs w:val="18"/>
        </w:rPr>
        <w:t xml:space="preserve"> Software Assurance para dos licencias </w:t>
      </w:r>
      <w:r w:rsidR="00855223">
        <w:rPr>
          <w:rFonts w:ascii="Tahoma" w:hAnsi="Tahoma" w:cs="Tahoma"/>
          <w:sz w:val="18"/>
          <w:szCs w:val="18"/>
        </w:rPr>
        <w:t>de</w:t>
      </w:r>
      <w:r w:rsidRPr="0025393A">
        <w:rPr>
          <w:rFonts w:ascii="Tahoma" w:hAnsi="Tahoma" w:cs="Tahoma"/>
          <w:sz w:val="18"/>
          <w:szCs w:val="18"/>
        </w:rPr>
        <w:t xml:space="preserve"> SMSD en un conjunto dado </w:t>
      </w:r>
      <w:r w:rsidR="00855223">
        <w:rPr>
          <w:rFonts w:ascii="Tahoma" w:hAnsi="Tahoma" w:cs="Tahoma"/>
          <w:sz w:val="18"/>
          <w:szCs w:val="18"/>
        </w:rPr>
        <w:t>de</w:t>
      </w:r>
      <w:r w:rsidRPr="0025393A">
        <w:rPr>
          <w:rFonts w:ascii="Tahoma" w:hAnsi="Tahoma" w:cs="Tahoma"/>
          <w:sz w:val="18"/>
          <w:szCs w:val="18"/>
        </w:rPr>
        <w:t xml:space="preserve"> cuatro licencias </w:t>
      </w:r>
      <w:r w:rsidR="00855223">
        <w:rPr>
          <w:rFonts w:ascii="Tahoma" w:hAnsi="Tahoma" w:cs="Tahoma"/>
          <w:sz w:val="18"/>
          <w:szCs w:val="18"/>
        </w:rPr>
        <w:t>de</w:t>
      </w:r>
      <w:r w:rsidRPr="0025393A">
        <w:rPr>
          <w:rFonts w:ascii="Tahoma" w:hAnsi="Tahoma" w:cs="Tahoma"/>
          <w:sz w:val="18"/>
          <w:szCs w:val="18"/>
        </w:rPr>
        <w:t xml:space="preserve"> SMSD gratuitas.</w:t>
      </w:r>
    </w:p>
    <w:p w14:paraId="428D6065" w14:textId="77777777" w:rsidR="000A18AA" w:rsidRPr="0025393A" w:rsidRDefault="000A18AA" w:rsidP="00D511CC">
      <w:pPr>
        <w:pStyle w:val="FootnoteBulletLevel1"/>
        <w:tabs>
          <w:tab w:val="clear" w:pos="900"/>
          <w:tab w:val="left" w:pos="720"/>
        </w:tabs>
        <w:spacing w:before="0" w:after="0"/>
        <w:ind w:left="720" w:firstLine="0"/>
        <w:rPr>
          <w:rFonts w:ascii="Tahoma" w:hAnsi="Tahoma" w:cs="Tahoma"/>
          <w:sz w:val="18"/>
          <w:szCs w:val="18"/>
        </w:rPr>
      </w:pPr>
    </w:p>
    <w:p w14:paraId="44B7DA5C" w14:textId="77777777" w:rsidR="004323B9" w:rsidRPr="0025393A" w:rsidRDefault="004323B9" w:rsidP="0025393A">
      <w:pPr>
        <w:pStyle w:val="FootnoteBulletLevel1"/>
        <w:tabs>
          <w:tab w:val="clear" w:pos="900"/>
          <w:tab w:val="left" w:pos="720"/>
        </w:tabs>
        <w:spacing w:before="0" w:after="0"/>
        <w:ind w:left="720" w:firstLine="0"/>
        <w:rPr>
          <w:rFonts w:ascii="Tahoma" w:hAnsi="Tahoma" w:cs="Tahoma"/>
          <w:sz w:val="18"/>
          <w:szCs w:val="18"/>
        </w:rPr>
      </w:pPr>
      <w:r w:rsidRPr="0025393A">
        <w:rPr>
          <w:rFonts w:ascii="Tahoma" w:hAnsi="Tahoma" w:cs="Tahoma"/>
          <w:sz w:val="18"/>
          <w:szCs w:val="18"/>
        </w:rPr>
        <w:t xml:space="preserve">El </w:t>
      </w:r>
      <w:r w:rsidR="00855223">
        <w:rPr>
          <w:rFonts w:ascii="Tahoma" w:hAnsi="Tahoma" w:cs="Tahoma"/>
          <w:sz w:val="18"/>
          <w:szCs w:val="18"/>
        </w:rPr>
        <w:t>de</w:t>
      </w:r>
      <w:r w:rsidRPr="0025393A">
        <w:rPr>
          <w:rFonts w:ascii="Tahoma" w:hAnsi="Tahoma" w:cs="Tahoma"/>
          <w:sz w:val="18"/>
          <w:szCs w:val="18"/>
        </w:rPr>
        <w:t xml:space="preserve">recho </w:t>
      </w:r>
      <w:r w:rsidR="00855223">
        <w:rPr>
          <w:rFonts w:ascii="Tahoma" w:hAnsi="Tahoma" w:cs="Tahoma"/>
          <w:sz w:val="18"/>
          <w:szCs w:val="18"/>
        </w:rPr>
        <w:t>de</w:t>
      </w:r>
      <w:r w:rsidRPr="0025393A">
        <w:rPr>
          <w:rFonts w:ascii="Tahoma" w:hAnsi="Tahoma" w:cs="Tahoma"/>
          <w:sz w:val="18"/>
          <w:szCs w:val="18"/>
        </w:rPr>
        <w:t xml:space="preserve"> los Clientes a utilizar el software en virtud </w:t>
      </w:r>
      <w:r w:rsidR="00855223">
        <w:rPr>
          <w:rFonts w:ascii="Tahoma" w:hAnsi="Tahoma" w:cs="Tahoma"/>
          <w:sz w:val="18"/>
          <w:szCs w:val="18"/>
        </w:rPr>
        <w:t>de</w:t>
      </w:r>
      <w:r w:rsidRPr="0025393A">
        <w:rPr>
          <w:rFonts w:ascii="Tahoma" w:hAnsi="Tahoma" w:cs="Tahoma"/>
          <w:sz w:val="18"/>
          <w:szCs w:val="18"/>
        </w:rPr>
        <w:t xml:space="preserve"> las licencias </w:t>
      </w:r>
      <w:r w:rsidR="00855223">
        <w:rPr>
          <w:rFonts w:ascii="Tahoma" w:hAnsi="Tahoma" w:cs="Tahoma"/>
          <w:sz w:val="18"/>
          <w:szCs w:val="18"/>
        </w:rPr>
        <w:t>de</w:t>
      </w:r>
      <w:r w:rsidRPr="0025393A">
        <w:rPr>
          <w:rFonts w:ascii="Tahoma" w:hAnsi="Tahoma" w:cs="Tahoma"/>
          <w:sz w:val="18"/>
          <w:szCs w:val="18"/>
        </w:rPr>
        <w:t xml:space="preserve"> SMSD gratuitas se </w:t>
      </w:r>
      <w:r w:rsidR="00855223">
        <w:rPr>
          <w:rFonts w:ascii="Tahoma" w:hAnsi="Tahoma" w:cs="Tahoma"/>
          <w:sz w:val="18"/>
          <w:szCs w:val="18"/>
        </w:rPr>
        <w:t>de</w:t>
      </w:r>
      <w:r w:rsidRPr="0025393A">
        <w:rPr>
          <w:rFonts w:ascii="Tahoma" w:hAnsi="Tahoma" w:cs="Tahoma"/>
          <w:sz w:val="18"/>
          <w:szCs w:val="18"/>
        </w:rPr>
        <w:t xml:space="preserve">muestra mediante esta nota </w:t>
      </w:r>
      <w:r w:rsidR="00855223">
        <w:rPr>
          <w:rFonts w:ascii="Tahoma" w:hAnsi="Tahoma" w:cs="Tahoma"/>
          <w:sz w:val="18"/>
          <w:szCs w:val="18"/>
        </w:rPr>
        <w:t>de</w:t>
      </w:r>
      <w:r w:rsidRPr="0025393A">
        <w:rPr>
          <w:rFonts w:ascii="Tahoma" w:hAnsi="Tahoma" w:cs="Tahoma"/>
          <w:sz w:val="18"/>
          <w:szCs w:val="18"/>
        </w:rPr>
        <w:t xml:space="preserve"> condiciones </w:t>
      </w:r>
      <w:r w:rsidR="00855223">
        <w:rPr>
          <w:rFonts w:ascii="Tahoma" w:hAnsi="Tahoma" w:cs="Tahoma"/>
          <w:sz w:val="18"/>
          <w:szCs w:val="18"/>
        </w:rPr>
        <w:t>de</w:t>
      </w:r>
      <w:r w:rsidRPr="0025393A">
        <w:rPr>
          <w:rFonts w:ascii="Tahoma" w:hAnsi="Tahoma" w:cs="Tahoma"/>
          <w:sz w:val="18"/>
          <w:szCs w:val="18"/>
        </w:rPr>
        <w:t xml:space="preserve">l producto y mediante la prueba </w:t>
      </w:r>
      <w:r w:rsidR="00855223">
        <w:rPr>
          <w:rFonts w:ascii="Tahoma" w:hAnsi="Tahoma" w:cs="Tahoma"/>
          <w:sz w:val="18"/>
          <w:szCs w:val="18"/>
        </w:rPr>
        <w:t>de</w:t>
      </w:r>
      <w:r w:rsidRPr="0025393A">
        <w:rPr>
          <w:rFonts w:ascii="Tahoma" w:hAnsi="Tahoma" w:cs="Tahoma"/>
          <w:sz w:val="18"/>
          <w:szCs w:val="18"/>
        </w:rPr>
        <w:t xml:space="preserve"> las licencias cualificadas correspondientes.</w:t>
      </w:r>
      <w:r w:rsidR="00B33FB2" w:rsidRPr="0025393A">
        <w:rPr>
          <w:rFonts w:ascii="Tahoma" w:hAnsi="Tahoma" w:cs="Tahoma"/>
          <w:sz w:val="18"/>
          <w:szCs w:val="18"/>
        </w:rPr>
        <w:t xml:space="preserve"> </w:t>
      </w:r>
      <w:r w:rsidRPr="0025393A">
        <w:rPr>
          <w:rFonts w:ascii="Tahoma" w:hAnsi="Tahoma" w:cs="Tahoma"/>
          <w:sz w:val="18"/>
          <w:szCs w:val="18"/>
        </w:rPr>
        <w:t xml:space="preserve">El uso que realice un Cliente </w:t>
      </w:r>
      <w:r w:rsidR="00855223">
        <w:rPr>
          <w:rFonts w:ascii="Tahoma" w:hAnsi="Tahoma" w:cs="Tahoma"/>
          <w:sz w:val="18"/>
          <w:szCs w:val="18"/>
        </w:rPr>
        <w:t>de</w:t>
      </w:r>
      <w:r w:rsidRPr="0025393A">
        <w:rPr>
          <w:rFonts w:ascii="Tahoma" w:hAnsi="Tahoma" w:cs="Tahoma"/>
          <w:sz w:val="18"/>
          <w:szCs w:val="18"/>
        </w:rPr>
        <w:t xml:space="preserve">l software concedido en virtud </w:t>
      </w:r>
      <w:r w:rsidR="00855223">
        <w:rPr>
          <w:rFonts w:ascii="Tahoma" w:hAnsi="Tahoma" w:cs="Tahoma"/>
          <w:sz w:val="18"/>
          <w:szCs w:val="18"/>
        </w:rPr>
        <w:t>de</w:t>
      </w:r>
      <w:r w:rsidRPr="0025393A">
        <w:rPr>
          <w:rFonts w:ascii="Tahoma" w:hAnsi="Tahoma" w:cs="Tahoma"/>
          <w:sz w:val="18"/>
          <w:szCs w:val="18"/>
        </w:rPr>
        <w:t xml:space="preserve"> esta oferta estará sujeto</w:t>
      </w:r>
      <w:r w:rsidR="0025393A">
        <w:rPr>
          <w:rFonts w:ascii="Tahoma" w:hAnsi="Tahoma" w:cs="Tahoma"/>
          <w:sz w:val="18"/>
          <w:szCs w:val="18"/>
        </w:rPr>
        <w:t> </w:t>
      </w:r>
      <w:r w:rsidRPr="0025393A">
        <w:rPr>
          <w:rFonts w:ascii="Tahoma" w:hAnsi="Tahoma" w:cs="Tahoma"/>
          <w:sz w:val="18"/>
          <w:szCs w:val="18"/>
        </w:rPr>
        <w:t xml:space="preserve">a los términos y condiciones </w:t>
      </w:r>
      <w:r w:rsidR="00855223">
        <w:rPr>
          <w:rFonts w:ascii="Tahoma" w:hAnsi="Tahoma" w:cs="Tahoma"/>
          <w:sz w:val="18"/>
          <w:szCs w:val="18"/>
        </w:rPr>
        <w:t>de</w:t>
      </w:r>
      <w:r w:rsidRPr="0025393A">
        <w:rPr>
          <w:rFonts w:ascii="Tahoma" w:hAnsi="Tahoma" w:cs="Tahoma"/>
          <w:sz w:val="18"/>
          <w:szCs w:val="18"/>
        </w:rPr>
        <w:t xml:space="preserve"> su contrato </w:t>
      </w:r>
      <w:r w:rsidR="00855223">
        <w:rPr>
          <w:rFonts w:ascii="Tahoma" w:hAnsi="Tahoma" w:cs="Tahoma"/>
          <w:sz w:val="18"/>
          <w:szCs w:val="18"/>
        </w:rPr>
        <w:t>de</w:t>
      </w:r>
      <w:r w:rsidRPr="0025393A">
        <w:rPr>
          <w:rFonts w:ascii="Tahoma" w:hAnsi="Tahoma" w:cs="Tahoma"/>
          <w:sz w:val="18"/>
          <w:szCs w:val="18"/>
        </w:rPr>
        <w:t xml:space="preserve"> licencia y a los </w:t>
      </w:r>
      <w:r w:rsidR="00855223">
        <w:rPr>
          <w:rFonts w:ascii="Tahoma" w:hAnsi="Tahoma" w:cs="Tahoma"/>
          <w:sz w:val="18"/>
          <w:szCs w:val="18"/>
        </w:rPr>
        <w:t>De</w:t>
      </w:r>
      <w:r w:rsidRPr="0025393A">
        <w:rPr>
          <w:rFonts w:ascii="Tahoma" w:hAnsi="Tahoma" w:cs="Tahoma"/>
          <w:sz w:val="18"/>
          <w:szCs w:val="18"/>
        </w:rPr>
        <w:t xml:space="preserve">rechos </w:t>
      </w:r>
      <w:r w:rsidR="00855223">
        <w:rPr>
          <w:rFonts w:ascii="Tahoma" w:hAnsi="Tahoma" w:cs="Tahoma"/>
          <w:sz w:val="18"/>
          <w:szCs w:val="18"/>
        </w:rPr>
        <w:t>de</w:t>
      </w:r>
      <w:r w:rsidRPr="0025393A">
        <w:rPr>
          <w:rFonts w:ascii="Tahoma" w:hAnsi="Tahoma" w:cs="Tahoma"/>
          <w:sz w:val="18"/>
          <w:szCs w:val="18"/>
        </w:rPr>
        <w:t xml:space="preserve"> Uso </w:t>
      </w:r>
      <w:r w:rsidR="00855223">
        <w:rPr>
          <w:rFonts w:ascii="Tahoma" w:hAnsi="Tahoma" w:cs="Tahoma"/>
          <w:sz w:val="18"/>
          <w:szCs w:val="18"/>
        </w:rPr>
        <w:t>de</w:t>
      </w:r>
      <w:r w:rsidRPr="0025393A">
        <w:rPr>
          <w:rFonts w:ascii="Tahoma" w:hAnsi="Tahoma" w:cs="Tahoma"/>
          <w:sz w:val="18"/>
          <w:szCs w:val="18"/>
        </w:rPr>
        <w:t xml:space="preserve"> los Productos </w:t>
      </w:r>
      <w:r w:rsidR="00855223">
        <w:rPr>
          <w:rFonts w:ascii="Tahoma" w:hAnsi="Tahoma" w:cs="Tahoma"/>
          <w:sz w:val="18"/>
          <w:szCs w:val="18"/>
        </w:rPr>
        <w:t>de</w:t>
      </w:r>
      <w:r w:rsidRPr="0025393A">
        <w:rPr>
          <w:rFonts w:ascii="Tahoma" w:hAnsi="Tahoma" w:cs="Tahoma"/>
          <w:sz w:val="18"/>
          <w:szCs w:val="18"/>
        </w:rPr>
        <w:t xml:space="preserve">l software. El </w:t>
      </w:r>
      <w:r w:rsidR="00855223">
        <w:rPr>
          <w:rFonts w:ascii="Tahoma" w:hAnsi="Tahoma" w:cs="Tahoma"/>
          <w:sz w:val="18"/>
          <w:szCs w:val="18"/>
        </w:rPr>
        <w:t>de</w:t>
      </w:r>
      <w:r w:rsidRPr="0025393A">
        <w:rPr>
          <w:rFonts w:ascii="Tahoma" w:hAnsi="Tahoma" w:cs="Tahoma"/>
          <w:sz w:val="18"/>
          <w:szCs w:val="18"/>
        </w:rPr>
        <w:t xml:space="preserve">recho a utilizar el software en virtud </w:t>
      </w:r>
      <w:r w:rsidR="00855223">
        <w:rPr>
          <w:rFonts w:ascii="Tahoma" w:hAnsi="Tahoma" w:cs="Tahoma"/>
          <w:sz w:val="18"/>
          <w:szCs w:val="18"/>
        </w:rPr>
        <w:t>de</w:t>
      </w:r>
      <w:r w:rsidRPr="0025393A">
        <w:rPr>
          <w:rFonts w:ascii="Tahoma" w:hAnsi="Tahoma" w:cs="Tahoma"/>
          <w:sz w:val="18"/>
          <w:szCs w:val="18"/>
        </w:rPr>
        <w:t xml:space="preserve"> las licencias gratuitas expira cuando expire el </w:t>
      </w:r>
      <w:r w:rsidR="00855223">
        <w:rPr>
          <w:rFonts w:ascii="Tahoma" w:hAnsi="Tahoma" w:cs="Tahoma"/>
          <w:sz w:val="18"/>
          <w:szCs w:val="18"/>
        </w:rPr>
        <w:t>de</w:t>
      </w:r>
      <w:r w:rsidRPr="0025393A">
        <w:rPr>
          <w:rFonts w:ascii="Tahoma" w:hAnsi="Tahoma" w:cs="Tahoma"/>
          <w:sz w:val="18"/>
          <w:szCs w:val="18"/>
        </w:rPr>
        <w:t xml:space="preserve">recho a utilizar el software en virtud </w:t>
      </w:r>
      <w:r w:rsidR="00855223">
        <w:rPr>
          <w:rFonts w:ascii="Tahoma" w:hAnsi="Tahoma" w:cs="Tahoma"/>
          <w:sz w:val="18"/>
          <w:szCs w:val="18"/>
        </w:rPr>
        <w:t>de</w:t>
      </w:r>
      <w:r w:rsidRPr="0025393A">
        <w:rPr>
          <w:rFonts w:ascii="Tahoma" w:hAnsi="Tahoma" w:cs="Tahoma"/>
          <w:sz w:val="18"/>
          <w:szCs w:val="18"/>
        </w:rPr>
        <w:t xml:space="preserve"> las licencias cualificadas. Los Clientes no podrán transmitir las licencias concedidas en virtud </w:t>
      </w:r>
      <w:r w:rsidR="00855223">
        <w:rPr>
          <w:rFonts w:ascii="Tahoma" w:hAnsi="Tahoma" w:cs="Tahoma"/>
          <w:sz w:val="18"/>
          <w:szCs w:val="18"/>
        </w:rPr>
        <w:t>de</w:t>
      </w:r>
      <w:r w:rsidRPr="0025393A">
        <w:rPr>
          <w:rFonts w:ascii="Tahoma" w:hAnsi="Tahoma" w:cs="Tahoma"/>
          <w:sz w:val="18"/>
          <w:szCs w:val="18"/>
        </w:rPr>
        <w:t xml:space="preserve"> esta oferta por separado </w:t>
      </w:r>
      <w:r w:rsidR="00855223">
        <w:rPr>
          <w:rFonts w:ascii="Tahoma" w:hAnsi="Tahoma" w:cs="Tahoma"/>
          <w:sz w:val="18"/>
          <w:szCs w:val="18"/>
        </w:rPr>
        <w:t>de</w:t>
      </w:r>
      <w:r w:rsidRPr="0025393A">
        <w:rPr>
          <w:rFonts w:ascii="Tahoma" w:hAnsi="Tahoma" w:cs="Tahoma"/>
          <w:sz w:val="18"/>
          <w:szCs w:val="18"/>
        </w:rPr>
        <w:t xml:space="preserve"> las licencias cualificadas correspondientes.</w:t>
      </w:r>
    </w:p>
    <w:p w14:paraId="5C40C2D4" w14:textId="77777777" w:rsidR="000A18AA" w:rsidRPr="0025393A" w:rsidRDefault="000A18AA" w:rsidP="00D511CC">
      <w:pPr>
        <w:pStyle w:val="FootnoteBulletLevel1"/>
        <w:tabs>
          <w:tab w:val="clear" w:pos="900"/>
          <w:tab w:val="left" w:pos="720"/>
        </w:tabs>
        <w:spacing w:before="0" w:after="0"/>
        <w:ind w:left="720" w:firstLine="0"/>
        <w:rPr>
          <w:rFonts w:ascii="Tahoma" w:hAnsi="Tahoma" w:cs="Tahoma"/>
          <w:sz w:val="18"/>
          <w:szCs w:val="18"/>
        </w:rPr>
      </w:pPr>
    </w:p>
    <w:p w14:paraId="3B7F1CD4" w14:textId="77777777" w:rsidR="00F23A1B" w:rsidRPr="0025393A" w:rsidRDefault="004323B9" w:rsidP="000A18AA">
      <w:pPr>
        <w:pStyle w:val="FootnoteBulletLevel1"/>
        <w:tabs>
          <w:tab w:val="clear" w:pos="900"/>
          <w:tab w:val="left" w:pos="720"/>
        </w:tabs>
        <w:spacing w:before="0" w:after="0"/>
        <w:ind w:left="720" w:firstLine="0"/>
        <w:rPr>
          <w:rFonts w:ascii="Tahoma" w:hAnsi="Tahoma" w:cs="Tahoma"/>
          <w:sz w:val="18"/>
          <w:szCs w:val="18"/>
        </w:rPr>
      </w:pPr>
      <w:r w:rsidRPr="0025393A">
        <w:rPr>
          <w:rFonts w:ascii="Tahoma" w:hAnsi="Tahoma" w:cs="Tahoma"/>
          <w:sz w:val="18"/>
          <w:szCs w:val="18"/>
        </w:rPr>
        <w:t xml:space="preserve">*Los cambios en las licencias </w:t>
      </w:r>
      <w:r w:rsidR="00855223">
        <w:rPr>
          <w:rFonts w:ascii="Tahoma" w:hAnsi="Tahoma" w:cs="Tahoma"/>
          <w:sz w:val="18"/>
          <w:szCs w:val="18"/>
        </w:rPr>
        <w:t>de</w:t>
      </w:r>
      <w:r w:rsidRPr="0025393A">
        <w:rPr>
          <w:rFonts w:ascii="Tahoma" w:hAnsi="Tahoma" w:cs="Tahoma"/>
          <w:sz w:val="18"/>
          <w:szCs w:val="18"/>
        </w:rPr>
        <w:t xml:space="preserve"> SMSE entran en vigor para System Center Operations Manager 2007 R2 y para las nuevas versiones </w:t>
      </w:r>
      <w:r w:rsidR="00855223">
        <w:rPr>
          <w:rFonts w:ascii="Tahoma" w:hAnsi="Tahoma" w:cs="Tahoma"/>
          <w:sz w:val="18"/>
          <w:szCs w:val="18"/>
        </w:rPr>
        <w:t>de</w:t>
      </w:r>
      <w:r w:rsidRPr="0025393A">
        <w:rPr>
          <w:rFonts w:ascii="Tahoma" w:hAnsi="Tahoma" w:cs="Tahoma"/>
          <w:sz w:val="18"/>
          <w:szCs w:val="18"/>
        </w:rPr>
        <w:t xml:space="preserve"> los </w:t>
      </w:r>
      <w:r w:rsidR="00855223">
        <w:rPr>
          <w:rFonts w:ascii="Tahoma" w:hAnsi="Tahoma" w:cs="Tahoma"/>
          <w:sz w:val="18"/>
          <w:szCs w:val="18"/>
        </w:rPr>
        <w:t>de</w:t>
      </w:r>
      <w:r w:rsidRPr="0025393A">
        <w:rPr>
          <w:rFonts w:ascii="Tahoma" w:hAnsi="Tahoma" w:cs="Tahoma"/>
          <w:sz w:val="18"/>
          <w:szCs w:val="18"/>
        </w:rPr>
        <w:t>más productos incluidos en System Center Server Management Suite Enterprise (por ejemplo, System Center Virtual Machine Manager 2008 R2).</w:t>
      </w:r>
    </w:p>
    <w:p w14:paraId="1681B461" w14:textId="77777777" w:rsidR="000A18AA" w:rsidRPr="0025393A" w:rsidRDefault="000A18AA" w:rsidP="000A18AA">
      <w:pPr>
        <w:pStyle w:val="FootnoteBulletLevel1"/>
        <w:tabs>
          <w:tab w:val="clear" w:pos="900"/>
          <w:tab w:val="left" w:pos="720"/>
        </w:tabs>
        <w:spacing w:before="0" w:after="0"/>
        <w:rPr>
          <w:rFonts w:ascii="Tahoma" w:hAnsi="Tahoma" w:cs="Tahoma"/>
          <w:sz w:val="18"/>
          <w:szCs w:val="18"/>
        </w:rPr>
      </w:pPr>
    </w:p>
    <w:p w14:paraId="08F1AC08" w14:textId="77777777" w:rsidR="000A18AA" w:rsidRPr="0025393A" w:rsidRDefault="000A18AA" w:rsidP="000A18AA">
      <w:pPr>
        <w:pStyle w:val="FootnoteBulletLevel1"/>
        <w:tabs>
          <w:tab w:val="clear" w:pos="900"/>
          <w:tab w:val="left" w:pos="720"/>
        </w:tabs>
        <w:spacing w:before="0" w:after="0"/>
        <w:rPr>
          <w:rFonts w:ascii="Tahoma" w:hAnsi="Tahoma" w:cs="Tahoma"/>
          <w:sz w:val="18"/>
          <w:szCs w:val="18"/>
        </w:rPr>
      </w:pPr>
    </w:p>
    <w:p w14:paraId="3A616AA0" w14:textId="77777777" w:rsidR="00F411FE" w:rsidRPr="00222CE3" w:rsidRDefault="00A560B6" w:rsidP="00B071CC">
      <w:pPr>
        <w:pStyle w:val="Heading3"/>
      </w:pPr>
      <w:bookmarkStart w:id="1536" w:name="_86_System_Center"/>
      <w:bookmarkStart w:id="1537" w:name="_94_System_Center"/>
      <w:bookmarkStart w:id="1538" w:name="_Toc336338355"/>
      <w:bookmarkStart w:id="1539" w:name="_Toc377683142"/>
      <w:bookmarkStart w:id="1540" w:name="Srv_90SysCtrSvrMgmtSuiteDatacenter"/>
      <w:bookmarkEnd w:id="1536"/>
      <w:bookmarkEnd w:id="1537"/>
      <w:r w:rsidRPr="00222CE3">
        <w:rPr>
          <w:rFonts w:ascii="Tahoma" w:hAnsi="Tahoma" w:cs="Tahoma"/>
          <w:caps/>
          <w:color w:val="FF7415"/>
          <w:sz w:val="22"/>
          <w:szCs w:val="22"/>
          <w:vertAlign w:val="superscript"/>
        </w:rPr>
        <w:t>9</w:t>
      </w:r>
      <w:r w:rsidR="00B071CC">
        <w:rPr>
          <w:rFonts w:ascii="Tahoma" w:hAnsi="Tahoma" w:cs="Tahoma"/>
          <w:caps/>
          <w:color w:val="FF7415"/>
          <w:sz w:val="22"/>
          <w:szCs w:val="22"/>
          <w:vertAlign w:val="superscript"/>
        </w:rPr>
        <w:t>4</w:t>
      </w:r>
      <w:r w:rsidRPr="0025393A">
        <w:rPr>
          <w:rFonts w:ascii="Tahoma" w:hAnsi="Tahoma" w:cs="Tahoma"/>
          <w:caps/>
          <w:color w:val="FF7415"/>
          <w:sz w:val="22"/>
          <w:szCs w:val="22"/>
        </w:rPr>
        <w:t xml:space="preserve"> </w:t>
      </w:r>
      <w:r w:rsidRPr="00222CE3">
        <w:rPr>
          <w:rFonts w:ascii="Tahoma" w:hAnsi="Tahoma" w:cs="Tahoma"/>
          <w:color w:val="FF7415"/>
          <w:sz w:val="22"/>
          <w:szCs w:val="22"/>
        </w:rPr>
        <w:t>System Center Server Management Suite Datacenter</w:t>
      </w:r>
      <w:bookmarkEnd w:id="1538"/>
      <w:bookmarkEnd w:id="1539"/>
    </w:p>
    <w:bookmarkEnd w:id="1540"/>
    <w:p w14:paraId="46444D0C" w14:textId="77777777" w:rsidR="00F411FE" w:rsidRPr="00222CE3" w:rsidRDefault="00F411FE" w:rsidP="00F411FE">
      <w:pPr>
        <w:ind w:left="360"/>
      </w:pPr>
    </w:p>
    <w:p w14:paraId="454CA5CB" w14:textId="77777777" w:rsidR="00FF4CAB" w:rsidRPr="00222CE3" w:rsidRDefault="00FF4CAB" w:rsidP="000A18AA">
      <w:pPr>
        <w:pStyle w:val="EndnoteText"/>
        <w:ind w:left="720"/>
      </w:pPr>
      <w:r w:rsidRPr="00222CE3">
        <w:rPr>
          <w:rFonts w:ascii="Tahoma" w:hAnsi="Tahoma" w:cs="Tahoma"/>
          <w:color w:val="000000"/>
          <w:sz w:val="18"/>
        </w:rPr>
        <w:t xml:space="preserve">Este producto tiene estado Fin </w:t>
      </w:r>
      <w:r w:rsidR="00855223">
        <w:rPr>
          <w:rFonts w:ascii="Tahoma" w:hAnsi="Tahoma" w:cs="Tahoma"/>
          <w:color w:val="000000"/>
          <w:sz w:val="18"/>
        </w:rPr>
        <w:t>de</w:t>
      </w:r>
      <w:r w:rsidRPr="00222CE3">
        <w:rPr>
          <w:rFonts w:ascii="Tahoma" w:hAnsi="Tahoma" w:cs="Tahoma"/>
          <w:color w:val="000000"/>
          <w:sz w:val="18"/>
        </w:rPr>
        <w:t xml:space="preserve"> Ciclo </w:t>
      </w:r>
      <w:r w:rsidR="00855223">
        <w:rPr>
          <w:rFonts w:ascii="Tahoma" w:hAnsi="Tahoma" w:cs="Tahoma"/>
          <w:color w:val="000000"/>
          <w:sz w:val="18"/>
        </w:rPr>
        <w:t>de</w:t>
      </w:r>
      <w:r w:rsidRPr="00222CE3">
        <w:rPr>
          <w:rFonts w:ascii="Tahoma" w:hAnsi="Tahoma" w:cs="Tahoma"/>
          <w:color w:val="000000"/>
          <w:sz w:val="18"/>
        </w:rPr>
        <w:t xml:space="preserve"> Vida (EOL) y ya no se ofrece. </w:t>
      </w:r>
    </w:p>
    <w:p w14:paraId="28812DD2" w14:textId="77777777" w:rsidR="004F0CAE" w:rsidRPr="00222CE3" w:rsidRDefault="004F0CAE" w:rsidP="000A18AA">
      <w:pPr>
        <w:pStyle w:val="EndnoteText"/>
        <w:ind w:left="720"/>
      </w:pPr>
    </w:p>
    <w:p w14:paraId="7EC7994B" w14:textId="77777777" w:rsidR="00FF4CAB" w:rsidRPr="00222CE3" w:rsidRDefault="00855223" w:rsidP="004F0CAE">
      <w:pPr>
        <w:pStyle w:val="FootnoteBulletLevel1"/>
        <w:tabs>
          <w:tab w:val="clear" w:pos="900"/>
        </w:tabs>
        <w:spacing w:before="0" w:after="60"/>
        <w:ind w:left="720" w:firstLine="0"/>
      </w:pPr>
      <w:r>
        <w:rPr>
          <w:rFonts w:ascii="Tahoma" w:hAnsi="Tahoma" w:cs="Tahoma"/>
          <w:b/>
          <w:sz w:val="18"/>
        </w:rPr>
        <w:t>De</w:t>
      </w:r>
      <w:r w:rsidR="00FF4CAB" w:rsidRPr="00222CE3">
        <w:rPr>
          <w:rFonts w:ascii="Tahoma" w:hAnsi="Tahoma" w:cs="Tahoma"/>
          <w:b/>
          <w:sz w:val="18"/>
        </w:rPr>
        <w:t xml:space="preserve">talles </w:t>
      </w:r>
      <w:r>
        <w:rPr>
          <w:rFonts w:ascii="Tahoma" w:hAnsi="Tahoma" w:cs="Tahoma"/>
          <w:b/>
          <w:sz w:val="18"/>
        </w:rPr>
        <w:t>de</w:t>
      </w:r>
      <w:r w:rsidR="00FF4CAB" w:rsidRPr="00222CE3">
        <w:rPr>
          <w:rFonts w:ascii="Tahoma" w:hAnsi="Tahoma" w:cs="Tahoma"/>
          <w:b/>
          <w:sz w:val="18"/>
        </w:rPr>
        <w:t xml:space="preserve"> concesión única </w:t>
      </w:r>
      <w:r>
        <w:rPr>
          <w:rFonts w:ascii="Tahoma" w:hAnsi="Tahoma" w:cs="Tahoma"/>
          <w:b/>
          <w:sz w:val="18"/>
        </w:rPr>
        <w:t>de</w:t>
      </w:r>
      <w:r w:rsidR="00FF4CAB" w:rsidRPr="00222CE3">
        <w:rPr>
          <w:rFonts w:ascii="Tahoma" w:hAnsi="Tahoma" w:cs="Tahoma"/>
          <w:b/>
          <w:sz w:val="18"/>
        </w:rPr>
        <w:t xml:space="preserve"> licencias </w:t>
      </w:r>
      <w:r>
        <w:rPr>
          <w:rFonts w:ascii="Tahoma" w:hAnsi="Tahoma" w:cs="Tahoma"/>
          <w:b/>
          <w:sz w:val="18"/>
        </w:rPr>
        <w:t>de</w:t>
      </w:r>
      <w:r w:rsidR="00FF4CAB" w:rsidRPr="00222CE3">
        <w:rPr>
          <w:rFonts w:ascii="Tahoma" w:hAnsi="Tahoma" w:cs="Tahoma"/>
          <w:b/>
          <w:sz w:val="18"/>
        </w:rPr>
        <w:t xml:space="preserve"> transición </w:t>
      </w:r>
      <w:r>
        <w:rPr>
          <w:rFonts w:ascii="Tahoma" w:hAnsi="Tahoma" w:cs="Tahoma"/>
          <w:b/>
          <w:sz w:val="18"/>
        </w:rPr>
        <w:t>de</w:t>
      </w:r>
      <w:r w:rsidR="00FF4CAB" w:rsidRPr="00222CE3">
        <w:rPr>
          <w:rFonts w:ascii="Tahoma" w:hAnsi="Tahoma" w:cs="Tahoma"/>
          <w:b/>
          <w:sz w:val="18"/>
        </w:rPr>
        <w:t xml:space="preserve"> System Center 2012</w:t>
      </w:r>
    </w:p>
    <w:p w14:paraId="4A50C170" w14:textId="77777777" w:rsidR="00FF4CAB" w:rsidRPr="00222CE3" w:rsidRDefault="00FF4CAB" w:rsidP="000A18AA">
      <w:pPr>
        <w:ind w:left="720"/>
      </w:pPr>
      <w:r w:rsidRPr="00222CE3">
        <w:t xml:space="preserve">Consulte la nota sobre productos sobre las ofertas </w:t>
      </w:r>
      <w:r w:rsidR="00855223">
        <w:t>de</w:t>
      </w:r>
      <w:r w:rsidRPr="00222CE3">
        <w:t xml:space="preserve"> System Center 2012 para obtener </w:t>
      </w:r>
      <w:r w:rsidR="00855223">
        <w:t>de</w:t>
      </w:r>
      <w:r w:rsidRPr="00222CE3">
        <w:t xml:space="preserve">talles sobre las concesiones </w:t>
      </w:r>
      <w:r w:rsidR="00855223">
        <w:t>de</w:t>
      </w:r>
      <w:r w:rsidRPr="00222CE3">
        <w:t xml:space="preserve"> licencias </w:t>
      </w:r>
      <w:r w:rsidR="00855223">
        <w:t>de</w:t>
      </w:r>
      <w:r w:rsidRPr="00222CE3">
        <w:t xml:space="preserve"> transición.</w:t>
      </w:r>
    </w:p>
    <w:p w14:paraId="1719D4CF" w14:textId="77777777" w:rsidR="00FF4CAB" w:rsidRPr="00222CE3" w:rsidRDefault="00FF4CAB" w:rsidP="000A18AA">
      <w:pPr>
        <w:ind w:left="720"/>
      </w:pPr>
    </w:p>
    <w:p w14:paraId="5505CAFC" w14:textId="77777777" w:rsidR="00F411FE" w:rsidRPr="00222CE3" w:rsidRDefault="00F411FE" w:rsidP="000A18AA">
      <w:pPr>
        <w:ind w:left="720"/>
      </w:pPr>
      <w:r w:rsidRPr="00222CE3">
        <w:rPr>
          <w:rFonts w:cs="Tahoma"/>
          <w:szCs w:val="20"/>
        </w:rPr>
        <w:t xml:space="preserve">System Center Server Management Suite Datacenter no dispone </w:t>
      </w:r>
      <w:r w:rsidR="00855223">
        <w:rPr>
          <w:rFonts w:cs="Tahoma"/>
          <w:szCs w:val="20"/>
        </w:rPr>
        <w:t>de</w:t>
      </w:r>
      <w:r w:rsidRPr="00222CE3">
        <w:rPr>
          <w:rFonts w:cs="Tahoma"/>
          <w:szCs w:val="20"/>
        </w:rPr>
        <w:t xml:space="preserve"> versiones y los </w:t>
      </w:r>
      <w:r w:rsidR="00855223">
        <w:rPr>
          <w:rFonts w:cs="Tahoma"/>
          <w:szCs w:val="20"/>
        </w:rPr>
        <w:t>De</w:t>
      </w:r>
      <w:r w:rsidRPr="00222CE3">
        <w:rPr>
          <w:rFonts w:cs="Tahoma"/>
          <w:szCs w:val="20"/>
        </w:rPr>
        <w:t xml:space="preserve">rechos </w:t>
      </w:r>
      <w:r w:rsidR="00855223">
        <w:rPr>
          <w:rFonts w:cs="Tahoma"/>
          <w:szCs w:val="20"/>
        </w:rPr>
        <w:t>de</w:t>
      </w:r>
      <w:r w:rsidRPr="00222CE3">
        <w:rPr>
          <w:rFonts w:cs="Tahoma"/>
          <w:szCs w:val="20"/>
        </w:rPr>
        <w:t xml:space="preserve"> Uso </w:t>
      </w:r>
      <w:r w:rsidR="00855223">
        <w:rPr>
          <w:rFonts w:cs="Tahoma"/>
          <w:szCs w:val="20"/>
        </w:rPr>
        <w:t>de</w:t>
      </w:r>
      <w:r w:rsidRPr="00222CE3">
        <w:rPr>
          <w:rFonts w:cs="Tahoma"/>
          <w:szCs w:val="20"/>
        </w:rPr>
        <w:t xml:space="preserve"> los</w:t>
      </w:r>
      <w:r w:rsidR="000929C1">
        <w:rPr>
          <w:rFonts w:cs="Tahoma"/>
          <w:szCs w:val="20"/>
        </w:rPr>
        <w:t> </w:t>
      </w:r>
      <w:r w:rsidRPr="00222CE3">
        <w:rPr>
          <w:rFonts w:cs="Tahoma"/>
          <w:szCs w:val="20"/>
        </w:rPr>
        <w:t xml:space="preserve">Productos se </w:t>
      </w:r>
      <w:r w:rsidR="00855223">
        <w:rPr>
          <w:rFonts w:cs="Tahoma"/>
          <w:szCs w:val="20"/>
        </w:rPr>
        <w:t>de</w:t>
      </w:r>
      <w:r w:rsidRPr="00222CE3">
        <w:rPr>
          <w:rFonts w:cs="Tahoma"/>
          <w:szCs w:val="20"/>
        </w:rPr>
        <w:t xml:space="preserve">terminan por el estado </w:t>
      </w:r>
      <w:r w:rsidR="00855223">
        <w:rPr>
          <w:rFonts w:cs="Tahoma"/>
          <w:szCs w:val="20"/>
        </w:rPr>
        <w:t>de</w:t>
      </w:r>
      <w:r w:rsidRPr="00222CE3">
        <w:rPr>
          <w:rFonts w:cs="Tahoma"/>
          <w:szCs w:val="20"/>
        </w:rPr>
        <w:t xml:space="preserve"> la cobertura </w:t>
      </w:r>
      <w:r w:rsidR="00855223">
        <w:rPr>
          <w:rFonts w:cs="Tahoma"/>
          <w:szCs w:val="20"/>
        </w:rPr>
        <w:t>de</w:t>
      </w:r>
      <w:r w:rsidRPr="00222CE3">
        <w:rPr>
          <w:rFonts w:cs="Tahoma"/>
          <w:szCs w:val="20"/>
        </w:rPr>
        <w:t xml:space="preserve"> Software Assurance </w:t>
      </w:r>
      <w:r w:rsidR="00855223">
        <w:rPr>
          <w:rFonts w:cs="Tahoma"/>
          <w:szCs w:val="20"/>
        </w:rPr>
        <w:t>de</w:t>
      </w:r>
      <w:r w:rsidRPr="00222CE3">
        <w:rPr>
          <w:rFonts w:cs="Tahoma"/>
          <w:szCs w:val="20"/>
        </w:rPr>
        <w:t xml:space="preserve"> System Center Server Management Suite Datacenter. Si venciera la cobertura, los </w:t>
      </w:r>
      <w:r w:rsidR="00855223">
        <w:rPr>
          <w:rFonts w:cs="Tahoma"/>
          <w:szCs w:val="20"/>
        </w:rPr>
        <w:t>de</w:t>
      </w:r>
      <w:r w:rsidRPr="00222CE3">
        <w:rPr>
          <w:rFonts w:cs="Tahoma"/>
          <w:szCs w:val="20"/>
        </w:rPr>
        <w:t xml:space="preserve">rechos </w:t>
      </w:r>
      <w:r w:rsidR="00855223">
        <w:rPr>
          <w:rFonts w:cs="Tahoma"/>
          <w:szCs w:val="20"/>
        </w:rPr>
        <w:t>de</w:t>
      </w:r>
      <w:r w:rsidRPr="00222CE3">
        <w:rPr>
          <w:rFonts w:cs="Tahoma"/>
          <w:szCs w:val="20"/>
        </w:rPr>
        <w:t xml:space="preserve"> acceso en virtud </w:t>
      </w:r>
      <w:r w:rsidR="00855223">
        <w:rPr>
          <w:rFonts w:cs="Tahoma"/>
          <w:szCs w:val="20"/>
        </w:rPr>
        <w:t>de</w:t>
      </w:r>
      <w:r w:rsidRPr="00222CE3">
        <w:rPr>
          <w:rFonts w:cs="Tahoma"/>
          <w:szCs w:val="20"/>
        </w:rPr>
        <w:t xml:space="preserve"> licencias perpetuas se </w:t>
      </w:r>
      <w:r w:rsidR="00855223">
        <w:rPr>
          <w:rFonts w:cs="Tahoma"/>
          <w:szCs w:val="20"/>
        </w:rPr>
        <w:t>de</w:t>
      </w:r>
      <w:r w:rsidRPr="00222CE3">
        <w:rPr>
          <w:rFonts w:cs="Tahoma"/>
          <w:szCs w:val="20"/>
        </w:rPr>
        <w:t xml:space="preserve">terminan conforme a los </w:t>
      </w:r>
      <w:r w:rsidR="00855223">
        <w:rPr>
          <w:rFonts w:cs="Tahoma"/>
          <w:szCs w:val="20"/>
        </w:rPr>
        <w:t>De</w:t>
      </w:r>
      <w:r w:rsidRPr="00222CE3">
        <w:rPr>
          <w:rFonts w:cs="Tahoma"/>
          <w:szCs w:val="20"/>
        </w:rPr>
        <w:t xml:space="preserve">rechos </w:t>
      </w:r>
      <w:r w:rsidR="00855223">
        <w:rPr>
          <w:rFonts w:cs="Tahoma"/>
          <w:szCs w:val="20"/>
        </w:rPr>
        <w:t>de</w:t>
      </w:r>
      <w:r w:rsidRPr="00222CE3">
        <w:rPr>
          <w:rFonts w:cs="Tahoma"/>
          <w:szCs w:val="20"/>
        </w:rPr>
        <w:t xml:space="preserve"> Uso </w:t>
      </w:r>
      <w:r w:rsidR="00855223">
        <w:rPr>
          <w:rFonts w:cs="Tahoma"/>
          <w:szCs w:val="20"/>
        </w:rPr>
        <w:t>de</w:t>
      </w:r>
      <w:r w:rsidRPr="00222CE3">
        <w:rPr>
          <w:rFonts w:cs="Tahoma"/>
          <w:szCs w:val="20"/>
        </w:rPr>
        <w:t xml:space="preserve"> los Productos en vigor con anterioridad al vencimiento </w:t>
      </w:r>
      <w:r w:rsidR="00855223">
        <w:rPr>
          <w:rFonts w:cs="Tahoma"/>
          <w:szCs w:val="20"/>
        </w:rPr>
        <w:t>de</w:t>
      </w:r>
      <w:r w:rsidRPr="00222CE3">
        <w:rPr>
          <w:rFonts w:cs="Tahoma"/>
          <w:szCs w:val="20"/>
        </w:rPr>
        <w:t xml:space="preserve"> dicha cobertura.</w:t>
      </w:r>
    </w:p>
    <w:p w14:paraId="5A4911D1" w14:textId="77777777" w:rsidR="00E72B93" w:rsidRPr="00222CE3" w:rsidRDefault="00E72B93" w:rsidP="000A18AA">
      <w:pPr>
        <w:ind w:left="720"/>
      </w:pPr>
    </w:p>
    <w:p w14:paraId="403D6AD3" w14:textId="77777777" w:rsidR="00143CF6" w:rsidRPr="00222CE3" w:rsidRDefault="005C164D" w:rsidP="003165D6">
      <w:pPr>
        <w:ind w:left="720"/>
      </w:pPr>
      <w:r w:rsidRPr="00222CE3">
        <w:rPr>
          <w:rFonts w:cs="Tahoma"/>
          <w:color w:val="000000"/>
          <w:szCs w:val="18"/>
        </w:rPr>
        <w:t xml:space="preserve">A partir </w:t>
      </w:r>
      <w:r w:rsidR="00855223">
        <w:rPr>
          <w:rFonts w:cs="Tahoma"/>
          <w:color w:val="000000"/>
          <w:szCs w:val="18"/>
        </w:rPr>
        <w:t>de</w:t>
      </w:r>
      <w:r w:rsidRPr="00222CE3">
        <w:rPr>
          <w:rFonts w:cs="Tahoma"/>
          <w:color w:val="000000"/>
          <w:szCs w:val="18"/>
        </w:rPr>
        <w:t xml:space="preserve">l 1 </w:t>
      </w:r>
      <w:r w:rsidR="00855223">
        <w:rPr>
          <w:rFonts w:cs="Tahoma"/>
          <w:color w:val="000000"/>
          <w:szCs w:val="18"/>
        </w:rPr>
        <w:t>de</w:t>
      </w:r>
      <w:r w:rsidRPr="00222CE3">
        <w:rPr>
          <w:rFonts w:cs="Tahoma"/>
          <w:color w:val="000000"/>
          <w:szCs w:val="18"/>
        </w:rPr>
        <w:t xml:space="preserve"> noviembre </w:t>
      </w:r>
      <w:r w:rsidR="00855223">
        <w:rPr>
          <w:rFonts w:cs="Tahoma"/>
          <w:color w:val="000000"/>
          <w:szCs w:val="18"/>
        </w:rPr>
        <w:t>de</w:t>
      </w:r>
      <w:r w:rsidRPr="00222CE3">
        <w:rPr>
          <w:rFonts w:cs="Tahoma"/>
          <w:color w:val="000000"/>
          <w:szCs w:val="18"/>
        </w:rPr>
        <w:t xml:space="preserve"> 2010, una licencia </w:t>
      </w:r>
      <w:r w:rsidR="00855223">
        <w:rPr>
          <w:rFonts w:cs="Tahoma"/>
          <w:color w:val="000000"/>
          <w:szCs w:val="18"/>
        </w:rPr>
        <w:t>de</w:t>
      </w:r>
      <w:r w:rsidRPr="00222CE3">
        <w:rPr>
          <w:rFonts w:cs="Tahoma"/>
          <w:color w:val="000000"/>
          <w:szCs w:val="18"/>
        </w:rPr>
        <w:t xml:space="preserve"> System Center Server Management Suite Datacenter con cobertura </w:t>
      </w:r>
      <w:r w:rsidR="00855223">
        <w:rPr>
          <w:rFonts w:cs="Tahoma"/>
          <w:color w:val="000000"/>
          <w:szCs w:val="18"/>
        </w:rPr>
        <w:t>de</w:t>
      </w:r>
      <w:r w:rsidRPr="00222CE3">
        <w:rPr>
          <w:rFonts w:cs="Tahoma"/>
          <w:color w:val="000000"/>
          <w:szCs w:val="18"/>
        </w:rPr>
        <w:t xml:space="preserve"> Software Assurance activa ofrece </w:t>
      </w:r>
      <w:r w:rsidR="00855223">
        <w:rPr>
          <w:rFonts w:cs="Tahoma"/>
          <w:color w:val="000000"/>
          <w:szCs w:val="18"/>
        </w:rPr>
        <w:t>de</w:t>
      </w:r>
      <w:r w:rsidRPr="00222CE3">
        <w:rPr>
          <w:rFonts w:cs="Tahoma"/>
          <w:color w:val="000000"/>
          <w:szCs w:val="18"/>
        </w:rPr>
        <w:t xml:space="preserve">rechos </w:t>
      </w:r>
      <w:r w:rsidR="00855223">
        <w:rPr>
          <w:rFonts w:cs="Tahoma"/>
          <w:color w:val="000000"/>
          <w:szCs w:val="18"/>
        </w:rPr>
        <w:t>de</w:t>
      </w:r>
      <w:r w:rsidRPr="00222CE3">
        <w:rPr>
          <w:rFonts w:cs="Tahoma"/>
          <w:color w:val="000000"/>
          <w:szCs w:val="18"/>
        </w:rPr>
        <w:t xml:space="preserve"> administración </w:t>
      </w:r>
      <w:r w:rsidR="00855223">
        <w:rPr>
          <w:rFonts w:cs="Tahoma"/>
          <w:color w:val="000000"/>
          <w:szCs w:val="18"/>
        </w:rPr>
        <w:t>de</w:t>
      </w:r>
      <w:r w:rsidRPr="00222CE3">
        <w:rPr>
          <w:rFonts w:cs="Tahoma"/>
          <w:color w:val="000000"/>
          <w:szCs w:val="18"/>
        </w:rPr>
        <w:t xml:space="preserve"> servidor para las licencias </w:t>
      </w:r>
      <w:r w:rsidR="00855223">
        <w:rPr>
          <w:rFonts w:cs="Tahoma"/>
          <w:color w:val="000000"/>
          <w:szCs w:val="18"/>
        </w:rPr>
        <w:t>de</w:t>
      </w:r>
      <w:r w:rsidRPr="00222CE3">
        <w:rPr>
          <w:rFonts w:cs="Tahoma"/>
          <w:color w:val="000000"/>
          <w:szCs w:val="18"/>
        </w:rPr>
        <w:t xml:space="preserve"> administración </w:t>
      </w:r>
      <w:r w:rsidR="00855223">
        <w:rPr>
          <w:rFonts w:cs="Tahoma"/>
          <w:color w:val="000000"/>
          <w:szCs w:val="18"/>
        </w:rPr>
        <w:t>de</w:t>
      </w:r>
      <w:r w:rsidRPr="00222CE3">
        <w:rPr>
          <w:rFonts w:cs="Tahoma"/>
          <w:color w:val="000000"/>
          <w:szCs w:val="18"/>
        </w:rPr>
        <w:t xml:space="preserve"> servidor </w:t>
      </w:r>
      <w:r w:rsidR="00855223">
        <w:rPr>
          <w:rFonts w:cs="Tahoma"/>
          <w:color w:val="000000"/>
          <w:szCs w:val="18"/>
        </w:rPr>
        <w:t>de</w:t>
      </w:r>
      <w:r w:rsidRPr="00222CE3">
        <w:rPr>
          <w:rFonts w:cs="Tahoma"/>
          <w:color w:val="000000"/>
          <w:szCs w:val="18"/>
        </w:rPr>
        <w:t xml:space="preserve"> System Center Enterprise para Operations Manager 2007 R2, Configuration Manager 2007 R3, Data Protection Manager 2010, Service Manager 2010 y Virtual Machine Manager 2008 R2. A</w:t>
      </w:r>
      <w:r w:rsidR="00855223">
        <w:rPr>
          <w:rFonts w:cs="Tahoma"/>
          <w:color w:val="000000"/>
          <w:szCs w:val="18"/>
        </w:rPr>
        <w:t>de</w:t>
      </w:r>
      <w:r w:rsidRPr="00222CE3">
        <w:rPr>
          <w:rFonts w:cs="Tahoma"/>
          <w:color w:val="000000"/>
          <w:szCs w:val="18"/>
        </w:rPr>
        <w:t xml:space="preserve">más, se incluye la licencia </w:t>
      </w:r>
      <w:r w:rsidR="00855223">
        <w:rPr>
          <w:rFonts w:cs="Tahoma"/>
          <w:color w:val="000000"/>
          <w:szCs w:val="18"/>
        </w:rPr>
        <w:t>de</w:t>
      </w:r>
      <w:r w:rsidRPr="00222CE3">
        <w:rPr>
          <w:rFonts w:cs="Tahoma"/>
          <w:color w:val="000000"/>
          <w:szCs w:val="18"/>
        </w:rPr>
        <w:t xml:space="preserve"> servidor para Virtual Machine Manager 2008 R2 y Data Protection </w:t>
      </w:r>
      <w:r w:rsidRPr="00222CE3">
        <w:rPr>
          <w:rFonts w:cs="Tahoma"/>
          <w:color w:val="000000"/>
          <w:szCs w:val="18"/>
        </w:rPr>
        <w:lastRenderedPageBreak/>
        <w:t xml:space="preserve">Manager 2010. Revise el documento </w:t>
      </w:r>
      <w:r w:rsidR="00855223">
        <w:rPr>
          <w:rFonts w:cs="Tahoma"/>
          <w:color w:val="000000"/>
          <w:szCs w:val="18"/>
        </w:rPr>
        <w:t>de</w:t>
      </w:r>
      <w:r w:rsidRPr="00222CE3">
        <w:rPr>
          <w:rFonts w:cs="Tahoma"/>
          <w:color w:val="000000"/>
          <w:szCs w:val="18"/>
        </w:rPr>
        <w:t xml:space="preserve"> </w:t>
      </w:r>
      <w:r w:rsidR="00855223">
        <w:rPr>
          <w:rFonts w:cs="Tahoma"/>
          <w:color w:val="000000"/>
          <w:szCs w:val="18"/>
        </w:rPr>
        <w:t>De</w:t>
      </w:r>
      <w:r w:rsidRPr="00222CE3">
        <w:rPr>
          <w:rFonts w:cs="Tahoma"/>
          <w:color w:val="000000"/>
          <w:szCs w:val="18"/>
        </w:rPr>
        <w:t xml:space="preserve">rechos </w:t>
      </w:r>
      <w:r w:rsidR="00855223">
        <w:rPr>
          <w:rFonts w:cs="Tahoma"/>
          <w:color w:val="000000"/>
          <w:szCs w:val="18"/>
        </w:rPr>
        <w:t>de</w:t>
      </w:r>
      <w:r w:rsidRPr="00222CE3">
        <w:rPr>
          <w:rFonts w:cs="Tahoma"/>
          <w:color w:val="000000"/>
          <w:szCs w:val="18"/>
        </w:rPr>
        <w:t xml:space="preserve"> Uso </w:t>
      </w:r>
      <w:r w:rsidR="00855223">
        <w:rPr>
          <w:rFonts w:cs="Tahoma"/>
          <w:color w:val="000000"/>
          <w:szCs w:val="18"/>
        </w:rPr>
        <w:t>de</w:t>
      </w:r>
      <w:r w:rsidRPr="00222CE3">
        <w:rPr>
          <w:rFonts w:cs="Tahoma"/>
          <w:color w:val="000000"/>
          <w:szCs w:val="18"/>
        </w:rPr>
        <w:t xml:space="preserve"> los Productos (PUR) para consultar los </w:t>
      </w:r>
      <w:r w:rsidR="00855223">
        <w:rPr>
          <w:rFonts w:cs="Tahoma"/>
          <w:color w:val="000000"/>
          <w:szCs w:val="18"/>
        </w:rPr>
        <w:t>de</w:t>
      </w:r>
      <w:r w:rsidRPr="00222CE3">
        <w:rPr>
          <w:rFonts w:cs="Tahoma"/>
          <w:color w:val="000000"/>
          <w:szCs w:val="18"/>
        </w:rPr>
        <w:t xml:space="preserve">rechos </w:t>
      </w:r>
      <w:r w:rsidR="00855223">
        <w:rPr>
          <w:rFonts w:cs="Tahoma"/>
          <w:color w:val="000000"/>
          <w:szCs w:val="18"/>
        </w:rPr>
        <w:t>de</w:t>
      </w:r>
      <w:r w:rsidRPr="00222CE3">
        <w:rPr>
          <w:rFonts w:cs="Tahoma"/>
          <w:color w:val="000000"/>
          <w:szCs w:val="18"/>
        </w:rPr>
        <w:t xml:space="preserve"> uso.</w:t>
      </w:r>
      <w:bookmarkStart w:id="1541" w:name="_90_System_Center"/>
      <w:bookmarkEnd w:id="1541"/>
    </w:p>
    <w:p w14:paraId="0F37E9B6" w14:textId="77777777" w:rsidR="004F0CAE" w:rsidRPr="00222CE3" w:rsidRDefault="004F0CAE" w:rsidP="004F0CAE">
      <w:bookmarkStart w:id="1542" w:name="_87_System_Center"/>
      <w:bookmarkStart w:id="1543" w:name="_Toc336338358"/>
      <w:bookmarkStart w:id="1544" w:name="Srv_101SystemCenter2012"/>
      <w:bookmarkStart w:id="1545" w:name="Srv_92TechNetPlusSingleUser"/>
      <w:bookmarkEnd w:id="1542"/>
    </w:p>
    <w:p w14:paraId="6F0DA269" w14:textId="77777777" w:rsidR="004F0CAE" w:rsidRPr="00222CE3" w:rsidRDefault="004F0CAE" w:rsidP="004F0CAE"/>
    <w:p w14:paraId="791C984B" w14:textId="77777777" w:rsidR="00FF4CAB" w:rsidRPr="00222CE3" w:rsidRDefault="00A560B6" w:rsidP="00B071CC">
      <w:pPr>
        <w:pStyle w:val="Heading3"/>
      </w:pPr>
      <w:bookmarkStart w:id="1546" w:name="_91_89_System"/>
      <w:bookmarkStart w:id="1547" w:name="_96_System_Center"/>
      <w:bookmarkStart w:id="1548" w:name="_Toc377683143"/>
      <w:bookmarkEnd w:id="1546"/>
      <w:bookmarkEnd w:id="1547"/>
      <w:r w:rsidRPr="00222CE3">
        <w:rPr>
          <w:rFonts w:ascii="Tahoma" w:hAnsi="Tahoma" w:cs="Tahoma"/>
          <w:caps/>
          <w:color w:val="FF6F0D"/>
          <w:sz w:val="22"/>
          <w:szCs w:val="22"/>
          <w:vertAlign w:val="superscript"/>
        </w:rPr>
        <w:t>9</w:t>
      </w:r>
      <w:r w:rsidR="00B071CC">
        <w:rPr>
          <w:rFonts w:ascii="Tahoma" w:hAnsi="Tahoma" w:cs="Tahoma"/>
          <w:caps/>
          <w:color w:val="FF6F0D"/>
          <w:sz w:val="22"/>
          <w:szCs w:val="22"/>
          <w:vertAlign w:val="superscript"/>
        </w:rPr>
        <w:t>5</w:t>
      </w:r>
      <w:r w:rsidRPr="00222CE3">
        <w:rPr>
          <w:rFonts w:ascii="Tahoma" w:hAnsi="Tahoma" w:cs="Tahoma"/>
          <w:color w:val="FF6F0D"/>
          <w:sz w:val="22"/>
          <w:szCs w:val="22"/>
        </w:rPr>
        <w:t xml:space="preserve"> System Center 2012</w:t>
      </w:r>
      <w:bookmarkEnd w:id="1543"/>
      <w:r w:rsidRPr="00222CE3">
        <w:rPr>
          <w:rFonts w:ascii="Tahoma" w:hAnsi="Tahoma" w:cs="Tahoma"/>
          <w:color w:val="FF6F0D"/>
          <w:sz w:val="22"/>
          <w:szCs w:val="22"/>
        </w:rPr>
        <w:t xml:space="preserve"> R2 Datacenter</w:t>
      </w:r>
      <w:bookmarkEnd w:id="1548"/>
    </w:p>
    <w:bookmarkEnd w:id="1544"/>
    <w:p w14:paraId="590B62B7" w14:textId="77777777" w:rsidR="00FF4CAB" w:rsidRPr="00222CE3" w:rsidRDefault="00FF4CAB" w:rsidP="004F0CAE"/>
    <w:p w14:paraId="24D6EEDC" w14:textId="77777777" w:rsidR="00A83EBB" w:rsidRPr="00222CE3" w:rsidRDefault="00A83EBB" w:rsidP="00844211">
      <w:pPr>
        <w:numPr>
          <w:ilvl w:val="0"/>
          <w:numId w:val="52"/>
        </w:numPr>
        <w:spacing w:afterLines="60" w:after="144"/>
        <w:ind w:left="1440" w:hanging="274"/>
      </w:pPr>
      <w:r w:rsidRPr="00222CE3">
        <w:rPr>
          <w:rFonts w:eastAsia="Calibri" w:cs="Tahoma"/>
          <w:szCs w:val="18"/>
        </w:rPr>
        <w:t xml:space="preserve">La siguiente versión </w:t>
      </w:r>
      <w:r w:rsidR="00855223">
        <w:rPr>
          <w:rFonts w:eastAsia="Calibri" w:cs="Tahoma"/>
          <w:szCs w:val="18"/>
        </w:rPr>
        <w:t>de</w:t>
      </w:r>
      <w:r w:rsidRPr="00222CE3">
        <w:rPr>
          <w:rFonts w:eastAsia="Calibri" w:cs="Tahoma"/>
          <w:szCs w:val="18"/>
        </w:rPr>
        <w:t xml:space="preserve"> System Center 2012 Datacenter es System Center 2012 R2 Datacenter.</w:t>
      </w:r>
    </w:p>
    <w:p w14:paraId="6496225F" w14:textId="77777777" w:rsidR="00A83EBB" w:rsidRPr="00222CE3" w:rsidRDefault="00A83EBB" w:rsidP="00844211">
      <w:pPr>
        <w:numPr>
          <w:ilvl w:val="0"/>
          <w:numId w:val="52"/>
        </w:numPr>
        <w:spacing w:afterLines="60" w:after="144"/>
        <w:ind w:left="1440" w:hanging="274"/>
      </w:pPr>
      <w:r w:rsidRPr="00222CE3">
        <w:rPr>
          <w:color w:val="000000"/>
        </w:rPr>
        <w:t xml:space="preserve">Cada licencia </w:t>
      </w:r>
      <w:r w:rsidR="00855223">
        <w:rPr>
          <w:color w:val="000000"/>
        </w:rPr>
        <w:t>de</w:t>
      </w:r>
      <w:r w:rsidRPr="00222CE3">
        <w:rPr>
          <w:color w:val="000000"/>
        </w:rPr>
        <w:t xml:space="preserve"> System Center 2012 R2 Datacenter cubre </w:t>
      </w:r>
      <w:r w:rsidR="0025393A">
        <w:rPr>
          <w:color w:val="000000"/>
        </w:rPr>
        <w:t>hasta dos procesadores físicos.</w:t>
      </w:r>
    </w:p>
    <w:p w14:paraId="6EB1760B" w14:textId="77777777" w:rsidR="00A83EBB" w:rsidRPr="00222CE3" w:rsidRDefault="00A83EBB" w:rsidP="00A83EBB"/>
    <w:p w14:paraId="290A748A" w14:textId="77777777" w:rsidR="00A83EBB" w:rsidRPr="00222CE3" w:rsidRDefault="00162ADA" w:rsidP="00B071CC">
      <w:pPr>
        <w:pStyle w:val="Heading3"/>
      </w:pPr>
      <w:bookmarkStart w:id="1549" w:name="_95_System_Center_1"/>
      <w:bookmarkStart w:id="1550" w:name="_Toc377683144"/>
      <w:bookmarkEnd w:id="1549"/>
      <w:r w:rsidRPr="00222CE3">
        <w:rPr>
          <w:rFonts w:ascii="Tahoma" w:hAnsi="Tahoma" w:cs="Tahoma"/>
          <w:caps/>
          <w:color w:val="FF6F0D"/>
          <w:sz w:val="22"/>
          <w:szCs w:val="22"/>
          <w:vertAlign w:val="superscript"/>
        </w:rPr>
        <w:t>9</w:t>
      </w:r>
      <w:r w:rsidR="00B071CC">
        <w:rPr>
          <w:rFonts w:ascii="Tahoma" w:hAnsi="Tahoma" w:cs="Tahoma"/>
          <w:caps/>
          <w:color w:val="FF6F0D"/>
          <w:sz w:val="22"/>
          <w:szCs w:val="22"/>
          <w:vertAlign w:val="superscript"/>
        </w:rPr>
        <w:t>6</w:t>
      </w:r>
      <w:r w:rsidRPr="00222CE3">
        <w:rPr>
          <w:rFonts w:ascii="Tahoma" w:hAnsi="Tahoma" w:cs="Tahoma"/>
          <w:color w:val="FF6F0D"/>
          <w:sz w:val="22"/>
          <w:szCs w:val="22"/>
        </w:rPr>
        <w:t xml:space="preserve"> System Center 2012 R2 Standard</w:t>
      </w:r>
      <w:bookmarkEnd w:id="1550"/>
    </w:p>
    <w:p w14:paraId="1125A562" w14:textId="77777777" w:rsidR="00A83EBB" w:rsidRPr="00222CE3" w:rsidRDefault="00A83EBB" w:rsidP="00A83EBB"/>
    <w:p w14:paraId="6C464C82" w14:textId="77777777" w:rsidR="00A83EBB" w:rsidRPr="00222CE3" w:rsidRDefault="00A83EBB" w:rsidP="00844211">
      <w:pPr>
        <w:numPr>
          <w:ilvl w:val="0"/>
          <w:numId w:val="52"/>
        </w:numPr>
        <w:spacing w:afterLines="60" w:after="144"/>
        <w:ind w:left="1440" w:hanging="274"/>
      </w:pPr>
      <w:r w:rsidRPr="00222CE3">
        <w:rPr>
          <w:rFonts w:eastAsia="Calibri" w:cs="Tahoma"/>
          <w:szCs w:val="18"/>
        </w:rPr>
        <w:t xml:space="preserve">La siguiente versión </w:t>
      </w:r>
      <w:r w:rsidR="00855223">
        <w:rPr>
          <w:rFonts w:eastAsia="Calibri" w:cs="Tahoma"/>
          <w:szCs w:val="18"/>
        </w:rPr>
        <w:t>de</w:t>
      </w:r>
      <w:r w:rsidRPr="00222CE3">
        <w:rPr>
          <w:rFonts w:eastAsia="Calibri" w:cs="Tahoma"/>
          <w:szCs w:val="18"/>
        </w:rPr>
        <w:t xml:space="preserve"> System Center 2012 Standard es System Center 2012 R2 Standard.</w:t>
      </w:r>
    </w:p>
    <w:p w14:paraId="5FF201FF" w14:textId="77777777" w:rsidR="00A83EBB" w:rsidRPr="00222CE3" w:rsidRDefault="00A83EBB" w:rsidP="00844211">
      <w:pPr>
        <w:numPr>
          <w:ilvl w:val="0"/>
          <w:numId w:val="52"/>
        </w:numPr>
        <w:spacing w:afterLines="60" w:after="144"/>
        <w:ind w:left="1440" w:hanging="274"/>
      </w:pPr>
      <w:r w:rsidRPr="00222CE3">
        <w:rPr>
          <w:color w:val="000000"/>
        </w:rPr>
        <w:t xml:space="preserve">Cada licencia </w:t>
      </w:r>
      <w:r w:rsidR="00855223">
        <w:rPr>
          <w:color w:val="000000"/>
        </w:rPr>
        <w:t>de</w:t>
      </w:r>
      <w:r w:rsidRPr="00222CE3">
        <w:rPr>
          <w:color w:val="000000"/>
        </w:rPr>
        <w:t xml:space="preserve"> System Center 2012 R2 Standard cubre </w:t>
      </w:r>
      <w:r w:rsidR="0025393A">
        <w:rPr>
          <w:color w:val="000000"/>
        </w:rPr>
        <w:t>hasta dos procesadores físicos.</w:t>
      </w:r>
    </w:p>
    <w:p w14:paraId="62438DB1" w14:textId="77777777" w:rsidR="00A83EBB" w:rsidRDefault="00A83EBB" w:rsidP="00C73803">
      <w:pPr>
        <w:spacing w:afterLines="60" w:after="144"/>
        <w:ind w:left="1440"/>
      </w:pPr>
    </w:p>
    <w:p w14:paraId="549FBB62" w14:textId="77777777" w:rsidR="00C73803" w:rsidRPr="00222CE3" w:rsidRDefault="00C73803" w:rsidP="00C73803">
      <w:pPr>
        <w:spacing w:afterLines="60" w:after="144"/>
        <w:ind w:left="1440"/>
      </w:pPr>
    </w:p>
    <w:p w14:paraId="0EE470A7" w14:textId="77777777" w:rsidR="00A83EBB" w:rsidRPr="00222CE3" w:rsidRDefault="00162ADA" w:rsidP="00B071CC">
      <w:pPr>
        <w:pStyle w:val="Heading3"/>
      </w:pPr>
      <w:bookmarkStart w:id="1551" w:name="_96_System_Center_1"/>
      <w:bookmarkStart w:id="1552" w:name="_Toc377683145"/>
      <w:bookmarkEnd w:id="1551"/>
      <w:r w:rsidRPr="00222CE3">
        <w:rPr>
          <w:rFonts w:ascii="Tahoma" w:hAnsi="Tahoma" w:cs="Tahoma"/>
          <w:caps/>
          <w:color w:val="FF6F0D"/>
          <w:sz w:val="22"/>
          <w:szCs w:val="22"/>
          <w:vertAlign w:val="superscript"/>
        </w:rPr>
        <w:t>9</w:t>
      </w:r>
      <w:r w:rsidR="00B071CC">
        <w:rPr>
          <w:rFonts w:ascii="Tahoma" w:hAnsi="Tahoma" w:cs="Tahoma"/>
          <w:caps/>
          <w:color w:val="FF6F0D"/>
          <w:sz w:val="22"/>
          <w:szCs w:val="22"/>
          <w:vertAlign w:val="superscript"/>
        </w:rPr>
        <w:t>7</w:t>
      </w:r>
      <w:r w:rsidRPr="00222CE3">
        <w:rPr>
          <w:rFonts w:ascii="Tahoma" w:hAnsi="Tahoma" w:cs="Tahoma"/>
          <w:color w:val="FF6F0D"/>
          <w:sz w:val="22"/>
          <w:szCs w:val="22"/>
        </w:rPr>
        <w:t xml:space="preserve"> System Center 2012 R2 Client Management Suite</w:t>
      </w:r>
      <w:bookmarkEnd w:id="1552"/>
    </w:p>
    <w:p w14:paraId="6CC2662C" w14:textId="77777777" w:rsidR="00A83EBB" w:rsidRPr="00222CE3" w:rsidRDefault="00A83EBB" w:rsidP="00A83EBB"/>
    <w:p w14:paraId="78D685F7" w14:textId="77777777" w:rsidR="00A83EBB" w:rsidRPr="00222CE3" w:rsidRDefault="00A83EBB" w:rsidP="00844211">
      <w:pPr>
        <w:numPr>
          <w:ilvl w:val="0"/>
          <w:numId w:val="52"/>
        </w:numPr>
        <w:spacing w:afterLines="60" w:after="144"/>
        <w:ind w:left="1440" w:hanging="274"/>
      </w:pPr>
      <w:r w:rsidRPr="00222CE3">
        <w:rPr>
          <w:rFonts w:eastAsia="Calibri" w:cs="Tahoma"/>
          <w:szCs w:val="18"/>
        </w:rPr>
        <w:t xml:space="preserve">System Center 2012 R2 Client Management Suite es la siguiente versión </w:t>
      </w:r>
      <w:r w:rsidR="00855223">
        <w:rPr>
          <w:rFonts w:eastAsia="Calibri" w:cs="Tahoma"/>
          <w:szCs w:val="18"/>
        </w:rPr>
        <w:t>de</w:t>
      </w:r>
      <w:r w:rsidRPr="00222CE3">
        <w:rPr>
          <w:rFonts w:eastAsia="Calibri" w:cs="Tahoma"/>
          <w:szCs w:val="18"/>
        </w:rPr>
        <w:t xml:space="preserve"> System Center 2012 Client Management Suite.</w:t>
      </w:r>
    </w:p>
    <w:p w14:paraId="58DE48CB" w14:textId="77777777" w:rsidR="00A83EBB" w:rsidRPr="00222CE3" w:rsidRDefault="00A83EBB" w:rsidP="00844211">
      <w:pPr>
        <w:numPr>
          <w:ilvl w:val="0"/>
          <w:numId w:val="52"/>
        </w:numPr>
        <w:spacing w:afterLines="60" w:after="144"/>
        <w:ind w:left="1440" w:hanging="274"/>
      </w:pPr>
      <w:r w:rsidRPr="00222CE3">
        <w:t xml:space="preserve">Loa clientes </w:t>
      </w:r>
      <w:r w:rsidR="00855223">
        <w:t>de</w:t>
      </w:r>
      <w:r w:rsidR="00B33FB2">
        <w:t xml:space="preserve"> </w:t>
      </w:r>
      <w:r w:rsidRPr="00222CE3">
        <w:rPr>
          <w:rFonts w:eastAsia="Calibri" w:cs="Tahoma"/>
          <w:szCs w:val="18"/>
        </w:rPr>
        <w:t xml:space="preserve">System Center Client Management Suite </w:t>
      </w:r>
      <w:r w:rsidRPr="00222CE3">
        <w:rPr>
          <w:color w:val="000000"/>
        </w:rPr>
        <w:t xml:space="preserve">que tenían cobertura </w:t>
      </w:r>
      <w:r w:rsidR="00855223">
        <w:rPr>
          <w:color w:val="000000"/>
        </w:rPr>
        <w:t>de</w:t>
      </w:r>
      <w:r w:rsidRPr="00222CE3">
        <w:rPr>
          <w:color w:val="000000"/>
        </w:rPr>
        <w:t xml:space="preserve"> Software Assurance para System Center Client Management Suite el 1 </w:t>
      </w:r>
      <w:r w:rsidR="00855223">
        <w:rPr>
          <w:color w:val="000000"/>
        </w:rPr>
        <w:t>de</w:t>
      </w:r>
      <w:r w:rsidRPr="00222CE3">
        <w:rPr>
          <w:color w:val="000000"/>
        </w:rPr>
        <w:t xml:space="preserve"> abril </w:t>
      </w:r>
      <w:r w:rsidR="00855223">
        <w:rPr>
          <w:color w:val="000000"/>
        </w:rPr>
        <w:t>de</w:t>
      </w:r>
      <w:r w:rsidRPr="00222CE3">
        <w:rPr>
          <w:color w:val="000000"/>
        </w:rPr>
        <w:t xml:space="preserve"> 2012 podrían ser elegibles para actualizar a la versión 2012 en términos especiales</w:t>
      </w:r>
      <w:r w:rsidRPr="00222CE3">
        <w:rPr>
          <w:rFonts w:eastAsia="Calibri" w:cs="Tahoma"/>
          <w:szCs w:val="18"/>
        </w:rPr>
        <w:t>.</w:t>
      </w:r>
      <w:r w:rsidR="00B33FB2">
        <w:rPr>
          <w:rFonts w:eastAsia="Calibri" w:cs="Tahoma"/>
          <w:szCs w:val="18"/>
        </w:rPr>
        <w:t xml:space="preserve"> </w:t>
      </w:r>
      <w:r w:rsidRPr="00222CE3">
        <w:rPr>
          <w:rFonts w:eastAsia="Calibri" w:cs="Tahoma"/>
          <w:szCs w:val="18"/>
        </w:rPr>
        <w:t xml:space="preserve">Consulte la Lista </w:t>
      </w:r>
      <w:r w:rsidR="00855223">
        <w:rPr>
          <w:rFonts w:eastAsia="Calibri" w:cs="Tahoma"/>
          <w:szCs w:val="18"/>
        </w:rPr>
        <w:t>de</w:t>
      </w:r>
      <w:r w:rsidRPr="00222CE3">
        <w:rPr>
          <w:rFonts w:eastAsia="Calibri" w:cs="Tahoma"/>
          <w:szCs w:val="18"/>
        </w:rPr>
        <w:t xml:space="preserve"> Productos </w:t>
      </w:r>
      <w:r w:rsidR="00855223">
        <w:rPr>
          <w:rFonts w:eastAsia="Calibri" w:cs="Tahoma"/>
          <w:szCs w:val="18"/>
        </w:rPr>
        <w:t>de</w:t>
      </w:r>
      <w:r w:rsidRPr="00222CE3">
        <w:rPr>
          <w:rFonts w:eastAsia="Calibri" w:cs="Tahoma"/>
          <w:szCs w:val="18"/>
        </w:rPr>
        <w:t xml:space="preserve"> octubre </w:t>
      </w:r>
      <w:r w:rsidR="00855223">
        <w:rPr>
          <w:rFonts w:eastAsia="Calibri" w:cs="Tahoma"/>
          <w:szCs w:val="18"/>
        </w:rPr>
        <w:t>de</w:t>
      </w:r>
      <w:r w:rsidRPr="00222CE3">
        <w:rPr>
          <w:rFonts w:eastAsia="Calibri" w:cs="Tahoma"/>
          <w:szCs w:val="18"/>
        </w:rPr>
        <w:t xml:space="preserve"> 2013 para obtener más </w:t>
      </w:r>
      <w:r w:rsidR="00855223">
        <w:rPr>
          <w:rFonts w:eastAsia="Calibri" w:cs="Tahoma"/>
          <w:szCs w:val="18"/>
        </w:rPr>
        <w:t>de</w:t>
      </w:r>
      <w:r w:rsidRPr="00222CE3">
        <w:rPr>
          <w:rFonts w:eastAsia="Calibri" w:cs="Tahoma"/>
          <w:szCs w:val="18"/>
        </w:rPr>
        <w:t>talles.</w:t>
      </w:r>
    </w:p>
    <w:p w14:paraId="629B7B85" w14:textId="77777777" w:rsidR="00A83EBB" w:rsidRPr="00222CE3" w:rsidRDefault="00A83EBB" w:rsidP="00A83EBB"/>
    <w:p w14:paraId="01DE8D1D" w14:textId="77777777" w:rsidR="00A83EBB" w:rsidRPr="00222CE3" w:rsidRDefault="00162ADA" w:rsidP="00B071CC">
      <w:pPr>
        <w:pStyle w:val="Heading3"/>
      </w:pPr>
      <w:bookmarkStart w:id="1553" w:name="_97_System_Center_1"/>
      <w:bookmarkStart w:id="1554" w:name="_Toc377683146"/>
      <w:bookmarkEnd w:id="1553"/>
      <w:r w:rsidRPr="00222CE3">
        <w:rPr>
          <w:rFonts w:ascii="Tahoma" w:hAnsi="Tahoma" w:cs="Tahoma"/>
          <w:caps/>
          <w:color w:val="FF6F0D"/>
          <w:sz w:val="22"/>
          <w:szCs w:val="22"/>
          <w:vertAlign w:val="superscript"/>
        </w:rPr>
        <w:t>9</w:t>
      </w:r>
      <w:r w:rsidR="00B071CC">
        <w:rPr>
          <w:rFonts w:ascii="Tahoma" w:hAnsi="Tahoma" w:cs="Tahoma"/>
          <w:caps/>
          <w:color w:val="FF6F0D"/>
          <w:sz w:val="22"/>
          <w:szCs w:val="22"/>
          <w:vertAlign w:val="superscript"/>
        </w:rPr>
        <w:t>8</w:t>
      </w:r>
      <w:r w:rsidRPr="00222CE3">
        <w:rPr>
          <w:rFonts w:ascii="Tahoma" w:hAnsi="Tahoma" w:cs="Tahoma"/>
          <w:color w:val="FF6F0D"/>
          <w:sz w:val="22"/>
          <w:szCs w:val="22"/>
        </w:rPr>
        <w:t xml:space="preserve"> System Center 2012 R2 Configuration Manager</w:t>
      </w:r>
      <w:bookmarkEnd w:id="1554"/>
    </w:p>
    <w:p w14:paraId="51D8454F" w14:textId="77777777" w:rsidR="00A83EBB" w:rsidRPr="00222CE3" w:rsidRDefault="00A83EBB" w:rsidP="00A83EBB"/>
    <w:p w14:paraId="70E7D53E" w14:textId="77777777" w:rsidR="00A83EBB" w:rsidRPr="00222CE3" w:rsidRDefault="00A83EBB" w:rsidP="00844211">
      <w:pPr>
        <w:numPr>
          <w:ilvl w:val="0"/>
          <w:numId w:val="52"/>
        </w:numPr>
        <w:spacing w:afterLines="60" w:after="144"/>
        <w:ind w:left="1440" w:hanging="274"/>
      </w:pPr>
      <w:r w:rsidRPr="00222CE3">
        <w:rPr>
          <w:rFonts w:eastAsia="Calibri" w:cs="Tahoma"/>
          <w:szCs w:val="18"/>
        </w:rPr>
        <w:t xml:space="preserve">System Center 2012 R2 Configuration Manager es la siguiente versión </w:t>
      </w:r>
      <w:r w:rsidR="00855223">
        <w:rPr>
          <w:rFonts w:eastAsia="Calibri" w:cs="Tahoma"/>
          <w:szCs w:val="18"/>
        </w:rPr>
        <w:t>de</w:t>
      </w:r>
      <w:r w:rsidRPr="00222CE3">
        <w:rPr>
          <w:rFonts w:eastAsia="Calibri" w:cs="Tahoma"/>
          <w:szCs w:val="18"/>
        </w:rPr>
        <w:t xml:space="preserve"> System Center 2012 Configuration Manager.</w:t>
      </w:r>
    </w:p>
    <w:p w14:paraId="08ECB1CC" w14:textId="77777777" w:rsidR="00A83EBB" w:rsidRPr="00222CE3" w:rsidRDefault="00A83EBB" w:rsidP="004F2A4E">
      <w:pPr>
        <w:numPr>
          <w:ilvl w:val="0"/>
          <w:numId w:val="52"/>
        </w:numPr>
        <w:ind w:left="1440" w:hanging="274"/>
      </w:pPr>
      <w:r w:rsidRPr="00222CE3">
        <w:t xml:space="preserve">Loa clientes </w:t>
      </w:r>
      <w:r w:rsidR="00855223">
        <w:t>de</w:t>
      </w:r>
      <w:r w:rsidR="00B33FB2">
        <w:t xml:space="preserve"> </w:t>
      </w:r>
      <w:r w:rsidRPr="00222CE3">
        <w:rPr>
          <w:rFonts w:eastAsia="Calibri" w:cs="Tahoma"/>
          <w:szCs w:val="18"/>
        </w:rPr>
        <w:t xml:space="preserve">System Center Configuration Manager </w:t>
      </w:r>
      <w:r w:rsidRPr="00222CE3">
        <w:rPr>
          <w:color w:val="000000"/>
        </w:rPr>
        <w:t xml:space="preserve">que tenían cobertura </w:t>
      </w:r>
      <w:r w:rsidR="00855223">
        <w:rPr>
          <w:color w:val="000000"/>
        </w:rPr>
        <w:t>de</w:t>
      </w:r>
      <w:r w:rsidRPr="00222CE3">
        <w:rPr>
          <w:color w:val="000000"/>
        </w:rPr>
        <w:t xml:space="preserve"> Software Assurance para System Center Configuration Manager el 1 </w:t>
      </w:r>
      <w:r w:rsidR="00855223">
        <w:rPr>
          <w:color w:val="000000"/>
        </w:rPr>
        <w:t>de</w:t>
      </w:r>
      <w:r w:rsidRPr="00222CE3">
        <w:rPr>
          <w:color w:val="000000"/>
        </w:rPr>
        <w:t xml:space="preserve"> abril </w:t>
      </w:r>
      <w:r w:rsidR="00855223">
        <w:rPr>
          <w:color w:val="000000"/>
        </w:rPr>
        <w:t>de</w:t>
      </w:r>
      <w:r w:rsidRPr="00222CE3">
        <w:rPr>
          <w:color w:val="000000"/>
        </w:rPr>
        <w:t xml:space="preserve"> 2012 podrían ser elegibles para actualizar a la versión 2012 en términos especiales</w:t>
      </w:r>
      <w:r w:rsidRPr="00222CE3">
        <w:rPr>
          <w:rFonts w:eastAsia="Calibri" w:cs="Tahoma"/>
          <w:szCs w:val="18"/>
        </w:rPr>
        <w:t>.</w:t>
      </w:r>
      <w:r w:rsidR="00B33FB2">
        <w:rPr>
          <w:rFonts w:eastAsia="Calibri" w:cs="Tahoma"/>
          <w:szCs w:val="18"/>
        </w:rPr>
        <w:t xml:space="preserve"> </w:t>
      </w:r>
      <w:r w:rsidRPr="00222CE3">
        <w:rPr>
          <w:rFonts w:eastAsia="Calibri" w:cs="Tahoma"/>
          <w:szCs w:val="18"/>
        </w:rPr>
        <w:t xml:space="preserve">Consulte la Lista </w:t>
      </w:r>
      <w:r w:rsidR="00855223">
        <w:rPr>
          <w:rFonts w:eastAsia="Calibri" w:cs="Tahoma"/>
          <w:szCs w:val="18"/>
        </w:rPr>
        <w:t>de</w:t>
      </w:r>
      <w:r w:rsidRPr="00222CE3">
        <w:rPr>
          <w:rFonts w:eastAsia="Calibri" w:cs="Tahoma"/>
          <w:szCs w:val="18"/>
        </w:rPr>
        <w:t xml:space="preserve"> Productos </w:t>
      </w:r>
      <w:r w:rsidR="00855223">
        <w:rPr>
          <w:rFonts w:eastAsia="Calibri" w:cs="Tahoma"/>
          <w:szCs w:val="18"/>
        </w:rPr>
        <w:t>de</w:t>
      </w:r>
      <w:r w:rsidRPr="00222CE3">
        <w:rPr>
          <w:rFonts w:eastAsia="Calibri" w:cs="Tahoma"/>
          <w:szCs w:val="18"/>
        </w:rPr>
        <w:t xml:space="preserve"> octubre</w:t>
      </w:r>
      <w:r w:rsidR="00DF0012">
        <w:rPr>
          <w:rFonts w:eastAsia="Calibri" w:cs="Tahoma"/>
          <w:szCs w:val="18"/>
        </w:rPr>
        <w:t> </w:t>
      </w:r>
      <w:r w:rsidR="00855223">
        <w:rPr>
          <w:rFonts w:eastAsia="Calibri" w:cs="Tahoma"/>
          <w:szCs w:val="18"/>
        </w:rPr>
        <w:t>de</w:t>
      </w:r>
      <w:r w:rsidR="004247D6">
        <w:rPr>
          <w:rFonts w:eastAsia="Calibri" w:cs="Tahoma"/>
          <w:szCs w:val="18"/>
        </w:rPr>
        <w:t> </w:t>
      </w:r>
      <w:r w:rsidRPr="00222CE3">
        <w:rPr>
          <w:rFonts w:eastAsia="Calibri" w:cs="Tahoma"/>
          <w:szCs w:val="18"/>
        </w:rPr>
        <w:t xml:space="preserve">2013 para obtener más </w:t>
      </w:r>
      <w:r w:rsidR="00855223">
        <w:rPr>
          <w:rFonts w:eastAsia="Calibri" w:cs="Tahoma"/>
          <w:szCs w:val="18"/>
        </w:rPr>
        <w:t>de</w:t>
      </w:r>
      <w:r w:rsidRPr="00222CE3">
        <w:rPr>
          <w:rFonts w:eastAsia="Calibri" w:cs="Tahoma"/>
          <w:szCs w:val="18"/>
        </w:rPr>
        <w:t>talles.</w:t>
      </w:r>
    </w:p>
    <w:p w14:paraId="7B6DA5C3" w14:textId="77777777" w:rsidR="00FF4CAB" w:rsidRPr="00222CE3" w:rsidRDefault="00FF4CAB" w:rsidP="004F2A4E">
      <w:pPr>
        <w:ind w:left="720"/>
      </w:pPr>
    </w:p>
    <w:p w14:paraId="387D350F" w14:textId="77777777" w:rsidR="00FF4CAB" w:rsidRPr="00222CE3" w:rsidRDefault="00FF4CAB" w:rsidP="00FF4CAB"/>
    <w:p w14:paraId="366946CF" w14:textId="77777777" w:rsidR="00916E81" w:rsidRPr="00222CE3" w:rsidRDefault="00A560B6" w:rsidP="00B071CC">
      <w:pPr>
        <w:pStyle w:val="Heading3"/>
      </w:pPr>
      <w:bookmarkStart w:id="1555" w:name="_103_System_Center"/>
      <w:bookmarkStart w:id="1556" w:name="_91_System_Center"/>
      <w:bookmarkStart w:id="1557" w:name="_97_System_Center"/>
      <w:bookmarkStart w:id="1558" w:name="Srv_102SysCtr2012EndpointProt"/>
      <w:bookmarkStart w:id="1559" w:name="_Toc336338359"/>
      <w:bookmarkStart w:id="1560" w:name="_Toc377683147"/>
      <w:bookmarkEnd w:id="1555"/>
      <w:bookmarkEnd w:id="1556"/>
      <w:bookmarkEnd w:id="1557"/>
      <w:r w:rsidRPr="00222CE3">
        <w:rPr>
          <w:rFonts w:ascii="Tahoma" w:hAnsi="Tahoma" w:cs="Tahoma"/>
          <w:caps/>
          <w:color w:val="F66400"/>
          <w:sz w:val="22"/>
          <w:szCs w:val="22"/>
          <w:vertAlign w:val="superscript"/>
        </w:rPr>
        <w:t>9</w:t>
      </w:r>
      <w:r w:rsidR="00B071CC">
        <w:rPr>
          <w:rFonts w:ascii="Tahoma" w:hAnsi="Tahoma" w:cs="Tahoma"/>
          <w:caps/>
          <w:color w:val="F66400"/>
          <w:sz w:val="22"/>
          <w:szCs w:val="22"/>
          <w:vertAlign w:val="superscript"/>
        </w:rPr>
        <w:t>9</w:t>
      </w:r>
      <w:r w:rsidRPr="00222CE3">
        <w:rPr>
          <w:rFonts w:ascii="Tahoma" w:hAnsi="Tahoma" w:cs="Tahoma"/>
          <w:color w:val="F66400"/>
          <w:sz w:val="22"/>
          <w:szCs w:val="22"/>
        </w:rPr>
        <w:t xml:space="preserve"> System Center 2012 R2 Endpoint Protection</w:t>
      </w:r>
      <w:bookmarkEnd w:id="1558"/>
      <w:bookmarkEnd w:id="1559"/>
      <w:bookmarkEnd w:id="1560"/>
    </w:p>
    <w:p w14:paraId="7FCE3C2D" w14:textId="77777777" w:rsidR="00916E81" w:rsidRPr="00222CE3" w:rsidRDefault="00916E81" w:rsidP="00C21BCF">
      <w:pPr>
        <w:ind w:left="720"/>
      </w:pPr>
    </w:p>
    <w:p w14:paraId="25E78768" w14:textId="77777777" w:rsidR="00C21BCF" w:rsidRPr="00222CE3" w:rsidRDefault="00A0581B" w:rsidP="00A0581B">
      <w:pPr>
        <w:spacing w:after="60"/>
        <w:ind w:left="720"/>
      </w:pPr>
      <w:r w:rsidRPr="00222CE3">
        <w:rPr>
          <w:rFonts w:eastAsia="Calibri" w:cs="Tahoma"/>
          <w:b/>
          <w:szCs w:val="18"/>
        </w:rPr>
        <w:t>Actualizaciones/cambio a una versión anterior</w:t>
      </w:r>
    </w:p>
    <w:p w14:paraId="3E425A67" w14:textId="77777777" w:rsidR="00C21BCF" w:rsidRPr="00222CE3" w:rsidRDefault="00C21BCF" w:rsidP="00C21BCF">
      <w:pPr>
        <w:ind w:left="720"/>
      </w:pPr>
      <w:r w:rsidRPr="00222CE3">
        <w:rPr>
          <w:rFonts w:eastAsia="Calibri" w:cs="Tahoma"/>
          <w:szCs w:val="18"/>
        </w:rPr>
        <w:t xml:space="preserve">En vigor </w:t>
      </w:r>
      <w:r w:rsidR="00855223">
        <w:rPr>
          <w:rFonts w:eastAsia="Calibri" w:cs="Tahoma"/>
          <w:szCs w:val="18"/>
        </w:rPr>
        <w:t>de</w:t>
      </w:r>
      <w:r w:rsidRPr="00222CE3">
        <w:rPr>
          <w:rFonts w:eastAsia="Calibri" w:cs="Tahoma"/>
          <w:szCs w:val="18"/>
        </w:rPr>
        <w:t>s</w:t>
      </w:r>
      <w:r w:rsidR="00855223">
        <w:rPr>
          <w:rFonts w:eastAsia="Calibri" w:cs="Tahoma"/>
          <w:szCs w:val="18"/>
        </w:rPr>
        <w:t>de</w:t>
      </w:r>
      <w:r w:rsidRPr="00222CE3">
        <w:rPr>
          <w:rFonts w:eastAsia="Calibri" w:cs="Tahoma"/>
          <w:szCs w:val="18"/>
        </w:rPr>
        <w:t xml:space="preserve"> el 1 </w:t>
      </w:r>
      <w:r w:rsidR="00855223">
        <w:rPr>
          <w:rFonts w:eastAsia="Calibri" w:cs="Tahoma"/>
          <w:szCs w:val="18"/>
        </w:rPr>
        <w:t>de</w:t>
      </w:r>
      <w:r w:rsidRPr="00222CE3">
        <w:rPr>
          <w:rFonts w:eastAsia="Calibri" w:cs="Tahoma"/>
          <w:szCs w:val="18"/>
        </w:rPr>
        <w:t xml:space="preserve"> abril </w:t>
      </w:r>
      <w:r w:rsidR="00855223">
        <w:rPr>
          <w:rFonts w:eastAsia="Calibri" w:cs="Tahoma"/>
          <w:szCs w:val="18"/>
        </w:rPr>
        <w:t>de</w:t>
      </w:r>
      <w:r w:rsidRPr="00222CE3">
        <w:rPr>
          <w:rFonts w:eastAsia="Calibri" w:cs="Tahoma"/>
          <w:szCs w:val="18"/>
        </w:rPr>
        <w:t xml:space="preserve"> 2012, Forefront Endpoint Protection ha pasado a ser System Center 2012 Endpoint Protection. System Center 2012 R2 Endpoint Protection, como oferta in</w:t>
      </w:r>
      <w:r w:rsidR="00855223">
        <w:rPr>
          <w:rFonts w:eastAsia="Calibri" w:cs="Tahoma"/>
          <w:szCs w:val="18"/>
        </w:rPr>
        <w:t>de</w:t>
      </w:r>
      <w:r w:rsidRPr="00222CE3">
        <w:rPr>
          <w:rFonts w:eastAsia="Calibri" w:cs="Tahoma"/>
          <w:szCs w:val="18"/>
        </w:rPr>
        <w:t xml:space="preserve">pendiente, transmite los </w:t>
      </w:r>
      <w:r w:rsidR="00855223">
        <w:rPr>
          <w:rFonts w:eastAsia="Calibri" w:cs="Tahoma"/>
          <w:szCs w:val="18"/>
        </w:rPr>
        <w:t>de</w:t>
      </w:r>
      <w:r w:rsidRPr="00222CE3">
        <w:rPr>
          <w:rFonts w:eastAsia="Calibri" w:cs="Tahoma"/>
          <w:szCs w:val="18"/>
        </w:rPr>
        <w:t xml:space="preserve">rechos </w:t>
      </w:r>
      <w:r w:rsidR="00855223">
        <w:rPr>
          <w:rFonts w:eastAsia="Calibri" w:cs="Tahoma"/>
          <w:szCs w:val="18"/>
        </w:rPr>
        <w:t>de</w:t>
      </w:r>
      <w:r w:rsidRPr="00222CE3">
        <w:rPr>
          <w:rFonts w:eastAsia="Calibri" w:cs="Tahoma"/>
          <w:szCs w:val="18"/>
        </w:rPr>
        <w:t xml:space="preserve"> uso solo para proteger dispositivos </w:t>
      </w:r>
      <w:r w:rsidR="00855223">
        <w:rPr>
          <w:rFonts w:eastAsia="Calibri" w:cs="Tahoma"/>
          <w:szCs w:val="18"/>
        </w:rPr>
        <w:t>de</w:t>
      </w:r>
      <w:r w:rsidRPr="00222CE3">
        <w:rPr>
          <w:rFonts w:eastAsia="Calibri" w:cs="Tahoma"/>
          <w:szCs w:val="18"/>
        </w:rPr>
        <w:t xml:space="preserve"> cliente. Los </w:t>
      </w:r>
      <w:r w:rsidR="00855223">
        <w:rPr>
          <w:rFonts w:eastAsia="Calibri" w:cs="Tahoma"/>
          <w:szCs w:val="18"/>
        </w:rPr>
        <w:t>de</w:t>
      </w:r>
      <w:r w:rsidRPr="00222CE3">
        <w:rPr>
          <w:rFonts w:eastAsia="Calibri" w:cs="Tahoma"/>
          <w:szCs w:val="18"/>
        </w:rPr>
        <w:t xml:space="preserve">rechos </w:t>
      </w:r>
      <w:r w:rsidR="00855223">
        <w:rPr>
          <w:rFonts w:eastAsia="Calibri" w:cs="Tahoma"/>
          <w:szCs w:val="18"/>
        </w:rPr>
        <w:t>de</w:t>
      </w:r>
      <w:r w:rsidRPr="00222CE3">
        <w:rPr>
          <w:rFonts w:eastAsia="Calibri" w:cs="Tahoma"/>
          <w:szCs w:val="18"/>
        </w:rPr>
        <w:t xml:space="preserve"> uso para proteger dispositivos </w:t>
      </w:r>
      <w:r w:rsidR="00855223">
        <w:rPr>
          <w:rFonts w:eastAsia="Calibri" w:cs="Tahoma"/>
          <w:szCs w:val="18"/>
        </w:rPr>
        <w:t>de</w:t>
      </w:r>
      <w:r w:rsidRPr="00222CE3">
        <w:rPr>
          <w:rFonts w:eastAsia="Calibri" w:cs="Tahoma"/>
          <w:szCs w:val="18"/>
        </w:rPr>
        <w:t xml:space="preserve"> servidor se pue</w:t>
      </w:r>
      <w:r w:rsidR="00855223">
        <w:rPr>
          <w:rFonts w:eastAsia="Calibri" w:cs="Tahoma"/>
          <w:szCs w:val="18"/>
        </w:rPr>
        <w:t>de</w:t>
      </w:r>
      <w:r w:rsidRPr="00222CE3">
        <w:rPr>
          <w:rFonts w:eastAsia="Calibri" w:cs="Tahoma"/>
          <w:szCs w:val="18"/>
        </w:rPr>
        <w:t xml:space="preserve">n adquirir solo a través </w:t>
      </w:r>
      <w:r w:rsidR="00855223">
        <w:rPr>
          <w:rFonts w:eastAsia="Calibri" w:cs="Tahoma"/>
          <w:szCs w:val="18"/>
        </w:rPr>
        <w:t>de</w:t>
      </w:r>
      <w:r w:rsidRPr="00222CE3">
        <w:rPr>
          <w:rFonts w:eastAsia="Calibri" w:cs="Tahoma"/>
          <w:szCs w:val="18"/>
        </w:rPr>
        <w:t xml:space="preserve"> la adquisición </w:t>
      </w:r>
      <w:r w:rsidR="00855223">
        <w:rPr>
          <w:rFonts w:eastAsia="Calibri" w:cs="Tahoma"/>
          <w:szCs w:val="18"/>
        </w:rPr>
        <w:t>de</w:t>
      </w:r>
      <w:r w:rsidRPr="00222CE3">
        <w:rPr>
          <w:rFonts w:eastAsia="Calibri" w:cs="Tahoma"/>
          <w:szCs w:val="18"/>
        </w:rPr>
        <w:t xml:space="preserve"> licencias </w:t>
      </w:r>
      <w:r w:rsidR="00855223">
        <w:rPr>
          <w:rFonts w:eastAsia="Calibri" w:cs="Tahoma"/>
          <w:szCs w:val="18"/>
        </w:rPr>
        <w:t>de</w:t>
      </w:r>
      <w:r w:rsidRPr="00222CE3">
        <w:rPr>
          <w:rFonts w:eastAsia="Calibri" w:cs="Tahoma"/>
          <w:szCs w:val="18"/>
        </w:rPr>
        <w:t xml:space="preserve"> administración </w:t>
      </w:r>
      <w:r w:rsidR="00855223">
        <w:rPr>
          <w:rFonts w:eastAsia="Calibri" w:cs="Tahoma"/>
          <w:szCs w:val="18"/>
        </w:rPr>
        <w:t>de</w:t>
      </w:r>
      <w:r w:rsidRPr="00222CE3">
        <w:rPr>
          <w:rFonts w:eastAsia="Calibri" w:cs="Tahoma"/>
          <w:szCs w:val="18"/>
        </w:rPr>
        <w:t xml:space="preserve"> servidor </w:t>
      </w:r>
      <w:r w:rsidR="00855223">
        <w:rPr>
          <w:rFonts w:eastAsia="Calibri" w:cs="Tahoma"/>
          <w:szCs w:val="18"/>
        </w:rPr>
        <w:t>de</w:t>
      </w:r>
      <w:r w:rsidRPr="00222CE3">
        <w:rPr>
          <w:rFonts w:eastAsia="Calibri" w:cs="Tahoma"/>
          <w:szCs w:val="18"/>
        </w:rPr>
        <w:t xml:space="preserve"> System Center 2012 R2 Standard o Datacenter.</w:t>
      </w:r>
    </w:p>
    <w:p w14:paraId="1292EF0C" w14:textId="77777777" w:rsidR="00C21BCF" w:rsidRPr="00222CE3" w:rsidRDefault="00C21BCF" w:rsidP="00C21BCF">
      <w:pPr>
        <w:ind w:left="720"/>
      </w:pPr>
    </w:p>
    <w:p w14:paraId="29E959BB" w14:textId="77777777" w:rsidR="00C21BCF" w:rsidRPr="00222CE3" w:rsidRDefault="00C21BCF" w:rsidP="00C21BCF">
      <w:pPr>
        <w:ind w:left="720"/>
      </w:pPr>
      <w:r w:rsidRPr="00222CE3">
        <w:rPr>
          <w:rFonts w:eastAsia="Calibri" w:cs="Tahoma"/>
          <w:szCs w:val="18"/>
        </w:rPr>
        <w:t xml:space="preserve">Los usuarios con suscripciones </w:t>
      </w:r>
      <w:r w:rsidR="00855223">
        <w:rPr>
          <w:rFonts w:eastAsia="Calibri" w:cs="Tahoma"/>
          <w:szCs w:val="18"/>
        </w:rPr>
        <w:t>de</w:t>
      </w:r>
      <w:r w:rsidRPr="00222CE3">
        <w:rPr>
          <w:rFonts w:eastAsia="Calibri" w:cs="Tahoma"/>
          <w:szCs w:val="18"/>
        </w:rPr>
        <w:t xml:space="preserve"> Forefront Endpoint Protection y valiéndose </w:t>
      </w:r>
      <w:r w:rsidR="00855223">
        <w:rPr>
          <w:rFonts w:eastAsia="Calibri" w:cs="Tahoma"/>
          <w:szCs w:val="18"/>
        </w:rPr>
        <w:t>de</w:t>
      </w:r>
      <w:r w:rsidRPr="00222CE3">
        <w:rPr>
          <w:rFonts w:eastAsia="Calibri" w:cs="Tahoma"/>
          <w:szCs w:val="18"/>
        </w:rPr>
        <w:t xml:space="preserve">l servicio para proteger los dispositivos </w:t>
      </w:r>
      <w:r w:rsidR="00855223">
        <w:rPr>
          <w:rFonts w:eastAsia="Calibri" w:cs="Tahoma"/>
          <w:szCs w:val="18"/>
        </w:rPr>
        <w:t>de</w:t>
      </w:r>
      <w:r w:rsidRPr="00222CE3">
        <w:rPr>
          <w:rFonts w:eastAsia="Calibri" w:cs="Tahoma"/>
          <w:szCs w:val="18"/>
        </w:rPr>
        <w:t xml:space="preserve"> cliente, pue</w:t>
      </w:r>
      <w:r w:rsidR="00855223">
        <w:rPr>
          <w:rFonts w:eastAsia="Calibri" w:cs="Tahoma"/>
          <w:szCs w:val="18"/>
        </w:rPr>
        <w:t>de</w:t>
      </w:r>
      <w:r w:rsidRPr="00222CE3">
        <w:rPr>
          <w:rFonts w:eastAsia="Calibri" w:cs="Tahoma"/>
          <w:szCs w:val="18"/>
        </w:rPr>
        <w:t xml:space="preserve">n actualizar a y utilizar System Center 2012 Endpoint Protection para el mismo propósito. Los clientes con suscripciones </w:t>
      </w:r>
      <w:r w:rsidR="00855223">
        <w:rPr>
          <w:rFonts w:eastAsia="Calibri" w:cs="Tahoma"/>
          <w:szCs w:val="18"/>
        </w:rPr>
        <w:t>de</w:t>
      </w:r>
      <w:r w:rsidRPr="00222CE3">
        <w:rPr>
          <w:rFonts w:eastAsia="Calibri" w:cs="Tahoma"/>
          <w:szCs w:val="18"/>
        </w:rPr>
        <w:t xml:space="preserve"> System Center 2012 Endpoint Protection también pue</w:t>
      </w:r>
      <w:r w:rsidR="00855223">
        <w:rPr>
          <w:rFonts w:eastAsia="Calibri" w:cs="Tahoma"/>
          <w:szCs w:val="18"/>
        </w:rPr>
        <w:t>de</w:t>
      </w:r>
      <w:r w:rsidRPr="00222CE3">
        <w:rPr>
          <w:rFonts w:eastAsia="Calibri" w:cs="Tahoma"/>
          <w:szCs w:val="18"/>
        </w:rPr>
        <w:t xml:space="preserve">n cambiar a una versión anterior </w:t>
      </w:r>
      <w:r w:rsidR="00855223">
        <w:rPr>
          <w:rFonts w:eastAsia="Calibri" w:cs="Tahoma"/>
          <w:szCs w:val="18"/>
        </w:rPr>
        <w:t>de</w:t>
      </w:r>
      <w:r w:rsidRPr="00222CE3">
        <w:rPr>
          <w:rFonts w:eastAsia="Calibri" w:cs="Tahoma"/>
          <w:szCs w:val="18"/>
        </w:rPr>
        <w:t xml:space="preserve"> Forefront Endpoint Protection.</w:t>
      </w:r>
    </w:p>
    <w:p w14:paraId="78242183" w14:textId="77777777" w:rsidR="00C21BCF" w:rsidRPr="00222CE3" w:rsidRDefault="00C21BCF" w:rsidP="00C21BCF">
      <w:pPr>
        <w:ind w:left="720"/>
      </w:pPr>
    </w:p>
    <w:p w14:paraId="1D26A2D7" w14:textId="77777777" w:rsidR="00C21BCF" w:rsidRPr="00222CE3" w:rsidRDefault="00C21BCF" w:rsidP="00C21BCF">
      <w:pPr>
        <w:ind w:left="720"/>
      </w:pPr>
      <w:r w:rsidRPr="00222CE3">
        <w:rPr>
          <w:rFonts w:eastAsia="Calibri" w:cs="Tahoma"/>
          <w:szCs w:val="18"/>
        </w:rPr>
        <w:t xml:space="preserve">System Center 2012 R2 Configuration Manager es la consola </w:t>
      </w:r>
      <w:r w:rsidR="00855223">
        <w:rPr>
          <w:rFonts w:eastAsia="Calibri" w:cs="Tahoma"/>
          <w:szCs w:val="18"/>
        </w:rPr>
        <w:t>de</w:t>
      </w:r>
      <w:r w:rsidRPr="00222CE3">
        <w:rPr>
          <w:rFonts w:eastAsia="Calibri" w:cs="Tahoma"/>
          <w:szCs w:val="18"/>
        </w:rPr>
        <w:t xml:space="preserve"> administración </w:t>
      </w:r>
      <w:r w:rsidR="00855223">
        <w:rPr>
          <w:rFonts w:eastAsia="Calibri" w:cs="Tahoma"/>
          <w:szCs w:val="18"/>
        </w:rPr>
        <w:t>de</w:t>
      </w:r>
      <w:r w:rsidRPr="00222CE3">
        <w:rPr>
          <w:rFonts w:eastAsia="Calibri" w:cs="Tahoma"/>
          <w:szCs w:val="18"/>
        </w:rPr>
        <w:t xml:space="preserve"> System Center 2012 Endpoint Protection. Los clientes </w:t>
      </w:r>
      <w:r w:rsidR="00855223">
        <w:rPr>
          <w:rFonts w:eastAsia="Calibri" w:cs="Tahoma"/>
          <w:szCs w:val="18"/>
        </w:rPr>
        <w:t>de</w:t>
      </w:r>
      <w:r w:rsidRPr="00222CE3">
        <w:rPr>
          <w:rFonts w:eastAsia="Calibri" w:cs="Tahoma"/>
          <w:szCs w:val="18"/>
        </w:rPr>
        <w:t xml:space="preserve">ben tener licencias para System Center 2012 R2 Configuration Manager a fin </w:t>
      </w:r>
      <w:r w:rsidR="00855223">
        <w:rPr>
          <w:rFonts w:eastAsia="Calibri" w:cs="Tahoma"/>
          <w:szCs w:val="18"/>
        </w:rPr>
        <w:t>de</w:t>
      </w:r>
      <w:r w:rsidRPr="00222CE3">
        <w:rPr>
          <w:rFonts w:eastAsia="Calibri" w:cs="Tahoma"/>
          <w:szCs w:val="18"/>
        </w:rPr>
        <w:t xml:space="preserve"> administrar System Center 2012 R2 Endpoint Protection. Como alternativa, System Center 2012 R2 </w:t>
      </w:r>
      <w:r w:rsidRPr="00222CE3">
        <w:rPr>
          <w:rFonts w:eastAsia="Calibri" w:cs="Tahoma"/>
          <w:szCs w:val="18"/>
        </w:rPr>
        <w:lastRenderedPageBreak/>
        <w:t>Endpoint Protection se pue</w:t>
      </w:r>
      <w:r w:rsidR="00855223">
        <w:rPr>
          <w:rFonts w:eastAsia="Calibri" w:cs="Tahoma"/>
          <w:szCs w:val="18"/>
        </w:rPr>
        <w:t>de</w:t>
      </w:r>
      <w:r w:rsidRPr="00222CE3">
        <w:rPr>
          <w:rFonts w:eastAsia="Calibri" w:cs="Tahoma"/>
          <w:szCs w:val="18"/>
        </w:rPr>
        <w:t xml:space="preserve"> utilizar sin administrar sin necesidad </w:t>
      </w:r>
      <w:r w:rsidR="00855223">
        <w:rPr>
          <w:rFonts w:eastAsia="Calibri" w:cs="Tahoma"/>
          <w:szCs w:val="18"/>
        </w:rPr>
        <w:t>de</w:t>
      </w:r>
      <w:r w:rsidRPr="00222CE3">
        <w:rPr>
          <w:rFonts w:eastAsia="Calibri" w:cs="Tahoma"/>
          <w:szCs w:val="18"/>
        </w:rPr>
        <w:t xml:space="preserve"> licenciar System Center 2012 R2 Configuration Manager.</w:t>
      </w:r>
    </w:p>
    <w:p w14:paraId="6E41DC82" w14:textId="77777777" w:rsidR="00C21BCF" w:rsidRPr="00222CE3" w:rsidRDefault="00C21BCF" w:rsidP="00C21BCF">
      <w:pPr>
        <w:ind w:left="720"/>
      </w:pPr>
    </w:p>
    <w:p w14:paraId="6FB54F39" w14:textId="77777777" w:rsidR="00C21BCF" w:rsidRPr="00222CE3" w:rsidRDefault="00A0581B" w:rsidP="00A0581B">
      <w:pPr>
        <w:spacing w:after="60"/>
        <w:ind w:left="720"/>
      </w:pPr>
      <w:r w:rsidRPr="00222CE3">
        <w:rPr>
          <w:rFonts w:eastAsia="Calibri" w:cs="Tahoma"/>
          <w:b/>
          <w:szCs w:val="18"/>
        </w:rPr>
        <w:t>Teletrabajo</w:t>
      </w:r>
    </w:p>
    <w:p w14:paraId="19AD4268" w14:textId="77777777" w:rsidR="00FF4CAB" w:rsidRPr="00222CE3" w:rsidRDefault="00C21BCF" w:rsidP="00A0581B">
      <w:pPr>
        <w:ind w:left="720"/>
      </w:pPr>
      <w:r w:rsidRPr="00222CE3">
        <w:rPr>
          <w:rFonts w:eastAsia="Calibri" w:cs="Tahoma"/>
          <w:szCs w:val="18"/>
        </w:rPr>
        <w:t xml:space="preserve">Los Clientes con Licencias </w:t>
      </w:r>
      <w:r w:rsidR="00855223">
        <w:rPr>
          <w:rFonts w:eastAsia="Calibri" w:cs="Tahoma"/>
          <w:szCs w:val="18"/>
        </w:rPr>
        <w:t>de</w:t>
      </w:r>
      <w:r w:rsidRPr="00222CE3">
        <w:rPr>
          <w:rFonts w:eastAsia="Calibri" w:cs="Tahoma"/>
          <w:szCs w:val="18"/>
        </w:rPr>
        <w:t xml:space="preserve"> Suscripción </w:t>
      </w:r>
      <w:r w:rsidR="00855223">
        <w:rPr>
          <w:rFonts w:eastAsia="Calibri" w:cs="Tahoma"/>
          <w:szCs w:val="18"/>
        </w:rPr>
        <w:t>de</w:t>
      </w:r>
      <w:r w:rsidRPr="00222CE3">
        <w:rPr>
          <w:rFonts w:eastAsia="Calibri" w:cs="Tahoma"/>
          <w:szCs w:val="18"/>
        </w:rPr>
        <w:t xml:space="preserve"> Usuario actuales para System Center 2012 Endpoint Protection califican para el programa </w:t>
      </w:r>
      <w:r w:rsidR="00855223">
        <w:rPr>
          <w:rFonts w:eastAsia="Calibri" w:cs="Tahoma"/>
          <w:szCs w:val="18"/>
        </w:rPr>
        <w:t>de</w:t>
      </w:r>
      <w:r w:rsidRPr="00222CE3">
        <w:rPr>
          <w:rFonts w:eastAsia="Calibri" w:cs="Tahoma"/>
          <w:szCs w:val="18"/>
        </w:rPr>
        <w:t xml:space="preserve"> Teletrabajo.</w:t>
      </w:r>
    </w:p>
    <w:p w14:paraId="26D95DA2" w14:textId="77777777" w:rsidR="00A0581B" w:rsidRPr="00222CE3" w:rsidRDefault="00A0581B" w:rsidP="00A0581B"/>
    <w:p w14:paraId="7BE9DF1F" w14:textId="77777777" w:rsidR="001704C2" w:rsidRPr="00222CE3" w:rsidRDefault="001704C2" w:rsidP="001704C2">
      <w:bookmarkStart w:id="1561" w:name="_91_TechNet_Plus"/>
      <w:bookmarkStart w:id="1562" w:name="_98_TechNet_Plus"/>
      <w:bookmarkEnd w:id="1545"/>
      <w:bookmarkEnd w:id="1561"/>
      <w:bookmarkEnd w:id="1562"/>
    </w:p>
    <w:p w14:paraId="5621AF35" w14:textId="77777777" w:rsidR="00981B58" w:rsidRPr="00222CE3" w:rsidRDefault="00B071CC" w:rsidP="00E8145C">
      <w:pPr>
        <w:pStyle w:val="Heading2"/>
        <w:ind w:left="0"/>
      </w:pPr>
      <w:bookmarkStart w:id="1563" w:name="_92_Visual_Studio"/>
      <w:bookmarkStart w:id="1564" w:name="_90_VDI_Standard"/>
      <w:bookmarkStart w:id="1565" w:name="_99_VDI_Standard"/>
      <w:bookmarkStart w:id="1566" w:name="_91_Vexcel_Server,"/>
      <w:bookmarkStart w:id="1567" w:name="_105_Windows_Azure"/>
      <w:bookmarkStart w:id="1568" w:name="_100_Windows_Azure"/>
      <w:bookmarkStart w:id="1569" w:name="_99_Visual_Studio"/>
      <w:bookmarkStart w:id="1570" w:name="_Toc377683148"/>
      <w:bookmarkStart w:id="1571" w:name="_Toc336338362"/>
      <w:bookmarkStart w:id="1572" w:name="Srv_94VSLoadTestVirtualUserPack10"/>
      <w:bookmarkEnd w:id="1563"/>
      <w:bookmarkEnd w:id="1564"/>
      <w:bookmarkEnd w:id="1565"/>
      <w:bookmarkEnd w:id="1566"/>
      <w:bookmarkEnd w:id="1567"/>
      <w:bookmarkEnd w:id="1568"/>
      <w:bookmarkEnd w:id="1569"/>
      <w:r>
        <w:rPr>
          <w:rFonts w:ascii="Tahoma" w:hAnsi="Tahoma" w:cs="Tahoma"/>
          <w:caps/>
          <w:color w:val="EE6000"/>
          <w:sz w:val="22"/>
          <w:szCs w:val="18"/>
          <w:vertAlign w:val="superscript"/>
        </w:rPr>
        <w:t>100</w:t>
      </w:r>
      <w:r w:rsidR="005B4D93" w:rsidRPr="0025393A">
        <w:rPr>
          <w:rFonts w:ascii="Tahoma" w:hAnsi="Tahoma" w:cs="Tahoma"/>
          <w:caps/>
          <w:color w:val="EE6000"/>
          <w:sz w:val="22"/>
          <w:szCs w:val="18"/>
        </w:rPr>
        <w:t xml:space="preserve"> </w:t>
      </w:r>
      <w:r w:rsidR="005B4D93" w:rsidRPr="00222CE3">
        <w:rPr>
          <w:rFonts w:ascii="Tahoma" w:hAnsi="Tahoma" w:cs="Tahoma"/>
          <w:color w:val="F8701C"/>
          <w:sz w:val="22"/>
          <w:szCs w:val="22"/>
        </w:rPr>
        <w:t xml:space="preserve">Visual Studio </w:t>
      </w:r>
      <w:r w:rsidR="00855223">
        <w:rPr>
          <w:rFonts w:ascii="Tahoma" w:hAnsi="Tahoma" w:cs="Tahoma"/>
          <w:color w:val="F8701C"/>
          <w:sz w:val="22"/>
          <w:szCs w:val="22"/>
        </w:rPr>
        <w:t>De</w:t>
      </w:r>
      <w:r w:rsidR="005B4D93" w:rsidRPr="00222CE3">
        <w:rPr>
          <w:rFonts w:ascii="Tahoma" w:hAnsi="Tahoma" w:cs="Tahoma"/>
          <w:color w:val="F8701C"/>
          <w:sz w:val="22"/>
          <w:szCs w:val="22"/>
        </w:rPr>
        <w:t>ployment 2013 Datacenter</w:t>
      </w:r>
      <w:bookmarkEnd w:id="1570"/>
    </w:p>
    <w:p w14:paraId="654B6356" w14:textId="77777777" w:rsidR="00981B58" w:rsidRPr="00222CE3" w:rsidRDefault="00981B58" w:rsidP="00981B58"/>
    <w:p w14:paraId="182EC757" w14:textId="77777777" w:rsidR="00981B58" w:rsidRPr="00222CE3" w:rsidRDefault="00981B58" w:rsidP="00981B58">
      <w:pPr>
        <w:spacing w:after="60"/>
        <w:ind w:left="720"/>
      </w:pPr>
      <w:r w:rsidRPr="00222CE3">
        <w:rPr>
          <w:rFonts w:cs="Tahoma"/>
          <w:b/>
        </w:rPr>
        <w:t xml:space="preserve">Elegibilidad </w:t>
      </w:r>
      <w:r w:rsidR="00855223">
        <w:rPr>
          <w:rFonts w:cs="Tahoma"/>
          <w:b/>
        </w:rPr>
        <w:t>de</w:t>
      </w:r>
      <w:r w:rsidRPr="00222CE3">
        <w:rPr>
          <w:rFonts w:cs="Tahoma"/>
          <w:b/>
        </w:rPr>
        <w:t xml:space="preserve"> soporte físico para Visual Studio </w:t>
      </w:r>
      <w:r w:rsidR="00855223">
        <w:rPr>
          <w:rFonts w:cs="Tahoma"/>
          <w:b/>
        </w:rPr>
        <w:t>De</w:t>
      </w:r>
      <w:r w:rsidRPr="00222CE3">
        <w:rPr>
          <w:rFonts w:cs="Tahoma"/>
          <w:b/>
        </w:rPr>
        <w:t>ployment 2013</w:t>
      </w:r>
    </w:p>
    <w:p w14:paraId="55A21A10" w14:textId="77777777" w:rsidR="00981B58" w:rsidRPr="00222CE3" w:rsidRDefault="003C5AFC" w:rsidP="00981B58">
      <w:pPr>
        <w:ind w:left="720"/>
      </w:pPr>
      <w:r w:rsidRPr="00222CE3">
        <w:rPr>
          <w:rFonts w:cs="Tahoma"/>
          <w:szCs w:val="18"/>
        </w:rPr>
        <w:t xml:space="preserve">El software licenciado solo estará disponible a través </w:t>
      </w:r>
      <w:r w:rsidR="00855223">
        <w:rPr>
          <w:rFonts w:cs="Tahoma"/>
          <w:szCs w:val="18"/>
        </w:rPr>
        <w:t>de</w:t>
      </w:r>
      <w:r w:rsidRPr="00222CE3">
        <w:rPr>
          <w:rFonts w:cs="Tahoma"/>
          <w:szCs w:val="18"/>
        </w:rPr>
        <w:t xml:space="preserve"> </w:t>
      </w:r>
      <w:r w:rsidR="00855223">
        <w:rPr>
          <w:rFonts w:cs="Tahoma"/>
          <w:szCs w:val="18"/>
        </w:rPr>
        <w:t>de</w:t>
      </w:r>
      <w:r w:rsidRPr="00222CE3">
        <w:rPr>
          <w:rFonts w:cs="Tahoma"/>
          <w:szCs w:val="18"/>
        </w:rPr>
        <w:t xml:space="preserve">scarga electrónica con la introducción </w:t>
      </w:r>
      <w:r w:rsidR="00855223">
        <w:rPr>
          <w:rFonts w:cs="Tahoma"/>
          <w:szCs w:val="18"/>
        </w:rPr>
        <w:t>de</w:t>
      </w:r>
      <w:r w:rsidRPr="00222CE3">
        <w:rPr>
          <w:rFonts w:cs="Tahoma"/>
          <w:szCs w:val="18"/>
        </w:rPr>
        <w:t xml:space="preserve"> Visual Studio </w:t>
      </w:r>
      <w:r w:rsidR="00855223">
        <w:rPr>
          <w:rFonts w:cs="Tahoma"/>
          <w:szCs w:val="18"/>
        </w:rPr>
        <w:t>De</w:t>
      </w:r>
      <w:r w:rsidRPr="00222CE3">
        <w:rPr>
          <w:rFonts w:cs="Tahoma"/>
          <w:szCs w:val="18"/>
        </w:rPr>
        <w:t>ployment 2013 ediciones Datacenter y Standard.</w:t>
      </w:r>
      <w:r w:rsidR="00B33FB2">
        <w:rPr>
          <w:rFonts w:cs="Tahoma"/>
          <w:szCs w:val="18"/>
        </w:rPr>
        <w:t xml:space="preserve"> </w:t>
      </w:r>
      <w:r w:rsidRPr="00222CE3">
        <w:rPr>
          <w:rFonts w:cs="Tahoma"/>
          <w:szCs w:val="18"/>
        </w:rPr>
        <w:t xml:space="preserve">No se ofrecerán opciones </w:t>
      </w:r>
      <w:r w:rsidR="00855223">
        <w:rPr>
          <w:rFonts w:cs="Tahoma"/>
          <w:szCs w:val="18"/>
        </w:rPr>
        <w:t>de</w:t>
      </w:r>
      <w:r w:rsidRPr="00222CE3">
        <w:rPr>
          <w:rFonts w:cs="Tahoma"/>
          <w:szCs w:val="18"/>
        </w:rPr>
        <w:t xml:space="preserve"> soporte físico.</w:t>
      </w:r>
      <w:r w:rsidR="00B33FB2">
        <w:rPr>
          <w:rFonts w:cs="Tahoma"/>
          <w:szCs w:val="18"/>
        </w:rPr>
        <w:t xml:space="preserve"> </w:t>
      </w:r>
    </w:p>
    <w:p w14:paraId="46CEC043" w14:textId="77777777" w:rsidR="00981B58" w:rsidRPr="00222CE3" w:rsidRDefault="00981B58" w:rsidP="00981B58"/>
    <w:p w14:paraId="04B2AC20" w14:textId="77777777" w:rsidR="00981B58" w:rsidRDefault="00981B58" w:rsidP="00981B58"/>
    <w:p w14:paraId="5581FCAC" w14:textId="77777777" w:rsidR="004247D6" w:rsidRDefault="004247D6" w:rsidP="00981B58"/>
    <w:p w14:paraId="76C74366" w14:textId="77777777" w:rsidR="004247D6" w:rsidRDefault="004247D6" w:rsidP="00981B58"/>
    <w:p w14:paraId="557195FE" w14:textId="77777777" w:rsidR="004247D6" w:rsidRDefault="004247D6" w:rsidP="00981B58"/>
    <w:p w14:paraId="01940785" w14:textId="77777777" w:rsidR="004247D6" w:rsidRPr="00222CE3" w:rsidRDefault="004247D6" w:rsidP="00981B58"/>
    <w:p w14:paraId="26F12F6B" w14:textId="77777777" w:rsidR="00981B58" w:rsidRPr="00222CE3" w:rsidRDefault="00981B58" w:rsidP="00B071CC">
      <w:pPr>
        <w:pStyle w:val="Heading2"/>
        <w:ind w:left="0"/>
      </w:pPr>
      <w:bookmarkStart w:id="1573" w:name="_100_Visual_Studio"/>
      <w:bookmarkStart w:id="1574" w:name="_Toc377683149"/>
      <w:bookmarkEnd w:id="1573"/>
      <w:r w:rsidRPr="00222CE3">
        <w:rPr>
          <w:rFonts w:ascii="Tahoma" w:hAnsi="Tahoma" w:cs="Tahoma"/>
          <w:caps/>
          <w:color w:val="EE6000"/>
          <w:sz w:val="22"/>
          <w:szCs w:val="18"/>
          <w:vertAlign w:val="superscript"/>
        </w:rPr>
        <w:t>10</w:t>
      </w:r>
      <w:r w:rsidR="00B071CC">
        <w:rPr>
          <w:rFonts w:ascii="Tahoma" w:hAnsi="Tahoma" w:cs="Tahoma"/>
          <w:caps/>
          <w:color w:val="EE6000"/>
          <w:sz w:val="22"/>
          <w:szCs w:val="18"/>
          <w:vertAlign w:val="superscript"/>
        </w:rPr>
        <w:t>1</w:t>
      </w:r>
      <w:r w:rsidRPr="0025393A">
        <w:rPr>
          <w:rFonts w:ascii="Tahoma" w:hAnsi="Tahoma" w:cs="Tahoma"/>
          <w:caps/>
          <w:color w:val="EE6000"/>
          <w:sz w:val="22"/>
          <w:szCs w:val="18"/>
        </w:rPr>
        <w:t xml:space="preserve"> </w:t>
      </w:r>
      <w:r w:rsidRPr="00222CE3">
        <w:rPr>
          <w:rFonts w:ascii="Tahoma" w:hAnsi="Tahoma" w:cs="Tahoma"/>
          <w:color w:val="F8701C"/>
          <w:sz w:val="22"/>
          <w:szCs w:val="22"/>
        </w:rPr>
        <w:t xml:space="preserve">Visual Studio </w:t>
      </w:r>
      <w:r w:rsidR="00855223">
        <w:rPr>
          <w:rFonts w:ascii="Tahoma" w:hAnsi="Tahoma" w:cs="Tahoma"/>
          <w:color w:val="F8701C"/>
          <w:sz w:val="22"/>
          <w:szCs w:val="22"/>
        </w:rPr>
        <w:t>De</w:t>
      </w:r>
      <w:r w:rsidRPr="00222CE3">
        <w:rPr>
          <w:rFonts w:ascii="Tahoma" w:hAnsi="Tahoma" w:cs="Tahoma"/>
          <w:color w:val="F8701C"/>
          <w:sz w:val="22"/>
          <w:szCs w:val="22"/>
        </w:rPr>
        <w:t>ployment 2013 Standard</w:t>
      </w:r>
      <w:bookmarkEnd w:id="1574"/>
    </w:p>
    <w:p w14:paraId="0DB4D4E5" w14:textId="77777777" w:rsidR="00981B58" w:rsidRPr="00222CE3" w:rsidRDefault="00981B58" w:rsidP="00981B58">
      <w:pPr>
        <w:widowControl w:val="0"/>
        <w:jc w:val="both"/>
      </w:pPr>
    </w:p>
    <w:p w14:paraId="6D581CEF" w14:textId="77777777" w:rsidR="00981B58" w:rsidRPr="00222CE3" w:rsidRDefault="00981B58" w:rsidP="00981B58">
      <w:pPr>
        <w:spacing w:after="60"/>
        <w:ind w:left="720"/>
      </w:pPr>
      <w:r w:rsidRPr="00222CE3">
        <w:rPr>
          <w:rFonts w:cs="Tahoma"/>
          <w:b/>
        </w:rPr>
        <w:t xml:space="preserve">Elegibilidad </w:t>
      </w:r>
      <w:r w:rsidR="00855223">
        <w:rPr>
          <w:rFonts w:cs="Tahoma"/>
          <w:b/>
        </w:rPr>
        <w:t>de</w:t>
      </w:r>
      <w:r w:rsidRPr="00222CE3">
        <w:rPr>
          <w:rFonts w:cs="Tahoma"/>
          <w:b/>
        </w:rPr>
        <w:t xml:space="preserve"> soporte físico para Visual Studio </w:t>
      </w:r>
      <w:r w:rsidR="00855223">
        <w:rPr>
          <w:rFonts w:cs="Tahoma"/>
          <w:b/>
        </w:rPr>
        <w:t>De</w:t>
      </w:r>
      <w:r w:rsidRPr="00222CE3">
        <w:rPr>
          <w:rFonts w:cs="Tahoma"/>
          <w:b/>
        </w:rPr>
        <w:t>ployment 2013</w:t>
      </w:r>
    </w:p>
    <w:p w14:paraId="685AE6CF" w14:textId="77777777" w:rsidR="00981B58" w:rsidRPr="00222CE3" w:rsidRDefault="003C5AFC" w:rsidP="00981B58">
      <w:pPr>
        <w:ind w:left="720"/>
      </w:pPr>
      <w:r w:rsidRPr="00222CE3">
        <w:rPr>
          <w:rFonts w:cs="Tahoma"/>
          <w:szCs w:val="18"/>
        </w:rPr>
        <w:t xml:space="preserve">El software licenciado solo estará disponible a través </w:t>
      </w:r>
      <w:r w:rsidR="00855223">
        <w:rPr>
          <w:rFonts w:cs="Tahoma"/>
          <w:szCs w:val="18"/>
        </w:rPr>
        <w:t>de</w:t>
      </w:r>
      <w:r w:rsidRPr="00222CE3">
        <w:rPr>
          <w:rFonts w:cs="Tahoma"/>
          <w:szCs w:val="18"/>
        </w:rPr>
        <w:t xml:space="preserve"> </w:t>
      </w:r>
      <w:r w:rsidR="00855223">
        <w:rPr>
          <w:rFonts w:cs="Tahoma"/>
          <w:szCs w:val="18"/>
        </w:rPr>
        <w:t>de</w:t>
      </w:r>
      <w:r w:rsidRPr="00222CE3">
        <w:rPr>
          <w:rFonts w:cs="Tahoma"/>
          <w:szCs w:val="18"/>
        </w:rPr>
        <w:t xml:space="preserve">scarga electrónica con la introducción </w:t>
      </w:r>
      <w:r w:rsidR="00855223">
        <w:rPr>
          <w:rFonts w:cs="Tahoma"/>
          <w:szCs w:val="18"/>
        </w:rPr>
        <w:t>de</w:t>
      </w:r>
      <w:r w:rsidRPr="00222CE3">
        <w:rPr>
          <w:rFonts w:cs="Tahoma"/>
          <w:szCs w:val="18"/>
        </w:rPr>
        <w:t xml:space="preserve"> Visual Studio </w:t>
      </w:r>
      <w:r w:rsidR="00855223">
        <w:rPr>
          <w:rFonts w:cs="Tahoma"/>
          <w:szCs w:val="18"/>
        </w:rPr>
        <w:t>De</w:t>
      </w:r>
      <w:r w:rsidRPr="00222CE3">
        <w:rPr>
          <w:rFonts w:cs="Tahoma"/>
          <w:szCs w:val="18"/>
        </w:rPr>
        <w:t>ployment 2013 ediciones Datacenter y Standard.</w:t>
      </w:r>
      <w:r w:rsidR="00B33FB2">
        <w:rPr>
          <w:rFonts w:cs="Tahoma"/>
          <w:szCs w:val="18"/>
        </w:rPr>
        <w:t xml:space="preserve"> </w:t>
      </w:r>
      <w:r w:rsidRPr="00222CE3">
        <w:rPr>
          <w:rFonts w:cs="Tahoma"/>
          <w:szCs w:val="18"/>
        </w:rPr>
        <w:t>No se ofrece</w:t>
      </w:r>
      <w:r w:rsidR="0025393A">
        <w:rPr>
          <w:rFonts w:cs="Tahoma"/>
          <w:szCs w:val="18"/>
        </w:rPr>
        <w:t xml:space="preserve">rán opciones </w:t>
      </w:r>
      <w:r w:rsidR="00855223">
        <w:rPr>
          <w:rFonts w:cs="Tahoma"/>
          <w:szCs w:val="18"/>
        </w:rPr>
        <w:t>de</w:t>
      </w:r>
      <w:r w:rsidR="0025393A">
        <w:rPr>
          <w:rFonts w:cs="Tahoma"/>
          <w:szCs w:val="18"/>
        </w:rPr>
        <w:t xml:space="preserve"> soporte físico.</w:t>
      </w:r>
    </w:p>
    <w:p w14:paraId="02557DAD" w14:textId="77777777" w:rsidR="00981B58" w:rsidRPr="00222CE3" w:rsidRDefault="00981B58" w:rsidP="00981B58"/>
    <w:p w14:paraId="24C30D99" w14:textId="77777777" w:rsidR="00981B58" w:rsidRPr="00222CE3" w:rsidRDefault="00981B58" w:rsidP="00981B58"/>
    <w:p w14:paraId="69ED5F74" w14:textId="77777777" w:rsidR="00E8145C" w:rsidRPr="00222CE3" w:rsidRDefault="00981B58" w:rsidP="00B071CC">
      <w:pPr>
        <w:pStyle w:val="Heading2"/>
        <w:ind w:left="0"/>
      </w:pPr>
      <w:bookmarkStart w:id="1575" w:name="_101_Servicios_de"/>
      <w:bookmarkStart w:id="1576" w:name="_Toc377683150"/>
      <w:bookmarkEnd w:id="1575"/>
      <w:r w:rsidRPr="00222CE3">
        <w:rPr>
          <w:rFonts w:ascii="Tahoma" w:hAnsi="Tahoma" w:cs="Tahoma"/>
          <w:caps/>
          <w:color w:val="FF6600"/>
          <w:sz w:val="22"/>
          <w:vertAlign w:val="superscript"/>
        </w:rPr>
        <w:t>10</w:t>
      </w:r>
      <w:r w:rsidR="00B071CC">
        <w:rPr>
          <w:rFonts w:ascii="Tahoma" w:hAnsi="Tahoma" w:cs="Tahoma"/>
          <w:caps/>
          <w:color w:val="FF6600"/>
          <w:sz w:val="22"/>
          <w:vertAlign w:val="superscript"/>
        </w:rPr>
        <w:t>2</w:t>
      </w:r>
      <w:r w:rsidRPr="0025393A">
        <w:rPr>
          <w:rFonts w:ascii="Tahoma" w:hAnsi="Tahoma" w:cs="Tahoma"/>
          <w:caps/>
          <w:color w:val="FF6600"/>
          <w:sz w:val="22"/>
        </w:rPr>
        <w:t xml:space="preserve"> </w:t>
      </w:r>
      <w:r w:rsidRPr="00222CE3">
        <w:rPr>
          <w:rFonts w:ascii="Tahoma" w:hAnsi="Tahoma" w:cs="Tahoma"/>
          <w:color w:val="F8701C"/>
          <w:sz w:val="22"/>
          <w:szCs w:val="22"/>
        </w:rPr>
        <w:t xml:space="preserve">Servicios </w:t>
      </w:r>
      <w:r w:rsidR="00855223">
        <w:rPr>
          <w:rFonts w:ascii="Tahoma" w:hAnsi="Tahoma" w:cs="Tahoma"/>
          <w:color w:val="F8701C"/>
          <w:sz w:val="22"/>
          <w:szCs w:val="22"/>
        </w:rPr>
        <w:t>de</w:t>
      </w:r>
      <w:r w:rsidRPr="00222CE3">
        <w:rPr>
          <w:rFonts w:ascii="Tahoma" w:hAnsi="Tahoma" w:cs="Tahoma"/>
          <w:color w:val="F8701C"/>
          <w:sz w:val="22"/>
          <w:szCs w:val="22"/>
        </w:rPr>
        <w:t xml:space="preserve"> Windows Azure</w:t>
      </w:r>
      <w:bookmarkEnd w:id="1571"/>
      <w:bookmarkEnd w:id="1576"/>
    </w:p>
    <w:p w14:paraId="5273D0D0" w14:textId="77777777" w:rsidR="00E8145C" w:rsidRPr="00222CE3" w:rsidRDefault="00E8145C" w:rsidP="00B76943">
      <w:pPr>
        <w:widowControl w:val="0"/>
        <w:jc w:val="both"/>
      </w:pPr>
    </w:p>
    <w:p w14:paraId="401E9614" w14:textId="77777777" w:rsidR="00B76943" w:rsidRPr="00222CE3" w:rsidRDefault="00E8145C" w:rsidP="00B76943">
      <w:pPr>
        <w:widowControl w:val="0"/>
        <w:spacing w:after="60"/>
        <w:ind w:left="720"/>
        <w:jc w:val="both"/>
      </w:pPr>
      <w:r w:rsidRPr="00222CE3">
        <w:rPr>
          <w:b/>
          <w:color w:val="000000"/>
        </w:rPr>
        <w:t xml:space="preserve">Compromiso </w:t>
      </w:r>
      <w:r w:rsidR="00855223">
        <w:rPr>
          <w:b/>
          <w:color w:val="000000"/>
        </w:rPr>
        <w:t>de</w:t>
      </w:r>
      <w:r w:rsidRPr="00222CE3">
        <w:rPr>
          <w:b/>
          <w:color w:val="000000"/>
        </w:rPr>
        <w:t xml:space="preserve"> Recurso </w:t>
      </w:r>
      <w:r w:rsidR="00855223">
        <w:rPr>
          <w:b/>
          <w:color w:val="000000"/>
        </w:rPr>
        <w:t>de</w:t>
      </w:r>
      <w:r w:rsidRPr="00222CE3">
        <w:rPr>
          <w:b/>
          <w:color w:val="000000"/>
        </w:rPr>
        <w:t xml:space="preserve">l Cálculo </w:t>
      </w:r>
      <w:r w:rsidR="00855223">
        <w:rPr>
          <w:b/>
          <w:color w:val="000000"/>
        </w:rPr>
        <w:t>de</w:t>
      </w:r>
      <w:r w:rsidRPr="00222CE3">
        <w:rPr>
          <w:b/>
          <w:color w:val="000000"/>
        </w:rPr>
        <w:t xml:space="preserve"> Windows Azure</w:t>
      </w:r>
    </w:p>
    <w:p w14:paraId="707040EC" w14:textId="77777777" w:rsidR="00E8145C" w:rsidRPr="00222CE3" w:rsidRDefault="00E8145C" w:rsidP="00B76943">
      <w:pPr>
        <w:widowControl w:val="0"/>
        <w:ind w:left="720"/>
        <w:jc w:val="both"/>
      </w:pPr>
      <w:r w:rsidRPr="00222CE3">
        <w:t xml:space="preserve">Para el Cálculo </w:t>
      </w:r>
      <w:r w:rsidR="00855223">
        <w:t>de</w:t>
      </w:r>
      <w:r w:rsidRPr="00222CE3">
        <w:t xml:space="preserve"> Windows Azure, Microsoft acepta proporcionar al cliente un Compromiso </w:t>
      </w:r>
      <w:r w:rsidR="00855223">
        <w:t>de</w:t>
      </w:r>
      <w:r w:rsidRPr="00222CE3">
        <w:t xml:space="preserve"> Recurso </w:t>
      </w:r>
      <w:r w:rsidR="00855223">
        <w:t>de</w:t>
      </w:r>
      <w:r w:rsidRPr="00222CE3">
        <w:t xml:space="preserve">l Cálculo. Para el Compromiso </w:t>
      </w:r>
      <w:r w:rsidR="00855223">
        <w:t>de</w:t>
      </w:r>
      <w:r w:rsidRPr="00222CE3">
        <w:t xml:space="preserve"> Recurso </w:t>
      </w:r>
      <w:r w:rsidR="00855223">
        <w:t>de</w:t>
      </w:r>
      <w:r w:rsidRPr="00222CE3">
        <w:t xml:space="preserve">l Cálculo será la cantidad superior entre (1) </w:t>
      </w:r>
      <w:r w:rsidRPr="00222CE3">
        <w:rPr>
          <w:rFonts w:eastAsia="Times New Roman"/>
          <w:color w:val="000000"/>
        </w:rPr>
        <w:t xml:space="preserve">50 instancias pequeñas </w:t>
      </w:r>
      <w:r w:rsidR="00855223">
        <w:rPr>
          <w:rFonts w:eastAsia="Times New Roman"/>
          <w:color w:val="000000"/>
        </w:rPr>
        <w:t>de</w:t>
      </w:r>
      <w:r w:rsidRPr="00222CE3">
        <w:rPr>
          <w:rFonts w:eastAsia="Times New Roman"/>
          <w:color w:val="000000"/>
        </w:rPr>
        <w:t xml:space="preserve"> cálculo concurrentes al mes o (2) el </w:t>
      </w:r>
      <w:r w:rsidRPr="00222CE3">
        <w:t xml:space="preserve">125% </w:t>
      </w:r>
      <w:r w:rsidR="00855223">
        <w:t>de</w:t>
      </w:r>
      <w:r w:rsidRPr="00222CE3">
        <w:t xml:space="preserve">l Uso </w:t>
      </w:r>
      <w:r w:rsidR="00855223">
        <w:t>de</w:t>
      </w:r>
      <w:r w:rsidRPr="00222CE3">
        <w:t xml:space="preserve"> Cálculo Estimado </w:t>
      </w:r>
      <w:r w:rsidR="00855223">
        <w:t>de</w:t>
      </w:r>
      <w:r w:rsidRPr="00222CE3">
        <w:t>l cliente (c</w:t>
      </w:r>
      <w:r w:rsidR="0025393A">
        <w:t>omo se calcula a continuación).</w:t>
      </w:r>
    </w:p>
    <w:p w14:paraId="1D779EC3" w14:textId="77777777" w:rsidR="00B76943" w:rsidRPr="00222CE3" w:rsidRDefault="00B76943" w:rsidP="00B76943">
      <w:pPr>
        <w:widowControl w:val="0"/>
        <w:ind w:left="720"/>
        <w:jc w:val="both"/>
      </w:pPr>
    </w:p>
    <w:p w14:paraId="11127097" w14:textId="77777777" w:rsidR="00E8145C" w:rsidRPr="00222CE3" w:rsidRDefault="00E8145C" w:rsidP="00B76943">
      <w:pPr>
        <w:widowControl w:val="0"/>
        <w:ind w:left="720"/>
        <w:jc w:val="both"/>
      </w:pPr>
      <w:r w:rsidRPr="00222CE3">
        <w:t xml:space="preserve">El </w:t>
      </w:r>
      <w:r w:rsidR="0084564E">
        <w:t>“</w:t>
      </w:r>
      <w:r w:rsidRPr="00222CE3">
        <w:t xml:space="preserve">Uso </w:t>
      </w:r>
      <w:r w:rsidR="00855223">
        <w:t>de</w:t>
      </w:r>
      <w:r w:rsidRPr="00222CE3">
        <w:t xml:space="preserve"> Cálculo Estimado</w:t>
      </w:r>
      <w:r w:rsidR="0084564E">
        <w:t>”</w:t>
      </w:r>
      <w:r w:rsidRPr="00222CE3">
        <w:t xml:space="preserve"> se calcula al dividir el Compromiso Monetario </w:t>
      </w:r>
      <w:r w:rsidR="00855223">
        <w:t>de</w:t>
      </w:r>
      <w:r w:rsidRPr="00222CE3">
        <w:t xml:space="preserve">l cliente por el número </w:t>
      </w:r>
      <w:r w:rsidR="00855223">
        <w:t>de</w:t>
      </w:r>
      <w:r w:rsidRPr="00222CE3">
        <w:t xml:space="preserve"> meses cubiertos por ese Compromiso Monetario (12 meses o el número </w:t>
      </w:r>
      <w:r w:rsidR="00855223">
        <w:t>de</w:t>
      </w:r>
      <w:r w:rsidRPr="00222CE3">
        <w:t xml:space="preserve"> meses que restan en la inscripción </w:t>
      </w:r>
      <w:r w:rsidR="00855223">
        <w:t>de</w:t>
      </w:r>
      <w:r w:rsidRPr="00222CE3">
        <w:t xml:space="preserve">l cliente, según si el cliente elige la opción </w:t>
      </w:r>
      <w:r w:rsidR="00855223">
        <w:t>de</w:t>
      </w:r>
      <w:r w:rsidRPr="00222CE3">
        <w:t xml:space="preserve"> suscripción </w:t>
      </w:r>
      <w:r w:rsidR="00855223">
        <w:t>de</w:t>
      </w:r>
      <w:r w:rsidRPr="00222CE3">
        <w:t xml:space="preserve"> un año o la opción </w:t>
      </w:r>
      <w:r w:rsidR="00855223">
        <w:t>de</w:t>
      </w:r>
      <w:r w:rsidRPr="00222CE3">
        <w:t xml:space="preserve"> suscripción </w:t>
      </w:r>
      <w:r w:rsidRPr="00222CE3">
        <w:rPr>
          <w:rFonts w:cs="Tahoma"/>
          <w:szCs w:val="18"/>
        </w:rPr>
        <w:t>contérmino</w:t>
      </w:r>
      <w:r w:rsidRPr="00222CE3">
        <w:t xml:space="preserve"> a continuación) y dividiendo esa cifra por la Tasa </w:t>
      </w:r>
      <w:r w:rsidR="00855223">
        <w:t>de</w:t>
      </w:r>
      <w:r w:rsidRPr="00222CE3">
        <w:t xml:space="preserve"> Compromiso para el Cálculo </w:t>
      </w:r>
      <w:r w:rsidR="00855223">
        <w:t>de</w:t>
      </w:r>
      <w:r w:rsidRPr="00222CE3">
        <w:t xml:space="preserve"> Windows Azure. Si el cliente agrega fondos a su Compromiso Monetario durante el periodo </w:t>
      </w:r>
      <w:r w:rsidR="00855223">
        <w:t>de</w:t>
      </w:r>
      <w:r w:rsidRPr="00222CE3">
        <w:t xml:space="preserve"> inscripción, el Uso </w:t>
      </w:r>
      <w:r w:rsidR="00855223">
        <w:t>de</w:t>
      </w:r>
      <w:r w:rsidRPr="00222CE3">
        <w:t xml:space="preserve"> Cálculo Estimado se recalculará </w:t>
      </w:r>
      <w:r w:rsidR="00855223">
        <w:t>de</w:t>
      </w:r>
      <w:r w:rsidRPr="00222CE3">
        <w:t xml:space="preserve"> conformidad con eso. Si el Compromiso Monetario restante </w:t>
      </w:r>
      <w:r w:rsidR="00855223">
        <w:t>de</w:t>
      </w:r>
      <w:r w:rsidRPr="00222CE3">
        <w:t xml:space="preserve">l cliente se ubica por </w:t>
      </w:r>
      <w:r w:rsidR="00855223">
        <w:t>de</w:t>
      </w:r>
      <w:r w:rsidRPr="00222CE3">
        <w:t xml:space="preserve">bajo </w:t>
      </w:r>
      <w:r w:rsidR="00855223">
        <w:t>de</w:t>
      </w:r>
      <w:r w:rsidRPr="00222CE3">
        <w:t xml:space="preserve">l valor monetario </w:t>
      </w:r>
      <w:r w:rsidR="00855223">
        <w:t>de</w:t>
      </w:r>
      <w:r w:rsidRPr="00222CE3">
        <w:t xml:space="preserve">l Uso </w:t>
      </w:r>
      <w:r w:rsidR="00855223">
        <w:t>de</w:t>
      </w:r>
      <w:r w:rsidRPr="00222CE3">
        <w:t xml:space="preserve"> Cálculo Estimado, este se reducirá </w:t>
      </w:r>
      <w:r w:rsidR="00855223">
        <w:t>de</w:t>
      </w:r>
      <w:r w:rsidRPr="00222CE3">
        <w:t xml:space="preserve"> manera proporcional </w:t>
      </w:r>
      <w:r w:rsidR="00855223">
        <w:t>de</w:t>
      </w:r>
      <w:r w:rsidRPr="00222CE3">
        <w:t xml:space="preserve"> tal manera que el Compromiso Monetario restante iguale al valor monetario </w:t>
      </w:r>
      <w:r w:rsidR="00855223">
        <w:t>de</w:t>
      </w:r>
      <w:r w:rsidRPr="00222CE3">
        <w:t xml:space="preserve">l Uso </w:t>
      </w:r>
      <w:r w:rsidR="00855223">
        <w:t>de</w:t>
      </w:r>
      <w:r w:rsidRPr="00222CE3">
        <w:t xml:space="preserve"> Cálculo Estimado.</w:t>
      </w:r>
    </w:p>
    <w:p w14:paraId="0B760ADA" w14:textId="77777777" w:rsidR="00B76943" w:rsidRPr="00222CE3" w:rsidRDefault="00B76943" w:rsidP="00B76943">
      <w:pPr>
        <w:widowControl w:val="0"/>
        <w:ind w:left="720"/>
        <w:jc w:val="both"/>
      </w:pPr>
    </w:p>
    <w:p w14:paraId="4A8B174D" w14:textId="77777777" w:rsidR="00E8145C" w:rsidRPr="00222CE3" w:rsidRDefault="00E8145C" w:rsidP="00B76943">
      <w:pPr>
        <w:widowControl w:val="0"/>
        <w:ind w:left="720"/>
        <w:jc w:val="both"/>
      </w:pPr>
      <w:r w:rsidRPr="00222CE3">
        <w:t xml:space="preserve">Si Microsoft no cumple el Compromiso </w:t>
      </w:r>
      <w:r w:rsidR="00855223">
        <w:t>de</w:t>
      </w:r>
      <w:r w:rsidRPr="00222CE3">
        <w:t xml:space="preserve"> Recurso </w:t>
      </w:r>
      <w:r w:rsidR="00855223">
        <w:t>de</w:t>
      </w:r>
      <w:r w:rsidRPr="00222CE3">
        <w:t xml:space="preserve">l Cálculo, la entidad recibirá un crédito igual al 25% </w:t>
      </w:r>
      <w:r w:rsidR="00855223">
        <w:t>de</w:t>
      </w:r>
      <w:r w:rsidRPr="00222CE3">
        <w:t xml:space="preserve">l valor monetario </w:t>
      </w:r>
      <w:r w:rsidR="00855223">
        <w:t>de</w:t>
      </w:r>
      <w:r w:rsidRPr="00222CE3">
        <w:t xml:space="preserve">l servicio </w:t>
      </w:r>
      <w:r w:rsidR="00855223">
        <w:t>de</w:t>
      </w:r>
      <w:r w:rsidRPr="00222CE3">
        <w:t xml:space="preserve"> Cálculo </w:t>
      </w:r>
      <w:r w:rsidR="00855223">
        <w:t>de</w:t>
      </w:r>
      <w:r w:rsidRPr="00222CE3">
        <w:t xml:space="preserve"> Windows Azure según la Tasa </w:t>
      </w:r>
      <w:r w:rsidR="00855223">
        <w:t>de</w:t>
      </w:r>
      <w:r w:rsidRPr="00222CE3">
        <w:t xml:space="preserve"> Compromiso. Este crédito no superará el valor monetario total </w:t>
      </w:r>
      <w:r w:rsidR="00855223">
        <w:t>de</w:t>
      </w:r>
      <w:r w:rsidRPr="00222CE3">
        <w:t xml:space="preserve">l Compromiso Monetario restante </w:t>
      </w:r>
      <w:r w:rsidR="00855223">
        <w:t>de</w:t>
      </w:r>
      <w:r w:rsidRPr="00222CE3">
        <w:t xml:space="preserve"> la entidad. Si esa indisponibilidad también califica a la entidad para recibir un Crédito </w:t>
      </w:r>
      <w:r w:rsidR="00855223">
        <w:t>de</w:t>
      </w:r>
      <w:r w:rsidRPr="00222CE3">
        <w:t xml:space="preserve">l Servicio conforme el Contrato </w:t>
      </w:r>
      <w:r w:rsidR="00855223">
        <w:t>de</w:t>
      </w:r>
      <w:r w:rsidRPr="00222CE3">
        <w:t xml:space="preserve"> Nivel </w:t>
      </w:r>
      <w:r w:rsidR="00855223">
        <w:t>de</w:t>
      </w:r>
      <w:r w:rsidRPr="00222CE3">
        <w:t xml:space="preserve"> Servicio (consulte la Sección 2.c anterior), la entidad recibirá únicamente el recurso con el valor monetario más alto.</w:t>
      </w:r>
    </w:p>
    <w:p w14:paraId="5509B119" w14:textId="77777777" w:rsidR="00E8145C" w:rsidRPr="00222CE3" w:rsidRDefault="00E8145C" w:rsidP="00B76943">
      <w:pPr>
        <w:widowControl w:val="0"/>
        <w:ind w:left="720"/>
        <w:jc w:val="both"/>
      </w:pPr>
      <w:r w:rsidRPr="00222CE3">
        <w:t xml:space="preserve">Todo el uso </w:t>
      </w:r>
      <w:r w:rsidR="00855223">
        <w:t>de</w:t>
      </w:r>
      <w:r w:rsidRPr="00222CE3">
        <w:t xml:space="preserve"> Cálculo </w:t>
      </w:r>
      <w:r w:rsidR="00855223">
        <w:t>de</w:t>
      </w:r>
      <w:r w:rsidRPr="00222CE3">
        <w:t xml:space="preserve"> Windows Azure sobre el Compromiso </w:t>
      </w:r>
      <w:r w:rsidR="00855223">
        <w:t>de</w:t>
      </w:r>
      <w:r w:rsidRPr="00222CE3">
        <w:t xml:space="preserve"> Recurso </w:t>
      </w:r>
      <w:r w:rsidR="00855223">
        <w:t>de</w:t>
      </w:r>
      <w:r w:rsidRPr="00222CE3">
        <w:t xml:space="preserve"> Cálculo se consumirá </w:t>
      </w:r>
      <w:r w:rsidR="0084564E">
        <w:t>“</w:t>
      </w:r>
      <w:r w:rsidRPr="00222CE3">
        <w:t>según disponibilidad</w:t>
      </w:r>
      <w:r w:rsidR="0084564E">
        <w:t>”</w:t>
      </w:r>
      <w:r w:rsidRPr="00222CE3">
        <w:t xml:space="preserve">. Todo el uso </w:t>
      </w:r>
      <w:r w:rsidR="00855223">
        <w:t>de</w:t>
      </w:r>
      <w:r w:rsidRPr="00222CE3">
        <w:t xml:space="preserve"> cualquier Servicio </w:t>
      </w:r>
      <w:r w:rsidR="00855223">
        <w:t>de</w:t>
      </w:r>
      <w:r w:rsidRPr="00222CE3">
        <w:t xml:space="preserve"> Windows Azure que no sea el Cálculo </w:t>
      </w:r>
      <w:r w:rsidR="00855223">
        <w:t>de</w:t>
      </w:r>
      <w:r w:rsidRPr="00222CE3">
        <w:t xml:space="preserve"> Windows Azure se consumirá </w:t>
      </w:r>
      <w:r w:rsidR="0084564E">
        <w:t>“</w:t>
      </w:r>
      <w:r w:rsidRPr="00222CE3">
        <w:t>según disponibilidad</w:t>
      </w:r>
      <w:r w:rsidR="0084564E">
        <w:t>”</w:t>
      </w:r>
      <w:r w:rsidRPr="00222CE3">
        <w:t xml:space="preserve">. </w:t>
      </w:r>
    </w:p>
    <w:p w14:paraId="6FDBFAE6" w14:textId="77777777" w:rsidR="00152361" w:rsidRPr="00222CE3" w:rsidRDefault="00152361" w:rsidP="00B76943">
      <w:pPr>
        <w:pStyle w:val="EndnoteText"/>
        <w:ind w:left="720"/>
      </w:pPr>
    </w:p>
    <w:p w14:paraId="65353C31" w14:textId="77777777" w:rsidR="00FF4CAB" w:rsidRPr="00222CE3" w:rsidRDefault="00FF4CAB" w:rsidP="00376D4B">
      <w:pPr>
        <w:pStyle w:val="EndnoteText"/>
        <w:ind w:left="720"/>
      </w:pPr>
    </w:p>
    <w:p w14:paraId="465320B5" w14:textId="77777777" w:rsidR="00ED12C0" w:rsidRPr="00222CE3" w:rsidRDefault="00A560B6" w:rsidP="00B071CC">
      <w:pPr>
        <w:pStyle w:val="Heading2"/>
        <w:ind w:left="374" w:hanging="374"/>
      </w:pPr>
      <w:bookmarkStart w:id="1577" w:name="_98_Windows_Embedded"/>
      <w:bookmarkStart w:id="1578" w:name="_101_Windows_Embedded"/>
      <w:bookmarkStart w:id="1579" w:name="Srv_107WindowsEmbeddedDeviceMgr2011"/>
      <w:bookmarkStart w:id="1580" w:name="_Toc336338363"/>
      <w:bookmarkStart w:id="1581" w:name="_Toc377683151"/>
      <w:bookmarkStart w:id="1582" w:name="Srv_93SBS2008PremiumEdition"/>
      <w:bookmarkEnd w:id="1572"/>
      <w:bookmarkEnd w:id="1577"/>
      <w:bookmarkEnd w:id="1578"/>
      <w:r w:rsidRPr="00222CE3">
        <w:rPr>
          <w:rFonts w:ascii="Tahoma" w:hAnsi="Tahoma" w:cs="Tahoma"/>
          <w:caps/>
          <w:color w:val="FF6600"/>
          <w:sz w:val="22"/>
          <w:vertAlign w:val="superscript"/>
        </w:rPr>
        <w:t>10</w:t>
      </w:r>
      <w:r w:rsidR="00B071CC">
        <w:rPr>
          <w:rFonts w:ascii="Tahoma" w:hAnsi="Tahoma" w:cs="Tahoma"/>
          <w:caps/>
          <w:color w:val="FF6600"/>
          <w:sz w:val="22"/>
          <w:vertAlign w:val="superscript"/>
        </w:rPr>
        <w:t>3</w:t>
      </w:r>
      <w:r w:rsidRPr="00222CE3">
        <w:rPr>
          <w:rFonts w:ascii="Tahoma" w:hAnsi="Tahoma" w:cs="Tahoma"/>
          <w:color w:val="FF6600"/>
        </w:rPr>
        <w:t xml:space="preserve"> </w:t>
      </w:r>
      <w:r w:rsidRPr="00222CE3">
        <w:rPr>
          <w:rFonts w:ascii="Tahoma" w:hAnsi="Tahoma" w:cs="Tahoma"/>
          <w:color w:val="FF6600"/>
          <w:sz w:val="22"/>
        </w:rPr>
        <w:t>Windows Embed</w:t>
      </w:r>
      <w:r w:rsidR="00855223">
        <w:rPr>
          <w:rFonts w:ascii="Tahoma" w:hAnsi="Tahoma" w:cs="Tahoma"/>
          <w:color w:val="FF6600"/>
          <w:sz w:val="22"/>
        </w:rPr>
        <w:t>de</w:t>
      </w:r>
      <w:r w:rsidRPr="00222CE3">
        <w:rPr>
          <w:rFonts w:ascii="Tahoma" w:hAnsi="Tahoma" w:cs="Tahoma"/>
          <w:color w:val="FF6600"/>
          <w:sz w:val="22"/>
        </w:rPr>
        <w:t xml:space="preserve">d </w:t>
      </w:r>
      <w:r w:rsidR="00855223">
        <w:rPr>
          <w:rFonts w:ascii="Tahoma" w:hAnsi="Tahoma" w:cs="Tahoma"/>
          <w:color w:val="FF6600"/>
          <w:sz w:val="22"/>
        </w:rPr>
        <w:t>De</w:t>
      </w:r>
      <w:r w:rsidRPr="00222CE3">
        <w:rPr>
          <w:rFonts w:ascii="Tahoma" w:hAnsi="Tahoma" w:cs="Tahoma"/>
          <w:color w:val="FF6600"/>
          <w:sz w:val="22"/>
        </w:rPr>
        <w:t xml:space="preserve">vice Manager 2011: Licencia </w:t>
      </w:r>
      <w:r w:rsidR="00855223">
        <w:rPr>
          <w:rFonts w:ascii="Tahoma" w:hAnsi="Tahoma" w:cs="Tahoma"/>
          <w:color w:val="FF6600"/>
          <w:sz w:val="22"/>
        </w:rPr>
        <w:t>de</w:t>
      </w:r>
      <w:r w:rsidRPr="00222CE3">
        <w:rPr>
          <w:rFonts w:ascii="Tahoma" w:hAnsi="Tahoma" w:cs="Tahoma"/>
          <w:color w:val="FF6600"/>
          <w:sz w:val="22"/>
        </w:rPr>
        <w:t xml:space="preserve"> Servidor </w:t>
      </w:r>
      <w:r w:rsidR="00855223">
        <w:rPr>
          <w:rFonts w:ascii="Tahoma" w:hAnsi="Tahoma" w:cs="Tahoma"/>
          <w:color w:val="FF6600"/>
          <w:sz w:val="22"/>
        </w:rPr>
        <w:t>de</w:t>
      </w:r>
      <w:r w:rsidR="004247D6">
        <w:rPr>
          <w:rFonts w:ascii="Tahoma" w:hAnsi="Tahoma" w:cs="Tahoma"/>
          <w:color w:val="FF6600"/>
          <w:sz w:val="22"/>
        </w:rPr>
        <w:t> </w:t>
      </w:r>
      <w:r w:rsidRPr="00222CE3">
        <w:rPr>
          <w:rFonts w:ascii="Tahoma" w:hAnsi="Tahoma" w:cs="Tahoma"/>
          <w:color w:val="FF6600"/>
          <w:sz w:val="22"/>
        </w:rPr>
        <w:t>Administración</w:t>
      </w:r>
      <w:bookmarkEnd w:id="1579"/>
      <w:bookmarkEnd w:id="1580"/>
      <w:bookmarkEnd w:id="1581"/>
    </w:p>
    <w:p w14:paraId="7E1A91B9" w14:textId="77777777" w:rsidR="00ED12C0" w:rsidRPr="00222CE3" w:rsidRDefault="00ED12C0" w:rsidP="00B76943"/>
    <w:p w14:paraId="5C555B78" w14:textId="77777777" w:rsidR="00ED12C0" w:rsidRPr="00222CE3" w:rsidRDefault="00ED12C0" w:rsidP="00B76943">
      <w:pPr>
        <w:pStyle w:val="EndnoteText"/>
        <w:ind w:left="720"/>
      </w:pPr>
      <w:r w:rsidRPr="00222CE3">
        <w:rPr>
          <w:rFonts w:ascii="Tahoma" w:hAnsi="Tahoma" w:cs="Tahoma"/>
          <w:color w:val="000000"/>
          <w:sz w:val="18"/>
        </w:rPr>
        <w:t xml:space="preserve">Este producto tiene estado Fin </w:t>
      </w:r>
      <w:r w:rsidR="00855223">
        <w:rPr>
          <w:rFonts w:ascii="Tahoma" w:hAnsi="Tahoma" w:cs="Tahoma"/>
          <w:color w:val="000000"/>
          <w:sz w:val="18"/>
        </w:rPr>
        <w:t>de</w:t>
      </w:r>
      <w:r w:rsidRPr="00222CE3">
        <w:rPr>
          <w:rFonts w:ascii="Tahoma" w:hAnsi="Tahoma" w:cs="Tahoma"/>
          <w:color w:val="000000"/>
          <w:sz w:val="18"/>
        </w:rPr>
        <w:t xml:space="preserve"> Ciclo </w:t>
      </w:r>
      <w:r w:rsidR="00855223">
        <w:rPr>
          <w:rFonts w:ascii="Tahoma" w:hAnsi="Tahoma" w:cs="Tahoma"/>
          <w:color w:val="000000"/>
          <w:sz w:val="18"/>
        </w:rPr>
        <w:t>de</w:t>
      </w:r>
      <w:r w:rsidRPr="00222CE3">
        <w:rPr>
          <w:rFonts w:ascii="Tahoma" w:hAnsi="Tahoma" w:cs="Tahoma"/>
          <w:color w:val="000000"/>
          <w:sz w:val="18"/>
        </w:rPr>
        <w:t xml:space="preserve"> Vida (EOL) y ya no se ofrece.</w:t>
      </w:r>
    </w:p>
    <w:p w14:paraId="51A2EEC6" w14:textId="77777777" w:rsidR="00ED12C0" w:rsidRPr="00222CE3" w:rsidRDefault="00ED12C0" w:rsidP="00B76943">
      <w:pPr>
        <w:pStyle w:val="EndnoteText"/>
        <w:ind w:left="720"/>
      </w:pPr>
    </w:p>
    <w:p w14:paraId="72AEF625" w14:textId="77777777" w:rsidR="00ED12C0" w:rsidRPr="00222CE3" w:rsidRDefault="00ED12C0" w:rsidP="00B76943">
      <w:pPr>
        <w:pStyle w:val="EndnoteText"/>
        <w:spacing w:after="60"/>
        <w:ind w:left="720"/>
      </w:pPr>
      <w:r w:rsidRPr="00222CE3">
        <w:rPr>
          <w:rFonts w:ascii="Tahoma" w:hAnsi="Tahoma" w:cs="Tahoma"/>
          <w:b/>
          <w:color w:val="000000"/>
          <w:sz w:val="18"/>
        </w:rPr>
        <w:t xml:space="preserve">Concesión </w:t>
      </w:r>
      <w:r w:rsidR="00855223">
        <w:rPr>
          <w:rFonts w:ascii="Tahoma" w:hAnsi="Tahoma" w:cs="Tahoma"/>
          <w:b/>
          <w:color w:val="000000"/>
          <w:sz w:val="18"/>
        </w:rPr>
        <w:t>de</w:t>
      </w:r>
      <w:r w:rsidRPr="00222CE3">
        <w:rPr>
          <w:rFonts w:ascii="Tahoma" w:hAnsi="Tahoma" w:cs="Tahoma"/>
          <w:b/>
          <w:color w:val="000000"/>
          <w:sz w:val="18"/>
        </w:rPr>
        <w:t xml:space="preserve"> Licencias única a los Titulares </w:t>
      </w:r>
      <w:r w:rsidR="00855223">
        <w:rPr>
          <w:rFonts w:ascii="Tahoma" w:hAnsi="Tahoma" w:cs="Tahoma"/>
          <w:b/>
          <w:color w:val="000000"/>
          <w:sz w:val="18"/>
        </w:rPr>
        <w:t>de</w:t>
      </w:r>
      <w:r w:rsidRPr="00222CE3">
        <w:rPr>
          <w:rFonts w:ascii="Tahoma" w:hAnsi="Tahoma" w:cs="Tahoma"/>
          <w:b/>
          <w:color w:val="000000"/>
          <w:sz w:val="18"/>
        </w:rPr>
        <w:t xml:space="preserve"> Licencia </w:t>
      </w:r>
      <w:r w:rsidR="00855223">
        <w:rPr>
          <w:rFonts w:ascii="Tahoma" w:hAnsi="Tahoma" w:cs="Tahoma"/>
          <w:b/>
          <w:color w:val="000000"/>
          <w:sz w:val="18"/>
        </w:rPr>
        <w:t>de</w:t>
      </w:r>
      <w:r w:rsidRPr="00222CE3">
        <w:rPr>
          <w:rFonts w:ascii="Tahoma" w:hAnsi="Tahoma" w:cs="Tahoma"/>
          <w:b/>
          <w:color w:val="000000"/>
          <w:sz w:val="18"/>
        </w:rPr>
        <w:t xml:space="preserve"> Windows Embed</w:t>
      </w:r>
      <w:r w:rsidR="00855223">
        <w:rPr>
          <w:rFonts w:ascii="Tahoma" w:hAnsi="Tahoma" w:cs="Tahoma"/>
          <w:b/>
          <w:color w:val="000000"/>
          <w:sz w:val="18"/>
        </w:rPr>
        <w:t>de</w:t>
      </w:r>
      <w:r w:rsidRPr="00222CE3">
        <w:rPr>
          <w:rFonts w:ascii="Tahoma" w:hAnsi="Tahoma" w:cs="Tahoma"/>
          <w:b/>
          <w:color w:val="000000"/>
          <w:sz w:val="18"/>
        </w:rPr>
        <w:t xml:space="preserve">d </w:t>
      </w:r>
      <w:r w:rsidR="00855223">
        <w:rPr>
          <w:rFonts w:ascii="Tahoma" w:hAnsi="Tahoma" w:cs="Tahoma"/>
          <w:b/>
          <w:color w:val="000000"/>
          <w:sz w:val="18"/>
        </w:rPr>
        <w:t>De</w:t>
      </w:r>
      <w:r w:rsidRPr="00222CE3">
        <w:rPr>
          <w:rFonts w:ascii="Tahoma" w:hAnsi="Tahoma" w:cs="Tahoma"/>
          <w:b/>
          <w:color w:val="000000"/>
          <w:sz w:val="18"/>
        </w:rPr>
        <w:t xml:space="preserve">vice Manager 2011 con cobertura </w:t>
      </w:r>
      <w:r w:rsidR="00855223">
        <w:rPr>
          <w:rFonts w:ascii="Tahoma" w:hAnsi="Tahoma" w:cs="Tahoma"/>
          <w:b/>
          <w:color w:val="000000"/>
          <w:sz w:val="18"/>
        </w:rPr>
        <w:t>de</w:t>
      </w:r>
      <w:r w:rsidRPr="00222CE3">
        <w:rPr>
          <w:rFonts w:ascii="Tahoma" w:hAnsi="Tahoma" w:cs="Tahoma"/>
          <w:b/>
          <w:color w:val="000000"/>
          <w:sz w:val="18"/>
        </w:rPr>
        <w:t xml:space="preserve"> Software Assurance activa</w:t>
      </w:r>
    </w:p>
    <w:p w14:paraId="3D25EFF0" w14:textId="77777777" w:rsidR="002512D3" w:rsidRPr="00222CE3" w:rsidRDefault="00ED12C0" w:rsidP="003165D6">
      <w:pPr>
        <w:pStyle w:val="EndnoteText"/>
        <w:ind w:left="720"/>
      </w:pPr>
      <w:r w:rsidRPr="00222CE3">
        <w:rPr>
          <w:rFonts w:ascii="Tahoma" w:hAnsi="Tahoma" w:cs="Tahoma"/>
          <w:color w:val="000000"/>
          <w:sz w:val="18"/>
        </w:rPr>
        <w:t xml:space="preserve">Como excepción única en relación con la interrupción </w:t>
      </w:r>
      <w:r w:rsidR="00855223">
        <w:rPr>
          <w:rFonts w:ascii="Tahoma" w:hAnsi="Tahoma" w:cs="Tahoma"/>
          <w:color w:val="000000"/>
          <w:sz w:val="18"/>
        </w:rPr>
        <w:t>de</w:t>
      </w:r>
      <w:r w:rsidRPr="00222CE3">
        <w:rPr>
          <w:rFonts w:ascii="Tahoma" w:hAnsi="Tahoma" w:cs="Tahoma"/>
          <w:color w:val="000000"/>
          <w:sz w:val="18"/>
        </w:rPr>
        <w:t xml:space="preserve"> licencias </w:t>
      </w:r>
      <w:r w:rsidR="00855223">
        <w:rPr>
          <w:rFonts w:ascii="Tahoma" w:hAnsi="Tahoma" w:cs="Tahoma"/>
          <w:color w:val="000000"/>
          <w:sz w:val="18"/>
        </w:rPr>
        <w:t>de</w:t>
      </w:r>
      <w:r w:rsidRPr="00222CE3">
        <w:rPr>
          <w:rFonts w:ascii="Tahoma" w:hAnsi="Tahoma" w:cs="Tahoma"/>
          <w:color w:val="000000"/>
          <w:sz w:val="18"/>
        </w:rPr>
        <w:t xml:space="preserve"> servidor </w:t>
      </w:r>
      <w:r w:rsidR="00855223">
        <w:rPr>
          <w:rFonts w:ascii="Tahoma" w:hAnsi="Tahoma" w:cs="Tahoma"/>
          <w:color w:val="000000"/>
          <w:sz w:val="18"/>
        </w:rPr>
        <w:t>de</w:t>
      </w:r>
      <w:r w:rsidRPr="00222CE3">
        <w:rPr>
          <w:rFonts w:ascii="Tahoma" w:hAnsi="Tahoma" w:cs="Tahoma"/>
          <w:color w:val="000000"/>
          <w:sz w:val="18"/>
        </w:rPr>
        <w:t xml:space="preserve"> administración </w:t>
      </w:r>
      <w:r w:rsidR="00855223">
        <w:rPr>
          <w:rFonts w:ascii="Tahoma" w:hAnsi="Tahoma" w:cs="Tahoma"/>
          <w:color w:val="000000"/>
          <w:sz w:val="18"/>
        </w:rPr>
        <w:t>de</w:t>
      </w:r>
      <w:r w:rsidRPr="00222CE3">
        <w:rPr>
          <w:rFonts w:ascii="Tahoma" w:hAnsi="Tahoma" w:cs="Tahoma"/>
          <w:color w:val="000000"/>
          <w:sz w:val="18"/>
        </w:rPr>
        <w:t xml:space="preserve"> Windows Embed</w:t>
      </w:r>
      <w:r w:rsidR="00855223">
        <w:rPr>
          <w:rFonts w:ascii="Tahoma" w:hAnsi="Tahoma" w:cs="Tahoma"/>
          <w:color w:val="000000"/>
          <w:sz w:val="18"/>
        </w:rPr>
        <w:t>de</w:t>
      </w:r>
      <w:r w:rsidRPr="00222CE3">
        <w:rPr>
          <w:rFonts w:ascii="Tahoma" w:hAnsi="Tahoma" w:cs="Tahoma"/>
          <w:color w:val="000000"/>
          <w:sz w:val="18"/>
        </w:rPr>
        <w:t xml:space="preserve">d </w:t>
      </w:r>
      <w:r w:rsidR="00855223">
        <w:rPr>
          <w:rFonts w:ascii="Tahoma" w:hAnsi="Tahoma" w:cs="Tahoma"/>
          <w:color w:val="000000"/>
          <w:sz w:val="18"/>
        </w:rPr>
        <w:t>De</w:t>
      </w:r>
      <w:r w:rsidRPr="00222CE3">
        <w:rPr>
          <w:rFonts w:ascii="Tahoma" w:hAnsi="Tahoma" w:cs="Tahoma"/>
          <w:color w:val="000000"/>
          <w:sz w:val="18"/>
        </w:rPr>
        <w:t xml:space="preserve">vice Manager 2011, los clientes </w:t>
      </w:r>
      <w:r w:rsidR="00855223">
        <w:rPr>
          <w:rFonts w:ascii="Tahoma" w:hAnsi="Tahoma" w:cs="Tahoma"/>
          <w:color w:val="000000"/>
          <w:sz w:val="18"/>
        </w:rPr>
        <w:t>de</w:t>
      </w:r>
      <w:r w:rsidRPr="00222CE3">
        <w:rPr>
          <w:rFonts w:ascii="Tahoma" w:hAnsi="Tahoma" w:cs="Tahoma"/>
          <w:color w:val="000000"/>
          <w:sz w:val="18"/>
        </w:rPr>
        <w:t xml:space="preserve"> Software Assurance que tenían cobertura para licencias </w:t>
      </w:r>
      <w:r w:rsidR="00855223">
        <w:rPr>
          <w:rFonts w:ascii="Tahoma" w:hAnsi="Tahoma" w:cs="Tahoma"/>
          <w:color w:val="000000"/>
          <w:sz w:val="18"/>
        </w:rPr>
        <w:t>de</w:t>
      </w:r>
      <w:r w:rsidRPr="00222CE3">
        <w:rPr>
          <w:rFonts w:ascii="Tahoma" w:hAnsi="Tahoma" w:cs="Tahoma"/>
          <w:color w:val="000000"/>
          <w:sz w:val="18"/>
        </w:rPr>
        <w:t xml:space="preserve"> servidor </w:t>
      </w:r>
      <w:r w:rsidR="00855223">
        <w:rPr>
          <w:rFonts w:ascii="Tahoma" w:hAnsi="Tahoma" w:cs="Tahoma"/>
          <w:color w:val="000000"/>
          <w:sz w:val="18"/>
        </w:rPr>
        <w:t>de</w:t>
      </w:r>
      <w:r w:rsidRPr="00222CE3">
        <w:rPr>
          <w:rFonts w:ascii="Tahoma" w:hAnsi="Tahoma" w:cs="Tahoma"/>
          <w:color w:val="000000"/>
          <w:sz w:val="18"/>
        </w:rPr>
        <w:t xml:space="preserve"> administración el 1 </w:t>
      </w:r>
      <w:r w:rsidR="00855223">
        <w:rPr>
          <w:rFonts w:ascii="Tahoma" w:hAnsi="Tahoma" w:cs="Tahoma"/>
          <w:color w:val="000000"/>
          <w:sz w:val="18"/>
        </w:rPr>
        <w:t>de</w:t>
      </w:r>
      <w:r w:rsidRPr="00222CE3">
        <w:rPr>
          <w:rFonts w:ascii="Tahoma" w:hAnsi="Tahoma" w:cs="Tahoma"/>
          <w:color w:val="000000"/>
          <w:sz w:val="18"/>
        </w:rPr>
        <w:t xml:space="preserve"> abril </w:t>
      </w:r>
      <w:r w:rsidR="00855223">
        <w:rPr>
          <w:rFonts w:ascii="Tahoma" w:hAnsi="Tahoma" w:cs="Tahoma"/>
          <w:color w:val="000000"/>
          <w:sz w:val="18"/>
        </w:rPr>
        <w:t>de</w:t>
      </w:r>
      <w:r w:rsidRPr="00222CE3">
        <w:rPr>
          <w:rFonts w:ascii="Tahoma" w:hAnsi="Tahoma" w:cs="Tahoma"/>
          <w:color w:val="000000"/>
          <w:sz w:val="18"/>
        </w:rPr>
        <w:t xml:space="preserve"> 2012 recibirán las licencias </w:t>
      </w:r>
      <w:r w:rsidR="00855223">
        <w:rPr>
          <w:rFonts w:ascii="Tahoma" w:hAnsi="Tahoma" w:cs="Tahoma"/>
          <w:color w:val="000000"/>
          <w:sz w:val="18"/>
        </w:rPr>
        <w:t>de</w:t>
      </w:r>
      <w:r w:rsidRPr="00222CE3">
        <w:rPr>
          <w:rFonts w:ascii="Tahoma" w:hAnsi="Tahoma" w:cs="Tahoma"/>
          <w:color w:val="000000"/>
          <w:sz w:val="18"/>
        </w:rPr>
        <w:t xml:space="preserve"> administración </w:t>
      </w:r>
      <w:r w:rsidR="00855223">
        <w:rPr>
          <w:rFonts w:ascii="Tahoma" w:hAnsi="Tahoma" w:cs="Tahoma"/>
          <w:color w:val="000000"/>
          <w:sz w:val="18"/>
        </w:rPr>
        <w:t>de</w:t>
      </w:r>
      <w:r w:rsidRPr="00222CE3">
        <w:rPr>
          <w:rFonts w:ascii="Tahoma" w:hAnsi="Tahoma" w:cs="Tahoma"/>
          <w:color w:val="000000"/>
          <w:sz w:val="18"/>
        </w:rPr>
        <w:t xml:space="preserve"> cliente </w:t>
      </w:r>
      <w:r w:rsidR="00855223">
        <w:rPr>
          <w:rFonts w:ascii="Tahoma" w:hAnsi="Tahoma" w:cs="Tahoma"/>
          <w:color w:val="000000"/>
          <w:sz w:val="18"/>
        </w:rPr>
        <w:t>de</w:t>
      </w:r>
      <w:r w:rsidRPr="00222CE3">
        <w:rPr>
          <w:rFonts w:ascii="Tahoma" w:hAnsi="Tahoma" w:cs="Tahoma"/>
          <w:color w:val="000000"/>
          <w:sz w:val="18"/>
        </w:rPr>
        <w:t xml:space="preserve"> la siguiente manera</w:t>
      </w:r>
      <w:r w:rsidRPr="00222CE3">
        <w:rPr>
          <w:rFonts w:ascii="Tahoma" w:hAnsi="Tahoma" w:cs="Tahoma"/>
          <w:color w:val="000000"/>
          <w:sz w:val="18"/>
          <w:szCs w:val="20"/>
        </w:rPr>
        <w:t>:</w:t>
      </w:r>
    </w:p>
    <w:p w14:paraId="7372A5D2" w14:textId="77777777" w:rsidR="00ED12C0" w:rsidRPr="00222CE3" w:rsidRDefault="00ED12C0" w:rsidP="00B76943">
      <w:pPr>
        <w:pStyle w:val="EndnoteText"/>
        <w:ind w:left="720"/>
      </w:pPr>
    </w:p>
    <w:p w14:paraId="10506F1D" w14:textId="77777777" w:rsidR="00ED12C0" w:rsidRPr="00222CE3" w:rsidRDefault="00ED12C0" w:rsidP="00B76943">
      <w:pPr>
        <w:pStyle w:val="EndnoteText"/>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050"/>
      </w:tblGrid>
      <w:tr w:rsidR="00ED12C0" w:rsidRPr="00222CE3" w14:paraId="28EC0E34" w14:textId="77777777" w:rsidTr="00CA14C9">
        <w:tc>
          <w:tcPr>
            <w:tcW w:w="3960" w:type="dxa"/>
            <w:tcBorders>
              <w:top w:val="single" w:sz="4" w:space="0" w:color="000000"/>
              <w:bottom w:val="single" w:sz="6" w:space="0" w:color="000000"/>
            </w:tcBorders>
            <w:shd w:val="clear" w:color="auto" w:fill="FABF8F"/>
          </w:tcPr>
          <w:p w14:paraId="78C36EE4" w14:textId="77777777" w:rsidR="00ED12C0" w:rsidRPr="00222CE3" w:rsidRDefault="00ED12C0" w:rsidP="004342E4">
            <w:pPr>
              <w:jc w:val="center"/>
              <w:rPr>
                <w:rFonts w:cs="Tahoma"/>
                <w:b/>
                <w:color w:val="000000"/>
                <w:szCs w:val="20"/>
              </w:rPr>
            </w:pPr>
            <w:r w:rsidRPr="00222CE3">
              <w:rPr>
                <w:rFonts w:cs="Tahoma"/>
                <w:b/>
                <w:color w:val="000000"/>
                <w:szCs w:val="20"/>
              </w:rPr>
              <w:t>Licencias cualificadas</w:t>
            </w:r>
          </w:p>
        </w:tc>
        <w:tc>
          <w:tcPr>
            <w:tcW w:w="4050" w:type="dxa"/>
            <w:tcBorders>
              <w:top w:val="single" w:sz="4" w:space="0" w:color="000000"/>
              <w:bottom w:val="single" w:sz="6" w:space="0" w:color="000000"/>
            </w:tcBorders>
            <w:shd w:val="clear" w:color="auto" w:fill="FABF8F"/>
          </w:tcPr>
          <w:p w14:paraId="7C822C57" w14:textId="77777777" w:rsidR="00ED12C0" w:rsidRPr="00222CE3" w:rsidRDefault="00ED12C0" w:rsidP="004342E4">
            <w:pPr>
              <w:jc w:val="center"/>
              <w:rPr>
                <w:rFonts w:cs="Tahoma"/>
                <w:b/>
                <w:color w:val="000000"/>
                <w:szCs w:val="20"/>
              </w:rPr>
            </w:pPr>
            <w:r w:rsidRPr="00222CE3">
              <w:rPr>
                <w:rFonts w:cs="Tahoma"/>
                <w:color w:val="000000"/>
              </w:rPr>
              <w:t xml:space="preserve">Licencias </w:t>
            </w:r>
            <w:r w:rsidR="00855223">
              <w:rPr>
                <w:rFonts w:cs="Tahoma"/>
                <w:color w:val="000000"/>
              </w:rPr>
              <w:t>de</w:t>
            </w:r>
            <w:r w:rsidRPr="00222CE3">
              <w:rPr>
                <w:rFonts w:cs="Tahoma"/>
                <w:color w:val="000000"/>
              </w:rPr>
              <w:t xml:space="preserve"> Administración </w:t>
            </w:r>
            <w:r w:rsidR="00855223">
              <w:rPr>
                <w:rFonts w:cs="Tahoma"/>
                <w:color w:val="000000"/>
              </w:rPr>
              <w:t>de</w:t>
            </w:r>
            <w:r w:rsidRPr="00222CE3">
              <w:rPr>
                <w:rFonts w:cs="Tahoma"/>
                <w:color w:val="000000"/>
              </w:rPr>
              <w:t xml:space="preserve"> Cliente </w:t>
            </w:r>
            <w:r w:rsidR="00855223">
              <w:rPr>
                <w:rFonts w:cs="Tahoma"/>
                <w:color w:val="000000"/>
              </w:rPr>
              <w:t>de</w:t>
            </w:r>
            <w:r w:rsidRPr="00222CE3">
              <w:rPr>
                <w:rFonts w:cs="Tahoma"/>
                <w:color w:val="000000"/>
              </w:rPr>
              <w:t xml:space="preserve"> Windows Embed</w:t>
            </w:r>
            <w:r w:rsidR="00855223">
              <w:rPr>
                <w:rFonts w:cs="Tahoma"/>
                <w:color w:val="000000"/>
              </w:rPr>
              <w:t>de</w:t>
            </w:r>
            <w:r w:rsidRPr="00222CE3">
              <w:rPr>
                <w:rFonts w:cs="Tahoma"/>
                <w:color w:val="000000"/>
              </w:rPr>
              <w:t xml:space="preserve">d </w:t>
            </w:r>
            <w:r w:rsidR="00855223">
              <w:rPr>
                <w:rFonts w:cs="Tahoma"/>
                <w:color w:val="000000"/>
              </w:rPr>
              <w:t>De</w:t>
            </w:r>
            <w:r w:rsidRPr="00222CE3">
              <w:rPr>
                <w:rFonts w:cs="Tahoma"/>
                <w:color w:val="000000"/>
              </w:rPr>
              <w:t>vice Manager 2011</w:t>
            </w:r>
          </w:p>
        </w:tc>
      </w:tr>
      <w:tr w:rsidR="00ED12C0" w:rsidRPr="00222CE3" w14:paraId="6499913E" w14:textId="77777777" w:rsidTr="00CA14C9">
        <w:tc>
          <w:tcPr>
            <w:tcW w:w="3960" w:type="dxa"/>
            <w:tcBorders>
              <w:top w:val="single" w:sz="6" w:space="0" w:color="000000"/>
            </w:tcBorders>
            <w:shd w:val="clear" w:color="auto" w:fill="FFFFFF"/>
          </w:tcPr>
          <w:p w14:paraId="02E99977" w14:textId="77777777" w:rsidR="00ED12C0" w:rsidRPr="00222CE3" w:rsidRDefault="00ED12C0" w:rsidP="004342E4">
            <w:pPr>
              <w:rPr>
                <w:rFonts w:cs="Tahoma"/>
                <w:color w:val="000000"/>
                <w:szCs w:val="20"/>
              </w:rPr>
            </w:pPr>
            <w:r w:rsidRPr="00222CE3">
              <w:rPr>
                <w:rFonts w:cs="Tahoma"/>
                <w:color w:val="000000"/>
                <w:szCs w:val="20"/>
              </w:rPr>
              <w:t xml:space="preserve">Licencia </w:t>
            </w:r>
            <w:r w:rsidR="00855223">
              <w:rPr>
                <w:rFonts w:cs="Tahoma"/>
                <w:color w:val="000000"/>
                <w:szCs w:val="20"/>
              </w:rPr>
              <w:t>de</w:t>
            </w:r>
            <w:r w:rsidRPr="00222CE3">
              <w:rPr>
                <w:rFonts w:cs="Tahoma"/>
                <w:color w:val="000000"/>
                <w:szCs w:val="20"/>
              </w:rPr>
              <w:t xml:space="preserve"> Servidor </w:t>
            </w:r>
            <w:r w:rsidR="00855223">
              <w:rPr>
                <w:rFonts w:cs="Tahoma"/>
                <w:color w:val="000000"/>
                <w:szCs w:val="20"/>
              </w:rPr>
              <w:t>de</w:t>
            </w:r>
            <w:r w:rsidRPr="00222CE3">
              <w:rPr>
                <w:rFonts w:cs="Tahoma"/>
                <w:color w:val="000000"/>
                <w:szCs w:val="20"/>
              </w:rPr>
              <w:t xml:space="preserve"> Windows Embed</w:t>
            </w:r>
            <w:r w:rsidR="00855223">
              <w:rPr>
                <w:rFonts w:cs="Tahoma"/>
                <w:color w:val="000000"/>
                <w:szCs w:val="20"/>
              </w:rPr>
              <w:t>de</w:t>
            </w:r>
            <w:r w:rsidRPr="00222CE3">
              <w:rPr>
                <w:rFonts w:cs="Tahoma"/>
                <w:color w:val="000000"/>
                <w:szCs w:val="20"/>
              </w:rPr>
              <w:t xml:space="preserve">d </w:t>
            </w:r>
            <w:r w:rsidR="00855223">
              <w:rPr>
                <w:rFonts w:cs="Tahoma"/>
                <w:color w:val="000000"/>
                <w:szCs w:val="20"/>
              </w:rPr>
              <w:t>De</w:t>
            </w:r>
            <w:r w:rsidRPr="00222CE3">
              <w:rPr>
                <w:rFonts w:cs="Tahoma"/>
                <w:color w:val="000000"/>
                <w:szCs w:val="20"/>
              </w:rPr>
              <w:t>vice Manager 2011</w:t>
            </w:r>
          </w:p>
        </w:tc>
        <w:tc>
          <w:tcPr>
            <w:tcW w:w="4050" w:type="dxa"/>
            <w:tcBorders>
              <w:top w:val="single" w:sz="6" w:space="0" w:color="000000"/>
            </w:tcBorders>
            <w:shd w:val="clear" w:color="auto" w:fill="FFFFFF"/>
          </w:tcPr>
          <w:p w14:paraId="56B12306" w14:textId="77777777" w:rsidR="00ED12C0" w:rsidRPr="00222CE3" w:rsidRDefault="00ED12C0" w:rsidP="004342E4">
            <w:pPr>
              <w:rPr>
                <w:rFonts w:cs="Tahoma"/>
                <w:color w:val="000000"/>
                <w:szCs w:val="20"/>
              </w:rPr>
            </w:pPr>
            <w:r w:rsidRPr="00222CE3">
              <w:rPr>
                <w:rFonts w:cs="Tahoma"/>
                <w:color w:val="000000"/>
                <w:szCs w:val="20"/>
              </w:rPr>
              <w:t xml:space="preserve">13 Licencias </w:t>
            </w:r>
            <w:r w:rsidR="00855223">
              <w:rPr>
                <w:rFonts w:cs="Tahoma"/>
                <w:color w:val="000000"/>
                <w:szCs w:val="20"/>
              </w:rPr>
              <w:t>de</w:t>
            </w:r>
            <w:r w:rsidRPr="00222CE3">
              <w:rPr>
                <w:rFonts w:cs="Tahoma"/>
                <w:color w:val="000000"/>
                <w:szCs w:val="20"/>
              </w:rPr>
              <w:t xml:space="preserve"> Administración </w:t>
            </w:r>
            <w:r w:rsidR="00855223">
              <w:rPr>
                <w:rFonts w:cs="Tahoma"/>
                <w:color w:val="000000"/>
                <w:szCs w:val="20"/>
              </w:rPr>
              <w:t>de</w:t>
            </w:r>
            <w:r w:rsidRPr="00222CE3">
              <w:rPr>
                <w:rFonts w:cs="Tahoma"/>
                <w:color w:val="000000"/>
                <w:szCs w:val="20"/>
              </w:rPr>
              <w:t xml:space="preserve"> Cliente </w:t>
            </w:r>
            <w:r w:rsidR="00855223">
              <w:rPr>
                <w:rFonts w:cs="Tahoma"/>
                <w:color w:val="000000"/>
                <w:szCs w:val="20"/>
              </w:rPr>
              <w:t>de</w:t>
            </w:r>
            <w:r w:rsidRPr="00222CE3">
              <w:rPr>
                <w:rFonts w:cs="Tahoma"/>
                <w:color w:val="000000"/>
                <w:szCs w:val="20"/>
              </w:rPr>
              <w:t xml:space="preserve"> Windows Embed</w:t>
            </w:r>
            <w:r w:rsidR="00855223">
              <w:rPr>
                <w:rFonts w:cs="Tahoma"/>
                <w:color w:val="000000"/>
                <w:szCs w:val="20"/>
              </w:rPr>
              <w:t>de</w:t>
            </w:r>
            <w:r w:rsidRPr="00222CE3">
              <w:rPr>
                <w:rFonts w:cs="Tahoma"/>
                <w:color w:val="000000"/>
                <w:szCs w:val="20"/>
              </w:rPr>
              <w:t xml:space="preserve">d </w:t>
            </w:r>
            <w:r w:rsidR="00855223">
              <w:rPr>
                <w:rFonts w:cs="Tahoma"/>
                <w:color w:val="000000"/>
                <w:szCs w:val="20"/>
              </w:rPr>
              <w:t>De</w:t>
            </w:r>
            <w:r w:rsidRPr="00222CE3">
              <w:rPr>
                <w:rFonts w:cs="Tahoma"/>
                <w:color w:val="000000"/>
                <w:szCs w:val="20"/>
              </w:rPr>
              <w:t>vice Manager 2011</w:t>
            </w:r>
          </w:p>
        </w:tc>
      </w:tr>
      <w:tr w:rsidR="00ED12C0" w:rsidRPr="00222CE3" w14:paraId="480E1A40" w14:textId="77777777" w:rsidTr="00CA14C9">
        <w:tc>
          <w:tcPr>
            <w:tcW w:w="3960" w:type="dxa"/>
            <w:shd w:val="clear" w:color="auto" w:fill="FFFFFF"/>
          </w:tcPr>
          <w:p w14:paraId="7265F639" w14:textId="77777777" w:rsidR="00ED12C0" w:rsidRPr="00222CE3" w:rsidRDefault="00ED12C0" w:rsidP="004342E4">
            <w:pPr>
              <w:rPr>
                <w:rFonts w:cs="Tahoma"/>
                <w:color w:val="000000"/>
                <w:szCs w:val="20"/>
              </w:rPr>
            </w:pPr>
            <w:r w:rsidRPr="00222CE3">
              <w:rPr>
                <w:rFonts w:cs="Tahoma"/>
                <w:color w:val="000000"/>
                <w:szCs w:val="20"/>
              </w:rPr>
              <w:t xml:space="preserve">Licencia </w:t>
            </w:r>
            <w:r w:rsidR="00855223">
              <w:rPr>
                <w:rFonts w:cs="Tahoma"/>
                <w:color w:val="000000"/>
                <w:szCs w:val="20"/>
              </w:rPr>
              <w:t>de</w:t>
            </w:r>
            <w:r w:rsidRPr="00222CE3">
              <w:rPr>
                <w:rFonts w:cs="Tahoma"/>
                <w:color w:val="000000"/>
                <w:szCs w:val="20"/>
              </w:rPr>
              <w:t xml:space="preserve"> servidor </w:t>
            </w:r>
            <w:r w:rsidR="00855223">
              <w:rPr>
                <w:rFonts w:cs="Tahoma"/>
                <w:color w:val="000000"/>
                <w:szCs w:val="20"/>
              </w:rPr>
              <w:t>de</w:t>
            </w:r>
            <w:r w:rsidRPr="00222CE3">
              <w:rPr>
                <w:rFonts w:cs="Tahoma"/>
                <w:color w:val="000000"/>
                <w:szCs w:val="20"/>
              </w:rPr>
              <w:t xml:space="preserve"> Windows Embed</w:t>
            </w:r>
            <w:r w:rsidR="00855223">
              <w:rPr>
                <w:rFonts w:cs="Tahoma"/>
                <w:color w:val="000000"/>
                <w:szCs w:val="20"/>
              </w:rPr>
              <w:t>de</w:t>
            </w:r>
            <w:r w:rsidRPr="00222CE3">
              <w:rPr>
                <w:rFonts w:cs="Tahoma"/>
                <w:color w:val="000000"/>
                <w:szCs w:val="20"/>
              </w:rPr>
              <w:t xml:space="preserve">d </w:t>
            </w:r>
            <w:r w:rsidR="00855223">
              <w:rPr>
                <w:rFonts w:cs="Tahoma"/>
                <w:color w:val="000000"/>
                <w:szCs w:val="20"/>
              </w:rPr>
              <w:t>De</w:t>
            </w:r>
            <w:r w:rsidRPr="00222CE3">
              <w:rPr>
                <w:rFonts w:cs="Tahoma"/>
                <w:color w:val="000000"/>
                <w:szCs w:val="20"/>
              </w:rPr>
              <w:t>vice Manager 2011 con Tecnología SQL Server 2008</w:t>
            </w:r>
          </w:p>
        </w:tc>
        <w:tc>
          <w:tcPr>
            <w:tcW w:w="4050" w:type="dxa"/>
            <w:shd w:val="clear" w:color="auto" w:fill="FFFFFF"/>
          </w:tcPr>
          <w:p w14:paraId="4CA3EED4" w14:textId="77777777" w:rsidR="00ED12C0" w:rsidRPr="00222CE3" w:rsidRDefault="00ED12C0" w:rsidP="004342E4">
            <w:pPr>
              <w:rPr>
                <w:rFonts w:cs="Tahoma"/>
                <w:color w:val="000000"/>
                <w:szCs w:val="20"/>
              </w:rPr>
            </w:pPr>
            <w:r w:rsidRPr="00222CE3">
              <w:rPr>
                <w:rFonts w:cs="Tahoma"/>
                <w:color w:val="000000"/>
                <w:szCs w:val="20"/>
              </w:rPr>
              <w:t xml:space="preserve">30 Licencias </w:t>
            </w:r>
            <w:r w:rsidR="00855223">
              <w:rPr>
                <w:rFonts w:cs="Tahoma"/>
                <w:color w:val="000000"/>
                <w:szCs w:val="20"/>
              </w:rPr>
              <w:t>de</w:t>
            </w:r>
            <w:r w:rsidRPr="00222CE3">
              <w:rPr>
                <w:rFonts w:cs="Tahoma"/>
                <w:color w:val="000000"/>
                <w:szCs w:val="20"/>
              </w:rPr>
              <w:t xml:space="preserve"> Administración </w:t>
            </w:r>
            <w:r w:rsidR="00855223">
              <w:rPr>
                <w:rFonts w:cs="Tahoma"/>
                <w:color w:val="000000"/>
                <w:szCs w:val="20"/>
              </w:rPr>
              <w:t>de</w:t>
            </w:r>
            <w:r w:rsidRPr="00222CE3">
              <w:rPr>
                <w:rFonts w:cs="Tahoma"/>
                <w:color w:val="000000"/>
                <w:szCs w:val="20"/>
              </w:rPr>
              <w:t xml:space="preserve"> Cliente </w:t>
            </w:r>
            <w:r w:rsidR="00855223">
              <w:rPr>
                <w:rFonts w:cs="Tahoma"/>
                <w:color w:val="000000"/>
                <w:szCs w:val="20"/>
              </w:rPr>
              <w:t>de</w:t>
            </w:r>
            <w:r w:rsidRPr="00222CE3">
              <w:rPr>
                <w:rFonts w:cs="Tahoma"/>
                <w:color w:val="000000"/>
                <w:szCs w:val="20"/>
              </w:rPr>
              <w:t xml:space="preserve"> Windows Embed</w:t>
            </w:r>
            <w:r w:rsidR="00855223">
              <w:rPr>
                <w:rFonts w:cs="Tahoma"/>
                <w:color w:val="000000"/>
                <w:szCs w:val="20"/>
              </w:rPr>
              <w:t>de</w:t>
            </w:r>
            <w:r w:rsidRPr="00222CE3">
              <w:rPr>
                <w:rFonts w:cs="Tahoma"/>
                <w:color w:val="000000"/>
                <w:szCs w:val="20"/>
              </w:rPr>
              <w:t xml:space="preserve">d </w:t>
            </w:r>
            <w:r w:rsidR="00855223">
              <w:rPr>
                <w:rFonts w:cs="Tahoma"/>
                <w:color w:val="000000"/>
                <w:szCs w:val="20"/>
              </w:rPr>
              <w:t>De</w:t>
            </w:r>
            <w:r w:rsidRPr="00222CE3">
              <w:rPr>
                <w:rFonts w:cs="Tahoma"/>
                <w:color w:val="000000"/>
                <w:szCs w:val="20"/>
              </w:rPr>
              <w:t>vice Manager 2011</w:t>
            </w:r>
          </w:p>
        </w:tc>
      </w:tr>
    </w:tbl>
    <w:p w14:paraId="6011DDEB" w14:textId="77777777" w:rsidR="00ED12C0" w:rsidRPr="00222CE3" w:rsidRDefault="00ED12C0" w:rsidP="00ED12C0">
      <w:pPr>
        <w:pStyle w:val="EndnoteText"/>
        <w:ind w:left="0"/>
      </w:pPr>
    </w:p>
    <w:p w14:paraId="287B63F4" w14:textId="77777777" w:rsidR="00ED12C0" w:rsidRPr="00222CE3" w:rsidRDefault="00ED12C0" w:rsidP="00376D4B">
      <w:pPr>
        <w:pStyle w:val="EndnoteText"/>
        <w:ind w:left="720"/>
      </w:pPr>
      <w:r w:rsidRPr="00222CE3">
        <w:rPr>
          <w:rFonts w:ascii="Tahoma" w:hAnsi="Tahoma" w:cs="Tahoma"/>
          <w:color w:val="000000"/>
          <w:sz w:val="18"/>
        </w:rPr>
        <w:t xml:space="preserve">Todas las licencias concedidas en virtud </w:t>
      </w:r>
      <w:r w:rsidR="00855223">
        <w:rPr>
          <w:rFonts w:ascii="Tahoma" w:hAnsi="Tahoma" w:cs="Tahoma"/>
          <w:color w:val="000000"/>
          <w:sz w:val="18"/>
        </w:rPr>
        <w:t>de</w:t>
      </w:r>
      <w:r w:rsidRPr="00222CE3">
        <w:rPr>
          <w:rFonts w:ascii="Tahoma" w:hAnsi="Tahoma" w:cs="Tahoma"/>
          <w:color w:val="000000"/>
          <w:sz w:val="18"/>
        </w:rPr>
        <w:t xml:space="preserve"> esta oferta incluirán cobertura </w:t>
      </w:r>
      <w:r w:rsidR="00855223">
        <w:rPr>
          <w:rFonts w:ascii="Tahoma" w:hAnsi="Tahoma" w:cs="Tahoma"/>
          <w:color w:val="000000"/>
          <w:sz w:val="18"/>
        </w:rPr>
        <w:t>de</w:t>
      </w:r>
      <w:r w:rsidRPr="00222CE3">
        <w:rPr>
          <w:rFonts w:ascii="Tahoma" w:hAnsi="Tahoma" w:cs="Tahoma"/>
          <w:color w:val="000000"/>
          <w:sz w:val="18"/>
        </w:rPr>
        <w:t xml:space="preserve"> Software Assurance. Esa cobertura expirará cuando expire la cobertura </w:t>
      </w:r>
      <w:r w:rsidR="00855223">
        <w:rPr>
          <w:rFonts w:ascii="Tahoma" w:hAnsi="Tahoma" w:cs="Tahoma"/>
          <w:color w:val="000000"/>
          <w:sz w:val="18"/>
        </w:rPr>
        <w:t>de</w:t>
      </w:r>
      <w:r w:rsidRPr="00222CE3">
        <w:rPr>
          <w:rFonts w:ascii="Tahoma" w:hAnsi="Tahoma" w:cs="Tahoma"/>
          <w:color w:val="000000"/>
          <w:sz w:val="18"/>
        </w:rPr>
        <w:t xml:space="preserve"> las licencias cualificadas. Tras la expiración </w:t>
      </w:r>
      <w:r w:rsidR="00855223">
        <w:rPr>
          <w:rFonts w:ascii="Tahoma" w:hAnsi="Tahoma" w:cs="Tahoma"/>
          <w:color w:val="000000"/>
          <w:sz w:val="18"/>
        </w:rPr>
        <w:t>de</w:t>
      </w:r>
      <w:r w:rsidRPr="00222CE3">
        <w:rPr>
          <w:rFonts w:ascii="Tahoma" w:hAnsi="Tahoma" w:cs="Tahoma"/>
          <w:color w:val="000000"/>
          <w:sz w:val="18"/>
        </w:rPr>
        <w:t xml:space="preserve"> dicha cobertura, los Clientes podrán renovar su Software Assuran</w:t>
      </w:r>
      <w:r w:rsidR="0025393A">
        <w:rPr>
          <w:rFonts w:ascii="Tahoma" w:hAnsi="Tahoma" w:cs="Tahoma"/>
          <w:color w:val="000000"/>
          <w:sz w:val="18"/>
        </w:rPr>
        <w:t>ce en las licencias concedidas.</w:t>
      </w:r>
    </w:p>
    <w:p w14:paraId="20B64A7B" w14:textId="77777777" w:rsidR="00ED12C0" w:rsidRPr="00222CE3" w:rsidRDefault="00ED12C0" w:rsidP="00376D4B">
      <w:pPr>
        <w:pStyle w:val="EndnoteText"/>
        <w:ind w:left="720"/>
      </w:pPr>
    </w:p>
    <w:p w14:paraId="0C540510" w14:textId="77777777" w:rsidR="00ED12C0" w:rsidRPr="00222CE3" w:rsidRDefault="00ED12C0" w:rsidP="00376D4B">
      <w:pPr>
        <w:pStyle w:val="EndnoteText"/>
        <w:ind w:left="720"/>
      </w:pPr>
      <w:r w:rsidRPr="00222CE3">
        <w:rPr>
          <w:rFonts w:ascii="Tahoma" w:hAnsi="Tahoma" w:cs="Tahoma"/>
          <w:color w:val="000000"/>
          <w:sz w:val="18"/>
        </w:rPr>
        <w:t xml:space="preserve">El uso que realice un Cliente </w:t>
      </w:r>
      <w:r w:rsidR="00855223">
        <w:rPr>
          <w:rFonts w:ascii="Tahoma" w:hAnsi="Tahoma" w:cs="Tahoma"/>
          <w:color w:val="000000"/>
          <w:sz w:val="18"/>
        </w:rPr>
        <w:t>de</w:t>
      </w:r>
      <w:r w:rsidRPr="00222CE3">
        <w:rPr>
          <w:rFonts w:ascii="Tahoma" w:hAnsi="Tahoma" w:cs="Tahoma"/>
          <w:color w:val="000000"/>
          <w:sz w:val="18"/>
        </w:rPr>
        <w:t xml:space="preserve">l software concedido en virtud </w:t>
      </w:r>
      <w:r w:rsidR="00855223">
        <w:rPr>
          <w:rFonts w:ascii="Tahoma" w:hAnsi="Tahoma" w:cs="Tahoma"/>
          <w:color w:val="000000"/>
          <w:sz w:val="18"/>
        </w:rPr>
        <w:t>de</w:t>
      </w:r>
      <w:r w:rsidRPr="00222CE3">
        <w:rPr>
          <w:rFonts w:ascii="Tahoma" w:hAnsi="Tahoma" w:cs="Tahoma"/>
          <w:color w:val="000000"/>
          <w:sz w:val="18"/>
        </w:rPr>
        <w:t xml:space="preserve"> esta oferta estará sujeto a los términos y condiciones </w:t>
      </w:r>
      <w:r w:rsidR="00855223">
        <w:rPr>
          <w:rFonts w:ascii="Tahoma" w:hAnsi="Tahoma" w:cs="Tahoma"/>
          <w:color w:val="000000"/>
          <w:sz w:val="18"/>
        </w:rPr>
        <w:t>de</w:t>
      </w:r>
      <w:r w:rsidRPr="00222CE3">
        <w:rPr>
          <w:rFonts w:ascii="Tahoma" w:hAnsi="Tahoma" w:cs="Tahoma"/>
          <w:color w:val="000000"/>
          <w:sz w:val="18"/>
        </w:rPr>
        <w:t xml:space="preserve"> su contrato </w:t>
      </w:r>
      <w:r w:rsidR="00855223">
        <w:rPr>
          <w:rFonts w:ascii="Tahoma" w:hAnsi="Tahoma" w:cs="Tahoma"/>
          <w:color w:val="000000"/>
          <w:sz w:val="18"/>
        </w:rPr>
        <w:t>de</w:t>
      </w:r>
      <w:r w:rsidRPr="00222CE3">
        <w:rPr>
          <w:rFonts w:ascii="Tahoma" w:hAnsi="Tahoma" w:cs="Tahoma"/>
          <w:color w:val="000000"/>
          <w:sz w:val="18"/>
        </w:rPr>
        <w:t xml:space="preserve"> licencia y a los </w:t>
      </w:r>
      <w:r w:rsidR="00855223">
        <w:rPr>
          <w:rFonts w:ascii="Tahoma" w:hAnsi="Tahoma" w:cs="Tahoma"/>
          <w:color w:val="000000"/>
          <w:sz w:val="18"/>
        </w:rPr>
        <w:t>De</w:t>
      </w:r>
      <w:r w:rsidRPr="00222CE3">
        <w:rPr>
          <w:rFonts w:ascii="Tahoma" w:hAnsi="Tahoma" w:cs="Tahoma"/>
          <w:color w:val="000000"/>
          <w:sz w:val="18"/>
        </w:rPr>
        <w:t xml:space="preserve">rechos </w:t>
      </w:r>
      <w:r w:rsidR="00855223">
        <w:rPr>
          <w:rFonts w:ascii="Tahoma" w:hAnsi="Tahoma" w:cs="Tahoma"/>
          <w:color w:val="000000"/>
          <w:sz w:val="18"/>
        </w:rPr>
        <w:t>de</w:t>
      </w:r>
      <w:r w:rsidRPr="00222CE3">
        <w:rPr>
          <w:rFonts w:ascii="Tahoma" w:hAnsi="Tahoma" w:cs="Tahoma"/>
          <w:color w:val="000000"/>
          <w:sz w:val="18"/>
        </w:rPr>
        <w:t xml:space="preserve"> Uso </w:t>
      </w:r>
      <w:r w:rsidR="00855223">
        <w:rPr>
          <w:rFonts w:ascii="Tahoma" w:hAnsi="Tahoma" w:cs="Tahoma"/>
          <w:color w:val="000000"/>
          <w:sz w:val="18"/>
        </w:rPr>
        <w:t>de</w:t>
      </w:r>
      <w:r w:rsidRPr="00222CE3">
        <w:rPr>
          <w:rFonts w:ascii="Tahoma" w:hAnsi="Tahoma" w:cs="Tahoma"/>
          <w:color w:val="000000"/>
          <w:sz w:val="18"/>
        </w:rPr>
        <w:t xml:space="preserve"> los Productos </w:t>
      </w:r>
      <w:r w:rsidR="00855223">
        <w:rPr>
          <w:rFonts w:ascii="Tahoma" w:hAnsi="Tahoma" w:cs="Tahoma"/>
          <w:color w:val="000000"/>
          <w:sz w:val="18"/>
        </w:rPr>
        <w:t>de</w:t>
      </w:r>
      <w:r w:rsidRPr="00222CE3">
        <w:rPr>
          <w:rFonts w:ascii="Tahoma" w:hAnsi="Tahoma" w:cs="Tahoma"/>
          <w:color w:val="000000"/>
          <w:sz w:val="18"/>
        </w:rPr>
        <w:t xml:space="preserve">l software. El </w:t>
      </w:r>
      <w:r w:rsidR="00855223">
        <w:rPr>
          <w:rFonts w:ascii="Tahoma" w:hAnsi="Tahoma" w:cs="Tahoma"/>
          <w:color w:val="000000"/>
          <w:sz w:val="18"/>
        </w:rPr>
        <w:t>de</w:t>
      </w:r>
      <w:r w:rsidRPr="00222CE3">
        <w:rPr>
          <w:rFonts w:ascii="Tahoma" w:hAnsi="Tahoma" w:cs="Tahoma"/>
          <w:color w:val="000000"/>
          <w:sz w:val="18"/>
        </w:rPr>
        <w:t xml:space="preserve">recho a utilizar el software concedido expira cuando expire el </w:t>
      </w:r>
      <w:r w:rsidR="00855223">
        <w:rPr>
          <w:rFonts w:ascii="Tahoma" w:hAnsi="Tahoma" w:cs="Tahoma"/>
          <w:color w:val="000000"/>
          <w:sz w:val="18"/>
        </w:rPr>
        <w:t>de</w:t>
      </w:r>
      <w:r w:rsidRPr="00222CE3">
        <w:rPr>
          <w:rFonts w:ascii="Tahoma" w:hAnsi="Tahoma" w:cs="Tahoma"/>
          <w:color w:val="000000"/>
          <w:sz w:val="18"/>
        </w:rPr>
        <w:t xml:space="preserve">recho a utilizar software en virtud </w:t>
      </w:r>
      <w:r w:rsidR="00855223">
        <w:rPr>
          <w:rFonts w:ascii="Tahoma" w:hAnsi="Tahoma" w:cs="Tahoma"/>
          <w:color w:val="000000"/>
          <w:sz w:val="18"/>
        </w:rPr>
        <w:t>de</w:t>
      </w:r>
      <w:r w:rsidRPr="00222CE3">
        <w:rPr>
          <w:rFonts w:ascii="Tahoma" w:hAnsi="Tahoma" w:cs="Tahoma"/>
          <w:color w:val="000000"/>
          <w:sz w:val="18"/>
        </w:rPr>
        <w:t xml:space="preserve"> la licencia </w:t>
      </w:r>
      <w:r w:rsidR="00855223">
        <w:rPr>
          <w:rFonts w:ascii="Tahoma" w:hAnsi="Tahoma" w:cs="Tahoma"/>
          <w:color w:val="000000"/>
          <w:sz w:val="18"/>
        </w:rPr>
        <w:t>de</w:t>
      </w:r>
      <w:r w:rsidRPr="00222CE3">
        <w:rPr>
          <w:rFonts w:ascii="Tahoma" w:hAnsi="Tahoma" w:cs="Tahoma"/>
          <w:color w:val="000000"/>
          <w:sz w:val="18"/>
        </w:rPr>
        <w:t xml:space="preserve"> Windows Embed</w:t>
      </w:r>
      <w:r w:rsidR="00855223">
        <w:rPr>
          <w:rFonts w:ascii="Tahoma" w:hAnsi="Tahoma" w:cs="Tahoma"/>
          <w:color w:val="000000"/>
          <w:sz w:val="18"/>
        </w:rPr>
        <w:t>de</w:t>
      </w:r>
      <w:r w:rsidRPr="00222CE3">
        <w:rPr>
          <w:rFonts w:ascii="Tahoma" w:hAnsi="Tahoma" w:cs="Tahoma"/>
          <w:color w:val="000000"/>
          <w:sz w:val="18"/>
        </w:rPr>
        <w:t xml:space="preserve">d </w:t>
      </w:r>
      <w:r w:rsidR="00855223">
        <w:rPr>
          <w:rFonts w:ascii="Tahoma" w:hAnsi="Tahoma" w:cs="Tahoma"/>
          <w:color w:val="000000"/>
          <w:sz w:val="18"/>
        </w:rPr>
        <w:t>De</w:t>
      </w:r>
      <w:r w:rsidRPr="00222CE3">
        <w:rPr>
          <w:rFonts w:ascii="Tahoma" w:hAnsi="Tahoma" w:cs="Tahoma"/>
          <w:color w:val="000000"/>
          <w:sz w:val="18"/>
        </w:rPr>
        <w:t xml:space="preserve">vice Manager 2011 cualificada. La prueba </w:t>
      </w:r>
      <w:r w:rsidR="00855223">
        <w:rPr>
          <w:rFonts w:ascii="Tahoma" w:hAnsi="Tahoma" w:cs="Tahoma"/>
          <w:color w:val="000000"/>
          <w:sz w:val="18"/>
        </w:rPr>
        <w:t>de</w:t>
      </w:r>
      <w:r w:rsidRPr="00222CE3">
        <w:rPr>
          <w:rFonts w:ascii="Tahoma" w:hAnsi="Tahoma" w:cs="Tahoma"/>
          <w:color w:val="000000"/>
          <w:sz w:val="18"/>
        </w:rPr>
        <w:t xml:space="preserve"> sus licencias cualificadas y esta Nota sobre Productos serán prueba </w:t>
      </w:r>
      <w:r w:rsidR="00855223">
        <w:rPr>
          <w:rFonts w:ascii="Tahoma" w:hAnsi="Tahoma" w:cs="Tahoma"/>
          <w:color w:val="000000"/>
          <w:sz w:val="18"/>
        </w:rPr>
        <w:t>de</w:t>
      </w:r>
      <w:r w:rsidRPr="00222CE3">
        <w:rPr>
          <w:rFonts w:ascii="Tahoma" w:hAnsi="Tahoma" w:cs="Tahoma"/>
          <w:color w:val="000000"/>
          <w:sz w:val="18"/>
        </w:rPr>
        <w:t xml:space="preserve">l </w:t>
      </w:r>
      <w:r w:rsidR="00855223">
        <w:rPr>
          <w:rFonts w:ascii="Tahoma" w:hAnsi="Tahoma" w:cs="Tahoma"/>
          <w:color w:val="000000"/>
          <w:sz w:val="18"/>
        </w:rPr>
        <w:t>de</w:t>
      </w:r>
      <w:r w:rsidRPr="00222CE3">
        <w:rPr>
          <w:rFonts w:ascii="Tahoma" w:hAnsi="Tahoma" w:cs="Tahoma"/>
          <w:color w:val="000000"/>
          <w:sz w:val="18"/>
        </w:rPr>
        <w:t xml:space="preserve">recho </w:t>
      </w:r>
      <w:r w:rsidR="00855223">
        <w:rPr>
          <w:rFonts w:ascii="Tahoma" w:hAnsi="Tahoma" w:cs="Tahoma"/>
          <w:color w:val="000000"/>
          <w:sz w:val="18"/>
        </w:rPr>
        <w:t>de</w:t>
      </w:r>
      <w:r w:rsidRPr="00222CE3">
        <w:rPr>
          <w:rFonts w:ascii="Tahoma" w:hAnsi="Tahoma" w:cs="Tahoma"/>
          <w:color w:val="000000"/>
          <w:sz w:val="18"/>
        </w:rPr>
        <w:t>l cliente a utilizar Windows Embed</w:t>
      </w:r>
      <w:r w:rsidR="00855223">
        <w:rPr>
          <w:rFonts w:ascii="Tahoma" w:hAnsi="Tahoma" w:cs="Tahoma"/>
          <w:color w:val="000000"/>
          <w:sz w:val="18"/>
        </w:rPr>
        <w:t>de</w:t>
      </w:r>
      <w:r w:rsidRPr="00222CE3">
        <w:rPr>
          <w:rFonts w:ascii="Tahoma" w:hAnsi="Tahoma" w:cs="Tahoma"/>
          <w:color w:val="000000"/>
          <w:sz w:val="18"/>
        </w:rPr>
        <w:t xml:space="preserve">d </w:t>
      </w:r>
      <w:r w:rsidR="00855223">
        <w:rPr>
          <w:rFonts w:ascii="Tahoma" w:hAnsi="Tahoma" w:cs="Tahoma"/>
          <w:color w:val="000000"/>
          <w:sz w:val="18"/>
        </w:rPr>
        <w:t>De</w:t>
      </w:r>
      <w:r w:rsidRPr="00222CE3">
        <w:rPr>
          <w:rFonts w:ascii="Tahoma" w:hAnsi="Tahoma" w:cs="Tahoma"/>
          <w:color w:val="000000"/>
          <w:sz w:val="18"/>
        </w:rPr>
        <w:t xml:space="preserve">vice Manager 2011 conforme a los términos </w:t>
      </w:r>
      <w:r w:rsidR="00855223">
        <w:rPr>
          <w:rFonts w:ascii="Tahoma" w:hAnsi="Tahoma" w:cs="Tahoma"/>
          <w:color w:val="000000"/>
          <w:sz w:val="18"/>
        </w:rPr>
        <w:t>de</w:t>
      </w:r>
      <w:r w:rsidRPr="00222CE3">
        <w:rPr>
          <w:rFonts w:ascii="Tahoma" w:hAnsi="Tahoma" w:cs="Tahoma"/>
          <w:color w:val="000000"/>
          <w:sz w:val="18"/>
        </w:rPr>
        <w:t xml:space="preserve"> esta oferta. Los clientes ya no tendrán el </w:t>
      </w:r>
      <w:r w:rsidR="00855223">
        <w:rPr>
          <w:rFonts w:ascii="Tahoma" w:hAnsi="Tahoma" w:cs="Tahoma"/>
          <w:color w:val="000000"/>
          <w:sz w:val="18"/>
        </w:rPr>
        <w:t>de</w:t>
      </w:r>
      <w:r w:rsidRPr="00222CE3">
        <w:rPr>
          <w:rFonts w:ascii="Tahoma" w:hAnsi="Tahoma" w:cs="Tahoma"/>
          <w:color w:val="000000"/>
          <w:sz w:val="18"/>
        </w:rPr>
        <w:t xml:space="preserve">recho a utilizar software en virtud </w:t>
      </w:r>
      <w:r w:rsidR="00855223">
        <w:rPr>
          <w:rFonts w:ascii="Tahoma" w:hAnsi="Tahoma" w:cs="Tahoma"/>
          <w:color w:val="000000"/>
          <w:sz w:val="18"/>
        </w:rPr>
        <w:t>de</w:t>
      </w:r>
      <w:r w:rsidRPr="00222CE3">
        <w:rPr>
          <w:rFonts w:ascii="Tahoma" w:hAnsi="Tahoma" w:cs="Tahoma"/>
          <w:color w:val="000000"/>
          <w:sz w:val="18"/>
        </w:rPr>
        <w:t xml:space="preserve"> licencias cualificadas asignadas al servidor cuando utilicen el software conforme a esta oferta. Los Clientes no podrán transmitir las licencias concedidas en virtud </w:t>
      </w:r>
      <w:r w:rsidR="00855223">
        <w:rPr>
          <w:rFonts w:ascii="Tahoma" w:hAnsi="Tahoma" w:cs="Tahoma"/>
          <w:color w:val="000000"/>
          <w:sz w:val="18"/>
        </w:rPr>
        <w:t>de</w:t>
      </w:r>
      <w:r w:rsidRPr="00222CE3">
        <w:rPr>
          <w:rFonts w:ascii="Tahoma" w:hAnsi="Tahoma" w:cs="Tahoma"/>
          <w:color w:val="000000"/>
          <w:sz w:val="18"/>
        </w:rPr>
        <w:t xml:space="preserve"> esta oferta por separado </w:t>
      </w:r>
      <w:r w:rsidR="00855223">
        <w:rPr>
          <w:rFonts w:ascii="Tahoma" w:hAnsi="Tahoma" w:cs="Tahoma"/>
          <w:color w:val="000000"/>
          <w:sz w:val="18"/>
        </w:rPr>
        <w:t>de</w:t>
      </w:r>
      <w:r w:rsidRPr="00222CE3">
        <w:rPr>
          <w:rFonts w:ascii="Tahoma" w:hAnsi="Tahoma" w:cs="Tahoma"/>
          <w:color w:val="000000"/>
          <w:sz w:val="18"/>
        </w:rPr>
        <w:t xml:space="preserve"> las licencias cualificadas correspondientes.</w:t>
      </w:r>
    </w:p>
    <w:p w14:paraId="0E52E905" w14:textId="77777777" w:rsidR="00ED12C0" w:rsidRPr="00222CE3" w:rsidRDefault="00ED12C0" w:rsidP="00376D4B">
      <w:pPr>
        <w:pStyle w:val="EndnoteText"/>
        <w:ind w:left="720"/>
      </w:pPr>
    </w:p>
    <w:p w14:paraId="1DC20CC1" w14:textId="77777777" w:rsidR="00ED12C0" w:rsidRPr="00222CE3" w:rsidRDefault="00ED12C0" w:rsidP="00376D4B">
      <w:pPr>
        <w:ind w:left="720"/>
      </w:pPr>
      <w:r w:rsidRPr="00222CE3">
        <w:rPr>
          <w:rFonts w:cs="Tahoma"/>
          <w:color w:val="000000"/>
          <w:szCs w:val="24"/>
        </w:rPr>
        <w:t xml:space="preserve">Las licencias </w:t>
      </w:r>
      <w:r w:rsidR="00855223">
        <w:rPr>
          <w:rFonts w:cs="Tahoma"/>
          <w:color w:val="000000"/>
          <w:szCs w:val="24"/>
        </w:rPr>
        <w:t>de</w:t>
      </w:r>
      <w:r w:rsidRPr="00222CE3">
        <w:rPr>
          <w:rFonts w:cs="Tahoma"/>
          <w:color w:val="000000"/>
          <w:szCs w:val="24"/>
        </w:rPr>
        <w:t xml:space="preserve"> Windows Embed</w:t>
      </w:r>
      <w:r w:rsidR="00855223">
        <w:rPr>
          <w:rFonts w:cs="Tahoma"/>
          <w:color w:val="000000"/>
          <w:szCs w:val="24"/>
        </w:rPr>
        <w:t>de</w:t>
      </w:r>
      <w:r w:rsidRPr="00222CE3">
        <w:rPr>
          <w:rFonts w:cs="Tahoma"/>
          <w:color w:val="000000"/>
          <w:szCs w:val="24"/>
        </w:rPr>
        <w:t xml:space="preserve">d </w:t>
      </w:r>
      <w:r w:rsidR="00855223">
        <w:rPr>
          <w:rFonts w:cs="Tahoma"/>
          <w:color w:val="000000"/>
          <w:szCs w:val="24"/>
        </w:rPr>
        <w:t>De</w:t>
      </w:r>
      <w:r w:rsidRPr="00222CE3">
        <w:rPr>
          <w:rFonts w:cs="Tahoma"/>
          <w:color w:val="000000"/>
          <w:szCs w:val="24"/>
        </w:rPr>
        <w:t xml:space="preserve">vice Manager 2011 adquiridas </w:t>
      </w:r>
      <w:r w:rsidR="00855223">
        <w:rPr>
          <w:rFonts w:cs="Tahoma"/>
          <w:color w:val="000000"/>
          <w:szCs w:val="24"/>
        </w:rPr>
        <w:t>de</w:t>
      </w:r>
      <w:r w:rsidRPr="00222CE3">
        <w:rPr>
          <w:rFonts w:cs="Tahoma"/>
          <w:color w:val="000000"/>
          <w:szCs w:val="24"/>
        </w:rPr>
        <w:t xml:space="preserve">spués </w:t>
      </w:r>
      <w:r w:rsidR="00855223">
        <w:rPr>
          <w:rFonts w:cs="Tahoma"/>
          <w:color w:val="000000"/>
          <w:szCs w:val="24"/>
        </w:rPr>
        <w:t>de</w:t>
      </w:r>
      <w:r w:rsidRPr="00222CE3">
        <w:rPr>
          <w:rFonts w:cs="Tahoma"/>
          <w:color w:val="000000"/>
          <w:szCs w:val="24"/>
        </w:rPr>
        <w:t xml:space="preserve">l 1 </w:t>
      </w:r>
      <w:r w:rsidR="00855223">
        <w:rPr>
          <w:rFonts w:cs="Tahoma"/>
          <w:color w:val="000000"/>
          <w:szCs w:val="24"/>
        </w:rPr>
        <w:t>de</w:t>
      </w:r>
      <w:r w:rsidRPr="00222CE3">
        <w:rPr>
          <w:rFonts w:cs="Tahoma"/>
          <w:color w:val="000000"/>
          <w:szCs w:val="24"/>
        </w:rPr>
        <w:t xml:space="preserve"> abril </w:t>
      </w:r>
      <w:r w:rsidR="00855223">
        <w:rPr>
          <w:rFonts w:cs="Tahoma"/>
          <w:color w:val="000000"/>
          <w:szCs w:val="24"/>
        </w:rPr>
        <w:t>de</w:t>
      </w:r>
      <w:r w:rsidRPr="00222CE3">
        <w:rPr>
          <w:rFonts w:cs="Tahoma"/>
          <w:color w:val="000000"/>
          <w:szCs w:val="24"/>
        </w:rPr>
        <w:t xml:space="preserve"> 2012 como parte </w:t>
      </w:r>
      <w:r w:rsidR="00855223">
        <w:rPr>
          <w:rFonts w:cs="Tahoma"/>
          <w:color w:val="000000"/>
          <w:szCs w:val="24"/>
        </w:rPr>
        <w:t>de</w:t>
      </w:r>
      <w:r w:rsidRPr="00222CE3">
        <w:rPr>
          <w:rFonts w:cs="Tahoma"/>
          <w:color w:val="000000"/>
          <w:szCs w:val="24"/>
        </w:rPr>
        <w:t xml:space="preserve">l proceso </w:t>
      </w:r>
      <w:r w:rsidR="0084564E">
        <w:rPr>
          <w:rFonts w:cs="Tahoma"/>
          <w:color w:val="000000"/>
          <w:szCs w:val="24"/>
        </w:rPr>
        <w:t>“</w:t>
      </w:r>
      <w:r w:rsidRPr="00222CE3">
        <w:rPr>
          <w:rFonts w:cs="Tahoma"/>
          <w:color w:val="000000"/>
          <w:szCs w:val="24"/>
        </w:rPr>
        <w:t>true up</w:t>
      </w:r>
      <w:r w:rsidR="0084564E">
        <w:rPr>
          <w:rFonts w:cs="Tahoma"/>
          <w:color w:val="000000"/>
          <w:szCs w:val="24"/>
        </w:rPr>
        <w:t>”</w:t>
      </w:r>
      <w:r w:rsidRPr="00222CE3">
        <w:rPr>
          <w:rFonts w:cs="Tahoma"/>
          <w:color w:val="000000"/>
          <w:szCs w:val="24"/>
        </w:rPr>
        <w:t xml:space="preserve"> anual </w:t>
      </w:r>
      <w:r w:rsidR="00855223">
        <w:rPr>
          <w:rFonts w:cs="Tahoma"/>
          <w:color w:val="000000"/>
          <w:szCs w:val="24"/>
        </w:rPr>
        <w:t>de</w:t>
      </w:r>
      <w:r w:rsidRPr="00222CE3">
        <w:rPr>
          <w:rFonts w:cs="Tahoma"/>
          <w:color w:val="000000"/>
          <w:szCs w:val="24"/>
        </w:rPr>
        <w:t xml:space="preserve"> un Cliente para Inscripciones Enterprise en virtud </w:t>
      </w:r>
      <w:r w:rsidR="00855223">
        <w:rPr>
          <w:rFonts w:cs="Tahoma"/>
          <w:color w:val="000000"/>
          <w:szCs w:val="24"/>
        </w:rPr>
        <w:t>de</w:t>
      </w:r>
      <w:r w:rsidRPr="00222CE3">
        <w:rPr>
          <w:rFonts w:cs="Tahoma"/>
          <w:color w:val="000000"/>
          <w:szCs w:val="24"/>
        </w:rPr>
        <w:t xml:space="preserve"> las que se adquirieron por primera vez las licencias </w:t>
      </w:r>
      <w:r w:rsidR="00855223">
        <w:rPr>
          <w:rFonts w:cs="Tahoma"/>
          <w:color w:val="000000"/>
          <w:szCs w:val="24"/>
        </w:rPr>
        <w:t>de</w:t>
      </w:r>
      <w:r w:rsidRPr="00222CE3">
        <w:rPr>
          <w:rFonts w:cs="Tahoma"/>
          <w:color w:val="000000"/>
          <w:szCs w:val="24"/>
        </w:rPr>
        <w:t xml:space="preserve"> Windows Embed</w:t>
      </w:r>
      <w:r w:rsidR="00855223">
        <w:rPr>
          <w:rFonts w:cs="Tahoma"/>
          <w:color w:val="000000"/>
          <w:szCs w:val="24"/>
        </w:rPr>
        <w:t>de</w:t>
      </w:r>
      <w:r w:rsidRPr="00222CE3">
        <w:rPr>
          <w:rFonts w:cs="Tahoma"/>
          <w:color w:val="000000"/>
          <w:szCs w:val="24"/>
        </w:rPr>
        <w:t xml:space="preserve">d </w:t>
      </w:r>
      <w:r w:rsidR="00855223">
        <w:rPr>
          <w:rFonts w:cs="Tahoma"/>
          <w:color w:val="000000"/>
          <w:szCs w:val="24"/>
        </w:rPr>
        <w:t>De</w:t>
      </w:r>
      <w:r w:rsidRPr="00222CE3">
        <w:rPr>
          <w:rFonts w:cs="Tahoma"/>
          <w:color w:val="000000"/>
          <w:szCs w:val="24"/>
        </w:rPr>
        <w:t xml:space="preserve">vice Manager 2011 antes </w:t>
      </w:r>
      <w:r w:rsidR="00855223">
        <w:rPr>
          <w:rFonts w:cs="Tahoma"/>
          <w:color w:val="000000"/>
          <w:szCs w:val="24"/>
        </w:rPr>
        <w:t>de</w:t>
      </w:r>
      <w:r w:rsidRPr="00222CE3">
        <w:rPr>
          <w:rFonts w:cs="Tahoma"/>
          <w:color w:val="000000"/>
          <w:szCs w:val="24"/>
        </w:rPr>
        <w:t xml:space="preserve">l 1 </w:t>
      </w:r>
      <w:r w:rsidR="00855223">
        <w:rPr>
          <w:rFonts w:cs="Tahoma"/>
          <w:color w:val="000000"/>
          <w:szCs w:val="24"/>
        </w:rPr>
        <w:t>de</w:t>
      </w:r>
      <w:r w:rsidRPr="00222CE3">
        <w:rPr>
          <w:rFonts w:cs="Tahoma"/>
          <w:color w:val="000000"/>
          <w:szCs w:val="24"/>
        </w:rPr>
        <w:t xml:space="preserve"> abril </w:t>
      </w:r>
      <w:r w:rsidR="00855223">
        <w:rPr>
          <w:rFonts w:cs="Tahoma"/>
          <w:color w:val="000000"/>
          <w:szCs w:val="24"/>
        </w:rPr>
        <w:t>de</w:t>
      </w:r>
      <w:r w:rsidRPr="00222CE3">
        <w:rPr>
          <w:rFonts w:cs="Tahoma"/>
          <w:color w:val="000000"/>
          <w:szCs w:val="24"/>
        </w:rPr>
        <w:t xml:space="preserve"> 2012 también son elegibles para obtener Licencias </w:t>
      </w:r>
      <w:r w:rsidR="00855223">
        <w:rPr>
          <w:rFonts w:cs="Tahoma"/>
          <w:color w:val="000000"/>
          <w:szCs w:val="24"/>
        </w:rPr>
        <w:t>de</w:t>
      </w:r>
      <w:r w:rsidRPr="00222CE3">
        <w:rPr>
          <w:rFonts w:cs="Tahoma"/>
          <w:color w:val="000000"/>
          <w:szCs w:val="24"/>
        </w:rPr>
        <w:t xml:space="preserve"> Administración </w:t>
      </w:r>
      <w:r w:rsidR="00855223">
        <w:rPr>
          <w:rFonts w:cs="Tahoma"/>
          <w:color w:val="000000"/>
          <w:szCs w:val="24"/>
        </w:rPr>
        <w:t>de</w:t>
      </w:r>
      <w:r w:rsidRPr="00222CE3">
        <w:rPr>
          <w:rFonts w:cs="Tahoma"/>
          <w:color w:val="000000"/>
          <w:szCs w:val="24"/>
        </w:rPr>
        <w:t xml:space="preserve"> Cliente </w:t>
      </w:r>
      <w:r w:rsidR="00855223">
        <w:rPr>
          <w:rFonts w:cs="Tahoma"/>
          <w:color w:val="000000"/>
          <w:szCs w:val="24"/>
        </w:rPr>
        <w:t>de</w:t>
      </w:r>
      <w:r w:rsidRPr="00222CE3">
        <w:rPr>
          <w:rFonts w:cs="Tahoma"/>
          <w:color w:val="000000"/>
          <w:szCs w:val="24"/>
        </w:rPr>
        <w:t xml:space="preserve"> Windows Embed</w:t>
      </w:r>
      <w:r w:rsidR="00855223">
        <w:rPr>
          <w:rFonts w:cs="Tahoma"/>
          <w:color w:val="000000"/>
          <w:szCs w:val="24"/>
        </w:rPr>
        <w:t>de</w:t>
      </w:r>
      <w:r w:rsidRPr="00222CE3">
        <w:rPr>
          <w:rFonts w:cs="Tahoma"/>
          <w:color w:val="000000"/>
          <w:szCs w:val="24"/>
        </w:rPr>
        <w:t xml:space="preserve">d </w:t>
      </w:r>
      <w:r w:rsidR="00855223">
        <w:rPr>
          <w:rFonts w:cs="Tahoma"/>
          <w:color w:val="000000"/>
          <w:szCs w:val="24"/>
        </w:rPr>
        <w:t>De</w:t>
      </w:r>
      <w:r w:rsidRPr="00222CE3">
        <w:rPr>
          <w:rFonts w:cs="Tahoma"/>
          <w:color w:val="000000"/>
          <w:szCs w:val="24"/>
        </w:rPr>
        <w:t xml:space="preserve">vice Manager 2011 en virtud </w:t>
      </w:r>
      <w:r w:rsidR="00855223">
        <w:rPr>
          <w:rFonts w:cs="Tahoma"/>
          <w:color w:val="000000"/>
          <w:szCs w:val="24"/>
        </w:rPr>
        <w:t>de</w:t>
      </w:r>
      <w:r w:rsidRPr="00222CE3">
        <w:rPr>
          <w:rFonts w:cs="Tahoma"/>
          <w:color w:val="000000"/>
          <w:szCs w:val="24"/>
        </w:rPr>
        <w:t xml:space="preserve"> esta oferta.</w:t>
      </w:r>
    </w:p>
    <w:p w14:paraId="38701AD6" w14:textId="77777777" w:rsidR="00ED12C0" w:rsidRPr="00222CE3" w:rsidRDefault="00ED12C0" w:rsidP="00376D4B">
      <w:pPr>
        <w:ind w:left="720"/>
      </w:pPr>
    </w:p>
    <w:p w14:paraId="3FC24B99" w14:textId="77777777" w:rsidR="00ED12C0" w:rsidRPr="00222CE3" w:rsidRDefault="00ED12C0" w:rsidP="0025393A">
      <w:pPr>
        <w:ind w:left="720"/>
      </w:pPr>
      <w:r w:rsidRPr="00222CE3">
        <w:rPr>
          <w:rFonts w:cs="Tahoma"/>
          <w:color w:val="000000"/>
          <w:szCs w:val="24"/>
        </w:rPr>
        <w:t>Para los Contratos Enterprise Subscription, Campus y School y Open Value Subscription, se conce</w:t>
      </w:r>
      <w:r w:rsidR="00855223">
        <w:rPr>
          <w:rFonts w:cs="Tahoma"/>
          <w:color w:val="000000"/>
          <w:szCs w:val="24"/>
        </w:rPr>
        <w:t>de</w:t>
      </w:r>
      <w:r w:rsidRPr="00222CE3">
        <w:rPr>
          <w:rFonts w:cs="Tahoma"/>
          <w:color w:val="000000"/>
          <w:szCs w:val="24"/>
        </w:rPr>
        <w:t xml:space="preserve">n los mismos </w:t>
      </w:r>
      <w:r w:rsidR="00855223">
        <w:rPr>
          <w:rFonts w:cs="Tahoma"/>
          <w:color w:val="000000"/>
          <w:szCs w:val="24"/>
        </w:rPr>
        <w:t>de</w:t>
      </w:r>
      <w:r w:rsidRPr="00222CE3">
        <w:rPr>
          <w:rFonts w:cs="Tahoma"/>
          <w:color w:val="000000"/>
          <w:szCs w:val="24"/>
        </w:rPr>
        <w:t xml:space="preserve">rechos temporalmente hasta el final </w:t>
      </w:r>
      <w:r w:rsidR="00855223">
        <w:rPr>
          <w:rFonts w:cs="Tahoma"/>
          <w:color w:val="000000"/>
          <w:szCs w:val="24"/>
        </w:rPr>
        <w:t>de</w:t>
      </w:r>
      <w:r w:rsidRPr="00222CE3">
        <w:rPr>
          <w:rFonts w:cs="Tahoma"/>
          <w:color w:val="000000"/>
          <w:szCs w:val="24"/>
        </w:rPr>
        <w:t xml:space="preserve">l periodo </w:t>
      </w:r>
      <w:r w:rsidR="00855223">
        <w:rPr>
          <w:rFonts w:cs="Tahoma"/>
          <w:color w:val="000000"/>
          <w:szCs w:val="24"/>
        </w:rPr>
        <w:t>de</w:t>
      </w:r>
      <w:r w:rsidRPr="00222CE3">
        <w:rPr>
          <w:rFonts w:cs="Tahoma"/>
          <w:color w:val="000000"/>
          <w:szCs w:val="24"/>
        </w:rPr>
        <w:t xml:space="preserve"> inscripción </w:t>
      </w:r>
      <w:r w:rsidR="00855223">
        <w:rPr>
          <w:rFonts w:cs="Tahoma"/>
          <w:color w:val="000000"/>
          <w:szCs w:val="24"/>
        </w:rPr>
        <w:t>de</w:t>
      </w:r>
      <w:r w:rsidRPr="00222CE3">
        <w:rPr>
          <w:rFonts w:cs="Tahoma"/>
          <w:color w:val="000000"/>
          <w:szCs w:val="24"/>
        </w:rPr>
        <w:t xml:space="preserve"> la licencia, siempre que las Licencias y Software Assurance sean válidas durante el periodo </w:t>
      </w:r>
      <w:r w:rsidR="00855223">
        <w:rPr>
          <w:rFonts w:cs="Tahoma"/>
          <w:color w:val="000000"/>
          <w:szCs w:val="24"/>
        </w:rPr>
        <w:t>de</w:t>
      </w:r>
      <w:r w:rsidRPr="00222CE3">
        <w:rPr>
          <w:rFonts w:cs="Tahoma"/>
          <w:color w:val="000000"/>
          <w:szCs w:val="24"/>
        </w:rPr>
        <w:t xml:space="preserve"> la concesión y que el Cliente mantenga una cobertura </w:t>
      </w:r>
      <w:r w:rsidR="00855223">
        <w:rPr>
          <w:rFonts w:cs="Tahoma"/>
          <w:color w:val="000000"/>
          <w:szCs w:val="24"/>
        </w:rPr>
        <w:t>de</w:t>
      </w:r>
      <w:r w:rsidRPr="00222CE3">
        <w:rPr>
          <w:rFonts w:cs="Tahoma"/>
          <w:color w:val="000000"/>
          <w:szCs w:val="24"/>
        </w:rPr>
        <w:t xml:space="preserve"> suscripción continua.</w:t>
      </w:r>
      <w:r w:rsidR="00B33FB2">
        <w:rPr>
          <w:rFonts w:cs="Tahoma"/>
          <w:color w:val="000000"/>
          <w:szCs w:val="24"/>
        </w:rPr>
        <w:t xml:space="preserve"> </w:t>
      </w:r>
      <w:r w:rsidRPr="00222CE3">
        <w:rPr>
          <w:rFonts w:cs="Tahoma"/>
          <w:color w:val="000000"/>
          <w:szCs w:val="24"/>
        </w:rPr>
        <w:t xml:space="preserve">Estos </w:t>
      </w:r>
      <w:r w:rsidR="00855223">
        <w:rPr>
          <w:rFonts w:cs="Tahoma"/>
          <w:color w:val="000000"/>
          <w:szCs w:val="24"/>
        </w:rPr>
        <w:t>de</w:t>
      </w:r>
      <w:r w:rsidRPr="00222CE3">
        <w:rPr>
          <w:rFonts w:cs="Tahoma"/>
          <w:color w:val="000000"/>
          <w:szCs w:val="24"/>
        </w:rPr>
        <w:t xml:space="preserve">rechos solo se vuelven permanentes </w:t>
      </w:r>
      <w:r w:rsidR="00855223">
        <w:rPr>
          <w:rFonts w:cs="Tahoma"/>
          <w:color w:val="000000"/>
          <w:szCs w:val="24"/>
        </w:rPr>
        <w:t>de</w:t>
      </w:r>
      <w:r w:rsidRPr="00222CE3">
        <w:rPr>
          <w:rFonts w:cs="Tahoma"/>
          <w:color w:val="000000"/>
          <w:szCs w:val="24"/>
        </w:rPr>
        <w:t xml:space="preserve">spués </w:t>
      </w:r>
      <w:r w:rsidR="00855223">
        <w:rPr>
          <w:rFonts w:cs="Tahoma"/>
          <w:color w:val="000000"/>
          <w:szCs w:val="24"/>
        </w:rPr>
        <w:t>de</w:t>
      </w:r>
      <w:r w:rsidRPr="00222CE3">
        <w:rPr>
          <w:rFonts w:cs="Tahoma"/>
          <w:color w:val="000000"/>
          <w:szCs w:val="24"/>
        </w:rPr>
        <w:t xml:space="preserve"> ejercer la</w:t>
      </w:r>
      <w:r w:rsidR="0025393A">
        <w:rPr>
          <w:rFonts w:cs="Tahoma"/>
          <w:color w:val="000000"/>
          <w:szCs w:val="24"/>
        </w:rPr>
        <w:t> </w:t>
      </w:r>
      <w:r w:rsidRPr="00222CE3">
        <w:rPr>
          <w:rFonts w:cs="Tahoma"/>
          <w:color w:val="000000"/>
          <w:szCs w:val="24"/>
        </w:rPr>
        <w:t xml:space="preserve">opción </w:t>
      </w:r>
      <w:r w:rsidR="00855223">
        <w:rPr>
          <w:rFonts w:cs="Tahoma"/>
          <w:color w:val="000000"/>
          <w:szCs w:val="24"/>
        </w:rPr>
        <w:t>de</w:t>
      </w:r>
      <w:r w:rsidRPr="00222CE3">
        <w:rPr>
          <w:rFonts w:cs="Tahoma"/>
          <w:color w:val="000000"/>
          <w:szCs w:val="24"/>
        </w:rPr>
        <w:t xml:space="preserve"> compra completa y están sujetos a todos los términos y condiciones </w:t>
      </w:r>
      <w:r w:rsidR="00855223">
        <w:rPr>
          <w:rFonts w:cs="Tahoma"/>
          <w:color w:val="000000"/>
          <w:szCs w:val="24"/>
        </w:rPr>
        <w:t>de</w:t>
      </w:r>
      <w:r w:rsidRPr="00222CE3">
        <w:rPr>
          <w:rFonts w:cs="Tahoma"/>
          <w:color w:val="000000"/>
          <w:szCs w:val="24"/>
        </w:rPr>
        <w:t xml:space="preserve">l contrato </w:t>
      </w:r>
      <w:r w:rsidR="00855223">
        <w:rPr>
          <w:rFonts w:cs="Tahoma"/>
          <w:color w:val="000000"/>
          <w:szCs w:val="24"/>
        </w:rPr>
        <w:t>de</w:t>
      </w:r>
      <w:r w:rsidRPr="00222CE3">
        <w:rPr>
          <w:rFonts w:cs="Tahoma"/>
          <w:color w:val="000000"/>
          <w:szCs w:val="24"/>
        </w:rPr>
        <w:t xml:space="preserve"> licencia </w:t>
      </w:r>
      <w:r w:rsidR="00855223">
        <w:rPr>
          <w:rFonts w:cs="Tahoma"/>
          <w:color w:val="000000"/>
          <w:szCs w:val="24"/>
        </w:rPr>
        <w:t>de</w:t>
      </w:r>
      <w:r w:rsidRPr="00222CE3">
        <w:rPr>
          <w:rFonts w:cs="Tahoma"/>
          <w:color w:val="000000"/>
          <w:szCs w:val="24"/>
        </w:rPr>
        <w:t>l</w:t>
      </w:r>
      <w:r w:rsidR="004247D6">
        <w:rPr>
          <w:rFonts w:cs="Tahoma"/>
          <w:color w:val="000000"/>
          <w:szCs w:val="24"/>
        </w:rPr>
        <w:t> </w:t>
      </w:r>
      <w:r w:rsidRPr="00222CE3">
        <w:rPr>
          <w:rFonts w:cs="Tahoma"/>
          <w:color w:val="000000"/>
          <w:szCs w:val="24"/>
        </w:rPr>
        <w:t>Cliente.</w:t>
      </w:r>
    </w:p>
    <w:p w14:paraId="1BDB0DD7" w14:textId="77777777" w:rsidR="00A40838" w:rsidRPr="00222CE3" w:rsidRDefault="00A40838" w:rsidP="00376D4B">
      <w:pPr>
        <w:ind w:left="720"/>
      </w:pPr>
    </w:p>
    <w:p w14:paraId="3DAEC21A" w14:textId="77777777" w:rsidR="005D5C95" w:rsidRPr="00222CE3" w:rsidRDefault="005D5C95" w:rsidP="00376D4B">
      <w:pPr>
        <w:ind w:left="720"/>
      </w:pPr>
    </w:p>
    <w:p w14:paraId="745946D8" w14:textId="77777777" w:rsidR="005D5C95" w:rsidRPr="00222CE3" w:rsidRDefault="00A560B6" w:rsidP="00B071CC">
      <w:pPr>
        <w:pStyle w:val="Heading2"/>
        <w:keepNext/>
        <w:ind w:left="0"/>
      </w:pPr>
      <w:bookmarkStart w:id="1583" w:name="_96_Windows_Embedded"/>
      <w:bookmarkStart w:id="1584" w:name="_99_Windows_Embedded"/>
      <w:bookmarkStart w:id="1585" w:name="_102_Windows_Embedded"/>
      <w:bookmarkStart w:id="1586" w:name="_103_Windows_Embedded"/>
      <w:bookmarkStart w:id="1587" w:name="_Toc377683152"/>
      <w:bookmarkStart w:id="1588" w:name="Srv_108EBS2008StandardPrem"/>
      <w:bookmarkEnd w:id="1583"/>
      <w:bookmarkEnd w:id="1584"/>
      <w:bookmarkEnd w:id="1585"/>
      <w:bookmarkEnd w:id="1586"/>
      <w:r w:rsidRPr="00222CE3">
        <w:rPr>
          <w:rFonts w:ascii="Tahoma" w:hAnsi="Tahoma" w:cs="Tahoma"/>
          <w:caps/>
          <w:color w:val="FF6600"/>
          <w:sz w:val="22"/>
          <w:vertAlign w:val="superscript"/>
        </w:rPr>
        <w:t>10</w:t>
      </w:r>
      <w:r w:rsidR="00B071CC">
        <w:rPr>
          <w:rFonts w:ascii="Tahoma" w:hAnsi="Tahoma" w:cs="Tahoma"/>
          <w:caps/>
          <w:color w:val="FF6600"/>
          <w:sz w:val="22"/>
          <w:vertAlign w:val="superscript"/>
        </w:rPr>
        <w:t>4</w:t>
      </w:r>
      <w:r w:rsidRPr="00222CE3">
        <w:rPr>
          <w:rFonts w:ascii="Tahoma" w:hAnsi="Tahoma" w:cs="Tahoma"/>
          <w:color w:val="FF6600"/>
        </w:rPr>
        <w:t xml:space="preserve"> </w:t>
      </w:r>
      <w:r w:rsidRPr="00222CE3">
        <w:rPr>
          <w:rFonts w:ascii="Tahoma" w:hAnsi="Tahoma" w:cs="Tahoma"/>
          <w:color w:val="FF6600"/>
          <w:sz w:val="22"/>
        </w:rPr>
        <w:t>Windows Embed</w:t>
      </w:r>
      <w:r w:rsidR="00855223">
        <w:rPr>
          <w:rFonts w:ascii="Tahoma" w:hAnsi="Tahoma" w:cs="Tahoma"/>
          <w:color w:val="FF6600"/>
          <w:sz w:val="22"/>
        </w:rPr>
        <w:t>de</w:t>
      </w:r>
      <w:r w:rsidRPr="00222CE3">
        <w:rPr>
          <w:rFonts w:ascii="Tahoma" w:hAnsi="Tahoma" w:cs="Tahoma"/>
          <w:color w:val="FF6600"/>
          <w:sz w:val="22"/>
        </w:rPr>
        <w:t xml:space="preserve">d </w:t>
      </w:r>
      <w:r w:rsidR="00855223">
        <w:rPr>
          <w:rFonts w:ascii="Tahoma" w:hAnsi="Tahoma" w:cs="Tahoma"/>
          <w:color w:val="FF6600"/>
          <w:sz w:val="22"/>
        </w:rPr>
        <w:t>De</w:t>
      </w:r>
      <w:r w:rsidRPr="00222CE3">
        <w:rPr>
          <w:rFonts w:ascii="Tahoma" w:hAnsi="Tahoma" w:cs="Tahoma"/>
          <w:color w:val="FF6600"/>
          <w:sz w:val="22"/>
        </w:rPr>
        <w:t xml:space="preserve">vice Manager 2011: Licencia </w:t>
      </w:r>
      <w:r w:rsidR="00855223">
        <w:rPr>
          <w:rFonts w:ascii="Tahoma" w:hAnsi="Tahoma" w:cs="Tahoma"/>
          <w:color w:val="FF6600"/>
          <w:sz w:val="22"/>
        </w:rPr>
        <w:t>de</w:t>
      </w:r>
      <w:r w:rsidRPr="00222CE3">
        <w:rPr>
          <w:rFonts w:ascii="Tahoma" w:hAnsi="Tahoma" w:cs="Tahoma"/>
          <w:color w:val="FF6600"/>
          <w:sz w:val="22"/>
        </w:rPr>
        <w:t xml:space="preserve"> Administración </w:t>
      </w:r>
      <w:r w:rsidR="00855223">
        <w:rPr>
          <w:rFonts w:ascii="Tahoma" w:hAnsi="Tahoma" w:cs="Tahoma"/>
          <w:color w:val="FF6600"/>
          <w:sz w:val="22"/>
        </w:rPr>
        <w:t>de</w:t>
      </w:r>
      <w:r w:rsidRPr="00222CE3">
        <w:rPr>
          <w:rFonts w:ascii="Tahoma" w:hAnsi="Tahoma" w:cs="Tahoma"/>
          <w:color w:val="FF6600"/>
          <w:sz w:val="22"/>
        </w:rPr>
        <w:t xml:space="preserve"> Cliente</w:t>
      </w:r>
      <w:bookmarkEnd w:id="1587"/>
    </w:p>
    <w:p w14:paraId="1FFFBFC9" w14:textId="77777777" w:rsidR="005D5C95" w:rsidRPr="00222CE3" w:rsidRDefault="005D5C95" w:rsidP="00076947">
      <w:pPr>
        <w:keepNext/>
      </w:pPr>
    </w:p>
    <w:p w14:paraId="316D4A7A" w14:textId="77777777" w:rsidR="005D5C95" w:rsidRPr="00222CE3" w:rsidRDefault="005D5C95" w:rsidP="00076947">
      <w:pPr>
        <w:pStyle w:val="EndnoteText"/>
        <w:keepNext/>
        <w:ind w:left="720"/>
      </w:pPr>
      <w:r w:rsidRPr="00222CE3">
        <w:rPr>
          <w:rFonts w:ascii="Tahoma" w:hAnsi="Tahoma" w:cs="Tahoma"/>
          <w:color w:val="000000"/>
          <w:sz w:val="18"/>
        </w:rPr>
        <w:t xml:space="preserve">Este producto tiene estado Fin </w:t>
      </w:r>
      <w:r w:rsidR="00855223">
        <w:rPr>
          <w:rFonts w:ascii="Tahoma" w:hAnsi="Tahoma" w:cs="Tahoma"/>
          <w:color w:val="000000"/>
          <w:sz w:val="18"/>
        </w:rPr>
        <w:t>de</w:t>
      </w:r>
      <w:r w:rsidRPr="00222CE3">
        <w:rPr>
          <w:rFonts w:ascii="Tahoma" w:hAnsi="Tahoma" w:cs="Tahoma"/>
          <w:color w:val="000000"/>
          <w:sz w:val="18"/>
        </w:rPr>
        <w:t xml:space="preserve"> Ciclo </w:t>
      </w:r>
      <w:r w:rsidR="00855223">
        <w:rPr>
          <w:rFonts w:ascii="Tahoma" w:hAnsi="Tahoma" w:cs="Tahoma"/>
          <w:color w:val="000000"/>
          <w:sz w:val="18"/>
        </w:rPr>
        <w:t>de</w:t>
      </w:r>
      <w:r w:rsidRPr="00222CE3">
        <w:rPr>
          <w:rFonts w:ascii="Tahoma" w:hAnsi="Tahoma" w:cs="Tahoma"/>
          <w:color w:val="000000"/>
          <w:sz w:val="18"/>
        </w:rPr>
        <w:t xml:space="preserve"> Vida (EOL) y ya no se ofrece.</w:t>
      </w:r>
    </w:p>
    <w:p w14:paraId="48CEF699" w14:textId="77777777" w:rsidR="005D5C95" w:rsidRPr="00222CE3" w:rsidRDefault="005D5C95" w:rsidP="005D5C95">
      <w:pPr>
        <w:pStyle w:val="EndnoteText"/>
        <w:ind w:left="720"/>
      </w:pPr>
    </w:p>
    <w:p w14:paraId="46D721F9" w14:textId="77777777" w:rsidR="005D5C95" w:rsidRPr="00222CE3" w:rsidRDefault="005D5C95" w:rsidP="007A34E3">
      <w:pPr>
        <w:pStyle w:val="EndnoteText"/>
        <w:spacing w:after="60"/>
        <w:ind w:left="720"/>
      </w:pPr>
      <w:r w:rsidRPr="00222CE3">
        <w:rPr>
          <w:rFonts w:ascii="Tahoma" w:hAnsi="Tahoma" w:cs="Tahoma"/>
          <w:b/>
          <w:color w:val="000000"/>
          <w:sz w:val="18"/>
        </w:rPr>
        <w:t xml:space="preserve">Concesión </w:t>
      </w:r>
      <w:r w:rsidR="00855223">
        <w:rPr>
          <w:rFonts w:ascii="Tahoma" w:hAnsi="Tahoma" w:cs="Tahoma"/>
          <w:b/>
          <w:color w:val="000000"/>
          <w:sz w:val="18"/>
        </w:rPr>
        <w:t>de</w:t>
      </w:r>
      <w:r w:rsidRPr="00222CE3">
        <w:rPr>
          <w:rFonts w:ascii="Tahoma" w:hAnsi="Tahoma" w:cs="Tahoma"/>
          <w:b/>
          <w:color w:val="000000"/>
          <w:sz w:val="18"/>
        </w:rPr>
        <w:t xml:space="preserve"> Licencias única a los Titulares </w:t>
      </w:r>
      <w:r w:rsidR="00855223">
        <w:rPr>
          <w:rFonts w:ascii="Tahoma" w:hAnsi="Tahoma" w:cs="Tahoma"/>
          <w:b/>
          <w:color w:val="000000"/>
          <w:sz w:val="18"/>
        </w:rPr>
        <w:t>de</w:t>
      </w:r>
      <w:r w:rsidRPr="00222CE3">
        <w:rPr>
          <w:rFonts w:ascii="Tahoma" w:hAnsi="Tahoma" w:cs="Tahoma"/>
          <w:b/>
          <w:color w:val="000000"/>
          <w:sz w:val="18"/>
        </w:rPr>
        <w:t xml:space="preserve"> Licencia Administración </w:t>
      </w:r>
      <w:r w:rsidR="00855223">
        <w:rPr>
          <w:rFonts w:ascii="Tahoma" w:hAnsi="Tahoma" w:cs="Tahoma"/>
          <w:b/>
          <w:color w:val="000000"/>
          <w:sz w:val="18"/>
        </w:rPr>
        <w:t>de</w:t>
      </w:r>
      <w:r w:rsidRPr="00222CE3">
        <w:rPr>
          <w:rFonts w:ascii="Tahoma" w:hAnsi="Tahoma" w:cs="Tahoma"/>
          <w:b/>
          <w:color w:val="000000"/>
          <w:sz w:val="18"/>
        </w:rPr>
        <w:t xml:space="preserve"> Cliente </w:t>
      </w:r>
      <w:r w:rsidR="00855223">
        <w:rPr>
          <w:rFonts w:ascii="Tahoma" w:hAnsi="Tahoma" w:cs="Tahoma"/>
          <w:b/>
          <w:color w:val="000000"/>
          <w:sz w:val="18"/>
        </w:rPr>
        <w:t>de</w:t>
      </w:r>
      <w:r w:rsidRPr="00222CE3">
        <w:rPr>
          <w:rFonts w:ascii="Tahoma" w:hAnsi="Tahoma" w:cs="Tahoma"/>
          <w:b/>
          <w:color w:val="000000"/>
          <w:sz w:val="18"/>
        </w:rPr>
        <w:t xml:space="preserve"> Windows Embed</w:t>
      </w:r>
      <w:r w:rsidR="00855223">
        <w:rPr>
          <w:rFonts w:ascii="Tahoma" w:hAnsi="Tahoma" w:cs="Tahoma"/>
          <w:b/>
          <w:color w:val="000000"/>
          <w:sz w:val="18"/>
        </w:rPr>
        <w:t>de</w:t>
      </w:r>
      <w:r w:rsidRPr="00222CE3">
        <w:rPr>
          <w:rFonts w:ascii="Tahoma" w:hAnsi="Tahoma" w:cs="Tahoma"/>
          <w:b/>
          <w:color w:val="000000"/>
          <w:sz w:val="18"/>
        </w:rPr>
        <w:t xml:space="preserve">d </w:t>
      </w:r>
      <w:r w:rsidR="00855223">
        <w:rPr>
          <w:rFonts w:ascii="Tahoma" w:hAnsi="Tahoma" w:cs="Tahoma"/>
          <w:b/>
          <w:color w:val="000000"/>
          <w:sz w:val="18"/>
        </w:rPr>
        <w:t>De</w:t>
      </w:r>
      <w:r w:rsidRPr="00222CE3">
        <w:rPr>
          <w:rFonts w:ascii="Tahoma" w:hAnsi="Tahoma" w:cs="Tahoma"/>
          <w:b/>
          <w:color w:val="000000"/>
          <w:sz w:val="18"/>
        </w:rPr>
        <w:t xml:space="preserve">vice Manager 2011 con cobertura </w:t>
      </w:r>
      <w:r w:rsidR="00855223">
        <w:rPr>
          <w:rFonts w:ascii="Tahoma" w:hAnsi="Tahoma" w:cs="Tahoma"/>
          <w:b/>
          <w:color w:val="000000"/>
          <w:sz w:val="18"/>
        </w:rPr>
        <w:t>de</w:t>
      </w:r>
      <w:r w:rsidRPr="00222CE3">
        <w:rPr>
          <w:rFonts w:ascii="Tahoma" w:hAnsi="Tahoma" w:cs="Tahoma"/>
          <w:b/>
          <w:color w:val="000000"/>
          <w:sz w:val="18"/>
        </w:rPr>
        <w:t xml:space="preserve"> Software Assurance activa</w:t>
      </w:r>
    </w:p>
    <w:p w14:paraId="463F37DB" w14:textId="77777777" w:rsidR="005D5C95" w:rsidRPr="00222CE3" w:rsidRDefault="005D5C95" w:rsidP="005D5C95">
      <w:pPr>
        <w:pStyle w:val="EndnoteText"/>
        <w:ind w:left="720"/>
      </w:pPr>
      <w:r w:rsidRPr="00222CE3">
        <w:rPr>
          <w:rFonts w:ascii="Tahoma" w:hAnsi="Tahoma" w:cs="Tahoma"/>
          <w:color w:val="000000"/>
          <w:sz w:val="18"/>
        </w:rPr>
        <w:t xml:space="preserve">Como excepción única en relación con la interrupción </w:t>
      </w:r>
      <w:r w:rsidR="00855223">
        <w:rPr>
          <w:rFonts w:ascii="Tahoma" w:hAnsi="Tahoma" w:cs="Tahoma"/>
          <w:color w:val="000000"/>
          <w:sz w:val="18"/>
        </w:rPr>
        <w:t>de</w:t>
      </w:r>
      <w:r w:rsidRPr="00222CE3">
        <w:rPr>
          <w:rFonts w:ascii="Tahoma" w:hAnsi="Tahoma" w:cs="Tahoma"/>
          <w:color w:val="000000"/>
          <w:sz w:val="18"/>
        </w:rPr>
        <w:t xml:space="preserve"> licencias </w:t>
      </w:r>
      <w:r w:rsidR="00855223">
        <w:rPr>
          <w:rFonts w:ascii="Tahoma" w:hAnsi="Tahoma" w:cs="Tahoma"/>
          <w:color w:val="000000"/>
          <w:sz w:val="18"/>
        </w:rPr>
        <w:t>de</w:t>
      </w:r>
      <w:r w:rsidRPr="00222CE3">
        <w:rPr>
          <w:rFonts w:ascii="Tahoma" w:hAnsi="Tahoma" w:cs="Tahoma"/>
          <w:color w:val="000000"/>
          <w:sz w:val="18"/>
        </w:rPr>
        <w:t xml:space="preserve"> servidor </w:t>
      </w:r>
      <w:r w:rsidR="00855223">
        <w:rPr>
          <w:rFonts w:ascii="Tahoma" w:hAnsi="Tahoma" w:cs="Tahoma"/>
          <w:color w:val="000000"/>
          <w:sz w:val="18"/>
        </w:rPr>
        <w:t>de</w:t>
      </w:r>
      <w:r w:rsidRPr="00222CE3">
        <w:rPr>
          <w:rFonts w:ascii="Tahoma" w:hAnsi="Tahoma" w:cs="Tahoma"/>
          <w:color w:val="000000"/>
          <w:sz w:val="18"/>
        </w:rPr>
        <w:t xml:space="preserve"> administración </w:t>
      </w:r>
      <w:r w:rsidR="00855223">
        <w:rPr>
          <w:rFonts w:ascii="Tahoma" w:hAnsi="Tahoma" w:cs="Tahoma"/>
          <w:color w:val="000000"/>
          <w:sz w:val="18"/>
        </w:rPr>
        <w:t>de</w:t>
      </w:r>
      <w:r w:rsidRPr="00222CE3">
        <w:rPr>
          <w:rFonts w:ascii="Tahoma" w:hAnsi="Tahoma" w:cs="Tahoma"/>
          <w:color w:val="000000"/>
          <w:sz w:val="18"/>
        </w:rPr>
        <w:t xml:space="preserve"> Windows Embed</w:t>
      </w:r>
      <w:r w:rsidR="00855223">
        <w:rPr>
          <w:rFonts w:ascii="Tahoma" w:hAnsi="Tahoma" w:cs="Tahoma"/>
          <w:color w:val="000000"/>
          <w:sz w:val="18"/>
        </w:rPr>
        <w:t>de</w:t>
      </w:r>
      <w:r w:rsidRPr="00222CE3">
        <w:rPr>
          <w:rFonts w:ascii="Tahoma" w:hAnsi="Tahoma" w:cs="Tahoma"/>
          <w:color w:val="000000"/>
          <w:sz w:val="18"/>
        </w:rPr>
        <w:t xml:space="preserve">d </w:t>
      </w:r>
      <w:r w:rsidR="00855223">
        <w:rPr>
          <w:rFonts w:ascii="Tahoma" w:hAnsi="Tahoma" w:cs="Tahoma"/>
          <w:color w:val="000000"/>
          <w:sz w:val="18"/>
        </w:rPr>
        <w:t>De</w:t>
      </w:r>
      <w:r w:rsidRPr="00222CE3">
        <w:rPr>
          <w:rFonts w:ascii="Tahoma" w:hAnsi="Tahoma" w:cs="Tahoma"/>
          <w:color w:val="000000"/>
          <w:sz w:val="18"/>
        </w:rPr>
        <w:t xml:space="preserve">vice Manager 2011, las licencias </w:t>
      </w:r>
      <w:r w:rsidR="00855223">
        <w:rPr>
          <w:rFonts w:ascii="Tahoma" w:hAnsi="Tahoma" w:cs="Tahoma"/>
          <w:color w:val="000000"/>
          <w:sz w:val="18"/>
        </w:rPr>
        <w:t>de</w:t>
      </w:r>
      <w:r w:rsidRPr="00222CE3">
        <w:rPr>
          <w:rFonts w:ascii="Tahoma" w:hAnsi="Tahoma" w:cs="Tahoma"/>
          <w:color w:val="000000"/>
          <w:sz w:val="18"/>
        </w:rPr>
        <w:t xml:space="preserve"> Administración </w:t>
      </w:r>
      <w:r w:rsidR="00855223">
        <w:rPr>
          <w:rFonts w:ascii="Tahoma" w:hAnsi="Tahoma" w:cs="Tahoma"/>
          <w:color w:val="000000"/>
          <w:sz w:val="18"/>
        </w:rPr>
        <w:t>de</w:t>
      </w:r>
      <w:r w:rsidRPr="00222CE3">
        <w:rPr>
          <w:rFonts w:ascii="Tahoma" w:hAnsi="Tahoma" w:cs="Tahoma"/>
          <w:color w:val="000000"/>
          <w:sz w:val="18"/>
        </w:rPr>
        <w:t xml:space="preserve"> Cliente (por OSE/Usuario), los clientes </w:t>
      </w:r>
      <w:r w:rsidR="00855223">
        <w:rPr>
          <w:rFonts w:ascii="Tahoma" w:hAnsi="Tahoma" w:cs="Tahoma"/>
          <w:color w:val="000000"/>
          <w:sz w:val="18"/>
        </w:rPr>
        <w:t>de</w:t>
      </w:r>
      <w:r w:rsidRPr="00222CE3">
        <w:rPr>
          <w:rFonts w:ascii="Tahoma" w:hAnsi="Tahoma" w:cs="Tahoma"/>
          <w:color w:val="000000"/>
          <w:sz w:val="18"/>
        </w:rPr>
        <w:t xml:space="preserve"> Software Assurance que tengan cobertura al 1 </w:t>
      </w:r>
      <w:r w:rsidR="00855223">
        <w:rPr>
          <w:rFonts w:ascii="Tahoma" w:hAnsi="Tahoma" w:cs="Tahoma"/>
          <w:color w:val="000000"/>
          <w:sz w:val="18"/>
        </w:rPr>
        <w:t>de</w:t>
      </w:r>
      <w:r w:rsidRPr="00222CE3">
        <w:rPr>
          <w:rFonts w:ascii="Tahoma" w:hAnsi="Tahoma" w:cs="Tahoma"/>
          <w:color w:val="000000"/>
          <w:sz w:val="18"/>
        </w:rPr>
        <w:t xml:space="preserve"> enero </w:t>
      </w:r>
      <w:r w:rsidR="00855223">
        <w:rPr>
          <w:rFonts w:ascii="Tahoma" w:hAnsi="Tahoma" w:cs="Tahoma"/>
          <w:color w:val="000000"/>
          <w:sz w:val="18"/>
        </w:rPr>
        <w:t>de</w:t>
      </w:r>
      <w:r w:rsidRPr="00222CE3">
        <w:rPr>
          <w:rFonts w:ascii="Tahoma" w:hAnsi="Tahoma" w:cs="Tahoma"/>
          <w:color w:val="000000"/>
          <w:sz w:val="18"/>
        </w:rPr>
        <w:t xml:space="preserve"> 2013 recibirán la misma cantidad </w:t>
      </w:r>
      <w:r w:rsidR="00855223">
        <w:rPr>
          <w:rFonts w:ascii="Tahoma" w:hAnsi="Tahoma" w:cs="Tahoma"/>
          <w:color w:val="000000"/>
          <w:sz w:val="18"/>
        </w:rPr>
        <w:t>de</w:t>
      </w:r>
      <w:r w:rsidRPr="00222CE3">
        <w:rPr>
          <w:rFonts w:ascii="Tahoma" w:hAnsi="Tahoma" w:cs="Tahoma"/>
          <w:color w:val="000000"/>
          <w:sz w:val="18"/>
        </w:rPr>
        <w:t xml:space="preserve"> licencias </w:t>
      </w:r>
      <w:r w:rsidR="00855223">
        <w:rPr>
          <w:rFonts w:ascii="Tahoma" w:hAnsi="Tahoma" w:cs="Tahoma"/>
          <w:color w:val="000000"/>
          <w:sz w:val="18"/>
        </w:rPr>
        <w:t>de</w:t>
      </w:r>
      <w:r w:rsidRPr="00222CE3">
        <w:rPr>
          <w:rFonts w:ascii="Tahoma" w:hAnsi="Tahoma" w:cs="Tahoma"/>
          <w:color w:val="000000"/>
          <w:sz w:val="18"/>
        </w:rPr>
        <w:t xml:space="preserve"> Administración </w:t>
      </w:r>
      <w:r w:rsidR="00855223">
        <w:rPr>
          <w:rFonts w:ascii="Tahoma" w:hAnsi="Tahoma" w:cs="Tahoma"/>
          <w:color w:val="000000"/>
          <w:sz w:val="18"/>
        </w:rPr>
        <w:t>de</w:t>
      </w:r>
      <w:r w:rsidRPr="00222CE3">
        <w:rPr>
          <w:rFonts w:ascii="Tahoma" w:hAnsi="Tahoma" w:cs="Tahoma"/>
          <w:color w:val="000000"/>
          <w:sz w:val="18"/>
        </w:rPr>
        <w:t xml:space="preserve"> Cliente </w:t>
      </w:r>
      <w:r w:rsidR="00855223">
        <w:rPr>
          <w:rFonts w:ascii="Tahoma" w:hAnsi="Tahoma" w:cs="Tahoma"/>
          <w:color w:val="000000"/>
          <w:sz w:val="18"/>
        </w:rPr>
        <w:t>de</w:t>
      </w:r>
      <w:r w:rsidRPr="00222CE3">
        <w:rPr>
          <w:rFonts w:ascii="Tahoma" w:hAnsi="Tahoma" w:cs="Tahoma"/>
          <w:color w:val="000000"/>
          <w:sz w:val="18"/>
        </w:rPr>
        <w:t xml:space="preserve"> System Center 2012 Configuration Manager (por OSE/Usuario):</w:t>
      </w:r>
    </w:p>
    <w:p w14:paraId="024EA3B4" w14:textId="77777777" w:rsidR="005D5C95" w:rsidRPr="00222CE3" w:rsidRDefault="005D5C95" w:rsidP="005D5C95">
      <w:pPr>
        <w:pStyle w:val="EndnoteText"/>
        <w:ind w:left="0"/>
      </w:pPr>
    </w:p>
    <w:p w14:paraId="1DEAED62" w14:textId="77777777" w:rsidR="005D5C95" w:rsidRPr="00222CE3" w:rsidRDefault="005D5C95" w:rsidP="005D5C95">
      <w:pPr>
        <w:pStyle w:val="EndnoteText"/>
        <w:ind w:left="720"/>
      </w:pPr>
      <w:r w:rsidRPr="00222CE3">
        <w:rPr>
          <w:rFonts w:ascii="Tahoma" w:hAnsi="Tahoma" w:cs="Tahoma"/>
          <w:color w:val="000000"/>
          <w:sz w:val="18"/>
        </w:rPr>
        <w:lastRenderedPageBreak/>
        <w:t xml:space="preserve">Todas las licencias concedidas en virtud </w:t>
      </w:r>
      <w:r w:rsidR="00855223">
        <w:rPr>
          <w:rFonts w:ascii="Tahoma" w:hAnsi="Tahoma" w:cs="Tahoma"/>
          <w:color w:val="000000"/>
          <w:sz w:val="18"/>
        </w:rPr>
        <w:t>de</w:t>
      </w:r>
      <w:r w:rsidRPr="00222CE3">
        <w:rPr>
          <w:rFonts w:ascii="Tahoma" w:hAnsi="Tahoma" w:cs="Tahoma"/>
          <w:color w:val="000000"/>
          <w:sz w:val="18"/>
        </w:rPr>
        <w:t xml:space="preserve"> esta oferta incluirán cobertura </w:t>
      </w:r>
      <w:r w:rsidR="00855223">
        <w:rPr>
          <w:rFonts w:ascii="Tahoma" w:hAnsi="Tahoma" w:cs="Tahoma"/>
          <w:color w:val="000000"/>
          <w:sz w:val="18"/>
        </w:rPr>
        <w:t>de</w:t>
      </w:r>
      <w:r w:rsidRPr="00222CE3">
        <w:rPr>
          <w:rFonts w:ascii="Tahoma" w:hAnsi="Tahoma" w:cs="Tahoma"/>
          <w:color w:val="000000"/>
          <w:sz w:val="18"/>
        </w:rPr>
        <w:t xml:space="preserve"> Software Assurance. Esa cobertura expirará cuando expire la cobertura </w:t>
      </w:r>
      <w:r w:rsidR="00855223">
        <w:rPr>
          <w:rFonts w:ascii="Tahoma" w:hAnsi="Tahoma" w:cs="Tahoma"/>
          <w:color w:val="000000"/>
          <w:sz w:val="18"/>
        </w:rPr>
        <w:t>de</w:t>
      </w:r>
      <w:r w:rsidRPr="00222CE3">
        <w:rPr>
          <w:rFonts w:ascii="Tahoma" w:hAnsi="Tahoma" w:cs="Tahoma"/>
          <w:color w:val="000000"/>
          <w:sz w:val="18"/>
        </w:rPr>
        <w:t xml:space="preserve"> las licencias cualificadas. Tras la expiración </w:t>
      </w:r>
      <w:r w:rsidR="00855223">
        <w:rPr>
          <w:rFonts w:ascii="Tahoma" w:hAnsi="Tahoma" w:cs="Tahoma"/>
          <w:color w:val="000000"/>
          <w:sz w:val="18"/>
        </w:rPr>
        <w:t>de</w:t>
      </w:r>
      <w:r w:rsidRPr="00222CE3">
        <w:rPr>
          <w:rFonts w:ascii="Tahoma" w:hAnsi="Tahoma" w:cs="Tahoma"/>
          <w:color w:val="000000"/>
          <w:sz w:val="18"/>
        </w:rPr>
        <w:t xml:space="preserve"> dicha cobertura, los Clientes podrán renovar su Software Assuran</w:t>
      </w:r>
      <w:r w:rsidR="0025393A">
        <w:rPr>
          <w:rFonts w:ascii="Tahoma" w:hAnsi="Tahoma" w:cs="Tahoma"/>
          <w:color w:val="000000"/>
          <w:sz w:val="18"/>
        </w:rPr>
        <w:t>ce en las licencias concedidas.</w:t>
      </w:r>
    </w:p>
    <w:p w14:paraId="58A19CE6" w14:textId="77777777" w:rsidR="005D5C95" w:rsidRPr="00222CE3" w:rsidRDefault="005D5C95" w:rsidP="005D5C95">
      <w:pPr>
        <w:pStyle w:val="EndnoteText"/>
        <w:ind w:left="720"/>
      </w:pPr>
    </w:p>
    <w:p w14:paraId="4B0CFB4C" w14:textId="77777777" w:rsidR="005D5C95" w:rsidRPr="00222CE3" w:rsidRDefault="005D5C95" w:rsidP="0025393A">
      <w:pPr>
        <w:pStyle w:val="EndnoteText"/>
        <w:ind w:left="720"/>
      </w:pPr>
      <w:r w:rsidRPr="00222CE3">
        <w:rPr>
          <w:rFonts w:ascii="Tahoma" w:hAnsi="Tahoma" w:cs="Tahoma"/>
          <w:color w:val="000000"/>
          <w:sz w:val="18"/>
        </w:rPr>
        <w:t xml:space="preserve">El uso que realice un Cliente </w:t>
      </w:r>
      <w:r w:rsidR="00855223">
        <w:rPr>
          <w:rFonts w:ascii="Tahoma" w:hAnsi="Tahoma" w:cs="Tahoma"/>
          <w:color w:val="000000"/>
          <w:sz w:val="18"/>
        </w:rPr>
        <w:t>de</w:t>
      </w:r>
      <w:r w:rsidRPr="00222CE3">
        <w:rPr>
          <w:rFonts w:ascii="Tahoma" w:hAnsi="Tahoma" w:cs="Tahoma"/>
          <w:color w:val="000000"/>
          <w:sz w:val="18"/>
        </w:rPr>
        <w:t xml:space="preserve">l software concedido en virtud </w:t>
      </w:r>
      <w:r w:rsidR="00855223">
        <w:rPr>
          <w:rFonts w:ascii="Tahoma" w:hAnsi="Tahoma" w:cs="Tahoma"/>
          <w:color w:val="000000"/>
          <w:sz w:val="18"/>
        </w:rPr>
        <w:t>de</w:t>
      </w:r>
      <w:r w:rsidRPr="00222CE3">
        <w:rPr>
          <w:rFonts w:ascii="Tahoma" w:hAnsi="Tahoma" w:cs="Tahoma"/>
          <w:color w:val="000000"/>
          <w:sz w:val="18"/>
        </w:rPr>
        <w:t xml:space="preserve"> esta oferta estará sujeto a los términos y</w:t>
      </w:r>
      <w:r w:rsidR="004247D6">
        <w:rPr>
          <w:rFonts w:ascii="Tahoma" w:hAnsi="Tahoma" w:cs="Tahoma"/>
          <w:color w:val="000000"/>
          <w:sz w:val="18"/>
        </w:rPr>
        <w:t> </w:t>
      </w:r>
      <w:r w:rsidRPr="00222CE3">
        <w:rPr>
          <w:rFonts w:ascii="Tahoma" w:hAnsi="Tahoma" w:cs="Tahoma"/>
          <w:color w:val="000000"/>
          <w:sz w:val="18"/>
        </w:rPr>
        <w:t xml:space="preserve">condiciones </w:t>
      </w:r>
      <w:r w:rsidR="00855223">
        <w:rPr>
          <w:rFonts w:ascii="Tahoma" w:hAnsi="Tahoma" w:cs="Tahoma"/>
          <w:color w:val="000000"/>
          <w:sz w:val="18"/>
        </w:rPr>
        <w:t>de</w:t>
      </w:r>
      <w:r w:rsidRPr="00222CE3">
        <w:rPr>
          <w:rFonts w:ascii="Tahoma" w:hAnsi="Tahoma" w:cs="Tahoma"/>
          <w:color w:val="000000"/>
          <w:sz w:val="18"/>
        </w:rPr>
        <w:t xml:space="preserve"> su contrato </w:t>
      </w:r>
      <w:r w:rsidR="00855223">
        <w:rPr>
          <w:rFonts w:ascii="Tahoma" w:hAnsi="Tahoma" w:cs="Tahoma"/>
          <w:color w:val="000000"/>
          <w:sz w:val="18"/>
        </w:rPr>
        <w:t>de</w:t>
      </w:r>
      <w:r w:rsidRPr="00222CE3">
        <w:rPr>
          <w:rFonts w:ascii="Tahoma" w:hAnsi="Tahoma" w:cs="Tahoma"/>
          <w:color w:val="000000"/>
          <w:sz w:val="18"/>
        </w:rPr>
        <w:t xml:space="preserve"> licencia y a los </w:t>
      </w:r>
      <w:r w:rsidR="00855223">
        <w:rPr>
          <w:rFonts w:ascii="Tahoma" w:hAnsi="Tahoma" w:cs="Tahoma"/>
          <w:color w:val="000000"/>
          <w:sz w:val="18"/>
        </w:rPr>
        <w:t>De</w:t>
      </w:r>
      <w:r w:rsidRPr="00222CE3">
        <w:rPr>
          <w:rFonts w:ascii="Tahoma" w:hAnsi="Tahoma" w:cs="Tahoma"/>
          <w:color w:val="000000"/>
          <w:sz w:val="18"/>
        </w:rPr>
        <w:t xml:space="preserve">rechos </w:t>
      </w:r>
      <w:r w:rsidR="00855223">
        <w:rPr>
          <w:rFonts w:ascii="Tahoma" w:hAnsi="Tahoma" w:cs="Tahoma"/>
          <w:color w:val="000000"/>
          <w:sz w:val="18"/>
        </w:rPr>
        <w:t>de</w:t>
      </w:r>
      <w:r w:rsidRPr="00222CE3">
        <w:rPr>
          <w:rFonts w:ascii="Tahoma" w:hAnsi="Tahoma" w:cs="Tahoma"/>
          <w:color w:val="000000"/>
          <w:sz w:val="18"/>
        </w:rPr>
        <w:t xml:space="preserve"> Uso </w:t>
      </w:r>
      <w:r w:rsidR="00855223">
        <w:rPr>
          <w:rFonts w:ascii="Tahoma" w:hAnsi="Tahoma" w:cs="Tahoma"/>
          <w:color w:val="000000"/>
          <w:sz w:val="18"/>
        </w:rPr>
        <w:t>de</w:t>
      </w:r>
      <w:r w:rsidRPr="00222CE3">
        <w:rPr>
          <w:rFonts w:ascii="Tahoma" w:hAnsi="Tahoma" w:cs="Tahoma"/>
          <w:color w:val="000000"/>
          <w:sz w:val="18"/>
        </w:rPr>
        <w:t xml:space="preserve"> los Productos </w:t>
      </w:r>
      <w:r w:rsidR="00855223">
        <w:rPr>
          <w:rFonts w:ascii="Tahoma" w:hAnsi="Tahoma" w:cs="Tahoma"/>
          <w:color w:val="000000"/>
          <w:sz w:val="18"/>
        </w:rPr>
        <w:t>de</w:t>
      </w:r>
      <w:r w:rsidRPr="00222CE3">
        <w:rPr>
          <w:rFonts w:ascii="Tahoma" w:hAnsi="Tahoma" w:cs="Tahoma"/>
          <w:color w:val="000000"/>
          <w:sz w:val="18"/>
        </w:rPr>
        <w:t xml:space="preserve">l software. El </w:t>
      </w:r>
      <w:r w:rsidR="00855223">
        <w:rPr>
          <w:rFonts w:ascii="Tahoma" w:hAnsi="Tahoma" w:cs="Tahoma"/>
          <w:color w:val="000000"/>
          <w:sz w:val="18"/>
        </w:rPr>
        <w:t>de</w:t>
      </w:r>
      <w:r w:rsidRPr="00222CE3">
        <w:rPr>
          <w:rFonts w:ascii="Tahoma" w:hAnsi="Tahoma" w:cs="Tahoma"/>
          <w:color w:val="000000"/>
          <w:sz w:val="18"/>
        </w:rPr>
        <w:t>recho a</w:t>
      </w:r>
      <w:r w:rsidR="004247D6">
        <w:rPr>
          <w:rFonts w:ascii="Tahoma" w:hAnsi="Tahoma" w:cs="Tahoma"/>
          <w:color w:val="000000"/>
          <w:sz w:val="18"/>
        </w:rPr>
        <w:t> </w:t>
      </w:r>
      <w:r w:rsidRPr="00222CE3">
        <w:rPr>
          <w:rFonts w:ascii="Tahoma" w:hAnsi="Tahoma" w:cs="Tahoma"/>
          <w:color w:val="000000"/>
          <w:sz w:val="18"/>
        </w:rPr>
        <w:t xml:space="preserve">utilizar el software concedido vence cuando vence el </w:t>
      </w:r>
      <w:r w:rsidR="00855223">
        <w:rPr>
          <w:rFonts w:ascii="Tahoma" w:hAnsi="Tahoma" w:cs="Tahoma"/>
          <w:color w:val="000000"/>
          <w:sz w:val="18"/>
        </w:rPr>
        <w:t>de</w:t>
      </w:r>
      <w:r w:rsidRPr="00222CE3">
        <w:rPr>
          <w:rFonts w:ascii="Tahoma" w:hAnsi="Tahoma" w:cs="Tahoma"/>
          <w:color w:val="000000"/>
          <w:sz w:val="18"/>
        </w:rPr>
        <w:t xml:space="preserve">recho a utilizar software en virtud </w:t>
      </w:r>
      <w:r w:rsidR="00855223">
        <w:rPr>
          <w:rFonts w:ascii="Tahoma" w:hAnsi="Tahoma" w:cs="Tahoma"/>
          <w:color w:val="000000"/>
          <w:sz w:val="18"/>
        </w:rPr>
        <w:t>de</w:t>
      </w:r>
      <w:r w:rsidRPr="00222CE3">
        <w:rPr>
          <w:rFonts w:ascii="Tahoma" w:hAnsi="Tahoma" w:cs="Tahoma"/>
          <w:color w:val="000000"/>
          <w:sz w:val="18"/>
        </w:rPr>
        <w:t xml:space="preserve"> la licencia </w:t>
      </w:r>
      <w:r w:rsidR="00855223">
        <w:rPr>
          <w:rFonts w:ascii="Tahoma" w:hAnsi="Tahoma" w:cs="Tahoma"/>
          <w:color w:val="000000"/>
          <w:sz w:val="18"/>
        </w:rPr>
        <w:t>de</w:t>
      </w:r>
      <w:r w:rsidR="0025393A">
        <w:rPr>
          <w:rFonts w:ascii="Tahoma" w:hAnsi="Tahoma" w:cs="Tahoma"/>
          <w:color w:val="000000"/>
          <w:sz w:val="18"/>
        </w:rPr>
        <w:t> </w:t>
      </w:r>
      <w:r w:rsidRPr="00222CE3">
        <w:rPr>
          <w:rFonts w:ascii="Tahoma" w:hAnsi="Tahoma" w:cs="Tahoma"/>
          <w:color w:val="000000"/>
          <w:sz w:val="18"/>
        </w:rPr>
        <w:t xml:space="preserve">Administración </w:t>
      </w:r>
      <w:r w:rsidR="00855223">
        <w:rPr>
          <w:rFonts w:ascii="Tahoma" w:hAnsi="Tahoma" w:cs="Tahoma"/>
          <w:color w:val="000000"/>
          <w:sz w:val="18"/>
        </w:rPr>
        <w:t>de</w:t>
      </w:r>
      <w:r w:rsidRPr="00222CE3">
        <w:rPr>
          <w:rFonts w:ascii="Tahoma" w:hAnsi="Tahoma" w:cs="Tahoma"/>
          <w:color w:val="000000"/>
          <w:sz w:val="18"/>
        </w:rPr>
        <w:t xml:space="preserve"> Cliente </w:t>
      </w:r>
      <w:r w:rsidR="00855223">
        <w:rPr>
          <w:rFonts w:ascii="Tahoma" w:hAnsi="Tahoma" w:cs="Tahoma"/>
          <w:color w:val="000000"/>
          <w:sz w:val="18"/>
        </w:rPr>
        <w:t>de</w:t>
      </w:r>
      <w:r w:rsidRPr="00222CE3">
        <w:rPr>
          <w:rFonts w:ascii="Tahoma" w:hAnsi="Tahoma" w:cs="Tahoma"/>
          <w:color w:val="000000"/>
          <w:sz w:val="18"/>
        </w:rPr>
        <w:t xml:space="preserve"> Windows Embed</w:t>
      </w:r>
      <w:r w:rsidR="00855223">
        <w:rPr>
          <w:rFonts w:ascii="Tahoma" w:hAnsi="Tahoma" w:cs="Tahoma"/>
          <w:color w:val="000000"/>
          <w:sz w:val="18"/>
        </w:rPr>
        <w:t>de</w:t>
      </w:r>
      <w:r w:rsidRPr="00222CE3">
        <w:rPr>
          <w:rFonts w:ascii="Tahoma" w:hAnsi="Tahoma" w:cs="Tahoma"/>
          <w:color w:val="000000"/>
          <w:sz w:val="18"/>
        </w:rPr>
        <w:t xml:space="preserve">d </w:t>
      </w:r>
      <w:r w:rsidR="00855223">
        <w:rPr>
          <w:rFonts w:ascii="Tahoma" w:hAnsi="Tahoma" w:cs="Tahoma"/>
          <w:color w:val="000000"/>
          <w:sz w:val="18"/>
        </w:rPr>
        <w:t>De</w:t>
      </w:r>
      <w:r w:rsidRPr="00222CE3">
        <w:rPr>
          <w:rFonts w:ascii="Tahoma" w:hAnsi="Tahoma" w:cs="Tahoma"/>
          <w:color w:val="000000"/>
          <w:sz w:val="18"/>
        </w:rPr>
        <w:t xml:space="preserve">vice Manager 2011. La prueba </w:t>
      </w:r>
      <w:r w:rsidR="00855223">
        <w:rPr>
          <w:rFonts w:ascii="Tahoma" w:hAnsi="Tahoma" w:cs="Tahoma"/>
          <w:color w:val="000000"/>
          <w:sz w:val="18"/>
        </w:rPr>
        <w:t>de</w:t>
      </w:r>
      <w:r w:rsidRPr="00222CE3">
        <w:rPr>
          <w:rFonts w:ascii="Tahoma" w:hAnsi="Tahoma" w:cs="Tahoma"/>
          <w:color w:val="000000"/>
          <w:sz w:val="18"/>
        </w:rPr>
        <w:t xml:space="preserve"> sus licencias cualificadas y esta Nota sobre Productos serán prueba </w:t>
      </w:r>
      <w:r w:rsidR="00855223">
        <w:rPr>
          <w:rFonts w:ascii="Tahoma" w:hAnsi="Tahoma" w:cs="Tahoma"/>
          <w:color w:val="000000"/>
          <w:sz w:val="18"/>
        </w:rPr>
        <w:t>de</w:t>
      </w:r>
      <w:r w:rsidRPr="00222CE3">
        <w:rPr>
          <w:rFonts w:ascii="Tahoma" w:hAnsi="Tahoma" w:cs="Tahoma"/>
          <w:color w:val="000000"/>
          <w:sz w:val="18"/>
        </w:rPr>
        <w:t xml:space="preserve">l </w:t>
      </w:r>
      <w:r w:rsidR="00855223">
        <w:rPr>
          <w:rFonts w:ascii="Tahoma" w:hAnsi="Tahoma" w:cs="Tahoma"/>
          <w:color w:val="000000"/>
          <w:sz w:val="18"/>
        </w:rPr>
        <w:t>de</w:t>
      </w:r>
      <w:r w:rsidRPr="00222CE3">
        <w:rPr>
          <w:rFonts w:ascii="Tahoma" w:hAnsi="Tahoma" w:cs="Tahoma"/>
          <w:color w:val="000000"/>
          <w:sz w:val="18"/>
        </w:rPr>
        <w:t xml:space="preserve">recho </w:t>
      </w:r>
      <w:r w:rsidR="00855223">
        <w:rPr>
          <w:rFonts w:ascii="Tahoma" w:hAnsi="Tahoma" w:cs="Tahoma"/>
          <w:color w:val="000000"/>
          <w:sz w:val="18"/>
        </w:rPr>
        <w:t>de</w:t>
      </w:r>
      <w:r w:rsidRPr="00222CE3">
        <w:rPr>
          <w:rFonts w:ascii="Tahoma" w:hAnsi="Tahoma" w:cs="Tahoma"/>
          <w:color w:val="000000"/>
          <w:sz w:val="18"/>
        </w:rPr>
        <w:t xml:space="preserve">l cliente a utilizar la licencia </w:t>
      </w:r>
      <w:r w:rsidR="00855223">
        <w:rPr>
          <w:rFonts w:ascii="Tahoma" w:hAnsi="Tahoma" w:cs="Tahoma"/>
          <w:color w:val="000000"/>
          <w:sz w:val="18"/>
        </w:rPr>
        <w:t>de</w:t>
      </w:r>
      <w:r w:rsidRPr="00222CE3">
        <w:rPr>
          <w:rFonts w:ascii="Tahoma" w:hAnsi="Tahoma" w:cs="Tahoma"/>
          <w:color w:val="000000"/>
          <w:sz w:val="18"/>
        </w:rPr>
        <w:t xml:space="preserve"> Administración </w:t>
      </w:r>
      <w:r w:rsidR="00855223">
        <w:rPr>
          <w:rFonts w:ascii="Tahoma" w:hAnsi="Tahoma" w:cs="Tahoma"/>
          <w:color w:val="000000"/>
          <w:sz w:val="18"/>
        </w:rPr>
        <w:t>de</w:t>
      </w:r>
      <w:r w:rsidRPr="00222CE3">
        <w:rPr>
          <w:rFonts w:ascii="Tahoma" w:hAnsi="Tahoma" w:cs="Tahoma"/>
          <w:color w:val="000000"/>
          <w:sz w:val="18"/>
        </w:rPr>
        <w:t xml:space="preserve"> Cliente </w:t>
      </w:r>
      <w:r w:rsidR="00855223">
        <w:rPr>
          <w:rFonts w:ascii="Tahoma" w:hAnsi="Tahoma" w:cs="Tahoma"/>
          <w:color w:val="000000"/>
          <w:sz w:val="18"/>
        </w:rPr>
        <w:t>de</w:t>
      </w:r>
      <w:r w:rsidRPr="00222CE3">
        <w:rPr>
          <w:rFonts w:ascii="Tahoma" w:hAnsi="Tahoma" w:cs="Tahoma"/>
          <w:color w:val="000000"/>
          <w:sz w:val="18"/>
        </w:rPr>
        <w:t xml:space="preserve"> System Center 2012 Configuration Manager en virtud </w:t>
      </w:r>
      <w:r w:rsidR="00855223">
        <w:rPr>
          <w:rFonts w:ascii="Tahoma" w:hAnsi="Tahoma" w:cs="Tahoma"/>
          <w:color w:val="000000"/>
          <w:sz w:val="18"/>
        </w:rPr>
        <w:t>de</w:t>
      </w:r>
      <w:r w:rsidRPr="00222CE3">
        <w:rPr>
          <w:rFonts w:ascii="Tahoma" w:hAnsi="Tahoma" w:cs="Tahoma"/>
          <w:color w:val="000000"/>
          <w:sz w:val="18"/>
        </w:rPr>
        <w:t xml:space="preserve"> los términos </w:t>
      </w:r>
      <w:r w:rsidR="00855223">
        <w:rPr>
          <w:rFonts w:ascii="Tahoma" w:hAnsi="Tahoma" w:cs="Tahoma"/>
          <w:color w:val="000000"/>
          <w:sz w:val="18"/>
        </w:rPr>
        <w:t>de</w:t>
      </w:r>
      <w:r w:rsidRPr="00222CE3">
        <w:rPr>
          <w:rFonts w:ascii="Tahoma" w:hAnsi="Tahoma" w:cs="Tahoma"/>
          <w:color w:val="000000"/>
          <w:sz w:val="18"/>
        </w:rPr>
        <w:t xml:space="preserve"> esta oferta. Los clientes ya no tendrán el </w:t>
      </w:r>
      <w:r w:rsidR="00855223">
        <w:rPr>
          <w:rFonts w:ascii="Tahoma" w:hAnsi="Tahoma" w:cs="Tahoma"/>
          <w:color w:val="000000"/>
          <w:sz w:val="18"/>
        </w:rPr>
        <w:t>de</w:t>
      </w:r>
      <w:r w:rsidRPr="00222CE3">
        <w:rPr>
          <w:rFonts w:ascii="Tahoma" w:hAnsi="Tahoma" w:cs="Tahoma"/>
          <w:color w:val="000000"/>
          <w:sz w:val="18"/>
        </w:rPr>
        <w:t xml:space="preserve">recho a utilizar software en virtud </w:t>
      </w:r>
      <w:r w:rsidR="00855223">
        <w:rPr>
          <w:rFonts w:ascii="Tahoma" w:hAnsi="Tahoma" w:cs="Tahoma"/>
          <w:color w:val="000000"/>
          <w:sz w:val="18"/>
        </w:rPr>
        <w:t>de</w:t>
      </w:r>
      <w:r w:rsidRPr="00222CE3">
        <w:rPr>
          <w:rFonts w:ascii="Tahoma" w:hAnsi="Tahoma" w:cs="Tahoma"/>
          <w:color w:val="000000"/>
          <w:sz w:val="18"/>
        </w:rPr>
        <w:t xml:space="preserve"> licencias cualificadas asignadas al servidor cuando utilicen el software conforme a esta oferta. Los Clientes no podrán transmitir las licencias concedidas en virtud </w:t>
      </w:r>
      <w:r w:rsidR="00855223">
        <w:rPr>
          <w:rFonts w:ascii="Tahoma" w:hAnsi="Tahoma" w:cs="Tahoma"/>
          <w:color w:val="000000"/>
          <w:sz w:val="18"/>
        </w:rPr>
        <w:t>de</w:t>
      </w:r>
      <w:r w:rsidRPr="00222CE3">
        <w:rPr>
          <w:rFonts w:ascii="Tahoma" w:hAnsi="Tahoma" w:cs="Tahoma"/>
          <w:color w:val="000000"/>
          <w:sz w:val="18"/>
        </w:rPr>
        <w:t xml:space="preserve"> esta oferta por separado </w:t>
      </w:r>
      <w:r w:rsidR="00855223">
        <w:rPr>
          <w:rFonts w:ascii="Tahoma" w:hAnsi="Tahoma" w:cs="Tahoma"/>
          <w:color w:val="000000"/>
          <w:sz w:val="18"/>
        </w:rPr>
        <w:t>de</w:t>
      </w:r>
      <w:r w:rsidRPr="00222CE3">
        <w:rPr>
          <w:rFonts w:ascii="Tahoma" w:hAnsi="Tahoma" w:cs="Tahoma"/>
          <w:color w:val="000000"/>
          <w:sz w:val="18"/>
        </w:rPr>
        <w:t xml:space="preserve"> las licencias cualificadas correspondientes.</w:t>
      </w:r>
    </w:p>
    <w:p w14:paraId="4C1160FC" w14:textId="77777777" w:rsidR="005D5C95" w:rsidRPr="00222CE3" w:rsidRDefault="005D5C95" w:rsidP="005D5C95">
      <w:pPr>
        <w:pStyle w:val="EndnoteText"/>
        <w:ind w:left="720"/>
      </w:pPr>
    </w:p>
    <w:p w14:paraId="51C27D3C" w14:textId="77777777" w:rsidR="005D5C95" w:rsidRPr="00222CE3" w:rsidRDefault="005D5C95" w:rsidP="005D5C95">
      <w:pPr>
        <w:ind w:left="720"/>
      </w:pPr>
      <w:r w:rsidRPr="00222CE3">
        <w:rPr>
          <w:rFonts w:cs="Tahoma"/>
          <w:color w:val="000000"/>
          <w:szCs w:val="24"/>
        </w:rPr>
        <w:t xml:space="preserve">Las licencias </w:t>
      </w:r>
      <w:r w:rsidR="00855223">
        <w:rPr>
          <w:rFonts w:cs="Tahoma"/>
          <w:color w:val="000000"/>
          <w:szCs w:val="24"/>
        </w:rPr>
        <w:t>de</w:t>
      </w:r>
      <w:r w:rsidRPr="00222CE3">
        <w:rPr>
          <w:rFonts w:cs="Tahoma"/>
          <w:color w:val="000000"/>
          <w:szCs w:val="24"/>
        </w:rPr>
        <w:t xml:space="preserve"> Administración </w:t>
      </w:r>
      <w:r w:rsidR="00855223">
        <w:rPr>
          <w:rFonts w:cs="Tahoma"/>
          <w:color w:val="000000"/>
          <w:szCs w:val="24"/>
        </w:rPr>
        <w:t>de</w:t>
      </w:r>
      <w:r w:rsidRPr="00222CE3">
        <w:rPr>
          <w:rFonts w:cs="Tahoma"/>
          <w:color w:val="000000"/>
          <w:szCs w:val="24"/>
        </w:rPr>
        <w:t xml:space="preserve"> Cliente </w:t>
      </w:r>
      <w:r w:rsidR="00855223">
        <w:rPr>
          <w:rFonts w:cs="Tahoma"/>
          <w:color w:val="000000"/>
          <w:szCs w:val="24"/>
        </w:rPr>
        <w:t>de</w:t>
      </w:r>
      <w:r w:rsidRPr="00222CE3">
        <w:rPr>
          <w:rFonts w:cs="Tahoma"/>
          <w:color w:val="000000"/>
          <w:szCs w:val="24"/>
        </w:rPr>
        <w:t xml:space="preserve"> Windows Embed</w:t>
      </w:r>
      <w:r w:rsidR="00855223">
        <w:rPr>
          <w:rFonts w:cs="Tahoma"/>
          <w:color w:val="000000"/>
          <w:szCs w:val="24"/>
        </w:rPr>
        <w:t>de</w:t>
      </w:r>
      <w:r w:rsidRPr="00222CE3">
        <w:rPr>
          <w:rFonts w:cs="Tahoma"/>
          <w:color w:val="000000"/>
          <w:szCs w:val="24"/>
        </w:rPr>
        <w:t xml:space="preserve">d </w:t>
      </w:r>
      <w:r w:rsidR="00855223">
        <w:rPr>
          <w:rFonts w:cs="Tahoma"/>
          <w:color w:val="000000"/>
          <w:szCs w:val="24"/>
        </w:rPr>
        <w:t>De</w:t>
      </w:r>
      <w:r w:rsidRPr="00222CE3">
        <w:rPr>
          <w:rFonts w:cs="Tahoma"/>
          <w:color w:val="000000"/>
          <w:szCs w:val="24"/>
        </w:rPr>
        <w:t xml:space="preserve">vice Manager 2011 adquiridas </w:t>
      </w:r>
      <w:r w:rsidR="00855223">
        <w:rPr>
          <w:rFonts w:cs="Tahoma"/>
          <w:color w:val="000000"/>
          <w:szCs w:val="24"/>
        </w:rPr>
        <w:t>de</w:t>
      </w:r>
      <w:r w:rsidRPr="00222CE3">
        <w:rPr>
          <w:rFonts w:cs="Tahoma"/>
          <w:color w:val="000000"/>
          <w:szCs w:val="24"/>
        </w:rPr>
        <w:t xml:space="preserve">spués </w:t>
      </w:r>
      <w:r w:rsidR="00855223">
        <w:rPr>
          <w:rFonts w:cs="Tahoma"/>
          <w:color w:val="000000"/>
          <w:szCs w:val="24"/>
        </w:rPr>
        <w:t>de</w:t>
      </w:r>
      <w:r w:rsidRPr="00222CE3">
        <w:rPr>
          <w:rFonts w:cs="Tahoma"/>
          <w:color w:val="000000"/>
          <w:szCs w:val="24"/>
        </w:rPr>
        <w:t xml:space="preserve">l 1 </w:t>
      </w:r>
      <w:r w:rsidR="00855223">
        <w:rPr>
          <w:rFonts w:cs="Tahoma"/>
          <w:color w:val="000000"/>
          <w:szCs w:val="24"/>
        </w:rPr>
        <w:t>de</w:t>
      </w:r>
      <w:r w:rsidRPr="00222CE3">
        <w:rPr>
          <w:rFonts w:cs="Tahoma"/>
          <w:color w:val="000000"/>
          <w:szCs w:val="24"/>
        </w:rPr>
        <w:t xml:space="preserve"> enero </w:t>
      </w:r>
      <w:r w:rsidR="00855223">
        <w:rPr>
          <w:rFonts w:cs="Tahoma"/>
          <w:color w:val="000000"/>
          <w:szCs w:val="24"/>
        </w:rPr>
        <w:t>de</w:t>
      </w:r>
      <w:r w:rsidRPr="00222CE3">
        <w:rPr>
          <w:rFonts w:cs="Tahoma"/>
          <w:color w:val="000000"/>
          <w:szCs w:val="24"/>
        </w:rPr>
        <w:t xml:space="preserve"> 2013 como parte </w:t>
      </w:r>
      <w:r w:rsidR="00855223">
        <w:rPr>
          <w:rFonts w:cs="Tahoma"/>
          <w:color w:val="000000"/>
          <w:szCs w:val="24"/>
        </w:rPr>
        <w:t>de</w:t>
      </w:r>
      <w:r w:rsidRPr="00222CE3">
        <w:rPr>
          <w:rFonts w:cs="Tahoma"/>
          <w:color w:val="000000"/>
          <w:szCs w:val="24"/>
        </w:rPr>
        <w:t xml:space="preserve">l proceso true up anual </w:t>
      </w:r>
      <w:r w:rsidR="00855223">
        <w:rPr>
          <w:rFonts w:cs="Tahoma"/>
          <w:color w:val="000000"/>
          <w:szCs w:val="24"/>
        </w:rPr>
        <w:t>de</w:t>
      </w:r>
      <w:r w:rsidRPr="00222CE3">
        <w:rPr>
          <w:rFonts w:cs="Tahoma"/>
          <w:color w:val="000000"/>
          <w:szCs w:val="24"/>
        </w:rPr>
        <w:t xml:space="preserve"> un cliente para las Inscripciones Enterprise en virtud </w:t>
      </w:r>
      <w:r w:rsidR="00855223">
        <w:rPr>
          <w:rFonts w:cs="Tahoma"/>
          <w:color w:val="000000"/>
          <w:szCs w:val="24"/>
        </w:rPr>
        <w:t>de</w:t>
      </w:r>
      <w:r w:rsidRPr="00222CE3">
        <w:rPr>
          <w:rFonts w:cs="Tahoma"/>
          <w:color w:val="000000"/>
          <w:szCs w:val="24"/>
        </w:rPr>
        <w:t xml:space="preserve">l cual las licencias para la licencia </w:t>
      </w:r>
      <w:r w:rsidR="00855223">
        <w:rPr>
          <w:rFonts w:cs="Tahoma"/>
          <w:color w:val="000000"/>
          <w:szCs w:val="24"/>
        </w:rPr>
        <w:t>de</w:t>
      </w:r>
      <w:r w:rsidRPr="00222CE3">
        <w:rPr>
          <w:rFonts w:cs="Tahoma"/>
          <w:color w:val="000000"/>
          <w:szCs w:val="24"/>
        </w:rPr>
        <w:t xml:space="preserve"> Administración </w:t>
      </w:r>
      <w:r w:rsidR="00855223">
        <w:rPr>
          <w:rFonts w:cs="Tahoma"/>
          <w:color w:val="000000"/>
          <w:szCs w:val="24"/>
        </w:rPr>
        <w:t>de</w:t>
      </w:r>
      <w:r w:rsidRPr="00222CE3">
        <w:rPr>
          <w:rFonts w:cs="Tahoma"/>
          <w:color w:val="000000"/>
          <w:szCs w:val="24"/>
        </w:rPr>
        <w:t xml:space="preserve"> Cliente </w:t>
      </w:r>
      <w:r w:rsidR="00855223">
        <w:rPr>
          <w:rFonts w:cs="Tahoma"/>
          <w:color w:val="000000"/>
          <w:szCs w:val="24"/>
        </w:rPr>
        <w:t>de</w:t>
      </w:r>
      <w:r w:rsidRPr="00222CE3">
        <w:rPr>
          <w:rFonts w:cs="Tahoma"/>
          <w:color w:val="000000"/>
          <w:szCs w:val="24"/>
        </w:rPr>
        <w:t xml:space="preserve"> Windows Embed</w:t>
      </w:r>
      <w:r w:rsidR="00855223">
        <w:rPr>
          <w:rFonts w:cs="Tahoma"/>
          <w:color w:val="000000"/>
          <w:szCs w:val="24"/>
        </w:rPr>
        <w:t>de</w:t>
      </w:r>
      <w:r w:rsidRPr="00222CE3">
        <w:rPr>
          <w:rFonts w:cs="Tahoma"/>
          <w:color w:val="000000"/>
          <w:szCs w:val="24"/>
        </w:rPr>
        <w:t xml:space="preserve">d </w:t>
      </w:r>
      <w:r w:rsidR="00855223">
        <w:rPr>
          <w:rFonts w:cs="Tahoma"/>
          <w:color w:val="000000"/>
          <w:szCs w:val="24"/>
        </w:rPr>
        <w:t>De</w:t>
      </w:r>
      <w:r w:rsidRPr="00222CE3">
        <w:rPr>
          <w:rFonts w:cs="Tahoma"/>
          <w:color w:val="000000"/>
          <w:szCs w:val="24"/>
        </w:rPr>
        <w:t xml:space="preserve">vice Manager 2011 se adquirieron antes </w:t>
      </w:r>
      <w:r w:rsidR="00855223">
        <w:rPr>
          <w:rFonts w:cs="Tahoma"/>
          <w:color w:val="000000"/>
          <w:szCs w:val="24"/>
        </w:rPr>
        <w:t>de</w:t>
      </w:r>
      <w:r w:rsidRPr="00222CE3">
        <w:rPr>
          <w:rFonts w:cs="Tahoma"/>
          <w:color w:val="000000"/>
          <w:szCs w:val="24"/>
        </w:rPr>
        <w:t xml:space="preserve">l 1 </w:t>
      </w:r>
      <w:r w:rsidR="00855223">
        <w:rPr>
          <w:rFonts w:cs="Tahoma"/>
          <w:color w:val="000000"/>
          <w:szCs w:val="24"/>
        </w:rPr>
        <w:t>de</w:t>
      </w:r>
      <w:r w:rsidRPr="00222CE3">
        <w:rPr>
          <w:rFonts w:cs="Tahoma"/>
          <w:color w:val="000000"/>
          <w:szCs w:val="24"/>
        </w:rPr>
        <w:t xml:space="preserve"> enero </w:t>
      </w:r>
      <w:r w:rsidR="00855223">
        <w:rPr>
          <w:rFonts w:cs="Tahoma"/>
          <w:color w:val="000000"/>
          <w:szCs w:val="24"/>
        </w:rPr>
        <w:t>de</w:t>
      </w:r>
      <w:r w:rsidRPr="00222CE3">
        <w:rPr>
          <w:rFonts w:cs="Tahoma"/>
          <w:color w:val="000000"/>
          <w:szCs w:val="24"/>
        </w:rPr>
        <w:t xml:space="preserve"> 2013, también son elegibles para las ML </w:t>
      </w:r>
      <w:r w:rsidR="00855223">
        <w:rPr>
          <w:rFonts w:cs="Tahoma"/>
          <w:color w:val="000000"/>
          <w:szCs w:val="24"/>
        </w:rPr>
        <w:t>de</w:t>
      </w:r>
      <w:r w:rsidRPr="00222CE3">
        <w:rPr>
          <w:rFonts w:cs="Tahoma"/>
          <w:color w:val="000000"/>
          <w:szCs w:val="24"/>
        </w:rPr>
        <w:t xml:space="preserve"> Administración </w:t>
      </w:r>
      <w:r w:rsidR="00855223">
        <w:rPr>
          <w:rFonts w:cs="Tahoma"/>
          <w:color w:val="000000"/>
          <w:szCs w:val="24"/>
        </w:rPr>
        <w:t>de</w:t>
      </w:r>
      <w:r w:rsidRPr="00222CE3">
        <w:rPr>
          <w:rFonts w:cs="Tahoma"/>
          <w:color w:val="000000"/>
          <w:szCs w:val="24"/>
        </w:rPr>
        <w:t xml:space="preserve"> Cliente </w:t>
      </w:r>
      <w:r w:rsidR="00855223">
        <w:rPr>
          <w:rFonts w:cs="Tahoma"/>
          <w:color w:val="000000"/>
          <w:szCs w:val="24"/>
        </w:rPr>
        <w:t>de</w:t>
      </w:r>
      <w:r w:rsidRPr="00222CE3">
        <w:rPr>
          <w:rFonts w:cs="Tahoma"/>
          <w:color w:val="000000"/>
          <w:szCs w:val="24"/>
        </w:rPr>
        <w:t xml:space="preserve"> System Center 2012 en virtud </w:t>
      </w:r>
      <w:r w:rsidR="00855223">
        <w:rPr>
          <w:rFonts w:cs="Tahoma"/>
          <w:color w:val="000000"/>
          <w:szCs w:val="24"/>
        </w:rPr>
        <w:t>de</w:t>
      </w:r>
      <w:r w:rsidRPr="00222CE3">
        <w:rPr>
          <w:rFonts w:cs="Tahoma"/>
          <w:color w:val="000000"/>
          <w:szCs w:val="24"/>
        </w:rPr>
        <w:t xml:space="preserve"> esta oferta.</w:t>
      </w:r>
    </w:p>
    <w:p w14:paraId="2D4B50E6" w14:textId="77777777" w:rsidR="005D5C95" w:rsidRPr="00222CE3" w:rsidRDefault="005D5C95" w:rsidP="005D5C95">
      <w:pPr>
        <w:ind w:left="720"/>
      </w:pPr>
      <w:r w:rsidRPr="00222CE3">
        <w:rPr>
          <w:rFonts w:cs="Tahoma"/>
          <w:color w:val="000000"/>
          <w:szCs w:val="24"/>
        </w:rPr>
        <w:t>Para los Contratos Enterprise Subscription, Campus y School y Open Value Subscription, se conce</w:t>
      </w:r>
      <w:r w:rsidR="00855223">
        <w:rPr>
          <w:rFonts w:cs="Tahoma"/>
          <w:color w:val="000000"/>
          <w:szCs w:val="24"/>
        </w:rPr>
        <w:t>de</w:t>
      </w:r>
      <w:r w:rsidRPr="00222CE3">
        <w:rPr>
          <w:rFonts w:cs="Tahoma"/>
          <w:color w:val="000000"/>
          <w:szCs w:val="24"/>
        </w:rPr>
        <w:t xml:space="preserve">n los mismos </w:t>
      </w:r>
      <w:r w:rsidR="00855223">
        <w:rPr>
          <w:rFonts w:cs="Tahoma"/>
          <w:color w:val="000000"/>
          <w:szCs w:val="24"/>
        </w:rPr>
        <w:t>de</w:t>
      </w:r>
      <w:r w:rsidRPr="00222CE3">
        <w:rPr>
          <w:rFonts w:cs="Tahoma"/>
          <w:color w:val="000000"/>
          <w:szCs w:val="24"/>
        </w:rPr>
        <w:t xml:space="preserve">rechos temporalmente hasta el final </w:t>
      </w:r>
      <w:r w:rsidR="00855223">
        <w:rPr>
          <w:rFonts w:cs="Tahoma"/>
          <w:color w:val="000000"/>
          <w:szCs w:val="24"/>
        </w:rPr>
        <w:t>de</w:t>
      </w:r>
      <w:r w:rsidRPr="00222CE3">
        <w:rPr>
          <w:rFonts w:cs="Tahoma"/>
          <w:color w:val="000000"/>
          <w:szCs w:val="24"/>
        </w:rPr>
        <w:t xml:space="preserve">l periodo </w:t>
      </w:r>
      <w:r w:rsidR="00855223">
        <w:rPr>
          <w:rFonts w:cs="Tahoma"/>
          <w:color w:val="000000"/>
          <w:szCs w:val="24"/>
        </w:rPr>
        <w:t>de</w:t>
      </w:r>
      <w:r w:rsidRPr="00222CE3">
        <w:rPr>
          <w:rFonts w:cs="Tahoma"/>
          <w:color w:val="000000"/>
          <w:szCs w:val="24"/>
        </w:rPr>
        <w:t xml:space="preserve"> inscripción </w:t>
      </w:r>
      <w:r w:rsidR="00855223">
        <w:rPr>
          <w:rFonts w:cs="Tahoma"/>
          <w:color w:val="000000"/>
          <w:szCs w:val="24"/>
        </w:rPr>
        <w:t>de</w:t>
      </w:r>
      <w:r w:rsidRPr="00222CE3">
        <w:rPr>
          <w:rFonts w:cs="Tahoma"/>
          <w:color w:val="000000"/>
          <w:szCs w:val="24"/>
        </w:rPr>
        <w:t xml:space="preserve"> la licencia, siempre que las Licencias y Software Assurance sean válidas durante el periodo </w:t>
      </w:r>
      <w:r w:rsidR="00855223">
        <w:rPr>
          <w:rFonts w:cs="Tahoma"/>
          <w:color w:val="000000"/>
          <w:szCs w:val="24"/>
        </w:rPr>
        <w:t>de</w:t>
      </w:r>
      <w:r w:rsidRPr="00222CE3">
        <w:rPr>
          <w:rFonts w:cs="Tahoma"/>
          <w:color w:val="000000"/>
          <w:szCs w:val="24"/>
        </w:rPr>
        <w:t xml:space="preserve"> la concesión y que el Cliente mantenga una cobertura </w:t>
      </w:r>
      <w:r w:rsidR="00855223">
        <w:rPr>
          <w:rFonts w:cs="Tahoma"/>
          <w:color w:val="000000"/>
          <w:szCs w:val="24"/>
        </w:rPr>
        <w:t>de</w:t>
      </w:r>
      <w:r w:rsidRPr="00222CE3">
        <w:rPr>
          <w:rFonts w:cs="Tahoma"/>
          <w:color w:val="000000"/>
          <w:szCs w:val="24"/>
        </w:rPr>
        <w:t xml:space="preserve"> suscripción continua.</w:t>
      </w:r>
      <w:r w:rsidR="00B33FB2">
        <w:rPr>
          <w:rFonts w:cs="Tahoma"/>
          <w:color w:val="000000"/>
          <w:szCs w:val="24"/>
        </w:rPr>
        <w:t xml:space="preserve"> </w:t>
      </w:r>
      <w:r w:rsidRPr="00222CE3">
        <w:rPr>
          <w:rFonts w:cs="Tahoma"/>
          <w:color w:val="000000"/>
          <w:szCs w:val="24"/>
        </w:rPr>
        <w:t xml:space="preserve">Estos </w:t>
      </w:r>
      <w:r w:rsidR="00855223">
        <w:rPr>
          <w:rFonts w:cs="Tahoma"/>
          <w:color w:val="000000"/>
          <w:szCs w:val="24"/>
        </w:rPr>
        <w:t>de</w:t>
      </w:r>
      <w:r w:rsidRPr="00222CE3">
        <w:rPr>
          <w:rFonts w:cs="Tahoma"/>
          <w:color w:val="000000"/>
          <w:szCs w:val="24"/>
        </w:rPr>
        <w:t xml:space="preserve">rechos solo se vuelven permanentes </w:t>
      </w:r>
      <w:r w:rsidR="00855223">
        <w:rPr>
          <w:rFonts w:cs="Tahoma"/>
          <w:color w:val="000000"/>
          <w:szCs w:val="24"/>
        </w:rPr>
        <w:t>de</w:t>
      </w:r>
      <w:r w:rsidRPr="00222CE3">
        <w:rPr>
          <w:rFonts w:cs="Tahoma"/>
          <w:color w:val="000000"/>
          <w:szCs w:val="24"/>
        </w:rPr>
        <w:t xml:space="preserve">spués </w:t>
      </w:r>
      <w:r w:rsidR="00855223">
        <w:rPr>
          <w:rFonts w:cs="Tahoma"/>
          <w:color w:val="000000"/>
          <w:szCs w:val="24"/>
        </w:rPr>
        <w:t>de</w:t>
      </w:r>
      <w:r w:rsidRPr="00222CE3">
        <w:rPr>
          <w:rFonts w:cs="Tahoma"/>
          <w:color w:val="000000"/>
          <w:szCs w:val="24"/>
        </w:rPr>
        <w:t xml:space="preserve"> ejercer la opción </w:t>
      </w:r>
      <w:r w:rsidR="00855223">
        <w:rPr>
          <w:rFonts w:cs="Tahoma"/>
          <w:color w:val="000000"/>
          <w:szCs w:val="24"/>
        </w:rPr>
        <w:t>de</w:t>
      </w:r>
      <w:r w:rsidRPr="00222CE3">
        <w:rPr>
          <w:rFonts w:cs="Tahoma"/>
          <w:color w:val="000000"/>
          <w:szCs w:val="24"/>
        </w:rPr>
        <w:t xml:space="preserve"> compra completa y están sujetos a todos los términos y condiciones </w:t>
      </w:r>
      <w:r w:rsidR="00855223">
        <w:rPr>
          <w:rFonts w:cs="Tahoma"/>
          <w:color w:val="000000"/>
          <w:szCs w:val="24"/>
        </w:rPr>
        <w:t>de</w:t>
      </w:r>
      <w:r w:rsidRPr="00222CE3">
        <w:rPr>
          <w:rFonts w:cs="Tahoma"/>
          <w:color w:val="000000"/>
          <w:szCs w:val="24"/>
        </w:rPr>
        <w:t xml:space="preserve">l contrato </w:t>
      </w:r>
      <w:r w:rsidR="00855223">
        <w:rPr>
          <w:rFonts w:cs="Tahoma"/>
          <w:color w:val="000000"/>
          <w:szCs w:val="24"/>
        </w:rPr>
        <w:t>de</w:t>
      </w:r>
      <w:r w:rsidRPr="00222CE3">
        <w:rPr>
          <w:rFonts w:cs="Tahoma"/>
          <w:color w:val="000000"/>
          <w:szCs w:val="24"/>
        </w:rPr>
        <w:t xml:space="preserve"> licencia </w:t>
      </w:r>
      <w:r w:rsidR="00855223">
        <w:rPr>
          <w:rFonts w:cs="Tahoma"/>
          <w:color w:val="000000"/>
          <w:szCs w:val="24"/>
        </w:rPr>
        <w:t>de</w:t>
      </w:r>
      <w:r w:rsidRPr="00222CE3">
        <w:rPr>
          <w:rFonts w:cs="Tahoma"/>
          <w:color w:val="000000"/>
          <w:szCs w:val="24"/>
        </w:rPr>
        <w:t>l Cliente.</w:t>
      </w:r>
    </w:p>
    <w:p w14:paraId="3D6B42D3" w14:textId="77777777" w:rsidR="005D5C95" w:rsidRPr="00222CE3" w:rsidRDefault="005D5C95" w:rsidP="005D5C95">
      <w:pPr>
        <w:ind w:left="720"/>
      </w:pPr>
    </w:p>
    <w:p w14:paraId="56EF6621" w14:textId="77777777" w:rsidR="005D5C95" w:rsidRPr="00222CE3" w:rsidRDefault="005D5C95" w:rsidP="005D5C95">
      <w:pPr>
        <w:ind w:left="720"/>
      </w:pPr>
      <w:r w:rsidRPr="00222CE3">
        <w:rPr>
          <w:rFonts w:cs="Tahoma"/>
          <w:color w:val="000000"/>
          <w:szCs w:val="24"/>
        </w:rPr>
        <w:t xml:space="preserve">Los </w:t>
      </w:r>
      <w:r w:rsidR="00855223">
        <w:rPr>
          <w:rFonts w:cs="Tahoma"/>
          <w:color w:val="000000"/>
          <w:szCs w:val="24"/>
        </w:rPr>
        <w:t>de</w:t>
      </w:r>
      <w:r w:rsidRPr="00222CE3">
        <w:rPr>
          <w:rFonts w:cs="Tahoma"/>
          <w:color w:val="000000"/>
          <w:szCs w:val="24"/>
        </w:rPr>
        <w:t xml:space="preserve">rechos </w:t>
      </w:r>
      <w:r w:rsidR="00855223">
        <w:rPr>
          <w:rFonts w:cs="Tahoma"/>
          <w:color w:val="000000"/>
          <w:szCs w:val="24"/>
        </w:rPr>
        <w:t>de</w:t>
      </w:r>
      <w:r w:rsidRPr="00222CE3">
        <w:rPr>
          <w:rFonts w:cs="Tahoma"/>
          <w:color w:val="000000"/>
          <w:szCs w:val="24"/>
        </w:rPr>
        <w:t xml:space="preserve"> cambio a una versión anterior se aplican a todas las licencias </w:t>
      </w:r>
      <w:r w:rsidR="00855223">
        <w:rPr>
          <w:rFonts w:cs="Tahoma"/>
          <w:color w:val="000000"/>
          <w:szCs w:val="24"/>
        </w:rPr>
        <w:t>de</w:t>
      </w:r>
      <w:r w:rsidRPr="00222CE3">
        <w:rPr>
          <w:rFonts w:cs="Tahoma"/>
          <w:color w:val="000000"/>
          <w:szCs w:val="24"/>
        </w:rPr>
        <w:t xml:space="preserve"> Administración </w:t>
      </w:r>
      <w:r w:rsidR="00855223">
        <w:rPr>
          <w:rFonts w:cs="Tahoma"/>
          <w:color w:val="000000"/>
          <w:szCs w:val="24"/>
        </w:rPr>
        <w:t>de</w:t>
      </w:r>
      <w:r w:rsidRPr="00222CE3">
        <w:rPr>
          <w:rFonts w:cs="Tahoma"/>
          <w:color w:val="000000"/>
          <w:szCs w:val="24"/>
        </w:rPr>
        <w:t xml:space="preserve"> Cliente </w:t>
      </w:r>
      <w:r w:rsidR="00855223">
        <w:rPr>
          <w:rFonts w:cs="Tahoma"/>
          <w:color w:val="000000"/>
          <w:szCs w:val="24"/>
        </w:rPr>
        <w:t>de</w:t>
      </w:r>
      <w:r w:rsidRPr="00222CE3">
        <w:rPr>
          <w:rFonts w:cs="Tahoma"/>
          <w:color w:val="000000"/>
          <w:szCs w:val="24"/>
        </w:rPr>
        <w:t xml:space="preserve"> System Center 2012 Configuration Manager.</w:t>
      </w:r>
    </w:p>
    <w:p w14:paraId="392DD2C9" w14:textId="77777777" w:rsidR="00ED12C0" w:rsidRPr="00222CE3" w:rsidRDefault="00ED12C0" w:rsidP="00ED12C0">
      <w:pPr>
        <w:ind w:left="900"/>
      </w:pPr>
    </w:p>
    <w:p w14:paraId="2DFC37D8" w14:textId="77777777" w:rsidR="007B35CE" w:rsidRPr="00222CE3" w:rsidRDefault="007B35CE" w:rsidP="00ED12C0">
      <w:pPr>
        <w:ind w:left="900"/>
      </w:pPr>
    </w:p>
    <w:p w14:paraId="3FF7369B" w14:textId="77777777" w:rsidR="00A6493D" w:rsidRPr="00222CE3" w:rsidRDefault="00A560B6" w:rsidP="00B071CC">
      <w:pPr>
        <w:pStyle w:val="Heading3"/>
      </w:pPr>
      <w:bookmarkStart w:id="1589" w:name="_100_Windows_EBS"/>
      <w:bookmarkStart w:id="1590" w:name="_103_Windows_EBS"/>
      <w:bookmarkStart w:id="1591" w:name="_104_Windows_EBS"/>
      <w:bookmarkStart w:id="1592" w:name="_Toc336338364"/>
      <w:bookmarkStart w:id="1593" w:name="_Toc377683153"/>
      <w:bookmarkStart w:id="1594" w:name="Srv_101WindowsEssBusSvrStdPrem"/>
      <w:bookmarkEnd w:id="1589"/>
      <w:bookmarkEnd w:id="1590"/>
      <w:bookmarkEnd w:id="1591"/>
      <w:r w:rsidRPr="00222CE3">
        <w:rPr>
          <w:rFonts w:ascii="Tahoma" w:hAnsi="Tahoma" w:cs="Tahoma"/>
          <w:caps/>
          <w:color w:val="FF6600"/>
          <w:sz w:val="22"/>
          <w:szCs w:val="24"/>
          <w:vertAlign w:val="superscript"/>
        </w:rPr>
        <w:t>10</w:t>
      </w:r>
      <w:r w:rsidR="00B071CC">
        <w:rPr>
          <w:rFonts w:ascii="Tahoma" w:hAnsi="Tahoma" w:cs="Tahoma"/>
          <w:caps/>
          <w:color w:val="FF6600"/>
          <w:sz w:val="22"/>
          <w:szCs w:val="24"/>
          <w:vertAlign w:val="superscript"/>
        </w:rPr>
        <w:t>5</w:t>
      </w:r>
      <w:r w:rsidRPr="0025393A">
        <w:rPr>
          <w:rFonts w:ascii="Tahoma" w:hAnsi="Tahoma"/>
          <w:caps/>
          <w:color w:val="F66400"/>
          <w:sz w:val="24"/>
        </w:rPr>
        <w:t xml:space="preserve"> </w:t>
      </w:r>
      <w:r w:rsidRPr="00222CE3">
        <w:rPr>
          <w:rFonts w:ascii="Tahoma" w:hAnsi="Tahoma"/>
          <w:color w:val="F66400"/>
          <w:sz w:val="22"/>
          <w:szCs w:val="22"/>
        </w:rPr>
        <w:t>Windows EBS 2008, ediciones Standard y EBS 2008 Premium</w:t>
      </w:r>
      <w:bookmarkEnd w:id="1588"/>
      <w:bookmarkEnd w:id="1592"/>
      <w:bookmarkEnd w:id="1593"/>
    </w:p>
    <w:bookmarkEnd w:id="1582"/>
    <w:bookmarkEnd w:id="1594"/>
    <w:p w14:paraId="09F6A9AF" w14:textId="77777777" w:rsidR="00113634" w:rsidRPr="00222CE3" w:rsidRDefault="00113634" w:rsidP="00113634"/>
    <w:p w14:paraId="56D85C17" w14:textId="77777777" w:rsidR="00113634" w:rsidRPr="00222CE3" w:rsidRDefault="00113634" w:rsidP="00376D4B">
      <w:pPr>
        <w:pStyle w:val="EndnoteText"/>
        <w:ind w:left="720"/>
      </w:pPr>
      <w:r w:rsidRPr="00222CE3">
        <w:rPr>
          <w:rFonts w:ascii="Tahoma" w:hAnsi="Tahoma" w:cs="Tahoma"/>
          <w:sz w:val="18"/>
          <w:szCs w:val="18"/>
        </w:rPr>
        <w:t xml:space="preserve">Estos productos tienen estado Fin </w:t>
      </w:r>
      <w:r w:rsidR="00855223">
        <w:rPr>
          <w:rFonts w:ascii="Tahoma" w:hAnsi="Tahoma" w:cs="Tahoma"/>
          <w:sz w:val="18"/>
          <w:szCs w:val="18"/>
        </w:rPr>
        <w:t>de</w:t>
      </w:r>
      <w:r w:rsidRPr="00222CE3">
        <w:rPr>
          <w:rFonts w:ascii="Tahoma" w:hAnsi="Tahoma" w:cs="Tahoma"/>
          <w:sz w:val="18"/>
          <w:szCs w:val="18"/>
        </w:rPr>
        <w:t xml:space="preserve"> Ciclo </w:t>
      </w:r>
      <w:r w:rsidR="00855223">
        <w:rPr>
          <w:rFonts w:ascii="Tahoma" w:hAnsi="Tahoma" w:cs="Tahoma"/>
          <w:sz w:val="18"/>
          <w:szCs w:val="18"/>
        </w:rPr>
        <w:t>de</w:t>
      </w:r>
      <w:r w:rsidRPr="00222CE3">
        <w:rPr>
          <w:rFonts w:ascii="Tahoma" w:hAnsi="Tahoma" w:cs="Tahoma"/>
          <w:sz w:val="18"/>
          <w:szCs w:val="18"/>
        </w:rPr>
        <w:t xml:space="preserve"> Vida (EOL) y ya no se ofrecen.</w:t>
      </w:r>
    </w:p>
    <w:p w14:paraId="4551BD11" w14:textId="77777777" w:rsidR="00113634" w:rsidRPr="00222CE3" w:rsidRDefault="00113634" w:rsidP="00376D4B">
      <w:pPr>
        <w:pStyle w:val="EndnoteText"/>
        <w:ind w:left="720"/>
      </w:pPr>
    </w:p>
    <w:p w14:paraId="6BCEFF6D" w14:textId="77777777" w:rsidR="00113634" w:rsidRPr="00222CE3" w:rsidRDefault="00113634" w:rsidP="00B76943">
      <w:pPr>
        <w:pStyle w:val="EndnoteText"/>
        <w:spacing w:after="60"/>
        <w:ind w:left="720"/>
      </w:pPr>
      <w:r w:rsidRPr="00222CE3">
        <w:rPr>
          <w:rFonts w:ascii="Tahoma" w:hAnsi="Tahoma" w:cs="Tahoma"/>
          <w:b/>
          <w:sz w:val="18"/>
          <w:szCs w:val="18"/>
        </w:rPr>
        <w:t xml:space="preserve">Concesión </w:t>
      </w:r>
      <w:r w:rsidR="00855223">
        <w:rPr>
          <w:rFonts w:ascii="Tahoma" w:hAnsi="Tahoma" w:cs="Tahoma"/>
          <w:b/>
          <w:sz w:val="18"/>
          <w:szCs w:val="18"/>
        </w:rPr>
        <w:t>de</w:t>
      </w:r>
      <w:r w:rsidRPr="00222CE3">
        <w:rPr>
          <w:rFonts w:ascii="Tahoma" w:hAnsi="Tahoma" w:cs="Tahoma"/>
          <w:b/>
          <w:sz w:val="18"/>
          <w:szCs w:val="18"/>
        </w:rPr>
        <w:t xml:space="preserve"> Licencias única a los Titulares </w:t>
      </w:r>
      <w:r w:rsidR="00855223">
        <w:rPr>
          <w:rFonts w:ascii="Tahoma" w:hAnsi="Tahoma" w:cs="Tahoma"/>
          <w:b/>
          <w:sz w:val="18"/>
          <w:szCs w:val="18"/>
        </w:rPr>
        <w:t>de</w:t>
      </w:r>
      <w:r w:rsidRPr="00222CE3">
        <w:rPr>
          <w:rFonts w:ascii="Tahoma" w:hAnsi="Tahoma" w:cs="Tahoma"/>
          <w:b/>
          <w:sz w:val="18"/>
          <w:szCs w:val="18"/>
        </w:rPr>
        <w:t xml:space="preserve"> EBS 2008 Standard y EBS 2008 Premium</w:t>
      </w:r>
    </w:p>
    <w:p w14:paraId="7F29F905" w14:textId="77777777" w:rsidR="00113634" w:rsidRPr="004247D6" w:rsidRDefault="00113634" w:rsidP="00B76943">
      <w:pPr>
        <w:pStyle w:val="ListParagraph"/>
        <w:contextualSpacing w:val="0"/>
        <w:rPr>
          <w:sz w:val="18"/>
          <w:szCs w:val="18"/>
        </w:rPr>
      </w:pPr>
      <w:r w:rsidRPr="004247D6">
        <w:rPr>
          <w:rFonts w:ascii="Tahoma" w:hAnsi="Tahoma" w:cs="Tahoma"/>
          <w:sz w:val="18"/>
          <w:szCs w:val="18"/>
          <w:u w:val="single"/>
        </w:rPr>
        <w:t xml:space="preserve">Todos los Clientes con Licencias por Volumen </w:t>
      </w:r>
      <w:r w:rsidR="00855223">
        <w:rPr>
          <w:rFonts w:ascii="Tahoma" w:hAnsi="Tahoma" w:cs="Tahoma"/>
          <w:sz w:val="18"/>
          <w:szCs w:val="18"/>
          <w:u w:val="single"/>
        </w:rPr>
        <w:t>de</w:t>
      </w:r>
      <w:r w:rsidRPr="004247D6">
        <w:rPr>
          <w:rFonts w:ascii="Tahoma" w:hAnsi="Tahoma" w:cs="Tahoma"/>
          <w:sz w:val="18"/>
          <w:szCs w:val="18"/>
          <w:u w:val="single"/>
        </w:rPr>
        <w:t xml:space="preserve"> Windows Essential Business Server 2008 (EBS) Standard y</w:t>
      </w:r>
      <w:r w:rsidR="004247D6">
        <w:rPr>
          <w:rFonts w:ascii="Tahoma" w:hAnsi="Tahoma" w:cs="Tahoma"/>
          <w:sz w:val="18"/>
          <w:szCs w:val="18"/>
          <w:u w:val="single"/>
        </w:rPr>
        <w:t> </w:t>
      </w:r>
      <w:r w:rsidRPr="004247D6">
        <w:rPr>
          <w:rFonts w:ascii="Tahoma" w:hAnsi="Tahoma" w:cs="Tahoma"/>
          <w:sz w:val="18"/>
          <w:szCs w:val="18"/>
          <w:u w:val="single"/>
        </w:rPr>
        <w:t>Premium</w:t>
      </w:r>
      <w:r w:rsidRPr="004247D6">
        <w:rPr>
          <w:rFonts w:ascii="Tahoma" w:hAnsi="Tahoma" w:cs="Tahoma"/>
          <w:b/>
          <w:sz w:val="18"/>
          <w:szCs w:val="18"/>
        </w:rPr>
        <w:t xml:space="preserve"> </w:t>
      </w:r>
      <w:r w:rsidRPr="004247D6">
        <w:rPr>
          <w:rFonts w:ascii="Tahoma" w:hAnsi="Tahoma" w:cs="Tahoma"/>
          <w:sz w:val="18"/>
          <w:szCs w:val="18"/>
        </w:rPr>
        <w:t xml:space="preserve">serán elegibles para obtener las siguientes licencias gratuitas para cada licencia que tengan </w:t>
      </w:r>
      <w:r w:rsidR="00855223">
        <w:rPr>
          <w:rFonts w:ascii="Tahoma" w:hAnsi="Tahoma" w:cs="Tahoma"/>
          <w:sz w:val="18"/>
          <w:szCs w:val="18"/>
        </w:rPr>
        <w:t>de</w:t>
      </w:r>
      <w:r w:rsidRPr="004247D6">
        <w:rPr>
          <w:rFonts w:ascii="Tahoma" w:hAnsi="Tahoma" w:cs="Tahoma"/>
          <w:sz w:val="18"/>
          <w:szCs w:val="18"/>
        </w:rPr>
        <w:t xml:space="preserve"> EBS 2008 Standard o Premium a partir </w:t>
      </w:r>
      <w:r w:rsidR="00855223">
        <w:rPr>
          <w:rFonts w:ascii="Tahoma" w:hAnsi="Tahoma" w:cs="Tahoma"/>
          <w:sz w:val="18"/>
          <w:szCs w:val="18"/>
        </w:rPr>
        <w:t>de</w:t>
      </w:r>
      <w:r w:rsidRPr="004247D6">
        <w:rPr>
          <w:rFonts w:ascii="Tahoma" w:hAnsi="Tahoma" w:cs="Tahoma"/>
          <w:sz w:val="18"/>
          <w:szCs w:val="18"/>
        </w:rPr>
        <w:t xml:space="preserve">l 1 </w:t>
      </w:r>
      <w:r w:rsidR="00855223">
        <w:rPr>
          <w:rFonts w:ascii="Tahoma" w:hAnsi="Tahoma" w:cs="Tahoma"/>
          <w:sz w:val="18"/>
          <w:szCs w:val="18"/>
        </w:rPr>
        <w:t>de</w:t>
      </w:r>
      <w:r w:rsidRPr="004247D6">
        <w:rPr>
          <w:rFonts w:ascii="Tahoma" w:hAnsi="Tahoma" w:cs="Tahoma"/>
          <w:sz w:val="18"/>
          <w:szCs w:val="18"/>
        </w:rPr>
        <w:t xml:space="preserve"> julio </w:t>
      </w:r>
      <w:r w:rsidR="00855223">
        <w:rPr>
          <w:rFonts w:ascii="Tahoma" w:hAnsi="Tahoma" w:cs="Tahoma"/>
          <w:sz w:val="18"/>
          <w:szCs w:val="18"/>
        </w:rPr>
        <w:t>de</w:t>
      </w:r>
      <w:r w:rsidRPr="004247D6">
        <w:rPr>
          <w:rFonts w:ascii="Tahoma" w:hAnsi="Tahoma" w:cs="Tahoma"/>
          <w:sz w:val="18"/>
          <w:szCs w:val="18"/>
        </w:rPr>
        <w:t xml:space="preserve"> 2010:</w:t>
      </w:r>
    </w:p>
    <w:p w14:paraId="084341E9" w14:textId="77777777" w:rsidR="00A6493D" w:rsidRPr="004247D6" w:rsidRDefault="00A6493D" w:rsidP="00E63984">
      <w:pPr>
        <w:pStyle w:val="ListParagraph"/>
        <w:ind w:left="1260"/>
        <w:contextualSpacing w:val="0"/>
        <w:rPr>
          <w:sz w:val="18"/>
          <w:szCs w:val="18"/>
        </w:rPr>
      </w:pPr>
    </w:p>
    <w:p w14:paraId="17443C52" w14:textId="77777777" w:rsidR="00113634" w:rsidRPr="004247D6" w:rsidRDefault="00113634" w:rsidP="00346F4B">
      <w:pPr>
        <w:pStyle w:val="ListParagraph"/>
        <w:numPr>
          <w:ilvl w:val="0"/>
          <w:numId w:val="24"/>
        </w:numPr>
        <w:spacing w:after="60"/>
        <w:ind w:left="1440"/>
        <w:contextualSpacing w:val="0"/>
        <w:rPr>
          <w:sz w:val="18"/>
          <w:szCs w:val="18"/>
        </w:rPr>
      </w:pPr>
      <w:r w:rsidRPr="004247D6">
        <w:rPr>
          <w:rFonts w:ascii="Tahoma" w:hAnsi="Tahoma" w:cs="Tahoma"/>
          <w:sz w:val="18"/>
          <w:szCs w:val="18"/>
        </w:rPr>
        <w:t xml:space="preserve">3 licencias </w:t>
      </w:r>
      <w:r w:rsidR="00855223">
        <w:rPr>
          <w:rFonts w:ascii="Tahoma" w:hAnsi="Tahoma" w:cs="Tahoma"/>
          <w:sz w:val="18"/>
          <w:szCs w:val="18"/>
        </w:rPr>
        <w:t>de</w:t>
      </w:r>
      <w:r w:rsidRPr="004247D6">
        <w:rPr>
          <w:rFonts w:ascii="Tahoma" w:hAnsi="Tahoma" w:cs="Tahoma"/>
          <w:sz w:val="18"/>
          <w:szCs w:val="18"/>
        </w:rPr>
        <w:t xml:space="preserve"> software para Windows Server 2008 Standard</w:t>
      </w:r>
    </w:p>
    <w:p w14:paraId="2FCAE3DE" w14:textId="77777777" w:rsidR="00113634" w:rsidRPr="004247D6" w:rsidRDefault="00113634" w:rsidP="00346F4B">
      <w:pPr>
        <w:pStyle w:val="ListParagraph"/>
        <w:numPr>
          <w:ilvl w:val="0"/>
          <w:numId w:val="24"/>
        </w:numPr>
        <w:spacing w:after="60"/>
        <w:ind w:left="1440"/>
        <w:contextualSpacing w:val="0"/>
        <w:rPr>
          <w:sz w:val="18"/>
          <w:szCs w:val="18"/>
        </w:rPr>
      </w:pPr>
      <w:r w:rsidRPr="004247D6">
        <w:rPr>
          <w:rFonts w:ascii="Tahoma" w:hAnsi="Tahoma" w:cs="Tahoma"/>
          <w:sz w:val="18"/>
          <w:szCs w:val="18"/>
        </w:rPr>
        <w:t xml:space="preserve">2 licencias </w:t>
      </w:r>
      <w:r w:rsidR="00855223">
        <w:rPr>
          <w:rFonts w:ascii="Tahoma" w:hAnsi="Tahoma" w:cs="Tahoma"/>
          <w:sz w:val="18"/>
          <w:szCs w:val="18"/>
        </w:rPr>
        <w:t>de</w:t>
      </w:r>
      <w:r w:rsidRPr="004247D6">
        <w:rPr>
          <w:rFonts w:ascii="Tahoma" w:hAnsi="Tahoma" w:cs="Tahoma"/>
          <w:sz w:val="18"/>
          <w:szCs w:val="18"/>
        </w:rPr>
        <w:t xml:space="preserve"> software para Exchange Server 2007 Standard</w:t>
      </w:r>
    </w:p>
    <w:p w14:paraId="15947978" w14:textId="77777777" w:rsidR="00113634" w:rsidRPr="004247D6" w:rsidRDefault="00113634" w:rsidP="00346F4B">
      <w:pPr>
        <w:pStyle w:val="ListParagraph"/>
        <w:numPr>
          <w:ilvl w:val="0"/>
          <w:numId w:val="24"/>
        </w:numPr>
        <w:spacing w:after="60"/>
        <w:ind w:left="1440"/>
        <w:contextualSpacing w:val="0"/>
        <w:rPr>
          <w:sz w:val="18"/>
          <w:szCs w:val="18"/>
        </w:rPr>
      </w:pPr>
      <w:r w:rsidRPr="004247D6">
        <w:rPr>
          <w:rFonts w:ascii="Tahoma" w:hAnsi="Tahoma" w:cs="Tahoma"/>
          <w:sz w:val="18"/>
          <w:szCs w:val="18"/>
        </w:rPr>
        <w:t xml:space="preserve">1 licencia </w:t>
      </w:r>
      <w:r w:rsidR="00855223">
        <w:rPr>
          <w:rFonts w:ascii="Tahoma" w:hAnsi="Tahoma" w:cs="Tahoma"/>
          <w:sz w:val="18"/>
          <w:szCs w:val="18"/>
        </w:rPr>
        <w:t>de</w:t>
      </w:r>
      <w:r w:rsidRPr="004247D6">
        <w:rPr>
          <w:rFonts w:ascii="Tahoma" w:hAnsi="Tahoma" w:cs="Tahoma"/>
          <w:sz w:val="18"/>
          <w:szCs w:val="18"/>
        </w:rPr>
        <w:t xml:space="preserve"> software para System Center Essentials 2007 y 10 licencias </w:t>
      </w:r>
      <w:r w:rsidR="00855223">
        <w:rPr>
          <w:rFonts w:ascii="Tahoma" w:hAnsi="Tahoma" w:cs="Tahoma"/>
          <w:sz w:val="18"/>
          <w:szCs w:val="18"/>
        </w:rPr>
        <w:t>de</w:t>
      </w:r>
      <w:r w:rsidRPr="004247D6">
        <w:rPr>
          <w:rFonts w:ascii="Tahoma" w:hAnsi="Tahoma" w:cs="Tahoma"/>
          <w:sz w:val="18"/>
          <w:szCs w:val="18"/>
        </w:rPr>
        <w:t xml:space="preserve"> administración </w:t>
      </w:r>
      <w:r w:rsidR="00855223">
        <w:rPr>
          <w:rFonts w:ascii="Tahoma" w:hAnsi="Tahoma" w:cs="Tahoma"/>
          <w:sz w:val="18"/>
          <w:szCs w:val="18"/>
        </w:rPr>
        <w:t>de</w:t>
      </w:r>
      <w:r w:rsidRPr="004247D6">
        <w:rPr>
          <w:rFonts w:ascii="Tahoma" w:hAnsi="Tahoma" w:cs="Tahoma"/>
          <w:sz w:val="18"/>
          <w:szCs w:val="18"/>
        </w:rPr>
        <w:t xml:space="preserve"> Servidor y 50 licencias </w:t>
      </w:r>
      <w:r w:rsidR="00855223">
        <w:rPr>
          <w:rFonts w:ascii="Tahoma" w:hAnsi="Tahoma" w:cs="Tahoma"/>
          <w:sz w:val="18"/>
          <w:szCs w:val="18"/>
        </w:rPr>
        <w:t>de</w:t>
      </w:r>
      <w:r w:rsidRPr="004247D6">
        <w:rPr>
          <w:rFonts w:ascii="Tahoma" w:hAnsi="Tahoma" w:cs="Tahoma"/>
          <w:sz w:val="18"/>
          <w:szCs w:val="18"/>
        </w:rPr>
        <w:t xml:space="preserve"> administración </w:t>
      </w:r>
      <w:r w:rsidR="00855223">
        <w:rPr>
          <w:rFonts w:ascii="Tahoma" w:hAnsi="Tahoma" w:cs="Tahoma"/>
          <w:sz w:val="18"/>
          <w:szCs w:val="18"/>
        </w:rPr>
        <w:t>de</w:t>
      </w:r>
      <w:r w:rsidRPr="004247D6">
        <w:rPr>
          <w:rFonts w:ascii="Tahoma" w:hAnsi="Tahoma" w:cs="Tahoma"/>
          <w:sz w:val="18"/>
          <w:szCs w:val="18"/>
        </w:rPr>
        <w:t xml:space="preserve"> Cliente</w:t>
      </w:r>
    </w:p>
    <w:p w14:paraId="7C049E72" w14:textId="77777777" w:rsidR="00113634" w:rsidRPr="00222CE3" w:rsidRDefault="00113634" w:rsidP="00E63984">
      <w:pPr>
        <w:ind w:left="1260"/>
      </w:pPr>
    </w:p>
    <w:p w14:paraId="583F81E9" w14:textId="77777777" w:rsidR="00113634" w:rsidRPr="00222CE3" w:rsidRDefault="00113634" w:rsidP="0025393A">
      <w:pPr>
        <w:ind w:left="720"/>
      </w:pPr>
      <w:r w:rsidRPr="00222CE3">
        <w:rPr>
          <w:rFonts w:cs="Tahoma"/>
          <w:szCs w:val="18"/>
        </w:rPr>
        <w:t xml:space="preserve">El contrato </w:t>
      </w:r>
      <w:r w:rsidR="00855223">
        <w:rPr>
          <w:rFonts w:cs="Tahoma"/>
          <w:szCs w:val="18"/>
        </w:rPr>
        <w:t>de</w:t>
      </w:r>
      <w:r w:rsidRPr="00222CE3">
        <w:rPr>
          <w:rFonts w:cs="Tahoma"/>
          <w:szCs w:val="18"/>
        </w:rPr>
        <w:t xml:space="preserve"> Licencias por Volumen </w:t>
      </w:r>
      <w:r w:rsidR="00855223">
        <w:rPr>
          <w:rFonts w:cs="Tahoma"/>
          <w:szCs w:val="18"/>
        </w:rPr>
        <w:t>de</w:t>
      </w:r>
      <w:r w:rsidRPr="00222CE3">
        <w:rPr>
          <w:rFonts w:cs="Tahoma"/>
          <w:szCs w:val="18"/>
        </w:rPr>
        <w:t xml:space="preserve"> los Clientes y esta nota </w:t>
      </w:r>
      <w:r w:rsidR="00855223">
        <w:rPr>
          <w:rFonts w:cs="Tahoma"/>
          <w:szCs w:val="18"/>
        </w:rPr>
        <w:t>de</w:t>
      </w:r>
      <w:r w:rsidRPr="00222CE3">
        <w:rPr>
          <w:rFonts w:cs="Tahoma"/>
          <w:szCs w:val="18"/>
        </w:rPr>
        <w:t xml:space="preserve"> condiciones </w:t>
      </w:r>
      <w:r w:rsidR="00855223">
        <w:rPr>
          <w:rFonts w:cs="Tahoma"/>
          <w:szCs w:val="18"/>
        </w:rPr>
        <w:t>de</w:t>
      </w:r>
      <w:r w:rsidRPr="00222CE3">
        <w:rPr>
          <w:rFonts w:cs="Tahoma"/>
          <w:szCs w:val="18"/>
        </w:rPr>
        <w:t xml:space="preserve">l producto es prueba </w:t>
      </w:r>
      <w:r w:rsidR="00855223">
        <w:rPr>
          <w:rFonts w:cs="Tahoma"/>
          <w:szCs w:val="18"/>
        </w:rPr>
        <w:t>de</w:t>
      </w:r>
      <w:r w:rsidRPr="00222CE3">
        <w:rPr>
          <w:rFonts w:cs="Tahoma"/>
          <w:szCs w:val="18"/>
        </w:rPr>
        <w:t xml:space="preserve"> estas licencias gratuitas.</w:t>
      </w:r>
      <w:r w:rsidR="00B33FB2">
        <w:rPr>
          <w:rFonts w:cs="Tahoma"/>
          <w:szCs w:val="18"/>
        </w:rPr>
        <w:t xml:space="preserve"> </w:t>
      </w:r>
      <w:r w:rsidRPr="00222CE3">
        <w:rPr>
          <w:rFonts w:cs="Tahoma"/>
          <w:szCs w:val="18"/>
        </w:rPr>
        <w:t xml:space="preserve">El uso </w:t>
      </w:r>
      <w:r w:rsidR="00855223">
        <w:rPr>
          <w:rFonts w:cs="Tahoma"/>
          <w:szCs w:val="18"/>
        </w:rPr>
        <w:t>de</w:t>
      </w:r>
      <w:r w:rsidRPr="00222CE3">
        <w:rPr>
          <w:rFonts w:cs="Tahoma"/>
          <w:szCs w:val="18"/>
        </w:rPr>
        <w:t xml:space="preserve">l software en virtud </w:t>
      </w:r>
      <w:r w:rsidR="00855223">
        <w:rPr>
          <w:rFonts w:cs="Tahoma"/>
          <w:szCs w:val="18"/>
        </w:rPr>
        <w:t>de</w:t>
      </w:r>
      <w:r w:rsidRPr="00222CE3">
        <w:rPr>
          <w:rFonts w:cs="Tahoma"/>
          <w:szCs w:val="18"/>
        </w:rPr>
        <w:t xml:space="preserve"> las licencias gratuitas está sujeto a los términos y</w:t>
      </w:r>
      <w:r w:rsidR="0025393A">
        <w:rPr>
          <w:rFonts w:cs="Tahoma"/>
          <w:szCs w:val="18"/>
        </w:rPr>
        <w:t> </w:t>
      </w:r>
      <w:r w:rsidRPr="00222CE3">
        <w:rPr>
          <w:rFonts w:cs="Tahoma"/>
          <w:szCs w:val="18"/>
        </w:rPr>
        <w:t xml:space="preserve">condiciones </w:t>
      </w:r>
      <w:r w:rsidR="00855223">
        <w:rPr>
          <w:rFonts w:cs="Tahoma"/>
          <w:szCs w:val="18"/>
        </w:rPr>
        <w:t>de</w:t>
      </w:r>
      <w:r w:rsidRPr="00222CE3">
        <w:rPr>
          <w:rFonts w:cs="Tahoma"/>
          <w:szCs w:val="18"/>
        </w:rPr>
        <w:t xml:space="preserve">l contrato </w:t>
      </w:r>
      <w:r w:rsidR="00855223">
        <w:rPr>
          <w:rFonts w:cs="Tahoma"/>
          <w:szCs w:val="18"/>
        </w:rPr>
        <w:t>de</w:t>
      </w:r>
      <w:r w:rsidRPr="00222CE3">
        <w:rPr>
          <w:rFonts w:cs="Tahoma"/>
          <w:szCs w:val="18"/>
        </w:rPr>
        <w:t xml:space="preserve"> licencia </w:t>
      </w:r>
      <w:r w:rsidR="00855223">
        <w:rPr>
          <w:rFonts w:cs="Tahoma"/>
          <w:szCs w:val="18"/>
        </w:rPr>
        <w:t>de</w:t>
      </w:r>
      <w:r w:rsidRPr="00222CE3">
        <w:rPr>
          <w:rFonts w:cs="Tahoma"/>
          <w:szCs w:val="18"/>
        </w:rPr>
        <w:t xml:space="preserve"> los Clientes y a los </w:t>
      </w:r>
      <w:r w:rsidR="00855223">
        <w:rPr>
          <w:rFonts w:cs="Tahoma"/>
          <w:szCs w:val="18"/>
        </w:rPr>
        <w:t>De</w:t>
      </w:r>
      <w:r w:rsidRPr="00222CE3">
        <w:rPr>
          <w:rFonts w:cs="Tahoma"/>
          <w:szCs w:val="18"/>
        </w:rPr>
        <w:t xml:space="preserve">rechos </w:t>
      </w:r>
      <w:r w:rsidR="00855223">
        <w:rPr>
          <w:rFonts w:cs="Tahoma"/>
          <w:szCs w:val="18"/>
        </w:rPr>
        <w:t>de</w:t>
      </w:r>
      <w:r w:rsidRPr="00222CE3">
        <w:rPr>
          <w:rFonts w:cs="Tahoma"/>
          <w:szCs w:val="18"/>
        </w:rPr>
        <w:t xml:space="preserve"> Uso </w:t>
      </w:r>
      <w:r w:rsidR="00855223">
        <w:rPr>
          <w:rFonts w:cs="Tahoma"/>
          <w:szCs w:val="18"/>
        </w:rPr>
        <w:t>de</w:t>
      </w:r>
      <w:r w:rsidRPr="00222CE3">
        <w:rPr>
          <w:rFonts w:cs="Tahoma"/>
          <w:szCs w:val="18"/>
        </w:rPr>
        <w:t xml:space="preserve"> los Productos para cada producto.</w:t>
      </w:r>
      <w:r w:rsidR="00B33FB2">
        <w:rPr>
          <w:rFonts w:cs="Tahoma"/>
          <w:szCs w:val="18"/>
        </w:rPr>
        <w:t xml:space="preserve"> </w:t>
      </w:r>
      <w:r w:rsidRPr="00222CE3">
        <w:rPr>
          <w:rFonts w:cs="Tahoma"/>
          <w:szCs w:val="18"/>
        </w:rPr>
        <w:t xml:space="preserve">El </w:t>
      </w:r>
      <w:r w:rsidR="00855223">
        <w:rPr>
          <w:rFonts w:cs="Tahoma"/>
          <w:szCs w:val="18"/>
        </w:rPr>
        <w:t>de</w:t>
      </w:r>
      <w:r w:rsidRPr="00222CE3">
        <w:rPr>
          <w:rFonts w:cs="Tahoma"/>
          <w:szCs w:val="18"/>
        </w:rPr>
        <w:t xml:space="preserve">recho a utilizar el software en virtud </w:t>
      </w:r>
      <w:r w:rsidR="00855223">
        <w:rPr>
          <w:rFonts w:cs="Tahoma"/>
          <w:szCs w:val="18"/>
        </w:rPr>
        <w:t>de</w:t>
      </w:r>
      <w:r w:rsidRPr="00222CE3">
        <w:rPr>
          <w:rFonts w:cs="Tahoma"/>
          <w:szCs w:val="18"/>
        </w:rPr>
        <w:t xml:space="preserve"> las licencias gratuitas expira cuando expire el </w:t>
      </w:r>
      <w:r w:rsidR="00855223">
        <w:rPr>
          <w:rFonts w:cs="Tahoma"/>
          <w:szCs w:val="18"/>
        </w:rPr>
        <w:t>de</w:t>
      </w:r>
      <w:r w:rsidRPr="00222CE3">
        <w:rPr>
          <w:rFonts w:cs="Tahoma"/>
          <w:szCs w:val="18"/>
        </w:rPr>
        <w:t xml:space="preserve">recho a utilizar el software en virtud </w:t>
      </w:r>
      <w:r w:rsidR="00855223">
        <w:rPr>
          <w:rFonts w:cs="Tahoma"/>
          <w:szCs w:val="18"/>
        </w:rPr>
        <w:t>de</w:t>
      </w:r>
      <w:r w:rsidRPr="00222CE3">
        <w:rPr>
          <w:rFonts w:cs="Tahoma"/>
          <w:szCs w:val="18"/>
        </w:rPr>
        <w:t xml:space="preserve"> las licencias cualificadas.</w:t>
      </w:r>
      <w:r w:rsidR="00B33FB2">
        <w:rPr>
          <w:rFonts w:cs="Tahoma"/>
          <w:szCs w:val="18"/>
        </w:rPr>
        <w:t xml:space="preserve"> </w:t>
      </w:r>
      <w:r w:rsidRPr="00222CE3">
        <w:rPr>
          <w:rFonts w:cs="Tahoma"/>
          <w:szCs w:val="18"/>
        </w:rPr>
        <w:t>Las licencias gratuitas no se pue</w:t>
      </w:r>
      <w:r w:rsidR="00855223">
        <w:rPr>
          <w:rFonts w:cs="Tahoma"/>
          <w:szCs w:val="18"/>
        </w:rPr>
        <w:t>de</w:t>
      </w:r>
      <w:r w:rsidRPr="00222CE3">
        <w:rPr>
          <w:rFonts w:cs="Tahoma"/>
          <w:szCs w:val="18"/>
        </w:rPr>
        <w:t xml:space="preserve">n transmitir por separado </w:t>
      </w:r>
      <w:r w:rsidR="00855223">
        <w:rPr>
          <w:rFonts w:cs="Tahoma"/>
          <w:szCs w:val="18"/>
        </w:rPr>
        <w:t>de</w:t>
      </w:r>
      <w:r w:rsidRPr="00222CE3">
        <w:rPr>
          <w:rFonts w:cs="Tahoma"/>
          <w:szCs w:val="18"/>
        </w:rPr>
        <w:t xml:space="preserve"> las licencias cualificadas.</w:t>
      </w:r>
    </w:p>
    <w:p w14:paraId="1767A349" w14:textId="77777777" w:rsidR="00113634" w:rsidRPr="00222CE3" w:rsidRDefault="00113634" w:rsidP="00957DE8">
      <w:pPr>
        <w:ind w:left="720"/>
      </w:pPr>
    </w:p>
    <w:p w14:paraId="7DEFE09D" w14:textId="77777777" w:rsidR="00113634" w:rsidRPr="00810B7C" w:rsidRDefault="00113634" w:rsidP="00957DE8">
      <w:pPr>
        <w:pStyle w:val="ListParagraph"/>
        <w:contextualSpacing w:val="0"/>
        <w:rPr>
          <w:sz w:val="18"/>
          <w:szCs w:val="18"/>
        </w:rPr>
      </w:pPr>
      <w:r w:rsidRPr="00810B7C">
        <w:rPr>
          <w:rFonts w:ascii="Tahoma" w:hAnsi="Tahoma" w:cs="Tahoma"/>
          <w:sz w:val="18"/>
          <w:szCs w:val="18"/>
          <w:u w:val="single"/>
        </w:rPr>
        <w:t xml:space="preserve">Todos los Clientes con Licencias por Volumen </w:t>
      </w:r>
      <w:r w:rsidR="00855223">
        <w:rPr>
          <w:rFonts w:ascii="Tahoma" w:hAnsi="Tahoma" w:cs="Tahoma"/>
          <w:sz w:val="18"/>
          <w:szCs w:val="18"/>
          <w:u w:val="single"/>
        </w:rPr>
        <w:t>de</w:t>
      </w:r>
      <w:r w:rsidRPr="00810B7C">
        <w:rPr>
          <w:rFonts w:ascii="Tahoma" w:hAnsi="Tahoma" w:cs="Tahoma"/>
          <w:sz w:val="18"/>
          <w:szCs w:val="18"/>
          <w:u w:val="single"/>
        </w:rPr>
        <w:t xml:space="preserve"> Windows Essential Business Server (EBS) 2008 Standard a</w:t>
      </w:r>
      <w:r w:rsidR="00855223">
        <w:rPr>
          <w:rFonts w:ascii="Tahoma" w:hAnsi="Tahoma" w:cs="Tahoma"/>
          <w:sz w:val="18"/>
          <w:szCs w:val="18"/>
          <w:u w:val="single"/>
        </w:rPr>
        <w:t>de</w:t>
      </w:r>
      <w:r w:rsidRPr="00810B7C">
        <w:rPr>
          <w:rFonts w:ascii="Tahoma" w:hAnsi="Tahoma" w:cs="Tahoma"/>
          <w:sz w:val="18"/>
          <w:szCs w:val="18"/>
          <w:u w:val="single"/>
        </w:rPr>
        <w:t>más</w:t>
      </w:r>
      <w:r w:rsidRPr="00810B7C">
        <w:rPr>
          <w:rFonts w:ascii="Tahoma" w:hAnsi="Tahoma" w:cs="Tahoma"/>
          <w:b/>
          <w:sz w:val="18"/>
          <w:szCs w:val="18"/>
        </w:rPr>
        <w:t xml:space="preserve"> </w:t>
      </w:r>
      <w:r w:rsidRPr="00810B7C">
        <w:rPr>
          <w:rFonts w:ascii="Tahoma" w:hAnsi="Tahoma" w:cs="Tahoma"/>
          <w:sz w:val="18"/>
          <w:szCs w:val="18"/>
        </w:rPr>
        <w:t xml:space="preserve">serán elegibles para obtener licencias gratuitas para cada licencia que tengan </w:t>
      </w:r>
      <w:r w:rsidR="00855223">
        <w:rPr>
          <w:rFonts w:ascii="Tahoma" w:hAnsi="Tahoma" w:cs="Tahoma"/>
          <w:sz w:val="18"/>
          <w:szCs w:val="18"/>
        </w:rPr>
        <w:t>de</w:t>
      </w:r>
      <w:r w:rsidRPr="00810B7C">
        <w:rPr>
          <w:rFonts w:ascii="Tahoma" w:hAnsi="Tahoma" w:cs="Tahoma"/>
          <w:sz w:val="18"/>
          <w:szCs w:val="18"/>
        </w:rPr>
        <w:t xml:space="preserve"> EBS 2008 Standard con cobertura </w:t>
      </w:r>
      <w:r w:rsidR="00855223">
        <w:rPr>
          <w:rFonts w:ascii="Tahoma" w:hAnsi="Tahoma" w:cs="Tahoma"/>
          <w:sz w:val="18"/>
          <w:szCs w:val="18"/>
        </w:rPr>
        <w:t>de</w:t>
      </w:r>
      <w:r w:rsidRPr="00810B7C">
        <w:rPr>
          <w:rFonts w:ascii="Tahoma" w:hAnsi="Tahoma" w:cs="Tahoma"/>
          <w:sz w:val="18"/>
          <w:szCs w:val="18"/>
        </w:rPr>
        <w:t xml:space="preserve"> Software Assurance activa a partir </w:t>
      </w:r>
      <w:r w:rsidR="00855223">
        <w:rPr>
          <w:rFonts w:ascii="Tahoma" w:hAnsi="Tahoma" w:cs="Tahoma"/>
          <w:sz w:val="18"/>
          <w:szCs w:val="18"/>
        </w:rPr>
        <w:t>de</w:t>
      </w:r>
      <w:r w:rsidRPr="00810B7C">
        <w:rPr>
          <w:rFonts w:ascii="Tahoma" w:hAnsi="Tahoma" w:cs="Tahoma"/>
          <w:sz w:val="18"/>
          <w:szCs w:val="18"/>
        </w:rPr>
        <w:t xml:space="preserve">l 1 </w:t>
      </w:r>
      <w:r w:rsidR="00855223">
        <w:rPr>
          <w:rFonts w:ascii="Tahoma" w:hAnsi="Tahoma" w:cs="Tahoma"/>
          <w:sz w:val="18"/>
          <w:szCs w:val="18"/>
        </w:rPr>
        <w:t>de</w:t>
      </w:r>
      <w:r w:rsidRPr="00810B7C">
        <w:rPr>
          <w:rFonts w:ascii="Tahoma" w:hAnsi="Tahoma" w:cs="Tahoma"/>
          <w:sz w:val="18"/>
          <w:szCs w:val="18"/>
        </w:rPr>
        <w:t xml:space="preserve"> julio </w:t>
      </w:r>
      <w:r w:rsidR="00855223">
        <w:rPr>
          <w:rFonts w:ascii="Tahoma" w:hAnsi="Tahoma" w:cs="Tahoma"/>
          <w:sz w:val="18"/>
          <w:szCs w:val="18"/>
        </w:rPr>
        <w:t>de</w:t>
      </w:r>
      <w:r w:rsidRPr="00810B7C">
        <w:rPr>
          <w:rFonts w:ascii="Tahoma" w:hAnsi="Tahoma" w:cs="Tahoma"/>
          <w:sz w:val="18"/>
          <w:szCs w:val="18"/>
        </w:rPr>
        <w:t xml:space="preserve"> 2010:</w:t>
      </w:r>
    </w:p>
    <w:p w14:paraId="7688D09B" w14:textId="77777777" w:rsidR="00A6493D" w:rsidRPr="00AA32AF" w:rsidRDefault="00A6493D" w:rsidP="00E63984">
      <w:pPr>
        <w:pStyle w:val="ListParagraph"/>
        <w:ind w:left="1260"/>
        <w:contextualSpacing w:val="0"/>
        <w:rPr>
          <w:rFonts w:ascii="Tahoma" w:hAnsi="Tahoma" w:cs="Tahoma"/>
          <w:sz w:val="18"/>
          <w:szCs w:val="18"/>
        </w:rPr>
      </w:pPr>
    </w:p>
    <w:p w14:paraId="79B7C7F6" w14:textId="77777777" w:rsidR="00113634" w:rsidRPr="00AA32AF" w:rsidRDefault="00113634" w:rsidP="00346F4B">
      <w:pPr>
        <w:pStyle w:val="ListParagraph"/>
        <w:numPr>
          <w:ilvl w:val="0"/>
          <w:numId w:val="25"/>
        </w:numPr>
        <w:spacing w:after="60"/>
        <w:ind w:left="1440"/>
        <w:contextualSpacing w:val="0"/>
        <w:rPr>
          <w:rFonts w:ascii="Tahoma" w:hAnsi="Tahoma" w:cs="Tahoma"/>
          <w:sz w:val="18"/>
          <w:szCs w:val="18"/>
        </w:rPr>
      </w:pPr>
      <w:r w:rsidRPr="00AA32AF">
        <w:rPr>
          <w:rFonts w:ascii="Tahoma" w:hAnsi="Tahoma" w:cs="Tahoma"/>
          <w:sz w:val="18"/>
          <w:szCs w:val="18"/>
        </w:rPr>
        <w:t xml:space="preserve">3 licencias </w:t>
      </w:r>
      <w:r w:rsidR="00855223">
        <w:rPr>
          <w:rFonts w:ascii="Tahoma" w:hAnsi="Tahoma" w:cs="Tahoma"/>
          <w:sz w:val="18"/>
          <w:szCs w:val="18"/>
        </w:rPr>
        <w:t>de</w:t>
      </w:r>
      <w:r w:rsidRPr="00AA32AF">
        <w:rPr>
          <w:rFonts w:ascii="Tahoma" w:hAnsi="Tahoma" w:cs="Tahoma"/>
          <w:sz w:val="18"/>
          <w:szCs w:val="18"/>
        </w:rPr>
        <w:t xml:space="preserve"> software para Windows Server 2008 R2 Standard</w:t>
      </w:r>
    </w:p>
    <w:p w14:paraId="1A7F19BC" w14:textId="77777777" w:rsidR="00113634" w:rsidRPr="00AA32AF" w:rsidRDefault="00113634" w:rsidP="00346F4B">
      <w:pPr>
        <w:pStyle w:val="ListParagraph"/>
        <w:numPr>
          <w:ilvl w:val="0"/>
          <w:numId w:val="25"/>
        </w:numPr>
        <w:spacing w:after="60"/>
        <w:ind w:left="1440"/>
        <w:contextualSpacing w:val="0"/>
        <w:rPr>
          <w:rFonts w:ascii="Tahoma" w:hAnsi="Tahoma" w:cs="Tahoma"/>
          <w:sz w:val="18"/>
          <w:szCs w:val="18"/>
        </w:rPr>
      </w:pPr>
      <w:r w:rsidRPr="00AA32AF">
        <w:rPr>
          <w:rFonts w:ascii="Tahoma" w:hAnsi="Tahoma" w:cs="Tahoma"/>
          <w:sz w:val="18"/>
          <w:szCs w:val="18"/>
        </w:rPr>
        <w:t xml:space="preserve">1 licencia </w:t>
      </w:r>
      <w:r w:rsidR="00855223">
        <w:rPr>
          <w:rFonts w:ascii="Tahoma" w:hAnsi="Tahoma" w:cs="Tahoma"/>
          <w:sz w:val="18"/>
          <w:szCs w:val="18"/>
        </w:rPr>
        <w:t>de</w:t>
      </w:r>
      <w:r w:rsidRPr="00AA32AF">
        <w:rPr>
          <w:rFonts w:ascii="Tahoma" w:hAnsi="Tahoma" w:cs="Tahoma"/>
          <w:sz w:val="18"/>
          <w:szCs w:val="18"/>
        </w:rPr>
        <w:t xml:space="preserve"> software para Exchange Server 2010 Standard</w:t>
      </w:r>
    </w:p>
    <w:p w14:paraId="190B1465" w14:textId="77777777" w:rsidR="00113634" w:rsidRPr="00AA32AF" w:rsidRDefault="00113634" w:rsidP="00346F4B">
      <w:pPr>
        <w:pStyle w:val="ListParagraph"/>
        <w:numPr>
          <w:ilvl w:val="0"/>
          <w:numId w:val="25"/>
        </w:numPr>
        <w:spacing w:after="60"/>
        <w:ind w:left="1440"/>
        <w:contextualSpacing w:val="0"/>
        <w:rPr>
          <w:rFonts w:ascii="Tahoma" w:hAnsi="Tahoma" w:cs="Tahoma"/>
          <w:sz w:val="18"/>
          <w:szCs w:val="18"/>
        </w:rPr>
      </w:pPr>
      <w:r w:rsidRPr="00AA32AF">
        <w:rPr>
          <w:rFonts w:ascii="Tahoma" w:hAnsi="Tahoma" w:cs="Tahoma"/>
          <w:sz w:val="18"/>
          <w:szCs w:val="18"/>
        </w:rPr>
        <w:lastRenderedPageBreak/>
        <w:t xml:space="preserve">1 licencia </w:t>
      </w:r>
      <w:r w:rsidR="00855223">
        <w:rPr>
          <w:rFonts w:ascii="Tahoma" w:hAnsi="Tahoma" w:cs="Tahoma"/>
          <w:sz w:val="18"/>
          <w:szCs w:val="18"/>
        </w:rPr>
        <w:t>de</w:t>
      </w:r>
      <w:r w:rsidRPr="00AA32AF">
        <w:rPr>
          <w:rFonts w:ascii="Tahoma" w:hAnsi="Tahoma" w:cs="Tahoma"/>
          <w:sz w:val="18"/>
          <w:szCs w:val="18"/>
        </w:rPr>
        <w:t xml:space="preserve"> software para System Center Essentials 2010 y 10 licencias </w:t>
      </w:r>
      <w:r w:rsidR="00855223">
        <w:rPr>
          <w:rFonts w:ascii="Tahoma" w:hAnsi="Tahoma" w:cs="Tahoma"/>
          <w:sz w:val="18"/>
          <w:szCs w:val="18"/>
        </w:rPr>
        <w:t>de</w:t>
      </w:r>
      <w:r w:rsidRPr="00AA32AF">
        <w:rPr>
          <w:rFonts w:ascii="Tahoma" w:hAnsi="Tahoma" w:cs="Tahoma"/>
          <w:sz w:val="18"/>
          <w:szCs w:val="18"/>
        </w:rPr>
        <w:t xml:space="preserve"> administración </w:t>
      </w:r>
      <w:r w:rsidR="00855223">
        <w:rPr>
          <w:rFonts w:ascii="Tahoma" w:hAnsi="Tahoma" w:cs="Tahoma"/>
          <w:sz w:val="18"/>
          <w:szCs w:val="18"/>
        </w:rPr>
        <w:t>de</w:t>
      </w:r>
      <w:r w:rsidRPr="00AA32AF">
        <w:rPr>
          <w:rFonts w:ascii="Tahoma" w:hAnsi="Tahoma" w:cs="Tahoma"/>
          <w:sz w:val="18"/>
          <w:szCs w:val="18"/>
        </w:rPr>
        <w:t xml:space="preserve"> Servidor y 50 licencias </w:t>
      </w:r>
      <w:r w:rsidR="00855223">
        <w:rPr>
          <w:rFonts w:ascii="Tahoma" w:hAnsi="Tahoma" w:cs="Tahoma"/>
          <w:sz w:val="18"/>
          <w:szCs w:val="18"/>
        </w:rPr>
        <w:t>de</w:t>
      </w:r>
      <w:r w:rsidRPr="00AA32AF">
        <w:rPr>
          <w:rFonts w:ascii="Tahoma" w:hAnsi="Tahoma" w:cs="Tahoma"/>
          <w:sz w:val="18"/>
          <w:szCs w:val="18"/>
        </w:rPr>
        <w:t xml:space="preserve"> administración </w:t>
      </w:r>
      <w:r w:rsidR="00855223">
        <w:rPr>
          <w:rFonts w:ascii="Tahoma" w:hAnsi="Tahoma" w:cs="Tahoma"/>
          <w:sz w:val="18"/>
          <w:szCs w:val="18"/>
        </w:rPr>
        <w:t>de</w:t>
      </w:r>
      <w:r w:rsidRPr="00AA32AF">
        <w:rPr>
          <w:rFonts w:ascii="Tahoma" w:hAnsi="Tahoma" w:cs="Tahoma"/>
          <w:sz w:val="18"/>
          <w:szCs w:val="18"/>
        </w:rPr>
        <w:t xml:space="preserve"> Cliente</w:t>
      </w:r>
    </w:p>
    <w:p w14:paraId="591A2B06" w14:textId="77777777" w:rsidR="00113634" w:rsidRPr="00AA32AF" w:rsidRDefault="00113634" w:rsidP="00346F4B">
      <w:pPr>
        <w:pStyle w:val="ListParagraph"/>
        <w:numPr>
          <w:ilvl w:val="0"/>
          <w:numId w:val="25"/>
        </w:numPr>
        <w:spacing w:after="60"/>
        <w:ind w:left="1440"/>
        <w:contextualSpacing w:val="0"/>
        <w:rPr>
          <w:rFonts w:ascii="Tahoma" w:hAnsi="Tahoma" w:cs="Tahoma"/>
          <w:sz w:val="18"/>
          <w:szCs w:val="18"/>
        </w:rPr>
      </w:pPr>
      <w:r w:rsidRPr="00AA32AF">
        <w:rPr>
          <w:rFonts w:ascii="Tahoma" w:hAnsi="Tahoma" w:cs="Tahoma"/>
          <w:sz w:val="18"/>
          <w:szCs w:val="18"/>
        </w:rPr>
        <w:t xml:space="preserve">1 licencia </w:t>
      </w:r>
      <w:r w:rsidR="00855223">
        <w:rPr>
          <w:rFonts w:ascii="Tahoma" w:hAnsi="Tahoma" w:cs="Tahoma"/>
          <w:sz w:val="18"/>
          <w:szCs w:val="18"/>
        </w:rPr>
        <w:t>de</w:t>
      </w:r>
      <w:r w:rsidRPr="00AA32AF">
        <w:rPr>
          <w:rFonts w:ascii="Tahoma" w:hAnsi="Tahoma" w:cs="Tahoma"/>
          <w:sz w:val="18"/>
          <w:szCs w:val="18"/>
        </w:rPr>
        <w:t xml:space="preserve"> software para Forefront Threat Management Gateway Medium Business Edition 2010</w:t>
      </w:r>
    </w:p>
    <w:p w14:paraId="5BF17831" w14:textId="77777777" w:rsidR="00113634" w:rsidRPr="00AA32AF" w:rsidRDefault="00113634" w:rsidP="00E63984">
      <w:pPr>
        <w:pStyle w:val="ListParagraph"/>
        <w:ind w:left="1260"/>
        <w:rPr>
          <w:rFonts w:ascii="Tahoma" w:hAnsi="Tahoma" w:cs="Tahoma"/>
          <w:sz w:val="18"/>
          <w:szCs w:val="18"/>
        </w:rPr>
      </w:pPr>
    </w:p>
    <w:p w14:paraId="599CE909" w14:textId="77777777" w:rsidR="00113634" w:rsidRPr="00AA32AF" w:rsidRDefault="00113634" w:rsidP="00957DE8">
      <w:pPr>
        <w:pStyle w:val="ListParagraph"/>
        <w:rPr>
          <w:rFonts w:ascii="Tahoma" w:hAnsi="Tahoma" w:cs="Tahoma"/>
          <w:sz w:val="18"/>
          <w:szCs w:val="18"/>
        </w:rPr>
      </w:pPr>
      <w:r w:rsidRPr="00AA32AF">
        <w:rPr>
          <w:rFonts w:ascii="Tahoma" w:hAnsi="Tahoma" w:cs="Tahoma"/>
          <w:sz w:val="18"/>
          <w:szCs w:val="18"/>
        </w:rPr>
        <w:t xml:space="preserve">(Si hay una nueva versión disponible </w:t>
      </w:r>
      <w:r w:rsidR="00855223">
        <w:rPr>
          <w:rFonts w:ascii="Tahoma" w:hAnsi="Tahoma" w:cs="Tahoma"/>
          <w:sz w:val="18"/>
          <w:szCs w:val="18"/>
        </w:rPr>
        <w:t>de</w:t>
      </w:r>
      <w:r w:rsidRPr="00AA32AF">
        <w:rPr>
          <w:rFonts w:ascii="Tahoma" w:hAnsi="Tahoma" w:cs="Tahoma"/>
          <w:sz w:val="18"/>
          <w:szCs w:val="18"/>
        </w:rPr>
        <w:t xml:space="preserve"> cualquier </w:t>
      </w:r>
      <w:r w:rsidR="00855223">
        <w:rPr>
          <w:rFonts w:ascii="Tahoma" w:hAnsi="Tahoma" w:cs="Tahoma"/>
          <w:sz w:val="18"/>
          <w:szCs w:val="18"/>
        </w:rPr>
        <w:t>de</w:t>
      </w:r>
      <w:r w:rsidRPr="00AA32AF">
        <w:rPr>
          <w:rFonts w:ascii="Tahoma" w:hAnsi="Tahoma" w:cs="Tahoma"/>
          <w:sz w:val="18"/>
          <w:szCs w:val="18"/>
        </w:rPr>
        <w:t xml:space="preserve"> los productos anteriores en virtud </w:t>
      </w:r>
      <w:r w:rsidR="00855223">
        <w:rPr>
          <w:rFonts w:ascii="Tahoma" w:hAnsi="Tahoma" w:cs="Tahoma"/>
          <w:sz w:val="18"/>
          <w:szCs w:val="18"/>
        </w:rPr>
        <w:t>de</w:t>
      </w:r>
      <w:r w:rsidRPr="00AA32AF">
        <w:rPr>
          <w:rFonts w:ascii="Tahoma" w:hAnsi="Tahoma" w:cs="Tahoma"/>
          <w:sz w:val="18"/>
          <w:szCs w:val="18"/>
        </w:rPr>
        <w:t xml:space="preserve">l Programa </w:t>
      </w:r>
      <w:r w:rsidR="00855223">
        <w:rPr>
          <w:rFonts w:ascii="Tahoma" w:hAnsi="Tahoma" w:cs="Tahoma"/>
          <w:sz w:val="18"/>
          <w:szCs w:val="18"/>
        </w:rPr>
        <w:t>de</w:t>
      </w:r>
      <w:r w:rsidRPr="00AA32AF">
        <w:rPr>
          <w:rFonts w:ascii="Tahoma" w:hAnsi="Tahoma" w:cs="Tahoma"/>
          <w:sz w:val="18"/>
          <w:szCs w:val="18"/>
        </w:rPr>
        <w:t xml:space="preserve"> Licencias por Volumen en que el cliente ha adquirido licencias susceptibles </w:t>
      </w:r>
      <w:r w:rsidR="00855223">
        <w:rPr>
          <w:rFonts w:ascii="Tahoma" w:hAnsi="Tahoma" w:cs="Tahoma"/>
          <w:sz w:val="18"/>
          <w:szCs w:val="18"/>
        </w:rPr>
        <w:t>de</w:t>
      </w:r>
      <w:r w:rsidRPr="00AA32AF">
        <w:rPr>
          <w:rFonts w:ascii="Tahoma" w:hAnsi="Tahoma" w:cs="Tahoma"/>
          <w:sz w:val="18"/>
          <w:szCs w:val="18"/>
        </w:rPr>
        <w:t xml:space="preserve"> actualización, antes </w:t>
      </w:r>
      <w:r w:rsidR="00855223">
        <w:rPr>
          <w:rFonts w:ascii="Tahoma" w:hAnsi="Tahoma" w:cs="Tahoma"/>
          <w:sz w:val="18"/>
          <w:szCs w:val="18"/>
        </w:rPr>
        <w:t>de</w:t>
      </w:r>
      <w:r w:rsidRPr="00AA32AF">
        <w:rPr>
          <w:rFonts w:ascii="Tahoma" w:hAnsi="Tahoma" w:cs="Tahoma"/>
          <w:sz w:val="18"/>
          <w:szCs w:val="18"/>
        </w:rPr>
        <w:t xml:space="preserve">l término </w:t>
      </w:r>
      <w:r w:rsidR="00855223">
        <w:rPr>
          <w:rFonts w:ascii="Tahoma" w:hAnsi="Tahoma" w:cs="Tahoma"/>
          <w:sz w:val="18"/>
          <w:szCs w:val="18"/>
        </w:rPr>
        <w:t>de</w:t>
      </w:r>
      <w:r w:rsidRPr="00AA32AF">
        <w:rPr>
          <w:rFonts w:ascii="Tahoma" w:hAnsi="Tahoma" w:cs="Tahoma"/>
          <w:sz w:val="18"/>
          <w:szCs w:val="18"/>
        </w:rPr>
        <w:t xml:space="preserve"> la cobertura </w:t>
      </w:r>
      <w:r w:rsidR="00855223">
        <w:rPr>
          <w:rFonts w:ascii="Tahoma" w:hAnsi="Tahoma" w:cs="Tahoma"/>
          <w:sz w:val="18"/>
          <w:szCs w:val="18"/>
        </w:rPr>
        <w:t>de</w:t>
      </w:r>
      <w:r w:rsidRPr="00AA32AF">
        <w:rPr>
          <w:rFonts w:ascii="Tahoma" w:hAnsi="Tahoma" w:cs="Tahoma"/>
          <w:sz w:val="18"/>
          <w:szCs w:val="18"/>
        </w:rPr>
        <w:t xml:space="preserve"> Software Assurance activa para la licencia EBS 2008 Standard, el cliente será elegible para utilizar esta nueva versión en vez </w:t>
      </w:r>
      <w:r w:rsidR="00855223">
        <w:rPr>
          <w:rFonts w:ascii="Tahoma" w:hAnsi="Tahoma" w:cs="Tahoma"/>
          <w:sz w:val="18"/>
          <w:szCs w:val="18"/>
        </w:rPr>
        <w:t>de</w:t>
      </w:r>
      <w:r w:rsidRPr="00AA32AF">
        <w:rPr>
          <w:rFonts w:ascii="Tahoma" w:hAnsi="Tahoma" w:cs="Tahoma"/>
          <w:sz w:val="18"/>
          <w:szCs w:val="18"/>
        </w:rPr>
        <w:t xml:space="preserve"> la versión mencionada anteriormente.)</w:t>
      </w:r>
    </w:p>
    <w:p w14:paraId="73A4D40F" w14:textId="77777777" w:rsidR="00113634" w:rsidRPr="00AA32AF" w:rsidRDefault="00113634" w:rsidP="00957DE8">
      <w:pPr>
        <w:pStyle w:val="ListParagraph"/>
        <w:rPr>
          <w:rFonts w:ascii="Tahoma" w:hAnsi="Tahoma" w:cs="Tahoma"/>
          <w:sz w:val="18"/>
          <w:szCs w:val="18"/>
        </w:rPr>
      </w:pPr>
    </w:p>
    <w:p w14:paraId="156842D5" w14:textId="77777777" w:rsidR="00113634" w:rsidRPr="00AA32AF" w:rsidRDefault="00113634" w:rsidP="0025393A">
      <w:pPr>
        <w:ind w:left="720"/>
        <w:rPr>
          <w:rFonts w:cs="Tahoma"/>
          <w:szCs w:val="18"/>
        </w:rPr>
      </w:pPr>
      <w:r w:rsidRPr="00AA32AF">
        <w:rPr>
          <w:rFonts w:cs="Tahoma"/>
          <w:szCs w:val="18"/>
        </w:rPr>
        <w:t xml:space="preserve">El contrato </w:t>
      </w:r>
      <w:r w:rsidR="00855223">
        <w:rPr>
          <w:rFonts w:cs="Tahoma"/>
          <w:szCs w:val="18"/>
        </w:rPr>
        <w:t>de</w:t>
      </w:r>
      <w:r w:rsidRPr="00AA32AF">
        <w:rPr>
          <w:rFonts w:cs="Tahoma"/>
          <w:szCs w:val="18"/>
        </w:rPr>
        <w:t xml:space="preserve"> Licencias por Volumen </w:t>
      </w:r>
      <w:r w:rsidR="00855223">
        <w:rPr>
          <w:rFonts w:cs="Tahoma"/>
          <w:szCs w:val="18"/>
        </w:rPr>
        <w:t>de</w:t>
      </w:r>
      <w:r w:rsidRPr="00AA32AF">
        <w:rPr>
          <w:rFonts w:cs="Tahoma"/>
          <w:szCs w:val="18"/>
        </w:rPr>
        <w:t xml:space="preserve"> los clientes y esta nota </w:t>
      </w:r>
      <w:r w:rsidR="00855223">
        <w:rPr>
          <w:rFonts w:cs="Tahoma"/>
          <w:szCs w:val="18"/>
        </w:rPr>
        <w:t>de</w:t>
      </w:r>
      <w:r w:rsidRPr="00AA32AF">
        <w:rPr>
          <w:rFonts w:cs="Tahoma"/>
          <w:szCs w:val="18"/>
        </w:rPr>
        <w:t xml:space="preserve"> condiciones </w:t>
      </w:r>
      <w:r w:rsidR="00855223">
        <w:rPr>
          <w:rFonts w:cs="Tahoma"/>
          <w:szCs w:val="18"/>
        </w:rPr>
        <w:t>de</w:t>
      </w:r>
      <w:r w:rsidRPr="00AA32AF">
        <w:rPr>
          <w:rFonts w:cs="Tahoma"/>
          <w:szCs w:val="18"/>
        </w:rPr>
        <w:t xml:space="preserve">l producto es prueba </w:t>
      </w:r>
      <w:r w:rsidR="00855223">
        <w:rPr>
          <w:rFonts w:cs="Tahoma"/>
          <w:szCs w:val="18"/>
        </w:rPr>
        <w:t>de</w:t>
      </w:r>
      <w:r w:rsidRPr="00AA32AF">
        <w:rPr>
          <w:rFonts w:cs="Tahoma"/>
          <w:szCs w:val="18"/>
        </w:rPr>
        <w:t xml:space="preserve"> estas licencias gratuitas.</w:t>
      </w:r>
      <w:r w:rsidR="00B33FB2" w:rsidRPr="00AA32AF">
        <w:rPr>
          <w:rFonts w:cs="Tahoma"/>
          <w:szCs w:val="18"/>
        </w:rPr>
        <w:t xml:space="preserve"> </w:t>
      </w:r>
      <w:r w:rsidRPr="00AA32AF">
        <w:rPr>
          <w:rFonts w:cs="Tahoma"/>
          <w:szCs w:val="18"/>
        </w:rPr>
        <w:t xml:space="preserve">El uso </w:t>
      </w:r>
      <w:r w:rsidR="00855223">
        <w:rPr>
          <w:rFonts w:cs="Tahoma"/>
          <w:szCs w:val="18"/>
        </w:rPr>
        <w:t>de</w:t>
      </w:r>
      <w:r w:rsidRPr="00AA32AF">
        <w:rPr>
          <w:rFonts w:cs="Tahoma"/>
          <w:szCs w:val="18"/>
        </w:rPr>
        <w:t xml:space="preserve">l software en virtud </w:t>
      </w:r>
      <w:r w:rsidR="00855223">
        <w:rPr>
          <w:rFonts w:cs="Tahoma"/>
          <w:szCs w:val="18"/>
        </w:rPr>
        <w:t>de</w:t>
      </w:r>
      <w:r w:rsidRPr="00AA32AF">
        <w:rPr>
          <w:rFonts w:cs="Tahoma"/>
          <w:szCs w:val="18"/>
        </w:rPr>
        <w:t xml:space="preserve"> las licencias gratuitas está sujeto a los términos y</w:t>
      </w:r>
      <w:r w:rsidR="0025393A">
        <w:rPr>
          <w:rFonts w:cs="Tahoma"/>
          <w:szCs w:val="18"/>
        </w:rPr>
        <w:t> </w:t>
      </w:r>
      <w:r w:rsidRPr="00AA32AF">
        <w:rPr>
          <w:rFonts w:cs="Tahoma"/>
          <w:szCs w:val="18"/>
        </w:rPr>
        <w:t xml:space="preserve">condiciones </w:t>
      </w:r>
      <w:r w:rsidR="00855223">
        <w:rPr>
          <w:rFonts w:cs="Tahoma"/>
          <w:szCs w:val="18"/>
        </w:rPr>
        <w:t>de</w:t>
      </w:r>
      <w:r w:rsidRPr="00AA32AF">
        <w:rPr>
          <w:rFonts w:cs="Tahoma"/>
          <w:szCs w:val="18"/>
        </w:rPr>
        <w:t xml:space="preserve">l contrato </w:t>
      </w:r>
      <w:r w:rsidR="00855223">
        <w:rPr>
          <w:rFonts w:cs="Tahoma"/>
          <w:szCs w:val="18"/>
        </w:rPr>
        <w:t>de</w:t>
      </w:r>
      <w:r w:rsidRPr="00AA32AF">
        <w:rPr>
          <w:rFonts w:cs="Tahoma"/>
          <w:szCs w:val="18"/>
        </w:rPr>
        <w:t xml:space="preserve"> licencia </w:t>
      </w:r>
      <w:r w:rsidR="00855223">
        <w:rPr>
          <w:rFonts w:cs="Tahoma"/>
          <w:szCs w:val="18"/>
        </w:rPr>
        <w:t>de</w:t>
      </w:r>
      <w:r w:rsidRPr="00AA32AF">
        <w:rPr>
          <w:rFonts w:cs="Tahoma"/>
          <w:szCs w:val="18"/>
        </w:rPr>
        <w:t xml:space="preserve"> los Clientes y a los </w:t>
      </w:r>
      <w:r w:rsidR="00855223">
        <w:rPr>
          <w:rFonts w:cs="Tahoma"/>
          <w:szCs w:val="18"/>
        </w:rPr>
        <w:t>De</w:t>
      </w:r>
      <w:r w:rsidRPr="00AA32AF">
        <w:rPr>
          <w:rFonts w:cs="Tahoma"/>
          <w:szCs w:val="18"/>
        </w:rPr>
        <w:t xml:space="preserve">rechos </w:t>
      </w:r>
      <w:r w:rsidR="00855223">
        <w:rPr>
          <w:rFonts w:cs="Tahoma"/>
          <w:szCs w:val="18"/>
        </w:rPr>
        <w:t>de</w:t>
      </w:r>
      <w:r w:rsidRPr="00AA32AF">
        <w:rPr>
          <w:rFonts w:cs="Tahoma"/>
          <w:szCs w:val="18"/>
        </w:rPr>
        <w:t xml:space="preserve"> Uso </w:t>
      </w:r>
      <w:r w:rsidR="00855223">
        <w:rPr>
          <w:rFonts w:cs="Tahoma"/>
          <w:szCs w:val="18"/>
        </w:rPr>
        <w:t>de</w:t>
      </w:r>
      <w:r w:rsidRPr="00AA32AF">
        <w:rPr>
          <w:rFonts w:cs="Tahoma"/>
          <w:szCs w:val="18"/>
        </w:rPr>
        <w:t xml:space="preserve"> los Productos para cada producto.</w:t>
      </w:r>
      <w:r w:rsidR="00B33FB2" w:rsidRPr="00AA32AF">
        <w:rPr>
          <w:rFonts w:cs="Tahoma"/>
          <w:szCs w:val="18"/>
        </w:rPr>
        <w:t xml:space="preserve"> </w:t>
      </w:r>
      <w:r w:rsidRPr="00AA32AF">
        <w:rPr>
          <w:rFonts w:cs="Tahoma"/>
          <w:szCs w:val="18"/>
        </w:rPr>
        <w:t xml:space="preserve">Excepto en el caso </w:t>
      </w:r>
      <w:r w:rsidR="00855223">
        <w:rPr>
          <w:rFonts w:cs="Tahoma"/>
          <w:szCs w:val="18"/>
        </w:rPr>
        <w:t>de</w:t>
      </w:r>
      <w:r w:rsidRPr="00AA32AF">
        <w:rPr>
          <w:rFonts w:cs="Tahoma"/>
          <w:szCs w:val="18"/>
        </w:rPr>
        <w:t xml:space="preserve"> Forefront Protection para Exchange Server 2010, el </w:t>
      </w:r>
      <w:r w:rsidR="00855223">
        <w:rPr>
          <w:rFonts w:cs="Tahoma"/>
          <w:szCs w:val="18"/>
        </w:rPr>
        <w:t>de</w:t>
      </w:r>
      <w:r w:rsidRPr="00AA32AF">
        <w:rPr>
          <w:rFonts w:cs="Tahoma"/>
          <w:szCs w:val="18"/>
        </w:rPr>
        <w:t xml:space="preserve">recho a utilizar el software en virtud </w:t>
      </w:r>
      <w:r w:rsidR="00855223">
        <w:rPr>
          <w:rFonts w:cs="Tahoma"/>
          <w:szCs w:val="18"/>
        </w:rPr>
        <w:t>de</w:t>
      </w:r>
      <w:r w:rsidRPr="00AA32AF">
        <w:rPr>
          <w:rFonts w:cs="Tahoma"/>
          <w:szCs w:val="18"/>
        </w:rPr>
        <w:t xml:space="preserve"> las licencias gratuitas expira cuando expire el </w:t>
      </w:r>
      <w:r w:rsidR="00855223">
        <w:rPr>
          <w:rFonts w:cs="Tahoma"/>
          <w:szCs w:val="18"/>
        </w:rPr>
        <w:t>de</w:t>
      </w:r>
      <w:r w:rsidRPr="00AA32AF">
        <w:rPr>
          <w:rFonts w:cs="Tahoma"/>
          <w:szCs w:val="18"/>
        </w:rPr>
        <w:t xml:space="preserve">recho a utilizar el software en virtud </w:t>
      </w:r>
      <w:r w:rsidR="00855223">
        <w:rPr>
          <w:rFonts w:cs="Tahoma"/>
          <w:szCs w:val="18"/>
        </w:rPr>
        <w:t>de</w:t>
      </w:r>
      <w:r w:rsidRPr="00AA32AF">
        <w:rPr>
          <w:rFonts w:cs="Tahoma"/>
          <w:szCs w:val="18"/>
        </w:rPr>
        <w:t xml:space="preserve"> las licencias cualificadas.</w:t>
      </w:r>
      <w:r w:rsidR="00B33FB2" w:rsidRPr="00AA32AF">
        <w:rPr>
          <w:rFonts w:cs="Tahoma"/>
          <w:szCs w:val="18"/>
        </w:rPr>
        <w:t xml:space="preserve"> </w:t>
      </w:r>
      <w:r w:rsidRPr="00AA32AF">
        <w:rPr>
          <w:rFonts w:cs="Tahoma"/>
          <w:szCs w:val="18"/>
        </w:rPr>
        <w:t xml:space="preserve">El </w:t>
      </w:r>
      <w:r w:rsidR="00855223">
        <w:rPr>
          <w:rFonts w:cs="Tahoma"/>
          <w:szCs w:val="18"/>
        </w:rPr>
        <w:t>de</w:t>
      </w:r>
      <w:r w:rsidRPr="00AA32AF">
        <w:rPr>
          <w:rFonts w:cs="Tahoma"/>
          <w:szCs w:val="18"/>
        </w:rPr>
        <w:t xml:space="preserve">recho a utilizar Forefront Protection para Exchange Server 2010 expira en el momento </w:t>
      </w:r>
      <w:r w:rsidR="00855223">
        <w:rPr>
          <w:rFonts w:cs="Tahoma"/>
          <w:szCs w:val="18"/>
        </w:rPr>
        <w:t>de</w:t>
      </w:r>
      <w:r w:rsidRPr="00AA32AF">
        <w:rPr>
          <w:rFonts w:cs="Tahoma"/>
          <w:szCs w:val="18"/>
        </w:rPr>
        <w:t xml:space="preserve"> la expiración </w:t>
      </w:r>
      <w:r w:rsidR="00855223">
        <w:rPr>
          <w:rFonts w:cs="Tahoma"/>
          <w:szCs w:val="18"/>
        </w:rPr>
        <w:t>de</w:t>
      </w:r>
      <w:r w:rsidRPr="00AA32AF">
        <w:rPr>
          <w:rFonts w:cs="Tahoma"/>
          <w:szCs w:val="18"/>
        </w:rPr>
        <w:t xml:space="preserve"> la cobertura </w:t>
      </w:r>
      <w:r w:rsidR="00855223">
        <w:rPr>
          <w:rFonts w:cs="Tahoma"/>
          <w:szCs w:val="18"/>
        </w:rPr>
        <w:t>de</w:t>
      </w:r>
      <w:r w:rsidRPr="00AA32AF">
        <w:rPr>
          <w:rFonts w:cs="Tahoma"/>
          <w:szCs w:val="18"/>
        </w:rPr>
        <w:t xml:space="preserve"> Software Assurance </w:t>
      </w:r>
      <w:r w:rsidR="00855223">
        <w:rPr>
          <w:rFonts w:cs="Tahoma"/>
          <w:szCs w:val="18"/>
        </w:rPr>
        <w:t>de</w:t>
      </w:r>
      <w:r w:rsidRPr="00AA32AF">
        <w:rPr>
          <w:rFonts w:cs="Tahoma"/>
          <w:szCs w:val="18"/>
        </w:rPr>
        <w:t xml:space="preserve"> las licencias cualificadas.</w:t>
      </w:r>
      <w:r w:rsidR="00B33FB2" w:rsidRPr="00AA32AF">
        <w:rPr>
          <w:rFonts w:cs="Tahoma"/>
          <w:szCs w:val="18"/>
        </w:rPr>
        <w:t xml:space="preserve"> </w:t>
      </w:r>
      <w:r w:rsidRPr="00AA32AF">
        <w:rPr>
          <w:rFonts w:cs="Tahoma"/>
          <w:szCs w:val="18"/>
        </w:rPr>
        <w:t>En todos los casos, las licencias gratuitas no se pue</w:t>
      </w:r>
      <w:r w:rsidR="00855223">
        <w:rPr>
          <w:rFonts w:cs="Tahoma"/>
          <w:szCs w:val="18"/>
        </w:rPr>
        <w:t>de</w:t>
      </w:r>
      <w:r w:rsidRPr="00AA32AF">
        <w:rPr>
          <w:rFonts w:cs="Tahoma"/>
          <w:szCs w:val="18"/>
        </w:rPr>
        <w:t xml:space="preserve">n transmitir por separado </w:t>
      </w:r>
      <w:r w:rsidR="00855223">
        <w:rPr>
          <w:rFonts w:cs="Tahoma"/>
          <w:szCs w:val="18"/>
        </w:rPr>
        <w:t>de</w:t>
      </w:r>
      <w:r w:rsidRPr="00AA32AF">
        <w:rPr>
          <w:rFonts w:cs="Tahoma"/>
          <w:szCs w:val="18"/>
        </w:rPr>
        <w:t xml:space="preserve"> las licencias cualificadas.</w:t>
      </w:r>
    </w:p>
    <w:p w14:paraId="5BD890C3" w14:textId="77777777" w:rsidR="00113634" w:rsidRPr="00AA32AF" w:rsidRDefault="00113634" w:rsidP="00E63984">
      <w:pPr>
        <w:pStyle w:val="ListParagraph"/>
        <w:ind w:left="1260"/>
        <w:rPr>
          <w:rFonts w:ascii="Tahoma" w:hAnsi="Tahoma" w:cs="Tahoma"/>
          <w:sz w:val="18"/>
          <w:szCs w:val="18"/>
        </w:rPr>
      </w:pPr>
    </w:p>
    <w:p w14:paraId="1E366933" w14:textId="77777777" w:rsidR="00113634" w:rsidRPr="0025393A" w:rsidRDefault="00113634" w:rsidP="00957DE8">
      <w:pPr>
        <w:tabs>
          <w:tab w:val="left" w:pos="1260"/>
        </w:tabs>
        <w:ind w:left="720"/>
        <w:rPr>
          <w:rFonts w:cs="Tahoma"/>
          <w:szCs w:val="18"/>
        </w:rPr>
      </w:pPr>
      <w:r w:rsidRPr="0025393A">
        <w:rPr>
          <w:rFonts w:cs="Tahoma"/>
          <w:szCs w:val="18"/>
          <w:u w:val="single"/>
        </w:rPr>
        <w:t xml:space="preserve">Todos los Clientes con Licencias por Volumen </w:t>
      </w:r>
      <w:r w:rsidR="00855223">
        <w:rPr>
          <w:rFonts w:cs="Tahoma"/>
          <w:szCs w:val="18"/>
          <w:u w:val="single"/>
        </w:rPr>
        <w:t>de</w:t>
      </w:r>
      <w:r w:rsidRPr="0025393A">
        <w:rPr>
          <w:rFonts w:cs="Tahoma"/>
          <w:szCs w:val="18"/>
          <w:u w:val="single"/>
        </w:rPr>
        <w:t xml:space="preserve"> Windows Essential Business Server (EBS) 2008 Premium a</w:t>
      </w:r>
      <w:r w:rsidR="00855223">
        <w:rPr>
          <w:rFonts w:cs="Tahoma"/>
          <w:szCs w:val="18"/>
          <w:u w:val="single"/>
        </w:rPr>
        <w:t>de</w:t>
      </w:r>
      <w:r w:rsidRPr="0025393A">
        <w:rPr>
          <w:rFonts w:cs="Tahoma"/>
          <w:szCs w:val="18"/>
          <w:u w:val="single"/>
        </w:rPr>
        <w:t>más</w:t>
      </w:r>
      <w:r w:rsidRPr="0025393A">
        <w:rPr>
          <w:rFonts w:cs="Tahoma"/>
          <w:szCs w:val="18"/>
        </w:rPr>
        <w:t xml:space="preserve"> serán elegibles para obtener licencias gratuitas para cada licencia que tengan </w:t>
      </w:r>
      <w:r w:rsidR="00855223">
        <w:rPr>
          <w:rFonts w:cs="Tahoma"/>
          <w:szCs w:val="18"/>
        </w:rPr>
        <w:t>de</w:t>
      </w:r>
      <w:r w:rsidRPr="0025393A">
        <w:rPr>
          <w:rFonts w:cs="Tahoma"/>
          <w:szCs w:val="18"/>
        </w:rPr>
        <w:t xml:space="preserve"> EBS 2008 Premium con cobertura </w:t>
      </w:r>
      <w:r w:rsidR="00855223">
        <w:rPr>
          <w:rFonts w:cs="Tahoma"/>
          <w:szCs w:val="18"/>
        </w:rPr>
        <w:t>de</w:t>
      </w:r>
      <w:r w:rsidRPr="0025393A">
        <w:rPr>
          <w:rFonts w:cs="Tahoma"/>
          <w:szCs w:val="18"/>
        </w:rPr>
        <w:t xml:space="preserve"> Software Assurance activa a partir </w:t>
      </w:r>
      <w:r w:rsidR="00855223">
        <w:rPr>
          <w:rFonts w:cs="Tahoma"/>
          <w:szCs w:val="18"/>
        </w:rPr>
        <w:t>de</w:t>
      </w:r>
      <w:r w:rsidRPr="0025393A">
        <w:rPr>
          <w:rFonts w:cs="Tahoma"/>
          <w:szCs w:val="18"/>
        </w:rPr>
        <w:t xml:space="preserve">l 1 </w:t>
      </w:r>
      <w:r w:rsidR="00855223">
        <w:rPr>
          <w:rFonts w:cs="Tahoma"/>
          <w:szCs w:val="18"/>
        </w:rPr>
        <w:t>de</w:t>
      </w:r>
      <w:r w:rsidRPr="0025393A">
        <w:rPr>
          <w:rFonts w:cs="Tahoma"/>
          <w:szCs w:val="18"/>
        </w:rPr>
        <w:t xml:space="preserve"> julio </w:t>
      </w:r>
      <w:r w:rsidR="00855223">
        <w:rPr>
          <w:rFonts w:cs="Tahoma"/>
          <w:szCs w:val="18"/>
        </w:rPr>
        <w:t>de</w:t>
      </w:r>
      <w:r w:rsidRPr="0025393A">
        <w:rPr>
          <w:rFonts w:cs="Tahoma"/>
          <w:szCs w:val="18"/>
        </w:rPr>
        <w:t xml:space="preserve"> 2010:</w:t>
      </w:r>
    </w:p>
    <w:p w14:paraId="286E93A2" w14:textId="77777777" w:rsidR="00A6493D" w:rsidRPr="0025393A" w:rsidRDefault="00A6493D" w:rsidP="00E63984">
      <w:pPr>
        <w:pStyle w:val="ListParagraph"/>
        <w:ind w:left="1620"/>
        <w:contextualSpacing w:val="0"/>
        <w:rPr>
          <w:rFonts w:ascii="Tahoma" w:hAnsi="Tahoma" w:cs="Tahoma"/>
          <w:sz w:val="18"/>
          <w:szCs w:val="18"/>
        </w:rPr>
      </w:pPr>
    </w:p>
    <w:p w14:paraId="352279FB" w14:textId="77777777" w:rsidR="00113634" w:rsidRPr="0025393A" w:rsidRDefault="00113634" w:rsidP="00346F4B">
      <w:pPr>
        <w:pStyle w:val="ListParagraph"/>
        <w:numPr>
          <w:ilvl w:val="0"/>
          <w:numId w:val="26"/>
        </w:numPr>
        <w:spacing w:after="60"/>
        <w:contextualSpacing w:val="0"/>
        <w:rPr>
          <w:rFonts w:ascii="Tahoma" w:hAnsi="Tahoma" w:cs="Tahoma"/>
          <w:sz w:val="18"/>
          <w:szCs w:val="18"/>
        </w:rPr>
      </w:pPr>
      <w:r w:rsidRPr="0025393A">
        <w:rPr>
          <w:rFonts w:ascii="Tahoma" w:hAnsi="Tahoma" w:cs="Tahoma"/>
          <w:sz w:val="18"/>
          <w:szCs w:val="18"/>
        </w:rPr>
        <w:t xml:space="preserve">4 licencias </w:t>
      </w:r>
      <w:r w:rsidR="00855223">
        <w:rPr>
          <w:rFonts w:ascii="Tahoma" w:hAnsi="Tahoma" w:cs="Tahoma"/>
          <w:sz w:val="18"/>
          <w:szCs w:val="18"/>
        </w:rPr>
        <w:t>de</w:t>
      </w:r>
      <w:r w:rsidRPr="0025393A">
        <w:rPr>
          <w:rFonts w:ascii="Tahoma" w:hAnsi="Tahoma" w:cs="Tahoma"/>
          <w:sz w:val="18"/>
          <w:szCs w:val="18"/>
        </w:rPr>
        <w:t xml:space="preserve"> software para Windows Server 2008 R2 Standard</w:t>
      </w:r>
    </w:p>
    <w:p w14:paraId="06AE5AA5" w14:textId="77777777" w:rsidR="00113634" w:rsidRPr="0025393A" w:rsidRDefault="00113634" w:rsidP="00346F4B">
      <w:pPr>
        <w:pStyle w:val="ListParagraph"/>
        <w:numPr>
          <w:ilvl w:val="0"/>
          <w:numId w:val="26"/>
        </w:numPr>
        <w:spacing w:after="60"/>
        <w:contextualSpacing w:val="0"/>
        <w:rPr>
          <w:rFonts w:ascii="Tahoma" w:hAnsi="Tahoma" w:cs="Tahoma"/>
          <w:sz w:val="18"/>
          <w:szCs w:val="18"/>
        </w:rPr>
      </w:pPr>
      <w:r w:rsidRPr="0025393A">
        <w:rPr>
          <w:rFonts w:ascii="Tahoma" w:hAnsi="Tahoma" w:cs="Tahoma"/>
          <w:sz w:val="18"/>
          <w:szCs w:val="18"/>
        </w:rPr>
        <w:t xml:space="preserve">1 licencia </w:t>
      </w:r>
      <w:r w:rsidR="00855223">
        <w:rPr>
          <w:rFonts w:ascii="Tahoma" w:hAnsi="Tahoma" w:cs="Tahoma"/>
          <w:sz w:val="18"/>
          <w:szCs w:val="18"/>
        </w:rPr>
        <w:t>de</w:t>
      </w:r>
      <w:r w:rsidRPr="0025393A">
        <w:rPr>
          <w:rFonts w:ascii="Tahoma" w:hAnsi="Tahoma" w:cs="Tahoma"/>
          <w:sz w:val="18"/>
          <w:szCs w:val="18"/>
        </w:rPr>
        <w:t xml:space="preserve"> software para SQL Server 2008 R2 Standard</w:t>
      </w:r>
    </w:p>
    <w:p w14:paraId="69D811DA" w14:textId="77777777" w:rsidR="00113634" w:rsidRPr="0025393A" w:rsidRDefault="00113634" w:rsidP="00346F4B">
      <w:pPr>
        <w:pStyle w:val="ListParagraph"/>
        <w:numPr>
          <w:ilvl w:val="0"/>
          <w:numId w:val="26"/>
        </w:numPr>
        <w:spacing w:after="60"/>
        <w:contextualSpacing w:val="0"/>
        <w:rPr>
          <w:rFonts w:ascii="Tahoma" w:hAnsi="Tahoma" w:cs="Tahoma"/>
          <w:sz w:val="18"/>
          <w:szCs w:val="18"/>
        </w:rPr>
      </w:pPr>
      <w:r w:rsidRPr="0025393A">
        <w:rPr>
          <w:rFonts w:ascii="Tahoma" w:hAnsi="Tahoma" w:cs="Tahoma"/>
          <w:sz w:val="18"/>
          <w:szCs w:val="18"/>
        </w:rPr>
        <w:t xml:space="preserve">2 licencias </w:t>
      </w:r>
      <w:r w:rsidR="00855223">
        <w:rPr>
          <w:rFonts w:ascii="Tahoma" w:hAnsi="Tahoma" w:cs="Tahoma"/>
          <w:sz w:val="18"/>
          <w:szCs w:val="18"/>
        </w:rPr>
        <w:t>de</w:t>
      </w:r>
      <w:r w:rsidRPr="0025393A">
        <w:rPr>
          <w:rFonts w:ascii="Tahoma" w:hAnsi="Tahoma" w:cs="Tahoma"/>
          <w:sz w:val="18"/>
          <w:szCs w:val="18"/>
        </w:rPr>
        <w:t xml:space="preserve"> software para Exchange Server 2010 Standard</w:t>
      </w:r>
    </w:p>
    <w:p w14:paraId="2131D4F4" w14:textId="77777777" w:rsidR="00113634" w:rsidRPr="0025393A" w:rsidRDefault="00113634" w:rsidP="00346F4B">
      <w:pPr>
        <w:pStyle w:val="ListParagraph"/>
        <w:numPr>
          <w:ilvl w:val="0"/>
          <w:numId w:val="26"/>
        </w:numPr>
        <w:spacing w:after="60"/>
        <w:contextualSpacing w:val="0"/>
        <w:rPr>
          <w:rFonts w:ascii="Tahoma" w:hAnsi="Tahoma" w:cs="Tahoma"/>
          <w:sz w:val="18"/>
          <w:szCs w:val="18"/>
        </w:rPr>
      </w:pPr>
      <w:r w:rsidRPr="0025393A">
        <w:rPr>
          <w:rFonts w:ascii="Tahoma" w:hAnsi="Tahoma" w:cs="Tahoma"/>
          <w:sz w:val="18"/>
          <w:szCs w:val="18"/>
        </w:rPr>
        <w:t xml:space="preserve">1 licencia </w:t>
      </w:r>
      <w:r w:rsidR="00855223">
        <w:rPr>
          <w:rFonts w:ascii="Tahoma" w:hAnsi="Tahoma" w:cs="Tahoma"/>
          <w:sz w:val="18"/>
          <w:szCs w:val="18"/>
        </w:rPr>
        <w:t>de</w:t>
      </w:r>
      <w:r w:rsidRPr="0025393A">
        <w:rPr>
          <w:rFonts w:ascii="Tahoma" w:hAnsi="Tahoma" w:cs="Tahoma"/>
          <w:sz w:val="18"/>
          <w:szCs w:val="18"/>
        </w:rPr>
        <w:t xml:space="preserve"> software para System Center Essentials 2010 y 10 licencias </w:t>
      </w:r>
      <w:r w:rsidR="00855223">
        <w:rPr>
          <w:rFonts w:ascii="Tahoma" w:hAnsi="Tahoma" w:cs="Tahoma"/>
          <w:sz w:val="18"/>
          <w:szCs w:val="18"/>
        </w:rPr>
        <w:t>de</w:t>
      </w:r>
      <w:r w:rsidRPr="0025393A">
        <w:rPr>
          <w:rFonts w:ascii="Tahoma" w:hAnsi="Tahoma" w:cs="Tahoma"/>
          <w:sz w:val="18"/>
          <w:szCs w:val="18"/>
        </w:rPr>
        <w:t xml:space="preserve"> administración </w:t>
      </w:r>
      <w:r w:rsidR="00855223">
        <w:rPr>
          <w:rFonts w:ascii="Tahoma" w:hAnsi="Tahoma" w:cs="Tahoma"/>
          <w:sz w:val="18"/>
          <w:szCs w:val="18"/>
        </w:rPr>
        <w:t>de</w:t>
      </w:r>
      <w:r w:rsidR="00AA32AF" w:rsidRPr="0025393A">
        <w:rPr>
          <w:rFonts w:ascii="Tahoma" w:hAnsi="Tahoma" w:cs="Tahoma"/>
          <w:sz w:val="18"/>
          <w:szCs w:val="18"/>
        </w:rPr>
        <w:t> </w:t>
      </w:r>
      <w:r w:rsidRPr="0025393A">
        <w:rPr>
          <w:rFonts w:ascii="Tahoma" w:hAnsi="Tahoma" w:cs="Tahoma"/>
          <w:sz w:val="18"/>
          <w:szCs w:val="18"/>
        </w:rPr>
        <w:t xml:space="preserve">Servidor y 50 licencias </w:t>
      </w:r>
      <w:r w:rsidR="00855223">
        <w:rPr>
          <w:rFonts w:ascii="Tahoma" w:hAnsi="Tahoma" w:cs="Tahoma"/>
          <w:sz w:val="18"/>
          <w:szCs w:val="18"/>
        </w:rPr>
        <w:t>de</w:t>
      </w:r>
      <w:r w:rsidRPr="0025393A">
        <w:rPr>
          <w:rFonts w:ascii="Tahoma" w:hAnsi="Tahoma" w:cs="Tahoma"/>
          <w:sz w:val="18"/>
          <w:szCs w:val="18"/>
        </w:rPr>
        <w:t xml:space="preserve"> administración </w:t>
      </w:r>
      <w:r w:rsidR="00855223">
        <w:rPr>
          <w:rFonts w:ascii="Tahoma" w:hAnsi="Tahoma" w:cs="Tahoma"/>
          <w:sz w:val="18"/>
          <w:szCs w:val="18"/>
        </w:rPr>
        <w:t>de</w:t>
      </w:r>
      <w:r w:rsidRPr="0025393A">
        <w:rPr>
          <w:rFonts w:ascii="Tahoma" w:hAnsi="Tahoma" w:cs="Tahoma"/>
          <w:sz w:val="18"/>
          <w:szCs w:val="18"/>
        </w:rPr>
        <w:t xml:space="preserve"> Cliente</w:t>
      </w:r>
    </w:p>
    <w:p w14:paraId="0FC358AE" w14:textId="77777777" w:rsidR="00113634" w:rsidRPr="0025393A" w:rsidRDefault="00113634" w:rsidP="00346F4B">
      <w:pPr>
        <w:pStyle w:val="ListParagraph"/>
        <w:numPr>
          <w:ilvl w:val="0"/>
          <w:numId w:val="26"/>
        </w:numPr>
        <w:spacing w:after="60"/>
        <w:contextualSpacing w:val="0"/>
        <w:rPr>
          <w:rFonts w:ascii="Tahoma" w:hAnsi="Tahoma" w:cs="Tahoma"/>
          <w:sz w:val="18"/>
          <w:szCs w:val="18"/>
        </w:rPr>
      </w:pPr>
      <w:r w:rsidRPr="0025393A">
        <w:rPr>
          <w:rFonts w:ascii="Tahoma" w:hAnsi="Tahoma" w:cs="Tahoma"/>
          <w:sz w:val="18"/>
          <w:szCs w:val="18"/>
        </w:rPr>
        <w:t xml:space="preserve">1 licencia </w:t>
      </w:r>
      <w:r w:rsidR="00855223">
        <w:rPr>
          <w:rFonts w:ascii="Tahoma" w:hAnsi="Tahoma" w:cs="Tahoma"/>
          <w:sz w:val="18"/>
          <w:szCs w:val="18"/>
        </w:rPr>
        <w:t>de</w:t>
      </w:r>
      <w:r w:rsidRPr="0025393A">
        <w:rPr>
          <w:rFonts w:ascii="Tahoma" w:hAnsi="Tahoma" w:cs="Tahoma"/>
          <w:sz w:val="18"/>
          <w:szCs w:val="18"/>
        </w:rPr>
        <w:t xml:space="preserve"> software para Forefront Threat Management Gateway Medium Business 2010</w:t>
      </w:r>
    </w:p>
    <w:p w14:paraId="542DBBFD" w14:textId="77777777" w:rsidR="00113634" w:rsidRPr="0025393A" w:rsidRDefault="00113634" w:rsidP="00E63984">
      <w:pPr>
        <w:pStyle w:val="ListParagraph"/>
        <w:ind w:left="1620"/>
        <w:rPr>
          <w:rFonts w:ascii="Tahoma" w:hAnsi="Tahoma" w:cs="Tahoma"/>
          <w:sz w:val="18"/>
          <w:szCs w:val="18"/>
        </w:rPr>
      </w:pPr>
    </w:p>
    <w:p w14:paraId="7991BC43" w14:textId="77777777" w:rsidR="00113634" w:rsidRPr="0025393A" w:rsidRDefault="00113634" w:rsidP="0025393A">
      <w:pPr>
        <w:pStyle w:val="ListParagraph"/>
        <w:rPr>
          <w:rFonts w:ascii="Tahoma" w:hAnsi="Tahoma" w:cs="Tahoma"/>
          <w:sz w:val="18"/>
          <w:szCs w:val="18"/>
        </w:rPr>
      </w:pPr>
      <w:r w:rsidRPr="0025393A">
        <w:rPr>
          <w:rFonts w:ascii="Tahoma" w:hAnsi="Tahoma" w:cs="Tahoma"/>
          <w:sz w:val="18"/>
          <w:szCs w:val="18"/>
        </w:rPr>
        <w:t xml:space="preserve">(Si hay una nueva versión disponible </w:t>
      </w:r>
      <w:r w:rsidR="00855223">
        <w:rPr>
          <w:rFonts w:ascii="Tahoma" w:hAnsi="Tahoma" w:cs="Tahoma"/>
          <w:sz w:val="18"/>
          <w:szCs w:val="18"/>
        </w:rPr>
        <w:t>de</w:t>
      </w:r>
      <w:r w:rsidRPr="0025393A">
        <w:rPr>
          <w:rFonts w:ascii="Tahoma" w:hAnsi="Tahoma" w:cs="Tahoma"/>
          <w:sz w:val="18"/>
          <w:szCs w:val="18"/>
        </w:rPr>
        <w:t xml:space="preserve"> cualquier </w:t>
      </w:r>
      <w:r w:rsidR="00855223">
        <w:rPr>
          <w:rFonts w:ascii="Tahoma" w:hAnsi="Tahoma" w:cs="Tahoma"/>
          <w:sz w:val="18"/>
          <w:szCs w:val="18"/>
        </w:rPr>
        <w:t>de</w:t>
      </w:r>
      <w:r w:rsidRPr="0025393A">
        <w:rPr>
          <w:rFonts w:ascii="Tahoma" w:hAnsi="Tahoma" w:cs="Tahoma"/>
          <w:sz w:val="18"/>
          <w:szCs w:val="18"/>
        </w:rPr>
        <w:t xml:space="preserve"> los productos anteriores en virtud </w:t>
      </w:r>
      <w:r w:rsidR="00855223">
        <w:rPr>
          <w:rFonts w:ascii="Tahoma" w:hAnsi="Tahoma" w:cs="Tahoma"/>
          <w:sz w:val="18"/>
          <w:szCs w:val="18"/>
        </w:rPr>
        <w:t>de</w:t>
      </w:r>
      <w:r w:rsidRPr="0025393A">
        <w:rPr>
          <w:rFonts w:ascii="Tahoma" w:hAnsi="Tahoma" w:cs="Tahoma"/>
          <w:sz w:val="18"/>
          <w:szCs w:val="18"/>
        </w:rPr>
        <w:t xml:space="preserve">l Programa </w:t>
      </w:r>
      <w:r w:rsidR="00855223">
        <w:rPr>
          <w:rFonts w:ascii="Tahoma" w:hAnsi="Tahoma" w:cs="Tahoma"/>
          <w:sz w:val="18"/>
          <w:szCs w:val="18"/>
        </w:rPr>
        <w:t>de</w:t>
      </w:r>
      <w:r w:rsidR="0025393A">
        <w:rPr>
          <w:rFonts w:ascii="Tahoma" w:hAnsi="Tahoma" w:cs="Tahoma"/>
          <w:sz w:val="18"/>
          <w:szCs w:val="18"/>
        </w:rPr>
        <w:t> </w:t>
      </w:r>
      <w:r w:rsidRPr="0025393A">
        <w:rPr>
          <w:rFonts w:ascii="Tahoma" w:hAnsi="Tahoma" w:cs="Tahoma"/>
          <w:sz w:val="18"/>
          <w:szCs w:val="18"/>
        </w:rPr>
        <w:t xml:space="preserve">Licencias por Volumen en que el cliente ha adquirido licencias susceptibles </w:t>
      </w:r>
      <w:r w:rsidR="00855223">
        <w:rPr>
          <w:rFonts w:ascii="Tahoma" w:hAnsi="Tahoma" w:cs="Tahoma"/>
          <w:sz w:val="18"/>
          <w:szCs w:val="18"/>
        </w:rPr>
        <w:t>de</w:t>
      </w:r>
      <w:r w:rsidRPr="0025393A">
        <w:rPr>
          <w:rFonts w:ascii="Tahoma" w:hAnsi="Tahoma" w:cs="Tahoma"/>
          <w:sz w:val="18"/>
          <w:szCs w:val="18"/>
        </w:rPr>
        <w:t xml:space="preserve"> actualización, antes </w:t>
      </w:r>
      <w:r w:rsidR="00855223">
        <w:rPr>
          <w:rFonts w:ascii="Tahoma" w:hAnsi="Tahoma" w:cs="Tahoma"/>
          <w:sz w:val="18"/>
          <w:szCs w:val="18"/>
        </w:rPr>
        <w:t>de</w:t>
      </w:r>
      <w:r w:rsidRPr="0025393A">
        <w:rPr>
          <w:rFonts w:ascii="Tahoma" w:hAnsi="Tahoma" w:cs="Tahoma"/>
          <w:sz w:val="18"/>
          <w:szCs w:val="18"/>
        </w:rPr>
        <w:t xml:space="preserve">l término </w:t>
      </w:r>
      <w:r w:rsidR="00855223">
        <w:rPr>
          <w:rFonts w:ascii="Tahoma" w:hAnsi="Tahoma" w:cs="Tahoma"/>
          <w:sz w:val="18"/>
          <w:szCs w:val="18"/>
        </w:rPr>
        <w:t>de</w:t>
      </w:r>
      <w:r w:rsidRPr="0025393A">
        <w:rPr>
          <w:rFonts w:ascii="Tahoma" w:hAnsi="Tahoma" w:cs="Tahoma"/>
          <w:sz w:val="18"/>
          <w:szCs w:val="18"/>
        </w:rPr>
        <w:t xml:space="preserve"> la cobertura </w:t>
      </w:r>
      <w:r w:rsidR="00855223">
        <w:rPr>
          <w:rFonts w:ascii="Tahoma" w:hAnsi="Tahoma" w:cs="Tahoma"/>
          <w:sz w:val="18"/>
          <w:szCs w:val="18"/>
        </w:rPr>
        <w:t>de</w:t>
      </w:r>
      <w:r w:rsidRPr="0025393A">
        <w:rPr>
          <w:rFonts w:ascii="Tahoma" w:hAnsi="Tahoma" w:cs="Tahoma"/>
          <w:sz w:val="18"/>
          <w:szCs w:val="18"/>
        </w:rPr>
        <w:t xml:space="preserve"> Software Assurance activa para la licencia EBS 2008 Premium, el cliente será elegible para utilizar esta nueva versión en vez </w:t>
      </w:r>
      <w:r w:rsidR="00855223">
        <w:rPr>
          <w:rFonts w:ascii="Tahoma" w:hAnsi="Tahoma" w:cs="Tahoma"/>
          <w:sz w:val="18"/>
          <w:szCs w:val="18"/>
        </w:rPr>
        <w:t>de</w:t>
      </w:r>
      <w:r w:rsidRPr="0025393A">
        <w:rPr>
          <w:rFonts w:ascii="Tahoma" w:hAnsi="Tahoma" w:cs="Tahoma"/>
          <w:sz w:val="18"/>
          <w:szCs w:val="18"/>
        </w:rPr>
        <w:t xml:space="preserve"> la versión mencionada anteriormente.)</w:t>
      </w:r>
    </w:p>
    <w:p w14:paraId="66F050FF" w14:textId="77777777" w:rsidR="00113634" w:rsidRPr="0025393A" w:rsidRDefault="00113634" w:rsidP="00EF2279">
      <w:pPr>
        <w:pStyle w:val="ListParagraph"/>
        <w:ind w:left="1260"/>
        <w:rPr>
          <w:rFonts w:ascii="Tahoma" w:hAnsi="Tahoma" w:cs="Tahoma"/>
          <w:sz w:val="18"/>
          <w:szCs w:val="18"/>
        </w:rPr>
      </w:pPr>
    </w:p>
    <w:p w14:paraId="2C602DD1" w14:textId="77777777" w:rsidR="00113634" w:rsidRPr="0025393A" w:rsidRDefault="00113634" w:rsidP="00957DE8">
      <w:pPr>
        <w:ind w:left="720"/>
        <w:rPr>
          <w:rFonts w:cs="Tahoma"/>
          <w:szCs w:val="18"/>
        </w:rPr>
      </w:pPr>
      <w:r w:rsidRPr="0025393A">
        <w:rPr>
          <w:rFonts w:cs="Tahoma"/>
          <w:szCs w:val="18"/>
        </w:rPr>
        <w:t xml:space="preserve">El contrato </w:t>
      </w:r>
      <w:r w:rsidR="00855223">
        <w:rPr>
          <w:rFonts w:cs="Tahoma"/>
          <w:szCs w:val="18"/>
        </w:rPr>
        <w:t>de</w:t>
      </w:r>
      <w:r w:rsidRPr="0025393A">
        <w:rPr>
          <w:rFonts w:cs="Tahoma"/>
          <w:szCs w:val="18"/>
        </w:rPr>
        <w:t xml:space="preserve"> Licencias por Volumen </w:t>
      </w:r>
      <w:r w:rsidR="00855223">
        <w:rPr>
          <w:rFonts w:cs="Tahoma"/>
          <w:szCs w:val="18"/>
        </w:rPr>
        <w:t>de</w:t>
      </w:r>
      <w:r w:rsidRPr="0025393A">
        <w:rPr>
          <w:rFonts w:cs="Tahoma"/>
          <w:szCs w:val="18"/>
        </w:rPr>
        <w:t xml:space="preserve"> los Clientes y esta nota </w:t>
      </w:r>
      <w:r w:rsidR="00855223">
        <w:rPr>
          <w:rFonts w:cs="Tahoma"/>
          <w:szCs w:val="18"/>
        </w:rPr>
        <w:t>de</w:t>
      </w:r>
      <w:r w:rsidRPr="0025393A">
        <w:rPr>
          <w:rFonts w:cs="Tahoma"/>
          <w:szCs w:val="18"/>
        </w:rPr>
        <w:t xml:space="preserve"> condiciones </w:t>
      </w:r>
      <w:r w:rsidR="00855223">
        <w:rPr>
          <w:rFonts w:cs="Tahoma"/>
          <w:szCs w:val="18"/>
        </w:rPr>
        <w:t>de</w:t>
      </w:r>
      <w:r w:rsidRPr="0025393A">
        <w:rPr>
          <w:rFonts w:cs="Tahoma"/>
          <w:szCs w:val="18"/>
        </w:rPr>
        <w:t xml:space="preserve">l producto es prueba </w:t>
      </w:r>
      <w:r w:rsidR="00855223">
        <w:rPr>
          <w:rFonts w:cs="Tahoma"/>
          <w:szCs w:val="18"/>
        </w:rPr>
        <w:t>de</w:t>
      </w:r>
      <w:r w:rsidRPr="0025393A">
        <w:rPr>
          <w:rFonts w:cs="Tahoma"/>
          <w:szCs w:val="18"/>
        </w:rPr>
        <w:t xml:space="preserve"> estas licencias gratuitas.</w:t>
      </w:r>
      <w:r w:rsidR="00B33FB2" w:rsidRPr="0025393A">
        <w:rPr>
          <w:rFonts w:cs="Tahoma"/>
          <w:szCs w:val="18"/>
        </w:rPr>
        <w:t xml:space="preserve"> </w:t>
      </w:r>
      <w:r w:rsidRPr="0025393A">
        <w:rPr>
          <w:rFonts w:cs="Tahoma"/>
          <w:szCs w:val="18"/>
        </w:rPr>
        <w:t xml:space="preserve">El uso </w:t>
      </w:r>
      <w:r w:rsidR="00855223">
        <w:rPr>
          <w:rFonts w:cs="Tahoma"/>
          <w:szCs w:val="18"/>
        </w:rPr>
        <w:t>de</w:t>
      </w:r>
      <w:r w:rsidRPr="0025393A">
        <w:rPr>
          <w:rFonts w:cs="Tahoma"/>
          <w:szCs w:val="18"/>
        </w:rPr>
        <w:t xml:space="preserve">l software en virtud </w:t>
      </w:r>
      <w:r w:rsidR="00855223">
        <w:rPr>
          <w:rFonts w:cs="Tahoma"/>
          <w:szCs w:val="18"/>
        </w:rPr>
        <w:t>de</w:t>
      </w:r>
      <w:r w:rsidRPr="0025393A">
        <w:rPr>
          <w:rFonts w:cs="Tahoma"/>
          <w:szCs w:val="18"/>
        </w:rPr>
        <w:t xml:space="preserve"> las licencias gratuitas está sujeto a los términos y</w:t>
      </w:r>
      <w:r w:rsidR="00AA32AF" w:rsidRPr="0025393A">
        <w:rPr>
          <w:rFonts w:cs="Tahoma"/>
          <w:szCs w:val="18"/>
        </w:rPr>
        <w:t> </w:t>
      </w:r>
      <w:r w:rsidRPr="0025393A">
        <w:rPr>
          <w:rFonts w:cs="Tahoma"/>
          <w:szCs w:val="18"/>
        </w:rPr>
        <w:t xml:space="preserve">condiciones </w:t>
      </w:r>
      <w:r w:rsidR="00855223">
        <w:rPr>
          <w:rFonts w:cs="Tahoma"/>
          <w:szCs w:val="18"/>
        </w:rPr>
        <w:t>de</w:t>
      </w:r>
      <w:r w:rsidRPr="0025393A">
        <w:rPr>
          <w:rFonts w:cs="Tahoma"/>
          <w:szCs w:val="18"/>
        </w:rPr>
        <w:t xml:space="preserve">l contrato </w:t>
      </w:r>
      <w:r w:rsidR="00855223">
        <w:rPr>
          <w:rFonts w:cs="Tahoma"/>
          <w:szCs w:val="18"/>
        </w:rPr>
        <w:t>de</w:t>
      </w:r>
      <w:r w:rsidRPr="0025393A">
        <w:rPr>
          <w:rFonts w:cs="Tahoma"/>
          <w:szCs w:val="18"/>
        </w:rPr>
        <w:t xml:space="preserve"> licencia </w:t>
      </w:r>
      <w:r w:rsidR="00855223">
        <w:rPr>
          <w:rFonts w:cs="Tahoma"/>
          <w:szCs w:val="18"/>
        </w:rPr>
        <w:t>de</w:t>
      </w:r>
      <w:r w:rsidRPr="0025393A">
        <w:rPr>
          <w:rFonts w:cs="Tahoma"/>
          <w:szCs w:val="18"/>
        </w:rPr>
        <w:t xml:space="preserve"> los Clientes y a los </w:t>
      </w:r>
      <w:r w:rsidR="00855223">
        <w:rPr>
          <w:rFonts w:cs="Tahoma"/>
          <w:szCs w:val="18"/>
        </w:rPr>
        <w:t>De</w:t>
      </w:r>
      <w:r w:rsidRPr="0025393A">
        <w:rPr>
          <w:rFonts w:cs="Tahoma"/>
          <w:szCs w:val="18"/>
        </w:rPr>
        <w:t xml:space="preserve">rechos </w:t>
      </w:r>
      <w:r w:rsidR="00855223">
        <w:rPr>
          <w:rFonts w:cs="Tahoma"/>
          <w:szCs w:val="18"/>
        </w:rPr>
        <w:t>de</w:t>
      </w:r>
      <w:r w:rsidRPr="0025393A">
        <w:rPr>
          <w:rFonts w:cs="Tahoma"/>
          <w:szCs w:val="18"/>
        </w:rPr>
        <w:t xml:space="preserve"> Uso </w:t>
      </w:r>
      <w:r w:rsidR="00855223">
        <w:rPr>
          <w:rFonts w:cs="Tahoma"/>
          <w:szCs w:val="18"/>
        </w:rPr>
        <w:t>de</w:t>
      </w:r>
      <w:r w:rsidRPr="0025393A">
        <w:rPr>
          <w:rFonts w:cs="Tahoma"/>
          <w:szCs w:val="18"/>
        </w:rPr>
        <w:t xml:space="preserve"> los Productos para cada producto.</w:t>
      </w:r>
      <w:r w:rsidR="00B33FB2" w:rsidRPr="0025393A">
        <w:rPr>
          <w:rFonts w:cs="Tahoma"/>
          <w:szCs w:val="18"/>
        </w:rPr>
        <w:t xml:space="preserve"> </w:t>
      </w:r>
      <w:r w:rsidRPr="0025393A">
        <w:rPr>
          <w:rFonts w:cs="Tahoma"/>
          <w:szCs w:val="18"/>
        </w:rPr>
        <w:t xml:space="preserve">Excepto en el caso </w:t>
      </w:r>
      <w:r w:rsidR="00855223">
        <w:rPr>
          <w:rFonts w:cs="Tahoma"/>
          <w:szCs w:val="18"/>
        </w:rPr>
        <w:t>de</w:t>
      </w:r>
      <w:r w:rsidRPr="0025393A">
        <w:rPr>
          <w:rFonts w:cs="Tahoma"/>
          <w:szCs w:val="18"/>
        </w:rPr>
        <w:t xml:space="preserve"> Forefront Protection para Exchange Server 2010, el </w:t>
      </w:r>
      <w:r w:rsidR="00855223">
        <w:rPr>
          <w:rFonts w:cs="Tahoma"/>
          <w:szCs w:val="18"/>
        </w:rPr>
        <w:t>de</w:t>
      </w:r>
      <w:r w:rsidRPr="0025393A">
        <w:rPr>
          <w:rFonts w:cs="Tahoma"/>
          <w:szCs w:val="18"/>
        </w:rPr>
        <w:t xml:space="preserve">recho a utilizar el software en virtud </w:t>
      </w:r>
      <w:r w:rsidR="00855223">
        <w:rPr>
          <w:rFonts w:cs="Tahoma"/>
          <w:szCs w:val="18"/>
        </w:rPr>
        <w:t>de</w:t>
      </w:r>
      <w:r w:rsidRPr="0025393A">
        <w:rPr>
          <w:rFonts w:cs="Tahoma"/>
          <w:szCs w:val="18"/>
        </w:rPr>
        <w:t xml:space="preserve"> las licencias gratuitas expira cuando expire el </w:t>
      </w:r>
      <w:r w:rsidR="00855223">
        <w:rPr>
          <w:rFonts w:cs="Tahoma"/>
          <w:szCs w:val="18"/>
        </w:rPr>
        <w:t>de</w:t>
      </w:r>
      <w:r w:rsidRPr="0025393A">
        <w:rPr>
          <w:rFonts w:cs="Tahoma"/>
          <w:szCs w:val="18"/>
        </w:rPr>
        <w:t xml:space="preserve">recho a utilizar el software en virtud </w:t>
      </w:r>
      <w:r w:rsidR="00855223">
        <w:rPr>
          <w:rFonts w:cs="Tahoma"/>
          <w:szCs w:val="18"/>
        </w:rPr>
        <w:t>de</w:t>
      </w:r>
      <w:r w:rsidRPr="0025393A">
        <w:rPr>
          <w:rFonts w:cs="Tahoma"/>
          <w:szCs w:val="18"/>
        </w:rPr>
        <w:t xml:space="preserve"> las licencias cualificadas.</w:t>
      </w:r>
      <w:r w:rsidR="00B33FB2" w:rsidRPr="0025393A">
        <w:rPr>
          <w:rFonts w:cs="Tahoma"/>
          <w:szCs w:val="18"/>
        </w:rPr>
        <w:t xml:space="preserve"> </w:t>
      </w:r>
      <w:r w:rsidRPr="0025393A">
        <w:rPr>
          <w:rFonts w:cs="Tahoma"/>
          <w:szCs w:val="18"/>
        </w:rPr>
        <w:t xml:space="preserve">El </w:t>
      </w:r>
      <w:r w:rsidR="00855223">
        <w:rPr>
          <w:rFonts w:cs="Tahoma"/>
          <w:szCs w:val="18"/>
        </w:rPr>
        <w:t>de</w:t>
      </w:r>
      <w:r w:rsidRPr="0025393A">
        <w:rPr>
          <w:rFonts w:cs="Tahoma"/>
          <w:szCs w:val="18"/>
        </w:rPr>
        <w:t xml:space="preserve">recho a utilizar Forefront Protection para Exchange Server 2010 expira en el momento </w:t>
      </w:r>
      <w:r w:rsidR="00855223">
        <w:rPr>
          <w:rFonts w:cs="Tahoma"/>
          <w:szCs w:val="18"/>
        </w:rPr>
        <w:t>de</w:t>
      </w:r>
      <w:r w:rsidRPr="0025393A">
        <w:rPr>
          <w:rFonts w:cs="Tahoma"/>
          <w:szCs w:val="18"/>
        </w:rPr>
        <w:t xml:space="preserve"> la expiración </w:t>
      </w:r>
      <w:r w:rsidR="00855223">
        <w:rPr>
          <w:rFonts w:cs="Tahoma"/>
          <w:szCs w:val="18"/>
        </w:rPr>
        <w:t>de</w:t>
      </w:r>
      <w:r w:rsidRPr="0025393A">
        <w:rPr>
          <w:rFonts w:cs="Tahoma"/>
          <w:szCs w:val="18"/>
        </w:rPr>
        <w:t xml:space="preserve"> la cobertura </w:t>
      </w:r>
      <w:r w:rsidR="00855223">
        <w:rPr>
          <w:rFonts w:cs="Tahoma"/>
          <w:szCs w:val="18"/>
        </w:rPr>
        <w:t>de</w:t>
      </w:r>
      <w:r w:rsidRPr="0025393A">
        <w:rPr>
          <w:rFonts w:cs="Tahoma"/>
          <w:szCs w:val="18"/>
        </w:rPr>
        <w:t xml:space="preserve"> Software Assurance </w:t>
      </w:r>
      <w:r w:rsidR="00855223">
        <w:rPr>
          <w:rFonts w:cs="Tahoma"/>
          <w:szCs w:val="18"/>
        </w:rPr>
        <w:t>de</w:t>
      </w:r>
      <w:r w:rsidRPr="0025393A">
        <w:rPr>
          <w:rFonts w:cs="Tahoma"/>
          <w:szCs w:val="18"/>
        </w:rPr>
        <w:t xml:space="preserve"> las licencias cualificadas.</w:t>
      </w:r>
      <w:r w:rsidR="00B33FB2" w:rsidRPr="0025393A">
        <w:rPr>
          <w:rFonts w:cs="Tahoma"/>
          <w:szCs w:val="18"/>
        </w:rPr>
        <w:t xml:space="preserve"> </w:t>
      </w:r>
      <w:r w:rsidRPr="0025393A">
        <w:rPr>
          <w:rFonts w:cs="Tahoma"/>
          <w:szCs w:val="18"/>
        </w:rPr>
        <w:t>En todos los casos, las licencias gratuitas no se pue</w:t>
      </w:r>
      <w:r w:rsidR="00855223">
        <w:rPr>
          <w:rFonts w:cs="Tahoma"/>
          <w:szCs w:val="18"/>
        </w:rPr>
        <w:t>de</w:t>
      </w:r>
      <w:r w:rsidRPr="0025393A">
        <w:rPr>
          <w:rFonts w:cs="Tahoma"/>
          <w:szCs w:val="18"/>
        </w:rPr>
        <w:t xml:space="preserve">n transmitir por separado </w:t>
      </w:r>
      <w:r w:rsidR="00855223">
        <w:rPr>
          <w:rFonts w:cs="Tahoma"/>
          <w:szCs w:val="18"/>
        </w:rPr>
        <w:t>de</w:t>
      </w:r>
      <w:r w:rsidRPr="0025393A">
        <w:rPr>
          <w:rFonts w:cs="Tahoma"/>
          <w:szCs w:val="18"/>
        </w:rPr>
        <w:t xml:space="preserve"> las licencias cualificadas.</w:t>
      </w:r>
    </w:p>
    <w:p w14:paraId="00CA62FA" w14:textId="77777777" w:rsidR="00C41189" w:rsidRPr="00222CE3" w:rsidRDefault="00C41189"/>
    <w:p w14:paraId="6F43BF33" w14:textId="77777777" w:rsidR="00113634" w:rsidRPr="0025393A" w:rsidRDefault="00855223" w:rsidP="00957DE8">
      <w:pPr>
        <w:pStyle w:val="ListParagraph"/>
        <w:spacing w:after="60"/>
        <w:contextualSpacing w:val="0"/>
        <w:rPr>
          <w:rFonts w:ascii="Tahoma" w:hAnsi="Tahoma" w:cs="Tahoma"/>
          <w:sz w:val="18"/>
          <w:szCs w:val="18"/>
        </w:rPr>
      </w:pPr>
      <w:r>
        <w:rPr>
          <w:rFonts w:ascii="Tahoma" w:hAnsi="Tahoma" w:cs="Tahoma"/>
          <w:b/>
          <w:sz w:val="18"/>
          <w:szCs w:val="18"/>
        </w:rPr>
        <w:t>De</w:t>
      </w:r>
      <w:r w:rsidR="00113634" w:rsidRPr="0025393A">
        <w:rPr>
          <w:rFonts w:ascii="Tahoma" w:hAnsi="Tahoma" w:cs="Tahoma"/>
          <w:b/>
          <w:sz w:val="18"/>
          <w:szCs w:val="18"/>
        </w:rPr>
        <w:t xml:space="preserve">rechos </w:t>
      </w:r>
      <w:r>
        <w:rPr>
          <w:rFonts w:ascii="Tahoma" w:hAnsi="Tahoma" w:cs="Tahoma"/>
          <w:b/>
          <w:sz w:val="18"/>
          <w:szCs w:val="18"/>
        </w:rPr>
        <w:t>de</w:t>
      </w:r>
      <w:r w:rsidR="00113634" w:rsidRPr="0025393A">
        <w:rPr>
          <w:rFonts w:ascii="Tahoma" w:hAnsi="Tahoma" w:cs="Tahoma"/>
          <w:b/>
          <w:sz w:val="18"/>
          <w:szCs w:val="18"/>
        </w:rPr>
        <w:t xml:space="preserve"> uso adicionales para las licencias CAL </w:t>
      </w:r>
      <w:r>
        <w:rPr>
          <w:rFonts w:ascii="Tahoma" w:hAnsi="Tahoma" w:cs="Tahoma"/>
          <w:b/>
          <w:sz w:val="18"/>
          <w:szCs w:val="18"/>
        </w:rPr>
        <w:t>de</w:t>
      </w:r>
      <w:r w:rsidR="00113634" w:rsidRPr="0025393A">
        <w:rPr>
          <w:rFonts w:ascii="Tahoma" w:hAnsi="Tahoma" w:cs="Tahoma"/>
          <w:b/>
          <w:sz w:val="18"/>
          <w:szCs w:val="18"/>
        </w:rPr>
        <w:t xml:space="preserve"> Windows Essential Business Server (EBS)</w:t>
      </w:r>
      <w:r w:rsidR="00AA32AF" w:rsidRPr="0025393A">
        <w:rPr>
          <w:rFonts w:ascii="Tahoma" w:hAnsi="Tahoma" w:cs="Tahoma"/>
          <w:b/>
          <w:sz w:val="18"/>
          <w:szCs w:val="18"/>
        </w:rPr>
        <w:t> </w:t>
      </w:r>
      <w:r w:rsidR="00113634" w:rsidRPr="0025393A">
        <w:rPr>
          <w:rFonts w:ascii="Tahoma" w:hAnsi="Tahoma" w:cs="Tahoma"/>
          <w:b/>
          <w:sz w:val="18"/>
          <w:szCs w:val="18"/>
        </w:rPr>
        <w:t>2008</w:t>
      </w:r>
    </w:p>
    <w:p w14:paraId="150AF214" w14:textId="77777777" w:rsidR="00113634" w:rsidRPr="00222CE3" w:rsidRDefault="00113634" w:rsidP="00957DE8">
      <w:pPr>
        <w:ind w:left="720"/>
      </w:pPr>
      <w:r w:rsidRPr="00222CE3">
        <w:rPr>
          <w:rFonts w:cs="Tahoma"/>
          <w:szCs w:val="18"/>
        </w:rPr>
        <w:t xml:space="preserve">A pesar </w:t>
      </w:r>
      <w:r w:rsidR="00855223">
        <w:rPr>
          <w:rFonts w:cs="Tahoma"/>
          <w:szCs w:val="18"/>
        </w:rPr>
        <w:t>de</w:t>
      </w:r>
      <w:r w:rsidRPr="00222CE3">
        <w:rPr>
          <w:rFonts w:cs="Tahoma"/>
          <w:szCs w:val="18"/>
        </w:rPr>
        <w:t xml:space="preserve"> que en los </w:t>
      </w:r>
      <w:r w:rsidR="00855223">
        <w:rPr>
          <w:rFonts w:cs="Tahoma"/>
          <w:szCs w:val="18"/>
        </w:rPr>
        <w:t>De</w:t>
      </w:r>
      <w:r w:rsidRPr="00222CE3">
        <w:rPr>
          <w:rFonts w:cs="Tahoma"/>
          <w:szCs w:val="18"/>
        </w:rPr>
        <w:t xml:space="preserve">rechos </w:t>
      </w:r>
      <w:r w:rsidR="00855223">
        <w:rPr>
          <w:rFonts w:cs="Tahoma"/>
          <w:szCs w:val="18"/>
        </w:rPr>
        <w:t>de</w:t>
      </w:r>
      <w:r w:rsidRPr="00222CE3">
        <w:rPr>
          <w:rFonts w:cs="Tahoma"/>
          <w:szCs w:val="18"/>
        </w:rPr>
        <w:t xml:space="preserve"> Uso </w:t>
      </w:r>
      <w:r w:rsidR="00855223">
        <w:rPr>
          <w:rFonts w:cs="Tahoma"/>
          <w:szCs w:val="18"/>
        </w:rPr>
        <w:t>de</w:t>
      </w:r>
      <w:r w:rsidRPr="00222CE3">
        <w:rPr>
          <w:rFonts w:cs="Tahoma"/>
          <w:szCs w:val="18"/>
        </w:rPr>
        <w:t xml:space="preserve"> los Productos </w:t>
      </w:r>
      <w:r w:rsidR="00855223">
        <w:rPr>
          <w:rFonts w:cs="Tahoma"/>
          <w:szCs w:val="18"/>
        </w:rPr>
        <w:t>de</w:t>
      </w:r>
      <w:r w:rsidRPr="00222CE3">
        <w:rPr>
          <w:rFonts w:cs="Tahoma"/>
          <w:szCs w:val="18"/>
        </w:rPr>
        <w:t xml:space="preserve"> Windows Server 2008 y Exchange Server 2007 Standard pueda indicarse lo contrario, los Clientes podrán utilizar sus EBS 2008 CAL Suite y EBS 2008 CAL Suite para Usuarios o Dispositivos Premium para acce</w:t>
      </w:r>
      <w:r w:rsidR="00855223">
        <w:rPr>
          <w:rFonts w:cs="Tahoma"/>
          <w:szCs w:val="18"/>
        </w:rPr>
        <w:t>de</w:t>
      </w:r>
      <w:r w:rsidRPr="00222CE3">
        <w:rPr>
          <w:rFonts w:cs="Tahoma"/>
          <w:szCs w:val="18"/>
        </w:rPr>
        <w:t xml:space="preserve">r a instancias licenciadas </w:t>
      </w:r>
      <w:r w:rsidR="00855223">
        <w:rPr>
          <w:rFonts w:cs="Tahoma"/>
          <w:szCs w:val="18"/>
        </w:rPr>
        <w:t>de</w:t>
      </w:r>
      <w:r w:rsidRPr="00222CE3">
        <w:rPr>
          <w:rFonts w:cs="Tahoma"/>
          <w:szCs w:val="18"/>
        </w:rPr>
        <w:t xml:space="preserve"> ese software </w:t>
      </w:r>
      <w:r w:rsidR="00855223">
        <w:rPr>
          <w:rFonts w:cs="Tahoma"/>
          <w:szCs w:val="18"/>
        </w:rPr>
        <w:t>de</w:t>
      </w:r>
      <w:r w:rsidRPr="00222CE3">
        <w:rPr>
          <w:rFonts w:cs="Tahoma"/>
          <w:szCs w:val="18"/>
        </w:rPr>
        <w:t>ntro o</w:t>
      </w:r>
      <w:r w:rsidR="00AA32AF">
        <w:rPr>
          <w:rFonts w:cs="Tahoma"/>
          <w:szCs w:val="18"/>
        </w:rPr>
        <w:t> </w:t>
      </w:r>
      <w:r w:rsidRPr="00222CE3">
        <w:rPr>
          <w:rFonts w:cs="Tahoma"/>
          <w:szCs w:val="18"/>
        </w:rPr>
        <w:t xml:space="preserve">fuera </w:t>
      </w:r>
      <w:r w:rsidR="00855223">
        <w:rPr>
          <w:rFonts w:cs="Tahoma"/>
          <w:szCs w:val="18"/>
        </w:rPr>
        <w:t>de</w:t>
      </w:r>
      <w:r w:rsidRPr="00222CE3">
        <w:rPr>
          <w:rFonts w:cs="Tahoma"/>
          <w:szCs w:val="18"/>
        </w:rPr>
        <w:t>l dominio EBS 2008. A</w:t>
      </w:r>
      <w:r w:rsidR="00855223">
        <w:rPr>
          <w:rFonts w:cs="Tahoma"/>
          <w:szCs w:val="18"/>
        </w:rPr>
        <w:t>de</w:t>
      </w:r>
      <w:r w:rsidRPr="00222CE3">
        <w:rPr>
          <w:rFonts w:cs="Tahoma"/>
          <w:szCs w:val="18"/>
        </w:rPr>
        <w:t xml:space="preserve">más, a pesar </w:t>
      </w:r>
      <w:r w:rsidR="00855223">
        <w:rPr>
          <w:rFonts w:cs="Tahoma"/>
          <w:szCs w:val="18"/>
        </w:rPr>
        <w:t>de</w:t>
      </w:r>
      <w:r w:rsidRPr="00222CE3">
        <w:rPr>
          <w:rFonts w:cs="Tahoma"/>
          <w:szCs w:val="18"/>
        </w:rPr>
        <w:t xml:space="preserve"> que en los </w:t>
      </w:r>
      <w:r w:rsidR="00855223">
        <w:rPr>
          <w:rFonts w:cs="Tahoma"/>
          <w:szCs w:val="18"/>
        </w:rPr>
        <w:t>De</w:t>
      </w:r>
      <w:r w:rsidRPr="00222CE3">
        <w:rPr>
          <w:rFonts w:cs="Tahoma"/>
          <w:szCs w:val="18"/>
        </w:rPr>
        <w:t xml:space="preserve">rechos </w:t>
      </w:r>
      <w:r w:rsidR="00855223">
        <w:rPr>
          <w:rFonts w:cs="Tahoma"/>
          <w:szCs w:val="18"/>
        </w:rPr>
        <w:t>de</w:t>
      </w:r>
      <w:r w:rsidRPr="00222CE3">
        <w:rPr>
          <w:rFonts w:cs="Tahoma"/>
          <w:szCs w:val="18"/>
        </w:rPr>
        <w:t xml:space="preserve"> Uso </w:t>
      </w:r>
      <w:r w:rsidR="00855223">
        <w:rPr>
          <w:rFonts w:cs="Tahoma"/>
          <w:szCs w:val="18"/>
        </w:rPr>
        <w:t>de</w:t>
      </w:r>
      <w:r w:rsidRPr="00222CE3">
        <w:rPr>
          <w:rFonts w:cs="Tahoma"/>
          <w:szCs w:val="18"/>
        </w:rPr>
        <w:t xml:space="preserve"> los Productos </w:t>
      </w:r>
      <w:r w:rsidR="00855223">
        <w:rPr>
          <w:rFonts w:cs="Tahoma"/>
          <w:szCs w:val="18"/>
        </w:rPr>
        <w:t>de</w:t>
      </w:r>
      <w:r w:rsidRPr="00222CE3">
        <w:rPr>
          <w:rFonts w:cs="Tahoma"/>
          <w:szCs w:val="18"/>
        </w:rPr>
        <w:t xml:space="preserve"> SQL Server 2008 Standard pueda indicarse lo contrario, los Clientes podrán utilizar sus EBS 2008 CAL Suite para Usuarios o Dispositivos Premium para acce</w:t>
      </w:r>
      <w:r w:rsidR="00855223">
        <w:rPr>
          <w:rFonts w:cs="Tahoma"/>
          <w:szCs w:val="18"/>
        </w:rPr>
        <w:t>de</w:t>
      </w:r>
      <w:r w:rsidRPr="00222CE3">
        <w:rPr>
          <w:rFonts w:cs="Tahoma"/>
          <w:szCs w:val="18"/>
        </w:rPr>
        <w:t xml:space="preserve">r a instancias licenciadas </w:t>
      </w:r>
      <w:r w:rsidR="00855223">
        <w:rPr>
          <w:rFonts w:cs="Tahoma"/>
          <w:szCs w:val="18"/>
        </w:rPr>
        <w:t>de</w:t>
      </w:r>
      <w:r w:rsidRPr="00222CE3">
        <w:rPr>
          <w:rFonts w:cs="Tahoma"/>
          <w:szCs w:val="18"/>
        </w:rPr>
        <w:t xml:space="preserve"> SQL Server 2008 Standard </w:t>
      </w:r>
      <w:r w:rsidR="00855223">
        <w:rPr>
          <w:rFonts w:cs="Tahoma"/>
          <w:szCs w:val="18"/>
        </w:rPr>
        <w:t>de</w:t>
      </w:r>
      <w:r w:rsidRPr="00222CE3">
        <w:rPr>
          <w:rFonts w:cs="Tahoma"/>
          <w:szCs w:val="18"/>
        </w:rPr>
        <w:t xml:space="preserve">ntro o fuera </w:t>
      </w:r>
      <w:r w:rsidR="00855223">
        <w:rPr>
          <w:rFonts w:cs="Tahoma"/>
          <w:szCs w:val="18"/>
        </w:rPr>
        <w:t>de</w:t>
      </w:r>
      <w:r w:rsidRPr="00222CE3">
        <w:rPr>
          <w:rFonts w:cs="Tahoma"/>
          <w:szCs w:val="18"/>
        </w:rPr>
        <w:t>l dominio EBS 2008.</w:t>
      </w:r>
    </w:p>
    <w:p w14:paraId="5FF5B385" w14:textId="77777777" w:rsidR="00113634" w:rsidRPr="00222CE3" w:rsidRDefault="00113634" w:rsidP="00EF2279">
      <w:pPr>
        <w:tabs>
          <w:tab w:val="left" w:pos="1260"/>
        </w:tabs>
        <w:ind w:left="1260"/>
      </w:pPr>
    </w:p>
    <w:p w14:paraId="6FF4CF61" w14:textId="77777777" w:rsidR="00113634" w:rsidRPr="0025393A" w:rsidRDefault="00113634" w:rsidP="00957DE8">
      <w:pPr>
        <w:tabs>
          <w:tab w:val="left" w:pos="1260"/>
        </w:tabs>
        <w:ind w:left="720"/>
        <w:rPr>
          <w:rFonts w:cs="Tahoma"/>
          <w:szCs w:val="18"/>
        </w:rPr>
      </w:pPr>
      <w:r w:rsidRPr="0025393A">
        <w:rPr>
          <w:rFonts w:cs="Tahoma"/>
          <w:szCs w:val="18"/>
        </w:rPr>
        <w:t xml:space="preserve">Para clientes con licencia CAL </w:t>
      </w:r>
      <w:r w:rsidR="00855223">
        <w:rPr>
          <w:rFonts w:cs="Tahoma"/>
          <w:szCs w:val="18"/>
        </w:rPr>
        <w:t>de</w:t>
      </w:r>
      <w:r w:rsidRPr="0025393A">
        <w:rPr>
          <w:rFonts w:cs="Tahoma"/>
          <w:szCs w:val="18"/>
        </w:rPr>
        <w:t xml:space="preserve"> Windows Essential Business Server (EBS) 2008 con cobertura </w:t>
      </w:r>
      <w:r w:rsidR="00855223">
        <w:rPr>
          <w:rFonts w:cs="Tahoma"/>
          <w:szCs w:val="18"/>
        </w:rPr>
        <w:t>de</w:t>
      </w:r>
      <w:r w:rsidRPr="0025393A">
        <w:rPr>
          <w:rFonts w:cs="Tahoma"/>
          <w:szCs w:val="18"/>
        </w:rPr>
        <w:t xml:space="preserve"> Software Assurance activa a partir </w:t>
      </w:r>
      <w:r w:rsidR="00855223">
        <w:rPr>
          <w:rFonts w:cs="Tahoma"/>
          <w:szCs w:val="18"/>
        </w:rPr>
        <w:t>de</w:t>
      </w:r>
      <w:r w:rsidRPr="0025393A">
        <w:rPr>
          <w:rFonts w:cs="Tahoma"/>
          <w:szCs w:val="18"/>
        </w:rPr>
        <w:t xml:space="preserve">l 1 </w:t>
      </w:r>
      <w:r w:rsidR="00855223">
        <w:rPr>
          <w:rFonts w:cs="Tahoma"/>
          <w:szCs w:val="18"/>
        </w:rPr>
        <w:t>de</w:t>
      </w:r>
      <w:r w:rsidRPr="0025393A">
        <w:rPr>
          <w:rFonts w:cs="Tahoma"/>
          <w:szCs w:val="18"/>
        </w:rPr>
        <w:t xml:space="preserve"> julio</w:t>
      </w:r>
      <w:r w:rsidR="00855223" w:rsidRPr="00855223">
        <w:rPr>
          <w:rFonts w:cs="Tahoma"/>
          <w:szCs w:val="18"/>
        </w:rPr>
        <w:t xml:space="preserve"> </w:t>
      </w:r>
      <w:r w:rsidR="00855223">
        <w:rPr>
          <w:rFonts w:cs="Tahoma"/>
          <w:szCs w:val="18"/>
        </w:rPr>
        <w:t>de</w:t>
      </w:r>
      <w:r w:rsidRPr="0025393A">
        <w:rPr>
          <w:rFonts w:cs="Tahoma"/>
          <w:szCs w:val="18"/>
        </w:rPr>
        <w:t xml:space="preserve"> 2010:</w:t>
      </w:r>
    </w:p>
    <w:p w14:paraId="1DC4A2D1" w14:textId="77777777" w:rsidR="00A6493D" w:rsidRPr="0025393A" w:rsidRDefault="00A6493D" w:rsidP="00EF2279">
      <w:pPr>
        <w:pStyle w:val="ListParagraph"/>
        <w:tabs>
          <w:tab w:val="left" w:pos="1260"/>
        </w:tabs>
        <w:ind w:left="1260"/>
        <w:contextualSpacing w:val="0"/>
        <w:rPr>
          <w:rFonts w:ascii="Tahoma" w:hAnsi="Tahoma" w:cs="Tahoma"/>
          <w:sz w:val="18"/>
          <w:szCs w:val="18"/>
        </w:rPr>
      </w:pPr>
    </w:p>
    <w:p w14:paraId="1BA6F908" w14:textId="77777777" w:rsidR="00113634" w:rsidRPr="0025393A" w:rsidRDefault="00113634" w:rsidP="00346F4B">
      <w:pPr>
        <w:pStyle w:val="ListParagraph"/>
        <w:numPr>
          <w:ilvl w:val="0"/>
          <w:numId w:val="120"/>
        </w:numPr>
        <w:tabs>
          <w:tab w:val="left" w:pos="1440"/>
        </w:tabs>
        <w:spacing w:after="60"/>
        <w:contextualSpacing w:val="0"/>
        <w:rPr>
          <w:rFonts w:ascii="Tahoma" w:hAnsi="Tahoma" w:cs="Tahoma"/>
          <w:sz w:val="18"/>
          <w:szCs w:val="18"/>
        </w:rPr>
      </w:pPr>
      <w:r w:rsidRPr="0025393A">
        <w:rPr>
          <w:rFonts w:ascii="Tahoma" w:hAnsi="Tahoma" w:cs="Tahoma"/>
          <w:sz w:val="18"/>
          <w:szCs w:val="18"/>
        </w:rPr>
        <w:lastRenderedPageBreak/>
        <w:t xml:space="preserve">Por cada EBS 2008 CAL Suite con cobertura </w:t>
      </w:r>
      <w:r w:rsidR="00855223">
        <w:rPr>
          <w:rFonts w:ascii="Tahoma" w:hAnsi="Tahoma" w:cs="Tahoma"/>
          <w:sz w:val="18"/>
          <w:szCs w:val="18"/>
        </w:rPr>
        <w:t>de</w:t>
      </w:r>
      <w:r w:rsidRPr="0025393A">
        <w:rPr>
          <w:rFonts w:ascii="Tahoma" w:hAnsi="Tahoma" w:cs="Tahoma"/>
          <w:sz w:val="18"/>
          <w:szCs w:val="18"/>
        </w:rPr>
        <w:t xml:space="preserve"> Software Assurance activa a partir </w:t>
      </w:r>
      <w:r w:rsidR="00855223">
        <w:rPr>
          <w:rFonts w:ascii="Tahoma" w:hAnsi="Tahoma" w:cs="Tahoma"/>
          <w:sz w:val="18"/>
          <w:szCs w:val="18"/>
        </w:rPr>
        <w:t>de</w:t>
      </w:r>
      <w:r w:rsidRPr="0025393A">
        <w:rPr>
          <w:rFonts w:ascii="Tahoma" w:hAnsi="Tahoma" w:cs="Tahoma"/>
          <w:sz w:val="18"/>
          <w:szCs w:val="18"/>
        </w:rPr>
        <w:t xml:space="preserve">l 1 </w:t>
      </w:r>
      <w:r w:rsidR="00855223">
        <w:rPr>
          <w:rFonts w:ascii="Tahoma" w:hAnsi="Tahoma" w:cs="Tahoma"/>
          <w:sz w:val="18"/>
          <w:szCs w:val="18"/>
        </w:rPr>
        <w:t>de</w:t>
      </w:r>
      <w:r w:rsidRPr="0025393A">
        <w:rPr>
          <w:rFonts w:ascii="Tahoma" w:hAnsi="Tahoma" w:cs="Tahoma"/>
          <w:sz w:val="18"/>
          <w:szCs w:val="18"/>
        </w:rPr>
        <w:t xml:space="preserve"> julio</w:t>
      </w:r>
      <w:r w:rsidR="00855223" w:rsidRPr="00855223">
        <w:rPr>
          <w:rFonts w:ascii="Tahoma" w:hAnsi="Tahoma" w:cs="Tahoma"/>
          <w:sz w:val="18"/>
          <w:szCs w:val="18"/>
        </w:rPr>
        <w:t xml:space="preserve"> </w:t>
      </w:r>
      <w:r w:rsidR="00855223">
        <w:rPr>
          <w:rFonts w:ascii="Tahoma" w:hAnsi="Tahoma" w:cs="Tahoma"/>
          <w:sz w:val="18"/>
          <w:szCs w:val="18"/>
        </w:rPr>
        <w:t>de</w:t>
      </w:r>
      <w:r w:rsidRPr="0025393A">
        <w:rPr>
          <w:rFonts w:ascii="Tahoma" w:hAnsi="Tahoma" w:cs="Tahoma"/>
          <w:sz w:val="18"/>
          <w:szCs w:val="18"/>
          <w:vertAlign w:val="superscript"/>
        </w:rPr>
        <w:t>l</w:t>
      </w:r>
      <w:r w:rsidRPr="0025393A">
        <w:rPr>
          <w:rFonts w:ascii="Tahoma" w:hAnsi="Tahoma" w:cs="Tahoma"/>
          <w:sz w:val="18"/>
          <w:szCs w:val="18"/>
        </w:rPr>
        <w:t xml:space="preserve"> 2010 que tenga un Cliente, el Cliente será elegible para obtener las siguientes licencias gratuitas:</w:t>
      </w:r>
    </w:p>
    <w:p w14:paraId="6FAC57DC" w14:textId="77777777" w:rsidR="00113634" w:rsidRPr="0025393A" w:rsidRDefault="00113634" w:rsidP="00346F4B">
      <w:pPr>
        <w:pStyle w:val="ListParagraph"/>
        <w:numPr>
          <w:ilvl w:val="1"/>
          <w:numId w:val="121"/>
        </w:numPr>
        <w:tabs>
          <w:tab w:val="clear" w:pos="720"/>
        </w:tabs>
        <w:spacing w:after="60"/>
        <w:ind w:left="1980"/>
        <w:contextualSpacing w:val="0"/>
        <w:rPr>
          <w:rFonts w:ascii="Tahoma" w:hAnsi="Tahoma" w:cs="Tahoma"/>
          <w:sz w:val="18"/>
          <w:szCs w:val="18"/>
        </w:rPr>
      </w:pPr>
      <w:r w:rsidRPr="0025393A">
        <w:rPr>
          <w:rFonts w:ascii="Tahoma" w:hAnsi="Tahoma" w:cs="Tahoma"/>
          <w:sz w:val="18"/>
          <w:szCs w:val="18"/>
        </w:rPr>
        <w:t xml:space="preserve">1 licencia CAL </w:t>
      </w:r>
      <w:r w:rsidR="00855223">
        <w:rPr>
          <w:rFonts w:ascii="Tahoma" w:hAnsi="Tahoma" w:cs="Tahoma"/>
          <w:sz w:val="18"/>
          <w:szCs w:val="18"/>
        </w:rPr>
        <w:t>de</w:t>
      </w:r>
      <w:r w:rsidRPr="0025393A">
        <w:rPr>
          <w:rFonts w:ascii="Tahoma" w:hAnsi="Tahoma" w:cs="Tahoma"/>
          <w:sz w:val="18"/>
          <w:szCs w:val="18"/>
        </w:rPr>
        <w:t xml:space="preserve"> Windows Server 2008</w:t>
      </w:r>
    </w:p>
    <w:p w14:paraId="41B3765A" w14:textId="77777777" w:rsidR="00113634" w:rsidRPr="0025393A" w:rsidRDefault="00113634" w:rsidP="00346F4B">
      <w:pPr>
        <w:pStyle w:val="ListParagraph"/>
        <w:numPr>
          <w:ilvl w:val="1"/>
          <w:numId w:val="121"/>
        </w:numPr>
        <w:tabs>
          <w:tab w:val="clear" w:pos="720"/>
        </w:tabs>
        <w:spacing w:after="60"/>
        <w:ind w:left="1980"/>
        <w:contextualSpacing w:val="0"/>
        <w:rPr>
          <w:rFonts w:ascii="Tahoma" w:hAnsi="Tahoma" w:cs="Tahoma"/>
          <w:sz w:val="18"/>
          <w:szCs w:val="18"/>
        </w:rPr>
      </w:pPr>
      <w:r w:rsidRPr="0025393A">
        <w:rPr>
          <w:rFonts w:ascii="Tahoma" w:hAnsi="Tahoma" w:cs="Tahoma"/>
          <w:sz w:val="18"/>
          <w:szCs w:val="18"/>
        </w:rPr>
        <w:t xml:space="preserve">1 licencia CAL </w:t>
      </w:r>
      <w:r w:rsidR="00855223">
        <w:rPr>
          <w:rFonts w:ascii="Tahoma" w:hAnsi="Tahoma" w:cs="Tahoma"/>
          <w:sz w:val="18"/>
          <w:szCs w:val="18"/>
        </w:rPr>
        <w:t>de</w:t>
      </w:r>
      <w:r w:rsidRPr="0025393A">
        <w:rPr>
          <w:rFonts w:ascii="Tahoma" w:hAnsi="Tahoma" w:cs="Tahoma"/>
          <w:sz w:val="18"/>
          <w:szCs w:val="18"/>
        </w:rPr>
        <w:t xml:space="preserve"> Exchange Server 2010 Standard</w:t>
      </w:r>
    </w:p>
    <w:p w14:paraId="1CD03609" w14:textId="77777777" w:rsidR="00113634" w:rsidRPr="0025393A" w:rsidRDefault="00113634" w:rsidP="00346F4B">
      <w:pPr>
        <w:pStyle w:val="ListParagraph"/>
        <w:numPr>
          <w:ilvl w:val="1"/>
          <w:numId w:val="121"/>
        </w:numPr>
        <w:tabs>
          <w:tab w:val="clear" w:pos="720"/>
        </w:tabs>
        <w:spacing w:after="60"/>
        <w:ind w:left="1980"/>
        <w:contextualSpacing w:val="0"/>
        <w:rPr>
          <w:rFonts w:ascii="Tahoma" w:hAnsi="Tahoma" w:cs="Tahoma"/>
          <w:sz w:val="18"/>
          <w:szCs w:val="18"/>
        </w:rPr>
      </w:pPr>
      <w:r w:rsidRPr="0025393A">
        <w:rPr>
          <w:rFonts w:ascii="Tahoma" w:hAnsi="Tahoma" w:cs="Tahoma"/>
          <w:sz w:val="18"/>
          <w:szCs w:val="18"/>
        </w:rPr>
        <w:t xml:space="preserve">1 licencia </w:t>
      </w:r>
      <w:r w:rsidR="00855223">
        <w:rPr>
          <w:rFonts w:ascii="Tahoma" w:hAnsi="Tahoma" w:cs="Tahoma"/>
          <w:sz w:val="18"/>
          <w:szCs w:val="18"/>
        </w:rPr>
        <w:t>de</w:t>
      </w:r>
      <w:r w:rsidRPr="0025393A">
        <w:rPr>
          <w:rFonts w:ascii="Tahoma" w:hAnsi="Tahoma" w:cs="Tahoma"/>
          <w:sz w:val="18"/>
          <w:szCs w:val="18"/>
        </w:rPr>
        <w:t xml:space="preserve"> suscripción </w:t>
      </w:r>
      <w:r w:rsidR="00855223">
        <w:rPr>
          <w:rFonts w:ascii="Tahoma" w:hAnsi="Tahoma" w:cs="Tahoma"/>
          <w:sz w:val="18"/>
          <w:szCs w:val="18"/>
        </w:rPr>
        <w:t>de</w:t>
      </w:r>
      <w:r w:rsidRPr="0025393A">
        <w:rPr>
          <w:rFonts w:ascii="Tahoma" w:hAnsi="Tahoma" w:cs="Tahoma"/>
          <w:sz w:val="18"/>
          <w:szCs w:val="18"/>
        </w:rPr>
        <w:t xml:space="preserve"> dispositivo o </w:t>
      </w:r>
      <w:r w:rsidR="00855223">
        <w:rPr>
          <w:rFonts w:ascii="Tahoma" w:hAnsi="Tahoma" w:cs="Tahoma"/>
          <w:sz w:val="18"/>
          <w:szCs w:val="18"/>
        </w:rPr>
        <w:t>de</w:t>
      </w:r>
      <w:r w:rsidRPr="0025393A">
        <w:rPr>
          <w:rFonts w:ascii="Tahoma" w:hAnsi="Tahoma" w:cs="Tahoma"/>
          <w:sz w:val="18"/>
          <w:szCs w:val="18"/>
        </w:rPr>
        <w:t xml:space="preserve"> usuario </w:t>
      </w:r>
      <w:r w:rsidR="00855223">
        <w:rPr>
          <w:rFonts w:ascii="Tahoma" w:hAnsi="Tahoma" w:cs="Tahoma"/>
          <w:sz w:val="18"/>
          <w:szCs w:val="18"/>
        </w:rPr>
        <w:t>de</w:t>
      </w:r>
      <w:r w:rsidRPr="0025393A">
        <w:rPr>
          <w:rFonts w:ascii="Tahoma" w:hAnsi="Tahoma" w:cs="Tahoma"/>
          <w:sz w:val="18"/>
          <w:szCs w:val="18"/>
        </w:rPr>
        <w:t xml:space="preserve"> Forefront Protection para Exchange Server 2010</w:t>
      </w:r>
    </w:p>
    <w:p w14:paraId="7AB5BADA" w14:textId="77777777" w:rsidR="00A6493D" w:rsidRPr="0025393A" w:rsidRDefault="00A6493D" w:rsidP="00A434A4">
      <w:pPr>
        <w:pStyle w:val="ListParagraph"/>
        <w:tabs>
          <w:tab w:val="num" w:pos="1800"/>
        </w:tabs>
        <w:spacing w:after="60"/>
        <w:ind w:left="1800"/>
        <w:contextualSpacing w:val="0"/>
        <w:rPr>
          <w:rFonts w:ascii="Tahoma" w:hAnsi="Tahoma" w:cs="Tahoma"/>
          <w:sz w:val="18"/>
          <w:szCs w:val="18"/>
        </w:rPr>
      </w:pPr>
    </w:p>
    <w:p w14:paraId="28CE3741" w14:textId="77777777" w:rsidR="00113634" w:rsidRPr="0025393A" w:rsidRDefault="00113634" w:rsidP="00346F4B">
      <w:pPr>
        <w:pStyle w:val="ListParagraph"/>
        <w:numPr>
          <w:ilvl w:val="0"/>
          <w:numId w:val="120"/>
        </w:numPr>
        <w:tabs>
          <w:tab w:val="left" w:pos="1440"/>
        </w:tabs>
        <w:spacing w:after="60"/>
        <w:contextualSpacing w:val="0"/>
        <w:rPr>
          <w:rFonts w:ascii="Tahoma" w:hAnsi="Tahoma" w:cs="Tahoma"/>
          <w:sz w:val="18"/>
          <w:szCs w:val="18"/>
        </w:rPr>
      </w:pPr>
      <w:r w:rsidRPr="0025393A">
        <w:rPr>
          <w:rFonts w:ascii="Tahoma" w:hAnsi="Tahoma" w:cs="Tahoma"/>
          <w:sz w:val="18"/>
          <w:szCs w:val="18"/>
        </w:rPr>
        <w:t xml:space="preserve">Por cada EBS 2008 CAL Suite para Usuarios y Dispositivos Premium con cobertura </w:t>
      </w:r>
      <w:r w:rsidR="00855223">
        <w:rPr>
          <w:rFonts w:ascii="Tahoma" w:hAnsi="Tahoma" w:cs="Tahoma"/>
          <w:sz w:val="18"/>
          <w:szCs w:val="18"/>
        </w:rPr>
        <w:t>de</w:t>
      </w:r>
      <w:r w:rsidRPr="0025393A">
        <w:rPr>
          <w:rFonts w:ascii="Tahoma" w:hAnsi="Tahoma" w:cs="Tahoma"/>
          <w:sz w:val="18"/>
          <w:szCs w:val="18"/>
        </w:rPr>
        <w:t xml:space="preserve"> Software Assurance activa a partir </w:t>
      </w:r>
      <w:r w:rsidR="00855223">
        <w:rPr>
          <w:rFonts w:ascii="Tahoma" w:hAnsi="Tahoma" w:cs="Tahoma"/>
          <w:sz w:val="18"/>
          <w:szCs w:val="18"/>
        </w:rPr>
        <w:t>de</w:t>
      </w:r>
      <w:r w:rsidRPr="0025393A">
        <w:rPr>
          <w:rFonts w:ascii="Tahoma" w:hAnsi="Tahoma" w:cs="Tahoma"/>
          <w:sz w:val="18"/>
          <w:szCs w:val="18"/>
        </w:rPr>
        <w:t xml:space="preserve">l 1 </w:t>
      </w:r>
      <w:r w:rsidR="00855223">
        <w:rPr>
          <w:rFonts w:ascii="Tahoma" w:hAnsi="Tahoma" w:cs="Tahoma"/>
          <w:sz w:val="18"/>
          <w:szCs w:val="18"/>
        </w:rPr>
        <w:t>de</w:t>
      </w:r>
      <w:r w:rsidRPr="0025393A">
        <w:rPr>
          <w:rFonts w:ascii="Tahoma" w:hAnsi="Tahoma" w:cs="Tahoma"/>
          <w:sz w:val="18"/>
          <w:szCs w:val="18"/>
        </w:rPr>
        <w:t xml:space="preserve"> julio </w:t>
      </w:r>
      <w:r w:rsidR="00855223">
        <w:rPr>
          <w:rFonts w:ascii="Tahoma" w:hAnsi="Tahoma" w:cs="Tahoma"/>
          <w:sz w:val="18"/>
          <w:szCs w:val="18"/>
        </w:rPr>
        <w:t>de</w:t>
      </w:r>
      <w:r w:rsidRPr="0025393A">
        <w:rPr>
          <w:rFonts w:ascii="Tahoma" w:hAnsi="Tahoma" w:cs="Tahoma"/>
          <w:sz w:val="18"/>
          <w:szCs w:val="18"/>
        </w:rPr>
        <w:t>l 2010 que tenga un Cliente, el Cliente será elegible para obtener las siguientes licencias gratuitas:</w:t>
      </w:r>
    </w:p>
    <w:p w14:paraId="0A2A8E69" w14:textId="77777777" w:rsidR="00113634" w:rsidRPr="0025393A" w:rsidRDefault="00113634" w:rsidP="00346F4B">
      <w:pPr>
        <w:pStyle w:val="ListParagraph"/>
        <w:numPr>
          <w:ilvl w:val="1"/>
          <w:numId w:val="121"/>
        </w:numPr>
        <w:tabs>
          <w:tab w:val="clear" w:pos="720"/>
        </w:tabs>
        <w:spacing w:after="60"/>
        <w:ind w:left="1980"/>
        <w:contextualSpacing w:val="0"/>
        <w:rPr>
          <w:rFonts w:ascii="Tahoma" w:hAnsi="Tahoma" w:cs="Tahoma"/>
          <w:sz w:val="18"/>
          <w:szCs w:val="18"/>
        </w:rPr>
      </w:pPr>
      <w:r w:rsidRPr="0025393A">
        <w:rPr>
          <w:rFonts w:ascii="Tahoma" w:hAnsi="Tahoma" w:cs="Tahoma"/>
          <w:sz w:val="18"/>
          <w:szCs w:val="18"/>
        </w:rPr>
        <w:t xml:space="preserve">Licencia CAL </w:t>
      </w:r>
      <w:r w:rsidR="00855223">
        <w:rPr>
          <w:rFonts w:ascii="Tahoma" w:hAnsi="Tahoma" w:cs="Tahoma"/>
          <w:sz w:val="18"/>
          <w:szCs w:val="18"/>
        </w:rPr>
        <w:t>de</w:t>
      </w:r>
      <w:r w:rsidRPr="0025393A">
        <w:rPr>
          <w:rFonts w:ascii="Tahoma" w:hAnsi="Tahoma" w:cs="Tahoma"/>
          <w:sz w:val="18"/>
          <w:szCs w:val="18"/>
        </w:rPr>
        <w:t xml:space="preserve"> Windows Server 2008</w:t>
      </w:r>
    </w:p>
    <w:p w14:paraId="1DA604CC" w14:textId="77777777" w:rsidR="00113634" w:rsidRPr="0025393A" w:rsidRDefault="00113634" w:rsidP="00346F4B">
      <w:pPr>
        <w:pStyle w:val="ListParagraph"/>
        <w:numPr>
          <w:ilvl w:val="1"/>
          <w:numId w:val="121"/>
        </w:numPr>
        <w:tabs>
          <w:tab w:val="clear" w:pos="720"/>
        </w:tabs>
        <w:spacing w:after="60"/>
        <w:ind w:left="1980"/>
        <w:contextualSpacing w:val="0"/>
        <w:rPr>
          <w:rFonts w:ascii="Tahoma" w:hAnsi="Tahoma" w:cs="Tahoma"/>
          <w:sz w:val="18"/>
          <w:szCs w:val="18"/>
        </w:rPr>
      </w:pPr>
      <w:r w:rsidRPr="0025393A">
        <w:rPr>
          <w:rFonts w:ascii="Tahoma" w:hAnsi="Tahoma" w:cs="Tahoma"/>
          <w:sz w:val="18"/>
          <w:szCs w:val="18"/>
        </w:rPr>
        <w:t xml:space="preserve">Licencia CAL </w:t>
      </w:r>
      <w:r w:rsidR="00855223">
        <w:rPr>
          <w:rFonts w:ascii="Tahoma" w:hAnsi="Tahoma" w:cs="Tahoma"/>
          <w:sz w:val="18"/>
          <w:szCs w:val="18"/>
        </w:rPr>
        <w:t>de</w:t>
      </w:r>
      <w:r w:rsidRPr="0025393A">
        <w:rPr>
          <w:rFonts w:ascii="Tahoma" w:hAnsi="Tahoma" w:cs="Tahoma"/>
          <w:sz w:val="18"/>
          <w:szCs w:val="18"/>
        </w:rPr>
        <w:t xml:space="preserve"> Exchange Server 2010 Standard</w:t>
      </w:r>
    </w:p>
    <w:p w14:paraId="0512D7DC" w14:textId="77777777" w:rsidR="002512D3" w:rsidRPr="0025393A" w:rsidRDefault="00113634" w:rsidP="00346F4B">
      <w:pPr>
        <w:pStyle w:val="ListParagraph"/>
        <w:numPr>
          <w:ilvl w:val="1"/>
          <w:numId w:val="121"/>
        </w:numPr>
        <w:tabs>
          <w:tab w:val="clear" w:pos="720"/>
        </w:tabs>
        <w:spacing w:after="60"/>
        <w:ind w:left="1980"/>
        <w:contextualSpacing w:val="0"/>
        <w:rPr>
          <w:rFonts w:ascii="Tahoma" w:hAnsi="Tahoma" w:cs="Tahoma"/>
          <w:sz w:val="18"/>
          <w:szCs w:val="18"/>
        </w:rPr>
      </w:pPr>
      <w:r w:rsidRPr="0025393A">
        <w:rPr>
          <w:rFonts w:ascii="Tahoma" w:hAnsi="Tahoma" w:cs="Tahoma"/>
          <w:sz w:val="18"/>
          <w:szCs w:val="18"/>
        </w:rPr>
        <w:t xml:space="preserve">Licencia CAL </w:t>
      </w:r>
      <w:r w:rsidR="00855223">
        <w:rPr>
          <w:rFonts w:ascii="Tahoma" w:hAnsi="Tahoma" w:cs="Tahoma"/>
          <w:sz w:val="18"/>
          <w:szCs w:val="18"/>
        </w:rPr>
        <w:t>de</w:t>
      </w:r>
      <w:r w:rsidRPr="0025393A">
        <w:rPr>
          <w:rFonts w:ascii="Tahoma" w:hAnsi="Tahoma" w:cs="Tahoma"/>
          <w:sz w:val="18"/>
          <w:szCs w:val="18"/>
        </w:rPr>
        <w:t xml:space="preserve"> SQL Server 2008 R2</w:t>
      </w:r>
    </w:p>
    <w:p w14:paraId="3EEFCCEB" w14:textId="77777777" w:rsidR="00113634" w:rsidRPr="0025393A" w:rsidRDefault="00113634" w:rsidP="00346F4B">
      <w:pPr>
        <w:pStyle w:val="ListParagraph"/>
        <w:numPr>
          <w:ilvl w:val="1"/>
          <w:numId w:val="121"/>
        </w:numPr>
        <w:tabs>
          <w:tab w:val="clear" w:pos="720"/>
        </w:tabs>
        <w:spacing w:after="60"/>
        <w:ind w:left="1980"/>
        <w:contextualSpacing w:val="0"/>
        <w:rPr>
          <w:rFonts w:ascii="Tahoma" w:hAnsi="Tahoma" w:cs="Tahoma"/>
          <w:sz w:val="18"/>
          <w:szCs w:val="18"/>
        </w:rPr>
      </w:pPr>
      <w:r w:rsidRPr="0025393A">
        <w:rPr>
          <w:rFonts w:ascii="Tahoma" w:hAnsi="Tahoma" w:cs="Tahoma"/>
          <w:sz w:val="18"/>
          <w:szCs w:val="18"/>
        </w:rPr>
        <w:t xml:space="preserve">1 licencia </w:t>
      </w:r>
      <w:r w:rsidR="00855223">
        <w:rPr>
          <w:rFonts w:ascii="Tahoma" w:hAnsi="Tahoma" w:cs="Tahoma"/>
          <w:sz w:val="18"/>
          <w:szCs w:val="18"/>
        </w:rPr>
        <w:t>de</w:t>
      </w:r>
      <w:r w:rsidRPr="0025393A">
        <w:rPr>
          <w:rFonts w:ascii="Tahoma" w:hAnsi="Tahoma" w:cs="Tahoma"/>
          <w:sz w:val="18"/>
          <w:szCs w:val="18"/>
        </w:rPr>
        <w:t xml:space="preserve"> suscripción </w:t>
      </w:r>
      <w:r w:rsidR="00855223">
        <w:rPr>
          <w:rFonts w:ascii="Tahoma" w:hAnsi="Tahoma" w:cs="Tahoma"/>
          <w:sz w:val="18"/>
          <w:szCs w:val="18"/>
        </w:rPr>
        <w:t>de</w:t>
      </w:r>
      <w:r w:rsidRPr="0025393A">
        <w:rPr>
          <w:rFonts w:ascii="Tahoma" w:hAnsi="Tahoma" w:cs="Tahoma"/>
          <w:sz w:val="18"/>
          <w:szCs w:val="18"/>
        </w:rPr>
        <w:t xml:space="preserve"> dispositivo o </w:t>
      </w:r>
      <w:r w:rsidR="00855223">
        <w:rPr>
          <w:rFonts w:ascii="Tahoma" w:hAnsi="Tahoma" w:cs="Tahoma"/>
          <w:sz w:val="18"/>
          <w:szCs w:val="18"/>
        </w:rPr>
        <w:t>de</w:t>
      </w:r>
      <w:r w:rsidRPr="0025393A">
        <w:rPr>
          <w:rFonts w:ascii="Tahoma" w:hAnsi="Tahoma" w:cs="Tahoma"/>
          <w:sz w:val="18"/>
          <w:szCs w:val="18"/>
        </w:rPr>
        <w:t xml:space="preserve"> usuario </w:t>
      </w:r>
      <w:r w:rsidR="00855223">
        <w:rPr>
          <w:rFonts w:ascii="Tahoma" w:hAnsi="Tahoma" w:cs="Tahoma"/>
          <w:sz w:val="18"/>
          <w:szCs w:val="18"/>
        </w:rPr>
        <w:t>de</w:t>
      </w:r>
      <w:r w:rsidRPr="0025393A">
        <w:rPr>
          <w:rFonts w:ascii="Tahoma" w:hAnsi="Tahoma" w:cs="Tahoma"/>
          <w:sz w:val="18"/>
          <w:szCs w:val="18"/>
        </w:rPr>
        <w:t xml:space="preserve"> Forefront Protection para Exchange Server 2010</w:t>
      </w:r>
    </w:p>
    <w:p w14:paraId="10951D7A" w14:textId="77777777" w:rsidR="00113634" w:rsidRPr="0025393A" w:rsidRDefault="00113634" w:rsidP="00A434A4">
      <w:pPr>
        <w:pStyle w:val="ListParagraph"/>
        <w:spacing w:after="60"/>
        <w:ind w:left="1980"/>
        <w:contextualSpacing w:val="0"/>
        <w:rPr>
          <w:rFonts w:ascii="Tahoma" w:hAnsi="Tahoma" w:cs="Tahoma"/>
          <w:sz w:val="18"/>
          <w:szCs w:val="18"/>
        </w:rPr>
      </w:pPr>
      <w:r w:rsidRPr="0025393A">
        <w:rPr>
          <w:rFonts w:ascii="Tahoma" w:hAnsi="Tahoma" w:cs="Tahoma"/>
          <w:sz w:val="18"/>
          <w:szCs w:val="18"/>
        </w:rPr>
        <w:t xml:space="preserve">(Si hay una nueva versión disponible </w:t>
      </w:r>
      <w:r w:rsidR="00855223">
        <w:rPr>
          <w:rFonts w:ascii="Tahoma" w:hAnsi="Tahoma" w:cs="Tahoma"/>
          <w:sz w:val="18"/>
          <w:szCs w:val="18"/>
        </w:rPr>
        <w:t>de</w:t>
      </w:r>
      <w:r w:rsidRPr="0025393A">
        <w:rPr>
          <w:rFonts w:ascii="Tahoma" w:hAnsi="Tahoma" w:cs="Tahoma"/>
          <w:sz w:val="18"/>
          <w:szCs w:val="18"/>
        </w:rPr>
        <w:t xml:space="preserve"> estos productos en virtud </w:t>
      </w:r>
      <w:r w:rsidR="00855223">
        <w:rPr>
          <w:rFonts w:ascii="Tahoma" w:hAnsi="Tahoma" w:cs="Tahoma"/>
          <w:sz w:val="18"/>
          <w:szCs w:val="18"/>
        </w:rPr>
        <w:t>de</w:t>
      </w:r>
      <w:r w:rsidRPr="0025393A">
        <w:rPr>
          <w:rFonts w:ascii="Tahoma" w:hAnsi="Tahoma" w:cs="Tahoma"/>
          <w:sz w:val="18"/>
          <w:szCs w:val="18"/>
        </w:rPr>
        <w:t xml:space="preserve">l Programa </w:t>
      </w:r>
      <w:r w:rsidR="00855223">
        <w:rPr>
          <w:rFonts w:ascii="Tahoma" w:hAnsi="Tahoma" w:cs="Tahoma"/>
          <w:sz w:val="18"/>
          <w:szCs w:val="18"/>
        </w:rPr>
        <w:t>de</w:t>
      </w:r>
      <w:r w:rsidRPr="0025393A">
        <w:rPr>
          <w:rFonts w:ascii="Tahoma" w:hAnsi="Tahoma" w:cs="Tahoma"/>
          <w:sz w:val="18"/>
          <w:szCs w:val="18"/>
        </w:rPr>
        <w:t xml:space="preserve"> Licencias por Volumen en que un cliente adquirió licencias cualificadas antes </w:t>
      </w:r>
      <w:r w:rsidR="00855223">
        <w:rPr>
          <w:rFonts w:ascii="Tahoma" w:hAnsi="Tahoma" w:cs="Tahoma"/>
          <w:sz w:val="18"/>
          <w:szCs w:val="18"/>
        </w:rPr>
        <w:t>de</w:t>
      </w:r>
      <w:r w:rsidRPr="0025393A">
        <w:rPr>
          <w:rFonts w:ascii="Tahoma" w:hAnsi="Tahoma" w:cs="Tahoma"/>
          <w:sz w:val="18"/>
          <w:szCs w:val="18"/>
        </w:rPr>
        <w:t xml:space="preserve"> la conclusión </w:t>
      </w:r>
      <w:r w:rsidR="00855223">
        <w:rPr>
          <w:rFonts w:ascii="Tahoma" w:hAnsi="Tahoma" w:cs="Tahoma"/>
          <w:sz w:val="18"/>
          <w:szCs w:val="18"/>
        </w:rPr>
        <w:t>de</w:t>
      </w:r>
      <w:r w:rsidRPr="0025393A">
        <w:rPr>
          <w:rFonts w:ascii="Tahoma" w:hAnsi="Tahoma" w:cs="Tahoma"/>
          <w:sz w:val="18"/>
          <w:szCs w:val="18"/>
        </w:rPr>
        <w:t xml:space="preserve"> la cobertura </w:t>
      </w:r>
      <w:r w:rsidR="00855223">
        <w:rPr>
          <w:rFonts w:ascii="Tahoma" w:hAnsi="Tahoma" w:cs="Tahoma"/>
          <w:sz w:val="18"/>
          <w:szCs w:val="18"/>
        </w:rPr>
        <w:t>de</w:t>
      </w:r>
      <w:r w:rsidRPr="0025393A">
        <w:rPr>
          <w:rFonts w:ascii="Tahoma" w:hAnsi="Tahoma" w:cs="Tahoma"/>
          <w:sz w:val="18"/>
          <w:szCs w:val="18"/>
        </w:rPr>
        <w:t xml:space="preserve"> Software Assurance activa para su licencia CAL </w:t>
      </w:r>
      <w:r w:rsidR="00855223">
        <w:rPr>
          <w:rFonts w:ascii="Tahoma" w:hAnsi="Tahoma" w:cs="Tahoma"/>
          <w:sz w:val="18"/>
          <w:szCs w:val="18"/>
        </w:rPr>
        <w:t>de</w:t>
      </w:r>
      <w:r w:rsidRPr="0025393A">
        <w:rPr>
          <w:rFonts w:ascii="Tahoma" w:hAnsi="Tahoma" w:cs="Tahoma"/>
          <w:sz w:val="18"/>
          <w:szCs w:val="18"/>
        </w:rPr>
        <w:t xml:space="preserve"> EBS 2008 cualificada, los clientes serán elegibles para obtener licencias CAL correspondientes para esa versión.)</w:t>
      </w:r>
    </w:p>
    <w:p w14:paraId="43989D73" w14:textId="77777777" w:rsidR="00113634" w:rsidRPr="0025393A" w:rsidRDefault="00113634" w:rsidP="00113634">
      <w:pPr>
        <w:rPr>
          <w:rFonts w:cs="Tahoma"/>
          <w:szCs w:val="18"/>
        </w:rPr>
      </w:pPr>
    </w:p>
    <w:p w14:paraId="50DD0D3B" w14:textId="77777777" w:rsidR="001E3F07" w:rsidRPr="0025393A" w:rsidRDefault="00113634" w:rsidP="00A434A4">
      <w:pPr>
        <w:ind w:left="720"/>
        <w:rPr>
          <w:rFonts w:cs="Tahoma"/>
          <w:szCs w:val="18"/>
        </w:rPr>
      </w:pPr>
      <w:r w:rsidRPr="0025393A">
        <w:rPr>
          <w:rFonts w:cs="Tahoma"/>
          <w:szCs w:val="18"/>
        </w:rPr>
        <w:t xml:space="preserve">El contrato </w:t>
      </w:r>
      <w:r w:rsidR="00855223">
        <w:rPr>
          <w:rFonts w:cs="Tahoma"/>
          <w:szCs w:val="18"/>
        </w:rPr>
        <w:t>de</w:t>
      </w:r>
      <w:r w:rsidRPr="0025393A">
        <w:rPr>
          <w:rFonts w:cs="Tahoma"/>
          <w:szCs w:val="18"/>
        </w:rPr>
        <w:t xml:space="preserve"> Licencias por Volumen </w:t>
      </w:r>
      <w:r w:rsidR="00855223">
        <w:rPr>
          <w:rFonts w:cs="Tahoma"/>
          <w:szCs w:val="18"/>
        </w:rPr>
        <w:t>de</w:t>
      </w:r>
      <w:r w:rsidRPr="0025393A">
        <w:rPr>
          <w:rFonts w:cs="Tahoma"/>
          <w:szCs w:val="18"/>
        </w:rPr>
        <w:t xml:space="preserve"> los Clientes y esta nota </w:t>
      </w:r>
      <w:r w:rsidR="00855223">
        <w:rPr>
          <w:rFonts w:cs="Tahoma"/>
          <w:szCs w:val="18"/>
        </w:rPr>
        <w:t>de</w:t>
      </w:r>
      <w:r w:rsidRPr="0025393A">
        <w:rPr>
          <w:rFonts w:cs="Tahoma"/>
          <w:szCs w:val="18"/>
        </w:rPr>
        <w:t xml:space="preserve"> condiciones </w:t>
      </w:r>
      <w:r w:rsidR="00855223">
        <w:rPr>
          <w:rFonts w:cs="Tahoma"/>
          <w:szCs w:val="18"/>
        </w:rPr>
        <w:t>de</w:t>
      </w:r>
      <w:r w:rsidRPr="0025393A">
        <w:rPr>
          <w:rFonts w:cs="Tahoma"/>
          <w:szCs w:val="18"/>
        </w:rPr>
        <w:t xml:space="preserve">l producto es prueba </w:t>
      </w:r>
      <w:r w:rsidR="00855223">
        <w:rPr>
          <w:rFonts w:cs="Tahoma"/>
          <w:szCs w:val="18"/>
        </w:rPr>
        <w:t>de</w:t>
      </w:r>
      <w:r w:rsidR="00AA32AF" w:rsidRPr="0025393A">
        <w:rPr>
          <w:rFonts w:cs="Tahoma"/>
          <w:szCs w:val="18"/>
        </w:rPr>
        <w:t> </w:t>
      </w:r>
      <w:r w:rsidRPr="0025393A">
        <w:rPr>
          <w:rFonts w:cs="Tahoma"/>
          <w:szCs w:val="18"/>
        </w:rPr>
        <w:t>estas CAL gratuitas.</w:t>
      </w:r>
      <w:r w:rsidR="00B33FB2" w:rsidRPr="0025393A">
        <w:rPr>
          <w:rFonts w:cs="Tahoma"/>
          <w:szCs w:val="18"/>
        </w:rPr>
        <w:t xml:space="preserve"> </w:t>
      </w:r>
      <w:r w:rsidRPr="0025393A">
        <w:rPr>
          <w:rFonts w:cs="Tahoma"/>
          <w:szCs w:val="18"/>
        </w:rPr>
        <w:t xml:space="preserve">El uso </w:t>
      </w:r>
      <w:r w:rsidR="00855223">
        <w:rPr>
          <w:rFonts w:cs="Tahoma"/>
          <w:szCs w:val="18"/>
        </w:rPr>
        <w:t>de</w:t>
      </w:r>
      <w:r w:rsidRPr="0025393A">
        <w:rPr>
          <w:rFonts w:cs="Tahoma"/>
          <w:szCs w:val="18"/>
        </w:rPr>
        <w:t xml:space="preserve">l software en virtud </w:t>
      </w:r>
      <w:r w:rsidR="00855223">
        <w:rPr>
          <w:rFonts w:cs="Tahoma"/>
          <w:szCs w:val="18"/>
        </w:rPr>
        <w:t>de</w:t>
      </w:r>
      <w:r w:rsidRPr="0025393A">
        <w:rPr>
          <w:rFonts w:cs="Tahoma"/>
          <w:szCs w:val="18"/>
        </w:rPr>
        <w:t xml:space="preserve"> las CAL gratuitas está sujeto a los términos y</w:t>
      </w:r>
      <w:r w:rsidR="00AA32AF" w:rsidRPr="0025393A">
        <w:rPr>
          <w:rFonts w:cs="Tahoma"/>
          <w:szCs w:val="18"/>
        </w:rPr>
        <w:t> </w:t>
      </w:r>
      <w:r w:rsidRPr="0025393A">
        <w:rPr>
          <w:rFonts w:cs="Tahoma"/>
          <w:szCs w:val="18"/>
        </w:rPr>
        <w:t xml:space="preserve">condiciones </w:t>
      </w:r>
      <w:r w:rsidR="00855223">
        <w:rPr>
          <w:rFonts w:cs="Tahoma"/>
          <w:szCs w:val="18"/>
        </w:rPr>
        <w:t>de</w:t>
      </w:r>
      <w:r w:rsidRPr="0025393A">
        <w:rPr>
          <w:rFonts w:cs="Tahoma"/>
          <w:szCs w:val="18"/>
        </w:rPr>
        <w:t xml:space="preserve">l contrato </w:t>
      </w:r>
      <w:r w:rsidR="00855223">
        <w:rPr>
          <w:rFonts w:cs="Tahoma"/>
          <w:szCs w:val="18"/>
        </w:rPr>
        <w:t>de</w:t>
      </w:r>
      <w:r w:rsidRPr="0025393A">
        <w:rPr>
          <w:rFonts w:cs="Tahoma"/>
          <w:szCs w:val="18"/>
        </w:rPr>
        <w:t xml:space="preserve"> licencia </w:t>
      </w:r>
      <w:r w:rsidR="00855223">
        <w:rPr>
          <w:rFonts w:cs="Tahoma"/>
          <w:szCs w:val="18"/>
        </w:rPr>
        <w:t>de</w:t>
      </w:r>
      <w:r w:rsidRPr="0025393A">
        <w:rPr>
          <w:rFonts w:cs="Tahoma"/>
          <w:szCs w:val="18"/>
        </w:rPr>
        <w:t xml:space="preserve"> los Clientes y a los </w:t>
      </w:r>
      <w:r w:rsidR="00855223">
        <w:rPr>
          <w:rFonts w:cs="Tahoma"/>
          <w:szCs w:val="18"/>
        </w:rPr>
        <w:t>De</w:t>
      </w:r>
      <w:r w:rsidRPr="0025393A">
        <w:rPr>
          <w:rFonts w:cs="Tahoma"/>
          <w:szCs w:val="18"/>
        </w:rPr>
        <w:t xml:space="preserve">rechos </w:t>
      </w:r>
      <w:r w:rsidR="00855223">
        <w:rPr>
          <w:rFonts w:cs="Tahoma"/>
          <w:szCs w:val="18"/>
        </w:rPr>
        <w:t>de</w:t>
      </w:r>
      <w:r w:rsidRPr="0025393A">
        <w:rPr>
          <w:rFonts w:cs="Tahoma"/>
          <w:szCs w:val="18"/>
        </w:rPr>
        <w:t xml:space="preserve"> Uso </w:t>
      </w:r>
      <w:r w:rsidR="00855223">
        <w:rPr>
          <w:rFonts w:cs="Tahoma"/>
          <w:szCs w:val="18"/>
        </w:rPr>
        <w:t>de</w:t>
      </w:r>
      <w:r w:rsidRPr="0025393A">
        <w:rPr>
          <w:rFonts w:cs="Tahoma"/>
          <w:szCs w:val="18"/>
        </w:rPr>
        <w:t xml:space="preserve"> los Productos para cada producto.</w:t>
      </w:r>
      <w:r w:rsidR="00B33FB2" w:rsidRPr="0025393A">
        <w:rPr>
          <w:rFonts w:cs="Tahoma"/>
          <w:szCs w:val="18"/>
        </w:rPr>
        <w:t xml:space="preserve"> </w:t>
      </w:r>
      <w:r w:rsidRPr="0025393A">
        <w:rPr>
          <w:rFonts w:cs="Tahoma"/>
          <w:szCs w:val="18"/>
        </w:rPr>
        <w:t xml:space="preserve">El </w:t>
      </w:r>
      <w:r w:rsidR="00855223">
        <w:rPr>
          <w:rFonts w:cs="Tahoma"/>
          <w:szCs w:val="18"/>
        </w:rPr>
        <w:t>de</w:t>
      </w:r>
      <w:r w:rsidRPr="0025393A">
        <w:rPr>
          <w:rFonts w:cs="Tahoma"/>
          <w:szCs w:val="18"/>
        </w:rPr>
        <w:t xml:space="preserve">recho a utilizar el software en virtud </w:t>
      </w:r>
      <w:r w:rsidR="00855223">
        <w:rPr>
          <w:rFonts w:cs="Tahoma"/>
          <w:szCs w:val="18"/>
        </w:rPr>
        <w:t>de</w:t>
      </w:r>
      <w:r w:rsidRPr="0025393A">
        <w:rPr>
          <w:rFonts w:cs="Tahoma"/>
          <w:szCs w:val="18"/>
        </w:rPr>
        <w:t xml:space="preserve"> las CAL gratuitas expira cuando expire el </w:t>
      </w:r>
      <w:r w:rsidR="00855223">
        <w:rPr>
          <w:rFonts w:cs="Tahoma"/>
          <w:szCs w:val="18"/>
        </w:rPr>
        <w:t>de</w:t>
      </w:r>
      <w:r w:rsidRPr="0025393A">
        <w:rPr>
          <w:rFonts w:cs="Tahoma"/>
          <w:szCs w:val="18"/>
        </w:rPr>
        <w:t>recho a</w:t>
      </w:r>
      <w:r w:rsidR="00AA32AF" w:rsidRPr="0025393A">
        <w:rPr>
          <w:rFonts w:cs="Tahoma"/>
          <w:szCs w:val="18"/>
        </w:rPr>
        <w:t> </w:t>
      </w:r>
      <w:r w:rsidRPr="0025393A">
        <w:rPr>
          <w:rFonts w:cs="Tahoma"/>
          <w:szCs w:val="18"/>
        </w:rPr>
        <w:t xml:space="preserve">utilizar el software en virtud </w:t>
      </w:r>
      <w:r w:rsidR="00855223">
        <w:rPr>
          <w:rFonts w:cs="Tahoma"/>
          <w:szCs w:val="18"/>
        </w:rPr>
        <w:t>de</w:t>
      </w:r>
      <w:r w:rsidRPr="0025393A">
        <w:rPr>
          <w:rFonts w:cs="Tahoma"/>
          <w:szCs w:val="18"/>
        </w:rPr>
        <w:t xml:space="preserve"> las CAL cualificadas.</w:t>
      </w:r>
      <w:r w:rsidR="00B33FB2" w:rsidRPr="0025393A">
        <w:rPr>
          <w:rFonts w:cs="Tahoma"/>
          <w:szCs w:val="18"/>
        </w:rPr>
        <w:t xml:space="preserve"> </w:t>
      </w:r>
      <w:r w:rsidRPr="0025393A">
        <w:rPr>
          <w:rFonts w:cs="Tahoma"/>
          <w:szCs w:val="18"/>
        </w:rPr>
        <w:t>En todos los casos, las CAL gratuitas no se pue</w:t>
      </w:r>
      <w:r w:rsidR="00855223">
        <w:rPr>
          <w:rFonts w:cs="Tahoma"/>
          <w:szCs w:val="18"/>
        </w:rPr>
        <w:t>de</w:t>
      </w:r>
      <w:r w:rsidRPr="0025393A">
        <w:rPr>
          <w:rFonts w:cs="Tahoma"/>
          <w:szCs w:val="18"/>
        </w:rPr>
        <w:t xml:space="preserve">n transmitir por separado </w:t>
      </w:r>
      <w:r w:rsidR="00855223">
        <w:rPr>
          <w:rFonts w:cs="Tahoma"/>
          <w:szCs w:val="18"/>
        </w:rPr>
        <w:t>de</w:t>
      </w:r>
      <w:r w:rsidRPr="0025393A">
        <w:rPr>
          <w:rFonts w:cs="Tahoma"/>
          <w:szCs w:val="18"/>
        </w:rPr>
        <w:t xml:space="preserve"> las CAL cualificadas.</w:t>
      </w:r>
      <w:bookmarkStart w:id="1595" w:name="_107_Windows_Azure"/>
      <w:bookmarkEnd w:id="1595"/>
    </w:p>
    <w:p w14:paraId="4B518313" w14:textId="77777777" w:rsidR="00113634" w:rsidRPr="00222CE3" w:rsidRDefault="00113634" w:rsidP="00113634"/>
    <w:p w14:paraId="111E464C" w14:textId="77777777" w:rsidR="00DE0D10" w:rsidRPr="00222CE3" w:rsidRDefault="00DE0D10" w:rsidP="00957DE8"/>
    <w:p w14:paraId="517B95A5" w14:textId="77777777" w:rsidR="00023FE7" w:rsidRPr="00222CE3" w:rsidRDefault="00A560B6" w:rsidP="00B071CC">
      <w:pPr>
        <w:pStyle w:val="Heading3"/>
      </w:pPr>
      <w:bookmarkStart w:id="1596" w:name="_104_Windows_HPC"/>
      <w:bookmarkStart w:id="1597" w:name="_105_Windows_HPC"/>
      <w:bookmarkStart w:id="1598" w:name="Srv_109HPCServer2008_R2Suite"/>
      <w:bookmarkStart w:id="1599" w:name="_Toc336338365"/>
      <w:bookmarkStart w:id="1600" w:name="_Toc377683154"/>
      <w:bookmarkStart w:id="1601" w:name="Srv_96WindowsHighPerfCompSvr08"/>
      <w:bookmarkStart w:id="1602" w:name="Srv_94HPCServer2008_R2Suite"/>
      <w:bookmarkStart w:id="1603" w:name="Srv_106HPCServer2008_R2Suite"/>
      <w:bookmarkEnd w:id="1596"/>
      <w:bookmarkEnd w:id="1597"/>
      <w:r w:rsidRPr="00222CE3">
        <w:rPr>
          <w:rFonts w:ascii="Tahoma" w:hAnsi="Tahoma"/>
          <w:caps/>
          <w:color w:val="F66400"/>
          <w:sz w:val="22"/>
          <w:vertAlign w:val="superscript"/>
        </w:rPr>
        <w:t>10</w:t>
      </w:r>
      <w:r w:rsidR="00B071CC">
        <w:rPr>
          <w:rFonts w:ascii="Tahoma" w:hAnsi="Tahoma"/>
          <w:caps/>
          <w:color w:val="F66400"/>
          <w:sz w:val="22"/>
          <w:vertAlign w:val="superscript"/>
        </w:rPr>
        <w:t>6</w:t>
      </w:r>
      <w:r w:rsidRPr="0025393A">
        <w:rPr>
          <w:rFonts w:ascii="Tahoma" w:hAnsi="Tahoma"/>
          <w:caps/>
          <w:color w:val="F66400"/>
          <w:sz w:val="22"/>
        </w:rPr>
        <w:t xml:space="preserve"> </w:t>
      </w:r>
      <w:r w:rsidRPr="00222CE3">
        <w:rPr>
          <w:rFonts w:ascii="Tahoma" w:hAnsi="Tahoma"/>
          <w:color w:val="F66400"/>
          <w:sz w:val="22"/>
        </w:rPr>
        <w:t>Windows HPC Server 2008 R2 Suite</w:t>
      </w:r>
      <w:bookmarkEnd w:id="1598"/>
      <w:bookmarkEnd w:id="1599"/>
      <w:bookmarkEnd w:id="1600"/>
    </w:p>
    <w:bookmarkEnd w:id="1601"/>
    <w:bookmarkEnd w:id="1602"/>
    <w:bookmarkEnd w:id="1603"/>
    <w:p w14:paraId="0D28B216" w14:textId="77777777" w:rsidR="00023FE7" w:rsidRPr="00222CE3" w:rsidRDefault="00023FE7" w:rsidP="00A434A4">
      <w:pPr>
        <w:pStyle w:val="EndnoteText"/>
      </w:pPr>
    </w:p>
    <w:p w14:paraId="6D44B2FB" w14:textId="77777777" w:rsidR="00A434A4" w:rsidRPr="00222CE3" w:rsidRDefault="001978C7" w:rsidP="00A434A4">
      <w:pPr>
        <w:spacing w:after="60"/>
        <w:ind w:left="720"/>
      </w:pPr>
      <w:r w:rsidRPr="00222CE3">
        <w:rPr>
          <w:b/>
          <w:color w:val="000000"/>
        </w:rPr>
        <w:t xml:space="preserve">Concesiones </w:t>
      </w:r>
      <w:r w:rsidR="00855223">
        <w:rPr>
          <w:b/>
          <w:color w:val="000000"/>
        </w:rPr>
        <w:t>de</w:t>
      </w:r>
      <w:r w:rsidRPr="00222CE3">
        <w:rPr>
          <w:b/>
          <w:color w:val="000000"/>
        </w:rPr>
        <w:t xml:space="preserve"> licencia asociadas con el fin </w:t>
      </w:r>
      <w:r w:rsidR="00855223">
        <w:rPr>
          <w:b/>
          <w:color w:val="000000"/>
        </w:rPr>
        <w:t>de</w:t>
      </w:r>
      <w:r w:rsidRPr="00222CE3">
        <w:rPr>
          <w:b/>
          <w:color w:val="000000"/>
        </w:rPr>
        <w:t xml:space="preserve"> ciclo </w:t>
      </w:r>
      <w:r w:rsidR="00855223">
        <w:rPr>
          <w:b/>
          <w:color w:val="000000"/>
        </w:rPr>
        <w:t>de</w:t>
      </w:r>
      <w:r w:rsidRPr="00222CE3">
        <w:rPr>
          <w:b/>
          <w:color w:val="000000"/>
        </w:rPr>
        <w:t xml:space="preserve"> vida </w:t>
      </w:r>
      <w:r w:rsidR="00855223">
        <w:rPr>
          <w:b/>
          <w:color w:val="000000"/>
        </w:rPr>
        <w:t>de</w:t>
      </w:r>
      <w:r w:rsidRPr="00222CE3">
        <w:rPr>
          <w:b/>
          <w:color w:val="000000"/>
        </w:rPr>
        <w:t xml:space="preserve"> HPC Server Suite</w:t>
      </w:r>
    </w:p>
    <w:p w14:paraId="7F9341D6" w14:textId="77777777" w:rsidR="001978C7" w:rsidRPr="00222CE3" w:rsidRDefault="001978C7" w:rsidP="00A434A4">
      <w:pPr>
        <w:ind w:left="720"/>
      </w:pPr>
      <w:r w:rsidRPr="00222CE3">
        <w:rPr>
          <w:color w:val="000000"/>
        </w:rPr>
        <w:t xml:space="preserve">HPC Server Suite 2008 R2 será la última versión </w:t>
      </w:r>
      <w:r w:rsidR="00855223">
        <w:rPr>
          <w:color w:val="000000"/>
        </w:rPr>
        <w:t>de</w:t>
      </w:r>
      <w:r w:rsidRPr="00222CE3">
        <w:rPr>
          <w:color w:val="000000"/>
        </w:rPr>
        <w:t xml:space="preserve"> HPC Server Suite. Los clientes </w:t>
      </w:r>
      <w:r w:rsidR="00855223">
        <w:rPr>
          <w:color w:val="000000"/>
        </w:rPr>
        <w:t>de</w:t>
      </w:r>
      <w:r w:rsidRPr="00222CE3">
        <w:rPr>
          <w:color w:val="000000"/>
        </w:rPr>
        <w:t xml:space="preserve"> Licencias por Volumen con cobertura </w:t>
      </w:r>
      <w:r w:rsidR="00855223">
        <w:rPr>
          <w:color w:val="000000"/>
        </w:rPr>
        <w:t>de</w:t>
      </w:r>
      <w:r w:rsidRPr="00222CE3">
        <w:rPr>
          <w:color w:val="000000"/>
        </w:rPr>
        <w:t xml:space="preserve"> Software Assurance activa para licencias </w:t>
      </w:r>
      <w:r w:rsidR="00855223">
        <w:rPr>
          <w:color w:val="000000"/>
        </w:rPr>
        <w:t>de</w:t>
      </w:r>
      <w:r w:rsidRPr="00222CE3">
        <w:rPr>
          <w:color w:val="000000"/>
        </w:rPr>
        <w:t xml:space="preserve"> HPC Server Suite el 1 </w:t>
      </w:r>
      <w:r w:rsidR="00855223">
        <w:rPr>
          <w:color w:val="000000"/>
        </w:rPr>
        <w:t>de</w:t>
      </w:r>
      <w:r w:rsidRPr="00222CE3">
        <w:rPr>
          <w:color w:val="000000"/>
        </w:rPr>
        <w:t xml:space="preserve"> septiembre </w:t>
      </w:r>
      <w:r w:rsidR="00855223">
        <w:rPr>
          <w:color w:val="000000"/>
        </w:rPr>
        <w:t>de</w:t>
      </w:r>
      <w:r w:rsidRPr="00222CE3">
        <w:rPr>
          <w:color w:val="000000"/>
        </w:rPr>
        <w:t xml:space="preserve"> 2012 o en la fecha </w:t>
      </w:r>
      <w:r w:rsidR="00855223">
        <w:rPr>
          <w:color w:val="000000"/>
        </w:rPr>
        <w:t>de</w:t>
      </w:r>
      <w:r w:rsidRPr="00222CE3">
        <w:rPr>
          <w:color w:val="000000"/>
        </w:rPr>
        <w:t xml:space="preserve"> primera disponibilidad </w:t>
      </w:r>
      <w:r w:rsidR="00855223">
        <w:rPr>
          <w:color w:val="000000"/>
        </w:rPr>
        <w:t>de</w:t>
      </w:r>
      <w:r w:rsidRPr="00222CE3">
        <w:rPr>
          <w:color w:val="000000"/>
        </w:rPr>
        <w:t xml:space="preserve"> Windows Server 2012 para </w:t>
      </w:r>
      <w:r w:rsidR="00855223">
        <w:rPr>
          <w:color w:val="000000"/>
        </w:rPr>
        <w:t>de</w:t>
      </w:r>
      <w:r w:rsidRPr="00222CE3">
        <w:rPr>
          <w:color w:val="000000"/>
        </w:rPr>
        <w:t xml:space="preserve">scarga en el Centro </w:t>
      </w:r>
      <w:r w:rsidR="00855223">
        <w:rPr>
          <w:color w:val="000000"/>
        </w:rPr>
        <w:t>de</w:t>
      </w:r>
      <w:r w:rsidRPr="00222CE3">
        <w:rPr>
          <w:color w:val="000000"/>
        </w:rPr>
        <w:t xml:space="preserve"> Servicios </w:t>
      </w:r>
      <w:r w:rsidR="00855223">
        <w:rPr>
          <w:color w:val="000000"/>
        </w:rPr>
        <w:t>de</w:t>
      </w:r>
      <w:r w:rsidRPr="00222CE3">
        <w:rPr>
          <w:color w:val="000000"/>
        </w:rPr>
        <w:t xml:space="preserve"> Licencias por Volumen, lo que ocurra primero, (</w:t>
      </w:r>
      <w:r w:rsidR="0084564E">
        <w:rPr>
          <w:color w:val="000000"/>
        </w:rPr>
        <w:t>“</w:t>
      </w:r>
      <w:r w:rsidRPr="00222CE3">
        <w:rPr>
          <w:color w:val="000000"/>
        </w:rPr>
        <w:t>Licencias Cualificadas</w:t>
      </w:r>
      <w:r w:rsidR="0084564E">
        <w:rPr>
          <w:color w:val="000000"/>
        </w:rPr>
        <w:t>”</w:t>
      </w:r>
      <w:r w:rsidRPr="00222CE3">
        <w:rPr>
          <w:color w:val="000000"/>
        </w:rPr>
        <w:t>) estarán autorizados a</w:t>
      </w:r>
      <w:r w:rsidRPr="00222CE3">
        <w:rPr>
          <w:rFonts w:eastAsia="Calibri" w:cs="Tahoma"/>
          <w:szCs w:val="18"/>
        </w:rPr>
        <w:t xml:space="preserve"> actualizar y</w:t>
      </w:r>
      <w:r w:rsidR="00AA32AF">
        <w:rPr>
          <w:rFonts w:eastAsia="Calibri" w:cs="Tahoma"/>
          <w:szCs w:val="18"/>
        </w:rPr>
        <w:t> </w:t>
      </w:r>
      <w:r w:rsidRPr="00222CE3">
        <w:rPr>
          <w:rFonts w:eastAsia="Calibri" w:cs="Tahoma"/>
          <w:szCs w:val="18"/>
        </w:rPr>
        <w:t xml:space="preserve">utilizar el software Windows Server 2012 Standard en lugar </w:t>
      </w:r>
      <w:r w:rsidR="00855223">
        <w:rPr>
          <w:rFonts w:eastAsia="Calibri" w:cs="Tahoma"/>
          <w:szCs w:val="18"/>
        </w:rPr>
        <w:t>de</w:t>
      </w:r>
      <w:r w:rsidRPr="00222CE3">
        <w:rPr>
          <w:rFonts w:eastAsia="Calibri" w:cs="Tahoma"/>
          <w:szCs w:val="18"/>
        </w:rPr>
        <w:t xml:space="preserve"> HPC Server Suite. Para facilitar esta actualización, por cada Licencia Cualificada que el cliente tenga, se consi</w:t>
      </w:r>
      <w:r w:rsidR="00855223">
        <w:rPr>
          <w:rFonts w:eastAsia="Calibri" w:cs="Tahoma"/>
          <w:szCs w:val="18"/>
        </w:rPr>
        <w:t>de</w:t>
      </w:r>
      <w:r w:rsidRPr="00222CE3">
        <w:rPr>
          <w:rFonts w:eastAsia="Calibri" w:cs="Tahoma"/>
          <w:szCs w:val="18"/>
        </w:rPr>
        <w:t>rará que se le concedió una</w:t>
      </w:r>
      <w:r w:rsidR="00AA32AF">
        <w:rPr>
          <w:rFonts w:eastAsia="Calibri" w:cs="Tahoma"/>
          <w:szCs w:val="18"/>
        </w:rPr>
        <w:t> </w:t>
      </w:r>
      <w:r w:rsidRPr="00222CE3">
        <w:rPr>
          <w:rFonts w:eastAsia="Calibri" w:cs="Tahoma"/>
          <w:szCs w:val="18"/>
        </w:rPr>
        <w:t xml:space="preserve">licencia por procesador </w:t>
      </w:r>
      <w:r w:rsidR="00855223">
        <w:rPr>
          <w:rFonts w:eastAsia="Calibri" w:cs="Tahoma"/>
          <w:szCs w:val="18"/>
        </w:rPr>
        <w:t>de</w:t>
      </w:r>
      <w:r w:rsidRPr="00222CE3">
        <w:rPr>
          <w:rFonts w:eastAsia="Calibri" w:cs="Tahoma"/>
          <w:szCs w:val="18"/>
        </w:rPr>
        <w:t xml:space="preserve"> Windows Server 2012 Standard una vez que esté disponible Windows Server</w:t>
      </w:r>
      <w:r w:rsidR="00AA32AF">
        <w:rPr>
          <w:rFonts w:eastAsia="Calibri" w:cs="Tahoma"/>
          <w:szCs w:val="18"/>
        </w:rPr>
        <w:t> </w:t>
      </w:r>
      <w:r w:rsidRPr="00222CE3">
        <w:rPr>
          <w:rFonts w:eastAsia="Calibri" w:cs="Tahoma"/>
          <w:szCs w:val="18"/>
        </w:rPr>
        <w:t>2012.</w:t>
      </w:r>
    </w:p>
    <w:p w14:paraId="4F51BC48" w14:textId="77777777" w:rsidR="00A434A4" w:rsidRPr="00222CE3" w:rsidRDefault="00A434A4" w:rsidP="00A434A4">
      <w:pPr>
        <w:ind w:left="720"/>
      </w:pPr>
    </w:p>
    <w:p w14:paraId="0DB0F4A5" w14:textId="77777777" w:rsidR="001978C7" w:rsidRPr="00222CE3" w:rsidRDefault="001978C7" w:rsidP="00346F4B">
      <w:pPr>
        <w:numPr>
          <w:ilvl w:val="0"/>
          <w:numId w:val="52"/>
        </w:numPr>
        <w:tabs>
          <w:tab w:val="left" w:pos="1440"/>
        </w:tabs>
        <w:spacing w:after="60"/>
        <w:ind w:left="1440"/>
      </w:pPr>
      <w:r w:rsidRPr="00222CE3">
        <w:rPr>
          <w:rFonts w:eastAsia="Calibri" w:cs="Tahoma"/>
          <w:szCs w:val="18"/>
        </w:rPr>
        <w:t xml:space="preserve">Las licencias adquiridas en virtud </w:t>
      </w:r>
      <w:r w:rsidR="00855223">
        <w:rPr>
          <w:rFonts w:eastAsia="Calibri" w:cs="Tahoma"/>
          <w:szCs w:val="18"/>
        </w:rPr>
        <w:t>de</w:t>
      </w:r>
      <w:r w:rsidRPr="00222CE3">
        <w:rPr>
          <w:rFonts w:eastAsia="Calibri" w:cs="Tahoma"/>
          <w:szCs w:val="18"/>
        </w:rPr>
        <w:t xml:space="preserve"> esta concesión incluirán cobertura </w:t>
      </w:r>
      <w:r w:rsidR="00855223">
        <w:rPr>
          <w:rFonts w:eastAsia="Calibri" w:cs="Tahoma"/>
          <w:szCs w:val="18"/>
        </w:rPr>
        <w:t>de</w:t>
      </w:r>
      <w:r w:rsidRPr="00222CE3">
        <w:rPr>
          <w:rFonts w:eastAsia="Calibri" w:cs="Tahoma"/>
          <w:szCs w:val="18"/>
        </w:rPr>
        <w:t xml:space="preserve"> Software Assurance.</w:t>
      </w:r>
      <w:r w:rsidR="00B33FB2">
        <w:rPr>
          <w:rFonts w:eastAsia="Calibri" w:cs="Tahoma"/>
          <w:szCs w:val="18"/>
        </w:rPr>
        <w:t xml:space="preserve"> </w:t>
      </w:r>
      <w:r w:rsidRPr="00222CE3">
        <w:rPr>
          <w:rFonts w:eastAsia="Calibri" w:cs="Tahoma"/>
          <w:szCs w:val="18"/>
        </w:rPr>
        <w:t xml:space="preserve">Esta cobertura expirará cuando expire la cobertura correspondiente </w:t>
      </w:r>
      <w:r w:rsidR="00855223">
        <w:rPr>
          <w:rFonts w:eastAsia="Calibri" w:cs="Tahoma"/>
          <w:szCs w:val="18"/>
        </w:rPr>
        <w:t>de</w:t>
      </w:r>
      <w:r w:rsidRPr="00222CE3">
        <w:rPr>
          <w:rFonts w:eastAsia="Calibri" w:cs="Tahoma"/>
          <w:szCs w:val="18"/>
        </w:rPr>
        <w:t xml:space="preserve"> las Licencias Cualificadas.</w:t>
      </w:r>
    </w:p>
    <w:p w14:paraId="58A6134A" w14:textId="77777777" w:rsidR="001978C7" w:rsidRPr="00222CE3" w:rsidRDefault="001978C7" w:rsidP="0025393A">
      <w:pPr>
        <w:numPr>
          <w:ilvl w:val="0"/>
          <w:numId w:val="52"/>
        </w:numPr>
        <w:tabs>
          <w:tab w:val="left" w:pos="1440"/>
        </w:tabs>
        <w:spacing w:after="60"/>
        <w:ind w:left="1440"/>
      </w:pPr>
      <w:r w:rsidRPr="00222CE3">
        <w:rPr>
          <w:rFonts w:eastAsia="Calibri" w:cs="Tahoma"/>
          <w:szCs w:val="18"/>
        </w:rPr>
        <w:t xml:space="preserve">Si los clientes adquirieron </w:t>
      </w:r>
      <w:r w:rsidR="00855223">
        <w:rPr>
          <w:rFonts w:eastAsia="Calibri" w:cs="Tahoma"/>
          <w:szCs w:val="18"/>
        </w:rPr>
        <w:t>de</w:t>
      </w:r>
      <w:r w:rsidRPr="00222CE3">
        <w:rPr>
          <w:rFonts w:eastAsia="Calibri" w:cs="Tahoma"/>
          <w:szCs w:val="18"/>
        </w:rPr>
        <w:t xml:space="preserve">rechos perpetuos para utilizar el software conforme a Licencias Cualificadas, las licencias adquiridas conforme a esta concesión también son perpetuas; </w:t>
      </w:r>
      <w:r w:rsidR="00855223">
        <w:rPr>
          <w:rFonts w:eastAsia="Calibri" w:cs="Tahoma"/>
          <w:szCs w:val="18"/>
        </w:rPr>
        <w:t>de</w:t>
      </w:r>
      <w:r w:rsidRPr="00222CE3">
        <w:rPr>
          <w:rFonts w:eastAsia="Calibri" w:cs="Tahoma"/>
          <w:szCs w:val="18"/>
        </w:rPr>
        <w:t xml:space="preserve"> lo contrario, las licencias adquiridas conforme a esta concesión expirarán cuando habrían expirado las</w:t>
      </w:r>
      <w:r w:rsidR="0025393A">
        <w:rPr>
          <w:rFonts w:eastAsia="Calibri" w:cs="Tahoma"/>
          <w:szCs w:val="18"/>
        </w:rPr>
        <w:t> </w:t>
      </w:r>
      <w:r w:rsidRPr="00222CE3">
        <w:rPr>
          <w:rFonts w:eastAsia="Calibri" w:cs="Tahoma"/>
          <w:szCs w:val="18"/>
        </w:rPr>
        <w:t>Licencias Cualificadas.</w:t>
      </w:r>
    </w:p>
    <w:p w14:paraId="763EE44F" w14:textId="77777777" w:rsidR="001978C7" w:rsidRPr="00222CE3" w:rsidRDefault="001978C7" w:rsidP="0025393A">
      <w:pPr>
        <w:numPr>
          <w:ilvl w:val="0"/>
          <w:numId w:val="52"/>
        </w:numPr>
        <w:tabs>
          <w:tab w:val="left" w:pos="1440"/>
        </w:tabs>
        <w:spacing w:after="60"/>
        <w:ind w:left="1440"/>
      </w:pPr>
      <w:r w:rsidRPr="00222CE3">
        <w:rPr>
          <w:rFonts w:eastAsia="Calibri" w:cs="Tahoma"/>
          <w:szCs w:val="18"/>
        </w:rPr>
        <w:t xml:space="preserve">En el momento </w:t>
      </w:r>
      <w:r w:rsidR="00855223">
        <w:rPr>
          <w:rFonts w:eastAsia="Calibri" w:cs="Tahoma"/>
          <w:szCs w:val="18"/>
        </w:rPr>
        <w:t>de</w:t>
      </w:r>
      <w:r w:rsidRPr="00222CE3">
        <w:rPr>
          <w:rFonts w:eastAsia="Calibri" w:cs="Tahoma"/>
          <w:szCs w:val="18"/>
        </w:rPr>
        <w:t xml:space="preserve"> actualizar a Windows Server 2012 Standard conforme a esta concesión, las</w:t>
      </w:r>
      <w:r w:rsidR="0025393A">
        <w:rPr>
          <w:rFonts w:eastAsia="Calibri" w:cs="Tahoma"/>
          <w:szCs w:val="18"/>
        </w:rPr>
        <w:t> </w:t>
      </w:r>
      <w:r w:rsidRPr="00222CE3">
        <w:rPr>
          <w:rFonts w:eastAsia="Calibri" w:cs="Tahoma"/>
          <w:szCs w:val="18"/>
        </w:rPr>
        <w:t xml:space="preserve">Licencias Cualificadas </w:t>
      </w:r>
      <w:r w:rsidR="00855223">
        <w:rPr>
          <w:rFonts w:eastAsia="Calibri" w:cs="Tahoma"/>
          <w:szCs w:val="18"/>
        </w:rPr>
        <w:t>de</w:t>
      </w:r>
      <w:r w:rsidRPr="00222CE3">
        <w:rPr>
          <w:rFonts w:eastAsia="Calibri" w:cs="Tahoma"/>
          <w:szCs w:val="18"/>
        </w:rPr>
        <w:t xml:space="preserve"> HPC Server Suite existentes </w:t>
      </w:r>
      <w:r w:rsidR="00855223">
        <w:rPr>
          <w:rFonts w:eastAsia="Calibri" w:cs="Tahoma"/>
          <w:szCs w:val="18"/>
        </w:rPr>
        <w:t>de</w:t>
      </w:r>
      <w:r w:rsidRPr="00222CE3">
        <w:rPr>
          <w:rFonts w:eastAsia="Calibri" w:cs="Tahoma"/>
          <w:szCs w:val="18"/>
        </w:rPr>
        <w:t>l cliente ya no serán válidas.</w:t>
      </w:r>
    </w:p>
    <w:p w14:paraId="65C99026" w14:textId="77777777" w:rsidR="001978C7" w:rsidRPr="00222CE3" w:rsidRDefault="001978C7" w:rsidP="00346F4B">
      <w:pPr>
        <w:numPr>
          <w:ilvl w:val="0"/>
          <w:numId w:val="56"/>
        </w:numPr>
        <w:tabs>
          <w:tab w:val="left" w:pos="1440"/>
        </w:tabs>
        <w:spacing w:after="60"/>
        <w:ind w:left="1440"/>
      </w:pPr>
      <w:r w:rsidRPr="00222CE3">
        <w:t xml:space="preserve">Las licencias </w:t>
      </w:r>
      <w:r w:rsidR="00855223">
        <w:t>de</w:t>
      </w:r>
      <w:r w:rsidRPr="00222CE3">
        <w:t xml:space="preserve"> </w:t>
      </w:r>
      <w:r w:rsidRPr="00222CE3">
        <w:rPr>
          <w:color w:val="000000"/>
        </w:rPr>
        <w:t xml:space="preserve">HPC Server Suite </w:t>
      </w:r>
      <w:r w:rsidRPr="00222CE3">
        <w:rPr>
          <w:rFonts w:cs="Tahoma"/>
          <w:bCs/>
          <w:color w:val="000000"/>
          <w:szCs w:val="18"/>
        </w:rPr>
        <w:t xml:space="preserve">adquiridas posteriormente conforme al mismo periodo </w:t>
      </w:r>
      <w:r w:rsidR="00855223">
        <w:rPr>
          <w:rFonts w:cs="Tahoma"/>
          <w:bCs/>
          <w:color w:val="000000"/>
          <w:szCs w:val="18"/>
        </w:rPr>
        <w:t>de</w:t>
      </w:r>
      <w:r w:rsidRPr="00222CE3">
        <w:rPr>
          <w:rFonts w:cs="Tahoma"/>
          <w:bCs/>
          <w:color w:val="000000"/>
          <w:szCs w:val="18"/>
        </w:rPr>
        <w:t xml:space="preserve"> inscripción como parte </w:t>
      </w:r>
      <w:r w:rsidR="00855223">
        <w:rPr>
          <w:rFonts w:cs="Tahoma"/>
          <w:bCs/>
          <w:color w:val="000000"/>
          <w:szCs w:val="18"/>
        </w:rPr>
        <w:t>de</w:t>
      </w:r>
      <w:r w:rsidRPr="00222CE3">
        <w:rPr>
          <w:rFonts w:cs="Tahoma"/>
          <w:bCs/>
          <w:color w:val="000000"/>
          <w:szCs w:val="18"/>
        </w:rPr>
        <w:t xml:space="preserve"> un proceso </w:t>
      </w:r>
      <w:r w:rsidR="00855223">
        <w:rPr>
          <w:rFonts w:cs="Tahoma"/>
          <w:bCs/>
          <w:color w:val="000000"/>
          <w:szCs w:val="18"/>
        </w:rPr>
        <w:t>de</w:t>
      </w:r>
      <w:r w:rsidRPr="00222CE3">
        <w:rPr>
          <w:rFonts w:cs="Tahoma"/>
          <w:bCs/>
          <w:color w:val="000000"/>
          <w:szCs w:val="18"/>
        </w:rPr>
        <w:t xml:space="preserve"> </w:t>
      </w:r>
      <w:r w:rsidR="0084564E">
        <w:rPr>
          <w:rFonts w:cs="Tahoma"/>
          <w:bCs/>
          <w:color w:val="000000"/>
          <w:szCs w:val="18"/>
        </w:rPr>
        <w:t>“</w:t>
      </w:r>
      <w:r w:rsidRPr="00222CE3">
        <w:rPr>
          <w:rFonts w:cs="Tahoma"/>
          <w:bCs/>
          <w:color w:val="000000"/>
          <w:szCs w:val="18"/>
        </w:rPr>
        <w:t>true up</w:t>
      </w:r>
      <w:r w:rsidR="0084564E">
        <w:rPr>
          <w:rFonts w:cs="Tahoma"/>
          <w:bCs/>
          <w:color w:val="000000"/>
          <w:szCs w:val="18"/>
        </w:rPr>
        <w:t>”</w:t>
      </w:r>
      <w:r w:rsidRPr="00222CE3">
        <w:rPr>
          <w:rFonts w:cs="Tahoma"/>
          <w:bCs/>
          <w:color w:val="000000"/>
          <w:szCs w:val="18"/>
        </w:rPr>
        <w:t xml:space="preserve"> programado </w:t>
      </w:r>
      <w:r w:rsidR="00855223">
        <w:rPr>
          <w:rFonts w:cs="Tahoma"/>
          <w:bCs/>
          <w:color w:val="000000"/>
          <w:szCs w:val="18"/>
        </w:rPr>
        <w:t>de</w:t>
      </w:r>
      <w:r w:rsidRPr="00222CE3">
        <w:rPr>
          <w:rFonts w:cs="Tahoma"/>
          <w:bCs/>
          <w:color w:val="000000"/>
          <w:szCs w:val="18"/>
        </w:rPr>
        <w:t xml:space="preserve"> Enterprise, Enterprise Subscription, Open Value Subscription o Enrollment for Education Solutions </w:t>
      </w:r>
      <w:r w:rsidR="00855223">
        <w:rPr>
          <w:rFonts w:cs="Tahoma"/>
          <w:bCs/>
          <w:color w:val="000000"/>
          <w:szCs w:val="18"/>
        </w:rPr>
        <w:t>de</w:t>
      </w:r>
      <w:r w:rsidRPr="00222CE3">
        <w:rPr>
          <w:rFonts w:cs="Tahoma"/>
          <w:bCs/>
          <w:color w:val="000000"/>
          <w:szCs w:val="18"/>
        </w:rPr>
        <w:t xml:space="preserve">l cliente también son Licencias Cualificadas para fines </w:t>
      </w:r>
      <w:r w:rsidR="00855223">
        <w:rPr>
          <w:rFonts w:cs="Tahoma"/>
          <w:bCs/>
          <w:color w:val="000000"/>
          <w:szCs w:val="18"/>
        </w:rPr>
        <w:t>de</w:t>
      </w:r>
      <w:r w:rsidRPr="00222CE3">
        <w:rPr>
          <w:rFonts w:cs="Tahoma"/>
          <w:bCs/>
          <w:color w:val="000000"/>
          <w:szCs w:val="18"/>
        </w:rPr>
        <w:t xml:space="preserve"> la anterior concesión. </w:t>
      </w:r>
    </w:p>
    <w:p w14:paraId="00ABFFEA" w14:textId="77777777" w:rsidR="001978C7" w:rsidRPr="00222CE3" w:rsidRDefault="001978C7" w:rsidP="00346F4B">
      <w:pPr>
        <w:numPr>
          <w:ilvl w:val="0"/>
          <w:numId w:val="56"/>
        </w:numPr>
        <w:tabs>
          <w:tab w:val="left" w:pos="1440"/>
        </w:tabs>
        <w:spacing w:after="60"/>
        <w:ind w:left="1440"/>
      </w:pPr>
      <w:r w:rsidRPr="00222CE3">
        <w:rPr>
          <w:rFonts w:cs="Tahoma"/>
          <w:bCs/>
          <w:color w:val="000000"/>
          <w:szCs w:val="18"/>
        </w:rPr>
        <w:lastRenderedPageBreak/>
        <w:t xml:space="preserve">No obstante la concesión </w:t>
      </w:r>
      <w:r w:rsidR="00855223">
        <w:rPr>
          <w:rFonts w:cs="Tahoma"/>
          <w:bCs/>
          <w:color w:val="000000"/>
          <w:szCs w:val="18"/>
        </w:rPr>
        <w:t>de</w:t>
      </w:r>
      <w:r w:rsidRPr="00222CE3">
        <w:rPr>
          <w:rFonts w:cs="Tahoma"/>
          <w:bCs/>
          <w:color w:val="000000"/>
          <w:szCs w:val="18"/>
        </w:rPr>
        <w:t xml:space="preserve"> licencias </w:t>
      </w:r>
      <w:r w:rsidR="00855223">
        <w:rPr>
          <w:rFonts w:cs="Tahoma"/>
          <w:bCs/>
          <w:color w:val="000000"/>
          <w:szCs w:val="18"/>
        </w:rPr>
        <w:t>de</w:t>
      </w:r>
      <w:r w:rsidRPr="00222CE3">
        <w:rPr>
          <w:rFonts w:cs="Tahoma"/>
          <w:bCs/>
          <w:color w:val="000000"/>
          <w:szCs w:val="18"/>
        </w:rPr>
        <w:t xml:space="preserve"> Windows Server 2012 Standard y cualquier actualización a esa versión, las obligaciones </w:t>
      </w:r>
      <w:r w:rsidR="00855223">
        <w:rPr>
          <w:rFonts w:cs="Tahoma"/>
          <w:bCs/>
          <w:color w:val="000000"/>
          <w:szCs w:val="18"/>
        </w:rPr>
        <w:t>de</w:t>
      </w:r>
      <w:r w:rsidRPr="00222CE3">
        <w:rPr>
          <w:rFonts w:cs="Tahoma"/>
          <w:bCs/>
          <w:color w:val="000000"/>
          <w:szCs w:val="18"/>
        </w:rPr>
        <w:t xml:space="preserve"> pagar los importes </w:t>
      </w:r>
      <w:r w:rsidR="00855223">
        <w:rPr>
          <w:rFonts w:cs="Tahoma"/>
          <w:bCs/>
          <w:color w:val="000000"/>
          <w:szCs w:val="18"/>
        </w:rPr>
        <w:t>de</w:t>
      </w:r>
      <w:r w:rsidRPr="00222CE3">
        <w:rPr>
          <w:rFonts w:cs="Tahoma"/>
          <w:bCs/>
          <w:color w:val="000000"/>
          <w:szCs w:val="18"/>
        </w:rPr>
        <w:t xml:space="preserve">bidos y vencidos </w:t>
      </w:r>
      <w:r w:rsidR="00855223">
        <w:rPr>
          <w:rFonts w:cs="Tahoma"/>
          <w:bCs/>
          <w:color w:val="000000"/>
          <w:szCs w:val="18"/>
        </w:rPr>
        <w:t>de</w:t>
      </w:r>
      <w:r w:rsidRPr="00222CE3">
        <w:rPr>
          <w:rFonts w:cs="Tahoma"/>
          <w:bCs/>
          <w:color w:val="000000"/>
          <w:szCs w:val="18"/>
        </w:rPr>
        <w:t xml:space="preserve"> las Licencias Cualificadas y la cobertura mantienen su total vigencia.</w:t>
      </w:r>
    </w:p>
    <w:p w14:paraId="61855C05" w14:textId="77777777" w:rsidR="00DE4110" w:rsidRPr="00222CE3" w:rsidRDefault="001978C7" w:rsidP="00346F4B">
      <w:pPr>
        <w:numPr>
          <w:ilvl w:val="0"/>
          <w:numId w:val="56"/>
        </w:numPr>
        <w:tabs>
          <w:tab w:val="left" w:pos="1440"/>
        </w:tabs>
        <w:spacing w:after="60"/>
        <w:ind w:left="1440"/>
      </w:pPr>
      <w:r w:rsidRPr="00222CE3">
        <w:rPr>
          <w:rFonts w:cs="Tahoma"/>
          <w:bCs/>
          <w:color w:val="000000"/>
          <w:szCs w:val="18"/>
        </w:rPr>
        <w:t xml:space="preserve">Consulte las notas </w:t>
      </w:r>
      <w:r w:rsidR="00855223">
        <w:rPr>
          <w:rFonts w:cs="Tahoma"/>
          <w:bCs/>
          <w:color w:val="000000"/>
          <w:szCs w:val="18"/>
        </w:rPr>
        <w:t>de</w:t>
      </w:r>
      <w:r w:rsidRPr="00222CE3">
        <w:rPr>
          <w:rFonts w:cs="Tahoma"/>
          <w:bCs/>
          <w:color w:val="000000"/>
          <w:szCs w:val="18"/>
        </w:rPr>
        <w:t xml:space="preserve"> la lista </w:t>
      </w:r>
      <w:r w:rsidR="00855223">
        <w:rPr>
          <w:rFonts w:cs="Tahoma"/>
          <w:bCs/>
          <w:color w:val="000000"/>
          <w:szCs w:val="18"/>
        </w:rPr>
        <w:t>de</w:t>
      </w:r>
      <w:r w:rsidRPr="00222CE3">
        <w:rPr>
          <w:rFonts w:cs="Tahoma"/>
          <w:bCs/>
          <w:color w:val="000000"/>
          <w:szCs w:val="18"/>
        </w:rPr>
        <w:t xml:space="preserve"> productos para Windows Server 2008 R2 HPC Edition y HPC Pack 2008 R2 Enterprise.</w:t>
      </w:r>
      <w:bookmarkStart w:id="1604" w:name="_109_Windows®_Intune"/>
      <w:bookmarkEnd w:id="1604"/>
    </w:p>
    <w:p w14:paraId="54280581" w14:textId="77777777" w:rsidR="00A434A4" w:rsidRPr="00222CE3" w:rsidRDefault="00A434A4" w:rsidP="00A434A4">
      <w:pPr>
        <w:tabs>
          <w:tab w:val="left" w:pos="1440"/>
        </w:tabs>
        <w:ind w:left="1080"/>
        <w:contextualSpacing/>
      </w:pPr>
    </w:p>
    <w:p w14:paraId="1E681B6E" w14:textId="77777777" w:rsidR="00A434A4" w:rsidRPr="00222CE3" w:rsidRDefault="00A434A4" w:rsidP="00376D4B">
      <w:pPr>
        <w:ind w:left="720"/>
      </w:pPr>
    </w:p>
    <w:p w14:paraId="1AF0FE37" w14:textId="77777777" w:rsidR="008779BC" w:rsidRPr="00222CE3" w:rsidRDefault="00A560B6" w:rsidP="00B071CC">
      <w:pPr>
        <w:pStyle w:val="Heading2"/>
        <w:ind w:left="0"/>
      </w:pPr>
      <w:bookmarkStart w:id="1605" w:name="_105_Windows_Multipoint"/>
      <w:bookmarkStart w:id="1606" w:name="_Toc336338367"/>
      <w:bookmarkStart w:id="1607" w:name="_Toc377683155"/>
      <w:bookmarkEnd w:id="1605"/>
      <w:r w:rsidRPr="00222CE3">
        <w:rPr>
          <w:rFonts w:ascii="Tahoma" w:hAnsi="Tahoma" w:cs="Tahoma"/>
          <w:caps/>
          <w:color w:val="FA6500"/>
          <w:sz w:val="22"/>
          <w:vertAlign w:val="superscript"/>
        </w:rPr>
        <w:t>10</w:t>
      </w:r>
      <w:r w:rsidR="00B071CC">
        <w:rPr>
          <w:rFonts w:ascii="Tahoma" w:hAnsi="Tahoma" w:cs="Tahoma"/>
          <w:caps/>
          <w:color w:val="FA6500"/>
          <w:sz w:val="22"/>
          <w:vertAlign w:val="superscript"/>
        </w:rPr>
        <w:t>7</w:t>
      </w:r>
      <w:r w:rsidRPr="0025393A">
        <w:rPr>
          <w:rFonts w:ascii="Tahoma" w:hAnsi="Tahoma" w:cs="Tahoma"/>
          <w:caps/>
          <w:color w:val="FA6500"/>
          <w:sz w:val="22"/>
        </w:rPr>
        <w:t xml:space="preserve"> </w:t>
      </w:r>
      <w:r w:rsidRPr="00222CE3">
        <w:rPr>
          <w:rFonts w:ascii="Tahoma" w:hAnsi="Tahoma" w:cs="Tahoma"/>
          <w:color w:val="FA6500"/>
          <w:sz w:val="22"/>
        </w:rPr>
        <w:t xml:space="preserve">Windows Multipoint Server </w:t>
      </w:r>
      <w:bookmarkEnd w:id="1606"/>
      <w:r w:rsidRPr="00222CE3">
        <w:rPr>
          <w:rFonts w:ascii="Tahoma" w:hAnsi="Tahoma" w:cs="Tahoma"/>
          <w:color w:val="FA6500"/>
          <w:sz w:val="22"/>
        </w:rPr>
        <w:t>2012 Standard</w:t>
      </w:r>
      <w:bookmarkEnd w:id="1607"/>
      <w:r w:rsidRPr="00222CE3">
        <w:rPr>
          <w:rFonts w:ascii="Tahoma" w:hAnsi="Tahoma" w:cs="Tahoma"/>
          <w:color w:val="FA6500"/>
          <w:sz w:val="22"/>
        </w:rPr>
        <w:t xml:space="preserve"> </w:t>
      </w:r>
    </w:p>
    <w:p w14:paraId="2A5540C0" w14:textId="77777777" w:rsidR="00A434A4" w:rsidRPr="00222CE3" w:rsidRDefault="00A434A4" w:rsidP="00A434A4"/>
    <w:p w14:paraId="23A1C524" w14:textId="77777777" w:rsidR="00F745E1" w:rsidRPr="00222CE3" w:rsidRDefault="008779BC" w:rsidP="00A434A4">
      <w:pPr>
        <w:ind w:left="720"/>
      </w:pPr>
      <w:r w:rsidRPr="00222CE3">
        <w:rPr>
          <w:rFonts w:eastAsia="Calibri" w:cs="Tahoma"/>
          <w:color w:val="000000"/>
          <w:szCs w:val="18"/>
        </w:rPr>
        <w:t xml:space="preserve">Windows MultiPoint Server 2012 Standard es la siguiente versión </w:t>
      </w:r>
      <w:r w:rsidR="00855223">
        <w:rPr>
          <w:rFonts w:eastAsia="Calibri" w:cs="Tahoma"/>
          <w:color w:val="000000"/>
          <w:szCs w:val="18"/>
        </w:rPr>
        <w:t>de</w:t>
      </w:r>
      <w:r w:rsidRPr="00222CE3">
        <w:rPr>
          <w:rFonts w:eastAsia="Calibri" w:cs="Tahoma"/>
          <w:color w:val="000000"/>
          <w:szCs w:val="18"/>
        </w:rPr>
        <w:t xml:space="preserve"> Windows MultiPoint Server 2011 Standard.</w:t>
      </w:r>
    </w:p>
    <w:p w14:paraId="1014C32F" w14:textId="77777777" w:rsidR="00A434A4" w:rsidRPr="00222CE3" w:rsidRDefault="00A434A4" w:rsidP="00A434A4"/>
    <w:p w14:paraId="07909208" w14:textId="77777777" w:rsidR="00A434A4" w:rsidRPr="00222CE3" w:rsidRDefault="00A434A4" w:rsidP="00A434A4"/>
    <w:p w14:paraId="503EF9F9" w14:textId="77777777" w:rsidR="00092F30" w:rsidRPr="00222CE3" w:rsidRDefault="00A560B6" w:rsidP="00B071CC">
      <w:pPr>
        <w:pStyle w:val="Heading2"/>
        <w:ind w:left="0"/>
      </w:pPr>
      <w:bookmarkStart w:id="1608" w:name="_106_Windows_Multipoint"/>
      <w:bookmarkStart w:id="1609" w:name="_107_Windows_Multipoint"/>
      <w:bookmarkStart w:id="1610" w:name="_Toc336338368"/>
      <w:bookmarkStart w:id="1611" w:name="_Toc377683156"/>
      <w:bookmarkStart w:id="1612" w:name="Srv_103WinMultipointSvr2011Premium"/>
      <w:bookmarkStart w:id="1613" w:name="Srv_107WinMultipointSvr2011Premium"/>
      <w:bookmarkStart w:id="1614" w:name="Srv_111WinMultipointSvr2011Premium"/>
      <w:bookmarkEnd w:id="1608"/>
      <w:bookmarkEnd w:id="1609"/>
      <w:r w:rsidRPr="00222CE3">
        <w:rPr>
          <w:rFonts w:ascii="Tahoma" w:hAnsi="Tahoma" w:cs="Tahoma"/>
          <w:caps/>
          <w:color w:val="FA6500"/>
          <w:sz w:val="22"/>
          <w:szCs w:val="22"/>
          <w:vertAlign w:val="superscript"/>
        </w:rPr>
        <w:t>10</w:t>
      </w:r>
      <w:r w:rsidR="00B071CC">
        <w:rPr>
          <w:rFonts w:ascii="Tahoma" w:hAnsi="Tahoma" w:cs="Tahoma"/>
          <w:caps/>
          <w:color w:val="FA6500"/>
          <w:sz w:val="22"/>
          <w:szCs w:val="22"/>
          <w:vertAlign w:val="superscript"/>
        </w:rPr>
        <w:t>8</w:t>
      </w:r>
      <w:r w:rsidRPr="0025393A">
        <w:rPr>
          <w:rFonts w:ascii="Tahoma" w:hAnsi="Tahoma" w:cs="Tahoma"/>
          <w:caps/>
          <w:color w:val="FA6500"/>
          <w:sz w:val="22"/>
        </w:rPr>
        <w:t xml:space="preserve"> </w:t>
      </w:r>
      <w:r w:rsidRPr="00222CE3">
        <w:rPr>
          <w:rFonts w:ascii="Tahoma" w:hAnsi="Tahoma" w:cs="Tahoma"/>
          <w:color w:val="FA6500"/>
          <w:sz w:val="22"/>
        </w:rPr>
        <w:t xml:space="preserve">Windows Multipoint Server </w:t>
      </w:r>
      <w:bookmarkEnd w:id="1610"/>
      <w:r w:rsidRPr="00222CE3">
        <w:rPr>
          <w:rFonts w:ascii="Tahoma" w:hAnsi="Tahoma" w:cs="Tahoma"/>
          <w:color w:val="FA6500"/>
          <w:sz w:val="22"/>
        </w:rPr>
        <w:t>2012 Premium</w:t>
      </w:r>
      <w:bookmarkEnd w:id="1611"/>
      <w:r w:rsidRPr="00222CE3">
        <w:rPr>
          <w:rFonts w:ascii="Tahoma" w:hAnsi="Tahoma" w:cs="Tahoma"/>
          <w:color w:val="FA6500"/>
          <w:sz w:val="22"/>
        </w:rPr>
        <w:t xml:space="preserve"> </w:t>
      </w:r>
      <w:bookmarkEnd w:id="1612"/>
      <w:bookmarkEnd w:id="1613"/>
      <w:bookmarkEnd w:id="1614"/>
    </w:p>
    <w:p w14:paraId="1B08A0B9" w14:textId="77777777" w:rsidR="00A434A4" w:rsidRPr="00222CE3" w:rsidRDefault="00A434A4" w:rsidP="00A434A4"/>
    <w:p w14:paraId="350A95D3" w14:textId="77777777" w:rsidR="00F745E1" w:rsidRPr="00222CE3" w:rsidRDefault="00092F30" w:rsidP="00A434A4">
      <w:pPr>
        <w:ind w:left="720"/>
      </w:pPr>
      <w:r w:rsidRPr="00222CE3">
        <w:rPr>
          <w:rFonts w:eastAsia="Calibri" w:cs="Tahoma"/>
          <w:color w:val="000000"/>
          <w:szCs w:val="18"/>
        </w:rPr>
        <w:t xml:space="preserve">Windows MultiPoint Server 2012 Premium es la siguiente versión </w:t>
      </w:r>
      <w:r w:rsidR="00855223">
        <w:rPr>
          <w:rFonts w:eastAsia="Calibri" w:cs="Tahoma"/>
          <w:color w:val="000000"/>
          <w:szCs w:val="18"/>
        </w:rPr>
        <w:t>de</w:t>
      </w:r>
      <w:r w:rsidRPr="00222CE3">
        <w:rPr>
          <w:rFonts w:eastAsia="Calibri" w:cs="Tahoma"/>
          <w:color w:val="000000"/>
          <w:szCs w:val="18"/>
        </w:rPr>
        <w:t xml:space="preserve"> Windows MultiPoint Server 2011 Premium.</w:t>
      </w:r>
      <w:bookmarkStart w:id="1615" w:name="_Toc280612355"/>
    </w:p>
    <w:p w14:paraId="72229777" w14:textId="77777777" w:rsidR="00A434A4" w:rsidRPr="00222CE3" w:rsidRDefault="00A434A4" w:rsidP="00A434A4"/>
    <w:p w14:paraId="3419ABF0" w14:textId="77777777" w:rsidR="00A434A4" w:rsidRPr="00222CE3" w:rsidRDefault="00A434A4" w:rsidP="00A434A4"/>
    <w:p w14:paraId="57E5EBD4" w14:textId="77777777" w:rsidR="00092F30" w:rsidRPr="00222CE3" w:rsidRDefault="00A560B6" w:rsidP="00B071CC">
      <w:pPr>
        <w:pStyle w:val="Heading2"/>
        <w:ind w:left="0"/>
      </w:pPr>
      <w:bookmarkStart w:id="1616" w:name="_108_Licencia_CAL"/>
      <w:bookmarkStart w:id="1617" w:name="_Toc377683157"/>
      <w:bookmarkStart w:id="1618" w:name="Srv_104WinMultipointSvr2011CAL"/>
      <w:bookmarkStart w:id="1619" w:name="Srv_108WinMultipointSvr2011CAL"/>
      <w:bookmarkStart w:id="1620" w:name="Srv_112WinMultipointSvr2011CAL"/>
      <w:bookmarkEnd w:id="1616"/>
      <w:r w:rsidRPr="00222CE3">
        <w:rPr>
          <w:rFonts w:ascii="Tahoma" w:hAnsi="Tahoma" w:cs="Tahoma"/>
          <w:caps/>
          <w:color w:val="FA6500"/>
          <w:sz w:val="22"/>
          <w:szCs w:val="22"/>
          <w:vertAlign w:val="superscript"/>
        </w:rPr>
        <w:t>10</w:t>
      </w:r>
      <w:r w:rsidR="00B071CC">
        <w:rPr>
          <w:rFonts w:ascii="Tahoma" w:hAnsi="Tahoma" w:cs="Tahoma"/>
          <w:caps/>
          <w:color w:val="FA6500"/>
          <w:sz w:val="22"/>
          <w:szCs w:val="22"/>
          <w:vertAlign w:val="superscript"/>
        </w:rPr>
        <w:t>9</w:t>
      </w:r>
      <w:r w:rsidRPr="00222CE3">
        <w:rPr>
          <w:rFonts w:ascii="Tahoma" w:hAnsi="Tahoma" w:cs="Tahoma"/>
          <w:color w:val="FA6500"/>
          <w:sz w:val="22"/>
          <w:szCs w:val="22"/>
        </w:rPr>
        <w:t xml:space="preserve"> Licencia CAL </w:t>
      </w:r>
      <w:r w:rsidR="00855223">
        <w:rPr>
          <w:rFonts w:ascii="Tahoma" w:hAnsi="Tahoma" w:cs="Tahoma"/>
          <w:color w:val="FA6500"/>
          <w:sz w:val="22"/>
          <w:szCs w:val="22"/>
        </w:rPr>
        <w:t>de</w:t>
      </w:r>
      <w:r w:rsidRPr="00222CE3">
        <w:rPr>
          <w:rFonts w:ascii="Tahoma" w:hAnsi="Tahoma" w:cs="Tahoma"/>
          <w:color w:val="FA6500"/>
          <w:sz w:val="22"/>
          <w:szCs w:val="22"/>
        </w:rPr>
        <w:t xml:space="preserve"> Windows </w:t>
      </w:r>
      <w:bookmarkEnd w:id="1615"/>
      <w:r w:rsidRPr="00222CE3">
        <w:rPr>
          <w:rFonts w:ascii="Tahoma" w:hAnsi="Tahoma" w:cs="Tahoma"/>
          <w:color w:val="FA6500"/>
          <w:sz w:val="22"/>
          <w:szCs w:val="22"/>
        </w:rPr>
        <w:t>Multipoint Server 2012</w:t>
      </w:r>
      <w:bookmarkEnd w:id="1617"/>
    </w:p>
    <w:bookmarkEnd w:id="1618"/>
    <w:bookmarkEnd w:id="1619"/>
    <w:bookmarkEnd w:id="1620"/>
    <w:p w14:paraId="2A951575" w14:textId="77777777" w:rsidR="00092F30" w:rsidRPr="00222CE3" w:rsidRDefault="00092F30" w:rsidP="00092F30">
      <w:pPr>
        <w:ind w:firstLine="360"/>
      </w:pPr>
    </w:p>
    <w:p w14:paraId="3465037E" w14:textId="77777777" w:rsidR="0008452D" w:rsidRPr="00222CE3" w:rsidRDefault="00092F30" w:rsidP="00A434A4">
      <w:pPr>
        <w:ind w:left="720"/>
      </w:pPr>
      <w:r w:rsidRPr="00222CE3">
        <w:rPr>
          <w:rFonts w:eastAsia="Calibri" w:cs="Tahoma"/>
          <w:color w:val="000000"/>
          <w:szCs w:val="18"/>
        </w:rPr>
        <w:t xml:space="preserve">Licencia CAL </w:t>
      </w:r>
      <w:r w:rsidR="00855223">
        <w:rPr>
          <w:rFonts w:eastAsia="Calibri" w:cs="Tahoma"/>
          <w:color w:val="000000"/>
          <w:szCs w:val="18"/>
        </w:rPr>
        <w:t>de</w:t>
      </w:r>
      <w:r w:rsidRPr="00222CE3">
        <w:rPr>
          <w:rFonts w:eastAsia="Calibri" w:cs="Tahoma"/>
          <w:color w:val="000000"/>
          <w:szCs w:val="18"/>
        </w:rPr>
        <w:t xml:space="preserve"> Windows MultiPoint Server 2012 es la siguiente versión </w:t>
      </w:r>
      <w:r w:rsidR="00855223">
        <w:rPr>
          <w:rFonts w:eastAsia="Calibri" w:cs="Tahoma"/>
          <w:color w:val="000000"/>
          <w:szCs w:val="18"/>
        </w:rPr>
        <w:t>de</w:t>
      </w:r>
      <w:r w:rsidRPr="00222CE3">
        <w:rPr>
          <w:rFonts w:eastAsia="Calibri" w:cs="Tahoma"/>
          <w:color w:val="000000"/>
          <w:szCs w:val="18"/>
        </w:rPr>
        <w:t xml:space="preserve"> la licencia CAL </w:t>
      </w:r>
      <w:r w:rsidR="00855223">
        <w:rPr>
          <w:rFonts w:eastAsia="Calibri" w:cs="Tahoma"/>
          <w:color w:val="000000"/>
          <w:szCs w:val="18"/>
        </w:rPr>
        <w:t>de</w:t>
      </w:r>
      <w:r w:rsidRPr="00222CE3">
        <w:rPr>
          <w:rFonts w:eastAsia="Calibri" w:cs="Tahoma"/>
          <w:color w:val="000000"/>
          <w:szCs w:val="18"/>
        </w:rPr>
        <w:t xml:space="preserve"> Windows MultiPoint Server 2011.</w:t>
      </w:r>
    </w:p>
    <w:p w14:paraId="2243D862" w14:textId="77777777" w:rsidR="00A434A4" w:rsidRPr="00222CE3" w:rsidRDefault="00A434A4" w:rsidP="00A434A4"/>
    <w:p w14:paraId="1FD0F8C0" w14:textId="77777777" w:rsidR="00A434A4" w:rsidRPr="00222CE3" w:rsidRDefault="00A434A4" w:rsidP="00A434A4"/>
    <w:p w14:paraId="2EE3ACBA" w14:textId="77777777" w:rsidR="00023FE7" w:rsidRPr="00222CE3" w:rsidRDefault="00A560B6" w:rsidP="00B071CC">
      <w:pPr>
        <w:pStyle w:val="Heading3"/>
        <w:ind w:left="360" w:hanging="360"/>
      </w:pPr>
      <w:bookmarkStart w:id="1621" w:name="_108_Windows_Server"/>
      <w:bookmarkStart w:id="1622" w:name="_Toc336338369"/>
      <w:bookmarkStart w:id="1623" w:name="_Toc377683158"/>
      <w:bookmarkStart w:id="1624" w:name="Srv_97WinSvr08HighPerfCompandHyperV"/>
      <w:bookmarkStart w:id="1625" w:name="Srv_98WinSvr08HighPerfCompandHyperV"/>
      <w:bookmarkStart w:id="1626" w:name="Srv_110WinSvr08R2HPC"/>
      <w:bookmarkStart w:id="1627" w:name="Srv_114WinSvr08R2HPC"/>
      <w:bookmarkEnd w:id="1621"/>
      <w:r w:rsidRPr="00222CE3">
        <w:rPr>
          <w:rFonts w:ascii="Tahoma" w:hAnsi="Tahoma"/>
          <w:caps/>
          <w:color w:val="F66400"/>
          <w:sz w:val="22"/>
          <w:vertAlign w:val="superscript"/>
        </w:rPr>
        <w:t>1</w:t>
      </w:r>
      <w:r w:rsidR="00B071CC">
        <w:rPr>
          <w:rFonts w:ascii="Tahoma" w:hAnsi="Tahoma"/>
          <w:caps/>
          <w:color w:val="F66400"/>
          <w:sz w:val="22"/>
          <w:vertAlign w:val="superscript"/>
        </w:rPr>
        <w:t>10</w:t>
      </w:r>
      <w:r w:rsidRPr="00222CE3">
        <w:rPr>
          <w:rFonts w:ascii="Tahoma" w:hAnsi="Tahoma"/>
          <w:color w:val="F66400"/>
          <w:sz w:val="22"/>
        </w:rPr>
        <w:t xml:space="preserve"> Windows Server 2008 R2 HPC</w:t>
      </w:r>
      <w:r w:rsidRPr="00222CE3">
        <w:rPr>
          <w:rStyle w:val="Heading3Char"/>
          <w:rFonts w:ascii="Tahoma" w:hAnsi="Tahoma"/>
          <w:b/>
          <w:color w:val="F66400"/>
          <w:sz w:val="22"/>
        </w:rPr>
        <w:t xml:space="preserve"> Edition</w:t>
      </w:r>
      <w:bookmarkEnd w:id="1622"/>
      <w:bookmarkEnd w:id="1623"/>
      <w:r w:rsidRPr="00222CE3">
        <w:rPr>
          <w:rStyle w:val="Heading3Char"/>
          <w:rFonts w:ascii="Tahoma" w:hAnsi="Tahoma"/>
          <w:b/>
          <w:color w:val="F66400"/>
          <w:sz w:val="22"/>
        </w:rPr>
        <w:t xml:space="preserve"> </w:t>
      </w:r>
    </w:p>
    <w:bookmarkEnd w:id="1624"/>
    <w:bookmarkEnd w:id="1625"/>
    <w:bookmarkEnd w:id="1626"/>
    <w:bookmarkEnd w:id="1627"/>
    <w:p w14:paraId="6F662047" w14:textId="77777777" w:rsidR="00023FE7" w:rsidRPr="00222CE3" w:rsidRDefault="00023FE7" w:rsidP="00A434A4"/>
    <w:p w14:paraId="3BF13349" w14:textId="77777777" w:rsidR="00A434A4" w:rsidRPr="00222CE3" w:rsidRDefault="001978C7" w:rsidP="00A434A4">
      <w:pPr>
        <w:spacing w:after="60"/>
        <w:ind w:left="720"/>
      </w:pPr>
      <w:r w:rsidRPr="00222CE3">
        <w:rPr>
          <w:b/>
          <w:color w:val="000000"/>
        </w:rPr>
        <w:t xml:space="preserve">Concesiones </w:t>
      </w:r>
      <w:r w:rsidR="00855223">
        <w:rPr>
          <w:b/>
          <w:color w:val="000000"/>
        </w:rPr>
        <w:t>de</w:t>
      </w:r>
      <w:r w:rsidRPr="00222CE3">
        <w:rPr>
          <w:b/>
          <w:color w:val="000000"/>
        </w:rPr>
        <w:t xml:space="preserve"> licencia asociadas con el fin </w:t>
      </w:r>
      <w:r w:rsidR="00855223">
        <w:rPr>
          <w:b/>
          <w:color w:val="000000"/>
        </w:rPr>
        <w:t>de</w:t>
      </w:r>
      <w:r w:rsidRPr="00222CE3">
        <w:rPr>
          <w:b/>
          <w:color w:val="000000"/>
        </w:rPr>
        <w:t xml:space="preserve"> ciclo </w:t>
      </w:r>
      <w:r w:rsidR="00855223">
        <w:rPr>
          <w:b/>
          <w:color w:val="000000"/>
        </w:rPr>
        <w:t>de</w:t>
      </w:r>
      <w:r w:rsidRPr="00222CE3">
        <w:rPr>
          <w:b/>
          <w:color w:val="000000"/>
        </w:rPr>
        <w:t xml:space="preserve"> vida </w:t>
      </w:r>
      <w:r w:rsidR="00855223">
        <w:rPr>
          <w:b/>
          <w:color w:val="000000"/>
        </w:rPr>
        <w:t>de</w:t>
      </w:r>
      <w:r w:rsidRPr="00222CE3">
        <w:rPr>
          <w:b/>
          <w:color w:val="000000"/>
        </w:rPr>
        <w:t xml:space="preserve"> Windows Server HPC Edition</w:t>
      </w:r>
    </w:p>
    <w:p w14:paraId="2F495C26" w14:textId="77777777" w:rsidR="001978C7" w:rsidRPr="00222CE3" w:rsidRDefault="001978C7" w:rsidP="00A434A4">
      <w:pPr>
        <w:ind w:left="720"/>
      </w:pPr>
      <w:r w:rsidRPr="00222CE3">
        <w:rPr>
          <w:color w:val="000000"/>
        </w:rPr>
        <w:t xml:space="preserve">Windows Server 2008 R2 será la última versión </w:t>
      </w:r>
      <w:r w:rsidR="00855223">
        <w:rPr>
          <w:color w:val="000000"/>
        </w:rPr>
        <w:t>de</w:t>
      </w:r>
      <w:r w:rsidRPr="00222CE3">
        <w:rPr>
          <w:color w:val="000000"/>
        </w:rPr>
        <w:t xml:space="preserve"> Windows Server HPC Edition. Los clientes </w:t>
      </w:r>
      <w:r w:rsidR="00855223">
        <w:rPr>
          <w:color w:val="000000"/>
        </w:rPr>
        <w:t>de</w:t>
      </w:r>
      <w:r w:rsidRPr="00222CE3">
        <w:rPr>
          <w:color w:val="000000"/>
        </w:rPr>
        <w:t xml:space="preserve"> Licencias por Volumen con cobertura </w:t>
      </w:r>
      <w:r w:rsidR="00855223">
        <w:rPr>
          <w:color w:val="000000"/>
        </w:rPr>
        <w:t>de</w:t>
      </w:r>
      <w:r w:rsidRPr="00222CE3">
        <w:rPr>
          <w:color w:val="000000"/>
        </w:rPr>
        <w:t xml:space="preserve"> Software Assurance activa para licencias </w:t>
      </w:r>
      <w:r w:rsidR="00855223">
        <w:rPr>
          <w:color w:val="000000"/>
        </w:rPr>
        <w:t>de</w:t>
      </w:r>
      <w:r w:rsidRPr="00222CE3">
        <w:rPr>
          <w:color w:val="000000"/>
        </w:rPr>
        <w:t xml:space="preserve"> Windows Server 2008 R2 HPC Edition el 1 </w:t>
      </w:r>
      <w:r w:rsidR="00855223">
        <w:rPr>
          <w:color w:val="000000"/>
        </w:rPr>
        <w:t>de</w:t>
      </w:r>
      <w:r w:rsidRPr="00222CE3">
        <w:rPr>
          <w:color w:val="000000"/>
        </w:rPr>
        <w:t xml:space="preserve"> septiembre </w:t>
      </w:r>
      <w:r w:rsidR="00855223">
        <w:rPr>
          <w:color w:val="000000"/>
        </w:rPr>
        <w:t>de</w:t>
      </w:r>
      <w:r w:rsidRPr="00222CE3">
        <w:rPr>
          <w:color w:val="000000"/>
        </w:rPr>
        <w:t xml:space="preserve"> 2012 o en la fecha </w:t>
      </w:r>
      <w:r w:rsidR="00855223">
        <w:rPr>
          <w:color w:val="000000"/>
        </w:rPr>
        <w:t>de</w:t>
      </w:r>
      <w:r w:rsidRPr="00222CE3">
        <w:rPr>
          <w:color w:val="000000"/>
        </w:rPr>
        <w:t xml:space="preserve"> primera disponibilidad </w:t>
      </w:r>
      <w:r w:rsidR="00855223">
        <w:rPr>
          <w:color w:val="000000"/>
        </w:rPr>
        <w:t>de</w:t>
      </w:r>
      <w:r w:rsidRPr="00222CE3">
        <w:rPr>
          <w:color w:val="000000"/>
        </w:rPr>
        <w:t xml:space="preserve"> Windows Server 2012 para </w:t>
      </w:r>
      <w:r w:rsidR="00855223">
        <w:rPr>
          <w:color w:val="000000"/>
        </w:rPr>
        <w:t>de</w:t>
      </w:r>
      <w:r w:rsidRPr="00222CE3">
        <w:rPr>
          <w:color w:val="000000"/>
        </w:rPr>
        <w:t xml:space="preserve">scarga en el Centro </w:t>
      </w:r>
      <w:r w:rsidR="00855223">
        <w:rPr>
          <w:color w:val="000000"/>
        </w:rPr>
        <w:t>de</w:t>
      </w:r>
      <w:r w:rsidRPr="00222CE3">
        <w:rPr>
          <w:color w:val="000000"/>
        </w:rPr>
        <w:t xml:space="preserve"> Servicios </w:t>
      </w:r>
      <w:r w:rsidR="00855223">
        <w:rPr>
          <w:color w:val="000000"/>
        </w:rPr>
        <w:t>de</w:t>
      </w:r>
      <w:r w:rsidRPr="00222CE3">
        <w:rPr>
          <w:color w:val="000000"/>
        </w:rPr>
        <w:t xml:space="preserve"> Licencias por Volumen, lo que ocurra primero, (</w:t>
      </w:r>
      <w:r w:rsidR="0084564E">
        <w:rPr>
          <w:color w:val="000000"/>
        </w:rPr>
        <w:t>“</w:t>
      </w:r>
      <w:r w:rsidRPr="00222CE3">
        <w:rPr>
          <w:color w:val="000000"/>
        </w:rPr>
        <w:t>Licencias Cualificadas</w:t>
      </w:r>
      <w:r w:rsidR="0084564E">
        <w:rPr>
          <w:color w:val="000000"/>
        </w:rPr>
        <w:t>”</w:t>
      </w:r>
      <w:r w:rsidRPr="00222CE3">
        <w:rPr>
          <w:color w:val="000000"/>
        </w:rPr>
        <w:t xml:space="preserve">) estarán autorizados a </w:t>
      </w:r>
      <w:r w:rsidRPr="00222CE3">
        <w:rPr>
          <w:rFonts w:eastAsia="Calibri" w:cs="Tahoma"/>
          <w:szCs w:val="18"/>
        </w:rPr>
        <w:t>utilizar el software Windows Server 2012 Standard. Para facilitar dicho uso, por cada dos Licencias Cualificadas que el cliente tenga, se consi</w:t>
      </w:r>
      <w:r w:rsidR="00855223">
        <w:rPr>
          <w:rFonts w:eastAsia="Calibri" w:cs="Tahoma"/>
          <w:szCs w:val="18"/>
        </w:rPr>
        <w:t>de</w:t>
      </w:r>
      <w:r w:rsidRPr="00222CE3">
        <w:rPr>
          <w:rFonts w:eastAsia="Calibri" w:cs="Tahoma"/>
          <w:szCs w:val="18"/>
        </w:rPr>
        <w:t xml:space="preserve">rará que se le concedió una licencia por procesador </w:t>
      </w:r>
      <w:r w:rsidR="00855223">
        <w:rPr>
          <w:rFonts w:eastAsia="Calibri" w:cs="Tahoma"/>
          <w:szCs w:val="18"/>
        </w:rPr>
        <w:t>de</w:t>
      </w:r>
      <w:r w:rsidRPr="00222CE3">
        <w:rPr>
          <w:rFonts w:eastAsia="Calibri" w:cs="Tahoma"/>
          <w:szCs w:val="18"/>
        </w:rPr>
        <w:t xml:space="preserve"> Windows Server 2012 Standard una vez que esté disponible Windows Server 2012.</w:t>
      </w:r>
    </w:p>
    <w:p w14:paraId="2C60F579" w14:textId="77777777" w:rsidR="00A434A4" w:rsidRPr="00222CE3" w:rsidRDefault="00A434A4" w:rsidP="00A434A4">
      <w:pPr>
        <w:ind w:left="720"/>
      </w:pPr>
    </w:p>
    <w:p w14:paraId="1EB5EA5E" w14:textId="77777777" w:rsidR="001978C7" w:rsidRPr="00AA32AF" w:rsidRDefault="001978C7" w:rsidP="00346F4B">
      <w:pPr>
        <w:numPr>
          <w:ilvl w:val="0"/>
          <w:numId w:val="56"/>
        </w:numPr>
        <w:tabs>
          <w:tab w:val="clear" w:pos="360"/>
          <w:tab w:val="num" w:pos="1440"/>
        </w:tabs>
        <w:spacing w:after="60"/>
        <w:ind w:left="1440"/>
        <w:rPr>
          <w:szCs w:val="18"/>
        </w:rPr>
      </w:pPr>
      <w:r w:rsidRPr="00AA32AF">
        <w:rPr>
          <w:color w:val="000000"/>
          <w:szCs w:val="18"/>
        </w:rPr>
        <w:t xml:space="preserve">Si un cliente tiene un número impar </w:t>
      </w:r>
      <w:r w:rsidR="00855223">
        <w:rPr>
          <w:color w:val="000000"/>
          <w:szCs w:val="18"/>
        </w:rPr>
        <w:t>de</w:t>
      </w:r>
      <w:r w:rsidRPr="00AA32AF">
        <w:rPr>
          <w:color w:val="000000"/>
          <w:szCs w:val="18"/>
        </w:rPr>
        <w:t xml:space="preserve"> licencias </w:t>
      </w:r>
      <w:r w:rsidR="00855223">
        <w:rPr>
          <w:color w:val="000000"/>
          <w:szCs w:val="18"/>
        </w:rPr>
        <w:t>de</w:t>
      </w:r>
      <w:r w:rsidRPr="00AA32AF">
        <w:rPr>
          <w:color w:val="000000"/>
          <w:szCs w:val="18"/>
        </w:rPr>
        <w:t xml:space="preserve"> Windows Server HPC Edition, el cliente </w:t>
      </w:r>
      <w:r w:rsidR="00855223">
        <w:rPr>
          <w:color w:val="000000"/>
          <w:szCs w:val="18"/>
        </w:rPr>
        <w:t>de</w:t>
      </w:r>
      <w:r w:rsidRPr="00AA32AF">
        <w:rPr>
          <w:color w:val="000000"/>
          <w:szCs w:val="18"/>
        </w:rPr>
        <w:t>berá redon</w:t>
      </w:r>
      <w:r w:rsidR="00855223">
        <w:rPr>
          <w:color w:val="000000"/>
          <w:szCs w:val="18"/>
        </w:rPr>
        <w:t>de</w:t>
      </w:r>
      <w:r w:rsidRPr="00AA32AF">
        <w:rPr>
          <w:color w:val="000000"/>
          <w:szCs w:val="18"/>
        </w:rPr>
        <w:t xml:space="preserve">arlo al número par siguiente para </w:t>
      </w:r>
      <w:r w:rsidR="00855223">
        <w:rPr>
          <w:color w:val="000000"/>
          <w:szCs w:val="18"/>
        </w:rPr>
        <w:t>de</w:t>
      </w:r>
      <w:r w:rsidRPr="00AA32AF">
        <w:rPr>
          <w:color w:val="000000"/>
          <w:szCs w:val="18"/>
        </w:rPr>
        <w:t>terminar su concesión.</w:t>
      </w:r>
      <w:r w:rsidR="00B33FB2" w:rsidRPr="00AA32AF">
        <w:rPr>
          <w:color w:val="000000"/>
          <w:szCs w:val="18"/>
        </w:rPr>
        <w:t xml:space="preserve"> </w:t>
      </w:r>
      <w:r w:rsidRPr="00AA32AF">
        <w:rPr>
          <w:color w:val="000000"/>
          <w:szCs w:val="18"/>
        </w:rPr>
        <w:t>Por ejemplo, se consi</w:t>
      </w:r>
      <w:r w:rsidR="00855223">
        <w:rPr>
          <w:color w:val="000000"/>
          <w:szCs w:val="18"/>
        </w:rPr>
        <w:t>de</w:t>
      </w:r>
      <w:r w:rsidRPr="00AA32AF">
        <w:rPr>
          <w:color w:val="000000"/>
          <w:szCs w:val="18"/>
        </w:rPr>
        <w:t xml:space="preserve">rará que a un cliente que tiene tres licencias </w:t>
      </w:r>
      <w:r w:rsidR="00855223">
        <w:rPr>
          <w:color w:val="000000"/>
          <w:szCs w:val="18"/>
        </w:rPr>
        <w:t>de</w:t>
      </w:r>
      <w:r w:rsidRPr="00AA32AF">
        <w:rPr>
          <w:color w:val="000000"/>
          <w:szCs w:val="18"/>
        </w:rPr>
        <w:t xml:space="preserve"> Windows Server HPC Edition se le ha concedido un total </w:t>
      </w:r>
      <w:r w:rsidR="00855223">
        <w:rPr>
          <w:color w:val="000000"/>
          <w:szCs w:val="18"/>
        </w:rPr>
        <w:t>de</w:t>
      </w:r>
      <w:r w:rsidRPr="00AA32AF">
        <w:rPr>
          <w:color w:val="000000"/>
          <w:szCs w:val="18"/>
        </w:rPr>
        <w:t xml:space="preserve"> dos licencias </w:t>
      </w:r>
      <w:r w:rsidR="00855223">
        <w:rPr>
          <w:color w:val="000000"/>
          <w:szCs w:val="18"/>
        </w:rPr>
        <w:t>de</w:t>
      </w:r>
      <w:r w:rsidRPr="00AA32AF">
        <w:rPr>
          <w:color w:val="000000"/>
          <w:szCs w:val="18"/>
        </w:rPr>
        <w:t xml:space="preserve"> Windows Server 2012 Standard.</w:t>
      </w:r>
    </w:p>
    <w:p w14:paraId="43ECCF98" w14:textId="77777777" w:rsidR="001978C7" w:rsidRPr="0025393A" w:rsidRDefault="001978C7" w:rsidP="00346F4B">
      <w:pPr>
        <w:pStyle w:val="ListParagraph"/>
        <w:numPr>
          <w:ilvl w:val="0"/>
          <w:numId w:val="56"/>
        </w:numPr>
        <w:tabs>
          <w:tab w:val="clear" w:pos="360"/>
          <w:tab w:val="num" w:pos="1440"/>
        </w:tabs>
        <w:spacing w:after="60"/>
        <w:ind w:left="1440"/>
        <w:contextualSpacing w:val="0"/>
        <w:rPr>
          <w:rFonts w:ascii="Tahoma" w:hAnsi="Tahoma" w:cs="Tahoma"/>
          <w:sz w:val="18"/>
          <w:szCs w:val="18"/>
        </w:rPr>
      </w:pPr>
      <w:r w:rsidRPr="0025393A">
        <w:rPr>
          <w:rFonts w:ascii="Tahoma" w:eastAsia="Calibri" w:hAnsi="Tahoma" w:cs="Tahoma"/>
          <w:sz w:val="18"/>
          <w:szCs w:val="18"/>
        </w:rPr>
        <w:t xml:space="preserve">Las licencias adquiridas en virtud </w:t>
      </w:r>
      <w:r w:rsidR="00855223">
        <w:rPr>
          <w:rFonts w:ascii="Tahoma" w:eastAsia="Calibri" w:hAnsi="Tahoma" w:cs="Tahoma"/>
          <w:sz w:val="18"/>
          <w:szCs w:val="18"/>
        </w:rPr>
        <w:t>de</w:t>
      </w:r>
      <w:r w:rsidRPr="0025393A">
        <w:rPr>
          <w:rFonts w:ascii="Tahoma" w:eastAsia="Calibri" w:hAnsi="Tahoma" w:cs="Tahoma"/>
          <w:sz w:val="18"/>
          <w:szCs w:val="18"/>
        </w:rPr>
        <w:t xml:space="preserve"> esta concesión incluirán cobertura </w:t>
      </w:r>
      <w:r w:rsidR="00855223">
        <w:rPr>
          <w:rFonts w:ascii="Tahoma" w:eastAsia="Calibri" w:hAnsi="Tahoma" w:cs="Tahoma"/>
          <w:sz w:val="18"/>
          <w:szCs w:val="18"/>
        </w:rPr>
        <w:t>de</w:t>
      </w:r>
      <w:r w:rsidRPr="0025393A">
        <w:rPr>
          <w:rFonts w:ascii="Tahoma" w:eastAsia="Calibri" w:hAnsi="Tahoma" w:cs="Tahoma"/>
          <w:sz w:val="18"/>
          <w:szCs w:val="18"/>
        </w:rPr>
        <w:t xml:space="preserve"> Software Assurance.</w:t>
      </w:r>
      <w:r w:rsidR="00B33FB2" w:rsidRPr="0025393A">
        <w:rPr>
          <w:rFonts w:ascii="Tahoma" w:eastAsia="Calibri" w:hAnsi="Tahoma" w:cs="Tahoma"/>
          <w:sz w:val="18"/>
          <w:szCs w:val="18"/>
        </w:rPr>
        <w:t xml:space="preserve"> </w:t>
      </w:r>
      <w:r w:rsidRPr="0025393A">
        <w:rPr>
          <w:rFonts w:ascii="Tahoma" w:eastAsia="Calibri" w:hAnsi="Tahoma" w:cs="Tahoma"/>
          <w:sz w:val="18"/>
          <w:szCs w:val="18"/>
        </w:rPr>
        <w:t xml:space="preserve">Esta cobertura expirará cuando expire la cobertura correspondiente </w:t>
      </w:r>
      <w:r w:rsidR="00855223">
        <w:rPr>
          <w:rFonts w:ascii="Tahoma" w:eastAsia="Calibri" w:hAnsi="Tahoma" w:cs="Tahoma"/>
          <w:sz w:val="18"/>
          <w:szCs w:val="18"/>
        </w:rPr>
        <w:t>de</w:t>
      </w:r>
      <w:r w:rsidRPr="0025393A">
        <w:rPr>
          <w:rFonts w:ascii="Tahoma" w:eastAsia="Calibri" w:hAnsi="Tahoma" w:cs="Tahoma"/>
          <w:sz w:val="18"/>
          <w:szCs w:val="18"/>
        </w:rPr>
        <w:t xml:space="preserve"> las Licencias Cualificadas.</w:t>
      </w:r>
    </w:p>
    <w:p w14:paraId="6EE4E3F1" w14:textId="77777777" w:rsidR="001978C7" w:rsidRPr="0025393A" w:rsidRDefault="001978C7" w:rsidP="00346F4B">
      <w:pPr>
        <w:pStyle w:val="ListParagraph"/>
        <w:numPr>
          <w:ilvl w:val="0"/>
          <w:numId w:val="56"/>
        </w:numPr>
        <w:tabs>
          <w:tab w:val="clear" w:pos="360"/>
          <w:tab w:val="num" w:pos="1440"/>
        </w:tabs>
        <w:spacing w:after="60"/>
        <w:ind w:left="1440"/>
        <w:contextualSpacing w:val="0"/>
        <w:rPr>
          <w:rFonts w:ascii="Tahoma" w:hAnsi="Tahoma" w:cs="Tahoma"/>
          <w:sz w:val="18"/>
          <w:szCs w:val="18"/>
        </w:rPr>
      </w:pPr>
      <w:r w:rsidRPr="0025393A">
        <w:rPr>
          <w:rFonts w:ascii="Tahoma" w:eastAsia="Calibri" w:hAnsi="Tahoma" w:cs="Tahoma"/>
          <w:sz w:val="18"/>
          <w:szCs w:val="18"/>
        </w:rPr>
        <w:t xml:space="preserve">Si los clientes adquirieron </w:t>
      </w:r>
      <w:r w:rsidR="00855223">
        <w:rPr>
          <w:rFonts w:ascii="Tahoma" w:eastAsia="Calibri" w:hAnsi="Tahoma" w:cs="Tahoma"/>
          <w:sz w:val="18"/>
          <w:szCs w:val="18"/>
        </w:rPr>
        <w:t>de</w:t>
      </w:r>
      <w:r w:rsidRPr="0025393A">
        <w:rPr>
          <w:rFonts w:ascii="Tahoma" w:eastAsia="Calibri" w:hAnsi="Tahoma" w:cs="Tahoma"/>
          <w:sz w:val="18"/>
          <w:szCs w:val="18"/>
        </w:rPr>
        <w:t xml:space="preserve">rechos perpetuos para utilizar el software conforme a Licencias Cualificadas, las licencias adquiridas conforme a esta concesión también son perpetuas; </w:t>
      </w:r>
      <w:r w:rsidR="00855223">
        <w:rPr>
          <w:rFonts w:ascii="Tahoma" w:eastAsia="Calibri" w:hAnsi="Tahoma" w:cs="Tahoma"/>
          <w:sz w:val="18"/>
          <w:szCs w:val="18"/>
        </w:rPr>
        <w:t>de</w:t>
      </w:r>
      <w:r w:rsidRPr="0025393A">
        <w:rPr>
          <w:rFonts w:ascii="Tahoma" w:eastAsia="Calibri" w:hAnsi="Tahoma" w:cs="Tahoma"/>
          <w:sz w:val="18"/>
          <w:szCs w:val="18"/>
        </w:rPr>
        <w:t xml:space="preserve"> lo contrario, las licencias adquiridas conforme a esta concesión expirarán cuando lo hagan las Licencias Cualificadas.</w:t>
      </w:r>
    </w:p>
    <w:p w14:paraId="5E0979B4" w14:textId="77777777" w:rsidR="001978C7" w:rsidRPr="0025393A" w:rsidRDefault="001978C7" w:rsidP="00346F4B">
      <w:pPr>
        <w:numPr>
          <w:ilvl w:val="0"/>
          <w:numId w:val="56"/>
        </w:numPr>
        <w:tabs>
          <w:tab w:val="clear" w:pos="360"/>
          <w:tab w:val="num" w:pos="1440"/>
          <w:tab w:val="left" w:pos="2160"/>
        </w:tabs>
        <w:spacing w:after="60"/>
        <w:ind w:left="1440"/>
        <w:rPr>
          <w:rFonts w:cs="Tahoma"/>
          <w:szCs w:val="18"/>
        </w:rPr>
      </w:pPr>
      <w:r w:rsidRPr="0025393A">
        <w:rPr>
          <w:rFonts w:eastAsia="Calibri" w:cs="Tahoma"/>
          <w:szCs w:val="18"/>
        </w:rPr>
        <w:t xml:space="preserve">En el momento </w:t>
      </w:r>
      <w:r w:rsidR="00855223">
        <w:rPr>
          <w:rFonts w:eastAsia="Calibri" w:cs="Tahoma"/>
          <w:szCs w:val="18"/>
        </w:rPr>
        <w:t>de</w:t>
      </w:r>
      <w:r w:rsidRPr="0025393A">
        <w:rPr>
          <w:rFonts w:eastAsia="Calibri" w:cs="Tahoma"/>
          <w:szCs w:val="18"/>
        </w:rPr>
        <w:t xml:space="preserve"> actualizar a Windows Server 2012 Standard conforme a esta concesión, las licencias </w:t>
      </w:r>
      <w:r w:rsidR="00855223">
        <w:rPr>
          <w:rFonts w:eastAsia="Calibri" w:cs="Tahoma"/>
          <w:szCs w:val="18"/>
        </w:rPr>
        <w:t>de</w:t>
      </w:r>
      <w:r w:rsidRPr="0025393A">
        <w:rPr>
          <w:rFonts w:eastAsia="Calibri" w:cs="Tahoma"/>
          <w:szCs w:val="18"/>
        </w:rPr>
        <w:t xml:space="preserve"> </w:t>
      </w:r>
      <w:r w:rsidRPr="0025393A">
        <w:rPr>
          <w:rFonts w:cs="Tahoma"/>
          <w:color w:val="000000"/>
          <w:szCs w:val="18"/>
        </w:rPr>
        <w:t>Windows Server 2008 R2 HPC Edition</w:t>
      </w:r>
      <w:r w:rsidRPr="0025393A">
        <w:rPr>
          <w:rFonts w:eastAsia="Calibri" w:cs="Tahoma"/>
          <w:szCs w:val="18"/>
        </w:rPr>
        <w:t xml:space="preserve"> existentes </w:t>
      </w:r>
      <w:r w:rsidR="00855223">
        <w:rPr>
          <w:rFonts w:eastAsia="Calibri" w:cs="Tahoma"/>
          <w:szCs w:val="18"/>
        </w:rPr>
        <w:t>de</w:t>
      </w:r>
      <w:r w:rsidRPr="0025393A">
        <w:rPr>
          <w:rFonts w:eastAsia="Calibri" w:cs="Tahoma"/>
          <w:szCs w:val="18"/>
        </w:rPr>
        <w:t>l cliente seguirán siendo válidas.</w:t>
      </w:r>
    </w:p>
    <w:p w14:paraId="2C8ED0A0" w14:textId="77777777" w:rsidR="001978C7" w:rsidRPr="0025393A" w:rsidRDefault="001978C7" w:rsidP="00346F4B">
      <w:pPr>
        <w:numPr>
          <w:ilvl w:val="0"/>
          <w:numId w:val="56"/>
        </w:numPr>
        <w:tabs>
          <w:tab w:val="clear" w:pos="360"/>
          <w:tab w:val="num" w:pos="1440"/>
        </w:tabs>
        <w:spacing w:after="60"/>
        <w:ind w:left="1440"/>
        <w:rPr>
          <w:rFonts w:cs="Tahoma"/>
          <w:szCs w:val="18"/>
        </w:rPr>
      </w:pPr>
      <w:r w:rsidRPr="0025393A">
        <w:rPr>
          <w:rFonts w:cs="Tahoma"/>
          <w:szCs w:val="18"/>
        </w:rPr>
        <w:t xml:space="preserve">Las licencias </w:t>
      </w:r>
      <w:r w:rsidR="00855223">
        <w:rPr>
          <w:rFonts w:cs="Tahoma"/>
          <w:szCs w:val="18"/>
        </w:rPr>
        <w:t>de</w:t>
      </w:r>
      <w:r w:rsidRPr="0025393A">
        <w:rPr>
          <w:rFonts w:cs="Tahoma"/>
          <w:szCs w:val="18"/>
        </w:rPr>
        <w:t xml:space="preserve"> </w:t>
      </w:r>
      <w:r w:rsidRPr="0025393A">
        <w:rPr>
          <w:rFonts w:cs="Tahoma"/>
          <w:color w:val="000000"/>
          <w:szCs w:val="18"/>
        </w:rPr>
        <w:t>Windows Server 2008 R2 HPC Edition</w:t>
      </w:r>
      <w:r w:rsidRPr="0025393A">
        <w:rPr>
          <w:rFonts w:cs="Tahoma"/>
          <w:bCs/>
          <w:color w:val="000000"/>
          <w:szCs w:val="18"/>
        </w:rPr>
        <w:t xml:space="preserve"> adquiridas posteriormente en virtud </w:t>
      </w:r>
      <w:r w:rsidR="00855223">
        <w:rPr>
          <w:rFonts w:cs="Tahoma"/>
          <w:bCs/>
          <w:color w:val="000000"/>
          <w:szCs w:val="18"/>
        </w:rPr>
        <w:t>de</w:t>
      </w:r>
      <w:r w:rsidRPr="0025393A">
        <w:rPr>
          <w:rFonts w:cs="Tahoma"/>
          <w:bCs/>
          <w:color w:val="000000"/>
          <w:szCs w:val="18"/>
        </w:rPr>
        <w:t xml:space="preserve">l mismo periodo </w:t>
      </w:r>
      <w:r w:rsidR="00855223">
        <w:rPr>
          <w:rFonts w:cs="Tahoma"/>
          <w:bCs/>
          <w:color w:val="000000"/>
          <w:szCs w:val="18"/>
        </w:rPr>
        <w:t>de</w:t>
      </w:r>
      <w:r w:rsidRPr="0025393A">
        <w:rPr>
          <w:rFonts w:cs="Tahoma"/>
          <w:bCs/>
          <w:color w:val="000000"/>
          <w:szCs w:val="18"/>
        </w:rPr>
        <w:t xml:space="preserve"> inscripción como parte </w:t>
      </w:r>
      <w:r w:rsidR="00855223">
        <w:rPr>
          <w:rFonts w:cs="Tahoma"/>
          <w:bCs/>
          <w:color w:val="000000"/>
          <w:szCs w:val="18"/>
        </w:rPr>
        <w:t>de</w:t>
      </w:r>
      <w:r w:rsidRPr="0025393A">
        <w:rPr>
          <w:rFonts w:cs="Tahoma"/>
          <w:bCs/>
          <w:color w:val="000000"/>
          <w:szCs w:val="18"/>
        </w:rPr>
        <w:t xml:space="preserve"> un proceso </w:t>
      </w:r>
      <w:r w:rsidR="0084564E" w:rsidRPr="0025393A">
        <w:rPr>
          <w:rFonts w:cs="Tahoma"/>
          <w:bCs/>
          <w:color w:val="000000"/>
          <w:szCs w:val="18"/>
        </w:rPr>
        <w:t>“</w:t>
      </w:r>
      <w:r w:rsidRPr="0025393A">
        <w:rPr>
          <w:rFonts w:cs="Tahoma"/>
          <w:bCs/>
          <w:color w:val="000000"/>
          <w:szCs w:val="18"/>
        </w:rPr>
        <w:t>true up</w:t>
      </w:r>
      <w:r w:rsidR="0084564E" w:rsidRPr="0025393A">
        <w:rPr>
          <w:rFonts w:cs="Tahoma"/>
          <w:bCs/>
          <w:color w:val="000000"/>
          <w:szCs w:val="18"/>
        </w:rPr>
        <w:t>”</w:t>
      </w:r>
      <w:r w:rsidRPr="0025393A">
        <w:rPr>
          <w:rFonts w:cs="Tahoma"/>
          <w:bCs/>
          <w:color w:val="000000"/>
          <w:szCs w:val="18"/>
        </w:rPr>
        <w:t xml:space="preserve"> programado </w:t>
      </w:r>
      <w:r w:rsidR="00855223">
        <w:rPr>
          <w:rFonts w:cs="Tahoma"/>
          <w:bCs/>
          <w:color w:val="000000"/>
          <w:szCs w:val="18"/>
        </w:rPr>
        <w:t>de</w:t>
      </w:r>
      <w:r w:rsidRPr="0025393A">
        <w:rPr>
          <w:rFonts w:cs="Tahoma"/>
          <w:bCs/>
          <w:color w:val="000000"/>
          <w:szCs w:val="18"/>
        </w:rPr>
        <w:t xml:space="preserve">l cliente </w:t>
      </w:r>
      <w:r w:rsidR="00855223">
        <w:rPr>
          <w:rFonts w:cs="Tahoma"/>
          <w:bCs/>
          <w:color w:val="000000"/>
          <w:szCs w:val="18"/>
        </w:rPr>
        <w:t>de</w:t>
      </w:r>
      <w:r w:rsidRPr="0025393A">
        <w:rPr>
          <w:rFonts w:cs="Tahoma"/>
          <w:bCs/>
          <w:color w:val="000000"/>
          <w:szCs w:val="18"/>
        </w:rPr>
        <w:t xml:space="preserve"> Enterprise, Enterprise Subscription, Open Value Subscription o Enrollment for Education Solutions también son Licencias Cualificadas para efectos </w:t>
      </w:r>
      <w:r w:rsidR="00855223">
        <w:rPr>
          <w:rFonts w:cs="Tahoma"/>
          <w:bCs/>
          <w:color w:val="000000"/>
          <w:szCs w:val="18"/>
        </w:rPr>
        <w:t>de</w:t>
      </w:r>
      <w:r w:rsidRPr="0025393A">
        <w:rPr>
          <w:rFonts w:cs="Tahoma"/>
          <w:bCs/>
          <w:color w:val="000000"/>
          <w:szCs w:val="18"/>
        </w:rPr>
        <w:t xml:space="preserve"> la concesión anterior. </w:t>
      </w:r>
    </w:p>
    <w:p w14:paraId="7DE6429E" w14:textId="77777777" w:rsidR="001978C7" w:rsidRPr="0025393A" w:rsidRDefault="001978C7" w:rsidP="00346F4B">
      <w:pPr>
        <w:numPr>
          <w:ilvl w:val="0"/>
          <w:numId w:val="56"/>
        </w:numPr>
        <w:tabs>
          <w:tab w:val="clear" w:pos="360"/>
          <w:tab w:val="num" w:pos="1440"/>
        </w:tabs>
        <w:spacing w:after="60"/>
        <w:ind w:left="1440"/>
        <w:rPr>
          <w:rFonts w:cs="Tahoma"/>
          <w:szCs w:val="18"/>
        </w:rPr>
      </w:pPr>
      <w:r w:rsidRPr="0025393A">
        <w:rPr>
          <w:rFonts w:cs="Tahoma"/>
          <w:bCs/>
          <w:color w:val="000000"/>
          <w:szCs w:val="18"/>
        </w:rPr>
        <w:t xml:space="preserve">No obstante la concesión </w:t>
      </w:r>
      <w:r w:rsidR="00855223">
        <w:rPr>
          <w:rFonts w:cs="Tahoma"/>
          <w:bCs/>
          <w:color w:val="000000"/>
          <w:szCs w:val="18"/>
        </w:rPr>
        <w:t>de</w:t>
      </w:r>
      <w:r w:rsidRPr="0025393A">
        <w:rPr>
          <w:rFonts w:cs="Tahoma"/>
          <w:bCs/>
          <w:color w:val="000000"/>
          <w:szCs w:val="18"/>
        </w:rPr>
        <w:t xml:space="preserve"> licencias </w:t>
      </w:r>
      <w:r w:rsidR="00855223">
        <w:rPr>
          <w:rFonts w:cs="Tahoma"/>
          <w:bCs/>
          <w:color w:val="000000"/>
          <w:szCs w:val="18"/>
        </w:rPr>
        <w:t>de</w:t>
      </w:r>
      <w:r w:rsidRPr="0025393A">
        <w:rPr>
          <w:rFonts w:cs="Tahoma"/>
          <w:bCs/>
          <w:color w:val="000000"/>
          <w:szCs w:val="18"/>
        </w:rPr>
        <w:t xml:space="preserve"> Windows Server 2012 Standard y cualquier actualización a esa versión, las obligaciones </w:t>
      </w:r>
      <w:r w:rsidR="00855223">
        <w:rPr>
          <w:rFonts w:cs="Tahoma"/>
          <w:bCs/>
          <w:color w:val="000000"/>
          <w:szCs w:val="18"/>
        </w:rPr>
        <w:t>de</w:t>
      </w:r>
      <w:r w:rsidRPr="0025393A">
        <w:rPr>
          <w:rFonts w:cs="Tahoma"/>
          <w:bCs/>
          <w:color w:val="000000"/>
          <w:szCs w:val="18"/>
        </w:rPr>
        <w:t xml:space="preserve"> pagar los importes </w:t>
      </w:r>
      <w:r w:rsidR="00855223">
        <w:rPr>
          <w:rFonts w:cs="Tahoma"/>
          <w:bCs/>
          <w:color w:val="000000"/>
          <w:szCs w:val="18"/>
        </w:rPr>
        <w:t>de</w:t>
      </w:r>
      <w:r w:rsidRPr="0025393A">
        <w:rPr>
          <w:rFonts w:cs="Tahoma"/>
          <w:bCs/>
          <w:color w:val="000000"/>
          <w:szCs w:val="18"/>
        </w:rPr>
        <w:t xml:space="preserve">bidos y vencidos </w:t>
      </w:r>
      <w:r w:rsidR="00855223">
        <w:rPr>
          <w:rFonts w:cs="Tahoma"/>
          <w:bCs/>
          <w:color w:val="000000"/>
          <w:szCs w:val="18"/>
        </w:rPr>
        <w:t>de</w:t>
      </w:r>
      <w:r w:rsidRPr="0025393A">
        <w:rPr>
          <w:rFonts w:cs="Tahoma"/>
          <w:bCs/>
          <w:color w:val="000000"/>
          <w:szCs w:val="18"/>
        </w:rPr>
        <w:t xml:space="preserve"> las Licencias Cualificadas y la cobertura mantienen su total vigencia.</w:t>
      </w:r>
    </w:p>
    <w:p w14:paraId="0596A5F5" w14:textId="77777777" w:rsidR="00A434A4" w:rsidRPr="00222CE3" w:rsidRDefault="00A434A4" w:rsidP="00A434A4">
      <w:pPr>
        <w:contextualSpacing/>
      </w:pPr>
    </w:p>
    <w:p w14:paraId="7F695389" w14:textId="77777777" w:rsidR="008C2FF8" w:rsidRPr="00222CE3" w:rsidRDefault="001978C7" w:rsidP="008C2FF8">
      <w:pPr>
        <w:spacing w:after="60"/>
        <w:ind w:left="720"/>
      </w:pPr>
      <w:r w:rsidRPr="00222CE3">
        <w:rPr>
          <w:rFonts w:eastAsia="Calibri" w:cs="Tahoma"/>
          <w:b/>
          <w:szCs w:val="18"/>
        </w:rPr>
        <w:t xml:space="preserve">Información adicional sobre el uso </w:t>
      </w:r>
      <w:r w:rsidR="00855223">
        <w:rPr>
          <w:rFonts w:eastAsia="Calibri" w:cs="Tahoma"/>
          <w:b/>
          <w:szCs w:val="18"/>
        </w:rPr>
        <w:t>de</w:t>
      </w:r>
      <w:r w:rsidRPr="00222CE3">
        <w:rPr>
          <w:rFonts w:eastAsia="Calibri" w:cs="Tahoma"/>
          <w:b/>
          <w:szCs w:val="18"/>
        </w:rPr>
        <w:t xml:space="preserve"> Windows Server 2012 para Informática </w:t>
      </w:r>
      <w:r w:rsidR="00855223">
        <w:rPr>
          <w:rFonts w:eastAsia="Calibri" w:cs="Tahoma"/>
          <w:b/>
          <w:szCs w:val="18"/>
        </w:rPr>
        <w:t>de</w:t>
      </w:r>
      <w:r w:rsidRPr="00222CE3">
        <w:rPr>
          <w:rFonts w:eastAsia="Calibri" w:cs="Tahoma"/>
          <w:b/>
          <w:szCs w:val="18"/>
        </w:rPr>
        <w:t xml:space="preserve"> Alto Rendimiento (HPC)</w:t>
      </w:r>
    </w:p>
    <w:p w14:paraId="06B69D11" w14:textId="77777777" w:rsidR="002F7203" w:rsidRPr="00222CE3" w:rsidRDefault="001978C7" w:rsidP="008C2FF8">
      <w:pPr>
        <w:ind w:left="720"/>
        <w:contextualSpacing/>
      </w:pPr>
      <w:r w:rsidRPr="00222CE3">
        <w:rPr>
          <w:rFonts w:eastAsia="Calibri" w:cs="Tahoma"/>
          <w:szCs w:val="18"/>
        </w:rPr>
        <w:t xml:space="preserve">Cuando se utilice Windows Server 2012 Standard o Datacenter para Informática </w:t>
      </w:r>
      <w:r w:rsidR="00855223">
        <w:rPr>
          <w:rFonts w:eastAsia="Calibri" w:cs="Tahoma"/>
          <w:szCs w:val="18"/>
        </w:rPr>
        <w:t>de</w:t>
      </w:r>
      <w:r w:rsidRPr="00222CE3">
        <w:rPr>
          <w:rFonts w:eastAsia="Calibri" w:cs="Tahoma"/>
          <w:szCs w:val="18"/>
        </w:rPr>
        <w:t xml:space="preserve"> Alto Rendimiento no necesita licencias CAL para acce</w:t>
      </w:r>
      <w:r w:rsidR="00855223">
        <w:rPr>
          <w:rFonts w:eastAsia="Calibri" w:cs="Tahoma"/>
          <w:szCs w:val="18"/>
        </w:rPr>
        <w:t>de</w:t>
      </w:r>
      <w:r w:rsidRPr="00222CE3">
        <w:rPr>
          <w:rFonts w:eastAsia="Calibri" w:cs="Tahoma"/>
          <w:szCs w:val="18"/>
        </w:rPr>
        <w:t xml:space="preserve">r al software. Una </w:t>
      </w:r>
      <w:r w:rsidR="0084564E">
        <w:rPr>
          <w:rFonts w:eastAsia="Calibri" w:cs="Tahoma"/>
          <w:szCs w:val="18"/>
        </w:rPr>
        <w:t>“</w:t>
      </w:r>
      <w:r w:rsidRPr="00222CE3">
        <w:t xml:space="preserve">Carga </w:t>
      </w:r>
      <w:r w:rsidR="00855223">
        <w:t>de</w:t>
      </w:r>
      <w:r w:rsidRPr="00222CE3">
        <w:t xml:space="preserve"> trabajo </w:t>
      </w:r>
      <w:r w:rsidR="00855223">
        <w:t>de</w:t>
      </w:r>
      <w:r w:rsidRPr="00222CE3">
        <w:t xml:space="preserve"> informática </w:t>
      </w:r>
      <w:r w:rsidR="00855223">
        <w:t>de</w:t>
      </w:r>
      <w:r w:rsidRPr="00222CE3">
        <w:t xml:space="preserve"> alto rendimiento (</w:t>
      </w:r>
      <w:r w:rsidR="0084564E">
        <w:t>“</w:t>
      </w:r>
      <w:r w:rsidRPr="00222CE3">
        <w:t>HPC</w:t>
      </w:r>
      <w:r w:rsidR="0084564E">
        <w:t>”</w:t>
      </w:r>
      <w:r w:rsidRPr="00222CE3">
        <w:t>)</w:t>
      </w:r>
      <w:r w:rsidR="0084564E">
        <w:t>”</w:t>
      </w:r>
      <w:r w:rsidRPr="00222CE3">
        <w:rPr>
          <w:b/>
          <w:bCs/>
        </w:rPr>
        <w:t xml:space="preserve"> </w:t>
      </w:r>
      <w:r w:rsidRPr="00222CE3">
        <w:t xml:space="preserve">es una carga </w:t>
      </w:r>
      <w:r w:rsidR="00855223">
        <w:t>de</w:t>
      </w:r>
      <w:r w:rsidRPr="00222CE3">
        <w:t xml:space="preserve"> trabajo en la que el software </w:t>
      </w:r>
      <w:r w:rsidR="00855223">
        <w:t>de</w:t>
      </w:r>
      <w:r w:rsidRPr="00222CE3">
        <w:t xml:space="preserve"> servidor </w:t>
      </w:r>
      <w:r w:rsidRPr="00222CE3">
        <w:rPr>
          <w:u w:val="single"/>
        </w:rPr>
        <w:t xml:space="preserve">se utiliza </w:t>
      </w:r>
      <w:r w:rsidRPr="00222CE3">
        <w:t xml:space="preserve">para ejecutar un Nodo </w:t>
      </w:r>
      <w:r w:rsidR="00855223">
        <w:t>de</w:t>
      </w:r>
      <w:r w:rsidRPr="00222CE3">
        <w:t xml:space="preserve"> Clúster y se utiliza en conjunto con otro software únicamente según sea necesario con el fin </w:t>
      </w:r>
      <w:r w:rsidR="00855223">
        <w:t>de</w:t>
      </w:r>
      <w:r w:rsidRPr="00222CE3">
        <w:t xml:space="preserve"> hacer posible una mejora </w:t>
      </w:r>
      <w:r w:rsidR="00855223">
        <w:t>de</w:t>
      </w:r>
      <w:r w:rsidRPr="00222CE3">
        <w:t xml:space="preserve"> la seguridad, almacenamiento, rendimiento y para la administración </w:t>
      </w:r>
      <w:r w:rsidR="00855223">
        <w:t>de</w:t>
      </w:r>
      <w:r w:rsidRPr="00222CE3">
        <w:t xml:space="preserve"> sistemas </w:t>
      </w:r>
      <w:r w:rsidR="00855223">
        <w:t>de</w:t>
      </w:r>
      <w:r w:rsidRPr="00222CE3">
        <w:t xml:space="preserve"> cualesquiera dispositivos en el clúster cuando se ejecute el otro software en un nodo </w:t>
      </w:r>
      <w:r w:rsidR="00855223">
        <w:t>de</w:t>
      </w:r>
      <w:r w:rsidRPr="00222CE3">
        <w:t xml:space="preserve"> clúster con el único y exclusivo fin </w:t>
      </w:r>
      <w:r w:rsidR="00855223">
        <w:t>de</w:t>
      </w:r>
      <w:r w:rsidRPr="00222CE3">
        <w:t xml:space="preserve"> dar compatibilidad a las Aplicaciones HPC en clúster.</w:t>
      </w:r>
      <w:r w:rsidRPr="00222CE3">
        <w:rPr>
          <w:rFonts w:eastAsia="Calibri" w:cs="Tahoma"/>
          <w:szCs w:val="18"/>
        </w:rPr>
        <w:t xml:space="preserve"> Consulte los </w:t>
      </w:r>
      <w:r w:rsidR="00855223">
        <w:rPr>
          <w:rFonts w:eastAsia="Calibri" w:cs="Tahoma"/>
          <w:szCs w:val="18"/>
        </w:rPr>
        <w:t>De</w:t>
      </w:r>
      <w:r w:rsidRPr="00222CE3">
        <w:rPr>
          <w:rFonts w:eastAsia="Calibri" w:cs="Tahoma"/>
          <w:szCs w:val="18"/>
        </w:rPr>
        <w:t xml:space="preserve">rechos </w:t>
      </w:r>
      <w:r w:rsidR="00855223">
        <w:rPr>
          <w:rFonts w:eastAsia="Calibri" w:cs="Tahoma"/>
          <w:szCs w:val="18"/>
        </w:rPr>
        <w:t>de</w:t>
      </w:r>
      <w:r w:rsidRPr="00222CE3">
        <w:rPr>
          <w:rFonts w:eastAsia="Calibri" w:cs="Tahoma"/>
          <w:szCs w:val="18"/>
        </w:rPr>
        <w:t xml:space="preserve"> Uso </w:t>
      </w:r>
      <w:r w:rsidR="00855223">
        <w:rPr>
          <w:rFonts w:eastAsia="Calibri" w:cs="Tahoma"/>
          <w:szCs w:val="18"/>
        </w:rPr>
        <w:t>de</w:t>
      </w:r>
      <w:r w:rsidRPr="00222CE3">
        <w:rPr>
          <w:rFonts w:eastAsia="Calibri" w:cs="Tahoma"/>
          <w:szCs w:val="18"/>
        </w:rPr>
        <w:t xml:space="preserve"> los Productos para obtener </w:t>
      </w:r>
      <w:r w:rsidR="00855223">
        <w:rPr>
          <w:rFonts w:eastAsia="Calibri" w:cs="Tahoma"/>
          <w:szCs w:val="18"/>
        </w:rPr>
        <w:t>de</w:t>
      </w:r>
      <w:r w:rsidRPr="00222CE3">
        <w:rPr>
          <w:rFonts w:eastAsia="Calibri" w:cs="Tahoma"/>
          <w:szCs w:val="18"/>
        </w:rPr>
        <w:t>talles adicionales.</w:t>
      </w:r>
      <w:bookmarkStart w:id="1628" w:name="Srv_1120WinSvr08R2Enterprise"/>
    </w:p>
    <w:p w14:paraId="26B4570A" w14:textId="77777777" w:rsidR="008C2FF8" w:rsidRDefault="008C2FF8" w:rsidP="008C2FF8">
      <w:pPr>
        <w:contextualSpacing/>
      </w:pPr>
    </w:p>
    <w:p w14:paraId="6F7BE782" w14:textId="77777777" w:rsidR="00AA32AF" w:rsidRDefault="00AA32AF" w:rsidP="008C2FF8">
      <w:pPr>
        <w:contextualSpacing/>
      </w:pPr>
    </w:p>
    <w:p w14:paraId="7F6D4E00" w14:textId="77777777" w:rsidR="00AA32AF" w:rsidRDefault="00AA32AF" w:rsidP="008C2FF8">
      <w:pPr>
        <w:contextualSpacing/>
      </w:pPr>
    </w:p>
    <w:p w14:paraId="1F5645DF" w14:textId="77777777" w:rsidR="00AA32AF" w:rsidRDefault="00AA32AF" w:rsidP="008C2FF8">
      <w:pPr>
        <w:contextualSpacing/>
      </w:pPr>
    </w:p>
    <w:p w14:paraId="4BC336D4" w14:textId="77777777" w:rsidR="00AA32AF" w:rsidRDefault="00AA32AF" w:rsidP="008C2FF8">
      <w:pPr>
        <w:contextualSpacing/>
      </w:pPr>
    </w:p>
    <w:p w14:paraId="1B1B5369" w14:textId="77777777" w:rsidR="00AA32AF" w:rsidRDefault="00AA32AF" w:rsidP="008C2FF8">
      <w:pPr>
        <w:contextualSpacing/>
      </w:pPr>
    </w:p>
    <w:p w14:paraId="025BA84F" w14:textId="77777777" w:rsidR="00AA32AF" w:rsidRDefault="00AA32AF" w:rsidP="008C2FF8">
      <w:pPr>
        <w:contextualSpacing/>
      </w:pPr>
    </w:p>
    <w:p w14:paraId="115484EA" w14:textId="77777777" w:rsidR="00AA32AF" w:rsidRPr="00222CE3" w:rsidRDefault="00AA32AF" w:rsidP="008C2FF8">
      <w:pPr>
        <w:contextualSpacing/>
      </w:pPr>
    </w:p>
    <w:p w14:paraId="727BD0E9" w14:textId="77777777" w:rsidR="002512D3" w:rsidRPr="00222CE3" w:rsidRDefault="002512D3">
      <w:bookmarkStart w:id="1629" w:name="_97_Windows_Server"/>
      <w:bookmarkStart w:id="1630" w:name="_98_Windows_Server"/>
      <w:bookmarkStart w:id="1631" w:name="_Toc336338370"/>
      <w:bookmarkStart w:id="1632" w:name="Srv_116WinSvr08R2Enterprise"/>
      <w:bookmarkStart w:id="1633" w:name="Srv_100WinSvr08R2Enterprise"/>
      <w:bookmarkEnd w:id="1629"/>
      <w:bookmarkEnd w:id="1630"/>
    </w:p>
    <w:p w14:paraId="130A6B91" w14:textId="77777777" w:rsidR="006D0B36" w:rsidRPr="00222CE3" w:rsidRDefault="00A560B6" w:rsidP="00B071CC">
      <w:pPr>
        <w:pStyle w:val="Heading3"/>
        <w:keepNext/>
        <w:ind w:left="360" w:hanging="360"/>
      </w:pPr>
      <w:bookmarkStart w:id="1634" w:name="_109_Windows_Server"/>
      <w:bookmarkStart w:id="1635" w:name="_Toc377683159"/>
      <w:bookmarkEnd w:id="1634"/>
      <w:r w:rsidRPr="00222CE3">
        <w:rPr>
          <w:rFonts w:ascii="Tahoma" w:hAnsi="Tahoma"/>
          <w:caps/>
          <w:color w:val="F66400"/>
          <w:sz w:val="22"/>
          <w:vertAlign w:val="superscript"/>
        </w:rPr>
        <w:t>11</w:t>
      </w:r>
      <w:r w:rsidR="00B071CC">
        <w:rPr>
          <w:rFonts w:ascii="Tahoma" w:hAnsi="Tahoma"/>
          <w:caps/>
          <w:color w:val="F66400"/>
          <w:sz w:val="22"/>
          <w:vertAlign w:val="superscript"/>
        </w:rPr>
        <w:t>1</w:t>
      </w:r>
      <w:r w:rsidRPr="00222CE3">
        <w:rPr>
          <w:rFonts w:ascii="Tahoma" w:hAnsi="Tahoma"/>
          <w:color w:val="F66400"/>
          <w:sz w:val="22"/>
        </w:rPr>
        <w:t xml:space="preserve"> Windows Server 2008 R2 Enterprise</w:t>
      </w:r>
      <w:bookmarkEnd w:id="1631"/>
      <w:bookmarkEnd w:id="1635"/>
      <w:r w:rsidRPr="00222CE3">
        <w:rPr>
          <w:rFonts w:ascii="Tahoma" w:hAnsi="Tahoma"/>
          <w:color w:val="F66400"/>
          <w:sz w:val="22"/>
        </w:rPr>
        <w:t xml:space="preserve"> </w:t>
      </w:r>
      <w:bookmarkEnd w:id="1632"/>
    </w:p>
    <w:bookmarkEnd w:id="1628"/>
    <w:bookmarkEnd w:id="1633"/>
    <w:p w14:paraId="11CD42F7" w14:textId="77777777" w:rsidR="00156AE7" w:rsidRPr="00222CE3" w:rsidRDefault="00156AE7" w:rsidP="008C2FF8">
      <w:pPr>
        <w:ind w:left="900"/>
      </w:pPr>
    </w:p>
    <w:p w14:paraId="0A8EB46F" w14:textId="77777777" w:rsidR="00171927" w:rsidRPr="00222CE3" w:rsidRDefault="00156AE7" w:rsidP="00171927">
      <w:pPr>
        <w:spacing w:after="60"/>
        <w:ind w:left="720"/>
      </w:pPr>
      <w:r w:rsidRPr="00222CE3">
        <w:rPr>
          <w:b/>
          <w:color w:val="000000"/>
        </w:rPr>
        <w:t xml:space="preserve">Concesiones </w:t>
      </w:r>
      <w:r w:rsidR="00855223">
        <w:rPr>
          <w:b/>
          <w:color w:val="000000"/>
        </w:rPr>
        <w:t>de</w:t>
      </w:r>
      <w:r w:rsidRPr="00222CE3">
        <w:rPr>
          <w:b/>
          <w:color w:val="000000"/>
        </w:rPr>
        <w:t xml:space="preserve"> licencia asociadas con el fin </w:t>
      </w:r>
      <w:r w:rsidR="00855223">
        <w:rPr>
          <w:b/>
          <w:color w:val="000000"/>
        </w:rPr>
        <w:t>de</w:t>
      </w:r>
      <w:r w:rsidRPr="00222CE3">
        <w:rPr>
          <w:b/>
          <w:color w:val="000000"/>
        </w:rPr>
        <w:t xml:space="preserve"> ciclo </w:t>
      </w:r>
      <w:r w:rsidR="00855223">
        <w:rPr>
          <w:b/>
          <w:color w:val="000000"/>
        </w:rPr>
        <w:t>de</w:t>
      </w:r>
      <w:r w:rsidRPr="00222CE3">
        <w:rPr>
          <w:b/>
          <w:color w:val="000000"/>
        </w:rPr>
        <w:t xml:space="preserve"> vida </w:t>
      </w:r>
      <w:r w:rsidR="00855223">
        <w:rPr>
          <w:b/>
          <w:color w:val="000000"/>
        </w:rPr>
        <w:t>de</w:t>
      </w:r>
      <w:r w:rsidRPr="00222CE3">
        <w:rPr>
          <w:b/>
          <w:color w:val="000000"/>
        </w:rPr>
        <w:t xml:space="preserve"> Windows Server Enterprise</w:t>
      </w:r>
    </w:p>
    <w:p w14:paraId="1FACAA5E" w14:textId="77777777" w:rsidR="00156AE7" w:rsidRPr="00222CE3" w:rsidRDefault="00156AE7" w:rsidP="008C2FF8">
      <w:pPr>
        <w:ind w:left="720"/>
      </w:pPr>
      <w:r w:rsidRPr="00222CE3">
        <w:rPr>
          <w:color w:val="000000"/>
        </w:rPr>
        <w:t xml:space="preserve">Windows Server 2008 R2 será la última versión </w:t>
      </w:r>
      <w:r w:rsidR="00855223">
        <w:rPr>
          <w:color w:val="000000"/>
        </w:rPr>
        <w:t>de</w:t>
      </w:r>
      <w:r w:rsidRPr="00222CE3">
        <w:rPr>
          <w:color w:val="000000"/>
        </w:rPr>
        <w:t xml:space="preserve"> Windows Server Enterprise.</w:t>
      </w:r>
      <w:r w:rsidR="00B33FB2">
        <w:rPr>
          <w:color w:val="000000"/>
        </w:rPr>
        <w:t xml:space="preserve"> </w:t>
      </w:r>
      <w:r w:rsidRPr="00222CE3">
        <w:rPr>
          <w:color w:val="000000"/>
        </w:rPr>
        <w:t xml:space="preserve">Los clientes </w:t>
      </w:r>
      <w:r w:rsidR="00855223">
        <w:rPr>
          <w:color w:val="000000"/>
        </w:rPr>
        <w:t>de</w:t>
      </w:r>
      <w:r w:rsidRPr="00222CE3">
        <w:rPr>
          <w:color w:val="000000"/>
        </w:rPr>
        <w:t xml:space="preserve"> Licencias por Volumen con cobertura </w:t>
      </w:r>
      <w:r w:rsidR="00855223">
        <w:rPr>
          <w:color w:val="000000"/>
        </w:rPr>
        <w:t>de</w:t>
      </w:r>
      <w:r w:rsidRPr="00222CE3">
        <w:rPr>
          <w:color w:val="000000"/>
        </w:rPr>
        <w:t xml:space="preserve"> Software Assurance activa para licencias </w:t>
      </w:r>
      <w:r w:rsidR="00855223">
        <w:rPr>
          <w:color w:val="000000"/>
        </w:rPr>
        <w:t>de</w:t>
      </w:r>
      <w:r w:rsidRPr="00222CE3">
        <w:rPr>
          <w:color w:val="000000"/>
        </w:rPr>
        <w:t xml:space="preserve"> Windows Server 2008 R2 Enterprise el 1</w:t>
      </w:r>
      <w:r w:rsidRPr="00222CE3">
        <w:rPr>
          <w:color w:val="000000"/>
          <w:vertAlign w:val="superscript"/>
        </w:rPr>
        <w:t>o</w:t>
      </w:r>
      <w:r w:rsidRPr="00222CE3">
        <w:rPr>
          <w:color w:val="000000"/>
        </w:rPr>
        <w:t xml:space="preserve"> </w:t>
      </w:r>
      <w:r w:rsidR="00855223">
        <w:rPr>
          <w:color w:val="000000"/>
        </w:rPr>
        <w:t>de</w:t>
      </w:r>
      <w:r w:rsidRPr="00222CE3">
        <w:rPr>
          <w:color w:val="000000"/>
        </w:rPr>
        <w:t xml:space="preserve"> septiembre </w:t>
      </w:r>
      <w:r w:rsidR="00855223">
        <w:rPr>
          <w:color w:val="000000"/>
        </w:rPr>
        <w:t>de</w:t>
      </w:r>
      <w:r w:rsidRPr="00222CE3">
        <w:rPr>
          <w:color w:val="000000"/>
        </w:rPr>
        <w:t xml:space="preserve"> 2012 o en la fecha </w:t>
      </w:r>
      <w:r w:rsidR="00855223">
        <w:rPr>
          <w:color w:val="000000"/>
        </w:rPr>
        <w:t>de</w:t>
      </w:r>
      <w:r w:rsidRPr="00222CE3">
        <w:rPr>
          <w:color w:val="000000"/>
        </w:rPr>
        <w:t xml:space="preserve"> primera disponibilidad </w:t>
      </w:r>
      <w:r w:rsidR="00855223">
        <w:rPr>
          <w:color w:val="000000"/>
        </w:rPr>
        <w:t>de</w:t>
      </w:r>
      <w:r w:rsidRPr="00222CE3">
        <w:rPr>
          <w:color w:val="000000"/>
        </w:rPr>
        <w:t xml:space="preserve"> Windows Server 2012 para </w:t>
      </w:r>
      <w:r w:rsidR="00855223">
        <w:rPr>
          <w:color w:val="000000"/>
        </w:rPr>
        <w:t>de</w:t>
      </w:r>
      <w:r w:rsidRPr="00222CE3">
        <w:rPr>
          <w:color w:val="000000"/>
        </w:rPr>
        <w:t xml:space="preserve">scarga en el Centro </w:t>
      </w:r>
      <w:r w:rsidR="00855223">
        <w:rPr>
          <w:color w:val="000000"/>
        </w:rPr>
        <w:t>de</w:t>
      </w:r>
      <w:r w:rsidRPr="00222CE3">
        <w:rPr>
          <w:color w:val="000000"/>
        </w:rPr>
        <w:t xml:space="preserve"> Servicios </w:t>
      </w:r>
      <w:r w:rsidR="00855223">
        <w:rPr>
          <w:color w:val="000000"/>
        </w:rPr>
        <w:t>de</w:t>
      </w:r>
      <w:r w:rsidRPr="00222CE3">
        <w:rPr>
          <w:color w:val="000000"/>
        </w:rPr>
        <w:t xml:space="preserve"> Licencias por Volumen, lo que ocurra primero, (</w:t>
      </w:r>
      <w:r w:rsidR="0084564E">
        <w:rPr>
          <w:color w:val="000000"/>
        </w:rPr>
        <w:t>“</w:t>
      </w:r>
      <w:r w:rsidRPr="00222CE3">
        <w:rPr>
          <w:color w:val="000000"/>
        </w:rPr>
        <w:t>Licencias Cualificadas</w:t>
      </w:r>
      <w:r w:rsidR="0084564E">
        <w:rPr>
          <w:color w:val="000000"/>
        </w:rPr>
        <w:t>”</w:t>
      </w:r>
      <w:r w:rsidRPr="00222CE3">
        <w:rPr>
          <w:color w:val="000000"/>
        </w:rPr>
        <w:t xml:space="preserve">) </w:t>
      </w:r>
      <w:r w:rsidRPr="00222CE3">
        <w:rPr>
          <w:rFonts w:eastAsia="Calibri" w:cs="Tahoma"/>
          <w:szCs w:val="18"/>
        </w:rPr>
        <w:t xml:space="preserve">estarán autorizados a actualizar y utilizar el software Windows Server 2012 Standard en lugar </w:t>
      </w:r>
      <w:r w:rsidR="00855223">
        <w:rPr>
          <w:rFonts w:eastAsia="Calibri" w:cs="Tahoma"/>
          <w:szCs w:val="18"/>
        </w:rPr>
        <w:t>de</w:t>
      </w:r>
      <w:r w:rsidRPr="00222CE3">
        <w:rPr>
          <w:rFonts w:eastAsia="Calibri" w:cs="Tahoma"/>
          <w:szCs w:val="18"/>
        </w:rPr>
        <w:t xml:space="preserve"> Windows Server 2008 R2 Enterprise. Para facilitar esta actualización, por cada Licencia Cualificada que el cliente tenga, se</w:t>
      </w:r>
      <w:r w:rsidR="005B0938">
        <w:rPr>
          <w:rFonts w:eastAsia="Calibri" w:cs="Tahoma"/>
          <w:szCs w:val="18"/>
        </w:rPr>
        <w:t> </w:t>
      </w:r>
      <w:r w:rsidRPr="00222CE3">
        <w:rPr>
          <w:rFonts w:eastAsia="Calibri" w:cs="Tahoma"/>
          <w:szCs w:val="18"/>
        </w:rPr>
        <w:t>consi</w:t>
      </w:r>
      <w:r w:rsidR="00855223">
        <w:rPr>
          <w:rFonts w:eastAsia="Calibri" w:cs="Tahoma"/>
          <w:szCs w:val="18"/>
        </w:rPr>
        <w:t>de</w:t>
      </w:r>
      <w:r w:rsidRPr="00222CE3">
        <w:rPr>
          <w:rFonts w:eastAsia="Calibri" w:cs="Tahoma"/>
          <w:szCs w:val="18"/>
        </w:rPr>
        <w:t>rará que se le concedieron una vez que esté disponible Windows Server 2012:</w:t>
      </w:r>
    </w:p>
    <w:p w14:paraId="3E1099C9" w14:textId="77777777" w:rsidR="00171927" w:rsidRPr="00222CE3" w:rsidRDefault="00171927" w:rsidP="00171927">
      <w:pPr>
        <w:spacing w:after="60"/>
        <w:ind w:left="720"/>
      </w:pPr>
    </w:p>
    <w:p w14:paraId="1DE8925B" w14:textId="77777777" w:rsidR="00156AE7" w:rsidRPr="00222CE3" w:rsidRDefault="00156AE7" w:rsidP="00346F4B">
      <w:pPr>
        <w:numPr>
          <w:ilvl w:val="0"/>
          <w:numId w:val="52"/>
        </w:numPr>
        <w:spacing w:after="60"/>
        <w:ind w:left="1440"/>
      </w:pPr>
      <w:r w:rsidRPr="00222CE3">
        <w:rPr>
          <w:rFonts w:eastAsia="Calibri" w:cs="Tahoma"/>
          <w:szCs w:val="18"/>
        </w:rPr>
        <w:t xml:space="preserve">Dos licencias </w:t>
      </w:r>
      <w:r w:rsidR="00855223">
        <w:rPr>
          <w:rFonts w:eastAsia="Calibri" w:cs="Tahoma"/>
          <w:szCs w:val="18"/>
        </w:rPr>
        <w:t>de</w:t>
      </w:r>
      <w:r w:rsidRPr="00222CE3">
        <w:rPr>
          <w:rFonts w:eastAsia="Calibri" w:cs="Tahoma"/>
          <w:szCs w:val="18"/>
        </w:rPr>
        <w:t xml:space="preserve"> Windows Server 2012 Standard, O BIEN</w:t>
      </w:r>
    </w:p>
    <w:p w14:paraId="7E437AD5" w14:textId="77777777" w:rsidR="00156AE7" w:rsidRPr="00222CE3" w:rsidRDefault="00156AE7" w:rsidP="00346F4B">
      <w:pPr>
        <w:numPr>
          <w:ilvl w:val="0"/>
          <w:numId w:val="52"/>
        </w:numPr>
        <w:spacing w:after="60"/>
        <w:ind w:left="1440"/>
      </w:pPr>
      <w:r w:rsidRPr="00222CE3">
        <w:rPr>
          <w:rFonts w:eastAsia="Calibri" w:cs="Tahoma"/>
          <w:szCs w:val="18"/>
        </w:rPr>
        <w:t xml:space="preserve">Tres licencias, para Licencias Cualificadas adquiridas con SA o renovadas entre el 1 </w:t>
      </w:r>
      <w:r w:rsidR="00855223">
        <w:rPr>
          <w:rFonts w:eastAsia="Calibri" w:cs="Tahoma"/>
          <w:szCs w:val="18"/>
        </w:rPr>
        <w:t>de</w:t>
      </w:r>
      <w:r w:rsidRPr="00222CE3">
        <w:rPr>
          <w:rFonts w:eastAsia="Calibri" w:cs="Tahoma"/>
          <w:szCs w:val="18"/>
        </w:rPr>
        <w:t xml:space="preserve"> abril </w:t>
      </w:r>
      <w:r w:rsidR="00855223">
        <w:rPr>
          <w:rFonts w:eastAsia="Calibri" w:cs="Tahoma"/>
          <w:szCs w:val="18"/>
        </w:rPr>
        <w:t>de</w:t>
      </w:r>
      <w:r w:rsidRPr="00222CE3">
        <w:rPr>
          <w:rFonts w:eastAsia="Calibri" w:cs="Tahoma"/>
          <w:szCs w:val="18"/>
        </w:rPr>
        <w:t xml:space="preserve"> 2012 hasta el 31 </w:t>
      </w:r>
      <w:r w:rsidR="00855223">
        <w:rPr>
          <w:rFonts w:eastAsia="Calibri" w:cs="Tahoma"/>
          <w:szCs w:val="18"/>
        </w:rPr>
        <w:t>de</w:t>
      </w:r>
      <w:r w:rsidRPr="00222CE3">
        <w:rPr>
          <w:rFonts w:eastAsia="Calibri" w:cs="Tahoma"/>
          <w:szCs w:val="18"/>
        </w:rPr>
        <w:t xml:space="preserve"> agosto </w:t>
      </w:r>
      <w:r w:rsidR="00855223">
        <w:rPr>
          <w:rFonts w:eastAsia="Calibri" w:cs="Tahoma"/>
          <w:szCs w:val="18"/>
        </w:rPr>
        <w:t>de</w:t>
      </w:r>
      <w:r w:rsidRPr="00222CE3">
        <w:rPr>
          <w:rFonts w:eastAsia="Calibri" w:cs="Tahoma"/>
          <w:szCs w:val="18"/>
        </w:rPr>
        <w:t xml:space="preserve"> 2012, O BIEN</w:t>
      </w:r>
    </w:p>
    <w:p w14:paraId="7DCC2C0B" w14:textId="77777777" w:rsidR="00156AE7" w:rsidRPr="00222CE3" w:rsidRDefault="00156AE7" w:rsidP="00346F4B">
      <w:pPr>
        <w:numPr>
          <w:ilvl w:val="0"/>
          <w:numId w:val="52"/>
        </w:numPr>
        <w:spacing w:after="60"/>
        <w:ind w:left="1440"/>
      </w:pPr>
      <w:r w:rsidRPr="00222CE3">
        <w:rPr>
          <w:rFonts w:eastAsia="Calibri" w:cs="Tahoma"/>
          <w:szCs w:val="18"/>
        </w:rPr>
        <w:t xml:space="preserve">Cuatro licencias </w:t>
      </w:r>
      <w:r w:rsidR="00855223">
        <w:rPr>
          <w:rFonts w:eastAsia="Calibri" w:cs="Tahoma"/>
          <w:szCs w:val="18"/>
        </w:rPr>
        <w:t>de</w:t>
      </w:r>
      <w:r w:rsidRPr="00222CE3">
        <w:rPr>
          <w:rFonts w:eastAsia="Calibri" w:cs="Tahoma"/>
          <w:szCs w:val="18"/>
        </w:rPr>
        <w:t xml:space="preserve"> Windows Server 2012 Standard, si el número real </w:t>
      </w:r>
      <w:r w:rsidR="00855223">
        <w:rPr>
          <w:rFonts w:eastAsia="Calibri" w:cs="Tahoma"/>
          <w:szCs w:val="18"/>
        </w:rPr>
        <w:t>de</w:t>
      </w:r>
      <w:r w:rsidRPr="00222CE3">
        <w:rPr>
          <w:rFonts w:eastAsia="Calibri" w:cs="Tahoma"/>
          <w:szCs w:val="18"/>
        </w:rPr>
        <w:t xml:space="preserve"> procesadores físicos en el</w:t>
      </w:r>
      <w:r w:rsidR="00AA32AF">
        <w:rPr>
          <w:rFonts w:eastAsia="Calibri" w:cs="Tahoma"/>
          <w:szCs w:val="18"/>
        </w:rPr>
        <w:t> </w:t>
      </w:r>
      <w:r w:rsidRPr="00222CE3">
        <w:rPr>
          <w:rFonts w:eastAsia="Calibri" w:cs="Tahoma"/>
          <w:szCs w:val="18"/>
        </w:rPr>
        <w:t xml:space="preserve">servidor al que se asignó la Licencia Cualificada supera los cuatro. (En tales casos, los clientes </w:t>
      </w:r>
      <w:r w:rsidR="00855223">
        <w:rPr>
          <w:rFonts w:eastAsia="Calibri" w:cs="Tahoma"/>
          <w:szCs w:val="18"/>
        </w:rPr>
        <w:t>de</w:t>
      </w:r>
      <w:r w:rsidRPr="00222CE3">
        <w:rPr>
          <w:rFonts w:eastAsia="Calibri" w:cs="Tahoma"/>
          <w:szCs w:val="18"/>
        </w:rPr>
        <w:t xml:space="preserve">ben crear un registro </w:t>
      </w:r>
      <w:r w:rsidR="00855223">
        <w:rPr>
          <w:rFonts w:eastAsia="Calibri" w:cs="Tahoma"/>
          <w:szCs w:val="18"/>
        </w:rPr>
        <w:t>de</w:t>
      </w:r>
      <w:r w:rsidRPr="00222CE3">
        <w:rPr>
          <w:rFonts w:eastAsia="Calibri" w:cs="Tahoma"/>
          <w:szCs w:val="18"/>
        </w:rPr>
        <w:t xml:space="preserve"> la configuración </w:t>
      </w:r>
      <w:r w:rsidR="00855223">
        <w:rPr>
          <w:rFonts w:eastAsia="Calibri" w:cs="Tahoma"/>
          <w:szCs w:val="18"/>
        </w:rPr>
        <w:t>de</w:t>
      </w:r>
      <w:r w:rsidRPr="00222CE3">
        <w:rPr>
          <w:rFonts w:eastAsia="Calibri" w:cs="Tahoma"/>
          <w:szCs w:val="18"/>
        </w:rPr>
        <w:t xml:space="preserve">l hardware físico que admite ese software antes </w:t>
      </w:r>
      <w:r w:rsidR="00855223">
        <w:rPr>
          <w:rFonts w:eastAsia="Calibri" w:cs="Tahoma"/>
          <w:szCs w:val="18"/>
        </w:rPr>
        <w:t>de</w:t>
      </w:r>
      <w:r w:rsidRPr="00222CE3">
        <w:rPr>
          <w:rFonts w:eastAsia="Calibri" w:cs="Tahoma"/>
          <w:szCs w:val="18"/>
        </w:rPr>
        <w:t xml:space="preserve"> la</w:t>
      </w:r>
      <w:r w:rsidR="00AA32AF">
        <w:rPr>
          <w:rFonts w:eastAsia="Calibri" w:cs="Tahoma"/>
          <w:szCs w:val="18"/>
        </w:rPr>
        <w:t> </w:t>
      </w:r>
      <w:r w:rsidRPr="00222CE3">
        <w:rPr>
          <w:rFonts w:eastAsia="Calibri" w:cs="Tahoma"/>
          <w:szCs w:val="18"/>
        </w:rPr>
        <w:t xml:space="preserve">expiración </w:t>
      </w:r>
      <w:r w:rsidR="00855223">
        <w:rPr>
          <w:rFonts w:eastAsia="Calibri" w:cs="Tahoma"/>
          <w:szCs w:val="18"/>
        </w:rPr>
        <w:t>de</w:t>
      </w:r>
      <w:r w:rsidRPr="00222CE3">
        <w:rPr>
          <w:rFonts w:eastAsia="Calibri" w:cs="Tahoma"/>
          <w:szCs w:val="18"/>
        </w:rPr>
        <w:t xml:space="preserve"> la cobertura </w:t>
      </w:r>
      <w:r w:rsidR="00855223">
        <w:rPr>
          <w:rFonts w:eastAsia="Calibri" w:cs="Tahoma"/>
          <w:szCs w:val="18"/>
        </w:rPr>
        <w:t>de</w:t>
      </w:r>
      <w:r w:rsidRPr="00222CE3">
        <w:rPr>
          <w:rFonts w:eastAsia="Calibri" w:cs="Tahoma"/>
          <w:szCs w:val="18"/>
        </w:rPr>
        <w:t xml:space="preserve"> Software Assurance para las Licencias Cualificadas en virtud </w:t>
      </w:r>
      <w:r w:rsidR="00855223">
        <w:rPr>
          <w:rFonts w:eastAsia="Calibri" w:cs="Tahoma"/>
          <w:szCs w:val="18"/>
        </w:rPr>
        <w:t>de</w:t>
      </w:r>
      <w:r w:rsidRPr="00222CE3">
        <w:rPr>
          <w:rFonts w:eastAsia="Calibri" w:cs="Tahoma"/>
          <w:szCs w:val="18"/>
        </w:rPr>
        <w:t>l contrato actual, mediante la herramienta Microsoft MAP o cualquier software equivalente. Esta concesión está disponible solo para una Licencia Cualificada por servidor).</w:t>
      </w:r>
    </w:p>
    <w:p w14:paraId="1CC2AD24" w14:textId="77777777" w:rsidR="00156AE7" w:rsidRPr="00222CE3" w:rsidRDefault="00156AE7" w:rsidP="00346F4B">
      <w:pPr>
        <w:numPr>
          <w:ilvl w:val="0"/>
          <w:numId w:val="52"/>
        </w:numPr>
        <w:spacing w:after="60"/>
        <w:ind w:left="1440"/>
      </w:pPr>
      <w:r w:rsidRPr="00222CE3">
        <w:rPr>
          <w:rFonts w:eastAsia="Calibri" w:cs="Tahoma"/>
          <w:szCs w:val="18"/>
        </w:rPr>
        <w:t xml:space="preserve">Las licencias adquiridas en virtud </w:t>
      </w:r>
      <w:r w:rsidR="00855223">
        <w:rPr>
          <w:rFonts w:eastAsia="Calibri" w:cs="Tahoma"/>
          <w:szCs w:val="18"/>
        </w:rPr>
        <w:t>de</w:t>
      </w:r>
      <w:r w:rsidRPr="00222CE3">
        <w:rPr>
          <w:rFonts w:eastAsia="Calibri" w:cs="Tahoma"/>
          <w:szCs w:val="18"/>
        </w:rPr>
        <w:t xml:space="preserve"> esta concesión incluirán cobertura </w:t>
      </w:r>
      <w:r w:rsidR="00855223">
        <w:rPr>
          <w:rFonts w:eastAsia="Calibri" w:cs="Tahoma"/>
          <w:szCs w:val="18"/>
        </w:rPr>
        <w:t>de</w:t>
      </w:r>
      <w:r w:rsidRPr="00222CE3">
        <w:rPr>
          <w:rFonts w:eastAsia="Calibri" w:cs="Tahoma"/>
          <w:szCs w:val="18"/>
        </w:rPr>
        <w:t xml:space="preserve"> Software Assurance.</w:t>
      </w:r>
      <w:r w:rsidR="00B33FB2">
        <w:rPr>
          <w:rFonts w:eastAsia="Calibri" w:cs="Tahoma"/>
          <w:szCs w:val="18"/>
        </w:rPr>
        <w:t xml:space="preserve"> </w:t>
      </w:r>
      <w:r w:rsidRPr="00222CE3">
        <w:rPr>
          <w:rFonts w:eastAsia="Calibri" w:cs="Tahoma"/>
          <w:szCs w:val="18"/>
        </w:rPr>
        <w:t xml:space="preserve">Esta cobertura expirará cuando expire la cobertura correspondiente </w:t>
      </w:r>
      <w:r w:rsidR="00855223">
        <w:rPr>
          <w:rFonts w:eastAsia="Calibri" w:cs="Tahoma"/>
          <w:szCs w:val="18"/>
        </w:rPr>
        <w:t>de</w:t>
      </w:r>
      <w:r w:rsidRPr="00222CE3">
        <w:rPr>
          <w:rFonts w:eastAsia="Calibri" w:cs="Tahoma"/>
          <w:szCs w:val="18"/>
        </w:rPr>
        <w:t xml:space="preserve"> las Licencias Cualificadas.</w:t>
      </w:r>
    </w:p>
    <w:p w14:paraId="7378FD64" w14:textId="77777777" w:rsidR="00156AE7" w:rsidRPr="00222CE3" w:rsidRDefault="00156AE7" w:rsidP="0025393A">
      <w:pPr>
        <w:numPr>
          <w:ilvl w:val="0"/>
          <w:numId w:val="52"/>
        </w:numPr>
        <w:spacing w:after="60"/>
        <w:ind w:left="1440"/>
      </w:pPr>
      <w:r w:rsidRPr="00222CE3">
        <w:rPr>
          <w:rFonts w:eastAsia="Calibri" w:cs="Tahoma"/>
          <w:szCs w:val="18"/>
        </w:rPr>
        <w:t xml:space="preserve">Si los clientes adquirieron </w:t>
      </w:r>
      <w:r w:rsidR="00855223">
        <w:rPr>
          <w:rFonts w:eastAsia="Calibri" w:cs="Tahoma"/>
          <w:szCs w:val="18"/>
        </w:rPr>
        <w:t>de</w:t>
      </w:r>
      <w:r w:rsidRPr="00222CE3">
        <w:rPr>
          <w:rFonts w:eastAsia="Calibri" w:cs="Tahoma"/>
          <w:szCs w:val="18"/>
        </w:rPr>
        <w:t xml:space="preserve">rechos perpetuos para utilizar el software conforme a Licencias Cualificadas, las licencias adquiridas conforme a esta concesión también son perpetuas; </w:t>
      </w:r>
      <w:r w:rsidR="00855223">
        <w:rPr>
          <w:rFonts w:eastAsia="Calibri" w:cs="Tahoma"/>
          <w:szCs w:val="18"/>
        </w:rPr>
        <w:t>de</w:t>
      </w:r>
      <w:r w:rsidRPr="00222CE3">
        <w:rPr>
          <w:rFonts w:eastAsia="Calibri" w:cs="Tahoma"/>
          <w:szCs w:val="18"/>
        </w:rPr>
        <w:t xml:space="preserve"> lo contrario, las licencias adquiridas conforme a esta concesión expirarán cuando habrían expirado las</w:t>
      </w:r>
      <w:r w:rsidR="0025393A">
        <w:rPr>
          <w:rFonts w:eastAsia="Calibri" w:cs="Tahoma"/>
          <w:szCs w:val="18"/>
        </w:rPr>
        <w:t> </w:t>
      </w:r>
      <w:r w:rsidRPr="00222CE3">
        <w:rPr>
          <w:rFonts w:eastAsia="Calibri" w:cs="Tahoma"/>
          <w:szCs w:val="18"/>
        </w:rPr>
        <w:t>Licencias Cualificadas.</w:t>
      </w:r>
      <w:r w:rsidR="00B33FB2">
        <w:rPr>
          <w:rFonts w:eastAsia="Calibri" w:cs="Tahoma"/>
          <w:szCs w:val="18"/>
        </w:rPr>
        <w:t xml:space="preserve"> </w:t>
      </w:r>
    </w:p>
    <w:p w14:paraId="039DD1D4" w14:textId="77777777" w:rsidR="00156AE7" w:rsidRPr="00222CE3" w:rsidRDefault="00156AE7" w:rsidP="00346F4B">
      <w:pPr>
        <w:numPr>
          <w:ilvl w:val="0"/>
          <w:numId w:val="52"/>
        </w:numPr>
        <w:spacing w:after="60"/>
        <w:ind w:left="1440"/>
      </w:pPr>
      <w:r w:rsidRPr="00222CE3">
        <w:rPr>
          <w:rFonts w:eastAsia="Calibri" w:cs="Tahoma"/>
          <w:szCs w:val="18"/>
        </w:rPr>
        <w:t xml:space="preserve">En el momento </w:t>
      </w:r>
      <w:r w:rsidR="00855223">
        <w:rPr>
          <w:rFonts w:eastAsia="Calibri" w:cs="Tahoma"/>
          <w:szCs w:val="18"/>
        </w:rPr>
        <w:t>de</w:t>
      </w:r>
      <w:r w:rsidRPr="00222CE3">
        <w:rPr>
          <w:rFonts w:eastAsia="Calibri" w:cs="Tahoma"/>
          <w:szCs w:val="18"/>
        </w:rPr>
        <w:t xml:space="preserve"> actualizar a Windows Server 2012 Standard conforme a esta concesión, las Licencias Cualificadas </w:t>
      </w:r>
      <w:r w:rsidR="00855223">
        <w:rPr>
          <w:rFonts w:eastAsia="Calibri" w:cs="Tahoma"/>
          <w:szCs w:val="18"/>
        </w:rPr>
        <w:t>de</w:t>
      </w:r>
      <w:r w:rsidRPr="00222CE3">
        <w:rPr>
          <w:rFonts w:eastAsia="Calibri" w:cs="Tahoma"/>
          <w:szCs w:val="18"/>
        </w:rPr>
        <w:t xml:space="preserve"> Windows Server Enterprise existentes </w:t>
      </w:r>
      <w:r w:rsidR="00855223">
        <w:rPr>
          <w:rFonts w:eastAsia="Calibri" w:cs="Tahoma"/>
          <w:szCs w:val="18"/>
        </w:rPr>
        <w:t>de</w:t>
      </w:r>
      <w:r w:rsidRPr="00222CE3">
        <w:rPr>
          <w:rFonts w:eastAsia="Calibri" w:cs="Tahoma"/>
          <w:szCs w:val="18"/>
        </w:rPr>
        <w:t>l cliente ya no serán válidas.</w:t>
      </w:r>
    </w:p>
    <w:p w14:paraId="58876617" w14:textId="77777777" w:rsidR="00156AE7" w:rsidRPr="00222CE3" w:rsidRDefault="00156AE7" w:rsidP="00346F4B">
      <w:pPr>
        <w:numPr>
          <w:ilvl w:val="0"/>
          <w:numId w:val="52"/>
        </w:numPr>
        <w:spacing w:after="60"/>
        <w:ind w:left="1440"/>
      </w:pPr>
      <w:r w:rsidRPr="00222CE3">
        <w:t xml:space="preserve">Las licencias </w:t>
      </w:r>
      <w:r w:rsidR="00855223">
        <w:t>de</w:t>
      </w:r>
      <w:r w:rsidRPr="00222CE3">
        <w:t xml:space="preserve"> </w:t>
      </w:r>
      <w:r w:rsidRPr="00222CE3">
        <w:rPr>
          <w:rFonts w:eastAsia="Calibri" w:cs="Tahoma"/>
          <w:szCs w:val="18"/>
        </w:rPr>
        <w:t xml:space="preserve">Windows Server 2008 R2 Enterprise adquiridas posteriormente en virtud </w:t>
      </w:r>
      <w:r w:rsidR="00855223">
        <w:rPr>
          <w:rFonts w:eastAsia="Calibri" w:cs="Tahoma"/>
          <w:szCs w:val="18"/>
        </w:rPr>
        <w:t>de</w:t>
      </w:r>
      <w:r w:rsidRPr="00222CE3">
        <w:rPr>
          <w:rFonts w:eastAsia="Calibri" w:cs="Tahoma"/>
          <w:szCs w:val="18"/>
        </w:rPr>
        <w:t xml:space="preserve">l mismo periodo </w:t>
      </w:r>
      <w:r w:rsidR="00855223">
        <w:rPr>
          <w:rFonts w:eastAsia="Calibri" w:cs="Tahoma"/>
          <w:szCs w:val="18"/>
        </w:rPr>
        <w:t>de</w:t>
      </w:r>
      <w:r w:rsidRPr="00222CE3">
        <w:rPr>
          <w:rFonts w:eastAsia="Calibri" w:cs="Tahoma"/>
          <w:szCs w:val="18"/>
        </w:rPr>
        <w:t xml:space="preserve"> inscripción como parte </w:t>
      </w:r>
      <w:r w:rsidR="00855223">
        <w:rPr>
          <w:rFonts w:eastAsia="Calibri" w:cs="Tahoma"/>
          <w:szCs w:val="18"/>
        </w:rPr>
        <w:t>de</w:t>
      </w:r>
      <w:r w:rsidRPr="00222CE3">
        <w:rPr>
          <w:rFonts w:eastAsia="Calibri" w:cs="Tahoma"/>
          <w:szCs w:val="18"/>
        </w:rPr>
        <w:t xml:space="preserve"> un proceso </w:t>
      </w:r>
      <w:r w:rsidR="0084564E">
        <w:rPr>
          <w:rFonts w:eastAsia="Calibri" w:cs="Tahoma"/>
          <w:szCs w:val="18"/>
        </w:rPr>
        <w:t>“</w:t>
      </w:r>
      <w:r w:rsidRPr="00222CE3">
        <w:rPr>
          <w:rFonts w:eastAsia="Calibri" w:cs="Tahoma"/>
          <w:szCs w:val="18"/>
        </w:rPr>
        <w:t>true up</w:t>
      </w:r>
      <w:r w:rsidR="0084564E">
        <w:rPr>
          <w:rFonts w:eastAsia="Calibri" w:cs="Tahoma"/>
          <w:szCs w:val="18"/>
        </w:rPr>
        <w:t>”</w:t>
      </w:r>
      <w:r w:rsidRPr="00222CE3">
        <w:rPr>
          <w:rFonts w:eastAsia="Calibri" w:cs="Tahoma"/>
          <w:szCs w:val="18"/>
        </w:rPr>
        <w:t xml:space="preserve"> programado </w:t>
      </w:r>
      <w:r w:rsidR="00855223">
        <w:rPr>
          <w:rFonts w:eastAsia="Calibri" w:cs="Tahoma"/>
          <w:szCs w:val="18"/>
        </w:rPr>
        <w:t>de</w:t>
      </w:r>
      <w:r w:rsidRPr="00222CE3">
        <w:rPr>
          <w:rFonts w:eastAsia="Calibri" w:cs="Tahoma"/>
          <w:szCs w:val="18"/>
        </w:rPr>
        <w:t xml:space="preserve">l cliente </w:t>
      </w:r>
      <w:r w:rsidR="00855223">
        <w:rPr>
          <w:rFonts w:eastAsia="Calibri" w:cs="Tahoma"/>
          <w:szCs w:val="18"/>
        </w:rPr>
        <w:t>de</w:t>
      </w:r>
      <w:r w:rsidRPr="00222CE3">
        <w:rPr>
          <w:rFonts w:eastAsia="Calibri" w:cs="Tahoma"/>
          <w:szCs w:val="18"/>
        </w:rPr>
        <w:t xml:space="preserve"> Enterprise, Enterprise Subscription, Open Value Subscription o Enrollment for Education Solutions también son Licencias Cualificadas para efectos </w:t>
      </w:r>
      <w:r w:rsidR="00855223">
        <w:rPr>
          <w:rFonts w:eastAsia="Calibri" w:cs="Tahoma"/>
          <w:szCs w:val="18"/>
        </w:rPr>
        <w:t>de</w:t>
      </w:r>
      <w:r w:rsidRPr="00222CE3">
        <w:rPr>
          <w:rFonts w:eastAsia="Calibri" w:cs="Tahoma"/>
          <w:szCs w:val="18"/>
        </w:rPr>
        <w:t xml:space="preserve"> la concesión </w:t>
      </w:r>
      <w:r w:rsidR="00855223">
        <w:rPr>
          <w:rFonts w:eastAsia="Calibri" w:cs="Tahoma"/>
          <w:szCs w:val="18"/>
        </w:rPr>
        <w:t>de</w:t>
      </w:r>
      <w:r w:rsidRPr="00222CE3">
        <w:rPr>
          <w:rFonts w:eastAsia="Calibri" w:cs="Tahoma"/>
          <w:szCs w:val="18"/>
        </w:rPr>
        <w:t xml:space="preserve"> licencias anterior.</w:t>
      </w:r>
    </w:p>
    <w:p w14:paraId="5D646369" w14:textId="77777777" w:rsidR="00156AE7" w:rsidRPr="00222CE3" w:rsidRDefault="00156AE7" w:rsidP="00346F4B">
      <w:pPr>
        <w:numPr>
          <w:ilvl w:val="0"/>
          <w:numId w:val="52"/>
        </w:numPr>
        <w:spacing w:after="60"/>
        <w:ind w:left="1440"/>
      </w:pPr>
      <w:r w:rsidRPr="00222CE3">
        <w:rPr>
          <w:rFonts w:eastAsia="Calibri" w:cs="Tahoma"/>
          <w:szCs w:val="18"/>
        </w:rPr>
        <w:t xml:space="preserve">No obstante la concesión </w:t>
      </w:r>
      <w:r w:rsidR="00855223">
        <w:rPr>
          <w:rFonts w:eastAsia="Calibri" w:cs="Tahoma"/>
          <w:szCs w:val="18"/>
        </w:rPr>
        <w:t>de</w:t>
      </w:r>
      <w:r w:rsidRPr="00222CE3">
        <w:rPr>
          <w:rFonts w:eastAsia="Calibri" w:cs="Tahoma"/>
          <w:szCs w:val="18"/>
        </w:rPr>
        <w:t xml:space="preserve"> licencias </w:t>
      </w:r>
      <w:r w:rsidR="00855223">
        <w:rPr>
          <w:rFonts w:eastAsia="Calibri" w:cs="Tahoma"/>
          <w:szCs w:val="18"/>
        </w:rPr>
        <w:t>de</w:t>
      </w:r>
      <w:r w:rsidRPr="00222CE3">
        <w:rPr>
          <w:rFonts w:eastAsia="Calibri" w:cs="Tahoma"/>
          <w:szCs w:val="18"/>
        </w:rPr>
        <w:t xml:space="preserve"> Windows Server 2012 Standard y cualquier actualización a esa versión, las obligaciones </w:t>
      </w:r>
      <w:r w:rsidR="00855223">
        <w:rPr>
          <w:rFonts w:eastAsia="Calibri" w:cs="Tahoma"/>
          <w:szCs w:val="18"/>
        </w:rPr>
        <w:t>de</w:t>
      </w:r>
      <w:r w:rsidRPr="00222CE3">
        <w:rPr>
          <w:rFonts w:eastAsia="Calibri" w:cs="Tahoma"/>
          <w:szCs w:val="18"/>
        </w:rPr>
        <w:t xml:space="preserve"> pagar los importes </w:t>
      </w:r>
      <w:r w:rsidR="00855223">
        <w:rPr>
          <w:rFonts w:eastAsia="Calibri" w:cs="Tahoma"/>
          <w:szCs w:val="18"/>
        </w:rPr>
        <w:t>de</w:t>
      </w:r>
      <w:r w:rsidRPr="00222CE3">
        <w:rPr>
          <w:rFonts w:eastAsia="Calibri" w:cs="Tahoma"/>
          <w:szCs w:val="18"/>
        </w:rPr>
        <w:t xml:space="preserve">bidos y vencidos </w:t>
      </w:r>
      <w:r w:rsidR="00855223">
        <w:rPr>
          <w:rFonts w:eastAsia="Calibri" w:cs="Tahoma"/>
          <w:szCs w:val="18"/>
        </w:rPr>
        <w:t>de</w:t>
      </w:r>
      <w:r w:rsidRPr="00222CE3">
        <w:rPr>
          <w:rFonts w:eastAsia="Calibri" w:cs="Tahoma"/>
          <w:szCs w:val="18"/>
        </w:rPr>
        <w:t xml:space="preserve"> las Licencias Cualificadas y la cobertura mantienen su total vigencia.</w:t>
      </w:r>
    </w:p>
    <w:p w14:paraId="6F4691ED" w14:textId="77777777" w:rsidR="00047339" w:rsidRPr="00222CE3" w:rsidRDefault="00047339" w:rsidP="00171927">
      <w:pPr>
        <w:pStyle w:val="EndnoteText"/>
        <w:ind w:left="0"/>
      </w:pPr>
    </w:p>
    <w:p w14:paraId="015928B0" w14:textId="77777777" w:rsidR="00171927" w:rsidRPr="00222CE3" w:rsidRDefault="00171927" w:rsidP="00171927">
      <w:pPr>
        <w:pStyle w:val="EndnoteText"/>
        <w:ind w:left="0"/>
      </w:pPr>
    </w:p>
    <w:p w14:paraId="547A9784" w14:textId="77777777" w:rsidR="00EF1978" w:rsidRPr="00222CE3" w:rsidRDefault="00A560B6" w:rsidP="00B071CC">
      <w:pPr>
        <w:pStyle w:val="Heading3"/>
        <w:keepNext/>
        <w:ind w:left="360" w:hanging="360"/>
      </w:pPr>
      <w:bookmarkStart w:id="1636" w:name="_110_Windows_Server_1"/>
      <w:bookmarkStart w:id="1637" w:name="Srv_1102WinSvr08R2Itanium"/>
      <w:bookmarkStart w:id="1638" w:name="_Toc336338371"/>
      <w:bookmarkStart w:id="1639" w:name="_Toc377683160"/>
      <w:bookmarkStart w:id="1640" w:name="Srv_1132WinSvr08R2Itanium"/>
      <w:bookmarkStart w:id="1641" w:name="Srv_117WinSvr08R2Itanium"/>
      <w:bookmarkStart w:id="1642" w:name="Srv_98WinSvr08StdandHyperV"/>
      <w:bookmarkStart w:id="1643" w:name="Srv_99WinSvr08StdandHyperV"/>
      <w:bookmarkEnd w:id="1636"/>
      <w:r w:rsidRPr="00222CE3">
        <w:rPr>
          <w:rFonts w:ascii="Tahoma" w:hAnsi="Tahoma"/>
          <w:caps/>
          <w:color w:val="F66400"/>
          <w:sz w:val="22"/>
          <w:vertAlign w:val="superscript"/>
        </w:rPr>
        <w:t>11</w:t>
      </w:r>
      <w:r w:rsidR="00B071CC">
        <w:rPr>
          <w:rFonts w:ascii="Tahoma" w:hAnsi="Tahoma"/>
          <w:caps/>
          <w:color w:val="F66400"/>
          <w:sz w:val="22"/>
          <w:vertAlign w:val="superscript"/>
        </w:rPr>
        <w:t>2</w:t>
      </w:r>
      <w:r w:rsidRPr="0025393A">
        <w:rPr>
          <w:rFonts w:ascii="Tahoma" w:hAnsi="Tahoma" w:cs="Tahoma"/>
          <w:bCs/>
          <w:caps/>
          <w:sz w:val="22"/>
          <w:szCs w:val="22"/>
        </w:rPr>
        <w:t xml:space="preserve"> </w:t>
      </w:r>
      <w:r w:rsidRPr="00222CE3">
        <w:rPr>
          <w:rFonts w:ascii="Tahoma" w:hAnsi="Tahoma"/>
          <w:color w:val="F66400"/>
          <w:sz w:val="22"/>
        </w:rPr>
        <w:t>Windows Server 2008 R2 para Sistemas Basados en Itanium</w:t>
      </w:r>
      <w:bookmarkEnd w:id="1637"/>
      <w:bookmarkEnd w:id="1638"/>
      <w:bookmarkEnd w:id="1639"/>
    </w:p>
    <w:bookmarkEnd w:id="1640"/>
    <w:bookmarkEnd w:id="1641"/>
    <w:p w14:paraId="7E1389E7" w14:textId="77777777" w:rsidR="00376D4B" w:rsidRPr="00222CE3" w:rsidRDefault="00376D4B" w:rsidP="007E3162">
      <w:pPr>
        <w:ind w:left="360"/>
      </w:pPr>
    </w:p>
    <w:p w14:paraId="4E9E5E40" w14:textId="77777777" w:rsidR="007E3162" w:rsidRPr="00222CE3" w:rsidRDefault="006533DF" w:rsidP="007E3162">
      <w:pPr>
        <w:spacing w:after="60"/>
        <w:ind w:left="720"/>
      </w:pPr>
      <w:r w:rsidRPr="00222CE3">
        <w:rPr>
          <w:b/>
          <w:color w:val="000000"/>
        </w:rPr>
        <w:t xml:space="preserve">Concesiones </w:t>
      </w:r>
      <w:r w:rsidR="00855223">
        <w:rPr>
          <w:b/>
          <w:color w:val="000000"/>
        </w:rPr>
        <w:t>de</w:t>
      </w:r>
      <w:r w:rsidRPr="00222CE3">
        <w:rPr>
          <w:b/>
          <w:color w:val="000000"/>
        </w:rPr>
        <w:t xml:space="preserve"> licencia asociadas con el fin </w:t>
      </w:r>
      <w:r w:rsidR="00855223">
        <w:rPr>
          <w:b/>
          <w:color w:val="000000"/>
        </w:rPr>
        <w:t>de</w:t>
      </w:r>
      <w:r w:rsidRPr="00222CE3">
        <w:rPr>
          <w:b/>
          <w:color w:val="000000"/>
        </w:rPr>
        <w:t xml:space="preserve"> ciclo </w:t>
      </w:r>
      <w:r w:rsidR="00855223">
        <w:rPr>
          <w:b/>
          <w:color w:val="000000"/>
        </w:rPr>
        <w:t>de</w:t>
      </w:r>
      <w:r w:rsidRPr="00222CE3">
        <w:rPr>
          <w:b/>
          <w:color w:val="000000"/>
        </w:rPr>
        <w:t xml:space="preserve"> vida </w:t>
      </w:r>
      <w:r w:rsidR="00855223">
        <w:rPr>
          <w:b/>
          <w:color w:val="000000"/>
        </w:rPr>
        <w:t>de</w:t>
      </w:r>
      <w:r w:rsidRPr="00222CE3">
        <w:rPr>
          <w:b/>
          <w:color w:val="000000"/>
        </w:rPr>
        <w:t xml:space="preserve"> Windows Server for Itanium Based Systems</w:t>
      </w:r>
    </w:p>
    <w:p w14:paraId="2C92967E" w14:textId="77777777" w:rsidR="006533DF" w:rsidRPr="00222CE3" w:rsidRDefault="006533DF" w:rsidP="0025393A">
      <w:pPr>
        <w:ind w:left="720"/>
      </w:pPr>
      <w:r w:rsidRPr="00222CE3">
        <w:rPr>
          <w:color w:val="000000"/>
        </w:rPr>
        <w:t xml:space="preserve">Windows Server 2008 R2 será la última versión </w:t>
      </w:r>
      <w:r w:rsidR="00855223">
        <w:rPr>
          <w:color w:val="000000"/>
        </w:rPr>
        <w:t>de</w:t>
      </w:r>
      <w:r w:rsidRPr="00222CE3">
        <w:rPr>
          <w:color w:val="000000"/>
        </w:rPr>
        <w:t xml:space="preserve"> Windows Server for Itanium Based Systems.</w:t>
      </w:r>
      <w:r w:rsidR="00B33FB2">
        <w:rPr>
          <w:color w:val="000000"/>
        </w:rPr>
        <w:t xml:space="preserve"> </w:t>
      </w:r>
      <w:r w:rsidRPr="00222CE3">
        <w:rPr>
          <w:color w:val="000000"/>
        </w:rPr>
        <w:t xml:space="preserve">Los clientes </w:t>
      </w:r>
      <w:r w:rsidR="00855223">
        <w:rPr>
          <w:color w:val="000000"/>
        </w:rPr>
        <w:t>de</w:t>
      </w:r>
      <w:r w:rsidRPr="00222CE3">
        <w:rPr>
          <w:color w:val="000000"/>
        </w:rPr>
        <w:t xml:space="preserve"> Licencias por Volumen con cobertura </w:t>
      </w:r>
      <w:r w:rsidR="00855223">
        <w:rPr>
          <w:color w:val="000000"/>
        </w:rPr>
        <w:t>de</w:t>
      </w:r>
      <w:r w:rsidRPr="00222CE3">
        <w:rPr>
          <w:color w:val="000000"/>
        </w:rPr>
        <w:t xml:space="preserve"> Software Assurance activa para licencias </w:t>
      </w:r>
      <w:r w:rsidR="00855223">
        <w:rPr>
          <w:color w:val="000000"/>
        </w:rPr>
        <w:t>de</w:t>
      </w:r>
      <w:r w:rsidRPr="00222CE3">
        <w:rPr>
          <w:color w:val="000000"/>
        </w:rPr>
        <w:t xml:space="preserve"> Windows Server 2008 R2 for Itanium Based Systems el 1 </w:t>
      </w:r>
      <w:r w:rsidR="00855223">
        <w:rPr>
          <w:color w:val="000000"/>
        </w:rPr>
        <w:t>de</w:t>
      </w:r>
      <w:r w:rsidRPr="00222CE3">
        <w:rPr>
          <w:color w:val="000000"/>
        </w:rPr>
        <w:t xml:space="preserve"> septiembre </w:t>
      </w:r>
      <w:r w:rsidR="00855223">
        <w:rPr>
          <w:color w:val="000000"/>
        </w:rPr>
        <w:t>de</w:t>
      </w:r>
      <w:r w:rsidRPr="00222CE3">
        <w:rPr>
          <w:color w:val="000000"/>
        </w:rPr>
        <w:t xml:space="preserve"> 2012 o en la fecha </w:t>
      </w:r>
      <w:r w:rsidR="00855223">
        <w:rPr>
          <w:color w:val="000000"/>
        </w:rPr>
        <w:t>de</w:t>
      </w:r>
      <w:r w:rsidRPr="00222CE3">
        <w:rPr>
          <w:color w:val="000000"/>
        </w:rPr>
        <w:t xml:space="preserve"> primera disponibilidad </w:t>
      </w:r>
      <w:r w:rsidR="00855223">
        <w:rPr>
          <w:color w:val="000000"/>
        </w:rPr>
        <w:t>de</w:t>
      </w:r>
      <w:r w:rsidR="0025393A">
        <w:rPr>
          <w:color w:val="000000"/>
        </w:rPr>
        <w:t> </w:t>
      </w:r>
      <w:r w:rsidRPr="00222CE3">
        <w:rPr>
          <w:color w:val="000000"/>
        </w:rPr>
        <w:t xml:space="preserve">Windows Server 2012 para </w:t>
      </w:r>
      <w:r w:rsidR="00855223">
        <w:rPr>
          <w:color w:val="000000"/>
        </w:rPr>
        <w:t>de</w:t>
      </w:r>
      <w:r w:rsidRPr="00222CE3">
        <w:rPr>
          <w:color w:val="000000"/>
        </w:rPr>
        <w:t xml:space="preserve">scarga en el Centro </w:t>
      </w:r>
      <w:r w:rsidR="00855223">
        <w:rPr>
          <w:color w:val="000000"/>
        </w:rPr>
        <w:t>de</w:t>
      </w:r>
      <w:r w:rsidRPr="00222CE3">
        <w:rPr>
          <w:color w:val="000000"/>
        </w:rPr>
        <w:t xml:space="preserve"> Servicios </w:t>
      </w:r>
      <w:r w:rsidR="00855223">
        <w:rPr>
          <w:color w:val="000000"/>
        </w:rPr>
        <w:t>de</w:t>
      </w:r>
      <w:r w:rsidRPr="00222CE3">
        <w:rPr>
          <w:color w:val="000000"/>
        </w:rPr>
        <w:t xml:space="preserve"> Licencias por Volumen, lo que ocurra primero, (</w:t>
      </w:r>
      <w:r w:rsidR="0084564E">
        <w:rPr>
          <w:color w:val="000000"/>
        </w:rPr>
        <w:t>“</w:t>
      </w:r>
      <w:r w:rsidRPr="00222CE3">
        <w:rPr>
          <w:color w:val="000000"/>
        </w:rPr>
        <w:t>Licencias Cualificadas</w:t>
      </w:r>
      <w:r w:rsidR="0084564E">
        <w:rPr>
          <w:color w:val="000000"/>
        </w:rPr>
        <w:t>”</w:t>
      </w:r>
      <w:r w:rsidRPr="00222CE3">
        <w:rPr>
          <w:color w:val="000000"/>
        </w:rPr>
        <w:t>) estarán autorizados a</w:t>
      </w:r>
      <w:r w:rsidRPr="00222CE3">
        <w:rPr>
          <w:rFonts w:eastAsia="Calibri" w:cs="Tahoma"/>
          <w:szCs w:val="18"/>
        </w:rPr>
        <w:t xml:space="preserve"> actualizar y utilizar el software Windows Server 2012 Datacenter en lugar </w:t>
      </w:r>
      <w:r w:rsidR="00855223">
        <w:rPr>
          <w:rFonts w:eastAsia="Calibri" w:cs="Tahoma"/>
          <w:szCs w:val="18"/>
        </w:rPr>
        <w:t>de</w:t>
      </w:r>
      <w:r w:rsidRPr="00222CE3">
        <w:rPr>
          <w:rFonts w:eastAsia="Calibri" w:cs="Tahoma"/>
          <w:szCs w:val="18"/>
        </w:rPr>
        <w:t xml:space="preserve"> Windows Server 2008 R2 for Itanium Based Systems. Para facilitar esta actualización, por cada dos Licencias Cualificadas que el cliente tenga, se consi</w:t>
      </w:r>
      <w:r w:rsidR="00855223">
        <w:rPr>
          <w:rFonts w:eastAsia="Calibri" w:cs="Tahoma"/>
          <w:szCs w:val="18"/>
        </w:rPr>
        <w:t>de</w:t>
      </w:r>
      <w:r w:rsidRPr="00222CE3">
        <w:rPr>
          <w:rFonts w:eastAsia="Calibri" w:cs="Tahoma"/>
          <w:szCs w:val="18"/>
        </w:rPr>
        <w:t xml:space="preserve">rará que se le concedió una licencia por procesador </w:t>
      </w:r>
      <w:r w:rsidR="00855223">
        <w:rPr>
          <w:rFonts w:eastAsia="Calibri" w:cs="Tahoma"/>
          <w:szCs w:val="18"/>
        </w:rPr>
        <w:t>de</w:t>
      </w:r>
      <w:r w:rsidRPr="00222CE3">
        <w:rPr>
          <w:rFonts w:eastAsia="Calibri" w:cs="Tahoma"/>
          <w:szCs w:val="18"/>
        </w:rPr>
        <w:t xml:space="preserve"> Windows Server 2012 Datacenter una vez que esté </w:t>
      </w:r>
      <w:r w:rsidR="00673D33">
        <w:rPr>
          <w:rFonts w:eastAsia="Calibri" w:cs="Tahoma"/>
          <w:szCs w:val="18"/>
        </w:rPr>
        <w:t>disponible Windows Server 2012.</w:t>
      </w:r>
    </w:p>
    <w:p w14:paraId="0EA42011" w14:textId="77777777" w:rsidR="007E3162" w:rsidRDefault="007E3162" w:rsidP="007E3162">
      <w:pPr>
        <w:ind w:left="720"/>
      </w:pPr>
    </w:p>
    <w:p w14:paraId="496ED9CF" w14:textId="77777777" w:rsidR="00AA32AF" w:rsidRDefault="00AA32AF" w:rsidP="007E3162">
      <w:pPr>
        <w:ind w:left="720"/>
      </w:pPr>
    </w:p>
    <w:p w14:paraId="3CA6A56E" w14:textId="77777777" w:rsidR="00AA32AF" w:rsidRDefault="00AA32AF" w:rsidP="007E3162">
      <w:pPr>
        <w:ind w:left="720"/>
      </w:pPr>
    </w:p>
    <w:p w14:paraId="60252E86" w14:textId="77777777" w:rsidR="00AA32AF" w:rsidRPr="00222CE3" w:rsidRDefault="00AA32AF" w:rsidP="007E3162">
      <w:pPr>
        <w:ind w:left="720"/>
      </w:pPr>
    </w:p>
    <w:p w14:paraId="0D76A20D" w14:textId="77777777" w:rsidR="006533DF" w:rsidRPr="0025393A" w:rsidRDefault="006533DF" w:rsidP="00346F4B">
      <w:pPr>
        <w:numPr>
          <w:ilvl w:val="0"/>
          <w:numId w:val="56"/>
        </w:numPr>
        <w:tabs>
          <w:tab w:val="clear" w:pos="360"/>
          <w:tab w:val="num" w:pos="1440"/>
        </w:tabs>
        <w:spacing w:after="60"/>
        <w:ind w:left="1440"/>
        <w:rPr>
          <w:rFonts w:cs="Tahoma"/>
          <w:szCs w:val="18"/>
        </w:rPr>
      </w:pPr>
      <w:r w:rsidRPr="0025393A">
        <w:rPr>
          <w:rFonts w:cs="Tahoma"/>
          <w:color w:val="000000"/>
          <w:szCs w:val="18"/>
        </w:rPr>
        <w:t xml:space="preserve">Si un cliente tiene un número impar </w:t>
      </w:r>
      <w:r w:rsidR="00855223">
        <w:rPr>
          <w:rFonts w:cs="Tahoma"/>
          <w:color w:val="000000"/>
          <w:szCs w:val="18"/>
        </w:rPr>
        <w:t>de</w:t>
      </w:r>
      <w:r w:rsidRPr="0025393A">
        <w:rPr>
          <w:rFonts w:cs="Tahoma"/>
          <w:color w:val="000000"/>
          <w:szCs w:val="18"/>
        </w:rPr>
        <w:t xml:space="preserve"> Licencias Cualificadas, el cliente </w:t>
      </w:r>
      <w:r w:rsidR="00855223">
        <w:rPr>
          <w:rFonts w:cs="Tahoma"/>
          <w:color w:val="000000"/>
          <w:szCs w:val="18"/>
        </w:rPr>
        <w:t>de</w:t>
      </w:r>
      <w:r w:rsidRPr="0025393A">
        <w:rPr>
          <w:rFonts w:cs="Tahoma"/>
          <w:color w:val="000000"/>
          <w:szCs w:val="18"/>
        </w:rPr>
        <w:t>berá redon</w:t>
      </w:r>
      <w:r w:rsidR="00855223">
        <w:rPr>
          <w:rFonts w:cs="Tahoma"/>
          <w:color w:val="000000"/>
          <w:szCs w:val="18"/>
        </w:rPr>
        <w:t>de</w:t>
      </w:r>
      <w:r w:rsidRPr="0025393A">
        <w:rPr>
          <w:rFonts w:cs="Tahoma"/>
          <w:color w:val="000000"/>
          <w:szCs w:val="18"/>
        </w:rPr>
        <w:t xml:space="preserve">arlo al siguiente número par menor para </w:t>
      </w:r>
      <w:r w:rsidR="00855223">
        <w:rPr>
          <w:rFonts w:cs="Tahoma"/>
          <w:color w:val="000000"/>
          <w:szCs w:val="18"/>
        </w:rPr>
        <w:t>de</w:t>
      </w:r>
      <w:r w:rsidRPr="0025393A">
        <w:rPr>
          <w:rFonts w:cs="Tahoma"/>
          <w:color w:val="000000"/>
          <w:szCs w:val="18"/>
        </w:rPr>
        <w:t>terminar su concesión.</w:t>
      </w:r>
      <w:r w:rsidR="00B33FB2" w:rsidRPr="0025393A">
        <w:rPr>
          <w:rFonts w:cs="Tahoma"/>
          <w:color w:val="000000"/>
          <w:szCs w:val="18"/>
        </w:rPr>
        <w:t xml:space="preserve"> </w:t>
      </w:r>
      <w:r w:rsidRPr="0025393A">
        <w:rPr>
          <w:rFonts w:cs="Tahoma"/>
          <w:color w:val="000000"/>
          <w:szCs w:val="18"/>
        </w:rPr>
        <w:t>Por ejemplo, se consi</w:t>
      </w:r>
      <w:r w:rsidR="00855223">
        <w:rPr>
          <w:rFonts w:cs="Tahoma"/>
          <w:color w:val="000000"/>
          <w:szCs w:val="18"/>
        </w:rPr>
        <w:t>de</w:t>
      </w:r>
      <w:r w:rsidRPr="0025393A">
        <w:rPr>
          <w:rFonts w:cs="Tahoma"/>
          <w:color w:val="000000"/>
          <w:szCs w:val="18"/>
        </w:rPr>
        <w:t xml:space="preserve">rará que a un cliente que tiene tres Licencias Cualificadas se le ha concedido un total </w:t>
      </w:r>
      <w:r w:rsidR="00855223">
        <w:rPr>
          <w:rFonts w:cs="Tahoma"/>
          <w:color w:val="000000"/>
          <w:szCs w:val="18"/>
        </w:rPr>
        <w:t>de</w:t>
      </w:r>
      <w:r w:rsidRPr="0025393A">
        <w:rPr>
          <w:rFonts w:cs="Tahoma"/>
          <w:color w:val="000000"/>
          <w:szCs w:val="18"/>
        </w:rPr>
        <w:t xml:space="preserve"> una licencia </w:t>
      </w:r>
      <w:r w:rsidR="00855223">
        <w:rPr>
          <w:rFonts w:cs="Tahoma"/>
          <w:color w:val="000000"/>
          <w:szCs w:val="18"/>
        </w:rPr>
        <w:t>de</w:t>
      </w:r>
      <w:r w:rsidRPr="0025393A">
        <w:rPr>
          <w:rFonts w:cs="Tahoma"/>
          <w:color w:val="000000"/>
          <w:szCs w:val="18"/>
        </w:rPr>
        <w:t xml:space="preserve"> </w:t>
      </w:r>
      <w:r w:rsidR="0025393A" w:rsidRPr="0025393A">
        <w:rPr>
          <w:rFonts w:cs="Tahoma"/>
          <w:color w:val="000000"/>
          <w:szCs w:val="18"/>
        </w:rPr>
        <w:t>Windows Server 2012 Datacenter.</w:t>
      </w:r>
    </w:p>
    <w:p w14:paraId="1B337842" w14:textId="77777777" w:rsidR="006533DF" w:rsidRPr="0025393A" w:rsidRDefault="006533DF" w:rsidP="00346F4B">
      <w:pPr>
        <w:pStyle w:val="ListParagraph"/>
        <w:numPr>
          <w:ilvl w:val="0"/>
          <w:numId w:val="56"/>
        </w:numPr>
        <w:tabs>
          <w:tab w:val="clear" w:pos="360"/>
          <w:tab w:val="num" w:pos="1440"/>
        </w:tabs>
        <w:spacing w:after="60"/>
        <w:ind w:left="1440"/>
        <w:contextualSpacing w:val="0"/>
        <w:rPr>
          <w:rFonts w:ascii="Tahoma" w:hAnsi="Tahoma" w:cs="Tahoma"/>
          <w:sz w:val="18"/>
          <w:szCs w:val="18"/>
        </w:rPr>
      </w:pPr>
      <w:r w:rsidRPr="0025393A">
        <w:rPr>
          <w:rFonts w:ascii="Tahoma" w:eastAsia="Calibri" w:hAnsi="Tahoma" w:cs="Tahoma"/>
          <w:sz w:val="18"/>
          <w:szCs w:val="18"/>
        </w:rPr>
        <w:t xml:space="preserve">Las licencias adquiridas en virtud </w:t>
      </w:r>
      <w:r w:rsidR="00855223">
        <w:rPr>
          <w:rFonts w:ascii="Tahoma" w:eastAsia="Calibri" w:hAnsi="Tahoma" w:cs="Tahoma"/>
          <w:sz w:val="18"/>
          <w:szCs w:val="18"/>
        </w:rPr>
        <w:t>de</w:t>
      </w:r>
      <w:r w:rsidRPr="0025393A">
        <w:rPr>
          <w:rFonts w:ascii="Tahoma" w:eastAsia="Calibri" w:hAnsi="Tahoma" w:cs="Tahoma"/>
          <w:sz w:val="18"/>
          <w:szCs w:val="18"/>
        </w:rPr>
        <w:t xml:space="preserve"> esta concesión incluirán cobertura </w:t>
      </w:r>
      <w:r w:rsidR="00855223">
        <w:rPr>
          <w:rFonts w:ascii="Tahoma" w:eastAsia="Calibri" w:hAnsi="Tahoma" w:cs="Tahoma"/>
          <w:sz w:val="18"/>
          <w:szCs w:val="18"/>
        </w:rPr>
        <w:t>de</w:t>
      </w:r>
      <w:r w:rsidRPr="0025393A">
        <w:rPr>
          <w:rFonts w:ascii="Tahoma" w:eastAsia="Calibri" w:hAnsi="Tahoma" w:cs="Tahoma"/>
          <w:sz w:val="18"/>
          <w:szCs w:val="18"/>
        </w:rPr>
        <w:t xml:space="preserve"> Software Assurance.</w:t>
      </w:r>
      <w:r w:rsidR="00B33FB2" w:rsidRPr="0025393A">
        <w:rPr>
          <w:rFonts w:ascii="Tahoma" w:eastAsia="Calibri" w:hAnsi="Tahoma" w:cs="Tahoma"/>
          <w:sz w:val="18"/>
          <w:szCs w:val="18"/>
        </w:rPr>
        <w:t xml:space="preserve"> </w:t>
      </w:r>
      <w:r w:rsidRPr="0025393A">
        <w:rPr>
          <w:rFonts w:ascii="Tahoma" w:eastAsia="Calibri" w:hAnsi="Tahoma" w:cs="Tahoma"/>
          <w:sz w:val="18"/>
          <w:szCs w:val="18"/>
        </w:rPr>
        <w:t xml:space="preserve">Esta cobertura expirará cuando expire la cobertura correspondiente </w:t>
      </w:r>
      <w:r w:rsidR="00855223">
        <w:rPr>
          <w:rFonts w:ascii="Tahoma" w:eastAsia="Calibri" w:hAnsi="Tahoma" w:cs="Tahoma"/>
          <w:sz w:val="18"/>
          <w:szCs w:val="18"/>
        </w:rPr>
        <w:t>de</w:t>
      </w:r>
      <w:r w:rsidRPr="0025393A">
        <w:rPr>
          <w:rFonts w:ascii="Tahoma" w:eastAsia="Calibri" w:hAnsi="Tahoma" w:cs="Tahoma"/>
          <w:sz w:val="18"/>
          <w:szCs w:val="18"/>
        </w:rPr>
        <w:t xml:space="preserve"> las Licencias Cualificadas.</w:t>
      </w:r>
    </w:p>
    <w:p w14:paraId="209943E9" w14:textId="77777777" w:rsidR="006533DF" w:rsidRPr="0025393A" w:rsidRDefault="006533DF" w:rsidP="0025393A">
      <w:pPr>
        <w:pStyle w:val="ListParagraph"/>
        <w:numPr>
          <w:ilvl w:val="0"/>
          <w:numId w:val="56"/>
        </w:numPr>
        <w:tabs>
          <w:tab w:val="clear" w:pos="360"/>
          <w:tab w:val="num" w:pos="1440"/>
        </w:tabs>
        <w:spacing w:after="60"/>
        <w:ind w:left="1440"/>
        <w:contextualSpacing w:val="0"/>
        <w:rPr>
          <w:rFonts w:ascii="Tahoma" w:hAnsi="Tahoma" w:cs="Tahoma"/>
          <w:sz w:val="18"/>
          <w:szCs w:val="18"/>
        </w:rPr>
      </w:pPr>
      <w:r w:rsidRPr="0025393A">
        <w:rPr>
          <w:rFonts w:ascii="Tahoma" w:eastAsia="Calibri" w:hAnsi="Tahoma" w:cs="Tahoma"/>
          <w:sz w:val="18"/>
          <w:szCs w:val="18"/>
        </w:rPr>
        <w:t xml:space="preserve">Si los clientes adquirieron </w:t>
      </w:r>
      <w:r w:rsidR="00855223">
        <w:rPr>
          <w:rFonts w:ascii="Tahoma" w:eastAsia="Calibri" w:hAnsi="Tahoma" w:cs="Tahoma"/>
          <w:sz w:val="18"/>
          <w:szCs w:val="18"/>
        </w:rPr>
        <w:t>de</w:t>
      </w:r>
      <w:r w:rsidRPr="0025393A">
        <w:rPr>
          <w:rFonts w:ascii="Tahoma" w:eastAsia="Calibri" w:hAnsi="Tahoma" w:cs="Tahoma"/>
          <w:sz w:val="18"/>
          <w:szCs w:val="18"/>
        </w:rPr>
        <w:t xml:space="preserve">rechos perpetuos para utilizar el software conforme a Licencias Cualificadas, las licencias adquiridas conforme a esta concesión también son perpetuas; </w:t>
      </w:r>
      <w:r w:rsidR="00855223">
        <w:rPr>
          <w:rFonts w:ascii="Tahoma" w:eastAsia="Calibri" w:hAnsi="Tahoma" w:cs="Tahoma"/>
          <w:sz w:val="18"/>
          <w:szCs w:val="18"/>
        </w:rPr>
        <w:t>de</w:t>
      </w:r>
      <w:r w:rsidRPr="0025393A">
        <w:rPr>
          <w:rFonts w:ascii="Tahoma" w:eastAsia="Calibri" w:hAnsi="Tahoma" w:cs="Tahoma"/>
          <w:sz w:val="18"/>
          <w:szCs w:val="18"/>
        </w:rPr>
        <w:t xml:space="preserve"> lo contrario, las licencias adquiridas conforme a esta concesión expirarán cuando habrían expirado las</w:t>
      </w:r>
      <w:r w:rsidR="0025393A">
        <w:rPr>
          <w:rFonts w:ascii="Tahoma" w:eastAsia="Calibri" w:hAnsi="Tahoma" w:cs="Tahoma"/>
          <w:sz w:val="18"/>
          <w:szCs w:val="18"/>
        </w:rPr>
        <w:t> </w:t>
      </w:r>
      <w:r w:rsidRPr="0025393A">
        <w:rPr>
          <w:rFonts w:ascii="Tahoma" w:eastAsia="Calibri" w:hAnsi="Tahoma" w:cs="Tahoma"/>
          <w:sz w:val="18"/>
          <w:szCs w:val="18"/>
        </w:rPr>
        <w:t>Licencias Cualificadas.</w:t>
      </w:r>
    </w:p>
    <w:p w14:paraId="32CF0382" w14:textId="77777777" w:rsidR="006533DF" w:rsidRPr="0025393A" w:rsidRDefault="006533DF" w:rsidP="00346F4B">
      <w:pPr>
        <w:numPr>
          <w:ilvl w:val="0"/>
          <w:numId w:val="56"/>
        </w:numPr>
        <w:tabs>
          <w:tab w:val="clear" w:pos="360"/>
          <w:tab w:val="num" w:pos="1440"/>
        </w:tabs>
        <w:spacing w:after="60"/>
        <w:ind w:left="1440"/>
        <w:rPr>
          <w:rFonts w:cs="Tahoma"/>
          <w:szCs w:val="18"/>
        </w:rPr>
      </w:pPr>
      <w:r w:rsidRPr="0025393A">
        <w:rPr>
          <w:rFonts w:eastAsia="Calibri" w:cs="Tahoma"/>
          <w:szCs w:val="18"/>
        </w:rPr>
        <w:t xml:space="preserve">En el momento </w:t>
      </w:r>
      <w:r w:rsidR="00855223">
        <w:rPr>
          <w:rFonts w:eastAsia="Calibri" w:cs="Tahoma"/>
          <w:szCs w:val="18"/>
        </w:rPr>
        <w:t>de</w:t>
      </w:r>
      <w:r w:rsidRPr="0025393A">
        <w:rPr>
          <w:rFonts w:eastAsia="Calibri" w:cs="Tahoma"/>
          <w:szCs w:val="18"/>
        </w:rPr>
        <w:t xml:space="preserve"> actualizar a Windows Server 2012 Datacenter conforme a esta concesión, las Licencias Cualificadas </w:t>
      </w:r>
      <w:r w:rsidR="00855223">
        <w:rPr>
          <w:rFonts w:eastAsia="Calibri" w:cs="Tahoma"/>
          <w:szCs w:val="18"/>
        </w:rPr>
        <w:t>de</w:t>
      </w:r>
      <w:r w:rsidRPr="0025393A">
        <w:rPr>
          <w:rFonts w:eastAsia="Calibri" w:cs="Tahoma"/>
          <w:szCs w:val="18"/>
        </w:rPr>
        <w:t xml:space="preserve"> Windows Server 2008 R2 for Itanium Based Systems existentes </w:t>
      </w:r>
      <w:r w:rsidR="00855223">
        <w:rPr>
          <w:rFonts w:eastAsia="Calibri" w:cs="Tahoma"/>
          <w:szCs w:val="18"/>
        </w:rPr>
        <w:t>de</w:t>
      </w:r>
      <w:r w:rsidRPr="0025393A">
        <w:rPr>
          <w:rFonts w:eastAsia="Calibri" w:cs="Tahoma"/>
          <w:szCs w:val="18"/>
        </w:rPr>
        <w:t>l cliente ya no serán válidas.</w:t>
      </w:r>
    </w:p>
    <w:p w14:paraId="4AC65F1A" w14:textId="77777777" w:rsidR="006533DF" w:rsidRPr="0025393A" w:rsidRDefault="006533DF" w:rsidP="00346F4B">
      <w:pPr>
        <w:numPr>
          <w:ilvl w:val="0"/>
          <w:numId w:val="56"/>
        </w:numPr>
        <w:tabs>
          <w:tab w:val="clear" w:pos="360"/>
          <w:tab w:val="num" w:pos="1440"/>
        </w:tabs>
        <w:spacing w:after="60"/>
        <w:ind w:left="1440"/>
        <w:rPr>
          <w:rFonts w:cs="Tahoma"/>
          <w:szCs w:val="18"/>
        </w:rPr>
      </w:pPr>
      <w:r w:rsidRPr="0025393A">
        <w:rPr>
          <w:rFonts w:cs="Tahoma"/>
          <w:szCs w:val="18"/>
        </w:rPr>
        <w:t xml:space="preserve">Las licencias </w:t>
      </w:r>
      <w:r w:rsidR="00855223">
        <w:rPr>
          <w:rFonts w:cs="Tahoma"/>
          <w:szCs w:val="18"/>
        </w:rPr>
        <w:t>de</w:t>
      </w:r>
      <w:r w:rsidRPr="0025393A">
        <w:rPr>
          <w:rFonts w:cs="Tahoma"/>
          <w:szCs w:val="18"/>
        </w:rPr>
        <w:t xml:space="preserve"> </w:t>
      </w:r>
      <w:r w:rsidRPr="0025393A">
        <w:rPr>
          <w:rFonts w:cs="Tahoma"/>
          <w:color w:val="000000"/>
          <w:szCs w:val="18"/>
        </w:rPr>
        <w:t xml:space="preserve">Windows Server 2008 R2 for Itanium Based Systems </w:t>
      </w:r>
      <w:r w:rsidRPr="0025393A">
        <w:rPr>
          <w:rFonts w:cs="Tahoma"/>
          <w:bCs/>
          <w:color w:val="000000"/>
          <w:szCs w:val="18"/>
        </w:rPr>
        <w:t xml:space="preserve">adquiridas posteriormente en virtud </w:t>
      </w:r>
      <w:r w:rsidR="00855223">
        <w:rPr>
          <w:rFonts w:cs="Tahoma"/>
          <w:bCs/>
          <w:color w:val="000000"/>
          <w:szCs w:val="18"/>
        </w:rPr>
        <w:t>de</w:t>
      </w:r>
      <w:r w:rsidRPr="0025393A">
        <w:rPr>
          <w:rFonts w:cs="Tahoma"/>
          <w:bCs/>
          <w:color w:val="000000"/>
          <w:szCs w:val="18"/>
        </w:rPr>
        <w:t xml:space="preserve">l mismo periodo </w:t>
      </w:r>
      <w:r w:rsidR="00855223">
        <w:rPr>
          <w:rFonts w:cs="Tahoma"/>
          <w:bCs/>
          <w:color w:val="000000"/>
          <w:szCs w:val="18"/>
        </w:rPr>
        <w:t>de</w:t>
      </w:r>
      <w:r w:rsidRPr="0025393A">
        <w:rPr>
          <w:rFonts w:cs="Tahoma"/>
          <w:bCs/>
          <w:color w:val="000000"/>
          <w:szCs w:val="18"/>
        </w:rPr>
        <w:t xml:space="preserve"> inscripción como parte </w:t>
      </w:r>
      <w:r w:rsidR="00855223">
        <w:rPr>
          <w:rFonts w:cs="Tahoma"/>
          <w:bCs/>
          <w:color w:val="000000"/>
          <w:szCs w:val="18"/>
        </w:rPr>
        <w:t>de</w:t>
      </w:r>
      <w:r w:rsidRPr="0025393A">
        <w:rPr>
          <w:rFonts w:cs="Tahoma"/>
          <w:bCs/>
          <w:color w:val="000000"/>
          <w:szCs w:val="18"/>
        </w:rPr>
        <w:t xml:space="preserve"> un proceso </w:t>
      </w:r>
      <w:r w:rsidR="0084564E" w:rsidRPr="0025393A">
        <w:rPr>
          <w:rFonts w:cs="Tahoma"/>
          <w:bCs/>
          <w:color w:val="000000"/>
          <w:szCs w:val="18"/>
        </w:rPr>
        <w:t>“</w:t>
      </w:r>
      <w:r w:rsidRPr="0025393A">
        <w:rPr>
          <w:rFonts w:cs="Tahoma"/>
          <w:bCs/>
          <w:color w:val="000000"/>
          <w:szCs w:val="18"/>
        </w:rPr>
        <w:t>true up</w:t>
      </w:r>
      <w:r w:rsidR="0084564E" w:rsidRPr="0025393A">
        <w:rPr>
          <w:rFonts w:cs="Tahoma"/>
          <w:bCs/>
          <w:color w:val="000000"/>
          <w:szCs w:val="18"/>
        </w:rPr>
        <w:t>”</w:t>
      </w:r>
      <w:r w:rsidRPr="0025393A">
        <w:rPr>
          <w:rFonts w:cs="Tahoma"/>
          <w:bCs/>
          <w:color w:val="000000"/>
          <w:szCs w:val="18"/>
        </w:rPr>
        <w:t xml:space="preserve"> programado </w:t>
      </w:r>
      <w:r w:rsidR="00855223">
        <w:rPr>
          <w:rFonts w:cs="Tahoma"/>
          <w:bCs/>
          <w:color w:val="000000"/>
          <w:szCs w:val="18"/>
        </w:rPr>
        <w:t>de</w:t>
      </w:r>
      <w:r w:rsidRPr="0025393A">
        <w:rPr>
          <w:rFonts w:cs="Tahoma"/>
          <w:bCs/>
          <w:color w:val="000000"/>
          <w:szCs w:val="18"/>
        </w:rPr>
        <w:t xml:space="preserve">l cliente </w:t>
      </w:r>
      <w:r w:rsidR="00855223">
        <w:rPr>
          <w:rFonts w:cs="Tahoma"/>
          <w:bCs/>
          <w:color w:val="000000"/>
          <w:szCs w:val="18"/>
        </w:rPr>
        <w:t>de</w:t>
      </w:r>
      <w:r w:rsidRPr="0025393A">
        <w:rPr>
          <w:rFonts w:cs="Tahoma"/>
          <w:bCs/>
          <w:color w:val="000000"/>
          <w:szCs w:val="18"/>
        </w:rPr>
        <w:t xml:space="preserve"> Enterprise, Enterprise Subscription, Open Value Subscription o Enrollment for Education Solutions también son Licencias Cualificadas para efectos </w:t>
      </w:r>
      <w:r w:rsidR="00855223">
        <w:rPr>
          <w:rFonts w:cs="Tahoma"/>
          <w:bCs/>
          <w:color w:val="000000"/>
          <w:szCs w:val="18"/>
        </w:rPr>
        <w:t>de</w:t>
      </w:r>
      <w:r w:rsidRPr="0025393A">
        <w:rPr>
          <w:rFonts w:cs="Tahoma"/>
          <w:bCs/>
          <w:color w:val="000000"/>
          <w:szCs w:val="18"/>
        </w:rPr>
        <w:t xml:space="preserve"> la concesión anterior.</w:t>
      </w:r>
    </w:p>
    <w:p w14:paraId="373B5039" w14:textId="77777777" w:rsidR="006533DF" w:rsidRPr="0025393A" w:rsidRDefault="006533DF" w:rsidP="00346F4B">
      <w:pPr>
        <w:numPr>
          <w:ilvl w:val="0"/>
          <w:numId w:val="56"/>
        </w:numPr>
        <w:tabs>
          <w:tab w:val="clear" w:pos="360"/>
          <w:tab w:val="num" w:pos="1440"/>
        </w:tabs>
        <w:spacing w:after="60"/>
        <w:ind w:left="1440"/>
        <w:rPr>
          <w:rFonts w:cs="Tahoma"/>
          <w:szCs w:val="18"/>
        </w:rPr>
      </w:pPr>
      <w:r w:rsidRPr="0025393A">
        <w:rPr>
          <w:rFonts w:cs="Tahoma"/>
          <w:bCs/>
          <w:color w:val="000000"/>
          <w:szCs w:val="18"/>
        </w:rPr>
        <w:t xml:space="preserve">No obstante la concesión </w:t>
      </w:r>
      <w:r w:rsidR="00855223">
        <w:rPr>
          <w:rFonts w:cs="Tahoma"/>
          <w:bCs/>
          <w:color w:val="000000"/>
          <w:szCs w:val="18"/>
        </w:rPr>
        <w:t>de</w:t>
      </w:r>
      <w:r w:rsidRPr="0025393A">
        <w:rPr>
          <w:rFonts w:cs="Tahoma"/>
          <w:bCs/>
          <w:color w:val="000000"/>
          <w:szCs w:val="18"/>
        </w:rPr>
        <w:t xml:space="preserve"> licencias </w:t>
      </w:r>
      <w:r w:rsidR="00855223">
        <w:rPr>
          <w:rFonts w:cs="Tahoma"/>
          <w:bCs/>
          <w:color w:val="000000"/>
          <w:szCs w:val="18"/>
        </w:rPr>
        <w:t>de</w:t>
      </w:r>
      <w:r w:rsidRPr="0025393A">
        <w:rPr>
          <w:rFonts w:cs="Tahoma"/>
          <w:bCs/>
          <w:color w:val="000000"/>
          <w:szCs w:val="18"/>
        </w:rPr>
        <w:t xml:space="preserve"> Windows Server 2012 Datacenter y cualquier actualización a esa versión, las obligaciones </w:t>
      </w:r>
      <w:r w:rsidR="00855223">
        <w:rPr>
          <w:rFonts w:cs="Tahoma"/>
          <w:bCs/>
          <w:color w:val="000000"/>
          <w:szCs w:val="18"/>
        </w:rPr>
        <w:t>de</w:t>
      </w:r>
      <w:r w:rsidRPr="0025393A">
        <w:rPr>
          <w:rFonts w:cs="Tahoma"/>
          <w:bCs/>
          <w:color w:val="000000"/>
          <w:szCs w:val="18"/>
        </w:rPr>
        <w:t xml:space="preserve"> pagar los importes </w:t>
      </w:r>
      <w:r w:rsidR="00855223">
        <w:rPr>
          <w:rFonts w:cs="Tahoma"/>
          <w:bCs/>
          <w:color w:val="000000"/>
          <w:szCs w:val="18"/>
        </w:rPr>
        <w:t>de</w:t>
      </w:r>
      <w:r w:rsidRPr="0025393A">
        <w:rPr>
          <w:rFonts w:cs="Tahoma"/>
          <w:bCs/>
          <w:color w:val="000000"/>
          <w:szCs w:val="18"/>
        </w:rPr>
        <w:t xml:space="preserve">bidos y vencidos </w:t>
      </w:r>
      <w:r w:rsidR="00855223">
        <w:rPr>
          <w:rFonts w:cs="Tahoma"/>
          <w:bCs/>
          <w:color w:val="000000"/>
          <w:szCs w:val="18"/>
        </w:rPr>
        <w:t>de</w:t>
      </w:r>
      <w:r w:rsidRPr="0025393A">
        <w:rPr>
          <w:rFonts w:cs="Tahoma"/>
          <w:bCs/>
          <w:color w:val="000000"/>
          <w:szCs w:val="18"/>
        </w:rPr>
        <w:t xml:space="preserve"> las Licencias Cualificadas y la cobertura mantienen su total vigencia.</w:t>
      </w:r>
    </w:p>
    <w:p w14:paraId="79816422" w14:textId="77777777" w:rsidR="00D63C1B" w:rsidRPr="00222CE3" w:rsidRDefault="00D63C1B" w:rsidP="007E3162">
      <w:bookmarkStart w:id="1644" w:name="_117_Windows_Server"/>
      <w:bookmarkEnd w:id="1642"/>
      <w:bookmarkEnd w:id="1643"/>
      <w:bookmarkEnd w:id="1644"/>
    </w:p>
    <w:p w14:paraId="73EB6CDA" w14:textId="77777777" w:rsidR="00586FCE" w:rsidRPr="00222CE3" w:rsidRDefault="00586FCE" w:rsidP="00EF2279"/>
    <w:p w14:paraId="29BBD4D1" w14:textId="77777777" w:rsidR="00FE1A01" w:rsidRPr="00222CE3" w:rsidRDefault="00A560B6" w:rsidP="00B071CC">
      <w:pPr>
        <w:pStyle w:val="Heading3"/>
      </w:pPr>
      <w:bookmarkStart w:id="1645" w:name="_116_Windows_Server"/>
      <w:bookmarkStart w:id="1646" w:name="_111_Windows_Server"/>
      <w:bookmarkStart w:id="1647" w:name="_112_Licencia_CAL"/>
      <w:bookmarkStart w:id="1648" w:name="_Toc336338372"/>
      <w:bookmarkStart w:id="1649" w:name="_Toc377683161"/>
      <w:bookmarkStart w:id="1650" w:name="Srv_101Win2008RemoteCALandExtConn"/>
      <w:bookmarkStart w:id="1651" w:name="Srv_115Win2008RemoteCALandExtConn"/>
      <w:bookmarkStart w:id="1652" w:name="Srv_119Win2008RemoteCALandExtConn"/>
      <w:bookmarkStart w:id="1653" w:name="Srv_101WindowsSvr2008RemoteDesktop"/>
      <w:bookmarkEnd w:id="1645"/>
      <w:bookmarkEnd w:id="1646"/>
      <w:bookmarkEnd w:id="1647"/>
      <w:r w:rsidRPr="00222CE3">
        <w:rPr>
          <w:rStyle w:val="Heading3Char"/>
          <w:rFonts w:ascii="Tahoma" w:hAnsi="Tahoma"/>
          <w:b/>
          <w:caps/>
          <w:color w:val="F66400"/>
          <w:sz w:val="22"/>
          <w:vertAlign w:val="superscript"/>
        </w:rPr>
        <w:t>11</w:t>
      </w:r>
      <w:r w:rsidR="00B071CC">
        <w:rPr>
          <w:rStyle w:val="Heading3Char"/>
          <w:rFonts w:ascii="Tahoma" w:hAnsi="Tahoma"/>
          <w:b/>
          <w:caps/>
          <w:color w:val="F66400"/>
          <w:sz w:val="22"/>
          <w:vertAlign w:val="superscript"/>
        </w:rPr>
        <w:t>3</w:t>
      </w:r>
      <w:r w:rsidRPr="00486E10">
        <w:rPr>
          <w:rStyle w:val="Heading3Char"/>
          <w:rFonts w:ascii="Tahoma" w:hAnsi="Tahoma"/>
          <w:b/>
          <w:caps/>
          <w:color w:val="F66400"/>
          <w:sz w:val="22"/>
        </w:rPr>
        <w:t xml:space="preserve"> </w:t>
      </w:r>
      <w:r w:rsidRPr="00222CE3">
        <w:rPr>
          <w:rFonts w:ascii="Tahoma" w:hAnsi="Tahoma"/>
          <w:color w:val="F66400"/>
          <w:sz w:val="22"/>
        </w:rPr>
        <w:t xml:space="preserve">Licencia CAL </w:t>
      </w:r>
      <w:r w:rsidR="00855223">
        <w:rPr>
          <w:rFonts w:ascii="Tahoma" w:hAnsi="Tahoma"/>
          <w:color w:val="F66400"/>
          <w:sz w:val="22"/>
        </w:rPr>
        <w:t>de</w:t>
      </w:r>
      <w:r w:rsidRPr="00222CE3">
        <w:rPr>
          <w:rFonts w:ascii="Tahoma" w:hAnsi="Tahoma"/>
          <w:color w:val="F66400"/>
          <w:sz w:val="22"/>
        </w:rPr>
        <w:t xml:space="preserve"> Windows Server 2012</w:t>
      </w:r>
      <w:bookmarkEnd w:id="1648"/>
      <w:bookmarkEnd w:id="1649"/>
    </w:p>
    <w:p w14:paraId="25E025E0" w14:textId="77777777" w:rsidR="00FE1A01" w:rsidRPr="00222CE3" w:rsidRDefault="00FE1A01" w:rsidP="002A01C2"/>
    <w:p w14:paraId="2319D4F3" w14:textId="77777777" w:rsidR="00FE1A01" w:rsidRPr="00222CE3" w:rsidRDefault="00FE1A01" w:rsidP="002A01C2">
      <w:pPr>
        <w:ind w:left="720"/>
      </w:pPr>
      <w:r w:rsidRPr="00222CE3">
        <w:rPr>
          <w:rFonts w:cs="Tahoma"/>
          <w:szCs w:val="18"/>
        </w:rPr>
        <w:t xml:space="preserve">La licencia CAL </w:t>
      </w:r>
      <w:r w:rsidR="00855223">
        <w:rPr>
          <w:rFonts w:cs="Tahoma"/>
          <w:szCs w:val="18"/>
        </w:rPr>
        <w:t>de</w:t>
      </w:r>
      <w:r w:rsidRPr="00222CE3">
        <w:rPr>
          <w:rFonts w:cs="Tahoma"/>
          <w:szCs w:val="18"/>
        </w:rPr>
        <w:t xml:space="preserve"> Windows Server 2012 se pue</w:t>
      </w:r>
      <w:r w:rsidR="00855223">
        <w:rPr>
          <w:rFonts w:cs="Tahoma"/>
          <w:szCs w:val="18"/>
        </w:rPr>
        <w:t>de</w:t>
      </w:r>
      <w:r w:rsidRPr="00222CE3">
        <w:rPr>
          <w:rFonts w:cs="Tahoma"/>
          <w:szCs w:val="18"/>
        </w:rPr>
        <w:t xml:space="preserve"> utilizar para acce</w:t>
      </w:r>
      <w:r w:rsidR="00855223">
        <w:rPr>
          <w:rFonts w:cs="Tahoma"/>
          <w:szCs w:val="18"/>
        </w:rPr>
        <w:t>de</w:t>
      </w:r>
      <w:r w:rsidRPr="00222CE3">
        <w:rPr>
          <w:rFonts w:cs="Tahoma"/>
          <w:szCs w:val="18"/>
        </w:rPr>
        <w:t>r a Windows Server 2012 R2.</w:t>
      </w:r>
    </w:p>
    <w:p w14:paraId="310B2833" w14:textId="77777777" w:rsidR="002A01C2" w:rsidRPr="00222CE3" w:rsidRDefault="002A01C2" w:rsidP="002A01C2">
      <w:pPr>
        <w:ind w:left="720"/>
      </w:pPr>
    </w:p>
    <w:p w14:paraId="1411EFAB" w14:textId="77777777" w:rsidR="002A01C2" w:rsidRPr="00222CE3" w:rsidRDefault="00FE1A01" w:rsidP="002A01C2">
      <w:pPr>
        <w:spacing w:after="60"/>
        <w:ind w:left="720"/>
      </w:pPr>
      <w:r w:rsidRPr="00222CE3">
        <w:rPr>
          <w:rFonts w:eastAsia="Calibri" w:cs="Tahoma"/>
          <w:b/>
          <w:szCs w:val="18"/>
        </w:rPr>
        <w:t xml:space="preserve">Uso </w:t>
      </w:r>
      <w:r w:rsidR="00855223">
        <w:rPr>
          <w:rFonts w:eastAsia="Calibri" w:cs="Tahoma"/>
          <w:b/>
          <w:szCs w:val="18"/>
        </w:rPr>
        <w:t>de</w:t>
      </w:r>
      <w:r w:rsidRPr="00222CE3">
        <w:rPr>
          <w:rFonts w:eastAsia="Calibri" w:cs="Tahoma"/>
          <w:b/>
          <w:szCs w:val="18"/>
        </w:rPr>
        <w:t xml:space="preserve"> Windows Server 2012 R2 como Servidor Web</w:t>
      </w:r>
    </w:p>
    <w:p w14:paraId="0F241D02" w14:textId="77777777" w:rsidR="00FE1A01" w:rsidRPr="00222CE3" w:rsidRDefault="00FE1A01" w:rsidP="002A01C2">
      <w:pPr>
        <w:ind w:left="720"/>
      </w:pPr>
      <w:r w:rsidRPr="00222CE3">
        <w:rPr>
          <w:rFonts w:cs="Tahoma"/>
          <w:color w:val="000000"/>
          <w:szCs w:val="18"/>
        </w:rPr>
        <w:t>Cuando se utilice Windows Server 2012 R2 Standard o Datacenter como Servidor Web no necesita licencias CAL para acce</w:t>
      </w:r>
      <w:r w:rsidR="00855223">
        <w:rPr>
          <w:rFonts w:cs="Tahoma"/>
          <w:color w:val="000000"/>
          <w:szCs w:val="18"/>
        </w:rPr>
        <w:t>de</w:t>
      </w:r>
      <w:r w:rsidRPr="00222CE3">
        <w:rPr>
          <w:rFonts w:cs="Tahoma"/>
          <w:color w:val="000000"/>
          <w:szCs w:val="18"/>
        </w:rPr>
        <w:t xml:space="preserve">r al software. Una </w:t>
      </w:r>
      <w:r w:rsidR="0084564E">
        <w:rPr>
          <w:rFonts w:cs="Tahoma"/>
          <w:color w:val="000000"/>
          <w:szCs w:val="18"/>
        </w:rPr>
        <w:t>“</w:t>
      </w:r>
      <w:r w:rsidRPr="00222CE3">
        <w:rPr>
          <w:rFonts w:cs="Tahoma"/>
          <w:color w:val="000000"/>
          <w:szCs w:val="18"/>
        </w:rPr>
        <w:t xml:space="preserve">Carga </w:t>
      </w:r>
      <w:r w:rsidR="00855223">
        <w:rPr>
          <w:rFonts w:cs="Tahoma"/>
          <w:color w:val="000000"/>
          <w:szCs w:val="18"/>
        </w:rPr>
        <w:t>de</w:t>
      </w:r>
      <w:r w:rsidRPr="00222CE3">
        <w:rPr>
          <w:rFonts w:cs="Tahoma"/>
          <w:color w:val="000000"/>
          <w:szCs w:val="18"/>
        </w:rPr>
        <w:t xml:space="preserve"> Trabajo Web</w:t>
      </w:r>
      <w:r w:rsidR="0084564E">
        <w:rPr>
          <w:rFonts w:cs="Tahoma"/>
          <w:color w:val="000000"/>
          <w:szCs w:val="18"/>
        </w:rPr>
        <w:t>”</w:t>
      </w:r>
      <w:r w:rsidRPr="00222CE3">
        <w:rPr>
          <w:rFonts w:cs="Tahoma"/>
          <w:color w:val="000000"/>
          <w:szCs w:val="18"/>
        </w:rPr>
        <w:t xml:space="preserve"> es:</w:t>
      </w:r>
    </w:p>
    <w:p w14:paraId="77799DCE" w14:textId="77777777" w:rsidR="002A01C2" w:rsidRPr="00222CE3" w:rsidRDefault="002A01C2" w:rsidP="002A01C2">
      <w:pPr>
        <w:pStyle w:val="PURBody-Indented"/>
        <w:spacing w:after="0"/>
        <w:ind w:left="720"/>
      </w:pPr>
    </w:p>
    <w:p w14:paraId="0FA7DE00" w14:textId="77777777" w:rsidR="002A01C2" w:rsidRPr="00222CE3" w:rsidRDefault="006707A3" w:rsidP="002A01C2">
      <w:pPr>
        <w:pStyle w:val="PURBody-Indented"/>
        <w:spacing w:after="60"/>
        <w:ind w:left="720"/>
      </w:pPr>
      <w:r w:rsidRPr="00222CE3">
        <w:rPr>
          <w:rFonts w:ascii="Tahoma" w:hAnsi="Tahoma" w:cs="Tahoma"/>
          <w:b/>
          <w:bCs/>
          <w:sz w:val="18"/>
          <w:szCs w:val="18"/>
        </w:rPr>
        <w:t xml:space="preserve">Carga </w:t>
      </w:r>
      <w:r w:rsidR="00855223">
        <w:rPr>
          <w:rFonts w:ascii="Tahoma" w:hAnsi="Tahoma" w:cs="Tahoma"/>
          <w:b/>
          <w:bCs/>
          <w:sz w:val="18"/>
          <w:szCs w:val="18"/>
        </w:rPr>
        <w:t>de</w:t>
      </w:r>
      <w:r w:rsidRPr="00222CE3">
        <w:rPr>
          <w:rFonts w:ascii="Tahoma" w:hAnsi="Tahoma" w:cs="Tahoma"/>
          <w:b/>
          <w:bCs/>
          <w:sz w:val="18"/>
          <w:szCs w:val="18"/>
        </w:rPr>
        <w:t xml:space="preserve"> Trabajo Web</w:t>
      </w:r>
      <w:r w:rsidRPr="00222CE3">
        <w:rPr>
          <w:rFonts w:ascii="Tahoma" w:hAnsi="Tahoma" w:cs="Tahoma"/>
          <w:b/>
          <w:sz w:val="18"/>
          <w:szCs w:val="18"/>
        </w:rPr>
        <w:t xml:space="preserve"> (Soluciones Web </w:t>
      </w:r>
      <w:r w:rsidR="00855223">
        <w:rPr>
          <w:rFonts w:ascii="Tahoma" w:hAnsi="Tahoma" w:cs="Tahoma"/>
          <w:b/>
          <w:sz w:val="18"/>
          <w:szCs w:val="18"/>
        </w:rPr>
        <w:t>de</w:t>
      </w:r>
      <w:r w:rsidRPr="00222CE3">
        <w:rPr>
          <w:rFonts w:ascii="Tahoma" w:hAnsi="Tahoma" w:cs="Tahoma"/>
          <w:b/>
          <w:sz w:val="18"/>
          <w:szCs w:val="18"/>
        </w:rPr>
        <w:t xml:space="preserve"> Internet)</w:t>
      </w:r>
    </w:p>
    <w:p w14:paraId="35FC6AB6" w14:textId="77777777" w:rsidR="006707A3" w:rsidRPr="00222CE3" w:rsidRDefault="006707A3" w:rsidP="002A01C2">
      <w:pPr>
        <w:pStyle w:val="PURBody-Indented"/>
        <w:spacing w:after="0"/>
        <w:ind w:left="720"/>
      </w:pPr>
      <w:r w:rsidRPr="00222CE3">
        <w:rPr>
          <w:rFonts w:ascii="Tahoma" w:hAnsi="Tahoma" w:cs="Tahoma"/>
          <w:sz w:val="18"/>
          <w:szCs w:val="18"/>
        </w:rPr>
        <w:t xml:space="preserve">Las </w:t>
      </w:r>
      <w:r w:rsidR="0084564E">
        <w:rPr>
          <w:rFonts w:ascii="Tahoma" w:hAnsi="Tahoma" w:cs="Tahoma"/>
          <w:sz w:val="18"/>
          <w:szCs w:val="18"/>
        </w:rPr>
        <w:t>“</w:t>
      </w:r>
      <w:r w:rsidRPr="00222CE3">
        <w:rPr>
          <w:rFonts w:ascii="Tahoma" w:hAnsi="Tahoma" w:cs="Tahoma"/>
          <w:sz w:val="18"/>
          <w:szCs w:val="18"/>
        </w:rPr>
        <w:t xml:space="preserve">soluciones web </w:t>
      </w:r>
      <w:r w:rsidR="00855223">
        <w:rPr>
          <w:rFonts w:ascii="Tahoma" w:hAnsi="Tahoma" w:cs="Tahoma"/>
          <w:sz w:val="18"/>
          <w:szCs w:val="18"/>
        </w:rPr>
        <w:t>de</w:t>
      </w:r>
      <w:r w:rsidRPr="00222CE3">
        <w:rPr>
          <w:rFonts w:ascii="Tahoma" w:hAnsi="Tahoma" w:cs="Tahoma"/>
          <w:sz w:val="18"/>
          <w:szCs w:val="18"/>
        </w:rPr>
        <w:t xml:space="preserve"> Internet</w:t>
      </w:r>
      <w:r w:rsidR="0084564E">
        <w:rPr>
          <w:rFonts w:ascii="Tahoma" w:hAnsi="Tahoma" w:cs="Tahoma"/>
          <w:sz w:val="18"/>
          <w:szCs w:val="18"/>
        </w:rPr>
        <w:t>”</w:t>
      </w:r>
      <w:r w:rsidRPr="00222CE3">
        <w:rPr>
          <w:rFonts w:ascii="Tahoma" w:hAnsi="Tahoma" w:cs="Tahoma"/>
          <w:sz w:val="18"/>
          <w:szCs w:val="18"/>
        </w:rPr>
        <w:t xml:space="preserve"> son accesibles públicamente y constan páginas web, sitios web, aplicaciones web, servicio web y/o servidor </w:t>
      </w:r>
      <w:r w:rsidR="00855223">
        <w:rPr>
          <w:rFonts w:ascii="Tahoma" w:hAnsi="Tahoma" w:cs="Tahoma"/>
          <w:sz w:val="18"/>
          <w:szCs w:val="18"/>
        </w:rPr>
        <w:t>de</w:t>
      </w:r>
      <w:r w:rsidRPr="00222CE3">
        <w:rPr>
          <w:rFonts w:ascii="Tahoma" w:hAnsi="Tahoma" w:cs="Tahoma"/>
          <w:sz w:val="18"/>
          <w:szCs w:val="18"/>
        </w:rPr>
        <w:t xml:space="preserve"> correo electrónico POP3. Con fines aclaratorios, el acceso al contenido, información y aplicaciones a través </w:t>
      </w:r>
      <w:r w:rsidR="00855223">
        <w:rPr>
          <w:rFonts w:ascii="Tahoma" w:hAnsi="Tahoma" w:cs="Tahoma"/>
          <w:sz w:val="18"/>
          <w:szCs w:val="18"/>
        </w:rPr>
        <w:t>de</w:t>
      </w:r>
      <w:r w:rsidRPr="00222CE3">
        <w:rPr>
          <w:rFonts w:ascii="Tahoma" w:hAnsi="Tahoma" w:cs="Tahoma"/>
          <w:sz w:val="18"/>
          <w:szCs w:val="18"/>
        </w:rPr>
        <w:t xml:space="preserve">l software </w:t>
      </w:r>
      <w:r w:rsidR="00855223">
        <w:rPr>
          <w:rFonts w:ascii="Tahoma" w:hAnsi="Tahoma" w:cs="Tahoma"/>
          <w:sz w:val="18"/>
          <w:szCs w:val="18"/>
        </w:rPr>
        <w:t>de</w:t>
      </w:r>
      <w:r w:rsidRPr="00222CE3">
        <w:rPr>
          <w:rFonts w:ascii="Tahoma" w:hAnsi="Tahoma" w:cs="Tahoma"/>
          <w:sz w:val="18"/>
          <w:szCs w:val="18"/>
        </w:rPr>
        <w:t xml:space="preserve"> una solución Web </w:t>
      </w:r>
      <w:r w:rsidR="00855223">
        <w:rPr>
          <w:rFonts w:ascii="Tahoma" w:hAnsi="Tahoma" w:cs="Tahoma"/>
          <w:sz w:val="18"/>
          <w:szCs w:val="18"/>
        </w:rPr>
        <w:t>de</w:t>
      </w:r>
      <w:r w:rsidRPr="00222CE3">
        <w:rPr>
          <w:rFonts w:ascii="Tahoma" w:hAnsi="Tahoma" w:cs="Tahoma"/>
          <w:sz w:val="18"/>
          <w:szCs w:val="18"/>
        </w:rPr>
        <w:t xml:space="preserve"> Internet no se limita a sus empleados ni a los empleados </w:t>
      </w:r>
      <w:r w:rsidR="00855223">
        <w:rPr>
          <w:rFonts w:ascii="Tahoma" w:hAnsi="Tahoma" w:cs="Tahoma"/>
          <w:sz w:val="18"/>
          <w:szCs w:val="18"/>
        </w:rPr>
        <w:t>de</w:t>
      </w:r>
      <w:r w:rsidRPr="00222CE3">
        <w:rPr>
          <w:rFonts w:ascii="Tahoma" w:hAnsi="Tahoma" w:cs="Tahoma"/>
          <w:sz w:val="18"/>
          <w:szCs w:val="18"/>
        </w:rPr>
        <w:t xml:space="preserve"> sus f</w:t>
      </w:r>
      <w:r w:rsidR="00673D33">
        <w:rPr>
          <w:rFonts w:ascii="Tahoma" w:hAnsi="Tahoma" w:cs="Tahoma"/>
          <w:sz w:val="18"/>
          <w:szCs w:val="18"/>
        </w:rPr>
        <w:t>iliales.</w:t>
      </w:r>
    </w:p>
    <w:p w14:paraId="2F969140" w14:textId="77777777" w:rsidR="002A01C2" w:rsidRPr="00222CE3" w:rsidRDefault="002A01C2" w:rsidP="002A01C2">
      <w:pPr>
        <w:pStyle w:val="PURBody-Indented"/>
        <w:spacing w:after="0"/>
        <w:ind w:firstLine="450"/>
      </w:pPr>
    </w:p>
    <w:p w14:paraId="3E4F0284" w14:textId="77777777" w:rsidR="006707A3" w:rsidRPr="00222CE3" w:rsidRDefault="006707A3" w:rsidP="002A01C2">
      <w:pPr>
        <w:pStyle w:val="PURBody-Indented"/>
        <w:spacing w:after="0"/>
        <w:ind w:firstLine="450"/>
      </w:pPr>
      <w:r w:rsidRPr="00222CE3">
        <w:rPr>
          <w:rFonts w:ascii="Tahoma" w:hAnsi="Tahoma" w:cs="Tahoma"/>
          <w:sz w:val="18"/>
          <w:szCs w:val="18"/>
        </w:rPr>
        <w:t xml:space="preserve">Usted podrá utilizar el software en </w:t>
      </w:r>
      <w:r w:rsidR="0084564E">
        <w:rPr>
          <w:rFonts w:ascii="Tahoma" w:hAnsi="Tahoma" w:cs="Tahoma"/>
          <w:sz w:val="18"/>
          <w:szCs w:val="18"/>
        </w:rPr>
        <w:t>“</w:t>
      </w:r>
      <w:r w:rsidRPr="00222CE3">
        <w:rPr>
          <w:rFonts w:ascii="Tahoma" w:hAnsi="Tahoma" w:cs="Tahoma"/>
          <w:sz w:val="18"/>
          <w:szCs w:val="18"/>
        </w:rPr>
        <w:t xml:space="preserve">Soluciones Web </w:t>
      </w:r>
      <w:r w:rsidR="00855223">
        <w:rPr>
          <w:rFonts w:ascii="Tahoma" w:hAnsi="Tahoma" w:cs="Tahoma"/>
          <w:sz w:val="18"/>
          <w:szCs w:val="18"/>
        </w:rPr>
        <w:t>de</w:t>
      </w:r>
      <w:r w:rsidRPr="00222CE3">
        <w:rPr>
          <w:rFonts w:ascii="Tahoma" w:hAnsi="Tahoma" w:cs="Tahoma"/>
          <w:sz w:val="18"/>
          <w:szCs w:val="18"/>
        </w:rPr>
        <w:t xml:space="preserve"> Internet</w:t>
      </w:r>
      <w:r w:rsidR="0084564E">
        <w:rPr>
          <w:rFonts w:ascii="Tahoma" w:hAnsi="Tahoma" w:cs="Tahoma"/>
          <w:sz w:val="18"/>
          <w:szCs w:val="18"/>
        </w:rPr>
        <w:t>”</w:t>
      </w:r>
      <w:r w:rsidRPr="00222CE3">
        <w:rPr>
          <w:rFonts w:ascii="Tahoma" w:hAnsi="Tahoma" w:cs="Tahoma"/>
          <w:sz w:val="18"/>
          <w:szCs w:val="18"/>
        </w:rPr>
        <w:t xml:space="preserve"> para ejecutar:</w:t>
      </w:r>
    </w:p>
    <w:p w14:paraId="7820599E" w14:textId="77777777" w:rsidR="002A01C2" w:rsidRPr="00222CE3" w:rsidRDefault="002A01C2" w:rsidP="002A01C2">
      <w:pPr>
        <w:pStyle w:val="PURBody-Indented"/>
        <w:spacing w:after="0"/>
        <w:ind w:firstLine="450"/>
      </w:pPr>
    </w:p>
    <w:p w14:paraId="0C1AF02C" w14:textId="77777777" w:rsidR="006707A3" w:rsidRPr="00673D33" w:rsidRDefault="006707A3" w:rsidP="00346F4B">
      <w:pPr>
        <w:pStyle w:val="PURBullet-Indented"/>
        <w:numPr>
          <w:ilvl w:val="0"/>
          <w:numId w:val="122"/>
        </w:numPr>
        <w:spacing w:after="60" w:line="240" w:lineRule="auto"/>
        <w:ind w:left="1440" w:hanging="360"/>
        <w:contextualSpacing w:val="0"/>
        <w:rPr>
          <w:rFonts w:ascii="Tahoma" w:hAnsi="Tahoma" w:cs="Tahoma"/>
          <w:sz w:val="18"/>
          <w:szCs w:val="18"/>
        </w:rPr>
      </w:pPr>
      <w:r w:rsidRPr="00673D33">
        <w:rPr>
          <w:rFonts w:ascii="Tahoma" w:hAnsi="Tahoma" w:cs="Tahoma"/>
          <w:sz w:val="18"/>
          <w:szCs w:val="18"/>
        </w:rPr>
        <w:t xml:space="preserve">software </w:t>
      </w:r>
      <w:r w:rsidR="00855223">
        <w:rPr>
          <w:rFonts w:ascii="Tahoma" w:hAnsi="Tahoma" w:cs="Tahoma"/>
          <w:sz w:val="18"/>
          <w:szCs w:val="18"/>
        </w:rPr>
        <w:t>de</w:t>
      </w:r>
      <w:r w:rsidRPr="00673D33">
        <w:rPr>
          <w:rFonts w:ascii="Tahoma" w:hAnsi="Tahoma" w:cs="Tahoma"/>
          <w:sz w:val="18"/>
          <w:szCs w:val="18"/>
        </w:rPr>
        <w:t xml:space="preserve"> servidor web (por ejemplo, Microsoft Internet Information Services) y agentes </w:t>
      </w:r>
      <w:r w:rsidR="00855223">
        <w:rPr>
          <w:rFonts w:ascii="Tahoma" w:hAnsi="Tahoma" w:cs="Tahoma"/>
          <w:sz w:val="18"/>
          <w:szCs w:val="18"/>
        </w:rPr>
        <w:t>de</w:t>
      </w:r>
      <w:r w:rsidRPr="00673D33">
        <w:rPr>
          <w:rFonts w:ascii="Tahoma" w:hAnsi="Tahoma" w:cs="Tahoma"/>
          <w:sz w:val="18"/>
          <w:szCs w:val="18"/>
        </w:rPr>
        <w:t xml:space="preserve"> administración o </w:t>
      </w:r>
      <w:r w:rsidR="00855223">
        <w:rPr>
          <w:rFonts w:ascii="Tahoma" w:hAnsi="Tahoma" w:cs="Tahoma"/>
          <w:sz w:val="18"/>
          <w:szCs w:val="18"/>
        </w:rPr>
        <w:t>de</w:t>
      </w:r>
      <w:r w:rsidRPr="00673D33">
        <w:rPr>
          <w:rFonts w:ascii="Tahoma" w:hAnsi="Tahoma" w:cs="Tahoma"/>
          <w:sz w:val="18"/>
          <w:szCs w:val="18"/>
        </w:rPr>
        <w:t xml:space="preserve"> seguridad (por ejemplo, el agente System Center Operations Manager).</w:t>
      </w:r>
    </w:p>
    <w:p w14:paraId="007C7F83" w14:textId="77777777" w:rsidR="006707A3" w:rsidRPr="00673D33" w:rsidRDefault="006707A3" w:rsidP="00346F4B">
      <w:pPr>
        <w:pStyle w:val="PURBullet-Indented"/>
        <w:numPr>
          <w:ilvl w:val="0"/>
          <w:numId w:val="122"/>
        </w:numPr>
        <w:spacing w:after="60" w:line="240" w:lineRule="auto"/>
        <w:ind w:left="1440" w:hanging="360"/>
        <w:contextualSpacing w:val="0"/>
        <w:rPr>
          <w:rFonts w:ascii="Tahoma" w:hAnsi="Tahoma" w:cs="Tahoma"/>
          <w:sz w:val="18"/>
          <w:szCs w:val="18"/>
        </w:rPr>
      </w:pPr>
      <w:r w:rsidRPr="00673D33">
        <w:rPr>
          <w:rFonts w:ascii="Tahoma" w:hAnsi="Tahoma" w:cs="Tahoma"/>
          <w:sz w:val="18"/>
          <w:szCs w:val="18"/>
        </w:rPr>
        <w:t xml:space="preserve">software </w:t>
      </w:r>
      <w:r w:rsidR="00855223">
        <w:rPr>
          <w:rFonts w:ascii="Tahoma" w:hAnsi="Tahoma" w:cs="Tahoma"/>
          <w:sz w:val="18"/>
          <w:szCs w:val="18"/>
        </w:rPr>
        <w:t>de</w:t>
      </w:r>
      <w:r w:rsidRPr="00673D33">
        <w:rPr>
          <w:rFonts w:ascii="Tahoma" w:hAnsi="Tahoma" w:cs="Tahoma"/>
          <w:sz w:val="18"/>
          <w:szCs w:val="18"/>
        </w:rPr>
        <w:t xml:space="preserve"> motor </w:t>
      </w:r>
      <w:r w:rsidR="00855223">
        <w:rPr>
          <w:rFonts w:ascii="Tahoma" w:hAnsi="Tahoma" w:cs="Tahoma"/>
          <w:sz w:val="18"/>
          <w:szCs w:val="18"/>
        </w:rPr>
        <w:t>de</w:t>
      </w:r>
      <w:r w:rsidRPr="00673D33">
        <w:rPr>
          <w:rFonts w:ascii="Tahoma" w:hAnsi="Tahoma" w:cs="Tahoma"/>
          <w:sz w:val="18"/>
          <w:szCs w:val="18"/>
        </w:rPr>
        <w:t xml:space="preserve"> base </w:t>
      </w:r>
      <w:r w:rsidR="00855223">
        <w:rPr>
          <w:rFonts w:ascii="Tahoma" w:hAnsi="Tahoma" w:cs="Tahoma"/>
          <w:sz w:val="18"/>
          <w:szCs w:val="18"/>
        </w:rPr>
        <w:t>de</w:t>
      </w:r>
      <w:r w:rsidRPr="00673D33">
        <w:rPr>
          <w:rFonts w:ascii="Tahoma" w:hAnsi="Tahoma" w:cs="Tahoma"/>
          <w:sz w:val="18"/>
          <w:szCs w:val="18"/>
        </w:rPr>
        <w:t xml:space="preserve"> datos (por ejemplo, Microsoft SQL Server) únicamente para dar servicio </w:t>
      </w:r>
      <w:r w:rsidR="00855223">
        <w:rPr>
          <w:rFonts w:ascii="Tahoma" w:hAnsi="Tahoma" w:cs="Tahoma"/>
          <w:sz w:val="18"/>
          <w:szCs w:val="18"/>
        </w:rPr>
        <w:t>de</w:t>
      </w:r>
      <w:r w:rsidRPr="00673D33">
        <w:rPr>
          <w:rFonts w:ascii="Tahoma" w:hAnsi="Tahoma" w:cs="Tahoma"/>
          <w:sz w:val="18"/>
          <w:szCs w:val="18"/>
        </w:rPr>
        <w:t xml:space="preserve"> soporte a </w:t>
      </w:r>
      <w:r w:rsidR="00673D33" w:rsidRPr="00673D33">
        <w:rPr>
          <w:rFonts w:ascii="Tahoma" w:hAnsi="Tahoma" w:cs="Tahoma"/>
          <w:sz w:val="18"/>
          <w:szCs w:val="18"/>
        </w:rPr>
        <w:t xml:space="preserve">las soluciones Web </w:t>
      </w:r>
      <w:r w:rsidR="00855223">
        <w:rPr>
          <w:rFonts w:ascii="Tahoma" w:hAnsi="Tahoma" w:cs="Tahoma"/>
          <w:sz w:val="18"/>
          <w:szCs w:val="18"/>
        </w:rPr>
        <w:t>de</w:t>
      </w:r>
      <w:r w:rsidR="00673D33" w:rsidRPr="00673D33">
        <w:rPr>
          <w:rFonts w:ascii="Tahoma" w:hAnsi="Tahoma" w:cs="Tahoma"/>
          <w:sz w:val="18"/>
          <w:szCs w:val="18"/>
        </w:rPr>
        <w:t xml:space="preserve"> Internet.</w:t>
      </w:r>
    </w:p>
    <w:p w14:paraId="4334688E" w14:textId="77777777" w:rsidR="006707A3" w:rsidRPr="00673D33" w:rsidRDefault="006707A3" w:rsidP="00346F4B">
      <w:pPr>
        <w:pStyle w:val="PURBullet-Indented"/>
        <w:numPr>
          <w:ilvl w:val="0"/>
          <w:numId w:val="122"/>
        </w:numPr>
        <w:spacing w:after="60" w:line="240" w:lineRule="auto"/>
        <w:ind w:left="1440" w:hanging="360"/>
        <w:contextualSpacing w:val="0"/>
        <w:rPr>
          <w:rFonts w:ascii="Tahoma" w:hAnsi="Tahoma" w:cs="Tahoma"/>
          <w:sz w:val="18"/>
          <w:szCs w:val="18"/>
        </w:rPr>
      </w:pPr>
      <w:r w:rsidRPr="00673D33">
        <w:rPr>
          <w:rFonts w:ascii="Tahoma" w:hAnsi="Tahoma" w:cs="Tahoma"/>
          <w:sz w:val="18"/>
          <w:szCs w:val="18"/>
        </w:rPr>
        <w:t xml:space="preserve">el servicio </w:t>
      </w:r>
      <w:r w:rsidR="00855223">
        <w:rPr>
          <w:rFonts w:ascii="Tahoma" w:hAnsi="Tahoma" w:cs="Tahoma"/>
          <w:sz w:val="18"/>
          <w:szCs w:val="18"/>
        </w:rPr>
        <w:t>de</w:t>
      </w:r>
      <w:r w:rsidRPr="00673D33">
        <w:rPr>
          <w:rFonts w:ascii="Tahoma" w:hAnsi="Tahoma" w:cs="Tahoma"/>
          <w:sz w:val="18"/>
          <w:szCs w:val="18"/>
        </w:rPr>
        <w:t xml:space="preserve"> Sistema </w:t>
      </w:r>
      <w:r w:rsidR="00855223">
        <w:rPr>
          <w:rFonts w:ascii="Tahoma" w:hAnsi="Tahoma" w:cs="Tahoma"/>
          <w:sz w:val="18"/>
          <w:szCs w:val="18"/>
        </w:rPr>
        <w:t>de</w:t>
      </w:r>
      <w:r w:rsidRPr="00673D33">
        <w:rPr>
          <w:rFonts w:ascii="Tahoma" w:hAnsi="Tahoma" w:cs="Tahoma"/>
          <w:sz w:val="18"/>
          <w:szCs w:val="18"/>
        </w:rPr>
        <w:t xml:space="preserve"> Nombre </w:t>
      </w:r>
      <w:r w:rsidR="00855223">
        <w:rPr>
          <w:rFonts w:ascii="Tahoma" w:hAnsi="Tahoma" w:cs="Tahoma"/>
          <w:sz w:val="18"/>
          <w:szCs w:val="18"/>
        </w:rPr>
        <w:t>de</w:t>
      </w:r>
      <w:r w:rsidRPr="00673D33">
        <w:rPr>
          <w:rFonts w:ascii="Tahoma" w:hAnsi="Tahoma" w:cs="Tahoma"/>
          <w:sz w:val="18"/>
          <w:szCs w:val="18"/>
        </w:rPr>
        <w:t xml:space="preserve"> Dominios (DNS), </w:t>
      </w:r>
      <w:r w:rsidR="00855223">
        <w:rPr>
          <w:rFonts w:ascii="Tahoma" w:hAnsi="Tahoma" w:cs="Tahoma"/>
          <w:sz w:val="18"/>
          <w:szCs w:val="18"/>
        </w:rPr>
        <w:t>de</w:t>
      </w:r>
      <w:r w:rsidRPr="00673D33">
        <w:rPr>
          <w:rFonts w:ascii="Tahoma" w:hAnsi="Tahoma" w:cs="Tahoma"/>
          <w:sz w:val="18"/>
          <w:szCs w:val="18"/>
        </w:rPr>
        <w:t xml:space="preserve"> esta manera proporciona una resolución </w:t>
      </w:r>
      <w:r w:rsidR="00855223">
        <w:rPr>
          <w:rFonts w:ascii="Tahoma" w:hAnsi="Tahoma" w:cs="Tahoma"/>
          <w:sz w:val="18"/>
          <w:szCs w:val="18"/>
        </w:rPr>
        <w:t>de</w:t>
      </w:r>
      <w:r w:rsidRPr="00673D33">
        <w:rPr>
          <w:rFonts w:ascii="Tahoma" w:hAnsi="Tahoma" w:cs="Tahoma"/>
          <w:sz w:val="18"/>
          <w:szCs w:val="18"/>
        </w:rPr>
        <w:t xml:space="preserve"> los nombres en Internet a las direcciones IP mientras no sea la única función </w:t>
      </w:r>
      <w:r w:rsidR="00855223">
        <w:rPr>
          <w:rFonts w:ascii="Tahoma" w:hAnsi="Tahoma" w:cs="Tahoma"/>
          <w:sz w:val="18"/>
          <w:szCs w:val="18"/>
        </w:rPr>
        <w:t>de</w:t>
      </w:r>
      <w:r w:rsidRPr="00673D33">
        <w:rPr>
          <w:rFonts w:ascii="Tahoma" w:hAnsi="Tahoma" w:cs="Tahoma"/>
          <w:sz w:val="18"/>
          <w:szCs w:val="18"/>
        </w:rPr>
        <w:t xml:space="preserve"> dicha instancia </w:t>
      </w:r>
      <w:r w:rsidR="00855223">
        <w:rPr>
          <w:rFonts w:ascii="Tahoma" w:hAnsi="Tahoma" w:cs="Tahoma"/>
          <w:sz w:val="18"/>
          <w:szCs w:val="18"/>
        </w:rPr>
        <w:t>de</w:t>
      </w:r>
      <w:r w:rsidRPr="00673D33">
        <w:rPr>
          <w:rFonts w:ascii="Tahoma" w:hAnsi="Tahoma" w:cs="Tahoma"/>
          <w:sz w:val="18"/>
          <w:szCs w:val="18"/>
        </w:rPr>
        <w:t>l software.</w:t>
      </w:r>
    </w:p>
    <w:p w14:paraId="4C9BF09E" w14:textId="77777777" w:rsidR="00F1020A" w:rsidRPr="00222CE3" w:rsidRDefault="00F1020A"/>
    <w:p w14:paraId="156ACB52" w14:textId="77777777" w:rsidR="002A01C2" w:rsidRPr="00222CE3" w:rsidRDefault="00FE1A01" w:rsidP="002A01C2">
      <w:pPr>
        <w:spacing w:after="60"/>
        <w:ind w:left="720"/>
      </w:pPr>
      <w:r w:rsidRPr="00222CE3">
        <w:rPr>
          <w:rFonts w:eastAsia="Calibri" w:cs="Tahoma"/>
          <w:b/>
          <w:szCs w:val="18"/>
        </w:rPr>
        <w:t xml:space="preserve">Uso </w:t>
      </w:r>
      <w:r w:rsidR="00855223">
        <w:rPr>
          <w:rFonts w:eastAsia="Calibri" w:cs="Tahoma"/>
          <w:b/>
          <w:szCs w:val="18"/>
        </w:rPr>
        <w:t>de</w:t>
      </w:r>
      <w:r w:rsidRPr="00222CE3">
        <w:rPr>
          <w:rFonts w:eastAsia="Calibri" w:cs="Tahoma"/>
          <w:b/>
          <w:szCs w:val="18"/>
        </w:rPr>
        <w:t xml:space="preserve"> Windows Server 2012 R2 para Informática </w:t>
      </w:r>
      <w:r w:rsidR="00855223">
        <w:rPr>
          <w:rFonts w:eastAsia="Calibri" w:cs="Tahoma"/>
          <w:b/>
          <w:szCs w:val="18"/>
        </w:rPr>
        <w:t>de</w:t>
      </w:r>
      <w:r w:rsidRPr="00222CE3">
        <w:rPr>
          <w:rFonts w:eastAsia="Calibri" w:cs="Tahoma"/>
          <w:b/>
          <w:szCs w:val="18"/>
        </w:rPr>
        <w:t xml:space="preserve"> Alto Rendimiento (HPC)</w:t>
      </w:r>
    </w:p>
    <w:p w14:paraId="3D06CE2C" w14:textId="77777777" w:rsidR="00376D4B" w:rsidRPr="00222CE3" w:rsidRDefault="00FE1A01" w:rsidP="002A01C2">
      <w:pPr>
        <w:ind w:left="720"/>
      </w:pPr>
      <w:r w:rsidRPr="00222CE3">
        <w:rPr>
          <w:color w:val="000000"/>
        </w:rPr>
        <w:t xml:space="preserve">Cuando se utilice Windows Server 2012 R2 Standard o Datacenter para Informática </w:t>
      </w:r>
      <w:r w:rsidR="00855223">
        <w:rPr>
          <w:color w:val="000000"/>
        </w:rPr>
        <w:t>de</w:t>
      </w:r>
      <w:r w:rsidRPr="00222CE3">
        <w:rPr>
          <w:color w:val="000000"/>
        </w:rPr>
        <w:t xml:space="preserve"> Alto Rendimiento no necesita licencias CAL para acce</w:t>
      </w:r>
      <w:r w:rsidR="00855223">
        <w:rPr>
          <w:color w:val="000000"/>
        </w:rPr>
        <w:t>de</w:t>
      </w:r>
      <w:r w:rsidRPr="00222CE3">
        <w:rPr>
          <w:color w:val="000000"/>
        </w:rPr>
        <w:t xml:space="preserve">r al software. Una </w:t>
      </w:r>
      <w:r w:rsidR="0084564E">
        <w:rPr>
          <w:color w:val="000000"/>
        </w:rPr>
        <w:t>“</w:t>
      </w:r>
      <w:r w:rsidRPr="00222CE3">
        <w:rPr>
          <w:color w:val="000000"/>
        </w:rPr>
        <w:t xml:space="preserve">Carga </w:t>
      </w:r>
      <w:r w:rsidR="00855223">
        <w:rPr>
          <w:color w:val="000000"/>
        </w:rPr>
        <w:t>de</w:t>
      </w:r>
      <w:r w:rsidRPr="00222CE3">
        <w:rPr>
          <w:color w:val="000000"/>
        </w:rPr>
        <w:t xml:space="preserve"> trabajo </w:t>
      </w:r>
      <w:r w:rsidR="00855223">
        <w:rPr>
          <w:color w:val="000000"/>
        </w:rPr>
        <w:t>de</w:t>
      </w:r>
      <w:r w:rsidRPr="00222CE3">
        <w:rPr>
          <w:color w:val="000000"/>
        </w:rPr>
        <w:t xml:space="preserve"> informática </w:t>
      </w:r>
      <w:r w:rsidR="00855223">
        <w:rPr>
          <w:color w:val="000000"/>
        </w:rPr>
        <w:t>de</w:t>
      </w:r>
      <w:r w:rsidRPr="00222CE3">
        <w:rPr>
          <w:color w:val="000000"/>
        </w:rPr>
        <w:t xml:space="preserve"> alto rendimiento (</w:t>
      </w:r>
      <w:r w:rsidR="0084564E">
        <w:rPr>
          <w:color w:val="000000"/>
        </w:rPr>
        <w:t>“</w:t>
      </w:r>
      <w:r w:rsidRPr="00222CE3">
        <w:rPr>
          <w:color w:val="000000"/>
        </w:rPr>
        <w:t>HPC</w:t>
      </w:r>
      <w:r w:rsidR="0084564E">
        <w:rPr>
          <w:color w:val="000000"/>
        </w:rPr>
        <w:t>”</w:t>
      </w:r>
      <w:r w:rsidRPr="00222CE3">
        <w:rPr>
          <w:color w:val="000000"/>
        </w:rPr>
        <w:t>)</w:t>
      </w:r>
      <w:r w:rsidR="0084564E">
        <w:rPr>
          <w:color w:val="000000"/>
        </w:rPr>
        <w:t>”</w:t>
      </w:r>
      <w:r w:rsidRPr="00222CE3">
        <w:rPr>
          <w:color w:val="000000"/>
        </w:rPr>
        <w:t xml:space="preserve"> es una carga </w:t>
      </w:r>
      <w:r w:rsidR="00855223">
        <w:rPr>
          <w:color w:val="000000"/>
        </w:rPr>
        <w:t>de</w:t>
      </w:r>
      <w:r w:rsidRPr="00222CE3">
        <w:rPr>
          <w:color w:val="000000"/>
        </w:rPr>
        <w:t xml:space="preserve"> trabajo en la que el software </w:t>
      </w:r>
      <w:r w:rsidR="00855223">
        <w:rPr>
          <w:color w:val="000000"/>
        </w:rPr>
        <w:t>de</w:t>
      </w:r>
      <w:r w:rsidRPr="00222CE3">
        <w:rPr>
          <w:color w:val="000000"/>
        </w:rPr>
        <w:t xml:space="preserve"> servidor se utiliza para ejecutar un Nodo </w:t>
      </w:r>
      <w:r w:rsidR="00855223">
        <w:rPr>
          <w:color w:val="000000"/>
        </w:rPr>
        <w:t>de</w:t>
      </w:r>
      <w:r w:rsidRPr="00222CE3">
        <w:rPr>
          <w:color w:val="000000"/>
        </w:rPr>
        <w:t xml:space="preserve"> Clúster y se utiliza en conjunto con otro software únicamente según sea necesario con el fin </w:t>
      </w:r>
      <w:r w:rsidR="00855223">
        <w:rPr>
          <w:color w:val="000000"/>
        </w:rPr>
        <w:t>de</w:t>
      </w:r>
      <w:r w:rsidRPr="00222CE3">
        <w:rPr>
          <w:color w:val="000000"/>
        </w:rPr>
        <w:t xml:space="preserve"> hacer posible una mejora </w:t>
      </w:r>
      <w:r w:rsidR="00855223">
        <w:rPr>
          <w:color w:val="000000"/>
        </w:rPr>
        <w:t>de</w:t>
      </w:r>
      <w:r w:rsidRPr="00222CE3">
        <w:rPr>
          <w:color w:val="000000"/>
        </w:rPr>
        <w:t xml:space="preserve"> la seguridad, almacenamiento, rendimiento y para la administración </w:t>
      </w:r>
      <w:r w:rsidR="00855223">
        <w:rPr>
          <w:color w:val="000000"/>
        </w:rPr>
        <w:t>de</w:t>
      </w:r>
      <w:r w:rsidRPr="00222CE3">
        <w:rPr>
          <w:color w:val="000000"/>
        </w:rPr>
        <w:t xml:space="preserve"> sistemas </w:t>
      </w:r>
      <w:r w:rsidR="00855223">
        <w:rPr>
          <w:color w:val="000000"/>
        </w:rPr>
        <w:t>de</w:t>
      </w:r>
      <w:r w:rsidRPr="00222CE3">
        <w:rPr>
          <w:color w:val="000000"/>
        </w:rPr>
        <w:t xml:space="preserve"> cualesquiera dispositivos en el clúster cuando se ejecute el otro software en un nodo </w:t>
      </w:r>
      <w:r w:rsidR="00855223">
        <w:rPr>
          <w:color w:val="000000"/>
        </w:rPr>
        <w:t>de</w:t>
      </w:r>
      <w:r w:rsidRPr="00222CE3">
        <w:rPr>
          <w:color w:val="000000"/>
        </w:rPr>
        <w:t xml:space="preserve"> clúster con el único y exclusivo fin </w:t>
      </w:r>
      <w:r w:rsidR="00855223">
        <w:rPr>
          <w:color w:val="000000"/>
        </w:rPr>
        <w:t>de</w:t>
      </w:r>
      <w:r w:rsidRPr="00222CE3">
        <w:rPr>
          <w:color w:val="000000"/>
        </w:rPr>
        <w:t xml:space="preserve"> dar compatibilidad a las Aplicaciones HPC en clúster. Consulte los </w:t>
      </w:r>
      <w:r w:rsidR="00855223">
        <w:rPr>
          <w:color w:val="000000"/>
        </w:rPr>
        <w:t>De</w:t>
      </w:r>
      <w:r w:rsidRPr="00222CE3">
        <w:rPr>
          <w:color w:val="000000"/>
        </w:rPr>
        <w:t xml:space="preserve">rechos </w:t>
      </w:r>
      <w:r w:rsidR="00855223">
        <w:rPr>
          <w:color w:val="000000"/>
        </w:rPr>
        <w:t>de</w:t>
      </w:r>
      <w:r w:rsidRPr="00222CE3">
        <w:rPr>
          <w:color w:val="000000"/>
        </w:rPr>
        <w:t xml:space="preserve"> Uso </w:t>
      </w:r>
      <w:r w:rsidR="00855223">
        <w:rPr>
          <w:color w:val="000000"/>
        </w:rPr>
        <w:t>de</w:t>
      </w:r>
      <w:r w:rsidRPr="00222CE3">
        <w:rPr>
          <w:color w:val="000000"/>
        </w:rPr>
        <w:t xml:space="preserve"> los Productos para obtener </w:t>
      </w:r>
      <w:r w:rsidR="00855223">
        <w:rPr>
          <w:color w:val="000000"/>
        </w:rPr>
        <w:t>de</w:t>
      </w:r>
      <w:r w:rsidRPr="00222CE3">
        <w:rPr>
          <w:color w:val="000000"/>
        </w:rPr>
        <w:t>talles adicionales.</w:t>
      </w:r>
      <w:bookmarkEnd w:id="1650"/>
      <w:bookmarkEnd w:id="1651"/>
      <w:bookmarkEnd w:id="1652"/>
    </w:p>
    <w:p w14:paraId="49204F77" w14:textId="77777777" w:rsidR="00F745E1" w:rsidRPr="00222CE3" w:rsidRDefault="00A560B6" w:rsidP="00B071CC">
      <w:pPr>
        <w:pStyle w:val="Heading3"/>
        <w:ind w:left="360" w:hanging="360"/>
      </w:pPr>
      <w:bookmarkStart w:id="1654" w:name="_114_Windows_Server"/>
      <w:bookmarkStart w:id="1655" w:name="_112_Windows_Server"/>
      <w:bookmarkStart w:id="1656" w:name="_Toc336338373"/>
      <w:bookmarkStart w:id="1657" w:name="_Toc377683162"/>
      <w:bookmarkStart w:id="1658" w:name="Srv_111WinSvr08R2Datacenter"/>
      <w:bookmarkStart w:id="1659" w:name="Srv_115WinSvr08R2Datacenter"/>
      <w:bookmarkEnd w:id="1654"/>
      <w:bookmarkEnd w:id="1655"/>
      <w:r w:rsidRPr="00222CE3">
        <w:rPr>
          <w:rFonts w:ascii="Tahoma" w:hAnsi="Tahoma"/>
          <w:caps/>
          <w:color w:val="F66400"/>
          <w:sz w:val="22"/>
          <w:vertAlign w:val="superscript"/>
        </w:rPr>
        <w:t>11</w:t>
      </w:r>
      <w:r w:rsidR="00B071CC">
        <w:rPr>
          <w:rFonts w:ascii="Tahoma" w:hAnsi="Tahoma"/>
          <w:caps/>
          <w:color w:val="F66400"/>
          <w:sz w:val="22"/>
          <w:vertAlign w:val="superscript"/>
        </w:rPr>
        <w:t>4</w:t>
      </w:r>
      <w:r w:rsidRPr="00673D33">
        <w:rPr>
          <w:rFonts w:ascii="Tahoma" w:hAnsi="Tahoma"/>
          <w:caps/>
          <w:color w:val="F66400"/>
          <w:sz w:val="22"/>
        </w:rPr>
        <w:t xml:space="preserve"> </w:t>
      </w:r>
      <w:r w:rsidRPr="00222CE3">
        <w:rPr>
          <w:rFonts w:ascii="Tahoma" w:hAnsi="Tahoma"/>
          <w:color w:val="F66400"/>
          <w:sz w:val="22"/>
        </w:rPr>
        <w:t>Windows Server 2012 R2 Datacenter</w:t>
      </w:r>
      <w:bookmarkEnd w:id="1656"/>
      <w:bookmarkEnd w:id="1657"/>
      <w:r w:rsidRPr="00222CE3">
        <w:rPr>
          <w:rFonts w:ascii="Tahoma" w:hAnsi="Tahoma"/>
          <w:color w:val="F66400"/>
          <w:sz w:val="22"/>
        </w:rPr>
        <w:t xml:space="preserve"> </w:t>
      </w:r>
    </w:p>
    <w:bookmarkEnd w:id="1658"/>
    <w:bookmarkEnd w:id="1659"/>
    <w:p w14:paraId="77956E21" w14:textId="77777777" w:rsidR="00A83EBB" w:rsidRPr="00222CE3" w:rsidRDefault="00A83EBB" w:rsidP="00844211">
      <w:pPr>
        <w:spacing w:afterLines="60" w:after="144"/>
        <w:ind w:left="720"/>
      </w:pPr>
      <w:r w:rsidRPr="00222CE3">
        <w:rPr>
          <w:color w:val="000000"/>
        </w:rPr>
        <w:t xml:space="preserve">Windows Server 2012 R2 Datacenter es la siguiente versión </w:t>
      </w:r>
      <w:r w:rsidR="00855223">
        <w:rPr>
          <w:color w:val="000000"/>
        </w:rPr>
        <w:t>de</w:t>
      </w:r>
      <w:r w:rsidRPr="00222CE3">
        <w:rPr>
          <w:color w:val="000000"/>
        </w:rPr>
        <w:t xml:space="preserve"> Windows Server 2012 Datacenter. Cada</w:t>
      </w:r>
      <w:r w:rsidR="005B0938">
        <w:rPr>
          <w:color w:val="000000"/>
        </w:rPr>
        <w:t> </w:t>
      </w:r>
      <w:r w:rsidRPr="00222CE3">
        <w:rPr>
          <w:color w:val="000000"/>
        </w:rPr>
        <w:t xml:space="preserve">licencia </w:t>
      </w:r>
      <w:r w:rsidR="00855223">
        <w:rPr>
          <w:color w:val="000000"/>
        </w:rPr>
        <w:t>de</w:t>
      </w:r>
      <w:r w:rsidRPr="00222CE3">
        <w:rPr>
          <w:color w:val="000000"/>
        </w:rPr>
        <w:t xml:space="preserve"> Windows Server 2012 R2 Datacenter cubre hasta dos procesadores físicos. </w:t>
      </w:r>
    </w:p>
    <w:p w14:paraId="3AAEE964" w14:textId="77777777" w:rsidR="00A83EBB" w:rsidRPr="00222CE3" w:rsidRDefault="00A83EBB" w:rsidP="00844211">
      <w:pPr>
        <w:numPr>
          <w:ilvl w:val="0"/>
          <w:numId w:val="52"/>
        </w:numPr>
        <w:spacing w:afterLines="60" w:after="144"/>
        <w:ind w:left="1440" w:hanging="274"/>
      </w:pPr>
      <w:r w:rsidRPr="00222CE3">
        <w:rPr>
          <w:rFonts w:eastAsia="Calibri" w:cs="Tahoma"/>
          <w:szCs w:val="18"/>
        </w:rPr>
        <w:t xml:space="preserve">Los clientes con licencias CAL </w:t>
      </w:r>
      <w:r w:rsidR="00855223">
        <w:rPr>
          <w:rFonts w:eastAsia="Calibri" w:cs="Tahoma"/>
          <w:szCs w:val="18"/>
        </w:rPr>
        <w:t>de</w:t>
      </w:r>
      <w:r w:rsidRPr="00222CE3">
        <w:rPr>
          <w:rFonts w:eastAsia="Calibri" w:cs="Tahoma"/>
          <w:szCs w:val="18"/>
        </w:rPr>
        <w:t xml:space="preserve"> Windows Server 2012 podrán utilizarlas con Windows Server 2012 R2 Datacenter.</w:t>
      </w:r>
    </w:p>
    <w:p w14:paraId="633C6F7A" w14:textId="77777777" w:rsidR="00A83EBB" w:rsidRPr="00222CE3" w:rsidRDefault="00A83EBB" w:rsidP="004F2A4E">
      <w:pPr>
        <w:numPr>
          <w:ilvl w:val="0"/>
          <w:numId w:val="52"/>
        </w:numPr>
        <w:ind w:left="1440" w:hanging="274"/>
      </w:pPr>
      <w:r w:rsidRPr="00222CE3">
        <w:rPr>
          <w:color w:val="000000"/>
        </w:rPr>
        <w:t xml:space="preserve">Los clientes </w:t>
      </w:r>
      <w:r w:rsidR="00855223">
        <w:rPr>
          <w:color w:val="000000"/>
        </w:rPr>
        <w:t>de</w:t>
      </w:r>
      <w:r w:rsidRPr="00222CE3">
        <w:rPr>
          <w:color w:val="000000"/>
        </w:rPr>
        <w:t xml:space="preserve"> Windows Server 2008 R2 Datacenter con cobertura </w:t>
      </w:r>
      <w:r w:rsidR="00855223">
        <w:rPr>
          <w:color w:val="000000"/>
        </w:rPr>
        <w:t>de</w:t>
      </w:r>
      <w:r w:rsidRPr="00222CE3">
        <w:rPr>
          <w:color w:val="000000"/>
        </w:rPr>
        <w:t xml:space="preserve"> Software Assurance para Windows Server Datacenter el 1 </w:t>
      </w:r>
      <w:r w:rsidR="00855223">
        <w:rPr>
          <w:color w:val="000000"/>
        </w:rPr>
        <w:t>de</w:t>
      </w:r>
      <w:r w:rsidRPr="00222CE3">
        <w:rPr>
          <w:color w:val="000000"/>
        </w:rPr>
        <w:t xml:space="preserve"> septiembre </w:t>
      </w:r>
      <w:r w:rsidR="00855223">
        <w:rPr>
          <w:color w:val="000000"/>
        </w:rPr>
        <w:t>de</w:t>
      </w:r>
      <w:r w:rsidRPr="00222CE3">
        <w:rPr>
          <w:color w:val="000000"/>
        </w:rPr>
        <w:t xml:space="preserve"> 2012, podrían ser elegibles para actualizar a</w:t>
      </w:r>
      <w:r w:rsidR="00AA32AF">
        <w:rPr>
          <w:color w:val="000000"/>
        </w:rPr>
        <w:t> </w:t>
      </w:r>
      <w:r w:rsidRPr="00222CE3">
        <w:rPr>
          <w:color w:val="000000"/>
        </w:rPr>
        <w:t>la</w:t>
      </w:r>
      <w:r w:rsidR="00AA32AF">
        <w:rPr>
          <w:color w:val="000000"/>
        </w:rPr>
        <w:t> </w:t>
      </w:r>
      <w:r w:rsidRPr="00222CE3">
        <w:rPr>
          <w:color w:val="000000"/>
        </w:rPr>
        <w:t>versión 2012 en términos especiales</w:t>
      </w:r>
      <w:r w:rsidRPr="00222CE3">
        <w:rPr>
          <w:rFonts w:eastAsia="Calibri" w:cs="Tahoma"/>
          <w:szCs w:val="18"/>
        </w:rPr>
        <w:t>.</w:t>
      </w:r>
      <w:r w:rsidR="00B33FB2">
        <w:rPr>
          <w:rFonts w:eastAsia="Calibri" w:cs="Tahoma"/>
          <w:szCs w:val="18"/>
        </w:rPr>
        <w:t xml:space="preserve"> </w:t>
      </w:r>
      <w:r w:rsidRPr="00222CE3">
        <w:rPr>
          <w:rFonts w:eastAsia="Calibri" w:cs="Tahoma"/>
          <w:szCs w:val="18"/>
        </w:rPr>
        <w:t xml:space="preserve">Consulte la Lista </w:t>
      </w:r>
      <w:r w:rsidR="00855223">
        <w:rPr>
          <w:rFonts w:eastAsia="Calibri" w:cs="Tahoma"/>
          <w:szCs w:val="18"/>
        </w:rPr>
        <w:t>de</w:t>
      </w:r>
      <w:r w:rsidRPr="00222CE3">
        <w:rPr>
          <w:rFonts w:eastAsia="Calibri" w:cs="Tahoma"/>
          <w:szCs w:val="18"/>
        </w:rPr>
        <w:t xml:space="preserve"> Productos </w:t>
      </w:r>
      <w:r w:rsidR="00855223">
        <w:rPr>
          <w:rFonts w:eastAsia="Calibri" w:cs="Tahoma"/>
          <w:szCs w:val="18"/>
        </w:rPr>
        <w:t>de</w:t>
      </w:r>
      <w:r w:rsidRPr="00222CE3">
        <w:rPr>
          <w:rFonts w:eastAsia="Calibri" w:cs="Tahoma"/>
          <w:szCs w:val="18"/>
        </w:rPr>
        <w:t xml:space="preserve"> octubre </w:t>
      </w:r>
      <w:r w:rsidR="00855223">
        <w:rPr>
          <w:rFonts w:eastAsia="Calibri" w:cs="Tahoma"/>
          <w:szCs w:val="18"/>
        </w:rPr>
        <w:t>de</w:t>
      </w:r>
      <w:r w:rsidRPr="00222CE3">
        <w:rPr>
          <w:rFonts w:eastAsia="Calibri" w:cs="Tahoma"/>
          <w:szCs w:val="18"/>
        </w:rPr>
        <w:t xml:space="preserve"> 2013 para</w:t>
      </w:r>
      <w:r w:rsidR="005B0938">
        <w:rPr>
          <w:rFonts w:eastAsia="Calibri" w:cs="Tahoma"/>
          <w:szCs w:val="18"/>
        </w:rPr>
        <w:t> </w:t>
      </w:r>
      <w:r w:rsidRPr="00222CE3">
        <w:rPr>
          <w:rFonts w:eastAsia="Calibri" w:cs="Tahoma"/>
          <w:szCs w:val="18"/>
        </w:rPr>
        <w:t xml:space="preserve">obtener más </w:t>
      </w:r>
      <w:r w:rsidR="00855223">
        <w:rPr>
          <w:rFonts w:eastAsia="Calibri" w:cs="Tahoma"/>
          <w:szCs w:val="18"/>
        </w:rPr>
        <w:t>de</w:t>
      </w:r>
      <w:r w:rsidRPr="00222CE3">
        <w:rPr>
          <w:rFonts w:eastAsia="Calibri" w:cs="Tahoma"/>
          <w:szCs w:val="18"/>
        </w:rPr>
        <w:t xml:space="preserve">talles. </w:t>
      </w:r>
    </w:p>
    <w:p w14:paraId="208D8678" w14:textId="77777777" w:rsidR="00BF7C75" w:rsidRPr="00673D33" w:rsidRDefault="00BF7C75" w:rsidP="004F2A4E">
      <w:pPr>
        <w:pStyle w:val="ListParagraph"/>
        <w:ind w:left="0"/>
        <w:contextualSpacing w:val="0"/>
        <w:rPr>
          <w:rFonts w:ascii="Tahoma" w:hAnsi="Tahoma" w:cs="Tahoma"/>
          <w:bCs/>
          <w:sz w:val="18"/>
          <w:szCs w:val="18"/>
        </w:rPr>
      </w:pPr>
    </w:p>
    <w:p w14:paraId="706C79B1" w14:textId="77777777" w:rsidR="002A01C2" w:rsidRPr="00673D33" w:rsidRDefault="002A01C2" w:rsidP="004F2A4E">
      <w:pPr>
        <w:pStyle w:val="ListParagraph"/>
        <w:ind w:left="0"/>
        <w:contextualSpacing w:val="0"/>
        <w:rPr>
          <w:rFonts w:ascii="Tahoma" w:hAnsi="Tahoma" w:cs="Tahoma"/>
          <w:bCs/>
          <w:sz w:val="18"/>
          <w:szCs w:val="18"/>
        </w:rPr>
      </w:pPr>
    </w:p>
    <w:p w14:paraId="0C855BD0" w14:textId="77777777" w:rsidR="00F745E1" w:rsidRPr="00222CE3" w:rsidRDefault="00A560B6" w:rsidP="00B071CC">
      <w:pPr>
        <w:pStyle w:val="Heading3"/>
      </w:pPr>
      <w:bookmarkStart w:id="1660" w:name="_118_Windows_Server"/>
      <w:bookmarkStart w:id="1661" w:name="_110_Windows_Server"/>
      <w:bookmarkStart w:id="1662" w:name="_113_Windows_Server"/>
      <w:bookmarkStart w:id="1663" w:name="_Toc336338374"/>
      <w:bookmarkStart w:id="1664" w:name="_Toc377683163"/>
      <w:bookmarkStart w:id="1665" w:name="Srv_102WindowsSvr08R2Std"/>
      <w:bookmarkStart w:id="1666" w:name="Srv_114WindowsSvr08R2Std"/>
      <w:bookmarkStart w:id="1667" w:name="Srv_118WindowsSvr08R2Std"/>
      <w:bookmarkStart w:id="1668" w:name="Srv_99WindowsSvr08R2ItaniumSys"/>
      <w:bookmarkStart w:id="1669" w:name="Srv_100WindowsSvr08R2ItaniumSys"/>
      <w:bookmarkEnd w:id="1660"/>
      <w:bookmarkEnd w:id="1661"/>
      <w:bookmarkEnd w:id="1662"/>
      <w:r w:rsidRPr="00222CE3">
        <w:rPr>
          <w:rStyle w:val="Heading3Char"/>
          <w:rFonts w:ascii="Tahoma" w:hAnsi="Tahoma"/>
          <w:b/>
          <w:caps/>
          <w:color w:val="F66400"/>
          <w:sz w:val="22"/>
          <w:vertAlign w:val="superscript"/>
        </w:rPr>
        <w:t>11</w:t>
      </w:r>
      <w:r w:rsidR="00B071CC">
        <w:rPr>
          <w:rStyle w:val="Heading3Char"/>
          <w:rFonts w:ascii="Tahoma" w:hAnsi="Tahoma"/>
          <w:b/>
          <w:caps/>
          <w:color w:val="F66400"/>
          <w:sz w:val="22"/>
          <w:vertAlign w:val="superscript"/>
        </w:rPr>
        <w:t>5</w:t>
      </w:r>
      <w:r w:rsidRPr="00673D33">
        <w:rPr>
          <w:rStyle w:val="Heading3Char"/>
          <w:rFonts w:ascii="Tahoma" w:hAnsi="Tahoma"/>
          <w:b/>
          <w:caps/>
          <w:color w:val="F66400"/>
          <w:sz w:val="22"/>
        </w:rPr>
        <w:t xml:space="preserve"> </w:t>
      </w:r>
      <w:r w:rsidRPr="00222CE3">
        <w:rPr>
          <w:rStyle w:val="Heading3Char"/>
          <w:rFonts w:ascii="Tahoma" w:hAnsi="Tahoma"/>
          <w:b/>
          <w:color w:val="F66400"/>
          <w:sz w:val="22"/>
        </w:rPr>
        <w:t>Windows Server 2012 R2 Standard</w:t>
      </w:r>
      <w:bookmarkEnd w:id="1663"/>
      <w:bookmarkEnd w:id="1664"/>
      <w:r w:rsidRPr="00222CE3">
        <w:rPr>
          <w:rStyle w:val="Heading3Char"/>
          <w:rFonts w:ascii="Tahoma" w:hAnsi="Tahoma"/>
          <w:b/>
          <w:color w:val="F66400"/>
          <w:sz w:val="22"/>
        </w:rPr>
        <w:t xml:space="preserve"> </w:t>
      </w:r>
    </w:p>
    <w:bookmarkEnd w:id="1665"/>
    <w:bookmarkEnd w:id="1666"/>
    <w:bookmarkEnd w:id="1667"/>
    <w:p w14:paraId="731FEC3D" w14:textId="77777777" w:rsidR="00376D4B" w:rsidRPr="00222CE3" w:rsidRDefault="00376D4B" w:rsidP="002A01C2">
      <w:pPr>
        <w:tabs>
          <w:tab w:val="left" w:pos="360"/>
        </w:tabs>
        <w:ind w:left="360"/>
      </w:pPr>
    </w:p>
    <w:p w14:paraId="2AB6CA69" w14:textId="77777777" w:rsidR="00A83EBB" w:rsidRPr="00222CE3" w:rsidRDefault="00A83EBB" w:rsidP="00844211">
      <w:pPr>
        <w:numPr>
          <w:ilvl w:val="0"/>
          <w:numId w:val="52"/>
        </w:numPr>
        <w:spacing w:afterLines="60" w:after="144"/>
        <w:ind w:left="1440" w:hanging="274"/>
      </w:pPr>
      <w:r w:rsidRPr="00222CE3">
        <w:rPr>
          <w:rFonts w:eastAsia="Calibri" w:cs="Tahoma"/>
          <w:szCs w:val="18"/>
        </w:rPr>
        <w:t xml:space="preserve">Windows Server 2012 R2 Standard es la siguiente versión </w:t>
      </w:r>
      <w:r w:rsidR="00855223">
        <w:rPr>
          <w:rFonts w:eastAsia="Calibri" w:cs="Tahoma"/>
          <w:szCs w:val="18"/>
        </w:rPr>
        <w:t>de</w:t>
      </w:r>
      <w:r w:rsidRPr="00222CE3">
        <w:rPr>
          <w:rFonts w:eastAsia="Calibri" w:cs="Tahoma"/>
          <w:szCs w:val="18"/>
        </w:rPr>
        <w:t xml:space="preserve"> Windows Server 2012 Standard.</w:t>
      </w:r>
    </w:p>
    <w:p w14:paraId="417FE780" w14:textId="77777777" w:rsidR="00A83EBB" w:rsidRPr="00222CE3" w:rsidRDefault="00A83EBB" w:rsidP="00844211">
      <w:pPr>
        <w:numPr>
          <w:ilvl w:val="0"/>
          <w:numId w:val="52"/>
        </w:numPr>
        <w:spacing w:afterLines="60" w:after="144"/>
        <w:ind w:left="1440" w:hanging="274"/>
      </w:pPr>
      <w:r w:rsidRPr="00222CE3">
        <w:rPr>
          <w:rFonts w:eastAsia="Calibri" w:cs="Tahoma"/>
          <w:szCs w:val="18"/>
        </w:rPr>
        <w:t xml:space="preserve">Los clientes con una licencia CAL </w:t>
      </w:r>
      <w:r w:rsidR="00855223">
        <w:rPr>
          <w:rFonts w:eastAsia="Calibri" w:cs="Tahoma"/>
          <w:szCs w:val="18"/>
        </w:rPr>
        <w:t>de</w:t>
      </w:r>
      <w:r w:rsidRPr="00222CE3">
        <w:rPr>
          <w:rFonts w:eastAsia="Calibri" w:cs="Tahoma"/>
          <w:szCs w:val="18"/>
        </w:rPr>
        <w:t xml:space="preserve"> Windows Server 2012 podrán utilizarla con Windows Server 2012 R2 Standard.</w:t>
      </w:r>
    </w:p>
    <w:p w14:paraId="62E0ECAB" w14:textId="77777777" w:rsidR="00A83EBB" w:rsidRPr="00222CE3" w:rsidRDefault="00A83EBB" w:rsidP="004F2A4E">
      <w:pPr>
        <w:numPr>
          <w:ilvl w:val="0"/>
          <w:numId w:val="52"/>
        </w:numPr>
        <w:ind w:left="1440" w:hanging="274"/>
      </w:pPr>
      <w:r w:rsidRPr="00222CE3">
        <w:rPr>
          <w:color w:val="000000"/>
        </w:rPr>
        <w:t xml:space="preserve">Los clientes </w:t>
      </w:r>
      <w:r w:rsidR="00855223">
        <w:rPr>
          <w:color w:val="000000"/>
        </w:rPr>
        <w:t>de</w:t>
      </w:r>
      <w:r w:rsidRPr="00222CE3">
        <w:rPr>
          <w:color w:val="000000"/>
        </w:rPr>
        <w:t xml:space="preserve"> Windows Server 2008 R2 Standard con cobertura </w:t>
      </w:r>
      <w:r w:rsidR="00855223">
        <w:rPr>
          <w:color w:val="000000"/>
        </w:rPr>
        <w:t>de</w:t>
      </w:r>
      <w:r w:rsidRPr="00222CE3">
        <w:rPr>
          <w:color w:val="000000"/>
        </w:rPr>
        <w:t xml:space="preserve"> Software Assurance para Windows Server Standard el 1 </w:t>
      </w:r>
      <w:r w:rsidR="00855223">
        <w:rPr>
          <w:color w:val="000000"/>
        </w:rPr>
        <w:t>de</w:t>
      </w:r>
      <w:r w:rsidRPr="00222CE3">
        <w:rPr>
          <w:color w:val="000000"/>
        </w:rPr>
        <w:t xml:space="preserve"> septiembre </w:t>
      </w:r>
      <w:r w:rsidR="00855223">
        <w:rPr>
          <w:color w:val="000000"/>
        </w:rPr>
        <w:t>de</w:t>
      </w:r>
      <w:r w:rsidRPr="00222CE3">
        <w:rPr>
          <w:color w:val="000000"/>
        </w:rPr>
        <w:t xml:space="preserve"> 2012, podrían ser elegibles para actualizar a la versión 2012 en términos especiales</w:t>
      </w:r>
      <w:r w:rsidRPr="00222CE3">
        <w:rPr>
          <w:rFonts w:eastAsia="Calibri" w:cs="Tahoma"/>
          <w:szCs w:val="18"/>
        </w:rPr>
        <w:t>.</w:t>
      </w:r>
      <w:r w:rsidR="00B33FB2">
        <w:rPr>
          <w:rFonts w:eastAsia="Calibri" w:cs="Tahoma"/>
          <w:szCs w:val="18"/>
        </w:rPr>
        <w:t xml:space="preserve"> </w:t>
      </w:r>
      <w:r w:rsidRPr="00222CE3">
        <w:rPr>
          <w:rFonts w:eastAsia="Calibri" w:cs="Tahoma"/>
          <w:szCs w:val="18"/>
        </w:rPr>
        <w:t xml:space="preserve">Consulte la Lista </w:t>
      </w:r>
      <w:r w:rsidR="00855223">
        <w:rPr>
          <w:rFonts w:eastAsia="Calibri" w:cs="Tahoma"/>
          <w:szCs w:val="18"/>
        </w:rPr>
        <w:t>de</w:t>
      </w:r>
      <w:r w:rsidRPr="00222CE3">
        <w:rPr>
          <w:rFonts w:eastAsia="Calibri" w:cs="Tahoma"/>
          <w:szCs w:val="18"/>
        </w:rPr>
        <w:t xml:space="preserve"> Productos </w:t>
      </w:r>
      <w:r w:rsidR="00855223">
        <w:rPr>
          <w:rFonts w:eastAsia="Calibri" w:cs="Tahoma"/>
          <w:szCs w:val="18"/>
        </w:rPr>
        <w:t>de</w:t>
      </w:r>
      <w:r w:rsidRPr="00222CE3">
        <w:rPr>
          <w:rFonts w:eastAsia="Calibri" w:cs="Tahoma"/>
          <w:szCs w:val="18"/>
        </w:rPr>
        <w:t xml:space="preserve"> octubre </w:t>
      </w:r>
      <w:r w:rsidR="00855223">
        <w:rPr>
          <w:rFonts w:eastAsia="Calibri" w:cs="Tahoma"/>
          <w:szCs w:val="18"/>
        </w:rPr>
        <w:t>de</w:t>
      </w:r>
      <w:r w:rsidRPr="00222CE3">
        <w:rPr>
          <w:rFonts w:eastAsia="Calibri" w:cs="Tahoma"/>
          <w:szCs w:val="18"/>
        </w:rPr>
        <w:t xml:space="preserve"> 2013 para obtener más </w:t>
      </w:r>
      <w:r w:rsidR="00855223">
        <w:rPr>
          <w:rFonts w:eastAsia="Calibri" w:cs="Tahoma"/>
          <w:szCs w:val="18"/>
        </w:rPr>
        <w:t>de</w:t>
      </w:r>
      <w:r w:rsidRPr="00222CE3">
        <w:rPr>
          <w:rFonts w:eastAsia="Calibri" w:cs="Tahoma"/>
          <w:szCs w:val="18"/>
        </w:rPr>
        <w:t>talles.</w:t>
      </w:r>
    </w:p>
    <w:p w14:paraId="69E44DC9" w14:textId="77777777" w:rsidR="00816F76" w:rsidRPr="00222CE3" w:rsidRDefault="00816F76" w:rsidP="004F2A4E">
      <w:bookmarkStart w:id="1670" w:name="_119_Windows_Web"/>
      <w:bookmarkStart w:id="1671" w:name="_111_Windows_Web"/>
      <w:bookmarkStart w:id="1672" w:name="_114_Windows_Web"/>
      <w:bookmarkStart w:id="1673" w:name="Srv_111WinSmallBizSVR2011Addon"/>
      <w:bookmarkStart w:id="1674" w:name="Srv_116WinSmallBizSVR2011Addon"/>
      <w:bookmarkStart w:id="1675" w:name="Srv_120WinSmallBizSVR2011Addon"/>
      <w:bookmarkEnd w:id="1653"/>
      <w:bookmarkEnd w:id="1668"/>
      <w:bookmarkEnd w:id="1669"/>
      <w:bookmarkEnd w:id="1670"/>
      <w:bookmarkEnd w:id="1671"/>
      <w:bookmarkEnd w:id="1672"/>
    </w:p>
    <w:p w14:paraId="768906E9" w14:textId="77777777" w:rsidR="002512D3" w:rsidRPr="00222CE3" w:rsidRDefault="002512D3" w:rsidP="004F2A4E">
      <w:bookmarkStart w:id="1676" w:name="_Toc336338376"/>
    </w:p>
    <w:p w14:paraId="01DB1242" w14:textId="77777777" w:rsidR="00532ABF" w:rsidRPr="00222CE3" w:rsidRDefault="00A560B6" w:rsidP="00B071CC">
      <w:pPr>
        <w:pStyle w:val="Heading2"/>
        <w:keepNext/>
        <w:ind w:hanging="720"/>
      </w:pPr>
      <w:bookmarkStart w:id="1677" w:name="_112_Windows_Small_1"/>
      <w:bookmarkStart w:id="1678" w:name="_115_Windows_Small"/>
      <w:bookmarkStart w:id="1679" w:name="_Toc377683164"/>
      <w:bookmarkEnd w:id="1677"/>
      <w:bookmarkEnd w:id="1678"/>
      <w:r w:rsidRPr="00222CE3">
        <w:rPr>
          <w:rFonts w:ascii="Tahoma" w:hAnsi="Tahoma" w:cs="Tahoma"/>
          <w:caps/>
          <w:color w:val="F8701C"/>
          <w:sz w:val="22"/>
          <w:szCs w:val="22"/>
          <w:vertAlign w:val="superscript"/>
        </w:rPr>
        <w:t>11</w:t>
      </w:r>
      <w:r w:rsidR="00B071CC">
        <w:rPr>
          <w:rFonts w:ascii="Tahoma" w:hAnsi="Tahoma" w:cs="Tahoma"/>
          <w:caps/>
          <w:color w:val="F8701C"/>
          <w:sz w:val="22"/>
          <w:szCs w:val="22"/>
          <w:vertAlign w:val="superscript"/>
        </w:rPr>
        <w:t>6</w:t>
      </w:r>
      <w:r w:rsidRPr="00222CE3">
        <w:rPr>
          <w:rFonts w:ascii="Tahoma" w:hAnsi="Tahoma" w:cs="Tahoma"/>
          <w:color w:val="F8701C"/>
          <w:sz w:val="22"/>
          <w:szCs w:val="22"/>
        </w:rPr>
        <w:t xml:space="preserve"> Windows Small Business Server (SBS) 2008 Premium</w:t>
      </w:r>
      <w:bookmarkEnd w:id="1676"/>
      <w:bookmarkEnd w:id="1679"/>
    </w:p>
    <w:bookmarkEnd w:id="1673"/>
    <w:bookmarkEnd w:id="1674"/>
    <w:bookmarkEnd w:id="1675"/>
    <w:p w14:paraId="4C5819F6" w14:textId="77777777" w:rsidR="00515A83" w:rsidRPr="00222CE3" w:rsidRDefault="00515A83" w:rsidP="007B35CE">
      <w:pPr>
        <w:keepNext/>
        <w:ind w:left="907"/>
      </w:pPr>
    </w:p>
    <w:p w14:paraId="6AE8BDBF" w14:textId="77777777" w:rsidR="00532ABF" w:rsidRPr="00AA32AF" w:rsidRDefault="00532ABF" w:rsidP="00376D4B">
      <w:pPr>
        <w:ind w:left="720"/>
      </w:pPr>
      <w:r w:rsidRPr="00222CE3">
        <w:t xml:space="preserve">Los Clientes con cobertura </w:t>
      </w:r>
      <w:r w:rsidR="00855223">
        <w:t>de</w:t>
      </w:r>
      <w:r w:rsidRPr="00222CE3">
        <w:t xml:space="preserve"> Software Assurance activa para sus licencias </w:t>
      </w:r>
      <w:r w:rsidR="00855223">
        <w:t>de</w:t>
      </w:r>
      <w:r w:rsidRPr="00222CE3">
        <w:t xml:space="preserve"> SBS 2008 Premium a partir </w:t>
      </w:r>
      <w:r w:rsidR="00855223">
        <w:t>de</w:t>
      </w:r>
      <w:r w:rsidRPr="00222CE3">
        <w:t xml:space="preserve">l 1 </w:t>
      </w:r>
      <w:r w:rsidR="00855223">
        <w:t>de</w:t>
      </w:r>
      <w:r w:rsidRPr="00222CE3">
        <w:t xml:space="preserve"> enero </w:t>
      </w:r>
      <w:r w:rsidR="00855223">
        <w:t>de</w:t>
      </w:r>
      <w:r w:rsidRPr="00222CE3">
        <w:t xml:space="preserve"> 2011 son elegibles para actualizar y utilizar software SBS 2011 Standard y </w:t>
      </w:r>
      <w:r w:rsidR="00855223">
        <w:t>de</w:t>
      </w:r>
      <w:r w:rsidRPr="00222CE3">
        <w:t xml:space="preserve">l Complemento </w:t>
      </w:r>
      <w:r w:rsidR="00855223">
        <w:t>de</w:t>
      </w:r>
      <w:r w:rsidRPr="00222CE3">
        <w:t xml:space="preserve"> SBS 2011 Premium (o cualquier versión posterior </w:t>
      </w:r>
      <w:r w:rsidR="00855223">
        <w:t>de</w:t>
      </w:r>
      <w:r w:rsidRPr="00222CE3">
        <w:t xml:space="preserve"> ese software disponible durante el periodo actual </w:t>
      </w:r>
      <w:r w:rsidR="00855223">
        <w:t>de</w:t>
      </w:r>
      <w:r w:rsidRPr="00222CE3">
        <w:t xml:space="preserve"> la cobertura </w:t>
      </w:r>
      <w:r w:rsidR="00855223">
        <w:t>de</w:t>
      </w:r>
      <w:r w:rsidRPr="00222CE3">
        <w:t xml:space="preserve"> Software) en lugar </w:t>
      </w:r>
      <w:r w:rsidR="00855223">
        <w:t>de</w:t>
      </w:r>
      <w:r w:rsidRPr="00222CE3">
        <w:t xml:space="preserve"> su software SBS 2008 Premium. Por cada Licencia </w:t>
      </w:r>
      <w:r w:rsidR="00855223">
        <w:t>de</w:t>
      </w:r>
      <w:r w:rsidRPr="00222CE3">
        <w:t xml:space="preserve"> SBS 2008 Premium que tenga un Cliente a partir </w:t>
      </w:r>
      <w:r w:rsidR="00855223">
        <w:t>de</w:t>
      </w:r>
      <w:r w:rsidRPr="00222CE3">
        <w:t xml:space="preserve">l 1 </w:t>
      </w:r>
      <w:r w:rsidR="00855223">
        <w:t>de</w:t>
      </w:r>
      <w:r w:rsidRPr="00222CE3">
        <w:t xml:space="preserve"> enero </w:t>
      </w:r>
      <w:r w:rsidR="00855223">
        <w:t>de</w:t>
      </w:r>
      <w:r w:rsidRPr="00222CE3">
        <w:t xml:space="preserve"> 2011, se consi</w:t>
      </w:r>
      <w:r w:rsidR="00855223">
        <w:t>de</w:t>
      </w:r>
      <w:r w:rsidRPr="00222CE3">
        <w:t xml:space="preserve">rará que el Cliente dispone </w:t>
      </w:r>
      <w:r w:rsidR="00855223">
        <w:t>de</w:t>
      </w:r>
      <w:r w:rsidRPr="00222CE3">
        <w:t xml:space="preserve"> una licencia para cada SBS 2011 Standard y Complemento </w:t>
      </w:r>
      <w:r w:rsidR="00855223">
        <w:t>de</w:t>
      </w:r>
      <w:r w:rsidRPr="00222CE3">
        <w:t xml:space="preserve"> SBS 2011 Premium con cobertura </w:t>
      </w:r>
      <w:r w:rsidR="00855223">
        <w:t>de</w:t>
      </w:r>
      <w:r w:rsidRPr="00AA32AF">
        <w:t xml:space="preserve"> Software Assurance activa.</w:t>
      </w:r>
    </w:p>
    <w:p w14:paraId="7DC42EE3" w14:textId="77777777" w:rsidR="00532ABF" w:rsidRPr="00222CE3" w:rsidRDefault="00532ABF" w:rsidP="00376D4B">
      <w:pPr>
        <w:ind w:left="720"/>
      </w:pPr>
    </w:p>
    <w:p w14:paraId="6A47A6E2" w14:textId="77777777" w:rsidR="00532ABF" w:rsidRPr="00222CE3" w:rsidRDefault="00532ABF" w:rsidP="00376D4B">
      <w:pPr>
        <w:ind w:left="720"/>
      </w:pPr>
      <w:r w:rsidRPr="00222CE3">
        <w:t xml:space="preserve">Los Clientes con cobertura </w:t>
      </w:r>
      <w:r w:rsidR="00855223">
        <w:t>de</w:t>
      </w:r>
      <w:r w:rsidRPr="00222CE3">
        <w:t xml:space="preserve"> Software Assurance activa para CAL Suite </w:t>
      </w:r>
      <w:r w:rsidR="00855223">
        <w:t>de</w:t>
      </w:r>
      <w:r w:rsidRPr="00222CE3">
        <w:t xml:space="preserve"> SBS 2008 para Usuarios y</w:t>
      </w:r>
      <w:r w:rsidR="005B0938">
        <w:t> </w:t>
      </w:r>
      <w:r w:rsidRPr="00222CE3">
        <w:t xml:space="preserve">Dispositivos Premium a partir </w:t>
      </w:r>
      <w:r w:rsidR="00855223">
        <w:t>de</w:t>
      </w:r>
      <w:r w:rsidRPr="00222CE3">
        <w:t xml:space="preserve">l 1 </w:t>
      </w:r>
      <w:r w:rsidR="00855223">
        <w:t>de</w:t>
      </w:r>
      <w:r w:rsidRPr="00222CE3">
        <w:t xml:space="preserve"> enero </w:t>
      </w:r>
      <w:r w:rsidR="00855223">
        <w:t>de</w:t>
      </w:r>
      <w:r w:rsidRPr="00222CE3">
        <w:t xml:space="preserve"> 2011 son elegibles para tener acceso a software </w:t>
      </w:r>
      <w:r w:rsidR="00855223">
        <w:t>de</w:t>
      </w:r>
      <w:r w:rsidRPr="00222CE3">
        <w:t xml:space="preserve"> SBS</w:t>
      </w:r>
      <w:r w:rsidR="005B0938">
        <w:t> </w:t>
      </w:r>
      <w:r w:rsidRPr="00222CE3">
        <w:t xml:space="preserve">2011 Standard y </w:t>
      </w:r>
      <w:r w:rsidR="00855223">
        <w:t>de</w:t>
      </w:r>
      <w:r w:rsidRPr="00222CE3">
        <w:t xml:space="preserve">l Complemento </w:t>
      </w:r>
      <w:r w:rsidR="00855223">
        <w:t>de</w:t>
      </w:r>
      <w:r w:rsidRPr="00222CE3">
        <w:t xml:space="preserve"> SBS 2011 Premium (y cualquier versión posterior </w:t>
      </w:r>
      <w:r w:rsidR="00855223">
        <w:t>de</w:t>
      </w:r>
      <w:r w:rsidRPr="00222CE3">
        <w:t xml:space="preserve"> ese software disponible durante el periodo actual </w:t>
      </w:r>
      <w:r w:rsidR="00855223">
        <w:t>de</w:t>
      </w:r>
      <w:r w:rsidRPr="00222CE3">
        <w:t xml:space="preserve"> la cobertura </w:t>
      </w:r>
      <w:r w:rsidR="00855223">
        <w:t>de</w:t>
      </w:r>
      <w:r w:rsidRPr="00222CE3">
        <w:t xml:space="preserve"> Software Assurance). Por cada CAL Suite </w:t>
      </w:r>
      <w:r w:rsidR="00855223">
        <w:t>de</w:t>
      </w:r>
      <w:r w:rsidRPr="00222CE3">
        <w:t xml:space="preserve"> </w:t>
      </w:r>
      <w:r w:rsidRPr="00222CE3">
        <w:lastRenderedPageBreak/>
        <w:t>SBS</w:t>
      </w:r>
      <w:r w:rsidR="005B0938">
        <w:t> </w:t>
      </w:r>
      <w:r w:rsidRPr="00222CE3">
        <w:t xml:space="preserve">2008 para Usuarios y Dispositivos Premium cualificada que tenga un Cliente a partir </w:t>
      </w:r>
      <w:r w:rsidR="00855223">
        <w:t>de</w:t>
      </w:r>
      <w:r w:rsidRPr="00222CE3">
        <w:t xml:space="preserve">l 1 </w:t>
      </w:r>
      <w:r w:rsidR="00855223">
        <w:t>de</w:t>
      </w:r>
      <w:r w:rsidRPr="00222CE3">
        <w:t xml:space="preserve"> enero </w:t>
      </w:r>
      <w:r w:rsidR="00855223">
        <w:t>de</w:t>
      </w:r>
      <w:r w:rsidR="005B0938">
        <w:t> </w:t>
      </w:r>
      <w:r w:rsidRPr="00222CE3">
        <w:t>2011, se consi</w:t>
      </w:r>
      <w:r w:rsidR="00855223">
        <w:t>de</w:t>
      </w:r>
      <w:r w:rsidRPr="00222CE3">
        <w:t xml:space="preserve">rará que el Cliente dispone </w:t>
      </w:r>
      <w:r w:rsidR="00855223">
        <w:t>de</w:t>
      </w:r>
      <w:r w:rsidRPr="00222CE3">
        <w:t xml:space="preserve"> CAL Suite </w:t>
      </w:r>
      <w:r w:rsidR="00855223">
        <w:t>de</w:t>
      </w:r>
      <w:r w:rsidRPr="00222CE3">
        <w:t xml:space="preserve"> SBS 2011 y una CAL Suite </w:t>
      </w:r>
      <w:r w:rsidR="00855223">
        <w:t>de</w:t>
      </w:r>
      <w:r w:rsidRPr="00222CE3">
        <w:t xml:space="preserve"> Complemento </w:t>
      </w:r>
      <w:r w:rsidR="00855223">
        <w:t>de</w:t>
      </w:r>
      <w:r w:rsidRPr="00222CE3">
        <w:t xml:space="preserve"> SBS 2011 Premium con c</w:t>
      </w:r>
      <w:r w:rsidR="00673D33">
        <w:t xml:space="preserve">obertura </w:t>
      </w:r>
      <w:r w:rsidR="00855223">
        <w:t>de</w:t>
      </w:r>
      <w:r w:rsidR="00673D33">
        <w:t xml:space="preserve"> Software Assurance.</w:t>
      </w:r>
    </w:p>
    <w:p w14:paraId="59DA2602" w14:textId="77777777" w:rsidR="00532ABF" w:rsidRPr="00222CE3" w:rsidRDefault="00532ABF" w:rsidP="00376D4B">
      <w:pPr>
        <w:ind w:left="720"/>
      </w:pPr>
    </w:p>
    <w:p w14:paraId="20F108E0" w14:textId="77777777" w:rsidR="00532ABF" w:rsidRPr="00222CE3" w:rsidRDefault="00532ABF" w:rsidP="00376D4B">
      <w:pPr>
        <w:ind w:left="720"/>
      </w:pPr>
      <w:r w:rsidRPr="00222CE3">
        <w:t xml:space="preserve">El </w:t>
      </w:r>
      <w:r w:rsidR="00855223">
        <w:t>de</w:t>
      </w:r>
      <w:r w:rsidRPr="00222CE3">
        <w:t xml:space="preserve">recho a utilizar el software en virtud </w:t>
      </w:r>
      <w:r w:rsidR="00855223">
        <w:t>de</w:t>
      </w:r>
      <w:r w:rsidRPr="00222CE3">
        <w:t xml:space="preserve"> esta oferta expira cuando expire el </w:t>
      </w:r>
      <w:r w:rsidR="00855223">
        <w:t>de</w:t>
      </w:r>
      <w:r w:rsidRPr="00222CE3">
        <w:t xml:space="preserve">recho a utilizar el software en virtud </w:t>
      </w:r>
      <w:r w:rsidR="00855223">
        <w:t>de</w:t>
      </w:r>
      <w:r w:rsidRPr="00222CE3">
        <w:t xml:space="preserve"> las licencias cualificadas. El uso que realice un cliente </w:t>
      </w:r>
      <w:r w:rsidR="00855223">
        <w:t>de</w:t>
      </w:r>
      <w:r w:rsidRPr="00222CE3">
        <w:t xml:space="preserve">l software concedido en virtud </w:t>
      </w:r>
      <w:r w:rsidR="00855223">
        <w:t>de</w:t>
      </w:r>
      <w:r w:rsidRPr="00222CE3">
        <w:t xml:space="preserve"> esta oferta estará sujeto a los términos y condiciones </w:t>
      </w:r>
      <w:r w:rsidR="00855223">
        <w:t>de</w:t>
      </w:r>
      <w:r w:rsidRPr="00222CE3">
        <w:t xml:space="preserve">l contrato </w:t>
      </w:r>
      <w:r w:rsidR="00855223">
        <w:t>de</w:t>
      </w:r>
      <w:r w:rsidRPr="00222CE3">
        <w:t xml:space="preserve"> Licencias por Volumen </w:t>
      </w:r>
      <w:r w:rsidR="00855223">
        <w:t>de</w:t>
      </w:r>
      <w:r w:rsidRPr="00222CE3">
        <w:t xml:space="preserve">l cliente, los </w:t>
      </w:r>
      <w:r w:rsidR="00855223">
        <w:t>De</w:t>
      </w:r>
      <w:r w:rsidRPr="00222CE3">
        <w:t xml:space="preserve">rechos </w:t>
      </w:r>
      <w:r w:rsidR="00855223">
        <w:t>de</w:t>
      </w:r>
      <w:r w:rsidRPr="00222CE3">
        <w:t xml:space="preserve"> Uso </w:t>
      </w:r>
      <w:r w:rsidR="00855223">
        <w:t>de</w:t>
      </w:r>
      <w:r w:rsidRPr="00222CE3">
        <w:t xml:space="preserve"> los Productos para SBS 2011 Standard y el Complemento </w:t>
      </w:r>
      <w:r w:rsidR="00855223">
        <w:t>de</w:t>
      </w:r>
      <w:r w:rsidRPr="00222CE3">
        <w:t xml:space="preserve"> SBS 2011 Premium y</w:t>
      </w:r>
      <w:r w:rsidR="005B0938">
        <w:t> </w:t>
      </w:r>
      <w:r w:rsidRPr="00222CE3">
        <w:t xml:space="preserve">los presentes términos y condiciones. Esta nota </w:t>
      </w:r>
      <w:r w:rsidR="00855223">
        <w:t>de</w:t>
      </w:r>
      <w:r w:rsidRPr="00222CE3">
        <w:t xml:space="preserve"> condiciones </w:t>
      </w:r>
      <w:r w:rsidR="00855223">
        <w:t>de</w:t>
      </w:r>
      <w:r w:rsidRPr="00222CE3">
        <w:t xml:space="preserve">l producto junto con la prueba </w:t>
      </w:r>
      <w:r w:rsidR="00855223">
        <w:t>de</w:t>
      </w:r>
      <w:r w:rsidRPr="00222CE3">
        <w:t xml:space="preserve"> las licencias cualificadas documentan los </w:t>
      </w:r>
      <w:r w:rsidR="00855223">
        <w:t>de</w:t>
      </w:r>
      <w:r w:rsidRPr="00222CE3">
        <w:t xml:space="preserve">rechos concedidos en virtud </w:t>
      </w:r>
      <w:r w:rsidR="00855223">
        <w:t>de</w:t>
      </w:r>
      <w:r w:rsidRPr="00222CE3">
        <w:t xml:space="preserve"> esta oferta. Cuando expire la cobertura </w:t>
      </w:r>
      <w:r w:rsidR="00855223">
        <w:t>de</w:t>
      </w:r>
      <w:r w:rsidRPr="00222CE3">
        <w:t xml:space="preserve"> la licencia cualificada, el cliente será elegible para renovar Software Assurance para las licencias y CAL Suites </w:t>
      </w:r>
      <w:r w:rsidR="00855223">
        <w:t>de</w:t>
      </w:r>
      <w:r w:rsidRPr="00222CE3">
        <w:t xml:space="preserve">l Complemento </w:t>
      </w:r>
      <w:r w:rsidR="00855223">
        <w:t>de</w:t>
      </w:r>
      <w:r w:rsidRPr="00222CE3">
        <w:t xml:space="preserve"> SBS Premium.</w:t>
      </w:r>
    </w:p>
    <w:p w14:paraId="59EE2D4D" w14:textId="77777777" w:rsidR="00296B89" w:rsidRPr="00222CE3" w:rsidRDefault="00296B89" w:rsidP="00EF2279">
      <w:pPr>
        <w:ind w:left="900"/>
      </w:pPr>
    </w:p>
    <w:p w14:paraId="214CB818" w14:textId="77777777" w:rsidR="00D16723" w:rsidRPr="00222CE3" w:rsidRDefault="00D16723">
      <w:bookmarkStart w:id="1680" w:name="_119_Windows_Small"/>
      <w:bookmarkStart w:id="1681" w:name="_100_SBS_2008"/>
      <w:bookmarkStart w:id="1682" w:name="_101_SBS_2008"/>
      <w:bookmarkStart w:id="1683" w:name="_105_SBS_2008"/>
      <w:bookmarkStart w:id="1684" w:name="_125_Windows_Web"/>
      <w:bookmarkEnd w:id="1680"/>
      <w:bookmarkEnd w:id="1681"/>
      <w:bookmarkEnd w:id="1682"/>
      <w:bookmarkEnd w:id="1683"/>
      <w:bookmarkEnd w:id="1684"/>
    </w:p>
    <w:p w14:paraId="173F3162" w14:textId="77777777" w:rsidR="00DD0569" w:rsidRPr="00222CE3" w:rsidRDefault="00DD0569">
      <w:bookmarkStart w:id="1685" w:name="_Toc336338377"/>
      <w:bookmarkStart w:id="1686" w:name="_Toc357669625"/>
      <w:bookmarkStart w:id="1687" w:name="Srv_117WinSmallBizSVR2011Addon"/>
      <w:bookmarkStart w:id="1688" w:name="Srv_121WinSmallBizSVR2011Addon"/>
      <w:r w:rsidRPr="00222CE3">
        <w:rPr>
          <w:rFonts w:cs="Tahoma"/>
          <w:caps/>
          <w:color w:val="FF6D09"/>
          <w:sz w:val="22"/>
          <w:vertAlign w:val="superscript"/>
        </w:rPr>
        <w:br w:type="page"/>
      </w:r>
    </w:p>
    <w:p w14:paraId="6E564D12" w14:textId="77777777" w:rsidR="00C066B5" w:rsidRPr="00222CE3" w:rsidRDefault="00C066B5" w:rsidP="00B071CC">
      <w:pPr>
        <w:pStyle w:val="Heading3"/>
      </w:pPr>
      <w:bookmarkStart w:id="1689" w:name="_116_Windows_Small_1"/>
      <w:bookmarkStart w:id="1690" w:name="_Toc377683165"/>
      <w:bookmarkEnd w:id="1689"/>
      <w:r w:rsidRPr="00222CE3">
        <w:rPr>
          <w:rFonts w:ascii="Tahoma" w:hAnsi="Tahoma" w:cs="Tahoma"/>
          <w:caps/>
          <w:color w:val="FF6D09"/>
          <w:sz w:val="22"/>
          <w:vertAlign w:val="superscript"/>
        </w:rPr>
        <w:lastRenderedPageBreak/>
        <w:t>11</w:t>
      </w:r>
      <w:r w:rsidR="00B071CC">
        <w:rPr>
          <w:rFonts w:ascii="Tahoma" w:hAnsi="Tahoma" w:cs="Tahoma"/>
          <w:caps/>
          <w:color w:val="FF6D09"/>
          <w:sz w:val="22"/>
          <w:vertAlign w:val="superscript"/>
        </w:rPr>
        <w:t>7</w:t>
      </w:r>
      <w:r w:rsidRPr="00222CE3">
        <w:rPr>
          <w:rFonts w:ascii="Tahoma" w:hAnsi="Tahoma" w:cs="Tahoma"/>
          <w:color w:val="FF6D09"/>
          <w:sz w:val="22"/>
        </w:rPr>
        <w:t xml:space="preserve"> Windows Small Business Server (SBS) 2011 Standard</w:t>
      </w:r>
      <w:bookmarkEnd w:id="1685"/>
      <w:bookmarkEnd w:id="1686"/>
      <w:bookmarkEnd w:id="1690"/>
    </w:p>
    <w:bookmarkEnd w:id="1687"/>
    <w:bookmarkEnd w:id="1688"/>
    <w:p w14:paraId="7FD7AEE3" w14:textId="77777777" w:rsidR="00C066B5" w:rsidRPr="00222CE3" w:rsidRDefault="00C066B5" w:rsidP="00C066B5">
      <w:pPr>
        <w:ind w:left="900"/>
      </w:pPr>
    </w:p>
    <w:p w14:paraId="105D2457" w14:textId="77777777" w:rsidR="00C066B5" w:rsidRPr="00222CE3" w:rsidRDefault="00C066B5" w:rsidP="00C066B5">
      <w:pPr>
        <w:spacing w:after="60"/>
        <w:ind w:left="720"/>
      </w:pPr>
      <w:r w:rsidRPr="00222CE3">
        <w:rPr>
          <w:b/>
          <w:color w:val="000000"/>
        </w:rPr>
        <w:t xml:space="preserve">Concesiones </w:t>
      </w:r>
      <w:r w:rsidR="00855223">
        <w:rPr>
          <w:b/>
          <w:color w:val="000000"/>
        </w:rPr>
        <w:t>de</w:t>
      </w:r>
      <w:r w:rsidRPr="00222CE3">
        <w:rPr>
          <w:b/>
          <w:color w:val="000000"/>
        </w:rPr>
        <w:t xml:space="preserve"> licencia asociadas con el fin </w:t>
      </w:r>
      <w:r w:rsidR="00855223">
        <w:rPr>
          <w:b/>
          <w:color w:val="000000"/>
        </w:rPr>
        <w:t>de</w:t>
      </w:r>
      <w:r w:rsidRPr="00222CE3">
        <w:rPr>
          <w:b/>
          <w:color w:val="000000"/>
        </w:rPr>
        <w:t xml:space="preserve"> ciclo </w:t>
      </w:r>
      <w:r w:rsidR="00855223">
        <w:rPr>
          <w:b/>
          <w:color w:val="000000"/>
        </w:rPr>
        <w:t>de</w:t>
      </w:r>
      <w:r w:rsidRPr="00222CE3">
        <w:rPr>
          <w:b/>
          <w:color w:val="000000"/>
        </w:rPr>
        <w:t xml:space="preserve"> vida </w:t>
      </w:r>
      <w:r w:rsidR="00855223">
        <w:rPr>
          <w:b/>
          <w:color w:val="000000"/>
        </w:rPr>
        <w:t>de</w:t>
      </w:r>
      <w:r w:rsidRPr="00222CE3">
        <w:rPr>
          <w:b/>
          <w:color w:val="000000"/>
        </w:rPr>
        <w:t xml:space="preserve"> SBS 2011 Standard</w:t>
      </w:r>
    </w:p>
    <w:p w14:paraId="6047EA68" w14:textId="77777777" w:rsidR="00C066B5" w:rsidRPr="00222CE3" w:rsidRDefault="00C066B5" w:rsidP="00C066B5">
      <w:pPr>
        <w:ind w:left="720"/>
      </w:pPr>
      <w:r w:rsidRPr="00222CE3">
        <w:rPr>
          <w:color w:val="000000"/>
        </w:rPr>
        <w:t xml:space="preserve">SBS 2011 Standard será la última versión </w:t>
      </w:r>
      <w:r w:rsidR="00855223">
        <w:rPr>
          <w:color w:val="000000"/>
        </w:rPr>
        <w:t>de</w:t>
      </w:r>
      <w:r w:rsidRPr="00222CE3">
        <w:rPr>
          <w:color w:val="000000"/>
        </w:rPr>
        <w:t xml:space="preserve"> SBS Standard. Los clientes </w:t>
      </w:r>
      <w:r w:rsidR="00855223">
        <w:rPr>
          <w:color w:val="000000"/>
        </w:rPr>
        <w:t>de</w:t>
      </w:r>
      <w:r w:rsidRPr="00222CE3">
        <w:rPr>
          <w:color w:val="000000"/>
        </w:rPr>
        <w:t xml:space="preserve"> licencias por volumen con Software Assurance para licencias </w:t>
      </w:r>
      <w:r w:rsidR="00855223">
        <w:rPr>
          <w:color w:val="000000"/>
        </w:rPr>
        <w:t>de</w:t>
      </w:r>
      <w:r w:rsidRPr="00222CE3">
        <w:rPr>
          <w:color w:val="000000"/>
        </w:rPr>
        <w:t xml:space="preserve"> SBS 2011 Standard (</w:t>
      </w:r>
      <w:r w:rsidR="0084564E">
        <w:rPr>
          <w:color w:val="000000"/>
        </w:rPr>
        <w:t>“</w:t>
      </w:r>
      <w:r w:rsidRPr="00222CE3">
        <w:rPr>
          <w:color w:val="000000"/>
        </w:rPr>
        <w:t>Licencias Cualificadas</w:t>
      </w:r>
      <w:r w:rsidR="0084564E">
        <w:rPr>
          <w:color w:val="000000"/>
        </w:rPr>
        <w:t>”</w:t>
      </w:r>
      <w:r w:rsidRPr="00222CE3">
        <w:rPr>
          <w:color w:val="000000"/>
        </w:rPr>
        <w:t xml:space="preserve">) estarán autorizados a actualizar y </w:t>
      </w:r>
      <w:r w:rsidRPr="00222CE3">
        <w:rPr>
          <w:rFonts w:eastAsia="Calibri" w:cs="Tahoma"/>
          <w:szCs w:val="18"/>
        </w:rPr>
        <w:t xml:space="preserve">utilizar el software Windows Server Standard y Exchange Server Standard en lugar </w:t>
      </w:r>
      <w:r w:rsidR="00855223">
        <w:rPr>
          <w:rFonts w:eastAsia="Calibri" w:cs="Tahoma"/>
          <w:szCs w:val="18"/>
        </w:rPr>
        <w:t>de</w:t>
      </w:r>
      <w:r w:rsidRPr="00222CE3">
        <w:rPr>
          <w:rFonts w:eastAsia="Calibri" w:cs="Tahoma"/>
          <w:szCs w:val="18"/>
        </w:rPr>
        <w:t xml:space="preserve"> SBS 2011. Para facilitar dicho uso, por cada Licencia Cualificada que el cliente tenga, se consi</w:t>
      </w:r>
      <w:r w:rsidR="00855223">
        <w:rPr>
          <w:rFonts w:eastAsia="Calibri" w:cs="Tahoma"/>
          <w:szCs w:val="18"/>
        </w:rPr>
        <w:t>de</w:t>
      </w:r>
      <w:r w:rsidRPr="00222CE3">
        <w:rPr>
          <w:rFonts w:eastAsia="Calibri" w:cs="Tahoma"/>
          <w:szCs w:val="18"/>
        </w:rPr>
        <w:t xml:space="preserve">rará que se le concedieron dos licencias </w:t>
      </w:r>
      <w:r w:rsidR="00855223">
        <w:rPr>
          <w:rFonts w:eastAsia="Calibri" w:cs="Tahoma"/>
          <w:szCs w:val="18"/>
        </w:rPr>
        <w:t>de</w:t>
      </w:r>
      <w:r w:rsidRPr="00222CE3">
        <w:rPr>
          <w:rFonts w:eastAsia="Calibri" w:cs="Tahoma"/>
          <w:szCs w:val="18"/>
        </w:rPr>
        <w:t xml:space="preserve"> Windows Server Standard y una licencia </w:t>
      </w:r>
      <w:r w:rsidR="00855223">
        <w:rPr>
          <w:rFonts w:eastAsia="Calibri" w:cs="Tahoma"/>
          <w:szCs w:val="18"/>
        </w:rPr>
        <w:t>de</w:t>
      </w:r>
      <w:r w:rsidRPr="00222CE3">
        <w:rPr>
          <w:rFonts w:eastAsia="Calibri" w:cs="Tahoma"/>
          <w:szCs w:val="18"/>
        </w:rPr>
        <w:t xml:space="preserve"> Exchange Server 2010 Standard, como se</w:t>
      </w:r>
      <w:r w:rsidR="00673D33">
        <w:rPr>
          <w:rFonts w:eastAsia="Calibri" w:cs="Tahoma"/>
          <w:szCs w:val="18"/>
        </w:rPr>
        <w:t xml:space="preserve"> muestra en la siguiente tabla.</w:t>
      </w:r>
    </w:p>
    <w:p w14:paraId="41F87897" w14:textId="77777777" w:rsidR="00C066B5" w:rsidRPr="00222CE3" w:rsidRDefault="00C066B5" w:rsidP="00C066B5">
      <w:pPr>
        <w:ind w:left="720"/>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864"/>
        <w:gridCol w:w="4658"/>
      </w:tblGrid>
      <w:tr w:rsidR="00C066B5" w:rsidRPr="00222CE3" w14:paraId="0591CEB7" w14:textId="77777777" w:rsidTr="00FC080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74370667" w14:textId="77777777" w:rsidR="00C066B5" w:rsidRPr="00222CE3" w:rsidRDefault="00C066B5" w:rsidP="00FC0808">
            <w:pPr>
              <w:spacing w:after="200" w:line="276" w:lineRule="auto"/>
              <w:rPr>
                <w:rFonts w:eastAsia="Calibri" w:cs="Tahoma"/>
                <w:szCs w:val="18"/>
              </w:rPr>
            </w:pPr>
            <w:r w:rsidRPr="00222CE3">
              <w:rPr>
                <w:b/>
                <w:color w:val="000000"/>
              </w:rPr>
              <w:t>Licencias cualificadas</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7DFD9D8B" w14:textId="77777777" w:rsidR="00C066B5" w:rsidRPr="00222CE3" w:rsidRDefault="00C066B5" w:rsidP="00FC0808">
            <w:pPr>
              <w:spacing w:after="200" w:line="276" w:lineRule="auto"/>
              <w:rPr>
                <w:rFonts w:eastAsia="Calibri" w:cs="Tahoma"/>
                <w:szCs w:val="18"/>
              </w:rPr>
            </w:pPr>
            <w:r w:rsidRPr="00222CE3">
              <w:rPr>
                <w:b/>
                <w:color w:val="000000"/>
              </w:rPr>
              <w:t xml:space="preserve">Concesión </w:t>
            </w:r>
            <w:r w:rsidR="00855223">
              <w:rPr>
                <w:b/>
                <w:color w:val="000000"/>
              </w:rPr>
              <w:t>de</w:t>
            </w:r>
            <w:r w:rsidRPr="00222CE3">
              <w:rPr>
                <w:b/>
                <w:color w:val="000000"/>
              </w:rPr>
              <w:t xml:space="preserve"> Licencias</w:t>
            </w:r>
          </w:p>
        </w:tc>
      </w:tr>
      <w:tr w:rsidR="00C066B5" w:rsidRPr="00222CE3" w14:paraId="0A21613E" w14:textId="77777777" w:rsidTr="00FC080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45B407A4" w14:textId="77777777" w:rsidR="00C066B5" w:rsidRPr="00222CE3" w:rsidRDefault="00C066B5" w:rsidP="00FC0808">
            <w:pPr>
              <w:spacing w:line="276" w:lineRule="auto"/>
              <w:rPr>
                <w:rFonts w:eastAsia="Calibri" w:cs="Tahoma"/>
                <w:szCs w:val="18"/>
              </w:rPr>
            </w:pPr>
            <w:r w:rsidRPr="00222CE3">
              <w:rPr>
                <w:rFonts w:eastAsia="Calibri" w:cs="Tahoma"/>
                <w:szCs w:val="18"/>
              </w:rPr>
              <w:t xml:space="preserve">SBS 2011 Standard con cobertura </w:t>
            </w:r>
            <w:r w:rsidR="00855223">
              <w:rPr>
                <w:rFonts w:eastAsia="Calibri" w:cs="Tahoma"/>
                <w:szCs w:val="18"/>
              </w:rPr>
              <w:t>de</w:t>
            </w:r>
            <w:r w:rsidRPr="00222CE3">
              <w:rPr>
                <w:rFonts w:eastAsia="Calibri" w:cs="Tahoma"/>
                <w:szCs w:val="18"/>
              </w:rPr>
              <w:t xml:space="preserve"> Software Assurance hasta el 31 </w:t>
            </w:r>
            <w:r w:rsidR="00855223">
              <w:rPr>
                <w:rFonts w:eastAsia="Calibri" w:cs="Tahoma"/>
                <w:szCs w:val="18"/>
              </w:rPr>
              <w:t>de</w:t>
            </w:r>
            <w:r w:rsidRPr="00222CE3">
              <w:rPr>
                <w:rFonts w:eastAsia="Calibri" w:cs="Tahoma"/>
                <w:szCs w:val="18"/>
              </w:rPr>
              <w:t xml:space="preserve"> julio </w:t>
            </w:r>
            <w:r w:rsidR="00855223">
              <w:rPr>
                <w:rFonts w:eastAsia="Calibri" w:cs="Tahoma"/>
                <w:szCs w:val="18"/>
              </w:rPr>
              <w:t>de</w:t>
            </w:r>
            <w:r w:rsidRPr="00222CE3">
              <w:rPr>
                <w:rFonts w:eastAsia="Calibri" w:cs="Tahoma"/>
                <w:szCs w:val="18"/>
              </w:rPr>
              <w:t xml:space="preserve">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2695EB28" w14:textId="77777777" w:rsidR="00C066B5" w:rsidRPr="00222CE3" w:rsidRDefault="00C066B5" w:rsidP="00FC0808">
            <w:pPr>
              <w:spacing w:line="276" w:lineRule="auto"/>
            </w:pPr>
            <w:r w:rsidRPr="00222CE3">
              <w:rPr>
                <w:rFonts w:eastAsia="Calibri" w:cs="Tahoma"/>
                <w:szCs w:val="18"/>
              </w:rPr>
              <w:t xml:space="preserve">Dos licencias </w:t>
            </w:r>
            <w:r w:rsidR="00855223">
              <w:rPr>
                <w:rFonts w:eastAsia="Calibri" w:cs="Tahoma"/>
                <w:szCs w:val="18"/>
              </w:rPr>
              <w:t>de</w:t>
            </w:r>
            <w:r w:rsidRPr="00222CE3">
              <w:rPr>
                <w:rFonts w:eastAsia="Calibri" w:cs="Tahoma"/>
                <w:szCs w:val="18"/>
              </w:rPr>
              <w:t xml:space="preserve"> Windows Server 2008 R2 con Software Assurance</w:t>
            </w:r>
          </w:p>
          <w:p w14:paraId="606B296F" w14:textId="77777777" w:rsidR="00C066B5" w:rsidRPr="00222CE3" w:rsidRDefault="00C066B5" w:rsidP="00FC0808">
            <w:pPr>
              <w:spacing w:line="276" w:lineRule="auto"/>
              <w:rPr>
                <w:rFonts w:eastAsia="Calibri" w:cs="Tahoma"/>
                <w:szCs w:val="18"/>
              </w:rPr>
            </w:pPr>
            <w:r w:rsidRPr="00222CE3">
              <w:rPr>
                <w:rFonts w:eastAsia="Calibri" w:cs="Tahoma"/>
                <w:szCs w:val="18"/>
              </w:rPr>
              <w:t xml:space="preserve">Una licencia </w:t>
            </w:r>
            <w:r w:rsidR="00855223">
              <w:rPr>
                <w:rFonts w:eastAsia="Calibri" w:cs="Tahoma"/>
                <w:szCs w:val="18"/>
              </w:rPr>
              <w:t>de</w:t>
            </w:r>
            <w:r w:rsidRPr="00222CE3">
              <w:rPr>
                <w:rFonts w:eastAsia="Calibri" w:cs="Tahoma"/>
                <w:szCs w:val="18"/>
              </w:rPr>
              <w:t xml:space="preserve"> Exchange Server 2010 Standard con Software Assurance</w:t>
            </w:r>
          </w:p>
        </w:tc>
      </w:tr>
      <w:tr w:rsidR="00C066B5" w:rsidRPr="00222CE3" w14:paraId="048D5F5C" w14:textId="77777777" w:rsidTr="00FC080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3D9C39CD" w14:textId="77777777" w:rsidR="00C066B5" w:rsidRPr="00222CE3" w:rsidRDefault="00C066B5" w:rsidP="00FC0808">
            <w:pPr>
              <w:spacing w:line="276" w:lineRule="auto"/>
              <w:rPr>
                <w:rFonts w:eastAsia="Calibri" w:cs="Tahoma"/>
                <w:szCs w:val="18"/>
              </w:rPr>
            </w:pPr>
            <w:r w:rsidRPr="00222CE3">
              <w:rPr>
                <w:rFonts w:eastAsia="Calibri" w:cs="Tahoma"/>
                <w:szCs w:val="18"/>
              </w:rPr>
              <w:t xml:space="preserve">SBS 2011 Standard con cobertura </w:t>
            </w:r>
            <w:r w:rsidR="00855223">
              <w:rPr>
                <w:rFonts w:eastAsia="Calibri" w:cs="Tahoma"/>
                <w:szCs w:val="18"/>
              </w:rPr>
              <w:t>de</w:t>
            </w:r>
            <w:r w:rsidRPr="00222CE3">
              <w:rPr>
                <w:rFonts w:eastAsia="Calibri" w:cs="Tahoma"/>
                <w:szCs w:val="18"/>
              </w:rPr>
              <w:t xml:space="preserve"> Software Assurance a partir </w:t>
            </w:r>
            <w:r w:rsidR="00855223">
              <w:rPr>
                <w:rFonts w:eastAsia="Calibri" w:cs="Tahoma"/>
                <w:szCs w:val="18"/>
              </w:rPr>
              <w:t>de</w:t>
            </w:r>
            <w:r w:rsidRPr="00222CE3">
              <w:rPr>
                <w:rFonts w:eastAsia="Calibri" w:cs="Tahoma"/>
                <w:szCs w:val="18"/>
              </w:rPr>
              <w:t xml:space="preserve">l 1 </w:t>
            </w:r>
            <w:r w:rsidR="00855223">
              <w:rPr>
                <w:rFonts w:eastAsia="Calibri" w:cs="Tahoma"/>
                <w:szCs w:val="18"/>
              </w:rPr>
              <w:t>de</w:t>
            </w:r>
            <w:r w:rsidRPr="00222CE3">
              <w:rPr>
                <w:rFonts w:eastAsia="Calibri" w:cs="Tahoma"/>
                <w:szCs w:val="18"/>
              </w:rPr>
              <w:t xml:space="preserve"> agosto </w:t>
            </w:r>
            <w:r w:rsidR="00855223">
              <w:rPr>
                <w:rFonts w:eastAsia="Calibri" w:cs="Tahoma"/>
                <w:szCs w:val="18"/>
              </w:rPr>
              <w:t>de</w:t>
            </w:r>
            <w:r w:rsidRPr="00222CE3">
              <w:rPr>
                <w:rFonts w:eastAsia="Calibri" w:cs="Tahoma"/>
                <w:szCs w:val="18"/>
              </w:rPr>
              <w:t xml:space="preserve">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2D6242BE" w14:textId="77777777" w:rsidR="00C066B5" w:rsidRPr="00222CE3" w:rsidRDefault="00C066B5" w:rsidP="00FC0808">
            <w:pPr>
              <w:spacing w:line="276" w:lineRule="auto"/>
            </w:pPr>
            <w:r w:rsidRPr="00222CE3">
              <w:rPr>
                <w:rFonts w:eastAsia="Calibri" w:cs="Tahoma"/>
                <w:szCs w:val="18"/>
              </w:rPr>
              <w:t xml:space="preserve">Dos licencias </w:t>
            </w:r>
            <w:r w:rsidR="00855223">
              <w:rPr>
                <w:rFonts w:eastAsia="Calibri" w:cs="Tahoma"/>
                <w:szCs w:val="18"/>
              </w:rPr>
              <w:t>de</w:t>
            </w:r>
            <w:r w:rsidRPr="00222CE3">
              <w:rPr>
                <w:rFonts w:eastAsia="Calibri" w:cs="Tahoma"/>
                <w:szCs w:val="18"/>
              </w:rPr>
              <w:t xml:space="preserve"> Windows Server 2012 con Software Assurance</w:t>
            </w:r>
          </w:p>
          <w:p w14:paraId="2DA741A0" w14:textId="77777777" w:rsidR="00C066B5" w:rsidRPr="00222CE3" w:rsidRDefault="00C066B5" w:rsidP="00FC0808">
            <w:pPr>
              <w:spacing w:line="276" w:lineRule="auto"/>
              <w:rPr>
                <w:rFonts w:eastAsia="Calibri" w:cs="Tahoma"/>
                <w:szCs w:val="18"/>
              </w:rPr>
            </w:pPr>
            <w:r w:rsidRPr="00222CE3">
              <w:rPr>
                <w:rFonts w:eastAsia="Calibri" w:cs="Tahoma"/>
                <w:szCs w:val="18"/>
              </w:rPr>
              <w:t xml:space="preserve">Una licencia </w:t>
            </w:r>
            <w:r w:rsidR="00855223">
              <w:rPr>
                <w:rFonts w:eastAsia="Calibri" w:cs="Tahoma"/>
                <w:szCs w:val="18"/>
              </w:rPr>
              <w:t>de</w:t>
            </w:r>
            <w:r w:rsidRPr="00222CE3">
              <w:rPr>
                <w:rFonts w:eastAsia="Calibri" w:cs="Tahoma"/>
                <w:szCs w:val="18"/>
              </w:rPr>
              <w:t xml:space="preserve"> Exchange Server 2010 Standard con Software Assurance</w:t>
            </w:r>
          </w:p>
        </w:tc>
      </w:tr>
    </w:tbl>
    <w:p w14:paraId="3E9003CB" w14:textId="77777777" w:rsidR="00C066B5" w:rsidRPr="00222CE3" w:rsidRDefault="00C066B5" w:rsidP="00C066B5">
      <w:pPr>
        <w:spacing w:after="100" w:afterAutospacing="1" w:line="276" w:lineRule="auto"/>
        <w:ind w:left="720"/>
        <w:contextualSpacing/>
      </w:pPr>
    </w:p>
    <w:p w14:paraId="35EE6581" w14:textId="77777777" w:rsidR="00C066B5" w:rsidRPr="00673D33" w:rsidRDefault="00C066B5" w:rsidP="00C066B5">
      <w:pPr>
        <w:ind w:left="720"/>
        <w:rPr>
          <w:rFonts w:cs="Tahoma"/>
          <w:szCs w:val="18"/>
        </w:rPr>
      </w:pPr>
      <w:r w:rsidRPr="00673D33">
        <w:rPr>
          <w:rFonts w:eastAsia="Calibri" w:cs="Tahoma"/>
          <w:szCs w:val="18"/>
        </w:rPr>
        <w:t xml:space="preserve">La cobertura </w:t>
      </w:r>
      <w:r w:rsidR="00855223">
        <w:rPr>
          <w:rFonts w:eastAsia="Calibri" w:cs="Tahoma"/>
          <w:szCs w:val="18"/>
        </w:rPr>
        <w:t>de</w:t>
      </w:r>
      <w:r w:rsidRPr="00673D33">
        <w:rPr>
          <w:rFonts w:eastAsia="Calibri" w:cs="Tahoma"/>
          <w:szCs w:val="18"/>
        </w:rPr>
        <w:t xml:space="preserve"> Software Assurance incluida con la concesión anterior expira cuando expira la correspondiente cobertura </w:t>
      </w:r>
      <w:r w:rsidR="00855223">
        <w:rPr>
          <w:rFonts w:eastAsia="Calibri" w:cs="Tahoma"/>
          <w:szCs w:val="18"/>
        </w:rPr>
        <w:t>de</w:t>
      </w:r>
      <w:r w:rsidRPr="00673D33">
        <w:rPr>
          <w:rFonts w:eastAsia="Calibri" w:cs="Tahoma"/>
          <w:szCs w:val="18"/>
        </w:rPr>
        <w:t xml:space="preserve"> las Licencias Cualificadas. Como excepción, a los clientes con Software Assurance para Licencias Cualificadas se les permite renovar Software Assurance </w:t>
      </w:r>
      <w:r w:rsidR="00855223">
        <w:rPr>
          <w:rFonts w:eastAsia="Calibri" w:cs="Tahoma"/>
          <w:szCs w:val="18"/>
        </w:rPr>
        <w:t>de</w:t>
      </w:r>
      <w:r w:rsidRPr="00673D33">
        <w:rPr>
          <w:rFonts w:eastAsia="Calibri" w:cs="Tahoma"/>
          <w:szCs w:val="18"/>
        </w:rPr>
        <w:t xml:space="preserve"> las licencias concedidas para Windows Server y Exchange Server hasta el 31 </w:t>
      </w:r>
      <w:r w:rsidR="00855223">
        <w:rPr>
          <w:rFonts w:eastAsia="Calibri" w:cs="Tahoma"/>
          <w:szCs w:val="18"/>
        </w:rPr>
        <w:t>de</w:t>
      </w:r>
      <w:r w:rsidRPr="00673D33">
        <w:rPr>
          <w:rFonts w:eastAsia="Calibri" w:cs="Tahoma"/>
          <w:szCs w:val="18"/>
        </w:rPr>
        <w:t xml:space="preserve"> diciembre </w:t>
      </w:r>
      <w:r w:rsidR="00855223">
        <w:rPr>
          <w:rFonts w:eastAsia="Calibri" w:cs="Tahoma"/>
          <w:szCs w:val="18"/>
        </w:rPr>
        <w:t>de</w:t>
      </w:r>
      <w:r w:rsidRPr="00673D33">
        <w:rPr>
          <w:rFonts w:eastAsia="Calibri" w:cs="Tahoma"/>
          <w:szCs w:val="18"/>
        </w:rPr>
        <w:t xml:space="preserve"> 2012 según esta oferta.</w:t>
      </w:r>
    </w:p>
    <w:p w14:paraId="15B8C8C7" w14:textId="77777777" w:rsidR="00C066B5" w:rsidRPr="00673D33" w:rsidRDefault="00C066B5" w:rsidP="00C066B5">
      <w:pPr>
        <w:pStyle w:val="ListParagraph"/>
        <w:contextualSpacing w:val="0"/>
        <w:rPr>
          <w:rFonts w:ascii="Tahoma" w:hAnsi="Tahoma" w:cs="Tahoma"/>
          <w:sz w:val="18"/>
          <w:szCs w:val="18"/>
        </w:rPr>
      </w:pPr>
    </w:p>
    <w:p w14:paraId="6CFB35A2" w14:textId="77777777" w:rsidR="00C066B5" w:rsidRPr="00673D33" w:rsidRDefault="00C066B5" w:rsidP="00673D33">
      <w:pPr>
        <w:pStyle w:val="ListParagraph"/>
        <w:contextualSpacing w:val="0"/>
        <w:rPr>
          <w:rFonts w:ascii="Tahoma" w:hAnsi="Tahoma" w:cs="Tahoma"/>
          <w:sz w:val="18"/>
          <w:szCs w:val="18"/>
        </w:rPr>
      </w:pPr>
      <w:r w:rsidRPr="00673D33">
        <w:rPr>
          <w:rFonts w:ascii="Tahoma" w:eastAsia="Calibri" w:hAnsi="Tahoma" w:cs="Tahoma"/>
          <w:sz w:val="18"/>
          <w:szCs w:val="18"/>
        </w:rPr>
        <w:t xml:space="preserve">Si los clientes adquirieron </w:t>
      </w:r>
      <w:r w:rsidR="00855223">
        <w:rPr>
          <w:rFonts w:ascii="Tahoma" w:eastAsia="Calibri" w:hAnsi="Tahoma" w:cs="Tahoma"/>
          <w:sz w:val="18"/>
          <w:szCs w:val="18"/>
        </w:rPr>
        <w:t>de</w:t>
      </w:r>
      <w:r w:rsidRPr="00673D33">
        <w:rPr>
          <w:rFonts w:ascii="Tahoma" w:eastAsia="Calibri" w:hAnsi="Tahoma" w:cs="Tahoma"/>
          <w:sz w:val="18"/>
          <w:szCs w:val="18"/>
        </w:rPr>
        <w:t>rechos perpetuos para utilizar el software conforme a Licencias Cualificadas, las</w:t>
      </w:r>
      <w:r w:rsidR="00673D33">
        <w:rPr>
          <w:rFonts w:ascii="Tahoma" w:eastAsia="Calibri" w:hAnsi="Tahoma" w:cs="Tahoma"/>
          <w:sz w:val="18"/>
          <w:szCs w:val="18"/>
        </w:rPr>
        <w:t> </w:t>
      </w:r>
      <w:r w:rsidRPr="00673D33">
        <w:rPr>
          <w:rFonts w:ascii="Tahoma" w:eastAsia="Calibri" w:hAnsi="Tahoma" w:cs="Tahoma"/>
          <w:sz w:val="18"/>
          <w:szCs w:val="18"/>
        </w:rPr>
        <w:t xml:space="preserve">licencias adquiridas conforme a esta concesión también son perpetuas; </w:t>
      </w:r>
      <w:r w:rsidR="00855223">
        <w:rPr>
          <w:rFonts w:ascii="Tahoma" w:eastAsia="Calibri" w:hAnsi="Tahoma" w:cs="Tahoma"/>
          <w:sz w:val="18"/>
          <w:szCs w:val="18"/>
        </w:rPr>
        <w:t>de</w:t>
      </w:r>
      <w:r w:rsidRPr="00673D33">
        <w:rPr>
          <w:rFonts w:ascii="Tahoma" w:eastAsia="Calibri" w:hAnsi="Tahoma" w:cs="Tahoma"/>
          <w:sz w:val="18"/>
          <w:szCs w:val="18"/>
        </w:rPr>
        <w:t xml:space="preserve"> lo contrario, las licencias adquiridas conforme a esta concesión expirarán cuando lo hagan las Licencias Cualificadas.</w:t>
      </w:r>
    </w:p>
    <w:p w14:paraId="7C4582A8" w14:textId="77777777" w:rsidR="00C066B5" w:rsidRPr="00673D33" w:rsidRDefault="00C066B5" w:rsidP="00C066B5">
      <w:pPr>
        <w:pStyle w:val="ListParagraph"/>
        <w:contextualSpacing w:val="0"/>
        <w:rPr>
          <w:rFonts w:ascii="Tahoma" w:hAnsi="Tahoma" w:cs="Tahoma"/>
          <w:sz w:val="18"/>
          <w:szCs w:val="18"/>
        </w:rPr>
      </w:pPr>
    </w:p>
    <w:p w14:paraId="11B25C26" w14:textId="77777777" w:rsidR="00C066B5" w:rsidRPr="00673D33" w:rsidRDefault="00C066B5" w:rsidP="00C066B5">
      <w:pPr>
        <w:pStyle w:val="ListParagraph"/>
        <w:contextualSpacing w:val="0"/>
        <w:rPr>
          <w:rFonts w:ascii="Tahoma" w:hAnsi="Tahoma" w:cs="Tahoma"/>
          <w:sz w:val="18"/>
          <w:szCs w:val="18"/>
        </w:rPr>
      </w:pPr>
      <w:r w:rsidRPr="00673D33">
        <w:rPr>
          <w:rFonts w:ascii="Tahoma" w:eastAsia="Calibri" w:hAnsi="Tahoma" w:cs="Tahoma"/>
          <w:sz w:val="18"/>
          <w:szCs w:val="18"/>
        </w:rPr>
        <w:t>Para cada Licencia Cualificada adquirida según Open Value Subscription, un cliente pue</w:t>
      </w:r>
      <w:r w:rsidR="00855223">
        <w:rPr>
          <w:rFonts w:ascii="Tahoma" w:eastAsia="Calibri" w:hAnsi="Tahoma" w:cs="Tahoma"/>
          <w:sz w:val="18"/>
          <w:szCs w:val="18"/>
        </w:rPr>
        <w:t>de</w:t>
      </w:r>
      <w:r w:rsidRPr="00673D33">
        <w:rPr>
          <w:rFonts w:ascii="Tahoma" w:eastAsia="Calibri" w:hAnsi="Tahoma" w:cs="Tahoma"/>
          <w:sz w:val="18"/>
          <w:szCs w:val="18"/>
        </w:rPr>
        <w:t xml:space="preserve"> realizar una compra completa </w:t>
      </w:r>
      <w:r w:rsidR="00855223">
        <w:rPr>
          <w:rFonts w:ascii="Tahoma" w:eastAsia="Calibri" w:hAnsi="Tahoma" w:cs="Tahoma"/>
          <w:sz w:val="18"/>
          <w:szCs w:val="18"/>
        </w:rPr>
        <w:t>de</w:t>
      </w:r>
      <w:r w:rsidRPr="00673D33">
        <w:rPr>
          <w:rFonts w:ascii="Tahoma" w:eastAsia="Calibri" w:hAnsi="Tahoma" w:cs="Tahoma"/>
          <w:sz w:val="18"/>
          <w:szCs w:val="18"/>
        </w:rPr>
        <w:t xml:space="preserve"> una licencia </w:t>
      </w:r>
      <w:r w:rsidR="00855223">
        <w:rPr>
          <w:rFonts w:ascii="Tahoma" w:eastAsia="Calibri" w:hAnsi="Tahoma" w:cs="Tahoma"/>
          <w:sz w:val="18"/>
          <w:szCs w:val="18"/>
        </w:rPr>
        <w:t>de</w:t>
      </w:r>
      <w:r w:rsidRPr="00673D33">
        <w:rPr>
          <w:rFonts w:ascii="Tahoma" w:eastAsia="Calibri" w:hAnsi="Tahoma" w:cs="Tahoma"/>
          <w:sz w:val="18"/>
          <w:szCs w:val="18"/>
        </w:rPr>
        <w:t xml:space="preserve"> SBS 2011 Standard según su cotización o:</w:t>
      </w:r>
    </w:p>
    <w:p w14:paraId="0285CDB0" w14:textId="77777777" w:rsidR="00C066B5" w:rsidRPr="00673D33" w:rsidRDefault="00C066B5" w:rsidP="00C066B5">
      <w:pPr>
        <w:pStyle w:val="ListParagraph"/>
        <w:contextualSpacing w:val="0"/>
        <w:rPr>
          <w:rFonts w:ascii="Tahoma" w:hAnsi="Tahoma" w:cs="Tahoma"/>
          <w:sz w:val="18"/>
          <w:szCs w:val="18"/>
        </w:rPr>
      </w:pPr>
    </w:p>
    <w:p w14:paraId="62308F09" w14:textId="77777777" w:rsidR="00C066B5" w:rsidRPr="00673D33" w:rsidRDefault="00C066B5" w:rsidP="00C066B5">
      <w:pPr>
        <w:pStyle w:val="ListParagraph"/>
        <w:numPr>
          <w:ilvl w:val="1"/>
          <w:numId w:val="100"/>
        </w:numPr>
        <w:tabs>
          <w:tab w:val="clear" w:pos="1440"/>
        </w:tabs>
        <w:contextualSpacing w:val="0"/>
        <w:rPr>
          <w:rFonts w:ascii="Tahoma" w:hAnsi="Tahoma" w:cs="Tahoma"/>
          <w:sz w:val="18"/>
          <w:szCs w:val="18"/>
        </w:rPr>
      </w:pPr>
      <w:r w:rsidRPr="00673D33">
        <w:rPr>
          <w:rFonts w:ascii="Tahoma" w:eastAsia="Calibri" w:hAnsi="Tahoma" w:cs="Tahoma"/>
          <w:sz w:val="18"/>
          <w:szCs w:val="18"/>
        </w:rPr>
        <w:t xml:space="preserve">Una licencia para Windows Server 2012 Standard y otra para Exchange Server 2010 Standard para los contratos que expiren a partir </w:t>
      </w:r>
      <w:r w:rsidR="00855223">
        <w:rPr>
          <w:rFonts w:ascii="Tahoma" w:eastAsia="Calibri" w:hAnsi="Tahoma" w:cs="Tahoma"/>
          <w:sz w:val="18"/>
          <w:szCs w:val="18"/>
        </w:rPr>
        <w:t>de</w:t>
      </w:r>
      <w:r w:rsidRPr="00673D33">
        <w:rPr>
          <w:rFonts w:ascii="Tahoma" w:eastAsia="Calibri" w:hAnsi="Tahoma" w:cs="Tahoma"/>
          <w:sz w:val="18"/>
          <w:szCs w:val="18"/>
        </w:rPr>
        <w:t xml:space="preserve">l 1 </w:t>
      </w:r>
      <w:r w:rsidR="00855223">
        <w:rPr>
          <w:rFonts w:ascii="Tahoma" w:eastAsia="Calibri" w:hAnsi="Tahoma" w:cs="Tahoma"/>
          <w:sz w:val="18"/>
          <w:szCs w:val="18"/>
        </w:rPr>
        <w:t>de</w:t>
      </w:r>
      <w:r w:rsidRPr="00673D33">
        <w:rPr>
          <w:rFonts w:ascii="Tahoma" w:eastAsia="Calibri" w:hAnsi="Tahoma" w:cs="Tahoma"/>
          <w:sz w:val="18"/>
          <w:szCs w:val="18"/>
        </w:rPr>
        <w:t xml:space="preserve"> agosto</w:t>
      </w:r>
      <w:r w:rsidR="00855223" w:rsidRPr="00855223">
        <w:rPr>
          <w:rFonts w:ascii="Tahoma" w:eastAsia="Calibri" w:hAnsi="Tahoma" w:cs="Tahoma"/>
          <w:sz w:val="18"/>
          <w:szCs w:val="18"/>
        </w:rPr>
        <w:t xml:space="preserve"> </w:t>
      </w:r>
      <w:r w:rsidR="00855223">
        <w:rPr>
          <w:rFonts w:ascii="Tahoma" w:eastAsia="Calibri" w:hAnsi="Tahoma" w:cs="Tahoma"/>
          <w:sz w:val="18"/>
          <w:szCs w:val="18"/>
        </w:rPr>
        <w:t>de</w:t>
      </w:r>
      <w:r w:rsidRPr="00673D33">
        <w:rPr>
          <w:rFonts w:ascii="Tahoma" w:eastAsia="Calibri" w:hAnsi="Tahoma" w:cs="Tahoma"/>
          <w:sz w:val="18"/>
          <w:szCs w:val="18"/>
        </w:rPr>
        <w:t xml:space="preserve"> 2012 o</w:t>
      </w:r>
    </w:p>
    <w:p w14:paraId="7BEC2BA7" w14:textId="77777777" w:rsidR="00C066B5" w:rsidRPr="00673D33" w:rsidRDefault="00C066B5" w:rsidP="00C066B5">
      <w:pPr>
        <w:pStyle w:val="ListParagraph"/>
        <w:numPr>
          <w:ilvl w:val="1"/>
          <w:numId w:val="100"/>
        </w:numPr>
        <w:tabs>
          <w:tab w:val="clear" w:pos="1440"/>
        </w:tabs>
        <w:contextualSpacing w:val="0"/>
        <w:rPr>
          <w:rFonts w:ascii="Tahoma" w:hAnsi="Tahoma" w:cs="Tahoma"/>
          <w:sz w:val="18"/>
          <w:szCs w:val="18"/>
        </w:rPr>
      </w:pPr>
      <w:r w:rsidRPr="00673D33">
        <w:rPr>
          <w:rFonts w:ascii="Tahoma" w:eastAsia="Calibri" w:hAnsi="Tahoma" w:cs="Tahoma"/>
          <w:sz w:val="18"/>
          <w:szCs w:val="18"/>
        </w:rPr>
        <w:t xml:space="preserve">Dos licencias para Windows Server 2008 R2 Standard y una licencia para Exchange Server 2010 Standard para los contratos que expiren en julio </w:t>
      </w:r>
      <w:r w:rsidR="00855223">
        <w:rPr>
          <w:rFonts w:ascii="Tahoma" w:eastAsia="Calibri" w:hAnsi="Tahoma" w:cs="Tahoma"/>
          <w:sz w:val="18"/>
          <w:szCs w:val="18"/>
        </w:rPr>
        <w:t>de</w:t>
      </w:r>
      <w:r w:rsidRPr="00673D33">
        <w:rPr>
          <w:rFonts w:ascii="Tahoma" w:eastAsia="Calibri" w:hAnsi="Tahoma" w:cs="Tahoma"/>
          <w:sz w:val="18"/>
          <w:szCs w:val="18"/>
        </w:rPr>
        <w:t xml:space="preserve"> 2012.</w:t>
      </w:r>
    </w:p>
    <w:p w14:paraId="2E539F47" w14:textId="77777777" w:rsidR="00C066B5" w:rsidRPr="00673D33" w:rsidRDefault="00C066B5" w:rsidP="00C066B5">
      <w:pPr>
        <w:ind w:left="720"/>
        <w:rPr>
          <w:rFonts w:cs="Tahoma"/>
          <w:szCs w:val="18"/>
        </w:rPr>
      </w:pPr>
    </w:p>
    <w:p w14:paraId="59123923" w14:textId="77777777" w:rsidR="00C066B5" w:rsidRPr="00673D33" w:rsidRDefault="00C066B5" w:rsidP="00C066B5">
      <w:pPr>
        <w:ind w:left="720"/>
        <w:rPr>
          <w:rFonts w:cs="Tahoma"/>
          <w:szCs w:val="18"/>
        </w:rPr>
      </w:pPr>
      <w:r w:rsidRPr="00673D33">
        <w:rPr>
          <w:rFonts w:eastAsia="Calibri" w:cs="Tahoma"/>
          <w:szCs w:val="18"/>
        </w:rPr>
        <w:t xml:space="preserve">En el momento </w:t>
      </w:r>
      <w:r w:rsidR="00855223">
        <w:rPr>
          <w:rFonts w:eastAsia="Calibri" w:cs="Tahoma"/>
          <w:szCs w:val="18"/>
        </w:rPr>
        <w:t>de</w:t>
      </w:r>
      <w:r w:rsidRPr="00673D33">
        <w:rPr>
          <w:rFonts w:eastAsia="Calibri" w:cs="Tahoma"/>
          <w:szCs w:val="18"/>
        </w:rPr>
        <w:t xml:space="preserve"> actualizar a Windows Server Standard y Exchange Server 2010 Standard conforme a esta concesión, las Licencias Cualificadas </w:t>
      </w:r>
      <w:r w:rsidR="00855223">
        <w:rPr>
          <w:rFonts w:eastAsia="Calibri" w:cs="Tahoma"/>
          <w:szCs w:val="18"/>
        </w:rPr>
        <w:t>de</w:t>
      </w:r>
      <w:r w:rsidRPr="00673D33">
        <w:rPr>
          <w:rFonts w:eastAsia="Calibri" w:cs="Tahoma"/>
          <w:szCs w:val="18"/>
        </w:rPr>
        <w:t xml:space="preserve"> SBS Standard existentes </w:t>
      </w:r>
      <w:r w:rsidR="00855223">
        <w:rPr>
          <w:rFonts w:eastAsia="Calibri" w:cs="Tahoma"/>
          <w:szCs w:val="18"/>
        </w:rPr>
        <w:t>de</w:t>
      </w:r>
      <w:r w:rsidRPr="00673D33">
        <w:rPr>
          <w:rFonts w:eastAsia="Calibri" w:cs="Tahoma"/>
          <w:szCs w:val="18"/>
        </w:rPr>
        <w:t>l cliente ya no serán válidas.</w:t>
      </w:r>
    </w:p>
    <w:p w14:paraId="2B26E575" w14:textId="77777777" w:rsidR="00C066B5" w:rsidRPr="00673D33" w:rsidRDefault="00C066B5" w:rsidP="00C066B5">
      <w:pPr>
        <w:ind w:left="720"/>
        <w:rPr>
          <w:rFonts w:cs="Tahoma"/>
          <w:szCs w:val="18"/>
        </w:rPr>
      </w:pPr>
    </w:p>
    <w:p w14:paraId="0E3D8902" w14:textId="77777777" w:rsidR="00C066B5" w:rsidRPr="00673D33" w:rsidRDefault="00C066B5" w:rsidP="00C066B5">
      <w:pPr>
        <w:ind w:left="720"/>
        <w:rPr>
          <w:rFonts w:cs="Tahoma"/>
          <w:szCs w:val="18"/>
        </w:rPr>
      </w:pPr>
      <w:r w:rsidRPr="00673D33">
        <w:rPr>
          <w:rFonts w:cs="Tahoma"/>
          <w:szCs w:val="18"/>
        </w:rPr>
        <w:t xml:space="preserve">Las licencias </w:t>
      </w:r>
      <w:r w:rsidR="00855223">
        <w:rPr>
          <w:rFonts w:cs="Tahoma"/>
          <w:szCs w:val="18"/>
        </w:rPr>
        <w:t>de</w:t>
      </w:r>
      <w:r w:rsidRPr="00673D33">
        <w:rPr>
          <w:rFonts w:cs="Tahoma"/>
          <w:szCs w:val="18"/>
        </w:rPr>
        <w:t xml:space="preserve"> </w:t>
      </w:r>
      <w:r w:rsidRPr="00673D33">
        <w:rPr>
          <w:rFonts w:cs="Tahoma"/>
          <w:color w:val="000000"/>
          <w:szCs w:val="18"/>
        </w:rPr>
        <w:t xml:space="preserve">Server SBS 2011 </w:t>
      </w:r>
      <w:r w:rsidRPr="00673D33">
        <w:rPr>
          <w:rFonts w:cs="Tahoma"/>
          <w:bCs/>
          <w:color w:val="000000"/>
          <w:szCs w:val="18"/>
        </w:rPr>
        <w:t xml:space="preserve">Standard adquiridas posteriormente en virtud </w:t>
      </w:r>
      <w:r w:rsidR="00855223">
        <w:rPr>
          <w:rFonts w:cs="Tahoma"/>
          <w:bCs/>
          <w:color w:val="000000"/>
          <w:szCs w:val="18"/>
        </w:rPr>
        <w:t>de</w:t>
      </w:r>
      <w:r w:rsidRPr="00673D33">
        <w:rPr>
          <w:rFonts w:cs="Tahoma"/>
          <w:bCs/>
          <w:color w:val="000000"/>
          <w:szCs w:val="18"/>
        </w:rPr>
        <w:t xml:space="preserve">l mismo periodo </w:t>
      </w:r>
      <w:r w:rsidR="00855223">
        <w:rPr>
          <w:rFonts w:cs="Tahoma"/>
          <w:bCs/>
          <w:color w:val="000000"/>
          <w:szCs w:val="18"/>
        </w:rPr>
        <w:t>de</w:t>
      </w:r>
      <w:r w:rsidRPr="00673D33">
        <w:rPr>
          <w:rFonts w:cs="Tahoma"/>
          <w:bCs/>
          <w:color w:val="000000"/>
          <w:szCs w:val="18"/>
        </w:rPr>
        <w:t xml:space="preserve"> inscripción como parte </w:t>
      </w:r>
      <w:r w:rsidR="00855223">
        <w:rPr>
          <w:rFonts w:cs="Tahoma"/>
          <w:bCs/>
          <w:color w:val="000000"/>
          <w:szCs w:val="18"/>
        </w:rPr>
        <w:t>de</w:t>
      </w:r>
      <w:r w:rsidRPr="00673D33">
        <w:rPr>
          <w:rFonts w:cs="Tahoma"/>
          <w:bCs/>
          <w:color w:val="000000"/>
          <w:szCs w:val="18"/>
        </w:rPr>
        <w:t xml:space="preserve"> un proceso </w:t>
      </w:r>
      <w:r w:rsidR="0084564E" w:rsidRPr="00673D33">
        <w:rPr>
          <w:rFonts w:cs="Tahoma"/>
          <w:bCs/>
          <w:color w:val="000000"/>
          <w:szCs w:val="18"/>
        </w:rPr>
        <w:t>“</w:t>
      </w:r>
      <w:r w:rsidRPr="00673D33">
        <w:rPr>
          <w:rFonts w:cs="Tahoma"/>
          <w:bCs/>
          <w:color w:val="000000"/>
          <w:szCs w:val="18"/>
        </w:rPr>
        <w:t>true up</w:t>
      </w:r>
      <w:r w:rsidR="0084564E" w:rsidRPr="00673D33">
        <w:rPr>
          <w:rFonts w:cs="Tahoma"/>
          <w:bCs/>
          <w:color w:val="000000"/>
          <w:szCs w:val="18"/>
        </w:rPr>
        <w:t>”</w:t>
      </w:r>
      <w:r w:rsidRPr="00673D33">
        <w:rPr>
          <w:rFonts w:cs="Tahoma"/>
          <w:bCs/>
          <w:color w:val="000000"/>
          <w:szCs w:val="18"/>
        </w:rPr>
        <w:t xml:space="preserve"> programado </w:t>
      </w:r>
      <w:r w:rsidR="00855223">
        <w:rPr>
          <w:rFonts w:cs="Tahoma"/>
          <w:bCs/>
          <w:color w:val="000000"/>
          <w:szCs w:val="18"/>
        </w:rPr>
        <w:t>de</w:t>
      </w:r>
      <w:r w:rsidRPr="00673D33">
        <w:rPr>
          <w:rFonts w:cs="Tahoma"/>
          <w:bCs/>
          <w:color w:val="000000"/>
          <w:szCs w:val="18"/>
        </w:rPr>
        <w:t xml:space="preserve">l cliente </w:t>
      </w:r>
      <w:r w:rsidR="00855223">
        <w:rPr>
          <w:rFonts w:cs="Tahoma"/>
          <w:bCs/>
          <w:color w:val="000000"/>
          <w:szCs w:val="18"/>
        </w:rPr>
        <w:t>de</w:t>
      </w:r>
      <w:r w:rsidRPr="00673D33">
        <w:rPr>
          <w:rFonts w:cs="Tahoma"/>
          <w:bCs/>
          <w:color w:val="000000"/>
          <w:szCs w:val="18"/>
        </w:rPr>
        <w:t xml:space="preserve"> Open Value Subscription o Enrollment for Education Solutions también son Licencias Cualificadas para efectos </w:t>
      </w:r>
      <w:r w:rsidR="00855223">
        <w:rPr>
          <w:rFonts w:cs="Tahoma"/>
          <w:bCs/>
          <w:color w:val="000000"/>
          <w:szCs w:val="18"/>
        </w:rPr>
        <w:t>de</w:t>
      </w:r>
      <w:r w:rsidRPr="00673D33">
        <w:rPr>
          <w:rFonts w:cs="Tahoma"/>
          <w:bCs/>
          <w:color w:val="000000"/>
          <w:szCs w:val="18"/>
        </w:rPr>
        <w:t xml:space="preserve"> la concesión anterior.</w:t>
      </w:r>
    </w:p>
    <w:p w14:paraId="69BDBA7C" w14:textId="77777777" w:rsidR="00C066B5" w:rsidRPr="00673D33" w:rsidRDefault="00C066B5">
      <w:pPr>
        <w:rPr>
          <w:rFonts w:cs="Tahoma"/>
          <w:szCs w:val="18"/>
        </w:rPr>
      </w:pPr>
    </w:p>
    <w:p w14:paraId="2EA8200F" w14:textId="77777777" w:rsidR="00C066B5" w:rsidRPr="00222CE3" w:rsidRDefault="00C066B5"/>
    <w:p w14:paraId="02E2A057" w14:textId="77777777" w:rsidR="00E06578" w:rsidRPr="00222CE3" w:rsidRDefault="00A560B6" w:rsidP="00B071CC">
      <w:pPr>
        <w:pStyle w:val="Heading2"/>
        <w:ind w:left="0"/>
      </w:pPr>
      <w:bookmarkStart w:id="1691" w:name="_122_Windows_Small"/>
      <w:bookmarkStart w:id="1692" w:name="_120_Windows_Small"/>
      <w:bookmarkStart w:id="1693" w:name="_110_Windows_Small"/>
      <w:bookmarkStart w:id="1694" w:name="_116_Windows_Small"/>
      <w:bookmarkStart w:id="1695" w:name="_117_CAL_Suite"/>
      <w:bookmarkStart w:id="1696" w:name="_Toc336338378"/>
      <w:bookmarkStart w:id="1697" w:name="_Toc377683166"/>
      <w:bookmarkEnd w:id="1691"/>
      <w:bookmarkEnd w:id="1692"/>
      <w:bookmarkEnd w:id="1693"/>
      <w:bookmarkEnd w:id="1694"/>
      <w:bookmarkEnd w:id="1695"/>
      <w:r w:rsidRPr="00222CE3">
        <w:rPr>
          <w:rFonts w:ascii="Tahoma" w:hAnsi="Tahoma" w:cs="Tahoma"/>
          <w:caps/>
          <w:color w:val="EE6000"/>
          <w:sz w:val="22"/>
          <w:szCs w:val="18"/>
          <w:vertAlign w:val="superscript"/>
        </w:rPr>
        <w:t>11</w:t>
      </w:r>
      <w:r w:rsidR="00B071CC">
        <w:rPr>
          <w:rFonts w:ascii="Tahoma" w:hAnsi="Tahoma" w:cs="Tahoma"/>
          <w:caps/>
          <w:color w:val="EE6000"/>
          <w:sz w:val="22"/>
          <w:szCs w:val="18"/>
          <w:vertAlign w:val="superscript"/>
        </w:rPr>
        <w:t>8</w:t>
      </w:r>
      <w:r w:rsidRPr="00673D33">
        <w:rPr>
          <w:rFonts w:ascii="Tahoma" w:hAnsi="Tahoma" w:cs="Tahoma"/>
          <w:caps/>
          <w:color w:val="EE6000"/>
          <w:sz w:val="22"/>
          <w:szCs w:val="18"/>
        </w:rPr>
        <w:t xml:space="preserve"> </w:t>
      </w:r>
      <w:r w:rsidRPr="00222CE3">
        <w:rPr>
          <w:rFonts w:ascii="Tahoma" w:hAnsi="Tahoma" w:cs="Tahoma"/>
          <w:color w:val="F8701C"/>
          <w:sz w:val="22"/>
          <w:szCs w:val="22"/>
        </w:rPr>
        <w:t xml:space="preserve">CAL Suite </w:t>
      </w:r>
      <w:r w:rsidR="00855223">
        <w:rPr>
          <w:rFonts w:ascii="Tahoma" w:hAnsi="Tahoma" w:cs="Tahoma"/>
          <w:color w:val="F8701C"/>
          <w:sz w:val="22"/>
          <w:szCs w:val="22"/>
        </w:rPr>
        <w:t>de</w:t>
      </w:r>
      <w:r w:rsidRPr="00222CE3">
        <w:rPr>
          <w:rFonts w:ascii="Tahoma" w:hAnsi="Tahoma" w:cs="Tahoma"/>
          <w:color w:val="F8701C"/>
          <w:sz w:val="22"/>
          <w:szCs w:val="22"/>
        </w:rPr>
        <w:t xml:space="preserve"> Windows Small Business Server (SBS) 2011</w:t>
      </w:r>
      <w:bookmarkEnd w:id="1696"/>
      <w:bookmarkEnd w:id="1697"/>
    </w:p>
    <w:p w14:paraId="4B2DE89F" w14:textId="77777777" w:rsidR="00E06578" w:rsidRPr="00222CE3" w:rsidRDefault="00E06578" w:rsidP="000F0F4D">
      <w:pPr>
        <w:ind w:left="900"/>
      </w:pPr>
    </w:p>
    <w:p w14:paraId="3B41EC63" w14:textId="77777777" w:rsidR="000F0F4D" w:rsidRPr="00222CE3" w:rsidRDefault="00836655" w:rsidP="000F0F4D">
      <w:pPr>
        <w:spacing w:after="60"/>
        <w:ind w:left="720"/>
      </w:pPr>
      <w:r w:rsidRPr="00222CE3">
        <w:rPr>
          <w:b/>
          <w:color w:val="000000"/>
        </w:rPr>
        <w:t xml:space="preserve">Concesiones </w:t>
      </w:r>
      <w:r w:rsidR="00855223">
        <w:rPr>
          <w:b/>
          <w:color w:val="000000"/>
        </w:rPr>
        <w:t>de</w:t>
      </w:r>
      <w:r w:rsidRPr="00222CE3">
        <w:rPr>
          <w:b/>
          <w:color w:val="000000"/>
        </w:rPr>
        <w:t xml:space="preserve"> licencia asociadas con el fin </w:t>
      </w:r>
      <w:r w:rsidR="00855223">
        <w:rPr>
          <w:b/>
          <w:color w:val="000000"/>
        </w:rPr>
        <w:t>de</w:t>
      </w:r>
      <w:r w:rsidRPr="00222CE3">
        <w:rPr>
          <w:b/>
          <w:color w:val="000000"/>
        </w:rPr>
        <w:t xml:space="preserve"> ciclo </w:t>
      </w:r>
      <w:r w:rsidR="00855223">
        <w:rPr>
          <w:b/>
          <w:color w:val="000000"/>
        </w:rPr>
        <w:t>de</w:t>
      </w:r>
      <w:r w:rsidRPr="00222CE3">
        <w:rPr>
          <w:b/>
          <w:color w:val="000000"/>
        </w:rPr>
        <w:t xml:space="preserve"> vida </w:t>
      </w:r>
      <w:r w:rsidR="00855223">
        <w:rPr>
          <w:b/>
          <w:color w:val="000000"/>
        </w:rPr>
        <w:t>de</w:t>
      </w:r>
      <w:r w:rsidRPr="00222CE3">
        <w:rPr>
          <w:b/>
          <w:color w:val="000000"/>
        </w:rPr>
        <w:t xml:space="preserve"> CAL Suite </w:t>
      </w:r>
      <w:r w:rsidR="00855223">
        <w:rPr>
          <w:b/>
          <w:color w:val="000000"/>
        </w:rPr>
        <w:t>de</w:t>
      </w:r>
      <w:r w:rsidRPr="00222CE3">
        <w:rPr>
          <w:b/>
          <w:color w:val="000000"/>
        </w:rPr>
        <w:t xml:space="preserve"> SBS 2011</w:t>
      </w:r>
    </w:p>
    <w:p w14:paraId="6B166D86" w14:textId="77777777" w:rsidR="00836655" w:rsidRPr="00222CE3" w:rsidRDefault="00836655" w:rsidP="000F0F4D">
      <w:pPr>
        <w:ind w:left="720"/>
      </w:pPr>
      <w:r w:rsidRPr="00222CE3">
        <w:t xml:space="preserve">Los Clientes con cobertura </w:t>
      </w:r>
      <w:r w:rsidR="00855223">
        <w:t>de</w:t>
      </w:r>
      <w:r w:rsidRPr="00222CE3">
        <w:t xml:space="preserve"> Software Assurance para CAL Suite </w:t>
      </w:r>
      <w:r w:rsidR="00855223">
        <w:t>de</w:t>
      </w:r>
      <w:r w:rsidRPr="00222CE3">
        <w:t xml:space="preserve"> SBS 2011 (</w:t>
      </w:r>
      <w:r w:rsidR="0084564E">
        <w:t>“</w:t>
      </w:r>
      <w:r w:rsidRPr="00222CE3">
        <w:t>licencias CAL Cualificadas</w:t>
      </w:r>
      <w:r w:rsidR="0084564E">
        <w:t>”</w:t>
      </w:r>
      <w:r w:rsidRPr="00222CE3">
        <w:t>) son elegibles para acce</w:t>
      </w:r>
      <w:r w:rsidR="00855223">
        <w:t>de</w:t>
      </w:r>
      <w:r w:rsidRPr="00222CE3">
        <w:t xml:space="preserve">r al software Windows Server Standard y Exchange Server 2010. </w:t>
      </w:r>
      <w:r w:rsidRPr="00222CE3">
        <w:rPr>
          <w:rFonts w:eastAsia="Calibri" w:cs="Tahoma"/>
          <w:szCs w:val="18"/>
        </w:rPr>
        <w:t>Para facilitar dicho acceso, por cada licencia CAL Cualificada que el Cliente tenga, se consi</w:t>
      </w:r>
      <w:r w:rsidR="00855223">
        <w:rPr>
          <w:rFonts w:eastAsia="Calibri" w:cs="Tahoma"/>
          <w:szCs w:val="18"/>
        </w:rPr>
        <w:t>de</w:t>
      </w:r>
      <w:r w:rsidRPr="00222CE3">
        <w:rPr>
          <w:rFonts w:eastAsia="Calibri" w:cs="Tahoma"/>
          <w:szCs w:val="18"/>
        </w:rPr>
        <w:t xml:space="preserve">rará que se le concedió una licencia CAL </w:t>
      </w:r>
      <w:r w:rsidR="00855223">
        <w:rPr>
          <w:rFonts w:eastAsia="Calibri" w:cs="Tahoma"/>
          <w:szCs w:val="18"/>
        </w:rPr>
        <w:t>de</w:t>
      </w:r>
      <w:r w:rsidRPr="00222CE3">
        <w:rPr>
          <w:rFonts w:eastAsia="Calibri" w:cs="Tahoma"/>
          <w:szCs w:val="18"/>
        </w:rPr>
        <w:t xml:space="preserve"> Windows Server y otra </w:t>
      </w:r>
      <w:r w:rsidR="00855223">
        <w:rPr>
          <w:rFonts w:eastAsia="Calibri" w:cs="Tahoma"/>
          <w:szCs w:val="18"/>
        </w:rPr>
        <w:t>de</w:t>
      </w:r>
      <w:r w:rsidRPr="00222CE3">
        <w:rPr>
          <w:rFonts w:eastAsia="Calibri" w:cs="Tahoma"/>
          <w:szCs w:val="18"/>
        </w:rPr>
        <w:t xml:space="preserve"> Exchange Server 2010, como se</w:t>
      </w:r>
      <w:r w:rsidR="00673D33">
        <w:rPr>
          <w:rFonts w:eastAsia="Calibri" w:cs="Tahoma"/>
          <w:szCs w:val="18"/>
        </w:rPr>
        <w:t xml:space="preserve"> muestra en la siguiente tabla.</w:t>
      </w:r>
    </w:p>
    <w:p w14:paraId="5674AC88" w14:textId="77777777" w:rsidR="000F0F4D" w:rsidRDefault="000F0F4D" w:rsidP="00155B9B"/>
    <w:p w14:paraId="550BCB2D" w14:textId="77777777" w:rsidR="00673D33" w:rsidRPr="00222CE3" w:rsidRDefault="00673D33" w:rsidP="00155B9B"/>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867"/>
        <w:gridCol w:w="4655"/>
      </w:tblGrid>
      <w:tr w:rsidR="00836655" w:rsidRPr="00222CE3" w14:paraId="10C95DC5"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407E5B28" w14:textId="77777777" w:rsidR="00836655" w:rsidRPr="00222CE3" w:rsidRDefault="00836655" w:rsidP="000A5032">
            <w:pPr>
              <w:spacing w:after="200" w:line="276" w:lineRule="auto"/>
              <w:rPr>
                <w:rFonts w:eastAsia="Calibri" w:cs="Tahoma"/>
                <w:szCs w:val="18"/>
              </w:rPr>
            </w:pPr>
            <w:r w:rsidRPr="00222CE3">
              <w:rPr>
                <w:b/>
                <w:color w:val="000000"/>
              </w:rPr>
              <w:lastRenderedPageBreak/>
              <w:t>Licencias cualificadas</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4A7BF741" w14:textId="77777777" w:rsidR="00836655" w:rsidRPr="00222CE3" w:rsidRDefault="00836655" w:rsidP="000A5032">
            <w:pPr>
              <w:spacing w:after="200" w:line="276" w:lineRule="auto"/>
              <w:rPr>
                <w:rFonts w:eastAsia="Calibri" w:cs="Tahoma"/>
                <w:szCs w:val="18"/>
              </w:rPr>
            </w:pPr>
            <w:r w:rsidRPr="00222CE3">
              <w:rPr>
                <w:b/>
                <w:color w:val="000000"/>
              </w:rPr>
              <w:t xml:space="preserve">Concesión </w:t>
            </w:r>
            <w:r w:rsidR="00855223">
              <w:rPr>
                <w:b/>
                <w:color w:val="000000"/>
              </w:rPr>
              <w:t>de</w:t>
            </w:r>
            <w:r w:rsidRPr="00222CE3">
              <w:rPr>
                <w:b/>
                <w:color w:val="000000"/>
              </w:rPr>
              <w:t xml:space="preserve"> Licencias</w:t>
            </w:r>
          </w:p>
        </w:tc>
      </w:tr>
      <w:tr w:rsidR="00836655" w:rsidRPr="00222CE3" w14:paraId="263C5432"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181F0A49" w14:textId="77777777" w:rsidR="00836655" w:rsidRPr="00222CE3" w:rsidRDefault="00836655" w:rsidP="00AA32AF">
            <w:pPr>
              <w:spacing w:line="276" w:lineRule="auto"/>
              <w:rPr>
                <w:rFonts w:eastAsia="Calibri" w:cs="Tahoma"/>
                <w:szCs w:val="18"/>
              </w:rPr>
            </w:pPr>
            <w:r w:rsidRPr="00222CE3">
              <w:rPr>
                <w:rFonts w:eastAsia="Calibri" w:cs="Tahoma"/>
                <w:szCs w:val="18"/>
              </w:rPr>
              <w:t xml:space="preserve">CAL Suite </w:t>
            </w:r>
            <w:r w:rsidR="00855223">
              <w:rPr>
                <w:rFonts w:eastAsia="Calibri" w:cs="Tahoma"/>
                <w:szCs w:val="18"/>
              </w:rPr>
              <w:t>de</w:t>
            </w:r>
            <w:r w:rsidRPr="00222CE3">
              <w:rPr>
                <w:rFonts w:eastAsia="Calibri" w:cs="Tahoma"/>
                <w:szCs w:val="18"/>
              </w:rPr>
              <w:t xml:space="preserve"> SBS 2011 con cobertura </w:t>
            </w:r>
            <w:r w:rsidR="00855223">
              <w:rPr>
                <w:rFonts w:eastAsia="Calibri" w:cs="Tahoma"/>
                <w:szCs w:val="18"/>
              </w:rPr>
              <w:t>de</w:t>
            </w:r>
            <w:r w:rsidRPr="00222CE3">
              <w:rPr>
                <w:rFonts w:eastAsia="Calibri" w:cs="Tahoma"/>
                <w:szCs w:val="18"/>
              </w:rPr>
              <w:t xml:space="preserve"> Software Assurance hasta el 31 </w:t>
            </w:r>
            <w:r w:rsidR="00855223">
              <w:rPr>
                <w:rFonts w:eastAsia="Calibri" w:cs="Tahoma"/>
                <w:szCs w:val="18"/>
              </w:rPr>
              <w:t>de</w:t>
            </w:r>
            <w:r w:rsidRPr="00222CE3">
              <w:rPr>
                <w:rFonts w:eastAsia="Calibri" w:cs="Tahoma"/>
                <w:szCs w:val="18"/>
              </w:rPr>
              <w:t xml:space="preserve"> julio </w:t>
            </w:r>
            <w:r w:rsidR="00855223">
              <w:rPr>
                <w:rFonts w:eastAsia="Calibri" w:cs="Tahoma"/>
                <w:szCs w:val="18"/>
              </w:rPr>
              <w:t>de</w:t>
            </w:r>
            <w:r w:rsidR="00AA32AF">
              <w:rPr>
                <w:rFonts w:eastAsia="Calibri" w:cs="Tahoma"/>
                <w:szCs w:val="18"/>
              </w:rPr>
              <w:t> </w:t>
            </w:r>
            <w:r w:rsidRPr="00222CE3">
              <w:rPr>
                <w:rFonts w:eastAsia="Calibri" w:cs="Tahoma"/>
                <w:szCs w:val="18"/>
              </w:rPr>
              <w:t>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79DA6370" w14:textId="77777777" w:rsidR="00836655" w:rsidRPr="00222CE3" w:rsidRDefault="00836655" w:rsidP="00CA14C9">
            <w:pPr>
              <w:spacing w:line="276" w:lineRule="auto"/>
            </w:pPr>
            <w:r w:rsidRPr="00222CE3">
              <w:rPr>
                <w:rFonts w:eastAsia="Calibri" w:cs="Tahoma"/>
                <w:szCs w:val="18"/>
              </w:rPr>
              <w:t xml:space="preserve">Licencia CAL </w:t>
            </w:r>
            <w:r w:rsidR="00855223">
              <w:rPr>
                <w:rFonts w:eastAsia="Calibri" w:cs="Tahoma"/>
                <w:szCs w:val="18"/>
              </w:rPr>
              <w:t>de</w:t>
            </w:r>
            <w:r w:rsidRPr="00222CE3">
              <w:rPr>
                <w:rFonts w:eastAsia="Calibri" w:cs="Tahoma"/>
                <w:szCs w:val="18"/>
              </w:rPr>
              <w:t xml:space="preserve"> Windows Server 2008 R2</w:t>
            </w:r>
          </w:p>
          <w:p w14:paraId="4A25C67C" w14:textId="77777777" w:rsidR="00836655" w:rsidRPr="00222CE3" w:rsidRDefault="00836655" w:rsidP="00CA14C9">
            <w:pPr>
              <w:spacing w:line="276" w:lineRule="auto"/>
              <w:rPr>
                <w:rFonts w:eastAsia="Calibri" w:cs="Tahoma"/>
                <w:szCs w:val="18"/>
              </w:rPr>
            </w:pPr>
            <w:r w:rsidRPr="00222CE3">
              <w:rPr>
                <w:rFonts w:eastAsia="Calibri" w:cs="Tahoma"/>
                <w:szCs w:val="18"/>
              </w:rPr>
              <w:t xml:space="preserve">Licencia CAL </w:t>
            </w:r>
            <w:r w:rsidR="00855223">
              <w:rPr>
                <w:rFonts w:eastAsia="Calibri" w:cs="Tahoma"/>
                <w:szCs w:val="18"/>
              </w:rPr>
              <w:t>de</w:t>
            </w:r>
            <w:r w:rsidRPr="00222CE3">
              <w:rPr>
                <w:rFonts w:eastAsia="Calibri" w:cs="Tahoma"/>
                <w:szCs w:val="18"/>
              </w:rPr>
              <w:t xml:space="preserve"> Exchange Server 2010</w:t>
            </w:r>
          </w:p>
        </w:tc>
      </w:tr>
      <w:tr w:rsidR="00836655" w:rsidRPr="00222CE3" w14:paraId="75FCC216"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7376D123" w14:textId="77777777" w:rsidR="00836655" w:rsidRPr="00222CE3" w:rsidRDefault="00836655" w:rsidP="00C67783">
            <w:pPr>
              <w:spacing w:line="276" w:lineRule="auto"/>
              <w:rPr>
                <w:rFonts w:eastAsia="Calibri" w:cs="Tahoma"/>
                <w:szCs w:val="18"/>
              </w:rPr>
            </w:pPr>
            <w:r w:rsidRPr="00222CE3">
              <w:rPr>
                <w:rFonts w:eastAsia="Calibri" w:cs="Tahoma"/>
                <w:szCs w:val="18"/>
              </w:rPr>
              <w:t xml:space="preserve">CAL Suite </w:t>
            </w:r>
            <w:r w:rsidR="00855223">
              <w:rPr>
                <w:rFonts w:eastAsia="Calibri" w:cs="Tahoma"/>
                <w:szCs w:val="18"/>
              </w:rPr>
              <w:t>de</w:t>
            </w:r>
            <w:r w:rsidRPr="00222CE3">
              <w:rPr>
                <w:rFonts w:eastAsia="Calibri" w:cs="Tahoma"/>
                <w:szCs w:val="18"/>
              </w:rPr>
              <w:t xml:space="preserve"> SBS 2011 con cobertura </w:t>
            </w:r>
            <w:r w:rsidR="00855223">
              <w:rPr>
                <w:rFonts w:eastAsia="Calibri" w:cs="Tahoma"/>
                <w:szCs w:val="18"/>
              </w:rPr>
              <w:t>de</w:t>
            </w:r>
            <w:r w:rsidR="00C67783">
              <w:rPr>
                <w:rFonts w:eastAsia="Calibri" w:cs="Tahoma"/>
                <w:szCs w:val="18"/>
              </w:rPr>
              <w:t> </w:t>
            </w:r>
            <w:r w:rsidRPr="00222CE3">
              <w:rPr>
                <w:rFonts w:eastAsia="Calibri" w:cs="Tahoma"/>
                <w:szCs w:val="18"/>
              </w:rPr>
              <w:t xml:space="preserve">Software Assurance a partir </w:t>
            </w:r>
            <w:r w:rsidR="00855223">
              <w:rPr>
                <w:rFonts w:eastAsia="Calibri" w:cs="Tahoma"/>
                <w:szCs w:val="18"/>
              </w:rPr>
              <w:t>de</w:t>
            </w:r>
            <w:r w:rsidRPr="00222CE3">
              <w:rPr>
                <w:rFonts w:eastAsia="Calibri" w:cs="Tahoma"/>
                <w:szCs w:val="18"/>
              </w:rPr>
              <w:t>l 1</w:t>
            </w:r>
            <w:r w:rsidR="00C67783">
              <w:rPr>
                <w:rFonts w:eastAsia="Calibri" w:cs="Tahoma"/>
                <w:szCs w:val="18"/>
              </w:rPr>
              <w:t> </w:t>
            </w:r>
            <w:r w:rsidR="00855223">
              <w:rPr>
                <w:rFonts w:eastAsia="Calibri" w:cs="Tahoma"/>
                <w:szCs w:val="18"/>
              </w:rPr>
              <w:t>de</w:t>
            </w:r>
            <w:r w:rsidR="00C67783">
              <w:rPr>
                <w:rFonts w:eastAsia="Calibri" w:cs="Tahoma"/>
                <w:szCs w:val="18"/>
              </w:rPr>
              <w:t> </w:t>
            </w:r>
            <w:r w:rsidRPr="00222CE3">
              <w:rPr>
                <w:rFonts w:eastAsia="Calibri" w:cs="Tahoma"/>
                <w:szCs w:val="18"/>
              </w:rPr>
              <w:t>agosto</w:t>
            </w:r>
            <w:r w:rsidR="00AA32AF">
              <w:rPr>
                <w:rFonts w:eastAsia="Calibri" w:cs="Tahoma"/>
                <w:szCs w:val="18"/>
              </w:rPr>
              <w:t> </w:t>
            </w:r>
            <w:r w:rsidR="00855223">
              <w:rPr>
                <w:rFonts w:eastAsia="Calibri" w:cs="Tahoma"/>
                <w:szCs w:val="18"/>
              </w:rPr>
              <w:t>de</w:t>
            </w:r>
            <w:r w:rsidR="00AA32AF">
              <w:rPr>
                <w:rFonts w:eastAsia="Calibri" w:cs="Tahoma"/>
                <w:szCs w:val="18"/>
              </w:rPr>
              <w:t> </w:t>
            </w:r>
            <w:r w:rsidRPr="00222CE3">
              <w:rPr>
                <w:rFonts w:eastAsia="Calibri" w:cs="Tahoma"/>
                <w:szCs w:val="18"/>
              </w:rPr>
              <w:t>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304216CA" w14:textId="77777777" w:rsidR="00836655" w:rsidRPr="00222CE3" w:rsidRDefault="00836655" w:rsidP="00CA14C9">
            <w:pPr>
              <w:spacing w:line="276" w:lineRule="auto"/>
            </w:pPr>
            <w:r w:rsidRPr="00222CE3">
              <w:rPr>
                <w:rFonts w:eastAsia="Calibri" w:cs="Tahoma"/>
                <w:szCs w:val="18"/>
              </w:rPr>
              <w:t xml:space="preserve">Licencia CAL </w:t>
            </w:r>
            <w:r w:rsidR="00855223">
              <w:rPr>
                <w:rFonts w:eastAsia="Calibri" w:cs="Tahoma"/>
                <w:szCs w:val="18"/>
              </w:rPr>
              <w:t>de</w:t>
            </w:r>
            <w:r w:rsidRPr="00222CE3">
              <w:rPr>
                <w:rFonts w:eastAsia="Calibri" w:cs="Tahoma"/>
                <w:szCs w:val="18"/>
              </w:rPr>
              <w:t xml:space="preserve"> Windows Server 2012 con Software</w:t>
            </w:r>
            <w:r w:rsidR="00386FF7">
              <w:rPr>
                <w:rFonts w:eastAsia="Calibri" w:cs="Tahoma"/>
                <w:szCs w:val="18"/>
              </w:rPr>
              <w:t> </w:t>
            </w:r>
            <w:r w:rsidRPr="00222CE3">
              <w:rPr>
                <w:rFonts w:eastAsia="Calibri" w:cs="Tahoma"/>
                <w:szCs w:val="18"/>
              </w:rPr>
              <w:t>Assurance</w:t>
            </w:r>
          </w:p>
          <w:p w14:paraId="72710C96" w14:textId="77777777" w:rsidR="00836655" w:rsidRPr="00222CE3" w:rsidRDefault="00836655" w:rsidP="00386FF7">
            <w:pPr>
              <w:spacing w:line="276" w:lineRule="auto"/>
              <w:rPr>
                <w:rFonts w:eastAsia="Calibri" w:cs="Tahoma"/>
                <w:szCs w:val="18"/>
              </w:rPr>
            </w:pPr>
            <w:r w:rsidRPr="00222CE3">
              <w:rPr>
                <w:rFonts w:eastAsia="Calibri" w:cs="Tahoma"/>
                <w:szCs w:val="18"/>
              </w:rPr>
              <w:t xml:space="preserve">CAL </w:t>
            </w:r>
            <w:r w:rsidR="00855223">
              <w:rPr>
                <w:rFonts w:eastAsia="Calibri" w:cs="Tahoma"/>
                <w:szCs w:val="18"/>
              </w:rPr>
              <w:t>de</w:t>
            </w:r>
            <w:r w:rsidRPr="00222CE3">
              <w:rPr>
                <w:rFonts w:eastAsia="Calibri" w:cs="Tahoma"/>
                <w:szCs w:val="18"/>
              </w:rPr>
              <w:t xml:space="preserve"> Exchange Server 2010 Standard con Software</w:t>
            </w:r>
            <w:r w:rsidR="00386FF7">
              <w:rPr>
                <w:rFonts w:eastAsia="Calibri" w:cs="Tahoma"/>
                <w:szCs w:val="18"/>
              </w:rPr>
              <w:t> </w:t>
            </w:r>
            <w:r w:rsidRPr="00222CE3">
              <w:rPr>
                <w:rFonts w:eastAsia="Calibri" w:cs="Tahoma"/>
                <w:szCs w:val="18"/>
              </w:rPr>
              <w:t>Assurance</w:t>
            </w:r>
          </w:p>
        </w:tc>
      </w:tr>
    </w:tbl>
    <w:p w14:paraId="7CAEBFE6" w14:textId="77777777" w:rsidR="000F0F4D" w:rsidRPr="00673D33" w:rsidRDefault="000F0F4D" w:rsidP="000F0F4D">
      <w:pPr>
        <w:pStyle w:val="ListParagraph"/>
        <w:contextualSpacing w:val="0"/>
        <w:rPr>
          <w:rFonts w:ascii="Tahoma" w:hAnsi="Tahoma" w:cs="Tahoma"/>
          <w:sz w:val="18"/>
          <w:szCs w:val="18"/>
        </w:rPr>
      </w:pPr>
    </w:p>
    <w:p w14:paraId="5704C8C6" w14:textId="77777777" w:rsidR="00836655" w:rsidRPr="00673D33" w:rsidRDefault="00836655" w:rsidP="000F0F4D">
      <w:pPr>
        <w:pStyle w:val="ListParagraph"/>
        <w:contextualSpacing w:val="0"/>
        <w:rPr>
          <w:rFonts w:ascii="Tahoma" w:hAnsi="Tahoma" w:cs="Tahoma"/>
          <w:sz w:val="18"/>
          <w:szCs w:val="18"/>
        </w:rPr>
      </w:pPr>
      <w:r w:rsidRPr="00673D33">
        <w:rPr>
          <w:rFonts w:ascii="Tahoma" w:eastAsia="Calibri" w:hAnsi="Tahoma" w:cs="Tahoma"/>
          <w:sz w:val="18"/>
          <w:szCs w:val="18"/>
        </w:rPr>
        <w:t xml:space="preserve">La cobertura </w:t>
      </w:r>
      <w:r w:rsidR="00855223">
        <w:rPr>
          <w:rFonts w:ascii="Tahoma" w:eastAsia="Calibri" w:hAnsi="Tahoma" w:cs="Tahoma"/>
          <w:sz w:val="18"/>
          <w:szCs w:val="18"/>
        </w:rPr>
        <w:t>de</w:t>
      </w:r>
      <w:r w:rsidRPr="00673D33">
        <w:rPr>
          <w:rFonts w:ascii="Tahoma" w:eastAsia="Calibri" w:hAnsi="Tahoma" w:cs="Tahoma"/>
          <w:sz w:val="18"/>
          <w:szCs w:val="18"/>
        </w:rPr>
        <w:t xml:space="preserve"> Software Assurance incluida con la concesión anterior expira cuando expira la correspondiente cobertura </w:t>
      </w:r>
      <w:r w:rsidR="00855223">
        <w:rPr>
          <w:rFonts w:ascii="Tahoma" w:eastAsia="Calibri" w:hAnsi="Tahoma" w:cs="Tahoma"/>
          <w:sz w:val="18"/>
          <w:szCs w:val="18"/>
        </w:rPr>
        <w:t>de</w:t>
      </w:r>
      <w:r w:rsidRPr="00673D33">
        <w:rPr>
          <w:rFonts w:ascii="Tahoma" w:eastAsia="Calibri" w:hAnsi="Tahoma" w:cs="Tahoma"/>
          <w:sz w:val="18"/>
          <w:szCs w:val="18"/>
        </w:rPr>
        <w:t xml:space="preserve"> las CALs Cualificadas. Como excepción, a los clientes con Software Assurance para licencias CAL Cualificadas que vencen en agosto </w:t>
      </w:r>
      <w:r w:rsidR="00855223">
        <w:rPr>
          <w:rFonts w:ascii="Tahoma" w:eastAsia="Calibri" w:hAnsi="Tahoma" w:cs="Tahoma"/>
          <w:sz w:val="18"/>
          <w:szCs w:val="18"/>
        </w:rPr>
        <w:t>de</w:t>
      </w:r>
      <w:r w:rsidRPr="00673D33">
        <w:rPr>
          <w:rFonts w:ascii="Tahoma" w:eastAsia="Calibri" w:hAnsi="Tahoma" w:cs="Tahoma"/>
          <w:sz w:val="18"/>
          <w:szCs w:val="18"/>
        </w:rPr>
        <w:t xml:space="preserve"> 2012 se les permite renovar Software Assurance </w:t>
      </w:r>
      <w:r w:rsidR="00855223">
        <w:rPr>
          <w:rFonts w:ascii="Tahoma" w:eastAsia="Calibri" w:hAnsi="Tahoma" w:cs="Tahoma"/>
          <w:sz w:val="18"/>
          <w:szCs w:val="18"/>
        </w:rPr>
        <w:t>de</w:t>
      </w:r>
      <w:r w:rsidR="00392237" w:rsidRPr="00673D33">
        <w:rPr>
          <w:rFonts w:ascii="Tahoma" w:eastAsia="Calibri" w:hAnsi="Tahoma" w:cs="Tahoma"/>
          <w:sz w:val="18"/>
          <w:szCs w:val="18"/>
        </w:rPr>
        <w:t> </w:t>
      </w:r>
      <w:r w:rsidRPr="00673D33">
        <w:rPr>
          <w:rFonts w:ascii="Tahoma" w:eastAsia="Calibri" w:hAnsi="Tahoma" w:cs="Tahoma"/>
          <w:sz w:val="18"/>
          <w:szCs w:val="18"/>
        </w:rPr>
        <w:t xml:space="preserve">las licencias CAL concedidas hasta el 31 </w:t>
      </w:r>
      <w:r w:rsidR="00855223">
        <w:rPr>
          <w:rFonts w:ascii="Tahoma" w:eastAsia="Calibri" w:hAnsi="Tahoma" w:cs="Tahoma"/>
          <w:sz w:val="18"/>
          <w:szCs w:val="18"/>
        </w:rPr>
        <w:t>de</w:t>
      </w:r>
      <w:r w:rsidRPr="00673D33">
        <w:rPr>
          <w:rFonts w:ascii="Tahoma" w:eastAsia="Calibri" w:hAnsi="Tahoma" w:cs="Tahoma"/>
          <w:sz w:val="18"/>
          <w:szCs w:val="18"/>
        </w:rPr>
        <w:t xml:space="preserve"> diciembre</w:t>
      </w:r>
      <w:r w:rsidR="00855223" w:rsidRPr="00855223">
        <w:rPr>
          <w:rFonts w:ascii="Tahoma" w:eastAsia="Calibri" w:hAnsi="Tahoma" w:cs="Tahoma"/>
          <w:sz w:val="18"/>
          <w:szCs w:val="18"/>
        </w:rPr>
        <w:t xml:space="preserve"> </w:t>
      </w:r>
      <w:r w:rsidR="00855223">
        <w:rPr>
          <w:rFonts w:ascii="Tahoma" w:eastAsia="Calibri" w:hAnsi="Tahoma" w:cs="Tahoma"/>
          <w:sz w:val="18"/>
          <w:szCs w:val="18"/>
        </w:rPr>
        <w:t>de</w:t>
      </w:r>
      <w:r w:rsidRPr="00673D33">
        <w:rPr>
          <w:rFonts w:ascii="Tahoma" w:eastAsia="Calibri" w:hAnsi="Tahoma" w:cs="Tahoma"/>
          <w:sz w:val="18"/>
          <w:szCs w:val="18"/>
        </w:rPr>
        <w:t xml:space="preserve"> 2012 en virtud </w:t>
      </w:r>
      <w:r w:rsidR="00855223">
        <w:rPr>
          <w:rFonts w:ascii="Tahoma" w:eastAsia="Calibri" w:hAnsi="Tahoma" w:cs="Tahoma"/>
          <w:sz w:val="18"/>
          <w:szCs w:val="18"/>
        </w:rPr>
        <w:t>de</w:t>
      </w:r>
      <w:r w:rsidRPr="00673D33">
        <w:rPr>
          <w:rFonts w:ascii="Tahoma" w:eastAsia="Calibri" w:hAnsi="Tahoma" w:cs="Tahoma"/>
          <w:sz w:val="18"/>
          <w:szCs w:val="18"/>
        </w:rPr>
        <w:t xml:space="preserve"> esta oferta. Los clientes con Software Assurance para licencias CAL Cualificadas que vencen en julio </w:t>
      </w:r>
      <w:r w:rsidR="00855223">
        <w:rPr>
          <w:rFonts w:ascii="Tahoma" w:eastAsia="Calibri" w:hAnsi="Tahoma" w:cs="Tahoma"/>
          <w:sz w:val="18"/>
          <w:szCs w:val="18"/>
        </w:rPr>
        <w:t>de</w:t>
      </w:r>
      <w:r w:rsidRPr="00673D33">
        <w:rPr>
          <w:rFonts w:ascii="Tahoma" w:eastAsia="Calibri" w:hAnsi="Tahoma" w:cs="Tahoma"/>
          <w:sz w:val="18"/>
          <w:szCs w:val="18"/>
        </w:rPr>
        <w:t xml:space="preserve"> 2012 se les permite adquirir Software Assurance </w:t>
      </w:r>
      <w:r w:rsidR="00855223">
        <w:rPr>
          <w:rFonts w:ascii="Tahoma" w:eastAsia="Calibri" w:hAnsi="Tahoma" w:cs="Tahoma"/>
          <w:sz w:val="18"/>
          <w:szCs w:val="18"/>
        </w:rPr>
        <w:t>de</w:t>
      </w:r>
      <w:r w:rsidRPr="00673D33">
        <w:rPr>
          <w:rFonts w:ascii="Tahoma" w:eastAsia="Calibri" w:hAnsi="Tahoma" w:cs="Tahoma"/>
          <w:sz w:val="18"/>
          <w:szCs w:val="18"/>
        </w:rPr>
        <w:t xml:space="preserve"> las licencias CAL concedidas hasta el 31 </w:t>
      </w:r>
      <w:r w:rsidR="00855223">
        <w:rPr>
          <w:rFonts w:ascii="Tahoma" w:eastAsia="Calibri" w:hAnsi="Tahoma" w:cs="Tahoma"/>
          <w:sz w:val="18"/>
          <w:szCs w:val="18"/>
        </w:rPr>
        <w:t>de</w:t>
      </w:r>
      <w:r w:rsidRPr="00673D33">
        <w:rPr>
          <w:rFonts w:ascii="Tahoma" w:eastAsia="Calibri" w:hAnsi="Tahoma" w:cs="Tahoma"/>
          <w:sz w:val="18"/>
          <w:szCs w:val="18"/>
        </w:rPr>
        <w:t xml:space="preserve"> diciembre</w:t>
      </w:r>
      <w:r w:rsidR="00855223" w:rsidRPr="00855223">
        <w:rPr>
          <w:rFonts w:ascii="Tahoma" w:eastAsia="Calibri" w:hAnsi="Tahoma" w:cs="Tahoma"/>
          <w:sz w:val="18"/>
          <w:szCs w:val="18"/>
        </w:rPr>
        <w:t xml:space="preserve"> </w:t>
      </w:r>
      <w:r w:rsidR="00855223">
        <w:rPr>
          <w:rFonts w:ascii="Tahoma" w:eastAsia="Calibri" w:hAnsi="Tahoma" w:cs="Tahoma"/>
          <w:sz w:val="18"/>
          <w:szCs w:val="18"/>
        </w:rPr>
        <w:t>de</w:t>
      </w:r>
      <w:r w:rsidRPr="00673D33">
        <w:rPr>
          <w:rFonts w:ascii="Tahoma" w:eastAsia="Calibri" w:hAnsi="Tahoma" w:cs="Tahoma"/>
          <w:sz w:val="18"/>
          <w:szCs w:val="18"/>
        </w:rPr>
        <w:t xml:space="preserve"> 2012 según esta oferta.</w:t>
      </w:r>
    </w:p>
    <w:p w14:paraId="6D973542" w14:textId="77777777" w:rsidR="000F0F4D" w:rsidRPr="00673D33" w:rsidRDefault="000F0F4D" w:rsidP="000F0F4D">
      <w:pPr>
        <w:pStyle w:val="ListParagraph"/>
        <w:contextualSpacing w:val="0"/>
        <w:rPr>
          <w:rFonts w:ascii="Tahoma" w:hAnsi="Tahoma" w:cs="Tahoma"/>
          <w:sz w:val="18"/>
          <w:szCs w:val="18"/>
        </w:rPr>
      </w:pPr>
    </w:p>
    <w:p w14:paraId="5CE3234E" w14:textId="77777777" w:rsidR="00836655" w:rsidRPr="00673D33" w:rsidRDefault="00836655" w:rsidP="000F0F4D">
      <w:pPr>
        <w:pStyle w:val="ListParagraph"/>
        <w:contextualSpacing w:val="0"/>
        <w:rPr>
          <w:rFonts w:ascii="Tahoma" w:hAnsi="Tahoma" w:cs="Tahoma"/>
          <w:sz w:val="18"/>
          <w:szCs w:val="18"/>
        </w:rPr>
      </w:pPr>
      <w:r w:rsidRPr="00673D33">
        <w:rPr>
          <w:rFonts w:ascii="Tahoma" w:eastAsia="Calibri" w:hAnsi="Tahoma" w:cs="Tahoma"/>
          <w:sz w:val="18"/>
          <w:szCs w:val="18"/>
        </w:rPr>
        <w:t xml:space="preserve">Si los clientes adquirieron </w:t>
      </w:r>
      <w:r w:rsidR="00855223">
        <w:rPr>
          <w:rFonts w:ascii="Tahoma" w:eastAsia="Calibri" w:hAnsi="Tahoma" w:cs="Tahoma"/>
          <w:sz w:val="18"/>
          <w:szCs w:val="18"/>
        </w:rPr>
        <w:t>de</w:t>
      </w:r>
      <w:r w:rsidRPr="00673D33">
        <w:rPr>
          <w:rFonts w:ascii="Tahoma" w:eastAsia="Calibri" w:hAnsi="Tahoma" w:cs="Tahoma"/>
          <w:sz w:val="18"/>
          <w:szCs w:val="18"/>
        </w:rPr>
        <w:t>rechos perpetuos conforme a CALs Cualificadas, las CALs adquiridas conforme a</w:t>
      </w:r>
      <w:r w:rsidR="00AA32AF" w:rsidRPr="00673D33">
        <w:rPr>
          <w:rFonts w:ascii="Tahoma" w:eastAsia="Calibri" w:hAnsi="Tahoma" w:cs="Tahoma"/>
          <w:sz w:val="18"/>
          <w:szCs w:val="18"/>
        </w:rPr>
        <w:t> </w:t>
      </w:r>
      <w:r w:rsidRPr="00673D33">
        <w:rPr>
          <w:rFonts w:ascii="Tahoma" w:eastAsia="Calibri" w:hAnsi="Tahoma" w:cs="Tahoma"/>
          <w:sz w:val="18"/>
          <w:szCs w:val="18"/>
        </w:rPr>
        <w:t xml:space="preserve">esta concesión también son perpetuas; </w:t>
      </w:r>
      <w:r w:rsidR="00855223">
        <w:rPr>
          <w:rFonts w:ascii="Tahoma" w:eastAsia="Calibri" w:hAnsi="Tahoma" w:cs="Tahoma"/>
          <w:sz w:val="18"/>
          <w:szCs w:val="18"/>
        </w:rPr>
        <w:t>de</w:t>
      </w:r>
      <w:r w:rsidRPr="00673D33">
        <w:rPr>
          <w:rFonts w:ascii="Tahoma" w:eastAsia="Calibri" w:hAnsi="Tahoma" w:cs="Tahoma"/>
          <w:sz w:val="18"/>
          <w:szCs w:val="18"/>
        </w:rPr>
        <w:t xml:space="preserve"> lo contrario, las CALs adquiridas conforme a esta concesión expirarán cuando lo hagan las CALs Cualificadas.</w:t>
      </w:r>
    </w:p>
    <w:p w14:paraId="10CE4AC5" w14:textId="77777777" w:rsidR="004F5AF3" w:rsidRPr="00673D33" w:rsidRDefault="004F5AF3" w:rsidP="004F5AF3">
      <w:pPr>
        <w:ind w:left="720"/>
        <w:rPr>
          <w:rFonts w:cs="Tahoma"/>
          <w:szCs w:val="18"/>
        </w:rPr>
      </w:pPr>
    </w:p>
    <w:p w14:paraId="55171C77" w14:textId="77777777" w:rsidR="004F5AF3" w:rsidRPr="00673D33" w:rsidRDefault="004F5AF3" w:rsidP="004F5AF3">
      <w:pPr>
        <w:ind w:left="720"/>
        <w:rPr>
          <w:rFonts w:cs="Tahoma"/>
          <w:szCs w:val="18"/>
        </w:rPr>
      </w:pPr>
      <w:r w:rsidRPr="00673D33">
        <w:rPr>
          <w:rFonts w:eastAsia="Calibri" w:cs="Tahoma"/>
          <w:szCs w:val="18"/>
        </w:rPr>
        <w:t xml:space="preserve">En el momento </w:t>
      </w:r>
      <w:r w:rsidR="00855223">
        <w:rPr>
          <w:rFonts w:eastAsia="Calibri" w:cs="Tahoma"/>
          <w:szCs w:val="18"/>
        </w:rPr>
        <w:t>de</w:t>
      </w:r>
      <w:r w:rsidRPr="00673D33">
        <w:rPr>
          <w:rFonts w:eastAsia="Calibri" w:cs="Tahoma"/>
          <w:szCs w:val="18"/>
        </w:rPr>
        <w:t xml:space="preserve"> utilizar la licencia CAL </w:t>
      </w:r>
      <w:r w:rsidR="00855223">
        <w:rPr>
          <w:rFonts w:eastAsia="Calibri" w:cs="Tahoma"/>
          <w:szCs w:val="18"/>
        </w:rPr>
        <w:t>de</w:t>
      </w:r>
      <w:r w:rsidRPr="00673D33">
        <w:rPr>
          <w:rFonts w:eastAsia="Calibri" w:cs="Tahoma"/>
          <w:szCs w:val="18"/>
        </w:rPr>
        <w:t xml:space="preserve"> Windows Server y la licencia CAL </w:t>
      </w:r>
      <w:r w:rsidR="00855223">
        <w:rPr>
          <w:rFonts w:eastAsia="Calibri" w:cs="Tahoma"/>
          <w:szCs w:val="18"/>
        </w:rPr>
        <w:t>de</w:t>
      </w:r>
      <w:r w:rsidRPr="00673D33">
        <w:rPr>
          <w:rFonts w:eastAsia="Calibri" w:cs="Tahoma"/>
          <w:szCs w:val="18"/>
        </w:rPr>
        <w:t xml:space="preserve"> Exchange Server 2010 Standard conforme a esta concesión, las licencias CAL Cualificadas </w:t>
      </w:r>
      <w:r w:rsidR="00855223">
        <w:rPr>
          <w:rFonts w:eastAsia="Calibri" w:cs="Tahoma"/>
          <w:szCs w:val="18"/>
        </w:rPr>
        <w:t>de</w:t>
      </w:r>
      <w:r w:rsidRPr="00673D33">
        <w:rPr>
          <w:rFonts w:eastAsia="Calibri" w:cs="Tahoma"/>
          <w:szCs w:val="18"/>
        </w:rPr>
        <w:t xml:space="preserve"> CAL Suite </w:t>
      </w:r>
      <w:r w:rsidR="00855223">
        <w:rPr>
          <w:rFonts w:eastAsia="Calibri" w:cs="Tahoma"/>
          <w:szCs w:val="18"/>
        </w:rPr>
        <w:t>de</w:t>
      </w:r>
      <w:r w:rsidRPr="00673D33">
        <w:rPr>
          <w:rFonts w:eastAsia="Calibri" w:cs="Tahoma"/>
          <w:szCs w:val="18"/>
        </w:rPr>
        <w:t xml:space="preserve"> SBS 2011 existentes </w:t>
      </w:r>
      <w:r w:rsidR="00855223">
        <w:rPr>
          <w:rFonts w:eastAsia="Calibri" w:cs="Tahoma"/>
          <w:szCs w:val="18"/>
        </w:rPr>
        <w:t>de</w:t>
      </w:r>
      <w:r w:rsidR="00AA32AF" w:rsidRPr="00673D33">
        <w:rPr>
          <w:rFonts w:eastAsia="Calibri" w:cs="Tahoma"/>
          <w:szCs w:val="18"/>
        </w:rPr>
        <w:t> </w:t>
      </w:r>
      <w:r w:rsidRPr="00673D33">
        <w:rPr>
          <w:rFonts w:eastAsia="Calibri" w:cs="Tahoma"/>
          <w:szCs w:val="18"/>
        </w:rPr>
        <w:t>los clientes ya no serán válidas.</w:t>
      </w:r>
    </w:p>
    <w:p w14:paraId="72ABE435" w14:textId="77777777" w:rsidR="000F0F4D" w:rsidRPr="00673D33" w:rsidRDefault="000F0F4D" w:rsidP="000F0F4D">
      <w:pPr>
        <w:pStyle w:val="ListParagraph"/>
        <w:contextualSpacing w:val="0"/>
        <w:rPr>
          <w:rFonts w:ascii="Tahoma" w:hAnsi="Tahoma" w:cs="Tahoma"/>
          <w:sz w:val="18"/>
          <w:szCs w:val="18"/>
        </w:rPr>
      </w:pPr>
    </w:p>
    <w:p w14:paraId="475EC36F" w14:textId="77777777" w:rsidR="00836655" w:rsidRPr="00673D33" w:rsidRDefault="00836655" w:rsidP="000F0F4D">
      <w:pPr>
        <w:pStyle w:val="ListParagraph"/>
        <w:contextualSpacing w:val="0"/>
        <w:rPr>
          <w:rFonts w:ascii="Tahoma" w:hAnsi="Tahoma" w:cs="Tahoma"/>
          <w:sz w:val="18"/>
          <w:szCs w:val="18"/>
        </w:rPr>
      </w:pPr>
      <w:r w:rsidRPr="00673D33">
        <w:rPr>
          <w:rFonts w:ascii="Tahoma" w:eastAsia="Calibri" w:hAnsi="Tahoma" w:cs="Tahoma"/>
          <w:sz w:val="18"/>
          <w:szCs w:val="18"/>
        </w:rPr>
        <w:t>Para cada Licencia CAL Cualificada adquirida según Open Value Subscription, un cliente pue</w:t>
      </w:r>
      <w:r w:rsidR="00855223">
        <w:rPr>
          <w:rFonts w:ascii="Tahoma" w:eastAsia="Calibri" w:hAnsi="Tahoma" w:cs="Tahoma"/>
          <w:sz w:val="18"/>
          <w:szCs w:val="18"/>
        </w:rPr>
        <w:t>de</w:t>
      </w:r>
      <w:r w:rsidRPr="00673D33">
        <w:rPr>
          <w:rFonts w:ascii="Tahoma" w:eastAsia="Calibri" w:hAnsi="Tahoma" w:cs="Tahoma"/>
          <w:sz w:val="18"/>
          <w:szCs w:val="18"/>
        </w:rPr>
        <w:t xml:space="preserve"> realizar una compra completa </w:t>
      </w:r>
      <w:r w:rsidR="00855223">
        <w:rPr>
          <w:rFonts w:ascii="Tahoma" w:eastAsia="Calibri" w:hAnsi="Tahoma" w:cs="Tahoma"/>
          <w:sz w:val="18"/>
          <w:szCs w:val="18"/>
        </w:rPr>
        <w:t>de</w:t>
      </w:r>
      <w:r w:rsidRPr="00673D33">
        <w:rPr>
          <w:rFonts w:ascii="Tahoma" w:eastAsia="Calibri" w:hAnsi="Tahoma" w:cs="Tahoma"/>
          <w:sz w:val="18"/>
          <w:szCs w:val="18"/>
        </w:rPr>
        <w:t xml:space="preserve"> una CAL Suite </w:t>
      </w:r>
      <w:r w:rsidR="00855223">
        <w:rPr>
          <w:rFonts w:ascii="Tahoma" w:eastAsia="Calibri" w:hAnsi="Tahoma" w:cs="Tahoma"/>
          <w:sz w:val="18"/>
          <w:szCs w:val="18"/>
        </w:rPr>
        <w:t>de</w:t>
      </w:r>
      <w:r w:rsidRPr="00673D33">
        <w:rPr>
          <w:rFonts w:ascii="Tahoma" w:eastAsia="Calibri" w:hAnsi="Tahoma" w:cs="Tahoma"/>
          <w:sz w:val="18"/>
          <w:szCs w:val="18"/>
        </w:rPr>
        <w:t xml:space="preserve">l Complemento </w:t>
      </w:r>
      <w:r w:rsidR="00855223">
        <w:rPr>
          <w:rFonts w:ascii="Tahoma" w:eastAsia="Calibri" w:hAnsi="Tahoma" w:cs="Tahoma"/>
          <w:sz w:val="18"/>
          <w:szCs w:val="18"/>
        </w:rPr>
        <w:t>de</w:t>
      </w:r>
      <w:r w:rsidRPr="00673D33">
        <w:rPr>
          <w:rFonts w:ascii="Tahoma" w:eastAsia="Calibri" w:hAnsi="Tahoma" w:cs="Tahoma"/>
          <w:sz w:val="18"/>
          <w:szCs w:val="18"/>
        </w:rPr>
        <w:t xml:space="preserve"> SBS 2011 Premium según su cotización o una Core CAL Suite.</w:t>
      </w:r>
    </w:p>
    <w:p w14:paraId="197C4EAC" w14:textId="77777777" w:rsidR="000F0F4D" w:rsidRPr="00673D33" w:rsidRDefault="000F0F4D" w:rsidP="000F0F4D">
      <w:pPr>
        <w:ind w:left="720"/>
        <w:rPr>
          <w:rFonts w:cs="Tahoma"/>
          <w:szCs w:val="18"/>
        </w:rPr>
      </w:pPr>
    </w:p>
    <w:p w14:paraId="50E2CBB0" w14:textId="77777777" w:rsidR="00836655" w:rsidRPr="00673D33" w:rsidRDefault="00836655" w:rsidP="000F0F4D">
      <w:pPr>
        <w:ind w:left="720"/>
        <w:rPr>
          <w:rFonts w:cs="Tahoma"/>
          <w:szCs w:val="18"/>
        </w:rPr>
      </w:pPr>
      <w:r w:rsidRPr="00673D33">
        <w:rPr>
          <w:rFonts w:cs="Tahoma"/>
          <w:szCs w:val="18"/>
        </w:rPr>
        <w:t xml:space="preserve">Las </w:t>
      </w:r>
      <w:r w:rsidRPr="00673D33">
        <w:rPr>
          <w:rFonts w:cs="Tahoma"/>
          <w:color w:val="000000"/>
          <w:szCs w:val="18"/>
        </w:rPr>
        <w:t xml:space="preserve">CAL Suite </w:t>
      </w:r>
      <w:r w:rsidR="00855223">
        <w:rPr>
          <w:rFonts w:cs="Tahoma"/>
          <w:color w:val="000000"/>
          <w:szCs w:val="18"/>
        </w:rPr>
        <w:t>de</w:t>
      </w:r>
      <w:r w:rsidRPr="00673D33">
        <w:rPr>
          <w:rFonts w:cs="Tahoma"/>
          <w:color w:val="000000"/>
          <w:szCs w:val="18"/>
        </w:rPr>
        <w:t xml:space="preserve"> SBS 2011</w:t>
      </w:r>
      <w:r w:rsidRPr="00673D33">
        <w:rPr>
          <w:rFonts w:cs="Tahoma"/>
          <w:bCs/>
          <w:color w:val="000000"/>
          <w:szCs w:val="18"/>
        </w:rPr>
        <w:t xml:space="preserve"> adquiridas posteriormente en virtud </w:t>
      </w:r>
      <w:r w:rsidR="00855223">
        <w:rPr>
          <w:rFonts w:cs="Tahoma"/>
          <w:bCs/>
          <w:color w:val="000000"/>
          <w:szCs w:val="18"/>
        </w:rPr>
        <w:t>de</w:t>
      </w:r>
      <w:r w:rsidRPr="00673D33">
        <w:rPr>
          <w:rFonts w:cs="Tahoma"/>
          <w:bCs/>
          <w:color w:val="000000"/>
          <w:szCs w:val="18"/>
        </w:rPr>
        <w:t xml:space="preserve">l mismo periodo </w:t>
      </w:r>
      <w:r w:rsidR="00855223">
        <w:rPr>
          <w:rFonts w:cs="Tahoma"/>
          <w:bCs/>
          <w:color w:val="000000"/>
          <w:szCs w:val="18"/>
        </w:rPr>
        <w:t>de</w:t>
      </w:r>
      <w:r w:rsidRPr="00673D33">
        <w:rPr>
          <w:rFonts w:cs="Tahoma"/>
          <w:bCs/>
          <w:color w:val="000000"/>
          <w:szCs w:val="18"/>
        </w:rPr>
        <w:t xml:space="preserve"> inscripción como parte </w:t>
      </w:r>
      <w:r w:rsidR="00855223">
        <w:rPr>
          <w:rFonts w:cs="Tahoma"/>
          <w:bCs/>
          <w:color w:val="000000"/>
          <w:szCs w:val="18"/>
        </w:rPr>
        <w:t>de</w:t>
      </w:r>
      <w:r w:rsidRPr="00673D33">
        <w:rPr>
          <w:rFonts w:cs="Tahoma"/>
          <w:bCs/>
          <w:color w:val="000000"/>
          <w:szCs w:val="18"/>
        </w:rPr>
        <w:t xml:space="preserve"> un proceso </w:t>
      </w:r>
      <w:r w:rsidR="0084564E" w:rsidRPr="00673D33">
        <w:rPr>
          <w:rFonts w:cs="Tahoma"/>
          <w:bCs/>
          <w:color w:val="000000"/>
          <w:szCs w:val="18"/>
        </w:rPr>
        <w:t>“</w:t>
      </w:r>
      <w:r w:rsidRPr="00673D33">
        <w:rPr>
          <w:rFonts w:cs="Tahoma"/>
          <w:bCs/>
          <w:color w:val="000000"/>
          <w:szCs w:val="18"/>
        </w:rPr>
        <w:t>true up</w:t>
      </w:r>
      <w:r w:rsidR="0084564E" w:rsidRPr="00673D33">
        <w:rPr>
          <w:rFonts w:cs="Tahoma"/>
          <w:bCs/>
          <w:color w:val="000000"/>
          <w:szCs w:val="18"/>
        </w:rPr>
        <w:t>”</w:t>
      </w:r>
      <w:r w:rsidRPr="00673D33">
        <w:rPr>
          <w:rFonts w:cs="Tahoma"/>
          <w:bCs/>
          <w:color w:val="000000"/>
          <w:szCs w:val="18"/>
        </w:rPr>
        <w:t xml:space="preserve"> programado </w:t>
      </w:r>
      <w:r w:rsidR="00855223">
        <w:rPr>
          <w:rFonts w:cs="Tahoma"/>
          <w:bCs/>
          <w:color w:val="000000"/>
          <w:szCs w:val="18"/>
        </w:rPr>
        <w:t>de</w:t>
      </w:r>
      <w:r w:rsidRPr="00673D33">
        <w:rPr>
          <w:rFonts w:cs="Tahoma"/>
          <w:bCs/>
          <w:color w:val="000000"/>
          <w:szCs w:val="18"/>
        </w:rPr>
        <w:t xml:space="preserve">l cliente </w:t>
      </w:r>
      <w:r w:rsidR="00855223">
        <w:rPr>
          <w:rFonts w:cs="Tahoma"/>
          <w:bCs/>
          <w:color w:val="000000"/>
          <w:szCs w:val="18"/>
        </w:rPr>
        <w:t>de</w:t>
      </w:r>
      <w:r w:rsidRPr="00673D33">
        <w:rPr>
          <w:rFonts w:cs="Tahoma"/>
          <w:bCs/>
          <w:color w:val="000000"/>
          <w:szCs w:val="18"/>
        </w:rPr>
        <w:t xml:space="preserve"> Open Value Subscription o Enrollment for Education Solutions también son Licencias CAL Cualificadas para efectos </w:t>
      </w:r>
      <w:r w:rsidR="00855223">
        <w:rPr>
          <w:rFonts w:cs="Tahoma"/>
          <w:bCs/>
          <w:color w:val="000000"/>
          <w:szCs w:val="18"/>
        </w:rPr>
        <w:t>de</w:t>
      </w:r>
      <w:r w:rsidRPr="00673D33">
        <w:rPr>
          <w:rFonts w:cs="Tahoma"/>
          <w:bCs/>
          <w:color w:val="000000"/>
          <w:szCs w:val="18"/>
        </w:rPr>
        <w:t xml:space="preserve"> la concesión anterior.</w:t>
      </w:r>
      <w:r w:rsidRPr="00673D33">
        <w:rPr>
          <w:rFonts w:eastAsia="Calibri" w:cs="Tahoma"/>
          <w:szCs w:val="18"/>
        </w:rPr>
        <w:t xml:space="preserve"> </w:t>
      </w:r>
    </w:p>
    <w:p w14:paraId="27AD096A" w14:textId="77777777" w:rsidR="009B1D83" w:rsidRPr="00673D33" w:rsidRDefault="009B1D83" w:rsidP="000F0F4D">
      <w:pPr>
        <w:ind w:left="900"/>
        <w:rPr>
          <w:rFonts w:cs="Tahoma"/>
          <w:szCs w:val="18"/>
        </w:rPr>
      </w:pPr>
    </w:p>
    <w:p w14:paraId="344EDF41" w14:textId="77777777" w:rsidR="00C066B5" w:rsidRPr="00673D33" w:rsidRDefault="00C066B5" w:rsidP="000F0F4D">
      <w:pPr>
        <w:ind w:left="900"/>
        <w:rPr>
          <w:rFonts w:cs="Tahoma"/>
          <w:szCs w:val="18"/>
        </w:rPr>
      </w:pPr>
    </w:p>
    <w:p w14:paraId="50D79FD9" w14:textId="77777777" w:rsidR="00C066B5" w:rsidRPr="00222CE3" w:rsidRDefault="00C066B5" w:rsidP="00B071CC">
      <w:pPr>
        <w:pStyle w:val="Heading2"/>
        <w:ind w:hanging="720"/>
      </w:pPr>
      <w:bookmarkStart w:id="1698" w:name="_118_Complemento_de"/>
      <w:bookmarkStart w:id="1699" w:name="Srv_122WinSmallBizSVR2011Addon"/>
      <w:bookmarkStart w:id="1700" w:name="_Toc336338379"/>
      <w:bookmarkStart w:id="1701" w:name="_Toc357669627"/>
      <w:bookmarkStart w:id="1702" w:name="_Toc377683167"/>
      <w:bookmarkStart w:id="1703" w:name="Srv_112WinSmallBizSVR2011Addon"/>
      <w:bookmarkStart w:id="1704" w:name="Srv_118WinSmallBizSVR2011Addon"/>
      <w:bookmarkEnd w:id="1698"/>
      <w:r w:rsidRPr="00222CE3">
        <w:rPr>
          <w:rFonts w:ascii="Tahoma" w:hAnsi="Tahoma" w:cs="Tahoma"/>
          <w:caps/>
          <w:color w:val="EE6000"/>
          <w:sz w:val="22"/>
          <w:szCs w:val="18"/>
          <w:vertAlign w:val="superscript"/>
        </w:rPr>
        <w:t>11</w:t>
      </w:r>
      <w:r w:rsidR="00B071CC">
        <w:rPr>
          <w:rFonts w:ascii="Tahoma" w:hAnsi="Tahoma" w:cs="Tahoma"/>
          <w:caps/>
          <w:color w:val="EE6000"/>
          <w:sz w:val="22"/>
          <w:szCs w:val="18"/>
          <w:vertAlign w:val="superscript"/>
        </w:rPr>
        <w:t>9</w:t>
      </w:r>
      <w:r w:rsidRPr="00B071CC">
        <w:rPr>
          <w:rFonts w:ascii="Tahoma" w:hAnsi="Tahoma" w:cs="Tahoma"/>
          <w:caps/>
          <w:color w:val="EE6000"/>
          <w:sz w:val="22"/>
          <w:szCs w:val="18"/>
        </w:rPr>
        <w:t xml:space="preserve"> </w:t>
      </w:r>
      <w:r w:rsidRPr="00222CE3">
        <w:rPr>
          <w:rFonts w:ascii="Tahoma" w:hAnsi="Tahoma" w:cs="Tahoma"/>
          <w:color w:val="EE6000"/>
          <w:sz w:val="22"/>
          <w:szCs w:val="18"/>
        </w:rPr>
        <w:t xml:space="preserve">Complemento </w:t>
      </w:r>
      <w:r w:rsidR="00855223">
        <w:rPr>
          <w:rFonts w:ascii="Tahoma" w:hAnsi="Tahoma" w:cs="Tahoma"/>
          <w:color w:val="EE6000"/>
          <w:sz w:val="22"/>
          <w:szCs w:val="18"/>
        </w:rPr>
        <w:t>de</w:t>
      </w:r>
      <w:r w:rsidRPr="00222CE3">
        <w:rPr>
          <w:rFonts w:ascii="Tahoma" w:hAnsi="Tahoma" w:cs="Tahoma"/>
          <w:color w:val="EE6000"/>
          <w:sz w:val="22"/>
          <w:szCs w:val="18"/>
        </w:rPr>
        <w:t xml:space="preserve"> Windows Small Business Server (SBS) 2011 Premium</w:t>
      </w:r>
      <w:bookmarkEnd w:id="1699"/>
      <w:bookmarkEnd w:id="1700"/>
      <w:bookmarkEnd w:id="1701"/>
      <w:bookmarkEnd w:id="1702"/>
    </w:p>
    <w:bookmarkEnd w:id="1703"/>
    <w:bookmarkEnd w:id="1704"/>
    <w:p w14:paraId="7B1C1C7F" w14:textId="77777777" w:rsidR="00C066B5" w:rsidRPr="00222CE3" w:rsidRDefault="00C066B5" w:rsidP="00C066B5">
      <w:pPr>
        <w:ind w:left="900"/>
      </w:pPr>
    </w:p>
    <w:p w14:paraId="007E3E15" w14:textId="77777777" w:rsidR="00C066B5" w:rsidRPr="00222CE3" w:rsidRDefault="00C066B5" w:rsidP="00C066B5">
      <w:pPr>
        <w:spacing w:after="60"/>
        <w:ind w:left="720"/>
      </w:pPr>
      <w:r w:rsidRPr="00222CE3">
        <w:rPr>
          <w:b/>
          <w:color w:val="000000"/>
        </w:rPr>
        <w:t xml:space="preserve">Concesiones </w:t>
      </w:r>
      <w:r w:rsidR="00855223">
        <w:rPr>
          <w:b/>
          <w:color w:val="000000"/>
        </w:rPr>
        <w:t>de</w:t>
      </w:r>
      <w:r w:rsidRPr="00222CE3">
        <w:rPr>
          <w:b/>
          <w:color w:val="000000"/>
        </w:rPr>
        <w:t xml:space="preserve"> licencia asociadas con el fin </w:t>
      </w:r>
      <w:r w:rsidR="00855223">
        <w:rPr>
          <w:b/>
          <w:color w:val="000000"/>
        </w:rPr>
        <w:t>de</w:t>
      </w:r>
      <w:r w:rsidRPr="00222CE3">
        <w:rPr>
          <w:b/>
          <w:color w:val="000000"/>
        </w:rPr>
        <w:t xml:space="preserve"> ciclo </w:t>
      </w:r>
      <w:r w:rsidR="00855223">
        <w:rPr>
          <w:b/>
          <w:color w:val="000000"/>
        </w:rPr>
        <w:t>de</w:t>
      </w:r>
      <w:r w:rsidRPr="00222CE3">
        <w:rPr>
          <w:b/>
          <w:color w:val="000000"/>
        </w:rPr>
        <w:t xml:space="preserve"> vida </w:t>
      </w:r>
      <w:r w:rsidR="00855223">
        <w:rPr>
          <w:b/>
          <w:color w:val="000000"/>
        </w:rPr>
        <w:t>de</w:t>
      </w:r>
      <w:r w:rsidRPr="00222CE3">
        <w:rPr>
          <w:b/>
          <w:color w:val="000000"/>
        </w:rPr>
        <w:t xml:space="preserve">l Complemento </w:t>
      </w:r>
      <w:r w:rsidR="00855223">
        <w:rPr>
          <w:b/>
          <w:color w:val="000000"/>
        </w:rPr>
        <w:t>de</w:t>
      </w:r>
      <w:r w:rsidRPr="00222CE3">
        <w:rPr>
          <w:b/>
          <w:color w:val="000000"/>
        </w:rPr>
        <w:t xml:space="preserve"> SBS 2011 Premium</w:t>
      </w:r>
    </w:p>
    <w:p w14:paraId="06206E8B" w14:textId="77777777" w:rsidR="00C066B5" w:rsidRPr="00222CE3" w:rsidRDefault="00C066B5" w:rsidP="00C066B5">
      <w:pPr>
        <w:ind w:left="720"/>
      </w:pPr>
      <w:r w:rsidRPr="00222CE3">
        <w:rPr>
          <w:color w:val="000000"/>
        </w:rPr>
        <w:t xml:space="preserve">El Complemento </w:t>
      </w:r>
      <w:r w:rsidR="00855223">
        <w:rPr>
          <w:color w:val="000000"/>
        </w:rPr>
        <w:t>de</w:t>
      </w:r>
      <w:r w:rsidRPr="00222CE3">
        <w:rPr>
          <w:color w:val="000000"/>
        </w:rPr>
        <w:t xml:space="preserve"> SBS 2011 Premium será la última versión </w:t>
      </w:r>
      <w:r w:rsidR="00855223">
        <w:rPr>
          <w:color w:val="000000"/>
        </w:rPr>
        <w:t>de</w:t>
      </w:r>
      <w:r w:rsidRPr="00222CE3">
        <w:rPr>
          <w:color w:val="000000"/>
        </w:rPr>
        <w:t xml:space="preserve">l Complemento </w:t>
      </w:r>
      <w:r w:rsidR="00855223">
        <w:rPr>
          <w:color w:val="000000"/>
        </w:rPr>
        <w:t>de</w:t>
      </w:r>
      <w:r w:rsidRPr="00222CE3">
        <w:rPr>
          <w:color w:val="000000"/>
        </w:rPr>
        <w:t xml:space="preserve"> SBS Premium. A los clientes </w:t>
      </w:r>
      <w:r w:rsidR="00855223">
        <w:rPr>
          <w:color w:val="000000"/>
        </w:rPr>
        <w:t>de</w:t>
      </w:r>
      <w:r w:rsidRPr="00222CE3">
        <w:rPr>
          <w:color w:val="000000"/>
        </w:rPr>
        <w:t xml:space="preserve"> licencias por volumen con cobertura </w:t>
      </w:r>
      <w:r w:rsidR="00855223">
        <w:rPr>
          <w:color w:val="000000"/>
        </w:rPr>
        <w:t>de</w:t>
      </w:r>
      <w:r w:rsidRPr="00222CE3">
        <w:rPr>
          <w:color w:val="000000"/>
        </w:rPr>
        <w:t xml:space="preserve"> Software Assurance para licencias </w:t>
      </w:r>
      <w:r w:rsidR="00855223">
        <w:rPr>
          <w:color w:val="000000"/>
        </w:rPr>
        <w:t>de</w:t>
      </w:r>
      <w:r w:rsidRPr="00222CE3">
        <w:rPr>
          <w:color w:val="000000"/>
        </w:rPr>
        <w:t xml:space="preserve">l Complemento </w:t>
      </w:r>
      <w:r w:rsidR="00855223">
        <w:rPr>
          <w:color w:val="000000"/>
        </w:rPr>
        <w:t>de</w:t>
      </w:r>
      <w:r w:rsidR="00392237">
        <w:rPr>
          <w:color w:val="000000"/>
        </w:rPr>
        <w:t> </w:t>
      </w:r>
      <w:r w:rsidRPr="00222CE3">
        <w:rPr>
          <w:color w:val="000000"/>
        </w:rPr>
        <w:t>SBS 2011 Premium el (</w:t>
      </w:r>
      <w:r w:rsidR="0084564E">
        <w:rPr>
          <w:color w:val="000000"/>
        </w:rPr>
        <w:t>“</w:t>
      </w:r>
      <w:r w:rsidRPr="00222CE3">
        <w:rPr>
          <w:color w:val="000000"/>
        </w:rPr>
        <w:t>Licencias Cualificadas</w:t>
      </w:r>
      <w:r w:rsidR="0084564E">
        <w:rPr>
          <w:color w:val="000000"/>
        </w:rPr>
        <w:t>”</w:t>
      </w:r>
      <w:r w:rsidRPr="00222CE3">
        <w:rPr>
          <w:color w:val="000000"/>
        </w:rPr>
        <w:t xml:space="preserve">) se les permitirá actualizar y </w:t>
      </w:r>
      <w:r w:rsidRPr="00222CE3">
        <w:rPr>
          <w:rFonts w:eastAsia="Calibri" w:cs="Tahoma"/>
          <w:szCs w:val="18"/>
        </w:rPr>
        <w:t xml:space="preserve">utilizar el software Windows Server Standard y SQL Server 2012 Standard en lugar </w:t>
      </w:r>
      <w:r w:rsidR="00855223">
        <w:rPr>
          <w:rFonts w:eastAsia="Calibri" w:cs="Tahoma"/>
          <w:szCs w:val="18"/>
        </w:rPr>
        <w:t>de</w:t>
      </w:r>
      <w:r w:rsidRPr="00222CE3">
        <w:rPr>
          <w:rFonts w:eastAsia="Calibri" w:cs="Tahoma"/>
          <w:szCs w:val="18"/>
        </w:rPr>
        <w:t xml:space="preserve"> SBS 2011 Premium. Para facilitar dicho uso, por cada licencia Cualificada que el cliente tenga, se consi</w:t>
      </w:r>
      <w:r w:rsidR="00855223">
        <w:rPr>
          <w:rFonts w:eastAsia="Calibri" w:cs="Tahoma"/>
          <w:szCs w:val="18"/>
        </w:rPr>
        <w:t>de</w:t>
      </w:r>
      <w:r w:rsidRPr="00222CE3">
        <w:rPr>
          <w:rFonts w:eastAsia="Calibri" w:cs="Tahoma"/>
          <w:szCs w:val="18"/>
        </w:rPr>
        <w:t>rará que se le concedió una licencia para Windows Server y otra para SQL Server 2012 (licenciado según el mo</w:t>
      </w:r>
      <w:r w:rsidR="00855223">
        <w:rPr>
          <w:rFonts w:eastAsia="Calibri" w:cs="Tahoma"/>
          <w:szCs w:val="18"/>
        </w:rPr>
        <w:t>de</w:t>
      </w:r>
      <w:r w:rsidRPr="00222CE3">
        <w:rPr>
          <w:rFonts w:eastAsia="Calibri" w:cs="Tahoma"/>
          <w:szCs w:val="18"/>
        </w:rPr>
        <w:t xml:space="preserve">lo </w:t>
      </w:r>
      <w:r w:rsidR="00855223">
        <w:rPr>
          <w:rFonts w:eastAsia="Calibri" w:cs="Tahoma"/>
          <w:szCs w:val="18"/>
        </w:rPr>
        <w:t>de</w:t>
      </w:r>
      <w:r w:rsidRPr="00222CE3">
        <w:rPr>
          <w:rFonts w:eastAsia="Calibri" w:cs="Tahoma"/>
          <w:szCs w:val="18"/>
        </w:rPr>
        <w:t xml:space="preserve"> licencias por Servidor/CAL), como se mues</w:t>
      </w:r>
      <w:r w:rsidR="00673D33">
        <w:rPr>
          <w:rFonts w:eastAsia="Calibri" w:cs="Tahoma"/>
          <w:szCs w:val="18"/>
        </w:rPr>
        <w:t>tra en la tabla a continuación.</w:t>
      </w:r>
    </w:p>
    <w:p w14:paraId="253D85D8" w14:textId="77777777" w:rsidR="00C066B5" w:rsidRPr="00222CE3" w:rsidRDefault="00C066B5" w:rsidP="00C066B5">
      <w:pPr>
        <w:ind w:left="720"/>
      </w:pPr>
    </w:p>
    <w:tbl>
      <w:tblPr>
        <w:tblW w:w="8748"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90"/>
        <w:gridCol w:w="4058"/>
      </w:tblGrid>
      <w:tr w:rsidR="00C066B5" w:rsidRPr="00222CE3" w14:paraId="0DA6AC58" w14:textId="77777777" w:rsidTr="00FC0808">
        <w:tc>
          <w:tcPr>
            <w:tcW w:w="469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4444690C" w14:textId="77777777" w:rsidR="00C066B5" w:rsidRPr="00222CE3" w:rsidRDefault="00C066B5" w:rsidP="00FC0808">
            <w:pPr>
              <w:keepNext/>
              <w:spacing w:after="200" w:line="276" w:lineRule="auto"/>
              <w:rPr>
                <w:rFonts w:eastAsia="Calibri" w:cs="Tahoma"/>
                <w:szCs w:val="18"/>
              </w:rPr>
            </w:pPr>
            <w:r w:rsidRPr="00222CE3">
              <w:rPr>
                <w:b/>
                <w:color w:val="000000"/>
              </w:rPr>
              <w:t>Licencias cualificadas</w:t>
            </w:r>
          </w:p>
        </w:tc>
        <w:tc>
          <w:tcPr>
            <w:tcW w:w="405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0F7EC70B" w14:textId="77777777" w:rsidR="00C066B5" w:rsidRPr="00222CE3" w:rsidRDefault="00C066B5" w:rsidP="00FC0808">
            <w:pPr>
              <w:keepNext/>
              <w:spacing w:after="200" w:line="276" w:lineRule="auto"/>
              <w:rPr>
                <w:rFonts w:eastAsia="Calibri" w:cs="Tahoma"/>
                <w:szCs w:val="18"/>
              </w:rPr>
            </w:pPr>
            <w:r w:rsidRPr="00222CE3">
              <w:rPr>
                <w:b/>
                <w:color w:val="000000"/>
              </w:rPr>
              <w:t xml:space="preserve">Concesión </w:t>
            </w:r>
            <w:r w:rsidR="00855223">
              <w:rPr>
                <w:b/>
                <w:color w:val="000000"/>
              </w:rPr>
              <w:t>de</w:t>
            </w:r>
            <w:r w:rsidRPr="00222CE3">
              <w:rPr>
                <w:b/>
                <w:color w:val="000000"/>
              </w:rPr>
              <w:t xml:space="preserve"> Licencias</w:t>
            </w:r>
          </w:p>
        </w:tc>
      </w:tr>
      <w:tr w:rsidR="00C066B5" w:rsidRPr="00222CE3" w14:paraId="2D259A3B" w14:textId="77777777" w:rsidTr="00FC0808">
        <w:tc>
          <w:tcPr>
            <w:tcW w:w="4690" w:type="dxa"/>
            <w:tcBorders>
              <w:top w:val="single" w:sz="4" w:space="0" w:color="auto"/>
              <w:left w:val="single" w:sz="4" w:space="0" w:color="auto"/>
              <w:bottom w:val="single" w:sz="4" w:space="0" w:color="auto"/>
              <w:right w:val="single" w:sz="4" w:space="0" w:color="auto"/>
            </w:tcBorders>
            <w:shd w:val="clear" w:color="auto" w:fill="auto"/>
            <w:hideMark/>
          </w:tcPr>
          <w:p w14:paraId="4E2E5A0D" w14:textId="77777777" w:rsidR="00C066B5" w:rsidRPr="00222CE3" w:rsidRDefault="00C066B5" w:rsidP="00AA32AF">
            <w:pPr>
              <w:keepNext/>
              <w:spacing w:line="276" w:lineRule="auto"/>
              <w:rPr>
                <w:rFonts w:eastAsia="Calibri" w:cs="Tahoma"/>
                <w:szCs w:val="18"/>
              </w:rPr>
            </w:pPr>
            <w:r w:rsidRPr="00222CE3">
              <w:rPr>
                <w:rFonts w:eastAsia="Calibri" w:cs="Tahoma"/>
                <w:szCs w:val="18"/>
              </w:rPr>
              <w:t xml:space="preserve">Complemento </w:t>
            </w:r>
            <w:r w:rsidR="00855223">
              <w:rPr>
                <w:rFonts w:eastAsia="Calibri" w:cs="Tahoma"/>
                <w:szCs w:val="18"/>
              </w:rPr>
              <w:t>de</w:t>
            </w:r>
            <w:r w:rsidRPr="00222CE3">
              <w:rPr>
                <w:rFonts w:eastAsia="Calibri" w:cs="Tahoma"/>
                <w:szCs w:val="18"/>
              </w:rPr>
              <w:t xml:space="preserve"> SBS 2011 Premium con cobertura </w:t>
            </w:r>
            <w:r w:rsidR="00855223">
              <w:rPr>
                <w:rFonts w:eastAsia="Calibri" w:cs="Tahoma"/>
                <w:szCs w:val="18"/>
              </w:rPr>
              <w:t>de</w:t>
            </w:r>
            <w:r w:rsidR="00AA32AF">
              <w:rPr>
                <w:rFonts w:eastAsia="Calibri" w:cs="Tahoma"/>
                <w:szCs w:val="18"/>
              </w:rPr>
              <w:t> </w:t>
            </w:r>
            <w:r w:rsidRPr="00222CE3">
              <w:rPr>
                <w:rFonts w:eastAsia="Calibri" w:cs="Tahoma"/>
                <w:szCs w:val="18"/>
              </w:rPr>
              <w:t xml:space="preserve">Software Assurance hasta el 31 </w:t>
            </w:r>
            <w:r w:rsidR="00855223">
              <w:rPr>
                <w:rFonts w:eastAsia="Calibri" w:cs="Tahoma"/>
                <w:szCs w:val="18"/>
              </w:rPr>
              <w:t>de</w:t>
            </w:r>
            <w:r w:rsidRPr="00222CE3">
              <w:rPr>
                <w:rFonts w:eastAsia="Calibri" w:cs="Tahoma"/>
                <w:szCs w:val="18"/>
              </w:rPr>
              <w:t xml:space="preserve"> julio </w:t>
            </w:r>
            <w:r w:rsidR="00855223">
              <w:rPr>
                <w:rFonts w:eastAsia="Calibri" w:cs="Tahoma"/>
                <w:szCs w:val="18"/>
              </w:rPr>
              <w:t>de</w:t>
            </w:r>
            <w:r w:rsidRPr="00222CE3">
              <w:rPr>
                <w:rFonts w:eastAsia="Calibri" w:cs="Tahoma"/>
                <w:szCs w:val="18"/>
              </w:rPr>
              <w:t xml:space="preserve"> 2012</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14:paraId="63417365" w14:textId="77777777" w:rsidR="00C066B5" w:rsidRPr="00222CE3" w:rsidRDefault="00C066B5" w:rsidP="00FC0808">
            <w:pPr>
              <w:keepNext/>
              <w:spacing w:line="276" w:lineRule="auto"/>
            </w:pPr>
            <w:r w:rsidRPr="00222CE3">
              <w:rPr>
                <w:rFonts w:eastAsia="Calibri" w:cs="Tahoma"/>
                <w:szCs w:val="18"/>
              </w:rPr>
              <w:t xml:space="preserve">Windows Server 2008 R2 </w:t>
            </w:r>
          </w:p>
          <w:p w14:paraId="60F4DF41" w14:textId="77777777" w:rsidR="00C066B5" w:rsidRPr="00222CE3" w:rsidRDefault="00C066B5" w:rsidP="00FC0808">
            <w:pPr>
              <w:keepNext/>
              <w:spacing w:line="276" w:lineRule="auto"/>
              <w:rPr>
                <w:rFonts w:eastAsia="Calibri" w:cs="Tahoma"/>
                <w:szCs w:val="18"/>
              </w:rPr>
            </w:pPr>
            <w:r w:rsidRPr="00222CE3">
              <w:rPr>
                <w:rFonts w:eastAsia="Calibri" w:cs="Tahoma"/>
                <w:szCs w:val="18"/>
              </w:rPr>
              <w:t xml:space="preserve">SQL Server 2012 </w:t>
            </w:r>
          </w:p>
        </w:tc>
      </w:tr>
      <w:tr w:rsidR="00C066B5" w:rsidRPr="00222CE3" w14:paraId="71C98D4B" w14:textId="77777777" w:rsidTr="00FC0808">
        <w:tc>
          <w:tcPr>
            <w:tcW w:w="4690" w:type="dxa"/>
            <w:tcBorders>
              <w:top w:val="single" w:sz="4" w:space="0" w:color="auto"/>
              <w:left w:val="single" w:sz="4" w:space="0" w:color="auto"/>
              <w:bottom w:val="single" w:sz="4" w:space="0" w:color="auto"/>
              <w:right w:val="single" w:sz="4" w:space="0" w:color="auto"/>
            </w:tcBorders>
            <w:shd w:val="clear" w:color="auto" w:fill="auto"/>
            <w:hideMark/>
          </w:tcPr>
          <w:p w14:paraId="169A8634" w14:textId="77777777" w:rsidR="00C066B5" w:rsidRPr="00222CE3" w:rsidRDefault="00C066B5" w:rsidP="00FC0808">
            <w:pPr>
              <w:keepNext/>
              <w:spacing w:line="276" w:lineRule="auto"/>
              <w:rPr>
                <w:rFonts w:eastAsia="Calibri" w:cs="Tahoma"/>
                <w:szCs w:val="18"/>
              </w:rPr>
            </w:pPr>
            <w:r w:rsidRPr="00222CE3">
              <w:rPr>
                <w:rFonts w:eastAsia="Calibri" w:cs="Tahoma"/>
                <w:szCs w:val="18"/>
              </w:rPr>
              <w:t xml:space="preserve">Complemento </w:t>
            </w:r>
            <w:r w:rsidR="00855223">
              <w:rPr>
                <w:rFonts w:eastAsia="Calibri" w:cs="Tahoma"/>
                <w:szCs w:val="18"/>
              </w:rPr>
              <w:t>de</w:t>
            </w:r>
            <w:r w:rsidRPr="00222CE3">
              <w:rPr>
                <w:rFonts w:eastAsia="Calibri" w:cs="Tahoma"/>
                <w:szCs w:val="18"/>
              </w:rPr>
              <w:t xml:space="preserve"> SBS 2011 Premium con cobertura </w:t>
            </w:r>
            <w:r w:rsidR="00855223">
              <w:rPr>
                <w:rFonts w:eastAsia="Calibri" w:cs="Tahoma"/>
                <w:szCs w:val="18"/>
              </w:rPr>
              <w:t>de</w:t>
            </w:r>
            <w:r w:rsidRPr="00222CE3">
              <w:rPr>
                <w:rFonts w:eastAsia="Calibri" w:cs="Tahoma"/>
                <w:szCs w:val="18"/>
              </w:rPr>
              <w:t xml:space="preserve"> Software Assurance a partir </w:t>
            </w:r>
            <w:r w:rsidR="00855223">
              <w:rPr>
                <w:rFonts w:eastAsia="Calibri" w:cs="Tahoma"/>
                <w:szCs w:val="18"/>
              </w:rPr>
              <w:t>de</w:t>
            </w:r>
            <w:r w:rsidRPr="00222CE3">
              <w:rPr>
                <w:rFonts w:eastAsia="Calibri" w:cs="Tahoma"/>
                <w:szCs w:val="18"/>
              </w:rPr>
              <w:t xml:space="preserve">l 1 </w:t>
            </w:r>
            <w:r w:rsidR="00855223">
              <w:rPr>
                <w:rFonts w:eastAsia="Calibri" w:cs="Tahoma"/>
                <w:szCs w:val="18"/>
              </w:rPr>
              <w:t>de</w:t>
            </w:r>
            <w:r w:rsidRPr="00222CE3">
              <w:rPr>
                <w:rFonts w:eastAsia="Calibri" w:cs="Tahoma"/>
                <w:szCs w:val="18"/>
              </w:rPr>
              <w:t xml:space="preserve"> agosto </w:t>
            </w:r>
            <w:r w:rsidR="00855223">
              <w:rPr>
                <w:rFonts w:eastAsia="Calibri" w:cs="Tahoma"/>
                <w:szCs w:val="18"/>
              </w:rPr>
              <w:t>de</w:t>
            </w:r>
            <w:r w:rsidRPr="00222CE3">
              <w:rPr>
                <w:rFonts w:eastAsia="Calibri" w:cs="Tahoma"/>
                <w:szCs w:val="18"/>
              </w:rPr>
              <w:t xml:space="preserve"> 2012</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14:paraId="411B3848" w14:textId="77777777" w:rsidR="00C066B5" w:rsidRPr="00222CE3" w:rsidRDefault="00C066B5" w:rsidP="00FC0808">
            <w:pPr>
              <w:keepNext/>
              <w:spacing w:line="276" w:lineRule="auto"/>
            </w:pPr>
            <w:r w:rsidRPr="00222CE3">
              <w:rPr>
                <w:rFonts w:eastAsia="Calibri" w:cs="Tahoma"/>
                <w:szCs w:val="18"/>
              </w:rPr>
              <w:t>Windows Server 2012 con Software Assurance</w:t>
            </w:r>
          </w:p>
          <w:p w14:paraId="4C4AEF42" w14:textId="77777777" w:rsidR="00C066B5" w:rsidRPr="00222CE3" w:rsidRDefault="00C066B5" w:rsidP="00FC0808">
            <w:pPr>
              <w:keepNext/>
              <w:spacing w:line="276" w:lineRule="auto"/>
              <w:rPr>
                <w:rFonts w:eastAsia="Calibri" w:cs="Tahoma"/>
                <w:szCs w:val="18"/>
              </w:rPr>
            </w:pPr>
            <w:r w:rsidRPr="00222CE3">
              <w:rPr>
                <w:rFonts w:eastAsia="Calibri" w:cs="Tahoma"/>
                <w:szCs w:val="18"/>
              </w:rPr>
              <w:t>SQL Server 2012 con Software Assurance</w:t>
            </w:r>
          </w:p>
        </w:tc>
      </w:tr>
    </w:tbl>
    <w:p w14:paraId="5C3E59AD" w14:textId="77777777" w:rsidR="00C066B5" w:rsidRPr="00AA32AF" w:rsidRDefault="00C066B5" w:rsidP="00C066B5">
      <w:pPr>
        <w:pStyle w:val="ListParagraph"/>
        <w:spacing w:after="100" w:afterAutospacing="1"/>
        <w:rPr>
          <w:rFonts w:ascii="Tahoma" w:hAnsi="Tahoma" w:cs="Tahoma"/>
          <w:sz w:val="18"/>
          <w:szCs w:val="18"/>
        </w:rPr>
      </w:pPr>
    </w:p>
    <w:p w14:paraId="5F031D2F" w14:textId="77777777" w:rsidR="00C066B5" w:rsidRPr="00AA32AF" w:rsidRDefault="00C066B5" w:rsidP="00C066B5">
      <w:pPr>
        <w:pStyle w:val="ListParagraph"/>
        <w:contextualSpacing w:val="0"/>
        <w:rPr>
          <w:sz w:val="18"/>
          <w:szCs w:val="18"/>
        </w:rPr>
      </w:pPr>
      <w:r w:rsidRPr="00AA32AF">
        <w:rPr>
          <w:rFonts w:ascii="Tahoma" w:eastAsia="Calibri" w:hAnsi="Tahoma" w:cs="Tahoma"/>
          <w:sz w:val="18"/>
          <w:szCs w:val="18"/>
        </w:rPr>
        <w:t xml:space="preserve">La cobertura </w:t>
      </w:r>
      <w:r w:rsidR="00855223">
        <w:rPr>
          <w:rFonts w:ascii="Tahoma" w:eastAsia="Calibri" w:hAnsi="Tahoma" w:cs="Tahoma"/>
          <w:sz w:val="18"/>
          <w:szCs w:val="18"/>
        </w:rPr>
        <w:t>de</w:t>
      </w:r>
      <w:r w:rsidRPr="00AA32AF">
        <w:rPr>
          <w:rFonts w:ascii="Tahoma" w:eastAsia="Calibri" w:hAnsi="Tahoma" w:cs="Tahoma"/>
          <w:sz w:val="18"/>
          <w:szCs w:val="18"/>
        </w:rPr>
        <w:t xml:space="preserve"> Software Assurance incluida con la concesión anterior expira cuando expira la correspondiente cobertura </w:t>
      </w:r>
      <w:r w:rsidR="00855223">
        <w:rPr>
          <w:rFonts w:ascii="Tahoma" w:eastAsia="Calibri" w:hAnsi="Tahoma" w:cs="Tahoma"/>
          <w:sz w:val="18"/>
          <w:szCs w:val="18"/>
        </w:rPr>
        <w:t>de</w:t>
      </w:r>
      <w:r w:rsidRPr="00AA32AF">
        <w:rPr>
          <w:rFonts w:ascii="Tahoma" w:eastAsia="Calibri" w:hAnsi="Tahoma" w:cs="Tahoma"/>
          <w:sz w:val="18"/>
          <w:szCs w:val="18"/>
        </w:rPr>
        <w:t xml:space="preserve"> las Licencias Cualificadas. Como excepción, a los Clientes con Software </w:t>
      </w:r>
      <w:r w:rsidRPr="00AA32AF">
        <w:rPr>
          <w:rFonts w:ascii="Tahoma" w:eastAsia="Calibri" w:hAnsi="Tahoma" w:cs="Tahoma"/>
          <w:sz w:val="18"/>
          <w:szCs w:val="18"/>
        </w:rPr>
        <w:lastRenderedPageBreak/>
        <w:t xml:space="preserve">Assurance para Licencias Cualificadas que vencen en </w:t>
      </w:r>
      <w:r w:rsidRPr="00AA32AF">
        <w:rPr>
          <w:rStyle w:val="CommentReference"/>
          <w:rFonts w:ascii="Tahoma" w:hAnsi="Tahoma"/>
          <w:sz w:val="18"/>
          <w:szCs w:val="18"/>
        </w:rPr>
        <w:t xml:space="preserve">agosto </w:t>
      </w:r>
      <w:r w:rsidR="00855223">
        <w:rPr>
          <w:rStyle w:val="CommentReference"/>
          <w:rFonts w:ascii="Tahoma" w:hAnsi="Tahoma"/>
          <w:sz w:val="18"/>
          <w:szCs w:val="18"/>
        </w:rPr>
        <w:t>de</w:t>
      </w:r>
      <w:r w:rsidRPr="00AA32AF">
        <w:rPr>
          <w:rStyle w:val="CommentReference"/>
          <w:rFonts w:ascii="Tahoma" w:hAnsi="Tahoma"/>
          <w:sz w:val="18"/>
          <w:szCs w:val="18"/>
        </w:rPr>
        <w:t xml:space="preserve"> 2</w:t>
      </w:r>
      <w:r w:rsidRPr="00AA32AF">
        <w:rPr>
          <w:rFonts w:ascii="Tahoma" w:eastAsia="Calibri" w:hAnsi="Tahoma" w:cs="Tahoma"/>
          <w:sz w:val="18"/>
          <w:szCs w:val="18"/>
        </w:rPr>
        <w:t xml:space="preserve">012 se les permite renovar Software Assurance </w:t>
      </w:r>
      <w:r w:rsidR="00855223">
        <w:rPr>
          <w:rFonts w:ascii="Tahoma" w:eastAsia="Calibri" w:hAnsi="Tahoma" w:cs="Tahoma"/>
          <w:sz w:val="18"/>
          <w:szCs w:val="18"/>
        </w:rPr>
        <w:t>de</w:t>
      </w:r>
      <w:r w:rsidRPr="00AA32AF">
        <w:rPr>
          <w:rFonts w:ascii="Tahoma" w:eastAsia="Calibri" w:hAnsi="Tahoma" w:cs="Tahoma"/>
          <w:sz w:val="18"/>
          <w:szCs w:val="18"/>
        </w:rPr>
        <w:t xml:space="preserve"> las licencias concedidas hasta el 31 </w:t>
      </w:r>
      <w:r w:rsidR="00855223">
        <w:rPr>
          <w:rFonts w:ascii="Tahoma" w:eastAsia="Calibri" w:hAnsi="Tahoma" w:cs="Tahoma"/>
          <w:sz w:val="18"/>
          <w:szCs w:val="18"/>
        </w:rPr>
        <w:t>de</w:t>
      </w:r>
      <w:r w:rsidRPr="00AA32AF">
        <w:rPr>
          <w:rFonts w:ascii="Tahoma" w:eastAsia="Calibri" w:hAnsi="Tahoma" w:cs="Tahoma"/>
          <w:sz w:val="18"/>
          <w:szCs w:val="18"/>
        </w:rPr>
        <w:t xml:space="preserve"> diciembre</w:t>
      </w:r>
      <w:r w:rsidR="00855223" w:rsidRPr="00855223">
        <w:rPr>
          <w:rFonts w:ascii="Tahoma" w:eastAsia="Calibri" w:hAnsi="Tahoma" w:cs="Tahoma"/>
          <w:sz w:val="18"/>
          <w:szCs w:val="18"/>
        </w:rPr>
        <w:t xml:space="preserve"> </w:t>
      </w:r>
      <w:r w:rsidR="00855223">
        <w:rPr>
          <w:rFonts w:ascii="Tahoma" w:eastAsia="Calibri" w:hAnsi="Tahoma" w:cs="Tahoma"/>
          <w:sz w:val="18"/>
          <w:szCs w:val="18"/>
        </w:rPr>
        <w:t>de</w:t>
      </w:r>
      <w:r w:rsidRPr="00AA32AF">
        <w:rPr>
          <w:rFonts w:ascii="Tahoma" w:eastAsia="Calibri" w:hAnsi="Tahoma" w:cs="Tahoma"/>
          <w:sz w:val="18"/>
          <w:szCs w:val="18"/>
        </w:rPr>
        <w:t xml:space="preserve"> 2012 en virtud </w:t>
      </w:r>
      <w:r w:rsidR="00855223">
        <w:rPr>
          <w:rFonts w:ascii="Tahoma" w:eastAsia="Calibri" w:hAnsi="Tahoma" w:cs="Tahoma"/>
          <w:sz w:val="18"/>
          <w:szCs w:val="18"/>
        </w:rPr>
        <w:t>de</w:t>
      </w:r>
      <w:r w:rsidRPr="00AA32AF">
        <w:rPr>
          <w:rFonts w:ascii="Tahoma" w:eastAsia="Calibri" w:hAnsi="Tahoma" w:cs="Tahoma"/>
          <w:sz w:val="18"/>
          <w:szCs w:val="18"/>
        </w:rPr>
        <w:t xml:space="preserve"> esta oferta.</w:t>
      </w:r>
    </w:p>
    <w:p w14:paraId="15837E07" w14:textId="77777777" w:rsidR="00C066B5" w:rsidRPr="00AA32AF" w:rsidRDefault="00C066B5" w:rsidP="00C066B5">
      <w:pPr>
        <w:spacing w:line="276" w:lineRule="auto"/>
        <w:ind w:left="720"/>
        <w:rPr>
          <w:szCs w:val="18"/>
        </w:rPr>
      </w:pPr>
      <w:r w:rsidRPr="00AA32AF">
        <w:rPr>
          <w:color w:val="000000"/>
          <w:szCs w:val="18"/>
        </w:rPr>
        <w:t xml:space="preserve">A los clientes cuya cobertura </w:t>
      </w:r>
      <w:r w:rsidR="00855223">
        <w:rPr>
          <w:color w:val="000000"/>
          <w:szCs w:val="18"/>
        </w:rPr>
        <w:t>de</w:t>
      </w:r>
      <w:r w:rsidRPr="00AA32AF">
        <w:rPr>
          <w:color w:val="000000"/>
          <w:szCs w:val="18"/>
        </w:rPr>
        <w:t xml:space="preserve"> Software Assurance para Licencias Cualificadas que vencen en julio </w:t>
      </w:r>
      <w:r w:rsidR="00855223">
        <w:rPr>
          <w:color w:val="000000"/>
          <w:szCs w:val="18"/>
        </w:rPr>
        <w:t>de</w:t>
      </w:r>
      <w:r w:rsidRPr="00AA32AF">
        <w:rPr>
          <w:color w:val="000000"/>
          <w:szCs w:val="18"/>
        </w:rPr>
        <w:t xml:space="preserve"> 2012 se les permite </w:t>
      </w:r>
      <w:r w:rsidRPr="00AA32AF">
        <w:rPr>
          <w:rFonts w:eastAsia="Calibri" w:cs="Tahoma"/>
          <w:szCs w:val="18"/>
        </w:rPr>
        <w:t xml:space="preserve">adquirir Software Assurance </w:t>
      </w:r>
      <w:r w:rsidR="00855223">
        <w:rPr>
          <w:rFonts w:eastAsia="Calibri" w:cs="Tahoma"/>
          <w:szCs w:val="18"/>
        </w:rPr>
        <w:t>de</w:t>
      </w:r>
      <w:r w:rsidRPr="00AA32AF">
        <w:rPr>
          <w:rFonts w:eastAsia="Calibri" w:cs="Tahoma"/>
          <w:szCs w:val="18"/>
        </w:rPr>
        <w:t xml:space="preserve"> las licencias concedidas hasta el 31 </w:t>
      </w:r>
      <w:r w:rsidR="00855223">
        <w:rPr>
          <w:rFonts w:eastAsia="Calibri" w:cs="Tahoma"/>
          <w:szCs w:val="18"/>
        </w:rPr>
        <w:t>de</w:t>
      </w:r>
      <w:r w:rsidRPr="00AA32AF">
        <w:rPr>
          <w:rFonts w:eastAsia="Calibri" w:cs="Tahoma"/>
          <w:szCs w:val="18"/>
        </w:rPr>
        <w:t xml:space="preserve"> diciembre</w:t>
      </w:r>
      <w:r w:rsidR="00855223" w:rsidRPr="00855223">
        <w:rPr>
          <w:rFonts w:eastAsia="Calibri" w:cs="Tahoma"/>
          <w:szCs w:val="18"/>
        </w:rPr>
        <w:t xml:space="preserve"> </w:t>
      </w:r>
      <w:r w:rsidR="00855223">
        <w:rPr>
          <w:rFonts w:eastAsia="Calibri" w:cs="Tahoma"/>
          <w:szCs w:val="18"/>
        </w:rPr>
        <w:t>de</w:t>
      </w:r>
      <w:r w:rsidRPr="00AA32AF">
        <w:rPr>
          <w:rFonts w:eastAsia="Calibri" w:cs="Tahoma"/>
          <w:szCs w:val="18"/>
        </w:rPr>
        <w:t xml:space="preserve"> 2012 según esta oferta.</w:t>
      </w:r>
    </w:p>
    <w:p w14:paraId="70867FDF" w14:textId="77777777" w:rsidR="00C066B5" w:rsidRPr="00673D33" w:rsidRDefault="00C066B5" w:rsidP="00C066B5">
      <w:pPr>
        <w:spacing w:line="276" w:lineRule="auto"/>
        <w:ind w:left="720"/>
        <w:rPr>
          <w:rFonts w:cs="Tahoma"/>
          <w:szCs w:val="18"/>
        </w:rPr>
      </w:pPr>
    </w:p>
    <w:p w14:paraId="72E48A17" w14:textId="77777777" w:rsidR="00C066B5" w:rsidRPr="00673D33" w:rsidRDefault="00C066B5" w:rsidP="00673D33">
      <w:pPr>
        <w:pStyle w:val="ListParagraph"/>
        <w:contextualSpacing w:val="0"/>
        <w:rPr>
          <w:rFonts w:ascii="Tahoma" w:hAnsi="Tahoma" w:cs="Tahoma"/>
          <w:sz w:val="18"/>
          <w:szCs w:val="18"/>
        </w:rPr>
      </w:pPr>
      <w:r w:rsidRPr="00673D33">
        <w:rPr>
          <w:rFonts w:ascii="Tahoma" w:eastAsia="Calibri" w:hAnsi="Tahoma" w:cs="Tahoma"/>
          <w:sz w:val="18"/>
          <w:szCs w:val="18"/>
        </w:rPr>
        <w:t xml:space="preserve">Si los clientes adquirieron </w:t>
      </w:r>
      <w:r w:rsidR="00855223">
        <w:rPr>
          <w:rFonts w:ascii="Tahoma" w:eastAsia="Calibri" w:hAnsi="Tahoma" w:cs="Tahoma"/>
          <w:sz w:val="18"/>
          <w:szCs w:val="18"/>
        </w:rPr>
        <w:t>de</w:t>
      </w:r>
      <w:r w:rsidRPr="00673D33">
        <w:rPr>
          <w:rFonts w:ascii="Tahoma" w:eastAsia="Calibri" w:hAnsi="Tahoma" w:cs="Tahoma"/>
          <w:sz w:val="18"/>
          <w:szCs w:val="18"/>
        </w:rPr>
        <w:t>rechos perpetuos para utilizar el software conforme a Licencias Cualificadas, las</w:t>
      </w:r>
      <w:r w:rsidR="00673D33">
        <w:rPr>
          <w:rFonts w:ascii="Tahoma" w:eastAsia="Calibri" w:hAnsi="Tahoma" w:cs="Tahoma"/>
          <w:sz w:val="18"/>
          <w:szCs w:val="18"/>
        </w:rPr>
        <w:t> </w:t>
      </w:r>
      <w:r w:rsidRPr="00673D33">
        <w:rPr>
          <w:rFonts w:ascii="Tahoma" w:eastAsia="Calibri" w:hAnsi="Tahoma" w:cs="Tahoma"/>
          <w:sz w:val="18"/>
          <w:szCs w:val="18"/>
        </w:rPr>
        <w:t xml:space="preserve">licencias adquiridas conforme a esta concesión también son perpetuas; </w:t>
      </w:r>
      <w:r w:rsidR="00855223">
        <w:rPr>
          <w:rFonts w:ascii="Tahoma" w:eastAsia="Calibri" w:hAnsi="Tahoma" w:cs="Tahoma"/>
          <w:sz w:val="18"/>
          <w:szCs w:val="18"/>
        </w:rPr>
        <w:t>de</w:t>
      </w:r>
      <w:r w:rsidRPr="00673D33">
        <w:rPr>
          <w:rFonts w:ascii="Tahoma" w:eastAsia="Calibri" w:hAnsi="Tahoma" w:cs="Tahoma"/>
          <w:sz w:val="18"/>
          <w:szCs w:val="18"/>
        </w:rPr>
        <w:t xml:space="preserve"> lo contrario, las licencias adquiridas conforme a esta concesión expirarán cuando lo hagan las Licencias Cualificadas.</w:t>
      </w:r>
    </w:p>
    <w:p w14:paraId="44928CC4" w14:textId="77777777" w:rsidR="00C066B5" w:rsidRPr="00673D33" w:rsidRDefault="00C066B5" w:rsidP="00C066B5">
      <w:pPr>
        <w:pStyle w:val="ListParagraph"/>
        <w:contextualSpacing w:val="0"/>
        <w:rPr>
          <w:rFonts w:ascii="Tahoma" w:hAnsi="Tahoma" w:cs="Tahoma"/>
          <w:sz w:val="18"/>
          <w:szCs w:val="18"/>
        </w:rPr>
      </w:pPr>
    </w:p>
    <w:p w14:paraId="452F1125" w14:textId="77777777" w:rsidR="00C066B5" w:rsidRPr="00673D33" w:rsidRDefault="00C066B5" w:rsidP="00C066B5">
      <w:pPr>
        <w:pStyle w:val="ListParagraph"/>
        <w:contextualSpacing w:val="0"/>
        <w:rPr>
          <w:rFonts w:ascii="Tahoma" w:hAnsi="Tahoma" w:cs="Tahoma"/>
          <w:sz w:val="18"/>
          <w:szCs w:val="18"/>
        </w:rPr>
      </w:pPr>
      <w:r w:rsidRPr="00673D33">
        <w:rPr>
          <w:rFonts w:ascii="Tahoma" w:eastAsia="Calibri" w:hAnsi="Tahoma" w:cs="Tahoma"/>
          <w:sz w:val="18"/>
          <w:szCs w:val="18"/>
        </w:rPr>
        <w:t>Para cada Licencia Cualificada adquirida según Open Value Subscription, un cliente pue</w:t>
      </w:r>
      <w:r w:rsidR="00855223">
        <w:rPr>
          <w:rFonts w:ascii="Tahoma" w:eastAsia="Calibri" w:hAnsi="Tahoma" w:cs="Tahoma"/>
          <w:sz w:val="18"/>
          <w:szCs w:val="18"/>
        </w:rPr>
        <w:t>de</w:t>
      </w:r>
      <w:r w:rsidRPr="00673D33">
        <w:rPr>
          <w:rFonts w:ascii="Tahoma" w:eastAsia="Calibri" w:hAnsi="Tahoma" w:cs="Tahoma"/>
          <w:sz w:val="18"/>
          <w:szCs w:val="18"/>
        </w:rPr>
        <w:t xml:space="preserve"> realizar una compra completa </w:t>
      </w:r>
      <w:r w:rsidR="00855223">
        <w:rPr>
          <w:rFonts w:ascii="Tahoma" w:eastAsia="Calibri" w:hAnsi="Tahoma" w:cs="Tahoma"/>
          <w:sz w:val="18"/>
          <w:szCs w:val="18"/>
        </w:rPr>
        <w:t>de</w:t>
      </w:r>
      <w:r w:rsidRPr="00673D33">
        <w:rPr>
          <w:rFonts w:ascii="Tahoma" w:eastAsia="Calibri" w:hAnsi="Tahoma" w:cs="Tahoma"/>
          <w:sz w:val="18"/>
          <w:szCs w:val="18"/>
        </w:rPr>
        <w:t xml:space="preserve"> una licencia </w:t>
      </w:r>
      <w:r w:rsidR="00855223">
        <w:rPr>
          <w:rFonts w:ascii="Tahoma" w:eastAsia="Calibri" w:hAnsi="Tahoma" w:cs="Tahoma"/>
          <w:sz w:val="18"/>
          <w:szCs w:val="18"/>
        </w:rPr>
        <w:t>de</w:t>
      </w:r>
      <w:r w:rsidRPr="00673D33">
        <w:rPr>
          <w:rFonts w:ascii="Tahoma" w:eastAsia="Calibri" w:hAnsi="Tahoma" w:cs="Tahoma"/>
          <w:sz w:val="18"/>
          <w:szCs w:val="18"/>
        </w:rPr>
        <w:t xml:space="preserve"> Complemento </w:t>
      </w:r>
      <w:r w:rsidR="00855223">
        <w:rPr>
          <w:rFonts w:ascii="Tahoma" w:eastAsia="Calibri" w:hAnsi="Tahoma" w:cs="Tahoma"/>
          <w:sz w:val="18"/>
          <w:szCs w:val="18"/>
        </w:rPr>
        <w:t>de</w:t>
      </w:r>
      <w:r w:rsidRPr="00673D33">
        <w:rPr>
          <w:rFonts w:ascii="Tahoma" w:eastAsia="Calibri" w:hAnsi="Tahoma" w:cs="Tahoma"/>
          <w:sz w:val="18"/>
          <w:szCs w:val="18"/>
        </w:rPr>
        <w:t xml:space="preserve"> SBS 2011 Premium según su cotización o:</w:t>
      </w:r>
    </w:p>
    <w:p w14:paraId="39B19F65" w14:textId="77777777" w:rsidR="00C066B5" w:rsidRPr="00673D33" w:rsidRDefault="00C066B5" w:rsidP="00C066B5">
      <w:pPr>
        <w:pStyle w:val="ListParagraph"/>
        <w:contextualSpacing w:val="0"/>
        <w:rPr>
          <w:rFonts w:ascii="Tahoma" w:hAnsi="Tahoma" w:cs="Tahoma"/>
          <w:sz w:val="18"/>
          <w:szCs w:val="18"/>
        </w:rPr>
      </w:pPr>
    </w:p>
    <w:p w14:paraId="6E3CAF32" w14:textId="77777777" w:rsidR="00C066B5" w:rsidRPr="00673D33" w:rsidRDefault="00C066B5" w:rsidP="00673D33">
      <w:pPr>
        <w:pStyle w:val="ListParagraph"/>
        <w:numPr>
          <w:ilvl w:val="1"/>
          <w:numId w:val="100"/>
        </w:numPr>
        <w:tabs>
          <w:tab w:val="clear" w:pos="1440"/>
        </w:tabs>
        <w:spacing w:after="60"/>
        <w:contextualSpacing w:val="0"/>
        <w:rPr>
          <w:rFonts w:ascii="Tahoma" w:hAnsi="Tahoma" w:cs="Tahoma"/>
          <w:sz w:val="18"/>
          <w:szCs w:val="18"/>
        </w:rPr>
      </w:pPr>
      <w:r w:rsidRPr="00673D33">
        <w:rPr>
          <w:rFonts w:ascii="Tahoma" w:eastAsia="Calibri" w:hAnsi="Tahoma" w:cs="Tahoma"/>
          <w:sz w:val="18"/>
          <w:szCs w:val="18"/>
        </w:rPr>
        <w:t>Una licencia para Windows Server 2012 Standard y otra para SQL Server 2012 Standard (licenciado</w:t>
      </w:r>
      <w:r w:rsidR="00673D33">
        <w:rPr>
          <w:rFonts w:ascii="Tahoma" w:eastAsia="Calibri" w:hAnsi="Tahoma" w:cs="Tahoma"/>
          <w:sz w:val="18"/>
          <w:szCs w:val="18"/>
        </w:rPr>
        <w:t> </w:t>
      </w:r>
      <w:r w:rsidRPr="00673D33">
        <w:rPr>
          <w:rFonts w:ascii="Tahoma" w:eastAsia="Calibri" w:hAnsi="Tahoma" w:cs="Tahoma"/>
          <w:sz w:val="18"/>
          <w:szCs w:val="18"/>
        </w:rPr>
        <w:t>bajo el mo</w:t>
      </w:r>
      <w:r w:rsidR="00855223">
        <w:rPr>
          <w:rFonts w:ascii="Tahoma" w:eastAsia="Calibri" w:hAnsi="Tahoma" w:cs="Tahoma"/>
          <w:sz w:val="18"/>
          <w:szCs w:val="18"/>
        </w:rPr>
        <w:t>de</w:t>
      </w:r>
      <w:r w:rsidRPr="00673D33">
        <w:rPr>
          <w:rFonts w:ascii="Tahoma" w:eastAsia="Calibri" w:hAnsi="Tahoma" w:cs="Tahoma"/>
          <w:sz w:val="18"/>
          <w:szCs w:val="18"/>
        </w:rPr>
        <w:t xml:space="preserve">lo </w:t>
      </w:r>
      <w:r w:rsidR="00855223">
        <w:rPr>
          <w:rFonts w:ascii="Tahoma" w:eastAsia="Calibri" w:hAnsi="Tahoma" w:cs="Tahoma"/>
          <w:sz w:val="18"/>
          <w:szCs w:val="18"/>
        </w:rPr>
        <w:t>de</w:t>
      </w:r>
      <w:r w:rsidRPr="00673D33">
        <w:rPr>
          <w:rFonts w:ascii="Tahoma" w:eastAsia="Calibri" w:hAnsi="Tahoma" w:cs="Tahoma"/>
          <w:sz w:val="18"/>
          <w:szCs w:val="18"/>
        </w:rPr>
        <w:t xml:space="preserve"> licencias </w:t>
      </w:r>
      <w:r w:rsidR="00855223">
        <w:rPr>
          <w:rFonts w:ascii="Tahoma" w:eastAsia="Calibri" w:hAnsi="Tahoma" w:cs="Tahoma"/>
          <w:sz w:val="18"/>
          <w:szCs w:val="18"/>
        </w:rPr>
        <w:t>de</w:t>
      </w:r>
      <w:r w:rsidRPr="00673D33">
        <w:rPr>
          <w:rFonts w:ascii="Tahoma" w:eastAsia="Calibri" w:hAnsi="Tahoma" w:cs="Tahoma"/>
          <w:sz w:val="18"/>
          <w:szCs w:val="18"/>
        </w:rPr>
        <w:t xml:space="preserve"> Servidor-CAL) para los contratos que expiren a partir </w:t>
      </w:r>
      <w:r w:rsidR="00855223">
        <w:rPr>
          <w:rFonts w:ascii="Tahoma" w:eastAsia="Calibri" w:hAnsi="Tahoma" w:cs="Tahoma"/>
          <w:sz w:val="18"/>
          <w:szCs w:val="18"/>
        </w:rPr>
        <w:t>de</w:t>
      </w:r>
      <w:r w:rsidRPr="00673D33">
        <w:rPr>
          <w:rFonts w:ascii="Tahoma" w:eastAsia="Calibri" w:hAnsi="Tahoma" w:cs="Tahoma"/>
          <w:sz w:val="18"/>
          <w:szCs w:val="18"/>
        </w:rPr>
        <w:t>l</w:t>
      </w:r>
      <w:r w:rsidR="00673D33">
        <w:rPr>
          <w:rFonts w:ascii="Tahoma" w:eastAsia="Calibri" w:hAnsi="Tahoma" w:cs="Tahoma"/>
          <w:sz w:val="18"/>
          <w:szCs w:val="18"/>
        </w:rPr>
        <w:t> </w:t>
      </w:r>
      <w:r w:rsidRPr="00673D33">
        <w:rPr>
          <w:rFonts w:ascii="Tahoma" w:eastAsia="Calibri" w:hAnsi="Tahoma" w:cs="Tahoma"/>
          <w:sz w:val="18"/>
          <w:szCs w:val="18"/>
        </w:rPr>
        <w:t xml:space="preserve">1 </w:t>
      </w:r>
      <w:r w:rsidR="00855223">
        <w:rPr>
          <w:rFonts w:ascii="Tahoma" w:eastAsia="Calibri" w:hAnsi="Tahoma" w:cs="Tahoma"/>
          <w:sz w:val="18"/>
          <w:szCs w:val="18"/>
        </w:rPr>
        <w:t>de</w:t>
      </w:r>
      <w:r w:rsidRPr="00673D33">
        <w:rPr>
          <w:rFonts w:ascii="Tahoma" w:eastAsia="Calibri" w:hAnsi="Tahoma" w:cs="Tahoma"/>
          <w:sz w:val="18"/>
          <w:szCs w:val="18"/>
        </w:rPr>
        <w:t xml:space="preserve"> agosto</w:t>
      </w:r>
      <w:r w:rsidR="00855223" w:rsidRPr="00855223">
        <w:rPr>
          <w:rFonts w:ascii="Tahoma" w:eastAsia="Calibri" w:hAnsi="Tahoma" w:cs="Tahoma"/>
          <w:sz w:val="18"/>
          <w:szCs w:val="18"/>
        </w:rPr>
        <w:t xml:space="preserve"> </w:t>
      </w:r>
      <w:r w:rsidR="00855223">
        <w:rPr>
          <w:rFonts w:ascii="Tahoma" w:eastAsia="Calibri" w:hAnsi="Tahoma" w:cs="Tahoma"/>
          <w:sz w:val="18"/>
          <w:szCs w:val="18"/>
        </w:rPr>
        <w:t>de</w:t>
      </w:r>
      <w:r w:rsidRPr="00673D33">
        <w:rPr>
          <w:rFonts w:ascii="Tahoma" w:eastAsia="Calibri" w:hAnsi="Tahoma" w:cs="Tahoma"/>
          <w:sz w:val="18"/>
          <w:szCs w:val="18"/>
        </w:rPr>
        <w:t xml:space="preserve"> 2012 o</w:t>
      </w:r>
    </w:p>
    <w:p w14:paraId="2919F246" w14:textId="77777777" w:rsidR="00C066B5" w:rsidRPr="00673D33" w:rsidRDefault="00C066B5" w:rsidP="00C066B5">
      <w:pPr>
        <w:pStyle w:val="ListParagraph"/>
        <w:numPr>
          <w:ilvl w:val="1"/>
          <w:numId w:val="100"/>
        </w:numPr>
        <w:tabs>
          <w:tab w:val="clear" w:pos="1440"/>
        </w:tabs>
        <w:spacing w:after="60"/>
        <w:contextualSpacing w:val="0"/>
        <w:rPr>
          <w:rFonts w:ascii="Tahoma" w:hAnsi="Tahoma" w:cs="Tahoma"/>
          <w:sz w:val="18"/>
          <w:szCs w:val="18"/>
        </w:rPr>
      </w:pPr>
      <w:r w:rsidRPr="00673D33">
        <w:rPr>
          <w:rFonts w:ascii="Tahoma" w:eastAsia="Calibri" w:hAnsi="Tahoma" w:cs="Tahoma"/>
          <w:sz w:val="18"/>
          <w:szCs w:val="18"/>
        </w:rPr>
        <w:t xml:space="preserve">Una licencia </w:t>
      </w:r>
      <w:r w:rsidR="00855223">
        <w:rPr>
          <w:rFonts w:ascii="Tahoma" w:eastAsia="Calibri" w:hAnsi="Tahoma" w:cs="Tahoma"/>
          <w:sz w:val="18"/>
          <w:szCs w:val="18"/>
        </w:rPr>
        <w:t>de</w:t>
      </w:r>
      <w:r w:rsidRPr="00673D33">
        <w:rPr>
          <w:rFonts w:ascii="Tahoma" w:eastAsia="Calibri" w:hAnsi="Tahoma" w:cs="Tahoma"/>
          <w:sz w:val="18"/>
          <w:szCs w:val="18"/>
        </w:rPr>
        <w:t xml:space="preserve"> Windows Server 2008 R2 Standard y otra </w:t>
      </w:r>
      <w:r w:rsidR="00855223">
        <w:rPr>
          <w:rFonts w:ascii="Tahoma" w:eastAsia="Calibri" w:hAnsi="Tahoma" w:cs="Tahoma"/>
          <w:sz w:val="18"/>
          <w:szCs w:val="18"/>
        </w:rPr>
        <w:t>de</w:t>
      </w:r>
      <w:r w:rsidRPr="00673D33">
        <w:rPr>
          <w:rFonts w:ascii="Tahoma" w:eastAsia="Calibri" w:hAnsi="Tahoma" w:cs="Tahoma"/>
          <w:sz w:val="18"/>
          <w:szCs w:val="18"/>
        </w:rPr>
        <w:t xml:space="preserve"> SQL Server 2012 Standard (licenciado bajo el mo</w:t>
      </w:r>
      <w:r w:rsidR="00855223">
        <w:rPr>
          <w:rFonts w:ascii="Tahoma" w:eastAsia="Calibri" w:hAnsi="Tahoma" w:cs="Tahoma"/>
          <w:sz w:val="18"/>
          <w:szCs w:val="18"/>
        </w:rPr>
        <w:t>de</w:t>
      </w:r>
      <w:r w:rsidRPr="00673D33">
        <w:rPr>
          <w:rFonts w:ascii="Tahoma" w:eastAsia="Calibri" w:hAnsi="Tahoma" w:cs="Tahoma"/>
          <w:sz w:val="18"/>
          <w:szCs w:val="18"/>
        </w:rPr>
        <w:t xml:space="preserve">lo </w:t>
      </w:r>
      <w:r w:rsidR="00855223">
        <w:rPr>
          <w:rFonts w:ascii="Tahoma" w:eastAsia="Calibri" w:hAnsi="Tahoma" w:cs="Tahoma"/>
          <w:sz w:val="18"/>
          <w:szCs w:val="18"/>
        </w:rPr>
        <w:t>de</w:t>
      </w:r>
      <w:r w:rsidRPr="00673D33">
        <w:rPr>
          <w:rFonts w:ascii="Tahoma" w:eastAsia="Calibri" w:hAnsi="Tahoma" w:cs="Tahoma"/>
          <w:sz w:val="18"/>
          <w:szCs w:val="18"/>
        </w:rPr>
        <w:t xml:space="preserve"> licencias </w:t>
      </w:r>
      <w:r w:rsidR="00855223">
        <w:rPr>
          <w:rFonts w:ascii="Tahoma" w:eastAsia="Calibri" w:hAnsi="Tahoma" w:cs="Tahoma"/>
          <w:sz w:val="18"/>
          <w:szCs w:val="18"/>
        </w:rPr>
        <w:t>de</w:t>
      </w:r>
      <w:r w:rsidRPr="00673D33">
        <w:rPr>
          <w:rFonts w:ascii="Tahoma" w:eastAsia="Calibri" w:hAnsi="Tahoma" w:cs="Tahoma"/>
          <w:sz w:val="18"/>
          <w:szCs w:val="18"/>
        </w:rPr>
        <w:t xml:space="preserve"> Servidor-CAL) para los contratos que expiren a partir </w:t>
      </w:r>
      <w:r w:rsidR="00855223">
        <w:rPr>
          <w:rFonts w:ascii="Tahoma" w:eastAsia="Calibri" w:hAnsi="Tahoma" w:cs="Tahoma"/>
          <w:sz w:val="18"/>
          <w:szCs w:val="18"/>
        </w:rPr>
        <w:t>de</w:t>
      </w:r>
      <w:r w:rsidRPr="00673D33">
        <w:rPr>
          <w:rFonts w:ascii="Tahoma" w:eastAsia="Calibri" w:hAnsi="Tahoma" w:cs="Tahoma"/>
          <w:sz w:val="18"/>
          <w:szCs w:val="18"/>
        </w:rPr>
        <w:t xml:space="preserve">l 1 </w:t>
      </w:r>
      <w:r w:rsidR="00855223">
        <w:rPr>
          <w:rFonts w:ascii="Tahoma" w:eastAsia="Calibri" w:hAnsi="Tahoma" w:cs="Tahoma"/>
          <w:sz w:val="18"/>
          <w:szCs w:val="18"/>
        </w:rPr>
        <w:t>de</w:t>
      </w:r>
      <w:r w:rsidRPr="00673D33">
        <w:rPr>
          <w:rFonts w:ascii="Tahoma" w:eastAsia="Calibri" w:hAnsi="Tahoma" w:cs="Tahoma"/>
          <w:sz w:val="18"/>
          <w:szCs w:val="18"/>
        </w:rPr>
        <w:t xml:space="preserve"> julio </w:t>
      </w:r>
      <w:r w:rsidR="00855223">
        <w:rPr>
          <w:rFonts w:ascii="Tahoma" w:eastAsia="Calibri" w:hAnsi="Tahoma" w:cs="Tahoma"/>
          <w:sz w:val="18"/>
          <w:szCs w:val="18"/>
        </w:rPr>
        <w:t>de</w:t>
      </w:r>
      <w:r w:rsidRPr="00673D33">
        <w:rPr>
          <w:rFonts w:ascii="Tahoma" w:eastAsia="Calibri" w:hAnsi="Tahoma" w:cs="Tahoma"/>
          <w:sz w:val="18"/>
          <w:szCs w:val="18"/>
        </w:rPr>
        <w:t xml:space="preserve"> 2012.</w:t>
      </w:r>
    </w:p>
    <w:p w14:paraId="63702A7D" w14:textId="77777777" w:rsidR="00C066B5" w:rsidRPr="00673D33" w:rsidRDefault="00C066B5" w:rsidP="00C066B5">
      <w:pPr>
        <w:spacing w:line="276" w:lineRule="auto"/>
        <w:ind w:left="720"/>
        <w:rPr>
          <w:rFonts w:cs="Tahoma"/>
          <w:szCs w:val="18"/>
        </w:rPr>
      </w:pPr>
    </w:p>
    <w:p w14:paraId="611AED0D" w14:textId="77777777" w:rsidR="00C066B5" w:rsidRPr="00673D33" w:rsidRDefault="00C066B5" w:rsidP="00673D33">
      <w:pPr>
        <w:spacing w:line="276" w:lineRule="auto"/>
        <w:ind w:left="720"/>
        <w:rPr>
          <w:rFonts w:cs="Tahoma"/>
          <w:szCs w:val="18"/>
        </w:rPr>
      </w:pPr>
      <w:r w:rsidRPr="00673D33">
        <w:rPr>
          <w:rFonts w:eastAsia="Calibri" w:cs="Tahoma"/>
          <w:szCs w:val="18"/>
        </w:rPr>
        <w:t xml:space="preserve">En el momento </w:t>
      </w:r>
      <w:r w:rsidR="00855223">
        <w:rPr>
          <w:rFonts w:eastAsia="Calibri" w:cs="Tahoma"/>
          <w:szCs w:val="18"/>
        </w:rPr>
        <w:t>de</w:t>
      </w:r>
      <w:r w:rsidRPr="00673D33">
        <w:rPr>
          <w:rFonts w:eastAsia="Calibri" w:cs="Tahoma"/>
          <w:szCs w:val="18"/>
        </w:rPr>
        <w:t xml:space="preserve"> actualizar a Windows Server Standard y SQL Server 2012 Standard conforme a esta concesión, las Licencias Cualificadas </w:t>
      </w:r>
      <w:r w:rsidR="00855223">
        <w:rPr>
          <w:rFonts w:eastAsia="Calibri" w:cs="Tahoma"/>
          <w:szCs w:val="18"/>
        </w:rPr>
        <w:t>de</w:t>
      </w:r>
      <w:r w:rsidRPr="00673D33">
        <w:rPr>
          <w:rFonts w:eastAsia="Calibri" w:cs="Tahoma"/>
          <w:szCs w:val="18"/>
        </w:rPr>
        <w:t xml:space="preserve">l Complemento </w:t>
      </w:r>
      <w:r w:rsidR="00855223">
        <w:rPr>
          <w:rFonts w:eastAsia="Calibri" w:cs="Tahoma"/>
          <w:szCs w:val="18"/>
        </w:rPr>
        <w:t>de</w:t>
      </w:r>
      <w:r w:rsidRPr="00673D33">
        <w:rPr>
          <w:rFonts w:eastAsia="Calibri" w:cs="Tahoma"/>
          <w:szCs w:val="18"/>
        </w:rPr>
        <w:t xml:space="preserve"> SBS Premium existentes </w:t>
      </w:r>
      <w:r w:rsidR="00855223">
        <w:rPr>
          <w:rFonts w:eastAsia="Calibri" w:cs="Tahoma"/>
          <w:szCs w:val="18"/>
        </w:rPr>
        <w:t>de</w:t>
      </w:r>
      <w:r w:rsidRPr="00673D33">
        <w:rPr>
          <w:rFonts w:eastAsia="Calibri" w:cs="Tahoma"/>
          <w:szCs w:val="18"/>
        </w:rPr>
        <w:t>l cliente ya no serán</w:t>
      </w:r>
      <w:r w:rsidR="00673D33">
        <w:rPr>
          <w:rFonts w:eastAsia="Calibri" w:cs="Tahoma"/>
          <w:szCs w:val="18"/>
        </w:rPr>
        <w:t> </w:t>
      </w:r>
      <w:r w:rsidRPr="00673D33">
        <w:rPr>
          <w:rFonts w:eastAsia="Calibri" w:cs="Tahoma"/>
          <w:szCs w:val="18"/>
        </w:rPr>
        <w:t>válidas.</w:t>
      </w:r>
    </w:p>
    <w:p w14:paraId="6104FE49" w14:textId="77777777" w:rsidR="00C066B5" w:rsidRPr="00673D33" w:rsidRDefault="00C066B5" w:rsidP="00C066B5">
      <w:pPr>
        <w:spacing w:line="276" w:lineRule="auto"/>
        <w:ind w:left="720"/>
        <w:rPr>
          <w:rFonts w:cs="Tahoma"/>
          <w:szCs w:val="18"/>
        </w:rPr>
      </w:pPr>
    </w:p>
    <w:p w14:paraId="179C2C4F" w14:textId="77777777" w:rsidR="00C066B5" w:rsidRPr="00673D33" w:rsidRDefault="00C066B5" w:rsidP="00C066B5">
      <w:pPr>
        <w:spacing w:line="276" w:lineRule="auto"/>
        <w:ind w:left="720"/>
        <w:rPr>
          <w:rFonts w:cs="Tahoma"/>
          <w:szCs w:val="18"/>
        </w:rPr>
      </w:pPr>
      <w:r w:rsidRPr="00673D33">
        <w:rPr>
          <w:rFonts w:cs="Tahoma"/>
          <w:szCs w:val="18"/>
        </w:rPr>
        <w:t xml:space="preserve">Las licencias </w:t>
      </w:r>
      <w:r w:rsidR="00855223">
        <w:rPr>
          <w:rFonts w:cs="Tahoma"/>
          <w:szCs w:val="18"/>
        </w:rPr>
        <w:t>de</w:t>
      </w:r>
      <w:r w:rsidRPr="00673D33">
        <w:rPr>
          <w:rFonts w:cs="Tahoma"/>
          <w:szCs w:val="18"/>
        </w:rPr>
        <w:t xml:space="preserve"> </w:t>
      </w:r>
      <w:r w:rsidRPr="00673D33">
        <w:rPr>
          <w:rFonts w:eastAsia="Calibri" w:cs="Tahoma"/>
          <w:szCs w:val="18"/>
        </w:rPr>
        <w:t xml:space="preserve">Complemento </w:t>
      </w:r>
      <w:r w:rsidR="00855223">
        <w:rPr>
          <w:rFonts w:eastAsia="Calibri" w:cs="Tahoma"/>
          <w:szCs w:val="18"/>
        </w:rPr>
        <w:t>de</w:t>
      </w:r>
      <w:r w:rsidRPr="00673D33">
        <w:rPr>
          <w:rFonts w:eastAsia="Calibri" w:cs="Tahoma"/>
          <w:szCs w:val="18"/>
        </w:rPr>
        <w:t xml:space="preserve"> SBS 2011 Premium adquiridas posteriormente en virtud </w:t>
      </w:r>
      <w:r w:rsidR="00855223">
        <w:rPr>
          <w:rFonts w:eastAsia="Calibri" w:cs="Tahoma"/>
          <w:szCs w:val="18"/>
        </w:rPr>
        <w:t>de</w:t>
      </w:r>
      <w:r w:rsidRPr="00673D33">
        <w:rPr>
          <w:rFonts w:eastAsia="Calibri" w:cs="Tahoma"/>
          <w:szCs w:val="18"/>
        </w:rPr>
        <w:t xml:space="preserve">l mismo periodo </w:t>
      </w:r>
      <w:r w:rsidR="00855223">
        <w:rPr>
          <w:rFonts w:eastAsia="Calibri" w:cs="Tahoma"/>
          <w:szCs w:val="18"/>
        </w:rPr>
        <w:t>de</w:t>
      </w:r>
      <w:r w:rsidRPr="00673D33">
        <w:rPr>
          <w:rFonts w:eastAsia="Calibri" w:cs="Tahoma"/>
          <w:szCs w:val="18"/>
        </w:rPr>
        <w:t xml:space="preserve"> inscripción como parte </w:t>
      </w:r>
      <w:r w:rsidR="00855223">
        <w:rPr>
          <w:rFonts w:eastAsia="Calibri" w:cs="Tahoma"/>
          <w:szCs w:val="18"/>
        </w:rPr>
        <w:t>de</w:t>
      </w:r>
      <w:r w:rsidRPr="00673D33">
        <w:rPr>
          <w:rFonts w:eastAsia="Calibri" w:cs="Tahoma"/>
          <w:szCs w:val="18"/>
        </w:rPr>
        <w:t xml:space="preserve"> un proceso </w:t>
      </w:r>
      <w:r w:rsidR="0084564E" w:rsidRPr="00673D33">
        <w:rPr>
          <w:rFonts w:eastAsia="Calibri" w:cs="Tahoma"/>
          <w:szCs w:val="18"/>
        </w:rPr>
        <w:t>“</w:t>
      </w:r>
      <w:r w:rsidRPr="00673D33">
        <w:rPr>
          <w:rFonts w:eastAsia="Calibri" w:cs="Tahoma"/>
          <w:szCs w:val="18"/>
        </w:rPr>
        <w:t>true up</w:t>
      </w:r>
      <w:r w:rsidR="0084564E" w:rsidRPr="00673D33">
        <w:rPr>
          <w:rFonts w:eastAsia="Calibri" w:cs="Tahoma"/>
          <w:szCs w:val="18"/>
        </w:rPr>
        <w:t>”</w:t>
      </w:r>
      <w:r w:rsidRPr="00673D33">
        <w:rPr>
          <w:rFonts w:eastAsia="Calibri" w:cs="Tahoma"/>
          <w:szCs w:val="18"/>
        </w:rPr>
        <w:t xml:space="preserve"> programado </w:t>
      </w:r>
      <w:r w:rsidR="00855223">
        <w:rPr>
          <w:rFonts w:eastAsia="Calibri" w:cs="Tahoma"/>
          <w:szCs w:val="18"/>
        </w:rPr>
        <w:t>de</w:t>
      </w:r>
      <w:r w:rsidRPr="00673D33">
        <w:rPr>
          <w:rFonts w:eastAsia="Calibri" w:cs="Tahoma"/>
          <w:szCs w:val="18"/>
        </w:rPr>
        <w:t xml:space="preserve">l cliente </w:t>
      </w:r>
      <w:r w:rsidR="00855223">
        <w:rPr>
          <w:rFonts w:eastAsia="Calibri" w:cs="Tahoma"/>
          <w:szCs w:val="18"/>
        </w:rPr>
        <w:t>de</w:t>
      </w:r>
      <w:r w:rsidRPr="00673D33">
        <w:rPr>
          <w:rFonts w:eastAsia="Calibri" w:cs="Tahoma"/>
          <w:szCs w:val="18"/>
        </w:rPr>
        <w:t xml:space="preserve"> Open Value Subscription o Enrollment for Education Solutions también son Licencias Cualificadas para efectos </w:t>
      </w:r>
      <w:r w:rsidR="00855223">
        <w:rPr>
          <w:rFonts w:eastAsia="Calibri" w:cs="Tahoma"/>
          <w:szCs w:val="18"/>
        </w:rPr>
        <w:t>de</w:t>
      </w:r>
      <w:r w:rsidRPr="00673D33">
        <w:rPr>
          <w:rFonts w:eastAsia="Calibri" w:cs="Tahoma"/>
          <w:szCs w:val="18"/>
        </w:rPr>
        <w:t xml:space="preserve"> la concesión anterior.</w:t>
      </w:r>
    </w:p>
    <w:p w14:paraId="5D5C9ADB" w14:textId="77777777" w:rsidR="00C066B5" w:rsidRPr="00673D33" w:rsidRDefault="00C066B5" w:rsidP="000F0F4D">
      <w:pPr>
        <w:ind w:left="900"/>
        <w:rPr>
          <w:rFonts w:cs="Tahoma"/>
          <w:szCs w:val="18"/>
        </w:rPr>
      </w:pPr>
    </w:p>
    <w:p w14:paraId="44AD9A53" w14:textId="77777777" w:rsidR="00C066B5" w:rsidRPr="00673D33" w:rsidRDefault="00C066B5" w:rsidP="000F0F4D">
      <w:pPr>
        <w:ind w:left="900"/>
        <w:rPr>
          <w:rFonts w:cs="Tahoma"/>
          <w:szCs w:val="18"/>
        </w:rPr>
      </w:pPr>
    </w:p>
    <w:p w14:paraId="53064907" w14:textId="77777777" w:rsidR="00E06578" w:rsidRPr="00222CE3" w:rsidRDefault="00A560B6" w:rsidP="00B071CC">
      <w:pPr>
        <w:pStyle w:val="Heading2"/>
        <w:ind w:left="360" w:hanging="360"/>
      </w:pPr>
      <w:bookmarkStart w:id="1705" w:name="_124_Windows_Small"/>
      <w:bookmarkStart w:id="1706" w:name="_112_Windows_Small"/>
      <w:bookmarkStart w:id="1707" w:name="_117_Windows_Small"/>
      <w:bookmarkStart w:id="1708" w:name="_119_CAL_Suite"/>
      <w:bookmarkStart w:id="1709" w:name="_Toc336338380"/>
      <w:bookmarkStart w:id="1710" w:name="_Toc377683168"/>
      <w:bookmarkEnd w:id="1705"/>
      <w:bookmarkEnd w:id="1706"/>
      <w:bookmarkEnd w:id="1707"/>
      <w:bookmarkEnd w:id="1708"/>
      <w:r w:rsidRPr="00222CE3">
        <w:rPr>
          <w:rFonts w:ascii="Tahoma" w:hAnsi="Tahoma" w:cs="Tahoma"/>
          <w:caps/>
          <w:color w:val="EE6000"/>
          <w:sz w:val="22"/>
          <w:szCs w:val="18"/>
          <w:vertAlign w:val="superscript"/>
        </w:rPr>
        <w:t>1</w:t>
      </w:r>
      <w:r w:rsidR="00B071CC">
        <w:rPr>
          <w:rFonts w:ascii="Tahoma" w:hAnsi="Tahoma" w:cs="Tahoma"/>
          <w:caps/>
          <w:color w:val="EE6000"/>
          <w:sz w:val="22"/>
          <w:szCs w:val="18"/>
          <w:vertAlign w:val="superscript"/>
        </w:rPr>
        <w:t>20</w:t>
      </w:r>
      <w:r w:rsidRPr="00222CE3">
        <w:rPr>
          <w:rFonts w:ascii="Tahoma" w:hAnsi="Tahoma" w:cs="Tahoma"/>
          <w:color w:val="EE6000"/>
          <w:sz w:val="22"/>
          <w:szCs w:val="18"/>
        </w:rPr>
        <w:t xml:space="preserve"> </w:t>
      </w:r>
      <w:r w:rsidRPr="00222CE3">
        <w:rPr>
          <w:rFonts w:ascii="Tahoma" w:hAnsi="Tahoma" w:cs="Tahoma"/>
          <w:color w:val="F8701C"/>
          <w:sz w:val="22"/>
          <w:szCs w:val="22"/>
        </w:rPr>
        <w:t xml:space="preserve">CAL Suite </w:t>
      </w:r>
      <w:r w:rsidR="00855223">
        <w:rPr>
          <w:rFonts w:ascii="Tahoma" w:hAnsi="Tahoma" w:cs="Tahoma"/>
          <w:color w:val="F8701C"/>
          <w:sz w:val="22"/>
          <w:szCs w:val="22"/>
        </w:rPr>
        <w:t>de</w:t>
      </w:r>
      <w:r w:rsidRPr="00222CE3">
        <w:rPr>
          <w:rFonts w:ascii="Tahoma" w:hAnsi="Tahoma" w:cs="Tahoma"/>
          <w:color w:val="F8701C"/>
          <w:sz w:val="22"/>
          <w:szCs w:val="22"/>
        </w:rPr>
        <w:t xml:space="preserve">l Complemento </w:t>
      </w:r>
      <w:r w:rsidR="00855223">
        <w:rPr>
          <w:rFonts w:ascii="Tahoma" w:hAnsi="Tahoma" w:cs="Tahoma"/>
          <w:color w:val="F8701C"/>
          <w:sz w:val="22"/>
          <w:szCs w:val="22"/>
        </w:rPr>
        <w:t>de</w:t>
      </w:r>
      <w:r w:rsidRPr="00222CE3">
        <w:rPr>
          <w:rFonts w:ascii="Tahoma" w:hAnsi="Tahoma" w:cs="Tahoma"/>
          <w:color w:val="F8701C"/>
          <w:sz w:val="22"/>
          <w:szCs w:val="22"/>
        </w:rPr>
        <w:t xml:space="preserve"> Windows Small Business Server (SBS) 2011 Premium</w:t>
      </w:r>
      <w:bookmarkEnd w:id="1709"/>
      <w:bookmarkEnd w:id="1710"/>
    </w:p>
    <w:p w14:paraId="332C7A72" w14:textId="77777777" w:rsidR="00E06578" w:rsidRPr="00222CE3" w:rsidRDefault="00E06578" w:rsidP="00910113">
      <w:pPr>
        <w:ind w:left="720"/>
      </w:pPr>
    </w:p>
    <w:p w14:paraId="4C622647" w14:textId="77777777" w:rsidR="00910113" w:rsidRPr="00222CE3" w:rsidRDefault="00836655" w:rsidP="00910113">
      <w:pPr>
        <w:spacing w:after="60"/>
        <w:ind w:left="720"/>
      </w:pPr>
      <w:r w:rsidRPr="00222CE3">
        <w:rPr>
          <w:b/>
          <w:color w:val="000000"/>
        </w:rPr>
        <w:t xml:space="preserve">Concesiones </w:t>
      </w:r>
      <w:r w:rsidR="00855223">
        <w:rPr>
          <w:b/>
          <w:color w:val="000000"/>
        </w:rPr>
        <w:t>de</w:t>
      </w:r>
      <w:r w:rsidRPr="00222CE3">
        <w:rPr>
          <w:b/>
          <w:color w:val="000000"/>
        </w:rPr>
        <w:t xml:space="preserve"> licencia asociadas con el fin </w:t>
      </w:r>
      <w:r w:rsidR="00855223">
        <w:rPr>
          <w:b/>
          <w:color w:val="000000"/>
        </w:rPr>
        <w:t>de</w:t>
      </w:r>
      <w:r w:rsidRPr="00222CE3">
        <w:rPr>
          <w:b/>
          <w:color w:val="000000"/>
        </w:rPr>
        <w:t xml:space="preserve"> ciclo </w:t>
      </w:r>
      <w:r w:rsidR="00855223">
        <w:rPr>
          <w:b/>
          <w:color w:val="000000"/>
        </w:rPr>
        <w:t>de</w:t>
      </w:r>
      <w:r w:rsidRPr="00222CE3">
        <w:rPr>
          <w:b/>
          <w:color w:val="000000"/>
        </w:rPr>
        <w:t xml:space="preserve"> vida </w:t>
      </w:r>
      <w:r w:rsidR="00855223">
        <w:rPr>
          <w:b/>
          <w:color w:val="000000"/>
        </w:rPr>
        <w:t>de</w:t>
      </w:r>
      <w:r w:rsidRPr="00222CE3">
        <w:rPr>
          <w:b/>
          <w:color w:val="000000"/>
        </w:rPr>
        <w:t xml:space="preserve"> CAL Suite </w:t>
      </w:r>
      <w:r w:rsidR="00855223">
        <w:rPr>
          <w:b/>
          <w:color w:val="000000"/>
        </w:rPr>
        <w:t>de</w:t>
      </w:r>
      <w:r w:rsidRPr="00222CE3">
        <w:rPr>
          <w:b/>
          <w:color w:val="000000"/>
        </w:rPr>
        <w:t xml:space="preserve">l Complemento </w:t>
      </w:r>
      <w:r w:rsidR="00855223">
        <w:rPr>
          <w:b/>
          <w:color w:val="000000"/>
        </w:rPr>
        <w:t>de</w:t>
      </w:r>
      <w:r w:rsidRPr="00222CE3">
        <w:rPr>
          <w:b/>
          <w:color w:val="000000"/>
        </w:rPr>
        <w:t xml:space="preserve"> SBS 2011 Premium</w:t>
      </w:r>
    </w:p>
    <w:p w14:paraId="6C635AD7" w14:textId="77777777" w:rsidR="002512D3" w:rsidRPr="00222CE3" w:rsidRDefault="00836655" w:rsidP="00003601">
      <w:pPr>
        <w:ind w:left="720"/>
      </w:pPr>
      <w:r w:rsidRPr="00222CE3">
        <w:t xml:space="preserve">Los clientes con cobertura </w:t>
      </w:r>
      <w:r w:rsidR="00855223">
        <w:t>de</w:t>
      </w:r>
      <w:r w:rsidRPr="00222CE3">
        <w:t xml:space="preserve"> Software Assurance para CAL Suite </w:t>
      </w:r>
      <w:r w:rsidR="00855223">
        <w:t>de</w:t>
      </w:r>
      <w:r w:rsidRPr="00222CE3">
        <w:t xml:space="preserve">l Complemento </w:t>
      </w:r>
      <w:r w:rsidR="00855223">
        <w:t>de</w:t>
      </w:r>
      <w:r w:rsidRPr="00222CE3">
        <w:t xml:space="preserve"> SBS 2011 Premium (</w:t>
      </w:r>
      <w:r w:rsidR="0084564E">
        <w:t>“</w:t>
      </w:r>
      <w:r w:rsidRPr="00222CE3">
        <w:t>licencias CAL Cualificadas</w:t>
      </w:r>
      <w:r w:rsidR="0084564E">
        <w:t>”</w:t>
      </w:r>
      <w:r w:rsidRPr="00222CE3">
        <w:t>) son elegibles para acce</w:t>
      </w:r>
      <w:r w:rsidR="00855223">
        <w:t>de</w:t>
      </w:r>
      <w:r w:rsidRPr="00222CE3">
        <w:t xml:space="preserve">r a software </w:t>
      </w:r>
      <w:r w:rsidR="00855223">
        <w:t>de</w:t>
      </w:r>
      <w:r w:rsidRPr="00222CE3">
        <w:t xml:space="preserve"> Windows Server Standard y SQL Server 2012 Standard. Por cada CAL Suite </w:t>
      </w:r>
      <w:r w:rsidR="00855223">
        <w:t>de</w:t>
      </w:r>
      <w:r w:rsidRPr="00222CE3">
        <w:t xml:space="preserve">l Complemento </w:t>
      </w:r>
      <w:r w:rsidR="00855223">
        <w:t>de</w:t>
      </w:r>
      <w:r w:rsidRPr="00222CE3">
        <w:t xml:space="preserve"> SBS 2011 Premium cualificada que tenga un</w:t>
      </w:r>
      <w:r w:rsidR="00AA32AF">
        <w:t> </w:t>
      </w:r>
      <w:r w:rsidRPr="00222CE3">
        <w:t xml:space="preserve">Cliente a partir </w:t>
      </w:r>
      <w:r w:rsidR="00855223">
        <w:t>de</w:t>
      </w:r>
      <w:r w:rsidRPr="00222CE3">
        <w:t xml:space="preserve">l 1 </w:t>
      </w:r>
      <w:r w:rsidR="00855223">
        <w:t>de</w:t>
      </w:r>
      <w:r w:rsidRPr="00222CE3">
        <w:t xml:space="preserve"> agosto </w:t>
      </w:r>
      <w:r w:rsidR="00855223">
        <w:t>de</w:t>
      </w:r>
      <w:r w:rsidRPr="00222CE3">
        <w:t xml:space="preserve"> 2012, se consi</w:t>
      </w:r>
      <w:r w:rsidR="00855223">
        <w:t>de</w:t>
      </w:r>
      <w:r w:rsidRPr="00222CE3">
        <w:t xml:space="preserve">rará que el Cliente dispone </w:t>
      </w:r>
      <w:r w:rsidR="00855223">
        <w:t>de</w:t>
      </w:r>
      <w:r w:rsidRPr="00222CE3">
        <w:t xml:space="preserve"> una licencia CAL </w:t>
      </w:r>
      <w:r w:rsidR="00855223">
        <w:t>de</w:t>
      </w:r>
      <w:r w:rsidRPr="00222CE3">
        <w:t xml:space="preserve"> Windows Server 2012 y una licencia CAL </w:t>
      </w:r>
      <w:r w:rsidR="00855223">
        <w:t>de</w:t>
      </w:r>
      <w:r w:rsidRPr="00222CE3">
        <w:t xml:space="preserve"> SQL Server 2012 con cobertura </w:t>
      </w:r>
      <w:r w:rsidR="00855223">
        <w:t>de</w:t>
      </w:r>
      <w:r w:rsidRPr="00222CE3">
        <w:t xml:space="preserve"> Software Assurance. </w:t>
      </w:r>
      <w:r w:rsidRPr="00222CE3">
        <w:rPr>
          <w:rFonts w:eastAsia="Calibri" w:cs="Tahoma"/>
          <w:szCs w:val="18"/>
        </w:rPr>
        <w:t>Para facilitar dicho uso, por cada licencia Cualificada que el cliente tenga, se consi</w:t>
      </w:r>
      <w:r w:rsidR="00855223">
        <w:rPr>
          <w:rFonts w:eastAsia="Calibri" w:cs="Tahoma"/>
          <w:szCs w:val="18"/>
        </w:rPr>
        <w:t>de</w:t>
      </w:r>
      <w:r w:rsidRPr="00222CE3">
        <w:rPr>
          <w:rFonts w:eastAsia="Calibri" w:cs="Tahoma"/>
          <w:szCs w:val="18"/>
        </w:rPr>
        <w:t>rará que se le concedió una licencia CAL para Windows Server y otra para SQL Server 2012 (licenciado según el mo</w:t>
      </w:r>
      <w:r w:rsidR="00855223">
        <w:rPr>
          <w:rFonts w:eastAsia="Calibri" w:cs="Tahoma"/>
          <w:szCs w:val="18"/>
        </w:rPr>
        <w:t>de</w:t>
      </w:r>
      <w:r w:rsidRPr="00222CE3">
        <w:rPr>
          <w:rFonts w:eastAsia="Calibri" w:cs="Tahoma"/>
          <w:szCs w:val="18"/>
        </w:rPr>
        <w:t xml:space="preserve">lo </w:t>
      </w:r>
      <w:r w:rsidR="00855223">
        <w:rPr>
          <w:rFonts w:eastAsia="Calibri" w:cs="Tahoma"/>
          <w:szCs w:val="18"/>
        </w:rPr>
        <w:t>de</w:t>
      </w:r>
      <w:r w:rsidRPr="00222CE3">
        <w:rPr>
          <w:rFonts w:eastAsia="Calibri" w:cs="Tahoma"/>
          <w:szCs w:val="18"/>
        </w:rPr>
        <w:t xml:space="preserve"> licencias </w:t>
      </w:r>
      <w:r w:rsidR="00855223">
        <w:rPr>
          <w:rFonts w:eastAsia="Calibri" w:cs="Tahoma"/>
          <w:szCs w:val="18"/>
        </w:rPr>
        <w:t>de</w:t>
      </w:r>
      <w:r w:rsidRPr="00222CE3">
        <w:rPr>
          <w:rFonts w:eastAsia="Calibri" w:cs="Tahoma"/>
          <w:szCs w:val="18"/>
        </w:rPr>
        <w:t xml:space="preserve"> Servidor/CAL), como se</w:t>
      </w:r>
      <w:r w:rsidR="00673D33">
        <w:rPr>
          <w:rFonts w:eastAsia="Calibri" w:cs="Tahoma"/>
          <w:szCs w:val="18"/>
        </w:rPr>
        <w:t xml:space="preserve"> muestra en la siguiente tabla.</w:t>
      </w:r>
    </w:p>
    <w:p w14:paraId="3AA0DD45" w14:textId="77777777" w:rsidR="00836655" w:rsidRPr="00222CE3" w:rsidRDefault="00836655" w:rsidP="00910113">
      <w:pPr>
        <w:ind w:left="720"/>
      </w:pPr>
    </w:p>
    <w:p w14:paraId="485580F3" w14:textId="77777777" w:rsidR="00910113" w:rsidRPr="00222CE3" w:rsidRDefault="00910113" w:rsidP="00910113">
      <w:pPr>
        <w:ind w:left="720"/>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854"/>
        <w:gridCol w:w="4668"/>
      </w:tblGrid>
      <w:tr w:rsidR="00836655" w:rsidRPr="00222CE3" w14:paraId="17535032"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1340BECD" w14:textId="77777777" w:rsidR="00836655" w:rsidRPr="00222CE3" w:rsidRDefault="00836655" w:rsidP="000A5032">
            <w:pPr>
              <w:spacing w:after="200" w:line="276" w:lineRule="auto"/>
              <w:rPr>
                <w:rFonts w:eastAsia="Calibri" w:cs="Tahoma"/>
                <w:szCs w:val="18"/>
              </w:rPr>
            </w:pPr>
            <w:r w:rsidRPr="00222CE3">
              <w:rPr>
                <w:b/>
                <w:color w:val="000000"/>
              </w:rPr>
              <w:t>Licencias cualificadas</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35E46DC1" w14:textId="77777777" w:rsidR="00836655" w:rsidRPr="00222CE3" w:rsidRDefault="00836655" w:rsidP="000A5032">
            <w:pPr>
              <w:spacing w:after="200" w:line="276" w:lineRule="auto"/>
              <w:rPr>
                <w:rFonts w:eastAsia="Calibri" w:cs="Tahoma"/>
                <w:szCs w:val="18"/>
              </w:rPr>
            </w:pPr>
            <w:r w:rsidRPr="00222CE3">
              <w:rPr>
                <w:b/>
                <w:color w:val="000000"/>
              </w:rPr>
              <w:t xml:space="preserve">Concesión </w:t>
            </w:r>
            <w:r w:rsidR="00855223">
              <w:rPr>
                <w:b/>
                <w:color w:val="000000"/>
              </w:rPr>
              <w:t>de</w:t>
            </w:r>
            <w:r w:rsidRPr="00222CE3">
              <w:rPr>
                <w:b/>
                <w:color w:val="000000"/>
              </w:rPr>
              <w:t xml:space="preserve"> Licencias</w:t>
            </w:r>
          </w:p>
        </w:tc>
      </w:tr>
      <w:tr w:rsidR="00836655" w:rsidRPr="00222CE3" w14:paraId="55534448"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723841C9" w14:textId="77777777" w:rsidR="00836655" w:rsidRPr="00222CE3" w:rsidRDefault="00836655" w:rsidP="00CA14C9">
            <w:pPr>
              <w:spacing w:line="276" w:lineRule="auto"/>
              <w:rPr>
                <w:rFonts w:eastAsia="Calibri" w:cs="Tahoma"/>
                <w:szCs w:val="18"/>
              </w:rPr>
            </w:pPr>
            <w:r w:rsidRPr="00222CE3">
              <w:rPr>
                <w:rFonts w:eastAsia="Calibri" w:cs="Tahoma"/>
                <w:szCs w:val="18"/>
              </w:rPr>
              <w:t xml:space="preserve">CAL Suite </w:t>
            </w:r>
            <w:r w:rsidR="00855223">
              <w:rPr>
                <w:rFonts w:eastAsia="Calibri" w:cs="Tahoma"/>
                <w:szCs w:val="18"/>
              </w:rPr>
              <w:t>de</w:t>
            </w:r>
            <w:r w:rsidRPr="00222CE3">
              <w:rPr>
                <w:rFonts w:eastAsia="Calibri" w:cs="Tahoma"/>
                <w:szCs w:val="18"/>
              </w:rPr>
              <w:t xml:space="preserve">l Complemento </w:t>
            </w:r>
            <w:r w:rsidR="00855223">
              <w:rPr>
                <w:rFonts w:eastAsia="Calibri" w:cs="Tahoma"/>
                <w:szCs w:val="18"/>
              </w:rPr>
              <w:t>de</w:t>
            </w:r>
            <w:r w:rsidRPr="00222CE3">
              <w:rPr>
                <w:rFonts w:eastAsia="Calibri" w:cs="Tahoma"/>
                <w:szCs w:val="18"/>
              </w:rPr>
              <w:t xml:space="preserve"> SBS 2011 Premium con cobertura </w:t>
            </w:r>
            <w:r w:rsidR="00855223">
              <w:rPr>
                <w:rFonts w:eastAsia="Calibri" w:cs="Tahoma"/>
                <w:szCs w:val="18"/>
              </w:rPr>
              <w:t>de</w:t>
            </w:r>
            <w:r w:rsidRPr="00222CE3">
              <w:rPr>
                <w:rFonts w:eastAsia="Calibri" w:cs="Tahoma"/>
                <w:szCs w:val="18"/>
              </w:rPr>
              <w:t xml:space="preserve"> Software Assurance hasta el 31 </w:t>
            </w:r>
            <w:r w:rsidR="00855223">
              <w:rPr>
                <w:rFonts w:eastAsia="Calibri" w:cs="Tahoma"/>
                <w:szCs w:val="18"/>
              </w:rPr>
              <w:t>de</w:t>
            </w:r>
            <w:r w:rsidRPr="00222CE3">
              <w:rPr>
                <w:rFonts w:eastAsia="Calibri" w:cs="Tahoma"/>
                <w:szCs w:val="18"/>
              </w:rPr>
              <w:t xml:space="preserve"> julio </w:t>
            </w:r>
            <w:r w:rsidR="00855223">
              <w:rPr>
                <w:rFonts w:eastAsia="Calibri" w:cs="Tahoma"/>
                <w:szCs w:val="18"/>
              </w:rPr>
              <w:t>de</w:t>
            </w:r>
            <w:r w:rsidRPr="00222CE3">
              <w:rPr>
                <w:rFonts w:eastAsia="Calibri" w:cs="Tahoma"/>
                <w:szCs w:val="18"/>
              </w:rPr>
              <w:t xml:space="preserve">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7340C1FD" w14:textId="77777777" w:rsidR="00836655" w:rsidRPr="00222CE3" w:rsidRDefault="00836655" w:rsidP="00CA14C9">
            <w:pPr>
              <w:spacing w:line="276" w:lineRule="auto"/>
            </w:pPr>
            <w:r w:rsidRPr="00222CE3">
              <w:rPr>
                <w:rFonts w:eastAsia="Calibri" w:cs="Tahoma"/>
                <w:szCs w:val="18"/>
              </w:rPr>
              <w:t xml:space="preserve">Licencia CAL </w:t>
            </w:r>
            <w:r w:rsidR="00855223">
              <w:rPr>
                <w:rFonts w:eastAsia="Calibri" w:cs="Tahoma"/>
                <w:szCs w:val="18"/>
              </w:rPr>
              <w:t>de</w:t>
            </w:r>
            <w:r w:rsidRPr="00222CE3">
              <w:rPr>
                <w:rFonts w:eastAsia="Calibri" w:cs="Tahoma"/>
                <w:szCs w:val="18"/>
              </w:rPr>
              <w:t xml:space="preserve"> Windows Server 2008 R2</w:t>
            </w:r>
          </w:p>
          <w:p w14:paraId="165EFE6C" w14:textId="77777777" w:rsidR="00836655" w:rsidRPr="00222CE3" w:rsidRDefault="00836655" w:rsidP="00CA14C9">
            <w:pPr>
              <w:spacing w:line="276" w:lineRule="auto"/>
              <w:rPr>
                <w:rFonts w:eastAsia="Calibri" w:cs="Tahoma"/>
                <w:szCs w:val="18"/>
              </w:rPr>
            </w:pPr>
            <w:r w:rsidRPr="00222CE3">
              <w:rPr>
                <w:rFonts w:eastAsia="Calibri" w:cs="Tahoma"/>
                <w:szCs w:val="18"/>
              </w:rPr>
              <w:t xml:space="preserve">Licencia CAL </w:t>
            </w:r>
            <w:r w:rsidR="00855223">
              <w:rPr>
                <w:rFonts w:eastAsia="Calibri" w:cs="Tahoma"/>
                <w:szCs w:val="18"/>
              </w:rPr>
              <w:t>de</w:t>
            </w:r>
            <w:r w:rsidRPr="00222CE3">
              <w:rPr>
                <w:rFonts w:eastAsia="Calibri" w:cs="Tahoma"/>
                <w:szCs w:val="18"/>
              </w:rPr>
              <w:t xml:space="preserve"> SQL Server 2012</w:t>
            </w:r>
          </w:p>
        </w:tc>
      </w:tr>
      <w:tr w:rsidR="00836655" w:rsidRPr="00222CE3" w14:paraId="47923CF2"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766F7032" w14:textId="77777777" w:rsidR="00836655" w:rsidRPr="00222CE3" w:rsidRDefault="00836655" w:rsidP="00CA14C9">
            <w:pPr>
              <w:spacing w:line="276" w:lineRule="auto"/>
              <w:rPr>
                <w:rFonts w:eastAsia="Calibri" w:cs="Tahoma"/>
                <w:szCs w:val="18"/>
              </w:rPr>
            </w:pPr>
            <w:r w:rsidRPr="00222CE3">
              <w:rPr>
                <w:rFonts w:eastAsia="Calibri" w:cs="Tahoma"/>
                <w:szCs w:val="18"/>
              </w:rPr>
              <w:t xml:space="preserve">CAL Suite </w:t>
            </w:r>
            <w:r w:rsidR="00855223">
              <w:rPr>
                <w:rFonts w:eastAsia="Calibri" w:cs="Tahoma"/>
                <w:szCs w:val="18"/>
              </w:rPr>
              <w:t>de</w:t>
            </w:r>
            <w:r w:rsidRPr="00222CE3">
              <w:rPr>
                <w:rFonts w:eastAsia="Calibri" w:cs="Tahoma"/>
                <w:szCs w:val="18"/>
              </w:rPr>
              <w:t xml:space="preserve">l Complemento </w:t>
            </w:r>
            <w:r w:rsidR="00855223">
              <w:rPr>
                <w:rFonts w:eastAsia="Calibri" w:cs="Tahoma"/>
                <w:szCs w:val="18"/>
              </w:rPr>
              <w:t>de</w:t>
            </w:r>
            <w:r w:rsidRPr="00222CE3">
              <w:rPr>
                <w:rFonts w:eastAsia="Calibri" w:cs="Tahoma"/>
                <w:szCs w:val="18"/>
              </w:rPr>
              <w:t xml:space="preserve"> SBS 2011 Premium con cobertura </w:t>
            </w:r>
            <w:r w:rsidR="00855223">
              <w:rPr>
                <w:rFonts w:eastAsia="Calibri" w:cs="Tahoma"/>
                <w:szCs w:val="18"/>
              </w:rPr>
              <w:t>de</w:t>
            </w:r>
            <w:r w:rsidRPr="00222CE3">
              <w:rPr>
                <w:rFonts w:eastAsia="Calibri" w:cs="Tahoma"/>
                <w:szCs w:val="18"/>
              </w:rPr>
              <w:t xml:space="preserve"> Software Assurance a partir </w:t>
            </w:r>
            <w:r w:rsidR="00855223">
              <w:rPr>
                <w:rFonts w:eastAsia="Calibri" w:cs="Tahoma"/>
                <w:szCs w:val="18"/>
              </w:rPr>
              <w:t>de</w:t>
            </w:r>
            <w:r w:rsidRPr="00222CE3">
              <w:rPr>
                <w:rFonts w:eastAsia="Calibri" w:cs="Tahoma"/>
                <w:szCs w:val="18"/>
              </w:rPr>
              <w:t xml:space="preserve">l 1 </w:t>
            </w:r>
            <w:r w:rsidR="00855223">
              <w:rPr>
                <w:rFonts w:eastAsia="Calibri" w:cs="Tahoma"/>
                <w:szCs w:val="18"/>
              </w:rPr>
              <w:t>de</w:t>
            </w:r>
            <w:r w:rsidRPr="00222CE3">
              <w:rPr>
                <w:rFonts w:eastAsia="Calibri" w:cs="Tahoma"/>
                <w:szCs w:val="18"/>
              </w:rPr>
              <w:t xml:space="preserve"> agosto </w:t>
            </w:r>
            <w:r w:rsidR="00855223">
              <w:rPr>
                <w:rFonts w:eastAsia="Calibri" w:cs="Tahoma"/>
                <w:szCs w:val="18"/>
              </w:rPr>
              <w:t>de</w:t>
            </w:r>
            <w:r w:rsidRPr="00222CE3">
              <w:rPr>
                <w:rFonts w:eastAsia="Calibri" w:cs="Tahoma"/>
                <w:szCs w:val="18"/>
              </w:rPr>
              <w:t xml:space="preserve">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2C30198A" w14:textId="77777777" w:rsidR="00836655" w:rsidRPr="00222CE3" w:rsidRDefault="00836655" w:rsidP="00CA14C9">
            <w:pPr>
              <w:spacing w:line="276" w:lineRule="auto"/>
            </w:pPr>
            <w:r w:rsidRPr="00222CE3">
              <w:rPr>
                <w:rFonts w:eastAsia="Calibri" w:cs="Tahoma"/>
                <w:szCs w:val="18"/>
              </w:rPr>
              <w:t xml:space="preserve">Licencia CAL </w:t>
            </w:r>
            <w:r w:rsidR="00855223">
              <w:rPr>
                <w:rFonts w:eastAsia="Calibri" w:cs="Tahoma"/>
                <w:szCs w:val="18"/>
              </w:rPr>
              <w:t>de</w:t>
            </w:r>
            <w:r w:rsidRPr="00222CE3">
              <w:rPr>
                <w:rFonts w:eastAsia="Calibri" w:cs="Tahoma"/>
                <w:szCs w:val="18"/>
              </w:rPr>
              <w:t xml:space="preserve"> Windows Server 2012 con Software</w:t>
            </w:r>
            <w:r w:rsidR="00AA32AF">
              <w:rPr>
                <w:rFonts w:eastAsia="Calibri" w:cs="Tahoma"/>
                <w:szCs w:val="18"/>
              </w:rPr>
              <w:t> </w:t>
            </w:r>
            <w:r w:rsidRPr="00222CE3">
              <w:rPr>
                <w:rFonts w:eastAsia="Calibri" w:cs="Tahoma"/>
                <w:szCs w:val="18"/>
              </w:rPr>
              <w:t>Assurance</w:t>
            </w:r>
          </w:p>
          <w:p w14:paraId="4C5081D9" w14:textId="77777777" w:rsidR="00836655" w:rsidRPr="00222CE3" w:rsidRDefault="00836655" w:rsidP="00AA32AF">
            <w:pPr>
              <w:spacing w:line="276" w:lineRule="auto"/>
              <w:rPr>
                <w:rFonts w:eastAsia="Calibri" w:cs="Tahoma"/>
                <w:szCs w:val="18"/>
              </w:rPr>
            </w:pPr>
            <w:r w:rsidRPr="00222CE3">
              <w:rPr>
                <w:rFonts w:eastAsia="Calibri" w:cs="Tahoma"/>
                <w:szCs w:val="18"/>
              </w:rPr>
              <w:t xml:space="preserve">Licencia CAL </w:t>
            </w:r>
            <w:r w:rsidR="00855223">
              <w:rPr>
                <w:rFonts w:eastAsia="Calibri" w:cs="Tahoma"/>
                <w:szCs w:val="18"/>
              </w:rPr>
              <w:t>de</w:t>
            </w:r>
            <w:r w:rsidRPr="00222CE3">
              <w:rPr>
                <w:rFonts w:eastAsia="Calibri" w:cs="Tahoma"/>
                <w:szCs w:val="18"/>
              </w:rPr>
              <w:t xml:space="preserve"> SQL Server 2012 con Software</w:t>
            </w:r>
            <w:r w:rsidR="00AA32AF">
              <w:rPr>
                <w:rFonts w:eastAsia="Calibri" w:cs="Tahoma"/>
                <w:szCs w:val="18"/>
              </w:rPr>
              <w:t> </w:t>
            </w:r>
            <w:r w:rsidRPr="00222CE3">
              <w:rPr>
                <w:rFonts w:eastAsia="Calibri" w:cs="Tahoma"/>
                <w:szCs w:val="18"/>
              </w:rPr>
              <w:t>Assurance</w:t>
            </w:r>
          </w:p>
        </w:tc>
      </w:tr>
    </w:tbl>
    <w:p w14:paraId="5038E4F5" w14:textId="77777777" w:rsidR="00AA32AF" w:rsidRDefault="00AA32AF" w:rsidP="00910113">
      <w:pPr>
        <w:rPr>
          <w:rFonts w:eastAsia="Calibri" w:cs="Tahoma"/>
          <w:szCs w:val="18"/>
        </w:rPr>
      </w:pPr>
    </w:p>
    <w:p w14:paraId="31B46B10" w14:textId="77777777" w:rsidR="00AA32AF" w:rsidRPr="00222CE3" w:rsidRDefault="00AA32AF" w:rsidP="00910113"/>
    <w:p w14:paraId="717C1967" w14:textId="77777777" w:rsidR="00836655" w:rsidRPr="001F55DB" w:rsidRDefault="00836655" w:rsidP="00910113">
      <w:pPr>
        <w:pStyle w:val="ListParagraph"/>
        <w:contextualSpacing w:val="0"/>
        <w:rPr>
          <w:rFonts w:ascii="Tahoma" w:hAnsi="Tahoma" w:cs="Tahoma"/>
          <w:sz w:val="18"/>
          <w:szCs w:val="18"/>
        </w:rPr>
      </w:pPr>
      <w:r w:rsidRPr="00AA32AF">
        <w:rPr>
          <w:rFonts w:ascii="Tahoma" w:eastAsia="Calibri" w:hAnsi="Tahoma" w:cs="Tahoma"/>
          <w:sz w:val="18"/>
          <w:szCs w:val="18"/>
        </w:rPr>
        <w:lastRenderedPageBreak/>
        <w:t xml:space="preserve">La cobertura </w:t>
      </w:r>
      <w:r w:rsidR="00855223">
        <w:rPr>
          <w:rFonts w:ascii="Tahoma" w:eastAsia="Calibri" w:hAnsi="Tahoma" w:cs="Tahoma"/>
          <w:sz w:val="18"/>
          <w:szCs w:val="18"/>
        </w:rPr>
        <w:t>de</w:t>
      </w:r>
      <w:r w:rsidRPr="00AA32AF">
        <w:rPr>
          <w:rFonts w:ascii="Tahoma" w:eastAsia="Calibri" w:hAnsi="Tahoma" w:cs="Tahoma"/>
          <w:sz w:val="18"/>
          <w:szCs w:val="18"/>
        </w:rPr>
        <w:t xml:space="preserve"> Software Assurance incluida con la concesión anterior expira cuando expira la correspondiente cobertura </w:t>
      </w:r>
      <w:r w:rsidR="00855223">
        <w:rPr>
          <w:rFonts w:ascii="Tahoma" w:eastAsia="Calibri" w:hAnsi="Tahoma" w:cs="Tahoma"/>
          <w:sz w:val="18"/>
          <w:szCs w:val="18"/>
        </w:rPr>
        <w:t>de</w:t>
      </w:r>
      <w:r w:rsidRPr="00AA32AF">
        <w:rPr>
          <w:rFonts w:ascii="Tahoma" w:eastAsia="Calibri" w:hAnsi="Tahoma" w:cs="Tahoma"/>
          <w:sz w:val="18"/>
          <w:szCs w:val="18"/>
        </w:rPr>
        <w:t xml:space="preserve"> las CALs Cualificadas. Como excepción, a los clientes con Software Assurance para licencias CAL Cualificadas que expiren en agosto </w:t>
      </w:r>
      <w:r w:rsidR="00855223">
        <w:rPr>
          <w:rFonts w:ascii="Tahoma" w:eastAsia="Calibri" w:hAnsi="Tahoma" w:cs="Tahoma"/>
          <w:sz w:val="18"/>
          <w:szCs w:val="18"/>
        </w:rPr>
        <w:t>de</w:t>
      </w:r>
      <w:r w:rsidRPr="00AA32AF">
        <w:rPr>
          <w:rFonts w:ascii="Tahoma" w:eastAsia="Calibri" w:hAnsi="Tahoma" w:cs="Tahoma"/>
          <w:sz w:val="18"/>
          <w:szCs w:val="18"/>
        </w:rPr>
        <w:t xml:space="preserve"> 2012 se les permite renovar Software Assurance </w:t>
      </w:r>
      <w:r w:rsidR="00855223">
        <w:rPr>
          <w:rFonts w:ascii="Tahoma" w:eastAsia="Calibri" w:hAnsi="Tahoma" w:cs="Tahoma"/>
          <w:sz w:val="18"/>
          <w:szCs w:val="18"/>
        </w:rPr>
        <w:t>de</w:t>
      </w:r>
      <w:r w:rsidRPr="00AA32AF">
        <w:rPr>
          <w:rFonts w:ascii="Tahoma" w:eastAsia="Calibri" w:hAnsi="Tahoma" w:cs="Tahoma"/>
          <w:sz w:val="18"/>
          <w:szCs w:val="18"/>
        </w:rPr>
        <w:t xml:space="preserve"> las licencias CAL concedidas hasta el 31 </w:t>
      </w:r>
      <w:r w:rsidR="00855223">
        <w:rPr>
          <w:rFonts w:ascii="Tahoma" w:eastAsia="Calibri" w:hAnsi="Tahoma" w:cs="Tahoma"/>
          <w:sz w:val="18"/>
          <w:szCs w:val="18"/>
        </w:rPr>
        <w:t>de</w:t>
      </w:r>
      <w:r w:rsidRPr="00AA32AF">
        <w:rPr>
          <w:rFonts w:ascii="Tahoma" w:eastAsia="Calibri" w:hAnsi="Tahoma" w:cs="Tahoma"/>
          <w:sz w:val="18"/>
          <w:szCs w:val="18"/>
        </w:rPr>
        <w:t xml:space="preserve"> diciembre </w:t>
      </w:r>
      <w:r w:rsidR="00855223">
        <w:rPr>
          <w:rFonts w:ascii="Tahoma" w:eastAsia="Calibri" w:hAnsi="Tahoma" w:cs="Tahoma"/>
          <w:sz w:val="18"/>
          <w:szCs w:val="18"/>
        </w:rPr>
        <w:t>de</w:t>
      </w:r>
      <w:r w:rsidRPr="00AA32AF">
        <w:rPr>
          <w:rFonts w:ascii="Tahoma" w:eastAsia="Calibri" w:hAnsi="Tahoma" w:cs="Tahoma"/>
          <w:sz w:val="18"/>
          <w:szCs w:val="18"/>
        </w:rPr>
        <w:t xml:space="preserve"> 2012 en virtud </w:t>
      </w:r>
      <w:r w:rsidR="00855223">
        <w:rPr>
          <w:rFonts w:ascii="Tahoma" w:eastAsia="Calibri" w:hAnsi="Tahoma" w:cs="Tahoma"/>
          <w:sz w:val="18"/>
          <w:szCs w:val="18"/>
        </w:rPr>
        <w:t>de</w:t>
      </w:r>
      <w:r w:rsidRPr="00AA32AF">
        <w:rPr>
          <w:rFonts w:ascii="Tahoma" w:eastAsia="Calibri" w:hAnsi="Tahoma" w:cs="Tahoma"/>
          <w:sz w:val="18"/>
          <w:szCs w:val="18"/>
        </w:rPr>
        <w:t xml:space="preserve"> esta oferta.</w:t>
      </w:r>
      <w:r w:rsidR="00B33FB2" w:rsidRPr="00AA32AF">
        <w:rPr>
          <w:rFonts w:ascii="Tahoma" w:eastAsia="Calibri" w:hAnsi="Tahoma" w:cs="Tahoma"/>
          <w:sz w:val="18"/>
          <w:szCs w:val="18"/>
        </w:rPr>
        <w:t xml:space="preserve"> </w:t>
      </w:r>
      <w:r w:rsidRPr="00AA32AF">
        <w:rPr>
          <w:rFonts w:ascii="Tahoma" w:eastAsia="Calibri" w:hAnsi="Tahoma" w:cs="Tahoma"/>
          <w:sz w:val="18"/>
          <w:szCs w:val="18"/>
        </w:rPr>
        <w:t xml:space="preserve">Los clientes con Software Assurance para licencias CAL Cualificadas que vencen en julio </w:t>
      </w:r>
      <w:r w:rsidR="00855223">
        <w:rPr>
          <w:rFonts w:ascii="Tahoma" w:eastAsia="Calibri" w:hAnsi="Tahoma" w:cs="Tahoma"/>
          <w:sz w:val="18"/>
          <w:szCs w:val="18"/>
        </w:rPr>
        <w:t>de</w:t>
      </w:r>
      <w:r w:rsidRPr="00AA32AF">
        <w:rPr>
          <w:rFonts w:ascii="Tahoma" w:eastAsia="Calibri" w:hAnsi="Tahoma" w:cs="Tahoma"/>
          <w:sz w:val="18"/>
          <w:szCs w:val="18"/>
        </w:rPr>
        <w:t xml:space="preserve"> 2012 se les permite adquirir Software Assurance </w:t>
      </w:r>
      <w:r w:rsidR="00855223">
        <w:rPr>
          <w:rFonts w:ascii="Tahoma" w:eastAsia="Calibri" w:hAnsi="Tahoma" w:cs="Tahoma"/>
          <w:sz w:val="18"/>
          <w:szCs w:val="18"/>
        </w:rPr>
        <w:t>de</w:t>
      </w:r>
      <w:r w:rsidRPr="00AA32AF">
        <w:rPr>
          <w:rFonts w:ascii="Tahoma" w:eastAsia="Calibri" w:hAnsi="Tahoma" w:cs="Tahoma"/>
          <w:sz w:val="18"/>
          <w:szCs w:val="18"/>
        </w:rPr>
        <w:t xml:space="preserve"> las licencias CAL concedidas hasta el 31 </w:t>
      </w:r>
      <w:r w:rsidR="00855223">
        <w:rPr>
          <w:rFonts w:ascii="Tahoma" w:eastAsia="Calibri" w:hAnsi="Tahoma" w:cs="Tahoma"/>
          <w:sz w:val="18"/>
          <w:szCs w:val="18"/>
        </w:rPr>
        <w:t>de</w:t>
      </w:r>
      <w:r w:rsidRPr="00AA32AF">
        <w:rPr>
          <w:rFonts w:ascii="Tahoma" w:eastAsia="Calibri" w:hAnsi="Tahoma" w:cs="Tahoma"/>
          <w:sz w:val="18"/>
          <w:szCs w:val="18"/>
        </w:rPr>
        <w:t xml:space="preserve"> diciembre</w:t>
      </w:r>
      <w:r w:rsidR="00855223" w:rsidRPr="00855223">
        <w:rPr>
          <w:rFonts w:ascii="Tahoma" w:eastAsia="Calibri" w:hAnsi="Tahoma" w:cs="Tahoma"/>
          <w:sz w:val="18"/>
          <w:szCs w:val="18"/>
        </w:rPr>
        <w:t xml:space="preserve"> </w:t>
      </w:r>
      <w:r w:rsidR="00855223">
        <w:rPr>
          <w:rFonts w:ascii="Tahoma" w:eastAsia="Calibri" w:hAnsi="Tahoma" w:cs="Tahoma"/>
          <w:sz w:val="18"/>
          <w:szCs w:val="18"/>
        </w:rPr>
        <w:t>de</w:t>
      </w:r>
      <w:r w:rsidRPr="00AA32AF">
        <w:rPr>
          <w:rFonts w:ascii="Tahoma" w:eastAsia="Calibri" w:hAnsi="Tahoma" w:cs="Tahoma"/>
          <w:sz w:val="18"/>
          <w:szCs w:val="18"/>
        </w:rPr>
        <w:t xml:space="preserve"> 2012 según esta oferta.</w:t>
      </w:r>
    </w:p>
    <w:p w14:paraId="40E78765" w14:textId="77777777" w:rsidR="00910113" w:rsidRPr="001F55DB" w:rsidRDefault="00910113" w:rsidP="00910113">
      <w:pPr>
        <w:pStyle w:val="ListParagraph"/>
        <w:contextualSpacing w:val="0"/>
        <w:rPr>
          <w:rFonts w:ascii="Tahoma" w:hAnsi="Tahoma" w:cs="Tahoma"/>
          <w:sz w:val="18"/>
          <w:szCs w:val="18"/>
        </w:rPr>
      </w:pPr>
    </w:p>
    <w:p w14:paraId="0D41F4A7" w14:textId="77777777" w:rsidR="00836655" w:rsidRPr="00673D33" w:rsidRDefault="00836655" w:rsidP="00910113">
      <w:pPr>
        <w:pStyle w:val="ListParagraph"/>
        <w:contextualSpacing w:val="0"/>
        <w:rPr>
          <w:rFonts w:ascii="Tahoma" w:hAnsi="Tahoma" w:cs="Tahoma"/>
          <w:sz w:val="18"/>
          <w:szCs w:val="18"/>
        </w:rPr>
      </w:pPr>
      <w:r w:rsidRPr="00673D33">
        <w:rPr>
          <w:rFonts w:ascii="Tahoma" w:eastAsia="Calibri" w:hAnsi="Tahoma" w:cs="Tahoma"/>
          <w:sz w:val="18"/>
          <w:szCs w:val="18"/>
        </w:rPr>
        <w:t xml:space="preserve">Si los clientes adquirieron </w:t>
      </w:r>
      <w:r w:rsidR="00855223">
        <w:rPr>
          <w:rFonts w:ascii="Tahoma" w:eastAsia="Calibri" w:hAnsi="Tahoma" w:cs="Tahoma"/>
          <w:sz w:val="18"/>
          <w:szCs w:val="18"/>
        </w:rPr>
        <w:t>de</w:t>
      </w:r>
      <w:r w:rsidRPr="00673D33">
        <w:rPr>
          <w:rFonts w:ascii="Tahoma" w:eastAsia="Calibri" w:hAnsi="Tahoma" w:cs="Tahoma"/>
          <w:sz w:val="18"/>
          <w:szCs w:val="18"/>
        </w:rPr>
        <w:t>rechos perpetuos conforme a CALs Cualificadas, las CALs adquiridas conforme a</w:t>
      </w:r>
      <w:r w:rsidR="001F55DB" w:rsidRPr="00673D33">
        <w:rPr>
          <w:rFonts w:ascii="Tahoma" w:eastAsia="Calibri" w:hAnsi="Tahoma" w:cs="Tahoma"/>
          <w:sz w:val="18"/>
          <w:szCs w:val="18"/>
        </w:rPr>
        <w:t> </w:t>
      </w:r>
      <w:r w:rsidRPr="00673D33">
        <w:rPr>
          <w:rFonts w:ascii="Tahoma" w:eastAsia="Calibri" w:hAnsi="Tahoma" w:cs="Tahoma"/>
          <w:sz w:val="18"/>
          <w:szCs w:val="18"/>
        </w:rPr>
        <w:t xml:space="preserve">esta concesión también son perpetuas; </w:t>
      </w:r>
      <w:r w:rsidR="00855223">
        <w:rPr>
          <w:rFonts w:ascii="Tahoma" w:eastAsia="Calibri" w:hAnsi="Tahoma" w:cs="Tahoma"/>
          <w:sz w:val="18"/>
          <w:szCs w:val="18"/>
        </w:rPr>
        <w:t>de</w:t>
      </w:r>
      <w:r w:rsidRPr="00673D33">
        <w:rPr>
          <w:rFonts w:ascii="Tahoma" w:eastAsia="Calibri" w:hAnsi="Tahoma" w:cs="Tahoma"/>
          <w:sz w:val="18"/>
          <w:szCs w:val="18"/>
        </w:rPr>
        <w:t xml:space="preserve"> lo contrario, las CALs adquiridas conforme a esta concesión expirarán cuando lo hagan las CALs Cualificadas.</w:t>
      </w:r>
    </w:p>
    <w:p w14:paraId="36535EAB" w14:textId="77777777" w:rsidR="004F5AF3" w:rsidRPr="00673D33" w:rsidRDefault="004F5AF3" w:rsidP="004F5AF3">
      <w:pPr>
        <w:rPr>
          <w:rFonts w:cs="Tahoma"/>
          <w:szCs w:val="18"/>
        </w:rPr>
      </w:pPr>
    </w:p>
    <w:p w14:paraId="3763A235" w14:textId="77777777" w:rsidR="004F5AF3" w:rsidRPr="00673D33" w:rsidRDefault="004F5AF3" w:rsidP="004F5AF3">
      <w:pPr>
        <w:ind w:left="720"/>
        <w:rPr>
          <w:rFonts w:cs="Tahoma"/>
          <w:szCs w:val="18"/>
        </w:rPr>
      </w:pPr>
      <w:r w:rsidRPr="00673D33">
        <w:rPr>
          <w:rFonts w:eastAsia="Calibri" w:cs="Tahoma"/>
          <w:szCs w:val="18"/>
        </w:rPr>
        <w:t xml:space="preserve">En el momento </w:t>
      </w:r>
      <w:r w:rsidR="00855223">
        <w:rPr>
          <w:rFonts w:eastAsia="Calibri" w:cs="Tahoma"/>
          <w:szCs w:val="18"/>
        </w:rPr>
        <w:t>de</w:t>
      </w:r>
      <w:r w:rsidRPr="00673D33">
        <w:rPr>
          <w:rFonts w:eastAsia="Calibri" w:cs="Tahoma"/>
          <w:szCs w:val="18"/>
        </w:rPr>
        <w:t xml:space="preserve"> utilizar las CALs </w:t>
      </w:r>
      <w:r w:rsidR="00855223">
        <w:rPr>
          <w:rFonts w:eastAsia="Calibri" w:cs="Tahoma"/>
          <w:szCs w:val="18"/>
        </w:rPr>
        <w:t>de</w:t>
      </w:r>
      <w:r w:rsidRPr="00673D33">
        <w:rPr>
          <w:rFonts w:eastAsia="Calibri" w:cs="Tahoma"/>
          <w:szCs w:val="18"/>
        </w:rPr>
        <w:t xml:space="preserve"> Windows Server 2012 y las CALs </w:t>
      </w:r>
      <w:r w:rsidR="00855223">
        <w:rPr>
          <w:rFonts w:eastAsia="Calibri" w:cs="Tahoma"/>
          <w:szCs w:val="18"/>
        </w:rPr>
        <w:t>de</w:t>
      </w:r>
      <w:r w:rsidRPr="00673D33">
        <w:rPr>
          <w:rFonts w:eastAsia="Calibri" w:cs="Tahoma"/>
          <w:szCs w:val="18"/>
        </w:rPr>
        <w:t xml:space="preserve"> SQL Server 2012 conforme a esta concesión, las CAL Suites Cualificadas </w:t>
      </w:r>
      <w:r w:rsidR="00855223">
        <w:rPr>
          <w:rFonts w:eastAsia="Calibri" w:cs="Tahoma"/>
          <w:szCs w:val="18"/>
        </w:rPr>
        <w:t>de</w:t>
      </w:r>
      <w:r w:rsidRPr="00673D33">
        <w:rPr>
          <w:rFonts w:eastAsia="Calibri" w:cs="Tahoma"/>
          <w:szCs w:val="18"/>
        </w:rPr>
        <w:t xml:space="preserve">l Complemento </w:t>
      </w:r>
      <w:r w:rsidR="00855223">
        <w:rPr>
          <w:rFonts w:eastAsia="Calibri" w:cs="Tahoma"/>
          <w:szCs w:val="18"/>
        </w:rPr>
        <w:t>de</w:t>
      </w:r>
      <w:r w:rsidRPr="00673D33">
        <w:rPr>
          <w:rFonts w:eastAsia="Calibri" w:cs="Tahoma"/>
          <w:szCs w:val="18"/>
        </w:rPr>
        <w:t xml:space="preserve"> SBS Premium existentes </w:t>
      </w:r>
      <w:r w:rsidR="00855223">
        <w:rPr>
          <w:rFonts w:eastAsia="Calibri" w:cs="Tahoma"/>
          <w:szCs w:val="18"/>
        </w:rPr>
        <w:t>de</w:t>
      </w:r>
      <w:r w:rsidRPr="00673D33">
        <w:rPr>
          <w:rFonts w:eastAsia="Calibri" w:cs="Tahoma"/>
          <w:szCs w:val="18"/>
        </w:rPr>
        <w:t>l cliente ya no serán válidas.</w:t>
      </w:r>
    </w:p>
    <w:p w14:paraId="0452AE2A" w14:textId="77777777" w:rsidR="00910113" w:rsidRPr="00673D33" w:rsidRDefault="00910113" w:rsidP="00910113">
      <w:pPr>
        <w:pStyle w:val="ListParagraph"/>
        <w:contextualSpacing w:val="0"/>
        <w:rPr>
          <w:rFonts w:ascii="Tahoma" w:hAnsi="Tahoma" w:cs="Tahoma"/>
          <w:sz w:val="18"/>
          <w:szCs w:val="18"/>
        </w:rPr>
      </w:pPr>
    </w:p>
    <w:p w14:paraId="72F02BBD" w14:textId="77777777" w:rsidR="00836655" w:rsidRPr="00673D33" w:rsidRDefault="00836655" w:rsidP="00910113">
      <w:pPr>
        <w:pStyle w:val="ListParagraph"/>
        <w:contextualSpacing w:val="0"/>
        <w:rPr>
          <w:rFonts w:ascii="Tahoma" w:hAnsi="Tahoma" w:cs="Tahoma"/>
          <w:sz w:val="18"/>
          <w:szCs w:val="18"/>
        </w:rPr>
      </w:pPr>
      <w:r w:rsidRPr="00673D33">
        <w:rPr>
          <w:rFonts w:ascii="Tahoma" w:eastAsia="Calibri" w:hAnsi="Tahoma" w:cs="Tahoma"/>
          <w:sz w:val="18"/>
          <w:szCs w:val="18"/>
        </w:rPr>
        <w:t>Para cada Licencia CAL Cualificada adquirida según Open Value Subscription, un cliente pue</w:t>
      </w:r>
      <w:r w:rsidR="00855223">
        <w:rPr>
          <w:rFonts w:ascii="Tahoma" w:eastAsia="Calibri" w:hAnsi="Tahoma" w:cs="Tahoma"/>
          <w:sz w:val="18"/>
          <w:szCs w:val="18"/>
        </w:rPr>
        <w:t>de</w:t>
      </w:r>
      <w:r w:rsidRPr="00673D33">
        <w:rPr>
          <w:rFonts w:ascii="Tahoma" w:eastAsia="Calibri" w:hAnsi="Tahoma" w:cs="Tahoma"/>
          <w:sz w:val="18"/>
          <w:szCs w:val="18"/>
        </w:rPr>
        <w:t xml:space="preserve"> realizar una compra completa </w:t>
      </w:r>
      <w:r w:rsidR="00855223">
        <w:rPr>
          <w:rFonts w:ascii="Tahoma" w:eastAsia="Calibri" w:hAnsi="Tahoma" w:cs="Tahoma"/>
          <w:sz w:val="18"/>
          <w:szCs w:val="18"/>
        </w:rPr>
        <w:t>de</w:t>
      </w:r>
      <w:r w:rsidRPr="00673D33">
        <w:rPr>
          <w:rFonts w:ascii="Tahoma" w:eastAsia="Calibri" w:hAnsi="Tahoma" w:cs="Tahoma"/>
          <w:sz w:val="18"/>
          <w:szCs w:val="18"/>
        </w:rPr>
        <w:t xml:space="preserve"> una CAL Suite </w:t>
      </w:r>
      <w:r w:rsidR="00855223">
        <w:rPr>
          <w:rFonts w:ascii="Tahoma" w:eastAsia="Calibri" w:hAnsi="Tahoma" w:cs="Tahoma"/>
          <w:sz w:val="18"/>
          <w:szCs w:val="18"/>
        </w:rPr>
        <w:t>de</w:t>
      </w:r>
      <w:r w:rsidRPr="00673D33">
        <w:rPr>
          <w:rFonts w:ascii="Tahoma" w:eastAsia="Calibri" w:hAnsi="Tahoma" w:cs="Tahoma"/>
          <w:sz w:val="18"/>
          <w:szCs w:val="18"/>
        </w:rPr>
        <w:t xml:space="preserve">l Complemento </w:t>
      </w:r>
      <w:r w:rsidR="00855223">
        <w:rPr>
          <w:rFonts w:ascii="Tahoma" w:eastAsia="Calibri" w:hAnsi="Tahoma" w:cs="Tahoma"/>
          <w:sz w:val="18"/>
          <w:szCs w:val="18"/>
        </w:rPr>
        <w:t>de</w:t>
      </w:r>
      <w:r w:rsidRPr="00673D33">
        <w:rPr>
          <w:rFonts w:ascii="Tahoma" w:eastAsia="Calibri" w:hAnsi="Tahoma" w:cs="Tahoma"/>
          <w:sz w:val="18"/>
          <w:szCs w:val="18"/>
        </w:rPr>
        <w:t xml:space="preserve"> SBS 2011 Premium según su cotización o una Licencia CAL para SQL Server:</w:t>
      </w:r>
    </w:p>
    <w:p w14:paraId="02CAF17E" w14:textId="77777777" w:rsidR="00910113" w:rsidRPr="00673D33" w:rsidRDefault="00910113" w:rsidP="00910113">
      <w:pPr>
        <w:ind w:left="720"/>
        <w:rPr>
          <w:rFonts w:cs="Tahoma"/>
          <w:szCs w:val="18"/>
        </w:rPr>
      </w:pPr>
    </w:p>
    <w:p w14:paraId="3E9F1DC1" w14:textId="77777777" w:rsidR="00836655" w:rsidRPr="00673D33" w:rsidRDefault="00836655" w:rsidP="00910113">
      <w:pPr>
        <w:ind w:left="720"/>
        <w:rPr>
          <w:rFonts w:cs="Tahoma"/>
          <w:szCs w:val="18"/>
        </w:rPr>
      </w:pPr>
      <w:r w:rsidRPr="00673D33">
        <w:rPr>
          <w:rFonts w:cs="Tahoma"/>
          <w:szCs w:val="18"/>
        </w:rPr>
        <w:t xml:space="preserve">Las </w:t>
      </w:r>
      <w:r w:rsidRPr="00673D33">
        <w:rPr>
          <w:rFonts w:cs="Tahoma"/>
          <w:color w:val="000000"/>
          <w:szCs w:val="18"/>
        </w:rPr>
        <w:t xml:space="preserve">CAL Suite </w:t>
      </w:r>
      <w:r w:rsidR="00855223">
        <w:rPr>
          <w:rFonts w:cs="Tahoma"/>
          <w:color w:val="000000"/>
          <w:szCs w:val="18"/>
        </w:rPr>
        <w:t>de</w:t>
      </w:r>
      <w:r w:rsidRPr="00673D33">
        <w:rPr>
          <w:rFonts w:cs="Tahoma"/>
          <w:color w:val="000000"/>
          <w:szCs w:val="18"/>
        </w:rPr>
        <w:t xml:space="preserve">l Complemento </w:t>
      </w:r>
      <w:r w:rsidR="00855223">
        <w:rPr>
          <w:rFonts w:cs="Tahoma"/>
          <w:color w:val="000000"/>
          <w:szCs w:val="18"/>
        </w:rPr>
        <w:t>de</w:t>
      </w:r>
      <w:r w:rsidRPr="00673D33">
        <w:rPr>
          <w:rFonts w:cs="Tahoma"/>
          <w:color w:val="000000"/>
          <w:szCs w:val="18"/>
        </w:rPr>
        <w:t xml:space="preserve"> SBS 2011 Premium</w:t>
      </w:r>
      <w:r w:rsidRPr="00673D33">
        <w:rPr>
          <w:rFonts w:cs="Tahoma"/>
          <w:bCs/>
          <w:color w:val="000000"/>
          <w:szCs w:val="18"/>
        </w:rPr>
        <w:t xml:space="preserve"> adquiridas posteriormente en virtud </w:t>
      </w:r>
      <w:r w:rsidR="00855223">
        <w:rPr>
          <w:rFonts w:cs="Tahoma"/>
          <w:bCs/>
          <w:color w:val="000000"/>
          <w:szCs w:val="18"/>
        </w:rPr>
        <w:t>de</w:t>
      </w:r>
      <w:r w:rsidRPr="00673D33">
        <w:rPr>
          <w:rFonts w:cs="Tahoma"/>
          <w:bCs/>
          <w:color w:val="000000"/>
          <w:szCs w:val="18"/>
        </w:rPr>
        <w:t xml:space="preserve">l mismo periodo </w:t>
      </w:r>
      <w:r w:rsidR="00855223">
        <w:rPr>
          <w:rFonts w:cs="Tahoma"/>
          <w:bCs/>
          <w:color w:val="000000"/>
          <w:szCs w:val="18"/>
        </w:rPr>
        <w:t>de</w:t>
      </w:r>
      <w:r w:rsidRPr="00673D33">
        <w:rPr>
          <w:rFonts w:cs="Tahoma"/>
          <w:bCs/>
          <w:color w:val="000000"/>
          <w:szCs w:val="18"/>
        </w:rPr>
        <w:t xml:space="preserve"> inscripción como parte </w:t>
      </w:r>
      <w:r w:rsidR="00855223">
        <w:rPr>
          <w:rFonts w:cs="Tahoma"/>
          <w:bCs/>
          <w:color w:val="000000"/>
          <w:szCs w:val="18"/>
        </w:rPr>
        <w:t>de</w:t>
      </w:r>
      <w:r w:rsidRPr="00673D33">
        <w:rPr>
          <w:rFonts w:cs="Tahoma"/>
          <w:bCs/>
          <w:color w:val="000000"/>
          <w:szCs w:val="18"/>
        </w:rPr>
        <w:t xml:space="preserve"> un proceso </w:t>
      </w:r>
      <w:r w:rsidR="0084564E" w:rsidRPr="00673D33">
        <w:rPr>
          <w:rFonts w:cs="Tahoma"/>
          <w:bCs/>
          <w:color w:val="000000"/>
          <w:szCs w:val="18"/>
        </w:rPr>
        <w:t>“</w:t>
      </w:r>
      <w:r w:rsidRPr="00673D33">
        <w:rPr>
          <w:rFonts w:cs="Tahoma"/>
          <w:bCs/>
          <w:color w:val="000000"/>
          <w:szCs w:val="18"/>
        </w:rPr>
        <w:t>true up</w:t>
      </w:r>
      <w:r w:rsidR="0084564E" w:rsidRPr="00673D33">
        <w:rPr>
          <w:rFonts w:cs="Tahoma"/>
          <w:bCs/>
          <w:color w:val="000000"/>
          <w:szCs w:val="18"/>
        </w:rPr>
        <w:t>”</w:t>
      </w:r>
      <w:r w:rsidRPr="00673D33">
        <w:rPr>
          <w:rFonts w:cs="Tahoma"/>
          <w:bCs/>
          <w:color w:val="000000"/>
          <w:szCs w:val="18"/>
        </w:rPr>
        <w:t xml:space="preserve"> programado </w:t>
      </w:r>
      <w:r w:rsidR="00855223">
        <w:rPr>
          <w:rFonts w:cs="Tahoma"/>
          <w:bCs/>
          <w:color w:val="000000"/>
          <w:szCs w:val="18"/>
        </w:rPr>
        <w:t>de</w:t>
      </w:r>
      <w:r w:rsidRPr="00673D33">
        <w:rPr>
          <w:rFonts w:cs="Tahoma"/>
          <w:bCs/>
          <w:color w:val="000000"/>
          <w:szCs w:val="18"/>
        </w:rPr>
        <w:t xml:space="preserve">l cliente </w:t>
      </w:r>
      <w:r w:rsidR="00855223">
        <w:rPr>
          <w:rFonts w:cs="Tahoma"/>
          <w:bCs/>
          <w:color w:val="000000"/>
          <w:szCs w:val="18"/>
        </w:rPr>
        <w:t>de</w:t>
      </w:r>
      <w:r w:rsidRPr="00673D33">
        <w:rPr>
          <w:rFonts w:cs="Tahoma"/>
          <w:bCs/>
          <w:color w:val="000000"/>
          <w:szCs w:val="18"/>
        </w:rPr>
        <w:t xml:space="preserve"> Open Value Subscription o Enrollment for Education Solutions también son Licencias CAL Cualificadas para efectos </w:t>
      </w:r>
      <w:r w:rsidR="00855223">
        <w:rPr>
          <w:rFonts w:cs="Tahoma"/>
          <w:bCs/>
          <w:color w:val="000000"/>
          <w:szCs w:val="18"/>
        </w:rPr>
        <w:t>de</w:t>
      </w:r>
      <w:r w:rsidR="00727F56" w:rsidRPr="00673D33">
        <w:rPr>
          <w:rFonts w:cs="Tahoma"/>
          <w:bCs/>
          <w:color w:val="000000"/>
          <w:szCs w:val="18"/>
        </w:rPr>
        <w:t> </w:t>
      </w:r>
      <w:r w:rsidRPr="00673D33">
        <w:rPr>
          <w:rFonts w:cs="Tahoma"/>
          <w:bCs/>
          <w:color w:val="000000"/>
          <w:szCs w:val="18"/>
        </w:rPr>
        <w:t>la</w:t>
      </w:r>
      <w:r w:rsidR="00727F56" w:rsidRPr="00673D33">
        <w:rPr>
          <w:rFonts w:cs="Tahoma"/>
          <w:bCs/>
          <w:color w:val="000000"/>
          <w:szCs w:val="18"/>
        </w:rPr>
        <w:t> </w:t>
      </w:r>
      <w:r w:rsidRPr="00673D33">
        <w:rPr>
          <w:rFonts w:cs="Tahoma"/>
          <w:bCs/>
          <w:color w:val="000000"/>
          <w:szCs w:val="18"/>
        </w:rPr>
        <w:t>concesión anterior.</w:t>
      </w:r>
    </w:p>
    <w:p w14:paraId="79454AAE" w14:textId="77777777" w:rsidR="00836655" w:rsidRPr="00222CE3" w:rsidRDefault="00836655" w:rsidP="00910113"/>
    <w:p w14:paraId="724EF6AF" w14:textId="77777777" w:rsidR="00836655" w:rsidRPr="00222CE3" w:rsidRDefault="00836655" w:rsidP="00910113">
      <w:pPr>
        <w:widowControl w:val="0"/>
        <w:jc w:val="both"/>
      </w:pPr>
      <w:bookmarkStart w:id="1711" w:name="_123_Windows_Azure"/>
      <w:bookmarkEnd w:id="1711"/>
    </w:p>
    <w:p w14:paraId="5A5A92FB" w14:textId="77777777" w:rsidR="00836655" w:rsidRPr="00222CE3" w:rsidRDefault="00A560B6" w:rsidP="00B071CC">
      <w:pPr>
        <w:pStyle w:val="Heading2"/>
        <w:keepNext/>
        <w:ind w:left="0"/>
      </w:pPr>
      <w:bookmarkStart w:id="1712" w:name="_124_Windows_Small_1"/>
      <w:bookmarkStart w:id="1713" w:name="_114_Windows_Small"/>
      <w:bookmarkStart w:id="1714" w:name="_118_Windows_Small"/>
      <w:bookmarkStart w:id="1715" w:name="_Toc336338381"/>
      <w:bookmarkStart w:id="1716" w:name="_Toc377683169"/>
      <w:bookmarkEnd w:id="1712"/>
      <w:bookmarkEnd w:id="1713"/>
      <w:bookmarkEnd w:id="1714"/>
      <w:r w:rsidRPr="00222CE3">
        <w:rPr>
          <w:rFonts w:ascii="Tahoma" w:hAnsi="Tahoma" w:cs="Tahoma"/>
          <w:color w:val="F8701C"/>
          <w:sz w:val="22"/>
          <w:szCs w:val="22"/>
          <w:vertAlign w:val="superscript"/>
        </w:rPr>
        <w:t>12</w:t>
      </w:r>
      <w:r w:rsidR="00B071CC">
        <w:rPr>
          <w:rFonts w:ascii="Tahoma" w:hAnsi="Tahoma" w:cs="Tahoma"/>
          <w:color w:val="F8701C"/>
          <w:sz w:val="22"/>
          <w:szCs w:val="22"/>
          <w:vertAlign w:val="superscript"/>
        </w:rPr>
        <w:t>1</w:t>
      </w:r>
      <w:r w:rsidRPr="00673D33">
        <w:rPr>
          <w:rFonts w:ascii="Tahoma" w:hAnsi="Tahoma" w:cs="Tahoma"/>
          <w:color w:val="F8701C"/>
          <w:sz w:val="22"/>
          <w:szCs w:val="22"/>
        </w:rPr>
        <w:t xml:space="preserve"> </w:t>
      </w:r>
      <w:r w:rsidRPr="00222CE3">
        <w:rPr>
          <w:rFonts w:ascii="Tahoma" w:hAnsi="Tahoma" w:cs="Tahoma"/>
          <w:color w:val="F8701C"/>
          <w:sz w:val="22"/>
          <w:szCs w:val="22"/>
        </w:rPr>
        <w:t>Windows Small Business Server 2011 Essentials</w:t>
      </w:r>
      <w:bookmarkEnd w:id="1715"/>
      <w:bookmarkEnd w:id="1716"/>
    </w:p>
    <w:p w14:paraId="5FC58751" w14:textId="77777777" w:rsidR="003C1BA8" w:rsidRPr="00222CE3" w:rsidRDefault="003C1BA8" w:rsidP="007B35CE">
      <w:pPr>
        <w:keepNext/>
      </w:pPr>
    </w:p>
    <w:p w14:paraId="37E509FD" w14:textId="77777777" w:rsidR="00910113" w:rsidRPr="00222CE3" w:rsidRDefault="00836655" w:rsidP="00910113">
      <w:pPr>
        <w:spacing w:after="60"/>
        <w:ind w:left="720"/>
      </w:pPr>
      <w:r w:rsidRPr="00222CE3">
        <w:rPr>
          <w:b/>
          <w:bCs/>
          <w:color w:val="000000"/>
        </w:rPr>
        <w:t xml:space="preserve">Concesiones </w:t>
      </w:r>
      <w:r w:rsidR="00855223">
        <w:rPr>
          <w:b/>
          <w:bCs/>
          <w:color w:val="000000"/>
        </w:rPr>
        <w:t>de</w:t>
      </w:r>
      <w:r w:rsidRPr="00222CE3">
        <w:rPr>
          <w:b/>
          <w:bCs/>
          <w:color w:val="000000"/>
        </w:rPr>
        <w:t xml:space="preserve"> licencia asociadas con el fin </w:t>
      </w:r>
      <w:r w:rsidR="00855223">
        <w:rPr>
          <w:b/>
          <w:bCs/>
          <w:color w:val="000000"/>
        </w:rPr>
        <w:t>de</w:t>
      </w:r>
      <w:r w:rsidRPr="00222CE3">
        <w:rPr>
          <w:b/>
          <w:bCs/>
          <w:color w:val="000000"/>
        </w:rPr>
        <w:t xml:space="preserve"> ciclo </w:t>
      </w:r>
      <w:r w:rsidR="00855223">
        <w:rPr>
          <w:b/>
          <w:bCs/>
          <w:color w:val="000000"/>
        </w:rPr>
        <w:t>de</w:t>
      </w:r>
      <w:r w:rsidRPr="00222CE3">
        <w:rPr>
          <w:b/>
          <w:bCs/>
          <w:color w:val="000000"/>
        </w:rPr>
        <w:t xml:space="preserve"> vida </w:t>
      </w:r>
      <w:r w:rsidR="00855223">
        <w:rPr>
          <w:b/>
          <w:bCs/>
          <w:color w:val="000000"/>
        </w:rPr>
        <w:t>de</w:t>
      </w:r>
      <w:r w:rsidRPr="00222CE3">
        <w:rPr>
          <w:b/>
          <w:bCs/>
          <w:color w:val="000000"/>
        </w:rPr>
        <w:t xml:space="preserve"> Windows Small Business Server (SBS) 2011 Essentials</w:t>
      </w:r>
      <w:r w:rsidRPr="00222CE3">
        <w:rPr>
          <w:color w:val="000000"/>
        </w:rPr>
        <w:t xml:space="preserve"> </w:t>
      </w:r>
    </w:p>
    <w:p w14:paraId="68BD0766" w14:textId="77777777" w:rsidR="00836655" w:rsidRPr="00222CE3" w:rsidRDefault="00836655" w:rsidP="00910113">
      <w:pPr>
        <w:ind w:left="720"/>
      </w:pPr>
      <w:r w:rsidRPr="00222CE3">
        <w:t xml:space="preserve">Windows SBS 2011 Essentials será la última versión </w:t>
      </w:r>
      <w:r w:rsidR="00855223">
        <w:t>de</w:t>
      </w:r>
      <w:r w:rsidRPr="00222CE3">
        <w:t xml:space="preserve"> Windows SBS Essentials. Los clientes </w:t>
      </w:r>
      <w:r w:rsidR="00855223">
        <w:t>de</w:t>
      </w:r>
      <w:r w:rsidRPr="00222CE3">
        <w:t xml:space="preserve"> Licencias por Volumen con cobertura </w:t>
      </w:r>
      <w:r w:rsidR="00855223">
        <w:t>de</w:t>
      </w:r>
      <w:r w:rsidRPr="00222CE3">
        <w:t xml:space="preserve"> Software Assurance vigente para licencias </w:t>
      </w:r>
      <w:r w:rsidR="00855223">
        <w:t>de</w:t>
      </w:r>
      <w:r w:rsidRPr="00222CE3">
        <w:t xml:space="preserve"> Windows SBS 2011 Essentials el 1 </w:t>
      </w:r>
      <w:r w:rsidR="00855223">
        <w:t>de</w:t>
      </w:r>
      <w:r w:rsidRPr="00222CE3">
        <w:t xml:space="preserve"> noviembre </w:t>
      </w:r>
      <w:r w:rsidR="00855223">
        <w:t>de</w:t>
      </w:r>
      <w:r w:rsidRPr="00222CE3">
        <w:t xml:space="preserve"> 2012 o en la fecha </w:t>
      </w:r>
      <w:r w:rsidR="00855223">
        <w:t>de</w:t>
      </w:r>
      <w:r w:rsidRPr="00222CE3">
        <w:t xml:space="preserve"> primera disponibilidad </w:t>
      </w:r>
      <w:r w:rsidR="00855223">
        <w:t>de</w:t>
      </w:r>
      <w:r w:rsidRPr="00222CE3">
        <w:t xml:space="preserve"> Windows Server 2012 Essentials para</w:t>
      </w:r>
      <w:r w:rsidR="00AA32AF">
        <w:t> </w:t>
      </w:r>
      <w:r w:rsidR="00855223">
        <w:t>de</w:t>
      </w:r>
      <w:r w:rsidRPr="00222CE3">
        <w:t xml:space="preserve">scarga en el Centro </w:t>
      </w:r>
      <w:r w:rsidR="00855223">
        <w:t>de</w:t>
      </w:r>
      <w:r w:rsidRPr="00222CE3">
        <w:t xml:space="preserve"> Servicios </w:t>
      </w:r>
      <w:r w:rsidR="00855223">
        <w:t>de</w:t>
      </w:r>
      <w:r w:rsidRPr="00222CE3">
        <w:t xml:space="preserve"> Licencias por Volumen, lo que ocurra primero, (</w:t>
      </w:r>
      <w:r w:rsidR="0084564E">
        <w:t>“</w:t>
      </w:r>
      <w:r w:rsidRPr="00222CE3">
        <w:t>Licencias Cualificadas</w:t>
      </w:r>
      <w:r w:rsidR="0084564E">
        <w:t>”</w:t>
      </w:r>
      <w:r w:rsidRPr="00222CE3">
        <w:t xml:space="preserve">) estarán autorizados a actualizar y utilizar el software Windows Server 2012 Essentials en lugar </w:t>
      </w:r>
      <w:r w:rsidR="00855223">
        <w:t>de</w:t>
      </w:r>
      <w:r w:rsidRPr="00222CE3">
        <w:t xml:space="preserve"> SBS Essentials. Para facilitar dicho uso, por cada Licencia Cualificada que el cliente tenga, se consi</w:t>
      </w:r>
      <w:r w:rsidR="00855223">
        <w:t>de</w:t>
      </w:r>
      <w:r w:rsidRPr="00222CE3">
        <w:t xml:space="preserve">rará que se le concedió una licencia </w:t>
      </w:r>
      <w:r w:rsidR="00855223">
        <w:t>de</w:t>
      </w:r>
      <w:r w:rsidRPr="00222CE3">
        <w:t xml:space="preserve"> Windows Server 2012 Essentials una vez que esté disponible Windows Server 2012 Essentials. El uso </w:t>
      </w:r>
      <w:r w:rsidR="00855223">
        <w:t>de</w:t>
      </w:r>
      <w:r w:rsidRPr="00222CE3">
        <w:t xml:space="preserve"> Windows Server 2012 Essentials se regirá conforme a los términos </w:t>
      </w:r>
      <w:r w:rsidR="00855223">
        <w:t>de</w:t>
      </w:r>
      <w:r w:rsidRPr="00222CE3">
        <w:t xml:space="preserve"> licencia para ese producto en los </w:t>
      </w:r>
      <w:r w:rsidR="00855223">
        <w:t>De</w:t>
      </w:r>
      <w:r w:rsidRPr="00222CE3">
        <w:t xml:space="preserve">rechos </w:t>
      </w:r>
      <w:r w:rsidR="00855223">
        <w:t>de</w:t>
      </w:r>
      <w:r w:rsidRPr="00222CE3">
        <w:t xml:space="preserve"> Uso </w:t>
      </w:r>
      <w:r w:rsidR="00855223">
        <w:t>de</w:t>
      </w:r>
      <w:r w:rsidRPr="00222CE3">
        <w:t xml:space="preserve"> los Productos y los términos y condiciones </w:t>
      </w:r>
      <w:r w:rsidR="00855223">
        <w:t>de</w:t>
      </w:r>
      <w:r w:rsidRPr="00222CE3">
        <w:t xml:space="preserve"> los contratos </w:t>
      </w:r>
      <w:r w:rsidR="00855223">
        <w:t>de</w:t>
      </w:r>
      <w:r w:rsidRPr="00222CE3">
        <w:t xml:space="preserve"> Licencias por Volumen </w:t>
      </w:r>
      <w:r w:rsidR="00855223">
        <w:t>de</w:t>
      </w:r>
      <w:r w:rsidRPr="00222CE3">
        <w:t xml:space="preserve"> los clientes.</w:t>
      </w:r>
    </w:p>
    <w:p w14:paraId="36D1C1C0" w14:textId="77777777" w:rsidR="00836655" w:rsidRPr="00222CE3" w:rsidRDefault="00836655" w:rsidP="00910113">
      <w:pPr>
        <w:ind w:left="720"/>
      </w:pPr>
    </w:p>
    <w:p w14:paraId="2802B998" w14:textId="77777777" w:rsidR="00836655" w:rsidRPr="00222CE3" w:rsidRDefault="00836655" w:rsidP="00910113">
      <w:pPr>
        <w:ind w:left="720"/>
      </w:pPr>
      <w:r w:rsidRPr="00222CE3">
        <w:t xml:space="preserve">Si los clientes adquirieron </w:t>
      </w:r>
      <w:r w:rsidR="00855223">
        <w:t>de</w:t>
      </w:r>
      <w:r w:rsidRPr="00222CE3">
        <w:t>rechos perpetuos para utilizar el software conforme a Licencias Cualificadas, las</w:t>
      </w:r>
      <w:r w:rsidR="00AA32AF">
        <w:t> </w:t>
      </w:r>
      <w:r w:rsidRPr="00222CE3">
        <w:t xml:space="preserve">licencias adquiridas conforme a esta concesión también son perpetuas; </w:t>
      </w:r>
      <w:r w:rsidR="00855223">
        <w:t>de</w:t>
      </w:r>
      <w:r w:rsidRPr="00222CE3">
        <w:t xml:space="preserve"> lo contrario, las licencias adquiridas conforme a esta concesión expirarán cuando lo hagan las Licencias Cualificadas.</w:t>
      </w:r>
    </w:p>
    <w:p w14:paraId="0B96C3B4" w14:textId="77777777" w:rsidR="00836655" w:rsidRPr="00222CE3" w:rsidRDefault="00836655" w:rsidP="00910113">
      <w:pPr>
        <w:ind w:left="720"/>
      </w:pPr>
    </w:p>
    <w:p w14:paraId="31DE8ECF" w14:textId="77777777" w:rsidR="00836655" w:rsidRPr="00222CE3" w:rsidRDefault="00836655" w:rsidP="00910113">
      <w:pPr>
        <w:ind w:left="720"/>
      </w:pPr>
      <w:r w:rsidRPr="00222CE3">
        <w:t xml:space="preserve">En el momento </w:t>
      </w:r>
      <w:r w:rsidR="00855223">
        <w:t>de</w:t>
      </w:r>
      <w:r w:rsidRPr="00222CE3">
        <w:t xml:space="preserve"> actualizar a Windows Server 2012 Essentials conforme a esta concesión, las Licencias Cualificadas </w:t>
      </w:r>
      <w:r w:rsidR="00855223">
        <w:t>de</w:t>
      </w:r>
      <w:r w:rsidRPr="00222CE3">
        <w:t xml:space="preserve"> SBS Server Essentials existentes </w:t>
      </w:r>
      <w:r w:rsidR="00855223">
        <w:t>de</w:t>
      </w:r>
      <w:r w:rsidRPr="00222CE3">
        <w:t>l cliente ya no serán válidas.</w:t>
      </w:r>
    </w:p>
    <w:p w14:paraId="42195A70" w14:textId="77777777" w:rsidR="00836655" w:rsidRPr="00222CE3" w:rsidRDefault="00836655" w:rsidP="00910113">
      <w:pPr>
        <w:ind w:left="720"/>
      </w:pPr>
    </w:p>
    <w:p w14:paraId="61AF6037" w14:textId="77777777" w:rsidR="00836655" w:rsidRPr="00222CE3" w:rsidRDefault="00836655" w:rsidP="00D16723">
      <w:pPr>
        <w:ind w:left="720"/>
      </w:pPr>
      <w:r w:rsidRPr="00222CE3">
        <w:t xml:space="preserve">Las licencias </w:t>
      </w:r>
      <w:r w:rsidR="00855223">
        <w:t>de</w:t>
      </w:r>
      <w:r w:rsidRPr="00222CE3">
        <w:t xml:space="preserve"> SBS Essentials adquiridas posteriormente en virtud </w:t>
      </w:r>
      <w:r w:rsidR="00855223">
        <w:t>de</w:t>
      </w:r>
      <w:r w:rsidRPr="00222CE3">
        <w:t xml:space="preserve">l mismo periodo </w:t>
      </w:r>
      <w:r w:rsidR="00855223">
        <w:t>de</w:t>
      </w:r>
      <w:r w:rsidRPr="00222CE3">
        <w:t xml:space="preserve"> inscripción como</w:t>
      </w:r>
      <w:r w:rsidR="001F55DB">
        <w:t> </w:t>
      </w:r>
      <w:r w:rsidRPr="00222CE3">
        <w:t xml:space="preserve">parte </w:t>
      </w:r>
      <w:r w:rsidR="00855223">
        <w:t>de</w:t>
      </w:r>
      <w:r w:rsidRPr="00222CE3">
        <w:t xml:space="preserve"> un proceso </w:t>
      </w:r>
      <w:r w:rsidR="0084564E">
        <w:t>“</w:t>
      </w:r>
      <w:r w:rsidRPr="00222CE3">
        <w:t>true up</w:t>
      </w:r>
      <w:r w:rsidR="0084564E">
        <w:t>”</w:t>
      </w:r>
      <w:r w:rsidRPr="00222CE3">
        <w:t xml:space="preserve"> programado </w:t>
      </w:r>
      <w:r w:rsidR="00855223">
        <w:t>de</w:t>
      </w:r>
      <w:r w:rsidRPr="00222CE3">
        <w:t xml:space="preserve">l cliente </w:t>
      </w:r>
      <w:r w:rsidR="00855223">
        <w:t>de</w:t>
      </w:r>
      <w:r w:rsidRPr="00222CE3">
        <w:t xml:space="preserve"> Open Value Subscription o Enrollment for</w:t>
      </w:r>
      <w:r w:rsidR="001F55DB">
        <w:t> </w:t>
      </w:r>
      <w:r w:rsidRPr="00222CE3">
        <w:t xml:space="preserve">Education Solutions también son Licencias Cualificadas para efectos </w:t>
      </w:r>
      <w:r w:rsidR="00855223">
        <w:t>de</w:t>
      </w:r>
      <w:r w:rsidRPr="00222CE3">
        <w:t xml:space="preserve"> la concesión anterior.</w:t>
      </w:r>
    </w:p>
    <w:p w14:paraId="200AFC8B" w14:textId="77777777" w:rsidR="00C066B5" w:rsidRPr="00222CE3" w:rsidRDefault="00C066B5" w:rsidP="00D16723">
      <w:pPr>
        <w:ind w:left="720"/>
      </w:pPr>
    </w:p>
    <w:p w14:paraId="60871CD0" w14:textId="77777777" w:rsidR="00C066B5" w:rsidRDefault="00C066B5" w:rsidP="00D16723">
      <w:pPr>
        <w:ind w:left="720"/>
      </w:pPr>
    </w:p>
    <w:p w14:paraId="3A6939DE" w14:textId="77777777" w:rsidR="00AA32AF" w:rsidRDefault="00AA32AF" w:rsidP="00D16723">
      <w:pPr>
        <w:ind w:left="720"/>
      </w:pPr>
    </w:p>
    <w:p w14:paraId="71DDDF79" w14:textId="77777777" w:rsidR="00AA32AF" w:rsidRDefault="00AA32AF" w:rsidP="00D16723">
      <w:pPr>
        <w:ind w:left="720"/>
      </w:pPr>
    </w:p>
    <w:p w14:paraId="67D31F63" w14:textId="77777777" w:rsidR="00AA32AF" w:rsidRDefault="00AA32AF" w:rsidP="00D16723">
      <w:pPr>
        <w:ind w:left="720"/>
      </w:pPr>
    </w:p>
    <w:p w14:paraId="296811AD" w14:textId="77777777" w:rsidR="00AA32AF" w:rsidRDefault="00AA32AF" w:rsidP="00D16723">
      <w:pPr>
        <w:ind w:left="720"/>
      </w:pPr>
    </w:p>
    <w:p w14:paraId="187AE53A" w14:textId="77777777" w:rsidR="00AA32AF" w:rsidRDefault="00AA32AF" w:rsidP="00D16723">
      <w:pPr>
        <w:ind w:left="720"/>
      </w:pPr>
    </w:p>
    <w:p w14:paraId="3DB8B192" w14:textId="77777777" w:rsidR="00AA32AF" w:rsidRPr="00222CE3" w:rsidRDefault="00AA32AF" w:rsidP="00D16723">
      <w:pPr>
        <w:ind w:left="720"/>
      </w:pPr>
    </w:p>
    <w:p w14:paraId="7180FD29" w14:textId="77777777" w:rsidR="00C066B5" w:rsidRPr="00222CE3" w:rsidRDefault="00C066B5" w:rsidP="00B071CC">
      <w:pPr>
        <w:pStyle w:val="Heading3"/>
      </w:pPr>
      <w:bookmarkStart w:id="1717" w:name="_121_Windows_Web"/>
      <w:bookmarkStart w:id="1718" w:name="_122_Windows_Web"/>
      <w:bookmarkStart w:id="1719" w:name="_Toc377683170"/>
      <w:bookmarkEnd w:id="1717"/>
      <w:bookmarkEnd w:id="1718"/>
      <w:r w:rsidRPr="00222CE3">
        <w:rPr>
          <w:rFonts w:ascii="Tahoma" w:hAnsi="Tahoma" w:cs="Tahoma"/>
          <w:caps/>
          <w:color w:val="EE6000"/>
          <w:sz w:val="22"/>
          <w:szCs w:val="18"/>
          <w:vertAlign w:val="superscript"/>
        </w:rPr>
        <w:lastRenderedPageBreak/>
        <w:t>12</w:t>
      </w:r>
      <w:r w:rsidR="00B071CC">
        <w:rPr>
          <w:rFonts w:ascii="Tahoma" w:hAnsi="Tahoma" w:cs="Tahoma"/>
          <w:caps/>
          <w:color w:val="EE6000"/>
          <w:sz w:val="22"/>
          <w:szCs w:val="18"/>
          <w:vertAlign w:val="superscript"/>
        </w:rPr>
        <w:t>2</w:t>
      </w:r>
      <w:r w:rsidRPr="00222CE3">
        <w:rPr>
          <w:rFonts w:ascii="Tahoma" w:hAnsi="Tahoma" w:cs="Tahoma"/>
          <w:color w:val="EE6000"/>
          <w:sz w:val="22"/>
          <w:szCs w:val="18"/>
        </w:rPr>
        <w:t xml:space="preserve"> </w:t>
      </w:r>
      <w:r w:rsidRPr="00222CE3">
        <w:rPr>
          <w:rFonts w:ascii="Tahoma" w:hAnsi="Tahoma"/>
          <w:color w:val="F66400"/>
          <w:sz w:val="22"/>
        </w:rPr>
        <w:t>Windows Web Server</w:t>
      </w:r>
      <w:r w:rsidR="00B33FB2" w:rsidRPr="00B33FB2">
        <w:rPr>
          <w:rFonts w:ascii="Tahoma" w:hAnsi="Tahoma"/>
          <w:color w:val="F66400"/>
          <w:sz w:val="22"/>
          <w:vertAlign w:val="superscript"/>
        </w:rPr>
        <w:t>®</w:t>
      </w:r>
      <w:r w:rsidRPr="00222CE3">
        <w:rPr>
          <w:rFonts w:ascii="Tahoma" w:hAnsi="Tahoma"/>
          <w:color w:val="F66400"/>
          <w:sz w:val="22"/>
        </w:rPr>
        <w:t xml:space="preserve"> 2008 R2</w:t>
      </w:r>
      <w:bookmarkEnd w:id="1719"/>
    </w:p>
    <w:p w14:paraId="7C7D06E6" w14:textId="77777777" w:rsidR="00C066B5" w:rsidRPr="00222CE3" w:rsidRDefault="00C066B5" w:rsidP="00C066B5"/>
    <w:p w14:paraId="637EB33E" w14:textId="77777777" w:rsidR="00C066B5" w:rsidRPr="00222CE3" w:rsidRDefault="00C066B5" w:rsidP="00C066B5">
      <w:pPr>
        <w:tabs>
          <w:tab w:val="left" w:pos="720"/>
        </w:tabs>
        <w:spacing w:after="60"/>
        <w:ind w:left="720"/>
      </w:pPr>
      <w:r w:rsidRPr="00222CE3">
        <w:rPr>
          <w:b/>
          <w:color w:val="000000"/>
        </w:rPr>
        <w:t xml:space="preserve">Concesiones </w:t>
      </w:r>
      <w:r w:rsidR="00855223">
        <w:rPr>
          <w:b/>
          <w:color w:val="000000"/>
        </w:rPr>
        <w:t>de</w:t>
      </w:r>
      <w:r w:rsidRPr="00222CE3">
        <w:rPr>
          <w:b/>
          <w:color w:val="000000"/>
        </w:rPr>
        <w:t xml:space="preserve"> licencia asociadas con el fin </w:t>
      </w:r>
      <w:r w:rsidR="00855223">
        <w:rPr>
          <w:b/>
          <w:color w:val="000000"/>
        </w:rPr>
        <w:t>de</w:t>
      </w:r>
      <w:r w:rsidRPr="00222CE3">
        <w:rPr>
          <w:b/>
          <w:color w:val="000000"/>
        </w:rPr>
        <w:t xml:space="preserve"> ciclo </w:t>
      </w:r>
      <w:r w:rsidR="00855223">
        <w:rPr>
          <w:b/>
          <w:color w:val="000000"/>
        </w:rPr>
        <w:t>de</w:t>
      </w:r>
      <w:r w:rsidRPr="00222CE3">
        <w:rPr>
          <w:b/>
          <w:color w:val="000000"/>
        </w:rPr>
        <w:t xml:space="preserve"> vida </w:t>
      </w:r>
      <w:r w:rsidR="00855223">
        <w:rPr>
          <w:b/>
          <w:color w:val="000000"/>
        </w:rPr>
        <w:t>de</w:t>
      </w:r>
      <w:r w:rsidRPr="00222CE3">
        <w:rPr>
          <w:b/>
          <w:color w:val="000000"/>
        </w:rPr>
        <w:t xml:space="preserve"> Windows Web Server</w:t>
      </w:r>
    </w:p>
    <w:p w14:paraId="0EAF3DF3" w14:textId="77777777" w:rsidR="00C066B5" w:rsidRPr="00222CE3" w:rsidRDefault="00C066B5" w:rsidP="00C066B5">
      <w:pPr>
        <w:tabs>
          <w:tab w:val="left" w:pos="720"/>
        </w:tabs>
        <w:ind w:left="720"/>
      </w:pPr>
      <w:r w:rsidRPr="00222CE3">
        <w:rPr>
          <w:color w:val="000000"/>
        </w:rPr>
        <w:t xml:space="preserve">Windows Server 2008 R2 será la última versión </w:t>
      </w:r>
      <w:r w:rsidR="00855223">
        <w:rPr>
          <w:color w:val="000000"/>
        </w:rPr>
        <w:t>de</w:t>
      </w:r>
      <w:r w:rsidRPr="00222CE3">
        <w:rPr>
          <w:color w:val="000000"/>
        </w:rPr>
        <w:t xml:space="preserve"> Windows Web Server. Los clientes </w:t>
      </w:r>
      <w:r w:rsidR="00855223">
        <w:rPr>
          <w:color w:val="000000"/>
        </w:rPr>
        <w:t>de</w:t>
      </w:r>
      <w:r w:rsidRPr="00222CE3">
        <w:rPr>
          <w:color w:val="000000"/>
        </w:rPr>
        <w:t xml:space="preserve"> Licencias por Volumen con cobertura </w:t>
      </w:r>
      <w:r w:rsidR="00855223">
        <w:rPr>
          <w:color w:val="000000"/>
        </w:rPr>
        <w:t>de</w:t>
      </w:r>
      <w:r w:rsidRPr="00222CE3">
        <w:rPr>
          <w:color w:val="000000"/>
        </w:rPr>
        <w:t xml:space="preserve"> Software Assurance activa para licencias </w:t>
      </w:r>
      <w:r w:rsidR="00855223">
        <w:rPr>
          <w:color w:val="000000"/>
        </w:rPr>
        <w:t>de</w:t>
      </w:r>
      <w:r w:rsidRPr="00222CE3">
        <w:rPr>
          <w:color w:val="000000"/>
        </w:rPr>
        <w:t xml:space="preserve"> Windows Web Server 2008 R2 el 1</w:t>
      </w:r>
      <w:r w:rsidRPr="00222CE3">
        <w:rPr>
          <w:color w:val="000000"/>
          <w:vertAlign w:val="superscript"/>
        </w:rPr>
        <w:t>o</w:t>
      </w:r>
      <w:r w:rsidR="004468C7">
        <w:rPr>
          <w:color w:val="000000"/>
        </w:rPr>
        <w:t> </w:t>
      </w:r>
      <w:r w:rsidR="00855223">
        <w:rPr>
          <w:color w:val="000000"/>
        </w:rPr>
        <w:t>de</w:t>
      </w:r>
      <w:r w:rsidRPr="00222CE3">
        <w:rPr>
          <w:color w:val="000000"/>
        </w:rPr>
        <w:t xml:space="preserve"> septiembre </w:t>
      </w:r>
      <w:r w:rsidR="00855223">
        <w:rPr>
          <w:color w:val="000000"/>
        </w:rPr>
        <w:t>de</w:t>
      </w:r>
      <w:r w:rsidRPr="00222CE3">
        <w:rPr>
          <w:color w:val="000000"/>
        </w:rPr>
        <w:t xml:space="preserve"> 2012 o en la fecha </w:t>
      </w:r>
      <w:r w:rsidR="00855223">
        <w:rPr>
          <w:color w:val="000000"/>
        </w:rPr>
        <w:t>de</w:t>
      </w:r>
      <w:r w:rsidRPr="00222CE3">
        <w:rPr>
          <w:color w:val="000000"/>
        </w:rPr>
        <w:t xml:space="preserve"> primera disponibilidad </w:t>
      </w:r>
      <w:r w:rsidR="00855223">
        <w:rPr>
          <w:color w:val="000000"/>
        </w:rPr>
        <w:t>de</w:t>
      </w:r>
      <w:r w:rsidRPr="00222CE3">
        <w:rPr>
          <w:color w:val="000000"/>
        </w:rPr>
        <w:t xml:space="preserve"> Windows Server 2012 para </w:t>
      </w:r>
      <w:r w:rsidR="00855223">
        <w:rPr>
          <w:color w:val="000000"/>
        </w:rPr>
        <w:t>de</w:t>
      </w:r>
      <w:r w:rsidRPr="00222CE3">
        <w:rPr>
          <w:color w:val="000000"/>
        </w:rPr>
        <w:t>scarga en el</w:t>
      </w:r>
      <w:r w:rsidR="00AA32AF">
        <w:rPr>
          <w:color w:val="000000"/>
        </w:rPr>
        <w:t> </w:t>
      </w:r>
      <w:r w:rsidRPr="00222CE3">
        <w:rPr>
          <w:color w:val="000000"/>
        </w:rPr>
        <w:t xml:space="preserve">Centro </w:t>
      </w:r>
      <w:r w:rsidR="00855223">
        <w:rPr>
          <w:color w:val="000000"/>
        </w:rPr>
        <w:t>de</w:t>
      </w:r>
      <w:r w:rsidRPr="00222CE3">
        <w:rPr>
          <w:color w:val="000000"/>
        </w:rPr>
        <w:t xml:space="preserve"> Servicios </w:t>
      </w:r>
      <w:r w:rsidR="00855223">
        <w:rPr>
          <w:color w:val="000000"/>
        </w:rPr>
        <w:t>de</w:t>
      </w:r>
      <w:r w:rsidRPr="00222CE3">
        <w:rPr>
          <w:color w:val="000000"/>
        </w:rPr>
        <w:t xml:space="preserve"> Licencias por Volumen, lo que ocurra primero, (</w:t>
      </w:r>
      <w:r w:rsidR="0084564E">
        <w:rPr>
          <w:color w:val="000000"/>
        </w:rPr>
        <w:t>“</w:t>
      </w:r>
      <w:r w:rsidRPr="00222CE3">
        <w:rPr>
          <w:color w:val="000000"/>
        </w:rPr>
        <w:t>Licencias Cualificadas</w:t>
      </w:r>
      <w:r w:rsidR="0084564E">
        <w:rPr>
          <w:color w:val="000000"/>
        </w:rPr>
        <w:t>”</w:t>
      </w:r>
      <w:r w:rsidRPr="00222CE3">
        <w:rPr>
          <w:color w:val="000000"/>
        </w:rPr>
        <w:t xml:space="preserve">) estarán autorizados a </w:t>
      </w:r>
      <w:r w:rsidRPr="00222CE3">
        <w:rPr>
          <w:rFonts w:eastAsia="Calibri" w:cs="Tahoma"/>
          <w:szCs w:val="18"/>
        </w:rPr>
        <w:t>utilizar el software Windows Server 2012 Standard. Para facilitar dicho uso, por cada dos Licencias Cualificadas que el cliente tenga, se consi</w:t>
      </w:r>
      <w:r w:rsidR="00855223">
        <w:rPr>
          <w:rFonts w:eastAsia="Calibri" w:cs="Tahoma"/>
          <w:szCs w:val="18"/>
        </w:rPr>
        <w:t>de</w:t>
      </w:r>
      <w:r w:rsidRPr="00222CE3">
        <w:rPr>
          <w:rFonts w:eastAsia="Calibri" w:cs="Tahoma"/>
          <w:szCs w:val="18"/>
        </w:rPr>
        <w:t xml:space="preserve">rará que se le concedió una licencia por procesador </w:t>
      </w:r>
      <w:r w:rsidR="00855223">
        <w:rPr>
          <w:rFonts w:eastAsia="Calibri" w:cs="Tahoma"/>
          <w:szCs w:val="18"/>
        </w:rPr>
        <w:t>de</w:t>
      </w:r>
      <w:r w:rsidR="003A554C">
        <w:rPr>
          <w:rFonts w:eastAsia="Calibri" w:cs="Tahoma"/>
          <w:szCs w:val="18"/>
        </w:rPr>
        <w:t> </w:t>
      </w:r>
      <w:r w:rsidRPr="00222CE3">
        <w:rPr>
          <w:rFonts w:eastAsia="Calibri" w:cs="Tahoma"/>
          <w:szCs w:val="18"/>
        </w:rPr>
        <w:t>Windows Server 2012 Standard una vez que esté disponible Windows Server 2012.</w:t>
      </w:r>
    </w:p>
    <w:p w14:paraId="73E84062" w14:textId="77777777" w:rsidR="00C066B5" w:rsidRPr="00222CE3" w:rsidRDefault="00C066B5" w:rsidP="00C066B5">
      <w:pPr>
        <w:tabs>
          <w:tab w:val="left" w:pos="720"/>
        </w:tabs>
        <w:ind w:left="720"/>
      </w:pPr>
    </w:p>
    <w:p w14:paraId="2FFAD6C7" w14:textId="77777777" w:rsidR="00C066B5" w:rsidRPr="00673D33" w:rsidRDefault="00C066B5" w:rsidP="00C066B5">
      <w:pPr>
        <w:numPr>
          <w:ilvl w:val="0"/>
          <w:numId w:val="56"/>
        </w:numPr>
        <w:tabs>
          <w:tab w:val="clear" w:pos="360"/>
          <w:tab w:val="num" w:pos="1440"/>
        </w:tabs>
        <w:spacing w:after="60"/>
        <w:ind w:left="1440"/>
        <w:rPr>
          <w:rFonts w:cs="Tahoma"/>
          <w:szCs w:val="18"/>
        </w:rPr>
      </w:pPr>
      <w:r w:rsidRPr="00673D33">
        <w:rPr>
          <w:rFonts w:cs="Tahoma"/>
          <w:color w:val="000000"/>
          <w:szCs w:val="18"/>
        </w:rPr>
        <w:t xml:space="preserve">Si un cliente tiene un número impar </w:t>
      </w:r>
      <w:r w:rsidR="00855223">
        <w:rPr>
          <w:rFonts w:cs="Tahoma"/>
          <w:color w:val="000000"/>
          <w:szCs w:val="18"/>
        </w:rPr>
        <w:t>de</w:t>
      </w:r>
      <w:r w:rsidRPr="00673D33">
        <w:rPr>
          <w:rFonts w:cs="Tahoma"/>
          <w:color w:val="000000"/>
          <w:szCs w:val="18"/>
        </w:rPr>
        <w:t xml:space="preserve"> licencias </w:t>
      </w:r>
      <w:r w:rsidR="00855223">
        <w:rPr>
          <w:rFonts w:cs="Tahoma"/>
          <w:color w:val="000000"/>
          <w:szCs w:val="18"/>
        </w:rPr>
        <w:t>de</w:t>
      </w:r>
      <w:r w:rsidRPr="00673D33">
        <w:rPr>
          <w:rFonts w:cs="Tahoma"/>
          <w:color w:val="000000"/>
          <w:szCs w:val="18"/>
        </w:rPr>
        <w:t xml:space="preserve"> Servidor Web, el cliente </w:t>
      </w:r>
      <w:r w:rsidR="00855223">
        <w:rPr>
          <w:rFonts w:cs="Tahoma"/>
          <w:color w:val="000000"/>
          <w:szCs w:val="18"/>
        </w:rPr>
        <w:t>de</w:t>
      </w:r>
      <w:r w:rsidRPr="00673D33">
        <w:rPr>
          <w:rFonts w:cs="Tahoma"/>
          <w:color w:val="000000"/>
          <w:szCs w:val="18"/>
        </w:rPr>
        <w:t>berá redon</w:t>
      </w:r>
      <w:r w:rsidR="00855223">
        <w:rPr>
          <w:rFonts w:cs="Tahoma"/>
          <w:color w:val="000000"/>
          <w:szCs w:val="18"/>
        </w:rPr>
        <w:t>de</w:t>
      </w:r>
      <w:r w:rsidRPr="00673D33">
        <w:rPr>
          <w:rFonts w:cs="Tahoma"/>
          <w:color w:val="000000"/>
          <w:szCs w:val="18"/>
        </w:rPr>
        <w:t xml:space="preserve">arlo al número par siguiente para </w:t>
      </w:r>
      <w:r w:rsidR="00855223">
        <w:rPr>
          <w:rFonts w:cs="Tahoma"/>
          <w:color w:val="000000"/>
          <w:szCs w:val="18"/>
        </w:rPr>
        <w:t>de</w:t>
      </w:r>
      <w:r w:rsidRPr="00673D33">
        <w:rPr>
          <w:rFonts w:cs="Tahoma"/>
          <w:color w:val="000000"/>
          <w:szCs w:val="18"/>
        </w:rPr>
        <w:t>terminar su concesión.</w:t>
      </w:r>
      <w:r w:rsidR="00B33FB2" w:rsidRPr="00673D33">
        <w:rPr>
          <w:rFonts w:cs="Tahoma"/>
          <w:color w:val="000000"/>
          <w:szCs w:val="18"/>
        </w:rPr>
        <w:t xml:space="preserve"> </w:t>
      </w:r>
      <w:r w:rsidRPr="00673D33">
        <w:rPr>
          <w:rFonts w:cs="Tahoma"/>
          <w:color w:val="000000"/>
          <w:szCs w:val="18"/>
        </w:rPr>
        <w:t>Por ejemplo, se consi</w:t>
      </w:r>
      <w:r w:rsidR="00855223">
        <w:rPr>
          <w:rFonts w:cs="Tahoma"/>
          <w:color w:val="000000"/>
          <w:szCs w:val="18"/>
        </w:rPr>
        <w:t>de</w:t>
      </w:r>
      <w:r w:rsidRPr="00673D33">
        <w:rPr>
          <w:rFonts w:cs="Tahoma"/>
          <w:color w:val="000000"/>
          <w:szCs w:val="18"/>
        </w:rPr>
        <w:t xml:space="preserve">rará que a un cliente que tiene tres licencias </w:t>
      </w:r>
      <w:r w:rsidR="00855223">
        <w:rPr>
          <w:rFonts w:cs="Tahoma"/>
          <w:color w:val="000000"/>
          <w:szCs w:val="18"/>
        </w:rPr>
        <w:t>de</w:t>
      </w:r>
      <w:r w:rsidRPr="00673D33">
        <w:rPr>
          <w:rFonts w:cs="Tahoma"/>
          <w:color w:val="000000"/>
          <w:szCs w:val="18"/>
        </w:rPr>
        <w:t xml:space="preserve"> Servidor Web se le ha concedido un total </w:t>
      </w:r>
      <w:r w:rsidR="00855223">
        <w:rPr>
          <w:rFonts w:cs="Tahoma"/>
          <w:color w:val="000000"/>
          <w:szCs w:val="18"/>
        </w:rPr>
        <w:t>de</w:t>
      </w:r>
      <w:r w:rsidRPr="00673D33">
        <w:rPr>
          <w:rFonts w:cs="Tahoma"/>
          <w:color w:val="000000"/>
          <w:szCs w:val="18"/>
        </w:rPr>
        <w:t xml:space="preserve"> dos licencias </w:t>
      </w:r>
      <w:r w:rsidR="00855223">
        <w:rPr>
          <w:rFonts w:cs="Tahoma"/>
          <w:color w:val="000000"/>
          <w:szCs w:val="18"/>
        </w:rPr>
        <w:t>de</w:t>
      </w:r>
      <w:r w:rsidRPr="00673D33">
        <w:rPr>
          <w:rFonts w:cs="Tahoma"/>
          <w:color w:val="000000"/>
          <w:szCs w:val="18"/>
        </w:rPr>
        <w:t xml:space="preserve"> Windows Server 2012 Standard.</w:t>
      </w:r>
    </w:p>
    <w:p w14:paraId="450E6EC7" w14:textId="77777777" w:rsidR="00C066B5" w:rsidRPr="00673D33" w:rsidRDefault="00C066B5" w:rsidP="00C066B5">
      <w:pPr>
        <w:numPr>
          <w:ilvl w:val="0"/>
          <w:numId w:val="56"/>
        </w:numPr>
        <w:tabs>
          <w:tab w:val="clear" w:pos="360"/>
          <w:tab w:val="num" w:pos="1440"/>
        </w:tabs>
        <w:spacing w:after="60"/>
        <w:ind w:left="1440"/>
        <w:rPr>
          <w:rFonts w:cs="Tahoma"/>
          <w:szCs w:val="18"/>
        </w:rPr>
      </w:pPr>
      <w:r w:rsidRPr="00673D33">
        <w:rPr>
          <w:rFonts w:eastAsia="Calibri" w:cs="Tahoma"/>
          <w:szCs w:val="18"/>
        </w:rPr>
        <w:t xml:space="preserve">En el momento </w:t>
      </w:r>
      <w:r w:rsidR="00855223">
        <w:rPr>
          <w:rFonts w:eastAsia="Calibri" w:cs="Tahoma"/>
          <w:szCs w:val="18"/>
        </w:rPr>
        <w:t>de</w:t>
      </w:r>
      <w:r w:rsidRPr="00673D33">
        <w:rPr>
          <w:rFonts w:eastAsia="Calibri" w:cs="Tahoma"/>
          <w:szCs w:val="18"/>
        </w:rPr>
        <w:t xml:space="preserve"> actualizar a Windows Server 2012 Standard conforme a esta concesión, las licencias </w:t>
      </w:r>
      <w:r w:rsidR="00855223">
        <w:rPr>
          <w:rFonts w:eastAsia="Calibri" w:cs="Tahoma"/>
          <w:szCs w:val="18"/>
        </w:rPr>
        <w:t>de</w:t>
      </w:r>
      <w:r w:rsidRPr="00673D33">
        <w:rPr>
          <w:rFonts w:eastAsia="Calibri" w:cs="Tahoma"/>
          <w:szCs w:val="18"/>
        </w:rPr>
        <w:t xml:space="preserve"> Windows Web Server 2008 R2 existentes </w:t>
      </w:r>
      <w:r w:rsidR="00855223">
        <w:rPr>
          <w:rFonts w:eastAsia="Calibri" w:cs="Tahoma"/>
          <w:szCs w:val="18"/>
        </w:rPr>
        <w:t>de</w:t>
      </w:r>
      <w:r w:rsidRPr="00673D33">
        <w:rPr>
          <w:rFonts w:eastAsia="Calibri" w:cs="Tahoma"/>
          <w:szCs w:val="18"/>
        </w:rPr>
        <w:t>l cliente seguirán siendo válidas.</w:t>
      </w:r>
    </w:p>
    <w:p w14:paraId="55BCA401" w14:textId="77777777" w:rsidR="00C066B5" w:rsidRPr="00673D33" w:rsidRDefault="00C066B5" w:rsidP="00C066B5">
      <w:pPr>
        <w:pStyle w:val="ListParagraph"/>
        <w:numPr>
          <w:ilvl w:val="0"/>
          <w:numId w:val="56"/>
        </w:numPr>
        <w:tabs>
          <w:tab w:val="clear" w:pos="360"/>
          <w:tab w:val="num" w:pos="1440"/>
        </w:tabs>
        <w:spacing w:after="60"/>
        <w:ind w:left="1440"/>
        <w:contextualSpacing w:val="0"/>
        <w:rPr>
          <w:rFonts w:ascii="Tahoma" w:hAnsi="Tahoma" w:cs="Tahoma"/>
          <w:sz w:val="18"/>
          <w:szCs w:val="18"/>
        </w:rPr>
      </w:pPr>
      <w:r w:rsidRPr="00673D33">
        <w:rPr>
          <w:rFonts w:ascii="Tahoma" w:eastAsia="Calibri" w:hAnsi="Tahoma" w:cs="Tahoma"/>
          <w:sz w:val="18"/>
          <w:szCs w:val="18"/>
        </w:rPr>
        <w:t xml:space="preserve">Las licencias adquiridas en virtud </w:t>
      </w:r>
      <w:r w:rsidR="00855223">
        <w:rPr>
          <w:rFonts w:ascii="Tahoma" w:eastAsia="Calibri" w:hAnsi="Tahoma" w:cs="Tahoma"/>
          <w:sz w:val="18"/>
          <w:szCs w:val="18"/>
        </w:rPr>
        <w:t>de</w:t>
      </w:r>
      <w:r w:rsidRPr="00673D33">
        <w:rPr>
          <w:rFonts w:ascii="Tahoma" w:eastAsia="Calibri" w:hAnsi="Tahoma" w:cs="Tahoma"/>
          <w:sz w:val="18"/>
          <w:szCs w:val="18"/>
        </w:rPr>
        <w:t xml:space="preserve"> esta concesión incluirán cobertura </w:t>
      </w:r>
      <w:r w:rsidR="00855223">
        <w:rPr>
          <w:rFonts w:ascii="Tahoma" w:eastAsia="Calibri" w:hAnsi="Tahoma" w:cs="Tahoma"/>
          <w:sz w:val="18"/>
          <w:szCs w:val="18"/>
        </w:rPr>
        <w:t>de</w:t>
      </w:r>
      <w:r w:rsidRPr="00673D33">
        <w:rPr>
          <w:rFonts w:ascii="Tahoma" w:eastAsia="Calibri" w:hAnsi="Tahoma" w:cs="Tahoma"/>
          <w:sz w:val="18"/>
          <w:szCs w:val="18"/>
        </w:rPr>
        <w:t xml:space="preserve"> Software Assurance.</w:t>
      </w:r>
      <w:r w:rsidR="00B33FB2" w:rsidRPr="00673D33">
        <w:rPr>
          <w:rFonts w:ascii="Tahoma" w:eastAsia="Calibri" w:hAnsi="Tahoma" w:cs="Tahoma"/>
          <w:sz w:val="18"/>
          <w:szCs w:val="18"/>
        </w:rPr>
        <w:t xml:space="preserve"> </w:t>
      </w:r>
      <w:r w:rsidRPr="00673D33">
        <w:rPr>
          <w:rFonts w:ascii="Tahoma" w:eastAsia="Calibri" w:hAnsi="Tahoma" w:cs="Tahoma"/>
          <w:sz w:val="18"/>
          <w:szCs w:val="18"/>
        </w:rPr>
        <w:t xml:space="preserve">Esta cobertura expirará cuando expire la cobertura correspondiente </w:t>
      </w:r>
      <w:r w:rsidR="00855223">
        <w:rPr>
          <w:rFonts w:ascii="Tahoma" w:eastAsia="Calibri" w:hAnsi="Tahoma" w:cs="Tahoma"/>
          <w:sz w:val="18"/>
          <w:szCs w:val="18"/>
        </w:rPr>
        <w:t>de</w:t>
      </w:r>
      <w:r w:rsidRPr="00673D33">
        <w:rPr>
          <w:rFonts w:ascii="Tahoma" w:eastAsia="Calibri" w:hAnsi="Tahoma" w:cs="Tahoma"/>
          <w:sz w:val="18"/>
          <w:szCs w:val="18"/>
        </w:rPr>
        <w:t xml:space="preserve"> las Licencias Cualificadas.</w:t>
      </w:r>
    </w:p>
    <w:p w14:paraId="40ECA0CA" w14:textId="77777777" w:rsidR="00C066B5" w:rsidRPr="00673D33" w:rsidRDefault="00C066B5" w:rsidP="00C066B5">
      <w:pPr>
        <w:pStyle w:val="ListParagraph"/>
        <w:numPr>
          <w:ilvl w:val="0"/>
          <w:numId w:val="56"/>
        </w:numPr>
        <w:tabs>
          <w:tab w:val="clear" w:pos="360"/>
          <w:tab w:val="num" w:pos="1440"/>
        </w:tabs>
        <w:spacing w:after="60"/>
        <w:ind w:left="1440"/>
        <w:contextualSpacing w:val="0"/>
        <w:rPr>
          <w:rFonts w:ascii="Tahoma" w:hAnsi="Tahoma" w:cs="Tahoma"/>
          <w:sz w:val="18"/>
          <w:szCs w:val="18"/>
        </w:rPr>
      </w:pPr>
      <w:r w:rsidRPr="00673D33">
        <w:rPr>
          <w:rFonts w:ascii="Tahoma" w:eastAsia="Calibri" w:hAnsi="Tahoma" w:cs="Tahoma"/>
          <w:sz w:val="18"/>
          <w:szCs w:val="18"/>
        </w:rPr>
        <w:t xml:space="preserve">Si los clientes adquirieron </w:t>
      </w:r>
      <w:r w:rsidR="00855223">
        <w:rPr>
          <w:rFonts w:ascii="Tahoma" w:eastAsia="Calibri" w:hAnsi="Tahoma" w:cs="Tahoma"/>
          <w:sz w:val="18"/>
          <w:szCs w:val="18"/>
        </w:rPr>
        <w:t>de</w:t>
      </w:r>
      <w:r w:rsidRPr="00673D33">
        <w:rPr>
          <w:rFonts w:ascii="Tahoma" w:eastAsia="Calibri" w:hAnsi="Tahoma" w:cs="Tahoma"/>
          <w:sz w:val="18"/>
          <w:szCs w:val="18"/>
        </w:rPr>
        <w:t xml:space="preserve">rechos perpetuos para utilizar el software conforme a Licencias Cualificadas, las licencias adquiridas conforme a esta concesión también son perpetuas; </w:t>
      </w:r>
      <w:r w:rsidR="00855223">
        <w:rPr>
          <w:rFonts w:ascii="Tahoma" w:eastAsia="Calibri" w:hAnsi="Tahoma" w:cs="Tahoma"/>
          <w:sz w:val="18"/>
          <w:szCs w:val="18"/>
        </w:rPr>
        <w:t>de</w:t>
      </w:r>
      <w:r w:rsidRPr="00673D33">
        <w:rPr>
          <w:rFonts w:ascii="Tahoma" w:eastAsia="Calibri" w:hAnsi="Tahoma" w:cs="Tahoma"/>
          <w:sz w:val="18"/>
          <w:szCs w:val="18"/>
        </w:rPr>
        <w:t xml:space="preserve"> lo</w:t>
      </w:r>
      <w:r w:rsidR="00906C54" w:rsidRPr="00673D33">
        <w:rPr>
          <w:rFonts w:ascii="Tahoma" w:eastAsia="Calibri" w:hAnsi="Tahoma" w:cs="Tahoma"/>
          <w:sz w:val="18"/>
          <w:szCs w:val="18"/>
        </w:rPr>
        <w:t> </w:t>
      </w:r>
      <w:r w:rsidRPr="00673D33">
        <w:rPr>
          <w:rFonts w:ascii="Tahoma" w:eastAsia="Calibri" w:hAnsi="Tahoma" w:cs="Tahoma"/>
          <w:sz w:val="18"/>
          <w:szCs w:val="18"/>
        </w:rPr>
        <w:t>contrario, las licencias adquiridas conforme a esta concesión expirarán cuando lo hagan las</w:t>
      </w:r>
      <w:r w:rsidR="00906C54" w:rsidRPr="00673D33">
        <w:rPr>
          <w:rFonts w:ascii="Tahoma" w:eastAsia="Calibri" w:hAnsi="Tahoma" w:cs="Tahoma"/>
          <w:sz w:val="18"/>
          <w:szCs w:val="18"/>
        </w:rPr>
        <w:t> </w:t>
      </w:r>
      <w:r w:rsidRPr="00673D33">
        <w:rPr>
          <w:rFonts w:ascii="Tahoma" w:eastAsia="Calibri" w:hAnsi="Tahoma" w:cs="Tahoma"/>
          <w:sz w:val="18"/>
          <w:szCs w:val="18"/>
        </w:rPr>
        <w:t>Licencias Cualificadas.</w:t>
      </w:r>
    </w:p>
    <w:p w14:paraId="50E14AD6" w14:textId="77777777" w:rsidR="00C066B5" w:rsidRPr="00673D33" w:rsidRDefault="00C066B5" w:rsidP="00C066B5">
      <w:pPr>
        <w:numPr>
          <w:ilvl w:val="0"/>
          <w:numId w:val="56"/>
        </w:numPr>
        <w:tabs>
          <w:tab w:val="clear" w:pos="360"/>
          <w:tab w:val="num" w:pos="1440"/>
        </w:tabs>
        <w:spacing w:after="60"/>
        <w:ind w:left="1440"/>
        <w:rPr>
          <w:rFonts w:cs="Tahoma"/>
          <w:szCs w:val="18"/>
        </w:rPr>
      </w:pPr>
      <w:r w:rsidRPr="00673D33">
        <w:rPr>
          <w:rFonts w:cs="Tahoma"/>
          <w:szCs w:val="18"/>
        </w:rPr>
        <w:t xml:space="preserve">Las licencias </w:t>
      </w:r>
      <w:r w:rsidR="00855223">
        <w:rPr>
          <w:rFonts w:cs="Tahoma"/>
          <w:szCs w:val="18"/>
        </w:rPr>
        <w:t>de</w:t>
      </w:r>
      <w:r w:rsidRPr="00673D33">
        <w:rPr>
          <w:rFonts w:cs="Tahoma"/>
          <w:szCs w:val="18"/>
        </w:rPr>
        <w:t xml:space="preserve"> </w:t>
      </w:r>
      <w:r w:rsidRPr="00673D33">
        <w:rPr>
          <w:rFonts w:cs="Tahoma"/>
          <w:color w:val="000000"/>
          <w:szCs w:val="18"/>
        </w:rPr>
        <w:t xml:space="preserve">Windows Web Server 2008 R2 </w:t>
      </w:r>
      <w:r w:rsidRPr="00673D33">
        <w:rPr>
          <w:rFonts w:cs="Tahoma"/>
          <w:bCs/>
          <w:color w:val="000000"/>
          <w:szCs w:val="18"/>
        </w:rPr>
        <w:t xml:space="preserve">adquiridas posteriormente en virtud </w:t>
      </w:r>
      <w:r w:rsidR="00855223">
        <w:rPr>
          <w:rFonts w:cs="Tahoma"/>
          <w:bCs/>
          <w:color w:val="000000"/>
          <w:szCs w:val="18"/>
        </w:rPr>
        <w:t>de</w:t>
      </w:r>
      <w:r w:rsidRPr="00673D33">
        <w:rPr>
          <w:rFonts w:cs="Tahoma"/>
          <w:bCs/>
          <w:color w:val="000000"/>
          <w:szCs w:val="18"/>
        </w:rPr>
        <w:t xml:space="preserve">l mismo periodo </w:t>
      </w:r>
      <w:r w:rsidR="00855223">
        <w:rPr>
          <w:rFonts w:cs="Tahoma"/>
          <w:bCs/>
          <w:color w:val="000000"/>
          <w:szCs w:val="18"/>
        </w:rPr>
        <w:t>de</w:t>
      </w:r>
      <w:r w:rsidRPr="00673D33">
        <w:rPr>
          <w:rFonts w:cs="Tahoma"/>
          <w:bCs/>
          <w:color w:val="000000"/>
          <w:szCs w:val="18"/>
        </w:rPr>
        <w:t xml:space="preserve"> inscripción como parte </w:t>
      </w:r>
      <w:r w:rsidR="00855223">
        <w:rPr>
          <w:rFonts w:cs="Tahoma"/>
          <w:bCs/>
          <w:color w:val="000000"/>
          <w:szCs w:val="18"/>
        </w:rPr>
        <w:t>de</w:t>
      </w:r>
      <w:r w:rsidRPr="00673D33">
        <w:rPr>
          <w:rFonts w:cs="Tahoma"/>
          <w:bCs/>
          <w:color w:val="000000"/>
          <w:szCs w:val="18"/>
        </w:rPr>
        <w:t xml:space="preserve"> un proceso </w:t>
      </w:r>
      <w:r w:rsidR="0084564E" w:rsidRPr="00673D33">
        <w:rPr>
          <w:rFonts w:cs="Tahoma"/>
          <w:bCs/>
          <w:color w:val="000000"/>
          <w:szCs w:val="18"/>
        </w:rPr>
        <w:t>“</w:t>
      </w:r>
      <w:r w:rsidRPr="00673D33">
        <w:rPr>
          <w:rFonts w:cs="Tahoma"/>
          <w:bCs/>
          <w:color w:val="000000"/>
          <w:szCs w:val="18"/>
        </w:rPr>
        <w:t>true up</w:t>
      </w:r>
      <w:r w:rsidR="0084564E" w:rsidRPr="00673D33">
        <w:rPr>
          <w:rFonts w:cs="Tahoma"/>
          <w:bCs/>
          <w:color w:val="000000"/>
          <w:szCs w:val="18"/>
        </w:rPr>
        <w:t>”</w:t>
      </w:r>
      <w:r w:rsidRPr="00673D33">
        <w:rPr>
          <w:rFonts w:cs="Tahoma"/>
          <w:bCs/>
          <w:color w:val="000000"/>
          <w:szCs w:val="18"/>
        </w:rPr>
        <w:t xml:space="preserve"> programado </w:t>
      </w:r>
      <w:r w:rsidR="00855223">
        <w:rPr>
          <w:rFonts w:cs="Tahoma"/>
          <w:bCs/>
          <w:color w:val="000000"/>
          <w:szCs w:val="18"/>
        </w:rPr>
        <w:t>de</w:t>
      </w:r>
      <w:r w:rsidRPr="00673D33">
        <w:rPr>
          <w:rFonts w:cs="Tahoma"/>
          <w:bCs/>
          <w:color w:val="000000"/>
          <w:szCs w:val="18"/>
        </w:rPr>
        <w:t xml:space="preserve">l cliente </w:t>
      </w:r>
      <w:r w:rsidR="00855223">
        <w:rPr>
          <w:rFonts w:cs="Tahoma"/>
          <w:bCs/>
          <w:color w:val="000000"/>
          <w:szCs w:val="18"/>
        </w:rPr>
        <w:t>de</w:t>
      </w:r>
      <w:r w:rsidRPr="00673D33">
        <w:rPr>
          <w:rFonts w:cs="Tahoma"/>
          <w:bCs/>
          <w:color w:val="000000"/>
          <w:szCs w:val="18"/>
        </w:rPr>
        <w:t xml:space="preserve"> Enterprise, Enterprise Subscription, Open Value Subscription o Enrollment for Education Solutions también son</w:t>
      </w:r>
      <w:r w:rsidR="004468C7" w:rsidRPr="00673D33">
        <w:rPr>
          <w:rFonts w:cs="Tahoma"/>
          <w:bCs/>
          <w:color w:val="000000"/>
          <w:szCs w:val="18"/>
        </w:rPr>
        <w:t> </w:t>
      </w:r>
      <w:r w:rsidRPr="00673D33">
        <w:rPr>
          <w:rFonts w:cs="Tahoma"/>
          <w:bCs/>
          <w:color w:val="000000"/>
          <w:szCs w:val="18"/>
        </w:rPr>
        <w:t xml:space="preserve">Licencias Cualificadas para efectos </w:t>
      </w:r>
      <w:r w:rsidR="00855223">
        <w:rPr>
          <w:rFonts w:cs="Tahoma"/>
          <w:bCs/>
          <w:color w:val="000000"/>
          <w:szCs w:val="18"/>
        </w:rPr>
        <w:t>de</w:t>
      </w:r>
      <w:r w:rsidRPr="00673D33">
        <w:rPr>
          <w:rFonts w:cs="Tahoma"/>
          <w:bCs/>
          <w:color w:val="000000"/>
          <w:szCs w:val="18"/>
        </w:rPr>
        <w:t xml:space="preserve"> la concesión anterior. </w:t>
      </w:r>
    </w:p>
    <w:p w14:paraId="6E00CB55" w14:textId="77777777" w:rsidR="00C066B5" w:rsidRPr="00673D33" w:rsidRDefault="00C066B5" w:rsidP="00C066B5">
      <w:pPr>
        <w:numPr>
          <w:ilvl w:val="0"/>
          <w:numId w:val="56"/>
        </w:numPr>
        <w:tabs>
          <w:tab w:val="clear" w:pos="360"/>
          <w:tab w:val="num" w:pos="1440"/>
        </w:tabs>
        <w:spacing w:after="60"/>
        <w:ind w:left="1440"/>
        <w:rPr>
          <w:rFonts w:cs="Tahoma"/>
          <w:szCs w:val="18"/>
        </w:rPr>
      </w:pPr>
      <w:r w:rsidRPr="00673D33">
        <w:rPr>
          <w:rFonts w:cs="Tahoma"/>
          <w:bCs/>
          <w:color w:val="000000"/>
          <w:szCs w:val="18"/>
        </w:rPr>
        <w:t xml:space="preserve">No obstante la concesión </w:t>
      </w:r>
      <w:r w:rsidR="00855223">
        <w:rPr>
          <w:rFonts w:cs="Tahoma"/>
          <w:bCs/>
          <w:color w:val="000000"/>
          <w:szCs w:val="18"/>
        </w:rPr>
        <w:t>de</w:t>
      </w:r>
      <w:r w:rsidRPr="00673D33">
        <w:rPr>
          <w:rFonts w:cs="Tahoma"/>
          <w:bCs/>
          <w:color w:val="000000"/>
          <w:szCs w:val="18"/>
        </w:rPr>
        <w:t xml:space="preserve"> licencias </w:t>
      </w:r>
      <w:r w:rsidR="00855223">
        <w:rPr>
          <w:rFonts w:cs="Tahoma"/>
          <w:bCs/>
          <w:color w:val="000000"/>
          <w:szCs w:val="18"/>
        </w:rPr>
        <w:t>de</w:t>
      </w:r>
      <w:r w:rsidRPr="00673D33">
        <w:rPr>
          <w:rFonts w:cs="Tahoma"/>
          <w:bCs/>
          <w:color w:val="000000"/>
          <w:szCs w:val="18"/>
        </w:rPr>
        <w:t xml:space="preserve"> Windows Server 2012 Standard y cualquier actualización a</w:t>
      </w:r>
      <w:r w:rsidR="004468C7" w:rsidRPr="00673D33">
        <w:rPr>
          <w:rFonts w:cs="Tahoma"/>
          <w:bCs/>
          <w:color w:val="000000"/>
          <w:szCs w:val="18"/>
        </w:rPr>
        <w:t> </w:t>
      </w:r>
      <w:r w:rsidRPr="00673D33">
        <w:rPr>
          <w:rFonts w:cs="Tahoma"/>
          <w:bCs/>
          <w:color w:val="000000"/>
          <w:szCs w:val="18"/>
        </w:rPr>
        <w:t xml:space="preserve">esa versión, las obligaciones </w:t>
      </w:r>
      <w:r w:rsidR="00855223">
        <w:rPr>
          <w:rFonts w:cs="Tahoma"/>
          <w:bCs/>
          <w:color w:val="000000"/>
          <w:szCs w:val="18"/>
        </w:rPr>
        <w:t>de</w:t>
      </w:r>
      <w:r w:rsidRPr="00673D33">
        <w:rPr>
          <w:rFonts w:cs="Tahoma"/>
          <w:bCs/>
          <w:color w:val="000000"/>
          <w:szCs w:val="18"/>
        </w:rPr>
        <w:t xml:space="preserve"> pagar los importes </w:t>
      </w:r>
      <w:r w:rsidR="00855223">
        <w:rPr>
          <w:rFonts w:cs="Tahoma"/>
          <w:bCs/>
          <w:color w:val="000000"/>
          <w:szCs w:val="18"/>
        </w:rPr>
        <w:t>de</w:t>
      </w:r>
      <w:r w:rsidRPr="00673D33">
        <w:rPr>
          <w:rFonts w:cs="Tahoma"/>
          <w:bCs/>
          <w:color w:val="000000"/>
          <w:szCs w:val="18"/>
        </w:rPr>
        <w:t xml:space="preserve">bidos y vencidos </w:t>
      </w:r>
      <w:r w:rsidR="00855223">
        <w:rPr>
          <w:rFonts w:cs="Tahoma"/>
          <w:bCs/>
          <w:color w:val="000000"/>
          <w:szCs w:val="18"/>
        </w:rPr>
        <w:t>de</w:t>
      </w:r>
      <w:r w:rsidRPr="00673D33">
        <w:rPr>
          <w:rFonts w:cs="Tahoma"/>
          <w:bCs/>
          <w:color w:val="000000"/>
          <w:szCs w:val="18"/>
        </w:rPr>
        <w:t xml:space="preserve"> las Licencias Cualificadas y la cobertura mantienen su total vigencia.</w:t>
      </w:r>
    </w:p>
    <w:p w14:paraId="2F8562AF" w14:textId="77777777" w:rsidR="00C066B5" w:rsidRPr="00222CE3" w:rsidRDefault="00C066B5" w:rsidP="00C066B5">
      <w:pPr>
        <w:ind w:left="1440"/>
      </w:pPr>
    </w:p>
    <w:p w14:paraId="2B278F25" w14:textId="77777777" w:rsidR="00C066B5" w:rsidRPr="00222CE3" w:rsidRDefault="00C066B5" w:rsidP="00C066B5">
      <w:pPr>
        <w:spacing w:after="60"/>
        <w:ind w:left="720"/>
      </w:pPr>
      <w:r w:rsidRPr="00222CE3">
        <w:rPr>
          <w:rFonts w:eastAsia="Calibri" w:cs="Tahoma"/>
          <w:b/>
          <w:szCs w:val="18"/>
        </w:rPr>
        <w:t xml:space="preserve">Información adicional sobre el uso </w:t>
      </w:r>
      <w:r w:rsidR="00855223">
        <w:rPr>
          <w:rFonts w:eastAsia="Calibri" w:cs="Tahoma"/>
          <w:b/>
          <w:szCs w:val="18"/>
        </w:rPr>
        <w:t>de</w:t>
      </w:r>
      <w:r w:rsidRPr="00222CE3">
        <w:rPr>
          <w:rFonts w:eastAsia="Calibri" w:cs="Tahoma"/>
          <w:b/>
          <w:szCs w:val="18"/>
        </w:rPr>
        <w:t xml:space="preserve"> Windows Server 2012 o Windows Server 2012 R2 como Servidor Web</w:t>
      </w:r>
    </w:p>
    <w:p w14:paraId="27AB416E" w14:textId="77777777" w:rsidR="00C066B5" w:rsidRPr="00222CE3" w:rsidRDefault="00C066B5" w:rsidP="00C066B5">
      <w:pPr>
        <w:ind w:left="720"/>
      </w:pPr>
      <w:r w:rsidRPr="00222CE3">
        <w:rPr>
          <w:rFonts w:eastAsia="Calibri" w:cs="Tahoma"/>
          <w:szCs w:val="18"/>
        </w:rPr>
        <w:t>Cuando se utilice Windows Server 2012 Standard o Datacenter, o Windows Server 2012 R2 Standard o Datacenter como Servidor Web no necesita licencias CAL para acce</w:t>
      </w:r>
      <w:r w:rsidR="00855223">
        <w:rPr>
          <w:rFonts w:eastAsia="Calibri" w:cs="Tahoma"/>
          <w:szCs w:val="18"/>
        </w:rPr>
        <w:t>de</w:t>
      </w:r>
      <w:r w:rsidRPr="00222CE3">
        <w:rPr>
          <w:rFonts w:eastAsia="Calibri" w:cs="Tahoma"/>
          <w:szCs w:val="18"/>
        </w:rPr>
        <w:t xml:space="preserve">r al software. Una </w:t>
      </w:r>
      <w:r w:rsidR="0084564E">
        <w:t>“</w:t>
      </w:r>
      <w:r w:rsidRPr="00222CE3">
        <w:t xml:space="preserve">Carga </w:t>
      </w:r>
      <w:r w:rsidR="00855223">
        <w:t>de</w:t>
      </w:r>
      <w:r w:rsidRPr="00222CE3">
        <w:t xml:space="preserve"> Trabajo Web</w:t>
      </w:r>
      <w:r w:rsidR="0084564E">
        <w:t>”</w:t>
      </w:r>
      <w:r w:rsidRPr="00222CE3">
        <w:t xml:space="preserve"> es una carga </w:t>
      </w:r>
      <w:r w:rsidR="00855223">
        <w:t>de</w:t>
      </w:r>
      <w:r w:rsidRPr="00222CE3">
        <w:t xml:space="preserve"> trabajo en la que</w:t>
      </w:r>
      <w:r w:rsidRPr="00222CE3">
        <w:rPr>
          <w:bCs/>
        </w:rPr>
        <w:t xml:space="preserve"> </w:t>
      </w:r>
      <w:r w:rsidRPr="00222CE3">
        <w:t xml:space="preserve">el software se utiliza como servidor front-end web para el </w:t>
      </w:r>
      <w:r w:rsidR="00855223">
        <w:t>de</w:t>
      </w:r>
      <w:r w:rsidRPr="00222CE3">
        <w:t xml:space="preserve">sarrollo y la implementación </w:t>
      </w:r>
      <w:r w:rsidR="00855223">
        <w:t>de</w:t>
      </w:r>
      <w:r w:rsidRPr="00222CE3">
        <w:t xml:space="preserve"> páginas web accesibles a través </w:t>
      </w:r>
      <w:r w:rsidR="00855223">
        <w:t>de</w:t>
      </w:r>
      <w:r w:rsidRPr="00222CE3">
        <w:t xml:space="preserve"> Internet, sitios web, aplicaciones web y servicios web y servicio </w:t>
      </w:r>
      <w:r w:rsidR="00855223">
        <w:t>de</w:t>
      </w:r>
      <w:r w:rsidRPr="00222CE3">
        <w:t xml:space="preserve"> correo con protocolo POP3 y acceso a contenido, información y aplicaciones a través </w:t>
      </w:r>
      <w:r w:rsidR="00855223">
        <w:t>de</w:t>
      </w:r>
      <w:r w:rsidRPr="00222CE3">
        <w:t>l software no</w:t>
      </w:r>
      <w:r w:rsidRPr="00222CE3">
        <w:rPr>
          <w:u w:val="single"/>
        </w:rPr>
        <w:t xml:space="preserve"> </w:t>
      </w:r>
      <w:r w:rsidRPr="00222CE3">
        <w:t>se limita a sus empleados.</w:t>
      </w:r>
      <w:r w:rsidR="00B33FB2">
        <w:t xml:space="preserve"> </w:t>
      </w:r>
      <w:r w:rsidRPr="00222CE3">
        <w:rPr>
          <w:rFonts w:eastAsia="Calibri" w:cs="Tahoma"/>
          <w:szCs w:val="18"/>
        </w:rPr>
        <w:t xml:space="preserve">Consulte los </w:t>
      </w:r>
      <w:r w:rsidR="00855223">
        <w:rPr>
          <w:rFonts w:eastAsia="Calibri" w:cs="Tahoma"/>
          <w:szCs w:val="18"/>
        </w:rPr>
        <w:t>De</w:t>
      </w:r>
      <w:r w:rsidRPr="00222CE3">
        <w:rPr>
          <w:rFonts w:eastAsia="Calibri" w:cs="Tahoma"/>
          <w:szCs w:val="18"/>
        </w:rPr>
        <w:t xml:space="preserve">rechos </w:t>
      </w:r>
      <w:r w:rsidR="00855223">
        <w:rPr>
          <w:rFonts w:eastAsia="Calibri" w:cs="Tahoma"/>
          <w:szCs w:val="18"/>
        </w:rPr>
        <w:t>de</w:t>
      </w:r>
      <w:r w:rsidRPr="00222CE3">
        <w:rPr>
          <w:rFonts w:eastAsia="Calibri" w:cs="Tahoma"/>
          <w:szCs w:val="18"/>
        </w:rPr>
        <w:t xml:space="preserve"> Uso </w:t>
      </w:r>
      <w:r w:rsidR="00855223">
        <w:rPr>
          <w:rFonts w:eastAsia="Calibri" w:cs="Tahoma"/>
          <w:szCs w:val="18"/>
        </w:rPr>
        <w:t>de</w:t>
      </w:r>
      <w:r w:rsidRPr="00222CE3">
        <w:rPr>
          <w:rFonts w:eastAsia="Calibri" w:cs="Tahoma"/>
          <w:szCs w:val="18"/>
        </w:rPr>
        <w:t xml:space="preserve"> los Productos para obtener </w:t>
      </w:r>
      <w:r w:rsidR="00855223">
        <w:rPr>
          <w:rFonts w:eastAsia="Calibri" w:cs="Tahoma"/>
          <w:szCs w:val="18"/>
        </w:rPr>
        <w:t>de</w:t>
      </w:r>
      <w:r w:rsidRPr="00222CE3">
        <w:rPr>
          <w:rFonts w:eastAsia="Calibri" w:cs="Tahoma"/>
          <w:szCs w:val="18"/>
        </w:rPr>
        <w:t>talles adicionales.</w:t>
      </w:r>
    </w:p>
    <w:sectPr w:rsidR="00C066B5" w:rsidRPr="00222CE3" w:rsidSect="00B40674">
      <w:footerReference w:type="default" r:id="rId53"/>
      <w:headerReference w:type="first" r:id="rId54"/>
      <w:footerReference w:type="first" r:id="rId55"/>
      <w:endnotePr>
        <w:numFmt w:val="decimal"/>
      </w:endnotePr>
      <w:pgSz w:w="12240" w:h="15840" w:code="1"/>
      <w:pgMar w:top="1170"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DE8FD4E" w14:textId="77777777" w:rsidR="00A85D6E" w:rsidRDefault="00A85D6E">
      <w:r>
        <w:separator/>
      </w:r>
    </w:p>
  </w:endnote>
  <w:endnote w:type="continuationSeparator" w:id="0">
    <w:p w14:paraId="79D80F84" w14:textId="77777777" w:rsidR="00A85D6E" w:rsidRDefault="00A85D6E">
      <w:r>
        <w:continuationSeparator/>
      </w:r>
    </w:p>
  </w:endnote>
  <w:endnote w:type="continuationNotice" w:id="1">
    <w:p w14:paraId="30FDCF51" w14:textId="77777777" w:rsidR="00A85D6E" w:rsidRDefault="00A85D6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ebdings">
    <w:panose1 w:val="05030102010509060703"/>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287" w:usb1="00000003"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UI Gothic">
    <w:panose1 w:val="020B0600070205080204"/>
    <w:charset w:val="80"/>
    <w:family w:val="swiss"/>
    <w:pitch w:val="variable"/>
    <w:sig w:usb0="E00002FF" w:usb1="6AC7FDFB" w:usb2="08000012" w:usb3="00000000" w:csb0="0002009F" w:csb1="00000000"/>
  </w:font>
  <w:font w:name="SegoeBook">
    <w:altName w:val="Arial"/>
    <w:panose1 w:val="00000000000000000000"/>
    <w:charset w:val="00"/>
    <w:family w:val="swiss"/>
    <w:notTrueType/>
    <w:pitch w:val="variable"/>
    <w:sig w:usb0="00000001" w:usb1="00000000" w:usb2="00000000" w:usb3="00000000" w:csb0="00000009"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B501BBE" w14:textId="77777777" w:rsidR="00A85D6E" w:rsidRDefault="00A85D6E">
    <w:pPr>
      <w:pStyle w:val="Footer"/>
      <w:pBdr>
        <w:top w:val="single" w:sz="6" w:space="1" w:color="808080"/>
      </w:pBdr>
      <w:tabs>
        <w:tab w:val="clear" w:pos="5155"/>
        <w:tab w:val="clear" w:pos="10325"/>
        <w:tab w:val="right" w:pos="10620"/>
      </w:tabs>
      <w:ind w:left="-540"/>
      <w:rPr>
        <w:rFonts w:ascii="Trebuchet MS" w:hAnsi="Trebuchet MS"/>
        <w:color w:val="808080"/>
        <w:sz w:val="14"/>
      </w:rPr>
    </w:pPr>
    <w:r>
      <w:rPr>
        <w:rFonts w:ascii="Trebuchet MS" w:hAnsi="Trebuchet MS"/>
        <w:color w:val="808080"/>
        <w:sz w:val="14"/>
      </w:rPr>
      <w:t xml:space="preserve">© 2009 Microsoft Corporation. Reservados todos los derechos. Página </w:t>
    </w:r>
    <w:r>
      <w:fldChar w:fldCharType="begin"/>
    </w:r>
    <w:r>
      <w:instrText xml:space="preserve"> PAGE </w:instrText>
    </w:r>
    <w:r>
      <w:fldChar w:fldCharType="separate"/>
    </w:r>
    <w:r>
      <w:rPr>
        <w:noProof/>
      </w:rPr>
      <w:t>2</w:t>
    </w:r>
    <w:r>
      <w:fldChar w:fldCharType="end"/>
    </w:r>
    <w:r>
      <w:rPr>
        <w:rFonts w:ascii="Trebuchet MS" w:hAnsi="Trebuchet MS"/>
        <w:color w:val="808080"/>
        <w:sz w:val="14"/>
      </w:rPr>
      <w:t xml:space="preserve"> de </w:t>
    </w:r>
    <w:fldSimple w:instr=" NUMPAGES ">
      <w:r>
        <w:rPr>
          <w:noProof/>
        </w:rPr>
        <w:t>208</w:t>
      </w:r>
    </w:fldSimple>
    <w:r>
      <w:t xml:space="preserve"> Publicado en abril de 2009</w:t>
    </w:r>
  </w:p>
  <w:p w14:paraId="3B450C49" w14:textId="77777777" w:rsidR="00A85D6E" w:rsidRDefault="00A85D6E">
    <w:pPr>
      <w:pStyle w:val="Footer"/>
      <w:pBdr>
        <w:top w:val="single" w:sz="6" w:space="1" w:color="808080"/>
      </w:pBdr>
      <w:tabs>
        <w:tab w:val="clear" w:pos="5155"/>
        <w:tab w:val="clear" w:pos="10325"/>
        <w:tab w:val="right" w:pos="10620"/>
      </w:tabs>
      <w:ind w:left="-540"/>
      <w:rPr>
        <w:rFonts w:ascii="Verdana" w:hAnsi="Verdana"/>
        <w:color w:val="808080"/>
        <w:sz w:val="16"/>
      </w:rPr>
    </w:pPr>
    <w:r>
      <w:rPr>
        <w:rFonts w:ascii="Trebuchet MS" w:hAnsi="Trebuchet MS"/>
        <w:color w:val="808080"/>
        <w:sz w:val="14"/>
      </w:rPr>
      <w:t xml:space="preserve"> Microsoft es una marca registrada de Microsoft Corporation en EE. UU. y/o en otros países.</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DEC9DAE" w14:textId="77777777" w:rsidR="00A85D6E" w:rsidRDefault="00A85D6E"/>
  <w:p w14:paraId="296A02A4" w14:textId="77777777" w:rsidR="00A85D6E" w:rsidRPr="009D7C8E" w:rsidRDefault="00A85D6E" w:rsidP="00844211">
    <w:pPr>
      <w:pStyle w:val="Footer"/>
      <w:pBdr>
        <w:top w:val="single" w:sz="6" w:space="1" w:color="808080"/>
      </w:pBdr>
      <w:tabs>
        <w:tab w:val="clear" w:pos="5155"/>
        <w:tab w:val="clear" w:pos="10325"/>
        <w:tab w:val="right" w:pos="9360"/>
      </w:tabs>
      <w:rPr>
        <w:rFonts w:ascii="Trebuchet MS" w:hAnsi="Trebuchet MS"/>
        <w:color w:val="808080"/>
        <w:sz w:val="14"/>
      </w:rPr>
    </w:pPr>
    <w:r>
      <w:rPr>
        <w:rFonts w:ascii="Trebuchet MS" w:hAnsi="Trebuchet MS"/>
        <w:color w:val="808080"/>
        <w:sz w:val="14"/>
      </w:rPr>
      <w:t>© 2013 Microsoft Corporation. Reservados todos los derechos.</w:t>
    </w:r>
    <w:r>
      <w:rPr>
        <w:rFonts w:ascii="Trebuchet MS" w:hAnsi="Trebuchet MS"/>
        <w:color w:val="808080"/>
        <w:sz w:val="14"/>
      </w:rPr>
      <w:tab/>
      <w:t xml:space="preserve">Página </w:t>
    </w:r>
    <w:r w:rsidRPr="00844211">
      <w:rPr>
        <w:noProof/>
        <w:szCs w:val="18"/>
      </w:rPr>
      <w:fldChar w:fldCharType="begin"/>
    </w:r>
    <w:r w:rsidRPr="00844211">
      <w:rPr>
        <w:noProof/>
        <w:szCs w:val="18"/>
      </w:rPr>
      <w:instrText xml:space="preserve"> PAGE </w:instrText>
    </w:r>
    <w:r w:rsidRPr="00844211">
      <w:rPr>
        <w:noProof/>
        <w:szCs w:val="18"/>
      </w:rPr>
      <w:fldChar w:fldCharType="separate"/>
    </w:r>
    <w:r w:rsidR="006771C3">
      <w:rPr>
        <w:noProof/>
        <w:szCs w:val="18"/>
      </w:rPr>
      <w:t>1</w:t>
    </w:r>
    <w:r w:rsidRPr="00844211">
      <w:rPr>
        <w:noProof/>
        <w:szCs w:val="18"/>
      </w:rPr>
      <w:fldChar w:fldCharType="end"/>
    </w:r>
    <w:r>
      <w:rPr>
        <w:rFonts w:ascii="Trebuchet MS" w:hAnsi="Trebuchet MS"/>
        <w:color w:val="808080"/>
        <w:sz w:val="14"/>
      </w:rPr>
      <w:t xml:space="preserve"> de </w:t>
    </w:r>
    <w:r w:rsidRPr="00844211">
      <w:rPr>
        <w:noProof/>
        <w:szCs w:val="18"/>
      </w:rPr>
      <w:fldChar w:fldCharType="begin"/>
    </w:r>
    <w:r w:rsidRPr="00844211">
      <w:rPr>
        <w:noProof/>
        <w:szCs w:val="18"/>
      </w:rPr>
      <w:instrText xml:space="preserve"> NUMPAGES </w:instrText>
    </w:r>
    <w:r w:rsidRPr="00844211">
      <w:rPr>
        <w:noProof/>
        <w:szCs w:val="18"/>
      </w:rPr>
      <w:fldChar w:fldCharType="separate"/>
    </w:r>
    <w:r w:rsidR="006771C3">
      <w:rPr>
        <w:noProof/>
        <w:szCs w:val="18"/>
      </w:rPr>
      <w:t>209</w:t>
    </w:r>
    <w:r w:rsidRPr="00844211">
      <w:rPr>
        <w:noProof/>
        <w:szCs w:val="18"/>
      </w:rPr>
      <w:fldChar w:fldCharType="end"/>
    </w:r>
    <w:r w:rsidRPr="00844211">
      <w:rPr>
        <w:rFonts w:ascii="Trebuchet MS" w:hAnsi="Trebuchet MS"/>
        <w:color w:val="808080"/>
        <w:sz w:val="14"/>
      </w:rPr>
      <w:t xml:space="preserve"> Publicado en </w:t>
    </w:r>
    <w:r>
      <w:rPr>
        <w:rFonts w:ascii="Trebuchet MS" w:hAnsi="Trebuchet MS"/>
        <w:color w:val="808080"/>
        <w:sz w:val="14"/>
      </w:rPr>
      <w:t>F</w:t>
    </w:r>
    <w:r w:rsidRPr="00844211">
      <w:rPr>
        <w:rFonts w:ascii="Trebuchet MS" w:hAnsi="Trebuchet MS"/>
        <w:color w:val="808080"/>
        <w:sz w:val="14"/>
      </w:rPr>
      <w:t>ebrero de 2014</w:t>
    </w:r>
  </w:p>
  <w:p w14:paraId="62F40CBE" w14:textId="77777777" w:rsidR="00A85D6E" w:rsidRPr="00844211" w:rsidRDefault="00A85D6E">
    <w:pPr>
      <w:pStyle w:val="Footer"/>
      <w:rPr>
        <w:rFonts w:ascii="Trebuchet MS" w:hAnsi="Trebuchet MS"/>
        <w:color w:val="808080"/>
        <w:sz w:val="14"/>
      </w:rPr>
    </w:pPr>
    <w:r>
      <w:rPr>
        <w:rFonts w:ascii="Trebuchet MS" w:hAnsi="Trebuchet MS"/>
        <w:color w:val="808080"/>
        <w:sz w:val="14"/>
      </w:rPr>
      <w:t>Microsoft es una marca registrada de Microsoft Corporation en EE. UU. y/o en otros países.</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B3DCF" w14:textId="77777777" w:rsidR="00A85D6E" w:rsidRDefault="00A85D6E" w:rsidP="00C96DBF"/>
  <w:p w14:paraId="6ECF1081" w14:textId="77777777" w:rsidR="00A85D6E" w:rsidRPr="009D7C8E" w:rsidRDefault="00A85D6E" w:rsidP="00C96DBF">
    <w:pPr>
      <w:pStyle w:val="Footer"/>
      <w:pBdr>
        <w:top w:val="single" w:sz="6" w:space="1" w:color="808080"/>
      </w:pBdr>
      <w:tabs>
        <w:tab w:val="clear" w:pos="5155"/>
        <w:tab w:val="clear" w:pos="10325"/>
        <w:tab w:val="right" w:pos="9360"/>
      </w:tabs>
      <w:rPr>
        <w:rFonts w:ascii="Trebuchet MS" w:hAnsi="Trebuchet MS"/>
        <w:color w:val="808080"/>
        <w:sz w:val="14"/>
      </w:rPr>
    </w:pPr>
    <w:r>
      <w:rPr>
        <w:rFonts w:ascii="Trebuchet MS" w:hAnsi="Trebuchet MS"/>
        <w:color w:val="808080"/>
        <w:sz w:val="14"/>
      </w:rPr>
      <w:t>© 2013 Microsoft Corporation. Reservados todos los derechos.</w:t>
    </w:r>
    <w:r>
      <w:rPr>
        <w:rFonts w:ascii="Trebuchet MS" w:hAnsi="Trebuchet MS"/>
        <w:color w:val="808080"/>
        <w:sz w:val="14"/>
      </w:rPr>
      <w:tab/>
      <w:t xml:space="preserve">Página </w:t>
    </w:r>
    <w:r w:rsidRPr="00844211">
      <w:rPr>
        <w:noProof/>
        <w:szCs w:val="18"/>
      </w:rPr>
      <w:fldChar w:fldCharType="begin"/>
    </w:r>
    <w:r w:rsidRPr="00844211">
      <w:rPr>
        <w:noProof/>
        <w:szCs w:val="18"/>
      </w:rPr>
      <w:instrText xml:space="preserve"> PAGE </w:instrText>
    </w:r>
    <w:r w:rsidRPr="00844211">
      <w:rPr>
        <w:noProof/>
        <w:szCs w:val="18"/>
      </w:rPr>
      <w:fldChar w:fldCharType="separate"/>
    </w:r>
    <w:r w:rsidR="006771C3">
      <w:rPr>
        <w:noProof/>
        <w:szCs w:val="18"/>
      </w:rPr>
      <w:t>3</w:t>
    </w:r>
    <w:r w:rsidRPr="00844211">
      <w:rPr>
        <w:noProof/>
        <w:szCs w:val="18"/>
      </w:rPr>
      <w:fldChar w:fldCharType="end"/>
    </w:r>
    <w:r>
      <w:rPr>
        <w:rFonts w:ascii="Trebuchet MS" w:hAnsi="Trebuchet MS"/>
        <w:color w:val="808080"/>
        <w:sz w:val="14"/>
      </w:rPr>
      <w:t xml:space="preserve"> de </w:t>
    </w:r>
    <w:r w:rsidRPr="00844211">
      <w:rPr>
        <w:noProof/>
        <w:szCs w:val="18"/>
      </w:rPr>
      <w:fldChar w:fldCharType="begin"/>
    </w:r>
    <w:r w:rsidRPr="00844211">
      <w:rPr>
        <w:noProof/>
        <w:szCs w:val="18"/>
      </w:rPr>
      <w:instrText xml:space="preserve"> NUMPAGES </w:instrText>
    </w:r>
    <w:r w:rsidRPr="00844211">
      <w:rPr>
        <w:noProof/>
        <w:szCs w:val="18"/>
      </w:rPr>
      <w:fldChar w:fldCharType="separate"/>
    </w:r>
    <w:r w:rsidR="006771C3">
      <w:rPr>
        <w:noProof/>
        <w:szCs w:val="18"/>
      </w:rPr>
      <w:t>209</w:t>
    </w:r>
    <w:r w:rsidRPr="00844211">
      <w:rPr>
        <w:noProof/>
        <w:szCs w:val="18"/>
      </w:rPr>
      <w:fldChar w:fldCharType="end"/>
    </w:r>
    <w:r w:rsidRPr="00844211">
      <w:rPr>
        <w:rFonts w:ascii="Trebuchet MS" w:hAnsi="Trebuchet MS"/>
        <w:color w:val="808080"/>
        <w:sz w:val="14"/>
      </w:rPr>
      <w:t xml:space="preserve"> Publicado en </w:t>
    </w:r>
    <w:r>
      <w:rPr>
        <w:rFonts w:ascii="Trebuchet MS" w:hAnsi="Trebuchet MS"/>
        <w:color w:val="808080"/>
        <w:sz w:val="14"/>
      </w:rPr>
      <w:t>F</w:t>
    </w:r>
    <w:r w:rsidRPr="00844211">
      <w:rPr>
        <w:rFonts w:ascii="Trebuchet MS" w:hAnsi="Trebuchet MS"/>
        <w:color w:val="808080"/>
        <w:sz w:val="14"/>
      </w:rPr>
      <w:t>ebrero de 2014</w:t>
    </w:r>
  </w:p>
  <w:p w14:paraId="18B90AB2" w14:textId="77777777" w:rsidR="00A85D6E" w:rsidRPr="00844211" w:rsidRDefault="00A85D6E" w:rsidP="00C96DBF">
    <w:pPr>
      <w:pStyle w:val="Footer"/>
      <w:rPr>
        <w:rFonts w:ascii="Trebuchet MS" w:hAnsi="Trebuchet MS"/>
        <w:color w:val="808080"/>
        <w:sz w:val="14"/>
      </w:rPr>
    </w:pPr>
    <w:r>
      <w:rPr>
        <w:rFonts w:ascii="Trebuchet MS" w:hAnsi="Trebuchet MS"/>
        <w:color w:val="808080"/>
        <w:sz w:val="14"/>
      </w:rPr>
      <w:t>Microsoft es una marca registrada de Microsoft Corporation en EE. UU. y/o en otros países.</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48E9A0C" w14:textId="77777777" w:rsidR="00A85D6E" w:rsidRDefault="00A85D6E"/>
  <w:p w14:paraId="5DB88384" w14:textId="77777777" w:rsidR="00A85D6E" w:rsidRDefault="00A85D6E">
    <w:pPr>
      <w:pStyle w:val="Footer"/>
      <w:pBdr>
        <w:top w:val="single" w:sz="6" w:space="1" w:color="808080"/>
      </w:pBdr>
      <w:tabs>
        <w:tab w:val="clear" w:pos="5155"/>
        <w:tab w:val="clear" w:pos="10325"/>
        <w:tab w:val="right" w:pos="10620"/>
      </w:tabs>
      <w:rPr>
        <w:rFonts w:ascii="Trebuchet MS" w:hAnsi="Trebuchet MS"/>
        <w:color w:val="808080"/>
        <w:sz w:val="14"/>
      </w:rPr>
    </w:pPr>
    <w:r>
      <w:rPr>
        <w:rFonts w:ascii="Trebuchet MS" w:hAnsi="Trebuchet MS"/>
        <w:color w:val="808080"/>
        <w:sz w:val="14"/>
      </w:rPr>
      <w:t xml:space="preserve">© 2009 Microsoft Corporation. Reservados todos los derechos.  Página </w:t>
    </w:r>
    <w:r>
      <w:fldChar w:fldCharType="begin"/>
    </w:r>
    <w:r>
      <w:instrText xml:space="preserve"> PAGE </w:instrText>
    </w:r>
    <w:r>
      <w:fldChar w:fldCharType="separate"/>
    </w:r>
    <w:r>
      <w:rPr>
        <w:noProof/>
      </w:rPr>
      <w:t>1</w:t>
    </w:r>
    <w:r>
      <w:fldChar w:fldCharType="end"/>
    </w:r>
    <w:r>
      <w:rPr>
        <w:rFonts w:ascii="Trebuchet MS" w:hAnsi="Trebuchet MS"/>
        <w:color w:val="808080"/>
        <w:sz w:val="14"/>
      </w:rPr>
      <w:t xml:space="preserve"> de </w:t>
    </w:r>
    <w:fldSimple w:instr=" NUMPAGES ">
      <w:r>
        <w:rPr>
          <w:noProof/>
        </w:rPr>
        <w:t>208</w:t>
      </w:r>
    </w:fldSimple>
    <w:r>
      <w:t xml:space="preserve"> Publicado Mayo 2009</w:t>
    </w:r>
  </w:p>
  <w:p w14:paraId="0A9A51E6" w14:textId="77777777" w:rsidR="00A85D6E" w:rsidRDefault="00A85D6E">
    <w:pPr>
      <w:pStyle w:val="Footer"/>
      <w:rPr>
        <w:rFonts w:ascii="Verdana" w:hAnsi="Verdana"/>
        <w:color w:val="808080"/>
        <w:sz w:val="16"/>
      </w:rPr>
    </w:pPr>
    <w:r>
      <w:rPr>
        <w:rFonts w:ascii="Trebuchet MS" w:hAnsi="Trebuchet MS"/>
        <w:color w:val="808080"/>
        <w:sz w:val="14"/>
      </w:rPr>
      <w:t>Microsoft es una marca registrada de Microsoft Corporation en EE. UU. y/o en otros países.</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9BA7EAD" w14:textId="77777777" w:rsidR="00A85D6E" w:rsidRDefault="00A85D6E">
      <w:r>
        <w:separator/>
      </w:r>
    </w:p>
  </w:footnote>
  <w:footnote w:type="continuationSeparator" w:id="0">
    <w:p w14:paraId="3B650C85" w14:textId="77777777" w:rsidR="00A85D6E" w:rsidRDefault="00A85D6E">
      <w:r>
        <w:continuationSeparator/>
      </w:r>
    </w:p>
  </w:footnote>
  <w:footnote w:type="continuationNotice" w:id="1">
    <w:p w14:paraId="01EC9A95" w14:textId="77777777" w:rsidR="00A85D6E" w:rsidRDefault="00A85D6E"/>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8A83465" w14:textId="78E29289" w:rsidR="00A85D6E" w:rsidRDefault="00A85D6E">
    <w:pPr>
      <w:pStyle w:val="Header"/>
      <w:tabs>
        <w:tab w:val="clear" w:pos="3240"/>
        <w:tab w:val="left" w:pos="2970"/>
      </w:tabs>
      <w:ind w:firstLine="2160"/>
    </w:pPr>
    <w:r>
      <w:rPr>
        <w:noProof/>
      </w:rPr>
      <mc:AlternateContent>
        <mc:Choice Requires="wps">
          <w:drawing>
            <wp:anchor distT="0" distB="0" distL="114300" distR="114300" simplePos="0" relativeHeight="251658242" behindDoc="0" locked="0" layoutInCell="0" allowOverlap="1" wp14:anchorId="2BBCE37E" wp14:editId="61D30E90">
              <wp:simplePos x="0" y="0"/>
              <wp:positionH relativeFrom="column">
                <wp:posOffset>-314325</wp:posOffset>
              </wp:positionH>
              <wp:positionV relativeFrom="paragraph">
                <wp:posOffset>-139700</wp:posOffset>
              </wp:positionV>
              <wp:extent cx="2228850" cy="574675"/>
              <wp:effectExtent l="0" t="0" r="0" b="0"/>
              <wp:wrapNone/>
              <wp:docPr id="6"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0" cy="574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EC11C9F" w14:textId="77777777" w:rsidR="00A85D6E" w:rsidRDefault="00A85D6E" w:rsidP="00C23604">
                          <w:r>
                            <w:rPr>
                              <w:noProof/>
                            </w:rPr>
                            <w:drawing>
                              <wp:inline distT="0" distB="0" distL="0" distR="0" wp14:anchorId="10234B85" wp14:editId="3514F1F4">
                                <wp:extent cx="1906270" cy="509270"/>
                                <wp:effectExtent l="0" t="0" r="0" b="5080"/>
                                <wp:docPr id="1" name="Picture 1" descr="Header_SP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eader_SPA"/>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06270" cy="509270"/>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BBCE37E" id="_x0000_t202" coordsize="21600,21600" o:spt="202" path="m,l,21600r21600,l21600,xe">
              <v:stroke joinstyle="miter"/>
              <v:path gradientshapeok="t" o:connecttype="rect"/>
            </v:shapetype>
            <v:shape id="Text Box 4" o:spid="_x0000_s1030" type="#_x0000_t202" style="position:absolute;left:0;text-align:left;margin-left:-24.75pt;margin-top:-11pt;width:175.5pt;height:45.25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" o:allowincell="f" filled="f" stroked="f">
              <v:textbox>
                <w:txbxContent>
                  <w:p w14:paraId="6EC11C9F" w14:textId="77777777" w:rsidR="00A85D6E" w:rsidRDefault="00A85D6E" w:rsidP="00C23604">
                    <w:r>
                      <w:rPr>
                        <w:noProof/>
                      </w:rPr>
                      <w:drawing>
                        <wp:inline distT="0" distB="0" distL="0" distR="0" wp14:anchorId="10234B85" wp14:editId="3514F1F4">
                          <wp:extent cx="1906270" cy="509270"/>
                          <wp:effectExtent l="0" t="0" r="0" b="5080"/>
                          <wp:docPr id="1" name="Picture 1" descr="Header_SP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eader_SPA"/>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06270" cy="509270"/>
                                  </a:xfrm>
                                  <a:prstGeom prst="rect">
                                    <a:avLst/>
                                  </a:prstGeom>
                                  <a:noFill/>
                                  <a:ln>
                                    <a:noFill/>
                                  </a:ln>
                                </pic:spPr>
                              </pic:pic>
                            </a:graphicData>
                          </a:graphic>
                        </wp:inline>
                      </w:drawing>
                    </w:r>
                  </w:p>
                </w:txbxContent>
              </v:textbox>
            </v:shape>
          </w:pict>
        </mc:Fallback>
      </mc:AlternateContent>
    </w:r>
    <w:r>
      <w:t xml:space="preserve"> </w:t>
    </w:r>
  </w:p>
  <w:p w14:paraId="37EEB081" w14:textId="09CD9796" w:rsidR="00A85D6E" w:rsidRDefault="00A85D6E">
    <w:r>
      <w:rPr>
        <w:noProof/>
      </w:rPr>
      <mc:AlternateContent>
        <mc:Choice Requires="wps">
          <w:drawing>
            <wp:anchor distT="4294967295" distB="4294967295" distL="114300" distR="114300" simplePos="0" relativeHeight="251658240" behindDoc="0" locked="0" layoutInCell="0" allowOverlap="1" wp14:anchorId="08702E0C" wp14:editId="0BE92218">
              <wp:simplePos x="0" y="0"/>
              <wp:positionH relativeFrom="column">
                <wp:posOffset>-23495</wp:posOffset>
              </wp:positionH>
              <wp:positionV relativeFrom="paragraph">
                <wp:posOffset>70484</wp:posOffset>
              </wp:positionV>
              <wp:extent cx="6931025" cy="0"/>
              <wp:effectExtent l="0" t="0" r="22225" b="19050"/>
              <wp:wrapNone/>
              <wp:docPr id="2"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3102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4B58F52" id="Line 5" o:spid="_x0000_s1026" style="position:absolute;z-index:25165824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85pt,5.55pt" to="543.9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qLLIEQIAACg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" o:allowincell="f" strokeweight=".25p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C82BE1" w14:textId="77777777" w:rsidR="00A85D6E" w:rsidRDefault="00A85D6E" w:rsidP="00290FC1">
    <w:pPr>
      <w:ind w:rightChars="185" w:right="333"/>
    </w:pPr>
  </w:p>
  <w:p w14:paraId="10485286" w14:textId="77777777" w:rsidR="00A85D6E" w:rsidRDefault="00A85D6E" w:rsidP="00290FC1">
    <w:pPr>
      <w:ind w:rightChars="185" w:right="333"/>
    </w:pPr>
  </w:p>
  <w:p w14:paraId="419294DA" w14:textId="77777777" w:rsidR="00A85D6E" w:rsidRDefault="00A85D6E" w:rsidP="00290FC1">
    <w:pPr>
      <w:ind w:rightChars="185" w:right="333"/>
    </w:pPr>
    <w:r>
      <w:rPr>
        <w:noProof/>
      </w:rPr>
      <w:drawing>
        <wp:anchor distT="0" distB="0" distL="114300" distR="114300" simplePos="0" relativeHeight="251658241" behindDoc="0" locked="0" layoutInCell="1" allowOverlap="1" wp14:anchorId="52A32A98" wp14:editId="58A5F7D0">
          <wp:simplePos x="0" y="0"/>
          <wp:positionH relativeFrom="margin">
            <wp:align>center</wp:align>
          </wp:positionH>
          <wp:positionV relativeFrom="paragraph">
            <wp:posOffset>15240</wp:posOffset>
          </wp:positionV>
          <wp:extent cx="5734050" cy="561975"/>
          <wp:effectExtent l="0" t="0" r="0" b="9525"/>
          <wp:wrapNone/>
          <wp:docPr id="111" name="Picture 1" descr="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Users\v-elibro\Desktop\Watermark\Banner for Agreement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4050" cy="561975"/>
                  </a:xfrm>
                  <a:prstGeom prst="rect">
                    <a:avLst/>
                  </a:prstGeom>
                  <a:noFill/>
                </pic:spPr>
              </pic:pic>
            </a:graphicData>
          </a:graphic>
        </wp:anchor>
      </w:drawing>
    </w:r>
  </w:p>
  <w:p w14:paraId="2F65558C" w14:textId="77777777" w:rsidR="00A85D6E" w:rsidRDefault="00A85D6E">
    <w:pPr>
      <w:pStyle w:val="Header"/>
      <w:tabs>
        <w:tab w:val="left" w:pos="8550"/>
        <w:tab w:val="left" w:pos="12600"/>
      </w:tabs>
      <w:ind w:right="-178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B707A94" w14:textId="77777777" w:rsidR="00A85D6E" w:rsidRDefault="00A85D6E" w:rsidP="00F8080D">
    <w:pPr>
      <w:ind w:rightChars="185" w:right="333"/>
    </w:pPr>
  </w:p>
  <w:p w14:paraId="351B5F73" w14:textId="77777777" w:rsidR="00A85D6E" w:rsidRDefault="00A85D6E">
    <w:pPr>
      <w:pStyle w:val="Header"/>
      <w:tabs>
        <w:tab w:val="left" w:pos="8550"/>
        <w:tab w:val="left" w:pos="12600"/>
      </w:tabs>
      <w:ind w:right="-178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945EA5"/>
    <w:multiLevelType w:val="hybridMultilevel"/>
    <w:tmpl w:val="66263754"/>
    <w:lvl w:ilvl="0" w:tplc="D902DDBC">
      <w:start w:val="1"/>
      <w:numFmt w:val="bullet"/>
      <w:lvlText w:val=""/>
      <w:lvlJc w:val="left"/>
      <w:pPr>
        <w:ind w:left="1080" w:hanging="360"/>
      </w:pPr>
      <w:rPr>
        <w:rFonts w:ascii="Webdings" w:hAnsi="Webdings" w:hint="default"/>
        <w:b w:val="0"/>
        <w:i w:val="0"/>
        <w:color w:val="FF6600"/>
        <w:sz w:val="24"/>
        <w:szCs w:val="24"/>
      </w:rPr>
    </w:lvl>
    <w:lvl w:ilvl="1" w:tplc="04090003" w:tentative="1">
      <w:start w:val="1"/>
      <w:numFmt w:val="bullet"/>
      <w:lvlText w:val="o"/>
      <w:lvlJc w:val="left"/>
      <w:pPr>
        <w:ind w:left="1800" w:hanging="360"/>
      </w:pPr>
      <w:rPr>
        <w:rFonts w:ascii="Courier New" w:hAnsi="Courier New" w:cs="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Wingdings"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Wingdings"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1932142"/>
    <w:multiLevelType w:val="hybridMultilevel"/>
    <w:tmpl w:val="42B4535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2">
    <w:nsid w:val="02505610"/>
    <w:multiLevelType w:val="hybridMultilevel"/>
    <w:tmpl w:val="C30E9EC8"/>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1">
      <w:start w:val="1"/>
      <w:numFmt w:val="bullet"/>
      <w:lvlText w:val=""/>
      <w:lvlJc w:val="left"/>
      <w:pPr>
        <w:ind w:left="2700" w:hanging="360"/>
      </w:pPr>
      <w:rPr>
        <w:rFonts w:ascii="Symbol" w:hAnsi="Symbol"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
    <w:nsid w:val="027A3D7F"/>
    <w:multiLevelType w:val="hybridMultilevel"/>
    <w:tmpl w:val="D108C94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D902DDBC">
      <w:start w:val="1"/>
      <w:numFmt w:val="bullet"/>
      <w:lvlText w:val=""/>
      <w:lvlJc w:val="left"/>
      <w:pPr>
        <w:ind w:left="3780" w:hanging="360"/>
      </w:pPr>
      <w:rPr>
        <w:rFonts w:ascii="Webdings" w:hAnsi="Webdings" w:hint="default"/>
        <w:b w:val="0"/>
        <w:i w:val="0"/>
        <w:color w:val="FF6600"/>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4">
    <w:nsid w:val="036608B4"/>
    <w:multiLevelType w:val="hybridMultilevel"/>
    <w:tmpl w:val="1FD807DE"/>
    <w:lvl w:ilvl="0" w:tplc="49CEB1AC">
      <w:start w:val="1"/>
      <w:numFmt w:val="bullet"/>
      <w:lvlText w:val=""/>
      <w:lvlJc w:val="left"/>
      <w:pPr>
        <w:ind w:left="720" w:hanging="360"/>
      </w:pPr>
      <w:rPr>
        <w:rFonts w:ascii="Webdings" w:hAnsi="Webdings" w:hint="default"/>
        <w:b w:val="0"/>
        <w:i w:val="0"/>
        <w:color w:val="FF6600"/>
        <w:sz w:val="24"/>
      </w:rPr>
    </w:lvl>
    <w:lvl w:ilvl="1" w:tplc="47143CFC">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38362F9"/>
    <w:multiLevelType w:val="hybridMultilevel"/>
    <w:tmpl w:val="9CB2E65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
    <w:nsid w:val="04030D64"/>
    <w:multiLevelType w:val="hybridMultilevel"/>
    <w:tmpl w:val="C81C5BEA"/>
    <w:lvl w:ilvl="0" w:tplc="04090017">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7">
    <w:nsid w:val="04DD508A"/>
    <w:multiLevelType w:val="hybridMultilevel"/>
    <w:tmpl w:val="EA3CB742"/>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8">
    <w:nsid w:val="059544C6"/>
    <w:multiLevelType w:val="multilevel"/>
    <w:tmpl w:val="8072F2A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lowerLetter"/>
      <w:lvlText w:val="%3)"/>
      <w:lvlJc w:val="left"/>
      <w:pPr>
        <w:tabs>
          <w:tab w:val="num" w:pos="1080"/>
        </w:tabs>
        <w:ind w:left="1080" w:hanging="360"/>
      </w:pPr>
      <w:rPr>
        <w:rFonts w:hint="default"/>
        <w:b/>
        <w:color w:val="auto"/>
      </w:rPr>
    </w:lvl>
    <w:lvl w:ilvl="3">
      <w:start w:val="1"/>
      <w:numFmt w:val="bullet"/>
      <w:lvlText w:val=""/>
      <w:lvlJc w:val="left"/>
      <w:pPr>
        <w:tabs>
          <w:tab w:val="num" w:pos="1440"/>
        </w:tabs>
        <w:ind w:left="1800" w:hanging="360"/>
      </w:pPr>
      <w:rPr>
        <w:rFonts w:ascii="Webdings" w:hAnsi="Webdings" w:hint="default"/>
        <w:b w:val="0"/>
        <w:i w:val="0"/>
        <w:color w:val="FF6600"/>
        <w:sz w:val="24"/>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
    <w:nsid w:val="06132704"/>
    <w:multiLevelType w:val="multilevel"/>
    <w:tmpl w:val="18AA9E0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6F33AE8"/>
    <w:multiLevelType w:val="hybridMultilevel"/>
    <w:tmpl w:val="0FFA52C0"/>
    <w:lvl w:ilvl="0" w:tplc="04090001">
      <w:start w:val="1"/>
      <w:numFmt w:val="bullet"/>
      <w:lvlText w:val=""/>
      <w:lvlJc w:val="left"/>
      <w:pPr>
        <w:ind w:left="216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070E54A8"/>
    <w:multiLevelType w:val="hybridMultilevel"/>
    <w:tmpl w:val="5F4C4D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09B34B15"/>
    <w:multiLevelType w:val="hybridMultilevel"/>
    <w:tmpl w:val="EDF686DE"/>
    <w:lvl w:ilvl="0" w:tplc="D902DDBC">
      <w:start w:val="1"/>
      <w:numFmt w:val="bullet"/>
      <w:lvlText w:val=""/>
      <w:lvlJc w:val="left"/>
      <w:pPr>
        <w:ind w:left="1710" w:hanging="360"/>
      </w:pPr>
      <w:rPr>
        <w:rFonts w:ascii="Webdings" w:hAnsi="Webdings" w:hint="default"/>
        <w:b w:val="0"/>
        <w:i w:val="0"/>
        <w:color w:val="FF6600"/>
        <w:sz w:val="24"/>
      </w:rPr>
    </w:lvl>
    <w:lvl w:ilvl="1" w:tplc="04090003" w:tentative="1">
      <w:start w:val="1"/>
      <w:numFmt w:val="bullet"/>
      <w:lvlText w:val="o"/>
      <w:lvlJc w:val="left"/>
      <w:pPr>
        <w:ind w:left="2430" w:hanging="360"/>
      </w:pPr>
      <w:rPr>
        <w:rFonts w:ascii="Courier New" w:hAnsi="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3">
    <w:nsid w:val="0B1B37C2"/>
    <w:multiLevelType w:val="hybridMultilevel"/>
    <w:tmpl w:val="7874971C"/>
    <w:lvl w:ilvl="0" w:tplc="04090017">
      <w:start w:val="1"/>
      <w:numFmt w:val="lowerLetter"/>
      <w:lvlText w:val="%1)"/>
      <w:lvlJc w:val="left"/>
      <w:pPr>
        <w:ind w:left="3600" w:hanging="360"/>
      </w:p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14">
    <w:nsid w:val="0B277AB0"/>
    <w:multiLevelType w:val="hybridMultilevel"/>
    <w:tmpl w:val="1D78F30C"/>
    <w:lvl w:ilvl="0" w:tplc="D924BEEC">
      <w:start w:val="1"/>
      <w:numFmt w:val="bullet"/>
      <w:lvlText w:val=""/>
      <w:lvlJc w:val="left"/>
      <w:pPr>
        <w:ind w:left="720" w:hanging="360"/>
      </w:pPr>
      <w:rPr>
        <w:rFonts w:ascii="Webdings" w:hAnsi="Webdings" w:hint="default"/>
        <w:b w:val="0"/>
        <w:i w:val="0"/>
        <w:color w:val="FF6600"/>
        <w:sz w:val="24"/>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0BD7575C"/>
    <w:multiLevelType w:val="hybridMultilevel"/>
    <w:tmpl w:val="4454D8E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0C210039"/>
    <w:multiLevelType w:val="hybridMultilevel"/>
    <w:tmpl w:val="9142107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0CDA38D4"/>
    <w:multiLevelType w:val="hybridMultilevel"/>
    <w:tmpl w:val="D4B0F45A"/>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CC9645FA">
      <w:start w:val="1"/>
      <w:numFmt w:val="bullet"/>
      <w:lvlText w:val=""/>
      <w:lvlJc w:val="left"/>
      <w:pPr>
        <w:ind w:left="3780" w:hanging="360"/>
      </w:pPr>
      <w:rPr>
        <w:rFonts w:ascii="Webdings" w:hAnsi="Webdings" w:hint="default"/>
        <w:b w:val="0"/>
        <w:i w:val="0"/>
        <w:color w:val="auto"/>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8">
    <w:nsid w:val="0D510CED"/>
    <w:multiLevelType w:val="hybridMultilevel"/>
    <w:tmpl w:val="64382FD2"/>
    <w:lvl w:ilvl="0" w:tplc="D902DDBC">
      <w:start w:val="1"/>
      <w:numFmt w:val="bullet"/>
      <w:lvlText w:val=""/>
      <w:lvlJc w:val="left"/>
      <w:pPr>
        <w:ind w:left="1440" w:hanging="360"/>
      </w:pPr>
      <w:rPr>
        <w:rFonts w:ascii="Webdings" w:hAnsi="Webdings" w:hint="default"/>
        <w:b w:val="0"/>
        <w:i w:val="0"/>
        <w:color w:val="FF6600"/>
        <w:sz w:val="24"/>
      </w:rPr>
    </w:lvl>
    <w:lvl w:ilvl="1" w:tplc="189A2A2A">
      <w:start w:val="1"/>
      <w:numFmt w:val="bullet"/>
      <w:lvlText w:val=""/>
      <w:lvlJc w:val="left"/>
      <w:pPr>
        <w:ind w:left="2160" w:hanging="360"/>
      </w:pPr>
      <w:rPr>
        <w:rFonts w:ascii="Symbol" w:hAnsi="Symbol" w:hint="default"/>
        <w:b w:val="0"/>
        <w:i w:val="0"/>
        <w:color w:val="auto"/>
        <w:sz w:val="18"/>
        <w:szCs w:val="18"/>
      </w:rPr>
    </w:lvl>
    <w:lvl w:ilvl="2" w:tplc="0826EDFE">
      <w:start w:val="1"/>
      <w:numFmt w:val="bullet"/>
      <w:lvlText w:val=""/>
      <w:lvlJc w:val="left"/>
      <w:pPr>
        <w:ind w:left="3060" w:hanging="180"/>
      </w:pPr>
      <w:rPr>
        <w:rFonts w:ascii="Webdings" w:hAnsi="Webdings" w:hint="default"/>
        <w:b w:val="0"/>
        <w:i w:val="0"/>
        <w:color w:val="auto"/>
        <w:sz w:val="18"/>
        <w:szCs w:val="18"/>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
    <w:nsid w:val="0E404D25"/>
    <w:multiLevelType w:val="hybridMultilevel"/>
    <w:tmpl w:val="98F45ED4"/>
    <w:lvl w:ilvl="0" w:tplc="D902DDBC">
      <w:start w:val="1"/>
      <w:numFmt w:val="bullet"/>
      <w:lvlText w:val=""/>
      <w:lvlJc w:val="left"/>
      <w:pPr>
        <w:ind w:left="720" w:hanging="360"/>
      </w:pPr>
      <w:rPr>
        <w:rFonts w:ascii="Webdings" w:hAnsi="Webdings" w:hint="default"/>
        <w:b w:val="0"/>
        <w:i w:val="0"/>
        <w:color w:val="FF6600"/>
        <w:sz w:val="24"/>
        <w:szCs w:val="18"/>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0EDE0312"/>
    <w:multiLevelType w:val="hybridMultilevel"/>
    <w:tmpl w:val="5B86BF0A"/>
    <w:lvl w:ilvl="0" w:tplc="49CEB1AC">
      <w:start w:val="1"/>
      <w:numFmt w:val="bullet"/>
      <w:lvlText w:val=""/>
      <w:lvlJc w:val="left"/>
      <w:pPr>
        <w:ind w:left="720" w:hanging="360"/>
      </w:pPr>
      <w:rPr>
        <w:rFonts w:ascii="Webdings" w:hAnsi="Webdings" w:hint="default"/>
        <w:b w:val="0"/>
        <w:i w:val="0"/>
        <w:color w:val="FF6600"/>
        <w:sz w:val="24"/>
      </w:rPr>
    </w:lvl>
    <w:lvl w:ilvl="1" w:tplc="646CEBF4">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0F723A4C"/>
    <w:multiLevelType w:val="hybridMultilevel"/>
    <w:tmpl w:val="65328D06"/>
    <w:lvl w:ilvl="0" w:tplc="D902DDBC">
      <w:start w:val="1"/>
      <w:numFmt w:val="bullet"/>
      <w:lvlText w:val=""/>
      <w:lvlJc w:val="left"/>
      <w:pPr>
        <w:ind w:left="1140" w:hanging="360"/>
      </w:pPr>
      <w:rPr>
        <w:rFonts w:ascii="Webdings" w:hAnsi="Webdings" w:hint="default"/>
        <w:b w:val="0"/>
        <w:i w:val="0"/>
        <w:color w:val="FF6600"/>
        <w:sz w:val="24"/>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22">
    <w:nsid w:val="0FBA1539"/>
    <w:multiLevelType w:val="hybridMultilevel"/>
    <w:tmpl w:val="23AA7F12"/>
    <w:lvl w:ilvl="0" w:tplc="04090001">
      <w:start w:val="1"/>
      <w:numFmt w:val="bullet"/>
      <w:lvlText w:val=""/>
      <w:lvlJc w:val="left"/>
      <w:pPr>
        <w:ind w:left="1620" w:hanging="360"/>
      </w:pPr>
      <w:rPr>
        <w:rFonts w:ascii="Symbol" w:hAnsi="Symbol" w:hint="default"/>
      </w:rPr>
    </w:lvl>
    <w:lvl w:ilvl="1" w:tplc="04090017">
      <w:start w:val="1"/>
      <w:numFmt w:val="lowerLetter"/>
      <w:lvlText w:val="%2)"/>
      <w:lvlJc w:val="left"/>
      <w:pPr>
        <w:ind w:left="2340" w:hanging="360"/>
      </w:pPr>
      <w:rPr>
        <w:rFonts w:hint="default"/>
      </w:rPr>
    </w:lvl>
    <w:lvl w:ilvl="2" w:tplc="04090001">
      <w:start w:val="1"/>
      <w:numFmt w:val="bullet"/>
      <w:lvlText w:val=""/>
      <w:lvlJc w:val="left"/>
      <w:pPr>
        <w:ind w:left="3060" w:hanging="360"/>
      </w:pPr>
      <w:rPr>
        <w:rFonts w:ascii="Symbol" w:hAnsi="Symbol"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3">
    <w:nsid w:val="100A7244"/>
    <w:multiLevelType w:val="hybridMultilevel"/>
    <w:tmpl w:val="F2B81F7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nsid w:val="11646DC6"/>
    <w:multiLevelType w:val="multilevel"/>
    <w:tmpl w:val="E2A43F4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bullet"/>
      <w:lvlText w:val=""/>
      <w:lvlJc w:val="left"/>
      <w:pPr>
        <w:tabs>
          <w:tab w:val="num" w:pos="720"/>
        </w:tabs>
        <w:ind w:left="720" w:hanging="360"/>
      </w:pPr>
      <w:rPr>
        <w:rFonts w:ascii="Symbol" w:hAnsi="Symbol" w:hint="default"/>
        <w:b w:val="0"/>
        <w:i w:val="0"/>
        <w:color w:val="auto"/>
        <w:sz w:val="18"/>
        <w:szCs w:val="18"/>
      </w:rPr>
    </w:lvl>
    <w:lvl w:ilvl="2">
      <w:start w:val="1"/>
      <w:numFmt w:val="lowerLetter"/>
      <w:lvlText w:val="%3)"/>
      <w:lvlJc w:val="left"/>
      <w:pPr>
        <w:tabs>
          <w:tab w:val="num" w:pos="1080"/>
        </w:tabs>
        <w:ind w:left="1080" w:hanging="360"/>
      </w:pPr>
      <w:rPr>
        <w:rFonts w:hint="default"/>
        <w:b/>
        <w:color w:val="auto"/>
      </w:rPr>
    </w:lvl>
    <w:lvl w:ilvl="3">
      <w:start w:val="1"/>
      <w:numFmt w:val="lowerLetter"/>
      <w:lvlText w:val="%4)"/>
      <w:lvlJc w:val="left"/>
      <w:pPr>
        <w:tabs>
          <w:tab w:val="num" w:pos="1440"/>
        </w:tabs>
        <w:ind w:left="1800" w:hanging="360"/>
      </w:pPr>
      <w:rPr>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5">
    <w:nsid w:val="13611A28"/>
    <w:multiLevelType w:val="hybridMultilevel"/>
    <w:tmpl w:val="3DE4C1D0"/>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nsid w:val="140D755A"/>
    <w:multiLevelType w:val="multilevel"/>
    <w:tmpl w:val="C328561A"/>
    <w:lvl w:ilvl="0">
      <w:start w:val="1"/>
      <w:numFmt w:val="lowerLetter"/>
      <w:lvlText w:val="%1."/>
      <w:lvlJc w:val="left"/>
      <w:pPr>
        <w:ind w:left="504" w:hanging="216"/>
      </w:pPr>
      <w:rPr>
        <w:rFonts w:hint="default"/>
        <w:sz w:val="18"/>
        <w:szCs w:val="1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42326E3"/>
    <w:multiLevelType w:val="multilevel"/>
    <w:tmpl w:val="1EB676A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8">
    <w:nsid w:val="150B0B26"/>
    <w:multiLevelType w:val="hybridMultilevel"/>
    <w:tmpl w:val="AC0CB6A8"/>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9">
    <w:nsid w:val="15FF1D91"/>
    <w:multiLevelType w:val="hybridMultilevel"/>
    <w:tmpl w:val="95149162"/>
    <w:lvl w:ilvl="0" w:tplc="C08A23D2">
      <w:start w:val="1"/>
      <w:numFmt w:val="decimal"/>
      <w:lvlText w:val="%1."/>
      <w:lvlJc w:val="left"/>
      <w:pPr>
        <w:ind w:left="1440" w:hanging="360"/>
      </w:pPr>
      <w:rPr>
        <w:rFonts w:ascii="Tahoma" w:hAnsi="Tahoma" w:cs="Tahoma" w:hint="default"/>
        <w:sz w:val="18"/>
        <w:szCs w:val="18"/>
      </w:rPr>
    </w:lvl>
    <w:lvl w:ilvl="1" w:tplc="04090019">
      <w:start w:val="1"/>
      <w:numFmt w:val="decimal"/>
      <w:lvlText w:val="%2."/>
      <w:lvlJc w:val="left"/>
      <w:pPr>
        <w:tabs>
          <w:tab w:val="num" w:pos="2160"/>
        </w:tabs>
        <w:ind w:left="2160" w:hanging="360"/>
      </w:pPr>
    </w:lvl>
    <w:lvl w:ilvl="2" w:tplc="0409001B">
      <w:start w:val="1"/>
      <w:numFmt w:val="decimal"/>
      <w:lvlText w:val="%3."/>
      <w:lvlJc w:val="left"/>
      <w:pPr>
        <w:tabs>
          <w:tab w:val="num" w:pos="2880"/>
        </w:tabs>
        <w:ind w:left="2880" w:hanging="360"/>
      </w:pPr>
    </w:lvl>
    <w:lvl w:ilvl="3" w:tplc="0409000F">
      <w:start w:val="1"/>
      <w:numFmt w:val="decimal"/>
      <w:lvlText w:val="%4."/>
      <w:lvlJc w:val="left"/>
      <w:pPr>
        <w:tabs>
          <w:tab w:val="num" w:pos="3600"/>
        </w:tabs>
        <w:ind w:left="3600" w:hanging="360"/>
      </w:pPr>
    </w:lvl>
    <w:lvl w:ilvl="4" w:tplc="04090019">
      <w:start w:val="1"/>
      <w:numFmt w:val="decimal"/>
      <w:lvlText w:val="%5."/>
      <w:lvlJc w:val="left"/>
      <w:pPr>
        <w:tabs>
          <w:tab w:val="num" w:pos="4320"/>
        </w:tabs>
        <w:ind w:left="4320" w:hanging="360"/>
      </w:pPr>
    </w:lvl>
    <w:lvl w:ilvl="5" w:tplc="0409001B">
      <w:start w:val="1"/>
      <w:numFmt w:val="decimal"/>
      <w:lvlText w:val="%6."/>
      <w:lvlJc w:val="left"/>
      <w:pPr>
        <w:tabs>
          <w:tab w:val="num" w:pos="5040"/>
        </w:tabs>
        <w:ind w:left="5040" w:hanging="360"/>
      </w:pPr>
    </w:lvl>
    <w:lvl w:ilvl="6" w:tplc="0409000F">
      <w:start w:val="1"/>
      <w:numFmt w:val="decimal"/>
      <w:lvlText w:val="%7."/>
      <w:lvlJc w:val="left"/>
      <w:pPr>
        <w:tabs>
          <w:tab w:val="num" w:pos="5760"/>
        </w:tabs>
        <w:ind w:left="5760" w:hanging="360"/>
      </w:pPr>
    </w:lvl>
    <w:lvl w:ilvl="7" w:tplc="04090019">
      <w:start w:val="1"/>
      <w:numFmt w:val="decimal"/>
      <w:lvlText w:val="%8."/>
      <w:lvlJc w:val="left"/>
      <w:pPr>
        <w:tabs>
          <w:tab w:val="num" w:pos="6480"/>
        </w:tabs>
        <w:ind w:left="6480" w:hanging="360"/>
      </w:pPr>
    </w:lvl>
    <w:lvl w:ilvl="8" w:tplc="0409001B">
      <w:start w:val="1"/>
      <w:numFmt w:val="decimal"/>
      <w:lvlText w:val="%9."/>
      <w:lvlJc w:val="left"/>
      <w:pPr>
        <w:tabs>
          <w:tab w:val="num" w:pos="7200"/>
        </w:tabs>
        <w:ind w:left="7200" w:hanging="360"/>
      </w:pPr>
    </w:lvl>
  </w:abstractNum>
  <w:abstractNum w:abstractNumId="30">
    <w:nsid w:val="17F24134"/>
    <w:multiLevelType w:val="hybridMultilevel"/>
    <w:tmpl w:val="6456A7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nsid w:val="1A461F1F"/>
    <w:multiLevelType w:val="hybridMultilevel"/>
    <w:tmpl w:val="539040CA"/>
    <w:lvl w:ilvl="0" w:tplc="952C4BD0">
      <w:start w:val="1"/>
      <w:numFmt w:val="lowerLetter"/>
      <w:lvlText w:val="%1)"/>
      <w:lvlJc w:val="left"/>
      <w:pPr>
        <w:ind w:left="720" w:hanging="360"/>
      </w:pPr>
      <w:rPr>
        <w:rFonts w:hint="default"/>
        <w:b w:val="0"/>
        <w:i w:val="0"/>
        <w:color w:val="000000"/>
        <w:sz w:val="18"/>
        <w:szCs w:val="18"/>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1BBE07DA"/>
    <w:multiLevelType w:val="hybridMultilevel"/>
    <w:tmpl w:val="C2FCE78E"/>
    <w:lvl w:ilvl="0" w:tplc="D902DDBC">
      <w:start w:val="1"/>
      <w:numFmt w:val="bullet"/>
      <w:lvlText w:val=""/>
      <w:lvlJc w:val="left"/>
      <w:pPr>
        <w:ind w:left="1260" w:hanging="360"/>
      </w:pPr>
      <w:rPr>
        <w:rFonts w:ascii="Webdings" w:hAnsi="Webdings" w:hint="default"/>
        <w:b w:val="0"/>
        <w:i w:val="0"/>
        <w:color w:val="FF6600"/>
        <w:sz w:val="24"/>
      </w:rPr>
    </w:lvl>
    <w:lvl w:ilvl="1" w:tplc="D902DDBC">
      <w:start w:val="1"/>
      <w:numFmt w:val="bullet"/>
      <w:lvlText w:val=""/>
      <w:lvlJc w:val="left"/>
      <w:pPr>
        <w:ind w:left="1980" w:hanging="360"/>
      </w:pPr>
      <w:rPr>
        <w:rFonts w:ascii="Webdings" w:hAnsi="Webdings" w:hint="default"/>
        <w:b w:val="0"/>
        <w:i w:val="0"/>
        <w:color w:val="FF6600"/>
        <w:sz w:val="24"/>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3">
    <w:nsid w:val="1BC87612"/>
    <w:multiLevelType w:val="hybridMultilevel"/>
    <w:tmpl w:val="D0943268"/>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1BEF6207"/>
    <w:multiLevelType w:val="hybridMultilevel"/>
    <w:tmpl w:val="EBA82102"/>
    <w:lvl w:ilvl="0" w:tplc="D902DDBC">
      <w:start w:val="1"/>
      <w:numFmt w:val="bullet"/>
      <w:lvlText w:val=""/>
      <w:lvlJc w:val="left"/>
      <w:pPr>
        <w:ind w:left="3312" w:hanging="360"/>
      </w:pPr>
      <w:rPr>
        <w:rFonts w:ascii="Webdings" w:hAnsi="Webdings" w:hint="default"/>
        <w:b w:val="0"/>
        <w:i w:val="0"/>
        <w:color w:val="FF6600"/>
        <w:sz w:val="24"/>
      </w:rPr>
    </w:lvl>
    <w:lvl w:ilvl="1" w:tplc="04090003">
      <w:start w:val="1"/>
      <w:numFmt w:val="bullet"/>
      <w:lvlText w:val="o"/>
      <w:lvlJc w:val="left"/>
      <w:pPr>
        <w:ind w:left="4032" w:hanging="360"/>
      </w:pPr>
      <w:rPr>
        <w:rFonts w:ascii="Courier New" w:hAnsi="Courier New" w:hint="default"/>
      </w:rPr>
    </w:lvl>
    <w:lvl w:ilvl="2" w:tplc="04090005" w:tentative="1">
      <w:start w:val="1"/>
      <w:numFmt w:val="bullet"/>
      <w:lvlText w:val=""/>
      <w:lvlJc w:val="left"/>
      <w:pPr>
        <w:ind w:left="4752" w:hanging="360"/>
      </w:pPr>
      <w:rPr>
        <w:rFonts w:ascii="Wingdings" w:hAnsi="Wingdings" w:hint="default"/>
      </w:rPr>
    </w:lvl>
    <w:lvl w:ilvl="3" w:tplc="04090001" w:tentative="1">
      <w:start w:val="1"/>
      <w:numFmt w:val="bullet"/>
      <w:lvlText w:val=""/>
      <w:lvlJc w:val="left"/>
      <w:pPr>
        <w:ind w:left="5472" w:hanging="360"/>
      </w:pPr>
      <w:rPr>
        <w:rFonts w:ascii="Symbol" w:hAnsi="Symbol" w:hint="default"/>
      </w:rPr>
    </w:lvl>
    <w:lvl w:ilvl="4" w:tplc="04090003" w:tentative="1">
      <w:start w:val="1"/>
      <w:numFmt w:val="bullet"/>
      <w:lvlText w:val="o"/>
      <w:lvlJc w:val="left"/>
      <w:pPr>
        <w:ind w:left="6192" w:hanging="360"/>
      </w:pPr>
      <w:rPr>
        <w:rFonts w:ascii="Courier New" w:hAnsi="Courier New" w:hint="default"/>
      </w:rPr>
    </w:lvl>
    <w:lvl w:ilvl="5" w:tplc="04090005" w:tentative="1">
      <w:start w:val="1"/>
      <w:numFmt w:val="bullet"/>
      <w:lvlText w:val=""/>
      <w:lvlJc w:val="left"/>
      <w:pPr>
        <w:ind w:left="6912" w:hanging="360"/>
      </w:pPr>
      <w:rPr>
        <w:rFonts w:ascii="Wingdings" w:hAnsi="Wingdings" w:hint="default"/>
      </w:rPr>
    </w:lvl>
    <w:lvl w:ilvl="6" w:tplc="04090001" w:tentative="1">
      <w:start w:val="1"/>
      <w:numFmt w:val="bullet"/>
      <w:lvlText w:val=""/>
      <w:lvlJc w:val="left"/>
      <w:pPr>
        <w:ind w:left="7632" w:hanging="360"/>
      </w:pPr>
      <w:rPr>
        <w:rFonts w:ascii="Symbol" w:hAnsi="Symbol" w:hint="default"/>
      </w:rPr>
    </w:lvl>
    <w:lvl w:ilvl="7" w:tplc="04090003" w:tentative="1">
      <w:start w:val="1"/>
      <w:numFmt w:val="bullet"/>
      <w:lvlText w:val="o"/>
      <w:lvlJc w:val="left"/>
      <w:pPr>
        <w:ind w:left="8352" w:hanging="360"/>
      </w:pPr>
      <w:rPr>
        <w:rFonts w:ascii="Courier New" w:hAnsi="Courier New" w:hint="default"/>
      </w:rPr>
    </w:lvl>
    <w:lvl w:ilvl="8" w:tplc="04090005" w:tentative="1">
      <w:start w:val="1"/>
      <w:numFmt w:val="bullet"/>
      <w:lvlText w:val=""/>
      <w:lvlJc w:val="left"/>
      <w:pPr>
        <w:ind w:left="9072" w:hanging="360"/>
      </w:pPr>
      <w:rPr>
        <w:rFonts w:ascii="Wingdings" w:hAnsi="Wingdings" w:hint="default"/>
      </w:rPr>
    </w:lvl>
  </w:abstractNum>
  <w:abstractNum w:abstractNumId="35">
    <w:nsid w:val="1C4F47D3"/>
    <w:multiLevelType w:val="hybridMultilevel"/>
    <w:tmpl w:val="38FEE8EC"/>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1CC30CCB"/>
    <w:multiLevelType w:val="hybridMultilevel"/>
    <w:tmpl w:val="0BC60840"/>
    <w:lvl w:ilvl="0" w:tplc="C4C44152">
      <w:start w:val="1"/>
      <w:numFmt w:val="bullet"/>
      <w:lvlText w:val=""/>
      <w:lvlJc w:val="left"/>
      <w:pPr>
        <w:ind w:left="720" w:hanging="360"/>
      </w:pPr>
      <w:rPr>
        <w:rFonts w:ascii="Symbol" w:hAnsi="Symbol" w:hint="default"/>
        <w:b w:val="0"/>
        <w:i w:val="0"/>
        <w:color w:val="auto"/>
        <w:sz w:val="18"/>
        <w:szCs w:val="18"/>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1FA1126D"/>
    <w:multiLevelType w:val="hybridMultilevel"/>
    <w:tmpl w:val="D16843E0"/>
    <w:lvl w:ilvl="0" w:tplc="D902DDBC">
      <w:start w:val="1"/>
      <w:numFmt w:val="bullet"/>
      <w:lvlText w:val=""/>
      <w:lvlJc w:val="left"/>
      <w:pPr>
        <w:tabs>
          <w:tab w:val="num" w:pos="1440"/>
        </w:tabs>
        <w:ind w:left="1440" w:hanging="360"/>
      </w:pPr>
      <w:rPr>
        <w:rFonts w:ascii="Webdings" w:hAnsi="Webdings" w:hint="default"/>
        <w:b w:val="0"/>
        <w:i w:val="0"/>
        <w:color w:val="FF6600"/>
        <w:sz w:val="24"/>
      </w:rPr>
    </w:lvl>
    <w:lvl w:ilvl="1" w:tplc="04090003">
      <w:start w:val="1"/>
      <w:numFmt w:val="decimal"/>
      <w:lvlText w:val="%2."/>
      <w:lvlJc w:val="left"/>
      <w:pPr>
        <w:tabs>
          <w:tab w:val="num" w:pos="2520"/>
        </w:tabs>
        <w:ind w:left="2520" w:hanging="360"/>
      </w:pPr>
      <w:rPr>
        <w:rFonts w:cs="Times New Roman"/>
      </w:rPr>
    </w:lvl>
    <w:lvl w:ilvl="2" w:tplc="04090005">
      <w:start w:val="1"/>
      <w:numFmt w:val="decimal"/>
      <w:lvlText w:val="%3."/>
      <w:lvlJc w:val="left"/>
      <w:pPr>
        <w:tabs>
          <w:tab w:val="num" w:pos="3240"/>
        </w:tabs>
        <w:ind w:left="3240" w:hanging="360"/>
      </w:pPr>
      <w:rPr>
        <w:rFonts w:cs="Times New Roman"/>
      </w:rPr>
    </w:lvl>
    <w:lvl w:ilvl="3" w:tplc="04090001">
      <w:start w:val="1"/>
      <w:numFmt w:val="decimal"/>
      <w:lvlText w:val="%4."/>
      <w:lvlJc w:val="left"/>
      <w:pPr>
        <w:tabs>
          <w:tab w:val="num" w:pos="3960"/>
        </w:tabs>
        <w:ind w:left="3960" w:hanging="360"/>
      </w:pPr>
      <w:rPr>
        <w:rFonts w:cs="Times New Roman"/>
      </w:rPr>
    </w:lvl>
    <w:lvl w:ilvl="4" w:tplc="04090003">
      <w:start w:val="1"/>
      <w:numFmt w:val="decimal"/>
      <w:lvlText w:val="%5."/>
      <w:lvlJc w:val="left"/>
      <w:pPr>
        <w:tabs>
          <w:tab w:val="num" w:pos="4680"/>
        </w:tabs>
        <w:ind w:left="4680" w:hanging="360"/>
      </w:pPr>
      <w:rPr>
        <w:rFonts w:cs="Times New Roman"/>
      </w:rPr>
    </w:lvl>
    <w:lvl w:ilvl="5" w:tplc="04090005">
      <w:start w:val="1"/>
      <w:numFmt w:val="decimal"/>
      <w:lvlText w:val="%6."/>
      <w:lvlJc w:val="left"/>
      <w:pPr>
        <w:tabs>
          <w:tab w:val="num" w:pos="5400"/>
        </w:tabs>
        <w:ind w:left="5400" w:hanging="360"/>
      </w:pPr>
      <w:rPr>
        <w:rFonts w:cs="Times New Roman"/>
      </w:rPr>
    </w:lvl>
    <w:lvl w:ilvl="6" w:tplc="04090001">
      <w:start w:val="1"/>
      <w:numFmt w:val="decimal"/>
      <w:lvlText w:val="%7."/>
      <w:lvlJc w:val="left"/>
      <w:pPr>
        <w:tabs>
          <w:tab w:val="num" w:pos="6120"/>
        </w:tabs>
        <w:ind w:left="6120" w:hanging="360"/>
      </w:pPr>
      <w:rPr>
        <w:rFonts w:cs="Times New Roman"/>
      </w:rPr>
    </w:lvl>
    <w:lvl w:ilvl="7" w:tplc="04090003">
      <w:start w:val="1"/>
      <w:numFmt w:val="decimal"/>
      <w:lvlText w:val="%8."/>
      <w:lvlJc w:val="left"/>
      <w:pPr>
        <w:tabs>
          <w:tab w:val="num" w:pos="6840"/>
        </w:tabs>
        <w:ind w:left="6840" w:hanging="360"/>
      </w:pPr>
      <w:rPr>
        <w:rFonts w:cs="Times New Roman"/>
      </w:rPr>
    </w:lvl>
    <w:lvl w:ilvl="8" w:tplc="04090005">
      <w:start w:val="1"/>
      <w:numFmt w:val="decimal"/>
      <w:lvlText w:val="%9."/>
      <w:lvlJc w:val="left"/>
      <w:pPr>
        <w:tabs>
          <w:tab w:val="num" w:pos="7560"/>
        </w:tabs>
        <w:ind w:left="7560" w:hanging="360"/>
      </w:pPr>
      <w:rPr>
        <w:rFonts w:cs="Times New Roman"/>
      </w:rPr>
    </w:lvl>
  </w:abstractNum>
  <w:abstractNum w:abstractNumId="38">
    <w:nsid w:val="22BD523E"/>
    <w:multiLevelType w:val="hybridMultilevel"/>
    <w:tmpl w:val="DBF00120"/>
    <w:lvl w:ilvl="0" w:tplc="D902DDBC">
      <w:start w:val="1"/>
      <w:numFmt w:val="bullet"/>
      <w:lvlText w:val=""/>
      <w:lvlJc w:val="left"/>
      <w:pPr>
        <w:ind w:left="882" w:hanging="360"/>
      </w:pPr>
      <w:rPr>
        <w:rFonts w:ascii="Webdings" w:hAnsi="Webdings" w:hint="default"/>
        <w:b w:val="0"/>
        <w:i w:val="0"/>
        <w:color w:val="FF6600"/>
        <w:sz w:val="24"/>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39">
    <w:nsid w:val="23F65B89"/>
    <w:multiLevelType w:val="hybridMultilevel"/>
    <w:tmpl w:val="B3847BF4"/>
    <w:lvl w:ilvl="0" w:tplc="D902DDBC">
      <w:start w:val="1"/>
      <w:numFmt w:val="bullet"/>
      <w:lvlText w:val=""/>
      <w:lvlJc w:val="left"/>
      <w:pPr>
        <w:ind w:left="1800" w:hanging="360"/>
      </w:pPr>
      <w:rPr>
        <w:rFonts w:ascii="Webdings" w:hAnsi="Webdings" w:hint="default"/>
        <w:b w:val="0"/>
        <w:i w:val="0"/>
        <w:color w:val="FF6600"/>
        <w:sz w:val="24"/>
        <w:szCs w:val="18"/>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40">
    <w:nsid w:val="253F157C"/>
    <w:multiLevelType w:val="hybridMultilevel"/>
    <w:tmpl w:val="CAB8AB2E"/>
    <w:lvl w:ilvl="0" w:tplc="D902DDBC">
      <w:start w:val="1"/>
      <w:numFmt w:val="bullet"/>
      <w:lvlText w:val=""/>
      <w:lvlJc w:val="left"/>
      <w:pPr>
        <w:ind w:left="1800" w:hanging="360"/>
      </w:pPr>
      <w:rPr>
        <w:rFonts w:ascii="Webdings" w:hAnsi="Webdings" w:hint="default"/>
        <w:b w:val="0"/>
        <w:i w:val="0"/>
        <w:color w:val="FF6600"/>
        <w:sz w:val="24"/>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1">
    <w:nsid w:val="274079DD"/>
    <w:multiLevelType w:val="hybridMultilevel"/>
    <w:tmpl w:val="EEB2D384"/>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42">
    <w:nsid w:val="28AE539D"/>
    <w:multiLevelType w:val="hybridMultilevel"/>
    <w:tmpl w:val="2B2A7604"/>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F4DA1104">
      <w:start w:val="1"/>
      <w:numFmt w:val="bullet"/>
      <w:lvlText w:val=""/>
      <w:lvlJc w:val="left"/>
      <w:pPr>
        <w:ind w:left="2160" w:hanging="360"/>
      </w:pPr>
      <w:rPr>
        <w:rFonts w:ascii="Webdings" w:hAnsi="Webdings" w:hint="default"/>
        <w:b w:val="0"/>
        <w:i w:val="0"/>
        <w:color w:val="auto"/>
        <w:sz w:val="18"/>
        <w:szCs w:val="18"/>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29706942"/>
    <w:multiLevelType w:val="hybridMultilevel"/>
    <w:tmpl w:val="8C6A57C8"/>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1BCE2F50">
      <w:start w:val="1"/>
      <w:numFmt w:val="bullet"/>
      <w:lvlText w:val=""/>
      <w:lvlJc w:val="left"/>
      <w:pPr>
        <w:ind w:left="2160" w:hanging="360"/>
      </w:pPr>
      <w:rPr>
        <w:rFonts w:ascii="Symbol" w:hAnsi="Symbol"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2A7A4778"/>
    <w:multiLevelType w:val="hybridMultilevel"/>
    <w:tmpl w:val="0A14FDDC"/>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5">
    <w:nsid w:val="2BAC17D4"/>
    <w:multiLevelType w:val="hybridMultilevel"/>
    <w:tmpl w:val="BDA0285A"/>
    <w:lvl w:ilvl="0" w:tplc="D902DDBC">
      <w:start w:val="1"/>
      <w:numFmt w:val="bullet"/>
      <w:lvlText w:val=""/>
      <w:lvlJc w:val="left"/>
      <w:pPr>
        <w:ind w:left="2160" w:hanging="360"/>
      </w:pPr>
      <w:rPr>
        <w:rFonts w:ascii="Webdings" w:hAnsi="Webdings" w:hint="default"/>
        <w:b w:val="0"/>
        <w:i w:val="0"/>
        <w:color w:val="FF6600"/>
        <w:sz w:val="24"/>
      </w:rPr>
    </w:lvl>
    <w:lvl w:ilvl="1" w:tplc="58D2010E">
      <w:start w:val="1"/>
      <w:numFmt w:val="bullet"/>
      <w:lvlText w:val=""/>
      <w:lvlJc w:val="left"/>
      <w:pPr>
        <w:ind w:left="1890" w:hanging="360"/>
      </w:pPr>
      <w:rPr>
        <w:rFonts w:ascii="Symbol" w:hAnsi="Symbol" w:hint="default"/>
        <w:b w:val="0"/>
        <w:i w:val="0"/>
        <w:color w:val="auto"/>
        <w:sz w:val="18"/>
        <w:szCs w:val="18"/>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6">
    <w:nsid w:val="2C0446D3"/>
    <w:multiLevelType w:val="hybridMultilevel"/>
    <w:tmpl w:val="C342546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7">
    <w:nsid w:val="2D86166F"/>
    <w:multiLevelType w:val="hybridMultilevel"/>
    <w:tmpl w:val="CB7CED1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2E3D2824"/>
    <w:multiLevelType w:val="hybridMultilevel"/>
    <w:tmpl w:val="D542D3AC"/>
    <w:lvl w:ilvl="0" w:tplc="D902DDBC">
      <w:start w:val="1"/>
      <w:numFmt w:val="bullet"/>
      <w:lvlText w:val=""/>
      <w:lvlJc w:val="left"/>
      <w:pPr>
        <w:ind w:left="1170" w:hanging="360"/>
      </w:pPr>
      <w:rPr>
        <w:rFonts w:ascii="Webdings" w:hAnsi="Webdings" w:hint="default"/>
        <w:b w:val="0"/>
        <w:i w:val="0"/>
        <w:color w:val="FF6600"/>
        <w:sz w:val="24"/>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9">
    <w:nsid w:val="2F9821DB"/>
    <w:multiLevelType w:val="multilevel"/>
    <w:tmpl w:val="E20EEB6E"/>
    <w:lvl w:ilvl="0">
      <w:start w:val="1"/>
      <w:numFmt w:val="decimal"/>
      <w:lvlText w:val="%1."/>
      <w:lvlJc w:val="left"/>
      <w:pPr>
        <w:ind w:left="504" w:hanging="216"/>
      </w:pPr>
      <w:rPr>
        <w:rFonts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50">
    <w:nsid w:val="2FAE75D2"/>
    <w:multiLevelType w:val="hybridMultilevel"/>
    <w:tmpl w:val="A91AD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301264BE"/>
    <w:multiLevelType w:val="hybridMultilevel"/>
    <w:tmpl w:val="53648A18"/>
    <w:lvl w:ilvl="0" w:tplc="EC8EAD0E">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D902DDBC">
      <w:start w:val="1"/>
      <w:numFmt w:val="bullet"/>
      <w:lvlText w:val=""/>
      <w:lvlJc w:val="left"/>
      <w:pPr>
        <w:ind w:left="3600" w:hanging="360"/>
      </w:pPr>
      <w:rPr>
        <w:rFonts w:ascii="Webdings" w:hAnsi="Webdings" w:hint="default"/>
        <w:b w:val="0"/>
        <w:i w:val="0"/>
        <w:color w:val="FF6600"/>
        <w:sz w:val="24"/>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2">
    <w:nsid w:val="30E74D6D"/>
    <w:multiLevelType w:val="hybridMultilevel"/>
    <w:tmpl w:val="120EE1C2"/>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330E61E8"/>
    <w:multiLevelType w:val="hybridMultilevel"/>
    <w:tmpl w:val="A12CBECC"/>
    <w:lvl w:ilvl="0" w:tplc="A54E29D0">
      <w:start w:val="1"/>
      <w:numFmt w:val="decimal"/>
      <w:lvlText w:val="%1."/>
      <w:lvlJc w:val="left"/>
      <w:pPr>
        <w:ind w:left="6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nsid w:val="337F56D0"/>
    <w:multiLevelType w:val="hybridMultilevel"/>
    <w:tmpl w:val="5316FA16"/>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5">
    <w:nsid w:val="34335258"/>
    <w:multiLevelType w:val="hybridMultilevel"/>
    <w:tmpl w:val="B75A781E"/>
    <w:lvl w:ilvl="0" w:tplc="49CEB1AC">
      <w:start w:val="1"/>
      <w:numFmt w:val="bullet"/>
      <w:lvlText w:val=""/>
      <w:lvlJc w:val="left"/>
      <w:pPr>
        <w:ind w:left="720" w:hanging="360"/>
      </w:pPr>
      <w:rPr>
        <w:rFonts w:ascii="Webdings" w:hAnsi="Webdings" w:hint="default"/>
        <w:b w:val="0"/>
        <w:i w:val="0"/>
        <w:color w:val="FF6600"/>
        <w:sz w:val="24"/>
      </w:rPr>
    </w:lvl>
    <w:lvl w:ilvl="1" w:tplc="B1AEDF88">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34F431EF"/>
    <w:multiLevelType w:val="hybridMultilevel"/>
    <w:tmpl w:val="C9D2F146"/>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D902DDBC">
      <w:start w:val="1"/>
      <w:numFmt w:val="bullet"/>
      <w:lvlText w:val=""/>
      <w:lvlJc w:val="left"/>
      <w:pPr>
        <w:ind w:left="2880" w:hanging="360"/>
      </w:pPr>
      <w:rPr>
        <w:rFonts w:ascii="Webdings" w:hAnsi="Webdings" w:hint="default"/>
        <w:b w:val="0"/>
        <w:i w:val="0"/>
        <w:color w:val="FF6600"/>
        <w:sz w:val="24"/>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35ED0E22"/>
    <w:multiLevelType w:val="hybridMultilevel"/>
    <w:tmpl w:val="B886947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36C55435"/>
    <w:multiLevelType w:val="hybridMultilevel"/>
    <w:tmpl w:val="84D2CB3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9">
    <w:nsid w:val="37335173"/>
    <w:multiLevelType w:val="hybridMultilevel"/>
    <w:tmpl w:val="DD56ADB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0">
    <w:nsid w:val="37A85924"/>
    <w:multiLevelType w:val="hybridMultilevel"/>
    <w:tmpl w:val="22B4A304"/>
    <w:lvl w:ilvl="0" w:tplc="D902DDB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37D46ECF"/>
    <w:multiLevelType w:val="hybridMultilevel"/>
    <w:tmpl w:val="8C26096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38F419FA"/>
    <w:multiLevelType w:val="multilevel"/>
    <w:tmpl w:val="95184C38"/>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63">
    <w:nsid w:val="3A806EA4"/>
    <w:multiLevelType w:val="hybridMultilevel"/>
    <w:tmpl w:val="7BECA1CA"/>
    <w:lvl w:ilvl="0" w:tplc="0152F0C0">
      <w:start w:val="1"/>
      <w:numFmt w:val="bullet"/>
      <w:lvlText w:val=""/>
      <w:lvlJc w:val="left"/>
      <w:pPr>
        <w:ind w:left="720" w:hanging="360"/>
      </w:pPr>
      <w:rPr>
        <w:rFonts w:ascii="Webdings" w:hAnsi="Webdings" w:hint="default"/>
        <w:b w:val="0"/>
        <w:i w:val="0"/>
        <w:color w:val="FF6600"/>
        <w:sz w:val="22"/>
      </w:rPr>
    </w:lvl>
    <w:lvl w:ilvl="1" w:tplc="04090001">
      <w:start w:val="1"/>
      <w:numFmt w:val="bullet"/>
      <w:lvlText w:val=""/>
      <w:lvlJc w:val="left"/>
      <w:pPr>
        <w:ind w:left="1440" w:hanging="360"/>
      </w:pPr>
      <w:rPr>
        <w:rFonts w:ascii="Symbol" w:hAnsi="Symbol" w:hint="default"/>
      </w:rPr>
    </w:lvl>
    <w:lvl w:ilvl="2" w:tplc="3886FCEC">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3C3908C6"/>
    <w:multiLevelType w:val="hybridMultilevel"/>
    <w:tmpl w:val="68C49B16"/>
    <w:lvl w:ilvl="0" w:tplc="D902DDBC">
      <w:start w:val="1"/>
      <w:numFmt w:val="bullet"/>
      <w:lvlText w:val=""/>
      <w:lvlJc w:val="left"/>
      <w:pPr>
        <w:tabs>
          <w:tab w:val="num" w:pos="720"/>
        </w:tabs>
        <w:ind w:left="720" w:hanging="360"/>
      </w:pPr>
      <w:rPr>
        <w:rFonts w:ascii="Webdings" w:hAnsi="Webdings" w:hint="default"/>
        <w:b w:val="0"/>
        <w:i w:val="0"/>
        <w:color w:val="FF6600"/>
        <w:sz w:val="24"/>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5">
    <w:nsid w:val="3DA476BA"/>
    <w:multiLevelType w:val="hybridMultilevel"/>
    <w:tmpl w:val="7CC40FCA"/>
    <w:lvl w:ilvl="0" w:tplc="1C7644F6">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3E353A66"/>
    <w:multiLevelType w:val="hybridMultilevel"/>
    <w:tmpl w:val="18886C44"/>
    <w:lvl w:ilvl="0" w:tplc="D422C300">
      <w:start w:val="1"/>
      <w:numFmt w:val="decimal"/>
      <w:lvlText w:val="%1."/>
      <w:lvlJc w:val="left"/>
      <w:pPr>
        <w:ind w:left="6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nsid w:val="3F8A623C"/>
    <w:multiLevelType w:val="hybridMultilevel"/>
    <w:tmpl w:val="D5F6E6C8"/>
    <w:lvl w:ilvl="0" w:tplc="04090019">
      <w:start w:val="1"/>
      <w:numFmt w:val="lowerLetter"/>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68">
    <w:nsid w:val="3FAD0CE4"/>
    <w:multiLevelType w:val="hybridMultilevel"/>
    <w:tmpl w:val="840EA4DE"/>
    <w:lvl w:ilvl="0" w:tplc="D902DDBC">
      <w:start w:val="1"/>
      <w:numFmt w:val="bullet"/>
      <w:lvlText w:val=""/>
      <w:lvlJc w:val="left"/>
      <w:pPr>
        <w:ind w:left="1800" w:hanging="360"/>
      </w:pPr>
      <w:rPr>
        <w:rFonts w:ascii="Webdings" w:hAnsi="Webdings" w:hint="default"/>
        <w:b w:val="0"/>
        <w:i w:val="0"/>
        <w:color w:val="FF6600"/>
        <w:sz w:val="24"/>
      </w:rPr>
    </w:lvl>
    <w:lvl w:ilvl="1" w:tplc="8C10D200">
      <w:start w:val="1"/>
      <w:numFmt w:val="bullet"/>
      <w:lvlText w:val=""/>
      <w:lvlJc w:val="left"/>
      <w:pPr>
        <w:ind w:left="2520" w:hanging="360"/>
      </w:pPr>
      <w:rPr>
        <w:rFonts w:ascii="Symbol" w:hAnsi="Symbol" w:hint="default"/>
        <w:b w:val="0"/>
        <w:i w:val="0"/>
        <w:color w:val="auto"/>
        <w:sz w:val="18"/>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9">
    <w:nsid w:val="40152C41"/>
    <w:multiLevelType w:val="hybridMultilevel"/>
    <w:tmpl w:val="F914246C"/>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0">
    <w:nsid w:val="40FC36E1"/>
    <w:multiLevelType w:val="hybridMultilevel"/>
    <w:tmpl w:val="1BCEF858"/>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71">
    <w:nsid w:val="4125733E"/>
    <w:multiLevelType w:val="hybridMultilevel"/>
    <w:tmpl w:val="E92E17B8"/>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42A16218"/>
    <w:multiLevelType w:val="hybridMultilevel"/>
    <w:tmpl w:val="42E241C4"/>
    <w:lvl w:ilvl="0" w:tplc="49CEB1AC">
      <w:start w:val="1"/>
      <w:numFmt w:val="bullet"/>
      <w:lvlText w:val=""/>
      <w:lvlJc w:val="left"/>
      <w:pPr>
        <w:ind w:left="720" w:hanging="360"/>
      </w:pPr>
      <w:rPr>
        <w:rFonts w:ascii="Webdings" w:hAnsi="Webdings" w:hint="default"/>
        <w:b w:val="0"/>
        <w:i w:val="0"/>
        <w:color w:val="FF6600"/>
        <w:sz w:val="24"/>
      </w:rPr>
    </w:lvl>
    <w:lvl w:ilvl="1" w:tplc="56BCC4C6">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nsid w:val="43EA2CBE"/>
    <w:multiLevelType w:val="hybridMultilevel"/>
    <w:tmpl w:val="83062008"/>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5">
      <w:start w:val="1"/>
      <w:numFmt w:val="bullet"/>
      <w:lvlText w:val=""/>
      <w:lvlJc w:val="left"/>
      <w:pPr>
        <w:ind w:left="3067" w:hanging="360"/>
      </w:pPr>
      <w:rPr>
        <w:rFonts w:ascii="Wingdings" w:hAnsi="Wingdings" w:hint="default"/>
      </w:rPr>
    </w:lvl>
    <w:lvl w:ilvl="3" w:tplc="D902DDBC">
      <w:start w:val="1"/>
      <w:numFmt w:val="bullet"/>
      <w:lvlText w:val=""/>
      <w:lvlJc w:val="left"/>
      <w:pPr>
        <w:ind w:left="3787" w:hanging="360"/>
      </w:pPr>
      <w:rPr>
        <w:rFonts w:ascii="Webdings" w:hAnsi="Webdings" w:hint="default"/>
        <w:b w:val="0"/>
        <w:i w:val="0"/>
        <w:color w:val="FF6600"/>
        <w:sz w:val="24"/>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74">
    <w:nsid w:val="45CA1477"/>
    <w:multiLevelType w:val="hybridMultilevel"/>
    <w:tmpl w:val="B224907C"/>
    <w:lvl w:ilvl="0" w:tplc="04090001">
      <w:start w:val="1"/>
      <w:numFmt w:val="bullet"/>
      <w:lvlText w:val=""/>
      <w:lvlJc w:val="left"/>
      <w:pPr>
        <w:ind w:left="765" w:hanging="360"/>
      </w:pPr>
      <w:rPr>
        <w:rFonts w:ascii="Symbol" w:hAnsi="Symbol" w:hint="default"/>
      </w:rPr>
    </w:lvl>
    <w:lvl w:ilvl="1" w:tplc="04090003">
      <w:start w:val="1"/>
      <w:numFmt w:val="bullet"/>
      <w:lvlText w:val="o"/>
      <w:lvlJc w:val="left"/>
      <w:pPr>
        <w:ind w:left="1485" w:hanging="360"/>
      </w:pPr>
      <w:rPr>
        <w:rFonts w:ascii="Courier New" w:hAnsi="Courier New" w:cs="Courier New" w:hint="default"/>
      </w:rPr>
    </w:lvl>
    <w:lvl w:ilvl="2" w:tplc="04090005">
      <w:start w:val="1"/>
      <w:numFmt w:val="bullet"/>
      <w:lvlText w:val=""/>
      <w:lvlJc w:val="left"/>
      <w:pPr>
        <w:ind w:left="2205" w:hanging="360"/>
      </w:pPr>
      <w:rPr>
        <w:rFonts w:ascii="Wingdings" w:hAnsi="Wingdings" w:hint="default"/>
      </w:rPr>
    </w:lvl>
    <w:lvl w:ilvl="3" w:tplc="04090001">
      <w:start w:val="1"/>
      <w:numFmt w:val="bullet"/>
      <w:lvlText w:val=""/>
      <w:lvlJc w:val="left"/>
      <w:pPr>
        <w:ind w:left="2925" w:hanging="360"/>
      </w:pPr>
      <w:rPr>
        <w:rFonts w:ascii="Symbol" w:hAnsi="Symbol" w:hint="default"/>
      </w:rPr>
    </w:lvl>
    <w:lvl w:ilvl="4" w:tplc="04090003">
      <w:start w:val="1"/>
      <w:numFmt w:val="bullet"/>
      <w:lvlText w:val="o"/>
      <w:lvlJc w:val="left"/>
      <w:pPr>
        <w:ind w:left="3645" w:hanging="360"/>
      </w:pPr>
      <w:rPr>
        <w:rFonts w:ascii="Courier New" w:hAnsi="Courier New" w:cs="Courier New" w:hint="default"/>
      </w:rPr>
    </w:lvl>
    <w:lvl w:ilvl="5" w:tplc="04090005">
      <w:start w:val="1"/>
      <w:numFmt w:val="bullet"/>
      <w:lvlText w:val=""/>
      <w:lvlJc w:val="left"/>
      <w:pPr>
        <w:ind w:left="4365" w:hanging="360"/>
      </w:pPr>
      <w:rPr>
        <w:rFonts w:ascii="Wingdings" w:hAnsi="Wingdings" w:hint="default"/>
      </w:rPr>
    </w:lvl>
    <w:lvl w:ilvl="6" w:tplc="04090001">
      <w:start w:val="1"/>
      <w:numFmt w:val="bullet"/>
      <w:lvlText w:val=""/>
      <w:lvlJc w:val="left"/>
      <w:pPr>
        <w:ind w:left="5085" w:hanging="360"/>
      </w:pPr>
      <w:rPr>
        <w:rFonts w:ascii="Symbol" w:hAnsi="Symbol" w:hint="default"/>
      </w:rPr>
    </w:lvl>
    <w:lvl w:ilvl="7" w:tplc="04090003">
      <w:start w:val="1"/>
      <w:numFmt w:val="bullet"/>
      <w:lvlText w:val="o"/>
      <w:lvlJc w:val="left"/>
      <w:pPr>
        <w:ind w:left="5805" w:hanging="360"/>
      </w:pPr>
      <w:rPr>
        <w:rFonts w:ascii="Courier New" w:hAnsi="Courier New" w:cs="Courier New" w:hint="default"/>
      </w:rPr>
    </w:lvl>
    <w:lvl w:ilvl="8" w:tplc="04090005">
      <w:start w:val="1"/>
      <w:numFmt w:val="bullet"/>
      <w:lvlText w:val=""/>
      <w:lvlJc w:val="left"/>
      <w:pPr>
        <w:ind w:left="6525" w:hanging="360"/>
      </w:pPr>
      <w:rPr>
        <w:rFonts w:ascii="Wingdings" w:hAnsi="Wingdings" w:hint="default"/>
      </w:rPr>
    </w:lvl>
  </w:abstractNum>
  <w:abstractNum w:abstractNumId="75">
    <w:nsid w:val="46EF72CA"/>
    <w:multiLevelType w:val="hybridMultilevel"/>
    <w:tmpl w:val="25DA683A"/>
    <w:lvl w:ilvl="0" w:tplc="EB04C022">
      <w:start w:val="1"/>
      <w:numFmt w:val="decimal"/>
      <w:lvlText w:val="%1."/>
      <w:lvlJc w:val="left"/>
      <w:pPr>
        <w:ind w:left="900" w:hanging="360"/>
      </w:pPr>
      <w:rPr>
        <w:rFonts w:ascii="Tahoma" w:hAnsi="Tahoma" w:cs="Tahoma" w:hint="default"/>
        <w:sz w:val="18"/>
        <w:szCs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6">
    <w:nsid w:val="479D0982"/>
    <w:multiLevelType w:val="hybridMultilevel"/>
    <w:tmpl w:val="B8A65E36"/>
    <w:lvl w:ilvl="0" w:tplc="CE5E9D58">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nsid w:val="47E60953"/>
    <w:multiLevelType w:val="hybridMultilevel"/>
    <w:tmpl w:val="9C9A5AAE"/>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8">
    <w:nsid w:val="481516AF"/>
    <w:multiLevelType w:val="hybridMultilevel"/>
    <w:tmpl w:val="D9B6952C"/>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nsid w:val="48E70778"/>
    <w:multiLevelType w:val="hybridMultilevel"/>
    <w:tmpl w:val="72EE7AFE"/>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nsid w:val="4D7006C8"/>
    <w:multiLevelType w:val="hybridMultilevel"/>
    <w:tmpl w:val="C16A7552"/>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81">
    <w:nsid w:val="4EEF6A4B"/>
    <w:multiLevelType w:val="hybridMultilevel"/>
    <w:tmpl w:val="65585854"/>
    <w:lvl w:ilvl="0" w:tplc="2F1A7CE4">
      <w:start w:val="1"/>
      <w:numFmt w:val="bullet"/>
      <w:lvlText w:val=""/>
      <w:lvlJc w:val="left"/>
      <w:pPr>
        <w:ind w:left="720" w:hanging="360"/>
      </w:pPr>
      <w:rPr>
        <w:rFonts w:ascii="Symbol" w:hAnsi="Symbol" w:hint="default"/>
        <w:b w:val="0"/>
        <w:i w:val="0"/>
        <w:color w:val="auto"/>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nsid w:val="4FD7328F"/>
    <w:multiLevelType w:val="multilevel"/>
    <w:tmpl w:val="C40EC506"/>
    <w:lvl w:ilvl="0">
      <w:start w:val="1"/>
      <w:numFmt w:val="bullet"/>
      <w:lvlText w:val=""/>
      <w:lvlJc w:val="left"/>
      <w:pPr>
        <w:ind w:left="936" w:hanging="216"/>
      </w:pPr>
      <w:rPr>
        <w:rFonts w:ascii="Webdings" w:hAnsi="Webdings" w:hint="default"/>
        <w:b w:val="0"/>
        <w:i w:val="0"/>
        <w:color w:val="FF6600"/>
        <w:sz w:val="24"/>
      </w:rPr>
    </w:lvl>
    <w:lvl w:ilvl="1">
      <w:numFmt w:val="decimal"/>
      <w:lvlText w:val=""/>
      <w:lvlJc w:val="left"/>
      <w:pPr>
        <w:ind w:left="432" w:firstLine="0"/>
      </w:pPr>
    </w:lvl>
    <w:lvl w:ilvl="2">
      <w:numFmt w:val="decimal"/>
      <w:lvlText w:val=""/>
      <w:lvlJc w:val="left"/>
      <w:pPr>
        <w:ind w:left="432" w:firstLine="0"/>
      </w:pPr>
    </w:lvl>
    <w:lvl w:ilvl="3">
      <w:numFmt w:val="decimal"/>
      <w:lvlText w:val=""/>
      <w:lvlJc w:val="left"/>
      <w:pPr>
        <w:ind w:left="432" w:firstLine="0"/>
      </w:pPr>
    </w:lvl>
    <w:lvl w:ilvl="4">
      <w:numFmt w:val="decimal"/>
      <w:lvlText w:val=""/>
      <w:lvlJc w:val="left"/>
      <w:pPr>
        <w:ind w:left="432" w:firstLine="0"/>
      </w:pPr>
    </w:lvl>
    <w:lvl w:ilvl="5">
      <w:numFmt w:val="decimal"/>
      <w:lvlText w:val=""/>
      <w:lvlJc w:val="left"/>
      <w:pPr>
        <w:ind w:left="432" w:firstLine="0"/>
      </w:pPr>
    </w:lvl>
    <w:lvl w:ilvl="6">
      <w:numFmt w:val="decimal"/>
      <w:lvlText w:val=""/>
      <w:lvlJc w:val="left"/>
      <w:pPr>
        <w:ind w:left="432" w:firstLine="0"/>
      </w:pPr>
    </w:lvl>
    <w:lvl w:ilvl="7">
      <w:numFmt w:val="decimal"/>
      <w:lvlText w:val=""/>
      <w:lvlJc w:val="left"/>
      <w:pPr>
        <w:ind w:left="432" w:firstLine="0"/>
      </w:pPr>
    </w:lvl>
    <w:lvl w:ilvl="8">
      <w:numFmt w:val="decimal"/>
      <w:lvlText w:val=""/>
      <w:lvlJc w:val="left"/>
      <w:pPr>
        <w:ind w:left="432" w:firstLine="0"/>
      </w:pPr>
    </w:lvl>
  </w:abstractNum>
  <w:abstractNum w:abstractNumId="83">
    <w:nsid w:val="503C62BB"/>
    <w:multiLevelType w:val="hybridMultilevel"/>
    <w:tmpl w:val="DE04F0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nsid w:val="50BD352C"/>
    <w:multiLevelType w:val="hybridMultilevel"/>
    <w:tmpl w:val="4A504C80"/>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85">
    <w:nsid w:val="50D40E2E"/>
    <w:multiLevelType w:val="multilevel"/>
    <w:tmpl w:val="42E00246"/>
    <w:lvl w:ilvl="0">
      <w:start w:val="1"/>
      <w:numFmt w:val="decimal"/>
      <w:lvlText w:val="%1."/>
      <w:lvlJc w:val="left"/>
      <w:pPr>
        <w:ind w:left="504" w:hanging="216"/>
      </w:pPr>
      <w:rPr>
        <w:rFonts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86">
    <w:nsid w:val="517F365B"/>
    <w:multiLevelType w:val="hybridMultilevel"/>
    <w:tmpl w:val="2EBC5F2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nsid w:val="51DC36AE"/>
    <w:multiLevelType w:val="hybridMultilevel"/>
    <w:tmpl w:val="715651AC"/>
    <w:lvl w:ilvl="0" w:tplc="CBBCAA52">
      <w:start w:val="1"/>
      <w:numFmt w:val="bullet"/>
      <w:lvlText w:val=""/>
      <w:lvlJc w:val="left"/>
      <w:pPr>
        <w:ind w:left="1620" w:hanging="360"/>
      </w:pPr>
      <w:rPr>
        <w:rFonts w:ascii="Symbol" w:hAnsi="Symbol" w:hint="default"/>
        <w:b w:val="0"/>
        <w:i w:val="0"/>
        <w:color w:val="auto"/>
        <w:sz w:val="18"/>
        <w:szCs w:val="18"/>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88">
    <w:nsid w:val="51E514ED"/>
    <w:multiLevelType w:val="multilevel"/>
    <w:tmpl w:val="279E5052"/>
    <w:lvl w:ilvl="0">
      <w:start w:val="1"/>
      <w:numFmt w:val="decimal"/>
      <w:lvlText w:val="%1."/>
      <w:lvlJc w:val="left"/>
      <w:pPr>
        <w:ind w:left="360" w:hanging="360"/>
      </w:pPr>
      <w:rPr>
        <w:rFonts w:hint="default"/>
        <w:b/>
        <w:i w:val="0"/>
        <w:color w:val="000000"/>
        <w:sz w:val="18"/>
        <w:szCs w:val="18"/>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9">
    <w:nsid w:val="528323F4"/>
    <w:multiLevelType w:val="hybridMultilevel"/>
    <w:tmpl w:val="00E2335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0">
    <w:nsid w:val="546E5471"/>
    <w:multiLevelType w:val="hybridMultilevel"/>
    <w:tmpl w:val="EFF8C1CE"/>
    <w:lvl w:ilvl="0" w:tplc="0409000F">
      <w:start w:val="1"/>
      <w:numFmt w:val="decimal"/>
      <w:lvlText w:val="%1."/>
      <w:lvlJc w:val="left"/>
      <w:pPr>
        <w:ind w:left="360" w:hanging="360"/>
      </w:pPr>
    </w:lvl>
    <w:lvl w:ilvl="1" w:tplc="A9605C92">
      <w:start w:val="1"/>
      <w:numFmt w:val="lowerLetter"/>
      <w:lvlText w:val="%2."/>
      <w:lvlJc w:val="left"/>
      <w:pPr>
        <w:ind w:left="1710" w:hanging="360"/>
      </w:pPr>
      <w:rPr>
        <w:b/>
      </w:r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91">
    <w:nsid w:val="57F33DF5"/>
    <w:multiLevelType w:val="hybridMultilevel"/>
    <w:tmpl w:val="D3E0C982"/>
    <w:lvl w:ilvl="0" w:tplc="49CEB1AC">
      <w:start w:val="1"/>
      <w:numFmt w:val="bullet"/>
      <w:lvlText w:val=""/>
      <w:lvlJc w:val="left"/>
      <w:pPr>
        <w:ind w:left="720" w:hanging="360"/>
      </w:pPr>
      <w:rPr>
        <w:rFonts w:ascii="Webdings" w:hAnsi="Webdings" w:hint="default"/>
        <w:b w:val="0"/>
        <w:i w:val="0"/>
        <w:color w:val="FF6600"/>
        <w:sz w:val="24"/>
      </w:rPr>
    </w:lvl>
    <w:lvl w:ilvl="1" w:tplc="F8D23ECE">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nsid w:val="58FB6F88"/>
    <w:multiLevelType w:val="hybridMultilevel"/>
    <w:tmpl w:val="F6802B46"/>
    <w:lvl w:ilvl="0" w:tplc="D902DDBC">
      <w:start w:val="1"/>
      <w:numFmt w:val="bullet"/>
      <w:lvlText w:val=""/>
      <w:lvlJc w:val="left"/>
      <w:pPr>
        <w:ind w:left="1800" w:hanging="360"/>
      </w:pPr>
      <w:rPr>
        <w:rFonts w:ascii="Webdings" w:hAnsi="Webdings" w:hint="default"/>
        <w:b w:val="0"/>
        <w:i w:val="0"/>
        <w:color w:val="FF6600"/>
        <w:sz w:val="24"/>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93">
    <w:nsid w:val="58FF7176"/>
    <w:multiLevelType w:val="hybridMultilevel"/>
    <w:tmpl w:val="E522DC24"/>
    <w:lvl w:ilvl="0" w:tplc="D902DDBC">
      <w:start w:val="1"/>
      <w:numFmt w:val="bullet"/>
      <w:lvlText w:val=""/>
      <w:lvlJc w:val="left"/>
      <w:pPr>
        <w:ind w:left="1440" w:hanging="360"/>
      </w:pPr>
      <w:rPr>
        <w:rFonts w:ascii="Webdings" w:hAnsi="Webdings" w:hint="default"/>
        <w:b w:val="0"/>
        <w:i w:val="0"/>
        <w:color w:val="FF6600"/>
        <w:sz w:val="24"/>
        <w:szCs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4">
    <w:nsid w:val="59780705"/>
    <w:multiLevelType w:val="hybridMultilevel"/>
    <w:tmpl w:val="F21CD68E"/>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95">
    <w:nsid w:val="5AC90FCF"/>
    <w:multiLevelType w:val="hybridMultilevel"/>
    <w:tmpl w:val="6F1E6F6A"/>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6">
    <w:nsid w:val="5B477C59"/>
    <w:multiLevelType w:val="hybridMultilevel"/>
    <w:tmpl w:val="743237D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7">
    <w:nsid w:val="5BB27E92"/>
    <w:multiLevelType w:val="hybridMultilevel"/>
    <w:tmpl w:val="FF6EA6D6"/>
    <w:lvl w:ilvl="0" w:tplc="04090017">
      <w:start w:val="1"/>
      <w:numFmt w:val="lowerLetter"/>
      <w:lvlText w:val="%1)"/>
      <w:lvlJc w:val="left"/>
      <w:pPr>
        <w:ind w:left="1440" w:hanging="360"/>
      </w:p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8">
    <w:nsid w:val="5CD36762"/>
    <w:multiLevelType w:val="hybridMultilevel"/>
    <w:tmpl w:val="DABE3E9E"/>
    <w:lvl w:ilvl="0" w:tplc="D902DDBC">
      <w:start w:val="1"/>
      <w:numFmt w:val="bullet"/>
      <w:lvlText w:val=""/>
      <w:lvlJc w:val="left"/>
      <w:pPr>
        <w:ind w:left="720" w:hanging="360"/>
      </w:pPr>
      <w:rPr>
        <w:rFonts w:ascii="Webdings" w:hAnsi="Webdings" w:hint="default"/>
        <w:b w:val="0"/>
        <w:i w:val="0"/>
        <w:color w:val="FF6600"/>
        <w:sz w:val="24"/>
        <w:szCs w:val="18"/>
      </w:rPr>
    </w:lvl>
    <w:lvl w:ilvl="1" w:tplc="04090019">
      <w:start w:val="1"/>
      <w:numFmt w:val="lowerLetter"/>
      <w:lvlText w:val="%2."/>
      <w:lvlJc w:val="left"/>
      <w:pPr>
        <w:ind w:left="1440" w:hanging="360"/>
      </w:pPr>
    </w:lvl>
    <w:lvl w:ilvl="2" w:tplc="8F96F1DE">
      <w:start w:val="1"/>
      <w:numFmt w:val="bullet"/>
      <w:lvlText w:val=""/>
      <w:lvlJc w:val="left"/>
      <w:pPr>
        <w:ind w:left="2160" w:hanging="180"/>
      </w:pPr>
      <w:rPr>
        <w:rFonts w:ascii="Webdings" w:hAnsi="Webdings" w:hint="default"/>
        <w:b w:val="0"/>
        <w:i w:val="0"/>
        <w:color w:val="auto"/>
        <w:sz w:val="18"/>
        <w:szCs w:val="18"/>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9">
    <w:nsid w:val="5D607222"/>
    <w:multiLevelType w:val="hybridMultilevel"/>
    <w:tmpl w:val="49603F68"/>
    <w:lvl w:ilvl="0" w:tplc="E02EFEBE">
      <w:start w:val="1"/>
      <w:numFmt w:val="bullet"/>
      <w:lvlText w:val=""/>
      <w:lvlJc w:val="left"/>
      <w:pPr>
        <w:ind w:left="720" w:hanging="360"/>
      </w:pPr>
      <w:rPr>
        <w:rFonts w:ascii="Symbol" w:hAnsi="Symbol" w:hint="default"/>
        <w:b w:val="0"/>
        <w:i w:val="0"/>
        <w:color w:val="000000"/>
        <w:sz w:val="18"/>
        <w:szCs w:val="18"/>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100">
    <w:nsid w:val="5DCE6C60"/>
    <w:multiLevelType w:val="hybridMultilevel"/>
    <w:tmpl w:val="1C6008A6"/>
    <w:lvl w:ilvl="0" w:tplc="0409000F">
      <w:start w:val="1"/>
      <w:numFmt w:val="decimal"/>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01">
    <w:nsid w:val="5DFB3544"/>
    <w:multiLevelType w:val="multilevel"/>
    <w:tmpl w:val="4F5A7E4A"/>
    <w:lvl w:ilvl="0">
      <w:start w:val="1"/>
      <w:numFmt w:val="decimal"/>
      <w:lvlText w:val="%1."/>
      <w:lvlJc w:val="left"/>
      <w:pPr>
        <w:ind w:left="504" w:hanging="216"/>
      </w:pPr>
      <w:rPr>
        <w:rFonts w:hint="default"/>
        <w:sz w:val="18"/>
        <w:szCs w:val="1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2">
    <w:nsid w:val="60427CEF"/>
    <w:multiLevelType w:val="hybridMultilevel"/>
    <w:tmpl w:val="61905A72"/>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3">
    <w:nsid w:val="60667AC2"/>
    <w:multiLevelType w:val="hybridMultilevel"/>
    <w:tmpl w:val="5ED0A8E6"/>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4">
    <w:nsid w:val="6171729C"/>
    <w:multiLevelType w:val="hybridMultilevel"/>
    <w:tmpl w:val="5046F2A0"/>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105">
    <w:nsid w:val="62186EB7"/>
    <w:multiLevelType w:val="hybridMultilevel"/>
    <w:tmpl w:val="751E751C"/>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106">
    <w:nsid w:val="63A57996"/>
    <w:multiLevelType w:val="hybridMultilevel"/>
    <w:tmpl w:val="99CE180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7">
    <w:nsid w:val="65107640"/>
    <w:multiLevelType w:val="hybridMultilevel"/>
    <w:tmpl w:val="9EACD7B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8">
    <w:nsid w:val="65681004"/>
    <w:multiLevelType w:val="hybridMultilevel"/>
    <w:tmpl w:val="E6C83A62"/>
    <w:lvl w:ilvl="0" w:tplc="D902DDBC">
      <w:start w:val="1"/>
      <w:numFmt w:val="bullet"/>
      <w:lvlText w:val=""/>
      <w:lvlJc w:val="left"/>
      <w:pPr>
        <w:tabs>
          <w:tab w:val="num" w:pos="360"/>
        </w:tabs>
        <w:ind w:left="360" w:hanging="360"/>
      </w:pPr>
      <w:rPr>
        <w:rFonts w:ascii="Webdings" w:hAnsi="Webdings" w:hint="default"/>
        <w:b w:val="0"/>
        <w:i w:val="0"/>
        <w:color w:val="FF6600"/>
        <w:sz w:val="24"/>
        <w:szCs w:val="20"/>
      </w:rPr>
    </w:lvl>
    <w:lvl w:ilvl="1" w:tplc="D902DDBC">
      <w:start w:val="1"/>
      <w:numFmt w:val="bullet"/>
      <w:lvlText w:val=""/>
      <w:lvlJc w:val="left"/>
      <w:pPr>
        <w:tabs>
          <w:tab w:val="num" w:pos="1440"/>
        </w:tabs>
        <w:ind w:left="1440" w:hanging="360"/>
      </w:pPr>
      <w:rPr>
        <w:rFonts w:ascii="Webdings" w:hAnsi="Webdings" w:hint="default"/>
        <w:b w:val="0"/>
        <w:i w:val="0"/>
        <w:color w:val="FF6600"/>
        <w:sz w:val="24"/>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09">
    <w:nsid w:val="67AA356D"/>
    <w:multiLevelType w:val="hybridMultilevel"/>
    <w:tmpl w:val="EC3EB1E2"/>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0">
    <w:nsid w:val="67C5344F"/>
    <w:multiLevelType w:val="hybridMultilevel"/>
    <w:tmpl w:val="F2567C40"/>
    <w:lvl w:ilvl="0" w:tplc="D902DDBC">
      <w:start w:val="1"/>
      <w:numFmt w:val="bullet"/>
      <w:lvlText w:val=""/>
      <w:lvlJc w:val="left"/>
      <w:pPr>
        <w:ind w:left="3960" w:hanging="360"/>
      </w:pPr>
      <w:rPr>
        <w:rFonts w:ascii="Webdings" w:hAnsi="Webdings" w:hint="default"/>
        <w:b w:val="0"/>
        <w:i w:val="0"/>
        <w:color w:val="FF6600"/>
        <w:sz w:val="24"/>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111">
    <w:nsid w:val="68BA008F"/>
    <w:multiLevelType w:val="hybridMultilevel"/>
    <w:tmpl w:val="508C935A"/>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5">
      <w:start w:val="1"/>
      <w:numFmt w:val="bullet"/>
      <w:lvlText w:val=""/>
      <w:lvlJc w:val="left"/>
      <w:pPr>
        <w:ind w:left="2700" w:hanging="360"/>
      </w:pPr>
      <w:rPr>
        <w:rFonts w:ascii="Wingdings" w:hAnsi="Wingdings"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12">
    <w:nsid w:val="69FB7F38"/>
    <w:multiLevelType w:val="hybridMultilevel"/>
    <w:tmpl w:val="D4DA68B2"/>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3">
    <w:nsid w:val="6ABA2A6A"/>
    <w:multiLevelType w:val="multilevel"/>
    <w:tmpl w:val="C8C275EA"/>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14">
    <w:nsid w:val="6AC71F0B"/>
    <w:multiLevelType w:val="hybridMultilevel"/>
    <w:tmpl w:val="EACE8F22"/>
    <w:lvl w:ilvl="0" w:tplc="49CEB1AC">
      <w:start w:val="1"/>
      <w:numFmt w:val="bullet"/>
      <w:lvlText w:val=""/>
      <w:lvlJc w:val="left"/>
      <w:pPr>
        <w:ind w:left="720" w:hanging="360"/>
      </w:pPr>
      <w:rPr>
        <w:rFonts w:ascii="Webdings" w:hAnsi="Webdings" w:hint="default"/>
        <w:b w:val="0"/>
        <w:i w:val="0"/>
        <w:color w:val="FF6600"/>
        <w:sz w:val="24"/>
      </w:rPr>
    </w:lvl>
    <w:lvl w:ilvl="1" w:tplc="6D9084A0">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5">
    <w:nsid w:val="6ADF308B"/>
    <w:multiLevelType w:val="hybridMultilevel"/>
    <w:tmpl w:val="34202B2E"/>
    <w:lvl w:ilvl="0" w:tplc="A0C64A96">
      <w:start w:val="1"/>
      <w:numFmt w:val="bullet"/>
      <w:lvlText w:val=""/>
      <w:lvlJc w:val="left"/>
      <w:pPr>
        <w:ind w:left="720" w:hanging="360"/>
      </w:pPr>
      <w:rPr>
        <w:rFonts w:ascii="Webdings" w:hAnsi="Webdings" w:hint="default"/>
        <w:b w:val="0"/>
        <w:i w:val="0"/>
        <w:color w:val="000000" w:themeColor="text1"/>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nsid w:val="6B154436"/>
    <w:multiLevelType w:val="hybridMultilevel"/>
    <w:tmpl w:val="37AC117C"/>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7">
    <w:nsid w:val="6B2C4D22"/>
    <w:multiLevelType w:val="hybridMultilevel"/>
    <w:tmpl w:val="094037D0"/>
    <w:lvl w:ilvl="0" w:tplc="D902DDBC">
      <w:start w:val="1"/>
      <w:numFmt w:val="bullet"/>
      <w:lvlText w:val=""/>
      <w:lvlJc w:val="left"/>
      <w:pPr>
        <w:ind w:left="720" w:hanging="360"/>
      </w:pPr>
      <w:rPr>
        <w:rFonts w:ascii="Webdings" w:hAnsi="Webdings" w:hint="default"/>
        <w:b w:val="0"/>
        <w:i w:val="0"/>
        <w:color w:val="FF6600"/>
        <w:sz w:val="24"/>
      </w:rPr>
    </w:lvl>
    <w:lvl w:ilvl="1" w:tplc="8C3EAADE">
      <w:start w:val="1"/>
      <w:numFmt w:val="decimal"/>
      <w:lvlText w:val="%2."/>
      <w:lvlJc w:val="left"/>
      <w:pPr>
        <w:tabs>
          <w:tab w:val="num" w:pos="1440"/>
        </w:tabs>
        <w:ind w:left="1440" w:hanging="360"/>
      </w:pPr>
      <w:rPr>
        <w:b/>
      </w:r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18">
    <w:nsid w:val="6CA417C6"/>
    <w:multiLevelType w:val="hybridMultilevel"/>
    <w:tmpl w:val="6B60C67A"/>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9">
    <w:nsid w:val="6DD00F62"/>
    <w:multiLevelType w:val="hybridMultilevel"/>
    <w:tmpl w:val="A7560B6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cs="Courier New" w:hint="default"/>
      </w:rPr>
    </w:lvl>
    <w:lvl w:ilvl="2" w:tplc="04090005" w:tentative="1">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20">
    <w:nsid w:val="6EC1390C"/>
    <w:multiLevelType w:val="hybridMultilevel"/>
    <w:tmpl w:val="CC42AC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nsid w:val="6EC543B6"/>
    <w:multiLevelType w:val="hybridMultilevel"/>
    <w:tmpl w:val="260634CC"/>
    <w:lvl w:ilvl="0" w:tplc="CC2C34EC">
      <w:start w:val="1"/>
      <w:numFmt w:val="bullet"/>
      <w:lvlText w:val=""/>
      <w:lvlJc w:val="left"/>
      <w:pPr>
        <w:tabs>
          <w:tab w:val="num" w:pos="720"/>
        </w:tabs>
        <w:ind w:left="720" w:hanging="360"/>
      </w:pPr>
      <w:rPr>
        <w:rFonts w:ascii="Webdings" w:hAnsi="Webdings" w:hint="default"/>
        <w:b w:val="0"/>
        <w:i w:val="0"/>
        <w:color w:val="FF660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2">
    <w:nsid w:val="708D3122"/>
    <w:multiLevelType w:val="hybridMultilevel"/>
    <w:tmpl w:val="5EFA17E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3">
    <w:nsid w:val="72AB5EE6"/>
    <w:multiLevelType w:val="multilevel"/>
    <w:tmpl w:val="D3EED718"/>
    <w:lvl w:ilvl="0">
      <w:start w:val="1"/>
      <w:numFmt w:val="bullet"/>
      <w:lvlText w:val=""/>
      <w:lvlJc w:val="left"/>
      <w:pPr>
        <w:tabs>
          <w:tab w:val="num" w:pos="1080"/>
        </w:tabs>
        <w:ind w:left="1080" w:hanging="360"/>
      </w:pPr>
      <w:rPr>
        <w:rFonts w:ascii="Webdings" w:hAnsi="Webdings" w:hint="default"/>
        <w:b w:val="0"/>
        <w:i w:val="0"/>
        <w:color w:val="FF6600"/>
        <w:sz w:val="24"/>
      </w:rPr>
    </w:lvl>
    <w:lvl w:ilvl="1">
      <w:start w:val="1"/>
      <w:numFmt w:val="decimal"/>
      <w:lvlText w:val="%2."/>
      <w:lvlJc w:val="left"/>
      <w:pPr>
        <w:tabs>
          <w:tab w:val="num" w:pos="1800"/>
        </w:tabs>
        <w:ind w:left="1800" w:hanging="360"/>
      </w:pPr>
      <w:rPr>
        <w:rFonts w:cs="Times New Roman"/>
      </w:rPr>
    </w:lvl>
    <w:lvl w:ilvl="2">
      <w:start w:val="1"/>
      <w:numFmt w:val="decimal"/>
      <w:lvlText w:val="%3."/>
      <w:lvlJc w:val="left"/>
      <w:pPr>
        <w:tabs>
          <w:tab w:val="num" w:pos="2520"/>
        </w:tabs>
        <w:ind w:left="2520" w:hanging="360"/>
      </w:pPr>
      <w:rPr>
        <w:rFonts w:cs="Times New Roman"/>
      </w:rPr>
    </w:lvl>
    <w:lvl w:ilvl="3">
      <w:start w:val="1"/>
      <w:numFmt w:val="decimal"/>
      <w:lvlText w:val="%4."/>
      <w:lvlJc w:val="left"/>
      <w:pPr>
        <w:tabs>
          <w:tab w:val="num" w:pos="3240"/>
        </w:tabs>
        <w:ind w:left="3240" w:hanging="360"/>
      </w:pPr>
      <w:rPr>
        <w:rFonts w:cs="Times New Roman"/>
      </w:rPr>
    </w:lvl>
    <w:lvl w:ilvl="4">
      <w:start w:val="1"/>
      <w:numFmt w:val="decimal"/>
      <w:lvlText w:val="%5."/>
      <w:lvlJc w:val="left"/>
      <w:pPr>
        <w:tabs>
          <w:tab w:val="num" w:pos="3960"/>
        </w:tabs>
        <w:ind w:left="3960" w:hanging="360"/>
      </w:pPr>
      <w:rPr>
        <w:rFonts w:cs="Times New Roman"/>
      </w:rPr>
    </w:lvl>
    <w:lvl w:ilvl="5">
      <w:start w:val="1"/>
      <w:numFmt w:val="decimal"/>
      <w:lvlText w:val="%6."/>
      <w:lvlJc w:val="left"/>
      <w:pPr>
        <w:tabs>
          <w:tab w:val="num" w:pos="4680"/>
        </w:tabs>
        <w:ind w:left="4680" w:hanging="360"/>
      </w:pPr>
      <w:rPr>
        <w:rFonts w:cs="Times New Roman"/>
      </w:rPr>
    </w:lvl>
    <w:lvl w:ilvl="6">
      <w:start w:val="1"/>
      <w:numFmt w:val="decimal"/>
      <w:lvlText w:val="%7."/>
      <w:lvlJc w:val="left"/>
      <w:pPr>
        <w:tabs>
          <w:tab w:val="num" w:pos="5400"/>
        </w:tabs>
        <w:ind w:left="5400" w:hanging="360"/>
      </w:pPr>
      <w:rPr>
        <w:rFonts w:cs="Times New Roman"/>
      </w:rPr>
    </w:lvl>
    <w:lvl w:ilvl="7">
      <w:start w:val="1"/>
      <w:numFmt w:val="decimal"/>
      <w:lvlText w:val="%8."/>
      <w:lvlJc w:val="left"/>
      <w:pPr>
        <w:tabs>
          <w:tab w:val="num" w:pos="6120"/>
        </w:tabs>
        <w:ind w:left="6120" w:hanging="360"/>
      </w:pPr>
      <w:rPr>
        <w:rFonts w:cs="Times New Roman"/>
      </w:rPr>
    </w:lvl>
    <w:lvl w:ilvl="8">
      <w:start w:val="1"/>
      <w:numFmt w:val="decimal"/>
      <w:lvlText w:val="%9."/>
      <w:lvlJc w:val="left"/>
      <w:pPr>
        <w:tabs>
          <w:tab w:val="num" w:pos="6840"/>
        </w:tabs>
        <w:ind w:left="6840" w:hanging="360"/>
      </w:pPr>
      <w:rPr>
        <w:rFonts w:cs="Times New Roman"/>
      </w:rPr>
    </w:lvl>
  </w:abstractNum>
  <w:abstractNum w:abstractNumId="124">
    <w:nsid w:val="732A64D7"/>
    <w:multiLevelType w:val="hybridMultilevel"/>
    <w:tmpl w:val="A09644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nsid w:val="755E6803"/>
    <w:multiLevelType w:val="hybridMultilevel"/>
    <w:tmpl w:val="5AC24D7A"/>
    <w:lvl w:ilvl="0" w:tplc="D902DDBC">
      <w:start w:val="1"/>
      <w:numFmt w:val="bullet"/>
      <w:lvlText w:val=""/>
      <w:lvlJc w:val="left"/>
      <w:pPr>
        <w:ind w:left="1440" w:hanging="360"/>
      </w:pPr>
      <w:rPr>
        <w:rFonts w:ascii="Webdings" w:hAnsi="Webdings" w:hint="default"/>
        <w:b w:val="0"/>
        <w:i w:val="0"/>
        <w:color w:val="FF6600"/>
        <w:sz w:val="24"/>
      </w:rPr>
    </w:lvl>
    <w:lvl w:ilvl="1" w:tplc="BCDCC7D8">
      <w:numFmt w:val="bullet"/>
      <w:lvlText w:val="•"/>
      <w:lvlJc w:val="left"/>
      <w:pPr>
        <w:ind w:left="2520" w:hanging="720"/>
      </w:pPr>
      <w:rPr>
        <w:rFonts w:ascii="Tahoma" w:eastAsia="MS Mincho" w:hAnsi="Tahoma" w:cs="Tahoma" w:hint="default"/>
      </w:rPr>
    </w:lvl>
    <w:lvl w:ilvl="2" w:tplc="04090005" w:tentative="1">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6">
    <w:nsid w:val="75EA50C0"/>
    <w:multiLevelType w:val="hybridMultilevel"/>
    <w:tmpl w:val="4BA4637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7">
    <w:nsid w:val="75FB62CB"/>
    <w:multiLevelType w:val="hybridMultilevel"/>
    <w:tmpl w:val="B30AF6B0"/>
    <w:lvl w:ilvl="0" w:tplc="D902DDBC">
      <w:start w:val="1"/>
      <w:numFmt w:val="bullet"/>
      <w:lvlText w:val=""/>
      <w:lvlJc w:val="left"/>
      <w:pPr>
        <w:ind w:left="3600" w:hanging="360"/>
      </w:pPr>
      <w:rPr>
        <w:rFonts w:ascii="Webdings" w:hAnsi="Webdings" w:hint="default"/>
        <w:b w:val="0"/>
        <w:i w:val="0"/>
        <w:color w:val="FF6600"/>
        <w:sz w:val="24"/>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28">
    <w:nsid w:val="76155754"/>
    <w:multiLevelType w:val="hybridMultilevel"/>
    <w:tmpl w:val="0A74674E"/>
    <w:lvl w:ilvl="0" w:tplc="B99AE6E2">
      <w:start w:val="1"/>
      <w:numFmt w:val="lowerLetter"/>
      <w:lvlText w:val="%1."/>
      <w:lvlJc w:val="left"/>
      <w:pPr>
        <w:ind w:left="720" w:hanging="360"/>
      </w:pPr>
      <w:rPr>
        <w:rFonts w:hint="default"/>
        <w:b w:val="0"/>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9">
    <w:nsid w:val="765E36FC"/>
    <w:multiLevelType w:val="hybridMultilevel"/>
    <w:tmpl w:val="C6901C1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0">
    <w:nsid w:val="77014573"/>
    <w:multiLevelType w:val="hybridMultilevel"/>
    <w:tmpl w:val="6192B40C"/>
    <w:lvl w:ilvl="0" w:tplc="D902DDBC">
      <w:start w:val="1"/>
      <w:numFmt w:val="bullet"/>
      <w:lvlText w:val=""/>
      <w:lvlJc w:val="left"/>
      <w:pPr>
        <w:ind w:left="1987" w:hanging="360"/>
      </w:pPr>
      <w:rPr>
        <w:rFonts w:ascii="Webdings" w:hAnsi="Webdings" w:hint="default"/>
        <w:b w:val="0"/>
        <w:i w:val="0"/>
        <w:color w:val="FF6600"/>
        <w:sz w:val="24"/>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31">
    <w:nsid w:val="770A0548"/>
    <w:multiLevelType w:val="hybridMultilevel"/>
    <w:tmpl w:val="B01EEB14"/>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1">
      <w:start w:val="1"/>
      <w:numFmt w:val="bullet"/>
      <w:lvlText w:val=""/>
      <w:lvlJc w:val="left"/>
      <w:pPr>
        <w:ind w:left="3067" w:hanging="360"/>
      </w:pPr>
      <w:rPr>
        <w:rFonts w:ascii="Symbol" w:hAnsi="Symbol" w:hint="default"/>
        <w:b w:val="0"/>
        <w:i w:val="0"/>
        <w:color w:val="auto"/>
        <w:sz w:val="18"/>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32">
    <w:nsid w:val="77C042DD"/>
    <w:multiLevelType w:val="hybridMultilevel"/>
    <w:tmpl w:val="245A0BCE"/>
    <w:lvl w:ilvl="0" w:tplc="49CEB1A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3">
    <w:nsid w:val="78A11D20"/>
    <w:multiLevelType w:val="hybridMultilevel"/>
    <w:tmpl w:val="FFCCE4AE"/>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34">
    <w:nsid w:val="7A113F27"/>
    <w:multiLevelType w:val="hybridMultilevel"/>
    <w:tmpl w:val="D940F3E2"/>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5">
    <w:nsid w:val="7A8C29F5"/>
    <w:multiLevelType w:val="hybridMultilevel"/>
    <w:tmpl w:val="A4A604B8"/>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36">
    <w:nsid w:val="7A9452DC"/>
    <w:multiLevelType w:val="hybridMultilevel"/>
    <w:tmpl w:val="28105810"/>
    <w:lvl w:ilvl="0" w:tplc="E676EEA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37">
    <w:nsid w:val="7DA45650"/>
    <w:multiLevelType w:val="hybridMultilevel"/>
    <w:tmpl w:val="EFC4C2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8">
    <w:nsid w:val="7ECB0344"/>
    <w:multiLevelType w:val="hybridMultilevel"/>
    <w:tmpl w:val="FB28CD4E"/>
    <w:lvl w:ilvl="0" w:tplc="D902DDBC">
      <w:start w:val="1"/>
      <w:numFmt w:val="bullet"/>
      <w:lvlText w:val=""/>
      <w:lvlJc w:val="left"/>
      <w:pPr>
        <w:ind w:left="1987" w:hanging="360"/>
      </w:pPr>
      <w:rPr>
        <w:rFonts w:ascii="Webdings" w:hAnsi="Webdings" w:hint="default"/>
        <w:b w:val="0"/>
        <w:i w:val="0"/>
        <w:color w:val="FF6600"/>
        <w:sz w:val="24"/>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39">
    <w:nsid w:val="7F374449"/>
    <w:multiLevelType w:val="hybridMultilevel"/>
    <w:tmpl w:val="C58E851C"/>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0">
    <w:nsid w:val="7F5B2598"/>
    <w:multiLevelType w:val="hybridMultilevel"/>
    <w:tmpl w:val="FC18ED98"/>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1">
    <w:nsid w:val="7FD144C3"/>
    <w:multiLevelType w:val="multilevel"/>
    <w:tmpl w:val="3D36A41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42">
    <w:nsid w:val="7FE70403"/>
    <w:multiLevelType w:val="hybridMultilevel"/>
    <w:tmpl w:val="37041110"/>
    <w:lvl w:ilvl="0" w:tplc="971C9212">
      <w:start w:val="1"/>
      <w:numFmt w:val="bullet"/>
      <w:lvlText w:val=""/>
      <w:lvlJc w:val="left"/>
      <w:pPr>
        <w:ind w:left="1440" w:hanging="360"/>
      </w:pPr>
      <w:rPr>
        <w:rFonts w:ascii="Webdings" w:hAnsi="Webdings" w:hint="default"/>
        <w:b w:val="0"/>
        <w:i w:val="0"/>
        <w:color w:val="FF6600"/>
        <w:sz w:val="22"/>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64"/>
  </w:num>
  <w:num w:numId="2">
    <w:abstractNumId w:val="37"/>
  </w:num>
  <w:num w:numId="3">
    <w:abstractNumId w:val="123"/>
  </w:num>
  <w:num w:numId="4">
    <w:abstractNumId w:val="1"/>
  </w:num>
  <w:num w:numId="5">
    <w:abstractNumId w:val="12"/>
  </w:num>
  <w:num w:numId="6">
    <w:abstractNumId w:val="135"/>
  </w:num>
  <w:num w:numId="7">
    <w:abstractNumId w:val="0"/>
  </w:num>
  <w:num w:numId="8">
    <w:abstractNumId w:val="127"/>
  </w:num>
  <w:num w:numId="9">
    <w:abstractNumId w:val="65"/>
  </w:num>
  <w:num w:numId="10">
    <w:abstractNumId w:val="142"/>
  </w:num>
  <w:num w:numId="11">
    <w:abstractNumId w:val="132"/>
  </w:num>
  <w:num w:numId="12">
    <w:abstractNumId w:val="111"/>
    <w:lvlOverride w:ilvl="0"/>
    <w:lvlOverride w:ilvl="1"/>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36"/>
  </w:num>
  <w:num w:numId="14">
    <w:abstractNumId w:val="77"/>
  </w:num>
  <w:num w:numId="15">
    <w:abstractNumId w:val="22"/>
  </w:num>
  <w:num w:numId="16">
    <w:abstractNumId w:val="29"/>
  </w:num>
  <w:num w:numId="17">
    <w:abstractNumId w:val="125"/>
  </w:num>
  <w:num w:numId="18">
    <w:abstractNumId w:val="1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22"/>
  </w:num>
  <w:num w:numId="20">
    <w:abstractNumId w:val="48"/>
  </w:num>
  <w:num w:numId="21">
    <w:abstractNumId w:val="78"/>
  </w:num>
  <w:num w:numId="22">
    <w:abstractNumId w:val="106"/>
  </w:num>
  <w:num w:numId="23">
    <w:abstractNumId w:val="44"/>
  </w:num>
  <w:num w:numId="24">
    <w:abstractNumId w:val="59"/>
  </w:num>
  <w:num w:numId="25">
    <w:abstractNumId w:val="57"/>
  </w:num>
  <w:num w:numId="26">
    <w:abstractNumId w:val="40"/>
  </w:num>
  <w:num w:numId="27">
    <w:abstractNumId w:val="8"/>
  </w:num>
  <w:num w:numId="28">
    <w:abstractNumId w:val="111"/>
  </w:num>
  <w:num w:numId="29">
    <w:abstractNumId w:val="109"/>
  </w:num>
  <w:num w:numId="30">
    <w:abstractNumId w:val="87"/>
  </w:num>
  <w:num w:numId="31">
    <w:abstractNumId w:val="45"/>
  </w:num>
  <w:num w:numId="32">
    <w:abstractNumId w:val="138"/>
  </w:num>
  <w:num w:numId="33">
    <w:abstractNumId w:val="130"/>
  </w:num>
  <w:num w:numId="34">
    <w:abstractNumId w:val="119"/>
  </w:num>
  <w:num w:numId="35">
    <w:abstractNumId w:val="7"/>
  </w:num>
  <w:num w:numId="36">
    <w:abstractNumId w:val="104"/>
  </w:num>
  <w:num w:numId="37">
    <w:abstractNumId w:val="16"/>
  </w:num>
  <w:num w:numId="38">
    <w:abstractNumId w:val="38"/>
  </w:num>
  <w:num w:numId="39">
    <w:abstractNumId w:val="47"/>
  </w:num>
  <w:num w:numId="40">
    <w:abstractNumId w:val="25"/>
  </w:num>
  <w:num w:numId="41">
    <w:abstractNumId w:val="34"/>
  </w:num>
  <w:num w:numId="42">
    <w:abstractNumId w:val="86"/>
  </w:num>
  <w:num w:numId="43">
    <w:abstractNumId w:val="32"/>
  </w:num>
  <w:num w:numId="44">
    <w:abstractNumId w:val="83"/>
  </w:num>
  <w:num w:numId="45">
    <w:abstractNumId w:val="129"/>
  </w:num>
  <w:num w:numId="46">
    <w:abstractNumId w:val="118"/>
  </w:num>
  <w:num w:numId="47">
    <w:abstractNumId w:val="110"/>
  </w:num>
  <w:num w:numId="48">
    <w:abstractNumId w:val="43"/>
  </w:num>
  <w:num w:numId="49">
    <w:abstractNumId w:val="89"/>
  </w:num>
  <w:num w:numId="50">
    <w:abstractNumId w:val="35"/>
  </w:num>
  <w:num w:numId="51">
    <w:abstractNumId w:val="18"/>
  </w:num>
  <w:num w:numId="52">
    <w:abstractNumId w:val="63"/>
  </w:num>
  <w:num w:numId="53">
    <w:abstractNumId w:val="33"/>
  </w:num>
  <w:num w:numId="54">
    <w:abstractNumId w:val="97"/>
  </w:num>
  <w:num w:numId="55">
    <w:abstractNumId w:val="2"/>
  </w:num>
  <w:num w:numId="56">
    <w:abstractNumId w:val="10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96"/>
  </w:num>
  <w:num w:numId="58">
    <w:abstractNumId w:val="42"/>
  </w:num>
  <w:num w:numId="59">
    <w:abstractNumId w:val="58"/>
  </w:num>
  <w:num w:numId="60">
    <w:abstractNumId w:val="113"/>
  </w:num>
  <w:num w:numId="61">
    <w:abstractNumId w:val="27"/>
  </w:num>
  <w:num w:numId="62">
    <w:abstractNumId w:val="9"/>
  </w:num>
  <w:num w:numId="63">
    <w:abstractNumId w:val="21"/>
  </w:num>
  <w:num w:numId="64">
    <w:abstractNumId w:val="139"/>
  </w:num>
  <w:num w:numId="65">
    <w:abstractNumId w:val="75"/>
  </w:num>
  <w:num w:numId="66">
    <w:abstractNumId w:val="117"/>
  </w:num>
  <w:num w:numId="67">
    <w:abstractNumId w:val="69"/>
  </w:num>
  <w:num w:numId="68">
    <w:abstractNumId w:val="54"/>
  </w:num>
  <w:num w:numId="69">
    <w:abstractNumId w:val="102"/>
  </w:num>
  <w:num w:numId="70">
    <w:abstractNumId w:val="99"/>
  </w:num>
  <w:num w:numId="71">
    <w:abstractNumId w:val="10"/>
  </w:num>
  <w:num w:numId="72">
    <w:abstractNumId w:val="95"/>
  </w:num>
  <w:num w:numId="73">
    <w:abstractNumId w:val="112"/>
  </w:num>
  <w:num w:numId="74">
    <w:abstractNumId w:val="116"/>
  </w:num>
  <w:num w:numId="75">
    <w:abstractNumId w:val="84"/>
  </w:num>
  <w:num w:numId="76">
    <w:abstractNumId w:val="105"/>
  </w:num>
  <w:num w:numId="77">
    <w:abstractNumId w:val="80"/>
  </w:num>
  <w:num w:numId="78">
    <w:abstractNumId w:val="137"/>
  </w:num>
  <w:num w:numId="79">
    <w:abstractNumId w:val="71"/>
  </w:num>
  <w:num w:numId="80">
    <w:abstractNumId w:val="81"/>
  </w:num>
  <w:num w:numId="81">
    <w:abstractNumId w:val="17"/>
  </w:num>
  <w:num w:numId="82">
    <w:abstractNumId w:val="60"/>
  </w:num>
  <w:num w:numId="83">
    <w:abstractNumId w:val="15"/>
  </w:num>
  <w:num w:numId="84">
    <w:abstractNumId w:val="41"/>
  </w:num>
  <w:num w:numId="85">
    <w:abstractNumId w:val="131"/>
  </w:num>
  <w:num w:numId="86">
    <w:abstractNumId w:val="70"/>
  </w:num>
  <w:num w:numId="87">
    <w:abstractNumId w:val="36"/>
  </w:num>
  <w:num w:numId="88">
    <w:abstractNumId w:val="88"/>
  </w:num>
  <w:num w:numId="89">
    <w:abstractNumId w:val="51"/>
  </w:num>
  <w:num w:numId="90">
    <w:abstractNumId w:val="19"/>
  </w:num>
  <w:num w:numId="91">
    <w:abstractNumId w:val="56"/>
  </w:num>
  <w:num w:numId="92">
    <w:abstractNumId w:val="141"/>
  </w:num>
  <w:num w:numId="93">
    <w:abstractNumId w:val="140"/>
  </w:num>
  <w:num w:numId="94">
    <w:abstractNumId w:val="62"/>
  </w:num>
  <w:num w:numId="95">
    <w:abstractNumId w:val="73"/>
  </w:num>
  <w:num w:numId="96">
    <w:abstractNumId w:val="3"/>
  </w:num>
  <w:num w:numId="97">
    <w:abstractNumId w:val="98"/>
  </w:num>
  <w:num w:numId="98">
    <w:abstractNumId w:val="31"/>
  </w:num>
  <w:num w:numId="99">
    <w:abstractNumId w:val="128"/>
  </w:num>
  <w:num w:numId="100">
    <w:abstractNumId w:val="108"/>
  </w:num>
  <w:num w:numId="101">
    <w:abstractNumId w:val="5"/>
  </w:num>
  <w:num w:numId="102">
    <w:abstractNumId w:val="138"/>
  </w:num>
  <w:num w:numId="103">
    <w:abstractNumId w:val="92"/>
  </w:num>
  <w:num w:numId="104">
    <w:abstractNumId w:val="68"/>
  </w:num>
  <w:num w:numId="105">
    <w:abstractNumId w:val="4"/>
  </w:num>
  <w:num w:numId="106">
    <w:abstractNumId w:val="55"/>
  </w:num>
  <w:num w:numId="107">
    <w:abstractNumId w:val="72"/>
  </w:num>
  <w:num w:numId="108">
    <w:abstractNumId w:val="91"/>
  </w:num>
  <w:num w:numId="109">
    <w:abstractNumId w:val="114"/>
  </w:num>
  <w:num w:numId="110">
    <w:abstractNumId w:val="20"/>
  </w:num>
  <w:num w:numId="111">
    <w:abstractNumId w:val="107"/>
  </w:num>
  <w:num w:numId="112">
    <w:abstractNumId w:val="121"/>
  </w:num>
  <w:num w:numId="113">
    <w:abstractNumId w:val="14"/>
  </w:num>
  <w:num w:numId="114">
    <w:abstractNumId w:val="115"/>
  </w:num>
  <w:num w:numId="115">
    <w:abstractNumId w:val="39"/>
  </w:num>
  <w:num w:numId="116">
    <w:abstractNumId w:val="134"/>
  </w:num>
  <w:num w:numId="117">
    <w:abstractNumId w:val="94"/>
  </w:num>
  <w:num w:numId="118">
    <w:abstractNumId w:val="6"/>
  </w:num>
  <w:num w:numId="119">
    <w:abstractNumId w:val="13"/>
  </w:num>
  <w:num w:numId="120">
    <w:abstractNumId w:val="103"/>
  </w:num>
  <w:num w:numId="121">
    <w:abstractNumId w:val="24"/>
  </w:num>
  <w:num w:numId="122">
    <w:abstractNumId w:val="82"/>
  </w:num>
  <w:num w:numId="123">
    <w:abstractNumId w:val="61"/>
  </w:num>
  <w:num w:numId="124">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5">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6">
    <w:abstractNumId w:val="35"/>
    <w:lvlOverride w:ilvl="0"/>
    <w:lvlOverride w:ilvl="1">
      <w:startOverride w:val="1"/>
    </w:lvlOverride>
    <w:lvlOverride w:ilvl="2"/>
    <w:lvlOverride w:ilvl="3"/>
    <w:lvlOverride w:ilvl="4"/>
    <w:lvlOverride w:ilvl="5"/>
    <w:lvlOverride w:ilvl="6"/>
    <w:lvlOverride w:ilvl="7"/>
    <w:lvlOverride w:ilvl="8"/>
  </w:num>
  <w:num w:numId="127">
    <w:abstractNumId w:val="79"/>
  </w:num>
  <w:num w:numId="128">
    <w:abstractNumId w:val="52"/>
  </w:num>
  <w:num w:numId="129">
    <w:abstractNumId w:val="90"/>
  </w:num>
  <w:num w:numId="130">
    <w:abstractNumId w:val="126"/>
  </w:num>
  <w:num w:numId="131">
    <w:abstractNumId w:val="67"/>
  </w:num>
  <w:num w:numId="132">
    <w:abstractNumId w:val="26"/>
  </w:num>
  <w:num w:numId="133">
    <w:abstractNumId w:val="101"/>
  </w:num>
  <w:num w:numId="134">
    <w:abstractNumId w:val="100"/>
  </w:num>
  <w:num w:numId="135">
    <w:abstractNumId w:val="66"/>
  </w:num>
  <w:num w:numId="136">
    <w:abstractNumId w:val="85"/>
  </w:num>
  <w:num w:numId="137">
    <w:abstractNumId w:val="53"/>
  </w:num>
  <w:num w:numId="138">
    <w:abstractNumId w:val="49"/>
  </w:num>
  <w:num w:numId="139">
    <w:abstractNumId w:val="50"/>
  </w:num>
  <w:num w:numId="140">
    <w:abstractNumId w:val="30"/>
  </w:num>
  <w:num w:numId="141">
    <w:abstractNumId w:val="93"/>
  </w:num>
  <w:num w:numId="142">
    <w:abstractNumId w:val="74"/>
  </w:num>
  <w:num w:numId="143">
    <w:abstractNumId w:val="124"/>
  </w:num>
  <w:num w:numId="144">
    <w:abstractNumId w:val="23"/>
  </w:num>
  <w:num w:numId="145">
    <w:abstractNumId w:val="76"/>
  </w:num>
  <w:num w:numId="146">
    <w:abstractNumId w:val="11"/>
  </w:num>
  <w:num w:numId="147">
    <w:abstractNumId w:val="133"/>
  </w:num>
  <w:num w:numId="148">
    <w:abstractNumId w:val="120"/>
  </w:num>
  <w:numIdMacAtCleanup w:val="14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doNotDisplayPageBoundaries/>
  <w:hideSpellingErrors/>
  <w:hideGrammaticalErrors/>
  <w:documentProtection w:edit="readOnly" w:formatting="1" w:enforcement="1" w:cryptProviderType="rsaAES" w:cryptAlgorithmClass="hash" w:cryptAlgorithmType="typeAny" w:cryptAlgorithmSid="14" w:cryptSpinCount="100000" w:hash="RcyVHSHH6ePC+t1LOT1n44nDM67AGFezVPVZxU3C7UzxVLbTHXG2qwvoCVUcsT3MFI+ZV4Tf+gjEMgbWhHiDFg==" w:salt="vDAdSPIJ0GV1R5v12FHJtw=="/>
  <w:defaultTabStop w:val="720"/>
  <w:drawingGridHorizontalSpacing w:val="110"/>
  <w:displayHorizontalDrawingGridEvery w:val="2"/>
  <w:characterSpacingControl w:val="doNotCompress"/>
  <w:hdrShapeDefaults>
    <o:shapedefaults v:ext="edit" spidmax="4097">
      <v:textbox inset="5.85pt,.7pt,5.85pt,.7pt"/>
    </o:shapedefaults>
  </w:hdrShapeDefaults>
  <w:footnotePr>
    <w:footnote w:id="-1"/>
    <w:footnote w:id="0"/>
    <w:footnote w:id="1"/>
  </w:footnotePr>
  <w:endnotePr>
    <w:numFmt w:val="decimal"/>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181A"/>
    <w:rsid w:val="0000059A"/>
    <w:rsid w:val="00000F2B"/>
    <w:rsid w:val="00001517"/>
    <w:rsid w:val="00001A9A"/>
    <w:rsid w:val="00001ADA"/>
    <w:rsid w:val="00002C0B"/>
    <w:rsid w:val="00003078"/>
    <w:rsid w:val="00003601"/>
    <w:rsid w:val="00003D41"/>
    <w:rsid w:val="00004568"/>
    <w:rsid w:val="00004998"/>
    <w:rsid w:val="00004F98"/>
    <w:rsid w:val="0000615E"/>
    <w:rsid w:val="00006372"/>
    <w:rsid w:val="00007875"/>
    <w:rsid w:val="000100BC"/>
    <w:rsid w:val="00010442"/>
    <w:rsid w:val="000114ED"/>
    <w:rsid w:val="0001195F"/>
    <w:rsid w:val="00011E31"/>
    <w:rsid w:val="00012D48"/>
    <w:rsid w:val="00013F1B"/>
    <w:rsid w:val="00014083"/>
    <w:rsid w:val="000148B4"/>
    <w:rsid w:val="00014EAD"/>
    <w:rsid w:val="000150D5"/>
    <w:rsid w:val="000158EE"/>
    <w:rsid w:val="00015A25"/>
    <w:rsid w:val="0002020C"/>
    <w:rsid w:val="00021544"/>
    <w:rsid w:val="000225E7"/>
    <w:rsid w:val="00022FBE"/>
    <w:rsid w:val="000232D9"/>
    <w:rsid w:val="00023FE7"/>
    <w:rsid w:val="00024C3C"/>
    <w:rsid w:val="00024DF4"/>
    <w:rsid w:val="00024FB1"/>
    <w:rsid w:val="00025419"/>
    <w:rsid w:val="00026546"/>
    <w:rsid w:val="0003011A"/>
    <w:rsid w:val="0003031D"/>
    <w:rsid w:val="000306B4"/>
    <w:rsid w:val="00031547"/>
    <w:rsid w:val="00031ABF"/>
    <w:rsid w:val="00031D27"/>
    <w:rsid w:val="00032193"/>
    <w:rsid w:val="00032263"/>
    <w:rsid w:val="000334F1"/>
    <w:rsid w:val="0003388B"/>
    <w:rsid w:val="00033B0F"/>
    <w:rsid w:val="00033D02"/>
    <w:rsid w:val="000345A0"/>
    <w:rsid w:val="000347DA"/>
    <w:rsid w:val="00035663"/>
    <w:rsid w:val="00036150"/>
    <w:rsid w:val="000365B0"/>
    <w:rsid w:val="00036A4A"/>
    <w:rsid w:val="00036B96"/>
    <w:rsid w:val="000370B8"/>
    <w:rsid w:val="00037C05"/>
    <w:rsid w:val="0004051B"/>
    <w:rsid w:val="00040ADC"/>
    <w:rsid w:val="00041F5A"/>
    <w:rsid w:val="0004299F"/>
    <w:rsid w:val="000429EF"/>
    <w:rsid w:val="00043114"/>
    <w:rsid w:val="0004313E"/>
    <w:rsid w:val="00043526"/>
    <w:rsid w:val="0004388E"/>
    <w:rsid w:val="00043A75"/>
    <w:rsid w:val="000449AA"/>
    <w:rsid w:val="000449B4"/>
    <w:rsid w:val="00044BFB"/>
    <w:rsid w:val="00045687"/>
    <w:rsid w:val="00045907"/>
    <w:rsid w:val="00045A0E"/>
    <w:rsid w:val="00045D15"/>
    <w:rsid w:val="0004652A"/>
    <w:rsid w:val="000466E8"/>
    <w:rsid w:val="00047061"/>
    <w:rsid w:val="00047280"/>
    <w:rsid w:val="00047339"/>
    <w:rsid w:val="00047745"/>
    <w:rsid w:val="00047838"/>
    <w:rsid w:val="00047874"/>
    <w:rsid w:val="000479AD"/>
    <w:rsid w:val="00047B21"/>
    <w:rsid w:val="00050F9B"/>
    <w:rsid w:val="0005132C"/>
    <w:rsid w:val="00051AA6"/>
    <w:rsid w:val="0005221F"/>
    <w:rsid w:val="00052441"/>
    <w:rsid w:val="00052BF4"/>
    <w:rsid w:val="00052DA2"/>
    <w:rsid w:val="00053F31"/>
    <w:rsid w:val="00054811"/>
    <w:rsid w:val="000553EE"/>
    <w:rsid w:val="0005574D"/>
    <w:rsid w:val="00055EFD"/>
    <w:rsid w:val="00056DDF"/>
    <w:rsid w:val="00056E58"/>
    <w:rsid w:val="00057666"/>
    <w:rsid w:val="00060047"/>
    <w:rsid w:val="00060238"/>
    <w:rsid w:val="00060959"/>
    <w:rsid w:val="000615D9"/>
    <w:rsid w:val="00061A45"/>
    <w:rsid w:val="00061A6E"/>
    <w:rsid w:val="000626C8"/>
    <w:rsid w:val="0006338A"/>
    <w:rsid w:val="00063577"/>
    <w:rsid w:val="000658AA"/>
    <w:rsid w:val="00066528"/>
    <w:rsid w:val="00067AB1"/>
    <w:rsid w:val="00070945"/>
    <w:rsid w:val="0007160C"/>
    <w:rsid w:val="00071922"/>
    <w:rsid w:val="0007218F"/>
    <w:rsid w:val="000731D9"/>
    <w:rsid w:val="00073E15"/>
    <w:rsid w:val="0007499D"/>
    <w:rsid w:val="00074BB0"/>
    <w:rsid w:val="00074E4E"/>
    <w:rsid w:val="0007557E"/>
    <w:rsid w:val="000756F1"/>
    <w:rsid w:val="000759FB"/>
    <w:rsid w:val="0007693E"/>
    <w:rsid w:val="00076947"/>
    <w:rsid w:val="00076CB4"/>
    <w:rsid w:val="000773D2"/>
    <w:rsid w:val="00077BAC"/>
    <w:rsid w:val="00077CE5"/>
    <w:rsid w:val="0008036A"/>
    <w:rsid w:val="00080982"/>
    <w:rsid w:val="00080B33"/>
    <w:rsid w:val="00081064"/>
    <w:rsid w:val="000814CC"/>
    <w:rsid w:val="00081AEC"/>
    <w:rsid w:val="00081C19"/>
    <w:rsid w:val="00082458"/>
    <w:rsid w:val="00082CBC"/>
    <w:rsid w:val="0008414D"/>
    <w:rsid w:val="000841C9"/>
    <w:rsid w:val="0008452D"/>
    <w:rsid w:val="00084B9E"/>
    <w:rsid w:val="00085002"/>
    <w:rsid w:val="00085C3C"/>
    <w:rsid w:val="00087318"/>
    <w:rsid w:val="00087380"/>
    <w:rsid w:val="000907C7"/>
    <w:rsid w:val="000908B0"/>
    <w:rsid w:val="00090A32"/>
    <w:rsid w:val="0009153E"/>
    <w:rsid w:val="00091558"/>
    <w:rsid w:val="000916C1"/>
    <w:rsid w:val="000916C5"/>
    <w:rsid w:val="00092855"/>
    <w:rsid w:val="000929C1"/>
    <w:rsid w:val="00092E9E"/>
    <w:rsid w:val="00092F30"/>
    <w:rsid w:val="000937BB"/>
    <w:rsid w:val="00094035"/>
    <w:rsid w:val="000943E9"/>
    <w:rsid w:val="000945E1"/>
    <w:rsid w:val="000956ED"/>
    <w:rsid w:val="00096CB5"/>
    <w:rsid w:val="00097B90"/>
    <w:rsid w:val="00097C8C"/>
    <w:rsid w:val="000A0435"/>
    <w:rsid w:val="000A090F"/>
    <w:rsid w:val="000A0D35"/>
    <w:rsid w:val="000A18AA"/>
    <w:rsid w:val="000A1CD9"/>
    <w:rsid w:val="000A2519"/>
    <w:rsid w:val="000A2923"/>
    <w:rsid w:val="000A297A"/>
    <w:rsid w:val="000A29B6"/>
    <w:rsid w:val="000A2C08"/>
    <w:rsid w:val="000A305F"/>
    <w:rsid w:val="000A30EE"/>
    <w:rsid w:val="000A340A"/>
    <w:rsid w:val="000A35F8"/>
    <w:rsid w:val="000A3C7D"/>
    <w:rsid w:val="000A3CF8"/>
    <w:rsid w:val="000A5032"/>
    <w:rsid w:val="000A5857"/>
    <w:rsid w:val="000A6EF5"/>
    <w:rsid w:val="000A6FAA"/>
    <w:rsid w:val="000B0696"/>
    <w:rsid w:val="000B0A08"/>
    <w:rsid w:val="000B0A66"/>
    <w:rsid w:val="000B0B0D"/>
    <w:rsid w:val="000B0C6D"/>
    <w:rsid w:val="000B2451"/>
    <w:rsid w:val="000B2DFF"/>
    <w:rsid w:val="000B326B"/>
    <w:rsid w:val="000B3EED"/>
    <w:rsid w:val="000B4C49"/>
    <w:rsid w:val="000B4E0C"/>
    <w:rsid w:val="000B536E"/>
    <w:rsid w:val="000B5A31"/>
    <w:rsid w:val="000B5EFD"/>
    <w:rsid w:val="000B61B7"/>
    <w:rsid w:val="000B668F"/>
    <w:rsid w:val="000B6DE0"/>
    <w:rsid w:val="000B7662"/>
    <w:rsid w:val="000B780A"/>
    <w:rsid w:val="000C03F3"/>
    <w:rsid w:val="000C0FBE"/>
    <w:rsid w:val="000C185F"/>
    <w:rsid w:val="000C2842"/>
    <w:rsid w:val="000C2964"/>
    <w:rsid w:val="000C32C3"/>
    <w:rsid w:val="000C3CB1"/>
    <w:rsid w:val="000C4675"/>
    <w:rsid w:val="000C4911"/>
    <w:rsid w:val="000C622E"/>
    <w:rsid w:val="000C676D"/>
    <w:rsid w:val="000C6865"/>
    <w:rsid w:val="000C6A47"/>
    <w:rsid w:val="000C6C07"/>
    <w:rsid w:val="000C6DBC"/>
    <w:rsid w:val="000C72FC"/>
    <w:rsid w:val="000C79A2"/>
    <w:rsid w:val="000C7C7E"/>
    <w:rsid w:val="000D0038"/>
    <w:rsid w:val="000D158E"/>
    <w:rsid w:val="000D17D6"/>
    <w:rsid w:val="000D243B"/>
    <w:rsid w:val="000D2804"/>
    <w:rsid w:val="000D399F"/>
    <w:rsid w:val="000D4008"/>
    <w:rsid w:val="000D454E"/>
    <w:rsid w:val="000D4ECA"/>
    <w:rsid w:val="000D5E2F"/>
    <w:rsid w:val="000D5F24"/>
    <w:rsid w:val="000D747C"/>
    <w:rsid w:val="000D76F0"/>
    <w:rsid w:val="000D77DE"/>
    <w:rsid w:val="000E04C0"/>
    <w:rsid w:val="000E05DD"/>
    <w:rsid w:val="000E0C3E"/>
    <w:rsid w:val="000E0C44"/>
    <w:rsid w:val="000E1409"/>
    <w:rsid w:val="000E1C1F"/>
    <w:rsid w:val="000E260B"/>
    <w:rsid w:val="000E28CE"/>
    <w:rsid w:val="000E29CF"/>
    <w:rsid w:val="000E3AE4"/>
    <w:rsid w:val="000E485A"/>
    <w:rsid w:val="000E5145"/>
    <w:rsid w:val="000E6103"/>
    <w:rsid w:val="000E658A"/>
    <w:rsid w:val="000E6728"/>
    <w:rsid w:val="000E6B57"/>
    <w:rsid w:val="000E6E21"/>
    <w:rsid w:val="000E7009"/>
    <w:rsid w:val="000F0642"/>
    <w:rsid w:val="000F0F4D"/>
    <w:rsid w:val="000F11BD"/>
    <w:rsid w:val="000F1BE7"/>
    <w:rsid w:val="000F1ECA"/>
    <w:rsid w:val="000F200C"/>
    <w:rsid w:val="000F4095"/>
    <w:rsid w:val="000F4E3B"/>
    <w:rsid w:val="000F51BC"/>
    <w:rsid w:val="000F59F6"/>
    <w:rsid w:val="000F6E5D"/>
    <w:rsid w:val="000F7383"/>
    <w:rsid w:val="000F76E5"/>
    <w:rsid w:val="000F798B"/>
    <w:rsid w:val="000F7F35"/>
    <w:rsid w:val="00101859"/>
    <w:rsid w:val="00101CDD"/>
    <w:rsid w:val="00102035"/>
    <w:rsid w:val="00102195"/>
    <w:rsid w:val="001026FD"/>
    <w:rsid w:val="001039B4"/>
    <w:rsid w:val="00103AD5"/>
    <w:rsid w:val="00103B11"/>
    <w:rsid w:val="00104195"/>
    <w:rsid w:val="00104423"/>
    <w:rsid w:val="00104475"/>
    <w:rsid w:val="00104DE2"/>
    <w:rsid w:val="001051D1"/>
    <w:rsid w:val="00105F0F"/>
    <w:rsid w:val="001062A0"/>
    <w:rsid w:val="00106361"/>
    <w:rsid w:val="001063EC"/>
    <w:rsid w:val="00107AFE"/>
    <w:rsid w:val="001106F5"/>
    <w:rsid w:val="00110AFB"/>
    <w:rsid w:val="00110E1D"/>
    <w:rsid w:val="001123CB"/>
    <w:rsid w:val="001126E7"/>
    <w:rsid w:val="00112BE6"/>
    <w:rsid w:val="0011332E"/>
    <w:rsid w:val="001134F8"/>
    <w:rsid w:val="00113634"/>
    <w:rsid w:val="00113665"/>
    <w:rsid w:val="001136F4"/>
    <w:rsid w:val="00113EC1"/>
    <w:rsid w:val="001140EF"/>
    <w:rsid w:val="001154B5"/>
    <w:rsid w:val="00116222"/>
    <w:rsid w:val="00116978"/>
    <w:rsid w:val="00116EDC"/>
    <w:rsid w:val="00117112"/>
    <w:rsid w:val="00117255"/>
    <w:rsid w:val="001178E8"/>
    <w:rsid w:val="00117B4A"/>
    <w:rsid w:val="00120E91"/>
    <w:rsid w:val="00122092"/>
    <w:rsid w:val="00122483"/>
    <w:rsid w:val="00123558"/>
    <w:rsid w:val="001253FF"/>
    <w:rsid w:val="00125604"/>
    <w:rsid w:val="00125610"/>
    <w:rsid w:val="00126292"/>
    <w:rsid w:val="001265B4"/>
    <w:rsid w:val="001265DF"/>
    <w:rsid w:val="001279BA"/>
    <w:rsid w:val="00127FA7"/>
    <w:rsid w:val="00130278"/>
    <w:rsid w:val="0013031A"/>
    <w:rsid w:val="00131042"/>
    <w:rsid w:val="001310D5"/>
    <w:rsid w:val="001319AE"/>
    <w:rsid w:val="001323B9"/>
    <w:rsid w:val="001327D3"/>
    <w:rsid w:val="00132E08"/>
    <w:rsid w:val="00133069"/>
    <w:rsid w:val="0013361B"/>
    <w:rsid w:val="00133A4B"/>
    <w:rsid w:val="00133C80"/>
    <w:rsid w:val="00134960"/>
    <w:rsid w:val="00135D5F"/>
    <w:rsid w:val="001363A0"/>
    <w:rsid w:val="00136585"/>
    <w:rsid w:val="00136A85"/>
    <w:rsid w:val="0013786B"/>
    <w:rsid w:val="00140080"/>
    <w:rsid w:val="00140178"/>
    <w:rsid w:val="001409EF"/>
    <w:rsid w:val="00140B67"/>
    <w:rsid w:val="001414E7"/>
    <w:rsid w:val="00141DA5"/>
    <w:rsid w:val="001422CD"/>
    <w:rsid w:val="00142FC4"/>
    <w:rsid w:val="0014313B"/>
    <w:rsid w:val="001432C4"/>
    <w:rsid w:val="00143388"/>
    <w:rsid w:val="00143512"/>
    <w:rsid w:val="00143CF6"/>
    <w:rsid w:val="001442E9"/>
    <w:rsid w:val="00145507"/>
    <w:rsid w:val="00145E67"/>
    <w:rsid w:val="00145EAD"/>
    <w:rsid w:val="0014632E"/>
    <w:rsid w:val="00146FC7"/>
    <w:rsid w:val="001472CD"/>
    <w:rsid w:val="001475EA"/>
    <w:rsid w:val="00151496"/>
    <w:rsid w:val="00152361"/>
    <w:rsid w:val="00152E1B"/>
    <w:rsid w:val="00152FCC"/>
    <w:rsid w:val="001538D0"/>
    <w:rsid w:val="00154676"/>
    <w:rsid w:val="00155B9B"/>
    <w:rsid w:val="00155ECD"/>
    <w:rsid w:val="00156AE7"/>
    <w:rsid w:val="00156B3C"/>
    <w:rsid w:val="0016067A"/>
    <w:rsid w:val="00160C27"/>
    <w:rsid w:val="00162A93"/>
    <w:rsid w:val="00162ADA"/>
    <w:rsid w:val="00163658"/>
    <w:rsid w:val="00163848"/>
    <w:rsid w:val="00164103"/>
    <w:rsid w:val="001641EC"/>
    <w:rsid w:val="00164CEB"/>
    <w:rsid w:val="0016502C"/>
    <w:rsid w:val="001652F4"/>
    <w:rsid w:val="00165736"/>
    <w:rsid w:val="001665D9"/>
    <w:rsid w:val="00166DE0"/>
    <w:rsid w:val="00166F21"/>
    <w:rsid w:val="00167B61"/>
    <w:rsid w:val="00170085"/>
    <w:rsid w:val="001704C2"/>
    <w:rsid w:val="0017091C"/>
    <w:rsid w:val="00170933"/>
    <w:rsid w:val="00170ABC"/>
    <w:rsid w:val="00170CFB"/>
    <w:rsid w:val="001712B4"/>
    <w:rsid w:val="00171817"/>
    <w:rsid w:val="00171927"/>
    <w:rsid w:val="00172CBA"/>
    <w:rsid w:val="0017320F"/>
    <w:rsid w:val="00173A20"/>
    <w:rsid w:val="00174410"/>
    <w:rsid w:val="001744C9"/>
    <w:rsid w:val="001748E9"/>
    <w:rsid w:val="00174DCD"/>
    <w:rsid w:val="0017535D"/>
    <w:rsid w:val="001754AD"/>
    <w:rsid w:val="00175615"/>
    <w:rsid w:val="001758DD"/>
    <w:rsid w:val="00175CDF"/>
    <w:rsid w:val="00175FBE"/>
    <w:rsid w:val="001760D6"/>
    <w:rsid w:val="00176237"/>
    <w:rsid w:val="00176313"/>
    <w:rsid w:val="00177824"/>
    <w:rsid w:val="00177D4C"/>
    <w:rsid w:val="00180075"/>
    <w:rsid w:val="00180358"/>
    <w:rsid w:val="00180424"/>
    <w:rsid w:val="0018059D"/>
    <w:rsid w:val="00180E25"/>
    <w:rsid w:val="00180F86"/>
    <w:rsid w:val="001812AF"/>
    <w:rsid w:val="00181545"/>
    <w:rsid w:val="00181EAB"/>
    <w:rsid w:val="001820B4"/>
    <w:rsid w:val="00183E7C"/>
    <w:rsid w:val="0018541C"/>
    <w:rsid w:val="001858AD"/>
    <w:rsid w:val="001866F1"/>
    <w:rsid w:val="00186EDB"/>
    <w:rsid w:val="00186F02"/>
    <w:rsid w:val="001870C2"/>
    <w:rsid w:val="00187499"/>
    <w:rsid w:val="00187AF7"/>
    <w:rsid w:val="00190F66"/>
    <w:rsid w:val="00192764"/>
    <w:rsid w:val="00192935"/>
    <w:rsid w:val="00192C6E"/>
    <w:rsid w:val="001933C6"/>
    <w:rsid w:val="0019370F"/>
    <w:rsid w:val="00193F9C"/>
    <w:rsid w:val="00194002"/>
    <w:rsid w:val="0019497E"/>
    <w:rsid w:val="00194DAF"/>
    <w:rsid w:val="00196024"/>
    <w:rsid w:val="00196176"/>
    <w:rsid w:val="00196F45"/>
    <w:rsid w:val="0019770C"/>
    <w:rsid w:val="0019788A"/>
    <w:rsid w:val="001978C7"/>
    <w:rsid w:val="001979E9"/>
    <w:rsid w:val="001A04B7"/>
    <w:rsid w:val="001A2663"/>
    <w:rsid w:val="001A3069"/>
    <w:rsid w:val="001A3367"/>
    <w:rsid w:val="001A5D12"/>
    <w:rsid w:val="001A5DFA"/>
    <w:rsid w:val="001A63C6"/>
    <w:rsid w:val="001A7C63"/>
    <w:rsid w:val="001B035A"/>
    <w:rsid w:val="001B0B76"/>
    <w:rsid w:val="001B15A5"/>
    <w:rsid w:val="001B1DB9"/>
    <w:rsid w:val="001B1F6A"/>
    <w:rsid w:val="001B3397"/>
    <w:rsid w:val="001B413E"/>
    <w:rsid w:val="001B4E4D"/>
    <w:rsid w:val="001B4F17"/>
    <w:rsid w:val="001B6FC8"/>
    <w:rsid w:val="001B7453"/>
    <w:rsid w:val="001B7889"/>
    <w:rsid w:val="001B7CC3"/>
    <w:rsid w:val="001B7E60"/>
    <w:rsid w:val="001C032E"/>
    <w:rsid w:val="001C076E"/>
    <w:rsid w:val="001C0B01"/>
    <w:rsid w:val="001C123D"/>
    <w:rsid w:val="001C1727"/>
    <w:rsid w:val="001C17FF"/>
    <w:rsid w:val="001C1CB1"/>
    <w:rsid w:val="001C20C9"/>
    <w:rsid w:val="001C310B"/>
    <w:rsid w:val="001C369B"/>
    <w:rsid w:val="001C38D4"/>
    <w:rsid w:val="001C3A4A"/>
    <w:rsid w:val="001C451E"/>
    <w:rsid w:val="001C472F"/>
    <w:rsid w:val="001C4AC1"/>
    <w:rsid w:val="001C5084"/>
    <w:rsid w:val="001C55B1"/>
    <w:rsid w:val="001C5F2F"/>
    <w:rsid w:val="001C600A"/>
    <w:rsid w:val="001C61C9"/>
    <w:rsid w:val="001C65FD"/>
    <w:rsid w:val="001C67C8"/>
    <w:rsid w:val="001C6D08"/>
    <w:rsid w:val="001C776C"/>
    <w:rsid w:val="001C7F24"/>
    <w:rsid w:val="001D0A5E"/>
    <w:rsid w:val="001D0D87"/>
    <w:rsid w:val="001D100C"/>
    <w:rsid w:val="001D1F41"/>
    <w:rsid w:val="001D1FFD"/>
    <w:rsid w:val="001D214E"/>
    <w:rsid w:val="001D2CFE"/>
    <w:rsid w:val="001D3F04"/>
    <w:rsid w:val="001D4103"/>
    <w:rsid w:val="001D43BD"/>
    <w:rsid w:val="001D4FDC"/>
    <w:rsid w:val="001D5585"/>
    <w:rsid w:val="001D5998"/>
    <w:rsid w:val="001D6143"/>
    <w:rsid w:val="001D63BA"/>
    <w:rsid w:val="001D63C2"/>
    <w:rsid w:val="001D668B"/>
    <w:rsid w:val="001D675E"/>
    <w:rsid w:val="001D6B0C"/>
    <w:rsid w:val="001D7A2C"/>
    <w:rsid w:val="001D7CCF"/>
    <w:rsid w:val="001D7FAC"/>
    <w:rsid w:val="001E0933"/>
    <w:rsid w:val="001E2538"/>
    <w:rsid w:val="001E2E9C"/>
    <w:rsid w:val="001E3257"/>
    <w:rsid w:val="001E3357"/>
    <w:rsid w:val="001E385C"/>
    <w:rsid w:val="001E397B"/>
    <w:rsid w:val="001E3F07"/>
    <w:rsid w:val="001E3F7D"/>
    <w:rsid w:val="001E4504"/>
    <w:rsid w:val="001E49BB"/>
    <w:rsid w:val="001E4FB3"/>
    <w:rsid w:val="001E5519"/>
    <w:rsid w:val="001E6281"/>
    <w:rsid w:val="001E68E2"/>
    <w:rsid w:val="001E6946"/>
    <w:rsid w:val="001E6B57"/>
    <w:rsid w:val="001E7990"/>
    <w:rsid w:val="001E79DE"/>
    <w:rsid w:val="001E7B2F"/>
    <w:rsid w:val="001E7C5F"/>
    <w:rsid w:val="001F09EE"/>
    <w:rsid w:val="001F3114"/>
    <w:rsid w:val="001F45C4"/>
    <w:rsid w:val="001F52D2"/>
    <w:rsid w:val="001F55DB"/>
    <w:rsid w:val="001F63D6"/>
    <w:rsid w:val="001F67F9"/>
    <w:rsid w:val="001F71F2"/>
    <w:rsid w:val="0020042B"/>
    <w:rsid w:val="0020051A"/>
    <w:rsid w:val="00200E1A"/>
    <w:rsid w:val="00201361"/>
    <w:rsid w:val="002015BC"/>
    <w:rsid w:val="002020E2"/>
    <w:rsid w:val="00202A44"/>
    <w:rsid w:val="002030E1"/>
    <w:rsid w:val="00204AFE"/>
    <w:rsid w:val="00204D6D"/>
    <w:rsid w:val="00205C65"/>
    <w:rsid w:val="002065C2"/>
    <w:rsid w:val="0020722E"/>
    <w:rsid w:val="00207514"/>
    <w:rsid w:val="00207CB0"/>
    <w:rsid w:val="00210104"/>
    <w:rsid w:val="002101B4"/>
    <w:rsid w:val="00210C37"/>
    <w:rsid w:val="00210C85"/>
    <w:rsid w:val="00211F81"/>
    <w:rsid w:val="0021235A"/>
    <w:rsid w:val="00212C87"/>
    <w:rsid w:val="00212CC6"/>
    <w:rsid w:val="002147C1"/>
    <w:rsid w:val="002150B5"/>
    <w:rsid w:val="00215176"/>
    <w:rsid w:val="002153AF"/>
    <w:rsid w:val="00215BB0"/>
    <w:rsid w:val="002160EB"/>
    <w:rsid w:val="0021637C"/>
    <w:rsid w:val="00216779"/>
    <w:rsid w:val="002169A8"/>
    <w:rsid w:val="00216BFE"/>
    <w:rsid w:val="002171BB"/>
    <w:rsid w:val="002171C3"/>
    <w:rsid w:val="0021735C"/>
    <w:rsid w:val="002202DB"/>
    <w:rsid w:val="002213E6"/>
    <w:rsid w:val="00221971"/>
    <w:rsid w:val="00221A57"/>
    <w:rsid w:val="00222404"/>
    <w:rsid w:val="00222641"/>
    <w:rsid w:val="00222B90"/>
    <w:rsid w:val="00222CE3"/>
    <w:rsid w:val="0022394B"/>
    <w:rsid w:val="00223A77"/>
    <w:rsid w:val="0022500A"/>
    <w:rsid w:val="002253A3"/>
    <w:rsid w:val="00226CF6"/>
    <w:rsid w:val="00226DE5"/>
    <w:rsid w:val="00226E5F"/>
    <w:rsid w:val="002278A3"/>
    <w:rsid w:val="00230134"/>
    <w:rsid w:val="002302BA"/>
    <w:rsid w:val="00230C60"/>
    <w:rsid w:val="00230E01"/>
    <w:rsid w:val="00230E06"/>
    <w:rsid w:val="00231EAF"/>
    <w:rsid w:val="00232756"/>
    <w:rsid w:val="00232775"/>
    <w:rsid w:val="00232DA9"/>
    <w:rsid w:val="002333B5"/>
    <w:rsid w:val="00233A1E"/>
    <w:rsid w:val="00233B9E"/>
    <w:rsid w:val="0023411E"/>
    <w:rsid w:val="002347F5"/>
    <w:rsid w:val="002367D3"/>
    <w:rsid w:val="00237686"/>
    <w:rsid w:val="00237C63"/>
    <w:rsid w:val="00241434"/>
    <w:rsid w:val="00241602"/>
    <w:rsid w:val="00241674"/>
    <w:rsid w:val="00241885"/>
    <w:rsid w:val="00242218"/>
    <w:rsid w:val="002425DA"/>
    <w:rsid w:val="00242B11"/>
    <w:rsid w:val="002435BA"/>
    <w:rsid w:val="00243B33"/>
    <w:rsid w:val="00243E0C"/>
    <w:rsid w:val="00244608"/>
    <w:rsid w:val="00244E57"/>
    <w:rsid w:val="0024509C"/>
    <w:rsid w:val="00245448"/>
    <w:rsid w:val="002460AD"/>
    <w:rsid w:val="00246341"/>
    <w:rsid w:val="002463ED"/>
    <w:rsid w:val="00246B25"/>
    <w:rsid w:val="00246BBF"/>
    <w:rsid w:val="00246DB2"/>
    <w:rsid w:val="00246F14"/>
    <w:rsid w:val="00247A55"/>
    <w:rsid w:val="00247ACB"/>
    <w:rsid w:val="00247DA2"/>
    <w:rsid w:val="0025016C"/>
    <w:rsid w:val="0025087E"/>
    <w:rsid w:val="00251243"/>
    <w:rsid w:val="0025128E"/>
    <w:rsid w:val="002512D3"/>
    <w:rsid w:val="00252230"/>
    <w:rsid w:val="00252E73"/>
    <w:rsid w:val="00252F56"/>
    <w:rsid w:val="002531FE"/>
    <w:rsid w:val="00253288"/>
    <w:rsid w:val="0025393A"/>
    <w:rsid w:val="002541AE"/>
    <w:rsid w:val="002543B0"/>
    <w:rsid w:val="0025464E"/>
    <w:rsid w:val="00255158"/>
    <w:rsid w:val="0025569A"/>
    <w:rsid w:val="00255A83"/>
    <w:rsid w:val="00255E45"/>
    <w:rsid w:val="00256434"/>
    <w:rsid w:val="0025645E"/>
    <w:rsid w:val="002565A3"/>
    <w:rsid w:val="00256616"/>
    <w:rsid w:val="00257170"/>
    <w:rsid w:val="00257298"/>
    <w:rsid w:val="00257CF3"/>
    <w:rsid w:val="00260693"/>
    <w:rsid w:val="0026153D"/>
    <w:rsid w:val="00261A2C"/>
    <w:rsid w:val="002620FA"/>
    <w:rsid w:val="00262672"/>
    <w:rsid w:val="002638EF"/>
    <w:rsid w:val="00263B62"/>
    <w:rsid w:val="00264630"/>
    <w:rsid w:val="002653EB"/>
    <w:rsid w:val="0026584E"/>
    <w:rsid w:val="00265AC3"/>
    <w:rsid w:val="0026606F"/>
    <w:rsid w:val="00266AF5"/>
    <w:rsid w:val="00266F0E"/>
    <w:rsid w:val="0026723A"/>
    <w:rsid w:val="00267755"/>
    <w:rsid w:val="002677F5"/>
    <w:rsid w:val="0027028A"/>
    <w:rsid w:val="00270612"/>
    <w:rsid w:val="00270641"/>
    <w:rsid w:val="00270850"/>
    <w:rsid w:val="00270EBE"/>
    <w:rsid w:val="00270F92"/>
    <w:rsid w:val="00271E9A"/>
    <w:rsid w:val="00272869"/>
    <w:rsid w:val="00272E63"/>
    <w:rsid w:val="00273685"/>
    <w:rsid w:val="00273C3F"/>
    <w:rsid w:val="00273EB9"/>
    <w:rsid w:val="00274069"/>
    <w:rsid w:val="002751F6"/>
    <w:rsid w:val="00276586"/>
    <w:rsid w:val="002765CF"/>
    <w:rsid w:val="00276C4D"/>
    <w:rsid w:val="00277145"/>
    <w:rsid w:val="0028033C"/>
    <w:rsid w:val="002808DD"/>
    <w:rsid w:val="00280A25"/>
    <w:rsid w:val="00281082"/>
    <w:rsid w:val="00281B6E"/>
    <w:rsid w:val="0028230A"/>
    <w:rsid w:val="00283A4E"/>
    <w:rsid w:val="002849A2"/>
    <w:rsid w:val="002854D4"/>
    <w:rsid w:val="00285547"/>
    <w:rsid w:val="0028591B"/>
    <w:rsid w:val="00285E3D"/>
    <w:rsid w:val="00285EE8"/>
    <w:rsid w:val="002868EB"/>
    <w:rsid w:val="00287571"/>
    <w:rsid w:val="00287725"/>
    <w:rsid w:val="00287758"/>
    <w:rsid w:val="00287C64"/>
    <w:rsid w:val="00290203"/>
    <w:rsid w:val="00290BBF"/>
    <w:rsid w:val="00290FC1"/>
    <w:rsid w:val="002914A1"/>
    <w:rsid w:val="002917A6"/>
    <w:rsid w:val="00292088"/>
    <w:rsid w:val="0029223A"/>
    <w:rsid w:val="0029286E"/>
    <w:rsid w:val="00292C42"/>
    <w:rsid w:val="00292C57"/>
    <w:rsid w:val="00292CFC"/>
    <w:rsid w:val="00292E78"/>
    <w:rsid w:val="002932AB"/>
    <w:rsid w:val="00293B24"/>
    <w:rsid w:val="002956DE"/>
    <w:rsid w:val="0029616C"/>
    <w:rsid w:val="00296925"/>
    <w:rsid w:val="00296B89"/>
    <w:rsid w:val="00297035"/>
    <w:rsid w:val="00297F37"/>
    <w:rsid w:val="00297FA5"/>
    <w:rsid w:val="002A01C2"/>
    <w:rsid w:val="002A0D4F"/>
    <w:rsid w:val="002A1564"/>
    <w:rsid w:val="002A1F73"/>
    <w:rsid w:val="002A2824"/>
    <w:rsid w:val="002A3022"/>
    <w:rsid w:val="002A3AE6"/>
    <w:rsid w:val="002A4105"/>
    <w:rsid w:val="002A4AA5"/>
    <w:rsid w:val="002A4C2F"/>
    <w:rsid w:val="002A4C9D"/>
    <w:rsid w:val="002A5CC2"/>
    <w:rsid w:val="002A6416"/>
    <w:rsid w:val="002A6E97"/>
    <w:rsid w:val="002A7214"/>
    <w:rsid w:val="002A732F"/>
    <w:rsid w:val="002A760F"/>
    <w:rsid w:val="002A77B9"/>
    <w:rsid w:val="002B131B"/>
    <w:rsid w:val="002B1778"/>
    <w:rsid w:val="002B1F45"/>
    <w:rsid w:val="002B202E"/>
    <w:rsid w:val="002B2A1D"/>
    <w:rsid w:val="002B2F57"/>
    <w:rsid w:val="002B327C"/>
    <w:rsid w:val="002B4A9E"/>
    <w:rsid w:val="002B4E5D"/>
    <w:rsid w:val="002B547C"/>
    <w:rsid w:val="002B5C31"/>
    <w:rsid w:val="002B60CA"/>
    <w:rsid w:val="002B7094"/>
    <w:rsid w:val="002B75CB"/>
    <w:rsid w:val="002C0225"/>
    <w:rsid w:val="002C0993"/>
    <w:rsid w:val="002C0CE1"/>
    <w:rsid w:val="002C1048"/>
    <w:rsid w:val="002C1899"/>
    <w:rsid w:val="002C1A50"/>
    <w:rsid w:val="002C3AB1"/>
    <w:rsid w:val="002C3D8E"/>
    <w:rsid w:val="002C4982"/>
    <w:rsid w:val="002C4BA9"/>
    <w:rsid w:val="002C509B"/>
    <w:rsid w:val="002C5316"/>
    <w:rsid w:val="002C5924"/>
    <w:rsid w:val="002C6D27"/>
    <w:rsid w:val="002C74CF"/>
    <w:rsid w:val="002C7622"/>
    <w:rsid w:val="002C7FD6"/>
    <w:rsid w:val="002D0218"/>
    <w:rsid w:val="002D02B9"/>
    <w:rsid w:val="002D03E6"/>
    <w:rsid w:val="002D0D89"/>
    <w:rsid w:val="002D0DC4"/>
    <w:rsid w:val="002D0FAC"/>
    <w:rsid w:val="002D1020"/>
    <w:rsid w:val="002D1186"/>
    <w:rsid w:val="002D1594"/>
    <w:rsid w:val="002D19B7"/>
    <w:rsid w:val="002D1A9C"/>
    <w:rsid w:val="002D1E18"/>
    <w:rsid w:val="002D1E42"/>
    <w:rsid w:val="002D25C8"/>
    <w:rsid w:val="002D2868"/>
    <w:rsid w:val="002D29C7"/>
    <w:rsid w:val="002D2B17"/>
    <w:rsid w:val="002D2F62"/>
    <w:rsid w:val="002D32B4"/>
    <w:rsid w:val="002D35ED"/>
    <w:rsid w:val="002D3790"/>
    <w:rsid w:val="002D44E5"/>
    <w:rsid w:val="002D4631"/>
    <w:rsid w:val="002D49FA"/>
    <w:rsid w:val="002D4B5C"/>
    <w:rsid w:val="002D4F11"/>
    <w:rsid w:val="002D506A"/>
    <w:rsid w:val="002D5129"/>
    <w:rsid w:val="002D69ED"/>
    <w:rsid w:val="002D6DBC"/>
    <w:rsid w:val="002D7A4B"/>
    <w:rsid w:val="002D7B73"/>
    <w:rsid w:val="002E01C6"/>
    <w:rsid w:val="002E05B2"/>
    <w:rsid w:val="002E0819"/>
    <w:rsid w:val="002E0D98"/>
    <w:rsid w:val="002E125F"/>
    <w:rsid w:val="002E2254"/>
    <w:rsid w:val="002E2A3F"/>
    <w:rsid w:val="002E2ABD"/>
    <w:rsid w:val="002E4298"/>
    <w:rsid w:val="002E57CF"/>
    <w:rsid w:val="002E593F"/>
    <w:rsid w:val="002E59B1"/>
    <w:rsid w:val="002E5D03"/>
    <w:rsid w:val="002E5D6D"/>
    <w:rsid w:val="002E5E33"/>
    <w:rsid w:val="002E5F5A"/>
    <w:rsid w:val="002E6007"/>
    <w:rsid w:val="002E7045"/>
    <w:rsid w:val="002F0729"/>
    <w:rsid w:val="002F0DD0"/>
    <w:rsid w:val="002F20D1"/>
    <w:rsid w:val="002F2102"/>
    <w:rsid w:val="002F2267"/>
    <w:rsid w:val="002F2346"/>
    <w:rsid w:val="002F3152"/>
    <w:rsid w:val="002F357B"/>
    <w:rsid w:val="002F3836"/>
    <w:rsid w:val="002F39A5"/>
    <w:rsid w:val="002F4C73"/>
    <w:rsid w:val="002F4C7C"/>
    <w:rsid w:val="002F529F"/>
    <w:rsid w:val="002F5899"/>
    <w:rsid w:val="002F6A24"/>
    <w:rsid w:val="002F7203"/>
    <w:rsid w:val="002F72EC"/>
    <w:rsid w:val="002F7FB8"/>
    <w:rsid w:val="003009F1"/>
    <w:rsid w:val="00301E95"/>
    <w:rsid w:val="00302B84"/>
    <w:rsid w:val="00303BEB"/>
    <w:rsid w:val="00306549"/>
    <w:rsid w:val="00306664"/>
    <w:rsid w:val="0030687E"/>
    <w:rsid w:val="00306CDF"/>
    <w:rsid w:val="00306DA8"/>
    <w:rsid w:val="0030700C"/>
    <w:rsid w:val="0030704B"/>
    <w:rsid w:val="00307298"/>
    <w:rsid w:val="00307969"/>
    <w:rsid w:val="00307B1A"/>
    <w:rsid w:val="003101BF"/>
    <w:rsid w:val="00310EBB"/>
    <w:rsid w:val="00311089"/>
    <w:rsid w:val="003110BE"/>
    <w:rsid w:val="003113FB"/>
    <w:rsid w:val="003124DA"/>
    <w:rsid w:val="00312A2C"/>
    <w:rsid w:val="00312D72"/>
    <w:rsid w:val="0031394C"/>
    <w:rsid w:val="00313B0C"/>
    <w:rsid w:val="003151E6"/>
    <w:rsid w:val="00315993"/>
    <w:rsid w:val="00315E11"/>
    <w:rsid w:val="003165D1"/>
    <w:rsid w:val="003165D6"/>
    <w:rsid w:val="003166AD"/>
    <w:rsid w:val="00316AE2"/>
    <w:rsid w:val="00316E24"/>
    <w:rsid w:val="003171B3"/>
    <w:rsid w:val="00320142"/>
    <w:rsid w:val="003205B6"/>
    <w:rsid w:val="00320613"/>
    <w:rsid w:val="0032113C"/>
    <w:rsid w:val="003219D2"/>
    <w:rsid w:val="00322128"/>
    <w:rsid w:val="00322275"/>
    <w:rsid w:val="003225E4"/>
    <w:rsid w:val="003234A7"/>
    <w:rsid w:val="00324479"/>
    <w:rsid w:val="0032469E"/>
    <w:rsid w:val="003253D4"/>
    <w:rsid w:val="00325BA0"/>
    <w:rsid w:val="00325E60"/>
    <w:rsid w:val="00326833"/>
    <w:rsid w:val="00326BBD"/>
    <w:rsid w:val="00326C6A"/>
    <w:rsid w:val="00326EF7"/>
    <w:rsid w:val="00326F85"/>
    <w:rsid w:val="00330CD4"/>
    <w:rsid w:val="00331198"/>
    <w:rsid w:val="0033167A"/>
    <w:rsid w:val="00333A0E"/>
    <w:rsid w:val="00333F5B"/>
    <w:rsid w:val="003347D9"/>
    <w:rsid w:val="00334E27"/>
    <w:rsid w:val="00335046"/>
    <w:rsid w:val="0033513B"/>
    <w:rsid w:val="00335DFB"/>
    <w:rsid w:val="00336BCA"/>
    <w:rsid w:val="0033725C"/>
    <w:rsid w:val="00337704"/>
    <w:rsid w:val="0034016E"/>
    <w:rsid w:val="00340532"/>
    <w:rsid w:val="00341566"/>
    <w:rsid w:val="003418C5"/>
    <w:rsid w:val="0034219A"/>
    <w:rsid w:val="00342491"/>
    <w:rsid w:val="0034274B"/>
    <w:rsid w:val="00342DA2"/>
    <w:rsid w:val="0034327C"/>
    <w:rsid w:val="003434E6"/>
    <w:rsid w:val="00343704"/>
    <w:rsid w:val="00343766"/>
    <w:rsid w:val="00343942"/>
    <w:rsid w:val="00343983"/>
    <w:rsid w:val="00343FB1"/>
    <w:rsid w:val="003440F5"/>
    <w:rsid w:val="003444EE"/>
    <w:rsid w:val="00345408"/>
    <w:rsid w:val="003459B2"/>
    <w:rsid w:val="0034661A"/>
    <w:rsid w:val="00346961"/>
    <w:rsid w:val="00346E96"/>
    <w:rsid w:val="00346F4B"/>
    <w:rsid w:val="003479E5"/>
    <w:rsid w:val="00350DD3"/>
    <w:rsid w:val="00350EC9"/>
    <w:rsid w:val="00351735"/>
    <w:rsid w:val="00352135"/>
    <w:rsid w:val="00352A3A"/>
    <w:rsid w:val="00352C7B"/>
    <w:rsid w:val="00352CAD"/>
    <w:rsid w:val="0035314F"/>
    <w:rsid w:val="003537B9"/>
    <w:rsid w:val="00353C5E"/>
    <w:rsid w:val="003540FA"/>
    <w:rsid w:val="00354AE9"/>
    <w:rsid w:val="00354DAE"/>
    <w:rsid w:val="00356611"/>
    <w:rsid w:val="00356FF4"/>
    <w:rsid w:val="003573CD"/>
    <w:rsid w:val="00360354"/>
    <w:rsid w:val="0036063B"/>
    <w:rsid w:val="00360EB5"/>
    <w:rsid w:val="00361638"/>
    <w:rsid w:val="00361D7F"/>
    <w:rsid w:val="003623C3"/>
    <w:rsid w:val="00362445"/>
    <w:rsid w:val="003625BC"/>
    <w:rsid w:val="0036280B"/>
    <w:rsid w:val="00363AFF"/>
    <w:rsid w:val="003649D6"/>
    <w:rsid w:val="00365312"/>
    <w:rsid w:val="0036588D"/>
    <w:rsid w:val="00365BAB"/>
    <w:rsid w:val="00365DF7"/>
    <w:rsid w:val="00366502"/>
    <w:rsid w:val="0036654E"/>
    <w:rsid w:val="00366B48"/>
    <w:rsid w:val="0036768F"/>
    <w:rsid w:val="003678D7"/>
    <w:rsid w:val="00367AD0"/>
    <w:rsid w:val="00367CCF"/>
    <w:rsid w:val="00367D38"/>
    <w:rsid w:val="00370049"/>
    <w:rsid w:val="0037031E"/>
    <w:rsid w:val="0037071B"/>
    <w:rsid w:val="00370775"/>
    <w:rsid w:val="0037081F"/>
    <w:rsid w:val="00370CA7"/>
    <w:rsid w:val="00371299"/>
    <w:rsid w:val="003714D3"/>
    <w:rsid w:val="00371BBA"/>
    <w:rsid w:val="00371D64"/>
    <w:rsid w:val="0037219A"/>
    <w:rsid w:val="003721D1"/>
    <w:rsid w:val="00372812"/>
    <w:rsid w:val="00372AA7"/>
    <w:rsid w:val="00372F16"/>
    <w:rsid w:val="0037362E"/>
    <w:rsid w:val="00373800"/>
    <w:rsid w:val="00374924"/>
    <w:rsid w:val="00374A12"/>
    <w:rsid w:val="003750F8"/>
    <w:rsid w:val="00376971"/>
    <w:rsid w:val="00376D4B"/>
    <w:rsid w:val="003778C4"/>
    <w:rsid w:val="00377B21"/>
    <w:rsid w:val="00380136"/>
    <w:rsid w:val="00380363"/>
    <w:rsid w:val="00380B94"/>
    <w:rsid w:val="0038120B"/>
    <w:rsid w:val="0038139B"/>
    <w:rsid w:val="00381B33"/>
    <w:rsid w:val="00381F2E"/>
    <w:rsid w:val="0038336A"/>
    <w:rsid w:val="00383917"/>
    <w:rsid w:val="00384940"/>
    <w:rsid w:val="00384B84"/>
    <w:rsid w:val="003856C2"/>
    <w:rsid w:val="00385965"/>
    <w:rsid w:val="00385C82"/>
    <w:rsid w:val="00386BEC"/>
    <w:rsid w:val="00386FF7"/>
    <w:rsid w:val="00387529"/>
    <w:rsid w:val="003878D1"/>
    <w:rsid w:val="00390C51"/>
    <w:rsid w:val="00391057"/>
    <w:rsid w:val="00391582"/>
    <w:rsid w:val="00391808"/>
    <w:rsid w:val="00391D38"/>
    <w:rsid w:val="00392237"/>
    <w:rsid w:val="003929D1"/>
    <w:rsid w:val="00392C7E"/>
    <w:rsid w:val="00392F45"/>
    <w:rsid w:val="00393979"/>
    <w:rsid w:val="00393D1D"/>
    <w:rsid w:val="00394278"/>
    <w:rsid w:val="003949A0"/>
    <w:rsid w:val="00394D2B"/>
    <w:rsid w:val="00394D71"/>
    <w:rsid w:val="003959F5"/>
    <w:rsid w:val="003967CE"/>
    <w:rsid w:val="003971A9"/>
    <w:rsid w:val="0039729F"/>
    <w:rsid w:val="003979B4"/>
    <w:rsid w:val="003A00BC"/>
    <w:rsid w:val="003A018B"/>
    <w:rsid w:val="003A0416"/>
    <w:rsid w:val="003A1126"/>
    <w:rsid w:val="003A1942"/>
    <w:rsid w:val="003A1B3A"/>
    <w:rsid w:val="003A1CA4"/>
    <w:rsid w:val="003A31B1"/>
    <w:rsid w:val="003A3231"/>
    <w:rsid w:val="003A458C"/>
    <w:rsid w:val="003A49DB"/>
    <w:rsid w:val="003A49FF"/>
    <w:rsid w:val="003A5169"/>
    <w:rsid w:val="003A51E7"/>
    <w:rsid w:val="003A554C"/>
    <w:rsid w:val="003A5ABA"/>
    <w:rsid w:val="003A5C76"/>
    <w:rsid w:val="003A6F89"/>
    <w:rsid w:val="003A70F2"/>
    <w:rsid w:val="003B0C77"/>
    <w:rsid w:val="003B0EE7"/>
    <w:rsid w:val="003B2A44"/>
    <w:rsid w:val="003B31D9"/>
    <w:rsid w:val="003B4807"/>
    <w:rsid w:val="003B51F2"/>
    <w:rsid w:val="003B5406"/>
    <w:rsid w:val="003B662E"/>
    <w:rsid w:val="003B6B28"/>
    <w:rsid w:val="003B700F"/>
    <w:rsid w:val="003B7853"/>
    <w:rsid w:val="003B7B3B"/>
    <w:rsid w:val="003B7C03"/>
    <w:rsid w:val="003C0239"/>
    <w:rsid w:val="003C0F0E"/>
    <w:rsid w:val="003C1510"/>
    <w:rsid w:val="003C1BA8"/>
    <w:rsid w:val="003C206D"/>
    <w:rsid w:val="003C207C"/>
    <w:rsid w:val="003C23A4"/>
    <w:rsid w:val="003C2D30"/>
    <w:rsid w:val="003C30E5"/>
    <w:rsid w:val="003C3A72"/>
    <w:rsid w:val="003C494C"/>
    <w:rsid w:val="003C56F1"/>
    <w:rsid w:val="003C584D"/>
    <w:rsid w:val="003C5AFC"/>
    <w:rsid w:val="003C5DC1"/>
    <w:rsid w:val="003C5E0F"/>
    <w:rsid w:val="003C5E74"/>
    <w:rsid w:val="003C62DA"/>
    <w:rsid w:val="003C64D1"/>
    <w:rsid w:val="003C65F4"/>
    <w:rsid w:val="003C6BA5"/>
    <w:rsid w:val="003C75C8"/>
    <w:rsid w:val="003D0252"/>
    <w:rsid w:val="003D1150"/>
    <w:rsid w:val="003D1247"/>
    <w:rsid w:val="003D1E74"/>
    <w:rsid w:val="003D2CC8"/>
    <w:rsid w:val="003D2E23"/>
    <w:rsid w:val="003D30FE"/>
    <w:rsid w:val="003D4F46"/>
    <w:rsid w:val="003D5C46"/>
    <w:rsid w:val="003D6FBE"/>
    <w:rsid w:val="003D78E6"/>
    <w:rsid w:val="003E03F4"/>
    <w:rsid w:val="003E12EE"/>
    <w:rsid w:val="003E2151"/>
    <w:rsid w:val="003E2317"/>
    <w:rsid w:val="003E3FAF"/>
    <w:rsid w:val="003E450D"/>
    <w:rsid w:val="003E4B2F"/>
    <w:rsid w:val="003E5902"/>
    <w:rsid w:val="003E59A4"/>
    <w:rsid w:val="003E606C"/>
    <w:rsid w:val="003E7715"/>
    <w:rsid w:val="003F0B2C"/>
    <w:rsid w:val="003F1A34"/>
    <w:rsid w:val="003F1CB9"/>
    <w:rsid w:val="003F2CC6"/>
    <w:rsid w:val="003F3395"/>
    <w:rsid w:val="003F4204"/>
    <w:rsid w:val="003F46E2"/>
    <w:rsid w:val="003F47CB"/>
    <w:rsid w:val="003F518F"/>
    <w:rsid w:val="003F5594"/>
    <w:rsid w:val="003F704E"/>
    <w:rsid w:val="003F74CA"/>
    <w:rsid w:val="003F775B"/>
    <w:rsid w:val="004000C7"/>
    <w:rsid w:val="004001C8"/>
    <w:rsid w:val="00402C7A"/>
    <w:rsid w:val="00403042"/>
    <w:rsid w:val="004030D1"/>
    <w:rsid w:val="004031C2"/>
    <w:rsid w:val="0040483A"/>
    <w:rsid w:val="00404F05"/>
    <w:rsid w:val="004055B8"/>
    <w:rsid w:val="00405AFC"/>
    <w:rsid w:val="0040633A"/>
    <w:rsid w:val="0040640C"/>
    <w:rsid w:val="004069A4"/>
    <w:rsid w:val="00406C4D"/>
    <w:rsid w:val="00406CB0"/>
    <w:rsid w:val="0040728D"/>
    <w:rsid w:val="0040741A"/>
    <w:rsid w:val="0041078A"/>
    <w:rsid w:val="0041209A"/>
    <w:rsid w:val="004127FF"/>
    <w:rsid w:val="00412AB4"/>
    <w:rsid w:val="00413D8A"/>
    <w:rsid w:val="00413E22"/>
    <w:rsid w:val="00414BFD"/>
    <w:rsid w:val="00415DD4"/>
    <w:rsid w:val="00415DDA"/>
    <w:rsid w:val="00416294"/>
    <w:rsid w:val="004162C6"/>
    <w:rsid w:val="0041691B"/>
    <w:rsid w:val="00417910"/>
    <w:rsid w:val="00417BCF"/>
    <w:rsid w:val="00417E33"/>
    <w:rsid w:val="0042122F"/>
    <w:rsid w:val="00421658"/>
    <w:rsid w:val="00421D4A"/>
    <w:rsid w:val="004226E4"/>
    <w:rsid w:val="00423037"/>
    <w:rsid w:val="004233A7"/>
    <w:rsid w:val="00423932"/>
    <w:rsid w:val="004239C6"/>
    <w:rsid w:val="00424658"/>
    <w:rsid w:val="004247D6"/>
    <w:rsid w:val="00425511"/>
    <w:rsid w:val="00426DA7"/>
    <w:rsid w:val="00427571"/>
    <w:rsid w:val="00427B69"/>
    <w:rsid w:val="00430C3B"/>
    <w:rsid w:val="0043109C"/>
    <w:rsid w:val="0043190C"/>
    <w:rsid w:val="00431BC1"/>
    <w:rsid w:val="004320D3"/>
    <w:rsid w:val="004323B9"/>
    <w:rsid w:val="0043242A"/>
    <w:rsid w:val="00432BCE"/>
    <w:rsid w:val="0043356D"/>
    <w:rsid w:val="00433F5F"/>
    <w:rsid w:val="004342E4"/>
    <w:rsid w:val="00434BC3"/>
    <w:rsid w:val="00435602"/>
    <w:rsid w:val="0043570B"/>
    <w:rsid w:val="00435C04"/>
    <w:rsid w:val="00435C70"/>
    <w:rsid w:val="00436016"/>
    <w:rsid w:val="00436DB5"/>
    <w:rsid w:val="0043735F"/>
    <w:rsid w:val="004376EF"/>
    <w:rsid w:val="004400D1"/>
    <w:rsid w:val="004403C3"/>
    <w:rsid w:val="00440467"/>
    <w:rsid w:val="00441451"/>
    <w:rsid w:val="00442076"/>
    <w:rsid w:val="00442B9E"/>
    <w:rsid w:val="00442EAE"/>
    <w:rsid w:val="004441AA"/>
    <w:rsid w:val="00444705"/>
    <w:rsid w:val="00444DBD"/>
    <w:rsid w:val="004459F7"/>
    <w:rsid w:val="00445EDB"/>
    <w:rsid w:val="004468C7"/>
    <w:rsid w:val="0044693F"/>
    <w:rsid w:val="0044720D"/>
    <w:rsid w:val="004475DC"/>
    <w:rsid w:val="004479EA"/>
    <w:rsid w:val="00447A83"/>
    <w:rsid w:val="00447EFD"/>
    <w:rsid w:val="004501E3"/>
    <w:rsid w:val="004503B5"/>
    <w:rsid w:val="00450E9B"/>
    <w:rsid w:val="00450ECC"/>
    <w:rsid w:val="00451119"/>
    <w:rsid w:val="004534A2"/>
    <w:rsid w:val="00453CAC"/>
    <w:rsid w:val="00453E57"/>
    <w:rsid w:val="00454646"/>
    <w:rsid w:val="0045507F"/>
    <w:rsid w:val="0045538F"/>
    <w:rsid w:val="0045566F"/>
    <w:rsid w:val="00455914"/>
    <w:rsid w:val="00455EBA"/>
    <w:rsid w:val="00456002"/>
    <w:rsid w:val="004562D0"/>
    <w:rsid w:val="0045693C"/>
    <w:rsid w:val="00456DA0"/>
    <w:rsid w:val="004574E9"/>
    <w:rsid w:val="00457812"/>
    <w:rsid w:val="00460103"/>
    <w:rsid w:val="00460F50"/>
    <w:rsid w:val="00461127"/>
    <w:rsid w:val="00461CA9"/>
    <w:rsid w:val="00461DCE"/>
    <w:rsid w:val="00462493"/>
    <w:rsid w:val="004627EA"/>
    <w:rsid w:val="004634CD"/>
    <w:rsid w:val="004640EC"/>
    <w:rsid w:val="004641BD"/>
    <w:rsid w:val="004641FD"/>
    <w:rsid w:val="004648B5"/>
    <w:rsid w:val="00465757"/>
    <w:rsid w:val="00465ECA"/>
    <w:rsid w:val="0046678C"/>
    <w:rsid w:val="004668D9"/>
    <w:rsid w:val="00466D83"/>
    <w:rsid w:val="0047054A"/>
    <w:rsid w:val="004705FE"/>
    <w:rsid w:val="004710F7"/>
    <w:rsid w:val="004718AA"/>
    <w:rsid w:val="00471E00"/>
    <w:rsid w:val="00471E7E"/>
    <w:rsid w:val="00472642"/>
    <w:rsid w:val="00472D3F"/>
    <w:rsid w:val="00472DFD"/>
    <w:rsid w:val="00473147"/>
    <w:rsid w:val="004743D2"/>
    <w:rsid w:val="00475147"/>
    <w:rsid w:val="004759C6"/>
    <w:rsid w:val="00475BDD"/>
    <w:rsid w:val="004768FA"/>
    <w:rsid w:val="00477B4D"/>
    <w:rsid w:val="00480342"/>
    <w:rsid w:val="00480790"/>
    <w:rsid w:val="00481427"/>
    <w:rsid w:val="004815F3"/>
    <w:rsid w:val="00482570"/>
    <w:rsid w:val="004829AF"/>
    <w:rsid w:val="00482DE6"/>
    <w:rsid w:val="00482E9A"/>
    <w:rsid w:val="00483440"/>
    <w:rsid w:val="00483643"/>
    <w:rsid w:val="004839BE"/>
    <w:rsid w:val="00483B3D"/>
    <w:rsid w:val="00485D95"/>
    <w:rsid w:val="0048622D"/>
    <w:rsid w:val="00486715"/>
    <w:rsid w:val="00486CB6"/>
    <w:rsid w:val="00486E10"/>
    <w:rsid w:val="00486E38"/>
    <w:rsid w:val="00486E5E"/>
    <w:rsid w:val="00487E86"/>
    <w:rsid w:val="0049002C"/>
    <w:rsid w:val="00490295"/>
    <w:rsid w:val="004915E2"/>
    <w:rsid w:val="0049160B"/>
    <w:rsid w:val="00491DAC"/>
    <w:rsid w:val="004923F4"/>
    <w:rsid w:val="00492CC9"/>
    <w:rsid w:val="00492D0E"/>
    <w:rsid w:val="00492E6C"/>
    <w:rsid w:val="004941B2"/>
    <w:rsid w:val="004945FA"/>
    <w:rsid w:val="004952CF"/>
    <w:rsid w:val="00495319"/>
    <w:rsid w:val="00495425"/>
    <w:rsid w:val="00495E53"/>
    <w:rsid w:val="00496B43"/>
    <w:rsid w:val="00496B5E"/>
    <w:rsid w:val="0049721F"/>
    <w:rsid w:val="00497ADA"/>
    <w:rsid w:val="00497C1A"/>
    <w:rsid w:val="00497FE7"/>
    <w:rsid w:val="004A2541"/>
    <w:rsid w:val="004A2FC2"/>
    <w:rsid w:val="004A3509"/>
    <w:rsid w:val="004A485C"/>
    <w:rsid w:val="004A4D28"/>
    <w:rsid w:val="004A7161"/>
    <w:rsid w:val="004B1508"/>
    <w:rsid w:val="004B18A8"/>
    <w:rsid w:val="004B1F7C"/>
    <w:rsid w:val="004B24A1"/>
    <w:rsid w:val="004B26A3"/>
    <w:rsid w:val="004B2B65"/>
    <w:rsid w:val="004B2EFF"/>
    <w:rsid w:val="004B345D"/>
    <w:rsid w:val="004B3534"/>
    <w:rsid w:val="004B3765"/>
    <w:rsid w:val="004B45C9"/>
    <w:rsid w:val="004B4A25"/>
    <w:rsid w:val="004B4C79"/>
    <w:rsid w:val="004B4FB2"/>
    <w:rsid w:val="004B52C0"/>
    <w:rsid w:val="004B53C5"/>
    <w:rsid w:val="004B54F7"/>
    <w:rsid w:val="004B6AE3"/>
    <w:rsid w:val="004B6D8C"/>
    <w:rsid w:val="004B6FB5"/>
    <w:rsid w:val="004C02A6"/>
    <w:rsid w:val="004C044B"/>
    <w:rsid w:val="004C0807"/>
    <w:rsid w:val="004C0863"/>
    <w:rsid w:val="004C08A3"/>
    <w:rsid w:val="004C1BE9"/>
    <w:rsid w:val="004C2C8D"/>
    <w:rsid w:val="004C303E"/>
    <w:rsid w:val="004C3222"/>
    <w:rsid w:val="004C3498"/>
    <w:rsid w:val="004C426F"/>
    <w:rsid w:val="004C4510"/>
    <w:rsid w:val="004C5BA4"/>
    <w:rsid w:val="004C5DAD"/>
    <w:rsid w:val="004C6855"/>
    <w:rsid w:val="004C6967"/>
    <w:rsid w:val="004C6C84"/>
    <w:rsid w:val="004C76CE"/>
    <w:rsid w:val="004C7AD8"/>
    <w:rsid w:val="004D0019"/>
    <w:rsid w:val="004D013C"/>
    <w:rsid w:val="004D0693"/>
    <w:rsid w:val="004D0C83"/>
    <w:rsid w:val="004D0CEB"/>
    <w:rsid w:val="004D0EB0"/>
    <w:rsid w:val="004D12E0"/>
    <w:rsid w:val="004D199A"/>
    <w:rsid w:val="004D2744"/>
    <w:rsid w:val="004D2B62"/>
    <w:rsid w:val="004D2DE9"/>
    <w:rsid w:val="004D35C8"/>
    <w:rsid w:val="004D4D43"/>
    <w:rsid w:val="004D5959"/>
    <w:rsid w:val="004D6031"/>
    <w:rsid w:val="004D6777"/>
    <w:rsid w:val="004D6A4B"/>
    <w:rsid w:val="004D700D"/>
    <w:rsid w:val="004D7614"/>
    <w:rsid w:val="004D7623"/>
    <w:rsid w:val="004D776B"/>
    <w:rsid w:val="004D7976"/>
    <w:rsid w:val="004E0773"/>
    <w:rsid w:val="004E0852"/>
    <w:rsid w:val="004E12B8"/>
    <w:rsid w:val="004E1FF6"/>
    <w:rsid w:val="004E203F"/>
    <w:rsid w:val="004E292A"/>
    <w:rsid w:val="004E3869"/>
    <w:rsid w:val="004E39EB"/>
    <w:rsid w:val="004E47C0"/>
    <w:rsid w:val="004E500E"/>
    <w:rsid w:val="004E51E2"/>
    <w:rsid w:val="004E53C5"/>
    <w:rsid w:val="004E5CA1"/>
    <w:rsid w:val="004E5F2F"/>
    <w:rsid w:val="004E6530"/>
    <w:rsid w:val="004E68DB"/>
    <w:rsid w:val="004E6EA8"/>
    <w:rsid w:val="004E71FA"/>
    <w:rsid w:val="004F0CAE"/>
    <w:rsid w:val="004F0EC1"/>
    <w:rsid w:val="004F2028"/>
    <w:rsid w:val="004F235C"/>
    <w:rsid w:val="004F2699"/>
    <w:rsid w:val="004F2A4E"/>
    <w:rsid w:val="004F2A57"/>
    <w:rsid w:val="004F2AF3"/>
    <w:rsid w:val="004F3ACA"/>
    <w:rsid w:val="004F4191"/>
    <w:rsid w:val="004F477D"/>
    <w:rsid w:val="004F4C82"/>
    <w:rsid w:val="004F4E1C"/>
    <w:rsid w:val="004F4E3E"/>
    <w:rsid w:val="004F4F12"/>
    <w:rsid w:val="004F5490"/>
    <w:rsid w:val="004F549F"/>
    <w:rsid w:val="004F5AF3"/>
    <w:rsid w:val="004F5F68"/>
    <w:rsid w:val="004F614B"/>
    <w:rsid w:val="004F61DE"/>
    <w:rsid w:val="004F64BC"/>
    <w:rsid w:val="004F685B"/>
    <w:rsid w:val="004F6DBA"/>
    <w:rsid w:val="004F746C"/>
    <w:rsid w:val="00500078"/>
    <w:rsid w:val="005005BD"/>
    <w:rsid w:val="00500991"/>
    <w:rsid w:val="00500C5B"/>
    <w:rsid w:val="00500CD4"/>
    <w:rsid w:val="00500F34"/>
    <w:rsid w:val="0050116B"/>
    <w:rsid w:val="0050119E"/>
    <w:rsid w:val="00501264"/>
    <w:rsid w:val="00501629"/>
    <w:rsid w:val="00502827"/>
    <w:rsid w:val="00502B35"/>
    <w:rsid w:val="00504854"/>
    <w:rsid w:val="00504AB1"/>
    <w:rsid w:val="00505148"/>
    <w:rsid w:val="00505713"/>
    <w:rsid w:val="00506100"/>
    <w:rsid w:val="0050647F"/>
    <w:rsid w:val="00506F04"/>
    <w:rsid w:val="005072B0"/>
    <w:rsid w:val="0051046C"/>
    <w:rsid w:val="005108D1"/>
    <w:rsid w:val="00510F6B"/>
    <w:rsid w:val="00511357"/>
    <w:rsid w:val="00513265"/>
    <w:rsid w:val="00513534"/>
    <w:rsid w:val="00513CEA"/>
    <w:rsid w:val="005144F2"/>
    <w:rsid w:val="00514BD6"/>
    <w:rsid w:val="005151C7"/>
    <w:rsid w:val="00515631"/>
    <w:rsid w:val="00515A83"/>
    <w:rsid w:val="00515ABC"/>
    <w:rsid w:val="0051604B"/>
    <w:rsid w:val="0051664E"/>
    <w:rsid w:val="00516E09"/>
    <w:rsid w:val="005170F6"/>
    <w:rsid w:val="00517228"/>
    <w:rsid w:val="00517602"/>
    <w:rsid w:val="00517645"/>
    <w:rsid w:val="0051768A"/>
    <w:rsid w:val="00517CA2"/>
    <w:rsid w:val="00520AA4"/>
    <w:rsid w:val="005216A6"/>
    <w:rsid w:val="0052392B"/>
    <w:rsid w:val="0052396A"/>
    <w:rsid w:val="00523BAF"/>
    <w:rsid w:val="005242EC"/>
    <w:rsid w:val="00524896"/>
    <w:rsid w:val="00524E8F"/>
    <w:rsid w:val="00526303"/>
    <w:rsid w:val="005263D9"/>
    <w:rsid w:val="00526480"/>
    <w:rsid w:val="005269F1"/>
    <w:rsid w:val="00526ADC"/>
    <w:rsid w:val="005272FA"/>
    <w:rsid w:val="00527D48"/>
    <w:rsid w:val="00527E76"/>
    <w:rsid w:val="0053106B"/>
    <w:rsid w:val="005312F5"/>
    <w:rsid w:val="00532266"/>
    <w:rsid w:val="00532ABF"/>
    <w:rsid w:val="00532DA7"/>
    <w:rsid w:val="005339E8"/>
    <w:rsid w:val="0053437B"/>
    <w:rsid w:val="005347E9"/>
    <w:rsid w:val="0053527A"/>
    <w:rsid w:val="00535341"/>
    <w:rsid w:val="00536261"/>
    <w:rsid w:val="00536751"/>
    <w:rsid w:val="00536D3F"/>
    <w:rsid w:val="00536DE4"/>
    <w:rsid w:val="0053721D"/>
    <w:rsid w:val="0053725A"/>
    <w:rsid w:val="00537B64"/>
    <w:rsid w:val="005403C8"/>
    <w:rsid w:val="00540A41"/>
    <w:rsid w:val="00540AE3"/>
    <w:rsid w:val="00540BCE"/>
    <w:rsid w:val="00541611"/>
    <w:rsid w:val="00541898"/>
    <w:rsid w:val="00541ED5"/>
    <w:rsid w:val="005427B6"/>
    <w:rsid w:val="0054317D"/>
    <w:rsid w:val="00543542"/>
    <w:rsid w:val="00543693"/>
    <w:rsid w:val="00543AD9"/>
    <w:rsid w:val="005447B0"/>
    <w:rsid w:val="00544D50"/>
    <w:rsid w:val="0054507B"/>
    <w:rsid w:val="00545EC6"/>
    <w:rsid w:val="0054609D"/>
    <w:rsid w:val="00546475"/>
    <w:rsid w:val="00546749"/>
    <w:rsid w:val="00547FE0"/>
    <w:rsid w:val="005500D9"/>
    <w:rsid w:val="00551367"/>
    <w:rsid w:val="00551705"/>
    <w:rsid w:val="00551EAB"/>
    <w:rsid w:val="0055283C"/>
    <w:rsid w:val="00552A83"/>
    <w:rsid w:val="00553066"/>
    <w:rsid w:val="0055371B"/>
    <w:rsid w:val="0055378E"/>
    <w:rsid w:val="00553E7E"/>
    <w:rsid w:val="0055442E"/>
    <w:rsid w:val="0055452D"/>
    <w:rsid w:val="00554A35"/>
    <w:rsid w:val="00554A7E"/>
    <w:rsid w:val="0055558B"/>
    <w:rsid w:val="00555986"/>
    <w:rsid w:val="0055611F"/>
    <w:rsid w:val="00556199"/>
    <w:rsid w:val="00556BD3"/>
    <w:rsid w:val="0055736D"/>
    <w:rsid w:val="00557628"/>
    <w:rsid w:val="005579B8"/>
    <w:rsid w:val="00560523"/>
    <w:rsid w:val="00560A10"/>
    <w:rsid w:val="005614CA"/>
    <w:rsid w:val="005626ED"/>
    <w:rsid w:val="00562901"/>
    <w:rsid w:val="00562D59"/>
    <w:rsid w:val="005634CD"/>
    <w:rsid w:val="00563625"/>
    <w:rsid w:val="00563853"/>
    <w:rsid w:val="00564246"/>
    <w:rsid w:val="005648A8"/>
    <w:rsid w:val="00565005"/>
    <w:rsid w:val="005658ED"/>
    <w:rsid w:val="0056594B"/>
    <w:rsid w:val="005670FD"/>
    <w:rsid w:val="005679CA"/>
    <w:rsid w:val="00567CA6"/>
    <w:rsid w:val="0057005F"/>
    <w:rsid w:val="005708F0"/>
    <w:rsid w:val="0057135E"/>
    <w:rsid w:val="0057194A"/>
    <w:rsid w:val="005720DF"/>
    <w:rsid w:val="00572128"/>
    <w:rsid w:val="005735B6"/>
    <w:rsid w:val="00573A2D"/>
    <w:rsid w:val="00573BA8"/>
    <w:rsid w:val="00573F9E"/>
    <w:rsid w:val="0057497D"/>
    <w:rsid w:val="0057503E"/>
    <w:rsid w:val="00575BBE"/>
    <w:rsid w:val="005763B4"/>
    <w:rsid w:val="00576B12"/>
    <w:rsid w:val="00577519"/>
    <w:rsid w:val="0058158C"/>
    <w:rsid w:val="00582176"/>
    <w:rsid w:val="00582313"/>
    <w:rsid w:val="0058242F"/>
    <w:rsid w:val="00582D5A"/>
    <w:rsid w:val="00582F72"/>
    <w:rsid w:val="0058377E"/>
    <w:rsid w:val="005837D7"/>
    <w:rsid w:val="00583DEA"/>
    <w:rsid w:val="00585151"/>
    <w:rsid w:val="0058566A"/>
    <w:rsid w:val="00585899"/>
    <w:rsid w:val="0058590A"/>
    <w:rsid w:val="00586333"/>
    <w:rsid w:val="00586385"/>
    <w:rsid w:val="00586FCE"/>
    <w:rsid w:val="005873E5"/>
    <w:rsid w:val="00587D23"/>
    <w:rsid w:val="00587ECB"/>
    <w:rsid w:val="005910E9"/>
    <w:rsid w:val="00591CC6"/>
    <w:rsid w:val="00591D02"/>
    <w:rsid w:val="00592129"/>
    <w:rsid w:val="0059355A"/>
    <w:rsid w:val="005935A5"/>
    <w:rsid w:val="00593695"/>
    <w:rsid w:val="005937B6"/>
    <w:rsid w:val="00593CD7"/>
    <w:rsid w:val="00593FBD"/>
    <w:rsid w:val="00594055"/>
    <w:rsid w:val="00594271"/>
    <w:rsid w:val="00595A75"/>
    <w:rsid w:val="00595EB3"/>
    <w:rsid w:val="0059600B"/>
    <w:rsid w:val="00596386"/>
    <w:rsid w:val="00596F59"/>
    <w:rsid w:val="005974AE"/>
    <w:rsid w:val="005A0FB4"/>
    <w:rsid w:val="005A141F"/>
    <w:rsid w:val="005A172B"/>
    <w:rsid w:val="005A1B25"/>
    <w:rsid w:val="005A22B1"/>
    <w:rsid w:val="005A23F4"/>
    <w:rsid w:val="005A2441"/>
    <w:rsid w:val="005A309E"/>
    <w:rsid w:val="005A3374"/>
    <w:rsid w:val="005A36EF"/>
    <w:rsid w:val="005A3E25"/>
    <w:rsid w:val="005A4740"/>
    <w:rsid w:val="005A4AA2"/>
    <w:rsid w:val="005A4CB8"/>
    <w:rsid w:val="005A4D14"/>
    <w:rsid w:val="005A4D82"/>
    <w:rsid w:val="005A531A"/>
    <w:rsid w:val="005A5C92"/>
    <w:rsid w:val="005B0791"/>
    <w:rsid w:val="005B0938"/>
    <w:rsid w:val="005B0A14"/>
    <w:rsid w:val="005B0F04"/>
    <w:rsid w:val="005B107E"/>
    <w:rsid w:val="005B1E56"/>
    <w:rsid w:val="005B297B"/>
    <w:rsid w:val="005B31F0"/>
    <w:rsid w:val="005B372B"/>
    <w:rsid w:val="005B387C"/>
    <w:rsid w:val="005B48E5"/>
    <w:rsid w:val="005B4D93"/>
    <w:rsid w:val="005B5E8D"/>
    <w:rsid w:val="005B6FFF"/>
    <w:rsid w:val="005B7493"/>
    <w:rsid w:val="005B7E3A"/>
    <w:rsid w:val="005C0183"/>
    <w:rsid w:val="005C06BC"/>
    <w:rsid w:val="005C0A6B"/>
    <w:rsid w:val="005C11D1"/>
    <w:rsid w:val="005C164D"/>
    <w:rsid w:val="005C173F"/>
    <w:rsid w:val="005C18C5"/>
    <w:rsid w:val="005C1B2A"/>
    <w:rsid w:val="005C1C24"/>
    <w:rsid w:val="005C1FDE"/>
    <w:rsid w:val="005C2896"/>
    <w:rsid w:val="005C382A"/>
    <w:rsid w:val="005C3CCD"/>
    <w:rsid w:val="005C3F52"/>
    <w:rsid w:val="005C485C"/>
    <w:rsid w:val="005C4CF6"/>
    <w:rsid w:val="005C55EB"/>
    <w:rsid w:val="005C5A27"/>
    <w:rsid w:val="005C6388"/>
    <w:rsid w:val="005C63C4"/>
    <w:rsid w:val="005C647E"/>
    <w:rsid w:val="005C6C70"/>
    <w:rsid w:val="005C7030"/>
    <w:rsid w:val="005D0FC6"/>
    <w:rsid w:val="005D1327"/>
    <w:rsid w:val="005D14F0"/>
    <w:rsid w:val="005D1A15"/>
    <w:rsid w:val="005D1AD1"/>
    <w:rsid w:val="005D1BAF"/>
    <w:rsid w:val="005D2031"/>
    <w:rsid w:val="005D204F"/>
    <w:rsid w:val="005D2680"/>
    <w:rsid w:val="005D2E88"/>
    <w:rsid w:val="005D2F0F"/>
    <w:rsid w:val="005D346C"/>
    <w:rsid w:val="005D38A7"/>
    <w:rsid w:val="005D399C"/>
    <w:rsid w:val="005D41CC"/>
    <w:rsid w:val="005D46BA"/>
    <w:rsid w:val="005D484B"/>
    <w:rsid w:val="005D4DAB"/>
    <w:rsid w:val="005D4F1F"/>
    <w:rsid w:val="005D54B5"/>
    <w:rsid w:val="005D5C95"/>
    <w:rsid w:val="005D6039"/>
    <w:rsid w:val="005D643D"/>
    <w:rsid w:val="005D6C1F"/>
    <w:rsid w:val="005D6E25"/>
    <w:rsid w:val="005D753D"/>
    <w:rsid w:val="005D777A"/>
    <w:rsid w:val="005D7F61"/>
    <w:rsid w:val="005E0391"/>
    <w:rsid w:val="005E047F"/>
    <w:rsid w:val="005E0743"/>
    <w:rsid w:val="005E0970"/>
    <w:rsid w:val="005E09A4"/>
    <w:rsid w:val="005E0CA4"/>
    <w:rsid w:val="005E0D68"/>
    <w:rsid w:val="005E0E55"/>
    <w:rsid w:val="005E1285"/>
    <w:rsid w:val="005E136C"/>
    <w:rsid w:val="005E13D7"/>
    <w:rsid w:val="005E2A83"/>
    <w:rsid w:val="005E3B5E"/>
    <w:rsid w:val="005E439B"/>
    <w:rsid w:val="005E4C78"/>
    <w:rsid w:val="005E4D82"/>
    <w:rsid w:val="005E5DE0"/>
    <w:rsid w:val="005E630E"/>
    <w:rsid w:val="005E706E"/>
    <w:rsid w:val="005E70EF"/>
    <w:rsid w:val="005E7F0D"/>
    <w:rsid w:val="005F0406"/>
    <w:rsid w:val="005F089F"/>
    <w:rsid w:val="005F2463"/>
    <w:rsid w:val="005F2D59"/>
    <w:rsid w:val="005F3056"/>
    <w:rsid w:val="005F3F78"/>
    <w:rsid w:val="005F4658"/>
    <w:rsid w:val="005F48CC"/>
    <w:rsid w:val="005F52C6"/>
    <w:rsid w:val="005F53B5"/>
    <w:rsid w:val="005F584F"/>
    <w:rsid w:val="005F5E9D"/>
    <w:rsid w:val="005F761E"/>
    <w:rsid w:val="005F7C38"/>
    <w:rsid w:val="0060030F"/>
    <w:rsid w:val="00600678"/>
    <w:rsid w:val="00601418"/>
    <w:rsid w:val="00602AEE"/>
    <w:rsid w:val="00602D6A"/>
    <w:rsid w:val="00602EF4"/>
    <w:rsid w:val="00603D26"/>
    <w:rsid w:val="00605434"/>
    <w:rsid w:val="006060A8"/>
    <w:rsid w:val="006064CF"/>
    <w:rsid w:val="0060663A"/>
    <w:rsid w:val="00606873"/>
    <w:rsid w:val="006068C9"/>
    <w:rsid w:val="006078A3"/>
    <w:rsid w:val="00607FE8"/>
    <w:rsid w:val="00610160"/>
    <w:rsid w:val="006104D7"/>
    <w:rsid w:val="00610A43"/>
    <w:rsid w:val="00610ADB"/>
    <w:rsid w:val="00611058"/>
    <w:rsid w:val="0061116C"/>
    <w:rsid w:val="006112C0"/>
    <w:rsid w:val="00611444"/>
    <w:rsid w:val="006119F4"/>
    <w:rsid w:val="006127A9"/>
    <w:rsid w:val="00612FCC"/>
    <w:rsid w:val="00613063"/>
    <w:rsid w:val="0061393F"/>
    <w:rsid w:val="00613966"/>
    <w:rsid w:val="00613BBB"/>
    <w:rsid w:val="00614DFC"/>
    <w:rsid w:val="006153A9"/>
    <w:rsid w:val="0061605E"/>
    <w:rsid w:val="0061645A"/>
    <w:rsid w:val="0061752B"/>
    <w:rsid w:val="0062012A"/>
    <w:rsid w:val="00620185"/>
    <w:rsid w:val="00620472"/>
    <w:rsid w:val="00620E40"/>
    <w:rsid w:val="00620E8B"/>
    <w:rsid w:val="00622DE2"/>
    <w:rsid w:val="0062436E"/>
    <w:rsid w:val="00624548"/>
    <w:rsid w:val="00624A9A"/>
    <w:rsid w:val="006257CE"/>
    <w:rsid w:val="0062587C"/>
    <w:rsid w:val="006263D7"/>
    <w:rsid w:val="00626688"/>
    <w:rsid w:val="00626C99"/>
    <w:rsid w:val="0062725E"/>
    <w:rsid w:val="006272E0"/>
    <w:rsid w:val="00627361"/>
    <w:rsid w:val="006273AE"/>
    <w:rsid w:val="00627BCB"/>
    <w:rsid w:val="0063063A"/>
    <w:rsid w:val="006307AC"/>
    <w:rsid w:val="00630ED6"/>
    <w:rsid w:val="00630FC8"/>
    <w:rsid w:val="0063120C"/>
    <w:rsid w:val="00631C23"/>
    <w:rsid w:val="00631D01"/>
    <w:rsid w:val="006325D8"/>
    <w:rsid w:val="00632973"/>
    <w:rsid w:val="00633357"/>
    <w:rsid w:val="006342D5"/>
    <w:rsid w:val="0063466C"/>
    <w:rsid w:val="00634905"/>
    <w:rsid w:val="00634E16"/>
    <w:rsid w:val="006352C4"/>
    <w:rsid w:val="00635A31"/>
    <w:rsid w:val="00635D8F"/>
    <w:rsid w:val="00635F6C"/>
    <w:rsid w:val="006362B0"/>
    <w:rsid w:val="00637914"/>
    <w:rsid w:val="006408AF"/>
    <w:rsid w:val="00640CE4"/>
    <w:rsid w:val="0064257F"/>
    <w:rsid w:val="00643249"/>
    <w:rsid w:val="00643573"/>
    <w:rsid w:val="00643D74"/>
    <w:rsid w:val="0064463E"/>
    <w:rsid w:val="00644FD3"/>
    <w:rsid w:val="00645FC1"/>
    <w:rsid w:val="00646484"/>
    <w:rsid w:val="0064651F"/>
    <w:rsid w:val="006468BB"/>
    <w:rsid w:val="00646E12"/>
    <w:rsid w:val="00647923"/>
    <w:rsid w:val="00647BB8"/>
    <w:rsid w:val="00647E1E"/>
    <w:rsid w:val="0065119A"/>
    <w:rsid w:val="00651709"/>
    <w:rsid w:val="0065196E"/>
    <w:rsid w:val="00652053"/>
    <w:rsid w:val="00652366"/>
    <w:rsid w:val="0065274B"/>
    <w:rsid w:val="006529B0"/>
    <w:rsid w:val="00652B0A"/>
    <w:rsid w:val="00652B91"/>
    <w:rsid w:val="006533DF"/>
    <w:rsid w:val="0065382D"/>
    <w:rsid w:val="00653A20"/>
    <w:rsid w:val="00653A42"/>
    <w:rsid w:val="00655039"/>
    <w:rsid w:val="00655FC5"/>
    <w:rsid w:val="006562FC"/>
    <w:rsid w:val="00656592"/>
    <w:rsid w:val="00656B16"/>
    <w:rsid w:val="006571B7"/>
    <w:rsid w:val="00657DCB"/>
    <w:rsid w:val="006615A9"/>
    <w:rsid w:val="006615D1"/>
    <w:rsid w:val="006622B5"/>
    <w:rsid w:val="006623D3"/>
    <w:rsid w:val="00662997"/>
    <w:rsid w:val="00662A44"/>
    <w:rsid w:val="00663E4F"/>
    <w:rsid w:val="006640D1"/>
    <w:rsid w:val="00664EE9"/>
    <w:rsid w:val="00664EEB"/>
    <w:rsid w:val="00665832"/>
    <w:rsid w:val="00665A44"/>
    <w:rsid w:val="00665CC8"/>
    <w:rsid w:val="00666195"/>
    <w:rsid w:val="00666A13"/>
    <w:rsid w:val="00667807"/>
    <w:rsid w:val="00667FDA"/>
    <w:rsid w:val="00670296"/>
    <w:rsid w:val="006705D4"/>
    <w:rsid w:val="006707A3"/>
    <w:rsid w:val="0067080E"/>
    <w:rsid w:val="00670C0C"/>
    <w:rsid w:val="006714D8"/>
    <w:rsid w:val="00671EA9"/>
    <w:rsid w:val="006721D5"/>
    <w:rsid w:val="006723FB"/>
    <w:rsid w:val="00672DE1"/>
    <w:rsid w:val="00672E44"/>
    <w:rsid w:val="00673183"/>
    <w:rsid w:val="006734A8"/>
    <w:rsid w:val="006735B2"/>
    <w:rsid w:val="006738F6"/>
    <w:rsid w:val="00673D33"/>
    <w:rsid w:val="0067458B"/>
    <w:rsid w:val="00674E89"/>
    <w:rsid w:val="00675017"/>
    <w:rsid w:val="0067535C"/>
    <w:rsid w:val="006754E7"/>
    <w:rsid w:val="00675BBE"/>
    <w:rsid w:val="0067627F"/>
    <w:rsid w:val="006765D4"/>
    <w:rsid w:val="00676723"/>
    <w:rsid w:val="006769C5"/>
    <w:rsid w:val="00677114"/>
    <w:rsid w:val="006771C3"/>
    <w:rsid w:val="006771C8"/>
    <w:rsid w:val="0067725A"/>
    <w:rsid w:val="006776DF"/>
    <w:rsid w:val="00680715"/>
    <w:rsid w:val="0068103C"/>
    <w:rsid w:val="00681C3D"/>
    <w:rsid w:val="006829F7"/>
    <w:rsid w:val="00682E27"/>
    <w:rsid w:val="00683224"/>
    <w:rsid w:val="00684265"/>
    <w:rsid w:val="00684AF9"/>
    <w:rsid w:val="00684C4D"/>
    <w:rsid w:val="00684C60"/>
    <w:rsid w:val="00685009"/>
    <w:rsid w:val="00685107"/>
    <w:rsid w:val="00685775"/>
    <w:rsid w:val="00685A49"/>
    <w:rsid w:val="006860D2"/>
    <w:rsid w:val="006864A1"/>
    <w:rsid w:val="00686685"/>
    <w:rsid w:val="00686D5F"/>
    <w:rsid w:val="00687F64"/>
    <w:rsid w:val="006900D9"/>
    <w:rsid w:val="00690165"/>
    <w:rsid w:val="00690404"/>
    <w:rsid w:val="006905EB"/>
    <w:rsid w:val="00690659"/>
    <w:rsid w:val="00691648"/>
    <w:rsid w:val="006933F8"/>
    <w:rsid w:val="00693524"/>
    <w:rsid w:val="00693C3E"/>
    <w:rsid w:val="006949F0"/>
    <w:rsid w:val="00694A6D"/>
    <w:rsid w:val="00694B30"/>
    <w:rsid w:val="00695A3C"/>
    <w:rsid w:val="00695C01"/>
    <w:rsid w:val="00696E39"/>
    <w:rsid w:val="00697E59"/>
    <w:rsid w:val="006A0156"/>
    <w:rsid w:val="006A02DC"/>
    <w:rsid w:val="006A0A7E"/>
    <w:rsid w:val="006A0B9E"/>
    <w:rsid w:val="006A0F87"/>
    <w:rsid w:val="006A10F4"/>
    <w:rsid w:val="006A137B"/>
    <w:rsid w:val="006A1A85"/>
    <w:rsid w:val="006A1CF0"/>
    <w:rsid w:val="006A2B52"/>
    <w:rsid w:val="006A2F66"/>
    <w:rsid w:val="006A33F3"/>
    <w:rsid w:val="006A3C64"/>
    <w:rsid w:val="006A4009"/>
    <w:rsid w:val="006A4498"/>
    <w:rsid w:val="006A507B"/>
    <w:rsid w:val="006A59F4"/>
    <w:rsid w:val="006A5DAE"/>
    <w:rsid w:val="006A6067"/>
    <w:rsid w:val="006A63D7"/>
    <w:rsid w:val="006A6EB4"/>
    <w:rsid w:val="006B0EC3"/>
    <w:rsid w:val="006B1423"/>
    <w:rsid w:val="006B19E5"/>
    <w:rsid w:val="006B1A76"/>
    <w:rsid w:val="006B1B97"/>
    <w:rsid w:val="006B1BAF"/>
    <w:rsid w:val="006B1F3F"/>
    <w:rsid w:val="006B263A"/>
    <w:rsid w:val="006B28B3"/>
    <w:rsid w:val="006B2B6C"/>
    <w:rsid w:val="006B304B"/>
    <w:rsid w:val="006B37C0"/>
    <w:rsid w:val="006B3EEA"/>
    <w:rsid w:val="006B4EC3"/>
    <w:rsid w:val="006B5174"/>
    <w:rsid w:val="006B5A36"/>
    <w:rsid w:val="006B605F"/>
    <w:rsid w:val="006B615D"/>
    <w:rsid w:val="006B65DF"/>
    <w:rsid w:val="006B6862"/>
    <w:rsid w:val="006B6D38"/>
    <w:rsid w:val="006B71CE"/>
    <w:rsid w:val="006B7291"/>
    <w:rsid w:val="006B777B"/>
    <w:rsid w:val="006B7DEF"/>
    <w:rsid w:val="006B7FF7"/>
    <w:rsid w:val="006C08B2"/>
    <w:rsid w:val="006C174D"/>
    <w:rsid w:val="006C177D"/>
    <w:rsid w:val="006C212F"/>
    <w:rsid w:val="006C295D"/>
    <w:rsid w:val="006C2A69"/>
    <w:rsid w:val="006C2B58"/>
    <w:rsid w:val="006C3A1B"/>
    <w:rsid w:val="006C465D"/>
    <w:rsid w:val="006C4BAA"/>
    <w:rsid w:val="006C568B"/>
    <w:rsid w:val="006C5A0F"/>
    <w:rsid w:val="006C5A92"/>
    <w:rsid w:val="006C633E"/>
    <w:rsid w:val="006C73D7"/>
    <w:rsid w:val="006C7B24"/>
    <w:rsid w:val="006D022D"/>
    <w:rsid w:val="006D032B"/>
    <w:rsid w:val="006D0B36"/>
    <w:rsid w:val="006D12CB"/>
    <w:rsid w:val="006D1802"/>
    <w:rsid w:val="006D1AA6"/>
    <w:rsid w:val="006D207A"/>
    <w:rsid w:val="006D33A5"/>
    <w:rsid w:val="006D3457"/>
    <w:rsid w:val="006D356F"/>
    <w:rsid w:val="006D36C8"/>
    <w:rsid w:val="006D3AEC"/>
    <w:rsid w:val="006D440C"/>
    <w:rsid w:val="006D494D"/>
    <w:rsid w:val="006D4958"/>
    <w:rsid w:val="006D4ECD"/>
    <w:rsid w:val="006D4F1D"/>
    <w:rsid w:val="006D5161"/>
    <w:rsid w:val="006D58DB"/>
    <w:rsid w:val="006D5B20"/>
    <w:rsid w:val="006D6A83"/>
    <w:rsid w:val="006D6BED"/>
    <w:rsid w:val="006E1BCB"/>
    <w:rsid w:val="006E1CD2"/>
    <w:rsid w:val="006E28CC"/>
    <w:rsid w:val="006E4875"/>
    <w:rsid w:val="006E5645"/>
    <w:rsid w:val="006E5A58"/>
    <w:rsid w:val="006E62DA"/>
    <w:rsid w:val="006E6303"/>
    <w:rsid w:val="006E7054"/>
    <w:rsid w:val="006E7166"/>
    <w:rsid w:val="006E7674"/>
    <w:rsid w:val="006E76E8"/>
    <w:rsid w:val="006E7D7A"/>
    <w:rsid w:val="006F0E0F"/>
    <w:rsid w:val="006F0EF5"/>
    <w:rsid w:val="006F19B0"/>
    <w:rsid w:val="006F201C"/>
    <w:rsid w:val="006F2217"/>
    <w:rsid w:val="006F2411"/>
    <w:rsid w:val="006F2B51"/>
    <w:rsid w:val="006F34D0"/>
    <w:rsid w:val="006F4670"/>
    <w:rsid w:val="006F4D54"/>
    <w:rsid w:val="006F50DD"/>
    <w:rsid w:val="006F59C1"/>
    <w:rsid w:val="006F5C81"/>
    <w:rsid w:val="006F60D9"/>
    <w:rsid w:val="006F693F"/>
    <w:rsid w:val="006F741C"/>
    <w:rsid w:val="006F7961"/>
    <w:rsid w:val="006F79E4"/>
    <w:rsid w:val="006F7BAE"/>
    <w:rsid w:val="007002E0"/>
    <w:rsid w:val="00700A3E"/>
    <w:rsid w:val="00700C31"/>
    <w:rsid w:val="00700CF2"/>
    <w:rsid w:val="00700F2D"/>
    <w:rsid w:val="007015CC"/>
    <w:rsid w:val="00701735"/>
    <w:rsid w:val="007022C1"/>
    <w:rsid w:val="00702642"/>
    <w:rsid w:val="00702912"/>
    <w:rsid w:val="00702931"/>
    <w:rsid w:val="00702AEF"/>
    <w:rsid w:val="00703595"/>
    <w:rsid w:val="00703EB2"/>
    <w:rsid w:val="007045C0"/>
    <w:rsid w:val="00704723"/>
    <w:rsid w:val="0070485B"/>
    <w:rsid w:val="007049D1"/>
    <w:rsid w:val="00704B3A"/>
    <w:rsid w:val="007064CF"/>
    <w:rsid w:val="00706E33"/>
    <w:rsid w:val="0070705D"/>
    <w:rsid w:val="00707A19"/>
    <w:rsid w:val="00707A4C"/>
    <w:rsid w:val="00707D44"/>
    <w:rsid w:val="00710279"/>
    <w:rsid w:val="00710584"/>
    <w:rsid w:val="0071258F"/>
    <w:rsid w:val="00713260"/>
    <w:rsid w:val="00713A6C"/>
    <w:rsid w:val="00714962"/>
    <w:rsid w:val="00714F49"/>
    <w:rsid w:val="007171EA"/>
    <w:rsid w:val="007177A5"/>
    <w:rsid w:val="00717B8D"/>
    <w:rsid w:val="0072020C"/>
    <w:rsid w:val="007208A6"/>
    <w:rsid w:val="00721E04"/>
    <w:rsid w:val="007223F4"/>
    <w:rsid w:val="00722472"/>
    <w:rsid w:val="007224CE"/>
    <w:rsid w:val="00722522"/>
    <w:rsid w:val="00723101"/>
    <w:rsid w:val="00723599"/>
    <w:rsid w:val="00723859"/>
    <w:rsid w:val="007240FE"/>
    <w:rsid w:val="00724CEB"/>
    <w:rsid w:val="007250E6"/>
    <w:rsid w:val="00725DE7"/>
    <w:rsid w:val="007268B8"/>
    <w:rsid w:val="007269E6"/>
    <w:rsid w:val="00727F56"/>
    <w:rsid w:val="007304D7"/>
    <w:rsid w:val="007311E1"/>
    <w:rsid w:val="007316A1"/>
    <w:rsid w:val="00731885"/>
    <w:rsid w:val="0073207B"/>
    <w:rsid w:val="00732AEF"/>
    <w:rsid w:val="00732D70"/>
    <w:rsid w:val="007336B9"/>
    <w:rsid w:val="007337A0"/>
    <w:rsid w:val="007339D8"/>
    <w:rsid w:val="00733F61"/>
    <w:rsid w:val="0073424F"/>
    <w:rsid w:val="007348E7"/>
    <w:rsid w:val="00734CEA"/>
    <w:rsid w:val="00734CF4"/>
    <w:rsid w:val="0073502B"/>
    <w:rsid w:val="00735622"/>
    <w:rsid w:val="00736C73"/>
    <w:rsid w:val="00737427"/>
    <w:rsid w:val="00737831"/>
    <w:rsid w:val="00737AED"/>
    <w:rsid w:val="00737CFC"/>
    <w:rsid w:val="007403BA"/>
    <w:rsid w:val="00740A66"/>
    <w:rsid w:val="00740B19"/>
    <w:rsid w:val="00741B73"/>
    <w:rsid w:val="0074329C"/>
    <w:rsid w:val="00744F0F"/>
    <w:rsid w:val="00745179"/>
    <w:rsid w:val="007466F6"/>
    <w:rsid w:val="00746F8A"/>
    <w:rsid w:val="00747265"/>
    <w:rsid w:val="00747474"/>
    <w:rsid w:val="0075068E"/>
    <w:rsid w:val="00751573"/>
    <w:rsid w:val="007515DF"/>
    <w:rsid w:val="007516AC"/>
    <w:rsid w:val="00751F50"/>
    <w:rsid w:val="00752DFD"/>
    <w:rsid w:val="00752E78"/>
    <w:rsid w:val="00752EB2"/>
    <w:rsid w:val="007533B6"/>
    <w:rsid w:val="0075377C"/>
    <w:rsid w:val="0075467E"/>
    <w:rsid w:val="00754E40"/>
    <w:rsid w:val="007555A9"/>
    <w:rsid w:val="00755633"/>
    <w:rsid w:val="007560E0"/>
    <w:rsid w:val="007564D3"/>
    <w:rsid w:val="00756566"/>
    <w:rsid w:val="00756F07"/>
    <w:rsid w:val="00757B92"/>
    <w:rsid w:val="00757E6D"/>
    <w:rsid w:val="0076025D"/>
    <w:rsid w:val="00761E3B"/>
    <w:rsid w:val="00762183"/>
    <w:rsid w:val="007627B7"/>
    <w:rsid w:val="00762BDF"/>
    <w:rsid w:val="00762DA9"/>
    <w:rsid w:val="0076312D"/>
    <w:rsid w:val="007631EF"/>
    <w:rsid w:val="00763344"/>
    <w:rsid w:val="00763936"/>
    <w:rsid w:val="00763F00"/>
    <w:rsid w:val="00764636"/>
    <w:rsid w:val="00764BA4"/>
    <w:rsid w:val="00764CA2"/>
    <w:rsid w:val="00764D99"/>
    <w:rsid w:val="00765482"/>
    <w:rsid w:val="007658FF"/>
    <w:rsid w:val="00766C40"/>
    <w:rsid w:val="0076704E"/>
    <w:rsid w:val="007672EA"/>
    <w:rsid w:val="00767C4D"/>
    <w:rsid w:val="00767DA4"/>
    <w:rsid w:val="00767F9E"/>
    <w:rsid w:val="00770FEF"/>
    <w:rsid w:val="00771009"/>
    <w:rsid w:val="007711EE"/>
    <w:rsid w:val="0077167D"/>
    <w:rsid w:val="00771F32"/>
    <w:rsid w:val="00772B52"/>
    <w:rsid w:val="00772CAE"/>
    <w:rsid w:val="00772DA5"/>
    <w:rsid w:val="007731AC"/>
    <w:rsid w:val="007731FE"/>
    <w:rsid w:val="00773626"/>
    <w:rsid w:val="00773DF5"/>
    <w:rsid w:val="00774C18"/>
    <w:rsid w:val="00775255"/>
    <w:rsid w:val="00776244"/>
    <w:rsid w:val="00776E3B"/>
    <w:rsid w:val="007771A3"/>
    <w:rsid w:val="00777FF7"/>
    <w:rsid w:val="00781A60"/>
    <w:rsid w:val="007826D0"/>
    <w:rsid w:val="0078325A"/>
    <w:rsid w:val="0078331B"/>
    <w:rsid w:val="00783E17"/>
    <w:rsid w:val="0078519A"/>
    <w:rsid w:val="007853A8"/>
    <w:rsid w:val="007854A8"/>
    <w:rsid w:val="007876AC"/>
    <w:rsid w:val="00787978"/>
    <w:rsid w:val="00790519"/>
    <w:rsid w:val="0079143A"/>
    <w:rsid w:val="00791D18"/>
    <w:rsid w:val="00792371"/>
    <w:rsid w:val="00792825"/>
    <w:rsid w:val="00792D1E"/>
    <w:rsid w:val="00793532"/>
    <w:rsid w:val="00793560"/>
    <w:rsid w:val="00793CBD"/>
    <w:rsid w:val="0079422B"/>
    <w:rsid w:val="0079439D"/>
    <w:rsid w:val="00794495"/>
    <w:rsid w:val="007948A2"/>
    <w:rsid w:val="007957CB"/>
    <w:rsid w:val="00795A88"/>
    <w:rsid w:val="00796355"/>
    <w:rsid w:val="00796FF5"/>
    <w:rsid w:val="00797AC9"/>
    <w:rsid w:val="00797D1C"/>
    <w:rsid w:val="007A0510"/>
    <w:rsid w:val="007A0919"/>
    <w:rsid w:val="007A100E"/>
    <w:rsid w:val="007A19C9"/>
    <w:rsid w:val="007A1F1C"/>
    <w:rsid w:val="007A2978"/>
    <w:rsid w:val="007A33D7"/>
    <w:rsid w:val="007A34E3"/>
    <w:rsid w:val="007A4659"/>
    <w:rsid w:val="007A475E"/>
    <w:rsid w:val="007A4DCC"/>
    <w:rsid w:val="007A54A5"/>
    <w:rsid w:val="007A5DB8"/>
    <w:rsid w:val="007A5EAF"/>
    <w:rsid w:val="007A61F6"/>
    <w:rsid w:val="007A6691"/>
    <w:rsid w:val="007A714B"/>
    <w:rsid w:val="007A7316"/>
    <w:rsid w:val="007A73DF"/>
    <w:rsid w:val="007B0714"/>
    <w:rsid w:val="007B087F"/>
    <w:rsid w:val="007B0DDA"/>
    <w:rsid w:val="007B157C"/>
    <w:rsid w:val="007B1706"/>
    <w:rsid w:val="007B1734"/>
    <w:rsid w:val="007B1947"/>
    <w:rsid w:val="007B19D3"/>
    <w:rsid w:val="007B1AC7"/>
    <w:rsid w:val="007B2C93"/>
    <w:rsid w:val="007B301B"/>
    <w:rsid w:val="007B35CE"/>
    <w:rsid w:val="007B35CF"/>
    <w:rsid w:val="007B39DA"/>
    <w:rsid w:val="007B3BE9"/>
    <w:rsid w:val="007B3C86"/>
    <w:rsid w:val="007B3F15"/>
    <w:rsid w:val="007B4641"/>
    <w:rsid w:val="007B48BC"/>
    <w:rsid w:val="007B4CDB"/>
    <w:rsid w:val="007B553A"/>
    <w:rsid w:val="007B5652"/>
    <w:rsid w:val="007B675E"/>
    <w:rsid w:val="007B699C"/>
    <w:rsid w:val="007C05C1"/>
    <w:rsid w:val="007C0DA4"/>
    <w:rsid w:val="007C1213"/>
    <w:rsid w:val="007C1D14"/>
    <w:rsid w:val="007C2512"/>
    <w:rsid w:val="007C264B"/>
    <w:rsid w:val="007C26F4"/>
    <w:rsid w:val="007C2AD9"/>
    <w:rsid w:val="007C2D60"/>
    <w:rsid w:val="007C2F29"/>
    <w:rsid w:val="007C482A"/>
    <w:rsid w:val="007C49C5"/>
    <w:rsid w:val="007C4ADB"/>
    <w:rsid w:val="007C4B1E"/>
    <w:rsid w:val="007C578A"/>
    <w:rsid w:val="007C5840"/>
    <w:rsid w:val="007C597D"/>
    <w:rsid w:val="007C6582"/>
    <w:rsid w:val="007C6ABA"/>
    <w:rsid w:val="007C7643"/>
    <w:rsid w:val="007C7687"/>
    <w:rsid w:val="007C76EC"/>
    <w:rsid w:val="007C799F"/>
    <w:rsid w:val="007C7DB8"/>
    <w:rsid w:val="007D0AD4"/>
    <w:rsid w:val="007D181A"/>
    <w:rsid w:val="007D1966"/>
    <w:rsid w:val="007D1AEF"/>
    <w:rsid w:val="007D1CD1"/>
    <w:rsid w:val="007D2714"/>
    <w:rsid w:val="007D2EB5"/>
    <w:rsid w:val="007D3380"/>
    <w:rsid w:val="007D344A"/>
    <w:rsid w:val="007D402F"/>
    <w:rsid w:val="007D4770"/>
    <w:rsid w:val="007D516A"/>
    <w:rsid w:val="007D5647"/>
    <w:rsid w:val="007D5BA0"/>
    <w:rsid w:val="007D6208"/>
    <w:rsid w:val="007D77D8"/>
    <w:rsid w:val="007E012F"/>
    <w:rsid w:val="007E0ACB"/>
    <w:rsid w:val="007E0CC6"/>
    <w:rsid w:val="007E1338"/>
    <w:rsid w:val="007E2DBF"/>
    <w:rsid w:val="007E2FDE"/>
    <w:rsid w:val="007E3162"/>
    <w:rsid w:val="007E36C8"/>
    <w:rsid w:val="007E3EED"/>
    <w:rsid w:val="007E4138"/>
    <w:rsid w:val="007E42BC"/>
    <w:rsid w:val="007E430D"/>
    <w:rsid w:val="007E4515"/>
    <w:rsid w:val="007E466C"/>
    <w:rsid w:val="007E66CC"/>
    <w:rsid w:val="007E710C"/>
    <w:rsid w:val="007E724F"/>
    <w:rsid w:val="007E75F9"/>
    <w:rsid w:val="007F16CE"/>
    <w:rsid w:val="007F36E5"/>
    <w:rsid w:val="007F430D"/>
    <w:rsid w:val="007F447D"/>
    <w:rsid w:val="007F52A9"/>
    <w:rsid w:val="007F53EA"/>
    <w:rsid w:val="007F54B6"/>
    <w:rsid w:val="007F574F"/>
    <w:rsid w:val="007F58DB"/>
    <w:rsid w:val="007F5C20"/>
    <w:rsid w:val="007F620E"/>
    <w:rsid w:val="007F6648"/>
    <w:rsid w:val="007F6692"/>
    <w:rsid w:val="007F769C"/>
    <w:rsid w:val="00803203"/>
    <w:rsid w:val="0080323A"/>
    <w:rsid w:val="0080380B"/>
    <w:rsid w:val="008045B0"/>
    <w:rsid w:val="0080462B"/>
    <w:rsid w:val="00804794"/>
    <w:rsid w:val="00804847"/>
    <w:rsid w:val="0080493D"/>
    <w:rsid w:val="008049CB"/>
    <w:rsid w:val="00805364"/>
    <w:rsid w:val="008057CC"/>
    <w:rsid w:val="00805A36"/>
    <w:rsid w:val="00806487"/>
    <w:rsid w:val="00806515"/>
    <w:rsid w:val="00806FEA"/>
    <w:rsid w:val="00807368"/>
    <w:rsid w:val="00807CBD"/>
    <w:rsid w:val="00807E94"/>
    <w:rsid w:val="00810479"/>
    <w:rsid w:val="00810A00"/>
    <w:rsid w:val="00810B7C"/>
    <w:rsid w:val="008112AA"/>
    <w:rsid w:val="00811920"/>
    <w:rsid w:val="00812672"/>
    <w:rsid w:val="00813519"/>
    <w:rsid w:val="00813D10"/>
    <w:rsid w:val="00813E1F"/>
    <w:rsid w:val="008140D8"/>
    <w:rsid w:val="00814DAA"/>
    <w:rsid w:val="0081523F"/>
    <w:rsid w:val="008156F0"/>
    <w:rsid w:val="008158E1"/>
    <w:rsid w:val="00815976"/>
    <w:rsid w:val="00815CF7"/>
    <w:rsid w:val="00815D5C"/>
    <w:rsid w:val="00816DFF"/>
    <w:rsid w:val="00816F76"/>
    <w:rsid w:val="0082023C"/>
    <w:rsid w:val="0082086A"/>
    <w:rsid w:val="00820B7B"/>
    <w:rsid w:val="008214E4"/>
    <w:rsid w:val="00821966"/>
    <w:rsid w:val="00822307"/>
    <w:rsid w:val="00822466"/>
    <w:rsid w:val="00822871"/>
    <w:rsid w:val="00822EAE"/>
    <w:rsid w:val="008230CB"/>
    <w:rsid w:val="008230F3"/>
    <w:rsid w:val="008233B3"/>
    <w:rsid w:val="00824025"/>
    <w:rsid w:val="0082414F"/>
    <w:rsid w:val="008241F4"/>
    <w:rsid w:val="00824201"/>
    <w:rsid w:val="00824A57"/>
    <w:rsid w:val="00825E55"/>
    <w:rsid w:val="00826291"/>
    <w:rsid w:val="00827D38"/>
    <w:rsid w:val="00827F06"/>
    <w:rsid w:val="00827F71"/>
    <w:rsid w:val="00830B1E"/>
    <w:rsid w:val="00831791"/>
    <w:rsid w:val="00832066"/>
    <w:rsid w:val="00833433"/>
    <w:rsid w:val="008335B9"/>
    <w:rsid w:val="00833877"/>
    <w:rsid w:val="00833FE0"/>
    <w:rsid w:val="00834000"/>
    <w:rsid w:val="00834233"/>
    <w:rsid w:val="00834507"/>
    <w:rsid w:val="00834C8F"/>
    <w:rsid w:val="008357AC"/>
    <w:rsid w:val="008358AA"/>
    <w:rsid w:val="00836655"/>
    <w:rsid w:val="008368B4"/>
    <w:rsid w:val="00836988"/>
    <w:rsid w:val="00836D9F"/>
    <w:rsid w:val="0083748D"/>
    <w:rsid w:val="00837AE2"/>
    <w:rsid w:val="0084072C"/>
    <w:rsid w:val="00840B13"/>
    <w:rsid w:val="00842F32"/>
    <w:rsid w:val="008432CC"/>
    <w:rsid w:val="008434B8"/>
    <w:rsid w:val="00843C48"/>
    <w:rsid w:val="00844211"/>
    <w:rsid w:val="008446D1"/>
    <w:rsid w:val="00844BAF"/>
    <w:rsid w:val="0084564E"/>
    <w:rsid w:val="00845771"/>
    <w:rsid w:val="00845AFD"/>
    <w:rsid w:val="00845C87"/>
    <w:rsid w:val="00846611"/>
    <w:rsid w:val="008477AF"/>
    <w:rsid w:val="0085061F"/>
    <w:rsid w:val="00850837"/>
    <w:rsid w:val="00851B29"/>
    <w:rsid w:val="00851DBA"/>
    <w:rsid w:val="00853BB6"/>
    <w:rsid w:val="00853E11"/>
    <w:rsid w:val="00853FEC"/>
    <w:rsid w:val="00854170"/>
    <w:rsid w:val="00854A28"/>
    <w:rsid w:val="00854CC2"/>
    <w:rsid w:val="00855223"/>
    <w:rsid w:val="008558DC"/>
    <w:rsid w:val="00855B26"/>
    <w:rsid w:val="00855BA5"/>
    <w:rsid w:val="00856696"/>
    <w:rsid w:val="00856858"/>
    <w:rsid w:val="00856ABB"/>
    <w:rsid w:val="008570F4"/>
    <w:rsid w:val="008571B7"/>
    <w:rsid w:val="00857382"/>
    <w:rsid w:val="008575B5"/>
    <w:rsid w:val="0085774C"/>
    <w:rsid w:val="00857CCB"/>
    <w:rsid w:val="00857EF7"/>
    <w:rsid w:val="00860903"/>
    <w:rsid w:val="00860B3A"/>
    <w:rsid w:val="00860CF0"/>
    <w:rsid w:val="0086142A"/>
    <w:rsid w:val="00861A33"/>
    <w:rsid w:val="00862623"/>
    <w:rsid w:val="00862ED4"/>
    <w:rsid w:val="0086350B"/>
    <w:rsid w:val="008638CF"/>
    <w:rsid w:val="00863AB3"/>
    <w:rsid w:val="00863E6B"/>
    <w:rsid w:val="00864361"/>
    <w:rsid w:val="008643A3"/>
    <w:rsid w:val="0086495B"/>
    <w:rsid w:val="00864B8A"/>
    <w:rsid w:val="00865A60"/>
    <w:rsid w:val="00865F0E"/>
    <w:rsid w:val="008668C8"/>
    <w:rsid w:val="00866F29"/>
    <w:rsid w:val="0086733A"/>
    <w:rsid w:val="00870095"/>
    <w:rsid w:val="008700FF"/>
    <w:rsid w:val="008701BA"/>
    <w:rsid w:val="008710C9"/>
    <w:rsid w:val="008714DC"/>
    <w:rsid w:val="00871AE2"/>
    <w:rsid w:val="00872F81"/>
    <w:rsid w:val="00872FA1"/>
    <w:rsid w:val="0087388A"/>
    <w:rsid w:val="008741E0"/>
    <w:rsid w:val="008744A3"/>
    <w:rsid w:val="00875F3B"/>
    <w:rsid w:val="00876599"/>
    <w:rsid w:val="008779BC"/>
    <w:rsid w:val="00877DF8"/>
    <w:rsid w:val="0088022F"/>
    <w:rsid w:val="008803E5"/>
    <w:rsid w:val="00880CA1"/>
    <w:rsid w:val="00881308"/>
    <w:rsid w:val="0088185F"/>
    <w:rsid w:val="00881897"/>
    <w:rsid w:val="0088192F"/>
    <w:rsid w:val="00881CA5"/>
    <w:rsid w:val="00881CAC"/>
    <w:rsid w:val="0088225B"/>
    <w:rsid w:val="00882B11"/>
    <w:rsid w:val="0088311C"/>
    <w:rsid w:val="008838ED"/>
    <w:rsid w:val="00883D1F"/>
    <w:rsid w:val="00884289"/>
    <w:rsid w:val="008843EF"/>
    <w:rsid w:val="00884478"/>
    <w:rsid w:val="0088525D"/>
    <w:rsid w:val="00885286"/>
    <w:rsid w:val="00885A48"/>
    <w:rsid w:val="008864C6"/>
    <w:rsid w:val="00886719"/>
    <w:rsid w:val="008904D2"/>
    <w:rsid w:val="00890A37"/>
    <w:rsid w:val="0089130D"/>
    <w:rsid w:val="008914B0"/>
    <w:rsid w:val="00891F36"/>
    <w:rsid w:val="008925CF"/>
    <w:rsid w:val="00892A1D"/>
    <w:rsid w:val="00892D47"/>
    <w:rsid w:val="008937F1"/>
    <w:rsid w:val="0089387B"/>
    <w:rsid w:val="00894479"/>
    <w:rsid w:val="00894563"/>
    <w:rsid w:val="0089552C"/>
    <w:rsid w:val="008959FD"/>
    <w:rsid w:val="00895F2D"/>
    <w:rsid w:val="008969EA"/>
    <w:rsid w:val="00897CAE"/>
    <w:rsid w:val="00897EF1"/>
    <w:rsid w:val="008A0671"/>
    <w:rsid w:val="008A085B"/>
    <w:rsid w:val="008A0F85"/>
    <w:rsid w:val="008A13C8"/>
    <w:rsid w:val="008A15A8"/>
    <w:rsid w:val="008A1637"/>
    <w:rsid w:val="008A1A57"/>
    <w:rsid w:val="008A1FD6"/>
    <w:rsid w:val="008A24D7"/>
    <w:rsid w:val="008A27B5"/>
    <w:rsid w:val="008A2D37"/>
    <w:rsid w:val="008A31AE"/>
    <w:rsid w:val="008A36D8"/>
    <w:rsid w:val="008A4B74"/>
    <w:rsid w:val="008A5D64"/>
    <w:rsid w:val="008A6812"/>
    <w:rsid w:val="008A7529"/>
    <w:rsid w:val="008A7860"/>
    <w:rsid w:val="008A7B14"/>
    <w:rsid w:val="008B0B3C"/>
    <w:rsid w:val="008B15B4"/>
    <w:rsid w:val="008B1D08"/>
    <w:rsid w:val="008B2755"/>
    <w:rsid w:val="008B2AA7"/>
    <w:rsid w:val="008B2CEB"/>
    <w:rsid w:val="008B4397"/>
    <w:rsid w:val="008B4B94"/>
    <w:rsid w:val="008B553E"/>
    <w:rsid w:val="008B560F"/>
    <w:rsid w:val="008B5F9A"/>
    <w:rsid w:val="008B6C9E"/>
    <w:rsid w:val="008B6EDD"/>
    <w:rsid w:val="008B720F"/>
    <w:rsid w:val="008C0608"/>
    <w:rsid w:val="008C0AAD"/>
    <w:rsid w:val="008C0C2B"/>
    <w:rsid w:val="008C2C92"/>
    <w:rsid w:val="008C2FF8"/>
    <w:rsid w:val="008C3088"/>
    <w:rsid w:val="008C35F6"/>
    <w:rsid w:val="008C3BDD"/>
    <w:rsid w:val="008C3DFD"/>
    <w:rsid w:val="008C4052"/>
    <w:rsid w:val="008C441A"/>
    <w:rsid w:val="008C725D"/>
    <w:rsid w:val="008C782E"/>
    <w:rsid w:val="008D0051"/>
    <w:rsid w:val="008D15D0"/>
    <w:rsid w:val="008D1962"/>
    <w:rsid w:val="008D1AE6"/>
    <w:rsid w:val="008D1E2D"/>
    <w:rsid w:val="008D2C42"/>
    <w:rsid w:val="008D4398"/>
    <w:rsid w:val="008D5290"/>
    <w:rsid w:val="008D5507"/>
    <w:rsid w:val="008E0ECA"/>
    <w:rsid w:val="008E1345"/>
    <w:rsid w:val="008E1BE5"/>
    <w:rsid w:val="008E2798"/>
    <w:rsid w:val="008E35B0"/>
    <w:rsid w:val="008E3763"/>
    <w:rsid w:val="008E3B4D"/>
    <w:rsid w:val="008E3FD0"/>
    <w:rsid w:val="008E4238"/>
    <w:rsid w:val="008E4445"/>
    <w:rsid w:val="008E4B2C"/>
    <w:rsid w:val="008E4CFA"/>
    <w:rsid w:val="008E4F2D"/>
    <w:rsid w:val="008E517B"/>
    <w:rsid w:val="008E5789"/>
    <w:rsid w:val="008E5A07"/>
    <w:rsid w:val="008E5A1F"/>
    <w:rsid w:val="008E6723"/>
    <w:rsid w:val="008E699C"/>
    <w:rsid w:val="008E7914"/>
    <w:rsid w:val="008F1656"/>
    <w:rsid w:val="008F186B"/>
    <w:rsid w:val="008F3895"/>
    <w:rsid w:val="008F3C03"/>
    <w:rsid w:val="008F3DA4"/>
    <w:rsid w:val="008F4487"/>
    <w:rsid w:val="008F5623"/>
    <w:rsid w:val="008F575D"/>
    <w:rsid w:val="008F59E5"/>
    <w:rsid w:val="008F5F61"/>
    <w:rsid w:val="008F6AA2"/>
    <w:rsid w:val="008F752C"/>
    <w:rsid w:val="009011FD"/>
    <w:rsid w:val="00901E0D"/>
    <w:rsid w:val="00902862"/>
    <w:rsid w:val="00902C48"/>
    <w:rsid w:val="00902ECB"/>
    <w:rsid w:val="00903C03"/>
    <w:rsid w:val="00904239"/>
    <w:rsid w:val="00904467"/>
    <w:rsid w:val="00904A23"/>
    <w:rsid w:val="00904B8D"/>
    <w:rsid w:val="0090533C"/>
    <w:rsid w:val="009055B7"/>
    <w:rsid w:val="00905AE0"/>
    <w:rsid w:val="00905D4E"/>
    <w:rsid w:val="0090699E"/>
    <w:rsid w:val="00906C54"/>
    <w:rsid w:val="00907139"/>
    <w:rsid w:val="009075F6"/>
    <w:rsid w:val="00910113"/>
    <w:rsid w:val="0091016D"/>
    <w:rsid w:val="009103C7"/>
    <w:rsid w:val="009107CB"/>
    <w:rsid w:val="00910A3F"/>
    <w:rsid w:val="009114A1"/>
    <w:rsid w:val="009115D6"/>
    <w:rsid w:val="0091160C"/>
    <w:rsid w:val="0091195E"/>
    <w:rsid w:val="00912205"/>
    <w:rsid w:val="009124DC"/>
    <w:rsid w:val="00912C18"/>
    <w:rsid w:val="00913588"/>
    <w:rsid w:val="00913A0A"/>
    <w:rsid w:val="00913B84"/>
    <w:rsid w:val="00913F3F"/>
    <w:rsid w:val="009141A3"/>
    <w:rsid w:val="009144B6"/>
    <w:rsid w:val="00914B25"/>
    <w:rsid w:val="00916499"/>
    <w:rsid w:val="00916E81"/>
    <w:rsid w:val="0091793D"/>
    <w:rsid w:val="00917E69"/>
    <w:rsid w:val="00920340"/>
    <w:rsid w:val="00920402"/>
    <w:rsid w:val="00920499"/>
    <w:rsid w:val="0092069E"/>
    <w:rsid w:val="009207CD"/>
    <w:rsid w:val="00920939"/>
    <w:rsid w:val="009210DE"/>
    <w:rsid w:val="00922683"/>
    <w:rsid w:val="009233CA"/>
    <w:rsid w:val="00924690"/>
    <w:rsid w:val="00924D0F"/>
    <w:rsid w:val="009252D9"/>
    <w:rsid w:val="0092546A"/>
    <w:rsid w:val="00925DBB"/>
    <w:rsid w:val="0092602C"/>
    <w:rsid w:val="00926069"/>
    <w:rsid w:val="00926DCD"/>
    <w:rsid w:val="0092732E"/>
    <w:rsid w:val="00927331"/>
    <w:rsid w:val="009275A3"/>
    <w:rsid w:val="00927BFF"/>
    <w:rsid w:val="00927C5F"/>
    <w:rsid w:val="00930055"/>
    <w:rsid w:val="0093046D"/>
    <w:rsid w:val="00931C0A"/>
    <w:rsid w:val="009329C1"/>
    <w:rsid w:val="00932DD0"/>
    <w:rsid w:val="0093301B"/>
    <w:rsid w:val="00933244"/>
    <w:rsid w:val="00933492"/>
    <w:rsid w:val="00933674"/>
    <w:rsid w:val="00933B31"/>
    <w:rsid w:val="00934640"/>
    <w:rsid w:val="009346B3"/>
    <w:rsid w:val="00934C9A"/>
    <w:rsid w:val="00936C19"/>
    <w:rsid w:val="00937000"/>
    <w:rsid w:val="009374D2"/>
    <w:rsid w:val="009407FE"/>
    <w:rsid w:val="0094112A"/>
    <w:rsid w:val="00942C57"/>
    <w:rsid w:val="009447FB"/>
    <w:rsid w:val="00944BDF"/>
    <w:rsid w:val="00944DAD"/>
    <w:rsid w:val="00944EE1"/>
    <w:rsid w:val="0094529C"/>
    <w:rsid w:val="0094574D"/>
    <w:rsid w:val="009464CE"/>
    <w:rsid w:val="00946D45"/>
    <w:rsid w:val="00947901"/>
    <w:rsid w:val="009504CA"/>
    <w:rsid w:val="00951490"/>
    <w:rsid w:val="00951852"/>
    <w:rsid w:val="009518B1"/>
    <w:rsid w:val="009526C0"/>
    <w:rsid w:val="00952A87"/>
    <w:rsid w:val="00952ABB"/>
    <w:rsid w:val="00953616"/>
    <w:rsid w:val="00953C63"/>
    <w:rsid w:val="00954586"/>
    <w:rsid w:val="00954618"/>
    <w:rsid w:val="00954BDD"/>
    <w:rsid w:val="00954BF1"/>
    <w:rsid w:val="00955003"/>
    <w:rsid w:val="00955424"/>
    <w:rsid w:val="00955685"/>
    <w:rsid w:val="00955DF1"/>
    <w:rsid w:val="0095607F"/>
    <w:rsid w:val="00956432"/>
    <w:rsid w:val="00956822"/>
    <w:rsid w:val="0095686B"/>
    <w:rsid w:val="00956A46"/>
    <w:rsid w:val="00956FAF"/>
    <w:rsid w:val="0095763C"/>
    <w:rsid w:val="009578A2"/>
    <w:rsid w:val="009579EF"/>
    <w:rsid w:val="00957DE8"/>
    <w:rsid w:val="009601DD"/>
    <w:rsid w:val="009608CB"/>
    <w:rsid w:val="00961088"/>
    <w:rsid w:val="00963238"/>
    <w:rsid w:val="009635AC"/>
    <w:rsid w:val="00965679"/>
    <w:rsid w:val="0096634F"/>
    <w:rsid w:val="00966401"/>
    <w:rsid w:val="009673FE"/>
    <w:rsid w:val="0096780A"/>
    <w:rsid w:val="00967B57"/>
    <w:rsid w:val="00967DC7"/>
    <w:rsid w:val="00967F6A"/>
    <w:rsid w:val="0097015A"/>
    <w:rsid w:val="00970586"/>
    <w:rsid w:val="0097063B"/>
    <w:rsid w:val="00970F6F"/>
    <w:rsid w:val="009714BB"/>
    <w:rsid w:val="00973712"/>
    <w:rsid w:val="00973A93"/>
    <w:rsid w:val="00974188"/>
    <w:rsid w:val="00974969"/>
    <w:rsid w:val="009763F8"/>
    <w:rsid w:val="00980240"/>
    <w:rsid w:val="0098068F"/>
    <w:rsid w:val="00981B58"/>
    <w:rsid w:val="00982A40"/>
    <w:rsid w:val="009832D3"/>
    <w:rsid w:val="0098395B"/>
    <w:rsid w:val="0098415A"/>
    <w:rsid w:val="009843D2"/>
    <w:rsid w:val="00984919"/>
    <w:rsid w:val="009870CB"/>
    <w:rsid w:val="009876E3"/>
    <w:rsid w:val="00987D07"/>
    <w:rsid w:val="00991468"/>
    <w:rsid w:val="009917CD"/>
    <w:rsid w:val="00991DD4"/>
    <w:rsid w:val="00992120"/>
    <w:rsid w:val="00992534"/>
    <w:rsid w:val="00992783"/>
    <w:rsid w:val="00993B81"/>
    <w:rsid w:val="0099402E"/>
    <w:rsid w:val="009943B7"/>
    <w:rsid w:val="00994C3B"/>
    <w:rsid w:val="009956B3"/>
    <w:rsid w:val="00996781"/>
    <w:rsid w:val="00997034"/>
    <w:rsid w:val="009970ED"/>
    <w:rsid w:val="0099746B"/>
    <w:rsid w:val="00997631"/>
    <w:rsid w:val="0099769C"/>
    <w:rsid w:val="00997972"/>
    <w:rsid w:val="00997D81"/>
    <w:rsid w:val="009A015E"/>
    <w:rsid w:val="009A14A4"/>
    <w:rsid w:val="009A1721"/>
    <w:rsid w:val="009A2401"/>
    <w:rsid w:val="009A2885"/>
    <w:rsid w:val="009A2DF4"/>
    <w:rsid w:val="009A3284"/>
    <w:rsid w:val="009A3FB8"/>
    <w:rsid w:val="009A52A3"/>
    <w:rsid w:val="009A5491"/>
    <w:rsid w:val="009A5604"/>
    <w:rsid w:val="009A5D6F"/>
    <w:rsid w:val="009A63EF"/>
    <w:rsid w:val="009A65DC"/>
    <w:rsid w:val="009A727E"/>
    <w:rsid w:val="009B0A8C"/>
    <w:rsid w:val="009B12B7"/>
    <w:rsid w:val="009B1BFC"/>
    <w:rsid w:val="009B1D83"/>
    <w:rsid w:val="009B2474"/>
    <w:rsid w:val="009B2BF1"/>
    <w:rsid w:val="009B369E"/>
    <w:rsid w:val="009B3A14"/>
    <w:rsid w:val="009B3A44"/>
    <w:rsid w:val="009B3FA2"/>
    <w:rsid w:val="009B434E"/>
    <w:rsid w:val="009B47EB"/>
    <w:rsid w:val="009B4A6A"/>
    <w:rsid w:val="009B4EA5"/>
    <w:rsid w:val="009B6299"/>
    <w:rsid w:val="009B6439"/>
    <w:rsid w:val="009B78AB"/>
    <w:rsid w:val="009B7D12"/>
    <w:rsid w:val="009C015A"/>
    <w:rsid w:val="009C070D"/>
    <w:rsid w:val="009C0A44"/>
    <w:rsid w:val="009C0DC9"/>
    <w:rsid w:val="009C1BF6"/>
    <w:rsid w:val="009C2B6B"/>
    <w:rsid w:val="009C2D27"/>
    <w:rsid w:val="009C3006"/>
    <w:rsid w:val="009C3A55"/>
    <w:rsid w:val="009C3D6C"/>
    <w:rsid w:val="009C4345"/>
    <w:rsid w:val="009C5477"/>
    <w:rsid w:val="009C5495"/>
    <w:rsid w:val="009C5AA8"/>
    <w:rsid w:val="009C5D30"/>
    <w:rsid w:val="009C6D1C"/>
    <w:rsid w:val="009C7505"/>
    <w:rsid w:val="009C779A"/>
    <w:rsid w:val="009C7B23"/>
    <w:rsid w:val="009D00A5"/>
    <w:rsid w:val="009D05A1"/>
    <w:rsid w:val="009D184D"/>
    <w:rsid w:val="009D1C99"/>
    <w:rsid w:val="009D20A2"/>
    <w:rsid w:val="009D2697"/>
    <w:rsid w:val="009D26EE"/>
    <w:rsid w:val="009D2F88"/>
    <w:rsid w:val="009D3013"/>
    <w:rsid w:val="009D3144"/>
    <w:rsid w:val="009D367F"/>
    <w:rsid w:val="009D39C4"/>
    <w:rsid w:val="009D3F77"/>
    <w:rsid w:val="009D3FB6"/>
    <w:rsid w:val="009D43FB"/>
    <w:rsid w:val="009D4F59"/>
    <w:rsid w:val="009D5C93"/>
    <w:rsid w:val="009D6548"/>
    <w:rsid w:val="009D6A54"/>
    <w:rsid w:val="009D7C8E"/>
    <w:rsid w:val="009E0689"/>
    <w:rsid w:val="009E094A"/>
    <w:rsid w:val="009E0AB4"/>
    <w:rsid w:val="009E115F"/>
    <w:rsid w:val="009E1FC5"/>
    <w:rsid w:val="009E224B"/>
    <w:rsid w:val="009E22D0"/>
    <w:rsid w:val="009E2BDF"/>
    <w:rsid w:val="009E3460"/>
    <w:rsid w:val="009E3486"/>
    <w:rsid w:val="009E35BC"/>
    <w:rsid w:val="009E3A4C"/>
    <w:rsid w:val="009E3F68"/>
    <w:rsid w:val="009E4001"/>
    <w:rsid w:val="009E44F4"/>
    <w:rsid w:val="009E4A3A"/>
    <w:rsid w:val="009E4FDD"/>
    <w:rsid w:val="009E535C"/>
    <w:rsid w:val="009E5BF9"/>
    <w:rsid w:val="009E5FF1"/>
    <w:rsid w:val="009E713F"/>
    <w:rsid w:val="009E71F7"/>
    <w:rsid w:val="009E77DA"/>
    <w:rsid w:val="009E7BA5"/>
    <w:rsid w:val="009F001E"/>
    <w:rsid w:val="009F0AB2"/>
    <w:rsid w:val="009F18E9"/>
    <w:rsid w:val="009F19FE"/>
    <w:rsid w:val="009F1A2B"/>
    <w:rsid w:val="009F207B"/>
    <w:rsid w:val="009F254F"/>
    <w:rsid w:val="009F3CA8"/>
    <w:rsid w:val="009F5AA6"/>
    <w:rsid w:val="009F5CDD"/>
    <w:rsid w:val="009F5F37"/>
    <w:rsid w:val="009F629E"/>
    <w:rsid w:val="009F670F"/>
    <w:rsid w:val="009F790A"/>
    <w:rsid w:val="00A00733"/>
    <w:rsid w:val="00A00D42"/>
    <w:rsid w:val="00A01320"/>
    <w:rsid w:val="00A01B66"/>
    <w:rsid w:val="00A01D6B"/>
    <w:rsid w:val="00A0353B"/>
    <w:rsid w:val="00A043FC"/>
    <w:rsid w:val="00A04495"/>
    <w:rsid w:val="00A0550D"/>
    <w:rsid w:val="00A0581B"/>
    <w:rsid w:val="00A05A1C"/>
    <w:rsid w:val="00A0765A"/>
    <w:rsid w:val="00A0794D"/>
    <w:rsid w:val="00A10280"/>
    <w:rsid w:val="00A114EE"/>
    <w:rsid w:val="00A12176"/>
    <w:rsid w:val="00A12EED"/>
    <w:rsid w:val="00A13300"/>
    <w:rsid w:val="00A13BC3"/>
    <w:rsid w:val="00A13C98"/>
    <w:rsid w:val="00A13E82"/>
    <w:rsid w:val="00A14025"/>
    <w:rsid w:val="00A15092"/>
    <w:rsid w:val="00A15CF5"/>
    <w:rsid w:val="00A15E2F"/>
    <w:rsid w:val="00A16408"/>
    <w:rsid w:val="00A16C45"/>
    <w:rsid w:val="00A1729A"/>
    <w:rsid w:val="00A17E03"/>
    <w:rsid w:val="00A2058E"/>
    <w:rsid w:val="00A206C8"/>
    <w:rsid w:val="00A2083B"/>
    <w:rsid w:val="00A20EAD"/>
    <w:rsid w:val="00A20FA1"/>
    <w:rsid w:val="00A226F0"/>
    <w:rsid w:val="00A22C66"/>
    <w:rsid w:val="00A22E83"/>
    <w:rsid w:val="00A2524E"/>
    <w:rsid w:val="00A25D59"/>
    <w:rsid w:val="00A25E03"/>
    <w:rsid w:val="00A26614"/>
    <w:rsid w:val="00A26B75"/>
    <w:rsid w:val="00A2724A"/>
    <w:rsid w:val="00A30254"/>
    <w:rsid w:val="00A30C15"/>
    <w:rsid w:val="00A30F0B"/>
    <w:rsid w:val="00A3154F"/>
    <w:rsid w:val="00A315D0"/>
    <w:rsid w:val="00A31A6D"/>
    <w:rsid w:val="00A32052"/>
    <w:rsid w:val="00A32F15"/>
    <w:rsid w:val="00A32FE7"/>
    <w:rsid w:val="00A33112"/>
    <w:rsid w:val="00A33592"/>
    <w:rsid w:val="00A33C26"/>
    <w:rsid w:val="00A33CB0"/>
    <w:rsid w:val="00A33CF7"/>
    <w:rsid w:val="00A341D6"/>
    <w:rsid w:val="00A36CE0"/>
    <w:rsid w:val="00A3706D"/>
    <w:rsid w:val="00A375DC"/>
    <w:rsid w:val="00A4054A"/>
    <w:rsid w:val="00A40838"/>
    <w:rsid w:val="00A40B43"/>
    <w:rsid w:val="00A4121E"/>
    <w:rsid w:val="00A41C7A"/>
    <w:rsid w:val="00A41DC9"/>
    <w:rsid w:val="00A41DFC"/>
    <w:rsid w:val="00A424A3"/>
    <w:rsid w:val="00A42868"/>
    <w:rsid w:val="00A42F5B"/>
    <w:rsid w:val="00A42F94"/>
    <w:rsid w:val="00A431D5"/>
    <w:rsid w:val="00A434A4"/>
    <w:rsid w:val="00A43956"/>
    <w:rsid w:val="00A44342"/>
    <w:rsid w:val="00A446E2"/>
    <w:rsid w:val="00A44757"/>
    <w:rsid w:val="00A44CC0"/>
    <w:rsid w:val="00A45145"/>
    <w:rsid w:val="00A45174"/>
    <w:rsid w:val="00A45C68"/>
    <w:rsid w:val="00A45E13"/>
    <w:rsid w:val="00A46969"/>
    <w:rsid w:val="00A47403"/>
    <w:rsid w:val="00A47BFD"/>
    <w:rsid w:val="00A50530"/>
    <w:rsid w:val="00A5175F"/>
    <w:rsid w:val="00A51838"/>
    <w:rsid w:val="00A51C49"/>
    <w:rsid w:val="00A5282D"/>
    <w:rsid w:val="00A52FB2"/>
    <w:rsid w:val="00A53269"/>
    <w:rsid w:val="00A53298"/>
    <w:rsid w:val="00A541F8"/>
    <w:rsid w:val="00A543C5"/>
    <w:rsid w:val="00A55BA0"/>
    <w:rsid w:val="00A560B6"/>
    <w:rsid w:val="00A5626B"/>
    <w:rsid w:val="00A56348"/>
    <w:rsid w:val="00A5643F"/>
    <w:rsid w:val="00A56C99"/>
    <w:rsid w:val="00A578E0"/>
    <w:rsid w:val="00A57A73"/>
    <w:rsid w:val="00A61080"/>
    <w:rsid w:val="00A61336"/>
    <w:rsid w:val="00A6185F"/>
    <w:rsid w:val="00A61C5B"/>
    <w:rsid w:val="00A62049"/>
    <w:rsid w:val="00A62487"/>
    <w:rsid w:val="00A63863"/>
    <w:rsid w:val="00A63948"/>
    <w:rsid w:val="00A6404D"/>
    <w:rsid w:val="00A6493D"/>
    <w:rsid w:val="00A65414"/>
    <w:rsid w:val="00A65EC5"/>
    <w:rsid w:val="00A664E0"/>
    <w:rsid w:val="00A66614"/>
    <w:rsid w:val="00A66AB3"/>
    <w:rsid w:val="00A66B35"/>
    <w:rsid w:val="00A66B58"/>
    <w:rsid w:val="00A66BD2"/>
    <w:rsid w:val="00A66C7C"/>
    <w:rsid w:val="00A66EE2"/>
    <w:rsid w:val="00A673F7"/>
    <w:rsid w:val="00A677E9"/>
    <w:rsid w:val="00A7003F"/>
    <w:rsid w:val="00A70464"/>
    <w:rsid w:val="00A708D5"/>
    <w:rsid w:val="00A70EAE"/>
    <w:rsid w:val="00A71FCC"/>
    <w:rsid w:val="00A72169"/>
    <w:rsid w:val="00A72466"/>
    <w:rsid w:val="00A72517"/>
    <w:rsid w:val="00A726EE"/>
    <w:rsid w:val="00A731E3"/>
    <w:rsid w:val="00A739D8"/>
    <w:rsid w:val="00A73BDB"/>
    <w:rsid w:val="00A73DBD"/>
    <w:rsid w:val="00A73E6D"/>
    <w:rsid w:val="00A742B7"/>
    <w:rsid w:val="00A745BC"/>
    <w:rsid w:val="00A750DC"/>
    <w:rsid w:val="00A75AEC"/>
    <w:rsid w:val="00A76038"/>
    <w:rsid w:val="00A768BD"/>
    <w:rsid w:val="00A76A85"/>
    <w:rsid w:val="00A76BC6"/>
    <w:rsid w:val="00A77957"/>
    <w:rsid w:val="00A77E50"/>
    <w:rsid w:val="00A8084C"/>
    <w:rsid w:val="00A80C48"/>
    <w:rsid w:val="00A81894"/>
    <w:rsid w:val="00A81E83"/>
    <w:rsid w:val="00A83600"/>
    <w:rsid w:val="00A83A52"/>
    <w:rsid w:val="00A83BE3"/>
    <w:rsid w:val="00A83EBB"/>
    <w:rsid w:val="00A84DF7"/>
    <w:rsid w:val="00A8592B"/>
    <w:rsid w:val="00A85D6E"/>
    <w:rsid w:val="00A8613A"/>
    <w:rsid w:val="00A86267"/>
    <w:rsid w:val="00A8629B"/>
    <w:rsid w:val="00A862BA"/>
    <w:rsid w:val="00A86677"/>
    <w:rsid w:val="00A867BC"/>
    <w:rsid w:val="00A86BEB"/>
    <w:rsid w:val="00A9013C"/>
    <w:rsid w:val="00A9099B"/>
    <w:rsid w:val="00A90B0F"/>
    <w:rsid w:val="00A9151E"/>
    <w:rsid w:val="00A936B5"/>
    <w:rsid w:val="00A94D8F"/>
    <w:rsid w:val="00A954A1"/>
    <w:rsid w:val="00A95FE2"/>
    <w:rsid w:val="00A96D60"/>
    <w:rsid w:val="00A97702"/>
    <w:rsid w:val="00AA018E"/>
    <w:rsid w:val="00AA0329"/>
    <w:rsid w:val="00AA1732"/>
    <w:rsid w:val="00AA1833"/>
    <w:rsid w:val="00AA19FE"/>
    <w:rsid w:val="00AA1E8E"/>
    <w:rsid w:val="00AA1F6D"/>
    <w:rsid w:val="00AA31F2"/>
    <w:rsid w:val="00AA32AF"/>
    <w:rsid w:val="00AA3E39"/>
    <w:rsid w:val="00AA502B"/>
    <w:rsid w:val="00AA52F0"/>
    <w:rsid w:val="00AA69C5"/>
    <w:rsid w:val="00AA715A"/>
    <w:rsid w:val="00AA7D30"/>
    <w:rsid w:val="00AB0CCA"/>
    <w:rsid w:val="00AB0DD0"/>
    <w:rsid w:val="00AB0E4F"/>
    <w:rsid w:val="00AB24BD"/>
    <w:rsid w:val="00AB2D54"/>
    <w:rsid w:val="00AB31D6"/>
    <w:rsid w:val="00AB3E3F"/>
    <w:rsid w:val="00AB4C5B"/>
    <w:rsid w:val="00AB4C80"/>
    <w:rsid w:val="00AB4D9D"/>
    <w:rsid w:val="00AB50E6"/>
    <w:rsid w:val="00AB5138"/>
    <w:rsid w:val="00AB558A"/>
    <w:rsid w:val="00AB6D99"/>
    <w:rsid w:val="00AB7127"/>
    <w:rsid w:val="00AB73C1"/>
    <w:rsid w:val="00AB7AC2"/>
    <w:rsid w:val="00AC0ED2"/>
    <w:rsid w:val="00AC1997"/>
    <w:rsid w:val="00AC204F"/>
    <w:rsid w:val="00AC246A"/>
    <w:rsid w:val="00AC28C0"/>
    <w:rsid w:val="00AC2A24"/>
    <w:rsid w:val="00AC42B6"/>
    <w:rsid w:val="00AC4485"/>
    <w:rsid w:val="00AC4772"/>
    <w:rsid w:val="00AC4969"/>
    <w:rsid w:val="00AC5200"/>
    <w:rsid w:val="00AC5C70"/>
    <w:rsid w:val="00AC5E77"/>
    <w:rsid w:val="00AC69AA"/>
    <w:rsid w:val="00AC6DB3"/>
    <w:rsid w:val="00AC7195"/>
    <w:rsid w:val="00AC7705"/>
    <w:rsid w:val="00AC7C0C"/>
    <w:rsid w:val="00AC7D40"/>
    <w:rsid w:val="00AD08B0"/>
    <w:rsid w:val="00AD19DE"/>
    <w:rsid w:val="00AD3A03"/>
    <w:rsid w:val="00AD481C"/>
    <w:rsid w:val="00AD4C5F"/>
    <w:rsid w:val="00AD51E7"/>
    <w:rsid w:val="00AD56BD"/>
    <w:rsid w:val="00AD5DCD"/>
    <w:rsid w:val="00AD69BD"/>
    <w:rsid w:val="00AD6AD6"/>
    <w:rsid w:val="00AD749C"/>
    <w:rsid w:val="00AD7823"/>
    <w:rsid w:val="00AE1762"/>
    <w:rsid w:val="00AE1EA1"/>
    <w:rsid w:val="00AE208C"/>
    <w:rsid w:val="00AE2107"/>
    <w:rsid w:val="00AE2303"/>
    <w:rsid w:val="00AE255F"/>
    <w:rsid w:val="00AE2963"/>
    <w:rsid w:val="00AE3665"/>
    <w:rsid w:val="00AE406D"/>
    <w:rsid w:val="00AE41EE"/>
    <w:rsid w:val="00AE5A9F"/>
    <w:rsid w:val="00AE6177"/>
    <w:rsid w:val="00AE68C0"/>
    <w:rsid w:val="00AE73AB"/>
    <w:rsid w:val="00AE7BC2"/>
    <w:rsid w:val="00AF0689"/>
    <w:rsid w:val="00AF1D88"/>
    <w:rsid w:val="00AF1FD9"/>
    <w:rsid w:val="00AF219D"/>
    <w:rsid w:val="00AF21CC"/>
    <w:rsid w:val="00AF2678"/>
    <w:rsid w:val="00AF2A7C"/>
    <w:rsid w:val="00AF3250"/>
    <w:rsid w:val="00AF38E8"/>
    <w:rsid w:val="00AF3928"/>
    <w:rsid w:val="00AF3B19"/>
    <w:rsid w:val="00AF43D7"/>
    <w:rsid w:val="00AF479B"/>
    <w:rsid w:val="00AF4B24"/>
    <w:rsid w:val="00AF4B30"/>
    <w:rsid w:val="00AF5338"/>
    <w:rsid w:val="00AF539A"/>
    <w:rsid w:val="00AF6526"/>
    <w:rsid w:val="00AF714C"/>
    <w:rsid w:val="00AF7294"/>
    <w:rsid w:val="00AF7309"/>
    <w:rsid w:val="00AF7323"/>
    <w:rsid w:val="00B0036E"/>
    <w:rsid w:val="00B003D1"/>
    <w:rsid w:val="00B00423"/>
    <w:rsid w:val="00B0058B"/>
    <w:rsid w:val="00B0065F"/>
    <w:rsid w:val="00B00B92"/>
    <w:rsid w:val="00B00C72"/>
    <w:rsid w:val="00B017B7"/>
    <w:rsid w:val="00B019E9"/>
    <w:rsid w:val="00B01A3F"/>
    <w:rsid w:val="00B025C3"/>
    <w:rsid w:val="00B02ADE"/>
    <w:rsid w:val="00B03653"/>
    <w:rsid w:val="00B04668"/>
    <w:rsid w:val="00B04741"/>
    <w:rsid w:val="00B04B55"/>
    <w:rsid w:val="00B04B81"/>
    <w:rsid w:val="00B04C01"/>
    <w:rsid w:val="00B057E6"/>
    <w:rsid w:val="00B05912"/>
    <w:rsid w:val="00B05BA5"/>
    <w:rsid w:val="00B05E38"/>
    <w:rsid w:val="00B0650B"/>
    <w:rsid w:val="00B0658B"/>
    <w:rsid w:val="00B06AAC"/>
    <w:rsid w:val="00B06FB2"/>
    <w:rsid w:val="00B071CC"/>
    <w:rsid w:val="00B07814"/>
    <w:rsid w:val="00B07E07"/>
    <w:rsid w:val="00B1054F"/>
    <w:rsid w:val="00B10635"/>
    <w:rsid w:val="00B10A0D"/>
    <w:rsid w:val="00B10F79"/>
    <w:rsid w:val="00B1148B"/>
    <w:rsid w:val="00B116F5"/>
    <w:rsid w:val="00B11997"/>
    <w:rsid w:val="00B1205D"/>
    <w:rsid w:val="00B12557"/>
    <w:rsid w:val="00B12996"/>
    <w:rsid w:val="00B13C35"/>
    <w:rsid w:val="00B13D5F"/>
    <w:rsid w:val="00B1475C"/>
    <w:rsid w:val="00B147AB"/>
    <w:rsid w:val="00B14C46"/>
    <w:rsid w:val="00B14DEC"/>
    <w:rsid w:val="00B1513C"/>
    <w:rsid w:val="00B163A0"/>
    <w:rsid w:val="00B16FF7"/>
    <w:rsid w:val="00B1779F"/>
    <w:rsid w:val="00B178BB"/>
    <w:rsid w:val="00B17BCD"/>
    <w:rsid w:val="00B17EFB"/>
    <w:rsid w:val="00B201E8"/>
    <w:rsid w:val="00B20EAC"/>
    <w:rsid w:val="00B20F02"/>
    <w:rsid w:val="00B215EA"/>
    <w:rsid w:val="00B21811"/>
    <w:rsid w:val="00B2182D"/>
    <w:rsid w:val="00B21FED"/>
    <w:rsid w:val="00B232D4"/>
    <w:rsid w:val="00B23309"/>
    <w:rsid w:val="00B23712"/>
    <w:rsid w:val="00B23BE6"/>
    <w:rsid w:val="00B24200"/>
    <w:rsid w:val="00B2420A"/>
    <w:rsid w:val="00B2460D"/>
    <w:rsid w:val="00B2469E"/>
    <w:rsid w:val="00B24768"/>
    <w:rsid w:val="00B24C9D"/>
    <w:rsid w:val="00B24D2C"/>
    <w:rsid w:val="00B24E8F"/>
    <w:rsid w:val="00B251AE"/>
    <w:rsid w:val="00B251B8"/>
    <w:rsid w:val="00B25BF8"/>
    <w:rsid w:val="00B26237"/>
    <w:rsid w:val="00B270F1"/>
    <w:rsid w:val="00B272F7"/>
    <w:rsid w:val="00B27742"/>
    <w:rsid w:val="00B279F5"/>
    <w:rsid w:val="00B27F12"/>
    <w:rsid w:val="00B30E15"/>
    <w:rsid w:val="00B30EF1"/>
    <w:rsid w:val="00B311A9"/>
    <w:rsid w:val="00B31BB3"/>
    <w:rsid w:val="00B31F3B"/>
    <w:rsid w:val="00B32853"/>
    <w:rsid w:val="00B32AB1"/>
    <w:rsid w:val="00B3310A"/>
    <w:rsid w:val="00B33D0E"/>
    <w:rsid w:val="00B33F0B"/>
    <w:rsid w:val="00B33FB2"/>
    <w:rsid w:val="00B34059"/>
    <w:rsid w:val="00B350C6"/>
    <w:rsid w:val="00B35D10"/>
    <w:rsid w:val="00B35E56"/>
    <w:rsid w:val="00B363AE"/>
    <w:rsid w:val="00B363C7"/>
    <w:rsid w:val="00B367F4"/>
    <w:rsid w:val="00B368E3"/>
    <w:rsid w:val="00B40674"/>
    <w:rsid w:val="00B412B9"/>
    <w:rsid w:val="00B415AD"/>
    <w:rsid w:val="00B42A20"/>
    <w:rsid w:val="00B42BB4"/>
    <w:rsid w:val="00B42EF9"/>
    <w:rsid w:val="00B43362"/>
    <w:rsid w:val="00B4350B"/>
    <w:rsid w:val="00B435C3"/>
    <w:rsid w:val="00B43818"/>
    <w:rsid w:val="00B43C8E"/>
    <w:rsid w:val="00B4487A"/>
    <w:rsid w:val="00B4677F"/>
    <w:rsid w:val="00B47724"/>
    <w:rsid w:val="00B47893"/>
    <w:rsid w:val="00B47F06"/>
    <w:rsid w:val="00B5071D"/>
    <w:rsid w:val="00B50A5B"/>
    <w:rsid w:val="00B51738"/>
    <w:rsid w:val="00B51EC6"/>
    <w:rsid w:val="00B5223A"/>
    <w:rsid w:val="00B52890"/>
    <w:rsid w:val="00B52F10"/>
    <w:rsid w:val="00B53C3C"/>
    <w:rsid w:val="00B54C21"/>
    <w:rsid w:val="00B552C5"/>
    <w:rsid w:val="00B56BEB"/>
    <w:rsid w:val="00B56F1D"/>
    <w:rsid w:val="00B57278"/>
    <w:rsid w:val="00B57705"/>
    <w:rsid w:val="00B62865"/>
    <w:rsid w:val="00B63107"/>
    <w:rsid w:val="00B638ED"/>
    <w:rsid w:val="00B63DDB"/>
    <w:rsid w:val="00B644BE"/>
    <w:rsid w:val="00B64DC7"/>
    <w:rsid w:val="00B65274"/>
    <w:rsid w:val="00B65F04"/>
    <w:rsid w:val="00B65F35"/>
    <w:rsid w:val="00B660EF"/>
    <w:rsid w:val="00B663CE"/>
    <w:rsid w:val="00B66401"/>
    <w:rsid w:val="00B6650E"/>
    <w:rsid w:val="00B66574"/>
    <w:rsid w:val="00B66AC8"/>
    <w:rsid w:val="00B672EC"/>
    <w:rsid w:val="00B7048F"/>
    <w:rsid w:val="00B70B6E"/>
    <w:rsid w:val="00B72699"/>
    <w:rsid w:val="00B739A4"/>
    <w:rsid w:val="00B73A46"/>
    <w:rsid w:val="00B743D7"/>
    <w:rsid w:val="00B74FA2"/>
    <w:rsid w:val="00B75269"/>
    <w:rsid w:val="00B754AD"/>
    <w:rsid w:val="00B7579A"/>
    <w:rsid w:val="00B75885"/>
    <w:rsid w:val="00B75DEA"/>
    <w:rsid w:val="00B76713"/>
    <w:rsid w:val="00B76943"/>
    <w:rsid w:val="00B81259"/>
    <w:rsid w:val="00B82A66"/>
    <w:rsid w:val="00B82E11"/>
    <w:rsid w:val="00B83AEE"/>
    <w:rsid w:val="00B842EC"/>
    <w:rsid w:val="00B844A4"/>
    <w:rsid w:val="00B850B6"/>
    <w:rsid w:val="00B85D3C"/>
    <w:rsid w:val="00B8646E"/>
    <w:rsid w:val="00B86DF9"/>
    <w:rsid w:val="00B871D7"/>
    <w:rsid w:val="00B8786B"/>
    <w:rsid w:val="00B87B49"/>
    <w:rsid w:val="00B87CA3"/>
    <w:rsid w:val="00B902F6"/>
    <w:rsid w:val="00B909F2"/>
    <w:rsid w:val="00B90A64"/>
    <w:rsid w:val="00B91AB4"/>
    <w:rsid w:val="00B91CA3"/>
    <w:rsid w:val="00B92910"/>
    <w:rsid w:val="00B934F7"/>
    <w:rsid w:val="00B938A6"/>
    <w:rsid w:val="00B939A4"/>
    <w:rsid w:val="00B947E4"/>
    <w:rsid w:val="00B954E3"/>
    <w:rsid w:val="00B95B9A"/>
    <w:rsid w:val="00B9607F"/>
    <w:rsid w:val="00B9674D"/>
    <w:rsid w:val="00B96A49"/>
    <w:rsid w:val="00B97270"/>
    <w:rsid w:val="00B97D66"/>
    <w:rsid w:val="00B97EB5"/>
    <w:rsid w:val="00BA0666"/>
    <w:rsid w:val="00BA0707"/>
    <w:rsid w:val="00BA1490"/>
    <w:rsid w:val="00BA1A7E"/>
    <w:rsid w:val="00BA1F88"/>
    <w:rsid w:val="00BA23E1"/>
    <w:rsid w:val="00BA2600"/>
    <w:rsid w:val="00BA29A7"/>
    <w:rsid w:val="00BA3004"/>
    <w:rsid w:val="00BA32A7"/>
    <w:rsid w:val="00BA3C13"/>
    <w:rsid w:val="00BA4512"/>
    <w:rsid w:val="00BA4C27"/>
    <w:rsid w:val="00BA5266"/>
    <w:rsid w:val="00BA68A6"/>
    <w:rsid w:val="00BA741C"/>
    <w:rsid w:val="00BA756F"/>
    <w:rsid w:val="00BA794E"/>
    <w:rsid w:val="00BA79B0"/>
    <w:rsid w:val="00BA7A56"/>
    <w:rsid w:val="00BB0250"/>
    <w:rsid w:val="00BB0C2F"/>
    <w:rsid w:val="00BB0E5C"/>
    <w:rsid w:val="00BB13BC"/>
    <w:rsid w:val="00BB205E"/>
    <w:rsid w:val="00BB2304"/>
    <w:rsid w:val="00BB2C1B"/>
    <w:rsid w:val="00BB2DDD"/>
    <w:rsid w:val="00BB31B0"/>
    <w:rsid w:val="00BB3BDF"/>
    <w:rsid w:val="00BB45D6"/>
    <w:rsid w:val="00BB4720"/>
    <w:rsid w:val="00BB4A94"/>
    <w:rsid w:val="00BB4AC1"/>
    <w:rsid w:val="00BB4AE8"/>
    <w:rsid w:val="00BB4D73"/>
    <w:rsid w:val="00BB516F"/>
    <w:rsid w:val="00BB54E8"/>
    <w:rsid w:val="00BB6A1F"/>
    <w:rsid w:val="00BB756B"/>
    <w:rsid w:val="00BB76DE"/>
    <w:rsid w:val="00BB7769"/>
    <w:rsid w:val="00BB79CD"/>
    <w:rsid w:val="00BB7D5F"/>
    <w:rsid w:val="00BC10BD"/>
    <w:rsid w:val="00BC10CD"/>
    <w:rsid w:val="00BC1157"/>
    <w:rsid w:val="00BC286E"/>
    <w:rsid w:val="00BC3A25"/>
    <w:rsid w:val="00BC485C"/>
    <w:rsid w:val="00BC4B23"/>
    <w:rsid w:val="00BC56A6"/>
    <w:rsid w:val="00BC5F47"/>
    <w:rsid w:val="00BC5F57"/>
    <w:rsid w:val="00BC62D4"/>
    <w:rsid w:val="00BC692A"/>
    <w:rsid w:val="00BD0C73"/>
    <w:rsid w:val="00BD19C4"/>
    <w:rsid w:val="00BD1A6A"/>
    <w:rsid w:val="00BD1B09"/>
    <w:rsid w:val="00BD1C97"/>
    <w:rsid w:val="00BD22EF"/>
    <w:rsid w:val="00BD2AB9"/>
    <w:rsid w:val="00BD2BE7"/>
    <w:rsid w:val="00BD372C"/>
    <w:rsid w:val="00BD376A"/>
    <w:rsid w:val="00BD40E2"/>
    <w:rsid w:val="00BD46F8"/>
    <w:rsid w:val="00BD4A4E"/>
    <w:rsid w:val="00BD4B91"/>
    <w:rsid w:val="00BD5039"/>
    <w:rsid w:val="00BD573F"/>
    <w:rsid w:val="00BD5ADA"/>
    <w:rsid w:val="00BD6C2C"/>
    <w:rsid w:val="00BD7513"/>
    <w:rsid w:val="00BD7A5E"/>
    <w:rsid w:val="00BD7DF7"/>
    <w:rsid w:val="00BD7F35"/>
    <w:rsid w:val="00BE0481"/>
    <w:rsid w:val="00BE0798"/>
    <w:rsid w:val="00BE0FA0"/>
    <w:rsid w:val="00BE1924"/>
    <w:rsid w:val="00BE230B"/>
    <w:rsid w:val="00BE248C"/>
    <w:rsid w:val="00BE2A7F"/>
    <w:rsid w:val="00BE2DEA"/>
    <w:rsid w:val="00BE2E58"/>
    <w:rsid w:val="00BE30E6"/>
    <w:rsid w:val="00BE3268"/>
    <w:rsid w:val="00BE332E"/>
    <w:rsid w:val="00BE375E"/>
    <w:rsid w:val="00BE3DEA"/>
    <w:rsid w:val="00BE3FBC"/>
    <w:rsid w:val="00BE3FD9"/>
    <w:rsid w:val="00BE4D27"/>
    <w:rsid w:val="00BE6271"/>
    <w:rsid w:val="00BE7645"/>
    <w:rsid w:val="00BE7A36"/>
    <w:rsid w:val="00BE7AC3"/>
    <w:rsid w:val="00BE7C01"/>
    <w:rsid w:val="00BF0FC3"/>
    <w:rsid w:val="00BF183D"/>
    <w:rsid w:val="00BF1889"/>
    <w:rsid w:val="00BF2A44"/>
    <w:rsid w:val="00BF2FFA"/>
    <w:rsid w:val="00BF3086"/>
    <w:rsid w:val="00BF3612"/>
    <w:rsid w:val="00BF4B1C"/>
    <w:rsid w:val="00BF5C56"/>
    <w:rsid w:val="00BF63BF"/>
    <w:rsid w:val="00BF6761"/>
    <w:rsid w:val="00BF7447"/>
    <w:rsid w:val="00BF784B"/>
    <w:rsid w:val="00BF7986"/>
    <w:rsid w:val="00BF7A97"/>
    <w:rsid w:val="00BF7C75"/>
    <w:rsid w:val="00BF7FDE"/>
    <w:rsid w:val="00C012D7"/>
    <w:rsid w:val="00C018D5"/>
    <w:rsid w:val="00C031FA"/>
    <w:rsid w:val="00C03332"/>
    <w:rsid w:val="00C03555"/>
    <w:rsid w:val="00C036B8"/>
    <w:rsid w:val="00C03D8A"/>
    <w:rsid w:val="00C041C3"/>
    <w:rsid w:val="00C044A3"/>
    <w:rsid w:val="00C04EB6"/>
    <w:rsid w:val="00C06255"/>
    <w:rsid w:val="00C065C2"/>
    <w:rsid w:val="00C06646"/>
    <w:rsid w:val="00C066B5"/>
    <w:rsid w:val="00C066F9"/>
    <w:rsid w:val="00C06C70"/>
    <w:rsid w:val="00C06D40"/>
    <w:rsid w:val="00C07009"/>
    <w:rsid w:val="00C070D8"/>
    <w:rsid w:val="00C10AE3"/>
    <w:rsid w:val="00C10E55"/>
    <w:rsid w:val="00C10FB6"/>
    <w:rsid w:val="00C117E4"/>
    <w:rsid w:val="00C11978"/>
    <w:rsid w:val="00C12608"/>
    <w:rsid w:val="00C128E2"/>
    <w:rsid w:val="00C12D4C"/>
    <w:rsid w:val="00C1325C"/>
    <w:rsid w:val="00C134F1"/>
    <w:rsid w:val="00C14E34"/>
    <w:rsid w:val="00C151FB"/>
    <w:rsid w:val="00C15789"/>
    <w:rsid w:val="00C1697E"/>
    <w:rsid w:val="00C175DE"/>
    <w:rsid w:val="00C177EF"/>
    <w:rsid w:val="00C205D1"/>
    <w:rsid w:val="00C2130B"/>
    <w:rsid w:val="00C21BCF"/>
    <w:rsid w:val="00C21F5A"/>
    <w:rsid w:val="00C21FA0"/>
    <w:rsid w:val="00C22D58"/>
    <w:rsid w:val="00C231AB"/>
    <w:rsid w:val="00C23604"/>
    <w:rsid w:val="00C24113"/>
    <w:rsid w:val="00C24A31"/>
    <w:rsid w:val="00C24CBE"/>
    <w:rsid w:val="00C24E47"/>
    <w:rsid w:val="00C265DB"/>
    <w:rsid w:val="00C2685A"/>
    <w:rsid w:val="00C269C5"/>
    <w:rsid w:val="00C26C63"/>
    <w:rsid w:val="00C26FB7"/>
    <w:rsid w:val="00C2711E"/>
    <w:rsid w:val="00C27278"/>
    <w:rsid w:val="00C3058D"/>
    <w:rsid w:val="00C31598"/>
    <w:rsid w:val="00C321B6"/>
    <w:rsid w:val="00C32EB9"/>
    <w:rsid w:val="00C32FD1"/>
    <w:rsid w:val="00C349AE"/>
    <w:rsid w:val="00C34B2E"/>
    <w:rsid w:val="00C353DE"/>
    <w:rsid w:val="00C358B7"/>
    <w:rsid w:val="00C3613B"/>
    <w:rsid w:val="00C3711E"/>
    <w:rsid w:val="00C37A31"/>
    <w:rsid w:val="00C37D62"/>
    <w:rsid w:val="00C37E9D"/>
    <w:rsid w:val="00C40168"/>
    <w:rsid w:val="00C40AEE"/>
    <w:rsid w:val="00C41189"/>
    <w:rsid w:val="00C4126C"/>
    <w:rsid w:val="00C41ACD"/>
    <w:rsid w:val="00C428E6"/>
    <w:rsid w:val="00C42E54"/>
    <w:rsid w:val="00C42F28"/>
    <w:rsid w:val="00C433AB"/>
    <w:rsid w:val="00C4373F"/>
    <w:rsid w:val="00C4383D"/>
    <w:rsid w:val="00C443F9"/>
    <w:rsid w:val="00C44AEB"/>
    <w:rsid w:val="00C45066"/>
    <w:rsid w:val="00C45135"/>
    <w:rsid w:val="00C45E6D"/>
    <w:rsid w:val="00C46051"/>
    <w:rsid w:val="00C46089"/>
    <w:rsid w:val="00C465B7"/>
    <w:rsid w:val="00C4660F"/>
    <w:rsid w:val="00C466C0"/>
    <w:rsid w:val="00C4684B"/>
    <w:rsid w:val="00C46DD9"/>
    <w:rsid w:val="00C5152A"/>
    <w:rsid w:val="00C5197C"/>
    <w:rsid w:val="00C51D6F"/>
    <w:rsid w:val="00C52FC6"/>
    <w:rsid w:val="00C530A9"/>
    <w:rsid w:val="00C5333C"/>
    <w:rsid w:val="00C53572"/>
    <w:rsid w:val="00C535B1"/>
    <w:rsid w:val="00C5411F"/>
    <w:rsid w:val="00C54835"/>
    <w:rsid w:val="00C562C9"/>
    <w:rsid w:val="00C56D67"/>
    <w:rsid w:val="00C571BD"/>
    <w:rsid w:val="00C572EF"/>
    <w:rsid w:val="00C574C9"/>
    <w:rsid w:val="00C579FB"/>
    <w:rsid w:val="00C57C12"/>
    <w:rsid w:val="00C57C5E"/>
    <w:rsid w:val="00C60100"/>
    <w:rsid w:val="00C625E6"/>
    <w:rsid w:val="00C6298B"/>
    <w:rsid w:val="00C6316E"/>
    <w:rsid w:val="00C632F6"/>
    <w:rsid w:val="00C6358E"/>
    <w:rsid w:val="00C646B3"/>
    <w:rsid w:val="00C64D48"/>
    <w:rsid w:val="00C65612"/>
    <w:rsid w:val="00C65D66"/>
    <w:rsid w:val="00C6721E"/>
    <w:rsid w:val="00C67783"/>
    <w:rsid w:val="00C703E5"/>
    <w:rsid w:val="00C70C0C"/>
    <w:rsid w:val="00C71A7F"/>
    <w:rsid w:val="00C726E3"/>
    <w:rsid w:val="00C730A6"/>
    <w:rsid w:val="00C737B6"/>
    <w:rsid w:val="00C73803"/>
    <w:rsid w:val="00C744BC"/>
    <w:rsid w:val="00C750DA"/>
    <w:rsid w:val="00C7634A"/>
    <w:rsid w:val="00C7675B"/>
    <w:rsid w:val="00C76773"/>
    <w:rsid w:val="00C774A6"/>
    <w:rsid w:val="00C778DB"/>
    <w:rsid w:val="00C77A88"/>
    <w:rsid w:val="00C80194"/>
    <w:rsid w:val="00C801C3"/>
    <w:rsid w:val="00C805A4"/>
    <w:rsid w:val="00C807CF"/>
    <w:rsid w:val="00C80AB8"/>
    <w:rsid w:val="00C81507"/>
    <w:rsid w:val="00C82136"/>
    <w:rsid w:val="00C831EC"/>
    <w:rsid w:val="00C834BB"/>
    <w:rsid w:val="00C845CA"/>
    <w:rsid w:val="00C8471C"/>
    <w:rsid w:val="00C85BA5"/>
    <w:rsid w:val="00C85BE8"/>
    <w:rsid w:val="00C85F7C"/>
    <w:rsid w:val="00C861CE"/>
    <w:rsid w:val="00C8706B"/>
    <w:rsid w:val="00C870E0"/>
    <w:rsid w:val="00C87808"/>
    <w:rsid w:val="00C8780F"/>
    <w:rsid w:val="00C9008A"/>
    <w:rsid w:val="00C90149"/>
    <w:rsid w:val="00C90612"/>
    <w:rsid w:val="00C9153C"/>
    <w:rsid w:val="00C91702"/>
    <w:rsid w:val="00C917F4"/>
    <w:rsid w:val="00C92960"/>
    <w:rsid w:val="00C92E03"/>
    <w:rsid w:val="00C9378D"/>
    <w:rsid w:val="00C938FF"/>
    <w:rsid w:val="00C95BF6"/>
    <w:rsid w:val="00C95EE3"/>
    <w:rsid w:val="00C963D9"/>
    <w:rsid w:val="00C96860"/>
    <w:rsid w:val="00C96B16"/>
    <w:rsid w:val="00C96BAE"/>
    <w:rsid w:val="00C96DBF"/>
    <w:rsid w:val="00C972FF"/>
    <w:rsid w:val="00C97DAD"/>
    <w:rsid w:val="00CA0116"/>
    <w:rsid w:val="00CA0E2D"/>
    <w:rsid w:val="00CA10F4"/>
    <w:rsid w:val="00CA12DC"/>
    <w:rsid w:val="00CA14C9"/>
    <w:rsid w:val="00CA2583"/>
    <w:rsid w:val="00CA2C96"/>
    <w:rsid w:val="00CA2F5A"/>
    <w:rsid w:val="00CA3884"/>
    <w:rsid w:val="00CA395A"/>
    <w:rsid w:val="00CA4488"/>
    <w:rsid w:val="00CA474E"/>
    <w:rsid w:val="00CA52FE"/>
    <w:rsid w:val="00CA5796"/>
    <w:rsid w:val="00CA606E"/>
    <w:rsid w:val="00CA6072"/>
    <w:rsid w:val="00CA6122"/>
    <w:rsid w:val="00CA6273"/>
    <w:rsid w:val="00CA7670"/>
    <w:rsid w:val="00CA7816"/>
    <w:rsid w:val="00CA7AB6"/>
    <w:rsid w:val="00CB0262"/>
    <w:rsid w:val="00CB02DF"/>
    <w:rsid w:val="00CB038A"/>
    <w:rsid w:val="00CB06DC"/>
    <w:rsid w:val="00CB08E1"/>
    <w:rsid w:val="00CB0AAD"/>
    <w:rsid w:val="00CB0C53"/>
    <w:rsid w:val="00CB11CE"/>
    <w:rsid w:val="00CB228A"/>
    <w:rsid w:val="00CB2AFD"/>
    <w:rsid w:val="00CB2CE5"/>
    <w:rsid w:val="00CB4307"/>
    <w:rsid w:val="00CB436E"/>
    <w:rsid w:val="00CB48E4"/>
    <w:rsid w:val="00CB4959"/>
    <w:rsid w:val="00CB4A7D"/>
    <w:rsid w:val="00CB500D"/>
    <w:rsid w:val="00CB5082"/>
    <w:rsid w:val="00CB5661"/>
    <w:rsid w:val="00CB5745"/>
    <w:rsid w:val="00CB6B7A"/>
    <w:rsid w:val="00CB7342"/>
    <w:rsid w:val="00CB7378"/>
    <w:rsid w:val="00CC0892"/>
    <w:rsid w:val="00CC0B79"/>
    <w:rsid w:val="00CC196E"/>
    <w:rsid w:val="00CC19FC"/>
    <w:rsid w:val="00CC1B99"/>
    <w:rsid w:val="00CC2EF6"/>
    <w:rsid w:val="00CC323E"/>
    <w:rsid w:val="00CC3681"/>
    <w:rsid w:val="00CC3864"/>
    <w:rsid w:val="00CC4602"/>
    <w:rsid w:val="00CC4AC7"/>
    <w:rsid w:val="00CC4C9E"/>
    <w:rsid w:val="00CC5223"/>
    <w:rsid w:val="00CC5B84"/>
    <w:rsid w:val="00CC5D76"/>
    <w:rsid w:val="00CC66A0"/>
    <w:rsid w:val="00CC6AEE"/>
    <w:rsid w:val="00CC6F4E"/>
    <w:rsid w:val="00CC7741"/>
    <w:rsid w:val="00CC7D81"/>
    <w:rsid w:val="00CD0D74"/>
    <w:rsid w:val="00CD0E70"/>
    <w:rsid w:val="00CD0EBF"/>
    <w:rsid w:val="00CD10FD"/>
    <w:rsid w:val="00CD16CF"/>
    <w:rsid w:val="00CD2437"/>
    <w:rsid w:val="00CD27D4"/>
    <w:rsid w:val="00CD37F8"/>
    <w:rsid w:val="00CD4F9A"/>
    <w:rsid w:val="00CD6B77"/>
    <w:rsid w:val="00CD6BE6"/>
    <w:rsid w:val="00CD6ECF"/>
    <w:rsid w:val="00CD7EA6"/>
    <w:rsid w:val="00CE0167"/>
    <w:rsid w:val="00CE0756"/>
    <w:rsid w:val="00CE0C60"/>
    <w:rsid w:val="00CE1716"/>
    <w:rsid w:val="00CE2718"/>
    <w:rsid w:val="00CE2BD2"/>
    <w:rsid w:val="00CE2CE0"/>
    <w:rsid w:val="00CE3079"/>
    <w:rsid w:val="00CE334A"/>
    <w:rsid w:val="00CE3768"/>
    <w:rsid w:val="00CE377C"/>
    <w:rsid w:val="00CE3B7D"/>
    <w:rsid w:val="00CE44E3"/>
    <w:rsid w:val="00CE49CC"/>
    <w:rsid w:val="00CE4A39"/>
    <w:rsid w:val="00CE4F65"/>
    <w:rsid w:val="00CE5AB1"/>
    <w:rsid w:val="00CE63B4"/>
    <w:rsid w:val="00CE6613"/>
    <w:rsid w:val="00CE68D4"/>
    <w:rsid w:val="00CE7FAD"/>
    <w:rsid w:val="00CF0BEE"/>
    <w:rsid w:val="00CF0EF0"/>
    <w:rsid w:val="00CF15E7"/>
    <w:rsid w:val="00CF208E"/>
    <w:rsid w:val="00CF3FEE"/>
    <w:rsid w:val="00CF4241"/>
    <w:rsid w:val="00CF4D72"/>
    <w:rsid w:val="00CF4E4B"/>
    <w:rsid w:val="00CF7343"/>
    <w:rsid w:val="00D0068A"/>
    <w:rsid w:val="00D008DC"/>
    <w:rsid w:val="00D0148E"/>
    <w:rsid w:val="00D015CA"/>
    <w:rsid w:val="00D02999"/>
    <w:rsid w:val="00D02D7A"/>
    <w:rsid w:val="00D030F2"/>
    <w:rsid w:val="00D035AD"/>
    <w:rsid w:val="00D04131"/>
    <w:rsid w:val="00D050E2"/>
    <w:rsid w:val="00D05F45"/>
    <w:rsid w:val="00D06270"/>
    <w:rsid w:val="00D07248"/>
    <w:rsid w:val="00D07BCE"/>
    <w:rsid w:val="00D10A8A"/>
    <w:rsid w:val="00D11241"/>
    <w:rsid w:val="00D112A6"/>
    <w:rsid w:val="00D1185B"/>
    <w:rsid w:val="00D125D2"/>
    <w:rsid w:val="00D12DB0"/>
    <w:rsid w:val="00D13FD5"/>
    <w:rsid w:val="00D14532"/>
    <w:rsid w:val="00D15A8B"/>
    <w:rsid w:val="00D15BAA"/>
    <w:rsid w:val="00D1628A"/>
    <w:rsid w:val="00D163DC"/>
    <w:rsid w:val="00D16723"/>
    <w:rsid w:val="00D16C5F"/>
    <w:rsid w:val="00D16E82"/>
    <w:rsid w:val="00D16EA8"/>
    <w:rsid w:val="00D176ED"/>
    <w:rsid w:val="00D17A91"/>
    <w:rsid w:val="00D202A9"/>
    <w:rsid w:val="00D20F3D"/>
    <w:rsid w:val="00D214B4"/>
    <w:rsid w:val="00D219F2"/>
    <w:rsid w:val="00D21E5F"/>
    <w:rsid w:val="00D238E0"/>
    <w:rsid w:val="00D238ED"/>
    <w:rsid w:val="00D23D62"/>
    <w:rsid w:val="00D2429E"/>
    <w:rsid w:val="00D246DF"/>
    <w:rsid w:val="00D24E3C"/>
    <w:rsid w:val="00D2651A"/>
    <w:rsid w:val="00D27C1C"/>
    <w:rsid w:val="00D308C4"/>
    <w:rsid w:val="00D30A4F"/>
    <w:rsid w:val="00D30D3F"/>
    <w:rsid w:val="00D31281"/>
    <w:rsid w:val="00D31591"/>
    <w:rsid w:val="00D3250D"/>
    <w:rsid w:val="00D3250F"/>
    <w:rsid w:val="00D33C13"/>
    <w:rsid w:val="00D33D18"/>
    <w:rsid w:val="00D33D44"/>
    <w:rsid w:val="00D343C8"/>
    <w:rsid w:val="00D353E6"/>
    <w:rsid w:val="00D35AC9"/>
    <w:rsid w:val="00D363C8"/>
    <w:rsid w:val="00D36528"/>
    <w:rsid w:val="00D36B97"/>
    <w:rsid w:val="00D409E4"/>
    <w:rsid w:val="00D40DF3"/>
    <w:rsid w:val="00D4177D"/>
    <w:rsid w:val="00D41BCF"/>
    <w:rsid w:val="00D41D75"/>
    <w:rsid w:val="00D41E38"/>
    <w:rsid w:val="00D41F45"/>
    <w:rsid w:val="00D433AC"/>
    <w:rsid w:val="00D4456A"/>
    <w:rsid w:val="00D44B5A"/>
    <w:rsid w:val="00D44FEE"/>
    <w:rsid w:val="00D45F18"/>
    <w:rsid w:val="00D47417"/>
    <w:rsid w:val="00D47CAA"/>
    <w:rsid w:val="00D511CC"/>
    <w:rsid w:val="00D513A8"/>
    <w:rsid w:val="00D52A7B"/>
    <w:rsid w:val="00D53652"/>
    <w:rsid w:val="00D54384"/>
    <w:rsid w:val="00D543E9"/>
    <w:rsid w:val="00D55040"/>
    <w:rsid w:val="00D55AB9"/>
    <w:rsid w:val="00D568ED"/>
    <w:rsid w:val="00D57009"/>
    <w:rsid w:val="00D572D6"/>
    <w:rsid w:val="00D574E8"/>
    <w:rsid w:val="00D578B9"/>
    <w:rsid w:val="00D57D2B"/>
    <w:rsid w:val="00D6156A"/>
    <w:rsid w:val="00D624B9"/>
    <w:rsid w:val="00D62592"/>
    <w:rsid w:val="00D62681"/>
    <w:rsid w:val="00D62701"/>
    <w:rsid w:val="00D629A3"/>
    <w:rsid w:val="00D62E98"/>
    <w:rsid w:val="00D62EFA"/>
    <w:rsid w:val="00D635E8"/>
    <w:rsid w:val="00D63733"/>
    <w:rsid w:val="00D63B0C"/>
    <w:rsid w:val="00D63BF1"/>
    <w:rsid w:val="00D63C1B"/>
    <w:rsid w:val="00D643BE"/>
    <w:rsid w:val="00D64ECF"/>
    <w:rsid w:val="00D6538A"/>
    <w:rsid w:val="00D6552A"/>
    <w:rsid w:val="00D66335"/>
    <w:rsid w:val="00D66AFE"/>
    <w:rsid w:val="00D66F68"/>
    <w:rsid w:val="00D66FDE"/>
    <w:rsid w:val="00D670AC"/>
    <w:rsid w:val="00D70D2C"/>
    <w:rsid w:val="00D70F83"/>
    <w:rsid w:val="00D7167B"/>
    <w:rsid w:val="00D7273E"/>
    <w:rsid w:val="00D7292E"/>
    <w:rsid w:val="00D73853"/>
    <w:rsid w:val="00D739E6"/>
    <w:rsid w:val="00D74119"/>
    <w:rsid w:val="00D744FF"/>
    <w:rsid w:val="00D746A9"/>
    <w:rsid w:val="00D757A6"/>
    <w:rsid w:val="00D75F9F"/>
    <w:rsid w:val="00D76030"/>
    <w:rsid w:val="00D765A6"/>
    <w:rsid w:val="00D76795"/>
    <w:rsid w:val="00D8064F"/>
    <w:rsid w:val="00D80F2D"/>
    <w:rsid w:val="00D81474"/>
    <w:rsid w:val="00D814AB"/>
    <w:rsid w:val="00D81B96"/>
    <w:rsid w:val="00D81F79"/>
    <w:rsid w:val="00D821C0"/>
    <w:rsid w:val="00D822BE"/>
    <w:rsid w:val="00D824AF"/>
    <w:rsid w:val="00D824E9"/>
    <w:rsid w:val="00D82FA6"/>
    <w:rsid w:val="00D8428A"/>
    <w:rsid w:val="00D849C1"/>
    <w:rsid w:val="00D84F2C"/>
    <w:rsid w:val="00D8521B"/>
    <w:rsid w:val="00D85FDD"/>
    <w:rsid w:val="00D905EA"/>
    <w:rsid w:val="00D90B00"/>
    <w:rsid w:val="00D912E8"/>
    <w:rsid w:val="00D91350"/>
    <w:rsid w:val="00D9188C"/>
    <w:rsid w:val="00D9212F"/>
    <w:rsid w:val="00D922C3"/>
    <w:rsid w:val="00D925AF"/>
    <w:rsid w:val="00D93080"/>
    <w:rsid w:val="00D93CA3"/>
    <w:rsid w:val="00D94745"/>
    <w:rsid w:val="00D948A7"/>
    <w:rsid w:val="00D94BF5"/>
    <w:rsid w:val="00D95BF4"/>
    <w:rsid w:val="00D977B6"/>
    <w:rsid w:val="00DA20DB"/>
    <w:rsid w:val="00DA264A"/>
    <w:rsid w:val="00DA2788"/>
    <w:rsid w:val="00DA364B"/>
    <w:rsid w:val="00DA37BA"/>
    <w:rsid w:val="00DA3AEC"/>
    <w:rsid w:val="00DA46D5"/>
    <w:rsid w:val="00DA4AA4"/>
    <w:rsid w:val="00DA5063"/>
    <w:rsid w:val="00DA5352"/>
    <w:rsid w:val="00DA5721"/>
    <w:rsid w:val="00DA7284"/>
    <w:rsid w:val="00DA78F3"/>
    <w:rsid w:val="00DA7FE7"/>
    <w:rsid w:val="00DB01E8"/>
    <w:rsid w:val="00DB1239"/>
    <w:rsid w:val="00DB2B7A"/>
    <w:rsid w:val="00DB2D1E"/>
    <w:rsid w:val="00DB2F89"/>
    <w:rsid w:val="00DB3794"/>
    <w:rsid w:val="00DB3ECB"/>
    <w:rsid w:val="00DB3FEA"/>
    <w:rsid w:val="00DB42FA"/>
    <w:rsid w:val="00DB46B9"/>
    <w:rsid w:val="00DB4827"/>
    <w:rsid w:val="00DB5644"/>
    <w:rsid w:val="00DB5A77"/>
    <w:rsid w:val="00DB6279"/>
    <w:rsid w:val="00DB6980"/>
    <w:rsid w:val="00DB7520"/>
    <w:rsid w:val="00DB7BD1"/>
    <w:rsid w:val="00DC00BC"/>
    <w:rsid w:val="00DC0853"/>
    <w:rsid w:val="00DC10DF"/>
    <w:rsid w:val="00DC1B1B"/>
    <w:rsid w:val="00DC2291"/>
    <w:rsid w:val="00DC3D78"/>
    <w:rsid w:val="00DC3E36"/>
    <w:rsid w:val="00DC414A"/>
    <w:rsid w:val="00DC4FA0"/>
    <w:rsid w:val="00DC4FEC"/>
    <w:rsid w:val="00DC5AE8"/>
    <w:rsid w:val="00DC6938"/>
    <w:rsid w:val="00DC712B"/>
    <w:rsid w:val="00DC7894"/>
    <w:rsid w:val="00DD0569"/>
    <w:rsid w:val="00DD0F58"/>
    <w:rsid w:val="00DD1054"/>
    <w:rsid w:val="00DD14E6"/>
    <w:rsid w:val="00DD290C"/>
    <w:rsid w:val="00DD367D"/>
    <w:rsid w:val="00DD39C7"/>
    <w:rsid w:val="00DD3EC7"/>
    <w:rsid w:val="00DD4360"/>
    <w:rsid w:val="00DD4C58"/>
    <w:rsid w:val="00DD6311"/>
    <w:rsid w:val="00DD7A56"/>
    <w:rsid w:val="00DD7F8E"/>
    <w:rsid w:val="00DE051B"/>
    <w:rsid w:val="00DE0D10"/>
    <w:rsid w:val="00DE0DD8"/>
    <w:rsid w:val="00DE10A5"/>
    <w:rsid w:val="00DE1AF7"/>
    <w:rsid w:val="00DE2254"/>
    <w:rsid w:val="00DE28FE"/>
    <w:rsid w:val="00DE2906"/>
    <w:rsid w:val="00DE34FD"/>
    <w:rsid w:val="00DE4110"/>
    <w:rsid w:val="00DE46D8"/>
    <w:rsid w:val="00DE520D"/>
    <w:rsid w:val="00DE5682"/>
    <w:rsid w:val="00DE6D2B"/>
    <w:rsid w:val="00DE73D4"/>
    <w:rsid w:val="00DE7811"/>
    <w:rsid w:val="00DF0012"/>
    <w:rsid w:val="00DF0C2E"/>
    <w:rsid w:val="00DF0E39"/>
    <w:rsid w:val="00DF118B"/>
    <w:rsid w:val="00DF15CA"/>
    <w:rsid w:val="00DF1738"/>
    <w:rsid w:val="00DF1DC2"/>
    <w:rsid w:val="00DF28F2"/>
    <w:rsid w:val="00DF2FC3"/>
    <w:rsid w:val="00DF3AED"/>
    <w:rsid w:val="00DF3CEE"/>
    <w:rsid w:val="00DF400D"/>
    <w:rsid w:val="00DF48E9"/>
    <w:rsid w:val="00DF4A8C"/>
    <w:rsid w:val="00DF4B04"/>
    <w:rsid w:val="00DF4EB7"/>
    <w:rsid w:val="00DF6F3F"/>
    <w:rsid w:val="00DF7888"/>
    <w:rsid w:val="00E00E8E"/>
    <w:rsid w:val="00E0310E"/>
    <w:rsid w:val="00E031A2"/>
    <w:rsid w:val="00E035D3"/>
    <w:rsid w:val="00E03856"/>
    <w:rsid w:val="00E03D87"/>
    <w:rsid w:val="00E03E2C"/>
    <w:rsid w:val="00E041AF"/>
    <w:rsid w:val="00E0507D"/>
    <w:rsid w:val="00E053A0"/>
    <w:rsid w:val="00E06050"/>
    <w:rsid w:val="00E06578"/>
    <w:rsid w:val="00E06FE8"/>
    <w:rsid w:val="00E0729E"/>
    <w:rsid w:val="00E072E8"/>
    <w:rsid w:val="00E07532"/>
    <w:rsid w:val="00E07BB2"/>
    <w:rsid w:val="00E106AF"/>
    <w:rsid w:val="00E10A4B"/>
    <w:rsid w:val="00E10FED"/>
    <w:rsid w:val="00E116E5"/>
    <w:rsid w:val="00E134AB"/>
    <w:rsid w:val="00E13599"/>
    <w:rsid w:val="00E14562"/>
    <w:rsid w:val="00E14FF2"/>
    <w:rsid w:val="00E154DF"/>
    <w:rsid w:val="00E156E8"/>
    <w:rsid w:val="00E161AF"/>
    <w:rsid w:val="00E16F91"/>
    <w:rsid w:val="00E17556"/>
    <w:rsid w:val="00E20102"/>
    <w:rsid w:val="00E20DB7"/>
    <w:rsid w:val="00E20EAD"/>
    <w:rsid w:val="00E22E94"/>
    <w:rsid w:val="00E23D7B"/>
    <w:rsid w:val="00E23D9C"/>
    <w:rsid w:val="00E23E08"/>
    <w:rsid w:val="00E24267"/>
    <w:rsid w:val="00E251C4"/>
    <w:rsid w:val="00E254DE"/>
    <w:rsid w:val="00E25F23"/>
    <w:rsid w:val="00E26657"/>
    <w:rsid w:val="00E26AEB"/>
    <w:rsid w:val="00E26FB5"/>
    <w:rsid w:val="00E27537"/>
    <w:rsid w:val="00E27A85"/>
    <w:rsid w:val="00E27BCD"/>
    <w:rsid w:val="00E27FDC"/>
    <w:rsid w:val="00E30E2F"/>
    <w:rsid w:val="00E316C2"/>
    <w:rsid w:val="00E318B1"/>
    <w:rsid w:val="00E319F9"/>
    <w:rsid w:val="00E31C0B"/>
    <w:rsid w:val="00E31CC0"/>
    <w:rsid w:val="00E3259C"/>
    <w:rsid w:val="00E3263C"/>
    <w:rsid w:val="00E32DD5"/>
    <w:rsid w:val="00E33156"/>
    <w:rsid w:val="00E33767"/>
    <w:rsid w:val="00E33A4B"/>
    <w:rsid w:val="00E33C07"/>
    <w:rsid w:val="00E345B7"/>
    <w:rsid w:val="00E34973"/>
    <w:rsid w:val="00E34B9D"/>
    <w:rsid w:val="00E357D3"/>
    <w:rsid w:val="00E35CB6"/>
    <w:rsid w:val="00E35CF5"/>
    <w:rsid w:val="00E35E95"/>
    <w:rsid w:val="00E362F4"/>
    <w:rsid w:val="00E37171"/>
    <w:rsid w:val="00E4006A"/>
    <w:rsid w:val="00E41068"/>
    <w:rsid w:val="00E41167"/>
    <w:rsid w:val="00E41259"/>
    <w:rsid w:val="00E42F02"/>
    <w:rsid w:val="00E431D1"/>
    <w:rsid w:val="00E43B83"/>
    <w:rsid w:val="00E44BAA"/>
    <w:rsid w:val="00E46F60"/>
    <w:rsid w:val="00E472E9"/>
    <w:rsid w:val="00E5029B"/>
    <w:rsid w:val="00E50460"/>
    <w:rsid w:val="00E508C1"/>
    <w:rsid w:val="00E52A26"/>
    <w:rsid w:val="00E52E72"/>
    <w:rsid w:val="00E5334D"/>
    <w:rsid w:val="00E534E4"/>
    <w:rsid w:val="00E53C35"/>
    <w:rsid w:val="00E53EFA"/>
    <w:rsid w:val="00E544B3"/>
    <w:rsid w:val="00E54987"/>
    <w:rsid w:val="00E55393"/>
    <w:rsid w:val="00E55475"/>
    <w:rsid w:val="00E5582D"/>
    <w:rsid w:val="00E564C0"/>
    <w:rsid w:val="00E56D21"/>
    <w:rsid w:val="00E579CD"/>
    <w:rsid w:val="00E600D3"/>
    <w:rsid w:val="00E61255"/>
    <w:rsid w:val="00E6206A"/>
    <w:rsid w:val="00E62BC4"/>
    <w:rsid w:val="00E63984"/>
    <w:rsid w:val="00E64551"/>
    <w:rsid w:val="00E646F9"/>
    <w:rsid w:val="00E64830"/>
    <w:rsid w:val="00E64CCC"/>
    <w:rsid w:val="00E65F5F"/>
    <w:rsid w:val="00E66087"/>
    <w:rsid w:val="00E67091"/>
    <w:rsid w:val="00E67B25"/>
    <w:rsid w:val="00E702AC"/>
    <w:rsid w:val="00E702E0"/>
    <w:rsid w:val="00E70DDA"/>
    <w:rsid w:val="00E7100E"/>
    <w:rsid w:val="00E710DF"/>
    <w:rsid w:val="00E7196C"/>
    <w:rsid w:val="00E71EB9"/>
    <w:rsid w:val="00E721EC"/>
    <w:rsid w:val="00E72607"/>
    <w:rsid w:val="00E72B93"/>
    <w:rsid w:val="00E72B9D"/>
    <w:rsid w:val="00E72E76"/>
    <w:rsid w:val="00E72E77"/>
    <w:rsid w:val="00E72EFE"/>
    <w:rsid w:val="00E7419A"/>
    <w:rsid w:val="00E74270"/>
    <w:rsid w:val="00E748B7"/>
    <w:rsid w:val="00E74E0D"/>
    <w:rsid w:val="00E7500D"/>
    <w:rsid w:val="00E7558B"/>
    <w:rsid w:val="00E75687"/>
    <w:rsid w:val="00E7620C"/>
    <w:rsid w:val="00E762F8"/>
    <w:rsid w:val="00E766EB"/>
    <w:rsid w:val="00E76AEF"/>
    <w:rsid w:val="00E77153"/>
    <w:rsid w:val="00E77288"/>
    <w:rsid w:val="00E7767D"/>
    <w:rsid w:val="00E7793A"/>
    <w:rsid w:val="00E77F1E"/>
    <w:rsid w:val="00E804FE"/>
    <w:rsid w:val="00E80675"/>
    <w:rsid w:val="00E8080C"/>
    <w:rsid w:val="00E80C25"/>
    <w:rsid w:val="00E80F06"/>
    <w:rsid w:val="00E8102F"/>
    <w:rsid w:val="00E8145C"/>
    <w:rsid w:val="00E81BC1"/>
    <w:rsid w:val="00E822D9"/>
    <w:rsid w:val="00E85257"/>
    <w:rsid w:val="00E85394"/>
    <w:rsid w:val="00E85A8C"/>
    <w:rsid w:val="00E86E33"/>
    <w:rsid w:val="00E87953"/>
    <w:rsid w:val="00E87D4D"/>
    <w:rsid w:val="00E90027"/>
    <w:rsid w:val="00E90485"/>
    <w:rsid w:val="00E906C1"/>
    <w:rsid w:val="00E90839"/>
    <w:rsid w:val="00E90B6F"/>
    <w:rsid w:val="00E917F5"/>
    <w:rsid w:val="00E92222"/>
    <w:rsid w:val="00E9231A"/>
    <w:rsid w:val="00E92A4A"/>
    <w:rsid w:val="00E9323B"/>
    <w:rsid w:val="00E93598"/>
    <w:rsid w:val="00E93A30"/>
    <w:rsid w:val="00E9432A"/>
    <w:rsid w:val="00E947A1"/>
    <w:rsid w:val="00E952D9"/>
    <w:rsid w:val="00E95AFA"/>
    <w:rsid w:val="00E97819"/>
    <w:rsid w:val="00E97D69"/>
    <w:rsid w:val="00EA0170"/>
    <w:rsid w:val="00EA0C12"/>
    <w:rsid w:val="00EA0C6C"/>
    <w:rsid w:val="00EA0F2B"/>
    <w:rsid w:val="00EA10D6"/>
    <w:rsid w:val="00EA13B8"/>
    <w:rsid w:val="00EA19D3"/>
    <w:rsid w:val="00EA1A1E"/>
    <w:rsid w:val="00EA1A71"/>
    <w:rsid w:val="00EA1A82"/>
    <w:rsid w:val="00EA1BE9"/>
    <w:rsid w:val="00EA2689"/>
    <w:rsid w:val="00EA2A32"/>
    <w:rsid w:val="00EA31A6"/>
    <w:rsid w:val="00EA31D5"/>
    <w:rsid w:val="00EA35EC"/>
    <w:rsid w:val="00EA38BA"/>
    <w:rsid w:val="00EA3E9A"/>
    <w:rsid w:val="00EA41CB"/>
    <w:rsid w:val="00EA4575"/>
    <w:rsid w:val="00EA466D"/>
    <w:rsid w:val="00EA4AE5"/>
    <w:rsid w:val="00EA61BC"/>
    <w:rsid w:val="00EA6918"/>
    <w:rsid w:val="00EB0AE5"/>
    <w:rsid w:val="00EB0E46"/>
    <w:rsid w:val="00EB18FB"/>
    <w:rsid w:val="00EB1A89"/>
    <w:rsid w:val="00EB1AA6"/>
    <w:rsid w:val="00EB1C31"/>
    <w:rsid w:val="00EB2124"/>
    <w:rsid w:val="00EB2234"/>
    <w:rsid w:val="00EB2905"/>
    <w:rsid w:val="00EB2AD8"/>
    <w:rsid w:val="00EB2B3F"/>
    <w:rsid w:val="00EB3514"/>
    <w:rsid w:val="00EB3A5F"/>
    <w:rsid w:val="00EB3E62"/>
    <w:rsid w:val="00EB4202"/>
    <w:rsid w:val="00EB42F3"/>
    <w:rsid w:val="00EB4DA8"/>
    <w:rsid w:val="00EB525E"/>
    <w:rsid w:val="00EB5877"/>
    <w:rsid w:val="00EB5B79"/>
    <w:rsid w:val="00EB5F77"/>
    <w:rsid w:val="00EB6203"/>
    <w:rsid w:val="00EB65CA"/>
    <w:rsid w:val="00EB6C66"/>
    <w:rsid w:val="00EC05F0"/>
    <w:rsid w:val="00EC0E1F"/>
    <w:rsid w:val="00EC16BB"/>
    <w:rsid w:val="00EC1C09"/>
    <w:rsid w:val="00EC1F23"/>
    <w:rsid w:val="00EC2E49"/>
    <w:rsid w:val="00EC36C8"/>
    <w:rsid w:val="00EC3F66"/>
    <w:rsid w:val="00EC4C52"/>
    <w:rsid w:val="00EC5B54"/>
    <w:rsid w:val="00EC5BFE"/>
    <w:rsid w:val="00EC5C9D"/>
    <w:rsid w:val="00EC6566"/>
    <w:rsid w:val="00EC699A"/>
    <w:rsid w:val="00EC6ACF"/>
    <w:rsid w:val="00EC6DA4"/>
    <w:rsid w:val="00EC71FB"/>
    <w:rsid w:val="00ED0F02"/>
    <w:rsid w:val="00ED12C0"/>
    <w:rsid w:val="00ED13E7"/>
    <w:rsid w:val="00ED1DE2"/>
    <w:rsid w:val="00ED1E1D"/>
    <w:rsid w:val="00ED2410"/>
    <w:rsid w:val="00ED3095"/>
    <w:rsid w:val="00ED3854"/>
    <w:rsid w:val="00ED3FD8"/>
    <w:rsid w:val="00ED40BF"/>
    <w:rsid w:val="00ED5504"/>
    <w:rsid w:val="00ED589D"/>
    <w:rsid w:val="00ED67C0"/>
    <w:rsid w:val="00ED67E8"/>
    <w:rsid w:val="00ED6F81"/>
    <w:rsid w:val="00ED76AC"/>
    <w:rsid w:val="00EE0216"/>
    <w:rsid w:val="00EE035D"/>
    <w:rsid w:val="00EE06AF"/>
    <w:rsid w:val="00EE13B0"/>
    <w:rsid w:val="00EE19D2"/>
    <w:rsid w:val="00EE244E"/>
    <w:rsid w:val="00EE30F1"/>
    <w:rsid w:val="00EE3432"/>
    <w:rsid w:val="00EE43E1"/>
    <w:rsid w:val="00EE450B"/>
    <w:rsid w:val="00EE45C1"/>
    <w:rsid w:val="00EE52D4"/>
    <w:rsid w:val="00EE53FF"/>
    <w:rsid w:val="00EE5562"/>
    <w:rsid w:val="00EE5D3F"/>
    <w:rsid w:val="00EE6CDE"/>
    <w:rsid w:val="00EE7EA5"/>
    <w:rsid w:val="00EE7F26"/>
    <w:rsid w:val="00EF018B"/>
    <w:rsid w:val="00EF02A6"/>
    <w:rsid w:val="00EF0595"/>
    <w:rsid w:val="00EF05F4"/>
    <w:rsid w:val="00EF0917"/>
    <w:rsid w:val="00EF0ACF"/>
    <w:rsid w:val="00EF0B6B"/>
    <w:rsid w:val="00EF0EFD"/>
    <w:rsid w:val="00EF1978"/>
    <w:rsid w:val="00EF1D71"/>
    <w:rsid w:val="00EF2279"/>
    <w:rsid w:val="00EF228F"/>
    <w:rsid w:val="00EF2E07"/>
    <w:rsid w:val="00EF2EE6"/>
    <w:rsid w:val="00EF4590"/>
    <w:rsid w:val="00EF49C7"/>
    <w:rsid w:val="00EF5637"/>
    <w:rsid w:val="00EF56BF"/>
    <w:rsid w:val="00EF5CE2"/>
    <w:rsid w:val="00EF69A0"/>
    <w:rsid w:val="00EF6A68"/>
    <w:rsid w:val="00EF6AE8"/>
    <w:rsid w:val="00EF762C"/>
    <w:rsid w:val="00EF7CDD"/>
    <w:rsid w:val="00EF7D7B"/>
    <w:rsid w:val="00EF7EF4"/>
    <w:rsid w:val="00F003C2"/>
    <w:rsid w:val="00F0154C"/>
    <w:rsid w:val="00F0182C"/>
    <w:rsid w:val="00F0242E"/>
    <w:rsid w:val="00F02B04"/>
    <w:rsid w:val="00F02E9F"/>
    <w:rsid w:val="00F039AC"/>
    <w:rsid w:val="00F043EA"/>
    <w:rsid w:val="00F05845"/>
    <w:rsid w:val="00F0652C"/>
    <w:rsid w:val="00F06EC5"/>
    <w:rsid w:val="00F07304"/>
    <w:rsid w:val="00F07323"/>
    <w:rsid w:val="00F079FA"/>
    <w:rsid w:val="00F07ACA"/>
    <w:rsid w:val="00F1020A"/>
    <w:rsid w:val="00F10655"/>
    <w:rsid w:val="00F10B26"/>
    <w:rsid w:val="00F11BEC"/>
    <w:rsid w:val="00F1314F"/>
    <w:rsid w:val="00F135DC"/>
    <w:rsid w:val="00F13E60"/>
    <w:rsid w:val="00F14B59"/>
    <w:rsid w:val="00F15585"/>
    <w:rsid w:val="00F20EA0"/>
    <w:rsid w:val="00F21C31"/>
    <w:rsid w:val="00F21F1B"/>
    <w:rsid w:val="00F227E2"/>
    <w:rsid w:val="00F22928"/>
    <w:rsid w:val="00F23A1B"/>
    <w:rsid w:val="00F23DD6"/>
    <w:rsid w:val="00F249BF"/>
    <w:rsid w:val="00F2594A"/>
    <w:rsid w:val="00F25A10"/>
    <w:rsid w:val="00F26A30"/>
    <w:rsid w:val="00F26AF3"/>
    <w:rsid w:val="00F27B29"/>
    <w:rsid w:val="00F30075"/>
    <w:rsid w:val="00F30F9F"/>
    <w:rsid w:val="00F321C8"/>
    <w:rsid w:val="00F3254C"/>
    <w:rsid w:val="00F33098"/>
    <w:rsid w:val="00F33969"/>
    <w:rsid w:val="00F34056"/>
    <w:rsid w:val="00F34253"/>
    <w:rsid w:val="00F3503A"/>
    <w:rsid w:val="00F3616A"/>
    <w:rsid w:val="00F36BF4"/>
    <w:rsid w:val="00F37A95"/>
    <w:rsid w:val="00F40608"/>
    <w:rsid w:val="00F406F4"/>
    <w:rsid w:val="00F40C90"/>
    <w:rsid w:val="00F410B5"/>
    <w:rsid w:val="00F411FE"/>
    <w:rsid w:val="00F41CAA"/>
    <w:rsid w:val="00F42FB8"/>
    <w:rsid w:val="00F42FD5"/>
    <w:rsid w:val="00F440FF"/>
    <w:rsid w:val="00F445DF"/>
    <w:rsid w:val="00F44961"/>
    <w:rsid w:val="00F4544C"/>
    <w:rsid w:val="00F4563D"/>
    <w:rsid w:val="00F463AB"/>
    <w:rsid w:val="00F46A5E"/>
    <w:rsid w:val="00F4773C"/>
    <w:rsid w:val="00F4796F"/>
    <w:rsid w:val="00F5030D"/>
    <w:rsid w:val="00F50AE8"/>
    <w:rsid w:val="00F51051"/>
    <w:rsid w:val="00F515B3"/>
    <w:rsid w:val="00F515DB"/>
    <w:rsid w:val="00F51B49"/>
    <w:rsid w:val="00F5260D"/>
    <w:rsid w:val="00F528E5"/>
    <w:rsid w:val="00F530ED"/>
    <w:rsid w:val="00F5340E"/>
    <w:rsid w:val="00F53459"/>
    <w:rsid w:val="00F53BF1"/>
    <w:rsid w:val="00F54777"/>
    <w:rsid w:val="00F54CE5"/>
    <w:rsid w:val="00F55792"/>
    <w:rsid w:val="00F567A4"/>
    <w:rsid w:val="00F56A44"/>
    <w:rsid w:val="00F56FC9"/>
    <w:rsid w:val="00F57514"/>
    <w:rsid w:val="00F57D44"/>
    <w:rsid w:val="00F611A6"/>
    <w:rsid w:val="00F613DA"/>
    <w:rsid w:val="00F61BB2"/>
    <w:rsid w:val="00F61D29"/>
    <w:rsid w:val="00F6226C"/>
    <w:rsid w:val="00F6243F"/>
    <w:rsid w:val="00F62841"/>
    <w:rsid w:val="00F62B9E"/>
    <w:rsid w:val="00F62BB2"/>
    <w:rsid w:val="00F62BED"/>
    <w:rsid w:val="00F63129"/>
    <w:rsid w:val="00F6352F"/>
    <w:rsid w:val="00F643B6"/>
    <w:rsid w:val="00F645DA"/>
    <w:rsid w:val="00F64A35"/>
    <w:rsid w:val="00F64A8C"/>
    <w:rsid w:val="00F64C27"/>
    <w:rsid w:val="00F64DEA"/>
    <w:rsid w:val="00F6565C"/>
    <w:rsid w:val="00F65CCC"/>
    <w:rsid w:val="00F65D05"/>
    <w:rsid w:val="00F66FB0"/>
    <w:rsid w:val="00F67139"/>
    <w:rsid w:val="00F7005D"/>
    <w:rsid w:val="00F7027D"/>
    <w:rsid w:val="00F70479"/>
    <w:rsid w:val="00F705F6"/>
    <w:rsid w:val="00F710D6"/>
    <w:rsid w:val="00F71C84"/>
    <w:rsid w:val="00F73587"/>
    <w:rsid w:val="00F73F9F"/>
    <w:rsid w:val="00F74167"/>
    <w:rsid w:val="00F745E1"/>
    <w:rsid w:val="00F754FE"/>
    <w:rsid w:val="00F7568A"/>
    <w:rsid w:val="00F75701"/>
    <w:rsid w:val="00F75C4D"/>
    <w:rsid w:val="00F76E0E"/>
    <w:rsid w:val="00F76E86"/>
    <w:rsid w:val="00F76ED4"/>
    <w:rsid w:val="00F778D9"/>
    <w:rsid w:val="00F77BFA"/>
    <w:rsid w:val="00F77C13"/>
    <w:rsid w:val="00F77D20"/>
    <w:rsid w:val="00F8080D"/>
    <w:rsid w:val="00F8100D"/>
    <w:rsid w:val="00F81543"/>
    <w:rsid w:val="00F815AC"/>
    <w:rsid w:val="00F818F4"/>
    <w:rsid w:val="00F81E37"/>
    <w:rsid w:val="00F822BB"/>
    <w:rsid w:val="00F8303F"/>
    <w:rsid w:val="00F84628"/>
    <w:rsid w:val="00F846D7"/>
    <w:rsid w:val="00F84D46"/>
    <w:rsid w:val="00F84FA6"/>
    <w:rsid w:val="00F858D8"/>
    <w:rsid w:val="00F85B9E"/>
    <w:rsid w:val="00F86B84"/>
    <w:rsid w:val="00F86E06"/>
    <w:rsid w:val="00F86F65"/>
    <w:rsid w:val="00F9041A"/>
    <w:rsid w:val="00F90F21"/>
    <w:rsid w:val="00F914AF"/>
    <w:rsid w:val="00F914BE"/>
    <w:rsid w:val="00F91562"/>
    <w:rsid w:val="00F91835"/>
    <w:rsid w:val="00F91EEB"/>
    <w:rsid w:val="00F9276A"/>
    <w:rsid w:val="00F92A6C"/>
    <w:rsid w:val="00F93617"/>
    <w:rsid w:val="00F94F25"/>
    <w:rsid w:val="00F9515B"/>
    <w:rsid w:val="00F954CB"/>
    <w:rsid w:val="00F95B1B"/>
    <w:rsid w:val="00F96682"/>
    <w:rsid w:val="00F9705E"/>
    <w:rsid w:val="00F9755C"/>
    <w:rsid w:val="00F97D54"/>
    <w:rsid w:val="00FA19CB"/>
    <w:rsid w:val="00FA1B15"/>
    <w:rsid w:val="00FA3E46"/>
    <w:rsid w:val="00FA4070"/>
    <w:rsid w:val="00FA4A63"/>
    <w:rsid w:val="00FA4ABC"/>
    <w:rsid w:val="00FA4D81"/>
    <w:rsid w:val="00FA508F"/>
    <w:rsid w:val="00FA5EBA"/>
    <w:rsid w:val="00FA6250"/>
    <w:rsid w:val="00FA6395"/>
    <w:rsid w:val="00FA643D"/>
    <w:rsid w:val="00FA6CB9"/>
    <w:rsid w:val="00FA73F8"/>
    <w:rsid w:val="00FB03CE"/>
    <w:rsid w:val="00FB0BFB"/>
    <w:rsid w:val="00FB1E38"/>
    <w:rsid w:val="00FB2068"/>
    <w:rsid w:val="00FB28DC"/>
    <w:rsid w:val="00FB3ABC"/>
    <w:rsid w:val="00FB3CBC"/>
    <w:rsid w:val="00FB3DC2"/>
    <w:rsid w:val="00FB45A4"/>
    <w:rsid w:val="00FB57A5"/>
    <w:rsid w:val="00FB5B40"/>
    <w:rsid w:val="00FB76C4"/>
    <w:rsid w:val="00FC0365"/>
    <w:rsid w:val="00FC0808"/>
    <w:rsid w:val="00FC0957"/>
    <w:rsid w:val="00FC114C"/>
    <w:rsid w:val="00FC154A"/>
    <w:rsid w:val="00FC31B7"/>
    <w:rsid w:val="00FC36C8"/>
    <w:rsid w:val="00FC42ED"/>
    <w:rsid w:val="00FC4741"/>
    <w:rsid w:val="00FC5200"/>
    <w:rsid w:val="00FC52FF"/>
    <w:rsid w:val="00FC5ED5"/>
    <w:rsid w:val="00FC69DF"/>
    <w:rsid w:val="00FC71D1"/>
    <w:rsid w:val="00FC7674"/>
    <w:rsid w:val="00FC79F6"/>
    <w:rsid w:val="00FC7DE9"/>
    <w:rsid w:val="00FC7FF3"/>
    <w:rsid w:val="00FD00BE"/>
    <w:rsid w:val="00FD03DA"/>
    <w:rsid w:val="00FD0549"/>
    <w:rsid w:val="00FD093D"/>
    <w:rsid w:val="00FD1141"/>
    <w:rsid w:val="00FD27BC"/>
    <w:rsid w:val="00FD33A0"/>
    <w:rsid w:val="00FD33BD"/>
    <w:rsid w:val="00FD4210"/>
    <w:rsid w:val="00FD4919"/>
    <w:rsid w:val="00FD4ADE"/>
    <w:rsid w:val="00FD4E7E"/>
    <w:rsid w:val="00FD50C7"/>
    <w:rsid w:val="00FD553B"/>
    <w:rsid w:val="00FD57CC"/>
    <w:rsid w:val="00FD5D32"/>
    <w:rsid w:val="00FD5E20"/>
    <w:rsid w:val="00FD5FBA"/>
    <w:rsid w:val="00FD7344"/>
    <w:rsid w:val="00FD79B0"/>
    <w:rsid w:val="00FE0EAB"/>
    <w:rsid w:val="00FE1A01"/>
    <w:rsid w:val="00FE20C3"/>
    <w:rsid w:val="00FE2419"/>
    <w:rsid w:val="00FE3510"/>
    <w:rsid w:val="00FE38E6"/>
    <w:rsid w:val="00FE3BE2"/>
    <w:rsid w:val="00FE43DA"/>
    <w:rsid w:val="00FE5CF4"/>
    <w:rsid w:val="00FE5F1D"/>
    <w:rsid w:val="00FE6488"/>
    <w:rsid w:val="00FE6797"/>
    <w:rsid w:val="00FE7FDD"/>
    <w:rsid w:val="00FF02F6"/>
    <w:rsid w:val="00FF0411"/>
    <w:rsid w:val="00FF0D73"/>
    <w:rsid w:val="00FF1783"/>
    <w:rsid w:val="00FF1B2B"/>
    <w:rsid w:val="00FF2AF4"/>
    <w:rsid w:val="00FF3343"/>
    <w:rsid w:val="00FF4AF4"/>
    <w:rsid w:val="00FF4CAB"/>
    <w:rsid w:val="00FF6463"/>
    <w:rsid w:val="00FF73C5"/>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4097">
      <v:textbox inset="5.85pt,.7pt,5.85pt,.7pt"/>
    </o:shapedefaults>
    <o:shapelayout v:ext="edit">
      <o:idmap v:ext="edit" data="1"/>
    </o:shapelayout>
  </w:shapeDefaults>
  <w:decimalSymbol w:val="."/>
  <w:listSeparator w:val=","/>
  <w14:docId w14:val="40A0A439"/>
  <w15:docId w15:val="{7D1B1C51-4A70-4C33-B3C4-7FFA862266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MS Mincho" w:hAnsi="Calibri" w:cs="Times New Roman"/>
        <w:lang w:val="en-US" w:eastAsia="en-US" w:bidi="ar-SA"/>
      </w:rPr>
    </w:rPrDefault>
    <w:pPrDefault/>
  </w:docDefaults>
  <w:latentStyles w:defLockedState="0" w:defUIPriority="0" w:defSemiHidden="0" w:defUnhideWhenUsed="0" w:defQFormat="0" w:count="371">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iPriority="99" w:unhideWhenUsed="1"/>
    <w:lsdException w:name="endnote reference" w:semiHidden="1" w:uiPriority="99"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iPriority="99"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qFormat="1"/>
    <w:lsdException w:name="Document Map" w:semiHidden="1" w:uiPriority="99"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07814"/>
    <w:rPr>
      <w:rFonts w:ascii="Tahoma" w:hAnsi="Tahoma"/>
      <w:sz w:val="18"/>
      <w:szCs w:val="22"/>
    </w:rPr>
  </w:style>
  <w:style w:type="paragraph" w:styleId="Heading1">
    <w:name w:val="heading 1"/>
    <w:basedOn w:val="Normal"/>
    <w:next w:val="Normal"/>
    <w:link w:val="Heading1Char"/>
    <w:uiPriority w:val="9"/>
    <w:qFormat/>
    <w:rsid w:val="00B0065F"/>
    <w:pPr>
      <w:keepNext/>
      <w:spacing w:before="200" w:after="120"/>
      <w:outlineLvl w:val="0"/>
    </w:pPr>
    <w:rPr>
      <w:b/>
      <w:bCs/>
      <w:caps/>
      <w:color w:val="000000"/>
      <w:sz w:val="36"/>
      <w:szCs w:val="36"/>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
    <w:uiPriority w:val="9"/>
    <w:qFormat/>
    <w:rsid w:val="00DA37BA"/>
    <w:pPr>
      <w:outlineLvl w:val="4"/>
    </w:pPr>
    <w:rPr>
      <w:u w:val="single"/>
    </w:rPr>
  </w:style>
  <w:style w:type="paragraph" w:styleId="Heading6">
    <w:name w:val="heading 6"/>
    <w:basedOn w:val="Body"/>
    <w:next w:val="Normal"/>
    <w:link w:val="Heading6Char"/>
    <w:uiPriority w:val="9"/>
    <w:qFormat/>
    <w:rsid w:val="00DA37BA"/>
    <w:pPr>
      <w:spacing w:after="120"/>
      <w:ind w:left="0"/>
      <w:outlineLvl w:val="5"/>
    </w:pPr>
    <w:rPr>
      <w:b/>
      <w:color w:val="FF6600"/>
      <w:szCs w:val="20"/>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B0065F"/>
    <w:rPr>
      <w:rFonts w:ascii="Tahoma" w:hAnsi="Tahoma"/>
      <w:b/>
      <w:bCs/>
      <w:caps/>
      <w:color w:val="000000"/>
      <w:sz w:val="36"/>
      <w:szCs w:val="36"/>
    </w:rPr>
  </w:style>
  <w:style w:type="character" w:customStyle="1" w:styleId="Heading2Char">
    <w:name w:val="Heading 2 Char"/>
    <w:link w:val="Heading2"/>
    <w:uiPriority w:val="9"/>
    <w:rsid w:val="00DA37BA"/>
    <w:rPr>
      <w:rFonts w:ascii="Trebuchet MS" w:eastAsia="MS Mincho" w:hAnsi="Trebuchet MS" w:cs="Times New Roman"/>
      <w:b/>
      <w:sz w:val="24"/>
      <w:szCs w:val="24"/>
    </w:rPr>
  </w:style>
  <w:style w:type="character" w:customStyle="1" w:styleId="Heading3Char">
    <w:name w:val="Heading 3 Char"/>
    <w:link w:val="Heading3"/>
    <w:uiPriority w:val="9"/>
    <w:rsid w:val="00DA37BA"/>
    <w:rPr>
      <w:rFonts w:ascii="Trebuchet MS" w:eastAsia="MS Mincho" w:hAnsi="Trebuchet MS" w:cs="Times New Roman"/>
      <w:b/>
      <w:sz w:val="20"/>
      <w:szCs w:val="20"/>
    </w:rPr>
  </w:style>
  <w:style w:type="character" w:customStyle="1" w:styleId="Heading4Char">
    <w:name w:val="Heading 4 Char"/>
    <w:link w:val="Heading4"/>
    <w:uiPriority w:val="9"/>
    <w:rsid w:val="00DA37BA"/>
    <w:rPr>
      <w:rFonts w:ascii="Trebuchet MS" w:eastAsia="MS Mincho" w:hAnsi="Trebuchet MS" w:cs="Times New Roman"/>
      <w:b/>
      <w:sz w:val="20"/>
      <w:szCs w:val="20"/>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5Char">
    <w:name w:val="Heading 5 Char"/>
    <w:link w:val="Heading5"/>
    <w:uiPriority w:val="9"/>
    <w:rsid w:val="00DA37BA"/>
    <w:rPr>
      <w:rFonts w:ascii="Trebuchet MS" w:eastAsia="MS Mincho" w:hAnsi="Trebuchet MS" w:cs="Times New Roman"/>
      <w:sz w:val="20"/>
      <w:szCs w:val="20"/>
      <w:u w:val="single"/>
    </w:rPr>
  </w:style>
  <w:style w:type="paragraph" w:customStyle="1" w:styleId="Body">
    <w:name w:val="Body"/>
    <w:basedOn w:val="Normal"/>
    <w:rsid w:val="00DA37BA"/>
    <w:pPr>
      <w:ind w:left="720"/>
    </w:pPr>
    <w:rPr>
      <w:rFonts w:ascii="Trebuchet MS" w:hAnsi="Trebuchet MS"/>
      <w:sz w:val="20"/>
      <w:szCs w:val="24"/>
    </w:rPr>
  </w:style>
  <w:style w:type="character" w:customStyle="1" w:styleId="Heading6Char">
    <w:name w:val="Heading 6 Char"/>
    <w:link w:val="Heading6"/>
    <w:uiPriority w:val="9"/>
    <w:rsid w:val="00DA37BA"/>
    <w:rPr>
      <w:rFonts w:ascii="Trebuchet MS" w:eastAsia="MS Mincho" w:hAnsi="Trebuchet MS" w:cs="Times New Roman"/>
      <w:b/>
      <w:color w:val="FF6600"/>
      <w:sz w:val="20"/>
      <w:szCs w:val="20"/>
    </w:rPr>
  </w:style>
  <w:style w:type="character" w:customStyle="1" w:styleId="Heading7Char">
    <w:name w:val="Heading 7 Char"/>
    <w:link w:val="Heading7"/>
    <w:uiPriority w:val="9"/>
    <w:rsid w:val="00DA37BA"/>
    <w:rPr>
      <w:rFonts w:ascii="Trebuchet MS" w:eastAsia="MS Mincho" w:hAnsi="Trebuchet MS" w:cs="Times New Roman"/>
      <w:b/>
      <w:sz w:val="20"/>
      <w:szCs w:val="20"/>
    </w:rPr>
  </w:style>
  <w:style w:type="character" w:customStyle="1" w:styleId="Heading8Char">
    <w:name w:val="Heading 8 Char"/>
    <w:link w:val="Heading8"/>
    <w:uiPriority w:val="9"/>
    <w:rsid w:val="00DA37BA"/>
    <w:rPr>
      <w:rFonts w:ascii="Times New Roman" w:eastAsia="MS Mincho" w:hAnsi="Times New Roman" w:cs="Times New Roman"/>
      <w:i/>
      <w:iCs/>
      <w:sz w:val="24"/>
      <w:szCs w:val="24"/>
    </w:rPr>
  </w:style>
  <w:style w:type="character" w:customStyle="1" w:styleId="Heading9Char">
    <w:name w:val="Heading 9 Char"/>
    <w:link w:val="Heading9"/>
    <w:uiPriority w:val="9"/>
    <w:rsid w:val="00DA37BA"/>
    <w:rPr>
      <w:rFonts w:ascii="Arial" w:eastAsia="MS Mincho" w:hAnsi="Arial" w:cs="Arial"/>
    </w:rPr>
  </w:style>
  <w:style w:type="character" w:styleId="Hyperlink">
    <w:name w:val="Hyperlink"/>
    <w:uiPriority w:val="99"/>
    <w:unhideWhenUsed/>
    <w:rsid w:val="00DA37BA"/>
    <w:rPr>
      <w:rFonts w:cs="Times New Roman"/>
      <w:color w:val="0000FF"/>
      <w:u w:val="single"/>
    </w:rPr>
  </w:style>
  <w:style w:type="character" w:customStyle="1" w:styleId="BodyChar">
    <w:name w:val="Body Char"/>
    <w:rsid w:val="00DA37BA"/>
    <w:rPr>
      <w:rFonts w:ascii="Trebuchet MS" w:hAnsi="Trebuchet MS" w:cs="Times New Roman"/>
      <w:sz w:val="24"/>
      <w:szCs w:val="24"/>
      <w:lang w:val="en-US" w:eastAsia="en-US" w:bidi="ar-SA"/>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cs="Arial"/>
      <w:position w:val="-11"/>
      <w:sz w:val="16"/>
      <w:szCs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rPr>
  </w:style>
  <w:style w:type="character" w:customStyle="1" w:styleId="HeaderChar">
    <w:name w:val="Header Char"/>
    <w:link w:val="Header"/>
    <w:uiPriority w:val="99"/>
    <w:rsid w:val="00DA37BA"/>
    <w:rPr>
      <w:rFonts w:ascii="Trebuchet MS" w:eastAsia="MS Mincho" w:hAnsi="Trebuchet MS" w:cs="Arial"/>
      <w:sz w:val="15"/>
      <w:szCs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rPr>
  </w:style>
  <w:style w:type="character" w:customStyle="1" w:styleId="FooterChar">
    <w:name w:val="Footer Char"/>
    <w:link w:val="Footer"/>
    <w:uiPriority w:val="99"/>
    <w:rsid w:val="00DA37BA"/>
    <w:rPr>
      <w:rFonts w:ascii="Arial Narrow" w:eastAsia="MS Mincho" w:hAnsi="Arial Narrow" w:cs="Arial"/>
      <w:sz w:val="18"/>
      <w:szCs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cs="Times New Roman"/>
      <w:b/>
      <w:color w:val="FF6600"/>
      <w:sz w:val="24"/>
      <w:szCs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4"/>
    </w:rPr>
  </w:style>
  <w:style w:type="paragraph" w:styleId="TOC1">
    <w:name w:val="toc 1"/>
    <w:basedOn w:val="Normal"/>
    <w:next w:val="Normal"/>
    <w:autoRedefine/>
    <w:uiPriority w:val="39"/>
    <w:rsid w:val="0051046C"/>
    <w:pPr>
      <w:keepNext/>
      <w:tabs>
        <w:tab w:val="right" w:leader="dot" w:pos="9360"/>
      </w:tabs>
      <w:spacing w:before="120"/>
      <w:ind w:right="-187"/>
    </w:pPr>
    <w:rPr>
      <w:rFonts w:cs="Tahoma"/>
      <w:b/>
      <w:caps/>
      <w:noProof/>
      <w:color w:val="000000"/>
      <w:sz w:val="22"/>
      <w:szCs w:val="18"/>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0"/>
      <w:szCs w:val="24"/>
    </w:rPr>
  </w:style>
  <w:style w:type="character" w:customStyle="1" w:styleId="EndnoteTextChar1">
    <w:name w:val="Endnote Text Char1"/>
    <w:link w:val="EndnoteText"/>
    <w:uiPriority w:val="99"/>
    <w:locked/>
    <w:rsid w:val="00DA37BA"/>
    <w:rPr>
      <w:rFonts w:ascii="Trebuchet MS" w:eastAsia="MS Mincho" w:hAnsi="Trebuchet MS" w:cs="Times New Roman"/>
      <w:sz w:val="20"/>
      <w:szCs w:val="24"/>
    </w:rPr>
  </w:style>
  <w:style w:type="character" w:customStyle="1" w:styleId="EndnoteTextChar">
    <w:name w:val="Endnote Text Char"/>
    <w:uiPriority w:val="99"/>
    <w:rsid w:val="00DA37BA"/>
    <w:rPr>
      <w:rFonts w:ascii="Calibri" w:eastAsia="MS Mincho" w:hAnsi="Calibri" w:cs="Times New Roman"/>
      <w:sz w:val="20"/>
      <w:szCs w:val="20"/>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cs="Arial"/>
      <w:b/>
      <w:color w:val="FF6600"/>
      <w:sz w:val="24"/>
      <w:szCs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cs="Arial"/>
    </w:rPr>
  </w:style>
  <w:style w:type="paragraph" w:styleId="TOC3">
    <w:name w:val="toc 3"/>
    <w:basedOn w:val="Normal"/>
    <w:next w:val="Normal"/>
    <w:uiPriority w:val="39"/>
    <w:rsid w:val="00836D9F"/>
    <w:pPr>
      <w:tabs>
        <w:tab w:val="right" w:leader="dot" w:pos="9360"/>
      </w:tabs>
    </w:pPr>
    <w:rPr>
      <w:rFonts w:cs="Tahoma"/>
      <w:bCs/>
      <w:noProof/>
      <w:color w:val="000000"/>
      <w:szCs w:val="18"/>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DA37BA"/>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cs="Arial"/>
      <w:position w:val="-11"/>
      <w:sz w:val="12"/>
      <w:szCs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rPr>
  </w:style>
  <w:style w:type="character" w:customStyle="1" w:styleId="BalloonTextChar">
    <w:name w:val="Balloon Text Char"/>
    <w:link w:val="BalloonText"/>
    <w:uiPriority w:val="99"/>
    <w:semiHidden/>
    <w:rsid w:val="00DA37BA"/>
    <w:rPr>
      <w:rFonts w:ascii="Tahoma" w:eastAsia="MS Mincho" w:hAnsi="Tahoma" w:cs="Tahoma"/>
      <w:sz w:val="16"/>
      <w:szCs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rsid w:val="00DA37BA"/>
    <w:rPr>
      <w:rFonts w:cs="Times New Roman"/>
      <w:sz w:val="16"/>
      <w:szCs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character" w:customStyle="1" w:styleId="FootnoteTextChar">
    <w:name w:val="Footnote Text Char"/>
    <w:link w:val="FootnoteText"/>
    <w:semiHidden/>
    <w:locked/>
    <w:rsid w:val="00DA37BA"/>
    <w:rPr>
      <w:rFonts w:ascii="Trebuchet MS" w:hAnsi="Trebuchet MS" w:cs="Arial"/>
    </w:rPr>
  </w:style>
  <w:style w:type="paragraph" w:styleId="FootnoteText">
    <w:name w:val="footnote text"/>
    <w:basedOn w:val="Normal"/>
    <w:link w:val="FootnoteTextChar"/>
    <w:semiHidden/>
    <w:rsid w:val="00DA37BA"/>
    <w:rPr>
      <w:rFonts w:ascii="Trebuchet MS" w:hAnsi="Trebuchet MS"/>
      <w:sz w:val="20"/>
      <w:szCs w:val="20"/>
    </w:rPr>
  </w:style>
  <w:style w:type="character" w:customStyle="1" w:styleId="FootnoteTextChar1">
    <w:name w:val="Footnote Text Char1"/>
    <w:uiPriority w:val="99"/>
    <w:semiHidden/>
    <w:rsid w:val="00DA37BA"/>
    <w:rPr>
      <w:rFonts w:ascii="Calibri" w:eastAsia="MS Mincho" w:hAnsi="Calibri" w:cs="Times New Roman"/>
      <w:sz w:val="20"/>
      <w:szCs w:val="20"/>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rPr>
  </w:style>
  <w:style w:type="character" w:customStyle="1" w:styleId="DocumentMapChar">
    <w:name w:val="Document Map Char"/>
    <w:link w:val="DocumentMap"/>
    <w:uiPriority w:val="99"/>
    <w:rsid w:val="00DA37BA"/>
    <w:rPr>
      <w:rFonts w:ascii="Tahoma" w:eastAsia="MS Mincho" w:hAnsi="Tahoma" w:cs="Tahoma"/>
      <w:sz w:val="16"/>
      <w:szCs w:val="16"/>
    </w:rPr>
  </w:style>
  <w:style w:type="paragraph" w:customStyle="1" w:styleId="NoSpacing1">
    <w:name w:val="No Spacing1"/>
    <w:basedOn w:val="Normal"/>
    <w:link w:val="NoSpacingChar"/>
    <w:uiPriority w:val="1"/>
    <w:qFormat/>
    <w:rsid w:val="00DA37BA"/>
    <w:rPr>
      <w:rFonts w:ascii="Calibri" w:hAnsi="Calibri"/>
      <w:sz w:val="20"/>
      <w:szCs w:val="20"/>
      <w:lang w:eastAsia="zh-TW"/>
    </w:rPr>
  </w:style>
  <w:style w:type="character" w:customStyle="1" w:styleId="NoSpacingChar">
    <w:name w:val="No Spacing Char"/>
    <w:link w:val="NoSpacing1"/>
    <w:uiPriority w:val="1"/>
    <w:locked/>
    <w:rsid w:val="00DA37BA"/>
    <w:rPr>
      <w:rFonts w:ascii="Calibri" w:eastAsia="MS Mincho" w:hAnsi="Calibri" w:cs="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customStyle="1" w:styleId="CommentTextChar">
    <w:name w:val="Comment Text Char"/>
    <w:link w:val="CommentText"/>
    <w:locked/>
    <w:rsid w:val="00DA37BA"/>
    <w:rPr>
      <w:rFonts w:ascii="Trebuchet MS" w:hAnsi="Trebuchet MS" w:cs="Arial"/>
    </w:rPr>
  </w:style>
  <w:style w:type="paragraph" w:styleId="CommentText">
    <w:name w:val="annotation text"/>
    <w:basedOn w:val="Normal"/>
    <w:link w:val="CommentTextChar"/>
    <w:rsid w:val="00DA37BA"/>
    <w:rPr>
      <w:rFonts w:ascii="Trebuchet MS" w:hAnsi="Trebuchet MS"/>
      <w:sz w:val="20"/>
      <w:szCs w:val="20"/>
    </w:rPr>
  </w:style>
  <w:style w:type="character" w:customStyle="1" w:styleId="CommentTextChar1">
    <w:name w:val="Comment Text Char1"/>
    <w:uiPriority w:val="99"/>
    <w:semiHidden/>
    <w:rsid w:val="00DA37BA"/>
    <w:rPr>
      <w:rFonts w:ascii="Calibri" w:eastAsia="MS Mincho" w:hAnsi="Calibri" w:cs="Times New Roman"/>
      <w:sz w:val="20"/>
      <w:szCs w:val="20"/>
    </w:rPr>
  </w:style>
  <w:style w:type="character" w:customStyle="1" w:styleId="CommentSubjectChar">
    <w:name w:val="Comment Subject Char"/>
    <w:link w:val="CommentSubject"/>
    <w:semiHidden/>
    <w:locked/>
    <w:rsid w:val="00DA37BA"/>
    <w:rPr>
      <w:rFonts w:ascii="Trebuchet MS" w:hAnsi="Trebuchet MS" w:cs="Arial"/>
      <w:b/>
      <w:bCs/>
    </w:rPr>
  </w:style>
  <w:style w:type="paragraph" w:styleId="CommentSubject">
    <w:name w:val="annotation subject"/>
    <w:basedOn w:val="CommentText"/>
    <w:next w:val="CommentText"/>
    <w:link w:val="CommentSubjectChar"/>
    <w:semiHidden/>
    <w:rsid w:val="00DA37BA"/>
    <w:rPr>
      <w:b/>
      <w:bCs/>
    </w:rPr>
  </w:style>
  <w:style w:type="character" w:customStyle="1" w:styleId="CommentSubjectChar1">
    <w:name w:val="Comment Subject Char1"/>
    <w:uiPriority w:val="99"/>
    <w:semiHidden/>
    <w:rsid w:val="00DA37BA"/>
    <w:rPr>
      <w:rFonts w:ascii="Calibri" w:eastAsia="MS Mincho" w:hAnsi="Calibri" w:cs="Times New Roman"/>
      <w:b/>
      <w:bCs/>
      <w:sz w:val="20"/>
      <w:szCs w:val="20"/>
    </w:rPr>
  </w:style>
  <w:style w:type="character" w:styleId="Strong">
    <w:name w:val="Strong"/>
    <w:uiPriority w:val="22"/>
    <w:qFormat/>
    <w:rsid w:val="00DA37BA"/>
    <w:rPr>
      <w:rFonts w:cs="Times New Roman"/>
      <w:b/>
      <w:bCs/>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1"/>
    </w:rPr>
  </w:style>
  <w:style w:type="character" w:customStyle="1" w:styleId="PlainTextChar">
    <w:name w:val="Plain Text Char"/>
    <w:link w:val="PlainText"/>
    <w:uiPriority w:val="99"/>
    <w:rsid w:val="00DA37BA"/>
    <w:rPr>
      <w:rFonts w:ascii="Consolas" w:eastAsia="MS Mincho" w:hAnsi="Consolas" w:cs="Times New Roman"/>
      <w:sz w:val="21"/>
      <w:szCs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unhideWhenUsed/>
    <w:rsid w:val="00DA37BA"/>
    <w:pPr>
      <w:spacing w:before="100" w:after="180" w:line="260" w:lineRule="exact"/>
    </w:pPr>
    <w:rPr>
      <w:rFonts w:ascii="Verdana" w:hAnsi="Verdana"/>
      <w:color w:val="000000"/>
      <w:sz w:val="20"/>
      <w:szCs w:val="20"/>
    </w:rPr>
  </w:style>
  <w:style w:type="character" w:customStyle="1" w:styleId="BodyTextChar1">
    <w:name w:val="Body Text Char1"/>
    <w:link w:val="BodyText"/>
    <w:uiPriority w:val="99"/>
    <w:locked/>
    <w:rsid w:val="00DA37BA"/>
    <w:rPr>
      <w:rFonts w:ascii="Verdana" w:eastAsia="MS Mincho" w:hAnsi="Verdana" w:cs="Times New Roman"/>
      <w:color w:val="000000"/>
    </w:rPr>
  </w:style>
  <w:style w:type="character" w:customStyle="1" w:styleId="BodyTextChar">
    <w:name w:val="Body Text Char"/>
    <w:uiPriority w:val="99"/>
    <w:semiHidden/>
    <w:rsid w:val="00DA37BA"/>
    <w:rPr>
      <w:rFonts w:ascii="Calibri" w:eastAsia="MS Mincho" w:hAnsi="Calibri" w:cs="Times New Roman"/>
    </w:rPr>
  </w:style>
  <w:style w:type="paragraph" w:customStyle="1" w:styleId="ColorfulShading-Accent11">
    <w:name w:val="Colorful Shading - Accent 11"/>
    <w:hidden/>
    <w:uiPriority w:val="99"/>
    <w:semiHidden/>
    <w:rsid w:val="00DA37BA"/>
    <w:rPr>
      <w:sz w:val="22"/>
      <w:szCs w:val="22"/>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rPr>
  </w:style>
  <w:style w:type="character" w:customStyle="1" w:styleId="BodyText2Char">
    <w:name w:val="Body Text 2 Char"/>
    <w:link w:val="BodyText2"/>
    <w:uiPriority w:val="99"/>
    <w:semiHidden/>
    <w:rsid w:val="00DA37BA"/>
    <w:rPr>
      <w:sz w:val="22"/>
      <w:szCs w:val="22"/>
    </w:rPr>
  </w:style>
  <w:style w:type="paragraph" w:customStyle="1" w:styleId="normal1">
    <w:name w:val="normal1"/>
    <w:basedOn w:val="Normal"/>
    <w:rsid w:val="00DA37BA"/>
    <w:rPr>
      <w:rFonts w:ascii="Arial" w:eastAsia="Calibri" w:hAnsi="Arial" w:cs="Arial"/>
      <w:sz w:val="20"/>
      <w:szCs w:val="20"/>
    </w:rPr>
  </w:style>
  <w:style w:type="paragraph" w:customStyle="1" w:styleId="normal195">
    <w:name w:val="normal1 9.5"/>
    <w:basedOn w:val="Normal"/>
    <w:rsid w:val="00DA37BA"/>
    <w:pPr>
      <w:ind w:left="720"/>
      <w:jc w:val="both"/>
    </w:pPr>
    <w:rPr>
      <w:rFonts w:ascii="Arial" w:eastAsia="Calibri" w:hAnsi="Arial" w:cs="Arial"/>
      <w:sz w:val="19"/>
      <w:szCs w:val="19"/>
    </w:rPr>
  </w:style>
  <w:style w:type="character" w:customStyle="1" w:styleId="Head1Char">
    <w:name w:val="Head 1 Char"/>
    <w:link w:val="Head1"/>
    <w:locked/>
    <w:rsid w:val="00DA37BA"/>
    <w:rPr>
      <w:rFonts w:ascii="Arial" w:hAnsi="Arial" w:cs="Arial"/>
      <w:b/>
      <w:bCs/>
      <w:i/>
      <w:iCs/>
    </w:rPr>
  </w:style>
  <w:style w:type="paragraph" w:customStyle="1" w:styleId="Head1">
    <w:name w:val="Head 1"/>
    <w:basedOn w:val="Normal"/>
    <w:link w:val="Head1Char"/>
    <w:rsid w:val="00DA37BA"/>
    <w:pPr>
      <w:spacing w:before="120" w:after="120"/>
      <w:jc w:val="both"/>
    </w:pPr>
    <w:rPr>
      <w:rFonts w:ascii="Arial" w:hAnsi="Arial"/>
      <w:b/>
      <w:bCs/>
      <w:i/>
      <w:iCs/>
      <w:sz w:val="20"/>
      <w:szCs w:val="20"/>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styleId="ListParagraph">
    <w:name w:val="List Paragraph"/>
    <w:aliases w:val="Bullet List,numbered,FooterText,List Paragraph1,Paragraphe de liste1,Foot"/>
    <w:basedOn w:val="Normal"/>
    <w:link w:val="ListParagraphChar"/>
    <w:uiPriority w:val="34"/>
    <w:qFormat/>
    <w:rsid w:val="00DA37BA"/>
    <w:pPr>
      <w:ind w:left="720"/>
      <w:contextualSpacing/>
    </w:pPr>
    <w:rPr>
      <w:rFonts w:ascii="Times New Roman" w:hAnsi="Times New Roman"/>
      <w:sz w:val="24"/>
      <w:szCs w:val="24"/>
    </w:rPr>
  </w:style>
  <w:style w:type="paragraph" w:styleId="Revision">
    <w:name w:val="Revision"/>
    <w:hidden/>
    <w:uiPriority w:val="99"/>
    <w:semiHidden/>
    <w:rsid w:val="007631EF"/>
    <w:rPr>
      <w:sz w:val="22"/>
      <w:szCs w:val="22"/>
    </w:rPr>
  </w:style>
  <w:style w:type="paragraph" w:styleId="Title">
    <w:name w:val="Title"/>
    <w:basedOn w:val="Normal"/>
    <w:next w:val="Normal"/>
    <w:link w:val="TitleChar"/>
    <w:qFormat/>
    <w:rsid w:val="0041078A"/>
    <w:pPr>
      <w:spacing w:before="240" w:after="60"/>
      <w:jc w:val="center"/>
      <w:outlineLvl w:val="0"/>
    </w:pPr>
    <w:rPr>
      <w:rFonts w:ascii="Cambria" w:eastAsia="Times New Roman" w:hAnsi="Cambria"/>
      <w:b/>
      <w:bCs/>
      <w:kern w:val="28"/>
      <w:sz w:val="32"/>
      <w:szCs w:val="32"/>
    </w:rPr>
  </w:style>
  <w:style w:type="character" w:customStyle="1" w:styleId="TitleChar">
    <w:name w:val="Title Char"/>
    <w:link w:val="Title"/>
    <w:rsid w:val="0041078A"/>
    <w:rPr>
      <w:rFonts w:ascii="Cambria" w:eastAsia="Times New Roman" w:hAnsi="Cambria" w:cs="Times New Roman"/>
      <w:b/>
      <w:bCs/>
      <w:kern w:val="28"/>
      <w:sz w:val="32"/>
      <w:szCs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eastAsia="Calibri" w:hAnsi="Times New Roman"/>
      <w:sz w:val="24"/>
      <w:szCs w:val="24"/>
    </w:rPr>
  </w:style>
  <w:style w:type="character" w:styleId="Emphasis">
    <w:name w:val="Emphasis"/>
    <w:qFormat/>
    <w:rsid w:val="00A424A3"/>
    <w:rPr>
      <w:i/>
      <w:iCs/>
    </w:rPr>
  </w:style>
  <w:style w:type="paragraph" w:styleId="Subtitle">
    <w:name w:val="Subtitle"/>
    <w:basedOn w:val="Normal"/>
    <w:next w:val="Normal"/>
    <w:link w:val="SubtitleChar"/>
    <w:qFormat/>
    <w:rsid w:val="00A424A3"/>
    <w:pPr>
      <w:spacing w:after="60"/>
      <w:jc w:val="center"/>
      <w:outlineLvl w:val="1"/>
    </w:pPr>
    <w:rPr>
      <w:rFonts w:ascii="Cambria" w:eastAsia="Times New Roman" w:hAnsi="Cambria"/>
      <w:sz w:val="24"/>
      <w:szCs w:val="24"/>
    </w:rPr>
  </w:style>
  <w:style w:type="character" w:customStyle="1" w:styleId="SubtitleChar">
    <w:name w:val="Subtitle Char"/>
    <w:link w:val="Subtitle"/>
    <w:rsid w:val="00A424A3"/>
    <w:rPr>
      <w:rFonts w:ascii="Cambria" w:eastAsia="Times New Roman" w:hAnsi="Cambria" w:cs="Times New Roman"/>
      <w:sz w:val="24"/>
      <w:szCs w:val="24"/>
    </w:rPr>
  </w:style>
  <w:style w:type="paragraph" w:styleId="NoSpacing">
    <w:name w:val="No Spacing"/>
    <w:uiPriority w:val="1"/>
    <w:qFormat/>
    <w:rsid w:val="00A424A3"/>
    <w:rPr>
      <w:sz w:val="22"/>
      <w:szCs w:val="22"/>
    </w:rPr>
  </w:style>
  <w:style w:type="character" w:customStyle="1" w:styleId="formelementblack1">
    <w:name w:val="formelement_black1"/>
    <w:rsid w:val="003124DA"/>
    <w:rPr>
      <w:rFonts w:ascii="Verdana" w:hAnsi="Verdana" w:hint="default"/>
      <w:b w:val="0"/>
      <w:bCs w:val="0"/>
      <w:color w:val="000000"/>
      <w:sz w:val="17"/>
      <w:szCs w:val="17"/>
    </w:rPr>
  </w:style>
  <w:style w:type="character" w:customStyle="1" w:styleId="ListParagraphChar">
    <w:name w:val="List Paragraph Char"/>
    <w:aliases w:val="Bullet List Char,numbered Char,FooterText Char,List Paragraph1 Char,Paragraphe de liste1 Char,Foot Char"/>
    <w:link w:val="ListParagraph"/>
    <w:uiPriority w:val="34"/>
    <w:locked/>
    <w:rsid w:val="008230F3"/>
    <w:rPr>
      <w:rFonts w:ascii="Times New Roman" w:hAnsi="Times New Roman"/>
      <w:sz w:val="24"/>
      <w:szCs w:val="24"/>
    </w:rPr>
  </w:style>
  <w:style w:type="paragraph" w:customStyle="1" w:styleId="3iNumbered2ndlevel">
    <w:name w:val="3i. Numbered 2nd level"/>
    <w:basedOn w:val="Normal"/>
    <w:uiPriority w:val="99"/>
    <w:rsid w:val="00B73A46"/>
    <w:pPr>
      <w:spacing w:before="60" w:line="160" w:lineRule="exact"/>
      <w:ind w:left="624" w:hanging="340"/>
    </w:pPr>
    <w:rPr>
      <w:rFonts w:eastAsia="Calibri" w:cs="Tahoma"/>
      <w:color w:val="000000"/>
      <w:sz w:val="14"/>
      <w:szCs w:val="14"/>
    </w:rPr>
  </w:style>
  <w:style w:type="character" w:customStyle="1" w:styleId="emailstyle28">
    <w:name w:val="emailstyle28"/>
    <w:semiHidden/>
    <w:rsid w:val="00D31591"/>
    <w:rPr>
      <w:rFonts w:ascii="Calibri" w:hAnsi="Calibri" w:cs="Calibri" w:hint="default"/>
      <w:b w:val="0"/>
      <w:bCs w:val="0"/>
      <w:i w:val="0"/>
      <w:iCs w:val="0"/>
      <w:color w:val="1F497D"/>
    </w:rPr>
  </w:style>
  <w:style w:type="character" w:customStyle="1" w:styleId="emailstyle25">
    <w:name w:val="emailstyle25"/>
    <w:semiHidden/>
    <w:rsid w:val="00D31591"/>
    <w:rPr>
      <w:rFonts w:ascii="Calibri" w:hAnsi="Calibri" w:cs="Calibri" w:hint="default"/>
      <w:color w:val="auto"/>
    </w:rPr>
  </w:style>
  <w:style w:type="table" w:customStyle="1" w:styleId="TableGrid1">
    <w:name w:val="Table Grid1"/>
    <w:basedOn w:val="TableNormal"/>
    <w:next w:val="TableGrid"/>
    <w:uiPriority w:val="59"/>
    <w:rsid w:val="00EC1F23"/>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eastAsia="Calibri" w:hAnsi="Trebuchet MS"/>
      <w:sz w:val="20"/>
      <w:szCs w:val="20"/>
    </w:rPr>
  </w:style>
  <w:style w:type="table" w:customStyle="1" w:styleId="TableGrid2">
    <w:name w:val="Table Grid2"/>
    <w:basedOn w:val="TableNormal"/>
    <w:next w:val="TableGrid"/>
    <w:uiPriority w:val="59"/>
    <w:rsid w:val="00194DA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eastAsia="Times New Roman" w:hAnsi="Arial" w:cs="Arial"/>
      <w:b/>
      <w:bCs/>
      <w:color w:val="FFFFFF"/>
    </w:rPr>
  </w:style>
  <w:style w:type="table" w:customStyle="1" w:styleId="TableGrid3">
    <w:name w:val="Table Grid3"/>
    <w:basedOn w:val="TableNormal"/>
    <w:next w:val="TableGrid"/>
    <w:uiPriority w:val="59"/>
    <w:rsid w:val="00B24E8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9E224B"/>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eastAsia="Arial" w:hAnsi="Arial"/>
      <w:sz w:val="28"/>
      <w:szCs w:val="20"/>
    </w:rPr>
  </w:style>
  <w:style w:type="character" w:customStyle="1" w:styleId="PURProductNameChar">
    <w:name w:val="PUR Product Name Char"/>
    <w:link w:val="PURProductName"/>
    <w:uiPriority w:val="3"/>
    <w:rsid w:val="00047874"/>
    <w:rPr>
      <w:rFonts w:ascii="Arial" w:eastAsia="Arial" w:hAnsi="Arial"/>
      <w:sz w:val="28"/>
    </w:rPr>
  </w:style>
  <w:style w:type="character" w:customStyle="1" w:styleId="PURBlueStrong-IndentedChar">
    <w:name w:val="PUR Blue Strong - Indented Char"/>
    <w:link w:val="PURBlueStrong-Indented"/>
    <w:uiPriority w:val="3"/>
    <w:locked/>
    <w:rsid w:val="00ED6F81"/>
    <w:rPr>
      <w:rFonts w:ascii="Arial" w:hAnsi="Arial" w:cs="Arial"/>
      <w:smallCaps/>
      <w:color w:val="1F497D"/>
      <w:spacing w:val="-4"/>
    </w:rPr>
  </w:style>
  <w:style w:type="paragraph" w:customStyle="1" w:styleId="PURBlueStrong-Indented">
    <w:name w:val="PUR Blue Strong - Indented"/>
    <w:basedOn w:val="Normal"/>
    <w:link w:val="PURBlueStrong-IndentedChar"/>
    <w:uiPriority w:val="3"/>
    <w:qFormat/>
    <w:rsid w:val="00ED6F81"/>
    <w:pPr>
      <w:keepNext/>
      <w:spacing w:after="60" w:line="240" w:lineRule="exact"/>
      <w:ind w:left="270"/>
    </w:pPr>
    <w:rPr>
      <w:rFonts w:ascii="Arial" w:hAnsi="Arial" w:cs="Arial"/>
      <w:smallCaps/>
      <w:color w:val="1F497D"/>
      <w:spacing w:val="-4"/>
      <w:sz w:val="20"/>
      <w:szCs w:val="20"/>
    </w:rPr>
  </w:style>
  <w:style w:type="paragraph" w:customStyle="1" w:styleId="hangindent195">
    <w:name w:val="hang indent1 9.5"/>
    <w:basedOn w:val="Normal"/>
    <w:rsid w:val="00180424"/>
    <w:pPr>
      <w:ind w:left="1440" w:hanging="720"/>
      <w:jc w:val="both"/>
    </w:pPr>
    <w:rPr>
      <w:rFonts w:ascii="Arial" w:eastAsia="Times New Roman"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qFormat/>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qFormat/>
    <w:rsid w:val="006707A3"/>
    <w:pPr>
      <w:spacing w:after="120" w:line="240" w:lineRule="exact"/>
      <w:ind w:left="540" w:hanging="360"/>
      <w:contextualSpacing/>
    </w:pPr>
    <w:rPr>
      <w:rFonts w:ascii="Calibri" w:hAnsi="Calibri"/>
      <w:sz w:val="20"/>
      <w:szCs w:val="20"/>
    </w:rPr>
  </w:style>
  <w:style w:type="paragraph" w:customStyle="1" w:styleId="PURBody">
    <w:name w:val="PUR Body"/>
    <w:link w:val="PURBodyChar"/>
    <w:qFormat/>
    <w:rsid w:val="00630ED6"/>
    <w:pPr>
      <w:spacing w:after="120"/>
    </w:pPr>
    <w:rPr>
      <w:rFonts w:ascii="Arial" w:eastAsiaTheme="minorHAnsi" w:hAnsi="Arial" w:cstheme="minorBidi"/>
      <w:sz w:val="18"/>
    </w:rPr>
  </w:style>
  <w:style w:type="character" w:customStyle="1" w:styleId="PURBodyChar">
    <w:name w:val="PUR Body Char"/>
    <w:basedOn w:val="DefaultParagraphFont"/>
    <w:link w:val="PURBody"/>
    <w:rsid w:val="00630ED6"/>
    <w:rPr>
      <w:rFonts w:ascii="Arial" w:eastAsiaTheme="minorHAnsi" w:hAnsi="Arial" w:cstheme="minorBidi"/>
      <w:sz w:val="18"/>
    </w:rPr>
  </w:style>
  <w:style w:type="character" w:customStyle="1" w:styleId="LogoportMarkup">
    <w:name w:val="LogoportMarkup"/>
    <w:basedOn w:val="DefaultParagraphFont"/>
    <w:rsid w:val="004F549F"/>
    <w:rPr>
      <w:rFonts w:ascii="Courier New" w:hAnsi="Courier New" w:cs="Courier New"/>
      <w:b w:val="0"/>
      <w:i w:val="0"/>
      <w:color w:val="FF0000"/>
      <w:sz w:val="18"/>
      <w:szCs w:val="76"/>
    </w:rPr>
  </w:style>
  <w:style w:type="character" w:customStyle="1" w:styleId="LogoportDoNotTranslate">
    <w:name w:val="LogoportDoNotTranslate"/>
    <w:basedOn w:val="DefaultParagraphFont"/>
    <w:rsid w:val="004F549F"/>
    <w:rPr>
      <w:rFonts w:ascii="Courier New" w:hAnsi="Courier New" w:cs="Courier New"/>
      <w:b w:val="0"/>
      <w:i w:val="0"/>
      <w:color w:val="808080"/>
      <w:sz w:val="18"/>
      <w:szCs w:val="7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63671">
      <w:bodyDiv w:val="1"/>
      <w:marLeft w:val="0"/>
      <w:marRight w:val="0"/>
      <w:marTop w:val="0"/>
      <w:marBottom w:val="0"/>
      <w:divBdr>
        <w:top w:val="none" w:sz="0" w:space="0" w:color="auto"/>
        <w:left w:val="none" w:sz="0" w:space="0" w:color="auto"/>
        <w:bottom w:val="none" w:sz="0" w:space="0" w:color="auto"/>
        <w:right w:val="none" w:sz="0" w:space="0" w:color="auto"/>
      </w:divBdr>
    </w:div>
    <w:div w:id="14229553">
      <w:bodyDiv w:val="1"/>
      <w:marLeft w:val="0"/>
      <w:marRight w:val="0"/>
      <w:marTop w:val="0"/>
      <w:marBottom w:val="0"/>
      <w:divBdr>
        <w:top w:val="none" w:sz="0" w:space="0" w:color="auto"/>
        <w:left w:val="none" w:sz="0" w:space="0" w:color="auto"/>
        <w:bottom w:val="none" w:sz="0" w:space="0" w:color="auto"/>
        <w:right w:val="none" w:sz="0" w:space="0" w:color="auto"/>
      </w:divBdr>
    </w:div>
    <w:div w:id="16204850">
      <w:bodyDiv w:val="1"/>
      <w:marLeft w:val="0"/>
      <w:marRight w:val="0"/>
      <w:marTop w:val="0"/>
      <w:marBottom w:val="0"/>
      <w:divBdr>
        <w:top w:val="none" w:sz="0" w:space="0" w:color="auto"/>
        <w:left w:val="none" w:sz="0" w:space="0" w:color="auto"/>
        <w:bottom w:val="none" w:sz="0" w:space="0" w:color="auto"/>
        <w:right w:val="none" w:sz="0" w:space="0" w:color="auto"/>
      </w:divBdr>
    </w:div>
    <w:div w:id="32199022">
      <w:bodyDiv w:val="1"/>
      <w:marLeft w:val="0"/>
      <w:marRight w:val="0"/>
      <w:marTop w:val="0"/>
      <w:marBottom w:val="0"/>
      <w:divBdr>
        <w:top w:val="none" w:sz="0" w:space="0" w:color="auto"/>
        <w:left w:val="none" w:sz="0" w:space="0" w:color="auto"/>
        <w:bottom w:val="none" w:sz="0" w:space="0" w:color="auto"/>
        <w:right w:val="none" w:sz="0" w:space="0" w:color="auto"/>
      </w:divBdr>
    </w:div>
    <w:div w:id="34087638">
      <w:bodyDiv w:val="1"/>
      <w:marLeft w:val="0"/>
      <w:marRight w:val="0"/>
      <w:marTop w:val="0"/>
      <w:marBottom w:val="0"/>
      <w:divBdr>
        <w:top w:val="none" w:sz="0" w:space="0" w:color="auto"/>
        <w:left w:val="none" w:sz="0" w:space="0" w:color="auto"/>
        <w:bottom w:val="none" w:sz="0" w:space="0" w:color="auto"/>
        <w:right w:val="none" w:sz="0" w:space="0" w:color="auto"/>
      </w:divBdr>
    </w:div>
    <w:div w:id="38016223">
      <w:bodyDiv w:val="1"/>
      <w:marLeft w:val="0"/>
      <w:marRight w:val="0"/>
      <w:marTop w:val="0"/>
      <w:marBottom w:val="0"/>
      <w:divBdr>
        <w:top w:val="none" w:sz="0" w:space="0" w:color="auto"/>
        <w:left w:val="none" w:sz="0" w:space="0" w:color="auto"/>
        <w:bottom w:val="none" w:sz="0" w:space="0" w:color="auto"/>
        <w:right w:val="none" w:sz="0" w:space="0" w:color="auto"/>
      </w:divBdr>
    </w:div>
    <w:div w:id="55471967">
      <w:bodyDiv w:val="1"/>
      <w:marLeft w:val="0"/>
      <w:marRight w:val="0"/>
      <w:marTop w:val="0"/>
      <w:marBottom w:val="0"/>
      <w:divBdr>
        <w:top w:val="none" w:sz="0" w:space="0" w:color="auto"/>
        <w:left w:val="none" w:sz="0" w:space="0" w:color="auto"/>
        <w:bottom w:val="none" w:sz="0" w:space="0" w:color="auto"/>
        <w:right w:val="none" w:sz="0" w:space="0" w:color="auto"/>
      </w:divBdr>
      <w:divsChild>
        <w:div w:id="1141578447">
          <w:marLeft w:val="0"/>
          <w:marRight w:val="0"/>
          <w:marTop w:val="0"/>
          <w:marBottom w:val="0"/>
          <w:divBdr>
            <w:top w:val="none" w:sz="0" w:space="0" w:color="auto"/>
            <w:left w:val="none" w:sz="0" w:space="0" w:color="auto"/>
            <w:bottom w:val="none" w:sz="0" w:space="0" w:color="auto"/>
            <w:right w:val="none" w:sz="0" w:space="0" w:color="auto"/>
          </w:divBdr>
          <w:divsChild>
            <w:div w:id="38893922">
              <w:marLeft w:val="0"/>
              <w:marRight w:val="0"/>
              <w:marTop w:val="0"/>
              <w:marBottom w:val="0"/>
              <w:divBdr>
                <w:top w:val="none" w:sz="0" w:space="0" w:color="auto"/>
                <w:left w:val="none" w:sz="0" w:space="0" w:color="auto"/>
                <w:bottom w:val="none" w:sz="0" w:space="0" w:color="auto"/>
                <w:right w:val="none" w:sz="0" w:space="0" w:color="auto"/>
              </w:divBdr>
              <w:divsChild>
                <w:div w:id="148062399">
                  <w:marLeft w:val="0"/>
                  <w:marRight w:val="0"/>
                  <w:marTop w:val="0"/>
                  <w:marBottom w:val="0"/>
                  <w:divBdr>
                    <w:top w:val="none" w:sz="0" w:space="0" w:color="auto"/>
                    <w:left w:val="none" w:sz="0" w:space="0" w:color="auto"/>
                    <w:bottom w:val="none" w:sz="0" w:space="0" w:color="auto"/>
                    <w:right w:val="none" w:sz="0" w:space="0" w:color="auto"/>
                  </w:divBdr>
                  <w:divsChild>
                    <w:div w:id="1228420440">
                      <w:marLeft w:val="0"/>
                      <w:marRight w:val="0"/>
                      <w:marTop w:val="0"/>
                      <w:marBottom w:val="0"/>
                      <w:divBdr>
                        <w:top w:val="none" w:sz="0" w:space="0" w:color="auto"/>
                        <w:left w:val="none" w:sz="0" w:space="0" w:color="auto"/>
                        <w:bottom w:val="none" w:sz="0" w:space="0" w:color="auto"/>
                        <w:right w:val="none" w:sz="0" w:space="0" w:color="auto"/>
                      </w:divBdr>
                      <w:divsChild>
                        <w:div w:id="989559995">
                          <w:marLeft w:val="0"/>
                          <w:marRight w:val="0"/>
                          <w:marTop w:val="0"/>
                          <w:marBottom w:val="0"/>
                          <w:divBdr>
                            <w:top w:val="none" w:sz="0" w:space="0" w:color="auto"/>
                            <w:left w:val="none" w:sz="0" w:space="0" w:color="auto"/>
                            <w:bottom w:val="none" w:sz="0" w:space="0" w:color="auto"/>
                            <w:right w:val="none" w:sz="0" w:space="0" w:color="auto"/>
                          </w:divBdr>
                          <w:divsChild>
                            <w:div w:id="1857230167">
                              <w:marLeft w:val="0"/>
                              <w:marRight w:val="0"/>
                              <w:marTop w:val="0"/>
                              <w:marBottom w:val="0"/>
                              <w:divBdr>
                                <w:top w:val="none" w:sz="0" w:space="0" w:color="auto"/>
                                <w:left w:val="none" w:sz="0" w:space="0" w:color="auto"/>
                                <w:bottom w:val="none" w:sz="0" w:space="0" w:color="auto"/>
                                <w:right w:val="none" w:sz="0" w:space="0" w:color="auto"/>
                              </w:divBdr>
                              <w:divsChild>
                                <w:div w:id="1974677138">
                                  <w:marLeft w:val="0"/>
                                  <w:marRight w:val="0"/>
                                  <w:marTop w:val="0"/>
                                  <w:marBottom w:val="0"/>
                                  <w:divBdr>
                                    <w:top w:val="none" w:sz="0" w:space="0" w:color="auto"/>
                                    <w:left w:val="none" w:sz="0" w:space="0" w:color="auto"/>
                                    <w:bottom w:val="none" w:sz="0" w:space="0" w:color="auto"/>
                                    <w:right w:val="none" w:sz="0" w:space="0" w:color="auto"/>
                                  </w:divBdr>
                                  <w:divsChild>
                                    <w:div w:id="1364284308">
                                      <w:marLeft w:val="0"/>
                                      <w:marRight w:val="0"/>
                                      <w:marTop w:val="0"/>
                                      <w:marBottom w:val="0"/>
                                      <w:divBdr>
                                        <w:top w:val="none" w:sz="0" w:space="0" w:color="auto"/>
                                        <w:left w:val="none" w:sz="0" w:space="0" w:color="auto"/>
                                        <w:bottom w:val="none" w:sz="0" w:space="0" w:color="auto"/>
                                        <w:right w:val="none" w:sz="0" w:space="0" w:color="auto"/>
                                      </w:divBdr>
                                      <w:divsChild>
                                        <w:div w:id="805658976">
                                          <w:marLeft w:val="0"/>
                                          <w:marRight w:val="0"/>
                                          <w:marTop w:val="0"/>
                                          <w:marBottom w:val="0"/>
                                          <w:divBdr>
                                            <w:top w:val="none" w:sz="0" w:space="0" w:color="auto"/>
                                            <w:left w:val="none" w:sz="0" w:space="0" w:color="auto"/>
                                            <w:bottom w:val="none" w:sz="0" w:space="0" w:color="auto"/>
                                            <w:right w:val="none" w:sz="0" w:space="0" w:color="auto"/>
                                          </w:divBdr>
                                          <w:divsChild>
                                            <w:div w:id="1839154709">
                                              <w:marLeft w:val="0"/>
                                              <w:marRight w:val="0"/>
                                              <w:marTop w:val="0"/>
                                              <w:marBottom w:val="0"/>
                                              <w:divBdr>
                                                <w:top w:val="none" w:sz="0" w:space="0" w:color="auto"/>
                                                <w:left w:val="none" w:sz="0" w:space="0" w:color="auto"/>
                                                <w:bottom w:val="none" w:sz="0" w:space="0" w:color="auto"/>
                                                <w:right w:val="none" w:sz="0" w:space="0" w:color="auto"/>
                                              </w:divBdr>
                                              <w:divsChild>
                                                <w:div w:id="1931696624">
                                                  <w:marLeft w:val="0"/>
                                                  <w:marRight w:val="0"/>
                                                  <w:marTop w:val="0"/>
                                                  <w:marBottom w:val="0"/>
                                                  <w:divBdr>
                                                    <w:top w:val="none" w:sz="0" w:space="0" w:color="auto"/>
                                                    <w:left w:val="none" w:sz="0" w:space="0" w:color="auto"/>
                                                    <w:bottom w:val="none" w:sz="0" w:space="0" w:color="auto"/>
                                                    <w:right w:val="none" w:sz="0" w:space="0" w:color="auto"/>
                                                  </w:divBdr>
                                                  <w:divsChild>
                                                    <w:div w:id="986907254">
                                                      <w:marLeft w:val="0"/>
                                                      <w:marRight w:val="0"/>
                                                      <w:marTop w:val="0"/>
                                                      <w:marBottom w:val="0"/>
                                                      <w:divBdr>
                                                        <w:top w:val="none" w:sz="0" w:space="0" w:color="auto"/>
                                                        <w:left w:val="none" w:sz="0" w:space="0" w:color="auto"/>
                                                        <w:bottom w:val="none" w:sz="0" w:space="0" w:color="auto"/>
                                                        <w:right w:val="none" w:sz="0" w:space="0" w:color="auto"/>
                                                      </w:divBdr>
                                                      <w:divsChild>
                                                        <w:div w:id="542138389">
                                                          <w:marLeft w:val="0"/>
                                                          <w:marRight w:val="0"/>
                                                          <w:marTop w:val="0"/>
                                                          <w:marBottom w:val="0"/>
                                                          <w:divBdr>
                                                            <w:top w:val="none" w:sz="0" w:space="0" w:color="auto"/>
                                                            <w:left w:val="none" w:sz="0" w:space="0" w:color="auto"/>
                                                            <w:bottom w:val="none" w:sz="0" w:space="0" w:color="auto"/>
                                                            <w:right w:val="none" w:sz="0" w:space="0" w:color="auto"/>
                                                          </w:divBdr>
                                                          <w:divsChild>
                                                            <w:div w:id="2136950406">
                                                              <w:marLeft w:val="0"/>
                                                              <w:marRight w:val="0"/>
                                                              <w:marTop w:val="15"/>
                                                              <w:marBottom w:val="15"/>
                                                              <w:divBdr>
                                                                <w:top w:val="none" w:sz="0" w:space="0" w:color="auto"/>
                                                                <w:left w:val="none" w:sz="0" w:space="0" w:color="auto"/>
                                                                <w:bottom w:val="none" w:sz="0" w:space="0" w:color="auto"/>
                                                                <w:right w:val="none" w:sz="0" w:space="0" w:color="auto"/>
                                                              </w:divBdr>
                                                              <w:divsChild>
                                                                <w:div w:id="630475634">
                                                                  <w:marLeft w:val="0"/>
                                                                  <w:marRight w:val="0"/>
                                                                  <w:marTop w:val="0"/>
                                                                  <w:marBottom w:val="0"/>
                                                                  <w:divBdr>
                                                                    <w:top w:val="none" w:sz="0" w:space="0" w:color="auto"/>
                                                                    <w:left w:val="none" w:sz="0" w:space="0" w:color="auto"/>
                                                                    <w:bottom w:val="none" w:sz="0" w:space="0" w:color="auto"/>
                                                                    <w:right w:val="none" w:sz="0" w:space="0" w:color="auto"/>
                                                                  </w:divBdr>
                                                                  <w:divsChild>
                                                                    <w:div w:id="1122266871">
                                                                      <w:marLeft w:val="0"/>
                                                                      <w:marRight w:val="0"/>
                                                                      <w:marTop w:val="0"/>
                                                                      <w:marBottom w:val="0"/>
                                                                      <w:divBdr>
                                                                        <w:top w:val="none" w:sz="0" w:space="0" w:color="auto"/>
                                                                        <w:left w:val="none" w:sz="0" w:space="0" w:color="auto"/>
                                                                        <w:bottom w:val="none" w:sz="0" w:space="0" w:color="auto"/>
                                                                        <w:right w:val="none" w:sz="0" w:space="0" w:color="auto"/>
                                                                      </w:divBdr>
                                                                      <w:divsChild>
                                                                        <w:div w:id="824930053">
                                                                          <w:marLeft w:val="0"/>
                                                                          <w:marRight w:val="0"/>
                                                                          <w:marTop w:val="0"/>
                                                                          <w:marBottom w:val="0"/>
                                                                          <w:divBdr>
                                                                            <w:top w:val="none" w:sz="0" w:space="0" w:color="auto"/>
                                                                            <w:left w:val="none" w:sz="0" w:space="0" w:color="auto"/>
                                                                            <w:bottom w:val="none" w:sz="0" w:space="0" w:color="auto"/>
                                                                            <w:right w:val="none" w:sz="0" w:space="0" w:color="auto"/>
                                                                          </w:divBdr>
                                                                          <w:divsChild>
                                                                            <w:div w:id="1437747718">
                                                                              <w:marLeft w:val="0"/>
                                                                              <w:marRight w:val="0"/>
                                                                              <w:marTop w:val="0"/>
                                                                              <w:marBottom w:val="0"/>
                                                                              <w:divBdr>
                                                                                <w:top w:val="none" w:sz="0" w:space="0" w:color="auto"/>
                                                                                <w:left w:val="none" w:sz="0" w:space="0" w:color="auto"/>
                                                                                <w:bottom w:val="none" w:sz="0" w:space="0" w:color="auto"/>
                                                                                <w:right w:val="none" w:sz="0" w:space="0" w:color="auto"/>
                                                                              </w:divBdr>
                                                                              <w:divsChild>
                                                                                <w:div w:id="1265193451">
                                                                                  <w:marLeft w:val="0"/>
                                                                                  <w:marRight w:val="0"/>
                                                                                  <w:marTop w:val="0"/>
                                                                                  <w:marBottom w:val="0"/>
                                                                                  <w:divBdr>
                                                                                    <w:top w:val="none" w:sz="0" w:space="0" w:color="auto"/>
                                                                                    <w:left w:val="none" w:sz="0" w:space="0" w:color="auto"/>
                                                                                    <w:bottom w:val="none" w:sz="0" w:space="0" w:color="auto"/>
                                                                                    <w:right w:val="none" w:sz="0" w:space="0" w:color="auto"/>
                                                                                  </w:divBdr>
                                                                                  <w:divsChild>
                                                                                    <w:div w:id="2084401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7629765">
      <w:bodyDiv w:val="1"/>
      <w:marLeft w:val="0"/>
      <w:marRight w:val="0"/>
      <w:marTop w:val="0"/>
      <w:marBottom w:val="0"/>
      <w:divBdr>
        <w:top w:val="none" w:sz="0" w:space="0" w:color="auto"/>
        <w:left w:val="none" w:sz="0" w:space="0" w:color="auto"/>
        <w:bottom w:val="none" w:sz="0" w:space="0" w:color="auto"/>
        <w:right w:val="none" w:sz="0" w:space="0" w:color="auto"/>
      </w:divBdr>
    </w:div>
    <w:div w:id="59597712">
      <w:bodyDiv w:val="1"/>
      <w:marLeft w:val="0"/>
      <w:marRight w:val="0"/>
      <w:marTop w:val="0"/>
      <w:marBottom w:val="0"/>
      <w:divBdr>
        <w:top w:val="none" w:sz="0" w:space="0" w:color="auto"/>
        <w:left w:val="none" w:sz="0" w:space="0" w:color="auto"/>
        <w:bottom w:val="none" w:sz="0" w:space="0" w:color="auto"/>
        <w:right w:val="none" w:sz="0" w:space="0" w:color="auto"/>
      </w:divBdr>
    </w:div>
    <w:div w:id="67312750">
      <w:bodyDiv w:val="1"/>
      <w:marLeft w:val="0"/>
      <w:marRight w:val="0"/>
      <w:marTop w:val="0"/>
      <w:marBottom w:val="0"/>
      <w:divBdr>
        <w:top w:val="none" w:sz="0" w:space="0" w:color="auto"/>
        <w:left w:val="none" w:sz="0" w:space="0" w:color="auto"/>
        <w:bottom w:val="none" w:sz="0" w:space="0" w:color="auto"/>
        <w:right w:val="none" w:sz="0" w:space="0" w:color="auto"/>
      </w:divBdr>
    </w:div>
    <w:div w:id="122963018">
      <w:bodyDiv w:val="1"/>
      <w:marLeft w:val="0"/>
      <w:marRight w:val="0"/>
      <w:marTop w:val="0"/>
      <w:marBottom w:val="0"/>
      <w:divBdr>
        <w:top w:val="none" w:sz="0" w:space="0" w:color="auto"/>
        <w:left w:val="none" w:sz="0" w:space="0" w:color="auto"/>
        <w:bottom w:val="none" w:sz="0" w:space="0" w:color="auto"/>
        <w:right w:val="none" w:sz="0" w:space="0" w:color="auto"/>
      </w:divBdr>
    </w:div>
    <w:div w:id="124587262">
      <w:bodyDiv w:val="1"/>
      <w:marLeft w:val="0"/>
      <w:marRight w:val="0"/>
      <w:marTop w:val="0"/>
      <w:marBottom w:val="0"/>
      <w:divBdr>
        <w:top w:val="none" w:sz="0" w:space="0" w:color="auto"/>
        <w:left w:val="none" w:sz="0" w:space="0" w:color="auto"/>
        <w:bottom w:val="none" w:sz="0" w:space="0" w:color="auto"/>
        <w:right w:val="none" w:sz="0" w:space="0" w:color="auto"/>
      </w:divBdr>
    </w:div>
    <w:div w:id="161430361">
      <w:bodyDiv w:val="1"/>
      <w:marLeft w:val="0"/>
      <w:marRight w:val="0"/>
      <w:marTop w:val="0"/>
      <w:marBottom w:val="0"/>
      <w:divBdr>
        <w:top w:val="none" w:sz="0" w:space="0" w:color="auto"/>
        <w:left w:val="none" w:sz="0" w:space="0" w:color="auto"/>
        <w:bottom w:val="none" w:sz="0" w:space="0" w:color="auto"/>
        <w:right w:val="none" w:sz="0" w:space="0" w:color="auto"/>
      </w:divBdr>
    </w:div>
    <w:div w:id="171116778">
      <w:bodyDiv w:val="1"/>
      <w:marLeft w:val="0"/>
      <w:marRight w:val="0"/>
      <w:marTop w:val="0"/>
      <w:marBottom w:val="0"/>
      <w:divBdr>
        <w:top w:val="none" w:sz="0" w:space="0" w:color="auto"/>
        <w:left w:val="none" w:sz="0" w:space="0" w:color="auto"/>
        <w:bottom w:val="none" w:sz="0" w:space="0" w:color="auto"/>
        <w:right w:val="none" w:sz="0" w:space="0" w:color="auto"/>
      </w:divBdr>
    </w:div>
    <w:div w:id="177353008">
      <w:bodyDiv w:val="1"/>
      <w:marLeft w:val="0"/>
      <w:marRight w:val="0"/>
      <w:marTop w:val="0"/>
      <w:marBottom w:val="0"/>
      <w:divBdr>
        <w:top w:val="none" w:sz="0" w:space="0" w:color="auto"/>
        <w:left w:val="none" w:sz="0" w:space="0" w:color="auto"/>
        <w:bottom w:val="none" w:sz="0" w:space="0" w:color="auto"/>
        <w:right w:val="none" w:sz="0" w:space="0" w:color="auto"/>
      </w:divBdr>
    </w:div>
    <w:div w:id="185951345">
      <w:bodyDiv w:val="1"/>
      <w:marLeft w:val="0"/>
      <w:marRight w:val="0"/>
      <w:marTop w:val="0"/>
      <w:marBottom w:val="0"/>
      <w:divBdr>
        <w:top w:val="none" w:sz="0" w:space="0" w:color="auto"/>
        <w:left w:val="none" w:sz="0" w:space="0" w:color="auto"/>
        <w:bottom w:val="none" w:sz="0" w:space="0" w:color="auto"/>
        <w:right w:val="none" w:sz="0" w:space="0" w:color="auto"/>
      </w:divBdr>
    </w:div>
    <w:div w:id="190147263">
      <w:bodyDiv w:val="1"/>
      <w:marLeft w:val="0"/>
      <w:marRight w:val="0"/>
      <w:marTop w:val="0"/>
      <w:marBottom w:val="0"/>
      <w:divBdr>
        <w:top w:val="none" w:sz="0" w:space="0" w:color="auto"/>
        <w:left w:val="none" w:sz="0" w:space="0" w:color="auto"/>
        <w:bottom w:val="none" w:sz="0" w:space="0" w:color="auto"/>
        <w:right w:val="none" w:sz="0" w:space="0" w:color="auto"/>
      </w:divBdr>
    </w:div>
    <w:div w:id="203639538">
      <w:bodyDiv w:val="1"/>
      <w:marLeft w:val="0"/>
      <w:marRight w:val="0"/>
      <w:marTop w:val="0"/>
      <w:marBottom w:val="0"/>
      <w:divBdr>
        <w:top w:val="none" w:sz="0" w:space="0" w:color="auto"/>
        <w:left w:val="none" w:sz="0" w:space="0" w:color="auto"/>
        <w:bottom w:val="none" w:sz="0" w:space="0" w:color="auto"/>
        <w:right w:val="none" w:sz="0" w:space="0" w:color="auto"/>
      </w:divBdr>
    </w:div>
    <w:div w:id="215243253">
      <w:bodyDiv w:val="1"/>
      <w:marLeft w:val="0"/>
      <w:marRight w:val="0"/>
      <w:marTop w:val="0"/>
      <w:marBottom w:val="0"/>
      <w:divBdr>
        <w:top w:val="none" w:sz="0" w:space="0" w:color="auto"/>
        <w:left w:val="none" w:sz="0" w:space="0" w:color="auto"/>
        <w:bottom w:val="none" w:sz="0" w:space="0" w:color="auto"/>
        <w:right w:val="none" w:sz="0" w:space="0" w:color="auto"/>
      </w:divBdr>
    </w:div>
    <w:div w:id="247665039">
      <w:bodyDiv w:val="1"/>
      <w:marLeft w:val="0"/>
      <w:marRight w:val="0"/>
      <w:marTop w:val="0"/>
      <w:marBottom w:val="0"/>
      <w:divBdr>
        <w:top w:val="none" w:sz="0" w:space="0" w:color="auto"/>
        <w:left w:val="none" w:sz="0" w:space="0" w:color="auto"/>
        <w:bottom w:val="none" w:sz="0" w:space="0" w:color="auto"/>
        <w:right w:val="none" w:sz="0" w:space="0" w:color="auto"/>
      </w:divBdr>
    </w:div>
    <w:div w:id="263618231">
      <w:bodyDiv w:val="1"/>
      <w:marLeft w:val="0"/>
      <w:marRight w:val="0"/>
      <w:marTop w:val="0"/>
      <w:marBottom w:val="0"/>
      <w:divBdr>
        <w:top w:val="none" w:sz="0" w:space="0" w:color="auto"/>
        <w:left w:val="none" w:sz="0" w:space="0" w:color="auto"/>
        <w:bottom w:val="none" w:sz="0" w:space="0" w:color="auto"/>
        <w:right w:val="none" w:sz="0" w:space="0" w:color="auto"/>
      </w:divBdr>
    </w:div>
    <w:div w:id="283738018">
      <w:bodyDiv w:val="1"/>
      <w:marLeft w:val="0"/>
      <w:marRight w:val="0"/>
      <w:marTop w:val="0"/>
      <w:marBottom w:val="0"/>
      <w:divBdr>
        <w:top w:val="none" w:sz="0" w:space="0" w:color="auto"/>
        <w:left w:val="none" w:sz="0" w:space="0" w:color="auto"/>
        <w:bottom w:val="none" w:sz="0" w:space="0" w:color="auto"/>
        <w:right w:val="none" w:sz="0" w:space="0" w:color="auto"/>
      </w:divBdr>
    </w:div>
    <w:div w:id="287056880">
      <w:bodyDiv w:val="1"/>
      <w:marLeft w:val="0"/>
      <w:marRight w:val="0"/>
      <w:marTop w:val="0"/>
      <w:marBottom w:val="0"/>
      <w:divBdr>
        <w:top w:val="none" w:sz="0" w:space="0" w:color="auto"/>
        <w:left w:val="none" w:sz="0" w:space="0" w:color="auto"/>
        <w:bottom w:val="none" w:sz="0" w:space="0" w:color="auto"/>
        <w:right w:val="none" w:sz="0" w:space="0" w:color="auto"/>
      </w:divBdr>
    </w:div>
    <w:div w:id="295795062">
      <w:bodyDiv w:val="1"/>
      <w:marLeft w:val="0"/>
      <w:marRight w:val="0"/>
      <w:marTop w:val="0"/>
      <w:marBottom w:val="0"/>
      <w:divBdr>
        <w:top w:val="none" w:sz="0" w:space="0" w:color="auto"/>
        <w:left w:val="none" w:sz="0" w:space="0" w:color="auto"/>
        <w:bottom w:val="none" w:sz="0" w:space="0" w:color="auto"/>
        <w:right w:val="none" w:sz="0" w:space="0" w:color="auto"/>
      </w:divBdr>
    </w:div>
    <w:div w:id="302348060">
      <w:bodyDiv w:val="1"/>
      <w:marLeft w:val="0"/>
      <w:marRight w:val="0"/>
      <w:marTop w:val="0"/>
      <w:marBottom w:val="0"/>
      <w:divBdr>
        <w:top w:val="none" w:sz="0" w:space="0" w:color="auto"/>
        <w:left w:val="none" w:sz="0" w:space="0" w:color="auto"/>
        <w:bottom w:val="none" w:sz="0" w:space="0" w:color="auto"/>
        <w:right w:val="none" w:sz="0" w:space="0" w:color="auto"/>
      </w:divBdr>
    </w:div>
    <w:div w:id="340087135">
      <w:bodyDiv w:val="1"/>
      <w:marLeft w:val="0"/>
      <w:marRight w:val="0"/>
      <w:marTop w:val="0"/>
      <w:marBottom w:val="0"/>
      <w:divBdr>
        <w:top w:val="none" w:sz="0" w:space="0" w:color="auto"/>
        <w:left w:val="none" w:sz="0" w:space="0" w:color="auto"/>
        <w:bottom w:val="none" w:sz="0" w:space="0" w:color="auto"/>
        <w:right w:val="none" w:sz="0" w:space="0" w:color="auto"/>
      </w:divBdr>
    </w:div>
    <w:div w:id="355616417">
      <w:bodyDiv w:val="1"/>
      <w:marLeft w:val="0"/>
      <w:marRight w:val="0"/>
      <w:marTop w:val="0"/>
      <w:marBottom w:val="0"/>
      <w:divBdr>
        <w:top w:val="none" w:sz="0" w:space="0" w:color="auto"/>
        <w:left w:val="none" w:sz="0" w:space="0" w:color="auto"/>
        <w:bottom w:val="none" w:sz="0" w:space="0" w:color="auto"/>
        <w:right w:val="none" w:sz="0" w:space="0" w:color="auto"/>
      </w:divBdr>
    </w:div>
    <w:div w:id="359084622">
      <w:bodyDiv w:val="1"/>
      <w:marLeft w:val="0"/>
      <w:marRight w:val="0"/>
      <w:marTop w:val="0"/>
      <w:marBottom w:val="0"/>
      <w:divBdr>
        <w:top w:val="none" w:sz="0" w:space="0" w:color="auto"/>
        <w:left w:val="none" w:sz="0" w:space="0" w:color="auto"/>
        <w:bottom w:val="none" w:sz="0" w:space="0" w:color="auto"/>
        <w:right w:val="none" w:sz="0" w:space="0" w:color="auto"/>
      </w:divBdr>
    </w:div>
    <w:div w:id="365523239">
      <w:bodyDiv w:val="1"/>
      <w:marLeft w:val="0"/>
      <w:marRight w:val="0"/>
      <w:marTop w:val="0"/>
      <w:marBottom w:val="0"/>
      <w:divBdr>
        <w:top w:val="none" w:sz="0" w:space="0" w:color="auto"/>
        <w:left w:val="none" w:sz="0" w:space="0" w:color="auto"/>
        <w:bottom w:val="none" w:sz="0" w:space="0" w:color="auto"/>
        <w:right w:val="none" w:sz="0" w:space="0" w:color="auto"/>
      </w:divBdr>
    </w:div>
    <w:div w:id="381517381">
      <w:bodyDiv w:val="1"/>
      <w:marLeft w:val="0"/>
      <w:marRight w:val="0"/>
      <w:marTop w:val="0"/>
      <w:marBottom w:val="0"/>
      <w:divBdr>
        <w:top w:val="none" w:sz="0" w:space="0" w:color="auto"/>
        <w:left w:val="none" w:sz="0" w:space="0" w:color="auto"/>
        <w:bottom w:val="none" w:sz="0" w:space="0" w:color="auto"/>
        <w:right w:val="none" w:sz="0" w:space="0" w:color="auto"/>
      </w:divBdr>
    </w:div>
    <w:div w:id="383068648">
      <w:bodyDiv w:val="1"/>
      <w:marLeft w:val="0"/>
      <w:marRight w:val="0"/>
      <w:marTop w:val="0"/>
      <w:marBottom w:val="0"/>
      <w:divBdr>
        <w:top w:val="none" w:sz="0" w:space="0" w:color="auto"/>
        <w:left w:val="none" w:sz="0" w:space="0" w:color="auto"/>
        <w:bottom w:val="none" w:sz="0" w:space="0" w:color="auto"/>
        <w:right w:val="none" w:sz="0" w:space="0" w:color="auto"/>
      </w:divBdr>
    </w:div>
    <w:div w:id="452749850">
      <w:bodyDiv w:val="1"/>
      <w:marLeft w:val="0"/>
      <w:marRight w:val="0"/>
      <w:marTop w:val="0"/>
      <w:marBottom w:val="0"/>
      <w:divBdr>
        <w:top w:val="none" w:sz="0" w:space="0" w:color="auto"/>
        <w:left w:val="none" w:sz="0" w:space="0" w:color="auto"/>
        <w:bottom w:val="none" w:sz="0" w:space="0" w:color="auto"/>
        <w:right w:val="none" w:sz="0" w:space="0" w:color="auto"/>
      </w:divBdr>
    </w:div>
    <w:div w:id="457338001">
      <w:bodyDiv w:val="1"/>
      <w:marLeft w:val="0"/>
      <w:marRight w:val="0"/>
      <w:marTop w:val="0"/>
      <w:marBottom w:val="0"/>
      <w:divBdr>
        <w:top w:val="none" w:sz="0" w:space="0" w:color="auto"/>
        <w:left w:val="none" w:sz="0" w:space="0" w:color="auto"/>
        <w:bottom w:val="none" w:sz="0" w:space="0" w:color="auto"/>
        <w:right w:val="none" w:sz="0" w:space="0" w:color="auto"/>
      </w:divBdr>
    </w:div>
    <w:div w:id="458497729">
      <w:bodyDiv w:val="1"/>
      <w:marLeft w:val="0"/>
      <w:marRight w:val="0"/>
      <w:marTop w:val="0"/>
      <w:marBottom w:val="0"/>
      <w:divBdr>
        <w:top w:val="none" w:sz="0" w:space="0" w:color="auto"/>
        <w:left w:val="none" w:sz="0" w:space="0" w:color="auto"/>
        <w:bottom w:val="none" w:sz="0" w:space="0" w:color="auto"/>
        <w:right w:val="none" w:sz="0" w:space="0" w:color="auto"/>
      </w:divBdr>
    </w:div>
    <w:div w:id="537084097">
      <w:bodyDiv w:val="1"/>
      <w:marLeft w:val="0"/>
      <w:marRight w:val="0"/>
      <w:marTop w:val="0"/>
      <w:marBottom w:val="0"/>
      <w:divBdr>
        <w:top w:val="none" w:sz="0" w:space="0" w:color="auto"/>
        <w:left w:val="none" w:sz="0" w:space="0" w:color="auto"/>
        <w:bottom w:val="none" w:sz="0" w:space="0" w:color="auto"/>
        <w:right w:val="none" w:sz="0" w:space="0" w:color="auto"/>
      </w:divBdr>
    </w:div>
    <w:div w:id="589192804">
      <w:bodyDiv w:val="1"/>
      <w:marLeft w:val="0"/>
      <w:marRight w:val="0"/>
      <w:marTop w:val="0"/>
      <w:marBottom w:val="0"/>
      <w:divBdr>
        <w:top w:val="none" w:sz="0" w:space="0" w:color="auto"/>
        <w:left w:val="none" w:sz="0" w:space="0" w:color="auto"/>
        <w:bottom w:val="none" w:sz="0" w:space="0" w:color="auto"/>
        <w:right w:val="none" w:sz="0" w:space="0" w:color="auto"/>
      </w:divBdr>
    </w:div>
    <w:div w:id="610623406">
      <w:bodyDiv w:val="1"/>
      <w:marLeft w:val="0"/>
      <w:marRight w:val="0"/>
      <w:marTop w:val="0"/>
      <w:marBottom w:val="0"/>
      <w:divBdr>
        <w:top w:val="none" w:sz="0" w:space="0" w:color="auto"/>
        <w:left w:val="none" w:sz="0" w:space="0" w:color="auto"/>
        <w:bottom w:val="none" w:sz="0" w:space="0" w:color="auto"/>
        <w:right w:val="none" w:sz="0" w:space="0" w:color="auto"/>
      </w:divBdr>
    </w:div>
    <w:div w:id="619994156">
      <w:bodyDiv w:val="1"/>
      <w:marLeft w:val="0"/>
      <w:marRight w:val="0"/>
      <w:marTop w:val="0"/>
      <w:marBottom w:val="0"/>
      <w:divBdr>
        <w:top w:val="none" w:sz="0" w:space="0" w:color="auto"/>
        <w:left w:val="none" w:sz="0" w:space="0" w:color="auto"/>
        <w:bottom w:val="none" w:sz="0" w:space="0" w:color="auto"/>
        <w:right w:val="none" w:sz="0" w:space="0" w:color="auto"/>
      </w:divBdr>
    </w:div>
    <w:div w:id="620653638">
      <w:bodyDiv w:val="1"/>
      <w:marLeft w:val="0"/>
      <w:marRight w:val="0"/>
      <w:marTop w:val="0"/>
      <w:marBottom w:val="0"/>
      <w:divBdr>
        <w:top w:val="none" w:sz="0" w:space="0" w:color="auto"/>
        <w:left w:val="none" w:sz="0" w:space="0" w:color="auto"/>
        <w:bottom w:val="none" w:sz="0" w:space="0" w:color="auto"/>
        <w:right w:val="none" w:sz="0" w:space="0" w:color="auto"/>
      </w:divBdr>
    </w:div>
    <w:div w:id="621569765">
      <w:bodyDiv w:val="1"/>
      <w:marLeft w:val="0"/>
      <w:marRight w:val="0"/>
      <w:marTop w:val="0"/>
      <w:marBottom w:val="0"/>
      <w:divBdr>
        <w:top w:val="none" w:sz="0" w:space="0" w:color="auto"/>
        <w:left w:val="none" w:sz="0" w:space="0" w:color="auto"/>
        <w:bottom w:val="none" w:sz="0" w:space="0" w:color="auto"/>
        <w:right w:val="none" w:sz="0" w:space="0" w:color="auto"/>
      </w:divBdr>
    </w:div>
    <w:div w:id="653990615">
      <w:bodyDiv w:val="1"/>
      <w:marLeft w:val="0"/>
      <w:marRight w:val="0"/>
      <w:marTop w:val="0"/>
      <w:marBottom w:val="0"/>
      <w:divBdr>
        <w:top w:val="none" w:sz="0" w:space="0" w:color="auto"/>
        <w:left w:val="none" w:sz="0" w:space="0" w:color="auto"/>
        <w:bottom w:val="none" w:sz="0" w:space="0" w:color="auto"/>
        <w:right w:val="none" w:sz="0" w:space="0" w:color="auto"/>
      </w:divBdr>
    </w:div>
    <w:div w:id="662900518">
      <w:bodyDiv w:val="1"/>
      <w:marLeft w:val="0"/>
      <w:marRight w:val="0"/>
      <w:marTop w:val="0"/>
      <w:marBottom w:val="0"/>
      <w:divBdr>
        <w:top w:val="none" w:sz="0" w:space="0" w:color="auto"/>
        <w:left w:val="none" w:sz="0" w:space="0" w:color="auto"/>
        <w:bottom w:val="none" w:sz="0" w:space="0" w:color="auto"/>
        <w:right w:val="none" w:sz="0" w:space="0" w:color="auto"/>
      </w:divBdr>
    </w:div>
    <w:div w:id="665669680">
      <w:bodyDiv w:val="1"/>
      <w:marLeft w:val="0"/>
      <w:marRight w:val="0"/>
      <w:marTop w:val="0"/>
      <w:marBottom w:val="0"/>
      <w:divBdr>
        <w:top w:val="none" w:sz="0" w:space="0" w:color="auto"/>
        <w:left w:val="none" w:sz="0" w:space="0" w:color="auto"/>
        <w:bottom w:val="none" w:sz="0" w:space="0" w:color="auto"/>
        <w:right w:val="none" w:sz="0" w:space="0" w:color="auto"/>
      </w:divBdr>
    </w:div>
    <w:div w:id="669024254">
      <w:bodyDiv w:val="1"/>
      <w:marLeft w:val="0"/>
      <w:marRight w:val="0"/>
      <w:marTop w:val="0"/>
      <w:marBottom w:val="0"/>
      <w:divBdr>
        <w:top w:val="none" w:sz="0" w:space="0" w:color="auto"/>
        <w:left w:val="none" w:sz="0" w:space="0" w:color="auto"/>
        <w:bottom w:val="none" w:sz="0" w:space="0" w:color="auto"/>
        <w:right w:val="none" w:sz="0" w:space="0" w:color="auto"/>
      </w:divBdr>
    </w:div>
    <w:div w:id="687411271">
      <w:bodyDiv w:val="1"/>
      <w:marLeft w:val="0"/>
      <w:marRight w:val="0"/>
      <w:marTop w:val="0"/>
      <w:marBottom w:val="0"/>
      <w:divBdr>
        <w:top w:val="none" w:sz="0" w:space="0" w:color="auto"/>
        <w:left w:val="none" w:sz="0" w:space="0" w:color="auto"/>
        <w:bottom w:val="none" w:sz="0" w:space="0" w:color="auto"/>
        <w:right w:val="none" w:sz="0" w:space="0" w:color="auto"/>
      </w:divBdr>
    </w:div>
    <w:div w:id="704715220">
      <w:bodyDiv w:val="1"/>
      <w:marLeft w:val="0"/>
      <w:marRight w:val="0"/>
      <w:marTop w:val="0"/>
      <w:marBottom w:val="0"/>
      <w:divBdr>
        <w:top w:val="none" w:sz="0" w:space="0" w:color="auto"/>
        <w:left w:val="none" w:sz="0" w:space="0" w:color="auto"/>
        <w:bottom w:val="none" w:sz="0" w:space="0" w:color="auto"/>
        <w:right w:val="none" w:sz="0" w:space="0" w:color="auto"/>
      </w:divBdr>
    </w:div>
    <w:div w:id="729815610">
      <w:bodyDiv w:val="1"/>
      <w:marLeft w:val="0"/>
      <w:marRight w:val="0"/>
      <w:marTop w:val="0"/>
      <w:marBottom w:val="0"/>
      <w:divBdr>
        <w:top w:val="none" w:sz="0" w:space="0" w:color="auto"/>
        <w:left w:val="none" w:sz="0" w:space="0" w:color="auto"/>
        <w:bottom w:val="none" w:sz="0" w:space="0" w:color="auto"/>
        <w:right w:val="none" w:sz="0" w:space="0" w:color="auto"/>
      </w:divBdr>
    </w:div>
    <w:div w:id="731541459">
      <w:bodyDiv w:val="1"/>
      <w:marLeft w:val="0"/>
      <w:marRight w:val="0"/>
      <w:marTop w:val="0"/>
      <w:marBottom w:val="0"/>
      <w:divBdr>
        <w:top w:val="none" w:sz="0" w:space="0" w:color="auto"/>
        <w:left w:val="none" w:sz="0" w:space="0" w:color="auto"/>
        <w:bottom w:val="none" w:sz="0" w:space="0" w:color="auto"/>
        <w:right w:val="none" w:sz="0" w:space="0" w:color="auto"/>
      </w:divBdr>
    </w:div>
    <w:div w:id="754013327">
      <w:bodyDiv w:val="1"/>
      <w:marLeft w:val="0"/>
      <w:marRight w:val="0"/>
      <w:marTop w:val="0"/>
      <w:marBottom w:val="0"/>
      <w:divBdr>
        <w:top w:val="none" w:sz="0" w:space="0" w:color="auto"/>
        <w:left w:val="none" w:sz="0" w:space="0" w:color="auto"/>
        <w:bottom w:val="none" w:sz="0" w:space="0" w:color="auto"/>
        <w:right w:val="none" w:sz="0" w:space="0" w:color="auto"/>
      </w:divBdr>
    </w:div>
    <w:div w:id="757678183">
      <w:bodyDiv w:val="1"/>
      <w:marLeft w:val="0"/>
      <w:marRight w:val="0"/>
      <w:marTop w:val="0"/>
      <w:marBottom w:val="0"/>
      <w:divBdr>
        <w:top w:val="none" w:sz="0" w:space="0" w:color="auto"/>
        <w:left w:val="none" w:sz="0" w:space="0" w:color="auto"/>
        <w:bottom w:val="none" w:sz="0" w:space="0" w:color="auto"/>
        <w:right w:val="none" w:sz="0" w:space="0" w:color="auto"/>
      </w:divBdr>
    </w:div>
    <w:div w:id="758020990">
      <w:bodyDiv w:val="1"/>
      <w:marLeft w:val="0"/>
      <w:marRight w:val="0"/>
      <w:marTop w:val="0"/>
      <w:marBottom w:val="0"/>
      <w:divBdr>
        <w:top w:val="none" w:sz="0" w:space="0" w:color="auto"/>
        <w:left w:val="none" w:sz="0" w:space="0" w:color="auto"/>
        <w:bottom w:val="none" w:sz="0" w:space="0" w:color="auto"/>
        <w:right w:val="none" w:sz="0" w:space="0" w:color="auto"/>
      </w:divBdr>
    </w:div>
    <w:div w:id="765736809">
      <w:bodyDiv w:val="1"/>
      <w:marLeft w:val="0"/>
      <w:marRight w:val="0"/>
      <w:marTop w:val="0"/>
      <w:marBottom w:val="0"/>
      <w:divBdr>
        <w:top w:val="none" w:sz="0" w:space="0" w:color="auto"/>
        <w:left w:val="none" w:sz="0" w:space="0" w:color="auto"/>
        <w:bottom w:val="none" w:sz="0" w:space="0" w:color="auto"/>
        <w:right w:val="none" w:sz="0" w:space="0" w:color="auto"/>
      </w:divBdr>
    </w:div>
    <w:div w:id="766077663">
      <w:bodyDiv w:val="1"/>
      <w:marLeft w:val="0"/>
      <w:marRight w:val="0"/>
      <w:marTop w:val="0"/>
      <w:marBottom w:val="0"/>
      <w:divBdr>
        <w:top w:val="none" w:sz="0" w:space="0" w:color="auto"/>
        <w:left w:val="none" w:sz="0" w:space="0" w:color="auto"/>
        <w:bottom w:val="none" w:sz="0" w:space="0" w:color="auto"/>
        <w:right w:val="none" w:sz="0" w:space="0" w:color="auto"/>
      </w:divBdr>
    </w:div>
    <w:div w:id="767895662">
      <w:bodyDiv w:val="1"/>
      <w:marLeft w:val="0"/>
      <w:marRight w:val="0"/>
      <w:marTop w:val="0"/>
      <w:marBottom w:val="0"/>
      <w:divBdr>
        <w:top w:val="none" w:sz="0" w:space="0" w:color="auto"/>
        <w:left w:val="none" w:sz="0" w:space="0" w:color="auto"/>
        <w:bottom w:val="none" w:sz="0" w:space="0" w:color="auto"/>
        <w:right w:val="none" w:sz="0" w:space="0" w:color="auto"/>
      </w:divBdr>
    </w:div>
    <w:div w:id="774056928">
      <w:bodyDiv w:val="1"/>
      <w:marLeft w:val="0"/>
      <w:marRight w:val="0"/>
      <w:marTop w:val="0"/>
      <w:marBottom w:val="0"/>
      <w:divBdr>
        <w:top w:val="none" w:sz="0" w:space="0" w:color="auto"/>
        <w:left w:val="none" w:sz="0" w:space="0" w:color="auto"/>
        <w:bottom w:val="none" w:sz="0" w:space="0" w:color="auto"/>
        <w:right w:val="none" w:sz="0" w:space="0" w:color="auto"/>
      </w:divBdr>
    </w:div>
    <w:div w:id="784690266">
      <w:bodyDiv w:val="1"/>
      <w:marLeft w:val="0"/>
      <w:marRight w:val="0"/>
      <w:marTop w:val="0"/>
      <w:marBottom w:val="0"/>
      <w:divBdr>
        <w:top w:val="none" w:sz="0" w:space="0" w:color="auto"/>
        <w:left w:val="none" w:sz="0" w:space="0" w:color="auto"/>
        <w:bottom w:val="none" w:sz="0" w:space="0" w:color="auto"/>
        <w:right w:val="none" w:sz="0" w:space="0" w:color="auto"/>
      </w:divBdr>
    </w:div>
    <w:div w:id="787820269">
      <w:bodyDiv w:val="1"/>
      <w:marLeft w:val="0"/>
      <w:marRight w:val="0"/>
      <w:marTop w:val="0"/>
      <w:marBottom w:val="0"/>
      <w:divBdr>
        <w:top w:val="none" w:sz="0" w:space="0" w:color="auto"/>
        <w:left w:val="none" w:sz="0" w:space="0" w:color="auto"/>
        <w:bottom w:val="none" w:sz="0" w:space="0" w:color="auto"/>
        <w:right w:val="none" w:sz="0" w:space="0" w:color="auto"/>
      </w:divBdr>
    </w:div>
    <w:div w:id="802818580">
      <w:bodyDiv w:val="1"/>
      <w:marLeft w:val="0"/>
      <w:marRight w:val="0"/>
      <w:marTop w:val="0"/>
      <w:marBottom w:val="0"/>
      <w:divBdr>
        <w:top w:val="none" w:sz="0" w:space="0" w:color="auto"/>
        <w:left w:val="none" w:sz="0" w:space="0" w:color="auto"/>
        <w:bottom w:val="none" w:sz="0" w:space="0" w:color="auto"/>
        <w:right w:val="none" w:sz="0" w:space="0" w:color="auto"/>
      </w:divBdr>
    </w:div>
    <w:div w:id="807554178">
      <w:bodyDiv w:val="1"/>
      <w:marLeft w:val="0"/>
      <w:marRight w:val="0"/>
      <w:marTop w:val="0"/>
      <w:marBottom w:val="0"/>
      <w:divBdr>
        <w:top w:val="none" w:sz="0" w:space="0" w:color="auto"/>
        <w:left w:val="none" w:sz="0" w:space="0" w:color="auto"/>
        <w:bottom w:val="none" w:sz="0" w:space="0" w:color="auto"/>
        <w:right w:val="none" w:sz="0" w:space="0" w:color="auto"/>
      </w:divBdr>
    </w:div>
    <w:div w:id="842428771">
      <w:bodyDiv w:val="1"/>
      <w:marLeft w:val="0"/>
      <w:marRight w:val="0"/>
      <w:marTop w:val="0"/>
      <w:marBottom w:val="0"/>
      <w:divBdr>
        <w:top w:val="none" w:sz="0" w:space="0" w:color="auto"/>
        <w:left w:val="none" w:sz="0" w:space="0" w:color="auto"/>
        <w:bottom w:val="none" w:sz="0" w:space="0" w:color="auto"/>
        <w:right w:val="none" w:sz="0" w:space="0" w:color="auto"/>
      </w:divBdr>
    </w:div>
    <w:div w:id="857081516">
      <w:bodyDiv w:val="1"/>
      <w:marLeft w:val="0"/>
      <w:marRight w:val="0"/>
      <w:marTop w:val="0"/>
      <w:marBottom w:val="0"/>
      <w:divBdr>
        <w:top w:val="none" w:sz="0" w:space="0" w:color="auto"/>
        <w:left w:val="none" w:sz="0" w:space="0" w:color="auto"/>
        <w:bottom w:val="none" w:sz="0" w:space="0" w:color="auto"/>
        <w:right w:val="none" w:sz="0" w:space="0" w:color="auto"/>
      </w:divBdr>
    </w:div>
    <w:div w:id="879434959">
      <w:bodyDiv w:val="1"/>
      <w:marLeft w:val="0"/>
      <w:marRight w:val="0"/>
      <w:marTop w:val="0"/>
      <w:marBottom w:val="0"/>
      <w:divBdr>
        <w:top w:val="none" w:sz="0" w:space="0" w:color="auto"/>
        <w:left w:val="none" w:sz="0" w:space="0" w:color="auto"/>
        <w:bottom w:val="none" w:sz="0" w:space="0" w:color="auto"/>
        <w:right w:val="none" w:sz="0" w:space="0" w:color="auto"/>
      </w:divBdr>
    </w:div>
    <w:div w:id="880704308">
      <w:bodyDiv w:val="1"/>
      <w:marLeft w:val="0"/>
      <w:marRight w:val="0"/>
      <w:marTop w:val="0"/>
      <w:marBottom w:val="0"/>
      <w:divBdr>
        <w:top w:val="none" w:sz="0" w:space="0" w:color="auto"/>
        <w:left w:val="none" w:sz="0" w:space="0" w:color="auto"/>
        <w:bottom w:val="none" w:sz="0" w:space="0" w:color="auto"/>
        <w:right w:val="none" w:sz="0" w:space="0" w:color="auto"/>
      </w:divBdr>
    </w:div>
    <w:div w:id="897667558">
      <w:bodyDiv w:val="1"/>
      <w:marLeft w:val="0"/>
      <w:marRight w:val="0"/>
      <w:marTop w:val="0"/>
      <w:marBottom w:val="0"/>
      <w:divBdr>
        <w:top w:val="none" w:sz="0" w:space="0" w:color="auto"/>
        <w:left w:val="none" w:sz="0" w:space="0" w:color="auto"/>
        <w:bottom w:val="none" w:sz="0" w:space="0" w:color="auto"/>
        <w:right w:val="none" w:sz="0" w:space="0" w:color="auto"/>
      </w:divBdr>
    </w:div>
    <w:div w:id="897935719">
      <w:bodyDiv w:val="1"/>
      <w:marLeft w:val="0"/>
      <w:marRight w:val="0"/>
      <w:marTop w:val="0"/>
      <w:marBottom w:val="0"/>
      <w:divBdr>
        <w:top w:val="none" w:sz="0" w:space="0" w:color="auto"/>
        <w:left w:val="none" w:sz="0" w:space="0" w:color="auto"/>
        <w:bottom w:val="none" w:sz="0" w:space="0" w:color="auto"/>
        <w:right w:val="none" w:sz="0" w:space="0" w:color="auto"/>
      </w:divBdr>
    </w:div>
    <w:div w:id="898589795">
      <w:bodyDiv w:val="1"/>
      <w:marLeft w:val="0"/>
      <w:marRight w:val="0"/>
      <w:marTop w:val="0"/>
      <w:marBottom w:val="0"/>
      <w:divBdr>
        <w:top w:val="none" w:sz="0" w:space="0" w:color="auto"/>
        <w:left w:val="none" w:sz="0" w:space="0" w:color="auto"/>
        <w:bottom w:val="none" w:sz="0" w:space="0" w:color="auto"/>
        <w:right w:val="none" w:sz="0" w:space="0" w:color="auto"/>
      </w:divBdr>
      <w:divsChild>
        <w:div w:id="1434279857">
          <w:marLeft w:val="0"/>
          <w:marRight w:val="0"/>
          <w:marTop w:val="0"/>
          <w:marBottom w:val="0"/>
          <w:divBdr>
            <w:top w:val="none" w:sz="0" w:space="0" w:color="auto"/>
            <w:left w:val="none" w:sz="0" w:space="0" w:color="auto"/>
            <w:bottom w:val="none" w:sz="0" w:space="0" w:color="auto"/>
            <w:right w:val="none" w:sz="0" w:space="0" w:color="auto"/>
          </w:divBdr>
          <w:divsChild>
            <w:div w:id="636566638">
              <w:marLeft w:val="0"/>
              <w:marRight w:val="0"/>
              <w:marTop w:val="0"/>
              <w:marBottom w:val="0"/>
              <w:divBdr>
                <w:top w:val="none" w:sz="0" w:space="0" w:color="auto"/>
                <w:left w:val="none" w:sz="0" w:space="0" w:color="auto"/>
                <w:bottom w:val="none" w:sz="0" w:space="0" w:color="auto"/>
                <w:right w:val="none" w:sz="0" w:space="0" w:color="auto"/>
              </w:divBdr>
              <w:divsChild>
                <w:div w:id="1265504238">
                  <w:marLeft w:val="0"/>
                  <w:marRight w:val="0"/>
                  <w:marTop w:val="0"/>
                  <w:marBottom w:val="0"/>
                  <w:divBdr>
                    <w:top w:val="none" w:sz="0" w:space="0" w:color="auto"/>
                    <w:left w:val="none" w:sz="0" w:space="0" w:color="auto"/>
                    <w:bottom w:val="none" w:sz="0" w:space="0" w:color="auto"/>
                    <w:right w:val="none" w:sz="0" w:space="0" w:color="auto"/>
                  </w:divBdr>
                  <w:divsChild>
                    <w:div w:id="601307505">
                      <w:marLeft w:val="0"/>
                      <w:marRight w:val="0"/>
                      <w:marTop w:val="0"/>
                      <w:marBottom w:val="0"/>
                      <w:divBdr>
                        <w:top w:val="none" w:sz="0" w:space="0" w:color="auto"/>
                        <w:left w:val="none" w:sz="0" w:space="0" w:color="auto"/>
                        <w:bottom w:val="none" w:sz="0" w:space="0" w:color="auto"/>
                        <w:right w:val="none" w:sz="0" w:space="0" w:color="auto"/>
                      </w:divBdr>
                      <w:divsChild>
                        <w:div w:id="1798065889">
                          <w:marLeft w:val="0"/>
                          <w:marRight w:val="0"/>
                          <w:marTop w:val="0"/>
                          <w:marBottom w:val="0"/>
                          <w:divBdr>
                            <w:top w:val="none" w:sz="0" w:space="0" w:color="auto"/>
                            <w:left w:val="none" w:sz="0" w:space="0" w:color="auto"/>
                            <w:bottom w:val="none" w:sz="0" w:space="0" w:color="auto"/>
                            <w:right w:val="none" w:sz="0" w:space="0" w:color="auto"/>
                          </w:divBdr>
                          <w:divsChild>
                            <w:div w:id="445538614">
                              <w:marLeft w:val="0"/>
                              <w:marRight w:val="0"/>
                              <w:marTop w:val="0"/>
                              <w:marBottom w:val="0"/>
                              <w:divBdr>
                                <w:top w:val="none" w:sz="0" w:space="0" w:color="auto"/>
                                <w:left w:val="none" w:sz="0" w:space="0" w:color="auto"/>
                                <w:bottom w:val="none" w:sz="0" w:space="0" w:color="auto"/>
                                <w:right w:val="none" w:sz="0" w:space="0" w:color="auto"/>
                              </w:divBdr>
                              <w:divsChild>
                                <w:div w:id="707338265">
                                  <w:marLeft w:val="0"/>
                                  <w:marRight w:val="0"/>
                                  <w:marTop w:val="0"/>
                                  <w:marBottom w:val="0"/>
                                  <w:divBdr>
                                    <w:top w:val="none" w:sz="0" w:space="0" w:color="auto"/>
                                    <w:left w:val="none" w:sz="0" w:space="0" w:color="auto"/>
                                    <w:bottom w:val="none" w:sz="0" w:space="0" w:color="auto"/>
                                    <w:right w:val="none" w:sz="0" w:space="0" w:color="auto"/>
                                  </w:divBdr>
                                  <w:divsChild>
                                    <w:div w:id="1130634113">
                                      <w:marLeft w:val="0"/>
                                      <w:marRight w:val="0"/>
                                      <w:marTop w:val="0"/>
                                      <w:marBottom w:val="0"/>
                                      <w:divBdr>
                                        <w:top w:val="none" w:sz="0" w:space="0" w:color="auto"/>
                                        <w:left w:val="none" w:sz="0" w:space="0" w:color="auto"/>
                                        <w:bottom w:val="none" w:sz="0" w:space="0" w:color="auto"/>
                                        <w:right w:val="none" w:sz="0" w:space="0" w:color="auto"/>
                                      </w:divBdr>
                                      <w:divsChild>
                                        <w:div w:id="684404107">
                                          <w:marLeft w:val="0"/>
                                          <w:marRight w:val="0"/>
                                          <w:marTop w:val="0"/>
                                          <w:marBottom w:val="0"/>
                                          <w:divBdr>
                                            <w:top w:val="none" w:sz="0" w:space="0" w:color="auto"/>
                                            <w:left w:val="none" w:sz="0" w:space="0" w:color="auto"/>
                                            <w:bottom w:val="none" w:sz="0" w:space="0" w:color="auto"/>
                                            <w:right w:val="none" w:sz="0" w:space="0" w:color="auto"/>
                                          </w:divBdr>
                                          <w:divsChild>
                                            <w:div w:id="38669631">
                                              <w:marLeft w:val="0"/>
                                              <w:marRight w:val="0"/>
                                              <w:marTop w:val="0"/>
                                              <w:marBottom w:val="0"/>
                                              <w:divBdr>
                                                <w:top w:val="none" w:sz="0" w:space="0" w:color="auto"/>
                                                <w:left w:val="none" w:sz="0" w:space="0" w:color="auto"/>
                                                <w:bottom w:val="none" w:sz="0" w:space="0" w:color="auto"/>
                                                <w:right w:val="none" w:sz="0" w:space="0" w:color="auto"/>
                                              </w:divBdr>
                                              <w:divsChild>
                                                <w:div w:id="347562264">
                                                  <w:marLeft w:val="0"/>
                                                  <w:marRight w:val="0"/>
                                                  <w:marTop w:val="0"/>
                                                  <w:marBottom w:val="0"/>
                                                  <w:divBdr>
                                                    <w:top w:val="none" w:sz="0" w:space="0" w:color="auto"/>
                                                    <w:left w:val="none" w:sz="0" w:space="0" w:color="auto"/>
                                                    <w:bottom w:val="none" w:sz="0" w:space="0" w:color="auto"/>
                                                    <w:right w:val="none" w:sz="0" w:space="0" w:color="auto"/>
                                                  </w:divBdr>
                                                  <w:divsChild>
                                                    <w:div w:id="1848593897">
                                                      <w:marLeft w:val="0"/>
                                                      <w:marRight w:val="0"/>
                                                      <w:marTop w:val="0"/>
                                                      <w:marBottom w:val="0"/>
                                                      <w:divBdr>
                                                        <w:top w:val="none" w:sz="0" w:space="0" w:color="auto"/>
                                                        <w:left w:val="none" w:sz="0" w:space="0" w:color="auto"/>
                                                        <w:bottom w:val="none" w:sz="0" w:space="0" w:color="auto"/>
                                                        <w:right w:val="none" w:sz="0" w:space="0" w:color="auto"/>
                                                      </w:divBdr>
                                                      <w:divsChild>
                                                        <w:div w:id="569464777">
                                                          <w:marLeft w:val="0"/>
                                                          <w:marRight w:val="0"/>
                                                          <w:marTop w:val="0"/>
                                                          <w:marBottom w:val="0"/>
                                                          <w:divBdr>
                                                            <w:top w:val="none" w:sz="0" w:space="0" w:color="auto"/>
                                                            <w:left w:val="none" w:sz="0" w:space="0" w:color="auto"/>
                                                            <w:bottom w:val="none" w:sz="0" w:space="0" w:color="auto"/>
                                                            <w:right w:val="none" w:sz="0" w:space="0" w:color="auto"/>
                                                          </w:divBdr>
                                                          <w:divsChild>
                                                            <w:div w:id="379592196">
                                                              <w:marLeft w:val="0"/>
                                                              <w:marRight w:val="0"/>
                                                              <w:marTop w:val="15"/>
                                                              <w:marBottom w:val="15"/>
                                                              <w:divBdr>
                                                                <w:top w:val="none" w:sz="0" w:space="0" w:color="auto"/>
                                                                <w:left w:val="none" w:sz="0" w:space="0" w:color="auto"/>
                                                                <w:bottom w:val="none" w:sz="0" w:space="0" w:color="auto"/>
                                                                <w:right w:val="none" w:sz="0" w:space="0" w:color="auto"/>
                                                              </w:divBdr>
                                                              <w:divsChild>
                                                                <w:div w:id="470934">
                                                                  <w:marLeft w:val="0"/>
                                                                  <w:marRight w:val="0"/>
                                                                  <w:marTop w:val="0"/>
                                                                  <w:marBottom w:val="0"/>
                                                                  <w:divBdr>
                                                                    <w:top w:val="none" w:sz="0" w:space="0" w:color="auto"/>
                                                                    <w:left w:val="none" w:sz="0" w:space="0" w:color="auto"/>
                                                                    <w:bottom w:val="none" w:sz="0" w:space="0" w:color="auto"/>
                                                                    <w:right w:val="none" w:sz="0" w:space="0" w:color="auto"/>
                                                                  </w:divBdr>
                                                                  <w:divsChild>
                                                                    <w:div w:id="754396633">
                                                                      <w:marLeft w:val="0"/>
                                                                      <w:marRight w:val="0"/>
                                                                      <w:marTop w:val="0"/>
                                                                      <w:marBottom w:val="0"/>
                                                                      <w:divBdr>
                                                                        <w:top w:val="none" w:sz="0" w:space="0" w:color="auto"/>
                                                                        <w:left w:val="none" w:sz="0" w:space="0" w:color="auto"/>
                                                                        <w:bottom w:val="none" w:sz="0" w:space="0" w:color="auto"/>
                                                                        <w:right w:val="none" w:sz="0" w:space="0" w:color="auto"/>
                                                                      </w:divBdr>
                                                                      <w:divsChild>
                                                                        <w:div w:id="256670306">
                                                                          <w:marLeft w:val="0"/>
                                                                          <w:marRight w:val="0"/>
                                                                          <w:marTop w:val="0"/>
                                                                          <w:marBottom w:val="0"/>
                                                                          <w:divBdr>
                                                                            <w:top w:val="none" w:sz="0" w:space="0" w:color="auto"/>
                                                                            <w:left w:val="none" w:sz="0" w:space="0" w:color="auto"/>
                                                                            <w:bottom w:val="none" w:sz="0" w:space="0" w:color="auto"/>
                                                                            <w:right w:val="none" w:sz="0" w:space="0" w:color="auto"/>
                                                                          </w:divBdr>
                                                                          <w:divsChild>
                                                                            <w:div w:id="1148322339">
                                                                              <w:marLeft w:val="0"/>
                                                                              <w:marRight w:val="0"/>
                                                                              <w:marTop w:val="0"/>
                                                                              <w:marBottom w:val="0"/>
                                                                              <w:divBdr>
                                                                                <w:top w:val="none" w:sz="0" w:space="0" w:color="auto"/>
                                                                                <w:left w:val="none" w:sz="0" w:space="0" w:color="auto"/>
                                                                                <w:bottom w:val="none" w:sz="0" w:space="0" w:color="auto"/>
                                                                                <w:right w:val="none" w:sz="0" w:space="0" w:color="auto"/>
                                                                              </w:divBdr>
                                                                              <w:divsChild>
                                                                                <w:div w:id="1931810189">
                                                                                  <w:marLeft w:val="0"/>
                                                                                  <w:marRight w:val="0"/>
                                                                                  <w:marTop w:val="0"/>
                                                                                  <w:marBottom w:val="0"/>
                                                                                  <w:divBdr>
                                                                                    <w:top w:val="none" w:sz="0" w:space="0" w:color="auto"/>
                                                                                    <w:left w:val="none" w:sz="0" w:space="0" w:color="auto"/>
                                                                                    <w:bottom w:val="none" w:sz="0" w:space="0" w:color="auto"/>
                                                                                    <w:right w:val="none" w:sz="0" w:space="0" w:color="auto"/>
                                                                                  </w:divBdr>
                                                                                  <w:divsChild>
                                                                                    <w:div w:id="1800224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07958645">
      <w:bodyDiv w:val="1"/>
      <w:marLeft w:val="0"/>
      <w:marRight w:val="0"/>
      <w:marTop w:val="0"/>
      <w:marBottom w:val="0"/>
      <w:divBdr>
        <w:top w:val="none" w:sz="0" w:space="0" w:color="auto"/>
        <w:left w:val="none" w:sz="0" w:space="0" w:color="auto"/>
        <w:bottom w:val="none" w:sz="0" w:space="0" w:color="auto"/>
        <w:right w:val="none" w:sz="0" w:space="0" w:color="auto"/>
      </w:divBdr>
    </w:div>
    <w:div w:id="933173865">
      <w:bodyDiv w:val="1"/>
      <w:marLeft w:val="0"/>
      <w:marRight w:val="0"/>
      <w:marTop w:val="0"/>
      <w:marBottom w:val="0"/>
      <w:divBdr>
        <w:top w:val="none" w:sz="0" w:space="0" w:color="auto"/>
        <w:left w:val="none" w:sz="0" w:space="0" w:color="auto"/>
        <w:bottom w:val="none" w:sz="0" w:space="0" w:color="auto"/>
        <w:right w:val="none" w:sz="0" w:space="0" w:color="auto"/>
      </w:divBdr>
    </w:div>
    <w:div w:id="948664437">
      <w:bodyDiv w:val="1"/>
      <w:marLeft w:val="0"/>
      <w:marRight w:val="0"/>
      <w:marTop w:val="0"/>
      <w:marBottom w:val="0"/>
      <w:divBdr>
        <w:top w:val="none" w:sz="0" w:space="0" w:color="auto"/>
        <w:left w:val="none" w:sz="0" w:space="0" w:color="auto"/>
        <w:bottom w:val="none" w:sz="0" w:space="0" w:color="auto"/>
        <w:right w:val="none" w:sz="0" w:space="0" w:color="auto"/>
      </w:divBdr>
    </w:div>
    <w:div w:id="949628491">
      <w:bodyDiv w:val="1"/>
      <w:marLeft w:val="0"/>
      <w:marRight w:val="0"/>
      <w:marTop w:val="0"/>
      <w:marBottom w:val="0"/>
      <w:divBdr>
        <w:top w:val="none" w:sz="0" w:space="0" w:color="auto"/>
        <w:left w:val="none" w:sz="0" w:space="0" w:color="auto"/>
        <w:bottom w:val="none" w:sz="0" w:space="0" w:color="auto"/>
        <w:right w:val="none" w:sz="0" w:space="0" w:color="auto"/>
      </w:divBdr>
    </w:div>
    <w:div w:id="950092484">
      <w:bodyDiv w:val="1"/>
      <w:marLeft w:val="0"/>
      <w:marRight w:val="0"/>
      <w:marTop w:val="0"/>
      <w:marBottom w:val="0"/>
      <w:divBdr>
        <w:top w:val="none" w:sz="0" w:space="0" w:color="auto"/>
        <w:left w:val="none" w:sz="0" w:space="0" w:color="auto"/>
        <w:bottom w:val="none" w:sz="0" w:space="0" w:color="auto"/>
        <w:right w:val="none" w:sz="0" w:space="0" w:color="auto"/>
      </w:divBdr>
    </w:div>
    <w:div w:id="1017120898">
      <w:bodyDiv w:val="1"/>
      <w:marLeft w:val="0"/>
      <w:marRight w:val="0"/>
      <w:marTop w:val="0"/>
      <w:marBottom w:val="0"/>
      <w:divBdr>
        <w:top w:val="none" w:sz="0" w:space="0" w:color="auto"/>
        <w:left w:val="none" w:sz="0" w:space="0" w:color="auto"/>
        <w:bottom w:val="none" w:sz="0" w:space="0" w:color="auto"/>
        <w:right w:val="none" w:sz="0" w:space="0" w:color="auto"/>
      </w:divBdr>
    </w:div>
    <w:div w:id="1035037148">
      <w:bodyDiv w:val="1"/>
      <w:marLeft w:val="0"/>
      <w:marRight w:val="0"/>
      <w:marTop w:val="0"/>
      <w:marBottom w:val="0"/>
      <w:divBdr>
        <w:top w:val="none" w:sz="0" w:space="0" w:color="auto"/>
        <w:left w:val="none" w:sz="0" w:space="0" w:color="auto"/>
        <w:bottom w:val="none" w:sz="0" w:space="0" w:color="auto"/>
        <w:right w:val="none" w:sz="0" w:space="0" w:color="auto"/>
      </w:divBdr>
    </w:div>
    <w:div w:id="1041051030">
      <w:bodyDiv w:val="1"/>
      <w:marLeft w:val="0"/>
      <w:marRight w:val="0"/>
      <w:marTop w:val="0"/>
      <w:marBottom w:val="0"/>
      <w:divBdr>
        <w:top w:val="none" w:sz="0" w:space="0" w:color="auto"/>
        <w:left w:val="none" w:sz="0" w:space="0" w:color="auto"/>
        <w:bottom w:val="none" w:sz="0" w:space="0" w:color="auto"/>
        <w:right w:val="none" w:sz="0" w:space="0" w:color="auto"/>
      </w:divBdr>
    </w:div>
    <w:div w:id="1043990725">
      <w:bodyDiv w:val="1"/>
      <w:marLeft w:val="0"/>
      <w:marRight w:val="0"/>
      <w:marTop w:val="0"/>
      <w:marBottom w:val="0"/>
      <w:divBdr>
        <w:top w:val="none" w:sz="0" w:space="0" w:color="auto"/>
        <w:left w:val="none" w:sz="0" w:space="0" w:color="auto"/>
        <w:bottom w:val="none" w:sz="0" w:space="0" w:color="auto"/>
        <w:right w:val="none" w:sz="0" w:space="0" w:color="auto"/>
      </w:divBdr>
    </w:div>
    <w:div w:id="1048577362">
      <w:bodyDiv w:val="1"/>
      <w:marLeft w:val="0"/>
      <w:marRight w:val="0"/>
      <w:marTop w:val="0"/>
      <w:marBottom w:val="0"/>
      <w:divBdr>
        <w:top w:val="none" w:sz="0" w:space="0" w:color="auto"/>
        <w:left w:val="none" w:sz="0" w:space="0" w:color="auto"/>
        <w:bottom w:val="none" w:sz="0" w:space="0" w:color="auto"/>
        <w:right w:val="none" w:sz="0" w:space="0" w:color="auto"/>
      </w:divBdr>
    </w:div>
    <w:div w:id="1072970485">
      <w:bodyDiv w:val="1"/>
      <w:marLeft w:val="0"/>
      <w:marRight w:val="0"/>
      <w:marTop w:val="0"/>
      <w:marBottom w:val="0"/>
      <w:divBdr>
        <w:top w:val="none" w:sz="0" w:space="0" w:color="auto"/>
        <w:left w:val="none" w:sz="0" w:space="0" w:color="auto"/>
        <w:bottom w:val="none" w:sz="0" w:space="0" w:color="auto"/>
        <w:right w:val="none" w:sz="0" w:space="0" w:color="auto"/>
      </w:divBdr>
    </w:div>
    <w:div w:id="1083797878">
      <w:bodyDiv w:val="1"/>
      <w:marLeft w:val="0"/>
      <w:marRight w:val="0"/>
      <w:marTop w:val="0"/>
      <w:marBottom w:val="0"/>
      <w:divBdr>
        <w:top w:val="none" w:sz="0" w:space="0" w:color="auto"/>
        <w:left w:val="none" w:sz="0" w:space="0" w:color="auto"/>
        <w:bottom w:val="none" w:sz="0" w:space="0" w:color="auto"/>
        <w:right w:val="none" w:sz="0" w:space="0" w:color="auto"/>
      </w:divBdr>
    </w:div>
    <w:div w:id="1085960459">
      <w:bodyDiv w:val="1"/>
      <w:marLeft w:val="0"/>
      <w:marRight w:val="0"/>
      <w:marTop w:val="0"/>
      <w:marBottom w:val="0"/>
      <w:divBdr>
        <w:top w:val="none" w:sz="0" w:space="0" w:color="auto"/>
        <w:left w:val="none" w:sz="0" w:space="0" w:color="auto"/>
        <w:bottom w:val="none" w:sz="0" w:space="0" w:color="auto"/>
        <w:right w:val="none" w:sz="0" w:space="0" w:color="auto"/>
      </w:divBdr>
      <w:divsChild>
        <w:div w:id="1483353750">
          <w:marLeft w:val="0"/>
          <w:marRight w:val="0"/>
          <w:marTop w:val="0"/>
          <w:marBottom w:val="0"/>
          <w:divBdr>
            <w:top w:val="none" w:sz="0" w:space="0" w:color="auto"/>
            <w:left w:val="none" w:sz="0" w:space="0" w:color="auto"/>
            <w:bottom w:val="none" w:sz="0" w:space="0" w:color="auto"/>
            <w:right w:val="none" w:sz="0" w:space="0" w:color="auto"/>
          </w:divBdr>
          <w:divsChild>
            <w:div w:id="2076392111">
              <w:marLeft w:val="0"/>
              <w:marRight w:val="0"/>
              <w:marTop w:val="0"/>
              <w:marBottom w:val="0"/>
              <w:divBdr>
                <w:top w:val="none" w:sz="0" w:space="0" w:color="auto"/>
                <w:left w:val="none" w:sz="0" w:space="0" w:color="auto"/>
                <w:bottom w:val="none" w:sz="0" w:space="0" w:color="auto"/>
                <w:right w:val="none" w:sz="0" w:space="0" w:color="auto"/>
              </w:divBdr>
              <w:divsChild>
                <w:div w:id="1676221739">
                  <w:marLeft w:val="0"/>
                  <w:marRight w:val="0"/>
                  <w:marTop w:val="0"/>
                  <w:marBottom w:val="0"/>
                  <w:divBdr>
                    <w:top w:val="none" w:sz="0" w:space="0" w:color="auto"/>
                    <w:left w:val="none" w:sz="0" w:space="0" w:color="auto"/>
                    <w:bottom w:val="none" w:sz="0" w:space="0" w:color="auto"/>
                    <w:right w:val="none" w:sz="0" w:space="0" w:color="auto"/>
                  </w:divBdr>
                  <w:divsChild>
                    <w:div w:id="506746922">
                      <w:marLeft w:val="0"/>
                      <w:marRight w:val="0"/>
                      <w:marTop w:val="0"/>
                      <w:marBottom w:val="0"/>
                      <w:divBdr>
                        <w:top w:val="none" w:sz="0" w:space="0" w:color="auto"/>
                        <w:left w:val="none" w:sz="0" w:space="0" w:color="auto"/>
                        <w:bottom w:val="none" w:sz="0" w:space="0" w:color="auto"/>
                        <w:right w:val="none" w:sz="0" w:space="0" w:color="auto"/>
                      </w:divBdr>
                      <w:divsChild>
                        <w:div w:id="1981572080">
                          <w:marLeft w:val="0"/>
                          <w:marRight w:val="0"/>
                          <w:marTop w:val="0"/>
                          <w:marBottom w:val="0"/>
                          <w:divBdr>
                            <w:top w:val="none" w:sz="0" w:space="0" w:color="auto"/>
                            <w:left w:val="none" w:sz="0" w:space="0" w:color="auto"/>
                            <w:bottom w:val="none" w:sz="0" w:space="0" w:color="auto"/>
                            <w:right w:val="none" w:sz="0" w:space="0" w:color="auto"/>
                          </w:divBdr>
                          <w:divsChild>
                            <w:div w:id="1286737317">
                              <w:marLeft w:val="0"/>
                              <w:marRight w:val="0"/>
                              <w:marTop w:val="0"/>
                              <w:marBottom w:val="0"/>
                              <w:divBdr>
                                <w:top w:val="none" w:sz="0" w:space="0" w:color="auto"/>
                                <w:left w:val="none" w:sz="0" w:space="0" w:color="auto"/>
                                <w:bottom w:val="none" w:sz="0" w:space="0" w:color="auto"/>
                                <w:right w:val="none" w:sz="0" w:space="0" w:color="auto"/>
                              </w:divBdr>
                              <w:divsChild>
                                <w:div w:id="2105763108">
                                  <w:marLeft w:val="0"/>
                                  <w:marRight w:val="0"/>
                                  <w:marTop w:val="0"/>
                                  <w:marBottom w:val="0"/>
                                  <w:divBdr>
                                    <w:top w:val="none" w:sz="0" w:space="0" w:color="auto"/>
                                    <w:left w:val="none" w:sz="0" w:space="0" w:color="auto"/>
                                    <w:bottom w:val="none" w:sz="0" w:space="0" w:color="auto"/>
                                    <w:right w:val="none" w:sz="0" w:space="0" w:color="auto"/>
                                  </w:divBdr>
                                  <w:divsChild>
                                    <w:div w:id="554003437">
                                      <w:marLeft w:val="0"/>
                                      <w:marRight w:val="0"/>
                                      <w:marTop w:val="0"/>
                                      <w:marBottom w:val="0"/>
                                      <w:divBdr>
                                        <w:top w:val="none" w:sz="0" w:space="0" w:color="auto"/>
                                        <w:left w:val="none" w:sz="0" w:space="0" w:color="auto"/>
                                        <w:bottom w:val="none" w:sz="0" w:space="0" w:color="auto"/>
                                        <w:right w:val="none" w:sz="0" w:space="0" w:color="auto"/>
                                      </w:divBdr>
                                      <w:divsChild>
                                        <w:div w:id="1241257814">
                                          <w:marLeft w:val="0"/>
                                          <w:marRight w:val="0"/>
                                          <w:marTop w:val="0"/>
                                          <w:marBottom w:val="0"/>
                                          <w:divBdr>
                                            <w:top w:val="none" w:sz="0" w:space="0" w:color="auto"/>
                                            <w:left w:val="none" w:sz="0" w:space="0" w:color="auto"/>
                                            <w:bottom w:val="none" w:sz="0" w:space="0" w:color="auto"/>
                                            <w:right w:val="none" w:sz="0" w:space="0" w:color="auto"/>
                                          </w:divBdr>
                                          <w:divsChild>
                                            <w:div w:id="1610745521">
                                              <w:marLeft w:val="0"/>
                                              <w:marRight w:val="0"/>
                                              <w:marTop w:val="0"/>
                                              <w:marBottom w:val="0"/>
                                              <w:divBdr>
                                                <w:top w:val="none" w:sz="0" w:space="0" w:color="auto"/>
                                                <w:left w:val="none" w:sz="0" w:space="0" w:color="auto"/>
                                                <w:bottom w:val="none" w:sz="0" w:space="0" w:color="auto"/>
                                                <w:right w:val="none" w:sz="0" w:space="0" w:color="auto"/>
                                              </w:divBdr>
                                              <w:divsChild>
                                                <w:div w:id="1952202932">
                                                  <w:marLeft w:val="0"/>
                                                  <w:marRight w:val="0"/>
                                                  <w:marTop w:val="0"/>
                                                  <w:marBottom w:val="0"/>
                                                  <w:divBdr>
                                                    <w:top w:val="none" w:sz="0" w:space="0" w:color="auto"/>
                                                    <w:left w:val="none" w:sz="0" w:space="0" w:color="auto"/>
                                                    <w:bottom w:val="none" w:sz="0" w:space="0" w:color="auto"/>
                                                    <w:right w:val="none" w:sz="0" w:space="0" w:color="auto"/>
                                                  </w:divBdr>
                                                  <w:divsChild>
                                                    <w:div w:id="1014696390">
                                                      <w:marLeft w:val="0"/>
                                                      <w:marRight w:val="0"/>
                                                      <w:marTop w:val="0"/>
                                                      <w:marBottom w:val="0"/>
                                                      <w:divBdr>
                                                        <w:top w:val="none" w:sz="0" w:space="0" w:color="auto"/>
                                                        <w:left w:val="none" w:sz="0" w:space="0" w:color="auto"/>
                                                        <w:bottom w:val="none" w:sz="0" w:space="0" w:color="auto"/>
                                                        <w:right w:val="none" w:sz="0" w:space="0" w:color="auto"/>
                                                      </w:divBdr>
                                                      <w:divsChild>
                                                        <w:div w:id="2027977608">
                                                          <w:marLeft w:val="0"/>
                                                          <w:marRight w:val="0"/>
                                                          <w:marTop w:val="0"/>
                                                          <w:marBottom w:val="0"/>
                                                          <w:divBdr>
                                                            <w:top w:val="none" w:sz="0" w:space="0" w:color="auto"/>
                                                            <w:left w:val="none" w:sz="0" w:space="0" w:color="auto"/>
                                                            <w:bottom w:val="none" w:sz="0" w:space="0" w:color="auto"/>
                                                            <w:right w:val="none" w:sz="0" w:space="0" w:color="auto"/>
                                                          </w:divBdr>
                                                          <w:divsChild>
                                                            <w:div w:id="1812017806">
                                                              <w:marLeft w:val="0"/>
                                                              <w:marRight w:val="0"/>
                                                              <w:marTop w:val="0"/>
                                                              <w:marBottom w:val="0"/>
                                                              <w:divBdr>
                                                                <w:top w:val="none" w:sz="0" w:space="0" w:color="auto"/>
                                                                <w:left w:val="none" w:sz="0" w:space="0" w:color="auto"/>
                                                                <w:bottom w:val="none" w:sz="0" w:space="0" w:color="auto"/>
                                                                <w:right w:val="none" w:sz="0" w:space="0" w:color="auto"/>
                                                              </w:divBdr>
                                                              <w:divsChild>
                                                                <w:div w:id="127208678">
                                                                  <w:marLeft w:val="0"/>
                                                                  <w:marRight w:val="0"/>
                                                                  <w:marTop w:val="0"/>
                                                                  <w:marBottom w:val="0"/>
                                                                  <w:divBdr>
                                                                    <w:top w:val="none" w:sz="0" w:space="0" w:color="auto"/>
                                                                    <w:left w:val="none" w:sz="0" w:space="0" w:color="auto"/>
                                                                    <w:bottom w:val="none" w:sz="0" w:space="0" w:color="auto"/>
                                                                    <w:right w:val="none" w:sz="0" w:space="0" w:color="auto"/>
                                                                  </w:divBdr>
                                                                  <w:divsChild>
                                                                    <w:div w:id="1524896842">
                                                                      <w:marLeft w:val="0"/>
                                                                      <w:marRight w:val="0"/>
                                                                      <w:marTop w:val="0"/>
                                                                      <w:marBottom w:val="0"/>
                                                                      <w:divBdr>
                                                                        <w:top w:val="none" w:sz="0" w:space="0" w:color="auto"/>
                                                                        <w:left w:val="none" w:sz="0" w:space="0" w:color="auto"/>
                                                                        <w:bottom w:val="none" w:sz="0" w:space="0" w:color="auto"/>
                                                                        <w:right w:val="none" w:sz="0" w:space="0" w:color="auto"/>
                                                                      </w:divBdr>
                                                                      <w:divsChild>
                                                                        <w:div w:id="1747461188">
                                                                          <w:marLeft w:val="0"/>
                                                                          <w:marRight w:val="0"/>
                                                                          <w:marTop w:val="0"/>
                                                                          <w:marBottom w:val="0"/>
                                                                          <w:divBdr>
                                                                            <w:top w:val="none" w:sz="0" w:space="0" w:color="auto"/>
                                                                            <w:left w:val="none" w:sz="0" w:space="0" w:color="auto"/>
                                                                            <w:bottom w:val="none" w:sz="0" w:space="0" w:color="auto"/>
                                                                            <w:right w:val="none" w:sz="0" w:space="0" w:color="auto"/>
                                                                          </w:divBdr>
                                                                          <w:divsChild>
                                                                            <w:div w:id="583686566">
                                                                              <w:marLeft w:val="0"/>
                                                                              <w:marRight w:val="0"/>
                                                                              <w:marTop w:val="0"/>
                                                                              <w:marBottom w:val="0"/>
                                                                              <w:divBdr>
                                                                                <w:top w:val="none" w:sz="0" w:space="0" w:color="auto"/>
                                                                                <w:left w:val="none" w:sz="0" w:space="0" w:color="auto"/>
                                                                                <w:bottom w:val="none" w:sz="0" w:space="0" w:color="auto"/>
                                                                                <w:right w:val="none" w:sz="0" w:space="0" w:color="auto"/>
                                                                              </w:divBdr>
                                                                              <w:divsChild>
                                                                                <w:div w:id="1052071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03720936">
      <w:bodyDiv w:val="1"/>
      <w:marLeft w:val="0"/>
      <w:marRight w:val="0"/>
      <w:marTop w:val="0"/>
      <w:marBottom w:val="0"/>
      <w:divBdr>
        <w:top w:val="none" w:sz="0" w:space="0" w:color="auto"/>
        <w:left w:val="none" w:sz="0" w:space="0" w:color="auto"/>
        <w:bottom w:val="none" w:sz="0" w:space="0" w:color="auto"/>
        <w:right w:val="none" w:sz="0" w:space="0" w:color="auto"/>
      </w:divBdr>
    </w:div>
    <w:div w:id="1112166469">
      <w:bodyDiv w:val="1"/>
      <w:marLeft w:val="0"/>
      <w:marRight w:val="0"/>
      <w:marTop w:val="0"/>
      <w:marBottom w:val="0"/>
      <w:divBdr>
        <w:top w:val="none" w:sz="0" w:space="0" w:color="auto"/>
        <w:left w:val="none" w:sz="0" w:space="0" w:color="auto"/>
        <w:bottom w:val="none" w:sz="0" w:space="0" w:color="auto"/>
        <w:right w:val="none" w:sz="0" w:space="0" w:color="auto"/>
      </w:divBdr>
    </w:div>
    <w:div w:id="1135837107">
      <w:bodyDiv w:val="1"/>
      <w:marLeft w:val="0"/>
      <w:marRight w:val="0"/>
      <w:marTop w:val="0"/>
      <w:marBottom w:val="0"/>
      <w:divBdr>
        <w:top w:val="none" w:sz="0" w:space="0" w:color="auto"/>
        <w:left w:val="none" w:sz="0" w:space="0" w:color="auto"/>
        <w:bottom w:val="none" w:sz="0" w:space="0" w:color="auto"/>
        <w:right w:val="none" w:sz="0" w:space="0" w:color="auto"/>
      </w:divBdr>
    </w:div>
    <w:div w:id="1165196892">
      <w:bodyDiv w:val="1"/>
      <w:marLeft w:val="0"/>
      <w:marRight w:val="0"/>
      <w:marTop w:val="0"/>
      <w:marBottom w:val="0"/>
      <w:divBdr>
        <w:top w:val="none" w:sz="0" w:space="0" w:color="auto"/>
        <w:left w:val="none" w:sz="0" w:space="0" w:color="auto"/>
        <w:bottom w:val="none" w:sz="0" w:space="0" w:color="auto"/>
        <w:right w:val="none" w:sz="0" w:space="0" w:color="auto"/>
      </w:divBdr>
    </w:div>
    <w:div w:id="1167669940">
      <w:bodyDiv w:val="1"/>
      <w:marLeft w:val="0"/>
      <w:marRight w:val="0"/>
      <w:marTop w:val="0"/>
      <w:marBottom w:val="0"/>
      <w:divBdr>
        <w:top w:val="none" w:sz="0" w:space="0" w:color="auto"/>
        <w:left w:val="none" w:sz="0" w:space="0" w:color="auto"/>
        <w:bottom w:val="none" w:sz="0" w:space="0" w:color="auto"/>
        <w:right w:val="none" w:sz="0" w:space="0" w:color="auto"/>
      </w:divBdr>
    </w:div>
    <w:div w:id="1172455359">
      <w:bodyDiv w:val="1"/>
      <w:marLeft w:val="0"/>
      <w:marRight w:val="0"/>
      <w:marTop w:val="0"/>
      <w:marBottom w:val="0"/>
      <w:divBdr>
        <w:top w:val="none" w:sz="0" w:space="0" w:color="auto"/>
        <w:left w:val="none" w:sz="0" w:space="0" w:color="auto"/>
        <w:bottom w:val="none" w:sz="0" w:space="0" w:color="auto"/>
        <w:right w:val="none" w:sz="0" w:space="0" w:color="auto"/>
      </w:divBdr>
    </w:div>
    <w:div w:id="1228951831">
      <w:bodyDiv w:val="1"/>
      <w:marLeft w:val="0"/>
      <w:marRight w:val="0"/>
      <w:marTop w:val="0"/>
      <w:marBottom w:val="0"/>
      <w:divBdr>
        <w:top w:val="none" w:sz="0" w:space="0" w:color="auto"/>
        <w:left w:val="none" w:sz="0" w:space="0" w:color="auto"/>
        <w:bottom w:val="none" w:sz="0" w:space="0" w:color="auto"/>
        <w:right w:val="none" w:sz="0" w:space="0" w:color="auto"/>
      </w:divBdr>
    </w:div>
    <w:div w:id="1229195630">
      <w:bodyDiv w:val="1"/>
      <w:marLeft w:val="0"/>
      <w:marRight w:val="0"/>
      <w:marTop w:val="0"/>
      <w:marBottom w:val="0"/>
      <w:divBdr>
        <w:top w:val="none" w:sz="0" w:space="0" w:color="auto"/>
        <w:left w:val="none" w:sz="0" w:space="0" w:color="auto"/>
        <w:bottom w:val="none" w:sz="0" w:space="0" w:color="auto"/>
        <w:right w:val="none" w:sz="0" w:space="0" w:color="auto"/>
      </w:divBdr>
    </w:div>
    <w:div w:id="1248346000">
      <w:bodyDiv w:val="1"/>
      <w:marLeft w:val="0"/>
      <w:marRight w:val="0"/>
      <w:marTop w:val="0"/>
      <w:marBottom w:val="0"/>
      <w:divBdr>
        <w:top w:val="none" w:sz="0" w:space="0" w:color="auto"/>
        <w:left w:val="none" w:sz="0" w:space="0" w:color="auto"/>
        <w:bottom w:val="none" w:sz="0" w:space="0" w:color="auto"/>
        <w:right w:val="none" w:sz="0" w:space="0" w:color="auto"/>
      </w:divBdr>
    </w:div>
    <w:div w:id="1262765737">
      <w:bodyDiv w:val="1"/>
      <w:marLeft w:val="0"/>
      <w:marRight w:val="0"/>
      <w:marTop w:val="0"/>
      <w:marBottom w:val="0"/>
      <w:divBdr>
        <w:top w:val="none" w:sz="0" w:space="0" w:color="auto"/>
        <w:left w:val="none" w:sz="0" w:space="0" w:color="auto"/>
        <w:bottom w:val="none" w:sz="0" w:space="0" w:color="auto"/>
        <w:right w:val="none" w:sz="0" w:space="0" w:color="auto"/>
      </w:divBdr>
    </w:div>
    <w:div w:id="1270626043">
      <w:bodyDiv w:val="1"/>
      <w:marLeft w:val="0"/>
      <w:marRight w:val="0"/>
      <w:marTop w:val="0"/>
      <w:marBottom w:val="0"/>
      <w:divBdr>
        <w:top w:val="none" w:sz="0" w:space="0" w:color="auto"/>
        <w:left w:val="none" w:sz="0" w:space="0" w:color="auto"/>
        <w:bottom w:val="none" w:sz="0" w:space="0" w:color="auto"/>
        <w:right w:val="none" w:sz="0" w:space="0" w:color="auto"/>
      </w:divBdr>
    </w:div>
    <w:div w:id="1279411187">
      <w:bodyDiv w:val="1"/>
      <w:marLeft w:val="0"/>
      <w:marRight w:val="0"/>
      <w:marTop w:val="0"/>
      <w:marBottom w:val="0"/>
      <w:divBdr>
        <w:top w:val="none" w:sz="0" w:space="0" w:color="auto"/>
        <w:left w:val="none" w:sz="0" w:space="0" w:color="auto"/>
        <w:bottom w:val="none" w:sz="0" w:space="0" w:color="auto"/>
        <w:right w:val="none" w:sz="0" w:space="0" w:color="auto"/>
      </w:divBdr>
    </w:div>
    <w:div w:id="1286548301">
      <w:bodyDiv w:val="1"/>
      <w:marLeft w:val="0"/>
      <w:marRight w:val="0"/>
      <w:marTop w:val="0"/>
      <w:marBottom w:val="0"/>
      <w:divBdr>
        <w:top w:val="none" w:sz="0" w:space="0" w:color="auto"/>
        <w:left w:val="none" w:sz="0" w:space="0" w:color="auto"/>
        <w:bottom w:val="none" w:sz="0" w:space="0" w:color="auto"/>
        <w:right w:val="none" w:sz="0" w:space="0" w:color="auto"/>
      </w:divBdr>
    </w:div>
    <w:div w:id="1292319278">
      <w:bodyDiv w:val="1"/>
      <w:marLeft w:val="0"/>
      <w:marRight w:val="0"/>
      <w:marTop w:val="0"/>
      <w:marBottom w:val="0"/>
      <w:divBdr>
        <w:top w:val="none" w:sz="0" w:space="0" w:color="auto"/>
        <w:left w:val="none" w:sz="0" w:space="0" w:color="auto"/>
        <w:bottom w:val="none" w:sz="0" w:space="0" w:color="auto"/>
        <w:right w:val="none" w:sz="0" w:space="0" w:color="auto"/>
      </w:divBdr>
    </w:div>
    <w:div w:id="1301500464">
      <w:bodyDiv w:val="1"/>
      <w:marLeft w:val="0"/>
      <w:marRight w:val="0"/>
      <w:marTop w:val="0"/>
      <w:marBottom w:val="0"/>
      <w:divBdr>
        <w:top w:val="none" w:sz="0" w:space="0" w:color="auto"/>
        <w:left w:val="none" w:sz="0" w:space="0" w:color="auto"/>
        <w:bottom w:val="none" w:sz="0" w:space="0" w:color="auto"/>
        <w:right w:val="none" w:sz="0" w:space="0" w:color="auto"/>
      </w:divBdr>
    </w:div>
    <w:div w:id="1317370650">
      <w:bodyDiv w:val="1"/>
      <w:marLeft w:val="0"/>
      <w:marRight w:val="0"/>
      <w:marTop w:val="0"/>
      <w:marBottom w:val="0"/>
      <w:divBdr>
        <w:top w:val="none" w:sz="0" w:space="0" w:color="auto"/>
        <w:left w:val="none" w:sz="0" w:space="0" w:color="auto"/>
        <w:bottom w:val="none" w:sz="0" w:space="0" w:color="auto"/>
        <w:right w:val="none" w:sz="0" w:space="0" w:color="auto"/>
      </w:divBdr>
    </w:div>
    <w:div w:id="1336229800">
      <w:bodyDiv w:val="1"/>
      <w:marLeft w:val="0"/>
      <w:marRight w:val="0"/>
      <w:marTop w:val="0"/>
      <w:marBottom w:val="0"/>
      <w:divBdr>
        <w:top w:val="none" w:sz="0" w:space="0" w:color="auto"/>
        <w:left w:val="none" w:sz="0" w:space="0" w:color="auto"/>
        <w:bottom w:val="none" w:sz="0" w:space="0" w:color="auto"/>
        <w:right w:val="none" w:sz="0" w:space="0" w:color="auto"/>
      </w:divBdr>
    </w:div>
    <w:div w:id="1391078236">
      <w:bodyDiv w:val="1"/>
      <w:marLeft w:val="0"/>
      <w:marRight w:val="0"/>
      <w:marTop w:val="0"/>
      <w:marBottom w:val="0"/>
      <w:divBdr>
        <w:top w:val="none" w:sz="0" w:space="0" w:color="auto"/>
        <w:left w:val="none" w:sz="0" w:space="0" w:color="auto"/>
        <w:bottom w:val="none" w:sz="0" w:space="0" w:color="auto"/>
        <w:right w:val="none" w:sz="0" w:space="0" w:color="auto"/>
      </w:divBdr>
    </w:div>
    <w:div w:id="1410537993">
      <w:bodyDiv w:val="1"/>
      <w:marLeft w:val="0"/>
      <w:marRight w:val="0"/>
      <w:marTop w:val="0"/>
      <w:marBottom w:val="0"/>
      <w:divBdr>
        <w:top w:val="none" w:sz="0" w:space="0" w:color="auto"/>
        <w:left w:val="none" w:sz="0" w:space="0" w:color="auto"/>
        <w:bottom w:val="none" w:sz="0" w:space="0" w:color="auto"/>
        <w:right w:val="none" w:sz="0" w:space="0" w:color="auto"/>
      </w:divBdr>
    </w:div>
    <w:div w:id="1431730594">
      <w:bodyDiv w:val="1"/>
      <w:marLeft w:val="0"/>
      <w:marRight w:val="0"/>
      <w:marTop w:val="0"/>
      <w:marBottom w:val="0"/>
      <w:divBdr>
        <w:top w:val="none" w:sz="0" w:space="0" w:color="auto"/>
        <w:left w:val="none" w:sz="0" w:space="0" w:color="auto"/>
        <w:bottom w:val="none" w:sz="0" w:space="0" w:color="auto"/>
        <w:right w:val="none" w:sz="0" w:space="0" w:color="auto"/>
      </w:divBdr>
    </w:div>
    <w:div w:id="1435637265">
      <w:bodyDiv w:val="1"/>
      <w:marLeft w:val="0"/>
      <w:marRight w:val="0"/>
      <w:marTop w:val="0"/>
      <w:marBottom w:val="0"/>
      <w:divBdr>
        <w:top w:val="none" w:sz="0" w:space="0" w:color="auto"/>
        <w:left w:val="none" w:sz="0" w:space="0" w:color="auto"/>
        <w:bottom w:val="none" w:sz="0" w:space="0" w:color="auto"/>
        <w:right w:val="none" w:sz="0" w:space="0" w:color="auto"/>
      </w:divBdr>
    </w:div>
    <w:div w:id="1456021298">
      <w:bodyDiv w:val="1"/>
      <w:marLeft w:val="0"/>
      <w:marRight w:val="0"/>
      <w:marTop w:val="0"/>
      <w:marBottom w:val="0"/>
      <w:divBdr>
        <w:top w:val="none" w:sz="0" w:space="0" w:color="auto"/>
        <w:left w:val="none" w:sz="0" w:space="0" w:color="auto"/>
        <w:bottom w:val="none" w:sz="0" w:space="0" w:color="auto"/>
        <w:right w:val="none" w:sz="0" w:space="0" w:color="auto"/>
      </w:divBdr>
    </w:div>
    <w:div w:id="1466656730">
      <w:bodyDiv w:val="1"/>
      <w:marLeft w:val="0"/>
      <w:marRight w:val="0"/>
      <w:marTop w:val="0"/>
      <w:marBottom w:val="0"/>
      <w:divBdr>
        <w:top w:val="none" w:sz="0" w:space="0" w:color="auto"/>
        <w:left w:val="none" w:sz="0" w:space="0" w:color="auto"/>
        <w:bottom w:val="none" w:sz="0" w:space="0" w:color="auto"/>
        <w:right w:val="none" w:sz="0" w:space="0" w:color="auto"/>
      </w:divBdr>
    </w:div>
    <w:div w:id="1477137460">
      <w:bodyDiv w:val="1"/>
      <w:marLeft w:val="0"/>
      <w:marRight w:val="0"/>
      <w:marTop w:val="0"/>
      <w:marBottom w:val="0"/>
      <w:divBdr>
        <w:top w:val="none" w:sz="0" w:space="0" w:color="auto"/>
        <w:left w:val="none" w:sz="0" w:space="0" w:color="auto"/>
        <w:bottom w:val="none" w:sz="0" w:space="0" w:color="auto"/>
        <w:right w:val="none" w:sz="0" w:space="0" w:color="auto"/>
      </w:divBdr>
    </w:div>
    <w:div w:id="1506048779">
      <w:bodyDiv w:val="1"/>
      <w:marLeft w:val="0"/>
      <w:marRight w:val="0"/>
      <w:marTop w:val="0"/>
      <w:marBottom w:val="0"/>
      <w:divBdr>
        <w:top w:val="none" w:sz="0" w:space="0" w:color="auto"/>
        <w:left w:val="none" w:sz="0" w:space="0" w:color="auto"/>
        <w:bottom w:val="none" w:sz="0" w:space="0" w:color="auto"/>
        <w:right w:val="none" w:sz="0" w:space="0" w:color="auto"/>
      </w:divBdr>
    </w:div>
    <w:div w:id="1508910762">
      <w:bodyDiv w:val="1"/>
      <w:marLeft w:val="0"/>
      <w:marRight w:val="0"/>
      <w:marTop w:val="0"/>
      <w:marBottom w:val="0"/>
      <w:divBdr>
        <w:top w:val="none" w:sz="0" w:space="0" w:color="auto"/>
        <w:left w:val="none" w:sz="0" w:space="0" w:color="auto"/>
        <w:bottom w:val="none" w:sz="0" w:space="0" w:color="auto"/>
        <w:right w:val="none" w:sz="0" w:space="0" w:color="auto"/>
      </w:divBdr>
    </w:div>
    <w:div w:id="1527450465">
      <w:bodyDiv w:val="1"/>
      <w:marLeft w:val="0"/>
      <w:marRight w:val="0"/>
      <w:marTop w:val="0"/>
      <w:marBottom w:val="0"/>
      <w:divBdr>
        <w:top w:val="none" w:sz="0" w:space="0" w:color="auto"/>
        <w:left w:val="none" w:sz="0" w:space="0" w:color="auto"/>
        <w:bottom w:val="none" w:sz="0" w:space="0" w:color="auto"/>
        <w:right w:val="none" w:sz="0" w:space="0" w:color="auto"/>
      </w:divBdr>
    </w:div>
    <w:div w:id="1530989290">
      <w:bodyDiv w:val="1"/>
      <w:marLeft w:val="0"/>
      <w:marRight w:val="0"/>
      <w:marTop w:val="0"/>
      <w:marBottom w:val="0"/>
      <w:divBdr>
        <w:top w:val="none" w:sz="0" w:space="0" w:color="auto"/>
        <w:left w:val="none" w:sz="0" w:space="0" w:color="auto"/>
        <w:bottom w:val="none" w:sz="0" w:space="0" w:color="auto"/>
        <w:right w:val="none" w:sz="0" w:space="0" w:color="auto"/>
      </w:divBdr>
    </w:div>
    <w:div w:id="1537542793">
      <w:bodyDiv w:val="1"/>
      <w:marLeft w:val="0"/>
      <w:marRight w:val="0"/>
      <w:marTop w:val="0"/>
      <w:marBottom w:val="0"/>
      <w:divBdr>
        <w:top w:val="none" w:sz="0" w:space="0" w:color="auto"/>
        <w:left w:val="none" w:sz="0" w:space="0" w:color="auto"/>
        <w:bottom w:val="none" w:sz="0" w:space="0" w:color="auto"/>
        <w:right w:val="none" w:sz="0" w:space="0" w:color="auto"/>
      </w:divBdr>
    </w:div>
    <w:div w:id="1539733250">
      <w:bodyDiv w:val="1"/>
      <w:marLeft w:val="0"/>
      <w:marRight w:val="0"/>
      <w:marTop w:val="0"/>
      <w:marBottom w:val="0"/>
      <w:divBdr>
        <w:top w:val="none" w:sz="0" w:space="0" w:color="auto"/>
        <w:left w:val="none" w:sz="0" w:space="0" w:color="auto"/>
        <w:bottom w:val="none" w:sz="0" w:space="0" w:color="auto"/>
        <w:right w:val="none" w:sz="0" w:space="0" w:color="auto"/>
      </w:divBdr>
    </w:div>
    <w:div w:id="1541819592">
      <w:bodyDiv w:val="1"/>
      <w:marLeft w:val="0"/>
      <w:marRight w:val="0"/>
      <w:marTop w:val="0"/>
      <w:marBottom w:val="0"/>
      <w:divBdr>
        <w:top w:val="none" w:sz="0" w:space="0" w:color="auto"/>
        <w:left w:val="none" w:sz="0" w:space="0" w:color="auto"/>
        <w:bottom w:val="none" w:sz="0" w:space="0" w:color="auto"/>
        <w:right w:val="none" w:sz="0" w:space="0" w:color="auto"/>
      </w:divBdr>
    </w:div>
    <w:div w:id="1577784871">
      <w:bodyDiv w:val="1"/>
      <w:marLeft w:val="0"/>
      <w:marRight w:val="0"/>
      <w:marTop w:val="0"/>
      <w:marBottom w:val="0"/>
      <w:divBdr>
        <w:top w:val="none" w:sz="0" w:space="0" w:color="auto"/>
        <w:left w:val="none" w:sz="0" w:space="0" w:color="auto"/>
        <w:bottom w:val="none" w:sz="0" w:space="0" w:color="auto"/>
        <w:right w:val="none" w:sz="0" w:space="0" w:color="auto"/>
      </w:divBdr>
    </w:div>
    <w:div w:id="1601182580">
      <w:bodyDiv w:val="1"/>
      <w:marLeft w:val="0"/>
      <w:marRight w:val="0"/>
      <w:marTop w:val="0"/>
      <w:marBottom w:val="0"/>
      <w:divBdr>
        <w:top w:val="none" w:sz="0" w:space="0" w:color="auto"/>
        <w:left w:val="none" w:sz="0" w:space="0" w:color="auto"/>
        <w:bottom w:val="none" w:sz="0" w:space="0" w:color="auto"/>
        <w:right w:val="none" w:sz="0" w:space="0" w:color="auto"/>
      </w:divBdr>
    </w:div>
    <w:div w:id="1607731564">
      <w:bodyDiv w:val="1"/>
      <w:marLeft w:val="0"/>
      <w:marRight w:val="0"/>
      <w:marTop w:val="0"/>
      <w:marBottom w:val="0"/>
      <w:divBdr>
        <w:top w:val="none" w:sz="0" w:space="0" w:color="auto"/>
        <w:left w:val="none" w:sz="0" w:space="0" w:color="auto"/>
        <w:bottom w:val="none" w:sz="0" w:space="0" w:color="auto"/>
        <w:right w:val="none" w:sz="0" w:space="0" w:color="auto"/>
      </w:divBdr>
    </w:div>
    <w:div w:id="1611352292">
      <w:bodyDiv w:val="1"/>
      <w:marLeft w:val="0"/>
      <w:marRight w:val="0"/>
      <w:marTop w:val="0"/>
      <w:marBottom w:val="0"/>
      <w:divBdr>
        <w:top w:val="none" w:sz="0" w:space="0" w:color="auto"/>
        <w:left w:val="none" w:sz="0" w:space="0" w:color="auto"/>
        <w:bottom w:val="none" w:sz="0" w:space="0" w:color="auto"/>
        <w:right w:val="none" w:sz="0" w:space="0" w:color="auto"/>
      </w:divBdr>
    </w:div>
    <w:div w:id="1620867617">
      <w:bodyDiv w:val="1"/>
      <w:marLeft w:val="0"/>
      <w:marRight w:val="0"/>
      <w:marTop w:val="0"/>
      <w:marBottom w:val="0"/>
      <w:divBdr>
        <w:top w:val="none" w:sz="0" w:space="0" w:color="auto"/>
        <w:left w:val="none" w:sz="0" w:space="0" w:color="auto"/>
        <w:bottom w:val="none" w:sz="0" w:space="0" w:color="auto"/>
        <w:right w:val="none" w:sz="0" w:space="0" w:color="auto"/>
      </w:divBdr>
    </w:div>
    <w:div w:id="1639996242">
      <w:bodyDiv w:val="1"/>
      <w:marLeft w:val="0"/>
      <w:marRight w:val="0"/>
      <w:marTop w:val="0"/>
      <w:marBottom w:val="0"/>
      <w:divBdr>
        <w:top w:val="none" w:sz="0" w:space="0" w:color="auto"/>
        <w:left w:val="none" w:sz="0" w:space="0" w:color="auto"/>
        <w:bottom w:val="none" w:sz="0" w:space="0" w:color="auto"/>
        <w:right w:val="none" w:sz="0" w:space="0" w:color="auto"/>
      </w:divBdr>
    </w:div>
    <w:div w:id="1674915210">
      <w:bodyDiv w:val="1"/>
      <w:marLeft w:val="0"/>
      <w:marRight w:val="0"/>
      <w:marTop w:val="0"/>
      <w:marBottom w:val="0"/>
      <w:divBdr>
        <w:top w:val="none" w:sz="0" w:space="0" w:color="auto"/>
        <w:left w:val="none" w:sz="0" w:space="0" w:color="auto"/>
        <w:bottom w:val="none" w:sz="0" w:space="0" w:color="auto"/>
        <w:right w:val="none" w:sz="0" w:space="0" w:color="auto"/>
      </w:divBdr>
    </w:div>
    <w:div w:id="1711105801">
      <w:bodyDiv w:val="1"/>
      <w:marLeft w:val="0"/>
      <w:marRight w:val="0"/>
      <w:marTop w:val="0"/>
      <w:marBottom w:val="0"/>
      <w:divBdr>
        <w:top w:val="none" w:sz="0" w:space="0" w:color="auto"/>
        <w:left w:val="none" w:sz="0" w:space="0" w:color="auto"/>
        <w:bottom w:val="none" w:sz="0" w:space="0" w:color="auto"/>
        <w:right w:val="none" w:sz="0" w:space="0" w:color="auto"/>
      </w:divBdr>
    </w:div>
    <w:div w:id="1714429706">
      <w:bodyDiv w:val="1"/>
      <w:marLeft w:val="0"/>
      <w:marRight w:val="0"/>
      <w:marTop w:val="0"/>
      <w:marBottom w:val="0"/>
      <w:divBdr>
        <w:top w:val="none" w:sz="0" w:space="0" w:color="auto"/>
        <w:left w:val="none" w:sz="0" w:space="0" w:color="auto"/>
        <w:bottom w:val="none" w:sz="0" w:space="0" w:color="auto"/>
        <w:right w:val="none" w:sz="0" w:space="0" w:color="auto"/>
      </w:divBdr>
    </w:div>
    <w:div w:id="1722055984">
      <w:bodyDiv w:val="1"/>
      <w:marLeft w:val="0"/>
      <w:marRight w:val="0"/>
      <w:marTop w:val="0"/>
      <w:marBottom w:val="0"/>
      <w:divBdr>
        <w:top w:val="none" w:sz="0" w:space="0" w:color="auto"/>
        <w:left w:val="none" w:sz="0" w:space="0" w:color="auto"/>
        <w:bottom w:val="none" w:sz="0" w:space="0" w:color="auto"/>
        <w:right w:val="none" w:sz="0" w:space="0" w:color="auto"/>
      </w:divBdr>
    </w:div>
    <w:div w:id="1723597092">
      <w:bodyDiv w:val="1"/>
      <w:marLeft w:val="0"/>
      <w:marRight w:val="0"/>
      <w:marTop w:val="0"/>
      <w:marBottom w:val="0"/>
      <w:divBdr>
        <w:top w:val="none" w:sz="0" w:space="0" w:color="auto"/>
        <w:left w:val="none" w:sz="0" w:space="0" w:color="auto"/>
        <w:bottom w:val="none" w:sz="0" w:space="0" w:color="auto"/>
        <w:right w:val="none" w:sz="0" w:space="0" w:color="auto"/>
      </w:divBdr>
    </w:div>
    <w:div w:id="1740128692">
      <w:bodyDiv w:val="1"/>
      <w:marLeft w:val="0"/>
      <w:marRight w:val="0"/>
      <w:marTop w:val="0"/>
      <w:marBottom w:val="0"/>
      <w:divBdr>
        <w:top w:val="none" w:sz="0" w:space="0" w:color="auto"/>
        <w:left w:val="none" w:sz="0" w:space="0" w:color="auto"/>
        <w:bottom w:val="none" w:sz="0" w:space="0" w:color="auto"/>
        <w:right w:val="none" w:sz="0" w:space="0" w:color="auto"/>
      </w:divBdr>
    </w:div>
    <w:div w:id="1780297133">
      <w:bodyDiv w:val="1"/>
      <w:marLeft w:val="0"/>
      <w:marRight w:val="0"/>
      <w:marTop w:val="0"/>
      <w:marBottom w:val="0"/>
      <w:divBdr>
        <w:top w:val="none" w:sz="0" w:space="0" w:color="auto"/>
        <w:left w:val="none" w:sz="0" w:space="0" w:color="auto"/>
        <w:bottom w:val="none" w:sz="0" w:space="0" w:color="auto"/>
        <w:right w:val="none" w:sz="0" w:space="0" w:color="auto"/>
      </w:divBdr>
    </w:div>
    <w:div w:id="1882209227">
      <w:bodyDiv w:val="1"/>
      <w:marLeft w:val="0"/>
      <w:marRight w:val="0"/>
      <w:marTop w:val="0"/>
      <w:marBottom w:val="0"/>
      <w:divBdr>
        <w:top w:val="none" w:sz="0" w:space="0" w:color="auto"/>
        <w:left w:val="none" w:sz="0" w:space="0" w:color="auto"/>
        <w:bottom w:val="none" w:sz="0" w:space="0" w:color="auto"/>
        <w:right w:val="none" w:sz="0" w:space="0" w:color="auto"/>
      </w:divBdr>
    </w:div>
    <w:div w:id="1904366928">
      <w:bodyDiv w:val="1"/>
      <w:marLeft w:val="0"/>
      <w:marRight w:val="0"/>
      <w:marTop w:val="0"/>
      <w:marBottom w:val="0"/>
      <w:divBdr>
        <w:top w:val="none" w:sz="0" w:space="0" w:color="auto"/>
        <w:left w:val="none" w:sz="0" w:space="0" w:color="auto"/>
        <w:bottom w:val="none" w:sz="0" w:space="0" w:color="auto"/>
        <w:right w:val="none" w:sz="0" w:space="0" w:color="auto"/>
      </w:divBdr>
    </w:div>
    <w:div w:id="1906798998">
      <w:bodyDiv w:val="1"/>
      <w:marLeft w:val="0"/>
      <w:marRight w:val="0"/>
      <w:marTop w:val="0"/>
      <w:marBottom w:val="0"/>
      <w:divBdr>
        <w:top w:val="none" w:sz="0" w:space="0" w:color="auto"/>
        <w:left w:val="none" w:sz="0" w:space="0" w:color="auto"/>
        <w:bottom w:val="none" w:sz="0" w:space="0" w:color="auto"/>
        <w:right w:val="none" w:sz="0" w:space="0" w:color="auto"/>
      </w:divBdr>
      <w:divsChild>
        <w:div w:id="732503852">
          <w:marLeft w:val="0"/>
          <w:marRight w:val="0"/>
          <w:marTop w:val="0"/>
          <w:marBottom w:val="0"/>
          <w:divBdr>
            <w:top w:val="none" w:sz="0" w:space="0" w:color="auto"/>
            <w:left w:val="none" w:sz="0" w:space="0" w:color="auto"/>
            <w:bottom w:val="none" w:sz="0" w:space="0" w:color="auto"/>
            <w:right w:val="none" w:sz="0" w:space="0" w:color="auto"/>
          </w:divBdr>
          <w:divsChild>
            <w:div w:id="1074932680">
              <w:marLeft w:val="0"/>
              <w:marRight w:val="0"/>
              <w:marTop w:val="0"/>
              <w:marBottom w:val="0"/>
              <w:divBdr>
                <w:top w:val="none" w:sz="0" w:space="0" w:color="auto"/>
                <w:left w:val="none" w:sz="0" w:space="0" w:color="auto"/>
                <w:bottom w:val="none" w:sz="0" w:space="0" w:color="auto"/>
                <w:right w:val="none" w:sz="0" w:space="0" w:color="auto"/>
              </w:divBdr>
              <w:divsChild>
                <w:div w:id="999426117">
                  <w:marLeft w:val="0"/>
                  <w:marRight w:val="0"/>
                  <w:marTop w:val="0"/>
                  <w:marBottom w:val="0"/>
                  <w:divBdr>
                    <w:top w:val="none" w:sz="0" w:space="0" w:color="auto"/>
                    <w:left w:val="none" w:sz="0" w:space="0" w:color="auto"/>
                    <w:bottom w:val="none" w:sz="0" w:space="0" w:color="auto"/>
                    <w:right w:val="none" w:sz="0" w:space="0" w:color="auto"/>
                  </w:divBdr>
                  <w:divsChild>
                    <w:div w:id="701245101">
                      <w:marLeft w:val="0"/>
                      <w:marRight w:val="0"/>
                      <w:marTop w:val="0"/>
                      <w:marBottom w:val="0"/>
                      <w:divBdr>
                        <w:top w:val="none" w:sz="0" w:space="0" w:color="auto"/>
                        <w:left w:val="none" w:sz="0" w:space="0" w:color="auto"/>
                        <w:bottom w:val="none" w:sz="0" w:space="0" w:color="auto"/>
                        <w:right w:val="none" w:sz="0" w:space="0" w:color="auto"/>
                      </w:divBdr>
                      <w:divsChild>
                        <w:div w:id="47581856">
                          <w:marLeft w:val="0"/>
                          <w:marRight w:val="0"/>
                          <w:marTop w:val="0"/>
                          <w:marBottom w:val="0"/>
                          <w:divBdr>
                            <w:top w:val="none" w:sz="0" w:space="0" w:color="auto"/>
                            <w:left w:val="none" w:sz="0" w:space="0" w:color="auto"/>
                            <w:bottom w:val="none" w:sz="0" w:space="0" w:color="auto"/>
                            <w:right w:val="none" w:sz="0" w:space="0" w:color="auto"/>
                          </w:divBdr>
                          <w:divsChild>
                            <w:div w:id="1325476410">
                              <w:marLeft w:val="0"/>
                              <w:marRight w:val="0"/>
                              <w:marTop w:val="0"/>
                              <w:marBottom w:val="0"/>
                              <w:divBdr>
                                <w:top w:val="none" w:sz="0" w:space="0" w:color="auto"/>
                                <w:left w:val="none" w:sz="0" w:space="0" w:color="auto"/>
                                <w:bottom w:val="none" w:sz="0" w:space="0" w:color="auto"/>
                                <w:right w:val="none" w:sz="0" w:space="0" w:color="auto"/>
                              </w:divBdr>
                              <w:divsChild>
                                <w:div w:id="1924336292">
                                  <w:marLeft w:val="0"/>
                                  <w:marRight w:val="0"/>
                                  <w:marTop w:val="0"/>
                                  <w:marBottom w:val="0"/>
                                  <w:divBdr>
                                    <w:top w:val="none" w:sz="0" w:space="0" w:color="auto"/>
                                    <w:left w:val="none" w:sz="0" w:space="0" w:color="auto"/>
                                    <w:bottom w:val="none" w:sz="0" w:space="0" w:color="auto"/>
                                    <w:right w:val="none" w:sz="0" w:space="0" w:color="auto"/>
                                  </w:divBdr>
                                  <w:divsChild>
                                    <w:div w:id="137458269">
                                      <w:marLeft w:val="0"/>
                                      <w:marRight w:val="0"/>
                                      <w:marTop w:val="0"/>
                                      <w:marBottom w:val="0"/>
                                      <w:divBdr>
                                        <w:top w:val="none" w:sz="0" w:space="0" w:color="auto"/>
                                        <w:left w:val="none" w:sz="0" w:space="0" w:color="auto"/>
                                        <w:bottom w:val="none" w:sz="0" w:space="0" w:color="auto"/>
                                        <w:right w:val="none" w:sz="0" w:space="0" w:color="auto"/>
                                      </w:divBdr>
                                      <w:divsChild>
                                        <w:div w:id="670983006">
                                          <w:marLeft w:val="0"/>
                                          <w:marRight w:val="0"/>
                                          <w:marTop w:val="0"/>
                                          <w:marBottom w:val="0"/>
                                          <w:divBdr>
                                            <w:top w:val="none" w:sz="0" w:space="0" w:color="auto"/>
                                            <w:left w:val="none" w:sz="0" w:space="0" w:color="auto"/>
                                            <w:bottom w:val="none" w:sz="0" w:space="0" w:color="auto"/>
                                            <w:right w:val="none" w:sz="0" w:space="0" w:color="auto"/>
                                          </w:divBdr>
                                          <w:divsChild>
                                            <w:div w:id="365181890">
                                              <w:marLeft w:val="0"/>
                                              <w:marRight w:val="0"/>
                                              <w:marTop w:val="0"/>
                                              <w:marBottom w:val="0"/>
                                              <w:divBdr>
                                                <w:top w:val="none" w:sz="0" w:space="0" w:color="auto"/>
                                                <w:left w:val="none" w:sz="0" w:space="0" w:color="auto"/>
                                                <w:bottom w:val="none" w:sz="0" w:space="0" w:color="auto"/>
                                                <w:right w:val="none" w:sz="0" w:space="0" w:color="auto"/>
                                              </w:divBdr>
                                              <w:divsChild>
                                                <w:div w:id="504638471">
                                                  <w:marLeft w:val="0"/>
                                                  <w:marRight w:val="0"/>
                                                  <w:marTop w:val="0"/>
                                                  <w:marBottom w:val="0"/>
                                                  <w:divBdr>
                                                    <w:top w:val="none" w:sz="0" w:space="0" w:color="auto"/>
                                                    <w:left w:val="none" w:sz="0" w:space="0" w:color="auto"/>
                                                    <w:bottom w:val="none" w:sz="0" w:space="0" w:color="auto"/>
                                                    <w:right w:val="none" w:sz="0" w:space="0" w:color="auto"/>
                                                  </w:divBdr>
                                                  <w:divsChild>
                                                    <w:div w:id="120657368">
                                                      <w:marLeft w:val="0"/>
                                                      <w:marRight w:val="0"/>
                                                      <w:marTop w:val="0"/>
                                                      <w:marBottom w:val="0"/>
                                                      <w:divBdr>
                                                        <w:top w:val="none" w:sz="0" w:space="0" w:color="auto"/>
                                                        <w:left w:val="none" w:sz="0" w:space="0" w:color="auto"/>
                                                        <w:bottom w:val="none" w:sz="0" w:space="0" w:color="auto"/>
                                                        <w:right w:val="none" w:sz="0" w:space="0" w:color="auto"/>
                                                      </w:divBdr>
                                                      <w:divsChild>
                                                        <w:div w:id="1175995040">
                                                          <w:marLeft w:val="0"/>
                                                          <w:marRight w:val="0"/>
                                                          <w:marTop w:val="0"/>
                                                          <w:marBottom w:val="0"/>
                                                          <w:divBdr>
                                                            <w:top w:val="none" w:sz="0" w:space="0" w:color="auto"/>
                                                            <w:left w:val="none" w:sz="0" w:space="0" w:color="auto"/>
                                                            <w:bottom w:val="none" w:sz="0" w:space="0" w:color="auto"/>
                                                            <w:right w:val="none" w:sz="0" w:space="0" w:color="auto"/>
                                                          </w:divBdr>
                                                          <w:divsChild>
                                                            <w:div w:id="229508148">
                                                              <w:marLeft w:val="0"/>
                                                              <w:marRight w:val="0"/>
                                                              <w:marTop w:val="0"/>
                                                              <w:marBottom w:val="0"/>
                                                              <w:divBdr>
                                                                <w:top w:val="none" w:sz="0" w:space="0" w:color="auto"/>
                                                                <w:left w:val="none" w:sz="0" w:space="0" w:color="auto"/>
                                                                <w:bottom w:val="none" w:sz="0" w:space="0" w:color="auto"/>
                                                                <w:right w:val="none" w:sz="0" w:space="0" w:color="auto"/>
                                                              </w:divBdr>
                                                              <w:divsChild>
                                                                <w:div w:id="30427225">
                                                                  <w:marLeft w:val="0"/>
                                                                  <w:marRight w:val="0"/>
                                                                  <w:marTop w:val="0"/>
                                                                  <w:marBottom w:val="0"/>
                                                                  <w:divBdr>
                                                                    <w:top w:val="none" w:sz="0" w:space="0" w:color="auto"/>
                                                                    <w:left w:val="none" w:sz="0" w:space="0" w:color="auto"/>
                                                                    <w:bottom w:val="none" w:sz="0" w:space="0" w:color="auto"/>
                                                                    <w:right w:val="none" w:sz="0" w:space="0" w:color="auto"/>
                                                                  </w:divBdr>
                                                                  <w:divsChild>
                                                                    <w:div w:id="997608798">
                                                                      <w:marLeft w:val="0"/>
                                                                      <w:marRight w:val="0"/>
                                                                      <w:marTop w:val="0"/>
                                                                      <w:marBottom w:val="0"/>
                                                                      <w:divBdr>
                                                                        <w:top w:val="none" w:sz="0" w:space="0" w:color="auto"/>
                                                                        <w:left w:val="none" w:sz="0" w:space="0" w:color="auto"/>
                                                                        <w:bottom w:val="none" w:sz="0" w:space="0" w:color="auto"/>
                                                                        <w:right w:val="none" w:sz="0" w:space="0" w:color="auto"/>
                                                                      </w:divBdr>
                                                                      <w:divsChild>
                                                                        <w:div w:id="1540700876">
                                                                          <w:marLeft w:val="0"/>
                                                                          <w:marRight w:val="0"/>
                                                                          <w:marTop w:val="0"/>
                                                                          <w:marBottom w:val="0"/>
                                                                          <w:divBdr>
                                                                            <w:top w:val="none" w:sz="0" w:space="0" w:color="auto"/>
                                                                            <w:left w:val="none" w:sz="0" w:space="0" w:color="auto"/>
                                                                            <w:bottom w:val="none" w:sz="0" w:space="0" w:color="auto"/>
                                                                            <w:right w:val="none" w:sz="0" w:space="0" w:color="auto"/>
                                                                          </w:divBdr>
                                                                          <w:divsChild>
                                                                            <w:div w:id="2054306422">
                                                                              <w:marLeft w:val="0"/>
                                                                              <w:marRight w:val="0"/>
                                                                              <w:marTop w:val="0"/>
                                                                              <w:marBottom w:val="0"/>
                                                                              <w:divBdr>
                                                                                <w:top w:val="none" w:sz="0" w:space="0" w:color="auto"/>
                                                                                <w:left w:val="none" w:sz="0" w:space="0" w:color="auto"/>
                                                                                <w:bottom w:val="none" w:sz="0" w:space="0" w:color="auto"/>
                                                                                <w:right w:val="none" w:sz="0" w:space="0" w:color="auto"/>
                                                                              </w:divBdr>
                                                                              <w:divsChild>
                                                                                <w:div w:id="988826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14270900">
      <w:bodyDiv w:val="1"/>
      <w:marLeft w:val="0"/>
      <w:marRight w:val="0"/>
      <w:marTop w:val="0"/>
      <w:marBottom w:val="0"/>
      <w:divBdr>
        <w:top w:val="none" w:sz="0" w:space="0" w:color="auto"/>
        <w:left w:val="none" w:sz="0" w:space="0" w:color="auto"/>
        <w:bottom w:val="none" w:sz="0" w:space="0" w:color="auto"/>
        <w:right w:val="none" w:sz="0" w:space="0" w:color="auto"/>
      </w:divBdr>
    </w:div>
    <w:div w:id="1923753041">
      <w:bodyDiv w:val="1"/>
      <w:marLeft w:val="0"/>
      <w:marRight w:val="0"/>
      <w:marTop w:val="0"/>
      <w:marBottom w:val="0"/>
      <w:divBdr>
        <w:top w:val="none" w:sz="0" w:space="0" w:color="auto"/>
        <w:left w:val="none" w:sz="0" w:space="0" w:color="auto"/>
        <w:bottom w:val="none" w:sz="0" w:space="0" w:color="auto"/>
        <w:right w:val="none" w:sz="0" w:space="0" w:color="auto"/>
      </w:divBdr>
      <w:divsChild>
        <w:div w:id="78648017">
          <w:marLeft w:val="0"/>
          <w:marRight w:val="0"/>
          <w:marTop w:val="0"/>
          <w:marBottom w:val="0"/>
          <w:divBdr>
            <w:top w:val="none" w:sz="0" w:space="0" w:color="auto"/>
            <w:left w:val="none" w:sz="0" w:space="0" w:color="auto"/>
            <w:bottom w:val="none" w:sz="0" w:space="0" w:color="auto"/>
            <w:right w:val="none" w:sz="0" w:space="0" w:color="auto"/>
          </w:divBdr>
          <w:divsChild>
            <w:div w:id="1739554071">
              <w:marLeft w:val="0"/>
              <w:marRight w:val="0"/>
              <w:marTop w:val="0"/>
              <w:marBottom w:val="0"/>
              <w:divBdr>
                <w:top w:val="none" w:sz="0" w:space="0" w:color="auto"/>
                <w:left w:val="none" w:sz="0" w:space="0" w:color="auto"/>
                <w:bottom w:val="none" w:sz="0" w:space="0" w:color="auto"/>
                <w:right w:val="none" w:sz="0" w:space="0" w:color="auto"/>
              </w:divBdr>
              <w:divsChild>
                <w:div w:id="1206717053">
                  <w:marLeft w:val="0"/>
                  <w:marRight w:val="0"/>
                  <w:marTop w:val="0"/>
                  <w:marBottom w:val="0"/>
                  <w:divBdr>
                    <w:top w:val="none" w:sz="0" w:space="0" w:color="auto"/>
                    <w:left w:val="none" w:sz="0" w:space="0" w:color="auto"/>
                    <w:bottom w:val="none" w:sz="0" w:space="0" w:color="auto"/>
                    <w:right w:val="none" w:sz="0" w:space="0" w:color="auto"/>
                  </w:divBdr>
                  <w:divsChild>
                    <w:div w:id="850726077">
                      <w:marLeft w:val="0"/>
                      <w:marRight w:val="0"/>
                      <w:marTop w:val="0"/>
                      <w:marBottom w:val="0"/>
                      <w:divBdr>
                        <w:top w:val="none" w:sz="0" w:space="0" w:color="auto"/>
                        <w:left w:val="none" w:sz="0" w:space="0" w:color="auto"/>
                        <w:bottom w:val="none" w:sz="0" w:space="0" w:color="auto"/>
                        <w:right w:val="none" w:sz="0" w:space="0" w:color="auto"/>
                      </w:divBdr>
                      <w:divsChild>
                        <w:div w:id="378894626">
                          <w:marLeft w:val="0"/>
                          <w:marRight w:val="0"/>
                          <w:marTop w:val="0"/>
                          <w:marBottom w:val="0"/>
                          <w:divBdr>
                            <w:top w:val="none" w:sz="0" w:space="0" w:color="auto"/>
                            <w:left w:val="none" w:sz="0" w:space="0" w:color="auto"/>
                            <w:bottom w:val="none" w:sz="0" w:space="0" w:color="auto"/>
                            <w:right w:val="none" w:sz="0" w:space="0" w:color="auto"/>
                          </w:divBdr>
                          <w:divsChild>
                            <w:div w:id="489566238">
                              <w:marLeft w:val="0"/>
                              <w:marRight w:val="0"/>
                              <w:marTop w:val="0"/>
                              <w:marBottom w:val="0"/>
                              <w:divBdr>
                                <w:top w:val="none" w:sz="0" w:space="0" w:color="auto"/>
                                <w:left w:val="none" w:sz="0" w:space="0" w:color="auto"/>
                                <w:bottom w:val="none" w:sz="0" w:space="0" w:color="auto"/>
                                <w:right w:val="none" w:sz="0" w:space="0" w:color="auto"/>
                              </w:divBdr>
                              <w:divsChild>
                                <w:div w:id="1892810993">
                                  <w:marLeft w:val="0"/>
                                  <w:marRight w:val="0"/>
                                  <w:marTop w:val="0"/>
                                  <w:marBottom w:val="0"/>
                                  <w:divBdr>
                                    <w:top w:val="none" w:sz="0" w:space="0" w:color="auto"/>
                                    <w:left w:val="none" w:sz="0" w:space="0" w:color="auto"/>
                                    <w:bottom w:val="none" w:sz="0" w:space="0" w:color="auto"/>
                                    <w:right w:val="none" w:sz="0" w:space="0" w:color="auto"/>
                                  </w:divBdr>
                                  <w:divsChild>
                                    <w:div w:id="1736660934">
                                      <w:marLeft w:val="0"/>
                                      <w:marRight w:val="0"/>
                                      <w:marTop w:val="0"/>
                                      <w:marBottom w:val="0"/>
                                      <w:divBdr>
                                        <w:top w:val="none" w:sz="0" w:space="0" w:color="auto"/>
                                        <w:left w:val="none" w:sz="0" w:space="0" w:color="auto"/>
                                        <w:bottom w:val="none" w:sz="0" w:space="0" w:color="auto"/>
                                        <w:right w:val="none" w:sz="0" w:space="0" w:color="auto"/>
                                      </w:divBdr>
                                      <w:divsChild>
                                        <w:div w:id="685906982">
                                          <w:marLeft w:val="0"/>
                                          <w:marRight w:val="0"/>
                                          <w:marTop w:val="0"/>
                                          <w:marBottom w:val="0"/>
                                          <w:divBdr>
                                            <w:top w:val="none" w:sz="0" w:space="0" w:color="auto"/>
                                            <w:left w:val="none" w:sz="0" w:space="0" w:color="auto"/>
                                            <w:bottom w:val="none" w:sz="0" w:space="0" w:color="auto"/>
                                            <w:right w:val="none" w:sz="0" w:space="0" w:color="auto"/>
                                          </w:divBdr>
                                          <w:divsChild>
                                            <w:div w:id="74131626">
                                              <w:marLeft w:val="0"/>
                                              <w:marRight w:val="0"/>
                                              <w:marTop w:val="0"/>
                                              <w:marBottom w:val="0"/>
                                              <w:divBdr>
                                                <w:top w:val="none" w:sz="0" w:space="0" w:color="auto"/>
                                                <w:left w:val="none" w:sz="0" w:space="0" w:color="auto"/>
                                                <w:bottom w:val="none" w:sz="0" w:space="0" w:color="auto"/>
                                                <w:right w:val="none" w:sz="0" w:space="0" w:color="auto"/>
                                              </w:divBdr>
                                              <w:divsChild>
                                                <w:div w:id="20858958">
                                                  <w:marLeft w:val="0"/>
                                                  <w:marRight w:val="0"/>
                                                  <w:marTop w:val="0"/>
                                                  <w:marBottom w:val="0"/>
                                                  <w:divBdr>
                                                    <w:top w:val="none" w:sz="0" w:space="0" w:color="auto"/>
                                                    <w:left w:val="none" w:sz="0" w:space="0" w:color="auto"/>
                                                    <w:bottom w:val="none" w:sz="0" w:space="0" w:color="auto"/>
                                                    <w:right w:val="none" w:sz="0" w:space="0" w:color="auto"/>
                                                  </w:divBdr>
                                                  <w:divsChild>
                                                    <w:div w:id="617758688">
                                                      <w:marLeft w:val="0"/>
                                                      <w:marRight w:val="0"/>
                                                      <w:marTop w:val="0"/>
                                                      <w:marBottom w:val="0"/>
                                                      <w:divBdr>
                                                        <w:top w:val="none" w:sz="0" w:space="0" w:color="auto"/>
                                                        <w:left w:val="none" w:sz="0" w:space="0" w:color="auto"/>
                                                        <w:bottom w:val="none" w:sz="0" w:space="0" w:color="auto"/>
                                                        <w:right w:val="none" w:sz="0" w:space="0" w:color="auto"/>
                                                      </w:divBdr>
                                                      <w:divsChild>
                                                        <w:div w:id="491794970">
                                                          <w:marLeft w:val="0"/>
                                                          <w:marRight w:val="0"/>
                                                          <w:marTop w:val="0"/>
                                                          <w:marBottom w:val="0"/>
                                                          <w:divBdr>
                                                            <w:top w:val="none" w:sz="0" w:space="0" w:color="auto"/>
                                                            <w:left w:val="none" w:sz="0" w:space="0" w:color="auto"/>
                                                            <w:bottom w:val="none" w:sz="0" w:space="0" w:color="auto"/>
                                                            <w:right w:val="none" w:sz="0" w:space="0" w:color="auto"/>
                                                          </w:divBdr>
                                                          <w:divsChild>
                                                            <w:div w:id="510726356">
                                                              <w:marLeft w:val="0"/>
                                                              <w:marRight w:val="0"/>
                                                              <w:marTop w:val="0"/>
                                                              <w:marBottom w:val="0"/>
                                                              <w:divBdr>
                                                                <w:top w:val="none" w:sz="0" w:space="0" w:color="auto"/>
                                                                <w:left w:val="none" w:sz="0" w:space="0" w:color="auto"/>
                                                                <w:bottom w:val="none" w:sz="0" w:space="0" w:color="auto"/>
                                                                <w:right w:val="none" w:sz="0" w:space="0" w:color="auto"/>
                                                              </w:divBdr>
                                                              <w:divsChild>
                                                                <w:div w:id="1988313207">
                                                                  <w:marLeft w:val="0"/>
                                                                  <w:marRight w:val="0"/>
                                                                  <w:marTop w:val="0"/>
                                                                  <w:marBottom w:val="0"/>
                                                                  <w:divBdr>
                                                                    <w:top w:val="none" w:sz="0" w:space="0" w:color="auto"/>
                                                                    <w:left w:val="none" w:sz="0" w:space="0" w:color="auto"/>
                                                                    <w:bottom w:val="none" w:sz="0" w:space="0" w:color="auto"/>
                                                                    <w:right w:val="none" w:sz="0" w:space="0" w:color="auto"/>
                                                                  </w:divBdr>
                                                                  <w:divsChild>
                                                                    <w:div w:id="1141581588">
                                                                      <w:marLeft w:val="0"/>
                                                                      <w:marRight w:val="0"/>
                                                                      <w:marTop w:val="0"/>
                                                                      <w:marBottom w:val="0"/>
                                                                      <w:divBdr>
                                                                        <w:top w:val="none" w:sz="0" w:space="0" w:color="auto"/>
                                                                        <w:left w:val="none" w:sz="0" w:space="0" w:color="auto"/>
                                                                        <w:bottom w:val="none" w:sz="0" w:space="0" w:color="auto"/>
                                                                        <w:right w:val="none" w:sz="0" w:space="0" w:color="auto"/>
                                                                      </w:divBdr>
                                                                      <w:divsChild>
                                                                        <w:div w:id="432821636">
                                                                          <w:marLeft w:val="0"/>
                                                                          <w:marRight w:val="0"/>
                                                                          <w:marTop w:val="0"/>
                                                                          <w:marBottom w:val="0"/>
                                                                          <w:divBdr>
                                                                            <w:top w:val="none" w:sz="0" w:space="0" w:color="auto"/>
                                                                            <w:left w:val="none" w:sz="0" w:space="0" w:color="auto"/>
                                                                            <w:bottom w:val="none" w:sz="0" w:space="0" w:color="auto"/>
                                                                            <w:right w:val="none" w:sz="0" w:space="0" w:color="auto"/>
                                                                          </w:divBdr>
                                                                          <w:divsChild>
                                                                            <w:div w:id="98330301">
                                                                              <w:marLeft w:val="0"/>
                                                                              <w:marRight w:val="0"/>
                                                                              <w:marTop w:val="0"/>
                                                                              <w:marBottom w:val="0"/>
                                                                              <w:divBdr>
                                                                                <w:top w:val="none" w:sz="0" w:space="0" w:color="auto"/>
                                                                                <w:left w:val="none" w:sz="0" w:space="0" w:color="auto"/>
                                                                                <w:bottom w:val="none" w:sz="0" w:space="0" w:color="auto"/>
                                                                                <w:right w:val="none" w:sz="0" w:space="0" w:color="auto"/>
                                                                              </w:divBdr>
                                                                              <w:divsChild>
                                                                                <w:div w:id="321859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29077866">
      <w:bodyDiv w:val="1"/>
      <w:marLeft w:val="0"/>
      <w:marRight w:val="0"/>
      <w:marTop w:val="0"/>
      <w:marBottom w:val="0"/>
      <w:divBdr>
        <w:top w:val="none" w:sz="0" w:space="0" w:color="auto"/>
        <w:left w:val="none" w:sz="0" w:space="0" w:color="auto"/>
        <w:bottom w:val="none" w:sz="0" w:space="0" w:color="auto"/>
        <w:right w:val="none" w:sz="0" w:space="0" w:color="auto"/>
      </w:divBdr>
    </w:div>
    <w:div w:id="1938826649">
      <w:bodyDiv w:val="1"/>
      <w:marLeft w:val="0"/>
      <w:marRight w:val="0"/>
      <w:marTop w:val="0"/>
      <w:marBottom w:val="0"/>
      <w:divBdr>
        <w:top w:val="none" w:sz="0" w:space="0" w:color="auto"/>
        <w:left w:val="none" w:sz="0" w:space="0" w:color="auto"/>
        <w:bottom w:val="none" w:sz="0" w:space="0" w:color="auto"/>
        <w:right w:val="none" w:sz="0" w:space="0" w:color="auto"/>
      </w:divBdr>
      <w:divsChild>
        <w:div w:id="84543521">
          <w:marLeft w:val="0"/>
          <w:marRight w:val="0"/>
          <w:marTop w:val="0"/>
          <w:marBottom w:val="0"/>
          <w:divBdr>
            <w:top w:val="none" w:sz="0" w:space="0" w:color="auto"/>
            <w:left w:val="none" w:sz="0" w:space="0" w:color="auto"/>
            <w:bottom w:val="none" w:sz="0" w:space="0" w:color="auto"/>
            <w:right w:val="none" w:sz="0" w:space="0" w:color="auto"/>
          </w:divBdr>
        </w:div>
      </w:divsChild>
    </w:div>
    <w:div w:id="1944679047">
      <w:bodyDiv w:val="1"/>
      <w:marLeft w:val="0"/>
      <w:marRight w:val="0"/>
      <w:marTop w:val="0"/>
      <w:marBottom w:val="0"/>
      <w:divBdr>
        <w:top w:val="none" w:sz="0" w:space="0" w:color="auto"/>
        <w:left w:val="none" w:sz="0" w:space="0" w:color="auto"/>
        <w:bottom w:val="none" w:sz="0" w:space="0" w:color="auto"/>
        <w:right w:val="none" w:sz="0" w:space="0" w:color="auto"/>
      </w:divBdr>
    </w:div>
    <w:div w:id="1967929188">
      <w:bodyDiv w:val="1"/>
      <w:marLeft w:val="0"/>
      <w:marRight w:val="0"/>
      <w:marTop w:val="0"/>
      <w:marBottom w:val="0"/>
      <w:divBdr>
        <w:top w:val="none" w:sz="0" w:space="0" w:color="auto"/>
        <w:left w:val="none" w:sz="0" w:space="0" w:color="auto"/>
        <w:bottom w:val="none" w:sz="0" w:space="0" w:color="auto"/>
        <w:right w:val="none" w:sz="0" w:space="0" w:color="auto"/>
      </w:divBdr>
    </w:div>
    <w:div w:id="1983580070">
      <w:bodyDiv w:val="1"/>
      <w:marLeft w:val="0"/>
      <w:marRight w:val="0"/>
      <w:marTop w:val="0"/>
      <w:marBottom w:val="0"/>
      <w:divBdr>
        <w:top w:val="none" w:sz="0" w:space="0" w:color="auto"/>
        <w:left w:val="none" w:sz="0" w:space="0" w:color="auto"/>
        <w:bottom w:val="none" w:sz="0" w:space="0" w:color="auto"/>
        <w:right w:val="none" w:sz="0" w:space="0" w:color="auto"/>
      </w:divBdr>
    </w:div>
    <w:div w:id="2028094969">
      <w:bodyDiv w:val="1"/>
      <w:marLeft w:val="0"/>
      <w:marRight w:val="0"/>
      <w:marTop w:val="0"/>
      <w:marBottom w:val="0"/>
      <w:divBdr>
        <w:top w:val="none" w:sz="0" w:space="0" w:color="auto"/>
        <w:left w:val="none" w:sz="0" w:space="0" w:color="auto"/>
        <w:bottom w:val="none" w:sz="0" w:space="0" w:color="auto"/>
        <w:right w:val="none" w:sz="0" w:space="0" w:color="auto"/>
      </w:divBdr>
    </w:div>
    <w:div w:id="2037148004">
      <w:bodyDiv w:val="1"/>
      <w:marLeft w:val="0"/>
      <w:marRight w:val="0"/>
      <w:marTop w:val="0"/>
      <w:marBottom w:val="0"/>
      <w:divBdr>
        <w:top w:val="none" w:sz="0" w:space="0" w:color="auto"/>
        <w:left w:val="none" w:sz="0" w:space="0" w:color="auto"/>
        <w:bottom w:val="none" w:sz="0" w:space="0" w:color="auto"/>
        <w:right w:val="none" w:sz="0" w:space="0" w:color="auto"/>
      </w:divBdr>
      <w:divsChild>
        <w:div w:id="230240466">
          <w:marLeft w:val="0"/>
          <w:marRight w:val="0"/>
          <w:marTop w:val="0"/>
          <w:marBottom w:val="0"/>
          <w:divBdr>
            <w:top w:val="none" w:sz="0" w:space="0" w:color="auto"/>
            <w:left w:val="none" w:sz="0" w:space="0" w:color="auto"/>
            <w:bottom w:val="none" w:sz="0" w:space="0" w:color="auto"/>
            <w:right w:val="none" w:sz="0" w:space="0" w:color="auto"/>
          </w:divBdr>
        </w:div>
      </w:divsChild>
    </w:div>
    <w:div w:id="2038970668">
      <w:bodyDiv w:val="1"/>
      <w:marLeft w:val="0"/>
      <w:marRight w:val="0"/>
      <w:marTop w:val="0"/>
      <w:marBottom w:val="0"/>
      <w:divBdr>
        <w:top w:val="none" w:sz="0" w:space="0" w:color="auto"/>
        <w:left w:val="none" w:sz="0" w:space="0" w:color="auto"/>
        <w:bottom w:val="none" w:sz="0" w:space="0" w:color="auto"/>
        <w:right w:val="none" w:sz="0" w:space="0" w:color="auto"/>
      </w:divBdr>
    </w:div>
    <w:div w:id="2046321591">
      <w:bodyDiv w:val="1"/>
      <w:marLeft w:val="0"/>
      <w:marRight w:val="0"/>
      <w:marTop w:val="0"/>
      <w:marBottom w:val="0"/>
      <w:divBdr>
        <w:top w:val="none" w:sz="0" w:space="0" w:color="auto"/>
        <w:left w:val="none" w:sz="0" w:space="0" w:color="auto"/>
        <w:bottom w:val="none" w:sz="0" w:space="0" w:color="auto"/>
        <w:right w:val="none" w:sz="0" w:space="0" w:color="auto"/>
      </w:divBdr>
    </w:div>
    <w:div w:id="2078236327">
      <w:bodyDiv w:val="1"/>
      <w:marLeft w:val="0"/>
      <w:marRight w:val="0"/>
      <w:marTop w:val="0"/>
      <w:marBottom w:val="0"/>
      <w:divBdr>
        <w:top w:val="none" w:sz="0" w:space="0" w:color="auto"/>
        <w:left w:val="none" w:sz="0" w:space="0" w:color="auto"/>
        <w:bottom w:val="none" w:sz="0" w:space="0" w:color="auto"/>
        <w:right w:val="none" w:sz="0" w:space="0" w:color="auto"/>
      </w:divBdr>
    </w:div>
    <w:div w:id="2085452282">
      <w:bodyDiv w:val="1"/>
      <w:marLeft w:val="0"/>
      <w:marRight w:val="0"/>
      <w:marTop w:val="0"/>
      <w:marBottom w:val="0"/>
      <w:divBdr>
        <w:top w:val="none" w:sz="0" w:space="0" w:color="auto"/>
        <w:left w:val="none" w:sz="0" w:space="0" w:color="auto"/>
        <w:bottom w:val="none" w:sz="0" w:space="0" w:color="auto"/>
        <w:right w:val="none" w:sz="0" w:space="0" w:color="auto"/>
      </w:divBdr>
    </w:div>
    <w:div w:id="2086999118">
      <w:bodyDiv w:val="1"/>
      <w:marLeft w:val="0"/>
      <w:marRight w:val="0"/>
      <w:marTop w:val="0"/>
      <w:marBottom w:val="0"/>
      <w:divBdr>
        <w:top w:val="none" w:sz="0" w:space="0" w:color="auto"/>
        <w:left w:val="none" w:sz="0" w:space="0" w:color="auto"/>
        <w:bottom w:val="none" w:sz="0" w:space="0" w:color="auto"/>
        <w:right w:val="none" w:sz="0" w:space="0" w:color="auto"/>
      </w:divBdr>
    </w:div>
    <w:div w:id="2088264838">
      <w:bodyDiv w:val="1"/>
      <w:marLeft w:val="0"/>
      <w:marRight w:val="0"/>
      <w:marTop w:val="0"/>
      <w:marBottom w:val="0"/>
      <w:divBdr>
        <w:top w:val="none" w:sz="0" w:space="0" w:color="auto"/>
        <w:left w:val="none" w:sz="0" w:space="0" w:color="auto"/>
        <w:bottom w:val="none" w:sz="0" w:space="0" w:color="auto"/>
        <w:right w:val="none" w:sz="0" w:space="0" w:color="auto"/>
      </w:divBdr>
    </w:div>
    <w:div w:id="2090534754">
      <w:bodyDiv w:val="1"/>
      <w:marLeft w:val="0"/>
      <w:marRight w:val="0"/>
      <w:marTop w:val="0"/>
      <w:marBottom w:val="0"/>
      <w:divBdr>
        <w:top w:val="none" w:sz="0" w:space="0" w:color="auto"/>
        <w:left w:val="none" w:sz="0" w:space="0" w:color="auto"/>
        <w:bottom w:val="none" w:sz="0" w:space="0" w:color="auto"/>
        <w:right w:val="none" w:sz="0" w:space="0" w:color="auto"/>
      </w:divBdr>
    </w:div>
    <w:div w:id="2094935318">
      <w:bodyDiv w:val="1"/>
      <w:marLeft w:val="0"/>
      <w:marRight w:val="0"/>
      <w:marTop w:val="0"/>
      <w:marBottom w:val="0"/>
      <w:divBdr>
        <w:top w:val="none" w:sz="0" w:space="0" w:color="auto"/>
        <w:left w:val="none" w:sz="0" w:space="0" w:color="auto"/>
        <w:bottom w:val="none" w:sz="0" w:space="0" w:color="auto"/>
        <w:right w:val="none" w:sz="0" w:space="0" w:color="auto"/>
      </w:divBdr>
    </w:div>
    <w:div w:id="2127457038">
      <w:bodyDiv w:val="1"/>
      <w:marLeft w:val="0"/>
      <w:marRight w:val="0"/>
      <w:marTop w:val="0"/>
      <w:marBottom w:val="0"/>
      <w:divBdr>
        <w:top w:val="none" w:sz="0" w:space="0" w:color="auto"/>
        <w:left w:val="none" w:sz="0" w:space="0" w:color="auto"/>
        <w:bottom w:val="none" w:sz="0" w:space="0" w:color="auto"/>
        <w:right w:val="none" w:sz="0" w:space="0" w:color="auto"/>
      </w:divBdr>
    </w:div>
    <w:div w:id="2137794773">
      <w:bodyDiv w:val="1"/>
      <w:marLeft w:val="0"/>
      <w:marRight w:val="0"/>
      <w:marTop w:val="0"/>
      <w:marBottom w:val="0"/>
      <w:divBdr>
        <w:top w:val="none" w:sz="0" w:space="0" w:color="auto"/>
        <w:left w:val="none" w:sz="0" w:space="0" w:color="auto"/>
        <w:bottom w:val="none" w:sz="0" w:space="0" w:color="auto"/>
        <w:right w:val="none" w:sz="0" w:space="0" w:color="auto"/>
      </w:divBdr>
    </w:div>
    <w:div w:id="2139493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endnotes" Target="endnotes.xml"/><Relationship Id="rId18" Type="http://schemas.openxmlformats.org/officeDocument/2006/relationships/image" Target="media/image3.png"/><Relationship Id="rId26" Type="http://schemas.openxmlformats.org/officeDocument/2006/relationships/hyperlink" Target="http://www.microsoft.com/resources/sharedsource/Licensing/Enterprise.mspx" TargetMode="External"/><Relationship Id="rId39" Type="http://schemas.openxmlformats.org/officeDocument/2006/relationships/hyperlink" Target="https://www.microsoft.com/licensing/servicecenter" TargetMode="External"/><Relationship Id="rId21" Type="http://schemas.openxmlformats.org/officeDocument/2006/relationships/hyperlink" Target="http://www.microsoft.com/licensing/contracts" TargetMode="External"/><Relationship Id="rId34" Type="http://schemas.openxmlformats.org/officeDocument/2006/relationships/hyperlink" Target="http://www.windowsazure.com" TargetMode="External"/><Relationship Id="rId42" Type="http://schemas.openxmlformats.org/officeDocument/2006/relationships/hyperlink" Target="http://www.microsoftvolumelicensing.com/userights/PUR.aspx" TargetMode="External"/><Relationship Id="rId47" Type="http://schemas.openxmlformats.org/officeDocument/2006/relationships/hyperlink" Target="http://www.microsoft.com/sqlserver/en/us/get-sql-server/how-to-buy.aspx" TargetMode="External"/><Relationship Id="rId50" Type="http://schemas.openxmlformats.org/officeDocument/2006/relationships/hyperlink" Target="http://www.microsoft.com/en-us/dynamics/erp-buy-ax-software.aspx" TargetMode="External"/><Relationship Id="rId55" Type="http://schemas.openxmlformats.org/officeDocument/2006/relationships/footer" Target="footer4.xml"/><Relationship Id="rId7" Type="http://schemas.openxmlformats.org/officeDocument/2006/relationships/customXml" Target="../customXml/item7.xml"/><Relationship Id="rId12" Type="http://schemas.openxmlformats.org/officeDocument/2006/relationships/footnotes" Target="footnotes.xml"/><Relationship Id="rId17" Type="http://schemas.openxmlformats.org/officeDocument/2006/relationships/footer" Target="footer2.xml"/><Relationship Id="rId25" Type="http://schemas.openxmlformats.org/officeDocument/2006/relationships/hyperlink" Target="http://www.microsoft.com/spd" TargetMode="External"/><Relationship Id="rId33" Type="http://schemas.openxmlformats.org/officeDocument/2006/relationships/hyperlink" Target="http://www.windowsazure.com/en-us/support/plans/" TargetMode="External"/><Relationship Id="rId38" Type="http://schemas.openxmlformats.org/officeDocument/2006/relationships/hyperlink" Target="http://www.microsoft.com/licensing/resources/vol/volumelicensekey/default.mspx" TargetMode="External"/><Relationship Id="rId46" Type="http://schemas.openxmlformats.org/officeDocument/2006/relationships/hyperlink" Target="https://www.bingmapsportal.com/" TargetMode="Externa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image" Target="media/image5.png"/><Relationship Id="rId29" Type="http://schemas.openxmlformats.org/officeDocument/2006/relationships/hyperlink" Target="http://support.microsoft.com/common/international.aspx?rdpath=dm;en-us;lifecycle" TargetMode="External"/><Relationship Id="rId41" Type="http://schemas.openxmlformats.org/officeDocument/2006/relationships/hyperlink" Target="http://www.microsoftvolumelicensing.com/userights/PUR.aspx" TargetMode="External"/><Relationship Id="rId54"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webSettings" Target="webSettings.xml"/><Relationship Id="rId24" Type="http://schemas.openxmlformats.org/officeDocument/2006/relationships/hyperlink" Target="http://www.microsoft.com/licensing" TargetMode="External"/><Relationship Id="rId32" Type="http://schemas.openxmlformats.org/officeDocument/2006/relationships/hyperlink" Target="http://www.microsoft.com/licensing" TargetMode="External"/><Relationship Id="rId37" Type="http://schemas.openxmlformats.org/officeDocument/2006/relationships/hyperlink" Target="http://www.microsoft.com/licensing/resources/vol/numbers.mspx" TargetMode="External"/><Relationship Id="rId40" Type="http://schemas.openxmlformats.org/officeDocument/2006/relationships/hyperlink" Target="http://www.microsoftvolumelicensing.com/userights/PUR.aspx" TargetMode="External"/><Relationship Id="rId45" Type="http://schemas.openxmlformats.org/officeDocument/2006/relationships/hyperlink" Target="http://www.microsoft.com/maps/support/" TargetMode="External"/><Relationship Id="rId53" Type="http://schemas.openxmlformats.org/officeDocument/2006/relationships/footer" Target="footer3.xml"/><Relationship Id="rId5" Type="http://schemas.openxmlformats.org/officeDocument/2006/relationships/customXml" Target="../customXml/item5.xml"/><Relationship Id="rId15" Type="http://schemas.openxmlformats.org/officeDocument/2006/relationships/footer" Target="footer1.xml"/><Relationship Id="rId23" Type="http://schemas.openxmlformats.org/officeDocument/2006/relationships/hyperlink" Target="http://www.microsoft.com/online/faq.aspx" TargetMode="External"/><Relationship Id="rId28" Type="http://schemas.openxmlformats.org/officeDocument/2006/relationships/hyperlink" Target="http://support.microsoft.com/lifecycle" TargetMode="External"/><Relationship Id="rId36" Type="http://schemas.openxmlformats.org/officeDocument/2006/relationships/hyperlink" Target="https://www.microsoft.com/licensing/servicecenter/default.aspx" TargetMode="External"/><Relationship Id="rId49" Type="http://schemas.openxmlformats.org/officeDocument/2006/relationships/hyperlink" Target="http://www.microsoft.com/online/faq.aspx" TargetMode="External"/><Relationship Id="rId57" Type="http://schemas.openxmlformats.org/officeDocument/2006/relationships/theme" Target="theme/theme1.xml"/><Relationship Id="rId10" Type="http://schemas.openxmlformats.org/officeDocument/2006/relationships/settings" Target="settings.xml"/><Relationship Id="rId19" Type="http://schemas.openxmlformats.org/officeDocument/2006/relationships/image" Target="media/image4.png"/><Relationship Id="rId31" Type="http://schemas.openxmlformats.org/officeDocument/2006/relationships/hyperlink" Target="http://www.microsoft.com/technet/subscription" TargetMode="External"/><Relationship Id="rId44" Type="http://schemas.openxmlformats.org/officeDocument/2006/relationships/hyperlink" Target="http://www.microsoft.com/licensing" TargetMode="External"/><Relationship Id="rId52" Type="http://schemas.openxmlformats.org/officeDocument/2006/relationships/image" Target="media/image7.png"/><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header" Target="header1.xml"/><Relationship Id="rId22" Type="http://schemas.openxmlformats.org/officeDocument/2006/relationships/hyperlink" Target="http://www.microsoft.com/licensing" TargetMode="External"/><Relationship Id="rId27" Type="http://schemas.openxmlformats.org/officeDocument/2006/relationships/hyperlink" Target="http://www.microsoft.com/resources/sharedsource/Licensing/Enterprise.mspx" TargetMode="External"/><Relationship Id="rId30" Type="http://schemas.openxmlformats.org/officeDocument/2006/relationships/hyperlink" Target="http://support.microsoft.com/lifecycle" TargetMode="External"/><Relationship Id="rId35" Type="http://schemas.openxmlformats.org/officeDocument/2006/relationships/hyperlink" Target="http://www.microsoft.com/products/exporting/basics.htm" TargetMode="External"/><Relationship Id="rId43" Type="http://schemas.openxmlformats.org/officeDocument/2006/relationships/hyperlink" Target="http://www.microsoft.com/education/pil/partnersinlearning.aspx" TargetMode="External"/><Relationship Id="rId48" Type="http://schemas.openxmlformats.org/officeDocument/2006/relationships/hyperlink" Target="http://www.microsoft.com/online/faq.aspx" TargetMode="External"/><Relationship Id="rId56" Type="http://schemas.openxmlformats.org/officeDocument/2006/relationships/fontTable" Target="fontTable.xml"/><Relationship Id="rId8" Type="http://schemas.openxmlformats.org/officeDocument/2006/relationships/numbering" Target="numbering.xml"/><Relationship Id="rId51" Type="http://schemas.openxmlformats.org/officeDocument/2006/relationships/image" Target="media/image6.png"/><Relationship Id="rId3" Type="http://schemas.openxmlformats.org/officeDocument/2006/relationships/customXml" Target="../customXml/item3.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B9ED6386F6399A4AA6D73E3433BBFBC3" ma:contentTypeVersion="0" ma:contentTypeDescription="Create a new document." ma:contentTypeScope="" ma:versionID="2d2656b80cc30f50b844146ea2f2ac8c">
  <xsd:schema xmlns:xsd="http://www.w3.org/2001/XMLSchema" xmlns:xs="http://www.w3.org/2001/XMLSchema" xmlns:p="http://schemas.microsoft.com/office/2006/metadata/properties" targetNamespace="http://schemas.microsoft.com/office/2006/metadata/properties" ma:root="true" ma:fieldsID="8715a76737ce66ae073f7f479b97861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BCD8E0F-845F-439D-896F-F1F762AB6E9A}">
  <ds:schemaRefs>
    <ds:schemaRef ds:uri="http://schemas.microsoft.com/office/2006/documentManagement/types"/>
    <ds:schemaRef ds:uri="http://purl.org/dc/terms/"/>
    <ds:schemaRef ds:uri="http://schemas.openxmlformats.org/package/2006/metadata/core-properties"/>
    <ds:schemaRef ds:uri="http://purl.org/dc/dcmitype/"/>
    <ds:schemaRef ds:uri="http://schemas.microsoft.com/office/infopath/2007/PartnerControls"/>
    <ds:schemaRef ds:uri="http://purl.org/dc/elements/1.1/"/>
    <ds:schemaRef ds:uri="http://schemas.microsoft.com/office/2006/metadata/properties"/>
    <ds:schemaRef ds:uri="http://www.w3.org/XML/1998/namespace"/>
  </ds:schemaRefs>
</ds:datastoreItem>
</file>

<file path=customXml/itemProps2.xml><?xml version="1.0" encoding="utf-8"?>
<ds:datastoreItem xmlns:ds="http://schemas.openxmlformats.org/officeDocument/2006/customXml" ds:itemID="{8C9C8873-43C9-4F46-8093-3F116F53B690}">
  <ds:schemaRefs>
    <ds:schemaRef ds:uri="http://schemas.microsoft.com/sharepoint/v3/contenttype/forms"/>
  </ds:schemaRefs>
</ds:datastoreItem>
</file>

<file path=customXml/itemProps3.xml><?xml version="1.0" encoding="utf-8"?>
<ds:datastoreItem xmlns:ds="http://schemas.openxmlformats.org/officeDocument/2006/customXml" ds:itemID="{CC513E35-3768-48B1-A911-C55E58DBB87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D930BCF1-D98F-4868-B511-60106788FAE4}">
  <ds:schemaRefs>
    <ds:schemaRef ds:uri="http://schemas.openxmlformats.org/officeDocument/2006/bibliography"/>
  </ds:schemaRefs>
</ds:datastoreItem>
</file>

<file path=customXml/itemProps5.xml><?xml version="1.0" encoding="utf-8"?>
<ds:datastoreItem xmlns:ds="http://schemas.openxmlformats.org/officeDocument/2006/customXml" ds:itemID="{6BBEEDAB-A6D0-4B45-823B-2C3FEFFC65F2}">
  <ds:schemaRefs>
    <ds:schemaRef ds:uri="http://schemas.openxmlformats.org/officeDocument/2006/bibliography"/>
  </ds:schemaRefs>
</ds:datastoreItem>
</file>

<file path=customXml/itemProps6.xml><?xml version="1.0" encoding="utf-8"?>
<ds:datastoreItem xmlns:ds="http://schemas.openxmlformats.org/officeDocument/2006/customXml" ds:itemID="{0675D6B0-5C97-4EF9-9B78-ADFAEC7C036C}">
  <ds:schemaRefs>
    <ds:schemaRef ds:uri="http://schemas.openxmlformats.org/officeDocument/2006/bibliography"/>
  </ds:schemaRefs>
</ds:datastoreItem>
</file>

<file path=customXml/itemProps7.xml><?xml version="1.0" encoding="utf-8"?>
<ds:datastoreItem xmlns:ds="http://schemas.openxmlformats.org/officeDocument/2006/customXml" ds:itemID="{0802437E-4A83-4F2E-A899-98933423A9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209</Pages>
  <Words>101886</Words>
  <Characters>580751</Characters>
  <Application>Microsoft Office Word</Application>
  <DocSecurity>8</DocSecurity>
  <Lines>4839</Lines>
  <Paragraphs>1362</Paragraphs>
  <ScaleCrop>false</ScaleCrop>
  <HeadingPairs>
    <vt:vector size="2" baseType="variant">
      <vt:variant>
        <vt:lpstr>Title</vt:lpstr>
      </vt:variant>
      <vt:variant>
        <vt:i4>1</vt:i4>
      </vt:variant>
    </vt:vector>
  </HeadingPairs>
  <TitlesOfParts>
    <vt:vector size="1" baseType="lpstr">
      <vt:lpstr>Microsoft®</vt:lpstr>
    </vt:vector>
  </TitlesOfParts>
  <Company>Microsoft Corporation</Company>
  <LinksUpToDate>false</LinksUpToDate>
  <CharactersWithSpaces>681275</CharactersWithSpaces>
  <SharedDoc>false</SharedDoc>
  <HLinks>
    <vt:vector size="1302" baseType="variant">
      <vt:variant>
        <vt:i4>3670129</vt:i4>
      </vt:variant>
      <vt:variant>
        <vt:i4>2187</vt:i4>
      </vt:variant>
      <vt:variant>
        <vt:i4>0</vt:i4>
      </vt:variant>
      <vt:variant>
        <vt:i4>5</vt:i4>
      </vt:variant>
      <vt:variant>
        <vt:lpwstr>http://www.microsoft.com/sqlserver/2008/en/us/parallel-data-warehouse.aspx</vt:lpwstr>
      </vt:variant>
      <vt:variant>
        <vt:lpwstr/>
      </vt:variant>
      <vt:variant>
        <vt:i4>1048665</vt:i4>
      </vt:variant>
      <vt:variant>
        <vt:i4>2184</vt:i4>
      </vt:variant>
      <vt:variant>
        <vt:i4>0</vt:i4>
      </vt:variant>
      <vt:variant>
        <vt:i4>5</vt:i4>
      </vt:variant>
      <vt:variant>
        <vt:lpwstr>https://www.certiport.com/PORTAL/desktopdefault.aspx?tabid=682&amp;roleid=101</vt:lpwstr>
      </vt:variant>
      <vt:variant>
        <vt:lpwstr/>
      </vt:variant>
      <vt:variant>
        <vt:i4>1048665</vt:i4>
      </vt:variant>
      <vt:variant>
        <vt:i4>2181</vt:i4>
      </vt:variant>
      <vt:variant>
        <vt:i4>0</vt:i4>
      </vt:variant>
      <vt:variant>
        <vt:i4>5</vt:i4>
      </vt:variant>
      <vt:variant>
        <vt:lpwstr>https://www.certiport.com/PORTAL/desktopdefault.aspx?tabid=682&amp;roleid=101</vt:lpwstr>
      </vt:variant>
      <vt:variant>
        <vt:lpwstr/>
      </vt:variant>
      <vt:variant>
        <vt:i4>655435</vt:i4>
      </vt:variant>
      <vt:variant>
        <vt:i4>2178</vt:i4>
      </vt:variant>
      <vt:variant>
        <vt:i4>0</vt:i4>
      </vt:variant>
      <vt:variant>
        <vt:i4>5</vt:i4>
      </vt:variant>
      <vt:variant>
        <vt:lpwstr>http://www.microsoft.com/en-us/dynamics/erp-explore-ax-capabilities.aspx</vt:lpwstr>
      </vt:variant>
      <vt:variant>
        <vt:lpwstr/>
      </vt:variant>
      <vt:variant>
        <vt:i4>540475425</vt:i4>
      </vt:variant>
      <vt:variant>
        <vt:i4>2175</vt:i4>
      </vt:variant>
      <vt:variant>
        <vt:i4>0</vt:i4>
      </vt:variant>
      <vt:variant>
        <vt:i4>5</vt:i4>
      </vt:variant>
      <vt:variant>
        <vt:lpwstr/>
      </vt:variant>
      <vt:variant>
        <vt:lpwstr>_SECTION_3_–</vt:lpwstr>
      </vt:variant>
      <vt:variant>
        <vt:i4>540475425</vt:i4>
      </vt:variant>
      <vt:variant>
        <vt:i4>2172</vt:i4>
      </vt:variant>
      <vt:variant>
        <vt:i4>0</vt:i4>
      </vt:variant>
      <vt:variant>
        <vt:i4>5</vt:i4>
      </vt:variant>
      <vt:variant>
        <vt:lpwstr/>
      </vt:variant>
      <vt:variant>
        <vt:lpwstr>_SECTION_3_–</vt:lpwstr>
      </vt:variant>
      <vt:variant>
        <vt:i4>540475425</vt:i4>
      </vt:variant>
      <vt:variant>
        <vt:i4>2169</vt:i4>
      </vt:variant>
      <vt:variant>
        <vt:i4>0</vt:i4>
      </vt:variant>
      <vt:variant>
        <vt:i4>5</vt:i4>
      </vt:variant>
      <vt:variant>
        <vt:lpwstr/>
      </vt:variant>
      <vt:variant>
        <vt:lpwstr>_SECTION_3_–</vt:lpwstr>
      </vt:variant>
      <vt:variant>
        <vt:i4>540082209</vt:i4>
      </vt:variant>
      <vt:variant>
        <vt:i4>2166</vt:i4>
      </vt:variant>
      <vt:variant>
        <vt:i4>0</vt:i4>
      </vt:variant>
      <vt:variant>
        <vt:i4>5</vt:i4>
      </vt:variant>
      <vt:variant>
        <vt:lpwstr/>
      </vt:variant>
      <vt:variant>
        <vt:lpwstr>_Section_5_–</vt:lpwstr>
      </vt:variant>
      <vt:variant>
        <vt:i4>7864357</vt:i4>
      </vt:variant>
      <vt:variant>
        <vt:i4>2163</vt:i4>
      </vt:variant>
      <vt:variant>
        <vt:i4>0</vt:i4>
      </vt:variant>
      <vt:variant>
        <vt:i4>5</vt:i4>
      </vt:variant>
      <vt:variant>
        <vt:lpwstr>http://www.microsoft.com/sqlserver/en/us/get-sql-server/how-to-buy.aspx</vt:lpwstr>
      </vt:variant>
      <vt:variant>
        <vt:lpwstr/>
      </vt:variant>
      <vt:variant>
        <vt:i4>7864357</vt:i4>
      </vt:variant>
      <vt:variant>
        <vt:i4>2160</vt:i4>
      </vt:variant>
      <vt:variant>
        <vt:i4>0</vt:i4>
      </vt:variant>
      <vt:variant>
        <vt:i4>5</vt:i4>
      </vt:variant>
      <vt:variant>
        <vt:lpwstr>http://www.microsoft.com/sqlserver/en/us/get-sql-server/how-to-buy.aspx</vt:lpwstr>
      </vt:variant>
      <vt:variant>
        <vt:lpwstr/>
      </vt:variant>
      <vt:variant>
        <vt:i4>7405641</vt:i4>
      </vt:variant>
      <vt:variant>
        <vt:i4>2157</vt:i4>
      </vt:variant>
      <vt:variant>
        <vt:i4>0</vt:i4>
      </vt:variant>
      <vt:variant>
        <vt:i4>5</vt:i4>
      </vt:variant>
      <vt:variant>
        <vt:lpwstr/>
      </vt:variant>
      <vt:variant>
        <vt:lpwstr>Step_Up</vt:lpwstr>
      </vt:variant>
      <vt:variant>
        <vt:i4>540082209</vt:i4>
      </vt:variant>
      <vt:variant>
        <vt:i4>2154</vt:i4>
      </vt:variant>
      <vt:variant>
        <vt:i4>0</vt:i4>
      </vt:variant>
      <vt:variant>
        <vt:i4>5</vt:i4>
      </vt:variant>
      <vt:variant>
        <vt:lpwstr/>
      </vt:variant>
      <vt:variant>
        <vt:lpwstr>_Section_5_–</vt:lpwstr>
      </vt:variant>
      <vt:variant>
        <vt:i4>5242911</vt:i4>
      </vt:variant>
      <vt:variant>
        <vt:i4>2151</vt:i4>
      </vt:variant>
      <vt:variant>
        <vt:i4>0</vt:i4>
      </vt:variant>
      <vt:variant>
        <vt:i4>5</vt:i4>
      </vt:variant>
      <vt:variant>
        <vt:lpwstr>http://www.vexcel.com/geospatial/bingmapsserver/index.asp</vt:lpwstr>
      </vt:variant>
      <vt:variant>
        <vt:lpwstr/>
      </vt:variant>
      <vt:variant>
        <vt:i4>540475425</vt:i4>
      </vt:variant>
      <vt:variant>
        <vt:i4>2148</vt:i4>
      </vt:variant>
      <vt:variant>
        <vt:i4>0</vt:i4>
      </vt:variant>
      <vt:variant>
        <vt:i4>5</vt:i4>
      </vt:variant>
      <vt:variant>
        <vt:lpwstr/>
      </vt:variant>
      <vt:variant>
        <vt:lpwstr>_SECTION_3_–</vt:lpwstr>
      </vt:variant>
      <vt:variant>
        <vt:i4>6225920</vt:i4>
      </vt:variant>
      <vt:variant>
        <vt:i4>2145</vt:i4>
      </vt:variant>
      <vt:variant>
        <vt:i4>0</vt:i4>
      </vt:variant>
      <vt:variant>
        <vt:i4>5</vt:i4>
      </vt:variant>
      <vt:variant>
        <vt:lpwstr>http://www.microsoft.com/licensing/contracts</vt:lpwstr>
      </vt:variant>
      <vt:variant>
        <vt:lpwstr/>
      </vt:variant>
      <vt:variant>
        <vt:i4>6946848</vt:i4>
      </vt:variant>
      <vt:variant>
        <vt:i4>2142</vt:i4>
      </vt:variant>
      <vt:variant>
        <vt:i4>0</vt:i4>
      </vt:variant>
      <vt:variant>
        <vt:i4>5</vt:i4>
      </vt:variant>
      <vt:variant>
        <vt:lpwstr>http://www.microsoft.com/education/pil/partnersinlearning.aspx</vt:lpwstr>
      </vt:variant>
      <vt:variant>
        <vt:lpwstr/>
      </vt:variant>
      <vt:variant>
        <vt:i4>2031628</vt:i4>
      </vt:variant>
      <vt:variant>
        <vt:i4>2139</vt:i4>
      </vt:variant>
      <vt:variant>
        <vt:i4>0</vt:i4>
      </vt:variant>
      <vt:variant>
        <vt:i4>5</vt:i4>
      </vt:variant>
      <vt:variant>
        <vt:lpwstr>http://www.microsoft.com/en-us/windows/windowsintune/faq/default.aspx</vt:lpwstr>
      </vt:variant>
      <vt:variant>
        <vt:lpwstr/>
      </vt:variant>
      <vt:variant>
        <vt:i4>7405641</vt:i4>
      </vt:variant>
      <vt:variant>
        <vt:i4>2136</vt:i4>
      </vt:variant>
      <vt:variant>
        <vt:i4>0</vt:i4>
      </vt:variant>
      <vt:variant>
        <vt:i4>5</vt:i4>
      </vt:variant>
      <vt:variant>
        <vt:lpwstr/>
      </vt:variant>
      <vt:variant>
        <vt:lpwstr>Step_Up</vt:lpwstr>
      </vt:variant>
      <vt:variant>
        <vt:i4>7405641</vt:i4>
      </vt:variant>
      <vt:variant>
        <vt:i4>2133</vt:i4>
      </vt:variant>
      <vt:variant>
        <vt:i4>0</vt:i4>
      </vt:variant>
      <vt:variant>
        <vt:i4>5</vt:i4>
      </vt:variant>
      <vt:variant>
        <vt:lpwstr/>
      </vt:variant>
      <vt:variant>
        <vt:lpwstr>Step_Up</vt:lpwstr>
      </vt:variant>
      <vt:variant>
        <vt:i4>7405641</vt:i4>
      </vt:variant>
      <vt:variant>
        <vt:i4>2130</vt:i4>
      </vt:variant>
      <vt:variant>
        <vt:i4>0</vt:i4>
      </vt:variant>
      <vt:variant>
        <vt:i4>5</vt:i4>
      </vt:variant>
      <vt:variant>
        <vt:lpwstr/>
      </vt:variant>
      <vt:variant>
        <vt:lpwstr>Step_Up</vt:lpwstr>
      </vt:variant>
      <vt:variant>
        <vt:i4>7405641</vt:i4>
      </vt:variant>
      <vt:variant>
        <vt:i4>2127</vt:i4>
      </vt:variant>
      <vt:variant>
        <vt:i4>0</vt:i4>
      </vt:variant>
      <vt:variant>
        <vt:i4>5</vt:i4>
      </vt:variant>
      <vt:variant>
        <vt:lpwstr/>
      </vt:variant>
      <vt:variant>
        <vt:lpwstr>Step_Up</vt:lpwstr>
      </vt:variant>
      <vt:variant>
        <vt:i4>3932217</vt:i4>
      </vt:variant>
      <vt:variant>
        <vt:i4>2124</vt:i4>
      </vt:variant>
      <vt:variant>
        <vt:i4>0</vt:i4>
      </vt:variant>
      <vt:variant>
        <vt:i4>5</vt:i4>
      </vt:variant>
      <vt:variant>
        <vt:lpwstr>http://www.microsoftvolumelicensing.com/userights/PUR.aspx</vt:lpwstr>
      </vt:variant>
      <vt:variant>
        <vt:lpwstr/>
      </vt:variant>
      <vt:variant>
        <vt:i4>3932217</vt:i4>
      </vt:variant>
      <vt:variant>
        <vt:i4>2121</vt:i4>
      </vt:variant>
      <vt:variant>
        <vt:i4>0</vt:i4>
      </vt:variant>
      <vt:variant>
        <vt:i4>5</vt:i4>
      </vt:variant>
      <vt:variant>
        <vt:lpwstr>http://www.microsoftvolumelicensing.com/userights/PUR.aspx</vt:lpwstr>
      </vt:variant>
      <vt:variant>
        <vt:lpwstr/>
      </vt:variant>
      <vt:variant>
        <vt:i4>3932217</vt:i4>
      </vt:variant>
      <vt:variant>
        <vt:i4>2118</vt:i4>
      </vt:variant>
      <vt:variant>
        <vt:i4>0</vt:i4>
      </vt:variant>
      <vt:variant>
        <vt:i4>5</vt:i4>
      </vt:variant>
      <vt:variant>
        <vt:lpwstr>http://www.microsoftvolumelicensing.com/userights/PUR.aspx</vt:lpwstr>
      </vt:variant>
      <vt:variant>
        <vt:lpwstr/>
      </vt:variant>
      <vt:variant>
        <vt:i4>3932217</vt:i4>
      </vt:variant>
      <vt:variant>
        <vt:i4>2115</vt:i4>
      </vt:variant>
      <vt:variant>
        <vt:i4>0</vt:i4>
      </vt:variant>
      <vt:variant>
        <vt:i4>5</vt:i4>
      </vt:variant>
      <vt:variant>
        <vt:lpwstr>http://www.microsoftvolumelicensing.com/userights/PUR.aspx</vt:lpwstr>
      </vt:variant>
      <vt:variant>
        <vt:lpwstr/>
      </vt:variant>
      <vt:variant>
        <vt:i4>3932217</vt:i4>
      </vt:variant>
      <vt:variant>
        <vt:i4>2112</vt:i4>
      </vt:variant>
      <vt:variant>
        <vt:i4>0</vt:i4>
      </vt:variant>
      <vt:variant>
        <vt:i4>5</vt:i4>
      </vt:variant>
      <vt:variant>
        <vt:lpwstr>http://www.microsoftvolumelicensing.com/userights/PUR.aspx</vt:lpwstr>
      </vt:variant>
      <vt:variant>
        <vt:lpwstr/>
      </vt:variant>
      <vt:variant>
        <vt:i4>5242911</vt:i4>
      </vt:variant>
      <vt:variant>
        <vt:i4>2109</vt:i4>
      </vt:variant>
      <vt:variant>
        <vt:i4>0</vt:i4>
      </vt:variant>
      <vt:variant>
        <vt:i4>5</vt:i4>
      </vt:variant>
      <vt:variant>
        <vt:lpwstr>http://www.vexcel.com/geospatial/bingmapsserver/index.asp</vt:lpwstr>
      </vt:variant>
      <vt:variant>
        <vt:lpwstr/>
      </vt:variant>
      <vt:variant>
        <vt:i4>3801200</vt:i4>
      </vt:variant>
      <vt:variant>
        <vt:i4>2106</vt:i4>
      </vt:variant>
      <vt:variant>
        <vt:i4>0</vt:i4>
      </vt:variant>
      <vt:variant>
        <vt:i4>5</vt:i4>
      </vt:variant>
      <vt:variant>
        <vt:lpwstr>http://www.microsoft.com/licensing/resources/vol/volumelicensekey/default.mspx</vt:lpwstr>
      </vt:variant>
      <vt:variant>
        <vt:lpwstr/>
      </vt:variant>
      <vt:variant>
        <vt:i4>4587588</vt:i4>
      </vt:variant>
      <vt:variant>
        <vt:i4>2103</vt:i4>
      </vt:variant>
      <vt:variant>
        <vt:i4>0</vt:i4>
      </vt:variant>
      <vt:variant>
        <vt:i4>5</vt:i4>
      </vt:variant>
      <vt:variant>
        <vt:lpwstr>http://www.microsoft.com/licensing/resources/vol/numbers.mspx</vt:lpwstr>
      </vt:variant>
      <vt:variant>
        <vt:lpwstr/>
      </vt:variant>
      <vt:variant>
        <vt:i4>7077927</vt:i4>
      </vt:variant>
      <vt:variant>
        <vt:i4>2100</vt:i4>
      </vt:variant>
      <vt:variant>
        <vt:i4>0</vt:i4>
      </vt:variant>
      <vt:variant>
        <vt:i4>5</vt:i4>
      </vt:variant>
      <vt:variant>
        <vt:lpwstr>https://www.microsoft.com/licensing/servicecenter/default.aspx</vt:lpwstr>
      </vt:variant>
      <vt:variant>
        <vt:lpwstr/>
      </vt:variant>
      <vt:variant>
        <vt:i4>3276919</vt:i4>
      </vt:variant>
      <vt:variant>
        <vt:i4>2097</vt:i4>
      </vt:variant>
      <vt:variant>
        <vt:i4>0</vt:i4>
      </vt:variant>
      <vt:variant>
        <vt:i4>5</vt:i4>
      </vt:variant>
      <vt:variant>
        <vt:lpwstr>http://www.microsoft.com/products/exporting/basics.htm</vt:lpwstr>
      </vt:variant>
      <vt:variant>
        <vt:lpwstr/>
      </vt:variant>
      <vt:variant>
        <vt:i4>3145761</vt:i4>
      </vt:variant>
      <vt:variant>
        <vt:i4>2094</vt:i4>
      </vt:variant>
      <vt:variant>
        <vt:i4>0</vt:i4>
      </vt:variant>
      <vt:variant>
        <vt:i4>5</vt:i4>
      </vt:variant>
      <vt:variant>
        <vt:lpwstr>http://www.microsoft.com/licensing</vt:lpwstr>
      </vt:variant>
      <vt:variant>
        <vt:lpwstr/>
      </vt:variant>
      <vt:variant>
        <vt:i4>5373978</vt:i4>
      </vt:variant>
      <vt:variant>
        <vt:i4>2091</vt:i4>
      </vt:variant>
      <vt:variant>
        <vt:i4>0</vt:i4>
      </vt:variant>
      <vt:variant>
        <vt:i4>5</vt:i4>
      </vt:variant>
      <vt:variant>
        <vt:lpwstr>http://www.microsoft.com/technet/subscription</vt:lpwstr>
      </vt:variant>
      <vt:variant>
        <vt:lpwstr/>
      </vt:variant>
      <vt:variant>
        <vt:i4>2621481</vt:i4>
      </vt:variant>
      <vt:variant>
        <vt:i4>2088</vt:i4>
      </vt:variant>
      <vt:variant>
        <vt:i4>0</vt:i4>
      </vt:variant>
      <vt:variant>
        <vt:i4>5</vt:i4>
      </vt:variant>
      <vt:variant>
        <vt:lpwstr>http://support.microsoft.com/lifecycle</vt:lpwstr>
      </vt:variant>
      <vt:variant>
        <vt:lpwstr/>
      </vt:variant>
      <vt:variant>
        <vt:i4>4259868</vt:i4>
      </vt:variant>
      <vt:variant>
        <vt:i4>2085</vt:i4>
      </vt:variant>
      <vt:variant>
        <vt:i4>0</vt:i4>
      </vt:variant>
      <vt:variant>
        <vt:i4>5</vt:i4>
      </vt:variant>
      <vt:variant>
        <vt:lpwstr>http://support.microsoft.com/common/international.aspx?rdpath=dm;en-us;lifecycle</vt:lpwstr>
      </vt:variant>
      <vt:variant>
        <vt:lpwstr/>
      </vt:variant>
      <vt:variant>
        <vt:i4>2621481</vt:i4>
      </vt:variant>
      <vt:variant>
        <vt:i4>2082</vt:i4>
      </vt:variant>
      <vt:variant>
        <vt:i4>0</vt:i4>
      </vt:variant>
      <vt:variant>
        <vt:i4>5</vt:i4>
      </vt:variant>
      <vt:variant>
        <vt:lpwstr>http://support.microsoft.com/lifecycle</vt:lpwstr>
      </vt:variant>
      <vt:variant>
        <vt:lpwstr/>
      </vt:variant>
      <vt:variant>
        <vt:i4>5374036</vt:i4>
      </vt:variant>
      <vt:variant>
        <vt:i4>2079</vt:i4>
      </vt:variant>
      <vt:variant>
        <vt:i4>0</vt:i4>
      </vt:variant>
      <vt:variant>
        <vt:i4>5</vt:i4>
      </vt:variant>
      <vt:variant>
        <vt:lpwstr>http://www.microsoft.com/resources/sharedsource/Licensing/Enterprise.mspx</vt:lpwstr>
      </vt:variant>
      <vt:variant>
        <vt:lpwstr/>
      </vt:variant>
      <vt:variant>
        <vt:i4>4718656</vt:i4>
      </vt:variant>
      <vt:variant>
        <vt:i4>2076</vt:i4>
      </vt:variant>
      <vt:variant>
        <vt:i4>0</vt:i4>
      </vt:variant>
      <vt:variant>
        <vt:i4>5</vt:i4>
      </vt:variant>
      <vt:variant>
        <vt:lpwstr>http://www.microsoft.com/spd</vt:lpwstr>
      </vt:variant>
      <vt:variant>
        <vt:lpwstr/>
      </vt:variant>
      <vt:variant>
        <vt:i4>3145761</vt:i4>
      </vt:variant>
      <vt:variant>
        <vt:i4>2073</vt:i4>
      </vt:variant>
      <vt:variant>
        <vt:i4>0</vt:i4>
      </vt:variant>
      <vt:variant>
        <vt:i4>5</vt:i4>
      </vt:variant>
      <vt:variant>
        <vt:lpwstr>http://www.microsoft.com/licensing</vt:lpwstr>
      </vt:variant>
      <vt:variant>
        <vt:lpwstr/>
      </vt:variant>
      <vt:variant>
        <vt:i4>4587613</vt:i4>
      </vt:variant>
      <vt:variant>
        <vt:i4>2070</vt:i4>
      </vt:variant>
      <vt:variant>
        <vt:i4>0</vt:i4>
      </vt:variant>
      <vt:variant>
        <vt:i4>5</vt:i4>
      </vt:variant>
      <vt:variant>
        <vt:lpwstr>http://www.microsoft.com/online/faq.aspx</vt:lpwstr>
      </vt:variant>
      <vt:variant>
        <vt:lpwstr>international</vt:lpwstr>
      </vt:variant>
      <vt:variant>
        <vt:i4>3145761</vt:i4>
      </vt:variant>
      <vt:variant>
        <vt:i4>2067</vt:i4>
      </vt:variant>
      <vt:variant>
        <vt:i4>0</vt:i4>
      </vt:variant>
      <vt:variant>
        <vt:i4>5</vt:i4>
      </vt:variant>
      <vt:variant>
        <vt:lpwstr>http://www.microsoft.com/licensing</vt:lpwstr>
      </vt:variant>
      <vt:variant>
        <vt:lpwstr/>
      </vt:variant>
      <vt:variant>
        <vt:i4>5177417</vt:i4>
      </vt:variant>
      <vt:variant>
        <vt:i4>2064</vt:i4>
      </vt:variant>
      <vt:variant>
        <vt:i4>0</vt:i4>
      </vt:variant>
      <vt:variant>
        <vt:i4>5</vt:i4>
      </vt:variant>
      <vt:variant>
        <vt:lpwstr/>
      </vt:variant>
      <vt:variant>
        <vt:lpwstr>_124_Windows_Small_1</vt:lpwstr>
      </vt:variant>
      <vt:variant>
        <vt:i4>8257558</vt:i4>
      </vt:variant>
      <vt:variant>
        <vt:i4>2061</vt:i4>
      </vt:variant>
      <vt:variant>
        <vt:i4>0</vt:i4>
      </vt:variant>
      <vt:variant>
        <vt:i4>5</vt:i4>
      </vt:variant>
      <vt:variant>
        <vt:lpwstr/>
      </vt:variant>
      <vt:variant>
        <vt:lpwstr>_124_Windows_Small</vt:lpwstr>
      </vt:variant>
      <vt:variant>
        <vt:i4>8257558</vt:i4>
      </vt:variant>
      <vt:variant>
        <vt:i4>2058</vt:i4>
      </vt:variant>
      <vt:variant>
        <vt:i4>0</vt:i4>
      </vt:variant>
      <vt:variant>
        <vt:i4>5</vt:i4>
      </vt:variant>
      <vt:variant>
        <vt:lpwstr/>
      </vt:variant>
      <vt:variant>
        <vt:lpwstr>_124_Windows_Small</vt:lpwstr>
      </vt:variant>
      <vt:variant>
        <vt:i4>8257558</vt:i4>
      </vt:variant>
      <vt:variant>
        <vt:i4>2055</vt:i4>
      </vt:variant>
      <vt:variant>
        <vt:i4>0</vt:i4>
      </vt:variant>
      <vt:variant>
        <vt:i4>5</vt:i4>
      </vt:variant>
      <vt:variant>
        <vt:lpwstr/>
      </vt:variant>
      <vt:variant>
        <vt:lpwstr>_124_Windows_Small</vt:lpwstr>
      </vt:variant>
      <vt:variant>
        <vt:i4>131187</vt:i4>
      </vt:variant>
      <vt:variant>
        <vt:i4>2052</vt:i4>
      </vt:variant>
      <vt:variant>
        <vt:i4>0</vt:i4>
      </vt:variant>
      <vt:variant>
        <vt:i4>5</vt:i4>
      </vt:variant>
      <vt:variant>
        <vt:lpwstr/>
      </vt:variant>
      <vt:variant>
        <vt:lpwstr>Srv_112WinSmallBizSVR2011Addon</vt:lpwstr>
      </vt:variant>
      <vt:variant>
        <vt:i4>7864342</vt:i4>
      </vt:variant>
      <vt:variant>
        <vt:i4>2049</vt:i4>
      </vt:variant>
      <vt:variant>
        <vt:i4>0</vt:i4>
      </vt:variant>
      <vt:variant>
        <vt:i4>5</vt:i4>
      </vt:variant>
      <vt:variant>
        <vt:lpwstr/>
      </vt:variant>
      <vt:variant>
        <vt:lpwstr>_122_Windows_Small</vt:lpwstr>
      </vt:variant>
      <vt:variant>
        <vt:i4>7995414</vt:i4>
      </vt:variant>
      <vt:variant>
        <vt:i4>2046</vt:i4>
      </vt:variant>
      <vt:variant>
        <vt:i4>0</vt:i4>
      </vt:variant>
      <vt:variant>
        <vt:i4>5</vt:i4>
      </vt:variant>
      <vt:variant>
        <vt:lpwstr/>
      </vt:variant>
      <vt:variant>
        <vt:lpwstr>_120_Windows_Small</vt:lpwstr>
      </vt:variant>
      <vt:variant>
        <vt:i4>7995413</vt:i4>
      </vt:variant>
      <vt:variant>
        <vt:i4>2043</vt:i4>
      </vt:variant>
      <vt:variant>
        <vt:i4>0</vt:i4>
      </vt:variant>
      <vt:variant>
        <vt:i4>5</vt:i4>
      </vt:variant>
      <vt:variant>
        <vt:lpwstr/>
      </vt:variant>
      <vt:variant>
        <vt:lpwstr>_110_Windows_Small</vt:lpwstr>
      </vt:variant>
      <vt:variant>
        <vt:i4>131190</vt:i4>
      </vt:variant>
      <vt:variant>
        <vt:i4>2040</vt:i4>
      </vt:variant>
      <vt:variant>
        <vt:i4>0</vt:i4>
      </vt:variant>
      <vt:variant>
        <vt:i4>5</vt:i4>
      </vt:variant>
      <vt:variant>
        <vt:lpwstr/>
      </vt:variant>
      <vt:variant>
        <vt:lpwstr>Srv_117WinSmallBizSVR2011Addon</vt:lpwstr>
      </vt:variant>
      <vt:variant>
        <vt:i4>131191</vt:i4>
      </vt:variant>
      <vt:variant>
        <vt:i4>2037</vt:i4>
      </vt:variant>
      <vt:variant>
        <vt:i4>0</vt:i4>
      </vt:variant>
      <vt:variant>
        <vt:i4>5</vt:i4>
      </vt:variant>
      <vt:variant>
        <vt:lpwstr/>
      </vt:variant>
      <vt:variant>
        <vt:lpwstr>Srv_116WinSmallBizSVR2011Addon</vt:lpwstr>
      </vt:variant>
      <vt:variant>
        <vt:i4>1572977</vt:i4>
      </vt:variant>
      <vt:variant>
        <vt:i4>2034</vt:i4>
      </vt:variant>
      <vt:variant>
        <vt:i4>0</vt:i4>
      </vt:variant>
      <vt:variant>
        <vt:i4>5</vt:i4>
      </vt:variant>
      <vt:variant>
        <vt:lpwstr/>
      </vt:variant>
      <vt:variant>
        <vt:lpwstr>_119_Windows_Web</vt:lpwstr>
      </vt:variant>
      <vt:variant>
        <vt:i4>6815751</vt:i4>
      </vt:variant>
      <vt:variant>
        <vt:i4>2031</vt:i4>
      </vt:variant>
      <vt:variant>
        <vt:i4>0</vt:i4>
      </vt:variant>
      <vt:variant>
        <vt:i4>5</vt:i4>
      </vt:variant>
      <vt:variant>
        <vt:lpwstr/>
      </vt:variant>
      <vt:variant>
        <vt:lpwstr>_118_Windows_Server</vt:lpwstr>
      </vt:variant>
      <vt:variant>
        <vt:i4>6553607</vt:i4>
      </vt:variant>
      <vt:variant>
        <vt:i4>2028</vt:i4>
      </vt:variant>
      <vt:variant>
        <vt:i4>0</vt:i4>
      </vt:variant>
      <vt:variant>
        <vt:i4>5</vt:i4>
      </vt:variant>
      <vt:variant>
        <vt:lpwstr/>
      </vt:variant>
      <vt:variant>
        <vt:lpwstr>_114_Windows_Server</vt:lpwstr>
      </vt:variant>
      <vt:variant>
        <vt:i4>6684679</vt:i4>
      </vt:variant>
      <vt:variant>
        <vt:i4>2025</vt:i4>
      </vt:variant>
      <vt:variant>
        <vt:i4>0</vt:i4>
      </vt:variant>
      <vt:variant>
        <vt:i4>5</vt:i4>
      </vt:variant>
      <vt:variant>
        <vt:lpwstr/>
      </vt:variant>
      <vt:variant>
        <vt:lpwstr>_116_Windows_Server</vt:lpwstr>
      </vt:variant>
      <vt:variant>
        <vt:i4>2293835</vt:i4>
      </vt:variant>
      <vt:variant>
        <vt:i4>2022</vt:i4>
      </vt:variant>
      <vt:variant>
        <vt:i4>0</vt:i4>
      </vt:variant>
      <vt:variant>
        <vt:i4>5</vt:i4>
      </vt:variant>
      <vt:variant>
        <vt:lpwstr/>
      </vt:variant>
      <vt:variant>
        <vt:lpwstr>Srv_1132WinSvr08R2Itanium</vt:lpwstr>
      </vt:variant>
      <vt:variant>
        <vt:i4>2228233</vt:i4>
      </vt:variant>
      <vt:variant>
        <vt:i4>2019</vt:i4>
      </vt:variant>
      <vt:variant>
        <vt:i4>0</vt:i4>
      </vt:variant>
      <vt:variant>
        <vt:i4>5</vt:i4>
      </vt:variant>
      <vt:variant>
        <vt:lpwstr/>
      </vt:variant>
      <vt:variant>
        <vt:lpwstr>_97_Windows_Server</vt:lpwstr>
      </vt:variant>
      <vt:variant>
        <vt:i4>3801110</vt:i4>
      </vt:variant>
      <vt:variant>
        <vt:i4>2016</vt:i4>
      </vt:variant>
      <vt:variant>
        <vt:i4>0</vt:i4>
      </vt:variant>
      <vt:variant>
        <vt:i4>5</vt:i4>
      </vt:variant>
      <vt:variant>
        <vt:lpwstr/>
      </vt:variant>
      <vt:variant>
        <vt:lpwstr>Srv_110WinSvr08R2HPC</vt:lpwstr>
      </vt:variant>
      <vt:variant>
        <vt:i4>1179757</vt:i4>
      </vt:variant>
      <vt:variant>
        <vt:i4>2013</vt:i4>
      </vt:variant>
      <vt:variant>
        <vt:i4>0</vt:i4>
      </vt:variant>
      <vt:variant>
        <vt:i4>5</vt:i4>
      </vt:variant>
      <vt:variant>
        <vt:lpwstr/>
      </vt:variant>
      <vt:variant>
        <vt:lpwstr>Srv_108WinMultipointSvr2011CAL</vt:lpwstr>
      </vt:variant>
      <vt:variant>
        <vt:i4>786537</vt:i4>
      </vt:variant>
      <vt:variant>
        <vt:i4>2010</vt:i4>
      </vt:variant>
      <vt:variant>
        <vt:i4>0</vt:i4>
      </vt:variant>
      <vt:variant>
        <vt:i4>5</vt:i4>
      </vt:variant>
      <vt:variant>
        <vt:lpwstr/>
      </vt:variant>
      <vt:variant>
        <vt:lpwstr>Srv_107WinMultipointSvr2011Premium</vt:lpwstr>
      </vt:variant>
      <vt:variant>
        <vt:i4>3080203</vt:i4>
      </vt:variant>
      <vt:variant>
        <vt:i4>2007</vt:i4>
      </vt:variant>
      <vt:variant>
        <vt:i4>0</vt:i4>
      </vt:variant>
      <vt:variant>
        <vt:i4>5</vt:i4>
      </vt:variant>
      <vt:variant>
        <vt:lpwstr/>
      </vt:variant>
      <vt:variant>
        <vt:lpwstr>_98_Windows_Multipoint</vt:lpwstr>
      </vt:variant>
      <vt:variant>
        <vt:i4>7471224</vt:i4>
      </vt:variant>
      <vt:variant>
        <vt:i4>2004</vt:i4>
      </vt:variant>
      <vt:variant>
        <vt:i4>0</vt:i4>
      </vt:variant>
      <vt:variant>
        <vt:i4>5</vt:i4>
      </vt:variant>
      <vt:variant>
        <vt:lpwstr/>
      </vt:variant>
      <vt:variant>
        <vt:lpwstr>Srv_106HPCServer2008_R2Suite</vt:lpwstr>
      </vt:variant>
      <vt:variant>
        <vt:i4>196733</vt:i4>
      </vt:variant>
      <vt:variant>
        <vt:i4>2001</vt:i4>
      </vt:variant>
      <vt:variant>
        <vt:i4>0</vt:i4>
      </vt:variant>
      <vt:variant>
        <vt:i4>5</vt:i4>
      </vt:variant>
      <vt:variant>
        <vt:lpwstr/>
      </vt:variant>
      <vt:variant>
        <vt:lpwstr>Srv_108EBS2008StandardPrem</vt:lpwstr>
      </vt:variant>
      <vt:variant>
        <vt:i4>1179709</vt:i4>
      </vt:variant>
      <vt:variant>
        <vt:i4>1998</vt:i4>
      </vt:variant>
      <vt:variant>
        <vt:i4>0</vt:i4>
      </vt:variant>
      <vt:variant>
        <vt:i4>5</vt:i4>
      </vt:variant>
      <vt:variant>
        <vt:lpwstr/>
      </vt:variant>
      <vt:variant>
        <vt:lpwstr>_107_EBS_2008</vt:lpwstr>
      </vt:variant>
      <vt:variant>
        <vt:i4>1900577</vt:i4>
      </vt:variant>
      <vt:variant>
        <vt:i4>1995</vt:i4>
      </vt:variant>
      <vt:variant>
        <vt:i4>0</vt:i4>
      </vt:variant>
      <vt:variant>
        <vt:i4>5</vt:i4>
      </vt:variant>
      <vt:variant>
        <vt:lpwstr/>
      </vt:variant>
      <vt:variant>
        <vt:lpwstr>Srv_107WindowsEmbeddedDeviceMgr2011</vt:lpwstr>
      </vt:variant>
      <vt:variant>
        <vt:i4>1900577</vt:i4>
      </vt:variant>
      <vt:variant>
        <vt:i4>1992</vt:i4>
      </vt:variant>
      <vt:variant>
        <vt:i4>0</vt:i4>
      </vt:variant>
      <vt:variant>
        <vt:i4>5</vt:i4>
      </vt:variant>
      <vt:variant>
        <vt:lpwstr/>
      </vt:variant>
      <vt:variant>
        <vt:lpwstr>Srv_107WindowsEmbeddedDeviceMgr2011</vt:lpwstr>
      </vt:variant>
      <vt:variant>
        <vt:i4>7340061</vt:i4>
      </vt:variant>
      <vt:variant>
        <vt:i4>1989</vt:i4>
      </vt:variant>
      <vt:variant>
        <vt:i4>0</vt:i4>
      </vt:variant>
      <vt:variant>
        <vt:i4>5</vt:i4>
      </vt:variant>
      <vt:variant>
        <vt:lpwstr/>
      </vt:variant>
      <vt:variant>
        <vt:lpwstr>_105_Windows_Azure</vt:lpwstr>
      </vt:variant>
      <vt:variant>
        <vt:i4>1048689</vt:i4>
      </vt:variant>
      <vt:variant>
        <vt:i4>1986</vt:i4>
      </vt:variant>
      <vt:variant>
        <vt:i4>0</vt:i4>
      </vt:variant>
      <vt:variant>
        <vt:i4>5</vt:i4>
      </vt:variant>
      <vt:variant>
        <vt:lpwstr/>
      </vt:variant>
      <vt:variant>
        <vt:lpwstr>Srv_105VDIStandardandPremiumSuites</vt:lpwstr>
      </vt:variant>
      <vt:variant>
        <vt:i4>1048689</vt:i4>
      </vt:variant>
      <vt:variant>
        <vt:i4>1983</vt:i4>
      </vt:variant>
      <vt:variant>
        <vt:i4>0</vt:i4>
      </vt:variant>
      <vt:variant>
        <vt:i4>5</vt:i4>
      </vt:variant>
      <vt:variant>
        <vt:lpwstr/>
      </vt:variant>
      <vt:variant>
        <vt:lpwstr>Srv_105VDIStandardandPremiumSuites</vt:lpwstr>
      </vt:variant>
      <vt:variant>
        <vt:i4>1048689</vt:i4>
      </vt:variant>
      <vt:variant>
        <vt:i4>1980</vt:i4>
      </vt:variant>
      <vt:variant>
        <vt:i4>0</vt:i4>
      </vt:variant>
      <vt:variant>
        <vt:i4>5</vt:i4>
      </vt:variant>
      <vt:variant>
        <vt:lpwstr/>
      </vt:variant>
      <vt:variant>
        <vt:lpwstr>Srv_105VDIStandardandPremiumSuites</vt:lpwstr>
      </vt:variant>
      <vt:variant>
        <vt:i4>1048689</vt:i4>
      </vt:variant>
      <vt:variant>
        <vt:i4>1977</vt:i4>
      </vt:variant>
      <vt:variant>
        <vt:i4>0</vt:i4>
      </vt:variant>
      <vt:variant>
        <vt:i4>5</vt:i4>
      </vt:variant>
      <vt:variant>
        <vt:lpwstr/>
      </vt:variant>
      <vt:variant>
        <vt:lpwstr>Srv_105VDIStandardandPremiumSuites</vt:lpwstr>
      </vt:variant>
      <vt:variant>
        <vt:i4>6619147</vt:i4>
      </vt:variant>
      <vt:variant>
        <vt:i4>1974</vt:i4>
      </vt:variant>
      <vt:variant>
        <vt:i4>0</vt:i4>
      </vt:variant>
      <vt:variant>
        <vt:i4>5</vt:i4>
      </vt:variant>
      <vt:variant>
        <vt:lpwstr/>
      </vt:variant>
      <vt:variant>
        <vt:lpwstr>Srv_103TechNetPlusSingleUser</vt:lpwstr>
      </vt:variant>
      <vt:variant>
        <vt:i4>7667741</vt:i4>
      </vt:variant>
      <vt:variant>
        <vt:i4>1971</vt:i4>
      </vt:variant>
      <vt:variant>
        <vt:i4>0</vt:i4>
      </vt:variant>
      <vt:variant>
        <vt:i4>5</vt:i4>
      </vt:variant>
      <vt:variant>
        <vt:lpwstr/>
      </vt:variant>
      <vt:variant>
        <vt:lpwstr>Srv_102SysCtr2012EndpointProt</vt:lpwstr>
      </vt:variant>
      <vt:variant>
        <vt:i4>1245238</vt:i4>
      </vt:variant>
      <vt:variant>
        <vt:i4>1968</vt:i4>
      </vt:variant>
      <vt:variant>
        <vt:i4>0</vt:i4>
      </vt:variant>
      <vt:variant>
        <vt:i4>5</vt:i4>
      </vt:variant>
      <vt:variant>
        <vt:lpwstr/>
      </vt:variant>
      <vt:variant>
        <vt:lpwstr>Srv_101SystemCenter2012</vt:lpwstr>
      </vt:variant>
      <vt:variant>
        <vt:i4>1245238</vt:i4>
      </vt:variant>
      <vt:variant>
        <vt:i4>1965</vt:i4>
      </vt:variant>
      <vt:variant>
        <vt:i4>0</vt:i4>
      </vt:variant>
      <vt:variant>
        <vt:i4>5</vt:i4>
      </vt:variant>
      <vt:variant>
        <vt:lpwstr/>
      </vt:variant>
      <vt:variant>
        <vt:lpwstr>Srv_101SystemCenter2012</vt:lpwstr>
      </vt:variant>
      <vt:variant>
        <vt:i4>1245238</vt:i4>
      </vt:variant>
      <vt:variant>
        <vt:i4>1962</vt:i4>
      </vt:variant>
      <vt:variant>
        <vt:i4>0</vt:i4>
      </vt:variant>
      <vt:variant>
        <vt:i4>5</vt:i4>
      </vt:variant>
      <vt:variant>
        <vt:lpwstr/>
      </vt:variant>
      <vt:variant>
        <vt:lpwstr>Srv_101SystemCenter2012</vt:lpwstr>
      </vt:variant>
      <vt:variant>
        <vt:i4>1245238</vt:i4>
      </vt:variant>
      <vt:variant>
        <vt:i4>1959</vt:i4>
      </vt:variant>
      <vt:variant>
        <vt:i4>0</vt:i4>
      </vt:variant>
      <vt:variant>
        <vt:i4>5</vt:i4>
      </vt:variant>
      <vt:variant>
        <vt:lpwstr/>
      </vt:variant>
      <vt:variant>
        <vt:lpwstr>Srv_101SystemCenter2012</vt:lpwstr>
      </vt:variant>
      <vt:variant>
        <vt:i4>1245238</vt:i4>
      </vt:variant>
      <vt:variant>
        <vt:i4>1956</vt:i4>
      </vt:variant>
      <vt:variant>
        <vt:i4>0</vt:i4>
      </vt:variant>
      <vt:variant>
        <vt:i4>5</vt:i4>
      </vt:variant>
      <vt:variant>
        <vt:lpwstr/>
      </vt:variant>
      <vt:variant>
        <vt:lpwstr>Srv_101SystemCenter2012</vt:lpwstr>
      </vt:variant>
      <vt:variant>
        <vt:i4>1245238</vt:i4>
      </vt:variant>
      <vt:variant>
        <vt:i4>1953</vt:i4>
      </vt:variant>
      <vt:variant>
        <vt:i4>0</vt:i4>
      </vt:variant>
      <vt:variant>
        <vt:i4>5</vt:i4>
      </vt:variant>
      <vt:variant>
        <vt:lpwstr/>
      </vt:variant>
      <vt:variant>
        <vt:lpwstr>Srv_101SystemCenter2012</vt:lpwstr>
      </vt:variant>
      <vt:variant>
        <vt:i4>6488070</vt:i4>
      </vt:variant>
      <vt:variant>
        <vt:i4>1950</vt:i4>
      </vt:variant>
      <vt:variant>
        <vt:i4>0</vt:i4>
      </vt:variant>
      <vt:variant>
        <vt:i4>5</vt:i4>
      </vt:variant>
      <vt:variant>
        <vt:lpwstr/>
      </vt:variant>
      <vt:variant>
        <vt:lpwstr>Srv_100SysCenterVMM2008R2</vt:lpwstr>
      </vt:variant>
      <vt:variant>
        <vt:i4>6488070</vt:i4>
      </vt:variant>
      <vt:variant>
        <vt:i4>1947</vt:i4>
      </vt:variant>
      <vt:variant>
        <vt:i4>0</vt:i4>
      </vt:variant>
      <vt:variant>
        <vt:i4>5</vt:i4>
      </vt:variant>
      <vt:variant>
        <vt:lpwstr/>
      </vt:variant>
      <vt:variant>
        <vt:lpwstr>Srv_100SysCenterVMM2008R2</vt:lpwstr>
      </vt:variant>
      <vt:variant>
        <vt:i4>6881303</vt:i4>
      </vt:variant>
      <vt:variant>
        <vt:i4>1944</vt:i4>
      </vt:variant>
      <vt:variant>
        <vt:i4>0</vt:i4>
      </vt:variant>
      <vt:variant>
        <vt:i4>5</vt:i4>
      </vt:variant>
      <vt:variant>
        <vt:lpwstr/>
      </vt:variant>
      <vt:variant>
        <vt:lpwstr>Srv_99SystemCtrServiceMgr2010</vt:lpwstr>
      </vt:variant>
      <vt:variant>
        <vt:i4>2031651</vt:i4>
      </vt:variant>
      <vt:variant>
        <vt:i4>1941</vt:i4>
      </vt:variant>
      <vt:variant>
        <vt:i4>0</vt:i4>
      </vt:variant>
      <vt:variant>
        <vt:i4>5</vt:i4>
      </vt:variant>
      <vt:variant>
        <vt:lpwstr/>
      </vt:variant>
      <vt:variant>
        <vt:lpwstr>Srv_90SysCtrSvrMgmtSuiteDatacenter</vt:lpwstr>
      </vt:variant>
      <vt:variant>
        <vt:i4>7209036</vt:i4>
      </vt:variant>
      <vt:variant>
        <vt:i4>1938</vt:i4>
      </vt:variant>
      <vt:variant>
        <vt:i4>0</vt:i4>
      </vt:variant>
      <vt:variant>
        <vt:i4>5</vt:i4>
      </vt:variant>
      <vt:variant>
        <vt:lpwstr/>
      </vt:variant>
      <vt:variant>
        <vt:lpwstr>_98_System_Center</vt:lpwstr>
      </vt:variant>
      <vt:variant>
        <vt:i4>6815826</vt:i4>
      </vt:variant>
      <vt:variant>
        <vt:i4>1935</vt:i4>
      </vt:variant>
      <vt:variant>
        <vt:i4>0</vt:i4>
      </vt:variant>
      <vt:variant>
        <vt:i4>5</vt:i4>
      </vt:variant>
      <vt:variant>
        <vt:lpwstr/>
      </vt:variant>
      <vt:variant>
        <vt:lpwstr>Srv_88SystemCtrReportMgr2006</vt:lpwstr>
      </vt:variant>
      <vt:variant>
        <vt:i4>7209025</vt:i4>
      </vt:variant>
      <vt:variant>
        <vt:i4>1932</vt:i4>
      </vt:variant>
      <vt:variant>
        <vt:i4>0</vt:i4>
      </vt:variant>
      <vt:variant>
        <vt:i4>5</vt:i4>
      </vt:variant>
      <vt:variant>
        <vt:lpwstr/>
      </vt:variant>
      <vt:variant>
        <vt:lpwstr>_95_System_Center</vt:lpwstr>
      </vt:variant>
      <vt:variant>
        <vt:i4>5242994</vt:i4>
      </vt:variant>
      <vt:variant>
        <vt:i4>1929</vt:i4>
      </vt:variant>
      <vt:variant>
        <vt:i4>0</vt:i4>
      </vt:variant>
      <vt:variant>
        <vt:i4>5</vt:i4>
      </vt:variant>
      <vt:variant>
        <vt:lpwstr/>
      </vt:variant>
      <vt:variant>
        <vt:lpwstr>Srv_79SystemCenterEssentials07</vt:lpwstr>
      </vt:variant>
      <vt:variant>
        <vt:i4>393279</vt:i4>
      </vt:variant>
      <vt:variant>
        <vt:i4>1926</vt:i4>
      </vt:variant>
      <vt:variant>
        <vt:i4>0</vt:i4>
      </vt:variant>
      <vt:variant>
        <vt:i4>5</vt:i4>
      </vt:variant>
      <vt:variant>
        <vt:lpwstr/>
      </vt:variant>
      <vt:variant>
        <vt:lpwstr>Srv_94SystemsCenterDataProEtal</vt:lpwstr>
      </vt:variant>
      <vt:variant>
        <vt:i4>3670026</vt:i4>
      </vt:variant>
      <vt:variant>
        <vt:i4>1923</vt:i4>
      </vt:variant>
      <vt:variant>
        <vt:i4>0</vt:i4>
      </vt:variant>
      <vt:variant>
        <vt:i4>5</vt:i4>
      </vt:variant>
      <vt:variant>
        <vt:lpwstr/>
      </vt:variant>
      <vt:variant>
        <vt:lpwstr>Srv_76SysCtrConfigMgr07R2</vt:lpwstr>
      </vt:variant>
      <vt:variant>
        <vt:i4>2031664</vt:i4>
      </vt:variant>
      <vt:variant>
        <vt:i4>1920</vt:i4>
      </vt:variant>
      <vt:variant>
        <vt:i4>0</vt:i4>
      </vt:variant>
      <vt:variant>
        <vt:i4>5</vt:i4>
      </vt:variant>
      <vt:variant>
        <vt:lpwstr/>
      </vt:variant>
      <vt:variant>
        <vt:lpwstr>Srv_91SQLServer2012StandardCore</vt:lpwstr>
      </vt:variant>
      <vt:variant>
        <vt:i4>983099</vt:i4>
      </vt:variant>
      <vt:variant>
        <vt:i4>1917</vt:i4>
      </vt:variant>
      <vt:variant>
        <vt:i4>0</vt:i4>
      </vt:variant>
      <vt:variant>
        <vt:i4>5</vt:i4>
      </vt:variant>
      <vt:variant>
        <vt:lpwstr/>
      </vt:variant>
      <vt:variant>
        <vt:lpwstr>Srv_90SQLServer2012Standard</vt:lpwstr>
      </vt:variant>
      <vt:variant>
        <vt:i4>7405657</vt:i4>
      </vt:variant>
      <vt:variant>
        <vt:i4>1914</vt:i4>
      </vt:variant>
      <vt:variant>
        <vt:i4>0</vt:i4>
      </vt:variant>
      <vt:variant>
        <vt:i4>5</vt:i4>
      </vt:variant>
      <vt:variant>
        <vt:lpwstr/>
      </vt:variant>
      <vt:variant>
        <vt:lpwstr>Srv_89SQLServer2012EnterpriseCore</vt:lpwstr>
      </vt:variant>
      <vt:variant>
        <vt:i4>6357075</vt:i4>
      </vt:variant>
      <vt:variant>
        <vt:i4>1911</vt:i4>
      </vt:variant>
      <vt:variant>
        <vt:i4>0</vt:i4>
      </vt:variant>
      <vt:variant>
        <vt:i4>5</vt:i4>
      </vt:variant>
      <vt:variant>
        <vt:lpwstr/>
      </vt:variant>
      <vt:variant>
        <vt:lpwstr>Srv_88SQLServer2012Enterprise</vt:lpwstr>
      </vt:variant>
      <vt:variant>
        <vt:i4>7340107</vt:i4>
      </vt:variant>
      <vt:variant>
        <vt:i4>1908</vt:i4>
      </vt:variant>
      <vt:variant>
        <vt:i4>0</vt:i4>
      </vt:variant>
      <vt:variant>
        <vt:i4>5</vt:i4>
      </vt:variant>
      <vt:variant>
        <vt:lpwstr/>
      </vt:variant>
      <vt:variant>
        <vt:lpwstr>Srv_87SQLServer2012Developer</vt:lpwstr>
      </vt:variant>
      <vt:variant>
        <vt:i4>7012440</vt:i4>
      </vt:variant>
      <vt:variant>
        <vt:i4>1905</vt:i4>
      </vt:variant>
      <vt:variant>
        <vt:i4>0</vt:i4>
      </vt:variant>
      <vt:variant>
        <vt:i4>5</vt:i4>
      </vt:variant>
      <vt:variant>
        <vt:lpwstr/>
      </vt:variant>
      <vt:variant>
        <vt:lpwstr>Srv_85SQL2008R2Workgroup5ClientAddon</vt:lpwstr>
      </vt:variant>
      <vt:variant>
        <vt:i4>7012440</vt:i4>
      </vt:variant>
      <vt:variant>
        <vt:i4>1902</vt:i4>
      </vt:variant>
      <vt:variant>
        <vt:i4>0</vt:i4>
      </vt:variant>
      <vt:variant>
        <vt:i4>5</vt:i4>
      </vt:variant>
      <vt:variant>
        <vt:lpwstr/>
      </vt:variant>
      <vt:variant>
        <vt:lpwstr>Srv_85SQL2008R2Workgroup5ClientAddon</vt:lpwstr>
      </vt:variant>
      <vt:variant>
        <vt:i4>4980860</vt:i4>
      </vt:variant>
      <vt:variant>
        <vt:i4>1899</vt:i4>
      </vt:variant>
      <vt:variant>
        <vt:i4>0</vt:i4>
      </vt:variant>
      <vt:variant>
        <vt:i4>5</vt:i4>
      </vt:variant>
      <vt:variant>
        <vt:lpwstr/>
      </vt:variant>
      <vt:variant>
        <vt:lpwstr>_85_84_SQL</vt:lpwstr>
      </vt:variant>
      <vt:variant>
        <vt:i4>1835106</vt:i4>
      </vt:variant>
      <vt:variant>
        <vt:i4>1896</vt:i4>
      </vt:variant>
      <vt:variant>
        <vt:i4>0</vt:i4>
      </vt:variant>
      <vt:variant>
        <vt:i4>5</vt:i4>
      </vt:variant>
      <vt:variant>
        <vt:lpwstr/>
      </vt:variant>
      <vt:variant>
        <vt:lpwstr>Srv_84SQL2008R2Webproc</vt:lpwstr>
      </vt:variant>
      <vt:variant>
        <vt:i4>524411</vt:i4>
      </vt:variant>
      <vt:variant>
        <vt:i4>1893</vt:i4>
      </vt:variant>
      <vt:variant>
        <vt:i4>0</vt:i4>
      </vt:variant>
      <vt:variant>
        <vt:i4>5</vt:i4>
      </vt:variant>
      <vt:variant>
        <vt:lpwstr/>
      </vt:variant>
      <vt:variant>
        <vt:lpwstr>Srv_83SQL2008R2Smallbiz</vt:lpwstr>
      </vt:variant>
      <vt:variant>
        <vt:i4>7798859</vt:i4>
      </vt:variant>
      <vt:variant>
        <vt:i4>1890</vt:i4>
      </vt:variant>
      <vt:variant>
        <vt:i4>0</vt:i4>
      </vt:variant>
      <vt:variant>
        <vt:i4>5</vt:i4>
      </vt:variant>
      <vt:variant>
        <vt:lpwstr/>
      </vt:variant>
      <vt:variant>
        <vt:lpwstr>Srv_82SQL2008Paralleldata</vt:lpwstr>
      </vt:variant>
      <vt:variant>
        <vt:i4>327790</vt:i4>
      </vt:variant>
      <vt:variant>
        <vt:i4>1887</vt:i4>
      </vt:variant>
      <vt:variant>
        <vt:i4>0</vt:i4>
      </vt:variant>
      <vt:variant>
        <vt:i4>5</vt:i4>
      </vt:variant>
      <vt:variant>
        <vt:lpwstr/>
      </vt:variant>
      <vt:variant>
        <vt:lpwstr>Srv_81SQLSvr08R2DataCenter</vt:lpwstr>
      </vt:variant>
      <vt:variant>
        <vt:i4>917560</vt:i4>
      </vt:variant>
      <vt:variant>
        <vt:i4>1884</vt:i4>
      </vt:variant>
      <vt:variant>
        <vt:i4>0</vt:i4>
      </vt:variant>
      <vt:variant>
        <vt:i4>5</vt:i4>
      </vt:variant>
      <vt:variant>
        <vt:lpwstr/>
      </vt:variant>
      <vt:variant>
        <vt:lpwstr>Srv_74SharepointOnlinePlan1</vt:lpwstr>
      </vt:variant>
      <vt:variant>
        <vt:i4>917560</vt:i4>
      </vt:variant>
      <vt:variant>
        <vt:i4>1881</vt:i4>
      </vt:variant>
      <vt:variant>
        <vt:i4>0</vt:i4>
      </vt:variant>
      <vt:variant>
        <vt:i4>5</vt:i4>
      </vt:variant>
      <vt:variant>
        <vt:lpwstr/>
      </vt:variant>
      <vt:variant>
        <vt:lpwstr>Srv_74SharepointOnlinePlan1</vt:lpwstr>
      </vt:variant>
      <vt:variant>
        <vt:i4>5505133</vt:i4>
      </vt:variant>
      <vt:variant>
        <vt:i4>1878</vt:i4>
      </vt:variant>
      <vt:variant>
        <vt:i4>0</vt:i4>
      </vt:variant>
      <vt:variant>
        <vt:i4>5</vt:i4>
      </vt:variant>
      <vt:variant>
        <vt:lpwstr/>
      </vt:variant>
      <vt:variant>
        <vt:lpwstr>Srv_74Office365PlanK1K2</vt:lpwstr>
      </vt:variant>
      <vt:variant>
        <vt:i4>5505133</vt:i4>
      </vt:variant>
      <vt:variant>
        <vt:i4>1875</vt:i4>
      </vt:variant>
      <vt:variant>
        <vt:i4>0</vt:i4>
      </vt:variant>
      <vt:variant>
        <vt:i4>5</vt:i4>
      </vt:variant>
      <vt:variant>
        <vt:lpwstr/>
      </vt:variant>
      <vt:variant>
        <vt:lpwstr>Srv_74Office365PlanK1K2</vt:lpwstr>
      </vt:variant>
      <vt:variant>
        <vt:i4>2555905</vt:i4>
      </vt:variant>
      <vt:variant>
        <vt:i4>1872</vt:i4>
      </vt:variant>
      <vt:variant>
        <vt:i4>0</vt:i4>
      </vt:variant>
      <vt:variant>
        <vt:i4>5</vt:i4>
      </vt:variant>
      <vt:variant>
        <vt:lpwstr/>
      </vt:variant>
      <vt:variant>
        <vt:lpwstr>Srv_73Office365PlanG2toG4</vt:lpwstr>
      </vt:variant>
      <vt:variant>
        <vt:i4>3407961</vt:i4>
      </vt:variant>
      <vt:variant>
        <vt:i4>1869</vt:i4>
      </vt:variant>
      <vt:variant>
        <vt:i4>0</vt:i4>
      </vt:variant>
      <vt:variant>
        <vt:i4>5</vt:i4>
      </vt:variant>
      <vt:variant>
        <vt:lpwstr/>
      </vt:variant>
      <vt:variant>
        <vt:lpwstr>_7_Office_365</vt:lpwstr>
      </vt:variant>
      <vt:variant>
        <vt:i4>3473458</vt:i4>
      </vt:variant>
      <vt:variant>
        <vt:i4>1866</vt:i4>
      </vt:variant>
      <vt:variant>
        <vt:i4>0</vt:i4>
      </vt:variant>
      <vt:variant>
        <vt:i4>5</vt:i4>
      </vt:variant>
      <vt:variant>
        <vt:lpwstr/>
      </vt:variant>
      <vt:variant>
        <vt:lpwstr>_71_Office_365_1</vt:lpwstr>
      </vt:variant>
      <vt:variant>
        <vt:i4>3473497</vt:i4>
      </vt:variant>
      <vt:variant>
        <vt:i4>1863</vt:i4>
      </vt:variant>
      <vt:variant>
        <vt:i4>0</vt:i4>
      </vt:variant>
      <vt:variant>
        <vt:i4>5</vt:i4>
      </vt:variant>
      <vt:variant>
        <vt:lpwstr/>
      </vt:variant>
      <vt:variant>
        <vt:lpwstr>_6_Office_365</vt:lpwstr>
      </vt:variant>
      <vt:variant>
        <vt:i4>3473497</vt:i4>
      </vt:variant>
      <vt:variant>
        <vt:i4>1860</vt:i4>
      </vt:variant>
      <vt:variant>
        <vt:i4>0</vt:i4>
      </vt:variant>
      <vt:variant>
        <vt:i4>5</vt:i4>
      </vt:variant>
      <vt:variant>
        <vt:lpwstr/>
      </vt:variant>
      <vt:variant>
        <vt:lpwstr>_6_Office_365</vt:lpwstr>
      </vt:variant>
      <vt:variant>
        <vt:i4>3473497</vt:i4>
      </vt:variant>
      <vt:variant>
        <vt:i4>1857</vt:i4>
      </vt:variant>
      <vt:variant>
        <vt:i4>0</vt:i4>
      </vt:variant>
      <vt:variant>
        <vt:i4>5</vt:i4>
      </vt:variant>
      <vt:variant>
        <vt:lpwstr/>
      </vt:variant>
      <vt:variant>
        <vt:lpwstr>_6_Office_365</vt:lpwstr>
      </vt:variant>
      <vt:variant>
        <vt:i4>3801113</vt:i4>
      </vt:variant>
      <vt:variant>
        <vt:i4>1854</vt:i4>
      </vt:variant>
      <vt:variant>
        <vt:i4>0</vt:i4>
      </vt:variant>
      <vt:variant>
        <vt:i4>5</vt:i4>
      </vt:variant>
      <vt:variant>
        <vt:lpwstr/>
      </vt:variant>
      <vt:variant>
        <vt:lpwstr>_68_Microsoft_Dynamics</vt:lpwstr>
      </vt:variant>
      <vt:variant>
        <vt:i4>3801113</vt:i4>
      </vt:variant>
      <vt:variant>
        <vt:i4>1851</vt:i4>
      </vt:variant>
      <vt:variant>
        <vt:i4>0</vt:i4>
      </vt:variant>
      <vt:variant>
        <vt:i4>5</vt:i4>
      </vt:variant>
      <vt:variant>
        <vt:lpwstr/>
      </vt:variant>
      <vt:variant>
        <vt:lpwstr>_68_Microsoft_Dynamics</vt:lpwstr>
      </vt:variant>
      <vt:variant>
        <vt:i4>3801113</vt:i4>
      </vt:variant>
      <vt:variant>
        <vt:i4>1848</vt:i4>
      </vt:variant>
      <vt:variant>
        <vt:i4>0</vt:i4>
      </vt:variant>
      <vt:variant>
        <vt:i4>5</vt:i4>
      </vt:variant>
      <vt:variant>
        <vt:lpwstr/>
      </vt:variant>
      <vt:variant>
        <vt:lpwstr>_68_Microsoft_Dynamics</vt:lpwstr>
      </vt:variant>
      <vt:variant>
        <vt:i4>3801113</vt:i4>
      </vt:variant>
      <vt:variant>
        <vt:i4>1845</vt:i4>
      </vt:variant>
      <vt:variant>
        <vt:i4>0</vt:i4>
      </vt:variant>
      <vt:variant>
        <vt:i4>5</vt:i4>
      </vt:variant>
      <vt:variant>
        <vt:lpwstr/>
      </vt:variant>
      <vt:variant>
        <vt:lpwstr>_68_Microsoft_Dynamics</vt:lpwstr>
      </vt:variant>
      <vt:variant>
        <vt:i4>3801113</vt:i4>
      </vt:variant>
      <vt:variant>
        <vt:i4>1842</vt:i4>
      </vt:variant>
      <vt:variant>
        <vt:i4>0</vt:i4>
      </vt:variant>
      <vt:variant>
        <vt:i4>5</vt:i4>
      </vt:variant>
      <vt:variant>
        <vt:lpwstr/>
      </vt:variant>
      <vt:variant>
        <vt:lpwstr>_68_Microsoft_Dynamics</vt:lpwstr>
      </vt:variant>
      <vt:variant>
        <vt:i4>3801113</vt:i4>
      </vt:variant>
      <vt:variant>
        <vt:i4>1839</vt:i4>
      </vt:variant>
      <vt:variant>
        <vt:i4>0</vt:i4>
      </vt:variant>
      <vt:variant>
        <vt:i4>5</vt:i4>
      </vt:variant>
      <vt:variant>
        <vt:lpwstr/>
      </vt:variant>
      <vt:variant>
        <vt:lpwstr>_68_Microsoft_Dynamics</vt:lpwstr>
      </vt:variant>
      <vt:variant>
        <vt:i4>3801113</vt:i4>
      </vt:variant>
      <vt:variant>
        <vt:i4>1836</vt:i4>
      </vt:variant>
      <vt:variant>
        <vt:i4>0</vt:i4>
      </vt:variant>
      <vt:variant>
        <vt:i4>5</vt:i4>
      </vt:variant>
      <vt:variant>
        <vt:lpwstr/>
      </vt:variant>
      <vt:variant>
        <vt:lpwstr>_68_Microsoft_Dynamics</vt:lpwstr>
      </vt:variant>
      <vt:variant>
        <vt:i4>3801113</vt:i4>
      </vt:variant>
      <vt:variant>
        <vt:i4>1833</vt:i4>
      </vt:variant>
      <vt:variant>
        <vt:i4>0</vt:i4>
      </vt:variant>
      <vt:variant>
        <vt:i4>5</vt:i4>
      </vt:variant>
      <vt:variant>
        <vt:lpwstr/>
      </vt:variant>
      <vt:variant>
        <vt:lpwstr>_68_Microsoft_Dynamics</vt:lpwstr>
      </vt:variant>
      <vt:variant>
        <vt:i4>2031674</vt:i4>
      </vt:variant>
      <vt:variant>
        <vt:i4>1830</vt:i4>
      </vt:variant>
      <vt:variant>
        <vt:i4>0</vt:i4>
      </vt:variant>
      <vt:variant>
        <vt:i4>5</vt:i4>
      </vt:variant>
      <vt:variant>
        <vt:lpwstr/>
      </vt:variant>
      <vt:variant>
        <vt:lpwstr>Srv_67MicrosoftDynamicsCRM2011</vt:lpwstr>
      </vt:variant>
      <vt:variant>
        <vt:i4>2031674</vt:i4>
      </vt:variant>
      <vt:variant>
        <vt:i4>1827</vt:i4>
      </vt:variant>
      <vt:variant>
        <vt:i4>0</vt:i4>
      </vt:variant>
      <vt:variant>
        <vt:i4>5</vt:i4>
      </vt:variant>
      <vt:variant>
        <vt:lpwstr/>
      </vt:variant>
      <vt:variant>
        <vt:lpwstr>Srv_67MicrosoftDynamicsCRM2011</vt:lpwstr>
      </vt:variant>
      <vt:variant>
        <vt:i4>2031674</vt:i4>
      </vt:variant>
      <vt:variant>
        <vt:i4>1824</vt:i4>
      </vt:variant>
      <vt:variant>
        <vt:i4>0</vt:i4>
      </vt:variant>
      <vt:variant>
        <vt:i4>5</vt:i4>
      </vt:variant>
      <vt:variant>
        <vt:lpwstr/>
      </vt:variant>
      <vt:variant>
        <vt:lpwstr>Srv_67MicrosoftDynamicsCRM2011</vt:lpwstr>
      </vt:variant>
      <vt:variant>
        <vt:i4>2031674</vt:i4>
      </vt:variant>
      <vt:variant>
        <vt:i4>1821</vt:i4>
      </vt:variant>
      <vt:variant>
        <vt:i4>0</vt:i4>
      </vt:variant>
      <vt:variant>
        <vt:i4>5</vt:i4>
      </vt:variant>
      <vt:variant>
        <vt:lpwstr/>
      </vt:variant>
      <vt:variant>
        <vt:lpwstr>Srv_67MicrosoftDynamicsCRM2011</vt:lpwstr>
      </vt:variant>
      <vt:variant>
        <vt:i4>2031674</vt:i4>
      </vt:variant>
      <vt:variant>
        <vt:i4>1818</vt:i4>
      </vt:variant>
      <vt:variant>
        <vt:i4>0</vt:i4>
      </vt:variant>
      <vt:variant>
        <vt:i4>5</vt:i4>
      </vt:variant>
      <vt:variant>
        <vt:lpwstr/>
      </vt:variant>
      <vt:variant>
        <vt:lpwstr>Srv_67MicrosoftDynamicsCRM2011</vt:lpwstr>
      </vt:variant>
      <vt:variant>
        <vt:i4>2031674</vt:i4>
      </vt:variant>
      <vt:variant>
        <vt:i4>1815</vt:i4>
      </vt:variant>
      <vt:variant>
        <vt:i4>0</vt:i4>
      </vt:variant>
      <vt:variant>
        <vt:i4>5</vt:i4>
      </vt:variant>
      <vt:variant>
        <vt:lpwstr/>
      </vt:variant>
      <vt:variant>
        <vt:lpwstr>Srv_67MicrosoftDynamicsCRM2011</vt:lpwstr>
      </vt:variant>
      <vt:variant>
        <vt:i4>2031674</vt:i4>
      </vt:variant>
      <vt:variant>
        <vt:i4>1812</vt:i4>
      </vt:variant>
      <vt:variant>
        <vt:i4>0</vt:i4>
      </vt:variant>
      <vt:variant>
        <vt:i4>5</vt:i4>
      </vt:variant>
      <vt:variant>
        <vt:lpwstr/>
      </vt:variant>
      <vt:variant>
        <vt:lpwstr>Srv_67MicrosoftDynamicsCRM2011</vt:lpwstr>
      </vt:variant>
      <vt:variant>
        <vt:i4>2031674</vt:i4>
      </vt:variant>
      <vt:variant>
        <vt:i4>1809</vt:i4>
      </vt:variant>
      <vt:variant>
        <vt:i4>0</vt:i4>
      </vt:variant>
      <vt:variant>
        <vt:i4>5</vt:i4>
      </vt:variant>
      <vt:variant>
        <vt:lpwstr/>
      </vt:variant>
      <vt:variant>
        <vt:lpwstr>Srv_67MicrosoftDynamicsCRM2011</vt:lpwstr>
      </vt:variant>
      <vt:variant>
        <vt:i4>1507363</vt:i4>
      </vt:variant>
      <vt:variant>
        <vt:i4>1806</vt:i4>
      </vt:variant>
      <vt:variant>
        <vt:i4>0</vt:i4>
      </vt:variant>
      <vt:variant>
        <vt:i4>5</vt:i4>
      </vt:variant>
      <vt:variant>
        <vt:lpwstr/>
      </vt:variant>
      <vt:variant>
        <vt:lpwstr>_62_Lync_Server</vt:lpwstr>
      </vt:variant>
      <vt:variant>
        <vt:i4>6750226</vt:i4>
      </vt:variant>
      <vt:variant>
        <vt:i4>1803</vt:i4>
      </vt:variant>
      <vt:variant>
        <vt:i4>0</vt:i4>
      </vt:variant>
      <vt:variant>
        <vt:i4>5</vt:i4>
      </vt:variant>
      <vt:variant>
        <vt:lpwstr/>
      </vt:variant>
      <vt:variant>
        <vt:lpwstr>Srv_65LyncOnlinePlan1and2</vt:lpwstr>
      </vt:variant>
      <vt:variant>
        <vt:i4>6750226</vt:i4>
      </vt:variant>
      <vt:variant>
        <vt:i4>1800</vt:i4>
      </vt:variant>
      <vt:variant>
        <vt:i4>0</vt:i4>
      </vt:variant>
      <vt:variant>
        <vt:i4>5</vt:i4>
      </vt:variant>
      <vt:variant>
        <vt:lpwstr/>
      </vt:variant>
      <vt:variant>
        <vt:lpwstr>Srv_65LyncOnlinePlan1and2</vt:lpwstr>
      </vt:variant>
      <vt:variant>
        <vt:i4>6750226</vt:i4>
      </vt:variant>
      <vt:variant>
        <vt:i4>1797</vt:i4>
      </vt:variant>
      <vt:variant>
        <vt:i4>0</vt:i4>
      </vt:variant>
      <vt:variant>
        <vt:i4>5</vt:i4>
      </vt:variant>
      <vt:variant>
        <vt:lpwstr/>
      </vt:variant>
      <vt:variant>
        <vt:lpwstr>Srv_65LyncOnlinePlan1and2</vt:lpwstr>
      </vt:variant>
      <vt:variant>
        <vt:i4>6750226</vt:i4>
      </vt:variant>
      <vt:variant>
        <vt:i4>1794</vt:i4>
      </vt:variant>
      <vt:variant>
        <vt:i4>0</vt:i4>
      </vt:variant>
      <vt:variant>
        <vt:i4>5</vt:i4>
      </vt:variant>
      <vt:variant>
        <vt:lpwstr/>
      </vt:variant>
      <vt:variant>
        <vt:lpwstr>Srv_65LyncOnlinePlan1and2</vt:lpwstr>
      </vt:variant>
      <vt:variant>
        <vt:i4>2031721</vt:i4>
      </vt:variant>
      <vt:variant>
        <vt:i4>1791</vt:i4>
      </vt:variant>
      <vt:variant>
        <vt:i4>0</vt:i4>
      </vt:variant>
      <vt:variant>
        <vt:i4>5</vt:i4>
      </vt:variant>
      <vt:variant>
        <vt:lpwstr/>
      </vt:variant>
      <vt:variant>
        <vt:lpwstr>Srv_56LearningSolMCP1ExamVouch</vt:lpwstr>
      </vt:variant>
      <vt:variant>
        <vt:i4>852009</vt:i4>
      </vt:variant>
      <vt:variant>
        <vt:i4>1788</vt:i4>
      </vt:variant>
      <vt:variant>
        <vt:i4>0</vt:i4>
      </vt:variant>
      <vt:variant>
        <vt:i4>5</vt:i4>
      </vt:variant>
      <vt:variant>
        <vt:lpwstr/>
      </vt:variant>
      <vt:variant>
        <vt:lpwstr>Srv_54HighPerfComputingPack</vt:lpwstr>
      </vt:variant>
      <vt:variant>
        <vt:i4>852009</vt:i4>
      </vt:variant>
      <vt:variant>
        <vt:i4>1785</vt:i4>
      </vt:variant>
      <vt:variant>
        <vt:i4>0</vt:i4>
      </vt:variant>
      <vt:variant>
        <vt:i4>5</vt:i4>
      </vt:variant>
      <vt:variant>
        <vt:lpwstr/>
      </vt:variant>
      <vt:variant>
        <vt:lpwstr>Srv_54HighPerfComputingPack</vt:lpwstr>
      </vt:variant>
      <vt:variant>
        <vt:i4>6291542</vt:i4>
      </vt:variant>
      <vt:variant>
        <vt:i4>1782</vt:i4>
      </vt:variant>
      <vt:variant>
        <vt:i4>0</vt:i4>
      </vt:variant>
      <vt:variant>
        <vt:i4>5</vt:i4>
      </vt:variant>
      <vt:variant>
        <vt:lpwstr/>
      </vt:variant>
      <vt:variant>
        <vt:lpwstr>Srv_52ForefrontUnifiedAccessGtwy2010</vt:lpwstr>
      </vt:variant>
      <vt:variant>
        <vt:i4>6291542</vt:i4>
      </vt:variant>
      <vt:variant>
        <vt:i4>1779</vt:i4>
      </vt:variant>
      <vt:variant>
        <vt:i4>0</vt:i4>
      </vt:variant>
      <vt:variant>
        <vt:i4>5</vt:i4>
      </vt:variant>
      <vt:variant>
        <vt:lpwstr/>
      </vt:variant>
      <vt:variant>
        <vt:lpwstr>Srv_52ForefrontUnifiedAccessGtwy2010</vt:lpwstr>
      </vt:variant>
      <vt:variant>
        <vt:i4>6553686</vt:i4>
      </vt:variant>
      <vt:variant>
        <vt:i4>1776</vt:i4>
      </vt:variant>
      <vt:variant>
        <vt:i4>0</vt:i4>
      </vt:variant>
      <vt:variant>
        <vt:i4>5</vt:i4>
      </vt:variant>
      <vt:variant>
        <vt:lpwstr/>
      </vt:variant>
      <vt:variant>
        <vt:lpwstr>Srv_56ForefrontUnifiedAccessGtwy2010</vt:lpwstr>
      </vt:variant>
      <vt:variant>
        <vt:i4>6291542</vt:i4>
      </vt:variant>
      <vt:variant>
        <vt:i4>1773</vt:i4>
      </vt:variant>
      <vt:variant>
        <vt:i4>0</vt:i4>
      </vt:variant>
      <vt:variant>
        <vt:i4>5</vt:i4>
      </vt:variant>
      <vt:variant>
        <vt:lpwstr/>
      </vt:variant>
      <vt:variant>
        <vt:lpwstr>Srv_52ForefrontUnifiedAccessGtwy2010</vt:lpwstr>
      </vt:variant>
      <vt:variant>
        <vt:i4>5898342</vt:i4>
      </vt:variant>
      <vt:variant>
        <vt:i4>1770</vt:i4>
      </vt:variant>
      <vt:variant>
        <vt:i4>0</vt:i4>
      </vt:variant>
      <vt:variant>
        <vt:i4>5</vt:i4>
      </vt:variant>
      <vt:variant>
        <vt:lpwstr/>
      </vt:variant>
      <vt:variant>
        <vt:lpwstr>_57_Forefront_Threat</vt:lpwstr>
      </vt:variant>
      <vt:variant>
        <vt:i4>1376317</vt:i4>
      </vt:variant>
      <vt:variant>
        <vt:i4>1767</vt:i4>
      </vt:variant>
      <vt:variant>
        <vt:i4>0</vt:i4>
      </vt:variant>
      <vt:variant>
        <vt:i4>5</vt:i4>
      </vt:variant>
      <vt:variant>
        <vt:lpwstr/>
      </vt:variant>
      <vt:variant>
        <vt:lpwstr>Srv_49ForefrontSecfoOffComm</vt:lpwstr>
      </vt:variant>
      <vt:variant>
        <vt:i4>1900603</vt:i4>
      </vt:variant>
      <vt:variant>
        <vt:i4>1764</vt:i4>
      </vt:variant>
      <vt:variant>
        <vt:i4>0</vt:i4>
      </vt:variant>
      <vt:variant>
        <vt:i4>5</vt:i4>
      </vt:variant>
      <vt:variant>
        <vt:lpwstr/>
      </vt:variant>
      <vt:variant>
        <vt:lpwstr>Srv_48ForefrontProtectionSuite</vt:lpwstr>
      </vt:variant>
      <vt:variant>
        <vt:i4>4259939</vt:i4>
      </vt:variant>
      <vt:variant>
        <vt:i4>1761</vt:i4>
      </vt:variant>
      <vt:variant>
        <vt:i4>0</vt:i4>
      </vt:variant>
      <vt:variant>
        <vt:i4>5</vt:i4>
      </vt:variant>
      <vt:variant>
        <vt:lpwstr/>
      </vt:variant>
      <vt:variant>
        <vt:lpwstr>_54_Forefront_Protection</vt:lpwstr>
      </vt:variant>
      <vt:variant>
        <vt:i4>1441828</vt:i4>
      </vt:variant>
      <vt:variant>
        <vt:i4>1758</vt:i4>
      </vt:variant>
      <vt:variant>
        <vt:i4>0</vt:i4>
      </vt:variant>
      <vt:variant>
        <vt:i4>5</vt:i4>
      </vt:variant>
      <vt:variant>
        <vt:lpwstr/>
      </vt:variant>
      <vt:variant>
        <vt:lpwstr>Srv_46ForefrontOnlineProforExch</vt:lpwstr>
      </vt:variant>
      <vt:variant>
        <vt:i4>7274575</vt:i4>
      </vt:variant>
      <vt:variant>
        <vt:i4>1755</vt:i4>
      </vt:variant>
      <vt:variant>
        <vt:i4>0</vt:i4>
      </vt:variant>
      <vt:variant>
        <vt:i4>5</vt:i4>
      </vt:variant>
      <vt:variant>
        <vt:lpwstr/>
      </vt:variant>
      <vt:variant>
        <vt:lpwstr>Srv_54ForefrontIDMgrWinLiveEd</vt:lpwstr>
      </vt:variant>
      <vt:variant>
        <vt:i4>7667800</vt:i4>
      </vt:variant>
      <vt:variant>
        <vt:i4>1752</vt:i4>
      </vt:variant>
      <vt:variant>
        <vt:i4>0</vt:i4>
      </vt:variant>
      <vt:variant>
        <vt:i4>5</vt:i4>
      </vt:variant>
      <vt:variant>
        <vt:lpwstr/>
      </vt:variant>
      <vt:variant>
        <vt:lpwstr>Srv_48ForefrontIdMgr2010</vt:lpwstr>
      </vt:variant>
      <vt:variant>
        <vt:i4>7667800</vt:i4>
      </vt:variant>
      <vt:variant>
        <vt:i4>1749</vt:i4>
      </vt:variant>
      <vt:variant>
        <vt:i4>0</vt:i4>
      </vt:variant>
      <vt:variant>
        <vt:i4>5</vt:i4>
      </vt:variant>
      <vt:variant>
        <vt:lpwstr/>
      </vt:variant>
      <vt:variant>
        <vt:lpwstr>Srv_48ForefrontIdMgr2010</vt:lpwstr>
      </vt:variant>
      <vt:variant>
        <vt:i4>7667800</vt:i4>
      </vt:variant>
      <vt:variant>
        <vt:i4>1746</vt:i4>
      </vt:variant>
      <vt:variant>
        <vt:i4>0</vt:i4>
      </vt:variant>
      <vt:variant>
        <vt:i4>5</vt:i4>
      </vt:variant>
      <vt:variant>
        <vt:lpwstr/>
      </vt:variant>
      <vt:variant>
        <vt:lpwstr>Srv_48ForefrontIdMgr2010</vt:lpwstr>
      </vt:variant>
      <vt:variant>
        <vt:i4>7274585</vt:i4>
      </vt:variant>
      <vt:variant>
        <vt:i4>1743</vt:i4>
      </vt:variant>
      <vt:variant>
        <vt:i4>0</vt:i4>
      </vt:variant>
      <vt:variant>
        <vt:i4>5</vt:i4>
      </vt:variant>
      <vt:variant>
        <vt:lpwstr/>
      </vt:variant>
      <vt:variant>
        <vt:lpwstr>Srv_51ForfrontEndpointProtection</vt:lpwstr>
      </vt:variant>
      <vt:variant>
        <vt:i4>1376291</vt:i4>
      </vt:variant>
      <vt:variant>
        <vt:i4>1740</vt:i4>
      </vt:variant>
      <vt:variant>
        <vt:i4>0</vt:i4>
      </vt:variant>
      <vt:variant>
        <vt:i4>5</vt:i4>
      </vt:variant>
      <vt:variant>
        <vt:lpwstr/>
      </vt:variant>
      <vt:variant>
        <vt:lpwstr>_50_Exchange_Server</vt:lpwstr>
      </vt:variant>
      <vt:variant>
        <vt:i4>1310762</vt:i4>
      </vt:variant>
      <vt:variant>
        <vt:i4>1737</vt:i4>
      </vt:variant>
      <vt:variant>
        <vt:i4>0</vt:i4>
      </vt:variant>
      <vt:variant>
        <vt:i4>5</vt:i4>
      </vt:variant>
      <vt:variant>
        <vt:lpwstr/>
      </vt:variant>
      <vt:variant>
        <vt:lpwstr>_49_Exchange_Server</vt:lpwstr>
      </vt:variant>
      <vt:variant>
        <vt:i4>1310762</vt:i4>
      </vt:variant>
      <vt:variant>
        <vt:i4>1734</vt:i4>
      </vt:variant>
      <vt:variant>
        <vt:i4>0</vt:i4>
      </vt:variant>
      <vt:variant>
        <vt:i4>5</vt:i4>
      </vt:variant>
      <vt:variant>
        <vt:lpwstr/>
      </vt:variant>
      <vt:variant>
        <vt:lpwstr>_49_Exchange_Server</vt:lpwstr>
      </vt:variant>
      <vt:variant>
        <vt:i4>6684748</vt:i4>
      </vt:variant>
      <vt:variant>
        <vt:i4>1731</vt:i4>
      </vt:variant>
      <vt:variant>
        <vt:i4>0</vt:i4>
      </vt:variant>
      <vt:variant>
        <vt:i4>5</vt:i4>
      </vt:variant>
      <vt:variant>
        <vt:lpwstr/>
      </vt:variant>
      <vt:variant>
        <vt:lpwstr>Srv_50ExchangeOnlinePlan2</vt:lpwstr>
      </vt:variant>
      <vt:variant>
        <vt:i4>2621527</vt:i4>
      </vt:variant>
      <vt:variant>
        <vt:i4>1728</vt:i4>
      </vt:variant>
      <vt:variant>
        <vt:i4>0</vt:i4>
      </vt:variant>
      <vt:variant>
        <vt:i4>5</vt:i4>
      </vt:variant>
      <vt:variant>
        <vt:lpwstr/>
      </vt:variant>
      <vt:variant>
        <vt:lpwstr>Srv_46ExhangeOnlinePlan1</vt:lpwstr>
      </vt:variant>
      <vt:variant>
        <vt:i4>6750284</vt:i4>
      </vt:variant>
      <vt:variant>
        <vt:i4>1725</vt:i4>
      </vt:variant>
      <vt:variant>
        <vt:i4>0</vt:i4>
      </vt:variant>
      <vt:variant>
        <vt:i4>5</vt:i4>
      </vt:variant>
      <vt:variant>
        <vt:lpwstr/>
      </vt:variant>
      <vt:variant>
        <vt:lpwstr>Srv_45ExchangeOnDeskWork</vt:lpwstr>
      </vt:variant>
      <vt:variant>
        <vt:i4>7012427</vt:i4>
      </vt:variant>
      <vt:variant>
        <vt:i4>1722</vt:i4>
      </vt:variant>
      <vt:variant>
        <vt:i4>0</vt:i4>
      </vt:variant>
      <vt:variant>
        <vt:i4>5</vt:i4>
      </vt:variant>
      <vt:variant>
        <vt:lpwstr/>
      </vt:variant>
      <vt:variant>
        <vt:lpwstr>Srv_39ExchangeOnDeskWork</vt:lpwstr>
      </vt:variant>
      <vt:variant>
        <vt:i4>1703985</vt:i4>
      </vt:variant>
      <vt:variant>
        <vt:i4>1719</vt:i4>
      </vt:variant>
      <vt:variant>
        <vt:i4>0</vt:i4>
      </vt:variant>
      <vt:variant>
        <vt:i4>5</vt:i4>
      </vt:variant>
      <vt:variant>
        <vt:lpwstr/>
      </vt:variant>
      <vt:variant>
        <vt:lpwstr>Srv_44ExchHostArchiveandStorage</vt:lpwstr>
      </vt:variant>
      <vt:variant>
        <vt:i4>1703985</vt:i4>
      </vt:variant>
      <vt:variant>
        <vt:i4>1716</vt:i4>
      </vt:variant>
      <vt:variant>
        <vt:i4>0</vt:i4>
      </vt:variant>
      <vt:variant>
        <vt:i4>5</vt:i4>
      </vt:variant>
      <vt:variant>
        <vt:lpwstr/>
      </vt:variant>
      <vt:variant>
        <vt:lpwstr>Srv_44ExchHostArchiveandStorage</vt:lpwstr>
      </vt:variant>
      <vt:variant>
        <vt:i4>720958</vt:i4>
      </vt:variant>
      <vt:variant>
        <vt:i4>1713</vt:i4>
      </vt:variant>
      <vt:variant>
        <vt:i4>0</vt:i4>
      </vt:variant>
      <vt:variant>
        <vt:i4>5</vt:i4>
      </vt:variant>
      <vt:variant>
        <vt:lpwstr/>
      </vt:variant>
      <vt:variant>
        <vt:lpwstr>Srv_45ExchOnlineArchivingUserSL</vt:lpwstr>
      </vt:variant>
      <vt:variant>
        <vt:i4>7798877</vt:i4>
      </vt:variant>
      <vt:variant>
        <vt:i4>1710</vt:i4>
      </vt:variant>
      <vt:variant>
        <vt:i4>0</vt:i4>
      </vt:variant>
      <vt:variant>
        <vt:i4>5</vt:i4>
      </vt:variant>
      <vt:variant>
        <vt:lpwstr/>
      </vt:variant>
      <vt:variant>
        <vt:lpwstr>Srv_43EnterpriseCALSuite</vt:lpwstr>
      </vt:variant>
      <vt:variant>
        <vt:i4>1048623</vt:i4>
      </vt:variant>
      <vt:variant>
        <vt:i4>1707</vt:i4>
      </vt:variant>
      <vt:variant>
        <vt:i4>0</vt:i4>
      </vt:variant>
      <vt:variant>
        <vt:i4>5</vt:i4>
      </vt:variant>
      <vt:variant>
        <vt:lpwstr/>
      </vt:variant>
      <vt:variant>
        <vt:lpwstr>Srv_45EntCALBridgeWinIntune</vt:lpwstr>
      </vt:variant>
      <vt:variant>
        <vt:i4>1048623</vt:i4>
      </vt:variant>
      <vt:variant>
        <vt:i4>1704</vt:i4>
      </vt:variant>
      <vt:variant>
        <vt:i4>0</vt:i4>
      </vt:variant>
      <vt:variant>
        <vt:i4>5</vt:i4>
      </vt:variant>
      <vt:variant>
        <vt:lpwstr/>
      </vt:variant>
      <vt:variant>
        <vt:lpwstr>Srv_45EntCALBridgeWinIntune</vt:lpwstr>
      </vt:variant>
      <vt:variant>
        <vt:i4>1048623</vt:i4>
      </vt:variant>
      <vt:variant>
        <vt:i4>1701</vt:i4>
      </vt:variant>
      <vt:variant>
        <vt:i4>0</vt:i4>
      </vt:variant>
      <vt:variant>
        <vt:i4>5</vt:i4>
      </vt:variant>
      <vt:variant>
        <vt:lpwstr/>
      </vt:variant>
      <vt:variant>
        <vt:lpwstr>Srv_45EntCALBridgeWinIntune</vt:lpwstr>
      </vt:variant>
      <vt:variant>
        <vt:i4>6750278</vt:i4>
      </vt:variant>
      <vt:variant>
        <vt:i4>1698</vt:i4>
      </vt:variant>
      <vt:variant>
        <vt:i4>0</vt:i4>
      </vt:variant>
      <vt:variant>
        <vt:i4>5</vt:i4>
      </vt:variant>
      <vt:variant>
        <vt:lpwstr/>
      </vt:variant>
      <vt:variant>
        <vt:lpwstr>_40_Dynamics_CRM</vt:lpwstr>
      </vt:variant>
      <vt:variant>
        <vt:i4>458811</vt:i4>
      </vt:variant>
      <vt:variant>
        <vt:i4>1695</vt:i4>
      </vt:variant>
      <vt:variant>
        <vt:i4>0</vt:i4>
      </vt:variant>
      <vt:variant>
        <vt:i4>5</vt:i4>
      </vt:variant>
      <vt:variant>
        <vt:lpwstr/>
      </vt:variant>
      <vt:variant>
        <vt:lpwstr>Srv_37DynamicsCRMOnline</vt:lpwstr>
      </vt:variant>
      <vt:variant>
        <vt:i4>458811</vt:i4>
      </vt:variant>
      <vt:variant>
        <vt:i4>1692</vt:i4>
      </vt:variant>
      <vt:variant>
        <vt:i4>0</vt:i4>
      </vt:variant>
      <vt:variant>
        <vt:i4>5</vt:i4>
      </vt:variant>
      <vt:variant>
        <vt:lpwstr/>
      </vt:variant>
      <vt:variant>
        <vt:lpwstr>Srv_37DynamicsCRMOnline</vt:lpwstr>
      </vt:variant>
      <vt:variant>
        <vt:i4>1703987</vt:i4>
      </vt:variant>
      <vt:variant>
        <vt:i4>1689</vt:i4>
      </vt:variant>
      <vt:variant>
        <vt:i4>0</vt:i4>
      </vt:variant>
      <vt:variant>
        <vt:i4>5</vt:i4>
      </vt:variant>
      <vt:variant>
        <vt:lpwstr/>
      </vt:variant>
      <vt:variant>
        <vt:lpwstr>Srv_41DataWarehouseConsApp2012</vt:lpwstr>
      </vt:variant>
      <vt:variant>
        <vt:i4>7798865</vt:i4>
      </vt:variant>
      <vt:variant>
        <vt:i4>1686</vt:i4>
      </vt:variant>
      <vt:variant>
        <vt:i4>0</vt:i4>
      </vt:variant>
      <vt:variant>
        <vt:i4>5</vt:i4>
      </vt:variant>
      <vt:variant>
        <vt:lpwstr/>
      </vt:variant>
      <vt:variant>
        <vt:lpwstr>Srv_34CoreInfraSvrSuiteDatacenter</vt:lpwstr>
      </vt:variant>
      <vt:variant>
        <vt:i4>7864396</vt:i4>
      </vt:variant>
      <vt:variant>
        <vt:i4>1683</vt:i4>
      </vt:variant>
      <vt:variant>
        <vt:i4>0</vt:i4>
      </vt:variant>
      <vt:variant>
        <vt:i4>5</vt:i4>
      </vt:variant>
      <vt:variant>
        <vt:lpwstr/>
      </vt:variant>
      <vt:variant>
        <vt:lpwstr>Srv_36CoreInfraServerSuiteEnt</vt:lpwstr>
      </vt:variant>
      <vt:variant>
        <vt:i4>6357082</vt:i4>
      </vt:variant>
      <vt:variant>
        <vt:i4>1680</vt:i4>
      </vt:variant>
      <vt:variant>
        <vt:i4>0</vt:i4>
      </vt:variant>
      <vt:variant>
        <vt:i4>5</vt:i4>
      </vt:variant>
      <vt:variant>
        <vt:lpwstr/>
      </vt:variant>
      <vt:variant>
        <vt:lpwstr>Srv_35CoreInfraServerSuiteStd</vt:lpwstr>
      </vt:variant>
      <vt:variant>
        <vt:i4>852009</vt:i4>
      </vt:variant>
      <vt:variant>
        <vt:i4>1677</vt:i4>
      </vt:variant>
      <vt:variant>
        <vt:i4>0</vt:i4>
      </vt:variant>
      <vt:variant>
        <vt:i4>5</vt:i4>
      </vt:variant>
      <vt:variant>
        <vt:lpwstr/>
      </vt:variant>
      <vt:variant>
        <vt:lpwstr>Srv_34CoreCALSuite</vt:lpwstr>
      </vt:variant>
      <vt:variant>
        <vt:i4>7864385</vt:i4>
      </vt:variant>
      <vt:variant>
        <vt:i4>1674</vt:i4>
      </vt:variant>
      <vt:variant>
        <vt:i4>0</vt:i4>
      </vt:variant>
      <vt:variant>
        <vt:i4>5</vt:i4>
      </vt:variant>
      <vt:variant>
        <vt:lpwstr/>
      </vt:variant>
      <vt:variant>
        <vt:lpwstr>Srv_35CoreCALBridgeWinIntune</vt:lpwstr>
      </vt:variant>
      <vt:variant>
        <vt:i4>7864385</vt:i4>
      </vt:variant>
      <vt:variant>
        <vt:i4>1671</vt:i4>
      </vt:variant>
      <vt:variant>
        <vt:i4>0</vt:i4>
      </vt:variant>
      <vt:variant>
        <vt:i4>5</vt:i4>
      </vt:variant>
      <vt:variant>
        <vt:lpwstr/>
      </vt:variant>
      <vt:variant>
        <vt:lpwstr>Srv_35CoreCALBridgeWinIntune</vt:lpwstr>
      </vt:variant>
      <vt:variant>
        <vt:i4>7864385</vt:i4>
      </vt:variant>
      <vt:variant>
        <vt:i4>1668</vt:i4>
      </vt:variant>
      <vt:variant>
        <vt:i4>0</vt:i4>
      </vt:variant>
      <vt:variant>
        <vt:i4>5</vt:i4>
      </vt:variant>
      <vt:variant>
        <vt:lpwstr/>
      </vt:variant>
      <vt:variant>
        <vt:lpwstr>Srv_35CoreCALBridgeWinIntune</vt:lpwstr>
      </vt:variant>
      <vt:variant>
        <vt:i4>393322</vt:i4>
      </vt:variant>
      <vt:variant>
        <vt:i4>1665</vt:i4>
      </vt:variant>
      <vt:variant>
        <vt:i4>0</vt:i4>
      </vt:variant>
      <vt:variant>
        <vt:i4>5</vt:i4>
      </vt:variant>
      <vt:variant>
        <vt:lpwstr/>
      </vt:variant>
      <vt:variant>
        <vt:lpwstr>Srv_35BusinessIntellApp2012</vt:lpwstr>
      </vt:variant>
      <vt:variant>
        <vt:i4>1245223</vt:i4>
      </vt:variant>
      <vt:variant>
        <vt:i4>1662</vt:i4>
      </vt:variant>
      <vt:variant>
        <vt:i4>0</vt:i4>
      </vt:variant>
      <vt:variant>
        <vt:i4>5</vt:i4>
      </vt:variant>
      <vt:variant>
        <vt:lpwstr/>
      </vt:variant>
      <vt:variant>
        <vt:lpwstr>Srv_28BizTalkSvr2009StandEd</vt:lpwstr>
      </vt:variant>
      <vt:variant>
        <vt:i4>6815808</vt:i4>
      </vt:variant>
      <vt:variant>
        <vt:i4>1659</vt:i4>
      </vt:variant>
      <vt:variant>
        <vt:i4>0</vt:i4>
      </vt:variant>
      <vt:variant>
        <vt:i4>5</vt:i4>
      </vt:variant>
      <vt:variant>
        <vt:lpwstr/>
      </vt:variant>
      <vt:variant>
        <vt:lpwstr>Srv_27BizTalkSvr2009EntEd</vt:lpwstr>
      </vt:variant>
      <vt:variant>
        <vt:i4>1835037</vt:i4>
      </vt:variant>
      <vt:variant>
        <vt:i4>1656</vt:i4>
      </vt:variant>
      <vt:variant>
        <vt:i4>0</vt:i4>
      </vt:variant>
      <vt:variant>
        <vt:i4>5</vt:i4>
      </vt:variant>
      <vt:variant>
        <vt:lpwstr/>
      </vt:variant>
      <vt:variant>
        <vt:lpwstr>Srv_26_BizTalkServerBranch</vt:lpwstr>
      </vt:variant>
      <vt:variant>
        <vt:i4>65576</vt:i4>
      </vt:variant>
      <vt:variant>
        <vt:i4>1653</vt:i4>
      </vt:variant>
      <vt:variant>
        <vt:i4>0</vt:i4>
      </vt:variant>
      <vt:variant>
        <vt:i4>5</vt:i4>
      </vt:variant>
      <vt:variant>
        <vt:lpwstr/>
      </vt:variant>
      <vt:variant>
        <vt:lpwstr>Srv_25BingMapsandAddons</vt:lpwstr>
      </vt:variant>
      <vt:variant>
        <vt:i4>65576</vt:i4>
      </vt:variant>
      <vt:variant>
        <vt:i4>1650</vt:i4>
      </vt:variant>
      <vt:variant>
        <vt:i4>0</vt:i4>
      </vt:variant>
      <vt:variant>
        <vt:i4>5</vt:i4>
      </vt:variant>
      <vt:variant>
        <vt:lpwstr/>
      </vt:variant>
      <vt:variant>
        <vt:lpwstr>Srv_25BingMapsandAddons</vt:lpwstr>
      </vt:variant>
      <vt:variant>
        <vt:i4>1245236</vt:i4>
      </vt:variant>
      <vt:variant>
        <vt:i4>1647</vt:i4>
      </vt:variant>
      <vt:variant>
        <vt:i4>0</vt:i4>
      </vt:variant>
      <vt:variant>
        <vt:i4>5</vt:i4>
      </vt:variant>
      <vt:variant>
        <vt:lpwstr/>
      </vt:variant>
      <vt:variant>
        <vt:lpwstr>Srv_27BingMapsSvrandContentPack</vt:lpwstr>
      </vt:variant>
      <vt:variant>
        <vt:i4>1245236</vt:i4>
      </vt:variant>
      <vt:variant>
        <vt:i4>1644</vt:i4>
      </vt:variant>
      <vt:variant>
        <vt:i4>0</vt:i4>
      </vt:variant>
      <vt:variant>
        <vt:i4>5</vt:i4>
      </vt:variant>
      <vt:variant>
        <vt:lpwstr/>
      </vt:variant>
      <vt:variant>
        <vt:lpwstr>Srv_27BingMapsSvrandContentPack</vt:lpwstr>
      </vt:variant>
      <vt:variant>
        <vt:i4>1245236</vt:i4>
      </vt:variant>
      <vt:variant>
        <vt:i4>1641</vt:i4>
      </vt:variant>
      <vt:variant>
        <vt:i4>0</vt:i4>
      </vt:variant>
      <vt:variant>
        <vt:i4>5</vt:i4>
      </vt:variant>
      <vt:variant>
        <vt:lpwstr/>
      </vt:variant>
      <vt:variant>
        <vt:lpwstr>Srv_27BingMapsSvrandContentPack</vt:lpwstr>
      </vt:variant>
      <vt:variant>
        <vt:i4>1245236</vt:i4>
      </vt:variant>
      <vt:variant>
        <vt:i4>1638</vt:i4>
      </vt:variant>
      <vt:variant>
        <vt:i4>0</vt:i4>
      </vt:variant>
      <vt:variant>
        <vt:i4>5</vt:i4>
      </vt:variant>
      <vt:variant>
        <vt:lpwstr/>
      </vt:variant>
      <vt:variant>
        <vt:lpwstr>Srv_27BingMapsSvrandContentPack</vt:lpwstr>
      </vt:variant>
      <vt:variant>
        <vt:i4>7012435</vt:i4>
      </vt:variant>
      <vt:variant>
        <vt:i4>1635</vt:i4>
      </vt:variant>
      <vt:variant>
        <vt:i4>0</vt:i4>
      </vt:variant>
      <vt:variant>
        <vt:i4>5</vt:i4>
      </vt:variant>
      <vt:variant>
        <vt:lpwstr/>
      </vt:variant>
      <vt:variant>
        <vt:lpwstr>Sys_27WindowsVistaProUpgrade</vt:lpwstr>
      </vt:variant>
      <vt:variant>
        <vt:i4>7995466</vt:i4>
      </vt:variant>
      <vt:variant>
        <vt:i4>1632</vt:i4>
      </vt:variant>
      <vt:variant>
        <vt:i4>0</vt:i4>
      </vt:variant>
      <vt:variant>
        <vt:i4>5</vt:i4>
      </vt:variant>
      <vt:variant>
        <vt:lpwstr/>
      </vt:variant>
      <vt:variant>
        <vt:lpwstr>Sys_25WindowsPartnersLearning</vt:lpwstr>
      </vt:variant>
      <vt:variant>
        <vt:i4>8454193</vt:i4>
      </vt:variant>
      <vt:variant>
        <vt:i4>1629</vt:i4>
      </vt:variant>
      <vt:variant>
        <vt:i4>0</vt:i4>
      </vt:variant>
      <vt:variant>
        <vt:i4>5</vt:i4>
      </vt:variant>
      <vt:variant>
        <vt:lpwstr/>
      </vt:variant>
      <vt:variant>
        <vt:lpwstr>_24_Windows®_8</vt:lpwstr>
      </vt:variant>
      <vt:variant>
        <vt:i4>1769508</vt:i4>
      </vt:variant>
      <vt:variant>
        <vt:i4>1626</vt:i4>
      </vt:variant>
      <vt:variant>
        <vt:i4>0</vt:i4>
      </vt:variant>
      <vt:variant>
        <vt:i4>5</vt:i4>
      </vt:variant>
      <vt:variant>
        <vt:lpwstr/>
      </vt:variant>
      <vt:variant>
        <vt:lpwstr>Sys_25MDOPforSA</vt:lpwstr>
      </vt:variant>
      <vt:variant>
        <vt:i4>6881355</vt:i4>
      </vt:variant>
      <vt:variant>
        <vt:i4>1623</vt:i4>
      </vt:variant>
      <vt:variant>
        <vt:i4>0</vt:i4>
      </vt:variant>
      <vt:variant>
        <vt:i4>5</vt:i4>
      </vt:variant>
      <vt:variant>
        <vt:lpwstr/>
      </vt:variant>
      <vt:variant>
        <vt:lpwstr>Sys_24WindowsVistaDVDPack</vt:lpwstr>
      </vt:variant>
      <vt:variant>
        <vt:i4>13697071</vt:i4>
      </vt:variant>
      <vt:variant>
        <vt:i4>1620</vt:i4>
      </vt:variant>
      <vt:variant>
        <vt:i4>0</vt:i4>
      </vt:variant>
      <vt:variant>
        <vt:i4>5</vt:i4>
      </vt:variant>
      <vt:variant>
        <vt:lpwstr/>
      </vt:variant>
      <vt:variant>
        <vt:lpwstr>_24_Windows®_Companion</vt:lpwstr>
      </vt:variant>
      <vt:variant>
        <vt:i4>6881368</vt:i4>
      </vt:variant>
      <vt:variant>
        <vt:i4>1617</vt:i4>
      </vt:variant>
      <vt:variant>
        <vt:i4>0</vt:i4>
      </vt:variant>
      <vt:variant>
        <vt:i4>5</vt:i4>
      </vt:variant>
      <vt:variant>
        <vt:lpwstr/>
      </vt:variant>
      <vt:variant>
        <vt:lpwstr>Aps_19VS2010TestMSDN</vt:lpwstr>
      </vt:variant>
      <vt:variant>
        <vt:i4>7864391</vt:i4>
      </vt:variant>
      <vt:variant>
        <vt:i4>1614</vt:i4>
      </vt:variant>
      <vt:variant>
        <vt:i4>0</vt:i4>
      </vt:variant>
      <vt:variant>
        <vt:i4>5</vt:i4>
      </vt:variant>
      <vt:variant>
        <vt:lpwstr/>
      </vt:variant>
      <vt:variant>
        <vt:lpwstr>Aps_18VS2010UltimateMSDN</vt:lpwstr>
      </vt:variant>
      <vt:variant>
        <vt:i4>589876</vt:i4>
      </vt:variant>
      <vt:variant>
        <vt:i4>1611</vt:i4>
      </vt:variant>
      <vt:variant>
        <vt:i4>0</vt:i4>
      </vt:variant>
      <vt:variant>
        <vt:i4>5</vt:i4>
      </vt:variant>
      <vt:variant>
        <vt:lpwstr/>
      </vt:variant>
      <vt:variant>
        <vt:lpwstr>Aps_16VS2010PremiumMSDN</vt:lpwstr>
      </vt:variant>
      <vt:variant>
        <vt:i4>8257624</vt:i4>
      </vt:variant>
      <vt:variant>
        <vt:i4>1608</vt:i4>
      </vt:variant>
      <vt:variant>
        <vt:i4>0</vt:i4>
      </vt:variant>
      <vt:variant>
        <vt:i4>5</vt:i4>
      </vt:variant>
      <vt:variant>
        <vt:lpwstr/>
      </vt:variant>
      <vt:variant>
        <vt:lpwstr>Aps_13VS2010ProfessionalMSDN</vt:lpwstr>
      </vt:variant>
      <vt:variant>
        <vt:i4>6422609</vt:i4>
      </vt:variant>
      <vt:variant>
        <vt:i4>1605</vt:i4>
      </vt:variant>
      <vt:variant>
        <vt:i4>0</vt:i4>
      </vt:variant>
      <vt:variant>
        <vt:i4>5</vt:i4>
      </vt:variant>
      <vt:variant>
        <vt:lpwstr/>
      </vt:variant>
      <vt:variant>
        <vt:lpwstr>Aps_12VS2010Professional</vt:lpwstr>
      </vt:variant>
      <vt:variant>
        <vt:i4>3997703</vt:i4>
      </vt:variant>
      <vt:variant>
        <vt:i4>1602</vt:i4>
      </vt:variant>
      <vt:variant>
        <vt:i4>0</vt:i4>
      </vt:variant>
      <vt:variant>
        <vt:i4>5</vt:i4>
      </vt:variant>
      <vt:variant>
        <vt:lpwstr/>
      </vt:variant>
      <vt:variant>
        <vt:lpwstr>_15_Visio_Professional</vt:lpwstr>
      </vt:variant>
      <vt:variant>
        <vt:i4>5832747</vt:i4>
      </vt:variant>
      <vt:variant>
        <vt:i4>1599</vt:i4>
      </vt:variant>
      <vt:variant>
        <vt:i4>0</vt:i4>
      </vt:variant>
      <vt:variant>
        <vt:i4>5</vt:i4>
      </vt:variant>
      <vt:variant>
        <vt:lpwstr/>
      </vt:variant>
      <vt:variant>
        <vt:lpwstr>Aps_9RentalRightsOffice</vt:lpwstr>
      </vt:variant>
      <vt:variant>
        <vt:i4>5832747</vt:i4>
      </vt:variant>
      <vt:variant>
        <vt:i4>1596</vt:i4>
      </vt:variant>
      <vt:variant>
        <vt:i4>0</vt:i4>
      </vt:variant>
      <vt:variant>
        <vt:i4>5</vt:i4>
      </vt:variant>
      <vt:variant>
        <vt:lpwstr/>
      </vt:variant>
      <vt:variant>
        <vt:lpwstr>Aps_9RentalRightsOffice</vt:lpwstr>
      </vt:variant>
      <vt:variant>
        <vt:i4>5439522</vt:i4>
      </vt:variant>
      <vt:variant>
        <vt:i4>1593</vt:i4>
      </vt:variant>
      <vt:variant>
        <vt:i4>0</vt:i4>
      </vt:variant>
      <vt:variant>
        <vt:i4>5</vt:i4>
      </vt:variant>
      <vt:variant>
        <vt:lpwstr/>
      </vt:variant>
      <vt:variant>
        <vt:lpwstr>Aps_8Project2010Pro</vt:lpwstr>
      </vt:variant>
      <vt:variant>
        <vt:i4>5242996</vt:i4>
      </vt:variant>
      <vt:variant>
        <vt:i4>1590</vt:i4>
      </vt:variant>
      <vt:variant>
        <vt:i4>0</vt:i4>
      </vt:variant>
      <vt:variant>
        <vt:i4>5</vt:i4>
      </vt:variant>
      <vt:variant>
        <vt:lpwstr/>
      </vt:variant>
      <vt:variant>
        <vt:lpwstr>Srv_9OutlookMac2011</vt:lpwstr>
      </vt:variant>
      <vt:variant>
        <vt:i4>5439526</vt:i4>
      </vt:variant>
      <vt:variant>
        <vt:i4>1587</vt:i4>
      </vt:variant>
      <vt:variant>
        <vt:i4>0</vt:i4>
      </vt:variant>
      <vt:variant>
        <vt:i4>5</vt:i4>
      </vt:variant>
      <vt:variant>
        <vt:lpwstr/>
      </vt:variant>
      <vt:variant>
        <vt:lpwstr>Aps_9OfficeProPlusSubUserSL</vt:lpwstr>
      </vt:variant>
      <vt:variant>
        <vt:i4>5898367</vt:i4>
      </vt:variant>
      <vt:variant>
        <vt:i4>1584</vt:i4>
      </vt:variant>
      <vt:variant>
        <vt:i4>0</vt:i4>
      </vt:variant>
      <vt:variant>
        <vt:i4>5</vt:i4>
      </vt:variant>
      <vt:variant>
        <vt:lpwstr/>
      </vt:variant>
      <vt:variant>
        <vt:lpwstr>Aps_OfficeStandard2010</vt:lpwstr>
      </vt:variant>
      <vt:variant>
        <vt:i4>4522043</vt:i4>
      </vt:variant>
      <vt:variant>
        <vt:i4>1581</vt:i4>
      </vt:variant>
      <vt:variant>
        <vt:i4>0</vt:i4>
      </vt:variant>
      <vt:variant>
        <vt:i4>5</vt:i4>
      </vt:variant>
      <vt:variant>
        <vt:lpwstr/>
      </vt:variant>
      <vt:variant>
        <vt:lpwstr>Aps_7OfficeProPlus2010</vt:lpwstr>
      </vt:variant>
      <vt:variant>
        <vt:i4>2883602</vt:i4>
      </vt:variant>
      <vt:variant>
        <vt:i4>1578</vt:i4>
      </vt:variant>
      <vt:variant>
        <vt:i4>0</vt:i4>
      </vt:variant>
      <vt:variant>
        <vt:i4>5</vt:i4>
      </vt:variant>
      <vt:variant>
        <vt:lpwstr/>
      </vt:variant>
      <vt:variant>
        <vt:lpwstr>_7_Office_Multi-Language</vt:lpwstr>
      </vt:variant>
      <vt:variant>
        <vt:i4>5701693</vt:i4>
      </vt:variant>
      <vt:variant>
        <vt:i4>1575</vt:i4>
      </vt:variant>
      <vt:variant>
        <vt:i4>0</vt:i4>
      </vt:variant>
      <vt:variant>
        <vt:i4>5</vt:i4>
      </vt:variant>
      <vt:variant>
        <vt:lpwstr/>
      </vt:variant>
      <vt:variant>
        <vt:lpwstr>Srv_4OfficeMacStandard2011</vt:lpwstr>
      </vt:variant>
      <vt:variant>
        <vt:i4>3407961</vt:i4>
      </vt:variant>
      <vt:variant>
        <vt:i4>1572</vt:i4>
      </vt:variant>
      <vt:variant>
        <vt:i4>0</vt:i4>
      </vt:variant>
      <vt:variant>
        <vt:i4>5</vt:i4>
      </vt:variant>
      <vt:variant>
        <vt:lpwstr/>
      </vt:variant>
      <vt:variant>
        <vt:lpwstr>_7_Office_365</vt:lpwstr>
      </vt:variant>
      <vt:variant>
        <vt:i4>3407961</vt:i4>
      </vt:variant>
      <vt:variant>
        <vt:i4>1569</vt:i4>
      </vt:variant>
      <vt:variant>
        <vt:i4>0</vt:i4>
      </vt:variant>
      <vt:variant>
        <vt:i4>5</vt:i4>
      </vt:variant>
      <vt:variant>
        <vt:lpwstr/>
      </vt:variant>
      <vt:variant>
        <vt:lpwstr>_7_Office_365</vt:lpwstr>
      </vt:variant>
      <vt:variant>
        <vt:i4>3407961</vt:i4>
      </vt:variant>
      <vt:variant>
        <vt:i4>1566</vt:i4>
      </vt:variant>
      <vt:variant>
        <vt:i4>0</vt:i4>
      </vt:variant>
      <vt:variant>
        <vt:i4>5</vt:i4>
      </vt:variant>
      <vt:variant>
        <vt:lpwstr/>
      </vt:variant>
      <vt:variant>
        <vt:lpwstr>_7_Office_365</vt:lpwstr>
      </vt:variant>
      <vt:variant>
        <vt:i4>3473497</vt:i4>
      </vt:variant>
      <vt:variant>
        <vt:i4>1563</vt:i4>
      </vt:variant>
      <vt:variant>
        <vt:i4>0</vt:i4>
      </vt:variant>
      <vt:variant>
        <vt:i4>5</vt:i4>
      </vt:variant>
      <vt:variant>
        <vt:lpwstr/>
      </vt:variant>
      <vt:variant>
        <vt:lpwstr>_6_Office_365</vt:lpwstr>
      </vt:variant>
      <vt:variant>
        <vt:i4>3473497</vt:i4>
      </vt:variant>
      <vt:variant>
        <vt:i4>1560</vt:i4>
      </vt:variant>
      <vt:variant>
        <vt:i4>0</vt:i4>
      </vt:variant>
      <vt:variant>
        <vt:i4>5</vt:i4>
      </vt:variant>
      <vt:variant>
        <vt:lpwstr/>
      </vt:variant>
      <vt:variant>
        <vt:lpwstr>_6_Office_365</vt:lpwstr>
      </vt:variant>
      <vt:variant>
        <vt:i4>3473497</vt:i4>
      </vt:variant>
      <vt:variant>
        <vt:i4>1557</vt:i4>
      </vt:variant>
      <vt:variant>
        <vt:i4>0</vt:i4>
      </vt:variant>
      <vt:variant>
        <vt:i4>5</vt:i4>
      </vt:variant>
      <vt:variant>
        <vt:lpwstr/>
      </vt:variant>
      <vt:variant>
        <vt:lpwstr>_6_Office_365</vt:lpwstr>
      </vt:variant>
      <vt:variant>
        <vt:i4>2228241</vt:i4>
      </vt:variant>
      <vt:variant>
        <vt:i4>1554</vt:i4>
      </vt:variant>
      <vt:variant>
        <vt:i4>0</vt:i4>
      </vt:variant>
      <vt:variant>
        <vt:i4>5</vt:i4>
      </vt:variant>
      <vt:variant>
        <vt:lpwstr/>
      </vt:variant>
      <vt:variant>
        <vt:lpwstr>Aps_MSDNOPSystems</vt:lpwstr>
      </vt:variant>
      <vt:variant>
        <vt:i4>5963885</vt:i4>
      </vt:variant>
      <vt:variant>
        <vt:i4>1551</vt:i4>
      </vt:variant>
      <vt:variant>
        <vt:i4>0</vt:i4>
      </vt:variant>
      <vt:variant>
        <vt:i4>5</vt:i4>
      </vt:variant>
      <vt:variant>
        <vt:lpwstr/>
      </vt:variant>
      <vt:variant>
        <vt:lpwstr>Aps_4LyncforMac2011</vt:lpwstr>
      </vt:variant>
      <vt:variant>
        <vt:i4>2490381</vt:i4>
      </vt:variant>
      <vt:variant>
        <vt:i4>1548</vt:i4>
      </vt:variant>
      <vt:variant>
        <vt:i4>0</vt:i4>
      </vt:variant>
      <vt:variant>
        <vt:i4>5</vt:i4>
      </vt:variant>
      <vt:variant>
        <vt:lpwstr/>
      </vt:variant>
      <vt:variant>
        <vt:lpwstr>Aps_ExpStudioproducts</vt:lpwstr>
      </vt:variant>
      <vt:variant>
        <vt:i4>2490381</vt:i4>
      </vt:variant>
      <vt:variant>
        <vt:i4>1545</vt:i4>
      </vt:variant>
      <vt:variant>
        <vt:i4>0</vt:i4>
      </vt:variant>
      <vt:variant>
        <vt:i4>5</vt:i4>
      </vt:variant>
      <vt:variant>
        <vt:lpwstr/>
      </vt:variant>
      <vt:variant>
        <vt:lpwstr>Aps_ExpStudioproducts</vt:lpwstr>
      </vt:variant>
      <vt:variant>
        <vt:i4>2490381</vt:i4>
      </vt:variant>
      <vt:variant>
        <vt:i4>1542</vt:i4>
      </vt:variant>
      <vt:variant>
        <vt:i4>0</vt:i4>
      </vt:variant>
      <vt:variant>
        <vt:i4>5</vt:i4>
      </vt:variant>
      <vt:variant>
        <vt:lpwstr/>
      </vt:variant>
      <vt:variant>
        <vt:lpwstr>Aps_ExpStudioproducts</vt:lpwstr>
      </vt:variant>
      <vt:variant>
        <vt:i4>5570621</vt:i4>
      </vt:variant>
      <vt:variant>
        <vt:i4>1539</vt:i4>
      </vt:variant>
      <vt:variant>
        <vt:i4>0</vt:i4>
      </vt:variant>
      <vt:variant>
        <vt:i4>5</vt:i4>
      </vt:variant>
      <vt:variant>
        <vt:lpwstr/>
      </vt:variant>
      <vt:variant>
        <vt:lpwstr>Aps_1BingMapsDesktopandContentPack</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dc:title>
  <dc:subject/>
  <dc:creator>Microsoft</dc:creator>
  <cp:keywords/>
  <dc:description/>
  <cp:lastModifiedBy>Justin Kellogg</cp:lastModifiedBy>
  <cp:revision>2</cp:revision>
  <cp:lastPrinted>2014-01-16T20:10:00Z</cp:lastPrinted>
  <dcterms:created xsi:type="dcterms:W3CDTF">2014-01-31T22:33:00Z</dcterms:created>
  <dcterms:modified xsi:type="dcterms:W3CDTF">2014-01-31T22:33:00Z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0x010100B9ED6386F6399A4AA6D73E3433BBFBC3</vt:lpwstr>
  </property>
  <property fmtid="{D5CDD505-2E9C-101B-9397-08002B2CF9AE}" pid="3" name="IsMyDocuments">
    <vt:bool>true</vt:bool>
  </property>
</Properties>
</file>